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66" w:rsidRPr="00E71566" w:rsidRDefault="00E71566" w:rsidP="00E7156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E7156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1566" w:rsidRPr="00E71566" w:rsidRDefault="00E71566" w:rsidP="00E71566">
      <w:pPr>
        <w:spacing w:line="240" w:lineRule="auto"/>
        <w:ind w:firstLine="0"/>
        <w:rPr>
          <w:rFonts w:ascii="Arial" w:eastAsia="Times New Roman" w:hAnsi="Arial" w:cs="Arial"/>
          <w:sz w:val="20"/>
          <w:szCs w:val="20"/>
          <w:lang w:val="es-419" w:eastAsia="es-ES"/>
        </w:rPr>
      </w:pP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 xml:space="preserve">Providencia: </w:t>
      </w:r>
      <w:r w:rsidRPr="00E71566">
        <w:rPr>
          <w:rFonts w:ascii="Arial" w:eastAsia="Times New Roman" w:hAnsi="Arial" w:cs="Arial"/>
          <w:sz w:val="20"/>
          <w:szCs w:val="20"/>
          <w:lang w:val="es-419" w:eastAsia="es-ES"/>
        </w:rPr>
        <w:tab/>
      </w:r>
      <w:r w:rsidRPr="00E71566">
        <w:rPr>
          <w:rFonts w:ascii="Arial" w:eastAsia="Times New Roman" w:hAnsi="Arial" w:cs="Arial"/>
          <w:sz w:val="20"/>
          <w:szCs w:val="20"/>
          <w:lang w:val="es-419" w:eastAsia="es-ES"/>
        </w:rPr>
        <w:tab/>
        <w:t xml:space="preserve">Sentencia del 31 de enero de 2020 </w:t>
      </w: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Radicación No.:</w:t>
      </w:r>
      <w:r w:rsidRPr="00E71566">
        <w:rPr>
          <w:rFonts w:ascii="Arial" w:eastAsia="Times New Roman" w:hAnsi="Arial" w:cs="Arial"/>
          <w:sz w:val="20"/>
          <w:szCs w:val="20"/>
          <w:lang w:val="es-419" w:eastAsia="es-ES"/>
        </w:rPr>
        <w:tab/>
      </w:r>
      <w:r w:rsidRPr="00E71566">
        <w:rPr>
          <w:rFonts w:ascii="Arial" w:eastAsia="Times New Roman" w:hAnsi="Arial" w:cs="Arial"/>
          <w:sz w:val="20"/>
          <w:szCs w:val="20"/>
          <w:lang w:val="es-419" w:eastAsia="es-ES"/>
        </w:rPr>
        <w:tab/>
        <w:t>66001-31-05-005-2016-00384-01</w:t>
      </w: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Proceso:</w:t>
      </w:r>
      <w:r w:rsidRPr="00E71566">
        <w:rPr>
          <w:rFonts w:ascii="Arial" w:eastAsia="Times New Roman" w:hAnsi="Arial" w:cs="Arial"/>
          <w:sz w:val="20"/>
          <w:szCs w:val="20"/>
          <w:lang w:val="es-419" w:eastAsia="es-ES"/>
        </w:rPr>
        <w:tab/>
      </w:r>
      <w:r w:rsidRPr="00E71566">
        <w:rPr>
          <w:rFonts w:ascii="Arial" w:eastAsia="Times New Roman" w:hAnsi="Arial" w:cs="Arial"/>
          <w:sz w:val="20"/>
          <w:szCs w:val="20"/>
          <w:lang w:val="es-419" w:eastAsia="es-ES"/>
        </w:rPr>
        <w:tab/>
        <w:t xml:space="preserve">Ordinario laboral </w:t>
      </w: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Demandante:</w:t>
      </w:r>
      <w:r w:rsidRPr="00E71566">
        <w:rPr>
          <w:rFonts w:ascii="Arial" w:eastAsia="Times New Roman" w:hAnsi="Arial" w:cs="Arial"/>
          <w:sz w:val="20"/>
          <w:szCs w:val="20"/>
          <w:lang w:val="es-419" w:eastAsia="es-ES"/>
        </w:rPr>
        <w:tab/>
      </w:r>
      <w:r w:rsidRPr="00E71566">
        <w:rPr>
          <w:rFonts w:ascii="Arial" w:eastAsia="Times New Roman" w:hAnsi="Arial" w:cs="Arial"/>
          <w:sz w:val="20"/>
          <w:szCs w:val="20"/>
          <w:lang w:val="es-419" w:eastAsia="es-ES"/>
        </w:rPr>
        <w:tab/>
        <w:t>Hernán Mejía Arcila</w:t>
      </w: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Demandado:</w:t>
      </w:r>
      <w:r w:rsidRPr="00E71566">
        <w:rPr>
          <w:rFonts w:ascii="Arial" w:eastAsia="Times New Roman" w:hAnsi="Arial" w:cs="Arial"/>
          <w:sz w:val="20"/>
          <w:szCs w:val="20"/>
          <w:lang w:val="es-419" w:eastAsia="es-ES"/>
        </w:rPr>
        <w:tab/>
      </w:r>
      <w:r w:rsidRPr="00E71566">
        <w:rPr>
          <w:rFonts w:ascii="Arial" w:eastAsia="Times New Roman" w:hAnsi="Arial" w:cs="Arial"/>
          <w:sz w:val="20"/>
          <w:szCs w:val="20"/>
          <w:lang w:val="es-419" w:eastAsia="es-ES"/>
        </w:rPr>
        <w:tab/>
        <w:t>Colfondos S.A. y Ministerio de Hacienda y Crédito Público</w:t>
      </w:r>
    </w:p>
    <w:p w:rsidR="00E71566" w:rsidRPr="00E71566" w:rsidRDefault="00E71566" w:rsidP="00E71566">
      <w:pPr>
        <w:spacing w:line="240" w:lineRule="auto"/>
        <w:ind w:firstLine="0"/>
        <w:rPr>
          <w:rFonts w:ascii="Arial" w:eastAsia="Times New Roman" w:hAnsi="Arial" w:cs="Arial"/>
          <w:sz w:val="20"/>
          <w:szCs w:val="20"/>
          <w:lang w:val="es-419" w:eastAsia="es-ES"/>
        </w:rPr>
      </w:pPr>
      <w:r w:rsidRPr="00E71566">
        <w:rPr>
          <w:rFonts w:ascii="Arial" w:eastAsia="Times New Roman" w:hAnsi="Arial" w:cs="Arial"/>
          <w:sz w:val="20"/>
          <w:szCs w:val="20"/>
          <w:lang w:val="es-419" w:eastAsia="es-ES"/>
        </w:rPr>
        <w:t xml:space="preserve">Juzgado de origen: </w:t>
      </w:r>
      <w:r w:rsidRPr="00E71566">
        <w:rPr>
          <w:rFonts w:ascii="Arial" w:eastAsia="Times New Roman" w:hAnsi="Arial" w:cs="Arial"/>
          <w:sz w:val="20"/>
          <w:szCs w:val="20"/>
          <w:lang w:val="es-419" w:eastAsia="es-ES"/>
        </w:rPr>
        <w:tab/>
        <w:t>Quinto Laboral del Circuito de Pereira</w:t>
      </w:r>
    </w:p>
    <w:p w:rsidR="00E71566" w:rsidRPr="00E71566" w:rsidRDefault="00E71566" w:rsidP="00E71566">
      <w:pPr>
        <w:spacing w:line="240" w:lineRule="auto"/>
        <w:ind w:firstLine="0"/>
        <w:rPr>
          <w:rFonts w:ascii="Arial" w:eastAsia="Times New Roman" w:hAnsi="Arial" w:cs="Arial"/>
          <w:sz w:val="20"/>
          <w:szCs w:val="20"/>
          <w:lang w:val="es-419" w:eastAsia="es-ES"/>
        </w:rPr>
      </w:pPr>
    </w:p>
    <w:p w:rsidR="00E71566" w:rsidRPr="00B564C5" w:rsidRDefault="00E71566" w:rsidP="00E71566">
      <w:pPr>
        <w:spacing w:line="240" w:lineRule="auto"/>
        <w:ind w:firstLine="0"/>
        <w:rPr>
          <w:rFonts w:ascii="Arial" w:eastAsia="Times New Roman" w:hAnsi="Arial" w:cs="Arial"/>
          <w:b/>
          <w:bCs/>
          <w:iCs/>
          <w:sz w:val="20"/>
          <w:szCs w:val="20"/>
          <w:lang w:val="es-CO" w:eastAsia="fr-FR"/>
        </w:rPr>
      </w:pPr>
      <w:r w:rsidRPr="00E71566">
        <w:rPr>
          <w:rFonts w:ascii="Arial" w:eastAsia="Times New Roman" w:hAnsi="Arial" w:cs="Arial"/>
          <w:b/>
          <w:bCs/>
          <w:iCs/>
          <w:sz w:val="20"/>
          <w:szCs w:val="20"/>
          <w:u w:val="single"/>
          <w:lang w:val="es-419" w:eastAsia="fr-FR"/>
        </w:rPr>
        <w:t>TEMAS:</w:t>
      </w:r>
      <w:r w:rsidRPr="00E71566">
        <w:rPr>
          <w:rFonts w:ascii="Arial" w:eastAsia="Times New Roman" w:hAnsi="Arial" w:cs="Arial"/>
          <w:b/>
          <w:bCs/>
          <w:iCs/>
          <w:sz w:val="20"/>
          <w:szCs w:val="20"/>
          <w:lang w:val="es-419" w:eastAsia="fr-FR"/>
        </w:rPr>
        <w:tab/>
      </w:r>
      <w:r w:rsidR="00B564C5">
        <w:rPr>
          <w:rFonts w:ascii="Arial" w:eastAsia="Times New Roman" w:hAnsi="Arial" w:cs="Arial"/>
          <w:b/>
          <w:bCs/>
          <w:iCs/>
          <w:sz w:val="20"/>
          <w:szCs w:val="20"/>
          <w:lang w:val="es-CO" w:eastAsia="fr-FR"/>
        </w:rPr>
        <w:t xml:space="preserve">PENSIÓN DE JUBILACIÓN / DOCENTES / </w:t>
      </w:r>
      <w:r w:rsidRPr="00E71566">
        <w:rPr>
          <w:rFonts w:ascii="Arial" w:eastAsia="Times New Roman" w:hAnsi="Arial" w:cs="Arial"/>
          <w:b/>
          <w:sz w:val="20"/>
          <w:szCs w:val="20"/>
          <w:lang w:val="es-419" w:eastAsia="es-ES"/>
        </w:rPr>
        <w:t xml:space="preserve">NATURALEZA PARAFISCAL DE LOS APORTES PENSIONALES </w:t>
      </w:r>
      <w:r w:rsidR="00B564C5">
        <w:rPr>
          <w:rFonts w:ascii="Arial" w:eastAsia="Times New Roman" w:hAnsi="Arial" w:cs="Arial"/>
          <w:b/>
          <w:sz w:val="20"/>
          <w:szCs w:val="20"/>
          <w:lang w:val="es-CO" w:eastAsia="es-ES"/>
        </w:rPr>
        <w:t>/</w:t>
      </w:r>
      <w:r w:rsidRPr="00E71566">
        <w:rPr>
          <w:rFonts w:ascii="Arial" w:eastAsia="Times New Roman" w:hAnsi="Arial" w:cs="Arial"/>
          <w:b/>
          <w:sz w:val="20"/>
          <w:szCs w:val="20"/>
          <w:lang w:val="es-419" w:eastAsia="es-ES"/>
        </w:rPr>
        <w:t xml:space="preserve"> COMPATIBILIDAD DE </w:t>
      </w:r>
      <w:r w:rsidR="00B564C5">
        <w:rPr>
          <w:rFonts w:ascii="Arial" w:eastAsia="Times New Roman" w:hAnsi="Arial" w:cs="Arial"/>
          <w:b/>
          <w:sz w:val="20"/>
          <w:szCs w:val="20"/>
          <w:lang w:val="es-CO" w:eastAsia="es-ES"/>
        </w:rPr>
        <w:t xml:space="preserve">DICHA PRESTACIÓN </w:t>
      </w:r>
      <w:r w:rsidRPr="00E71566">
        <w:rPr>
          <w:rFonts w:ascii="Arial" w:eastAsia="Times New Roman" w:hAnsi="Arial" w:cs="Arial"/>
          <w:b/>
          <w:sz w:val="20"/>
          <w:szCs w:val="20"/>
          <w:lang w:val="es-419" w:eastAsia="es-ES"/>
        </w:rPr>
        <w:t xml:space="preserve">Y LAS DEL SISTEMA </w:t>
      </w:r>
      <w:r w:rsidR="00A20972" w:rsidRPr="00E71566">
        <w:rPr>
          <w:rFonts w:ascii="Arial" w:eastAsia="Times New Roman" w:hAnsi="Arial" w:cs="Arial"/>
          <w:b/>
          <w:sz w:val="20"/>
          <w:szCs w:val="20"/>
          <w:lang w:val="es-419" w:eastAsia="es-ES"/>
        </w:rPr>
        <w:t xml:space="preserve">GENERAL DE PENSIONES </w:t>
      </w:r>
      <w:r w:rsidR="00A20972" w:rsidRPr="00E71566">
        <w:rPr>
          <w:rFonts w:ascii="Arial" w:eastAsia="Times New Roman" w:hAnsi="Arial" w:cs="Arial"/>
          <w:b/>
          <w:bCs/>
          <w:iCs/>
          <w:sz w:val="20"/>
          <w:szCs w:val="20"/>
          <w:lang w:val="es-419" w:eastAsia="fr-FR"/>
        </w:rPr>
        <w:t xml:space="preserve">/ </w:t>
      </w:r>
      <w:r w:rsidR="00A20972">
        <w:rPr>
          <w:rFonts w:ascii="Arial" w:eastAsia="Times New Roman" w:hAnsi="Arial" w:cs="Arial"/>
          <w:b/>
          <w:bCs/>
          <w:iCs/>
          <w:sz w:val="20"/>
          <w:szCs w:val="20"/>
          <w:lang w:val="es-CO" w:eastAsia="fr-FR"/>
        </w:rPr>
        <w:t xml:space="preserve">SEA PENSIÓN DE VEJEZ O </w:t>
      </w:r>
      <w:r w:rsidR="00B564C5">
        <w:rPr>
          <w:rFonts w:ascii="Arial" w:eastAsia="Times New Roman" w:hAnsi="Arial" w:cs="Arial"/>
          <w:b/>
          <w:bCs/>
          <w:iCs/>
          <w:sz w:val="20"/>
          <w:szCs w:val="20"/>
          <w:lang w:val="es-CO" w:eastAsia="fr-FR"/>
        </w:rPr>
        <w:t>BONO PENSIONAL.</w:t>
      </w:r>
    </w:p>
    <w:p w:rsidR="00E71566" w:rsidRPr="00E71566" w:rsidRDefault="00E71566" w:rsidP="00E71566">
      <w:pPr>
        <w:spacing w:line="240" w:lineRule="auto"/>
        <w:ind w:firstLine="0"/>
        <w:rPr>
          <w:rFonts w:ascii="Arial" w:eastAsia="Times New Roman" w:hAnsi="Arial" w:cs="Arial"/>
          <w:sz w:val="20"/>
          <w:szCs w:val="20"/>
          <w:lang w:val="es-419" w:eastAsia="es-ES"/>
        </w:rPr>
      </w:pPr>
    </w:p>
    <w:p w:rsidR="00E71566" w:rsidRDefault="006F7769" w:rsidP="00E7156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6F7769">
        <w:rPr>
          <w:rFonts w:ascii="Arial" w:eastAsia="Times New Roman" w:hAnsi="Arial" w:cs="Arial"/>
          <w:sz w:val="20"/>
          <w:szCs w:val="20"/>
          <w:lang w:val="es-419" w:eastAsia="es-ES"/>
        </w:rPr>
        <w:t>tanto la justicia ordinaria como la constitucional, ha fijado el criterio según el cual los recursos del fondo común de reparto, conformado con los aportes de los afiliados al ISS (y al sistema en general), no son recursos públicos, pues tienen el carácter de recursos parafiscales, de suerte que no se encuentran cobijados por la restricción del artículo 128 de la C.P.</w:t>
      </w:r>
      <w:r w:rsidR="00795209">
        <w:rPr>
          <w:rFonts w:ascii="Arial" w:eastAsia="Times New Roman" w:hAnsi="Arial" w:cs="Arial"/>
          <w:sz w:val="20"/>
          <w:szCs w:val="20"/>
          <w:lang w:val="es-CO" w:eastAsia="es-ES"/>
        </w:rPr>
        <w:t xml:space="preserve"> (…)</w:t>
      </w:r>
    </w:p>
    <w:p w:rsidR="00795209" w:rsidRDefault="00795209" w:rsidP="00E71566">
      <w:pPr>
        <w:spacing w:line="240" w:lineRule="auto"/>
        <w:ind w:firstLine="0"/>
        <w:rPr>
          <w:rFonts w:ascii="Arial" w:eastAsia="Times New Roman" w:hAnsi="Arial" w:cs="Arial"/>
          <w:sz w:val="20"/>
          <w:szCs w:val="20"/>
          <w:lang w:val="es-CO" w:eastAsia="es-ES"/>
        </w:rPr>
      </w:pPr>
    </w:p>
    <w:p w:rsidR="00795209" w:rsidRDefault="00795209" w:rsidP="00E71566">
      <w:pPr>
        <w:spacing w:line="240" w:lineRule="auto"/>
        <w:ind w:firstLine="0"/>
        <w:rPr>
          <w:rFonts w:ascii="Arial" w:eastAsia="Times New Roman" w:hAnsi="Arial" w:cs="Arial"/>
          <w:sz w:val="20"/>
          <w:szCs w:val="20"/>
          <w:lang w:val="es-CO" w:eastAsia="es-ES"/>
        </w:rPr>
      </w:pPr>
      <w:r w:rsidRPr="00795209">
        <w:rPr>
          <w:rFonts w:ascii="Arial" w:eastAsia="Times New Roman" w:hAnsi="Arial" w:cs="Arial"/>
          <w:sz w:val="20"/>
          <w:szCs w:val="20"/>
          <w:lang w:val="es-CO" w:eastAsia="es-ES"/>
        </w:rPr>
        <w:t>En ese orden de ideas, pese a que los bonos pensionales (establecidos en la Ley 100 de 1993) se reconocen con recursos a cargo de la Nación, son en últimas un título valor que representa en tiempo y dinero, los aportes que se efectuaron al antiguo régimen</w:t>
      </w:r>
      <w:r>
        <w:rPr>
          <w:rFonts w:ascii="Arial" w:eastAsia="Times New Roman" w:hAnsi="Arial" w:cs="Arial"/>
          <w:sz w:val="20"/>
          <w:szCs w:val="20"/>
          <w:lang w:val="es-CO" w:eastAsia="es-ES"/>
        </w:rPr>
        <w:t>…</w:t>
      </w:r>
      <w:r w:rsidRPr="00795209">
        <w:rPr>
          <w:rFonts w:ascii="Arial" w:eastAsia="Times New Roman" w:hAnsi="Arial" w:cs="Arial"/>
          <w:sz w:val="20"/>
          <w:szCs w:val="20"/>
          <w:lang w:val="es-CO" w:eastAsia="es-ES"/>
        </w:rPr>
        <w:t xml:space="preserve"> de modo que corresponde a una prestación del trabajador como retribución por sus labores.</w:t>
      </w:r>
    </w:p>
    <w:p w:rsidR="00795209" w:rsidRDefault="00795209" w:rsidP="00E71566">
      <w:pPr>
        <w:spacing w:line="240" w:lineRule="auto"/>
        <w:ind w:firstLine="0"/>
        <w:rPr>
          <w:rFonts w:ascii="Arial" w:eastAsia="Times New Roman" w:hAnsi="Arial" w:cs="Arial"/>
          <w:sz w:val="20"/>
          <w:szCs w:val="20"/>
          <w:lang w:val="es-CO" w:eastAsia="es-ES"/>
        </w:rPr>
      </w:pPr>
    </w:p>
    <w:p w:rsidR="00A20972" w:rsidRPr="00A20972" w:rsidRDefault="00A20972" w:rsidP="00A20972">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A20972">
        <w:rPr>
          <w:rFonts w:ascii="Arial" w:eastAsia="Times New Roman" w:hAnsi="Arial" w:cs="Arial"/>
          <w:sz w:val="20"/>
          <w:szCs w:val="20"/>
          <w:lang w:val="es-CO" w:eastAsia="es-ES"/>
        </w:rPr>
        <w:t>ha sido una postura invariable para esta Corporación, que aquellos casos en que un docente prestaba servicios coetáneamente al Estado y a particulares, con vinculación anterior al 27 de junio de 2003,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se insiste, cada una cuenta con recursos propios para su financiación.</w:t>
      </w:r>
    </w:p>
    <w:p w:rsidR="00A20972" w:rsidRPr="00A20972" w:rsidRDefault="00A20972" w:rsidP="00A20972">
      <w:pPr>
        <w:spacing w:line="240" w:lineRule="auto"/>
        <w:ind w:firstLine="0"/>
        <w:rPr>
          <w:rFonts w:ascii="Arial" w:eastAsia="Times New Roman" w:hAnsi="Arial" w:cs="Arial"/>
          <w:sz w:val="20"/>
          <w:szCs w:val="20"/>
          <w:lang w:val="es-CO" w:eastAsia="es-ES"/>
        </w:rPr>
      </w:pPr>
    </w:p>
    <w:p w:rsidR="00E71566" w:rsidRPr="00E71566" w:rsidRDefault="00A20972" w:rsidP="00A20972">
      <w:pPr>
        <w:spacing w:line="240" w:lineRule="auto"/>
        <w:ind w:firstLine="0"/>
        <w:rPr>
          <w:rFonts w:ascii="Arial" w:eastAsia="Times New Roman" w:hAnsi="Arial" w:cs="Arial"/>
          <w:sz w:val="20"/>
          <w:szCs w:val="20"/>
          <w:lang w:val="es-419" w:eastAsia="es-ES"/>
        </w:rPr>
      </w:pPr>
      <w:r w:rsidRPr="00A20972">
        <w:rPr>
          <w:rFonts w:ascii="Arial" w:eastAsia="Times New Roman" w:hAnsi="Arial" w:cs="Arial"/>
          <w:sz w:val="20"/>
          <w:szCs w:val="20"/>
          <w:lang w:val="es-CO" w:eastAsia="es-ES"/>
        </w:rPr>
        <w:t>También se estableció en dicha providencia que la compatibilidad antes referida, necesariamente implica que en caso de traslado entre regímenes del sistema de seguridad social integral, se genere el bono pensional que corresponda, sin que tal opción se pueda ver restringida porque el afiliado ya devengue una pensión proveniente de un régimen especial.</w:t>
      </w:r>
    </w:p>
    <w:p w:rsidR="00E71566" w:rsidRPr="00E71566" w:rsidRDefault="00E71566" w:rsidP="00E71566">
      <w:pPr>
        <w:spacing w:line="240" w:lineRule="auto"/>
        <w:ind w:firstLine="0"/>
        <w:rPr>
          <w:rFonts w:ascii="Arial" w:eastAsia="Times New Roman" w:hAnsi="Arial" w:cs="Arial"/>
          <w:sz w:val="20"/>
          <w:szCs w:val="20"/>
          <w:lang w:eastAsia="es-ES"/>
        </w:rPr>
      </w:pPr>
    </w:p>
    <w:p w:rsidR="00E71566" w:rsidRPr="00E71566" w:rsidRDefault="00E71566" w:rsidP="00E71566">
      <w:pPr>
        <w:spacing w:line="240" w:lineRule="auto"/>
        <w:ind w:firstLine="0"/>
        <w:rPr>
          <w:rFonts w:ascii="Arial" w:eastAsia="Times New Roman" w:hAnsi="Arial" w:cs="Arial"/>
          <w:sz w:val="20"/>
          <w:szCs w:val="20"/>
          <w:lang w:eastAsia="es-ES"/>
        </w:rPr>
      </w:pPr>
    </w:p>
    <w:p w:rsidR="00E71566" w:rsidRPr="00E71566" w:rsidRDefault="00E71566" w:rsidP="00E71566">
      <w:pPr>
        <w:spacing w:line="240" w:lineRule="auto"/>
        <w:ind w:firstLine="0"/>
        <w:rPr>
          <w:rFonts w:ascii="Arial" w:eastAsia="Times New Roman" w:hAnsi="Arial" w:cs="Arial"/>
          <w:sz w:val="20"/>
          <w:szCs w:val="20"/>
          <w:lang w:eastAsia="es-ES"/>
        </w:rPr>
      </w:pPr>
    </w:p>
    <w:p w:rsidR="002E1B2B" w:rsidRPr="00E71566" w:rsidRDefault="002E1B2B" w:rsidP="00E71566">
      <w:pPr>
        <w:pStyle w:val="Ttulo4"/>
        <w:widowControl w:val="0"/>
        <w:tabs>
          <w:tab w:val="clear" w:pos="0"/>
        </w:tabs>
        <w:spacing w:line="276" w:lineRule="auto"/>
        <w:rPr>
          <w:rFonts w:ascii="Tahoma" w:hAnsi="Tahoma" w:cs="Tahoma"/>
          <w:bCs/>
          <w:szCs w:val="24"/>
          <w:lang w:eastAsia="es-MX"/>
        </w:rPr>
      </w:pPr>
      <w:r w:rsidRPr="00E71566">
        <w:rPr>
          <w:rFonts w:ascii="Tahoma" w:hAnsi="Tahoma" w:cs="Tahoma"/>
          <w:bCs/>
          <w:szCs w:val="24"/>
          <w:lang w:eastAsia="es-MX"/>
        </w:rPr>
        <w:t>TRIBUNAL SUPERIOR DEL DISTRITO JUDICIAL DE PEREIRA</w:t>
      </w:r>
    </w:p>
    <w:p w:rsidR="002E1B2B" w:rsidRPr="00E71566" w:rsidRDefault="002E1B2B" w:rsidP="00E71566">
      <w:pPr>
        <w:pStyle w:val="Ttulo4"/>
        <w:widowControl w:val="0"/>
        <w:tabs>
          <w:tab w:val="clear" w:pos="0"/>
        </w:tabs>
        <w:spacing w:line="276" w:lineRule="auto"/>
        <w:rPr>
          <w:rFonts w:ascii="Tahoma" w:hAnsi="Tahoma" w:cs="Tahoma"/>
          <w:bCs/>
          <w:szCs w:val="24"/>
          <w:lang w:eastAsia="es-MX"/>
        </w:rPr>
      </w:pPr>
      <w:r w:rsidRPr="00E71566">
        <w:rPr>
          <w:rFonts w:ascii="Tahoma" w:hAnsi="Tahoma" w:cs="Tahoma"/>
          <w:bCs/>
          <w:szCs w:val="24"/>
          <w:lang w:eastAsia="es-MX"/>
        </w:rPr>
        <w:t>SALA DE DECISIÓN LABORAL No. 1</w:t>
      </w:r>
    </w:p>
    <w:p w:rsidR="002E1B2B" w:rsidRPr="00E71566" w:rsidRDefault="002E1B2B" w:rsidP="00E71566">
      <w:pPr>
        <w:spacing w:line="276" w:lineRule="auto"/>
        <w:jc w:val="center"/>
        <w:rPr>
          <w:rFonts w:ascii="Tahoma" w:hAnsi="Tahoma" w:cs="Tahoma"/>
          <w:bCs/>
          <w:sz w:val="24"/>
          <w:szCs w:val="24"/>
        </w:rPr>
      </w:pPr>
    </w:p>
    <w:p w:rsidR="002E1B2B" w:rsidRPr="00E71566" w:rsidRDefault="002E1B2B" w:rsidP="00E71566">
      <w:pPr>
        <w:spacing w:line="276" w:lineRule="auto"/>
        <w:jc w:val="center"/>
        <w:rPr>
          <w:rFonts w:ascii="Tahoma" w:hAnsi="Tahoma" w:cs="Tahoma"/>
          <w:b/>
          <w:bCs/>
          <w:sz w:val="24"/>
          <w:szCs w:val="24"/>
        </w:rPr>
      </w:pPr>
      <w:r w:rsidRPr="00E71566">
        <w:rPr>
          <w:rFonts w:ascii="Tahoma" w:hAnsi="Tahoma" w:cs="Tahoma"/>
          <w:bCs/>
          <w:sz w:val="24"/>
          <w:szCs w:val="24"/>
        </w:rPr>
        <w:t>Magistrada ponente:</w:t>
      </w:r>
      <w:r w:rsidRPr="00E71566">
        <w:rPr>
          <w:rFonts w:ascii="Tahoma" w:hAnsi="Tahoma" w:cs="Tahoma"/>
          <w:b/>
          <w:bCs/>
          <w:sz w:val="24"/>
          <w:szCs w:val="24"/>
        </w:rPr>
        <w:t xml:space="preserve"> Ana Lucía Caicedo Calderón</w:t>
      </w:r>
    </w:p>
    <w:p w:rsidR="002E1B2B" w:rsidRPr="00E71566" w:rsidRDefault="002E1B2B" w:rsidP="00E71566">
      <w:pPr>
        <w:spacing w:line="276" w:lineRule="auto"/>
        <w:jc w:val="center"/>
        <w:rPr>
          <w:rFonts w:ascii="Tahoma" w:hAnsi="Tahoma" w:cs="Tahoma"/>
          <w:b/>
          <w:sz w:val="24"/>
          <w:szCs w:val="24"/>
        </w:rPr>
      </w:pPr>
      <w:r w:rsidRPr="00E71566">
        <w:rPr>
          <w:rFonts w:ascii="Tahoma" w:hAnsi="Tahoma" w:cs="Tahoma"/>
          <w:b/>
          <w:sz w:val="24"/>
          <w:szCs w:val="24"/>
        </w:rPr>
        <w:t>Acta No. ____</w:t>
      </w:r>
    </w:p>
    <w:p w:rsidR="002E1B2B" w:rsidRPr="00E71566" w:rsidRDefault="002E1B2B" w:rsidP="00E71566">
      <w:pPr>
        <w:pStyle w:val="Sinespaciado"/>
        <w:spacing w:line="276" w:lineRule="auto"/>
        <w:rPr>
          <w:rFonts w:ascii="Tahoma" w:hAnsi="Tahoma" w:cs="Tahoma"/>
        </w:rPr>
      </w:pPr>
    </w:p>
    <w:p w:rsidR="002E1B2B" w:rsidRPr="00E71566" w:rsidRDefault="002E1B2B" w:rsidP="00E71566">
      <w:pPr>
        <w:pStyle w:val="Ttulo5"/>
        <w:spacing w:line="276" w:lineRule="auto"/>
        <w:ind w:firstLine="0"/>
        <w:jc w:val="center"/>
        <w:rPr>
          <w:rFonts w:ascii="Tahoma" w:hAnsi="Tahoma" w:cs="Tahoma"/>
        </w:rPr>
      </w:pPr>
      <w:r w:rsidRPr="00E71566">
        <w:rPr>
          <w:rFonts w:ascii="Tahoma" w:hAnsi="Tahoma" w:cs="Tahoma"/>
        </w:rPr>
        <w:t>Sistema oral - Audiencia de juzgamiento</w:t>
      </w:r>
    </w:p>
    <w:p w:rsidR="002E1B2B" w:rsidRPr="00E71566" w:rsidRDefault="002E1B2B" w:rsidP="00E71566">
      <w:pPr>
        <w:pStyle w:val="Sinespaciado"/>
        <w:spacing w:line="276" w:lineRule="auto"/>
        <w:rPr>
          <w:rFonts w:ascii="Tahoma" w:hAnsi="Tahoma" w:cs="Tahoma"/>
        </w:rPr>
      </w:pPr>
      <w:r w:rsidRPr="00E71566">
        <w:rPr>
          <w:rFonts w:ascii="Tahoma" w:hAnsi="Tahoma" w:cs="Tahoma"/>
        </w:rPr>
        <w:tab/>
        <w:t xml:space="preserve"> </w:t>
      </w:r>
    </w:p>
    <w:p w:rsidR="002E1B2B" w:rsidRPr="00E71566" w:rsidRDefault="002E1B2B" w:rsidP="00E71566">
      <w:pPr>
        <w:spacing w:line="276" w:lineRule="auto"/>
        <w:ind w:firstLine="708"/>
        <w:rPr>
          <w:rFonts w:ascii="Tahoma" w:hAnsi="Tahoma" w:cs="Tahoma"/>
          <w:sz w:val="24"/>
          <w:szCs w:val="24"/>
        </w:rPr>
      </w:pPr>
      <w:r w:rsidRPr="00E71566">
        <w:rPr>
          <w:rFonts w:ascii="Tahoma" w:hAnsi="Tahoma" w:cs="Tahoma"/>
          <w:sz w:val="24"/>
          <w:szCs w:val="24"/>
        </w:rPr>
        <w:t xml:space="preserve">Siendo </w:t>
      </w:r>
      <w:r w:rsidR="00346904" w:rsidRPr="00E71566">
        <w:rPr>
          <w:rFonts w:ascii="Tahoma" w:hAnsi="Tahoma" w:cs="Tahoma"/>
          <w:color w:val="000000" w:themeColor="text1"/>
          <w:sz w:val="24"/>
          <w:szCs w:val="24"/>
        </w:rPr>
        <w:t>las 11</w:t>
      </w:r>
      <w:r w:rsidR="00825996" w:rsidRPr="00E71566">
        <w:rPr>
          <w:rFonts w:ascii="Tahoma" w:hAnsi="Tahoma" w:cs="Tahoma"/>
          <w:color w:val="000000" w:themeColor="text1"/>
          <w:sz w:val="24"/>
          <w:szCs w:val="24"/>
        </w:rPr>
        <w:t>:</w:t>
      </w:r>
      <w:r w:rsidR="00346904" w:rsidRPr="00E71566">
        <w:rPr>
          <w:rFonts w:ascii="Tahoma" w:hAnsi="Tahoma" w:cs="Tahoma"/>
          <w:color w:val="000000" w:themeColor="text1"/>
          <w:sz w:val="24"/>
          <w:szCs w:val="24"/>
        </w:rPr>
        <w:t>15</w:t>
      </w:r>
      <w:r w:rsidR="00825996" w:rsidRPr="00E71566">
        <w:rPr>
          <w:rFonts w:ascii="Tahoma" w:hAnsi="Tahoma" w:cs="Tahoma"/>
          <w:color w:val="000000" w:themeColor="text1"/>
          <w:sz w:val="24"/>
          <w:szCs w:val="24"/>
        </w:rPr>
        <w:t xml:space="preserve"> A.M.</w:t>
      </w:r>
      <w:r w:rsidRPr="00E71566">
        <w:rPr>
          <w:rFonts w:ascii="Tahoma" w:hAnsi="Tahoma" w:cs="Tahoma"/>
          <w:color w:val="000000" w:themeColor="text1"/>
          <w:sz w:val="24"/>
          <w:szCs w:val="24"/>
        </w:rPr>
        <w:t xml:space="preserve"> de </w:t>
      </w:r>
      <w:r w:rsidRPr="00E71566">
        <w:rPr>
          <w:rFonts w:ascii="Tahoma" w:hAnsi="Tahoma" w:cs="Tahoma"/>
          <w:sz w:val="24"/>
          <w:szCs w:val="24"/>
        </w:rPr>
        <w:t xml:space="preserve">hoy, viernes </w:t>
      </w:r>
      <w:r w:rsidR="00346904" w:rsidRPr="00E71566">
        <w:rPr>
          <w:rFonts w:ascii="Tahoma" w:hAnsi="Tahoma" w:cs="Tahoma"/>
          <w:sz w:val="24"/>
          <w:szCs w:val="24"/>
        </w:rPr>
        <w:t>31 de enero de 2020</w:t>
      </w:r>
      <w:r w:rsidRPr="00E71566">
        <w:rPr>
          <w:rFonts w:ascii="Tahoma" w:hAnsi="Tahoma" w:cs="Tahoma"/>
          <w:sz w:val="24"/>
          <w:szCs w:val="24"/>
        </w:rPr>
        <w:t>, la Sala de Decisión Laboral No. 1 del Tribunal Superior de Pereira se constituye en audiencia pública de juzgamiento en el proceso Ordinario Laboral instaurado por</w:t>
      </w:r>
      <w:r w:rsidR="00346904" w:rsidRPr="00E71566">
        <w:rPr>
          <w:rFonts w:ascii="Tahoma" w:hAnsi="Tahoma" w:cs="Tahoma"/>
          <w:sz w:val="24"/>
          <w:szCs w:val="24"/>
        </w:rPr>
        <w:t xml:space="preserve"> el señor</w:t>
      </w:r>
      <w:r w:rsidRPr="00E71566">
        <w:rPr>
          <w:rFonts w:ascii="Tahoma" w:hAnsi="Tahoma" w:cs="Tahoma"/>
          <w:sz w:val="24"/>
          <w:szCs w:val="24"/>
        </w:rPr>
        <w:t xml:space="preserve"> </w:t>
      </w:r>
      <w:r w:rsidR="00346904" w:rsidRPr="00E71566">
        <w:rPr>
          <w:rFonts w:ascii="Tahoma" w:hAnsi="Tahoma" w:cs="Tahoma"/>
          <w:b/>
          <w:sz w:val="24"/>
          <w:szCs w:val="24"/>
        </w:rPr>
        <w:t>HERNÁN MEJÍA ARCILA</w:t>
      </w:r>
      <w:r w:rsidR="00825996" w:rsidRPr="00E71566">
        <w:rPr>
          <w:rFonts w:ascii="Tahoma" w:hAnsi="Tahoma" w:cs="Tahoma"/>
          <w:b/>
          <w:sz w:val="24"/>
          <w:szCs w:val="24"/>
        </w:rPr>
        <w:t xml:space="preserve"> </w:t>
      </w:r>
      <w:r w:rsidR="00825996" w:rsidRPr="00E71566">
        <w:rPr>
          <w:rFonts w:ascii="Tahoma" w:hAnsi="Tahoma" w:cs="Tahoma"/>
          <w:sz w:val="24"/>
          <w:szCs w:val="24"/>
        </w:rPr>
        <w:t xml:space="preserve">en contra de la </w:t>
      </w:r>
      <w:r w:rsidR="00825996" w:rsidRPr="00E71566">
        <w:rPr>
          <w:rFonts w:ascii="Tahoma" w:hAnsi="Tahoma" w:cs="Tahoma"/>
          <w:b/>
          <w:sz w:val="24"/>
          <w:szCs w:val="24"/>
        </w:rPr>
        <w:t xml:space="preserve">ADMINISTRADORA DE FONDOS DE PENSIONES Y CESANTÍAS </w:t>
      </w:r>
      <w:r w:rsidR="00346904" w:rsidRPr="00E71566">
        <w:rPr>
          <w:rFonts w:ascii="Tahoma" w:hAnsi="Tahoma" w:cs="Tahoma"/>
          <w:b/>
          <w:sz w:val="24"/>
          <w:szCs w:val="24"/>
        </w:rPr>
        <w:t>COLFONDOS</w:t>
      </w:r>
      <w:r w:rsidR="00825996" w:rsidRPr="00E71566">
        <w:rPr>
          <w:rFonts w:ascii="Tahoma" w:hAnsi="Tahoma" w:cs="Tahoma"/>
          <w:b/>
          <w:sz w:val="24"/>
          <w:szCs w:val="24"/>
        </w:rPr>
        <w:t xml:space="preserve"> S.A. </w:t>
      </w:r>
      <w:r w:rsidR="00077FE6" w:rsidRPr="00E71566">
        <w:rPr>
          <w:rFonts w:ascii="Tahoma" w:hAnsi="Tahoma" w:cs="Tahoma"/>
          <w:sz w:val="24"/>
          <w:szCs w:val="24"/>
        </w:rPr>
        <w:t>y la</w:t>
      </w:r>
      <w:r w:rsidR="00077FE6" w:rsidRPr="00E71566">
        <w:rPr>
          <w:rFonts w:ascii="Tahoma" w:hAnsi="Tahoma" w:cs="Tahoma"/>
          <w:b/>
          <w:sz w:val="24"/>
          <w:szCs w:val="24"/>
        </w:rPr>
        <w:t xml:space="preserve"> </w:t>
      </w:r>
      <w:r w:rsidR="00825996" w:rsidRPr="00E71566">
        <w:rPr>
          <w:rFonts w:ascii="Tahoma" w:hAnsi="Tahoma" w:cs="Tahoma"/>
          <w:b/>
          <w:sz w:val="24"/>
          <w:szCs w:val="24"/>
        </w:rPr>
        <w:t>NACIÓN – MINISTERIO DE HACIENDA Y CRÉDITO PÚBLICO</w:t>
      </w:r>
      <w:r w:rsidR="00825996" w:rsidRPr="00E71566">
        <w:rPr>
          <w:rFonts w:ascii="Tahoma" w:hAnsi="Tahoma" w:cs="Tahoma"/>
          <w:sz w:val="24"/>
          <w:szCs w:val="24"/>
        </w:rPr>
        <w:t>.</w:t>
      </w:r>
      <w:r w:rsidRPr="00E71566">
        <w:rPr>
          <w:rFonts w:ascii="Tahoma" w:hAnsi="Tahoma" w:cs="Tahoma"/>
          <w:sz w:val="24"/>
          <w:szCs w:val="24"/>
        </w:rPr>
        <w:t xml:space="preserve"> Para el efecto, se verifica la asistencia de las partes a la presente diligencia: Por la parte demandante… Por la demandada…</w:t>
      </w:r>
    </w:p>
    <w:p w:rsidR="002E1B2B" w:rsidRPr="00E71566" w:rsidRDefault="002E1B2B" w:rsidP="00E71566">
      <w:pPr>
        <w:spacing w:line="276" w:lineRule="auto"/>
        <w:rPr>
          <w:rFonts w:ascii="Tahoma" w:hAnsi="Tahoma" w:cs="Tahoma"/>
          <w:sz w:val="24"/>
          <w:szCs w:val="24"/>
        </w:rPr>
      </w:pPr>
    </w:p>
    <w:p w:rsidR="002E1B2B" w:rsidRPr="00E71566" w:rsidRDefault="002E1B2B" w:rsidP="00E71566">
      <w:pPr>
        <w:autoSpaceDE w:val="0"/>
        <w:autoSpaceDN w:val="0"/>
        <w:adjustRightInd w:val="0"/>
        <w:spacing w:line="276" w:lineRule="auto"/>
        <w:jc w:val="center"/>
        <w:rPr>
          <w:rFonts w:ascii="Tahoma" w:hAnsi="Tahoma" w:cs="Tahoma"/>
          <w:b/>
          <w:sz w:val="24"/>
          <w:szCs w:val="24"/>
        </w:rPr>
      </w:pPr>
      <w:r w:rsidRPr="00E71566">
        <w:rPr>
          <w:rFonts w:ascii="Tahoma" w:hAnsi="Tahoma" w:cs="Tahoma"/>
          <w:b/>
          <w:sz w:val="24"/>
          <w:szCs w:val="24"/>
        </w:rPr>
        <w:t>Alegatos de conclusión</w:t>
      </w:r>
    </w:p>
    <w:p w:rsidR="002E1B2B" w:rsidRPr="00E71566" w:rsidRDefault="002E1B2B" w:rsidP="00E71566">
      <w:pPr>
        <w:pStyle w:val="Sinespaciado"/>
        <w:spacing w:line="276" w:lineRule="auto"/>
        <w:rPr>
          <w:rFonts w:ascii="Tahoma" w:hAnsi="Tahoma" w:cs="Tahoma"/>
        </w:rPr>
      </w:pPr>
    </w:p>
    <w:p w:rsidR="002E1B2B" w:rsidRPr="00E71566" w:rsidRDefault="002E1B2B" w:rsidP="00E71566">
      <w:pPr>
        <w:spacing w:line="276" w:lineRule="auto"/>
        <w:ind w:firstLine="708"/>
        <w:rPr>
          <w:rFonts w:ascii="Tahoma" w:hAnsi="Tahoma" w:cs="Tahoma"/>
          <w:sz w:val="24"/>
          <w:szCs w:val="24"/>
        </w:rPr>
      </w:pPr>
      <w:r w:rsidRPr="00E71566">
        <w:rPr>
          <w:rFonts w:ascii="Tahoma" w:hAnsi="Tahoma" w:cs="Tahoma"/>
          <w:sz w:val="24"/>
          <w:szCs w:val="24"/>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2E1B2B" w:rsidRPr="00E71566" w:rsidRDefault="002E1B2B" w:rsidP="00E71566">
      <w:pPr>
        <w:pStyle w:val="Sinespaciado"/>
        <w:spacing w:line="276" w:lineRule="auto"/>
        <w:rPr>
          <w:rFonts w:ascii="Tahoma" w:hAnsi="Tahoma" w:cs="Tahoma"/>
        </w:rPr>
      </w:pPr>
    </w:p>
    <w:p w:rsidR="002E1B2B" w:rsidRPr="00E71566" w:rsidRDefault="002E1B2B" w:rsidP="00E71566">
      <w:pPr>
        <w:autoSpaceDE w:val="0"/>
        <w:autoSpaceDN w:val="0"/>
        <w:adjustRightInd w:val="0"/>
        <w:spacing w:line="276" w:lineRule="auto"/>
        <w:jc w:val="center"/>
        <w:rPr>
          <w:rFonts w:ascii="Tahoma" w:hAnsi="Tahoma" w:cs="Tahoma"/>
          <w:b/>
          <w:sz w:val="24"/>
          <w:szCs w:val="24"/>
        </w:rPr>
      </w:pPr>
      <w:r w:rsidRPr="00E71566">
        <w:rPr>
          <w:rFonts w:ascii="Tahoma" w:hAnsi="Tahoma" w:cs="Tahoma"/>
          <w:b/>
          <w:sz w:val="24"/>
          <w:szCs w:val="24"/>
        </w:rPr>
        <w:t>S E N T E N C I A</w:t>
      </w:r>
    </w:p>
    <w:p w:rsidR="002E1B2B" w:rsidRPr="00E71566" w:rsidRDefault="002E1B2B" w:rsidP="00E71566">
      <w:pPr>
        <w:pStyle w:val="Sinespaciado"/>
        <w:spacing w:line="276" w:lineRule="auto"/>
        <w:rPr>
          <w:rFonts w:ascii="Tahoma" w:hAnsi="Tahoma" w:cs="Tahoma"/>
        </w:rPr>
      </w:pPr>
    </w:p>
    <w:p w:rsidR="002E1B2B" w:rsidRPr="00E71566" w:rsidRDefault="002E1B2B" w:rsidP="00E71566">
      <w:pPr>
        <w:autoSpaceDE w:val="0"/>
        <w:autoSpaceDN w:val="0"/>
        <w:adjustRightInd w:val="0"/>
        <w:spacing w:line="276" w:lineRule="auto"/>
        <w:ind w:firstLine="708"/>
        <w:rPr>
          <w:rFonts w:ascii="Tahoma" w:hAnsi="Tahoma" w:cs="Tahoma"/>
          <w:sz w:val="24"/>
          <w:szCs w:val="24"/>
        </w:rPr>
      </w:pPr>
      <w:r w:rsidRPr="00E71566">
        <w:rPr>
          <w:rFonts w:ascii="Tahoma" w:hAnsi="Tahoma" w:cs="Tahoma"/>
          <w:sz w:val="24"/>
          <w:szCs w:val="24"/>
        </w:rPr>
        <w:t xml:space="preserve">Escuchados los alegatos de conclusión, procede la Sala a resolver el recurso de apelación propuesto por </w:t>
      </w:r>
      <w:r w:rsidR="00E10065" w:rsidRPr="00E71566">
        <w:rPr>
          <w:rFonts w:ascii="Tahoma" w:hAnsi="Tahoma" w:cs="Tahoma"/>
          <w:sz w:val="24"/>
          <w:szCs w:val="24"/>
        </w:rPr>
        <w:t>los</w:t>
      </w:r>
      <w:r w:rsidR="00825996" w:rsidRPr="00E71566">
        <w:rPr>
          <w:rFonts w:ascii="Tahoma" w:hAnsi="Tahoma" w:cs="Tahoma"/>
          <w:sz w:val="24"/>
          <w:szCs w:val="24"/>
        </w:rPr>
        <w:t xml:space="preserve"> apoderado</w:t>
      </w:r>
      <w:r w:rsidR="00E10065" w:rsidRPr="00E71566">
        <w:rPr>
          <w:rFonts w:ascii="Tahoma" w:hAnsi="Tahoma" w:cs="Tahoma"/>
          <w:sz w:val="24"/>
          <w:szCs w:val="24"/>
        </w:rPr>
        <w:t>s</w:t>
      </w:r>
      <w:r w:rsidR="00825996" w:rsidRPr="00E71566">
        <w:rPr>
          <w:rFonts w:ascii="Tahoma" w:hAnsi="Tahoma" w:cs="Tahoma"/>
          <w:sz w:val="24"/>
          <w:szCs w:val="24"/>
        </w:rPr>
        <w:t xml:space="preserve"> judicial</w:t>
      </w:r>
      <w:r w:rsidR="00E10065" w:rsidRPr="00E71566">
        <w:rPr>
          <w:rFonts w:ascii="Tahoma" w:hAnsi="Tahoma" w:cs="Tahoma"/>
          <w:sz w:val="24"/>
          <w:szCs w:val="24"/>
        </w:rPr>
        <w:t>es</w:t>
      </w:r>
      <w:r w:rsidR="00825996" w:rsidRPr="00E71566">
        <w:rPr>
          <w:rFonts w:ascii="Tahoma" w:hAnsi="Tahoma" w:cs="Tahoma"/>
          <w:sz w:val="24"/>
          <w:szCs w:val="24"/>
        </w:rPr>
        <w:t xml:space="preserve"> del </w:t>
      </w:r>
      <w:r w:rsidR="00067DFF" w:rsidRPr="00E71566">
        <w:rPr>
          <w:rFonts w:ascii="Tahoma" w:hAnsi="Tahoma" w:cs="Tahoma"/>
          <w:b/>
          <w:sz w:val="24"/>
          <w:szCs w:val="24"/>
        </w:rPr>
        <w:t>MINISTERIO DE HACIENDA Y CRÉDITO PÚBLICO</w:t>
      </w:r>
      <w:r w:rsidR="00067DFF" w:rsidRPr="00E71566">
        <w:rPr>
          <w:rFonts w:ascii="Tahoma" w:hAnsi="Tahoma" w:cs="Tahoma"/>
          <w:sz w:val="24"/>
          <w:szCs w:val="24"/>
        </w:rPr>
        <w:t xml:space="preserve"> </w:t>
      </w:r>
      <w:r w:rsidR="00E10065" w:rsidRPr="00E71566">
        <w:rPr>
          <w:rFonts w:ascii="Tahoma" w:hAnsi="Tahoma" w:cs="Tahoma"/>
          <w:sz w:val="24"/>
          <w:szCs w:val="24"/>
        </w:rPr>
        <w:t xml:space="preserve">y </w:t>
      </w:r>
      <w:r w:rsidR="003833DD" w:rsidRPr="00E71566">
        <w:rPr>
          <w:rFonts w:ascii="Tahoma" w:hAnsi="Tahoma" w:cs="Tahoma"/>
          <w:b/>
          <w:sz w:val="24"/>
          <w:szCs w:val="24"/>
        </w:rPr>
        <w:t xml:space="preserve">COLFONDOS S.A., </w:t>
      </w:r>
      <w:r w:rsidR="003833DD" w:rsidRPr="00E71566">
        <w:rPr>
          <w:rFonts w:ascii="Tahoma" w:hAnsi="Tahoma" w:cs="Tahoma"/>
          <w:sz w:val="24"/>
          <w:szCs w:val="24"/>
        </w:rPr>
        <w:t>así como el grado jurisdiccional de consulta</w:t>
      </w:r>
      <w:r w:rsidR="003833DD" w:rsidRPr="00E71566">
        <w:rPr>
          <w:rFonts w:ascii="Tahoma" w:hAnsi="Tahoma" w:cs="Tahoma"/>
          <w:b/>
          <w:sz w:val="24"/>
          <w:szCs w:val="24"/>
        </w:rPr>
        <w:t xml:space="preserve"> </w:t>
      </w:r>
      <w:r w:rsidRPr="00E71566">
        <w:rPr>
          <w:rFonts w:ascii="Tahoma" w:hAnsi="Tahoma" w:cs="Tahoma"/>
          <w:sz w:val="24"/>
          <w:szCs w:val="24"/>
        </w:rPr>
        <w:t xml:space="preserve">de la sentencia emitida por el </w:t>
      </w:r>
      <w:r w:rsidRPr="00E71566">
        <w:rPr>
          <w:rFonts w:ascii="Tahoma" w:hAnsi="Tahoma" w:cs="Tahoma"/>
          <w:b/>
          <w:caps/>
          <w:sz w:val="24"/>
          <w:szCs w:val="24"/>
        </w:rPr>
        <w:t>Juzgado Quinto Laboral del Circuito de Pereira</w:t>
      </w:r>
      <w:r w:rsidRPr="00E71566">
        <w:rPr>
          <w:rFonts w:ascii="Tahoma" w:hAnsi="Tahoma" w:cs="Tahoma"/>
          <w:sz w:val="24"/>
          <w:szCs w:val="24"/>
        </w:rPr>
        <w:t xml:space="preserve"> el </w:t>
      </w:r>
      <w:r w:rsidR="00E10065" w:rsidRPr="00E71566">
        <w:rPr>
          <w:rFonts w:ascii="Tahoma" w:hAnsi="Tahoma" w:cs="Tahoma"/>
          <w:sz w:val="24"/>
          <w:szCs w:val="24"/>
        </w:rPr>
        <w:t>27 de febrero de 2019</w:t>
      </w:r>
      <w:r w:rsidRPr="00E71566">
        <w:rPr>
          <w:rFonts w:ascii="Tahoma" w:hAnsi="Tahoma" w:cs="Tahoma"/>
          <w:sz w:val="24"/>
          <w:szCs w:val="24"/>
        </w:rPr>
        <w:t>, dentro del proceso Ordinario Laboral reseñado con anterioridad.</w:t>
      </w:r>
    </w:p>
    <w:p w:rsidR="002E1B2B" w:rsidRPr="00E71566" w:rsidRDefault="002E1B2B" w:rsidP="00E71566">
      <w:pPr>
        <w:autoSpaceDE w:val="0"/>
        <w:autoSpaceDN w:val="0"/>
        <w:adjustRightInd w:val="0"/>
        <w:spacing w:line="276" w:lineRule="auto"/>
        <w:ind w:firstLine="708"/>
        <w:rPr>
          <w:rFonts w:ascii="Tahoma" w:hAnsi="Tahoma" w:cs="Tahoma"/>
          <w:sz w:val="24"/>
          <w:szCs w:val="24"/>
        </w:rPr>
      </w:pPr>
    </w:p>
    <w:p w:rsidR="002E1B2B" w:rsidRPr="00E71566" w:rsidRDefault="002E1B2B" w:rsidP="00E71566">
      <w:pPr>
        <w:autoSpaceDE w:val="0"/>
        <w:autoSpaceDN w:val="0"/>
        <w:adjustRightInd w:val="0"/>
        <w:spacing w:line="276" w:lineRule="auto"/>
        <w:ind w:firstLine="0"/>
        <w:jc w:val="center"/>
        <w:rPr>
          <w:rFonts w:ascii="Tahoma" w:hAnsi="Tahoma" w:cs="Tahoma"/>
          <w:b/>
          <w:caps/>
          <w:sz w:val="24"/>
          <w:szCs w:val="24"/>
        </w:rPr>
      </w:pPr>
      <w:r w:rsidRPr="00E71566">
        <w:rPr>
          <w:rFonts w:ascii="Tahoma" w:hAnsi="Tahoma" w:cs="Tahoma"/>
          <w:b/>
          <w:caps/>
          <w:sz w:val="24"/>
          <w:szCs w:val="24"/>
        </w:rPr>
        <w:t>Problema jurídico por resolver</w:t>
      </w:r>
    </w:p>
    <w:p w:rsidR="00CC1E4D" w:rsidRPr="00E71566" w:rsidRDefault="00CC1E4D" w:rsidP="00E71566">
      <w:pPr>
        <w:autoSpaceDE w:val="0"/>
        <w:autoSpaceDN w:val="0"/>
        <w:adjustRightInd w:val="0"/>
        <w:spacing w:line="276" w:lineRule="auto"/>
        <w:ind w:firstLine="0"/>
        <w:jc w:val="center"/>
        <w:rPr>
          <w:rFonts w:ascii="Tahoma" w:hAnsi="Tahoma" w:cs="Tahoma"/>
          <w:b/>
          <w:caps/>
          <w:sz w:val="24"/>
          <w:szCs w:val="24"/>
        </w:rPr>
      </w:pPr>
    </w:p>
    <w:p w:rsidR="00CC1E4D" w:rsidRDefault="00807623" w:rsidP="00E71566">
      <w:pPr>
        <w:shd w:val="clear" w:color="auto" w:fill="FFFFFF"/>
        <w:tabs>
          <w:tab w:val="left" w:pos="5197"/>
        </w:tabs>
        <w:spacing w:line="276" w:lineRule="auto"/>
        <w:ind w:firstLine="851"/>
        <w:rPr>
          <w:rFonts w:ascii="Tahoma" w:hAnsi="Tahoma" w:cs="Tahoma"/>
          <w:color w:val="000000"/>
          <w:sz w:val="24"/>
          <w:szCs w:val="24"/>
          <w:lang w:eastAsia="es-CO"/>
        </w:rPr>
      </w:pPr>
      <w:r w:rsidRPr="00E71566">
        <w:rPr>
          <w:rFonts w:ascii="Tahoma" w:hAnsi="Tahoma" w:cs="Tahoma"/>
          <w:color w:val="000000"/>
          <w:sz w:val="24"/>
          <w:szCs w:val="24"/>
          <w:lang w:eastAsia="es-CO"/>
        </w:rPr>
        <w:t xml:space="preserve">El problema jurídico en este asunto se contrae a determinar si </w:t>
      </w:r>
      <w:r w:rsidR="00CC1E4D" w:rsidRPr="00E71566">
        <w:rPr>
          <w:rFonts w:ascii="Tahoma" w:hAnsi="Tahoma" w:cs="Tahoma"/>
          <w:color w:val="000000"/>
          <w:sz w:val="24"/>
          <w:szCs w:val="24"/>
          <w:lang w:eastAsia="es-CO"/>
        </w:rPr>
        <w:t xml:space="preserve">la pensión de jubilación reconocida </w:t>
      </w:r>
      <w:r w:rsidR="00EF1797" w:rsidRPr="00E71566">
        <w:rPr>
          <w:rFonts w:ascii="Tahoma" w:hAnsi="Tahoma" w:cs="Tahoma"/>
          <w:color w:val="000000"/>
          <w:sz w:val="24"/>
          <w:szCs w:val="24"/>
          <w:lang w:eastAsia="es-CO"/>
        </w:rPr>
        <w:t xml:space="preserve">al demandante </w:t>
      </w:r>
      <w:r w:rsidR="00CC1E4D" w:rsidRPr="00E71566">
        <w:rPr>
          <w:rFonts w:ascii="Tahoma" w:hAnsi="Tahoma" w:cs="Tahoma"/>
          <w:color w:val="000000"/>
          <w:sz w:val="24"/>
          <w:szCs w:val="24"/>
          <w:lang w:eastAsia="es-CO"/>
        </w:rPr>
        <w:t xml:space="preserve">por </w:t>
      </w:r>
      <w:r w:rsidRPr="00E71566">
        <w:rPr>
          <w:rFonts w:ascii="Tahoma" w:hAnsi="Tahoma" w:cs="Tahoma"/>
          <w:color w:val="000000"/>
          <w:sz w:val="24"/>
          <w:szCs w:val="24"/>
          <w:lang w:eastAsia="es-CO"/>
        </w:rPr>
        <w:t xml:space="preserve">el Magisterio </w:t>
      </w:r>
      <w:r w:rsidR="00CC1E4D" w:rsidRPr="00E71566">
        <w:rPr>
          <w:rFonts w:ascii="Tahoma" w:hAnsi="Tahoma" w:cs="Tahoma"/>
          <w:color w:val="000000"/>
          <w:sz w:val="24"/>
          <w:szCs w:val="24"/>
          <w:lang w:eastAsia="es-CO"/>
        </w:rPr>
        <w:t>al demandante en su condición de docente del sector público</w:t>
      </w:r>
      <w:r w:rsidR="0068111D" w:rsidRPr="00E71566">
        <w:rPr>
          <w:rFonts w:ascii="Tahoma" w:hAnsi="Tahoma" w:cs="Tahoma"/>
          <w:color w:val="000000"/>
          <w:sz w:val="24"/>
          <w:szCs w:val="24"/>
          <w:lang w:eastAsia="es-CO"/>
        </w:rPr>
        <w:t xml:space="preserve"> oficial es </w:t>
      </w:r>
      <w:r w:rsidRPr="00E71566">
        <w:rPr>
          <w:rFonts w:ascii="Tahoma" w:hAnsi="Tahoma" w:cs="Tahoma"/>
          <w:color w:val="000000"/>
          <w:sz w:val="24"/>
          <w:szCs w:val="24"/>
          <w:lang w:eastAsia="es-CO"/>
        </w:rPr>
        <w:t>compatible</w:t>
      </w:r>
      <w:r w:rsidR="00CC1E4D" w:rsidRPr="00E71566">
        <w:rPr>
          <w:rFonts w:ascii="Tahoma" w:hAnsi="Tahoma" w:cs="Tahoma"/>
          <w:color w:val="000000"/>
          <w:sz w:val="24"/>
          <w:szCs w:val="24"/>
          <w:lang w:eastAsia="es-CO"/>
        </w:rPr>
        <w:t xml:space="preserve"> con la emisión del bono pensional tipo A por parte del Ministerio de Hacienda y Crédito Público para efectos de pagar una devolución de saldos por parte del Régimen de Ahorro Individual con Soli</w:t>
      </w:r>
      <w:r w:rsidRPr="00E71566">
        <w:rPr>
          <w:rFonts w:ascii="Tahoma" w:hAnsi="Tahoma" w:cs="Tahoma"/>
          <w:color w:val="000000"/>
          <w:sz w:val="24"/>
          <w:szCs w:val="24"/>
          <w:lang w:eastAsia="es-CO"/>
        </w:rPr>
        <w:t>daridad.</w:t>
      </w:r>
      <w:r w:rsidR="0068111D" w:rsidRPr="00E71566">
        <w:rPr>
          <w:rFonts w:ascii="Tahoma" w:hAnsi="Tahoma" w:cs="Tahoma"/>
          <w:color w:val="000000"/>
          <w:sz w:val="24"/>
          <w:szCs w:val="24"/>
          <w:lang w:eastAsia="es-CO"/>
        </w:rPr>
        <w:t xml:space="preserve"> En caso afirmativo, deberá analizar la Sala si las órdenes emitidas en primera instancia resultan insuficiente para lograr el pago efectivo del mencionado bono con destino a la cuenta de ahorro individual del actor, tal como lo argumenta la AFP recurrente.</w:t>
      </w:r>
    </w:p>
    <w:p w:rsidR="00E71566" w:rsidRPr="00E71566" w:rsidRDefault="00E71566" w:rsidP="00E71566">
      <w:pPr>
        <w:shd w:val="clear" w:color="auto" w:fill="FFFFFF"/>
        <w:tabs>
          <w:tab w:val="left" w:pos="5197"/>
        </w:tabs>
        <w:spacing w:line="276" w:lineRule="auto"/>
        <w:ind w:firstLine="851"/>
        <w:rPr>
          <w:rFonts w:ascii="Tahoma" w:hAnsi="Tahoma" w:cs="Tahoma"/>
          <w:color w:val="000000"/>
          <w:sz w:val="24"/>
          <w:szCs w:val="24"/>
          <w:lang w:eastAsia="es-CO"/>
        </w:rPr>
      </w:pPr>
    </w:p>
    <w:p w:rsidR="00477A63" w:rsidRPr="00E71566" w:rsidRDefault="00477A63" w:rsidP="00E71566">
      <w:pPr>
        <w:spacing w:line="276" w:lineRule="auto"/>
        <w:ind w:firstLine="0"/>
        <w:jc w:val="center"/>
        <w:rPr>
          <w:rFonts w:ascii="Tahoma" w:hAnsi="Tahoma" w:cs="Tahoma"/>
          <w:b/>
          <w:sz w:val="24"/>
          <w:szCs w:val="24"/>
          <w:lang w:val="es-CO"/>
        </w:rPr>
      </w:pPr>
      <w:r w:rsidRPr="00E71566">
        <w:rPr>
          <w:rFonts w:ascii="Tahoma" w:hAnsi="Tahoma" w:cs="Tahoma"/>
          <w:b/>
          <w:sz w:val="24"/>
          <w:szCs w:val="24"/>
          <w:lang w:val="es-CO"/>
        </w:rPr>
        <w:t>I – ANTECEDENTES</w:t>
      </w:r>
    </w:p>
    <w:p w:rsidR="00477A63" w:rsidRPr="00E71566" w:rsidRDefault="00477A63" w:rsidP="00E71566">
      <w:pPr>
        <w:spacing w:line="276" w:lineRule="auto"/>
        <w:ind w:firstLine="0"/>
        <w:jc w:val="center"/>
        <w:rPr>
          <w:rFonts w:ascii="Tahoma" w:hAnsi="Tahoma" w:cs="Tahoma"/>
          <w:b/>
          <w:sz w:val="24"/>
          <w:szCs w:val="24"/>
          <w:lang w:val="es-CO"/>
        </w:rPr>
      </w:pPr>
    </w:p>
    <w:p w:rsidR="00477A63" w:rsidRPr="00E71566" w:rsidRDefault="00477A63"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Persigue el actor que</w:t>
      </w:r>
      <w:r w:rsidR="00915DFF" w:rsidRPr="00E71566">
        <w:rPr>
          <w:rFonts w:ascii="Tahoma" w:hAnsi="Tahoma" w:cs="Tahoma"/>
          <w:sz w:val="24"/>
          <w:szCs w:val="24"/>
          <w:lang w:val="es-CO"/>
        </w:rPr>
        <w:t xml:space="preserve"> se</w:t>
      </w:r>
      <w:r w:rsidRPr="00E71566">
        <w:rPr>
          <w:rFonts w:ascii="Tahoma" w:hAnsi="Tahoma" w:cs="Tahoma"/>
          <w:sz w:val="24"/>
          <w:szCs w:val="24"/>
          <w:lang w:val="es-CO"/>
        </w:rPr>
        <w:t xml:space="preserve"> declare </w:t>
      </w:r>
      <w:r w:rsidR="008F6081" w:rsidRPr="00E71566">
        <w:rPr>
          <w:rFonts w:ascii="Tahoma" w:hAnsi="Tahoma" w:cs="Tahoma"/>
          <w:b/>
          <w:sz w:val="24"/>
          <w:szCs w:val="24"/>
          <w:lang w:val="es-CO"/>
        </w:rPr>
        <w:t>1)</w:t>
      </w:r>
      <w:r w:rsidR="008F6081" w:rsidRPr="00E71566">
        <w:rPr>
          <w:rFonts w:ascii="Tahoma" w:hAnsi="Tahoma" w:cs="Tahoma"/>
          <w:sz w:val="24"/>
          <w:szCs w:val="24"/>
          <w:lang w:val="es-CO"/>
        </w:rPr>
        <w:t xml:space="preserve"> </w:t>
      </w:r>
      <w:r w:rsidRPr="00E71566">
        <w:rPr>
          <w:rFonts w:ascii="Tahoma" w:hAnsi="Tahoma" w:cs="Tahoma"/>
          <w:sz w:val="24"/>
          <w:szCs w:val="24"/>
          <w:lang w:val="es-CO"/>
        </w:rPr>
        <w:t>que tiene derecho a</w:t>
      </w:r>
      <w:r w:rsidR="00920484" w:rsidRPr="00E71566">
        <w:rPr>
          <w:rFonts w:ascii="Tahoma" w:hAnsi="Tahoma" w:cs="Tahoma"/>
          <w:sz w:val="24"/>
          <w:szCs w:val="24"/>
          <w:lang w:val="es-CO"/>
        </w:rPr>
        <w:t xml:space="preserve"> la emisión, expedición y pago del bono pensional tipo “A” por los aportes realizados al ISS como docente del sector privado entre el 02 de marzo de 1977 y el 15 de abril de 1989 y </w:t>
      </w:r>
      <w:r w:rsidR="00920484" w:rsidRPr="00E71566">
        <w:rPr>
          <w:rFonts w:ascii="Tahoma" w:hAnsi="Tahoma" w:cs="Tahoma"/>
          <w:b/>
          <w:sz w:val="24"/>
          <w:szCs w:val="24"/>
          <w:lang w:val="es-CO"/>
        </w:rPr>
        <w:t xml:space="preserve">2) </w:t>
      </w:r>
      <w:r w:rsidR="00920484" w:rsidRPr="00E71566">
        <w:rPr>
          <w:rFonts w:ascii="Tahoma" w:hAnsi="Tahoma" w:cs="Tahoma"/>
          <w:sz w:val="24"/>
          <w:szCs w:val="24"/>
          <w:lang w:val="es-CO"/>
        </w:rPr>
        <w:t>Que es compatible la pensión de jubilación que goza como docente nacionalizado a cargo del Fondo de Prestaciones Sociales del Magisterio, con el bono pensional.</w:t>
      </w:r>
    </w:p>
    <w:p w:rsidR="00477A63" w:rsidRPr="00E71566" w:rsidRDefault="00477A63" w:rsidP="00E71566">
      <w:pPr>
        <w:spacing w:line="276" w:lineRule="auto"/>
        <w:ind w:firstLine="708"/>
        <w:rPr>
          <w:rFonts w:ascii="Tahoma" w:hAnsi="Tahoma" w:cs="Tahoma"/>
          <w:sz w:val="24"/>
          <w:szCs w:val="24"/>
          <w:lang w:val="es-CO"/>
        </w:rPr>
      </w:pPr>
    </w:p>
    <w:p w:rsidR="008F6081" w:rsidRPr="00E71566" w:rsidRDefault="00477A63"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Consecuencia de las anteriores decla</w:t>
      </w:r>
      <w:r w:rsidR="00920484" w:rsidRPr="00E71566">
        <w:rPr>
          <w:rFonts w:ascii="Tahoma" w:hAnsi="Tahoma" w:cs="Tahoma"/>
          <w:sz w:val="24"/>
          <w:szCs w:val="24"/>
          <w:lang w:val="es-CO"/>
        </w:rPr>
        <w:t xml:space="preserve">raciones, solicita que </w:t>
      </w:r>
      <w:r w:rsidR="00EF1797" w:rsidRPr="00E71566">
        <w:rPr>
          <w:rFonts w:ascii="Tahoma" w:hAnsi="Tahoma" w:cs="Tahoma"/>
          <w:sz w:val="24"/>
          <w:szCs w:val="24"/>
          <w:lang w:val="es-CO"/>
        </w:rPr>
        <w:t>se hagan las siguientes condenas: i)</w:t>
      </w:r>
      <w:r w:rsidRPr="00E71566">
        <w:rPr>
          <w:rFonts w:ascii="Tahoma" w:hAnsi="Tahoma" w:cs="Tahoma"/>
          <w:sz w:val="24"/>
          <w:szCs w:val="24"/>
          <w:lang w:val="es-CO"/>
        </w:rPr>
        <w:t xml:space="preserve"> al </w:t>
      </w:r>
      <w:r w:rsidRPr="00E71566">
        <w:rPr>
          <w:rFonts w:ascii="Tahoma" w:hAnsi="Tahoma" w:cs="Tahoma"/>
          <w:b/>
          <w:sz w:val="24"/>
          <w:szCs w:val="24"/>
          <w:lang w:val="es-CO"/>
        </w:rPr>
        <w:t>MINISTERIO DE HACIENDA Y CRÉDITO PÚBLICO</w:t>
      </w:r>
      <w:r w:rsidRPr="00E71566">
        <w:rPr>
          <w:rFonts w:ascii="Tahoma" w:hAnsi="Tahoma" w:cs="Tahoma"/>
          <w:sz w:val="24"/>
          <w:szCs w:val="24"/>
          <w:lang w:val="es-CO"/>
        </w:rPr>
        <w:t xml:space="preserve"> </w:t>
      </w:r>
      <w:r w:rsidR="00920484" w:rsidRPr="00E71566">
        <w:rPr>
          <w:rFonts w:ascii="Tahoma" w:hAnsi="Tahoma" w:cs="Tahoma"/>
          <w:sz w:val="24"/>
          <w:szCs w:val="24"/>
          <w:lang w:val="es-CO"/>
        </w:rPr>
        <w:t>a la</w:t>
      </w:r>
      <w:r w:rsidR="008F6081" w:rsidRPr="00E71566">
        <w:rPr>
          <w:rFonts w:ascii="Tahoma" w:hAnsi="Tahoma" w:cs="Tahoma"/>
          <w:sz w:val="24"/>
          <w:szCs w:val="24"/>
          <w:lang w:val="es-CO"/>
        </w:rPr>
        <w:t xml:space="preserve"> emisión, expedici</w:t>
      </w:r>
      <w:r w:rsidR="00920484" w:rsidRPr="00E71566">
        <w:rPr>
          <w:rFonts w:ascii="Tahoma" w:hAnsi="Tahoma" w:cs="Tahoma"/>
          <w:sz w:val="24"/>
          <w:szCs w:val="24"/>
          <w:lang w:val="es-CO"/>
        </w:rPr>
        <w:t>ón y pago</w:t>
      </w:r>
      <w:r w:rsidR="008F6081" w:rsidRPr="00E71566">
        <w:rPr>
          <w:rFonts w:ascii="Tahoma" w:hAnsi="Tahoma" w:cs="Tahoma"/>
          <w:sz w:val="24"/>
          <w:szCs w:val="24"/>
          <w:lang w:val="es-CO"/>
        </w:rPr>
        <w:t xml:space="preserve"> del bono tipo “A” por </w:t>
      </w:r>
      <w:r w:rsidR="00920484" w:rsidRPr="00E71566">
        <w:rPr>
          <w:rFonts w:ascii="Tahoma" w:hAnsi="Tahoma" w:cs="Tahoma"/>
          <w:sz w:val="24"/>
          <w:szCs w:val="24"/>
          <w:lang w:val="es-CO"/>
        </w:rPr>
        <w:t>las</w:t>
      </w:r>
      <w:r w:rsidR="008F6081" w:rsidRPr="00E71566">
        <w:rPr>
          <w:rFonts w:ascii="Tahoma" w:hAnsi="Tahoma" w:cs="Tahoma"/>
          <w:sz w:val="24"/>
          <w:szCs w:val="24"/>
          <w:lang w:val="es-CO"/>
        </w:rPr>
        <w:t xml:space="preserve"> semanas cotizadas al ISS entre el </w:t>
      </w:r>
      <w:r w:rsidR="00920484" w:rsidRPr="00E71566">
        <w:rPr>
          <w:rFonts w:ascii="Tahoma" w:hAnsi="Tahoma" w:cs="Tahoma"/>
          <w:sz w:val="24"/>
          <w:szCs w:val="24"/>
          <w:lang w:val="es-CO"/>
        </w:rPr>
        <w:t xml:space="preserve">02 de marzo de 1977 y el 15 de abril de 1989; </w:t>
      </w:r>
      <w:r w:rsidR="00EF1797" w:rsidRPr="00E71566">
        <w:rPr>
          <w:rFonts w:ascii="Tahoma" w:hAnsi="Tahoma" w:cs="Tahoma"/>
          <w:sz w:val="24"/>
          <w:szCs w:val="24"/>
          <w:lang w:val="es-CO"/>
        </w:rPr>
        <w:t xml:space="preserve">ii) </w:t>
      </w:r>
      <w:r w:rsidR="00920484" w:rsidRPr="00E71566">
        <w:rPr>
          <w:rFonts w:ascii="Tahoma" w:hAnsi="Tahoma" w:cs="Tahoma"/>
          <w:sz w:val="24"/>
          <w:szCs w:val="24"/>
          <w:lang w:val="es-CO"/>
        </w:rPr>
        <w:t xml:space="preserve">a </w:t>
      </w:r>
      <w:r w:rsidR="00920484" w:rsidRPr="00E71566">
        <w:rPr>
          <w:rFonts w:ascii="Tahoma" w:hAnsi="Tahoma" w:cs="Tahoma"/>
          <w:b/>
          <w:sz w:val="24"/>
          <w:szCs w:val="24"/>
          <w:lang w:val="es-CO"/>
        </w:rPr>
        <w:t>COLFONDOS</w:t>
      </w:r>
      <w:r w:rsidR="00920484" w:rsidRPr="00E71566">
        <w:rPr>
          <w:rFonts w:ascii="Tahoma" w:hAnsi="Tahoma" w:cs="Tahoma"/>
          <w:sz w:val="24"/>
          <w:szCs w:val="24"/>
          <w:lang w:val="es-CO"/>
        </w:rPr>
        <w:t xml:space="preserve"> a recibir el mencionado bono y consignarlo en la cuenta de ahorro individual a su nombre</w:t>
      </w:r>
      <w:r w:rsidR="00EF1797" w:rsidRPr="00E71566">
        <w:rPr>
          <w:rFonts w:ascii="Tahoma" w:hAnsi="Tahoma" w:cs="Tahoma"/>
          <w:sz w:val="24"/>
          <w:szCs w:val="24"/>
          <w:lang w:val="es-CO"/>
        </w:rPr>
        <w:t xml:space="preserve">. Y iii) que </w:t>
      </w:r>
      <w:r w:rsidR="00920484" w:rsidRPr="00E71566">
        <w:rPr>
          <w:rFonts w:ascii="Tahoma" w:hAnsi="Tahoma" w:cs="Tahoma"/>
          <w:sz w:val="24"/>
          <w:szCs w:val="24"/>
          <w:lang w:val="es-CO"/>
        </w:rPr>
        <w:t>se condene al MINISTERIO DE HACIENDA Y CRÉDITO PÚBLICO a reconocer a su favor los respectivos intereses moratorios, desde la solicitud del bono pensional y hasta que se efectúe el pago.</w:t>
      </w:r>
    </w:p>
    <w:p w:rsidR="00920484" w:rsidRPr="00E71566" w:rsidRDefault="00920484" w:rsidP="00E71566">
      <w:pPr>
        <w:spacing w:line="276" w:lineRule="auto"/>
        <w:ind w:firstLine="708"/>
        <w:rPr>
          <w:rFonts w:ascii="Tahoma" w:hAnsi="Tahoma" w:cs="Tahoma"/>
          <w:sz w:val="24"/>
          <w:szCs w:val="24"/>
          <w:lang w:val="es-CO"/>
        </w:rPr>
      </w:pPr>
    </w:p>
    <w:p w:rsidR="00920484" w:rsidRPr="00E71566" w:rsidRDefault="00920484"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Para fundar sus pretensiones manifiesta que nació el 03 de marzo de 1954; que laboró como docente nacionalizado a través de la Secretaría de Educación de Dosquebradas entre el 26 de octubre de 1989 y el 25 de octubre de 2009, </w:t>
      </w:r>
      <w:r w:rsidR="00081EF7" w:rsidRPr="00E71566">
        <w:rPr>
          <w:rFonts w:ascii="Tahoma" w:hAnsi="Tahoma" w:cs="Tahoma"/>
          <w:sz w:val="24"/>
          <w:szCs w:val="24"/>
          <w:lang w:val="es-CO"/>
        </w:rPr>
        <w:t xml:space="preserve">obteniendo </w:t>
      </w:r>
      <w:r w:rsidR="00081EF7" w:rsidRPr="00E71566">
        <w:rPr>
          <w:rFonts w:ascii="Tahoma" w:hAnsi="Tahoma" w:cs="Tahoma"/>
          <w:sz w:val="24"/>
          <w:szCs w:val="24"/>
          <w:lang w:val="es-CO"/>
        </w:rPr>
        <w:lastRenderedPageBreak/>
        <w:t>el reconocimiento de pensión de jubilación mediante resolución No. 059 del 09 de febrero de 2010 a cargo del Fondo Nacional de Prestaciones Sociales del Magisterio.</w:t>
      </w:r>
    </w:p>
    <w:p w:rsidR="00081EF7" w:rsidRPr="00E71566" w:rsidRDefault="00081EF7" w:rsidP="00E71566">
      <w:pPr>
        <w:spacing w:line="276" w:lineRule="auto"/>
        <w:ind w:firstLine="708"/>
        <w:rPr>
          <w:rFonts w:ascii="Tahoma" w:hAnsi="Tahoma" w:cs="Tahoma"/>
          <w:sz w:val="24"/>
          <w:szCs w:val="24"/>
          <w:lang w:val="es-CO"/>
        </w:rPr>
      </w:pPr>
    </w:p>
    <w:p w:rsidR="00081EF7" w:rsidRPr="00E71566" w:rsidRDefault="00081EF7"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Agrega que cotizó en el sector privado un total de 614, 86 semanas entre marzo de 1977 y abril de 1989 al ISS; que se trasladó al RAIS en febrero de 1996, en donde alcanzó a cotizar 230.86 semanas como trabajador independiente y que el 14 de abril de 2016 solicitó la devolución de saldos y el bono pensional ante </w:t>
      </w:r>
      <w:proofErr w:type="spellStart"/>
      <w:r w:rsidRPr="00E71566">
        <w:rPr>
          <w:rFonts w:ascii="Tahoma" w:hAnsi="Tahoma" w:cs="Tahoma"/>
          <w:sz w:val="24"/>
          <w:szCs w:val="24"/>
          <w:lang w:val="es-CO"/>
        </w:rPr>
        <w:t>Colfondos</w:t>
      </w:r>
      <w:proofErr w:type="spellEnd"/>
      <w:r w:rsidRPr="00E71566">
        <w:rPr>
          <w:rFonts w:ascii="Tahoma" w:hAnsi="Tahoma" w:cs="Tahoma"/>
          <w:sz w:val="24"/>
          <w:szCs w:val="24"/>
          <w:lang w:val="es-CO"/>
        </w:rPr>
        <w:t xml:space="preserve">, toda vez que los periodos referidos no fueron tenidos en cuenta para el reconocimiento de su pensión de jubilación. No obstante, afirma que </w:t>
      </w:r>
      <w:proofErr w:type="spellStart"/>
      <w:r w:rsidRPr="00E71566">
        <w:rPr>
          <w:rFonts w:ascii="Tahoma" w:hAnsi="Tahoma" w:cs="Tahoma"/>
          <w:sz w:val="24"/>
          <w:szCs w:val="24"/>
          <w:lang w:val="es-CO"/>
        </w:rPr>
        <w:t>Colfondos</w:t>
      </w:r>
      <w:proofErr w:type="spellEnd"/>
      <w:r w:rsidRPr="00E71566">
        <w:rPr>
          <w:rFonts w:ascii="Tahoma" w:hAnsi="Tahoma" w:cs="Tahoma"/>
          <w:sz w:val="24"/>
          <w:szCs w:val="24"/>
          <w:lang w:val="es-CO"/>
        </w:rPr>
        <w:t xml:space="preserve"> solo le devolvió los aportes comprendidos entre 1996 y noviembre del 2000, aduciendo que el trámite para la devolución del bono pensional le corresponde al Ministerio de Hacienda y Crédito Público.</w:t>
      </w:r>
    </w:p>
    <w:p w:rsidR="00081EF7" w:rsidRPr="00E71566" w:rsidRDefault="00081EF7" w:rsidP="00E71566">
      <w:pPr>
        <w:pStyle w:val="Sinespaciado"/>
        <w:spacing w:line="276" w:lineRule="auto"/>
        <w:rPr>
          <w:rFonts w:ascii="Tahoma" w:hAnsi="Tahoma" w:cs="Tahoma"/>
          <w:lang w:val="es-CO"/>
        </w:rPr>
      </w:pPr>
    </w:p>
    <w:p w:rsidR="00081EF7" w:rsidRPr="00E71566" w:rsidRDefault="00081EF7"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Finalmente informa que el 6 de abril de 2017 realizó reclamación administrativa ante el Ministerio de Hacienda y Crédito Público- Oficina de Bonos Pensionales, solicitando la emisión, expedición y pago del bono pensional tipo “A”, por los aportes cotizados al ISS y al momento de interponer la demanda, no había recibido respuesta.</w:t>
      </w:r>
    </w:p>
    <w:p w:rsidR="00920484" w:rsidRPr="00E71566" w:rsidRDefault="00920484" w:rsidP="00E71566">
      <w:pPr>
        <w:pStyle w:val="Sinespaciado"/>
        <w:spacing w:line="276" w:lineRule="auto"/>
        <w:rPr>
          <w:rFonts w:ascii="Tahoma" w:hAnsi="Tahoma" w:cs="Tahoma"/>
          <w:lang w:val="es-CO"/>
        </w:rPr>
      </w:pPr>
    </w:p>
    <w:p w:rsidR="00023B55" w:rsidRPr="00E71566" w:rsidRDefault="00B75ABE"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En respuesta a la demanda,</w:t>
      </w:r>
      <w:r w:rsidR="00D94CB5" w:rsidRPr="00E71566">
        <w:rPr>
          <w:rFonts w:ascii="Tahoma" w:hAnsi="Tahoma" w:cs="Tahoma"/>
          <w:sz w:val="24"/>
          <w:szCs w:val="24"/>
          <w:lang w:val="es-CO"/>
        </w:rPr>
        <w:t xml:space="preserve"> el </w:t>
      </w:r>
      <w:r w:rsidR="00D94CB5" w:rsidRPr="00E71566">
        <w:rPr>
          <w:rFonts w:ascii="Tahoma" w:hAnsi="Tahoma" w:cs="Tahoma"/>
          <w:b/>
          <w:sz w:val="24"/>
          <w:szCs w:val="24"/>
          <w:lang w:val="es-CO"/>
        </w:rPr>
        <w:t>MINISTERIO</w:t>
      </w:r>
      <w:r w:rsidR="00C176E7" w:rsidRPr="00E71566">
        <w:rPr>
          <w:rFonts w:ascii="Tahoma" w:hAnsi="Tahoma" w:cs="Tahoma"/>
          <w:b/>
          <w:sz w:val="24"/>
          <w:szCs w:val="24"/>
          <w:lang w:val="es-CO"/>
        </w:rPr>
        <w:t xml:space="preserve"> DE</w:t>
      </w:r>
      <w:r w:rsidR="00D94CB5" w:rsidRPr="00E71566">
        <w:rPr>
          <w:rFonts w:ascii="Tahoma" w:hAnsi="Tahoma" w:cs="Tahoma"/>
          <w:b/>
          <w:sz w:val="24"/>
          <w:szCs w:val="24"/>
          <w:lang w:val="es-CO"/>
        </w:rPr>
        <w:t xml:space="preserve"> HACIENDA Y CRÉDITO PÚBLICO</w:t>
      </w:r>
      <w:r w:rsidR="00D94CB5" w:rsidRPr="00E71566">
        <w:rPr>
          <w:rFonts w:ascii="Tahoma" w:hAnsi="Tahoma" w:cs="Tahoma"/>
          <w:sz w:val="24"/>
          <w:szCs w:val="24"/>
          <w:lang w:val="es-CO"/>
        </w:rPr>
        <w:t xml:space="preserve"> se opuso </w:t>
      </w:r>
      <w:r w:rsidR="00C176E7" w:rsidRPr="00E71566">
        <w:rPr>
          <w:rFonts w:ascii="Tahoma" w:hAnsi="Tahoma" w:cs="Tahoma"/>
          <w:sz w:val="24"/>
          <w:szCs w:val="24"/>
          <w:lang w:val="es-CO"/>
        </w:rPr>
        <w:t xml:space="preserve">a la prosperidad de las pretensiones, bajo el argumento de que al hacer parte el demandante del régimen exceptuado de que trata el artículo 279 de la Ley 100 de 1993, </w:t>
      </w:r>
      <w:r w:rsidR="008B4842" w:rsidRPr="00E71566">
        <w:rPr>
          <w:rFonts w:ascii="Tahoma" w:hAnsi="Tahoma" w:cs="Tahoma"/>
          <w:sz w:val="24"/>
          <w:szCs w:val="24"/>
          <w:lang w:val="es-CO"/>
        </w:rPr>
        <w:t>este</w:t>
      </w:r>
      <w:r w:rsidR="00915DFF" w:rsidRPr="00E71566">
        <w:rPr>
          <w:rFonts w:ascii="Tahoma" w:hAnsi="Tahoma" w:cs="Tahoma"/>
          <w:sz w:val="24"/>
          <w:szCs w:val="24"/>
          <w:lang w:val="es-CO"/>
        </w:rPr>
        <w:t xml:space="preserve"> </w:t>
      </w:r>
      <w:r w:rsidR="00C176E7" w:rsidRPr="00E71566">
        <w:rPr>
          <w:rFonts w:ascii="Tahoma" w:hAnsi="Tahoma" w:cs="Tahoma"/>
          <w:sz w:val="24"/>
          <w:szCs w:val="24"/>
          <w:lang w:val="es-CO"/>
        </w:rPr>
        <w:t>no podía afiliarse válidamente al Sistema General de Pensiones concedido por la Ley 100 de 1993, por exclusión expresa de la citada norma y, menos aún, vincularse al Régimen de Ahorro Individual con Solidaridad (RAIS)</w:t>
      </w:r>
      <w:r w:rsidRPr="00E71566">
        <w:rPr>
          <w:rFonts w:ascii="Tahoma" w:hAnsi="Tahoma" w:cs="Tahoma"/>
          <w:sz w:val="24"/>
          <w:szCs w:val="24"/>
          <w:lang w:val="es-CO"/>
        </w:rPr>
        <w:t xml:space="preserve"> </w:t>
      </w:r>
      <w:r w:rsidR="00C176E7" w:rsidRPr="00E71566">
        <w:rPr>
          <w:rFonts w:ascii="Tahoma" w:hAnsi="Tahoma" w:cs="Tahoma"/>
          <w:sz w:val="24"/>
          <w:szCs w:val="24"/>
          <w:lang w:val="es-CO"/>
        </w:rPr>
        <w:t>con el fin de obtener el reconocimiento de un bono pensional por los tiempos cotizados al ISS (hoy COLPENSIONES), dado que el bono pensional</w:t>
      </w:r>
      <w:r w:rsidR="0062595E" w:rsidRPr="00E71566">
        <w:rPr>
          <w:rFonts w:ascii="Tahoma" w:hAnsi="Tahoma" w:cs="Tahoma"/>
          <w:sz w:val="24"/>
          <w:szCs w:val="24"/>
          <w:lang w:val="es-CO"/>
        </w:rPr>
        <w:t>,</w:t>
      </w:r>
      <w:r w:rsidR="00C176E7" w:rsidRPr="00E71566">
        <w:rPr>
          <w:rFonts w:ascii="Tahoma" w:hAnsi="Tahoma" w:cs="Tahoma"/>
          <w:sz w:val="24"/>
          <w:szCs w:val="24"/>
          <w:lang w:val="es-CO"/>
        </w:rPr>
        <w:t xml:space="preserve"> a pesar de reconocerse a los afiliados de los Fondos Privados de Pensiones que cumplan con los requisitos establecidos en el artículo 115 </w:t>
      </w:r>
      <w:r w:rsidR="0062595E" w:rsidRPr="00E71566">
        <w:rPr>
          <w:rFonts w:ascii="Tahoma" w:hAnsi="Tahoma" w:cs="Tahoma"/>
          <w:sz w:val="24"/>
          <w:szCs w:val="24"/>
          <w:lang w:val="es-CO"/>
        </w:rPr>
        <w:t>ibídem</w:t>
      </w:r>
      <w:r w:rsidR="00C176E7" w:rsidRPr="00E71566">
        <w:rPr>
          <w:rFonts w:ascii="Tahoma" w:hAnsi="Tahoma" w:cs="Tahoma"/>
          <w:sz w:val="24"/>
          <w:szCs w:val="24"/>
          <w:lang w:val="es-CO"/>
        </w:rPr>
        <w:t>, se financia con recursos públicos</w:t>
      </w:r>
      <w:r w:rsidR="0062595E" w:rsidRPr="00E71566">
        <w:rPr>
          <w:rFonts w:ascii="Tahoma" w:hAnsi="Tahoma" w:cs="Tahoma"/>
          <w:sz w:val="24"/>
          <w:szCs w:val="24"/>
          <w:lang w:val="es-CO"/>
        </w:rPr>
        <w:t xml:space="preserve"> y</w:t>
      </w:r>
      <w:r w:rsidR="00C176E7" w:rsidRPr="00E71566">
        <w:rPr>
          <w:rFonts w:ascii="Tahoma" w:hAnsi="Tahoma" w:cs="Tahoma"/>
          <w:sz w:val="24"/>
          <w:szCs w:val="24"/>
          <w:lang w:val="es-CO"/>
        </w:rPr>
        <w:t xml:space="preserve"> con cargo al presupuesto de la nación</w:t>
      </w:r>
      <w:r w:rsidR="0062595E" w:rsidRPr="00E71566">
        <w:rPr>
          <w:rFonts w:ascii="Tahoma" w:hAnsi="Tahoma" w:cs="Tahoma"/>
          <w:sz w:val="24"/>
          <w:szCs w:val="24"/>
          <w:lang w:val="es-CO"/>
        </w:rPr>
        <w:t>. Concluye entonces, que al ser el bono pensional un beneficio de naturaleza pública, los afiliados al Fondo de Prestaciones Sociales del Magisterio no pueden acceder al mismo, por cuanto se encontrarían percibiendo más de una asignación proveniente del tesoro público, situación que va en contravía del principio constitucional establecido en el artículo 128 de la Constitución</w:t>
      </w:r>
      <w:r w:rsidR="00915DFF" w:rsidRPr="00E71566">
        <w:rPr>
          <w:rFonts w:ascii="Tahoma" w:hAnsi="Tahoma" w:cs="Tahoma"/>
          <w:sz w:val="24"/>
          <w:szCs w:val="24"/>
          <w:lang w:val="es-CO"/>
        </w:rPr>
        <w:t xml:space="preserve"> Política de Colombia</w:t>
      </w:r>
      <w:r w:rsidR="0062595E" w:rsidRPr="00E71566">
        <w:rPr>
          <w:rFonts w:ascii="Tahoma" w:hAnsi="Tahoma" w:cs="Tahoma"/>
          <w:sz w:val="24"/>
          <w:szCs w:val="24"/>
          <w:lang w:val="es-CO"/>
        </w:rPr>
        <w:t xml:space="preserve">, según el cual </w:t>
      </w:r>
      <w:r w:rsidR="0062595E" w:rsidRPr="00E71566">
        <w:rPr>
          <w:rFonts w:ascii="Tahoma" w:hAnsi="Tahoma" w:cs="Tahoma"/>
          <w:i/>
          <w:sz w:val="24"/>
          <w:szCs w:val="24"/>
          <w:lang w:val="es-CO"/>
        </w:rPr>
        <w:t>“</w:t>
      </w:r>
      <w:r w:rsidR="0062595E" w:rsidRPr="00E71566">
        <w:rPr>
          <w:rFonts w:ascii="Tahoma" w:hAnsi="Tahoma" w:cs="Tahoma"/>
          <w:i/>
          <w:szCs w:val="24"/>
          <w:lang w:val="es-CO"/>
        </w:rPr>
        <w:t>nadie podrá desempeñar simultáneamente más de un empleo público ni recibir más de una asignación que provenga del tesoro público (…)</w:t>
      </w:r>
      <w:r w:rsidR="0062595E" w:rsidRPr="00E71566">
        <w:rPr>
          <w:rFonts w:ascii="Tahoma" w:hAnsi="Tahoma" w:cs="Tahoma"/>
          <w:i/>
          <w:sz w:val="24"/>
          <w:szCs w:val="24"/>
          <w:lang w:val="es-CO"/>
        </w:rPr>
        <w:t xml:space="preserve">”. </w:t>
      </w:r>
      <w:r w:rsidR="0062595E" w:rsidRPr="00E71566">
        <w:rPr>
          <w:rFonts w:ascii="Tahoma" w:hAnsi="Tahoma" w:cs="Tahoma"/>
          <w:sz w:val="24"/>
          <w:szCs w:val="24"/>
          <w:lang w:val="es-CO"/>
        </w:rPr>
        <w:t>En ese orden propuso como excepciones de mérito las denominadas: “</w:t>
      </w:r>
      <w:r w:rsidR="008B4842" w:rsidRPr="00E71566">
        <w:rPr>
          <w:rFonts w:ascii="Tahoma" w:hAnsi="Tahoma" w:cs="Tahoma"/>
          <w:sz w:val="24"/>
          <w:szCs w:val="24"/>
          <w:lang w:val="es-CO"/>
        </w:rPr>
        <w:t>El Ministerio de Hacienda y Crédito Público no es una entidad de previsión social</w:t>
      </w:r>
      <w:r w:rsidR="0062595E" w:rsidRPr="00E71566">
        <w:rPr>
          <w:rFonts w:ascii="Tahoma" w:hAnsi="Tahoma" w:cs="Tahoma"/>
          <w:sz w:val="24"/>
          <w:szCs w:val="24"/>
          <w:lang w:val="es-CO"/>
        </w:rPr>
        <w:t>”</w:t>
      </w:r>
      <w:r w:rsidR="008B4842" w:rsidRPr="00E71566">
        <w:rPr>
          <w:rFonts w:ascii="Tahoma" w:hAnsi="Tahoma" w:cs="Tahoma"/>
          <w:sz w:val="24"/>
          <w:szCs w:val="24"/>
          <w:lang w:val="es-CO"/>
        </w:rPr>
        <w:t>, “Falta de legitimación en la causa por pasiva”, “Prescripción”, “Buena fe” y la “genérica”.</w:t>
      </w:r>
    </w:p>
    <w:p w:rsidR="00077FE6" w:rsidRPr="00E71566" w:rsidRDefault="00077FE6" w:rsidP="00E71566">
      <w:pPr>
        <w:spacing w:line="276" w:lineRule="auto"/>
        <w:ind w:firstLine="708"/>
        <w:rPr>
          <w:rFonts w:ascii="Tahoma" w:hAnsi="Tahoma" w:cs="Tahoma"/>
          <w:sz w:val="24"/>
          <w:szCs w:val="24"/>
          <w:lang w:val="es-CO"/>
        </w:rPr>
      </w:pPr>
    </w:p>
    <w:p w:rsidR="00915DFF" w:rsidRPr="00E71566" w:rsidRDefault="00C163DF"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Por su parte la AFP demandada,</w:t>
      </w:r>
      <w:r w:rsidR="003A0674" w:rsidRPr="00E71566">
        <w:rPr>
          <w:rFonts w:ascii="Tahoma" w:hAnsi="Tahoma" w:cs="Tahoma"/>
          <w:sz w:val="24"/>
          <w:szCs w:val="24"/>
          <w:lang w:val="es-CO"/>
        </w:rPr>
        <w:t xml:space="preserve"> </w:t>
      </w:r>
      <w:r w:rsidR="003A0674" w:rsidRPr="00E71566">
        <w:rPr>
          <w:rFonts w:ascii="Tahoma" w:hAnsi="Tahoma" w:cs="Tahoma"/>
          <w:b/>
          <w:sz w:val="24"/>
          <w:szCs w:val="24"/>
          <w:lang w:val="es-CO"/>
        </w:rPr>
        <w:t>COLFONDOS</w:t>
      </w:r>
      <w:r w:rsidRPr="00E71566">
        <w:rPr>
          <w:rFonts w:ascii="Tahoma" w:hAnsi="Tahoma" w:cs="Tahoma"/>
          <w:b/>
          <w:sz w:val="24"/>
          <w:szCs w:val="24"/>
          <w:lang w:val="es-CO"/>
        </w:rPr>
        <w:t xml:space="preserve"> S.A.</w:t>
      </w:r>
      <w:r w:rsidRPr="00E71566">
        <w:rPr>
          <w:rFonts w:ascii="Tahoma" w:hAnsi="Tahoma" w:cs="Tahoma"/>
          <w:sz w:val="24"/>
          <w:szCs w:val="24"/>
          <w:lang w:val="es-CO"/>
        </w:rPr>
        <w:t xml:space="preserve">, </w:t>
      </w:r>
      <w:r w:rsidR="001C7CE1" w:rsidRPr="00E71566">
        <w:rPr>
          <w:rFonts w:ascii="Tahoma" w:hAnsi="Tahoma" w:cs="Tahoma"/>
          <w:sz w:val="24"/>
          <w:szCs w:val="24"/>
          <w:lang w:val="es-CO"/>
        </w:rPr>
        <w:t xml:space="preserve">no se opuso a las pretensiones encaminadas al pago del bono pensional, pero aclaró que </w:t>
      </w:r>
      <w:r w:rsidR="00A83F77" w:rsidRPr="00E71566">
        <w:rPr>
          <w:rFonts w:ascii="Tahoma" w:hAnsi="Tahoma" w:cs="Tahoma"/>
          <w:sz w:val="24"/>
          <w:szCs w:val="24"/>
          <w:lang w:val="es-CO"/>
        </w:rPr>
        <w:t>es una mera intermediaria en la solicitud de emisión del bono pensional, pues la responsabilidad de liquidar, emitir, redimir y pagarlo recae exclusivamente en la OBP del Ministerio demandado, por lo que a su favor propuso las excepciones que denominó: “inexistencia de la obligación y responsabilidad exclusiva a cargo de la OBP”, “Pago”, “Compensación”, “Prescripción”, “Buena fe” y la “Innominada o Genérica”.</w:t>
      </w:r>
    </w:p>
    <w:p w:rsidR="00A83F77" w:rsidRPr="00E71566" w:rsidRDefault="00A83F77" w:rsidP="00E71566">
      <w:pPr>
        <w:spacing w:line="276" w:lineRule="auto"/>
        <w:ind w:firstLine="708"/>
        <w:rPr>
          <w:rFonts w:ascii="Tahoma" w:hAnsi="Tahoma" w:cs="Tahoma"/>
          <w:sz w:val="24"/>
          <w:szCs w:val="24"/>
          <w:lang w:val="es-CO"/>
        </w:rPr>
      </w:pPr>
    </w:p>
    <w:p w:rsidR="00915DFF" w:rsidRPr="00E71566" w:rsidRDefault="00915DFF" w:rsidP="00E71566">
      <w:pPr>
        <w:spacing w:line="276" w:lineRule="auto"/>
        <w:ind w:firstLine="0"/>
        <w:jc w:val="center"/>
        <w:rPr>
          <w:rFonts w:ascii="Tahoma" w:hAnsi="Tahoma" w:cs="Tahoma"/>
          <w:b/>
          <w:sz w:val="24"/>
          <w:szCs w:val="24"/>
          <w:lang w:val="es-CO"/>
        </w:rPr>
      </w:pPr>
      <w:r w:rsidRPr="00E71566">
        <w:rPr>
          <w:rFonts w:ascii="Tahoma" w:hAnsi="Tahoma" w:cs="Tahoma"/>
          <w:b/>
          <w:sz w:val="24"/>
          <w:szCs w:val="24"/>
          <w:lang w:val="es-CO"/>
        </w:rPr>
        <w:t>II – SENTENCIA</w:t>
      </w:r>
    </w:p>
    <w:p w:rsidR="00915DFF" w:rsidRPr="00E71566" w:rsidRDefault="00915DFF" w:rsidP="00E71566">
      <w:pPr>
        <w:spacing w:line="276" w:lineRule="auto"/>
        <w:ind w:firstLine="708"/>
        <w:rPr>
          <w:rFonts w:ascii="Tahoma" w:hAnsi="Tahoma" w:cs="Tahoma"/>
          <w:sz w:val="24"/>
          <w:szCs w:val="24"/>
          <w:lang w:val="es-CO"/>
        </w:rPr>
      </w:pPr>
    </w:p>
    <w:p w:rsidR="0064440D" w:rsidRPr="00E71566" w:rsidRDefault="00A83F77"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La jueza de primera instancia ordenó al MINISTERIO DE HACIENDA Y CRÉDITO PÚBLICO que liquide, emita y expida el bono pensional tipo “A” al que tiene derecho el señor HERNÁN MEJÍA ARCILA por las cotizaciones efectuadas al ISS entre el 02 de marzo d</w:t>
      </w:r>
      <w:r w:rsidR="0064440D" w:rsidRPr="00E71566">
        <w:rPr>
          <w:rFonts w:ascii="Tahoma" w:hAnsi="Tahoma" w:cs="Tahoma"/>
          <w:sz w:val="24"/>
          <w:szCs w:val="24"/>
          <w:lang w:val="es-CO"/>
        </w:rPr>
        <w:t>e 1977 y el 14 de abril de 1989</w:t>
      </w:r>
      <w:r w:rsidR="00077FE6" w:rsidRPr="00E71566">
        <w:rPr>
          <w:rFonts w:ascii="Tahoma" w:hAnsi="Tahoma" w:cs="Tahoma"/>
          <w:sz w:val="24"/>
          <w:szCs w:val="24"/>
          <w:lang w:val="es-CO"/>
        </w:rPr>
        <w:t xml:space="preserve"> y</w:t>
      </w:r>
      <w:r w:rsidR="0064440D" w:rsidRPr="00E71566">
        <w:rPr>
          <w:rFonts w:ascii="Tahoma" w:hAnsi="Tahoma" w:cs="Tahoma"/>
          <w:sz w:val="24"/>
          <w:szCs w:val="24"/>
          <w:lang w:val="es-CO"/>
        </w:rPr>
        <w:t xml:space="preserve"> a COLFONDOS que realice la redención normal del b</w:t>
      </w:r>
      <w:r w:rsidR="007770A8" w:rsidRPr="00E71566">
        <w:rPr>
          <w:rFonts w:ascii="Tahoma" w:hAnsi="Tahoma" w:cs="Tahoma"/>
          <w:sz w:val="24"/>
          <w:szCs w:val="24"/>
          <w:lang w:val="es-CO"/>
        </w:rPr>
        <w:t>ono del que es</w:t>
      </w:r>
      <w:r w:rsidR="0064440D" w:rsidRPr="00E71566">
        <w:rPr>
          <w:rFonts w:ascii="Tahoma" w:hAnsi="Tahoma" w:cs="Tahoma"/>
          <w:sz w:val="24"/>
          <w:szCs w:val="24"/>
          <w:lang w:val="es-CO"/>
        </w:rPr>
        <w:t xml:space="preserve"> beneficio el demandante. Por ultimo condenó en costas al Ministerio accionado y negó las demás pretensiones de la demanda.</w:t>
      </w:r>
    </w:p>
    <w:p w:rsidR="00A83F77" w:rsidRPr="00E71566" w:rsidRDefault="00A83F77" w:rsidP="00E71566">
      <w:pPr>
        <w:spacing w:line="276" w:lineRule="auto"/>
        <w:ind w:firstLine="708"/>
        <w:rPr>
          <w:rFonts w:ascii="Tahoma" w:hAnsi="Tahoma" w:cs="Tahoma"/>
          <w:sz w:val="24"/>
          <w:szCs w:val="24"/>
          <w:lang w:val="es-CO"/>
        </w:rPr>
      </w:pPr>
    </w:p>
    <w:p w:rsidR="00A83F77" w:rsidRPr="00E71566" w:rsidRDefault="0064440D"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Para llegar a tal determinación, consideró que </w:t>
      </w:r>
      <w:r w:rsidR="007770A8" w:rsidRPr="00E71566">
        <w:rPr>
          <w:rFonts w:ascii="Tahoma" w:hAnsi="Tahoma" w:cs="Tahoma"/>
          <w:sz w:val="24"/>
          <w:szCs w:val="24"/>
          <w:lang w:val="es-CO"/>
        </w:rPr>
        <w:t>a</w:t>
      </w:r>
      <w:r w:rsidR="00A83F77" w:rsidRPr="00E71566">
        <w:rPr>
          <w:rFonts w:ascii="Tahoma" w:hAnsi="Tahoma" w:cs="Tahoma"/>
          <w:sz w:val="24"/>
          <w:szCs w:val="24"/>
          <w:lang w:val="es-CO"/>
        </w:rPr>
        <w:t>l tenor de lo señalado en el art. 179</w:t>
      </w:r>
      <w:r w:rsidR="007770A8" w:rsidRPr="00E71566">
        <w:rPr>
          <w:rFonts w:ascii="Tahoma" w:hAnsi="Tahoma" w:cs="Tahoma"/>
          <w:sz w:val="24"/>
          <w:szCs w:val="24"/>
          <w:lang w:val="es-CO"/>
        </w:rPr>
        <w:t xml:space="preserve"> de la ley 1993, el demandante bien podía </w:t>
      </w:r>
      <w:r w:rsidR="00A83F77" w:rsidRPr="00E71566">
        <w:rPr>
          <w:rFonts w:ascii="Tahoma" w:hAnsi="Tahoma" w:cs="Tahoma"/>
          <w:sz w:val="24"/>
          <w:szCs w:val="24"/>
          <w:lang w:val="es-CO"/>
        </w:rPr>
        <w:t xml:space="preserve">prestar </w:t>
      </w:r>
      <w:r w:rsidR="007770A8" w:rsidRPr="00E71566">
        <w:rPr>
          <w:rFonts w:ascii="Tahoma" w:hAnsi="Tahoma" w:cs="Tahoma"/>
          <w:sz w:val="24"/>
          <w:szCs w:val="24"/>
          <w:lang w:val="es-CO"/>
        </w:rPr>
        <w:t>sus servicios</w:t>
      </w:r>
      <w:r w:rsidR="00A83F77" w:rsidRPr="00E71566">
        <w:rPr>
          <w:rFonts w:ascii="Tahoma" w:hAnsi="Tahoma" w:cs="Tahoma"/>
          <w:sz w:val="24"/>
          <w:szCs w:val="24"/>
          <w:lang w:val="es-CO"/>
        </w:rPr>
        <w:t xml:space="preserve"> al magisterio</w:t>
      </w:r>
      <w:r w:rsidR="007770A8" w:rsidRPr="00E71566">
        <w:rPr>
          <w:rFonts w:ascii="Tahoma" w:hAnsi="Tahoma" w:cs="Tahoma"/>
          <w:sz w:val="24"/>
          <w:szCs w:val="24"/>
          <w:lang w:val="es-CO"/>
        </w:rPr>
        <w:t>, logrando con ello la pensión de jubilación y</w:t>
      </w:r>
      <w:r w:rsidR="00A83F77" w:rsidRPr="00E71566">
        <w:rPr>
          <w:rFonts w:ascii="Tahoma" w:hAnsi="Tahoma" w:cs="Tahoma"/>
          <w:sz w:val="24"/>
          <w:szCs w:val="24"/>
          <w:lang w:val="es-CO"/>
        </w:rPr>
        <w:t xml:space="preserve"> afiliarse</w:t>
      </w:r>
      <w:r w:rsidR="007770A8" w:rsidRPr="00E71566">
        <w:rPr>
          <w:rFonts w:ascii="Tahoma" w:hAnsi="Tahoma" w:cs="Tahoma"/>
          <w:sz w:val="24"/>
          <w:szCs w:val="24"/>
          <w:lang w:val="es-CO"/>
        </w:rPr>
        <w:t xml:space="preserve"> también a un fundo privado, puesto que no solo era válido que perteneciera al sistema general de pensiones sino que además estaba obligado a cotizar siempre que prestara servicios en el sector privado, tal como lo ha considerado el órgano de cierre de la jurisdicción ordinaria laboral, por lo que no hay incompatibilidad entre ambas prestaciones.</w:t>
      </w:r>
    </w:p>
    <w:p w:rsidR="007770A8" w:rsidRPr="00E71566" w:rsidRDefault="007770A8" w:rsidP="00E71566">
      <w:pPr>
        <w:pStyle w:val="Sinespaciado"/>
        <w:spacing w:line="276" w:lineRule="auto"/>
        <w:rPr>
          <w:rFonts w:ascii="Tahoma" w:hAnsi="Tahoma" w:cs="Tahoma"/>
          <w:lang w:val="es-CO"/>
        </w:rPr>
      </w:pPr>
    </w:p>
    <w:p w:rsidR="00A83F77" w:rsidRPr="00E71566" w:rsidRDefault="007770A8"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Sostuvo que de</w:t>
      </w:r>
      <w:r w:rsidR="00A83F77" w:rsidRPr="00E71566">
        <w:rPr>
          <w:rFonts w:ascii="Tahoma" w:hAnsi="Tahoma" w:cs="Tahoma"/>
          <w:sz w:val="24"/>
          <w:szCs w:val="24"/>
          <w:lang w:val="es-CO"/>
        </w:rPr>
        <w:t xml:space="preserve"> los actos administrativos </w:t>
      </w:r>
      <w:r w:rsidRPr="00E71566">
        <w:rPr>
          <w:rFonts w:ascii="Tahoma" w:hAnsi="Tahoma" w:cs="Tahoma"/>
          <w:sz w:val="24"/>
          <w:szCs w:val="24"/>
          <w:lang w:val="es-CO"/>
        </w:rPr>
        <w:t xml:space="preserve">mediante los cuales se reconoció la pensión </w:t>
      </w:r>
      <w:r w:rsidR="00A83F77" w:rsidRPr="00E71566">
        <w:rPr>
          <w:rFonts w:ascii="Tahoma" w:hAnsi="Tahoma" w:cs="Tahoma"/>
          <w:sz w:val="24"/>
          <w:szCs w:val="24"/>
          <w:lang w:val="es-CO"/>
        </w:rPr>
        <w:t>de jubilación a cargo del fondo de prestaciones sociales del magisterio</w:t>
      </w:r>
      <w:r w:rsidRPr="00E71566">
        <w:rPr>
          <w:rFonts w:ascii="Tahoma" w:hAnsi="Tahoma" w:cs="Tahoma"/>
          <w:sz w:val="24"/>
          <w:szCs w:val="24"/>
          <w:lang w:val="es-CO"/>
        </w:rPr>
        <w:t xml:space="preserve">, no es posible </w:t>
      </w:r>
      <w:r w:rsidR="00A83F77" w:rsidRPr="00E71566">
        <w:rPr>
          <w:rFonts w:ascii="Tahoma" w:hAnsi="Tahoma" w:cs="Tahoma"/>
          <w:sz w:val="24"/>
          <w:szCs w:val="24"/>
          <w:lang w:val="es-CO"/>
        </w:rPr>
        <w:t xml:space="preserve">deducir de manera alguna que </w:t>
      </w:r>
      <w:r w:rsidRPr="00E71566">
        <w:rPr>
          <w:rFonts w:ascii="Tahoma" w:hAnsi="Tahoma" w:cs="Tahoma"/>
          <w:sz w:val="24"/>
          <w:szCs w:val="24"/>
          <w:lang w:val="es-CO"/>
        </w:rPr>
        <w:t>entre</w:t>
      </w:r>
      <w:r w:rsidR="00A83F77" w:rsidRPr="00E71566">
        <w:rPr>
          <w:rFonts w:ascii="Tahoma" w:hAnsi="Tahoma" w:cs="Tahoma"/>
          <w:sz w:val="24"/>
          <w:szCs w:val="24"/>
          <w:lang w:val="es-CO"/>
        </w:rPr>
        <w:t xml:space="preserve"> los tiempos que sustentaron el reconocimiento</w:t>
      </w:r>
      <w:r w:rsidRPr="00E71566">
        <w:rPr>
          <w:rFonts w:ascii="Tahoma" w:hAnsi="Tahoma" w:cs="Tahoma"/>
          <w:sz w:val="24"/>
          <w:szCs w:val="24"/>
          <w:lang w:val="es-CO"/>
        </w:rPr>
        <w:t xml:space="preserve"> de la pensión se hubieran</w:t>
      </w:r>
      <w:r w:rsidR="00A83F77" w:rsidRPr="00E71566">
        <w:rPr>
          <w:rFonts w:ascii="Tahoma" w:hAnsi="Tahoma" w:cs="Tahoma"/>
          <w:sz w:val="24"/>
          <w:szCs w:val="24"/>
          <w:lang w:val="es-CO"/>
        </w:rPr>
        <w:t xml:space="preserve"> incluido</w:t>
      </w:r>
      <w:r w:rsidRPr="00E71566">
        <w:rPr>
          <w:rFonts w:ascii="Tahoma" w:hAnsi="Tahoma" w:cs="Tahoma"/>
          <w:sz w:val="24"/>
          <w:szCs w:val="24"/>
          <w:lang w:val="es-CO"/>
        </w:rPr>
        <w:t>s</w:t>
      </w:r>
      <w:r w:rsidR="00A83F77" w:rsidRPr="00E71566">
        <w:rPr>
          <w:rFonts w:ascii="Tahoma" w:hAnsi="Tahoma" w:cs="Tahoma"/>
          <w:sz w:val="24"/>
          <w:szCs w:val="24"/>
          <w:lang w:val="es-CO"/>
        </w:rPr>
        <w:t xml:space="preserve"> los que ahora s</w:t>
      </w:r>
      <w:r w:rsidRPr="00E71566">
        <w:rPr>
          <w:rFonts w:ascii="Tahoma" w:hAnsi="Tahoma" w:cs="Tahoma"/>
          <w:sz w:val="24"/>
          <w:szCs w:val="24"/>
          <w:lang w:val="es-CO"/>
        </w:rPr>
        <w:t xml:space="preserve">e reclaman y que fueron efectivamente cotizados al ISS, por lo que se acreditó </w:t>
      </w:r>
      <w:r w:rsidR="00077FE6" w:rsidRPr="00E71566">
        <w:rPr>
          <w:rFonts w:ascii="Tahoma" w:hAnsi="Tahoma" w:cs="Tahoma"/>
          <w:sz w:val="24"/>
          <w:szCs w:val="24"/>
          <w:lang w:val="es-CO"/>
        </w:rPr>
        <w:t>el</w:t>
      </w:r>
      <w:r w:rsidRPr="00E71566">
        <w:rPr>
          <w:rFonts w:ascii="Tahoma" w:hAnsi="Tahoma" w:cs="Tahoma"/>
          <w:sz w:val="24"/>
          <w:szCs w:val="24"/>
          <w:lang w:val="es-CO"/>
        </w:rPr>
        <w:t xml:space="preserve"> derecho al bono pensiona</w:t>
      </w:r>
      <w:r w:rsidR="00077FE6" w:rsidRPr="00E71566">
        <w:rPr>
          <w:rFonts w:ascii="Tahoma" w:hAnsi="Tahoma" w:cs="Tahoma"/>
          <w:sz w:val="24"/>
          <w:szCs w:val="24"/>
          <w:lang w:val="es-CO"/>
        </w:rPr>
        <w:t>l</w:t>
      </w:r>
      <w:r w:rsidRPr="00E71566">
        <w:rPr>
          <w:rFonts w:ascii="Tahoma" w:hAnsi="Tahoma" w:cs="Tahoma"/>
          <w:sz w:val="24"/>
          <w:szCs w:val="24"/>
          <w:lang w:val="es-CO"/>
        </w:rPr>
        <w:t>.</w:t>
      </w:r>
    </w:p>
    <w:p w:rsidR="007770A8" w:rsidRPr="00E71566" w:rsidRDefault="007770A8" w:rsidP="00E71566">
      <w:pPr>
        <w:pStyle w:val="Sinespaciado"/>
        <w:spacing w:line="276" w:lineRule="auto"/>
        <w:rPr>
          <w:rFonts w:ascii="Tahoma" w:hAnsi="Tahoma" w:cs="Tahoma"/>
          <w:lang w:val="es-CO"/>
        </w:rPr>
      </w:pPr>
    </w:p>
    <w:p w:rsidR="007770A8" w:rsidRPr="00E71566" w:rsidRDefault="007770A8"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Concluyó que de acuerdo la ley 100 de 1993 es la Nación y por ende el Ministerio accionado, el responsable de la expedición del bono pensional por la totalidad de los aportes efectuados al </w:t>
      </w:r>
      <w:r w:rsidR="00077FE6" w:rsidRPr="00E71566">
        <w:rPr>
          <w:rFonts w:ascii="Tahoma" w:hAnsi="Tahoma" w:cs="Tahoma"/>
          <w:sz w:val="24"/>
          <w:szCs w:val="24"/>
          <w:lang w:val="es-CO"/>
        </w:rPr>
        <w:t xml:space="preserve">ISS </w:t>
      </w:r>
      <w:r w:rsidRPr="00E71566">
        <w:rPr>
          <w:rFonts w:ascii="Tahoma" w:hAnsi="Tahoma" w:cs="Tahoma"/>
          <w:sz w:val="24"/>
          <w:szCs w:val="24"/>
          <w:lang w:val="es-CO"/>
        </w:rPr>
        <w:t xml:space="preserve">con anterioridad a la vigencia de dicha norma, estando en </w:t>
      </w:r>
      <w:proofErr w:type="spellStart"/>
      <w:r w:rsidRPr="00E71566">
        <w:rPr>
          <w:rFonts w:ascii="Tahoma" w:hAnsi="Tahoma" w:cs="Tahoma"/>
          <w:sz w:val="24"/>
          <w:szCs w:val="24"/>
          <w:lang w:val="es-CO"/>
        </w:rPr>
        <w:t>Colfondos</w:t>
      </w:r>
      <w:proofErr w:type="spellEnd"/>
      <w:r w:rsidRPr="00E71566">
        <w:rPr>
          <w:rFonts w:ascii="Tahoma" w:hAnsi="Tahoma" w:cs="Tahoma"/>
          <w:sz w:val="24"/>
          <w:szCs w:val="24"/>
          <w:lang w:val="es-CO"/>
        </w:rPr>
        <w:t xml:space="preserve"> la obligación de redimirlo, una vez se cumplan los requisitos para ello.</w:t>
      </w:r>
    </w:p>
    <w:p w:rsidR="007770A8" w:rsidRPr="00E71566" w:rsidRDefault="007770A8" w:rsidP="00E71566">
      <w:pPr>
        <w:pStyle w:val="Sinespaciado"/>
        <w:spacing w:line="276" w:lineRule="auto"/>
        <w:rPr>
          <w:rFonts w:ascii="Tahoma" w:hAnsi="Tahoma" w:cs="Tahoma"/>
          <w:lang w:val="es-CO"/>
        </w:rPr>
      </w:pPr>
    </w:p>
    <w:p w:rsidR="00A83F77" w:rsidRPr="00E71566" w:rsidRDefault="007770A8"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En cuanto a los intereses moratorios, encontró que no hay lugar a emitir condena alguna por dicho concepto </w:t>
      </w:r>
      <w:r w:rsidR="00A83F77" w:rsidRPr="00E71566">
        <w:rPr>
          <w:rFonts w:ascii="Tahoma" w:hAnsi="Tahoma" w:cs="Tahoma"/>
          <w:sz w:val="24"/>
          <w:szCs w:val="24"/>
          <w:lang w:val="es-CO"/>
        </w:rPr>
        <w:t xml:space="preserve">toda vez que la demora en </w:t>
      </w:r>
      <w:r w:rsidRPr="00E71566">
        <w:rPr>
          <w:rFonts w:ascii="Tahoma" w:hAnsi="Tahoma" w:cs="Tahoma"/>
          <w:sz w:val="24"/>
          <w:szCs w:val="24"/>
          <w:lang w:val="es-CO"/>
        </w:rPr>
        <w:t>la</w:t>
      </w:r>
      <w:r w:rsidR="00A83F77" w:rsidRPr="00E71566">
        <w:rPr>
          <w:rFonts w:ascii="Tahoma" w:hAnsi="Tahoma" w:cs="Tahoma"/>
          <w:sz w:val="24"/>
          <w:szCs w:val="24"/>
          <w:lang w:val="es-CO"/>
        </w:rPr>
        <w:t xml:space="preserve"> emisión</w:t>
      </w:r>
      <w:r w:rsidRPr="00E71566">
        <w:rPr>
          <w:rFonts w:ascii="Tahoma" w:hAnsi="Tahoma" w:cs="Tahoma"/>
          <w:sz w:val="24"/>
          <w:szCs w:val="24"/>
          <w:lang w:val="es-CO"/>
        </w:rPr>
        <w:t xml:space="preserve"> del bono pensional</w:t>
      </w:r>
      <w:r w:rsidR="00A83F77" w:rsidRPr="00E71566">
        <w:rPr>
          <w:rFonts w:ascii="Tahoma" w:hAnsi="Tahoma" w:cs="Tahoma"/>
          <w:sz w:val="24"/>
          <w:szCs w:val="24"/>
          <w:lang w:val="es-CO"/>
        </w:rPr>
        <w:t xml:space="preserve"> se encuentra compensada en los rendimientos que se generan a partir de la</w:t>
      </w:r>
      <w:r w:rsidRPr="00E71566">
        <w:rPr>
          <w:rFonts w:ascii="Tahoma" w:hAnsi="Tahoma" w:cs="Tahoma"/>
          <w:sz w:val="24"/>
          <w:szCs w:val="24"/>
          <w:lang w:val="es-CO"/>
        </w:rPr>
        <w:t xml:space="preserve"> fecha del traslado a la AFP.</w:t>
      </w:r>
    </w:p>
    <w:p w:rsidR="00A83F77" w:rsidRPr="00E71566" w:rsidRDefault="00A83F77" w:rsidP="00E71566">
      <w:pPr>
        <w:spacing w:line="276" w:lineRule="auto"/>
        <w:ind w:firstLine="0"/>
        <w:rPr>
          <w:rFonts w:ascii="Tahoma" w:hAnsi="Tahoma" w:cs="Tahoma"/>
          <w:sz w:val="24"/>
          <w:szCs w:val="24"/>
          <w:lang w:val="es-CO"/>
        </w:rPr>
      </w:pPr>
    </w:p>
    <w:p w:rsidR="00FF417B" w:rsidRPr="00E71566" w:rsidRDefault="00FF417B" w:rsidP="00E71566">
      <w:pPr>
        <w:spacing w:line="276" w:lineRule="auto"/>
        <w:ind w:firstLine="0"/>
        <w:jc w:val="center"/>
        <w:rPr>
          <w:rFonts w:ascii="Tahoma" w:hAnsi="Tahoma" w:cs="Tahoma"/>
          <w:b/>
          <w:sz w:val="24"/>
          <w:szCs w:val="24"/>
          <w:lang w:val="es-CO"/>
        </w:rPr>
      </w:pPr>
      <w:r w:rsidRPr="00E71566">
        <w:rPr>
          <w:rFonts w:ascii="Tahoma" w:hAnsi="Tahoma" w:cs="Tahoma"/>
          <w:b/>
          <w:sz w:val="24"/>
          <w:szCs w:val="24"/>
          <w:lang w:val="es-CO"/>
        </w:rPr>
        <w:t>III – APELACIÓN</w:t>
      </w:r>
      <w:r w:rsidR="003833DD" w:rsidRPr="00E71566">
        <w:rPr>
          <w:rFonts w:ascii="Tahoma" w:hAnsi="Tahoma" w:cs="Tahoma"/>
          <w:b/>
          <w:sz w:val="24"/>
          <w:szCs w:val="24"/>
          <w:lang w:val="es-CO"/>
        </w:rPr>
        <w:t xml:space="preserve"> Y PROCEDENCIA DE LA CONSULTA</w:t>
      </w:r>
    </w:p>
    <w:p w:rsidR="00FF417B" w:rsidRPr="00E71566" w:rsidRDefault="00FF417B" w:rsidP="00E71566">
      <w:pPr>
        <w:spacing w:line="276" w:lineRule="auto"/>
        <w:ind w:firstLine="708"/>
        <w:rPr>
          <w:rFonts w:ascii="Tahoma" w:hAnsi="Tahoma" w:cs="Tahoma"/>
          <w:sz w:val="24"/>
          <w:szCs w:val="24"/>
          <w:lang w:val="es-CO"/>
        </w:rPr>
      </w:pPr>
    </w:p>
    <w:p w:rsidR="00EF1797" w:rsidRPr="00E71566" w:rsidRDefault="00FF417B"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Contra la anterior decisión </w:t>
      </w:r>
      <w:r w:rsidR="00825996" w:rsidRPr="00E71566">
        <w:rPr>
          <w:rFonts w:ascii="Tahoma" w:hAnsi="Tahoma" w:cs="Tahoma"/>
          <w:sz w:val="24"/>
          <w:szCs w:val="24"/>
          <w:lang w:val="es-CO"/>
        </w:rPr>
        <w:t>presenta recurso de apelación la codemandada,</w:t>
      </w:r>
      <w:r w:rsidRPr="00E71566">
        <w:rPr>
          <w:rFonts w:ascii="Tahoma" w:hAnsi="Tahoma" w:cs="Tahoma"/>
          <w:sz w:val="24"/>
          <w:szCs w:val="24"/>
          <w:lang w:val="es-CO"/>
        </w:rPr>
        <w:t xml:space="preserve"> MINISTERIO DE HACIENDA Y CRÉDITO PÚBLICO, reiterando los argumentos</w:t>
      </w:r>
      <w:r w:rsidR="003833DD" w:rsidRPr="00E71566">
        <w:rPr>
          <w:rFonts w:ascii="Tahoma" w:hAnsi="Tahoma" w:cs="Tahoma"/>
          <w:sz w:val="24"/>
          <w:szCs w:val="24"/>
          <w:lang w:val="es-CO"/>
        </w:rPr>
        <w:t xml:space="preserve"> planteados en la contestación de</w:t>
      </w:r>
      <w:r w:rsidRPr="00E71566">
        <w:rPr>
          <w:rFonts w:ascii="Tahoma" w:hAnsi="Tahoma" w:cs="Tahoma"/>
          <w:sz w:val="24"/>
          <w:szCs w:val="24"/>
          <w:lang w:val="es-CO"/>
        </w:rPr>
        <w:t xml:space="preserve"> la demanda y los alegatos de conclusión.</w:t>
      </w:r>
      <w:r w:rsidR="007E5E2C" w:rsidRPr="00E71566">
        <w:rPr>
          <w:rFonts w:ascii="Tahoma" w:hAnsi="Tahoma" w:cs="Tahoma"/>
          <w:sz w:val="24"/>
          <w:szCs w:val="24"/>
          <w:lang w:val="es-CO"/>
        </w:rPr>
        <w:t xml:space="preserve"> </w:t>
      </w:r>
      <w:r w:rsidRPr="00E71566">
        <w:rPr>
          <w:rFonts w:ascii="Tahoma" w:hAnsi="Tahoma" w:cs="Tahoma"/>
          <w:sz w:val="24"/>
          <w:szCs w:val="24"/>
          <w:lang w:val="es-CO"/>
        </w:rPr>
        <w:t>De igual modo reiteró que el bono pensional reclamado se financia con ca</w:t>
      </w:r>
      <w:r w:rsidR="005D7675" w:rsidRPr="00E71566">
        <w:rPr>
          <w:rFonts w:ascii="Tahoma" w:hAnsi="Tahoma" w:cs="Tahoma"/>
          <w:sz w:val="24"/>
          <w:szCs w:val="24"/>
          <w:lang w:val="es-CO"/>
        </w:rPr>
        <w:t xml:space="preserve">rgo a los recursos de la nación, y aunque se calcula con sustento en la información contenida en la historia laboral del demandante, no por esta razón se liquida con cargo a dichos aportes, pues estos siguen depositados en COLPENSIONES.  </w:t>
      </w:r>
    </w:p>
    <w:p w:rsidR="00FF417B" w:rsidRPr="00E71566" w:rsidRDefault="005D7675" w:rsidP="00E71566">
      <w:pPr>
        <w:spacing w:line="276" w:lineRule="auto"/>
        <w:ind w:firstLine="708"/>
        <w:rPr>
          <w:rFonts w:ascii="Tahoma" w:hAnsi="Tahoma" w:cs="Tahoma"/>
          <w:sz w:val="24"/>
          <w:szCs w:val="24"/>
          <w:lang w:val="es-CO"/>
        </w:rPr>
      </w:pPr>
      <w:r w:rsidRPr="00E71566">
        <w:rPr>
          <w:rFonts w:ascii="Tahoma" w:hAnsi="Tahoma" w:cs="Tahoma"/>
          <w:sz w:val="24"/>
          <w:szCs w:val="24"/>
          <w:lang w:val="es-CO"/>
        </w:rPr>
        <w:t xml:space="preserve">  </w:t>
      </w:r>
    </w:p>
    <w:p w:rsidR="0064440D" w:rsidRPr="00E71566" w:rsidRDefault="00DE2288" w:rsidP="00E71566">
      <w:pPr>
        <w:spacing w:line="276" w:lineRule="auto"/>
        <w:rPr>
          <w:rFonts w:ascii="Tahoma" w:hAnsi="Tahoma" w:cs="Tahoma"/>
          <w:sz w:val="24"/>
          <w:szCs w:val="24"/>
        </w:rPr>
      </w:pPr>
      <w:r w:rsidRPr="00E71566">
        <w:rPr>
          <w:rFonts w:ascii="Tahoma" w:hAnsi="Tahoma" w:cs="Tahoma"/>
          <w:sz w:val="24"/>
          <w:szCs w:val="24"/>
          <w:lang w:val="es-CO"/>
        </w:rPr>
        <w:lastRenderedPageBreak/>
        <w:t>Por su parte, el apoderado judicial de COLFONDOS, manifiesta su inconformidad con la decisión de primera instancia con relación a que se ordenó al MINISTERIO DE HACIENDA Y CRÉDITO PÚBLICO que “liquide, emita y expida” el bono pensional a que tiene derecho el demandante, pero no se le ordenó que realice la redención y el pago con destino a la AFP, para que una vez recibido, esta proceda a realizar el cálculo para una eventual pensión de vejez o devolución de los saldos de la cuenta que en este caso estaría únicamente compuesta por el valor del bono.</w:t>
      </w:r>
    </w:p>
    <w:p w:rsidR="00DE2288" w:rsidRPr="00E71566" w:rsidRDefault="00DE2288" w:rsidP="00E71566">
      <w:pPr>
        <w:spacing w:line="276" w:lineRule="auto"/>
        <w:rPr>
          <w:rFonts w:ascii="Tahoma" w:hAnsi="Tahoma" w:cs="Tahoma"/>
          <w:sz w:val="24"/>
          <w:szCs w:val="24"/>
          <w:lang w:val="es-CO"/>
        </w:rPr>
      </w:pPr>
    </w:p>
    <w:p w:rsidR="00DE2288" w:rsidRPr="00E71566" w:rsidRDefault="00DE2288" w:rsidP="00E71566">
      <w:pPr>
        <w:spacing w:line="276" w:lineRule="auto"/>
        <w:rPr>
          <w:rFonts w:ascii="Tahoma" w:hAnsi="Tahoma" w:cs="Tahoma"/>
          <w:sz w:val="24"/>
          <w:szCs w:val="24"/>
          <w:lang w:val="es-CO"/>
        </w:rPr>
      </w:pPr>
      <w:r w:rsidRPr="00E71566">
        <w:rPr>
          <w:rFonts w:ascii="Tahoma" w:hAnsi="Tahoma" w:cs="Tahoma"/>
          <w:sz w:val="24"/>
          <w:szCs w:val="24"/>
          <w:lang w:val="es-CO"/>
        </w:rPr>
        <w:t>Alega que si no se</w:t>
      </w:r>
      <w:r w:rsidR="0064440D" w:rsidRPr="00E71566">
        <w:rPr>
          <w:rFonts w:ascii="Tahoma" w:hAnsi="Tahoma" w:cs="Tahoma"/>
          <w:sz w:val="24"/>
          <w:szCs w:val="24"/>
          <w:lang w:val="es-CO"/>
        </w:rPr>
        <w:t xml:space="preserve"> ordene la redención y </w:t>
      </w:r>
      <w:r w:rsidRPr="00E71566">
        <w:rPr>
          <w:rFonts w:ascii="Tahoma" w:hAnsi="Tahoma" w:cs="Tahoma"/>
          <w:sz w:val="24"/>
          <w:szCs w:val="24"/>
          <w:lang w:val="es-CO"/>
        </w:rPr>
        <w:t xml:space="preserve">el </w:t>
      </w:r>
      <w:r w:rsidR="0064440D" w:rsidRPr="00E71566">
        <w:rPr>
          <w:rFonts w:ascii="Tahoma" w:hAnsi="Tahoma" w:cs="Tahoma"/>
          <w:sz w:val="24"/>
          <w:szCs w:val="24"/>
          <w:lang w:val="es-CO"/>
        </w:rPr>
        <w:t>pago del bono pensional queda</w:t>
      </w:r>
      <w:r w:rsidRPr="00E71566">
        <w:rPr>
          <w:rFonts w:ascii="Tahoma" w:hAnsi="Tahoma" w:cs="Tahoma"/>
          <w:sz w:val="24"/>
          <w:szCs w:val="24"/>
          <w:lang w:val="es-CO"/>
        </w:rPr>
        <w:t>n</w:t>
      </w:r>
      <w:r w:rsidR="0064440D" w:rsidRPr="00E71566">
        <w:rPr>
          <w:rFonts w:ascii="Tahoma" w:hAnsi="Tahoma" w:cs="Tahoma"/>
          <w:sz w:val="24"/>
          <w:szCs w:val="24"/>
          <w:lang w:val="es-CO"/>
        </w:rPr>
        <w:t xml:space="preserve"> a m</w:t>
      </w:r>
      <w:r w:rsidR="00077FE6" w:rsidRPr="00E71566">
        <w:rPr>
          <w:rFonts w:ascii="Tahoma" w:hAnsi="Tahoma" w:cs="Tahoma"/>
          <w:sz w:val="24"/>
          <w:szCs w:val="24"/>
          <w:lang w:val="es-CO"/>
        </w:rPr>
        <w:t>edio camino la</w:t>
      </w:r>
      <w:r w:rsidRPr="00E71566">
        <w:rPr>
          <w:rFonts w:ascii="Tahoma" w:hAnsi="Tahoma" w:cs="Tahoma"/>
          <w:sz w:val="24"/>
          <w:szCs w:val="24"/>
          <w:lang w:val="es-CO"/>
        </w:rPr>
        <w:t xml:space="preserve">s pretensiones de </w:t>
      </w:r>
      <w:r w:rsidR="0064440D" w:rsidRPr="00E71566">
        <w:rPr>
          <w:rFonts w:ascii="Tahoma" w:hAnsi="Tahoma" w:cs="Tahoma"/>
          <w:sz w:val="24"/>
          <w:szCs w:val="24"/>
          <w:lang w:val="es-CO"/>
        </w:rPr>
        <w:t xml:space="preserve">la parte actora </w:t>
      </w:r>
      <w:r w:rsidRPr="00E71566">
        <w:rPr>
          <w:rFonts w:ascii="Tahoma" w:hAnsi="Tahoma" w:cs="Tahoma"/>
          <w:sz w:val="24"/>
          <w:szCs w:val="24"/>
          <w:lang w:val="es-CO"/>
        </w:rPr>
        <w:t xml:space="preserve">y con tal omisión el Ministerio accionado podría quedarse en la etapa de liquidación y </w:t>
      </w:r>
      <w:r w:rsidR="0064440D" w:rsidRPr="00E71566">
        <w:rPr>
          <w:rFonts w:ascii="Tahoma" w:hAnsi="Tahoma" w:cs="Tahoma"/>
          <w:sz w:val="24"/>
          <w:szCs w:val="24"/>
          <w:lang w:val="es-CO"/>
        </w:rPr>
        <w:t xml:space="preserve">expedición sin </w:t>
      </w:r>
      <w:r w:rsidRPr="00E71566">
        <w:rPr>
          <w:rFonts w:ascii="Tahoma" w:hAnsi="Tahoma" w:cs="Tahoma"/>
          <w:sz w:val="24"/>
          <w:szCs w:val="24"/>
          <w:lang w:val="es-CO"/>
        </w:rPr>
        <w:t>realizar</w:t>
      </w:r>
      <w:r w:rsidR="0064440D" w:rsidRPr="00E71566">
        <w:rPr>
          <w:rFonts w:ascii="Tahoma" w:hAnsi="Tahoma" w:cs="Tahoma"/>
          <w:sz w:val="24"/>
          <w:szCs w:val="24"/>
          <w:lang w:val="es-CO"/>
        </w:rPr>
        <w:t xml:space="preserve"> </w:t>
      </w:r>
      <w:r w:rsidRPr="00E71566">
        <w:rPr>
          <w:rFonts w:ascii="Tahoma" w:hAnsi="Tahoma" w:cs="Tahoma"/>
          <w:sz w:val="24"/>
          <w:szCs w:val="24"/>
          <w:lang w:val="es-CO"/>
        </w:rPr>
        <w:t>la transferencia d</w:t>
      </w:r>
      <w:r w:rsidR="0064440D" w:rsidRPr="00E71566">
        <w:rPr>
          <w:rFonts w:ascii="Tahoma" w:hAnsi="Tahoma" w:cs="Tahoma"/>
          <w:sz w:val="24"/>
          <w:szCs w:val="24"/>
          <w:lang w:val="es-CO"/>
        </w:rPr>
        <w:t>el valor del bono pensional al fon</w:t>
      </w:r>
      <w:r w:rsidRPr="00E71566">
        <w:rPr>
          <w:rFonts w:ascii="Tahoma" w:hAnsi="Tahoma" w:cs="Tahoma"/>
          <w:sz w:val="24"/>
          <w:szCs w:val="24"/>
          <w:lang w:val="es-CO"/>
        </w:rPr>
        <w:t>d</w:t>
      </w:r>
      <w:r w:rsidR="0064440D" w:rsidRPr="00E71566">
        <w:rPr>
          <w:rFonts w:ascii="Tahoma" w:hAnsi="Tahoma" w:cs="Tahoma"/>
          <w:sz w:val="24"/>
          <w:szCs w:val="24"/>
          <w:lang w:val="es-CO"/>
        </w:rPr>
        <w:t xml:space="preserve">o y </w:t>
      </w:r>
      <w:r w:rsidRPr="00E71566">
        <w:rPr>
          <w:rFonts w:ascii="Tahoma" w:hAnsi="Tahoma" w:cs="Tahoma"/>
          <w:sz w:val="24"/>
          <w:szCs w:val="24"/>
          <w:lang w:val="es-CO"/>
        </w:rPr>
        <w:t xml:space="preserve">que a su vez este se acredite en la cuenta de ahorro individual del señor Mejía Arcila. </w:t>
      </w:r>
    </w:p>
    <w:p w:rsidR="00DE2288" w:rsidRPr="00E71566" w:rsidRDefault="00DE2288" w:rsidP="00E71566">
      <w:pPr>
        <w:pStyle w:val="Sinespaciado"/>
        <w:spacing w:line="276" w:lineRule="auto"/>
        <w:rPr>
          <w:rFonts w:ascii="Tahoma" w:hAnsi="Tahoma" w:cs="Tahoma"/>
          <w:lang w:val="es-CO"/>
        </w:rPr>
      </w:pPr>
    </w:p>
    <w:p w:rsidR="003833DD" w:rsidRPr="00E71566" w:rsidRDefault="00DE2288" w:rsidP="00E71566">
      <w:pPr>
        <w:spacing w:line="276" w:lineRule="auto"/>
        <w:rPr>
          <w:rFonts w:ascii="Tahoma" w:hAnsi="Tahoma" w:cs="Tahoma"/>
          <w:sz w:val="24"/>
          <w:szCs w:val="24"/>
          <w:lang w:val="es-CO"/>
        </w:rPr>
      </w:pPr>
      <w:r w:rsidRPr="00E71566">
        <w:rPr>
          <w:rFonts w:ascii="Tahoma" w:hAnsi="Tahoma" w:cs="Tahoma"/>
          <w:sz w:val="24"/>
          <w:szCs w:val="24"/>
          <w:lang w:val="es-CO"/>
        </w:rPr>
        <w:t xml:space="preserve">En consecuencia, solicita al Tribunal que adicione la sentencia, en el sentido de ordenar </w:t>
      </w:r>
      <w:r w:rsidR="0064440D" w:rsidRPr="00E71566">
        <w:rPr>
          <w:rFonts w:ascii="Tahoma" w:hAnsi="Tahoma" w:cs="Tahoma"/>
          <w:sz w:val="24"/>
          <w:szCs w:val="24"/>
          <w:lang w:val="es-CO"/>
        </w:rPr>
        <w:t xml:space="preserve">además de la liquidación y </w:t>
      </w:r>
      <w:r w:rsidRPr="00E71566">
        <w:rPr>
          <w:rFonts w:ascii="Tahoma" w:hAnsi="Tahoma" w:cs="Tahoma"/>
          <w:sz w:val="24"/>
          <w:szCs w:val="24"/>
          <w:lang w:val="es-CO"/>
        </w:rPr>
        <w:t>emisión</w:t>
      </w:r>
      <w:r w:rsidR="0064440D" w:rsidRPr="00E71566">
        <w:rPr>
          <w:rFonts w:ascii="Tahoma" w:hAnsi="Tahoma" w:cs="Tahoma"/>
          <w:sz w:val="24"/>
          <w:szCs w:val="24"/>
          <w:lang w:val="es-CO"/>
        </w:rPr>
        <w:t>, la redención y pago a c</w:t>
      </w:r>
      <w:r w:rsidRPr="00E71566">
        <w:rPr>
          <w:rFonts w:ascii="Tahoma" w:hAnsi="Tahoma" w:cs="Tahoma"/>
          <w:sz w:val="24"/>
          <w:szCs w:val="24"/>
          <w:lang w:val="es-CO"/>
        </w:rPr>
        <w:t>argo del MINISTERIO DE HACIENDA.</w:t>
      </w:r>
    </w:p>
    <w:p w:rsidR="00DE2288" w:rsidRPr="00E71566" w:rsidRDefault="00DE2288" w:rsidP="00E71566">
      <w:pPr>
        <w:spacing w:line="276" w:lineRule="auto"/>
        <w:rPr>
          <w:rFonts w:ascii="Tahoma" w:hAnsi="Tahoma" w:cs="Tahoma"/>
          <w:sz w:val="24"/>
          <w:szCs w:val="24"/>
          <w:lang w:val="es-CO"/>
        </w:rPr>
      </w:pPr>
    </w:p>
    <w:p w:rsidR="003833DD" w:rsidRPr="00E71566" w:rsidRDefault="003833DD" w:rsidP="00E71566">
      <w:pPr>
        <w:spacing w:line="276" w:lineRule="auto"/>
        <w:rPr>
          <w:rFonts w:ascii="Tahoma" w:hAnsi="Tahoma" w:cs="Tahoma"/>
          <w:sz w:val="24"/>
          <w:szCs w:val="24"/>
          <w:lang w:val="es-CO"/>
        </w:rPr>
      </w:pPr>
      <w:r w:rsidRPr="00E71566">
        <w:rPr>
          <w:rFonts w:ascii="Tahoma" w:hAnsi="Tahoma" w:cs="Tahoma"/>
          <w:sz w:val="24"/>
          <w:szCs w:val="24"/>
          <w:lang w:val="es-CO"/>
        </w:rPr>
        <w:t>Al haber resultado condenada La Nación – Ministerio de Hacienda y Crédito Público, se dispuso también el grado jurisdiccional de consulta a su favor.</w:t>
      </w:r>
    </w:p>
    <w:p w:rsidR="0064440D" w:rsidRPr="00E71566" w:rsidRDefault="0064440D" w:rsidP="00E71566">
      <w:pPr>
        <w:spacing w:line="276" w:lineRule="auto"/>
        <w:rPr>
          <w:rFonts w:ascii="Tahoma" w:hAnsi="Tahoma" w:cs="Tahoma"/>
          <w:sz w:val="24"/>
          <w:szCs w:val="24"/>
        </w:rPr>
      </w:pPr>
    </w:p>
    <w:p w:rsidR="00915DFF" w:rsidRPr="00E71566" w:rsidRDefault="00915DFF" w:rsidP="00E71566">
      <w:pPr>
        <w:spacing w:line="276" w:lineRule="auto"/>
        <w:ind w:firstLine="0"/>
        <w:jc w:val="center"/>
        <w:rPr>
          <w:rFonts w:ascii="Tahoma" w:hAnsi="Tahoma" w:cs="Tahoma"/>
          <w:b/>
          <w:sz w:val="24"/>
          <w:szCs w:val="24"/>
          <w:lang w:val="es-CO"/>
        </w:rPr>
      </w:pPr>
      <w:r w:rsidRPr="00E71566">
        <w:rPr>
          <w:rFonts w:ascii="Tahoma" w:hAnsi="Tahoma" w:cs="Tahoma"/>
          <w:b/>
          <w:sz w:val="24"/>
          <w:szCs w:val="24"/>
          <w:lang w:val="es-CO"/>
        </w:rPr>
        <w:t>IV – CONSIDERACIONES</w:t>
      </w:r>
    </w:p>
    <w:p w:rsidR="002B6FB0" w:rsidRPr="00E71566" w:rsidRDefault="002B6FB0" w:rsidP="00E71566">
      <w:pPr>
        <w:pStyle w:val="Sinespaciado"/>
        <w:spacing w:line="276" w:lineRule="auto"/>
        <w:rPr>
          <w:rFonts w:ascii="Tahoma" w:hAnsi="Tahoma" w:cs="Tahoma"/>
          <w:lang w:val="es-CO"/>
        </w:rPr>
      </w:pPr>
    </w:p>
    <w:p w:rsidR="002B6FB0" w:rsidRPr="00E71566" w:rsidRDefault="002B6FB0" w:rsidP="00E71566">
      <w:pPr>
        <w:spacing w:line="276" w:lineRule="auto"/>
        <w:ind w:firstLine="0"/>
        <w:jc w:val="center"/>
        <w:rPr>
          <w:rFonts w:ascii="Tahoma" w:hAnsi="Tahoma" w:cs="Tahoma"/>
          <w:b/>
          <w:sz w:val="24"/>
          <w:szCs w:val="24"/>
          <w:lang w:val="es-CO"/>
        </w:rPr>
      </w:pPr>
      <w:r w:rsidRPr="00E71566">
        <w:rPr>
          <w:rFonts w:ascii="Tahoma" w:hAnsi="Tahoma" w:cs="Tahoma"/>
          <w:b/>
          <w:sz w:val="24"/>
          <w:szCs w:val="24"/>
          <w:lang w:val="es-CO"/>
        </w:rPr>
        <w:t xml:space="preserve">4.1. NATURALEZA PARAFISCAL DE LOS APORTES PENSIONALES  </w:t>
      </w:r>
    </w:p>
    <w:p w:rsidR="00CC1E4D" w:rsidRPr="00E71566" w:rsidRDefault="00CC1E4D" w:rsidP="00E71566">
      <w:pPr>
        <w:spacing w:line="276" w:lineRule="auto"/>
        <w:ind w:firstLine="0"/>
        <w:jc w:val="center"/>
        <w:rPr>
          <w:rFonts w:ascii="Tahoma" w:hAnsi="Tahoma" w:cs="Tahoma"/>
          <w:b/>
          <w:sz w:val="24"/>
          <w:szCs w:val="24"/>
          <w:lang w:val="es-CO"/>
        </w:rPr>
      </w:pPr>
    </w:p>
    <w:p w:rsidR="009A36D3" w:rsidRPr="00E71566" w:rsidRDefault="009A36D3" w:rsidP="00E71566">
      <w:pPr>
        <w:spacing w:before="20" w:after="20" w:line="276" w:lineRule="auto"/>
        <w:ind w:firstLine="708"/>
        <w:rPr>
          <w:rFonts w:ascii="Tahoma" w:hAnsi="Tahoma" w:cs="Tahoma"/>
          <w:sz w:val="24"/>
          <w:szCs w:val="24"/>
        </w:rPr>
      </w:pPr>
      <w:r w:rsidRPr="00E71566">
        <w:rPr>
          <w:rFonts w:ascii="Tahoma" w:hAnsi="Tahoma" w:cs="Tahoma"/>
          <w:sz w:val="24"/>
          <w:szCs w:val="24"/>
        </w:rPr>
        <w:t>Para empezar partimos del hecho indiscutible de que el demandante percibe una prestación de vejez o jubilación otorgada legalmente por el FONDO DE</w:t>
      </w:r>
      <w:r w:rsidR="00AC7B75" w:rsidRPr="00E71566">
        <w:rPr>
          <w:rFonts w:ascii="Tahoma" w:hAnsi="Tahoma" w:cs="Tahoma"/>
          <w:sz w:val="24"/>
          <w:szCs w:val="24"/>
        </w:rPr>
        <w:t>L</w:t>
      </w:r>
      <w:r w:rsidRPr="00E71566">
        <w:rPr>
          <w:rFonts w:ascii="Tahoma" w:hAnsi="Tahoma" w:cs="Tahoma"/>
          <w:sz w:val="24"/>
          <w:szCs w:val="24"/>
        </w:rPr>
        <w:t xml:space="preserve"> MAGISTERIO (en adelante FOMAG) y aspira a obtener un beneficio pensional, como lo es la devolución del saldo de su cuenta de ahorro individual, </w:t>
      </w:r>
      <w:r w:rsidR="00077FE6" w:rsidRPr="00E71566">
        <w:rPr>
          <w:rFonts w:ascii="Tahoma" w:hAnsi="Tahoma" w:cs="Tahoma"/>
          <w:sz w:val="24"/>
          <w:szCs w:val="24"/>
        </w:rPr>
        <w:t>por</w:t>
      </w:r>
      <w:r w:rsidRPr="00E71566">
        <w:rPr>
          <w:rFonts w:ascii="Tahoma" w:hAnsi="Tahoma" w:cs="Tahoma"/>
          <w:sz w:val="24"/>
          <w:szCs w:val="24"/>
        </w:rPr>
        <w:t xml:space="preserve"> el valor del bono pensional al que tenga derecho, con fundamento en cotizaciones efectuadas al ISS (hoy COLPENSIONES), provenientes de ingresos</w:t>
      </w:r>
      <w:r w:rsidR="005C3D10" w:rsidRPr="00E71566">
        <w:rPr>
          <w:rFonts w:ascii="Tahoma" w:hAnsi="Tahoma" w:cs="Tahoma"/>
          <w:sz w:val="24"/>
          <w:szCs w:val="24"/>
        </w:rPr>
        <w:t xml:space="preserve"> propios</w:t>
      </w:r>
      <w:r w:rsidRPr="00E71566">
        <w:rPr>
          <w:rFonts w:ascii="Tahoma" w:hAnsi="Tahoma" w:cs="Tahoma"/>
          <w:sz w:val="24"/>
          <w:szCs w:val="24"/>
        </w:rPr>
        <w:t xml:space="preserve"> como trabajador dependiente</w:t>
      </w:r>
      <w:r w:rsidR="005C3D10" w:rsidRPr="00E71566">
        <w:rPr>
          <w:rFonts w:ascii="Tahoma" w:hAnsi="Tahoma" w:cs="Tahoma"/>
          <w:sz w:val="24"/>
          <w:szCs w:val="24"/>
        </w:rPr>
        <w:t xml:space="preserve"> al servicio de</w:t>
      </w:r>
      <w:r w:rsidRPr="00E71566">
        <w:rPr>
          <w:rFonts w:ascii="Tahoma" w:hAnsi="Tahoma" w:cs="Tahoma"/>
          <w:sz w:val="24"/>
          <w:szCs w:val="24"/>
        </w:rPr>
        <w:t xml:space="preserve"> empleadores privados, y en todo caso distintos a los tenidos en cuenta para el recono</w:t>
      </w:r>
      <w:r w:rsidR="00836CC4" w:rsidRPr="00E71566">
        <w:rPr>
          <w:rFonts w:ascii="Tahoma" w:hAnsi="Tahoma" w:cs="Tahoma"/>
          <w:sz w:val="24"/>
          <w:szCs w:val="24"/>
        </w:rPr>
        <w:t xml:space="preserve">cimiento de la jubilación </w:t>
      </w:r>
      <w:r w:rsidRPr="00E71566">
        <w:rPr>
          <w:rFonts w:ascii="Tahoma" w:hAnsi="Tahoma" w:cs="Tahoma"/>
          <w:sz w:val="24"/>
          <w:szCs w:val="24"/>
        </w:rPr>
        <w:t>del sector público.</w:t>
      </w:r>
    </w:p>
    <w:p w:rsidR="009A36D3" w:rsidRPr="00E71566" w:rsidRDefault="009A36D3" w:rsidP="00E71566">
      <w:pPr>
        <w:pStyle w:val="Sinespaciado"/>
        <w:spacing w:line="276" w:lineRule="auto"/>
        <w:rPr>
          <w:rFonts w:ascii="Tahoma" w:hAnsi="Tahoma" w:cs="Tahoma"/>
        </w:rPr>
      </w:pPr>
    </w:p>
    <w:p w:rsidR="00337D2E" w:rsidRPr="00E71566" w:rsidRDefault="00836CC4" w:rsidP="00E71566">
      <w:pPr>
        <w:spacing w:before="20" w:after="20" w:line="276" w:lineRule="auto"/>
        <w:ind w:firstLine="708"/>
        <w:rPr>
          <w:rFonts w:ascii="Tahoma" w:hAnsi="Tahoma" w:cs="Tahoma"/>
          <w:sz w:val="24"/>
          <w:szCs w:val="24"/>
        </w:rPr>
      </w:pPr>
      <w:r w:rsidRPr="00E71566">
        <w:rPr>
          <w:rFonts w:ascii="Tahoma" w:hAnsi="Tahoma" w:cs="Tahoma"/>
          <w:sz w:val="24"/>
          <w:szCs w:val="24"/>
        </w:rPr>
        <w:t>De</w:t>
      </w:r>
      <w:r w:rsidR="00C2620C" w:rsidRPr="00E71566">
        <w:rPr>
          <w:rFonts w:ascii="Tahoma" w:hAnsi="Tahoma" w:cs="Tahoma"/>
          <w:sz w:val="24"/>
          <w:szCs w:val="24"/>
        </w:rPr>
        <w:t>be</w:t>
      </w:r>
      <w:r w:rsidRPr="00E71566">
        <w:rPr>
          <w:rFonts w:ascii="Tahoma" w:hAnsi="Tahoma" w:cs="Tahoma"/>
          <w:sz w:val="24"/>
          <w:szCs w:val="24"/>
        </w:rPr>
        <w:t xml:space="preserve"> anotarse de entrada</w:t>
      </w:r>
      <w:r w:rsidR="00892CA4" w:rsidRPr="00E71566">
        <w:rPr>
          <w:rFonts w:ascii="Tahoma" w:hAnsi="Tahoma" w:cs="Tahoma"/>
          <w:sz w:val="24"/>
          <w:szCs w:val="24"/>
        </w:rPr>
        <w:t>,</w:t>
      </w:r>
      <w:r w:rsidRPr="00E71566">
        <w:rPr>
          <w:rFonts w:ascii="Tahoma" w:hAnsi="Tahoma" w:cs="Tahoma"/>
          <w:sz w:val="24"/>
          <w:szCs w:val="24"/>
        </w:rPr>
        <w:t xml:space="preserve"> </w:t>
      </w:r>
      <w:r w:rsidR="000B4F1E" w:rsidRPr="00E71566">
        <w:rPr>
          <w:rFonts w:ascii="Tahoma" w:hAnsi="Tahoma" w:cs="Tahoma"/>
          <w:sz w:val="24"/>
          <w:szCs w:val="24"/>
        </w:rPr>
        <w:t>que</w:t>
      </w:r>
      <w:r w:rsidRPr="00E71566">
        <w:rPr>
          <w:rFonts w:ascii="Tahoma" w:hAnsi="Tahoma" w:cs="Tahoma"/>
          <w:sz w:val="24"/>
          <w:szCs w:val="24"/>
        </w:rPr>
        <w:t xml:space="preserve"> e</w:t>
      </w:r>
      <w:r w:rsidR="009A36D3" w:rsidRPr="00E71566">
        <w:rPr>
          <w:rFonts w:ascii="Tahoma" w:hAnsi="Tahoma" w:cs="Tahoma"/>
          <w:sz w:val="24"/>
          <w:szCs w:val="24"/>
        </w:rPr>
        <w:t>sta no es una discusión nueva para la justicia</w:t>
      </w:r>
      <w:r w:rsidR="005C3D10" w:rsidRPr="00E71566">
        <w:rPr>
          <w:rFonts w:ascii="Tahoma" w:hAnsi="Tahoma" w:cs="Tahoma"/>
          <w:sz w:val="24"/>
          <w:szCs w:val="24"/>
        </w:rPr>
        <w:t xml:space="preserve"> laboral</w:t>
      </w:r>
      <w:r w:rsidR="009A36D3" w:rsidRPr="00E71566">
        <w:rPr>
          <w:rFonts w:ascii="Tahoma" w:hAnsi="Tahoma" w:cs="Tahoma"/>
          <w:sz w:val="24"/>
          <w:szCs w:val="24"/>
        </w:rPr>
        <w:t xml:space="preserve">, en innumerables asuntos similares, tanto la justicia ordinaria como la constitucional, ha fijado el criterio según el cual </w:t>
      </w:r>
      <w:r w:rsidR="00337D2E" w:rsidRPr="00E71566">
        <w:rPr>
          <w:rFonts w:ascii="Tahoma" w:hAnsi="Tahoma" w:cs="Tahoma"/>
          <w:sz w:val="24"/>
          <w:szCs w:val="24"/>
        </w:rPr>
        <w:t>los recursos del fondo común</w:t>
      </w:r>
      <w:r w:rsidRPr="00E71566">
        <w:rPr>
          <w:rFonts w:ascii="Tahoma" w:hAnsi="Tahoma" w:cs="Tahoma"/>
          <w:sz w:val="24"/>
          <w:szCs w:val="24"/>
        </w:rPr>
        <w:t xml:space="preserve"> de reparto</w:t>
      </w:r>
      <w:r w:rsidR="00337D2E" w:rsidRPr="00E71566">
        <w:rPr>
          <w:rFonts w:ascii="Tahoma" w:hAnsi="Tahoma" w:cs="Tahoma"/>
          <w:sz w:val="24"/>
          <w:szCs w:val="24"/>
        </w:rPr>
        <w:t>, conformado con los aportes</w:t>
      </w:r>
      <w:r w:rsidRPr="00E71566">
        <w:rPr>
          <w:rFonts w:ascii="Tahoma" w:hAnsi="Tahoma" w:cs="Tahoma"/>
          <w:sz w:val="24"/>
          <w:szCs w:val="24"/>
        </w:rPr>
        <w:t xml:space="preserve"> de los afiliados al ISS (y</w:t>
      </w:r>
      <w:r w:rsidR="00337D2E" w:rsidRPr="00E71566">
        <w:rPr>
          <w:rFonts w:ascii="Tahoma" w:hAnsi="Tahoma" w:cs="Tahoma"/>
          <w:sz w:val="24"/>
          <w:szCs w:val="24"/>
        </w:rPr>
        <w:t xml:space="preserve"> al sistema en general), no son recursos públicos, pues tienen el carácter de recursos parafiscales, de suerte que no </w:t>
      </w:r>
      <w:r w:rsidRPr="00E71566">
        <w:rPr>
          <w:rFonts w:ascii="Tahoma" w:hAnsi="Tahoma" w:cs="Tahoma"/>
          <w:sz w:val="24"/>
          <w:szCs w:val="24"/>
        </w:rPr>
        <w:t xml:space="preserve">se encuentran </w:t>
      </w:r>
      <w:r w:rsidR="00337D2E" w:rsidRPr="00E71566">
        <w:rPr>
          <w:rFonts w:ascii="Tahoma" w:hAnsi="Tahoma" w:cs="Tahoma"/>
          <w:sz w:val="24"/>
          <w:szCs w:val="24"/>
        </w:rPr>
        <w:t>cobijados por la restricción del artículo 128 de la C.P.</w:t>
      </w:r>
    </w:p>
    <w:p w:rsidR="00337D2E" w:rsidRPr="00E71566" w:rsidRDefault="00337D2E" w:rsidP="00E71566">
      <w:pPr>
        <w:pStyle w:val="Sinespaciado"/>
        <w:spacing w:line="276" w:lineRule="auto"/>
        <w:rPr>
          <w:rFonts w:ascii="Tahoma" w:hAnsi="Tahoma" w:cs="Tahoma"/>
        </w:rPr>
      </w:pPr>
    </w:p>
    <w:p w:rsidR="007F3961" w:rsidRPr="00E71566" w:rsidRDefault="00337D2E" w:rsidP="00E71566">
      <w:pPr>
        <w:spacing w:before="20" w:after="20" w:line="276" w:lineRule="auto"/>
        <w:ind w:firstLine="708"/>
        <w:rPr>
          <w:rFonts w:ascii="Tahoma" w:hAnsi="Tahoma" w:cs="Tahoma"/>
          <w:sz w:val="24"/>
          <w:szCs w:val="24"/>
        </w:rPr>
      </w:pPr>
      <w:r w:rsidRPr="00E71566">
        <w:rPr>
          <w:rFonts w:ascii="Tahoma" w:hAnsi="Tahoma" w:cs="Tahoma"/>
          <w:sz w:val="24"/>
          <w:szCs w:val="24"/>
        </w:rPr>
        <w:t>Al respecto la Corte Constitucional, al precisar el alcance del artículo 31 de la Ley 100 de 1993, relacionado con la naturaleza de los recursos del Fondo de Prima Media con Prestación Definida, a través de la sentencia C-378 de 1998,</w:t>
      </w:r>
      <w:r w:rsidR="00197069" w:rsidRPr="00E71566">
        <w:rPr>
          <w:rFonts w:ascii="Tahoma" w:hAnsi="Tahoma" w:cs="Tahoma"/>
          <w:sz w:val="24"/>
          <w:szCs w:val="24"/>
        </w:rPr>
        <w:t xml:space="preserve"> estableció que el hecho de que los aportes de los afiliados y sus rendimientos constituyan un fondo común de naturaleza pública no </w:t>
      </w:r>
      <w:r w:rsidR="00836CC4" w:rsidRPr="00E71566">
        <w:rPr>
          <w:rFonts w:ascii="Tahoma" w:hAnsi="Tahoma" w:cs="Tahoma"/>
          <w:sz w:val="24"/>
          <w:szCs w:val="24"/>
        </w:rPr>
        <w:t>significa que puedan</w:t>
      </w:r>
      <w:r w:rsidR="00197069" w:rsidRPr="00E71566">
        <w:rPr>
          <w:rFonts w:ascii="Tahoma" w:hAnsi="Tahoma" w:cs="Tahoma"/>
          <w:sz w:val="24"/>
          <w:szCs w:val="24"/>
        </w:rPr>
        <w:t xml:space="preserve"> catalogarse como ingresos de la </w:t>
      </w:r>
      <w:r w:rsidR="00197069" w:rsidRPr="00E71566">
        <w:rPr>
          <w:rFonts w:ascii="Tahoma" w:hAnsi="Tahoma" w:cs="Tahoma"/>
          <w:sz w:val="24"/>
          <w:szCs w:val="24"/>
        </w:rPr>
        <w:lastRenderedPageBreak/>
        <w:t>Nación</w:t>
      </w:r>
      <w:r w:rsidR="005C3D10" w:rsidRPr="00E71566">
        <w:rPr>
          <w:rFonts w:ascii="Tahoma" w:hAnsi="Tahoma" w:cs="Tahoma"/>
          <w:sz w:val="24"/>
          <w:szCs w:val="24"/>
        </w:rPr>
        <w:t xml:space="preserve"> o parte de su patrimonio</w:t>
      </w:r>
      <w:r w:rsidR="00197069" w:rsidRPr="00E71566">
        <w:rPr>
          <w:rFonts w:ascii="Tahoma" w:hAnsi="Tahoma" w:cs="Tahoma"/>
          <w:sz w:val="24"/>
          <w:szCs w:val="24"/>
        </w:rPr>
        <w:t>, pues lo</w:t>
      </w:r>
      <w:r w:rsidR="007F3961" w:rsidRPr="00E71566">
        <w:rPr>
          <w:rFonts w:ascii="Tahoma" w:hAnsi="Tahoma" w:cs="Tahoma"/>
          <w:sz w:val="24"/>
          <w:szCs w:val="24"/>
        </w:rPr>
        <w:t>s</w:t>
      </w:r>
      <w:r w:rsidR="00197069" w:rsidRPr="00E71566">
        <w:rPr>
          <w:rFonts w:ascii="Tahoma" w:hAnsi="Tahoma" w:cs="Tahoma"/>
          <w:sz w:val="24"/>
          <w:szCs w:val="24"/>
        </w:rPr>
        <w:t xml:space="preserve"> aportes que administra el Instituto (hoy COLPENSIONES), así como sus rendimientos, en raz</w:t>
      </w:r>
      <w:r w:rsidR="005C3D10" w:rsidRPr="00E71566">
        <w:rPr>
          <w:rFonts w:ascii="Tahoma" w:hAnsi="Tahoma" w:cs="Tahoma"/>
          <w:sz w:val="24"/>
          <w:szCs w:val="24"/>
        </w:rPr>
        <w:t>ón de su</w:t>
      </w:r>
      <w:r w:rsidR="00197069" w:rsidRPr="00E71566">
        <w:rPr>
          <w:rFonts w:ascii="Tahoma" w:hAnsi="Tahoma" w:cs="Tahoma"/>
          <w:sz w:val="24"/>
          <w:szCs w:val="24"/>
        </w:rPr>
        <w:t xml:space="preserve"> naturaleza parafiscal no pueden reputarse de propiedad ni del ente administrador ni</w:t>
      </w:r>
      <w:r w:rsidR="005C3D10" w:rsidRPr="00E71566">
        <w:rPr>
          <w:rFonts w:ascii="Tahoma" w:hAnsi="Tahoma" w:cs="Tahoma"/>
          <w:sz w:val="24"/>
          <w:szCs w:val="24"/>
        </w:rPr>
        <w:t xml:space="preserve"> mucho menos</w:t>
      </w:r>
      <w:r w:rsidR="00197069" w:rsidRPr="00E71566">
        <w:rPr>
          <w:rFonts w:ascii="Tahoma" w:hAnsi="Tahoma" w:cs="Tahoma"/>
          <w:sz w:val="24"/>
          <w:szCs w:val="24"/>
        </w:rPr>
        <w:t xml:space="preserve"> del Es</w:t>
      </w:r>
      <w:r w:rsidR="007F3961" w:rsidRPr="00E71566">
        <w:rPr>
          <w:rFonts w:ascii="Tahoma" w:hAnsi="Tahoma" w:cs="Tahoma"/>
          <w:sz w:val="24"/>
          <w:szCs w:val="24"/>
        </w:rPr>
        <w:t>tado.</w:t>
      </w:r>
    </w:p>
    <w:p w:rsidR="007F3961" w:rsidRPr="00E71566" w:rsidRDefault="007F3961" w:rsidP="00E71566">
      <w:pPr>
        <w:pStyle w:val="Sinespaciado"/>
        <w:spacing w:line="276" w:lineRule="auto"/>
        <w:rPr>
          <w:rFonts w:ascii="Tahoma" w:hAnsi="Tahoma" w:cs="Tahoma"/>
        </w:rPr>
      </w:pPr>
    </w:p>
    <w:p w:rsidR="002B6FB0" w:rsidRPr="00E71566" w:rsidRDefault="00836CC4" w:rsidP="00E71566">
      <w:pPr>
        <w:spacing w:before="20" w:after="20" w:line="276" w:lineRule="auto"/>
        <w:ind w:firstLine="708"/>
        <w:rPr>
          <w:rFonts w:ascii="Tahoma" w:hAnsi="Tahoma" w:cs="Tahoma"/>
          <w:sz w:val="24"/>
          <w:szCs w:val="24"/>
        </w:rPr>
      </w:pPr>
      <w:r w:rsidRPr="00E71566">
        <w:rPr>
          <w:rFonts w:ascii="Tahoma" w:hAnsi="Tahoma" w:cs="Tahoma"/>
          <w:sz w:val="24"/>
          <w:szCs w:val="24"/>
        </w:rPr>
        <w:t>Siguiendo esa línea, recordemos que con la entrada en vigencia de la Ley 100 de 1993, quienes venían afiliados a los regímenes</w:t>
      </w:r>
      <w:r w:rsidR="002B6FB0" w:rsidRPr="00E71566">
        <w:rPr>
          <w:rFonts w:ascii="Tahoma" w:hAnsi="Tahoma" w:cs="Tahoma"/>
          <w:sz w:val="24"/>
          <w:szCs w:val="24"/>
        </w:rPr>
        <w:t xml:space="preserve"> pensionales</w:t>
      </w:r>
      <w:r w:rsidRPr="00E71566">
        <w:rPr>
          <w:rFonts w:ascii="Tahoma" w:hAnsi="Tahoma" w:cs="Tahoma"/>
          <w:sz w:val="24"/>
          <w:szCs w:val="24"/>
        </w:rPr>
        <w:t xml:space="preserve"> anteriores</w:t>
      </w:r>
      <w:r w:rsidR="002B6FB0" w:rsidRPr="00E71566">
        <w:rPr>
          <w:rFonts w:ascii="Tahoma" w:hAnsi="Tahoma" w:cs="Tahoma"/>
          <w:sz w:val="24"/>
          <w:szCs w:val="24"/>
        </w:rPr>
        <w:t>,</w:t>
      </w:r>
      <w:r w:rsidRPr="00E71566">
        <w:rPr>
          <w:rFonts w:ascii="Tahoma" w:hAnsi="Tahoma" w:cs="Tahoma"/>
          <w:sz w:val="24"/>
          <w:szCs w:val="24"/>
        </w:rPr>
        <w:t xml:space="preserve"> tuvieron la oportunidad de continuar afiliados al ISS</w:t>
      </w:r>
      <w:r w:rsidR="00F179CB" w:rsidRPr="00E71566">
        <w:rPr>
          <w:rStyle w:val="Refdenotaalpie"/>
          <w:rFonts w:ascii="Tahoma" w:hAnsi="Tahoma" w:cs="Tahoma"/>
          <w:sz w:val="24"/>
          <w:szCs w:val="24"/>
        </w:rPr>
        <w:footnoteReference w:id="1"/>
      </w:r>
      <w:r w:rsidRPr="00E71566">
        <w:rPr>
          <w:rFonts w:ascii="Tahoma" w:hAnsi="Tahoma" w:cs="Tahoma"/>
          <w:sz w:val="24"/>
          <w:szCs w:val="24"/>
        </w:rPr>
        <w:t xml:space="preserve"> (administrador del RPMPD a partir de ese momento) o de </w:t>
      </w:r>
      <w:r w:rsidR="002B6FB0" w:rsidRPr="00E71566">
        <w:rPr>
          <w:rFonts w:ascii="Tahoma" w:hAnsi="Tahoma" w:cs="Tahoma"/>
          <w:sz w:val="24"/>
          <w:szCs w:val="24"/>
        </w:rPr>
        <w:t>afiliarse o trasladarse al RAIS. E</w:t>
      </w:r>
      <w:r w:rsidRPr="00E71566">
        <w:rPr>
          <w:rFonts w:ascii="Tahoma" w:hAnsi="Tahoma" w:cs="Tahoma"/>
          <w:sz w:val="24"/>
          <w:szCs w:val="24"/>
        </w:rPr>
        <w:t>sto último pudo suponer</w:t>
      </w:r>
      <w:r w:rsidR="00F179CB" w:rsidRPr="00E71566">
        <w:rPr>
          <w:rFonts w:ascii="Tahoma" w:hAnsi="Tahoma" w:cs="Tahoma"/>
          <w:sz w:val="24"/>
          <w:szCs w:val="24"/>
        </w:rPr>
        <w:t xml:space="preserve"> un costo enorme a las finanzas</w:t>
      </w:r>
      <w:r w:rsidRPr="00E71566">
        <w:rPr>
          <w:rFonts w:ascii="Tahoma" w:hAnsi="Tahoma" w:cs="Tahoma"/>
          <w:sz w:val="24"/>
          <w:szCs w:val="24"/>
        </w:rPr>
        <w:t xml:space="preserve"> del Régimen de Prima Media,</w:t>
      </w:r>
      <w:r w:rsidR="00F179CB" w:rsidRPr="00E71566">
        <w:rPr>
          <w:rFonts w:ascii="Tahoma" w:hAnsi="Tahoma" w:cs="Tahoma"/>
          <w:sz w:val="24"/>
          <w:szCs w:val="24"/>
        </w:rPr>
        <w:t xml:space="preserve"> pues implicaba el inmediato traslado de los aportes y sus rendimientos a otro fondo, de modo que el legislador prefirió convertir los aporte</w:t>
      </w:r>
      <w:r w:rsidR="002B6FB0" w:rsidRPr="00E71566">
        <w:rPr>
          <w:rFonts w:ascii="Tahoma" w:hAnsi="Tahoma" w:cs="Tahoma"/>
          <w:sz w:val="24"/>
          <w:szCs w:val="24"/>
        </w:rPr>
        <w:t>s recaudado</w:t>
      </w:r>
      <w:r w:rsidR="00F179CB" w:rsidRPr="00E71566">
        <w:rPr>
          <w:rFonts w:ascii="Tahoma" w:hAnsi="Tahoma" w:cs="Tahoma"/>
          <w:sz w:val="24"/>
          <w:szCs w:val="24"/>
        </w:rPr>
        <w:t>s hasta esa fecha por el ISS y las demás cajas de previsión en un instrumento de deuda pública denominado bono pensional (Arts. 115 y 121 de la Ley 100)</w:t>
      </w:r>
      <w:r w:rsidR="002B6FB0" w:rsidRPr="00E71566">
        <w:rPr>
          <w:rFonts w:ascii="Tahoma" w:hAnsi="Tahoma" w:cs="Tahoma"/>
          <w:sz w:val="24"/>
          <w:szCs w:val="24"/>
        </w:rPr>
        <w:t>, cuya finalidad, de acuerdo a lo señalado en el artículo 119 de la citada ley,</w:t>
      </w:r>
      <w:r w:rsidR="00F179CB" w:rsidRPr="00E71566">
        <w:rPr>
          <w:rFonts w:ascii="Tahoma" w:hAnsi="Tahoma" w:cs="Tahoma"/>
          <w:sz w:val="24"/>
          <w:szCs w:val="24"/>
        </w:rPr>
        <w:t xml:space="preserve"> </w:t>
      </w:r>
      <w:r w:rsidR="002B6FB0" w:rsidRPr="00E71566">
        <w:rPr>
          <w:rFonts w:ascii="Tahoma" w:hAnsi="Tahoma" w:cs="Tahoma"/>
          <w:sz w:val="24"/>
          <w:szCs w:val="24"/>
        </w:rPr>
        <w:t>es la de</w:t>
      </w:r>
      <w:r w:rsidR="00F179CB" w:rsidRPr="00E71566">
        <w:rPr>
          <w:rFonts w:ascii="Tahoma" w:hAnsi="Tahoma" w:cs="Tahoma"/>
          <w:sz w:val="24"/>
          <w:szCs w:val="24"/>
        </w:rPr>
        <w:t xml:space="preserve"> contribuir a la conformación del capital necesario para financiar las pensiones de los afiliados al Sistema General de Pensiones</w:t>
      </w:r>
      <w:r w:rsidR="002B6FB0" w:rsidRPr="00E71566">
        <w:rPr>
          <w:rFonts w:ascii="Tahoma" w:hAnsi="Tahoma" w:cs="Tahoma"/>
          <w:sz w:val="24"/>
          <w:szCs w:val="24"/>
        </w:rPr>
        <w:t>.</w:t>
      </w:r>
    </w:p>
    <w:p w:rsidR="00807623" w:rsidRPr="00E71566" w:rsidRDefault="00807623" w:rsidP="00E71566">
      <w:pPr>
        <w:pStyle w:val="Sinespaciado"/>
        <w:spacing w:line="276" w:lineRule="auto"/>
        <w:rPr>
          <w:rFonts w:ascii="Tahoma" w:hAnsi="Tahoma" w:cs="Tahoma"/>
        </w:rPr>
      </w:pPr>
    </w:p>
    <w:p w:rsidR="00836CC4" w:rsidRPr="00E71566" w:rsidRDefault="002B6FB0" w:rsidP="00E71566">
      <w:pPr>
        <w:spacing w:before="20" w:after="20" w:line="276" w:lineRule="auto"/>
        <w:ind w:firstLine="708"/>
        <w:rPr>
          <w:rFonts w:ascii="Tahoma" w:hAnsi="Tahoma" w:cs="Tahoma"/>
          <w:color w:val="000000"/>
          <w:sz w:val="24"/>
          <w:szCs w:val="24"/>
          <w:shd w:val="clear" w:color="auto" w:fill="FFFFFF"/>
        </w:rPr>
      </w:pPr>
      <w:r w:rsidRPr="00E71566">
        <w:rPr>
          <w:rFonts w:ascii="Tahoma" w:hAnsi="Tahoma" w:cs="Tahoma"/>
          <w:sz w:val="24"/>
          <w:szCs w:val="24"/>
        </w:rPr>
        <w:t xml:space="preserve">En ese orden de ideas, pese a que los bonos pensionales </w:t>
      </w:r>
      <w:r w:rsidR="00892CA4" w:rsidRPr="00E71566">
        <w:rPr>
          <w:rFonts w:ascii="Tahoma" w:hAnsi="Tahoma" w:cs="Tahoma"/>
          <w:sz w:val="24"/>
          <w:szCs w:val="24"/>
        </w:rPr>
        <w:t>(</w:t>
      </w:r>
      <w:r w:rsidRPr="00E71566">
        <w:rPr>
          <w:rFonts w:ascii="Tahoma" w:hAnsi="Tahoma" w:cs="Tahoma"/>
          <w:sz w:val="24"/>
          <w:szCs w:val="24"/>
        </w:rPr>
        <w:t>establecidos en la Ley 100 de 1993</w:t>
      </w:r>
      <w:r w:rsidR="00892CA4" w:rsidRPr="00E71566">
        <w:rPr>
          <w:rFonts w:ascii="Tahoma" w:hAnsi="Tahoma" w:cs="Tahoma"/>
          <w:sz w:val="24"/>
          <w:szCs w:val="24"/>
        </w:rPr>
        <w:t>)</w:t>
      </w:r>
      <w:r w:rsidRPr="00E71566">
        <w:rPr>
          <w:rFonts w:ascii="Tahoma" w:hAnsi="Tahoma" w:cs="Tahoma"/>
          <w:sz w:val="24"/>
          <w:szCs w:val="24"/>
        </w:rPr>
        <w:t xml:space="preserve"> se reconocen con recursos a cargo de la Nación, son en últimas un </w:t>
      </w:r>
      <w:r w:rsidRPr="00E71566">
        <w:rPr>
          <w:rFonts w:ascii="Tahoma" w:hAnsi="Tahoma" w:cs="Tahoma"/>
          <w:color w:val="000000"/>
          <w:sz w:val="24"/>
          <w:szCs w:val="24"/>
          <w:shd w:val="clear" w:color="auto" w:fill="FFFFFF"/>
        </w:rPr>
        <w:t xml:space="preserve">título valor que representa en tiempo y dinero, los aportes que se efectuaron al antiguo régimen, </w:t>
      </w:r>
      <w:r w:rsidR="00892CA4" w:rsidRPr="00E71566">
        <w:rPr>
          <w:rFonts w:ascii="Tahoma" w:hAnsi="Tahoma" w:cs="Tahoma"/>
          <w:color w:val="000000"/>
          <w:sz w:val="24"/>
          <w:szCs w:val="24"/>
          <w:shd w:val="clear" w:color="auto" w:fill="FFFFFF"/>
        </w:rPr>
        <w:t xml:space="preserve">ya </w:t>
      </w:r>
      <w:r w:rsidRPr="00E71566">
        <w:rPr>
          <w:rFonts w:ascii="Tahoma" w:hAnsi="Tahoma" w:cs="Tahoma"/>
          <w:color w:val="000000"/>
          <w:sz w:val="24"/>
          <w:szCs w:val="24"/>
          <w:shd w:val="clear" w:color="auto" w:fill="FFFFFF"/>
        </w:rPr>
        <w:t xml:space="preserve">fuera a Colpensiones </w:t>
      </w:r>
      <w:r w:rsidR="00892CA4" w:rsidRPr="00E71566">
        <w:rPr>
          <w:rFonts w:ascii="Tahoma" w:hAnsi="Tahoma" w:cs="Tahoma"/>
          <w:color w:val="000000"/>
          <w:sz w:val="24"/>
          <w:szCs w:val="24"/>
          <w:shd w:val="clear" w:color="auto" w:fill="FFFFFF"/>
        </w:rPr>
        <w:t>(</w:t>
      </w:r>
      <w:r w:rsidRPr="00E71566">
        <w:rPr>
          <w:rFonts w:ascii="Tahoma" w:hAnsi="Tahoma" w:cs="Tahoma"/>
          <w:color w:val="000000"/>
          <w:sz w:val="24"/>
          <w:szCs w:val="24"/>
          <w:shd w:val="clear" w:color="auto" w:fill="FFFFFF"/>
        </w:rPr>
        <w:t>antes conocido como Ins</w:t>
      </w:r>
      <w:r w:rsidR="00892CA4" w:rsidRPr="00E71566">
        <w:rPr>
          <w:rFonts w:ascii="Tahoma" w:hAnsi="Tahoma" w:cs="Tahoma"/>
          <w:color w:val="000000"/>
          <w:sz w:val="24"/>
          <w:szCs w:val="24"/>
          <w:shd w:val="clear" w:color="auto" w:fill="FFFFFF"/>
        </w:rPr>
        <w:t>tituto de Seguros Sociales)</w:t>
      </w:r>
      <w:r w:rsidRPr="00E71566">
        <w:rPr>
          <w:rFonts w:ascii="Tahoma" w:hAnsi="Tahoma" w:cs="Tahoma"/>
          <w:color w:val="000000"/>
          <w:sz w:val="24"/>
          <w:szCs w:val="24"/>
          <w:shd w:val="clear" w:color="auto" w:fill="FFFFFF"/>
        </w:rPr>
        <w:t xml:space="preserve">, o a las cajas o empresas públicas y privadas </w:t>
      </w:r>
      <w:r w:rsidR="00892CA4" w:rsidRPr="00E71566">
        <w:rPr>
          <w:rFonts w:ascii="Tahoma" w:hAnsi="Tahoma" w:cs="Tahoma"/>
          <w:color w:val="000000"/>
          <w:sz w:val="24"/>
          <w:szCs w:val="24"/>
          <w:shd w:val="clear" w:color="auto" w:fill="FFFFFF"/>
        </w:rPr>
        <w:t>a cargo del reconocimiento</w:t>
      </w:r>
      <w:r w:rsidRPr="00E71566">
        <w:rPr>
          <w:rFonts w:ascii="Tahoma" w:hAnsi="Tahoma" w:cs="Tahoma"/>
          <w:color w:val="000000"/>
          <w:sz w:val="24"/>
          <w:szCs w:val="24"/>
          <w:shd w:val="clear" w:color="auto" w:fill="FFFFFF"/>
        </w:rPr>
        <w:t xml:space="preserve"> de p</w:t>
      </w:r>
      <w:r w:rsidR="00892CA4" w:rsidRPr="00E71566">
        <w:rPr>
          <w:rFonts w:ascii="Tahoma" w:hAnsi="Tahoma" w:cs="Tahoma"/>
          <w:color w:val="000000"/>
          <w:sz w:val="24"/>
          <w:szCs w:val="24"/>
          <w:shd w:val="clear" w:color="auto" w:fill="FFFFFF"/>
        </w:rPr>
        <w:t>ensiones hasta ese momento</w:t>
      </w:r>
      <w:r w:rsidRPr="00E71566">
        <w:rPr>
          <w:rFonts w:ascii="Tahoma" w:hAnsi="Tahoma" w:cs="Tahoma"/>
          <w:color w:val="000000"/>
          <w:sz w:val="24"/>
          <w:szCs w:val="24"/>
          <w:shd w:val="clear" w:color="auto" w:fill="FFFFFF"/>
        </w:rPr>
        <w:t>, para luego ser trasladados a un fondo de pensiones, de modo que corresponde a una prestación del trabajador como retribución por sus labores.</w:t>
      </w:r>
    </w:p>
    <w:p w:rsidR="00892CA4" w:rsidRPr="00E71566" w:rsidRDefault="00892CA4" w:rsidP="00E71566">
      <w:pPr>
        <w:pStyle w:val="Sinespaciado"/>
        <w:spacing w:line="276" w:lineRule="auto"/>
        <w:rPr>
          <w:rFonts w:ascii="Tahoma" w:hAnsi="Tahoma" w:cs="Tahoma"/>
          <w:shd w:val="clear" w:color="auto" w:fill="FFFFFF"/>
        </w:rPr>
      </w:pPr>
    </w:p>
    <w:p w:rsidR="00892CA4" w:rsidRPr="00E71566" w:rsidRDefault="00892CA4" w:rsidP="00E71566">
      <w:pPr>
        <w:spacing w:before="20" w:after="20" w:line="276" w:lineRule="auto"/>
        <w:ind w:firstLine="708"/>
        <w:jc w:val="center"/>
        <w:rPr>
          <w:rFonts w:ascii="Tahoma" w:hAnsi="Tahoma" w:cs="Tahoma"/>
          <w:b/>
          <w:sz w:val="24"/>
          <w:szCs w:val="24"/>
        </w:rPr>
      </w:pPr>
      <w:r w:rsidRPr="00E71566">
        <w:rPr>
          <w:rFonts w:ascii="Tahoma" w:hAnsi="Tahoma" w:cs="Tahoma"/>
          <w:b/>
          <w:color w:val="000000"/>
          <w:sz w:val="24"/>
          <w:szCs w:val="24"/>
          <w:shd w:val="clear" w:color="auto" w:fill="FFFFFF"/>
        </w:rPr>
        <w:t>4.2. COMPATIBILIDAD ENTRE LA JUBILACIÓN DOCENTE Y LAS PRESTACIONES A CARGO DEL SISTEMA GENERAL DE PENSIONES</w:t>
      </w:r>
    </w:p>
    <w:p w:rsidR="002B6FB0" w:rsidRPr="00E71566" w:rsidRDefault="002B6FB0" w:rsidP="00E71566">
      <w:pPr>
        <w:spacing w:before="20" w:after="20" w:line="276" w:lineRule="auto"/>
        <w:ind w:firstLine="0"/>
        <w:rPr>
          <w:rFonts w:ascii="Tahoma" w:hAnsi="Tahoma" w:cs="Tahoma"/>
          <w:sz w:val="24"/>
          <w:szCs w:val="24"/>
        </w:rPr>
      </w:pPr>
    </w:p>
    <w:p w:rsidR="00CC1E4D" w:rsidRPr="00E71566" w:rsidRDefault="002B6FB0" w:rsidP="00E71566">
      <w:pPr>
        <w:spacing w:before="20" w:after="20" w:line="276" w:lineRule="auto"/>
        <w:ind w:firstLine="708"/>
        <w:rPr>
          <w:rFonts w:ascii="Tahoma" w:hAnsi="Tahoma" w:cs="Tahoma"/>
          <w:i/>
          <w:iCs/>
          <w:sz w:val="24"/>
          <w:szCs w:val="24"/>
        </w:rPr>
      </w:pPr>
      <w:r w:rsidRPr="00E71566">
        <w:rPr>
          <w:rFonts w:ascii="Tahoma" w:hAnsi="Tahoma" w:cs="Tahoma"/>
          <w:sz w:val="24"/>
          <w:szCs w:val="24"/>
        </w:rPr>
        <w:t xml:space="preserve">Teniendo claro lo anterior, </w:t>
      </w:r>
      <w:r w:rsidR="00892CA4" w:rsidRPr="00E71566">
        <w:rPr>
          <w:rFonts w:ascii="Tahoma" w:hAnsi="Tahoma" w:cs="Tahoma"/>
          <w:sz w:val="24"/>
          <w:szCs w:val="24"/>
        </w:rPr>
        <w:t>p</w:t>
      </w:r>
      <w:r w:rsidR="00CC1E4D" w:rsidRPr="00E71566">
        <w:rPr>
          <w:rFonts w:ascii="Tahoma" w:hAnsi="Tahoma" w:cs="Tahoma"/>
          <w:sz w:val="24"/>
          <w:szCs w:val="24"/>
        </w:rPr>
        <w:t>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w:t>
      </w:r>
      <w:r w:rsidR="00CC1E4D" w:rsidRPr="00D20825">
        <w:rPr>
          <w:rFonts w:ascii="Tahoma" w:hAnsi="Tahoma" w:cs="Tahoma"/>
          <w:i/>
          <w:iCs/>
          <w:szCs w:val="24"/>
        </w:rPr>
        <w:t xml:space="preserve">Así mismo, se exceptúan a los afiliados del Fondo Nacional de Prestaciones Sociales del Magisterio, creado por la Ley 91 de 1989, </w:t>
      </w:r>
      <w:r w:rsidR="00CC1E4D" w:rsidRPr="00D20825">
        <w:rPr>
          <w:rFonts w:ascii="Tahoma" w:hAnsi="Tahoma" w:cs="Tahoma"/>
          <w:bCs/>
          <w:i/>
          <w:iCs/>
          <w:szCs w:val="24"/>
        </w:rPr>
        <w:t>cuyas prestaciones a cargo serán compatibles con pensiones o cualquier clase de remuneración</w:t>
      </w:r>
      <w:r w:rsidR="00CC1E4D" w:rsidRPr="00E71566">
        <w:rPr>
          <w:rFonts w:ascii="Tahoma" w:hAnsi="Tahoma" w:cs="Tahoma"/>
          <w:i/>
          <w:iCs/>
          <w:sz w:val="24"/>
          <w:szCs w:val="24"/>
        </w:rPr>
        <w:t xml:space="preserve">”. </w:t>
      </w:r>
    </w:p>
    <w:p w:rsidR="00CC1E4D" w:rsidRPr="00E71566" w:rsidRDefault="00CC1E4D" w:rsidP="00E71566">
      <w:pPr>
        <w:pStyle w:val="Sinespaciado"/>
        <w:spacing w:line="276" w:lineRule="auto"/>
        <w:rPr>
          <w:rFonts w:ascii="Tahoma" w:hAnsi="Tahoma" w:cs="Tahoma"/>
        </w:rPr>
      </w:pPr>
    </w:p>
    <w:p w:rsidR="00CC1E4D" w:rsidRPr="00E71566" w:rsidRDefault="00CC1E4D" w:rsidP="00E71566">
      <w:pPr>
        <w:spacing w:line="276" w:lineRule="auto"/>
        <w:ind w:firstLine="708"/>
        <w:rPr>
          <w:rFonts w:ascii="Tahoma" w:hAnsi="Tahoma" w:cs="Tahoma"/>
          <w:sz w:val="24"/>
          <w:szCs w:val="24"/>
        </w:rPr>
      </w:pPr>
      <w:r w:rsidRPr="00E71566">
        <w:rPr>
          <w:rFonts w:ascii="Tahoma" w:hAnsi="Tahoma" w:cs="Tahoma"/>
          <w:sz w:val="24"/>
          <w:szCs w:val="24"/>
        </w:rPr>
        <w:t>Posteriormente, con la entrada en vigencia de la Ley 812 de 2003</w:t>
      </w:r>
      <w:r w:rsidRPr="00E71566">
        <w:rPr>
          <w:rFonts w:ascii="Tahoma" w:hAnsi="Tahoma" w:cs="Tahoma"/>
          <w:i/>
          <w:sz w:val="24"/>
          <w:szCs w:val="24"/>
        </w:rPr>
        <w:t xml:space="preserve">, </w:t>
      </w:r>
      <w:r w:rsidRPr="00E71566">
        <w:rPr>
          <w:rFonts w:ascii="Tahoma" w:hAnsi="Tahoma" w:cs="Tahoma"/>
          <w:sz w:val="24"/>
          <w:szCs w:val="24"/>
        </w:rPr>
        <w:t xml:space="preserve">en especial </w:t>
      </w:r>
      <w:r w:rsidR="00892CA4" w:rsidRPr="00E71566">
        <w:rPr>
          <w:rFonts w:ascii="Tahoma" w:hAnsi="Tahoma" w:cs="Tahoma"/>
          <w:sz w:val="24"/>
          <w:szCs w:val="24"/>
        </w:rPr>
        <w:t xml:space="preserve">de </w:t>
      </w:r>
      <w:r w:rsidRPr="00E71566">
        <w:rPr>
          <w:rFonts w:ascii="Tahoma" w:hAnsi="Tahoma" w:cs="Tahoma"/>
          <w:sz w:val="24"/>
          <w:szCs w:val="24"/>
        </w:rPr>
        <w:t>su artículo 81, el régimen pensional del Magisterio dejó de ser exceptuado y pasó a ser parte del Sistema General de Pensiones implementado por la Ley 100 de 1993, para aquellos docentes que se vincularon a dicho servicio con posterioridad al cambio legislativo -27 de junio de 2003-, según lo dispuso el Parágrafo Transitorio 1º, adicionado por el Art. 1º del Acto Legislativo 01 de 2005</w:t>
      </w:r>
      <w:r w:rsidRPr="00E71566">
        <w:rPr>
          <w:rFonts w:ascii="Tahoma" w:hAnsi="Tahoma" w:cs="Tahoma"/>
          <w:i/>
          <w:sz w:val="24"/>
          <w:szCs w:val="24"/>
        </w:rPr>
        <w:t xml:space="preserve">, </w:t>
      </w:r>
      <w:r w:rsidRPr="00E71566">
        <w:rPr>
          <w:rFonts w:ascii="Tahoma" w:hAnsi="Tahoma" w:cs="Tahoma"/>
          <w:sz w:val="24"/>
          <w:szCs w:val="24"/>
        </w:rPr>
        <w:t>que le dio vigencia</w:t>
      </w:r>
      <w:r w:rsidRPr="00E71566">
        <w:rPr>
          <w:rFonts w:ascii="Tahoma" w:hAnsi="Tahoma" w:cs="Tahoma"/>
          <w:sz w:val="24"/>
          <w:szCs w:val="24"/>
          <w:lang w:val="es-MX"/>
        </w:rPr>
        <w:t xml:space="preserve"> hasta el 31 de julio de 2010.</w:t>
      </w:r>
    </w:p>
    <w:p w:rsidR="00CC1E4D" w:rsidRPr="00E71566" w:rsidRDefault="00CC1E4D" w:rsidP="00E71566">
      <w:pPr>
        <w:pStyle w:val="Sinespaciado"/>
        <w:spacing w:line="276" w:lineRule="auto"/>
        <w:rPr>
          <w:rFonts w:ascii="Tahoma" w:hAnsi="Tahoma" w:cs="Tahoma"/>
        </w:rPr>
      </w:pPr>
    </w:p>
    <w:p w:rsidR="004933D0" w:rsidRPr="00E71566" w:rsidRDefault="00892CA4" w:rsidP="00E71566">
      <w:pPr>
        <w:spacing w:line="276" w:lineRule="auto"/>
        <w:ind w:firstLine="900"/>
        <w:rPr>
          <w:rFonts w:ascii="Tahoma" w:hAnsi="Tahoma" w:cs="Tahoma"/>
          <w:sz w:val="24"/>
          <w:szCs w:val="24"/>
        </w:rPr>
      </w:pPr>
      <w:r w:rsidRPr="00E71566">
        <w:rPr>
          <w:rFonts w:ascii="Tahoma" w:hAnsi="Tahoma" w:cs="Tahoma"/>
          <w:sz w:val="24"/>
          <w:szCs w:val="24"/>
        </w:rPr>
        <w:lastRenderedPageBreak/>
        <w:t>Como bien lo advirtió la a-quo, en sentencia de esta Corporación,</w:t>
      </w:r>
      <w:r w:rsidRPr="00E71566">
        <w:rPr>
          <w:rFonts w:ascii="Tahoma" w:hAnsi="Tahoma" w:cs="Tahoma"/>
          <w:sz w:val="24"/>
          <w:szCs w:val="24"/>
          <w:lang w:val="es-CO"/>
        </w:rPr>
        <w:t xml:space="preserve"> dictada el 14 de diciembre de 2017, con ponencia del Magistrado </w:t>
      </w:r>
      <w:r w:rsidR="00A513D9" w:rsidRPr="00E71566">
        <w:rPr>
          <w:rFonts w:ascii="Tahoma" w:hAnsi="Tahoma" w:cs="Tahoma"/>
          <w:sz w:val="24"/>
          <w:szCs w:val="24"/>
          <w:lang w:val="es-CO"/>
        </w:rPr>
        <w:t>Francisco Javier Tamayo Tabares</w:t>
      </w:r>
      <w:r w:rsidRPr="00E71566">
        <w:rPr>
          <w:rFonts w:ascii="Tahoma" w:hAnsi="Tahoma" w:cs="Tahoma"/>
          <w:sz w:val="24"/>
          <w:szCs w:val="24"/>
          <w:lang w:val="es-CO"/>
        </w:rPr>
        <w:t>, Rad. 2016-0100,</w:t>
      </w:r>
      <w:r w:rsidR="000B4F1E" w:rsidRPr="00E71566">
        <w:rPr>
          <w:rFonts w:ascii="Tahoma" w:hAnsi="Tahoma" w:cs="Tahoma"/>
          <w:sz w:val="24"/>
          <w:szCs w:val="24"/>
          <w:lang w:val="es-CO"/>
        </w:rPr>
        <w:t xml:space="preserve"> </w:t>
      </w:r>
      <w:r w:rsidRPr="00E71566">
        <w:rPr>
          <w:rFonts w:ascii="Tahoma" w:hAnsi="Tahoma" w:cs="Tahoma"/>
          <w:sz w:val="24"/>
          <w:szCs w:val="24"/>
          <w:lang w:val="es-CO"/>
        </w:rPr>
        <w:t xml:space="preserve">se explicó que </w:t>
      </w:r>
      <w:r w:rsidR="004933D0" w:rsidRPr="00E71566">
        <w:rPr>
          <w:rFonts w:ascii="Tahoma" w:hAnsi="Tahoma" w:cs="Tahoma"/>
          <w:sz w:val="24"/>
          <w:szCs w:val="24"/>
        </w:rPr>
        <w:t xml:space="preserve">los docentes cobijados por el régimen exceptuado de prestaciones, tenían la posibilidad de acceder a prestaciones otorgadas en ambos regímenes, amén que las mismas resultaban compatibles, pues contaban con una fuente de financiación diferente y sus requisitos son distintos a </w:t>
      </w:r>
      <w:r w:rsidRPr="00E71566">
        <w:rPr>
          <w:rFonts w:ascii="Tahoma" w:hAnsi="Tahoma" w:cs="Tahoma"/>
          <w:sz w:val="24"/>
          <w:szCs w:val="24"/>
        </w:rPr>
        <w:t>los establecidos en el Sistema General de P</w:t>
      </w:r>
      <w:r w:rsidR="00A513D9" w:rsidRPr="00E71566">
        <w:rPr>
          <w:rFonts w:ascii="Tahoma" w:hAnsi="Tahoma" w:cs="Tahoma"/>
          <w:sz w:val="24"/>
          <w:szCs w:val="24"/>
        </w:rPr>
        <w:t>ensiones. Esta postura s</w:t>
      </w:r>
      <w:r w:rsidR="000B4F1E" w:rsidRPr="00E71566">
        <w:rPr>
          <w:rFonts w:ascii="Tahoma" w:hAnsi="Tahoma" w:cs="Tahoma"/>
          <w:sz w:val="24"/>
          <w:szCs w:val="24"/>
        </w:rPr>
        <w:t>e</w:t>
      </w:r>
      <w:r w:rsidR="00A513D9" w:rsidRPr="00E71566">
        <w:rPr>
          <w:rFonts w:ascii="Tahoma" w:hAnsi="Tahoma" w:cs="Tahoma"/>
          <w:sz w:val="24"/>
          <w:szCs w:val="24"/>
        </w:rPr>
        <w:t xml:space="preserve"> </w:t>
      </w:r>
      <w:r w:rsidR="000B4F1E" w:rsidRPr="00E71566">
        <w:rPr>
          <w:rFonts w:ascii="Tahoma" w:hAnsi="Tahoma" w:cs="Tahoma"/>
          <w:sz w:val="24"/>
          <w:szCs w:val="24"/>
        </w:rPr>
        <w:t xml:space="preserve">ha mantenido entre otras en la sentencia del 8 de agosto de 2018, Rad. 2016-367 con ponencia de quien aquí cumple igual encargo y más recientemente en la providencia del 13 de marzo de 2019, Rad. 2016-00529 con ponencia del Magistrado </w:t>
      </w:r>
      <w:r w:rsidR="00A513D9" w:rsidRPr="00E71566">
        <w:rPr>
          <w:rFonts w:ascii="Tahoma" w:hAnsi="Tahoma" w:cs="Tahoma"/>
          <w:sz w:val="24"/>
          <w:szCs w:val="24"/>
        </w:rPr>
        <w:t>Julio César Salazar Muñoz</w:t>
      </w:r>
      <w:r w:rsidR="000B4F1E" w:rsidRPr="00E71566">
        <w:rPr>
          <w:rFonts w:ascii="Tahoma" w:hAnsi="Tahoma" w:cs="Tahoma"/>
          <w:sz w:val="24"/>
          <w:szCs w:val="24"/>
        </w:rPr>
        <w:t>.</w:t>
      </w:r>
    </w:p>
    <w:p w:rsidR="004933D0" w:rsidRPr="00E71566" w:rsidRDefault="004933D0" w:rsidP="00E71566">
      <w:pPr>
        <w:pStyle w:val="Sinespaciado"/>
        <w:spacing w:line="276" w:lineRule="auto"/>
        <w:rPr>
          <w:rFonts w:ascii="Tahoma" w:hAnsi="Tahoma" w:cs="Tahoma"/>
        </w:rPr>
      </w:pPr>
      <w:r w:rsidRPr="00E71566">
        <w:rPr>
          <w:rFonts w:ascii="Tahoma" w:hAnsi="Tahoma" w:cs="Tahoma"/>
        </w:rPr>
        <w:tab/>
      </w:r>
    </w:p>
    <w:p w:rsidR="004933D0" w:rsidRPr="00E71566" w:rsidRDefault="00892CA4" w:rsidP="00E71566">
      <w:pPr>
        <w:spacing w:line="276" w:lineRule="auto"/>
        <w:ind w:firstLine="900"/>
        <w:rPr>
          <w:rFonts w:ascii="Tahoma" w:hAnsi="Tahoma" w:cs="Tahoma"/>
          <w:sz w:val="24"/>
          <w:szCs w:val="24"/>
        </w:rPr>
      </w:pPr>
      <w:r w:rsidRPr="00E71566">
        <w:rPr>
          <w:rFonts w:ascii="Tahoma" w:hAnsi="Tahoma" w:cs="Tahoma"/>
          <w:sz w:val="24"/>
          <w:szCs w:val="24"/>
        </w:rPr>
        <w:t>De modo que ha sido una postura invariable para esta Corporación, que</w:t>
      </w:r>
      <w:r w:rsidR="004933D0" w:rsidRPr="00E71566">
        <w:rPr>
          <w:rFonts w:ascii="Tahoma" w:hAnsi="Tahoma" w:cs="Tahoma"/>
          <w:sz w:val="24"/>
          <w:szCs w:val="24"/>
        </w:rPr>
        <w:t xml:space="preserve"> aquellos casos en que un docente prestaba servicios coetáneamente al Estado</w:t>
      </w:r>
      <w:r w:rsidR="00EF1797" w:rsidRPr="00E71566">
        <w:rPr>
          <w:rFonts w:ascii="Tahoma" w:hAnsi="Tahoma" w:cs="Tahoma"/>
          <w:sz w:val="24"/>
          <w:szCs w:val="24"/>
        </w:rPr>
        <w:t xml:space="preserve"> y a particulares</w:t>
      </w:r>
      <w:r w:rsidR="004933D0" w:rsidRPr="00E71566">
        <w:rPr>
          <w:rFonts w:ascii="Tahoma" w:hAnsi="Tahoma" w:cs="Tahoma"/>
          <w:sz w:val="24"/>
          <w:szCs w:val="24"/>
        </w:rPr>
        <w:t>, con vinculación anterior al 27 de junio de 2003,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se insiste, cada una cuenta con recursos propios para su financiación.</w:t>
      </w:r>
    </w:p>
    <w:p w:rsidR="004933D0" w:rsidRPr="00E71566" w:rsidRDefault="004933D0" w:rsidP="00E71566">
      <w:pPr>
        <w:pStyle w:val="Sinespaciado"/>
        <w:spacing w:line="276" w:lineRule="auto"/>
        <w:rPr>
          <w:rFonts w:ascii="Tahoma" w:hAnsi="Tahoma" w:cs="Tahoma"/>
        </w:rPr>
      </w:pPr>
    </w:p>
    <w:p w:rsidR="00AC7B75" w:rsidRPr="00E71566" w:rsidRDefault="00892CA4" w:rsidP="00E71566">
      <w:pPr>
        <w:spacing w:before="20" w:after="20" w:line="276" w:lineRule="auto"/>
        <w:ind w:firstLine="708"/>
        <w:rPr>
          <w:rFonts w:ascii="Tahoma" w:hAnsi="Tahoma" w:cs="Tahoma"/>
          <w:sz w:val="24"/>
          <w:szCs w:val="24"/>
        </w:rPr>
      </w:pPr>
      <w:r w:rsidRPr="00E71566">
        <w:rPr>
          <w:rFonts w:ascii="Tahoma" w:hAnsi="Tahoma" w:cs="Tahoma"/>
          <w:sz w:val="24"/>
          <w:szCs w:val="24"/>
        </w:rPr>
        <w:t>También se estableció en dicha providencia que</w:t>
      </w:r>
      <w:r w:rsidR="004933D0" w:rsidRPr="00E71566">
        <w:rPr>
          <w:rFonts w:ascii="Tahoma" w:hAnsi="Tahoma" w:cs="Tahoma"/>
          <w:sz w:val="24"/>
          <w:szCs w:val="24"/>
        </w:rPr>
        <w:t xml:space="preserve"> la compatibilidad a</w:t>
      </w:r>
      <w:r w:rsidR="00EF1797" w:rsidRPr="00E71566">
        <w:rPr>
          <w:rFonts w:ascii="Tahoma" w:hAnsi="Tahoma" w:cs="Tahoma"/>
          <w:sz w:val="24"/>
          <w:szCs w:val="24"/>
        </w:rPr>
        <w:t>ntes referida, necesariamente</w:t>
      </w:r>
      <w:r w:rsidR="004933D0" w:rsidRPr="00E71566">
        <w:rPr>
          <w:rFonts w:ascii="Tahoma" w:hAnsi="Tahoma" w:cs="Tahoma"/>
          <w:sz w:val="24"/>
          <w:szCs w:val="24"/>
        </w:rPr>
        <w:t xml:space="preserve"> implica que en caso de traslado entre regímenes del sistema de seguridad social integral, se genere el bono pensional que corresponda, sin que tal opción se pueda </w:t>
      </w:r>
      <w:r w:rsidR="00A513D9" w:rsidRPr="00E71566">
        <w:rPr>
          <w:rFonts w:ascii="Tahoma" w:hAnsi="Tahoma" w:cs="Tahoma"/>
          <w:sz w:val="24"/>
          <w:szCs w:val="24"/>
        </w:rPr>
        <w:t>ver</w:t>
      </w:r>
      <w:r w:rsidR="00D803B3" w:rsidRPr="00E71566">
        <w:rPr>
          <w:rFonts w:ascii="Tahoma" w:hAnsi="Tahoma" w:cs="Tahoma"/>
          <w:sz w:val="24"/>
          <w:szCs w:val="24"/>
        </w:rPr>
        <w:t xml:space="preserve"> restringida </w:t>
      </w:r>
      <w:r w:rsidR="00AC7B75" w:rsidRPr="00E71566">
        <w:rPr>
          <w:rFonts w:ascii="Tahoma" w:hAnsi="Tahoma" w:cs="Tahoma"/>
          <w:sz w:val="24"/>
          <w:szCs w:val="24"/>
        </w:rPr>
        <w:t>porque el afiliado ya devengue</w:t>
      </w:r>
      <w:r w:rsidR="004933D0" w:rsidRPr="00E71566">
        <w:rPr>
          <w:rFonts w:ascii="Tahoma" w:hAnsi="Tahoma" w:cs="Tahoma"/>
          <w:sz w:val="24"/>
          <w:szCs w:val="24"/>
        </w:rPr>
        <w:t xml:space="preserve"> una pensión proveniente de un régimen especial. </w:t>
      </w:r>
    </w:p>
    <w:p w:rsidR="00AC7B75" w:rsidRPr="00E71566" w:rsidRDefault="00AC7B75" w:rsidP="00E71566">
      <w:pPr>
        <w:pStyle w:val="Sinespaciado"/>
        <w:spacing w:line="276" w:lineRule="auto"/>
        <w:rPr>
          <w:rFonts w:ascii="Tahoma" w:hAnsi="Tahoma" w:cs="Tahoma"/>
        </w:rPr>
      </w:pPr>
    </w:p>
    <w:p w:rsidR="004933D0" w:rsidRPr="00E71566" w:rsidRDefault="00AC7B75" w:rsidP="00E71566">
      <w:pPr>
        <w:spacing w:before="20" w:after="20" w:line="276" w:lineRule="auto"/>
        <w:ind w:firstLine="708"/>
        <w:rPr>
          <w:rFonts w:ascii="Tahoma" w:hAnsi="Tahoma" w:cs="Tahoma"/>
          <w:sz w:val="24"/>
          <w:szCs w:val="24"/>
        </w:rPr>
      </w:pPr>
      <w:r w:rsidRPr="00E71566">
        <w:rPr>
          <w:rFonts w:ascii="Tahoma" w:hAnsi="Tahoma" w:cs="Tahoma"/>
          <w:sz w:val="24"/>
          <w:szCs w:val="24"/>
        </w:rPr>
        <w:t>En suma de todo lo dicho</w:t>
      </w:r>
      <w:r w:rsidR="004933D0" w:rsidRPr="00E71566">
        <w:rPr>
          <w:rFonts w:ascii="Tahoma" w:hAnsi="Tahoma" w:cs="Tahoma"/>
          <w:sz w:val="24"/>
          <w:szCs w:val="24"/>
        </w:rPr>
        <w:t>,</w:t>
      </w:r>
      <w:r w:rsidRPr="00E71566">
        <w:rPr>
          <w:rFonts w:ascii="Tahoma" w:hAnsi="Tahoma" w:cs="Tahoma"/>
          <w:sz w:val="24"/>
          <w:szCs w:val="24"/>
        </w:rPr>
        <w:t xml:space="preserve"> contrario a lo afirmado por el </w:t>
      </w:r>
      <w:r w:rsidR="00A513D9" w:rsidRPr="00E71566">
        <w:rPr>
          <w:rFonts w:ascii="Tahoma" w:hAnsi="Tahoma" w:cs="Tahoma"/>
          <w:sz w:val="24"/>
          <w:szCs w:val="24"/>
        </w:rPr>
        <w:t>Ministerio</w:t>
      </w:r>
      <w:r w:rsidRPr="00E71566">
        <w:rPr>
          <w:rFonts w:ascii="Tahoma" w:hAnsi="Tahoma" w:cs="Tahoma"/>
          <w:sz w:val="24"/>
          <w:szCs w:val="24"/>
        </w:rPr>
        <w:t>,</w:t>
      </w:r>
      <w:r w:rsidR="004933D0" w:rsidRPr="00E71566">
        <w:rPr>
          <w:rFonts w:ascii="Tahoma" w:hAnsi="Tahoma" w:cs="Tahoma"/>
          <w:sz w:val="24"/>
          <w:szCs w:val="24"/>
        </w:rPr>
        <w:t xml:space="preserve"> el bono pensional no puede tomarse como una erogación proveniente del tesoro público, pues en realidad representa unos dineros que</w:t>
      </w:r>
      <w:r w:rsidRPr="00E71566">
        <w:rPr>
          <w:rFonts w:ascii="Tahoma" w:hAnsi="Tahoma" w:cs="Tahoma"/>
          <w:sz w:val="24"/>
          <w:szCs w:val="24"/>
        </w:rPr>
        <w:t xml:space="preserve"> no tienen calidad de públicos y que corresponden a </w:t>
      </w:r>
      <w:r w:rsidR="004933D0" w:rsidRPr="00E71566">
        <w:rPr>
          <w:rFonts w:ascii="Tahoma" w:hAnsi="Tahoma" w:cs="Tahoma"/>
          <w:sz w:val="24"/>
          <w:szCs w:val="24"/>
        </w:rPr>
        <w:t>las cotizacione</w:t>
      </w:r>
      <w:r w:rsidRPr="00E71566">
        <w:rPr>
          <w:rFonts w:ascii="Tahoma" w:hAnsi="Tahoma" w:cs="Tahoma"/>
          <w:sz w:val="24"/>
          <w:szCs w:val="24"/>
        </w:rPr>
        <w:t>s efectuadas por un afiliado</w:t>
      </w:r>
      <w:r w:rsidR="004933D0" w:rsidRPr="00E71566">
        <w:rPr>
          <w:rFonts w:ascii="Tahoma" w:hAnsi="Tahoma" w:cs="Tahoma"/>
          <w:sz w:val="24"/>
          <w:szCs w:val="24"/>
        </w:rPr>
        <w:t>, lo que permite que sea compatible con la pensión de jubilación pagada por el Estado a un docente, quedando esta hipótesis por fuera de la prohibición contenida en el canon 128 de la Carta Política.</w:t>
      </w:r>
      <w:r w:rsidRPr="00E71566">
        <w:rPr>
          <w:rFonts w:ascii="Tahoma" w:hAnsi="Tahoma" w:cs="Tahoma"/>
          <w:sz w:val="24"/>
          <w:szCs w:val="24"/>
        </w:rPr>
        <w:t xml:space="preserve"> En este asunto es claro que el FOMAG, </w:t>
      </w:r>
      <w:r w:rsidR="004933D0" w:rsidRPr="00E71566">
        <w:rPr>
          <w:rFonts w:ascii="Tahoma" w:hAnsi="Tahoma" w:cs="Tahoma"/>
          <w:sz w:val="24"/>
          <w:szCs w:val="24"/>
        </w:rPr>
        <w:t>al momento de reconocer la respectiva prestación pensional,</w:t>
      </w:r>
      <w:r w:rsidRPr="00E71566">
        <w:rPr>
          <w:rFonts w:ascii="Tahoma" w:hAnsi="Tahoma" w:cs="Tahoma"/>
          <w:sz w:val="24"/>
          <w:szCs w:val="24"/>
        </w:rPr>
        <w:t xml:space="preserve"> no tuvo en consideración los</w:t>
      </w:r>
      <w:r w:rsidR="004933D0" w:rsidRPr="00E71566">
        <w:rPr>
          <w:rFonts w:ascii="Tahoma" w:hAnsi="Tahoma" w:cs="Tahoma"/>
          <w:sz w:val="24"/>
          <w:szCs w:val="24"/>
        </w:rPr>
        <w:t xml:space="preserve"> períodos cotizados</w:t>
      </w:r>
      <w:r w:rsidRPr="00E71566">
        <w:rPr>
          <w:rFonts w:ascii="Tahoma" w:hAnsi="Tahoma" w:cs="Tahoma"/>
          <w:sz w:val="24"/>
          <w:szCs w:val="24"/>
        </w:rPr>
        <w:t xml:space="preserve"> por el actor al Sistema Pensional</w:t>
      </w:r>
      <w:r w:rsidR="004933D0" w:rsidRPr="00E71566">
        <w:rPr>
          <w:rFonts w:ascii="Tahoma" w:hAnsi="Tahoma" w:cs="Tahoma"/>
          <w:sz w:val="24"/>
          <w:szCs w:val="24"/>
        </w:rPr>
        <w:t>; pues como ya se dijo</w:t>
      </w:r>
      <w:r w:rsidRPr="00E71566">
        <w:rPr>
          <w:rFonts w:ascii="Tahoma" w:hAnsi="Tahoma" w:cs="Tahoma"/>
          <w:sz w:val="24"/>
          <w:szCs w:val="24"/>
        </w:rPr>
        <w:t>,</w:t>
      </w:r>
      <w:r w:rsidR="004933D0" w:rsidRPr="00E71566">
        <w:rPr>
          <w:rFonts w:ascii="Tahoma" w:hAnsi="Tahoma" w:cs="Tahoma"/>
          <w:sz w:val="24"/>
          <w:szCs w:val="24"/>
        </w:rPr>
        <w:t xml:space="preserve"> la pensión de jubilación se reconoció únicamente con apoyo en el tiempo servido </w:t>
      </w:r>
      <w:r w:rsidRPr="00E71566">
        <w:rPr>
          <w:rFonts w:ascii="Tahoma" w:hAnsi="Tahoma" w:cs="Tahoma"/>
          <w:sz w:val="24"/>
          <w:szCs w:val="24"/>
        </w:rPr>
        <w:t xml:space="preserve">en el magisterio, de modo que nada impide que el demandante reclame el pago de prestaciones ante el Sistema General de Pensiones, pues esta se financian de un fuente distinta a la </w:t>
      </w:r>
      <w:r w:rsidR="00D803B3" w:rsidRPr="00E71566">
        <w:rPr>
          <w:rFonts w:ascii="Tahoma" w:hAnsi="Tahoma" w:cs="Tahoma"/>
          <w:sz w:val="24"/>
          <w:szCs w:val="24"/>
        </w:rPr>
        <w:t xml:space="preserve">que </w:t>
      </w:r>
      <w:r w:rsidRPr="00E71566">
        <w:rPr>
          <w:rFonts w:ascii="Tahoma" w:hAnsi="Tahoma" w:cs="Tahoma"/>
          <w:sz w:val="24"/>
          <w:szCs w:val="24"/>
        </w:rPr>
        <w:t xml:space="preserve">dio origen a la jubilación del sector público. </w:t>
      </w:r>
      <w:r w:rsidR="004933D0" w:rsidRPr="00E71566">
        <w:rPr>
          <w:rFonts w:ascii="Tahoma" w:hAnsi="Tahoma" w:cs="Tahoma"/>
          <w:sz w:val="24"/>
          <w:szCs w:val="24"/>
        </w:rPr>
        <w:t xml:space="preserve">De ahí que sea procedente que por </w:t>
      </w:r>
      <w:r w:rsidRPr="00E71566">
        <w:rPr>
          <w:rFonts w:ascii="Tahoma" w:hAnsi="Tahoma" w:cs="Tahoma"/>
          <w:sz w:val="24"/>
          <w:szCs w:val="24"/>
        </w:rPr>
        <w:t xml:space="preserve">el </w:t>
      </w:r>
      <w:r w:rsidR="004933D0" w:rsidRPr="00E71566">
        <w:rPr>
          <w:rFonts w:ascii="Tahoma" w:hAnsi="Tahoma" w:cs="Tahoma"/>
          <w:sz w:val="24"/>
          <w:szCs w:val="24"/>
        </w:rPr>
        <w:t>lapso cotizado en el Régimen de Prima Media, se expida en favor del actor y con destino a la AFP a la cual se encuentra afiliado, el respectivo bono pensional para que este Fondo, a su vez efectúe la reliquidación de la devolución de saldos.</w:t>
      </w:r>
    </w:p>
    <w:p w:rsidR="00A513D9" w:rsidRPr="00E71566" w:rsidRDefault="00A513D9" w:rsidP="00E71566">
      <w:pPr>
        <w:spacing w:before="20" w:after="20" w:line="276" w:lineRule="auto"/>
        <w:ind w:firstLine="708"/>
        <w:jc w:val="center"/>
        <w:rPr>
          <w:rFonts w:ascii="Tahoma" w:hAnsi="Tahoma" w:cs="Tahoma"/>
          <w:b/>
          <w:color w:val="000000"/>
          <w:sz w:val="24"/>
          <w:szCs w:val="24"/>
          <w:shd w:val="clear" w:color="auto" w:fill="FFFFFF"/>
        </w:rPr>
      </w:pPr>
    </w:p>
    <w:p w:rsidR="00A513D9" w:rsidRPr="00E71566" w:rsidRDefault="00A513D9" w:rsidP="00E71566">
      <w:pPr>
        <w:spacing w:before="20" w:after="20" w:line="276" w:lineRule="auto"/>
        <w:ind w:firstLine="708"/>
        <w:jc w:val="center"/>
        <w:rPr>
          <w:rFonts w:ascii="Tahoma" w:hAnsi="Tahoma" w:cs="Tahoma"/>
          <w:b/>
          <w:color w:val="000000"/>
          <w:sz w:val="24"/>
          <w:szCs w:val="24"/>
          <w:shd w:val="clear" w:color="auto" w:fill="FFFFFF"/>
        </w:rPr>
      </w:pPr>
      <w:r w:rsidRPr="00E71566">
        <w:rPr>
          <w:rFonts w:ascii="Tahoma" w:hAnsi="Tahoma" w:cs="Tahoma"/>
          <w:b/>
          <w:color w:val="000000"/>
          <w:sz w:val="24"/>
          <w:szCs w:val="24"/>
          <w:shd w:val="clear" w:color="auto" w:fill="FFFFFF"/>
        </w:rPr>
        <w:t>4.3. EMISION, EXPEDICIÓN, REDENCIÓN Y P</w:t>
      </w:r>
      <w:bookmarkStart w:id="0" w:name="_GoBack"/>
      <w:bookmarkEnd w:id="0"/>
      <w:r w:rsidRPr="00E71566">
        <w:rPr>
          <w:rFonts w:ascii="Tahoma" w:hAnsi="Tahoma" w:cs="Tahoma"/>
          <w:b/>
          <w:color w:val="000000"/>
          <w:sz w:val="24"/>
          <w:szCs w:val="24"/>
          <w:shd w:val="clear" w:color="auto" w:fill="FFFFFF"/>
        </w:rPr>
        <w:t>AGO DE LOS BONOS PENSIONALES.</w:t>
      </w:r>
    </w:p>
    <w:p w:rsidR="00A513D9" w:rsidRPr="00E71566" w:rsidRDefault="00A513D9" w:rsidP="00E71566">
      <w:pPr>
        <w:pStyle w:val="Sinespaciado"/>
        <w:spacing w:line="276" w:lineRule="auto"/>
        <w:rPr>
          <w:rFonts w:ascii="Tahoma" w:hAnsi="Tahoma" w:cs="Tahoma"/>
        </w:rPr>
      </w:pPr>
    </w:p>
    <w:p w:rsidR="00BF4355" w:rsidRPr="00E71566" w:rsidRDefault="004933D0" w:rsidP="00E71566">
      <w:pPr>
        <w:spacing w:line="276" w:lineRule="auto"/>
        <w:ind w:firstLine="708"/>
        <w:rPr>
          <w:rFonts w:ascii="Tahoma" w:hAnsi="Tahoma" w:cs="Tahoma"/>
          <w:sz w:val="24"/>
          <w:szCs w:val="24"/>
        </w:rPr>
      </w:pPr>
      <w:r w:rsidRPr="00E71566">
        <w:rPr>
          <w:rFonts w:ascii="Tahoma" w:hAnsi="Tahoma" w:cs="Tahoma"/>
          <w:sz w:val="24"/>
          <w:szCs w:val="24"/>
        </w:rPr>
        <w:t xml:space="preserve">Así las cosas, </w:t>
      </w:r>
      <w:r w:rsidR="0068111D" w:rsidRPr="00E71566">
        <w:rPr>
          <w:rFonts w:ascii="Tahoma" w:hAnsi="Tahoma" w:cs="Tahoma"/>
          <w:sz w:val="24"/>
          <w:szCs w:val="24"/>
        </w:rPr>
        <w:t>superados los argumentos esbozados por el MINISTERIO DE HACIENDA Y CRÉDITO PÚBLICO y acreditado el derecho que ostenta el señor HERNÁN MEJÍA ARCILA a que le sea reconocido el bono pensional tipo “A” por los periodos cotizados al ISS, se ocupar</w:t>
      </w:r>
      <w:r w:rsidR="00EF1797" w:rsidRPr="00E71566">
        <w:rPr>
          <w:rFonts w:ascii="Tahoma" w:hAnsi="Tahoma" w:cs="Tahoma"/>
          <w:sz w:val="24"/>
          <w:szCs w:val="24"/>
        </w:rPr>
        <w:t>á la Sala de determinar si las ó</w:t>
      </w:r>
      <w:r w:rsidR="0068111D" w:rsidRPr="00E71566">
        <w:rPr>
          <w:rFonts w:ascii="Tahoma" w:hAnsi="Tahoma" w:cs="Tahoma"/>
          <w:sz w:val="24"/>
          <w:szCs w:val="24"/>
        </w:rPr>
        <w:t>rdenes emitidas en primera instancia resultan insuficientes para la efectividad del reconocimiento.</w:t>
      </w:r>
    </w:p>
    <w:p w:rsidR="0068111D" w:rsidRPr="00E71566" w:rsidRDefault="0068111D" w:rsidP="00E71566">
      <w:pPr>
        <w:pStyle w:val="Sinespaciado"/>
        <w:spacing w:line="276" w:lineRule="auto"/>
        <w:rPr>
          <w:rFonts w:ascii="Tahoma" w:hAnsi="Tahoma" w:cs="Tahoma"/>
        </w:rPr>
      </w:pPr>
    </w:p>
    <w:p w:rsidR="0068111D" w:rsidRPr="00E71566" w:rsidRDefault="0068111D" w:rsidP="00E71566">
      <w:pPr>
        <w:spacing w:line="276" w:lineRule="auto"/>
        <w:ind w:firstLine="708"/>
        <w:rPr>
          <w:rFonts w:ascii="Tahoma" w:hAnsi="Tahoma" w:cs="Tahoma"/>
          <w:sz w:val="24"/>
          <w:szCs w:val="24"/>
        </w:rPr>
      </w:pPr>
      <w:r w:rsidRPr="00E71566">
        <w:rPr>
          <w:rFonts w:ascii="Tahoma" w:hAnsi="Tahoma" w:cs="Tahoma"/>
          <w:sz w:val="24"/>
          <w:szCs w:val="24"/>
        </w:rPr>
        <w:t>En ese sentido es menester traer a colación los diferentes momento</w:t>
      </w:r>
      <w:r w:rsidR="008D6A8A" w:rsidRPr="00E71566">
        <w:rPr>
          <w:rFonts w:ascii="Tahoma" w:hAnsi="Tahoma" w:cs="Tahoma"/>
          <w:sz w:val="24"/>
          <w:szCs w:val="24"/>
        </w:rPr>
        <w:t>s que anteceden a</w:t>
      </w:r>
      <w:r w:rsidR="00A513D9" w:rsidRPr="00E71566">
        <w:rPr>
          <w:rFonts w:ascii="Tahoma" w:hAnsi="Tahoma" w:cs="Tahoma"/>
          <w:sz w:val="24"/>
          <w:szCs w:val="24"/>
        </w:rPr>
        <w:t xml:space="preserve"> </w:t>
      </w:r>
      <w:r w:rsidR="008D6A8A" w:rsidRPr="00E71566">
        <w:rPr>
          <w:rFonts w:ascii="Tahoma" w:hAnsi="Tahoma" w:cs="Tahoma"/>
          <w:sz w:val="24"/>
          <w:szCs w:val="24"/>
        </w:rPr>
        <w:t>l</w:t>
      </w:r>
      <w:r w:rsidR="00A513D9" w:rsidRPr="00E71566">
        <w:rPr>
          <w:rFonts w:ascii="Tahoma" w:hAnsi="Tahoma" w:cs="Tahoma"/>
          <w:sz w:val="24"/>
          <w:szCs w:val="24"/>
        </w:rPr>
        <w:t>a efectividad</w:t>
      </w:r>
      <w:r w:rsidR="008D6A8A" w:rsidRPr="00E71566">
        <w:rPr>
          <w:rFonts w:ascii="Tahoma" w:hAnsi="Tahoma" w:cs="Tahoma"/>
          <w:sz w:val="24"/>
          <w:szCs w:val="24"/>
        </w:rPr>
        <w:t xml:space="preserve"> de los bonos pensionales, encontrándose así la emisión, expedición, redención </w:t>
      </w:r>
      <w:r w:rsidR="00EF1797" w:rsidRPr="00E71566">
        <w:rPr>
          <w:rFonts w:ascii="Tahoma" w:hAnsi="Tahoma" w:cs="Tahoma"/>
          <w:sz w:val="24"/>
          <w:szCs w:val="24"/>
        </w:rPr>
        <w:t>y por último, pago. Para ello</w:t>
      </w:r>
      <w:r w:rsidR="008D6A8A" w:rsidRPr="00E71566">
        <w:rPr>
          <w:rFonts w:ascii="Tahoma" w:hAnsi="Tahoma" w:cs="Tahoma"/>
          <w:sz w:val="24"/>
          <w:szCs w:val="24"/>
        </w:rPr>
        <w:t xml:space="preserve"> </w:t>
      </w:r>
      <w:r w:rsidR="00246880" w:rsidRPr="00E71566">
        <w:rPr>
          <w:rFonts w:ascii="Tahoma" w:hAnsi="Tahoma" w:cs="Tahoma"/>
          <w:sz w:val="24"/>
          <w:szCs w:val="24"/>
        </w:rPr>
        <w:t>nos remitimos</w:t>
      </w:r>
      <w:r w:rsidR="00EF1797" w:rsidRPr="00E71566">
        <w:rPr>
          <w:rFonts w:ascii="Tahoma" w:hAnsi="Tahoma" w:cs="Tahoma"/>
          <w:sz w:val="24"/>
          <w:szCs w:val="24"/>
        </w:rPr>
        <w:t xml:space="preserve"> a</w:t>
      </w:r>
      <w:r w:rsidR="00246880" w:rsidRPr="00E71566">
        <w:rPr>
          <w:rFonts w:ascii="Tahoma" w:hAnsi="Tahoma" w:cs="Tahoma"/>
          <w:sz w:val="24"/>
          <w:szCs w:val="24"/>
        </w:rPr>
        <w:t xml:space="preserve"> los</w:t>
      </w:r>
      <w:r w:rsidR="00997C53" w:rsidRPr="00E71566">
        <w:rPr>
          <w:rFonts w:ascii="Tahoma" w:hAnsi="Tahoma" w:cs="Tahoma"/>
          <w:sz w:val="24"/>
          <w:szCs w:val="24"/>
        </w:rPr>
        <w:t xml:space="preserve"> </w:t>
      </w:r>
      <w:r w:rsidR="008D6A8A" w:rsidRPr="00E71566">
        <w:rPr>
          <w:rFonts w:ascii="Tahoma" w:hAnsi="Tahoma" w:cs="Tahoma"/>
          <w:sz w:val="24"/>
          <w:szCs w:val="24"/>
        </w:rPr>
        <w:t>decreto</w:t>
      </w:r>
      <w:r w:rsidR="00246880" w:rsidRPr="00E71566">
        <w:rPr>
          <w:rFonts w:ascii="Tahoma" w:hAnsi="Tahoma" w:cs="Tahoma"/>
          <w:sz w:val="24"/>
          <w:szCs w:val="24"/>
        </w:rPr>
        <w:t>s</w:t>
      </w:r>
      <w:r w:rsidR="008D6A8A" w:rsidRPr="00E71566">
        <w:rPr>
          <w:rFonts w:ascii="Tahoma" w:hAnsi="Tahoma" w:cs="Tahoma"/>
          <w:sz w:val="24"/>
          <w:szCs w:val="24"/>
        </w:rPr>
        <w:t xml:space="preserve"> 1748 de 1995</w:t>
      </w:r>
      <w:r w:rsidR="00246880" w:rsidRPr="00E71566">
        <w:rPr>
          <w:rFonts w:ascii="Tahoma" w:hAnsi="Tahoma" w:cs="Tahoma"/>
          <w:sz w:val="24"/>
          <w:szCs w:val="24"/>
        </w:rPr>
        <w:t xml:space="preserve"> y 1513 de 1998, así como</w:t>
      </w:r>
      <w:r w:rsidR="00997C53" w:rsidRPr="00E71566">
        <w:rPr>
          <w:rFonts w:ascii="Tahoma" w:hAnsi="Tahoma" w:cs="Tahoma"/>
          <w:sz w:val="24"/>
          <w:szCs w:val="24"/>
        </w:rPr>
        <w:t xml:space="preserve"> a las consideraciones esgrimidas por </w:t>
      </w:r>
      <w:proofErr w:type="gramStart"/>
      <w:r w:rsidR="00997C53" w:rsidRPr="00E71566">
        <w:rPr>
          <w:rFonts w:ascii="Tahoma" w:hAnsi="Tahoma" w:cs="Tahoma"/>
          <w:sz w:val="24"/>
          <w:szCs w:val="24"/>
        </w:rPr>
        <w:t>la</w:t>
      </w:r>
      <w:proofErr w:type="gramEnd"/>
      <w:r w:rsidR="00997C53" w:rsidRPr="00E71566">
        <w:rPr>
          <w:rFonts w:ascii="Tahoma" w:hAnsi="Tahoma" w:cs="Tahoma"/>
          <w:sz w:val="24"/>
          <w:szCs w:val="24"/>
        </w:rPr>
        <w:t xml:space="preserve"> H. Corte Constitucional en </w:t>
      </w:r>
      <w:r w:rsidR="00A513D9" w:rsidRPr="00E71566">
        <w:rPr>
          <w:rFonts w:ascii="Tahoma" w:hAnsi="Tahoma" w:cs="Tahoma"/>
          <w:sz w:val="24"/>
          <w:szCs w:val="24"/>
        </w:rPr>
        <w:t xml:space="preserve">la sentencia T-056 de 2017, </w:t>
      </w:r>
      <w:r w:rsidR="00997C53" w:rsidRPr="00E71566">
        <w:rPr>
          <w:rFonts w:ascii="Tahoma" w:hAnsi="Tahoma" w:cs="Tahoma"/>
          <w:sz w:val="24"/>
          <w:szCs w:val="24"/>
        </w:rPr>
        <w:t>al realizar</w:t>
      </w:r>
      <w:r w:rsidR="00A513D9" w:rsidRPr="00E71566">
        <w:rPr>
          <w:rFonts w:ascii="Tahoma" w:hAnsi="Tahoma" w:cs="Tahoma"/>
          <w:sz w:val="24"/>
          <w:szCs w:val="24"/>
        </w:rPr>
        <w:t xml:space="preserve"> una explicación breve de cada una de estas etapas</w:t>
      </w:r>
      <w:r w:rsidR="00997C53" w:rsidRPr="00E71566">
        <w:rPr>
          <w:rFonts w:ascii="Tahoma" w:hAnsi="Tahoma" w:cs="Tahoma"/>
          <w:sz w:val="24"/>
          <w:szCs w:val="24"/>
        </w:rPr>
        <w:t>.</w:t>
      </w:r>
    </w:p>
    <w:p w:rsidR="00997C53" w:rsidRPr="00E71566" w:rsidRDefault="00997C53" w:rsidP="00E71566">
      <w:pPr>
        <w:pStyle w:val="Sinespaciado"/>
        <w:spacing w:line="276" w:lineRule="auto"/>
        <w:rPr>
          <w:rFonts w:ascii="Tahoma" w:hAnsi="Tahoma" w:cs="Tahoma"/>
        </w:rPr>
      </w:pPr>
    </w:p>
    <w:p w:rsidR="00997C53" w:rsidRPr="00E71566" w:rsidRDefault="00997C53" w:rsidP="00E71566">
      <w:pPr>
        <w:spacing w:line="276" w:lineRule="auto"/>
        <w:ind w:firstLine="708"/>
        <w:rPr>
          <w:rFonts w:ascii="Tahoma" w:hAnsi="Tahoma" w:cs="Tahoma"/>
          <w:sz w:val="24"/>
          <w:szCs w:val="24"/>
        </w:rPr>
      </w:pPr>
      <w:r w:rsidRPr="00E71566">
        <w:rPr>
          <w:rFonts w:ascii="Tahoma" w:hAnsi="Tahoma" w:cs="Tahoma"/>
          <w:sz w:val="24"/>
          <w:szCs w:val="24"/>
        </w:rPr>
        <w:t xml:space="preserve">De acuerdo al Art. 5º del Decreto 1748 de 1995, la </w:t>
      </w:r>
      <w:r w:rsidRPr="00E71566">
        <w:rPr>
          <w:rFonts w:ascii="Tahoma" w:hAnsi="Tahoma" w:cs="Tahoma"/>
          <w:b/>
          <w:sz w:val="24"/>
          <w:szCs w:val="24"/>
        </w:rPr>
        <w:t>emisión</w:t>
      </w:r>
      <w:r w:rsidRPr="00E71566">
        <w:rPr>
          <w:rFonts w:ascii="Tahoma" w:hAnsi="Tahoma" w:cs="Tahoma"/>
          <w:sz w:val="24"/>
          <w:szCs w:val="24"/>
        </w:rPr>
        <w:t xml:space="preserve"> hace referencia</w:t>
      </w:r>
      <w:r w:rsidR="00246880" w:rsidRPr="00E71566">
        <w:rPr>
          <w:rFonts w:ascii="Tahoma" w:hAnsi="Tahoma" w:cs="Tahoma"/>
          <w:sz w:val="24"/>
          <w:szCs w:val="24"/>
        </w:rPr>
        <w:t xml:space="preserve"> a la resolución que realiza el emisor (en este caso el Ministerio accionado) de reconocimiento d</w:t>
      </w:r>
      <w:r w:rsidRPr="00E71566">
        <w:rPr>
          <w:rFonts w:ascii="Tahoma" w:hAnsi="Tahoma" w:cs="Tahoma"/>
          <w:sz w:val="24"/>
          <w:szCs w:val="24"/>
        </w:rPr>
        <w:t xml:space="preserve">el derecho </w:t>
      </w:r>
      <w:r w:rsidR="00246880" w:rsidRPr="00E71566">
        <w:rPr>
          <w:rFonts w:ascii="Tahoma" w:hAnsi="Tahoma" w:cs="Tahoma"/>
          <w:sz w:val="24"/>
          <w:szCs w:val="24"/>
        </w:rPr>
        <w:t xml:space="preserve">al bono pensional, consagrando los valores liquidados previamente. Seguidamente, la </w:t>
      </w:r>
      <w:r w:rsidR="00246880" w:rsidRPr="00E71566">
        <w:rPr>
          <w:rFonts w:ascii="Tahoma" w:hAnsi="Tahoma" w:cs="Tahoma"/>
          <w:b/>
          <w:sz w:val="24"/>
          <w:szCs w:val="24"/>
        </w:rPr>
        <w:t>expedición</w:t>
      </w:r>
      <w:r w:rsidR="00246880" w:rsidRPr="00E71566">
        <w:rPr>
          <w:rFonts w:ascii="Tahoma" w:hAnsi="Tahoma" w:cs="Tahoma"/>
          <w:sz w:val="24"/>
          <w:szCs w:val="24"/>
        </w:rPr>
        <w:t xml:space="preserve"> es el momento de la suscripción del título físico o del ingreso de la información al depósito central de valores.</w:t>
      </w:r>
    </w:p>
    <w:p w:rsidR="00246880" w:rsidRPr="00E71566" w:rsidRDefault="00246880" w:rsidP="00E71566">
      <w:pPr>
        <w:pStyle w:val="Sinespaciado"/>
        <w:spacing w:line="276" w:lineRule="auto"/>
        <w:rPr>
          <w:rFonts w:ascii="Tahoma" w:hAnsi="Tahoma" w:cs="Tahoma"/>
        </w:rPr>
      </w:pPr>
    </w:p>
    <w:p w:rsidR="00F50B6D" w:rsidRPr="00E71566" w:rsidRDefault="00246880" w:rsidP="00E71566">
      <w:pPr>
        <w:spacing w:line="276" w:lineRule="auto"/>
        <w:ind w:firstLine="708"/>
        <w:rPr>
          <w:rFonts w:ascii="Tahoma" w:hAnsi="Tahoma" w:cs="Tahoma"/>
          <w:sz w:val="24"/>
          <w:szCs w:val="24"/>
        </w:rPr>
      </w:pPr>
      <w:r w:rsidRPr="00E71566">
        <w:rPr>
          <w:rFonts w:ascii="Tahoma" w:hAnsi="Tahoma" w:cs="Tahoma"/>
          <w:sz w:val="24"/>
          <w:szCs w:val="24"/>
        </w:rPr>
        <w:t xml:space="preserve">En cuanto a la </w:t>
      </w:r>
      <w:r w:rsidRPr="00E71566">
        <w:rPr>
          <w:rFonts w:ascii="Tahoma" w:hAnsi="Tahoma" w:cs="Tahoma"/>
          <w:b/>
          <w:sz w:val="24"/>
          <w:szCs w:val="24"/>
        </w:rPr>
        <w:t>redención</w:t>
      </w:r>
      <w:r w:rsidRPr="00E71566">
        <w:rPr>
          <w:rFonts w:ascii="Tahoma" w:hAnsi="Tahoma" w:cs="Tahoma"/>
          <w:sz w:val="24"/>
          <w:szCs w:val="24"/>
        </w:rPr>
        <w:t>, si bien la norma no consagra una definición precisa, ha sido entendido por esta Corporación como el momento a partir del cual la obligación se hace exigible al emisor</w:t>
      </w:r>
      <w:r w:rsidR="00B7222B" w:rsidRPr="00E71566">
        <w:rPr>
          <w:rFonts w:ascii="Tahoma" w:hAnsi="Tahoma" w:cs="Tahoma"/>
          <w:sz w:val="24"/>
          <w:szCs w:val="24"/>
        </w:rPr>
        <w:t>, siendo por regla general la redención normal que se produce cuando el afiliado, cumple 62 años, si es hombre, o 60 años, si es mujer.</w:t>
      </w:r>
    </w:p>
    <w:p w:rsidR="00B7222B" w:rsidRPr="00E71566" w:rsidRDefault="00B7222B" w:rsidP="00E71566">
      <w:pPr>
        <w:pStyle w:val="Sinespaciado"/>
        <w:spacing w:line="276" w:lineRule="auto"/>
        <w:rPr>
          <w:rFonts w:ascii="Tahoma" w:hAnsi="Tahoma" w:cs="Tahoma"/>
        </w:rPr>
      </w:pPr>
    </w:p>
    <w:p w:rsidR="00F50B6D" w:rsidRPr="00E71566" w:rsidRDefault="00F50B6D" w:rsidP="00E71566">
      <w:pPr>
        <w:spacing w:line="276" w:lineRule="auto"/>
        <w:ind w:firstLine="708"/>
        <w:rPr>
          <w:rFonts w:ascii="Tahoma" w:hAnsi="Tahoma" w:cs="Tahoma"/>
          <w:sz w:val="24"/>
          <w:szCs w:val="24"/>
        </w:rPr>
      </w:pPr>
      <w:r w:rsidRPr="00E71566">
        <w:rPr>
          <w:rFonts w:ascii="Tahoma" w:hAnsi="Tahoma" w:cs="Tahoma"/>
          <w:sz w:val="24"/>
          <w:szCs w:val="24"/>
        </w:rPr>
        <w:t xml:space="preserve">Por último, se produce el </w:t>
      </w:r>
      <w:r w:rsidRPr="00E71566">
        <w:rPr>
          <w:rFonts w:ascii="Tahoma" w:hAnsi="Tahoma" w:cs="Tahoma"/>
          <w:b/>
          <w:sz w:val="24"/>
          <w:szCs w:val="24"/>
        </w:rPr>
        <w:t>pago</w:t>
      </w:r>
      <w:r w:rsidRPr="00E71566">
        <w:rPr>
          <w:rFonts w:ascii="Tahoma" w:hAnsi="Tahoma" w:cs="Tahoma"/>
          <w:sz w:val="24"/>
          <w:szCs w:val="24"/>
        </w:rPr>
        <w:t xml:space="preserve"> del bono pensional </w:t>
      </w:r>
      <w:r w:rsidR="00B7222B" w:rsidRPr="00E71566">
        <w:rPr>
          <w:rFonts w:ascii="Tahoma" w:hAnsi="Tahoma" w:cs="Tahoma"/>
          <w:sz w:val="24"/>
          <w:szCs w:val="24"/>
        </w:rPr>
        <w:t xml:space="preserve">por parte del emisor </w:t>
      </w:r>
      <w:r w:rsidRPr="00E71566">
        <w:rPr>
          <w:rFonts w:ascii="Tahoma" w:hAnsi="Tahoma" w:cs="Tahoma"/>
          <w:sz w:val="24"/>
          <w:szCs w:val="24"/>
        </w:rPr>
        <w:t>a la AFP, que consiste en el depósito de los dineros en la cuenta de ahorro individual del beneficiario.</w:t>
      </w:r>
    </w:p>
    <w:p w:rsidR="00F50B6D" w:rsidRPr="00E71566" w:rsidRDefault="00F50B6D" w:rsidP="00E71566">
      <w:pPr>
        <w:pStyle w:val="Sinespaciado"/>
        <w:spacing w:line="276" w:lineRule="auto"/>
        <w:rPr>
          <w:rFonts w:ascii="Tahoma" w:hAnsi="Tahoma" w:cs="Tahoma"/>
          <w:lang w:val="es-ES_tradnl"/>
        </w:rPr>
      </w:pPr>
    </w:p>
    <w:p w:rsidR="004933D0" w:rsidRPr="00E71566" w:rsidRDefault="00B7222B" w:rsidP="00E71566">
      <w:pPr>
        <w:spacing w:line="276" w:lineRule="auto"/>
        <w:ind w:firstLine="708"/>
        <w:rPr>
          <w:rFonts w:ascii="Tahoma" w:hAnsi="Tahoma" w:cs="Tahoma"/>
          <w:sz w:val="24"/>
          <w:szCs w:val="24"/>
        </w:rPr>
      </w:pPr>
      <w:r w:rsidRPr="00E71566">
        <w:rPr>
          <w:rFonts w:ascii="Tahoma" w:hAnsi="Tahoma" w:cs="Tahoma"/>
          <w:sz w:val="24"/>
          <w:szCs w:val="24"/>
          <w:lang w:val="es-ES_tradnl"/>
        </w:rPr>
        <w:t xml:space="preserve">En ese orden de ideas, se observa que si bien acertó la </w:t>
      </w:r>
      <w:r w:rsidR="004933D0" w:rsidRPr="00E71566">
        <w:rPr>
          <w:rFonts w:ascii="Tahoma" w:hAnsi="Tahoma" w:cs="Tahoma"/>
          <w:i/>
          <w:sz w:val="24"/>
          <w:szCs w:val="24"/>
        </w:rPr>
        <w:t>a quo</w:t>
      </w:r>
      <w:r w:rsidR="004933D0" w:rsidRPr="00E71566">
        <w:rPr>
          <w:rFonts w:ascii="Tahoma" w:hAnsi="Tahoma" w:cs="Tahoma"/>
          <w:sz w:val="24"/>
          <w:szCs w:val="24"/>
        </w:rPr>
        <w:t xml:space="preserve"> al </w:t>
      </w:r>
      <w:r w:rsidR="002B7489" w:rsidRPr="00E71566">
        <w:rPr>
          <w:rFonts w:ascii="Tahoma" w:hAnsi="Tahoma" w:cs="Tahoma"/>
          <w:sz w:val="24"/>
          <w:szCs w:val="24"/>
        </w:rPr>
        <w:t>considerar el derecho que le asiste a</w:t>
      </w:r>
      <w:r w:rsidR="004933D0" w:rsidRPr="00E71566">
        <w:rPr>
          <w:rFonts w:ascii="Tahoma" w:hAnsi="Tahoma" w:cs="Tahoma"/>
          <w:sz w:val="24"/>
          <w:szCs w:val="24"/>
        </w:rPr>
        <w:t xml:space="preserve">l actor </w:t>
      </w:r>
      <w:r w:rsidRPr="00E71566">
        <w:rPr>
          <w:rFonts w:ascii="Tahoma" w:hAnsi="Tahoma" w:cs="Tahoma"/>
          <w:sz w:val="24"/>
          <w:szCs w:val="24"/>
        </w:rPr>
        <w:t>a</w:t>
      </w:r>
      <w:r w:rsidR="00330B4A" w:rsidRPr="00E71566">
        <w:rPr>
          <w:rFonts w:ascii="Tahoma" w:hAnsi="Tahoma" w:cs="Tahoma"/>
          <w:sz w:val="24"/>
          <w:szCs w:val="24"/>
        </w:rPr>
        <w:t>l reconocimiento del</w:t>
      </w:r>
      <w:r w:rsidR="007563B6" w:rsidRPr="00E71566">
        <w:rPr>
          <w:rFonts w:ascii="Tahoma" w:hAnsi="Tahoma" w:cs="Tahoma"/>
          <w:sz w:val="24"/>
          <w:szCs w:val="24"/>
        </w:rPr>
        <w:t xml:space="preserve"> bono pensional</w:t>
      </w:r>
      <w:r w:rsidRPr="00E71566">
        <w:rPr>
          <w:rFonts w:ascii="Tahoma" w:hAnsi="Tahoma" w:cs="Tahoma"/>
          <w:sz w:val="24"/>
          <w:szCs w:val="24"/>
        </w:rPr>
        <w:t xml:space="preserve">, </w:t>
      </w:r>
      <w:r w:rsidR="002B7489" w:rsidRPr="00E71566">
        <w:rPr>
          <w:rFonts w:ascii="Tahoma" w:hAnsi="Tahoma" w:cs="Tahoma"/>
          <w:sz w:val="24"/>
          <w:szCs w:val="24"/>
        </w:rPr>
        <w:t>resultan acertados los argumentos de</w:t>
      </w:r>
      <w:r w:rsidRPr="00E71566">
        <w:rPr>
          <w:rFonts w:ascii="Tahoma" w:hAnsi="Tahoma" w:cs="Tahoma"/>
          <w:sz w:val="24"/>
          <w:szCs w:val="24"/>
        </w:rPr>
        <w:t xml:space="preserve"> COLFONDOS en cuanto la</w:t>
      </w:r>
      <w:r w:rsidR="002B7489" w:rsidRPr="00E71566">
        <w:rPr>
          <w:rFonts w:ascii="Tahoma" w:hAnsi="Tahoma" w:cs="Tahoma"/>
          <w:sz w:val="24"/>
          <w:szCs w:val="24"/>
        </w:rPr>
        <w:t>s</w:t>
      </w:r>
      <w:r w:rsidR="00EF1797" w:rsidRPr="00E71566">
        <w:rPr>
          <w:rFonts w:ascii="Tahoma" w:hAnsi="Tahoma" w:cs="Tahoma"/>
          <w:sz w:val="24"/>
          <w:szCs w:val="24"/>
        </w:rPr>
        <w:t xml:space="preserve"> ó</w:t>
      </w:r>
      <w:r w:rsidRPr="00E71566">
        <w:rPr>
          <w:rFonts w:ascii="Tahoma" w:hAnsi="Tahoma" w:cs="Tahoma"/>
          <w:sz w:val="24"/>
          <w:szCs w:val="24"/>
        </w:rPr>
        <w:t>rden</w:t>
      </w:r>
      <w:r w:rsidR="002B7489" w:rsidRPr="00E71566">
        <w:rPr>
          <w:rFonts w:ascii="Tahoma" w:hAnsi="Tahoma" w:cs="Tahoma"/>
          <w:sz w:val="24"/>
          <w:szCs w:val="24"/>
        </w:rPr>
        <w:t>es</w:t>
      </w:r>
      <w:r w:rsidRPr="00E71566">
        <w:rPr>
          <w:rFonts w:ascii="Tahoma" w:hAnsi="Tahoma" w:cs="Tahoma"/>
          <w:sz w:val="24"/>
          <w:szCs w:val="24"/>
        </w:rPr>
        <w:t xml:space="preserve"> efectuada</w:t>
      </w:r>
      <w:r w:rsidR="002B7489" w:rsidRPr="00E71566">
        <w:rPr>
          <w:rFonts w:ascii="Tahoma" w:hAnsi="Tahoma" w:cs="Tahoma"/>
          <w:sz w:val="24"/>
          <w:szCs w:val="24"/>
        </w:rPr>
        <w:t>s no tuvieron en cuenta que es el MINISTERIO</w:t>
      </w:r>
      <w:r w:rsidR="00EF1797" w:rsidRPr="00E71566">
        <w:rPr>
          <w:rFonts w:ascii="Tahoma" w:hAnsi="Tahoma" w:cs="Tahoma"/>
          <w:sz w:val="24"/>
          <w:szCs w:val="24"/>
        </w:rPr>
        <w:t>,</w:t>
      </w:r>
      <w:r w:rsidR="002B7489" w:rsidRPr="00E71566">
        <w:rPr>
          <w:rFonts w:ascii="Tahoma" w:hAnsi="Tahoma" w:cs="Tahoma"/>
          <w:sz w:val="24"/>
          <w:szCs w:val="24"/>
        </w:rPr>
        <w:t xml:space="preserve"> como emisor</w:t>
      </w:r>
      <w:r w:rsidR="00EF1797" w:rsidRPr="00E71566">
        <w:rPr>
          <w:rFonts w:ascii="Tahoma" w:hAnsi="Tahoma" w:cs="Tahoma"/>
          <w:sz w:val="24"/>
          <w:szCs w:val="24"/>
        </w:rPr>
        <w:t>,</w:t>
      </w:r>
      <w:r w:rsidR="002B7489" w:rsidRPr="00E71566">
        <w:rPr>
          <w:rFonts w:ascii="Tahoma" w:hAnsi="Tahoma" w:cs="Tahoma"/>
          <w:sz w:val="24"/>
          <w:szCs w:val="24"/>
        </w:rPr>
        <w:t xml:space="preserve"> la entidad que debe </w:t>
      </w:r>
      <w:r w:rsidR="0019337A" w:rsidRPr="00E71566">
        <w:rPr>
          <w:rFonts w:ascii="Tahoma" w:hAnsi="Tahoma" w:cs="Tahoma"/>
          <w:sz w:val="24"/>
          <w:szCs w:val="24"/>
        </w:rPr>
        <w:t>hacer la redención normal (el demandante tiene más de 62 años)</w:t>
      </w:r>
      <w:r w:rsidR="002B7489" w:rsidRPr="00E71566">
        <w:rPr>
          <w:rFonts w:ascii="Tahoma" w:hAnsi="Tahoma" w:cs="Tahoma"/>
          <w:sz w:val="24"/>
          <w:szCs w:val="24"/>
        </w:rPr>
        <w:t xml:space="preserve"> y pagar el bono pensional con destino a la cuenta de ahorro in</w:t>
      </w:r>
      <w:r w:rsidR="0019337A" w:rsidRPr="00E71566">
        <w:rPr>
          <w:rFonts w:ascii="Tahoma" w:hAnsi="Tahoma" w:cs="Tahoma"/>
          <w:sz w:val="24"/>
          <w:szCs w:val="24"/>
        </w:rPr>
        <w:t>dividual de</w:t>
      </w:r>
      <w:r w:rsidR="002B7489" w:rsidRPr="00E71566">
        <w:rPr>
          <w:rFonts w:ascii="Tahoma" w:hAnsi="Tahoma" w:cs="Tahoma"/>
          <w:sz w:val="24"/>
          <w:szCs w:val="24"/>
        </w:rPr>
        <w:t xml:space="preserve"> la AFP, para que una vez hecho lo anterior, esta última proceda a estudiar si el señor HERNÁN MEJÍA ARCILA cumple con los requisitos exigidos para acceder a la pensión de vejez, y de no ser así, reconozca y pague a su favor, la devolución de saldos</w:t>
      </w:r>
      <w:r w:rsidR="00EF1797" w:rsidRPr="00E71566">
        <w:rPr>
          <w:rFonts w:ascii="Tahoma" w:hAnsi="Tahoma" w:cs="Tahoma"/>
          <w:sz w:val="24"/>
          <w:szCs w:val="24"/>
        </w:rPr>
        <w:t xml:space="preserve"> incluyendo </w:t>
      </w:r>
      <w:r w:rsidR="002B7489" w:rsidRPr="00E71566">
        <w:rPr>
          <w:rFonts w:ascii="Tahoma" w:hAnsi="Tahoma" w:cs="Tahoma"/>
          <w:sz w:val="24"/>
          <w:szCs w:val="24"/>
        </w:rPr>
        <w:t xml:space="preserve">el valor del Bono Pensional. </w:t>
      </w:r>
      <w:r w:rsidR="00637AF3" w:rsidRPr="00E71566">
        <w:rPr>
          <w:rFonts w:ascii="Tahoma" w:hAnsi="Tahoma" w:cs="Tahoma"/>
          <w:sz w:val="24"/>
          <w:szCs w:val="24"/>
        </w:rPr>
        <w:t xml:space="preserve">De modo que será necesario modificar </w:t>
      </w:r>
      <w:r w:rsidR="002B7489" w:rsidRPr="00E71566">
        <w:rPr>
          <w:rFonts w:ascii="Tahoma" w:hAnsi="Tahoma" w:cs="Tahoma"/>
          <w:sz w:val="24"/>
          <w:szCs w:val="24"/>
        </w:rPr>
        <w:t>en ese sentido la sentencia recurrida.</w:t>
      </w:r>
    </w:p>
    <w:p w:rsidR="00D803B3" w:rsidRPr="00E71566" w:rsidRDefault="00D803B3" w:rsidP="00E71566">
      <w:pPr>
        <w:pStyle w:val="Sinespaciado"/>
        <w:spacing w:line="276" w:lineRule="auto"/>
        <w:rPr>
          <w:rFonts w:ascii="Tahoma" w:hAnsi="Tahoma" w:cs="Tahoma"/>
        </w:rPr>
      </w:pPr>
    </w:p>
    <w:p w:rsidR="007563B6" w:rsidRPr="00E71566" w:rsidRDefault="007563B6" w:rsidP="00E71566">
      <w:pPr>
        <w:spacing w:line="276" w:lineRule="auto"/>
        <w:ind w:firstLine="708"/>
        <w:rPr>
          <w:rFonts w:ascii="Tahoma" w:hAnsi="Tahoma" w:cs="Tahoma"/>
          <w:sz w:val="24"/>
          <w:szCs w:val="24"/>
        </w:rPr>
      </w:pPr>
      <w:r w:rsidRPr="00E71566">
        <w:rPr>
          <w:rFonts w:ascii="Tahoma" w:hAnsi="Tahoma" w:cs="Tahoma"/>
          <w:sz w:val="24"/>
          <w:szCs w:val="24"/>
        </w:rPr>
        <w:t>Las costas en esta instancia correrán por cuenta del MINISTERIO DE HACIENDA Y CRÉDITO P</w:t>
      </w:r>
      <w:r w:rsidR="0019337A" w:rsidRPr="00E71566">
        <w:rPr>
          <w:rFonts w:ascii="Tahoma" w:hAnsi="Tahoma" w:cs="Tahoma"/>
          <w:sz w:val="24"/>
          <w:szCs w:val="24"/>
        </w:rPr>
        <w:t>ÚBLICO y a favor del demandante.</w:t>
      </w:r>
    </w:p>
    <w:p w:rsidR="004933D0" w:rsidRPr="00E71566" w:rsidRDefault="004933D0" w:rsidP="00E71566">
      <w:pPr>
        <w:pStyle w:val="Sinespaciado"/>
        <w:spacing w:line="276" w:lineRule="auto"/>
        <w:rPr>
          <w:rFonts w:ascii="Tahoma" w:hAnsi="Tahoma" w:cs="Tahoma"/>
        </w:rPr>
      </w:pPr>
    </w:p>
    <w:p w:rsidR="004933D0" w:rsidRPr="00E71566" w:rsidRDefault="004933D0" w:rsidP="00E71566">
      <w:pPr>
        <w:pStyle w:val="Prrafodelista1"/>
        <w:spacing w:after="0"/>
        <w:ind w:left="0" w:firstLine="900"/>
        <w:jc w:val="both"/>
        <w:rPr>
          <w:rFonts w:ascii="Tahoma" w:hAnsi="Tahoma" w:cs="Tahoma"/>
          <w:sz w:val="24"/>
          <w:szCs w:val="24"/>
        </w:rPr>
      </w:pPr>
      <w:r w:rsidRPr="00E71566">
        <w:rPr>
          <w:rFonts w:ascii="Tahoma" w:hAnsi="Tahoma" w:cs="Tahoma"/>
          <w:sz w:val="24"/>
          <w:szCs w:val="24"/>
        </w:rPr>
        <w:t>En mérito de lo expuesto, el H. Tribunal Superior del Distrito Judicial de Pereira - Risaralda, Sala Laboral, administrando justicia en nombre de la República y por autoridad de la ley,</w:t>
      </w:r>
    </w:p>
    <w:p w:rsidR="007563B6" w:rsidRPr="00E71566" w:rsidRDefault="007563B6" w:rsidP="00E71566">
      <w:pPr>
        <w:spacing w:line="276" w:lineRule="auto"/>
        <w:ind w:firstLine="0"/>
        <w:rPr>
          <w:rFonts w:ascii="Tahoma" w:hAnsi="Tahoma" w:cs="Tahoma"/>
          <w:i/>
          <w:sz w:val="24"/>
          <w:szCs w:val="24"/>
        </w:rPr>
      </w:pPr>
    </w:p>
    <w:p w:rsidR="00807623" w:rsidRPr="00E71566" w:rsidRDefault="00807623" w:rsidP="00E71566">
      <w:pPr>
        <w:widowControl w:val="0"/>
        <w:autoSpaceDE w:val="0"/>
        <w:autoSpaceDN w:val="0"/>
        <w:adjustRightInd w:val="0"/>
        <w:spacing w:line="276" w:lineRule="auto"/>
        <w:jc w:val="center"/>
        <w:rPr>
          <w:rFonts w:ascii="Tahoma" w:hAnsi="Tahoma" w:cs="Tahoma"/>
          <w:b/>
          <w:sz w:val="24"/>
          <w:szCs w:val="24"/>
        </w:rPr>
      </w:pPr>
      <w:r w:rsidRPr="00E71566">
        <w:rPr>
          <w:rFonts w:ascii="Tahoma" w:hAnsi="Tahoma" w:cs="Tahoma"/>
          <w:b/>
          <w:sz w:val="24"/>
          <w:szCs w:val="24"/>
        </w:rPr>
        <w:t>RESUELVE:</w:t>
      </w:r>
    </w:p>
    <w:p w:rsidR="00807623" w:rsidRPr="00E71566" w:rsidRDefault="00807623" w:rsidP="00E71566">
      <w:pPr>
        <w:widowControl w:val="0"/>
        <w:autoSpaceDE w:val="0"/>
        <w:autoSpaceDN w:val="0"/>
        <w:adjustRightInd w:val="0"/>
        <w:spacing w:line="276" w:lineRule="auto"/>
        <w:ind w:firstLine="0"/>
        <w:rPr>
          <w:rFonts w:ascii="Tahoma" w:hAnsi="Tahoma" w:cs="Tahoma"/>
          <w:b/>
          <w:sz w:val="24"/>
          <w:szCs w:val="24"/>
        </w:rPr>
      </w:pPr>
    </w:p>
    <w:p w:rsidR="00B46D35" w:rsidRPr="00E71566" w:rsidRDefault="00807623" w:rsidP="00E71566">
      <w:pPr>
        <w:widowControl w:val="0"/>
        <w:autoSpaceDE w:val="0"/>
        <w:autoSpaceDN w:val="0"/>
        <w:adjustRightInd w:val="0"/>
        <w:spacing w:line="276" w:lineRule="auto"/>
        <w:rPr>
          <w:rFonts w:ascii="Tahoma" w:hAnsi="Tahoma" w:cs="Tahoma"/>
          <w:sz w:val="24"/>
          <w:szCs w:val="24"/>
        </w:rPr>
      </w:pPr>
      <w:r w:rsidRPr="00E71566">
        <w:rPr>
          <w:rFonts w:ascii="Tahoma" w:hAnsi="Tahoma" w:cs="Tahoma"/>
          <w:b/>
          <w:sz w:val="24"/>
          <w:szCs w:val="24"/>
        </w:rPr>
        <w:t xml:space="preserve">PRIMERO: </w:t>
      </w:r>
      <w:r w:rsidR="00B46D35" w:rsidRPr="00E71566">
        <w:rPr>
          <w:rFonts w:ascii="Tahoma" w:hAnsi="Tahoma" w:cs="Tahoma"/>
          <w:b/>
          <w:sz w:val="24"/>
          <w:szCs w:val="24"/>
        </w:rPr>
        <w:t xml:space="preserve">MODIFICAR </w:t>
      </w:r>
      <w:r w:rsidR="00B46D35" w:rsidRPr="00E71566">
        <w:rPr>
          <w:rFonts w:ascii="Tahoma" w:hAnsi="Tahoma" w:cs="Tahoma"/>
          <w:sz w:val="24"/>
          <w:szCs w:val="24"/>
        </w:rPr>
        <w:t>los ordinales PRIMEROO y SEGUNDO de la sentencia proferida por el Juzgado Segundo Laboral del Circuito, los cuales quedarán así:</w:t>
      </w:r>
    </w:p>
    <w:p w:rsidR="00B46D35" w:rsidRPr="00E71566" w:rsidRDefault="00B46D35" w:rsidP="00E71566">
      <w:pPr>
        <w:widowControl w:val="0"/>
        <w:autoSpaceDE w:val="0"/>
        <w:autoSpaceDN w:val="0"/>
        <w:adjustRightInd w:val="0"/>
        <w:spacing w:line="276" w:lineRule="auto"/>
        <w:ind w:left="709" w:firstLine="0"/>
        <w:rPr>
          <w:rFonts w:ascii="Tahoma" w:hAnsi="Tahoma" w:cs="Tahoma"/>
          <w:sz w:val="24"/>
          <w:szCs w:val="24"/>
        </w:rPr>
      </w:pPr>
    </w:p>
    <w:p w:rsidR="009428C0" w:rsidRPr="00E71566" w:rsidRDefault="00B46D35" w:rsidP="00D20825">
      <w:pPr>
        <w:widowControl w:val="0"/>
        <w:autoSpaceDE w:val="0"/>
        <w:autoSpaceDN w:val="0"/>
        <w:adjustRightInd w:val="0"/>
        <w:spacing w:line="276" w:lineRule="auto"/>
        <w:ind w:left="426" w:right="420" w:firstLine="0"/>
        <w:rPr>
          <w:rFonts w:ascii="Tahoma" w:hAnsi="Tahoma" w:cs="Tahoma"/>
          <w:i/>
          <w:sz w:val="24"/>
          <w:szCs w:val="24"/>
        </w:rPr>
      </w:pPr>
      <w:r w:rsidRPr="00E71566">
        <w:rPr>
          <w:rFonts w:ascii="Tahoma" w:hAnsi="Tahoma" w:cs="Tahoma"/>
          <w:i/>
          <w:sz w:val="24"/>
          <w:szCs w:val="24"/>
        </w:rPr>
        <w:t>“</w:t>
      </w:r>
      <w:r w:rsidRPr="00E71566">
        <w:rPr>
          <w:rFonts w:ascii="Tahoma" w:hAnsi="Tahoma" w:cs="Tahoma"/>
          <w:b/>
          <w:i/>
          <w:sz w:val="24"/>
          <w:szCs w:val="24"/>
        </w:rPr>
        <w:t xml:space="preserve">PRIMERO: ORDENAR </w:t>
      </w:r>
      <w:r w:rsidRPr="00E71566">
        <w:rPr>
          <w:rFonts w:ascii="Tahoma" w:hAnsi="Tahoma" w:cs="Tahoma"/>
          <w:i/>
          <w:sz w:val="24"/>
          <w:szCs w:val="24"/>
        </w:rPr>
        <w:t xml:space="preserve">a LA NACIÓN – MINISTERIO DE HACIENDA Y CRÉDITO PÚBLICO que realice el procedimiento pertinente para efectuar el reconocimiento y pago </w:t>
      </w:r>
      <w:r w:rsidR="009428C0" w:rsidRPr="00E71566">
        <w:rPr>
          <w:rFonts w:ascii="Tahoma" w:hAnsi="Tahoma" w:cs="Tahoma"/>
          <w:i/>
          <w:sz w:val="24"/>
          <w:szCs w:val="24"/>
        </w:rPr>
        <w:t xml:space="preserve">del bono pensional Tipo ” A”, a la cuenta de ahorro individual del señor </w:t>
      </w:r>
      <w:r w:rsidRPr="00E71566">
        <w:rPr>
          <w:rFonts w:ascii="Tahoma" w:hAnsi="Tahoma" w:cs="Tahoma"/>
          <w:i/>
          <w:sz w:val="24"/>
          <w:szCs w:val="24"/>
        </w:rPr>
        <w:t>HERNÁN MEJ</w:t>
      </w:r>
      <w:r w:rsidR="009428C0" w:rsidRPr="00E71566">
        <w:rPr>
          <w:rFonts w:ascii="Tahoma" w:hAnsi="Tahoma" w:cs="Tahoma"/>
          <w:i/>
          <w:sz w:val="24"/>
          <w:szCs w:val="24"/>
        </w:rPr>
        <w:t xml:space="preserve">ÍA ARCILA, </w:t>
      </w:r>
      <w:r w:rsidRPr="00E71566">
        <w:rPr>
          <w:rFonts w:ascii="Tahoma" w:hAnsi="Tahoma" w:cs="Tahoma"/>
          <w:i/>
          <w:sz w:val="24"/>
          <w:szCs w:val="24"/>
        </w:rPr>
        <w:t xml:space="preserve">por las cotizaciones que hizo al ISS </w:t>
      </w:r>
      <w:r w:rsidR="009428C0" w:rsidRPr="00E71566">
        <w:rPr>
          <w:rFonts w:ascii="Tahoma" w:hAnsi="Tahoma" w:cs="Tahoma"/>
          <w:i/>
          <w:sz w:val="24"/>
          <w:szCs w:val="24"/>
        </w:rPr>
        <w:t xml:space="preserve">entre el 2 de marzo de 1977 y </w:t>
      </w:r>
      <w:r w:rsidRPr="00E71566">
        <w:rPr>
          <w:rFonts w:ascii="Tahoma" w:hAnsi="Tahoma" w:cs="Tahoma"/>
          <w:i/>
          <w:sz w:val="24"/>
          <w:szCs w:val="24"/>
        </w:rPr>
        <w:t xml:space="preserve"> el 14 de abril de 1989. </w:t>
      </w:r>
    </w:p>
    <w:p w:rsidR="009428C0" w:rsidRPr="00E71566" w:rsidRDefault="009428C0" w:rsidP="00E71566">
      <w:pPr>
        <w:widowControl w:val="0"/>
        <w:autoSpaceDE w:val="0"/>
        <w:autoSpaceDN w:val="0"/>
        <w:adjustRightInd w:val="0"/>
        <w:spacing w:line="276" w:lineRule="auto"/>
        <w:ind w:left="709" w:right="420" w:firstLine="0"/>
        <w:rPr>
          <w:rFonts w:ascii="Tahoma" w:hAnsi="Tahoma" w:cs="Tahoma"/>
          <w:i/>
          <w:sz w:val="24"/>
          <w:szCs w:val="24"/>
        </w:rPr>
      </w:pPr>
    </w:p>
    <w:p w:rsidR="00B46D35" w:rsidRPr="00E71566" w:rsidRDefault="009428C0" w:rsidP="00D20825">
      <w:pPr>
        <w:widowControl w:val="0"/>
        <w:autoSpaceDE w:val="0"/>
        <w:autoSpaceDN w:val="0"/>
        <w:adjustRightInd w:val="0"/>
        <w:spacing w:line="276" w:lineRule="auto"/>
        <w:ind w:left="426" w:right="420" w:firstLine="0"/>
        <w:rPr>
          <w:rFonts w:ascii="Tahoma" w:hAnsi="Tahoma" w:cs="Tahoma"/>
          <w:i/>
          <w:sz w:val="24"/>
          <w:szCs w:val="24"/>
        </w:rPr>
      </w:pPr>
      <w:r w:rsidRPr="00E71566">
        <w:rPr>
          <w:rFonts w:ascii="Tahoma" w:hAnsi="Tahoma" w:cs="Tahoma"/>
          <w:b/>
          <w:i/>
          <w:sz w:val="24"/>
          <w:szCs w:val="24"/>
        </w:rPr>
        <w:t>SEGUNDO</w:t>
      </w:r>
      <w:r w:rsidR="00B46D35" w:rsidRPr="00E71566">
        <w:rPr>
          <w:rFonts w:ascii="Tahoma" w:hAnsi="Tahoma" w:cs="Tahoma"/>
          <w:b/>
          <w:i/>
          <w:sz w:val="24"/>
          <w:szCs w:val="24"/>
        </w:rPr>
        <w:t xml:space="preserve">. ORDENAR </w:t>
      </w:r>
      <w:r w:rsidR="00B46D35" w:rsidRPr="00E71566">
        <w:rPr>
          <w:rFonts w:ascii="Tahoma" w:hAnsi="Tahoma" w:cs="Tahoma"/>
          <w:i/>
          <w:sz w:val="24"/>
          <w:szCs w:val="24"/>
        </w:rPr>
        <w:t>a</w:t>
      </w:r>
      <w:r w:rsidRPr="00E71566">
        <w:rPr>
          <w:rFonts w:ascii="Tahoma" w:hAnsi="Tahoma" w:cs="Tahoma"/>
          <w:i/>
          <w:sz w:val="24"/>
          <w:szCs w:val="24"/>
        </w:rPr>
        <w:t xml:space="preserve"> COLFONDOS S.A. PENSIONES Y CESANTÍAS, q</w:t>
      </w:r>
      <w:r w:rsidR="00B46D35" w:rsidRPr="00E71566">
        <w:rPr>
          <w:rFonts w:ascii="Tahoma" w:hAnsi="Tahoma" w:cs="Tahoma"/>
          <w:i/>
          <w:sz w:val="24"/>
          <w:szCs w:val="24"/>
        </w:rPr>
        <w:t xml:space="preserve">ue una vez se deposite el Bono Pensional Tipo A en la cuenta de ahorro individual del </w:t>
      </w:r>
      <w:r w:rsidRPr="00E71566">
        <w:rPr>
          <w:rFonts w:ascii="Tahoma" w:hAnsi="Tahoma" w:cs="Tahoma"/>
          <w:i/>
          <w:sz w:val="24"/>
          <w:szCs w:val="24"/>
        </w:rPr>
        <w:t xml:space="preserve">señor HERNÁN MEJÍA ARCILA, </w:t>
      </w:r>
      <w:r w:rsidR="00B46D35" w:rsidRPr="00E71566">
        <w:rPr>
          <w:rFonts w:ascii="Tahoma" w:hAnsi="Tahoma" w:cs="Tahoma"/>
          <w:i/>
          <w:sz w:val="24"/>
          <w:szCs w:val="24"/>
        </w:rPr>
        <w:t xml:space="preserve"> proceda a estudiar si él cumple con los requisitos exigidos para acceder a la pensión de vejez</w:t>
      </w:r>
      <w:r w:rsidRPr="00E71566">
        <w:rPr>
          <w:rFonts w:ascii="Tahoma" w:hAnsi="Tahoma" w:cs="Tahoma"/>
          <w:i/>
          <w:sz w:val="24"/>
          <w:szCs w:val="24"/>
        </w:rPr>
        <w:t xml:space="preserve">, y de no ser así, </w:t>
      </w:r>
      <w:r w:rsidR="00B46D35" w:rsidRPr="00E71566">
        <w:rPr>
          <w:rFonts w:ascii="Tahoma" w:hAnsi="Tahoma" w:cs="Tahoma"/>
          <w:i/>
          <w:sz w:val="24"/>
          <w:szCs w:val="24"/>
        </w:rPr>
        <w:t xml:space="preserve">reconozca y pague a su favor, la devolución de saldos prevista en el artículo 66 de la Ley 100 de 1993, </w:t>
      </w:r>
      <w:r w:rsidR="00EF1797" w:rsidRPr="00E71566">
        <w:rPr>
          <w:rFonts w:ascii="Tahoma" w:hAnsi="Tahoma" w:cs="Tahoma"/>
          <w:i/>
          <w:sz w:val="24"/>
          <w:szCs w:val="24"/>
        </w:rPr>
        <w:t>incluyendo</w:t>
      </w:r>
      <w:r w:rsidR="00B46D35" w:rsidRPr="00E71566">
        <w:rPr>
          <w:rFonts w:ascii="Tahoma" w:hAnsi="Tahoma" w:cs="Tahoma"/>
          <w:i/>
          <w:sz w:val="24"/>
          <w:szCs w:val="24"/>
        </w:rPr>
        <w:t xml:space="preserve"> el valor del Bono Pensional.</w:t>
      </w:r>
    </w:p>
    <w:p w:rsidR="00637AF3" w:rsidRPr="00E71566" w:rsidRDefault="00637AF3" w:rsidP="00E71566">
      <w:pPr>
        <w:pStyle w:val="Sinespaciado"/>
        <w:spacing w:line="276" w:lineRule="auto"/>
        <w:rPr>
          <w:rFonts w:ascii="Tahoma" w:hAnsi="Tahoma" w:cs="Tahoma"/>
        </w:rPr>
      </w:pPr>
    </w:p>
    <w:p w:rsidR="009F73C4" w:rsidRPr="00E71566" w:rsidRDefault="009F73C4" w:rsidP="00E71566">
      <w:pPr>
        <w:widowControl w:val="0"/>
        <w:autoSpaceDE w:val="0"/>
        <w:autoSpaceDN w:val="0"/>
        <w:adjustRightInd w:val="0"/>
        <w:spacing w:line="276" w:lineRule="auto"/>
        <w:rPr>
          <w:rFonts w:ascii="Tahoma" w:hAnsi="Tahoma" w:cs="Tahoma"/>
          <w:sz w:val="24"/>
          <w:szCs w:val="24"/>
        </w:rPr>
      </w:pPr>
      <w:r w:rsidRPr="00E71566">
        <w:rPr>
          <w:rFonts w:ascii="Tahoma" w:hAnsi="Tahoma" w:cs="Tahoma"/>
          <w:b/>
          <w:sz w:val="24"/>
          <w:szCs w:val="24"/>
        </w:rPr>
        <w:t xml:space="preserve">SEGUNDO: </w:t>
      </w:r>
      <w:r w:rsidR="00807623" w:rsidRPr="00E71566">
        <w:rPr>
          <w:rFonts w:ascii="Tahoma" w:hAnsi="Tahoma" w:cs="Tahoma"/>
          <w:b/>
          <w:sz w:val="24"/>
          <w:szCs w:val="24"/>
        </w:rPr>
        <w:t>CONFIRMAR</w:t>
      </w:r>
      <w:r w:rsidRPr="00E71566">
        <w:rPr>
          <w:rFonts w:ascii="Tahoma" w:hAnsi="Tahoma" w:cs="Tahoma"/>
          <w:b/>
          <w:sz w:val="24"/>
          <w:szCs w:val="24"/>
        </w:rPr>
        <w:t xml:space="preserve"> </w:t>
      </w:r>
      <w:r w:rsidRPr="00E71566">
        <w:rPr>
          <w:rFonts w:ascii="Tahoma" w:hAnsi="Tahoma" w:cs="Tahoma"/>
          <w:sz w:val="24"/>
          <w:szCs w:val="24"/>
        </w:rPr>
        <w:t>en todo lo demás el</w:t>
      </w:r>
      <w:r w:rsidR="00807623" w:rsidRPr="00E71566">
        <w:rPr>
          <w:rFonts w:ascii="Tahoma" w:hAnsi="Tahoma" w:cs="Tahoma"/>
          <w:b/>
          <w:sz w:val="24"/>
          <w:szCs w:val="24"/>
        </w:rPr>
        <w:t xml:space="preserve"> </w:t>
      </w:r>
      <w:r w:rsidR="00807623" w:rsidRPr="00E71566">
        <w:rPr>
          <w:rFonts w:ascii="Tahoma" w:hAnsi="Tahoma" w:cs="Tahoma"/>
          <w:sz w:val="24"/>
          <w:szCs w:val="24"/>
        </w:rPr>
        <w:t>fallo</w:t>
      </w:r>
      <w:r w:rsidRPr="00E71566">
        <w:rPr>
          <w:rFonts w:ascii="Tahoma" w:hAnsi="Tahoma" w:cs="Tahoma"/>
          <w:sz w:val="24"/>
          <w:szCs w:val="24"/>
        </w:rPr>
        <w:t xml:space="preserve"> </w:t>
      </w:r>
      <w:r w:rsidR="0075535C" w:rsidRPr="00E71566">
        <w:rPr>
          <w:rFonts w:ascii="Tahoma" w:hAnsi="Tahoma" w:cs="Tahoma"/>
          <w:sz w:val="24"/>
          <w:szCs w:val="24"/>
        </w:rPr>
        <w:t>objeto de apelación y consulta.</w:t>
      </w:r>
    </w:p>
    <w:p w:rsidR="009F73C4" w:rsidRPr="00E71566" w:rsidRDefault="009F73C4" w:rsidP="00E71566">
      <w:pPr>
        <w:pStyle w:val="Sinespaciado"/>
        <w:spacing w:line="276" w:lineRule="auto"/>
        <w:rPr>
          <w:rFonts w:ascii="Tahoma" w:hAnsi="Tahoma" w:cs="Tahoma"/>
        </w:rPr>
      </w:pPr>
    </w:p>
    <w:p w:rsidR="00807623" w:rsidRPr="00E71566" w:rsidRDefault="009F73C4" w:rsidP="00E71566">
      <w:pPr>
        <w:widowControl w:val="0"/>
        <w:autoSpaceDE w:val="0"/>
        <w:autoSpaceDN w:val="0"/>
        <w:adjustRightInd w:val="0"/>
        <w:spacing w:line="276" w:lineRule="auto"/>
        <w:rPr>
          <w:rFonts w:ascii="Tahoma" w:hAnsi="Tahoma" w:cs="Tahoma"/>
          <w:sz w:val="24"/>
          <w:szCs w:val="24"/>
        </w:rPr>
      </w:pPr>
      <w:r w:rsidRPr="00E71566">
        <w:rPr>
          <w:rFonts w:ascii="Tahoma" w:hAnsi="Tahoma" w:cs="Tahoma"/>
          <w:b/>
          <w:sz w:val="24"/>
          <w:szCs w:val="24"/>
        </w:rPr>
        <w:t>TERCERO</w:t>
      </w:r>
      <w:r w:rsidR="00807623" w:rsidRPr="00E71566">
        <w:rPr>
          <w:rFonts w:ascii="Tahoma" w:hAnsi="Tahoma" w:cs="Tahoma"/>
          <w:b/>
          <w:sz w:val="24"/>
          <w:szCs w:val="24"/>
        </w:rPr>
        <w:t>: CONDENAR</w:t>
      </w:r>
      <w:r w:rsidR="00807623" w:rsidRPr="00E71566">
        <w:rPr>
          <w:rFonts w:ascii="Tahoma" w:hAnsi="Tahoma" w:cs="Tahoma"/>
          <w:sz w:val="24"/>
          <w:szCs w:val="24"/>
        </w:rPr>
        <w:t xml:space="preserve"> en costas de esta instancia al MINISTERIO DE HACIENDA Y CRÉDITO PÚBLICO. Liquídense por el juzgado de primera instancia.</w:t>
      </w:r>
    </w:p>
    <w:p w:rsidR="00807623" w:rsidRPr="00E71566" w:rsidRDefault="00807623" w:rsidP="00E71566">
      <w:pPr>
        <w:widowControl w:val="0"/>
        <w:autoSpaceDE w:val="0"/>
        <w:autoSpaceDN w:val="0"/>
        <w:adjustRightInd w:val="0"/>
        <w:spacing w:line="276" w:lineRule="auto"/>
        <w:rPr>
          <w:rFonts w:ascii="Tahoma" w:hAnsi="Tahoma" w:cs="Tahoma"/>
          <w:sz w:val="24"/>
          <w:szCs w:val="24"/>
        </w:rPr>
      </w:pPr>
    </w:p>
    <w:p w:rsidR="00807623" w:rsidRPr="00E71566" w:rsidRDefault="00807623" w:rsidP="00E71566">
      <w:pPr>
        <w:widowControl w:val="0"/>
        <w:autoSpaceDE w:val="0"/>
        <w:autoSpaceDN w:val="0"/>
        <w:adjustRightInd w:val="0"/>
        <w:spacing w:line="276" w:lineRule="auto"/>
        <w:ind w:firstLine="708"/>
        <w:rPr>
          <w:rFonts w:ascii="Tahoma" w:hAnsi="Tahoma" w:cs="Tahoma"/>
          <w:b/>
          <w:bCs/>
          <w:sz w:val="24"/>
          <w:szCs w:val="24"/>
        </w:rPr>
      </w:pPr>
      <w:r w:rsidRPr="00E71566">
        <w:rPr>
          <w:rFonts w:ascii="Tahoma" w:hAnsi="Tahoma" w:cs="Tahoma"/>
          <w:b/>
          <w:bCs/>
          <w:caps/>
          <w:sz w:val="24"/>
          <w:szCs w:val="24"/>
        </w:rPr>
        <w:t>Notificación surtida en estrados.</w:t>
      </w:r>
      <w:r w:rsidRPr="00E71566">
        <w:rPr>
          <w:rFonts w:ascii="Tahoma" w:hAnsi="Tahoma" w:cs="Tahoma"/>
          <w:bCs/>
          <w:sz w:val="24"/>
          <w:szCs w:val="24"/>
        </w:rPr>
        <w:t xml:space="preserve"> </w:t>
      </w:r>
      <w:r w:rsidRPr="00E71566">
        <w:rPr>
          <w:rFonts w:ascii="Tahoma" w:hAnsi="Tahoma" w:cs="Tahoma"/>
          <w:sz w:val="24"/>
          <w:szCs w:val="24"/>
        </w:rPr>
        <w:t>Cúmplase y devuélvase el expediente al Juzgado de origen.</w:t>
      </w:r>
    </w:p>
    <w:p w:rsidR="00807623" w:rsidRPr="00E71566" w:rsidRDefault="00807623" w:rsidP="00E71566">
      <w:pPr>
        <w:spacing w:line="276" w:lineRule="auto"/>
        <w:rPr>
          <w:rFonts w:ascii="Tahoma" w:hAnsi="Tahoma" w:cs="Tahoma"/>
          <w:sz w:val="24"/>
          <w:szCs w:val="24"/>
        </w:rPr>
      </w:pPr>
      <w:r w:rsidRPr="00E71566">
        <w:rPr>
          <w:rFonts w:ascii="Tahoma" w:hAnsi="Tahoma" w:cs="Tahoma"/>
          <w:sz w:val="24"/>
          <w:szCs w:val="24"/>
        </w:rPr>
        <w:t xml:space="preserve"> </w:t>
      </w:r>
    </w:p>
    <w:p w:rsidR="00E71566" w:rsidRPr="00E71566" w:rsidRDefault="00E71566" w:rsidP="00E71566">
      <w:pPr>
        <w:spacing w:line="276" w:lineRule="auto"/>
        <w:ind w:firstLine="708"/>
        <w:rPr>
          <w:rFonts w:ascii="Tahoma" w:hAnsi="Tahoma" w:cs="Tahoma"/>
          <w:sz w:val="24"/>
          <w:szCs w:val="24"/>
        </w:rPr>
      </w:pPr>
      <w:r w:rsidRPr="00E71566">
        <w:rPr>
          <w:rFonts w:ascii="Tahoma" w:hAnsi="Tahoma" w:cs="Tahoma"/>
          <w:sz w:val="24"/>
          <w:szCs w:val="24"/>
        </w:rPr>
        <w:t>La Magistrada ponente,</w:t>
      </w:r>
    </w:p>
    <w:p w:rsidR="00E71566" w:rsidRPr="00E71566" w:rsidRDefault="00E71566" w:rsidP="00E71566">
      <w:pPr>
        <w:spacing w:line="276" w:lineRule="auto"/>
        <w:rPr>
          <w:rFonts w:ascii="Tahoma" w:hAnsi="Tahoma" w:cs="Tahoma"/>
          <w:sz w:val="24"/>
          <w:szCs w:val="24"/>
        </w:rPr>
      </w:pPr>
    </w:p>
    <w:p w:rsidR="00E71566" w:rsidRPr="00E71566" w:rsidRDefault="00E71566" w:rsidP="00E71566">
      <w:pPr>
        <w:spacing w:line="276" w:lineRule="auto"/>
        <w:ind w:firstLine="0"/>
        <w:rPr>
          <w:rFonts w:ascii="Tahoma" w:hAnsi="Tahoma" w:cs="Tahoma"/>
          <w:sz w:val="24"/>
          <w:szCs w:val="24"/>
        </w:rPr>
      </w:pPr>
    </w:p>
    <w:p w:rsidR="00E71566" w:rsidRPr="00E71566" w:rsidRDefault="00E71566" w:rsidP="00E71566">
      <w:pPr>
        <w:spacing w:line="276" w:lineRule="auto"/>
        <w:ind w:firstLine="0"/>
        <w:rPr>
          <w:rFonts w:ascii="Tahoma" w:hAnsi="Tahoma" w:cs="Tahoma"/>
          <w:sz w:val="24"/>
          <w:szCs w:val="24"/>
        </w:rPr>
      </w:pPr>
    </w:p>
    <w:p w:rsidR="00E71566" w:rsidRPr="00E71566" w:rsidRDefault="00E71566" w:rsidP="00E71566">
      <w:pPr>
        <w:keepNext/>
        <w:keepLines/>
        <w:spacing w:line="276" w:lineRule="auto"/>
        <w:ind w:firstLine="0"/>
        <w:jc w:val="center"/>
        <w:outlineLvl w:val="2"/>
        <w:rPr>
          <w:rFonts w:ascii="Tahoma" w:eastAsiaTheme="majorEastAsia" w:hAnsi="Tahoma" w:cs="Tahoma"/>
          <w:b/>
          <w:bCs/>
          <w:sz w:val="24"/>
          <w:szCs w:val="24"/>
        </w:rPr>
      </w:pPr>
      <w:r w:rsidRPr="00E71566">
        <w:rPr>
          <w:rFonts w:ascii="Tahoma" w:eastAsiaTheme="majorEastAsia" w:hAnsi="Tahoma" w:cs="Tahoma"/>
          <w:b/>
          <w:sz w:val="24"/>
          <w:szCs w:val="24"/>
        </w:rPr>
        <w:t>ANA LUCÍA CAICEDO CALDERÓN</w:t>
      </w:r>
    </w:p>
    <w:p w:rsidR="00E71566" w:rsidRPr="00E71566" w:rsidRDefault="00E71566" w:rsidP="00E71566">
      <w:pPr>
        <w:spacing w:line="276" w:lineRule="auto"/>
        <w:rPr>
          <w:rFonts w:ascii="Tahoma" w:hAnsi="Tahoma" w:cs="Tahoma"/>
          <w:b/>
          <w:sz w:val="24"/>
          <w:szCs w:val="24"/>
        </w:rPr>
      </w:pPr>
    </w:p>
    <w:p w:rsidR="00E71566" w:rsidRPr="00E71566" w:rsidRDefault="00E71566" w:rsidP="00E71566">
      <w:pPr>
        <w:spacing w:line="276" w:lineRule="auto"/>
        <w:rPr>
          <w:rFonts w:ascii="Tahoma" w:hAnsi="Tahoma" w:cs="Tahoma"/>
          <w:b/>
          <w:sz w:val="24"/>
          <w:szCs w:val="24"/>
        </w:rPr>
      </w:pPr>
    </w:p>
    <w:p w:rsidR="00E71566" w:rsidRPr="00E71566" w:rsidRDefault="00E71566" w:rsidP="00E71566">
      <w:pPr>
        <w:spacing w:line="276" w:lineRule="auto"/>
        <w:ind w:firstLine="0"/>
        <w:rPr>
          <w:rFonts w:ascii="Tahoma" w:hAnsi="Tahoma" w:cs="Tahoma"/>
          <w:b/>
          <w:sz w:val="24"/>
          <w:szCs w:val="24"/>
        </w:rPr>
      </w:pPr>
    </w:p>
    <w:p w:rsidR="00E71566" w:rsidRPr="00E71566" w:rsidRDefault="00E71566" w:rsidP="00E71566">
      <w:pPr>
        <w:spacing w:line="276" w:lineRule="auto"/>
        <w:ind w:firstLine="0"/>
        <w:rPr>
          <w:rFonts w:ascii="Tahoma" w:hAnsi="Tahoma" w:cs="Tahoma"/>
          <w:b/>
          <w:sz w:val="24"/>
          <w:szCs w:val="24"/>
        </w:rPr>
      </w:pPr>
      <w:r w:rsidRPr="00E71566">
        <w:rPr>
          <w:rFonts w:ascii="Tahoma" w:hAnsi="Tahoma" w:cs="Tahoma"/>
          <w:b/>
          <w:sz w:val="24"/>
          <w:szCs w:val="24"/>
        </w:rPr>
        <w:t>OLGA LUCÍA HOYOS SEPÚLVEDA</w:t>
      </w:r>
      <w:r w:rsidRPr="00E71566">
        <w:rPr>
          <w:rFonts w:ascii="Tahoma" w:hAnsi="Tahoma" w:cs="Tahoma"/>
          <w:b/>
          <w:sz w:val="24"/>
          <w:szCs w:val="24"/>
        </w:rPr>
        <w:tab/>
      </w:r>
      <w:r w:rsidRPr="00E71566">
        <w:rPr>
          <w:rFonts w:ascii="Tahoma" w:hAnsi="Tahoma" w:cs="Tahoma"/>
          <w:b/>
          <w:sz w:val="24"/>
          <w:szCs w:val="24"/>
        </w:rPr>
        <w:tab/>
        <w:t xml:space="preserve">    JULIO CÉSAR SALAZAR MUÑOZ</w:t>
      </w:r>
    </w:p>
    <w:p w:rsidR="00BF252F" w:rsidRPr="00E71566" w:rsidRDefault="00E71566" w:rsidP="00E71566">
      <w:pPr>
        <w:spacing w:line="276" w:lineRule="auto"/>
        <w:ind w:firstLine="0"/>
        <w:rPr>
          <w:rFonts w:ascii="Tahoma" w:hAnsi="Tahoma" w:cs="Tahoma"/>
          <w:b/>
          <w:sz w:val="24"/>
          <w:szCs w:val="24"/>
          <w:lang w:val="es-CO"/>
        </w:rPr>
      </w:pPr>
      <w:r w:rsidRPr="00E71566">
        <w:rPr>
          <w:rFonts w:ascii="Tahoma" w:hAnsi="Tahoma" w:cs="Tahoma"/>
          <w:sz w:val="24"/>
          <w:szCs w:val="24"/>
        </w:rPr>
        <w:t>Magistrada</w:t>
      </w:r>
      <w:r w:rsidRPr="00E71566">
        <w:rPr>
          <w:rFonts w:ascii="Tahoma" w:hAnsi="Tahoma" w:cs="Tahoma"/>
          <w:sz w:val="24"/>
          <w:szCs w:val="24"/>
        </w:rPr>
        <w:tab/>
      </w:r>
      <w:r w:rsidRPr="00E71566">
        <w:rPr>
          <w:rFonts w:ascii="Tahoma" w:hAnsi="Tahoma" w:cs="Tahoma"/>
          <w:sz w:val="24"/>
          <w:szCs w:val="24"/>
        </w:rPr>
        <w:tab/>
      </w:r>
      <w:r w:rsidRPr="00E71566">
        <w:rPr>
          <w:rFonts w:ascii="Tahoma" w:hAnsi="Tahoma" w:cs="Tahoma"/>
          <w:sz w:val="24"/>
          <w:szCs w:val="24"/>
        </w:rPr>
        <w:tab/>
      </w:r>
      <w:r w:rsidRPr="00E71566">
        <w:rPr>
          <w:rFonts w:ascii="Tahoma" w:hAnsi="Tahoma" w:cs="Tahoma"/>
          <w:sz w:val="24"/>
          <w:szCs w:val="24"/>
        </w:rPr>
        <w:tab/>
      </w:r>
      <w:r w:rsidRPr="00E71566">
        <w:rPr>
          <w:rFonts w:ascii="Tahoma" w:hAnsi="Tahoma" w:cs="Tahoma"/>
          <w:sz w:val="24"/>
          <w:szCs w:val="24"/>
        </w:rPr>
        <w:tab/>
      </w:r>
      <w:r w:rsidRPr="00E71566">
        <w:rPr>
          <w:rFonts w:ascii="Tahoma" w:hAnsi="Tahoma" w:cs="Tahoma"/>
          <w:sz w:val="24"/>
          <w:szCs w:val="24"/>
        </w:rPr>
        <w:tab/>
      </w:r>
      <w:r w:rsidRPr="00E71566">
        <w:rPr>
          <w:rFonts w:ascii="Tahoma" w:hAnsi="Tahoma" w:cs="Tahoma"/>
          <w:b/>
          <w:sz w:val="24"/>
          <w:szCs w:val="24"/>
        </w:rPr>
        <w:t xml:space="preserve">    </w:t>
      </w:r>
      <w:r w:rsidRPr="00E71566">
        <w:rPr>
          <w:rFonts w:ascii="Tahoma" w:hAnsi="Tahoma" w:cs="Tahoma"/>
          <w:sz w:val="24"/>
          <w:szCs w:val="24"/>
        </w:rPr>
        <w:t>Magistrado</w:t>
      </w:r>
    </w:p>
    <w:sectPr w:rsidR="00BF252F" w:rsidRPr="00E71566" w:rsidSect="00E71566">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56" w:rsidRDefault="00851456" w:rsidP="00067DFF">
      <w:pPr>
        <w:spacing w:line="240" w:lineRule="auto"/>
      </w:pPr>
      <w:r>
        <w:separator/>
      </w:r>
    </w:p>
  </w:endnote>
  <w:endnote w:type="continuationSeparator" w:id="0">
    <w:p w:rsidR="00851456" w:rsidRDefault="00851456" w:rsidP="0006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07563"/>
      <w:docPartObj>
        <w:docPartGallery w:val="Page Numbers (Bottom of Page)"/>
        <w:docPartUnique/>
      </w:docPartObj>
    </w:sdtPr>
    <w:sdtEndPr>
      <w:rPr>
        <w:rFonts w:ascii="Arial" w:hAnsi="Arial" w:cs="Arial"/>
        <w:sz w:val="18"/>
        <w:szCs w:val="18"/>
        <w:lang w:val="es-CO"/>
      </w:rPr>
    </w:sdtEndPr>
    <w:sdtContent>
      <w:p w:rsidR="00067DFF" w:rsidRPr="00D20825" w:rsidRDefault="00067DFF" w:rsidP="00D20825">
        <w:pPr>
          <w:pStyle w:val="Encabezado"/>
          <w:ind w:firstLine="0"/>
          <w:jc w:val="right"/>
          <w:rPr>
            <w:rFonts w:ascii="Arial" w:hAnsi="Arial" w:cs="Arial"/>
            <w:sz w:val="18"/>
            <w:szCs w:val="18"/>
            <w:lang w:val="es-CO"/>
          </w:rPr>
        </w:pPr>
        <w:r w:rsidRPr="00D20825">
          <w:rPr>
            <w:rFonts w:ascii="Arial" w:hAnsi="Arial" w:cs="Arial"/>
            <w:sz w:val="18"/>
            <w:szCs w:val="18"/>
            <w:lang w:val="es-CO"/>
          </w:rPr>
          <w:fldChar w:fldCharType="begin"/>
        </w:r>
        <w:r w:rsidRPr="00D20825">
          <w:rPr>
            <w:rFonts w:ascii="Arial" w:hAnsi="Arial" w:cs="Arial"/>
            <w:sz w:val="18"/>
            <w:szCs w:val="18"/>
            <w:lang w:val="es-CO"/>
          </w:rPr>
          <w:instrText>PAGE   \* MERGEFORMAT</w:instrText>
        </w:r>
        <w:r w:rsidRPr="00D20825">
          <w:rPr>
            <w:rFonts w:ascii="Arial" w:hAnsi="Arial" w:cs="Arial"/>
            <w:sz w:val="18"/>
            <w:szCs w:val="18"/>
            <w:lang w:val="es-CO"/>
          </w:rPr>
          <w:fldChar w:fldCharType="separate"/>
        </w:r>
        <w:r w:rsidR="00A20972">
          <w:rPr>
            <w:rFonts w:ascii="Arial" w:hAnsi="Arial" w:cs="Arial"/>
            <w:noProof/>
            <w:sz w:val="18"/>
            <w:szCs w:val="18"/>
            <w:lang w:val="es-CO"/>
          </w:rPr>
          <w:t>9</w:t>
        </w:r>
        <w:r w:rsidRPr="00D20825">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56" w:rsidRDefault="00851456" w:rsidP="00067DFF">
      <w:pPr>
        <w:spacing w:line="240" w:lineRule="auto"/>
      </w:pPr>
      <w:r>
        <w:separator/>
      </w:r>
    </w:p>
  </w:footnote>
  <w:footnote w:type="continuationSeparator" w:id="0">
    <w:p w:rsidR="00851456" w:rsidRDefault="00851456" w:rsidP="00067DFF">
      <w:pPr>
        <w:spacing w:line="240" w:lineRule="auto"/>
      </w:pPr>
      <w:r>
        <w:continuationSeparator/>
      </w:r>
    </w:p>
  </w:footnote>
  <w:footnote w:id="1">
    <w:p w:rsidR="00F179CB" w:rsidRPr="00D20825" w:rsidRDefault="00F179CB" w:rsidP="00D20825">
      <w:pPr>
        <w:pStyle w:val="Textonotapie"/>
        <w:ind w:firstLine="0"/>
        <w:rPr>
          <w:rFonts w:ascii="Arial" w:hAnsi="Arial" w:cs="Arial"/>
          <w:sz w:val="18"/>
          <w:lang w:val="es-CO"/>
        </w:rPr>
      </w:pPr>
      <w:r w:rsidRPr="00D20825">
        <w:rPr>
          <w:rStyle w:val="Refdenotaalpie"/>
          <w:rFonts w:ascii="Arial" w:hAnsi="Arial" w:cs="Arial"/>
          <w:sz w:val="18"/>
        </w:rPr>
        <w:footnoteRef/>
      </w:r>
      <w:r w:rsidRPr="00D20825">
        <w:rPr>
          <w:rFonts w:ascii="Arial" w:hAnsi="Arial" w:cs="Arial"/>
          <w:sz w:val="18"/>
        </w:rPr>
        <w:t xml:space="preserve"> </w:t>
      </w:r>
      <w:r w:rsidRPr="00D20825">
        <w:rPr>
          <w:rFonts w:ascii="Arial" w:hAnsi="Arial" w:cs="Arial"/>
          <w:sz w:val="18"/>
          <w:lang w:val="es-CO"/>
        </w:rPr>
        <w:t xml:space="preserve">Y en algunos casos a las cajas de previsión </w:t>
      </w:r>
      <w:r w:rsidR="002B6FB0" w:rsidRPr="00D20825">
        <w:rPr>
          <w:rFonts w:ascii="Arial" w:hAnsi="Arial" w:cs="Arial"/>
          <w:sz w:val="18"/>
          <w:lang w:val="es-CO"/>
        </w:rPr>
        <w:t>del sector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FF" w:rsidRPr="00D20825" w:rsidRDefault="00067DFF" w:rsidP="00D20825">
    <w:pPr>
      <w:pStyle w:val="Encabezado"/>
      <w:ind w:firstLine="0"/>
      <w:rPr>
        <w:rFonts w:ascii="Arial" w:hAnsi="Arial" w:cs="Arial"/>
        <w:sz w:val="18"/>
        <w:szCs w:val="18"/>
        <w:lang w:val="es-CO"/>
      </w:rPr>
    </w:pPr>
    <w:r w:rsidRPr="00D20825">
      <w:rPr>
        <w:rFonts w:ascii="Arial" w:hAnsi="Arial" w:cs="Arial"/>
        <w:sz w:val="18"/>
        <w:szCs w:val="18"/>
        <w:lang w:val="es-CO"/>
      </w:rPr>
      <w:t xml:space="preserve">Demandante: </w:t>
    </w:r>
    <w:r w:rsidR="00E10065" w:rsidRPr="00D20825">
      <w:rPr>
        <w:rFonts w:ascii="Arial" w:hAnsi="Arial" w:cs="Arial"/>
        <w:sz w:val="18"/>
        <w:szCs w:val="18"/>
        <w:lang w:val="es-CO"/>
      </w:rPr>
      <w:t>Hernán Mejía Arcila</w:t>
    </w:r>
  </w:p>
  <w:p w:rsidR="00067DFF" w:rsidRPr="00D20825" w:rsidRDefault="00067DFF" w:rsidP="00D20825">
    <w:pPr>
      <w:pStyle w:val="Encabezado"/>
      <w:ind w:firstLine="0"/>
      <w:rPr>
        <w:rFonts w:ascii="Arial" w:hAnsi="Arial" w:cs="Arial"/>
        <w:sz w:val="18"/>
        <w:szCs w:val="18"/>
        <w:lang w:val="es-CO"/>
      </w:rPr>
    </w:pPr>
    <w:r w:rsidRPr="00D20825">
      <w:rPr>
        <w:rFonts w:ascii="Arial" w:hAnsi="Arial" w:cs="Arial"/>
        <w:sz w:val="18"/>
        <w:szCs w:val="18"/>
        <w:lang w:val="es-CO"/>
      </w:rPr>
      <w:t xml:space="preserve">Demandado: </w:t>
    </w:r>
    <w:proofErr w:type="spellStart"/>
    <w:r w:rsidR="00E10065" w:rsidRPr="00D20825">
      <w:rPr>
        <w:rFonts w:ascii="Arial" w:hAnsi="Arial" w:cs="Arial"/>
        <w:sz w:val="18"/>
        <w:szCs w:val="18"/>
        <w:lang w:val="es-CO"/>
      </w:rPr>
      <w:t>Colfondos</w:t>
    </w:r>
    <w:proofErr w:type="spellEnd"/>
    <w:r w:rsidR="00E10065" w:rsidRPr="00D20825">
      <w:rPr>
        <w:rFonts w:ascii="Arial" w:hAnsi="Arial" w:cs="Arial"/>
        <w:sz w:val="18"/>
        <w:szCs w:val="18"/>
        <w:lang w:val="es-CO"/>
      </w:rPr>
      <w:t xml:space="preserve"> y otro.</w:t>
    </w:r>
  </w:p>
  <w:p w:rsidR="00067DFF" w:rsidRPr="00D20825" w:rsidRDefault="00E10065" w:rsidP="00D20825">
    <w:pPr>
      <w:pStyle w:val="Encabezado"/>
      <w:ind w:firstLine="0"/>
      <w:rPr>
        <w:rFonts w:ascii="Arial" w:hAnsi="Arial" w:cs="Arial"/>
        <w:sz w:val="18"/>
        <w:szCs w:val="18"/>
        <w:lang w:val="es-CO"/>
      </w:rPr>
    </w:pPr>
    <w:r w:rsidRPr="00D20825">
      <w:rPr>
        <w:rFonts w:ascii="Arial" w:hAnsi="Arial" w:cs="Arial"/>
        <w:sz w:val="18"/>
        <w:szCs w:val="18"/>
        <w:lang w:val="es-CO"/>
      </w:rPr>
      <w:t>Rad.: 2017-00328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40137"/>
    <w:multiLevelType w:val="hybridMultilevel"/>
    <w:tmpl w:val="B50657D0"/>
    <w:lvl w:ilvl="0" w:tplc="5E52D82C">
      <w:start w:val="1"/>
      <w:numFmt w:val="decimal"/>
      <w:lvlText w:val="%1."/>
      <w:lvlJc w:val="left"/>
      <w:pPr>
        <w:ind w:left="720" w:hanging="360"/>
      </w:pPr>
      <w:rPr>
        <w:rFonts w:ascii="Arial Narrow" w:hAnsi="Arial Narrow"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21"/>
    <w:rsid w:val="00006027"/>
    <w:rsid w:val="00012217"/>
    <w:rsid w:val="00022BA6"/>
    <w:rsid w:val="00023B55"/>
    <w:rsid w:val="00023CB2"/>
    <w:rsid w:val="00067DFF"/>
    <w:rsid w:val="00077FE6"/>
    <w:rsid w:val="00081EF7"/>
    <w:rsid w:val="000B4F1E"/>
    <w:rsid w:val="00100F1F"/>
    <w:rsid w:val="001759B8"/>
    <w:rsid w:val="0019337A"/>
    <w:rsid w:val="00197069"/>
    <w:rsid w:val="001C7CE1"/>
    <w:rsid w:val="00246880"/>
    <w:rsid w:val="002B6FB0"/>
    <w:rsid w:val="002B7489"/>
    <w:rsid w:val="002E1B2B"/>
    <w:rsid w:val="00330B4A"/>
    <w:rsid w:val="00337D2E"/>
    <w:rsid w:val="00344339"/>
    <w:rsid w:val="00346904"/>
    <w:rsid w:val="003833DD"/>
    <w:rsid w:val="003A0674"/>
    <w:rsid w:val="003B6671"/>
    <w:rsid w:val="00444439"/>
    <w:rsid w:val="004731A1"/>
    <w:rsid w:val="00477A63"/>
    <w:rsid w:val="004933D0"/>
    <w:rsid w:val="004C3DC1"/>
    <w:rsid w:val="00527CC1"/>
    <w:rsid w:val="005A22EF"/>
    <w:rsid w:val="005C3D10"/>
    <w:rsid w:val="005D2CA4"/>
    <w:rsid w:val="005D7675"/>
    <w:rsid w:val="005F343E"/>
    <w:rsid w:val="0062595E"/>
    <w:rsid w:val="00637AF3"/>
    <w:rsid w:val="0064440D"/>
    <w:rsid w:val="0068111D"/>
    <w:rsid w:val="006F7769"/>
    <w:rsid w:val="007074D3"/>
    <w:rsid w:val="0072306F"/>
    <w:rsid w:val="0075535C"/>
    <w:rsid w:val="007563B6"/>
    <w:rsid w:val="007770A8"/>
    <w:rsid w:val="00795209"/>
    <w:rsid w:val="007D2ECD"/>
    <w:rsid w:val="007E5E2C"/>
    <w:rsid w:val="007F3961"/>
    <w:rsid w:val="00807623"/>
    <w:rsid w:val="00825996"/>
    <w:rsid w:val="00836CC4"/>
    <w:rsid w:val="00851456"/>
    <w:rsid w:val="00892CA4"/>
    <w:rsid w:val="008B4842"/>
    <w:rsid w:val="008D6A8A"/>
    <w:rsid w:val="008F6081"/>
    <w:rsid w:val="0090281F"/>
    <w:rsid w:val="00915DFF"/>
    <w:rsid w:val="00920484"/>
    <w:rsid w:val="00933D99"/>
    <w:rsid w:val="009428C0"/>
    <w:rsid w:val="00961332"/>
    <w:rsid w:val="00997C53"/>
    <w:rsid w:val="009A36D3"/>
    <w:rsid w:val="009F73C4"/>
    <w:rsid w:val="00A065FC"/>
    <w:rsid w:val="00A20972"/>
    <w:rsid w:val="00A513D9"/>
    <w:rsid w:val="00A635C4"/>
    <w:rsid w:val="00A7383E"/>
    <w:rsid w:val="00A83F77"/>
    <w:rsid w:val="00AA67AA"/>
    <w:rsid w:val="00AC7B75"/>
    <w:rsid w:val="00AD63C4"/>
    <w:rsid w:val="00AE7A8E"/>
    <w:rsid w:val="00B1020F"/>
    <w:rsid w:val="00B354D6"/>
    <w:rsid w:val="00B46D35"/>
    <w:rsid w:val="00B564C5"/>
    <w:rsid w:val="00B7222B"/>
    <w:rsid w:val="00B75ABE"/>
    <w:rsid w:val="00B8704D"/>
    <w:rsid w:val="00BF252F"/>
    <w:rsid w:val="00BF4355"/>
    <w:rsid w:val="00C163DF"/>
    <w:rsid w:val="00C176E7"/>
    <w:rsid w:val="00C2620C"/>
    <w:rsid w:val="00C97D21"/>
    <w:rsid w:val="00CC1E4D"/>
    <w:rsid w:val="00D049E4"/>
    <w:rsid w:val="00D20825"/>
    <w:rsid w:val="00D30830"/>
    <w:rsid w:val="00D4292C"/>
    <w:rsid w:val="00D46081"/>
    <w:rsid w:val="00D803B3"/>
    <w:rsid w:val="00D94CB5"/>
    <w:rsid w:val="00DC57C6"/>
    <w:rsid w:val="00DE2288"/>
    <w:rsid w:val="00E10065"/>
    <w:rsid w:val="00E71566"/>
    <w:rsid w:val="00ED0650"/>
    <w:rsid w:val="00ED4583"/>
    <w:rsid w:val="00EF1797"/>
    <w:rsid w:val="00EF57E7"/>
    <w:rsid w:val="00F179CB"/>
    <w:rsid w:val="00F50B6D"/>
    <w:rsid w:val="00F901E9"/>
    <w:rsid w:val="00F906CB"/>
    <w:rsid w:val="00FF4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11FF9-CB18-44F8-A3EE-3DB28A08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8076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E1B2B"/>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E1B2B"/>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E1B2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E1B2B"/>
    <w:rPr>
      <w:rFonts w:ascii="Arial" w:eastAsia="Times New Roman" w:hAnsi="Arial" w:cs="Arial"/>
      <w:b/>
      <w:bCs/>
      <w:sz w:val="24"/>
      <w:szCs w:val="24"/>
      <w:lang w:eastAsia="es-ES"/>
    </w:rPr>
  </w:style>
  <w:style w:type="paragraph" w:styleId="Puesto">
    <w:name w:val="Title"/>
    <w:basedOn w:val="Normal"/>
    <w:link w:val="PuestoCar"/>
    <w:qFormat/>
    <w:rsid w:val="002E1B2B"/>
    <w:pPr>
      <w:spacing w:line="360" w:lineRule="auto"/>
      <w:ind w:firstLine="0"/>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2E1B2B"/>
    <w:rPr>
      <w:rFonts w:ascii="Arial Narrow" w:eastAsia="Calibri" w:hAnsi="Arial Narrow" w:cs="Arial"/>
      <w:b/>
      <w:sz w:val="24"/>
      <w:szCs w:val="24"/>
      <w:lang w:eastAsia="es-ES"/>
    </w:rPr>
  </w:style>
  <w:style w:type="paragraph" w:styleId="Sinespaciado">
    <w:name w:val="No Spacing"/>
    <w:link w:val="SinespaciadoCar"/>
    <w:uiPriority w:val="1"/>
    <w:qFormat/>
    <w:rsid w:val="002E1B2B"/>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2E1B2B"/>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67DF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7DFF"/>
  </w:style>
  <w:style w:type="paragraph" w:styleId="Piedepgina">
    <w:name w:val="footer"/>
    <w:basedOn w:val="Normal"/>
    <w:link w:val="PiedepginaCar"/>
    <w:uiPriority w:val="99"/>
    <w:unhideWhenUsed/>
    <w:rsid w:val="00067D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7DFF"/>
  </w:style>
  <w:style w:type="character" w:customStyle="1" w:styleId="TextoindependienteCar">
    <w:name w:val="Texto independiente Car"/>
    <w:link w:val="Textoindependiente"/>
    <w:locked/>
    <w:rsid w:val="004933D0"/>
    <w:rPr>
      <w:rFonts w:ascii="Arial" w:hAnsi="Arial" w:cs="Arial"/>
      <w:sz w:val="24"/>
      <w:lang w:val="es-ES_tradnl" w:eastAsia="es-ES"/>
    </w:rPr>
  </w:style>
  <w:style w:type="paragraph" w:styleId="Textoindependiente">
    <w:name w:val="Body Text"/>
    <w:basedOn w:val="Normal"/>
    <w:link w:val="TextoindependienteCar"/>
    <w:rsid w:val="004933D0"/>
    <w:pPr>
      <w:spacing w:line="240" w:lineRule="auto"/>
      <w:ind w:firstLine="0"/>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933D0"/>
  </w:style>
  <w:style w:type="paragraph" w:customStyle="1" w:styleId="Prrafodelista1">
    <w:name w:val="Párrafo de lista1"/>
    <w:basedOn w:val="Normal"/>
    <w:rsid w:val="004933D0"/>
    <w:pPr>
      <w:spacing w:after="200" w:line="276" w:lineRule="auto"/>
      <w:ind w:left="720" w:firstLine="0"/>
      <w:contextualSpacing/>
      <w:jc w:val="left"/>
    </w:pPr>
    <w:rPr>
      <w:rFonts w:ascii="Calibri" w:eastAsia="Times New Roman" w:hAnsi="Calibri" w:cs="Times New Roman"/>
      <w:lang w:val="es-CO"/>
    </w:rPr>
  </w:style>
  <w:style w:type="paragraph" w:styleId="Prrafodelista">
    <w:name w:val="List Paragraph"/>
    <w:basedOn w:val="Normal"/>
    <w:uiPriority w:val="34"/>
    <w:qFormat/>
    <w:rsid w:val="004933D0"/>
    <w:pPr>
      <w:spacing w:line="240" w:lineRule="auto"/>
      <w:ind w:left="720" w:firstLine="0"/>
      <w:contextualSpacing/>
      <w:jc w:val="left"/>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4933D0"/>
    <w:pPr>
      <w:spacing w:line="360" w:lineRule="auto"/>
      <w:ind w:firstLine="0"/>
    </w:pPr>
    <w:rPr>
      <w:rFonts w:ascii="Arial" w:eastAsia="Times New Roman" w:hAnsi="Arial" w:cs="Times New Roman"/>
      <w:sz w:val="24"/>
      <w:szCs w:val="20"/>
      <w:lang w:val="es-ES_tradnl" w:eastAsia="es-ES"/>
    </w:rPr>
  </w:style>
  <w:style w:type="paragraph" w:styleId="Textonotapie">
    <w:name w:val="footnote text"/>
    <w:aliases w:val="Ref. de nota al pie1,Ref. de nota al pie 2,Texto de nota al pie,referencia nota al pie,Footnotes refss,Appel note de bas de page,Footnote number,BVI fnr,f,Fago Fußnotenzeichen,Nota de pie,Texto nota al pie,4_G,16 Point,Superscript 6 Point"/>
    <w:basedOn w:val="Normal"/>
    <w:link w:val="TextonotapieCar"/>
    <w:uiPriority w:val="99"/>
    <w:unhideWhenUsed/>
    <w:qFormat/>
    <w:rsid w:val="00F179CB"/>
    <w:pPr>
      <w:spacing w:line="240" w:lineRule="auto"/>
    </w:pPr>
    <w:rPr>
      <w:sz w:val="20"/>
      <w:szCs w:val="20"/>
    </w:rPr>
  </w:style>
  <w:style w:type="character" w:customStyle="1" w:styleId="TextonotapieCar">
    <w:name w:val="Texto nota pie Car"/>
    <w:aliases w:val="Ref. de nota al pie1 Car,Ref. de nota al pie 2 Car,Texto de nota al pie Car,referencia nota al pie Car,Footnotes refss Car,Appel note de bas de page Car,Footnote number Car,BVI fnr Car,f Car,Fago Fußnotenzeichen Car,Nota de pie Car"/>
    <w:basedOn w:val="Fuentedeprrafopredeter"/>
    <w:link w:val="Textonotapie"/>
    <w:uiPriority w:val="99"/>
    <w:rsid w:val="00F179CB"/>
    <w:rPr>
      <w:sz w:val="20"/>
      <w:szCs w:val="20"/>
    </w:rPr>
  </w:style>
  <w:style w:type="character" w:styleId="Refdenotaalpie">
    <w:name w:val="footnote reference"/>
    <w:basedOn w:val="Fuentedeprrafopredeter"/>
    <w:uiPriority w:val="99"/>
    <w:semiHidden/>
    <w:unhideWhenUsed/>
    <w:rsid w:val="00F179CB"/>
    <w:rPr>
      <w:vertAlign w:val="superscript"/>
    </w:rPr>
  </w:style>
  <w:style w:type="character" w:styleId="Textoennegrita">
    <w:name w:val="Strong"/>
    <w:basedOn w:val="Fuentedeprrafopredeter"/>
    <w:uiPriority w:val="22"/>
    <w:qFormat/>
    <w:rsid w:val="002B6FB0"/>
    <w:rPr>
      <w:b/>
      <w:bCs/>
    </w:rPr>
  </w:style>
  <w:style w:type="character" w:customStyle="1" w:styleId="Ttulo3Car">
    <w:name w:val="Título 3 Car"/>
    <w:basedOn w:val="Fuentedeprrafopredeter"/>
    <w:link w:val="Ttulo3"/>
    <w:uiPriority w:val="9"/>
    <w:rsid w:val="00807623"/>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DC57C6"/>
    <w:rPr>
      <w:i/>
      <w:iCs/>
    </w:rPr>
  </w:style>
  <w:style w:type="paragraph" w:styleId="Textodeglobo">
    <w:name w:val="Balloon Text"/>
    <w:basedOn w:val="Normal"/>
    <w:link w:val="TextodegloboCar"/>
    <w:uiPriority w:val="99"/>
    <w:semiHidden/>
    <w:unhideWhenUsed/>
    <w:rsid w:val="009F73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3C4"/>
    <w:rPr>
      <w:rFonts w:ascii="Segoe UI" w:hAnsi="Segoe UI" w:cs="Segoe UI"/>
      <w:sz w:val="18"/>
      <w:szCs w:val="18"/>
    </w:rPr>
  </w:style>
  <w:style w:type="paragraph" w:styleId="NormalWeb">
    <w:name w:val="Normal (Web)"/>
    <w:basedOn w:val="Normal"/>
    <w:uiPriority w:val="99"/>
    <w:semiHidden/>
    <w:unhideWhenUsed/>
    <w:rsid w:val="00F50B6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rsid w:val="00F50B6D"/>
  </w:style>
  <w:style w:type="paragraph" w:customStyle="1" w:styleId="p1">
    <w:name w:val="p1"/>
    <w:basedOn w:val="Normal"/>
    <w:rsid w:val="00F50B6D"/>
    <w:pPr>
      <w:spacing w:line="240" w:lineRule="auto"/>
      <w:ind w:firstLine="0"/>
    </w:pPr>
    <w:rPr>
      <w:rFonts w:ascii="Times New Roman" w:eastAsia="Times New Roman" w:hAnsi="Times New Roman" w:cs="Times New Roman"/>
      <w:sz w:val="21"/>
      <w:szCs w:val="21"/>
      <w:lang w:val="es-ES_tradnl" w:eastAsia="es-ES_tradnl"/>
    </w:rPr>
  </w:style>
  <w:style w:type="paragraph" w:customStyle="1" w:styleId="p2">
    <w:name w:val="p2"/>
    <w:basedOn w:val="Normal"/>
    <w:rsid w:val="00F50B6D"/>
    <w:pPr>
      <w:spacing w:line="240" w:lineRule="auto"/>
      <w:ind w:firstLine="0"/>
    </w:pPr>
    <w:rPr>
      <w:rFonts w:ascii="Times New Roman" w:eastAsia="Times New Roman" w:hAnsi="Times New Roman" w:cs="Times New Roman"/>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4FCB-C196-4A28-A331-25BCD87C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3862</Words>
  <Characters>21241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2020-01-22T16:54:00Z</cp:lastPrinted>
  <dcterms:created xsi:type="dcterms:W3CDTF">2020-01-21T13:09:00Z</dcterms:created>
  <dcterms:modified xsi:type="dcterms:W3CDTF">2020-02-19T13:40:00Z</dcterms:modified>
</cp:coreProperties>
</file>