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87E9" w14:textId="77777777" w:rsidR="00E3454C" w:rsidRPr="00E3454C" w:rsidRDefault="00E3454C" w:rsidP="00E3454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sz w:val="18"/>
          <w:szCs w:val="18"/>
          <w:lang w:val="es-419" w:eastAsia="fr-FR"/>
        </w:rPr>
      </w:pPr>
      <w:bookmarkStart w:id="0" w:name="_GoBack"/>
      <w:bookmarkEnd w:id="0"/>
      <w:r w:rsidRPr="00E3454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E2C1B2" w14:textId="77777777" w:rsidR="00E3454C" w:rsidRPr="00E3454C" w:rsidRDefault="00E3454C" w:rsidP="00E3454C">
      <w:pPr>
        <w:overflowPunct/>
        <w:autoSpaceDE/>
        <w:autoSpaceDN/>
        <w:adjustRightInd/>
        <w:jc w:val="both"/>
        <w:rPr>
          <w:rFonts w:ascii="Arial" w:hAnsi="Arial" w:cs="Arial"/>
          <w:lang w:val="es-419"/>
        </w:rPr>
      </w:pPr>
    </w:p>
    <w:p w14:paraId="7526BCFB" w14:textId="2AAFAC45" w:rsidR="00E3454C" w:rsidRPr="00E3454C" w:rsidRDefault="00E3454C" w:rsidP="00E3454C">
      <w:pPr>
        <w:overflowPunct/>
        <w:autoSpaceDE/>
        <w:autoSpaceDN/>
        <w:adjustRightInd/>
        <w:jc w:val="both"/>
        <w:rPr>
          <w:rFonts w:ascii="Arial" w:hAnsi="Arial" w:cs="Arial"/>
          <w:lang w:val="es-419"/>
        </w:rPr>
      </w:pPr>
      <w:r>
        <w:rPr>
          <w:rFonts w:ascii="Arial" w:hAnsi="Arial" w:cs="Arial"/>
          <w:lang w:val="es-419"/>
        </w:rPr>
        <w:t>Providencia</w:t>
      </w:r>
      <w:r>
        <w:rPr>
          <w:rFonts w:ascii="Arial" w:hAnsi="Arial" w:cs="Arial"/>
          <w:lang w:val="es-419"/>
        </w:rPr>
        <w:tab/>
        <w:t>:</w:t>
      </w:r>
      <w:r>
        <w:rPr>
          <w:rFonts w:ascii="Arial" w:hAnsi="Arial" w:cs="Arial"/>
          <w:lang w:val="es-419"/>
        </w:rPr>
        <w:tab/>
      </w:r>
      <w:r w:rsidRPr="00E3454C">
        <w:rPr>
          <w:rFonts w:ascii="Arial" w:hAnsi="Arial" w:cs="Arial"/>
          <w:lang w:val="es-419"/>
        </w:rPr>
        <w:t>Auto del 07 de febrero de 2020</w:t>
      </w:r>
    </w:p>
    <w:p w14:paraId="6A2CE723" w14:textId="686A8E38" w:rsidR="00E3454C" w:rsidRPr="00E3454C" w:rsidRDefault="00E3454C" w:rsidP="00E3454C">
      <w:pPr>
        <w:overflowPunct/>
        <w:autoSpaceDE/>
        <w:autoSpaceDN/>
        <w:adjustRightInd/>
        <w:jc w:val="both"/>
        <w:rPr>
          <w:rFonts w:ascii="Arial" w:hAnsi="Arial" w:cs="Arial"/>
          <w:lang w:val="es-419"/>
        </w:rPr>
      </w:pPr>
      <w:r w:rsidRPr="00E3454C">
        <w:rPr>
          <w:rFonts w:ascii="Arial" w:hAnsi="Arial" w:cs="Arial"/>
          <w:lang w:val="es-419"/>
        </w:rPr>
        <w:t xml:space="preserve">Radicación No. </w:t>
      </w:r>
      <w:r w:rsidRPr="00E3454C">
        <w:rPr>
          <w:rFonts w:ascii="Arial" w:hAnsi="Arial" w:cs="Arial"/>
          <w:lang w:val="es-419"/>
        </w:rPr>
        <w:tab/>
        <w:t>:</w:t>
      </w:r>
      <w:r>
        <w:rPr>
          <w:rFonts w:ascii="Arial" w:hAnsi="Arial" w:cs="Arial"/>
          <w:lang w:val="es-419"/>
        </w:rPr>
        <w:tab/>
      </w:r>
      <w:r w:rsidRPr="00E3454C">
        <w:rPr>
          <w:rFonts w:ascii="Arial" w:hAnsi="Arial" w:cs="Arial"/>
          <w:lang w:val="es-419"/>
        </w:rPr>
        <w:t>66001-31-05-004-2018-00573-01</w:t>
      </w:r>
    </w:p>
    <w:p w14:paraId="57AC1097" w14:textId="18309D63" w:rsidR="00E3454C" w:rsidRPr="00E3454C" w:rsidRDefault="00E3454C" w:rsidP="00E3454C">
      <w:pPr>
        <w:overflowPunct/>
        <w:autoSpaceDE/>
        <w:autoSpaceDN/>
        <w:adjustRightInd/>
        <w:jc w:val="both"/>
        <w:rPr>
          <w:rFonts w:ascii="Arial" w:hAnsi="Arial" w:cs="Arial"/>
          <w:lang w:val="es-419"/>
        </w:rPr>
      </w:pPr>
      <w:r>
        <w:rPr>
          <w:rFonts w:ascii="Arial" w:hAnsi="Arial" w:cs="Arial"/>
          <w:lang w:val="es-419"/>
        </w:rPr>
        <w:t>Proceso</w:t>
      </w:r>
      <w:r>
        <w:rPr>
          <w:rFonts w:ascii="Arial" w:hAnsi="Arial" w:cs="Arial"/>
          <w:lang w:val="es-419"/>
        </w:rPr>
        <w:tab/>
      </w:r>
      <w:r w:rsidRPr="00E3454C">
        <w:rPr>
          <w:rFonts w:ascii="Arial" w:hAnsi="Arial" w:cs="Arial"/>
          <w:lang w:val="es-419"/>
        </w:rPr>
        <w:t>:</w:t>
      </w:r>
      <w:r>
        <w:rPr>
          <w:rFonts w:ascii="Arial" w:hAnsi="Arial" w:cs="Arial"/>
          <w:lang w:val="es-419"/>
        </w:rPr>
        <w:tab/>
      </w:r>
      <w:r w:rsidRPr="00E3454C">
        <w:rPr>
          <w:rFonts w:ascii="Arial" w:hAnsi="Arial" w:cs="Arial"/>
          <w:lang w:val="es-419"/>
        </w:rPr>
        <w:t>Ordinario Laboral</w:t>
      </w:r>
    </w:p>
    <w:p w14:paraId="7F0559C0" w14:textId="55426921" w:rsidR="00E3454C" w:rsidRPr="00E3454C" w:rsidRDefault="00E3454C" w:rsidP="00E3454C">
      <w:pPr>
        <w:overflowPunct/>
        <w:autoSpaceDE/>
        <w:autoSpaceDN/>
        <w:adjustRightInd/>
        <w:jc w:val="both"/>
        <w:rPr>
          <w:rFonts w:ascii="Arial" w:hAnsi="Arial" w:cs="Arial"/>
          <w:lang w:val="es-419"/>
        </w:rPr>
      </w:pPr>
      <w:r w:rsidRPr="00E3454C">
        <w:rPr>
          <w:rFonts w:ascii="Arial" w:hAnsi="Arial" w:cs="Arial"/>
          <w:lang w:val="es-419"/>
        </w:rPr>
        <w:t>Demandante</w:t>
      </w:r>
      <w:r w:rsidRPr="00E3454C">
        <w:rPr>
          <w:rFonts w:ascii="Arial" w:hAnsi="Arial" w:cs="Arial"/>
          <w:lang w:val="es-419"/>
        </w:rPr>
        <w:tab/>
        <w:t>:</w:t>
      </w:r>
      <w:r>
        <w:rPr>
          <w:rFonts w:ascii="Arial" w:hAnsi="Arial" w:cs="Arial"/>
          <w:lang w:val="es-419"/>
        </w:rPr>
        <w:tab/>
      </w:r>
      <w:r w:rsidRPr="00E3454C">
        <w:rPr>
          <w:rFonts w:ascii="Arial" w:hAnsi="Arial" w:cs="Arial"/>
          <w:lang w:val="es-419"/>
        </w:rPr>
        <w:t>Adriana Mendieta González</w:t>
      </w:r>
    </w:p>
    <w:p w14:paraId="0B512658" w14:textId="67294742" w:rsidR="00E3454C" w:rsidRPr="00E3454C" w:rsidRDefault="00E3454C" w:rsidP="00E3454C">
      <w:pPr>
        <w:overflowPunct/>
        <w:autoSpaceDE/>
        <w:autoSpaceDN/>
        <w:adjustRightInd/>
        <w:jc w:val="both"/>
        <w:rPr>
          <w:rFonts w:ascii="Arial" w:hAnsi="Arial" w:cs="Arial"/>
          <w:lang w:val="es-419"/>
        </w:rPr>
      </w:pPr>
      <w:r w:rsidRPr="00E3454C">
        <w:rPr>
          <w:rFonts w:ascii="Arial" w:hAnsi="Arial" w:cs="Arial"/>
          <w:lang w:val="es-419"/>
        </w:rPr>
        <w:t>Demandado</w:t>
      </w:r>
      <w:r w:rsidRPr="00E3454C">
        <w:rPr>
          <w:rFonts w:ascii="Arial" w:hAnsi="Arial" w:cs="Arial"/>
          <w:lang w:val="es-419"/>
        </w:rPr>
        <w:tab/>
        <w:t>:</w:t>
      </w:r>
      <w:r>
        <w:rPr>
          <w:rFonts w:ascii="Arial" w:hAnsi="Arial" w:cs="Arial"/>
          <w:lang w:val="es-419"/>
        </w:rPr>
        <w:tab/>
      </w:r>
      <w:r w:rsidRPr="00E3454C">
        <w:rPr>
          <w:rFonts w:ascii="Arial" w:hAnsi="Arial" w:cs="Arial"/>
          <w:lang w:val="es-419"/>
        </w:rPr>
        <w:t>Municipio de Pereira</w:t>
      </w:r>
    </w:p>
    <w:p w14:paraId="6B2DB183" w14:textId="737D09FF" w:rsidR="00E3454C" w:rsidRPr="00E3454C" w:rsidRDefault="00E3454C" w:rsidP="00E3454C">
      <w:pPr>
        <w:overflowPunct/>
        <w:autoSpaceDE/>
        <w:autoSpaceDN/>
        <w:adjustRightInd/>
        <w:jc w:val="both"/>
        <w:rPr>
          <w:rFonts w:ascii="Arial" w:hAnsi="Arial" w:cs="Arial"/>
          <w:lang w:val="es-419"/>
        </w:rPr>
      </w:pPr>
      <w:r>
        <w:rPr>
          <w:rFonts w:ascii="Arial" w:hAnsi="Arial" w:cs="Arial"/>
          <w:lang w:val="es-419"/>
        </w:rPr>
        <w:t>Juzgado</w:t>
      </w:r>
      <w:r>
        <w:rPr>
          <w:rFonts w:ascii="Arial" w:hAnsi="Arial" w:cs="Arial"/>
          <w:lang w:val="es-419"/>
        </w:rPr>
        <w:tab/>
      </w:r>
      <w:r w:rsidRPr="00E3454C">
        <w:rPr>
          <w:rFonts w:ascii="Arial" w:hAnsi="Arial" w:cs="Arial"/>
          <w:lang w:val="es-419"/>
        </w:rPr>
        <w:t>:</w:t>
      </w:r>
      <w:r>
        <w:rPr>
          <w:rFonts w:ascii="Arial" w:hAnsi="Arial" w:cs="Arial"/>
          <w:lang w:val="es-419"/>
        </w:rPr>
        <w:tab/>
      </w:r>
      <w:r w:rsidRPr="00E3454C">
        <w:rPr>
          <w:rFonts w:ascii="Arial" w:hAnsi="Arial" w:cs="Arial"/>
          <w:lang w:val="es-419"/>
        </w:rPr>
        <w:t>Cuarto Laboral del Circuito</w:t>
      </w:r>
    </w:p>
    <w:p w14:paraId="52FFE55A" w14:textId="77777777" w:rsidR="00E3454C" w:rsidRPr="00E3454C" w:rsidRDefault="00E3454C" w:rsidP="00E3454C">
      <w:pPr>
        <w:overflowPunct/>
        <w:autoSpaceDE/>
        <w:autoSpaceDN/>
        <w:adjustRightInd/>
        <w:jc w:val="both"/>
        <w:rPr>
          <w:rFonts w:ascii="Arial" w:hAnsi="Arial" w:cs="Arial"/>
          <w:lang w:val="es-419"/>
        </w:rPr>
      </w:pPr>
    </w:p>
    <w:p w14:paraId="3E0E83CA" w14:textId="540D8BB1" w:rsidR="00E3454C" w:rsidRPr="00E3454C" w:rsidRDefault="00E3454C" w:rsidP="00E3454C">
      <w:pPr>
        <w:overflowPunct/>
        <w:autoSpaceDE/>
        <w:autoSpaceDN/>
        <w:adjustRightInd/>
        <w:jc w:val="both"/>
        <w:rPr>
          <w:rFonts w:ascii="Arial" w:hAnsi="Arial" w:cs="Arial"/>
          <w:b/>
          <w:bCs/>
          <w:iCs/>
          <w:lang w:val="es-419" w:eastAsia="fr-FR"/>
        </w:rPr>
      </w:pPr>
      <w:r w:rsidRPr="00E3454C">
        <w:rPr>
          <w:rFonts w:ascii="Arial" w:hAnsi="Arial" w:cs="Arial"/>
          <w:b/>
          <w:bCs/>
          <w:iCs/>
          <w:u w:val="single"/>
          <w:lang w:val="es-419" w:eastAsia="fr-FR"/>
        </w:rPr>
        <w:t>TEMAS:</w:t>
      </w:r>
      <w:r w:rsidRPr="00E3454C">
        <w:rPr>
          <w:rFonts w:ascii="Arial" w:hAnsi="Arial" w:cs="Arial"/>
          <w:b/>
          <w:bCs/>
          <w:iCs/>
          <w:lang w:val="es-419" w:eastAsia="fr-FR"/>
        </w:rPr>
        <w:tab/>
      </w:r>
      <w:r w:rsidR="00382FF7">
        <w:rPr>
          <w:rFonts w:ascii="Arial" w:hAnsi="Arial" w:cs="Arial"/>
          <w:b/>
          <w:bCs/>
          <w:iCs/>
          <w:lang w:val="es-CO" w:eastAsia="fr-FR"/>
        </w:rPr>
        <w:t xml:space="preserve">NOTIFICACIÓN POR CONDUCTA CONCLUYENTE / PROCEDE FRENTE A ENTIDADES PÚBLICAS, </w:t>
      </w:r>
      <w:r w:rsidR="003D1ACD">
        <w:rPr>
          <w:rFonts w:ascii="Arial" w:hAnsi="Arial" w:cs="Arial"/>
          <w:b/>
          <w:bCs/>
          <w:iCs/>
          <w:lang w:val="es-CO" w:eastAsia="fr-FR"/>
        </w:rPr>
        <w:t xml:space="preserve">NO OBSTANTE LAS NORMAS ESPECIALES AL RESPECTO / </w:t>
      </w:r>
      <w:r w:rsidR="003D1ACD" w:rsidRPr="003D1ACD">
        <w:rPr>
          <w:rFonts w:ascii="Arial" w:hAnsi="Arial" w:cs="Arial"/>
          <w:b/>
          <w:bCs/>
          <w:iCs/>
          <w:lang w:val="es-CO" w:eastAsia="fr-FR"/>
        </w:rPr>
        <w:t>AGENCIA</w:t>
      </w:r>
      <w:r w:rsidR="003D1ACD">
        <w:rPr>
          <w:rFonts w:ascii="Arial" w:hAnsi="Arial" w:cs="Arial"/>
          <w:b/>
          <w:bCs/>
          <w:iCs/>
          <w:lang w:val="es-CO" w:eastAsia="fr-FR"/>
        </w:rPr>
        <w:t xml:space="preserve"> </w:t>
      </w:r>
      <w:r w:rsidR="003D1ACD" w:rsidRPr="003D1ACD">
        <w:rPr>
          <w:rFonts w:ascii="Arial" w:hAnsi="Arial" w:cs="Arial"/>
          <w:b/>
          <w:bCs/>
          <w:iCs/>
          <w:lang w:val="es-CO" w:eastAsia="fr-FR"/>
        </w:rPr>
        <w:t>NACIONAL DE DEFENSA JURÍDICA DEL ESTADO</w:t>
      </w:r>
      <w:r w:rsidR="003D1ACD">
        <w:rPr>
          <w:rFonts w:ascii="Arial" w:hAnsi="Arial" w:cs="Arial"/>
          <w:b/>
          <w:bCs/>
          <w:iCs/>
          <w:lang w:val="es-CO" w:eastAsia="fr-FR"/>
        </w:rPr>
        <w:t xml:space="preserve"> / SOLO DEBE NOTIFICARSE EN PROCESOS CONTRA ENTIDADES DEL ORDEN NACIONAL / MINISTERIO PÚBLICO / DEBE NOTIFICARSE TAMBIÉN EN PROCESOS CONTRA ENTIDADES TERRITORIALES.</w:t>
      </w:r>
    </w:p>
    <w:p w14:paraId="4DE2AAE8" w14:textId="77777777" w:rsidR="00E3454C" w:rsidRPr="00E3454C" w:rsidRDefault="00E3454C" w:rsidP="00E3454C">
      <w:pPr>
        <w:overflowPunct/>
        <w:autoSpaceDE/>
        <w:autoSpaceDN/>
        <w:adjustRightInd/>
        <w:jc w:val="both"/>
        <w:rPr>
          <w:rFonts w:ascii="Arial" w:hAnsi="Arial" w:cs="Arial"/>
          <w:lang w:val="es-419"/>
        </w:rPr>
      </w:pPr>
    </w:p>
    <w:p w14:paraId="0BC36DE9" w14:textId="2C20E08B" w:rsidR="00E3454C" w:rsidRPr="00C5110A" w:rsidRDefault="00C5110A" w:rsidP="00E3454C">
      <w:pPr>
        <w:overflowPunct/>
        <w:autoSpaceDE/>
        <w:autoSpaceDN/>
        <w:adjustRightInd/>
        <w:jc w:val="both"/>
        <w:rPr>
          <w:rFonts w:ascii="Arial" w:hAnsi="Arial" w:cs="Arial"/>
          <w:lang w:val="es-CO"/>
        </w:rPr>
      </w:pPr>
      <w:r>
        <w:rPr>
          <w:rFonts w:ascii="Arial" w:hAnsi="Arial" w:cs="Arial"/>
          <w:lang w:val="es-CO"/>
        </w:rPr>
        <w:t xml:space="preserve">… </w:t>
      </w:r>
      <w:r w:rsidRPr="00C5110A">
        <w:rPr>
          <w:rFonts w:ascii="Arial" w:hAnsi="Arial" w:cs="Arial"/>
          <w:lang w:val="es-CO"/>
        </w:rPr>
        <w:t xml:space="preserve">cabe advertir que el régimen de nulidades dispuesto en el CGP, tiene un carácter excepcional y taxativo, al punto que las únicas nulidades </w:t>
      </w:r>
      <w:proofErr w:type="spellStart"/>
      <w:r w:rsidRPr="00C5110A">
        <w:rPr>
          <w:rFonts w:ascii="Arial" w:hAnsi="Arial" w:cs="Arial"/>
          <w:lang w:val="es-CO"/>
        </w:rPr>
        <w:t>insaneables</w:t>
      </w:r>
      <w:proofErr w:type="spellEnd"/>
      <w:r w:rsidRPr="00C5110A">
        <w:rPr>
          <w:rFonts w:ascii="Arial" w:hAnsi="Arial" w:cs="Arial"/>
          <w:lang w:val="es-CO"/>
        </w:rPr>
        <w:t>, según lo dispuesto por el parágrafo del artículo 136 ídem, son aquellas que se configuran cuando el juez procede contra providencia ejecutoriada del superior, revive un proceso legalmente concluido o pretermite íntegramente la respectiva instancia. Las demás nulidades, confor</w:t>
      </w:r>
      <w:r>
        <w:rPr>
          <w:rFonts w:ascii="Arial" w:hAnsi="Arial" w:cs="Arial"/>
          <w:lang w:val="es-CO"/>
        </w:rPr>
        <w:t>me al mismo artículo, se sanean…</w:t>
      </w:r>
    </w:p>
    <w:p w14:paraId="635C3F23" w14:textId="77777777" w:rsidR="00E3454C" w:rsidRDefault="00E3454C" w:rsidP="00E3454C">
      <w:pPr>
        <w:overflowPunct/>
        <w:autoSpaceDE/>
        <w:autoSpaceDN/>
        <w:adjustRightInd/>
        <w:jc w:val="both"/>
        <w:rPr>
          <w:rFonts w:ascii="Arial" w:hAnsi="Arial" w:cs="Arial"/>
          <w:lang w:val="es-419"/>
        </w:rPr>
      </w:pPr>
    </w:p>
    <w:p w14:paraId="0452F490" w14:textId="3FC1F6CF" w:rsidR="00C5110A" w:rsidRDefault="00C5110A" w:rsidP="00E3454C">
      <w:pPr>
        <w:overflowPunct/>
        <w:autoSpaceDE/>
        <w:autoSpaceDN/>
        <w:adjustRightInd/>
        <w:jc w:val="both"/>
        <w:rPr>
          <w:rFonts w:ascii="Arial" w:hAnsi="Arial" w:cs="Arial"/>
          <w:lang w:val="es-CO"/>
        </w:rPr>
      </w:pPr>
      <w:r w:rsidRPr="00C5110A">
        <w:rPr>
          <w:rFonts w:ascii="Arial" w:hAnsi="Arial" w:cs="Arial"/>
          <w:lang w:val="es-419"/>
        </w:rPr>
        <w:t>La notificación por conducta concluyente, regulada por los artículos 91 y 301 del CGP, surte los mismos efectos de la notificación personal, de acuerdo a lo señalado en el último de los mencionados artículos, pues con ambas formas de notificación se garantiza el principio de publicidad de la actuación procesal, toda vez expresan un acto inequívoco de conocimiento del proceso por parte de quien debe ser notificado.</w:t>
      </w:r>
      <w:r>
        <w:rPr>
          <w:rFonts w:ascii="Arial" w:hAnsi="Arial" w:cs="Arial"/>
          <w:lang w:val="es-CO"/>
        </w:rPr>
        <w:t xml:space="preserve"> (…)</w:t>
      </w:r>
    </w:p>
    <w:p w14:paraId="6357F0E9" w14:textId="77777777" w:rsidR="00C5110A" w:rsidRDefault="00C5110A" w:rsidP="00E3454C">
      <w:pPr>
        <w:overflowPunct/>
        <w:autoSpaceDE/>
        <w:autoSpaceDN/>
        <w:adjustRightInd/>
        <w:jc w:val="both"/>
        <w:rPr>
          <w:rFonts w:ascii="Arial" w:hAnsi="Arial" w:cs="Arial"/>
          <w:lang w:val="es-CO"/>
        </w:rPr>
      </w:pPr>
    </w:p>
    <w:p w14:paraId="0F2626B7" w14:textId="222F3BF5" w:rsidR="00C5110A" w:rsidRDefault="00B1184F" w:rsidP="00E3454C">
      <w:pPr>
        <w:overflowPunct/>
        <w:autoSpaceDE/>
        <w:autoSpaceDN/>
        <w:adjustRightInd/>
        <w:jc w:val="both"/>
        <w:rPr>
          <w:rFonts w:ascii="Arial" w:hAnsi="Arial" w:cs="Arial"/>
          <w:lang w:val="es-CO"/>
        </w:rPr>
      </w:pPr>
      <w:r w:rsidRPr="00B1184F">
        <w:rPr>
          <w:rFonts w:ascii="Arial" w:hAnsi="Arial" w:cs="Arial"/>
          <w:lang w:val="es-CO"/>
        </w:rPr>
        <w:t>Cabe agregar que aunque si bien se establece en los artículos 41 del CPT y de la SS y 612 del CGP, que el auto admisorio y el mandamiento de pago contra entidades públicas se deben notificar personalmente a sus representantes legales o a quienes estos hayan delegado la facultad de recibir notificaciones, mediante mensaje dirigido al buzón electrónico para notificaciones judiciales, esto no excluye la posibilidad de que la entidad se entienda notificada por conducta concluyente si constituye apoderado cuyo poder de representación se radique en la secretaría del despacho</w:t>
      </w:r>
      <w:r>
        <w:rPr>
          <w:rFonts w:ascii="Arial" w:hAnsi="Arial" w:cs="Arial"/>
          <w:lang w:val="es-CO"/>
        </w:rPr>
        <w:t>…</w:t>
      </w:r>
    </w:p>
    <w:p w14:paraId="091BE672" w14:textId="77777777" w:rsidR="00B1184F" w:rsidRDefault="00B1184F" w:rsidP="00E3454C">
      <w:pPr>
        <w:overflowPunct/>
        <w:autoSpaceDE/>
        <w:autoSpaceDN/>
        <w:adjustRightInd/>
        <w:jc w:val="both"/>
        <w:rPr>
          <w:rFonts w:ascii="Arial" w:hAnsi="Arial" w:cs="Arial"/>
          <w:lang w:val="es-CO"/>
        </w:rPr>
      </w:pPr>
    </w:p>
    <w:p w14:paraId="0E645EFC" w14:textId="49C43A4E" w:rsidR="00B1184F" w:rsidRDefault="00A843AB" w:rsidP="00E3454C">
      <w:pPr>
        <w:overflowPunct/>
        <w:autoSpaceDE/>
        <w:autoSpaceDN/>
        <w:adjustRightInd/>
        <w:jc w:val="both"/>
        <w:rPr>
          <w:rFonts w:ascii="Arial" w:hAnsi="Arial" w:cs="Arial"/>
          <w:lang w:val="es-CO"/>
        </w:rPr>
      </w:pPr>
      <w:r>
        <w:rPr>
          <w:rFonts w:ascii="Arial" w:hAnsi="Arial" w:cs="Arial"/>
          <w:lang w:val="es-CO"/>
        </w:rPr>
        <w:t xml:space="preserve">… </w:t>
      </w:r>
      <w:r w:rsidRPr="00A843AB">
        <w:rPr>
          <w:rFonts w:ascii="Arial" w:hAnsi="Arial" w:cs="Arial"/>
          <w:lang w:val="es-CO"/>
        </w:rPr>
        <w:t>el Decreto 4085 de 2011</w:t>
      </w:r>
      <w:r>
        <w:rPr>
          <w:rFonts w:ascii="Arial" w:hAnsi="Arial" w:cs="Arial"/>
          <w:lang w:val="es-CO"/>
        </w:rPr>
        <w:t>…</w:t>
      </w:r>
      <w:r w:rsidRPr="00A843AB">
        <w:rPr>
          <w:rFonts w:ascii="Arial" w:hAnsi="Arial" w:cs="Arial"/>
          <w:lang w:val="es-CO"/>
        </w:rPr>
        <w:t xml:space="preserve"> define que dicha entidad </w:t>
      </w:r>
      <w:r>
        <w:rPr>
          <w:rFonts w:ascii="Arial" w:hAnsi="Arial" w:cs="Arial"/>
          <w:lang w:val="es-CO"/>
        </w:rPr>
        <w:t xml:space="preserve">(Agencia Nacional de Defensa Jurídica del Estado) </w:t>
      </w:r>
      <w:r w:rsidRPr="00A843AB">
        <w:rPr>
          <w:rFonts w:ascii="Arial" w:hAnsi="Arial" w:cs="Arial"/>
          <w:lang w:val="es-CO"/>
        </w:rPr>
        <w:t>fue creada para garantizar la eficiencia en la función de defensa jurídica de la Nación y del Estado y de sus organismos y dependencias, entendiendo como intereses litigiosos de la Nación, conforme a lo establecido en el literal a), artículo 2 del citado Decreto, aquellos en los cuales esté comprometida una entidad de la Administración Pública del orden nacional por ser parte en un proceso, de lo que se concluye que la Agencia no tiene facultades de intervención en procesos donde la demandada sea una entidad territorial, como en este caso ocurre.</w:t>
      </w:r>
      <w:r>
        <w:rPr>
          <w:rFonts w:ascii="Arial" w:hAnsi="Arial" w:cs="Arial"/>
          <w:lang w:val="es-CO"/>
        </w:rPr>
        <w:t xml:space="preserve"> (…)</w:t>
      </w:r>
    </w:p>
    <w:p w14:paraId="3B9CAC89" w14:textId="77777777" w:rsidR="00B1184F" w:rsidRPr="00C5110A" w:rsidRDefault="00B1184F" w:rsidP="00E3454C">
      <w:pPr>
        <w:overflowPunct/>
        <w:autoSpaceDE/>
        <w:autoSpaceDN/>
        <w:adjustRightInd/>
        <w:jc w:val="both"/>
        <w:rPr>
          <w:rFonts w:ascii="Arial" w:hAnsi="Arial" w:cs="Arial"/>
          <w:lang w:val="es-CO"/>
        </w:rPr>
      </w:pPr>
    </w:p>
    <w:p w14:paraId="64EF0418" w14:textId="0E434103" w:rsidR="00E3454C" w:rsidRPr="00382FF7" w:rsidRDefault="00382FF7" w:rsidP="00E3454C">
      <w:pPr>
        <w:overflowPunct/>
        <w:autoSpaceDE/>
        <w:autoSpaceDN/>
        <w:adjustRightInd/>
        <w:jc w:val="both"/>
        <w:rPr>
          <w:rFonts w:ascii="Arial" w:hAnsi="Arial" w:cs="Arial"/>
          <w:lang w:val="es-CO"/>
        </w:rPr>
      </w:pPr>
      <w:r>
        <w:rPr>
          <w:rFonts w:ascii="Arial" w:hAnsi="Arial" w:cs="Arial"/>
          <w:lang w:val="es-CO"/>
        </w:rPr>
        <w:t xml:space="preserve">… </w:t>
      </w:r>
      <w:r w:rsidRPr="00382FF7">
        <w:rPr>
          <w:rFonts w:ascii="Arial" w:hAnsi="Arial" w:cs="Arial"/>
          <w:lang w:val="es-CO"/>
        </w:rPr>
        <w:t>en cualquier asunto tramitado ante la especialidad laboral, donde sea demandada la Nación o una entidad territorial, el juez deberá ordenar que se dé traslado de la demanda al Ministerio Público, a través de los procuradores delegados, quienes en virtud del artículo 45 del CGP, tienen la facultad de intervenir ante los jueces de circuito, municipales y de familia, sin perjuicio de que la intervención la ejerza el personero del respectivo municipio</w:t>
      </w:r>
      <w:r>
        <w:rPr>
          <w:rFonts w:ascii="Arial" w:hAnsi="Arial" w:cs="Arial"/>
          <w:lang w:val="es-CO"/>
        </w:rPr>
        <w:t>…</w:t>
      </w:r>
    </w:p>
    <w:p w14:paraId="407CF984" w14:textId="77777777" w:rsidR="00E3454C" w:rsidRPr="00E3454C" w:rsidRDefault="00E3454C" w:rsidP="00E3454C">
      <w:pPr>
        <w:overflowPunct/>
        <w:autoSpaceDE/>
        <w:autoSpaceDN/>
        <w:adjustRightInd/>
        <w:jc w:val="both"/>
        <w:rPr>
          <w:rFonts w:ascii="Arial" w:hAnsi="Arial" w:cs="Arial"/>
          <w:lang w:val="es-ES"/>
        </w:rPr>
      </w:pPr>
    </w:p>
    <w:p w14:paraId="157D0CE8" w14:textId="77777777" w:rsidR="00E3454C" w:rsidRPr="00E3454C" w:rsidRDefault="00E3454C" w:rsidP="00E3454C">
      <w:pPr>
        <w:overflowPunct/>
        <w:autoSpaceDE/>
        <w:autoSpaceDN/>
        <w:adjustRightInd/>
        <w:jc w:val="both"/>
        <w:rPr>
          <w:rFonts w:ascii="Arial" w:hAnsi="Arial" w:cs="Arial"/>
          <w:lang w:val="es-ES"/>
        </w:rPr>
      </w:pPr>
    </w:p>
    <w:p w14:paraId="7964CC7C" w14:textId="77777777" w:rsidR="00E3454C" w:rsidRDefault="00E3454C" w:rsidP="00E3454C">
      <w:pPr>
        <w:overflowPunct/>
        <w:autoSpaceDE/>
        <w:autoSpaceDN/>
        <w:adjustRightInd/>
        <w:jc w:val="both"/>
        <w:rPr>
          <w:rFonts w:ascii="Arial" w:hAnsi="Arial" w:cs="Arial"/>
          <w:lang w:val="es-ES"/>
        </w:rPr>
      </w:pPr>
    </w:p>
    <w:p w14:paraId="4521D04E" w14:textId="77777777" w:rsidR="00382FF7" w:rsidRDefault="00382FF7" w:rsidP="00E3454C">
      <w:pPr>
        <w:overflowPunct/>
        <w:autoSpaceDE/>
        <w:autoSpaceDN/>
        <w:adjustRightInd/>
        <w:jc w:val="both"/>
        <w:rPr>
          <w:rFonts w:ascii="Arial" w:hAnsi="Arial" w:cs="Arial"/>
          <w:lang w:val="es-ES"/>
        </w:rPr>
      </w:pPr>
    </w:p>
    <w:p w14:paraId="3D410D5D" w14:textId="77777777" w:rsidR="00382FF7" w:rsidRPr="00E3454C" w:rsidRDefault="00382FF7" w:rsidP="00E3454C">
      <w:pPr>
        <w:overflowPunct/>
        <w:autoSpaceDE/>
        <w:autoSpaceDN/>
        <w:adjustRightInd/>
        <w:jc w:val="both"/>
        <w:rPr>
          <w:rFonts w:ascii="Arial" w:hAnsi="Arial" w:cs="Arial"/>
          <w:lang w:val="es-ES"/>
        </w:rPr>
      </w:pPr>
    </w:p>
    <w:p w14:paraId="330EEA37" w14:textId="77777777" w:rsidR="00E3454C" w:rsidRPr="00E3454C" w:rsidRDefault="00E3454C" w:rsidP="00E3454C">
      <w:pPr>
        <w:keepNext/>
        <w:keepLines/>
        <w:widowControl w:val="0"/>
        <w:tabs>
          <w:tab w:val="left" w:pos="708"/>
        </w:tabs>
        <w:overflowPunct/>
        <w:autoSpaceDE/>
        <w:autoSpaceDN/>
        <w:adjustRightInd/>
        <w:spacing w:line="300" w:lineRule="auto"/>
        <w:jc w:val="center"/>
        <w:outlineLvl w:val="3"/>
        <w:rPr>
          <w:rFonts w:ascii="Tahoma" w:hAnsi="Tahoma" w:cs="Tahoma"/>
          <w:b/>
          <w:bCs/>
          <w:iCs/>
          <w:sz w:val="24"/>
          <w:szCs w:val="24"/>
          <w:lang w:val="es-CO" w:eastAsia="es-MX"/>
        </w:rPr>
      </w:pPr>
      <w:r w:rsidRPr="00E3454C">
        <w:rPr>
          <w:rFonts w:ascii="Tahoma" w:hAnsi="Tahoma" w:cs="Tahoma"/>
          <w:b/>
          <w:bCs/>
          <w:iCs/>
          <w:sz w:val="24"/>
          <w:szCs w:val="24"/>
          <w:lang w:val="es-CO" w:eastAsia="es-MX"/>
        </w:rPr>
        <w:t>TRIBUNAL SUPERIOR DEL DISTRITO JUDICIAL DE PEREIRA</w:t>
      </w:r>
    </w:p>
    <w:p w14:paraId="5E3C1B9E" w14:textId="77777777" w:rsidR="00E3454C" w:rsidRPr="00E3454C" w:rsidRDefault="00E3454C" w:rsidP="00E3454C">
      <w:pPr>
        <w:keepNext/>
        <w:keepLines/>
        <w:widowControl w:val="0"/>
        <w:tabs>
          <w:tab w:val="left" w:pos="708"/>
        </w:tabs>
        <w:overflowPunct/>
        <w:autoSpaceDE/>
        <w:autoSpaceDN/>
        <w:adjustRightInd/>
        <w:spacing w:line="300" w:lineRule="auto"/>
        <w:jc w:val="center"/>
        <w:outlineLvl w:val="3"/>
        <w:rPr>
          <w:rFonts w:ascii="Tahoma" w:hAnsi="Tahoma" w:cs="Tahoma"/>
          <w:b/>
          <w:bCs/>
          <w:iCs/>
          <w:sz w:val="24"/>
          <w:szCs w:val="24"/>
          <w:lang w:val="es-CO" w:eastAsia="es-MX"/>
        </w:rPr>
      </w:pPr>
      <w:r w:rsidRPr="00E3454C">
        <w:rPr>
          <w:rFonts w:ascii="Tahoma" w:hAnsi="Tahoma" w:cs="Tahoma"/>
          <w:b/>
          <w:bCs/>
          <w:iCs/>
          <w:sz w:val="24"/>
          <w:szCs w:val="24"/>
          <w:lang w:val="es-CO" w:eastAsia="es-MX"/>
        </w:rPr>
        <w:t>SALA LABORAL</w:t>
      </w:r>
    </w:p>
    <w:p w14:paraId="42FC5BDB" w14:textId="77777777" w:rsidR="00E3454C" w:rsidRPr="00E3454C" w:rsidRDefault="00E3454C" w:rsidP="00E3454C">
      <w:pPr>
        <w:overflowPunct/>
        <w:autoSpaceDE/>
        <w:autoSpaceDN/>
        <w:adjustRightInd/>
        <w:spacing w:line="300" w:lineRule="auto"/>
        <w:ind w:firstLine="709"/>
        <w:jc w:val="both"/>
        <w:rPr>
          <w:rFonts w:ascii="Tahoma" w:eastAsia="Calibri" w:hAnsi="Tahoma" w:cs="Tahoma"/>
          <w:sz w:val="24"/>
          <w:szCs w:val="24"/>
          <w:lang w:val="es-ES" w:eastAsia="es-MX"/>
        </w:rPr>
      </w:pPr>
    </w:p>
    <w:p w14:paraId="665CCA21" w14:textId="77777777" w:rsidR="00E3454C" w:rsidRPr="00E3454C" w:rsidRDefault="00E3454C" w:rsidP="00E3454C">
      <w:pPr>
        <w:overflowPunct/>
        <w:autoSpaceDE/>
        <w:autoSpaceDN/>
        <w:adjustRightInd/>
        <w:spacing w:line="300" w:lineRule="auto"/>
        <w:jc w:val="center"/>
        <w:rPr>
          <w:rFonts w:ascii="Tahoma" w:eastAsia="Calibri" w:hAnsi="Tahoma" w:cs="Tahoma"/>
          <w:b/>
          <w:bCs/>
          <w:sz w:val="24"/>
          <w:szCs w:val="24"/>
          <w:lang w:val="es-ES" w:eastAsia="en-US"/>
        </w:rPr>
      </w:pPr>
      <w:r w:rsidRPr="00E3454C">
        <w:rPr>
          <w:rFonts w:ascii="Tahoma" w:eastAsia="Calibri" w:hAnsi="Tahoma" w:cs="Tahoma"/>
          <w:bCs/>
          <w:sz w:val="24"/>
          <w:szCs w:val="24"/>
          <w:lang w:val="es-ES" w:eastAsia="en-US"/>
        </w:rPr>
        <w:t>Magistrada Ponente:</w:t>
      </w:r>
      <w:r w:rsidRPr="00E3454C">
        <w:rPr>
          <w:rFonts w:ascii="Tahoma" w:eastAsia="Calibri" w:hAnsi="Tahoma" w:cs="Tahoma"/>
          <w:b/>
          <w:bCs/>
          <w:sz w:val="24"/>
          <w:szCs w:val="24"/>
          <w:lang w:val="es-ES" w:eastAsia="en-US"/>
        </w:rPr>
        <w:t xml:space="preserve"> ANA LUCÍA CAICEDO CALDERÓN</w:t>
      </w:r>
    </w:p>
    <w:p w14:paraId="10C35192" w14:textId="77777777" w:rsidR="00E3454C" w:rsidRPr="00E3454C" w:rsidRDefault="00E3454C" w:rsidP="00E3454C">
      <w:pPr>
        <w:overflowPunct/>
        <w:autoSpaceDE/>
        <w:autoSpaceDN/>
        <w:adjustRightInd/>
        <w:spacing w:line="300" w:lineRule="auto"/>
        <w:jc w:val="center"/>
        <w:rPr>
          <w:rFonts w:ascii="Tahoma" w:eastAsia="Calibri" w:hAnsi="Tahoma" w:cs="Tahoma"/>
          <w:b/>
          <w:sz w:val="24"/>
          <w:szCs w:val="24"/>
          <w:lang w:val="es-ES" w:eastAsia="en-US"/>
        </w:rPr>
      </w:pPr>
      <w:r w:rsidRPr="00E3454C">
        <w:rPr>
          <w:rFonts w:ascii="Tahoma" w:eastAsia="Calibri" w:hAnsi="Tahoma" w:cs="Tahoma"/>
          <w:b/>
          <w:sz w:val="24"/>
          <w:szCs w:val="24"/>
          <w:lang w:val="es-ES" w:eastAsia="en-US"/>
        </w:rPr>
        <w:t>ACTA No. __</w:t>
      </w:r>
    </w:p>
    <w:p w14:paraId="301D1200" w14:textId="77777777" w:rsidR="00E3454C" w:rsidRPr="00E3454C" w:rsidRDefault="00E3454C" w:rsidP="00E3454C">
      <w:pPr>
        <w:overflowPunct/>
        <w:autoSpaceDE/>
        <w:autoSpaceDN/>
        <w:adjustRightInd/>
        <w:spacing w:line="300" w:lineRule="auto"/>
        <w:jc w:val="center"/>
        <w:rPr>
          <w:rFonts w:ascii="Tahoma" w:eastAsia="Calibri" w:hAnsi="Tahoma" w:cs="Tahoma"/>
          <w:b/>
          <w:bCs/>
          <w:sz w:val="24"/>
          <w:szCs w:val="24"/>
          <w:lang w:val="es-ES" w:eastAsia="en-US"/>
        </w:rPr>
      </w:pPr>
    </w:p>
    <w:p w14:paraId="51BAC6C0" w14:textId="66485A2C" w:rsidR="003179B6" w:rsidRPr="00E3454C" w:rsidRDefault="00E3454C" w:rsidP="00E3454C">
      <w:pPr>
        <w:spacing w:line="276" w:lineRule="auto"/>
        <w:jc w:val="center"/>
        <w:rPr>
          <w:rFonts w:ascii="Tahoma" w:hAnsi="Tahoma" w:cs="Tahoma"/>
          <w:b/>
          <w:sz w:val="24"/>
          <w:szCs w:val="24"/>
        </w:rPr>
      </w:pPr>
      <w:r w:rsidRPr="00345C4F">
        <w:rPr>
          <w:rFonts w:ascii="Tahoma" w:hAnsi="Tahoma" w:cs="Tahoma"/>
          <w:b/>
          <w:sz w:val="23"/>
          <w:szCs w:val="23"/>
        </w:rPr>
        <w:t xml:space="preserve"> </w:t>
      </w:r>
      <w:r w:rsidR="003179B6" w:rsidRPr="00E3454C">
        <w:rPr>
          <w:rFonts w:ascii="Tahoma" w:hAnsi="Tahoma" w:cs="Tahoma"/>
          <w:b/>
          <w:sz w:val="24"/>
          <w:szCs w:val="24"/>
        </w:rPr>
        <w:t>(</w:t>
      </w:r>
      <w:r w:rsidR="00740948" w:rsidRPr="00E3454C">
        <w:rPr>
          <w:rFonts w:ascii="Tahoma" w:hAnsi="Tahoma" w:cs="Tahoma"/>
          <w:b/>
          <w:sz w:val="24"/>
          <w:szCs w:val="24"/>
        </w:rPr>
        <w:t>Febrero 07 de 2020</w:t>
      </w:r>
      <w:r w:rsidR="003179B6" w:rsidRPr="00E3454C">
        <w:rPr>
          <w:rFonts w:ascii="Tahoma" w:hAnsi="Tahoma" w:cs="Tahoma"/>
          <w:b/>
          <w:sz w:val="24"/>
          <w:szCs w:val="24"/>
        </w:rPr>
        <w:t>)</w:t>
      </w:r>
    </w:p>
    <w:p w14:paraId="0567990F" w14:textId="77777777" w:rsidR="003179B6" w:rsidRPr="00E3454C" w:rsidRDefault="003179B6" w:rsidP="00E3454C">
      <w:pPr>
        <w:spacing w:line="276" w:lineRule="auto"/>
        <w:rPr>
          <w:rFonts w:ascii="Tahoma" w:hAnsi="Tahoma" w:cs="Tahoma"/>
          <w:b/>
          <w:sz w:val="24"/>
          <w:szCs w:val="24"/>
        </w:rPr>
      </w:pPr>
      <w:r w:rsidRPr="00E3454C">
        <w:rPr>
          <w:rFonts w:ascii="Tahoma" w:hAnsi="Tahoma" w:cs="Tahoma"/>
          <w:b/>
          <w:sz w:val="24"/>
          <w:szCs w:val="24"/>
        </w:rPr>
        <w:tab/>
      </w:r>
    </w:p>
    <w:p w14:paraId="726777BD" w14:textId="2102BDF1" w:rsidR="003179B6" w:rsidRPr="00E3454C" w:rsidRDefault="003179B6" w:rsidP="00E3454C">
      <w:pPr>
        <w:widowControl w:val="0"/>
        <w:spacing w:line="276" w:lineRule="auto"/>
        <w:ind w:firstLine="708"/>
        <w:jc w:val="both"/>
        <w:rPr>
          <w:rFonts w:ascii="Tahoma" w:hAnsi="Tahoma" w:cs="Tahoma"/>
          <w:sz w:val="24"/>
          <w:szCs w:val="24"/>
        </w:rPr>
      </w:pPr>
      <w:r w:rsidRPr="00E3454C">
        <w:rPr>
          <w:rFonts w:ascii="Tahoma" w:hAnsi="Tahoma" w:cs="Tahoma"/>
          <w:sz w:val="24"/>
          <w:szCs w:val="24"/>
        </w:rPr>
        <w:t xml:space="preserve">En la fecha, </w:t>
      </w:r>
      <w:r w:rsidRPr="00E3454C">
        <w:rPr>
          <w:rFonts w:ascii="Tahoma" w:hAnsi="Tahoma" w:cs="Tahoma"/>
          <w:spacing w:val="-2"/>
          <w:sz w:val="24"/>
          <w:szCs w:val="24"/>
        </w:rPr>
        <w:t xml:space="preserve">la Sala No. 1 de Decisión Laboral del Tribunal Superior de Pereira, </w:t>
      </w:r>
      <w:r w:rsidRPr="00E3454C">
        <w:rPr>
          <w:rFonts w:ascii="Tahoma" w:hAnsi="Tahoma" w:cs="Tahoma"/>
          <w:spacing w:val="-2"/>
          <w:sz w:val="24"/>
          <w:szCs w:val="24"/>
        </w:rPr>
        <w:lastRenderedPageBreak/>
        <w:t xml:space="preserve">procede a </w:t>
      </w:r>
      <w:r w:rsidRPr="00E3454C">
        <w:rPr>
          <w:rFonts w:ascii="Tahoma" w:hAnsi="Tahoma" w:cs="Tahoma"/>
          <w:sz w:val="24"/>
          <w:szCs w:val="24"/>
        </w:rPr>
        <w:t xml:space="preserve">decidir el recurso de </w:t>
      </w:r>
      <w:r w:rsidRPr="00E3454C">
        <w:rPr>
          <w:rFonts w:ascii="Tahoma" w:hAnsi="Tahoma" w:cs="Tahoma"/>
          <w:spacing w:val="-2"/>
          <w:sz w:val="24"/>
          <w:szCs w:val="24"/>
        </w:rPr>
        <w:t>apelación propuesto por la</w:t>
      </w:r>
      <w:r w:rsidR="008C7011" w:rsidRPr="00E3454C">
        <w:rPr>
          <w:rFonts w:ascii="Tahoma" w:hAnsi="Tahoma" w:cs="Tahoma"/>
          <w:spacing w:val="-2"/>
          <w:sz w:val="24"/>
          <w:szCs w:val="24"/>
        </w:rPr>
        <w:t xml:space="preserve"> apoderada del Municipio de Pereira</w:t>
      </w:r>
      <w:r w:rsidRPr="00E3454C">
        <w:rPr>
          <w:rFonts w:ascii="Tahoma" w:hAnsi="Tahoma" w:cs="Tahoma"/>
          <w:spacing w:val="-2"/>
          <w:sz w:val="24"/>
          <w:szCs w:val="24"/>
        </w:rPr>
        <w:t xml:space="preserve"> dentro del proceso </w:t>
      </w:r>
      <w:r w:rsidRPr="00E3454C">
        <w:rPr>
          <w:rFonts w:ascii="Tahoma" w:hAnsi="Tahoma" w:cs="Tahoma"/>
          <w:sz w:val="24"/>
          <w:szCs w:val="24"/>
        </w:rPr>
        <w:t xml:space="preserve">Ordinario Laboral de la referencia. En sesión previa que se hizo constar en la mencionada acta, la Sala discutió y aprobó el proyecto que presentó la Magistrada Ponente, el cual alude al siguiente </w:t>
      </w:r>
      <w:r w:rsidRPr="00E3454C">
        <w:rPr>
          <w:rFonts w:ascii="Tahoma" w:hAnsi="Tahoma" w:cs="Tahoma"/>
          <w:b/>
          <w:sz w:val="24"/>
          <w:szCs w:val="24"/>
        </w:rPr>
        <w:t>auto interlocutorio</w:t>
      </w:r>
      <w:r w:rsidRPr="00E3454C">
        <w:rPr>
          <w:rFonts w:ascii="Tahoma" w:hAnsi="Tahoma" w:cs="Tahoma"/>
          <w:sz w:val="24"/>
          <w:szCs w:val="24"/>
        </w:rPr>
        <w:t>:</w:t>
      </w:r>
    </w:p>
    <w:p w14:paraId="06697CB5" w14:textId="77777777" w:rsidR="003179B6" w:rsidRPr="00E3454C" w:rsidRDefault="003179B6" w:rsidP="00E3454C">
      <w:pPr>
        <w:pStyle w:val="Sinespaciado"/>
        <w:spacing w:line="276" w:lineRule="auto"/>
        <w:rPr>
          <w:rFonts w:ascii="Tahoma" w:hAnsi="Tahoma" w:cs="Tahoma"/>
          <w:sz w:val="24"/>
          <w:szCs w:val="24"/>
        </w:rPr>
      </w:pPr>
    </w:p>
    <w:p w14:paraId="17E1E6BA" w14:textId="77777777" w:rsidR="004B3E7B" w:rsidRPr="00E3454C" w:rsidRDefault="004B3E7B" w:rsidP="00E3454C">
      <w:pPr>
        <w:spacing w:line="276" w:lineRule="auto"/>
        <w:jc w:val="center"/>
        <w:rPr>
          <w:rFonts w:ascii="Tahoma" w:hAnsi="Tahoma" w:cs="Tahoma"/>
          <w:b/>
          <w:bCs/>
          <w:sz w:val="24"/>
          <w:szCs w:val="24"/>
        </w:rPr>
      </w:pPr>
      <w:r w:rsidRPr="00E3454C">
        <w:rPr>
          <w:rFonts w:ascii="Tahoma" w:hAnsi="Tahoma" w:cs="Tahoma"/>
          <w:b/>
          <w:bCs/>
          <w:sz w:val="24"/>
          <w:szCs w:val="24"/>
        </w:rPr>
        <w:t xml:space="preserve">I </w:t>
      </w:r>
      <w:r w:rsidR="00157C6F" w:rsidRPr="00E3454C">
        <w:rPr>
          <w:rFonts w:ascii="Tahoma" w:hAnsi="Tahoma" w:cs="Tahoma"/>
          <w:b/>
          <w:bCs/>
          <w:sz w:val="24"/>
          <w:szCs w:val="24"/>
        </w:rPr>
        <w:t>–</w:t>
      </w:r>
      <w:r w:rsidRPr="00E3454C">
        <w:rPr>
          <w:rFonts w:ascii="Tahoma" w:hAnsi="Tahoma" w:cs="Tahoma"/>
          <w:b/>
          <w:bCs/>
          <w:sz w:val="24"/>
          <w:szCs w:val="24"/>
        </w:rPr>
        <w:t xml:space="preserve"> ANTECEDENTES</w:t>
      </w:r>
    </w:p>
    <w:p w14:paraId="505D1F2C" w14:textId="77777777" w:rsidR="00157C6F" w:rsidRPr="00E3454C" w:rsidRDefault="00157C6F" w:rsidP="00E3454C">
      <w:pPr>
        <w:pStyle w:val="Sinespaciado"/>
        <w:spacing w:line="276" w:lineRule="auto"/>
        <w:rPr>
          <w:rFonts w:ascii="Tahoma" w:hAnsi="Tahoma" w:cs="Tahoma"/>
          <w:sz w:val="24"/>
          <w:szCs w:val="24"/>
        </w:rPr>
      </w:pPr>
    </w:p>
    <w:p w14:paraId="1F81BE44" w14:textId="77777777" w:rsidR="00157C6F" w:rsidRPr="00E3454C" w:rsidRDefault="00157C6F" w:rsidP="00E3454C">
      <w:pPr>
        <w:spacing w:line="276" w:lineRule="auto"/>
        <w:jc w:val="center"/>
        <w:rPr>
          <w:rFonts w:ascii="Tahoma" w:hAnsi="Tahoma" w:cs="Tahoma"/>
          <w:b/>
          <w:bCs/>
          <w:sz w:val="24"/>
          <w:szCs w:val="24"/>
        </w:rPr>
      </w:pPr>
      <w:r w:rsidRPr="00E3454C">
        <w:rPr>
          <w:rFonts w:ascii="Tahoma" w:hAnsi="Tahoma" w:cs="Tahoma"/>
          <w:b/>
          <w:bCs/>
          <w:sz w:val="24"/>
          <w:szCs w:val="24"/>
        </w:rPr>
        <w:t>1.1. DEMANDA Y NOTIFICACIÓN DEL AUTO ADMISORIO AL MUNICIPIO</w:t>
      </w:r>
    </w:p>
    <w:p w14:paraId="4F6D0407" w14:textId="77777777" w:rsidR="004B3E7B" w:rsidRPr="00E3454C" w:rsidRDefault="004B3E7B" w:rsidP="00E3454C">
      <w:pPr>
        <w:pStyle w:val="Sinespaciado"/>
        <w:spacing w:line="276" w:lineRule="auto"/>
        <w:rPr>
          <w:rFonts w:ascii="Tahoma" w:hAnsi="Tahoma" w:cs="Tahoma"/>
          <w:sz w:val="24"/>
          <w:szCs w:val="24"/>
        </w:rPr>
      </w:pPr>
    </w:p>
    <w:p w14:paraId="24406BC4" w14:textId="0B8D92E8" w:rsidR="0026385A" w:rsidRPr="00E3454C" w:rsidRDefault="00740948"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La señora </w:t>
      </w:r>
      <w:r w:rsidRPr="00E3454C">
        <w:rPr>
          <w:rFonts w:ascii="Tahoma" w:hAnsi="Tahoma" w:cs="Tahoma"/>
          <w:b/>
          <w:bCs/>
          <w:sz w:val="24"/>
          <w:szCs w:val="24"/>
        </w:rPr>
        <w:t>ADRIANA MENDIETA GONZÁLEZ</w:t>
      </w:r>
      <w:r w:rsidRPr="00E3454C">
        <w:rPr>
          <w:rFonts w:ascii="Tahoma" w:hAnsi="Tahoma" w:cs="Tahoma"/>
          <w:bCs/>
          <w:sz w:val="24"/>
          <w:szCs w:val="24"/>
        </w:rPr>
        <w:t xml:space="preserve"> persigue básicamente que</w:t>
      </w:r>
      <w:r w:rsidR="0086618E" w:rsidRPr="00E3454C">
        <w:rPr>
          <w:rFonts w:ascii="Tahoma" w:hAnsi="Tahoma" w:cs="Tahoma"/>
          <w:bCs/>
          <w:sz w:val="24"/>
          <w:szCs w:val="24"/>
        </w:rPr>
        <w:t xml:space="preserve"> se declare que</w:t>
      </w:r>
      <w:r w:rsidR="0026385A" w:rsidRPr="00E3454C">
        <w:rPr>
          <w:rFonts w:ascii="Tahoma" w:hAnsi="Tahoma" w:cs="Tahoma"/>
          <w:bCs/>
          <w:sz w:val="24"/>
          <w:szCs w:val="24"/>
        </w:rPr>
        <w:t xml:space="preserve"> </w:t>
      </w:r>
      <w:r w:rsidRPr="00E3454C">
        <w:rPr>
          <w:rFonts w:ascii="Tahoma" w:hAnsi="Tahoma" w:cs="Tahoma"/>
          <w:bCs/>
          <w:sz w:val="24"/>
          <w:szCs w:val="24"/>
        </w:rPr>
        <w:t xml:space="preserve">es trabajadora oficial del Municipio de Pereira, en su </w:t>
      </w:r>
      <w:r w:rsidR="004F79C8" w:rsidRPr="00E3454C">
        <w:rPr>
          <w:rFonts w:ascii="Tahoma" w:hAnsi="Tahoma" w:cs="Tahoma"/>
          <w:bCs/>
          <w:sz w:val="24"/>
          <w:szCs w:val="24"/>
        </w:rPr>
        <w:t>condición de música</w:t>
      </w:r>
      <w:r w:rsidRPr="00E3454C">
        <w:rPr>
          <w:rFonts w:ascii="Tahoma" w:hAnsi="Tahoma" w:cs="Tahoma"/>
          <w:bCs/>
          <w:sz w:val="24"/>
          <w:szCs w:val="24"/>
        </w:rPr>
        <w:t xml:space="preserve"> de la banda sinfónica de Pereira, por lo que tiene derecho a los beneficios convencionales pactados entre el ente territorial y el Sindicato de Trabajadores del Municipio de Pereira y, en consecuencia, se condene a la entidad demandada a pagar a su favor la diferencia salarial, las primas de vacaciones, semestral, alimentación, navidad y de antigüedad, los intereses a las cesantías, el auxilio de transporte convencional, la reliquidación de las prestaciones sociales y las cotizaciones al sistema de seguridad social en pensiones.</w:t>
      </w:r>
    </w:p>
    <w:p w14:paraId="56731545" w14:textId="77777777" w:rsidR="0026385A" w:rsidRPr="00E3454C" w:rsidRDefault="0026385A" w:rsidP="00E3454C">
      <w:pPr>
        <w:pStyle w:val="Sinespaciado"/>
        <w:spacing w:line="276" w:lineRule="auto"/>
        <w:rPr>
          <w:rFonts w:ascii="Tahoma" w:hAnsi="Tahoma" w:cs="Tahoma"/>
          <w:sz w:val="24"/>
          <w:szCs w:val="24"/>
        </w:rPr>
      </w:pPr>
    </w:p>
    <w:p w14:paraId="1803D475" w14:textId="5DAEAF50" w:rsidR="0026385A" w:rsidRPr="00E3454C" w:rsidRDefault="0026385A"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La demanda fue admitida mediante auto del </w:t>
      </w:r>
      <w:r w:rsidR="00DB574E" w:rsidRPr="00E3454C">
        <w:rPr>
          <w:rFonts w:ascii="Tahoma" w:hAnsi="Tahoma" w:cs="Tahoma"/>
          <w:bCs/>
          <w:sz w:val="24"/>
          <w:szCs w:val="24"/>
        </w:rPr>
        <w:t>15 de noviembre de 2018 (</w:t>
      </w:r>
      <w:proofErr w:type="spellStart"/>
      <w:r w:rsidR="002007AE" w:rsidRPr="00E3454C">
        <w:rPr>
          <w:rFonts w:ascii="Tahoma" w:hAnsi="Tahoma" w:cs="Tahoma"/>
          <w:bCs/>
          <w:sz w:val="24"/>
          <w:szCs w:val="24"/>
        </w:rPr>
        <w:t>fl</w:t>
      </w:r>
      <w:proofErr w:type="spellEnd"/>
      <w:r w:rsidR="00DB574E" w:rsidRPr="00E3454C">
        <w:rPr>
          <w:rFonts w:ascii="Tahoma" w:hAnsi="Tahoma" w:cs="Tahoma"/>
          <w:bCs/>
          <w:sz w:val="24"/>
          <w:szCs w:val="24"/>
        </w:rPr>
        <w:t>. 124</w:t>
      </w:r>
      <w:r w:rsidR="004B3E7B" w:rsidRPr="00E3454C">
        <w:rPr>
          <w:rFonts w:ascii="Tahoma" w:hAnsi="Tahoma" w:cs="Tahoma"/>
          <w:bCs/>
          <w:sz w:val="24"/>
          <w:szCs w:val="24"/>
        </w:rPr>
        <w:t>)</w:t>
      </w:r>
      <w:r w:rsidR="004E4178" w:rsidRPr="00E3454C">
        <w:rPr>
          <w:rFonts w:ascii="Tahoma" w:hAnsi="Tahoma" w:cs="Tahoma"/>
          <w:bCs/>
          <w:sz w:val="24"/>
          <w:szCs w:val="24"/>
        </w:rPr>
        <w:t xml:space="preserve"> y </w:t>
      </w:r>
      <w:r w:rsidRPr="00E3454C">
        <w:rPr>
          <w:rFonts w:ascii="Tahoma" w:hAnsi="Tahoma" w:cs="Tahoma"/>
          <w:bCs/>
          <w:sz w:val="24"/>
          <w:szCs w:val="24"/>
        </w:rPr>
        <w:t>se dispuso correr traslado de la misma a</w:t>
      </w:r>
      <w:r w:rsidR="00DB574E" w:rsidRPr="00E3454C">
        <w:rPr>
          <w:rFonts w:ascii="Tahoma" w:hAnsi="Tahoma" w:cs="Tahoma"/>
          <w:bCs/>
          <w:sz w:val="24"/>
          <w:szCs w:val="24"/>
        </w:rPr>
        <w:t>l Municipio de Pereira</w:t>
      </w:r>
      <w:r w:rsidRPr="00E3454C">
        <w:rPr>
          <w:rFonts w:ascii="Tahoma" w:hAnsi="Tahoma" w:cs="Tahoma"/>
          <w:bCs/>
          <w:sz w:val="24"/>
          <w:szCs w:val="24"/>
        </w:rPr>
        <w:t xml:space="preserve">, mediante notificación personal del </w:t>
      </w:r>
      <w:r w:rsidR="004B3E7B" w:rsidRPr="00E3454C">
        <w:rPr>
          <w:rFonts w:ascii="Tahoma" w:hAnsi="Tahoma" w:cs="Tahoma"/>
          <w:bCs/>
          <w:sz w:val="24"/>
          <w:szCs w:val="24"/>
        </w:rPr>
        <w:t xml:space="preserve">auto admisorio, en la forma indicada en el artículo 41 del C.P.T. y de la S.S., con la advertencia de que </w:t>
      </w:r>
      <w:r w:rsidR="004B3E7B" w:rsidRPr="00E3454C">
        <w:rPr>
          <w:rFonts w:ascii="Tahoma" w:hAnsi="Tahoma" w:cs="Tahoma"/>
          <w:bCs/>
          <w:i/>
          <w:sz w:val="24"/>
          <w:szCs w:val="24"/>
        </w:rPr>
        <w:t>“</w:t>
      </w:r>
      <w:r w:rsidR="004B3E7B" w:rsidRPr="00E3454C">
        <w:rPr>
          <w:rFonts w:ascii="Tahoma" w:hAnsi="Tahoma" w:cs="Tahoma"/>
          <w:bCs/>
          <w:i/>
          <w:sz w:val="22"/>
          <w:szCs w:val="24"/>
        </w:rPr>
        <w:t>para dar respuesta por medio de apoderado judicial y presentar las pruebas en defensa de sus intereses, contaban con el término de diez (10) días hábiles siguientes a ese acto</w:t>
      </w:r>
      <w:r w:rsidR="004B3E7B" w:rsidRPr="00E3454C">
        <w:rPr>
          <w:rFonts w:ascii="Tahoma" w:hAnsi="Tahoma" w:cs="Tahoma"/>
          <w:bCs/>
          <w:i/>
          <w:sz w:val="24"/>
          <w:szCs w:val="24"/>
        </w:rPr>
        <w:t>”.</w:t>
      </w:r>
    </w:p>
    <w:p w14:paraId="65FA3E8E" w14:textId="77777777" w:rsidR="004B3E7B" w:rsidRPr="00E3454C" w:rsidRDefault="004B3E7B" w:rsidP="00E3454C">
      <w:pPr>
        <w:spacing w:line="276" w:lineRule="auto"/>
        <w:ind w:firstLine="709"/>
        <w:jc w:val="both"/>
        <w:rPr>
          <w:rFonts w:ascii="Tahoma" w:hAnsi="Tahoma" w:cs="Tahoma"/>
          <w:bCs/>
          <w:sz w:val="24"/>
          <w:szCs w:val="24"/>
        </w:rPr>
      </w:pPr>
    </w:p>
    <w:p w14:paraId="26C89AA0" w14:textId="77777777" w:rsidR="00DB574E" w:rsidRPr="00E3454C" w:rsidRDefault="00C55B5E"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Según </w:t>
      </w:r>
      <w:r w:rsidR="00422492" w:rsidRPr="00E3454C">
        <w:rPr>
          <w:rFonts w:ascii="Tahoma" w:hAnsi="Tahoma" w:cs="Tahoma"/>
          <w:bCs/>
          <w:sz w:val="24"/>
          <w:szCs w:val="24"/>
        </w:rPr>
        <w:t xml:space="preserve">se </w:t>
      </w:r>
      <w:r w:rsidRPr="00E3454C">
        <w:rPr>
          <w:rFonts w:ascii="Tahoma" w:hAnsi="Tahoma" w:cs="Tahoma"/>
          <w:bCs/>
          <w:sz w:val="24"/>
          <w:szCs w:val="24"/>
        </w:rPr>
        <w:t xml:space="preserve">puede observar en los folios </w:t>
      </w:r>
      <w:r w:rsidR="00DB574E" w:rsidRPr="00E3454C">
        <w:rPr>
          <w:rFonts w:ascii="Tahoma" w:hAnsi="Tahoma" w:cs="Tahoma"/>
          <w:bCs/>
          <w:sz w:val="24"/>
          <w:szCs w:val="24"/>
        </w:rPr>
        <w:t>125 y s.s.</w:t>
      </w:r>
      <w:r w:rsidRPr="00E3454C">
        <w:rPr>
          <w:rFonts w:ascii="Tahoma" w:hAnsi="Tahoma" w:cs="Tahoma"/>
          <w:bCs/>
          <w:sz w:val="24"/>
          <w:szCs w:val="24"/>
        </w:rPr>
        <w:t xml:space="preserve"> del expediente, </w:t>
      </w:r>
      <w:r w:rsidR="008E3415" w:rsidRPr="00E3454C">
        <w:rPr>
          <w:rFonts w:ascii="Tahoma" w:hAnsi="Tahoma" w:cs="Tahoma"/>
          <w:bCs/>
          <w:sz w:val="24"/>
          <w:szCs w:val="24"/>
        </w:rPr>
        <w:t>obra en el plenario el poder otorgado por la Secretaria Jur</w:t>
      </w:r>
      <w:r w:rsidR="00DB574E" w:rsidRPr="00E3454C">
        <w:rPr>
          <w:rFonts w:ascii="Tahoma" w:hAnsi="Tahoma" w:cs="Tahoma"/>
          <w:bCs/>
          <w:sz w:val="24"/>
          <w:szCs w:val="24"/>
        </w:rPr>
        <w:t xml:space="preserve">ídica de la entidad </w:t>
      </w:r>
      <w:r w:rsidR="008E3415" w:rsidRPr="00E3454C">
        <w:rPr>
          <w:rFonts w:ascii="Tahoma" w:hAnsi="Tahoma" w:cs="Tahoma"/>
          <w:bCs/>
          <w:sz w:val="24"/>
          <w:szCs w:val="24"/>
        </w:rPr>
        <w:t>demandada</w:t>
      </w:r>
      <w:r w:rsidR="00422492" w:rsidRPr="00E3454C">
        <w:rPr>
          <w:rFonts w:ascii="Tahoma" w:hAnsi="Tahoma" w:cs="Tahoma"/>
          <w:bCs/>
          <w:sz w:val="24"/>
          <w:szCs w:val="24"/>
        </w:rPr>
        <w:t xml:space="preserve"> a la abogada que representa los intereses jurídicos del</w:t>
      </w:r>
      <w:r w:rsidR="008E3415" w:rsidRPr="00E3454C">
        <w:rPr>
          <w:rFonts w:ascii="Tahoma" w:hAnsi="Tahoma" w:cs="Tahoma"/>
          <w:bCs/>
          <w:sz w:val="24"/>
          <w:szCs w:val="24"/>
        </w:rPr>
        <w:t xml:space="preserve"> ente territorial</w:t>
      </w:r>
      <w:r w:rsidR="00422492" w:rsidRPr="00E3454C">
        <w:rPr>
          <w:rFonts w:ascii="Tahoma" w:hAnsi="Tahoma" w:cs="Tahoma"/>
          <w:bCs/>
          <w:sz w:val="24"/>
          <w:szCs w:val="24"/>
        </w:rPr>
        <w:t>, el cual fue</w:t>
      </w:r>
      <w:r w:rsidR="008E3415" w:rsidRPr="00E3454C">
        <w:rPr>
          <w:rFonts w:ascii="Tahoma" w:hAnsi="Tahoma" w:cs="Tahoma"/>
          <w:bCs/>
          <w:sz w:val="24"/>
          <w:szCs w:val="24"/>
        </w:rPr>
        <w:t xml:space="preserve"> radicado el 18 de enero de 2019</w:t>
      </w:r>
      <w:r w:rsidR="00DB574E" w:rsidRPr="00E3454C">
        <w:rPr>
          <w:rFonts w:ascii="Tahoma" w:hAnsi="Tahoma" w:cs="Tahoma"/>
          <w:bCs/>
          <w:sz w:val="24"/>
          <w:szCs w:val="24"/>
        </w:rPr>
        <w:t xml:space="preserve">. </w:t>
      </w:r>
    </w:p>
    <w:p w14:paraId="5DC4CF32" w14:textId="77777777" w:rsidR="00DB574E" w:rsidRPr="00E3454C" w:rsidRDefault="00DB574E" w:rsidP="00E3454C">
      <w:pPr>
        <w:pStyle w:val="Sinespaciado"/>
        <w:spacing w:line="276" w:lineRule="auto"/>
        <w:rPr>
          <w:rFonts w:ascii="Tahoma" w:hAnsi="Tahoma" w:cs="Tahoma"/>
          <w:sz w:val="24"/>
          <w:szCs w:val="24"/>
        </w:rPr>
      </w:pPr>
    </w:p>
    <w:p w14:paraId="65088D27" w14:textId="1E7C978A" w:rsidR="005E0546" w:rsidRDefault="00422492" w:rsidP="00E3454C">
      <w:pPr>
        <w:spacing w:line="276" w:lineRule="auto"/>
        <w:ind w:firstLine="709"/>
        <w:jc w:val="both"/>
        <w:rPr>
          <w:rFonts w:ascii="Tahoma" w:hAnsi="Tahoma" w:cs="Tahoma"/>
          <w:bCs/>
          <w:sz w:val="24"/>
          <w:szCs w:val="24"/>
        </w:rPr>
      </w:pPr>
      <w:r w:rsidRPr="00E3454C">
        <w:rPr>
          <w:rFonts w:ascii="Tahoma" w:hAnsi="Tahoma" w:cs="Tahoma"/>
          <w:bCs/>
          <w:sz w:val="24"/>
          <w:szCs w:val="24"/>
        </w:rPr>
        <w:t>Mediante auto del 2</w:t>
      </w:r>
      <w:r w:rsidR="00DB574E" w:rsidRPr="00E3454C">
        <w:rPr>
          <w:rFonts w:ascii="Tahoma" w:hAnsi="Tahoma" w:cs="Tahoma"/>
          <w:bCs/>
          <w:sz w:val="24"/>
          <w:szCs w:val="24"/>
        </w:rPr>
        <w:t>3</w:t>
      </w:r>
      <w:r w:rsidRPr="00E3454C">
        <w:rPr>
          <w:rFonts w:ascii="Tahoma" w:hAnsi="Tahoma" w:cs="Tahoma"/>
          <w:bCs/>
          <w:sz w:val="24"/>
          <w:szCs w:val="24"/>
        </w:rPr>
        <w:t xml:space="preserve"> de enero de 2019 (Fl. </w:t>
      </w:r>
      <w:r w:rsidR="00DB574E" w:rsidRPr="00E3454C">
        <w:rPr>
          <w:rFonts w:ascii="Tahoma" w:hAnsi="Tahoma" w:cs="Tahoma"/>
          <w:bCs/>
          <w:sz w:val="24"/>
          <w:szCs w:val="24"/>
        </w:rPr>
        <w:t>1</w:t>
      </w:r>
      <w:r w:rsidRPr="00E3454C">
        <w:rPr>
          <w:rFonts w:ascii="Tahoma" w:hAnsi="Tahoma" w:cs="Tahoma"/>
          <w:bCs/>
          <w:sz w:val="24"/>
          <w:szCs w:val="24"/>
        </w:rPr>
        <w:t>31),</w:t>
      </w:r>
      <w:r w:rsidR="00E142C1" w:rsidRPr="00E3454C">
        <w:rPr>
          <w:rFonts w:ascii="Tahoma" w:hAnsi="Tahoma" w:cs="Tahoma"/>
          <w:bCs/>
          <w:sz w:val="24"/>
          <w:szCs w:val="24"/>
        </w:rPr>
        <w:t xml:space="preserve"> el juzgado de conocimiento</w:t>
      </w:r>
      <w:r w:rsidRPr="00E3454C">
        <w:rPr>
          <w:rFonts w:ascii="Tahoma" w:hAnsi="Tahoma" w:cs="Tahoma"/>
          <w:bCs/>
          <w:sz w:val="24"/>
          <w:szCs w:val="24"/>
        </w:rPr>
        <w:t xml:space="preserve"> reconoció personería jurídica a la abogada del Municipio</w:t>
      </w:r>
      <w:r w:rsidR="00E142C1" w:rsidRPr="00E3454C">
        <w:rPr>
          <w:rFonts w:ascii="Tahoma" w:hAnsi="Tahoma" w:cs="Tahoma"/>
          <w:bCs/>
          <w:sz w:val="24"/>
          <w:szCs w:val="24"/>
        </w:rPr>
        <w:t xml:space="preserve"> y </w:t>
      </w:r>
      <w:r w:rsidR="005E0546" w:rsidRPr="00E3454C">
        <w:rPr>
          <w:rFonts w:ascii="Tahoma" w:hAnsi="Tahoma" w:cs="Tahoma"/>
          <w:bCs/>
          <w:sz w:val="24"/>
          <w:szCs w:val="24"/>
        </w:rPr>
        <w:t xml:space="preserve">le advirtió, </w:t>
      </w:r>
      <w:r w:rsidRPr="00E3454C">
        <w:rPr>
          <w:rFonts w:ascii="Tahoma" w:hAnsi="Tahoma" w:cs="Tahoma"/>
          <w:bCs/>
          <w:sz w:val="24"/>
          <w:szCs w:val="24"/>
        </w:rPr>
        <w:t xml:space="preserve">de conformidad con el artículo 301 del C.G.P., </w:t>
      </w:r>
      <w:r w:rsidR="005E0546" w:rsidRPr="00E3454C">
        <w:rPr>
          <w:rFonts w:ascii="Tahoma" w:hAnsi="Tahoma" w:cs="Tahoma"/>
          <w:bCs/>
          <w:sz w:val="24"/>
          <w:szCs w:val="24"/>
        </w:rPr>
        <w:t xml:space="preserve">que </w:t>
      </w:r>
      <w:r w:rsidRPr="00E3454C">
        <w:rPr>
          <w:rFonts w:ascii="Tahoma" w:hAnsi="Tahoma" w:cs="Tahoma"/>
          <w:bCs/>
          <w:sz w:val="24"/>
          <w:szCs w:val="24"/>
        </w:rPr>
        <w:t>con la constitución de apoderado judicial se entendería notificada por conducta concluyente de todas las providencias que</w:t>
      </w:r>
      <w:r w:rsidR="005E0546" w:rsidRPr="00E3454C">
        <w:rPr>
          <w:rFonts w:ascii="Tahoma" w:hAnsi="Tahoma" w:cs="Tahoma"/>
          <w:bCs/>
          <w:sz w:val="24"/>
          <w:szCs w:val="24"/>
        </w:rPr>
        <w:t xml:space="preserve"> se</w:t>
      </w:r>
      <w:r w:rsidRPr="00E3454C">
        <w:rPr>
          <w:rFonts w:ascii="Tahoma" w:hAnsi="Tahoma" w:cs="Tahoma"/>
          <w:bCs/>
          <w:sz w:val="24"/>
          <w:szCs w:val="24"/>
        </w:rPr>
        <w:t xml:space="preserve"> hubieren dictado en el proceso</w:t>
      </w:r>
      <w:r w:rsidR="005E0546" w:rsidRPr="00E3454C">
        <w:rPr>
          <w:rFonts w:ascii="Tahoma" w:hAnsi="Tahoma" w:cs="Tahoma"/>
          <w:bCs/>
          <w:sz w:val="24"/>
          <w:szCs w:val="24"/>
        </w:rPr>
        <w:t xml:space="preserve"> hasta esa fecha</w:t>
      </w:r>
      <w:r w:rsidRPr="00E3454C">
        <w:rPr>
          <w:rFonts w:ascii="Tahoma" w:hAnsi="Tahoma" w:cs="Tahoma"/>
          <w:bCs/>
          <w:sz w:val="24"/>
          <w:szCs w:val="24"/>
        </w:rPr>
        <w:t>, incluido el auto admisorio</w:t>
      </w:r>
      <w:r w:rsidR="005E0546" w:rsidRPr="00E3454C">
        <w:rPr>
          <w:rFonts w:ascii="Tahoma" w:hAnsi="Tahoma" w:cs="Tahoma"/>
          <w:bCs/>
          <w:sz w:val="24"/>
          <w:szCs w:val="24"/>
        </w:rPr>
        <w:t xml:space="preserve"> de la demanda, en razón de lo cual, se le otorgó el término de tres (3) días para retirar de secretaría copia de la demanda y sus anexos, vencidos los cuales comenzaría a correr el término de ejecutoria y de traslado de la demanda</w:t>
      </w:r>
      <w:r w:rsidR="00E142C1" w:rsidRPr="00E3454C">
        <w:rPr>
          <w:rFonts w:ascii="Tahoma" w:hAnsi="Tahoma" w:cs="Tahoma"/>
          <w:bCs/>
          <w:sz w:val="24"/>
          <w:szCs w:val="24"/>
        </w:rPr>
        <w:t>, tal como lo previene el artículo 91 del C.G.P.</w:t>
      </w:r>
    </w:p>
    <w:p w14:paraId="11887478" w14:textId="77777777" w:rsidR="002007AE" w:rsidRPr="00E3454C" w:rsidRDefault="002007AE" w:rsidP="00E3454C">
      <w:pPr>
        <w:spacing w:line="276" w:lineRule="auto"/>
        <w:ind w:firstLine="709"/>
        <w:jc w:val="both"/>
        <w:rPr>
          <w:rFonts w:ascii="Tahoma" w:hAnsi="Tahoma" w:cs="Tahoma"/>
          <w:bCs/>
          <w:sz w:val="24"/>
          <w:szCs w:val="24"/>
        </w:rPr>
      </w:pPr>
    </w:p>
    <w:p w14:paraId="0F8C0C76" w14:textId="77777777" w:rsidR="00422492" w:rsidRPr="00E3454C" w:rsidRDefault="00157C6F" w:rsidP="00E3454C">
      <w:pPr>
        <w:spacing w:line="276" w:lineRule="auto"/>
        <w:jc w:val="center"/>
        <w:rPr>
          <w:rFonts w:ascii="Tahoma" w:hAnsi="Tahoma" w:cs="Tahoma"/>
          <w:b/>
          <w:bCs/>
          <w:sz w:val="24"/>
          <w:szCs w:val="24"/>
        </w:rPr>
      </w:pPr>
      <w:r w:rsidRPr="00E3454C">
        <w:rPr>
          <w:rFonts w:ascii="Tahoma" w:hAnsi="Tahoma" w:cs="Tahoma"/>
          <w:b/>
          <w:bCs/>
          <w:sz w:val="24"/>
          <w:szCs w:val="24"/>
        </w:rPr>
        <w:t>1.2.</w:t>
      </w:r>
      <w:r w:rsidR="005E0546" w:rsidRPr="00E3454C">
        <w:rPr>
          <w:rFonts w:ascii="Tahoma" w:hAnsi="Tahoma" w:cs="Tahoma"/>
          <w:b/>
          <w:bCs/>
          <w:sz w:val="24"/>
          <w:szCs w:val="24"/>
        </w:rPr>
        <w:t xml:space="preserve"> FUNDAMENTO DE LA NULIDAD ALEGADA</w:t>
      </w:r>
      <w:r w:rsidRPr="00E3454C">
        <w:rPr>
          <w:rFonts w:ascii="Tahoma" w:hAnsi="Tahoma" w:cs="Tahoma"/>
          <w:b/>
          <w:bCs/>
          <w:sz w:val="24"/>
          <w:szCs w:val="24"/>
        </w:rPr>
        <w:t xml:space="preserve"> POR LA DEMANDADA</w:t>
      </w:r>
    </w:p>
    <w:p w14:paraId="0AC6BB20" w14:textId="77777777" w:rsidR="00E142C1" w:rsidRPr="00E3454C" w:rsidRDefault="00E142C1" w:rsidP="00E3454C">
      <w:pPr>
        <w:spacing w:line="276" w:lineRule="auto"/>
        <w:jc w:val="center"/>
        <w:rPr>
          <w:rFonts w:ascii="Tahoma" w:hAnsi="Tahoma" w:cs="Tahoma"/>
          <w:b/>
          <w:bCs/>
          <w:sz w:val="24"/>
          <w:szCs w:val="24"/>
        </w:rPr>
      </w:pPr>
    </w:p>
    <w:p w14:paraId="05056D35" w14:textId="038B4190" w:rsidR="00E142C1" w:rsidRPr="00E3454C" w:rsidRDefault="00E142C1" w:rsidP="00E3454C">
      <w:pPr>
        <w:spacing w:line="276" w:lineRule="auto"/>
        <w:ind w:firstLine="708"/>
        <w:jc w:val="both"/>
        <w:rPr>
          <w:rFonts w:ascii="Tahoma" w:hAnsi="Tahoma" w:cs="Tahoma"/>
          <w:bCs/>
          <w:sz w:val="24"/>
          <w:szCs w:val="24"/>
        </w:rPr>
      </w:pPr>
      <w:r w:rsidRPr="00E3454C">
        <w:rPr>
          <w:rFonts w:ascii="Tahoma" w:hAnsi="Tahoma" w:cs="Tahoma"/>
          <w:bCs/>
          <w:sz w:val="24"/>
          <w:szCs w:val="24"/>
        </w:rPr>
        <w:t>El 25 de febrero de 2019 (un mes después de la</w:t>
      </w:r>
      <w:r w:rsidR="000968CA" w:rsidRPr="00E3454C">
        <w:rPr>
          <w:rFonts w:ascii="Tahoma" w:hAnsi="Tahoma" w:cs="Tahoma"/>
          <w:bCs/>
          <w:sz w:val="24"/>
          <w:szCs w:val="24"/>
        </w:rPr>
        <w:t xml:space="preserve"> emisión del citado auto, Fl. 141</w:t>
      </w:r>
      <w:r w:rsidRPr="00E3454C">
        <w:rPr>
          <w:rFonts w:ascii="Tahoma" w:hAnsi="Tahoma" w:cs="Tahoma"/>
          <w:bCs/>
          <w:sz w:val="24"/>
          <w:szCs w:val="24"/>
        </w:rPr>
        <w:t>), la apoderada judicial del Municipio de Pereira elevó solicitud de nulidad de la notificación</w:t>
      </w:r>
      <w:r w:rsidR="002C0F9D" w:rsidRPr="00E3454C">
        <w:rPr>
          <w:rFonts w:ascii="Tahoma" w:hAnsi="Tahoma" w:cs="Tahoma"/>
          <w:bCs/>
          <w:sz w:val="24"/>
          <w:szCs w:val="24"/>
        </w:rPr>
        <w:t xml:space="preserve"> que se efectuó en su caso por conducta concluyente, dado</w:t>
      </w:r>
      <w:r w:rsidR="002C0F9D" w:rsidRPr="00E3454C">
        <w:rPr>
          <w:rFonts w:ascii="Tahoma" w:hAnsi="Tahoma" w:cs="Tahoma"/>
          <w:bCs/>
          <w:i/>
          <w:sz w:val="24"/>
          <w:szCs w:val="24"/>
        </w:rPr>
        <w:t xml:space="preserve"> “</w:t>
      </w:r>
      <w:r w:rsidR="002C0F9D" w:rsidRPr="00E3454C">
        <w:rPr>
          <w:rFonts w:ascii="Tahoma" w:hAnsi="Tahoma" w:cs="Tahoma"/>
          <w:bCs/>
          <w:i/>
          <w:sz w:val="22"/>
          <w:szCs w:val="24"/>
        </w:rPr>
        <w:t xml:space="preserve">que no se </w:t>
      </w:r>
      <w:r w:rsidR="002C0F9D" w:rsidRPr="00E3454C">
        <w:rPr>
          <w:rFonts w:ascii="Tahoma" w:hAnsi="Tahoma" w:cs="Tahoma"/>
          <w:bCs/>
          <w:i/>
          <w:sz w:val="22"/>
          <w:szCs w:val="24"/>
        </w:rPr>
        <w:lastRenderedPageBreak/>
        <w:t>vislumbra que se haya efectuado conforme los preceptos normativos para la diligencia, ni menos que se haya efectuado a las personas que la ley ordena notificar</w:t>
      </w:r>
      <w:r w:rsidR="002C0F9D" w:rsidRPr="00E3454C">
        <w:rPr>
          <w:rFonts w:ascii="Tahoma" w:hAnsi="Tahoma" w:cs="Tahoma"/>
          <w:bCs/>
          <w:i/>
          <w:sz w:val="24"/>
          <w:szCs w:val="24"/>
        </w:rPr>
        <w:t>”</w:t>
      </w:r>
      <w:r w:rsidR="00BC4846" w:rsidRPr="00E3454C">
        <w:rPr>
          <w:rFonts w:ascii="Tahoma" w:hAnsi="Tahoma" w:cs="Tahoma"/>
          <w:bCs/>
          <w:i/>
          <w:sz w:val="24"/>
          <w:szCs w:val="24"/>
        </w:rPr>
        <w:t xml:space="preserve">, </w:t>
      </w:r>
      <w:r w:rsidR="00BC4846" w:rsidRPr="00E3454C">
        <w:rPr>
          <w:rFonts w:ascii="Tahoma" w:hAnsi="Tahoma" w:cs="Tahoma"/>
          <w:bCs/>
          <w:sz w:val="24"/>
          <w:szCs w:val="24"/>
        </w:rPr>
        <w:t>argumentó con ese propósito:</w:t>
      </w:r>
    </w:p>
    <w:p w14:paraId="3C3B2EAB" w14:textId="77777777" w:rsidR="00BC4846" w:rsidRPr="00E3454C" w:rsidRDefault="00BC4846" w:rsidP="00E3454C">
      <w:pPr>
        <w:pStyle w:val="Sinespaciado"/>
        <w:spacing w:line="276" w:lineRule="auto"/>
        <w:rPr>
          <w:rFonts w:ascii="Tahoma" w:hAnsi="Tahoma" w:cs="Tahoma"/>
          <w:sz w:val="24"/>
          <w:szCs w:val="24"/>
        </w:rPr>
      </w:pPr>
    </w:p>
    <w:p w14:paraId="457A3A9A" w14:textId="2566FEF2" w:rsidR="00BC4846" w:rsidRPr="00E3454C" w:rsidRDefault="00BC4846" w:rsidP="00E3454C">
      <w:pPr>
        <w:spacing w:line="276" w:lineRule="auto"/>
        <w:ind w:firstLine="708"/>
        <w:jc w:val="both"/>
        <w:rPr>
          <w:rFonts w:ascii="Tahoma" w:hAnsi="Tahoma" w:cs="Tahoma"/>
          <w:bCs/>
          <w:i/>
          <w:sz w:val="24"/>
          <w:szCs w:val="24"/>
        </w:rPr>
      </w:pPr>
      <w:r w:rsidRPr="00E3454C">
        <w:rPr>
          <w:rFonts w:ascii="Tahoma" w:hAnsi="Tahoma" w:cs="Tahoma"/>
          <w:b/>
          <w:bCs/>
          <w:sz w:val="24"/>
          <w:szCs w:val="24"/>
        </w:rPr>
        <w:t>1)</w:t>
      </w:r>
      <w:r w:rsidRPr="00E3454C">
        <w:rPr>
          <w:rFonts w:ascii="Tahoma" w:hAnsi="Tahoma" w:cs="Tahoma"/>
          <w:bCs/>
          <w:sz w:val="24"/>
          <w:szCs w:val="24"/>
        </w:rPr>
        <w:t xml:space="preserve"> Que las normas adjetivas o procesales son de orden público, de modo que en ningún caso podrán ser derogadas, modificadas o sustituidas por los jueces y las partes, salvo que la ley lo autorice, en otras palabras: </w:t>
      </w:r>
      <w:r w:rsidRPr="00E3454C">
        <w:rPr>
          <w:rFonts w:ascii="Tahoma" w:hAnsi="Tahoma" w:cs="Tahoma"/>
          <w:bCs/>
          <w:i/>
          <w:sz w:val="24"/>
          <w:szCs w:val="24"/>
        </w:rPr>
        <w:t>“</w:t>
      </w:r>
      <w:r w:rsidRPr="00E3454C">
        <w:rPr>
          <w:rFonts w:ascii="Tahoma" w:hAnsi="Tahoma" w:cs="Tahoma"/>
          <w:bCs/>
          <w:i/>
          <w:sz w:val="22"/>
          <w:szCs w:val="24"/>
        </w:rPr>
        <w:t>su observancia vincula independientemente de la voluntad de los sujetos respecto de los cuales esta va a producir efectos</w:t>
      </w:r>
      <w:r w:rsidR="00E3454C">
        <w:rPr>
          <w:rFonts w:ascii="Tahoma" w:hAnsi="Tahoma" w:cs="Tahoma"/>
          <w:bCs/>
          <w:i/>
          <w:sz w:val="24"/>
          <w:szCs w:val="24"/>
        </w:rPr>
        <w:t>”</w:t>
      </w:r>
      <w:r w:rsidRPr="00E3454C">
        <w:rPr>
          <w:rFonts w:ascii="Tahoma" w:hAnsi="Tahoma" w:cs="Tahoma"/>
          <w:bCs/>
          <w:i/>
          <w:sz w:val="24"/>
          <w:szCs w:val="24"/>
        </w:rPr>
        <w:t xml:space="preserve"> (Sentencia No. T-213/2008).</w:t>
      </w:r>
    </w:p>
    <w:p w14:paraId="7D26EFAC" w14:textId="77777777" w:rsidR="00157C6F" w:rsidRPr="00E3454C" w:rsidRDefault="00157C6F" w:rsidP="00E3454C">
      <w:pPr>
        <w:pStyle w:val="Sinespaciado"/>
        <w:spacing w:line="276" w:lineRule="auto"/>
        <w:rPr>
          <w:rFonts w:ascii="Tahoma" w:hAnsi="Tahoma" w:cs="Tahoma"/>
          <w:sz w:val="24"/>
          <w:szCs w:val="24"/>
        </w:rPr>
      </w:pPr>
    </w:p>
    <w:p w14:paraId="59C58F7F" w14:textId="77777777" w:rsidR="00C64872" w:rsidRPr="00E3454C" w:rsidRDefault="00BC4846" w:rsidP="00E3454C">
      <w:pPr>
        <w:spacing w:line="276" w:lineRule="auto"/>
        <w:ind w:firstLine="708"/>
        <w:jc w:val="both"/>
        <w:rPr>
          <w:rFonts w:ascii="Tahoma" w:hAnsi="Tahoma" w:cs="Tahoma"/>
          <w:bCs/>
          <w:i/>
          <w:sz w:val="24"/>
          <w:szCs w:val="24"/>
        </w:rPr>
      </w:pPr>
      <w:r w:rsidRPr="00E3454C">
        <w:rPr>
          <w:rFonts w:ascii="Tahoma" w:hAnsi="Tahoma" w:cs="Tahoma"/>
          <w:b/>
          <w:bCs/>
          <w:sz w:val="24"/>
          <w:szCs w:val="24"/>
        </w:rPr>
        <w:t xml:space="preserve">2) </w:t>
      </w:r>
      <w:r w:rsidRPr="00E3454C">
        <w:rPr>
          <w:rFonts w:ascii="Tahoma" w:hAnsi="Tahoma" w:cs="Tahoma"/>
          <w:bCs/>
          <w:sz w:val="24"/>
          <w:szCs w:val="24"/>
        </w:rPr>
        <w:t xml:space="preserve">Cuando el demandado es una entidad pública, </w:t>
      </w:r>
      <w:r w:rsidR="009E08B2" w:rsidRPr="00E3454C">
        <w:rPr>
          <w:rFonts w:ascii="Tahoma" w:hAnsi="Tahoma" w:cs="Tahoma"/>
          <w:bCs/>
          <w:sz w:val="24"/>
          <w:szCs w:val="24"/>
        </w:rPr>
        <w:t xml:space="preserve">manda el parágrafo del artículo 41 del C.P.T. y de la S.S., que se aplica preferentemente a otras normas, que </w:t>
      </w:r>
      <w:r w:rsidR="009E08B2" w:rsidRPr="00E3454C">
        <w:rPr>
          <w:rFonts w:ascii="Tahoma" w:hAnsi="Tahoma" w:cs="Tahoma"/>
          <w:bCs/>
          <w:i/>
          <w:sz w:val="24"/>
          <w:szCs w:val="24"/>
        </w:rPr>
        <w:t>“</w:t>
      </w:r>
      <w:r w:rsidR="009E08B2" w:rsidRPr="002007AE">
        <w:rPr>
          <w:rFonts w:ascii="Tahoma" w:hAnsi="Tahoma" w:cs="Tahoma"/>
          <w:bCs/>
          <w:i/>
          <w:sz w:val="22"/>
          <w:szCs w:val="24"/>
        </w:rPr>
        <w:t>el auto admisorio de la demanda se debe notificar personalmente a sus representantes legales o a quien estos hayan delegado para recibir notificaciones</w:t>
      </w:r>
      <w:r w:rsidR="009E08B2" w:rsidRPr="00E3454C">
        <w:rPr>
          <w:rFonts w:ascii="Tahoma" w:hAnsi="Tahoma" w:cs="Tahoma"/>
          <w:bCs/>
          <w:i/>
          <w:sz w:val="24"/>
          <w:szCs w:val="24"/>
        </w:rPr>
        <w:t xml:space="preserve">” </w:t>
      </w:r>
      <w:r w:rsidR="009E08B2" w:rsidRPr="00E3454C">
        <w:rPr>
          <w:rFonts w:ascii="Tahoma" w:hAnsi="Tahoma" w:cs="Tahoma"/>
          <w:bCs/>
          <w:sz w:val="24"/>
          <w:szCs w:val="24"/>
        </w:rPr>
        <w:t xml:space="preserve">y se previene, que </w:t>
      </w:r>
      <w:r w:rsidR="009E08B2" w:rsidRPr="00E3454C">
        <w:rPr>
          <w:rFonts w:ascii="Tahoma" w:hAnsi="Tahoma" w:cs="Tahoma"/>
          <w:bCs/>
          <w:i/>
          <w:sz w:val="24"/>
          <w:szCs w:val="24"/>
        </w:rPr>
        <w:t>“</w:t>
      </w:r>
      <w:r w:rsidR="009E08B2" w:rsidRPr="00E3454C">
        <w:rPr>
          <w:rFonts w:ascii="Tahoma" w:hAnsi="Tahoma" w:cs="Tahoma"/>
          <w:bCs/>
          <w:i/>
          <w:sz w:val="22"/>
          <w:szCs w:val="24"/>
        </w:rPr>
        <w:t>si la persona a quien deba hacerse la notificación o su delegado, no se encontrare o no pudiere, por cualquier motivo recibir la notificación, esta se practicará mediante entrega que el notificador haga al secretario general de la entidad o en la oficina receptora de correspondencia, de la copia auténtica de la demanda, del auto admisorio y del aviso</w:t>
      </w:r>
      <w:r w:rsidR="009E08B2" w:rsidRPr="00E3454C">
        <w:rPr>
          <w:rFonts w:ascii="Tahoma" w:hAnsi="Tahoma" w:cs="Tahoma"/>
          <w:bCs/>
          <w:i/>
          <w:sz w:val="24"/>
          <w:szCs w:val="24"/>
        </w:rPr>
        <w:t>”.</w:t>
      </w:r>
    </w:p>
    <w:p w14:paraId="0B1ED847" w14:textId="77777777" w:rsidR="00C64872" w:rsidRPr="00E3454C" w:rsidRDefault="00C64872" w:rsidP="00E3454C">
      <w:pPr>
        <w:spacing w:line="276" w:lineRule="auto"/>
        <w:ind w:firstLine="708"/>
        <w:jc w:val="both"/>
        <w:rPr>
          <w:rFonts w:ascii="Tahoma" w:hAnsi="Tahoma" w:cs="Tahoma"/>
          <w:bCs/>
          <w:i/>
          <w:sz w:val="24"/>
          <w:szCs w:val="24"/>
        </w:rPr>
      </w:pPr>
    </w:p>
    <w:p w14:paraId="10E68A5B" w14:textId="62C973EB" w:rsidR="00976EE7" w:rsidRPr="00E3454C" w:rsidRDefault="00C64872" w:rsidP="00E3454C">
      <w:pPr>
        <w:spacing w:line="276" w:lineRule="auto"/>
        <w:ind w:firstLine="708"/>
        <w:jc w:val="both"/>
        <w:rPr>
          <w:rFonts w:ascii="Tahoma" w:hAnsi="Tahoma" w:cs="Tahoma"/>
          <w:i/>
          <w:sz w:val="24"/>
          <w:szCs w:val="24"/>
        </w:rPr>
      </w:pPr>
      <w:r w:rsidRPr="00E3454C">
        <w:rPr>
          <w:rFonts w:ascii="Tahoma" w:hAnsi="Tahoma" w:cs="Tahoma"/>
          <w:b/>
          <w:bCs/>
          <w:sz w:val="24"/>
          <w:szCs w:val="24"/>
        </w:rPr>
        <w:t xml:space="preserve">3) </w:t>
      </w:r>
      <w:r w:rsidR="004768D6" w:rsidRPr="00E3454C">
        <w:rPr>
          <w:rFonts w:ascii="Tahoma" w:hAnsi="Tahoma" w:cs="Tahoma"/>
          <w:bCs/>
          <w:sz w:val="24"/>
          <w:szCs w:val="24"/>
        </w:rPr>
        <w:t>Como quiera que la práctica de</w:t>
      </w:r>
      <w:r w:rsidRPr="00E3454C">
        <w:rPr>
          <w:rFonts w:ascii="Tahoma" w:hAnsi="Tahoma" w:cs="Tahoma"/>
          <w:bCs/>
          <w:sz w:val="24"/>
          <w:szCs w:val="24"/>
        </w:rPr>
        <w:t xml:space="preserve"> notificación personal</w:t>
      </w:r>
      <w:r w:rsidR="004768D6" w:rsidRPr="00E3454C">
        <w:rPr>
          <w:rFonts w:ascii="Tahoma" w:hAnsi="Tahoma" w:cs="Tahoma"/>
          <w:bCs/>
          <w:sz w:val="24"/>
          <w:szCs w:val="24"/>
        </w:rPr>
        <w:t xml:space="preserve"> no tiene regulación propia en el C.P.T. y de la S.S., resulta necesario remitirse al artículo 291 del C.G.P., que establece, en su numeral 1), que </w:t>
      </w:r>
      <w:r w:rsidR="004768D6" w:rsidRPr="00E3454C">
        <w:rPr>
          <w:rFonts w:ascii="Tahoma" w:hAnsi="Tahoma" w:cs="Tahoma"/>
          <w:bCs/>
          <w:i/>
          <w:sz w:val="24"/>
          <w:szCs w:val="24"/>
        </w:rPr>
        <w:t>“</w:t>
      </w:r>
      <w:r w:rsidR="004768D6" w:rsidRPr="00E3454C">
        <w:rPr>
          <w:rFonts w:ascii="Tahoma" w:hAnsi="Tahoma" w:cs="Tahoma"/>
          <w:bCs/>
          <w:i/>
          <w:sz w:val="22"/>
          <w:szCs w:val="24"/>
        </w:rPr>
        <w:t>las entidades públicas se notificaran personalmente en la forma prevista en el artículo 612</w:t>
      </w:r>
      <w:r w:rsidR="004768D6" w:rsidRPr="00E3454C">
        <w:rPr>
          <w:rFonts w:ascii="Tahoma" w:hAnsi="Tahoma" w:cs="Tahoma"/>
          <w:bCs/>
          <w:i/>
          <w:sz w:val="24"/>
          <w:szCs w:val="24"/>
        </w:rPr>
        <w:t>”</w:t>
      </w:r>
      <w:r w:rsidR="004768D6" w:rsidRPr="00E3454C">
        <w:rPr>
          <w:rFonts w:ascii="Tahoma" w:hAnsi="Tahoma" w:cs="Tahoma"/>
          <w:bCs/>
          <w:sz w:val="24"/>
          <w:szCs w:val="24"/>
        </w:rPr>
        <w:t>, norma que</w:t>
      </w:r>
      <w:r w:rsidR="00413EA5" w:rsidRPr="00E3454C">
        <w:rPr>
          <w:rFonts w:ascii="Tahoma" w:hAnsi="Tahoma" w:cs="Tahoma"/>
          <w:bCs/>
          <w:sz w:val="24"/>
          <w:szCs w:val="24"/>
        </w:rPr>
        <w:t xml:space="preserve"> a su vez</w:t>
      </w:r>
      <w:r w:rsidR="004768D6" w:rsidRPr="00E3454C">
        <w:rPr>
          <w:rFonts w:ascii="Tahoma" w:hAnsi="Tahoma" w:cs="Tahoma"/>
          <w:bCs/>
          <w:sz w:val="24"/>
          <w:szCs w:val="24"/>
        </w:rPr>
        <w:t xml:space="preserve"> preceptúa, al tenor: </w:t>
      </w:r>
      <w:r w:rsidR="004768D6" w:rsidRPr="00E3454C">
        <w:rPr>
          <w:rFonts w:ascii="Tahoma" w:hAnsi="Tahoma" w:cs="Tahoma"/>
          <w:bCs/>
          <w:i/>
          <w:sz w:val="24"/>
          <w:szCs w:val="24"/>
        </w:rPr>
        <w:t>“</w:t>
      </w:r>
      <w:r w:rsidR="004768D6" w:rsidRPr="00E3454C">
        <w:rPr>
          <w:rStyle w:val="iaj"/>
          <w:rFonts w:ascii="Tahoma" w:hAnsi="Tahoma" w:cs="Tahoma"/>
          <w:b/>
          <w:i/>
          <w:iCs/>
          <w:sz w:val="22"/>
          <w:szCs w:val="24"/>
        </w:rPr>
        <w:t>Notificación personal del auto admisorio y del mandamiento de pago a entidades públicas, al Ministerio Público, a personas privadas que ejerzan funciones públicas y a particulares que deban estar inscritos en el registro mercantil</w:t>
      </w:r>
      <w:r w:rsidR="004768D6" w:rsidRPr="00E3454C">
        <w:rPr>
          <w:rFonts w:ascii="Tahoma" w:hAnsi="Tahoma" w:cs="Tahoma"/>
          <w:b/>
          <w:i/>
          <w:sz w:val="22"/>
          <w:szCs w:val="24"/>
        </w:rPr>
        <w:t>.</w:t>
      </w:r>
      <w:r w:rsidR="004768D6" w:rsidRPr="00E3454C">
        <w:rPr>
          <w:rFonts w:ascii="Tahoma" w:hAnsi="Tahoma" w:cs="Tahoma"/>
          <w:i/>
          <w:sz w:val="22"/>
          <w:szCs w:val="24"/>
        </w:rPr>
        <w:t xml:space="preserve"> El auto admisorio de la demanda y el mandamiento de pago contra las entidades públicas y las personas privadas que ejerzan funciones propias del Estado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w:t>
      </w:r>
      <w:hyperlink r:id="rId7" w:anchor="197" w:history="1">
        <w:r w:rsidR="004768D6" w:rsidRPr="00E3454C">
          <w:rPr>
            <w:rStyle w:val="Hipervnculo"/>
            <w:rFonts w:ascii="Tahoma" w:hAnsi="Tahoma" w:cs="Tahoma"/>
            <w:i/>
            <w:color w:val="auto"/>
            <w:sz w:val="22"/>
            <w:szCs w:val="24"/>
            <w:u w:val="none"/>
          </w:rPr>
          <w:t>197</w:t>
        </w:r>
      </w:hyperlink>
      <w:r w:rsidR="004768D6" w:rsidRPr="00E3454C">
        <w:rPr>
          <w:rFonts w:ascii="Tahoma" w:hAnsi="Tahoma" w:cs="Tahoma"/>
          <w:i/>
          <w:sz w:val="22"/>
          <w:szCs w:val="24"/>
        </w:rPr>
        <w:t> de este código”</w:t>
      </w:r>
      <w:r w:rsidR="00413EA5" w:rsidRPr="00E3454C">
        <w:rPr>
          <w:rFonts w:ascii="Tahoma" w:hAnsi="Tahoma" w:cs="Tahoma"/>
          <w:i/>
          <w:sz w:val="22"/>
          <w:szCs w:val="24"/>
        </w:rPr>
        <w:t xml:space="preserve"> </w:t>
      </w:r>
      <w:r w:rsidR="004768D6" w:rsidRPr="00E3454C">
        <w:rPr>
          <w:rFonts w:ascii="Tahoma" w:hAnsi="Tahoma" w:cs="Tahoma"/>
          <w:i/>
          <w:sz w:val="22"/>
          <w:szCs w:val="24"/>
        </w:rPr>
        <w:t>(…)</w:t>
      </w:r>
      <w:r w:rsidR="00413EA5" w:rsidRPr="00E3454C">
        <w:rPr>
          <w:rFonts w:ascii="Tahoma" w:hAnsi="Tahoma" w:cs="Tahoma"/>
          <w:i/>
          <w:sz w:val="22"/>
          <w:szCs w:val="24"/>
        </w:rPr>
        <w:t xml:space="preserve"> </w:t>
      </w:r>
      <w:r w:rsidR="004768D6" w:rsidRPr="00E3454C">
        <w:rPr>
          <w:rFonts w:ascii="Tahoma" w:hAnsi="Tahoma" w:cs="Tahoma"/>
          <w:i/>
          <w:sz w:val="22"/>
          <w:szCs w:val="24"/>
        </w:rPr>
        <w:t>El mensaje deberá identificar la notificación que se realiza y contener copia de la providencia a notificar y de la demanda.</w:t>
      </w:r>
      <w:r w:rsidR="00413EA5" w:rsidRPr="00E3454C">
        <w:rPr>
          <w:rFonts w:ascii="Tahoma" w:hAnsi="Tahoma" w:cs="Tahoma"/>
          <w:i/>
          <w:sz w:val="22"/>
          <w:szCs w:val="24"/>
        </w:rPr>
        <w:t xml:space="preserve"> </w:t>
      </w:r>
      <w:r w:rsidR="004768D6" w:rsidRPr="00E3454C">
        <w:rPr>
          <w:rFonts w:ascii="Tahoma" w:hAnsi="Tahoma" w:cs="Tahoma"/>
          <w:i/>
          <w:sz w:val="22"/>
          <w:szCs w:val="24"/>
        </w:rPr>
        <w:t xml:space="preserve">Se presumirá que el destinatario ha recibido la notificación cuando el iniciador </w:t>
      </w:r>
      <w:proofErr w:type="spellStart"/>
      <w:r w:rsidR="004768D6" w:rsidRPr="00E3454C">
        <w:rPr>
          <w:rFonts w:ascii="Tahoma" w:hAnsi="Tahoma" w:cs="Tahoma"/>
          <w:i/>
          <w:sz w:val="22"/>
          <w:szCs w:val="24"/>
        </w:rPr>
        <w:t>recepcione</w:t>
      </w:r>
      <w:proofErr w:type="spellEnd"/>
      <w:r w:rsidR="004768D6" w:rsidRPr="00E3454C">
        <w:rPr>
          <w:rFonts w:ascii="Tahoma" w:hAnsi="Tahoma" w:cs="Tahoma"/>
          <w:i/>
          <w:sz w:val="22"/>
          <w:szCs w:val="24"/>
        </w:rPr>
        <w:t xml:space="preserve"> acuse de recibo o se pueda por otro medio constatar el acceso del destinatario al mensaje. El secretario hará constar este hecho en el expediente.</w:t>
      </w:r>
      <w:r w:rsidR="00413EA5" w:rsidRPr="00E3454C">
        <w:rPr>
          <w:rFonts w:ascii="Tahoma" w:hAnsi="Tahoma" w:cs="Tahoma"/>
          <w:i/>
          <w:sz w:val="22"/>
          <w:szCs w:val="24"/>
        </w:rPr>
        <w:t xml:space="preserve"> </w:t>
      </w:r>
      <w:r w:rsidR="004768D6" w:rsidRPr="00E3454C">
        <w:rPr>
          <w:rFonts w:ascii="Tahoma" w:hAnsi="Tahoma" w:cs="Tahoma"/>
          <w:i/>
          <w:sz w:val="22"/>
          <w:szCs w:val="24"/>
        </w:rPr>
        <w:t>En este evento, las copias de la demanda y de sus anexos quedarán en la secretaría a disposición del notificado y el traslado o los términos que conceda el auto notificado, sólo comenzarán a correr al vencimiento del término común de veinticinco (25) días después de surtida la última notificación. Deberá remitirse de manera inmediata y a través del servicio postal autorizado, copia de la demanda, de sus anexos y del auto admisorio, sin perjuicio de las copias que deban quedar en el expediente a su disposición de conformidad con lo establecido en este inciso</w:t>
      </w:r>
      <w:r w:rsidR="00E3454C">
        <w:rPr>
          <w:rFonts w:ascii="Tahoma" w:hAnsi="Tahoma" w:cs="Tahoma"/>
          <w:i/>
          <w:sz w:val="24"/>
          <w:szCs w:val="24"/>
        </w:rPr>
        <w:t>”</w:t>
      </w:r>
      <w:r w:rsidR="004768D6" w:rsidRPr="00E3454C">
        <w:rPr>
          <w:rFonts w:ascii="Tahoma" w:hAnsi="Tahoma" w:cs="Tahoma"/>
          <w:i/>
          <w:sz w:val="24"/>
          <w:szCs w:val="24"/>
        </w:rPr>
        <w:t>.</w:t>
      </w:r>
    </w:p>
    <w:p w14:paraId="2D302832" w14:textId="77777777" w:rsidR="00345C4F" w:rsidRPr="00E3454C" w:rsidRDefault="00345C4F" w:rsidP="00E3454C">
      <w:pPr>
        <w:spacing w:line="276" w:lineRule="auto"/>
        <w:ind w:firstLine="708"/>
        <w:jc w:val="both"/>
        <w:rPr>
          <w:rFonts w:ascii="Tahoma" w:hAnsi="Tahoma" w:cs="Tahoma"/>
          <w:i/>
          <w:sz w:val="24"/>
          <w:szCs w:val="24"/>
        </w:rPr>
      </w:pPr>
    </w:p>
    <w:p w14:paraId="77567D67" w14:textId="77777777" w:rsidR="00C22162" w:rsidRPr="00E3454C" w:rsidRDefault="00976EE7" w:rsidP="00E3454C">
      <w:pPr>
        <w:spacing w:line="276" w:lineRule="auto"/>
        <w:ind w:right="-91" w:firstLine="708"/>
        <w:jc w:val="both"/>
        <w:rPr>
          <w:rFonts w:ascii="Tahoma" w:hAnsi="Tahoma" w:cs="Tahoma"/>
          <w:bCs/>
          <w:sz w:val="24"/>
          <w:szCs w:val="24"/>
        </w:rPr>
      </w:pPr>
      <w:r w:rsidRPr="00E3454C">
        <w:rPr>
          <w:rFonts w:ascii="Tahoma" w:hAnsi="Tahoma" w:cs="Tahoma"/>
          <w:b/>
          <w:sz w:val="24"/>
          <w:szCs w:val="24"/>
        </w:rPr>
        <w:t xml:space="preserve">4) </w:t>
      </w:r>
      <w:r w:rsidRPr="00E3454C">
        <w:rPr>
          <w:rFonts w:ascii="Tahoma" w:hAnsi="Tahoma" w:cs="Tahoma"/>
          <w:sz w:val="24"/>
          <w:szCs w:val="24"/>
        </w:rPr>
        <w:t>Con su</w:t>
      </w:r>
      <w:r w:rsidR="00413EA5" w:rsidRPr="00E3454C">
        <w:rPr>
          <w:rFonts w:ascii="Tahoma" w:hAnsi="Tahoma" w:cs="Tahoma"/>
          <w:sz w:val="24"/>
          <w:szCs w:val="24"/>
        </w:rPr>
        <w:t xml:space="preserve">stento en lo anterior, </w:t>
      </w:r>
      <w:r w:rsidR="00A3209E" w:rsidRPr="00E3454C">
        <w:rPr>
          <w:rFonts w:ascii="Tahoma" w:hAnsi="Tahoma" w:cs="Tahoma"/>
          <w:sz w:val="24"/>
          <w:szCs w:val="24"/>
        </w:rPr>
        <w:t xml:space="preserve">la apelante </w:t>
      </w:r>
      <w:r w:rsidR="00413EA5" w:rsidRPr="00E3454C">
        <w:rPr>
          <w:rFonts w:ascii="Tahoma" w:hAnsi="Tahoma" w:cs="Tahoma"/>
          <w:sz w:val="24"/>
          <w:szCs w:val="24"/>
        </w:rPr>
        <w:t xml:space="preserve">concluyó que es indebido e ilegal que con la sola presentación del poder se tenga por notificado al ente territorial, cuando era evidente que nunca se surtió la notificación en debida forma, pues </w:t>
      </w:r>
      <w:r w:rsidR="00A3209E" w:rsidRPr="00E3454C">
        <w:rPr>
          <w:rFonts w:ascii="Tahoma" w:hAnsi="Tahoma" w:cs="Tahoma"/>
          <w:b/>
          <w:sz w:val="24"/>
          <w:szCs w:val="24"/>
        </w:rPr>
        <w:t>a)</w:t>
      </w:r>
      <w:r w:rsidR="00A3209E" w:rsidRPr="00E3454C">
        <w:rPr>
          <w:rFonts w:ascii="Tahoma" w:hAnsi="Tahoma" w:cs="Tahoma"/>
          <w:sz w:val="24"/>
          <w:szCs w:val="24"/>
        </w:rPr>
        <w:t xml:space="preserve"> </w:t>
      </w:r>
      <w:r w:rsidR="00413EA5" w:rsidRPr="00E3454C">
        <w:rPr>
          <w:rFonts w:ascii="Tahoma" w:hAnsi="Tahoma" w:cs="Tahoma"/>
          <w:sz w:val="24"/>
          <w:szCs w:val="24"/>
        </w:rPr>
        <w:t>la citación y el aviso fue</w:t>
      </w:r>
      <w:r w:rsidR="00A3209E" w:rsidRPr="00E3454C">
        <w:rPr>
          <w:rFonts w:ascii="Tahoma" w:hAnsi="Tahoma" w:cs="Tahoma"/>
          <w:sz w:val="24"/>
          <w:szCs w:val="24"/>
        </w:rPr>
        <w:t>ron</w:t>
      </w:r>
      <w:r w:rsidR="00413EA5" w:rsidRPr="00E3454C">
        <w:rPr>
          <w:rFonts w:ascii="Tahoma" w:hAnsi="Tahoma" w:cs="Tahoma"/>
          <w:sz w:val="24"/>
          <w:szCs w:val="24"/>
        </w:rPr>
        <w:t xml:space="preserve"> entregada</w:t>
      </w:r>
      <w:r w:rsidR="00A3209E" w:rsidRPr="00E3454C">
        <w:rPr>
          <w:rFonts w:ascii="Tahoma" w:hAnsi="Tahoma" w:cs="Tahoma"/>
          <w:sz w:val="24"/>
          <w:szCs w:val="24"/>
        </w:rPr>
        <w:t>s</w:t>
      </w:r>
      <w:r w:rsidR="00413EA5" w:rsidRPr="00E3454C">
        <w:rPr>
          <w:rFonts w:ascii="Tahoma" w:hAnsi="Tahoma" w:cs="Tahoma"/>
          <w:sz w:val="24"/>
          <w:szCs w:val="24"/>
        </w:rPr>
        <w:t xml:space="preserve"> en la oficina de correspondencia de la entidad, por lo que, de conformidad con los cánones normativos antes relacionados, debió </w:t>
      </w:r>
      <w:r w:rsidR="00413EA5" w:rsidRPr="00E3454C">
        <w:rPr>
          <w:rFonts w:ascii="Tahoma" w:hAnsi="Tahoma" w:cs="Tahoma"/>
          <w:sz w:val="24"/>
          <w:szCs w:val="24"/>
        </w:rPr>
        <w:lastRenderedPageBreak/>
        <w:t xml:space="preserve">haberse surtido la entrega correspondiente de </w:t>
      </w:r>
      <w:r w:rsidR="00413EA5" w:rsidRPr="00E3454C">
        <w:rPr>
          <w:rFonts w:ascii="Tahoma" w:hAnsi="Tahoma" w:cs="Tahoma"/>
          <w:i/>
          <w:sz w:val="24"/>
          <w:szCs w:val="24"/>
        </w:rPr>
        <w:t>“</w:t>
      </w:r>
      <w:r w:rsidR="00413EA5" w:rsidRPr="00E3454C">
        <w:rPr>
          <w:rFonts w:ascii="Tahoma" w:hAnsi="Tahoma" w:cs="Tahoma"/>
          <w:i/>
          <w:sz w:val="22"/>
          <w:szCs w:val="24"/>
        </w:rPr>
        <w:t>copia auténtica de la demanda, del auto admisorio y del aviso</w:t>
      </w:r>
      <w:r w:rsidR="00413EA5" w:rsidRPr="00E3454C">
        <w:rPr>
          <w:rFonts w:ascii="Tahoma" w:hAnsi="Tahoma" w:cs="Tahoma"/>
          <w:i/>
          <w:sz w:val="24"/>
          <w:szCs w:val="24"/>
        </w:rPr>
        <w:t>”</w:t>
      </w:r>
      <w:r w:rsidR="00A3209E" w:rsidRPr="00E3454C">
        <w:rPr>
          <w:rFonts w:ascii="Tahoma" w:hAnsi="Tahoma" w:cs="Tahoma"/>
          <w:sz w:val="24"/>
          <w:szCs w:val="24"/>
        </w:rPr>
        <w:t xml:space="preserve"> y </w:t>
      </w:r>
      <w:r w:rsidR="00A3209E" w:rsidRPr="00E3454C">
        <w:rPr>
          <w:rFonts w:ascii="Tahoma" w:hAnsi="Tahoma" w:cs="Tahoma"/>
          <w:b/>
          <w:sz w:val="24"/>
          <w:szCs w:val="24"/>
        </w:rPr>
        <w:t>b)</w:t>
      </w:r>
      <w:r w:rsidR="00A3209E" w:rsidRPr="00E3454C">
        <w:rPr>
          <w:rFonts w:ascii="Tahoma" w:hAnsi="Tahoma" w:cs="Tahoma"/>
          <w:b/>
          <w:sz w:val="24"/>
          <w:szCs w:val="24"/>
          <w:lang w:val="es-ES"/>
        </w:rPr>
        <w:t xml:space="preserve"> </w:t>
      </w:r>
      <w:r w:rsidR="00A3209E" w:rsidRPr="00E3454C">
        <w:rPr>
          <w:rFonts w:ascii="Tahoma" w:hAnsi="Tahoma" w:cs="Tahoma"/>
          <w:sz w:val="24"/>
          <w:szCs w:val="24"/>
          <w:lang w:val="es-ES"/>
        </w:rPr>
        <w:t>n</w:t>
      </w:r>
      <w:r w:rsidR="00A3209E" w:rsidRPr="00E3454C">
        <w:rPr>
          <w:rFonts w:ascii="Tahoma" w:hAnsi="Tahoma" w:cs="Tahoma"/>
          <w:bCs/>
          <w:sz w:val="24"/>
          <w:szCs w:val="24"/>
        </w:rPr>
        <w:t>o se remitió mensaje dirigido al buzón electrónico para notificaciones judiciales de la entidad, tal como lo ordena el artículo 612 del C.G.P., norma que ha de aplicarse en cualquier especialidad de no encontrarse alguna que regule de manera distinta el asunto.</w:t>
      </w:r>
    </w:p>
    <w:p w14:paraId="4C15C909" w14:textId="77777777" w:rsidR="00A3209E" w:rsidRPr="00E3454C" w:rsidRDefault="00A3209E" w:rsidP="00E3454C">
      <w:pPr>
        <w:spacing w:line="276" w:lineRule="auto"/>
        <w:ind w:right="-91" w:firstLine="708"/>
        <w:jc w:val="both"/>
        <w:rPr>
          <w:rFonts w:ascii="Tahoma" w:hAnsi="Tahoma" w:cs="Tahoma"/>
          <w:bCs/>
          <w:sz w:val="24"/>
          <w:szCs w:val="24"/>
        </w:rPr>
      </w:pPr>
    </w:p>
    <w:p w14:paraId="7ACE3868" w14:textId="77777777" w:rsidR="00A3209E" w:rsidRPr="00E3454C" w:rsidRDefault="00A3209E" w:rsidP="00E3454C">
      <w:pPr>
        <w:spacing w:line="276" w:lineRule="auto"/>
        <w:ind w:right="-91" w:firstLine="708"/>
        <w:jc w:val="both"/>
        <w:rPr>
          <w:rFonts w:ascii="Tahoma" w:hAnsi="Tahoma" w:cs="Tahoma"/>
          <w:b/>
          <w:sz w:val="24"/>
          <w:szCs w:val="24"/>
          <w:lang w:val="es-ES"/>
        </w:rPr>
      </w:pPr>
      <w:r w:rsidRPr="00E3454C">
        <w:rPr>
          <w:rFonts w:ascii="Tahoma" w:hAnsi="Tahoma" w:cs="Tahoma"/>
          <w:b/>
          <w:bCs/>
          <w:sz w:val="24"/>
          <w:szCs w:val="24"/>
        </w:rPr>
        <w:t>5)</w:t>
      </w:r>
      <w:r w:rsidRPr="00E3454C">
        <w:rPr>
          <w:rFonts w:ascii="Tahoma" w:hAnsi="Tahoma" w:cs="Tahoma"/>
          <w:bCs/>
          <w:sz w:val="24"/>
          <w:szCs w:val="24"/>
        </w:rPr>
        <w:t xml:space="preserve"> Aparte de lo anterior, indicó que resulta obligatorio que en procesos donde se demanda a una entidad pública, se notifique personalmente el auto admisorio de la misma al </w:t>
      </w:r>
      <w:r w:rsidRPr="00E3454C">
        <w:rPr>
          <w:rFonts w:ascii="Tahoma" w:hAnsi="Tahoma" w:cs="Tahoma"/>
          <w:b/>
          <w:bCs/>
          <w:sz w:val="24"/>
          <w:szCs w:val="24"/>
        </w:rPr>
        <w:t>MINISTERIO PÚBLICO</w:t>
      </w:r>
      <w:r w:rsidRPr="00E3454C">
        <w:rPr>
          <w:rFonts w:ascii="Tahoma" w:hAnsi="Tahoma" w:cs="Tahoma"/>
          <w:bCs/>
          <w:sz w:val="24"/>
          <w:szCs w:val="24"/>
        </w:rPr>
        <w:t xml:space="preserve"> y a la </w:t>
      </w:r>
      <w:r w:rsidRPr="00E3454C">
        <w:rPr>
          <w:rFonts w:ascii="Tahoma" w:hAnsi="Tahoma" w:cs="Tahoma"/>
          <w:b/>
          <w:bCs/>
          <w:sz w:val="24"/>
          <w:szCs w:val="24"/>
        </w:rPr>
        <w:t>AGENCIA NACIONAL DE DEFENSA JURIDICA DEL ESTADO</w:t>
      </w:r>
      <w:r w:rsidRPr="00E3454C">
        <w:rPr>
          <w:rFonts w:ascii="Tahoma" w:hAnsi="Tahoma" w:cs="Tahoma"/>
          <w:bCs/>
          <w:sz w:val="24"/>
          <w:szCs w:val="24"/>
        </w:rPr>
        <w:t xml:space="preserve">, situación que se echa de menos en el infolio, </w:t>
      </w:r>
      <w:r w:rsidR="003A6C20" w:rsidRPr="00E3454C">
        <w:rPr>
          <w:rFonts w:ascii="Tahoma" w:hAnsi="Tahoma" w:cs="Tahoma"/>
          <w:bCs/>
          <w:i/>
          <w:sz w:val="24"/>
          <w:szCs w:val="24"/>
        </w:rPr>
        <w:t>“</w:t>
      </w:r>
      <w:r w:rsidRPr="00E3454C">
        <w:rPr>
          <w:rFonts w:ascii="Tahoma" w:hAnsi="Tahoma" w:cs="Tahoma"/>
          <w:bCs/>
          <w:i/>
          <w:sz w:val="22"/>
          <w:szCs w:val="24"/>
        </w:rPr>
        <w:t>pues ninguna constancia se observa al respecto y tampoco fue ordenado para su práctica en el auto admisorio de la demanda, situaciones que conllevan de manera irrestricta y legal a la nulidad advertida”</w:t>
      </w:r>
      <w:r w:rsidRPr="00E3454C">
        <w:rPr>
          <w:rFonts w:ascii="Tahoma" w:hAnsi="Tahoma" w:cs="Tahoma"/>
          <w:bCs/>
          <w:i/>
          <w:sz w:val="24"/>
          <w:szCs w:val="24"/>
        </w:rPr>
        <w:t>.</w:t>
      </w:r>
    </w:p>
    <w:p w14:paraId="5456DB53" w14:textId="77777777" w:rsidR="00C22162" w:rsidRPr="00E3454C" w:rsidRDefault="00C22162" w:rsidP="00E3454C">
      <w:pPr>
        <w:pStyle w:val="Sinespaciado"/>
        <w:spacing w:line="276" w:lineRule="auto"/>
        <w:rPr>
          <w:rFonts w:ascii="Tahoma" w:hAnsi="Tahoma" w:cs="Tahoma"/>
          <w:sz w:val="24"/>
          <w:szCs w:val="24"/>
        </w:rPr>
      </w:pPr>
    </w:p>
    <w:p w14:paraId="2328EE93" w14:textId="77777777" w:rsidR="003A6C20" w:rsidRPr="00E3454C" w:rsidRDefault="00157C6F" w:rsidP="00E3454C">
      <w:pPr>
        <w:spacing w:line="276" w:lineRule="auto"/>
        <w:jc w:val="center"/>
        <w:rPr>
          <w:rFonts w:ascii="Tahoma" w:hAnsi="Tahoma" w:cs="Tahoma"/>
          <w:b/>
          <w:bCs/>
          <w:sz w:val="24"/>
          <w:szCs w:val="24"/>
        </w:rPr>
      </w:pPr>
      <w:r w:rsidRPr="00E3454C">
        <w:rPr>
          <w:rFonts w:ascii="Tahoma" w:hAnsi="Tahoma" w:cs="Tahoma"/>
          <w:b/>
          <w:bCs/>
          <w:sz w:val="24"/>
          <w:szCs w:val="24"/>
        </w:rPr>
        <w:t xml:space="preserve">1.3. </w:t>
      </w:r>
      <w:r w:rsidR="003A6C20" w:rsidRPr="00E3454C">
        <w:rPr>
          <w:rFonts w:ascii="Tahoma" w:hAnsi="Tahoma" w:cs="Tahoma"/>
          <w:b/>
          <w:bCs/>
          <w:sz w:val="24"/>
          <w:szCs w:val="24"/>
        </w:rPr>
        <w:t>TRASLADO DE LA NULIDAD</w:t>
      </w:r>
    </w:p>
    <w:p w14:paraId="745534B2" w14:textId="77777777" w:rsidR="003A6C20" w:rsidRPr="00E3454C" w:rsidRDefault="003A6C20" w:rsidP="00E3454C">
      <w:pPr>
        <w:spacing w:line="276" w:lineRule="auto"/>
        <w:ind w:firstLine="709"/>
        <w:jc w:val="both"/>
        <w:rPr>
          <w:rFonts w:ascii="Tahoma" w:hAnsi="Tahoma" w:cs="Tahoma"/>
          <w:bCs/>
          <w:sz w:val="24"/>
          <w:szCs w:val="24"/>
        </w:rPr>
      </w:pPr>
    </w:p>
    <w:p w14:paraId="03D392D2" w14:textId="581FDE9F" w:rsidR="00295B94" w:rsidRPr="00E3454C" w:rsidRDefault="003A6C20" w:rsidP="00E3454C">
      <w:pPr>
        <w:spacing w:line="276" w:lineRule="auto"/>
        <w:ind w:firstLine="709"/>
        <w:jc w:val="both"/>
        <w:rPr>
          <w:rFonts w:ascii="Tahoma" w:hAnsi="Tahoma" w:cs="Tahoma"/>
          <w:bCs/>
          <w:sz w:val="24"/>
          <w:szCs w:val="24"/>
        </w:rPr>
      </w:pPr>
      <w:r w:rsidRPr="00E3454C">
        <w:rPr>
          <w:rFonts w:ascii="Tahoma" w:hAnsi="Tahoma" w:cs="Tahoma"/>
          <w:bCs/>
          <w:sz w:val="24"/>
          <w:szCs w:val="24"/>
        </w:rPr>
        <w:t>De la nulidad alegada se corrió traslado al dema</w:t>
      </w:r>
      <w:r w:rsidR="000968CA" w:rsidRPr="00E3454C">
        <w:rPr>
          <w:rFonts w:ascii="Tahoma" w:hAnsi="Tahoma" w:cs="Tahoma"/>
          <w:bCs/>
          <w:sz w:val="24"/>
          <w:szCs w:val="24"/>
        </w:rPr>
        <w:t>ndante por tres (3) días (Fl. 159</w:t>
      </w:r>
      <w:r w:rsidR="00E950AF" w:rsidRPr="00E3454C">
        <w:rPr>
          <w:rFonts w:ascii="Tahoma" w:hAnsi="Tahoma" w:cs="Tahoma"/>
          <w:bCs/>
          <w:sz w:val="24"/>
          <w:szCs w:val="24"/>
        </w:rPr>
        <w:t xml:space="preserve">). Guardó </w:t>
      </w:r>
      <w:r w:rsidR="000968CA" w:rsidRPr="00E3454C">
        <w:rPr>
          <w:rFonts w:ascii="Tahoma" w:hAnsi="Tahoma" w:cs="Tahoma"/>
          <w:bCs/>
          <w:sz w:val="24"/>
          <w:szCs w:val="24"/>
        </w:rPr>
        <w:t>silencio.</w:t>
      </w:r>
    </w:p>
    <w:p w14:paraId="66B42308" w14:textId="77777777" w:rsidR="00295B94" w:rsidRPr="00E3454C" w:rsidRDefault="00295B94" w:rsidP="00E3454C">
      <w:pPr>
        <w:pStyle w:val="Sinespaciado"/>
        <w:spacing w:line="276" w:lineRule="auto"/>
        <w:rPr>
          <w:rFonts w:ascii="Tahoma" w:hAnsi="Tahoma" w:cs="Tahoma"/>
          <w:sz w:val="24"/>
          <w:szCs w:val="24"/>
        </w:rPr>
      </w:pPr>
    </w:p>
    <w:p w14:paraId="27B0D235" w14:textId="77777777" w:rsidR="00295B94" w:rsidRPr="00E3454C" w:rsidRDefault="00157C6F" w:rsidP="00E3454C">
      <w:pPr>
        <w:spacing w:line="276" w:lineRule="auto"/>
        <w:jc w:val="center"/>
        <w:rPr>
          <w:rFonts w:ascii="Tahoma" w:hAnsi="Tahoma" w:cs="Tahoma"/>
          <w:b/>
          <w:bCs/>
          <w:sz w:val="24"/>
          <w:szCs w:val="24"/>
        </w:rPr>
      </w:pPr>
      <w:r w:rsidRPr="00E3454C">
        <w:rPr>
          <w:rFonts w:ascii="Tahoma" w:hAnsi="Tahoma" w:cs="Tahoma"/>
          <w:b/>
          <w:bCs/>
          <w:sz w:val="24"/>
          <w:szCs w:val="24"/>
        </w:rPr>
        <w:t xml:space="preserve">II - </w:t>
      </w:r>
      <w:r w:rsidR="00295B94" w:rsidRPr="00E3454C">
        <w:rPr>
          <w:rFonts w:ascii="Tahoma" w:hAnsi="Tahoma" w:cs="Tahoma"/>
          <w:b/>
          <w:bCs/>
          <w:sz w:val="24"/>
          <w:szCs w:val="24"/>
        </w:rPr>
        <w:t>DECISIÓN DE LA NULIDAD EN PRIMERA INSTANCIA</w:t>
      </w:r>
    </w:p>
    <w:p w14:paraId="457D0F19" w14:textId="77777777" w:rsidR="00295B94" w:rsidRPr="00E3454C" w:rsidRDefault="00295B94" w:rsidP="00E3454C">
      <w:pPr>
        <w:pStyle w:val="Sinespaciado"/>
        <w:spacing w:line="276" w:lineRule="auto"/>
        <w:rPr>
          <w:rFonts w:ascii="Tahoma" w:hAnsi="Tahoma" w:cs="Tahoma"/>
          <w:sz w:val="24"/>
          <w:szCs w:val="24"/>
        </w:rPr>
      </w:pPr>
    </w:p>
    <w:p w14:paraId="0BABE1C7" w14:textId="581594C4" w:rsidR="00F9518A" w:rsidRPr="00E3454C" w:rsidRDefault="000A61D1"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La </w:t>
      </w:r>
      <w:r w:rsidRPr="00E3454C">
        <w:rPr>
          <w:rFonts w:ascii="Tahoma" w:hAnsi="Tahoma" w:cs="Tahoma"/>
          <w:bCs/>
          <w:i/>
          <w:sz w:val="24"/>
          <w:szCs w:val="24"/>
        </w:rPr>
        <w:t>a-</w:t>
      </w:r>
      <w:r w:rsidR="00A94175" w:rsidRPr="00E3454C">
        <w:rPr>
          <w:rFonts w:ascii="Tahoma" w:hAnsi="Tahoma" w:cs="Tahoma"/>
          <w:bCs/>
          <w:i/>
          <w:sz w:val="24"/>
          <w:szCs w:val="24"/>
        </w:rPr>
        <w:t xml:space="preserve">quo </w:t>
      </w:r>
      <w:r w:rsidR="00A94175" w:rsidRPr="00E3454C">
        <w:rPr>
          <w:rFonts w:ascii="Tahoma" w:hAnsi="Tahoma" w:cs="Tahoma"/>
          <w:bCs/>
          <w:sz w:val="24"/>
          <w:szCs w:val="24"/>
        </w:rPr>
        <w:t xml:space="preserve">advirtió que </w:t>
      </w:r>
      <w:r w:rsidR="00F9518A" w:rsidRPr="00E3454C">
        <w:rPr>
          <w:rFonts w:ascii="Tahoma" w:hAnsi="Tahoma" w:cs="Tahoma"/>
          <w:bCs/>
          <w:sz w:val="24"/>
          <w:szCs w:val="24"/>
        </w:rPr>
        <w:t xml:space="preserve">la entidad pública demandada conoció de la instauración de la demanda en </w:t>
      </w:r>
      <w:r w:rsidR="00311DAB" w:rsidRPr="00E3454C">
        <w:rPr>
          <w:rFonts w:ascii="Tahoma" w:hAnsi="Tahoma" w:cs="Tahoma"/>
          <w:bCs/>
          <w:sz w:val="24"/>
          <w:szCs w:val="24"/>
        </w:rPr>
        <w:t>su contra y constituyó apoderado</w:t>
      </w:r>
      <w:r w:rsidR="00F9518A" w:rsidRPr="00E3454C">
        <w:rPr>
          <w:rFonts w:ascii="Tahoma" w:hAnsi="Tahoma" w:cs="Tahoma"/>
          <w:bCs/>
          <w:sz w:val="24"/>
          <w:szCs w:val="24"/>
        </w:rPr>
        <w:t xml:space="preserve"> judicial que radicó el respectivo poder especial en la secretaría del despacho, en razón de lo cual debe darse aplicación al artículo 301 del CGP, el cual dispone </w:t>
      </w:r>
      <w:bookmarkStart w:id="1" w:name="OLE_LINK8"/>
      <w:r w:rsidR="00F9518A" w:rsidRPr="00E3454C">
        <w:rPr>
          <w:rFonts w:ascii="Tahoma" w:hAnsi="Tahoma" w:cs="Tahoma"/>
          <w:bCs/>
          <w:i/>
          <w:sz w:val="24"/>
          <w:szCs w:val="24"/>
        </w:rPr>
        <w:t>“</w:t>
      </w:r>
      <w:r w:rsidR="00F9518A" w:rsidRPr="00E3454C">
        <w:rPr>
          <w:rFonts w:ascii="Tahoma" w:hAnsi="Tahoma" w:cs="Tahoma"/>
          <w:bCs/>
          <w:i/>
          <w:sz w:val="22"/>
          <w:szCs w:val="24"/>
        </w:rPr>
        <w:t>quien constituya apoderado judicial se entenderá notificado por conducta concluyente de todas las providencias que se hayan dictado en el respectivo proceso, inclusive del auto admisorio de la demanda o mandamiento ejecutivo, el día en que se notifique el auto que le reconoce personería, a menos que la notificación se</w:t>
      </w:r>
      <w:r w:rsidR="00791F33" w:rsidRPr="00E3454C">
        <w:rPr>
          <w:rFonts w:ascii="Tahoma" w:hAnsi="Tahoma" w:cs="Tahoma"/>
          <w:bCs/>
          <w:i/>
          <w:sz w:val="22"/>
          <w:szCs w:val="24"/>
        </w:rPr>
        <w:t xml:space="preserve"> haya surtido con anterioridad</w:t>
      </w:r>
      <w:r w:rsidR="00E3454C" w:rsidRPr="00E3454C">
        <w:rPr>
          <w:rFonts w:ascii="Tahoma" w:hAnsi="Tahoma" w:cs="Tahoma"/>
          <w:bCs/>
          <w:i/>
          <w:sz w:val="24"/>
          <w:szCs w:val="24"/>
        </w:rPr>
        <w:t>”</w:t>
      </w:r>
      <w:r w:rsidR="00791F33" w:rsidRPr="00E3454C">
        <w:rPr>
          <w:rFonts w:ascii="Tahoma" w:hAnsi="Tahoma" w:cs="Tahoma"/>
          <w:bCs/>
          <w:i/>
          <w:sz w:val="24"/>
          <w:szCs w:val="24"/>
        </w:rPr>
        <w:t xml:space="preserve">. </w:t>
      </w:r>
      <w:r w:rsidR="00791F33" w:rsidRPr="00E3454C">
        <w:rPr>
          <w:rFonts w:ascii="Tahoma" w:hAnsi="Tahoma" w:cs="Tahoma"/>
          <w:bCs/>
          <w:sz w:val="24"/>
          <w:szCs w:val="24"/>
        </w:rPr>
        <w:t>P</w:t>
      </w:r>
      <w:r w:rsidR="00A94175" w:rsidRPr="00E3454C">
        <w:rPr>
          <w:rFonts w:ascii="Tahoma" w:hAnsi="Tahoma" w:cs="Tahoma"/>
          <w:bCs/>
          <w:sz w:val="24"/>
          <w:szCs w:val="24"/>
        </w:rPr>
        <w:t>recisó que dicha norma</w:t>
      </w:r>
      <w:r w:rsidR="00F9518A" w:rsidRPr="00E3454C">
        <w:rPr>
          <w:rFonts w:ascii="Tahoma" w:hAnsi="Tahoma" w:cs="Tahoma"/>
          <w:bCs/>
          <w:sz w:val="24"/>
          <w:szCs w:val="24"/>
        </w:rPr>
        <w:t xml:space="preserve"> debe armonizarse con lo señalado en el artículo 91 de ídem</w:t>
      </w:r>
      <w:r w:rsidR="00456D72" w:rsidRPr="00E3454C">
        <w:rPr>
          <w:rFonts w:ascii="Tahoma" w:hAnsi="Tahoma" w:cs="Tahoma"/>
          <w:bCs/>
          <w:sz w:val="24"/>
          <w:szCs w:val="24"/>
        </w:rPr>
        <w:t>, que al respecto dispone</w:t>
      </w:r>
      <w:bookmarkEnd w:id="1"/>
      <w:r w:rsidR="00A94175" w:rsidRPr="00E3454C">
        <w:rPr>
          <w:rFonts w:ascii="Tahoma" w:hAnsi="Tahoma" w:cs="Tahoma"/>
          <w:bCs/>
          <w:sz w:val="24"/>
          <w:szCs w:val="24"/>
        </w:rPr>
        <w:t xml:space="preserve"> el término de tres (3) días para solicitar copias de la demanda y sus anexos, vencidos los cuales empieza a correr </w:t>
      </w:r>
      <w:r w:rsidR="00791F33" w:rsidRPr="00E3454C">
        <w:rPr>
          <w:rFonts w:ascii="Tahoma" w:hAnsi="Tahoma" w:cs="Tahoma"/>
          <w:bCs/>
          <w:sz w:val="24"/>
          <w:szCs w:val="24"/>
        </w:rPr>
        <w:t>el traslado de la demanda.</w:t>
      </w:r>
    </w:p>
    <w:p w14:paraId="790CE11F" w14:textId="77777777" w:rsidR="00345C4F" w:rsidRPr="00E3454C" w:rsidRDefault="00345C4F" w:rsidP="00E3454C">
      <w:pPr>
        <w:pStyle w:val="Sinespaciado"/>
        <w:spacing w:line="276" w:lineRule="auto"/>
        <w:rPr>
          <w:rFonts w:ascii="Tahoma" w:hAnsi="Tahoma" w:cs="Tahoma"/>
          <w:sz w:val="24"/>
          <w:szCs w:val="24"/>
        </w:rPr>
      </w:pPr>
    </w:p>
    <w:p w14:paraId="5C0133B5" w14:textId="5F4F8A3D" w:rsidR="00311DAB" w:rsidRPr="00E3454C" w:rsidRDefault="00791F33"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Agregó que </w:t>
      </w:r>
      <w:r w:rsidR="00311DAB" w:rsidRPr="00E3454C">
        <w:rPr>
          <w:rFonts w:ascii="Tahoma" w:hAnsi="Tahoma" w:cs="Tahoma"/>
          <w:bCs/>
          <w:sz w:val="24"/>
          <w:szCs w:val="24"/>
        </w:rPr>
        <w:t>habiéndosele otorgado a la entidad</w:t>
      </w:r>
      <w:r w:rsidR="007B2526" w:rsidRPr="00E3454C">
        <w:rPr>
          <w:rFonts w:ascii="Tahoma" w:hAnsi="Tahoma" w:cs="Tahoma"/>
          <w:bCs/>
          <w:sz w:val="24"/>
          <w:szCs w:val="24"/>
        </w:rPr>
        <w:t xml:space="preserve"> pública</w:t>
      </w:r>
      <w:r w:rsidR="00311DAB" w:rsidRPr="00E3454C">
        <w:rPr>
          <w:rFonts w:ascii="Tahoma" w:hAnsi="Tahoma" w:cs="Tahoma"/>
          <w:bCs/>
          <w:sz w:val="24"/>
          <w:szCs w:val="24"/>
        </w:rPr>
        <w:t xml:space="preserve"> notificada el término legal para retirar</w:t>
      </w:r>
      <w:r w:rsidRPr="00E3454C">
        <w:rPr>
          <w:rFonts w:ascii="Tahoma" w:hAnsi="Tahoma" w:cs="Tahoma"/>
          <w:bCs/>
          <w:sz w:val="24"/>
          <w:szCs w:val="24"/>
        </w:rPr>
        <w:t xml:space="preserve"> </w:t>
      </w:r>
      <w:r w:rsidR="00311DAB" w:rsidRPr="00E3454C">
        <w:rPr>
          <w:rFonts w:ascii="Tahoma" w:hAnsi="Tahoma" w:cs="Tahoma"/>
          <w:bCs/>
          <w:sz w:val="24"/>
          <w:szCs w:val="24"/>
        </w:rPr>
        <w:t xml:space="preserve">copias, es evidente que dejó pretermitir el término de traslado sin hacer pronunciamiento alguno frente a la demanda, </w:t>
      </w:r>
      <w:r w:rsidRPr="00E3454C">
        <w:rPr>
          <w:rFonts w:ascii="Tahoma" w:hAnsi="Tahoma" w:cs="Tahoma"/>
          <w:bCs/>
          <w:sz w:val="24"/>
          <w:szCs w:val="24"/>
        </w:rPr>
        <w:t>por lo que no puede alegar la nulidad, para saldar su conducta negligente.</w:t>
      </w:r>
    </w:p>
    <w:p w14:paraId="35298B3C" w14:textId="77777777" w:rsidR="00311DAB" w:rsidRPr="00E3454C" w:rsidRDefault="00311DAB" w:rsidP="00E3454C">
      <w:pPr>
        <w:pStyle w:val="Sinespaciado"/>
        <w:spacing w:line="276" w:lineRule="auto"/>
        <w:rPr>
          <w:rFonts w:ascii="Tahoma" w:hAnsi="Tahoma" w:cs="Tahoma"/>
          <w:sz w:val="24"/>
          <w:szCs w:val="24"/>
        </w:rPr>
      </w:pPr>
    </w:p>
    <w:p w14:paraId="15CF4687" w14:textId="77777777" w:rsidR="00311DAB" w:rsidRPr="00E3454C" w:rsidRDefault="00311DAB"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Frente al segundo argumento, manifestó que </w:t>
      </w:r>
      <w:r w:rsidR="00633D28" w:rsidRPr="00E3454C">
        <w:rPr>
          <w:rFonts w:ascii="Tahoma" w:hAnsi="Tahoma" w:cs="Tahoma"/>
          <w:bCs/>
          <w:sz w:val="24"/>
          <w:szCs w:val="24"/>
        </w:rPr>
        <w:t xml:space="preserve">de acuerdo al </w:t>
      </w:r>
      <w:bookmarkStart w:id="2" w:name="OLE_LINK11"/>
      <w:r w:rsidR="00633D28" w:rsidRPr="00E3454C">
        <w:rPr>
          <w:rFonts w:ascii="Tahoma" w:hAnsi="Tahoma" w:cs="Tahoma"/>
          <w:bCs/>
          <w:sz w:val="24"/>
          <w:szCs w:val="24"/>
        </w:rPr>
        <w:t>Decreto 4085 de 2011, expedido por el Gobierno Nacional en ejercicio de las facultades extraordinarias que le confirió el literal f) del art. 18 de la Ley 1444 de 2011</w:t>
      </w:r>
      <w:bookmarkEnd w:id="2"/>
      <w:r w:rsidR="00633D28" w:rsidRPr="00E3454C">
        <w:rPr>
          <w:rFonts w:ascii="Tahoma" w:hAnsi="Tahoma" w:cs="Tahoma"/>
          <w:bCs/>
          <w:sz w:val="24"/>
          <w:szCs w:val="24"/>
        </w:rPr>
        <w:t>, la Agencia Nacional para la Defensa Jurídica del Estado, solo está facultada para participar e intervenir en procesos judiciales o administrativos en los que la Nación o las entidades públicas del orden nacional sean parte demandante o demandada, lo cual no ocurre en este caso, como quiera que la demandada, aunque tiene la calidad de entidad pública, lo es del orden local.</w:t>
      </w:r>
    </w:p>
    <w:p w14:paraId="4BD178B1" w14:textId="77777777" w:rsidR="00633D28" w:rsidRPr="00E3454C" w:rsidRDefault="00633D28" w:rsidP="00E3454C">
      <w:pPr>
        <w:spacing w:line="276" w:lineRule="auto"/>
        <w:ind w:firstLine="709"/>
        <w:jc w:val="both"/>
        <w:rPr>
          <w:rFonts w:ascii="Tahoma" w:hAnsi="Tahoma" w:cs="Tahoma"/>
          <w:bCs/>
          <w:sz w:val="24"/>
          <w:szCs w:val="24"/>
        </w:rPr>
      </w:pPr>
    </w:p>
    <w:p w14:paraId="3E0FFB5D" w14:textId="77777777" w:rsidR="00633D28" w:rsidRPr="00E3454C" w:rsidRDefault="00157C6F" w:rsidP="00E3454C">
      <w:pPr>
        <w:spacing w:line="276" w:lineRule="auto"/>
        <w:jc w:val="center"/>
        <w:rPr>
          <w:rFonts w:ascii="Tahoma" w:hAnsi="Tahoma" w:cs="Tahoma"/>
          <w:b/>
          <w:bCs/>
          <w:sz w:val="24"/>
          <w:szCs w:val="24"/>
        </w:rPr>
      </w:pPr>
      <w:r w:rsidRPr="00E3454C">
        <w:rPr>
          <w:rFonts w:ascii="Tahoma" w:hAnsi="Tahoma" w:cs="Tahoma"/>
          <w:b/>
          <w:bCs/>
          <w:sz w:val="24"/>
          <w:szCs w:val="24"/>
        </w:rPr>
        <w:lastRenderedPageBreak/>
        <w:t xml:space="preserve">IV - </w:t>
      </w:r>
      <w:r w:rsidR="00633D28" w:rsidRPr="00E3454C">
        <w:rPr>
          <w:rFonts w:ascii="Tahoma" w:hAnsi="Tahoma" w:cs="Tahoma"/>
          <w:b/>
          <w:bCs/>
          <w:sz w:val="24"/>
          <w:szCs w:val="24"/>
        </w:rPr>
        <w:t>RECURSO DE REPOSICIÓN Y EN SUBSIDIO APELACIÓN</w:t>
      </w:r>
    </w:p>
    <w:p w14:paraId="062AE931" w14:textId="77777777" w:rsidR="00633D28" w:rsidRPr="00E3454C" w:rsidRDefault="00633D28" w:rsidP="00E3454C">
      <w:pPr>
        <w:spacing w:line="276" w:lineRule="auto"/>
        <w:jc w:val="center"/>
        <w:rPr>
          <w:rFonts w:ascii="Tahoma" w:hAnsi="Tahoma" w:cs="Tahoma"/>
          <w:b/>
          <w:bCs/>
          <w:sz w:val="24"/>
          <w:szCs w:val="24"/>
        </w:rPr>
      </w:pPr>
    </w:p>
    <w:p w14:paraId="3740BE70" w14:textId="77777777" w:rsidR="00F9518A" w:rsidRPr="00E3454C" w:rsidRDefault="00C85535" w:rsidP="00E3454C">
      <w:pPr>
        <w:spacing w:line="276" w:lineRule="auto"/>
        <w:ind w:firstLine="708"/>
        <w:jc w:val="both"/>
        <w:rPr>
          <w:rFonts w:ascii="Tahoma" w:hAnsi="Tahoma" w:cs="Tahoma"/>
          <w:bCs/>
          <w:sz w:val="24"/>
          <w:szCs w:val="24"/>
        </w:rPr>
      </w:pPr>
      <w:r w:rsidRPr="00E3454C">
        <w:rPr>
          <w:rFonts w:ascii="Tahoma" w:hAnsi="Tahoma" w:cs="Tahoma"/>
          <w:bCs/>
          <w:sz w:val="24"/>
          <w:szCs w:val="24"/>
        </w:rPr>
        <w:t xml:space="preserve">El ente local se opone a la anterior decisión, señalando que la </w:t>
      </w:r>
      <w:r w:rsidRPr="00E3454C">
        <w:rPr>
          <w:rFonts w:ascii="Tahoma" w:hAnsi="Tahoma" w:cs="Tahoma"/>
          <w:bCs/>
          <w:i/>
          <w:sz w:val="24"/>
          <w:szCs w:val="24"/>
        </w:rPr>
        <w:t>a-quo</w:t>
      </w:r>
      <w:r w:rsidRPr="00E3454C">
        <w:rPr>
          <w:rFonts w:ascii="Tahoma" w:hAnsi="Tahoma" w:cs="Tahoma"/>
          <w:bCs/>
          <w:sz w:val="24"/>
          <w:szCs w:val="24"/>
        </w:rPr>
        <w:t xml:space="preserve"> confunde la facultad de intervención </w:t>
      </w:r>
      <w:r w:rsidR="002A3845" w:rsidRPr="00E3454C">
        <w:rPr>
          <w:rFonts w:ascii="Tahoma" w:hAnsi="Tahoma" w:cs="Tahoma"/>
          <w:bCs/>
          <w:sz w:val="24"/>
          <w:szCs w:val="24"/>
        </w:rPr>
        <w:t>que tiene la ANDJE, con la obligación de notificarle la existencia del proceso, la cual se deriva de los artículos 610, 611 y 612 del CGP, como quiera que el artículo 610 del citado código se ocupa de establecer que la Agencia podrá actuar en cualquier estado del proceso sea cual fuere la jurisdicción.</w:t>
      </w:r>
      <w:r w:rsidR="007B2526" w:rsidRPr="00E3454C">
        <w:rPr>
          <w:rFonts w:ascii="Tahoma" w:hAnsi="Tahoma" w:cs="Tahoma"/>
          <w:bCs/>
          <w:sz w:val="24"/>
          <w:szCs w:val="24"/>
        </w:rPr>
        <w:t xml:space="preserve"> Además insiste en que se dejó de notificar al Ministerio Público, pese a que la ley lo ordena en asuntos en los que la demandada sea una entidad pública. </w:t>
      </w:r>
      <w:r w:rsidR="002A3845" w:rsidRPr="00E3454C">
        <w:rPr>
          <w:rFonts w:ascii="Tahoma" w:hAnsi="Tahoma" w:cs="Tahoma"/>
          <w:bCs/>
          <w:sz w:val="24"/>
          <w:szCs w:val="24"/>
        </w:rPr>
        <w:t xml:space="preserve"> </w:t>
      </w:r>
    </w:p>
    <w:p w14:paraId="49D6AD06" w14:textId="77777777" w:rsidR="00157C6F" w:rsidRPr="00E3454C" w:rsidRDefault="00157C6F" w:rsidP="00E3454C">
      <w:pPr>
        <w:pStyle w:val="Sinespaciado"/>
        <w:spacing w:line="276" w:lineRule="auto"/>
        <w:rPr>
          <w:rFonts w:ascii="Tahoma" w:hAnsi="Tahoma" w:cs="Tahoma"/>
          <w:sz w:val="24"/>
          <w:szCs w:val="24"/>
        </w:rPr>
      </w:pPr>
    </w:p>
    <w:p w14:paraId="4BB88CF4" w14:textId="77777777" w:rsidR="004D5FB6" w:rsidRPr="00E3454C" w:rsidRDefault="004D5FB6" w:rsidP="00E3454C">
      <w:pPr>
        <w:spacing w:line="276" w:lineRule="auto"/>
        <w:ind w:firstLine="709"/>
        <w:jc w:val="both"/>
        <w:rPr>
          <w:rFonts w:ascii="Tahoma" w:hAnsi="Tahoma" w:cs="Tahoma"/>
          <w:bCs/>
          <w:sz w:val="24"/>
          <w:szCs w:val="24"/>
        </w:rPr>
      </w:pPr>
      <w:r w:rsidRPr="00E3454C">
        <w:rPr>
          <w:rFonts w:ascii="Tahoma" w:hAnsi="Tahoma" w:cs="Tahoma"/>
          <w:bCs/>
          <w:sz w:val="24"/>
          <w:szCs w:val="24"/>
        </w:rPr>
        <w:t xml:space="preserve">Aparte de lo anterior, hace énfasis </w:t>
      </w:r>
      <w:r w:rsidR="007B2526" w:rsidRPr="00E3454C">
        <w:rPr>
          <w:rFonts w:ascii="Tahoma" w:hAnsi="Tahoma" w:cs="Tahoma"/>
          <w:bCs/>
          <w:sz w:val="24"/>
          <w:szCs w:val="24"/>
        </w:rPr>
        <w:t>en el argumento central de la nulidad alegada, ya que a su juicio se surtió de forma indebida la notificación correspondiente a la entidad territ</w:t>
      </w:r>
      <w:r w:rsidRPr="00E3454C">
        <w:rPr>
          <w:rFonts w:ascii="Tahoma" w:hAnsi="Tahoma" w:cs="Tahoma"/>
          <w:bCs/>
          <w:sz w:val="24"/>
          <w:szCs w:val="24"/>
        </w:rPr>
        <w:t>orial, pues a pesar de que se la</w:t>
      </w:r>
      <w:r w:rsidR="007B2526" w:rsidRPr="00E3454C">
        <w:rPr>
          <w:rFonts w:ascii="Tahoma" w:hAnsi="Tahoma" w:cs="Tahoma"/>
          <w:bCs/>
          <w:sz w:val="24"/>
          <w:szCs w:val="24"/>
        </w:rPr>
        <w:t xml:space="preserve"> tuvo por notificada por conducta concluyente, ello no soslaya el mal procedimiento dado a la citación realizada a la entidad, situación que no puede dejarse de lado si se tiene en cuenta que fue presentada la nulidad como primera actuación.</w:t>
      </w:r>
    </w:p>
    <w:p w14:paraId="02045B50" w14:textId="77777777" w:rsidR="004D5FB6" w:rsidRPr="00E3454C" w:rsidRDefault="004D5FB6" w:rsidP="00E3454C">
      <w:pPr>
        <w:spacing w:line="276" w:lineRule="auto"/>
        <w:ind w:firstLine="709"/>
        <w:jc w:val="both"/>
        <w:rPr>
          <w:rFonts w:ascii="Tahoma" w:hAnsi="Tahoma" w:cs="Tahoma"/>
          <w:bCs/>
          <w:sz w:val="24"/>
          <w:szCs w:val="24"/>
        </w:rPr>
      </w:pPr>
    </w:p>
    <w:p w14:paraId="7C2FCA66" w14:textId="77777777" w:rsidR="007B2526" w:rsidRPr="00E3454C" w:rsidRDefault="00157C6F" w:rsidP="00E3454C">
      <w:pPr>
        <w:spacing w:line="276" w:lineRule="auto"/>
        <w:ind w:firstLine="709"/>
        <w:jc w:val="center"/>
        <w:rPr>
          <w:rFonts w:ascii="Tahoma" w:hAnsi="Tahoma" w:cs="Tahoma"/>
          <w:b/>
          <w:bCs/>
          <w:sz w:val="24"/>
          <w:szCs w:val="24"/>
        </w:rPr>
      </w:pPr>
      <w:r w:rsidRPr="00E3454C">
        <w:rPr>
          <w:rFonts w:ascii="Tahoma" w:hAnsi="Tahoma" w:cs="Tahoma"/>
          <w:b/>
          <w:bCs/>
          <w:sz w:val="24"/>
          <w:szCs w:val="24"/>
        </w:rPr>
        <w:t>V</w:t>
      </w:r>
      <w:r w:rsidR="004D5FB6" w:rsidRPr="00E3454C">
        <w:rPr>
          <w:rFonts w:ascii="Tahoma" w:hAnsi="Tahoma" w:cs="Tahoma"/>
          <w:b/>
          <w:bCs/>
          <w:sz w:val="24"/>
          <w:szCs w:val="24"/>
        </w:rPr>
        <w:t xml:space="preserve"> - DECISIÓN DEL RECURSO DE REPOSICIÓN</w:t>
      </w:r>
    </w:p>
    <w:p w14:paraId="2E48B7CE" w14:textId="77777777" w:rsidR="00276C65" w:rsidRPr="00E3454C" w:rsidRDefault="00276C65" w:rsidP="00E3454C">
      <w:pPr>
        <w:pStyle w:val="Sinespaciado"/>
        <w:spacing w:line="276" w:lineRule="auto"/>
        <w:rPr>
          <w:rFonts w:ascii="Tahoma" w:hAnsi="Tahoma" w:cs="Tahoma"/>
          <w:sz w:val="24"/>
          <w:szCs w:val="24"/>
        </w:rPr>
      </w:pPr>
    </w:p>
    <w:p w14:paraId="1675B373" w14:textId="4EF90D3A" w:rsidR="003179B6" w:rsidRPr="00E3454C" w:rsidRDefault="00276C65" w:rsidP="00E3454C">
      <w:pPr>
        <w:spacing w:line="276" w:lineRule="auto"/>
        <w:ind w:firstLine="709"/>
        <w:jc w:val="both"/>
        <w:rPr>
          <w:rFonts w:ascii="Tahoma" w:hAnsi="Tahoma" w:cs="Tahoma"/>
          <w:bCs/>
          <w:sz w:val="24"/>
          <w:szCs w:val="24"/>
        </w:rPr>
      </w:pPr>
      <w:r w:rsidRPr="00E3454C">
        <w:rPr>
          <w:rFonts w:ascii="Tahoma" w:hAnsi="Tahoma" w:cs="Tahoma"/>
          <w:sz w:val="24"/>
          <w:szCs w:val="24"/>
          <w:lang w:val="es-MX"/>
        </w:rPr>
        <w:t>La jueza de primera instancia rechazó por extemporáneos los recursos de apelación y reposición. No obstante, esta Corporación mediante auto del 19 de septiembre de 2019 declaró mal denegado el recurso de apelación interpuesto por el Municipio de Pereira y concedió el mismo.</w:t>
      </w:r>
    </w:p>
    <w:p w14:paraId="2B82C003" w14:textId="77777777" w:rsidR="00345C4F" w:rsidRPr="00E3454C" w:rsidRDefault="00345C4F" w:rsidP="00E3454C">
      <w:pPr>
        <w:pStyle w:val="Sinespaciado"/>
        <w:spacing w:line="276" w:lineRule="auto"/>
        <w:rPr>
          <w:rFonts w:ascii="Tahoma" w:hAnsi="Tahoma" w:cs="Tahoma"/>
          <w:sz w:val="24"/>
          <w:szCs w:val="24"/>
        </w:rPr>
      </w:pPr>
    </w:p>
    <w:p w14:paraId="3C71F967" w14:textId="48E5C223" w:rsidR="00157C6F" w:rsidRPr="00E3454C" w:rsidRDefault="003179B6" w:rsidP="00E3454C">
      <w:pPr>
        <w:spacing w:line="276" w:lineRule="auto"/>
        <w:jc w:val="center"/>
        <w:rPr>
          <w:rFonts w:ascii="Tahoma" w:hAnsi="Tahoma" w:cs="Tahoma"/>
          <w:b/>
          <w:bCs/>
          <w:sz w:val="24"/>
          <w:szCs w:val="24"/>
        </w:rPr>
      </w:pPr>
      <w:r w:rsidRPr="00E3454C">
        <w:rPr>
          <w:rFonts w:ascii="Tahoma" w:hAnsi="Tahoma" w:cs="Tahoma"/>
          <w:b/>
          <w:bCs/>
          <w:sz w:val="24"/>
          <w:szCs w:val="24"/>
        </w:rPr>
        <w:t xml:space="preserve">VI </w:t>
      </w:r>
      <w:r w:rsidR="00A6227C" w:rsidRPr="00E3454C">
        <w:rPr>
          <w:rFonts w:ascii="Tahoma" w:hAnsi="Tahoma" w:cs="Tahoma"/>
          <w:b/>
          <w:bCs/>
          <w:sz w:val="24"/>
          <w:szCs w:val="24"/>
        </w:rPr>
        <w:t>–</w:t>
      </w:r>
      <w:r w:rsidRPr="00E3454C">
        <w:rPr>
          <w:rFonts w:ascii="Tahoma" w:hAnsi="Tahoma" w:cs="Tahoma"/>
          <w:b/>
          <w:bCs/>
          <w:sz w:val="24"/>
          <w:szCs w:val="24"/>
        </w:rPr>
        <w:t xml:space="preserve"> CONSIDERACIONES</w:t>
      </w:r>
    </w:p>
    <w:p w14:paraId="27506E33" w14:textId="77777777" w:rsidR="00A6227C" w:rsidRPr="00E3454C" w:rsidRDefault="00A6227C" w:rsidP="00E3454C">
      <w:pPr>
        <w:spacing w:line="276" w:lineRule="auto"/>
        <w:jc w:val="center"/>
        <w:rPr>
          <w:rFonts w:ascii="Tahoma" w:hAnsi="Tahoma" w:cs="Tahoma"/>
          <w:b/>
          <w:bCs/>
          <w:sz w:val="24"/>
          <w:szCs w:val="24"/>
        </w:rPr>
      </w:pPr>
    </w:p>
    <w:p w14:paraId="3B7F5C46" w14:textId="2829FA66" w:rsidR="00A6227C" w:rsidRPr="00E3454C" w:rsidRDefault="00A6227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Sea lo primero advertir que esta Corporación, mediante auto del 20 de septiembre de 2019, con ponencia de quien aquí cumple igual encargo, resolvió sobre la nulidad propuesta por el Municipio de Pereira </w:t>
      </w:r>
      <w:r w:rsidR="00B93E0B" w:rsidRPr="00E3454C">
        <w:rPr>
          <w:rFonts w:ascii="Tahoma" w:eastAsiaTheme="minorHAnsi" w:hAnsi="Tahoma" w:cs="Tahoma"/>
          <w:sz w:val="24"/>
          <w:szCs w:val="24"/>
          <w:lang w:eastAsia="es-ES_tradnl"/>
        </w:rPr>
        <w:t xml:space="preserve">por haber sido </w:t>
      </w:r>
      <w:r w:rsidRPr="00E3454C">
        <w:rPr>
          <w:rFonts w:ascii="Tahoma" w:eastAsiaTheme="minorHAnsi" w:hAnsi="Tahoma" w:cs="Tahoma"/>
          <w:sz w:val="24"/>
          <w:szCs w:val="24"/>
          <w:lang w:eastAsia="es-ES_tradnl"/>
        </w:rPr>
        <w:t>notificado por conducta concluyente, por lo que al no existir motivos que hagan necesario un cambio de postura, nos remitiremos a las mismas consideraciones que en su momento se efectuaron:</w:t>
      </w:r>
    </w:p>
    <w:p w14:paraId="7B79A7DA" w14:textId="77777777" w:rsidR="00295B94" w:rsidRPr="00E3454C" w:rsidRDefault="00295B94" w:rsidP="00E3454C">
      <w:pPr>
        <w:pStyle w:val="Sinespaciado"/>
        <w:spacing w:line="276" w:lineRule="auto"/>
        <w:rPr>
          <w:rFonts w:ascii="Tahoma" w:hAnsi="Tahoma" w:cs="Tahoma"/>
          <w:sz w:val="24"/>
          <w:szCs w:val="24"/>
        </w:rPr>
      </w:pPr>
    </w:p>
    <w:p w14:paraId="05294252" w14:textId="77777777" w:rsidR="00A85273" w:rsidRPr="00E3454C" w:rsidRDefault="00A85273" w:rsidP="00E3454C">
      <w:pPr>
        <w:widowControl w:val="0"/>
        <w:spacing w:line="276" w:lineRule="auto"/>
        <w:jc w:val="center"/>
        <w:rPr>
          <w:rFonts w:ascii="Tahoma" w:hAnsi="Tahoma" w:cs="Tahoma"/>
          <w:b/>
          <w:sz w:val="24"/>
          <w:szCs w:val="24"/>
          <w:lang w:val="es-MX"/>
        </w:rPr>
      </w:pPr>
      <w:r w:rsidRPr="00E3454C">
        <w:rPr>
          <w:rFonts w:ascii="Tahoma" w:hAnsi="Tahoma" w:cs="Tahoma"/>
          <w:b/>
          <w:sz w:val="24"/>
          <w:szCs w:val="24"/>
          <w:lang w:val="es-MX"/>
        </w:rPr>
        <w:t xml:space="preserve">6.1. </w:t>
      </w:r>
      <w:r w:rsidR="00D91CC4" w:rsidRPr="00E3454C">
        <w:rPr>
          <w:rFonts w:ascii="Tahoma" w:hAnsi="Tahoma" w:cs="Tahoma"/>
          <w:b/>
          <w:sz w:val="24"/>
          <w:szCs w:val="24"/>
          <w:lang w:val="es-MX"/>
        </w:rPr>
        <w:t xml:space="preserve">RÉGIMEN DE </w:t>
      </w:r>
      <w:r w:rsidRPr="00E3454C">
        <w:rPr>
          <w:rFonts w:ascii="Tahoma" w:hAnsi="Tahoma" w:cs="Tahoma"/>
          <w:b/>
          <w:sz w:val="24"/>
          <w:szCs w:val="24"/>
          <w:lang w:val="es-MX"/>
        </w:rPr>
        <w:t>NULIDAD</w:t>
      </w:r>
      <w:r w:rsidR="00D91CC4" w:rsidRPr="00E3454C">
        <w:rPr>
          <w:rFonts w:ascii="Tahoma" w:hAnsi="Tahoma" w:cs="Tahoma"/>
          <w:b/>
          <w:sz w:val="24"/>
          <w:szCs w:val="24"/>
          <w:lang w:val="es-MX"/>
        </w:rPr>
        <w:t xml:space="preserve">ES PROCESALES EN MATERIA LABORAL </w:t>
      </w:r>
    </w:p>
    <w:p w14:paraId="1AE1FB77" w14:textId="77777777" w:rsidR="00D91CC4" w:rsidRPr="00E3454C" w:rsidRDefault="00D91CC4" w:rsidP="00E3454C">
      <w:pPr>
        <w:widowControl w:val="0"/>
        <w:spacing w:line="276" w:lineRule="auto"/>
        <w:jc w:val="both"/>
        <w:rPr>
          <w:rFonts w:ascii="Tahoma" w:hAnsi="Tahoma" w:cs="Tahoma"/>
          <w:sz w:val="24"/>
          <w:szCs w:val="24"/>
          <w:lang w:val="es-MX"/>
        </w:rPr>
      </w:pPr>
    </w:p>
    <w:p w14:paraId="1626C094" w14:textId="77777777" w:rsidR="00306A66" w:rsidRPr="00E3454C" w:rsidRDefault="00306A66" w:rsidP="00E3454C">
      <w:pPr>
        <w:widowControl w:val="0"/>
        <w:spacing w:line="276" w:lineRule="auto"/>
        <w:ind w:firstLine="708"/>
        <w:jc w:val="both"/>
        <w:rPr>
          <w:rFonts w:ascii="Tahoma" w:hAnsi="Tahoma" w:cs="Tahoma"/>
          <w:sz w:val="24"/>
          <w:szCs w:val="24"/>
          <w:lang w:val="es-MX"/>
        </w:rPr>
      </w:pPr>
      <w:r w:rsidRPr="00E3454C">
        <w:rPr>
          <w:rFonts w:ascii="Tahoma" w:hAnsi="Tahoma" w:cs="Tahoma"/>
          <w:sz w:val="24"/>
          <w:szCs w:val="24"/>
          <w:lang w:val="es-MX"/>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67B6B518" w14:textId="77777777" w:rsidR="00306A66" w:rsidRPr="00E3454C" w:rsidRDefault="00306A66" w:rsidP="00E3454C">
      <w:pPr>
        <w:pStyle w:val="Sinespaciado"/>
        <w:spacing w:line="276" w:lineRule="auto"/>
        <w:rPr>
          <w:rFonts w:ascii="Tahoma" w:hAnsi="Tahoma" w:cs="Tahoma"/>
          <w:sz w:val="24"/>
          <w:szCs w:val="24"/>
        </w:rPr>
      </w:pPr>
    </w:p>
    <w:p w14:paraId="674E56EC" w14:textId="77777777" w:rsidR="00306A66" w:rsidRPr="00E3454C" w:rsidRDefault="00306A66" w:rsidP="00E3454C">
      <w:pPr>
        <w:widowControl w:val="0"/>
        <w:spacing w:line="276" w:lineRule="auto"/>
        <w:ind w:firstLine="708"/>
        <w:jc w:val="both"/>
        <w:rPr>
          <w:rFonts w:ascii="Tahoma" w:hAnsi="Tahoma" w:cs="Tahoma"/>
          <w:sz w:val="24"/>
          <w:szCs w:val="24"/>
          <w:lang w:val="es-MX"/>
        </w:rPr>
      </w:pPr>
      <w:r w:rsidRPr="00E3454C">
        <w:rPr>
          <w:rFonts w:ascii="Tahoma" w:hAnsi="Tahoma" w:cs="Tahoma"/>
          <w:sz w:val="24"/>
          <w:szCs w:val="24"/>
          <w:lang w:val="es-MX"/>
        </w:rPr>
        <w:t xml:space="preserve">No obstante lo anterior, con la entrada en vigencia de la Ley </w:t>
      </w:r>
      <w:r w:rsidRPr="00E3454C">
        <w:rPr>
          <w:rFonts w:ascii="Tahoma" w:hAnsi="Tahoma" w:cs="Tahoma"/>
          <w:sz w:val="24"/>
          <w:szCs w:val="24"/>
          <w:u w:val="single"/>
          <w:lang w:val="es-MX"/>
        </w:rPr>
        <w:t>1564/2012</w:t>
      </w:r>
      <w:r w:rsidRPr="00E3454C">
        <w:rPr>
          <w:rFonts w:ascii="Tahoma" w:hAnsi="Tahoma" w:cs="Tahoma"/>
          <w:sz w:val="24"/>
          <w:szCs w:val="24"/>
          <w:lang w:val="es-MX"/>
        </w:rPr>
        <w:t xml:space="preserve">, </w:t>
      </w:r>
      <w:r w:rsidRPr="00E3454C">
        <w:rPr>
          <w:rFonts w:ascii="Tahoma" w:hAnsi="Tahoma" w:cs="Tahoma"/>
          <w:i/>
          <w:sz w:val="24"/>
          <w:szCs w:val="24"/>
          <w:lang w:val="es-MX"/>
        </w:rPr>
        <w:t>“</w:t>
      </w:r>
      <w:r w:rsidRPr="00E3454C">
        <w:rPr>
          <w:rFonts w:ascii="Tahoma" w:eastAsia="Calibri" w:hAnsi="Tahoma" w:cs="Tahoma"/>
          <w:i/>
          <w:sz w:val="22"/>
          <w:szCs w:val="24"/>
          <w:lang w:val="es-MX"/>
        </w:rPr>
        <w:t>por</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medio</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de</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la</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cual</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se</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expide</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el</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Código</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General</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del</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Proceso</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y</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se</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dictan</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otras</w:t>
      </w:r>
      <w:r w:rsidRPr="00E3454C">
        <w:rPr>
          <w:rFonts w:ascii="Tahoma" w:hAnsi="Tahoma" w:cs="Tahoma"/>
          <w:i/>
          <w:sz w:val="22"/>
          <w:szCs w:val="24"/>
          <w:lang w:val="es-MX"/>
        </w:rPr>
        <w:t xml:space="preserve"> </w:t>
      </w:r>
      <w:r w:rsidRPr="00E3454C">
        <w:rPr>
          <w:rFonts w:ascii="Tahoma" w:eastAsia="Calibri" w:hAnsi="Tahoma" w:cs="Tahoma"/>
          <w:i/>
          <w:sz w:val="22"/>
          <w:szCs w:val="24"/>
          <w:lang w:val="es-MX"/>
        </w:rPr>
        <w:t>disposiciones</w:t>
      </w:r>
      <w:r w:rsidRPr="00E3454C">
        <w:rPr>
          <w:rFonts w:ascii="Tahoma" w:hAnsi="Tahoma" w:cs="Tahoma"/>
          <w:i/>
          <w:sz w:val="24"/>
          <w:szCs w:val="24"/>
          <w:lang w:val="es-MX"/>
        </w:rPr>
        <w:t>”</w:t>
      </w:r>
      <w:r w:rsidRPr="00E3454C">
        <w:rPr>
          <w:rFonts w:ascii="Tahoma" w:hAnsi="Tahoma" w:cs="Tahoma"/>
          <w:sz w:val="24"/>
          <w:szCs w:val="24"/>
          <w:lang w:val="es-MX"/>
        </w:rPr>
        <w:t xml:space="preserve">, se estableció que dicho código debe aplicarse al proceso laboral en todo aquello que no esté expresamente regulado por otras normas de carácter especial, tal como se </w:t>
      </w:r>
      <w:r w:rsidRPr="00E3454C">
        <w:rPr>
          <w:rFonts w:ascii="Tahoma" w:hAnsi="Tahoma" w:cs="Tahoma"/>
          <w:sz w:val="24"/>
          <w:szCs w:val="24"/>
          <w:lang w:val="es-MX"/>
        </w:rPr>
        <w:lastRenderedPageBreak/>
        <w:t>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p>
    <w:p w14:paraId="43698994" w14:textId="77777777" w:rsidR="00306A66" w:rsidRPr="00E3454C" w:rsidRDefault="00306A66" w:rsidP="00E3454C">
      <w:pPr>
        <w:pStyle w:val="Sinespaciado"/>
        <w:spacing w:line="276" w:lineRule="auto"/>
        <w:rPr>
          <w:rFonts w:ascii="Tahoma" w:hAnsi="Tahoma" w:cs="Tahoma"/>
          <w:sz w:val="24"/>
          <w:szCs w:val="24"/>
        </w:rPr>
      </w:pPr>
    </w:p>
    <w:p w14:paraId="42CFD78B" w14:textId="4DC2568D" w:rsidR="00306A66" w:rsidRPr="00E3454C" w:rsidRDefault="00306A66" w:rsidP="00E3454C">
      <w:pPr>
        <w:widowControl w:val="0"/>
        <w:spacing w:line="276" w:lineRule="auto"/>
        <w:ind w:firstLine="708"/>
        <w:jc w:val="both"/>
        <w:rPr>
          <w:rFonts w:ascii="Tahoma" w:hAnsi="Tahoma" w:cs="Tahoma"/>
          <w:sz w:val="24"/>
          <w:szCs w:val="24"/>
          <w:lang w:eastAsia="es-ES_tradnl"/>
        </w:rPr>
      </w:pPr>
      <w:r w:rsidRPr="00E3454C">
        <w:rPr>
          <w:rFonts w:ascii="Tahoma" w:hAnsi="Tahoma" w:cs="Tahoma"/>
          <w:sz w:val="24"/>
          <w:szCs w:val="24"/>
          <w:lang w:val="es-MX"/>
        </w:rPr>
        <w:t xml:space="preserve">Aclarado lo anterior, cabe advertir que el régimen de nulidades dispuesto en el CGP, tiene un carácter excepcional y taxativo, al punto que las únicas nulidades </w:t>
      </w:r>
      <w:proofErr w:type="spellStart"/>
      <w:r w:rsidRPr="00E3454C">
        <w:rPr>
          <w:rFonts w:ascii="Tahoma" w:hAnsi="Tahoma" w:cs="Tahoma"/>
          <w:sz w:val="24"/>
          <w:szCs w:val="24"/>
          <w:lang w:val="es-MX"/>
        </w:rPr>
        <w:t>insaneables</w:t>
      </w:r>
      <w:proofErr w:type="spellEnd"/>
      <w:r w:rsidRPr="00E3454C">
        <w:rPr>
          <w:rFonts w:ascii="Tahoma" w:hAnsi="Tahoma" w:cs="Tahoma"/>
          <w:sz w:val="24"/>
          <w:szCs w:val="24"/>
          <w:lang w:val="es-MX"/>
        </w:rPr>
        <w:t xml:space="preserve">, según lo dispuesto por el parágrafo del artículo 136 ídem, son aquellas que se configuran </w:t>
      </w:r>
      <w:r w:rsidR="004F79C8" w:rsidRPr="00E3454C">
        <w:rPr>
          <w:rFonts w:ascii="Tahoma" w:hAnsi="Tahoma" w:cs="Tahoma"/>
          <w:sz w:val="24"/>
          <w:szCs w:val="24"/>
          <w:lang w:eastAsia="es-ES_tradnl"/>
        </w:rPr>
        <w:t>cuando el juez procede</w:t>
      </w:r>
      <w:r w:rsidRPr="00E3454C">
        <w:rPr>
          <w:rFonts w:ascii="Tahoma" w:hAnsi="Tahoma" w:cs="Tahoma"/>
          <w:sz w:val="24"/>
          <w:szCs w:val="24"/>
          <w:lang w:eastAsia="es-ES_tradnl"/>
        </w:rPr>
        <w:t xml:space="preserve"> contra providencia ej</w:t>
      </w:r>
      <w:r w:rsidR="004F79C8" w:rsidRPr="00E3454C">
        <w:rPr>
          <w:rFonts w:ascii="Tahoma" w:hAnsi="Tahoma" w:cs="Tahoma"/>
          <w:sz w:val="24"/>
          <w:szCs w:val="24"/>
          <w:lang w:eastAsia="es-ES_tradnl"/>
        </w:rPr>
        <w:t>ecutoriada del superior, revive</w:t>
      </w:r>
      <w:r w:rsidRPr="00E3454C">
        <w:rPr>
          <w:rFonts w:ascii="Tahoma" w:hAnsi="Tahoma" w:cs="Tahoma"/>
          <w:sz w:val="24"/>
          <w:szCs w:val="24"/>
          <w:lang w:eastAsia="es-ES_tradnl"/>
        </w:rPr>
        <w:t xml:space="preserve"> un proceso l</w:t>
      </w:r>
      <w:r w:rsidR="004F79C8" w:rsidRPr="00E3454C">
        <w:rPr>
          <w:rFonts w:ascii="Tahoma" w:hAnsi="Tahoma" w:cs="Tahoma"/>
          <w:sz w:val="24"/>
          <w:szCs w:val="24"/>
          <w:lang w:eastAsia="es-ES_tradnl"/>
        </w:rPr>
        <w:t>egalmente concluido o pretermite</w:t>
      </w:r>
      <w:r w:rsidRPr="00E3454C">
        <w:rPr>
          <w:rFonts w:ascii="Tahoma" w:hAnsi="Tahoma" w:cs="Tahoma"/>
          <w:sz w:val="24"/>
          <w:szCs w:val="24"/>
          <w:lang w:eastAsia="es-ES_tradnl"/>
        </w:rPr>
        <w:t xml:space="preserve"> íntegramente la respectiva instancia. Las demás nulidades, conforme al mismo artículo, se sanean 1) cuando la parte que podía alegarla no lo hizo oportunamente o actuó sin proponerla, 2) cuando la parte que podía alegarla la convalidó en forma expresa antes de haber sido renovada la actuación anulada, 3)</w:t>
      </w:r>
      <w:r w:rsidRPr="00E3454C">
        <w:rPr>
          <w:rFonts w:ascii="Tahoma" w:hAnsi="Tahoma" w:cs="Tahoma"/>
          <w:b/>
          <w:sz w:val="24"/>
          <w:szCs w:val="24"/>
          <w:lang w:eastAsia="es-ES_tradnl"/>
        </w:rPr>
        <w:t xml:space="preserve"> </w:t>
      </w:r>
      <w:r w:rsidRPr="00E3454C">
        <w:rPr>
          <w:rFonts w:ascii="Tahoma" w:hAnsi="Tahoma" w:cs="Tahoma"/>
          <w:sz w:val="24"/>
          <w:szCs w:val="24"/>
          <w:lang w:eastAsia="es-ES_tradnl"/>
        </w:rPr>
        <w:t>cuando se origine en la interrupción o suspensión del proceso y no se alegue dentro de los 5 días siguientes a la fecha en que haya cesado la causa y</w:t>
      </w:r>
      <w:r w:rsidRPr="00E3454C">
        <w:rPr>
          <w:rFonts w:ascii="Tahoma" w:hAnsi="Tahoma" w:cs="Tahoma"/>
          <w:b/>
          <w:sz w:val="24"/>
          <w:szCs w:val="24"/>
          <w:lang w:eastAsia="es-ES_tradnl"/>
        </w:rPr>
        <w:t xml:space="preserve"> </w:t>
      </w:r>
      <w:r w:rsidRPr="00E3454C">
        <w:rPr>
          <w:rFonts w:ascii="Tahoma" w:hAnsi="Tahoma" w:cs="Tahoma"/>
          <w:sz w:val="24"/>
          <w:szCs w:val="24"/>
          <w:lang w:eastAsia="es-ES_tradnl"/>
        </w:rPr>
        <w:t>4)</w:t>
      </w:r>
      <w:r w:rsidRPr="00E3454C">
        <w:rPr>
          <w:rFonts w:ascii="Tahoma" w:hAnsi="Tahoma" w:cs="Tahoma"/>
          <w:b/>
          <w:sz w:val="24"/>
          <w:szCs w:val="24"/>
          <w:lang w:eastAsia="es-ES_tradnl"/>
        </w:rPr>
        <w:t xml:space="preserve"> </w:t>
      </w:r>
      <w:r w:rsidRPr="00E3454C">
        <w:rPr>
          <w:rFonts w:ascii="Tahoma" w:hAnsi="Tahoma" w:cs="Tahoma"/>
          <w:sz w:val="24"/>
          <w:szCs w:val="24"/>
          <w:lang w:eastAsia="es-ES_tradnl"/>
        </w:rPr>
        <w:t>cuando a pesar del vicio el acto procesal cumplió su finalidad y no se violó el derecho de defensa.</w:t>
      </w:r>
    </w:p>
    <w:p w14:paraId="3A8CD519" w14:textId="77777777" w:rsidR="00306A66" w:rsidRPr="00E3454C" w:rsidRDefault="00306A66" w:rsidP="00E3454C">
      <w:pPr>
        <w:pStyle w:val="Sinespaciado"/>
        <w:spacing w:line="276" w:lineRule="auto"/>
        <w:rPr>
          <w:rFonts w:ascii="Tahoma" w:hAnsi="Tahoma" w:cs="Tahoma"/>
          <w:sz w:val="24"/>
          <w:szCs w:val="24"/>
        </w:rPr>
      </w:pPr>
    </w:p>
    <w:p w14:paraId="47D8059C" w14:textId="77777777" w:rsidR="00306A66" w:rsidRPr="00E3454C" w:rsidRDefault="00306A66" w:rsidP="00E3454C">
      <w:pPr>
        <w:widowControl w:val="0"/>
        <w:spacing w:line="276" w:lineRule="auto"/>
        <w:ind w:firstLine="708"/>
        <w:jc w:val="both"/>
        <w:rPr>
          <w:rFonts w:ascii="Tahoma" w:hAnsi="Tahoma" w:cs="Tahoma"/>
          <w:sz w:val="24"/>
          <w:szCs w:val="24"/>
          <w:lang w:eastAsia="es-ES_tradnl"/>
        </w:rPr>
      </w:pPr>
      <w:r w:rsidRPr="00E3454C">
        <w:rPr>
          <w:rFonts w:ascii="Tahoma" w:hAnsi="Tahoma" w:cs="Tahoma"/>
          <w:sz w:val="24"/>
          <w:szCs w:val="24"/>
          <w:lang w:eastAsia="es-ES_tradnl"/>
        </w:rPr>
        <w:t>De la misma forma el artículo 137 ídem consagra que las nulidades que no han sido saneadas se pondrán en conocimiento de la parte afectada en cualquier estado del proceso, debiendo notificarse personalmente en los casos en que se origine por indebida representación o cuando no se practica en debida forma la notificación del auto admisorio de la demanda a las personas que debían ser citadas. Así pues, si dentro de los tres (3) días siguientes al de la notificación, la parte interesada no alega la nulidad, la misma queda saneada y el proceso continúa.</w:t>
      </w:r>
    </w:p>
    <w:p w14:paraId="455C103B" w14:textId="77777777" w:rsidR="00306A66" w:rsidRPr="00E3454C" w:rsidRDefault="00306A66" w:rsidP="00E3454C">
      <w:pPr>
        <w:pStyle w:val="Sinespaciado"/>
        <w:spacing w:line="276" w:lineRule="auto"/>
        <w:rPr>
          <w:rFonts w:ascii="Tahoma" w:hAnsi="Tahoma" w:cs="Tahoma"/>
          <w:sz w:val="24"/>
          <w:szCs w:val="24"/>
        </w:rPr>
      </w:pPr>
    </w:p>
    <w:p w14:paraId="3B3545AE" w14:textId="77777777" w:rsidR="00D91CC4" w:rsidRPr="00E3454C" w:rsidRDefault="00D91CC4" w:rsidP="00E3454C">
      <w:pPr>
        <w:widowControl w:val="0"/>
        <w:spacing w:line="276" w:lineRule="auto"/>
        <w:ind w:firstLine="708"/>
        <w:jc w:val="center"/>
        <w:rPr>
          <w:rFonts w:ascii="Tahoma" w:eastAsiaTheme="minorHAnsi" w:hAnsi="Tahoma" w:cs="Tahoma"/>
          <w:b/>
          <w:sz w:val="24"/>
          <w:szCs w:val="24"/>
          <w:lang w:eastAsia="es-ES_tradnl"/>
        </w:rPr>
      </w:pPr>
      <w:r w:rsidRPr="00E3454C">
        <w:rPr>
          <w:rFonts w:ascii="Tahoma" w:eastAsiaTheme="minorHAnsi" w:hAnsi="Tahoma" w:cs="Tahoma"/>
          <w:b/>
          <w:sz w:val="24"/>
          <w:szCs w:val="24"/>
          <w:lang w:eastAsia="es-ES_tradnl"/>
        </w:rPr>
        <w:t>6.2. NULIDAD POR INDEBIDA NOTIFICACIÓN</w:t>
      </w:r>
      <w:r w:rsidR="00EC583D" w:rsidRPr="00E3454C">
        <w:rPr>
          <w:rFonts w:ascii="Tahoma" w:eastAsiaTheme="minorHAnsi" w:hAnsi="Tahoma" w:cs="Tahoma"/>
          <w:b/>
          <w:sz w:val="24"/>
          <w:szCs w:val="24"/>
          <w:lang w:eastAsia="es-ES_tradnl"/>
        </w:rPr>
        <w:t xml:space="preserve"> Y POR FALTA DE CITACIÓN DEL MINISTERIO PÚBLICO O DE CUALQUIER OTRA PERSONA O ENTIDAD QUE DE ACUERDO CON LA LEY DEBIÓ SER CITADA</w:t>
      </w:r>
    </w:p>
    <w:p w14:paraId="05BEEADF" w14:textId="77777777" w:rsidR="00EC583D" w:rsidRPr="00E3454C" w:rsidRDefault="00EC583D" w:rsidP="00E3454C">
      <w:pPr>
        <w:widowControl w:val="0"/>
        <w:spacing w:line="276" w:lineRule="auto"/>
        <w:ind w:firstLine="708"/>
        <w:jc w:val="center"/>
        <w:rPr>
          <w:rFonts w:ascii="Tahoma" w:eastAsiaTheme="minorHAnsi" w:hAnsi="Tahoma" w:cs="Tahoma"/>
          <w:b/>
          <w:sz w:val="24"/>
          <w:szCs w:val="24"/>
          <w:lang w:eastAsia="es-ES_tradnl"/>
        </w:rPr>
      </w:pPr>
    </w:p>
    <w:p w14:paraId="08452B81" w14:textId="1851FAE8" w:rsidR="00EC583D" w:rsidRPr="00E3454C" w:rsidRDefault="00EC583D"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Se estable en el numeral 8º del artículo 133 del CGP, que el proceso es nulo en todo o en parte, cuando no se practica en legal forma la notificación del auto admisorio de la demanda, o el emplazamiento de las </w:t>
      </w:r>
      <w:r w:rsidR="00345C4F" w:rsidRPr="00E3454C">
        <w:rPr>
          <w:rFonts w:ascii="Tahoma" w:eastAsiaTheme="minorHAnsi" w:hAnsi="Tahoma" w:cs="Tahoma"/>
          <w:sz w:val="24"/>
          <w:szCs w:val="24"/>
          <w:lang w:eastAsia="es-ES_tradnl"/>
        </w:rPr>
        <w:t>demás</w:t>
      </w:r>
      <w:r w:rsidRPr="00E3454C">
        <w:rPr>
          <w:rFonts w:ascii="Tahoma" w:eastAsiaTheme="minorHAnsi" w:hAnsi="Tahoma" w:cs="Tahoma"/>
          <w:sz w:val="24"/>
          <w:szCs w:val="24"/>
          <w:lang w:eastAsia="es-ES_tradnl"/>
        </w:rPr>
        <w:t xml:space="preserve"> personas aunque sean indeterminadas, deban ser citadas como partes, o de aquellas que deban suceder en el proceso a cualquiera de las partes, cuando la ley así́ lo ordena, o cuando no se cita en debida forma al Ministerio </w:t>
      </w:r>
      <w:proofErr w:type="spellStart"/>
      <w:r w:rsidRPr="00E3454C">
        <w:rPr>
          <w:rFonts w:ascii="Tahoma" w:eastAsiaTheme="minorHAnsi" w:hAnsi="Tahoma" w:cs="Tahoma"/>
          <w:sz w:val="24"/>
          <w:szCs w:val="24"/>
          <w:lang w:eastAsia="es-ES_tradnl"/>
        </w:rPr>
        <w:t>Público</w:t>
      </w:r>
      <w:proofErr w:type="spellEnd"/>
      <w:r w:rsidRPr="00E3454C">
        <w:rPr>
          <w:rFonts w:ascii="Tahoma" w:eastAsiaTheme="minorHAnsi" w:hAnsi="Tahoma" w:cs="Tahoma"/>
          <w:sz w:val="24"/>
          <w:szCs w:val="24"/>
          <w:lang w:eastAsia="es-ES_tradnl"/>
        </w:rPr>
        <w:t xml:space="preserve"> o a cualquier otra persona o entidad que de acuerdo con la ley debió́ ser citado.</w:t>
      </w:r>
    </w:p>
    <w:p w14:paraId="60A2BA12" w14:textId="77777777" w:rsidR="00EC583D" w:rsidRPr="00E3454C" w:rsidRDefault="00EC583D" w:rsidP="00E3454C">
      <w:pPr>
        <w:pStyle w:val="Sinespaciado"/>
        <w:spacing w:line="276" w:lineRule="auto"/>
        <w:rPr>
          <w:rFonts w:ascii="Tahoma" w:hAnsi="Tahoma" w:cs="Tahoma"/>
          <w:sz w:val="24"/>
          <w:szCs w:val="24"/>
        </w:rPr>
      </w:pPr>
    </w:p>
    <w:p w14:paraId="5DC925F2" w14:textId="77777777" w:rsidR="004F5ADF" w:rsidRPr="00E3454C" w:rsidRDefault="00C013D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Al respecto cabe advertir que el auto admisorio de la demanda es la</w:t>
      </w:r>
      <w:r w:rsidR="00EC583D" w:rsidRPr="00E3454C">
        <w:rPr>
          <w:rFonts w:ascii="Tahoma" w:eastAsiaTheme="minorHAnsi" w:hAnsi="Tahoma" w:cs="Tahoma"/>
          <w:sz w:val="24"/>
          <w:szCs w:val="24"/>
          <w:lang w:eastAsia="es-ES_tradnl"/>
        </w:rPr>
        <w:t xml:space="preserve"> única providencia</w:t>
      </w:r>
      <w:r w:rsidRPr="00E3454C">
        <w:rPr>
          <w:rFonts w:ascii="Tahoma" w:eastAsiaTheme="minorHAnsi" w:hAnsi="Tahoma" w:cs="Tahoma"/>
          <w:sz w:val="24"/>
          <w:szCs w:val="24"/>
          <w:lang w:eastAsia="es-ES_tradnl"/>
        </w:rPr>
        <w:t xml:space="preserve"> que se debe notificar personalmente al demandado en el trámite del proceso laboral, según lo dispuesto en el artículo 41 del CPT y de la SS, modificado por el artículo 20 de la Ley 712</w:t>
      </w:r>
      <w:r w:rsidR="00B76228" w:rsidRPr="00E3454C">
        <w:rPr>
          <w:rFonts w:ascii="Tahoma" w:eastAsiaTheme="minorHAnsi" w:hAnsi="Tahoma" w:cs="Tahoma"/>
          <w:sz w:val="24"/>
          <w:szCs w:val="24"/>
          <w:lang w:eastAsia="es-ES_tradnl"/>
        </w:rPr>
        <w:t xml:space="preserve"> de 2001</w:t>
      </w:r>
      <w:r w:rsidR="004F5ADF" w:rsidRPr="00E3454C">
        <w:rPr>
          <w:rFonts w:ascii="Tahoma" w:eastAsiaTheme="minorHAnsi" w:hAnsi="Tahoma" w:cs="Tahoma"/>
          <w:sz w:val="24"/>
          <w:szCs w:val="24"/>
          <w:lang w:eastAsia="es-ES_tradnl"/>
        </w:rPr>
        <w:t>.</w:t>
      </w:r>
    </w:p>
    <w:p w14:paraId="08C193DA" w14:textId="77777777" w:rsidR="004F5ADF" w:rsidRPr="00E3454C" w:rsidRDefault="004F5ADF" w:rsidP="00E3454C">
      <w:pPr>
        <w:widowControl w:val="0"/>
        <w:spacing w:line="276" w:lineRule="auto"/>
        <w:ind w:firstLine="708"/>
        <w:jc w:val="both"/>
        <w:rPr>
          <w:rFonts w:ascii="Tahoma" w:eastAsiaTheme="minorHAnsi" w:hAnsi="Tahoma" w:cs="Tahoma"/>
          <w:sz w:val="24"/>
          <w:szCs w:val="24"/>
          <w:lang w:eastAsia="es-ES_tradnl"/>
        </w:rPr>
      </w:pPr>
    </w:p>
    <w:p w14:paraId="0551CAFF" w14:textId="2FB7F534" w:rsidR="007048AC" w:rsidRPr="00E3454C" w:rsidRDefault="008C7011" w:rsidP="00E3454C">
      <w:pPr>
        <w:widowControl w:val="0"/>
        <w:spacing w:line="276" w:lineRule="auto"/>
        <w:jc w:val="center"/>
        <w:rPr>
          <w:rFonts w:ascii="Tahoma" w:eastAsiaTheme="minorHAnsi" w:hAnsi="Tahoma" w:cs="Tahoma"/>
          <w:b/>
          <w:sz w:val="24"/>
          <w:szCs w:val="24"/>
          <w:lang w:eastAsia="es-ES_tradnl"/>
        </w:rPr>
      </w:pPr>
      <w:r w:rsidRPr="00E3454C">
        <w:rPr>
          <w:rFonts w:ascii="Tahoma" w:eastAsiaTheme="minorHAnsi" w:hAnsi="Tahoma" w:cs="Tahoma"/>
          <w:b/>
          <w:sz w:val="24"/>
          <w:szCs w:val="24"/>
          <w:lang w:eastAsia="es-ES_tradnl"/>
        </w:rPr>
        <w:t xml:space="preserve">   </w:t>
      </w:r>
      <w:r w:rsidR="007048AC" w:rsidRPr="00E3454C">
        <w:rPr>
          <w:rFonts w:ascii="Tahoma" w:eastAsiaTheme="minorHAnsi" w:hAnsi="Tahoma" w:cs="Tahoma"/>
          <w:b/>
          <w:sz w:val="24"/>
          <w:szCs w:val="24"/>
          <w:lang w:eastAsia="es-ES_tradnl"/>
        </w:rPr>
        <w:t>6.3. EFECTOS DE LA NOTIFICACIÓN POR CONDUCTA CONCLUYENTE</w:t>
      </w:r>
    </w:p>
    <w:p w14:paraId="2DE53FFA" w14:textId="77777777" w:rsidR="007048AC" w:rsidRPr="00E3454C" w:rsidRDefault="007048AC" w:rsidP="00E3454C">
      <w:pPr>
        <w:widowControl w:val="0"/>
        <w:spacing w:line="276" w:lineRule="auto"/>
        <w:ind w:firstLine="708"/>
        <w:jc w:val="both"/>
        <w:rPr>
          <w:rFonts w:ascii="Tahoma" w:eastAsiaTheme="minorHAnsi" w:hAnsi="Tahoma" w:cs="Tahoma"/>
          <w:sz w:val="24"/>
          <w:szCs w:val="24"/>
          <w:lang w:eastAsia="es-ES_tradnl"/>
        </w:rPr>
      </w:pPr>
    </w:p>
    <w:p w14:paraId="41683315" w14:textId="0AB889F0" w:rsidR="009335FB" w:rsidRPr="00E3454C" w:rsidRDefault="007048A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La </w:t>
      </w:r>
      <w:r w:rsidR="00373B72" w:rsidRPr="00E3454C">
        <w:rPr>
          <w:rFonts w:ascii="Tahoma" w:eastAsiaTheme="minorHAnsi" w:hAnsi="Tahoma" w:cs="Tahoma"/>
          <w:sz w:val="24"/>
          <w:szCs w:val="24"/>
          <w:lang w:eastAsia="es-ES_tradnl"/>
        </w:rPr>
        <w:t>notificación por c</w:t>
      </w:r>
      <w:r w:rsidR="004F5ADF" w:rsidRPr="00E3454C">
        <w:rPr>
          <w:rFonts w:ascii="Tahoma" w:eastAsiaTheme="minorHAnsi" w:hAnsi="Tahoma" w:cs="Tahoma"/>
          <w:sz w:val="24"/>
          <w:szCs w:val="24"/>
          <w:lang w:eastAsia="es-ES_tradnl"/>
        </w:rPr>
        <w:t>onducta concluyente, regulada por</w:t>
      </w:r>
      <w:r w:rsidR="00373B72" w:rsidRPr="00E3454C">
        <w:rPr>
          <w:rFonts w:ascii="Tahoma" w:eastAsiaTheme="minorHAnsi" w:hAnsi="Tahoma" w:cs="Tahoma"/>
          <w:sz w:val="24"/>
          <w:szCs w:val="24"/>
          <w:lang w:eastAsia="es-ES_tradnl"/>
        </w:rPr>
        <w:t xml:space="preserve"> los artículos 91 y 301 </w:t>
      </w:r>
      <w:r w:rsidR="00373B72" w:rsidRPr="00E3454C">
        <w:rPr>
          <w:rFonts w:ascii="Tahoma" w:eastAsiaTheme="minorHAnsi" w:hAnsi="Tahoma" w:cs="Tahoma"/>
          <w:sz w:val="24"/>
          <w:szCs w:val="24"/>
          <w:lang w:eastAsia="es-ES_tradnl"/>
        </w:rPr>
        <w:lastRenderedPageBreak/>
        <w:t>del CGP, surte los mismos efectos de la notificació</w:t>
      </w:r>
      <w:r w:rsidR="004F5ADF" w:rsidRPr="00E3454C">
        <w:rPr>
          <w:rFonts w:ascii="Tahoma" w:eastAsiaTheme="minorHAnsi" w:hAnsi="Tahoma" w:cs="Tahoma"/>
          <w:sz w:val="24"/>
          <w:szCs w:val="24"/>
          <w:lang w:eastAsia="es-ES_tradnl"/>
        </w:rPr>
        <w:t>n personal,</w:t>
      </w:r>
      <w:r w:rsidR="009335FB" w:rsidRPr="00E3454C">
        <w:rPr>
          <w:rFonts w:ascii="Tahoma" w:eastAsiaTheme="minorHAnsi" w:hAnsi="Tahoma" w:cs="Tahoma"/>
          <w:sz w:val="24"/>
          <w:szCs w:val="24"/>
          <w:lang w:eastAsia="es-ES_tradnl"/>
        </w:rPr>
        <w:t xml:space="preserve"> de acuerdo a lo señalado en el último de los mencionados artículos,</w:t>
      </w:r>
      <w:r w:rsidR="004F5ADF" w:rsidRPr="00E3454C">
        <w:rPr>
          <w:rFonts w:ascii="Tahoma" w:eastAsiaTheme="minorHAnsi" w:hAnsi="Tahoma" w:cs="Tahoma"/>
          <w:sz w:val="24"/>
          <w:szCs w:val="24"/>
          <w:lang w:eastAsia="es-ES_tradnl"/>
        </w:rPr>
        <w:t xml:space="preserve"> </w:t>
      </w:r>
      <w:r w:rsidR="009335FB" w:rsidRPr="00E3454C">
        <w:rPr>
          <w:rFonts w:ascii="Tahoma" w:eastAsiaTheme="minorHAnsi" w:hAnsi="Tahoma" w:cs="Tahoma"/>
          <w:sz w:val="24"/>
          <w:szCs w:val="24"/>
          <w:lang w:eastAsia="es-ES_tradnl"/>
        </w:rPr>
        <w:t xml:space="preserve">pues con ambas </w:t>
      </w:r>
      <w:r w:rsidR="00D943C4" w:rsidRPr="00E3454C">
        <w:rPr>
          <w:rFonts w:ascii="Tahoma" w:eastAsiaTheme="minorHAnsi" w:hAnsi="Tahoma" w:cs="Tahoma"/>
          <w:sz w:val="24"/>
          <w:szCs w:val="24"/>
          <w:lang w:eastAsia="es-ES_tradnl"/>
        </w:rPr>
        <w:t xml:space="preserve">formas de notificación </w:t>
      </w:r>
      <w:r w:rsidR="009335FB" w:rsidRPr="00E3454C">
        <w:rPr>
          <w:rFonts w:ascii="Tahoma" w:eastAsiaTheme="minorHAnsi" w:hAnsi="Tahoma" w:cs="Tahoma"/>
          <w:sz w:val="24"/>
          <w:szCs w:val="24"/>
          <w:lang w:eastAsia="es-ES_tradnl"/>
        </w:rPr>
        <w:t>se garantiza el principio de publicidad de la actuación procesal, toda vez expresan un acto inequívoco de conocimiento del proceso</w:t>
      </w:r>
      <w:r w:rsidR="00A65DA4" w:rsidRPr="00E3454C">
        <w:rPr>
          <w:rFonts w:ascii="Tahoma" w:eastAsiaTheme="minorHAnsi" w:hAnsi="Tahoma" w:cs="Tahoma"/>
          <w:sz w:val="24"/>
          <w:szCs w:val="24"/>
          <w:lang w:eastAsia="es-ES_tradnl"/>
        </w:rPr>
        <w:t xml:space="preserve"> por parte de quien</w:t>
      </w:r>
      <w:r w:rsidR="00306A66" w:rsidRPr="00E3454C">
        <w:rPr>
          <w:rFonts w:ascii="Tahoma" w:eastAsiaTheme="minorHAnsi" w:hAnsi="Tahoma" w:cs="Tahoma"/>
          <w:sz w:val="24"/>
          <w:szCs w:val="24"/>
          <w:lang w:eastAsia="es-ES_tradnl"/>
        </w:rPr>
        <w:t xml:space="preserve"> debe ser notificado.</w:t>
      </w:r>
    </w:p>
    <w:p w14:paraId="557C89D7" w14:textId="77777777" w:rsidR="009335FB" w:rsidRPr="00E3454C" w:rsidRDefault="009335FB" w:rsidP="00E3454C">
      <w:pPr>
        <w:pStyle w:val="Sinespaciado"/>
        <w:spacing w:line="276" w:lineRule="auto"/>
        <w:rPr>
          <w:rFonts w:ascii="Tahoma" w:hAnsi="Tahoma" w:cs="Tahoma"/>
          <w:sz w:val="24"/>
          <w:szCs w:val="24"/>
        </w:rPr>
      </w:pPr>
    </w:p>
    <w:p w14:paraId="4ED41B28" w14:textId="3274BFFB" w:rsidR="007048AC" w:rsidRPr="00E3454C" w:rsidRDefault="00A65DA4" w:rsidP="00E3454C">
      <w:pPr>
        <w:widowControl w:val="0"/>
        <w:spacing w:line="276" w:lineRule="auto"/>
        <w:ind w:firstLine="708"/>
        <w:jc w:val="both"/>
        <w:rPr>
          <w:rFonts w:ascii="Tahoma" w:eastAsiaTheme="minorHAnsi" w:hAnsi="Tahoma" w:cs="Tahoma"/>
          <w:i/>
          <w:sz w:val="24"/>
          <w:szCs w:val="24"/>
          <w:lang w:eastAsia="es-ES_tradnl"/>
        </w:rPr>
      </w:pPr>
      <w:r w:rsidRPr="00E3454C">
        <w:rPr>
          <w:rFonts w:ascii="Tahoma" w:eastAsiaTheme="minorHAnsi" w:hAnsi="Tahoma" w:cs="Tahoma"/>
          <w:sz w:val="24"/>
          <w:szCs w:val="24"/>
          <w:lang w:eastAsia="es-ES_tradnl"/>
        </w:rPr>
        <w:t xml:space="preserve">En los eventos en que opera la notificación por conducta concluyente, el acto procesal se considera notificado </w:t>
      </w:r>
      <w:r w:rsidR="004F5ADF" w:rsidRPr="00E3454C">
        <w:rPr>
          <w:rFonts w:ascii="Tahoma" w:eastAsiaTheme="minorHAnsi" w:hAnsi="Tahoma" w:cs="Tahoma"/>
          <w:sz w:val="24"/>
          <w:szCs w:val="24"/>
          <w:lang w:eastAsia="es-ES_tradnl"/>
        </w:rPr>
        <w:t>a partir del vencimiento de los tres (3) días siguientes a la notificación el auto por medio del cual se le reconoce personería jurídica al abogado cuyo poder haya sido otorgado por la demandada</w:t>
      </w:r>
      <w:r w:rsidR="007048AC" w:rsidRPr="00E3454C">
        <w:rPr>
          <w:rFonts w:ascii="Tahoma" w:eastAsiaTheme="minorHAnsi" w:hAnsi="Tahoma" w:cs="Tahoma"/>
          <w:sz w:val="24"/>
          <w:szCs w:val="24"/>
          <w:lang w:eastAsia="es-ES_tradnl"/>
        </w:rPr>
        <w:t xml:space="preserve">, tal como lo dispone el citado artículo 91 del CGP, que el respecto estable: </w:t>
      </w:r>
      <w:r w:rsidR="007048AC" w:rsidRPr="00E3454C">
        <w:rPr>
          <w:rFonts w:ascii="Tahoma" w:hAnsi="Tahoma" w:cs="Tahoma"/>
          <w:bCs/>
          <w:i/>
          <w:sz w:val="24"/>
          <w:szCs w:val="24"/>
        </w:rPr>
        <w:t>“</w:t>
      </w:r>
      <w:r w:rsidR="007048AC" w:rsidRPr="00E3454C">
        <w:rPr>
          <w:rFonts w:ascii="Tahoma" w:eastAsia="Calibri" w:hAnsi="Tahoma" w:cs="Tahoma"/>
          <w:bCs/>
          <w:i/>
          <w:sz w:val="22"/>
          <w:szCs w:val="24"/>
        </w:rPr>
        <w:t>cuando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notificación</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del</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auto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admisorio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demanda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del</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mandamiento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pago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surta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por</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conducta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concluyente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por</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aviso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mediante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comisionado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el</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demandado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podrá</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solicitar</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en</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secretaría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que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suministre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reproducción</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demanda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y</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sus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anexos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dentro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los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tres</w:t>
      </w:r>
      <w:r w:rsidR="007048AC" w:rsidRPr="00E3454C">
        <w:rPr>
          <w:rFonts w:ascii="Tahoma" w:hAnsi="Tahoma" w:cs="Tahoma"/>
          <w:bCs/>
          <w:i/>
          <w:sz w:val="22"/>
          <w:szCs w:val="24"/>
        </w:rPr>
        <w:t xml:space="preserve"> (3) </w:t>
      </w:r>
      <w:r w:rsidR="007048AC" w:rsidRPr="00E3454C">
        <w:rPr>
          <w:rFonts w:ascii="Tahoma" w:eastAsia="Calibri" w:hAnsi="Tahoma" w:cs="Tahoma"/>
          <w:bCs/>
          <w:i/>
          <w:sz w:val="22"/>
          <w:szCs w:val="24"/>
        </w:rPr>
        <w:t>días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siguientes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vencidos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los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cuales</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comenzará</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correr</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el</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término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ejecutoria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y</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traslado</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la</w:t>
      </w:r>
      <w:r w:rsidR="007048AC" w:rsidRPr="00E3454C">
        <w:rPr>
          <w:rFonts w:ascii="Tahoma" w:hAnsi="Tahoma" w:cs="Tahoma"/>
          <w:bCs/>
          <w:i/>
          <w:sz w:val="22"/>
          <w:szCs w:val="24"/>
        </w:rPr>
        <w:t xml:space="preserve"> </w:t>
      </w:r>
      <w:r w:rsidR="007048AC" w:rsidRPr="00E3454C">
        <w:rPr>
          <w:rFonts w:ascii="Tahoma" w:eastAsia="Calibri" w:hAnsi="Tahoma" w:cs="Tahoma"/>
          <w:bCs/>
          <w:i/>
          <w:sz w:val="22"/>
          <w:szCs w:val="24"/>
        </w:rPr>
        <w:t>demanda</w:t>
      </w:r>
      <w:r w:rsidR="00E3454C">
        <w:rPr>
          <w:rFonts w:ascii="Tahoma" w:hAnsi="Tahoma" w:cs="Tahoma"/>
          <w:bCs/>
          <w:i/>
          <w:sz w:val="24"/>
          <w:szCs w:val="24"/>
        </w:rPr>
        <w:t>”.</w:t>
      </w:r>
    </w:p>
    <w:p w14:paraId="3A22B65B" w14:textId="77777777" w:rsidR="004F5ADF" w:rsidRPr="00E3454C" w:rsidRDefault="004F5ADF" w:rsidP="00E3454C">
      <w:pPr>
        <w:pStyle w:val="Sinespaciado"/>
        <w:spacing w:line="276" w:lineRule="auto"/>
        <w:rPr>
          <w:rFonts w:ascii="Tahoma" w:hAnsi="Tahoma" w:cs="Tahoma"/>
          <w:sz w:val="24"/>
          <w:szCs w:val="24"/>
        </w:rPr>
      </w:pPr>
    </w:p>
    <w:p w14:paraId="169C6873" w14:textId="1DCE352E" w:rsidR="00A65DA4" w:rsidRPr="00E3454C" w:rsidRDefault="00A65DA4" w:rsidP="00E3454C">
      <w:pPr>
        <w:widowControl w:val="0"/>
        <w:spacing w:line="276" w:lineRule="auto"/>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ab/>
        <w:t xml:space="preserve">Cabe agregar que aunque si bien </w:t>
      </w:r>
      <w:r w:rsidR="0000526C" w:rsidRPr="00E3454C">
        <w:rPr>
          <w:rFonts w:ascii="Tahoma" w:eastAsiaTheme="minorHAnsi" w:hAnsi="Tahoma" w:cs="Tahoma"/>
          <w:sz w:val="24"/>
          <w:szCs w:val="24"/>
          <w:lang w:eastAsia="es-ES_tradnl"/>
        </w:rPr>
        <w:t>se establece en</w:t>
      </w:r>
      <w:r w:rsidRPr="00E3454C">
        <w:rPr>
          <w:rFonts w:ascii="Tahoma" w:eastAsiaTheme="minorHAnsi" w:hAnsi="Tahoma" w:cs="Tahoma"/>
          <w:sz w:val="24"/>
          <w:szCs w:val="24"/>
          <w:lang w:eastAsia="es-ES_tradnl"/>
        </w:rPr>
        <w:t xml:space="preserve"> los artículos 41 del CPT y de la SS y 612 del CGP, que</w:t>
      </w:r>
      <w:r w:rsidR="0000526C" w:rsidRPr="00E3454C">
        <w:rPr>
          <w:rFonts w:ascii="Tahoma" w:eastAsiaTheme="minorHAnsi" w:hAnsi="Tahoma" w:cs="Tahoma"/>
          <w:sz w:val="24"/>
          <w:szCs w:val="24"/>
          <w:lang w:eastAsia="es-ES_tradnl"/>
        </w:rPr>
        <w:t xml:space="preserve"> el</w:t>
      </w:r>
      <w:r w:rsidRPr="00E3454C">
        <w:rPr>
          <w:rFonts w:ascii="Tahoma" w:eastAsiaTheme="minorHAnsi" w:hAnsi="Tahoma" w:cs="Tahoma"/>
          <w:sz w:val="24"/>
          <w:szCs w:val="24"/>
          <w:lang w:eastAsia="es-ES_tradnl"/>
        </w:rPr>
        <w:t xml:space="preserve"> auto admisorio y el mandamiento de pago contra entidades públicas se deben notificar personalmente a sus representantes legales o a quienes estos hayan delegado la facultad de recibir notificaciones, mediante mensaje dirigido al buzón electrónico para notificaciones judiciales, esto no excluye la posibilidad de que la entidad se entienda notificada por conducta concluy</w:t>
      </w:r>
      <w:r w:rsidR="0000526C" w:rsidRPr="00E3454C">
        <w:rPr>
          <w:rFonts w:ascii="Tahoma" w:eastAsiaTheme="minorHAnsi" w:hAnsi="Tahoma" w:cs="Tahoma"/>
          <w:sz w:val="24"/>
          <w:szCs w:val="24"/>
          <w:lang w:eastAsia="es-ES_tradnl"/>
        </w:rPr>
        <w:t>ente si constituye apoderado cuyo</w:t>
      </w:r>
      <w:r w:rsidRPr="00E3454C">
        <w:rPr>
          <w:rFonts w:ascii="Tahoma" w:eastAsiaTheme="minorHAnsi" w:hAnsi="Tahoma" w:cs="Tahoma"/>
          <w:sz w:val="24"/>
          <w:szCs w:val="24"/>
          <w:lang w:eastAsia="es-ES_tradnl"/>
        </w:rPr>
        <w:t xml:space="preserve"> poder</w:t>
      </w:r>
      <w:r w:rsidR="0000526C" w:rsidRPr="00E3454C">
        <w:rPr>
          <w:rFonts w:ascii="Tahoma" w:eastAsiaTheme="minorHAnsi" w:hAnsi="Tahoma" w:cs="Tahoma"/>
          <w:sz w:val="24"/>
          <w:szCs w:val="24"/>
          <w:lang w:eastAsia="es-ES_tradnl"/>
        </w:rPr>
        <w:t xml:space="preserve"> de representación se radique</w:t>
      </w:r>
      <w:r w:rsidRPr="00E3454C">
        <w:rPr>
          <w:rFonts w:ascii="Tahoma" w:eastAsiaTheme="minorHAnsi" w:hAnsi="Tahoma" w:cs="Tahoma"/>
          <w:sz w:val="24"/>
          <w:szCs w:val="24"/>
          <w:lang w:eastAsia="es-ES_tradnl"/>
        </w:rPr>
        <w:t xml:space="preserve"> en la secretaría del despacho, pues es evidente que lo que </w:t>
      </w:r>
      <w:r w:rsidR="0000526C" w:rsidRPr="00E3454C">
        <w:rPr>
          <w:rFonts w:ascii="Tahoma" w:eastAsiaTheme="minorHAnsi" w:hAnsi="Tahoma" w:cs="Tahoma"/>
          <w:sz w:val="24"/>
          <w:szCs w:val="24"/>
          <w:lang w:eastAsia="es-ES_tradnl"/>
        </w:rPr>
        <w:t xml:space="preserve">se </w:t>
      </w:r>
      <w:r w:rsidRPr="00E3454C">
        <w:rPr>
          <w:rFonts w:ascii="Tahoma" w:eastAsiaTheme="minorHAnsi" w:hAnsi="Tahoma" w:cs="Tahoma"/>
          <w:sz w:val="24"/>
          <w:szCs w:val="24"/>
          <w:lang w:eastAsia="es-ES_tradnl"/>
        </w:rPr>
        <w:t>busca evitar</w:t>
      </w:r>
      <w:r w:rsidR="0000526C" w:rsidRPr="00E3454C">
        <w:rPr>
          <w:rFonts w:ascii="Tahoma" w:eastAsiaTheme="minorHAnsi" w:hAnsi="Tahoma" w:cs="Tahoma"/>
          <w:sz w:val="24"/>
          <w:szCs w:val="24"/>
          <w:lang w:eastAsia="es-ES_tradnl"/>
        </w:rPr>
        <w:t xml:space="preserve"> con</w:t>
      </w:r>
      <w:r w:rsidRPr="00E3454C">
        <w:rPr>
          <w:rFonts w:ascii="Tahoma" w:eastAsiaTheme="minorHAnsi" w:hAnsi="Tahoma" w:cs="Tahoma"/>
          <w:sz w:val="24"/>
          <w:szCs w:val="24"/>
          <w:lang w:eastAsia="es-ES_tradnl"/>
        </w:rPr>
        <w:t xml:space="preserve"> la</w:t>
      </w:r>
      <w:r w:rsidR="0000526C" w:rsidRPr="00E3454C">
        <w:rPr>
          <w:rFonts w:ascii="Tahoma" w:eastAsiaTheme="minorHAnsi" w:hAnsi="Tahoma" w:cs="Tahoma"/>
          <w:sz w:val="24"/>
          <w:szCs w:val="24"/>
          <w:lang w:eastAsia="es-ES_tradnl"/>
        </w:rPr>
        <w:t>s</w:t>
      </w:r>
      <w:r w:rsidRPr="00E3454C">
        <w:rPr>
          <w:rFonts w:ascii="Tahoma" w:eastAsiaTheme="minorHAnsi" w:hAnsi="Tahoma" w:cs="Tahoma"/>
          <w:sz w:val="24"/>
          <w:szCs w:val="24"/>
          <w:lang w:eastAsia="es-ES_tradnl"/>
        </w:rPr>
        <w:t xml:space="preserve"> norma</w:t>
      </w:r>
      <w:r w:rsidR="0000526C" w:rsidRPr="00E3454C">
        <w:rPr>
          <w:rFonts w:ascii="Tahoma" w:eastAsiaTheme="minorHAnsi" w:hAnsi="Tahoma" w:cs="Tahoma"/>
          <w:sz w:val="24"/>
          <w:szCs w:val="24"/>
          <w:lang w:eastAsia="es-ES_tradnl"/>
        </w:rPr>
        <w:t>s</w:t>
      </w:r>
      <w:r w:rsidRPr="00E3454C">
        <w:rPr>
          <w:rFonts w:ascii="Tahoma" w:eastAsiaTheme="minorHAnsi" w:hAnsi="Tahoma" w:cs="Tahoma"/>
          <w:sz w:val="24"/>
          <w:szCs w:val="24"/>
          <w:lang w:eastAsia="es-ES_tradnl"/>
        </w:rPr>
        <w:t xml:space="preserve"> en comento</w:t>
      </w:r>
      <w:r w:rsidR="0000526C" w:rsidRPr="00E3454C">
        <w:rPr>
          <w:rFonts w:ascii="Tahoma" w:eastAsiaTheme="minorHAnsi" w:hAnsi="Tahoma" w:cs="Tahoma"/>
          <w:sz w:val="24"/>
          <w:szCs w:val="24"/>
          <w:lang w:eastAsia="es-ES_tradnl"/>
        </w:rPr>
        <w:t>,</w:t>
      </w:r>
      <w:r w:rsidRPr="00E3454C">
        <w:rPr>
          <w:rFonts w:ascii="Tahoma" w:eastAsiaTheme="minorHAnsi" w:hAnsi="Tahoma" w:cs="Tahoma"/>
          <w:sz w:val="24"/>
          <w:szCs w:val="24"/>
          <w:lang w:eastAsia="es-ES_tradnl"/>
        </w:rPr>
        <w:t xml:space="preserve"> es que las entidades públicas terminen siendo emplazadas y representadas por curador ad-litem</w:t>
      </w:r>
      <w:r w:rsidR="0000526C" w:rsidRPr="00E3454C">
        <w:rPr>
          <w:rFonts w:ascii="Tahoma" w:eastAsiaTheme="minorHAnsi" w:hAnsi="Tahoma" w:cs="Tahoma"/>
          <w:sz w:val="24"/>
          <w:szCs w:val="24"/>
          <w:lang w:eastAsia="es-ES_tradnl"/>
        </w:rPr>
        <w:t xml:space="preserve">, lo cual no ocurre en aquellos eventos en que opera la notificación por conducta concluyente, que como se explicó en precedencia, surte los mismos efectos de la notificación personal. </w:t>
      </w:r>
      <w:r w:rsidRPr="00E3454C">
        <w:rPr>
          <w:rFonts w:ascii="Tahoma" w:eastAsiaTheme="minorHAnsi" w:hAnsi="Tahoma" w:cs="Tahoma"/>
          <w:sz w:val="24"/>
          <w:szCs w:val="24"/>
          <w:lang w:eastAsia="es-ES_tradnl"/>
        </w:rPr>
        <w:t xml:space="preserve">  </w:t>
      </w:r>
    </w:p>
    <w:p w14:paraId="520CEF42" w14:textId="77777777" w:rsidR="00345C4F" w:rsidRPr="00E3454C" w:rsidRDefault="00345C4F" w:rsidP="00E3454C">
      <w:pPr>
        <w:pStyle w:val="Sinespaciado"/>
        <w:spacing w:line="276" w:lineRule="auto"/>
        <w:rPr>
          <w:rFonts w:ascii="Tahoma" w:hAnsi="Tahoma" w:cs="Tahoma"/>
          <w:sz w:val="24"/>
          <w:szCs w:val="24"/>
        </w:rPr>
      </w:pPr>
    </w:p>
    <w:p w14:paraId="60BA9F51" w14:textId="77777777" w:rsidR="004F5ADF" w:rsidRPr="00E3454C" w:rsidRDefault="007048AC" w:rsidP="00E3454C">
      <w:pPr>
        <w:widowControl w:val="0"/>
        <w:spacing w:line="276" w:lineRule="auto"/>
        <w:ind w:firstLine="709"/>
        <w:jc w:val="center"/>
        <w:rPr>
          <w:rFonts w:ascii="Tahoma" w:eastAsiaTheme="minorHAnsi" w:hAnsi="Tahoma" w:cs="Tahoma"/>
          <w:b/>
          <w:sz w:val="24"/>
          <w:szCs w:val="24"/>
          <w:lang w:eastAsia="es-ES_tradnl"/>
        </w:rPr>
      </w:pPr>
      <w:r w:rsidRPr="00E3454C">
        <w:rPr>
          <w:rFonts w:ascii="Tahoma" w:eastAsiaTheme="minorHAnsi" w:hAnsi="Tahoma" w:cs="Tahoma"/>
          <w:b/>
          <w:sz w:val="24"/>
          <w:szCs w:val="24"/>
          <w:lang w:eastAsia="es-ES_tradnl"/>
        </w:rPr>
        <w:t>6.4</w:t>
      </w:r>
      <w:r w:rsidR="004F5ADF" w:rsidRPr="00E3454C">
        <w:rPr>
          <w:rFonts w:ascii="Tahoma" w:eastAsiaTheme="minorHAnsi" w:hAnsi="Tahoma" w:cs="Tahoma"/>
          <w:b/>
          <w:sz w:val="24"/>
          <w:szCs w:val="24"/>
          <w:lang w:eastAsia="es-ES_tradnl"/>
        </w:rPr>
        <w:t>. NOTIFICACIÓN DEL</w:t>
      </w:r>
      <w:r w:rsidR="00AB4893" w:rsidRPr="00E3454C">
        <w:rPr>
          <w:rFonts w:ascii="Tahoma" w:eastAsiaTheme="minorHAnsi" w:hAnsi="Tahoma" w:cs="Tahoma"/>
          <w:b/>
          <w:sz w:val="24"/>
          <w:szCs w:val="24"/>
          <w:lang w:eastAsia="es-ES_tradnl"/>
        </w:rPr>
        <w:t xml:space="preserve"> AUTO ADMISORIO DE LA DEMANDA </w:t>
      </w:r>
      <w:r w:rsidR="004F5ADF" w:rsidRPr="00E3454C">
        <w:rPr>
          <w:rFonts w:ascii="Tahoma" w:eastAsiaTheme="minorHAnsi" w:hAnsi="Tahoma" w:cs="Tahoma"/>
          <w:b/>
          <w:sz w:val="24"/>
          <w:szCs w:val="24"/>
          <w:lang w:eastAsia="es-ES_tradnl"/>
        </w:rPr>
        <w:t>A LA AGENCIA NACIONAL DE DEFENSA JURIDICA DEL ESTADO</w:t>
      </w:r>
      <w:r w:rsidR="003912DF" w:rsidRPr="00E3454C">
        <w:rPr>
          <w:rFonts w:ascii="Tahoma" w:eastAsiaTheme="minorHAnsi" w:hAnsi="Tahoma" w:cs="Tahoma"/>
          <w:b/>
          <w:sz w:val="24"/>
          <w:szCs w:val="24"/>
          <w:lang w:eastAsia="es-ES_tradnl"/>
        </w:rPr>
        <w:t xml:space="preserve"> EN ASUNTOS DONDE LA DEMANDADA SEA UNA ENTIDAD DEL ORDEN TERRITORIAL</w:t>
      </w:r>
    </w:p>
    <w:p w14:paraId="55438B58" w14:textId="77777777" w:rsidR="00345C4F" w:rsidRPr="00E3454C" w:rsidRDefault="00345C4F" w:rsidP="00E3454C">
      <w:pPr>
        <w:overflowPunct/>
        <w:autoSpaceDE/>
        <w:autoSpaceDN/>
        <w:adjustRightInd/>
        <w:spacing w:line="276" w:lineRule="auto"/>
        <w:jc w:val="both"/>
        <w:rPr>
          <w:rFonts w:ascii="Tahoma" w:hAnsi="Tahoma" w:cs="Tahoma"/>
          <w:sz w:val="24"/>
          <w:szCs w:val="24"/>
          <w:lang w:val="es-MX"/>
        </w:rPr>
      </w:pPr>
    </w:p>
    <w:p w14:paraId="737F1B39" w14:textId="77777777" w:rsidR="008C7011" w:rsidRPr="00E3454C" w:rsidRDefault="00AB4893" w:rsidP="00E3454C">
      <w:pPr>
        <w:overflowPunct/>
        <w:autoSpaceDE/>
        <w:autoSpaceDN/>
        <w:adjustRightInd/>
        <w:spacing w:line="276" w:lineRule="auto"/>
        <w:ind w:firstLine="709"/>
        <w:jc w:val="both"/>
        <w:rPr>
          <w:rFonts w:ascii="Tahoma" w:eastAsiaTheme="minorHAnsi" w:hAnsi="Tahoma" w:cs="Tahoma"/>
          <w:sz w:val="24"/>
          <w:szCs w:val="24"/>
          <w:lang w:eastAsia="es-ES_tradnl"/>
        </w:rPr>
      </w:pPr>
      <w:r w:rsidRPr="00E3454C">
        <w:rPr>
          <w:rFonts w:ascii="Tahoma" w:hAnsi="Tahoma" w:cs="Tahoma"/>
          <w:sz w:val="24"/>
          <w:szCs w:val="24"/>
          <w:lang w:val="es-MX"/>
        </w:rPr>
        <w:t xml:space="preserve">De acuerdo a lo dispuesto en el artículo 610 de la Ley 1564 de 2012, la </w:t>
      </w:r>
      <w:bookmarkStart w:id="3" w:name="OLE_LINK12"/>
      <w:r w:rsidRPr="00E3454C">
        <w:rPr>
          <w:rFonts w:ascii="Tahoma" w:eastAsiaTheme="minorHAnsi" w:hAnsi="Tahoma" w:cs="Tahoma"/>
          <w:sz w:val="24"/>
          <w:szCs w:val="24"/>
          <w:lang w:eastAsia="es-ES_tradnl"/>
        </w:rPr>
        <w:t>Agencia Nacional de Defensa Jurídica del Estado</w:t>
      </w:r>
      <w:bookmarkEnd w:id="3"/>
      <w:r w:rsidRPr="00E3454C">
        <w:rPr>
          <w:rFonts w:ascii="Tahoma" w:hAnsi="Tahoma" w:cs="Tahoma"/>
          <w:sz w:val="24"/>
          <w:szCs w:val="24"/>
          <w:lang w:val="es-MX"/>
        </w:rPr>
        <w:t>, podrá actuar en cualquier estado</w:t>
      </w:r>
      <w:r w:rsidR="00AB1CE4" w:rsidRPr="00E3454C">
        <w:rPr>
          <w:rFonts w:ascii="Tahoma" w:hAnsi="Tahoma" w:cs="Tahoma"/>
          <w:sz w:val="24"/>
          <w:szCs w:val="24"/>
          <w:lang w:val="es-MX"/>
        </w:rPr>
        <w:t xml:space="preserve"> del</w:t>
      </w:r>
      <w:r w:rsidRPr="00E3454C">
        <w:rPr>
          <w:rFonts w:ascii="Tahoma" w:hAnsi="Tahoma" w:cs="Tahoma"/>
          <w:sz w:val="24"/>
          <w:szCs w:val="24"/>
          <w:lang w:val="es-MX"/>
        </w:rPr>
        <w:t xml:space="preserve"> proceso, entre otros eventos, </w:t>
      </w:r>
      <w:r w:rsidRPr="00E3454C">
        <w:rPr>
          <w:rFonts w:ascii="Tahoma" w:eastAsiaTheme="minorHAnsi" w:hAnsi="Tahoma" w:cs="Tahoma"/>
          <w:sz w:val="24"/>
          <w:szCs w:val="24"/>
          <w:lang w:eastAsia="es-ES_tradnl"/>
        </w:rPr>
        <w:t>en los asuntos donde sea parte una entidad pública o donde se considere necesario defender los inte</w:t>
      </w:r>
      <w:r w:rsidR="008C7011" w:rsidRPr="00E3454C">
        <w:rPr>
          <w:rFonts w:ascii="Tahoma" w:eastAsiaTheme="minorHAnsi" w:hAnsi="Tahoma" w:cs="Tahoma"/>
          <w:sz w:val="24"/>
          <w:szCs w:val="24"/>
          <w:lang w:eastAsia="es-ES_tradnl"/>
        </w:rPr>
        <w:t>reses patrimoniales del Estado.</w:t>
      </w:r>
    </w:p>
    <w:p w14:paraId="45561850" w14:textId="77777777" w:rsidR="00CD70A8" w:rsidRPr="00E3454C" w:rsidRDefault="00CD70A8" w:rsidP="00E3454C">
      <w:pPr>
        <w:pStyle w:val="Sinespaciado"/>
        <w:spacing w:line="276" w:lineRule="auto"/>
        <w:rPr>
          <w:rFonts w:ascii="Tahoma" w:hAnsi="Tahoma" w:cs="Tahoma"/>
          <w:sz w:val="24"/>
          <w:szCs w:val="24"/>
        </w:rPr>
      </w:pPr>
    </w:p>
    <w:p w14:paraId="38FE6E0E" w14:textId="4DE6E0A7" w:rsidR="00AB1CE4" w:rsidRPr="00E3454C" w:rsidRDefault="00AB4893" w:rsidP="00E3454C">
      <w:pPr>
        <w:overflowPunct/>
        <w:autoSpaceDE/>
        <w:autoSpaceDN/>
        <w:adjustRightInd/>
        <w:spacing w:line="276" w:lineRule="auto"/>
        <w:ind w:firstLine="709"/>
        <w:jc w:val="both"/>
        <w:rPr>
          <w:rFonts w:ascii="Tahoma" w:eastAsiaTheme="minorHAnsi" w:hAnsi="Tahoma" w:cs="Tahoma"/>
          <w:sz w:val="24"/>
          <w:szCs w:val="24"/>
          <w:lang w:eastAsia="es-ES_tradnl"/>
        </w:rPr>
      </w:pPr>
      <w:r w:rsidRPr="00E3454C">
        <w:rPr>
          <w:rFonts w:ascii="Tahoma" w:hAnsi="Tahoma" w:cs="Tahoma"/>
          <w:sz w:val="24"/>
          <w:szCs w:val="24"/>
        </w:rPr>
        <w:t>Con la finalidad de hacer efectiva dicha intervención, se tiene previsto en el artículo 612 de la misma obra procesal, que en</w:t>
      </w:r>
      <w:r w:rsidRPr="00E3454C">
        <w:rPr>
          <w:rFonts w:ascii="Tahoma" w:eastAsiaTheme="minorHAnsi" w:hAnsi="Tahoma" w:cs="Tahoma"/>
          <w:sz w:val="24"/>
          <w:szCs w:val="24"/>
          <w:lang w:eastAsia="es-ES_tradnl"/>
        </w:rPr>
        <w:t xml:space="preserve"> los procesos que se tramiten ante cualquier jurisdicción en donde sea demandada una entidad pública, </w:t>
      </w:r>
      <w:r w:rsidR="00AB1CE4" w:rsidRPr="00E3454C">
        <w:rPr>
          <w:rFonts w:ascii="Tahoma" w:eastAsiaTheme="minorHAnsi" w:hAnsi="Tahoma" w:cs="Tahoma"/>
          <w:sz w:val="24"/>
          <w:szCs w:val="24"/>
          <w:lang w:eastAsia="es-ES_tradnl"/>
        </w:rPr>
        <w:t>deberá</w:t>
      </w:r>
      <w:r w:rsidRPr="00E3454C">
        <w:rPr>
          <w:rFonts w:ascii="Tahoma" w:eastAsiaTheme="minorHAnsi" w:hAnsi="Tahoma" w:cs="Tahoma"/>
          <w:sz w:val="24"/>
          <w:szCs w:val="24"/>
          <w:lang w:eastAsia="es-ES_tradnl"/>
        </w:rPr>
        <w:t xml:space="preserve"> notificarse también a la Agencia Nacional de Defensa Jurídica del Estado, en los mismos términos </w:t>
      </w:r>
      <w:r w:rsidR="00AB1CE4" w:rsidRPr="00E3454C">
        <w:rPr>
          <w:rFonts w:ascii="Tahoma" w:eastAsiaTheme="minorHAnsi" w:hAnsi="Tahoma" w:cs="Tahoma"/>
          <w:sz w:val="24"/>
          <w:szCs w:val="24"/>
          <w:lang w:eastAsia="es-ES_tradnl"/>
        </w:rPr>
        <w:t>y para los mismos efectos previstos en dicho artículo.</w:t>
      </w:r>
    </w:p>
    <w:p w14:paraId="12EF7D26" w14:textId="77777777" w:rsidR="00CD70A8" w:rsidRPr="00E3454C" w:rsidRDefault="00CD70A8" w:rsidP="00E3454C">
      <w:pPr>
        <w:widowControl w:val="0"/>
        <w:spacing w:line="276" w:lineRule="auto"/>
        <w:ind w:firstLine="709"/>
        <w:jc w:val="both"/>
        <w:rPr>
          <w:rFonts w:ascii="Tahoma" w:eastAsiaTheme="minorHAnsi" w:hAnsi="Tahoma" w:cs="Tahoma"/>
          <w:sz w:val="24"/>
          <w:szCs w:val="24"/>
          <w:lang w:eastAsia="es-ES_tradnl"/>
        </w:rPr>
      </w:pPr>
    </w:p>
    <w:p w14:paraId="13D0F13F" w14:textId="1D920C5A" w:rsidR="009551AB" w:rsidRPr="00E3454C" w:rsidRDefault="00A61560" w:rsidP="00E3454C">
      <w:pPr>
        <w:widowControl w:val="0"/>
        <w:spacing w:line="276" w:lineRule="auto"/>
        <w:ind w:firstLine="709"/>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Pues bien, si nos atenemos al tenor literal de los anteriores preceptos normativos, se tendría que concluir</w:t>
      </w:r>
      <w:r w:rsidR="002D3989" w:rsidRPr="00E3454C">
        <w:rPr>
          <w:rFonts w:ascii="Tahoma" w:eastAsiaTheme="minorHAnsi" w:hAnsi="Tahoma" w:cs="Tahoma"/>
          <w:sz w:val="24"/>
          <w:szCs w:val="24"/>
          <w:lang w:eastAsia="es-ES_tradnl"/>
        </w:rPr>
        <w:t>, sin matices,</w:t>
      </w:r>
      <w:r w:rsidRPr="00E3454C">
        <w:rPr>
          <w:rFonts w:ascii="Tahoma" w:eastAsiaTheme="minorHAnsi" w:hAnsi="Tahoma" w:cs="Tahoma"/>
          <w:sz w:val="24"/>
          <w:szCs w:val="24"/>
          <w:lang w:eastAsia="es-ES_tradnl"/>
        </w:rPr>
        <w:t xml:space="preserve"> que la Agencia Nacional de Defensa </w:t>
      </w:r>
      <w:r w:rsidRPr="00E3454C">
        <w:rPr>
          <w:rFonts w:ascii="Tahoma" w:eastAsiaTheme="minorHAnsi" w:hAnsi="Tahoma" w:cs="Tahoma"/>
          <w:sz w:val="24"/>
          <w:szCs w:val="24"/>
          <w:lang w:eastAsia="es-ES_tradnl"/>
        </w:rPr>
        <w:lastRenderedPageBreak/>
        <w:t>Jurídica del Estado</w:t>
      </w:r>
      <w:r w:rsidR="00A1557E" w:rsidRPr="00E3454C">
        <w:rPr>
          <w:rFonts w:ascii="Tahoma" w:eastAsiaTheme="minorHAnsi" w:hAnsi="Tahoma" w:cs="Tahoma"/>
          <w:sz w:val="24"/>
          <w:szCs w:val="24"/>
          <w:lang w:eastAsia="es-ES_tradnl"/>
        </w:rPr>
        <w:t xml:space="preserve"> (</w:t>
      </w:r>
      <w:bookmarkStart w:id="4" w:name="OLE_LINK13"/>
      <w:r w:rsidR="00A1557E" w:rsidRPr="00E3454C">
        <w:rPr>
          <w:rFonts w:ascii="Tahoma" w:eastAsiaTheme="minorHAnsi" w:hAnsi="Tahoma" w:cs="Tahoma"/>
          <w:sz w:val="24"/>
          <w:szCs w:val="24"/>
          <w:lang w:eastAsia="es-ES_tradnl"/>
        </w:rPr>
        <w:t>ANDJD</w:t>
      </w:r>
      <w:bookmarkEnd w:id="4"/>
      <w:r w:rsidR="00A1557E" w:rsidRPr="00E3454C">
        <w:rPr>
          <w:rFonts w:ascii="Tahoma" w:eastAsiaTheme="minorHAnsi" w:hAnsi="Tahoma" w:cs="Tahoma"/>
          <w:sz w:val="24"/>
          <w:szCs w:val="24"/>
          <w:lang w:eastAsia="es-ES_tradnl"/>
        </w:rPr>
        <w:t>)</w:t>
      </w:r>
      <w:r w:rsidRPr="00E3454C">
        <w:rPr>
          <w:rFonts w:ascii="Tahoma" w:eastAsiaTheme="minorHAnsi" w:hAnsi="Tahoma" w:cs="Tahoma"/>
          <w:sz w:val="24"/>
          <w:szCs w:val="24"/>
          <w:lang w:eastAsia="es-ES_tradnl"/>
        </w:rPr>
        <w:t xml:space="preserve"> </w:t>
      </w:r>
      <w:r w:rsidR="002F74E0" w:rsidRPr="00E3454C">
        <w:rPr>
          <w:rFonts w:ascii="Tahoma" w:eastAsiaTheme="minorHAnsi" w:hAnsi="Tahoma" w:cs="Tahoma"/>
          <w:sz w:val="24"/>
          <w:szCs w:val="24"/>
          <w:lang w:eastAsia="es-ES_tradnl"/>
        </w:rPr>
        <w:t>debe</w:t>
      </w:r>
      <w:r w:rsidR="002D3989" w:rsidRPr="00E3454C">
        <w:rPr>
          <w:rFonts w:ascii="Tahoma" w:eastAsiaTheme="minorHAnsi" w:hAnsi="Tahoma" w:cs="Tahoma"/>
          <w:sz w:val="24"/>
          <w:szCs w:val="24"/>
          <w:lang w:eastAsia="es-ES_tradnl"/>
        </w:rPr>
        <w:t xml:space="preserve"> ser forzosamente</w:t>
      </w:r>
      <w:r w:rsidR="002F74E0" w:rsidRPr="00E3454C">
        <w:rPr>
          <w:rFonts w:ascii="Tahoma" w:eastAsiaTheme="minorHAnsi" w:hAnsi="Tahoma" w:cs="Tahoma"/>
          <w:sz w:val="24"/>
          <w:szCs w:val="24"/>
          <w:lang w:eastAsia="es-ES_tradnl"/>
        </w:rPr>
        <w:t xml:space="preserve"> </w:t>
      </w:r>
      <w:r w:rsidR="002D3989" w:rsidRPr="00E3454C">
        <w:rPr>
          <w:rFonts w:ascii="Tahoma" w:eastAsiaTheme="minorHAnsi" w:hAnsi="Tahoma" w:cs="Tahoma"/>
          <w:sz w:val="24"/>
          <w:szCs w:val="24"/>
          <w:lang w:eastAsia="es-ES_tradnl"/>
        </w:rPr>
        <w:t>notificada</w:t>
      </w:r>
      <w:r w:rsidR="00AB7018" w:rsidRPr="00E3454C">
        <w:rPr>
          <w:rFonts w:ascii="Tahoma" w:eastAsiaTheme="minorHAnsi" w:hAnsi="Tahoma" w:cs="Tahoma"/>
          <w:sz w:val="24"/>
          <w:szCs w:val="24"/>
          <w:lang w:eastAsia="es-ES_tradnl"/>
        </w:rPr>
        <w:t xml:space="preserve"> de </w:t>
      </w:r>
      <w:r w:rsidR="002D3989" w:rsidRPr="00E3454C">
        <w:rPr>
          <w:rFonts w:ascii="Tahoma" w:eastAsiaTheme="minorHAnsi" w:hAnsi="Tahoma" w:cs="Tahoma"/>
          <w:sz w:val="24"/>
          <w:szCs w:val="24"/>
          <w:lang w:eastAsia="es-ES_tradnl"/>
        </w:rPr>
        <w:t>cualquier</w:t>
      </w:r>
      <w:r w:rsidRPr="00E3454C">
        <w:rPr>
          <w:rFonts w:ascii="Tahoma" w:eastAsiaTheme="minorHAnsi" w:hAnsi="Tahoma" w:cs="Tahoma"/>
          <w:sz w:val="24"/>
          <w:szCs w:val="24"/>
          <w:lang w:eastAsia="es-ES_tradnl"/>
        </w:rPr>
        <w:t xml:space="preserve"> asunto en donde sea demandada una entidad pública, lo cual</w:t>
      </w:r>
      <w:r w:rsidR="002D3989" w:rsidRPr="00E3454C">
        <w:rPr>
          <w:rFonts w:ascii="Tahoma" w:eastAsiaTheme="minorHAnsi" w:hAnsi="Tahoma" w:cs="Tahoma"/>
          <w:sz w:val="24"/>
          <w:szCs w:val="24"/>
          <w:lang w:eastAsia="es-ES_tradnl"/>
        </w:rPr>
        <w:t xml:space="preserve"> obviamente no excluiría</w:t>
      </w:r>
      <w:r w:rsidR="009551AB" w:rsidRPr="00E3454C">
        <w:rPr>
          <w:rFonts w:ascii="Tahoma" w:eastAsiaTheme="minorHAnsi" w:hAnsi="Tahoma" w:cs="Tahoma"/>
          <w:sz w:val="24"/>
          <w:szCs w:val="24"/>
          <w:lang w:eastAsia="es-ES_tradnl"/>
        </w:rPr>
        <w:t xml:space="preserve"> a las</w:t>
      </w:r>
      <w:r w:rsidR="00A1557E" w:rsidRPr="00E3454C">
        <w:rPr>
          <w:rFonts w:ascii="Tahoma" w:eastAsiaTheme="minorHAnsi" w:hAnsi="Tahoma" w:cs="Tahoma"/>
          <w:sz w:val="24"/>
          <w:szCs w:val="24"/>
          <w:lang w:eastAsia="es-ES_tradnl"/>
        </w:rPr>
        <w:t xml:space="preserve"> entidades del orden </w:t>
      </w:r>
      <w:r w:rsidRPr="00E3454C">
        <w:rPr>
          <w:rFonts w:ascii="Tahoma" w:eastAsiaTheme="minorHAnsi" w:hAnsi="Tahoma" w:cs="Tahoma"/>
          <w:sz w:val="24"/>
          <w:szCs w:val="24"/>
          <w:lang w:eastAsia="es-ES_tradnl"/>
        </w:rPr>
        <w:t>territorial</w:t>
      </w:r>
      <w:r w:rsidR="009551AB" w:rsidRPr="00E3454C">
        <w:rPr>
          <w:rFonts w:ascii="Tahoma" w:eastAsiaTheme="minorHAnsi" w:hAnsi="Tahoma" w:cs="Tahoma"/>
          <w:sz w:val="24"/>
          <w:szCs w:val="24"/>
          <w:lang w:eastAsia="es-ES_tradnl"/>
        </w:rPr>
        <w:t xml:space="preserve"> </w:t>
      </w:r>
      <w:r w:rsidR="00A1557E" w:rsidRPr="00E3454C">
        <w:rPr>
          <w:rFonts w:ascii="Tahoma" w:eastAsiaTheme="minorHAnsi" w:hAnsi="Tahoma" w:cs="Tahoma"/>
          <w:sz w:val="24"/>
          <w:szCs w:val="24"/>
          <w:lang w:eastAsia="es-ES_tradnl"/>
        </w:rPr>
        <w:t>ni local. Sin embargo,</w:t>
      </w:r>
      <w:r w:rsidR="002D3989" w:rsidRPr="00E3454C">
        <w:rPr>
          <w:rFonts w:ascii="Tahoma" w:eastAsiaTheme="minorHAnsi" w:hAnsi="Tahoma" w:cs="Tahoma"/>
          <w:sz w:val="24"/>
          <w:szCs w:val="24"/>
          <w:lang w:eastAsia="es-ES_tradnl"/>
        </w:rPr>
        <w:t xml:space="preserve"> aplicado en este caso </w:t>
      </w:r>
      <w:r w:rsidR="004726F9" w:rsidRPr="00E3454C">
        <w:rPr>
          <w:rFonts w:ascii="Tahoma" w:eastAsiaTheme="minorHAnsi" w:hAnsi="Tahoma" w:cs="Tahoma"/>
          <w:sz w:val="24"/>
          <w:szCs w:val="24"/>
          <w:lang w:eastAsia="es-ES_tradnl"/>
        </w:rPr>
        <w:t>el criterio hermenéutico de especialidad</w:t>
      </w:r>
      <w:r w:rsidR="002D3989" w:rsidRPr="00E3454C">
        <w:rPr>
          <w:rFonts w:ascii="Tahoma" w:eastAsiaTheme="minorHAnsi" w:hAnsi="Tahoma" w:cs="Tahoma"/>
          <w:sz w:val="24"/>
          <w:szCs w:val="24"/>
          <w:lang w:eastAsia="es-ES_tradnl"/>
        </w:rPr>
        <w:t xml:space="preserve"> (Art. 5 de la Ley 57 de 1887)</w:t>
      </w:r>
      <w:r w:rsidR="004726F9" w:rsidRPr="00E3454C">
        <w:rPr>
          <w:rFonts w:ascii="Tahoma" w:eastAsiaTheme="minorHAnsi" w:hAnsi="Tahoma" w:cs="Tahoma"/>
          <w:sz w:val="24"/>
          <w:szCs w:val="24"/>
          <w:lang w:eastAsia="es-ES_tradnl"/>
        </w:rPr>
        <w:t xml:space="preserve">, </w:t>
      </w:r>
      <w:r w:rsidR="007C2154" w:rsidRPr="00E3454C">
        <w:rPr>
          <w:rFonts w:ascii="Tahoma" w:hAnsi="Tahoma" w:cs="Tahoma"/>
          <w:sz w:val="24"/>
          <w:szCs w:val="24"/>
          <w:bdr w:val="none" w:sz="0" w:space="0" w:color="auto" w:frame="1"/>
          <w:lang w:val="es-CO" w:eastAsia="es-ES_tradnl"/>
        </w:rPr>
        <w:t>según el cual la norma especial prima sobre la general</w:t>
      </w:r>
      <w:r w:rsidR="007C2154" w:rsidRPr="00E3454C">
        <w:rPr>
          <w:rFonts w:ascii="Tahoma" w:hAnsi="Tahoma" w:cs="Tahoma"/>
          <w:sz w:val="24"/>
          <w:szCs w:val="24"/>
          <w:bdr w:val="none" w:sz="0" w:space="0" w:color="auto" w:frame="1"/>
          <w:shd w:val="clear" w:color="auto" w:fill="FFFFFF"/>
          <w:lang w:val="es-CO" w:eastAsia="es-ES_tradnl"/>
        </w:rPr>
        <w:t> </w:t>
      </w:r>
      <w:r w:rsidR="007C2154" w:rsidRPr="00E3454C">
        <w:rPr>
          <w:rFonts w:ascii="Tahoma" w:hAnsi="Tahoma" w:cs="Tahoma"/>
          <w:sz w:val="24"/>
          <w:szCs w:val="24"/>
          <w:bdr w:val="none" w:sz="0" w:space="0" w:color="auto" w:frame="1"/>
          <w:shd w:val="clear" w:color="auto" w:fill="FFFFFF"/>
          <w:lang w:eastAsia="es-ES_tradnl"/>
        </w:rPr>
        <w:t>(</w:t>
      </w:r>
      <w:r w:rsidR="007C2154" w:rsidRPr="00E3454C">
        <w:rPr>
          <w:rFonts w:ascii="Tahoma" w:hAnsi="Tahoma" w:cs="Tahoma"/>
          <w:i/>
          <w:iCs/>
          <w:sz w:val="24"/>
          <w:szCs w:val="24"/>
          <w:bdr w:val="none" w:sz="0" w:space="0" w:color="auto" w:frame="1"/>
          <w:lang w:eastAsia="es-ES_tradnl"/>
        </w:rPr>
        <w:t>lex specialis derogat generali</w:t>
      </w:r>
      <w:r w:rsidR="007C2154" w:rsidRPr="00E3454C">
        <w:rPr>
          <w:rFonts w:ascii="Tahoma" w:hAnsi="Tahoma" w:cs="Tahoma"/>
          <w:sz w:val="24"/>
          <w:szCs w:val="24"/>
          <w:bdr w:val="none" w:sz="0" w:space="0" w:color="auto" w:frame="1"/>
          <w:shd w:val="clear" w:color="auto" w:fill="FFFFFF"/>
          <w:lang w:eastAsia="es-ES_tradnl"/>
        </w:rPr>
        <w:t>)</w:t>
      </w:r>
      <w:r w:rsidR="00AB7018" w:rsidRPr="00E3454C">
        <w:rPr>
          <w:rFonts w:ascii="Tahoma" w:hAnsi="Tahoma" w:cs="Tahoma"/>
          <w:sz w:val="24"/>
          <w:szCs w:val="24"/>
          <w:bdr w:val="none" w:sz="0" w:space="0" w:color="auto" w:frame="1"/>
          <w:lang w:val="es-CO" w:eastAsia="es-ES_tradnl"/>
        </w:rPr>
        <w:t xml:space="preserve">, ha de entenderse </w:t>
      </w:r>
      <w:r w:rsidR="004726F9" w:rsidRPr="00E3454C">
        <w:rPr>
          <w:rFonts w:ascii="Tahoma" w:hAnsi="Tahoma" w:cs="Tahoma"/>
          <w:sz w:val="24"/>
          <w:szCs w:val="24"/>
          <w:bdr w:val="none" w:sz="0" w:space="0" w:color="auto" w:frame="1"/>
          <w:lang w:val="es-CO" w:eastAsia="es-ES_tradnl"/>
        </w:rPr>
        <w:t>que dicha facultad de intervención</w:t>
      </w:r>
      <w:r w:rsidR="002D3989" w:rsidRPr="00E3454C">
        <w:rPr>
          <w:rFonts w:ascii="Tahoma" w:hAnsi="Tahoma" w:cs="Tahoma"/>
          <w:sz w:val="24"/>
          <w:szCs w:val="24"/>
          <w:bdr w:val="none" w:sz="0" w:space="0" w:color="auto" w:frame="1"/>
          <w:lang w:val="es-CO" w:eastAsia="es-ES_tradnl"/>
        </w:rPr>
        <w:t xml:space="preserve"> y la necesidad de notificar la demanda a la citada entidad, </w:t>
      </w:r>
      <w:r w:rsidR="004726F9" w:rsidRPr="00E3454C">
        <w:rPr>
          <w:rFonts w:ascii="Tahoma" w:hAnsi="Tahoma" w:cs="Tahoma"/>
          <w:sz w:val="24"/>
          <w:szCs w:val="24"/>
          <w:bdr w:val="none" w:sz="0" w:space="0" w:color="auto" w:frame="1"/>
          <w:lang w:val="es-CO" w:eastAsia="es-ES_tradnl"/>
        </w:rPr>
        <w:t>se limita</w:t>
      </w:r>
      <w:r w:rsidR="00A254CE" w:rsidRPr="00E3454C">
        <w:rPr>
          <w:rFonts w:ascii="Tahoma" w:hAnsi="Tahoma" w:cs="Tahoma"/>
          <w:sz w:val="24"/>
          <w:szCs w:val="24"/>
          <w:bdr w:val="none" w:sz="0" w:space="0" w:color="auto" w:frame="1"/>
          <w:lang w:val="es-CO" w:eastAsia="es-ES_tradnl"/>
        </w:rPr>
        <w:t xml:space="preserve"> y se exige</w:t>
      </w:r>
      <w:r w:rsidR="004726F9" w:rsidRPr="00E3454C">
        <w:rPr>
          <w:rFonts w:ascii="Tahoma" w:hAnsi="Tahoma" w:cs="Tahoma"/>
          <w:sz w:val="24"/>
          <w:szCs w:val="24"/>
          <w:bdr w:val="none" w:sz="0" w:space="0" w:color="auto" w:frame="1"/>
          <w:lang w:val="es-CO" w:eastAsia="es-ES_tradnl"/>
        </w:rPr>
        <w:t xml:space="preserve"> </w:t>
      </w:r>
      <w:r w:rsidR="00345C4F" w:rsidRPr="00E3454C">
        <w:rPr>
          <w:rFonts w:ascii="Tahoma" w:hAnsi="Tahoma" w:cs="Tahoma"/>
          <w:sz w:val="24"/>
          <w:szCs w:val="24"/>
          <w:bdr w:val="none" w:sz="0" w:space="0" w:color="auto" w:frame="1"/>
          <w:lang w:val="es-CO" w:eastAsia="es-ES_tradnl"/>
        </w:rPr>
        <w:t>únicamente</w:t>
      </w:r>
      <w:r w:rsidR="00AB7018" w:rsidRPr="00E3454C">
        <w:rPr>
          <w:rFonts w:ascii="Tahoma" w:hAnsi="Tahoma" w:cs="Tahoma"/>
          <w:sz w:val="24"/>
          <w:szCs w:val="24"/>
          <w:bdr w:val="none" w:sz="0" w:space="0" w:color="auto" w:frame="1"/>
          <w:lang w:val="es-CO" w:eastAsia="es-ES_tradnl"/>
        </w:rPr>
        <w:t xml:space="preserve"> </w:t>
      </w:r>
      <w:r w:rsidR="00A254CE" w:rsidRPr="00E3454C">
        <w:rPr>
          <w:rFonts w:ascii="Tahoma" w:hAnsi="Tahoma" w:cs="Tahoma"/>
          <w:sz w:val="24"/>
          <w:szCs w:val="24"/>
          <w:bdr w:val="none" w:sz="0" w:space="0" w:color="auto" w:frame="1"/>
          <w:lang w:val="es-CO" w:eastAsia="es-ES_tradnl"/>
        </w:rPr>
        <w:t>en</w:t>
      </w:r>
      <w:r w:rsidR="00541C12" w:rsidRPr="00E3454C">
        <w:rPr>
          <w:rFonts w:ascii="Tahoma" w:hAnsi="Tahoma" w:cs="Tahoma"/>
          <w:sz w:val="24"/>
          <w:szCs w:val="24"/>
          <w:bdr w:val="none" w:sz="0" w:space="0" w:color="auto" w:frame="1"/>
          <w:lang w:val="es-CO" w:eastAsia="es-ES_tradnl"/>
        </w:rPr>
        <w:t xml:space="preserve"> aquellos eventos</w:t>
      </w:r>
      <w:r w:rsidR="004726F9" w:rsidRPr="00E3454C">
        <w:rPr>
          <w:rFonts w:ascii="Tahoma" w:hAnsi="Tahoma" w:cs="Tahoma"/>
          <w:sz w:val="24"/>
          <w:szCs w:val="24"/>
          <w:bdr w:val="none" w:sz="0" w:space="0" w:color="auto" w:frame="1"/>
          <w:lang w:val="es-CO" w:eastAsia="es-ES_tradnl"/>
        </w:rPr>
        <w:t xml:space="preserve"> </w:t>
      </w:r>
      <w:r w:rsidR="002D3989" w:rsidRPr="00E3454C">
        <w:rPr>
          <w:rFonts w:ascii="Tahoma" w:hAnsi="Tahoma" w:cs="Tahoma"/>
          <w:sz w:val="24"/>
          <w:szCs w:val="24"/>
          <w:bdr w:val="none" w:sz="0" w:space="0" w:color="auto" w:frame="1"/>
          <w:lang w:val="es-CO" w:eastAsia="es-ES_tradnl"/>
        </w:rPr>
        <w:t>donde</w:t>
      </w:r>
      <w:r w:rsidR="00AB7018" w:rsidRPr="00E3454C">
        <w:rPr>
          <w:rFonts w:ascii="Tahoma" w:hAnsi="Tahoma" w:cs="Tahoma"/>
          <w:sz w:val="24"/>
          <w:szCs w:val="24"/>
          <w:bdr w:val="none" w:sz="0" w:space="0" w:color="auto" w:frame="1"/>
          <w:lang w:val="es-CO" w:eastAsia="es-ES_tradnl"/>
        </w:rPr>
        <w:t xml:space="preserve"> la demandada sea una entidad pública del orden nacional</w:t>
      </w:r>
      <w:r w:rsidR="002D3989" w:rsidRPr="00E3454C">
        <w:rPr>
          <w:rFonts w:ascii="Tahoma" w:hAnsi="Tahoma" w:cs="Tahoma"/>
          <w:sz w:val="24"/>
          <w:szCs w:val="24"/>
          <w:bdr w:val="none" w:sz="0" w:space="0" w:color="auto" w:frame="1"/>
          <w:lang w:val="es-CO" w:eastAsia="es-ES_tradnl"/>
        </w:rPr>
        <w:t xml:space="preserve">, toda vez que la norma especial que establece los </w:t>
      </w:r>
      <w:r w:rsidR="002D3989" w:rsidRPr="00E3454C">
        <w:rPr>
          <w:rFonts w:ascii="Tahoma" w:hAnsi="Tahoma" w:cs="Tahoma"/>
          <w:sz w:val="24"/>
          <w:szCs w:val="24"/>
          <w:u w:val="single"/>
          <w:bdr w:val="none" w:sz="0" w:space="0" w:color="auto" w:frame="1"/>
          <w:lang w:val="es-CO" w:eastAsia="es-ES_tradnl"/>
        </w:rPr>
        <w:t>objetivos</w:t>
      </w:r>
      <w:r w:rsidR="00DA4A99" w:rsidRPr="00E3454C">
        <w:rPr>
          <w:rFonts w:ascii="Tahoma" w:hAnsi="Tahoma" w:cs="Tahoma"/>
          <w:sz w:val="24"/>
          <w:szCs w:val="24"/>
          <w:bdr w:val="none" w:sz="0" w:space="0" w:color="auto" w:frame="1"/>
          <w:lang w:val="es-CO" w:eastAsia="es-ES_tradnl"/>
        </w:rPr>
        <w:t xml:space="preserve">, </w:t>
      </w:r>
      <w:r w:rsidR="002D3989" w:rsidRPr="00E3454C">
        <w:rPr>
          <w:rFonts w:ascii="Tahoma" w:hAnsi="Tahoma" w:cs="Tahoma"/>
          <w:sz w:val="24"/>
          <w:szCs w:val="24"/>
          <w:bdr w:val="none" w:sz="0" w:space="0" w:color="auto" w:frame="1"/>
          <w:lang w:val="es-CO" w:eastAsia="es-ES_tradnl"/>
        </w:rPr>
        <w:t xml:space="preserve">la estructura </w:t>
      </w:r>
      <w:r w:rsidR="00DA4A99" w:rsidRPr="00E3454C">
        <w:rPr>
          <w:rFonts w:ascii="Tahoma" w:hAnsi="Tahoma" w:cs="Tahoma"/>
          <w:sz w:val="24"/>
          <w:szCs w:val="24"/>
          <w:bdr w:val="none" w:sz="0" w:space="0" w:color="auto" w:frame="1"/>
          <w:lang w:val="es-CO" w:eastAsia="es-ES_tradnl"/>
        </w:rPr>
        <w:t xml:space="preserve">y el ámbito de competencia </w:t>
      </w:r>
      <w:r w:rsidR="002D3989" w:rsidRPr="00E3454C">
        <w:rPr>
          <w:rFonts w:ascii="Tahoma" w:hAnsi="Tahoma" w:cs="Tahoma"/>
          <w:sz w:val="24"/>
          <w:szCs w:val="24"/>
          <w:bdr w:val="none" w:sz="0" w:space="0" w:color="auto" w:frame="1"/>
          <w:lang w:val="es-CO" w:eastAsia="es-ES_tradnl"/>
        </w:rPr>
        <w:t>de</w:t>
      </w:r>
      <w:r w:rsidR="007C2154" w:rsidRPr="00E3454C">
        <w:rPr>
          <w:rFonts w:ascii="Tahoma" w:hAnsi="Tahoma" w:cs="Tahoma"/>
          <w:sz w:val="24"/>
          <w:szCs w:val="24"/>
          <w:bdr w:val="none" w:sz="0" w:space="0" w:color="auto" w:frame="1"/>
          <w:lang w:val="es-CO" w:eastAsia="es-ES_tradnl"/>
        </w:rPr>
        <w:t xml:space="preserve"> </w:t>
      </w:r>
      <w:r w:rsidR="002D3989" w:rsidRPr="00E3454C">
        <w:rPr>
          <w:rFonts w:ascii="Tahoma" w:hAnsi="Tahoma" w:cs="Tahoma"/>
          <w:sz w:val="24"/>
          <w:szCs w:val="24"/>
          <w:bdr w:val="none" w:sz="0" w:space="0" w:color="auto" w:frame="1"/>
          <w:lang w:val="es-CO" w:eastAsia="es-ES_tradnl"/>
        </w:rPr>
        <w:t xml:space="preserve">la </w:t>
      </w:r>
      <w:r w:rsidR="002D3989" w:rsidRPr="00E3454C">
        <w:rPr>
          <w:rFonts w:ascii="Tahoma" w:eastAsiaTheme="minorHAnsi" w:hAnsi="Tahoma" w:cs="Tahoma"/>
          <w:sz w:val="24"/>
          <w:szCs w:val="24"/>
          <w:lang w:eastAsia="es-ES_tradnl"/>
        </w:rPr>
        <w:t>ANDJD, esto es, el Decreto 4085 de 2011, expedido en ejercicio de las facultades extraordinarias que el literal f) del artículo 18 de la Ley 1444 de 2011</w:t>
      </w:r>
      <w:r w:rsidR="009551AB" w:rsidRPr="00E3454C">
        <w:rPr>
          <w:rStyle w:val="Refdenotaalpie"/>
          <w:rFonts w:ascii="Tahoma" w:eastAsiaTheme="minorHAnsi" w:hAnsi="Tahoma" w:cs="Tahoma"/>
          <w:sz w:val="24"/>
          <w:szCs w:val="24"/>
          <w:lang w:eastAsia="es-ES_tradnl"/>
        </w:rPr>
        <w:footnoteReference w:id="1"/>
      </w:r>
      <w:r w:rsidR="002D3989" w:rsidRPr="00E3454C">
        <w:rPr>
          <w:rFonts w:ascii="Tahoma" w:eastAsiaTheme="minorHAnsi" w:hAnsi="Tahoma" w:cs="Tahoma"/>
          <w:sz w:val="24"/>
          <w:szCs w:val="24"/>
          <w:lang w:eastAsia="es-ES_tradnl"/>
        </w:rPr>
        <w:t xml:space="preserve"> le otorgó al Presidente de la República, </w:t>
      </w:r>
      <w:r w:rsidR="00175FD9" w:rsidRPr="00E3454C">
        <w:rPr>
          <w:rFonts w:ascii="Tahoma" w:eastAsiaTheme="minorHAnsi" w:hAnsi="Tahoma" w:cs="Tahoma"/>
          <w:sz w:val="24"/>
          <w:szCs w:val="24"/>
          <w:lang w:eastAsia="es-ES_tradnl"/>
        </w:rPr>
        <w:t>define que dicha entidad</w:t>
      </w:r>
      <w:r w:rsidR="009551AB" w:rsidRPr="00E3454C">
        <w:rPr>
          <w:rFonts w:ascii="Tahoma" w:eastAsiaTheme="minorHAnsi" w:hAnsi="Tahoma" w:cs="Tahoma"/>
          <w:sz w:val="24"/>
          <w:szCs w:val="24"/>
          <w:lang w:eastAsia="es-ES_tradnl"/>
        </w:rPr>
        <w:t xml:space="preserve"> fue creada para garantizar la eficiencia en la función de defensa jurídica de la Nación y del Estado y de sus organismos y dependencia</w:t>
      </w:r>
      <w:r w:rsidR="00541C12" w:rsidRPr="00E3454C">
        <w:rPr>
          <w:rFonts w:ascii="Tahoma" w:eastAsiaTheme="minorHAnsi" w:hAnsi="Tahoma" w:cs="Tahoma"/>
          <w:sz w:val="24"/>
          <w:szCs w:val="24"/>
          <w:lang w:eastAsia="es-ES_tradnl"/>
        </w:rPr>
        <w:t>s</w:t>
      </w:r>
      <w:r w:rsidR="009551AB" w:rsidRPr="00E3454C">
        <w:rPr>
          <w:rFonts w:ascii="Tahoma" w:eastAsiaTheme="minorHAnsi" w:hAnsi="Tahoma" w:cs="Tahoma"/>
          <w:sz w:val="24"/>
          <w:szCs w:val="24"/>
          <w:lang w:eastAsia="es-ES_tradnl"/>
        </w:rPr>
        <w:t>, entendiendo como intereses litigiosos de la Nación,</w:t>
      </w:r>
      <w:r w:rsidR="00DA4A99" w:rsidRPr="00E3454C">
        <w:rPr>
          <w:rFonts w:ascii="Tahoma" w:eastAsiaTheme="minorHAnsi" w:hAnsi="Tahoma" w:cs="Tahoma"/>
          <w:sz w:val="24"/>
          <w:szCs w:val="24"/>
          <w:lang w:eastAsia="es-ES_tradnl"/>
        </w:rPr>
        <w:t xml:space="preserve"> conforme a lo establecido en el literal a), artículo 2 del citado Decreto, </w:t>
      </w:r>
      <w:r w:rsidR="009551AB" w:rsidRPr="00E3454C">
        <w:rPr>
          <w:rFonts w:ascii="Tahoma" w:eastAsiaTheme="minorHAnsi" w:hAnsi="Tahoma" w:cs="Tahoma"/>
          <w:sz w:val="24"/>
          <w:szCs w:val="24"/>
          <w:lang w:eastAsia="es-ES_tradnl"/>
        </w:rPr>
        <w:t>aquellos en los cuales esté comprometida una entidad de la Administración Pública del orden nacional por ser</w:t>
      </w:r>
      <w:r w:rsidR="00541C12" w:rsidRPr="00E3454C">
        <w:rPr>
          <w:rFonts w:ascii="Tahoma" w:eastAsiaTheme="minorHAnsi" w:hAnsi="Tahoma" w:cs="Tahoma"/>
          <w:sz w:val="24"/>
          <w:szCs w:val="24"/>
          <w:lang w:eastAsia="es-ES_tradnl"/>
        </w:rPr>
        <w:t xml:space="preserve"> parte en un proceso</w:t>
      </w:r>
      <w:r w:rsidR="003912DF" w:rsidRPr="00E3454C">
        <w:rPr>
          <w:rFonts w:ascii="Tahoma" w:eastAsiaTheme="minorHAnsi" w:hAnsi="Tahoma" w:cs="Tahoma"/>
          <w:sz w:val="24"/>
          <w:szCs w:val="24"/>
          <w:lang w:eastAsia="es-ES_tradnl"/>
        </w:rPr>
        <w:t>, de lo que se concluye que la Agencia no tiene facultades de intervención en proceso</w:t>
      </w:r>
      <w:r w:rsidR="000443FE" w:rsidRPr="00E3454C">
        <w:rPr>
          <w:rFonts w:ascii="Tahoma" w:eastAsiaTheme="minorHAnsi" w:hAnsi="Tahoma" w:cs="Tahoma"/>
          <w:sz w:val="24"/>
          <w:szCs w:val="24"/>
          <w:lang w:eastAsia="es-ES_tradnl"/>
        </w:rPr>
        <w:t>s</w:t>
      </w:r>
      <w:r w:rsidR="003912DF" w:rsidRPr="00E3454C">
        <w:rPr>
          <w:rFonts w:ascii="Tahoma" w:eastAsiaTheme="minorHAnsi" w:hAnsi="Tahoma" w:cs="Tahoma"/>
          <w:sz w:val="24"/>
          <w:szCs w:val="24"/>
          <w:lang w:eastAsia="es-ES_tradnl"/>
        </w:rPr>
        <w:t xml:space="preserve"> donde la demandada sea una entidad territorial, como en este caso ocurre.</w:t>
      </w:r>
    </w:p>
    <w:p w14:paraId="58A65BF4" w14:textId="77777777" w:rsidR="00345C4F" w:rsidRPr="00E3454C" w:rsidRDefault="00345C4F" w:rsidP="00E3454C">
      <w:pPr>
        <w:widowControl w:val="0"/>
        <w:spacing w:line="276" w:lineRule="auto"/>
        <w:jc w:val="both"/>
        <w:rPr>
          <w:rFonts w:ascii="Tahoma" w:eastAsiaTheme="minorHAnsi" w:hAnsi="Tahoma" w:cs="Tahoma"/>
          <w:sz w:val="24"/>
          <w:szCs w:val="24"/>
          <w:lang w:eastAsia="es-ES_tradnl"/>
        </w:rPr>
      </w:pPr>
    </w:p>
    <w:p w14:paraId="5B2D51D1" w14:textId="4AE64B6C" w:rsidR="003912DF" w:rsidRPr="00E3454C" w:rsidRDefault="003912DF" w:rsidP="00E3454C">
      <w:pPr>
        <w:widowControl w:val="0"/>
        <w:spacing w:line="276" w:lineRule="auto"/>
        <w:ind w:firstLine="709"/>
        <w:jc w:val="center"/>
        <w:rPr>
          <w:rFonts w:ascii="Tahoma" w:eastAsiaTheme="minorHAnsi" w:hAnsi="Tahoma" w:cs="Tahoma"/>
          <w:b/>
          <w:sz w:val="24"/>
          <w:szCs w:val="24"/>
          <w:lang w:eastAsia="es-ES_tradnl"/>
        </w:rPr>
      </w:pPr>
      <w:r w:rsidRPr="00E3454C">
        <w:rPr>
          <w:rFonts w:ascii="Tahoma" w:eastAsiaTheme="minorHAnsi" w:hAnsi="Tahoma" w:cs="Tahoma"/>
          <w:b/>
          <w:sz w:val="24"/>
          <w:szCs w:val="24"/>
          <w:lang w:eastAsia="es-ES_tradnl"/>
        </w:rPr>
        <w:t>6.5. NOTIFICACIÓN DEL AUTO ADMISORIO DE LA DEMANDA</w:t>
      </w:r>
      <w:r w:rsidR="00345C4F" w:rsidRPr="00E3454C">
        <w:rPr>
          <w:rFonts w:ascii="Tahoma" w:eastAsiaTheme="minorHAnsi" w:hAnsi="Tahoma" w:cs="Tahoma"/>
          <w:b/>
          <w:sz w:val="24"/>
          <w:szCs w:val="24"/>
          <w:lang w:eastAsia="es-ES_tradnl"/>
        </w:rPr>
        <w:t xml:space="preserve"> AL MINISTERIO PÚBLICO</w:t>
      </w:r>
      <w:r w:rsidRPr="00E3454C">
        <w:rPr>
          <w:rFonts w:ascii="Tahoma" w:eastAsiaTheme="minorHAnsi" w:hAnsi="Tahoma" w:cs="Tahoma"/>
          <w:b/>
          <w:sz w:val="24"/>
          <w:szCs w:val="24"/>
          <w:lang w:eastAsia="es-ES_tradnl"/>
        </w:rPr>
        <w:t xml:space="preserve"> EN ASUNTOS DONDE LA ENTIDAD DEMANDADA SEA UNA ENTIDAD DEL ORDEN TERRITORIAL</w:t>
      </w:r>
    </w:p>
    <w:p w14:paraId="74A8B6BC" w14:textId="77777777" w:rsidR="00FE112D" w:rsidRPr="00E3454C" w:rsidRDefault="00FE112D" w:rsidP="00E3454C">
      <w:pPr>
        <w:widowControl w:val="0"/>
        <w:spacing w:line="276" w:lineRule="auto"/>
        <w:ind w:firstLine="708"/>
        <w:jc w:val="center"/>
        <w:rPr>
          <w:rFonts w:ascii="Tahoma" w:eastAsiaTheme="minorHAnsi" w:hAnsi="Tahoma" w:cs="Tahoma"/>
          <w:b/>
          <w:sz w:val="24"/>
          <w:szCs w:val="24"/>
          <w:lang w:eastAsia="es-ES_tradnl"/>
        </w:rPr>
      </w:pPr>
    </w:p>
    <w:p w14:paraId="07773526" w14:textId="77777777" w:rsidR="001E1CE5" w:rsidRPr="00E3454C" w:rsidRDefault="00B96891"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El artículo 277 de la Constitución Polí</w:t>
      </w:r>
      <w:r w:rsidR="00CB3B2C" w:rsidRPr="00E3454C">
        <w:rPr>
          <w:rFonts w:ascii="Tahoma" w:eastAsiaTheme="minorHAnsi" w:hAnsi="Tahoma" w:cs="Tahoma"/>
          <w:sz w:val="24"/>
          <w:szCs w:val="24"/>
          <w:lang w:eastAsia="es-ES_tradnl"/>
        </w:rPr>
        <w:t xml:space="preserve">tica de 1991, le asigna al Ministerio Público, entre otras funciones, la de intervenir en los procesos y ante las autoridades judiciales o administrativas, cuando sea necesario en defensa del orden jurídico, del patrimonio público, o de los derechos y garantías fundamentales. </w:t>
      </w:r>
    </w:p>
    <w:p w14:paraId="033EA72F" w14:textId="77777777" w:rsidR="001E1CE5" w:rsidRPr="00E3454C" w:rsidRDefault="001E1CE5" w:rsidP="00E3454C">
      <w:pPr>
        <w:widowControl w:val="0"/>
        <w:spacing w:line="276" w:lineRule="auto"/>
        <w:ind w:firstLine="708"/>
        <w:jc w:val="both"/>
        <w:rPr>
          <w:rFonts w:ascii="Tahoma" w:eastAsiaTheme="minorHAnsi" w:hAnsi="Tahoma" w:cs="Tahoma"/>
          <w:sz w:val="24"/>
          <w:szCs w:val="24"/>
          <w:lang w:eastAsia="es-ES_tradnl"/>
        </w:rPr>
      </w:pPr>
    </w:p>
    <w:p w14:paraId="15A06847" w14:textId="77777777" w:rsidR="00FE112D" w:rsidRPr="00E3454C" w:rsidRDefault="00CB3B2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A su vez, </w:t>
      </w:r>
      <w:r w:rsidR="001E1CE5" w:rsidRPr="00E3454C">
        <w:rPr>
          <w:rFonts w:ascii="Tahoma" w:eastAsiaTheme="minorHAnsi" w:hAnsi="Tahoma" w:cs="Tahoma"/>
          <w:sz w:val="24"/>
          <w:szCs w:val="24"/>
          <w:lang w:eastAsia="es-ES_tradnl"/>
        </w:rPr>
        <w:t>el artículo 16 del CPT y de la SS, establece que el Ministerio Público podrá intervenir en los procesos laborales de conformidad con lo señalado en la ley</w:t>
      </w:r>
      <w:r w:rsidR="00397939" w:rsidRPr="00E3454C">
        <w:rPr>
          <w:rFonts w:ascii="Tahoma" w:eastAsiaTheme="minorHAnsi" w:hAnsi="Tahoma" w:cs="Tahoma"/>
          <w:sz w:val="24"/>
          <w:szCs w:val="24"/>
          <w:lang w:eastAsia="es-ES_tradnl"/>
        </w:rPr>
        <w:t xml:space="preserve"> y el artículo 74 de la misma obra, dispone que de la demanda se correrá traslado al agente del Ministerio Público si fuere el caso, por un término común de diez (10) días, traslado que se hará entregándole copia del respectivo libelo.</w:t>
      </w:r>
    </w:p>
    <w:p w14:paraId="45CD3A18" w14:textId="77777777" w:rsidR="00397939" w:rsidRPr="00E3454C" w:rsidRDefault="00397939" w:rsidP="00E3454C">
      <w:pPr>
        <w:widowControl w:val="0"/>
        <w:spacing w:line="276" w:lineRule="auto"/>
        <w:ind w:firstLine="708"/>
        <w:jc w:val="both"/>
        <w:rPr>
          <w:rFonts w:ascii="Tahoma" w:eastAsiaTheme="minorHAnsi" w:hAnsi="Tahoma" w:cs="Tahoma"/>
          <w:sz w:val="24"/>
          <w:szCs w:val="24"/>
          <w:lang w:eastAsia="es-ES_tradnl"/>
        </w:rPr>
      </w:pPr>
    </w:p>
    <w:p w14:paraId="3CEB02D4" w14:textId="42D3C7E2" w:rsidR="0000526C" w:rsidRPr="00E3454C" w:rsidRDefault="0000526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Adicionalmente, en el ya citado art</w:t>
      </w:r>
      <w:r w:rsidR="00352DB5" w:rsidRPr="00E3454C">
        <w:rPr>
          <w:rFonts w:ascii="Tahoma" w:eastAsiaTheme="minorHAnsi" w:hAnsi="Tahoma" w:cs="Tahoma"/>
          <w:sz w:val="24"/>
          <w:szCs w:val="24"/>
          <w:lang w:eastAsia="es-ES_tradnl"/>
        </w:rPr>
        <w:t>.</w:t>
      </w:r>
      <w:r w:rsidRPr="00E3454C">
        <w:rPr>
          <w:rFonts w:ascii="Tahoma" w:eastAsiaTheme="minorHAnsi" w:hAnsi="Tahoma" w:cs="Tahoma"/>
          <w:sz w:val="24"/>
          <w:szCs w:val="24"/>
          <w:lang w:eastAsia="es-ES_tradnl"/>
        </w:rPr>
        <w:t xml:space="preserve"> 612 del CGP, aplicable por analogía al proceso laboral, se tiene previsto que el auto admisorio de la demanda y el mandamiento de pago contra entidades públicas, se debe notificar personalmente a </w:t>
      </w:r>
      <w:r w:rsidR="00352DB5" w:rsidRPr="00E3454C">
        <w:rPr>
          <w:rFonts w:ascii="Tahoma" w:eastAsiaTheme="minorHAnsi" w:hAnsi="Tahoma" w:cs="Tahoma"/>
          <w:sz w:val="24"/>
          <w:szCs w:val="24"/>
          <w:lang w:eastAsia="es-ES_tradnl"/>
        </w:rPr>
        <w:t>dichas entidades y al M.</w:t>
      </w:r>
      <w:r w:rsidRPr="00E3454C">
        <w:rPr>
          <w:rFonts w:ascii="Tahoma" w:eastAsiaTheme="minorHAnsi" w:hAnsi="Tahoma" w:cs="Tahoma"/>
          <w:sz w:val="24"/>
          <w:szCs w:val="24"/>
          <w:lang w:eastAsia="es-ES_tradnl"/>
        </w:rPr>
        <w:t xml:space="preserve"> Público. </w:t>
      </w:r>
    </w:p>
    <w:p w14:paraId="094F292B" w14:textId="77777777" w:rsidR="0000526C" w:rsidRPr="00E3454C" w:rsidRDefault="0000526C" w:rsidP="00E3454C">
      <w:pPr>
        <w:widowControl w:val="0"/>
        <w:spacing w:line="276" w:lineRule="auto"/>
        <w:jc w:val="both"/>
        <w:rPr>
          <w:rFonts w:ascii="Tahoma" w:eastAsiaTheme="minorHAnsi" w:hAnsi="Tahoma" w:cs="Tahoma"/>
          <w:sz w:val="24"/>
          <w:szCs w:val="24"/>
          <w:lang w:eastAsia="es-ES_tradnl"/>
        </w:rPr>
      </w:pPr>
    </w:p>
    <w:p w14:paraId="6D3A9471" w14:textId="172D6E06" w:rsidR="00397939" w:rsidRPr="00E3454C" w:rsidRDefault="00397939"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Ahora bien, en algunos casos la intervención del Ministerio Público es potestativa y en otras, en las que </w:t>
      </w:r>
      <w:r w:rsidR="00552143" w:rsidRPr="00E3454C">
        <w:rPr>
          <w:rFonts w:ascii="Tahoma" w:eastAsiaTheme="minorHAnsi" w:hAnsi="Tahoma" w:cs="Tahoma"/>
          <w:sz w:val="24"/>
          <w:szCs w:val="24"/>
          <w:lang w:eastAsia="es-ES_tradnl"/>
        </w:rPr>
        <w:t xml:space="preserve">actúa como sujeto procesal especial, </w:t>
      </w:r>
      <w:r w:rsidR="00B12394" w:rsidRPr="00E3454C">
        <w:rPr>
          <w:rFonts w:ascii="Tahoma" w:eastAsiaTheme="minorHAnsi" w:hAnsi="Tahoma" w:cs="Tahoma"/>
          <w:sz w:val="24"/>
          <w:szCs w:val="24"/>
          <w:lang w:eastAsia="es-ES_tradnl"/>
        </w:rPr>
        <w:t>es obligatoria. Al respecto se</w:t>
      </w:r>
      <w:r w:rsidR="00CD70A8" w:rsidRPr="00E3454C">
        <w:rPr>
          <w:rFonts w:ascii="Tahoma" w:eastAsiaTheme="minorHAnsi" w:hAnsi="Tahoma" w:cs="Tahoma"/>
          <w:sz w:val="24"/>
          <w:szCs w:val="24"/>
          <w:lang w:eastAsia="es-ES_tradnl"/>
        </w:rPr>
        <w:t xml:space="preserve"> previene en el artículo 46 del </w:t>
      </w:r>
      <w:r w:rsidR="00B12394" w:rsidRPr="00E3454C">
        <w:rPr>
          <w:rFonts w:ascii="Tahoma" w:eastAsiaTheme="minorHAnsi" w:hAnsi="Tahoma" w:cs="Tahoma"/>
          <w:sz w:val="24"/>
          <w:szCs w:val="24"/>
          <w:lang w:eastAsia="es-ES_tradnl"/>
        </w:rPr>
        <w:t xml:space="preserve">CGP, que el Ministerio Público ejercerá en la jurisdicción ordinaria, de manera obligatoria, en aquellos procesos en que sea </w:t>
      </w:r>
      <w:r w:rsidR="00B12394" w:rsidRPr="00E3454C">
        <w:rPr>
          <w:rFonts w:ascii="Tahoma" w:eastAsiaTheme="minorHAnsi" w:hAnsi="Tahoma" w:cs="Tahoma"/>
          <w:sz w:val="24"/>
          <w:szCs w:val="24"/>
          <w:lang w:eastAsia="es-ES_tradnl"/>
        </w:rPr>
        <w:lastRenderedPageBreak/>
        <w:t>parte la Nación o una entidad territorial, y se aclara</w:t>
      </w:r>
      <w:r w:rsidR="00767D1D" w:rsidRPr="00E3454C">
        <w:rPr>
          <w:rFonts w:ascii="Tahoma" w:eastAsiaTheme="minorHAnsi" w:hAnsi="Tahoma" w:cs="Tahoma"/>
          <w:sz w:val="24"/>
          <w:szCs w:val="24"/>
          <w:lang w:eastAsia="es-ES_tradnl"/>
        </w:rPr>
        <w:t>, en el parágrafo de la norma,</w:t>
      </w:r>
      <w:r w:rsidR="00B12394" w:rsidRPr="00E3454C">
        <w:rPr>
          <w:rFonts w:ascii="Tahoma" w:eastAsiaTheme="minorHAnsi" w:hAnsi="Tahoma" w:cs="Tahoma"/>
          <w:sz w:val="24"/>
          <w:szCs w:val="24"/>
          <w:lang w:eastAsia="es-ES_tradnl"/>
        </w:rPr>
        <w:t xml:space="preserve"> </w:t>
      </w:r>
      <w:r w:rsidR="00767D1D" w:rsidRPr="00E3454C">
        <w:rPr>
          <w:rFonts w:ascii="Tahoma" w:eastAsiaTheme="minorHAnsi" w:hAnsi="Tahoma" w:cs="Tahoma"/>
          <w:sz w:val="24"/>
          <w:szCs w:val="24"/>
          <w:lang w:eastAsia="es-ES_tradnl"/>
        </w:rPr>
        <w:t>que en estos casos la entidad intervendrá como sujeto procesal especial con amplias facultades, entre ellas la de interponer recursos, emitir conceptos, solicitar nulidades, pedir, aportar y controvertir pruebas.</w:t>
      </w:r>
    </w:p>
    <w:p w14:paraId="7B5D9833" w14:textId="77777777" w:rsidR="00767D1D" w:rsidRPr="00E3454C" w:rsidRDefault="00767D1D" w:rsidP="00E3454C">
      <w:pPr>
        <w:widowControl w:val="0"/>
        <w:spacing w:line="276" w:lineRule="auto"/>
        <w:ind w:firstLine="708"/>
        <w:jc w:val="both"/>
        <w:rPr>
          <w:rFonts w:ascii="Tahoma" w:eastAsiaTheme="minorHAnsi" w:hAnsi="Tahoma" w:cs="Tahoma"/>
          <w:sz w:val="24"/>
          <w:szCs w:val="24"/>
          <w:lang w:eastAsia="es-ES_tradnl"/>
        </w:rPr>
      </w:pPr>
    </w:p>
    <w:p w14:paraId="50A4E51F" w14:textId="51A802A4" w:rsidR="008F1387" w:rsidRPr="00E3454C" w:rsidRDefault="0059544A"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De acuerdo a lo anterior, </w:t>
      </w:r>
      <w:r w:rsidR="00767D1D" w:rsidRPr="00E3454C">
        <w:rPr>
          <w:rFonts w:ascii="Tahoma" w:eastAsiaTheme="minorHAnsi" w:hAnsi="Tahoma" w:cs="Tahoma"/>
          <w:sz w:val="24"/>
          <w:szCs w:val="24"/>
          <w:lang w:eastAsia="es-ES_tradnl"/>
        </w:rPr>
        <w:t>en cualquier asunto tramitado ante la especialidad laboral,</w:t>
      </w:r>
      <w:r w:rsidRPr="00E3454C">
        <w:rPr>
          <w:rFonts w:ascii="Tahoma" w:eastAsiaTheme="minorHAnsi" w:hAnsi="Tahoma" w:cs="Tahoma"/>
          <w:sz w:val="24"/>
          <w:szCs w:val="24"/>
          <w:lang w:eastAsia="es-ES_tradnl"/>
        </w:rPr>
        <w:t xml:space="preserve"> donde </w:t>
      </w:r>
      <w:r w:rsidR="008F1387" w:rsidRPr="00E3454C">
        <w:rPr>
          <w:rFonts w:ascii="Tahoma" w:eastAsiaTheme="minorHAnsi" w:hAnsi="Tahoma" w:cs="Tahoma"/>
          <w:sz w:val="24"/>
          <w:szCs w:val="24"/>
          <w:lang w:eastAsia="es-ES_tradnl"/>
        </w:rPr>
        <w:t>sea demandada</w:t>
      </w:r>
      <w:r w:rsidR="00352DB5" w:rsidRPr="00E3454C">
        <w:rPr>
          <w:rFonts w:ascii="Tahoma" w:eastAsiaTheme="minorHAnsi" w:hAnsi="Tahoma" w:cs="Tahoma"/>
          <w:sz w:val="24"/>
          <w:szCs w:val="24"/>
          <w:lang w:eastAsia="es-ES_tradnl"/>
        </w:rPr>
        <w:t xml:space="preserve"> la Nación o</w:t>
      </w:r>
      <w:r w:rsidR="008F1387" w:rsidRPr="00E3454C">
        <w:rPr>
          <w:rFonts w:ascii="Tahoma" w:eastAsiaTheme="minorHAnsi" w:hAnsi="Tahoma" w:cs="Tahoma"/>
          <w:sz w:val="24"/>
          <w:szCs w:val="24"/>
          <w:lang w:eastAsia="es-ES_tradnl"/>
        </w:rPr>
        <w:t xml:space="preserve"> una entidad territorial, el juez deberá ordenar que se dé traslado de la demanda al Ministerio Público, a través de los procuradores delegados, quienes en virtud del artículo 45 del CGP, tienen la facultad de intervenir ante los jueces de circuito, municipales y de familia, sin perjuicio de que la intervención la ejerza el personero del respectivo municipio, como delegado y bajo la dirección del procurador delegado.</w:t>
      </w:r>
    </w:p>
    <w:p w14:paraId="60F6B532" w14:textId="77777777" w:rsidR="008F1387" w:rsidRPr="00E3454C" w:rsidRDefault="008F1387" w:rsidP="00E3454C">
      <w:pPr>
        <w:widowControl w:val="0"/>
        <w:spacing w:line="276" w:lineRule="auto"/>
        <w:ind w:firstLine="708"/>
        <w:jc w:val="both"/>
        <w:rPr>
          <w:rFonts w:ascii="Tahoma" w:eastAsiaTheme="minorHAnsi" w:hAnsi="Tahoma" w:cs="Tahoma"/>
          <w:sz w:val="24"/>
          <w:szCs w:val="24"/>
          <w:lang w:eastAsia="es-ES_tradnl"/>
        </w:rPr>
      </w:pPr>
    </w:p>
    <w:p w14:paraId="73921E52" w14:textId="77777777" w:rsidR="00767D1D" w:rsidRPr="00E3454C" w:rsidRDefault="008F1387" w:rsidP="00E3454C">
      <w:pPr>
        <w:widowControl w:val="0"/>
        <w:spacing w:line="276" w:lineRule="auto"/>
        <w:jc w:val="center"/>
        <w:rPr>
          <w:rFonts w:ascii="Tahoma" w:eastAsiaTheme="minorHAnsi" w:hAnsi="Tahoma" w:cs="Tahoma"/>
          <w:b/>
          <w:sz w:val="24"/>
          <w:szCs w:val="24"/>
          <w:lang w:eastAsia="es-ES_tradnl"/>
        </w:rPr>
      </w:pPr>
      <w:r w:rsidRPr="00E3454C">
        <w:rPr>
          <w:rFonts w:ascii="Tahoma" w:eastAsiaTheme="minorHAnsi" w:hAnsi="Tahoma" w:cs="Tahoma"/>
          <w:b/>
          <w:sz w:val="24"/>
          <w:szCs w:val="24"/>
          <w:lang w:eastAsia="es-ES_tradnl"/>
        </w:rPr>
        <w:t>6.6. CASO CONCRETO</w:t>
      </w:r>
    </w:p>
    <w:p w14:paraId="023816DE" w14:textId="77777777" w:rsidR="008C7011" w:rsidRPr="00E3454C" w:rsidRDefault="008C7011" w:rsidP="00E3454C">
      <w:pPr>
        <w:widowControl w:val="0"/>
        <w:spacing w:line="276" w:lineRule="auto"/>
        <w:ind w:firstLine="708"/>
        <w:jc w:val="center"/>
        <w:rPr>
          <w:rFonts w:ascii="Tahoma" w:eastAsiaTheme="minorHAnsi" w:hAnsi="Tahoma" w:cs="Tahoma"/>
          <w:b/>
          <w:sz w:val="24"/>
          <w:szCs w:val="24"/>
          <w:lang w:eastAsia="es-ES_tradnl"/>
        </w:rPr>
      </w:pPr>
    </w:p>
    <w:p w14:paraId="0F7D5E57" w14:textId="4F96AF50" w:rsidR="006D42FC" w:rsidRPr="00E3454C" w:rsidRDefault="006D42FC"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Lo primero que se observa en este asunto es que con la constitución de apoderado judicial y con la radicación del respectivo poder en la secretaría del despacho de 1º instancia, el Municipio de Pereira dio muestra inequívoca del conocimiento del proceso laboral que en su contra adelanta ante dicho juzgado </w:t>
      </w:r>
      <w:r w:rsidR="001B2AE0" w:rsidRPr="00E3454C">
        <w:rPr>
          <w:rFonts w:ascii="Tahoma" w:eastAsiaTheme="minorHAnsi" w:hAnsi="Tahoma" w:cs="Tahoma"/>
          <w:sz w:val="24"/>
          <w:szCs w:val="24"/>
          <w:lang w:eastAsia="es-ES_tradnl"/>
        </w:rPr>
        <w:t>la señora ADRIANA MENDIETA GONZALEZ</w:t>
      </w:r>
      <w:r w:rsidRPr="00E3454C">
        <w:rPr>
          <w:rFonts w:ascii="Tahoma" w:eastAsiaTheme="minorHAnsi" w:hAnsi="Tahoma" w:cs="Tahoma"/>
          <w:sz w:val="24"/>
          <w:szCs w:val="24"/>
          <w:lang w:eastAsia="es-ES_tradnl"/>
        </w:rPr>
        <w:t>, de modo que se hacía innecesario notificarle personalmente el auto admisorio de la demanda, pues en este caso, esto es, cuando antes de la notificación personal se radica poder otorgado por la demanda</w:t>
      </w:r>
      <w:r w:rsidR="00F01914" w:rsidRPr="00E3454C">
        <w:rPr>
          <w:rFonts w:ascii="Tahoma" w:eastAsiaTheme="minorHAnsi" w:hAnsi="Tahoma" w:cs="Tahoma"/>
          <w:sz w:val="24"/>
          <w:szCs w:val="24"/>
          <w:lang w:eastAsia="es-ES_tradnl"/>
        </w:rPr>
        <w:t>da</w:t>
      </w:r>
      <w:r w:rsidRPr="00E3454C">
        <w:rPr>
          <w:rFonts w:ascii="Tahoma" w:eastAsiaTheme="minorHAnsi" w:hAnsi="Tahoma" w:cs="Tahoma"/>
          <w:sz w:val="24"/>
          <w:szCs w:val="24"/>
          <w:lang w:eastAsia="es-ES_tradnl"/>
        </w:rPr>
        <w:t>, debe operar automáticamente la notificación por conducta concluyente, la cual surte los mismos efectos de la notificación personal, conf</w:t>
      </w:r>
      <w:r w:rsidR="00352DB5" w:rsidRPr="00E3454C">
        <w:rPr>
          <w:rFonts w:ascii="Tahoma" w:eastAsiaTheme="minorHAnsi" w:hAnsi="Tahoma" w:cs="Tahoma"/>
          <w:sz w:val="24"/>
          <w:szCs w:val="24"/>
          <w:lang w:eastAsia="es-ES_tradnl"/>
        </w:rPr>
        <w:t>orme se establece en el art.</w:t>
      </w:r>
      <w:r w:rsidRPr="00E3454C">
        <w:rPr>
          <w:rFonts w:ascii="Tahoma" w:eastAsiaTheme="minorHAnsi" w:hAnsi="Tahoma" w:cs="Tahoma"/>
          <w:sz w:val="24"/>
          <w:szCs w:val="24"/>
          <w:lang w:eastAsia="es-ES_tradnl"/>
        </w:rPr>
        <w:t xml:space="preserve"> 301 del CGP.</w:t>
      </w:r>
      <w:r w:rsidR="001B2AE0" w:rsidRPr="00E3454C">
        <w:rPr>
          <w:rFonts w:ascii="Tahoma" w:eastAsiaTheme="minorHAnsi" w:hAnsi="Tahoma" w:cs="Tahoma"/>
          <w:sz w:val="24"/>
          <w:szCs w:val="24"/>
          <w:lang w:eastAsia="es-ES_tradnl"/>
        </w:rPr>
        <w:t xml:space="preserve"> </w:t>
      </w:r>
    </w:p>
    <w:p w14:paraId="7D1AFA0B" w14:textId="77777777" w:rsidR="00CD70A8" w:rsidRPr="00E3454C" w:rsidRDefault="00CD70A8" w:rsidP="00E3454C">
      <w:pPr>
        <w:widowControl w:val="0"/>
        <w:spacing w:line="276" w:lineRule="auto"/>
        <w:ind w:firstLine="708"/>
        <w:jc w:val="both"/>
        <w:rPr>
          <w:rFonts w:ascii="Tahoma" w:eastAsiaTheme="minorHAnsi" w:hAnsi="Tahoma" w:cs="Tahoma"/>
          <w:sz w:val="24"/>
          <w:szCs w:val="24"/>
          <w:lang w:eastAsia="es-ES_tradnl"/>
        </w:rPr>
      </w:pPr>
    </w:p>
    <w:p w14:paraId="5D6BE2EE" w14:textId="2E1DD09B" w:rsidR="00714ED8" w:rsidRPr="00E3454C" w:rsidRDefault="00CD70A8"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En segundo lugar, como se acaba de explicar, en este asunto no era obligatoria la notificación personal del auto admisorio de la demanda a la AGENCIA NACIONAL DE DEFENSA JURIDICA DEL ESTADO, como quiera </w:t>
      </w:r>
      <w:r w:rsidR="00212ABF" w:rsidRPr="00E3454C">
        <w:rPr>
          <w:rFonts w:ascii="Tahoma" w:eastAsiaTheme="minorHAnsi" w:hAnsi="Tahoma" w:cs="Tahoma"/>
          <w:sz w:val="24"/>
          <w:szCs w:val="24"/>
          <w:lang w:eastAsia="es-ES_tradnl"/>
        </w:rPr>
        <w:t>que la demandada no</w:t>
      </w:r>
      <w:r w:rsidRPr="00E3454C">
        <w:rPr>
          <w:rFonts w:ascii="Tahoma" w:eastAsiaTheme="minorHAnsi" w:hAnsi="Tahoma" w:cs="Tahoma"/>
          <w:sz w:val="24"/>
          <w:szCs w:val="24"/>
          <w:lang w:eastAsia="es-ES_tradnl"/>
        </w:rPr>
        <w:t xml:space="preserve"> ostenta la calidad de entidad pública del orden nacional y, de acuerdo a lo previsto en el literal a), artículo 2, del Decreto 4085 de 2011, dicha entidad solo ejerce funciones de intervención en asuntos judiciales cuyas pretensiones comprometan patrimonialmente a la Nación, y en este caso, las pretensiones están dirigidas en contra de una enti</w:t>
      </w:r>
      <w:r w:rsidR="00B93E0B" w:rsidRPr="00E3454C">
        <w:rPr>
          <w:rFonts w:ascii="Tahoma" w:eastAsiaTheme="minorHAnsi" w:hAnsi="Tahoma" w:cs="Tahoma"/>
          <w:sz w:val="24"/>
          <w:szCs w:val="24"/>
          <w:lang w:eastAsia="es-ES_tradnl"/>
        </w:rPr>
        <w:t>dad territorial, como lo es el M</w:t>
      </w:r>
      <w:r w:rsidRPr="00E3454C">
        <w:rPr>
          <w:rFonts w:ascii="Tahoma" w:eastAsiaTheme="minorHAnsi" w:hAnsi="Tahoma" w:cs="Tahoma"/>
          <w:sz w:val="24"/>
          <w:szCs w:val="24"/>
          <w:lang w:eastAsia="es-ES_tradnl"/>
        </w:rPr>
        <w:t>unicipio</w:t>
      </w:r>
      <w:r w:rsidR="00352DB5" w:rsidRPr="00E3454C">
        <w:rPr>
          <w:rFonts w:ascii="Tahoma" w:eastAsiaTheme="minorHAnsi" w:hAnsi="Tahoma" w:cs="Tahoma"/>
          <w:sz w:val="24"/>
          <w:szCs w:val="24"/>
          <w:lang w:eastAsia="es-ES_tradnl"/>
        </w:rPr>
        <w:t xml:space="preserve"> de Pereira</w:t>
      </w:r>
      <w:r w:rsidRPr="00E3454C">
        <w:rPr>
          <w:rFonts w:ascii="Tahoma" w:eastAsiaTheme="minorHAnsi" w:hAnsi="Tahoma" w:cs="Tahoma"/>
          <w:sz w:val="24"/>
          <w:szCs w:val="24"/>
          <w:lang w:eastAsia="es-ES_tradnl"/>
        </w:rPr>
        <w:t xml:space="preserve">, de acuerdo a la estructura </w:t>
      </w:r>
      <w:r w:rsidR="00714ED8" w:rsidRPr="00E3454C">
        <w:rPr>
          <w:rFonts w:ascii="Tahoma" w:eastAsiaTheme="minorHAnsi" w:hAnsi="Tahoma" w:cs="Tahoma"/>
          <w:sz w:val="24"/>
          <w:szCs w:val="24"/>
          <w:lang w:eastAsia="es-ES_tradnl"/>
        </w:rPr>
        <w:t>orgánica de la administración pública fijada en el artículo 286 de la Constitución Política de Colombia.</w:t>
      </w:r>
    </w:p>
    <w:p w14:paraId="509916B5" w14:textId="77777777" w:rsidR="00714ED8" w:rsidRPr="00E3454C" w:rsidRDefault="00714ED8" w:rsidP="00E3454C">
      <w:pPr>
        <w:widowControl w:val="0"/>
        <w:spacing w:line="276" w:lineRule="auto"/>
        <w:ind w:firstLine="708"/>
        <w:jc w:val="both"/>
        <w:rPr>
          <w:rFonts w:ascii="Tahoma" w:eastAsiaTheme="minorHAnsi" w:hAnsi="Tahoma" w:cs="Tahoma"/>
          <w:sz w:val="24"/>
          <w:szCs w:val="24"/>
          <w:lang w:eastAsia="es-ES_tradnl"/>
        </w:rPr>
      </w:pPr>
    </w:p>
    <w:p w14:paraId="2C4E7D3A" w14:textId="15D97715" w:rsidR="00352DB5" w:rsidRPr="00E3454C" w:rsidRDefault="00714ED8"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Finalmente, </w:t>
      </w:r>
      <w:r w:rsidR="00645F9A" w:rsidRPr="00E3454C">
        <w:rPr>
          <w:rFonts w:ascii="Tahoma" w:eastAsiaTheme="minorHAnsi" w:hAnsi="Tahoma" w:cs="Tahoma"/>
          <w:sz w:val="24"/>
          <w:szCs w:val="24"/>
          <w:lang w:eastAsia="es-ES_tradnl"/>
        </w:rPr>
        <w:t>pese a que</w:t>
      </w:r>
      <w:r w:rsidRPr="00E3454C">
        <w:rPr>
          <w:rFonts w:ascii="Tahoma" w:eastAsiaTheme="minorHAnsi" w:hAnsi="Tahoma" w:cs="Tahoma"/>
          <w:sz w:val="24"/>
          <w:szCs w:val="24"/>
          <w:lang w:eastAsia="es-ES_tradnl"/>
        </w:rPr>
        <w:t xml:space="preserve"> la nulidad por falta de notificación o emplazamiento solo puede ser alegada por la perso</w:t>
      </w:r>
      <w:r w:rsidR="00645F9A" w:rsidRPr="00E3454C">
        <w:rPr>
          <w:rFonts w:ascii="Tahoma" w:eastAsiaTheme="minorHAnsi" w:hAnsi="Tahoma" w:cs="Tahoma"/>
          <w:sz w:val="24"/>
          <w:szCs w:val="24"/>
          <w:lang w:eastAsia="es-ES_tradnl"/>
        </w:rPr>
        <w:t xml:space="preserve">na afectada (Art. 135 del CGP) y </w:t>
      </w:r>
      <w:r w:rsidR="00B93E0B" w:rsidRPr="00E3454C">
        <w:rPr>
          <w:rFonts w:ascii="Tahoma" w:eastAsiaTheme="minorHAnsi" w:hAnsi="Tahoma" w:cs="Tahoma"/>
          <w:sz w:val="24"/>
          <w:szCs w:val="24"/>
          <w:lang w:eastAsia="es-ES_tradnl"/>
        </w:rPr>
        <w:t>la intervención del MINISTERIO PÚBLICO resulta obligatoria en cualquier asunto tramitado ante la especialidad laboral, donde sea demandada la N</w:t>
      </w:r>
      <w:r w:rsidR="00645F9A" w:rsidRPr="00E3454C">
        <w:rPr>
          <w:rFonts w:ascii="Tahoma" w:eastAsiaTheme="minorHAnsi" w:hAnsi="Tahoma" w:cs="Tahoma"/>
          <w:sz w:val="24"/>
          <w:szCs w:val="24"/>
          <w:lang w:eastAsia="es-ES_tradnl"/>
        </w:rPr>
        <w:t>ación o una entidad territorial, siendo necesario,</w:t>
      </w:r>
      <w:r w:rsidR="00B93E0B" w:rsidRPr="00E3454C">
        <w:rPr>
          <w:rFonts w:ascii="Tahoma" w:eastAsiaTheme="minorHAnsi" w:hAnsi="Tahoma" w:cs="Tahoma"/>
          <w:sz w:val="24"/>
          <w:szCs w:val="24"/>
          <w:lang w:eastAsia="es-ES_tradnl"/>
        </w:rPr>
        <w:t xml:space="preserve"> de conformidad </w:t>
      </w:r>
      <w:r w:rsidR="00645F9A" w:rsidRPr="00E3454C">
        <w:rPr>
          <w:rFonts w:ascii="Tahoma" w:eastAsiaTheme="minorHAnsi" w:hAnsi="Tahoma" w:cs="Tahoma"/>
          <w:sz w:val="24"/>
          <w:szCs w:val="24"/>
          <w:lang w:eastAsia="es-ES_tradnl"/>
        </w:rPr>
        <w:t>con el art. 137 del C.G. del P., ponerle en conocimiento la causal, para que</w:t>
      </w:r>
      <w:r w:rsidR="00B93E0B" w:rsidRPr="00E3454C">
        <w:rPr>
          <w:rFonts w:ascii="Tahoma" w:eastAsiaTheme="minorHAnsi" w:hAnsi="Tahoma" w:cs="Tahoma"/>
          <w:sz w:val="24"/>
          <w:szCs w:val="24"/>
          <w:lang w:eastAsia="es-ES_tradnl"/>
        </w:rPr>
        <w:t xml:space="preserve"> dentro de los 3 días siguientes a la notificación del presente auto, decida alegarla o, contrario sensu, quede </w:t>
      </w:r>
      <w:r w:rsidR="00A577E2" w:rsidRPr="00E3454C">
        <w:rPr>
          <w:rFonts w:ascii="Tahoma" w:eastAsiaTheme="minorHAnsi" w:hAnsi="Tahoma" w:cs="Tahoma"/>
          <w:sz w:val="24"/>
          <w:szCs w:val="24"/>
          <w:lang w:eastAsia="es-ES_tradnl"/>
        </w:rPr>
        <w:t>saneada</w:t>
      </w:r>
      <w:r w:rsidR="00645F9A" w:rsidRPr="00E3454C">
        <w:rPr>
          <w:rFonts w:ascii="Tahoma" w:eastAsiaTheme="minorHAnsi" w:hAnsi="Tahoma" w:cs="Tahoma"/>
          <w:sz w:val="24"/>
          <w:szCs w:val="24"/>
          <w:lang w:eastAsia="es-ES_tradnl"/>
        </w:rPr>
        <w:t>; lo cierto es que, teni</w:t>
      </w:r>
      <w:r w:rsidR="00352DB5" w:rsidRPr="00E3454C">
        <w:rPr>
          <w:rFonts w:ascii="Tahoma" w:eastAsiaTheme="minorHAnsi" w:hAnsi="Tahoma" w:cs="Tahoma"/>
          <w:sz w:val="24"/>
          <w:szCs w:val="24"/>
          <w:lang w:eastAsia="es-ES_tradnl"/>
        </w:rPr>
        <w:t>endo en cuenta que el contradictorio puede ser integrado</w:t>
      </w:r>
      <w:r w:rsidR="002904AF" w:rsidRPr="00E3454C">
        <w:rPr>
          <w:rFonts w:ascii="Tahoma" w:eastAsiaTheme="minorHAnsi" w:hAnsi="Tahoma" w:cs="Tahoma"/>
          <w:sz w:val="24"/>
          <w:szCs w:val="24"/>
          <w:lang w:eastAsia="es-ES_tradnl"/>
        </w:rPr>
        <w:t xml:space="preserve"> en cualquier etapa del proceso mientras no se haya dictado sentencia en primera instancia (Art. 61 del </w:t>
      </w:r>
      <w:r w:rsidR="002904AF" w:rsidRPr="00E3454C">
        <w:rPr>
          <w:rFonts w:ascii="Tahoma" w:eastAsiaTheme="minorHAnsi" w:hAnsi="Tahoma" w:cs="Tahoma"/>
          <w:sz w:val="24"/>
          <w:szCs w:val="24"/>
          <w:lang w:eastAsia="es-ES_tradnl"/>
        </w:rPr>
        <w:lastRenderedPageBreak/>
        <w:t>CGP), no resulta necesario en este caso</w:t>
      </w:r>
      <w:r w:rsidR="00645F9A" w:rsidRPr="00E3454C">
        <w:rPr>
          <w:rFonts w:ascii="Tahoma" w:eastAsiaTheme="minorHAnsi" w:hAnsi="Tahoma" w:cs="Tahoma"/>
          <w:sz w:val="24"/>
          <w:szCs w:val="24"/>
          <w:lang w:eastAsia="es-ES_tradnl"/>
        </w:rPr>
        <w:t xml:space="preserve"> esperar el término del art. 137 referido, para que</w:t>
      </w:r>
      <w:r w:rsidR="00A577E2" w:rsidRPr="00E3454C">
        <w:rPr>
          <w:rFonts w:ascii="Tahoma" w:eastAsiaTheme="minorHAnsi" w:hAnsi="Tahoma" w:cs="Tahoma"/>
          <w:sz w:val="24"/>
          <w:szCs w:val="24"/>
          <w:lang w:eastAsia="es-ES_tradnl"/>
        </w:rPr>
        <w:t xml:space="preserve"> el afectado</w:t>
      </w:r>
      <w:r w:rsidR="00645F9A" w:rsidRPr="00E3454C">
        <w:rPr>
          <w:rFonts w:ascii="Tahoma" w:eastAsiaTheme="minorHAnsi" w:hAnsi="Tahoma" w:cs="Tahoma"/>
          <w:sz w:val="24"/>
          <w:szCs w:val="24"/>
          <w:lang w:eastAsia="es-ES_tradnl"/>
        </w:rPr>
        <w:t xml:space="preserve"> alegue o no la nulidad, sino simplemente ordenar </w:t>
      </w:r>
      <w:r w:rsidR="00A577E2" w:rsidRPr="00E3454C">
        <w:rPr>
          <w:rFonts w:ascii="Tahoma" w:eastAsiaTheme="minorHAnsi" w:hAnsi="Tahoma" w:cs="Tahoma"/>
          <w:sz w:val="24"/>
          <w:szCs w:val="24"/>
          <w:lang w:eastAsia="es-ES_tradnl"/>
        </w:rPr>
        <w:t>su citación</w:t>
      </w:r>
      <w:r w:rsidR="002904AF" w:rsidRPr="00E3454C">
        <w:rPr>
          <w:rFonts w:ascii="Tahoma" w:eastAsiaTheme="minorHAnsi" w:hAnsi="Tahoma" w:cs="Tahoma"/>
          <w:sz w:val="24"/>
          <w:szCs w:val="24"/>
          <w:lang w:eastAsia="es-ES_tradnl"/>
        </w:rPr>
        <w:t>, en los términos y para los efectos del artículo 612 del CGP.</w:t>
      </w:r>
    </w:p>
    <w:p w14:paraId="64081919" w14:textId="77777777" w:rsidR="00665487" w:rsidRPr="00E3454C" w:rsidRDefault="00665487" w:rsidP="00E3454C">
      <w:pPr>
        <w:pStyle w:val="Sinespaciado"/>
        <w:spacing w:line="276" w:lineRule="auto"/>
        <w:rPr>
          <w:rFonts w:ascii="Tahoma" w:hAnsi="Tahoma" w:cs="Tahoma"/>
          <w:sz w:val="24"/>
          <w:szCs w:val="24"/>
        </w:rPr>
      </w:pPr>
    </w:p>
    <w:p w14:paraId="470C9D28" w14:textId="72F8B4B4" w:rsidR="00665487" w:rsidRPr="00E3454C" w:rsidRDefault="00910603" w:rsidP="00E3454C">
      <w:pPr>
        <w:widowControl w:val="0"/>
        <w:spacing w:line="276" w:lineRule="auto"/>
        <w:ind w:firstLine="708"/>
        <w:jc w:val="both"/>
        <w:rPr>
          <w:rFonts w:ascii="Tahoma" w:eastAsiaTheme="minorHAnsi" w:hAnsi="Tahoma" w:cs="Tahoma"/>
          <w:sz w:val="24"/>
          <w:szCs w:val="24"/>
          <w:lang w:eastAsia="es-ES_tradnl"/>
        </w:rPr>
      </w:pPr>
      <w:r w:rsidRPr="00E3454C">
        <w:rPr>
          <w:rFonts w:ascii="Tahoma" w:eastAsiaTheme="minorHAnsi" w:hAnsi="Tahoma" w:cs="Tahoma"/>
          <w:sz w:val="24"/>
          <w:szCs w:val="24"/>
          <w:lang w:eastAsia="es-ES_tradnl"/>
        </w:rPr>
        <w:t xml:space="preserve">Cabe </w:t>
      </w:r>
      <w:r w:rsidR="00665487" w:rsidRPr="00E3454C">
        <w:rPr>
          <w:rFonts w:ascii="Tahoma" w:eastAsiaTheme="minorHAnsi" w:hAnsi="Tahoma" w:cs="Tahoma"/>
          <w:sz w:val="24"/>
          <w:szCs w:val="24"/>
          <w:lang w:eastAsia="es-ES_tradnl"/>
        </w:rPr>
        <w:t xml:space="preserve">aclarar, en consecuencia, que se mantiene en firme el traslado de la demanda que ya se surtió frente </w:t>
      </w:r>
      <w:r w:rsidR="00212ABF" w:rsidRPr="00E3454C">
        <w:rPr>
          <w:rFonts w:ascii="Tahoma" w:eastAsiaTheme="minorHAnsi" w:hAnsi="Tahoma" w:cs="Tahoma"/>
          <w:sz w:val="24"/>
          <w:szCs w:val="24"/>
          <w:lang w:eastAsia="es-ES_tradnl"/>
        </w:rPr>
        <w:t>al Municipio de Pereira</w:t>
      </w:r>
      <w:r w:rsidR="00665487" w:rsidRPr="00E3454C">
        <w:rPr>
          <w:rFonts w:ascii="Tahoma" w:eastAsiaTheme="minorHAnsi" w:hAnsi="Tahoma" w:cs="Tahoma"/>
          <w:sz w:val="24"/>
          <w:szCs w:val="24"/>
          <w:lang w:eastAsia="es-ES_tradnl"/>
        </w:rPr>
        <w:t xml:space="preserve">, pues aunque en materia </w:t>
      </w:r>
      <w:r w:rsidRPr="00E3454C">
        <w:rPr>
          <w:rFonts w:ascii="Tahoma" w:eastAsiaTheme="minorHAnsi" w:hAnsi="Tahoma" w:cs="Tahoma"/>
          <w:sz w:val="24"/>
          <w:szCs w:val="24"/>
          <w:lang w:eastAsia="es-ES_tradnl"/>
        </w:rPr>
        <w:t xml:space="preserve">laboral dicho </w:t>
      </w:r>
      <w:r w:rsidR="00665487" w:rsidRPr="00E3454C">
        <w:rPr>
          <w:rFonts w:ascii="Tahoma" w:eastAsiaTheme="minorHAnsi" w:hAnsi="Tahoma" w:cs="Tahoma"/>
          <w:sz w:val="24"/>
          <w:szCs w:val="24"/>
          <w:lang w:eastAsia="es-ES_tradnl"/>
        </w:rPr>
        <w:t>término es común,</w:t>
      </w:r>
      <w:r w:rsidRPr="00E3454C">
        <w:rPr>
          <w:rFonts w:ascii="Tahoma" w:eastAsiaTheme="minorHAnsi" w:hAnsi="Tahoma" w:cs="Tahoma"/>
          <w:sz w:val="24"/>
          <w:szCs w:val="24"/>
          <w:lang w:eastAsia="es-ES_tradnl"/>
        </w:rPr>
        <w:t xml:space="preserve"> y empieza a correr a partir de la última notificación,</w:t>
      </w:r>
      <w:r w:rsidR="00665487" w:rsidRPr="00E3454C">
        <w:rPr>
          <w:rFonts w:ascii="Tahoma" w:eastAsiaTheme="minorHAnsi" w:hAnsi="Tahoma" w:cs="Tahoma"/>
          <w:sz w:val="24"/>
          <w:szCs w:val="24"/>
          <w:lang w:eastAsia="es-ES_tradnl"/>
        </w:rPr>
        <w:t xml:space="preserve"> tal como se explicó en precedencia, </w:t>
      </w:r>
      <w:r w:rsidRPr="00E3454C">
        <w:rPr>
          <w:rFonts w:ascii="Tahoma" w:eastAsiaTheme="minorHAnsi" w:hAnsi="Tahoma" w:cs="Tahoma"/>
          <w:sz w:val="24"/>
          <w:szCs w:val="24"/>
          <w:lang w:eastAsia="es-ES_tradnl"/>
        </w:rPr>
        <w:t>la vinculación tardía del Ministerio Público o de cualquier otra persona</w:t>
      </w:r>
      <w:r w:rsidR="004F79C8" w:rsidRPr="00E3454C">
        <w:rPr>
          <w:rFonts w:ascii="Tahoma" w:eastAsiaTheme="minorHAnsi" w:hAnsi="Tahoma" w:cs="Tahoma"/>
          <w:sz w:val="24"/>
          <w:szCs w:val="24"/>
          <w:lang w:eastAsia="es-ES_tradnl"/>
        </w:rPr>
        <w:t xml:space="preserve"> sin </w:t>
      </w:r>
      <w:r w:rsidRPr="00E3454C">
        <w:rPr>
          <w:rFonts w:ascii="Tahoma" w:eastAsiaTheme="minorHAnsi" w:hAnsi="Tahoma" w:cs="Tahoma"/>
          <w:sz w:val="24"/>
          <w:szCs w:val="24"/>
          <w:lang w:eastAsia="es-ES_tradnl"/>
        </w:rPr>
        <w:t xml:space="preserve">cuya </w:t>
      </w:r>
      <w:r w:rsidR="004F79C8" w:rsidRPr="00E3454C">
        <w:rPr>
          <w:rFonts w:ascii="Tahoma" w:eastAsiaTheme="minorHAnsi" w:hAnsi="Tahoma" w:cs="Tahoma"/>
          <w:sz w:val="24"/>
          <w:szCs w:val="24"/>
          <w:lang w:eastAsia="es-ES_tradnl"/>
        </w:rPr>
        <w:t xml:space="preserve">comparecencia </w:t>
      </w:r>
      <w:r w:rsidR="00C342C6" w:rsidRPr="00E3454C">
        <w:rPr>
          <w:rFonts w:ascii="Tahoma" w:eastAsiaTheme="minorHAnsi" w:hAnsi="Tahoma" w:cs="Tahoma"/>
          <w:sz w:val="24"/>
          <w:szCs w:val="24"/>
          <w:lang w:eastAsia="es-ES_tradnl"/>
        </w:rPr>
        <w:t>no pueda</w:t>
      </w:r>
      <w:r w:rsidRPr="00E3454C">
        <w:rPr>
          <w:rFonts w:ascii="Tahoma" w:eastAsiaTheme="minorHAnsi" w:hAnsi="Tahoma" w:cs="Tahoma"/>
          <w:sz w:val="24"/>
          <w:szCs w:val="24"/>
          <w:lang w:eastAsia="es-ES_tradnl"/>
        </w:rPr>
        <w:t xml:space="preserve"> decidir</w:t>
      </w:r>
      <w:r w:rsidR="00C342C6" w:rsidRPr="00E3454C">
        <w:rPr>
          <w:rFonts w:ascii="Tahoma" w:eastAsiaTheme="minorHAnsi" w:hAnsi="Tahoma" w:cs="Tahoma"/>
          <w:sz w:val="24"/>
          <w:szCs w:val="24"/>
          <w:lang w:eastAsia="es-ES_tradnl"/>
        </w:rPr>
        <w:t>se</w:t>
      </w:r>
      <w:r w:rsidRPr="00E3454C">
        <w:rPr>
          <w:rFonts w:ascii="Tahoma" w:eastAsiaTheme="minorHAnsi" w:hAnsi="Tahoma" w:cs="Tahoma"/>
          <w:sz w:val="24"/>
          <w:szCs w:val="24"/>
          <w:lang w:eastAsia="es-ES_tradnl"/>
        </w:rPr>
        <w:t xml:space="preserve"> de fondo </w:t>
      </w:r>
      <w:r w:rsidR="00C342C6" w:rsidRPr="00E3454C">
        <w:rPr>
          <w:rFonts w:ascii="Tahoma" w:eastAsiaTheme="minorHAnsi" w:hAnsi="Tahoma" w:cs="Tahoma"/>
          <w:sz w:val="24"/>
          <w:szCs w:val="24"/>
          <w:lang w:eastAsia="es-ES_tradnl"/>
        </w:rPr>
        <w:t>el asunto</w:t>
      </w:r>
      <w:r w:rsidRPr="00E3454C">
        <w:rPr>
          <w:rFonts w:ascii="Tahoma" w:eastAsiaTheme="minorHAnsi" w:hAnsi="Tahoma" w:cs="Tahoma"/>
          <w:sz w:val="24"/>
          <w:szCs w:val="24"/>
          <w:lang w:eastAsia="es-ES_tradnl"/>
        </w:rPr>
        <w:t xml:space="preserve">, no reabre en ningún caso el término de traslado de aquellos sujetos procesales a quienes ya se les hubiere vencido. </w:t>
      </w:r>
    </w:p>
    <w:p w14:paraId="06F09D69" w14:textId="77777777" w:rsidR="00345C4F" w:rsidRPr="00E3454C" w:rsidRDefault="00345C4F" w:rsidP="00E3454C">
      <w:pPr>
        <w:widowControl w:val="0"/>
        <w:spacing w:line="276" w:lineRule="auto"/>
        <w:ind w:firstLine="708"/>
        <w:jc w:val="both"/>
        <w:rPr>
          <w:rFonts w:ascii="Tahoma" w:eastAsiaTheme="minorHAnsi" w:hAnsi="Tahoma" w:cs="Tahoma"/>
          <w:sz w:val="24"/>
          <w:szCs w:val="24"/>
          <w:lang w:eastAsia="es-ES_tradnl"/>
        </w:rPr>
      </w:pPr>
    </w:p>
    <w:p w14:paraId="441E6CB3" w14:textId="77777777" w:rsidR="007C3B90" w:rsidRPr="00E3454C" w:rsidRDefault="007C3B90" w:rsidP="00E3454C">
      <w:pPr>
        <w:spacing w:line="276" w:lineRule="auto"/>
        <w:ind w:firstLine="708"/>
        <w:jc w:val="both"/>
        <w:rPr>
          <w:rFonts w:ascii="Tahoma" w:hAnsi="Tahoma" w:cs="Tahoma"/>
          <w:sz w:val="24"/>
          <w:szCs w:val="24"/>
        </w:rPr>
      </w:pPr>
      <w:r w:rsidRPr="00E3454C">
        <w:rPr>
          <w:rFonts w:ascii="Tahoma" w:hAnsi="Tahoma" w:cs="Tahoma"/>
          <w:sz w:val="24"/>
          <w:szCs w:val="24"/>
        </w:rPr>
        <w:t xml:space="preserve">En mérito de lo expuesto, la </w:t>
      </w:r>
      <w:r w:rsidRPr="00E3454C">
        <w:rPr>
          <w:rFonts w:ascii="Tahoma" w:hAnsi="Tahoma" w:cs="Tahoma"/>
          <w:b/>
          <w:sz w:val="24"/>
          <w:szCs w:val="24"/>
        </w:rPr>
        <w:t>Sala No. 1 de Decisión Laboral del Tribunal Superior de Pereira</w:t>
      </w:r>
      <w:r w:rsidRPr="00E3454C">
        <w:rPr>
          <w:rFonts w:ascii="Tahoma" w:hAnsi="Tahoma" w:cs="Tahoma"/>
          <w:sz w:val="24"/>
          <w:szCs w:val="24"/>
        </w:rPr>
        <w:t xml:space="preserve">, </w:t>
      </w:r>
    </w:p>
    <w:p w14:paraId="57D37369" w14:textId="77777777" w:rsidR="00345C4F" w:rsidRPr="00E3454C" w:rsidRDefault="00345C4F" w:rsidP="00E3454C">
      <w:pPr>
        <w:spacing w:line="276" w:lineRule="auto"/>
        <w:rPr>
          <w:rFonts w:ascii="Tahoma" w:hAnsi="Tahoma" w:cs="Tahoma"/>
          <w:sz w:val="24"/>
          <w:szCs w:val="24"/>
        </w:rPr>
      </w:pPr>
    </w:p>
    <w:p w14:paraId="0BA03B77" w14:textId="65FF766B" w:rsidR="009D2A90" w:rsidRPr="00E3454C" w:rsidRDefault="007C3B90" w:rsidP="00E3454C">
      <w:pPr>
        <w:pStyle w:val="Textoindependiente"/>
        <w:spacing w:line="276" w:lineRule="auto"/>
        <w:jc w:val="center"/>
        <w:rPr>
          <w:rFonts w:ascii="Tahoma" w:hAnsi="Tahoma" w:cs="Tahoma"/>
          <w:b/>
          <w:sz w:val="24"/>
          <w:szCs w:val="24"/>
        </w:rPr>
      </w:pPr>
      <w:r w:rsidRPr="00E3454C">
        <w:rPr>
          <w:rFonts w:ascii="Tahoma" w:hAnsi="Tahoma" w:cs="Tahoma"/>
          <w:b/>
          <w:sz w:val="24"/>
          <w:szCs w:val="24"/>
        </w:rPr>
        <w:t>RESUELVE</w:t>
      </w:r>
    </w:p>
    <w:p w14:paraId="525A4DEA" w14:textId="77777777" w:rsidR="004F79C8" w:rsidRPr="00E3454C" w:rsidRDefault="004F79C8" w:rsidP="00E3454C">
      <w:pPr>
        <w:pStyle w:val="Textoindependiente"/>
        <w:spacing w:line="276" w:lineRule="auto"/>
        <w:jc w:val="center"/>
        <w:rPr>
          <w:rFonts w:ascii="Tahoma" w:hAnsi="Tahoma" w:cs="Tahoma"/>
          <w:b/>
          <w:sz w:val="24"/>
          <w:szCs w:val="24"/>
        </w:rPr>
      </w:pPr>
    </w:p>
    <w:p w14:paraId="1B601AAC" w14:textId="1D12C1EA" w:rsidR="009D2A90" w:rsidRPr="00E3454C" w:rsidRDefault="009D2A90" w:rsidP="00E3454C">
      <w:pPr>
        <w:pStyle w:val="Textoindependiente"/>
        <w:spacing w:line="276" w:lineRule="auto"/>
        <w:ind w:firstLine="708"/>
        <w:rPr>
          <w:rFonts w:ascii="Tahoma" w:hAnsi="Tahoma" w:cs="Tahoma"/>
          <w:sz w:val="24"/>
          <w:szCs w:val="24"/>
        </w:rPr>
      </w:pPr>
      <w:r w:rsidRPr="00E3454C">
        <w:rPr>
          <w:rFonts w:ascii="Tahoma" w:hAnsi="Tahoma" w:cs="Tahoma"/>
          <w:b/>
          <w:sz w:val="24"/>
          <w:szCs w:val="24"/>
        </w:rPr>
        <w:t xml:space="preserve">PRIMERO: </w:t>
      </w:r>
      <w:r w:rsidR="00910603" w:rsidRPr="00E3454C">
        <w:rPr>
          <w:rFonts w:ascii="Tahoma" w:hAnsi="Tahoma" w:cs="Tahoma"/>
          <w:b/>
          <w:sz w:val="24"/>
          <w:szCs w:val="24"/>
        </w:rPr>
        <w:t xml:space="preserve">CONFIRMAR </w:t>
      </w:r>
      <w:r w:rsidR="00645F9A" w:rsidRPr="00E3454C">
        <w:rPr>
          <w:rFonts w:ascii="Tahoma" w:hAnsi="Tahoma" w:cs="Tahoma"/>
          <w:sz w:val="24"/>
          <w:szCs w:val="24"/>
        </w:rPr>
        <w:t>el auto del 28 de marzo de 2019</w:t>
      </w:r>
      <w:r w:rsidR="00910603" w:rsidRPr="00E3454C">
        <w:rPr>
          <w:rFonts w:ascii="Tahoma" w:hAnsi="Tahoma" w:cs="Tahoma"/>
          <w:sz w:val="24"/>
          <w:szCs w:val="24"/>
        </w:rPr>
        <w:t xml:space="preserve"> </w:t>
      </w:r>
      <w:r w:rsidR="00645F9A" w:rsidRPr="00E3454C">
        <w:rPr>
          <w:rFonts w:ascii="Tahoma" w:hAnsi="Tahoma" w:cs="Tahoma"/>
          <w:sz w:val="24"/>
          <w:szCs w:val="24"/>
        </w:rPr>
        <w:t xml:space="preserve">mediante el cual </w:t>
      </w:r>
      <w:r w:rsidR="00910603" w:rsidRPr="00E3454C">
        <w:rPr>
          <w:rFonts w:ascii="Tahoma" w:hAnsi="Tahoma" w:cs="Tahoma"/>
          <w:sz w:val="24"/>
          <w:szCs w:val="24"/>
        </w:rPr>
        <w:t>se denegó la nulidad procesal alegada por el Municipio de Pereira.</w:t>
      </w:r>
    </w:p>
    <w:p w14:paraId="5FB13584" w14:textId="77777777" w:rsidR="00910603" w:rsidRPr="00E3454C" w:rsidRDefault="00910603" w:rsidP="00E3454C">
      <w:pPr>
        <w:pStyle w:val="Textoindependiente"/>
        <w:spacing w:line="276" w:lineRule="auto"/>
        <w:ind w:firstLine="708"/>
        <w:rPr>
          <w:rFonts w:ascii="Tahoma" w:hAnsi="Tahoma" w:cs="Tahoma"/>
          <w:sz w:val="24"/>
          <w:szCs w:val="24"/>
        </w:rPr>
      </w:pPr>
    </w:p>
    <w:p w14:paraId="5179BD09" w14:textId="61BEAA86" w:rsidR="00910603" w:rsidRPr="00E3454C" w:rsidRDefault="00910603" w:rsidP="00E3454C">
      <w:pPr>
        <w:pStyle w:val="Textoindependiente"/>
        <w:spacing w:line="276" w:lineRule="auto"/>
        <w:ind w:firstLine="708"/>
        <w:rPr>
          <w:rFonts w:ascii="Tahoma" w:hAnsi="Tahoma" w:cs="Tahoma"/>
          <w:sz w:val="24"/>
          <w:szCs w:val="24"/>
        </w:rPr>
      </w:pPr>
      <w:r w:rsidRPr="00E3454C">
        <w:rPr>
          <w:rFonts w:ascii="Tahoma" w:hAnsi="Tahoma" w:cs="Tahoma"/>
          <w:b/>
          <w:sz w:val="24"/>
          <w:szCs w:val="24"/>
        </w:rPr>
        <w:t>SEGUNDO: DISPONER</w:t>
      </w:r>
      <w:r w:rsidRPr="00E3454C">
        <w:rPr>
          <w:rFonts w:ascii="Tahoma" w:hAnsi="Tahoma" w:cs="Tahoma"/>
          <w:sz w:val="24"/>
          <w:szCs w:val="24"/>
        </w:rPr>
        <w:t xml:space="preserve"> la citación del </w:t>
      </w:r>
      <w:r w:rsidRPr="00E3454C">
        <w:rPr>
          <w:rFonts w:ascii="Tahoma" w:hAnsi="Tahoma" w:cs="Tahoma"/>
          <w:b/>
          <w:sz w:val="24"/>
          <w:szCs w:val="24"/>
        </w:rPr>
        <w:t>MINISTERIO PÚBLICO</w:t>
      </w:r>
      <w:r w:rsidRPr="00E3454C">
        <w:rPr>
          <w:rFonts w:ascii="Tahoma" w:hAnsi="Tahoma" w:cs="Tahoma"/>
          <w:sz w:val="24"/>
          <w:szCs w:val="24"/>
        </w:rPr>
        <w:t>, en los términos y para los efectos señalados en la parte considerativa del presente proveído.</w:t>
      </w:r>
    </w:p>
    <w:p w14:paraId="22843664" w14:textId="77777777" w:rsidR="00345C4F" w:rsidRPr="00E3454C" w:rsidRDefault="00345C4F" w:rsidP="00E3454C">
      <w:pPr>
        <w:pStyle w:val="Textoindependiente"/>
        <w:spacing w:line="276" w:lineRule="auto"/>
        <w:rPr>
          <w:rFonts w:ascii="Tahoma" w:hAnsi="Tahoma" w:cs="Tahoma"/>
          <w:bCs/>
          <w:sz w:val="24"/>
          <w:szCs w:val="24"/>
        </w:rPr>
      </w:pPr>
    </w:p>
    <w:p w14:paraId="2217043F" w14:textId="33A16317" w:rsidR="009D2A90" w:rsidRPr="00E3454C" w:rsidRDefault="00E3454C" w:rsidP="00E3454C">
      <w:pPr>
        <w:widowControl w:val="0"/>
        <w:spacing w:line="276" w:lineRule="auto"/>
        <w:ind w:firstLine="708"/>
        <w:rPr>
          <w:rFonts w:ascii="Tahoma" w:hAnsi="Tahoma" w:cs="Tahoma"/>
          <w:b/>
          <w:sz w:val="24"/>
          <w:szCs w:val="24"/>
        </w:rPr>
      </w:pPr>
      <w:r>
        <w:rPr>
          <w:rFonts w:ascii="Tahoma" w:hAnsi="Tahoma" w:cs="Tahoma"/>
          <w:b/>
          <w:sz w:val="24"/>
          <w:szCs w:val="24"/>
        </w:rPr>
        <w:t>NOTIFIQUESE Y CUMPLASE</w:t>
      </w:r>
    </w:p>
    <w:p w14:paraId="012278E2" w14:textId="77777777" w:rsidR="00345C4F" w:rsidRPr="00E3454C" w:rsidRDefault="00345C4F" w:rsidP="00E3454C">
      <w:pPr>
        <w:widowControl w:val="0"/>
        <w:spacing w:line="276" w:lineRule="auto"/>
        <w:rPr>
          <w:rFonts w:ascii="Tahoma" w:hAnsi="Tahoma" w:cs="Tahoma"/>
          <w:sz w:val="24"/>
          <w:szCs w:val="24"/>
        </w:rPr>
      </w:pPr>
    </w:p>
    <w:p w14:paraId="421D4807" w14:textId="77777777" w:rsidR="00E3454C" w:rsidRPr="00E3454C" w:rsidRDefault="00E3454C" w:rsidP="00E3454C">
      <w:pPr>
        <w:overflowPunct/>
        <w:autoSpaceDE/>
        <w:autoSpaceDN/>
        <w:adjustRightInd/>
        <w:spacing w:line="300" w:lineRule="auto"/>
        <w:ind w:firstLine="708"/>
        <w:jc w:val="both"/>
        <w:rPr>
          <w:rFonts w:ascii="Tahoma" w:eastAsia="Calibri" w:hAnsi="Tahoma" w:cs="Tahoma"/>
          <w:sz w:val="24"/>
          <w:szCs w:val="24"/>
          <w:lang w:val="es-ES" w:eastAsia="en-US"/>
        </w:rPr>
      </w:pPr>
      <w:r w:rsidRPr="00E3454C">
        <w:rPr>
          <w:rFonts w:ascii="Tahoma" w:eastAsia="Calibri" w:hAnsi="Tahoma" w:cs="Tahoma"/>
          <w:sz w:val="24"/>
          <w:szCs w:val="24"/>
          <w:lang w:val="es-ES" w:eastAsia="en-US"/>
        </w:rPr>
        <w:t>La Magistrada ponente,</w:t>
      </w:r>
    </w:p>
    <w:p w14:paraId="7861181F"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3FE74676"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2686F79B"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22D5CDE0" w14:textId="77777777" w:rsidR="00E3454C" w:rsidRPr="00E3454C" w:rsidRDefault="00E3454C" w:rsidP="00E3454C">
      <w:pPr>
        <w:keepNext/>
        <w:keepLines/>
        <w:overflowPunct/>
        <w:autoSpaceDE/>
        <w:autoSpaceDN/>
        <w:adjustRightInd/>
        <w:spacing w:line="300" w:lineRule="auto"/>
        <w:jc w:val="center"/>
        <w:outlineLvl w:val="2"/>
        <w:rPr>
          <w:rFonts w:ascii="Tahoma" w:hAnsi="Tahoma" w:cs="Tahoma"/>
          <w:b/>
          <w:bCs/>
          <w:sz w:val="24"/>
          <w:szCs w:val="24"/>
          <w:lang w:val="es-ES" w:eastAsia="en-US"/>
        </w:rPr>
      </w:pPr>
      <w:r w:rsidRPr="00E3454C">
        <w:rPr>
          <w:rFonts w:ascii="Tahoma" w:hAnsi="Tahoma" w:cs="Tahoma"/>
          <w:b/>
          <w:sz w:val="24"/>
          <w:szCs w:val="24"/>
          <w:lang w:val="es-ES" w:eastAsia="en-US"/>
        </w:rPr>
        <w:t>ANA LUCÍA CAICEDO CALDERÓN</w:t>
      </w:r>
    </w:p>
    <w:p w14:paraId="7F47D8AC"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02503793"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5A70A3E5" w14:textId="77777777" w:rsidR="00E3454C" w:rsidRPr="00E3454C" w:rsidRDefault="00E3454C" w:rsidP="00E3454C">
      <w:pPr>
        <w:overflowPunct/>
        <w:autoSpaceDE/>
        <w:autoSpaceDN/>
        <w:adjustRightInd/>
        <w:spacing w:line="300" w:lineRule="auto"/>
        <w:jc w:val="both"/>
        <w:rPr>
          <w:rFonts w:ascii="Tahoma" w:eastAsia="Calibri" w:hAnsi="Tahoma" w:cs="Tahoma"/>
          <w:sz w:val="24"/>
          <w:szCs w:val="24"/>
          <w:lang w:val="es-ES" w:eastAsia="en-US"/>
        </w:rPr>
      </w:pPr>
    </w:p>
    <w:p w14:paraId="2E4C6974" w14:textId="77777777" w:rsidR="00E3454C" w:rsidRPr="00E3454C" w:rsidRDefault="00E3454C" w:rsidP="00E3454C">
      <w:pPr>
        <w:overflowPunct/>
        <w:autoSpaceDE/>
        <w:autoSpaceDN/>
        <w:adjustRightInd/>
        <w:spacing w:line="300" w:lineRule="auto"/>
        <w:jc w:val="both"/>
        <w:rPr>
          <w:rFonts w:ascii="Tahoma" w:eastAsia="Calibri" w:hAnsi="Tahoma" w:cs="Tahoma"/>
          <w:b/>
          <w:sz w:val="24"/>
          <w:szCs w:val="24"/>
          <w:lang w:val="es-ES" w:eastAsia="en-US"/>
        </w:rPr>
      </w:pPr>
      <w:r w:rsidRPr="00E3454C">
        <w:rPr>
          <w:rFonts w:ascii="Tahoma" w:eastAsia="Calibri" w:hAnsi="Tahoma" w:cs="Tahoma"/>
          <w:b/>
          <w:sz w:val="24"/>
          <w:szCs w:val="24"/>
          <w:lang w:val="es-ES" w:eastAsia="en-US"/>
        </w:rPr>
        <w:t>OLGA LUCÍA HOYOS SEPÚLVEDA</w:t>
      </w:r>
      <w:r w:rsidRPr="00E3454C">
        <w:rPr>
          <w:rFonts w:ascii="Tahoma" w:eastAsia="Calibri" w:hAnsi="Tahoma" w:cs="Tahoma"/>
          <w:b/>
          <w:sz w:val="24"/>
          <w:szCs w:val="24"/>
          <w:lang w:val="es-ES" w:eastAsia="en-US"/>
        </w:rPr>
        <w:tab/>
      </w:r>
      <w:r w:rsidRPr="00E3454C">
        <w:rPr>
          <w:rFonts w:ascii="Tahoma" w:eastAsia="Calibri" w:hAnsi="Tahoma" w:cs="Tahoma"/>
          <w:b/>
          <w:sz w:val="24"/>
          <w:szCs w:val="24"/>
          <w:lang w:val="es-ES" w:eastAsia="en-US"/>
        </w:rPr>
        <w:tab/>
        <w:t xml:space="preserve">    JULIO CÉSAR SALAZAR MUÑOZ</w:t>
      </w:r>
    </w:p>
    <w:p w14:paraId="1C076096" w14:textId="03711ECC" w:rsidR="00A97D14" w:rsidRPr="003D1ACD" w:rsidRDefault="00E3454C" w:rsidP="003D1ACD">
      <w:pPr>
        <w:overflowPunct/>
        <w:autoSpaceDE/>
        <w:autoSpaceDN/>
        <w:adjustRightInd/>
        <w:spacing w:line="300" w:lineRule="auto"/>
        <w:jc w:val="both"/>
        <w:rPr>
          <w:rFonts w:ascii="Tahoma" w:eastAsia="Calibri" w:hAnsi="Tahoma" w:cs="Tahoma"/>
          <w:b/>
          <w:sz w:val="24"/>
          <w:szCs w:val="24"/>
          <w:lang w:val="es-CO" w:eastAsia="en-US"/>
        </w:rPr>
      </w:pPr>
      <w:r w:rsidRPr="00E3454C">
        <w:rPr>
          <w:rFonts w:ascii="Tahoma" w:eastAsia="Calibri" w:hAnsi="Tahoma" w:cs="Tahoma"/>
          <w:sz w:val="24"/>
          <w:szCs w:val="24"/>
          <w:lang w:val="es-ES" w:eastAsia="en-US"/>
        </w:rPr>
        <w:t>Magistrada</w:t>
      </w:r>
      <w:r w:rsidRPr="00E3454C">
        <w:rPr>
          <w:rFonts w:ascii="Tahoma" w:eastAsia="Calibri" w:hAnsi="Tahoma" w:cs="Tahoma"/>
          <w:sz w:val="24"/>
          <w:szCs w:val="24"/>
          <w:lang w:val="es-ES" w:eastAsia="en-US"/>
        </w:rPr>
        <w:tab/>
      </w:r>
      <w:r w:rsidRPr="00E3454C">
        <w:rPr>
          <w:rFonts w:ascii="Tahoma" w:eastAsia="Calibri" w:hAnsi="Tahoma" w:cs="Tahoma"/>
          <w:sz w:val="24"/>
          <w:szCs w:val="24"/>
          <w:lang w:val="es-ES" w:eastAsia="en-US"/>
        </w:rPr>
        <w:tab/>
      </w:r>
      <w:r w:rsidRPr="00E3454C">
        <w:rPr>
          <w:rFonts w:ascii="Tahoma" w:eastAsia="Calibri" w:hAnsi="Tahoma" w:cs="Tahoma"/>
          <w:sz w:val="24"/>
          <w:szCs w:val="24"/>
          <w:lang w:val="es-ES" w:eastAsia="en-US"/>
        </w:rPr>
        <w:tab/>
      </w:r>
      <w:r w:rsidRPr="00E3454C">
        <w:rPr>
          <w:rFonts w:ascii="Tahoma" w:eastAsia="Calibri" w:hAnsi="Tahoma" w:cs="Tahoma"/>
          <w:sz w:val="24"/>
          <w:szCs w:val="24"/>
          <w:lang w:val="es-ES" w:eastAsia="en-US"/>
        </w:rPr>
        <w:tab/>
      </w:r>
      <w:r w:rsidRPr="00E3454C">
        <w:rPr>
          <w:rFonts w:ascii="Tahoma" w:eastAsia="Calibri" w:hAnsi="Tahoma" w:cs="Tahoma"/>
          <w:sz w:val="24"/>
          <w:szCs w:val="24"/>
          <w:lang w:val="es-ES" w:eastAsia="en-US"/>
        </w:rPr>
        <w:tab/>
      </w:r>
      <w:r w:rsidRPr="00E3454C">
        <w:rPr>
          <w:rFonts w:ascii="Tahoma" w:eastAsia="Calibri" w:hAnsi="Tahoma" w:cs="Tahoma"/>
          <w:sz w:val="24"/>
          <w:szCs w:val="24"/>
          <w:lang w:val="es-ES" w:eastAsia="en-US"/>
        </w:rPr>
        <w:tab/>
      </w:r>
      <w:r w:rsidRPr="00E3454C">
        <w:rPr>
          <w:rFonts w:ascii="Tahoma" w:eastAsia="Calibri" w:hAnsi="Tahoma" w:cs="Tahoma"/>
          <w:b/>
          <w:sz w:val="24"/>
          <w:szCs w:val="24"/>
          <w:lang w:val="es-ES" w:eastAsia="en-US"/>
        </w:rPr>
        <w:t xml:space="preserve">    </w:t>
      </w:r>
      <w:r w:rsidRPr="00E3454C">
        <w:rPr>
          <w:rFonts w:ascii="Tahoma" w:eastAsia="Calibri" w:hAnsi="Tahoma" w:cs="Tahoma"/>
          <w:sz w:val="24"/>
          <w:szCs w:val="24"/>
          <w:lang w:val="es-ES" w:eastAsia="en-US"/>
        </w:rPr>
        <w:t>Magistrado</w:t>
      </w:r>
      <w:r w:rsidR="00910603" w:rsidRPr="00E3454C">
        <w:rPr>
          <w:rFonts w:ascii="Tahoma" w:hAnsi="Tahoma" w:cs="Tahoma"/>
          <w:sz w:val="24"/>
          <w:szCs w:val="24"/>
        </w:rPr>
        <w:t xml:space="preserve"> (</w:t>
      </w:r>
      <w:r>
        <w:rPr>
          <w:rFonts w:ascii="Tahoma" w:hAnsi="Tahoma" w:cs="Tahoma"/>
          <w:sz w:val="24"/>
          <w:szCs w:val="24"/>
        </w:rPr>
        <w:t>I</w:t>
      </w:r>
      <w:r w:rsidR="00910603" w:rsidRPr="00E3454C">
        <w:rPr>
          <w:rFonts w:ascii="Tahoma" w:hAnsi="Tahoma" w:cs="Tahoma"/>
          <w:sz w:val="24"/>
          <w:szCs w:val="24"/>
        </w:rPr>
        <w:t>mpedido)</w:t>
      </w:r>
    </w:p>
    <w:sectPr w:rsidR="00A97D14" w:rsidRPr="003D1ACD" w:rsidSect="00E3454C">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ED52" w14:textId="77777777" w:rsidR="00121C14" w:rsidRDefault="00121C14" w:rsidP="009551AB">
      <w:r>
        <w:separator/>
      </w:r>
    </w:p>
  </w:endnote>
  <w:endnote w:type="continuationSeparator" w:id="0">
    <w:p w14:paraId="2DE38B69" w14:textId="77777777" w:rsidR="00121C14" w:rsidRDefault="00121C14" w:rsidP="0095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57717"/>
      <w:docPartObj>
        <w:docPartGallery w:val="Page Numbers (Bottom of Page)"/>
        <w:docPartUnique/>
      </w:docPartObj>
    </w:sdtPr>
    <w:sdtEndPr>
      <w:rPr>
        <w:rFonts w:ascii="Arial" w:hAnsi="Arial" w:cs="Arial"/>
        <w:sz w:val="18"/>
        <w:szCs w:val="16"/>
        <w:lang w:val="es-CO"/>
      </w:rPr>
    </w:sdtEndPr>
    <w:sdtContent>
      <w:p w14:paraId="1F9933CD" w14:textId="672D1361" w:rsidR="008C7011" w:rsidRPr="00E3454C" w:rsidRDefault="008C7011">
        <w:pPr>
          <w:pStyle w:val="Piedepgina"/>
          <w:jc w:val="right"/>
          <w:rPr>
            <w:rFonts w:ascii="Arial" w:hAnsi="Arial" w:cs="Arial"/>
            <w:sz w:val="18"/>
            <w:szCs w:val="16"/>
            <w:lang w:val="es-CO"/>
          </w:rPr>
        </w:pPr>
        <w:r w:rsidRPr="00E3454C">
          <w:rPr>
            <w:rFonts w:ascii="Arial" w:hAnsi="Arial" w:cs="Arial"/>
            <w:sz w:val="18"/>
            <w:szCs w:val="16"/>
            <w:lang w:val="es-CO"/>
          </w:rPr>
          <w:fldChar w:fldCharType="begin"/>
        </w:r>
        <w:r w:rsidRPr="00E3454C">
          <w:rPr>
            <w:rFonts w:ascii="Arial" w:hAnsi="Arial" w:cs="Arial"/>
            <w:sz w:val="18"/>
            <w:szCs w:val="16"/>
            <w:lang w:val="es-CO"/>
          </w:rPr>
          <w:instrText>PAGE   \* MERGEFORMAT</w:instrText>
        </w:r>
        <w:r w:rsidRPr="00E3454C">
          <w:rPr>
            <w:rFonts w:ascii="Arial" w:hAnsi="Arial" w:cs="Arial"/>
            <w:sz w:val="18"/>
            <w:szCs w:val="16"/>
            <w:lang w:val="es-CO"/>
          </w:rPr>
          <w:fldChar w:fldCharType="separate"/>
        </w:r>
        <w:r w:rsidR="00735722">
          <w:rPr>
            <w:rFonts w:ascii="Arial" w:hAnsi="Arial" w:cs="Arial"/>
            <w:noProof/>
            <w:sz w:val="18"/>
            <w:szCs w:val="16"/>
            <w:lang w:val="es-CO"/>
          </w:rPr>
          <w:t>2</w:t>
        </w:r>
        <w:r w:rsidRPr="00E3454C">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DDD4" w14:textId="77777777" w:rsidR="00121C14" w:rsidRDefault="00121C14" w:rsidP="009551AB">
      <w:r>
        <w:separator/>
      </w:r>
    </w:p>
  </w:footnote>
  <w:footnote w:type="continuationSeparator" w:id="0">
    <w:p w14:paraId="2C877471" w14:textId="77777777" w:rsidR="00121C14" w:rsidRDefault="00121C14" w:rsidP="009551AB">
      <w:r>
        <w:continuationSeparator/>
      </w:r>
    </w:p>
  </w:footnote>
  <w:footnote w:id="1">
    <w:p w14:paraId="6BB4B596" w14:textId="1C304B12" w:rsidR="009551AB" w:rsidRPr="00E3454C" w:rsidRDefault="009551AB" w:rsidP="00E3454C">
      <w:pPr>
        <w:overflowPunct/>
        <w:autoSpaceDE/>
        <w:autoSpaceDN/>
        <w:adjustRightInd/>
        <w:jc w:val="both"/>
        <w:rPr>
          <w:rFonts w:ascii="Arial" w:hAnsi="Arial" w:cs="Arial"/>
          <w:i/>
          <w:sz w:val="18"/>
          <w:szCs w:val="24"/>
          <w:lang w:eastAsia="es-ES_tradnl"/>
        </w:rPr>
      </w:pPr>
      <w:r w:rsidRPr="00E3454C">
        <w:rPr>
          <w:rStyle w:val="Refdenotaalpie"/>
          <w:rFonts w:ascii="Arial" w:hAnsi="Arial" w:cs="Arial"/>
          <w:i/>
          <w:sz w:val="18"/>
          <w:szCs w:val="24"/>
        </w:rPr>
        <w:footnoteRef/>
      </w:r>
      <w:r w:rsidRPr="00E3454C">
        <w:rPr>
          <w:rFonts w:ascii="Arial" w:hAnsi="Arial" w:cs="Arial"/>
          <w:i/>
          <w:sz w:val="18"/>
          <w:szCs w:val="24"/>
        </w:rPr>
        <w:t xml:space="preserve"> </w:t>
      </w:r>
      <w:r w:rsidRPr="00E3454C">
        <w:rPr>
          <w:rFonts w:ascii="Arial" w:eastAsiaTheme="minorHAnsi" w:hAnsi="Arial" w:cs="Arial"/>
          <w:i/>
          <w:sz w:val="18"/>
          <w:szCs w:val="24"/>
          <w:lang w:eastAsia="es-ES_tradnl"/>
        </w:rPr>
        <w:t>“</w:t>
      </w:r>
      <w:r w:rsidR="00541C12" w:rsidRPr="00E3454C">
        <w:rPr>
          <w:rFonts w:ascii="Arial" w:hAnsi="Arial" w:cs="Arial"/>
          <w:i/>
          <w:color w:val="1B1B1B"/>
          <w:sz w:val="18"/>
          <w:szCs w:val="24"/>
          <w:shd w:val="clear" w:color="auto" w:fill="FFFFFF"/>
          <w:lang w:eastAsia="es-ES_tradnl"/>
        </w:rPr>
        <w:t>Por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41C1" w14:textId="23702A12" w:rsidR="008C7011" w:rsidRPr="00E3454C" w:rsidRDefault="008C7011">
    <w:pPr>
      <w:pStyle w:val="Encabezado"/>
      <w:rPr>
        <w:rFonts w:ascii="Arial" w:hAnsi="Arial" w:cs="Arial"/>
        <w:sz w:val="18"/>
        <w:szCs w:val="16"/>
        <w:lang w:val="es-CO"/>
      </w:rPr>
    </w:pPr>
    <w:r w:rsidRPr="00E3454C">
      <w:rPr>
        <w:rFonts w:ascii="Arial" w:hAnsi="Arial" w:cs="Arial"/>
        <w:sz w:val="18"/>
        <w:szCs w:val="16"/>
        <w:lang w:val="es-CO"/>
      </w:rPr>
      <w:t xml:space="preserve">Demandante: </w:t>
    </w:r>
    <w:r w:rsidR="00DB574E" w:rsidRPr="00E3454C">
      <w:rPr>
        <w:rFonts w:ascii="Arial" w:hAnsi="Arial" w:cs="Arial"/>
        <w:sz w:val="18"/>
        <w:szCs w:val="16"/>
        <w:lang w:val="es-CO"/>
      </w:rPr>
      <w:t>Adriana Mendieta González</w:t>
    </w:r>
  </w:p>
  <w:p w14:paraId="2054C3A6" w14:textId="324C6293" w:rsidR="008C7011" w:rsidRPr="00E3454C" w:rsidRDefault="008C7011">
    <w:pPr>
      <w:pStyle w:val="Encabezado"/>
      <w:rPr>
        <w:rFonts w:ascii="Arial" w:hAnsi="Arial" w:cs="Arial"/>
        <w:sz w:val="18"/>
        <w:szCs w:val="16"/>
        <w:lang w:val="es-CO"/>
      </w:rPr>
    </w:pPr>
    <w:r w:rsidRPr="00E3454C">
      <w:rPr>
        <w:rFonts w:ascii="Arial" w:hAnsi="Arial" w:cs="Arial"/>
        <w:sz w:val="18"/>
        <w:szCs w:val="16"/>
        <w:lang w:val="es-CO"/>
      </w:rPr>
      <w:t>Demanda</w:t>
    </w:r>
    <w:r w:rsidR="00DB574E" w:rsidRPr="00E3454C">
      <w:rPr>
        <w:rFonts w:ascii="Arial" w:hAnsi="Arial" w:cs="Arial"/>
        <w:sz w:val="18"/>
        <w:szCs w:val="16"/>
        <w:lang w:val="es-CO"/>
      </w:rPr>
      <w:t xml:space="preserve">do: Municipio de Pereira </w:t>
    </w:r>
  </w:p>
  <w:p w14:paraId="2FDBF23F" w14:textId="6D0B7E60" w:rsidR="008C7011" w:rsidRPr="00E3454C" w:rsidRDefault="00DB574E" w:rsidP="008C7011">
    <w:pPr>
      <w:pStyle w:val="Encabezado"/>
      <w:rPr>
        <w:rFonts w:ascii="Arial" w:hAnsi="Arial" w:cs="Arial"/>
        <w:sz w:val="18"/>
        <w:szCs w:val="16"/>
        <w:lang w:val="es-CO"/>
      </w:rPr>
    </w:pPr>
    <w:r w:rsidRPr="00E3454C">
      <w:rPr>
        <w:rFonts w:ascii="Arial" w:hAnsi="Arial" w:cs="Arial"/>
        <w:sz w:val="18"/>
        <w:szCs w:val="16"/>
        <w:lang w:val="es-CO"/>
      </w:rPr>
      <w:t>Rad.: 2018-00573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66"/>
    <w:rsid w:val="0000526C"/>
    <w:rsid w:val="00012217"/>
    <w:rsid w:val="000443FE"/>
    <w:rsid w:val="00073D48"/>
    <w:rsid w:val="000968CA"/>
    <w:rsid w:val="000A30D1"/>
    <w:rsid w:val="000A61D1"/>
    <w:rsid w:val="000D32D3"/>
    <w:rsid w:val="001014F9"/>
    <w:rsid w:val="00114E95"/>
    <w:rsid w:val="00121C14"/>
    <w:rsid w:val="001519D4"/>
    <w:rsid w:val="00157C6F"/>
    <w:rsid w:val="00175FD9"/>
    <w:rsid w:val="001B2AE0"/>
    <w:rsid w:val="001C2F8F"/>
    <w:rsid w:val="001C5681"/>
    <w:rsid w:val="001E1CE5"/>
    <w:rsid w:val="002007AE"/>
    <w:rsid w:val="00212ABF"/>
    <w:rsid w:val="00224341"/>
    <w:rsid w:val="00256E0C"/>
    <w:rsid w:val="0026385A"/>
    <w:rsid w:val="00276C65"/>
    <w:rsid w:val="002904AF"/>
    <w:rsid w:val="00295B94"/>
    <w:rsid w:val="002A3845"/>
    <w:rsid w:val="002C0F9D"/>
    <w:rsid w:val="002D3989"/>
    <w:rsid w:val="002F74E0"/>
    <w:rsid w:val="00306A66"/>
    <w:rsid w:val="00311DAB"/>
    <w:rsid w:val="003179B6"/>
    <w:rsid w:val="00323FC3"/>
    <w:rsid w:val="00345C4F"/>
    <w:rsid w:val="00352DB5"/>
    <w:rsid w:val="0035379E"/>
    <w:rsid w:val="00373B72"/>
    <w:rsid w:val="00382FF7"/>
    <w:rsid w:val="003912DF"/>
    <w:rsid w:val="00397939"/>
    <w:rsid w:val="003A6C20"/>
    <w:rsid w:val="003D1ACD"/>
    <w:rsid w:val="003E390C"/>
    <w:rsid w:val="00413EA5"/>
    <w:rsid w:val="00422492"/>
    <w:rsid w:val="00456D72"/>
    <w:rsid w:val="004726F9"/>
    <w:rsid w:val="004768D6"/>
    <w:rsid w:val="004915B0"/>
    <w:rsid w:val="004A3815"/>
    <w:rsid w:val="004B1C27"/>
    <w:rsid w:val="004B3E7B"/>
    <w:rsid w:val="004D5FB6"/>
    <w:rsid w:val="004E4178"/>
    <w:rsid w:val="004F0CBC"/>
    <w:rsid w:val="004F5ADF"/>
    <w:rsid w:val="004F79C8"/>
    <w:rsid w:val="00541C12"/>
    <w:rsid w:val="00552143"/>
    <w:rsid w:val="00583126"/>
    <w:rsid w:val="0059544A"/>
    <w:rsid w:val="005C47B6"/>
    <w:rsid w:val="005E0546"/>
    <w:rsid w:val="00601794"/>
    <w:rsid w:val="00633D28"/>
    <w:rsid w:val="00645F9A"/>
    <w:rsid w:val="00665487"/>
    <w:rsid w:val="006A11C8"/>
    <w:rsid w:val="006A2363"/>
    <w:rsid w:val="006D42FC"/>
    <w:rsid w:val="006F6C58"/>
    <w:rsid w:val="007048AC"/>
    <w:rsid w:val="00714ED8"/>
    <w:rsid w:val="00735722"/>
    <w:rsid w:val="00740948"/>
    <w:rsid w:val="00767D1D"/>
    <w:rsid w:val="00791F33"/>
    <w:rsid w:val="007B2526"/>
    <w:rsid w:val="007B47D1"/>
    <w:rsid w:val="007C17F1"/>
    <w:rsid w:val="007C2154"/>
    <w:rsid w:val="007C3B90"/>
    <w:rsid w:val="007C645E"/>
    <w:rsid w:val="007C70D2"/>
    <w:rsid w:val="007E763A"/>
    <w:rsid w:val="008576CB"/>
    <w:rsid w:val="00865655"/>
    <w:rsid w:val="0086618E"/>
    <w:rsid w:val="00883D5F"/>
    <w:rsid w:val="008C7011"/>
    <w:rsid w:val="008D6044"/>
    <w:rsid w:val="008E3415"/>
    <w:rsid w:val="008E4EB0"/>
    <w:rsid w:val="008F1387"/>
    <w:rsid w:val="008F567F"/>
    <w:rsid w:val="00910603"/>
    <w:rsid w:val="009335FB"/>
    <w:rsid w:val="00933D99"/>
    <w:rsid w:val="00951148"/>
    <w:rsid w:val="009551AB"/>
    <w:rsid w:val="00976EE7"/>
    <w:rsid w:val="009D2A90"/>
    <w:rsid w:val="009E08B2"/>
    <w:rsid w:val="00A1557E"/>
    <w:rsid w:val="00A254CE"/>
    <w:rsid w:val="00A3209E"/>
    <w:rsid w:val="00A577E2"/>
    <w:rsid w:val="00A61560"/>
    <w:rsid w:val="00A6227C"/>
    <w:rsid w:val="00A65DA4"/>
    <w:rsid w:val="00A7383E"/>
    <w:rsid w:val="00A843AB"/>
    <w:rsid w:val="00A85273"/>
    <w:rsid w:val="00A94175"/>
    <w:rsid w:val="00A97D14"/>
    <w:rsid w:val="00AB1CE4"/>
    <w:rsid w:val="00AB4893"/>
    <w:rsid w:val="00AB7018"/>
    <w:rsid w:val="00B1184F"/>
    <w:rsid w:val="00B12394"/>
    <w:rsid w:val="00B76228"/>
    <w:rsid w:val="00B93E0B"/>
    <w:rsid w:val="00B96891"/>
    <w:rsid w:val="00BC4846"/>
    <w:rsid w:val="00C013DC"/>
    <w:rsid w:val="00C14BE4"/>
    <w:rsid w:val="00C22162"/>
    <w:rsid w:val="00C342C6"/>
    <w:rsid w:val="00C5110A"/>
    <w:rsid w:val="00C55B5E"/>
    <w:rsid w:val="00C64872"/>
    <w:rsid w:val="00C85535"/>
    <w:rsid w:val="00CB33B1"/>
    <w:rsid w:val="00CB3B2C"/>
    <w:rsid w:val="00CD70A8"/>
    <w:rsid w:val="00CF0766"/>
    <w:rsid w:val="00CF5B0F"/>
    <w:rsid w:val="00D33586"/>
    <w:rsid w:val="00D52A64"/>
    <w:rsid w:val="00D62866"/>
    <w:rsid w:val="00D91CC4"/>
    <w:rsid w:val="00D943C4"/>
    <w:rsid w:val="00DA4A99"/>
    <w:rsid w:val="00DB574E"/>
    <w:rsid w:val="00E142C1"/>
    <w:rsid w:val="00E3454C"/>
    <w:rsid w:val="00E54601"/>
    <w:rsid w:val="00E950AF"/>
    <w:rsid w:val="00EA5568"/>
    <w:rsid w:val="00EC583D"/>
    <w:rsid w:val="00F01914"/>
    <w:rsid w:val="00F6074F"/>
    <w:rsid w:val="00F9518A"/>
    <w:rsid w:val="00FE112D"/>
    <w:rsid w:val="00FE4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0DFE"/>
  <w15:docId w15:val="{9D4152C7-58D4-4D65-BC12-C3CE0CA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93"/>
    <w:pPr>
      <w:overflowPunct w:val="0"/>
      <w:autoSpaceDE w:val="0"/>
      <w:autoSpaceDN w:val="0"/>
      <w:adjustRightInd w:val="0"/>
      <w:spacing w:line="240" w:lineRule="auto"/>
      <w:ind w:firstLine="0"/>
      <w:jc w:val="left"/>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9D2A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179B6"/>
    <w:pPr>
      <w:keepNext/>
      <w:keepLines/>
      <w:overflowPunct/>
      <w:autoSpaceDE/>
      <w:autoSpaceDN/>
      <w:adjustRightInd/>
      <w:spacing w:before="40" w:line="276" w:lineRule="auto"/>
      <w:outlineLvl w:val="3"/>
    </w:pPr>
    <w:rPr>
      <w:rFonts w:asciiTheme="majorHAnsi" w:eastAsiaTheme="majorEastAsia" w:hAnsiTheme="majorHAnsi" w:cstheme="majorBidi"/>
      <w:i/>
      <w:iCs/>
      <w:color w:val="2E74B5" w:themeColor="accent1" w:themeShade="BF"/>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aj">
    <w:name w:val="i_aj"/>
    <w:basedOn w:val="Fuentedeprrafopredeter"/>
    <w:rsid w:val="004768D6"/>
  </w:style>
  <w:style w:type="character" w:styleId="Hipervnculo">
    <w:name w:val="Hyperlink"/>
    <w:basedOn w:val="Fuentedeprrafopredeter"/>
    <w:uiPriority w:val="99"/>
    <w:semiHidden/>
    <w:unhideWhenUsed/>
    <w:rsid w:val="004768D6"/>
    <w:rPr>
      <w:color w:val="0000FF"/>
      <w:u w:val="single"/>
    </w:rPr>
  </w:style>
  <w:style w:type="paragraph" w:styleId="NormalWeb">
    <w:name w:val="Normal (Web)"/>
    <w:basedOn w:val="Normal"/>
    <w:uiPriority w:val="99"/>
    <w:unhideWhenUsed/>
    <w:rsid w:val="004768D6"/>
    <w:pPr>
      <w:overflowPunct/>
      <w:autoSpaceDE/>
      <w:autoSpaceDN/>
      <w:adjustRightInd/>
      <w:spacing w:before="100" w:beforeAutospacing="1" w:after="100" w:afterAutospacing="1"/>
    </w:pPr>
    <w:rPr>
      <w:sz w:val="24"/>
      <w:szCs w:val="24"/>
      <w:lang w:val="es-ES"/>
    </w:rPr>
  </w:style>
  <w:style w:type="character" w:customStyle="1" w:styleId="Ttulo4Car">
    <w:name w:val="Título 4 Car"/>
    <w:basedOn w:val="Fuentedeprrafopredeter"/>
    <w:link w:val="Ttulo4"/>
    <w:uiPriority w:val="9"/>
    <w:rsid w:val="003179B6"/>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A85273"/>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A85273"/>
    <w:pPr>
      <w:spacing w:line="240" w:lineRule="auto"/>
      <w:ind w:firstLine="0"/>
      <w:jc w:val="left"/>
    </w:pPr>
    <w:rPr>
      <w:lang w:val="es-CO"/>
    </w:rPr>
  </w:style>
  <w:style w:type="character" w:customStyle="1" w:styleId="apple-converted-space">
    <w:name w:val="apple-converted-space"/>
    <w:basedOn w:val="Fuentedeprrafopredeter"/>
    <w:rsid w:val="007C2154"/>
  </w:style>
  <w:style w:type="paragraph" w:styleId="Textonotapie">
    <w:name w:val="footnote text"/>
    <w:basedOn w:val="Normal"/>
    <w:link w:val="TextonotapieCar"/>
    <w:uiPriority w:val="99"/>
    <w:unhideWhenUsed/>
    <w:rsid w:val="009551AB"/>
    <w:rPr>
      <w:sz w:val="24"/>
      <w:szCs w:val="24"/>
    </w:rPr>
  </w:style>
  <w:style w:type="character" w:customStyle="1" w:styleId="TextonotapieCar">
    <w:name w:val="Texto nota pie Car"/>
    <w:basedOn w:val="Fuentedeprrafopredeter"/>
    <w:link w:val="Textonotapie"/>
    <w:uiPriority w:val="99"/>
    <w:rsid w:val="009551AB"/>
    <w:rPr>
      <w:rFonts w:ascii="Times New Roman" w:eastAsia="Times New Roman" w:hAnsi="Times New Roman" w:cs="Times New Roman"/>
      <w:sz w:val="24"/>
      <w:szCs w:val="24"/>
      <w:lang w:val="es-ES_tradnl" w:eastAsia="es-ES"/>
    </w:rPr>
  </w:style>
  <w:style w:type="character" w:styleId="Refdenotaalpie">
    <w:name w:val="footnote reference"/>
    <w:basedOn w:val="Fuentedeprrafopredeter"/>
    <w:uiPriority w:val="99"/>
    <w:unhideWhenUsed/>
    <w:rsid w:val="009551AB"/>
    <w:rPr>
      <w:vertAlign w:val="superscript"/>
    </w:rPr>
  </w:style>
  <w:style w:type="paragraph" w:styleId="Encabezado">
    <w:name w:val="header"/>
    <w:basedOn w:val="Normal"/>
    <w:link w:val="EncabezadoCar"/>
    <w:uiPriority w:val="99"/>
    <w:unhideWhenUsed/>
    <w:rsid w:val="008C7011"/>
    <w:pPr>
      <w:tabs>
        <w:tab w:val="center" w:pos="4252"/>
        <w:tab w:val="right" w:pos="8504"/>
      </w:tabs>
    </w:pPr>
  </w:style>
  <w:style w:type="character" w:customStyle="1" w:styleId="EncabezadoCar">
    <w:name w:val="Encabezado Car"/>
    <w:basedOn w:val="Fuentedeprrafopredeter"/>
    <w:link w:val="Encabezado"/>
    <w:uiPriority w:val="99"/>
    <w:rsid w:val="008C701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C7011"/>
    <w:pPr>
      <w:tabs>
        <w:tab w:val="center" w:pos="4252"/>
        <w:tab w:val="right" w:pos="8504"/>
      </w:tabs>
    </w:pPr>
  </w:style>
  <w:style w:type="character" w:customStyle="1" w:styleId="PiedepginaCar">
    <w:name w:val="Pie de página Car"/>
    <w:basedOn w:val="Fuentedeprrafopredeter"/>
    <w:link w:val="Piedepgina"/>
    <w:uiPriority w:val="99"/>
    <w:rsid w:val="008C701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3B90"/>
    <w:pPr>
      <w:overflowPunct/>
      <w:autoSpaceDE/>
      <w:autoSpaceDN/>
      <w:adjustRightInd/>
      <w:spacing w:line="360" w:lineRule="auto"/>
      <w:jc w:val="both"/>
    </w:pPr>
    <w:rPr>
      <w:rFonts w:ascii="Arial" w:hAnsi="Arial"/>
      <w:sz w:val="26"/>
      <w:lang w:eastAsia="x-none"/>
    </w:rPr>
  </w:style>
  <w:style w:type="character" w:customStyle="1" w:styleId="TextoindependienteCar">
    <w:name w:val="Texto independiente Car"/>
    <w:basedOn w:val="Fuentedeprrafopredeter"/>
    <w:link w:val="Textoindependiente"/>
    <w:rsid w:val="007C3B90"/>
    <w:rPr>
      <w:rFonts w:ascii="Arial" w:eastAsia="Times New Roman" w:hAnsi="Arial" w:cs="Times New Roman"/>
      <w:sz w:val="26"/>
      <w:szCs w:val="20"/>
      <w:lang w:val="es-ES_tradnl" w:eastAsia="x-none"/>
    </w:rPr>
  </w:style>
  <w:style w:type="character" w:customStyle="1" w:styleId="Ttulo3Car">
    <w:name w:val="Título 3 Car"/>
    <w:basedOn w:val="Fuentedeprrafopredeter"/>
    <w:link w:val="Ttulo3"/>
    <w:uiPriority w:val="9"/>
    <w:semiHidden/>
    <w:rsid w:val="009D2A90"/>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C342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2C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930">
      <w:bodyDiv w:val="1"/>
      <w:marLeft w:val="0"/>
      <w:marRight w:val="0"/>
      <w:marTop w:val="0"/>
      <w:marBottom w:val="0"/>
      <w:divBdr>
        <w:top w:val="none" w:sz="0" w:space="0" w:color="auto"/>
        <w:left w:val="none" w:sz="0" w:space="0" w:color="auto"/>
        <w:bottom w:val="none" w:sz="0" w:space="0" w:color="auto"/>
        <w:right w:val="none" w:sz="0" w:space="0" w:color="auto"/>
      </w:divBdr>
    </w:div>
    <w:div w:id="984432662">
      <w:bodyDiv w:val="1"/>
      <w:marLeft w:val="0"/>
      <w:marRight w:val="0"/>
      <w:marTop w:val="0"/>
      <w:marBottom w:val="0"/>
      <w:divBdr>
        <w:top w:val="none" w:sz="0" w:space="0" w:color="auto"/>
        <w:left w:val="none" w:sz="0" w:space="0" w:color="auto"/>
        <w:bottom w:val="none" w:sz="0" w:space="0" w:color="auto"/>
        <w:right w:val="none" w:sz="0" w:space="0" w:color="auto"/>
      </w:divBdr>
    </w:div>
    <w:div w:id="1076630180">
      <w:bodyDiv w:val="1"/>
      <w:marLeft w:val="0"/>
      <w:marRight w:val="0"/>
      <w:marTop w:val="0"/>
      <w:marBottom w:val="0"/>
      <w:divBdr>
        <w:top w:val="none" w:sz="0" w:space="0" w:color="auto"/>
        <w:left w:val="none" w:sz="0" w:space="0" w:color="auto"/>
        <w:bottom w:val="none" w:sz="0" w:space="0" w:color="auto"/>
        <w:right w:val="none" w:sz="0" w:space="0" w:color="auto"/>
      </w:divBdr>
    </w:div>
    <w:div w:id="1221329062">
      <w:bodyDiv w:val="1"/>
      <w:marLeft w:val="0"/>
      <w:marRight w:val="0"/>
      <w:marTop w:val="0"/>
      <w:marBottom w:val="0"/>
      <w:divBdr>
        <w:top w:val="none" w:sz="0" w:space="0" w:color="auto"/>
        <w:left w:val="none" w:sz="0" w:space="0" w:color="auto"/>
        <w:bottom w:val="none" w:sz="0" w:space="0" w:color="auto"/>
        <w:right w:val="none" w:sz="0" w:space="0" w:color="auto"/>
      </w:divBdr>
    </w:div>
    <w:div w:id="1363164172">
      <w:bodyDiv w:val="1"/>
      <w:marLeft w:val="0"/>
      <w:marRight w:val="0"/>
      <w:marTop w:val="0"/>
      <w:marBottom w:val="0"/>
      <w:divBdr>
        <w:top w:val="none" w:sz="0" w:space="0" w:color="auto"/>
        <w:left w:val="none" w:sz="0" w:space="0" w:color="auto"/>
        <w:bottom w:val="none" w:sz="0" w:space="0" w:color="auto"/>
        <w:right w:val="none" w:sz="0" w:space="0" w:color="auto"/>
      </w:divBdr>
      <w:divsChild>
        <w:div w:id="224804954">
          <w:marLeft w:val="0"/>
          <w:marRight w:val="0"/>
          <w:marTop w:val="0"/>
          <w:marBottom w:val="0"/>
          <w:divBdr>
            <w:top w:val="none" w:sz="0" w:space="0" w:color="auto"/>
            <w:left w:val="none" w:sz="0" w:space="0" w:color="auto"/>
            <w:bottom w:val="none" w:sz="0" w:space="0" w:color="auto"/>
            <w:right w:val="none" w:sz="0" w:space="0" w:color="auto"/>
          </w:divBdr>
          <w:divsChild>
            <w:div w:id="62607589">
              <w:marLeft w:val="0"/>
              <w:marRight w:val="0"/>
              <w:marTop w:val="0"/>
              <w:marBottom w:val="0"/>
              <w:divBdr>
                <w:top w:val="none" w:sz="0" w:space="0" w:color="auto"/>
                <w:left w:val="none" w:sz="0" w:space="0" w:color="auto"/>
                <w:bottom w:val="none" w:sz="0" w:space="0" w:color="auto"/>
                <w:right w:val="none" w:sz="0" w:space="0" w:color="auto"/>
              </w:divBdr>
              <w:divsChild>
                <w:div w:id="14799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7129">
      <w:bodyDiv w:val="1"/>
      <w:marLeft w:val="0"/>
      <w:marRight w:val="0"/>
      <w:marTop w:val="0"/>
      <w:marBottom w:val="0"/>
      <w:divBdr>
        <w:top w:val="none" w:sz="0" w:space="0" w:color="auto"/>
        <w:left w:val="none" w:sz="0" w:space="0" w:color="auto"/>
        <w:bottom w:val="none" w:sz="0" w:space="0" w:color="auto"/>
        <w:right w:val="none" w:sz="0" w:space="0" w:color="auto"/>
      </w:divBdr>
    </w:div>
    <w:div w:id="1386223208">
      <w:bodyDiv w:val="1"/>
      <w:marLeft w:val="0"/>
      <w:marRight w:val="0"/>
      <w:marTop w:val="0"/>
      <w:marBottom w:val="0"/>
      <w:divBdr>
        <w:top w:val="none" w:sz="0" w:space="0" w:color="auto"/>
        <w:left w:val="none" w:sz="0" w:space="0" w:color="auto"/>
        <w:bottom w:val="none" w:sz="0" w:space="0" w:color="auto"/>
        <w:right w:val="none" w:sz="0" w:space="0" w:color="auto"/>
      </w:divBdr>
      <w:divsChild>
        <w:div w:id="1553274697">
          <w:marLeft w:val="0"/>
          <w:marRight w:val="0"/>
          <w:marTop w:val="0"/>
          <w:marBottom w:val="0"/>
          <w:divBdr>
            <w:top w:val="none" w:sz="0" w:space="0" w:color="auto"/>
            <w:left w:val="none" w:sz="0" w:space="0" w:color="auto"/>
            <w:bottom w:val="none" w:sz="0" w:space="0" w:color="auto"/>
            <w:right w:val="none" w:sz="0" w:space="0" w:color="auto"/>
          </w:divBdr>
          <w:divsChild>
            <w:div w:id="69427282">
              <w:marLeft w:val="0"/>
              <w:marRight w:val="0"/>
              <w:marTop w:val="0"/>
              <w:marBottom w:val="0"/>
              <w:divBdr>
                <w:top w:val="none" w:sz="0" w:space="0" w:color="auto"/>
                <w:left w:val="none" w:sz="0" w:space="0" w:color="auto"/>
                <w:bottom w:val="none" w:sz="0" w:space="0" w:color="auto"/>
                <w:right w:val="none" w:sz="0" w:space="0" w:color="auto"/>
              </w:divBdr>
              <w:divsChild>
                <w:div w:id="15951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8228">
          <w:marLeft w:val="0"/>
          <w:marRight w:val="0"/>
          <w:marTop w:val="0"/>
          <w:marBottom w:val="0"/>
          <w:divBdr>
            <w:top w:val="none" w:sz="0" w:space="0" w:color="auto"/>
            <w:left w:val="none" w:sz="0" w:space="0" w:color="auto"/>
            <w:bottom w:val="none" w:sz="0" w:space="0" w:color="auto"/>
            <w:right w:val="none" w:sz="0" w:space="0" w:color="auto"/>
          </w:divBdr>
          <w:divsChild>
            <w:div w:id="1315257629">
              <w:marLeft w:val="0"/>
              <w:marRight w:val="0"/>
              <w:marTop w:val="0"/>
              <w:marBottom w:val="0"/>
              <w:divBdr>
                <w:top w:val="none" w:sz="0" w:space="0" w:color="auto"/>
                <w:left w:val="none" w:sz="0" w:space="0" w:color="auto"/>
                <w:bottom w:val="none" w:sz="0" w:space="0" w:color="auto"/>
                <w:right w:val="none" w:sz="0" w:space="0" w:color="auto"/>
              </w:divBdr>
              <w:divsChild>
                <w:div w:id="1356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sChild>
        <w:div w:id="2104448462">
          <w:marLeft w:val="0"/>
          <w:marRight w:val="0"/>
          <w:marTop w:val="0"/>
          <w:marBottom w:val="0"/>
          <w:divBdr>
            <w:top w:val="none" w:sz="0" w:space="0" w:color="auto"/>
            <w:left w:val="none" w:sz="0" w:space="0" w:color="auto"/>
            <w:bottom w:val="none" w:sz="0" w:space="0" w:color="auto"/>
            <w:right w:val="none" w:sz="0" w:space="0" w:color="auto"/>
          </w:divBdr>
          <w:divsChild>
            <w:div w:id="933127125">
              <w:marLeft w:val="0"/>
              <w:marRight w:val="0"/>
              <w:marTop w:val="0"/>
              <w:marBottom w:val="0"/>
              <w:divBdr>
                <w:top w:val="none" w:sz="0" w:space="0" w:color="auto"/>
                <w:left w:val="none" w:sz="0" w:space="0" w:color="auto"/>
                <w:bottom w:val="none" w:sz="0" w:space="0" w:color="auto"/>
                <w:right w:val="none" w:sz="0" w:space="0" w:color="auto"/>
              </w:divBdr>
              <w:divsChild>
                <w:div w:id="21059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028">
      <w:bodyDiv w:val="1"/>
      <w:marLeft w:val="0"/>
      <w:marRight w:val="0"/>
      <w:marTop w:val="0"/>
      <w:marBottom w:val="0"/>
      <w:divBdr>
        <w:top w:val="none" w:sz="0" w:space="0" w:color="auto"/>
        <w:left w:val="none" w:sz="0" w:space="0" w:color="auto"/>
        <w:bottom w:val="none" w:sz="0" w:space="0" w:color="auto"/>
        <w:right w:val="none" w:sz="0" w:space="0" w:color="auto"/>
      </w:divBdr>
      <w:divsChild>
        <w:div w:id="975376558">
          <w:marLeft w:val="0"/>
          <w:marRight w:val="0"/>
          <w:marTop w:val="0"/>
          <w:marBottom w:val="0"/>
          <w:divBdr>
            <w:top w:val="none" w:sz="0" w:space="0" w:color="auto"/>
            <w:left w:val="none" w:sz="0" w:space="0" w:color="auto"/>
            <w:bottom w:val="none" w:sz="0" w:space="0" w:color="auto"/>
            <w:right w:val="none" w:sz="0" w:space="0" w:color="auto"/>
          </w:divBdr>
          <w:divsChild>
            <w:div w:id="1266427541">
              <w:marLeft w:val="0"/>
              <w:marRight w:val="0"/>
              <w:marTop w:val="0"/>
              <w:marBottom w:val="0"/>
              <w:divBdr>
                <w:top w:val="none" w:sz="0" w:space="0" w:color="auto"/>
                <w:left w:val="none" w:sz="0" w:space="0" w:color="auto"/>
                <w:bottom w:val="none" w:sz="0" w:space="0" w:color="auto"/>
                <w:right w:val="none" w:sz="0" w:space="0" w:color="auto"/>
              </w:divBdr>
              <w:divsChild>
                <w:div w:id="648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9928">
      <w:bodyDiv w:val="1"/>
      <w:marLeft w:val="0"/>
      <w:marRight w:val="0"/>
      <w:marTop w:val="0"/>
      <w:marBottom w:val="0"/>
      <w:divBdr>
        <w:top w:val="none" w:sz="0" w:space="0" w:color="auto"/>
        <w:left w:val="none" w:sz="0" w:space="0" w:color="auto"/>
        <w:bottom w:val="none" w:sz="0" w:space="0" w:color="auto"/>
        <w:right w:val="none" w:sz="0" w:space="0" w:color="auto"/>
      </w:divBdr>
    </w:div>
    <w:div w:id="2103641214">
      <w:bodyDiv w:val="1"/>
      <w:marLeft w:val="0"/>
      <w:marRight w:val="0"/>
      <w:marTop w:val="0"/>
      <w:marBottom w:val="0"/>
      <w:divBdr>
        <w:top w:val="none" w:sz="0" w:space="0" w:color="auto"/>
        <w:left w:val="none" w:sz="0" w:space="0" w:color="auto"/>
        <w:bottom w:val="none" w:sz="0" w:space="0" w:color="auto"/>
        <w:right w:val="none" w:sz="0" w:space="0" w:color="auto"/>
      </w:divBdr>
      <w:divsChild>
        <w:div w:id="1060863141">
          <w:marLeft w:val="0"/>
          <w:marRight w:val="0"/>
          <w:marTop w:val="0"/>
          <w:marBottom w:val="0"/>
          <w:divBdr>
            <w:top w:val="none" w:sz="0" w:space="0" w:color="auto"/>
            <w:left w:val="none" w:sz="0" w:space="0" w:color="auto"/>
            <w:bottom w:val="none" w:sz="0" w:space="0" w:color="auto"/>
            <w:right w:val="none" w:sz="0" w:space="0" w:color="auto"/>
          </w:divBdr>
          <w:divsChild>
            <w:div w:id="1029647585">
              <w:marLeft w:val="0"/>
              <w:marRight w:val="0"/>
              <w:marTop w:val="0"/>
              <w:marBottom w:val="0"/>
              <w:divBdr>
                <w:top w:val="none" w:sz="0" w:space="0" w:color="auto"/>
                <w:left w:val="none" w:sz="0" w:space="0" w:color="auto"/>
                <w:bottom w:val="none" w:sz="0" w:space="0" w:color="auto"/>
                <w:right w:val="none" w:sz="0" w:space="0" w:color="auto"/>
              </w:divBdr>
              <w:divsChild>
                <w:div w:id="883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437_2011_pr00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3C68-9A22-4FF7-9126-E78815B8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4476</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2020-01-30T21:42:00Z</cp:lastPrinted>
  <dcterms:created xsi:type="dcterms:W3CDTF">2020-01-27T15:26:00Z</dcterms:created>
  <dcterms:modified xsi:type="dcterms:W3CDTF">2020-03-18T14:14:00Z</dcterms:modified>
</cp:coreProperties>
</file>