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22" w:rsidRPr="00181E22" w:rsidRDefault="00181E22" w:rsidP="00181E22">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181E2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81E22" w:rsidRPr="00181E22" w:rsidRDefault="00181E22" w:rsidP="00181E22">
      <w:pPr>
        <w:spacing w:line="240" w:lineRule="auto"/>
        <w:ind w:firstLine="0"/>
        <w:rPr>
          <w:rFonts w:ascii="Arial" w:eastAsia="Times New Roman" w:hAnsi="Arial" w:cs="Arial"/>
          <w:sz w:val="20"/>
          <w:szCs w:val="20"/>
          <w:lang w:val="es-419" w:eastAsia="es-ES"/>
        </w:rPr>
      </w:pPr>
    </w:p>
    <w:p w:rsidR="00181E22" w:rsidRPr="00181E22" w:rsidRDefault="00BC31C5" w:rsidP="00181E22">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Providencia: </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 xml:space="preserve">Sentencia del </w:t>
      </w:r>
      <w:r w:rsidR="00181E22" w:rsidRPr="00181E22">
        <w:rPr>
          <w:rFonts w:ascii="Arial" w:eastAsia="Times New Roman" w:hAnsi="Arial" w:cs="Arial"/>
          <w:sz w:val="20"/>
          <w:szCs w:val="20"/>
          <w:lang w:val="es-419" w:eastAsia="es-ES"/>
        </w:rPr>
        <w:t>7 de febrero de 2020</w:t>
      </w:r>
    </w:p>
    <w:p w:rsidR="00181E22" w:rsidRPr="00181E22" w:rsidRDefault="00181E22" w:rsidP="00181E22">
      <w:pPr>
        <w:spacing w:line="240" w:lineRule="auto"/>
        <w:ind w:firstLine="0"/>
        <w:rPr>
          <w:rFonts w:ascii="Arial" w:eastAsia="Times New Roman" w:hAnsi="Arial" w:cs="Arial"/>
          <w:sz w:val="20"/>
          <w:szCs w:val="20"/>
          <w:lang w:val="es-419" w:eastAsia="es-ES"/>
        </w:rPr>
      </w:pPr>
      <w:r w:rsidRPr="00181E22">
        <w:rPr>
          <w:rFonts w:ascii="Arial" w:eastAsia="Times New Roman" w:hAnsi="Arial" w:cs="Arial"/>
          <w:sz w:val="20"/>
          <w:szCs w:val="20"/>
          <w:lang w:val="es-419" w:eastAsia="es-ES"/>
        </w:rPr>
        <w:t xml:space="preserve">Radicación No.: </w:t>
      </w:r>
      <w:r w:rsidRPr="00181E22">
        <w:rPr>
          <w:rFonts w:ascii="Arial" w:eastAsia="Times New Roman" w:hAnsi="Arial" w:cs="Arial"/>
          <w:sz w:val="20"/>
          <w:szCs w:val="20"/>
          <w:lang w:val="es-419" w:eastAsia="es-ES"/>
        </w:rPr>
        <w:tab/>
        <w:t>66001-31-05-00</w:t>
      </w:r>
      <w:r w:rsidR="002F4C44">
        <w:rPr>
          <w:rFonts w:ascii="Arial" w:eastAsia="Times New Roman" w:hAnsi="Arial" w:cs="Arial"/>
          <w:sz w:val="20"/>
          <w:szCs w:val="20"/>
          <w:lang w:val="es-419" w:eastAsia="es-ES"/>
        </w:rPr>
        <w:t>2</w:t>
      </w:r>
      <w:r w:rsidRPr="00181E22">
        <w:rPr>
          <w:rFonts w:ascii="Arial" w:eastAsia="Times New Roman" w:hAnsi="Arial" w:cs="Arial"/>
          <w:sz w:val="20"/>
          <w:szCs w:val="20"/>
          <w:lang w:val="es-419" w:eastAsia="es-ES"/>
        </w:rPr>
        <w:t>-2017-00292-01</w:t>
      </w:r>
    </w:p>
    <w:p w:rsidR="00181E22" w:rsidRPr="00181E22" w:rsidRDefault="00181E22" w:rsidP="00181E22">
      <w:pPr>
        <w:spacing w:line="240" w:lineRule="auto"/>
        <w:ind w:firstLine="0"/>
        <w:rPr>
          <w:rFonts w:ascii="Arial" w:eastAsia="Times New Roman" w:hAnsi="Arial" w:cs="Arial"/>
          <w:sz w:val="20"/>
          <w:szCs w:val="20"/>
          <w:lang w:val="es-419" w:eastAsia="es-ES"/>
        </w:rPr>
      </w:pPr>
      <w:r w:rsidRPr="00181E22">
        <w:rPr>
          <w:rFonts w:ascii="Arial" w:eastAsia="Times New Roman" w:hAnsi="Arial" w:cs="Arial"/>
          <w:sz w:val="20"/>
          <w:szCs w:val="20"/>
          <w:lang w:val="es-419" w:eastAsia="es-ES"/>
        </w:rPr>
        <w:t xml:space="preserve">Proceso: </w:t>
      </w:r>
      <w:r w:rsidRPr="00181E22">
        <w:rPr>
          <w:rFonts w:ascii="Arial" w:eastAsia="Times New Roman" w:hAnsi="Arial" w:cs="Arial"/>
          <w:sz w:val="20"/>
          <w:szCs w:val="20"/>
          <w:lang w:val="es-419" w:eastAsia="es-ES"/>
        </w:rPr>
        <w:tab/>
      </w:r>
      <w:r w:rsidRPr="00181E22">
        <w:rPr>
          <w:rFonts w:ascii="Arial" w:eastAsia="Times New Roman" w:hAnsi="Arial" w:cs="Arial"/>
          <w:sz w:val="20"/>
          <w:szCs w:val="20"/>
          <w:lang w:val="es-419" w:eastAsia="es-ES"/>
        </w:rPr>
        <w:tab/>
        <w:t xml:space="preserve">Ordinario Laboral </w:t>
      </w:r>
    </w:p>
    <w:p w:rsidR="00181E22" w:rsidRPr="00181E22" w:rsidRDefault="00181E22" w:rsidP="00181E22">
      <w:pPr>
        <w:spacing w:line="240" w:lineRule="auto"/>
        <w:ind w:firstLine="0"/>
        <w:rPr>
          <w:rFonts w:ascii="Arial" w:eastAsia="Times New Roman" w:hAnsi="Arial" w:cs="Arial"/>
          <w:sz w:val="20"/>
          <w:szCs w:val="20"/>
          <w:lang w:val="es-419" w:eastAsia="es-ES"/>
        </w:rPr>
      </w:pPr>
      <w:r w:rsidRPr="00181E22">
        <w:rPr>
          <w:rFonts w:ascii="Arial" w:eastAsia="Times New Roman" w:hAnsi="Arial" w:cs="Arial"/>
          <w:sz w:val="20"/>
          <w:szCs w:val="20"/>
          <w:lang w:val="es-419" w:eastAsia="es-ES"/>
        </w:rPr>
        <w:t xml:space="preserve">Demandante: </w:t>
      </w:r>
      <w:r w:rsidRPr="00181E22">
        <w:rPr>
          <w:rFonts w:ascii="Arial" w:eastAsia="Times New Roman" w:hAnsi="Arial" w:cs="Arial"/>
          <w:sz w:val="20"/>
          <w:szCs w:val="20"/>
          <w:lang w:val="es-419" w:eastAsia="es-ES"/>
        </w:rPr>
        <w:tab/>
      </w:r>
      <w:r w:rsidRPr="00181E22">
        <w:rPr>
          <w:rFonts w:ascii="Arial" w:eastAsia="Times New Roman" w:hAnsi="Arial" w:cs="Arial"/>
          <w:sz w:val="20"/>
          <w:szCs w:val="20"/>
          <w:lang w:val="es-419" w:eastAsia="es-ES"/>
        </w:rPr>
        <w:tab/>
        <w:t xml:space="preserve">Luis Eduardo Escobar Botero </w:t>
      </w:r>
    </w:p>
    <w:p w:rsidR="00181E22" w:rsidRPr="00181E22" w:rsidRDefault="00181E22" w:rsidP="00181E22">
      <w:pPr>
        <w:spacing w:line="240" w:lineRule="auto"/>
        <w:ind w:firstLine="0"/>
        <w:rPr>
          <w:rFonts w:ascii="Arial" w:eastAsia="Times New Roman" w:hAnsi="Arial" w:cs="Arial"/>
          <w:sz w:val="20"/>
          <w:szCs w:val="20"/>
          <w:lang w:val="es-419" w:eastAsia="es-ES"/>
        </w:rPr>
      </w:pPr>
      <w:r w:rsidRPr="00181E22">
        <w:rPr>
          <w:rFonts w:ascii="Arial" w:eastAsia="Times New Roman" w:hAnsi="Arial" w:cs="Arial"/>
          <w:sz w:val="20"/>
          <w:szCs w:val="20"/>
          <w:lang w:val="es-419" w:eastAsia="es-ES"/>
        </w:rPr>
        <w:t xml:space="preserve">Demandado: </w:t>
      </w:r>
      <w:r w:rsidRPr="00181E22">
        <w:rPr>
          <w:rFonts w:ascii="Arial" w:eastAsia="Times New Roman" w:hAnsi="Arial" w:cs="Arial"/>
          <w:sz w:val="20"/>
          <w:szCs w:val="20"/>
          <w:lang w:val="es-419" w:eastAsia="es-ES"/>
        </w:rPr>
        <w:tab/>
      </w:r>
      <w:r w:rsidRPr="00181E22">
        <w:rPr>
          <w:rFonts w:ascii="Arial" w:eastAsia="Times New Roman" w:hAnsi="Arial" w:cs="Arial"/>
          <w:sz w:val="20"/>
          <w:szCs w:val="20"/>
          <w:lang w:val="es-419" w:eastAsia="es-ES"/>
        </w:rPr>
        <w:tab/>
        <w:t>Porvenir S.A. y Colpensiones</w:t>
      </w:r>
    </w:p>
    <w:p w:rsidR="00181E22" w:rsidRPr="00181E22" w:rsidRDefault="00181E22" w:rsidP="00181E22">
      <w:pPr>
        <w:spacing w:line="240" w:lineRule="auto"/>
        <w:ind w:firstLine="0"/>
        <w:rPr>
          <w:rFonts w:ascii="Arial" w:eastAsia="Times New Roman" w:hAnsi="Arial" w:cs="Arial"/>
          <w:sz w:val="20"/>
          <w:szCs w:val="20"/>
          <w:lang w:val="es-419" w:eastAsia="es-ES"/>
        </w:rPr>
      </w:pPr>
      <w:r w:rsidRPr="00181E22">
        <w:rPr>
          <w:rFonts w:ascii="Arial" w:eastAsia="Times New Roman" w:hAnsi="Arial" w:cs="Arial"/>
          <w:sz w:val="20"/>
          <w:szCs w:val="20"/>
          <w:lang w:val="es-419" w:eastAsia="es-ES"/>
        </w:rPr>
        <w:t xml:space="preserve">Juzgado: </w:t>
      </w:r>
      <w:r w:rsidRPr="00181E22">
        <w:rPr>
          <w:rFonts w:ascii="Arial" w:eastAsia="Times New Roman" w:hAnsi="Arial" w:cs="Arial"/>
          <w:sz w:val="20"/>
          <w:szCs w:val="20"/>
          <w:lang w:val="es-419" w:eastAsia="es-ES"/>
        </w:rPr>
        <w:tab/>
      </w:r>
      <w:r w:rsidRPr="00181E22">
        <w:rPr>
          <w:rFonts w:ascii="Arial" w:eastAsia="Times New Roman" w:hAnsi="Arial" w:cs="Arial"/>
          <w:sz w:val="20"/>
          <w:szCs w:val="20"/>
          <w:lang w:val="es-419" w:eastAsia="es-ES"/>
        </w:rPr>
        <w:tab/>
        <w:t>Segundo Laboral del Circuito de Pereira</w:t>
      </w:r>
    </w:p>
    <w:p w:rsidR="00181E22" w:rsidRPr="00181E22" w:rsidRDefault="00181E22" w:rsidP="00181E22">
      <w:pPr>
        <w:spacing w:line="240" w:lineRule="auto"/>
        <w:ind w:firstLine="0"/>
        <w:rPr>
          <w:rFonts w:ascii="Arial" w:eastAsia="Times New Roman" w:hAnsi="Arial" w:cs="Arial"/>
          <w:sz w:val="20"/>
          <w:szCs w:val="20"/>
          <w:lang w:val="es-419" w:eastAsia="es-ES"/>
        </w:rPr>
      </w:pPr>
      <w:r w:rsidRPr="00181E22">
        <w:rPr>
          <w:rFonts w:ascii="Arial" w:eastAsia="Times New Roman" w:hAnsi="Arial" w:cs="Arial"/>
          <w:sz w:val="20"/>
          <w:szCs w:val="20"/>
          <w:lang w:val="es-419" w:eastAsia="es-ES"/>
        </w:rPr>
        <w:t>Magistrad</w:t>
      </w:r>
      <w:r>
        <w:rPr>
          <w:rFonts w:ascii="Arial" w:eastAsia="Times New Roman" w:hAnsi="Arial" w:cs="Arial"/>
          <w:sz w:val="20"/>
          <w:szCs w:val="20"/>
          <w:lang w:val="es-419" w:eastAsia="es-ES"/>
        </w:rPr>
        <w:t>a</w:t>
      </w:r>
      <w:r w:rsidRPr="00181E22">
        <w:rPr>
          <w:rFonts w:ascii="Arial" w:eastAsia="Times New Roman" w:hAnsi="Arial" w:cs="Arial"/>
          <w:sz w:val="20"/>
          <w:szCs w:val="20"/>
          <w:lang w:val="es-419" w:eastAsia="es-ES"/>
        </w:rPr>
        <w:t xml:space="preserve"> ponente:</w:t>
      </w:r>
      <w:r w:rsidRPr="00181E22">
        <w:rPr>
          <w:rFonts w:ascii="Arial" w:eastAsia="Times New Roman" w:hAnsi="Arial" w:cs="Arial"/>
          <w:sz w:val="20"/>
          <w:szCs w:val="20"/>
          <w:lang w:val="es-419" w:eastAsia="es-ES"/>
        </w:rPr>
        <w:tab/>
        <w:t>Dr</w:t>
      </w:r>
      <w:r>
        <w:rPr>
          <w:rFonts w:ascii="Arial" w:eastAsia="Times New Roman" w:hAnsi="Arial" w:cs="Arial"/>
          <w:sz w:val="20"/>
          <w:szCs w:val="20"/>
          <w:lang w:val="es-419" w:eastAsia="es-ES"/>
        </w:rPr>
        <w:t>a</w:t>
      </w:r>
      <w:r w:rsidRPr="00181E22">
        <w:rPr>
          <w:rFonts w:ascii="Arial" w:eastAsia="Times New Roman" w:hAnsi="Arial" w:cs="Arial"/>
          <w:sz w:val="20"/>
          <w:szCs w:val="20"/>
          <w:lang w:val="es-419" w:eastAsia="es-ES"/>
        </w:rPr>
        <w:t xml:space="preserve">. </w:t>
      </w:r>
      <w:r>
        <w:rPr>
          <w:rFonts w:ascii="Arial" w:eastAsia="Times New Roman" w:hAnsi="Arial" w:cs="Arial"/>
          <w:sz w:val="20"/>
          <w:szCs w:val="20"/>
          <w:lang w:val="es-419" w:eastAsia="es-ES"/>
        </w:rPr>
        <w:t>Olga Lucía Hoyos Sepúlveda</w:t>
      </w:r>
    </w:p>
    <w:p w:rsidR="00181E22" w:rsidRDefault="00181E22" w:rsidP="00181E22">
      <w:pPr>
        <w:spacing w:line="240" w:lineRule="auto"/>
        <w:ind w:firstLine="0"/>
        <w:rPr>
          <w:rFonts w:ascii="Arial" w:eastAsia="Times New Roman" w:hAnsi="Arial" w:cs="Arial"/>
          <w:sz w:val="20"/>
          <w:szCs w:val="20"/>
          <w:lang w:val="es-419" w:eastAsia="es-ES"/>
        </w:rPr>
      </w:pPr>
      <w:r w:rsidRPr="00181E22">
        <w:rPr>
          <w:rFonts w:ascii="Arial" w:eastAsia="Times New Roman" w:hAnsi="Arial" w:cs="Arial"/>
          <w:sz w:val="20"/>
          <w:szCs w:val="20"/>
          <w:lang w:val="es-419" w:eastAsia="es-ES"/>
        </w:rPr>
        <w:t xml:space="preserve">Magistrada ponente: </w:t>
      </w:r>
      <w:r w:rsidRPr="00181E22">
        <w:rPr>
          <w:rFonts w:ascii="Arial" w:eastAsia="Times New Roman" w:hAnsi="Arial" w:cs="Arial"/>
          <w:sz w:val="20"/>
          <w:szCs w:val="20"/>
          <w:lang w:val="es-419" w:eastAsia="es-ES"/>
        </w:rPr>
        <w:tab/>
        <w:t>Dra. Ana Lucía Caicedo Calderón</w:t>
      </w:r>
    </w:p>
    <w:p w:rsidR="00181E22" w:rsidRPr="00181E22" w:rsidRDefault="00181E22" w:rsidP="00181E22">
      <w:pPr>
        <w:spacing w:line="240" w:lineRule="auto"/>
        <w:ind w:firstLine="0"/>
        <w:rPr>
          <w:rFonts w:ascii="Arial" w:eastAsia="Times New Roman" w:hAnsi="Arial" w:cs="Arial"/>
          <w:sz w:val="20"/>
          <w:szCs w:val="20"/>
          <w:lang w:val="es-419" w:eastAsia="es-ES"/>
        </w:rPr>
      </w:pPr>
    </w:p>
    <w:p w:rsidR="00181E22" w:rsidRPr="00181E22" w:rsidRDefault="00181E22" w:rsidP="00181E22">
      <w:pPr>
        <w:spacing w:line="240" w:lineRule="auto"/>
        <w:ind w:firstLine="0"/>
        <w:rPr>
          <w:rFonts w:ascii="Arial" w:eastAsia="Times New Roman" w:hAnsi="Arial" w:cs="Arial"/>
          <w:b/>
          <w:bCs/>
          <w:iCs/>
          <w:sz w:val="20"/>
          <w:szCs w:val="20"/>
          <w:lang w:val="es-419" w:eastAsia="fr-FR"/>
        </w:rPr>
      </w:pPr>
      <w:r w:rsidRPr="00181E22">
        <w:rPr>
          <w:rFonts w:ascii="Arial" w:eastAsia="Times New Roman" w:hAnsi="Arial" w:cs="Arial"/>
          <w:b/>
          <w:bCs/>
          <w:iCs/>
          <w:sz w:val="20"/>
          <w:szCs w:val="20"/>
          <w:u w:val="single"/>
          <w:lang w:val="es-419" w:eastAsia="fr-FR"/>
        </w:rPr>
        <w:t>TEMAS:</w:t>
      </w:r>
      <w:r w:rsidRPr="00181E22">
        <w:rPr>
          <w:rFonts w:ascii="Arial" w:eastAsia="Times New Roman" w:hAnsi="Arial" w:cs="Arial"/>
          <w:b/>
          <w:bCs/>
          <w:iCs/>
          <w:sz w:val="20"/>
          <w:szCs w:val="20"/>
          <w:lang w:val="es-419" w:eastAsia="fr-FR"/>
        </w:rPr>
        <w:tab/>
      </w:r>
      <w:r w:rsidR="00C9220C" w:rsidRPr="00C9220C">
        <w:rPr>
          <w:rFonts w:ascii="Arial" w:eastAsia="Times New Roman" w:hAnsi="Arial" w:cs="Arial"/>
          <w:b/>
          <w:sz w:val="20"/>
          <w:szCs w:val="20"/>
          <w:lang w:val="es-419" w:eastAsia="es-ES"/>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rsidR="00181E22" w:rsidRPr="00181E22" w:rsidRDefault="00181E22" w:rsidP="00181E22">
      <w:pPr>
        <w:spacing w:line="240" w:lineRule="auto"/>
        <w:ind w:firstLine="0"/>
        <w:rPr>
          <w:rFonts w:ascii="Arial" w:eastAsia="Times New Roman" w:hAnsi="Arial" w:cs="Arial"/>
          <w:sz w:val="20"/>
          <w:szCs w:val="20"/>
          <w:lang w:val="es-419" w:eastAsia="es-ES"/>
        </w:rPr>
      </w:pPr>
    </w:p>
    <w:p w:rsidR="00C9220C" w:rsidRPr="00C9220C" w:rsidRDefault="00C9220C" w:rsidP="00C9220C">
      <w:pPr>
        <w:spacing w:line="240" w:lineRule="auto"/>
        <w:ind w:firstLine="0"/>
        <w:rPr>
          <w:rFonts w:ascii="Arial" w:eastAsia="Times New Roman" w:hAnsi="Arial" w:cs="Arial"/>
          <w:sz w:val="20"/>
          <w:szCs w:val="20"/>
          <w:lang w:val="es-419" w:eastAsia="es-ES"/>
        </w:rPr>
      </w:pPr>
      <w:r w:rsidRPr="00C9220C">
        <w:rPr>
          <w:rFonts w:ascii="Arial" w:eastAsia="Times New Roman" w:hAnsi="Arial" w:cs="Arial"/>
          <w:sz w:val="20"/>
          <w:szCs w:val="20"/>
          <w:lang w:val="es-419" w:eastAsia="es-ES"/>
        </w:rPr>
        <w:t xml:space="preserve">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rsidR="00C9220C" w:rsidRPr="00C9220C" w:rsidRDefault="00C9220C" w:rsidP="00C9220C">
      <w:pPr>
        <w:spacing w:line="240" w:lineRule="auto"/>
        <w:ind w:firstLine="0"/>
        <w:rPr>
          <w:rFonts w:ascii="Arial" w:eastAsia="Times New Roman" w:hAnsi="Arial" w:cs="Arial"/>
          <w:sz w:val="20"/>
          <w:szCs w:val="20"/>
          <w:lang w:val="es-419" w:eastAsia="es-ES"/>
        </w:rPr>
      </w:pPr>
    </w:p>
    <w:p w:rsidR="00C9220C" w:rsidRPr="00C9220C" w:rsidRDefault="00C9220C" w:rsidP="00C9220C">
      <w:pPr>
        <w:spacing w:line="240" w:lineRule="auto"/>
        <w:ind w:firstLine="0"/>
        <w:rPr>
          <w:rFonts w:ascii="Arial" w:eastAsia="Times New Roman" w:hAnsi="Arial" w:cs="Arial"/>
          <w:sz w:val="20"/>
          <w:szCs w:val="20"/>
          <w:lang w:val="es-419" w:eastAsia="es-ES"/>
        </w:rPr>
      </w:pPr>
      <w:r w:rsidRPr="00C9220C">
        <w:rPr>
          <w:rFonts w:ascii="Arial" w:eastAsia="Times New Roman" w:hAnsi="Arial" w:cs="Arial"/>
          <w:sz w:val="20"/>
          <w:szCs w:val="20"/>
          <w:lang w:val="es-419" w:eastAsia="es-ES"/>
        </w:rPr>
        <w:t xml:space="preserve">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Mag. Julio César Salazar Muñoz -Decreto 720/94-, permite ahora a esta Sala Mayoritaria apartarnos totalmente de la tesis expuesta por nuestra superioridad, tal como se indicó en decisión de 29/10/2019, Exp. No. 2018-00133-01. </w:t>
      </w:r>
    </w:p>
    <w:p w:rsidR="00C9220C" w:rsidRPr="00C9220C" w:rsidRDefault="00C9220C" w:rsidP="00C9220C">
      <w:pPr>
        <w:spacing w:line="240" w:lineRule="auto"/>
        <w:ind w:firstLine="0"/>
        <w:rPr>
          <w:rFonts w:ascii="Arial" w:eastAsia="Times New Roman" w:hAnsi="Arial" w:cs="Arial"/>
          <w:sz w:val="20"/>
          <w:szCs w:val="20"/>
          <w:lang w:val="es-419" w:eastAsia="es-ES"/>
        </w:rPr>
      </w:pPr>
    </w:p>
    <w:p w:rsidR="00181E22" w:rsidRDefault="00C9220C" w:rsidP="00C9220C">
      <w:pPr>
        <w:spacing w:line="240" w:lineRule="auto"/>
        <w:ind w:firstLine="0"/>
        <w:rPr>
          <w:rFonts w:ascii="Arial" w:eastAsia="Times New Roman" w:hAnsi="Arial" w:cs="Arial"/>
          <w:sz w:val="20"/>
          <w:szCs w:val="20"/>
          <w:lang w:val="es-419" w:eastAsia="es-ES"/>
        </w:rPr>
      </w:pPr>
      <w:r w:rsidRPr="00C9220C">
        <w:rPr>
          <w:rFonts w:ascii="Arial" w:eastAsia="Times New Roman" w:hAnsi="Arial" w:cs="Arial"/>
          <w:sz w:val="20"/>
          <w:szCs w:val="20"/>
          <w:lang w:val="es-419" w:eastAsia="es-ES"/>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r>
        <w:rPr>
          <w:rFonts w:ascii="Arial" w:eastAsia="Times New Roman" w:hAnsi="Arial" w:cs="Arial"/>
          <w:sz w:val="20"/>
          <w:szCs w:val="20"/>
          <w:lang w:val="es-419" w:eastAsia="es-ES"/>
        </w:rPr>
        <w:t>…</w:t>
      </w:r>
    </w:p>
    <w:p w:rsidR="00C9220C" w:rsidRPr="00181E22" w:rsidRDefault="00C9220C" w:rsidP="00C9220C">
      <w:pPr>
        <w:spacing w:line="240" w:lineRule="auto"/>
        <w:ind w:firstLine="0"/>
        <w:rPr>
          <w:rFonts w:ascii="Arial" w:eastAsia="Times New Roman" w:hAnsi="Arial" w:cs="Arial"/>
          <w:sz w:val="20"/>
          <w:szCs w:val="20"/>
          <w:lang w:val="es-419" w:eastAsia="es-ES"/>
        </w:rPr>
      </w:pPr>
    </w:p>
    <w:p w:rsidR="00C9220C" w:rsidRPr="00C9220C" w:rsidRDefault="00C9220C" w:rsidP="00C9220C">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9220C">
        <w:rPr>
          <w:rFonts w:ascii="Arial" w:eastAsia="Times New Roman" w:hAnsi="Arial" w:cs="Arial"/>
          <w:sz w:val="20"/>
          <w:szCs w:val="20"/>
          <w:lang w:val="es-419" w:eastAsia="es-ES"/>
        </w:rPr>
        <w:t xml:space="preserve">la posición ya descrita por la Sala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rsidR="00C9220C" w:rsidRPr="00C9220C" w:rsidRDefault="00C9220C" w:rsidP="00C9220C">
      <w:pPr>
        <w:spacing w:line="240" w:lineRule="auto"/>
        <w:ind w:firstLine="0"/>
        <w:rPr>
          <w:rFonts w:ascii="Arial" w:eastAsia="Times New Roman" w:hAnsi="Arial" w:cs="Arial"/>
          <w:sz w:val="20"/>
          <w:szCs w:val="20"/>
          <w:lang w:val="es-419" w:eastAsia="es-ES"/>
        </w:rPr>
      </w:pPr>
    </w:p>
    <w:p w:rsidR="00C9220C" w:rsidRPr="00C9220C" w:rsidRDefault="00C9220C" w:rsidP="00C9220C">
      <w:pPr>
        <w:spacing w:line="240" w:lineRule="auto"/>
        <w:ind w:firstLine="0"/>
        <w:rPr>
          <w:rFonts w:ascii="Arial" w:eastAsia="Times New Roman" w:hAnsi="Arial" w:cs="Arial"/>
          <w:sz w:val="20"/>
          <w:szCs w:val="20"/>
          <w:lang w:val="es-419" w:eastAsia="es-ES"/>
        </w:rPr>
      </w:pPr>
      <w:r w:rsidRPr="00C9220C">
        <w:rPr>
          <w:rFonts w:ascii="Arial" w:eastAsia="Times New Roman" w:hAnsi="Arial" w:cs="Arial"/>
          <w:sz w:val="20"/>
          <w:szCs w:val="20"/>
          <w:lang w:val="es-419" w:eastAsia="es-ES"/>
        </w:rPr>
        <w:t>En ese sentido, para remediar tal inconformidad el legislador contempló una acción diferente como es el resarcimiento de perjuicios, prescrita en el artículo 10 del Decreto 720 de 1994 - vigente para la época de los hechos -, que establece:</w:t>
      </w:r>
    </w:p>
    <w:p w:rsidR="00C9220C" w:rsidRPr="00C9220C" w:rsidRDefault="00C9220C" w:rsidP="00C9220C">
      <w:pPr>
        <w:spacing w:line="240" w:lineRule="auto"/>
        <w:ind w:firstLine="0"/>
        <w:rPr>
          <w:rFonts w:ascii="Arial" w:eastAsia="Times New Roman" w:hAnsi="Arial" w:cs="Arial"/>
          <w:sz w:val="20"/>
          <w:szCs w:val="20"/>
          <w:lang w:val="es-419" w:eastAsia="es-ES"/>
        </w:rPr>
      </w:pPr>
    </w:p>
    <w:p w:rsidR="00181E22" w:rsidRDefault="00C9220C" w:rsidP="00C9220C">
      <w:pPr>
        <w:spacing w:line="240" w:lineRule="auto"/>
        <w:ind w:firstLine="0"/>
        <w:rPr>
          <w:rFonts w:ascii="Arial" w:eastAsia="Times New Roman" w:hAnsi="Arial" w:cs="Arial"/>
          <w:sz w:val="20"/>
          <w:szCs w:val="20"/>
          <w:lang w:val="es-419" w:eastAsia="es-ES"/>
        </w:rPr>
      </w:pPr>
      <w:r w:rsidRPr="00C9220C">
        <w:rPr>
          <w:rFonts w:ascii="Arial" w:eastAsia="Times New Roman" w:hAnsi="Arial" w:cs="Arial"/>
          <w:sz w:val="20"/>
          <w:szCs w:val="20"/>
          <w:lang w:val="es-419" w:eastAsia="es-ES"/>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w:t>
      </w:r>
      <w:r>
        <w:rPr>
          <w:rFonts w:ascii="Arial" w:eastAsia="Times New Roman" w:hAnsi="Arial" w:cs="Arial"/>
          <w:sz w:val="20"/>
          <w:szCs w:val="20"/>
          <w:lang w:val="es-419" w:eastAsia="es-ES"/>
        </w:rPr>
        <w:t xml:space="preserve"> (…)</w:t>
      </w:r>
    </w:p>
    <w:p w:rsidR="00C9220C" w:rsidRDefault="00C9220C" w:rsidP="00C9220C">
      <w:pPr>
        <w:spacing w:line="240" w:lineRule="auto"/>
        <w:ind w:firstLine="0"/>
        <w:rPr>
          <w:rFonts w:ascii="Arial" w:eastAsia="Times New Roman" w:hAnsi="Arial" w:cs="Arial"/>
          <w:sz w:val="20"/>
          <w:szCs w:val="20"/>
          <w:lang w:val="es-419" w:eastAsia="es-ES"/>
        </w:rPr>
      </w:pPr>
    </w:p>
    <w:p w:rsidR="00C9220C" w:rsidRDefault="00C9220C" w:rsidP="00C9220C">
      <w:pPr>
        <w:spacing w:line="240" w:lineRule="auto"/>
        <w:ind w:firstLine="0"/>
        <w:rPr>
          <w:rFonts w:ascii="Arial" w:eastAsia="Times New Roman" w:hAnsi="Arial" w:cs="Arial"/>
          <w:sz w:val="20"/>
          <w:szCs w:val="20"/>
          <w:lang w:val="es-419" w:eastAsia="es-ES"/>
        </w:rPr>
      </w:pPr>
      <w:r w:rsidRPr="00C9220C">
        <w:rPr>
          <w:rFonts w:ascii="Arial" w:eastAsia="Times New Roman" w:hAnsi="Arial" w:cs="Arial"/>
          <w:sz w:val="20"/>
          <w:szCs w:val="20"/>
          <w:lang w:val="es-419" w:eastAsia="es-ES"/>
        </w:rPr>
        <w:t>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rsidR="00C9220C" w:rsidRDefault="00C9220C" w:rsidP="00C9220C">
      <w:pPr>
        <w:spacing w:line="240" w:lineRule="auto"/>
        <w:ind w:firstLine="0"/>
        <w:rPr>
          <w:rFonts w:ascii="Arial" w:eastAsia="Times New Roman" w:hAnsi="Arial" w:cs="Arial"/>
          <w:sz w:val="20"/>
          <w:szCs w:val="20"/>
          <w:lang w:val="es-419" w:eastAsia="es-ES"/>
        </w:rPr>
      </w:pPr>
    </w:p>
    <w:p w:rsidR="00BC31C5" w:rsidRPr="00BC31C5" w:rsidRDefault="00BC31C5" w:rsidP="00BC31C5">
      <w:pPr>
        <w:spacing w:line="240" w:lineRule="auto"/>
        <w:ind w:firstLine="0"/>
        <w:rPr>
          <w:rFonts w:ascii="Arial" w:eastAsia="Times New Roman" w:hAnsi="Arial" w:cs="Arial"/>
          <w:b/>
          <w:color w:val="FF0000"/>
          <w:sz w:val="20"/>
          <w:szCs w:val="20"/>
          <w:lang w:eastAsia="es-ES"/>
        </w:rPr>
      </w:pPr>
      <w:r w:rsidRPr="00BC31C5">
        <w:rPr>
          <w:rFonts w:ascii="Arial" w:eastAsia="Times New Roman" w:hAnsi="Arial" w:cs="Arial"/>
          <w:b/>
          <w:color w:val="FF0000"/>
          <w:sz w:val="20"/>
          <w:szCs w:val="20"/>
          <w:lang w:eastAsia="es-ES"/>
        </w:rPr>
        <w:t>SALVAMENTO DE VOTO: DOCTORA ANA LUCÍA CAICEDO CALDERÓN</w:t>
      </w:r>
    </w:p>
    <w:p w:rsidR="00BC31C5" w:rsidRPr="00BC31C5" w:rsidRDefault="00BC31C5" w:rsidP="00BC31C5">
      <w:pPr>
        <w:spacing w:line="240" w:lineRule="auto"/>
        <w:ind w:firstLine="0"/>
        <w:rPr>
          <w:rFonts w:ascii="Arial" w:eastAsia="Times New Roman" w:hAnsi="Arial" w:cs="Arial"/>
          <w:sz w:val="20"/>
          <w:szCs w:val="20"/>
          <w:lang w:eastAsia="es-ES"/>
        </w:rPr>
      </w:pPr>
    </w:p>
    <w:p w:rsidR="00BC31C5" w:rsidRPr="00BC31C5" w:rsidRDefault="00BC31C5" w:rsidP="00BC31C5">
      <w:pPr>
        <w:spacing w:line="240" w:lineRule="auto"/>
        <w:ind w:firstLine="0"/>
        <w:rPr>
          <w:rFonts w:ascii="Arial" w:eastAsia="Times New Roman" w:hAnsi="Arial" w:cs="Arial"/>
          <w:sz w:val="20"/>
          <w:szCs w:val="20"/>
          <w:lang w:eastAsia="es-ES"/>
        </w:rPr>
      </w:pPr>
      <w:r w:rsidRPr="00BC31C5">
        <w:rPr>
          <w:rFonts w:ascii="Arial" w:eastAsia="Times New Roman" w:hAnsi="Arial" w:cs="Arial"/>
          <w:sz w:val="20"/>
          <w:szCs w:val="20"/>
          <w:lang w:eastAsia="es-ES"/>
        </w:rPr>
        <w:lastRenderedPageBreak/>
        <w:t>Con mi acostumbrado respeto, manifiesto mi inconformidad frente a la sentencia mayoritaria, por cuanto considero que en el presente caso había lugar a declarar la ineficacia del traslado de régimen por las siguientes razones:</w:t>
      </w:r>
    </w:p>
    <w:p w:rsidR="00BC31C5" w:rsidRPr="00BC31C5" w:rsidRDefault="00BC31C5" w:rsidP="00BC31C5">
      <w:pPr>
        <w:spacing w:line="240" w:lineRule="auto"/>
        <w:ind w:firstLine="0"/>
        <w:rPr>
          <w:rFonts w:ascii="Arial" w:eastAsia="Times New Roman" w:hAnsi="Arial" w:cs="Arial"/>
          <w:sz w:val="20"/>
          <w:szCs w:val="20"/>
          <w:lang w:eastAsia="es-ES"/>
        </w:rPr>
      </w:pPr>
    </w:p>
    <w:p w:rsidR="00BC31C5" w:rsidRPr="00BC31C5" w:rsidRDefault="00BC31C5" w:rsidP="00BC31C5">
      <w:pPr>
        <w:spacing w:line="240" w:lineRule="auto"/>
        <w:ind w:firstLine="0"/>
        <w:rPr>
          <w:rFonts w:ascii="Arial" w:eastAsia="Times New Roman" w:hAnsi="Arial" w:cs="Arial"/>
          <w:sz w:val="20"/>
          <w:szCs w:val="20"/>
          <w:lang w:eastAsia="es-ES"/>
        </w:rPr>
      </w:pPr>
      <w:r w:rsidRPr="00BC31C5">
        <w:rPr>
          <w:rFonts w:ascii="Arial" w:eastAsia="Times New Roman" w:hAnsi="Arial" w:cs="Arial"/>
          <w:sz w:val="20"/>
          <w:szCs w:val="20"/>
          <w:lang w:eastAsia="es-ES"/>
        </w:rPr>
        <w:t>En la actualidad existe doctrina probable respecto a la ineficacia de los traslados de regímenes, por cuanto la Sala de Casación Laboral ha proferido sobre el tema un número considerable de sentencias…</w:t>
      </w:r>
    </w:p>
    <w:p w:rsidR="00BC31C5" w:rsidRPr="00BC31C5" w:rsidRDefault="00BC31C5" w:rsidP="00BC31C5">
      <w:pPr>
        <w:spacing w:line="240" w:lineRule="auto"/>
        <w:ind w:firstLine="0"/>
        <w:rPr>
          <w:rFonts w:ascii="Arial" w:eastAsia="Times New Roman" w:hAnsi="Arial" w:cs="Arial"/>
          <w:sz w:val="20"/>
          <w:szCs w:val="20"/>
          <w:lang w:eastAsia="es-ES"/>
        </w:rPr>
      </w:pPr>
    </w:p>
    <w:p w:rsidR="00BC31C5" w:rsidRPr="00BC31C5" w:rsidRDefault="00BC31C5" w:rsidP="00BC31C5">
      <w:pPr>
        <w:spacing w:line="240" w:lineRule="auto"/>
        <w:ind w:firstLine="0"/>
        <w:rPr>
          <w:rFonts w:ascii="Arial" w:eastAsia="Times New Roman" w:hAnsi="Arial" w:cs="Arial"/>
          <w:sz w:val="20"/>
          <w:szCs w:val="20"/>
          <w:lang w:eastAsia="es-ES"/>
        </w:rPr>
      </w:pPr>
      <w:r w:rsidRPr="00BC31C5">
        <w:rPr>
          <w:rFonts w:ascii="Arial" w:eastAsia="Times New Roman" w:hAnsi="Arial" w:cs="Arial"/>
          <w:sz w:val="20"/>
          <w:szCs w:val="20"/>
          <w:lang w:eastAsia="es-ES"/>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rsidR="00BC31C5" w:rsidRPr="00BC31C5" w:rsidRDefault="00BC31C5" w:rsidP="00BC31C5">
      <w:pPr>
        <w:spacing w:line="240" w:lineRule="auto"/>
        <w:ind w:firstLine="0"/>
        <w:rPr>
          <w:rFonts w:ascii="Arial" w:eastAsia="Times New Roman" w:hAnsi="Arial" w:cs="Arial"/>
          <w:sz w:val="20"/>
          <w:szCs w:val="20"/>
          <w:lang w:eastAsia="es-ES"/>
        </w:rPr>
      </w:pPr>
    </w:p>
    <w:p w:rsidR="00BC31C5" w:rsidRPr="00BC31C5" w:rsidRDefault="00BC31C5" w:rsidP="00BC31C5">
      <w:pPr>
        <w:spacing w:line="240" w:lineRule="auto"/>
        <w:ind w:firstLine="0"/>
        <w:rPr>
          <w:rFonts w:ascii="Arial" w:eastAsia="Times New Roman" w:hAnsi="Arial" w:cs="Arial"/>
          <w:sz w:val="20"/>
          <w:szCs w:val="20"/>
          <w:lang w:eastAsia="es-ES"/>
        </w:rPr>
      </w:pPr>
      <w:r w:rsidRPr="00BC31C5">
        <w:rPr>
          <w:rFonts w:ascii="Arial" w:eastAsia="Times New Roman" w:hAnsi="Arial" w:cs="Arial"/>
          <w:sz w:val="20"/>
          <w:szCs w:val="20"/>
          <w:lang w:eastAsia="es-ES"/>
        </w:rPr>
        <w:t>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w:t>
      </w:r>
    </w:p>
    <w:p w:rsidR="00BC31C5" w:rsidRPr="00BC31C5" w:rsidRDefault="00BC31C5" w:rsidP="00BC31C5">
      <w:pPr>
        <w:spacing w:line="240" w:lineRule="auto"/>
        <w:ind w:firstLine="0"/>
        <w:rPr>
          <w:rFonts w:ascii="Arial" w:eastAsia="Times New Roman" w:hAnsi="Arial" w:cs="Arial"/>
          <w:sz w:val="20"/>
          <w:szCs w:val="20"/>
          <w:lang w:eastAsia="es-ES"/>
        </w:rPr>
      </w:pPr>
    </w:p>
    <w:p w:rsidR="00BC31C5" w:rsidRPr="00BC31C5" w:rsidRDefault="00BC31C5" w:rsidP="00BC31C5">
      <w:pPr>
        <w:spacing w:line="240" w:lineRule="auto"/>
        <w:ind w:firstLine="0"/>
        <w:rPr>
          <w:rFonts w:ascii="Arial" w:eastAsia="Times New Roman" w:hAnsi="Arial" w:cs="Arial"/>
          <w:sz w:val="20"/>
          <w:szCs w:val="20"/>
          <w:lang w:eastAsia="es-ES"/>
        </w:rPr>
      </w:pPr>
      <w:r w:rsidRPr="00BC31C5">
        <w:rPr>
          <w:rFonts w:ascii="Arial" w:eastAsia="Times New Roman" w:hAnsi="Arial" w:cs="Arial"/>
          <w:sz w:val="20"/>
          <w:szCs w:val="20"/>
          <w:lang w:eastAsia="es-ES"/>
        </w:rPr>
        <w:t>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w:t>
      </w:r>
    </w:p>
    <w:p w:rsidR="00BC31C5" w:rsidRPr="00BC31C5" w:rsidRDefault="00BC31C5" w:rsidP="00BC31C5">
      <w:pPr>
        <w:spacing w:line="240" w:lineRule="auto"/>
        <w:ind w:firstLine="0"/>
        <w:rPr>
          <w:rFonts w:ascii="Arial" w:eastAsia="Times New Roman" w:hAnsi="Arial" w:cs="Arial"/>
          <w:sz w:val="20"/>
          <w:szCs w:val="20"/>
          <w:lang w:eastAsia="es-ES"/>
        </w:rPr>
      </w:pPr>
    </w:p>
    <w:p w:rsidR="00BC31C5" w:rsidRPr="00BC31C5" w:rsidRDefault="00BC31C5" w:rsidP="00BC31C5">
      <w:pPr>
        <w:spacing w:line="240" w:lineRule="auto"/>
        <w:ind w:firstLine="0"/>
        <w:rPr>
          <w:rFonts w:ascii="Arial" w:eastAsia="Times New Roman" w:hAnsi="Arial" w:cs="Arial"/>
          <w:sz w:val="20"/>
          <w:szCs w:val="20"/>
          <w:lang w:eastAsia="es-ES"/>
        </w:rPr>
      </w:pPr>
      <w:r w:rsidRPr="00BC31C5">
        <w:rPr>
          <w:rFonts w:ascii="Arial" w:eastAsia="Times New Roman" w:hAnsi="Arial" w:cs="Arial"/>
          <w:sz w:val="20"/>
          <w:szCs w:val="20"/>
          <w:lang w:eastAsia="es-ES"/>
        </w:rPr>
        <w:t>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-que no de ineficacia-, la cual tendría que posponerse para la fecha en que cumpla los requisitos para pensionarse conforme al régimen de prima media, porque sólo hasta ese momento se concretaría los perjuicios. En cambio la acción de ineficacia puede proponerse en cualquier tiempo…</w:t>
      </w:r>
    </w:p>
    <w:p w:rsidR="00BC31C5" w:rsidRPr="00BC31C5" w:rsidRDefault="00BC31C5" w:rsidP="00BC31C5">
      <w:pPr>
        <w:spacing w:line="240" w:lineRule="auto"/>
        <w:ind w:firstLine="0"/>
        <w:rPr>
          <w:rFonts w:ascii="Arial" w:eastAsia="Times New Roman" w:hAnsi="Arial" w:cs="Arial"/>
          <w:sz w:val="20"/>
          <w:szCs w:val="20"/>
          <w:lang w:eastAsia="es-ES"/>
        </w:rPr>
      </w:pPr>
    </w:p>
    <w:p w:rsidR="00BC31C5" w:rsidRPr="00BC31C5" w:rsidRDefault="00BC31C5" w:rsidP="00BC31C5">
      <w:pPr>
        <w:spacing w:line="240" w:lineRule="auto"/>
        <w:ind w:firstLine="0"/>
        <w:rPr>
          <w:rFonts w:ascii="Arial" w:eastAsia="Times New Roman" w:hAnsi="Arial" w:cs="Arial"/>
          <w:b/>
          <w:color w:val="FF0000"/>
          <w:sz w:val="20"/>
          <w:szCs w:val="20"/>
          <w:lang w:eastAsia="es-ES"/>
        </w:rPr>
      </w:pPr>
      <w:r w:rsidRPr="00BC31C5">
        <w:rPr>
          <w:rFonts w:ascii="Arial" w:eastAsia="Times New Roman" w:hAnsi="Arial" w:cs="Arial"/>
          <w:b/>
          <w:color w:val="FF0000"/>
          <w:sz w:val="20"/>
          <w:szCs w:val="20"/>
          <w:lang w:eastAsia="es-ES"/>
        </w:rPr>
        <w:t>ACLARACIÓN DE VOTO: DOCTOR JULIO CÉSAR SALAZAR MUÑOZ</w:t>
      </w:r>
    </w:p>
    <w:p w:rsidR="00BC31C5" w:rsidRPr="00BC31C5" w:rsidRDefault="00BC31C5" w:rsidP="00BC31C5">
      <w:pPr>
        <w:spacing w:line="240" w:lineRule="auto"/>
        <w:ind w:firstLine="0"/>
        <w:rPr>
          <w:rFonts w:ascii="Arial" w:eastAsia="Times New Roman" w:hAnsi="Arial" w:cs="Arial"/>
          <w:sz w:val="20"/>
          <w:szCs w:val="20"/>
          <w:lang w:eastAsia="es-ES"/>
        </w:rPr>
      </w:pPr>
    </w:p>
    <w:p w:rsidR="00BC31C5" w:rsidRPr="00BC31C5" w:rsidRDefault="00BC31C5" w:rsidP="00BC31C5">
      <w:pPr>
        <w:spacing w:line="240" w:lineRule="auto"/>
        <w:ind w:firstLine="0"/>
        <w:rPr>
          <w:rFonts w:ascii="Arial" w:eastAsia="Times New Roman" w:hAnsi="Arial" w:cs="Arial"/>
          <w:sz w:val="20"/>
          <w:szCs w:val="20"/>
          <w:lang w:eastAsia="es-ES"/>
        </w:rPr>
      </w:pPr>
      <w:r w:rsidRPr="00BC31C5">
        <w:rPr>
          <w:rFonts w:ascii="Arial" w:eastAsia="Times New Roman" w:hAnsi="Arial" w:cs="Arial"/>
          <w:sz w:val="20"/>
          <w:szCs w:val="20"/>
          <w:lang w:eastAsia="es-ES"/>
        </w:rPr>
        <w:t xml:space="preserve">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BC31C5">
        <w:rPr>
          <w:rFonts w:ascii="Arial" w:eastAsia="Times New Roman" w:hAnsi="Arial" w:cs="Arial"/>
          <w:sz w:val="20"/>
          <w:szCs w:val="20"/>
          <w:lang w:eastAsia="es-ES"/>
        </w:rPr>
        <w:t>RAIS</w:t>
      </w:r>
      <w:proofErr w:type="spellEnd"/>
      <w:r w:rsidRPr="00BC31C5">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 (…)</w:t>
      </w:r>
    </w:p>
    <w:p w:rsidR="00BC31C5" w:rsidRPr="00BC31C5" w:rsidRDefault="00BC31C5" w:rsidP="00BC31C5">
      <w:pPr>
        <w:spacing w:line="240" w:lineRule="auto"/>
        <w:ind w:firstLine="0"/>
        <w:rPr>
          <w:rFonts w:ascii="Arial" w:eastAsia="Times New Roman" w:hAnsi="Arial" w:cs="Arial"/>
          <w:sz w:val="20"/>
          <w:szCs w:val="20"/>
          <w:lang w:eastAsia="es-ES"/>
        </w:rPr>
      </w:pPr>
    </w:p>
    <w:p w:rsidR="00BC31C5" w:rsidRPr="00BC31C5" w:rsidRDefault="00BC31C5" w:rsidP="00BC31C5">
      <w:pPr>
        <w:spacing w:line="240" w:lineRule="auto"/>
        <w:ind w:firstLine="0"/>
        <w:rPr>
          <w:rFonts w:ascii="Arial" w:eastAsia="Times New Roman" w:hAnsi="Arial" w:cs="Arial"/>
          <w:sz w:val="20"/>
          <w:szCs w:val="20"/>
          <w:lang w:eastAsia="es-ES"/>
        </w:rPr>
      </w:pPr>
      <w:r w:rsidRPr="00BC31C5">
        <w:rPr>
          <w:rFonts w:ascii="Arial" w:eastAsia="Times New Roman" w:hAnsi="Arial" w:cs="Arial"/>
          <w:sz w:val="20"/>
          <w:szCs w:val="20"/>
          <w:lang w:eastAsia="es-ES"/>
        </w:rPr>
        <w:t>Como quiera que esta nueva posición se separa expresamente de la línea actual de la Corte Suprema de Justicia, considero prudente acompañar la decisión con las claridades que a continuación se señalan: (…)</w:t>
      </w:r>
    </w:p>
    <w:p w:rsidR="00BC31C5" w:rsidRPr="00BC31C5" w:rsidRDefault="00BC31C5" w:rsidP="00BC31C5">
      <w:pPr>
        <w:spacing w:line="240" w:lineRule="auto"/>
        <w:ind w:firstLine="0"/>
        <w:rPr>
          <w:rFonts w:ascii="Arial" w:eastAsia="Times New Roman" w:hAnsi="Arial" w:cs="Arial"/>
          <w:sz w:val="20"/>
          <w:szCs w:val="20"/>
          <w:lang w:eastAsia="es-ES"/>
        </w:rPr>
      </w:pPr>
    </w:p>
    <w:p w:rsidR="00BC31C5" w:rsidRPr="00BC31C5" w:rsidRDefault="00BC31C5" w:rsidP="00BC31C5">
      <w:pPr>
        <w:spacing w:line="240" w:lineRule="auto"/>
        <w:ind w:firstLine="0"/>
        <w:rPr>
          <w:rFonts w:ascii="Arial" w:eastAsia="Times New Roman" w:hAnsi="Arial" w:cs="Arial"/>
          <w:sz w:val="20"/>
          <w:szCs w:val="20"/>
          <w:lang w:eastAsia="es-ES"/>
        </w:rPr>
      </w:pPr>
      <w:r w:rsidRPr="00BC31C5">
        <w:rPr>
          <w:rFonts w:ascii="Arial" w:eastAsia="Times New Roman" w:hAnsi="Arial" w:cs="Arial"/>
          <w:sz w:val="20"/>
          <w:szCs w:val="20"/>
          <w:lang w:eastAsia="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rsidR="00BC31C5" w:rsidRPr="00BC31C5" w:rsidRDefault="00BC31C5" w:rsidP="00BC31C5">
      <w:pPr>
        <w:spacing w:line="240" w:lineRule="auto"/>
        <w:ind w:firstLine="0"/>
        <w:rPr>
          <w:rFonts w:ascii="Arial" w:eastAsia="Times New Roman" w:hAnsi="Arial" w:cs="Arial"/>
          <w:sz w:val="20"/>
          <w:szCs w:val="20"/>
          <w:lang w:eastAsia="es-ES"/>
        </w:rPr>
      </w:pPr>
    </w:p>
    <w:p w:rsidR="00BC31C5" w:rsidRPr="00BC31C5" w:rsidRDefault="00BC31C5" w:rsidP="00BC31C5">
      <w:pPr>
        <w:spacing w:line="240" w:lineRule="auto"/>
        <w:ind w:firstLine="0"/>
        <w:rPr>
          <w:rFonts w:ascii="Arial" w:eastAsia="Times New Roman" w:hAnsi="Arial" w:cs="Arial"/>
          <w:sz w:val="20"/>
          <w:szCs w:val="20"/>
          <w:lang w:eastAsia="es-ES"/>
        </w:rPr>
      </w:pPr>
      <w:r w:rsidRPr="00BC31C5">
        <w:rPr>
          <w:rFonts w:ascii="Arial" w:eastAsia="Times New Roman" w:hAnsi="Arial" w:cs="Arial"/>
          <w:sz w:val="20"/>
          <w:szCs w:val="20"/>
          <w:lang w:eastAsia="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rsidR="00C9220C" w:rsidRPr="00C9220C" w:rsidRDefault="00C9220C" w:rsidP="00C9220C">
      <w:pPr>
        <w:spacing w:line="240" w:lineRule="auto"/>
        <w:ind w:firstLine="0"/>
        <w:rPr>
          <w:rFonts w:ascii="Arial" w:eastAsia="Times New Roman" w:hAnsi="Arial" w:cs="Arial"/>
          <w:sz w:val="20"/>
          <w:szCs w:val="20"/>
          <w:lang w:eastAsia="es-ES"/>
        </w:rPr>
      </w:pPr>
    </w:p>
    <w:p w:rsidR="00C9220C" w:rsidRPr="00C9220C" w:rsidRDefault="00C9220C" w:rsidP="00C9220C">
      <w:pPr>
        <w:spacing w:line="240" w:lineRule="auto"/>
        <w:ind w:firstLine="0"/>
        <w:rPr>
          <w:rFonts w:ascii="Arial" w:eastAsia="Times New Roman" w:hAnsi="Arial" w:cs="Arial"/>
          <w:sz w:val="20"/>
          <w:szCs w:val="20"/>
          <w:lang w:eastAsia="es-ES"/>
        </w:rPr>
      </w:pPr>
    </w:p>
    <w:p w:rsidR="00181E22" w:rsidRPr="00181E22" w:rsidRDefault="00181E22" w:rsidP="00181E22">
      <w:pPr>
        <w:spacing w:line="240" w:lineRule="auto"/>
        <w:ind w:firstLine="0"/>
        <w:rPr>
          <w:rFonts w:ascii="Arial" w:eastAsia="Times New Roman" w:hAnsi="Arial" w:cs="Arial"/>
          <w:sz w:val="20"/>
          <w:szCs w:val="20"/>
          <w:lang w:val="es-419" w:eastAsia="es-ES"/>
        </w:rPr>
      </w:pPr>
    </w:p>
    <w:p w:rsidR="00181E22" w:rsidRPr="00181E22" w:rsidRDefault="00181E22" w:rsidP="00181E22">
      <w:pPr>
        <w:keepNext/>
        <w:keepLines/>
        <w:widowControl w:val="0"/>
        <w:tabs>
          <w:tab w:val="left" w:pos="708"/>
        </w:tabs>
        <w:spacing w:line="300" w:lineRule="auto"/>
        <w:ind w:firstLine="0"/>
        <w:jc w:val="center"/>
        <w:outlineLvl w:val="3"/>
        <w:rPr>
          <w:rFonts w:ascii="Tahoma" w:eastAsia="Times New Roman" w:hAnsi="Tahoma" w:cs="Tahoma"/>
          <w:b/>
          <w:bCs/>
          <w:iCs/>
          <w:spacing w:val="-4"/>
          <w:sz w:val="24"/>
          <w:szCs w:val="24"/>
          <w:lang w:val="es-CO" w:eastAsia="es-MX"/>
        </w:rPr>
      </w:pPr>
      <w:r w:rsidRPr="00181E22">
        <w:rPr>
          <w:rFonts w:ascii="Tahoma" w:eastAsia="Times New Roman" w:hAnsi="Tahoma" w:cs="Tahoma"/>
          <w:b/>
          <w:bCs/>
          <w:iCs/>
          <w:spacing w:val="-4"/>
          <w:sz w:val="24"/>
          <w:szCs w:val="24"/>
          <w:lang w:val="es-CO" w:eastAsia="es-MX"/>
        </w:rPr>
        <w:t>TRIBUNAL SUPERIOR DEL DISTRITO JUDICIAL DE PEREIRA</w:t>
      </w:r>
    </w:p>
    <w:p w:rsidR="00181E22" w:rsidRPr="00181E22" w:rsidRDefault="00181E22" w:rsidP="00181E22">
      <w:pPr>
        <w:keepNext/>
        <w:keepLines/>
        <w:widowControl w:val="0"/>
        <w:tabs>
          <w:tab w:val="left" w:pos="708"/>
        </w:tabs>
        <w:spacing w:line="300" w:lineRule="auto"/>
        <w:ind w:firstLine="0"/>
        <w:jc w:val="center"/>
        <w:outlineLvl w:val="3"/>
        <w:rPr>
          <w:rFonts w:ascii="Tahoma" w:eastAsia="Times New Roman" w:hAnsi="Tahoma" w:cs="Tahoma"/>
          <w:b/>
          <w:bCs/>
          <w:iCs/>
          <w:spacing w:val="-4"/>
          <w:sz w:val="24"/>
          <w:szCs w:val="24"/>
          <w:lang w:val="es-CO" w:eastAsia="es-MX"/>
        </w:rPr>
      </w:pPr>
      <w:r w:rsidRPr="00181E22">
        <w:rPr>
          <w:rFonts w:ascii="Tahoma" w:eastAsia="Times New Roman" w:hAnsi="Tahoma" w:cs="Tahoma"/>
          <w:b/>
          <w:bCs/>
          <w:iCs/>
          <w:spacing w:val="-4"/>
          <w:sz w:val="24"/>
          <w:szCs w:val="24"/>
          <w:lang w:val="es-CO" w:eastAsia="es-MX"/>
        </w:rPr>
        <w:t>SALA LABORAL</w:t>
      </w:r>
    </w:p>
    <w:p w:rsidR="00181E22" w:rsidRPr="00181E22" w:rsidRDefault="00181E22" w:rsidP="00181E22">
      <w:pPr>
        <w:spacing w:line="300" w:lineRule="auto"/>
        <w:rPr>
          <w:rFonts w:ascii="Tahoma" w:eastAsia="Calibri" w:hAnsi="Tahoma" w:cs="Tahoma"/>
          <w:spacing w:val="-4"/>
          <w:sz w:val="24"/>
          <w:szCs w:val="24"/>
          <w:lang w:eastAsia="es-MX"/>
        </w:rPr>
      </w:pPr>
    </w:p>
    <w:p w:rsidR="00181E22" w:rsidRPr="00181E22" w:rsidRDefault="00181E22" w:rsidP="00181E22">
      <w:pPr>
        <w:spacing w:line="300" w:lineRule="auto"/>
        <w:ind w:firstLine="0"/>
        <w:jc w:val="center"/>
        <w:rPr>
          <w:rFonts w:ascii="Tahoma" w:eastAsia="Calibri" w:hAnsi="Tahoma" w:cs="Tahoma"/>
          <w:b/>
          <w:bCs/>
          <w:spacing w:val="-4"/>
          <w:sz w:val="24"/>
          <w:szCs w:val="24"/>
        </w:rPr>
      </w:pPr>
      <w:r w:rsidRPr="00181E22">
        <w:rPr>
          <w:rFonts w:ascii="Tahoma" w:eastAsia="Calibri" w:hAnsi="Tahoma" w:cs="Tahoma"/>
          <w:bCs/>
          <w:spacing w:val="-4"/>
          <w:sz w:val="24"/>
          <w:szCs w:val="24"/>
        </w:rPr>
        <w:t>Magistrada Ponente:</w:t>
      </w:r>
      <w:r w:rsidRPr="00181E22">
        <w:rPr>
          <w:rFonts w:ascii="Tahoma" w:eastAsia="Calibri" w:hAnsi="Tahoma" w:cs="Tahoma"/>
          <w:b/>
          <w:bCs/>
          <w:spacing w:val="-4"/>
          <w:sz w:val="24"/>
          <w:szCs w:val="24"/>
        </w:rPr>
        <w:t xml:space="preserve"> ANA LUCÍA CAICEDO CALDERÓN</w:t>
      </w:r>
    </w:p>
    <w:p w:rsidR="00181E22" w:rsidRPr="00181E22" w:rsidRDefault="00181E22" w:rsidP="00181E22">
      <w:pPr>
        <w:spacing w:line="300" w:lineRule="auto"/>
        <w:ind w:firstLine="0"/>
        <w:jc w:val="center"/>
        <w:rPr>
          <w:rFonts w:ascii="Tahoma" w:eastAsia="Calibri" w:hAnsi="Tahoma" w:cs="Tahoma"/>
          <w:b/>
          <w:spacing w:val="-4"/>
          <w:sz w:val="24"/>
          <w:szCs w:val="24"/>
        </w:rPr>
      </w:pPr>
    </w:p>
    <w:p w:rsidR="00181E22" w:rsidRPr="00181E22" w:rsidRDefault="00181E22" w:rsidP="00181E22">
      <w:pPr>
        <w:spacing w:line="300" w:lineRule="auto"/>
        <w:ind w:firstLine="0"/>
        <w:jc w:val="center"/>
        <w:rPr>
          <w:rFonts w:ascii="Tahoma" w:eastAsia="Calibri" w:hAnsi="Tahoma" w:cs="Tahoma"/>
          <w:b/>
          <w:spacing w:val="-4"/>
          <w:sz w:val="24"/>
          <w:szCs w:val="24"/>
        </w:rPr>
      </w:pPr>
      <w:r w:rsidRPr="00181E22">
        <w:rPr>
          <w:rFonts w:ascii="Tahoma" w:eastAsia="Calibri" w:hAnsi="Tahoma" w:cs="Tahoma"/>
          <w:b/>
          <w:spacing w:val="-4"/>
          <w:sz w:val="24"/>
          <w:szCs w:val="24"/>
        </w:rPr>
        <w:t>ACTA No. __</w:t>
      </w:r>
    </w:p>
    <w:p w:rsidR="00C53AEB" w:rsidRDefault="00AD5E83" w:rsidP="00C53AEB">
      <w:pPr>
        <w:spacing w:line="240" w:lineRule="auto"/>
        <w:ind w:firstLine="0"/>
        <w:jc w:val="center"/>
        <w:rPr>
          <w:rFonts w:ascii="Tahoma" w:hAnsi="Tahoma" w:cs="Tahoma"/>
          <w:b/>
        </w:rPr>
      </w:pPr>
      <w:r>
        <w:rPr>
          <w:rFonts w:ascii="Tahoma" w:hAnsi="Tahoma" w:cs="Tahoma"/>
          <w:b/>
        </w:rPr>
        <w:t>Febrero 07</w:t>
      </w:r>
      <w:r w:rsidR="00C53AEB">
        <w:rPr>
          <w:rFonts w:ascii="Tahoma" w:hAnsi="Tahoma" w:cs="Tahoma"/>
          <w:b/>
        </w:rPr>
        <w:t xml:space="preserve"> de 2020</w:t>
      </w:r>
    </w:p>
    <w:p w:rsidR="00C53AEB" w:rsidRPr="00E44872" w:rsidRDefault="00C53AEB" w:rsidP="00C53AEB">
      <w:pPr>
        <w:spacing w:line="240" w:lineRule="auto"/>
        <w:ind w:firstLine="0"/>
        <w:jc w:val="center"/>
        <w:rPr>
          <w:rFonts w:ascii="Tahoma" w:hAnsi="Tahoma" w:cs="Tahoma"/>
          <w:b/>
        </w:rPr>
      </w:pPr>
    </w:p>
    <w:p w:rsidR="00C53AEB" w:rsidRPr="00181E22" w:rsidRDefault="00C53AEB" w:rsidP="00181E22">
      <w:pPr>
        <w:spacing w:line="276" w:lineRule="auto"/>
        <w:ind w:firstLine="0"/>
        <w:jc w:val="center"/>
        <w:rPr>
          <w:rFonts w:ascii="Tahoma" w:hAnsi="Tahoma" w:cs="Tahoma"/>
          <w:b/>
          <w:sz w:val="24"/>
          <w:szCs w:val="24"/>
        </w:rPr>
      </w:pPr>
      <w:r w:rsidRPr="00181E22">
        <w:rPr>
          <w:rFonts w:ascii="Tahoma" w:hAnsi="Tahoma" w:cs="Tahoma"/>
          <w:b/>
          <w:sz w:val="24"/>
          <w:szCs w:val="24"/>
        </w:rPr>
        <w:t>Audiencia de juzgamiento</w:t>
      </w:r>
    </w:p>
    <w:p w:rsidR="00C53AEB" w:rsidRPr="00181E22" w:rsidRDefault="00C53AEB" w:rsidP="00181E22">
      <w:pPr>
        <w:spacing w:line="276" w:lineRule="auto"/>
        <w:ind w:firstLine="0"/>
        <w:jc w:val="center"/>
        <w:rPr>
          <w:rFonts w:ascii="Tahoma" w:hAnsi="Tahoma" w:cs="Tahoma"/>
          <w:b/>
          <w:sz w:val="24"/>
          <w:szCs w:val="24"/>
        </w:rPr>
      </w:pPr>
    </w:p>
    <w:p w:rsidR="00C53AEB" w:rsidRPr="00181E22" w:rsidRDefault="00C53AEB" w:rsidP="00181E22">
      <w:pPr>
        <w:spacing w:line="276" w:lineRule="auto"/>
        <w:ind w:firstLine="708"/>
        <w:rPr>
          <w:rFonts w:ascii="Tahoma" w:hAnsi="Tahoma" w:cs="Tahoma"/>
          <w:sz w:val="24"/>
          <w:szCs w:val="24"/>
          <w:lang w:val="es-ES_tradnl"/>
        </w:rPr>
      </w:pPr>
      <w:r w:rsidRPr="00181E22">
        <w:rPr>
          <w:rFonts w:ascii="Tahoma" w:hAnsi="Tahoma" w:cs="Tahoma"/>
          <w:sz w:val="24"/>
          <w:szCs w:val="24"/>
        </w:rPr>
        <w:t xml:space="preserve">En la </w:t>
      </w:r>
      <w:r w:rsidR="006D104B" w:rsidRPr="00181E22">
        <w:rPr>
          <w:rFonts w:ascii="Tahoma" w:hAnsi="Tahoma" w:cs="Tahoma"/>
          <w:sz w:val="24"/>
          <w:szCs w:val="24"/>
        </w:rPr>
        <w:t>fecha, siendo las 11:00</w:t>
      </w:r>
      <w:r w:rsidR="00AD5E83" w:rsidRPr="00181E22">
        <w:rPr>
          <w:rFonts w:ascii="Tahoma" w:hAnsi="Tahoma" w:cs="Tahoma"/>
          <w:sz w:val="24"/>
          <w:szCs w:val="24"/>
        </w:rPr>
        <w:t xml:space="preserve"> a.m. de hoy, viernes 07</w:t>
      </w:r>
      <w:r w:rsidRPr="00181E22">
        <w:rPr>
          <w:rFonts w:ascii="Tahoma" w:hAnsi="Tahoma" w:cs="Tahoma"/>
          <w:sz w:val="24"/>
          <w:szCs w:val="24"/>
        </w:rPr>
        <w:t xml:space="preserve"> de febrero de 2020, </w:t>
      </w:r>
      <w:r w:rsidRPr="00181E22">
        <w:rPr>
          <w:rFonts w:ascii="Tahoma" w:hAnsi="Tahoma" w:cs="Tahoma"/>
          <w:spacing w:val="-2"/>
          <w:sz w:val="24"/>
          <w:szCs w:val="24"/>
        </w:rPr>
        <w:t xml:space="preserve">la Sala de Decisión Laboral No. 1 del Tribunal Superior de Pereira, </w:t>
      </w:r>
      <w:r w:rsidRPr="00181E22">
        <w:rPr>
          <w:rFonts w:ascii="Tahoma" w:hAnsi="Tahoma" w:cs="Tahoma"/>
          <w:sz w:val="24"/>
          <w:szCs w:val="24"/>
          <w:lang w:val="es-ES_tradnl"/>
        </w:rPr>
        <w:t xml:space="preserve">se constituye en audiencia pública de juzgamiento en el proceso Ordinario Laboral instaurado por el señor </w:t>
      </w:r>
      <w:r w:rsidR="006D104B" w:rsidRPr="00181E22">
        <w:rPr>
          <w:rFonts w:ascii="Tahoma" w:hAnsi="Tahoma" w:cs="Tahoma"/>
          <w:b/>
          <w:sz w:val="24"/>
          <w:szCs w:val="24"/>
          <w:lang w:val="es-ES_tradnl"/>
        </w:rPr>
        <w:t>Luis Eduardo Escobar Botero</w:t>
      </w:r>
      <w:r w:rsidRPr="00181E22">
        <w:rPr>
          <w:rFonts w:ascii="Tahoma" w:hAnsi="Tahoma" w:cs="Tahoma"/>
          <w:b/>
          <w:sz w:val="24"/>
          <w:szCs w:val="24"/>
          <w:lang w:val="es-ES_tradnl"/>
        </w:rPr>
        <w:t xml:space="preserve"> </w:t>
      </w:r>
      <w:r w:rsidRPr="00181E22">
        <w:rPr>
          <w:rFonts w:ascii="Tahoma" w:hAnsi="Tahoma" w:cs="Tahoma"/>
          <w:sz w:val="24"/>
          <w:szCs w:val="24"/>
          <w:lang w:val="es-ES_tradnl"/>
        </w:rPr>
        <w:t xml:space="preserve">en contra de </w:t>
      </w:r>
      <w:r w:rsidRPr="00181E22">
        <w:rPr>
          <w:rFonts w:ascii="Tahoma" w:hAnsi="Tahoma" w:cs="Tahoma"/>
          <w:b/>
          <w:sz w:val="24"/>
          <w:szCs w:val="24"/>
          <w:lang w:val="es-ES_tradnl"/>
        </w:rPr>
        <w:t>Administradora Colombiana de Pensiones - Colpensiones-</w:t>
      </w:r>
      <w:r w:rsidRPr="00181E22">
        <w:rPr>
          <w:rFonts w:ascii="Tahoma" w:hAnsi="Tahoma" w:cs="Tahoma"/>
          <w:sz w:val="24"/>
          <w:szCs w:val="24"/>
          <w:lang w:val="es-ES_tradnl"/>
        </w:rPr>
        <w:t xml:space="preserve"> y la </w:t>
      </w:r>
      <w:r w:rsidRPr="00181E22">
        <w:rPr>
          <w:rFonts w:ascii="Tahoma" w:hAnsi="Tahoma" w:cs="Tahoma"/>
          <w:b/>
          <w:sz w:val="24"/>
          <w:szCs w:val="24"/>
          <w:lang w:val="es-ES_tradnl"/>
        </w:rPr>
        <w:t>Administradora de Fondos de Pensiones y Cesantías</w:t>
      </w:r>
      <w:r w:rsidRPr="00181E22">
        <w:rPr>
          <w:rFonts w:ascii="Tahoma" w:hAnsi="Tahoma" w:cs="Tahoma"/>
          <w:sz w:val="24"/>
          <w:szCs w:val="24"/>
          <w:lang w:val="es-ES_tradnl"/>
        </w:rPr>
        <w:t xml:space="preserve"> </w:t>
      </w:r>
      <w:r w:rsidRPr="00181E22">
        <w:rPr>
          <w:rFonts w:ascii="Tahoma" w:hAnsi="Tahoma" w:cs="Tahoma"/>
          <w:b/>
          <w:sz w:val="24"/>
          <w:szCs w:val="24"/>
          <w:lang w:val="es-ES_tradnl"/>
        </w:rPr>
        <w:t>Porvenir S.A.</w:t>
      </w:r>
      <w:r w:rsidRPr="00181E22">
        <w:rPr>
          <w:rFonts w:ascii="Tahoma" w:hAnsi="Tahoma" w:cs="Tahoma"/>
          <w:sz w:val="24"/>
          <w:szCs w:val="24"/>
          <w:lang w:val="es-ES_tradnl"/>
        </w:rPr>
        <w:t xml:space="preserve"> Para el efecto, se verifica la asistencia de las partes a la presente diligencia: Por la parte demandante… Por la demandada…</w:t>
      </w:r>
    </w:p>
    <w:p w:rsidR="00C53AEB" w:rsidRPr="00181E22" w:rsidRDefault="00C53AEB" w:rsidP="00181E22">
      <w:pPr>
        <w:spacing w:line="276" w:lineRule="auto"/>
        <w:ind w:firstLine="708"/>
        <w:rPr>
          <w:rFonts w:ascii="Tahoma" w:hAnsi="Tahoma" w:cs="Tahoma"/>
          <w:sz w:val="24"/>
          <w:szCs w:val="24"/>
          <w:lang w:val="es-ES_tradnl"/>
        </w:rPr>
      </w:pPr>
    </w:p>
    <w:p w:rsidR="00C53AEB" w:rsidRPr="00181E22" w:rsidRDefault="00C53AEB" w:rsidP="00181E22">
      <w:pPr>
        <w:widowControl w:val="0"/>
        <w:autoSpaceDE w:val="0"/>
        <w:autoSpaceDN w:val="0"/>
        <w:adjustRightInd w:val="0"/>
        <w:spacing w:line="276" w:lineRule="auto"/>
        <w:ind w:firstLine="0"/>
        <w:jc w:val="center"/>
        <w:rPr>
          <w:rFonts w:ascii="Tahoma" w:hAnsi="Tahoma" w:cs="Tahoma"/>
          <w:b/>
          <w:sz w:val="24"/>
          <w:szCs w:val="24"/>
        </w:rPr>
      </w:pPr>
      <w:r w:rsidRPr="00181E22">
        <w:rPr>
          <w:rFonts w:ascii="Tahoma" w:hAnsi="Tahoma" w:cs="Tahoma"/>
          <w:b/>
          <w:sz w:val="24"/>
          <w:szCs w:val="24"/>
        </w:rPr>
        <w:t>Sentencia</w:t>
      </w:r>
    </w:p>
    <w:p w:rsidR="00C53AEB" w:rsidRPr="00181E22" w:rsidRDefault="00C53AEB" w:rsidP="00181E2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rsidR="00C53AEB" w:rsidRPr="00181E22" w:rsidRDefault="00C53AEB" w:rsidP="00181E2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sz w:val="24"/>
          <w:szCs w:val="24"/>
          <w:lang w:val="es-CO"/>
        </w:rPr>
      </w:pPr>
      <w:r w:rsidRPr="00181E22">
        <w:rPr>
          <w:rFonts w:cs="Tahoma"/>
          <w:sz w:val="24"/>
          <w:szCs w:val="24"/>
          <w:lang w:val="es-CO"/>
        </w:rPr>
        <w:t>Procede la Sala a re</w:t>
      </w:r>
      <w:r w:rsidR="006D104B" w:rsidRPr="00181E22">
        <w:rPr>
          <w:rFonts w:cs="Tahoma"/>
          <w:sz w:val="24"/>
          <w:szCs w:val="24"/>
          <w:lang w:val="es-CO"/>
        </w:rPr>
        <w:t xml:space="preserve">volver </w:t>
      </w:r>
      <w:r w:rsidRPr="00181E22">
        <w:rPr>
          <w:rFonts w:cs="Tahoma"/>
          <w:sz w:val="24"/>
          <w:szCs w:val="24"/>
          <w:lang w:val="es-CO"/>
        </w:rPr>
        <w:t>l</w:t>
      </w:r>
      <w:r w:rsidR="006D104B" w:rsidRPr="00181E22">
        <w:rPr>
          <w:rFonts w:cs="Tahoma"/>
          <w:sz w:val="24"/>
          <w:szCs w:val="24"/>
          <w:lang w:val="es-CO"/>
        </w:rPr>
        <w:t>os</w:t>
      </w:r>
      <w:r w:rsidRPr="00181E22">
        <w:rPr>
          <w:rFonts w:cs="Tahoma"/>
          <w:sz w:val="24"/>
          <w:szCs w:val="24"/>
          <w:lang w:val="es-CO"/>
        </w:rPr>
        <w:t xml:space="preserve"> recurso</w:t>
      </w:r>
      <w:r w:rsidR="006D104B" w:rsidRPr="00181E22">
        <w:rPr>
          <w:rFonts w:cs="Tahoma"/>
          <w:sz w:val="24"/>
          <w:szCs w:val="24"/>
          <w:lang w:val="es-CO"/>
        </w:rPr>
        <w:t>s</w:t>
      </w:r>
      <w:r w:rsidR="00AD5E83" w:rsidRPr="00181E22">
        <w:rPr>
          <w:rFonts w:cs="Tahoma"/>
          <w:sz w:val="24"/>
          <w:szCs w:val="24"/>
          <w:lang w:val="es-CO"/>
        </w:rPr>
        <w:t xml:space="preserve"> de apelación interpuesto</w:t>
      </w:r>
      <w:r w:rsidR="006D104B" w:rsidRPr="00181E22">
        <w:rPr>
          <w:rFonts w:cs="Tahoma"/>
          <w:sz w:val="24"/>
          <w:szCs w:val="24"/>
          <w:lang w:val="es-CO"/>
        </w:rPr>
        <w:t>s por los apoderados de las codemandadas PROVENIR</w:t>
      </w:r>
      <w:r w:rsidR="00E61B62" w:rsidRPr="00181E22">
        <w:rPr>
          <w:rFonts w:cs="Tahoma"/>
          <w:sz w:val="24"/>
          <w:szCs w:val="24"/>
          <w:lang w:val="es-CO"/>
        </w:rPr>
        <w:t xml:space="preserve"> S.A.</w:t>
      </w:r>
      <w:r w:rsidR="006D104B" w:rsidRPr="00181E22">
        <w:rPr>
          <w:rFonts w:cs="Tahoma"/>
          <w:sz w:val="24"/>
          <w:szCs w:val="24"/>
          <w:lang w:val="es-CO"/>
        </w:rPr>
        <w:t xml:space="preserve"> y COLPENSIONES</w:t>
      </w:r>
      <w:r w:rsidRPr="00181E22">
        <w:rPr>
          <w:rFonts w:cs="Tahoma"/>
          <w:sz w:val="24"/>
          <w:szCs w:val="24"/>
          <w:lang w:val="es-CO"/>
        </w:rPr>
        <w:t xml:space="preserve"> en contra de la sentencia proferida el </w:t>
      </w:r>
      <w:r w:rsidR="006D104B" w:rsidRPr="00181E22">
        <w:rPr>
          <w:rFonts w:cs="Tahoma"/>
          <w:sz w:val="24"/>
          <w:szCs w:val="24"/>
          <w:lang w:val="es-CO"/>
        </w:rPr>
        <w:t>14 de marzo de 2019</w:t>
      </w:r>
      <w:r w:rsidRPr="00181E22">
        <w:rPr>
          <w:rFonts w:cs="Tahoma"/>
          <w:sz w:val="24"/>
          <w:szCs w:val="24"/>
          <w:lang w:val="es-CO"/>
        </w:rPr>
        <w:t xml:space="preserve"> por el Juzgado </w:t>
      </w:r>
      <w:r w:rsidR="006D104B" w:rsidRPr="00181E22">
        <w:rPr>
          <w:rFonts w:cs="Tahoma"/>
          <w:sz w:val="24"/>
          <w:szCs w:val="24"/>
          <w:lang w:val="es-CO"/>
        </w:rPr>
        <w:t>Segundo</w:t>
      </w:r>
      <w:r w:rsidRPr="00181E22">
        <w:rPr>
          <w:rFonts w:cs="Tahoma"/>
          <w:sz w:val="24"/>
          <w:szCs w:val="24"/>
          <w:lang w:val="es-CO"/>
        </w:rPr>
        <w:t xml:space="preserve"> Laboral del Circuito de Pereira.</w:t>
      </w:r>
    </w:p>
    <w:p w:rsidR="00C53AEB" w:rsidRPr="00181E22" w:rsidRDefault="00C53AEB" w:rsidP="00181E2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r w:rsidRPr="00181E22">
        <w:rPr>
          <w:rFonts w:cs="Tahoma"/>
          <w:sz w:val="24"/>
          <w:szCs w:val="24"/>
          <w:lang w:val="es-CO"/>
        </w:rPr>
        <w:t xml:space="preserve"> </w:t>
      </w:r>
    </w:p>
    <w:p w:rsidR="00C53AEB" w:rsidRPr="00181E22" w:rsidRDefault="00C53AEB" w:rsidP="00181E22">
      <w:pPr>
        <w:spacing w:line="276" w:lineRule="auto"/>
        <w:ind w:left="708" w:hanging="708"/>
        <w:jc w:val="center"/>
        <w:rPr>
          <w:rFonts w:ascii="Tahoma" w:hAnsi="Tahoma" w:cs="Tahoma"/>
          <w:b/>
          <w:sz w:val="24"/>
          <w:szCs w:val="24"/>
          <w:lang w:val="es-CO"/>
        </w:rPr>
      </w:pPr>
      <w:r w:rsidRPr="00181E22">
        <w:rPr>
          <w:rFonts w:ascii="Tahoma" w:hAnsi="Tahoma" w:cs="Tahoma"/>
          <w:b/>
          <w:sz w:val="24"/>
          <w:szCs w:val="24"/>
          <w:lang w:val="es-CO"/>
        </w:rPr>
        <w:t>I – Antecedentes</w:t>
      </w:r>
    </w:p>
    <w:p w:rsidR="00C53AEB" w:rsidRPr="00181E22" w:rsidRDefault="00C53AEB" w:rsidP="00181E22">
      <w:pPr>
        <w:spacing w:line="276" w:lineRule="auto"/>
        <w:rPr>
          <w:rFonts w:ascii="Tahoma" w:hAnsi="Tahoma" w:cs="Tahoma"/>
          <w:sz w:val="24"/>
          <w:szCs w:val="24"/>
          <w:lang w:val="es-CO"/>
        </w:rPr>
      </w:pPr>
    </w:p>
    <w:p w:rsidR="000D491A" w:rsidRPr="00181E22" w:rsidRDefault="00C53AEB" w:rsidP="00181E22">
      <w:pPr>
        <w:spacing w:line="276" w:lineRule="auto"/>
        <w:rPr>
          <w:rFonts w:ascii="Tahoma" w:hAnsi="Tahoma" w:cs="Tahoma"/>
          <w:sz w:val="24"/>
          <w:szCs w:val="24"/>
          <w:lang w:val="es-CO"/>
        </w:rPr>
      </w:pPr>
      <w:r w:rsidRPr="00181E22">
        <w:rPr>
          <w:rFonts w:ascii="Tahoma" w:hAnsi="Tahoma" w:cs="Tahoma"/>
          <w:sz w:val="24"/>
          <w:szCs w:val="24"/>
          <w:lang w:val="es-CO"/>
        </w:rPr>
        <w:t>Solicita el demandante</w:t>
      </w:r>
      <w:r w:rsidR="006D104B" w:rsidRPr="00181E22">
        <w:rPr>
          <w:rFonts w:ascii="Tahoma" w:hAnsi="Tahoma" w:cs="Tahoma"/>
          <w:sz w:val="24"/>
          <w:szCs w:val="24"/>
          <w:lang w:val="es-CO"/>
        </w:rPr>
        <w:t xml:space="preserve"> que se declare nulo e ineficaz </w:t>
      </w:r>
      <w:r w:rsidRPr="00181E22">
        <w:rPr>
          <w:rFonts w:ascii="Tahoma" w:hAnsi="Tahoma" w:cs="Tahoma"/>
          <w:sz w:val="24"/>
          <w:szCs w:val="24"/>
          <w:lang w:val="es-CO"/>
        </w:rPr>
        <w:t xml:space="preserve">el </w:t>
      </w:r>
      <w:r w:rsidR="006D104B" w:rsidRPr="00181E22">
        <w:rPr>
          <w:rFonts w:ascii="Tahoma" w:hAnsi="Tahoma" w:cs="Tahoma"/>
          <w:sz w:val="24"/>
          <w:szCs w:val="24"/>
          <w:lang w:val="es-CO"/>
        </w:rPr>
        <w:t>traslado efectuado el 19 de diciembre de 1995</w:t>
      </w:r>
      <w:r w:rsidRPr="00181E22">
        <w:rPr>
          <w:rFonts w:ascii="Tahoma" w:hAnsi="Tahoma" w:cs="Tahoma"/>
          <w:sz w:val="24"/>
          <w:szCs w:val="24"/>
          <w:lang w:val="es-CO"/>
        </w:rPr>
        <w:t>, por medio del cual él migró del régimen de prima media al régimen de ahorro individual</w:t>
      </w:r>
      <w:r w:rsidR="00A12470" w:rsidRPr="00181E22">
        <w:rPr>
          <w:rFonts w:ascii="Tahoma" w:hAnsi="Tahoma" w:cs="Tahoma"/>
          <w:sz w:val="24"/>
          <w:szCs w:val="24"/>
          <w:lang w:val="es-CO"/>
        </w:rPr>
        <w:t xml:space="preserve">. En consecuencia, </w:t>
      </w:r>
      <w:r w:rsidR="00B52FE0" w:rsidRPr="00181E22">
        <w:rPr>
          <w:rFonts w:ascii="Tahoma" w:hAnsi="Tahoma" w:cs="Tahoma"/>
          <w:sz w:val="24"/>
          <w:szCs w:val="24"/>
          <w:lang w:val="es-CO"/>
        </w:rPr>
        <w:t xml:space="preserve">procura que se condene a Porvenir S.A. a trasladar a Colpensiones </w:t>
      </w:r>
      <w:r w:rsidR="006D104B" w:rsidRPr="00181E22">
        <w:rPr>
          <w:rFonts w:ascii="Tahoma" w:hAnsi="Tahoma" w:cs="Tahoma"/>
          <w:sz w:val="24"/>
          <w:szCs w:val="24"/>
          <w:lang w:val="es-CO"/>
        </w:rPr>
        <w:t>la totalidad de</w:t>
      </w:r>
      <w:r w:rsidR="00B52FE0" w:rsidRPr="00181E22">
        <w:rPr>
          <w:rFonts w:ascii="Tahoma" w:hAnsi="Tahoma" w:cs="Tahoma"/>
          <w:sz w:val="24"/>
          <w:szCs w:val="24"/>
          <w:lang w:val="es-CO"/>
        </w:rPr>
        <w:t xml:space="preserve"> los </w:t>
      </w:r>
      <w:r w:rsidR="006D104B" w:rsidRPr="00181E22">
        <w:rPr>
          <w:rFonts w:ascii="Tahoma" w:hAnsi="Tahoma" w:cs="Tahoma"/>
          <w:sz w:val="24"/>
          <w:szCs w:val="24"/>
          <w:lang w:val="es-CO"/>
        </w:rPr>
        <w:t>aportes que efectuó en el RAIS.</w:t>
      </w:r>
    </w:p>
    <w:p w:rsidR="006D104B" w:rsidRPr="00181E22" w:rsidRDefault="006D104B" w:rsidP="00181E22">
      <w:pPr>
        <w:spacing w:line="276" w:lineRule="auto"/>
        <w:rPr>
          <w:rFonts w:ascii="Tahoma" w:hAnsi="Tahoma" w:cs="Tahoma"/>
          <w:sz w:val="24"/>
          <w:szCs w:val="24"/>
          <w:lang w:val="es-CO"/>
        </w:rPr>
      </w:pPr>
    </w:p>
    <w:p w:rsidR="002702E7" w:rsidRPr="00181E22" w:rsidRDefault="00D578A4" w:rsidP="00181E22">
      <w:pPr>
        <w:spacing w:line="276" w:lineRule="auto"/>
        <w:rPr>
          <w:rFonts w:ascii="Tahoma" w:hAnsi="Tahoma" w:cs="Tahoma"/>
          <w:sz w:val="24"/>
          <w:szCs w:val="24"/>
          <w:lang w:val="es-CO"/>
        </w:rPr>
      </w:pPr>
      <w:r w:rsidRPr="00181E22">
        <w:rPr>
          <w:rFonts w:ascii="Tahoma" w:hAnsi="Tahoma" w:cs="Tahoma"/>
          <w:sz w:val="24"/>
          <w:szCs w:val="24"/>
          <w:lang w:val="es-CO"/>
        </w:rPr>
        <w:t>Para fundar tales pretensiones manifiesta que</w:t>
      </w:r>
      <w:r w:rsidR="008B1D7F" w:rsidRPr="00181E22">
        <w:rPr>
          <w:rFonts w:ascii="Tahoma" w:hAnsi="Tahoma" w:cs="Tahoma"/>
          <w:sz w:val="24"/>
          <w:szCs w:val="24"/>
          <w:lang w:val="es-CO"/>
        </w:rPr>
        <w:t xml:space="preserve"> nació el 3 de octubre de 1956; que desde el 01 de julio de 1979 hasta el 30 de septiembre de 2016 ha cotizado un total de 1496 semanas y que luego de la entrada en vigencia del Sistema General de Pensiones fue contactado por una dependiente de Porvenir, quien lo invitó y asesoró para trasladarse del </w:t>
      </w:r>
      <w:r w:rsidR="00E61B62" w:rsidRPr="00181E22">
        <w:rPr>
          <w:rFonts w:ascii="Tahoma" w:hAnsi="Tahoma" w:cs="Tahoma"/>
          <w:sz w:val="24"/>
          <w:szCs w:val="24"/>
          <w:lang w:val="es-CO"/>
        </w:rPr>
        <w:t>r</w:t>
      </w:r>
      <w:r w:rsidR="008B1D7F" w:rsidRPr="00181E22">
        <w:rPr>
          <w:rFonts w:ascii="Tahoma" w:hAnsi="Tahoma" w:cs="Tahoma"/>
          <w:sz w:val="24"/>
          <w:szCs w:val="24"/>
          <w:lang w:val="es-CO"/>
        </w:rPr>
        <w:t>égimen de prima media al régimen de ahorro individual.</w:t>
      </w:r>
    </w:p>
    <w:p w:rsidR="00457356" w:rsidRPr="00181E22" w:rsidRDefault="00457356" w:rsidP="00181E22">
      <w:pPr>
        <w:pStyle w:val="Sinespaciado"/>
        <w:spacing w:line="276" w:lineRule="auto"/>
        <w:rPr>
          <w:rFonts w:ascii="Tahoma" w:hAnsi="Tahoma" w:cs="Tahoma"/>
          <w:lang w:val="es-CO"/>
        </w:rPr>
      </w:pPr>
    </w:p>
    <w:p w:rsidR="0073137B" w:rsidRPr="00181E22" w:rsidRDefault="008B1D7F" w:rsidP="00181E22">
      <w:pPr>
        <w:spacing w:line="276" w:lineRule="auto"/>
        <w:rPr>
          <w:rFonts w:ascii="Tahoma" w:hAnsi="Tahoma" w:cs="Tahoma"/>
          <w:sz w:val="24"/>
          <w:szCs w:val="24"/>
          <w:lang w:val="es-CO"/>
        </w:rPr>
      </w:pPr>
      <w:r w:rsidRPr="00181E22">
        <w:rPr>
          <w:rFonts w:ascii="Tahoma" w:hAnsi="Tahoma" w:cs="Tahoma"/>
          <w:sz w:val="24"/>
          <w:szCs w:val="24"/>
          <w:lang w:val="es-CO"/>
        </w:rPr>
        <w:t>Refiere</w:t>
      </w:r>
      <w:r w:rsidR="00457356" w:rsidRPr="00181E22">
        <w:rPr>
          <w:rFonts w:ascii="Tahoma" w:hAnsi="Tahoma" w:cs="Tahoma"/>
          <w:sz w:val="24"/>
          <w:szCs w:val="24"/>
          <w:lang w:val="es-CO"/>
        </w:rPr>
        <w:t xml:space="preserve"> que</w:t>
      </w:r>
      <w:r w:rsidR="007D5D55" w:rsidRPr="00181E22">
        <w:rPr>
          <w:rFonts w:ascii="Tahoma" w:hAnsi="Tahoma" w:cs="Tahoma"/>
          <w:sz w:val="24"/>
          <w:szCs w:val="24"/>
          <w:lang w:val="es-CO"/>
        </w:rPr>
        <w:t xml:space="preserve"> </w:t>
      </w:r>
      <w:r w:rsidRPr="00181E22">
        <w:rPr>
          <w:rFonts w:ascii="Tahoma" w:hAnsi="Tahoma" w:cs="Tahoma"/>
          <w:sz w:val="24"/>
          <w:szCs w:val="24"/>
          <w:lang w:val="es-CO"/>
        </w:rPr>
        <w:t>dicha asesoría consistió en manifestarle que si se trasladaba al fondo privado tendría una pensión de vejez anticipada y superior a la que obtendría en el ISS y con derecho a excedentes de libre disposición, por lo que, motivado en tales afirmaciones, el 19 de diciembre de 1995 suscribió el formulario de traslado.</w:t>
      </w:r>
    </w:p>
    <w:p w:rsidR="007D5D55" w:rsidRPr="00181E22" w:rsidRDefault="007D5D55" w:rsidP="00181E22">
      <w:pPr>
        <w:pStyle w:val="Sinespaciado"/>
        <w:spacing w:line="276" w:lineRule="auto"/>
        <w:rPr>
          <w:rFonts w:ascii="Tahoma" w:hAnsi="Tahoma" w:cs="Tahoma"/>
        </w:rPr>
      </w:pPr>
    </w:p>
    <w:p w:rsidR="00052649" w:rsidRPr="00181E22" w:rsidRDefault="0073137B" w:rsidP="00181E22">
      <w:pPr>
        <w:spacing w:line="276" w:lineRule="auto"/>
        <w:rPr>
          <w:rFonts w:ascii="Tahoma" w:hAnsi="Tahoma" w:cs="Tahoma"/>
          <w:sz w:val="24"/>
          <w:szCs w:val="24"/>
          <w:lang w:val="es-CO"/>
        </w:rPr>
      </w:pPr>
      <w:r w:rsidRPr="00181E22">
        <w:rPr>
          <w:rFonts w:ascii="Tahoma" w:hAnsi="Tahoma" w:cs="Tahoma"/>
          <w:sz w:val="24"/>
          <w:szCs w:val="24"/>
          <w:lang w:val="es-CO"/>
        </w:rPr>
        <w:t>Indica que</w:t>
      </w:r>
      <w:r w:rsidR="00382B22" w:rsidRPr="00181E22">
        <w:rPr>
          <w:rFonts w:ascii="Tahoma" w:hAnsi="Tahoma" w:cs="Tahoma"/>
          <w:sz w:val="24"/>
          <w:szCs w:val="24"/>
          <w:lang w:val="es-CO"/>
        </w:rPr>
        <w:t xml:space="preserve"> mediante oficio del 22 de noviembre de 2016</w:t>
      </w:r>
      <w:r w:rsidR="00DE544B" w:rsidRPr="00181E22">
        <w:rPr>
          <w:rFonts w:ascii="Tahoma" w:hAnsi="Tahoma" w:cs="Tahoma"/>
          <w:sz w:val="24"/>
          <w:szCs w:val="24"/>
          <w:lang w:val="es-CO"/>
        </w:rPr>
        <w:t xml:space="preserve"> la AFP le comunicó que el capital acumulado en su cuenta ascendía a $419.220.494, que el bono pensional tiene un valor de $37.618.000</w:t>
      </w:r>
      <w:r w:rsidR="00A7291C" w:rsidRPr="00181E22">
        <w:rPr>
          <w:rFonts w:ascii="Tahoma" w:hAnsi="Tahoma" w:cs="Tahoma"/>
          <w:sz w:val="24"/>
          <w:szCs w:val="24"/>
          <w:lang w:val="es-CO"/>
        </w:rPr>
        <w:t xml:space="preserve"> a fecha de corte y que su pensión en el RAIS sería de $4.776.600, mientras que la mesada pensional en el </w:t>
      </w:r>
      <w:r w:rsidR="00E61B62" w:rsidRPr="00181E22">
        <w:rPr>
          <w:rFonts w:ascii="Tahoma" w:hAnsi="Tahoma" w:cs="Tahoma"/>
          <w:sz w:val="24"/>
          <w:szCs w:val="24"/>
          <w:lang w:val="es-CO"/>
        </w:rPr>
        <w:t>r</w:t>
      </w:r>
      <w:r w:rsidR="00A7291C" w:rsidRPr="00181E22">
        <w:rPr>
          <w:rFonts w:ascii="Tahoma" w:hAnsi="Tahoma" w:cs="Tahoma"/>
          <w:sz w:val="24"/>
          <w:szCs w:val="24"/>
          <w:lang w:val="es-CO"/>
        </w:rPr>
        <w:t>égimen de prima media sería de $6.861.400.</w:t>
      </w:r>
    </w:p>
    <w:p w:rsidR="00A7291C" w:rsidRPr="00181E22" w:rsidRDefault="00A7291C" w:rsidP="00181E22">
      <w:pPr>
        <w:pStyle w:val="Sinespaciado"/>
        <w:spacing w:line="276" w:lineRule="auto"/>
        <w:rPr>
          <w:rFonts w:ascii="Tahoma" w:hAnsi="Tahoma" w:cs="Tahoma"/>
          <w:lang w:val="es-CO"/>
        </w:rPr>
      </w:pPr>
    </w:p>
    <w:p w:rsidR="007D5D55" w:rsidRPr="00181E22" w:rsidRDefault="007D5D55" w:rsidP="00181E22">
      <w:pPr>
        <w:spacing w:line="276" w:lineRule="auto"/>
        <w:rPr>
          <w:rFonts w:ascii="Tahoma" w:hAnsi="Tahoma" w:cs="Tahoma"/>
          <w:sz w:val="24"/>
          <w:szCs w:val="24"/>
          <w:lang w:val="es-CO"/>
        </w:rPr>
      </w:pPr>
      <w:r w:rsidRPr="00181E22">
        <w:rPr>
          <w:rFonts w:ascii="Tahoma" w:hAnsi="Tahoma" w:cs="Tahoma"/>
          <w:sz w:val="24"/>
          <w:szCs w:val="24"/>
          <w:lang w:val="es-CO"/>
        </w:rPr>
        <w:t xml:space="preserve">Agrega que </w:t>
      </w:r>
      <w:r w:rsidR="00A7291C" w:rsidRPr="00181E22">
        <w:rPr>
          <w:rFonts w:ascii="Tahoma" w:hAnsi="Tahoma" w:cs="Tahoma"/>
          <w:sz w:val="24"/>
          <w:szCs w:val="24"/>
          <w:lang w:val="es-CO"/>
        </w:rPr>
        <w:t xml:space="preserve">al comprobar que la mesada pensional en el fondo privado no alcanzaría ni el 70% de la que le correspondería en el ISS, dedujo que la asesoría de </w:t>
      </w:r>
      <w:r w:rsidR="00A7291C" w:rsidRPr="00181E22">
        <w:rPr>
          <w:rFonts w:ascii="Tahoma" w:hAnsi="Tahoma" w:cs="Tahoma"/>
          <w:sz w:val="24"/>
          <w:szCs w:val="24"/>
          <w:lang w:val="es-CO"/>
        </w:rPr>
        <w:lastRenderedPageBreak/>
        <w:t xml:space="preserve">Porvenir resultó engañosa y alejada de </w:t>
      </w:r>
      <w:r w:rsidR="007D236E" w:rsidRPr="00181E22">
        <w:rPr>
          <w:rFonts w:ascii="Tahoma" w:hAnsi="Tahoma" w:cs="Tahoma"/>
          <w:sz w:val="24"/>
          <w:szCs w:val="24"/>
          <w:lang w:val="es-CO"/>
        </w:rPr>
        <w:t>l</w:t>
      </w:r>
      <w:r w:rsidR="00A7291C" w:rsidRPr="00181E22">
        <w:rPr>
          <w:rFonts w:ascii="Tahoma" w:hAnsi="Tahoma" w:cs="Tahoma"/>
          <w:sz w:val="24"/>
          <w:szCs w:val="24"/>
          <w:lang w:val="es-CO"/>
        </w:rPr>
        <w:t>a realidad, por lo que el 6 de febrero de 2017 solicitó ante la AFP el traslado, mismo que le fue negado mediante oficio del 09 de febrero de 2017. Asimismo radicó solicitud en igual sentido ante Colpensiones, siendo rechazada la solicitud el 3 de febrero de 2017 porque le faltaban menos de diez años para adquirir el derecho a la pensión de vejez.</w:t>
      </w:r>
    </w:p>
    <w:p w:rsidR="007D5D55" w:rsidRPr="00181E22" w:rsidRDefault="007D5D55" w:rsidP="00181E22">
      <w:pPr>
        <w:pStyle w:val="Sinespaciado"/>
        <w:spacing w:line="276" w:lineRule="auto"/>
        <w:rPr>
          <w:rFonts w:ascii="Tahoma" w:hAnsi="Tahoma" w:cs="Tahoma"/>
        </w:rPr>
      </w:pPr>
    </w:p>
    <w:p w:rsidR="0048306B" w:rsidRPr="00181E22" w:rsidRDefault="00D578A4" w:rsidP="00181E22">
      <w:pPr>
        <w:spacing w:line="276" w:lineRule="auto"/>
        <w:ind w:firstLine="0"/>
        <w:rPr>
          <w:rFonts w:ascii="Tahoma" w:hAnsi="Tahoma" w:cs="Tahoma"/>
          <w:sz w:val="24"/>
          <w:szCs w:val="24"/>
          <w:lang w:val="es-CO"/>
        </w:rPr>
      </w:pPr>
      <w:r w:rsidRPr="00181E22">
        <w:rPr>
          <w:rFonts w:ascii="Tahoma" w:hAnsi="Tahoma" w:cs="Tahoma"/>
          <w:sz w:val="24"/>
          <w:szCs w:val="24"/>
          <w:lang w:val="es-CO"/>
        </w:rPr>
        <w:tab/>
        <w:t xml:space="preserve">En </w:t>
      </w:r>
      <w:r w:rsidR="0072336E" w:rsidRPr="00181E22">
        <w:rPr>
          <w:rFonts w:ascii="Tahoma" w:hAnsi="Tahoma" w:cs="Tahoma"/>
          <w:sz w:val="24"/>
          <w:szCs w:val="24"/>
          <w:lang w:val="es-CO"/>
        </w:rPr>
        <w:t>respuesta a la demanda, la</w:t>
      </w:r>
      <w:r w:rsidR="0072336E" w:rsidRPr="00181E22">
        <w:rPr>
          <w:rFonts w:ascii="Tahoma" w:hAnsi="Tahoma" w:cs="Tahoma"/>
          <w:b/>
          <w:sz w:val="24"/>
          <w:szCs w:val="24"/>
          <w:lang w:val="es-CO"/>
        </w:rPr>
        <w:t xml:space="preserve"> Sociedad Administradora de Fondos de Pensiones y Cesantías -</w:t>
      </w:r>
      <w:r w:rsidR="000E2A9D" w:rsidRPr="00181E22">
        <w:rPr>
          <w:rFonts w:ascii="Tahoma" w:hAnsi="Tahoma" w:cs="Tahoma"/>
          <w:b/>
          <w:sz w:val="24"/>
          <w:szCs w:val="24"/>
          <w:lang w:val="es-CO"/>
        </w:rPr>
        <w:t xml:space="preserve"> </w:t>
      </w:r>
      <w:r w:rsidR="0072336E" w:rsidRPr="00181E22">
        <w:rPr>
          <w:rFonts w:ascii="Tahoma" w:hAnsi="Tahoma" w:cs="Tahoma"/>
          <w:b/>
          <w:sz w:val="24"/>
          <w:szCs w:val="24"/>
          <w:lang w:val="es-CO"/>
        </w:rPr>
        <w:t>Porvenir S.A.</w:t>
      </w:r>
      <w:r w:rsidR="0072336E" w:rsidRPr="00181E22">
        <w:rPr>
          <w:rFonts w:ascii="Tahoma" w:hAnsi="Tahoma" w:cs="Tahoma"/>
          <w:sz w:val="24"/>
          <w:szCs w:val="24"/>
          <w:lang w:val="es-CO"/>
        </w:rPr>
        <w:t xml:space="preserve"> señaló que</w:t>
      </w:r>
      <w:r w:rsidR="00A65013" w:rsidRPr="00181E22">
        <w:rPr>
          <w:rFonts w:ascii="Tahoma" w:hAnsi="Tahoma" w:cs="Tahoma"/>
          <w:sz w:val="24"/>
          <w:szCs w:val="24"/>
          <w:lang w:val="es-CO"/>
        </w:rPr>
        <w:t xml:space="preserve"> </w:t>
      </w:r>
      <w:r w:rsidR="009E71CB" w:rsidRPr="00181E22">
        <w:rPr>
          <w:rFonts w:ascii="Tahoma" w:hAnsi="Tahoma" w:cs="Tahoma"/>
          <w:sz w:val="24"/>
          <w:szCs w:val="24"/>
          <w:lang w:val="es-CO"/>
        </w:rPr>
        <w:t>el acto que dio lugar a la vinculación del demandante al fondo privado se realizó conforme a la ley, en la medida en que aquel suscribió solicitud de manera libre, espontánea y sin presiones, luego de haber recibido asesoría respecto a todas las implicaciones de su decisión, tal como consta con la firma correspondiente del afiliado.</w:t>
      </w:r>
    </w:p>
    <w:p w:rsidR="00AF5284" w:rsidRPr="00181E22" w:rsidRDefault="00AF5284" w:rsidP="00181E22">
      <w:pPr>
        <w:pStyle w:val="Sinespaciado"/>
        <w:spacing w:line="276" w:lineRule="auto"/>
        <w:rPr>
          <w:rFonts w:ascii="Tahoma" w:hAnsi="Tahoma" w:cs="Tahoma"/>
        </w:rPr>
      </w:pPr>
    </w:p>
    <w:p w:rsidR="0072336E" w:rsidRPr="00181E22" w:rsidRDefault="009D23D6" w:rsidP="00181E22">
      <w:pPr>
        <w:spacing w:line="276" w:lineRule="auto"/>
        <w:ind w:firstLine="0"/>
        <w:rPr>
          <w:rFonts w:ascii="Tahoma" w:hAnsi="Tahoma" w:cs="Tahoma"/>
          <w:i/>
          <w:sz w:val="24"/>
          <w:szCs w:val="24"/>
          <w:lang w:val="es-CO"/>
        </w:rPr>
      </w:pPr>
      <w:r w:rsidRPr="00181E22">
        <w:rPr>
          <w:rFonts w:ascii="Tahoma" w:hAnsi="Tahoma" w:cs="Tahoma"/>
          <w:sz w:val="24"/>
          <w:szCs w:val="24"/>
          <w:lang w:val="es-CO"/>
        </w:rPr>
        <w:tab/>
      </w:r>
      <w:r w:rsidR="00A65013" w:rsidRPr="00181E22">
        <w:rPr>
          <w:rFonts w:ascii="Tahoma" w:hAnsi="Tahoma" w:cs="Tahoma"/>
          <w:sz w:val="24"/>
          <w:szCs w:val="24"/>
          <w:lang w:val="es-CO"/>
        </w:rPr>
        <w:t xml:space="preserve">En ese orden, se opuso a la prosperidad de las pretensiones proponiendo en su defensa las excepciones que denominó </w:t>
      </w:r>
      <w:r w:rsidR="00A65013" w:rsidRPr="00181E22">
        <w:rPr>
          <w:rFonts w:ascii="Tahoma" w:hAnsi="Tahoma" w:cs="Tahoma"/>
          <w:i/>
          <w:sz w:val="24"/>
          <w:szCs w:val="24"/>
          <w:lang w:val="es-CO"/>
        </w:rPr>
        <w:t>“</w:t>
      </w:r>
      <w:r w:rsidR="009E71CB" w:rsidRPr="00181E22">
        <w:rPr>
          <w:rFonts w:ascii="Tahoma" w:hAnsi="Tahoma" w:cs="Tahoma"/>
          <w:i/>
          <w:sz w:val="24"/>
          <w:szCs w:val="24"/>
          <w:lang w:val="es-CO"/>
        </w:rPr>
        <w:t>Validez de la afiliaci</w:t>
      </w:r>
      <w:r w:rsidR="00E61B62" w:rsidRPr="00181E22">
        <w:rPr>
          <w:rFonts w:ascii="Tahoma" w:hAnsi="Tahoma" w:cs="Tahoma"/>
          <w:i/>
          <w:sz w:val="24"/>
          <w:szCs w:val="24"/>
          <w:lang w:val="es-CO"/>
        </w:rPr>
        <w:t>ón a P</w:t>
      </w:r>
      <w:r w:rsidR="009E71CB" w:rsidRPr="00181E22">
        <w:rPr>
          <w:rFonts w:ascii="Tahoma" w:hAnsi="Tahoma" w:cs="Tahoma"/>
          <w:i/>
          <w:sz w:val="24"/>
          <w:szCs w:val="24"/>
          <w:lang w:val="es-CO"/>
        </w:rPr>
        <w:t>o</w:t>
      </w:r>
      <w:r w:rsidR="00E61B62" w:rsidRPr="00181E22">
        <w:rPr>
          <w:rFonts w:ascii="Tahoma" w:hAnsi="Tahoma" w:cs="Tahoma"/>
          <w:i/>
          <w:sz w:val="24"/>
          <w:szCs w:val="24"/>
          <w:lang w:val="es-CO"/>
        </w:rPr>
        <w:t>r</w:t>
      </w:r>
      <w:r w:rsidR="009E71CB" w:rsidRPr="00181E22">
        <w:rPr>
          <w:rFonts w:ascii="Tahoma" w:hAnsi="Tahoma" w:cs="Tahoma"/>
          <w:i/>
          <w:sz w:val="24"/>
          <w:szCs w:val="24"/>
          <w:lang w:val="es-CO"/>
        </w:rPr>
        <w:t xml:space="preserve">venir e inexistencia de vicios en el consentimiento”; “Saneamiento del eventual vicio del consentimiento”; “Prescripción”; “Buena fe” e “Innominada y </w:t>
      </w:r>
      <w:r w:rsidR="003370FE" w:rsidRPr="00181E22">
        <w:rPr>
          <w:rFonts w:ascii="Tahoma" w:hAnsi="Tahoma" w:cs="Tahoma"/>
          <w:i/>
          <w:sz w:val="24"/>
          <w:szCs w:val="24"/>
          <w:lang w:val="es-CO"/>
        </w:rPr>
        <w:t>Genérica”.</w:t>
      </w:r>
    </w:p>
    <w:p w:rsidR="00AF5284" w:rsidRPr="00181E22" w:rsidRDefault="00AF5284" w:rsidP="00181E22">
      <w:pPr>
        <w:pStyle w:val="Sinespaciado"/>
        <w:spacing w:line="276" w:lineRule="auto"/>
        <w:rPr>
          <w:rFonts w:ascii="Tahoma" w:hAnsi="Tahoma" w:cs="Tahoma"/>
          <w:lang w:val="es-CO"/>
        </w:rPr>
      </w:pPr>
    </w:p>
    <w:p w:rsidR="00D578A4" w:rsidRPr="00181E22" w:rsidRDefault="00A65013" w:rsidP="00181E22">
      <w:pPr>
        <w:spacing w:line="276" w:lineRule="auto"/>
        <w:ind w:firstLine="708"/>
        <w:rPr>
          <w:rFonts w:ascii="Tahoma" w:hAnsi="Tahoma" w:cs="Tahoma"/>
          <w:sz w:val="24"/>
          <w:szCs w:val="24"/>
          <w:lang w:val="es-CO"/>
        </w:rPr>
      </w:pPr>
      <w:r w:rsidRPr="00181E22">
        <w:rPr>
          <w:rFonts w:ascii="Tahoma" w:hAnsi="Tahoma" w:cs="Tahoma"/>
          <w:sz w:val="24"/>
          <w:szCs w:val="24"/>
          <w:lang w:val="es-CO"/>
        </w:rPr>
        <w:t>La</w:t>
      </w:r>
      <w:r w:rsidRPr="00181E22">
        <w:rPr>
          <w:rFonts w:ascii="Tahoma" w:hAnsi="Tahoma" w:cs="Tahoma"/>
          <w:b/>
          <w:sz w:val="24"/>
          <w:szCs w:val="24"/>
          <w:lang w:val="es-CO"/>
        </w:rPr>
        <w:t xml:space="preserve"> </w:t>
      </w:r>
      <w:r w:rsidR="00D578A4" w:rsidRPr="00181E22">
        <w:rPr>
          <w:rFonts w:ascii="Tahoma" w:hAnsi="Tahoma" w:cs="Tahoma"/>
          <w:b/>
          <w:sz w:val="24"/>
          <w:szCs w:val="24"/>
          <w:lang w:val="es-CO"/>
        </w:rPr>
        <w:t>Administradora Colombiana de Pensiones</w:t>
      </w:r>
      <w:r w:rsidR="002121F6" w:rsidRPr="00181E22">
        <w:rPr>
          <w:rFonts w:ascii="Tahoma" w:hAnsi="Tahoma" w:cs="Tahoma"/>
          <w:b/>
          <w:sz w:val="24"/>
          <w:szCs w:val="24"/>
          <w:lang w:val="es-CO"/>
        </w:rPr>
        <w:t xml:space="preserve"> - </w:t>
      </w:r>
      <w:r w:rsidR="00D578A4" w:rsidRPr="00181E22">
        <w:rPr>
          <w:rFonts w:ascii="Tahoma" w:hAnsi="Tahoma" w:cs="Tahoma"/>
          <w:b/>
          <w:sz w:val="24"/>
          <w:szCs w:val="24"/>
          <w:lang w:val="es-CO"/>
        </w:rPr>
        <w:t>Colpensiones</w:t>
      </w:r>
      <w:r w:rsidRPr="00181E22">
        <w:rPr>
          <w:rFonts w:ascii="Tahoma" w:hAnsi="Tahoma" w:cs="Tahoma"/>
          <w:sz w:val="24"/>
          <w:szCs w:val="24"/>
          <w:lang w:val="es-CO"/>
        </w:rPr>
        <w:t>, por su parte, arguyó</w:t>
      </w:r>
      <w:r w:rsidR="00AF5284" w:rsidRPr="00181E22">
        <w:rPr>
          <w:rFonts w:ascii="Tahoma" w:hAnsi="Tahoma" w:cs="Tahoma"/>
          <w:sz w:val="24"/>
          <w:szCs w:val="24"/>
          <w:lang w:val="es-CO"/>
        </w:rPr>
        <w:t xml:space="preserve"> que</w:t>
      </w:r>
      <w:r w:rsidR="00A7291C" w:rsidRPr="00181E22">
        <w:rPr>
          <w:rFonts w:ascii="Tahoma" w:hAnsi="Tahoma" w:cs="Tahoma"/>
          <w:sz w:val="24"/>
          <w:szCs w:val="24"/>
          <w:lang w:val="es-CO"/>
        </w:rPr>
        <w:t xml:space="preserve"> la selección de cualquiera de los regímenes existentes es </w:t>
      </w:r>
      <w:r w:rsidR="00E61B62" w:rsidRPr="00181E22">
        <w:rPr>
          <w:rFonts w:ascii="Tahoma" w:hAnsi="Tahoma" w:cs="Tahoma"/>
          <w:sz w:val="24"/>
          <w:szCs w:val="24"/>
          <w:lang w:val="es-CO"/>
        </w:rPr>
        <w:t>exclusiva, libre y voluntaria</w:t>
      </w:r>
      <w:r w:rsidR="00A7291C" w:rsidRPr="00181E22">
        <w:rPr>
          <w:rFonts w:ascii="Tahoma" w:hAnsi="Tahoma" w:cs="Tahoma"/>
          <w:sz w:val="24"/>
          <w:szCs w:val="24"/>
          <w:lang w:val="es-CO"/>
        </w:rPr>
        <w:t xml:space="preserve"> del afiliado</w:t>
      </w:r>
      <w:r w:rsidR="00E61B62" w:rsidRPr="00181E22">
        <w:rPr>
          <w:rFonts w:ascii="Tahoma" w:hAnsi="Tahoma" w:cs="Tahoma"/>
          <w:sz w:val="24"/>
          <w:szCs w:val="24"/>
          <w:lang w:val="es-CO"/>
        </w:rPr>
        <w:t xml:space="preserve"> </w:t>
      </w:r>
      <w:r w:rsidR="009E71CB" w:rsidRPr="00181E22">
        <w:rPr>
          <w:rFonts w:ascii="Tahoma" w:hAnsi="Tahoma" w:cs="Tahoma"/>
          <w:sz w:val="24"/>
          <w:szCs w:val="24"/>
          <w:lang w:val="es-CO"/>
        </w:rPr>
        <w:t>y, bajo ninguna circunstancia es el empleador y menos los fondos pensionales quienes direccionen la voluntad de un trabajador para que se acoja a un régimen. Por tanto, la solicitud de vinculación al RAIS firmada po</w:t>
      </w:r>
      <w:r w:rsidR="00E61B62" w:rsidRPr="00181E22">
        <w:rPr>
          <w:rFonts w:ascii="Tahoma" w:hAnsi="Tahoma" w:cs="Tahoma"/>
          <w:sz w:val="24"/>
          <w:szCs w:val="24"/>
          <w:lang w:val="es-CO"/>
        </w:rPr>
        <w:t>r el demandante se dio con el lleno de los requisitos y que si ahora no puede trasladarse de regreso es porque le faltan menos de 10 años para llegar a la edad requerida para pensionarse</w:t>
      </w:r>
      <w:r w:rsidR="00BD7C27" w:rsidRPr="00181E22">
        <w:rPr>
          <w:rFonts w:ascii="Tahoma" w:hAnsi="Tahoma" w:cs="Tahoma"/>
          <w:sz w:val="24"/>
          <w:szCs w:val="24"/>
          <w:lang w:val="es-CO"/>
        </w:rPr>
        <w:t>.</w:t>
      </w:r>
      <w:r w:rsidR="00D578A4" w:rsidRPr="00181E22">
        <w:rPr>
          <w:rFonts w:ascii="Tahoma" w:hAnsi="Tahoma" w:cs="Tahoma"/>
          <w:sz w:val="24"/>
          <w:szCs w:val="24"/>
          <w:lang w:val="es-CO"/>
        </w:rPr>
        <w:t xml:space="preserve"> En esa medida</w:t>
      </w:r>
      <w:r w:rsidR="00C1468E" w:rsidRPr="00181E22">
        <w:rPr>
          <w:rFonts w:ascii="Tahoma" w:hAnsi="Tahoma" w:cs="Tahoma"/>
          <w:sz w:val="24"/>
          <w:szCs w:val="24"/>
          <w:lang w:val="es-CO"/>
        </w:rPr>
        <w:t>,</w:t>
      </w:r>
      <w:r w:rsidR="00D578A4" w:rsidRPr="00181E22">
        <w:rPr>
          <w:rFonts w:ascii="Tahoma" w:hAnsi="Tahoma" w:cs="Tahoma"/>
          <w:sz w:val="24"/>
          <w:szCs w:val="24"/>
          <w:lang w:val="es-CO"/>
        </w:rPr>
        <w:t xml:space="preserve"> se opuso a la prosperidad de las pretensiones e invocó como excepciones de mérito las denominadas </w:t>
      </w:r>
      <w:r w:rsidR="00D578A4" w:rsidRPr="00181E22">
        <w:rPr>
          <w:rFonts w:ascii="Tahoma" w:hAnsi="Tahoma" w:cs="Tahoma"/>
          <w:i/>
          <w:sz w:val="24"/>
          <w:szCs w:val="24"/>
          <w:lang w:val="es-CO"/>
        </w:rPr>
        <w:t>“</w:t>
      </w:r>
      <w:r w:rsidR="00C1468E" w:rsidRPr="00181E22">
        <w:rPr>
          <w:rFonts w:ascii="Tahoma" w:hAnsi="Tahoma" w:cs="Tahoma"/>
          <w:i/>
          <w:sz w:val="24"/>
          <w:szCs w:val="24"/>
          <w:lang w:val="es-CO"/>
        </w:rPr>
        <w:t xml:space="preserve">Inexistencia </w:t>
      </w:r>
      <w:r w:rsidR="00BD7C27" w:rsidRPr="00181E22">
        <w:rPr>
          <w:rFonts w:ascii="Tahoma" w:hAnsi="Tahoma" w:cs="Tahoma"/>
          <w:i/>
          <w:sz w:val="24"/>
          <w:szCs w:val="24"/>
          <w:lang w:val="es-CO"/>
        </w:rPr>
        <w:t>de la obligación”</w:t>
      </w:r>
      <w:r w:rsidR="009E71CB" w:rsidRPr="00181E22">
        <w:rPr>
          <w:rFonts w:ascii="Tahoma" w:hAnsi="Tahoma" w:cs="Tahoma"/>
          <w:i/>
          <w:sz w:val="24"/>
          <w:szCs w:val="24"/>
          <w:lang w:val="es-CO"/>
        </w:rPr>
        <w:t>; “Buena fe”; “Imposibilidad jurídica para cumplir con las obligaciones pretendidas”</w:t>
      </w:r>
      <w:r w:rsidR="00D73A35" w:rsidRPr="00181E22">
        <w:rPr>
          <w:rFonts w:ascii="Tahoma" w:hAnsi="Tahoma" w:cs="Tahoma"/>
          <w:i/>
          <w:sz w:val="24"/>
          <w:szCs w:val="24"/>
          <w:lang w:val="es-CO"/>
        </w:rPr>
        <w:t xml:space="preserve"> </w:t>
      </w:r>
      <w:r w:rsidR="00D578A4" w:rsidRPr="00181E22">
        <w:rPr>
          <w:rFonts w:ascii="Tahoma" w:hAnsi="Tahoma" w:cs="Tahoma"/>
          <w:sz w:val="24"/>
          <w:szCs w:val="24"/>
          <w:lang w:val="es-CO"/>
        </w:rPr>
        <w:t xml:space="preserve"> y </w:t>
      </w:r>
      <w:r w:rsidR="00C1468E" w:rsidRPr="00181E22">
        <w:rPr>
          <w:rFonts w:ascii="Tahoma" w:hAnsi="Tahoma" w:cs="Tahoma"/>
          <w:i/>
          <w:sz w:val="24"/>
          <w:szCs w:val="24"/>
          <w:lang w:val="es-CO"/>
        </w:rPr>
        <w:t>Prescripción</w:t>
      </w:r>
      <w:r w:rsidR="00D578A4" w:rsidRPr="00181E22">
        <w:rPr>
          <w:rFonts w:ascii="Tahoma" w:hAnsi="Tahoma" w:cs="Tahoma"/>
          <w:i/>
          <w:sz w:val="24"/>
          <w:szCs w:val="24"/>
          <w:lang w:val="es-CO"/>
        </w:rPr>
        <w:t>”</w:t>
      </w:r>
      <w:r w:rsidR="00D578A4" w:rsidRPr="00181E22">
        <w:rPr>
          <w:rFonts w:ascii="Tahoma" w:hAnsi="Tahoma" w:cs="Tahoma"/>
          <w:sz w:val="24"/>
          <w:szCs w:val="24"/>
          <w:lang w:val="es-CO"/>
        </w:rPr>
        <w:t xml:space="preserve">. </w:t>
      </w:r>
    </w:p>
    <w:p w:rsidR="00AD5E83" w:rsidRPr="00181E22" w:rsidRDefault="00AD5E83" w:rsidP="00181E22">
      <w:pPr>
        <w:pStyle w:val="Sinespaciado"/>
        <w:spacing w:line="276" w:lineRule="auto"/>
        <w:rPr>
          <w:rFonts w:ascii="Tahoma" w:hAnsi="Tahoma" w:cs="Tahoma"/>
          <w:lang w:val="es-CO"/>
        </w:rPr>
      </w:pPr>
    </w:p>
    <w:p w:rsidR="00DF65ED" w:rsidRPr="00181E22" w:rsidRDefault="00DF65ED" w:rsidP="00181E22">
      <w:pPr>
        <w:spacing w:line="276" w:lineRule="auto"/>
        <w:ind w:firstLine="0"/>
        <w:jc w:val="center"/>
        <w:rPr>
          <w:rFonts w:ascii="Tahoma" w:hAnsi="Tahoma" w:cs="Tahoma"/>
          <w:b/>
          <w:sz w:val="24"/>
          <w:szCs w:val="24"/>
          <w:lang w:val="es-CO"/>
        </w:rPr>
      </w:pPr>
      <w:r w:rsidRPr="00181E22">
        <w:rPr>
          <w:rFonts w:ascii="Tahoma" w:hAnsi="Tahoma" w:cs="Tahoma"/>
          <w:b/>
          <w:sz w:val="24"/>
          <w:szCs w:val="24"/>
          <w:lang w:val="es-CO"/>
        </w:rPr>
        <w:t>II – Sentencia</w:t>
      </w:r>
    </w:p>
    <w:p w:rsidR="00DF65ED" w:rsidRPr="00181E22" w:rsidRDefault="00DF65ED" w:rsidP="00181E22">
      <w:pPr>
        <w:pStyle w:val="Sinespaciado"/>
        <w:spacing w:line="276" w:lineRule="auto"/>
        <w:rPr>
          <w:rFonts w:ascii="Tahoma" w:hAnsi="Tahoma" w:cs="Tahoma"/>
          <w:lang w:val="es-CO"/>
        </w:rPr>
      </w:pPr>
    </w:p>
    <w:p w:rsidR="00F93519" w:rsidRPr="00181E22" w:rsidRDefault="00D578A4" w:rsidP="00181E22">
      <w:pPr>
        <w:spacing w:line="276" w:lineRule="auto"/>
        <w:ind w:firstLine="708"/>
        <w:rPr>
          <w:rFonts w:ascii="Tahoma" w:hAnsi="Tahoma" w:cs="Tahoma"/>
          <w:sz w:val="24"/>
          <w:szCs w:val="24"/>
          <w:lang w:val="es-CO"/>
        </w:rPr>
      </w:pPr>
      <w:r w:rsidRPr="00181E22">
        <w:rPr>
          <w:rFonts w:ascii="Tahoma" w:hAnsi="Tahoma" w:cs="Tahoma"/>
          <w:sz w:val="24"/>
          <w:szCs w:val="24"/>
          <w:lang w:val="es-CO"/>
        </w:rPr>
        <w:t xml:space="preserve">La </w:t>
      </w:r>
      <w:r w:rsidR="0014076B" w:rsidRPr="00181E22">
        <w:rPr>
          <w:rFonts w:ascii="Tahoma" w:hAnsi="Tahoma" w:cs="Tahoma"/>
          <w:i/>
          <w:sz w:val="24"/>
          <w:szCs w:val="24"/>
          <w:lang w:val="es-CO"/>
        </w:rPr>
        <w:t>A</w:t>
      </w:r>
      <w:r w:rsidRPr="00181E22">
        <w:rPr>
          <w:rFonts w:ascii="Tahoma" w:hAnsi="Tahoma" w:cs="Tahoma"/>
          <w:i/>
          <w:sz w:val="24"/>
          <w:szCs w:val="24"/>
          <w:lang w:val="es-CO"/>
        </w:rPr>
        <w:t>-quo</w:t>
      </w:r>
      <w:r w:rsidRPr="00181E22">
        <w:rPr>
          <w:rFonts w:ascii="Tahoma" w:hAnsi="Tahoma" w:cs="Tahoma"/>
          <w:sz w:val="24"/>
          <w:szCs w:val="24"/>
          <w:lang w:val="es-CO"/>
        </w:rPr>
        <w:t xml:space="preserve"> declaró</w:t>
      </w:r>
      <w:r w:rsidR="00000E38" w:rsidRPr="00181E22">
        <w:rPr>
          <w:rFonts w:ascii="Tahoma" w:hAnsi="Tahoma" w:cs="Tahoma"/>
          <w:sz w:val="24"/>
          <w:szCs w:val="24"/>
          <w:lang w:val="es-CO"/>
        </w:rPr>
        <w:t xml:space="preserve"> </w:t>
      </w:r>
      <w:r w:rsidR="009F15E8" w:rsidRPr="00181E22">
        <w:rPr>
          <w:rFonts w:ascii="Tahoma" w:hAnsi="Tahoma" w:cs="Tahoma"/>
          <w:sz w:val="24"/>
          <w:szCs w:val="24"/>
          <w:lang w:val="es-CO"/>
        </w:rPr>
        <w:t>la ineficacia del traslado efectuado por el señor Luis Eduardo Escobar Botero al RAIS, en consecuencia, condenó a Porvenir a trasladar los saldos, cotizaciones, bonos pensionales, sumas adicionales, junto con sus frutos e intereses a Colpensiones, misma entidad a la que condenó a aceptar el traslado.</w:t>
      </w:r>
    </w:p>
    <w:p w:rsidR="003B5F13" w:rsidRPr="00181E22" w:rsidRDefault="003B5F13" w:rsidP="00181E22">
      <w:pPr>
        <w:pStyle w:val="Sinespaciado"/>
        <w:spacing w:line="276" w:lineRule="auto"/>
        <w:rPr>
          <w:rFonts w:ascii="Tahoma" w:hAnsi="Tahoma" w:cs="Tahoma"/>
        </w:rPr>
      </w:pPr>
    </w:p>
    <w:p w:rsidR="007D236E" w:rsidRPr="00181E22" w:rsidRDefault="009F15E8" w:rsidP="00181E22">
      <w:pPr>
        <w:spacing w:line="276" w:lineRule="auto"/>
        <w:ind w:firstLine="708"/>
        <w:rPr>
          <w:rFonts w:ascii="Tahoma" w:hAnsi="Tahoma" w:cs="Tahoma"/>
          <w:sz w:val="24"/>
          <w:szCs w:val="24"/>
          <w:lang w:val="es-CO"/>
        </w:rPr>
      </w:pPr>
      <w:r w:rsidRPr="00181E22">
        <w:rPr>
          <w:rFonts w:ascii="Tahoma" w:hAnsi="Tahoma" w:cs="Tahoma"/>
          <w:sz w:val="24"/>
          <w:szCs w:val="24"/>
          <w:lang w:val="es-CO"/>
        </w:rPr>
        <w:t>Para llegar a tal determinación la A-quo</w:t>
      </w:r>
      <w:r w:rsidR="00534B97" w:rsidRPr="00181E22">
        <w:rPr>
          <w:rFonts w:ascii="Tahoma" w:hAnsi="Tahoma" w:cs="Tahoma"/>
          <w:sz w:val="24"/>
          <w:szCs w:val="24"/>
          <w:lang w:val="es-CO"/>
        </w:rPr>
        <w:t>, con apoyo en la jurisprudencia emanada de la Sala de casación Laboral de la Corte Suprema de Justicia, precisó que el deber d</w:t>
      </w:r>
      <w:r w:rsidR="007D236E" w:rsidRPr="00181E22">
        <w:rPr>
          <w:rFonts w:ascii="Tahoma" w:hAnsi="Tahoma" w:cs="Tahoma"/>
          <w:sz w:val="24"/>
          <w:szCs w:val="24"/>
          <w:lang w:val="es-CO"/>
        </w:rPr>
        <w:t>e</w:t>
      </w:r>
      <w:r w:rsidR="00534B97" w:rsidRPr="00181E22">
        <w:rPr>
          <w:rFonts w:ascii="Tahoma" w:hAnsi="Tahoma" w:cs="Tahoma"/>
          <w:sz w:val="24"/>
          <w:szCs w:val="24"/>
          <w:lang w:val="es-CO"/>
        </w:rPr>
        <w:t xml:space="preserve"> </w:t>
      </w:r>
      <w:r w:rsidR="007D236E" w:rsidRPr="00181E22">
        <w:rPr>
          <w:rFonts w:ascii="Tahoma" w:hAnsi="Tahoma" w:cs="Tahoma"/>
          <w:sz w:val="24"/>
          <w:szCs w:val="24"/>
          <w:lang w:val="es-CO"/>
        </w:rPr>
        <w:t>información</w:t>
      </w:r>
      <w:r w:rsidR="00534B97" w:rsidRPr="00181E22">
        <w:rPr>
          <w:rFonts w:ascii="Tahoma" w:hAnsi="Tahoma" w:cs="Tahoma"/>
          <w:sz w:val="24"/>
          <w:szCs w:val="24"/>
          <w:lang w:val="es-CO"/>
        </w:rPr>
        <w:t xml:space="preserve"> a cargo</w:t>
      </w:r>
      <w:r w:rsidR="007D236E" w:rsidRPr="00181E22">
        <w:rPr>
          <w:rFonts w:ascii="Tahoma" w:hAnsi="Tahoma" w:cs="Tahoma"/>
          <w:sz w:val="24"/>
          <w:szCs w:val="24"/>
          <w:lang w:val="es-CO"/>
        </w:rPr>
        <w:t xml:space="preserve"> de las AFP </w:t>
      </w:r>
      <w:r w:rsidR="00534B97" w:rsidRPr="00181E22">
        <w:rPr>
          <w:rFonts w:ascii="Tahoma" w:hAnsi="Tahoma" w:cs="Tahoma"/>
          <w:sz w:val="24"/>
          <w:szCs w:val="24"/>
          <w:lang w:val="es-CO"/>
        </w:rPr>
        <w:t xml:space="preserve">debe considerarse como </w:t>
      </w:r>
      <w:r w:rsidR="007D236E" w:rsidRPr="00181E22">
        <w:rPr>
          <w:rFonts w:ascii="Tahoma" w:hAnsi="Tahoma" w:cs="Tahoma"/>
          <w:sz w:val="24"/>
          <w:szCs w:val="24"/>
          <w:lang w:val="es-CO"/>
        </w:rPr>
        <w:t xml:space="preserve">una obligación de </w:t>
      </w:r>
      <w:r w:rsidR="00534B97" w:rsidRPr="00181E22">
        <w:rPr>
          <w:rFonts w:ascii="Tahoma" w:hAnsi="Tahoma" w:cs="Tahoma"/>
          <w:sz w:val="24"/>
          <w:szCs w:val="24"/>
          <w:lang w:val="es-CO"/>
        </w:rPr>
        <w:t xml:space="preserve">carácter profesional, </w:t>
      </w:r>
      <w:r w:rsidR="007D236E" w:rsidRPr="00181E22">
        <w:rPr>
          <w:rFonts w:ascii="Tahoma" w:hAnsi="Tahoma" w:cs="Tahoma"/>
          <w:sz w:val="24"/>
          <w:szCs w:val="24"/>
          <w:lang w:val="es-CO"/>
        </w:rPr>
        <w:t>por lo que debe</w:t>
      </w:r>
      <w:r w:rsidR="00534B97" w:rsidRPr="00181E22">
        <w:rPr>
          <w:rFonts w:ascii="Tahoma" w:hAnsi="Tahoma" w:cs="Tahoma"/>
          <w:sz w:val="24"/>
          <w:szCs w:val="24"/>
          <w:lang w:val="es-CO"/>
        </w:rPr>
        <w:t>n responder tanto por lo que dicen como</w:t>
      </w:r>
      <w:r w:rsidR="002379A4" w:rsidRPr="00181E22">
        <w:rPr>
          <w:rFonts w:ascii="Tahoma" w:hAnsi="Tahoma" w:cs="Tahoma"/>
          <w:sz w:val="24"/>
          <w:szCs w:val="24"/>
          <w:lang w:val="es-CO"/>
        </w:rPr>
        <w:t xml:space="preserve"> por</w:t>
      </w:r>
      <w:r w:rsidR="00534B97" w:rsidRPr="00181E22">
        <w:rPr>
          <w:rFonts w:ascii="Tahoma" w:hAnsi="Tahoma" w:cs="Tahoma"/>
          <w:sz w:val="24"/>
          <w:szCs w:val="24"/>
          <w:lang w:val="es-CO"/>
        </w:rPr>
        <w:t xml:space="preserve"> lo que omiten </w:t>
      </w:r>
      <w:r w:rsidR="002379A4" w:rsidRPr="00181E22">
        <w:rPr>
          <w:rFonts w:ascii="Tahoma" w:hAnsi="Tahoma" w:cs="Tahoma"/>
          <w:sz w:val="24"/>
          <w:szCs w:val="24"/>
          <w:lang w:val="es-CO"/>
        </w:rPr>
        <w:t xml:space="preserve">comunicar </w:t>
      </w:r>
      <w:r w:rsidR="00534B97" w:rsidRPr="00181E22">
        <w:rPr>
          <w:rFonts w:ascii="Tahoma" w:hAnsi="Tahoma" w:cs="Tahoma"/>
          <w:sz w:val="24"/>
          <w:szCs w:val="24"/>
          <w:lang w:val="es-CO"/>
        </w:rPr>
        <w:t xml:space="preserve">a sus afiliados, correspondiéndoles </w:t>
      </w:r>
      <w:r w:rsidR="002379A4" w:rsidRPr="00181E22">
        <w:rPr>
          <w:rFonts w:ascii="Tahoma" w:hAnsi="Tahoma" w:cs="Tahoma"/>
          <w:sz w:val="24"/>
          <w:szCs w:val="24"/>
          <w:lang w:val="es-CO"/>
        </w:rPr>
        <w:t>informar</w:t>
      </w:r>
      <w:r w:rsidR="00534B97" w:rsidRPr="00181E22">
        <w:rPr>
          <w:rFonts w:ascii="Tahoma" w:hAnsi="Tahoma" w:cs="Tahoma"/>
          <w:sz w:val="24"/>
          <w:szCs w:val="24"/>
          <w:lang w:val="es-CO"/>
        </w:rPr>
        <w:t xml:space="preserve"> de forma completa y clara las condiciones del régimen que administran.</w:t>
      </w:r>
      <w:r w:rsidR="007D236E" w:rsidRPr="00181E22">
        <w:rPr>
          <w:rFonts w:ascii="Tahoma" w:hAnsi="Tahoma" w:cs="Tahoma"/>
          <w:sz w:val="24"/>
          <w:szCs w:val="24"/>
          <w:lang w:val="es-CO"/>
        </w:rPr>
        <w:t xml:space="preserve"> </w:t>
      </w:r>
    </w:p>
    <w:p w:rsidR="00534B97" w:rsidRPr="00181E22" w:rsidRDefault="00534B97" w:rsidP="00181E22">
      <w:pPr>
        <w:pStyle w:val="Sinespaciado"/>
        <w:spacing w:line="276" w:lineRule="auto"/>
        <w:rPr>
          <w:rFonts w:ascii="Tahoma" w:hAnsi="Tahoma" w:cs="Tahoma"/>
          <w:lang w:val="es-CO"/>
        </w:rPr>
      </w:pPr>
    </w:p>
    <w:p w:rsidR="007D236E" w:rsidRPr="00181E22" w:rsidRDefault="00534B97" w:rsidP="00181E22">
      <w:pPr>
        <w:spacing w:line="276" w:lineRule="auto"/>
        <w:ind w:firstLine="708"/>
        <w:rPr>
          <w:rFonts w:ascii="Tahoma" w:hAnsi="Tahoma" w:cs="Tahoma"/>
          <w:sz w:val="24"/>
          <w:szCs w:val="24"/>
          <w:lang w:val="es-CO"/>
        </w:rPr>
      </w:pPr>
      <w:r w:rsidRPr="00181E22">
        <w:rPr>
          <w:rFonts w:ascii="Tahoma" w:hAnsi="Tahoma" w:cs="Tahoma"/>
          <w:sz w:val="24"/>
          <w:szCs w:val="24"/>
          <w:lang w:val="es-CO"/>
        </w:rPr>
        <w:t xml:space="preserve">Consideró que dado el deber de información a cargo de la demandada Porvenir, es precisamente a dicho fondo </w:t>
      </w:r>
      <w:r w:rsidR="002379A4" w:rsidRPr="00181E22">
        <w:rPr>
          <w:rFonts w:ascii="Tahoma" w:hAnsi="Tahoma" w:cs="Tahoma"/>
          <w:sz w:val="24"/>
          <w:szCs w:val="24"/>
          <w:lang w:val="es-CO"/>
        </w:rPr>
        <w:t xml:space="preserve">al </w:t>
      </w:r>
      <w:r w:rsidRPr="00181E22">
        <w:rPr>
          <w:rFonts w:ascii="Tahoma" w:hAnsi="Tahoma" w:cs="Tahoma"/>
          <w:sz w:val="24"/>
          <w:szCs w:val="24"/>
          <w:lang w:val="es-CO"/>
        </w:rPr>
        <w:t xml:space="preserve">que le </w:t>
      </w:r>
      <w:r w:rsidR="007D236E" w:rsidRPr="00181E22">
        <w:rPr>
          <w:rFonts w:ascii="Tahoma" w:hAnsi="Tahoma" w:cs="Tahoma"/>
          <w:sz w:val="24"/>
          <w:szCs w:val="24"/>
          <w:lang w:val="es-CO"/>
        </w:rPr>
        <w:t xml:space="preserve">incumbía demostrar </w:t>
      </w:r>
      <w:r w:rsidR="002379A4" w:rsidRPr="00181E22">
        <w:rPr>
          <w:rFonts w:ascii="Tahoma" w:hAnsi="Tahoma" w:cs="Tahoma"/>
          <w:sz w:val="24"/>
          <w:szCs w:val="24"/>
          <w:lang w:val="es-CO"/>
        </w:rPr>
        <w:t xml:space="preserve">que había </w:t>
      </w:r>
      <w:r w:rsidR="002379A4" w:rsidRPr="00181E22">
        <w:rPr>
          <w:rFonts w:ascii="Tahoma" w:hAnsi="Tahoma" w:cs="Tahoma"/>
          <w:sz w:val="24"/>
          <w:szCs w:val="24"/>
          <w:lang w:val="es-CO"/>
        </w:rPr>
        <w:lastRenderedPageBreak/>
        <w:t xml:space="preserve">cumplido con el suministro de la información, en los términos señalados en la jurisprudencia nacional, por lo que al no cumplir la AFP con la carga probatoria, dio paso a la declaratoria de ineficacia del traslado por la omisión de información. </w:t>
      </w:r>
    </w:p>
    <w:p w:rsidR="00BD6537" w:rsidRPr="00181E22" w:rsidRDefault="00BD6537" w:rsidP="00181E22">
      <w:pPr>
        <w:pStyle w:val="Sinespaciado"/>
        <w:spacing w:line="276" w:lineRule="auto"/>
        <w:rPr>
          <w:rFonts w:ascii="Tahoma" w:hAnsi="Tahoma" w:cs="Tahoma"/>
          <w:lang w:val="es-CO"/>
        </w:rPr>
      </w:pPr>
    </w:p>
    <w:p w:rsidR="007D236E" w:rsidRPr="00181E22" w:rsidRDefault="002379A4" w:rsidP="00181E22">
      <w:pPr>
        <w:spacing w:line="276" w:lineRule="auto"/>
        <w:ind w:firstLine="708"/>
        <w:rPr>
          <w:rFonts w:ascii="Tahoma" w:hAnsi="Tahoma" w:cs="Tahoma"/>
          <w:sz w:val="24"/>
          <w:szCs w:val="24"/>
          <w:lang w:val="es-CO"/>
        </w:rPr>
      </w:pPr>
      <w:r w:rsidRPr="00181E22">
        <w:rPr>
          <w:rFonts w:ascii="Tahoma" w:hAnsi="Tahoma" w:cs="Tahoma"/>
          <w:sz w:val="24"/>
          <w:szCs w:val="24"/>
          <w:lang w:val="es-CO"/>
        </w:rPr>
        <w:t>Concluyó que al encontrarse frente a la i</w:t>
      </w:r>
      <w:r w:rsidR="00BD6537" w:rsidRPr="00181E22">
        <w:rPr>
          <w:rFonts w:ascii="Tahoma" w:hAnsi="Tahoma" w:cs="Tahoma"/>
          <w:sz w:val="24"/>
          <w:szCs w:val="24"/>
          <w:lang w:val="es-CO"/>
        </w:rPr>
        <w:t>neficacia</w:t>
      </w:r>
      <w:r w:rsidRPr="00181E22">
        <w:rPr>
          <w:rFonts w:ascii="Tahoma" w:hAnsi="Tahoma" w:cs="Tahoma"/>
          <w:sz w:val="24"/>
          <w:szCs w:val="24"/>
          <w:lang w:val="es-CO"/>
        </w:rPr>
        <w:t xml:space="preserve"> de un acto que involucra </w:t>
      </w:r>
      <w:r w:rsidR="00BD6537" w:rsidRPr="00181E22">
        <w:rPr>
          <w:rFonts w:ascii="Tahoma" w:hAnsi="Tahoma" w:cs="Tahoma"/>
          <w:sz w:val="24"/>
          <w:szCs w:val="24"/>
          <w:lang w:val="es-CO"/>
        </w:rPr>
        <w:t xml:space="preserve">un derecho fundamental </w:t>
      </w:r>
      <w:r w:rsidRPr="00181E22">
        <w:rPr>
          <w:rFonts w:ascii="Tahoma" w:hAnsi="Tahoma" w:cs="Tahoma"/>
          <w:sz w:val="24"/>
          <w:szCs w:val="24"/>
          <w:lang w:val="es-CO"/>
        </w:rPr>
        <w:t>como es la dignidad humana</w:t>
      </w:r>
      <w:r w:rsidR="00BD6537" w:rsidRPr="00181E22">
        <w:rPr>
          <w:rFonts w:ascii="Tahoma" w:hAnsi="Tahoma" w:cs="Tahoma"/>
          <w:sz w:val="24"/>
          <w:szCs w:val="24"/>
          <w:lang w:val="es-CO"/>
        </w:rPr>
        <w:t xml:space="preserve">, </w:t>
      </w:r>
      <w:r w:rsidRPr="00181E22">
        <w:rPr>
          <w:rFonts w:ascii="Tahoma" w:hAnsi="Tahoma" w:cs="Tahoma"/>
          <w:sz w:val="24"/>
          <w:szCs w:val="24"/>
          <w:lang w:val="es-CO"/>
        </w:rPr>
        <w:t xml:space="preserve">no es posible dar aplicación a </w:t>
      </w:r>
      <w:r w:rsidR="00BD6537" w:rsidRPr="00181E22">
        <w:rPr>
          <w:rFonts w:ascii="Tahoma" w:hAnsi="Tahoma" w:cs="Tahoma"/>
          <w:sz w:val="24"/>
          <w:szCs w:val="24"/>
          <w:lang w:val="es-CO"/>
        </w:rPr>
        <w:t>la prescripción</w:t>
      </w:r>
      <w:r w:rsidRPr="00181E22">
        <w:rPr>
          <w:rFonts w:ascii="Tahoma" w:hAnsi="Tahoma" w:cs="Tahoma"/>
          <w:sz w:val="24"/>
          <w:szCs w:val="24"/>
          <w:lang w:val="es-CO"/>
        </w:rPr>
        <w:t xml:space="preserve"> como medio exceptivo propuesto por las demandadas, toda vez que</w:t>
      </w:r>
      <w:r w:rsidR="00BD6537" w:rsidRPr="00181E22">
        <w:rPr>
          <w:rFonts w:ascii="Tahoma" w:hAnsi="Tahoma" w:cs="Tahoma"/>
          <w:sz w:val="24"/>
          <w:szCs w:val="24"/>
          <w:lang w:val="es-CO"/>
        </w:rPr>
        <w:t xml:space="preserve"> en estos casos el paso del tiempo </w:t>
      </w:r>
      <w:r w:rsidRPr="00181E22">
        <w:rPr>
          <w:rFonts w:ascii="Tahoma" w:hAnsi="Tahoma" w:cs="Tahoma"/>
          <w:sz w:val="24"/>
          <w:szCs w:val="24"/>
          <w:lang w:val="es-CO"/>
        </w:rPr>
        <w:t xml:space="preserve">no afecta a un acto que por sí solo </w:t>
      </w:r>
      <w:r w:rsidR="00BD6537" w:rsidRPr="00181E22">
        <w:rPr>
          <w:rFonts w:ascii="Tahoma" w:hAnsi="Tahoma" w:cs="Tahoma"/>
          <w:sz w:val="24"/>
          <w:szCs w:val="24"/>
          <w:lang w:val="es-CO"/>
        </w:rPr>
        <w:t>no produce efectos.</w:t>
      </w:r>
    </w:p>
    <w:p w:rsidR="002379A4" w:rsidRPr="00181E22" w:rsidRDefault="002379A4" w:rsidP="00181E22">
      <w:pPr>
        <w:spacing w:line="276" w:lineRule="auto"/>
        <w:ind w:firstLine="708"/>
        <w:rPr>
          <w:rFonts w:ascii="Tahoma" w:hAnsi="Tahoma" w:cs="Tahoma"/>
          <w:sz w:val="24"/>
          <w:szCs w:val="24"/>
          <w:lang w:val="es-CO"/>
        </w:rPr>
      </w:pPr>
    </w:p>
    <w:p w:rsidR="00DF65ED" w:rsidRPr="00181E22" w:rsidRDefault="00DF65ED" w:rsidP="00181E22">
      <w:pPr>
        <w:spacing w:line="276" w:lineRule="auto"/>
        <w:ind w:firstLine="0"/>
        <w:jc w:val="center"/>
        <w:rPr>
          <w:rFonts w:ascii="Tahoma" w:hAnsi="Tahoma" w:cs="Tahoma"/>
          <w:b/>
          <w:sz w:val="24"/>
          <w:szCs w:val="24"/>
          <w:lang w:val="es-CO"/>
        </w:rPr>
      </w:pPr>
      <w:r w:rsidRPr="00181E22">
        <w:rPr>
          <w:rFonts w:ascii="Tahoma" w:hAnsi="Tahoma" w:cs="Tahoma"/>
          <w:b/>
          <w:sz w:val="24"/>
          <w:szCs w:val="24"/>
          <w:lang w:val="es-CO"/>
        </w:rPr>
        <w:t>III – Recurso de apelación</w:t>
      </w:r>
    </w:p>
    <w:p w:rsidR="00DF65ED" w:rsidRPr="00181E22" w:rsidRDefault="00DF65ED" w:rsidP="00181E22">
      <w:pPr>
        <w:spacing w:line="276" w:lineRule="auto"/>
        <w:ind w:firstLine="708"/>
        <w:rPr>
          <w:rFonts w:ascii="Tahoma" w:hAnsi="Tahoma" w:cs="Tahoma"/>
          <w:sz w:val="24"/>
          <w:szCs w:val="24"/>
          <w:lang w:val="es-CO"/>
        </w:rPr>
      </w:pPr>
    </w:p>
    <w:p w:rsidR="008E4C36" w:rsidRPr="00181E22" w:rsidRDefault="00534B97" w:rsidP="00181E22">
      <w:pPr>
        <w:spacing w:line="276" w:lineRule="auto"/>
        <w:ind w:firstLine="708"/>
        <w:rPr>
          <w:rFonts w:ascii="Tahoma" w:hAnsi="Tahoma" w:cs="Tahoma"/>
          <w:sz w:val="24"/>
          <w:szCs w:val="24"/>
          <w:lang w:val="es-CO"/>
        </w:rPr>
      </w:pPr>
      <w:r w:rsidRPr="00181E22">
        <w:rPr>
          <w:rFonts w:ascii="Tahoma" w:hAnsi="Tahoma" w:cs="Tahoma"/>
          <w:sz w:val="24"/>
          <w:szCs w:val="24"/>
          <w:lang w:val="es-CO"/>
        </w:rPr>
        <w:t>La</w:t>
      </w:r>
      <w:r w:rsidR="00E63259" w:rsidRPr="00181E22">
        <w:rPr>
          <w:rFonts w:ascii="Tahoma" w:hAnsi="Tahoma" w:cs="Tahoma"/>
          <w:sz w:val="24"/>
          <w:szCs w:val="24"/>
          <w:lang w:val="es-CO"/>
        </w:rPr>
        <w:t xml:space="preserve"> representante judicial de Porvenir </w:t>
      </w:r>
      <w:r w:rsidRPr="00181E22">
        <w:rPr>
          <w:rFonts w:ascii="Tahoma" w:hAnsi="Tahoma" w:cs="Tahoma"/>
          <w:sz w:val="24"/>
          <w:szCs w:val="24"/>
          <w:lang w:val="es-CO"/>
        </w:rPr>
        <w:t>ataca la sentencia de primera instancia sustentando que la vinculación del demandante al RAIS fue libre y sin presiones</w:t>
      </w:r>
      <w:r w:rsidR="002379A4" w:rsidRPr="00181E22">
        <w:rPr>
          <w:rFonts w:ascii="Tahoma" w:hAnsi="Tahoma" w:cs="Tahoma"/>
          <w:sz w:val="24"/>
          <w:szCs w:val="24"/>
          <w:lang w:val="es-CO"/>
        </w:rPr>
        <w:t>, puesto que</w:t>
      </w:r>
      <w:r w:rsidRPr="00181E22">
        <w:rPr>
          <w:rFonts w:ascii="Tahoma" w:hAnsi="Tahoma" w:cs="Tahoma"/>
          <w:sz w:val="24"/>
          <w:szCs w:val="24"/>
          <w:lang w:val="es-CO"/>
        </w:rPr>
        <w:t xml:space="preserve"> la</w:t>
      </w:r>
      <w:r w:rsidR="002379A4" w:rsidRPr="00181E22">
        <w:rPr>
          <w:rFonts w:ascii="Tahoma" w:hAnsi="Tahoma" w:cs="Tahoma"/>
          <w:sz w:val="24"/>
          <w:szCs w:val="24"/>
          <w:lang w:val="es-CO"/>
        </w:rPr>
        <w:t xml:space="preserve"> información que la</w:t>
      </w:r>
      <w:r w:rsidRPr="00181E22">
        <w:rPr>
          <w:rFonts w:ascii="Tahoma" w:hAnsi="Tahoma" w:cs="Tahoma"/>
          <w:sz w:val="24"/>
          <w:szCs w:val="24"/>
          <w:lang w:val="es-CO"/>
        </w:rPr>
        <w:t xml:space="preserve"> entidad le</w:t>
      </w:r>
      <w:r w:rsidR="002379A4" w:rsidRPr="00181E22">
        <w:rPr>
          <w:rFonts w:ascii="Tahoma" w:hAnsi="Tahoma" w:cs="Tahoma"/>
          <w:sz w:val="24"/>
          <w:szCs w:val="24"/>
          <w:lang w:val="es-CO"/>
        </w:rPr>
        <w:t xml:space="preserve"> suministró en su momento era correcta</w:t>
      </w:r>
      <w:r w:rsidRPr="00181E22">
        <w:rPr>
          <w:rFonts w:ascii="Tahoma" w:hAnsi="Tahoma" w:cs="Tahoma"/>
          <w:sz w:val="24"/>
          <w:szCs w:val="24"/>
          <w:lang w:val="es-CO"/>
        </w:rPr>
        <w:t xml:space="preserve">, </w:t>
      </w:r>
      <w:r w:rsidR="002379A4" w:rsidRPr="00181E22">
        <w:rPr>
          <w:rFonts w:ascii="Tahoma" w:hAnsi="Tahoma" w:cs="Tahoma"/>
          <w:sz w:val="24"/>
          <w:szCs w:val="24"/>
          <w:lang w:val="es-CO"/>
        </w:rPr>
        <w:t xml:space="preserve">por lo que si </w:t>
      </w:r>
      <w:r w:rsidRPr="00181E22">
        <w:rPr>
          <w:rFonts w:ascii="Tahoma" w:hAnsi="Tahoma" w:cs="Tahoma"/>
          <w:sz w:val="24"/>
          <w:szCs w:val="24"/>
          <w:lang w:val="es-CO"/>
        </w:rPr>
        <w:t>el demandante no es beneficiario del régimen de transición, no tenía un derecho adquirido y</w:t>
      </w:r>
      <w:r w:rsidR="002379A4" w:rsidRPr="00181E22">
        <w:rPr>
          <w:rFonts w:ascii="Tahoma" w:hAnsi="Tahoma" w:cs="Tahoma"/>
          <w:sz w:val="24"/>
          <w:szCs w:val="24"/>
          <w:lang w:val="es-CO"/>
        </w:rPr>
        <w:t xml:space="preserve"> era a él a quien</w:t>
      </w:r>
      <w:r w:rsidRPr="00181E22">
        <w:rPr>
          <w:rFonts w:ascii="Tahoma" w:hAnsi="Tahoma" w:cs="Tahoma"/>
          <w:sz w:val="24"/>
          <w:szCs w:val="24"/>
          <w:lang w:val="es-CO"/>
        </w:rPr>
        <w:t xml:space="preserve"> le correspondía probar que </w:t>
      </w:r>
      <w:r w:rsidR="002379A4" w:rsidRPr="00181E22">
        <w:rPr>
          <w:rFonts w:ascii="Tahoma" w:hAnsi="Tahoma" w:cs="Tahoma"/>
          <w:sz w:val="24"/>
          <w:szCs w:val="24"/>
          <w:lang w:val="es-CO"/>
        </w:rPr>
        <w:t>lo comunicado era falso, máximo cuando l</w:t>
      </w:r>
      <w:r w:rsidRPr="00181E22">
        <w:rPr>
          <w:rFonts w:ascii="Tahoma" w:hAnsi="Tahoma" w:cs="Tahoma"/>
          <w:sz w:val="24"/>
          <w:szCs w:val="24"/>
          <w:lang w:val="es-CO"/>
        </w:rPr>
        <w:t>os fondos</w:t>
      </w:r>
      <w:r w:rsidR="002379A4" w:rsidRPr="00181E22">
        <w:rPr>
          <w:rFonts w:ascii="Tahoma" w:hAnsi="Tahoma" w:cs="Tahoma"/>
          <w:sz w:val="24"/>
          <w:szCs w:val="24"/>
          <w:lang w:val="es-CO"/>
        </w:rPr>
        <w:t xml:space="preserve"> pensionales para el momento del traslado,</w:t>
      </w:r>
      <w:r w:rsidRPr="00181E22">
        <w:rPr>
          <w:rFonts w:ascii="Tahoma" w:hAnsi="Tahoma" w:cs="Tahoma"/>
          <w:sz w:val="24"/>
          <w:szCs w:val="24"/>
          <w:lang w:val="es-CO"/>
        </w:rPr>
        <w:t xml:space="preserve"> no tenían</w:t>
      </w:r>
      <w:r w:rsidR="002379A4" w:rsidRPr="00181E22">
        <w:rPr>
          <w:rFonts w:ascii="Tahoma" w:hAnsi="Tahoma" w:cs="Tahoma"/>
          <w:sz w:val="24"/>
          <w:szCs w:val="24"/>
          <w:lang w:val="es-CO"/>
        </w:rPr>
        <w:t xml:space="preserve"> la</w:t>
      </w:r>
      <w:r w:rsidRPr="00181E22">
        <w:rPr>
          <w:rFonts w:ascii="Tahoma" w:hAnsi="Tahoma" w:cs="Tahoma"/>
          <w:sz w:val="24"/>
          <w:szCs w:val="24"/>
          <w:lang w:val="es-CO"/>
        </w:rPr>
        <w:t xml:space="preserve"> obligación de hacer ningún tipo de proyección, </w:t>
      </w:r>
      <w:r w:rsidR="002379A4" w:rsidRPr="00181E22">
        <w:rPr>
          <w:rFonts w:ascii="Tahoma" w:hAnsi="Tahoma" w:cs="Tahoma"/>
          <w:sz w:val="24"/>
          <w:szCs w:val="24"/>
          <w:lang w:val="es-CO"/>
        </w:rPr>
        <w:t xml:space="preserve">pues esto es una carga que </w:t>
      </w:r>
      <w:r w:rsidRPr="00181E22">
        <w:rPr>
          <w:rFonts w:ascii="Tahoma" w:hAnsi="Tahoma" w:cs="Tahoma"/>
          <w:sz w:val="24"/>
          <w:szCs w:val="24"/>
          <w:lang w:val="es-CO"/>
        </w:rPr>
        <w:t>la jurisprudencia impone.</w:t>
      </w:r>
    </w:p>
    <w:p w:rsidR="002379A4" w:rsidRPr="00181E22" w:rsidRDefault="002379A4" w:rsidP="00181E22">
      <w:pPr>
        <w:pStyle w:val="Sinespaciado"/>
        <w:spacing w:line="276" w:lineRule="auto"/>
        <w:rPr>
          <w:rFonts w:ascii="Tahoma" w:hAnsi="Tahoma" w:cs="Tahoma"/>
          <w:lang w:val="es-CO"/>
        </w:rPr>
      </w:pPr>
    </w:p>
    <w:p w:rsidR="00534B97" w:rsidRPr="00181E22" w:rsidRDefault="002379A4" w:rsidP="00181E22">
      <w:pPr>
        <w:spacing w:line="276" w:lineRule="auto"/>
        <w:ind w:firstLine="708"/>
        <w:rPr>
          <w:rFonts w:ascii="Tahoma" w:hAnsi="Tahoma" w:cs="Tahoma"/>
          <w:sz w:val="24"/>
          <w:szCs w:val="24"/>
          <w:lang w:val="es-CO"/>
        </w:rPr>
      </w:pPr>
      <w:r w:rsidRPr="00181E22">
        <w:rPr>
          <w:rFonts w:ascii="Tahoma" w:hAnsi="Tahoma" w:cs="Tahoma"/>
          <w:sz w:val="24"/>
          <w:szCs w:val="24"/>
          <w:lang w:val="es-CO"/>
        </w:rPr>
        <w:t>Agrega que e</w:t>
      </w:r>
      <w:r w:rsidR="00534B97" w:rsidRPr="00181E22">
        <w:rPr>
          <w:rFonts w:ascii="Tahoma" w:hAnsi="Tahoma" w:cs="Tahoma"/>
          <w:sz w:val="24"/>
          <w:szCs w:val="24"/>
          <w:lang w:val="es-CO"/>
        </w:rPr>
        <w:t xml:space="preserve">l </w:t>
      </w:r>
      <w:r w:rsidRPr="00181E22">
        <w:rPr>
          <w:rFonts w:ascii="Tahoma" w:hAnsi="Tahoma" w:cs="Tahoma"/>
          <w:sz w:val="24"/>
          <w:szCs w:val="24"/>
          <w:lang w:val="es-CO"/>
        </w:rPr>
        <w:t>demandante</w:t>
      </w:r>
      <w:r w:rsidR="00534B97" w:rsidRPr="00181E22">
        <w:rPr>
          <w:rFonts w:ascii="Tahoma" w:hAnsi="Tahoma" w:cs="Tahoma"/>
          <w:sz w:val="24"/>
          <w:szCs w:val="24"/>
          <w:lang w:val="es-CO"/>
        </w:rPr>
        <w:t xml:space="preserve"> tuvo</w:t>
      </w:r>
      <w:r w:rsidRPr="00181E22">
        <w:rPr>
          <w:rFonts w:ascii="Tahoma" w:hAnsi="Tahoma" w:cs="Tahoma"/>
          <w:sz w:val="24"/>
          <w:szCs w:val="24"/>
          <w:lang w:val="es-CO"/>
        </w:rPr>
        <w:t xml:space="preserve"> tres asesorías diferentes, las últimas</w:t>
      </w:r>
      <w:r w:rsidR="00B2440D" w:rsidRPr="00181E22">
        <w:rPr>
          <w:rFonts w:ascii="Tahoma" w:hAnsi="Tahoma" w:cs="Tahoma"/>
          <w:sz w:val="24"/>
          <w:szCs w:val="24"/>
          <w:lang w:val="es-CO"/>
        </w:rPr>
        <w:t xml:space="preserve"> dos en el 2008 y 2009 y por tanto </w:t>
      </w:r>
      <w:r w:rsidR="00534B97" w:rsidRPr="00181E22">
        <w:rPr>
          <w:rFonts w:ascii="Tahoma" w:hAnsi="Tahoma" w:cs="Tahoma"/>
          <w:sz w:val="24"/>
          <w:szCs w:val="24"/>
          <w:lang w:val="es-CO"/>
        </w:rPr>
        <w:t xml:space="preserve">estuvo muy bien informado sobre la situación de su </w:t>
      </w:r>
      <w:r w:rsidR="00B2440D" w:rsidRPr="00181E22">
        <w:rPr>
          <w:rFonts w:ascii="Tahoma" w:hAnsi="Tahoma" w:cs="Tahoma"/>
          <w:sz w:val="24"/>
          <w:szCs w:val="24"/>
          <w:lang w:val="es-CO"/>
        </w:rPr>
        <w:t xml:space="preserve">pensión, hasta el punto que </w:t>
      </w:r>
      <w:r w:rsidR="00534B97" w:rsidRPr="00181E22">
        <w:rPr>
          <w:rFonts w:ascii="Tahoma" w:hAnsi="Tahoma" w:cs="Tahoma"/>
          <w:sz w:val="24"/>
          <w:szCs w:val="24"/>
          <w:lang w:val="es-CO"/>
        </w:rPr>
        <w:t>cuando pudo</w:t>
      </w:r>
      <w:r w:rsidR="00B2440D" w:rsidRPr="00181E22">
        <w:rPr>
          <w:rFonts w:ascii="Tahoma" w:hAnsi="Tahoma" w:cs="Tahoma"/>
          <w:sz w:val="24"/>
          <w:szCs w:val="24"/>
          <w:lang w:val="es-CO"/>
        </w:rPr>
        <w:t xml:space="preserve"> trasladarse, no lo hizo por consider</w:t>
      </w:r>
      <w:r w:rsidR="00E61B62" w:rsidRPr="00181E22">
        <w:rPr>
          <w:rFonts w:ascii="Tahoma" w:hAnsi="Tahoma" w:cs="Tahoma"/>
          <w:sz w:val="24"/>
          <w:szCs w:val="24"/>
          <w:lang w:val="es-CO"/>
        </w:rPr>
        <w:t>ar que le iba</w:t>
      </w:r>
      <w:r w:rsidR="00B2440D" w:rsidRPr="00181E22">
        <w:rPr>
          <w:rFonts w:ascii="Tahoma" w:hAnsi="Tahoma" w:cs="Tahoma"/>
          <w:sz w:val="24"/>
          <w:szCs w:val="24"/>
          <w:lang w:val="es-CO"/>
        </w:rPr>
        <w:t xml:space="preserve"> bien en el fondo privado.</w:t>
      </w:r>
    </w:p>
    <w:p w:rsidR="00534B97" w:rsidRPr="00181E22" w:rsidRDefault="00534B97" w:rsidP="00181E22">
      <w:pPr>
        <w:pStyle w:val="Sinespaciado"/>
        <w:spacing w:line="276" w:lineRule="auto"/>
        <w:rPr>
          <w:rFonts w:ascii="Tahoma" w:hAnsi="Tahoma" w:cs="Tahoma"/>
          <w:lang w:val="es-CO"/>
        </w:rPr>
      </w:pPr>
    </w:p>
    <w:p w:rsidR="00E63259" w:rsidRPr="00181E22" w:rsidRDefault="008E4C36" w:rsidP="00181E22">
      <w:pPr>
        <w:spacing w:line="276" w:lineRule="auto"/>
        <w:ind w:firstLine="708"/>
        <w:rPr>
          <w:rFonts w:ascii="Tahoma" w:hAnsi="Tahoma" w:cs="Tahoma"/>
          <w:sz w:val="24"/>
          <w:szCs w:val="24"/>
          <w:lang w:val="es-CO"/>
        </w:rPr>
      </w:pPr>
      <w:r w:rsidRPr="00181E22">
        <w:rPr>
          <w:rFonts w:ascii="Tahoma" w:hAnsi="Tahoma" w:cs="Tahoma"/>
          <w:sz w:val="24"/>
          <w:szCs w:val="24"/>
          <w:lang w:val="es-CO"/>
        </w:rPr>
        <w:t>Por otra parte,</w:t>
      </w:r>
      <w:r w:rsidR="00534B97" w:rsidRPr="00181E22">
        <w:rPr>
          <w:rFonts w:ascii="Tahoma" w:hAnsi="Tahoma" w:cs="Tahoma"/>
          <w:sz w:val="24"/>
          <w:szCs w:val="24"/>
          <w:lang w:val="es-CO"/>
        </w:rPr>
        <w:t xml:space="preserve"> Colpensiones recurre la sentencia argumentando que el demandante firmó libremente el formulario de afiliación y adi</w:t>
      </w:r>
      <w:r w:rsidR="00B2440D" w:rsidRPr="00181E22">
        <w:rPr>
          <w:rFonts w:ascii="Tahoma" w:hAnsi="Tahoma" w:cs="Tahoma"/>
          <w:sz w:val="24"/>
          <w:szCs w:val="24"/>
          <w:lang w:val="es-CO"/>
        </w:rPr>
        <w:t>ci</w:t>
      </w:r>
      <w:r w:rsidR="00534B97" w:rsidRPr="00181E22">
        <w:rPr>
          <w:rFonts w:ascii="Tahoma" w:hAnsi="Tahoma" w:cs="Tahoma"/>
          <w:sz w:val="24"/>
          <w:szCs w:val="24"/>
          <w:lang w:val="es-CO"/>
        </w:rPr>
        <w:t xml:space="preserve">onalmente la </w:t>
      </w:r>
      <w:r w:rsidR="00B2440D" w:rsidRPr="00181E22">
        <w:rPr>
          <w:rFonts w:ascii="Tahoma" w:hAnsi="Tahoma" w:cs="Tahoma"/>
          <w:sz w:val="24"/>
          <w:szCs w:val="24"/>
          <w:lang w:val="es-CO"/>
        </w:rPr>
        <w:t xml:space="preserve">AFP </w:t>
      </w:r>
      <w:r w:rsidR="00534B97" w:rsidRPr="00181E22">
        <w:rPr>
          <w:rFonts w:ascii="Tahoma" w:hAnsi="Tahoma" w:cs="Tahoma"/>
          <w:sz w:val="24"/>
          <w:szCs w:val="24"/>
          <w:lang w:val="es-CO"/>
        </w:rPr>
        <w:t xml:space="preserve">le brindó las asesorías necesarias en el 2008 y 2009, </w:t>
      </w:r>
      <w:r w:rsidR="00B2440D" w:rsidRPr="00181E22">
        <w:rPr>
          <w:rFonts w:ascii="Tahoma" w:hAnsi="Tahoma" w:cs="Tahoma"/>
          <w:sz w:val="24"/>
          <w:szCs w:val="24"/>
          <w:lang w:val="es-CO"/>
        </w:rPr>
        <w:t xml:space="preserve">obedeciendo la demanda solo a su deseo de obtener una mesada pensional mayor a la </w:t>
      </w:r>
      <w:r w:rsidR="00534B97" w:rsidRPr="00181E22">
        <w:rPr>
          <w:rFonts w:ascii="Tahoma" w:hAnsi="Tahoma" w:cs="Tahoma"/>
          <w:sz w:val="24"/>
          <w:szCs w:val="24"/>
          <w:lang w:val="es-CO"/>
        </w:rPr>
        <w:t xml:space="preserve">que le </w:t>
      </w:r>
      <w:r w:rsidR="00B2440D" w:rsidRPr="00181E22">
        <w:rPr>
          <w:rFonts w:ascii="Tahoma" w:hAnsi="Tahoma" w:cs="Tahoma"/>
          <w:sz w:val="24"/>
          <w:szCs w:val="24"/>
          <w:lang w:val="es-CO"/>
        </w:rPr>
        <w:t>corresponde</w:t>
      </w:r>
      <w:r w:rsidR="00534B97" w:rsidRPr="00181E22">
        <w:rPr>
          <w:rFonts w:ascii="Tahoma" w:hAnsi="Tahoma" w:cs="Tahoma"/>
          <w:sz w:val="24"/>
          <w:szCs w:val="24"/>
          <w:lang w:val="es-CO"/>
        </w:rPr>
        <w:t xml:space="preserve"> en el </w:t>
      </w:r>
      <w:r w:rsidR="00B2440D" w:rsidRPr="00181E22">
        <w:rPr>
          <w:rFonts w:ascii="Tahoma" w:hAnsi="Tahoma" w:cs="Tahoma"/>
          <w:sz w:val="24"/>
          <w:szCs w:val="24"/>
          <w:lang w:val="es-CO"/>
        </w:rPr>
        <w:t xml:space="preserve">RAIS </w:t>
      </w:r>
    </w:p>
    <w:p w:rsidR="008E4C36" w:rsidRPr="00181E22" w:rsidRDefault="008E4C36" w:rsidP="00181E22">
      <w:pPr>
        <w:pStyle w:val="Sinespaciado"/>
        <w:spacing w:line="276" w:lineRule="auto"/>
        <w:rPr>
          <w:rFonts w:ascii="Tahoma" w:hAnsi="Tahoma" w:cs="Tahoma"/>
          <w:lang w:val="es-CO"/>
        </w:rPr>
      </w:pPr>
    </w:p>
    <w:p w:rsidR="000112AB" w:rsidRPr="00181E22" w:rsidRDefault="00AD5E83" w:rsidP="00181E22">
      <w:pPr>
        <w:widowControl w:val="0"/>
        <w:autoSpaceDE w:val="0"/>
        <w:autoSpaceDN w:val="0"/>
        <w:adjustRightInd w:val="0"/>
        <w:spacing w:line="276" w:lineRule="auto"/>
        <w:ind w:firstLine="0"/>
        <w:jc w:val="center"/>
        <w:rPr>
          <w:rFonts w:ascii="Tahoma" w:hAnsi="Tahoma" w:cs="Tahoma"/>
          <w:b/>
          <w:caps/>
          <w:sz w:val="24"/>
          <w:szCs w:val="24"/>
        </w:rPr>
      </w:pPr>
      <w:r w:rsidRPr="00181E22">
        <w:rPr>
          <w:rFonts w:ascii="Tahoma" w:hAnsi="Tahoma" w:cs="Tahoma"/>
          <w:b/>
          <w:sz w:val="24"/>
          <w:szCs w:val="24"/>
        </w:rPr>
        <w:t>A</w:t>
      </w:r>
      <w:r w:rsidR="000112AB" w:rsidRPr="00181E22">
        <w:rPr>
          <w:rFonts w:ascii="Tahoma" w:hAnsi="Tahoma" w:cs="Tahoma"/>
          <w:b/>
          <w:sz w:val="24"/>
          <w:szCs w:val="24"/>
        </w:rPr>
        <w:t>legatos de conclusión</w:t>
      </w:r>
    </w:p>
    <w:p w:rsidR="000112AB" w:rsidRPr="00181E22" w:rsidRDefault="000112AB" w:rsidP="00181E22">
      <w:pPr>
        <w:widowControl w:val="0"/>
        <w:autoSpaceDE w:val="0"/>
        <w:autoSpaceDN w:val="0"/>
        <w:adjustRightInd w:val="0"/>
        <w:spacing w:line="276" w:lineRule="auto"/>
        <w:rPr>
          <w:rFonts w:ascii="Tahoma" w:hAnsi="Tahoma" w:cs="Tahoma"/>
          <w:sz w:val="24"/>
          <w:szCs w:val="24"/>
        </w:rPr>
      </w:pPr>
    </w:p>
    <w:p w:rsidR="000112AB" w:rsidRPr="00181E22" w:rsidRDefault="000112AB" w:rsidP="00181E22">
      <w:pPr>
        <w:spacing w:line="276" w:lineRule="auto"/>
        <w:ind w:firstLine="708"/>
        <w:rPr>
          <w:rFonts w:ascii="Tahoma" w:hAnsi="Tahoma" w:cs="Tahoma"/>
          <w:sz w:val="24"/>
          <w:szCs w:val="24"/>
          <w:lang w:val="es-ES_tradnl"/>
        </w:rPr>
      </w:pPr>
      <w:r w:rsidRPr="00181E22">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0112AB" w:rsidRPr="00181E22" w:rsidRDefault="000112AB" w:rsidP="00181E22">
      <w:pPr>
        <w:spacing w:line="276" w:lineRule="auto"/>
        <w:ind w:firstLine="708"/>
        <w:rPr>
          <w:rFonts w:ascii="Tahoma" w:hAnsi="Tahoma" w:cs="Tahoma"/>
          <w:sz w:val="24"/>
          <w:szCs w:val="24"/>
          <w:lang w:val="es-CO"/>
        </w:rPr>
      </w:pPr>
    </w:p>
    <w:p w:rsidR="000112AB" w:rsidRPr="00181E22" w:rsidRDefault="000112AB" w:rsidP="00181E22">
      <w:pPr>
        <w:widowControl w:val="0"/>
        <w:autoSpaceDE w:val="0"/>
        <w:autoSpaceDN w:val="0"/>
        <w:adjustRightInd w:val="0"/>
        <w:spacing w:line="276" w:lineRule="auto"/>
        <w:jc w:val="center"/>
        <w:rPr>
          <w:rFonts w:ascii="Tahoma" w:hAnsi="Tahoma" w:cs="Tahoma"/>
          <w:b/>
          <w:caps/>
          <w:sz w:val="24"/>
          <w:szCs w:val="24"/>
        </w:rPr>
      </w:pPr>
      <w:r w:rsidRPr="00181E22">
        <w:rPr>
          <w:rFonts w:ascii="Tahoma" w:hAnsi="Tahoma" w:cs="Tahoma"/>
          <w:b/>
          <w:caps/>
          <w:sz w:val="24"/>
          <w:szCs w:val="24"/>
        </w:rPr>
        <w:t>RECESO</w:t>
      </w:r>
    </w:p>
    <w:p w:rsidR="000112AB" w:rsidRPr="00181E22" w:rsidRDefault="000112AB" w:rsidP="00181E22">
      <w:pPr>
        <w:widowControl w:val="0"/>
        <w:autoSpaceDE w:val="0"/>
        <w:autoSpaceDN w:val="0"/>
        <w:adjustRightInd w:val="0"/>
        <w:spacing w:line="276" w:lineRule="auto"/>
        <w:ind w:firstLine="708"/>
        <w:jc w:val="center"/>
        <w:rPr>
          <w:rFonts w:ascii="Tahoma" w:hAnsi="Tahoma" w:cs="Tahoma"/>
          <w:b/>
          <w:caps/>
          <w:sz w:val="24"/>
          <w:szCs w:val="24"/>
        </w:rPr>
      </w:pPr>
    </w:p>
    <w:p w:rsidR="000112AB" w:rsidRPr="00181E22" w:rsidRDefault="00A703E5" w:rsidP="00181E22">
      <w:pPr>
        <w:widowControl w:val="0"/>
        <w:autoSpaceDE w:val="0"/>
        <w:autoSpaceDN w:val="0"/>
        <w:adjustRightInd w:val="0"/>
        <w:spacing w:line="276" w:lineRule="auto"/>
        <w:rPr>
          <w:rFonts w:ascii="Tahoma" w:hAnsi="Tahoma" w:cs="Tahoma"/>
          <w:b/>
          <w:caps/>
          <w:sz w:val="24"/>
          <w:szCs w:val="24"/>
        </w:rPr>
      </w:pPr>
      <w:r w:rsidRPr="00181E22">
        <w:rPr>
          <w:rFonts w:ascii="Tahoma" w:hAnsi="Tahoma" w:cs="Tahoma"/>
          <w:b/>
          <w:sz w:val="24"/>
          <w:szCs w:val="24"/>
        </w:rPr>
        <w:t>Se deja constancia de que no se avaló el proyecto y se cede uso de palabra a la Dra. Olga Lucía Hoyos, a quien, por seguir en turno, le corresponde emitir la sentencia con la tesis mayoritaria</w:t>
      </w:r>
    </w:p>
    <w:p w:rsidR="000112AB" w:rsidRPr="00181E22" w:rsidRDefault="000112AB" w:rsidP="00181E22">
      <w:pPr>
        <w:widowControl w:val="0"/>
        <w:autoSpaceDE w:val="0"/>
        <w:autoSpaceDN w:val="0"/>
        <w:adjustRightInd w:val="0"/>
        <w:spacing w:line="276" w:lineRule="auto"/>
        <w:ind w:firstLine="0"/>
        <w:rPr>
          <w:rFonts w:ascii="Tahoma" w:hAnsi="Tahoma" w:cs="Tahoma"/>
          <w:caps/>
          <w:sz w:val="24"/>
          <w:szCs w:val="24"/>
        </w:rPr>
      </w:pPr>
      <w:r w:rsidRPr="00181E22">
        <w:rPr>
          <w:rFonts w:ascii="Tahoma" w:hAnsi="Tahoma" w:cs="Tahoma"/>
          <w:caps/>
          <w:sz w:val="24"/>
          <w:szCs w:val="24"/>
        </w:rPr>
        <w:t>------------------------------------------------------------------------------------------------------</w:t>
      </w:r>
    </w:p>
    <w:p w:rsidR="00A703E5" w:rsidRPr="00181E22" w:rsidRDefault="00A703E5" w:rsidP="00181E22">
      <w:pPr>
        <w:widowControl w:val="0"/>
        <w:autoSpaceDE w:val="0"/>
        <w:autoSpaceDN w:val="0"/>
        <w:adjustRightInd w:val="0"/>
        <w:spacing w:line="276" w:lineRule="auto"/>
        <w:ind w:firstLine="0"/>
        <w:jc w:val="left"/>
        <w:rPr>
          <w:rFonts w:ascii="Tahoma" w:hAnsi="Tahoma" w:cs="Tahoma"/>
          <w:b/>
          <w:sz w:val="24"/>
          <w:szCs w:val="24"/>
        </w:rPr>
      </w:pPr>
    </w:p>
    <w:p w:rsidR="002161F8" w:rsidRPr="00181E22" w:rsidRDefault="002161F8" w:rsidP="00181E22">
      <w:pPr>
        <w:pStyle w:val="Prrafodelista"/>
        <w:numPr>
          <w:ilvl w:val="0"/>
          <w:numId w:val="2"/>
        </w:numPr>
        <w:tabs>
          <w:tab w:val="left" w:pos="5197"/>
        </w:tabs>
        <w:spacing w:line="276" w:lineRule="auto"/>
        <w:jc w:val="both"/>
        <w:rPr>
          <w:rFonts w:ascii="Tahoma" w:hAnsi="Tahoma" w:cs="Tahoma"/>
        </w:rPr>
      </w:pPr>
      <w:r w:rsidRPr="00181E22">
        <w:rPr>
          <w:rFonts w:ascii="Tahoma" w:hAnsi="Tahoma" w:cs="Tahoma"/>
          <w:b/>
        </w:rPr>
        <w:t>Del problema jurídico</w:t>
      </w:r>
    </w:p>
    <w:p w:rsidR="002161F8" w:rsidRPr="00181E22" w:rsidRDefault="002161F8" w:rsidP="00181E22">
      <w:pPr>
        <w:tabs>
          <w:tab w:val="left" w:pos="5197"/>
        </w:tabs>
        <w:spacing w:line="276" w:lineRule="auto"/>
        <w:rPr>
          <w:rFonts w:ascii="Tahoma" w:hAnsi="Tahoma" w:cs="Tahoma"/>
          <w:sz w:val="24"/>
          <w:szCs w:val="24"/>
        </w:rPr>
      </w:pPr>
    </w:p>
    <w:p w:rsidR="00380F40" w:rsidRPr="00181E22" w:rsidRDefault="00380F40" w:rsidP="00181E22">
      <w:pPr>
        <w:shd w:val="clear" w:color="auto" w:fill="FFFFFF"/>
        <w:tabs>
          <w:tab w:val="left" w:pos="5197"/>
        </w:tabs>
        <w:spacing w:line="276" w:lineRule="auto"/>
        <w:rPr>
          <w:rFonts w:ascii="Tahoma" w:hAnsi="Tahoma" w:cs="Tahoma"/>
          <w:sz w:val="24"/>
          <w:szCs w:val="24"/>
        </w:rPr>
      </w:pPr>
      <w:r w:rsidRPr="00181E22">
        <w:rPr>
          <w:rFonts w:ascii="Tahoma" w:hAnsi="Tahoma" w:cs="Tahoma"/>
          <w:sz w:val="24"/>
          <w:szCs w:val="24"/>
        </w:rPr>
        <w:t>Antes de entrar a resolver los interrogantes que emergen de los argumentos de la apelación, se hace necesario verificar si en este asunto se invocó la acción pertinente, por lo que la Sala se plantea la siguiente:</w:t>
      </w:r>
    </w:p>
    <w:p w:rsidR="002161F8" w:rsidRPr="00181E22" w:rsidRDefault="002161F8" w:rsidP="00181E22">
      <w:pPr>
        <w:tabs>
          <w:tab w:val="left" w:pos="5197"/>
        </w:tabs>
        <w:spacing w:line="276" w:lineRule="auto"/>
        <w:rPr>
          <w:rFonts w:ascii="Tahoma" w:hAnsi="Tahoma" w:cs="Tahoma"/>
          <w:sz w:val="24"/>
          <w:szCs w:val="24"/>
        </w:rPr>
      </w:pPr>
    </w:p>
    <w:p w:rsidR="00D578A4" w:rsidRPr="00181E22" w:rsidRDefault="00D578A4" w:rsidP="00181E22">
      <w:pPr>
        <w:pStyle w:val="Textoindependiente"/>
        <w:numPr>
          <w:ilvl w:val="1"/>
          <w:numId w:val="3"/>
        </w:numPr>
        <w:spacing w:after="0" w:line="276" w:lineRule="auto"/>
        <w:ind w:right="-93"/>
        <w:contextualSpacing/>
        <w:rPr>
          <w:rFonts w:ascii="Tahoma" w:hAnsi="Tahoma" w:cs="Tahoma"/>
          <w:color w:val="000000" w:themeColor="text1"/>
          <w:sz w:val="24"/>
          <w:szCs w:val="24"/>
        </w:rPr>
      </w:pPr>
      <w:r w:rsidRPr="00181E22">
        <w:rPr>
          <w:rFonts w:ascii="Tahoma" w:hAnsi="Tahoma" w:cs="Tahoma"/>
          <w:color w:val="000000" w:themeColor="text1"/>
          <w:sz w:val="24"/>
          <w:szCs w:val="24"/>
        </w:rPr>
        <w:t>¿El traslado entre regímenes pensionales producto de una omisión o error en la información brindada por el promotor de una AFP permite acudir a la acción de ineficacia contemplada en el literal b) del artículo 13 y 271 de la Ley 100/1993?</w:t>
      </w:r>
    </w:p>
    <w:p w:rsidR="00D578A4" w:rsidRPr="00181E22" w:rsidRDefault="00D578A4" w:rsidP="00181E22">
      <w:pPr>
        <w:pStyle w:val="Textoindependiente"/>
        <w:numPr>
          <w:ilvl w:val="1"/>
          <w:numId w:val="3"/>
        </w:numPr>
        <w:spacing w:after="0" w:line="276" w:lineRule="auto"/>
        <w:ind w:right="-93"/>
        <w:contextualSpacing/>
        <w:rPr>
          <w:rFonts w:ascii="Tahoma" w:hAnsi="Tahoma" w:cs="Tahoma"/>
          <w:color w:val="000000" w:themeColor="text1"/>
          <w:sz w:val="24"/>
          <w:szCs w:val="24"/>
        </w:rPr>
      </w:pPr>
      <w:r w:rsidRPr="00181E22">
        <w:rPr>
          <w:rFonts w:ascii="Tahoma" w:hAnsi="Tahoma" w:cs="Tahoma"/>
          <w:color w:val="000000" w:themeColor="text1"/>
          <w:sz w:val="24"/>
          <w:szCs w:val="24"/>
        </w:rPr>
        <w:t>En caso de respuesta negativa, ¿Cuál es la acción que podría incoar un afiliado contra una AFP, cuando aduce la ocurrencia de un daño y en consecuencia el acaecimiento de un perjuicio, con ocasión a un error u omisión en la información dada por el promotor de la AFP?</w:t>
      </w:r>
    </w:p>
    <w:p w:rsidR="00D578A4" w:rsidRPr="00181E22" w:rsidRDefault="00D578A4" w:rsidP="00181E22">
      <w:pPr>
        <w:pStyle w:val="Textoindependiente"/>
        <w:spacing w:after="0" w:line="276" w:lineRule="auto"/>
        <w:ind w:left="720" w:right="-93"/>
        <w:contextualSpacing/>
        <w:rPr>
          <w:rFonts w:ascii="Tahoma" w:hAnsi="Tahoma" w:cs="Tahoma"/>
          <w:color w:val="000000" w:themeColor="text1"/>
          <w:sz w:val="24"/>
          <w:szCs w:val="24"/>
        </w:rPr>
      </w:pPr>
    </w:p>
    <w:p w:rsidR="00D578A4" w:rsidRPr="00181E22" w:rsidRDefault="00D578A4" w:rsidP="00181E22">
      <w:pPr>
        <w:pStyle w:val="Textoindependiente"/>
        <w:numPr>
          <w:ilvl w:val="0"/>
          <w:numId w:val="2"/>
        </w:numPr>
        <w:spacing w:after="0" w:line="276" w:lineRule="auto"/>
        <w:contextualSpacing/>
        <w:rPr>
          <w:rFonts w:ascii="Tahoma" w:hAnsi="Tahoma" w:cs="Tahoma"/>
          <w:b/>
          <w:color w:val="000000" w:themeColor="text1"/>
          <w:sz w:val="24"/>
          <w:szCs w:val="24"/>
        </w:rPr>
      </w:pPr>
      <w:r w:rsidRPr="00181E22">
        <w:rPr>
          <w:rFonts w:ascii="Tahoma" w:hAnsi="Tahoma" w:cs="Tahoma"/>
          <w:b/>
          <w:color w:val="000000" w:themeColor="text1"/>
          <w:sz w:val="24"/>
          <w:szCs w:val="24"/>
        </w:rPr>
        <w:t xml:space="preserve">Solución al problema jurídico </w:t>
      </w:r>
    </w:p>
    <w:p w:rsidR="00D578A4" w:rsidRPr="00181E22" w:rsidRDefault="00D578A4" w:rsidP="00181E22">
      <w:pPr>
        <w:pStyle w:val="Textoindependiente"/>
        <w:spacing w:after="0" w:line="276" w:lineRule="auto"/>
        <w:ind w:left="360"/>
        <w:contextualSpacing/>
        <w:rPr>
          <w:rFonts w:ascii="Tahoma" w:hAnsi="Tahoma" w:cs="Tahoma"/>
          <w:b/>
          <w:iCs/>
          <w:sz w:val="24"/>
          <w:szCs w:val="24"/>
        </w:rPr>
      </w:pPr>
    </w:p>
    <w:p w:rsidR="00D578A4" w:rsidRPr="00181E22" w:rsidRDefault="00D578A4" w:rsidP="00181E22">
      <w:pPr>
        <w:autoSpaceDE w:val="0"/>
        <w:autoSpaceDN w:val="0"/>
        <w:adjustRightInd w:val="0"/>
        <w:spacing w:line="276" w:lineRule="auto"/>
        <w:rPr>
          <w:rFonts w:ascii="Tahoma" w:hAnsi="Tahoma" w:cs="Tahoma"/>
          <w:b/>
          <w:sz w:val="24"/>
          <w:szCs w:val="24"/>
        </w:rPr>
      </w:pPr>
      <w:r w:rsidRPr="00181E22">
        <w:rPr>
          <w:rFonts w:ascii="Tahoma" w:hAnsi="Tahoma" w:cs="Tahoma"/>
          <w:b/>
          <w:sz w:val="24"/>
          <w:szCs w:val="24"/>
        </w:rPr>
        <w:t>Fundamento jurídico</w:t>
      </w:r>
    </w:p>
    <w:p w:rsidR="00D578A4" w:rsidRPr="00181E22" w:rsidRDefault="00D578A4" w:rsidP="00181E22">
      <w:pPr>
        <w:autoSpaceDE w:val="0"/>
        <w:autoSpaceDN w:val="0"/>
        <w:adjustRightInd w:val="0"/>
        <w:spacing w:line="276" w:lineRule="auto"/>
        <w:rPr>
          <w:rFonts w:ascii="Tahoma" w:hAnsi="Tahoma" w:cs="Tahoma"/>
          <w:b/>
          <w:sz w:val="24"/>
          <w:szCs w:val="24"/>
        </w:rPr>
      </w:pPr>
    </w:p>
    <w:p w:rsidR="00D578A4" w:rsidRPr="00181E22" w:rsidRDefault="00D578A4" w:rsidP="00181E22">
      <w:pPr>
        <w:shd w:val="clear" w:color="auto" w:fill="FFFFFF"/>
        <w:tabs>
          <w:tab w:val="left" w:pos="5197"/>
        </w:tabs>
        <w:spacing w:line="276" w:lineRule="auto"/>
        <w:contextualSpacing/>
        <w:rPr>
          <w:rFonts w:ascii="Tahoma" w:hAnsi="Tahoma" w:cs="Tahoma"/>
          <w:b/>
          <w:color w:val="000000" w:themeColor="text1"/>
          <w:sz w:val="24"/>
          <w:szCs w:val="24"/>
        </w:rPr>
      </w:pPr>
      <w:r w:rsidRPr="00181E22">
        <w:rPr>
          <w:rFonts w:ascii="Tahoma" w:hAnsi="Tahoma" w:cs="Tahoma"/>
          <w:b/>
          <w:color w:val="000000" w:themeColor="text1"/>
          <w:sz w:val="24"/>
          <w:szCs w:val="24"/>
        </w:rPr>
        <w:t>Del valor normativo de las decisiones emitidas por la Corte Suprema de Justicia</w:t>
      </w:r>
    </w:p>
    <w:p w:rsidR="00D578A4" w:rsidRPr="00181E22" w:rsidRDefault="00D578A4" w:rsidP="00181E22">
      <w:pPr>
        <w:shd w:val="clear" w:color="auto" w:fill="FFFFFF"/>
        <w:tabs>
          <w:tab w:val="left" w:pos="5197"/>
        </w:tabs>
        <w:spacing w:line="276" w:lineRule="auto"/>
        <w:contextualSpacing/>
        <w:rPr>
          <w:rFonts w:ascii="Tahoma" w:hAnsi="Tahoma" w:cs="Tahoma"/>
          <w:color w:val="000000" w:themeColor="text1"/>
          <w:sz w:val="24"/>
          <w:szCs w:val="24"/>
        </w:rPr>
      </w:pPr>
    </w:p>
    <w:p w:rsidR="00D578A4" w:rsidRPr="00181E22" w:rsidRDefault="00D578A4" w:rsidP="00181E22">
      <w:pPr>
        <w:shd w:val="clear" w:color="auto" w:fill="FFFFFF"/>
        <w:tabs>
          <w:tab w:val="left" w:pos="5197"/>
        </w:tabs>
        <w:spacing w:line="276" w:lineRule="auto"/>
        <w:contextualSpacing/>
        <w:rPr>
          <w:rFonts w:ascii="Tahoma" w:hAnsi="Tahoma" w:cs="Tahoma"/>
          <w:color w:val="000000" w:themeColor="text1"/>
          <w:sz w:val="24"/>
          <w:szCs w:val="24"/>
        </w:rPr>
      </w:pPr>
      <w:r w:rsidRPr="00181E22">
        <w:rPr>
          <w:rFonts w:ascii="Tahoma" w:hAnsi="Tahoma" w:cs="Tahoma"/>
          <w:color w:val="000000" w:themeColor="text1"/>
          <w:sz w:val="24"/>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rsidR="00D578A4" w:rsidRPr="00181E22" w:rsidRDefault="00D578A4" w:rsidP="00181E22">
      <w:pPr>
        <w:shd w:val="clear" w:color="auto" w:fill="FFFFFF"/>
        <w:tabs>
          <w:tab w:val="left" w:pos="5197"/>
        </w:tabs>
        <w:spacing w:line="276" w:lineRule="auto"/>
        <w:contextualSpacing/>
        <w:rPr>
          <w:rFonts w:ascii="Tahoma" w:hAnsi="Tahoma" w:cs="Tahoma"/>
          <w:color w:val="000000" w:themeColor="text1"/>
          <w:sz w:val="24"/>
          <w:szCs w:val="24"/>
        </w:rPr>
      </w:pPr>
    </w:p>
    <w:p w:rsidR="00D578A4" w:rsidRPr="00181E22" w:rsidRDefault="00D578A4" w:rsidP="00181E22">
      <w:pPr>
        <w:shd w:val="clear" w:color="auto" w:fill="FFFFFF"/>
        <w:tabs>
          <w:tab w:val="left" w:pos="5197"/>
        </w:tabs>
        <w:spacing w:line="276" w:lineRule="auto"/>
        <w:rPr>
          <w:rFonts w:ascii="Tahoma" w:hAnsi="Tahoma" w:cs="Tahoma"/>
          <w:iCs/>
          <w:sz w:val="24"/>
          <w:szCs w:val="24"/>
        </w:rPr>
      </w:pPr>
      <w:r w:rsidRPr="00181E22">
        <w:rPr>
          <w:rFonts w:ascii="Tahoma" w:hAnsi="Tahoma" w:cs="Tahoma"/>
          <w:color w:val="000000" w:themeColor="text1"/>
          <w:sz w:val="24"/>
          <w:szCs w:val="24"/>
        </w:rPr>
        <w:t>Frente al tema de la ineficacia del traslado entre administradoras de regímenes pensionales, la Corte Suprema de Justicia en reciente jurisprudencia</w:t>
      </w:r>
      <w:r w:rsidRPr="00181E22">
        <w:rPr>
          <w:rStyle w:val="Refdenotaalpie"/>
          <w:rFonts w:ascii="Tahoma" w:hAnsi="Tahoma" w:cs="Tahoma"/>
          <w:color w:val="000000" w:themeColor="text1"/>
          <w:sz w:val="24"/>
          <w:szCs w:val="24"/>
        </w:rPr>
        <w:footnoteReference w:id="1"/>
      </w:r>
      <w:r w:rsidRPr="00181E22">
        <w:rPr>
          <w:rFonts w:ascii="Tahoma" w:hAnsi="Tahoma" w:cs="Tahoma"/>
          <w:color w:val="000000" w:themeColor="text1"/>
          <w:sz w:val="24"/>
          <w:szCs w:val="24"/>
        </w:rPr>
        <w:t xml:space="preserve"> ha sustentado con base en los a</w:t>
      </w:r>
      <w:r w:rsidRPr="00181E22">
        <w:rPr>
          <w:rFonts w:ascii="Tahoma" w:hAnsi="Tahoma" w:cs="Tahoma"/>
          <w:iCs/>
          <w:sz w:val="24"/>
          <w:szCs w:val="24"/>
        </w:rPr>
        <w:t xml:space="preserve">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rsidR="00D578A4" w:rsidRPr="00181E22" w:rsidRDefault="00D578A4" w:rsidP="00181E22">
      <w:pPr>
        <w:shd w:val="clear" w:color="auto" w:fill="FFFFFF"/>
        <w:tabs>
          <w:tab w:val="left" w:pos="5197"/>
        </w:tabs>
        <w:spacing w:line="276" w:lineRule="auto"/>
        <w:rPr>
          <w:rFonts w:ascii="Tahoma" w:hAnsi="Tahoma" w:cs="Tahoma"/>
          <w:iCs/>
          <w:sz w:val="24"/>
          <w:szCs w:val="24"/>
        </w:rPr>
      </w:pPr>
    </w:p>
    <w:p w:rsidR="00D578A4" w:rsidRPr="00181E22" w:rsidRDefault="00D578A4" w:rsidP="00181E22">
      <w:pPr>
        <w:spacing w:line="276" w:lineRule="auto"/>
        <w:rPr>
          <w:rFonts w:ascii="Tahoma" w:hAnsi="Tahoma" w:cs="Tahoma"/>
          <w:color w:val="000000" w:themeColor="text1"/>
          <w:sz w:val="24"/>
          <w:szCs w:val="24"/>
        </w:rPr>
      </w:pPr>
      <w:r w:rsidRPr="00181E22">
        <w:rPr>
          <w:rFonts w:ascii="Tahoma" w:hAnsi="Tahoma" w:cs="Tahoma"/>
          <w:color w:val="000000" w:themeColor="text1"/>
          <w:sz w:val="24"/>
          <w:szCs w:val="24"/>
        </w:rPr>
        <w:t xml:space="preserve">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w:t>
      </w:r>
      <w:proofErr w:type="spellStart"/>
      <w:r w:rsidRPr="00181E22">
        <w:rPr>
          <w:rFonts w:ascii="Tahoma" w:hAnsi="Tahoma" w:cs="Tahoma"/>
          <w:color w:val="000000" w:themeColor="text1"/>
          <w:sz w:val="24"/>
          <w:szCs w:val="24"/>
        </w:rPr>
        <w:t>M</w:t>
      </w:r>
      <w:r w:rsidR="00181E22">
        <w:rPr>
          <w:rFonts w:ascii="Tahoma" w:hAnsi="Tahoma" w:cs="Tahoma"/>
          <w:color w:val="000000" w:themeColor="text1"/>
          <w:sz w:val="24"/>
          <w:szCs w:val="24"/>
        </w:rPr>
        <w:t>ag</w:t>
      </w:r>
      <w:proofErr w:type="spellEnd"/>
      <w:r w:rsidR="00181E22">
        <w:rPr>
          <w:rFonts w:ascii="Tahoma" w:hAnsi="Tahoma" w:cs="Tahoma"/>
          <w:color w:val="000000" w:themeColor="text1"/>
          <w:sz w:val="24"/>
          <w:szCs w:val="24"/>
        </w:rPr>
        <w:t>. Julio César Salazar Muñoz -</w:t>
      </w:r>
      <w:r w:rsidRPr="00181E22">
        <w:rPr>
          <w:rFonts w:ascii="Tahoma" w:hAnsi="Tahoma" w:cs="Tahoma"/>
          <w:color w:val="000000" w:themeColor="text1"/>
          <w:sz w:val="24"/>
          <w:szCs w:val="24"/>
        </w:rPr>
        <w:t xml:space="preserve">Decreto 720/94-, permite ahora a esta Sala Mayoritaria apartarnos totalmente de la tesis expuesta por nuestra superioridad, tal como se indicó en decisión de 29/10/2019, </w:t>
      </w:r>
      <w:proofErr w:type="spellStart"/>
      <w:r w:rsidRPr="00181E22">
        <w:rPr>
          <w:rFonts w:ascii="Tahoma" w:hAnsi="Tahoma" w:cs="Tahoma"/>
          <w:color w:val="000000" w:themeColor="text1"/>
          <w:sz w:val="24"/>
          <w:szCs w:val="24"/>
        </w:rPr>
        <w:t>Exp</w:t>
      </w:r>
      <w:proofErr w:type="spellEnd"/>
      <w:r w:rsidRPr="00181E22">
        <w:rPr>
          <w:rFonts w:ascii="Tahoma" w:hAnsi="Tahoma" w:cs="Tahoma"/>
          <w:color w:val="000000" w:themeColor="text1"/>
          <w:sz w:val="24"/>
          <w:szCs w:val="24"/>
        </w:rPr>
        <w:t xml:space="preserve">. No. 2018-00133-01. </w:t>
      </w:r>
    </w:p>
    <w:p w:rsidR="00D578A4" w:rsidRPr="00181E22" w:rsidRDefault="00D578A4" w:rsidP="00181E22">
      <w:pPr>
        <w:spacing w:line="276" w:lineRule="auto"/>
        <w:rPr>
          <w:rFonts w:ascii="Tahoma" w:hAnsi="Tahoma" w:cs="Tahoma"/>
          <w:color w:val="000000" w:themeColor="text1"/>
          <w:sz w:val="24"/>
          <w:szCs w:val="24"/>
        </w:rPr>
      </w:pPr>
    </w:p>
    <w:p w:rsidR="00D578A4" w:rsidRPr="00181E22" w:rsidRDefault="00D578A4" w:rsidP="00181E22">
      <w:pPr>
        <w:spacing w:line="276" w:lineRule="auto"/>
        <w:rPr>
          <w:rFonts w:ascii="Tahoma" w:hAnsi="Tahoma" w:cs="Tahoma"/>
          <w:color w:val="000000"/>
          <w:sz w:val="24"/>
          <w:szCs w:val="24"/>
        </w:rPr>
      </w:pPr>
      <w:r w:rsidRPr="00181E22">
        <w:rPr>
          <w:rFonts w:ascii="Tahoma" w:hAnsi="Tahoma" w:cs="Tahoma"/>
          <w:color w:val="000000" w:themeColor="text1"/>
          <w:sz w:val="24"/>
          <w:szCs w:val="24"/>
        </w:rPr>
        <w:lastRenderedPageBreak/>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w:t>
      </w:r>
      <w:r w:rsidR="00C9220C">
        <w:rPr>
          <w:rFonts w:ascii="Tahoma" w:hAnsi="Tahoma" w:cs="Tahoma"/>
          <w:color w:val="000000" w:themeColor="text1"/>
          <w:sz w:val="24"/>
          <w:szCs w:val="24"/>
        </w:rPr>
        <w:t>ncia del trabajador afiliado.</w:t>
      </w:r>
    </w:p>
    <w:p w:rsidR="00D578A4" w:rsidRPr="00181E22" w:rsidRDefault="00D578A4" w:rsidP="00181E22">
      <w:pPr>
        <w:spacing w:line="276" w:lineRule="auto"/>
        <w:rPr>
          <w:rFonts w:ascii="Tahoma" w:hAnsi="Tahoma" w:cs="Tahoma"/>
          <w:color w:val="000000" w:themeColor="text1"/>
          <w:sz w:val="24"/>
          <w:szCs w:val="24"/>
        </w:rPr>
      </w:pPr>
    </w:p>
    <w:p w:rsidR="00D578A4" w:rsidRPr="00181E22" w:rsidRDefault="00D578A4" w:rsidP="00181E22">
      <w:pPr>
        <w:spacing w:line="276" w:lineRule="auto"/>
        <w:rPr>
          <w:rFonts w:ascii="Tahoma" w:hAnsi="Tahoma" w:cs="Tahoma"/>
          <w:color w:val="000000" w:themeColor="text1"/>
          <w:sz w:val="24"/>
          <w:szCs w:val="24"/>
        </w:rPr>
      </w:pPr>
      <w:r w:rsidRPr="00181E22">
        <w:rPr>
          <w:rFonts w:ascii="Tahoma" w:hAnsi="Tahoma" w:cs="Tahoma"/>
          <w:color w:val="000000" w:themeColor="text1"/>
          <w:sz w:val="24"/>
          <w:szCs w:val="24"/>
        </w:rPr>
        <w:t>Así, de conformidad con el art. 167 del C.G.P., corresponde a la parte probar, demandante o demandado, el supuesto de hecho de la norma que consagra el efecto jurídico perseguido.</w:t>
      </w:r>
    </w:p>
    <w:p w:rsidR="00D578A4" w:rsidRPr="00181E22" w:rsidRDefault="00D578A4" w:rsidP="00181E22">
      <w:pPr>
        <w:spacing w:line="276" w:lineRule="auto"/>
        <w:rPr>
          <w:rFonts w:ascii="Tahoma" w:hAnsi="Tahoma" w:cs="Tahoma"/>
          <w:color w:val="000000" w:themeColor="text1"/>
          <w:sz w:val="24"/>
          <w:szCs w:val="24"/>
        </w:rPr>
      </w:pPr>
      <w:r w:rsidRPr="00181E22">
        <w:rPr>
          <w:rFonts w:ascii="Tahoma" w:hAnsi="Tahoma" w:cs="Tahoma"/>
          <w:color w:val="000000" w:themeColor="text1"/>
          <w:sz w:val="24"/>
          <w:szCs w:val="24"/>
        </w:rPr>
        <w:t>En esa medida, conviene recordar cuál es el supuesto de hecho contenido en la norma rectora invocada por la corte - literal b) del art. 13 y 271 de la Ley 100/93-. Dicha normativa exige que se pruebe que:</w:t>
      </w:r>
    </w:p>
    <w:p w:rsidR="00D578A4" w:rsidRPr="00181E22" w:rsidRDefault="00D578A4" w:rsidP="00181E22">
      <w:pPr>
        <w:spacing w:line="276" w:lineRule="auto"/>
        <w:rPr>
          <w:rFonts w:ascii="Tahoma" w:hAnsi="Tahoma" w:cs="Tahoma"/>
          <w:color w:val="000000" w:themeColor="text1"/>
          <w:sz w:val="24"/>
          <w:szCs w:val="24"/>
        </w:rPr>
      </w:pPr>
    </w:p>
    <w:p w:rsidR="00D578A4" w:rsidRPr="00181E22" w:rsidRDefault="00D578A4" w:rsidP="00181E22">
      <w:pPr>
        <w:spacing w:line="240" w:lineRule="auto"/>
        <w:ind w:left="426" w:right="420" w:firstLine="850"/>
        <w:rPr>
          <w:rFonts w:ascii="Tahoma" w:hAnsi="Tahoma" w:cs="Tahoma"/>
          <w:i/>
          <w:color w:val="000000" w:themeColor="text1"/>
          <w:szCs w:val="24"/>
        </w:rPr>
      </w:pPr>
      <w:r w:rsidRPr="00181E22">
        <w:rPr>
          <w:rFonts w:ascii="Tahoma" w:hAnsi="Tahoma" w:cs="Tahoma"/>
          <w:i/>
          <w:color w:val="000000" w:themeColor="text1"/>
          <w:szCs w:val="24"/>
        </w:rPr>
        <w:t xml:space="preserve">“el empleador o cualquier persona natural o jurídica que desconozca este derecho </w:t>
      </w:r>
      <w:r w:rsidRPr="00181E22">
        <w:rPr>
          <w:rFonts w:ascii="Tahoma" w:hAnsi="Tahoma" w:cs="Tahoma"/>
          <w:color w:val="000000" w:themeColor="text1"/>
          <w:szCs w:val="24"/>
        </w:rPr>
        <w:t xml:space="preserve">[la selección de régimen pensional libre y voluntaria] </w:t>
      </w:r>
      <w:r w:rsidRPr="00181E22">
        <w:rPr>
          <w:rFonts w:ascii="Tahoma" w:hAnsi="Tahoma" w:cs="Tahoma"/>
          <w:i/>
          <w:color w:val="000000" w:themeColor="text1"/>
          <w:szCs w:val="24"/>
        </w:rPr>
        <w:t>en cualquier forma, se hará acreedor de las sanciones…”.</w:t>
      </w:r>
    </w:p>
    <w:p w:rsidR="00D578A4" w:rsidRPr="00181E22" w:rsidRDefault="00D578A4" w:rsidP="00181E22">
      <w:pPr>
        <w:spacing w:line="276" w:lineRule="auto"/>
        <w:ind w:left="360"/>
        <w:rPr>
          <w:rFonts w:ascii="Tahoma" w:hAnsi="Tahoma" w:cs="Tahoma"/>
          <w:i/>
          <w:color w:val="000000" w:themeColor="text1"/>
          <w:sz w:val="24"/>
          <w:szCs w:val="24"/>
        </w:rPr>
      </w:pPr>
    </w:p>
    <w:p w:rsidR="00D578A4" w:rsidRPr="00181E22" w:rsidRDefault="00D578A4" w:rsidP="00181E22">
      <w:pPr>
        <w:spacing w:line="276" w:lineRule="auto"/>
        <w:rPr>
          <w:rFonts w:ascii="Tahoma" w:hAnsi="Tahoma" w:cs="Tahoma"/>
          <w:color w:val="000000" w:themeColor="text1"/>
          <w:sz w:val="24"/>
          <w:szCs w:val="24"/>
        </w:rPr>
      </w:pPr>
      <w:r w:rsidRPr="00181E22">
        <w:rPr>
          <w:rFonts w:ascii="Tahoma" w:hAnsi="Tahoma" w:cs="Tahoma"/>
          <w:color w:val="000000" w:themeColor="text1"/>
          <w:sz w:val="24"/>
          <w:szCs w:val="24"/>
        </w:rPr>
        <w:t>Sanciones que se encuentran en el artículo 271 anunciado y que concretamente indica:</w:t>
      </w:r>
    </w:p>
    <w:p w:rsidR="00D578A4" w:rsidRPr="00181E22" w:rsidRDefault="00D578A4" w:rsidP="00181E22">
      <w:pPr>
        <w:spacing w:line="276" w:lineRule="auto"/>
        <w:rPr>
          <w:rFonts w:ascii="Tahoma" w:hAnsi="Tahoma" w:cs="Tahoma"/>
          <w:color w:val="000000" w:themeColor="text1"/>
          <w:sz w:val="24"/>
          <w:szCs w:val="24"/>
        </w:rPr>
      </w:pPr>
    </w:p>
    <w:p w:rsidR="00D578A4" w:rsidRPr="00181E22" w:rsidRDefault="00D578A4" w:rsidP="00181E22">
      <w:pPr>
        <w:spacing w:line="240" w:lineRule="auto"/>
        <w:ind w:left="426" w:right="420"/>
        <w:rPr>
          <w:rFonts w:ascii="Tahoma" w:hAnsi="Tahoma" w:cs="Tahoma"/>
          <w:color w:val="000000" w:themeColor="text1"/>
          <w:szCs w:val="24"/>
        </w:rPr>
      </w:pPr>
      <w:r w:rsidRPr="00181E22">
        <w:rPr>
          <w:rFonts w:ascii="Tahoma" w:hAnsi="Tahoma" w:cs="Tahoma"/>
          <w:color w:val="000000" w:themeColor="text1"/>
          <w:szCs w:val="24"/>
        </w:rPr>
        <w:t>“</w:t>
      </w:r>
      <w:r w:rsidRPr="00181E22">
        <w:rPr>
          <w:rFonts w:ascii="Tahoma" w:hAnsi="Tahoma" w:cs="Tahoma"/>
          <w:i/>
          <w:color w:val="000000" w:themeColor="text1"/>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rsidR="00D578A4" w:rsidRPr="00181E22" w:rsidRDefault="00D578A4" w:rsidP="00181E22">
      <w:pPr>
        <w:spacing w:line="276" w:lineRule="auto"/>
        <w:rPr>
          <w:rFonts w:ascii="Tahoma" w:hAnsi="Tahoma" w:cs="Tahoma"/>
          <w:color w:val="000000" w:themeColor="text1"/>
          <w:sz w:val="24"/>
          <w:szCs w:val="24"/>
        </w:rPr>
      </w:pPr>
    </w:p>
    <w:p w:rsidR="00D578A4" w:rsidRPr="00181E22" w:rsidRDefault="00D578A4" w:rsidP="00181E22">
      <w:pPr>
        <w:spacing w:line="276" w:lineRule="auto"/>
        <w:rPr>
          <w:rFonts w:ascii="Tahoma" w:hAnsi="Tahoma" w:cs="Tahoma"/>
          <w:color w:val="000000" w:themeColor="text1"/>
          <w:sz w:val="24"/>
          <w:szCs w:val="24"/>
        </w:rPr>
      </w:pPr>
      <w:r w:rsidRPr="00181E22">
        <w:rPr>
          <w:rFonts w:ascii="Tahoma" w:hAnsi="Tahoma" w:cs="Tahoma"/>
          <w:color w:val="000000" w:themeColor="text1"/>
          <w:sz w:val="24"/>
          <w:szCs w:val="24"/>
        </w:rPr>
        <w:t>Una vez acreditado tal supuesto de hecho, entonces ocurrirá el efecto jurídico que la norma consagra como es que “</w:t>
      </w:r>
      <w:r w:rsidRPr="00181E22">
        <w:rPr>
          <w:rFonts w:ascii="Tahoma" w:hAnsi="Tahoma" w:cs="Tahoma"/>
          <w:i/>
          <w:color w:val="000000" w:themeColor="text1"/>
          <w:szCs w:val="24"/>
        </w:rPr>
        <w:t>la afiliación respectiva quedará sin efecto y podrá realizarse nuevamente en forma libre y espontánea por parte del trabajador</w:t>
      </w:r>
      <w:r w:rsidRPr="00181E22">
        <w:rPr>
          <w:rFonts w:ascii="Tahoma" w:hAnsi="Tahoma" w:cs="Tahoma"/>
          <w:i/>
          <w:color w:val="000000" w:themeColor="text1"/>
          <w:sz w:val="24"/>
          <w:szCs w:val="24"/>
        </w:rPr>
        <w:t>”,</w:t>
      </w:r>
      <w:r w:rsidRPr="00181E22">
        <w:rPr>
          <w:rFonts w:ascii="Tahoma" w:hAnsi="Tahoma" w:cs="Tahoma"/>
          <w:color w:val="000000" w:themeColor="text1"/>
          <w:sz w:val="24"/>
          <w:szCs w:val="24"/>
        </w:rPr>
        <w:t xml:space="preserve"> es decir, dará lugar a la acción de ineficacia de la afiliación pensional.</w:t>
      </w:r>
    </w:p>
    <w:p w:rsidR="00D578A4" w:rsidRPr="00181E22" w:rsidRDefault="00D578A4" w:rsidP="00181E22">
      <w:pPr>
        <w:spacing w:line="276" w:lineRule="auto"/>
        <w:rPr>
          <w:rFonts w:ascii="Tahoma" w:hAnsi="Tahoma" w:cs="Tahoma"/>
          <w:color w:val="000000" w:themeColor="text1"/>
          <w:sz w:val="24"/>
          <w:szCs w:val="24"/>
        </w:rPr>
      </w:pPr>
    </w:p>
    <w:p w:rsidR="00D578A4" w:rsidRPr="00181E22" w:rsidRDefault="00D578A4" w:rsidP="00181E22">
      <w:pPr>
        <w:spacing w:line="276" w:lineRule="auto"/>
        <w:rPr>
          <w:rFonts w:ascii="Tahoma" w:hAnsi="Tahoma" w:cs="Tahoma"/>
          <w:i/>
          <w:iCs/>
          <w:sz w:val="24"/>
          <w:szCs w:val="24"/>
        </w:rPr>
      </w:pPr>
      <w:r w:rsidRPr="00181E22">
        <w:rPr>
          <w:rFonts w:ascii="Tahoma" w:hAnsi="Tahoma" w:cs="Tahoma"/>
          <w:color w:val="000000" w:themeColor="text1"/>
          <w:sz w:val="24"/>
          <w:szCs w:val="24"/>
        </w:rPr>
        <w:t xml:space="preserve">El anterior derrotero normativo permite evidenciar que los aludidos artículos contienen un hecho generador de la ineficacia, el que debe provenir de un sujeto calificado como es </w:t>
      </w:r>
      <w:r w:rsidRPr="00181E22">
        <w:rPr>
          <w:rFonts w:ascii="Tahoma" w:hAnsi="Tahoma" w:cs="Tahoma"/>
          <w:iCs/>
          <w:sz w:val="24"/>
          <w:szCs w:val="24"/>
        </w:rPr>
        <w:t>“</w:t>
      </w:r>
      <w:r w:rsidRPr="00181E22">
        <w:rPr>
          <w:rFonts w:ascii="Tahoma" w:hAnsi="Tahoma" w:cs="Tahoma"/>
          <w:i/>
          <w:iCs/>
          <w:szCs w:val="24"/>
        </w:rPr>
        <w:t>El empleador o cualquier persona natural o jurídica</w:t>
      </w:r>
      <w:r w:rsidRPr="00181E22">
        <w:rPr>
          <w:rFonts w:ascii="Tahoma" w:hAnsi="Tahoma" w:cs="Tahoma"/>
          <w:i/>
          <w:iCs/>
          <w:sz w:val="24"/>
          <w:szCs w:val="24"/>
        </w:rPr>
        <w:t>”</w:t>
      </w:r>
      <w:r w:rsidRPr="00181E22">
        <w:rPr>
          <w:rFonts w:ascii="Tahoma" w:hAnsi="Tahoma" w:cs="Tahoma"/>
          <w:iCs/>
          <w:sz w:val="24"/>
          <w:szCs w:val="24"/>
        </w:rPr>
        <w:t xml:space="preserve"> o “</w:t>
      </w:r>
      <w:r w:rsidRPr="00181E22">
        <w:rPr>
          <w:rFonts w:ascii="Tahoma" w:hAnsi="Tahoma" w:cs="Tahoma"/>
          <w:i/>
          <w:iCs/>
          <w:szCs w:val="24"/>
        </w:rPr>
        <w:t>El empleador, y en general cualquier persona natural o jurídica</w:t>
      </w:r>
      <w:r w:rsidRPr="00181E22">
        <w:rPr>
          <w:rFonts w:ascii="Tahoma" w:hAnsi="Tahoma" w:cs="Tahoma"/>
          <w:i/>
          <w:iCs/>
          <w:sz w:val="24"/>
          <w:szCs w:val="24"/>
        </w:rPr>
        <w:t xml:space="preserve">”. </w:t>
      </w:r>
    </w:p>
    <w:p w:rsidR="00D578A4" w:rsidRPr="00181E22" w:rsidRDefault="00D578A4" w:rsidP="00181E22">
      <w:pPr>
        <w:spacing w:line="276" w:lineRule="auto"/>
        <w:rPr>
          <w:rFonts w:ascii="Tahoma" w:hAnsi="Tahoma" w:cs="Tahoma"/>
          <w:i/>
          <w:iCs/>
          <w:sz w:val="24"/>
          <w:szCs w:val="24"/>
        </w:rPr>
      </w:pPr>
    </w:p>
    <w:p w:rsidR="00D578A4" w:rsidRPr="00181E22" w:rsidRDefault="00D578A4" w:rsidP="00181E22">
      <w:pPr>
        <w:spacing w:line="276" w:lineRule="auto"/>
        <w:rPr>
          <w:rFonts w:ascii="Tahoma" w:hAnsi="Tahoma" w:cs="Tahoma"/>
          <w:iCs/>
          <w:sz w:val="24"/>
          <w:szCs w:val="24"/>
        </w:rPr>
      </w:pPr>
      <w:r w:rsidRPr="00181E22">
        <w:rPr>
          <w:rFonts w:ascii="Tahoma" w:hAnsi="Tahoma" w:cs="Tahoma"/>
          <w:iCs/>
          <w:sz w:val="24"/>
          <w:szCs w:val="24"/>
        </w:rPr>
        <w:t>En un primer momento una lectura desprevenida de tal enunciación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181E22">
        <w:rPr>
          <w:rFonts w:ascii="Tahoma" w:hAnsi="Tahoma" w:cs="Tahoma"/>
          <w:i/>
          <w:iCs/>
          <w:sz w:val="24"/>
          <w:szCs w:val="24"/>
        </w:rPr>
        <w:t>cualquier persona”</w:t>
      </w:r>
      <w:r w:rsidRPr="00181E22">
        <w:rPr>
          <w:rFonts w:ascii="Tahoma" w:hAnsi="Tahoma" w:cs="Tahoma"/>
          <w:iCs/>
          <w:sz w:val="24"/>
          <w:szCs w:val="24"/>
        </w:rPr>
        <w:t xml:space="preserve"> afín con esa denominación, es decir, de alguien que </w:t>
      </w:r>
      <w:r w:rsidRPr="00181E22">
        <w:rPr>
          <w:rFonts w:ascii="Tahoma" w:hAnsi="Tahoma" w:cs="Tahoma"/>
          <w:iCs/>
          <w:sz w:val="24"/>
          <w:szCs w:val="24"/>
        </w:rPr>
        <w:lastRenderedPageBreak/>
        <w:t xml:space="preserve">pueda usurpar la voluntad del trabajador por tener una posición subordinante frente a este, o director de sus actos. </w:t>
      </w:r>
    </w:p>
    <w:p w:rsidR="00D578A4" w:rsidRPr="00181E22" w:rsidRDefault="00D578A4" w:rsidP="00181E22">
      <w:pPr>
        <w:shd w:val="clear" w:color="auto" w:fill="FFFFFF"/>
        <w:tabs>
          <w:tab w:val="left" w:pos="5197"/>
        </w:tabs>
        <w:spacing w:line="276" w:lineRule="auto"/>
        <w:rPr>
          <w:rFonts w:ascii="Tahoma" w:hAnsi="Tahoma" w:cs="Tahoma"/>
          <w:iCs/>
          <w:sz w:val="24"/>
          <w:szCs w:val="24"/>
        </w:rPr>
      </w:pPr>
    </w:p>
    <w:p w:rsidR="00D578A4" w:rsidRPr="00181E22" w:rsidRDefault="00D578A4" w:rsidP="00181E22">
      <w:pPr>
        <w:shd w:val="clear" w:color="auto" w:fill="FFFFFF"/>
        <w:tabs>
          <w:tab w:val="left" w:pos="5197"/>
        </w:tabs>
        <w:spacing w:line="276" w:lineRule="auto"/>
        <w:rPr>
          <w:rFonts w:ascii="Tahoma" w:hAnsi="Tahoma" w:cs="Tahoma"/>
          <w:iCs/>
          <w:sz w:val="24"/>
          <w:szCs w:val="24"/>
        </w:rPr>
      </w:pPr>
      <w:r w:rsidRPr="00181E22">
        <w:rPr>
          <w:rFonts w:ascii="Tahoma" w:hAnsi="Tahoma" w:cs="Tahoma"/>
          <w:iCs/>
          <w:sz w:val="24"/>
          <w:szCs w:val="24"/>
        </w:rPr>
        <w:t>Con la claridad anterior y teniendo en cuenta que de conformidad con el artículo 31 del Código Civil, ninguna persona podrá realizar analogías de leyes prohibitivas, todo ello para extender sus consecuencias a eventos que la norma no regula, y en tanto los artículos 13 y 271 de la Ley 100/93 contempla una sanción, no podrá hacerse símil alguno para derivar de allí, un sujeto que el legislador no contempló.</w:t>
      </w:r>
    </w:p>
    <w:p w:rsidR="00D578A4" w:rsidRPr="00181E22" w:rsidRDefault="00D578A4" w:rsidP="00181E22">
      <w:pPr>
        <w:shd w:val="clear" w:color="auto" w:fill="FFFFFF"/>
        <w:tabs>
          <w:tab w:val="left" w:pos="5197"/>
        </w:tabs>
        <w:spacing w:line="276" w:lineRule="auto"/>
        <w:rPr>
          <w:rFonts w:ascii="Tahoma" w:hAnsi="Tahoma" w:cs="Tahoma"/>
          <w:iCs/>
          <w:sz w:val="24"/>
          <w:szCs w:val="24"/>
        </w:rPr>
      </w:pPr>
    </w:p>
    <w:p w:rsidR="00D578A4" w:rsidRPr="00181E22" w:rsidRDefault="00D578A4" w:rsidP="00181E22">
      <w:pPr>
        <w:shd w:val="clear" w:color="auto" w:fill="FFFFFF"/>
        <w:tabs>
          <w:tab w:val="left" w:pos="5197"/>
        </w:tabs>
        <w:spacing w:line="276" w:lineRule="auto"/>
        <w:rPr>
          <w:rFonts w:ascii="Tahoma" w:hAnsi="Tahoma" w:cs="Tahoma"/>
          <w:iCs/>
          <w:sz w:val="24"/>
          <w:szCs w:val="24"/>
        </w:rPr>
      </w:pPr>
      <w:r w:rsidRPr="00181E22">
        <w:rPr>
          <w:rFonts w:ascii="Tahoma" w:hAnsi="Tahoma" w:cs="Tahoma"/>
          <w:iCs/>
          <w:sz w:val="24"/>
          <w:szCs w:val="24"/>
        </w:rPr>
        <w:t>Además, para la Sala Mayoritaria</w:t>
      </w:r>
      <w:r w:rsidRPr="00181E22">
        <w:rPr>
          <w:rFonts w:ascii="Tahoma" w:hAnsi="Tahoma" w:cs="Tahoma"/>
          <w:b/>
          <w:i/>
          <w:iCs/>
          <w:sz w:val="24"/>
          <w:szCs w:val="24"/>
        </w:rPr>
        <w:t xml:space="preserve"> </w:t>
      </w:r>
      <w:r w:rsidRPr="00181E22">
        <w:rPr>
          <w:rFonts w:ascii="Tahoma" w:hAnsi="Tahoma" w:cs="Tahoma"/>
          <w:iCs/>
          <w:sz w:val="24"/>
          <w:szCs w:val="24"/>
        </w:rPr>
        <w:t>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w:t>
      </w:r>
      <w:r w:rsidR="00181E22">
        <w:rPr>
          <w:rFonts w:ascii="Tahoma" w:hAnsi="Tahoma" w:cs="Tahoma"/>
          <w:iCs/>
          <w:sz w:val="24"/>
          <w:szCs w:val="24"/>
        </w:rPr>
        <w:t>vos mandatos constitucionales –</w:t>
      </w:r>
      <w:r w:rsidRPr="00181E22">
        <w:rPr>
          <w:rFonts w:ascii="Tahoma" w:hAnsi="Tahoma" w:cs="Tahoma"/>
          <w:iCs/>
          <w:sz w:val="24"/>
          <w:szCs w:val="24"/>
        </w:rPr>
        <w:t xml:space="preserve">art. 48 </w:t>
      </w:r>
      <w:proofErr w:type="spellStart"/>
      <w:r w:rsidRPr="00181E22">
        <w:rPr>
          <w:rFonts w:ascii="Tahoma" w:hAnsi="Tahoma" w:cs="Tahoma"/>
          <w:iCs/>
          <w:sz w:val="24"/>
          <w:szCs w:val="24"/>
        </w:rPr>
        <w:t>C.Po</w:t>
      </w:r>
      <w:proofErr w:type="spellEnd"/>
      <w:r w:rsidRPr="00181E22">
        <w:rPr>
          <w:rFonts w:ascii="Tahoma" w:hAnsi="Tahoma" w:cs="Tahoma"/>
          <w:iCs/>
          <w:sz w:val="24"/>
          <w:szCs w:val="24"/>
        </w:rPr>
        <w:t xml:space="preserve">.– y la apertura económica que acaecía para la época, a través de la cual se permitió a particulares prestar servicios públicos. </w:t>
      </w:r>
    </w:p>
    <w:p w:rsidR="00D578A4" w:rsidRPr="00181E22" w:rsidRDefault="00D578A4" w:rsidP="00181E22">
      <w:pPr>
        <w:shd w:val="clear" w:color="auto" w:fill="FFFFFF"/>
        <w:tabs>
          <w:tab w:val="left" w:pos="5197"/>
        </w:tabs>
        <w:spacing w:line="276" w:lineRule="auto"/>
        <w:rPr>
          <w:rFonts w:ascii="Tahoma" w:hAnsi="Tahoma" w:cs="Tahoma"/>
          <w:iCs/>
          <w:sz w:val="24"/>
          <w:szCs w:val="24"/>
        </w:rPr>
      </w:pPr>
    </w:p>
    <w:p w:rsidR="00D578A4" w:rsidRPr="00181E22" w:rsidRDefault="00D578A4" w:rsidP="00181E22">
      <w:pPr>
        <w:shd w:val="clear" w:color="auto" w:fill="FFFFFF"/>
        <w:tabs>
          <w:tab w:val="left" w:pos="5197"/>
        </w:tabs>
        <w:spacing w:line="276" w:lineRule="auto"/>
        <w:rPr>
          <w:rFonts w:ascii="Tahoma" w:hAnsi="Tahoma" w:cs="Tahoma"/>
          <w:iCs/>
          <w:sz w:val="24"/>
          <w:szCs w:val="24"/>
        </w:rPr>
      </w:pPr>
      <w:r w:rsidRPr="00181E22">
        <w:rPr>
          <w:rFonts w:ascii="Tahoma" w:hAnsi="Tahoma" w:cs="Tahoma"/>
          <w:iCs/>
          <w:sz w:val="24"/>
          <w:szCs w:val="24"/>
        </w:rPr>
        <w:t xml:space="preserve">En ese sentido, la Ley 100/93 trae un nuevo protagonista a quien se dirigen todos los esfuerzos gubernamentales para asegurar pensiones básicas, proteger los ahorros, y garantizar una rentabilidad mínima. Así, este nuevo sujeto es la Administradora de Fondo Pensional – de naturaleza particular -; por lo tanto, no podría interpretarse que el literal b) del artículo 13 y 271 de la Ley 100/93 cuando se refiere al </w:t>
      </w:r>
      <w:r w:rsidRPr="00181E22">
        <w:rPr>
          <w:rFonts w:ascii="Tahoma" w:hAnsi="Tahoma" w:cs="Tahoma"/>
          <w:i/>
          <w:iCs/>
          <w:sz w:val="24"/>
          <w:szCs w:val="24"/>
        </w:rPr>
        <w:t>empleador o cualquier persona</w:t>
      </w:r>
      <w:r w:rsidRPr="00181E22">
        <w:rPr>
          <w:rFonts w:ascii="Tahoma" w:hAnsi="Tahoma" w:cs="Tahoma"/>
          <w:iCs/>
          <w:sz w:val="24"/>
          <w:szCs w:val="24"/>
        </w:rPr>
        <w:t xml:space="preserve"> </w:t>
      </w:r>
      <w:r w:rsidRPr="00181E22">
        <w:rPr>
          <w:rFonts w:ascii="Tahoma" w:hAnsi="Tahoma" w:cs="Tahoma"/>
          <w:i/>
          <w:iCs/>
          <w:sz w:val="24"/>
          <w:szCs w:val="24"/>
        </w:rPr>
        <w:t>natural o jurídica</w:t>
      </w:r>
      <w:r w:rsidRPr="00181E22">
        <w:rPr>
          <w:rFonts w:ascii="Tahoma" w:hAnsi="Tahoma" w:cs="Tahoma"/>
          <w:iCs/>
          <w:sz w:val="24"/>
          <w:szCs w:val="24"/>
        </w:rPr>
        <w:t xml:space="preserve">, incluye también a la AFP, pues dado lo dicho, de haber querido regular su comportamiento en ese sentido, en tanto la AFP es el nuevo actor de la Ley 100/93, lo hubiere referido expresamente como generador de la ineficacia del traslado entre regímenes pensionales, como lo hizo con el empleador, sin que pueda derivarse una </w:t>
      </w:r>
      <w:proofErr w:type="spellStart"/>
      <w:r w:rsidRPr="00181E22">
        <w:rPr>
          <w:rFonts w:ascii="Tahoma" w:hAnsi="Tahoma" w:cs="Tahoma"/>
          <w:iCs/>
          <w:sz w:val="24"/>
          <w:szCs w:val="24"/>
        </w:rPr>
        <w:t>omisión</w:t>
      </w:r>
      <w:proofErr w:type="spellEnd"/>
      <w:r w:rsidRPr="00181E22">
        <w:rPr>
          <w:rFonts w:ascii="Tahoma" w:hAnsi="Tahoma" w:cs="Tahoma"/>
          <w:iCs/>
          <w:sz w:val="24"/>
          <w:szCs w:val="24"/>
        </w:rPr>
        <w:t xml:space="preserve"> legislativa absoluta o relativa de tal ausencia, pues iterase las sanciones no pueden aplicarse a otros sujetos por analogía. </w:t>
      </w:r>
    </w:p>
    <w:p w:rsidR="00D578A4" w:rsidRPr="00181E22" w:rsidRDefault="00D578A4" w:rsidP="00181E22">
      <w:pPr>
        <w:shd w:val="clear" w:color="auto" w:fill="FFFFFF"/>
        <w:tabs>
          <w:tab w:val="left" w:pos="5197"/>
        </w:tabs>
        <w:spacing w:line="276" w:lineRule="auto"/>
        <w:rPr>
          <w:rFonts w:ascii="Tahoma" w:hAnsi="Tahoma" w:cs="Tahoma"/>
          <w:iCs/>
          <w:sz w:val="24"/>
          <w:szCs w:val="24"/>
        </w:rPr>
      </w:pPr>
    </w:p>
    <w:p w:rsidR="00D578A4" w:rsidRPr="00181E22" w:rsidRDefault="00D578A4" w:rsidP="00181E22">
      <w:pPr>
        <w:shd w:val="clear" w:color="auto" w:fill="FFFFFF"/>
        <w:tabs>
          <w:tab w:val="left" w:pos="5197"/>
        </w:tabs>
        <w:spacing w:line="276" w:lineRule="auto"/>
        <w:rPr>
          <w:rFonts w:ascii="Tahoma" w:hAnsi="Tahoma" w:cs="Tahoma"/>
          <w:iCs/>
          <w:sz w:val="24"/>
          <w:szCs w:val="24"/>
        </w:rPr>
      </w:pPr>
      <w:r w:rsidRPr="00181E22">
        <w:rPr>
          <w:rFonts w:ascii="Tahoma" w:hAnsi="Tahoma" w:cs="Tahoma"/>
          <w:iCs/>
          <w:sz w:val="24"/>
          <w:szCs w:val="24"/>
        </w:rPr>
        <w:t xml:space="preserve">Lo anterior cobra mayor relevancia si en cuenta se tiene que las normas invocadas exigen que en el supuesto de hecho en el que participa un sujeto calificado, este </w:t>
      </w:r>
      <w:r w:rsidRPr="00181E22">
        <w:rPr>
          <w:rFonts w:ascii="Tahoma" w:hAnsi="Tahoma" w:cs="Tahoma"/>
          <w:b/>
          <w:i/>
          <w:iCs/>
          <w:sz w:val="24"/>
          <w:szCs w:val="24"/>
        </w:rPr>
        <w:t>desconozca, impida o atente</w:t>
      </w:r>
      <w:r w:rsidRPr="00181E22">
        <w:rPr>
          <w:rFonts w:ascii="Tahoma" w:hAnsi="Tahoma" w:cs="Tahoma"/>
          <w:iCs/>
          <w:sz w:val="24"/>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 expone las características, beneficios y riesgos del sistema de ahorro individual; por lo que solo una persona con la posibilidad de direccionar los actos del trabajador podrá desconocer, impedir o atentar contra el derecho de este, es decir, su empleador.</w:t>
      </w:r>
    </w:p>
    <w:p w:rsidR="00D578A4" w:rsidRPr="00181E22" w:rsidRDefault="00D578A4" w:rsidP="00181E22">
      <w:pPr>
        <w:shd w:val="clear" w:color="auto" w:fill="FFFFFF"/>
        <w:tabs>
          <w:tab w:val="left" w:pos="5197"/>
        </w:tabs>
        <w:spacing w:line="276" w:lineRule="auto"/>
        <w:rPr>
          <w:rFonts w:ascii="Tahoma" w:hAnsi="Tahoma" w:cs="Tahoma"/>
          <w:iCs/>
          <w:sz w:val="24"/>
          <w:szCs w:val="24"/>
        </w:rPr>
      </w:pPr>
    </w:p>
    <w:p w:rsidR="00D578A4" w:rsidRPr="00181E22" w:rsidRDefault="00D578A4" w:rsidP="00181E22">
      <w:pPr>
        <w:shd w:val="clear" w:color="auto" w:fill="FFFFFF"/>
        <w:tabs>
          <w:tab w:val="left" w:pos="5197"/>
        </w:tabs>
        <w:spacing w:line="276" w:lineRule="auto"/>
        <w:rPr>
          <w:rFonts w:ascii="Tahoma" w:hAnsi="Tahoma" w:cs="Tahoma"/>
          <w:iCs/>
          <w:sz w:val="24"/>
          <w:szCs w:val="24"/>
        </w:rPr>
      </w:pPr>
      <w:r w:rsidRPr="00181E22">
        <w:rPr>
          <w:rFonts w:ascii="Tahoma" w:hAnsi="Tahoma" w:cs="Tahoma"/>
          <w:iCs/>
          <w:sz w:val="24"/>
          <w:szCs w:val="24"/>
        </w:rPr>
        <w:t xml:space="preserve">En otras palabras solo se realizarán tales conductas cuando una persona ajena al trabajador, sustituya su voluntad e imponga la suya al escoger el régimen, lo que </w:t>
      </w:r>
      <w:r w:rsidRPr="00181E22">
        <w:rPr>
          <w:rFonts w:ascii="Tahoma" w:hAnsi="Tahoma" w:cs="Tahoma"/>
          <w:iCs/>
          <w:sz w:val="24"/>
          <w:szCs w:val="24"/>
        </w:rPr>
        <w:lastRenderedPageBreak/>
        <w:t xml:space="preserve">el promotor de la AFP no puede ejecutar, pues él representa la otra parte contractual, con quien se cruza el acuerdo de voluntades. </w:t>
      </w:r>
    </w:p>
    <w:p w:rsidR="00D578A4" w:rsidRPr="00181E22" w:rsidRDefault="00D578A4" w:rsidP="00181E22">
      <w:pPr>
        <w:shd w:val="clear" w:color="auto" w:fill="FFFFFF"/>
        <w:tabs>
          <w:tab w:val="left" w:pos="5197"/>
        </w:tabs>
        <w:spacing w:line="276" w:lineRule="auto"/>
        <w:rPr>
          <w:rFonts w:ascii="Tahoma" w:hAnsi="Tahoma" w:cs="Tahoma"/>
          <w:color w:val="000000"/>
          <w:sz w:val="24"/>
          <w:szCs w:val="24"/>
        </w:rPr>
      </w:pPr>
    </w:p>
    <w:p w:rsidR="00D578A4" w:rsidRPr="00181E22" w:rsidRDefault="00D578A4" w:rsidP="00181E22">
      <w:pPr>
        <w:shd w:val="clear" w:color="auto" w:fill="FFFFFF"/>
        <w:tabs>
          <w:tab w:val="left" w:pos="5197"/>
        </w:tabs>
        <w:spacing w:line="276" w:lineRule="auto"/>
        <w:rPr>
          <w:rFonts w:ascii="Tahoma" w:hAnsi="Tahoma" w:cs="Tahoma"/>
          <w:iCs/>
          <w:sz w:val="24"/>
          <w:szCs w:val="24"/>
        </w:rPr>
      </w:pPr>
      <w:r w:rsidRPr="00181E22">
        <w:rPr>
          <w:rFonts w:ascii="Tahoma" w:hAnsi="Tahoma" w:cs="Tahoma"/>
          <w:color w:val="000000"/>
          <w:sz w:val="24"/>
          <w:szCs w:val="24"/>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rsidR="00D578A4" w:rsidRPr="00181E22" w:rsidRDefault="00D578A4" w:rsidP="00181E22">
      <w:pPr>
        <w:shd w:val="clear" w:color="auto" w:fill="FFFFFF"/>
        <w:tabs>
          <w:tab w:val="left" w:pos="5197"/>
        </w:tabs>
        <w:spacing w:line="276" w:lineRule="auto"/>
        <w:rPr>
          <w:rFonts w:ascii="Tahoma" w:hAnsi="Tahoma" w:cs="Tahoma"/>
          <w:iCs/>
          <w:sz w:val="24"/>
          <w:szCs w:val="24"/>
        </w:rPr>
      </w:pPr>
    </w:p>
    <w:p w:rsidR="00D578A4" w:rsidRPr="00181E22" w:rsidRDefault="00D578A4" w:rsidP="00181E22">
      <w:pPr>
        <w:shd w:val="clear" w:color="auto" w:fill="FFFFFF"/>
        <w:tabs>
          <w:tab w:val="left" w:pos="5197"/>
        </w:tabs>
        <w:spacing w:line="276" w:lineRule="auto"/>
        <w:rPr>
          <w:rFonts w:ascii="Tahoma" w:hAnsi="Tahoma" w:cs="Tahoma"/>
          <w:iCs/>
          <w:sz w:val="24"/>
          <w:szCs w:val="24"/>
        </w:rPr>
      </w:pPr>
      <w:r w:rsidRPr="00181E22">
        <w:rPr>
          <w:rFonts w:ascii="Tahoma" w:hAnsi="Tahoma" w:cs="Tahoma"/>
          <w:iCs/>
          <w:sz w:val="24"/>
          <w:szCs w:val="24"/>
        </w:rPr>
        <w:t xml:space="preserve">Ahora 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rsidR="00D578A4" w:rsidRPr="00181E22" w:rsidRDefault="00D578A4" w:rsidP="00181E22">
      <w:pPr>
        <w:shd w:val="clear" w:color="auto" w:fill="FFFFFF"/>
        <w:tabs>
          <w:tab w:val="left" w:pos="5197"/>
        </w:tabs>
        <w:spacing w:line="276" w:lineRule="auto"/>
        <w:rPr>
          <w:rFonts w:ascii="Tahoma" w:hAnsi="Tahoma" w:cs="Tahoma"/>
          <w:iCs/>
          <w:sz w:val="24"/>
          <w:szCs w:val="24"/>
        </w:rPr>
      </w:pPr>
    </w:p>
    <w:p w:rsidR="00D578A4" w:rsidRPr="00181E22" w:rsidRDefault="00D578A4" w:rsidP="00181E22">
      <w:pPr>
        <w:shd w:val="clear" w:color="auto" w:fill="FFFFFF"/>
        <w:tabs>
          <w:tab w:val="left" w:pos="5197"/>
        </w:tabs>
        <w:spacing w:line="276" w:lineRule="auto"/>
        <w:rPr>
          <w:rFonts w:ascii="Tahoma" w:hAnsi="Tahoma" w:cs="Tahoma"/>
          <w:iCs/>
          <w:sz w:val="24"/>
          <w:szCs w:val="24"/>
        </w:rPr>
      </w:pPr>
      <w:r w:rsidRPr="00181E22">
        <w:rPr>
          <w:rFonts w:ascii="Tahoma" w:hAnsi="Tahoma" w:cs="Tahoma"/>
          <w:iCs/>
          <w:sz w:val="24"/>
          <w:szCs w:val="24"/>
        </w:rPr>
        <w:t>En ese sentido, para remediar tal inconformidad el legislador contempló una acción diferente como es el resarcimiento de perjuicios, prescrito en el artículo 10 del Decreto 720 de 1994 – vigente para la época de los hechos -, que establece:</w:t>
      </w:r>
    </w:p>
    <w:p w:rsidR="00D578A4" w:rsidRPr="00181E22" w:rsidRDefault="00D578A4" w:rsidP="00181E22">
      <w:pPr>
        <w:shd w:val="clear" w:color="auto" w:fill="FFFFFF"/>
        <w:tabs>
          <w:tab w:val="left" w:pos="5197"/>
        </w:tabs>
        <w:spacing w:line="276" w:lineRule="auto"/>
        <w:rPr>
          <w:rFonts w:ascii="Tahoma" w:hAnsi="Tahoma" w:cs="Tahoma"/>
          <w:iCs/>
          <w:sz w:val="24"/>
          <w:szCs w:val="24"/>
        </w:rPr>
      </w:pPr>
    </w:p>
    <w:p w:rsidR="00D578A4" w:rsidRPr="00181E22" w:rsidRDefault="00D578A4" w:rsidP="00181E22">
      <w:pPr>
        <w:shd w:val="clear" w:color="auto" w:fill="FFFFFF"/>
        <w:tabs>
          <w:tab w:val="left" w:pos="5197"/>
        </w:tabs>
        <w:spacing w:line="240" w:lineRule="auto"/>
        <w:ind w:left="426" w:right="420" w:firstLine="850"/>
        <w:rPr>
          <w:rFonts w:ascii="Tahoma" w:hAnsi="Tahoma" w:cs="Tahoma"/>
          <w:color w:val="000000"/>
          <w:szCs w:val="24"/>
        </w:rPr>
      </w:pPr>
      <w:r w:rsidRPr="00181E22">
        <w:rPr>
          <w:rFonts w:ascii="Tahoma" w:hAnsi="Tahoma" w:cs="Tahoma"/>
          <w:iCs/>
          <w:szCs w:val="24"/>
        </w:rPr>
        <w:t>“</w:t>
      </w:r>
      <w:r w:rsidRPr="00181E22">
        <w:rPr>
          <w:rFonts w:ascii="Tahoma" w:hAnsi="Tahoma" w:cs="Tahoma"/>
          <w:i/>
          <w:iCs/>
          <w:szCs w:val="24"/>
        </w:rPr>
        <w:t xml:space="preserve">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w:t>
      </w:r>
      <w:r w:rsidRPr="00181E22">
        <w:rPr>
          <w:rFonts w:ascii="Tahoma" w:hAnsi="Tahoma" w:cs="Tahoma"/>
          <w:i/>
          <w:color w:val="000000"/>
          <w:szCs w:val="24"/>
        </w:rPr>
        <w:t>labores de promoción o con la cual, con ocasión de su gestión, se hubiere realizado la respectiva vinculación sin perjuicio de la responsabilidad de los promotores frente a la correspondiente sociedad administradora del sistema general de pensiones”.</w:t>
      </w:r>
      <w:r w:rsidRPr="00181E22">
        <w:rPr>
          <w:rFonts w:ascii="Tahoma" w:hAnsi="Tahoma" w:cs="Tahoma"/>
          <w:color w:val="000000"/>
          <w:szCs w:val="24"/>
        </w:rPr>
        <w:t> </w:t>
      </w:r>
    </w:p>
    <w:p w:rsidR="00D578A4" w:rsidRPr="00181E22" w:rsidRDefault="00D578A4" w:rsidP="00181E22">
      <w:pPr>
        <w:shd w:val="clear" w:color="auto" w:fill="FFFFFF"/>
        <w:tabs>
          <w:tab w:val="left" w:pos="5197"/>
        </w:tabs>
        <w:spacing w:line="276" w:lineRule="auto"/>
        <w:ind w:left="993" w:right="1750"/>
        <w:rPr>
          <w:rFonts w:ascii="Tahoma" w:hAnsi="Tahoma" w:cs="Tahoma"/>
          <w:color w:val="000000"/>
          <w:sz w:val="24"/>
          <w:szCs w:val="24"/>
        </w:rPr>
      </w:pPr>
    </w:p>
    <w:p w:rsidR="00D578A4" w:rsidRPr="00181E22" w:rsidRDefault="00D578A4" w:rsidP="00181E22">
      <w:pPr>
        <w:shd w:val="clear" w:color="auto" w:fill="FFFFFF"/>
        <w:tabs>
          <w:tab w:val="left" w:pos="5197"/>
        </w:tabs>
        <w:spacing w:line="276" w:lineRule="auto"/>
        <w:rPr>
          <w:rFonts w:ascii="Tahoma" w:hAnsi="Tahoma" w:cs="Tahoma"/>
          <w:color w:val="000000"/>
          <w:sz w:val="24"/>
          <w:szCs w:val="24"/>
        </w:rPr>
      </w:pPr>
      <w:r w:rsidRPr="00181E22">
        <w:rPr>
          <w:rFonts w:ascii="Tahoma" w:hAnsi="Tahoma" w:cs="Tahoma"/>
          <w:color w:val="000000"/>
          <w:sz w:val="24"/>
          <w:szCs w:val="24"/>
        </w:rPr>
        <w:t xml:space="preserve">Así, de tal articulado se desprenden 4 elementos para invocar la acción de resarcimiento de perjuicios a saber: a) ocurrencia de un error u omisión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recibirá en el RAIS, frente al RPM, el tiempo que le costará acceder al derecho pensional, o no recibirlo, entre otros. </w:t>
      </w:r>
    </w:p>
    <w:p w:rsidR="00D578A4" w:rsidRPr="00181E22" w:rsidRDefault="00D578A4" w:rsidP="00181E22">
      <w:pPr>
        <w:shd w:val="clear" w:color="auto" w:fill="FFFFFF"/>
        <w:tabs>
          <w:tab w:val="left" w:pos="5197"/>
        </w:tabs>
        <w:spacing w:line="276" w:lineRule="auto"/>
        <w:rPr>
          <w:rFonts w:ascii="Tahoma" w:hAnsi="Tahoma" w:cs="Tahoma"/>
          <w:color w:val="000000"/>
          <w:sz w:val="24"/>
          <w:szCs w:val="24"/>
        </w:rPr>
      </w:pPr>
    </w:p>
    <w:p w:rsidR="00D578A4" w:rsidRPr="00181E22" w:rsidRDefault="00D578A4" w:rsidP="00181E22">
      <w:pPr>
        <w:shd w:val="clear" w:color="auto" w:fill="FFFFFF"/>
        <w:tabs>
          <w:tab w:val="left" w:pos="5197"/>
        </w:tabs>
        <w:spacing w:line="276" w:lineRule="auto"/>
        <w:rPr>
          <w:rFonts w:ascii="Tahoma" w:hAnsi="Tahoma" w:cs="Tahoma"/>
          <w:color w:val="000000"/>
          <w:sz w:val="24"/>
          <w:szCs w:val="24"/>
        </w:rPr>
      </w:pPr>
      <w:r w:rsidRPr="00181E22">
        <w:rPr>
          <w:rFonts w:ascii="Tahoma" w:hAnsi="Tahoma" w:cs="Tahoma"/>
          <w:color w:val="000000"/>
          <w:sz w:val="24"/>
          <w:szCs w:val="24"/>
        </w:rPr>
        <w:t>Además, resulta preciso resaltar que tampoco puede obviarse el principio de interpretación del ordenamiento jurídico que exige la aplicación de la norma especial sobre la simplemente general, de manera tal que para el caso de ahora siempre deberá aplicarse el aludido Decreto 720/93, sobre las disposiciones generales contenidas en la Ley 100/93.</w:t>
      </w:r>
    </w:p>
    <w:p w:rsidR="00380F40" w:rsidRPr="00181E22" w:rsidRDefault="00380F40" w:rsidP="00181E22">
      <w:pPr>
        <w:shd w:val="clear" w:color="auto" w:fill="FFFFFF"/>
        <w:tabs>
          <w:tab w:val="left" w:pos="5197"/>
        </w:tabs>
        <w:spacing w:line="276" w:lineRule="auto"/>
        <w:rPr>
          <w:rFonts w:ascii="Tahoma" w:hAnsi="Tahoma" w:cs="Tahoma"/>
          <w:color w:val="000000"/>
          <w:sz w:val="24"/>
          <w:szCs w:val="24"/>
        </w:rPr>
      </w:pPr>
    </w:p>
    <w:p w:rsidR="00D578A4" w:rsidRPr="00181E22" w:rsidRDefault="00D578A4" w:rsidP="00181E22">
      <w:pPr>
        <w:shd w:val="clear" w:color="auto" w:fill="FFFFFF"/>
        <w:tabs>
          <w:tab w:val="left" w:pos="5197"/>
        </w:tabs>
        <w:spacing w:line="276" w:lineRule="auto"/>
        <w:rPr>
          <w:rFonts w:ascii="Tahoma" w:hAnsi="Tahoma" w:cs="Tahoma"/>
          <w:iCs/>
          <w:sz w:val="24"/>
          <w:szCs w:val="24"/>
        </w:rPr>
      </w:pPr>
      <w:r w:rsidRPr="00181E22">
        <w:rPr>
          <w:rFonts w:ascii="Tahoma" w:hAnsi="Tahoma" w:cs="Tahoma"/>
          <w:iCs/>
          <w:sz w:val="24"/>
          <w:szCs w:val="24"/>
        </w:rPr>
        <w:lastRenderedPageBreak/>
        <w:t xml:space="preserve">Por último, es preciso resaltar que la Sala Laboral de la Corte Suprema de Justicia ha descargado en Colpensiones, sujeto ajeno a la omisión del deber de información para la época de los traslados entre regímenes, los efectos patrimoniales de las ineficacias de los mismos, con lo cual trasgrede tanto las cláusulas constitucionales de responsabilidad patrimonial– art. 90 C.N. -,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p>
    <w:p w:rsidR="00D578A4" w:rsidRPr="00181E22" w:rsidRDefault="00D578A4" w:rsidP="00181E22">
      <w:pPr>
        <w:shd w:val="clear" w:color="auto" w:fill="FFFFFF"/>
        <w:tabs>
          <w:tab w:val="left" w:pos="5197"/>
        </w:tabs>
        <w:spacing w:line="276" w:lineRule="auto"/>
        <w:rPr>
          <w:rFonts w:ascii="Tahoma" w:hAnsi="Tahoma" w:cs="Tahoma"/>
          <w:iCs/>
          <w:sz w:val="24"/>
          <w:szCs w:val="24"/>
        </w:rPr>
      </w:pPr>
    </w:p>
    <w:p w:rsidR="00D578A4" w:rsidRPr="00181E22" w:rsidRDefault="00D578A4" w:rsidP="00181E22">
      <w:pPr>
        <w:shd w:val="clear" w:color="auto" w:fill="FFFFFF"/>
        <w:tabs>
          <w:tab w:val="left" w:pos="5197"/>
        </w:tabs>
        <w:spacing w:line="276" w:lineRule="auto"/>
        <w:rPr>
          <w:rFonts w:ascii="Tahoma" w:hAnsi="Tahoma" w:cs="Tahoma"/>
          <w:iCs/>
          <w:sz w:val="24"/>
          <w:szCs w:val="24"/>
        </w:rPr>
      </w:pPr>
      <w:r w:rsidRPr="00181E22">
        <w:rPr>
          <w:rFonts w:ascii="Tahoma" w:hAnsi="Tahoma" w:cs="Tahoma"/>
          <w:iCs/>
          <w:sz w:val="24"/>
          <w:szCs w:val="24"/>
        </w:rPr>
        <w:t>En efecto, nuestra legislación ha establecido que sólo se obliga a indemn</w:t>
      </w:r>
      <w:r w:rsidR="00F437C7">
        <w:rPr>
          <w:rFonts w:ascii="Tahoma" w:hAnsi="Tahoma" w:cs="Tahoma"/>
          <w:iCs/>
          <w:sz w:val="24"/>
          <w:szCs w:val="24"/>
        </w:rPr>
        <w:t>izar a aquel que causó un daño -</w:t>
      </w:r>
      <w:r w:rsidRPr="00181E22">
        <w:rPr>
          <w:rFonts w:ascii="Tahoma" w:hAnsi="Tahoma" w:cs="Tahoma"/>
          <w:iCs/>
          <w:sz w:val="24"/>
          <w:szCs w:val="24"/>
        </w:rPr>
        <w:t>artículos 2341 y 2343 del Código Civil-, por lo que si Colpensiones no participó en la información otorgada al trabajador, no tendrá por qué resarcirlo, pues rememórese que las obligaciones nacen del concurso real de las voluntades de los contratan</w:t>
      </w:r>
      <w:r w:rsidR="00181E22">
        <w:rPr>
          <w:rFonts w:ascii="Tahoma" w:hAnsi="Tahoma" w:cs="Tahoma"/>
          <w:iCs/>
          <w:sz w:val="24"/>
          <w:szCs w:val="24"/>
        </w:rPr>
        <w:t>tes o del daño inferido a otra -art. 1494 del Código Civil</w:t>
      </w:r>
      <w:r w:rsidRPr="00181E22">
        <w:rPr>
          <w:rFonts w:ascii="Tahoma" w:hAnsi="Tahoma" w:cs="Tahoma"/>
          <w:iCs/>
          <w:sz w:val="24"/>
          <w:szCs w:val="24"/>
        </w:rPr>
        <w:t>-.</w:t>
      </w:r>
    </w:p>
    <w:p w:rsidR="00D578A4" w:rsidRPr="00181E22" w:rsidRDefault="00D578A4" w:rsidP="00181E22">
      <w:pPr>
        <w:shd w:val="clear" w:color="auto" w:fill="FFFFFF"/>
        <w:tabs>
          <w:tab w:val="left" w:pos="5197"/>
        </w:tabs>
        <w:spacing w:line="276" w:lineRule="auto"/>
        <w:rPr>
          <w:rFonts w:ascii="Tahoma" w:hAnsi="Tahoma" w:cs="Tahoma"/>
          <w:iCs/>
          <w:sz w:val="24"/>
          <w:szCs w:val="24"/>
        </w:rPr>
      </w:pPr>
    </w:p>
    <w:p w:rsidR="00D578A4" w:rsidRPr="00181E22" w:rsidRDefault="00D578A4" w:rsidP="00181E22">
      <w:pPr>
        <w:shd w:val="clear" w:color="auto" w:fill="FFFFFF"/>
        <w:tabs>
          <w:tab w:val="left" w:pos="5197"/>
        </w:tabs>
        <w:spacing w:line="276" w:lineRule="auto"/>
        <w:rPr>
          <w:rFonts w:ascii="Tahoma" w:hAnsi="Tahoma" w:cs="Tahoma"/>
          <w:iCs/>
          <w:sz w:val="24"/>
          <w:szCs w:val="24"/>
        </w:rPr>
      </w:pPr>
      <w:r w:rsidRPr="00181E22">
        <w:rPr>
          <w:rFonts w:ascii="Tahoma" w:hAnsi="Tahoma" w:cs="Tahoma"/>
          <w:iCs/>
          <w:sz w:val="24"/>
          <w:szCs w:val="24"/>
        </w:rPr>
        <w:t>Actuar en contrario implica una trasgresión a la cláusula constitucional contenida en el artículo 90 que prescribe que “</w:t>
      </w:r>
      <w:r w:rsidRPr="00181E22">
        <w:rPr>
          <w:rFonts w:ascii="Tahoma" w:hAnsi="Tahoma" w:cs="Tahoma"/>
          <w:i/>
          <w:iCs/>
          <w:szCs w:val="24"/>
        </w:rPr>
        <w:t>el Estado únicamente responderá patrimonialmente por los daños antijurídicos que le sean imputables, causados por la acción o la omisión de las autoridades públicas</w:t>
      </w:r>
      <w:r w:rsidRPr="00181E22">
        <w:rPr>
          <w:rFonts w:ascii="Tahoma" w:hAnsi="Tahoma" w:cs="Tahoma"/>
          <w:i/>
          <w:iCs/>
          <w:sz w:val="24"/>
          <w:szCs w:val="24"/>
        </w:rPr>
        <w:t xml:space="preserve">”, </w:t>
      </w:r>
      <w:r w:rsidRPr="00181E22">
        <w:rPr>
          <w:rFonts w:ascii="Tahoma" w:hAnsi="Tahoma" w:cs="Tahoma"/>
          <w:iCs/>
          <w:sz w:val="24"/>
          <w:szCs w:val="24"/>
        </w:rPr>
        <w:t>máxime que obligar a Colpensiones al pago de las pensiones de los nuevos afiliados implica un grave detrimento de los legítimos intereses de todos los afiliados que fielmente han permanecido en el RPM, y que de no alcanzar con los aportes y rendimientos de los afiliados que constituyen un fondo común, deberá la nación con su patrimonio atender.</w:t>
      </w:r>
    </w:p>
    <w:p w:rsidR="00D578A4" w:rsidRPr="00181E22" w:rsidRDefault="00D578A4" w:rsidP="00181E22">
      <w:pPr>
        <w:shd w:val="clear" w:color="auto" w:fill="FFFFFF"/>
        <w:tabs>
          <w:tab w:val="left" w:pos="5197"/>
        </w:tabs>
        <w:spacing w:line="276" w:lineRule="auto"/>
        <w:rPr>
          <w:rFonts w:ascii="Tahoma" w:hAnsi="Tahoma" w:cs="Tahoma"/>
          <w:iCs/>
          <w:sz w:val="24"/>
          <w:szCs w:val="24"/>
        </w:rPr>
      </w:pPr>
    </w:p>
    <w:p w:rsidR="00D578A4" w:rsidRPr="00181E22" w:rsidRDefault="00D578A4" w:rsidP="00181E22">
      <w:pPr>
        <w:shd w:val="clear" w:color="auto" w:fill="FFFFFF"/>
        <w:tabs>
          <w:tab w:val="left" w:pos="5197"/>
        </w:tabs>
        <w:spacing w:line="276" w:lineRule="auto"/>
        <w:rPr>
          <w:rFonts w:ascii="Tahoma" w:hAnsi="Tahoma" w:cs="Tahoma"/>
          <w:iCs/>
          <w:sz w:val="24"/>
          <w:szCs w:val="24"/>
        </w:rPr>
      </w:pPr>
      <w:r w:rsidRPr="00181E22">
        <w:rPr>
          <w:rFonts w:ascii="Tahoma" w:hAnsi="Tahoma" w:cs="Tahoma"/>
          <w:iCs/>
          <w:sz w:val="24"/>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 </w:t>
      </w:r>
    </w:p>
    <w:p w:rsidR="00D578A4" w:rsidRPr="00181E22" w:rsidRDefault="00D578A4" w:rsidP="00181E22">
      <w:pPr>
        <w:shd w:val="clear" w:color="auto" w:fill="FFFFFF"/>
        <w:tabs>
          <w:tab w:val="left" w:pos="5197"/>
        </w:tabs>
        <w:spacing w:line="276" w:lineRule="auto"/>
        <w:rPr>
          <w:rFonts w:ascii="Tahoma" w:hAnsi="Tahoma" w:cs="Tahoma"/>
          <w:iCs/>
          <w:sz w:val="24"/>
          <w:szCs w:val="24"/>
        </w:rPr>
      </w:pPr>
    </w:p>
    <w:p w:rsidR="00D578A4" w:rsidRPr="00181E22" w:rsidRDefault="00D578A4" w:rsidP="00181E22">
      <w:pPr>
        <w:shd w:val="clear" w:color="auto" w:fill="FFFFFF"/>
        <w:tabs>
          <w:tab w:val="left" w:pos="5197"/>
        </w:tabs>
        <w:spacing w:line="276" w:lineRule="auto"/>
        <w:rPr>
          <w:rFonts w:ascii="Tahoma" w:hAnsi="Tahoma" w:cs="Tahoma"/>
          <w:iCs/>
          <w:sz w:val="24"/>
          <w:szCs w:val="24"/>
        </w:rPr>
      </w:pPr>
      <w:r w:rsidRPr="00181E22">
        <w:rPr>
          <w:rFonts w:ascii="Tahoma" w:hAnsi="Tahoma" w:cs="Tahoma"/>
          <w:iCs/>
          <w:sz w:val="24"/>
          <w:szCs w:val="24"/>
        </w:rPr>
        <w:t xml:space="preserve">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hecho diferente al contemplado en el </w:t>
      </w:r>
      <w:proofErr w:type="spellStart"/>
      <w:r w:rsidRPr="00181E22">
        <w:rPr>
          <w:rFonts w:ascii="Tahoma" w:hAnsi="Tahoma" w:cs="Tahoma"/>
          <w:iCs/>
          <w:sz w:val="24"/>
          <w:szCs w:val="24"/>
        </w:rPr>
        <w:t>pluricitado</w:t>
      </w:r>
      <w:proofErr w:type="spellEnd"/>
      <w:r w:rsidRPr="00181E22">
        <w:rPr>
          <w:rFonts w:ascii="Tahoma" w:hAnsi="Tahoma" w:cs="Tahoma"/>
          <w:iCs/>
          <w:sz w:val="24"/>
          <w:szCs w:val="24"/>
        </w:rPr>
        <w:t xml:space="preserve"> art. 13 y 271 de la Ley 100/93.</w:t>
      </w:r>
    </w:p>
    <w:p w:rsidR="00D578A4" w:rsidRPr="00181E22" w:rsidRDefault="00D578A4" w:rsidP="00181E22">
      <w:pPr>
        <w:shd w:val="clear" w:color="auto" w:fill="FFFFFF"/>
        <w:tabs>
          <w:tab w:val="left" w:pos="5197"/>
        </w:tabs>
        <w:spacing w:line="276" w:lineRule="auto"/>
        <w:rPr>
          <w:rFonts w:ascii="Tahoma" w:hAnsi="Tahoma" w:cs="Tahoma"/>
          <w:iCs/>
          <w:sz w:val="24"/>
          <w:szCs w:val="24"/>
        </w:rPr>
      </w:pPr>
    </w:p>
    <w:p w:rsidR="00D578A4" w:rsidRPr="00181E22" w:rsidRDefault="00D578A4" w:rsidP="00181E22">
      <w:pPr>
        <w:shd w:val="clear" w:color="auto" w:fill="FFFFFF"/>
        <w:tabs>
          <w:tab w:val="left" w:pos="5197"/>
        </w:tabs>
        <w:spacing w:line="276" w:lineRule="auto"/>
        <w:rPr>
          <w:rFonts w:ascii="Tahoma" w:hAnsi="Tahoma" w:cs="Tahoma"/>
          <w:iCs/>
          <w:sz w:val="24"/>
          <w:szCs w:val="24"/>
        </w:rPr>
      </w:pPr>
      <w:r w:rsidRPr="00181E22">
        <w:rPr>
          <w:rFonts w:ascii="Tahoma" w:hAnsi="Tahoma" w:cs="Tahoma"/>
          <w:iCs/>
          <w:sz w:val="24"/>
          <w:szCs w:val="24"/>
        </w:rPr>
        <w:lastRenderedPageBreak/>
        <w:t>Entonces cada vez que se plantee tal supuesto de hecho en las demandas, sin dubitación la acción de ineficacia estará destinada al fracaso, debiendo se incoar el resarcimiento de perjuicios.</w:t>
      </w:r>
    </w:p>
    <w:p w:rsidR="00D578A4" w:rsidRPr="00181E22" w:rsidRDefault="00D578A4" w:rsidP="00181E22">
      <w:pPr>
        <w:spacing w:line="276" w:lineRule="auto"/>
        <w:ind w:right="284"/>
        <w:rPr>
          <w:rFonts w:ascii="Tahoma" w:hAnsi="Tahoma" w:cs="Tahoma"/>
          <w:color w:val="000000" w:themeColor="text1"/>
          <w:sz w:val="24"/>
          <w:szCs w:val="24"/>
        </w:rPr>
      </w:pPr>
    </w:p>
    <w:p w:rsidR="00D578A4" w:rsidRPr="00181E22" w:rsidRDefault="00D578A4" w:rsidP="00181E22">
      <w:pPr>
        <w:spacing w:line="276" w:lineRule="auto"/>
        <w:ind w:right="284"/>
        <w:rPr>
          <w:rFonts w:ascii="Tahoma" w:hAnsi="Tahoma" w:cs="Tahoma"/>
          <w:b/>
          <w:sz w:val="24"/>
          <w:szCs w:val="24"/>
        </w:rPr>
      </w:pPr>
      <w:r w:rsidRPr="00181E22">
        <w:rPr>
          <w:rFonts w:ascii="Tahoma" w:hAnsi="Tahoma" w:cs="Tahoma"/>
          <w:b/>
          <w:sz w:val="24"/>
          <w:szCs w:val="24"/>
        </w:rPr>
        <w:t xml:space="preserve">Fundamento fáctico </w:t>
      </w:r>
    </w:p>
    <w:p w:rsidR="00D578A4" w:rsidRPr="00181E22" w:rsidRDefault="00D578A4" w:rsidP="00181E22">
      <w:pPr>
        <w:spacing w:line="276" w:lineRule="auto"/>
        <w:rPr>
          <w:rFonts w:ascii="Tahoma" w:hAnsi="Tahoma" w:cs="Tahoma"/>
          <w:b/>
          <w:sz w:val="24"/>
          <w:szCs w:val="24"/>
        </w:rPr>
      </w:pPr>
    </w:p>
    <w:p w:rsidR="00D578A4" w:rsidRPr="00181E22" w:rsidRDefault="00D578A4" w:rsidP="00181E22">
      <w:pPr>
        <w:spacing w:line="276" w:lineRule="auto"/>
        <w:ind w:right="49"/>
        <w:contextualSpacing/>
        <w:rPr>
          <w:rFonts w:ascii="Tahoma" w:hAnsi="Tahoma" w:cs="Tahoma"/>
          <w:sz w:val="24"/>
          <w:szCs w:val="24"/>
        </w:rPr>
      </w:pPr>
      <w:r w:rsidRPr="00181E22">
        <w:rPr>
          <w:rFonts w:ascii="Tahoma" w:hAnsi="Tahoma" w:cs="Tahoma"/>
          <w:sz w:val="24"/>
          <w:szCs w:val="24"/>
        </w:rPr>
        <w:t xml:space="preserve">Rememórese que </w:t>
      </w:r>
      <w:r w:rsidR="000B5B55" w:rsidRPr="00181E22">
        <w:rPr>
          <w:rFonts w:ascii="Tahoma" w:hAnsi="Tahoma" w:cs="Tahoma"/>
          <w:sz w:val="24"/>
          <w:szCs w:val="24"/>
        </w:rPr>
        <w:t>Luis Eduardo Escobar Botero</w:t>
      </w:r>
      <w:r w:rsidRPr="00181E22">
        <w:rPr>
          <w:rFonts w:ascii="Tahoma" w:hAnsi="Tahoma" w:cs="Tahoma"/>
          <w:sz w:val="24"/>
          <w:szCs w:val="24"/>
        </w:rPr>
        <w:t xml:space="preserve"> pretende la </w:t>
      </w:r>
      <w:r w:rsidR="000B5B55" w:rsidRPr="00181E22">
        <w:rPr>
          <w:rFonts w:ascii="Tahoma" w:hAnsi="Tahoma" w:cs="Tahoma"/>
          <w:sz w:val="24"/>
          <w:szCs w:val="24"/>
        </w:rPr>
        <w:t>nulidad e</w:t>
      </w:r>
      <w:r w:rsidR="006E1D47" w:rsidRPr="00181E22">
        <w:rPr>
          <w:rFonts w:ascii="Tahoma" w:hAnsi="Tahoma" w:cs="Tahoma"/>
          <w:sz w:val="24"/>
          <w:szCs w:val="24"/>
        </w:rPr>
        <w:t xml:space="preserve"> </w:t>
      </w:r>
      <w:r w:rsidRPr="00181E22">
        <w:rPr>
          <w:rFonts w:ascii="Tahoma" w:hAnsi="Tahoma" w:cs="Tahoma"/>
          <w:sz w:val="24"/>
          <w:szCs w:val="24"/>
        </w:rPr>
        <w:t>ineficacia</w:t>
      </w:r>
      <w:r w:rsidR="00263806" w:rsidRPr="00181E22">
        <w:rPr>
          <w:rFonts w:ascii="Tahoma" w:hAnsi="Tahoma" w:cs="Tahoma"/>
          <w:i/>
          <w:sz w:val="24"/>
          <w:szCs w:val="24"/>
        </w:rPr>
        <w:t xml:space="preserve"> </w:t>
      </w:r>
      <w:r w:rsidRPr="00181E22">
        <w:rPr>
          <w:rFonts w:ascii="Tahoma" w:hAnsi="Tahoma" w:cs="Tahoma"/>
          <w:sz w:val="24"/>
          <w:szCs w:val="24"/>
        </w:rPr>
        <w:t xml:space="preserve">de la afiliación realizada al </w:t>
      </w:r>
      <w:proofErr w:type="spellStart"/>
      <w:r w:rsidRPr="00181E22">
        <w:rPr>
          <w:rFonts w:ascii="Tahoma" w:hAnsi="Tahoma" w:cs="Tahoma"/>
          <w:sz w:val="24"/>
          <w:szCs w:val="24"/>
        </w:rPr>
        <w:t>RAIS</w:t>
      </w:r>
      <w:proofErr w:type="spellEnd"/>
      <w:r w:rsidRPr="00181E22">
        <w:rPr>
          <w:rFonts w:ascii="Tahoma" w:hAnsi="Tahoma" w:cs="Tahoma"/>
          <w:sz w:val="24"/>
          <w:szCs w:val="24"/>
        </w:rPr>
        <w:t xml:space="preserve"> (</w:t>
      </w:r>
      <w:proofErr w:type="spellStart"/>
      <w:r w:rsidRPr="00181E22">
        <w:rPr>
          <w:rFonts w:ascii="Tahoma" w:hAnsi="Tahoma" w:cs="Tahoma"/>
          <w:sz w:val="24"/>
          <w:szCs w:val="24"/>
        </w:rPr>
        <w:t>fl</w:t>
      </w:r>
      <w:proofErr w:type="spellEnd"/>
      <w:r w:rsidRPr="00181E22">
        <w:rPr>
          <w:rFonts w:ascii="Tahoma" w:hAnsi="Tahoma" w:cs="Tahoma"/>
          <w:sz w:val="24"/>
          <w:szCs w:val="24"/>
        </w:rPr>
        <w:t xml:space="preserve">. </w:t>
      </w:r>
      <w:r w:rsidR="006E1D47" w:rsidRPr="00181E22">
        <w:rPr>
          <w:rFonts w:ascii="Tahoma" w:hAnsi="Tahoma" w:cs="Tahoma"/>
          <w:sz w:val="24"/>
          <w:szCs w:val="24"/>
        </w:rPr>
        <w:t>2</w:t>
      </w:r>
      <w:r w:rsidRPr="00181E22">
        <w:rPr>
          <w:rFonts w:ascii="Tahoma" w:hAnsi="Tahoma" w:cs="Tahoma"/>
          <w:sz w:val="24"/>
          <w:szCs w:val="24"/>
        </w:rPr>
        <w:t xml:space="preserve"> c. 1), del que da cuenta el formulario suscrito el </w:t>
      </w:r>
      <w:r w:rsidR="000B5B55" w:rsidRPr="00181E22">
        <w:rPr>
          <w:rFonts w:ascii="Tahoma" w:hAnsi="Tahoma" w:cs="Tahoma"/>
          <w:sz w:val="24"/>
          <w:szCs w:val="24"/>
        </w:rPr>
        <w:t>19/12/1995</w:t>
      </w:r>
      <w:r w:rsidRPr="00181E22">
        <w:rPr>
          <w:rFonts w:ascii="Tahoma" w:hAnsi="Tahoma" w:cs="Tahoma"/>
          <w:sz w:val="24"/>
          <w:szCs w:val="24"/>
        </w:rPr>
        <w:t xml:space="preserve"> ante </w:t>
      </w:r>
      <w:r w:rsidR="006E1D47" w:rsidRPr="00181E22">
        <w:rPr>
          <w:rFonts w:ascii="Tahoma" w:hAnsi="Tahoma" w:cs="Tahoma"/>
          <w:sz w:val="24"/>
          <w:szCs w:val="24"/>
        </w:rPr>
        <w:t>Porvenir</w:t>
      </w:r>
      <w:r w:rsidR="008E4C36" w:rsidRPr="00181E22">
        <w:rPr>
          <w:rFonts w:ascii="Tahoma" w:hAnsi="Tahoma" w:cs="Tahoma"/>
          <w:sz w:val="24"/>
          <w:szCs w:val="24"/>
        </w:rPr>
        <w:t xml:space="preserve"> S.A., </w:t>
      </w:r>
      <w:r w:rsidRPr="00181E22">
        <w:rPr>
          <w:rFonts w:ascii="Tahoma" w:hAnsi="Tahoma" w:cs="Tahoma"/>
          <w:sz w:val="24"/>
          <w:szCs w:val="24"/>
        </w:rPr>
        <w:t>(</w:t>
      </w:r>
      <w:proofErr w:type="spellStart"/>
      <w:r w:rsidRPr="00181E22">
        <w:rPr>
          <w:rFonts w:ascii="Tahoma" w:hAnsi="Tahoma" w:cs="Tahoma"/>
          <w:sz w:val="24"/>
          <w:szCs w:val="24"/>
        </w:rPr>
        <w:t>fl</w:t>
      </w:r>
      <w:proofErr w:type="spellEnd"/>
      <w:r w:rsidRPr="00181E22">
        <w:rPr>
          <w:rFonts w:ascii="Tahoma" w:hAnsi="Tahoma" w:cs="Tahoma"/>
          <w:sz w:val="24"/>
          <w:szCs w:val="24"/>
        </w:rPr>
        <w:t xml:space="preserve">. </w:t>
      </w:r>
      <w:r w:rsidR="000B5B55" w:rsidRPr="00181E22">
        <w:rPr>
          <w:rFonts w:ascii="Tahoma" w:hAnsi="Tahoma" w:cs="Tahoma"/>
          <w:sz w:val="24"/>
          <w:szCs w:val="24"/>
        </w:rPr>
        <w:t>69</w:t>
      </w:r>
      <w:r w:rsidR="00E47526" w:rsidRPr="00181E22">
        <w:rPr>
          <w:rFonts w:ascii="Tahoma" w:hAnsi="Tahoma" w:cs="Tahoma"/>
          <w:sz w:val="24"/>
          <w:szCs w:val="24"/>
        </w:rPr>
        <w:t xml:space="preserve"> </w:t>
      </w:r>
      <w:r w:rsidRPr="00181E22">
        <w:rPr>
          <w:rFonts w:ascii="Tahoma" w:hAnsi="Tahoma" w:cs="Tahoma"/>
          <w:sz w:val="24"/>
          <w:szCs w:val="24"/>
        </w:rPr>
        <w:t>c. 1), por lo que señala a la AFP y no a su empleador u otra persona afín a tal calidad, como el sujeto que l</w:t>
      </w:r>
      <w:r w:rsidR="000B5B55" w:rsidRPr="00181E22">
        <w:rPr>
          <w:rFonts w:ascii="Tahoma" w:hAnsi="Tahoma" w:cs="Tahoma"/>
          <w:sz w:val="24"/>
          <w:szCs w:val="24"/>
        </w:rPr>
        <w:t>o</w:t>
      </w:r>
      <w:r w:rsidRPr="00181E22">
        <w:rPr>
          <w:rFonts w:ascii="Tahoma" w:hAnsi="Tahoma" w:cs="Tahoma"/>
          <w:sz w:val="24"/>
          <w:szCs w:val="24"/>
        </w:rPr>
        <w:t xml:space="preserve"> hizo incurrir en error o engaño para efectos de obtener dicho traslado y del que adujo derivar un perjuicio, en tanto que en el RAIS obtendría una pensión </w:t>
      </w:r>
      <w:r w:rsidR="008E4C36" w:rsidRPr="00181E22">
        <w:rPr>
          <w:rFonts w:ascii="Tahoma" w:hAnsi="Tahoma" w:cs="Tahoma"/>
          <w:sz w:val="24"/>
          <w:szCs w:val="24"/>
        </w:rPr>
        <w:t xml:space="preserve">de </w:t>
      </w:r>
      <w:r w:rsidRPr="00181E22">
        <w:rPr>
          <w:rFonts w:ascii="Tahoma" w:hAnsi="Tahoma" w:cs="Tahoma"/>
          <w:sz w:val="24"/>
          <w:szCs w:val="24"/>
        </w:rPr>
        <w:t>$</w:t>
      </w:r>
      <w:r w:rsidR="000B5B55" w:rsidRPr="00181E22">
        <w:rPr>
          <w:rFonts w:ascii="Tahoma" w:hAnsi="Tahoma" w:cs="Tahoma"/>
          <w:sz w:val="24"/>
          <w:szCs w:val="24"/>
        </w:rPr>
        <w:t>4.776.600</w:t>
      </w:r>
      <w:r w:rsidRPr="00181E22">
        <w:rPr>
          <w:rFonts w:ascii="Tahoma" w:hAnsi="Tahoma" w:cs="Tahoma"/>
          <w:sz w:val="24"/>
          <w:szCs w:val="24"/>
        </w:rPr>
        <w:t>, cuando en el RPM sería de $</w:t>
      </w:r>
      <w:r w:rsidR="000B5B55" w:rsidRPr="00181E22">
        <w:rPr>
          <w:rFonts w:ascii="Tahoma" w:hAnsi="Tahoma" w:cs="Tahoma"/>
          <w:sz w:val="24"/>
          <w:szCs w:val="24"/>
        </w:rPr>
        <w:t>6.861.400</w:t>
      </w:r>
      <w:r w:rsidR="006E1D47" w:rsidRPr="00181E22">
        <w:rPr>
          <w:rFonts w:ascii="Tahoma" w:hAnsi="Tahoma" w:cs="Tahoma"/>
          <w:sz w:val="24"/>
          <w:szCs w:val="24"/>
        </w:rPr>
        <w:t>.</w:t>
      </w:r>
    </w:p>
    <w:p w:rsidR="00380F40" w:rsidRPr="00181E22" w:rsidRDefault="00380F40" w:rsidP="00181E22">
      <w:pPr>
        <w:spacing w:line="276" w:lineRule="auto"/>
        <w:ind w:right="49"/>
        <w:contextualSpacing/>
        <w:rPr>
          <w:rFonts w:ascii="Tahoma" w:hAnsi="Tahoma" w:cs="Tahoma"/>
          <w:sz w:val="24"/>
          <w:szCs w:val="24"/>
        </w:rPr>
      </w:pPr>
    </w:p>
    <w:p w:rsidR="00380F40" w:rsidRDefault="00380F40" w:rsidP="00181E22">
      <w:pPr>
        <w:spacing w:line="276" w:lineRule="auto"/>
        <w:ind w:right="49"/>
        <w:contextualSpacing/>
        <w:rPr>
          <w:rFonts w:ascii="Tahoma" w:hAnsi="Tahoma" w:cs="Tahoma"/>
          <w:sz w:val="24"/>
          <w:szCs w:val="24"/>
        </w:rPr>
      </w:pPr>
      <w:r w:rsidRPr="00181E22">
        <w:rPr>
          <w:rFonts w:ascii="Tahoma" w:hAnsi="Tahoma" w:cs="Tahoma"/>
          <w:sz w:val="24"/>
          <w:szCs w:val="24"/>
        </w:rPr>
        <w:t xml:space="preserve">Al punto es preciso resaltar que aun cuando </w:t>
      </w:r>
      <w:r w:rsidR="006E1D47" w:rsidRPr="00181E22">
        <w:rPr>
          <w:rFonts w:ascii="Tahoma" w:hAnsi="Tahoma" w:cs="Tahoma"/>
          <w:sz w:val="24"/>
          <w:szCs w:val="24"/>
        </w:rPr>
        <w:t>el</w:t>
      </w:r>
      <w:r w:rsidRPr="00181E22">
        <w:rPr>
          <w:rFonts w:ascii="Tahoma" w:hAnsi="Tahoma" w:cs="Tahoma"/>
          <w:sz w:val="24"/>
          <w:szCs w:val="24"/>
        </w:rPr>
        <w:t xml:space="preserve"> demandante pretendió </w:t>
      </w:r>
      <w:r w:rsidR="006E1D47" w:rsidRPr="00181E22">
        <w:rPr>
          <w:rFonts w:ascii="Tahoma" w:hAnsi="Tahoma" w:cs="Tahoma"/>
          <w:sz w:val="24"/>
          <w:szCs w:val="24"/>
        </w:rPr>
        <w:t xml:space="preserve">también </w:t>
      </w:r>
      <w:r w:rsidRPr="00181E22">
        <w:rPr>
          <w:rFonts w:ascii="Tahoma" w:hAnsi="Tahoma" w:cs="Tahoma"/>
          <w:sz w:val="24"/>
          <w:szCs w:val="24"/>
        </w:rPr>
        <w:t>la “</w:t>
      </w:r>
      <w:r w:rsidRPr="00181E22">
        <w:rPr>
          <w:rFonts w:ascii="Tahoma" w:hAnsi="Tahoma" w:cs="Tahoma"/>
          <w:i/>
          <w:sz w:val="24"/>
          <w:szCs w:val="24"/>
        </w:rPr>
        <w:t xml:space="preserve">nulidad” </w:t>
      </w:r>
      <w:r w:rsidRPr="00181E22">
        <w:rPr>
          <w:rFonts w:ascii="Tahoma" w:hAnsi="Tahoma" w:cs="Tahoma"/>
          <w:sz w:val="24"/>
          <w:szCs w:val="24"/>
        </w:rPr>
        <w:t>de la afiliación, lo cierto es que de los hechos invocados en la demanda, se desprende que en realidad el propósito perseguido es retornar al RPM debido al incumplimiento del deber de información por parte de los asesores de una AFP; objetivo que en sentir de la aludida Corte Suprema de Justicia</w:t>
      </w:r>
      <w:r w:rsidRPr="00181E22">
        <w:rPr>
          <w:rStyle w:val="Refdenotaalpie"/>
          <w:rFonts w:ascii="Tahoma" w:hAnsi="Tahoma" w:cs="Tahoma"/>
          <w:sz w:val="24"/>
          <w:szCs w:val="24"/>
        </w:rPr>
        <w:footnoteReference w:id="2"/>
      </w:r>
      <w:r w:rsidRPr="00181E22">
        <w:rPr>
          <w:rFonts w:ascii="Tahoma" w:hAnsi="Tahoma" w:cs="Tahoma"/>
          <w:sz w:val="24"/>
          <w:szCs w:val="24"/>
        </w:rPr>
        <w:t xml:space="preserve"> se alcanza a través de la acción de “</w:t>
      </w:r>
      <w:r w:rsidRPr="00181E22">
        <w:rPr>
          <w:rFonts w:ascii="Tahoma" w:hAnsi="Tahoma" w:cs="Tahoma"/>
          <w:i/>
          <w:sz w:val="24"/>
          <w:szCs w:val="24"/>
        </w:rPr>
        <w:t>ineficacia”</w:t>
      </w:r>
      <w:r w:rsidRPr="00181E22">
        <w:rPr>
          <w:rFonts w:ascii="Tahoma" w:hAnsi="Tahoma" w:cs="Tahoma"/>
          <w:sz w:val="24"/>
          <w:szCs w:val="24"/>
        </w:rPr>
        <w:t xml:space="preserve"> y no una nulidad, todo ello bajo los lineamiento del literal b) del artículo 13 y 271 de la Ley 100/93.</w:t>
      </w:r>
    </w:p>
    <w:p w:rsidR="00F437C7" w:rsidRPr="00181E22" w:rsidRDefault="00F437C7" w:rsidP="00181E22">
      <w:pPr>
        <w:spacing w:line="276" w:lineRule="auto"/>
        <w:ind w:right="49"/>
        <w:contextualSpacing/>
        <w:rPr>
          <w:rFonts w:ascii="Tahoma" w:hAnsi="Tahoma" w:cs="Tahoma"/>
          <w:sz w:val="24"/>
          <w:szCs w:val="24"/>
        </w:rPr>
      </w:pPr>
    </w:p>
    <w:p w:rsidR="00263806" w:rsidRPr="00181E22" w:rsidRDefault="00263806" w:rsidP="00181E22">
      <w:pPr>
        <w:spacing w:line="276" w:lineRule="auto"/>
        <w:ind w:right="49"/>
        <w:contextualSpacing/>
        <w:rPr>
          <w:rFonts w:ascii="Tahoma" w:hAnsi="Tahoma" w:cs="Tahoma"/>
          <w:iCs/>
          <w:sz w:val="24"/>
          <w:szCs w:val="24"/>
        </w:rPr>
      </w:pPr>
      <w:r w:rsidRPr="00181E22">
        <w:rPr>
          <w:rFonts w:ascii="Tahoma" w:hAnsi="Tahoma" w:cs="Tahoma"/>
          <w:sz w:val="24"/>
          <w:szCs w:val="24"/>
        </w:rPr>
        <w:t>Basta la anterior descripción para echa</w:t>
      </w:r>
      <w:r w:rsidR="000B5B55" w:rsidRPr="00181E22">
        <w:rPr>
          <w:rFonts w:ascii="Tahoma" w:hAnsi="Tahoma" w:cs="Tahoma"/>
          <w:sz w:val="24"/>
          <w:szCs w:val="24"/>
        </w:rPr>
        <w:t>r al traste las pretensiones de</w:t>
      </w:r>
      <w:r w:rsidRPr="00181E22">
        <w:rPr>
          <w:rFonts w:ascii="Tahoma" w:hAnsi="Tahoma" w:cs="Tahoma"/>
          <w:sz w:val="24"/>
          <w:szCs w:val="24"/>
        </w:rPr>
        <w:t>l demandante, pues estos supuestos fácticos corresponden a una acción diferente a la invocada - literal b) del artículo 13 y 271 de la Ley 100/93 –,</w:t>
      </w:r>
      <w:r w:rsidRPr="00181E22">
        <w:rPr>
          <w:rFonts w:ascii="Tahoma" w:hAnsi="Tahoma" w:cs="Tahoma"/>
          <w:iCs/>
          <w:sz w:val="24"/>
          <w:szCs w:val="24"/>
        </w:rPr>
        <w:t xml:space="preserve"> sin que ahora pueda esta Colegiatura encausar las pretensiones en ese sentido, pues ello implicaría un grave quebranto a los derechos de contradicción y defensa de los sujetos procesales, así como al principio de consonancia – art. 66A del C.P.L. y de la S.S.-, además que los jueces colegiados carecen de facultades </w:t>
      </w:r>
      <w:r w:rsidRPr="00181E22">
        <w:rPr>
          <w:rFonts w:ascii="Tahoma" w:hAnsi="Tahoma" w:cs="Tahoma"/>
          <w:i/>
          <w:iCs/>
          <w:sz w:val="24"/>
          <w:szCs w:val="24"/>
        </w:rPr>
        <w:t>ultra</w:t>
      </w:r>
      <w:r w:rsidRPr="00181E22">
        <w:rPr>
          <w:rFonts w:ascii="Tahoma" w:hAnsi="Tahoma" w:cs="Tahoma"/>
          <w:iCs/>
          <w:sz w:val="24"/>
          <w:szCs w:val="24"/>
        </w:rPr>
        <w:t xml:space="preserve"> y </w:t>
      </w:r>
      <w:r w:rsidRPr="00181E22">
        <w:rPr>
          <w:rFonts w:ascii="Tahoma" w:hAnsi="Tahoma" w:cs="Tahoma"/>
          <w:i/>
          <w:iCs/>
          <w:sz w:val="24"/>
          <w:szCs w:val="24"/>
        </w:rPr>
        <w:t xml:space="preserve">extra </w:t>
      </w:r>
      <w:proofErr w:type="spellStart"/>
      <w:r w:rsidRPr="00181E22">
        <w:rPr>
          <w:rFonts w:ascii="Tahoma" w:hAnsi="Tahoma" w:cs="Tahoma"/>
          <w:i/>
          <w:iCs/>
          <w:sz w:val="24"/>
          <w:szCs w:val="24"/>
        </w:rPr>
        <w:t>petita</w:t>
      </w:r>
      <w:proofErr w:type="spellEnd"/>
      <w:r w:rsidRPr="00181E22">
        <w:rPr>
          <w:rFonts w:ascii="Tahoma" w:hAnsi="Tahoma" w:cs="Tahoma"/>
          <w:iCs/>
          <w:sz w:val="24"/>
          <w:szCs w:val="24"/>
        </w:rPr>
        <w:t xml:space="preserve"> en sus decisiones – art. 50 ibídem-. </w:t>
      </w:r>
    </w:p>
    <w:p w:rsidR="00263806" w:rsidRPr="00181E22" w:rsidRDefault="00263806" w:rsidP="00181E22">
      <w:pPr>
        <w:pStyle w:val="Sinespaciado"/>
        <w:spacing w:line="276" w:lineRule="auto"/>
        <w:rPr>
          <w:rFonts w:ascii="Tahoma" w:hAnsi="Tahoma" w:cs="Tahoma"/>
        </w:rPr>
      </w:pPr>
    </w:p>
    <w:p w:rsidR="00263806" w:rsidRPr="00181E22" w:rsidRDefault="00263806" w:rsidP="00181E22">
      <w:pPr>
        <w:spacing w:line="276" w:lineRule="auto"/>
        <w:ind w:right="49"/>
        <w:contextualSpacing/>
        <w:rPr>
          <w:rFonts w:ascii="Tahoma" w:hAnsi="Tahoma" w:cs="Tahoma"/>
          <w:sz w:val="24"/>
          <w:szCs w:val="24"/>
        </w:rPr>
      </w:pPr>
      <w:r w:rsidRPr="00181E22">
        <w:rPr>
          <w:rFonts w:ascii="Tahoma" w:hAnsi="Tahoma" w:cs="Tahoma"/>
          <w:iCs/>
          <w:sz w:val="24"/>
          <w:szCs w:val="24"/>
        </w:rPr>
        <w:t xml:space="preserve">Por lo anterior, </w:t>
      </w:r>
      <w:r w:rsidRPr="00181E22">
        <w:rPr>
          <w:rFonts w:ascii="Tahoma" w:hAnsi="Tahoma" w:cs="Tahoma"/>
          <w:sz w:val="24"/>
          <w:szCs w:val="24"/>
        </w:rPr>
        <w:t xml:space="preserve">se revocará la decisión de primera instancia como solicitó </w:t>
      </w:r>
      <w:r w:rsidR="00380F40" w:rsidRPr="00181E22">
        <w:rPr>
          <w:rFonts w:ascii="Tahoma" w:hAnsi="Tahoma" w:cs="Tahoma"/>
          <w:sz w:val="24"/>
          <w:szCs w:val="24"/>
        </w:rPr>
        <w:t>el</w:t>
      </w:r>
      <w:r w:rsidRPr="00181E22">
        <w:rPr>
          <w:rFonts w:ascii="Tahoma" w:hAnsi="Tahoma" w:cs="Tahoma"/>
          <w:sz w:val="24"/>
          <w:szCs w:val="24"/>
        </w:rPr>
        <w:t xml:space="preserve"> apelante, aunque por diferentes razones, y en consecuencia se denegarán los pedimentos del libelo introductor. </w:t>
      </w:r>
    </w:p>
    <w:p w:rsidR="00D578A4" w:rsidRPr="00181E22" w:rsidRDefault="00D578A4" w:rsidP="00181E22">
      <w:pPr>
        <w:spacing w:line="276" w:lineRule="auto"/>
        <w:ind w:right="49"/>
        <w:contextualSpacing/>
        <w:rPr>
          <w:rFonts w:ascii="Tahoma" w:hAnsi="Tahoma" w:cs="Tahoma"/>
          <w:iCs/>
          <w:sz w:val="24"/>
          <w:szCs w:val="24"/>
        </w:rPr>
      </w:pPr>
    </w:p>
    <w:p w:rsidR="00D578A4" w:rsidRPr="00181E22" w:rsidRDefault="00D578A4" w:rsidP="00181E22">
      <w:pPr>
        <w:tabs>
          <w:tab w:val="left" w:pos="5197"/>
        </w:tabs>
        <w:spacing w:line="276" w:lineRule="auto"/>
        <w:jc w:val="center"/>
        <w:rPr>
          <w:rFonts w:ascii="Tahoma" w:hAnsi="Tahoma" w:cs="Tahoma"/>
          <w:b/>
          <w:color w:val="000000" w:themeColor="text1"/>
          <w:sz w:val="24"/>
          <w:szCs w:val="24"/>
          <w:lang w:eastAsia="es-CO"/>
        </w:rPr>
      </w:pPr>
      <w:r w:rsidRPr="00181E22">
        <w:rPr>
          <w:rFonts w:ascii="Tahoma" w:hAnsi="Tahoma" w:cs="Tahoma"/>
          <w:b/>
          <w:color w:val="000000" w:themeColor="text1"/>
          <w:sz w:val="24"/>
          <w:szCs w:val="24"/>
          <w:lang w:eastAsia="es-CO"/>
        </w:rPr>
        <w:t>CONCLUSIÓN</w:t>
      </w:r>
    </w:p>
    <w:p w:rsidR="00D578A4" w:rsidRPr="00181E22" w:rsidRDefault="00D578A4" w:rsidP="00181E22">
      <w:pPr>
        <w:tabs>
          <w:tab w:val="left" w:pos="5197"/>
        </w:tabs>
        <w:spacing w:line="276" w:lineRule="auto"/>
        <w:jc w:val="center"/>
        <w:rPr>
          <w:rFonts w:ascii="Tahoma" w:hAnsi="Tahoma" w:cs="Tahoma"/>
          <w:b/>
          <w:color w:val="000000" w:themeColor="text1"/>
          <w:sz w:val="24"/>
          <w:szCs w:val="24"/>
          <w:lang w:eastAsia="es-CO"/>
        </w:rPr>
      </w:pPr>
    </w:p>
    <w:p w:rsidR="00D578A4" w:rsidRDefault="00D578A4" w:rsidP="00181E22">
      <w:pPr>
        <w:tabs>
          <w:tab w:val="left" w:pos="5197"/>
        </w:tabs>
        <w:spacing w:line="276" w:lineRule="auto"/>
        <w:contextualSpacing/>
        <w:rPr>
          <w:rFonts w:ascii="Tahoma" w:hAnsi="Tahoma" w:cs="Tahoma"/>
          <w:color w:val="000000" w:themeColor="text1"/>
          <w:sz w:val="24"/>
          <w:szCs w:val="24"/>
          <w:lang w:eastAsia="es-CO"/>
        </w:rPr>
      </w:pPr>
      <w:r w:rsidRPr="00181E22">
        <w:rPr>
          <w:rFonts w:ascii="Tahoma" w:hAnsi="Tahoma" w:cs="Tahoma"/>
          <w:color w:val="000000" w:themeColor="text1"/>
          <w:sz w:val="24"/>
          <w:szCs w:val="24"/>
          <w:lang w:eastAsia="es-CO"/>
        </w:rPr>
        <w:t xml:space="preserve">Conforme lo expuesto, la decisión revisada será </w:t>
      </w:r>
      <w:r w:rsidR="00263806" w:rsidRPr="00181E22">
        <w:rPr>
          <w:rFonts w:ascii="Tahoma" w:hAnsi="Tahoma" w:cs="Tahoma"/>
          <w:color w:val="000000" w:themeColor="text1"/>
          <w:sz w:val="24"/>
          <w:szCs w:val="24"/>
          <w:lang w:eastAsia="es-CO"/>
        </w:rPr>
        <w:t>revocada</w:t>
      </w:r>
      <w:r w:rsidRPr="00181E22">
        <w:rPr>
          <w:rFonts w:ascii="Tahoma" w:hAnsi="Tahoma" w:cs="Tahoma"/>
          <w:color w:val="000000" w:themeColor="text1"/>
          <w:sz w:val="24"/>
          <w:szCs w:val="24"/>
          <w:lang w:eastAsia="es-CO"/>
        </w:rPr>
        <w:t xml:space="preserve">. Costas de </w:t>
      </w:r>
      <w:r w:rsidR="00263806" w:rsidRPr="00181E22">
        <w:rPr>
          <w:rFonts w:ascii="Tahoma" w:hAnsi="Tahoma" w:cs="Tahoma"/>
          <w:color w:val="000000" w:themeColor="text1"/>
          <w:sz w:val="24"/>
          <w:szCs w:val="24"/>
          <w:lang w:eastAsia="es-CO"/>
        </w:rPr>
        <w:t xml:space="preserve">ambas </w:t>
      </w:r>
      <w:r w:rsidRPr="00181E22">
        <w:rPr>
          <w:rFonts w:ascii="Tahoma" w:hAnsi="Tahoma" w:cs="Tahoma"/>
          <w:color w:val="000000" w:themeColor="text1"/>
          <w:sz w:val="24"/>
          <w:szCs w:val="24"/>
          <w:lang w:eastAsia="es-CO"/>
        </w:rPr>
        <w:t>instancia</w:t>
      </w:r>
      <w:r w:rsidR="00263806" w:rsidRPr="00181E22">
        <w:rPr>
          <w:rFonts w:ascii="Tahoma" w:hAnsi="Tahoma" w:cs="Tahoma"/>
          <w:color w:val="000000" w:themeColor="text1"/>
          <w:sz w:val="24"/>
          <w:szCs w:val="24"/>
          <w:lang w:eastAsia="es-CO"/>
        </w:rPr>
        <w:t>s</w:t>
      </w:r>
      <w:r w:rsidR="00462C00" w:rsidRPr="00181E22">
        <w:rPr>
          <w:rFonts w:ascii="Tahoma" w:hAnsi="Tahoma" w:cs="Tahoma"/>
          <w:color w:val="000000" w:themeColor="text1"/>
          <w:sz w:val="24"/>
          <w:szCs w:val="24"/>
          <w:lang w:eastAsia="es-CO"/>
        </w:rPr>
        <w:t xml:space="preserve"> a cargo del</w:t>
      </w:r>
      <w:r w:rsidRPr="00181E22">
        <w:rPr>
          <w:rFonts w:ascii="Tahoma" w:hAnsi="Tahoma" w:cs="Tahoma"/>
          <w:color w:val="000000" w:themeColor="text1"/>
          <w:sz w:val="24"/>
          <w:szCs w:val="24"/>
          <w:lang w:eastAsia="es-CO"/>
        </w:rPr>
        <w:t xml:space="preserve"> demandante y a favor de las demandadas de conformidad con el numeral </w:t>
      </w:r>
      <w:r w:rsidR="00263806" w:rsidRPr="00181E22">
        <w:rPr>
          <w:rFonts w:ascii="Tahoma" w:hAnsi="Tahoma" w:cs="Tahoma"/>
          <w:color w:val="000000" w:themeColor="text1"/>
          <w:sz w:val="24"/>
          <w:szCs w:val="24"/>
          <w:lang w:eastAsia="es-CO"/>
        </w:rPr>
        <w:t>4</w:t>
      </w:r>
      <w:r w:rsidRPr="00181E22">
        <w:rPr>
          <w:rFonts w:ascii="Tahoma" w:hAnsi="Tahoma" w:cs="Tahoma"/>
          <w:color w:val="000000" w:themeColor="text1"/>
          <w:sz w:val="24"/>
          <w:szCs w:val="24"/>
          <w:lang w:eastAsia="es-CO"/>
        </w:rPr>
        <w:t xml:space="preserve">º del artículo 365 del </w:t>
      </w:r>
      <w:proofErr w:type="spellStart"/>
      <w:r w:rsidRPr="00181E22">
        <w:rPr>
          <w:rFonts w:ascii="Tahoma" w:hAnsi="Tahoma" w:cs="Tahoma"/>
          <w:color w:val="000000" w:themeColor="text1"/>
          <w:sz w:val="24"/>
          <w:szCs w:val="24"/>
          <w:lang w:eastAsia="es-CO"/>
        </w:rPr>
        <w:t>C.G.P</w:t>
      </w:r>
      <w:proofErr w:type="spellEnd"/>
      <w:r w:rsidRPr="00181E22">
        <w:rPr>
          <w:rFonts w:ascii="Tahoma" w:hAnsi="Tahoma" w:cs="Tahoma"/>
          <w:color w:val="000000" w:themeColor="text1"/>
          <w:sz w:val="24"/>
          <w:szCs w:val="24"/>
          <w:lang w:eastAsia="es-CO"/>
        </w:rPr>
        <w:t>.</w:t>
      </w:r>
    </w:p>
    <w:p w:rsidR="00F437C7" w:rsidRPr="00181E22" w:rsidRDefault="00F437C7" w:rsidP="00181E22">
      <w:pPr>
        <w:tabs>
          <w:tab w:val="left" w:pos="5197"/>
        </w:tabs>
        <w:spacing w:line="276" w:lineRule="auto"/>
        <w:contextualSpacing/>
        <w:rPr>
          <w:rFonts w:ascii="Tahoma" w:hAnsi="Tahoma" w:cs="Tahoma"/>
          <w:color w:val="000000" w:themeColor="text1"/>
          <w:sz w:val="24"/>
          <w:szCs w:val="24"/>
          <w:lang w:eastAsia="es-CO"/>
        </w:rPr>
      </w:pPr>
    </w:p>
    <w:p w:rsidR="00D578A4" w:rsidRPr="00181E22" w:rsidRDefault="00D578A4" w:rsidP="00181E22">
      <w:pPr>
        <w:spacing w:line="276" w:lineRule="auto"/>
        <w:contextualSpacing/>
        <w:jc w:val="center"/>
        <w:rPr>
          <w:rFonts w:ascii="Tahoma" w:hAnsi="Tahoma" w:cs="Tahoma"/>
          <w:b/>
          <w:color w:val="000000" w:themeColor="text1"/>
          <w:sz w:val="24"/>
          <w:szCs w:val="24"/>
        </w:rPr>
      </w:pPr>
      <w:r w:rsidRPr="00181E22">
        <w:rPr>
          <w:rFonts w:ascii="Tahoma" w:hAnsi="Tahoma" w:cs="Tahoma"/>
          <w:b/>
          <w:color w:val="000000" w:themeColor="text1"/>
          <w:sz w:val="24"/>
          <w:szCs w:val="24"/>
        </w:rPr>
        <w:t>DECISIÓN</w:t>
      </w:r>
    </w:p>
    <w:p w:rsidR="00D578A4" w:rsidRPr="00181E22" w:rsidRDefault="00D578A4" w:rsidP="00181E22">
      <w:pPr>
        <w:spacing w:line="276" w:lineRule="auto"/>
        <w:contextualSpacing/>
        <w:jc w:val="center"/>
        <w:rPr>
          <w:rFonts w:ascii="Tahoma" w:hAnsi="Tahoma" w:cs="Tahoma"/>
          <w:b/>
          <w:color w:val="000000" w:themeColor="text1"/>
          <w:sz w:val="24"/>
          <w:szCs w:val="24"/>
        </w:rPr>
      </w:pPr>
    </w:p>
    <w:p w:rsidR="00D578A4" w:rsidRPr="00181E22" w:rsidRDefault="00D578A4" w:rsidP="00181E22">
      <w:pPr>
        <w:pStyle w:val="Prrafodelista2"/>
        <w:spacing w:after="0"/>
        <w:ind w:left="0"/>
        <w:jc w:val="both"/>
        <w:rPr>
          <w:rFonts w:ascii="Tahoma" w:hAnsi="Tahoma" w:cs="Tahoma"/>
          <w:color w:val="000000" w:themeColor="text1"/>
          <w:sz w:val="24"/>
          <w:szCs w:val="24"/>
          <w:lang w:val="es-ES_tradnl"/>
        </w:rPr>
      </w:pPr>
      <w:r w:rsidRPr="00181E22">
        <w:rPr>
          <w:rFonts w:ascii="Tahoma" w:hAnsi="Tahoma" w:cs="Tahoma"/>
          <w:color w:val="000000" w:themeColor="text1"/>
          <w:sz w:val="24"/>
          <w:szCs w:val="24"/>
          <w:lang w:val="es-ES_tradnl"/>
        </w:rPr>
        <w:lastRenderedPageBreak/>
        <w:t xml:space="preserve">En mérito de lo expuesto, el </w:t>
      </w:r>
      <w:r w:rsidRPr="00181E22">
        <w:rPr>
          <w:rFonts w:ascii="Tahoma" w:hAnsi="Tahoma" w:cs="Tahoma"/>
          <w:b/>
          <w:color w:val="000000" w:themeColor="text1"/>
          <w:sz w:val="24"/>
          <w:szCs w:val="24"/>
          <w:lang w:val="es-ES_tradnl"/>
        </w:rPr>
        <w:t>Tribunal Superior del Distrito Judicial de Pereira - Risaralda, Sala de Decisión Laboral No. 1,</w:t>
      </w:r>
      <w:r w:rsidRPr="00181E22">
        <w:rPr>
          <w:rFonts w:ascii="Tahoma" w:hAnsi="Tahoma" w:cs="Tahoma"/>
          <w:color w:val="000000" w:themeColor="text1"/>
          <w:sz w:val="24"/>
          <w:szCs w:val="24"/>
          <w:lang w:val="es-ES_tradnl"/>
        </w:rPr>
        <w:t xml:space="preserve"> administrando justicia en nombre de la República y por autoridad de la ley,</w:t>
      </w:r>
    </w:p>
    <w:p w:rsidR="00D578A4" w:rsidRPr="00181E22" w:rsidRDefault="00D578A4" w:rsidP="00181E22">
      <w:pPr>
        <w:spacing w:line="276" w:lineRule="auto"/>
        <w:contextualSpacing/>
        <w:jc w:val="center"/>
        <w:rPr>
          <w:rFonts w:ascii="Tahoma" w:hAnsi="Tahoma" w:cs="Tahoma"/>
          <w:b/>
          <w:color w:val="000000" w:themeColor="text1"/>
          <w:sz w:val="24"/>
          <w:szCs w:val="24"/>
        </w:rPr>
      </w:pPr>
      <w:r w:rsidRPr="00181E22">
        <w:rPr>
          <w:rFonts w:ascii="Tahoma" w:hAnsi="Tahoma" w:cs="Tahoma"/>
          <w:b/>
          <w:color w:val="000000" w:themeColor="text1"/>
          <w:sz w:val="24"/>
          <w:szCs w:val="24"/>
        </w:rPr>
        <w:t>RESUELVE</w:t>
      </w:r>
    </w:p>
    <w:p w:rsidR="00D578A4" w:rsidRPr="00181E22" w:rsidRDefault="00D578A4" w:rsidP="00181E22">
      <w:pPr>
        <w:spacing w:line="276" w:lineRule="auto"/>
        <w:contextualSpacing/>
        <w:jc w:val="center"/>
        <w:rPr>
          <w:rFonts w:ascii="Tahoma" w:hAnsi="Tahoma" w:cs="Tahoma"/>
          <w:b/>
          <w:color w:val="000000" w:themeColor="text1"/>
          <w:sz w:val="24"/>
          <w:szCs w:val="24"/>
        </w:rPr>
      </w:pPr>
    </w:p>
    <w:p w:rsidR="00D578A4" w:rsidRPr="00181E22" w:rsidRDefault="00D578A4" w:rsidP="00181E22">
      <w:pPr>
        <w:pStyle w:val="Sinespaciado"/>
        <w:tabs>
          <w:tab w:val="left" w:pos="3387"/>
        </w:tabs>
        <w:spacing w:line="276" w:lineRule="auto"/>
        <w:contextualSpacing/>
        <w:jc w:val="both"/>
        <w:rPr>
          <w:rFonts w:ascii="Tahoma" w:hAnsi="Tahoma" w:cs="Tahoma"/>
          <w:b/>
          <w:lang w:val="es-ES_tradnl"/>
        </w:rPr>
      </w:pPr>
      <w:r w:rsidRPr="00181E22">
        <w:rPr>
          <w:rFonts w:ascii="Tahoma" w:hAnsi="Tahoma" w:cs="Tahoma"/>
          <w:b/>
          <w:color w:val="000000" w:themeColor="text1"/>
          <w:u w:val="single"/>
        </w:rPr>
        <w:t>PRIMERO</w:t>
      </w:r>
      <w:r w:rsidRPr="00181E22">
        <w:rPr>
          <w:rFonts w:ascii="Tahoma" w:hAnsi="Tahoma" w:cs="Tahoma"/>
          <w:b/>
          <w:color w:val="000000" w:themeColor="text1"/>
        </w:rPr>
        <w:t xml:space="preserve">: </w:t>
      </w:r>
      <w:r w:rsidR="00263806" w:rsidRPr="00181E22">
        <w:rPr>
          <w:rFonts w:ascii="Tahoma" w:hAnsi="Tahoma" w:cs="Tahoma"/>
          <w:b/>
          <w:color w:val="000000" w:themeColor="text1"/>
        </w:rPr>
        <w:t>REVOCAR</w:t>
      </w:r>
      <w:r w:rsidRPr="00181E22">
        <w:rPr>
          <w:rFonts w:ascii="Tahoma" w:hAnsi="Tahoma" w:cs="Tahoma"/>
          <w:b/>
          <w:color w:val="000000" w:themeColor="text1"/>
        </w:rPr>
        <w:t xml:space="preserve"> </w:t>
      </w:r>
      <w:r w:rsidRPr="00181E22">
        <w:rPr>
          <w:rFonts w:ascii="Tahoma" w:hAnsi="Tahoma" w:cs="Tahoma"/>
          <w:color w:val="000000" w:themeColor="text1"/>
        </w:rPr>
        <w:t>l</w:t>
      </w:r>
      <w:r w:rsidRPr="00181E22">
        <w:rPr>
          <w:rFonts w:ascii="Tahoma" w:eastAsia="Times New Roman" w:hAnsi="Tahoma" w:cs="Tahoma"/>
          <w:color w:val="000000" w:themeColor="text1"/>
        </w:rPr>
        <w:t xml:space="preserve">a sentencia proferida el </w:t>
      </w:r>
      <w:r w:rsidR="006E1E0D" w:rsidRPr="00181E22">
        <w:rPr>
          <w:rFonts w:ascii="Tahoma" w:eastAsia="Times New Roman" w:hAnsi="Tahoma" w:cs="Tahoma"/>
          <w:color w:val="000000" w:themeColor="text1"/>
        </w:rPr>
        <w:t xml:space="preserve">14 de marzo de 2019 </w:t>
      </w:r>
      <w:r w:rsidRPr="00181E22">
        <w:rPr>
          <w:rFonts w:ascii="Tahoma" w:hAnsi="Tahoma" w:cs="Tahoma"/>
        </w:rPr>
        <w:t xml:space="preserve">por el Juzgado </w:t>
      </w:r>
      <w:r w:rsidR="006E1E0D" w:rsidRPr="00181E22">
        <w:rPr>
          <w:rFonts w:ascii="Tahoma" w:hAnsi="Tahoma" w:cs="Tahoma"/>
        </w:rPr>
        <w:t>Segundo</w:t>
      </w:r>
      <w:r w:rsidRPr="00181E22">
        <w:rPr>
          <w:rFonts w:ascii="Tahoma" w:hAnsi="Tahoma" w:cs="Tahoma"/>
        </w:rPr>
        <w:t xml:space="preserve"> Laboral del Circuito de Pereira, dentro del proceso promovido por </w:t>
      </w:r>
      <w:r w:rsidR="006E1E0D" w:rsidRPr="00181E22">
        <w:rPr>
          <w:rFonts w:ascii="Tahoma" w:hAnsi="Tahoma" w:cs="Tahoma"/>
          <w:b/>
        </w:rPr>
        <w:t>Luis Eduardo Escobar Botero</w:t>
      </w:r>
      <w:r w:rsidR="00CF01EB" w:rsidRPr="00181E22">
        <w:rPr>
          <w:rFonts w:ascii="Tahoma" w:hAnsi="Tahoma" w:cs="Tahoma"/>
          <w:b/>
          <w:lang w:val="es-ES_tradnl"/>
        </w:rPr>
        <w:t xml:space="preserve"> </w:t>
      </w:r>
      <w:r w:rsidRPr="00181E22">
        <w:rPr>
          <w:rFonts w:ascii="Tahoma" w:hAnsi="Tahoma" w:cs="Tahoma"/>
          <w:lang w:val="es-ES_tradnl"/>
        </w:rPr>
        <w:t>en contra de</w:t>
      </w:r>
      <w:r w:rsidR="006E1D47" w:rsidRPr="00181E22">
        <w:rPr>
          <w:rFonts w:ascii="Tahoma" w:hAnsi="Tahoma" w:cs="Tahoma"/>
          <w:lang w:val="es-ES_tradnl"/>
        </w:rPr>
        <w:t xml:space="preserve"> la</w:t>
      </w:r>
      <w:r w:rsidRPr="00181E22">
        <w:rPr>
          <w:rFonts w:ascii="Tahoma" w:hAnsi="Tahoma" w:cs="Tahoma"/>
          <w:lang w:val="es-ES_tradnl"/>
        </w:rPr>
        <w:t xml:space="preserve"> </w:t>
      </w:r>
      <w:r w:rsidRPr="00181E22">
        <w:rPr>
          <w:rFonts w:ascii="Tahoma" w:hAnsi="Tahoma" w:cs="Tahoma"/>
          <w:b/>
        </w:rPr>
        <w:t xml:space="preserve">Administradora Colombiana de Pensiones - Colpensiones- </w:t>
      </w:r>
      <w:r w:rsidRPr="00181E22">
        <w:rPr>
          <w:rFonts w:ascii="Tahoma" w:hAnsi="Tahoma" w:cs="Tahoma"/>
        </w:rPr>
        <w:t>y la</w:t>
      </w:r>
      <w:r w:rsidRPr="00181E22">
        <w:rPr>
          <w:rFonts w:ascii="Tahoma" w:hAnsi="Tahoma" w:cs="Tahoma"/>
          <w:b/>
        </w:rPr>
        <w:t xml:space="preserve"> Administradora de Fondos de Pensiones Porvenir S.A.</w:t>
      </w:r>
      <w:r w:rsidR="00263806" w:rsidRPr="00181E22">
        <w:rPr>
          <w:rFonts w:ascii="Tahoma" w:hAnsi="Tahoma" w:cs="Tahoma"/>
          <w:b/>
        </w:rPr>
        <w:t xml:space="preserve">, </w:t>
      </w:r>
      <w:r w:rsidR="00380F40" w:rsidRPr="00181E22">
        <w:rPr>
          <w:rFonts w:ascii="Tahoma" w:hAnsi="Tahoma" w:cs="Tahoma"/>
        </w:rPr>
        <w:t xml:space="preserve">para en </w:t>
      </w:r>
      <w:r w:rsidR="00380F40" w:rsidRPr="00181E22">
        <w:rPr>
          <w:rFonts w:ascii="Tahoma" w:eastAsia="Times New Roman" w:hAnsi="Tahoma" w:cs="Tahoma"/>
          <w:color w:val="000000" w:themeColor="text1"/>
        </w:rPr>
        <w:t>su lugar:</w:t>
      </w:r>
    </w:p>
    <w:p w:rsidR="00D578A4" w:rsidRPr="00181E22" w:rsidRDefault="00D578A4" w:rsidP="00181E22">
      <w:pPr>
        <w:pStyle w:val="Sinespaciado"/>
        <w:tabs>
          <w:tab w:val="left" w:pos="3387"/>
        </w:tabs>
        <w:spacing w:line="276" w:lineRule="auto"/>
        <w:contextualSpacing/>
        <w:jc w:val="both"/>
        <w:rPr>
          <w:rFonts w:ascii="Tahoma" w:eastAsia="Times New Roman" w:hAnsi="Tahoma" w:cs="Tahoma"/>
          <w:color w:val="000000" w:themeColor="text1"/>
        </w:rPr>
      </w:pPr>
    </w:p>
    <w:p w:rsidR="00263806" w:rsidRPr="00181E22" w:rsidRDefault="00D578A4" w:rsidP="00181E22">
      <w:pPr>
        <w:pStyle w:val="Sinespaciado"/>
        <w:tabs>
          <w:tab w:val="left" w:pos="3387"/>
        </w:tabs>
        <w:spacing w:line="276" w:lineRule="auto"/>
        <w:contextualSpacing/>
        <w:jc w:val="both"/>
        <w:rPr>
          <w:rFonts w:ascii="Tahoma" w:hAnsi="Tahoma" w:cs="Tahoma"/>
          <w:color w:val="000000" w:themeColor="text1"/>
        </w:rPr>
      </w:pPr>
      <w:r w:rsidRPr="00181E22">
        <w:rPr>
          <w:rFonts w:ascii="Tahoma" w:hAnsi="Tahoma" w:cs="Tahoma"/>
          <w:b/>
          <w:color w:val="000000" w:themeColor="text1"/>
          <w:u w:val="single"/>
        </w:rPr>
        <w:t>SEGUNDO</w:t>
      </w:r>
      <w:r w:rsidRPr="00181E22">
        <w:rPr>
          <w:rFonts w:ascii="Tahoma" w:hAnsi="Tahoma" w:cs="Tahoma"/>
          <w:b/>
          <w:color w:val="000000" w:themeColor="text1"/>
        </w:rPr>
        <w:t>:</w:t>
      </w:r>
      <w:r w:rsidRPr="00181E22">
        <w:rPr>
          <w:rFonts w:ascii="Tahoma" w:hAnsi="Tahoma" w:cs="Tahoma"/>
          <w:color w:val="000000" w:themeColor="text1"/>
        </w:rPr>
        <w:t xml:space="preserve"> </w:t>
      </w:r>
      <w:r w:rsidR="00E60C87" w:rsidRPr="00181E22">
        <w:rPr>
          <w:rFonts w:ascii="Tahoma" w:hAnsi="Tahoma" w:cs="Tahoma"/>
          <w:b/>
          <w:color w:val="000000" w:themeColor="text1"/>
        </w:rPr>
        <w:t>ABSOLVER</w:t>
      </w:r>
      <w:r w:rsidR="00E60C87" w:rsidRPr="00181E22">
        <w:rPr>
          <w:rFonts w:ascii="Tahoma" w:hAnsi="Tahoma" w:cs="Tahoma"/>
          <w:color w:val="000000" w:themeColor="text1"/>
        </w:rPr>
        <w:t xml:space="preserve"> a las entidades demandadas de las pretensiones incoadas en su contra por </w:t>
      </w:r>
      <w:r w:rsidR="006E1D47" w:rsidRPr="00181E22">
        <w:rPr>
          <w:rFonts w:ascii="Tahoma" w:hAnsi="Tahoma" w:cs="Tahoma"/>
          <w:color w:val="000000" w:themeColor="text1"/>
        </w:rPr>
        <w:t>el señor</w:t>
      </w:r>
      <w:r w:rsidR="008E4C36" w:rsidRPr="00181E22">
        <w:rPr>
          <w:rFonts w:ascii="Tahoma" w:hAnsi="Tahoma" w:cs="Tahoma"/>
          <w:color w:val="000000" w:themeColor="text1"/>
        </w:rPr>
        <w:t xml:space="preserve"> </w:t>
      </w:r>
      <w:r w:rsidR="006E1E0D" w:rsidRPr="00181E22">
        <w:rPr>
          <w:rFonts w:ascii="Tahoma" w:hAnsi="Tahoma" w:cs="Tahoma"/>
          <w:b/>
        </w:rPr>
        <w:t>Luis Eduardo Escobar Botero</w:t>
      </w:r>
      <w:r w:rsidR="008E4C36" w:rsidRPr="00181E22">
        <w:rPr>
          <w:rFonts w:ascii="Tahoma" w:hAnsi="Tahoma" w:cs="Tahoma"/>
          <w:b/>
        </w:rPr>
        <w:t>.</w:t>
      </w:r>
    </w:p>
    <w:p w:rsidR="00263806" w:rsidRPr="00181E22" w:rsidRDefault="00263806" w:rsidP="00181E22">
      <w:pPr>
        <w:pStyle w:val="Sinespaciado"/>
        <w:tabs>
          <w:tab w:val="left" w:pos="3387"/>
        </w:tabs>
        <w:spacing w:line="276" w:lineRule="auto"/>
        <w:contextualSpacing/>
        <w:jc w:val="both"/>
        <w:rPr>
          <w:rFonts w:ascii="Tahoma" w:hAnsi="Tahoma" w:cs="Tahoma"/>
          <w:color w:val="000000" w:themeColor="text1"/>
        </w:rPr>
      </w:pPr>
    </w:p>
    <w:p w:rsidR="00D578A4" w:rsidRPr="00181E22" w:rsidRDefault="00E60C87" w:rsidP="00181E22">
      <w:pPr>
        <w:pStyle w:val="Sinespaciado"/>
        <w:tabs>
          <w:tab w:val="left" w:pos="3387"/>
        </w:tabs>
        <w:spacing w:line="276" w:lineRule="auto"/>
        <w:contextualSpacing/>
        <w:jc w:val="both"/>
        <w:rPr>
          <w:rFonts w:ascii="Tahoma" w:hAnsi="Tahoma" w:cs="Tahoma"/>
          <w:color w:val="000000" w:themeColor="text1"/>
          <w:lang w:eastAsia="es-CO"/>
        </w:rPr>
      </w:pPr>
      <w:r w:rsidRPr="00181E22">
        <w:rPr>
          <w:rFonts w:ascii="Tahoma" w:hAnsi="Tahoma" w:cs="Tahoma"/>
          <w:b/>
          <w:color w:val="000000" w:themeColor="text1"/>
          <w:u w:val="single"/>
        </w:rPr>
        <w:t>TERCERO</w:t>
      </w:r>
      <w:r w:rsidRPr="00181E22">
        <w:rPr>
          <w:rFonts w:ascii="Tahoma" w:hAnsi="Tahoma" w:cs="Tahoma"/>
          <w:b/>
          <w:color w:val="000000" w:themeColor="text1"/>
        </w:rPr>
        <w:t xml:space="preserve">: </w:t>
      </w:r>
      <w:r w:rsidR="00D578A4" w:rsidRPr="00181E22">
        <w:rPr>
          <w:rFonts w:ascii="Tahoma" w:hAnsi="Tahoma" w:cs="Tahoma"/>
          <w:color w:val="000000" w:themeColor="text1"/>
          <w:lang w:eastAsia="es-CO"/>
        </w:rPr>
        <w:t xml:space="preserve">Costas de </w:t>
      </w:r>
      <w:r w:rsidRPr="00181E22">
        <w:rPr>
          <w:rFonts w:ascii="Tahoma" w:hAnsi="Tahoma" w:cs="Tahoma"/>
          <w:color w:val="000000" w:themeColor="text1"/>
          <w:lang w:eastAsia="es-CO"/>
        </w:rPr>
        <w:t xml:space="preserve">ambas </w:t>
      </w:r>
      <w:r w:rsidR="00D578A4" w:rsidRPr="00181E22">
        <w:rPr>
          <w:rFonts w:ascii="Tahoma" w:hAnsi="Tahoma" w:cs="Tahoma"/>
          <w:color w:val="000000" w:themeColor="text1"/>
          <w:lang w:eastAsia="es-CO"/>
        </w:rPr>
        <w:t>instancia</w:t>
      </w:r>
      <w:r w:rsidRPr="00181E22">
        <w:rPr>
          <w:rFonts w:ascii="Tahoma" w:hAnsi="Tahoma" w:cs="Tahoma"/>
          <w:color w:val="000000" w:themeColor="text1"/>
          <w:lang w:eastAsia="es-CO"/>
        </w:rPr>
        <w:t>s</w:t>
      </w:r>
      <w:r w:rsidR="006E1D47" w:rsidRPr="00181E22">
        <w:rPr>
          <w:rFonts w:ascii="Tahoma" w:hAnsi="Tahoma" w:cs="Tahoma"/>
          <w:color w:val="000000" w:themeColor="text1"/>
          <w:lang w:eastAsia="es-CO"/>
        </w:rPr>
        <w:t xml:space="preserve"> a cargo de</w:t>
      </w:r>
      <w:r w:rsidR="00D578A4" w:rsidRPr="00181E22">
        <w:rPr>
          <w:rFonts w:ascii="Tahoma" w:hAnsi="Tahoma" w:cs="Tahoma"/>
          <w:color w:val="000000" w:themeColor="text1"/>
          <w:lang w:eastAsia="es-CO"/>
        </w:rPr>
        <w:t>l demandante y a favor de las demandadas.</w:t>
      </w:r>
    </w:p>
    <w:p w:rsidR="00A703E5" w:rsidRPr="00181E22" w:rsidRDefault="00A703E5" w:rsidP="00181E22">
      <w:pPr>
        <w:pStyle w:val="Sinespaciado"/>
        <w:tabs>
          <w:tab w:val="left" w:pos="3387"/>
        </w:tabs>
        <w:spacing w:line="276" w:lineRule="auto"/>
        <w:contextualSpacing/>
        <w:jc w:val="both"/>
        <w:rPr>
          <w:rFonts w:ascii="Tahoma" w:hAnsi="Tahoma" w:cs="Tahoma"/>
          <w:color w:val="000000" w:themeColor="text1"/>
        </w:rPr>
      </w:pPr>
    </w:p>
    <w:p w:rsidR="00D578A4" w:rsidRPr="00181E22" w:rsidRDefault="00D578A4" w:rsidP="00181E22">
      <w:pPr>
        <w:spacing w:line="276" w:lineRule="auto"/>
        <w:contextualSpacing/>
        <w:rPr>
          <w:rFonts w:ascii="Tahoma" w:hAnsi="Tahoma" w:cs="Tahoma"/>
          <w:sz w:val="24"/>
          <w:szCs w:val="24"/>
        </w:rPr>
      </w:pPr>
      <w:r w:rsidRPr="00181E22">
        <w:rPr>
          <w:rFonts w:ascii="Tahoma" w:hAnsi="Tahoma" w:cs="Tahoma"/>
          <w:color w:val="000000" w:themeColor="text1"/>
          <w:sz w:val="24"/>
          <w:szCs w:val="24"/>
        </w:rPr>
        <w:t xml:space="preserve">Notificación surtida en estrados. No siendo otro el objeto de la presente audiencia, se eleva y firma </w:t>
      </w:r>
      <w:r w:rsidRPr="00181E22">
        <w:rPr>
          <w:rFonts w:ascii="Tahoma" w:hAnsi="Tahoma" w:cs="Tahoma"/>
          <w:sz w:val="24"/>
          <w:szCs w:val="24"/>
        </w:rPr>
        <w:t>esta acta por las personas que han intervenido.</w:t>
      </w:r>
    </w:p>
    <w:p w:rsidR="005344FB" w:rsidRPr="00181E22" w:rsidRDefault="005344FB" w:rsidP="00181E22">
      <w:pPr>
        <w:widowControl w:val="0"/>
        <w:autoSpaceDE w:val="0"/>
        <w:autoSpaceDN w:val="0"/>
        <w:adjustRightInd w:val="0"/>
        <w:spacing w:line="276" w:lineRule="auto"/>
        <w:contextualSpacing/>
        <w:rPr>
          <w:rFonts w:ascii="Tahoma" w:hAnsi="Tahoma" w:cs="Tahoma"/>
          <w:sz w:val="24"/>
          <w:szCs w:val="24"/>
        </w:rPr>
      </w:pPr>
    </w:p>
    <w:p w:rsidR="005344FB" w:rsidRPr="00181E22" w:rsidRDefault="005344FB" w:rsidP="00181E22">
      <w:pPr>
        <w:widowControl w:val="0"/>
        <w:autoSpaceDE w:val="0"/>
        <w:autoSpaceDN w:val="0"/>
        <w:adjustRightInd w:val="0"/>
        <w:spacing w:line="276" w:lineRule="auto"/>
        <w:contextualSpacing/>
        <w:rPr>
          <w:rFonts w:ascii="Tahoma" w:hAnsi="Tahoma" w:cs="Tahoma"/>
          <w:sz w:val="24"/>
          <w:szCs w:val="24"/>
        </w:rPr>
      </w:pPr>
    </w:p>
    <w:p w:rsidR="00181E22" w:rsidRPr="00181E22" w:rsidRDefault="00181E22" w:rsidP="00181E22">
      <w:pPr>
        <w:spacing w:line="300" w:lineRule="auto"/>
        <w:ind w:firstLine="708"/>
        <w:rPr>
          <w:rFonts w:ascii="Tahoma" w:eastAsia="Calibri" w:hAnsi="Tahoma" w:cs="Tahoma"/>
          <w:sz w:val="24"/>
          <w:szCs w:val="24"/>
        </w:rPr>
      </w:pPr>
      <w:r w:rsidRPr="00181E22">
        <w:rPr>
          <w:rFonts w:ascii="Tahoma" w:eastAsia="Calibri" w:hAnsi="Tahoma" w:cs="Tahoma"/>
          <w:sz w:val="24"/>
          <w:szCs w:val="24"/>
        </w:rPr>
        <w:t>Quienes integran la Sala,</w:t>
      </w:r>
    </w:p>
    <w:p w:rsidR="00181E22" w:rsidRPr="00181E22" w:rsidRDefault="00181E22" w:rsidP="00181E22">
      <w:pPr>
        <w:spacing w:line="300" w:lineRule="auto"/>
        <w:ind w:firstLine="0"/>
        <w:rPr>
          <w:rFonts w:ascii="Tahoma" w:eastAsia="Calibri" w:hAnsi="Tahoma" w:cs="Tahoma"/>
          <w:sz w:val="24"/>
          <w:szCs w:val="24"/>
        </w:rPr>
      </w:pPr>
    </w:p>
    <w:p w:rsidR="00181E22" w:rsidRPr="00181E22" w:rsidRDefault="00181E22" w:rsidP="00181E22">
      <w:pPr>
        <w:spacing w:line="300" w:lineRule="auto"/>
        <w:ind w:firstLine="0"/>
        <w:rPr>
          <w:rFonts w:ascii="Tahoma" w:eastAsia="Calibri" w:hAnsi="Tahoma" w:cs="Tahoma"/>
          <w:sz w:val="24"/>
          <w:szCs w:val="24"/>
        </w:rPr>
      </w:pPr>
    </w:p>
    <w:p w:rsidR="00181E22" w:rsidRPr="00181E22" w:rsidRDefault="00181E22" w:rsidP="00181E22">
      <w:pPr>
        <w:spacing w:line="300" w:lineRule="auto"/>
        <w:ind w:firstLine="0"/>
        <w:rPr>
          <w:rFonts w:ascii="Tahoma" w:eastAsia="Calibri" w:hAnsi="Tahoma" w:cs="Tahoma"/>
          <w:sz w:val="24"/>
          <w:szCs w:val="24"/>
        </w:rPr>
      </w:pPr>
    </w:p>
    <w:p w:rsidR="00181E22" w:rsidRPr="00181E22" w:rsidRDefault="00181E22" w:rsidP="00181E22">
      <w:pPr>
        <w:keepNext/>
        <w:keepLines/>
        <w:spacing w:line="300" w:lineRule="auto"/>
        <w:ind w:firstLine="0"/>
        <w:jc w:val="center"/>
        <w:outlineLvl w:val="2"/>
        <w:rPr>
          <w:rFonts w:ascii="Tahoma" w:eastAsia="Times New Roman" w:hAnsi="Tahoma" w:cs="Tahoma"/>
          <w:b/>
          <w:bCs/>
          <w:sz w:val="24"/>
          <w:szCs w:val="24"/>
        </w:rPr>
      </w:pPr>
      <w:r w:rsidRPr="00181E22">
        <w:rPr>
          <w:rFonts w:ascii="Tahoma" w:eastAsia="Times New Roman" w:hAnsi="Tahoma" w:cs="Tahoma"/>
          <w:b/>
          <w:sz w:val="24"/>
          <w:szCs w:val="24"/>
        </w:rPr>
        <w:t>ANA LUCÍA CAICEDO CALDERÓN</w:t>
      </w:r>
    </w:p>
    <w:p w:rsidR="00181E22" w:rsidRDefault="00181E22" w:rsidP="00181E22">
      <w:pPr>
        <w:spacing w:line="300" w:lineRule="auto"/>
        <w:ind w:firstLine="0"/>
        <w:jc w:val="center"/>
        <w:rPr>
          <w:rFonts w:ascii="Tahoma" w:eastAsia="Calibri" w:hAnsi="Tahoma" w:cs="Tahoma"/>
          <w:sz w:val="24"/>
          <w:szCs w:val="24"/>
        </w:rPr>
      </w:pPr>
      <w:r w:rsidRPr="00181E22">
        <w:rPr>
          <w:rFonts w:ascii="Tahoma" w:eastAsia="Calibri" w:hAnsi="Tahoma" w:cs="Tahoma"/>
          <w:sz w:val="24"/>
          <w:szCs w:val="24"/>
        </w:rPr>
        <w:t>Magistrada Ponente</w:t>
      </w:r>
    </w:p>
    <w:p w:rsidR="00181E22" w:rsidRPr="00181E22" w:rsidRDefault="00181E22" w:rsidP="00181E22">
      <w:pPr>
        <w:spacing w:line="300" w:lineRule="auto"/>
        <w:ind w:firstLine="0"/>
        <w:jc w:val="center"/>
        <w:rPr>
          <w:rFonts w:ascii="Tahoma" w:eastAsia="Calibri" w:hAnsi="Tahoma" w:cs="Tahoma"/>
          <w:sz w:val="24"/>
          <w:szCs w:val="24"/>
        </w:rPr>
      </w:pPr>
      <w:r w:rsidRPr="00181E22">
        <w:rPr>
          <w:rFonts w:ascii="Tahoma" w:eastAsia="Times New Roman" w:hAnsi="Tahoma" w:cs="Tahoma"/>
          <w:sz w:val="24"/>
          <w:szCs w:val="24"/>
          <w:lang w:eastAsia="es-ES"/>
        </w:rPr>
        <w:t>Salva voto</w:t>
      </w:r>
    </w:p>
    <w:p w:rsidR="00181E22" w:rsidRPr="00181E22" w:rsidRDefault="00181E22" w:rsidP="00181E22">
      <w:pPr>
        <w:spacing w:line="300" w:lineRule="auto"/>
        <w:ind w:firstLine="0"/>
        <w:rPr>
          <w:rFonts w:ascii="Tahoma" w:eastAsia="Calibri" w:hAnsi="Tahoma" w:cs="Tahoma"/>
          <w:sz w:val="24"/>
          <w:szCs w:val="24"/>
        </w:rPr>
      </w:pPr>
    </w:p>
    <w:p w:rsidR="00181E22" w:rsidRDefault="00181E22" w:rsidP="00181E22">
      <w:pPr>
        <w:spacing w:line="300" w:lineRule="auto"/>
        <w:ind w:firstLine="0"/>
        <w:rPr>
          <w:rFonts w:ascii="Tahoma" w:eastAsia="Calibri" w:hAnsi="Tahoma" w:cs="Tahoma"/>
          <w:sz w:val="24"/>
          <w:szCs w:val="24"/>
        </w:rPr>
      </w:pPr>
    </w:p>
    <w:p w:rsidR="00181E22" w:rsidRPr="00181E22" w:rsidRDefault="00181E22" w:rsidP="00181E22">
      <w:pPr>
        <w:spacing w:line="300" w:lineRule="auto"/>
        <w:ind w:firstLine="0"/>
        <w:rPr>
          <w:rFonts w:ascii="Tahoma" w:eastAsia="Calibri" w:hAnsi="Tahoma" w:cs="Tahoma"/>
          <w:sz w:val="24"/>
          <w:szCs w:val="24"/>
        </w:rPr>
      </w:pPr>
    </w:p>
    <w:p w:rsidR="00181E22" w:rsidRPr="00181E22" w:rsidRDefault="00181E22" w:rsidP="00181E22">
      <w:pPr>
        <w:spacing w:line="300" w:lineRule="auto"/>
        <w:ind w:firstLine="0"/>
        <w:rPr>
          <w:rFonts w:ascii="Tahoma" w:eastAsia="Calibri" w:hAnsi="Tahoma" w:cs="Tahoma"/>
          <w:b/>
          <w:sz w:val="24"/>
          <w:szCs w:val="24"/>
        </w:rPr>
      </w:pPr>
      <w:r w:rsidRPr="00181E22">
        <w:rPr>
          <w:rFonts w:ascii="Tahoma" w:eastAsia="Calibri" w:hAnsi="Tahoma" w:cs="Tahoma"/>
          <w:b/>
          <w:sz w:val="24"/>
          <w:szCs w:val="24"/>
        </w:rPr>
        <w:t>OLGA LUCÍA HOYOS SEPÚLVEDA</w:t>
      </w:r>
      <w:r w:rsidRPr="00181E22">
        <w:rPr>
          <w:rFonts w:ascii="Tahoma" w:eastAsia="Calibri" w:hAnsi="Tahoma" w:cs="Tahoma"/>
          <w:b/>
          <w:sz w:val="24"/>
          <w:szCs w:val="24"/>
        </w:rPr>
        <w:tab/>
      </w:r>
      <w:r w:rsidRPr="00181E22">
        <w:rPr>
          <w:rFonts w:ascii="Tahoma" w:eastAsia="Calibri" w:hAnsi="Tahoma" w:cs="Tahoma"/>
          <w:b/>
          <w:sz w:val="24"/>
          <w:szCs w:val="24"/>
        </w:rPr>
        <w:tab/>
        <w:t xml:space="preserve">    JULIO CÉSAR SALAZAR MUÑOZ</w:t>
      </w:r>
    </w:p>
    <w:p w:rsidR="00181E22" w:rsidRDefault="00181E22" w:rsidP="00181E22">
      <w:pPr>
        <w:spacing w:line="300" w:lineRule="auto"/>
        <w:ind w:firstLine="0"/>
        <w:rPr>
          <w:rFonts w:ascii="Tahoma" w:eastAsia="Calibri" w:hAnsi="Tahoma" w:cs="Tahoma"/>
          <w:b/>
          <w:sz w:val="24"/>
          <w:szCs w:val="24"/>
          <w:lang w:val="es-CO"/>
        </w:rPr>
      </w:pPr>
      <w:r w:rsidRPr="00181E22">
        <w:rPr>
          <w:rFonts w:ascii="Tahoma" w:eastAsia="Calibri" w:hAnsi="Tahoma" w:cs="Tahoma"/>
          <w:sz w:val="24"/>
          <w:szCs w:val="24"/>
        </w:rPr>
        <w:t>Magistrada</w:t>
      </w:r>
      <w:r>
        <w:rPr>
          <w:rFonts w:ascii="Tahoma" w:eastAsia="Calibri" w:hAnsi="Tahoma" w:cs="Tahoma"/>
          <w:sz w:val="24"/>
          <w:szCs w:val="24"/>
        </w:rPr>
        <w:t xml:space="preserve"> Ponente</w:t>
      </w:r>
      <w:r w:rsidRPr="00181E22">
        <w:rPr>
          <w:rFonts w:ascii="Tahoma" w:eastAsia="Calibri" w:hAnsi="Tahoma" w:cs="Tahoma"/>
          <w:sz w:val="24"/>
          <w:szCs w:val="24"/>
        </w:rPr>
        <w:tab/>
      </w:r>
      <w:r w:rsidRPr="00181E22">
        <w:rPr>
          <w:rFonts w:ascii="Tahoma" w:eastAsia="Calibri" w:hAnsi="Tahoma" w:cs="Tahoma"/>
          <w:sz w:val="24"/>
          <w:szCs w:val="24"/>
        </w:rPr>
        <w:tab/>
      </w:r>
      <w:r w:rsidRPr="00181E22">
        <w:rPr>
          <w:rFonts w:ascii="Tahoma" w:eastAsia="Calibri" w:hAnsi="Tahoma" w:cs="Tahoma"/>
          <w:sz w:val="24"/>
          <w:szCs w:val="24"/>
        </w:rPr>
        <w:tab/>
      </w:r>
      <w:r w:rsidRPr="00181E22">
        <w:rPr>
          <w:rFonts w:ascii="Tahoma" w:eastAsia="Calibri" w:hAnsi="Tahoma" w:cs="Tahoma"/>
          <w:sz w:val="24"/>
          <w:szCs w:val="24"/>
        </w:rPr>
        <w:tab/>
      </w:r>
      <w:r w:rsidRPr="00181E22">
        <w:rPr>
          <w:rFonts w:ascii="Tahoma" w:eastAsia="Calibri" w:hAnsi="Tahoma" w:cs="Tahoma"/>
          <w:sz w:val="24"/>
          <w:szCs w:val="24"/>
        </w:rPr>
        <w:tab/>
      </w:r>
      <w:r w:rsidRPr="00181E22">
        <w:rPr>
          <w:rFonts w:ascii="Tahoma" w:eastAsia="Calibri" w:hAnsi="Tahoma" w:cs="Tahoma"/>
          <w:b/>
          <w:sz w:val="24"/>
          <w:szCs w:val="24"/>
        </w:rPr>
        <w:t xml:space="preserve">    </w:t>
      </w:r>
      <w:r w:rsidRPr="00181E22">
        <w:rPr>
          <w:rFonts w:ascii="Tahoma" w:eastAsia="Calibri" w:hAnsi="Tahoma" w:cs="Tahoma"/>
          <w:sz w:val="24"/>
          <w:szCs w:val="24"/>
        </w:rPr>
        <w:t>Magistrado</w:t>
      </w:r>
    </w:p>
    <w:p w:rsidR="005344FB" w:rsidRDefault="00181E22" w:rsidP="00181E22">
      <w:pPr>
        <w:spacing w:line="300" w:lineRule="auto"/>
        <w:ind w:firstLine="0"/>
        <w:rPr>
          <w:rFonts w:ascii="Tahoma" w:hAnsi="Tahoma" w:cs="Tahoma"/>
          <w:sz w:val="24"/>
          <w:szCs w:val="24"/>
        </w:rPr>
      </w:pPr>
      <w:r>
        <w:rPr>
          <w:rFonts w:ascii="Tahoma" w:eastAsia="Calibri" w:hAnsi="Tahoma" w:cs="Tahoma"/>
          <w:b/>
          <w:sz w:val="24"/>
          <w:szCs w:val="24"/>
          <w:lang w:val="es-CO"/>
        </w:rPr>
        <w:tab/>
      </w:r>
      <w:r>
        <w:rPr>
          <w:rFonts w:ascii="Tahoma" w:eastAsia="Calibri" w:hAnsi="Tahoma" w:cs="Tahoma"/>
          <w:b/>
          <w:sz w:val="24"/>
          <w:szCs w:val="24"/>
          <w:lang w:val="es-CO"/>
        </w:rPr>
        <w:tab/>
      </w:r>
      <w:r>
        <w:rPr>
          <w:rFonts w:ascii="Tahoma" w:eastAsia="Calibri" w:hAnsi="Tahoma" w:cs="Tahoma"/>
          <w:b/>
          <w:sz w:val="24"/>
          <w:szCs w:val="24"/>
          <w:lang w:val="es-CO"/>
        </w:rPr>
        <w:tab/>
      </w:r>
      <w:r w:rsidRPr="00181E22">
        <w:rPr>
          <w:rFonts w:ascii="Tahoma" w:eastAsia="Times New Roman" w:hAnsi="Tahoma" w:cs="Tahoma"/>
          <w:sz w:val="24"/>
          <w:szCs w:val="24"/>
          <w:lang w:eastAsia="es-ES"/>
        </w:rPr>
        <w:tab/>
      </w:r>
      <w:r>
        <w:rPr>
          <w:rFonts w:ascii="Tahoma" w:eastAsia="Times New Roman" w:hAnsi="Tahoma" w:cs="Tahoma"/>
          <w:sz w:val="24"/>
          <w:szCs w:val="24"/>
          <w:lang w:eastAsia="es-ES"/>
        </w:rPr>
        <w:tab/>
      </w:r>
      <w:r w:rsidRPr="00181E22">
        <w:rPr>
          <w:rFonts w:ascii="Tahoma" w:eastAsia="Times New Roman" w:hAnsi="Tahoma" w:cs="Tahoma"/>
          <w:sz w:val="24"/>
          <w:szCs w:val="24"/>
          <w:lang w:eastAsia="es-ES"/>
        </w:rPr>
        <w:tab/>
      </w:r>
      <w:r>
        <w:rPr>
          <w:rFonts w:ascii="Tahoma" w:eastAsia="Times New Roman" w:hAnsi="Tahoma" w:cs="Tahoma"/>
          <w:sz w:val="24"/>
          <w:szCs w:val="24"/>
          <w:lang w:eastAsia="es-ES"/>
        </w:rPr>
        <w:tab/>
      </w:r>
      <w:r w:rsidRPr="00181E22">
        <w:rPr>
          <w:rFonts w:ascii="Tahoma" w:eastAsia="Calibri" w:hAnsi="Tahoma" w:cs="Tahoma"/>
          <w:b/>
          <w:sz w:val="24"/>
          <w:szCs w:val="24"/>
        </w:rPr>
        <w:t xml:space="preserve">    </w:t>
      </w:r>
      <w:r w:rsidR="005344FB" w:rsidRPr="00181E22">
        <w:rPr>
          <w:rFonts w:ascii="Tahoma" w:hAnsi="Tahoma" w:cs="Tahoma"/>
          <w:sz w:val="24"/>
          <w:szCs w:val="24"/>
        </w:rPr>
        <w:t>Aclara voto</w:t>
      </w:r>
    </w:p>
    <w:p w:rsidR="00BC31C5" w:rsidRDefault="00BC31C5" w:rsidP="00181E22">
      <w:pPr>
        <w:spacing w:line="300" w:lineRule="auto"/>
        <w:ind w:firstLine="0"/>
        <w:rPr>
          <w:rFonts w:ascii="Tahoma" w:hAnsi="Tahoma" w:cs="Tahoma"/>
          <w:sz w:val="24"/>
          <w:szCs w:val="24"/>
        </w:rPr>
      </w:pPr>
    </w:p>
    <w:p w:rsidR="00BC31C5" w:rsidRDefault="00BC31C5">
      <w:pPr>
        <w:spacing w:after="160"/>
        <w:ind w:firstLine="0"/>
        <w:jc w:val="left"/>
        <w:rPr>
          <w:rFonts w:ascii="Tahoma" w:hAnsi="Tahoma" w:cs="Tahoma"/>
          <w:sz w:val="24"/>
          <w:szCs w:val="24"/>
        </w:rPr>
      </w:pPr>
      <w:r>
        <w:rPr>
          <w:rFonts w:ascii="Tahoma" w:hAnsi="Tahoma" w:cs="Tahoma"/>
          <w:sz w:val="24"/>
          <w:szCs w:val="24"/>
        </w:rPr>
        <w:br w:type="page"/>
      </w:r>
    </w:p>
    <w:p w:rsidR="00BC31C5" w:rsidRPr="00BC31C5" w:rsidRDefault="00BC31C5" w:rsidP="00BC31C5">
      <w:pPr>
        <w:widowControl w:val="0"/>
        <w:autoSpaceDE w:val="0"/>
        <w:autoSpaceDN w:val="0"/>
        <w:adjustRightInd w:val="0"/>
        <w:spacing w:line="240" w:lineRule="auto"/>
        <w:ind w:firstLine="0"/>
        <w:rPr>
          <w:rFonts w:ascii="Arial" w:eastAsia="Times New Roman" w:hAnsi="Arial" w:cs="Arial"/>
          <w:sz w:val="20"/>
          <w:szCs w:val="24"/>
          <w:lang w:eastAsia="es-ES"/>
        </w:rPr>
      </w:pPr>
      <w:r w:rsidRPr="00BC31C5">
        <w:rPr>
          <w:rFonts w:ascii="Arial" w:eastAsia="Times New Roman" w:hAnsi="Arial" w:cs="Arial"/>
          <w:sz w:val="20"/>
          <w:szCs w:val="24"/>
          <w:lang w:eastAsia="es-ES"/>
        </w:rPr>
        <w:lastRenderedPageBreak/>
        <w:t>Providencia</w:t>
      </w:r>
      <w:r>
        <w:rPr>
          <w:rFonts w:ascii="Arial" w:eastAsia="Times New Roman" w:hAnsi="Arial" w:cs="Arial"/>
          <w:sz w:val="20"/>
          <w:szCs w:val="24"/>
          <w:lang w:eastAsia="es-ES"/>
        </w:rPr>
        <w:tab/>
      </w:r>
      <w:r w:rsidRPr="00BC31C5">
        <w:rPr>
          <w:rFonts w:ascii="Arial" w:eastAsia="Times New Roman" w:hAnsi="Arial" w:cs="Arial"/>
          <w:sz w:val="20"/>
          <w:szCs w:val="24"/>
          <w:lang w:eastAsia="es-ES"/>
        </w:rPr>
        <w:tab/>
        <w:t xml:space="preserve">: </w:t>
      </w:r>
      <w:r>
        <w:rPr>
          <w:rFonts w:ascii="Arial" w:eastAsia="Times New Roman" w:hAnsi="Arial" w:cs="Arial"/>
          <w:sz w:val="20"/>
          <w:szCs w:val="24"/>
          <w:lang w:eastAsia="es-ES"/>
        </w:rPr>
        <w:tab/>
      </w:r>
      <w:r w:rsidRPr="00BC31C5">
        <w:rPr>
          <w:rFonts w:ascii="Arial" w:eastAsia="Times New Roman" w:hAnsi="Arial" w:cs="Arial"/>
          <w:sz w:val="20"/>
          <w:szCs w:val="24"/>
          <w:lang w:eastAsia="es-ES"/>
        </w:rPr>
        <w:t>Sentencia del 07 de febrero de 2020</w:t>
      </w:r>
    </w:p>
    <w:p w:rsidR="00BC31C5" w:rsidRPr="00BC31C5" w:rsidRDefault="00BC31C5" w:rsidP="00BC31C5">
      <w:pPr>
        <w:widowControl w:val="0"/>
        <w:autoSpaceDE w:val="0"/>
        <w:autoSpaceDN w:val="0"/>
        <w:adjustRightInd w:val="0"/>
        <w:spacing w:line="240" w:lineRule="auto"/>
        <w:ind w:firstLine="0"/>
        <w:rPr>
          <w:rFonts w:ascii="Arial" w:eastAsia="Times New Roman" w:hAnsi="Arial" w:cs="Arial"/>
          <w:sz w:val="20"/>
          <w:szCs w:val="24"/>
          <w:lang w:eastAsia="es-ES"/>
        </w:rPr>
      </w:pPr>
      <w:r w:rsidRPr="00BC31C5">
        <w:rPr>
          <w:rFonts w:ascii="Arial" w:eastAsia="Times New Roman" w:hAnsi="Arial" w:cs="Arial"/>
          <w:sz w:val="20"/>
          <w:szCs w:val="24"/>
          <w:lang w:eastAsia="es-ES"/>
        </w:rPr>
        <w:t xml:space="preserve">Radicación No. </w:t>
      </w:r>
      <w:r w:rsidRPr="00BC31C5">
        <w:rPr>
          <w:rFonts w:ascii="Arial" w:eastAsia="Times New Roman" w:hAnsi="Arial" w:cs="Arial"/>
          <w:sz w:val="20"/>
          <w:szCs w:val="24"/>
          <w:lang w:eastAsia="es-ES"/>
        </w:rPr>
        <w:tab/>
      </w:r>
      <w:r>
        <w:rPr>
          <w:rFonts w:ascii="Arial" w:eastAsia="Times New Roman" w:hAnsi="Arial" w:cs="Arial"/>
          <w:sz w:val="20"/>
          <w:szCs w:val="24"/>
          <w:lang w:eastAsia="es-ES"/>
        </w:rPr>
        <w:tab/>
      </w:r>
      <w:r w:rsidRPr="00BC31C5">
        <w:rPr>
          <w:rFonts w:ascii="Arial" w:eastAsia="Times New Roman" w:hAnsi="Arial" w:cs="Arial"/>
          <w:sz w:val="20"/>
          <w:szCs w:val="24"/>
          <w:lang w:eastAsia="es-ES"/>
        </w:rPr>
        <w:t xml:space="preserve">: </w:t>
      </w:r>
      <w:r>
        <w:rPr>
          <w:rFonts w:ascii="Arial" w:eastAsia="Times New Roman" w:hAnsi="Arial" w:cs="Arial"/>
          <w:sz w:val="20"/>
          <w:szCs w:val="24"/>
          <w:lang w:eastAsia="es-ES"/>
        </w:rPr>
        <w:tab/>
      </w:r>
      <w:r w:rsidRPr="00BC31C5">
        <w:rPr>
          <w:rFonts w:ascii="Arial" w:eastAsia="Times New Roman" w:hAnsi="Arial" w:cs="Arial"/>
          <w:sz w:val="20"/>
          <w:szCs w:val="24"/>
          <w:lang w:eastAsia="es-ES"/>
        </w:rPr>
        <w:t>66001-31-05-002-2017-00292-01</w:t>
      </w:r>
    </w:p>
    <w:p w:rsidR="00BC31C5" w:rsidRPr="00BC31C5" w:rsidRDefault="00BC31C5" w:rsidP="00BC31C5">
      <w:pPr>
        <w:widowControl w:val="0"/>
        <w:autoSpaceDE w:val="0"/>
        <w:autoSpaceDN w:val="0"/>
        <w:adjustRightInd w:val="0"/>
        <w:spacing w:line="240" w:lineRule="auto"/>
        <w:ind w:firstLine="0"/>
        <w:rPr>
          <w:rFonts w:ascii="Arial" w:eastAsia="Times New Roman" w:hAnsi="Arial" w:cs="Arial"/>
          <w:sz w:val="20"/>
          <w:szCs w:val="24"/>
          <w:lang w:eastAsia="es-ES"/>
        </w:rPr>
      </w:pPr>
      <w:r>
        <w:rPr>
          <w:rFonts w:ascii="Arial" w:eastAsia="Times New Roman" w:hAnsi="Arial" w:cs="Arial"/>
          <w:sz w:val="20"/>
          <w:szCs w:val="24"/>
          <w:lang w:eastAsia="es-ES"/>
        </w:rPr>
        <w:t>Proceso</w:t>
      </w:r>
      <w:r>
        <w:rPr>
          <w:rFonts w:ascii="Arial" w:eastAsia="Times New Roman" w:hAnsi="Arial" w:cs="Arial"/>
          <w:sz w:val="20"/>
          <w:szCs w:val="24"/>
          <w:lang w:eastAsia="es-ES"/>
        </w:rPr>
        <w:tab/>
      </w:r>
      <w:r>
        <w:rPr>
          <w:rFonts w:ascii="Arial" w:eastAsia="Times New Roman" w:hAnsi="Arial" w:cs="Arial"/>
          <w:sz w:val="20"/>
          <w:szCs w:val="24"/>
          <w:lang w:eastAsia="es-ES"/>
        </w:rPr>
        <w:tab/>
        <w:t xml:space="preserve">: </w:t>
      </w:r>
      <w:r>
        <w:rPr>
          <w:rFonts w:ascii="Arial" w:eastAsia="Times New Roman" w:hAnsi="Arial" w:cs="Arial"/>
          <w:sz w:val="20"/>
          <w:szCs w:val="24"/>
          <w:lang w:eastAsia="es-ES"/>
        </w:rPr>
        <w:tab/>
      </w:r>
      <w:r w:rsidRPr="00BC31C5">
        <w:rPr>
          <w:rFonts w:ascii="Arial" w:eastAsia="Times New Roman" w:hAnsi="Arial" w:cs="Arial"/>
          <w:sz w:val="20"/>
          <w:szCs w:val="24"/>
          <w:lang w:eastAsia="es-ES"/>
        </w:rPr>
        <w:t>Ordinario Laboral de Primera Instancia</w:t>
      </w:r>
    </w:p>
    <w:p w:rsidR="00BC31C5" w:rsidRPr="00BC31C5" w:rsidRDefault="00BC31C5" w:rsidP="00BC31C5">
      <w:pPr>
        <w:widowControl w:val="0"/>
        <w:autoSpaceDE w:val="0"/>
        <w:autoSpaceDN w:val="0"/>
        <w:adjustRightInd w:val="0"/>
        <w:spacing w:line="240" w:lineRule="auto"/>
        <w:ind w:firstLine="0"/>
        <w:rPr>
          <w:rFonts w:ascii="Arial" w:eastAsia="Times New Roman" w:hAnsi="Arial" w:cs="Arial"/>
          <w:sz w:val="20"/>
          <w:szCs w:val="24"/>
          <w:lang w:eastAsia="es-ES"/>
        </w:rPr>
      </w:pPr>
      <w:r w:rsidRPr="00BC31C5">
        <w:rPr>
          <w:rFonts w:ascii="Arial" w:eastAsia="Times New Roman" w:hAnsi="Arial" w:cs="Arial"/>
          <w:sz w:val="20"/>
          <w:szCs w:val="24"/>
          <w:lang w:eastAsia="es-ES"/>
        </w:rPr>
        <w:t>Demandante</w:t>
      </w:r>
      <w:r>
        <w:rPr>
          <w:rFonts w:ascii="Arial" w:eastAsia="Times New Roman" w:hAnsi="Arial" w:cs="Arial"/>
          <w:sz w:val="20"/>
          <w:szCs w:val="24"/>
          <w:lang w:eastAsia="es-ES"/>
        </w:rPr>
        <w:tab/>
      </w:r>
      <w:r w:rsidRPr="00BC31C5">
        <w:rPr>
          <w:rFonts w:ascii="Arial" w:eastAsia="Times New Roman" w:hAnsi="Arial" w:cs="Arial"/>
          <w:sz w:val="20"/>
          <w:szCs w:val="24"/>
          <w:lang w:eastAsia="es-ES"/>
        </w:rPr>
        <w:tab/>
        <w:t xml:space="preserve">: </w:t>
      </w:r>
      <w:r>
        <w:rPr>
          <w:rFonts w:ascii="Arial" w:eastAsia="Times New Roman" w:hAnsi="Arial" w:cs="Arial"/>
          <w:sz w:val="20"/>
          <w:szCs w:val="24"/>
          <w:lang w:eastAsia="es-ES"/>
        </w:rPr>
        <w:tab/>
      </w:r>
      <w:r w:rsidRPr="00BC31C5">
        <w:rPr>
          <w:rFonts w:ascii="Arial" w:eastAsia="Times New Roman" w:hAnsi="Arial" w:cs="Arial"/>
          <w:sz w:val="20"/>
          <w:szCs w:val="24"/>
          <w:lang w:eastAsia="es-ES"/>
        </w:rPr>
        <w:t>Luis Eduardo Escobar Botero</w:t>
      </w:r>
    </w:p>
    <w:p w:rsidR="00BC31C5" w:rsidRPr="00BC31C5" w:rsidRDefault="00BC31C5" w:rsidP="00BC31C5">
      <w:pPr>
        <w:widowControl w:val="0"/>
        <w:autoSpaceDE w:val="0"/>
        <w:autoSpaceDN w:val="0"/>
        <w:adjustRightInd w:val="0"/>
        <w:spacing w:line="240" w:lineRule="auto"/>
        <w:ind w:firstLine="0"/>
        <w:rPr>
          <w:rFonts w:ascii="Arial" w:eastAsia="Times New Roman" w:hAnsi="Arial" w:cs="Arial"/>
          <w:sz w:val="20"/>
          <w:szCs w:val="24"/>
          <w:lang w:eastAsia="es-ES"/>
        </w:rPr>
      </w:pPr>
      <w:r w:rsidRPr="00BC31C5">
        <w:rPr>
          <w:rFonts w:ascii="Arial" w:eastAsia="Times New Roman" w:hAnsi="Arial" w:cs="Arial"/>
          <w:sz w:val="20"/>
          <w:szCs w:val="24"/>
          <w:lang w:eastAsia="es-ES"/>
        </w:rPr>
        <w:t>Demandado</w:t>
      </w:r>
      <w:r>
        <w:rPr>
          <w:rFonts w:ascii="Arial" w:eastAsia="Times New Roman" w:hAnsi="Arial" w:cs="Arial"/>
          <w:sz w:val="20"/>
          <w:szCs w:val="24"/>
          <w:lang w:eastAsia="es-ES"/>
        </w:rPr>
        <w:tab/>
      </w:r>
      <w:r w:rsidRPr="00BC31C5">
        <w:rPr>
          <w:rFonts w:ascii="Arial" w:eastAsia="Times New Roman" w:hAnsi="Arial" w:cs="Arial"/>
          <w:sz w:val="20"/>
          <w:szCs w:val="24"/>
          <w:lang w:eastAsia="es-ES"/>
        </w:rPr>
        <w:tab/>
        <w:t xml:space="preserve">: </w:t>
      </w:r>
      <w:r>
        <w:rPr>
          <w:rFonts w:ascii="Arial" w:eastAsia="Times New Roman" w:hAnsi="Arial" w:cs="Arial"/>
          <w:sz w:val="20"/>
          <w:szCs w:val="24"/>
          <w:lang w:eastAsia="es-ES"/>
        </w:rPr>
        <w:tab/>
      </w:r>
      <w:r w:rsidRPr="00BC31C5">
        <w:rPr>
          <w:rFonts w:ascii="Arial" w:eastAsia="Times New Roman" w:hAnsi="Arial" w:cs="Arial"/>
          <w:sz w:val="20"/>
          <w:szCs w:val="24"/>
          <w:lang w:eastAsia="es-ES"/>
        </w:rPr>
        <w:t>AFP Porvenir S.A. y Colpensiones</w:t>
      </w:r>
    </w:p>
    <w:p w:rsidR="00BC31C5" w:rsidRPr="00BC31C5" w:rsidRDefault="00BC31C5" w:rsidP="00BC31C5">
      <w:pPr>
        <w:widowControl w:val="0"/>
        <w:autoSpaceDE w:val="0"/>
        <w:autoSpaceDN w:val="0"/>
        <w:adjustRightInd w:val="0"/>
        <w:spacing w:line="240" w:lineRule="auto"/>
        <w:ind w:firstLine="0"/>
        <w:rPr>
          <w:rFonts w:ascii="Arial" w:eastAsia="Times New Roman" w:hAnsi="Arial" w:cs="Arial"/>
          <w:sz w:val="20"/>
          <w:szCs w:val="24"/>
          <w:lang w:eastAsia="es-ES"/>
        </w:rPr>
      </w:pPr>
      <w:r w:rsidRPr="00BC31C5">
        <w:rPr>
          <w:rFonts w:ascii="Arial" w:eastAsia="Times New Roman" w:hAnsi="Arial" w:cs="Arial"/>
          <w:sz w:val="20"/>
          <w:szCs w:val="24"/>
          <w:lang w:eastAsia="es-ES"/>
        </w:rPr>
        <w:t>Juzgado</w:t>
      </w:r>
      <w:r w:rsidRPr="00BC31C5">
        <w:rPr>
          <w:rFonts w:ascii="Arial" w:eastAsia="Times New Roman" w:hAnsi="Arial" w:cs="Arial"/>
          <w:sz w:val="20"/>
          <w:szCs w:val="24"/>
          <w:lang w:eastAsia="es-ES"/>
        </w:rPr>
        <w:tab/>
      </w:r>
      <w:r>
        <w:rPr>
          <w:rFonts w:ascii="Arial" w:eastAsia="Times New Roman" w:hAnsi="Arial" w:cs="Arial"/>
          <w:sz w:val="20"/>
          <w:szCs w:val="24"/>
          <w:lang w:eastAsia="es-ES"/>
        </w:rPr>
        <w:tab/>
      </w:r>
      <w:r w:rsidRPr="00BC31C5">
        <w:rPr>
          <w:rFonts w:ascii="Arial" w:eastAsia="Times New Roman" w:hAnsi="Arial" w:cs="Arial"/>
          <w:sz w:val="20"/>
          <w:szCs w:val="24"/>
          <w:lang w:eastAsia="es-ES"/>
        </w:rPr>
        <w:t xml:space="preserve">: </w:t>
      </w:r>
      <w:r>
        <w:rPr>
          <w:rFonts w:ascii="Arial" w:eastAsia="Times New Roman" w:hAnsi="Arial" w:cs="Arial"/>
          <w:sz w:val="20"/>
          <w:szCs w:val="24"/>
          <w:lang w:eastAsia="es-ES"/>
        </w:rPr>
        <w:tab/>
      </w:r>
      <w:r w:rsidRPr="00BC31C5">
        <w:rPr>
          <w:rFonts w:ascii="Arial" w:eastAsia="Times New Roman" w:hAnsi="Arial" w:cs="Arial"/>
          <w:sz w:val="20"/>
          <w:szCs w:val="24"/>
          <w:lang w:eastAsia="es-ES"/>
        </w:rPr>
        <w:t>Segundo Laboral del Circuito</w:t>
      </w:r>
    </w:p>
    <w:p w:rsidR="00BC31C5" w:rsidRPr="00BC31C5" w:rsidRDefault="00BC31C5" w:rsidP="00BC31C5">
      <w:pPr>
        <w:widowControl w:val="0"/>
        <w:autoSpaceDE w:val="0"/>
        <w:autoSpaceDN w:val="0"/>
        <w:adjustRightInd w:val="0"/>
        <w:spacing w:line="240" w:lineRule="auto"/>
        <w:ind w:firstLine="0"/>
        <w:rPr>
          <w:rFonts w:ascii="Arial" w:eastAsia="Times New Roman" w:hAnsi="Arial" w:cs="Arial"/>
          <w:sz w:val="20"/>
          <w:szCs w:val="24"/>
          <w:lang w:eastAsia="es-ES"/>
        </w:rPr>
      </w:pPr>
      <w:r w:rsidRPr="00BC31C5">
        <w:rPr>
          <w:rFonts w:ascii="Arial" w:eastAsia="Times New Roman" w:hAnsi="Arial" w:cs="Arial"/>
          <w:sz w:val="20"/>
          <w:szCs w:val="24"/>
          <w:lang w:eastAsia="es-ES"/>
        </w:rPr>
        <w:t>Magistrada Ponente</w:t>
      </w:r>
      <w:r>
        <w:rPr>
          <w:rFonts w:ascii="Arial" w:eastAsia="Times New Roman" w:hAnsi="Arial" w:cs="Arial"/>
          <w:sz w:val="20"/>
          <w:szCs w:val="24"/>
          <w:lang w:eastAsia="es-ES"/>
        </w:rPr>
        <w:tab/>
      </w:r>
      <w:r w:rsidRPr="00BC31C5">
        <w:rPr>
          <w:rFonts w:ascii="Arial" w:eastAsia="Times New Roman" w:hAnsi="Arial" w:cs="Arial"/>
          <w:sz w:val="20"/>
          <w:szCs w:val="24"/>
          <w:lang w:eastAsia="es-ES"/>
        </w:rPr>
        <w:t>:</w:t>
      </w:r>
      <w:r w:rsidRPr="00BC31C5">
        <w:rPr>
          <w:rFonts w:ascii="Arial" w:eastAsia="Times New Roman" w:hAnsi="Arial" w:cs="Arial"/>
          <w:sz w:val="20"/>
          <w:szCs w:val="24"/>
          <w:lang w:eastAsia="es-ES"/>
        </w:rPr>
        <w:tab/>
        <w:t>Dra. Olga Lucía Hoyos Sepúlveda</w:t>
      </w:r>
    </w:p>
    <w:p w:rsidR="00BC31C5" w:rsidRPr="00BC31C5" w:rsidRDefault="00BC31C5" w:rsidP="00BC31C5">
      <w:pPr>
        <w:widowControl w:val="0"/>
        <w:autoSpaceDE w:val="0"/>
        <w:autoSpaceDN w:val="0"/>
        <w:adjustRightInd w:val="0"/>
        <w:spacing w:line="240" w:lineRule="auto"/>
        <w:ind w:firstLine="0"/>
        <w:rPr>
          <w:rFonts w:ascii="Arial" w:eastAsia="Times New Roman" w:hAnsi="Arial" w:cs="Arial"/>
          <w:sz w:val="20"/>
          <w:szCs w:val="24"/>
          <w:lang w:eastAsia="es-ES"/>
        </w:rPr>
      </w:pPr>
      <w:r w:rsidRPr="00BC31C5">
        <w:rPr>
          <w:rFonts w:ascii="Arial" w:eastAsia="Times New Roman" w:hAnsi="Arial" w:cs="Arial"/>
          <w:sz w:val="20"/>
          <w:szCs w:val="24"/>
          <w:lang w:eastAsia="es-ES"/>
        </w:rPr>
        <w:t>Magistrada que salva voto:</w:t>
      </w:r>
      <w:r w:rsidRPr="00BC31C5">
        <w:rPr>
          <w:rFonts w:ascii="Arial" w:eastAsia="Times New Roman" w:hAnsi="Arial" w:cs="Arial"/>
          <w:sz w:val="20"/>
          <w:szCs w:val="24"/>
          <w:lang w:eastAsia="es-ES"/>
        </w:rPr>
        <w:tab/>
        <w:t>ANA LUCÍA CAICEDO CALDERÓN</w:t>
      </w:r>
    </w:p>
    <w:p w:rsidR="00BC31C5" w:rsidRPr="00BC31C5" w:rsidRDefault="00BC31C5" w:rsidP="00BC31C5">
      <w:pPr>
        <w:widowControl w:val="0"/>
        <w:autoSpaceDE w:val="0"/>
        <w:autoSpaceDN w:val="0"/>
        <w:adjustRightInd w:val="0"/>
        <w:spacing w:line="240" w:lineRule="auto"/>
        <w:ind w:left="2805" w:hanging="2805"/>
        <w:rPr>
          <w:rFonts w:ascii="Arial" w:eastAsia="Times New Roman" w:hAnsi="Arial" w:cs="Arial"/>
          <w:sz w:val="20"/>
          <w:szCs w:val="24"/>
          <w:lang w:eastAsia="es-ES"/>
        </w:rPr>
      </w:pPr>
    </w:p>
    <w:p w:rsidR="00BC31C5" w:rsidRPr="00BC31C5" w:rsidRDefault="00BC31C5" w:rsidP="00BC31C5">
      <w:pPr>
        <w:spacing w:line="240" w:lineRule="auto"/>
        <w:ind w:firstLine="0"/>
        <w:jc w:val="left"/>
        <w:rPr>
          <w:rFonts w:ascii="Arial" w:eastAsia="Times New Roman" w:hAnsi="Arial" w:cs="Arial"/>
          <w:sz w:val="20"/>
          <w:szCs w:val="24"/>
          <w:lang w:val="es-CO" w:eastAsia="es-MX"/>
        </w:rPr>
      </w:pPr>
    </w:p>
    <w:p w:rsidR="00BC31C5" w:rsidRPr="00BC31C5" w:rsidRDefault="00BC31C5" w:rsidP="00BC31C5">
      <w:pPr>
        <w:keepNext/>
        <w:spacing w:line="276" w:lineRule="auto"/>
        <w:ind w:firstLine="0"/>
        <w:jc w:val="center"/>
        <w:outlineLvl w:val="0"/>
        <w:rPr>
          <w:rFonts w:ascii="Arial" w:eastAsia="Times New Roman" w:hAnsi="Arial" w:cs="Arial"/>
          <w:b/>
          <w:bCs/>
          <w:spacing w:val="2"/>
          <w:sz w:val="28"/>
          <w:szCs w:val="24"/>
          <w:u w:val="single"/>
          <w:lang w:eastAsia="es-ES"/>
        </w:rPr>
      </w:pPr>
      <w:r w:rsidRPr="00BC31C5">
        <w:rPr>
          <w:rFonts w:ascii="Arial" w:eastAsia="Times New Roman" w:hAnsi="Arial" w:cs="Arial"/>
          <w:b/>
          <w:bCs/>
          <w:spacing w:val="2"/>
          <w:sz w:val="28"/>
          <w:szCs w:val="24"/>
          <w:u w:val="single"/>
          <w:lang w:eastAsia="es-ES"/>
        </w:rPr>
        <w:t>SALVAMENTO DE VOTO</w:t>
      </w:r>
    </w:p>
    <w:p w:rsidR="00BC31C5" w:rsidRPr="00BC31C5" w:rsidRDefault="00BC31C5" w:rsidP="00BC31C5">
      <w:pPr>
        <w:spacing w:line="276" w:lineRule="auto"/>
        <w:ind w:firstLine="0"/>
        <w:rPr>
          <w:rFonts w:ascii="Arial" w:eastAsia="Times New Roman" w:hAnsi="Arial" w:cs="Arial"/>
          <w:b/>
          <w:bCs/>
          <w:spacing w:val="2"/>
          <w:sz w:val="24"/>
          <w:szCs w:val="24"/>
          <w:lang w:eastAsia="es-ES"/>
        </w:rPr>
      </w:pPr>
    </w:p>
    <w:p w:rsidR="00BC31C5" w:rsidRPr="00BC31C5" w:rsidRDefault="00BC31C5" w:rsidP="00BC31C5">
      <w:pPr>
        <w:spacing w:line="276" w:lineRule="auto"/>
        <w:ind w:firstLine="851"/>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t>Con mi acostumbrado respeto, manifiesto mi inconformidad frente a la sentencia mayoritaria, por cuanto considero que en el presente caso había lugar a declarar la ineficacia del traslado de régimen por las siguientes razones:</w:t>
      </w:r>
    </w:p>
    <w:p w:rsidR="00BC31C5" w:rsidRPr="00BC31C5" w:rsidRDefault="00BC31C5" w:rsidP="00BC31C5">
      <w:pPr>
        <w:spacing w:line="276" w:lineRule="auto"/>
        <w:ind w:firstLine="851"/>
        <w:rPr>
          <w:rFonts w:ascii="Arial" w:eastAsia="Times New Roman" w:hAnsi="Arial" w:cs="Arial"/>
          <w:spacing w:val="2"/>
          <w:sz w:val="24"/>
          <w:szCs w:val="24"/>
          <w:lang w:eastAsia="es-ES"/>
        </w:rPr>
      </w:pPr>
    </w:p>
    <w:p w:rsidR="00BC31C5" w:rsidRPr="00BC31C5" w:rsidRDefault="00BC31C5" w:rsidP="00BC31C5">
      <w:pPr>
        <w:numPr>
          <w:ilvl w:val="0"/>
          <w:numId w:val="5"/>
        </w:numPr>
        <w:spacing w:line="276" w:lineRule="auto"/>
        <w:contextualSpacing/>
        <w:rPr>
          <w:rFonts w:ascii="Arial" w:eastAsia="Times New Roman" w:hAnsi="Arial" w:cs="Arial"/>
          <w:b/>
          <w:spacing w:val="2"/>
          <w:sz w:val="24"/>
          <w:szCs w:val="24"/>
          <w:lang w:eastAsia="es-ES"/>
        </w:rPr>
      </w:pPr>
      <w:r w:rsidRPr="00BC31C5">
        <w:rPr>
          <w:rFonts w:ascii="Arial" w:eastAsia="Times New Roman" w:hAnsi="Arial" w:cs="Arial"/>
          <w:b/>
          <w:spacing w:val="2"/>
          <w:sz w:val="24"/>
          <w:szCs w:val="24"/>
          <w:lang w:eastAsia="es-ES"/>
        </w:rPr>
        <w:t>LA ACCIÓN DE INEFICACIA DEL TRASLADO CONLLEVA LA INDEMNIZACIÓN DE PERJU</w:t>
      </w:r>
      <w:bookmarkStart w:id="0" w:name="_GoBack"/>
      <w:bookmarkEnd w:id="0"/>
      <w:r w:rsidRPr="00BC31C5">
        <w:rPr>
          <w:rFonts w:ascii="Arial" w:eastAsia="Times New Roman" w:hAnsi="Arial" w:cs="Arial"/>
          <w:b/>
          <w:spacing w:val="2"/>
          <w:sz w:val="24"/>
          <w:szCs w:val="24"/>
          <w:lang w:eastAsia="es-ES"/>
        </w:rPr>
        <w:t xml:space="preserve">ICIOS A CARGO DE LAS </w:t>
      </w:r>
      <w:proofErr w:type="spellStart"/>
      <w:r w:rsidRPr="00BC31C5">
        <w:rPr>
          <w:rFonts w:ascii="Arial" w:eastAsia="Times New Roman" w:hAnsi="Arial" w:cs="Arial"/>
          <w:b/>
          <w:spacing w:val="2"/>
          <w:sz w:val="24"/>
          <w:szCs w:val="24"/>
          <w:lang w:eastAsia="es-ES"/>
        </w:rPr>
        <w:t>AFPs</w:t>
      </w:r>
      <w:proofErr w:type="spellEnd"/>
      <w:r w:rsidRPr="00BC31C5">
        <w:rPr>
          <w:rFonts w:ascii="Arial" w:eastAsia="Times New Roman" w:hAnsi="Arial" w:cs="Arial"/>
          <w:b/>
          <w:spacing w:val="2"/>
          <w:sz w:val="24"/>
          <w:szCs w:val="24"/>
          <w:lang w:eastAsia="es-ES"/>
        </w:rPr>
        <w:t xml:space="preserve">: </w:t>
      </w:r>
    </w:p>
    <w:p w:rsidR="00BC31C5" w:rsidRPr="00BC31C5" w:rsidRDefault="00BC31C5" w:rsidP="00BC31C5">
      <w:pPr>
        <w:spacing w:line="276" w:lineRule="auto"/>
        <w:ind w:firstLine="0"/>
        <w:rPr>
          <w:rFonts w:ascii="Arial" w:eastAsia="Times New Roman" w:hAnsi="Arial" w:cs="Arial"/>
          <w:spacing w:val="2"/>
          <w:sz w:val="24"/>
          <w:szCs w:val="24"/>
          <w:lang w:eastAsia="es-ES"/>
        </w:rPr>
      </w:pPr>
    </w:p>
    <w:p w:rsidR="00BC31C5" w:rsidRPr="00BC31C5" w:rsidRDefault="00BC31C5" w:rsidP="00BC31C5">
      <w:pPr>
        <w:numPr>
          <w:ilvl w:val="0"/>
          <w:numId w:val="4"/>
        </w:numPr>
        <w:spacing w:line="276" w:lineRule="auto"/>
        <w:ind w:left="426"/>
        <w:contextualSpacing/>
        <w:rPr>
          <w:rFonts w:ascii="Arial" w:eastAsia="Times New Roman" w:hAnsi="Arial" w:cs="Arial"/>
          <w:spacing w:val="2"/>
          <w:sz w:val="24"/>
          <w:szCs w:val="24"/>
          <w:lang w:val="es-CO" w:eastAsia="es-ES"/>
        </w:rPr>
      </w:pPr>
      <w:r w:rsidRPr="00BC31C5">
        <w:rPr>
          <w:rFonts w:ascii="Arial" w:eastAsia="Times New Roman" w:hAnsi="Arial" w:cs="Arial"/>
          <w:spacing w:val="2"/>
          <w:sz w:val="24"/>
          <w:szCs w:val="24"/>
          <w:lang w:eastAsia="es-ES"/>
        </w:rPr>
        <w:t xml:space="preserve">En la actualidad existe </w:t>
      </w:r>
      <w:r w:rsidRPr="00BC31C5">
        <w:rPr>
          <w:rFonts w:ascii="Arial" w:eastAsia="Times New Roman" w:hAnsi="Arial" w:cs="Arial"/>
          <w:b/>
          <w:spacing w:val="2"/>
          <w:sz w:val="24"/>
          <w:szCs w:val="24"/>
          <w:lang w:eastAsia="es-ES"/>
        </w:rPr>
        <w:t>doctrina probable</w:t>
      </w:r>
      <w:r w:rsidRPr="00BC31C5">
        <w:rPr>
          <w:rFonts w:ascii="Arial" w:eastAsia="Times New Roman" w:hAnsi="Arial" w:cs="Arial"/>
          <w:spacing w:val="2"/>
          <w:sz w:val="24"/>
          <w:szCs w:val="24"/>
          <w:lang w:eastAsia="es-ES"/>
        </w:rPr>
        <w:t xml:space="preserve"> respecto a la ineficacia de los traslados de regímenes, por cuanto la Sala de Casación Laboral ha proferido sobre el tema un número considerable de sentencias, entre otras, las siguientes: </w:t>
      </w:r>
      <w:proofErr w:type="spellStart"/>
      <w:r w:rsidRPr="00BC31C5">
        <w:rPr>
          <w:rFonts w:ascii="Arial" w:eastAsia="Times New Roman" w:hAnsi="Arial" w:cs="Arial"/>
          <w:bCs/>
          <w:spacing w:val="2"/>
          <w:sz w:val="24"/>
          <w:szCs w:val="24"/>
          <w:lang w:eastAsia="es-ES"/>
        </w:rPr>
        <w:t>SL</w:t>
      </w:r>
      <w:proofErr w:type="spellEnd"/>
      <w:r w:rsidRPr="00BC31C5">
        <w:rPr>
          <w:rFonts w:ascii="Arial" w:eastAsia="Times New Roman" w:hAnsi="Arial" w:cs="Arial"/>
          <w:bCs/>
          <w:spacing w:val="2"/>
          <w:sz w:val="24"/>
          <w:szCs w:val="24"/>
          <w:lang w:eastAsia="es-ES"/>
        </w:rPr>
        <w:t xml:space="preserve"> 31989 del 9 sep. 2008, </w:t>
      </w:r>
      <w:proofErr w:type="spellStart"/>
      <w:r w:rsidRPr="00BC31C5">
        <w:rPr>
          <w:rFonts w:ascii="Arial" w:eastAsia="Times New Roman" w:hAnsi="Arial" w:cs="Arial"/>
          <w:spacing w:val="2"/>
          <w:sz w:val="24"/>
          <w:szCs w:val="24"/>
          <w:lang w:eastAsia="es-ES"/>
        </w:rPr>
        <w:t>SL</w:t>
      </w:r>
      <w:proofErr w:type="spellEnd"/>
      <w:r w:rsidRPr="00BC31C5">
        <w:rPr>
          <w:rFonts w:ascii="Arial" w:eastAsia="Times New Roman" w:hAnsi="Arial" w:cs="Arial"/>
          <w:spacing w:val="2"/>
          <w:sz w:val="24"/>
          <w:szCs w:val="24"/>
          <w:lang w:eastAsia="es-ES"/>
        </w:rPr>
        <w:t xml:space="preserve"> 31314 9 sep. 2008, </w:t>
      </w:r>
      <w:proofErr w:type="spellStart"/>
      <w:r w:rsidRPr="00BC31C5">
        <w:rPr>
          <w:rFonts w:ascii="Arial" w:eastAsia="Times New Roman" w:hAnsi="Arial" w:cs="Arial"/>
          <w:spacing w:val="2"/>
          <w:sz w:val="24"/>
          <w:szCs w:val="24"/>
          <w:lang w:eastAsia="es-ES"/>
        </w:rPr>
        <w:t>SL</w:t>
      </w:r>
      <w:proofErr w:type="spellEnd"/>
      <w:r w:rsidRPr="00BC31C5">
        <w:rPr>
          <w:rFonts w:ascii="Arial" w:eastAsia="Times New Roman" w:hAnsi="Arial" w:cs="Arial"/>
          <w:spacing w:val="2"/>
          <w:sz w:val="24"/>
          <w:szCs w:val="24"/>
          <w:lang w:eastAsia="es-ES"/>
        </w:rPr>
        <w:t xml:space="preserve"> 33083 22 nov. 2011, </w:t>
      </w:r>
      <w:proofErr w:type="spellStart"/>
      <w:r w:rsidRPr="00BC31C5">
        <w:rPr>
          <w:rFonts w:ascii="Arial" w:eastAsia="Times New Roman" w:hAnsi="Arial" w:cs="Arial"/>
          <w:spacing w:val="2"/>
          <w:sz w:val="24"/>
          <w:szCs w:val="24"/>
          <w:lang w:eastAsia="es-ES"/>
        </w:rPr>
        <w:t>SL12136</w:t>
      </w:r>
      <w:proofErr w:type="spellEnd"/>
      <w:r w:rsidRPr="00BC31C5">
        <w:rPr>
          <w:rFonts w:ascii="Arial" w:eastAsia="Times New Roman" w:hAnsi="Arial" w:cs="Arial"/>
          <w:spacing w:val="2"/>
          <w:sz w:val="24"/>
          <w:szCs w:val="24"/>
          <w:lang w:eastAsia="es-ES"/>
        </w:rPr>
        <w:t xml:space="preserve">-2014, </w:t>
      </w:r>
      <w:proofErr w:type="spellStart"/>
      <w:r w:rsidRPr="00BC31C5">
        <w:rPr>
          <w:rFonts w:ascii="Arial" w:eastAsia="Times New Roman" w:hAnsi="Arial" w:cs="Arial"/>
          <w:spacing w:val="2"/>
          <w:sz w:val="24"/>
          <w:szCs w:val="24"/>
          <w:lang w:val="es-CO" w:eastAsia="es-ES"/>
        </w:rPr>
        <w:t>SL19447</w:t>
      </w:r>
      <w:proofErr w:type="spellEnd"/>
      <w:r w:rsidRPr="00BC31C5">
        <w:rPr>
          <w:rFonts w:ascii="Arial" w:eastAsia="Times New Roman" w:hAnsi="Arial" w:cs="Arial"/>
          <w:spacing w:val="2"/>
          <w:sz w:val="24"/>
          <w:szCs w:val="24"/>
          <w:lang w:val="es-CO" w:eastAsia="es-ES"/>
        </w:rPr>
        <w:t xml:space="preserve">-2017, </w:t>
      </w:r>
      <w:proofErr w:type="spellStart"/>
      <w:r w:rsidRPr="00BC31C5">
        <w:rPr>
          <w:rFonts w:ascii="Arial" w:eastAsia="Times New Roman" w:hAnsi="Arial" w:cs="Arial"/>
          <w:spacing w:val="2"/>
          <w:sz w:val="24"/>
          <w:szCs w:val="24"/>
          <w:lang w:eastAsia="es-ES"/>
        </w:rPr>
        <w:t>SL4964</w:t>
      </w:r>
      <w:proofErr w:type="spellEnd"/>
      <w:r w:rsidRPr="00BC31C5">
        <w:rPr>
          <w:rFonts w:ascii="Arial" w:eastAsia="Times New Roman" w:hAnsi="Arial" w:cs="Arial"/>
          <w:spacing w:val="2"/>
          <w:sz w:val="24"/>
          <w:szCs w:val="24"/>
          <w:lang w:eastAsia="es-ES"/>
        </w:rPr>
        <w:t xml:space="preserve">-2018 y CSJ </w:t>
      </w:r>
      <w:proofErr w:type="spellStart"/>
      <w:r w:rsidRPr="00BC31C5">
        <w:rPr>
          <w:rFonts w:ascii="Arial" w:eastAsia="Times New Roman" w:hAnsi="Arial" w:cs="Arial"/>
          <w:spacing w:val="2"/>
          <w:sz w:val="24"/>
          <w:szCs w:val="24"/>
          <w:lang w:eastAsia="es-ES"/>
        </w:rPr>
        <w:t>SL4989</w:t>
      </w:r>
      <w:proofErr w:type="spellEnd"/>
      <w:r w:rsidRPr="00BC31C5">
        <w:rPr>
          <w:rFonts w:ascii="Arial" w:eastAsia="Times New Roman" w:hAnsi="Arial" w:cs="Arial"/>
          <w:spacing w:val="2"/>
          <w:sz w:val="24"/>
          <w:szCs w:val="24"/>
          <w:lang w:eastAsia="es-ES"/>
        </w:rPr>
        <w:t>-2018</w:t>
      </w:r>
      <w:r w:rsidRPr="00BC31C5">
        <w:rPr>
          <w:rFonts w:ascii="Arial" w:eastAsia="Times New Roman" w:hAnsi="Arial" w:cs="Arial"/>
          <w:spacing w:val="2"/>
          <w:sz w:val="24"/>
          <w:szCs w:val="24"/>
          <w:lang w:val="es-CO" w:eastAsia="es-ES"/>
        </w:rPr>
        <w:t xml:space="preserve">, </w:t>
      </w:r>
      <w:r w:rsidRPr="00BC31C5">
        <w:rPr>
          <w:rFonts w:ascii="Arial" w:eastAsia="Times New Roman" w:hAnsi="Arial" w:cs="Arial"/>
          <w:spacing w:val="2"/>
          <w:sz w:val="24"/>
          <w:szCs w:val="24"/>
          <w:lang w:eastAsia="es-ES"/>
        </w:rPr>
        <w:t xml:space="preserve"> </w:t>
      </w:r>
      <w:proofErr w:type="spellStart"/>
      <w:r w:rsidRPr="00BC31C5">
        <w:rPr>
          <w:rFonts w:ascii="Arial" w:eastAsia="Times New Roman" w:hAnsi="Arial" w:cs="Arial"/>
          <w:spacing w:val="2"/>
          <w:sz w:val="24"/>
          <w:szCs w:val="24"/>
          <w:shd w:val="clear" w:color="auto" w:fill="FFFFFF"/>
          <w:lang w:eastAsia="es-ES"/>
        </w:rPr>
        <w:t>SL1421</w:t>
      </w:r>
      <w:proofErr w:type="spellEnd"/>
      <w:r w:rsidRPr="00BC31C5">
        <w:rPr>
          <w:rFonts w:ascii="Arial" w:eastAsia="Times New Roman" w:hAnsi="Arial" w:cs="Arial"/>
          <w:spacing w:val="2"/>
          <w:sz w:val="24"/>
          <w:szCs w:val="24"/>
          <w:shd w:val="clear" w:color="auto" w:fill="FFFFFF"/>
          <w:lang w:eastAsia="es-ES"/>
        </w:rPr>
        <w:t xml:space="preserve">-2019, </w:t>
      </w:r>
      <w:proofErr w:type="spellStart"/>
      <w:r w:rsidRPr="00BC31C5">
        <w:rPr>
          <w:rFonts w:ascii="Arial" w:eastAsia="Times New Roman" w:hAnsi="Arial" w:cs="Arial"/>
          <w:spacing w:val="2"/>
          <w:sz w:val="24"/>
          <w:szCs w:val="24"/>
          <w:shd w:val="clear" w:color="auto" w:fill="FFFFFF"/>
          <w:lang w:eastAsia="es-ES"/>
        </w:rPr>
        <w:t>SL1452</w:t>
      </w:r>
      <w:proofErr w:type="spellEnd"/>
      <w:r w:rsidRPr="00BC31C5">
        <w:rPr>
          <w:rFonts w:ascii="Arial" w:eastAsia="Times New Roman" w:hAnsi="Arial" w:cs="Arial"/>
          <w:spacing w:val="2"/>
          <w:sz w:val="24"/>
          <w:szCs w:val="24"/>
          <w:shd w:val="clear" w:color="auto" w:fill="FFFFFF"/>
          <w:lang w:eastAsia="es-ES"/>
        </w:rPr>
        <w:t xml:space="preserve">-2019, </w:t>
      </w:r>
      <w:proofErr w:type="spellStart"/>
      <w:r w:rsidRPr="00BC31C5">
        <w:rPr>
          <w:rFonts w:ascii="Arial" w:eastAsia="Times New Roman" w:hAnsi="Arial" w:cs="Arial"/>
          <w:spacing w:val="2"/>
          <w:sz w:val="24"/>
          <w:szCs w:val="24"/>
          <w:shd w:val="clear" w:color="auto" w:fill="FFFFFF"/>
          <w:lang w:eastAsia="es-ES"/>
        </w:rPr>
        <w:t>SL1688</w:t>
      </w:r>
      <w:proofErr w:type="spellEnd"/>
      <w:r w:rsidRPr="00BC31C5">
        <w:rPr>
          <w:rFonts w:ascii="Arial" w:eastAsia="Times New Roman" w:hAnsi="Arial" w:cs="Arial"/>
          <w:spacing w:val="2"/>
          <w:sz w:val="24"/>
          <w:szCs w:val="24"/>
          <w:shd w:val="clear" w:color="auto" w:fill="FFFFFF"/>
          <w:lang w:eastAsia="es-ES"/>
        </w:rPr>
        <w:t xml:space="preserve">-2019 y </w:t>
      </w:r>
      <w:proofErr w:type="spellStart"/>
      <w:r w:rsidRPr="00BC31C5">
        <w:rPr>
          <w:rFonts w:ascii="Arial" w:eastAsia="Times New Roman" w:hAnsi="Arial" w:cs="Arial"/>
          <w:spacing w:val="2"/>
          <w:sz w:val="24"/>
          <w:szCs w:val="24"/>
          <w:shd w:val="clear" w:color="auto" w:fill="FFFFFF"/>
          <w:lang w:eastAsia="es-ES"/>
        </w:rPr>
        <w:t>SL1689</w:t>
      </w:r>
      <w:proofErr w:type="spellEnd"/>
      <w:r w:rsidRPr="00BC31C5">
        <w:rPr>
          <w:rFonts w:ascii="Arial" w:eastAsia="Times New Roman" w:hAnsi="Arial" w:cs="Arial"/>
          <w:spacing w:val="2"/>
          <w:sz w:val="24"/>
          <w:szCs w:val="24"/>
          <w:shd w:val="clear" w:color="auto" w:fill="FFFFFF"/>
          <w:lang w:eastAsia="es-ES"/>
        </w:rPr>
        <w:t xml:space="preserve">-2019, en todas las cuales se determinó el alcance del deber de información a cargo de las Administradoras de Fondos de Pensiones, estableciendo la procedencia de la ineficacia del traslado, </w:t>
      </w:r>
      <w:r w:rsidRPr="00BC31C5">
        <w:rPr>
          <w:rFonts w:ascii="Arial" w:eastAsia="Times New Roman" w:hAnsi="Arial" w:cs="Arial"/>
          <w:spacing w:val="2"/>
          <w:sz w:val="24"/>
          <w:szCs w:val="24"/>
          <w:lang w:val="es-CO" w:eastAsia="es-ES"/>
        </w:rPr>
        <w:t xml:space="preserve">amén de que en estos procesos opera una inversión de la carga de la prueba en favor del afiliado. </w:t>
      </w:r>
    </w:p>
    <w:p w:rsidR="00BC31C5" w:rsidRPr="00BC31C5" w:rsidRDefault="00BC31C5" w:rsidP="00BC31C5">
      <w:pPr>
        <w:spacing w:line="276" w:lineRule="auto"/>
        <w:ind w:left="426" w:firstLine="0"/>
        <w:contextualSpacing/>
        <w:rPr>
          <w:rFonts w:ascii="Arial" w:eastAsia="Times New Roman" w:hAnsi="Arial" w:cs="Arial"/>
          <w:spacing w:val="2"/>
          <w:sz w:val="24"/>
          <w:szCs w:val="24"/>
          <w:lang w:val="es-CO" w:eastAsia="es-ES"/>
        </w:rPr>
      </w:pPr>
    </w:p>
    <w:p w:rsidR="00BC31C5" w:rsidRPr="00BC31C5" w:rsidRDefault="00BC31C5" w:rsidP="00BC31C5">
      <w:pPr>
        <w:numPr>
          <w:ilvl w:val="0"/>
          <w:numId w:val="4"/>
        </w:numPr>
        <w:spacing w:line="276" w:lineRule="auto"/>
        <w:ind w:left="426"/>
        <w:contextualSpacing/>
        <w:rPr>
          <w:rFonts w:ascii="Arial" w:eastAsia="Times New Roman" w:hAnsi="Arial" w:cs="Arial"/>
          <w:spacing w:val="2"/>
          <w:sz w:val="24"/>
          <w:szCs w:val="24"/>
          <w:lang w:val="es-CO" w:eastAsia="es-ES"/>
        </w:rPr>
      </w:pPr>
      <w:r w:rsidRPr="00BC31C5">
        <w:rPr>
          <w:rFonts w:ascii="Arial" w:eastAsia="Times New Roman" w:hAnsi="Arial" w:cs="Arial"/>
          <w:spacing w:val="2"/>
          <w:sz w:val="24"/>
          <w:szCs w:val="24"/>
          <w:lang w:val="es-CO" w:eastAsia="es-ES"/>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rsidR="00BC31C5" w:rsidRPr="00BC31C5" w:rsidRDefault="00BC31C5" w:rsidP="00BC31C5">
      <w:pPr>
        <w:spacing w:line="276" w:lineRule="auto"/>
        <w:ind w:left="426" w:firstLine="0"/>
        <w:contextualSpacing/>
        <w:rPr>
          <w:rFonts w:ascii="Arial" w:eastAsia="Times New Roman" w:hAnsi="Arial" w:cs="Arial"/>
          <w:spacing w:val="2"/>
          <w:sz w:val="24"/>
          <w:szCs w:val="24"/>
          <w:lang w:val="es-CO" w:eastAsia="es-ES"/>
        </w:rPr>
      </w:pPr>
    </w:p>
    <w:p w:rsidR="00BC31C5" w:rsidRPr="00BC31C5" w:rsidRDefault="00BC31C5" w:rsidP="00BC31C5">
      <w:pPr>
        <w:numPr>
          <w:ilvl w:val="0"/>
          <w:numId w:val="4"/>
        </w:numPr>
        <w:spacing w:line="276" w:lineRule="auto"/>
        <w:ind w:left="426"/>
        <w:contextualSpacing/>
        <w:rPr>
          <w:rFonts w:ascii="Arial" w:eastAsia="Times New Roman" w:hAnsi="Arial" w:cs="Arial"/>
          <w:spacing w:val="2"/>
          <w:sz w:val="24"/>
          <w:szCs w:val="24"/>
          <w:lang w:val="es-CO" w:eastAsia="es-ES"/>
        </w:rPr>
      </w:pPr>
      <w:r w:rsidRPr="00BC31C5">
        <w:rPr>
          <w:rFonts w:ascii="Arial" w:eastAsia="Times New Roman" w:hAnsi="Arial" w:cs="Arial"/>
          <w:spacing w:val="2"/>
          <w:sz w:val="24"/>
          <w:szCs w:val="24"/>
          <w:lang w:val="es-CO" w:eastAsia="es-ES"/>
        </w:rPr>
        <w:t xml:space="preserve">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 como ya lo había establecido de antaño la Corte Suprema de Justicia en la sentencia hito </w:t>
      </w:r>
      <w:proofErr w:type="spellStart"/>
      <w:r w:rsidRPr="00BC31C5">
        <w:rPr>
          <w:rFonts w:ascii="Arial" w:eastAsia="Times New Roman" w:hAnsi="Arial" w:cs="Arial"/>
          <w:spacing w:val="2"/>
          <w:sz w:val="24"/>
          <w:szCs w:val="24"/>
          <w:lang w:val="es-CO" w:eastAsia="es-ES"/>
        </w:rPr>
        <w:t>SL</w:t>
      </w:r>
      <w:proofErr w:type="spellEnd"/>
      <w:r w:rsidRPr="00BC31C5">
        <w:rPr>
          <w:rFonts w:ascii="Arial" w:eastAsia="Times New Roman" w:hAnsi="Arial" w:cs="Arial"/>
          <w:spacing w:val="2"/>
          <w:sz w:val="24"/>
          <w:szCs w:val="24"/>
          <w:lang w:val="es-CO" w:eastAsia="es-ES"/>
        </w:rPr>
        <w:t xml:space="preserve"> </w:t>
      </w:r>
      <w:r w:rsidRPr="00BC31C5">
        <w:rPr>
          <w:rFonts w:ascii="Arial" w:eastAsia="Times New Roman" w:hAnsi="Arial" w:cs="Arial"/>
          <w:bCs/>
          <w:spacing w:val="2"/>
          <w:sz w:val="24"/>
          <w:szCs w:val="24"/>
          <w:lang w:eastAsia="es-ES"/>
        </w:rPr>
        <w:t>31989 del 9 sep. 2008:</w:t>
      </w:r>
    </w:p>
    <w:p w:rsidR="00BC31C5" w:rsidRPr="00BC31C5" w:rsidRDefault="00BC31C5" w:rsidP="00BC31C5">
      <w:pPr>
        <w:spacing w:line="276" w:lineRule="auto"/>
        <w:ind w:left="720" w:firstLine="0"/>
        <w:contextualSpacing/>
        <w:rPr>
          <w:rFonts w:ascii="Arial" w:eastAsia="Times New Roman" w:hAnsi="Arial" w:cs="Arial"/>
          <w:spacing w:val="2"/>
          <w:sz w:val="24"/>
          <w:szCs w:val="24"/>
          <w:lang w:val="es-CO" w:eastAsia="es-ES"/>
        </w:rPr>
      </w:pP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r w:rsidRPr="00BC31C5">
        <w:rPr>
          <w:rFonts w:ascii="Arial" w:eastAsia="Times New Roman" w:hAnsi="Arial" w:cs="Arial"/>
          <w:i/>
          <w:spacing w:val="2"/>
          <w:szCs w:val="24"/>
          <w:lang w:val="es-MX" w:eastAsia="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rsidR="00BC31C5" w:rsidRPr="00BC31C5" w:rsidRDefault="00BC31C5" w:rsidP="00BC31C5">
      <w:pPr>
        <w:spacing w:line="240" w:lineRule="auto"/>
        <w:ind w:left="426" w:right="420" w:firstLine="0"/>
        <w:rPr>
          <w:rFonts w:ascii="Arial" w:eastAsia="Times New Roman" w:hAnsi="Arial" w:cs="Arial"/>
          <w:i/>
          <w:spacing w:val="2"/>
          <w:szCs w:val="24"/>
          <w:lang w:val="es-MX" w:eastAsia="es-ES"/>
        </w:rPr>
      </w:pPr>
    </w:p>
    <w:p w:rsidR="00BC31C5" w:rsidRPr="00BC31C5" w:rsidRDefault="00BC31C5" w:rsidP="00BC31C5">
      <w:pPr>
        <w:spacing w:line="240" w:lineRule="auto"/>
        <w:ind w:left="426" w:right="420" w:firstLine="708"/>
        <w:rPr>
          <w:rFonts w:ascii="Arial" w:eastAsia="Times New Roman" w:hAnsi="Arial" w:cs="Arial"/>
          <w:i/>
          <w:spacing w:val="2"/>
          <w:szCs w:val="24"/>
          <w:lang w:eastAsia="es-ES"/>
        </w:rPr>
      </w:pPr>
      <w:r w:rsidRPr="00BC31C5">
        <w:rPr>
          <w:rFonts w:ascii="Arial" w:eastAsia="Times New Roman" w:hAnsi="Arial" w:cs="Arial"/>
          <w:i/>
          <w:spacing w:val="2"/>
          <w:szCs w:val="24"/>
          <w:lang w:val="es-MX" w:eastAsia="es-ES"/>
        </w:rPr>
        <w:t xml:space="preserve">Como la nulidad fue conducta indebida de la administradora </w:t>
      </w:r>
      <w:r w:rsidRPr="00BC31C5">
        <w:rPr>
          <w:rFonts w:ascii="Arial" w:eastAsia="Times New Roman" w:hAnsi="Arial" w:cs="Arial"/>
          <w:b/>
          <w:i/>
          <w:spacing w:val="2"/>
          <w:szCs w:val="24"/>
          <w:lang w:val="es-MX" w:eastAsia="es-ES"/>
        </w:rPr>
        <w:t xml:space="preserve">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w:t>
      </w:r>
      <w:r w:rsidRPr="00BC31C5">
        <w:rPr>
          <w:rFonts w:ascii="Arial" w:eastAsia="Times New Roman" w:hAnsi="Arial" w:cs="Arial"/>
          <w:b/>
          <w:i/>
          <w:spacing w:val="2"/>
          <w:szCs w:val="24"/>
          <w:lang w:val="es-MX" w:eastAsia="es-ES"/>
        </w:rPr>
        <w:lastRenderedPageBreak/>
        <w:t xml:space="preserve">los cuales serán asumidos por la Administradora a cargo de su propio patrimonio, </w:t>
      </w:r>
      <w:r w:rsidRPr="00BC31C5">
        <w:rPr>
          <w:rFonts w:ascii="Arial" w:eastAsia="Times New Roman" w:hAnsi="Arial" w:cs="Arial"/>
          <w:b/>
          <w:i/>
          <w:spacing w:val="2"/>
          <w:szCs w:val="24"/>
          <w:lang w:eastAsia="es-ES"/>
        </w:rPr>
        <w:t>siguiendo para el efecto las reglas del artículo 963 del C.C.</w:t>
      </w:r>
      <w:r w:rsidRPr="00BC31C5">
        <w:rPr>
          <w:rFonts w:ascii="Arial" w:eastAsia="Times New Roman" w:hAnsi="Arial" w:cs="Arial"/>
          <w:i/>
          <w:spacing w:val="2"/>
          <w:szCs w:val="24"/>
          <w:lang w:eastAsia="es-ES"/>
        </w:rPr>
        <w:t xml:space="preserve"> </w:t>
      </w:r>
    </w:p>
    <w:p w:rsidR="00BC31C5" w:rsidRPr="00BC31C5" w:rsidRDefault="00BC31C5" w:rsidP="00BC31C5">
      <w:pPr>
        <w:spacing w:line="240" w:lineRule="auto"/>
        <w:ind w:left="426" w:right="420" w:firstLine="708"/>
        <w:rPr>
          <w:rFonts w:ascii="Arial" w:eastAsia="Times New Roman" w:hAnsi="Arial" w:cs="Arial"/>
          <w:i/>
          <w:spacing w:val="2"/>
          <w:szCs w:val="24"/>
          <w:lang w:eastAsia="es-ES"/>
        </w:rPr>
      </w:pPr>
      <w:r w:rsidRPr="00BC31C5">
        <w:rPr>
          <w:rFonts w:ascii="Arial" w:eastAsia="Times New Roman" w:hAnsi="Arial" w:cs="Arial"/>
          <w:i/>
          <w:spacing w:val="2"/>
          <w:szCs w:val="24"/>
          <w:lang w:eastAsia="es-ES"/>
        </w:rPr>
        <w:t xml:space="preserve">  </w:t>
      </w:r>
    </w:p>
    <w:p w:rsidR="00BC31C5" w:rsidRPr="00BC31C5" w:rsidRDefault="00BC31C5" w:rsidP="00BC31C5">
      <w:pPr>
        <w:tabs>
          <w:tab w:val="left" w:pos="3420"/>
        </w:tabs>
        <w:autoSpaceDE w:val="0"/>
        <w:autoSpaceDN w:val="0"/>
        <w:adjustRightInd w:val="0"/>
        <w:spacing w:line="240" w:lineRule="auto"/>
        <w:ind w:left="426" w:right="420" w:firstLine="0"/>
        <w:rPr>
          <w:rFonts w:ascii="Arial" w:eastAsia="Times New Roman" w:hAnsi="Arial" w:cs="Arial"/>
          <w:spacing w:val="2"/>
          <w:szCs w:val="24"/>
          <w:lang w:val="es-CO" w:eastAsia="es-ES"/>
        </w:rPr>
      </w:pPr>
      <w:r w:rsidRPr="00BC31C5">
        <w:rPr>
          <w:rFonts w:ascii="Arial" w:eastAsia="Times New Roman" w:hAnsi="Arial" w:cs="Arial"/>
          <w:b/>
          <w:i/>
          <w:spacing w:val="2"/>
          <w:szCs w:val="24"/>
          <w:lang w:val="es-CO" w:eastAsia="es-ES"/>
        </w:rPr>
        <w:t>Las consecuencias de la nulidad no pueden ser extendidos a terceros, en este caso, a la administradora del régimen de prima media en el que se hallaba el actor antes de producirse la vinculación cuya nulidad se declara,</w:t>
      </w:r>
      <w:r w:rsidRPr="00BC31C5">
        <w:rPr>
          <w:rFonts w:ascii="Arial" w:eastAsia="Times New Roman" w:hAnsi="Arial" w:cs="Arial"/>
          <w:i/>
          <w:spacing w:val="2"/>
          <w:szCs w:val="24"/>
          <w:lang w:val="es-CO" w:eastAsia="es-ES"/>
        </w:rPr>
        <w:t xml:space="preserve"> de modo que no debe asumir por el sistema de pensiones sanciones derivadas de la mora en el pago íntegro del derecho pensional, obligaciones por las que sólo ha de responder  a partir de </w:t>
      </w:r>
      <w:proofErr w:type="spellStart"/>
      <w:r w:rsidRPr="00BC31C5">
        <w:rPr>
          <w:rFonts w:ascii="Arial" w:eastAsia="Times New Roman" w:hAnsi="Arial" w:cs="Arial"/>
          <w:i/>
          <w:spacing w:val="2"/>
          <w:szCs w:val="24"/>
          <w:lang w:val="es-CO" w:eastAsia="es-ES"/>
        </w:rPr>
        <w:t>cuando</w:t>
      </w:r>
      <w:proofErr w:type="spellEnd"/>
      <w:r w:rsidRPr="00BC31C5">
        <w:rPr>
          <w:rFonts w:ascii="Arial" w:eastAsia="Times New Roman" w:hAnsi="Arial" w:cs="Arial"/>
          <w:i/>
          <w:spacing w:val="2"/>
          <w:szCs w:val="24"/>
          <w:lang w:val="es-CO" w:eastAsia="es-ES"/>
        </w:rPr>
        <w:t xml:space="preserve"> le sean trasladados los recursos para financiar la deuda pensional por parte de la entidad aquí demandada”. </w:t>
      </w:r>
      <w:r w:rsidRPr="00BC31C5">
        <w:rPr>
          <w:rFonts w:ascii="Arial" w:eastAsia="Times New Roman" w:hAnsi="Arial" w:cs="Arial"/>
          <w:spacing w:val="2"/>
          <w:szCs w:val="24"/>
          <w:lang w:val="es-CO" w:eastAsia="es-ES"/>
        </w:rPr>
        <w:t>(Negrilla fuera de texto)</w:t>
      </w:r>
    </w:p>
    <w:p w:rsidR="00BC31C5" w:rsidRPr="00BC31C5" w:rsidRDefault="00BC31C5" w:rsidP="00BC31C5">
      <w:pPr>
        <w:spacing w:line="276" w:lineRule="auto"/>
        <w:ind w:left="720" w:firstLine="0"/>
        <w:contextualSpacing/>
        <w:rPr>
          <w:rFonts w:ascii="Arial" w:eastAsia="Times New Roman" w:hAnsi="Arial" w:cs="Arial"/>
          <w:spacing w:val="2"/>
          <w:sz w:val="24"/>
          <w:szCs w:val="24"/>
          <w:lang w:val="es-CO" w:eastAsia="es-ES"/>
        </w:rPr>
      </w:pPr>
    </w:p>
    <w:p w:rsidR="00BC31C5" w:rsidRPr="00BC31C5" w:rsidRDefault="00BC31C5" w:rsidP="00BC31C5">
      <w:pPr>
        <w:numPr>
          <w:ilvl w:val="0"/>
          <w:numId w:val="4"/>
        </w:numPr>
        <w:spacing w:line="276" w:lineRule="auto"/>
        <w:ind w:left="426"/>
        <w:contextualSpacing/>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t xml:space="preserve">En la sentencia de la cual me aparto se afirma que el resarcimiento de los perjuicios los está asumiendo COLPENSIONES y no la AFP, situación que no es cierta y contradice los precedentes de la Corte Suprema, como paso a explicar: </w:t>
      </w:r>
    </w:p>
    <w:p w:rsidR="00BC31C5" w:rsidRPr="00BC31C5" w:rsidRDefault="00BC31C5" w:rsidP="00BC31C5">
      <w:pPr>
        <w:spacing w:line="276" w:lineRule="auto"/>
        <w:ind w:left="720" w:firstLine="0"/>
        <w:contextualSpacing/>
        <w:rPr>
          <w:rFonts w:ascii="Arial" w:eastAsia="Times New Roman" w:hAnsi="Arial" w:cs="Arial"/>
          <w:spacing w:val="2"/>
          <w:sz w:val="24"/>
          <w:szCs w:val="24"/>
          <w:lang w:val="es-CO" w:eastAsia="es-ES"/>
        </w:rPr>
      </w:pPr>
    </w:p>
    <w:p w:rsidR="00BC31C5" w:rsidRPr="00BC31C5" w:rsidRDefault="00BC31C5" w:rsidP="00BC31C5">
      <w:pPr>
        <w:spacing w:line="276" w:lineRule="auto"/>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t xml:space="preserve">4.1 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 lo que de suyo descarta el pilar fundamental del derecho civil que es la igualdad de las partes. Léase nuevamente la sentencia hito ya referenciada: </w:t>
      </w:r>
    </w:p>
    <w:p w:rsidR="00BC31C5" w:rsidRPr="00BC31C5" w:rsidRDefault="00BC31C5" w:rsidP="00BC31C5">
      <w:pPr>
        <w:spacing w:line="276" w:lineRule="auto"/>
        <w:ind w:left="1440" w:firstLine="0"/>
        <w:contextualSpacing/>
        <w:rPr>
          <w:rFonts w:ascii="Arial" w:eastAsia="Times New Roman" w:hAnsi="Arial" w:cs="Arial"/>
          <w:spacing w:val="2"/>
          <w:sz w:val="24"/>
          <w:szCs w:val="24"/>
          <w:lang w:val="es-CO" w:eastAsia="es-ES"/>
        </w:rPr>
      </w:pP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r w:rsidRPr="00BC31C5">
        <w:rPr>
          <w:rFonts w:ascii="Arial" w:eastAsia="Times New Roman" w:hAnsi="Arial" w:cs="Arial"/>
          <w:b/>
          <w:i/>
          <w:spacing w:val="2"/>
          <w:szCs w:val="24"/>
          <w:lang w:val="es-MX" w:eastAsia="es-ES"/>
        </w:rPr>
        <w:t>Las consecuencias de la nulidad de la vinculación respecto a las prestaciones  acaecidas no es plenamente retroactiva como lo determina la normatividad del derecho privado, la que no tienen cabida enteramente en el derecho social</w:t>
      </w:r>
      <w:r w:rsidRPr="00BC31C5">
        <w:rPr>
          <w:rFonts w:ascii="Arial" w:eastAsia="Times New Roman" w:hAnsi="Arial" w:cs="Arial"/>
          <w:i/>
          <w:spacing w:val="2"/>
          <w:szCs w:val="24"/>
          <w:lang w:val="es-MX" w:eastAsia="es-ES"/>
        </w:rPr>
        <w:t xml:space="preserve">, de manera que a diferencia de propender por el retorno al estado original, al momento en que se formalizó el acto anulado, mediante la restitución completa de las prestaciones que uno y otro hubieren dado o recibido, ha de valer el carácter tutelar y preservar situaciones consolidadas ya en el ámbito del  derecho laboral ora en el de la seguridad social; en la doctrina es indiscutido que la nulidad del contrato de trabajo, no priva al trabajador del derecho a su remuneración; o que en materia de seguridad social,  en el laboral administrativo,   según el mandato expreso del artículo 136 del </w:t>
      </w:r>
      <w:proofErr w:type="spellStart"/>
      <w:r w:rsidRPr="00BC31C5">
        <w:rPr>
          <w:rFonts w:ascii="Arial" w:eastAsia="Times New Roman" w:hAnsi="Arial" w:cs="Arial"/>
          <w:i/>
          <w:spacing w:val="2"/>
          <w:szCs w:val="24"/>
          <w:lang w:val="es-MX" w:eastAsia="es-ES"/>
        </w:rPr>
        <w:t>C.C.A</w:t>
      </w:r>
      <w:proofErr w:type="spellEnd"/>
      <w:r w:rsidRPr="00BC31C5">
        <w:rPr>
          <w:rFonts w:ascii="Arial" w:eastAsia="Times New Roman" w:hAnsi="Arial" w:cs="Arial"/>
          <w:i/>
          <w:spacing w:val="2"/>
          <w:szCs w:val="24"/>
          <w:lang w:val="es-MX" w:eastAsia="es-ES"/>
        </w:rPr>
        <w:t>. el trabajador o el afiliado de buena fe, tiene el derecho a conservar, sin deber de restituir las prestaciones que le hubieren sido pagadas. (Negrillas fuera de texto).</w:t>
      </w:r>
    </w:p>
    <w:p w:rsidR="00BC31C5" w:rsidRPr="00BC31C5" w:rsidRDefault="00BC31C5" w:rsidP="00BC31C5">
      <w:pPr>
        <w:spacing w:line="276" w:lineRule="auto"/>
        <w:ind w:left="1440" w:firstLine="0"/>
        <w:contextualSpacing/>
        <w:rPr>
          <w:rFonts w:ascii="Arial" w:eastAsia="Times New Roman" w:hAnsi="Arial" w:cs="Arial"/>
          <w:spacing w:val="2"/>
          <w:sz w:val="24"/>
          <w:szCs w:val="24"/>
          <w:lang w:val="es-CO" w:eastAsia="es-ES"/>
        </w:rPr>
      </w:pPr>
    </w:p>
    <w:p w:rsidR="00BC31C5" w:rsidRPr="00BC31C5" w:rsidRDefault="00BC31C5" w:rsidP="00BC31C5">
      <w:pPr>
        <w:spacing w:line="276" w:lineRule="auto"/>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t>Por esta misma senda, esto es, que las relaciones surgidas entre el afiliado y el fondo de pensiones, no se rige estrictamente por las normas civiles ni comerciales, ha dicho la Corte “</w:t>
      </w:r>
      <w:r w:rsidRPr="00BC31C5">
        <w:rPr>
          <w:rFonts w:ascii="Arial" w:eastAsia="Times New Roman" w:hAnsi="Arial" w:cs="Arial"/>
          <w:spacing w:val="2"/>
          <w:szCs w:val="24"/>
          <w:lang w:eastAsia="es-ES"/>
        </w:rPr>
        <w:t>que si bien el modelo de seguridad social que se acogió en la Constitución Política de 1991, fue el de aseguramiento, ello no puede llevar a concluir que las reglas de los seguros comerciales se aplican en la solución de los conflictos de seguridad social […]</w:t>
      </w:r>
      <w:r w:rsidRPr="00BC31C5">
        <w:rPr>
          <w:rFonts w:ascii="Arial" w:eastAsia="Times New Roman" w:hAnsi="Arial" w:cs="Arial"/>
          <w:spacing w:val="2"/>
          <w:sz w:val="24"/>
          <w:szCs w:val="24"/>
          <w:lang w:eastAsia="es-ES"/>
        </w:rPr>
        <w:t xml:space="preserve">» (Sentencia del 7 de febrero de 2012, Radicado No. 43023; </w:t>
      </w:r>
      <w:proofErr w:type="spellStart"/>
      <w:r w:rsidRPr="00BC31C5">
        <w:rPr>
          <w:rFonts w:ascii="Arial" w:eastAsia="Times New Roman" w:hAnsi="Arial" w:cs="Arial"/>
          <w:spacing w:val="2"/>
          <w:sz w:val="24"/>
          <w:szCs w:val="24"/>
          <w:lang w:eastAsia="es-ES"/>
        </w:rPr>
        <w:t>M.P</w:t>
      </w:r>
      <w:proofErr w:type="spellEnd"/>
      <w:r w:rsidRPr="00BC31C5">
        <w:rPr>
          <w:rFonts w:ascii="Arial" w:eastAsia="Times New Roman" w:hAnsi="Arial" w:cs="Arial"/>
          <w:spacing w:val="2"/>
          <w:sz w:val="24"/>
          <w:szCs w:val="24"/>
          <w:lang w:eastAsia="es-ES"/>
        </w:rPr>
        <w:t xml:space="preserve">. Jorge Mauricio Burgos), tesis que fue acogida entre otras, en la Sentencia </w:t>
      </w:r>
      <w:proofErr w:type="spellStart"/>
      <w:r w:rsidRPr="00BC31C5">
        <w:rPr>
          <w:rFonts w:ascii="Arial" w:eastAsia="Times New Roman" w:hAnsi="Arial" w:cs="Arial"/>
          <w:spacing w:val="2"/>
          <w:sz w:val="24"/>
          <w:szCs w:val="24"/>
          <w:lang w:eastAsia="es-ES"/>
        </w:rPr>
        <w:t>SL</w:t>
      </w:r>
      <w:proofErr w:type="spellEnd"/>
      <w:r w:rsidRPr="00BC31C5">
        <w:rPr>
          <w:rFonts w:ascii="Arial" w:eastAsia="Times New Roman" w:hAnsi="Arial" w:cs="Arial"/>
          <w:spacing w:val="2"/>
          <w:sz w:val="24"/>
          <w:szCs w:val="24"/>
          <w:lang w:eastAsia="es-ES"/>
        </w:rPr>
        <w:t xml:space="preserve"> 2256 de 2019 Radicado 65688, Sala de Descongestión No. 4. </w:t>
      </w:r>
      <w:proofErr w:type="spellStart"/>
      <w:r w:rsidRPr="00BC31C5">
        <w:rPr>
          <w:rFonts w:ascii="Arial" w:eastAsia="Times New Roman" w:hAnsi="Arial" w:cs="Arial"/>
          <w:spacing w:val="2"/>
          <w:sz w:val="24"/>
          <w:szCs w:val="24"/>
          <w:lang w:eastAsia="es-ES"/>
        </w:rPr>
        <w:t>M.P</w:t>
      </w:r>
      <w:proofErr w:type="spellEnd"/>
      <w:r w:rsidRPr="00BC31C5">
        <w:rPr>
          <w:rFonts w:ascii="Arial" w:eastAsia="Times New Roman" w:hAnsi="Arial" w:cs="Arial"/>
          <w:spacing w:val="2"/>
          <w:sz w:val="24"/>
          <w:szCs w:val="24"/>
          <w:lang w:eastAsia="es-ES"/>
        </w:rPr>
        <w:t>. Omar de Jesús Restrepo Ochoa, en la que se dijo lo siguiente:</w:t>
      </w:r>
    </w:p>
    <w:p w:rsidR="00BC31C5" w:rsidRPr="00BC31C5" w:rsidRDefault="00BC31C5" w:rsidP="00BC31C5">
      <w:pPr>
        <w:spacing w:line="276" w:lineRule="auto"/>
        <w:ind w:firstLine="0"/>
        <w:rPr>
          <w:rFonts w:ascii="Arial" w:eastAsia="Times New Roman" w:hAnsi="Arial" w:cs="Arial"/>
          <w:spacing w:val="2"/>
          <w:sz w:val="24"/>
          <w:szCs w:val="24"/>
          <w:lang w:val="es-CO" w:eastAsia="es-ES"/>
        </w:rPr>
      </w:pPr>
    </w:p>
    <w:p w:rsidR="00BC31C5" w:rsidRPr="00BC31C5" w:rsidRDefault="00BC31C5" w:rsidP="00BC31C5">
      <w:pPr>
        <w:spacing w:line="240" w:lineRule="auto"/>
        <w:ind w:left="426" w:right="420" w:firstLine="720"/>
        <w:rPr>
          <w:rFonts w:ascii="Arial" w:eastAsia="Times New Roman" w:hAnsi="Arial" w:cs="Arial"/>
          <w:b/>
          <w:i/>
          <w:spacing w:val="2"/>
          <w:szCs w:val="24"/>
          <w:lang w:val="es-MX" w:eastAsia="es-ES"/>
        </w:rPr>
      </w:pPr>
      <w:r w:rsidRPr="00BC31C5">
        <w:rPr>
          <w:rFonts w:ascii="Arial" w:eastAsia="Times New Roman" w:hAnsi="Arial" w:cs="Arial"/>
          <w:i/>
          <w:spacing w:val="2"/>
          <w:szCs w:val="24"/>
          <w:lang w:val="es-MX" w:eastAsia="es-ES"/>
        </w:rPr>
        <w:t xml:space="preserve">“…tratándose del Sistema General de Pensiones, del cual hace parte el Régimen de Ahorro Individual con Solidaridad (art. 12), la Ley 100 de 1993 </w:t>
      </w:r>
      <w:r w:rsidRPr="00BC31C5">
        <w:rPr>
          <w:rFonts w:ascii="Arial" w:eastAsia="Times New Roman" w:hAnsi="Arial" w:cs="Arial"/>
          <w:i/>
          <w:spacing w:val="2"/>
          <w:szCs w:val="24"/>
          <w:lang w:val="es-MX" w:eastAsia="es-ES"/>
        </w:rPr>
        <w:lastRenderedPageBreak/>
        <w:t xml:space="preserve">también desarrolló la norma constitucional, al establecer, que su objetivo es garantizar a la población, el amparo contra las contingencias derivadas de la vejez, la invalidez y la muerte, mediante el reconocimiento de las pensiones y prestaciones que determine la ley (art. 10); lo que implica, que el fin perseguido es garantizar la debida atención de las contingencias a las que están expuestos los afiliados y beneficiarios, lo que es consecuencia de considerar que </w:t>
      </w:r>
      <w:r w:rsidRPr="00BC31C5">
        <w:rPr>
          <w:rFonts w:ascii="Arial" w:eastAsia="Times New Roman" w:hAnsi="Arial" w:cs="Arial"/>
          <w:b/>
          <w:i/>
          <w:spacing w:val="2"/>
          <w:szCs w:val="24"/>
          <w:lang w:val="es-MX" w:eastAsia="es-ES"/>
        </w:rPr>
        <w:t>el régimen de prestaciones de la seguridad social en pensiones, no es contractual, como el de los seguros privados, sino que se trata de un régimen legal que de alguna manera se asienta en el principio contributivo.</w:t>
      </w:r>
    </w:p>
    <w:p w:rsidR="00BC31C5" w:rsidRPr="00BC31C5" w:rsidRDefault="00BC31C5" w:rsidP="00BC31C5">
      <w:pPr>
        <w:spacing w:line="240" w:lineRule="auto"/>
        <w:ind w:left="426" w:right="420" w:firstLine="720"/>
        <w:rPr>
          <w:rFonts w:ascii="Arial" w:eastAsia="Times New Roman" w:hAnsi="Arial" w:cs="Arial"/>
          <w:b/>
          <w:i/>
          <w:spacing w:val="2"/>
          <w:szCs w:val="24"/>
          <w:lang w:val="es-MX" w:eastAsia="es-ES"/>
        </w:rPr>
      </w:pP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r w:rsidRPr="00BC31C5">
        <w:rPr>
          <w:rFonts w:ascii="Arial" w:eastAsia="Times New Roman" w:hAnsi="Arial" w:cs="Arial"/>
          <w:b/>
          <w:i/>
          <w:spacing w:val="2"/>
          <w:szCs w:val="24"/>
          <w:lang w:val="es-MX" w:eastAsia="es-ES"/>
        </w:rPr>
        <w:t>Es que si bien el Régimen de Ahorro Individual con Solidaridad, es gestionado por entidades cuya regulación está sujeta al Estatuto Financiero, no puede perderse de vista, que desarrollan su función dentro de la seguridad social, a la cual la Constitución Política le dio la connotación de servicio público, por lo que deben sustraerse de su aplicación, las regulaciones comerciales incompatibles con el sistema pensional.</w:t>
      </w:r>
      <w:r w:rsidRPr="00BC31C5">
        <w:rPr>
          <w:rFonts w:ascii="Arial" w:eastAsia="Times New Roman" w:hAnsi="Arial" w:cs="Arial"/>
          <w:i/>
          <w:spacing w:val="2"/>
          <w:szCs w:val="24"/>
          <w:lang w:val="es-MX" w:eastAsia="es-ES"/>
        </w:rPr>
        <w:t xml:space="preserve"> (Negrillas fuera de texto)     </w:t>
      </w:r>
    </w:p>
    <w:p w:rsidR="00BC31C5" w:rsidRPr="00BC31C5" w:rsidRDefault="00BC31C5" w:rsidP="00BC31C5">
      <w:pPr>
        <w:spacing w:line="276" w:lineRule="auto"/>
        <w:ind w:left="1440" w:firstLine="0"/>
        <w:contextualSpacing/>
        <w:rPr>
          <w:rFonts w:ascii="Arial" w:eastAsia="Times New Roman" w:hAnsi="Arial" w:cs="Arial"/>
          <w:spacing w:val="2"/>
          <w:sz w:val="24"/>
          <w:szCs w:val="24"/>
          <w:lang w:val="es-CO" w:eastAsia="es-ES"/>
        </w:rPr>
      </w:pPr>
    </w:p>
    <w:p w:rsidR="00BC31C5" w:rsidRPr="00BC31C5" w:rsidRDefault="00BC31C5" w:rsidP="00BC31C5">
      <w:pPr>
        <w:spacing w:line="276" w:lineRule="auto"/>
        <w:contextualSpacing/>
        <w:rPr>
          <w:rFonts w:ascii="Arial" w:eastAsia="Times New Roman" w:hAnsi="Arial" w:cs="Arial"/>
          <w:spacing w:val="2"/>
          <w:sz w:val="24"/>
          <w:szCs w:val="24"/>
          <w:lang w:val="es-CO" w:eastAsia="es-ES"/>
        </w:rPr>
      </w:pPr>
      <w:r w:rsidRPr="00BC31C5">
        <w:rPr>
          <w:rFonts w:ascii="Arial" w:eastAsia="Times New Roman" w:hAnsi="Arial" w:cs="Arial"/>
          <w:spacing w:val="2"/>
          <w:sz w:val="24"/>
          <w:szCs w:val="24"/>
          <w:lang w:val="es-CO" w:eastAsia="es-ES"/>
        </w:rPr>
        <w:t xml:space="preserve">Y respecto a la desigualdad de las partes, la sentencia </w:t>
      </w:r>
      <w:proofErr w:type="spellStart"/>
      <w:r w:rsidRPr="00BC31C5">
        <w:rPr>
          <w:rFonts w:ascii="Arial" w:eastAsia="Times New Roman" w:hAnsi="Arial" w:cs="Arial"/>
          <w:spacing w:val="2"/>
          <w:sz w:val="24"/>
          <w:szCs w:val="24"/>
          <w:lang w:val="es-CO" w:eastAsia="es-ES"/>
        </w:rPr>
        <w:t>SL</w:t>
      </w:r>
      <w:proofErr w:type="spellEnd"/>
      <w:r w:rsidRPr="00BC31C5">
        <w:rPr>
          <w:rFonts w:ascii="Arial" w:eastAsia="Times New Roman" w:hAnsi="Arial" w:cs="Arial"/>
          <w:spacing w:val="2"/>
          <w:sz w:val="24"/>
          <w:szCs w:val="24"/>
          <w:lang w:val="es-CO" w:eastAsia="es-ES"/>
        </w:rPr>
        <w:t xml:space="preserve">-1452 del 3 de abril de 2019 recabó lo siguiente: </w:t>
      </w:r>
    </w:p>
    <w:p w:rsidR="00BC31C5" w:rsidRPr="00BC31C5" w:rsidRDefault="00BC31C5" w:rsidP="00BC31C5">
      <w:pPr>
        <w:spacing w:line="276" w:lineRule="auto"/>
        <w:ind w:left="1440" w:firstLine="0"/>
        <w:contextualSpacing/>
        <w:rPr>
          <w:rFonts w:ascii="Arial" w:eastAsia="Times New Roman" w:hAnsi="Arial" w:cs="Arial"/>
          <w:spacing w:val="2"/>
          <w:sz w:val="24"/>
          <w:szCs w:val="24"/>
          <w:lang w:val="es-CO" w:eastAsia="es-ES"/>
        </w:rPr>
      </w:pP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r w:rsidRPr="00BC31C5">
        <w:rPr>
          <w:rFonts w:ascii="Arial" w:eastAsia="Times New Roman" w:hAnsi="Arial" w:cs="Arial"/>
          <w:i/>
          <w:spacing w:val="2"/>
          <w:szCs w:val="24"/>
          <w:lang w:val="es-MX" w:eastAsia="es-ES"/>
        </w:rPr>
        <w:t xml:space="preserve">“Y no podía ser de otra manera, pues las instituciones financieras cuentan con una estructura corporativa especializada, experta en la materia y respaldada en complejos equipos actuariales capaces de conocer los detalles de su servicio, </w:t>
      </w:r>
      <w:r w:rsidRPr="00BC31C5">
        <w:rPr>
          <w:rFonts w:ascii="Arial" w:eastAsia="Times New Roman" w:hAnsi="Arial" w:cs="Arial"/>
          <w:b/>
          <w:i/>
          <w:spacing w:val="2"/>
          <w:szCs w:val="24"/>
          <w:lang w:val="es-MX" w:eastAsia="es-ES"/>
        </w:rPr>
        <w:t>lo que las ubica en una posición de preeminencia frente a los usuarios</w:t>
      </w:r>
      <w:r w:rsidRPr="00BC31C5">
        <w:rPr>
          <w:rFonts w:ascii="Arial" w:eastAsia="Times New Roman" w:hAnsi="Arial" w:cs="Arial"/>
          <w:i/>
          <w:spacing w:val="2"/>
          <w:szCs w:val="24"/>
          <w:lang w:val="es-MX" w:eastAsia="es-ES"/>
        </w:rPr>
        <w:t xml:space="preserve">. Estos últimos, no solo se enfrentan a un asunto complejo, </w:t>
      </w:r>
      <w:proofErr w:type="spellStart"/>
      <w:r w:rsidRPr="00BC31C5">
        <w:rPr>
          <w:rFonts w:ascii="Arial" w:eastAsia="Times New Roman" w:hAnsi="Arial" w:cs="Arial"/>
          <w:i/>
          <w:spacing w:val="2"/>
          <w:szCs w:val="24"/>
          <w:lang w:val="es-MX" w:eastAsia="es-ES"/>
        </w:rPr>
        <w:t>hiperregulado</w:t>
      </w:r>
      <w:proofErr w:type="spellEnd"/>
      <w:r w:rsidRPr="00BC31C5">
        <w:rPr>
          <w:rFonts w:ascii="Arial" w:eastAsia="Times New Roman" w:hAnsi="Arial" w:cs="Arial"/>
          <w:i/>
          <w:spacing w:val="2"/>
          <w:szCs w:val="24"/>
          <w:lang w:val="es-MX" w:eastAsia="es-ES"/>
        </w:rPr>
        <w:t xml:space="preserve">, sometido a múltiples variables actuariales, financieras y macroeconómicas, sino que también se enfrentan a barreras derivadas de sus condiciones económicas, sociales, educativas y culturales que profundizan las dificultades en la toma de sus decisiones. Por consiguiente, la administradora profesional y el afiliado inexperto se encuentran en un plano desigual, que la legislación intenta reequilibrar mediante la exigencia de un deber de información y probatorio a cargo de la primera.  </w:t>
      </w: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r w:rsidRPr="00BC31C5">
        <w:rPr>
          <w:rFonts w:ascii="Arial" w:eastAsia="Times New Roman" w:hAnsi="Arial" w:cs="Arial"/>
          <w:i/>
          <w:spacing w:val="2"/>
          <w:szCs w:val="24"/>
          <w:lang w:val="es-MX" w:eastAsia="es-ES"/>
        </w:rPr>
        <w:t xml:space="preserve">Por lo demás, </w:t>
      </w:r>
      <w:r w:rsidRPr="00BC31C5">
        <w:rPr>
          <w:rFonts w:ascii="Arial" w:eastAsia="Times New Roman" w:hAnsi="Arial" w:cs="Arial"/>
          <w:b/>
          <w:i/>
          <w:spacing w:val="2"/>
          <w:szCs w:val="24"/>
          <w:lang w:val="es-MX" w:eastAsia="es-ES"/>
        </w:rPr>
        <w:t>esta obligación de los fondos de pensiones de operar en el mercado de capitales y previsional, con altos estándares de compromiso social, transparencia y pulcritud en su gestión, no puede ser trasladada injustamente a la sociedad, como tampoco las consecuencias negativas individuales o colectivas que su incumplimiento acaree, dado que es de la esencia de las actividades de los fondos el deber de información y el respeto a los derechos de los afiliados</w:t>
      </w:r>
      <w:r w:rsidRPr="00BC31C5">
        <w:rPr>
          <w:rFonts w:ascii="Arial" w:eastAsia="Times New Roman" w:hAnsi="Arial" w:cs="Arial"/>
          <w:i/>
          <w:spacing w:val="2"/>
          <w:szCs w:val="24"/>
          <w:lang w:val="es-MX" w:eastAsia="es-ES"/>
        </w:rPr>
        <w:t>”.</w:t>
      </w:r>
    </w:p>
    <w:p w:rsidR="00BC31C5" w:rsidRPr="00BC31C5" w:rsidRDefault="00BC31C5" w:rsidP="00BC31C5">
      <w:pPr>
        <w:spacing w:line="276" w:lineRule="auto"/>
        <w:ind w:left="2124" w:firstLine="0"/>
        <w:rPr>
          <w:rFonts w:ascii="Arial" w:eastAsia="Times New Roman" w:hAnsi="Arial" w:cs="Arial"/>
          <w:spacing w:val="2"/>
          <w:sz w:val="24"/>
          <w:szCs w:val="24"/>
          <w:lang w:val="es-CO" w:eastAsia="es-ES"/>
        </w:rPr>
      </w:pPr>
    </w:p>
    <w:p w:rsidR="00BC31C5" w:rsidRPr="00BC31C5" w:rsidRDefault="00BC31C5" w:rsidP="00BC31C5">
      <w:pPr>
        <w:spacing w:line="276" w:lineRule="auto"/>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t xml:space="preserve">4.2 Precisamente porque en materia de seguridad social, las relaciones jurídicas que se derivan de la prestación del servicio público de la seguridad social en pensiones no se rigen por normas comerciales, la Corte Suprema de Justicia, en los procesos en los que ha declarado la nulidad y/o la ineficacia del traslado de regímenes, sí ha condenado a las </w:t>
      </w:r>
      <w:proofErr w:type="spellStart"/>
      <w:r w:rsidRPr="00BC31C5">
        <w:rPr>
          <w:rFonts w:ascii="Arial" w:eastAsia="Times New Roman" w:hAnsi="Arial" w:cs="Arial"/>
          <w:spacing w:val="2"/>
          <w:sz w:val="24"/>
          <w:szCs w:val="24"/>
          <w:lang w:eastAsia="es-ES"/>
        </w:rPr>
        <w:t>AFPs</w:t>
      </w:r>
      <w:proofErr w:type="spellEnd"/>
      <w:r w:rsidRPr="00BC31C5">
        <w:rPr>
          <w:rFonts w:ascii="Arial" w:eastAsia="Times New Roman" w:hAnsi="Arial" w:cs="Arial"/>
          <w:spacing w:val="2"/>
          <w:sz w:val="24"/>
          <w:szCs w:val="24"/>
          <w:lang w:eastAsia="es-ES"/>
        </w:rPr>
        <w:t xml:space="preserve">  a pagar los perjuicios causados, incluso con sumas que jamás se pidieron en la demanda o se pidieron de manera diferente a lo que resulta en la condena. Verbigracia: En la Sentencia hito (</w:t>
      </w:r>
      <w:proofErr w:type="spellStart"/>
      <w:r w:rsidRPr="00BC31C5">
        <w:rPr>
          <w:rFonts w:ascii="Arial" w:eastAsia="Times New Roman" w:hAnsi="Arial" w:cs="Arial"/>
          <w:spacing w:val="2"/>
          <w:sz w:val="24"/>
          <w:szCs w:val="24"/>
          <w:lang w:eastAsia="es-ES"/>
        </w:rPr>
        <w:t>SL</w:t>
      </w:r>
      <w:proofErr w:type="spellEnd"/>
      <w:r w:rsidRPr="00BC31C5">
        <w:rPr>
          <w:rFonts w:ascii="Arial" w:eastAsia="Times New Roman" w:hAnsi="Arial" w:cs="Arial"/>
          <w:spacing w:val="2"/>
          <w:sz w:val="24"/>
          <w:szCs w:val="24"/>
          <w:lang w:eastAsia="es-ES"/>
        </w:rPr>
        <w:t xml:space="preserve"> 31989 del 9 sep. 2008) el demandante solicitó que como consecuencia de la nulidad del traslado se condenara a la AFP al pago de los perjuicios causados, los cuales se tasan en las mesadas que le corresponderían en el régimen de prima media con prestación definida, y, en subsidio solicitó pensión de vejez a cargo de COLPENSIONES. Sin embargo, la Corte Suprema de Justicia le ordenó a PORVENIR trasladar a COLPENSIONES “</w:t>
      </w:r>
      <w:r w:rsidRPr="00BC31C5">
        <w:rPr>
          <w:rFonts w:ascii="Arial" w:eastAsia="Times New Roman" w:hAnsi="Arial" w:cs="Arial"/>
          <w:spacing w:val="2"/>
          <w:szCs w:val="24"/>
          <w:lang w:eastAsia="es-ES"/>
        </w:rPr>
        <w:t xml:space="preserve">los valores de la cuenta de ahorro individual </w:t>
      </w:r>
      <w:r w:rsidRPr="00BC31C5">
        <w:rPr>
          <w:rFonts w:ascii="Arial" w:eastAsia="Times New Roman" w:hAnsi="Arial" w:cs="Arial"/>
          <w:spacing w:val="2"/>
          <w:szCs w:val="24"/>
          <w:lang w:eastAsia="es-ES"/>
        </w:rPr>
        <w:lastRenderedPageBreak/>
        <w:t>del actor, sin descuento por el pago de las mesadas pensionales que se hayan efectuado</w:t>
      </w:r>
      <w:r w:rsidRPr="00BC31C5">
        <w:rPr>
          <w:rFonts w:ascii="Arial" w:eastAsia="Times New Roman" w:hAnsi="Arial" w:cs="Arial"/>
          <w:spacing w:val="2"/>
          <w:sz w:val="24"/>
          <w:szCs w:val="24"/>
          <w:lang w:eastAsia="es-ES"/>
        </w:rPr>
        <w:t>”, petición que no se hizo en ese sentido.</w:t>
      </w:r>
    </w:p>
    <w:p w:rsidR="00BC31C5" w:rsidRPr="00BC31C5" w:rsidRDefault="00BC31C5" w:rsidP="00BC31C5">
      <w:pPr>
        <w:spacing w:line="276" w:lineRule="auto"/>
        <w:ind w:left="1440" w:firstLine="0"/>
        <w:contextualSpacing/>
        <w:rPr>
          <w:rFonts w:ascii="Arial" w:eastAsia="Times New Roman" w:hAnsi="Arial" w:cs="Arial"/>
          <w:spacing w:val="2"/>
          <w:sz w:val="24"/>
          <w:szCs w:val="24"/>
          <w:lang w:val="es-CO" w:eastAsia="es-ES"/>
        </w:rPr>
      </w:pPr>
    </w:p>
    <w:p w:rsidR="00BC31C5" w:rsidRPr="00BC31C5" w:rsidRDefault="00BC31C5" w:rsidP="00BC31C5">
      <w:pPr>
        <w:spacing w:line="276" w:lineRule="auto"/>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t xml:space="preserve">Lo mismo ha ocurrido con otras sentencias, las cuales no viene al caso citar, pero que se pueden consultar en la página de la Relatoría de la Corte Suprema de Justicia. </w:t>
      </w:r>
    </w:p>
    <w:p w:rsidR="00BC31C5" w:rsidRPr="00BC31C5" w:rsidRDefault="00BC31C5" w:rsidP="00BC31C5">
      <w:pPr>
        <w:spacing w:line="276" w:lineRule="auto"/>
        <w:rPr>
          <w:rFonts w:ascii="Arial" w:eastAsia="Times New Roman" w:hAnsi="Arial" w:cs="Arial"/>
          <w:spacing w:val="2"/>
          <w:sz w:val="24"/>
          <w:szCs w:val="24"/>
          <w:lang w:eastAsia="es-ES"/>
        </w:rPr>
      </w:pPr>
    </w:p>
    <w:p w:rsidR="00BC31C5" w:rsidRPr="00BC31C5" w:rsidRDefault="00BC31C5" w:rsidP="00BC31C5">
      <w:pPr>
        <w:spacing w:line="276" w:lineRule="auto"/>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t>4.3 De igual manera la Corte Suprema de Justicia en la interpretación de la ley, ha puesto de relieve que “</w:t>
      </w:r>
      <w:r w:rsidRPr="00BC31C5">
        <w:rPr>
          <w:rFonts w:ascii="Arial" w:eastAsia="Times New Roman" w:hAnsi="Arial" w:cs="Arial"/>
          <w:b/>
          <w:i/>
          <w:spacing w:val="2"/>
          <w:szCs w:val="24"/>
          <w:lang w:eastAsia="es-ES"/>
        </w:rPr>
        <w:t xml:space="preserve">En perspectiva de los instrumentos internacionales descritos y nuestra normatividad interna, debe destacar la Corte que el Juez moderno en el Estado democrático y social de Derecho, no puede actuar bajo la premisa mecánica de que La ley dispone y el juez obedece o que El juez sólo es la boca de la ley,  pues tales postulados ya hacen parte del pasado, en tanto que hoy en día quien imparte justicia es un ser humano sensible y atento a todos los cambios y fenómenos sociales, con amplios poderes para interpretar y aplicar la ley, inclusive para </w:t>
      </w:r>
      <w:proofErr w:type="spellStart"/>
      <w:r w:rsidRPr="00BC31C5">
        <w:rPr>
          <w:rFonts w:ascii="Arial" w:eastAsia="Times New Roman" w:hAnsi="Arial" w:cs="Arial"/>
          <w:b/>
          <w:i/>
          <w:spacing w:val="2"/>
          <w:szCs w:val="24"/>
          <w:lang w:eastAsia="es-ES"/>
        </w:rPr>
        <w:t>inaplicar</w:t>
      </w:r>
      <w:proofErr w:type="spellEnd"/>
      <w:r w:rsidRPr="00BC31C5">
        <w:rPr>
          <w:rFonts w:ascii="Arial" w:eastAsia="Times New Roman" w:hAnsi="Arial" w:cs="Arial"/>
          <w:b/>
          <w:i/>
          <w:spacing w:val="2"/>
          <w:szCs w:val="24"/>
          <w:lang w:eastAsia="es-ES"/>
        </w:rPr>
        <w:t xml:space="preserve"> una norma legal en virtud del control difuso de constitucionalidad, y de contera, remover barreras que impiden cometer injusticias</w:t>
      </w:r>
      <w:r w:rsidRPr="00BC31C5">
        <w:rPr>
          <w:rFonts w:ascii="Arial" w:eastAsia="Times New Roman" w:hAnsi="Arial" w:cs="Arial"/>
          <w:spacing w:val="2"/>
          <w:sz w:val="24"/>
          <w:szCs w:val="24"/>
          <w:lang w:eastAsia="es-ES"/>
        </w:rPr>
        <w:t xml:space="preserve">”. (Sentencia </w:t>
      </w:r>
      <w:proofErr w:type="spellStart"/>
      <w:r w:rsidRPr="00BC31C5">
        <w:rPr>
          <w:rFonts w:ascii="Arial" w:eastAsia="Times New Roman" w:hAnsi="Arial" w:cs="Arial"/>
          <w:spacing w:val="2"/>
          <w:sz w:val="24"/>
          <w:szCs w:val="24"/>
          <w:lang w:eastAsia="es-ES"/>
        </w:rPr>
        <w:t>SLT</w:t>
      </w:r>
      <w:proofErr w:type="spellEnd"/>
      <w:r w:rsidRPr="00BC31C5">
        <w:rPr>
          <w:rFonts w:ascii="Arial" w:eastAsia="Times New Roman" w:hAnsi="Arial" w:cs="Arial"/>
          <w:spacing w:val="2"/>
          <w:sz w:val="24"/>
          <w:szCs w:val="24"/>
          <w:lang w:eastAsia="es-ES"/>
        </w:rPr>
        <w:t xml:space="preserve"> 11149- 2019). Son muchas las sentencias en las cuales la Corte en la interpretación y/o aplicación de las leyes sociales lo ha hecho a la luz de las normas internacionales y la Constitución, y no se ha limitado a la aplicación literal de la norma, lo cual ha implicado que también las normas procesales, que son instrumentales, se hayan flexibilizado, como por ejemplo las que tienen que ver con el principio de consonancia y congruencia.</w:t>
      </w:r>
      <w:r w:rsidRPr="00BC31C5">
        <w:rPr>
          <w:rFonts w:ascii="Arial" w:eastAsia="Times New Roman" w:hAnsi="Arial" w:cs="Arial"/>
          <w:spacing w:val="2"/>
          <w:sz w:val="24"/>
          <w:szCs w:val="24"/>
          <w:lang w:val="es-CO" w:eastAsia="es-ES"/>
        </w:rPr>
        <w:t xml:space="preserve"> </w:t>
      </w:r>
    </w:p>
    <w:p w:rsidR="00BC31C5" w:rsidRPr="00BC31C5" w:rsidRDefault="00BC31C5" w:rsidP="00BC31C5">
      <w:pPr>
        <w:spacing w:line="276" w:lineRule="auto"/>
        <w:ind w:left="720" w:firstLine="0"/>
        <w:contextualSpacing/>
        <w:rPr>
          <w:rFonts w:ascii="Arial" w:eastAsia="Times New Roman" w:hAnsi="Arial" w:cs="Arial"/>
          <w:spacing w:val="2"/>
          <w:sz w:val="24"/>
          <w:szCs w:val="24"/>
          <w:lang w:val="es-CO" w:eastAsia="es-ES"/>
        </w:rPr>
      </w:pPr>
    </w:p>
    <w:p w:rsidR="00BC31C5" w:rsidRPr="00BC31C5" w:rsidRDefault="00BC31C5" w:rsidP="00BC31C5">
      <w:pPr>
        <w:numPr>
          <w:ilvl w:val="0"/>
          <w:numId w:val="4"/>
        </w:numPr>
        <w:spacing w:line="276" w:lineRule="auto"/>
        <w:ind w:left="426"/>
        <w:contextualSpacing/>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t xml:space="preserve">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-que no de ineficacia-, la cual tendría que posponerse para la fecha en que cumpla los requisitos para pensionarse conforme al régimen de prima media, porque sólo hasta ese momento se concretaría los perjuicios. En cambio la acción de ineficacia puede proponerse en cualquier tiempo, como se dijo en la Sentencia  </w:t>
      </w:r>
      <w:proofErr w:type="spellStart"/>
      <w:r w:rsidRPr="00BC31C5">
        <w:rPr>
          <w:rFonts w:ascii="Arial" w:eastAsia="Times New Roman" w:hAnsi="Arial" w:cs="Arial"/>
          <w:spacing w:val="2"/>
          <w:sz w:val="24"/>
          <w:szCs w:val="24"/>
          <w:lang w:eastAsia="es-ES"/>
        </w:rPr>
        <w:t>SL</w:t>
      </w:r>
      <w:proofErr w:type="spellEnd"/>
      <w:r w:rsidRPr="00BC31C5">
        <w:rPr>
          <w:rFonts w:ascii="Arial" w:eastAsia="Times New Roman" w:hAnsi="Arial" w:cs="Arial"/>
          <w:spacing w:val="2"/>
          <w:sz w:val="24"/>
          <w:szCs w:val="24"/>
          <w:lang w:eastAsia="es-ES"/>
        </w:rPr>
        <w:t xml:space="preserve"> 1688-2019, en los siguientes términos: </w:t>
      </w:r>
    </w:p>
    <w:p w:rsidR="00BC31C5" w:rsidRPr="00BC31C5" w:rsidRDefault="00BC31C5" w:rsidP="00BC31C5">
      <w:pPr>
        <w:spacing w:line="276" w:lineRule="auto"/>
        <w:ind w:left="720" w:firstLine="0"/>
        <w:contextualSpacing/>
        <w:rPr>
          <w:rFonts w:ascii="Arial" w:eastAsia="Times New Roman" w:hAnsi="Arial" w:cs="Arial"/>
          <w:spacing w:val="2"/>
          <w:sz w:val="24"/>
          <w:szCs w:val="24"/>
          <w:lang w:val="es-CO" w:eastAsia="es-ES"/>
        </w:rPr>
      </w:pP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r w:rsidRPr="00BC31C5">
        <w:rPr>
          <w:rFonts w:ascii="Arial" w:eastAsia="Times New Roman" w:hAnsi="Arial" w:cs="Arial"/>
          <w:i/>
          <w:spacing w:val="2"/>
          <w:szCs w:val="24"/>
          <w:lang w:val="es-MX" w:eastAsia="es-ES"/>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BC31C5">
        <w:rPr>
          <w:rFonts w:ascii="Arial" w:eastAsia="Times New Roman" w:hAnsi="Arial" w:cs="Arial"/>
          <w:i/>
          <w:spacing w:val="2"/>
          <w:szCs w:val="24"/>
          <w:lang w:val="es-MX" w:eastAsia="es-ES"/>
        </w:rPr>
        <w:t>RPMPD</w:t>
      </w:r>
      <w:proofErr w:type="spellEnd"/>
      <w:r w:rsidRPr="00BC31C5">
        <w:rPr>
          <w:rFonts w:ascii="Arial" w:eastAsia="Times New Roman" w:hAnsi="Arial" w:cs="Arial"/>
          <w:i/>
          <w:spacing w:val="2"/>
          <w:szCs w:val="24"/>
          <w:lang w:val="es-MX" w:eastAsia="es-ES"/>
        </w:rPr>
        <w:t xml:space="preserve"> o </w:t>
      </w:r>
      <w:proofErr w:type="spellStart"/>
      <w:r w:rsidRPr="00BC31C5">
        <w:rPr>
          <w:rFonts w:ascii="Arial" w:eastAsia="Times New Roman" w:hAnsi="Arial" w:cs="Arial"/>
          <w:i/>
          <w:spacing w:val="2"/>
          <w:szCs w:val="24"/>
          <w:lang w:val="es-MX" w:eastAsia="es-ES"/>
        </w:rPr>
        <w:t>RAIS</w:t>
      </w:r>
      <w:proofErr w:type="spellEnd"/>
      <w:r w:rsidRPr="00BC31C5">
        <w:rPr>
          <w:rFonts w:ascii="Arial" w:eastAsia="Times New Roman" w:hAnsi="Arial" w:cs="Arial"/>
          <w:i/>
          <w:spacing w:val="2"/>
          <w:szCs w:val="24"/>
          <w:lang w:val="es-MX" w:eastAsia="es-ES"/>
        </w:rPr>
        <w:t xml:space="preserve">) se encuentran afiliados. Lo expuesto no es algo nuevo en la jurisprudencia del trabajo, pues incluso desde la sentencia CSJ </w:t>
      </w:r>
      <w:proofErr w:type="spellStart"/>
      <w:r w:rsidRPr="00BC31C5">
        <w:rPr>
          <w:rFonts w:ascii="Arial" w:eastAsia="Times New Roman" w:hAnsi="Arial" w:cs="Arial"/>
          <w:i/>
          <w:spacing w:val="2"/>
          <w:szCs w:val="24"/>
          <w:lang w:val="es-MX" w:eastAsia="es-ES"/>
        </w:rPr>
        <w:t>SL795</w:t>
      </w:r>
      <w:proofErr w:type="spellEnd"/>
      <w:r w:rsidRPr="00BC31C5">
        <w:rPr>
          <w:rFonts w:ascii="Arial" w:eastAsia="Times New Roman" w:hAnsi="Arial" w:cs="Arial"/>
          <w:i/>
          <w:spacing w:val="2"/>
          <w:szCs w:val="24"/>
          <w:lang w:val="es-MX" w:eastAsia="es-ES"/>
        </w:rPr>
        <w:t xml:space="preserve">-2013 ya la Corte había adoctrinado que «el asegurado está legitimado para interponer, en cualquier tiempo, reclamos relacionados con la afiliación, las cotizaciones, el ingreso base de cotización y todos aquellos componentes de la pensión». </w:t>
      </w:r>
    </w:p>
    <w:p w:rsidR="00BC31C5" w:rsidRPr="00BC31C5" w:rsidRDefault="00BC31C5" w:rsidP="00BC31C5">
      <w:pPr>
        <w:tabs>
          <w:tab w:val="left" w:pos="-1440"/>
          <w:tab w:val="left" w:pos="2160"/>
        </w:tabs>
        <w:suppressAutoHyphens/>
        <w:spacing w:line="276" w:lineRule="auto"/>
        <w:ind w:left="709" w:firstLine="0"/>
        <w:rPr>
          <w:rFonts w:ascii="Arial" w:eastAsia="Times New Roman" w:hAnsi="Arial" w:cs="Arial"/>
          <w:i/>
          <w:spacing w:val="2"/>
          <w:sz w:val="24"/>
          <w:szCs w:val="24"/>
          <w:lang w:eastAsia="es-ES"/>
        </w:rPr>
      </w:pPr>
    </w:p>
    <w:p w:rsidR="00BC31C5" w:rsidRPr="00BC31C5" w:rsidRDefault="00BC31C5" w:rsidP="00BC31C5">
      <w:pPr>
        <w:spacing w:line="276" w:lineRule="auto"/>
        <w:ind w:left="426" w:firstLine="0"/>
        <w:contextualSpacing/>
        <w:rPr>
          <w:rFonts w:ascii="Arial" w:eastAsia="Times New Roman" w:hAnsi="Arial" w:cs="Arial"/>
          <w:spacing w:val="2"/>
          <w:sz w:val="24"/>
          <w:szCs w:val="24"/>
          <w:lang w:val="es-CO" w:eastAsia="es-ES"/>
        </w:rPr>
      </w:pPr>
      <w:r w:rsidRPr="00BC31C5">
        <w:rPr>
          <w:rFonts w:ascii="Arial" w:eastAsia="Times New Roman" w:hAnsi="Arial" w:cs="Arial"/>
          <w:spacing w:val="2"/>
          <w:sz w:val="24"/>
          <w:szCs w:val="24"/>
          <w:lang w:val="es-CO" w:eastAsia="es-ES"/>
        </w:rPr>
        <w:t xml:space="preserve">Pero además, la demanda de indemnización de perjuicios está sometida a los términos de la prescripción.  </w:t>
      </w:r>
    </w:p>
    <w:p w:rsidR="00BC31C5" w:rsidRPr="00BC31C5" w:rsidRDefault="00BC31C5" w:rsidP="00BC31C5">
      <w:pPr>
        <w:spacing w:line="276" w:lineRule="auto"/>
        <w:ind w:left="720" w:firstLine="0"/>
        <w:contextualSpacing/>
        <w:rPr>
          <w:rFonts w:ascii="Arial" w:eastAsia="Times New Roman" w:hAnsi="Arial" w:cs="Arial"/>
          <w:spacing w:val="2"/>
          <w:sz w:val="24"/>
          <w:szCs w:val="24"/>
          <w:lang w:val="es-CO" w:eastAsia="es-ES"/>
        </w:rPr>
      </w:pPr>
    </w:p>
    <w:p w:rsidR="00BC31C5" w:rsidRPr="00BC31C5" w:rsidRDefault="00BC31C5" w:rsidP="00BC31C5">
      <w:pPr>
        <w:numPr>
          <w:ilvl w:val="0"/>
          <w:numId w:val="4"/>
        </w:numPr>
        <w:spacing w:line="276" w:lineRule="auto"/>
        <w:ind w:left="426"/>
        <w:contextualSpacing/>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t xml:space="preserve">Por otra parte, una demanda de indemnización de perjuicios en contra de la AFP, como se plantea  en el fallo, sitúa al afiliado/da en una condición de inferioridad procesal frente a la AFP por cuanto la carga de la prueba recaería </w:t>
      </w:r>
      <w:r w:rsidRPr="00BC31C5">
        <w:rPr>
          <w:rFonts w:ascii="Arial" w:eastAsia="Times New Roman" w:hAnsi="Arial" w:cs="Arial"/>
          <w:spacing w:val="2"/>
          <w:sz w:val="24"/>
          <w:szCs w:val="24"/>
          <w:lang w:eastAsia="es-ES"/>
        </w:rPr>
        <w:lastRenderedPageBreak/>
        <w:t>sobre el demandante, en tanto que en los procesos de ineficacia del traslado, dicha carga recae sobre la AFP.</w:t>
      </w:r>
    </w:p>
    <w:p w:rsidR="00BC31C5" w:rsidRPr="00BC31C5" w:rsidRDefault="00BC31C5" w:rsidP="00BC31C5">
      <w:pPr>
        <w:spacing w:line="276" w:lineRule="auto"/>
        <w:ind w:left="426" w:firstLine="0"/>
        <w:contextualSpacing/>
        <w:rPr>
          <w:rFonts w:ascii="Arial" w:eastAsia="Times New Roman" w:hAnsi="Arial" w:cs="Arial"/>
          <w:spacing w:val="2"/>
          <w:sz w:val="24"/>
          <w:szCs w:val="24"/>
          <w:lang w:eastAsia="es-ES"/>
        </w:rPr>
      </w:pPr>
    </w:p>
    <w:p w:rsidR="00BC31C5" w:rsidRPr="00BC31C5" w:rsidRDefault="00BC31C5" w:rsidP="00BC31C5">
      <w:pPr>
        <w:numPr>
          <w:ilvl w:val="0"/>
          <w:numId w:val="4"/>
        </w:numPr>
        <w:spacing w:line="276" w:lineRule="auto"/>
        <w:ind w:left="426"/>
        <w:contextualSpacing/>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t xml:space="preserve">La solicitud de perjuicios no es exclusiva de la acción de indemnización de perjuicios planteada en el Decreto 720 de 1994, como se insinúa en la sentencia, sino que también hace parte de la acción de ineficacia del traslado, al punto que por lo general así se pide en las respectivas demandas de ineficacia del traslado, como puede verse en el asunto que dio origen a la sentencia hito, o la que se analizó en esta Corporación y que dio origen a la Sentencia del 3 de julio de 2019, </w:t>
      </w:r>
      <w:proofErr w:type="spellStart"/>
      <w:r w:rsidRPr="00BC31C5">
        <w:rPr>
          <w:rFonts w:ascii="Arial" w:eastAsia="Times New Roman" w:hAnsi="Arial" w:cs="Arial"/>
          <w:spacing w:val="2"/>
          <w:sz w:val="24"/>
          <w:szCs w:val="24"/>
          <w:lang w:eastAsia="es-ES"/>
        </w:rPr>
        <w:t>SL2422</w:t>
      </w:r>
      <w:proofErr w:type="spellEnd"/>
      <w:r w:rsidRPr="00BC31C5">
        <w:rPr>
          <w:rFonts w:ascii="Arial" w:eastAsia="Times New Roman" w:hAnsi="Arial" w:cs="Arial"/>
          <w:spacing w:val="2"/>
          <w:sz w:val="24"/>
          <w:szCs w:val="24"/>
          <w:lang w:eastAsia="es-ES"/>
        </w:rPr>
        <w:t xml:space="preserve">-2019, Radicación N.° 71679, </w:t>
      </w:r>
      <w:proofErr w:type="spellStart"/>
      <w:r w:rsidRPr="00BC31C5">
        <w:rPr>
          <w:rFonts w:ascii="Arial" w:eastAsia="Times New Roman" w:hAnsi="Arial" w:cs="Arial"/>
          <w:spacing w:val="2"/>
          <w:sz w:val="24"/>
          <w:szCs w:val="24"/>
          <w:lang w:eastAsia="es-ES"/>
        </w:rPr>
        <w:t>M.P</w:t>
      </w:r>
      <w:proofErr w:type="spellEnd"/>
      <w:r w:rsidRPr="00BC31C5">
        <w:rPr>
          <w:rFonts w:ascii="Arial" w:eastAsia="Times New Roman" w:hAnsi="Arial" w:cs="Arial"/>
          <w:spacing w:val="2"/>
          <w:sz w:val="24"/>
          <w:szCs w:val="24"/>
          <w:lang w:eastAsia="es-ES"/>
        </w:rPr>
        <w:t>. JORGE PRADA SÁNCHEZ, en la que se pidió, como consecuencia de la declaratoria de nulidad del traslado, condenar a BBVA Horizonte Pensiones y Cesantías S.A. y a ING Pensiones y Cesantías S.A. «</w:t>
      </w:r>
      <w:r w:rsidRPr="00BC31C5">
        <w:rPr>
          <w:rFonts w:ascii="Arial" w:eastAsia="Times New Roman" w:hAnsi="Arial" w:cs="Arial"/>
          <w:spacing w:val="2"/>
          <w:szCs w:val="24"/>
          <w:lang w:eastAsia="es-ES"/>
        </w:rPr>
        <w:t>a reconocer y pagar a título de indemnización de perjuicios la diferencia que pudiere existir entre los aportes realizados (…) al régimen de ahorro individual y los que debió haber realizado al Instituto de Seguros Sociales</w:t>
      </w:r>
      <w:r w:rsidRPr="00BC31C5">
        <w:rPr>
          <w:rFonts w:ascii="Arial" w:eastAsia="Times New Roman" w:hAnsi="Arial" w:cs="Arial"/>
          <w:spacing w:val="2"/>
          <w:sz w:val="24"/>
          <w:szCs w:val="24"/>
          <w:lang w:eastAsia="es-ES"/>
        </w:rPr>
        <w:t xml:space="preserve">». Lo anterior quiere decir que la condena en perjuicios que se está pidiendo en las demandas de ineficacia, se refuerza con el Decreto 720 de 1994, por lo que dicha norma no excluye la acción de ineficacia sino que la complementa y/o refuerza. </w:t>
      </w:r>
    </w:p>
    <w:p w:rsidR="00BC31C5" w:rsidRPr="00BC31C5" w:rsidRDefault="00BC31C5" w:rsidP="00BC31C5">
      <w:pPr>
        <w:spacing w:line="276" w:lineRule="auto"/>
        <w:ind w:left="426" w:firstLine="0"/>
        <w:contextualSpacing/>
        <w:rPr>
          <w:rFonts w:ascii="Arial" w:eastAsia="Times New Roman" w:hAnsi="Arial" w:cs="Arial"/>
          <w:spacing w:val="2"/>
          <w:sz w:val="24"/>
          <w:szCs w:val="24"/>
          <w:lang w:eastAsia="es-ES"/>
        </w:rPr>
      </w:pPr>
    </w:p>
    <w:p w:rsidR="00BC31C5" w:rsidRPr="00BC31C5" w:rsidRDefault="00BC31C5" w:rsidP="00BC31C5">
      <w:pPr>
        <w:numPr>
          <w:ilvl w:val="0"/>
          <w:numId w:val="4"/>
        </w:numPr>
        <w:spacing w:line="276" w:lineRule="auto"/>
        <w:ind w:left="426"/>
        <w:contextualSpacing/>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t xml:space="preserve">Finalmente, si en realidad existió una insuficiente y/o deficiente información, la consecuencia de la inobservancia del deber de información es la ineficacia del acto jurídico de cambio de régimen, con la consecuente indemnización de perjuicios. Es decir, en los precedentes de la Corte Suprema de Justica sobre el tema, la transgresión al derecho a la información se sanciona con la ineficacia, no solo con la indemnización de perjuicios. Así lo reiteró en la Sentencia del 9 de octubre de 2019, </w:t>
      </w:r>
      <w:proofErr w:type="spellStart"/>
      <w:r w:rsidRPr="00BC31C5">
        <w:rPr>
          <w:rFonts w:ascii="Arial" w:eastAsia="Times New Roman" w:hAnsi="Arial" w:cs="Arial"/>
          <w:spacing w:val="2"/>
          <w:sz w:val="24"/>
          <w:szCs w:val="24"/>
          <w:lang w:eastAsia="es-ES"/>
        </w:rPr>
        <w:t>SL4360</w:t>
      </w:r>
      <w:proofErr w:type="spellEnd"/>
      <w:r w:rsidRPr="00BC31C5">
        <w:rPr>
          <w:rFonts w:ascii="Arial" w:eastAsia="Times New Roman" w:hAnsi="Arial" w:cs="Arial"/>
          <w:spacing w:val="2"/>
          <w:sz w:val="24"/>
          <w:szCs w:val="24"/>
          <w:lang w:eastAsia="es-ES"/>
        </w:rPr>
        <w:t xml:space="preserve">-2019, Radicación n.° 68852, con Ponencia de la Dra. CLARA CECILIA DUEÑAS QUEVEDO, en la que expuso:  </w:t>
      </w:r>
    </w:p>
    <w:p w:rsidR="00BC31C5" w:rsidRPr="00BC31C5" w:rsidRDefault="00BC31C5" w:rsidP="00BC31C5">
      <w:pPr>
        <w:spacing w:line="276" w:lineRule="auto"/>
        <w:ind w:left="426" w:firstLine="0"/>
        <w:contextualSpacing/>
        <w:rPr>
          <w:rFonts w:ascii="Arial" w:eastAsia="Times New Roman" w:hAnsi="Arial" w:cs="Arial"/>
          <w:spacing w:val="2"/>
          <w:sz w:val="24"/>
          <w:szCs w:val="24"/>
          <w:lang w:eastAsia="es-ES"/>
        </w:rPr>
      </w:pP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r w:rsidRPr="00BC31C5">
        <w:rPr>
          <w:rFonts w:ascii="Arial" w:eastAsia="Times New Roman" w:hAnsi="Arial" w:cs="Arial"/>
          <w:i/>
          <w:spacing w:val="2"/>
          <w:szCs w:val="24"/>
          <w:lang w:val="es-MX" w:eastAsia="es-ES"/>
        </w:rPr>
        <w:t>“Nótese que de acuerdo con esa disposición cualquier atentado o transgresión contra el derecho del trabajador a la afiliación libre y voluntaria a un régimen pensional se sanciona con la ineficacia del acto. Y resulta que una de las formas de atentar o violar los derechos de los trabajadores a una afiliación libre es no suministrarle la información necesaria, suficiente y objetiva sobre las consecuencias de su traslado de un régimen pensional a otro.</w:t>
      </w: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r w:rsidRPr="00BC31C5">
        <w:rPr>
          <w:rFonts w:ascii="Arial" w:eastAsia="Times New Roman" w:hAnsi="Arial" w:cs="Arial"/>
          <w:i/>
          <w:spacing w:val="2"/>
          <w:szCs w:val="24"/>
          <w:lang w:val="es-MX" w:eastAsia="es-ES"/>
        </w:rPr>
        <w:t>(…)</w:t>
      </w: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r w:rsidRPr="00BC31C5">
        <w:rPr>
          <w:rFonts w:ascii="Arial" w:eastAsia="Times New Roman" w:hAnsi="Arial" w:cs="Arial"/>
          <w:i/>
          <w:spacing w:val="2"/>
          <w:szCs w:val="24"/>
          <w:lang w:val="es-MX" w:eastAsia="es-ES"/>
        </w:rPr>
        <w:t xml:space="preserve">Para ahondar en razones, y asumiendo que el deber de información tiene como correlato un derecho a la información, la sanción de ineficacia no solo encuentra respaldo en el artículo 271 de la Ley 100 de 1993, sino también en los artículos 272 de la citada normativa, 13 del Código Sustantivo del Trabajo y 53 de la Constitución Política. </w:t>
      </w: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r w:rsidRPr="00BC31C5">
        <w:rPr>
          <w:rFonts w:ascii="Arial" w:eastAsia="Times New Roman" w:hAnsi="Arial" w:cs="Arial"/>
          <w:i/>
          <w:spacing w:val="2"/>
          <w:szCs w:val="24"/>
          <w:lang w:val="es-MX" w:eastAsia="es-ES"/>
        </w:rPr>
        <w:t xml:space="preserve">En efecto, siguiendo la tradición de las legislaciones tutelares que propenden por la intangibilidad e </w:t>
      </w:r>
      <w:proofErr w:type="spellStart"/>
      <w:r w:rsidRPr="00BC31C5">
        <w:rPr>
          <w:rFonts w:ascii="Arial" w:eastAsia="Times New Roman" w:hAnsi="Arial" w:cs="Arial"/>
          <w:i/>
          <w:spacing w:val="2"/>
          <w:szCs w:val="24"/>
          <w:lang w:val="es-MX" w:eastAsia="es-ES"/>
        </w:rPr>
        <w:t>irrenunciabilidad</w:t>
      </w:r>
      <w:proofErr w:type="spellEnd"/>
      <w:r w:rsidRPr="00BC31C5">
        <w:rPr>
          <w:rFonts w:ascii="Arial" w:eastAsia="Times New Roman" w:hAnsi="Arial" w:cs="Arial"/>
          <w:i/>
          <w:spacing w:val="2"/>
          <w:szCs w:val="24"/>
          <w:lang w:val="es-MX" w:eastAsia="es-ES"/>
        </w:rPr>
        <w:t xml:space="preserve"> de un mínimo de derechos y garantías ciudadanas, el Derecho del Trabajo y de la Seguridad Social sanciona con la ineficacia o la privación de efectos jurídicos todo acuerdo que menoscabe la libertad, la dignidad humana o los derechos de los trabajadores. De ahí que, para esta Corte, la figura de la ineficacia sea la vía correcta al momento de examinar los casos de violación del deber de información a cargo de las administradoras de pensiones”. </w:t>
      </w:r>
    </w:p>
    <w:p w:rsidR="00BC31C5" w:rsidRPr="00BC31C5" w:rsidRDefault="00BC31C5" w:rsidP="00BC31C5">
      <w:pPr>
        <w:spacing w:line="276" w:lineRule="auto"/>
        <w:ind w:left="720" w:firstLine="0"/>
        <w:contextualSpacing/>
        <w:jc w:val="left"/>
        <w:rPr>
          <w:rFonts w:ascii="Arial" w:eastAsia="Times New Roman" w:hAnsi="Arial" w:cs="Arial"/>
          <w:spacing w:val="2"/>
          <w:sz w:val="24"/>
          <w:szCs w:val="24"/>
          <w:lang w:val="es-CO" w:eastAsia="es-ES"/>
        </w:rPr>
      </w:pPr>
    </w:p>
    <w:p w:rsidR="00BC31C5" w:rsidRPr="00BC31C5" w:rsidRDefault="00BC31C5" w:rsidP="00BC31C5">
      <w:pPr>
        <w:numPr>
          <w:ilvl w:val="0"/>
          <w:numId w:val="4"/>
        </w:numPr>
        <w:spacing w:line="276" w:lineRule="auto"/>
        <w:ind w:left="426"/>
        <w:contextualSpacing/>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lastRenderedPageBreak/>
        <w:t xml:space="preserve">En ese orden de ideas, si lo que pretende la Sala mayoritaria es que las </w:t>
      </w:r>
      <w:proofErr w:type="spellStart"/>
      <w:r w:rsidRPr="00BC31C5">
        <w:rPr>
          <w:rFonts w:ascii="Arial" w:eastAsia="Times New Roman" w:hAnsi="Arial" w:cs="Arial"/>
          <w:spacing w:val="2"/>
          <w:sz w:val="24"/>
          <w:szCs w:val="24"/>
          <w:lang w:eastAsia="es-ES"/>
        </w:rPr>
        <w:t>AFPs</w:t>
      </w:r>
      <w:proofErr w:type="spellEnd"/>
      <w:r w:rsidRPr="00BC31C5">
        <w:rPr>
          <w:rFonts w:ascii="Arial" w:eastAsia="Times New Roman" w:hAnsi="Arial" w:cs="Arial"/>
          <w:spacing w:val="2"/>
          <w:sz w:val="24"/>
          <w:szCs w:val="24"/>
          <w:lang w:eastAsia="es-ES"/>
        </w:rPr>
        <w:t xml:space="preserve"> respondan por la totalidad de los perjuicios causados por la deficiente e insuficiente  información a los demandantes, a efectos de que las consecuencias de la ineficacia de los traslados no afecte el sistema de prima media, la solución no puede ser la denegación de las pretensiones sino la adecuación de la condena en contra de la AFP con el fin de que asuma todos los perjuicios causados. Ello, podría hacerse, por ejemplo, adicionando a las condenas que viene haciendo la Corte (traslado de todos los saldos con los rendimientos, y el valor de las cuotas de administración con cargo a los recursos propios de la AFP), que se ordene a COLPENSIONES que haga el cálculo actuarial de lo que debió percibir durante el lapso en que el afiliado estuvo en la AFP, para que la AFP pague la diferencia de sus propios recursos a título de perjuicios, en caso de que el traslado de los saldos con los rendimientos y cuotas de administración resultare inferior. De esta manera se paliaría el menoscabo que eventualmente esté afectando el sistema de financiación del régimen de prima media con ocasión de las sentencias de la justicia ordinaria que están declarando la ineficacia de los traslado.</w:t>
      </w:r>
    </w:p>
    <w:p w:rsidR="00BC31C5" w:rsidRPr="00BC31C5" w:rsidRDefault="00BC31C5" w:rsidP="00BC31C5">
      <w:pPr>
        <w:spacing w:line="276" w:lineRule="auto"/>
        <w:ind w:left="426" w:firstLine="0"/>
        <w:contextualSpacing/>
        <w:rPr>
          <w:rFonts w:ascii="Arial" w:eastAsia="Times New Roman" w:hAnsi="Arial" w:cs="Arial"/>
          <w:spacing w:val="2"/>
          <w:sz w:val="24"/>
          <w:szCs w:val="24"/>
          <w:lang w:eastAsia="es-ES"/>
        </w:rPr>
      </w:pPr>
    </w:p>
    <w:p w:rsidR="00BC31C5" w:rsidRPr="00BC31C5" w:rsidRDefault="00BC31C5" w:rsidP="00BC31C5">
      <w:pPr>
        <w:numPr>
          <w:ilvl w:val="0"/>
          <w:numId w:val="5"/>
        </w:numPr>
        <w:spacing w:line="276" w:lineRule="auto"/>
        <w:contextualSpacing/>
        <w:jc w:val="left"/>
        <w:rPr>
          <w:rFonts w:ascii="Arial" w:eastAsia="Times New Roman" w:hAnsi="Arial" w:cs="Arial"/>
          <w:b/>
          <w:spacing w:val="2"/>
          <w:sz w:val="24"/>
          <w:szCs w:val="24"/>
          <w:lang w:val="es-CO" w:eastAsia="es-ES"/>
        </w:rPr>
      </w:pPr>
      <w:r w:rsidRPr="00BC31C5">
        <w:rPr>
          <w:rFonts w:ascii="Arial" w:eastAsia="Times New Roman" w:hAnsi="Arial" w:cs="Arial"/>
          <w:b/>
          <w:spacing w:val="2"/>
          <w:sz w:val="24"/>
          <w:szCs w:val="24"/>
          <w:lang w:val="es-CO" w:eastAsia="es-ES"/>
        </w:rPr>
        <w:t>EL LITERAL B) DEL ARTÍCULO 13 Y EL ARTÍCULO 271 DE LA LEY 100/93 INCLUYEN A LOS FONDOS DE PENSIONES:</w:t>
      </w:r>
    </w:p>
    <w:p w:rsidR="00BC31C5" w:rsidRPr="00BC31C5" w:rsidRDefault="00BC31C5" w:rsidP="00BC31C5">
      <w:pPr>
        <w:spacing w:line="276" w:lineRule="auto"/>
        <w:ind w:firstLine="0"/>
        <w:rPr>
          <w:rFonts w:ascii="Arial" w:eastAsia="Times New Roman" w:hAnsi="Arial" w:cs="Arial"/>
          <w:b/>
          <w:spacing w:val="2"/>
          <w:sz w:val="24"/>
          <w:szCs w:val="24"/>
          <w:lang w:val="es-CO" w:eastAsia="es-ES"/>
        </w:rPr>
      </w:pPr>
      <w:r w:rsidRPr="00BC31C5">
        <w:rPr>
          <w:rFonts w:ascii="Arial" w:eastAsia="Times New Roman" w:hAnsi="Arial" w:cs="Arial"/>
          <w:b/>
          <w:spacing w:val="2"/>
          <w:sz w:val="24"/>
          <w:szCs w:val="24"/>
          <w:lang w:val="es-CO" w:eastAsia="es-ES"/>
        </w:rPr>
        <w:t xml:space="preserve"> </w:t>
      </w:r>
    </w:p>
    <w:p w:rsidR="00BC31C5" w:rsidRPr="00BC31C5" w:rsidRDefault="00BC31C5" w:rsidP="00BC31C5">
      <w:pPr>
        <w:numPr>
          <w:ilvl w:val="0"/>
          <w:numId w:val="4"/>
        </w:numPr>
        <w:spacing w:line="276" w:lineRule="auto"/>
        <w:ind w:left="426"/>
        <w:contextualSpacing/>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t xml:space="preserve"> Para llegar a la conclusión de que la única acción que tiene un afiliado en contra de la AFP que le brindó una insuficiente o errada información es la acción de indemnización de perjuicios prevista en el artículo 10 del Decreto 720 de 1994, y no la acción de ineficacia, la Sala mayoritaria se vio en la necesidad de derruir el escollo que le presentaba la redacción literal del literal b) del artículo 13 y del artículo 271 de la ley 100/93. Y para ello acudió a un argumento bastante forzado. Se dijo en la sentencia lo siguiente:</w:t>
      </w:r>
    </w:p>
    <w:p w:rsidR="00BC31C5" w:rsidRPr="00BC31C5" w:rsidRDefault="00BC31C5" w:rsidP="00BC31C5">
      <w:pPr>
        <w:spacing w:line="276" w:lineRule="auto"/>
        <w:ind w:left="720" w:firstLine="0"/>
        <w:contextualSpacing/>
        <w:rPr>
          <w:rFonts w:ascii="Arial" w:eastAsia="Times New Roman" w:hAnsi="Arial" w:cs="Arial"/>
          <w:spacing w:val="2"/>
          <w:sz w:val="24"/>
          <w:szCs w:val="24"/>
          <w:lang w:val="es-CO" w:eastAsia="es-ES"/>
        </w:rPr>
      </w:pP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r w:rsidRPr="00BC31C5">
        <w:rPr>
          <w:rFonts w:ascii="Arial" w:eastAsia="Times New Roman" w:hAnsi="Arial" w:cs="Arial"/>
          <w:i/>
          <w:spacing w:val="2"/>
          <w:szCs w:val="24"/>
          <w:lang w:val="es-MX" w:eastAsia="es-ES"/>
        </w:rPr>
        <w:t>“En un primer momento una lectura desprevenida de tal enunciación permitiría predicar tanto del empleador del afiliado, como de cualquier persona, entre ellas, la AFP, la posibilidad de desconocer, al que desea pertenecer; pero auscultando en detalle no solo tal normativa, sino la ley 100 de 1993 en general, permite advertir que en realidad tal supuesto de hecho solo puede provenir del empleador o “cualquier persona” afín con esa denominación, es decir, de alguien que pueda usurpar la voluntad del trabajador por tener una posición subordinante frente a este, o director de sus actos…”</w:t>
      </w: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r w:rsidRPr="00BC31C5">
        <w:rPr>
          <w:rFonts w:ascii="Arial" w:eastAsia="Times New Roman" w:hAnsi="Arial" w:cs="Arial"/>
          <w:i/>
          <w:spacing w:val="2"/>
          <w:szCs w:val="24"/>
          <w:lang w:val="es-MX" w:eastAsia="es-ES"/>
        </w:rPr>
        <w:t>(…)</w:t>
      </w: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r w:rsidRPr="00BC31C5">
        <w:rPr>
          <w:rFonts w:ascii="Arial" w:eastAsia="Times New Roman" w:hAnsi="Arial" w:cs="Arial"/>
          <w:i/>
          <w:spacing w:val="2"/>
          <w:szCs w:val="24"/>
          <w:lang w:val="es-MX" w:eastAsia="es-ES"/>
        </w:rPr>
        <w:t xml:space="preserve">En ese sentido, la ley 100/93 trae un nuevo protagonista a quien se dirigen todos los esfuerzos gubernamentales para asegurar pensiones básicas, proteger los ahorros, y garantizar una rentabilidad mínima. Así, este nuevo sujeto es la Administradora de Fondos Pensional- de naturaleza particular-; por lo tanto, no podría interpretarse que el literal b) del Articulo 13 y 271 de la ley 100/93, cuando se refiere al empleador o a cualquier persona natural o jurídica, incluye también a la AFP, pues dado lo dicho, de haber querido regular su comportamiento en ese sentido, en tanto la AFP es el nuevo actor de la Ley 100/93, lo hubiere referido expresamente como generador de la ineficacia el traslado entre regímenes pensionales, como lo hizo con el empleador, sin que pueda derivarse una </w:t>
      </w:r>
      <w:proofErr w:type="spellStart"/>
      <w:r w:rsidRPr="00BC31C5">
        <w:rPr>
          <w:rFonts w:ascii="Arial" w:eastAsia="Times New Roman" w:hAnsi="Arial" w:cs="Arial"/>
          <w:i/>
          <w:spacing w:val="2"/>
          <w:szCs w:val="24"/>
          <w:lang w:val="es-MX" w:eastAsia="es-ES"/>
        </w:rPr>
        <w:t>omisión</w:t>
      </w:r>
      <w:proofErr w:type="spellEnd"/>
      <w:r w:rsidRPr="00BC31C5">
        <w:rPr>
          <w:rFonts w:ascii="Arial" w:eastAsia="Times New Roman" w:hAnsi="Arial" w:cs="Arial"/>
          <w:i/>
          <w:spacing w:val="2"/>
          <w:szCs w:val="24"/>
          <w:lang w:val="es-MX" w:eastAsia="es-ES"/>
        </w:rPr>
        <w:t xml:space="preserve"> legislativa absoluta o relativa de tal ausencia, pues iterase las sanciones no pueden aplicarse a otros sujetos por analogía.</w:t>
      </w: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r w:rsidRPr="00BC31C5">
        <w:rPr>
          <w:rFonts w:ascii="Arial" w:eastAsia="Times New Roman" w:hAnsi="Arial" w:cs="Arial"/>
          <w:i/>
          <w:spacing w:val="2"/>
          <w:szCs w:val="24"/>
          <w:lang w:val="es-MX" w:eastAsia="es-ES"/>
        </w:rPr>
        <w:lastRenderedPageBreak/>
        <w:t xml:space="preserve"> Lo anterior cobra mayor relevancia si en cuenta se tiene que las normas invocadas exigen que en el supuesto de hecho en el que participa un sujeto calificado, este desconozca, impida o atente contra el derecho libre y voluntario del trabajador de elegir el régimen pensional, en el que en otras palabras implica que su consentimiento no provenga de él, sino de otro, actos que de ninguna manera podrá ejecutar una AFP, en tanto que ella en efecto busca una afiliación al sistema de ahorro individual; por lo que solo una persona con la posibilidad de direccionar los actos del trabajador podrá desconocer, impedir, atentar contra el derecho de este, es decir , su empleador.</w:t>
      </w: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r w:rsidRPr="00BC31C5">
        <w:rPr>
          <w:rFonts w:ascii="Arial" w:eastAsia="Times New Roman" w:hAnsi="Arial" w:cs="Arial"/>
          <w:i/>
          <w:spacing w:val="2"/>
          <w:szCs w:val="24"/>
          <w:lang w:val="es-MX" w:eastAsia="es-ES"/>
        </w:rPr>
        <w:t xml:space="preserve"> </w:t>
      </w:r>
    </w:p>
    <w:p w:rsidR="00BC31C5" w:rsidRPr="00BC31C5" w:rsidRDefault="00BC31C5" w:rsidP="00BC31C5">
      <w:pPr>
        <w:spacing w:line="240" w:lineRule="auto"/>
        <w:ind w:left="426" w:right="420" w:firstLine="720"/>
        <w:rPr>
          <w:rFonts w:ascii="Arial" w:eastAsia="Times New Roman" w:hAnsi="Arial" w:cs="Arial"/>
          <w:i/>
          <w:spacing w:val="2"/>
          <w:szCs w:val="24"/>
          <w:lang w:val="es-MX" w:eastAsia="es-ES"/>
        </w:rPr>
      </w:pPr>
      <w:r w:rsidRPr="00BC31C5">
        <w:rPr>
          <w:rFonts w:ascii="Arial" w:eastAsia="Times New Roman" w:hAnsi="Arial" w:cs="Arial"/>
          <w:i/>
          <w:spacing w:val="2"/>
          <w:szCs w:val="24"/>
          <w:lang w:val="es-MX" w:eastAsia="es-ES"/>
        </w:rPr>
        <w:t>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w:t>
      </w:r>
    </w:p>
    <w:p w:rsidR="00BC31C5" w:rsidRPr="00BC31C5" w:rsidRDefault="00BC31C5" w:rsidP="00BC31C5">
      <w:pPr>
        <w:spacing w:line="276" w:lineRule="auto"/>
        <w:ind w:left="720" w:firstLine="0"/>
        <w:contextualSpacing/>
        <w:rPr>
          <w:rFonts w:ascii="Arial" w:eastAsia="Times New Roman" w:hAnsi="Arial" w:cs="Arial"/>
          <w:spacing w:val="2"/>
          <w:sz w:val="24"/>
          <w:szCs w:val="24"/>
          <w:lang w:val="es-CO" w:eastAsia="es-ES"/>
        </w:rPr>
      </w:pPr>
    </w:p>
    <w:p w:rsidR="00BC31C5" w:rsidRPr="00BC31C5" w:rsidRDefault="00BC31C5" w:rsidP="00BC31C5">
      <w:pPr>
        <w:spacing w:line="276" w:lineRule="auto"/>
        <w:ind w:left="426" w:firstLine="0"/>
        <w:contextualSpacing/>
        <w:rPr>
          <w:rFonts w:ascii="Arial" w:eastAsia="Times New Roman" w:hAnsi="Arial" w:cs="Arial"/>
          <w:spacing w:val="2"/>
          <w:sz w:val="24"/>
          <w:szCs w:val="24"/>
          <w:lang w:val="es-CO" w:eastAsia="es-ES"/>
        </w:rPr>
      </w:pPr>
      <w:r w:rsidRPr="00BC31C5">
        <w:rPr>
          <w:rFonts w:ascii="Arial" w:eastAsia="Times New Roman" w:hAnsi="Arial" w:cs="Arial"/>
          <w:spacing w:val="2"/>
          <w:sz w:val="24"/>
          <w:szCs w:val="24"/>
          <w:lang w:val="es-CO" w:eastAsia="es-ES"/>
        </w:rPr>
        <w:t xml:space="preserve">Realmente basta referirse a estos mismos argumentos para decir que las normas si contemplaron dentro de la expresión genérica </w:t>
      </w:r>
      <w:r w:rsidRPr="00BC31C5">
        <w:rPr>
          <w:rFonts w:ascii="Arial" w:eastAsia="Times New Roman" w:hAnsi="Arial" w:cs="Arial"/>
          <w:i/>
          <w:spacing w:val="2"/>
          <w:sz w:val="24"/>
          <w:szCs w:val="24"/>
          <w:lang w:val="es-CO" w:eastAsia="es-ES"/>
        </w:rPr>
        <w:t>“</w:t>
      </w:r>
      <w:r w:rsidRPr="00BC31C5">
        <w:rPr>
          <w:rFonts w:ascii="Arial" w:eastAsia="Times New Roman" w:hAnsi="Arial" w:cs="Arial"/>
          <w:i/>
          <w:spacing w:val="2"/>
          <w:szCs w:val="24"/>
          <w:lang w:val="es-CO" w:eastAsia="es-ES"/>
        </w:rPr>
        <w:t>cualquier persona natural o jurídica</w:t>
      </w:r>
      <w:r w:rsidRPr="00BC31C5">
        <w:rPr>
          <w:rFonts w:ascii="Arial" w:eastAsia="Times New Roman" w:hAnsi="Arial" w:cs="Arial"/>
          <w:i/>
          <w:spacing w:val="2"/>
          <w:sz w:val="24"/>
          <w:szCs w:val="24"/>
          <w:lang w:val="es-CO" w:eastAsia="es-ES"/>
        </w:rPr>
        <w:t xml:space="preserve">” </w:t>
      </w:r>
      <w:r w:rsidRPr="00BC31C5">
        <w:rPr>
          <w:rFonts w:ascii="Arial" w:eastAsia="Times New Roman" w:hAnsi="Arial" w:cs="Arial"/>
          <w:spacing w:val="2"/>
          <w:sz w:val="24"/>
          <w:szCs w:val="24"/>
          <w:lang w:val="es-CO" w:eastAsia="es-ES"/>
        </w:rPr>
        <w:t xml:space="preserve">a la AFP precisamente porque es uno de los actores importantes dentro del sistema de seguridad social en pensiones. En efecto, dentro de la estructura del sistema de seguridad social en pensiones, la ecuación la integran trabajador-empleador-fondo de pensiones y por consiguiente tanto el empleador como las </w:t>
      </w:r>
      <w:proofErr w:type="spellStart"/>
      <w:r w:rsidRPr="00BC31C5">
        <w:rPr>
          <w:rFonts w:ascii="Arial" w:eastAsia="Times New Roman" w:hAnsi="Arial" w:cs="Arial"/>
          <w:spacing w:val="2"/>
          <w:sz w:val="24"/>
          <w:szCs w:val="24"/>
          <w:lang w:val="es-CO" w:eastAsia="es-ES"/>
        </w:rPr>
        <w:t>AFPs</w:t>
      </w:r>
      <w:proofErr w:type="spellEnd"/>
      <w:r w:rsidRPr="00BC31C5">
        <w:rPr>
          <w:rFonts w:ascii="Arial" w:eastAsia="Times New Roman" w:hAnsi="Arial" w:cs="Arial"/>
          <w:spacing w:val="2"/>
          <w:sz w:val="24"/>
          <w:szCs w:val="24"/>
          <w:lang w:val="es-CO" w:eastAsia="es-ES"/>
        </w:rPr>
        <w:t xml:space="preserve"> están en la posibilidad de desconocer, impedir o atentar contra el derecho libre y voluntario del trabajador de elegir el régimen pensional. Parafraseando lo dicho por mis colegas, si el legislador hubiere contemplado que tal comportamiento (desconocer, atentar, impedir) sólo está en cabeza del empleador (como se afirma en la sentencia), no habría acudido a la expresión </w:t>
      </w:r>
      <w:r w:rsidRPr="00BC31C5">
        <w:rPr>
          <w:rFonts w:ascii="Arial" w:eastAsia="Times New Roman" w:hAnsi="Arial" w:cs="Arial"/>
          <w:i/>
          <w:spacing w:val="2"/>
          <w:sz w:val="24"/>
          <w:szCs w:val="24"/>
          <w:lang w:val="es-CO" w:eastAsia="es-ES"/>
        </w:rPr>
        <w:t>“cualquier persona natural o jurídica”</w:t>
      </w:r>
      <w:r w:rsidRPr="00BC31C5">
        <w:rPr>
          <w:rFonts w:ascii="Arial" w:eastAsia="Times New Roman" w:hAnsi="Arial" w:cs="Arial"/>
          <w:spacing w:val="2"/>
          <w:sz w:val="24"/>
          <w:szCs w:val="24"/>
          <w:lang w:val="es-CO" w:eastAsia="es-ES"/>
        </w:rPr>
        <w:t>. Por otra parte, dentro de la ecuación, realmente la persona más interesada en reclutar afiliados es el fondo privado, porque le representa ganancias, lo que de suyo conlleva una alta probabilidad de que prevalido de sus conocimientos, abuse de su posición dominante frente al afiliado. Es más, la gran cantidad de ineficacias que se vienen decretando por la justicia en el país, ponen en evidencia que los fondos privados, en su afán de  enganchar clientes, guardaron información importante a la hora de la afiliación, como por ejemplo, la que tiene que ver con los beneficios del régimen de transición. Basta mirar las cifras del 2019 para dimensionar lo que representa para las administradoras de fondos de pensiones el número de afiliados: recaudaron 33 billones de pesos. Precisamente por eso, para precaver eventuales abusos de los fondos de pensiones, el legislador viene expidiendo una serie de normas tendientes a regular de manera estricta su conducta.</w:t>
      </w:r>
    </w:p>
    <w:p w:rsidR="00BC31C5" w:rsidRPr="00BC31C5" w:rsidRDefault="00BC31C5" w:rsidP="00BC31C5">
      <w:pPr>
        <w:spacing w:line="276" w:lineRule="auto"/>
        <w:ind w:left="720" w:firstLine="0"/>
        <w:contextualSpacing/>
        <w:rPr>
          <w:rFonts w:ascii="Arial" w:eastAsia="Times New Roman" w:hAnsi="Arial" w:cs="Arial"/>
          <w:spacing w:val="2"/>
          <w:sz w:val="24"/>
          <w:szCs w:val="24"/>
          <w:lang w:val="es-CO" w:eastAsia="es-ES"/>
        </w:rPr>
      </w:pPr>
    </w:p>
    <w:p w:rsidR="00BC31C5" w:rsidRPr="00BC31C5" w:rsidRDefault="00BC31C5" w:rsidP="00BC31C5">
      <w:pPr>
        <w:numPr>
          <w:ilvl w:val="0"/>
          <w:numId w:val="4"/>
        </w:numPr>
        <w:spacing w:line="276" w:lineRule="auto"/>
        <w:ind w:left="426"/>
        <w:contextualSpacing/>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t xml:space="preserve"> Ahora, si la columna vertebral de la sentencia para descartar la acción de ineficacia, es que el literal b) del artículo 13 y el artículo 271 de la ley 100/93 no incluyó en su redacción a la AFP, y tal argumento no es cierto, toda la fundamentación de la sentencia se viene abajo. Y como consecuencia de ello, no solo cobra vigencia el precedente de la Sala de Casación Laboral de la Corte Suprema de Justicia, sino que además resulta obligatorio por constituir doctrina probable.  </w:t>
      </w:r>
    </w:p>
    <w:p w:rsidR="00BC31C5" w:rsidRPr="00BC31C5" w:rsidRDefault="00BC31C5" w:rsidP="00BC31C5">
      <w:pPr>
        <w:spacing w:line="276" w:lineRule="auto"/>
        <w:ind w:left="720" w:firstLine="0"/>
        <w:contextualSpacing/>
        <w:rPr>
          <w:rFonts w:ascii="Arial" w:eastAsia="Times New Roman" w:hAnsi="Arial" w:cs="Arial"/>
          <w:spacing w:val="2"/>
          <w:sz w:val="24"/>
          <w:szCs w:val="24"/>
          <w:lang w:val="es-CO" w:eastAsia="es-ES"/>
        </w:rPr>
      </w:pPr>
    </w:p>
    <w:p w:rsidR="00BC31C5" w:rsidRPr="00BC31C5" w:rsidRDefault="00BC31C5" w:rsidP="00BC31C5">
      <w:pPr>
        <w:numPr>
          <w:ilvl w:val="0"/>
          <w:numId w:val="5"/>
        </w:numPr>
        <w:spacing w:line="276" w:lineRule="auto"/>
        <w:contextualSpacing/>
        <w:jc w:val="left"/>
        <w:rPr>
          <w:rFonts w:ascii="Arial" w:eastAsia="Times New Roman" w:hAnsi="Arial" w:cs="Arial"/>
          <w:spacing w:val="2"/>
          <w:sz w:val="24"/>
          <w:szCs w:val="24"/>
          <w:lang w:val="es-CO" w:eastAsia="es-ES"/>
        </w:rPr>
      </w:pPr>
      <w:r w:rsidRPr="00BC31C5">
        <w:rPr>
          <w:rFonts w:ascii="Arial" w:eastAsia="Times New Roman" w:hAnsi="Arial" w:cs="Arial"/>
          <w:b/>
          <w:spacing w:val="2"/>
          <w:sz w:val="24"/>
          <w:szCs w:val="24"/>
          <w:lang w:val="es-CO" w:eastAsia="es-ES"/>
        </w:rPr>
        <w:t>CASO CONCRETO:</w:t>
      </w:r>
    </w:p>
    <w:p w:rsidR="00BC31C5" w:rsidRPr="00BC31C5" w:rsidRDefault="00BC31C5" w:rsidP="00BC31C5">
      <w:pPr>
        <w:spacing w:line="276" w:lineRule="auto"/>
        <w:ind w:left="1211" w:firstLine="0"/>
        <w:contextualSpacing/>
        <w:rPr>
          <w:rFonts w:ascii="Arial" w:eastAsia="Times New Roman" w:hAnsi="Arial" w:cs="Arial"/>
          <w:spacing w:val="2"/>
          <w:sz w:val="24"/>
          <w:szCs w:val="24"/>
          <w:lang w:val="es-CO" w:eastAsia="es-ES"/>
        </w:rPr>
      </w:pPr>
    </w:p>
    <w:p w:rsidR="00BC31C5" w:rsidRPr="00BC31C5" w:rsidRDefault="00BC31C5" w:rsidP="00BC31C5">
      <w:pPr>
        <w:numPr>
          <w:ilvl w:val="0"/>
          <w:numId w:val="4"/>
        </w:numPr>
        <w:spacing w:line="276" w:lineRule="auto"/>
        <w:ind w:left="426"/>
        <w:contextualSpacing/>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lastRenderedPageBreak/>
        <w:t xml:space="preserve"> Se pretende por esta vía ordinaria que se declare la ineficacia del traslado del régimen de prima media con prestación definida al de ahorro individual con solidaridad, dada la omisión de información clara y precisa, que ha debido brindarle la </w:t>
      </w:r>
      <w:proofErr w:type="spellStart"/>
      <w:r w:rsidRPr="00BC31C5">
        <w:rPr>
          <w:rFonts w:ascii="Arial" w:eastAsia="Times New Roman" w:hAnsi="Arial" w:cs="Arial"/>
          <w:spacing w:val="2"/>
          <w:sz w:val="24"/>
          <w:szCs w:val="24"/>
          <w:lang w:eastAsia="es-ES"/>
        </w:rPr>
        <w:t>A.F.P</w:t>
      </w:r>
      <w:proofErr w:type="spellEnd"/>
      <w:r w:rsidRPr="00BC31C5">
        <w:rPr>
          <w:rFonts w:ascii="Arial" w:eastAsia="Times New Roman" w:hAnsi="Arial" w:cs="Arial"/>
          <w:spacing w:val="2"/>
          <w:sz w:val="24"/>
          <w:szCs w:val="24"/>
          <w:lang w:eastAsia="es-ES"/>
        </w:rPr>
        <w:t>. a la actora, en orden a conocer las condiciones y consecuencias de migración de régimen.</w:t>
      </w:r>
    </w:p>
    <w:p w:rsidR="00BC31C5" w:rsidRPr="00BC31C5" w:rsidRDefault="00BC31C5" w:rsidP="00BC31C5">
      <w:pPr>
        <w:spacing w:line="276" w:lineRule="auto"/>
        <w:ind w:left="720" w:firstLine="0"/>
        <w:contextualSpacing/>
        <w:rPr>
          <w:rFonts w:ascii="Arial" w:eastAsia="Times New Roman" w:hAnsi="Arial" w:cs="Arial"/>
          <w:spacing w:val="2"/>
          <w:sz w:val="24"/>
          <w:szCs w:val="24"/>
          <w:lang w:eastAsia="es-ES"/>
        </w:rPr>
      </w:pPr>
    </w:p>
    <w:p w:rsidR="00BC31C5" w:rsidRPr="00BC31C5" w:rsidRDefault="00BC31C5" w:rsidP="00BC31C5">
      <w:pPr>
        <w:spacing w:line="276" w:lineRule="auto"/>
        <w:ind w:left="426" w:firstLine="0"/>
        <w:contextualSpacing/>
        <w:rPr>
          <w:rFonts w:ascii="Arial" w:eastAsia="Times New Roman" w:hAnsi="Arial" w:cs="Arial"/>
          <w:spacing w:val="2"/>
          <w:sz w:val="24"/>
          <w:szCs w:val="24"/>
          <w:lang w:val="es-CO" w:eastAsia="es-ES"/>
        </w:rPr>
      </w:pPr>
      <w:r w:rsidRPr="00BC31C5">
        <w:rPr>
          <w:rFonts w:ascii="Arial" w:eastAsia="Times New Roman" w:hAnsi="Arial" w:cs="Arial"/>
          <w:spacing w:val="2"/>
          <w:sz w:val="24"/>
          <w:szCs w:val="24"/>
          <w:lang w:val="es-CO" w:eastAsia="es-ES"/>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 acerca del impacto del cambio de régimen pensional.</w:t>
      </w:r>
    </w:p>
    <w:p w:rsidR="00BC31C5" w:rsidRPr="00BC31C5" w:rsidRDefault="00BC31C5" w:rsidP="00BC31C5">
      <w:pPr>
        <w:spacing w:line="276" w:lineRule="auto"/>
        <w:ind w:left="426" w:firstLine="0"/>
        <w:contextualSpacing/>
        <w:rPr>
          <w:rFonts w:ascii="Arial" w:eastAsia="Times New Roman" w:hAnsi="Arial" w:cs="Arial"/>
          <w:spacing w:val="2"/>
          <w:sz w:val="24"/>
          <w:szCs w:val="24"/>
          <w:lang w:val="es-CO" w:eastAsia="es-ES"/>
        </w:rPr>
      </w:pPr>
    </w:p>
    <w:p w:rsidR="00BC31C5" w:rsidRPr="00BC31C5" w:rsidRDefault="00BC31C5" w:rsidP="00BC31C5">
      <w:pPr>
        <w:spacing w:line="276" w:lineRule="auto"/>
        <w:ind w:left="426" w:firstLine="0"/>
        <w:contextualSpacing/>
        <w:rPr>
          <w:rFonts w:ascii="Arial" w:eastAsia="Times New Roman" w:hAnsi="Arial" w:cs="Arial"/>
          <w:b/>
          <w:spacing w:val="2"/>
          <w:sz w:val="24"/>
          <w:szCs w:val="24"/>
          <w:lang w:val="es-CO" w:eastAsia="es-ES"/>
        </w:rPr>
      </w:pPr>
      <w:r w:rsidRPr="00BC31C5">
        <w:rPr>
          <w:rFonts w:ascii="Arial" w:eastAsia="Times New Roman" w:hAnsi="Arial" w:cs="Arial"/>
          <w:spacing w:val="2"/>
          <w:sz w:val="24"/>
          <w:szCs w:val="24"/>
          <w:lang w:val="es-CO" w:eastAsia="es-ES"/>
        </w:rPr>
        <w:t xml:space="preserve">Así pues, el vicio en que eventualmente incurren tales administradoras de pensiones, al no suministrar la información adecuada y precisa al afiliado, recaerá en la eficacia del acto, dado que con la omisión o la defectuosa información se ha inducido en error al afectado. Contrario a lo manifestado por la Jueza de instancia, en curso del proceso la AFP demandada no cumplió con la carga que se le impone, esto es, </w:t>
      </w:r>
      <w:r w:rsidRPr="00BC31C5">
        <w:rPr>
          <w:rFonts w:ascii="Arial" w:eastAsia="Times New Roman" w:hAnsi="Arial" w:cs="Arial"/>
          <w:b/>
          <w:spacing w:val="2"/>
          <w:sz w:val="24"/>
          <w:szCs w:val="24"/>
          <w:lang w:val="es-CO" w:eastAsia="es-ES"/>
        </w:rPr>
        <w:t>acreditar haber transmitido a la actora la información concreta y cierta, acerca de la implicación del traslado de régimen pensional.</w:t>
      </w:r>
    </w:p>
    <w:p w:rsidR="00BC31C5" w:rsidRPr="00BC31C5" w:rsidRDefault="00BC31C5" w:rsidP="00BC31C5">
      <w:pPr>
        <w:spacing w:line="276" w:lineRule="auto"/>
        <w:ind w:left="426" w:firstLine="0"/>
        <w:contextualSpacing/>
        <w:rPr>
          <w:rFonts w:ascii="Arial" w:eastAsia="Times New Roman" w:hAnsi="Arial" w:cs="Arial"/>
          <w:spacing w:val="2"/>
          <w:sz w:val="24"/>
          <w:szCs w:val="24"/>
          <w:lang w:val="es-CO" w:eastAsia="es-ES"/>
        </w:rPr>
      </w:pPr>
    </w:p>
    <w:p w:rsidR="00BC31C5" w:rsidRPr="00BC31C5" w:rsidRDefault="00BC31C5" w:rsidP="00BC31C5">
      <w:pPr>
        <w:spacing w:line="276" w:lineRule="auto"/>
        <w:ind w:left="426" w:firstLine="0"/>
        <w:contextualSpacing/>
        <w:rPr>
          <w:rFonts w:ascii="Arial" w:eastAsia="Times New Roman" w:hAnsi="Arial" w:cs="Arial"/>
          <w:spacing w:val="2"/>
          <w:sz w:val="24"/>
          <w:szCs w:val="24"/>
          <w:lang w:val="es-CO" w:eastAsia="es-ES"/>
        </w:rPr>
      </w:pPr>
      <w:r w:rsidRPr="00BC31C5">
        <w:rPr>
          <w:rFonts w:ascii="Arial" w:eastAsia="Times New Roman" w:hAnsi="Arial" w:cs="Arial"/>
          <w:spacing w:val="2"/>
          <w:sz w:val="24"/>
          <w:szCs w:val="24"/>
          <w:lang w:val="es-CO" w:eastAsia="es-ES"/>
        </w:rPr>
        <w:t xml:space="preserve">En mi opinión, no era suficiente con que la AFP le hubiera informado a la parte demandante que tenía la posibilidad de pensionarse anticipadamente, porque aunque eso es cierto, no le advirtieron que para ello debía incrementar el monto de su cotización de manera significativa. </w:t>
      </w:r>
    </w:p>
    <w:p w:rsidR="00BC31C5" w:rsidRPr="00BC31C5" w:rsidRDefault="00BC31C5" w:rsidP="00BC31C5">
      <w:pPr>
        <w:spacing w:line="276" w:lineRule="auto"/>
        <w:ind w:left="426" w:firstLine="0"/>
        <w:contextualSpacing/>
        <w:rPr>
          <w:rFonts w:ascii="Arial" w:eastAsia="Times New Roman" w:hAnsi="Arial" w:cs="Arial"/>
          <w:spacing w:val="2"/>
          <w:sz w:val="24"/>
          <w:szCs w:val="24"/>
          <w:lang w:val="es-CO" w:eastAsia="es-ES"/>
        </w:rPr>
      </w:pPr>
    </w:p>
    <w:p w:rsidR="00BC31C5" w:rsidRPr="00BC31C5" w:rsidRDefault="00BC31C5" w:rsidP="00BC31C5">
      <w:pPr>
        <w:spacing w:line="276" w:lineRule="auto"/>
        <w:ind w:left="426" w:firstLine="0"/>
        <w:contextualSpacing/>
        <w:rPr>
          <w:rFonts w:ascii="Arial" w:eastAsia="Times New Roman" w:hAnsi="Arial" w:cs="Arial"/>
          <w:spacing w:val="2"/>
          <w:sz w:val="24"/>
          <w:szCs w:val="24"/>
          <w:lang w:val="es-CO" w:eastAsia="es-ES"/>
        </w:rPr>
      </w:pPr>
      <w:r w:rsidRPr="00BC31C5">
        <w:rPr>
          <w:rFonts w:ascii="Arial" w:eastAsia="Times New Roman" w:hAnsi="Arial" w:cs="Arial"/>
          <w:spacing w:val="2"/>
          <w:sz w:val="24"/>
          <w:szCs w:val="24"/>
          <w:lang w:val="es-CO" w:eastAsia="es-ES"/>
        </w:rPr>
        <w:t xml:space="preserve">En realidad, mínimo la AFP tendría que haber dado la siguiente información: i) Que dependiendo del capital, puede pensionarse anticipadamente, esto es, antes de la edad mínima para la pensión de vejez. ii) La posibilidad para sus herederos de hacerse a la devolución de saldos, en caso de que no existieran beneficiaros para la pensión de sobrevivientes. iii) La devolución total del saldo en caso de no alcanzar a reunir el total de los requisitos legales para optar al beneficio pensional. iv) Tener la posibilidad de la pensión de vejez habiendo cotizado el mínimo de semanas requeridas a pesar de no reunir el capital suficiente para  el financiamiento de la prestación económica. v) La posibilidad de que el reconocimiento de la pensión de vejez, una vez reunido los requisitos, se haga pronto. </w:t>
      </w:r>
      <w:proofErr w:type="gramStart"/>
      <w:r w:rsidRPr="00BC31C5">
        <w:rPr>
          <w:rFonts w:ascii="Arial" w:eastAsia="Times New Roman" w:hAnsi="Arial" w:cs="Arial"/>
          <w:spacing w:val="2"/>
          <w:sz w:val="24"/>
          <w:szCs w:val="24"/>
          <w:lang w:val="es-CO" w:eastAsia="es-ES"/>
        </w:rPr>
        <w:t>vi</w:t>
      </w:r>
      <w:proofErr w:type="gramEnd"/>
      <w:r w:rsidRPr="00BC31C5">
        <w:rPr>
          <w:rFonts w:ascii="Arial" w:eastAsia="Times New Roman" w:hAnsi="Arial" w:cs="Arial"/>
          <w:spacing w:val="2"/>
          <w:sz w:val="24"/>
          <w:szCs w:val="24"/>
          <w:lang w:val="es-CO" w:eastAsia="es-ES"/>
        </w:rPr>
        <w:t xml:space="preserve">) La posibilidad de que sus aportes se conviertan en patrimonio </w:t>
      </w:r>
      <w:proofErr w:type="spellStart"/>
      <w:r w:rsidRPr="00BC31C5">
        <w:rPr>
          <w:rFonts w:ascii="Arial" w:eastAsia="Times New Roman" w:hAnsi="Arial" w:cs="Arial"/>
          <w:spacing w:val="2"/>
          <w:sz w:val="24"/>
          <w:szCs w:val="24"/>
          <w:lang w:val="es-CO" w:eastAsia="es-ES"/>
        </w:rPr>
        <w:t>sucesoral</w:t>
      </w:r>
      <w:proofErr w:type="spellEnd"/>
      <w:r w:rsidRPr="00BC31C5">
        <w:rPr>
          <w:rFonts w:ascii="Arial" w:eastAsia="Times New Roman" w:hAnsi="Arial" w:cs="Arial"/>
          <w:spacing w:val="2"/>
          <w:sz w:val="24"/>
          <w:szCs w:val="24"/>
          <w:lang w:val="es-CO" w:eastAsia="es-ES"/>
        </w:rPr>
        <w:t xml:space="preserve"> en un caso dado. vii) El hecho de que el afiliado es el único titular de la cuenta de ahorro individual en contraste con el fondo público cuyos ahorros hacen parte de un fondo común. viii) Los rendimientos financieros que le generen sus aportes abonados sobre el saldo de su cuenta de ahorro individual; y, ix) La posibilidad de seleccionar entre variadas modalidades de pensión.</w:t>
      </w:r>
    </w:p>
    <w:p w:rsidR="00BC31C5" w:rsidRPr="00BC31C5" w:rsidRDefault="00BC31C5" w:rsidP="00BC31C5">
      <w:pPr>
        <w:spacing w:line="276" w:lineRule="auto"/>
        <w:ind w:left="426" w:firstLine="0"/>
        <w:contextualSpacing/>
        <w:rPr>
          <w:rFonts w:ascii="Arial" w:eastAsia="Times New Roman" w:hAnsi="Arial" w:cs="Arial"/>
          <w:spacing w:val="2"/>
          <w:sz w:val="24"/>
          <w:szCs w:val="24"/>
          <w:lang w:val="es-CO" w:eastAsia="es-ES"/>
        </w:rPr>
      </w:pPr>
    </w:p>
    <w:p w:rsidR="00BC31C5" w:rsidRPr="00BC31C5" w:rsidRDefault="00BC31C5" w:rsidP="00BC31C5">
      <w:pPr>
        <w:spacing w:line="276" w:lineRule="auto"/>
        <w:ind w:left="426" w:firstLine="0"/>
        <w:contextualSpacing/>
        <w:rPr>
          <w:rFonts w:ascii="Arial" w:eastAsia="Times New Roman" w:hAnsi="Arial" w:cs="Arial"/>
          <w:spacing w:val="2"/>
          <w:sz w:val="24"/>
          <w:szCs w:val="24"/>
          <w:lang w:val="es-CO" w:eastAsia="es-ES"/>
        </w:rPr>
      </w:pPr>
      <w:r w:rsidRPr="00BC31C5">
        <w:rPr>
          <w:rFonts w:ascii="Arial" w:eastAsia="Times New Roman" w:hAnsi="Arial" w:cs="Arial"/>
          <w:spacing w:val="2"/>
          <w:sz w:val="24"/>
          <w:szCs w:val="24"/>
          <w:lang w:val="es-CO" w:eastAsia="es-ES"/>
        </w:rPr>
        <w:t xml:space="preserve">La AFP afirma en su contestación que toda la información antes relacionada se le brindó a la demandante, pero en realidad sólo quedó probado en el proceso el numeral primero. Ello sería suficiente para concluir, tal como lo concluyera el </w:t>
      </w:r>
      <w:r w:rsidRPr="00BC31C5">
        <w:rPr>
          <w:rFonts w:ascii="Arial" w:eastAsia="Times New Roman" w:hAnsi="Arial" w:cs="Arial"/>
          <w:spacing w:val="2"/>
          <w:sz w:val="24"/>
          <w:szCs w:val="24"/>
          <w:lang w:val="es-CO" w:eastAsia="es-ES"/>
        </w:rPr>
        <w:lastRenderedPageBreak/>
        <w:t>juzgado de instancia, que efectivamente la información que recibió la parte actora fue insuficiente y sesgada al momento de hacer el traslado, pues con relación a la posibilidad de pensionarse anticipadamente (lo único probado en el proceso) no se demostró que se le hubiera advertido, se itera,  que debía asumir unas cotizaciones muchísimo mayores a las que estaba efectuando.</w:t>
      </w:r>
    </w:p>
    <w:p w:rsidR="00BC31C5" w:rsidRPr="00BC31C5" w:rsidRDefault="00BC31C5" w:rsidP="00BC31C5">
      <w:pPr>
        <w:spacing w:line="276" w:lineRule="auto"/>
        <w:ind w:left="426" w:firstLine="0"/>
        <w:contextualSpacing/>
        <w:rPr>
          <w:rFonts w:ascii="Arial" w:eastAsia="Times New Roman" w:hAnsi="Arial" w:cs="Arial"/>
          <w:spacing w:val="2"/>
          <w:sz w:val="24"/>
          <w:szCs w:val="24"/>
          <w:lang w:val="es-CO" w:eastAsia="es-ES"/>
        </w:rPr>
      </w:pPr>
    </w:p>
    <w:p w:rsidR="00BC31C5" w:rsidRPr="00BC31C5" w:rsidRDefault="00BC31C5" w:rsidP="00BC31C5">
      <w:pPr>
        <w:spacing w:line="276" w:lineRule="auto"/>
        <w:ind w:left="426" w:firstLine="0"/>
        <w:contextualSpacing/>
        <w:rPr>
          <w:rFonts w:ascii="Arial" w:eastAsia="Times New Roman" w:hAnsi="Arial" w:cs="Arial"/>
          <w:spacing w:val="2"/>
          <w:sz w:val="24"/>
          <w:szCs w:val="24"/>
          <w:lang w:val="es-CO" w:eastAsia="es-ES"/>
        </w:rPr>
      </w:pPr>
      <w:r w:rsidRPr="00BC31C5">
        <w:rPr>
          <w:rFonts w:ascii="Arial" w:eastAsia="Times New Roman" w:hAnsi="Arial" w:cs="Arial"/>
          <w:spacing w:val="2"/>
          <w:sz w:val="24"/>
          <w:szCs w:val="24"/>
          <w:lang w:val="es-CO" w:eastAsia="es-ES"/>
        </w:rPr>
        <w:t xml:space="preserve">Pero más allá de lo anterior, quizá la información más importante que debió brindarse a la parte demandante eran las modalidades de pensión, una de las cuales (la de renta vitalicia inmediata) le quita la posibilidad de que los saldos de su cuenta de ahorro individual se conviertan en masa </w:t>
      </w:r>
      <w:proofErr w:type="spellStart"/>
      <w:r w:rsidRPr="00BC31C5">
        <w:rPr>
          <w:rFonts w:ascii="Arial" w:eastAsia="Times New Roman" w:hAnsi="Arial" w:cs="Arial"/>
          <w:spacing w:val="2"/>
          <w:sz w:val="24"/>
          <w:szCs w:val="24"/>
          <w:lang w:val="es-CO" w:eastAsia="es-ES"/>
        </w:rPr>
        <w:t>sucesoral</w:t>
      </w:r>
      <w:proofErr w:type="spellEnd"/>
      <w:r w:rsidRPr="00BC31C5">
        <w:rPr>
          <w:rFonts w:ascii="Arial" w:eastAsia="Times New Roman" w:hAnsi="Arial" w:cs="Arial"/>
          <w:spacing w:val="2"/>
          <w:sz w:val="24"/>
          <w:szCs w:val="24"/>
          <w:lang w:val="es-CO" w:eastAsia="es-ES"/>
        </w:rPr>
        <w:t xml:space="preserve">, uno de los ganchos comerciales a los que más recurren las </w:t>
      </w:r>
      <w:proofErr w:type="spellStart"/>
      <w:r w:rsidRPr="00BC31C5">
        <w:rPr>
          <w:rFonts w:ascii="Arial" w:eastAsia="Times New Roman" w:hAnsi="Arial" w:cs="Arial"/>
          <w:spacing w:val="2"/>
          <w:sz w:val="24"/>
          <w:szCs w:val="24"/>
          <w:lang w:val="es-CO" w:eastAsia="es-ES"/>
        </w:rPr>
        <w:t>AFPs</w:t>
      </w:r>
      <w:proofErr w:type="spellEnd"/>
      <w:r w:rsidRPr="00BC31C5">
        <w:rPr>
          <w:rFonts w:ascii="Arial" w:eastAsia="Times New Roman" w:hAnsi="Arial" w:cs="Arial"/>
          <w:spacing w:val="2"/>
          <w:sz w:val="24"/>
          <w:szCs w:val="24"/>
          <w:lang w:val="es-CO" w:eastAsia="es-ES"/>
        </w:rPr>
        <w:t xml:space="preserve"> para ganar adeptos. Tampoco existe evidencia de que se le haya advertido a la actora que la modalidad de retiro programado tiene la desventaja de que una vez se termine el saldo en la cuenta de ahorro individual, si supera la expectativa de vida tenida en cuenta por la AFP, se queda sin pensión de vejez durante los años posteriores (cuando más los necesita). O que en la modalidad de retiro programado con renta vitalicia, la posibilidad de que los saldos se conviertan en masa </w:t>
      </w:r>
      <w:proofErr w:type="spellStart"/>
      <w:r w:rsidRPr="00BC31C5">
        <w:rPr>
          <w:rFonts w:ascii="Arial" w:eastAsia="Times New Roman" w:hAnsi="Arial" w:cs="Arial"/>
          <w:spacing w:val="2"/>
          <w:sz w:val="24"/>
          <w:szCs w:val="24"/>
          <w:lang w:val="es-CO" w:eastAsia="es-ES"/>
        </w:rPr>
        <w:t>sucesoral</w:t>
      </w:r>
      <w:proofErr w:type="spellEnd"/>
      <w:r w:rsidRPr="00BC31C5">
        <w:rPr>
          <w:rFonts w:ascii="Arial" w:eastAsia="Times New Roman" w:hAnsi="Arial" w:cs="Arial"/>
          <w:spacing w:val="2"/>
          <w:sz w:val="24"/>
          <w:szCs w:val="24"/>
          <w:lang w:val="es-CO" w:eastAsia="es-ES"/>
        </w:rPr>
        <w:t xml:space="preserve"> es muy poco probable. </w:t>
      </w:r>
    </w:p>
    <w:p w:rsidR="00BC31C5" w:rsidRPr="00BC31C5" w:rsidRDefault="00BC31C5" w:rsidP="00BC31C5">
      <w:pPr>
        <w:spacing w:line="276" w:lineRule="auto"/>
        <w:ind w:left="426" w:firstLine="0"/>
        <w:contextualSpacing/>
        <w:rPr>
          <w:rFonts w:ascii="Arial" w:eastAsia="Times New Roman" w:hAnsi="Arial" w:cs="Arial"/>
          <w:spacing w:val="2"/>
          <w:sz w:val="24"/>
          <w:szCs w:val="24"/>
          <w:lang w:val="es-CO" w:eastAsia="es-ES"/>
        </w:rPr>
      </w:pPr>
    </w:p>
    <w:p w:rsidR="00BC31C5" w:rsidRPr="00BC31C5" w:rsidRDefault="00BC31C5" w:rsidP="00BC31C5">
      <w:pPr>
        <w:numPr>
          <w:ilvl w:val="0"/>
          <w:numId w:val="4"/>
        </w:numPr>
        <w:spacing w:line="276" w:lineRule="auto"/>
        <w:ind w:left="426"/>
        <w:contextualSpacing/>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t xml:space="preserve"> En virtud de lo anterior, considero que debió confirmarse la sentencia de primera instancia y adecuar lo que fuere necesario respecto a las condenas que se profirieron en contra de la AFP </w:t>
      </w:r>
    </w:p>
    <w:p w:rsidR="00BC31C5" w:rsidRPr="00BC31C5" w:rsidRDefault="00BC31C5" w:rsidP="00BC31C5">
      <w:pPr>
        <w:spacing w:line="276" w:lineRule="auto"/>
        <w:ind w:left="720" w:firstLine="0"/>
        <w:contextualSpacing/>
        <w:rPr>
          <w:rFonts w:ascii="Arial" w:eastAsia="Times New Roman" w:hAnsi="Arial" w:cs="Arial"/>
          <w:spacing w:val="2"/>
          <w:sz w:val="24"/>
          <w:szCs w:val="24"/>
          <w:lang w:eastAsia="es-ES"/>
        </w:rPr>
      </w:pPr>
    </w:p>
    <w:p w:rsidR="00BC31C5" w:rsidRPr="00BC31C5" w:rsidRDefault="00BC31C5" w:rsidP="00BC31C5">
      <w:pPr>
        <w:spacing w:line="276" w:lineRule="auto"/>
        <w:ind w:left="720" w:firstLine="0"/>
        <w:contextualSpacing/>
        <w:rPr>
          <w:rFonts w:ascii="Arial" w:eastAsia="Times New Roman" w:hAnsi="Arial" w:cs="Arial"/>
          <w:spacing w:val="2"/>
          <w:sz w:val="24"/>
          <w:szCs w:val="24"/>
          <w:lang w:eastAsia="es-ES"/>
        </w:rPr>
      </w:pPr>
    </w:p>
    <w:p w:rsidR="00BC31C5" w:rsidRPr="00BC31C5" w:rsidRDefault="00BC31C5" w:rsidP="00BC31C5">
      <w:pPr>
        <w:autoSpaceDE w:val="0"/>
        <w:autoSpaceDN w:val="0"/>
        <w:adjustRightInd w:val="0"/>
        <w:spacing w:line="276" w:lineRule="auto"/>
        <w:ind w:firstLine="0"/>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t>En estos términos sustento mi salvamento de voto.</w:t>
      </w:r>
    </w:p>
    <w:p w:rsidR="00BC31C5" w:rsidRPr="00BC31C5" w:rsidRDefault="00BC31C5" w:rsidP="00BC31C5">
      <w:pPr>
        <w:spacing w:line="276" w:lineRule="auto"/>
        <w:ind w:left="720" w:firstLine="0"/>
        <w:contextualSpacing/>
        <w:rPr>
          <w:rFonts w:ascii="Arial" w:eastAsia="Times New Roman" w:hAnsi="Arial" w:cs="Arial"/>
          <w:spacing w:val="2"/>
          <w:sz w:val="24"/>
          <w:szCs w:val="24"/>
          <w:lang w:val="es-CO" w:eastAsia="es-ES"/>
        </w:rPr>
      </w:pPr>
      <w:r w:rsidRPr="00BC31C5">
        <w:rPr>
          <w:rFonts w:ascii="Arial" w:eastAsia="Times New Roman" w:hAnsi="Arial" w:cs="Arial"/>
          <w:spacing w:val="2"/>
          <w:sz w:val="24"/>
          <w:szCs w:val="24"/>
          <w:lang w:val="es-CO" w:eastAsia="es-ES"/>
        </w:rPr>
        <w:t xml:space="preserve">   </w:t>
      </w:r>
    </w:p>
    <w:p w:rsidR="00BC31C5" w:rsidRPr="00BC31C5" w:rsidRDefault="00BC31C5" w:rsidP="00BC31C5">
      <w:pPr>
        <w:spacing w:line="276" w:lineRule="auto"/>
        <w:ind w:firstLine="0"/>
        <w:rPr>
          <w:rFonts w:ascii="Arial" w:eastAsia="Times New Roman" w:hAnsi="Arial" w:cs="Arial"/>
          <w:spacing w:val="2"/>
          <w:sz w:val="24"/>
          <w:szCs w:val="24"/>
          <w:lang w:val="es-CO" w:eastAsia="es-ES"/>
        </w:rPr>
      </w:pPr>
    </w:p>
    <w:p w:rsidR="00BC31C5" w:rsidRPr="00BC31C5" w:rsidRDefault="00BC31C5" w:rsidP="00BC31C5">
      <w:pPr>
        <w:spacing w:line="276" w:lineRule="auto"/>
        <w:ind w:firstLine="0"/>
        <w:rPr>
          <w:rFonts w:ascii="Arial" w:eastAsia="Times New Roman" w:hAnsi="Arial" w:cs="Arial"/>
          <w:spacing w:val="2"/>
          <w:sz w:val="24"/>
          <w:szCs w:val="24"/>
          <w:lang w:val="es-CO" w:eastAsia="es-ES"/>
        </w:rPr>
      </w:pPr>
    </w:p>
    <w:p w:rsidR="00BC31C5" w:rsidRPr="00BC31C5" w:rsidRDefault="00BC31C5" w:rsidP="00BC31C5">
      <w:pPr>
        <w:spacing w:line="276" w:lineRule="auto"/>
        <w:ind w:firstLine="0"/>
        <w:rPr>
          <w:rFonts w:ascii="Arial" w:eastAsia="Times New Roman" w:hAnsi="Arial" w:cs="Arial"/>
          <w:spacing w:val="2"/>
          <w:sz w:val="24"/>
          <w:szCs w:val="24"/>
          <w:lang w:val="es-CO" w:eastAsia="es-ES"/>
        </w:rPr>
      </w:pPr>
    </w:p>
    <w:p w:rsidR="00BC31C5" w:rsidRPr="00BC31C5" w:rsidRDefault="00BC31C5" w:rsidP="00BC31C5">
      <w:pPr>
        <w:spacing w:line="276" w:lineRule="auto"/>
        <w:ind w:firstLine="0"/>
        <w:rPr>
          <w:rFonts w:ascii="Arial" w:eastAsia="Times New Roman" w:hAnsi="Arial" w:cs="Arial"/>
          <w:spacing w:val="2"/>
          <w:sz w:val="24"/>
          <w:szCs w:val="24"/>
          <w:lang w:val="es-CO" w:eastAsia="es-ES"/>
        </w:rPr>
      </w:pPr>
    </w:p>
    <w:p w:rsidR="00BC31C5" w:rsidRPr="00BC31C5" w:rsidRDefault="00BC31C5" w:rsidP="00BC31C5">
      <w:pPr>
        <w:spacing w:line="276" w:lineRule="auto"/>
        <w:ind w:firstLine="0"/>
        <w:rPr>
          <w:rFonts w:ascii="Arial" w:eastAsia="Times New Roman" w:hAnsi="Arial" w:cs="Arial"/>
          <w:spacing w:val="2"/>
          <w:sz w:val="24"/>
          <w:szCs w:val="24"/>
          <w:lang w:val="es-CO" w:eastAsia="es-ES"/>
        </w:rPr>
      </w:pPr>
    </w:p>
    <w:p w:rsidR="00BC31C5" w:rsidRPr="00BC31C5" w:rsidRDefault="00BC31C5" w:rsidP="00BC31C5">
      <w:pPr>
        <w:keepNext/>
        <w:widowControl w:val="0"/>
        <w:autoSpaceDE w:val="0"/>
        <w:autoSpaceDN w:val="0"/>
        <w:adjustRightInd w:val="0"/>
        <w:spacing w:line="276" w:lineRule="auto"/>
        <w:ind w:firstLine="0"/>
        <w:jc w:val="center"/>
        <w:outlineLvl w:val="2"/>
        <w:rPr>
          <w:rFonts w:ascii="Arial" w:eastAsia="Times New Roman" w:hAnsi="Arial" w:cs="Arial"/>
          <w:b/>
          <w:spacing w:val="2"/>
          <w:sz w:val="24"/>
          <w:szCs w:val="24"/>
          <w:lang w:eastAsia="es-ES"/>
        </w:rPr>
      </w:pPr>
      <w:r w:rsidRPr="00BC31C5">
        <w:rPr>
          <w:rFonts w:ascii="Arial" w:eastAsia="Times New Roman" w:hAnsi="Arial" w:cs="Arial"/>
          <w:b/>
          <w:spacing w:val="2"/>
          <w:sz w:val="24"/>
          <w:szCs w:val="24"/>
          <w:lang w:eastAsia="es-ES"/>
        </w:rPr>
        <w:t>ANA LUCÍA CAICEDO CALDERÓN</w:t>
      </w:r>
    </w:p>
    <w:p w:rsidR="00BC31C5" w:rsidRPr="00BC31C5" w:rsidRDefault="00BC31C5" w:rsidP="00BC31C5">
      <w:pPr>
        <w:spacing w:line="276" w:lineRule="auto"/>
        <w:ind w:firstLine="0"/>
        <w:jc w:val="center"/>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t>Magistrada</w:t>
      </w:r>
    </w:p>
    <w:p w:rsidR="00BC31C5" w:rsidRPr="00BC31C5" w:rsidRDefault="00BC31C5" w:rsidP="00BC31C5">
      <w:pPr>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br w:type="page"/>
      </w:r>
    </w:p>
    <w:p w:rsidR="00BC31C5" w:rsidRPr="00BC31C5" w:rsidRDefault="00BC31C5" w:rsidP="00BC31C5">
      <w:pPr>
        <w:autoSpaceDE w:val="0"/>
        <w:autoSpaceDN w:val="0"/>
        <w:adjustRightInd w:val="0"/>
        <w:spacing w:line="240" w:lineRule="auto"/>
        <w:ind w:firstLine="0"/>
        <w:rPr>
          <w:rFonts w:ascii="Arial" w:eastAsia="Times New Roman" w:hAnsi="Arial" w:cs="Arial"/>
          <w:spacing w:val="2"/>
          <w:szCs w:val="24"/>
          <w:lang w:eastAsia="x-none"/>
        </w:rPr>
      </w:pPr>
      <w:r w:rsidRPr="00BC31C5">
        <w:rPr>
          <w:rFonts w:ascii="Arial" w:eastAsia="Times New Roman" w:hAnsi="Arial" w:cs="Arial"/>
          <w:spacing w:val="2"/>
          <w:szCs w:val="24"/>
          <w:lang w:eastAsia="x-none"/>
        </w:rPr>
        <w:lastRenderedPageBreak/>
        <w:t>Radicación Nro.</w:t>
      </w:r>
      <w:r w:rsidRPr="00BC31C5">
        <w:rPr>
          <w:rFonts w:ascii="Arial" w:eastAsia="Times New Roman" w:hAnsi="Arial" w:cs="Arial"/>
          <w:spacing w:val="2"/>
          <w:szCs w:val="24"/>
          <w:lang w:eastAsia="x-none"/>
        </w:rPr>
        <w:tab/>
      </w:r>
      <w:r w:rsidRPr="00BC31C5">
        <w:rPr>
          <w:rFonts w:ascii="Arial" w:eastAsia="Times New Roman" w:hAnsi="Arial" w:cs="Arial"/>
          <w:spacing w:val="2"/>
          <w:szCs w:val="24"/>
          <w:lang w:eastAsia="x-none"/>
        </w:rPr>
        <w:tab/>
        <w:t>66001-31-05-00</w:t>
      </w:r>
      <w:r w:rsidR="002F4C44">
        <w:rPr>
          <w:rFonts w:ascii="Arial" w:eastAsia="Times New Roman" w:hAnsi="Arial" w:cs="Arial"/>
          <w:spacing w:val="2"/>
          <w:szCs w:val="24"/>
          <w:lang w:eastAsia="x-none"/>
        </w:rPr>
        <w:t>2</w:t>
      </w:r>
      <w:r w:rsidRPr="00BC31C5">
        <w:rPr>
          <w:rFonts w:ascii="Arial" w:eastAsia="Times New Roman" w:hAnsi="Arial" w:cs="Arial"/>
          <w:spacing w:val="2"/>
          <w:szCs w:val="24"/>
          <w:lang w:eastAsia="x-none"/>
        </w:rPr>
        <w:t>-2017-00292-01</w:t>
      </w:r>
    </w:p>
    <w:p w:rsidR="00BC31C5" w:rsidRPr="00BC31C5" w:rsidRDefault="00BC31C5" w:rsidP="00BC31C5">
      <w:pPr>
        <w:autoSpaceDE w:val="0"/>
        <w:autoSpaceDN w:val="0"/>
        <w:adjustRightInd w:val="0"/>
        <w:spacing w:line="240" w:lineRule="auto"/>
        <w:ind w:firstLine="0"/>
        <w:rPr>
          <w:rFonts w:ascii="Arial" w:eastAsia="Times New Roman" w:hAnsi="Arial" w:cs="Arial"/>
          <w:spacing w:val="2"/>
          <w:szCs w:val="24"/>
          <w:lang w:eastAsia="x-none"/>
        </w:rPr>
      </w:pPr>
      <w:r w:rsidRPr="00BC31C5">
        <w:rPr>
          <w:rFonts w:ascii="Arial" w:eastAsia="Times New Roman" w:hAnsi="Arial" w:cs="Arial"/>
          <w:spacing w:val="2"/>
          <w:szCs w:val="24"/>
          <w:lang w:eastAsia="x-none"/>
        </w:rPr>
        <w:t>Proceso</w:t>
      </w:r>
      <w:r w:rsidRPr="00BC31C5">
        <w:rPr>
          <w:rFonts w:ascii="Arial" w:eastAsia="Times New Roman" w:hAnsi="Arial" w:cs="Arial"/>
          <w:spacing w:val="2"/>
          <w:szCs w:val="24"/>
          <w:lang w:eastAsia="x-none"/>
        </w:rPr>
        <w:tab/>
      </w:r>
      <w:r w:rsidRPr="00BC31C5">
        <w:rPr>
          <w:rFonts w:ascii="Arial" w:eastAsia="Times New Roman" w:hAnsi="Arial" w:cs="Arial"/>
          <w:spacing w:val="2"/>
          <w:szCs w:val="24"/>
          <w:lang w:eastAsia="x-none"/>
        </w:rPr>
        <w:tab/>
        <w:t xml:space="preserve"> </w:t>
      </w:r>
      <w:r w:rsidRPr="00BC31C5">
        <w:rPr>
          <w:rFonts w:ascii="Arial" w:eastAsia="Times New Roman" w:hAnsi="Arial" w:cs="Arial"/>
          <w:spacing w:val="2"/>
          <w:szCs w:val="24"/>
          <w:lang w:eastAsia="x-none"/>
        </w:rPr>
        <w:tab/>
        <w:t>Ordinario Laboral</w:t>
      </w:r>
    </w:p>
    <w:p w:rsidR="00BC31C5" w:rsidRPr="00BC31C5" w:rsidRDefault="00BC31C5" w:rsidP="00BC31C5">
      <w:pPr>
        <w:autoSpaceDE w:val="0"/>
        <w:autoSpaceDN w:val="0"/>
        <w:adjustRightInd w:val="0"/>
        <w:spacing w:line="240" w:lineRule="auto"/>
        <w:ind w:firstLine="0"/>
        <w:rPr>
          <w:rFonts w:ascii="Arial" w:eastAsia="Times New Roman" w:hAnsi="Arial" w:cs="Arial"/>
          <w:spacing w:val="2"/>
          <w:szCs w:val="24"/>
          <w:lang w:eastAsia="x-none"/>
        </w:rPr>
      </w:pPr>
      <w:r w:rsidRPr="00BC31C5">
        <w:rPr>
          <w:rFonts w:ascii="Arial" w:eastAsia="Times New Roman" w:hAnsi="Arial" w:cs="Arial"/>
          <w:spacing w:val="2"/>
          <w:szCs w:val="24"/>
          <w:lang w:eastAsia="x-none"/>
        </w:rPr>
        <w:t>Demandante:</w:t>
      </w:r>
      <w:r w:rsidRPr="00BC31C5">
        <w:rPr>
          <w:rFonts w:ascii="Arial" w:eastAsia="Times New Roman" w:hAnsi="Arial" w:cs="Arial"/>
          <w:spacing w:val="2"/>
          <w:szCs w:val="24"/>
          <w:lang w:eastAsia="x-none"/>
        </w:rPr>
        <w:tab/>
      </w:r>
      <w:r w:rsidRPr="00BC31C5">
        <w:rPr>
          <w:rFonts w:ascii="Arial" w:eastAsia="Times New Roman" w:hAnsi="Arial" w:cs="Arial"/>
          <w:spacing w:val="2"/>
          <w:szCs w:val="24"/>
          <w:lang w:eastAsia="x-none"/>
        </w:rPr>
        <w:tab/>
      </w:r>
      <w:r w:rsidRPr="00BC31C5">
        <w:rPr>
          <w:rFonts w:ascii="Arial" w:eastAsia="Times New Roman" w:hAnsi="Arial" w:cs="Arial"/>
          <w:spacing w:val="2"/>
          <w:szCs w:val="24"/>
          <w:lang w:eastAsia="x-none"/>
        </w:rPr>
        <w:tab/>
        <w:t xml:space="preserve">Luis Eduardo Escobar Botero </w:t>
      </w:r>
    </w:p>
    <w:p w:rsidR="00BC31C5" w:rsidRPr="00BC31C5" w:rsidRDefault="00BC31C5" w:rsidP="00BC31C5">
      <w:pPr>
        <w:autoSpaceDE w:val="0"/>
        <w:autoSpaceDN w:val="0"/>
        <w:adjustRightInd w:val="0"/>
        <w:spacing w:line="240" w:lineRule="auto"/>
        <w:ind w:firstLine="0"/>
        <w:rPr>
          <w:rFonts w:ascii="Arial" w:eastAsia="Times New Roman" w:hAnsi="Arial" w:cs="Arial"/>
          <w:bCs/>
          <w:spacing w:val="2"/>
          <w:szCs w:val="24"/>
          <w:lang w:val="es-CO" w:eastAsia="x-none"/>
        </w:rPr>
      </w:pPr>
      <w:r w:rsidRPr="00BC31C5">
        <w:rPr>
          <w:rFonts w:ascii="Arial" w:eastAsia="Times New Roman" w:hAnsi="Arial" w:cs="Arial"/>
          <w:spacing w:val="2"/>
          <w:szCs w:val="24"/>
          <w:lang w:eastAsia="x-none"/>
        </w:rPr>
        <w:t>Demandados:</w:t>
      </w:r>
      <w:r w:rsidRPr="00BC31C5">
        <w:rPr>
          <w:rFonts w:ascii="Arial" w:eastAsia="Times New Roman" w:hAnsi="Arial" w:cs="Arial"/>
          <w:spacing w:val="2"/>
          <w:szCs w:val="24"/>
          <w:lang w:eastAsia="x-none"/>
        </w:rPr>
        <w:tab/>
      </w:r>
      <w:r w:rsidRPr="00BC31C5">
        <w:rPr>
          <w:rFonts w:ascii="Arial" w:eastAsia="Times New Roman" w:hAnsi="Arial" w:cs="Arial"/>
          <w:spacing w:val="2"/>
          <w:szCs w:val="24"/>
          <w:lang w:eastAsia="x-none"/>
        </w:rPr>
        <w:tab/>
      </w:r>
      <w:r w:rsidRPr="00BC31C5">
        <w:rPr>
          <w:rFonts w:ascii="Arial" w:eastAsia="Times New Roman" w:hAnsi="Arial" w:cs="Arial"/>
          <w:spacing w:val="2"/>
          <w:szCs w:val="24"/>
          <w:lang w:eastAsia="x-none"/>
        </w:rPr>
        <w:tab/>
        <w:t>Porvenir S.A. y otros.</w:t>
      </w:r>
    </w:p>
    <w:p w:rsidR="00BC31C5" w:rsidRPr="00BC31C5" w:rsidRDefault="00BC31C5" w:rsidP="00BC31C5">
      <w:pPr>
        <w:autoSpaceDE w:val="0"/>
        <w:autoSpaceDN w:val="0"/>
        <w:adjustRightInd w:val="0"/>
        <w:spacing w:line="240" w:lineRule="auto"/>
        <w:ind w:firstLine="0"/>
        <w:rPr>
          <w:rFonts w:ascii="Arial" w:eastAsia="Times New Roman" w:hAnsi="Arial" w:cs="Arial"/>
          <w:bCs/>
          <w:spacing w:val="2"/>
          <w:szCs w:val="24"/>
          <w:lang w:val="es-CO" w:eastAsia="x-none"/>
        </w:rPr>
      </w:pPr>
    </w:p>
    <w:p w:rsidR="00BC31C5" w:rsidRPr="00BC31C5" w:rsidRDefault="00BC31C5" w:rsidP="00BC31C5">
      <w:pPr>
        <w:autoSpaceDE w:val="0"/>
        <w:autoSpaceDN w:val="0"/>
        <w:adjustRightInd w:val="0"/>
        <w:spacing w:line="240" w:lineRule="auto"/>
        <w:ind w:firstLine="0"/>
        <w:rPr>
          <w:rFonts w:ascii="Arial" w:eastAsia="Times New Roman" w:hAnsi="Arial" w:cs="Arial"/>
          <w:spacing w:val="2"/>
          <w:szCs w:val="24"/>
          <w:lang w:eastAsia="x-none"/>
        </w:rPr>
      </w:pPr>
    </w:p>
    <w:p w:rsidR="00BC31C5" w:rsidRPr="00BC31C5" w:rsidRDefault="00BC31C5" w:rsidP="00BC31C5">
      <w:pPr>
        <w:keepNext/>
        <w:spacing w:line="276" w:lineRule="auto"/>
        <w:ind w:firstLine="0"/>
        <w:jc w:val="center"/>
        <w:outlineLvl w:val="2"/>
        <w:rPr>
          <w:rFonts w:ascii="Arial" w:eastAsia="Times New Roman" w:hAnsi="Arial" w:cs="Arial"/>
          <w:b/>
          <w:sz w:val="24"/>
          <w:szCs w:val="24"/>
          <w:lang w:val="es-ES_tradnl" w:eastAsia="es-ES"/>
        </w:rPr>
      </w:pPr>
      <w:r w:rsidRPr="00BC31C5">
        <w:rPr>
          <w:rFonts w:ascii="Arial" w:eastAsia="Times New Roman" w:hAnsi="Arial" w:cs="Arial"/>
          <w:b/>
          <w:sz w:val="24"/>
          <w:szCs w:val="24"/>
          <w:lang w:val="es-ES_tradnl" w:eastAsia="es-ES"/>
        </w:rPr>
        <w:t>TRIBUNAL SUPERIOR DEL DISTRITO JUDICIAL</w:t>
      </w:r>
    </w:p>
    <w:p w:rsidR="00BC31C5" w:rsidRPr="00BC31C5" w:rsidRDefault="00BC31C5" w:rsidP="00BC31C5">
      <w:pPr>
        <w:spacing w:line="276" w:lineRule="auto"/>
        <w:ind w:firstLine="0"/>
        <w:jc w:val="center"/>
        <w:rPr>
          <w:rFonts w:ascii="Arial" w:eastAsia="Calibri" w:hAnsi="Arial" w:cs="Arial"/>
          <w:b/>
          <w:sz w:val="24"/>
          <w:szCs w:val="24"/>
          <w:lang w:val="es-CO"/>
        </w:rPr>
      </w:pPr>
    </w:p>
    <w:p w:rsidR="00BC31C5" w:rsidRPr="00BC31C5" w:rsidRDefault="00BC31C5" w:rsidP="00BC31C5">
      <w:pPr>
        <w:spacing w:line="276" w:lineRule="auto"/>
        <w:ind w:firstLine="0"/>
        <w:jc w:val="center"/>
        <w:rPr>
          <w:rFonts w:ascii="Arial" w:eastAsia="Calibri" w:hAnsi="Arial" w:cs="Arial"/>
          <w:b/>
          <w:sz w:val="24"/>
          <w:szCs w:val="24"/>
          <w:lang w:val="es-CO"/>
        </w:rPr>
      </w:pPr>
      <w:r w:rsidRPr="00BC31C5">
        <w:rPr>
          <w:rFonts w:ascii="Arial" w:eastAsia="Calibri" w:hAnsi="Arial" w:cs="Arial"/>
          <w:b/>
          <w:sz w:val="24"/>
          <w:szCs w:val="24"/>
          <w:lang w:val="es-CO"/>
        </w:rPr>
        <w:t>SALA LABORAL</w:t>
      </w:r>
    </w:p>
    <w:p w:rsidR="00BC31C5" w:rsidRPr="00BC31C5" w:rsidRDefault="00BC31C5" w:rsidP="00BC31C5">
      <w:pPr>
        <w:spacing w:line="276" w:lineRule="auto"/>
        <w:ind w:firstLine="0"/>
        <w:jc w:val="center"/>
        <w:rPr>
          <w:rFonts w:ascii="Arial" w:eastAsia="Times New Roman" w:hAnsi="Arial" w:cs="Arial"/>
          <w:b/>
          <w:sz w:val="24"/>
          <w:szCs w:val="24"/>
          <w:lang w:val="es-ES_tradnl" w:eastAsia="es-ES"/>
        </w:rPr>
      </w:pPr>
    </w:p>
    <w:p w:rsidR="00BC31C5" w:rsidRPr="00BC31C5" w:rsidRDefault="00BC31C5" w:rsidP="00BC31C5">
      <w:pPr>
        <w:spacing w:line="276" w:lineRule="auto"/>
        <w:ind w:firstLine="0"/>
        <w:jc w:val="center"/>
        <w:rPr>
          <w:rFonts w:ascii="Arial" w:eastAsia="Times New Roman" w:hAnsi="Arial" w:cs="Arial"/>
          <w:b/>
          <w:sz w:val="24"/>
          <w:szCs w:val="24"/>
          <w:lang w:val="es-ES_tradnl" w:eastAsia="es-ES"/>
        </w:rPr>
      </w:pPr>
      <w:r w:rsidRPr="00BC31C5">
        <w:rPr>
          <w:rFonts w:ascii="Arial" w:eastAsia="Times New Roman" w:hAnsi="Arial" w:cs="Arial"/>
          <w:b/>
          <w:sz w:val="24"/>
          <w:szCs w:val="24"/>
          <w:lang w:val="es-ES_tradnl" w:eastAsia="es-ES"/>
        </w:rPr>
        <w:t>Diciembre 13 de 2019</w:t>
      </w:r>
    </w:p>
    <w:p w:rsidR="00BC31C5" w:rsidRPr="00BC31C5" w:rsidRDefault="00BC31C5" w:rsidP="00BC31C5">
      <w:pPr>
        <w:spacing w:line="276" w:lineRule="auto"/>
        <w:ind w:firstLine="0"/>
        <w:jc w:val="center"/>
        <w:rPr>
          <w:rFonts w:ascii="Arial" w:eastAsia="Times New Roman" w:hAnsi="Arial" w:cs="Arial"/>
          <w:b/>
          <w:sz w:val="24"/>
          <w:szCs w:val="24"/>
          <w:lang w:val="es-ES_tradnl" w:eastAsia="es-ES"/>
        </w:rPr>
      </w:pPr>
    </w:p>
    <w:p w:rsidR="00BC31C5" w:rsidRPr="00BC31C5" w:rsidRDefault="00BC31C5" w:rsidP="00BC31C5">
      <w:pPr>
        <w:spacing w:line="276" w:lineRule="auto"/>
        <w:ind w:firstLine="0"/>
        <w:jc w:val="center"/>
        <w:rPr>
          <w:rFonts w:ascii="Arial" w:eastAsia="Times New Roman" w:hAnsi="Arial" w:cs="Arial"/>
          <w:b/>
          <w:sz w:val="24"/>
          <w:szCs w:val="24"/>
          <w:lang w:val="es-ES_tradnl" w:eastAsia="es-ES"/>
        </w:rPr>
      </w:pPr>
      <w:r w:rsidRPr="00BC31C5">
        <w:rPr>
          <w:rFonts w:ascii="Arial" w:eastAsia="Times New Roman" w:hAnsi="Arial" w:cs="Arial"/>
          <w:b/>
          <w:sz w:val="24"/>
          <w:szCs w:val="24"/>
          <w:lang w:val="es-ES_tradnl" w:eastAsia="es-ES"/>
        </w:rPr>
        <w:t xml:space="preserve">MAGISTRADO: JULIO CÉSAR SALAZAR MUÑOZ </w:t>
      </w:r>
    </w:p>
    <w:p w:rsidR="00BC31C5" w:rsidRPr="00BC31C5" w:rsidRDefault="00BC31C5" w:rsidP="00BC31C5">
      <w:pPr>
        <w:spacing w:line="276" w:lineRule="auto"/>
        <w:ind w:firstLine="0"/>
        <w:jc w:val="center"/>
        <w:rPr>
          <w:rFonts w:ascii="Arial" w:eastAsia="Times New Roman" w:hAnsi="Arial" w:cs="Arial"/>
          <w:b/>
          <w:sz w:val="24"/>
          <w:szCs w:val="24"/>
          <w:lang w:val="es-ES_tradnl" w:eastAsia="es-ES"/>
        </w:rPr>
      </w:pPr>
    </w:p>
    <w:p w:rsidR="00BC31C5" w:rsidRPr="00BC31C5" w:rsidRDefault="00BC31C5" w:rsidP="00BC31C5">
      <w:pPr>
        <w:spacing w:line="276" w:lineRule="auto"/>
        <w:ind w:firstLine="0"/>
        <w:jc w:val="center"/>
        <w:rPr>
          <w:rFonts w:ascii="Arial" w:eastAsia="Times New Roman" w:hAnsi="Arial" w:cs="Arial"/>
          <w:b/>
          <w:sz w:val="24"/>
          <w:szCs w:val="24"/>
          <w:lang w:val="es-ES_tradnl" w:eastAsia="es-ES"/>
        </w:rPr>
      </w:pPr>
    </w:p>
    <w:p w:rsidR="00BC31C5" w:rsidRPr="00BC31C5" w:rsidRDefault="00BC31C5" w:rsidP="00BC31C5">
      <w:pPr>
        <w:spacing w:line="276" w:lineRule="auto"/>
        <w:ind w:firstLine="0"/>
        <w:jc w:val="center"/>
        <w:rPr>
          <w:rFonts w:ascii="Arial" w:eastAsia="Times New Roman" w:hAnsi="Arial" w:cs="Arial"/>
          <w:b/>
          <w:sz w:val="24"/>
          <w:szCs w:val="24"/>
          <w:u w:val="single"/>
          <w:lang w:val="es-ES_tradnl" w:eastAsia="es-ES"/>
        </w:rPr>
      </w:pPr>
      <w:r w:rsidRPr="00BC31C5">
        <w:rPr>
          <w:rFonts w:ascii="Arial" w:eastAsia="Times New Roman" w:hAnsi="Arial" w:cs="Arial"/>
          <w:b/>
          <w:sz w:val="24"/>
          <w:szCs w:val="24"/>
          <w:u w:val="single"/>
          <w:lang w:val="es-ES_tradnl" w:eastAsia="es-ES"/>
        </w:rPr>
        <w:t>ACLARACIÓN DE VOTO</w:t>
      </w:r>
    </w:p>
    <w:p w:rsidR="00BC31C5" w:rsidRPr="00BC31C5" w:rsidRDefault="00BC31C5" w:rsidP="00BC31C5">
      <w:pPr>
        <w:suppressAutoHyphens/>
        <w:spacing w:line="276" w:lineRule="auto"/>
        <w:ind w:firstLine="0"/>
        <w:rPr>
          <w:rFonts w:ascii="Arial" w:eastAsia="Times New Roman" w:hAnsi="Arial" w:cs="Arial"/>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 xml:space="preserve">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BC31C5">
        <w:rPr>
          <w:rFonts w:ascii="Arial" w:eastAsia="Times New Roman" w:hAnsi="Arial" w:cs="Arial"/>
          <w:spacing w:val="2"/>
          <w:sz w:val="24"/>
          <w:szCs w:val="24"/>
          <w:lang w:val="es-ES_tradnl" w:eastAsia="es-ES"/>
        </w:rPr>
        <w:t>RAIS</w:t>
      </w:r>
      <w:proofErr w:type="spellEnd"/>
      <w:r w:rsidRPr="00BC31C5">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correspondía en su momento para conseguir el traslado de los afiliados- es a la vez quien, de no conseguir dar claridad al respecto, puede llegar a ser condenada al pago del perjuicio que se demuestre que con ello causó.</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 xml:space="preserve">Como quiera que esta nueva posición se </w:t>
      </w:r>
      <w:proofErr w:type="gramStart"/>
      <w:r w:rsidRPr="00BC31C5">
        <w:rPr>
          <w:rFonts w:ascii="Arial" w:eastAsia="Times New Roman" w:hAnsi="Arial" w:cs="Arial"/>
          <w:spacing w:val="2"/>
          <w:sz w:val="24"/>
          <w:szCs w:val="24"/>
          <w:lang w:val="es-ES_tradnl" w:eastAsia="es-ES"/>
        </w:rPr>
        <w:t>separa</w:t>
      </w:r>
      <w:proofErr w:type="gramEnd"/>
      <w:r w:rsidRPr="00BC31C5">
        <w:rPr>
          <w:rFonts w:ascii="Arial" w:eastAsia="Times New Roman" w:hAnsi="Arial" w:cs="Arial"/>
          <w:spacing w:val="2"/>
          <w:sz w:val="24"/>
          <w:szCs w:val="24"/>
          <w:lang w:val="es-ES_tradnl" w:eastAsia="es-ES"/>
        </w:rPr>
        <w:t xml:space="preserve"> expresamente de la línea actual de la Corte Suprema de Justicia, considero prudente acompañar la decisión con las claridades que a continuación se señalan:</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b/>
          <w:spacing w:val="2"/>
          <w:sz w:val="24"/>
          <w:szCs w:val="24"/>
          <w:lang w:val="es-ES_tradnl" w:eastAsia="es-ES"/>
        </w:rPr>
      </w:pPr>
      <w:r w:rsidRPr="00BC31C5">
        <w:rPr>
          <w:rFonts w:ascii="Arial" w:eastAsia="Times New Roman" w:hAnsi="Arial" w:cs="Arial"/>
          <w:b/>
          <w:spacing w:val="2"/>
          <w:sz w:val="24"/>
          <w:szCs w:val="24"/>
          <w:lang w:val="es-ES_tradnl" w:eastAsia="es-ES"/>
        </w:rPr>
        <w:t>LA POSICIÓN ACTUAL DE LA SALA DE CASACIÓN LABORAL</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iCs/>
          <w:spacing w:val="2"/>
          <w:sz w:val="24"/>
          <w:szCs w:val="24"/>
          <w:lang w:val="es-ES_tradnl" w:eastAsia="es-ES"/>
        </w:rPr>
      </w:pPr>
      <w:r w:rsidRPr="00BC31C5">
        <w:rPr>
          <w:rFonts w:ascii="Arial" w:eastAsia="Times New Roman" w:hAnsi="Arial" w:cs="Arial"/>
          <w:spacing w:val="2"/>
          <w:sz w:val="24"/>
          <w:szCs w:val="24"/>
          <w:lang w:val="es-ES_tradnl" w:eastAsia="es-ES"/>
        </w:rPr>
        <w:t xml:space="preserve">Desde ya se deja en evidencia que es conocida la jurisprudencia vigente emanada de la </w:t>
      </w:r>
      <w:r w:rsidRPr="00BC31C5">
        <w:rPr>
          <w:rFonts w:ascii="Arial" w:eastAsia="Times New Roman" w:hAnsi="Arial" w:cs="Arial"/>
          <w:iCs/>
          <w:spacing w:val="2"/>
          <w:sz w:val="24"/>
          <w:szCs w:val="24"/>
          <w:lang w:val="es-ES_tradnl" w:eastAsia="es-ES"/>
        </w:rPr>
        <w:t xml:space="preserve"> Sala de Casación Laboral que permite las declaraciones de ineficacia de traslados y que se condensa en las sentencias </w:t>
      </w:r>
      <w:proofErr w:type="spellStart"/>
      <w:r w:rsidRPr="00BC31C5">
        <w:rPr>
          <w:rFonts w:ascii="Arial" w:eastAsia="Times New Roman" w:hAnsi="Arial" w:cs="Arial"/>
          <w:iCs/>
          <w:spacing w:val="2"/>
          <w:sz w:val="24"/>
          <w:szCs w:val="24"/>
          <w:lang w:val="es-ES_tradnl" w:eastAsia="es-ES"/>
        </w:rPr>
        <w:t>SL1452</w:t>
      </w:r>
      <w:proofErr w:type="spellEnd"/>
      <w:r w:rsidRPr="00BC31C5">
        <w:rPr>
          <w:rFonts w:ascii="Arial" w:eastAsia="Times New Roman" w:hAnsi="Arial" w:cs="Arial"/>
          <w:iCs/>
          <w:spacing w:val="2"/>
          <w:sz w:val="24"/>
          <w:szCs w:val="24"/>
          <w:lang w:val="es-ES_tradnl" w:eastAsia="es-ES"/>
        </w:rPr>
        <w:t xml:space="preserve"> de 3 de abril de 2019 radicación Nº 68852 y </w:t>
      </w:r>
      <w:proofErr w:type="spellStart"/>
      <w:r w:rsidRPr="00BC31C5">
        <w:rPr>
          <w:rFonts w:ascii="Arial" w:eastAsia="Times New Roman" w:hAnsi="Arial" w:cs="Arial"/>
          <w:iCs/>
          <w:spacing w:val="2"/>
          <w:sz w:val="24"/>
          <w:szCs w:val="24"/>
          <w:lang w:val="es-ES_tradnl" w:eastAsia="es-ES"/>
        </w:rPr>
        <w:t>SL1689</w:t>
      </w:r>
      <w:proofErr w:type="spellEnd"/>
      <w:r w:rsidRPr="00BC31C5">
        <w:rPr>
          <w:rFonts w:ascii="Arial" w:eastAsia="Times New Roman" w:hAnsi="Arial" w:cs="Arial"/>
          <w:iCs/>
          <w:spacing w:val="2"/>
          <w:sz w:val="24"/>
          <w:szCs w:val="24"/>
          <w:lang w:val="es-ES_tradnl" w:eastAsia="es-ES"/>
        </w:rPr>
        <w:t xml:space="preserve"> radicación 65791 de 8 de mayo de 2019, ambas con ponencia de la Magistrada Clara Cecilia Dueñas Quevedo, en la primera de las cuales, entre otras cosas se señala que el simple consentimiento vertido en el </w:t>
      </w:r>
      <w:r w:rsidRPr="00BC31C5">
        <w:rPr>
          <w:rFonts w:ascii="Arial" w:eastAsia="Times New Roman" w:hAnsi="Arial" w:cs="Arial"/>
          <w:iCs/>
          <w:spacing w:val="2"/>
          <w:sz w:val="24"/>
          <w:szCs w:val="24"/>
          <w:lang w:val="es-ES_tradnl" w:eastAsia="es-ES"/>
        </w:rPr>
        <w:lastRenderedPageBreak/>
        <w:t xml:space="preserve">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rsidR="00BC31C5" w:rsidRPr="00BC31C5" w:rsidRDefault="00BC31C5" w:rsidP="00BC31C5">
      <w:pPr>
        <w:spacing w:line="276" w:lineRule="auto"/>
        <w:ind w:left="426" w:right="51" w:firstLine="0"/>
        <w:rPr>
          <w:rFonts w:ascii="Arial" w:eastAsia="Times New Roman" w:hAnsi="Arial" w:cs="Arial"/>
          <w:iCs/>
          <w:spacing w:val="2"/>
          <w:sz w:val="24"/>
          <w:szCs w:val="24"/>
          <w:lang w:val="es-ES_tradnl" w:eastAsia="es-ES"/>
        </w:rPr>
      </w:pPr>
    </w:p>
    <w:p w:rsidR="00BC31C5" w:rsidRPr="00BC31C5" w:rsidRDefault="00BC31C5" w:rsidP="00BC31C5">
      <w:pPr>
        <w:spacing w:line="276" w:lineRule="auto"/>
        <w:ind w:right="51" w:firstLine="0"/>
        <w:rPr>
          <w:rFonts w:ascii="Arial" w:eastAsia="Times New Roman" w:hAnsi="Arial" w:cs="Arial"/>
          <w:spacing w:val="2"/>
          <w:sz w:val="24"/>
          <w:szCs w:val="24"/>
          <w:lang w:val="es-CO" w:eastAsia="es-ES"/>
        </w:rPr>
      </w:pPr>
      <w:r w:rsidRPr="00BC31C5">
        <w:rPr>
          <w:rFonts w:ascii="Arial" w:eastAsia="Times New Roman" w:hAnsi="Arial" w:cs="Arial"/>
          <w:iCs/>
          <w:spacing w:val="2"/>
          <w:sz w:val="24"/>
          <w:szCs w:val="24"/>
          <w:lang w:val="es-ES_tradnl" w:eastAsia="es-ES"/>
        </w:rPr>
        <w:t xml:space="preserve">No obstante, tales líneas jurisprudenciales es del caso, con base en la sentencia </w:t>
      </w:r>
      <w:r w:rsidRPr="00BC31C5">
        <w:rPr>
          <w:rFonts w:ascii="Arial" w:eastAsia="Times New Roman" w:hAnsi="Arial" w:cs="Arial"/>
          <w:spacing w:val="2"/>
          <w:sz w:val="24"/>
          <w:szCs w:val="24"/>
          <w:lang w:val="es-CO" w:eastAsia="es-ES"/>
        </w:rPr>
        <w:t>C-836 de 2001, apartarse de ella, para lo cual se expone de manera razonada la argumentación jurídica que lleva a tal alejamiento.</w:t>
      </w:r>
    </w:p>
    <w:p w:rsidR="00BC31C5" w:rsidRPr="00BC31C5" w:rsidRDefault="00BC31C5" w:rsidP="00BC31C5">
      <w:pPr>
        <w:spacing w:line="276" w:lineRule="auto"/>
        <w:ind w:right="51" w:firstLine="0"/>
        <w:rPr>
          <w:rFonts w:ascii="Arial" w:eastAsia="Times New Roman" w:hAnsi="Arial" w:cs="Arial"/>
          <w:spacing w:val="2"/>
          <w:sz w:val="24"/>
          <w:szCs w:val="24"/>
          <w:lang w:val="es-CO"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 xml:space="preserve">Para el efecto, en primer término debe ponerse de relieve que el análisis en este tipo de asuntos requiere inexorablemente la determinación de si, la acción que se  está utilizando y con base en la cual se están protegiendo los eventuales derechos de los afiliados al RPM que se trasladaron al </w:t>
      </w:r>
      <w:proofErr w:type="spellStart"/>
      <w:r w:rsidRPr="00BC31C5">
        <w:rPr>
          <w:rFonts w:ascii="Arial" w:eastAsia="Times New Roman" w:hAnsi="Arial" w:cs="Arial"/>
          <w:spacing w:val="2"/>
          <w:sz w:val="24"/>
          <w:szCs w:val="24"/>
          <w:lang w:val="es-ES_tradnl" w:eastAsia="es-ES"/>
        </w:rPr>
        <w:t>RAIS</w:t>
      </w:r>
      <w:proofErr w:type="spellEnd"/>
      <w:r w:rsidRPr="00BC31C5">
        <w:rPr>
          <w:rFonts w:ascii="Arial" w:eastAsia="Times New Roman" w:hAnsi="Arial" w:cs="Arial"/>
          <w:spacing w:val="2"/>
          <w:sz w:val="24"/>
          <w:szCs w:val="24"/>
          <w:lang w:val="es-ES_tradnl" w:eastAsia="es-ES"/>
        </w:rPr>
        <w:t>, tiene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como pasa a explicarse.</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numPr>
          <w:ilvl w:val="0"/>
          <w:numId w:val="6"/>
        </w:numPr>
        <w:suppressAutoHyphens/>
        <w:spacing w:line="276" w:lineRule="auto"/>
        <w:ind w:left="426" w:hanging="426"/>
        <w:jc w:val="left"/>
        <w:rPr>
          <w:rFonts w:ascii="Arial" w:eastAsia="Times New Roman" w:hAnsi="Arial" w:cs="Arial"/>
          <w:b/>
          <w:spacing w:val="2"/>
          <w:sz w:val="24"/>
          <w:szCs w:val="24"/>
          <w:lang w:val="es-ES_tradnl" w:eastAsia="es-ES"/>
        </w:rPr>
      </w:pPr>
      <w:r w:rsidRPr="00BC31C5">
        <w:rPr>
          <w:rFonts w:ascii="Arial" w:eastAsia="Times New Roman" w:hAnsi="Arial" w:cs="Arial"/>
          <w:b/>
          <w:spacing w:val="2"/>
          <w:sz w:val="24"/>
          <w:szCs w:val="24"/>
          <w:lang w:val="es-ES_tradnl" w:eastAsia="es-ES"/>
        </w:rPr>
        <w:t>LA ACCIÓN QUE SE VIENE APLICANDO.</w:t>
      </w:r>
    </w:p>
    <w:p w:rsidR="00BC31C5" w:rsidRPr="00BC31C5" w:rsidRDefault="00BC31C5" w:rsidP="00BC31C5">
      <w:pPr>
        <w:suppressAutoHyphens/>
        <w:spacing w:line="276" w:lineRule="auto"/>
        <w:ind w:firstLine="0"/>
        <w:rPr>
          <w:rFonts w:ascii="Arial" w:eastAsia="Times New Roman" w:hAnsi="Arial" w:cs="Arial"/>
          <w:b/>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 xml:space="preserve">Tal decisión comporta que a la AFP privada, que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BC31C5">
        <w:rPr>
          <w:rFonts w:ascii="Arial" w:eastAsia="Times New Roman" w:hAnsi="Arial" w:cs="Arial"/>
          <w:b/>
          <w:spacing w:val="2"/>
          <w:sz w:val="24"/>
          <w:szCs w:val="24"/>
          <w:lang w:val="es-ES_tradnl" w:eastAsia="es-ES"/>
        </w:rPr>
        <w:t>con esa misma suma -que se sabe que solo alcanza para otorgar una pensión de “x pesos”- debe reconocer y pagar una prestación dos o tres veces superior a la que financieramente es posible conceder</w:t>
      </w:r>
      <w:r w:rsidRPr="00BC31C5">
        <w:rPr>
          <w:rFonts w:ascii="Arial" w:eastAsia="Times New Roman" w:hAnsi="Arial" w:cs="Arial"/>
          <w:spacing w:val="2"/>
          <w:sz w:val="24"/>
          <w:szCs w:val="24"/>
          <w:lang w:val="es-ES_tradnl" w:eastAsia="es-ES"/>
        </w:rPr>
        <w:t>.</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 xml:space="preserve">Como fácilmente se observa, el resultado de declarar la ineficacia del traslado lleva al siguiente resultado: AFP PRIVADA por errores u omisiones en información CAUSA PERJUICIO al afiliado, entonces, a un tercero –COLPENSIONES- la rama </w:t>
      </w:r>
      <w:r w:rsidRPr="00BC31C5">
        <w:rPr>
          <w:rFonts w:ascii="Arial" w:eastAsia="Times New Roman" w:hAnsi="Arial" w:cs="Arial"/>
          <w:spacing w:val="2"/>
          <w:sz w:val="24"/>
          <w:szCs w:val="24"/>
          <w:lang w:val="es-ES_tradnl" w:eastAsia="es-ES"/>
        </w:rPr>
        <w:lastRenderedPageBreak/>
        <w:t>judicial le impone que con los demás dineros del fondo público, cubra el daño generado por la AFP privada.</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b/>
          <w:spacing w:val="2"/>
          <w:sz w:val="24"/>
          <w:szCs w:val="24"/>
          <w:lang w:val="es-ES_tradnl" w:eastAsia="es-ES"/>
        </w:rPr>
      </w:pPr>
      <w:r w:rsidRPr="00BC31C5">
        <w:rPr>
          <w:rFonts w:ascii="Arial" w:eastAsia="Times New Roman" w:hAnsi="Arial" w:cs="Arial"/>
          <w:b/>
          <w:spacing w:val="2"/>
          <w:sz w:val="24"/>
          <w:szCs w:val="24"/>
          <w:lang w:val="es-ES_tradnl" w:eastAsia="es-ES"/>
        </w:rPr>
        <w:t>Obviamente esa no es una solución jurídica, pero sobre todo NO ES LA SOLUCIÓN JURÍDICA QUE NUESTRA LEGISLACIÓN PREVÉ PARA ESTOS EVENTOS.</w:t>
      </w:r>
    </w:p>
    <w:p w:rsidR="00BC31C5" w:rsidRPr="00BC31C5" w:rsidRDefault="00BC31C5" w:rsidP="00BC31C5">
      <w:pPr>
        <w:suppressAutoHyphens/>
        <w:spacing w:line="276" w:lineRule="auto"/>
        <w:ind w:firstLine="0"/>
        <w:rPr>
          <w:rFonts w:ascii="Arial" w:eastAsia="Times New Roman" w:hAnsi="Arial" w:cs="Arial"/>
          <w:b/>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La equivocación emana de omitir el 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BC31C5">
        <w:rPr>
          <w:rFonts w:ascii="Arial" w:eastAsia="Times New Roman" w:hAnsi="Arial" w:cs="Arial"/>
          <w:b/>
          <w:spacing w:val="2"/>
          <w:sz w:val="24"/>
          <w:szCs w:val="24"/>
          <w:lang w:val="es-ES_tradnl" w:eastAsia="es-ES"/>
        </w:rPr>
        <w:t xml:space="preserve"> “En la interpretación de leyes prohibitivas no deben buscarse analogías o razones para hacerlas extensivas a casos no comprendidos claramente en la prohibición” y </w:t>
      </w:r>
      <w:r w:rsidRPr="00BC31C5">
        <w:rPr>
          <w:rFonts w:ascii="Arial" w:eastAsia="Times New Roman" w:hAnsi="Arial" w:cs="Arial"/>
          <w:spacing w:val="2"/>
          <w:sz w:val="24"/>
          <w:szCs w:val="24"/>
          <w:lang w:val="es-ES_tradnl" w:eastAsia="es-ES"/>
        </w:rPr>
        <w:t>se viene cometiendo por dos razones:</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numPr>
          <w:ilvl w:val="0"/>
          <w:numId w:val="8"/>
        </w:numPr>
        <w:suppressAutoHyphens/>
        <w:spacing w:line="276" w:lineRule="auto"/>
        <w:jc w:val="left"/>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Por olvidarse de la teleología de la ley 100 de 1993 en cuanto a la creación de dos regímenes pensionales coexistentes que compiten libremente entre ellos y,</w:t>
      </w:r>
    </w:p>
    <w:p w:rsidR="00BC31C5" w:rsidRPr="00BC31C5" w:rsidRDefault="00BC31C5" w:rsidP="00BC31C5">
      <w:pPr>
        <w:suppressAutoHyphens/>
        <w:spacing w:line="276" w:lineRule="auto"/>
        <w:ind w:left="720" w:firstLine="0"/>
        <w:rPr>
          <w:rFonts w:ascii="Arial" w:eastAsia="Times New Roman" w:hAnsi="Arial" w:cs="Arial"/>
          <w:spacing w:val="2"/>
          <w:sz w:val="24"/>
          <w:szCs w:val="24"/>
          <w:lang w:val="es-ES_tradnl" w:eastAsia="es-ES"/>
        </w:rPr>
      </w:pPr>
    </w:p>
    <w:p w:rsidR="00BC31C5" w:rsidRPr="00BC31C5" w:rsidRDefault="00BC31C5" w:rsidP="00BC31C5">
      <w:pPr>
        <w:numPr>
          <w:ilvl w:val="0"/>
          <w:numId w:val="8"/>
        </w:numPr>
        <w:suppressAutoHyphens/>
        <w:spacing w:line="276" w:lineRule="auto"/>
        <w:jc w:val="left"/>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Por no percatarse o no reconocer que para las omisiones u errores en la información por parte de las AFP que causen perjuicio a los afiliados existe norma expresa -artículo 10 ley 720 de 1994- que consagra una consecuencia jurídica diferente a imponerle a COLPENSIONES la carga de hacerla responsable de las prestaciones pensionales de una persona que en los últimos diez años no tuvo sus aportes en ese fondo.</w:t>
      </w:r>
    </w:p>
    <w:p w:rsidR="00BC31C5" w:rsidRPr="00BC31C5" w:rsidRDefault="00BC31C5" w:rsidP="00BC31C5">
      <w:pPr>
        <w:suppressAutoHyphens/>
        <w:spacing w:line="276" w:lineRule="auto"/>
        <w:ind w:left="720"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A continuación en el aparte 1 se desarrolla la primer razón y en el 2 la segunda.</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numPr>
          <w:ilvl w:val="1"/>
          <w:numId w:val="7"/>
        </w:numPr>
        <w:suppressAutoHyphens/>
        <w:spacing w:line="276" w:lineRule="auto"/>
        <w:jc w:val="left"/>
        <w:rPr>
          <w:rFonts w:ascii="Arial" w:eastAsia="Times New Roman" w:hAnsi="Arial" w:cs="Arial"/>
          <w:b/>
          <w:iCs/>
          <w:spacing w:val="2"/>
          <w:sz w:val="24"/>
          <w:szCs w:val="24"/>
          <w:lang w:val="es-ES_tradnl" w:eastAsia="es-ES"/>
        </w:rPr>
      </w:pPr>
      <w:r w:rsidRPr="00BC31C5">
        <w:rPr>
          <w:rFonts w:ascii="Arial" w:eastAsia="Times New Roman" w:hAnsi="Arial" w:cs="Arial"/>
          <w:b/>
          <w:iCs/>
          <w:spacing w:val="2"/>
          <w:sz w:val="24"/>
          <w:szCs w:val="24"/>
          <w:lang w:val="es-ES_tradnl" w:eastAsia="es-ES"/>
        </w:rPr>
        <w:t>REGÍMENES PENSIONALES COEXISTENTES</w:t>
      </w:r>
    </w:p>
    <w:p w:rsidR="00BC31C5" w:rsidRPr="00BC31C5" w:rsidRDefault="00BC31C5" w:rsidP="00BC31C5">
      <w:pPr>
        <w:suppressAutoHyphens/>
        <w:spacing w:line="276" w:lineRule="auto"/>
        <w:ind w:firstLine="0"/>
        <w:rPr>
          <w:rFonts w:ascii="Arial" w:eastAsia="Times New Roman" w:hAnsi="Arial" w:cs="Arial"/>
          <w:iCs/>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iCs/>
          <w:spacing w:val="2"/>
          <w:sz w:val="24"/>
          <w:szCs w:val="24"/>
          <w:lang w:val="es-ES_tradnl" w:eastAsia="es-ES"/>
        </w:rPr>
      </w:pPr>
      <w:r w:rsidRPr="00BC31C5">
        <w:rPr>
          <w:rFonts w:ascii="Arial" w:eastAsia="Times New Roman" w:hAnsi="Arial" w:cs="Arial"/>
          <w:iCs/>
          <w:spacing w:val="2"/>
          <w:sz w:val="24"/>
          <w:szCs w:val="24"/>
          <w:lang w:val="es-ES_tradnl" w:eastAsia="es-ES"/>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BC31C5" w:rsidRPr="00BC31C5" w:rsidRDefault="00BC31C5" w:rsidP="00BC31C5">
      <w:pPr>
        <w:suppressAutoHyphens/>
        <w:spacing w:line="276" w:lineRule="auto"/>
        <w:ind w:firstLine="0"/>
        <w:rPr>
          <w:rFonts w:ascii="Arial" w:eastAsia="Times New Roman" w:hAnsi="Arial" w:cs="Arial"/>
          <w:iCs/>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iCs/>
          <w:spacing w:val="2"/>
          <w:sz w:val="24"/>
          <w:szCs w:val="24"/>
          <w:lang w:val="es-ES_tradnl" w:eastAsia="es-ES"/>
        </w:rPr>
      </w:pPr>
      <w:r w:rsidRPr="00BC31C5">
        <w:rPr>
          <w:rFonts w:ascii="Arial" w:eastAsia="Times New Roman" w:hAnsi="Arial" w:cs="Arial"/>
          <w:iCs/>
          <w:spacing w:val="2"/>
          <w:sz w:val="24"/>
          <w:szCs w:val="24"/>
          <w:lang w:val="es-ES_tradnl" w:eastAsia="es-ES"/>
        </w:rPr>
        <w:t xml:space="preserve">Es más, la promoción del nuevo sistema pensional creado por la ley 100 de 1993 se basó en la libre y sana competencia que debía existir entre las administradoras del </w:t>
      </w:r>
      <w:proofErr w:type="spellStart"/>
      <w:r w:rsidRPr="00BC31C5">
        <w:rPr>
          <w:rFonts w:ascii="Arial" w:eastAsia="Times New Roman" w:hAnsi="Arial" w:cs="Arial"/>
          <w:iCs/>
          <w:spacing w:val="2"/>
          <w:sz w:val="24"/>
          <w:szCs w:val="24"/>
          <w:lang w:val="es-ES_tradnl" w:eastAsia="es-ES"/>
        </w:rPr>
        <w:t>RAIS</w:t>
      </w:r>
      <w:proofErr w:type="spellEnd"/>
      <w:r w:rsidRPr="00BC31C5">
        <w:rPr>
          <w:rFonts w:ascii="Arial" w:eastAsia="Times New Roman" w:hAnsi="Arial" w:cs="Arial"/>
          <w:iCs/>
          <w:spacing w:val="2"/>
          <w:sz w:val="24"/>
          <w:szCs w:val="24"/>
          <w:lang w:val="es-ES_tradnl" w:eastAsia="es-ES"/>
        </w:rPr>
        <w:t xml:space="preserve">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rsidR="00BC31C5" w:rsidRPr="00BC31C5" w:rsidRDefault="00BC31C5" w:rsidP="00BC31C5">
      <w:pPr>
        <w:suppressAutoHyphens/>
        <w:spacing w:line="276" w:lineRule="auto"/>
        <w:ind w:firstLine="0"/>
        <w:rPr>
          <w:rFonts w:ascii="Arial" w:eastAsia="Times New Roman" w:hAnsi="Arial" w:cs="Arial"/>
          <w:iCs/>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iCs/>
          <w:spacing w:val="2"/>
          <w:sz w:val="24"/>
          <w:szCs w:val="24"/>
          <w:lang w:val="es-ES_tradnl" w:eastAsia="es-ES"/>
        </w:rPr>
      </w:pPr>
      <w:r w:rsidRPr="00BC31C5">
        <w:rPr>
          <w:rFonts w:ascii="Arial" w:eastAsia="Times New Roman" w:hAnsi="Arial" w:cs="Arial"/>
          <w:iCs/>
          <w:spacing w:val="2"/>
          <w:sz w:val="24"/>
          <w:szCs w:val="24"/>
          <w:lang w:val="es-ES_tradnl" w:eastAsia="es-ES"/>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BC31C5">
        <w:rPr>
          <w:rFonts w:ascii="Arial" w:eastAsia="Times New Roman" w:hAnsi="Arial" w:cs="Arial"/>
          <w:b/>
          <w:iCs/>
          <w:spacing w:val="2"/>
          <w:sz w:val="24"/>
          <w:szCs w:val="24"/>
          <w:lang w:val="es-ES_tradnl" w:eastAsia="es-ES"/>
        </w:rPr>
        <w:t>con prestación definida”.</w:t>
      </w:r>
      <w:r w:rsidRPr="00BC31C5">
        <w:rPr>
          <w:rFonts w:ascii="Arial" w:eastAsia="Times New Roman" w:hAnsi="Arial" w:cs="Arial"/>
          <w:iCs/>
          <w:spacing w:val="2"/>
          <w:sz w:val="24"/>
          <w:szCs w:val="24"/>
          <w:lang w:val="es-ES_tradnl" w:eastAsia="es-ES"/>
        </w:rPr>
        <w:t xml:space="preserve"> Es decir, desde allí se </w:t>
      </w:r>
      <w:r w:rsidRPr="00BC31C5">
        <w:rPr>
          <w:rFonts w:ascii="Arial" w:eastAsia="Times New Roman" w:hAnsi="Arial" w:cs="Arial"/>
          <w:iCs/>
          <w:spacing w:val="2"/>
          <w:sz w:val="24"/>
          <w:szCs w:val="24"/>
          <w:lang w:val="es-ES_tradnl" w:eastAsia="es-ES"/>
        </w:rPr>
        <w:lastRenderedPageBreak/>
        <w:t xml:space="preserve">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BC31C5">
        <w:rPr>
          <w:rFonts w:ascii="Arial" w:eastAsia="Times New Roman" w:hAnsi="Arial" w:cs="Arial"/>
          <w:b/>
          <w:iCs/>
          <w:spacing w:val="2"/>
          <w:sz w:val="24"/>
          <w:szCs w:val="24"/>
          <w:lang w:val="es-ES_tradnl" w:eastAsia="es-ES"/>
        </w:rPr>
        <w:t xml:space="preserve">ahorro individual, </w:t>
      </w:r>
      <w:r w:rsidRPr="00BC31C5">
        <w:rPr>
          <w:rFonts w:ascii="Arial" w:eastAsia="Times New Roman" w:hAnsi="Arial" w:cs="Arial"/>
          <w:iCs/>
          <w:spacing w:val="2"/>
          <w:sz w:val="24"/>
          <w:szCs w:val="24"/>
          <w:lang w:val="es-ES_tradnl" w:eastAsia="es-ES"/>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rsidR="00BC31C5" w:rsidRPr="00BC31C5" w:rsidRDefault="00BC31C5" w:rsidP="00BC31C5">
      <w:pPr>
        <w:suppressAutoHyphens/>
        <w:spacing w:line="276" w:lineRule="auto"/>
        <w:ind w:firstLine="0"/>
        <w:rPr>
          <w:rFonts w:ascii="Arial" w:eastAsia="Times New Roman" w:hAnsi="Arial" w:cs="Arial"/>
          <w:iCs/>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iCs/>
          <w:spacing w:val="2"/>
          <w:sz w:val="24"/>
          <w:szCs w:val="24"/>
          <w:lang w:val="es-ES_tradnl" w:eastAsia="es-ES"/>
        </w:rPr>
      </w:pPr>
      <w:r w:rsidRPr="00BC31C5">
        <w:rPr>
          <w:rFonts w:ascii="Arial" w:eastAsia="Times New Roman" w:hAnsi="Arial" w:cs="Arial"/>
          <w:iCs/>
          <w:spacing w:val="2"/>
          <w:sz w:val="24"/>
          <w:szCs w:val="24"/>
          <w:lang w:val="es-ES_tradnl" w:eastAsia="es-ES"/>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BC31C5">
        <w:rPr>
          <w:rFonts w:ascii="Arial" w:eastAsia="Times New Roman" w:hAnsi="Arial" w:cs="Arial"/>
          <w:iCs/>
          <w:spacing w:val="2"/>
          <w:sz w:val="24"/>
          <w:szCs w:val="24"/>
          <w:lang w:val="es-ES_tradnl" w:eastAsia="es-ES"/>
        </w:rPr>
        <w:t>sucesoral</w:t>
      </w:r>
      <w:proofErr w:type="spellEnd"/>
      <w:r w:rsidRPr="00BC31C5">
        <w:rPr>
          <w:rFonts w:ascii="Arial" w:eastAsia="Times New Roman" w:hAnsi="Arial" w:cs="Arial"/>
          <w:iCs/>
          <w:spacing w:val="2"/>
          <w:sz w:val="24"/>
          <w:szCs w:val="24"/>
          <w:lang w:val="es-ES_tradnl" w:eastAsia="es-ES"/>
        </w:rPr>
        <w:t>.</w:t>
      </w:r>
    </w:p>
    <w:p w:rsidR="00BC31C5" w:rsidRPr="00BC31C5" w:rsidRDefault="00BC31C5" w:rsidP="00BC31C5">
      <w:pPr>
        <w:suppressAutoHyphens/>
        <w:spacing w:line="276" w:lineRule="auto"/>
        <w:ind w:firstLine="0"/>
        <w:rPr>
          <w:rFonts w:ascii="Arial" w:eastAsia="Times New Roman" w:hAnsi="Arial" w:cs="Arial"/>
          <w:iCs/>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b/>
          <w:iCs/>
          <w:spacing w:val="2"/>
          <w:sz w:val="24"/>
          <w:szCs w:val="24"/>
          <w:lang w:val="es-ES_tradnl" w:eastAsia="es-ES"/>
        </w:rPr>
      </w:pPr>
      <w:r w:rsidRPr="00BC31C5">
        <w:rPr>
          <w:rFonts w:ascii="Arial" w:eastAsia="Times New Roman" w:hAnsi="Arial" w:cs="Arial"/>
          <w:b/>
          <w:iCs/>
          <w:spacing w:val="2"/>
          <w:sz w:val="24"/>
          <w:szCs w:val="24"/>
          <w:lang w:val="es-ES_tradnl" w:eastAsia="es-ES"/>
        </w:rPr>
        <w:t xml:space="preserve">Resulta claro que de todas estas prebendas se goza en el transcurso de la afiliación, como posibilidades aplicables solo a los afiliados al </w:t>
      </w:r>
      <w:proofErr w:type="spellStart"/>
      <w:r w:rsidRPr="00BC31C5">
        <w:rPr>
          <w:rFonts w:ascii="Arial" w:eastAsia="Times New Roman" w:hAnsi="Arial" w:cs="Arial"/>
          <w:b/>
          <w:iCs/>
          <w:spacing w:val="2"/>
          <w:sz w:val="24"/>
          <w:szCs w:val="24"/>
          <w:lang w:val="es-ES_tradnl" w:eastAsia="es-ES"/>
        </w:rPr>
        <w:t>RAIS</w:t>
      </w:r>
      <w:proofErr w:type="spellEnd"/>
      <w:r w:rsidRPr="00BC31C5">
        <w:rPr>
          <w:rFonts w:ascii="Arial" w:eastAsia="Times New Roman" w:hAnsi="Arial" w:cs="Arial"/>
          <w:b/>
          <w:iCs/>
          <w:spacing w:val="2"/>
          <w:sz w:val="24"/>
          <w:szCs w:val="24"/>
          <w:lang w:val="es-ES_tradnl" w:eastAsia="es-ES"/>
        </w:rPr>
        <w:t>,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rsidR="00BC31C5" w:rsidRPr="00BC31C5" w:rsidRDefault="00BC31C5" w:rsidP="00BC31C5">
      <w:pPr>
        <w:suppressAutoHyphens/>
        <w:spacing w:line="276" w:lineRule="auto"/>
        <w:ind w:firstLine="0"/>
        <w:rPr>
          <w:rFonts w:ascii="Arial" w:eastAsia="Times New Roman" w:hAnsi="Arial" w:cs="Arial"/>
          <w:iCs/>
          <w:spacing w:val="2"/>
          <w:sz w:val="24"/>
          <w:szCs w:val="24"/>
          <w:lang w:val="es-ES_tradnl" w:eastAsia="es-ES"/>
        </w:rPr>
      </w:pPr>
    </w:p>
    <w:p w:rsidR="00BC31C5" w:rsidRPr="00BC31C5" w:rsidRDefault="00BC31C5" w:rsidP="00BC31C5">
      <w:pPr>
        <w:numPr>
          <w:ilvl w:val="1"/>
          <w:numId w:val="7"/>
        </w:numPr>
        <w:suppressAutoHyphens/>
        <w:spacing w:line="276" w:lineRule="auto"/>
        <w:jc w:val="left"/>
        <w:rPr>
          <w:rFonts w:ascii="Arial" w:eastAsia="Times New Roman" w:hAnsi="Arial" w:cs="Arial"/>
          <w:b/>
          <w:spacing w:val="2"/>
          <w:sz w:val="24"/>
          <w:szCs w:val="24"/>
          <w:lang w:val="es-ES_tradnl" w:eastAsia="es-ES"/>
        </w:rPr>
      </w:pPr>
      <w:r w:rsidRPr="00BC31C5">
        <w:rPr>
          <w:rFonts w:ascii="Arial" w:eastAsia="Times New Roman" w:hAnsi="Arial" w:cs="Arial"/>
          <w:b/>
          <w:iCs/>
          <w:spacing w:val="2"/>
          <w:sz w:val="24"/>
          <w:szCs w:val="24"/>
          <w:lang w:val="es-ES_tradnl" w:eastAsia="es-ES"/>
        </w:rPr>
        <w:t>RAZÓN DE SER DE LA LIMITACIÓN DE TRASLADO CUANDO FALTEN MENOS DE 10 AÑOS. SENTENCIA C-1024 DE 2004</w:t>
      </w:r>
    </w:p>
    <w:p w:rsidR="00BC31C5" w:rsidRPr="00BC31C5" w:rsidRDefault="00BC31C5" w:rsidP="00BC31C5">
      <w:pPr>
        <w:suppressAutoHyphens/>
        <w:spacing w:line="276" w:lineRule="auto"/>
        <w:ind w:firstLine="0"/>
        <w:rPr>
          <w:rFonts w:ascii="Arial" w:eastAsia="Times New Roman" w:hAnsi="Arial" w:cs="Arial"/>
          <w:b/>
          <w:iCs/>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iCs/>
          <w:spacing w:val="2"/>
          <w:sz w:val="24"/>
          <w:szCs w:val="24"/>
          <w:lang w:val="es-ES_tradnl" w:eastAsia="es-ES"/>
        </w:rPr>
      </w:pPr>
      <w:r w:rsidRPr="00BC31C5">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BC31C5" w:rsidRPr="00BC31C5" w:rsidRDefault="00BC31C5" w:rsidP="00BC31C5">
      <w:pPr>
        <w:suppressAutoHyphens/>
        <w:spacing w:line="276" w:lineRule="auto"/>
        <w:ind w:firstLine="0"/>
        <w:rPr>
          <w:rFonts w:ascii="Arial" w:eastAsia="Times New Roman" w:hAnsi="Arial" w:cs="Arial"/>
          <w:iCs/>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iCs/>
          <w:spacing w:val="2"/>
          <w:sz w:val="24"/>
          <w:szCs w:val="24"/>
          <w:lang w:val="es-ES_tradnl" w:eastAsia="es-ES"/>
        </w:rPr>
      </w:pPr>
      <w:r w:rsidRPr="00BC31C5">
        <w:rPr>
          <w:rFonts w:ascii="Arial" w:eastAsia="Times New Roman" w:hAnsi="Arial" w:cs="Arial"/>
          <w:iCs/>
          <w:spacing w:val="2"/>
          <w:sz w:val="24"/>
          <w:szCs w:val="24"/>
          <w:lang w:val="es-ES_tradnl" w:eastAsia="es-ES"/>
        </w:rPr>
        <w:t xml:space="preserve">Al analizar esa limitación la Corte Constitucional fue clara en explicar que </w:t>
      </w:r>
      <w:r w:rsidRPr="00BC31C5">
        <w:rPr>
          <w:rFonts w:ascii="Arial" w:eastAsia="Times New Roman" w:hAnsi="Arial" w:cs="Arial"/>
          <w:b/>
          <w:iCs/>
          <w:spacing w:val="2"/>
          <w:sz w:val="24"/>
          <w:szCs w:val="24"/>
          <w:lang w:val="es-ES_tradnl" w:eastAsia="es-ES"/>
        </w:rPr>
        <w:t>para garantizar la sostenibilidad financiera del sistema de prima media</w:t>
      </w:r>
      <w:r w:rsidRPr="00BC31C5">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BC31C5" w:rsidRPr="00BC31C5" w:rsidRDefault="00BC31C5" w:rsidP="00BC31C5">
      <w:pPr>
        <w:suppressAutoHyphens/>
        <w:spacing w:line="276" w:lineRule="auto"/>
        <w:ind w:firstLine="0"/>
        <w:rPr>
          <w:rFonts w:ascii="Arial" w:eastAsia="Times New Roman" w:hAnsi="Arial" w:cs="Arial"/>
          <w:b/>
          <w:iCs/>
          <w:spacing w:val="2"/>
          <w:sz w:val="24"/>
          <w:szCs w:val="24"/>
          <w:lang w:val="es-ES_tradnl" w:eastAsia="es-ES"/>
        </w:rPr>
      </w:pPr>
    </w:p>
    <w:p w:rsidR="00BC31C5" w:rsidRPr="00BC31C5" w:rsidRDefault="00BC31C5" w:rsidP="00BC31C5">
      <w:pPr>
        <w:suppressAutoHyphens/>
        <w:spacing w:line="240" w:lineRule="auto"/>
        <w:ind w:left="426" w:right="418" w:firstLine="0"/>
        <w:rPr>
          <w:rFonts w:ascii="Arial" w:eastAsia="Times New Roman" w:hAnsi="Arial" w:cs="Arial"/>
          <w:iCs/>
          <w:spacing w:val="2"/>
          <w:szCs w:val="24"/>
          <w:lang w:eastAsia="es-ES"/>
        </w:rPr>
      </w:pPr>
      <w:r w:rsidRPr="00BC31C5">
        <w:rPr>
          <w:rFonts w:ascii="Arial" w:eastAsia="Times New Roman" w:hAnsi="Arial" w:cs="Arial"/>
          <w:iCs/>
          <w:spacing w:val="2"/>
          <w:szCs w:val="24"/>
          <w:lang w:val="es-CO" w:eastAsia="es-ES"/>
        </w:rPr>
        <w:t>“Desde esta perspectiva, el </w:t>
      </w:r>
      <w:r w:rsidRPr="00BC31C5">
        <w:rPr>
          <w:rFonts w:ascii="Arial" w:eastAsia="Times New Roman" w:hAnsi="Arial" w:cs="Arial"/>
          <w:i/>
          <w:iCs/>
          <w:spacing w:val="2"/>
          <w:szCs w:val="24"/>
          <w:lang w:val="es-CO" w:eastAsia="es-ES"/>
        </w:rPr>
        <w:t>objetivo </w:t>
      </w:r>
      <w:r w:rsidRPr="00BC31C5">
        <w:rPr>
          <w:rFonts w:ascii="Arial" w:eastAsia="Times New Roman" w:hAnsi="Arial" w:cs="Arial"/>
          <w:iCs/>
          <w:spacing w:val="2"/>
          <w:szCs w:val="24"/>
          <w:lang w:val="es-CO" w:eastAsia="es-ES"/>
        </w:rPr>
        <w:t xml:space="preserve">perseguido con el señalamiento del  período de carencia en la norma acusada, </w:t>
      </w:r>
      <w:r w:rsidRPr="00BC31C5">
        <w:rPr>
          <w:rFonts w:ascii="Arial" w:eastAsia="Times New Roman" w:hAnsi="Arial" w:cs="Arial"/>
          <w:b/>
          <w:iCs/>
          <w:spacing w:val="2"/>
          <w:szCs w:val="24"/>
          <w:lang w:val="es-CO" w:eastAsia="es-ES"/>
        </w:rPr>
        <w:t>consiste en evitar la </w:t>
      </w:r>
      <w:r w:rsidRPr="00BC31C5">
        <w:rPr>
          <w:rFonts w:ascii="Arial" w:eastAsia="Times New Roman" w:hAnsi="Arial" w:cs="Arial"/>
          <w:b/>
          <w:i/>
          <w:iCs/>
          <w:spacing w:val="2"/>
          <w:szCs w:val="24"/>
          <w:lang w:val="es-CO" w:eastAsia="es-ES"/>
        </w:rPr>
        <w:t>descapitalización</w:t>
      </w:r>
      <w:r w:rsidRPr="00BC31C5">
        <w:rPr>
          <w:rFonts w:ascii="Arial" w:eastAsia="Times New Roman" w:hAnsi="Arial" w:cs="Arial"/>
          <w:b/>
          <w:iCs/>
          <w:spacing w:val="2"/>
          <w:szCs w:val="24"/>
          <w:lang w:val="es-CO" w:eastAsia="es-ES"/>
        </w:rPr>
        <w:t> del fondo común del Régimen Solidario de Prima Media con Prestación Definida</w:t>
      </w:r>
      <w:r w:rsidRPr="00BC31C5">
        <w:rPr>
          <w:rFonts w:ascii="Arial" w:eastAsia="Times New Roman" w:hAnsi="Arial" w:cs="Arial"/>
          <w:iCs/>
          <w:spacing w:val="2"/>
          <w:szCs w:val="24"/>
          <w:lang w:val="es-CO" w:eastAsia="es-ES"/>
        </w:rPr>
        <w:t>, que se produciría si se permitiera que las personas que no han contribuido al </w:t>
      </w:r>
      <w:r w:rsidRPr="00BC31C5">
        <w:rPr>
          <w:rFonts w:ascii="Arial" w:eastAsia="Times New Roman" w:hAnsi="Arial" w:cs="Arial"/>
          <w:i/>
          <w:iCs/>
          <w:spacing w:val="2"/>
          <w:szCs w:val="24"/>
          <w:lang w:val="es-CO" w:eastAsia="es-ES"/>
        </w:rPr>
        <w:t>fondo común</w:t>
      </w:r>
      <w:r w:rsidRPr="00BC31C5">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w:t>
      </w:r>
      <w:r w:rsidRPr="00BC31C5">
        <w:rPr>
          <w:rFonts w:ascii="Arial" w:eastAsia="Times New Roman" w:hAnsi="Arial" w:cs="Arial"/>
          <w:iCs/>
          <w:spacing w:val="2"/>
          <w:szCs w:val="24"/>
          <w:lang w:val="es-CO" w:eastAsia="es-ES"/>
        </w:rPr>
        <w:lastRenderedPageBreak/>
        <w:t xml:space="preserve">el futuro el pago de sus pensiones y su reajuste periódico; pudiesen trasladarse de régimen, cuando llegasen a estar próximos al cumplimiento de los requisitos para acceder a la pensión de vejez, lo que contribuiría a desfinanciar el sistema y, por ende, </w:t>
      </w:r>
      <w:r w:rsidRPr="00BC31C5">
        <w:rPr>
          <w:rFonts w:ascii="Arial" w:eastAsia="Times New Roman" w:hAnsi="Arial" w:cs="Arial"/>
          <w:b/>
          <w:iCs/>
          <w:spacing w:val="2"/>
          <w:szCs w:val="24"/>
          <w:lang w:val="es-CO" w:eastAsia="es-ES"/>
        </w:rPr>
        <w:t>a poner en riesgo la garantía del derecho irrenunciable a la pensión del resto de cotizantes</w:t>
      </w:r>
      <w:r w:rsidRPr="00BC31C5">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BC31C5">
        <w:rPr>
          <w:rFonts w:ascii="Arial" w:eastAsia="Times New Roman" w:hAnsi="Arial" w:cs="Arial"/>
          <w:b/>
          <w:iCs/>
          <w:spacing w:val="2"/>
          <w:szCs w:val="24"/>
          <w:lang w:val="es-CO" w:eastAsia="es-ES"/>
        </w:rPr>
        <w:t>podría llegar a poner en riesgo la garantía del derecho pensional para los actuales y futuros pensionados</w:t>
      </w:r>
      <w:r w:rsidRPr="00BC31C5">
        <w:rPr>
          <w:rFonts w:ascii="Arial" w:eastAsia="Times New Roman" w:hAnsi="Arial" w:cs="Arial"/>
          <w:iCs/>
          <w:spacing w:val="2"/>
          <w:szCs w:val="24"/>
          <w:lang w:val="es-CO" w:eastAsia="es-ES"/>
        </w:rPr>
        <w:t>.</w:t>
      </w:r>
    </w:p>
    <w:p w:rsidR="00BC31C5" w:rsidRPr="00BC31C5" w:rsidRDefault="00BC31C5" w:rsidP="00BC31C5">
      <w:pPr>
        <w:suppressAutoHyphens/>
        <w:spacing w:line="240" w:lineRule="auto"/>
        <w:ind w:left="426" w:right="418" w:firstLine="0"/>
        <w:rPr>
          <w:rFonts w:ascii="Arial" w:eastAsia="Times New Roman" w:hAnsi="Arial" w:cs="Arial"/>
          <w:iCs/>
          <w:spacing w:val="2"/>
          <w:szCs w:val="24"/>
          <w:lang w:eastAsia="es-ES"/>
        </w:rPr>
      </w:pPr>
      <w:r w:rsidRPr="00BC31C5">
        <w:rPr>
          <w:rFonts w:ascii="Arial" w:eastAsia="Times New Roman" w:hAnsi="Arial" w:cs="Arial"/>
          <w:iCs/>
          <w:spacing w:val="2"/>
          <w:szCs w:val="24"/>
          <w:lang w:val="es-CO" w:eastAsia="es-ES"/>
        </w:rPr>
        <w:t> </w:t>
      </w:r>
    </w:p>
    <w:p w:rsidR="00BC31C5" w:rsidRPr="00BC31C5" w:rsidRDefault="00BC31C5" w:rsidP="00BC31C5">
      <w:pPr>
        <w:suppressAutoHyphens/>
        <w:spacing w:line="240" w:lineRule="auto"/>
        <w:ind w:left="426" w:right="418" w:firstLine="0"/>
        <w:rPr>
          <w:rFonts w:ascii="Arial" w:eastAsia="Times New Roman" w:hAnsi="Arial" w:cs="Arial"/>
          <w:iCs/>
          <w:spacing w:val="2"/>
          <w:szCs w:val="24"/>
          <w:lang w:eastAsia="es-ES"/>
        </w:rPr>
      </w:pPr>
      <w:r w:rsidRPr="00BC31C5">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BC31C5" w:rsidRPr="00BC31C5" w:rsidRDefault="00BC31C5" w:rsidP="00BC31C5">
      <w:pPr>
        <w:suppressAutoHyphens/>
        <w:spacing w:line="240" w:lineRule="auto"/>
        <w:ind w:left="426" w:right="418" w:firstLine="0"/>
        <w:rPr>
          <w:rFonts w:ascii="Arial" w:eastAsia="Times New Roman" w:hAnsi="Arial" w:cs="Arial"/>
          <w:iCs/>
          <w:spacing w:val="2"/>
          <w:szCs w:val="24"/>
          <w:lang w:eastAsia="es-ES"/>
        </w:rPr>
      </w:pPr>
      <w:r w:rsidRPr="00BC31C5">
        <w:rPr>
          <w:rFonts w:ascii="Arial" w:eastAsia="Times New Roman" w:hAnsi="Arial" w:cs="Arial"/>
          <w:iCs/>
          <w:spacing w:val="2"/>
          <w:szCs w:val="24"/>
          <w:lang w:val="es-CO" w:eastAsia="es-ES"/>
        </w:rPr>
        <w:t> </w:t>
      </w:r>
    </w:p>
    <w:p w:rsidR="00BC31C5" w:rsidRPr="00BC31C5" w:rsidRDefault="00BC31C5" w:rsidP="00BC31C5">
      <w:pPr>
        <w:suppressAutoHyphens/>
        <w:spacing w:line="240" w:lineRule="auto"/>
        <w:ind w:left="426" w:right="418" w:firstLine="0"/>
        <w:rPr>
          <w:rFonts w:ascii="Arial" w:eastAsia="Times New Roman" w:hAnsi="Arial" w:cs="Arial"/>
          <w:b/>
          <w:iCs/>
          <w:spacing w:val="2"/>
          <w:szCs w:val="24"/>
          <w:lang w:val="es-CO" w:eastAsia="es-ES"/>
        </w:rPr>
      </w:pPr>
      <w:r w:rsidRPr="00BC31C5">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BC31C5">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BC31C5">
        <w:rPr>
          <w:rFonts w:ascii="Arial" w:eastAsia="Times New Roman" w:hAnsi="Arial" w:cs="Arial"/>
          <w:iCs/>
          <w:spacing w:val="2"/>
          <w:szCs w:val="24"/>
          <w:lang w:val="es-CO" w:eastAsia="es-ES"/>
        </w:rPr>
        <w:t>, cuyo propósito consiste en: </w:t>
      </w:r>
      <w:r w:rsidRPr="00BC31C5">
        <w:rPr>
          <w:rFonts w:ascii="Arial" w:eastAsia="Times New Roman" w:hAnsi="Arial" w:cs="Arial"/>
          <w:i/>
          <w:iCs/>
          <w:spacing w:val="2"/>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BC31C5">
        <w:rPr>
          <w:rFonts w:ascii="Arial" w:eastAsia="Times New Roman" w:hAnsi="Arial" w:cs="Arial"/>
          <w:iCs/>
          <w:spacing w:val="2"/>
          <w:szCs w:val="24"/>
          <w:lang w:val="es-CO" w:eastAsia="es-ES"/>
        </w:rPr>
        <w:t>.”</w:t>
      </w:r>
      <w:r w:rsidRPr="00BC31C5">
        <w:rPr>
          <w:rFonts w:ascii="Arial" w:eastAsia="Times New Roman" w:hAnsi="Arial" w:cs="Arial"/>
          <w:b/>
          <w:iCs/>
          <w:spacing w:val="2"/>
          <w:szCs w:val="24"/>
          <w:lang w:val="es-CO" w:eastAsia="es-ES"/>
        </w:rPr>
        <w:t> </w:t>
      </w:r>
    </w:p>
    <w:p w:rsidR="00BC31C5" w:rsidRPr="00BC31C5" w:rsidRDefault="00BC31C5" w:rsidP="00BC31C5">
      <w:pPr>
        <w:suppressAutoHyphens/>
        <w:spacing w:line="240" w:lineRule="auto"/>
        <w:ind w:left="426" w:right="418" w:firstLine="0"/>
        <w:rPr>
          <w:rFonts w:ascii="Arial" w:eastAsia="Times New Roman" w:hAnsi="Arial" w:cs="Arial"/>
          <w:b/>
          <w:iCs/>
          <w:spacing w:val="2"/>
          <w:szCs w:val="24"/>
          <w:lang w:val="es-CO" w:eastAsia="es-ES"/>
        </w:rPr>
      </w:pPr>
    </w:p>
    <w:p w:rsidR="00BC31C5" w:rsidRPr="00BC31C5" w:rsidRDefault="00BC31C5" w:rsidP="00BC31C5">
      <w:pPr>
        <w:suppressAutoHyphens/>
        <w:spacing w:line="240" w:lineRule="auto"/>
        <w:ind w:left="426" w:right="418" w:firstLine="0"/>
        <w:rPr>
          <w:rFonts w:ascii="Arial" w:eastAsia="Times New Roman" w:hAnsi="Arial" w:cs="Arial"/>
          <w:iCs/>
          <w:spacing w:val="2"/>
          <w:szCs w:val="24"/>
          <w:lang w:eastAsia="es-ES"/>
        </w:rPr>
      </w:pPr>
      <w:r w:rsidRPr="00BC31C5">
        <w:rPr>
          <w:rFonts w:ascii="Arial" w:eastAsia="Times New Roman" w:hAnsi="Arial" w:cs="Arial"/>
          <w:iCs/>
          <w:spacing w:val="2"/>
          <w:szCs w:val="24"/>
          <w:lang w:val="es-ES_tradnl" w:eastAsia="es-ES"/>
        </w:rPr>
        <w:t>Por otra parte, el período de permanencia previsto en la ley, de igual manera permite </w:t>
      </w:r>
      <w:r w:rsidRPr="00BC31C5">
        <w:rPr>
          <w:rFonts w:ascii="Arial" w:eastAsia="Times New Roman" w:hAnsi="Arial" w:cs="Arial"/>
          <w:iCs/>
          <w:spacing w:val="2"/>
          <w:szCs w:val="24"/>
          <w:lang w:eastAsia="es-ES"/>
        </w:rPr>
        <w:t>defender la </w:t>
      </w:r>
      <w:r w:rsidRPr="00BC31C5">
        <w:rPr>
          <w:rFonts w:ascii="Arial" w:eastAsia="Times New Roman" w:hAnsi="Arial" w:cs="Arial"/>
          <w:i/>
          <w:iCs/>
          <w:spacing w:val="2"/>
          <w:szCs w:val="24"/>
          <w:lang w:eastAsia="es-ES"/>
        </w:rPr>
        <w:t>equidad</w:t>
      </w:r>
      <w:r w:rsidRPr="00BC31C5">
        <w:rPr>
          <w:rFonts w:ascii="Arial" w:eastAsia="Times New Roman" w:hAnsi="Arial" w:cs="Arial"/>
          <w:iCs/>
          <w:spacing w:val="2"/>
          <w:szCs w:val="24"/>
          <w:lang w:eastAsia="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1" w:name="_ftnref7"/>
      <w:r w:rsidRPr="00BC31C5">
        <w:rPr>
          <w:rFonts w:ascii="Arial" w:eastAsia="Times New Roman" w:hAnsi="Arial" w:cs="Arial"/>
          <w:iCs/>
          <w:color w:val="0563C1"/>
          <w:spacing w:val="2"/>
          <w:szCs w:val="24"/>
          <w:u w:val="single"/>
          <w:lang w:eastAsia="es-ES"/>
        </w:rPr>
        <w:t>[7]</w:t>
      </w:r>
      <w:bookmarkEnd w:id="1"/>
      <w:r w:rsidRPr="00BC31C5">
        <w:rPr>
          <w:rFonts w:ascii="Arial" w:eastAsia="Times New Roman" w:hAnsi="Arial" w:cs="Arial"/>
          <w:iCs/>
          <w:spacing w:val="2"/>
          <w:szCs w:val="24"/>
          <w:lang w:eastAsia="es-ES"/>
        </w:rPr>
        <w:t>, para garantizar el pago de la garantía de la pensión mínima de vejez cuando no alcanzan el monto de capitalización requerida</w:t>
      </w:r>
      <w:bookmarkStart w:id="2" w:name="_ftnref8"/>
      <w:r w:rsidRPr="00BC31C5">
        <w:rPr>
          <w:rFonts w:ascii="Arial" w:eastAsia="Times New Roman" w:hAnsi="Arial" w:cs="Arial"/>
          <w:iCs/>
          <w:spacing w:val="2"/>
          <w:szCs w:val="24"/>
          <w:lang w:eastAsia="es-ES"/>
        </w:rPr>
        <w:fldChar w:fldCharType="begin"/>
      </w:r>
      <w:r w:rsidRPr="00BC31C5">
        <w:rPr>
          <w:rFonts w:ascii="Arial" w:eastAsia="Times New Roman" w:hAnsi="Arial" w:cs="Arial"/>
          <w:iCs/>
          <w:spacing w:val="2"/>
          <w:szCs w:val="24"/>
          <w:lang w:eastAsia="es-ES"/>
        </w:rPr>
        <w:instrText xml:space="preserve"> HYPERLINK "http://www.corteconstitucional.gov.co/RELATORIA/2004/C-1024-04.htm" \l "_ftn8" \o "" </w:instrText>
      </w:r>
      <w:r w:rsidRPr="00BC31C5">
        <w:rPr>
          <w:rFonts w:ascii="Arial" w:eastAsia="Times New Roman" w:hAnsi="Arial" w:cs="Arial"/>
          <w:iCs/>
          <w:spacing w:val="2"/>
          <w:szCs w:val="24"/>
          <w:lang w:eastAsia="es-ES"/>
        </w:rPr>
        <w:fldChar w:fldCharType="separate"/>
      </w:r>
      <w:r w:rsidRPr="00BC31C5">
        <w:rPr>
          <w:rFonts w:ascii="Arial" w:eastAsia="Times New Roman" w:hAnsi="Arial" w:cs="Arial"/>
          <w:iCs/>
          <w:color w:val="0563C1"/>
          <w:spacing w:val="2"/>
          <w:szCs w:val="24"/>
          <w:u w:val="single"/>
          <w:lang w:eastAsia="es-ES"/>
        </w:rPr>
        <w:t>[8]</w:t>
      </w:r>
      <w:r w:rsidRPr="00BC31C5">
        <w:rPr>
          <w:rFonts w:ascii="Arial" w:eastAsia="Times New Roman" w:hAnsi="Arial" w:cs="Arial"/>
          <w:spacing w:val="2"/>
          <w:szCs w:val="24"/>
          <w:lang w:val="es-ES_tradnl" w:eastAsia="es-ES"/>
        </w:rPr>
        <w:fldChar w:fldCharType="end"/>
      </w:r>
      <w:bookmarkEnd w:id="2"/>
      <w:r w:rsidRPr="00BC31C5">
        <w:rPr>
          <w:rFonts w:ascii="Arial" w:eastAsia="Times New Roman" w:hAnsi="Arial" w:cs="Arial"/>
          <w:iCs/>
          <w:spacing w:val="2"/>
          <w:szCs w:val="24"/>
          <w:lang w:eastAsia="es-ES"/>
        </w:rPr>
        <w:t>, poniendo en riesgo la cobertura universal del sistema para los ahorradores de cuentas individuales. </w:t>
      </w:r>
    </w:p>
    <w:p w:rsidR="00BC31C5" w:rsidRPr="00BC31C5" w:rsidRDefault="00BC31C5" w:rsidP="00BC31C5">
      <w:pPr>
        <w:suppressAutoHyphens/>
        <w:spacing w:line="240" w:lineRule="auto"/>
        <w:ind w:left="426" w:right="418" w:firstLine="0"/>
        <w:rPr>
          <w:rFonts w:ascii="Arial" w:eastAsia="Times New Roman" w:hAnsi="Arial" w:cs="Arial"/>
          <w:iCs/>
          <w:spacing w:val="2"/>
          <w:szCs w:val="24"/>
          <w:lang w:eastAsia="es-ES"/>
        </w:rPr>
      </w:pPr>
      <w:r w:rsidRPr="00BC31C5">
        <w:rPr>
          <w:rFonts w:ascii="Arial" w:eastAsia="Times New Roman" w:hAnsi="Arial" w:cs="Arial"/>
          <w:iCs/>
          <w:spacing w:val="2"/>
          <w:szCs w:val="24"/>
          <w:lang w:val="es-ES_tradnl" w:eastAsia="es-ES"/>
        </w:rPr>
        <w:t> </w:t>
      </w:r>
    </w:p>
    <w:p w:rsidR="00BC31C5" w:rsidRPr="00BC31C5" w:rsidRDefault="00BC31C5" w:rsidP="00BC31C5">
      <w:pPr>
        <w:suppressAutoHyphens/>
        <w:spacing w:line="240" w:lineRule="auto"/>
        <w:ind w:left="426" w:right="418" w:firstLine="0"/>
        <w:rPr>
          <w:rFonts w:ascii="Arial" w:eastAsia="Times New Roman" w:hAnsi="Arial" w:cs="Arial"/>
          <w:iCs/>
          <w:spacing w:val="2"/>
          <w:szCs w:val="24"/>
          <w:lang w:eastAsia="es-ES"/>
        </w:rPr>
      </w:pPr>
      <w:r w:rsidRPr="00BC31C5">
        <w:rPr>
          <w:rFonts w:ascii="Arial" w:eastAsia="Times New Roman" w:hAnsi="Arial" w:cs="Arial"/>
          <w:iCs/>
          <w:spacing w:val="2"/>
          <w:szCs w:val="24"/>
          <w:lang w:val="es-ES_tradnl" w:eastAsia="es-ES"/>
        </w:rPr>
        <w:t>La </w:t>
      </w:r>
      <w:r w:rsidRPr="00BC31C5">
        <w:rPr>
          <w:rFonts w:ascii="Arial" w:eastAsia="Times New Roman" w:hAnsi="Arial" w:cs="Arial"/>
          <w:i/>
          <w:iCs/>
          <w:spacing w:val="2"/>
          <w:szCs w:val="24"/>
          <w:lang w:val="es-ES_tradnl" w:eastAsia="es-ES"/>
        </w:rPr>
        <w:t>validez</w:t>
      </w:r>
      <w:r w:rsidRPr="00BC31C5">
        <w:rPr>
          <w:rFonts w:ascii="Arial" w:eastAsia="Times New Roman" w:hAnsi="Arial" w:cs="Arial"/>
          <w:iCs/>
          <w:spacing w:val="2"/>
          <w:szCs w:val="24"/>
          <w:lang w:val="es-ES_tradnl" w:eastAsia="es-ES"/>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rsidR="00BC31C5" w:rsidRPr="00BC31C5" w:rsidRDefault="00BC31C5" w:rsidP="00BC31C5">
      <w:pPr>
        <w:suppressAutoHyphens/>
        <w:spacing w:line="276" w:lineRule="auto"/>
        <w:ind w:firstLine="0"/>
        <w:rPr>
          <w:rFonts w:ascii="Arial" w:eastAsia="Times New Roman" w:hAnsi="Arial" w:cs="Arial"/>
          <w:b/>
          <w:iCs/>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b/>
          <w:iCs/>
          <w:spacing w:val="2"/>
          <w:sz w:val="24"/>
          <w:szCs w:val="24"/>
          <w:lang w:val="es-CO" w:eastAsia="es-ES"/>
        </w:rPr>
      </w:pPr>
      <w:r w:rsidRPr="00BC31C5">
        <w:rPr>
          <w:rFonts w:ascii="Arial" w:eastAsia="Times New Roman" w:hAnsi="Arial" w:cs="Arial"/>
          <w:iCs/>
          <w:spacing w:val="2"/>
          <w:sz w:val="24"/>
          <w:szCs w:val="24"/>
          <w:lang w:val="es-ES_tradnl" w:eastAsia="es-ES"/>
        </w:rPr>
        <w:t xml:space="preserve">Permitir entonces, la declaración de ineficacia de traslados de personas que, sin pertenecer al régimen de transición, han estado largos años en el </w:t>
      </w:r>
      <w:proofErr w:type="spellStart"/>
      <w:r w:rsidRPr="00BC31C5">
        <w:rPr>
          <w:rFonts w:ascii="Arial" w:eastAsia="Times New Roman" w:hAnsi="Arial" w:cs="Arial"/>
          <w:iCs/>
          <w:spacing w:val="2"/>
          <w:sz w:val="24"/>
          <w:szCs w:val="24"/>
          <w:lang w:val="es-ES_tradnl" w:eastAsia="es-ES"/>
        </w:rPr>
        <w:t>RAIS</w:t>
      </w:r>
      <w:proofErr w:type="spellEnd"/>
      <w:r w:rsidRPr="00BC31C5">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w:t>
      </w:r>
      <w:r w:rsidRPr="00BC31C5">
        <w:rPr>
          <w:rFonts w:ascii="Arial" w:eastAsia="Times New Roman" w:hAnsi="Arial" w:cs="Arial"/>
          <w:iCs/>
          <w:spacing w:val="2"/>
          <w:sz w:val="24"/>
          <w:szCs w:val="24"/>
          <w:lang w:val="es-ES_tradnl" w:eastAsia="es-ES"/>
        </w:rPr>
        <w:lastRenderedPageBreak/>
        <w:t xml:space="preserve">mejor o peor que el otro, sino también cohonestar con que algunas personas obtengan beneficios que no les corresponden y que se derivan de esfuerzos en los que no participaron, y cuyo otorgamiento –dada esa circunstancia- </w:t>
      </w:r>
      <w:r w:rsidRPr="00BC31C5">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p>
    <w:p w:rsidR="00BC31C5" w:rsidRPr="00BC31C5" w:rsidRDefault="00BC31C5" w:rsidP="00BC31C5">
      <w:pPr>
        <w:suppressAutoHyphens/>
        <w:spacing w:line="276" w:lineRule="auto"/>
        <w:ind w:firstLine="0"/>
        <w:rPr>
          <w:rFonts w:ascii="Arial" w:eastAsia="Times New Roman" w:hAnsi="Arial" w:cs="Arial"/>
          <w:b/>
          <w:iCs/>
          <w:spacing w:val="2"/>
          <w:sz w:val="24"/>
          <w:szCs w:val="24"/>
          <w:lang w:val="es-CO" w:eastAsia="es-ES"/>
        </w:rPr>
      </w:pPr>
    </w:p>
    <w:p w:rsidR="00BC31C5" w:rsidRPr="00BC31C5" w:rsidRDefault="00BC31C5" w:rsidP="00BC31C5">
      <w:pPr>
        <w:suppressAutoHyphens/>
        <w:spacing w:line="276" w:lineRule="auto"/>
        <w:ind w:firstLine="0"/>
        <w:rPr>
          <w:rFonts w:ascii="Arial" w:eastAsia="Times New Roman" w:hAnsi="Arial" w:cs="Arial"/>
          <w:iCs/>
          <w:spacing w:val="2"/>
          <w:sz w:val="24"/>
          <w:szCs w:val="24"/>
          <w:lang w:val="es-CO" w:eastAsia="es-ES"/>
        </w:rPr>
      </w:pPr>
      <w:r w:rsidRPr="00BC31C5">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BC31C5">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BC31C5">
        <w:rPr>
          <w:rFonts w:ascii="Arial" w:eastAsia="Times New Roman" w:hAnsi="Arial" w:cs="Arial"/>
          <w:iCs/>
          <w:spacing w:val="2"/>
          <w:sz w:val="24"/>
          <w:szCs w:val="24"/>
          <w:lang w:val="es-CO" w:eastAsia="es-ES"/>
        </w:rPr>
        <w:t>RAIS</w:t>
      </w:r>
      <w:proofErr w:type="spellEnd"/>
      <w:r w:rsidRPr="00BC31C5">
        <w:rPr>
          <w:rFonts w:ascii="Arial" w:eastAsia="Times New Roman" w:hAnsi="Arial" w:cs="Arial"/>
          <w:iCs/>
          <w:spacing w:val="2"/>
          <w:sz w:val="24"/>
          <w:szCs w:val="24"/>
          <w:lang w:val="es-CO" w:eastAsia="es-ES"/>
        </w:rPr>
        <w:t>, a última hora, con pleno conocimiento de que su pensión en el RPM resulta de mayor cuantía, busca su retorno a este sistema en el que poco colaboró con sus aportes oportunos.</w:t>
      </w:r>
    </w:p>
    <w:p w:rsidR="00BC31C5" w:rsidRPr="00BC31C5" w:rsidRDefault="00BC31C5" w:rsidP="00BC31C5">
      <w:pPr>
        <w:suppressAutoHyphens/>
        <w:spacing w:line="276" w:lineRule="auto"/>
        <w:ind w:firstLine="0"/>
        <w:rPr>
          <w:rFonts w:ascii="Arial" w:eastAsia="Times New Roman" w:hAnsi="Arial" w:cs="Arial"/>
          <w:iCs/>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iCs/>
          <w:spacing w:val="2"/>
          <w:sz w:val="24"/>
          <w:szCs w:val="24"/>
          <w:lang w:val="es-ES_tradnl" w:eastAsia="es-ES"/>
        </w:rPr>
      </w:pPr>
      <w:r w:rsidRPr="00BC31C5">
        <w:rPr>
          <w:rFonts w:ascii="Arial" w:eastAsia="Times New Roman" w:hAnsi="Arial" w:cs="Arial"/>
          <w:iCs/>
          <w:spacing w:val="2"/>
          <w:sz w:val="24"/>
          <w:szCs w:val="24"/>
          <w:lang w:val="es-ES_tradnl" w:eastAsia="es-ES"/>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numPr>
          <w:ilvl w:val="1"/>
          <w:numId w:val="7"/>
        </w:numPr>
        <w:suppressAutoHyphens/>
        <w:spacing w:line="276" w:lineRule="auto"/>
        <w:jc w:val="left"/>
        <w:rPr>
          <w:rFonts w:ascii="Arial" w:eastAsia="Times New Roman" w:hAnsi="Arial" w:cs="Arial"/>
          <w:b/>
          <w:spacing w:val="2"/>
          <w:sz w:val="24"/>
          <w:szCs w:val="24"/>
          <w:lang w:val="es-ES_tradnl" w:eastAsia="es-ES"/>
        </w:rPr>
      </w:pPr>
      <w:r w:rsidRPr="00BC31C5">
        <w:rPr>
          <w:rFonts w:ascii="Arial" w:eastAsia="Times New Roman" w:hAnsi="Arial" w:cs="Arial"/>
          <w:b/>
          <w:spacing w:val="2"/>
          <w:sz w:val="24"/>
          <w:szCs w:val="24"/>
          <w:lang w:val="es-ES_tradnl" w:eastAsia="es-ES"/>
        </w:rPr>
        <w:t>EL VERDADERO CONTENIDO DEL ARTÍCULO 271 DE LA LEY 100 DE 1993 TENIENDO EN CUENTA LA TELEOLOGÍA DE LA LEY 100 DE 1993</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 xml:space="preserve">El título de la norma ya de por si es significativo: </w:t>
      </w:r>
      <w:r w:rsidRPr="00BC31C5">
        <w:rPr>
          <w:rFonts w:ascii="Arial" w:eastAsia="Times New Roman" w:hAnsi="Arial" w:cs="Arial"/>
          <w:b/>
          <w:spacing w:val="2"/>
          <w:sz w:val="24"/>
          <w:szCs w:val="24"/>
          <w:lang w:val="es-ES_tradnl" w:eastAsia="es-ES"/>
        </w:rPr>
        <w:t>“Sanciones al empleador”</w:t>
      </w:r>
      <w:r w:rsidRPr="00BC31C5">
        <w:rPr>
          <w:rFonts w:ascii="Arial" w:eastAsia="Times New Roman" w:hAnsi="Arial" w:cs="Arial"/>
          <w:spacing w:val="2"/>
          <w:sz w:val="24"/>
          <w:szCs w:val="24"/>
          <w:lang w:val="es-ES_tradnl" w:eastAsia="es-ES"/>
        </w:rPr>
        <w:t>.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 xml:space="preserve">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w:t>
      </w:r>
      <w:r w:rsidRPr="00BC31C5">
        <w:rPr>
          <w:rFonts w:ascii="Arial" w:eastAsia="Times New Roman" w:hAnsi="Arial" w:cs="Arial"/>
          <w:spacing w:val="2"/>
          <w:sz w:val="24"/>
          <w:szCs w:val="24"/>
          <w:lang w:val="es-ES_tradnl" w:eastAsia="es-ES"/>
        </w:rPr>
        <w:lastRenderedPageBreak/>
        <w:t>hicieron fue buscar que, dentro de las opciones posibles, los participantes del sistema eligieran, ya el sistema de ahorro individual, ya el de prima media. Tal ejercicio, como pasa a verse, se permitió y se reglamentó debidamente.</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numPr>
          <w:ilvl w:val="0"/>
          <w:numId w:val="7"/>
        </w:numPr>
        <w:suppressAutoHyphens/>
        <w:spacing w:line="276" w:lineRule="auto"/>
        <w:rPr>
          <w:rFonts w:ascii="Arial" w:eastAsia="Times New Roman" w:hAnsi="Arial" w:cs="Arial"/>
          <w:b/>
          <w:spacing w:val="2"/>
          <w:sz w:val="24"/>
          <w:szCs w:val="24"/>
          <w:lang w:val="es-ES_tradnl" w:eastAsia="es-ES"/>
        </w:rPr>
      </w:pPr>
      <w:r w:rsidRPr="00BC31C5">
        <w:rPr>
          <w:rFonts w:ascii="Arial" w:eastAsia="Times New Roman" w:hAnsi="Arial" w:cs="Arial"/>
          <w:b/>
          <w:spacing w:val="2"/>
          <w:sz w:val="24"/>
          <w:szCs w:val="24"/>
          <w:lang w:val="es-ES_tradnl" w:eastAsia="es-ES"/>
        </w:rPr>
        <w:t>LA ACCIÓN QUE EN REALIDAD CORRESPONDE ADELANTAR CUANDO LAS AFP HAN CAUSADO PERJUICIO A LOS AFILIADOS POR NO SUMINISTRAR LA INFORMACIÓN QUE CORRESPONDE O POR ERRORES EN LA MISMA.</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Ahora bien, 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imponerle el pago de una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Lo que se ha omitido estudiar, reconocer y aplicar es que nuestro ordenamiento jurídico, no solo fue claro, sino contundente, al señalar en el decreto 720 de 1994 lo siguiente:</w:t>
      </w:r>
    </w:p>
    <w:p w:rsidR="00BC31C5" w:rsidRPr="00BC31C5" w:rsidRDefault="00BC31C5" w:rsidP="00BC31C5">
      <w:pPr>
        <w:suppressAutoHyphens/>
        <w:spacing w:line="276" w:lineRule="auto"/>
        <w:ind w:left="708" w:firstLine="0"/>
        <w:rPr>
          <w:rFonts w:ascii="Arial" w:eastAsia="Times New Roman" w:hAnsi="Arial" w:cs="Arial"/>
          <w:b/>
          <w:bCs/>
          <w:spacing w:val="2"/>
          <w:sz w:val="24"/>
          <w:szCs w:val="24"/>
          <w:lang w:eastAsia="es-ES"/>
        </w:rPr>
      </w:pPr>
    </w:p>
    <w:p w:rsidR="00BC31C5" w:rsidRPr="00BC31C5" w:rsidRDefault="00BC31C5" w:rsidP="00BC31C5">
      <w:pPr>
        <w:suppressAutoHyphens/>
        <w:spacing w:line="240" w:lineRule="auto"/>
        <w:ind w:left="426" w:right="418" w:firstLine="0"/>
        <w:rPr>
          <w:rFonts w:ascii="Arial" w:eastAsia="Times New Roman" w:hAnsi="Arial" w:cs="Arial"/>
          <w:b/>
          <w:bCs/>
          <w:spacing w:val="2"/>
          <w:szCs w:val="24"/>
          <w:lang w:eastAsia="es-ES"/>
        </w:rPr>
      </w:pPr>
      <w:r w:rsidRPr="00BC31C5">
        <w:rPr>
          <w:rFonts w:ascii="Arial" w:eastAsia="Times New Roman" w:hAnsi="Arial" w:cs="Arial"/>
          <w:b/>
          <w:bCs/>
          <w:spacing w:val="2"/>
          <w:szCs w:val="24"/>
          <w:lang w:eastAsia="es-ES"/>
        </w:rPr>
        <w:t>CAPITULO I. DISPOSICIONES GENERALES</w:t>
      </w:r>
    </w:p>
    <w:p w:rsidR="00BC31C5" w:rsidRPr="00BC31C5" w:rsidRDefault="00BC31C5" w:rsidP="00BC31C5">
      <w:pPr>
        <w:suppressAutoHyphens/>
        <w:spacing w:line="240" w:lineRule="auto"/>
        <w:ind w:left="426" w:right="418" w:firstLine="0"/>
        <w:rPr>
          <w:rFonts w:ascii="Arial" w:eastAsia="Times New Roman" w:hAnsi="Arial" w:cs="Arial"/>
          <w:spacing w:val="2"/>
          <w:szCs w:val="24"/>
          <w:lang w:eastAsia="es-ES"/>
        </w:rPr>
      </w:pPr>
      <w:bookmarkStart w:id="3" w:name="ver_1153011"/>
      <w:bookmarkEnd w:id="3"/>
    </w:p>
    <w:p w:rsidR="00BC31C5" w:rsidRPr="00BC31C5" w:rsidRDefault="00BC31C5" w:rsidP="00BC31C5">
      <w:pPr>
        <w:suppressAutoHyphens/>
        <w:spacing w:line="240" w:lineRule="auto"/>
        <w:ind w:left="426" w:right="418" w:firstLine="0"/>
        <w:rPr>
          <w:rFonts w:ascii="Arial" w:eastAsia="Times New Roman" w:hAnsi="Arial" w:cs="Arial"/>
          <w:spacing w:val="2"/>
          <w:szCs w:val="24"/>
          <w:lang w:eastAsia="es-ES"/>
        </w:rPr>
      </w:pPr>
      <w:r w:rsidRPr="00BC31C5">
        <w:rPr>
          <w:rFonts w:ascii="Arial" w:eastAsia="Times New Roman" w:hAnsi="Arial" w:cs="Arial"/>
          <w:spacing w:val="2"/>
          <w:szCs w:val="24"/>
          <w:lang w:eastAsia="es-ES"/>
        </w:rPr>
        <w:t xml:space="preserve">Artículo 1º OBJETO. </w:t>
      </w:r>
      <w:r w:rsidRPr="00BC31C5">
        <w:rPr>
          <w:rFonts w:ascii="Arial" w:eastAsia="Times New Roman" w:hAnsi="Arial" w:cs="Arial"/>
          <w:b/>
          <w:spacing w:val="2"/>
          <w:szCs w:val="24"/>
          <w:lang w:eastAsia="es-ES"/>
        </w:rPr>
        <w:t>El presente Decreto regula las condiciones y términos para el desarrollo de la actividad de promoción y distribución de los productos de las sociedades administradoras del sistema general de pensiones</w:t>
      </w:r>
      <w:r w:rsidRPr="00BC31C5">
        <w:rPr>
          <w:rFonts w:ascii="Arial" w:eastAsia="Times New Roman" w:hAnsi="Arial" w:cs="Arial"/>
          <w:spacing w:val="2"/>
          <w:szCs w:val="24"/>
          <w:lang w:eastAsia="es-ES"/>
        </w:rPr>
        <w:t>, incluidos los planes complementarios, alternativos y los planes pensiones. </w:t>
      </w:r>
    </w:p>
    <w:p w:rsidR="00BC31C5" w:rsidRPr="00BC31C5" w:rsidRDefault="00BC31C5" w:rsidP="00BC31C5">
      <w:pPr>
        <w:suppressAutoHyphens/>
        <w:spacing w:line="240" w:lineRule="auto"/>
        <w:ind w:left="426" w:right="418" w:firstLine="0"/>
        <w:rPr>
          <w:rFonts w:ascii="Arial" w:eastAsia="Times New Roman" w:hAnsi="Arial" w:cs="Arial"/>
          <w:spacing w:val="2"/>
          <w:szCs w:val="24"/>
          <w:lang w:eastAsia="es-ES"/>
        </w:rPr>
      </w:pPr>
      <w:bookmarkStart w:id="4" w:name="ver_1153012"/>
      <w:bookmarkEnd w:id="4"/>
    </w:p>
    <w:p w:rsidR="00BC31C5" w:rsidRPr="00BC31C5" w:rsidRDefault="00BC31C5" w:rsidP="00BC31C5">
      <w:pPr>
        <w:suppressAutoHyphens/>
        <w:spacing w:line="240" w:lineRule="auto"/>
        <w:ind w:left="426" w:right="418" w:firstLine="0"/>
        <w:rPr>
          <w:rFonts w:ascii="Arial" w:eastAsia="Times New Roman" w:hAnsi="Arial" w:cs="Arial"/>
          <w:spacing w:val="2"/>
          <w:szCs w:val="24"/>
          <w:lang w:eastAsia="es-ES"/>
        </w:rPr>
      </w:pPr>
      <w:r w:rsidRPr="00BC31C5">
        <w:rPr>
          <w:rFonts w:ascii="Arial" w:eastAsia="Times New Roman" w:hAnsi="Arial" w:cs="Arial"/>
          <w:spacing w:val="2"/>
          <w:szCs w:val="24"/>
          <w:lang w:eastAsia="es-ES"/>
        </w:rPr>
        <w:t xml:space="preserve">Artículo 2º DESTINATARIOS. Igualmente señala las personas y entidades habilitadas para efectuar dichas labores, </w:t>
      </w:r>
      <w:r w:rsidRPr="00BC31C5">
        <w:rPr>
          <w:rFonts w:ascii="Arial" w:eastAsia="Times New Roman" w:hAnsi="Arial" w:cs="Arial"/>
          <w:b/>
          <w:spacing w:val="2"/>
          <w:szCs w:val="24"/>
          <w:lang w:eastAsia="es-ES"/>
        </w:rPr>
        <w:t>las disposiciones a las cuales han de sujetar su gestión</w:t>
      </w:r>
      <w:r w:rsidRPr="00BC31C5">
        <w:rPr>
          <w:rFonts w:ascii="Arial" w:eastAsia="Times New Roman" w:hAnsi="Arial" w:cs="Arial"/>
          <w:spacing w:val="2"/>
          <w:szCs w:val="24"/>
          <w:lang w:eastAsia="es-ES"/>
        </w:rPr>
        <w:t xml:space="preserve">, las condiciones de supervisión por parte de la Superintendencia Bancaria </w:t>
      </w:r>
      <w:r w:rsidRPr="00BC31C5">
        <w:rPr>
          <w:rFonts w:ascii="Arial" w:eastAsia="Times New Roman" w:hAnsi="Arial" w:cs="Arial"/>
          <w:b/>
          <w:spacing w:val="2"/>
          <w:szCs w:val="24"/>
          <w:lang w:eastAsia="es-ES"/>
        </w:rPr>
        <w:t>y el régimen sancionatorio correspondiente</w:t>
      </w:r>
      <w:r w:rsidRPr="00BC31C5">
        <w:rPr>
          <w:rFonts w:ascii="Arial" w:eastAsia="Times New Roman" w:hAnsi="Arial" w:cs="Arial"/>
          <w:spacing w:val="2"/>
          <w:szCs w:val="24"/>
          <w:lang w:eastAsia="es-ES"/>
        </w:rPr>
        <w:t>. </w:t>
      </w:r>
    </w:p>
    <w:p w:rsidR="00BC31C5" w:rsidRPr="00BC31C5" w:rsidRDefault="00BC31C5" w:rsidP="00BC31C5">
      <w:pPr>
        <w:suppressAutoHyphens/>
        <w:spacing w:line="240" w:lineRule="auto"/>
        <w:ind w:left="426" w:right="418" w:firstLine="0"/>
        <w:rPr>
          <w:rFonts w:ascii="Arial" w:eastAsia="Times New Roman" w:hAnsi="Arial" w:cs="Arial"/>
          <w:spacing w:val="2"/>
          <w:szCs w:val="24"/>
          <w:lang w:eastAsia="es-ES"/>
        </w:rPr>
      </w:pPr>
      <w:r w:rsidRPr="00BC31C5">
        <w:rPr>
          <w:rFonts w:ascii="Arial" w:eastAsia="Times New Roman" w:hAnsi="Arial" w:cs="Arial"/>
          <w:spacing w:val="2"/>
          <w:szCs w:val="24"/>
          <w:lang w:eastAsia="es-ES"/>
        </w:rPr>
        <w:t>  </w:t>
      </w:r>
    </w:p>
    <w:p w:rsidR="00BC31C5" w:rsidRPr="00BC31C5" w:rsidRDefault="00BC31C5" w:rsidP="00BC31C5">
      <w:pPr>
        <w:suppressAutoHyphens/>
        <w:spacing w:line="240" w:lineRule="auto"/>
        <w:ind w:left="426" w:right="418" w:firstLine="0"/>
        <w:rPr>
          <w:rFonts w:ascii="Arial" w:eastAsia="Times New Roman" w:hAnsi="Arial" w:cs="Arial"/>
          <w:b/>
          <w:bCs/>
          <w:spacing w:val="2"/>
          <w:szCs w:val="24"/>
          <w:lang w:eastAsia="es-ES"/>
        </w:rPr>
      </w:pPr>
      <w:bookmarkStart w:id="5" w:name="ver_1153013"/>
      <w:bookmarkEnd w:id="5"/>
      <w:r w:rsidRPr="00BC31C5">
        <w:rPr>
          <w:rFonts w:ascii="Arial" w:eastAsia="Times New Roman" w:hAnsi="Arial" w:cs="Arial"/>
          <w:b/>
          <w:bCs/>
          <w:spacing w:val="2"/>
          <w:szCs w:val="24"/>
          <w:lang w:eastAsia="es-ES"/>
        </w:rPr>
        <w:t>CAPITULO II. RÉGIMEN DE PROMOTORES Y OPERACIONES AUTORIZADAS</w:t>
      </w:r>
    </w:p>
    <w:p w:rsidR="00BC31C5" w:rsidRPr="00BC31C5" w:rsidRDefault="00BC31C5" w:rsidP="00BC31C5">
      <w:pPr>
        <w:suppressAutoHyphens/>
        <w:spacing w:line="240" w:lineRule="auto"/>
        <w:ind w:left="426" w:right="418" w:firstLine="0"/>
        <w:rPr>
          <w:rFonts w:ascii="Arial" w:eastAsia="Times New Roman" w:hAnsi="Arial" w:cs="Arial"/>
          <w:spacing w:val="2"/>
          <w:szCs w:val="24"/>
          <w:lang w:eastAsia="es-ES"/>
        </w:rPr>
      </w:pPr>
      <w:bookmarkStart w:id="6" w:name="ver_1153014"/>
      <w:bookmarkEnd w:id="6"/>
    </w:p>
    <w:p w:rsidR="00BC31C5" w:rsidRPr="00BC31C5" w:rsidRDefault="00BC31C5" w:rsidP="00BC31C5">
      <w:pPr>
        <w:suppressAutoHyphens/>
        <w:spacing w:line="240" w:lineRule="auto"/>
        <w:ind w:left="426" w:right="418" w:firstLine="0"/>
        <w:rPr>
          <w:rFonts w:ascii="Arial" w:eastAsia="Times New Roman" w:hAnsi="Arial" w:cs="Arial"/>
          <w:spacing w:val="2"/>
          <w:szCs w:val="24"/>
          <w:lang w:eastAsia="es-ES"/>
        </w:rPr>
      </w:pPr>
      <w:r w:rsidRPr="00BC31C5">
        <w:rPr>
          <w:rFonts w:ascii="Arial" w:eastAsia="Times New Roman" w:hAnsi="Arial" w:cs="Arial"/>
          <w:spacing w:val="2"/>
          <w:szCs w:val="24"/>
          <w:lang w:eastAsia="es-ES"/>
        </w:rPr>
        <w:t xml:space="preserve">Artículo 3º PROMOTORES DE LAS SOCIEDADES ADMINISTRADORAS DEL SISTEMA GENERAL DE PENSIONES. </w:t>
      </w:r>
      <w:r w:rsidRPr="00BC31C5">
        <w:rPr>
          <w:rFonts w:ascii="Arial" w:eastAsia="Times New Roman" w:hAnsi="Arial" w:cs="Arial"/>
          <w:b/>
          <w:spacing w:val="2"/>
          <w:szCs w:val="24"/>
          <w:lang w:eastAsia="es-ES"/>
        </w:rPr>
        <w:t>Las sociedades administradoras del sistema general de pensiones podrán utilizar para la promoción en la vinculación de afiliados, vendedores, con o sin relación laboral,</w:t>
      </w:r>
      <w:r w:rsidRPr="00BC31C5">
        <w:rPr>
          <w:rFonts w:ascii="Arial" w:eastAsia="Times New Roman" w:hAnsi="Arial" w:cs="Arial"/>
          <w:spacing w:val="2"/>
          <w:szCs w:val="24"/>
          <w:lang w:eastAsia="es-ES"/>
        </w:rPr>
        <w:t xml:space="preserve"> a instituciones financieras, a intermediarios de seguros u otras entidades, en los términos que prevea el presente decreto o las disposiciones legales pertinentes. </w:t>
      </w:r>
    </w:p>
    <w:p w:rsidR="00BC31C5" w:rsidRPr="00BC31C5" w:rsidRDefault="00BC31C5" w:rsidP="00BC31C5">
      <w:pPr>
        <w:suppressAutoHyphens/>
        <w:spacing w:line="240" w:lineRule="auto"/>
        <w:ind w:left="426" w:right="418" w:firstLine="0"/>
        <w:rPr>
          <w:rFonts w:ascii="Arial" w:eastAsia="Times New Roman" w:hAnsi="Arial" w:cs="Arial"/>
          <w:spacing w:val="2"/>
          <w:szCs w:val="24"/>
          <w:lang w:eastAsia="es-ES"/>
        </w:rPr>
      </w:pPr>
      <w:r w:rsidRPr="00BC31C5">
        <w:rPr>
          <w:rFonts w:ascii="Arial" w:eastAsia="Times New Roman" w:hAnsi="Arial" w:cs="Arial"/>
          <w:spacing w:val="2"/>
          <w:szCs w:val="24"/>
          <w:lang w:eastAsia="es-ES"/>
        </w:rPr>
        <w:t>  </w:t>
      </w:r>
    </w:p>
    <w:p w:rsidR="00BC31C5" w:rsidRPr="00BC31C5" w:rsidRDefault="00BC31C5" w:rsidP="00BC31C5">
      <w:pPr>
        <w:suppressAutoHyphens/>
        <w:spacing w:line="240" w:lineRule="auto"/>
        <w:ind w:left="426" w:right="418" w:firstLine="0"/>
        <w:rPr>
          <w:rFonts w:ascii="Arial" w:eastAsia="Times New Roman" w:hAnsi="Arial" w:cs="Arial"/>
          <w:b/>
          <w:spacing w:val="2"/>
          <w:szCs w:val="24"/>
          <w:lang w:eastAsia="es-ES"/>
        </w:rPr>
      </w:pPr>
      <w:bookmarkStart w:id="7" w:name="ver_1153015"/>
      <w:bookmarkEnd w:id="7"/>
      <w:r w:rsidRPr="00BC31C5">
        <w:rPr>
          <w:rFonts w:ascii="Arial" w:eastAsia="Times New Roman" w:hAnsi="Arial" w:cs="Arial"/>
          <w:spacing w:val="2"/>
          <w:szCs w:val="24"/>
          <w:lang w:eastAsia="es-ES"/>
        </w:rPr>
        <w:t xml:space="preserve">Artículo 4º DISTRIBUCIÓN MEDIANTE VENDEDORES. </w:t>
      </w:r>
      <w:r w:rsidRPr="00BC31C5">
        <w:rPr>
          <w:rFonts w:ascii="Arial" w:eastAsia="Times New Roman" w:hAnsi="Arial" w:cs="Arial"/>
          <w:b/>
          <w:spacing w:val="2"/>
          <w:szCs w:val="24"/>
          <w:lang w:eastAsia="es-ES"/>
        </w:rPr>
        <w:t>Las sociedades administradoras del sistema general de pensiones podrán utilizar vendedores, los cuales podrán contar con o sin relación laboral, según se establezca en el respectivo convenio. </w:t>
      </w:r>
    </w:p>
    <w:p w:rsidR="00BC31C5" w:rsidRPr="00BC31C5" w:rsidRDefault="00BC31C5" w:rsidP="00BC31C5">
      <w:pPr>
        <w:suppressAutoHyphens/>
        <w:spacing w:line="240" w:lineRule="auto"/>
        <w:ind w:left="426" w:right="418" w:firstLine="0"/>
        <w:rPr>
          <w:rFonts w:ascii="Arial" w:eastAsia="Times New Roman" w:hAnsi="Arial" w:cs="Arial"/>
          <w:b/>
          <w:spacing w:val="2"/>
          <w:szCs w:val="24"/>
          <w:lang w:eastAsia="es-ES"/>
        </w:rPr>
      </w:pPr>
      <w:r w:rsidRPr="00BC31C5">
        <w:rPr>
          <w:rFonts w:ascii="Arial" w:eastAsia="Times New Roman" w:hAnsi="Arial" w:cs="Arial"/>
          <w:b/>
          <w:spacing w:val="2"/>
          <w:szCs w:val="24"/>
          <w:lang w:eastAsia="es-ES"/>
        </w:rPr>
        <w:t>  </w:t>
      </w:r>
    </w:p>
    <w:p w:rsidR="00BC31C5" w:rsidRPr="00BC31C5" w:rsidRDefault="00BC31C5" w:rsidP="00BC31C5">
      <w:pPr>
        <w:suppressAutoHyphens/>
        <w:spacing w:line="240" w:lineRule="auto"/>
        <w:ind w:left="426" w:right="418" w:firstLine="0"/>
        <w:rPr>
          <w:rFonts w:ascii="Arial" w:eastAsia="Times New Roman" w:hAnsi="Arial" w:cs="Arial"/>
          <w:spacing w:val="2"/>
          <w:szCs w:val="24"/>
          <w:lang w:eastAsia="es-ES"/>
        </w:rPr>
      </w:pPr>
      <w:r w:rsidRPr="00BC31C5">
        <w:rPr>
          <w:rFonts w:ascii="Arial" w:eastAsia="Times New Roman" w:hAnsi="Arial" w:cs="Arial"/>
          <w:b/>
          <w:spacing w:val="2"/>
          <w:szCs w:val="24"/>
          <w:lang w:eastAsia="es-ES"/>
        </w:rPr>
        <w:lastRenderedPageBreak/>
        <w:t>Las sociedades administradoras del sistema general de pensiones verificarán la idoneidad, honestidad, trayectoria, especialización, profesionalismo y conocimiento adecuado de la labor que desarrollarán las personas naturales que vinculen como promotores. </w:t>
      </w:r>
    </w:p>
    <w:p w:rsidR="00BC31C5" w:rsidRPr="00BC31C5" w:rsidRDefault="00BC31C5" w:rsidP="00BC31C5">
      <w:pPr>
        <w:suppressAutoHyphens/>
        <w:spacing w:line="240" w:lineRule="auto"/>
        <w:ind w:left="426" w:right="418" w:firstLine="0"/>
        <w:rPr>
          <w:rFonts w:ascii="Arial" w:eastAsia="Times New Roman" w:hAnsi="Arial" w:cs="Arial"/>
          <w:spacing w:val="2"/>
          <w:szCs w:val="24"/>
          <w:lang w:eastAsia="es-ES"/>
        </w:rPr>
      </w:pPr>
      <w:r w:rsidRPr="00BC31C5">
        <w:rPr>
          <w:rFonts w:ascii="Arial" w:eastAsia="Times New Roman" w:hAnsi="Arial" w:cs="Arial"/>
          <w:spacing w:val="2"/>
          <w:szCs w:val="24"/>
          <w:lang w:eastAsia="es-ES"/>
        </w:rPr>
        <w:t>  </w:t>
      </w:r>
    </w:p>
    <w:p w:rsidR="00BC31C5" w:rsidRPr="00BC31C5" w:rsidRDefault="00BC31C5" w:rsidP="00BC31C5">
      <w:pPr>
        <w:suppressAutoHyphens/>
        <w:spacing w:line="240" w:lineRule="auto"/>
        <w:ind w:left="426" w:right="418" w:firstLine="0"/>
        <w:rPr>
          <w:rFonts w:ascii="Arial" w:eastAsia="Times New Roman" w:hAnsi="Arial" w:cs="Arial"/>
          <w:spacing w:val="2"/>
          <w:szCs w:val="24"/>
          <w:lang w:eastAsia="es-ES"/>
        </w:rPr>
      </w:pPr>
      <w:r w:rsidRPr="00BC31C5">
        <w:rPr>
          <w:rFonts w:ascii="Arial" w:eastAsia="Times New Roman" w:hAnsi="Arial" w:cs="Arial"/>
          <w:spacing w:val="2"/>
          <w:szCs w:val="24"/>
          <w:lang w:eastAsia="es-ES"/>
        </w:rPr>
        <w:t>El Vendedor desarrollará su actividad en beneficio de la sociedad administradora del sistema general de pensiones con la cual haya celebrado el respectivo convenio, sin perjuicio de la estipulación expresa que lo faculte para desarrollar su actividad en beneficio de otras sociedades administradoras del sistema general de pensiones. </w:t>
      </w:r>
    </w:p>
    <w:p w:rsidR="00BC31C5" w:rsidRPr="00BC31C5" w:rsidRDefault="00BC31C5" w:rsidP="00BC31C5">
      <w:pPr>
        <w:suppressAutoHyphens/>
        <w:spacing w:line="240" w:lineRule="auto"/>
        <w:ind w:left="426" w:right="418" w:firstLine="0"/>
        <w:rPr>
          <w:rFonts w:ascii="Arial" w:eastAsia="Times New Roman" w:hAnsi="Arial" w:cs="Arial"/>
          <w:spacing w:val="2"/>
          <w:szCs w:val="24"/>
          <w:lang w:eastAsia="es-ES"/>
        </w:rPr>
      </w:pPr>
      <w:r w:rsidRPr="00BC31C5">
        <w:rPr>
          <w:rFonts w:ascii="Arial" w:eastAsia="Times New Roman" w:hAnsi="Arial" w:cs="Arial"/>
          <w:spacing w:val="2"/>
          <w:szCs w:val="24"/>
          <w:lang w:eastAsia="es-ES"/>
        </w:rPr>
        <w:t>  </w:t>
      </w:r>
    </w:p>
    <w:p w:rsidR="00BC31C5" w:rsidRPr="00BC31C5" w:rsidRDefault="00BC31C5" w:rsidP="00BC31C5">
      <w:pPr>
        <w:suppressAutoHyphens/>
        <w:spacing w:line="240" w:lineRule="auto"/>
        <w:ind w:left="426" w:right="418" w:firstLine="0"/>
        <w:rPr>
          <w:rFonts w:ascii="Arial" w:eastAsia="Times New Roman" w:hAnsi="Arial" w:cs="Arial"/>
          <w:b/>
          <w:spacing w:val="2"/>
          <w:szCs w:val="24"/>
          <w:lang w:eastAsia="es-ES"/>
        </w:rPr>
      </w:pPr>
      <w:r w:rsidRPr="00BC31C5">
        <w:rPr>
          <w:rFonts w:ascii="Arial" w:eastAsia="Times New Roman" w:hAnsi="Arial" w:cs="Arial"/>
          <w:b/>
          <w:spacing w:val="2"/>
          <w:szCs w:val="24"/>
          <w:u w:val="single"/>
          <w:lang w:eastAsia="es-ES"/>
        </w:rPr>
        <w:t>Las actuaciones de los vendedores en el ejercicio de su actividad obligan a la sociedad administradora del sistema general de pensiones respecto de la cual se hubiere promovido la correspondiente vinculación</w:t>
      </w:r>
      <w:r w:rsidRPr="00BC31C5">
        <w:rPr>
          <w:rFonts w:ascii="Arial" w:eastAsia="Times New Roman" w:hAnsi="Arial" w:cs="Arial"/>
          <w:b/>
          <w:spacing w:val="2"/>
          <w:szCs w:val="24"/>
          <w:lang w:eastAsia="es-ES"/>
        </w:rPr>
        <w:t>. </w:t>
      </w:r>
    </w:p>
    <w:p w:rsidR="00BC31C5" w:rsidRPr="00BC31C5" w:rsidRDefault="00BC31C5" w:rsidP="00BC31C5">
      <w:pPr>
        <w:suppressAutoHyphens/>
        <w:spacing w:line="276" w:lineRule="auto"/>
        <w:ind w:firstLine="0"/>
        <w:rPr>
          <w:rFonts w:ascii="Arial" w:eastAsia="Times New Roman" w:hAnsi="Arial" w:cs="Arial"/>
          <w:spacing w:val="2"/>
          <w:sz w:val="24"/>
          <w:szCs w:val="24"/>
          <w:lang w:eastAsia="es-ES"/>
        </w:rPr>
      </w:pPr>
      <w:r w:rsidRPr="00BC31C5">
        <w:rPr>
          <w:rFonts w:ascii="Arial" w:eastAsia="Times New Roman" w:hAnsi="Arial" w:cs="Arial"/>
          <w:spacing w:val="2"/>
          <w:sz w:val="24"/>
          <w:szCs w:val="24"/>
          <w:lang w:eastAsia="es-ES"/>
        </w:rPr>
        <w:t>  </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Adicionalmente en el artículo 12 dispuso:</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40" w:lineRule="auto"/>
        <w:ind w:left="426" w:right="418" w:firstLine="0"/>
        <w:rPr>
          <w:rFonts w:ascii="Arial" w:eastAsia="Times New Roman" w:hAnsi="Arial" w:cs="Arial"/>
          <w:spacing w:val="2"/>
          <w:szCs w:val="24"/>
          <w:lang w:val="es-ES_tradnl" w:eastAsia="es-ES"/>
        </w:rPr>
      </w:pPr>
      <w:r w:rsidRPr="00BC31C5">
        <w:rPr>
          <w:rFonts w:ascii="Arial" w:eastAsia="Times New Roman" w:hAnsi="Arial" w:cs="Arial"/>
          <w:spacing w:val="2"/>
          <w:szCs w:val="24"/>
          <w:lang w:val="es-CO" w:eastAsia="es-ES"/>
        </w:rPr>
        <w:t xml:space="preserve">Artículo 12. OBLIGACIÓN DE LOS PROMOTORES. Los promotores que empleen las sociedades administradoras del sistema general de pensiones </w:t>
      </w:r>
      <w:proofErr w:type="gramStart"/>
      <w:r w:rsidRPr="00BC31C5">
        <w:rPr>
          <w:rFonts w:ascii="Arial" w:eastAsia="Times New Roman" w:hAnsi="Arial" w:cs="Arial"/>
          <w:b/>
          <w:spacing w:val="2"/>
          <w:szCs w:val="24"/>
          <w:lang w:val="es-CO" w:eastAsia="es-ES"/>
        </w:rPr>
        <w:t>deberá</w:t>
      </w:r>
      <w:proofErr w:type="gramEnd"/>
      <w:r w:rsidRPr="00BC31C5">
        <w:rPr>
          <w:rFonts w:ascii="Arial" w:eastAsia="Times New Roman" w:hAnsi="Arial" w:cs="Arial"/>
          <w:b/>
          <w:spacing w:val="2"/>
          <w:szCs w:val="24"/>
          <w:lang w:val="es-CO" w:eastAsia="es-ES"/>
        </w:rPr>
        <w:t xml:space="preserve"> suministrar suficiente, amplia y oportuna información a los posibles afiliados al momento de la promoción de la afiliación, durante toda la vinculación con ocasión de las prestaciones a las cuales tenga derecho el afiliado.</w:t>
      </w:r>
      <w:r w:rsidRPr="00BC31C5">
        <w:rPr>
          <w:rFonts w:ascii="Arial" w:eastAsia="Times New Roman" w:hAnsi="Arial" w:cs="Arial"/>
          <w:spacing w:val="2"/>
          <w:szCs w:val="24"/>
          <w:lang w:val="es-CO" w:eastAsia="es-ES"/>
        </w:rPr>
        <w:t> </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Pero sobre todo, el decreto en mención señaló la acción que corresponde en esta clase de asuntos:</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40" w:lineRule="auto"/>
        <w:ind w:left="426" w:right="418" w:firstLine="0"/>
        <w:rPr>
          <w:rFonts w:ascii="Arial" w:eastAsia="Times New Roman" w:hAnsi="Arial" w:cs="Arial"/>
          <w:spacing w:val="2"/>
          <w:szCs w:val="24"/>
          <w:lang w:val="es-ES_tradnl" w:eastAsia="es-ES"/>
        </w:rPr>
      </w:pPr>
      <w:r w:rsidRPr="00BC31C5">
        <w:rPr>
          <w:rFonts w:ascii="Arial" w:eastAsia="Times New Roman" w:hAnsi="Arial" w:cs="Arial"/>
          <w:b/>
          <w:spacing w:val="2"/>
          <w:szCs w:val="24"/>
          <w:lang w:val="es-CO" w:eastAsia="es-ES"/>
        </w:rPr>
        <w:t>Artículo 10</w:t>
      </w:r>
      <w:r w:rsidRPr="00BC31C5">
        <w:rPr>
          <w:rFonts w:ascii="Arial" w:eastAsia="Times New Roman" w:hAnsi="Arial" w:cs="Arial"/>
          <w:b/>
          <w:bCs/>
          <w:spacing w:val="2"/>
          <w:szCs w:val="24"/>
          <w:lang w:val="es-CO" w:eastAsia="es-ES"/>
        </w:rPr>
        <w:t>.</w:t>
      </w:r>
      <w:r w:rsidRPr="00BC31C5">
        <w:rPr>
          <w:rFonts w:ascii="Arial" w:eastAsia="Times New Roman" w:hAnsi="Arial" w:cs="Arial"/>
          <w:b/>
          <w:spacing w:val="2"/>
          <w:szCs w:val="24"/>
          <w:lang w:val="es-CO" w:eastAsia="es-ES"/>
        </w:rPr>
        <w:t xml:space="preserve"> RESPONSABILIDAD DE LOS PROMOTORES. </w:t>
      </w:r>
      <w:r w:rsidRPr="00BC31C5">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BC31C5">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 </w:t>
      </w:r>
      <w:r w:rsidRPr="00BC31C5">
        <w:rPr>
          <w:rFonts w:ascii="Arial" w:eastAsia="Times New Roman" w:hAnsi="Arial" w:cs="Arial"/>
          <w:spacing w:val="2"/>
          <w:szCs w:val="24"/>
          <w:lang w:val="es-CO" w:eastAsia="es-ES"/>
        </w:rPr>
        <w:t xml:space="preserve"> (Negrillas y subrayas fuera del texto)</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BC31C5">
        <w:rPr>
          <w:rFonts w:ascii="Arial" w:eastAsia="Times New Roman" w:hAnsi="Arial" w:cs="Arial"/>
          <w:b/>
          <w:spacing w:val="2"/>
          <w:sz w:val="24"/>
          <w:szCs w:val="24"/>
          <w:lang w:val="es-ES_tradnl" w:eastAsia="es-ES"/>
        </w:rPr>
        <w:t>pero obviamente a cargo de quien se lo causó</w:t>
      </w:r>
      <w:r w:rsidRPr="00BC31C5">
        <w:rPr>
          <w:rFonts w:ascii="Arial" w:eastAsia="Times New Roman" w:hAnsi="Arial" w:cs="Arial"/>
          <w:spacing w:val="2"/>
          <w:sz w:val="24"/>
          <w:szCs w:val="24"/>
          <w:lang w:val="es-ES_tradnl" w:eastAsia="es-ES"/>
        </w:rPr>
        <w:t xml:space="preserve">, esto es la AFP que propició el traslado, más no de COLPENSIONES. </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b/>
          <w:spacing w:val="2"/>
          <w:sz w:val="24"/>
          <w:szCs w:val="24"/>
          <w:lang w:val="es-ES_tradnl" w:eastAsia="es-ES"/>
        </w:rPr>
      </w:pPr>
      <w:r w:rsidRPr="00BC31C5">
        <w:rPr>
          <w:rFonts w:ascii="Arial" w:eastAsia="Times New Roman" w:hAnsi="Arial" w:cs="Arial"/>
          <w:b/>
          <w:spacing w:val="2"/>
          <w:sz w:val="24"/>
          <w:szCs w:val="24"/>
          <w:lang w:val="es-ES_tradnl" w:eastAsia="es-ES"/>
        </w:rPr>
        <w:t>CASO CONCRETO</w:t>
      </w:r>
    </w:p>
    <w:p w:rsidR="00BC31C5" w:rsidRPr="00BC31C5" w:rsidRDefault="00BC31C5" w:rsidP="00BC31C5">
      <w:pPr>
        <w:suppressAutoHyphens/>
        <w:spacing w:line="276" w:lineRule="auto"/>
        <w:ind w:firstLine="0"/>
        <w:rPr>
          <w:rFonts w:ascii="Arial" w:eastAsia="Times New Roman" w:hAnsi="Arial" w:cs="Arial"/>
          <w:b/>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 xml:space="preserve">En el anterior orden de ideas, como quiera que la acción impetrada por el señor Jair Carvajal es la de la declaratoria de ineficacia del acto jurídico por medio del </w:t>
      </w:r>
      <w:r w:rsidRPr="00BC31C5">
        <w:rPr>
          <w:rFonts w:ascii="Arial" w:eastAsia="Times New Roman" w:hAnsi="Arial" w:cs="Arial"/>
          <w:spacing w:val="2"/>
          <w:sz w:val="24"/>
          <w:szCs w:val="24"/>
          <w:lang w:val="es-ES_tradnl" w:eastAsia="es-ES"/>
        </w:rPr>
        <w:lastRenderedPageBreak/>
        <w:t xml:space="preserve">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Administradora Colombiana de Pensiones; y toda vez que, como viene de verse, según la teleología de la ley 100 de 1993, la AFP Protección S.A. tiene dentro de su razón de ser, buscar la afiliación de personas al </w:t>
      </w:r>
      <w:proofErr w:type="spellStart"/>
      <w:r w:rsidRPr="00BC31C5">
        <w:rPr>
          <w:rFonts w:ascii="Arial" w:eastAsia="Times New Roman" w:hAnsi="Arial" w:cs="Arial"/>
          <w:spacing w:val="2"/>
          <w:sz w:val="24"/>
          <w:szCs w:val="24"/>
          <w:lang w:val="es-ES_tradnl" w:eastAsia="es-ES"/>
        </w:rPr>
        <w:t>RAIS</w:t>
      </w:r>
      <w:proofErr w:type="spellEnd"/>
      <w:r w:rsidRPr="00BC31C5">
        <w:rPr>
          <w:rFonts w:ascii="Arial" w:eastAsia="Times New Roman" w:hAnsi="Arial" w:cs="Arial"/>
          <w:spacing w:val="2"/>
          <w:sz w:val="24"/>
          <w:szCs w:val="24"/>
          <w:lang w:val="es-ES_tradnl" w:eastAsia="es-ES"/>
        </w:rPr>
        <w:t xml:space="preserve">, no resulta coherente sostener que en desarrollo de esa actividad haya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w:t>
      </w:r>
      <w:r w:rsidRPr="00BC31C5">
        <w:rPr>
          <w:rFonts w:ascii="Arial" w:eastAsia="Times New Roman" w:hAnsi="Arial" w:cs="Arial"/>
          <w:b/>
          <w:spacing w:val="2"/>
          <w:sz w:val="24"/>
          <w:szCs w:val="24"/>
          <w:lang w:val="es-ES_tradnl" w:eastAsia="es-ES"/>
        </w:rPr>
        <w:t>jurídicamente correspondía negar las pretensiones de la demanda.</w:t>
      </w:r>
      <w:r w:rsidRPr="00BC31C5">
        <w:rPr>
          <w:rFonts w:ascii="Arial" w:eastAsia="Times New Roman" w:hAnsi="Arial" w:cs="Arial"/>
          <w:spacing w:val="2"/>
          <w:sz w:val="24"/>
          <w:szCs w:val="24"/>
          <w:lang w:val="es-ES_tradnl" w:eastAsia="es-ES"/>
        </w:rPr>
        <w:t xml:space="preserve"> </w:t>
      </w: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p>
    <w:p w:rsidR="00BC31C5" w:rsidRPr="00BC31C5" w:rsidRDefault="00BC31C5" w:rsidP="00BC31C5">
      <w:pPr>
        <w:suppressAutoHyphens/>
        <w:spacing w:line="276" w:lineRule="auto"/>
        <w:ind w:firstLine="0"/>
        <w:rPr>
          <w:rFonts w:ascii="Arial" w:eastAsia="Times New Roman" w:hAnsi="Arial" w:cs="Arial"/>
          <w:spacing w:val="2"/>
          <w:sz w:val="24"/>
          <w:szCs w:val="24"/>
          <w:lang w:val="es-ES_tradnl" w:eastAsia="es-ES"/>
        </w:rPr>
      </w:pPr>
      <w:r w:rsidRPr="00BC31C5">
        <w:rPr>
          <w:rFonts w:ascii="Arial" w:eastAsia="Times New Roman" w:hAnsi="Arial" w:cs="Arial"/>
          <w:spacing w:val="2"/>
          <w:sz w:val="24"/>
          <w:szCs w:val="24"/>
          <w:lang w:val="es-ES_tradnl" w:eastAsia="es-ES"/>
        </w:rPr>
        <w:t>Debo resaltar que si bien, como se explicó con anterioridad, la negativa anterior no conlleva que el actor carezca de acción en orden a defender sus derechos dentro del sistema general de pensiones por las conductas de los promotores de las AFP privadas, en esta sede no era posible adelantar ese análisis, pues ese es un debate que debe darse desde la primera instancia, toda vez que si bien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abordar asuntos diferentes a los propuestos por las partes, lo que de paso conllevaría una afectación directa del legítimo derecho de defensa.</w:t>
      </w:r>
    </w:p>
    <w:p w:rsidR="00BC31C5" w:rsidRPr="00BC31C5" w:rsidRDefault="00BC31C5" w:rsidP="00BC31C5">
      <w:pPr>
        <w:spacing w:line="276" w:lineRule="auto"/>
        <w:ind w:left="708" w:firstLine="0"/>
        <w:rPr>
          <w:rFonts w:ascii="Arial" w:eastAsia="Times New Roman" w:hAnsi="Arial" w:cs="Arial"/>
          <w:iCs/>
          <w:spacing w:val="2"/>
          <w:sz w:val="24"/>
          <w:szCs w:val="24"/>
          <w:lang w:val="es-ES_tradnl" w:eastAsia="es-ES"/>
        </w:rPr>
      </w:pPr>
      <w:r w:rsidRPr="00BC31C5">
        <w:rPr>
          <w:rFonts w:ascii="Arial" w:eastAsia="Times New Roman" w:hAnsi="Arial" w:cs="Arial"/>
          <w:iCs/>
          <w:spacing w:val="2"/>
          <w:sz w:val="24"/>
          <w:szCs w:val="24"/>
          <w:lang w:val="es-ES_tradnl" w:eastAsia="es-ES"/>
        </w:rPr>
        <w:t xml:space="preserve">  </w:t>
      </w:r>
    </w:p>
    <w:p w:rsidR="00BC31C5" w:rsidRPr="00BC31C5" w:rsidRDefault="00BC31C5" w:rsidP="00BC31C5">
      <w:pPr>
        <w:widowControl w:val="0"/>
        <w:autoSpaceDE w:val="0"/>
        <w:autoSpaceDN w:val="0"/>
        <w:adjustRightInd w:val="0"/>
        <w:spacing w:line="276" w:lineRule="auto"/>
        <w:ind w:firstLine="0"/>
        <w:rPr>
          <w:rFonts w:ascii="Arial" w:eastAsia="Times New Roman" w:hAnsi="Arial" w:cs="Arial"/>
          <w:spacing w:val="2"/>
          <w:sz w:val="24"/>
          <w:szCs w:val="24"/>
          <w:lang w:val="es-CO" w:eastAsia="es-ES"/>
        </w:rPr>
      </w:pPr>
      <w:r w:rsidRPr="00BC31C5">
        <w:rPr>
          <w:rFonts w:ascii="Arial" w:eastAsia="Times New Roman" w:hAnsi="Arial" w:cs="Arial"/>
          <w:spacing w:val="2"/>
          <w:sz w:val="24"/>
          <w:szCs w:val="24"/>
          <w:lang w:val="es-CO" w:eastAsia="es-ES"/>
        </w:rPr>
        <w:t>Así las cosas, correspondía -como en efecto se hizo- revocar la sentencia recurrida.</w:t>
      </w:r>
    </w:p>
    <w:p w:rsidR="00BC31C5" w:rsidRPr="00BC31C5" w:rsidRDefault="00BC31C5" w:rsidP="00BC31C5">
      <w:pPr>
        <w:widowControl w:val="0"/>
        <w:autoSpaceDE w:val="0"/>
        <w:autoSpaceDN w:val="0"/>
        <w:adjustRightInd w:val="0"/>
        <w:spacing w:line="276" w:lineRule="auto"/>
        <w:ind w:firstLine="0"/>
        <w:rPr>
          <w:rFonts w:ascii="Arial" w:eastAsia="Calibri" w:hAnsi="Arial" w:cs="Arial"/>
          <w:spacing w:val="2"/>
          <w:sz w:val="24"/>
          <w:szCs w:val="24"/>
          <w:lang w:val="es-CO"/>
        </w:rPr>
      </w:pPr>
    </w:p>
    <w:p w:rsidR="00BC31C5" w:rsidRPr="00BC31C5" w:rsidRDefault="00BC31C5" w:rsidP="00BC31C5">
      <w:pPr>
        <w:widowControl w:val="0"/>
        <w:autoSpaceDE w:val="0"/>
        <w:autoSpaceDN w:val="0"/>
        <w:adjustRightInd w:val="0"/>
        <w:spacing w:line="276" w:lineRule="auto"/>
        <w:ind w:firstLine="0"/>
        <w:rPr>
          <w:rFonts w:ascii="Arial" w:eastAsia="Calibri" w:hAnsi="Arial" w:cs="Arial"/>
          <w:spacing w:val="2"/>
          <w:sz w:val="24"/>
          <w:szCs w:val="24"/>
          <w:lang w:val="es-CO"/>
        </w:rPr>
      </w:pPr>
    </w:p>
    <w:p w:rsidR="00BC31C5" w:rsidRPr="00BC31C5" w:rsidRDefault="00BC31C5" w:rsidP="00BC31C5">
      <w:pPr>
        <w:spacing w:line="276" w:lineRule="auto"/>
        <w:ind w:firstLine="0"/>
        <w:rPr>
          <w:rFonts w:ascii="Arial" w:eastAsia="Times New Roman" w:hAnsi="Arial" w:cs="Arial"/>
          <w:spacing w:val="2"/>
          <w:sz w:val="24"/>
          <w:szCs w:val="24"/>
          <w:lang w:val="es-CO" w:eastAsia="es-ES"/>
        </w:rPr>
      </w:pPr>
      <w:r w:rsidRPr="00BC31C5">
        <w:rPr>
          <w:rFonts w:ascii="Arial" w:eastAsia="Times New Roman" w:hAnsi="Arial" w:cs="Arial"/>
          <w:spacing w:val="2"/>
          <w:sz w:val="24"/>
          <w:szCs w:val="24"/>
          <w:lang w:val="es-CO" w:eastAsia="es-ES"/>
        </w:rPr>
        <w:t>Dejo así aclarado mi voto.</w:t>
      </w:r>
    </w:p>
    <w:p w:rsidR="00BC31C5" w:rsidRPr="00BC31C5" w:rsidRDefault="00BC31C5" w:rsidP="00BC31C5">
      <w:pPr>
        <w:spacing w:line="276" w:lineRule="auto"/>
        <w:ind w:firstLine="0"/>
        <w:rPr>
          <w:rFonts w:ascii="Arial" w:eastAsia="Times New Roman" w:hAnsi="Arial" w:cs="Arial"/>
          <w:sz w:val="24"/>
          <w:szCs w:val="24"/>
          <w:lang w:val="es-CO" w:eastAsia="es-ES"/>
        </w:rPr>
      </w:pPr>
    </w:p>
    <w:p w:rsidR="00BC31C5" w:rsidRPr="00BC31C5" w:rsidRDefault="00BC31C5" w:rsidP="00BC31C5">
      <w:pPr>
        <w:spacing w:line="276" w:lineRule="auto"/>
        <w:ind w:firstLine="0"/>
        <w:rPr>
          <w:rFonts w:ascii="Arial" w:eastAsia="Times New Roman" w:hAnsi="Arial" w:cs="Arial"/>
          <w:sz w:val="24"/>
          <w:szCs w:val="24"/>
          <w:lang w:val="es-CO" w:eastAsia="es-ES"/>
        </w:rPr>
      </w:pPr>
    </w:p>
    <w:p w:rsidR="00BC31C5" w:rsidRPr="00BC31C5" w:rsidRDefault="00BC31C5" w:rsidP="00BC31C5">
      <w:pPr>
        <w:widowControl w:val="0"/>
        <w:autoSpaceDE w:val="0"/>
        <w:autoSpaceDN w:val="0"/>
        <w:adjustRightInd w:val="0"/>
        <w:spacing w:line="276" w:lineRule="auto"/>
        <w:ind w:firstLine="0"/>
        <w:jc w:val="left"/>
        <w:rPr>
          <w:rFonts w:ascii="Arial" w:eastAsia="Calibri" w:hAnsi="Arial" w:cs="Arial"/>
          <w:b/>
          <w:sz w:val="24"/>
          <w:szCs w:val="24"/>
          <w:lang w:val="es-CO"/>
        </w:rPr>
      </w:pPr>
    </w:p>
    <w:p w:rsidR="00BC31C5" w:rsidRPr="00BC31C5" w:rsidRDefault="00BC31C5" w:rsidP="00BC31C5">
      <w:pPr>
        <w:widowControl w:val="0"/>
        <w:autoSpaceDE w:val="0"/>
        <w:autoSpaceDN w:val="0"/>
        <w:adjustRightInd w:val="0"/>
        <w:spacing w:line="276" w:lineRule="auto"/>
        <w:ind w:firstLine="0"/>
        <w:jc w:val="left"/>
        <w:rPr>
          <w:rFonts w:ascii="Arial" w:eastAsia="Calibri" w:hAnsi="Arial" w:cs="Arial"/>
          <w:b/>
          <w:sz w:val="24"/>
          <w:szCs w:val="24"/>
          <w:lang w:val="es-CO"/>
        </w:rPr>
      </w:pPr>
    </w:p>
    <w:p w:rsidR="00BC31C5" w:rsidRPr="00BC31C5" w:rsidRDefault="00BC31C5" w:rsidP="00BC31C5">
      <w:pPr>
        <w:widowControl w:val="0"/>
        <w:autoSpaceDE w:val="0"/>
        <w:autoSpaceDN w:val="0"/>
        <w:adjustRightInd w:val="0"/>
        <w:spacing w:line="276" w:lineRule="auto"/>
        <w:ind w:firstLine="0"/>
        <w:jc w:val="left"/>
        <w:rPr>
          <w:rFonts w:ascii="Arial" w:eastAsia="Calibri" w:hAnsi="Arial" w:cs="Arial"/>
          <w:b/>
          <w:sz w:val="24"/>
          <w:szCs w:val="24"/>
          <w:lang w:val="es-CO"/>
        </w:rPr>
      </w:pPr>
    </w:p>
    <w:p w:rsidR="00BC31C5" w:rsidRPr="00BC31C5" w:rsidRDefault="00BC31C5" w:rsidP="00BC31C5">
      <w:pPr>
        <w:widowControl w:val="0"/>
        <w:autoSpaceDE w:val="0"/>
        <w:autoSpaceDN w:val="0"/>
        <w:adjustRightInd w:val="0"/>
        <w:spacing w:line="276" w:lineRule="auto"/>
        <w:ind w:firstLine="0"/>
        <w:jc w:val="center"/>
        <w:rPr>
          <w:rFonts w:ascii="Arial" w:eastAsia="Calibri" w:hAnsi="Arial" w:cs="Arial"/>
          <w:b/>
          <w:sz w:val="24"/>
          <w:szCs w:val="24"/>
          <w:lang w:val="es-CO"/>
        </w:rPr>
      </w:pPr>
      <w:r w:rsidRPr="00BC31C5">
        <w:rPr>
          <w:rFonts w:ascii="Arial" w:eastAsia="Calibri" w:hAnsi="Arial" w:cs="Arial"/>
          <w:b/>
          <w:sz w:val="24"/>
          <w:szCs w:val="24"/>
          <w:lang w:val="es-CO"/>
        </w:rPr>
        <w:t>JULIO CÉSAR SALAZAR MUÑOZ</w:t>
      </w:r>
    </w:p>
    <w:p w:rsidR="00BC31C5" w:rsidRPr="00BC31C5" w:rsidRDefault="00BC31C5" w:rsidP="00BC31C5">
      <w:pPr>
        <w:widowControl w:val="0"/>
        <w:autoSpaceDE w:val="0"/>
        <w:autoSpaceDN w:val="0"/>
        <w:adjustRightInd w:val="0"/>
        <w:spacing w:line="276" w:lineRule="auto"/>
        <w:ind w:firstLine="0"/>
        <w:jc w:val="center"/>
        <w:rPr>
          <w:rFonts w:ascii="Arial" w:eastAsia="Calibri" w:hAnsi="Arial" w:cs="Arial"/>
          <w:sz w:val="24"/>
          <w:szCs w:val="24"/>
          <w:lang w:val="es-CO"/>
        </w:rPr>
      </w:pPr>
      <w:r w:rsidRPr="00BC31C5">
        <w:rPr>
          <w:rFonts w:ascii="Arial" w:eastAsia="Calibri" w:hAnsi="Arial" w:cs="Arial"/>
          <w:sz w:val="24"/>
          <w:szCs w:val="24"/>
          <w:lang w:val="es-CO"/>
        </w:rPr>
        <w:t>Ponente</w:t>
      </w:r>
    </w:p>
    <w:sectPr w:rsidR="00BC31C5" w:rsidRPr="00BC31C5" w:rsidSect="00181E22">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52" w:rsidRDefault="006D0052" w:rsidP="00DF65ED">
      <w:pPr>
        <w:spacing w:line="240" w:lineRule="auto"/>
      </w:pPr>
      <w:r>
        <w:separator/>
      </w:r>
    </w:p>
  </w:endnote>
  <w:endnote w:type="continuationSeparator" w:id="0">
    <w:p w:rsidR="006D0052" w:rsidRDefault="006D0052" w:rsidP="00DF6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Tahoma" w:eastAsia="Times New Roman" w:hAnsi="Tahoma" w:cs="Tahoma"/>
        <w:sz w:val="18"/>
        <w:szCs w:val="16"/>
        <w:lang w:eastAsia="es-ES"/>
      </w:rPr>
    </w:sdtEndPr>
    <w:sdtContent>
      <w:p w:rsidR="00602AD7" w:rsidRPr="00181E22" w:rsidRDefault="00602AD7">
        <w:pPr>
          <w:pStyle w:val="Piedepgina"/>
          <w:jc w:val="right"/>
          <w:rPr>
            <w:rFonts w:ascii="Tahoma" w:eastAsia="Times New Roman" w:hAnsi="Tahoma" w:cs="Tahoma"/>
            <w:sz w:val="18"/>
            <w:szCs w:val="16"/>
            <w:lang w:eastAsia="es-ES"/>
          </w:rPr>
        </w:pPr>
        <w:r w:rsidRPr="00181E22">
          <w:rPr>
            <w:rFonts w:ascii="Tahoma" w:eastAsia="Times New Roman" w:hAnsi="Tahoma" w:cs="Tahoma"/>
            <w:sz w:val="18"/>
            <w:szCs w:val="16"/>
            <w:lang w:eastAsia="es-ES"/>
          </w:rPr>
          <w:fldChar w:fldCharType="begin"/>
        </w:r>
        <w:r w:rsidRPr="00181E22">
          <w:rPr>
            <w:rFonts w:ascii="Tahoma" w:eastAsia="Times New Roman" w:hAnsi="Tahoma" w:cs="Tahoma"/>
            <w:sz w:val="18"/>
            <w:szCs w:val="16"/>
            <w:lang w:eastAsia="es-ES"/>
          </w:rPr>
          <w:instrText>PAGE   \* MERGEFORMAT</w:instrText>
        </w:r>
        <w:r w:rsidRPr="00181E22">
          <w:rPr>
            <w:rFonts w:ascii="Tahoma" w:eastAsia="Times New Roman" w:hAnsi="Tahoma" w:cs="Tahoma"/>
            <w:sz w:val="18"/>
            <w:szCs w:val="16"/>
            <w:lang w:eastAsia="es-ES"/>
          </w:rPr>
          <w:fldChar w:fldCharType="separate"/>
        </w:r>
        <w:r w:rsidR="002F4C44">
          <w:rPr>
            <w:rFonts w:ascii="Tahoma" w:eastAsia="Times New Roman" w:hAnsi="Tahoma" w:cs="Tahoma"/>
            <w:noProof/>
            <w:sz w:val="18"/>
            <w:szCs w:val="16"/>
            <w:lang w:eastAsia="es-ES"/>
          </w:rPr>
          <w:t>13</w:t>
        </w:r>
        <w:r w:rsidRPr="00181E22">
          <w:rPr>
            <w:rFonts w:ascii="Tahoma" w:eastAsia="Times New Roman" w:hAnsi="Tahoma" w:cs="Tahoma"/>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52" w:rsidRDefault="006D0052" w:rsidP="00DF65ED">
      <w:pPr>
        <w:spacing w:line="240" w:lineRule="auto"/>
      </w:pPr>
      <w:r>
        <w:separator/>
      </w:r>
    </w:p>
  </w:footnote>
  <w:footnote w:type="continuationSeparator" w:id="0">
    <w:p w:rsidR="006D0052" w:rsidRDefault="006D0052" w:rsidP="00DF65ED">
      <w:pPr>
        <w:spacing w:line="240" w:lineRule="auto"/>
      </w:pPr>
      <w:r>
        <w:continuationSeparator/>
      </w:r>
    </w:p>
  </w:footnote>
  <w:footnote w:id="1">
    <w:p w:rsidR="00602AD7" w:rsidRPr="00181E22" w:rsidRDefault="00602AD7" w:rsidP="00181E22">
      <w:pPr>
        <w:pStyle w:val="Textonotapie"/>
        <w:ind w:firstLine="0"/>
        <w:rPr>
          <w:rFonts w:ascii="Arial" w:hAnsi="Arial" w:cs="Arial"/>
          <w:sz w:val="18"/>
          <w:szCs w:val="18"/>
          <w:lang w:val="es-CO"/>
        </w:rPr>
      </w:pPr>
      <w:r w:rsidRPr="00181E22">
        <w:rPr>
          <w:rStyle w:val="Refdenotaalpie"/>
          <w:rFonts w:ascii="Arial" w:hAnsi="Arial" w:cs="Arial"/>
          <w:sz w:val="18"/>
          <w:szCs w:val="18"/>
        </w:rPr>
        <w:footnoteRef/>
      </w:r>
      <w:r w:rsidRPr="00181E22">
        <w:rPr>
          <w:rFonts w:ascii="Arial" w:hAnsi="Arial" w:cs="Arial"/>
          <w:sz w:val="18"/>
          <w:szCs w:val="18"/>
        </w:rPr>
        <w:t xml:space="preserve"> </w:t>
      </w:r>
      <w:r w:rsidRPr="00181E22">
        <w:rPr>
          <w:rFonts w:ascii="Arial" w:hAnsi="Arial" w:cs="Arial"/>
          <w:sz w:val="18"/>
          <w:szCs w:val="18"/>
          <w:lang w:val="es-CO"/>
        </w:rPr>
        <w:t>SL4964 del 14/11/2018, radicado 54814, SL1452 del 03/04/2019, radicado 68852 y SL1688 del 08/05/2019, sentencias que en el mismo sentido constituyen doctrina probable en este aspecto.</w:t>
      </w:r>
    </w:p>
  </w:footnote>
  <w:footnote w:id="2">
    <w:p w:rsidR="00380F40" w:rsidRPr="00181E22" w:rsidRDefault="00380F40" w:rsidP="00181E22">
      <w:pPr>
        <w:pStyle w:val="Textonotapie"/>
        <w:ind w:firstLine="0"/>
        <w:rPr>
          <w:rFonts w:ascii="Arial" w:hAnsi="Arial" w:cs="Arial"/>
          <w:sz w:val="18"/>
          <w:szCs w:val="18"/>
          <w:lang w:val="en-US"/>
        </w:rPr>
      </w:pPr>
      <w:r w:rsidRPr="00181E22">
        <w:rPr>
          <w:rStyle w:val="Refdenotaalpie"/>
          <w:rFonts w:ascii="Arial" w:hAnsi="Arial" w:cs="Arial"/>
          <w:sz w:val="18"/>
          <w:szCs w:val="18"/>
        </w:rPr>
        <w:footnoteRef/>
      </w:r>
      <w:r w:rsidRPr="00181E22">
        <w:rPr>
          <w:rFonts w:ascii="Arial" w:hAnsi="Arial" w:cs="Arial"/>
          <w:sz w:val="18"/>
          <w:szCs w:val="18"/>
          <w:lang w:val="en-US"/>
        </w:rPr>
        <w:t xml:space="preserve"> CSJ, SL Sent. </w:t>
      </w:r>
      <w:proofErr w:type="gramStart"/>
      <w:r w:rsidRPr="00181E22">
        <w:rPr>
          <w:rFonts w:ascii="Arial" w:hAnsi="Arial" w:cs="Arial"/>
          <w:sz w:val="18"/>
          <w:szCs w:val="18"/>
          <w:lang w:val="en-US"/>
        </w:rPr>
        <w:t>de</w:t>
      </w:r>
      <w:proofErr w:type="gramEnd"/>
      <w:r w:rsidRPr="00181E22">
        <w:rPr>
          <w:rFonts w:ascii="Arial" w:hAnsi="Arial" w:cs="Arial"/>
          <w:sz w:val="18"/>
          <w:szCs w:val="18"/>
          <w:lang w:val="en-US"/>
        </w:rPr>
        <w:t xml:space="preserve"> 08/05/2019, rad. 68838.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E5" w:rsidRPr="00181E22" w:rsidRDefault="00A703E5" w:rsidP="00181E22">
    <w:pPr>
      <w:pStyle w:val="NormalWeb"/>
      <w:spacing w:before="0" w:beforeAutospacing="0" w:after="0" w:afterAutospacing="0"/>
      <w:jc w:val="both"/>
      <w:rPr>
        <w:rFonts w:ascii="Tahoma" w:hAnsi="Tahoma" w:cs="Tahoma"/>
        <w:sz w:val="18"/>
        <w:szCs w:val="16"/>
      </w:rPr>
    </w:pPr>
    <w:r w:rsidRPr="00181E22">
      <w:rPr>
        <w:rFonts w:ascii="Tahoma" w:hAnsi="Tahoma" w:cs="Tahoma"/>
        <w:sz w:val="18"/>
        <w:szCs w:val="16"/>
      </w:rPr>
      <w:t>Radicación No.: 66001-31-05-00</w:t>
    </w:r>
    <w:r w:rsidR="002F4C44">
      <w:rPr>
        <w:rFonts w:ascii="Tahoma" w:hAnsi="Tahoma" w:cs="Tahoma"/>
        <w:sz w:val="18"/>
        <w:szCs w:val="16"/>
      </w:rPr>
      <w:t>2</w:t>
    </w:r>
    <w:r w:rsidR="00A7291C" w:rsidRPr="00181E22">
      <w:rPr>
        <w:rFonts w:ascii="Tahoma" w:hAnsi="Tahoma" w:cs="Tahoma"/>
        <w:sz w:val="18"/>
        <w:szCs w:val="16"/>
      </w:rPr>
      <w:t>-2017-00292</w:t>
    </w:r>
    <w:r w:rsidRPr="00181E22">
      <w:rPr>
        <w:rFonts w:ascii="Tahoma" w:hAnsi="Tahoma" w:cs="Tahoma"/>
        <w:sz w:val="18"/>
        <w:szCs w:val="16"/>
      </w:rPr>
      <w:t>-01</w:t>
    </w:r>
  </w:p>
  <w:p w:rsidR="00A703E5" w:rsidRPr="00181E22" w:rsidRDefault="00A703E5" w:rsidP="00181E22">
    <w:pPr>
      <w:pStyle w:val="NormalWeb"/>
      <w:spacing w:before="0" w:beforeAutospacing="0" w:after="0" w:afterAutospacing="0"/>
      <w:jc w:val="both"/>
      <w:rPr>
        <w:rFonts w:ascii="Tahoma" w:hAnsi="Tahoma" w:cs="Tahoma"/>
        <w:sz w:val="18"/>
        <w:szCs w:val="16"/>
      </w:rPr>
    </w:pPr>
    <w:r w:rsidRPr="00181E22">
      <w:rPr>
        <w:rFonts w:ascii="Tahoma" w:hAnsi="Tahoma" w:cs="Tahoma"/>
        <w:sz w:val="18"/>
        <w:szCs w:val="16"/>
      </w:rPr>
      <w:t xml:space="preserve">Demandante: </w:t>
    </w:r>
    <w:r w:rsidR="00A7291C" w:rsidRPr="00181E22">
      <w:rPr>
        <w:rFonts w:ascii="Tahoma" w:hAnsi="Tahoma" w:cs="Tahoma"/>
        <w:sz w:val="18"/>
        <w:szCs w:val="16"/>
      </w:rPr>
      <w:t>Luis Eduardo Escobar Botero</w:t>
    </w:r>
    <w:r w:rsidRPr="00181E22">
      <w:rPr>
        <w:rFonts w:ascii="Tahoma" w:hAnsi="Tahoma" w:cs="Tahoma"/>
        <w:sz w:val="18"/>
        <w:szCs w:val="16"/>
      </w:rPr>
      <w:t xml:space="preserve">  </w:t>
    </w:r>
  </w:p>
  <w:p w:rsidR="00181E22" w:rsidRPr="00181E22" w:rsidRDefault="00A703E5" w:rsidP="00181E22">
    <w:pPr>
      <w:pStyle w:val="NormalWeb"/>
      <w:spacing w:before="0" w:beforeAutospacing="0" w:after="0" w:afterAutospacing="0"/>
      <w:jc w:val="both"/>
      <w:rPr>
        <w:rFonts w:ascii="Tahoma" w:hAnsi="Tahoma" w:cs="Tahoma"/>
        <w:sz w:val="18"/>
        <w:szCs w:val="16"/>
      </w:rPr>
    </w:pPr>
    <w:r w:rsidRPr="00181E22">
      <w:rPr>
        <w:rFonts w:ascii="Tahoma" w:hAnsi="Tahoma" w:cs="Tahoma"/>
        <w:sz w:val="18"/>
        <w:szCs w:val="16"/>
      </w:rPr>
      <w:t>Demandado: Porvenir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9FC"/>
    <w:multiLevelType w:val="hybridMultilevel"/>
    <w:tmpl w:val="AF2014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AF46D65"/>
    <w:multiLevelType w:val="hybridMultilevel"/>
    <w:tmpl w:val="8F12308E"/>
    <w:lvl w:ilvl="0" w:tplc="3A3A2CCC">
      <w:start w:val="1"/>
      <w:numFmt w:val="upperLetter"/>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4"/>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ED"/>
    <w:rsid w:val="00000E38"/>
    <w:rsid w:val="000104C4"/>
    <w:rsid w:val="000112AB"/>
    <w:rsid w:val="000176AF"/>
    <w:rsid w:val="0002748D"/>
    <w:rsid w:val="00033FD8"/>
    <w:rsid w:val="00052649"/>
    <w:rsid w:val="00056FC6"/>
    <w:rsid w:val="00065193"/>
    <w:rsid w:val="0007023C"/>
    <w:rsid w:val="000702FE"/>
    <w:rsid w:val="00083B5A"/>
    <w:rsid w:val="000A5827"/>
    <w:rsid w:val="000A7416"/>
    <w:rsid w:val="000B273C"/>
    <w:rsid w:val="000B3FF8"/>
    <w:rsid w:val="000B5B55"/>
    <w:rsid w:val="000D4102"/>
    <w:rsid w:val="000D491A"/>
    <w:rsid w:val="000D608B"/>
    <w:rsid w:val="000E2A9D"/>
    <w:rsid w:val="000E573C"/>
    <w:rsid w:val="000F249C"/>
    <w:rsid w:val="000F43C0"/>
    <w:rsid w:val="001004A2"/>
    <w:rsid w:val="00112062"/>
    <w:rsid w:val="0014076B"/>
    <w:rsid w:val="00153227"/>
    <w:rsid w:val="00170657"/>
    <w:rsid w:val="00173AD0"/>
    <w:rsid w:val="00175463"/>
    <w:rsid w:val="001812A1"/>
    <w:rsid w:val="00181E22"/>
    <w:rsid w:val="00194F87"/>
    <w:rsid w:val="00196DB1"/>
    <w:rsid w:val="001D3175"/>
    <w:rsid w:val="001D5633"/>
    <w:rsid w:val="001D62AF"/>
    <w:rsid w:val="001E789D"/>
    <w:rsid w:val="001F3E2F"/>
    <w:rsid w:val="0020432F"/>
    <w:rsid w:val="00206531"/>
    <w:rsid w:val="002067C6"/>
    <w:rsid w:val="002121F6"/>
    <w:rsid w:val="002161F8"/>
    <w:rsid w:val="00224077"/>
    <w:rsid w:val="0022486A"/>
    <w:rsid w:val="002379A4"/>
    <w:rsid w:val="00254AD6"/>
    <w:rsid w:val="00261A16"/>
    <w:rsid w:val="00263806"/>
    <w:rsid w:val="002702E7"/>
    <w:rsid w:val="002F2CF3"/>
    <w:rsid w:val="002F4C44"/>
    <w:rsid w:val="0030490F"/>
    <w:rsid w:val="00307582"/>
    <w:rsid w:val="003103D7"/>
    <w:rsid w:val="00310631"/>
    <w:rsid w:val="00316141"/>
    <w:rsid w:val="003307A8"/>
    <w:rsid w:val="003370FE"/>
    <w:rsid w:val="00361834"/>
    <w:rsid w:val="00363921"/>
    <w:rsid w:val="0036411E"/>
    <w:rsid w:val="00364DBC"/>
    <w:rsid w:val="00380F40"/>
    <w:rsid w:val="00382B22"/>
    <w:rsid w:val="00384D90"/>
    <w:rsid w:val="0039731E"/>
    <w:rsid w:val="003B4160"/>
    <w:rsid w:val="003B5F13"/>
    <w:rsid w:val="003B66FA"/>
    <w:rsid w:val="003C205E"/>
    <w:rsid w:val="003D558F"/>
    <w:rsid w:val="003E06C3"/>
    <w:rsid w:val="003F7B6E"/>
    <w:rsid w:val="00406FF5"/>
    <w:rsid w:val="00422737"/>
    <w:rsid w:val="00441EFE"/>
    <w:rsid w:val="004446FD"/>
    <w:rsid w:val="004460FB"/>
    <w:rsid w:val="00457356"/>
    <w:rsid w:val="004607B1"/>
    <w:rsid w:val="00462C00"/>
    <w:rsid w:val="00474C80"/>
    <w:rsid w:val="00475203"/>
    <w:rsid w:val="0048306B"/>
    <w:rsid w:val="004B0CF8"/>
    <w:rsid w:val="004C54C3"/>
    <w:rsid w:val="004D3DA6"/>
    <w:rsid w:val="004E5419"/>
    <w:rsid w:val="005069A6"/>
    <w:rsid w:val="005344FB"/>
    <w:rsid w:val="00534B97"/>
    <w:rsid w:val="00544FF9"/>
    <w:rsid w:val="0055120F"/>
    <w:rsid w:val="00556FC7"/>
    <w:rsid w:val="0059315F"/>
    <w:rsid w:val="005A1777"/>
    <w:rsid w:val="005A1AC9"/>
    <w:rsid w:val="005A638E"/>
    <w:rsid w:val="005E4B04"/>
    <w:rsid w:val="00600930"/>
    <w:rsid w:val="00602AD7"/>
    <w:rsid w:val="0061700C"/>
    <w:rsid w:val="0062154D"/>
    <w:rsid w:val="00641C65"/>
    <w:rsid w:val="006628FF"/>
    <w:rsid w:val="00684CDB"/>
    <w:rsid w:val="006A44B9"/>
    <w:rsid w:val="006B729D"/>
    <w:rsid w:val="006D0052"/>
    <w:rsid w:val="006D104B"/>
    <w:rsid w:val="006D4A41"/>
    <w:rsid w:val="006D7809"/>
    <w:rsid w:val="006E1D47"/>
    <w:rsid w:val="006E1E0D"/>
    <w:rsid w:val="006F5DC2"/>
    <w:rsid w:val="00706190"/>
    <w:rsid w:val="00715546"/>
    <w:rsid w:val="007225C8"/>
    <w:rsid w:val="0072336E"/>
    <w:rsid w:val="0073137B"/>
    <w:rsid w:val="00733ED4"/>
    <w:rsid w:val="00744AE6"/>
    <w:rsid w:val="00766375"/>
    <w:rsid w:val="007A27BD"/>
    <w:rsid w:val="007A2C7E"/>
    <w:rsid w:val="007B4A18"/>
    <w:rsid w:val="007C6EF5"/>
    <w:rsid w:val="007D236E"/>
    <w:rsid w:val="007D5D55"/>
    <w:rsid w:val="007D68A4"/>
    <w:rsid w:val="00801144"/>
    <w:rsid w:val="008067C4"/>
    <w:rsid w:val="008132E0"/>
    <w:rsid w:val="00824FF1"/>
    <w:rsid w:val="0085154A"/>
    <w:rsid w:val="008579C3"/>
    <w:rsid w:val="00871EA7"/>
    <w:rsid w:val="008967BC"/>
    <w:rsid w:val="008B1D7F"/>
    <w:rsid w:val="008B7CE5"/>
    <w:rsid w:val="008C1136"/>
    <w:rsid w:val="008D4BFB"/>
    <w:rsid w:val="008D5B45"/>
    <w:rsid w:val="008E4C36"/>
    <w:rsid w:val="008F44D0"/>
    <w:rsid w:val="00923E56"/>
    <w:rsid w:val="009454AA"/>
    <w:rsid w:val="00991B71"/>
    <w:rsid w:val="00991C1E"/>
    <w:rsid w:val="00991FD6"/>
    <w:rsid w:val="00995B4D"/>
    <w:rsid w:val="009B629C"/>
    <w:rsid w:val="009D23D6"/>
    <w:rsid w:val="009E0AD3"/>
    <w:rsid w:val="009E71CB"/>
    <w:rsid w:val="009F15E8"/>
    <w:rsid w:val="009F3B08"/>
    <w:rsid w:val="009F69A2"/>
    <w:rsid w:val="009F7143"/>
    <w:rsid w:val="00A07720"/>
    <w:rsid w:val="00A12470"/>
    <w:rsid w:val="00A1487B"/>
    <w:rsid w:val="00A17F60"/>
    <w:rsid w:val="00A438FF"/>
    <w:rsid w:val="00A5787F"/>
    <w:rsid w:val="00A65013"/>
    <w:rsid w:val="00A703E5"/>
    <w:rsid w:val="00A7291C"/>
    <w:rsid w:val="00A76EF0"/>
    <w:rsid w:val="00A7713D"/>
    <w:rsid w:val="00A84261"/>
    <w:rsid w:val="00A91976"/>
    <w:rsid w:val="00A977A0"/>
    <w:rsid w:val="00AA6E6F"/>
    <w:rsid w:val="00AC2C9C"/>
    <w:rsid w:val="00AC2F59"/>
    <w:rsid w:val="00AD5E83"/>
    <w:rsid w:val="00AD7576"/>
    <w:rsid w:val="00AF1E8F"/>
    <w:rsid w:val="00AF5284"/>
    <w:rsid w:val="00B13EC3"/>
    <w:rsid w:val="00B2440D"/>
    <w:rsid w:val="00B524CC"/>
    <w:rsid w:val="00B52FE0"/>
    <w:rsid w:val="00B62659"/>
    <w:rsid w:val="00B65E50"/>
    <w:rsid w:val="00B72F89"/>
    <w:rsid w:val="00B95BA6"/>
    <w:rsid w:val="00B9765A"/>
    <w:rsid w:val="00BB3CF6"/>
    <w:rsid w:val="00BC31C5"/>
    <w:rsid w:val="00BD4A9A"/>
    <w:rsid w:val="00BD6537"/>
    <w:rsid w:val="00BD6F5B"/>
    <w:rsid w:val="00BD7C27"/>
    <w:rsid w:val="00BD7C95"/>
    <w:rsid w:val="00BE456F"/>
    <w:rsid w:val="00BF03F4"/>
    <w:rsid w:val="00BF2C20"/>
    <w:rsid w:val="00BF2C80"/>
    <w:rsid w:val="00C04D37"/>
    <w:rsid w:val="00C06570"/>
    <w:rsid w:val="00C11EE1"/>
    <w:rsid w:val="00C1468E"/>
    <w:rsid w:val="00C1518A"/>
    <w:rsid w:val="00C217CD"/>
    <w:rsid w:val="00C53AEB"/>
    <w:rsid w:val="00C62BBF"/>
    <w:rsid w:val="00C849CB"/>
    <w:rsid w:val="00C9220C"/>
    <w:rsid w:val="00CC2F92"/>
    <w:rsid w:val="00CC6709"/>
    <w:rsid w:val="00CD05E0"/>
    <w:rsid w:val="00CE3E26"/>
    <w:rsid w:val="00CF01EB"/>
    <w:rsid w:val="00D30157"/>
    <w:rsid w:val="00D30ACC"/>
    <w:rsid w:val="00D36A77"/>
    <w:rsid w:val="00D425AE"/>
    <w:rsid w:val="00D578A4"/>
    <w:rsid w:val="00D60EBA"/>
    <w:rsid w:val="00D63AFD"/>
    <w:rsid w:val="00D66D30"/>
    <w:rsid w:val="00D73A35"/>
    <w:rsid w:val="00D75998"/>
    <w:rsid w:val="00D81505"/>
    <w:rsid w:val="00D92018"/>
    <w:rsid w:val="00D97836"/>
    <w:rsid w:val="00DE544B"/>
    <w:rsid w:val="00DF65ED"/>
    <w:rsid w:val="00E06722"/>
    <w:rsid w:val="00E07A85"/>
    <w:rsid w:val="00E16FE3"/>
    <w:rsid w:val="00E47526"/>
    <w:rsid w:val="00E50358"/>
    <w:rsid w:val="00E520EC"/>
    <w:rsid w:val="00E57B64"/>
    <w:rsid w:val="00E60C87"/>
    <w:rsid w:val="00E61B62"/>
    <w:rsid w:val="00E63259"/>
    <w:rsid w:val="00E6488A"/>
    <w:rsid w:val="00E66D79"/>
    <w:rsid w:val="00E80D6B"/>
    <w:rsid w:val="00E860AA"/>
    <w:rsid w:val="00E93914"/>
    <w:rsid w:val="00E94963"/>
    <w:rsid w:val="00EC1463"/>
    <w:rsid w:val="00EC17BF"/>
    <w:rsid w:val="00EE10E6"/>
    <w:rsid w:val="00EE2037"/>
    <w:rsid w:val="00EF27C8"/>
    <w:rsid w:val="00EF3A62"/>
    <w:rsid w:val="00EF4B77"/>
    <w:rsid w:val="00F05022"/>
    <w:rsid w:val="00F22431"/>
    <w:rsid w:val="00F26BA6"/>
    <w:rsid w:val="00F33603"/>
    <w:rsid w:val="00F35EF6"/>
    <w:rsid w:val="00F437AC"/>
    <w:rsid w:val="00F437C7"/>
    <w:rsid w:val="00F43EAC"/>
    <w:rsid w:val="00F672A1"/>
    <w:rsid w:val="00F84CA1"/>
    <w:rsid w:val="00F87A3C"/>
    <w:rsid w:val="00F90930"/>
    <w:rsid w:val="00F93519"/>
    <w:rsid w:val="00FB1BA3"/>
    <w:rsid w:val="00FB51C0"/>
    <w:rsid w:val="00FC30E4"/>
    <w:rsid w:val="00FE0B8E"/>
    <w:rsid w:val="00FF31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0A827-C5A4-4089-BC7B-15FE40C3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30</Pages>
  <Words>13840</Words>
  <Characters>76124</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ALONSO</cp:lastModifiedBy>
  <cp:revision>10</cp:revision>
  <cp:lastPrinted>2019-12-18T18:44:00Z</cp:lastPrinted>
  <dcterms:created xsi:type="dcterms:W3CDTF">2020-01-30T15:44:00Z</dcterms:created>
  <dcterms:modified xsi:type="dcterms:W3CDTF">2020-03-30T20:00:00Z</dcterms:modified>
</cp:coreProperties>
</file>