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F19F4" w:rsidRPr="008F19F4" w:rsidRDefault="008F19F4" w:rsidP="008F19F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F19F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F19F4" w:rsidRPr="008F19F4" w:rsidRDefault="008F19F4" w:rsidP="008F19F4">
      <w:pPr>
        <w:spacing w:line="240" w:lineRule="auto"/>
        <w:ind w:firstLine="0"/>
        <w:rPr>
          <w:rFonts w:ascii="Arial" w:eastAsia="Times New Roman" w:hAnsi="Arial" w:cs="Arial"/>
          <w:sz w:val="20"/>
          <w:szCs w:val="20"/>
          <w:lang w:val="es-419" w:eastAsia="es-ES"/>
        </w:rPr>
      </w:pPr>
    </w:p>
    <w:p w:rsidR="008F19F4" w:rsidRPr="00CD6670" w:rsidRDefault="008F19F4"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 xml:space="preserve">Providencia: </w:t>
      </w:r>
      <w:r w:rsidRPr="00CD6670">
        <w:rPr>
          <w:rFonts w:ascii="Arial" w:eastAsia="Times New Roman" w:hAnsi="Arial" w:cs="Arial"/>
          <w:sz w:val="20"/>
          <w:szCs w:val="20"/>
          <w:lang w:val="es-419" w:eastAsia="es-ES"/>
        </w:rPr>
        <w:tab/>
      </w:r>
      <w:r w:rsidRPr="00CD6670">
        <w:rPr>
          <w:rFonts w:ascii="Arial" w:eastAsia="Times New Roman" w:hAnsi="Arial" w:cs="Arial"/>
          <w:sz w:val="20"/>
          <w:szCs w:val="20"/>
          <w:lang w:val="es-419" w:eastAsia="es-ES"/>
        </w:rPr>
        <w:tab/>
        <w:t>Sentencia del 12 de marzo de 2020</w:t>
      </w:r>
    </w:p>
    <w:p w:rsidR="008F19F4" w:rsidRPr="00CD6670" w:rsidRDefault="008F19F4"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 xml:space="preserve">Radicación No.: </w:t>
      </w:r>
      <w:r w:rsidRPr="00CD6670">
        <w:rPr>
          <w:rFonts w:ascii="Arial" w:eastAsia="Times New Roman" w:hAnsi="Arial" w:cs="Arial"/>
          <w:sz w:val="20"/>
          <w:szCs w:val="20"/>
          <w:lang w:val="es-419" w:eastAsia="es-ES"/>
        </w:rPr>
        <w:tab/>
        <w:t>66001-31-05-003-2017-00463-01</w:t>
      </w:r>
    </w:p>
    <w:p w:rsidR="008F19F4" w:rsidRPr="00CD6670" w:rsidRDefault="008F19F4"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 xml:space="preserve">Proceso: </w:t>
      </w:r>
      <w:r w:rsidRPr="00CD6670">
        <w:rPr>
          <w:rFonts w:ascii="Arial" w:eastAsia="Times New Roman" w:hAnsi="Arial" w:cs="Arial"/>
          <w:sz w:val="20"/>
          <w:szCs w:val="20"/>
          <w:lang w:val="es-419" w:eastAsia="es-ES"/>
        </w:rPr>
        <w:tab/>
      </w:r>
      <w:r w:rsidRPr="00CD6670">
        <w:rPr>
          <w:rFonts w:ascii="Arial" w:eastAsia="Times New Roman" w:hAnsi="Arial" w:cs="Arial"/>
          <w:sz w:val="20"/>
          <w:szCs w:val="20"/>
          <w:lang w:val="es-419" w:eastAsia="es-ES"/>
        </w:rPr>
        <w:tab/>
        <w:t xml:space="preserve">Ordinario Laboral </w:t>
      </w:r>
    </w:p>
    <w:p w:rsidR="008F19F4" w:rsidRPr="00CD6670" w:rsidRDefault="008F19F4"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 xml:space="preserve">Demandante: </w:t>
      </w:r>
      <w:r w:rsidRPr="00CD6670">
        <w:rPr>
          <w:rFonts w:ascii="Arial" w:eastAsia="Times New Roman" w:hAnsi="Arial" w:cs="Arial"/>
          <w:sz w:val="20"/>
          <w:szCs w:val="20"/>
          <w:lang w:val="es-419" w:eastAsia="es-ES"/>
        </w:rPr>
        <w:tab/>
      </w:r>
      <w:r w:rsidRPr="00CD6670">
        <w:rPr>
          <w:rFonts w:ascii="Arial" w:eastAsia="Times New Roman" w:hAnsi="Arial" w:cs="Arial"/>
          <w:sz w:val="20"/>
          <w:szCs w:val="20"/>
          <w:lang w:val="es-419" w:eastAsia="es-ES"/>
        </w:rPr>
        <w:tab/>
        <w:t xml:space="preserve">Gustavo Naranjo </w:t>
      </w:r>
    </w:p>
    <w:p w:rsidR="008F19F4" w:rsidRPr="00CD6670" w:rsidRDefault="008F19F4"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 xml:space="preserve">Demandado: </w:t>
      </w:r>
      <w:r w:rsidRPr="00CD6670">
        <w:rPr>
          <w:rFonts w:ascii="Arial" w:eastAsia="Times New Roman" w:hAnsi="Arial" w:cs="Arial"/>
          <w:sz w:val="20"/>
          <w:szCs w:val="20"/>
          <w:lang w:val="es-419" w:eastAsia="es-ES"/>
        </w:rPr>
        <w:tab/>
      </w:r>
      <w:r w:rsidRPr="00CD6670">
        <w:rPr>
          <w:rFonts w:ascii="Arial" w:eastAsia="Times New Roman" w:hAnsi="Arial" w:cs="Arial"/>
          <w:sz w:val="20"/>
          <w:szCs w:val="20"/>
          <w:lang w:val="es-419" w:eastAsia="es-ES"/>
        </w:rPr>
        <w:tab/>
        <w:t>Porvenir S.A. y Colpensiones</w:t>
      </w:r>
    </w:p>
    <w:p w:rsidR="008F19F4" w:rsidRPr="00CD6670" w:rsidRDefault="008F19F4"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 xml:space="preserve">Juzgado: </w:t>
      </w:r>
      <w:r w:rsidRPr="00CD6670">
        <w:rPr>
          <w:rFonts w:ascii="Arial" w:eastAsia="Times New Roman" w:hAnsi="Arial" w:cs="Arial"/>
          <w:sz w:val="20"/>
          <w:szCs w:val="20"/>
          <w:lang w:val="es-419" w:eastAsia="es-ES"/>
        </w:rPr>
        <w:tab/>
      </w:r>
      <w:r w:rsidRPr="00CD6670">
        <w:rPr>
          <w:rFonts w:ascii="Arial" w:eastAsia="Times New Roman" w:hAnsi="Arial" w:cs="Arial"/>
          <w:sz w:val="20"/>
          <w:szCs w:val="20"/>
          <w:lang w:val="es-419" w:eastAsia="es-ES"/>
        </w:rPr>
        <w:tab/>
        <w:t>Tercero Laboral del Circuito de Pereira</w:t>
      </w:r>
    </w:p>
    <w:p w:rsidR="008F19F4" w:rsidRPr="008F19F4" w:rsidRDefault="008F19F4" w:rsidP="008F19F4">
      <w:pPr>
        <w:spacing w:line="240" w:lineRule="auto"/>
        <w:ind w:firstLine="0"/>
        <w:rPr>
          <w:rFonts w:ascii="Arial" w:eastAsia="Times New Roman" w:hAnsi="Arial" w:cs="Arial"/>
          <w:sz w:val="20"/>
          <w:szCs w:val="20"/>
          <w:lang w:val="es-419" w:eastAsia="es-ES"/>
        </w:rPr>
      </w:pPr>
    </w:p>
    <w:p w:rsidR="008F19F4" w:rsidRPr="008F19F4" w:rsidRDefault="008F19F4" w:rsidP="008F19F4">
      <w:pPr>
        <w:spacing w:line="240" w:lineRule="auto"/>
        <w:ind w:firstLine="0"/>
        <w:rPr>
          <w:rFonts w:ascii="Arial" w:eastAsia="Times New Roman" w:hAnsi="Arial" w:cs="Arial"/>
          <w:b/>
          <w:bCs/>
          <w:iCs/>
          <w:sz w:val="20"/>
          <w:szCs w:val="20"/>
          <w:lang w:val="es-419" w:eastAsia="fr-FR"/>
        </w:rPr>
      </w:pPr>
      <w:r w:rsidRPr="008F19F4">
        <w:rPr>
          <w:rFonts w:ascii="Arial" w:eastAsia="Times New Roman" w:hAnsi="Arial" w:cs="Arial"/>
          <w:b/>
          <w:bCs/>
          <w:iCs/>
          <w:sz w:val="20"/>
          <w:szCs w:val="20"/>
          <w:u w:val="single"/>
          <w:lang w:val="es-419" w:eastAsia="fr-FR"/>
        </w:rPr>
        <w:t>TEMAS:</w:t>
      </w:r>
      <w:r w:rsidRPr="008F19F4">
        <w:rPr>
          <w:rFonts w:ascii="Arial" w:eastAsia="Times New Roman" w:hAnsi="Arial" w:cs="Arial"/>
          <w:b/>
          <w:bCs/>
          <w:iCs/>
          <w:sz w:val="20"/>
          <w:szCs w:val="20"/>
          <w:lang w:val="es-419" w:eastAsia="fr-FR"/>
        </w:rPr>
        <w:tab/>
      </w:r>
      <w:r w:rsidR="005377E7">
        <w:rPr>
          <w:rFonts w:ascii="Arial" w:eastAsia="Times New Roman" w:hAnsi="Arial" w:cs="Arial"/>
          <w:b/>
          <w:bCs/>
          <w:iCs/>
          <w:sz w:val="20"/>
          <w:szCs w:val="20"/>
          <w:lang w:val="es-419" w:eastAsia="fr-FR"/>
        </w:rPr>
        <w:t>INEFICACIA DEL TRASLADO ENTRE REGÍMENES PENSIONALES / CAMBIO DE EPS ANTES DEL TÉRMINO QUE LO PERMITE / FACULTADES EXTRA Y ULTRA PETITA / CONDICIONAMIENTOS / QUE LOS HECHOS SE HAYAN DEBATIDO Y PROBADO EN EL PROCESO</w:t>
      </w:r>
      <w:r w:rsidRPr="008F19F4">
        <w:rPr>
          <w:rFonts w:ascii="Arial" w:eastAsia="Times New Roman" w:hAnsi="Arial" w:cs="Arial"/>
          <w:b/>
          <w:bCs/>
          <w:iCs/>
          <w:sz w:val="20"/>
          <w:szCs w:val="20"/>
          <w:lang w:val="es-419" w:eastAsia="fr-FR"/>
        </w:rPr>
        <w:t xml:space="preserve"> / </w:t>
      </w:r>
      <w:r w:rsidR="005377E7">
        <w:rPr>
          <w:rFonts w:ascii="Arial" w:eastAsia="Times New Roman" w:hAnsi="Arial" w:cs="Arial"/>
          <w:b/>
          <w:bCs/>
          <w:iCs/>
          <w:sz w:val="20"/>
          <w:szCs w:val="20"/>
          <w:lang w:val="es-419" w:eastAsia="fr-FR"/>
        </w:rPr>
        <w:t>MULTIAFILIACIÓN / REGLAS PARA DEFINIRLO.</w:t>
      </w:r>
    </w:p>
    <w:p w:rsidR="008F19F4" w:rsidRPr="008F19F4" w:rsidRDefault="008F19F4" w:rsidP="008F19F4">
      <w:pPr>
        <w:spacing w:line="240" w:lineRule="auto"/>
        <w:ind w:firstLine="0"/>
        <w:rPr>
          <w:rFonts w:ascii="Arial" w:eastAsia="Times New Roman" w:hAnsi="Arial" w:cs="Arial"/>
          <w:sz w:val="20"/>
          <w:szCs w:val="20"/>
          <w:lang w:val="es-419" w:eastAsia="es-ES"/>
        </w:rPr>
      </w:pPr>
    </w:p>
    <w:p w:rsidR="00003016" w:rsidRPr="00003016" w:rsidRDefault="00003016" w:rsidP="00003016">
      <w:pPr>
        <w:spacing w:line="240" w:lineRule="auto"/>
        <w:ind w:firstLine="0"/>
        <w:rPr>
          <w:rFonts w:ascii="Arial" w:eastAsia="Times New Roman" w:hAnsi="Arial" w:cs="Arial"/>
          <w:sz w:val="20"/>
          <w:szCs w:val="20"/>
          <w:lang w:val="es-419" w:eastAsia="es-ES"/>
        </w:rPr>
      </w:pPr>
      <w:r w:rsidRPr="00003016">
        <w:rPr>
          <w:rFonts w:ascii="Arial" w:eastAsia="Times New Roman" w:hAnsi="Arial" w:cs="Arial"/>
          <w:sz w:val="20"/>
          <w:szCs w:val="20"/>
          <w:lang w:val="es-419" w:eastAsia="es-ES"/>
        </w:rPr>
        <w:t>Las facultades extra y ultra petita le permiten al juez laboral de primera y/o única instancia fallar en torno a suplicas jamás invocadas en el libelo genitor (aspecto cualitativo o de calidad) e, incluso, lo reviste de la facultad de decidir materias cuantitativamente superiores a las pedidas (aspecto relativo a la cantidad)</w:t>
      </w:r>
      <w:r>
        <w:rPr>
          <w:rFonts w:ascii="Arial" w:eastAsia="Times New Roman" w:hAnsi="Arial" w:cs="Arial"/>
          <w:sz w:val="20"/>
          <w:szCs w:val="20"/>
          <w:lang w:val="es-419" w:eastAsia="es-ES"/>
        </w:rPr>
        <w:t>…</w:t>
      </w:r>
      <w:r w:rsidRPr="00003016">
        <w:rPr>
          <w:rFonts w:ascii="Arial" w:eastAsia="Times New Roman" w:hAnsi="Arial" w:cs="Arial"/>
          <w:sz w:val="20"/>
          <w:szCs w:val="20"/>
          <w:lang w:val="es-419" w:eastAsia="es-ES"/>
        </w:rPr>
        <w:t xml:space="preserve"> </w:t>
      </w:r>
    </w:p>
    <w:p w:rsidR="00003016" w:rsidRPr="00003016" w:rsidRDefault="00003016" w:rsidP="00003016">
      <w:pPr>
        <w:spacing w:line="240" w:lineRule="auto"/>
        <w:ind w:firstLine="0"/>
        <w:rPr>
          <w:rFonts w:ascii="Arial" w:eastAsia="Times New Roman" w:hAnsi="Arial" w:cs="Arial"/>
          <w:sz w:val="20"/>
          <w:szCs w:val="20"/>
          <w:lang w:val="es-419" w:eastAsia="es-ES"/>
        </w:rPr>
      </w:pPr>
    </w:p>
    <w:p w:rsidR="008F19F4" w:rsidRPr="008F19F4" w:rsidRDefault="00003016" w:rsidP="00003016">
      <w:pPr>
        <w:spacing w:line="240" w:lineRule="auto"/>
        <w:ind w:firstLine="0"/>
        <w:rPr>
          <w:rFonts w:ascii="Arial" w:eastAsia="Times New Roman" w:hAnsi="Arial" w:cs="Arial"/>
          <w:sz w:val="20"/>
          <w:szCs w:val="20"/>
          <w:lang w:val="es-419" w:eastAsia="es-ES"/>
        </w:rPr>
      </w:pPr>
      <w:r w:rsidRPr="00003016">
        <w:rPr>
          <w:rFonts w:ascii="Arial" w:eastAsia="Times New Roman" w:hAnsi="Arial" w:cs="Arial"/>
          <w:sz w:val="20"/>
          <w:szCs w:val="20"/>
          <w:lang w:val="es-419" w:eastAsia="es-ES"/>
        </w:rPr>
        <w:t>Ahora bien, como se indica en el artículo 50 del C.P.T. y de la S.S., para que el juez laboral pueda hacer uso de dicha facultad es necesario, como requisito sine qua non, que los hechos en que se origine la condena extra-petita se encuentren debidamente discutid</w:t>
      </w:r>
      <w:r>
        <w:rPr>
          <w:rFonts w:ascii="Arial" w:eastAsia="Times New Roman" w:hAnsi="Arial" w:cs="Arial"/>
          <w:sz w:val="20"/>
          <w:szCs w:val="20"/>
          <w:lang w:val="es-419" w:eastAsia="es-ES"/>
        </w:rPr>
        <w:t>os y probados dentro del juicio…</w:t>
      </w:r>
    </w:p>
    <w:p w:rsidR="008F19F4" w:rsidRPr="008F19F4" w:rsidRDefault="008F19F4" w:rsidP="008F19F4">
      <w:pPr>
        <w:spacing w:line="240" w:lineRule="auto"/>
        <w:ind w:firstLine="0"/>
        <w:rPr>
          <w:rFonts w:ascii="Arial" w:eastAsia="Times New Roman" w:hAnsi="Arial" w:cs="Arial"/>
          <w:sz w:val="20"/>
          <w:szCs w:val="20"/>
          <w:lang w:val="es-419" w:eastAsia="es-ES"/>
        </w:rPr>
      </w:pPr>
    </w:p>
    <w:p w:rsidR="00003016" w:rsidRPr="00003016" w:rsidRDefault="00003016" w:rsidP="00003016">
      <w:pPr>
        <w:spacing w:line="240" w:lineRule="auto"/>
        <w:ind w:firstLine="0"/>
        <w:rPr>
          <w:rFonts w:ascii="Arial" w:eastAsia="Times New Roman" w:hAnsi="Arial" w:cs="Arial"/>
          <w:sz w:val="20"/>
          <w:szCs w:val="20"/>
          <w:lang w:val="es-419" w:eastAsia="es-ES"/>
        </w:rPr>
      </w:pPr>
      <w:r w:rsidRPr="00003016">
        <w:rPr>
          <w:rFonts w:ascii="Arial" w:eastAsia="Times New Roman" w:hAnsi="Arial" w:cs="Arial"/>
          <w:sz w:val="20"/>
          <w:szCs w:val="20"/>
          <w:lang w:val="es-419" w:eastAsia="es-ES"/>
        </w:rPr>
        <w:t>La Ley 100 de 1993 introdujo al ordenamiento jurídico colombiano el Sistema General de Pensiones compuesto por dos regímenes a saber: Régimen Solidario de Prima Media con Prestación Definida y Régimen de Ahorro Individual con Solidaridad, mismos que al ser excluyentes entre sí, le generan la obligación al afiliado de escoger a cuál de ellos pertenecer.</w:t>
      </w:r>
    </w:p>
    <w:p w:rsidR="00003016" w:rsidRPr="00003016" w:rsidRDefault="00003016" w:rsidP="00003016">
      <w:pPr>
        <w:spacing w:line="240" w:lineRule="auto"/>
        <w:ind w:firstLine="0"/>
        <w:rPr>
          <w:rFonts w:ascii="Arial" w:eastAsia="Times New Roman" w:hAnsi="Arial" w:cs="Arial"/>
          <w:sz w:val="20"/>
          <w:szCs w:val="20"/>
          <w:lang w:val="es-419" w:eastAsia="es-ES"/>
        </w:rPr>
      </w:pPr>
    </w:p>
    <w:p w:rsidR="008F19F4" w:rsidRDefault="00003016" w:rsidP="00003016">
      <w:pPr>
        <w:spacing w:line="240" w:lineRule="auto"/>
        <w:ind w:firstLine="0"/>
        <w:rPr>
          <w:rFonts w:ascii="Arial" w:eastAsia="Times New Roman" w:hAnsi="Arial" w:cs="Arial"/>
          <w:sz w:val="20"/>
          <w:szCs w:val="20"/>
          <w:lang w:val="es-419" w:eastAsia="es-ES"/>
        </w:rPr>
      </w:pPr>
      <w:r w:rsidRPr="00003016">
        <w:rPr>
          <w:rFonts w:ascii="Arial" w:eastAsia="Times New Roman" w:hAnsi="Arial" w:cs="Arial"/>
          <w:sz w:val="20"/>
          <w:szCs w:val="20"/>
          <w:lang w:val="es-419" w:eastAsia="es-ES"/>
        </w:rPr>
        <w:t>Dicha facultad de escogencia fue reglamentada por el Gobierno Nacional mediante el decreto 692 de 1994, propiamente en su art. 3º que establece que a partir del 1º de abril de 1994</w:t>
      </w:r>
      <w:r>
        <w:rPr>
          <w:rFonts w:ascii="Arial" w:eastAsia="Times New Roman" w:hAnsi="Arial" w:cs="Arial"/>
          <w:sz w:val="20"/>
          <w:szCs w:val="20"/>
          <w:lang w:val="es-419" w:eastAsia="es-ES"/>
        </w:rPr>
        <w:t>…</w:t>
      </w:r>
      <w:r w:rsidRPr="00003016">
        <w:rPr>
          <w:rFonts w:ascii="Arial" w:eastAsia="Times New Roman" w:hAnsi="Arial" w:cs="Arial"/>
          <w:sz w:val="20"/>
          <w:szCs w:val="20"/>
          <w:lang w:val="es-419" w:eastAsia="es-ES"/>
        </w:rPr>
        <w:t xml:space="preserve">  los afiliados al Sistema General de Pensiones debían elegir un régimen pensional, estableciéndose para aquel entonces que una vez efectuada la selección inicial de régimen pensional, los afiliados solo podrían trasladarse al otro régimen cuando transcurrieran 3 años</w:t>
      </w:r>
      <w:r w:rsidR="00CD6670">
        <w:rPr>
          <w:rFonts w:ascii="Arial" w:eastAsia="Times New Roman" w:hAnsi="Arial" w:cs="Arial"/>
          <w:sz w:val="20"/>
          <w:szCs w:val="20"/>
          <w:lang w:val="es-419" w:eastAsia="es-ES"/>
        </w:rPr>
        <w:t xml:space="preserve"> </w:t>
      </w:r>
      <w:r w:rsidR="00CD6670" w:rsidRPr="00CD6670">
        <w:rPr>
          <w:rFonts w:ascii="Arial" w:eastAsia="Times New Roman" w:hAnsi="Arial" w:cs="Arial"/>
          <w:sz w:val="20"/>
          <w:szCs w:val="20"/>
          <w:lang w:val="es-419" w:eastAsia="es-ES"/>
        </w:rPr>
        <w:t>–actualmente son 5 años en virtud de las modificaciones efectuadas por la ley 797 de 2003–,</w:t>
      </w:r>
      <w:r w:rsidRPr="00003016">
        <w:rPr>
          <w:rFonts w:ascii="Arial" w:eastAsia="Times New Roman" w:hAnsi="Arial" w:cs="Arial"/>
          <w:sz w:val="20"/>
          <w:szCs w:val="20"/>
          <w:lang w:val="es-419" w:eastAsia="es-ES"/>
        </w:rPr>
        <w:t xml:space="preserve"> so pena de que dicho traslado sea tenido como una vinculación no válida</w:t>
      </w:r>
      <w:r>
        <w:rPr>
          <w:rFonts w:ascii="Arial" w:eastAsia="Times New Roman" w:hAnsi="Arial" w:cs="Arial"/>
          <w:sz w:val="20"/>
          <w:szCs w:val="20"/>
          <w:lang w:val="es-419" w:eastAsia="es-ES"/>
        </w:rPr>
        <w:t>…</w:t>
      </w:r>
    </w:p>
    <w:p w:rsidR="00003016" w:rsidRDefault="00003016" w:rsidP="00003016">
      <w:pPr>
        <w:spacing w:line="240" w:lineRule="auto"/>
        <w:ind w:firstLine="0"/>
        <w:rPr>
          <w:rFonts w:ascii="Arial" w:eastAsia="Times New Roman" w:hAnsi="Arial" w:cs="Arial"/>
          <w:sz w:val="20"/>
          <w:szCs w:val="20"/>
          <w:lang w:val="es-419" w:eastAsia="es-ES"/>
        </w:rPr>
      </w:pPr>
    </w:p>
    <w:p w:rsidR="00CD6670" w:rsidRPr="00CD6670" w:rsidRDefault="00CD6670" w:rsidP="00CD667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CD6670">
        <w:rPr>
          <w:rFonts w:ascii="Arial" w:eastAsia="Times New Roman" w:hAnsi="Arial" w:cs="Arial"/>
          <w:sz w:val="20"/>
          <w:szCs w:val="20"/>
          <w:lang w:val="es-419" w:eastAsia="es-ES"/>
        </w:rPr>
        <w:t xml:space="preserve"> advierte esta Corporación que desde los primeros hechos de la demanda se puso de manifiesto que el señor Gustavo Naranjo inició su vida laboral en el ISS el 17 de mayo de 1996 y que el 17 de marzo de 1997 se trasladó al RAIS, propiamente a Porvenir S.A.; hechos que no solo fueron aceptados en las contestaciones de ambas demandadas, sino que la misma AFP precisó que el actor no hizo cotización alguna con anticipación a la vigencia de la ley 100 de 1993</w:t>
      </w:r>
      <w:r>
        <w:rPr>
          <w:rFonts w:ascii="Arial" w:eastAsia="Times New Roman" w:hAnsi="Arial" w:cs="Arial"/>
          <w:sz w:val="20"/>
          <w:szCs w:val="20"/>
          <w:lang w:val="es-419" w:eastAsia="es-ES"/>
        </w:rPr>
        <w:t>…</w:t>
      </w:r>
    </w:p>
    <w:p w:rsidR="00CD6670" w:rsidRPr="00CD6670" w:rsidRDefault="00CD6670" w:rsidP="00CD6670">
      <w:pPr>
        <w:spacing w:line="240" w:lineRule="auto"/>
        <w:ind w:firstLine="0"/>
        <w:rPr>
          <w:rFonts w:ascii="Arial" w:eastAsia="Times New Roman" w:hAnsi="Arial" w:cs="Arial"/>
          <w:sz w:val="20"/>
          <w:szCs w:val="20"/>
          <w:lang w:val="es-419" w:eastAsia="es-ES"/>
        </w:rPr>
      </w:pPr>
    </w:p>
    <w:p w:rsidR="00003016" w:rsidRDefault="00CD6670" w:rsidP="00CD6670">
      <w:pPr>
        <w:spacing w:line="240" w:lineRule="auto"/>
        <w:ind w:firstLine="0"/>
        <w:rPr>
          <w:rFonts w:ascii="Arial" w:eastAsia="Times New Roman" w:hAnsi="Arial" w:cs="Arial"/>
          <w:sz w:val="20"/>
          <w:szCs w:val="20"/>
          <w:lang w:val="es-419" w:eastAsia="es-ES"/>
        </w:rPr>
      </w:pPr>
      <w:r w:rsidRPr="00CD6670">
        <w:rPr>
          <w:rFonts w:ascii="Arial" w:eastAsia="Times New Roman" w:hAnsi="Arial" w:cs="Arial"/>
          <w:sz w:val="20"/>
          <w:szCs w:val="20"/>
          <w:lang w:val="es-419" w:eastAsia="es-ES"/>
        </w:rPr>
        <w:t>Ahora, no ocurre lo mismo con la declaratoria de ineficacia del traslado del 1º de octubre de 2001 puesto que en la demanda no solo se omitieron pretensiones sobre dicho traslado sino que fue incorporado como un hecho meramente enunciativo, del que no se desprendían consecuencias jurídicas y por ende el debate probatorio no lo incluía, salvo, por parte de las demandadas, para significar el deseo del actor de continuar afiliado al RAIS.</w:t>
      </w:r>
      <w:r>
        <w:rPr>
          <w:rFonts w:ascii="Arial" w:eastAsia="Times New Roman" w:hAnsi="Arial" w:cs="Arial"/>
          <w:sz w:val="20"/>
          <w:szCs w:val="20"/>
          <w:lang w:val="es-419" w:eastAsia="es-ES"/>
        </w:rPr>
        <w:t xml:space="preserve"> (…)</w:t>
      </w:r>
    </w:p>
    <w:p w:rsidR="00003016" w:rsidRPr="008F19F4" w:rsidRDefault="00003016" w:rsidP="00003016">
      <w:pPr>
        <w:spacing w:line="240" w:lineRule="auto"/>
        <w:ind w:firstLine="0"/>
        <w:rPr>
          <w:rFonts w:ascii="Arial" w:eastAsia="Times New Roman" w:hAnsi="Arial" w:cs="Arial"/>
          <w:sz w:val="20"/>
          <w:szCs w:val="20"/>
          <w:lang w:val="es-419" w:eastAsia="es-ES"/>
        </w:rPr>
      </w:pPr>
    </w:p>
    <w:p w:rsidR="008F19F4" w:rsidRPr="008F19F4" w:rsidRDefault="00CD6670" w:rsidP="008F19F4">
      <w:pPr>
        <w:spacing w:line="240" w:lineRule="auto"/>
        <w:ind w:firstLine="0"/>
        <w:rPr>
          <w:rFonts w:ascii="Arial" w:eastAsia="Times New Roman" w:hAnsi="Arial" w:cs="Arial"/>
          <w:sz w:val="20"/>
          <w:szCs w:val="20"/>
          <w:lang w:eastAsia="es-ES"/>
        </w:rPr>
      </w:pPr>
      <w:r w:rsidRPr="00CD6670">
        <w:rPr>
          <w:rFonts w:ascii="Arial" w:eastAsia="Times New Roman" w:hAnsi="Arial" w:cs="Arial"/>
          <w:sz w:val="20"/>
          <w:szCs w:val="20"/>
          <w:lang w:eastAsia="es-ES"/>
        </w:rPr>
        <w:t>Así pues, para la Sala la declaratoria de ineficacia del traslado efectuado el 1º de octubre de 2001 evidentemente sobrepasa las facultades excepcionales otorgadas a la jueza de primera instancia, puesto que la orden del Alcalde de Cartago como causa del traslado fue un hecho introducido en la etapa previa al juzgamiento que las demandadas no tuvieron</w:t>
      </w:r>
      <w:r>
        <w:rPr>
          <w:rFonts w:ascii="Arial" w:eastAsia="Times New Roman" w:hAnsi="Arial" w:cs="Arial"/>
          <w:sz w:val="20"/>
          <w:szCs w:val="20"/>
          <w:lang w:eastAsia="es-ES"/>
        </w:rPr>
        <w:t xml:space="preserve"> la oportunidad de controvertir…</w:t>
      </w:r>
    </w:p>
    <w:p w:rsidR="008F19F4" w:rsidRDefault="008F19F4" w:rsidP="008F19F4">
      <w:pPr>
        <w:spacing w:line="240" w:lineRule="auto"/>
        <w:ind w:firstLine="0"/>
        <w:rPr>
          <w:rFonts w:ascii="Arial" w:eastAsia="Times New Roman" w:hAnsi="Arial" w:cs="Arial"/>
          <w:sz w:val="20"/>
          <w:szCs w:val="20"/>
          <w:lang w:eastAsia="es-ES"/>
        </w:rPr>
      </w:pPr>
    </w:p>
    <w:p w:rsidR="005377E7" w:rsidRPr="005377E7" w:rsidRDefault="005377E7" w:rsidP="005377E7">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5377E7">
        <w:rPr>
          <w:rFonts w:ascii="Arial" w:eastAsia="Times New Roman" w:hAnsi="Arial" w:cs="Arial"/>
          <w:sz w:val="20"/>
          <w:szCs w:val="20"/>
          <w:lang w:eastAsia="es-ES"/>
        </w:rPr>
        <w:t>el mencionado decreto</w:t>
      </w:r>
      <w:r>
        <w:rPr>
          <w:rFonts w:ascii="Arial" w:eastAsia="Times New Roman" w:hAnsi="Arial" w:cs="Arial"/>
          <w:sz w:val="20"/>
          <w:szCs w:val="20"/>
          <w:lang w:eastAsia="es-ES"/>
        </w:rPr>
        <w:t xml:space="preserve"> (3995 de 2008)</w:t>
      </w:r>
      <w:r w:rsidRPr="005377E7">
        <w:rPr>
          <w:rFonts w:ascii="Arial" w:eastAsia="Times New Roman" w:hAnsi="Arial" w:cs="Arial"/>
          <w:sz w:val="20"/>
          <w:szCs w:val="20"/>
          <w:lang w:eastAsia="es-ES"/>
        </w:rPr>
        <w:t xml:space="preserve"> establece dos reglas – art. 2º -, de aplicación única y excluyente entre sí, para solucionar el conflicto de múltiple vinculación expuesto (traslado entre regímenes antes de los 3 años) y determinar cuál es la última vinculación válida:</w:t>
      </w:r>
    </w:p>
    <w:p w:rsidR="005377E7" w:rsidRPr="005377E7" w:rsidRDefault="005377E7" w:rsidP="005377E7">
      <w:pPr>
        <w:spacing w:line="240" w:lineRule="auto"/>
        <w:ind w:firstLine="0"/>
        <w:rPr>
          <w:rFonts w:ascii="Arial" w:eastAsia="Times New Roman" w:hAnsi="Arial" w:cs="Arial"/>
          <w:sz w:val="20"/>
          <w:szCs w:val="20"/>
          <w:lang w:eastAsia="es-ES"/>
        </w:rPr>
      </w:pPr>
    </w:p>
    <w:p w:rsidR="005377E7" w:rsidRPr="005377E7" w:rsidRDefault="005377E7" w:rsidP="005377E7">
      <w:pPr>
        <w:spacing w:line="240" w:lineRule="auto"/>
        <w:ind w:firstLine="0"/>
        <w:rPr>
          <w:rFonts w:ascii="Arial" w:eastAsia="Times New Roman" w:hAnsi="Arial" w:cs="Arial"/>
          <w:sz w:val="20"/>
          <w:szCs w:val="20"/>
          <w:lang w:eastAsia="es-ES"/>
        </w:rPr>
      </w:pPr>
      <w:r w:rsidRPr="005377E7">
        <w:rPr>
          <w:rFonts w:ascii="Arial" w:eastAsia="Times New Roman" w:hAnsi="Arial" w:cs="Arial"/>
          <w:sz w:val="20"/>
          <w:szCs w:val="20"/>
          <w:lang w:eastAsia="es-ES"/>
        </w:rPr>
        <w:t>1.</w:t>
      </w:r>
      <w:r w:rsidRPr="005377E7">
        <w:rPr>
          <w:rFonts w:ascii="Arial" w:eastAsia="Times New Roman" w:hAnsi="Arial" w:cs="Arial"/>
          <w:sz w:val="20"/>
          <w:szCs w:val="20"/>
          <w:lang w:eastAsia="es-ES"/>
        </w:rPr>
        <w:tab/>
        <w:t>Cuando el afiliado en situación de múltiple vinculación haya efectuado cotizaciones efectivas, entre el 1º de julio y el 31 de diciembre de 2007, se entenderá vinculado a la administradora que haya recibido el mayor número de cotizaciones</w:t>
      </w:r>
      <w:r>
        <w:rPr>
          <w:rFonts w:ascii="Arial" w:eastAsia="Times New Roman" w:hAnsi="Arial" w:cs="Arial"/>
          <w:sz w:val="20"/>
          <w:szCs w:val="20"/>
          <w:lang w:eastAsia="es-ES"/>
        </w:rPr>
        <w:t>…</w:t>
      </w:r>
      <w:r w:rsidRPr="005377E7">
        <w:rPr>
          <w:rFonts w:ascii="Arial" w:eastAsia="Times New Roman" w:hAnsi="Arial" w:cs="Arial"/>
          <w:sz w:val="20"/>
          <w:szCs w:val="20"/>
          <w:lang w:eastAsia="es-ES"/>
        </w:rPr>
        <w:t xml:space="preserve"> </w:t>
      </w:r>
    </w:p>
    <w:p w:rsidR="005377E7" w:rsidRPr="005377E7" w:rsidRDefault="005377E7" w:rsidP="005377E7">
      <w:pPr>
        <w:spacing w:line="240" w:lineRule="auto"/>
        <w:ind w:firstLine="0"/>
        <w:rPr>
          <w:rFonts w:ascii="Arial" w:eastAsia="Times New Roman" w:hAnsi="Arial" w:cs="Arial"/>
          <w:sz w:val="20"/>
          <w:szCs w:val="20"/>
          <w:lang w:eastAsia="es-ES"/>
        </w:rPr>
      </w:pPr>
      <w:r w:rsidRPr="005377E7">
        <w:rPr>
          <w:rFonts w:ascii="Arial" w:eastAsia="Times New Roman" w:hAnsi="Arial" w:cs="Arial"/>
          <w:sz w:val="20"/>
          <w:szCs w:val="20"/>
          <w:lang w:eastAsia="es-ES"/>
        </w:rPr>
        <w:t xml:space="preserve">  </w:t>
      </w:r>
    </w:p>
    <w:p w:rsidR="00CD6670" w:rsidRDefault="005377E7" w:rsidP="005377E7">
      <w:pPr>
        <w:spacing w:line="240" w:lineRule="auto"/>
        <w:ind w:firstLine="0"/>
        <w:rPr>
          <w:rFonts w:ascii="Arial" w:eastAsia="Times New Roman" w:hAnsi="Arial" w:cs="Arial"/>
          <w:sz w:val="20"/>
          <w:szCs w:val="20"/>
          <w:lang w:eastAsia="es-ES"/>
        </w:rPr>
      </w:pPr>
      <w:r w:rsidRPr="005377E7">
        <w:rPr>
          <w:rFonts w:ascii="Arial" w:eastAsia="Times New Roman" w:hAnsi="Arial" w:cs="Arial"/>
          <w:sz w:val="20"/>
          <w:szCs w:val="20"/>
          <w:lang w:eastAsia="es-ES"/>
        </w:rPr>
        <w:t>2.</w:t>
      </w:r>
      <w:r w:rsidRPr="005377E7">
        <w:rPr>
          <w:rFonts w:ascii="Arial" w:eastAsia="Times New Roman" w:hAnsi="Arial" w:cs="Arial"/>
          <w:sz w:val="20"/>
          <w:szCs w:val="20"/>
          <w:lang w:eastAsia="es-ES"/>
        </w:rPr>
        <w:tab/>
        <w:t>Cuando el afiliado no haya efectuado ninguna cotización o haya realizado el mismo número de cotizaciones en ambos regímenes entre el 1º de julio y el 31 de diciembre de 2007, será válida la última vinculación efectuada dentro de los términos legales antes de la situación de múltiple vinculación.</w:t>
      </w:r>
    </w:p>
    <w:p w:rsidR="00763A24" w:rsidRDefault="00763A24" w:rsidP="005377E7">
      <w:pPr>
        <w:spacing w:line="240" w:lineRule="auto"/>
        <w:ind w:firstLine="0"/>
        <w:rPr>
          <w:rFonts w:ascii="Arial" w:eastAsia="Times New Roman" w:hAnsi="Arial" w:cs="Arial"/>
          <w:sz w:val="20"/>
          <w:szCs w:val="20"/>
          <w:lang w:eastAsia="es-ES"/>
        </w:rPr>
      </w:pPr>
    </w:p>
    <w:p w:rsidR="00763A24" w:rsidRPr="00763A24" w:rsidRDefault="00763A24" w:rsidP="005377E7">
      <w:pPr>
        <w:spacing w:line="240" w:lineRule="auto"/>
        <w:ind w:firstLine="0"/>
        <w:rPr>
          <w:rFonts w:ascii="Arial" w:eastAsia="Times New Roman" w:hAnsi="Arial" w:cs="Arial"/>
          <w:b/>
          <w:color w:val="FF0000"/>
          <w:sz w:val="20"/>
          <w:szCs w:val="20"/>
          <w:lang w:eastAsia="es-ES"/>
        </w:rPr>
      </w:pPr>
      <w:r w:rsidRPr="00763A24">
        <w:rPr>
          <w:rFonts w:ascii="Arial" w:eastAsia="Times New Roman" w:hAnsi="Arial" w:cs="Arial"/>
          <w:b/>
          <w:color w:val="FF0000"/>
          <w:sz w:val="20"/>
          <w:szCs w:val="20"/>
          <w:lang w:eastAsia="es-ES"/>
        </w:rPr>
        <w:lastRenderedPageBreak/>
        <w:t xml:space="preserve">SALVAMENTO </w:t>
      </w:r>
      <w:r w:rsidR="00A260F0">
        <w:rPr>
          <w:rFonts w:ascii="Arial" w:eastAsia="Times New Roman" w:hAnsi="Arial" w:cs="Arial"/>
          <w:b/>
          <w:color w:val="FF0000"/>
          <w:sz w:val="20"/>
          <w:szCs w:val="20"/>
          <w:lang w:eastAsia="es-ES"/>
        </w:rPr>
        <w:t xml:space="preserve">PARCIAL </w:t>
      </w:r>
      <w:bookmarkStart w:id="0" w:name="_GoBack"/>
      <w:bookmarkEnd w:id="0"/>
      <w:r w:rsidRPr="00763A24">
        <w:rPr>
          <w:rFonts w:ascii="Arial" w:eastAsia="Times New Roman" w:hAnsi="Arial" w:cs="Arial"/>
          <w:b/>
          <w:color w:val="FF0000"/>
          <w:sz w:val="20"/>
          <w:szCs w:val="20"/>
          <w:lang w:eastAsia="es-ES"/>
        </w:rPr>
        <w:t>DE VOTO: DOCTORA ANA LUCÍA CAICEDO CALDERÓN</w:t>
      </w:r>
    </w:p>
    <w:p w:rsidR="00CD6670" w:rsidRDefault="00CD6670" w:rsidP="008F19F4">
      <w:pPr>
        <w:spacing w:line="240" w:lineRule="auto"/>
        <w:ind w:firstLine="0"/>
        <w:rPr>
          <w:rFonts w:ascii="Arial" w:eastAsia="Times New Roman" w:hAnsi="Arial" w:cs="Arial"/>
          <w:sz w:val="20"/>
          <w:szCs w:val="20"/>
          <w:lang w:eastAsia="es-ES"/>
        </w:rPr>
      </w:pPr>
    </w:p>
    <w:p w:rsidR="00763A24" w:rsidRDefault="00763A24" w:rsidP="008F19F4">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63A24">
        <w:rPr>
          <w:rFonts w:ascii="Arial" w:eastAsia="Times New Roman" w:hAnsi="Arial" w:cs="Arial"/>
          <w:sz w:val="20"/>
          <w:szCs w:val="20"/>
          <w:lang w:eastAsia="es-ES"/>
        </w:rPr>
        <w:t xml:space="preserve">manifiesto mi inconformidad parcial frente a la decisión mayoritaria con relación a la forma como fue resuelta la situación de </w:t>
      </w:r>
      <w:proofErr w:type="spellStart"/>
      <w:r w:rsidRPr="00763A24">
        <w:rPr>
          <w:rFonts w:ascii="Arial" w:eastAsia="Times New Roman" w:hAnsi="Arial" w:cs="Arial"/>
          <w:sz w:val="20"/>
          <w:szCs w:val="20"/>
          <w:lang w:eastAsia="es-ES"/>
        </w:rPr>
        <w:t>multivinculación</w:t>
      </w:r>
      <w:proofErr w:type="spellEnd"/>
      <w:r w:rsidRPr="00763A24">
        <w:rPr>
          <w:rFonts w:ascii="Arial" w:eastAsia="Times New Roman" w:hAnsi="Arial" w:cs="Arial"/>
          <w:sz w:val="20"/>
          <w:szCs w:val="20"/>
          <w:lang w:eastAsia="es-ES"/>
        </w:rPr>
        <w:t xml:space="preserve"> del demandante</w:t>
      </w:r>
      <w:r>
        <w:rPr>
          <w:rFonts w:ascii="Arial" w:eastAsia="Times New Roman" w:hAnsi="Arial" w:cs="Arial"/>
          <w:sz w:val="20"/>
          <w:szCs w:val="20"/>
          <w:lang w:eastAsia="es-ES"/>
        </w:rPr>
        <w:t>…</w:t>
      </w:r>
    </w:p>
    <w:p w:rsidR="00763A24" w:rsidRDefault="00763A24" w:rsidP="008F19F4">
      <w:pPr>
        <w:spacing w:line="240" w:lineRule="auto"/>
        <w:ind w:firstLine="0"/>
        <w:rPr>
          <w:rFonts w:ascii="Arial" w:eastAsia="Times New Roman" w:hAnsi="Arial" w:cs="Arial"/>
          <w:sz w:val="20"/>
          <w:szCs w:val="20"/>
          <w:lang w:eastAsia="es-ES"/>
        </w:rPr>
      </w:pPr>
    </w:p>
    <w:p w:rsidR="00763A24" w:rsidRDefault="00763A24" w:rsidP="008F19F4">
      <w:pPr>
        <w:spacing w:line="240" w:lineRule="auto"/>
        <w:ind w:firstLine="0"/>
        <w:rPr>
          <w:rFonts w:ascii="Arial" w:eastAsia="Times New Roman" w:hAnsi="Arial" w:cs="Arial"/>
          <w:sz w:val="20"/>
          <w:szCs w:val="20"/>
          <w:lang w:eastAsia="es-ES"/>
        </w:rPr>
      </w:pPr>
      <w:r w:rsidRPr="00763A24">
        <w:rPr>
          <w:rFonts w:ascii="Arial" w:eastAsia="Times New Roman" w:hAnsi="Arial" w:cs="Arial"/>
          <w:sz w:val="20"/>
          <w:szCs w:val="20"/>
          <w:lang w:eastAsia="es-ES"/>
        </w:rPr>
        <w:t xml:space="preserve">El señor Gustavo Naranjo incurrió en </w:t>
      </w:r>
      <w:proofErr w:type="spellStart"/>
      <w:r w:rsidRPr="00763A24">
        <w:rPr>
          <w:rFonts w:ascii="Arial" w:eastAsia="Times New Roman" w:hAnsi="Arial" w:cs="Arial"/>
          <w:sz w:val="20"/>
          <w:szCs w:val="20"/>
          <w:lang w:eastAsia="es-ES"/>
        </w:rPr>
        <w:t>multivinculación</w:t>
      </w:r>
      <w:proofErr w:type="spellEnd"/>
      <w:r w:rsidRPr="00763A24">
        <w:rPr>
          <w:rFonts w:ascii="Arial" w:eastAsia="Times New Roman" w:hAnsi="Arial" w:cs="Arial"/>
          <w:sz w:val="20"/>
          <w:szCs w:val="20"/>
          <w:lang w:eastAsia="es-ES"/>
        </w:rPr>
        <w:t xml:space="preserve"> por haberse afiliado por primera vez al </w:t>
      </w:r>
      <w:proofErr w:type="spellStart"/>
      <w:r w:rsidRPr="00763A24">
        <w:rPr>
          <w:rFonts w:ascii="Arial" w:eastAsia="Times New Roman" w:hAnsi="Arial" w:cs="Arial"/>
          <w:sz w:val="20"/>
          <w:szCs w:val="20"/>
          <w:lang w:eastAsia="es-ES"/>
        </w:rPr>
        <w:t>ISS</w:t>
      </w:r>
      <w:proofErr w:type="spellEnd"/>
      <w:r w:rsidRPr="00763A24">
        <w:rPr>
          <w:rFonts w:ascii="Arial" w:eastAsia="Times New Roman" w:hAnsi="Arial" w:cs="Arial"/>
          <w:sz w:val="20"/>
          <w:szCs w:val="20"/>
          <w:lang w:eastAsia="es-ES"/>
        </w:rPr>
        <w:t xml:space="preserve"> el 17 de mayo de 1996 y trasladarse el 17 de marzo de 1997 a Porvenir. No obstante, a mi juicio, en este caso no es aplicable el decreto 3995 de 2008, puesto que la regla general de aplicación de la ley en el tiempo indica que un conflicto se debe dirimir con la norma vigente al momento de su ocurrencia, por lo que, al haberse suscitado el traslado no válido el 17 de marzo de 1997, era menester dar aplicación al decreto 692 de 1994</w:t>
      </w:r>
      <w:r>
        <w:rPr>
          <w:rFonts w:ascii="Arial" w:eastAsia="Times New Roman" w:hAnsi="Arial" w:cs="Arial"/>
          <w:sz w:val="20"/>
          <w:szCs w:val="20"/>
          <w:lang w:eastAsia="es-ES"/>
        </w:rPr>
        <w:t>…</w:t>
      </w:r>
    </w:p>
    <w:p w:rsidR="00763A24" w:rsidRDefault="00763A24" w:rsidP="008F19F4">
      <w:pPr>
        <w:spacing w:line="240" w:lineRule="auto"/>
        <w:ind w:firstLine="0"/>
        <w:rPr>
          <w:rFonts w:ascii="Arial" w:eastAsia="Times New Roman" w:hAnsi="Arial" w:cs="Arial"/>
          <w:sz w:val="20"/>
          <w:szCs w:val="20"/>
          <w:lang w:eastAsia="es-ES"/>
        </w:rPr>
      </w:pPr>
    </w:p>
    <w:p w:rsidR="00CD6670" w:rsidRPr="008F19F4" w:rsidRDefault="00CD6670" w:rsidP="008F19F4">
      <w:pPr>
        <w:spacing w:line="240" w:lineRule="auto"/>
        <w:ind w:firstLine="0"/>
        <w:rPr>
          <w:rFonts w:ascii="Arial" w:eastAsia="Times New Roman" w:hAnsi="Arial" w:cs="Arial"/>
          <w:sz w:val="20"/>
          <w:szCs w:val="20"/>
          <w:lang w:eastAsia="es-ES"/>
        </w:rPr>
      </w:pPr>
    </w:p>
    <w:p w:rsidR="008F19F4" w:rsidRPr="008F19F4" w:rsidRDefault="008F19F4" w:rsidP="008F19F4">
      <w:pPr>
        <w:spacing w:line="240" w:lineRule="auto"/>
        <w:ind w:firstLine="0"/>
        <w:rPr>
          <w:rFonts w:ascii="Arial" w:eastAsia="Times New Roman" w:hAnsi="Arial" w:cs="Arial"/>
          <w:sz w:val="20"/>
          <w:szCs w:val="20"/>
          <w:lang w:eastAsia="es-ES"/>
        </w:rPr>
      </w:pPr>
    </w:p>
    <w:p w:rsidR="00C53AEB" w:rsidRPr="008F19F4" w:rsidRDefault="00C53AEB" w:rsidP="008F19F4">
      <w:pPr>
        <w:pStyle w:val="Ttulo4"/>
        <w:widowControl w:val="0"/>
        <w:tabs>
          <w:tab w:val="clear" w:pos="0"/>
        </w:tabs>
        <w:spacing w:line="276" w:lineRule="auto"/>
        <w:rPr>
          <w:rFonts w:ascii="Tahoma" w:hAnsi="Tahoma" w:cs="Tahoma"/>
          <w:bCs/>
          <w:szCs w:val="24"/>
          <w:lang w:eastAsia="es-MX"/>
        </w:rPr>
      </w:pPr>
      <w:r w:rsidRPr="008F19F4">
        <w:rPr>
          <w:rFonts w:ascii="Tahoma" w:hAnsi="Tahoma" w:cs="Tahoma"/>
          <w:bCs/>
          <w:szCs w:val="24"/>
          <w:lang w:eastAsia="es-MX"/>
        </w:rPr>
        <w:t>TRIBUNAL SUPERIOR DEL DISTRITO JUDICIAL DE PEREIRA</w:t>
      </w:r>
    </w:p>
    <w:p w:rsidR="00C53AEB" w:rsidRPr="008F19F4" w:rsidRDefault="00C53AEB" w:rsidP="008F19F4">
      <w:pPr>
        <w:pStyle w:val="Ttulo4"/>
        <w:widowControl w:val="0"/>
        <w:tabs>
          <w:tab w:val="clear" w:pos="0"/>
          <w:tab w:val="left" w:pos="708"/>
        </w:tabs>
        <w:spacing w:line="276" w:lineRule="auto"/>
        <w:rPr>
          <w:rFonts w:ascii="Tahoma" w:hAnsi="Tahoma" w:cs="Tahoma"/>
          <w:bCs/>
          <w:szCs w:val="24"/>
          <w:lang w:eastAsia="es-MX"/>
        </w:rPr>
      </w:pPr>
      <w:r w:rsidRPr="008F19F4">
        <w:rPr>
          <w:rFonts w:ascii="Tahoma" w:hAnsi="Tahoma" w:cs="Tahoma"/>
          <w:bCs/>
          <w:szCs w:val="24"/>
          <w:lang w:eastAsia="es-MX"/>
        </w:rPr>
        <w:t>SALA DE DECISIÓN LABORAL No. 1</w:t>
      </w:r>
    </w:p>
    <w:p w:rsidR="00C53AEB" w:rsidRPr="008F19F4" w:rsidRDefault="00C53AEB" w:rsidP="008F19F4">
      <w:pPr>
        <w:spacing w:line="276" w:lineRule="auto"/>
        <w:rPr>
          <w:rFonts w:ascii="Tahoma" w:hAnsi="Tahoma" w:cs="Tahoma"/>
          <w:sz w:val="24"/>
          <w:szCs w:val="24"/>
          <w:lang w:eastAsia="es-MX"/>
        </w:rPr>
      </w:pPr>
    </w:p>
    <w:p w:rsidR="00B21557" w:rsidRPr="008F19F4" w:rsidRDefault="00C53AEB" w:rsidP="008F19F4">
      <w:pPr>
        <w:spacing w:line="276" w:lineRule="auto"/>
        <w:ind w:firstLine="0"/>
        <w:jc w:val="center"/>
        <w:rPr>
          <w:rFonts w:ascii="Tahoma" w:hAnsi="Tahoma" w:cs="Tahoma"/>
          <w:bCs/>
          <w:sz w:val="24"/>
          <w:szCs w:val="24"/>
        </w:rPr>
      </w:pPr>
      <w:r w:rsidRPr="008F19F4">
        <w:rPr>
          <w:rFonts w:ascii="Tahoma" w:hAnsi="Tahoma" w:cs="Tahoma"/>
          <w:bCs/>
          <w:sz w:val="24"/>
          <w:szCs w:val="24"/>
        </w:rPr>
        <w:t>Magistrada</w:t>
      </w:r>
      <w:r w:rsidR="00B21557" w:rsidRPr="008F19F4">
        <w:rPr>
          <w:rFonts w:ascii="Tahoma" w:hAnsi="Tahoma" w:cs="Tahoma"/>
          <w:bCs/>
          <w:sz w:val="24"/>
          <w:szCs w:val="24"/>
        </w:rPr>
        <w:t>s</w:t>
      </w:r>
      <w:r w:rsidRPr="008F19F4">
        <w:rPr>
          <w:rFonts w:ascii="Tahoma" w:hAnsi="Tahoma" w:cs="Tahoma"/>
          <w:bCs/>
          <w:sz w:val="24"/>
          <w:szCs w:val="24"/>
        </w:rPr>
        <w:t xml:space="preserve"> Ponente</w:t>
      </w:r>
      <w:r w:rsidR="00B21557" w:rsidRPr="008F19F4">
        <w:rPr>
          <w:rFonts w:ascii="Tahoma" w:hAnsi="Tahoma" w:cs="Tahoma"/>
          <w:bCs/>
          <w:sz w:val="24"/>
          <w:szCs w:val="24"/>
        </w:rPr>
        <w:t>s</w:t>
      </w:r>
      <w:r w:rsidRPr="008F19F4">
        <w:rPr>
          <w:rFonts w:ascii="Tahoma" w:hAnsi="Tahoma" w:cs="Tahoma"/>
          <w:bCs/>
          <w:sz w:val="24"/>
          <w:szCs w:val="24"/>
        </w:rPr>
        <w:t>:</w:t>
      </w:r>
    </w:p>
    <w:p w:rsidR="00C53AEB" w:rsidRPr="008F19F4" w:rsidRDefault="00C53AEB" w:rsidP="008F19F4">
      <w:pPr>
        <w:spacing w:line="276" w:lineRule="auto"/>
        <w:ind w:firstLine="0"/>
        <w:jc w:val="center"/>
        <w:rPr>
          <w:rFonts w:ascii="Tahoma" w:hAnsi="Tahoma" w:cs="Tahoma"/>
          <w:bCs/>
          <w:sz w:val="24"/>
          <w:szCs w:val="24"/>
        </w:rPr>
      </w:pPr>
      <w:r w:rsidRPr="008F19F4">
        <w:rPr>
          <w:rFonts w:ascii="Tahoma" w:hAnsi="Tahoma" w:cs="Tahoma"/>
          <w:b/>
          <w:bCs/>
          <w:sz w:val="24"/>
          <w:szCs w:val="24"/>
        </w:rPr>
        <w:t>Ana Lucía Caicedo Calderón</w:t>
      </w:r>
    </w:p>
    <w:p w:rsidR="00C53AEB" w:rsidRPr="008F19F4" w:rsidRDefault="00B21557" w:rsidP="008F19F4">
      <w:pPr>
        <w:spacing w:line="276" w:lineRule="auto"/>
        <w:ind w:firstLine="0"/>
        <w:jc w:val="center"/>
        <w:rPr>
          <w:rFonts w:ascii="Tahoma" w:hAnsi="Tahoma" w:cs="Tahoma"/>
          <w:b/>
          <w:sz w:val="24"/>
          <w:szCs w:val="24"/>
        </w:rPr>
      </w:pPr>
      <w:r w:rsidRPr="008F19F4">
        <w:rPr>
          <w:rFonts w:ascii="Tahoma" w:hAnsi="Tahoma" w:cs="Tahoma"/>
          <w:b/>
          <w:sz w:val="24"/>
          <w:szCs w:val="24"/>
        </w:rPr>
        <w:t>Olga Lucía Hoyos Sepúlveda</w:t>
      </w:r>
    </w:p>
    <w:p w:rsidR="00B21557" w:rsidRPr="008F19F4" w:rsidRDefault="00B21557" w:rsidP="008F19F4">
      <w:pPr>
        <w:spacing w:line="276" w:lineRule="auto"/>
        <w:jc w:val="center"/>
        <w:rPr>
          <w:rFonts w:ascii="Tahoma" w:hAnsi="Tahoma" w:cs="Tahoma"/>
          <w:b/>
          <w:sz w:val="24"/>
          <w:szCs w:val="24"/>
        </w:rPr>
      </w:pPr>
    </w:p>
    <w:p w:rsidR="00C53AEB" w:rsidRPr="008F19F4" w:rsidRDefault="00C53AEB" w:rsidP="008F19F4">
      <w:pPr>
        <w:spacing w:line="276" w:lineRule="auto"/>
        <w:ind w:firstLine="0"/>
        <w:jc w:val="center"/>
        <w:rPr>
          <w:rFonts w:ascii="Tahoma" w:hAnsi="Tahoma" w:cs="Tahoma"/>
          <w:b/>
          <w:sz w:val="24"/>
          <w:szCs w:val="24"/>
        </w:rPr>
      </w:pPr>
      <w:r w:rsidRPr="008F19F4">
        <w:rPr>
          <w:rFonts w:ascii="Tahoma" w:hAnsi="Tahoma" w:cs="Tahoma"/>
          <w:b/>
          <w:sz w:val="24"/>
          <w:szCs w:val="24"/>
        </w:rPr>
        <w:t>Audiencia de juzgamiento</w:t>
      </w:r>
    </w:p>
    <w:p w:rsidR="00C53AEB" w:rsidRPr="008F19F4" w:rsidRDefault="00C53AEB" w:rsidP="008F19F4">
      <w:pPr>
        <w:spacing w:line="276" w:lineRule="auto"/>
        <w:ind w:firstLine="0"/>
        <w:jc w:val="center"/>
        <w:rPr>
          <w:rFonts w:ascii="Tahoma" w:hAnsi="Tahoma" w:cs="Tahoma"/>
          <w:b/>
          <w:sz w:val="24"/>
          <w:szCs w:val="24"/>
        </w:rPr>
      </w:pPr>
    </w:p>
    <w:p w:rsidR="00C53AEB" w:rsidRPr="008F19F4" w:rsidRDefault="00C53AEB" w:rsidP="008F19F4">
      <w:pPr>
        <w:spacing w:line="276" w:lineRule="auto"/>
        <w:ind w:firstLine="708"/>
        <w:rPr>
          <w:rFonts w:ascii="Tahoma" w:hAnsi="Tahoma" w:cs="Tahoma"/>
          <w:sz w:val="24"/>
          <w:szCs w:val="24"/>
          <w:lang w:val="es-ES_tradnl"/>
        </w:rPr>
      </w:pPr>
      <w:r w:rsidRPr="008F19F4">
        <w:rPr>
          <w:rFonts w:ascii="Tahoma" w:hAnsi="Tahoma" w:cs="Tahoma"/>
          <w:sz w:val="24"/>
          <w:szCs w:val="24"/>
        </w:rPr>
        <w:t xml:space="preserve">En la </w:t>
      </w:r>
      <w:r w:rsidR="00DA374D" w:rsidRPr="008F19F4">
        <w:rPr>
          <w:rFonts w:ascii="Tahoma" w:hAnsi="Tahoma" w:cs="Tahoma"/>
          <w:sz w:val="24"/>
          <w:szCs w:val="24"/>
        </w:rPr>
        <w:t xml:space="preserve">fecha, siendo las </w:t>
      </w:r>
      <w:r w:rsidR="003F0EB8" w:rsidRPr="008F19F4">
        <w:rPr>
          <w:rFonts w:ascii="Tahoma" w:hAnsi="Tahoma" w:cs="Tahoma"/>
          <w:sz w:val="24"/>
          <w:szCs w:val="24"/>
        </w:rPr>
        <w:t>2:30 p</w:t>
      </w:r>
      <w:r w:rsidR="00763A24">
        <w:rPr>
          <w:rFonts w:ascii="Tahoma" w:hAnsi="Tahoma" w:cs="Tahoma"/>
          <w:sz w:val="24"/>
          <w:szCs w:val="24"/>
        </w:rPr>
        <w:t>.</w:t>
      </w:r>
      <w:r w:rsidR="003F0EB8" w:rsidRPr="008F19F4">
        <w:rPr>
          <w:rFonts w:ascii="Tahoma" w:hAnsi="Tahoma" w:cs="Tahoma"/>
          <w:sz w:val="24"/>
          <w:szCs w:val="24"/>
        </w:rPr>
        <w:t>m. de hoy, jueves</w:t>
      </w:r>
      <w:r w:rsidR="00DA374D" w:rsidRPr="008F19F4">
        <w:rPr>
          <w:rFonts w:ascii="Tahoma" w:hAnsi="Tahoma" w:cs="Tahoma"/>
          <w:sz w:val="24"/>
          <w:szCs w:val="24"/>
        </w:rPr>
        <w:t xml:space="preserve"> </w:t>
      </w:r>
      <w:r w:rsidR="003F0EB8" w:rsidRPr="008F19F4">
        <w:rPr>
          <w:rFonts w:ascii="Tahoma" w:hAnsi="Tahoma" w:cs="Tahoma"/>
          <w:sz w:val="24"/>
          <w:szCs w:val="24"/>
        </w:rPr>
        <w:t>doce</w:t>
      </w:r>
      <w:r w:rsidR="00B21557" w:rsidRPr="008F19F4">
        <w:rPr>
          <w:rFonts w:ascii="Tahoma" w:hAnsi="Tahoma" w:cs="Tahoma"/>
          <w:sz w:val="24"/>
          <w:szCs w:val="24"/>
        </w:rPr>
        <w:t xml:space="preserve"> </w:t>
      </w:r>
      <w:r w:rsidRPr="008F19F4">
        <w:rPr>
          <w:rFonts w:ascii="Tahoma" w:hAnsi="Tahoma" w:cs="Tahoma"/>
          <w:sz w:val="24"/>
          <w:szCs w:val="24"/>
        </w:rPr>
        <w:t xml:space="preserve">de </w:t>
      </w:r>
      <w:r w:rsidR="003F0EB8" w:rsidRPr="008F19F4">
        <w:rPr>
          <w:rFonts w:ascii="Tahoma" w:hAnsi="Tahoma" w:cs="Tahoma"/>
          <w:sz w:val="24"/>
          <w:szCs w:val="24"/>
        </w:rPr>
        <w:t>marzo</w:t>
      </w:r>
      <w:r w:rsidRPr="008F19F4">
        <w:rPr>
          <w:rFonts w:ascii="Tahoma" w:hAnsi="Tahoma" w:cs="Tahoma"/>
          <w:sz w:val="24"/>
          <w:szCs w:val="24"/>
        </w:rPr>
        <w:t xml:space="preserve"> de 2020, </w:t>
      </w:r>
      <w:r w:rsidRPr="008F19F4">
        <w:rPr>
          <w:rFonts w:ascii="Tahoma" w:hAnsi="Tahoma" w:cs="Tahoma"/>
          <w:spacing w:val="-2"/>
          <w:sz w:val="24"/>
          <w:szCs w:val="24"/>
        </w:rPr>
        <w:t xml:space="preserve">la Sala de Decisión Laboral No. 1 del Tribunal Superior de Pereira, </w:t>
      </w:r>
      <w:r w:rsidRPr="008F19F4">
        <w:rPr>
          <w:rFonts w:ascii="Tahoma" w:hAnsi="Tahoma" w:cs="Tahoma"/>
          <w:sz w:val="24"/>
          <w:szCs w:val="24"/>
          <w:lang w:val="es-ES_tradnl"/>
        </w:rPr>
        <w:t xml:space="preserve">se constituye en audiencia pública de juzgamiento en el proceso Ordinario Laboral instaurado por el señor </w:t>
      </w:r>
      <w:r w:rsidRPr="008F19F4">
        <w:rPr>
          <w:rFonts w:ascii="Tahoma" w:hAnsi="Tahoma" w:cs="Tahoma"/>
          <w:b/>
          <w:sz w:val="24"/>
          <w:szCs w:val="24"/>
          <w:lang w:val="es-ES_tradnl"/>
        </w:rPr>
        <w:t xml:space="preserve">Gustavo Naranjo </w:t>
      </w:r>
      <w:r w:rsidRPr="008F19F4">
        <w:rPr>
          <w:rFonts w:ascii="Tahoma" w:hAnsi="Tahoma" w:cs="Tahoma"/>
          <w:sz w:val="24"/>
          <w:szCs w:val="24"/>
          <w:lang w:val="es-ES_tradnl"/>
        </w:rPr>
        <w:t>en contra de</w:t>
      </w:r>
      <w:r w:rsidR="006B3E51" w:rsidRPr="008F19F4">
        <w:rPr>
          <w:rFonts w:ascii="Tahoma" w:hAnsi="Tahoma" w:cs="Tahoma"/>
          <w:sz w:val="24"/>
          <w:szCs w:val="24"/>
          <w:lang w:val="es-ES_tradnl"/>
        </w:rPr>
        <w:t xml:space="preserve"> la</w:t>
      </w:r>
      <w:r w:rsidRPr="008F19F4">
        <w:rPr>
          <w:rFonts w:ascii="Tahoma" w:hAnsi="Tahoma" w:cs="Tahoma"/>
          <w:sz w:val="24"/>
          <w:szCs w:val="24"/>
          <w:lang w:val="es-ES_tradnl"/>
        </w:rPr>
        <w:t xml:space="preserve"> </w:t>
      </w:r>
      <w:r w:rsidRPr="008F19F4">
        <w:rPr>
          <w:rFonts w:ascii="Tahoma" w:hAnsi="Tahoma" w:cs="Tahoma"/>
          <w:b/>
          <w:sz w:val="24"/>
          <w:szCs w:val="24"/>
          <w:lang w:val="es-ES_tradnl"/>
        </w:rPr>
        <w:t>Administradora Colombiana de Pensiones - Colpensiones-</w:t>
      </w:r>
      <w:r w:rsidRPr="008F19F4">
        <w:rPr>
          <w:rFonts w:ascii="Tahoma" w:hAnsi="Tahoma" w:cs="Tahoma"/>
          <w:sz w:val="24"/>
          <w:szCs w:val="24"/>
          <w:lang w:val="es-ES_tradnl"/>
        </w:rPr>
        <w:t xml:space="preserve"> y la </w:t>
      </w:r>
      <w:r w:rsidRPr="008F19F4">
        <w:rPr>
          <w:rFonts w:ascii="Tahoma" w:hAnsi="Tahoma" w:cs="Tahoma"/>
          <w:b/>
          <w:sz w:val="24"/>
          <w:szCs w:val="24"/>
          <w:lang w:val="es-ES_tradnl"/>
        </w:rPr>
        <w:t>Administradora de Fondos de Pensiones y Cesantías</w:t>
      </w:r>
      <w:r w:rsidRPr="008F19F4">
        <w:rPr>
          <w:rFonts w:ascii="Tahoma" w:hAnsi="Tahoma" w:cs="Tahoma"/>
          <w:sz w:val="24"/>
          <w:szCs w:val="24"/>
          <w:lang w:val="es-ES_tradnl"/>
        </w:rPr>
        <w:t xml:space="preserve"> </w:t>
      </w:r>
      <w:r w:rsidRPr="008F19F4">
        <w:rPr>
          <w:rFonts w:ascii="Tahoma" w:hAnsi="Tahoma" w:cs="Tahoma"/>
          <w:b/>
          <w:sz w:val="24"/>
          <w:szCs w:val="24"/>
          <w:lang w:val="es-ES_tradnl"/>
        </w:rPr>
        <w:t>Porvenir S.A.</w:t>
      </w:r>
      <w:r w:rsidRPr="008F19F4">
        <w:rPr>
          <w:rFonts w:ascii="Tahoma" w:hAnsi="Tahoma" w:cs="Tahoma"/>
          <w:sz w:val="24"/>
          <w:szCs w:val="24"/>
          <w:lang w:val="es-ES_tradnl"/>
        </w:rPr>
        <w:t xml:space="preserve"> Para el efecto, se verifica la asistencia de las partes a la presente diligencia: Por la parte demandante… Por la demandada…</w:t>
      </w:r>
    </w:p>
    <w:p w:rsidR="00DA374D" w:rsidRPr="008F19F4" w:rsidRDefault="00DA374D" w:rsidP="008F19F4">
      <w:pPr>
        <w:spacing w:line="276" w:lineRule="auto"/>
        <w:ind w:firstLine="708"/>
        <w:rPr>
          <w:rFonts w:ascii="Tahoma" w:hAnsi="Tahoma" w:cs="Tahoma"/>
          <w:sz w:val="24"/>
          <w:szCs w:val="24"/>
          <w:lang w:val="es-ES_tradnl"/>
        </w:rPr>
      </w:pPr>
    </w:p>
    <w:p w:rsidR="00DA374D" w:rsidRPr="008F19F4" w:rsidRDefault="00DA374D" w:rsidP="008F19F4">
      <w:pPr>
        <w:widowControl w:val="0"/>
        <w:autoSpaceDE w:val="0"/>
        <w:autoSpaceDN w:val="0"/>
        <w:adjustRightInd w:val="0"/>
        <w:spacing w:line="276" w:lineRule="auto"/>
        <w:ind w:firstLine="0"/>
        <w:jc w:val="center"/>
        <w:rPr>
          <w:rFonts w:ascii="Tahoma" w:hAnsi="Tahoma" w:cs="Tahoma"/>
          <w:b/>
          <w:caps/>
          <w:sz w:val="24"/>
          <w:szCs w:val="24"/>
        </w:rPr>
      </w:pPr>
      <w:r w:rsidRPr="008F19F4">
        <w:rPr>
          <w:rFonts w:ascii="Tahoma" w:hAnsi="Tahoma" w:cs="Tahoma"/>
          <w:b/>
          <w:sz w:val="24"/>
          <w:szCs w:val="24"/>
        </w:rPr>
        <w:t>Alegatos de conclusión</w:t>
      </w:r>
    </w:p>
    <w:p w:rsidR="00DA374D" w:rsidRPr="008F19F4" w:rsidRDefault="00DA374D" w:rsidP="008F19F4">
      <w:pPr>
        <w:widowControl w:val="0"/>
        <w:autoSpaceDE w:val="0"/>
        <w:autoSpaceDN w:val="0"/>
        <w:adjustRightInd w:val="0"/>
        <w:spacing w:line="276" w:lineRule="auto"/>
        <w:rPr>
          <w:rFonts w:ascii="Tahoma" w:hAnsi="Tahoma" w:cs="Tahoma"/>
          <w:sz w:val="24"/>
          <w:szCs w:val="24"/>
        </w:rPr>
      </w:pPr>
    </w:p>
    <w:p w:rsidR="00DA374D" w:rsidRPr="008F19F4" w:rsidRDefault="00DA374D"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C53AEB" w:rsidRPr="008F19F4" w:rsidRDefault="00C53AEB" w:rsidP="008F19F4">
      <w:pPr>
        <w:spacing w:line="276" w:lineRule="auto"/>
        <w:ind w:firstLine="708"/>
        <w:rPr>
          <w:rFonts w:ascii="Tahoma" w:hAnsi="Tahoma" w:cs="Tahoma"/>
          <w:sz w:val="24"/>
          <w:szCs w:val="24"/>
          <w:lang w:val="es-ES_tradnl"/>
        </w:rPr>
      </w:pPr>
    </w:p>
    <w:p w:rsidR="00C53AEB" w:rsidRPr="008F19F4" w:rsidRDefault="00C53AEB" w:rsidP="008F19F4">
      <w:pPr>
        <w:widowControl w:val="0"/>
        <w:autoSpaceDE w:val="0"/>
        <w:autoSpaceDN w:val="0"/>
        <w:adjustRightInd w:val="0"/>
        <w:spacing w:line="276" w:lineRule="auto"/>
        <w:ind w:firstLine="0"/>
        <w:jc w:val="center"/>
        <w:rPr>
          <w:rFonts w:ascii="Tahoma" w:hAnsi="Tahoma" w:cs="Tahoma"/>
          <w:b/>
          <w:sz w:val="24"/>
          <w:szCs w:val="24"/>
        </w:rPr>
      </w:pPr>
      <w:r w:rsidRPr="008F19F4">
        <w:rPr>
          <w:rFonts w:ascii="Tahoma" w:hAnsi="Tahoma" w:cs="Tahoma"/>
          <w:b/>
          <w:sz w:val="24"/>
          <w:szCs w:val="24"/>
        </w:rPr>
        <w:t>Sentencia</w:t>
      </w:r>
    </w:p>
    <w:p w:rsidR="00C53AEB" w:rsidRPr="008F19F4" w:rsidRDefault="00C53AEB" w:rsidP="008F19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rsidR="00C53AEB" w:rsidRPr="008F19F4" w:rsidRDefault="00DA374D" w:rsidP="008F19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8F19F4">
        <w:rPr>
          <w:rFonts w:cs="Tahoma"/>
          <w:sz w:val="24"/>
          <w:szCs w:val="24"/>
          <w:lang w:val="es-CO"/>
        </w:rPr>
        <w:t xml:space="preserve">Como quiera que los argumentos expuestos en las alegaciones </w:t>
      </w:r>
      <w:proofErr w:type="gramStart"/>
      <w:r w:rsidRPr="008F19F4">
        <w:rPr>
          <w:rFonts w:cs="Tahoma"/>
          <w:sz w:val="24"/>
          <w:szCs w:val="24"/>
          <w:lang w:val="es-CO"/>
        </w:rPr>
        <w:t>fueron</w:t>
      </w:r>
      <w:proofErr w:type="gramEnd"/>
      <w:r w:rsidRPr="008F19F4">
        <w:rPr>
          <w:rFonts w:cs="Tahoma"/>
          <w:sz w:val="24"/>
          <w:szCs w:val="24"/>
          <w:lang w:val="es-CO"/>
        </w:rPr>
        <w:t xml:space="preserve"> tenidos en cuenta en la discusión del proyecto, p</w:t>
      </w:r>
      <w:r w:rsidR="00C53AEB" w:rsidRPr="008F19F4">
        <w:rPr>
          <w:rFonts w:cs="Tahoma"/>
          <w:sz w:val="24"/>
          <w:szCs w:val="24"/>
          <w:lang w:val="es-CO"/>
        </w:rPr>
        <w:t>rocede la Sala a revolver el recurso de apelación interpuesto por la apoderada de la codemandada PORVENIR en contra de la sentencia proferida el 08 de mayo de 2019 por el Juzgado Tercero Laboral del Circuito de Pereira.</w:t>
      </w:r>
    </w:p>
    <w:p w:rsidR="00C53AEB" w:rsidRPr="008F19F4" w:rsidRDefault="00C53AEB" w:rsidP="008F19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8F19F4">
        <w:rPr>
          <w:rFonts w:cs="Tahoma"/>
          <w:sz w:val="24"/>
          <w:szCs w:val="24"/>
          <w:lang w:val="es-CO"/>
        </w:rPr>
        <w:t xml:space="preserve"> </w:t>
      </w:r>
    </w:p>
    <w:p w:rsidR="00DA374D" w:rsidRPr="008F19F4" w:rsidRDefault="00DA374D" w:rsidP="008F19F4">
      <w:pPr>
        <w:widowControl w:val="0"/>
        <w:autoSpaceDE w:val="0"/>
        <w:autoSpaceDN w:val="0"/>
        <w:adjustRightInd w:val="0"/>
        <w:spacing w:line="276" w:lineRule="auto"/>
        <w:ind w:firstLine="0"/>
        <w:jc w:val="center"/>
        <w:rPr>
          <w:rFonts w:ascii="Tahoma" w:hAnsi="Tahoma" w:cs="Tahoma"/>
          <w:b/>
          <w:bCs/>
          <w:sz w:val="24"/>
          <w:szCs w:val="24"/>
        </w:rPr>
      </w:pPr>
      <w:r w:rsidRPr="008F19F4">
        <w:rPr>
          <w:rFonts w:ascii="Tahoma" w:hAnsi="Tahoma" w:cs="Tahoma"/>
          <w:b/>
          <w:bCs/>
          <w:sz w:val="24"/>
          <w:szCs w:val="24"/>
        </w:rPr>
        <w:t xml:space="preserve">Problema </w:t>
      </w:r>
      <w:r w:rsidRPr="008F19F4">
        <w:rPr>
          <w:rFonts w:ascii="Tahoma" w:hAnsi="Tahoma" w:cs="Tahoma"/>
          <w:b/>
          <w:sz w:val="24"/>
          <w:szCs w:val="24"/>
        </w:rPr>
        <w:t>jurídico</w:t>
      </w:r>
      <w:r w:rsidRPr="008F19F4">
        <w:rPr>
          <w:rFonts w:ascii="Tahoma" w:hAnsi="Tahoma" w:cs="Tahoma"/>
          <w:b/>
          <w:bCs/>
          <w:sz w:val="24"/>
          <w:szCs w:val="24"/>
        </w:rPr>
        <w:t xml:space="preserve"> por resolver</w:t>
      </w:r>
    </w:p>
    <w:p w:rsidR="00DA374D" w:rsidRPr="008F19F4" w:rsidRDefault="00DA374D" w:rsidP="008F19F4">
      <w:pPr>
        <w:tabs>
          <w:tab w:val="left" w:pos="5197"/>
        </w:tabs>
        <w:spacing w:line="276" w:lineRule="auto"/>
        <w:rPr>
          <w:rFonts w:ascii="Tahoma" w:hAnsi="Tahoma" w:cs="Tahoma"/>
          <w:sz w:val="24"/>
          <w:szCs w:val="24"/>
        </w:rPr>
      </w:pPr>
    </w:p>
    <w:p w:rsidR="00DA374D" w:rsidRPr="008F19F4" w:rsidRDefault="00DA374D"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En el caso de marras </w:t>
      </w:r>
      <w:r w:rsidR="006B3E51" w:rsidRPr="008F19F4">
        <w:rPr>
          <w:rFonts w:ascii="Tahoma" w:hAnsi="Tahoma" w:cs="Tahoma"/>
          <w:sz w:val="24"/>
          <w:szCs w:val="24"/>
          <w:lang w:val="es-ES_tradnl"/>
        </w:rPr>
        <w:t>se plantean</w:t>
      </w:r>
      <w:r w:rsidR="00A079DF" w:rsidRPr="008F19F4">
        <w:rPr>
          <w:rFonts w:ascii="Tahoma" w:hAnsi="Tahoma" w:cs="Tahoma"/>
          <w:sz w:val="24"/>
          <w:szCs w:val="24"/>
          <w:lang w:val="es-ES_tradnl"/>
        </w:rPr>
        <w:t xml:space="preserve"> a la Sala </w:t>
      </w:r>
      <w:r w:rsidR="006B3E51" w:rsidRPr="008F19F4">
        <w:rPr>
          <w:rFonts w:ascii="Tahoma" w:hAnsi="Tahoma" w:cs="Tahoma"/>
          <w:sz w:val="24"/>
          <w:szCs w:val="24"/>
          <w:lang w:val="es-ES_tradnl"/>
        </w:rPr>
        <w:t>los siguientes</w:t>
      </w:r>
      <w:r w:rsidR="00A079DF" w:rsidRPr="008F19F4">
        <w:rPr>
          <w:rFonts w:ascii="Tahoma" w:hAnsi="Tahoma" w:cs="Tahoma"/>
          <w:sz w:val="24"/>
          <w:szCs w:val="24"/>
          <w:lang w:val="es-ES_tradnl"/>
        </w:rPr>
        <w:t xml:space="preserve"> problema</w:t>
      </w:r>
      <w:r w:rsidR="006B3E51" w:rsidRPr="008F19F4">
        <w:rPr>
          <w:rFonts w:ascii="Tahoma" w:hAnsi="Tahoma" w:cs="Tahoma"/>
          <w:sz w:val="24"/>
          <w:szCs w:val="24"/>
          <w:lang w:val="es-ES_tradnl"/>
        </w:rPr>
        <w:t>s jurídicos</w:t>
      </w:r>
      <w:r w:rsidR="00A079DF" w:rsidRPr="008F19F4">
        <w:rPr>
          <w:rFonts w:ascii="Tahoma" w:hAnsi="Tahoma" w:cs="Tahoma"/>
          <w:sz w:val="24"/>
          <w:szCs w:val="24"/>
          <w:lang w:val="es-ES_tradnl"/>
        </w:rPr>
        <w:t>:</w:t>
      </w:r>
    </w:p>
    <w:p w:rsidR="00A079DF" w:rsidRPr="008F19F4" w:rsidRDefault="00A079DF" w:rsidP="008F19F4">
      <w:pPr>
        <w:spacing w:line="276" w:lineRule="auto"/>
        <w:ind w:firstLine="708"/>
        <w:rPr>
          <w:rFonts w:ascii="Tahoma" w:hAnsi="Tahoma" w:cs="Tahoma"/>
          <w:sz w:val="24"/>
          <w:szCs w:val="24"/>
          <w:lang w:val="es-ES_tradnl"/>
        </w:rPr>
      </w:pPr>
    </w:p>
    <w:p w:rsidR="00A079DF" w:rsidRPr="008F19F4" w:rsidRDefault="00A079DF" w:rsidP="008F19F4">
      <w:pPr>
        <w:pStyle w:val="Prrafodelista"/>
        <w:numPr>
          <w:ilvl w:val="0"/>
          <w:numId w:val="5"/>
        </w:numPr>
        <w:spacing w:line="276" w:lineRule="auto"/>
        <w:jc w:val="both"/>
        <w:rPr>
          <w:rFonts w:ascii="Tahoma" w:hAnsi="Tahoma" w:cs="Tahoma"/>
          <w:lang w:val="es-ES_tradnl"/>
        </w:rPr>
      </w:pPr>
      <w:r w:rsidRPr="008F19F4">
        <w:rPr>
          <w:rFonts w:ascii="Tahoma" w:hAnsi="Tahoma" w:cs="Tahoma"/>
          <w:lang w:val="es-ES_tradnl"/>
        </w:rPr>
        <w:lastRenderedPageBreak/>
        <w:t xml:space="preserve">¿En virtud de las facultades ultra y extra </w:t>
      </w:r>
      <w:proofErr w:type="spellStart"/>
      <w:r w:rsidRPr="008F19F4">
        <w:rPr>
          <w:rFonts w:ascii="Tahoma" w:hAnsi="Tahoma" w:cs="Tahoma"/>
          <w:lang w:val="es-ES_tradnl"/>
        </w:rPr>
        <w:t>petita</w:t>
      </w:r>
      <w:proofErr w:type="spellEnd"/>
      <w:r w:rsidRPr="008F19F4">
        <w:rPr>
          <w:rFonts w:ascii="Tahoma" w:hAnsi="Tahoma" w:cs="Tahoma"/>
          <w:lang w:val="es-ES_tradnl"/>
        </w:rPr>
        <w:t xml:space="preserve"> le era posible a la jueza de primera instancia adecuar el </w:t>
      </w:r>
      <w:proofErr w:type="spellStart"/>
      <w:r w:rsidRPr="008F19F4">
        <w:rPr>
          <w:rFonts w:ascii="Tahoma" w:hAnsi="Tahoma" w:cs="Tahoma"/>
          <w:i/>
          <w:lang w:val="es-ES_tradnl"/>
        </w:rPr>
        <w:t>petitum</w:t>
      </w:r>
      <w:proofErr w:type="spellEnd"/>
      <w:r w:rsidRPr="008F19F4">
        <w:rPr>
          <w:rFonts w:ascii="Tahoma" w:hAnsi="Tahoma" w:cs="Tahoma"/>
          <w:lang w:val="es-ES_tradnl"/>
        </w:rPr>
        <w:t xml:space="preserve"> de la demanda y con ello declarar la ineficacia de los traslados efectuados por el demandante por razones diferentes a las pretendidas?</w:t>
      </w:r>
    </w:p>
    <w:p w:rsidR="006B3E51" w:rsidRPr="008F19F4" w:rsidRDefault="006B3E51" w:rsidP="008F19F4">
      <w:pPr>
        <w:pStyle w:val="Prrafodelista"/>
        <w:spacing w:line="276" w:lineRule="auto"/>
        <w:ind w:left="1068"/>
        <w:jc w:val="both"/>
        <w:rPr>
          <w:rFonts w:ascii="Tahoma" w:hAnsi="Tahoma" w:cs="Tahoma"/>
          <w:lang w:val="es-ES_tradnl"/>
        </w:rPr>
      </w:pPr>
    </w:p>
    <w:p w:rsidR="006B3E51" w:rsidRPr="008F19F4" w:rsidRDefault="006B3E51" w:rsidP="008F19F4">
      <w:pPr>
        <w:pStyle w:val="Prrafodelista"/>
        <w:numPr>
          <w:ilvl w:val="0"/>
          <w:numId w:val="5"/>
        </w:numPr>
        <w:spacing w:line="276" w:lineRule="auto"/>
        <w:jc w:val="both"/>
        <w:rPr>
          <w:rFonts w:ascii="Tahoma" w:hAnsi="Tahoma" w:cs="Tahoma"/>
          <w:lang w:val="es-ES_tradnl"/>
        </w:rPr>
      </w:pPr>
      <w:r w:rsidRPr="008F19F4">
        <w:rPr>
          <w:rFonts w:ascii="Tahoma" w:hAnsi="Tahoma" w:cs="Tahoma"/>
          <w:lang w:val="es-ES_tradnl"/>
        </w:rPr>
        <w:t>En caso afirmativo, ¿es válido el traslado que efectuó el demandante el 17 de marzo de 1997 al RAIS?</w:t>
      </w:r>
    </w:p>
    <w:p w:rsidR="00A079DF" w:rsidRPr="008F19F4" w:rsidRDefault="00A079DF" w:rsidP="008F19F4">
      <w:pPr>
        <w:pStyle w:val="Sinespaciado"/>
        <w:spacing w:line="276" w:lineRule="auto"/>
        <w:rPr>
          <w:rFonts w:ascii="Tahoma" w:hAnsi="Tahoma" w:cs="Tahoma"/>
        </w:rPr>
      </w:pPr>
    </w:p>
    <w:p w:rsidR="00C53AEB" w:rsidRPr="008F19F4" w:rsidRDefault="00C53AEB" w:rsidP="008F19F4">
      <w:pPr>
        <w:spacing w:line="276" w:lineRule="auto"/>
        <w:ind w:left="708" w:hanging="708"/>
        <w:jc w:val="center"/>
        <w:rPr>
          <w:rFonts w:ascii="Tahoma" w:hAnsi="Tahoma" w:cs="Tahoma"/>
          <w:b/>
          <w:sz w:val="24"/>
          <w:szCs w:val="24"/>
          <w:lang w:val="es-CO"/>
        </w:rPr>
      </w:pPr>
      <w:r w:rsidRPr="008F19F4">
        <w:rPr>
          <w:rFonts w:ascii="Tahoma" w:hAnsi="Tahoma" w:cs="Tahoma"/>
          <w:b/>
          <w:sz w:val="24"/>
          <w:szCs w:val="24"/>
          <w:lang w:val="es-CO"/>
        </w:rPr>
        <w:t>I – Antecedentes</w:t>
      </w:r>
    </w:p>
    <w:p w:rsidR="00C53AEB" w:rsidRPr="008F19F4" w:rsidRDefault="00C53AEB" w:rsidP="008F19F4">
      <w:pPr>
        <w:pStyle w:val="Sinespaciado"/>
        <w:spacing w:line="276" w:lineRule="auto"/>
        <w:rPr>
          <w:rFonts w:ascii="Tahoma" w:hAnsi="Tahoma" w:cs="Tahoma"/>
        </w:rPr>
      </w:pPr>
    </w:p>
    <w:p w:rsidR="000D491A" w:rsidRPr="008F19F4" w:rsidRDefault="00C53AEB" w:rsidP="008F19F4">
      <w:pPr>
        <w:spacing w:line="276" w:lineRule="auto"/>
        <w:rPr>
          <w:rFonts w:ascii="Tahoma" w:hAnsi="Tahoma" w:cs="Tahoma"/>
          <w:sz w:val="24"/>
          <w:szCs w:val="24"/>
          <w:lang w:val="es-CO"/>
        </w:rPr>
      </w:pPr>
      <w:r w:rsidRPr="008F19F4">
        <w:rPr>
          <w:rFonts w:ascii="Tahoma" w:hAnsi="Tahoma" w:cs="Tahoma"/>
          <w:sz w:val="24"/>
          <w:szCs w:val="24"/>
          <w:lang w:val="es-CO"/>
        </w:rPr>
        <w:t xml:space="preserve">Solicita el demandante que se declare la nulidad y/o ineficacia del traslado efectuado en 1997, </w:t>
      </w:r>
      <w:r w:rsidR="005E559A" w:rsidRPr="008F19F4">
        <w:rPr>
          <w:rFonts w:ascii="Tahoma" w:hAnsi="Tahoma" w:cs="Tahoma"/>
          <w:sz w:val="24"/>
          <w:szCs w:val="24"/>
          <w:lang w:val="es-CO"/>
        </w:rPr>
        <w:t>por medio del cual</w:t>
      </w:r>
      <w:r w:rsidRPr="008F19F4">
        <w:rPr>
          <w:rFonts w:ascii="Tahoma" w:hAnsi="Tahoma" w:cs="Tahoma"/>
          <w:sz w:val="24"/>
          <w:szCs w:val="24"/>
          <w:lang w:val="es-CO"/>
        </w:rPr>
        <w:t xml:space="preserve"> migró del régimen de prima media al régimen de ahorro individual específicamente a </w:t>
      </w:r>
      <w:r w:rsidR="00A12470" w:rsidRPr="008F19F4">
        <w:rPr>
          <w:rFonts w:ascii="Tahoma" w:hAnsi="Tahoma" w:cs="Tahoma"/>
          <w:sz w:val="24"/>
          <w:szCs w:val="24"/>
          <w:lang w:val="es-CO"/>
        </w:rPr>
        <w:t xml:space="preserve">PORVENIR. En consecuencia, </w:t>
      </w:r>
      <w:r w:rsidR="00B52FE0" w:rsidRPr="008F19F4">
        <w:rPr>
          <w:rFonts w:ascii="Tahoma" w:hAnsi="Tahoma" w:cs="Tahoma"/>
          <w:sz w:val="24"/>
          <w:szCs w:val="24"/>
          <w:lang w:val="es-CO"/>
        </w:rPr>
        <w:t>procura que se condene a Porvenir S.A. a trasladar a Colpensiones todos y cada uno de los aportes que efectuó en el RAIS, así como la diferencia que exist</w:t>
      </w:r>
      <w:r w:rsidR="00E06722" w:rsidRPr="008F19F4">
        <w:rPr>
          <w:rFonts w:ascii="Tahoma" w:hAnsi="Tahoma" w:cs="Tahoma"/>
          <w:sz w:val="24"/>
          <w:szCs w:val="24"/>
          <w:lang w:val="es-CO"/>
        </w:rPr>
        <w:t>iere</w:t>
      </w:r>
      <w:r w:rsidR="00B52FE0" w:rsidRPr="008F19F4">
        <w:rPr>
          <w:rFonts w:ascii="Tahoma" w:hAnsi="Tahoma" w:cs="Tahoma"/>
          <w:sz w:val="24"/>
          <w:szCs w:val="24"/>
          <w:lang w:val="es-CO"/>
        </w:rPr>
        <w:t xml:space="preserve"> entre los mismos y los que debió realizar en el régimen de prima media.</w:t>
      </w:r>
      <w:r w:rsidR="000D491A" w:rsidRPr="008F19F4">
        <w:rPr>
          <w:rFonts w:ascii="Tahoma" w:hAnsi="Tahoma" w:cs="Tahoma"/>
          <w:sz w:val="24"/>
          <w:szCs w:val="24"/>
          <w:lang w:val="es-CO"/>
        </w:rPr>
        <w:t xml:space="preserve"> Asimismo, </w:t>
      </w:r>
      <w:r w:rsidR="00E06722" w:rsidRPr="008F19F4">
        <w:rPr>
          <w:rFonts w:ascii="Tahoma" w:hAnsi="Tahoma" w:cs="Tahoma"/>
          <w:sz w:val="24"/>
          <w:szCs w:val="24"/>
          <w:lang w:val="es-CO"/>
        </w:rPr>
        <w:t>demanda</w:t>
      </w:r>
      <w:r w:rsidR="000D491A" w:rsidRPr="008F19F4">
        <w:rPr>
          <w:rFonts w:ascii="Tahoma" w:hAnsi="Tahoma" w:cs="Tahoma"/>
          <w:sz w:val="24"/>
          <w:szCs w:val="24"/>
          <w:lang w:val="es-CO"/>
        </w:rPr>
        <w:t xml:space="preserve"> que se condene a Colpensiones a </w:t>
      </w:r>
      <w:r w:rsidR="00A12470" w:rsidRPr="008F19F4">
        <w:rPr>
          <w:rFonts w:ascii="Tahoma" w:hAnsi="Tahoma" w:cs="Tahoma"/>
          <w:sz w:val="24"/>
          <w:szCs w:val="24"/>
          <w:lang w:val="es-CO"/>
        </w:rPr>
        <w:t>aceptar el traslado, manteniendo los beneficios del régimen de transición.</w:t>
      </w:r>
    </w:p>
    <w:p w:rsidR="000D491A" w:rsidRPr="008F19F4" w:rsidRDefault="000D491A" w:rsidP="008F19F4">
      <w:pPr>
        <w:pStyle w:val="Sinespaciado"/>
        <w:spacing w:line="276" w:lineRule="auto"/>
        <w:rPr>
          <w:rFonts w:ascii="Tahoma" w:hAnsi="Tahoma" w:cs="Tahoma"/>
          <w:lang w:val="es-CO"/>
        </w:rPr>
      </w:pPr>
    </w:p>
    <w:p w:rsidR="002702E7" w:rsidRPr="008F19F4" w:rsidRDefault="00D578A4" w:rsidP="008F19F4">
      <w:pPr>
        <w:spacing w:line="276" w:lineRule="auto"/>
        <w:rPr>
          <w:rFonts w:ascii="Tahoma" w:hAnsi="Tahoma" w:cs="Tahoma"/>
          <w:sz w:val="24"/>
          <w:szCs w:val="24"/>
          <w:lang w:val="es-CO"/>
        </w:rPr>
      </w:pPr>
      <w:r w:rsidRPr="008F19F4">
        <w:rPr>
          <w:rFonts w:ascii="Tahoma" w:hAnsi="Tahoma" w:cs="Tahoma"/>
          <w:sz w:val="24"/>
          <w:szCs w:val="24"/>
          <w:lang w:val="es-CO"/>
        </w:rPr>
        <w:t>Para fundar tales pretensiones manifiesta que</w:t>
      </w:r>
      <w:r w:rsidR="00A12470" w:rsidRPr="008F19F4">
        <w:rPr>
          <w:rFonts w:ascii="Tahoma" w:hAnsi="Tahoma" w:cs="Tahoma"/>
          <w:sz w:val="24"/>
          <w:szCs w:val="24"/>
          <w:lang w:val="es-CO"/>
        </w:rPr>
        <w:t xml:space="preserve"> el 17 de mayo de 1996</w:t>
      </w:r>
      <w:r w:rsidR="00BD6F5B" w:rsidRPr="008F19F4">
        <w:rPr>
          <w:rFonts w:ascii="Tahoma" w:hAnsi="Tahoma" w:cs="Tahoma"/>
          <w:sz w:val="24"/>
          <w:szCs w:val="24"/>
          <w:lang w:val="es-CO"/>
        </w:rPr>
        <w:t xml:space="preserve"> se afilió al ISS y que el 17 de marzo de 1997 se trasladó al RAIS administrado por Porvenir S.A., sin que el asesor de a la AFP le brindara la asesoría legal requerida para tomar la decisión bajo un conocimiento completo, informado y consciente de las consecuencias que generaría su decisión.</w:t>
      </w:r>
    </w:p>
    <w:p w:rsidR="00457356" w:rsidRPr="008F19F4" w:rsidRDefault="00457356" w:rsidP="008F19F4">
      <w:pPr>
        <w:pStyle w:val="Sinespaciado"/>
        <w:spacing w:line="276" w:lineRule="auto"/>
        <w:rPr>
          <w:rFonts w:ascii="Tahoma" w:hAnsi="Tahoma" w:cs="Tahoma"/>
          <w:lang w:val="es-CO"/>
        </w:rPr>
      </w:pPr>
    </w:p>
    <w:p w:rsidR="0073137B" w:rsidRPr="008F19F4" w:rsidRDefault="00457356" w:rsidP="008F19F4">
      <w:pPr>
        <w:spacing w:line="276" w:lineRule="auto"/>
        <w:rPr>
          <w:rFonts w:ascii="Tahoma" w:hAnsi="Tahoma" w:cs="Tahoma"/>
          <w:sz w:val="24"/>
          <w:szCs w:val="24"/>
          <w:lang w:val="es-CO"/>
        </w:rPr>
      </w:pPr>
      <w:r w:rsidRPr="008F19F4">
        <w:rPr>
          <w:rFonts w:ascii="Tahoma" w:hAnsi="Tahoma" w:cs="Tahoma"/>
          <w:sz w:val="24"/>
          <w:szCs w:val="24"/>
          <w:lang w:val="es-CO"/>
        </w:rPr>
        <w:t>Afirma que</w:t>
      </w:r>
      <w:r w:rsidR="007D5D55" w:rsidRPr="008F19F4">
        <w:rPr>
          <w:rFonts w:ascii="Tahoma" w:hAnsi="Tahoma" w:cs="Tahoma"/>
          <w:sz w:val="24"/>
          <w:szCs w:val="24"/>
          <w:lang w:val="es-CO"/>
        </w:rPr>
        <w:t xml:space="preserve"> el asesor no le ofreció las proyecciones de su expectativa pensional en ambos regímenes, ni le reclamó información sobre su situación familiar y beneficiarios, factores necesarios para la estimación pensional en el fondo privado, por lo que la carencia de asesoría legal lo llevaron a error de deducción y por tanto le acarrean un monto pensional inferior al que le correspondería de </w:t>
      </w:r>
      <w:r w:rsidR="006B3E51" w:rsidRPr="008F19F4">
        <w:rPr>
          <w:rFonts w:ascii="Tahoma" w:hAnsi="Tahoma" w:cs="Tahoma"/>
          <w:sz w:val="24"/>
          <w:szCs w:val="24"/>
          <w:lang w:val="es-CO"/>
        </w:rPr>
        <w:t>haber permanecido</w:t>
      </w:r>
      <w:r w:rsidR="007D5D55" w:rsidRPr="008F19F4">
        <w:rPr>
          <w:rFonts w:ascii="Tahoma" w:hAnsi="Tahoma" w:cs="Tahoma"/>
          <w:sz w:val="24"/>
          <w:szCs w:val="24"/>
          <w:lang w:val="es-CO"/>
        </w:rPr>
        <w:t xml:space="preserve"> en el régimen de prima media.</w:t>
      </w:r>
    </w:p>
    <w:p w:rsidR="007D5D55" w:rsidRPr="008F19F4" w:rsidRDefault="007D5D55" w:rsidP="008F19F4">
      <w:pPr>
        <w:pStyle w:val="Sinespaciado"/>
        <w:spacing w:line="276" w:lineRule="auto"/>
        <w:rPr>
          <w:rFonts w:ascii="Tahoma" w:hAnsi="Tahoma" w:cs="Tahoma"/>
          <w:lang w:val="es-CO"/>
        </w:rPr>
      </w:pPr>
    </w:p>
    <w:p w:rsidR="00052649" w:rsidRPr="008F19F4" w:rsidRDefault="0073137B" w:rsidP="008F19F4">
      <w:pPr>
        <w:spacing w:line="276" w:lineRule="auto"/>
        <w:rPr>
          <w:rFonts w:ascii="Tahoma" w:hAnsi="Tahoma" w:cs="Tahoma"/>
          <w:sz w:val="24"/>
          <w:szCs w:val="24"/>
          <w:lang w:val="es-CO"/>
        </w:rPr>
      </w:pPr>
      <w:r w:rsidRPr="008F19F4">
        <w:rPr>
          <w:rFonts w:ascii="Tahoma" w:hAnsi="Tahoma" w:cs="Tahoma"/>
          <w:sz w:val="24"/>
          <w:szCs w:val="24"/>
          <w:lang w:val="es-CO"/>
        </w:rPr>
        <w:t>Indica que</w:t>
      </w:r>
      <w:r w:rsidR="007D5D55" w:rsidRPr="008F19F4">
        <w:rPr>
          <w:rFonts w:ascii="Tahoma" w:hAnsi="Tahoma" w:cs="Tahoma"/>
          <w:sz w:val="24"/>
          <w:szCs w:val="24"/>
          <w:lang w:val="es-CO"/>
        </w:rPr>
        <w:t xml:space="preserve"> el 1º de octubre de 2001 se vinculó a la AFP Horizonte, misma que fue absorbida por Porvenir S.A., por lo que le solicitó a esta última el 14 de septiembre de 2017 el traslado del RAIS al régimen de Prima Media. No obstante el traslado le fue negado por </w:t>
      </w:r>
      <w:r w:rsidR="006B3E51" w:rsidRPr="008F19F4">
        <w:rPr>
          <w:rFonts w:ascii="Tahoma" w:hAnsi="Tahoma" w:cs="Tahoma"/>
          <w:sz w:val="24"/>
          <w:szCs w:val="24"/>
          <w:lang w:val="es-CO"/>
        </w:rPr>
        <w:t xml:space="preserve">no </w:t>
      </w:r>
      <w:r w:rsidR="007D5D55" w:rsidRPr="008F19F4">
        <w:rPr>
          <w:rFonts w:ascii="Tahoma" w:hAnsi="Tahoma" w:cs="Tahoma"/>
          <w:sz w:val="24"/>
          <w:szCs w:val="24"/>
          <w:lang w:val="es-CO"/>
        </w:rPr>
        <w:t>contar con 750 semanas antes del 1º de abril de 1994.</w:t>
      </w:r>
    </w:p>
    <w:p w:rsidR="006B3E51" w:rsidRPr="008F19F4" w:rsidRDefault="006B3E51" w:rsidP="008F19F4">
      <w:pPr>
        <w:pStyle w:val="Sinespaciado"/>
        <w:spacing w:line="276" w:lineRule="auto"/>
        <w:rPr>
          <w:rFonts w:ascii="Tahoma" w:hAnsi="Tahoma" w:cs="Tahoma"/>
        </w:rPr>
      </w:pPr>
    </w:p>
    <w:p w:rsidR="007D5D55" w:rsidRPr="008F19F4" w:rsidRDefault="007D5D55" w:rsidP="008F19F4">
      <w:pPr>
        <w:spacing w:line="276" w:lineRule="auto"/>
        <w:rPr>
          <w:rFonts w:ascii="Tahoma" w:hAnsi="Tahoma" w:cs="Tahoma"/>
          <w:sz w:val="24"/>
          <w:szCs w:val="24"/>
          <w:lang w:val="es-CO"/>
        </w:rPr>
      </w:pPr>
      <w:r w:rsidRPr="008F19F4">
        <w:rPr>
          <w:rFonts w:ascii="Tahoma" w:hAnsi="Tahoma" w:cs="Tahoma"/>
          <w:sz w:val="24"/>
          <w:szCs w:val="24"/>
          <w:lang w:val="es-CO"/>
        </w:rPr>
        <w:t>Agrega que el 21 de marzo de 2017 solicitó ante Colpensiones el traslado de régimen pensional, mismo que fue negado por faltarle menos de 10 años p</w:t>
      </w:r>
      <w:r w:rsidR="00AD7576" w:rsidRPr="008F19F4">
        <w:rPr>
          <w:rFonts w:ascii="Tahoma" w:hAnsi="Tahoma" w:cs="Tahoma"/>
          <w:sz w:val="24"/>
          <w:szCs w:val="24"/>
          <w:lang w:val="es-CO"/>
        </w:rPr>
        <w:t>ara adquirir el derecho pensional.</w:t>
      </w:r>
    </w:p>
    <w:p w:rsidR="007D5D55" w:rsidRPr="008F19F4" w:rsidRDefault="007D5D55" w:rsidP="008F19F4">
      <w:pPr>
        <w:pStyle w:val="Sinespaciado"/>
        <w:spacing w:line="276" w:lineRule="auto"/>
        <w:rPr>
          <w:rFonts w:ascii="Tahoma" w:hAnsi="Tahoma" w:cs="Tahoma"/>
        </w:rPr>
      </w:pPr>
    </w:p>
    <w:p w:rsidR="00AD7576" w:rsidRPr="008F19F4" w:rsidRDefault="004460FB" w:rsidP="008F19F4">
      <w:pPr>
        <w:spacing w:line="276" w:lineRule="auto"/>
        <w:rPr>
          <w:rFonts w:ascii="Tahoma" w:hAnsi="Tahoma" w:cs="Tahoma"/>
          <w:sz w:val="24"/>
          <w:szCs w:val="24"/>
          <w:lang w:val="es-CO"/>
        </w:rPr>
      </w:pPr>
      <w:r w:rsidRPr="008F19F4">
        <w:rPr>
          <w:rFonts w:ascii="Tahoma" w:hAnsi="Tahoma" w:cs="Tahoma"/>
          <w:sz w:val="24"/>
          <w:szCs w:val="24"/>
          <w:lang w:val="es-CO"/>
        </w:rPr>
        <w:t xml:space="preserve">Refiere que </w:t>
      </w:r>
      <w:r w:rsidR="00AD7576" w:rsidRPr="008F19F4">
        <w:rPr>
          <w:rFonts w:ascii="Tahoma" w:hAnsi="Tahoma" w:cs="Tahoma"/>
          <w:sz w:val="24"/>
          <w:szCs w:val="24"/>
          <w:lang w:val="es-CO"/>
        </w:rPr>
        <w:t>de haber continuado en el Régimen de Prima Media, con los mismos aportes obtendría una mesada pensional de $1.557.335, mientras que en el RAIS es de $737.717.</w:t>
      </w:r>
    </w:p>
    <w:p w:rsidR="00AD7576" w:rsidRPr="008F19F4" w:rsidRDefault="00AD7576" w:rsidP="008F19F4">
      <w:pPr>
        <w:pStyle w:val="Sinespaciado"/>
        <w:spacing w:line="276" w:lineRule="auto"/>
        <w:rPr>
          <w:rFonts w:ascii="Tahoma" w:hAnsi="Tahoma" w:cs="Tahoma"/>
          <w:lang w:val="es-CO"/>
        </w:rPr>
      </w:pPr>
    </w:p>
    <w:p w:rsidR="0048306B" w:rsidRPr="008F19F4" w:rsidRDefault="00D578A4" w:rsidP="008F19F4">
      <w:pPr>
        <w:spacing w:line="276" w:lineRule="auto"/>
        <w:ind w:firstLine="0"/>
        <w:rPr>
          <w:rFonts w:ascii="Tahoma" w:hAnsi="Tahoma" w:cs="Tahoma"/>
          <w:sz w:val="24"/>
          <w:szCs w:val="24"/>
          <w:lang w:val="es-CO"/>
        </w:rPr>
      </w:pPr>
      <w:r w:rsidRPr="008F19F4">
        <w:rPr>
          <w:rFonts w:ascii="Tahoma" w:hAnsi="Tahoma" w:cs="Tahoma"/>
          <w:sz w:val="24"/>
          <w:szCs w:val="24"/>
          <w:lang w:val="es-CO"/>
        </w:rPr>
        <w:lastRenderedPageBreak/>
        <w:tab/>
        <w:t xml:space="preserve">En </w:t>
      </w:r>
      <w:r w:rsidR="0072336E" w:rsidRPr="008F19F4">
        <w:rPr>
          <w:rFonts w:ascii="Tahoma" w:hAnsi="Tahoma" w:cs="Tahoma"/>
          <w:sz w:val="24"/>
          <w:szCs w:val="24"/>
          <w:lang w:val="es-CO"/>
        </w:rPr>
        <w:t>respuesta a la demanda, la</w:t>
      </w:r>
      <w:r w:rsidR="0072336E" w:rsidRPr="008F19F4">
        <w:rPr>
          <w:rFonts w:ascii="Tahoma" w:hAnsi="Tahoma" w:cs="Tahoma"/>
          <w:b/>
          <w:sz w:val="24"/>
          <w:szCs w:val="24"/>
          <w:lang w:val="es-CO"/>
        </w:rPr>
        <w:t xml:space="preserve"> Sociedad Administradora de Fondos de Pensiones y Cesantías -</w:t>
      </w:r>
      <w:r w:rsidR="000E2A9D" w:rsidRPr="008F19F4">
        <w:rPr>
          <w:rFonts w:ascii="Tahoma" w:hAnsi="Tahoma" w:cs="Tahoma"/>
          <w:b/>
          <w:sz w:val="24"/>
          <w:szCs w:val="24"/>
          <w:lang w:val="es-CO"/>
        </w:rPr>
        <w:t xml:space="preserve"> </w:t>
      </w:r>
      <w:r w:rsidR="0072336E" w:rsidRPr="008F19F4">
        <w:rPr>
          <w:rFonts w:ascii="Tahoma" w:hAnsi="Tahoma" w:cs="Tahoma"/>
          <w:b/>
          <w:sz w:val="24"/>
          <w:szCs w:val="24"/>
          <w:lang w:val="es-CO"/>
        </w:rPr>
        <w:t>Porvenir S.A.</w:t>
      </w:r>
      <w:r w:rsidR="0072336E" w:rsidRPr="008F19F4">
        <w:rPr>
          <w:rFonts w:ascii="Tahoma" w:hAnsi="Tahoma" w:cs="Tahoma"/>
          <w:sz w:val="24"/>
          <w:szCs w:val="24"/>
          <w:lang w:val="es-CO"/>
        </w:rPr>
        <w:t xml:space="preserve"> señaló que</w:t>
      </w:r>
      <w:r w:rsidR="00A65013" w:rsidRPr="008F19F4">
        <w:rPr>
          <w:rFonts w:ascii="Tahoma" w:hAnsi="Tahoma" w:cs="Tahoma"/>
          <w:sz w:val="24"/>
          <w:szCs w:val="24"/>
          <w:lang w:val="es-CO"/>
        </w:rPr>
        <w:t xml:space="preserve"> </w:t>
      </w:r>
      <w:r w:rsidR="00AF5284" w:rsidRPr="008F19F4">
        <w:rPr>
          <w:rFonts w:ascii="Tahoma" w:hAnsi="Tahoma" w:cs="Tahoma"/>
          <w:sz w:val="24"/>
          <w:szCs w:val="24"/>
          <w:lang w:val="es-CO"/>
        </w:rPr>
        <w:t>el demandante dejó constancia expresa y escrita de que su traslado fue un acto voluntario totalmente libre de apremio y coacción que pudieran viciar su consentimiento, además de que fue precisamente después de la asesoría convincente que efectuó el traslado y continúo vinculado al RAIS por casi 20 años, por lo que conoció los beneficios del fondo privado. Agregó que para la fecha de los hechos no existía la ley 797 de 2003 que estableció modificaciones diferenciales entre los regímenes en relación al monto de la mesada pensional y que antes de la ley 1748 de 2014 y el decreto 2071 de 2015 las administradoras de fondos de pensiones no tenían el deber de conservar constancia escrita de la asesoría y menos aún del cotejo entre regímenes de las expectativas asistenciales de sus vinculados.</w:t>
      </w:r>
    </w:p>
    <w:p w:rsidR="00AF5284" w:rsidRPr="008F19F4" w:rsidRDefault="00AF5284" w:rsidP="008F19F4">
      <w:pPr>
        <w:pStyle w:val="Sinespaciado"/>
        <w:spacing w:line="276" w:lineRule="auto"/>
        <w:rPr>
          <w:rFonts w:ascii="Tahoma" w:hAnsi="Tahoma" w:cs="Tahoma"/>
          <w:lang w:val="es-CO"/>
        </w:rPr>
      </w:pPr>
    </w:p>
    <w:p w:rsidR="0072336E" w:rsidRPr="008F19F4" w:rsidRDefault="009D23D6" w:rsidP="008F19F4">
      <w:pPr>
        <w:spacing w:line="276" w:lineRule="auto"/>
        <w:ind w:firstLine="0"/>
        <w:rPr>
          <w:rFonts w:ascii="Tahoma" w:hAnsi="Tahoma" w:cs="Tahoma"/>
          <w:i/>
          <w:sz w:val="24"/>
          <w:szCs w:val="24"/>
          <w:lang w:val="es-CO"/>
        </w:rPr>
      </w:pPr>
      <w:r w:rsidRPr="008F19F4">
        <w:rPr>
          <w:rFonts w:ascii="Tahoma" w:hAnsi="Tahoma" w:cs="Tahoma"/>
          <w:sz w:val="24"/>
          <w:szCs w:val="24"/>
          <w:lang w:val="es-CO"/>
        </w:rPr>
        <w:tab/>
      </w:r>
      <w:r w:rsidR="00A65013" w:rsidRPr="008F19F4">
        <w:rPr>
          <w:rFonts w:ascii="Tahoma" w:hAnsi="Tahoma" w:cs="Tahoma"/>
          <w:sz w:val="24"/>
          <w:szCs w:val="24"/>
          <w:lang w:val="es-CO"/>
        </w:rPr>
        <w:t xml:space="preserve">En ese orden, se opuso a la prosperidad de las pretensiones proponiendo en su defensa las excepciones que denominó </w:t>
      </w:r>
      <w:r w:rsidR="00A65013" w:rsidRPr="008F19F4">
        <w:rPr>
          <w:rFonts w:ascii="Tahoma" w:hAnsi="Tahoma" w:cs="Tahoma"/>
          <w:i/>
          <w:sz w:val="24"/>
          <w:szCs w:val="24"/>
          <w:lang w:val="es-CO"/>
        </w:rPr>
        <w:t>“</w:t>
      </w:r>
      <w:r w:rsidR="00AF5284" w:rsidRPr="008F19F4">
        <w:rPr>
          <w:rFonts w:ascii="Tahoma" w:hAnsi="Tahoma" w:cs="Tahoma"/>
          <w:i/>
          <w:sz w:val="24"/>
          <w:szCs w:val="24"/>
          <w:lang w:val="es-CO"/>
        </w:rPr>
        <w:t>Genérica o innominada</w:t>
      </w:r>
      <w:r w:rsidR="00A65013" w:rsidRPr="008F19F4">
        <w:rPr>
          <w:rFonts w:ascii="Tahoma" w:hAnsi="Tahoma" w:cs="Tahoma"/>
          <w:i/>
          <w:sz w:val="24"/>
          <w:szCs w:val="24"/>
          <w:lang w:val="es-CO"/>
        </w:rPr>
        <w:t>”</w:t>
      </w:r>
      <w:r w:rsidR="00A65013" w:rsidRPr="008F19F4">
        <w:rPr>
          <w:rFonts w:ascii="Tahoma" w:hAnsi="Tahoma" w:cs="Tahoma"/>
          <w:sz w:val="24"/>
          <w:szCs w:val="24"/>
          <w:lang w:val="es-CO"/>
        </w:rPr>
        <w:t xml:space="preserve">; </w:t>
      </w:r>
      <w:r w:rsidR="00A65013" w:rsidRPr="008F19F4">
        <w:rPr>
          <w:rFonts w:ascii="Tahoma" w:hAnsi="Tahoma" w:cs="Tahoma"/>
          <w:i/>
          <w:sz w:val="24"/>
          <w:szCs w:val="24"/>
          <w:lang w:val="es-CO"/>
        </w:rPr>
        <w:t>“</w:t>
      </w:r>
      <w:r w:rsidR="00AF5284" w:rsidRPr="008F19F4">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PORVENIR S.A:”; “Inexistencia de la fuente de la obligación” </w:t>
      </w:r>
      <w:r w:rsidR="00AF5284" w:rsidRPr="008F19F4">
        <w:rPr>
          <w:rFonts w:ascii="Tahoma" w:hAnsi="Tahoma" w:cs="Tahoma"/>
          <w:sz w:val="24"/>
          <w:szCs w:val="24"/>
          <w:lang w:val="es-CO"/>
        </w:rPr>
        <w:t>e</w:t>
      </w:r>
      <w:r w:rsidR="00AF5284" w:rsidRPr="008F19F4">
        <w:rPr>
          <w:rFonts w:ascii="Tahoma" w:hAnsi="Tahoma" w:cs="Tahoma"/>
          <w:i/>
          <w:sz w:val="24"/>
          <w:szCs w:val="24"/>
          <w:lang w:val="es-CO"/>
        </w:rPr>
        <w:t xml:space="preserve"> “Inexistencia de la causa por inexistencia de la oportunidad”.</w:t>
      </w:r>
    </w:p>
    <w:p w:rsidR="00AF5284" w:rsidRPr="008F19F4" w:rsidRDefault="00AF5284" w:rsidP="008F19F4">
      <w:pPr>
        <w:pStyle w:val="Sinespaciado"/>
        <w:spacing w:line="276" w:lineRule="auto"/>
        <w:rPr>
          <w:rFonts w:ascii="Tahoma" w:hAnsi="Tahoma" w:cs="Tahoma"/>
          <w:lang w:val="es-CO"/>
        </w:rPr>
      </w:pPr>
    </w:p>
    <w:p w:rsidR="00D578A4" w:rsidRDefault="00A65013"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La</w:t>
      </w:r>
      <w:r w:rsidRPr="008F19F4">
        <w:rPr>
          <w:rFonts w:ascii="Tahoma" w:hAnsi="Tahoma" w:cs="Tahoma"/>
          <w:b/>
          <w:sz w:val="24"/>
          <w:szCs w:val="24"/>
          <w:lang w:val="es-CO"/>
        </w:rPr>
        <w:t xml:space="preserve"> </w:t>
      </w:r>
      <w:r w:rsidR="00D578A4" w:rsidRPr="008F19F4">
        <w:rPr>
          <w:rFonts w:ascii="Tahoma" w:hAnsi="Tahoma" w:cs="Tahoma"/>
          <w:b/>
          <w:sz w:val="24"/>
          <w:szCs w:val="24"/>
          <w:lang w:val="es-CO"/>
        </w:rPr>
        <w:t>Administradora Colombiana de Pensiones</w:t>
      </w:r>
      <w:r w:rsidR="002121F6" w:rsidRPr="008F19F4">
        <w:rPr>
          <w:rFonts w:ascii="Tahoma" w:hAnsi="Tahoma" w:cs="Tahoma"/>
          <w:b/>
          <w:sz w:val="24"/>
          <w:szCs w:val="24"/>
          <w:lang w:val="es-CO"/>
        </w:rPr>
        <w:t xml:space="preserve"> - </w:t>
      </w:r>
      <w:r w:rsidR="00D578A4" w:rsidRPr="008F19F4">
        <w:rPr>
          <w:rFonts w:ascii="Tahoma" w:hAnsi="Tahoma" w:cs="Tahoma"/>
          <w:b/>
          <w:sz w:val="24"/>
          <w:szCs w:val="24"/>
          <w:lang w:val="es-CO"/>
        </w:rPr>
        <w:t>Colpensiones</w:t>
      </w:r>
      <w:r w:rsidRPr="008F19F4">
        <w:rPr>
          <w:rFonts w:ascii="Tahoma" w:hAnsi="Tahoma" w:cs="Tahoma"/>
          <w:sz w:val="24"/>
          <w:szCs w:val="24"/>
          <w:lang w:val="es-CO"/>
        </w:rPr>
        <w:t>, por su parte, arguyó</w:t>
      </w:r>
      <w:r w:rsidR="00AF5284" w:rsidRPr="008F19F4">
        <w:rPr>
          <w:rFonts w:ascii="Tahoma" w:hAnsi="Tahoma" w:cs="Tahoma"/>
          <w:sz w:val="24"/>
          <w:szCs w:val="24"/>
          <w:lang w:val="es-CO"/>
        </w:rPr>
        <w:t xml:space="preserve"> que una vez revisada la historia </w:t>
      </w:r>
      <w:r w:rsidR="00D73A35" w:rsidRPr="008F19F4">
        <w:rPr>
          <w:rFonts w:ascii="Tahoma" w:hAnsi="Tahoma" w:cs="Tahoma"/>
          <w:sz w:val="24"/>
          <w:szCs w:val="24"/>
          <w:lang w:val="es-CO"/>
        </w:rPr>
        <w:t>laboral del señor Gustavo Naranjo se evidenció que el traslado al RAIS fue aprobado por el ISS por tener plena validez y que esa entidad no hizo efectivo el traslado de regreso por rezones estrictamente legales</w:t>
      </w:r>
      <w:r w:rsidR="00BD7C27" w:rsidRPr="008F19F4">
        <w:rPr>
          <w:rFonts w:ascii="Tahoma" w:hAnsi="Tahoma" w:cs="Tahoma"/>
          <w:sz w:val="24"/>
          <w:szCs w:val="24"/>
          <w:lang w:val="es-CO"/>
        </w:rPr>
        <w:t>.</w:t>
      </w:r>
      <w:r w:rsidR="00D578A4" w:rsidRPr="008F19F4">
        <w:rPr>
          <w:rFonts w:ascii="Tahoma" w:hAnsi="Tahoma" w:cs="Tahoma"/>
          <w:sz w:val="24"/>
          <w:szCs w:val="24"/>
          <w:lang w:val="es-CO"/>
        </w:rPr>
        <w:t xml:space="preserve"> En esa medida</w:t>
      </w:r>
      <w:r w:rsidR="00C1468E" w:rsidRPr="008F19F4">
        <w:rPr>
          <w:rFonts w:ascii="Tahoma" w:hAnsi="Tahoma" w:cs="Tahoma"/>
          <w:sz w:val="24"/>
          <w:szCs w:val="24"/>
          <w:lang w:val="es-CO"/>
        </w:rPr>
        <w:t>,</w:t>
      </w:r>
      <w:r w:rsidR="00D578A4" w:rsidRPr="008F19F4">
        <w:rPr>
          <w:rFonts w:ascii="Tahoma" w:hAnsi="Tahoma" w:cs="Tahoma"/>
          <w:sz w:val="24"/>
          <w:szCs w:val="24"/>
          <w:lang w:val="es-CO"/>
        </w:rPr>
        <w:t xml:space="preserve"> se opuso a la prosperidad de las pretensiones e invocó como excepciones de mérito las denominadas </w:t>
      </w:r>
      <w:r w:rsidR="00D578A4" w:rsidRPr="008F19F4">
        <w:rPr>
          <w:rFonts w:ascii="Tahoma" w:hAnsi="Tahoma" w:cs="Tahoma"/>
          <w:i/>
          <w:sz w:val="24"/>
          <w:szCs w:val="24"/>
          <w:lang w:val="es-CO"/>
        </w:rPr>
        <w:t>“</w:t>
      </w:r>
      <w:r w:rsidR="00C1468E" w:rsidRPr="008F19F4">
        <w:rPr>
          <w:rFonts w:ascii="Tahoma" w:hAnsi="Tahoma" w:cs="Tahoma"/>
          <w:i/>
          <w:sz w:val="24"/>
          <w:szCs w:val="24"/>
          <w:lang w:val="es-CO"/>
        </w:rPr>
        <w:t xml:space="preserve">Inexistencia </w:t>
      </w:r>
      <w:r w:rsidR="00BD7C27" w:rsidRPr="008F19F4">
        <w:rPr>
          <w:rFonts w:ascii="Tahoma" w:hAnsi="Tahoma" w:cs="Tahoma"/>
          <w:i/>
          <w:sz w:val="24"/>
          <w:szCs w:val="24"/>
          <w:lang w:val="es-CO"/>
        </w:rPr>
        <w:t>de la obligación</w:t>
      </w:r>
      <w:r w:rsidR="00D73A35" w:rsidRPr="008F19F4">
        <w:rPr>
          <w:rFonts w:ascii="Tahoma" w:hAnsi="Tahoma" w:cs="Tahoma"/>
          <w:i/>
          <w:sz w:val="24"/>
          <w:szCs w:val="24"/>
          <w:lang w:val="es-CO"/>
        </w:rPr>
        <w:t xml:space="preserve"> demandada</w:t>
      </w:r>
      <w:r w:rsidR="00BD7C27" w:rsidRPr="008F19F4">
        <w:rPr>
          <w:rFonts w:ascii="Tahoma" w:hAnsi="Tahoma" w:cs="Tahoma"/>
          <w:i/>
          <w:sz w:val="24"/>
          <w:szCs w:val="24"/>
          <w:lang w:val="es-CO"/>
        </w:rPr>
        <w:t>”</w:t>
      </w:r>
      <w:r w:rsidR="00D73A35" w:rsidRPr="008F19F4">
        <w:rPr>
          <w:rFonts w:ascii="Tahoma" w:hAnsi="Tahoma" w:cs="Tahoma"/>
          <w:i/>
          <w:sz w:val="24"/>
          <w:szCs w:val="24"/>
          <w:lang w:val="es-CO"/>
        </w:rPr>
        <w:t xml:space="preserve"> </w:t>
      </w:r>
      <w:r w:rsidR="00D578A4" w:rsidRPr="008F19F4">
        <w:rPr>
          <w:rFonts w:ascii="Tahoma" w:hAnsi="Tahoma" w:cs="Tahoma"/>
          <w:sz w:val="24"/>
          <w:szCs w:val="24"/>
          <w:lang w:val="es-CO"/>
        </w:rPr>
        <w:t xml:space="preserve"> y </w:t>
      </w:r>
      <w:r w:rsidR="00C1468E" w:rsidRPr="008F19F4">
        <w:rPr>
          <w:rFonts w:ascii="Tahoma" w:hAnsi="Tahoma" w:cs="Tahoma"/>
          <w:i/>
          <w:sz w:val="24"/>
          <w:szCs w:val="24"/>
          <w:lang w:val="es-CO"/>
        </w:rPr>
        <w:t>Prescripción</w:t>
      </w:r>
      <w:r w:rsidR="00D578A4" w:rsidRPr="008F19F4">
        <w:rPr>
          <w:rFonts w:ascii="Tahoma" w:hAnsi="Tahoma" w:cs="Tahoma"/>
          <w:i/>
          <w:sz w:val="24"/>
          <w:szCs w:val="24"/>
          <w:lang w:val="es-CO"/>
        </w:rPr>
        <w:t>”</w:t>
      </w:r>
      <w:r w:rsidR="00D578A4" w:rsidRPr="008F19F4">
        <w:rPr>
          <w:rFonts w:ascii="Tahoma" w:hAnsi="Tahoma" w:cs="Tahoma"/>
          <w:sz w:val="24"/>
          <w:szCs w:val="24"/>
          <w:lang w:val="es-CO"/>
        </w:rPr>
        <w:t xml:space="preserve">. </w:t>
      </w:r>
    </w:p>
    <w:p w:rsidR="008F19F4" w:rsidRPr="008F19F4" w:rsidRDefault="008F19F4" w:rsidP="008F19F4">
      <w:pPr>
        <w:spacing w:line="276" w:lineRule="auto"/>
        <w:ind w:firstLine="708"/>
        <w:rPr>
          <w:rFonts w:ascii="Tahoma" w:hAnsi="Tahoma" w:cs="Tahoma"/>
          <w:sz w:val="24"/>
          <w:szCs w:val="24"/>
          <w:lang w:val="es-CO"/>
        </w:rPr>
      </w:pPr>
    </w:p>
    <w:p w:rsidR="00DF65ED" w:rsidRPr="008F19F4" w:rsidRDefault="00DF65ED" w:rsidP="008F19F4">
      <w:pPr>
        <w:spacing w:line="276" w:lineRule="auto"/>
        <w:ind w:firstLine="0"/>
        <w:jc w:val="center"/>
        <w:rPr>
          <w:rFonts w:ascii="Tahoma" w:hAnsi="Tahoma" w:cs="Tahoma"/>
          <w:b/>
          <w:sz w:val="24"/>
          <w:szCs w:val="24"/>
          <w:lang w:val="es-CO"/>
        </w:rPr>
      </w:pPr>
      <w:r w:rsidRPr="008F19F4">
        <w:rPr>
          <w:rFonts w:ascii="Tahoma" w:hAnsi="Tahoma" w:cs="Tahoma"/>
          <w:b/>
          <w:sz w:val="24"/>
          <w:szCs w:val="24"/>
          <w:lang w:val="es-CO"/>
        </w:rPr>
        <w:t>II – Sentencia</w:t>
      </w:r>
    </w:p>
    <w:p w:rsidR="00DF65ED" w:rsidRPr="008F19F4" w:rsidRDefault="00DF65ED" w:rsidP="008F19F4">
      <w:pPr>
        <w:spacing w:line="276" w:lineRule="auto"/>
        <w:ind w:firstLine="0"/>
        <w:jc w:val="center"/>
        <w:rPr>
          <w:rFonts w:ascii="Tahoma" w:hAnsi="Tahoma" w:cs="Tahoma"/>
          <w:b/>
          <w:sz w:val="24"/>
          <w:szCs w:val="24"/>
          <w:lang w:val="es-CO"/>
        </w:rPr>
      </w:pPr>
    </w:p>
    <w:p w:rsidR="00F93519" w:rsidRPr="008F19F4" w:rsidRDefault="00D578A4"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 xml:space="preserve">La </w:t>
      </w:r>
      <w:r w:rsidR="0014076B" w:rsidRPr="008F19F4">
        <w:rPr>
          <w:rFonts w:ascii="Tahoma" w:hAnsi="Tahoma" w:cs="Tahoma"/>
          <w:i/>
          <w:sz w:val="24"/>
          <w:szCs w:val="24"/>
          <w:lang w:val="es-CO"/>
        </w:rPr>
        <w:t>A</w:t>
      </w:r>
      <w:r w:rsidRPr="008F19F4">
        <w:rPr>
          <w:rFonts w:ascii="Tahoma" w:hAnsi="Tahoma" w:cs="Tahoma"/>
          <w:i/>
          <w:sz w:val="24"/>
          <w:szCs w:val="24"/>
          <w:lang w:val="es-CO"/>
        </w:rPr>
        <w:t>-quo</w:t>
      </w:r>
      <w:r w:rsidRPr="008F19F4">
        <w:rPr>
          <w:rFonts w:ascii="Tahoma" w:hAnsi="Tahoma" w:cs="Tahoma"/>
          <w:sz w:val="24"/>
          <w:szCs w:val="24"/>
          <w:lang w:val="es-CO"/>
        </w:rPr>
        <w:t xml:space="preserve"> declaró</w:t>
      </w:r>
      <w:r w:rsidR="00000E38" w:rsidRPr="008F19F4">
        <w:rPr>
          <w:rFonts w:ascii="Tahoma" w:hAnsi="Tahoma" w:cs="Tahoma"/>
          <w:sz w:val="24"/>
          <w:szCs w:val="24"/>
          <w:lang w:val="es-CO"/>
        </w:rPr>
        <w:t xml:space="preserve"> la ineficacia del traslado que </w:t>
      </w:r>
      <w:r w:rsidR="003B5F13" w:rsidRPr="008F19F4">
        <w:rPr>
          <w:rFonts w:ascii="Tahoma" w:hAnsi="Tahoma" w:cs="Tahoma"/>
          <w:sz w:val="24"/>
          <w:szCs w:val="24"/>
          <w:lang w:val="es-CO"/>
        </w:rPr>
        <w:t>el señor Gustavo Naranjo</w:t>
      </w:r>
      <w:r w:rsidR="00000E38" w:rsidRPr="008F19F4">
        <w:rPr>
          <w:rFonts w:ascii="Tahoma" w:hAnsi="Tahoma" w:cs="Tahoma"/>
          <w:sz w:val="24"/>
          <w:szCs w:val="24"/>
          <w:lang w:val="es-CO"/>
        </w:rPr>
        <w:t xml:space="preserve"> efectuó al RAIS el </w:t>
      </w:r>
      <w:r w:rsidR="003B5F13" w:rsidRPr="008F19F4">
        <w:rPr>
          <w:rFonts w:ascii="Tahoma" w:hAnsi="Tahoma" w:cs="Tahoma"/>
          <w:sz w:val="24"/>
          <w:szCs w:val="24"/>
          <w:lang w:val="es-CO"/>
        </w:rPr>
        <w:t>17 de marzo de 1997</w:t>
      </w:r>
      <w:r w:rsidR="00000E38" w:rsidRPr="008F19F4">
        <w:rPr>
          <w:rFonts w:ascii="Tahoma" w:hAnsi="Tahoma" w:cs="Tahoma"/>
          <w:sz w:val="24"/>
          <w:szCs w:val="24"/>
          <w:lang w:val="es-CO"/>
        </w:rPr>
        <w:t xml:space="preserve"> a través de la AFP </w:t>
      </w:r>
      <w:r w:rsidR="003B5F13" w:rsidRPr="008F19F4">
        <w:rPr>
          <w:rFonts w:ascii="Tahoma" w:hAnsi="Tahoma" w:cs="Tahoma"/>
          <w:sz w:val="24"/>
          <w:szCs w:val="24"/>
          <w:lang w:val="es-CO"/>
        </w:rPr>
        <w:t>Porvenir</w:t>
      </w:r>
      <w:r w:rsidR="00F93519" w:rsidRPr="008F19F4">
        <w:rPr>
          <w:rFonts w:ascii="Tahoma" w:hAnsi="Tahoma" w:cs="Tahoma"/>
          <w:sz w:val="24"/>
          <w:szCs w:val="24"/>
          <w:lang w:val="es-CO"/>
        </w:rPr>
        <w:t xml:space="preserve"> S.A.</w:t>
      </w:r>
      <w:r w:rsidR="003B5F13" w:rsidRPr="008F19F4">
        <w:rPr>
          <w:rFonts w:ascii="Tahoma" w:hAnsi="Tahoma" w:cs="Tahoma"/>
          <w:sz w:val="24"/>
          <w:szCs w:val="24"/>
          <w:lang w:val="es-CO"/>
        </w:rPr>
        <w:t xml:space="preserve"> y de esta a Horizonte el 1º de octubre de 2001; precisó que es válida y vigente la afiliación del demandante a Colpensiones y en consecuencia ordenó a Porvenir que cancele el registro de la afiliación y ponga a disposición de Colpensiones tanto los saldos de la cuenta individual como el detalle de cada una</w:t>
      </w:r>
      <w:r w:rsidR="006E1D47" w:rsidRPr="008F19F4">
        <w:rPr>
          <w:rFonts w:ascii="Tahoma" w:hAnsi="Tahoma" w:cs="Tahoma"/>
          <w:sz w:val="24"/>
          <w:szCs w:val="24"/>
          <w:lang w:val="es-CO"/>
        </w:rPr>
        <w:t xml:space="preserve"> de las cotizaciones efectuadas</w:t>
      </w:r>
      <w:r w:rsidR="00F411C0" w:rsidRPr="008F19F4">
        <w:rPr>
          <w:rFonts w:ascii="Tahoma" w:hAnsi="Tahoma" w:cs="Tahoma"/>
          <w:sz w:val="24"/>
          <w:szCs w:val="24"/>
          <w:lang w:val="es-CO"/>
        </w:rPr>
        <w:t>. A</w:t>
      </w:r>
      <w:r w:rsidR="006E1D47" w:rsidRPr="008F19F4">
        <w:rPr>
          <w:rFonts w:ascii="Tahoma" w:hAnsi="Tahoma" w:cs="Tahoma"/>
          <w:sz w:val="24"/>
          <w:szCs w:val="24"/>
          <w:lang w:val="es-CO"/>
        </w:rPr>
        <w:t xml:space="preserve"> Colpensiones le ordenó que habilite la afiliación del señor Gustavo Naranjo y que una vez reciba los reportes que le entregue el fondo privado, corrija la historia laboral.</w:t>
      </w:r>
      <w:r w:rsidR="003B5F13" w:rsidRPr="008F19F4">
        <w:rPr>
          <w:rFonts w:ascii="Tahoma" w:hAnsi="Tahoma" w:cs="Tahoma"/>
          <w:sz w:val="24"/>
          <w:szCs w:val="24"/>
          <w:lang w:val="es-CO"/>
        </w:rPr>
        <w:t xml:space="preserve"> </w:t>
      </w:r>
    </w:p>
    <w:p w:rsidR="003B5F13" w:rsidRPr="008F19F4" w:rsidRDefault="003B5F13" w:rsidP="008F19F4">
      <w:pPr>
        <w:pStyle w:val="Sinespaciado"/>
        <w:spacing w:line="276" w:lineRule="auto"/>
        <w:rPr>
          <w:rFonts w:ascii="Tahoma" w:hAnsi="Tahoma" w:cs="Tahoma"/>
          <w:lang w:val="es-CO"/>
        </w:rPr>
      </w:pPr>
    </w:p>
    <w:p w:rsidR="00A079DF" w:rsidRPr="008F19F4" w:rsidRDefault="00D578A4"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 xml:space="preserve">Para llegar a tal determinación la A-quo consideró, en síntesis, que </w:t>
      </w:r>
      <w:r w:rsidR="00A079DF" w:rsidRPr="008F19F4">
        <w:rPr>
          <w:rFonts w:ascii="Tahoma" w:hAnsi="Tahoma" w:cs="Tahoma"/>
          <w:sz w:val="24"/>
          <w:szCs w:val="24"/>
          <w:lang w:val="es-CO"/>
        </w:rPr>
        <w:t xml:space="preserve">como el demandante se vinculó por primera vez al sistema pensional el 17 de mayo de 1996, escogiendo el RPM, no le era permitido trasladarse de régimen el 17 de marzo de 1997, toda vez que no cumplió con el periodo de permanencia establecido en la ley 100 de 1993 original -3 años-, por lo que dicho traslado al estar por fuera de las disposiciones legales, no puede tenerse como válido y por ende quedaría vigente la </w:t>
      </w:r>
      <w:r w:rsidR="00A079DF" w:rsidRPr="008F19F4">
        <w:rPr>
          <w:rFonts w:ascii="Tahoma" w:hAnsi="Tahoma" w:cs="Tahoma"/>
          <w:sz w:val="24"/>
          <w:szCs w:val="24"/>
          <w:lang w:val="es-CO"/>
        </w:rPr>
        <w:lastRenderedPageBreak/>
        <w:t xml:space="preserve">vinculación inicial al ISS hasta el 30 de septiembre de 2001, puesto que el 1º </w:t>
      </w:r>
      <w:r w:rsidR="008C43EF" w:rsidRPr="008F19F4">
        <w:rPr>
          <w:rFonts w:ascii="Tahoma" w:hAnsi="Tahoma" w:cs="Tahoma"/>
          <w:sz w:val="24"/>
          <w:szCs w:val="24"/>
          <w:lang w:val="es-CO"/>
        </w:rPr>
        <w:t xml:space="preserve">de octubre de 2001, </w:t>
      </w:r>
      <w:r w:rsidR="00A079DF" w:rsidRPr="008F19F4">
        <w:rPr>
          <w:rFonts w:ascii="Tahoma" w:hAnsi="Tahoma" w:cs="Tahoma"/>
          <w:sz w:val="24"/>
          <w:szCs w:val="24"/>
          <w:lang w:val="es-CO"/>
        </w:rPr>
        <w:t xml:space="preserve">aunque se </w:t>
      </w:r>
      <w:r w:rsidR="008C43EF" w:rsidRPr="008F19F4">
        <w:rPr>
          <w:rFonts w:ascii="Tahoma" w:hAnsi="Tahoma" w:cs="Tahoma"/>
          <w:sz w:val="24"/>
          <w:szCs w:val="24"/>
          <w:lang w:val="es-CO"/>
        </w:rPr>
        <w:t xml:space="preserve">presente como un cambio de AFP, </w:t>
      </w:r>
      <w:r w:rsidR="00F411C0" w:rsidRPr="008F19F4">
        <w:rPr>
          <w:rFonts w:ascii="Tahoma" w:hAnsi="Tahoma" w:cs="Tahoma"/>
          <w:sz w:val="24"/>
          <w:szCs w:val="24"/>
          <w:lang w:val="es-CO"/>
        </w:rPr>
        <w:t xml:space="preserve">su vinculación a Horizonte </w:t>
      </w:r>
      <w:r w:rsidR="008C43EF" w:rsidRPr="008F19F4">
        <w:rPr>
          <w:rFonts w:ascii="Tahoma" w:hAnsi="Tahoma" w:cs="Tahoma"/>
          <w:sz w:val="24"/>
          <w:szCs w:val="24"/>
          <w:lang w:val="es-CO"/>
        </w:rPr>
        <w:t>se tornaría en un verdadero traslado de régimen.</w:t>
      </w:r>
    </w:p>
    <w:p w:rsidR="008C43EF" w:rsidRPr="008F19F4" w:rsidRDefault="008C43EF" w:rsidP="008F19F4">
      <w:pPr>
        <w:pStyle w:val="Sinespaciado"/>
        <w:spacing w:line="276" w:lineRule="auto"/>
        <w:rPr>
          <w:rFonts w:ascii="Tahoma" w:hAnsi="Tahoma" w:cs="Tahoma"/>
        </w:rPr>
      </w:pPr>
    </w:p>
    <w:p w:rsidR="00A079DF" w:rsidRPr="008F19F4" w:rsidRDefault="008C43EF"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 xml:space="preserve">Agregó que como el traslado de régimen fue el acontecido el 1º de octubre de 2001 es para ese momento en que debe verificarse que el actor </w:t>
      </w:r>
      <w:r w:rsidR="00875A57" w:rsidRPr="008F19F4">
        <w:rPr>
          <w:rFonts w:ascii="Tahoma" w:hAnsi="Tahoma" w:cs="Tahoma"/>
          <w:sz w:val="24"/>
          <w:szCs w:val="24"/>
          <w:lang w:val="es-CO"/>
        </w:rPr>
        <w:t>hubiera recibido</w:t>
      </w:r>
      <w:r w:rsidRPr="008F19F4">
        <w:rPr>
          <w:rFonts w:ascii="Tahoma" w:hAnsi="Tahoma" w:cs="Tahoma"/>
          <w:sz w:val="24"/>
          <w:szCs w:val="24"/>
          <w:lang w:val="es-CO"/>
        </w:rPr>
        <w:t xml:space="preserve"> la información pertinente, estando en contexto de lo que podría obtener y las exigencias que debía cumplir. No obstante, argumentó la jueza que como </w:t>
      </w:r>
      <w:r w:rsidR="00A079DF" w:rsidRPr="008F19F4">
        <w:rPr>
          <w:rFonts w:ascii="Tahoma" w:hAnsi="Tahoma" w:cs="Tahoma"/>
          <w:sz w:val="24"/>
          <w:szCs w:val="24"/>
          <w:lang w:val="es-CO"/>
        </w:rPr>
        <w:t>el demandante</w:t>
      </w:r>
      <w:r w:rsidRPr="008F19F4">
        <w:rPr>
          <w:rFonts w:ascii="Tahoma" w:hAnsi="Tahoma" w:cs="Tahoma"/>
          <w:sz w:val="24"/>
          <w:szCs w:val="24"/>
          <w:lang w:val="es-CO"/>
        </w:rPr>
        <w:t xml:space="preserve"> en el interrogatorio de parte manifestó expresamente</w:t>
      </w:r>
      <w:r w:rsidR="00A079DF" w:rsidRPr="008F19F4">
        <w:rPr>
          <w:rFonts w:ascii="Tahoma" w:hAnsi="Tahoma" w:cs="Tahoma"/>
          <w:sz w:val="24"/>
          <w:szCs w:val="24"/>
          <w:lang w:val="es-CO"/>
        </w:rPr>
        <w:t xml:space="preserve"> que</w:t>
      </w:r>
      <w:r w:rsidRPr="008F19F4">
        <w:rPr>
          <w:rFonts w:ascii="Tahoma" w:hAnsi="Tahoma" w:cs="Tahoma"/>
          <w:sz w:val="24"/>
          <w:szCs w:val="24"/>
          <w:lang w:val="es-CO"/>
        </w:rPr>
        <w:t xml:space="preserve"> el traslado se debió al acatamiento de una orden del empleador –el Alcalde de Cartago-</w:t>
      </w:r>
      <w:r w:rsidR="00A079DF" w:rsidRPr="008F19F4">
        <w:rPr>
          <w:rFonts w:ascii="Tahoma" w:hAnsi="Tahoma" w:cs="Tahoma"/>
          <w:sz w:val="24"/>
          <w:szCs w:val="24"/>
          <w:lang w:val="es-CO"/>
        </w:rPr>
        <w:t xml:space="preserve">, </w:t>
      </w:r>
      <w:r w:rsidRPr="008F19F4">
        <w:rPr>
          <w:rFonts w:ascii="Tahoma" w:hAnsi="Tahoma" w:cs="Tahoma"/>
          <w:sz w:val="24"/>
          <w:szCs w:val="24"/>
          <w:lang w:val="es-CO"/>
        </w:rPr>
        <w:t>el mismo no fue volunta</w:t>
      </w:r>
      <w:r w:rsidR="00F411C0" w:rsidRPr="008F19F4">
        <w:rPr>
          <w:rFonts w:ascii="Tahoma" w:hAnsi="Tahoma" w:cs="Tahoma"/>
          <w:sz w:val="24"/>
          <w:szCs w:val="24"/>
          <w:lang w:val="es-CO"/>
        </w:rPr>
        <w:t>rio y espontaneo</w:t>
      </w:r>
      <w:r w:rsidR="00875A57" w:rsidRPr="008F19F4">
        <w:rPr>
          <w:rFonts w:ascii="Tahoma" w:hAnsi="Tahoma" w:cs="Tahoma"/>
          <w:sz w:val="24"/>
          <w:szCs w:val="24"/>
          <w:lang w:val="es-CO"/>
        </w:rPr>
        <w:t xml:space="preserve"> y por tanto había</w:t>
      </w:r>
      <w:r w:rsidRPr="008F19F4">
        <w:rPr>
          <w:rFonts w:ascii="Tahoma" w:hAnsi="Tahoma" w:cs="Tahoma"/>
          <w:sz w:val="24"/>
          <w:szCs w:val="24"/>
          <w:lang w:val="es-CO"/>
        </w:rPr>
        <w:t xml:space="preserve"> lugar a declarar su ineficacia.</w:t>
      </w:r>
    </w:p>
    <w:p w:rsidR="008C43EF" w:rsidRPr="008F19F4" w:rsidRDefault="008C43EF" w:rsidP="008F19F4">
      <w:pPr>
        <w:pStyle w:val="Sinespaciado"/>
        <w:spacing w:line="276" w:lineRule="auto"/>
        <w:rPr>
          <w:rFonts w:ascii="Tahoma" w:hAnsi="Tahoma" w:cs="Tahoma"/>
        </w:rPr>
      </w:pPr>
    </w:p>
    <w:p w:rsidR="00A079DF" w:rsidRPr="008F19F4" w:rsidRDefault="008C43EF"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Concluyó que e</w:t>
      </w:r>
      <w:r w:rsidR="00A079DF" w:rsidRPr="008F19F4">
        <w:rPr>
          <w:rFonts w:ascii="Tahoma" w:hAnsi="Tahoma" w:cs="Tahoma"/>
          <w:sz w:val="24"/>
          <w:szCs w:val="24"/>
          <w:lang w:val="es-CO"/>
        </w:rPr>
        <w:t>n ambas</w:t>
      </w:r>
      <w:r w:rsidRPr="008F19F4">
        <w:rPr>
          <w:rFonts w:ascii="Tahoma" w:hAnsi="Tahoma" w:cs="Tahoma"/>
          <w:sz w:val="24"/>
          <w:szCs w:val="24"/>
          <w:lang w:val="es-CO"/>
        </w:rPr>
        <w:t xml:space="preserve"> oportunidades -17 de marzo de 1997 y 1º de octubre de 2001- </w:t>
      </w:r>
      <w:r w:rsidR="00875A57" w:rsidRPr="008F19F4">
        <w:rPr>
          <w:rFonts w:ascii="Tahoma" w:hAnsi="Tahoma" w:cs="Tahoma"/>
          <w:sz w:val="24"/>
          <w:szCs w:val="24"/>
          <w:lang w:val="es-CO"/>
        </w:rPr>
        <w:t xml:space="preserve"> el accionante </w:t>
      </w:r>
      <w:r w:rsidRPr="008F19F4">
        <w:rPr>
          <w:rFonts w:ascii="Tahoma" w:hAnsi="Tahoma" w:cs="Tahoma"/>
          <w:sz w:val="24"/>
          <w:szCs w:val="24"/>
          <w:lang w:val="es-CO"/>
        </w:rPr>
        <w:t xml:space="preserve">se trasladó irregularmente, por lo que la afiliación que debe estar vigente es la que hizo </w:t>
      </w:r>
      <w:r w:rsidR="00A079DF" w:rsidRPr="008F19F4">
        <w:rPr>
          <w:rFonts w:ascii="Tahoma" w:hAnsi="Tahoma" w:cs="Tahoma"/>
          <w:sz w:val="24"/>
          <w:szCs w:val="24"/>
          <w:lang w:val="es-CO"/>
        </w:rPr>
        <w:t>a</w:t>
      </w:r>
      <w:r w:rsidRPr="008F19F4">
        <w:rPr>
          <w:rFonts w:ascii="Tahoma" w:hAnsi="Tahoma" w:cs="Tahoma"/>
          <w:sz w:val="24"/>
          <w:szCs w:val="24"/>
          <w:lang w:val="es-CO"/>
        </w:rPr>
        <w:t>l inicio de su historia laboral y por ende, precisó, se atienden las pretensiones pero sin coincidir con los hechos planteados en la demanda pues no es posible permitir la vigencia de una vinculación que atente contra las disposiciones legales.</w:t>
      </w:r>
    </w:p>
    <w:p w:rsidR="00D578A4" w:rsidRPr="008F19F4" w:rsidRDefault="00D578A4" w:rsidP="008F19F4">
      <w:pPr>
        <w:pStyle w:val="Sinespaciado"/>
        <w:spacing w:line="276" w:lineRule="auto"/>
        <w:rPr>
          <w:rFonts w:ascii="Tahoma" w:hAnsi="Tahoma" w:cs="Tahoma"/>
        </w:rPr>
      </w:pPr>
    </w:p>
    <w:p w:rsidR="00DF65ED" w:rsidRPr="008F19F4" w:rsidRDefault="00DF65ED" w:rsidP="008F19F4">
      <w:pPr>
        <w:spacing w:line="276" w:lineRule="auto"/>
        <w:ind w:firstLine="0"/>
        <w:jc w:val="center"/>
        <w:rPr>
          <w:rFonts w:ascii="Tahoma" w:hAnsi="Tahoma" w:cs="Tahoma"/>
          <w:b/>
          <w:sz w:val="24"/>
          <w:szCs w:val="24"/>
          <w:lang w:val="es-CO"/>
        </w:rPr>
      </w:pPr>
      <w:r w:rsidRPr="008F19F4">
        <w:rPr>
          <w:rFonts w:ascii="Tahoma" w:hAnsi="Tahoma" w:cs="Tahoma"/>
          <w:b/>
          <w:sz w:val="24"/>
          <w:szCs w:val="24"/>
          <w:lang w:val="es-CO"/>
        </w:rPr>
        <w:t>III – Recurso de apelación</w:t>
      </w:r>
    </w:p>
    <w:p w:rsidR="00DF65ED" w:rsidRPr="008F19F4" w:rsidRDefault="00DF65ED" w:rsidP="008F19F4">
      <w:pPr>
        <w:pStyle w:val="Sinespaciado"/>
        <w:spacing w:line="276" w:lineRule="auto"/>
        <w:rPr>
          <w:rFonts w:ascii="Tahoma" w:hAnsi="Tahoma" w:cs="Tahoma"/>
        </w:rPr>
      </w:pPr>
    </w:p>
    <w:p w:rsidR="00875A57" w:rsidRPr="008F19F4" w:rsidRDefault="00875A57"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El apoderado judicial de Porvenir al atacar la sentencia de primera instancia alegó que al no haberse considerado en estricto sentido las pretensiones de la demanda, el despacho efectuó una decisión bajo las facultades</w:t>
      </w:r>
      <w:r w:rsidR="00A079DF" w:rsidRPr="008F19F4">
        <w:rPr>
          <w:rFonts w:ascii="Tahoma" w:hAnsi="Tahoma" w:cs="Tahoma"/>
          <w:sz w:val="24"/>
          <w:szCs w:val="24"/>
          <w:lang w:val="es-CO"/>
        </w:rPr>
        <w:t xml:space="preserve"> ultra y extra petita</w:t>
      </w:r>
      <w:r w:rsidRPr="008F19F4">
        <w:rPr>
          <w:rFonts w:ascii="Tahoma" w:hAnsi="Tahoma" w:cs="Tahoma"/>
          <w:sz w:val="24"/>
          <w:szCs w:val="24"/>
          <w:lang w:val="es-CO"/>
        </w:rPr>
        <w:t xml:space="preserve">, no obstante, se desconoció que el art 50 del C.P. del T. y de la S.S. taxativamente enuncia que dichas facultades solo pueden derivarse de prestaciones sociales, </w:t>
      </w:r>
      <w:r w:rsidR="00A079DF" w:rsidRPr="008F19F4">
        <w:rPr>
          <w:rFonts w:ascii="Tahoma" w:hAnsi="Tahoma" w:cs="Tahoma"/>
          <w:sz w:val="24"/>
          <w:szCs w:val="24"/>
          <w:lang w:val="es-CO"/>
        </w:rPr>
        <w:t xml:space="preserve">salarios </w:t>
      </w:r>
      <w:r w:rsidRPr="008F19F4">
        <w:rPr>
          <w:rFonts w:ascii="Tahoma" w:hAnsi="Tahoma" w:cs="Tahoma"/>
          <w:sz w:val="24"/>
          <w:szCs w:val="24"/>
          <w:lang w:val="es-CO"/>
        </w:rPr>
        <w:t>e</w:t>
      </w:r>
      <w:r w:rsidR="00A079DF" w:rsidRPr="008F19F4">
        <w:rPr>
          <w:rFonts w:ascii="Tahoma" w:hAnsi="Tahoma" w:cs="Tahoma"/>
          <w:sz w:val="24"/>
          <w:szCs w:val="24"/>
          <w:lang w:val="es-CO"/>
        </w:rPr>
        <w:t xml:space="preserve"> </w:t>
      </w:r>
      <w:r w:rsidRPr="008F19F4">
        <w:rPr>
          <w:rFonts w:ascii="Tahoma" w:hAnsi="Tahoma" w:cs="Tahoma"/>
          <w:sz w:val="24"/>
          <w:szCs w:val="24"/>
          <w:lang w:val="es-CO"/>
        </w:rPr>
        <w:t>indemnizaciones,</w:t>
      </w:r>
      <w:r w:rsidR="00A079DF" w:rsidRPr="008F19F4">
        <w:rPr>
          <w:rFonts w:ascii="Tahoma" w:hAnsi="Tahoma" w:cs="Tahoma"/>
          <w:sz w:val="24"/>
          <w:szCs w:val="24"/>
          <w:lang w:val="es-CO"/>
        </w:rPr>
        <w:t xml:space="preserve"> pero no en cuanto a modificar con libertad</w:t>
      </w:r>
      <w:r w:rsidRPr="008F19F4">
        <w:rPr>
          <w:rFonts w:ascii="Tahoma" w:hAnsi="Tahoma" w:cs="Tahoma"/>
          <w:sz w:val="24"/>
          <w:szCs w:val="24"/>
          <w:lang w:val="es-CO"/>
        </w:rPr>
        <w:t xml:space="preserve">  las pretensiones de la demanda.</w:t>
      </w:r>
    </w:p>
    <w:p w:rsidR="00875A57" w:rsidRPr="008F19F4" w:rsidRDefault="00875A57" w:rsidP="008F19F4">
      <w:pPr>
        <w:pStyle w:val="Sinespaciado"/>
        <w:spacing w:line="276" w:lineRule="auto"/>
        <w:rPr>
          <w:rFonts w:ascii="Tahoma" w:hAnsi="Tahoma" w:cs="Tahoma"/>
        </w:rPr>
      </w:pPr>
    </w:p>
    <w:p w:rsidR="00D81505" w:rsidRPr="008F19F4" w:rsidRDefault="00875A57" w:rsidP="008F19F4">
      <w:pPr>
        <w:spacing w:line="276" w:lineRule="auto"/>
        <w:ind w:firstLine="708"/>
        <w:rPr>
          <w:rFonts w:ascii="Tahoma" w:hAnsi="Tahoma" w:cs="Tahoma"/>
          <w:sz w:val="24"/>
          <w:szCs w:val="24"/>
          <w:lang w:val="es-CO"/>
        </w:rPr>
      </w:pPr>
      <w:r w:rsidRPr="008F19F4">
        <w:rPr>
          <w:rFonts w:ascii="Tahoma" w:hAnsi="Tahoma" w:cs="Tahoma"/>
          <w:sz w:val="24"/>
          <w:szCs w:val="24"/>
          <w:lang w:val="es-CO"/>
        </w:rPr>
        <w:t xml:space="preserve">Añadió que la parte actora fue clara en el cometido de la demanda, por lo que </w:t>
      </w:r>
      <w:r w:rsidR="009D7826" w:rsidRPr="008F19F4">
        <w:rPr>
          <w:rFonts w:ascii="Tahoma" w:hAnsi="Tahoma" w:cs="Tahoma"/>
          <w:sz w:val="24"/>
          <w:szCs w:val="24"/>
          <w:lang w:val="es-CO"/>
        </w:rPr>
        <w:t xml:space="preserve">sus argumentos giraron en torno al </w:t>
      </w:r>
      <w:r w:rsidR="00A079DF" w:rsidRPr="008F19F4">
        <w:rPr>
          <w:rFonts w:ascii="Tahoma" w:hAnsi="Tahoma" w:cs="Tahoma"/>
          <w:sz w:val="24"/>
          <w:szCs w:val="24"/>
          <w:lang w:val="es-CO"/>
        </w:rPr>
        <w:t>incump</w:t>
      </w:r>
      <w:r w:rsidR="009D7826" w:rsidRPr="008F19F4">
        <w:rPr>
          <w:rFonts w:ascii="Tahoma" w:hAnsi="Tahoma" w:cs="Tahoma"/>
          <w:sz w:val="24"/>
          <w:szCs w:val="24"/>
          <w:lang w:val="es-CO"/>
        </w:rPr>
        <w:t>limiento de</w:t>
      </w:r>
      <w:r w:rsidRPr="008F19F4">
        <w:rPr>
          <w:rFonts w:ascii="Tahoma" w:hAnsi="Tahoma" w:cs="Tahoma"/>
          <w:sz w:val="24"/>
          <w:szCs w:val="24"/>
          <w:lang w:val="es-CO"/>
        </w:rPr>
        <w:t>l deber de información</w:t>
      </w:r>
      <w:r w:rsidR="009D7826" w:rsidRPr="008F19F4">
        <w:rPr>
          <w:rFonts w:ascii="Tahoma" w:hAnsi="Tahoma" w:cs="Tahoma"/>
          <w:sz w:val="24"/>
          <w:szCs w:val="24"/>
          <w:lang w:val="es-CO"/>
        </w:rPr>
        <w:t xml:space="preserve"> que genera</w:t>
      </w:r>
      <w:r w:rsidRPr="008F19F4">
        <w:rPr>
          <w:rFonts w:ascii="Tahoma" w:hAnsi="Tahoma" w:cs="Tahoma"/>
          <w:sz w:val="24"/>
          <w:szCs w:val="24"/>
          <w:lang w:val="es-CO"/>
        </w:rPr>
        <w:t xml:space="preserve"> un vicio en el consentimiento</w:t>
      </w:r>
      <w:r w:rsidR="00BF78FD" w:rsidRPr="008F19F4">
        <w:rPr>
          <w:rFonts w:ascii="Tahoma" w:hAnsi="Tahoma" w:cs="Tahoma"/>
          <w:sz w:val="24"/>
          <w:szCs w:val="24"/>
          <w:lang w:val="es-CO"/>
        </w:rPr>
        <w:t>. Argumentó que si</w:t>
      </w:r>
      <w:r w:rsidRPr="008F19F4">
        <w:rPr>
          <w:rFonts w:ascii="Tahoma" w:hAnsi="Tahoma" w:cs="Tahoma"/>
          <w:sz w:val="24"/>
          <w:szCs w:val="24"/>
          <w:lang w:val="es-CO"/>
        </w:rPr>
        <w:t xml:space="preserve"> el demandante manifestó en el interrogatorio de parte que se trasladó por orden de su empleador, debió soportar </w:t>
      </w:r>
      <w:r w:rsidR="00A079DF" w:rsidRPr="008F19F4">
        <w:rPr>
          <w:rFonts w:ascii="Tahoma" w:hAnsi="Tahoma" w:cs="Tahoma"/>
          <w:sz w:val="24"/>
          <w:szCs w:val="24"/>
          <w:lang w:val="es-CO"/>
        </w:rPr>
        <w:t xml:space="preserve">la carga de demostrar </w:t>
      </w:r>
      <w:r w:rsidRPr="008F19F4">
        <w:rPr>
          <w:rFonts w:ascii="Tahoma" w:hAnsi="Tahoma" w:cs="Tahoma"/>
          <w:sz w:val="24"/>
          <w:szCs w:val="24"/>
          <w:lang w:val="es-CO"/>
        </w:rPr>
        <w:t xml:space="preserve">dicha </w:t>
      </w:r>
      <w:r w:rsidR="00BF78FD" w:rsidRPr="008F19F4">
        <w:rPr>
          <w:rFonts w:ascii="Tahoma" w:hAnsi="Tahoma" w:cs="Tahoma"/>
          <w:sz w:val="24"/>
          <w:szCs w:val="24"/>
          <w:lang w:val="es-CO"/>
        </w:rPr>
        <w:t>subordinación y no</w:t>
      </w:r>
      <w:r w:rsidR="009D7826" w:rsidRPr="008F19F4">
        <w:rPr>
          <w:rFonts w:ascii="Tahoma" w:hAnsi="Tahoma" w:cs="Tahoma"/>
          <w:sz w:val="24"/>
          <w:szCs w:val="24"/>
          <w:lang w:val="es-CO"/>
        </w:rPr>
        <w:t xml:space="preserve"> atribuirle </w:t>
      </w:r>
      <w:r w:rsidRPr="008F19F4">
        <w:rPr>
          <w:rFonts w:ascii="Tahoma" w:hAnsi="Tahoma" w:cs="Tahoma"/>
          <w:sz w:val="24"/>
          <w:szCs w:val="24"/>
          <w:lang w:val="es-CO"/>
        </w:rPr>
        <w:t xml:space="preserve">a la AFP </w:t>
      </w:r>
      <w:r w:rsidR="009D7826" w:rsidRPr="008F19F4">
        <w:rPr>
          <w:rFonts w:ascii="Tahoma" w:hAnsi="Tahoma" w:cs="Tahoma"/>
          <w:sz w:val="24"/>
          <w:szCs w:val="24"/>
          <w:lang w:val="es-CO"/>
        </w:rPr>
        <w:t>el deber de probar que en efecto cumplió con informar lo pertinente</w:t>
      </w:r>
      <w:r w:rsidRPr="008F19F4">
        <w:rPr>
          <w:rFonts w:ascii="Tahoma" w:hAnsi="Tahoma" w:cs="Tahoma"/>
          <w:sz w:val="24"/>
          <w:szCs w:val="24"/>
          <w:lang w:val="es-CO"/>
        </w:rPr>
        <w:t>.</w:t>
      </w:r>
    </w:p>
    <w:p w:rsidR="00875A57" w:rsidRPr="008F19F4" w:rsidRDefault="00875A57" w:rsidP="008F19F4">
      <w:pPr>
        <w:pStyle w:val="Sinespaciado"/>
        <w:spacing w:line="276" w:lineRule="auto"/>
        <w:rPr>
          <w:rFonts w:ascii="Tahoma" w:hAnsi="Tahoma" w:cs="Tahoma"/>
          <w:lang w:val="es-CO"/>
        </w:rPr>
      </w:pPr>
    </w:p>
    <w:p w:rsidR="00DA374D" w:rsidRPr="008F19F4" w:rsidRDefault="00DA374D" w:rsidP="008F19F4">
      <w:pPr>
        <w:widowControl w:val="0"/>
        <w:autoSpaceDE w:val="0"/>
        <w:autoSpaceDN w:val="0"/>
        <w:adjustRightInd w:val="0"/>
        <w:spacing w:line="276" w:lineRule="auto"/>
        <w:ind w:firstLine="0"/>
        <w:jc w:val="center"/>
        <w:rPr>
          <w:rFonts w:ascii="Tahoma" w:hAnsi="Tahoma" w:cs="Tahoma"/>
          <w:b/>
          <w:sz w:val="24"/>
          <w:szCs w:val="24"/>
        </w:rPr>
      </w:pPr>
      <w:r w:rsidRPr="008F19F4">
        <w:rPr>
          <w:rFonts w:ascii="Tahoma" w:hAnsi="Tahoma" w:cs="Tahoma"/>
          <w:b/>
          <w:sz w:val="24"/>
          <w:szCs w:val="24"/>
        </w:rPr>
        <w:t>IV. CONSIDERACIONES</w:t>
      </w:r>
    </w:p>
    <w:p w:rsidR="00DA374D" w:rsidRPr="008F19F4" w:rsidRDefault="00DA374D" w:rsidP="008F19F4">
      <w:pPr>
        <w:pStyle w:val="Sinespaciado"/>
        <w:spacing w:line="276" w:lineRule="auto"/>
        <w:rPr>
          <w:rFonts w:ascii="Tahoma" w:hAnsi="Tahoma" w:cs="Tahoma"/>
        </w:rPr>
      </w:pPr>
    </w:p>
    <w:p w:rsidR="00DA374D" w:rsidRPr="008F19F4" w:rsidRDefault="00DA374D" w:rsidP="008F19F4">
      <w:pPr>
        <w:spacing w:line="276" w:lineRule="auto"/>
        <w:ind w:firstLine="708"/>
        <w:rPr>
          <w:rFonts w:ascii="Tahoma" w:hAnsi="Tahoma" w:cs="Tahoma"/>
          <w:b/>
          <w:sz w:val="24"/>
          <w:szCs w:val="24"/>
          <w:lang w:val="es-CO"/>
        </w:rPr>
      </w:pPr>
      <w:r w:rsidRPr="008F19F4">
        <w:rPr>
          <w:rFonts w:ascii="Tahoma" w:hAnsi="Tahoma" w:cs="Tahoma"/>
          <w:b/>
          <w:bCs/>
          <w:sz w:val="24"/>
          <w:szCs w:val="24"/>
        </w:rPr>
        <w:t xml:space="preserve">4.1 </w:t>
      </w:r>
      <w:r w:rsidRPr="008F19F4">
        <w:rPr>
          <w:rFonts w:ascii="Tahoma" w:hAnsi="Tahoma" w:cs="Tahoma"/>
          <w:b/>
          <w:sz w:val="24"/>
          <w:szCs w:val="24"/>
          <w:lang w:val="es-CO"/>
        </w:rPr>
        <w:t xml:space="preserve"> F</w:t>
      </w:r>
      <w:r w:rsidR="005E559A" w:rsidRPr="008F19F4">
        <w:rPr>
          <w:rFonts w:ascii="Tahoma" w:hAnsi="Tahoma" w:cs="Tahoma"/>
          <w:b/>
          <w:sz w:val="24"/>
          <w:szCs w:val="24"/>
          <w:lang w:val="es-CO"/>
        </w:rPr>
        <w:t>acultades extra y ultra petita.</w:t>
      </w:r>
    </w:p>
    <w:p w:rsidR="008F19F4" w:rsidRDefault="008F19F4" w:rsidP="008F19F4">
      <w:pPr>
        <w:spacing w:line="276" w:lineRule="auto"/>
        <w:ind w:firstLine="708"/>
        <w:rPr>
          <w:rFonts w:ascii="Tahoma" w:hAnsi="Tahoma" w:cs="Tahoma"/>
          <w:spacing w:val="-4"/>
          <w:sz w:val="24"/>
          <w:szCs w:val="24"/>
        </w:rPr>
      </w:pPr>
    </w:p>
    <w:p w:rsidR="00DA374D" w:rsidRPr="008F19F4" w:rsidRDefault="00DA374D" w:rsidP="008F19F4">
      <w:pPr>
        <w:spacing w:line="276" w:lineRule="auto"/>
        <w:ind w:firstLine="708"/>
        <w:rPr>
          <w:rFonts w:ascii="Tahoma" w:hAnsi="Tahoma" w:cs="Tahoma"/>
          <w:spacing w:val="-4"/>
          <w:sz w:val="24"/>
          <w:szCs w:val="24"/>
          <w:lang w:val="es-CO"/>
        </w:rPr>
      </w:pPr>
      <w:r w:rsidRPr="008F19F4">
        <w:rPr>
          <w:rFonts w:ascii="Tahoma" w:hAnsi="Tahoma" w:cs="Tahoma"/>
          <w:spacing w:val="-4"/>
          <w:sz w:val="24"/>
          <w:szCs w:val="24"/>
        </w:rPr>
        <w:t xml:space="preserve">Las facultades extra y ultra </w:t>
      </w:r>
      <w:proofErr w:type="spellStart"/>
      <w:r w:rsidRPr="008F19F4">
        <w:rPr>
          <w:rFonts w:ascii="Tahoma" w:hAnsi="Tahoma" w:cs="Tahoma"/>
          <w:spacing w:val="-4"/>
          <w:sz w:val="24"/>
          <w:szCs w:val="24"/>
        </w:rPr>
        <w:t>petita</w:t>
      </w:r>
      <w:proofErr w:type="spellEnd"/>
      <w:r w:rsidRPr="008F19F4">
        <w:rPr>
          <w:rFonts w:ascii="Tahoma" w:hAnsi="Tahoma" w:cs="Tahoma"/>
          <w:spacing w:val="-4"/>
          <w:sz w:val="24"/>
          <w:szCs w:val="24"/>
        </w:rPr>
        <w:t xml:space="preserve"> le permiten al juez laboral de primera y/o única instancia fallar en torno a suplicas jamás invocadas en el libelo genitor</w:t>
      </w:r>
      <w:r w:rsidRPr="008F19F4">
        <w:rPr>
          <w:rFonts w:ascii="Tahoma" w:hAnsi="Tahoma" w:cs="Tahoma"/>
          <w:i/>
          <w:iCs/>
          <w:sz w:val="24"/>
          <w:szCs w:val="24"/>
        </w:rPr>
        <w:t xml:space="preserve"> </w:t>
      </w:r>
      <w:r w:rsidRPr="008F19F4">
        <w:rPr>
          <w:rFonts w:ascii="Tahoma" w:hAnsi="Tahoma" w:cs="Tahoma"/>
          <w:spacing w:val="-4"/>
          <w:sz w:val="24"/>
          <w:szCs w:val="24"/>
        </w:rPr>
        <w:t xml:space="preserve">(aspecto cualitativo o de calidad) e, incluso, lo reviste de la facultad de decidir materias cuantitativamente superiores a las pedidas (aspecto relativo a la cantidad), es decir, como lo explicara de antaño el Tribunal Supremo (en sentencia de 27 de septiembre de 1958), en virtud de tal facultad </w:t>
      </w:r>
      <w:r w:rsidRPr="008F19F4">
        <w:rPr>
          <w:rFonts w:ascii="Tahoma" w:hAnsi="Tahoma" w:cs="Tahoma"/>
          <w:i/>
          <w:iCs/>
          <w:sz w:val="24"/>
          <w:szCs w:val="24"/>
        </w:rPr>
        <w:t>”</w:t>
      </w:r>
      <w:r w:rsidRPr="008F19F4">
        <w:rPr>
          <w:rFonts w:ascii="Tahoma" w:hAnsi="Tahoma" w:cs="Tahoma"/>
          <w:i/>
          <w:iCs/>
          <w:szCs w:val="24"/>
        </w:rPr>
        <w:t xml:space="preserve">se le otorga al juez del trabajo la posibilidad de apreciar </w:t>
      </w:r>
      <w:r w:rsidRPr="008F19F4">
        <w:rPr>
          <w:rFonts w:ascii="Tahoma" w:hAnsi="Tahoma" w:cs="Tahoma"/>
          <w:i/>
          <w:iCs/>
          <w:szCs w:val="24"/>
        </w:rPr>
        <w:lastRenderedPageBreak/>
        <w:t xml:space="preserve">ampliamente la causa </w:t>
      </w:r>
      <w:proofErr w:type="spellStart"/>
      <w:r w:rsidRPr="008F19F4">
        <w:rPr>
          <w:rFonts w:ascii="Tahoma" w:hAnsi="Tahoma" w:cs="Tahoma"/>
          <w:i/>
          <w:iCs/>
          <w:szCs w:val="24"/>
        </w:rPr>
        <w:t>petendi</w:t>
      </w:r>
      <w:proofErr w:type="spellEnd"/>
      <w:r w:rsidRPr="008F19F4">
        <w:rPr>
          <w:rFonts w:ascii="Tahoma" w:hAnsi="Tahoma" w:cs="Tahoma"/>
          <w:i/>
          <w:iCs/>
          <w:szCs w:val="24"/>
        </w:rPr>
        <w:t xml:space="preserve"> de la acción a efectos de modificar el </w:t>
      </w:r>
      <w:proofErr w:type="spellStart"/>
      <w:r w:rsidRPr="008F19F4">
        <w:rPr>
          <w:rFonts w:ascii="Tahoma" w:hAnsi="Tahoma" w:cs="Tahoma"/>
          <w:i/>
          <w:iCs/>
          <w:szCs w:val="24"/>
        </w:rPr>
        <w:t>petitum</w:t>
      </w:r>
      <w:proofErr w:type="spellEnd"/>
      <w:r w:rsidRPr="008F19F4">
        <w:rPr>
          <w:rFonts w:ascii="Tahoma" w:hAnsi="Tahoma" w:cs="Tahoma"/>
          <w:i/>
          <w:iCs/>
          <w:szCs w:val="24"/>
        </w:rPr>
        <w:t>, en el momento de la condena (…) Todo ello como una manifestación palpable de la protección de los derechos mínimos e irrenunciables del trabajador</w:t>
      </w:r>
      <w:r w:rsidRPr="008F19F4">
        <w:rPr>
          <w:rFonts w:ascii="Tahoma" w:hAnsi="Tahoma" w:cs="Tahoma"/>
          <w:i/>
          <w:iCs/>
          <w:sz w:val="24"/>
          <w:szCs w:val="24"/>
        </w:rPr>
        <w:t>.”</w:t>
      </w:r>
      <w:r w:rsidRPr="008F19F4">
        <w:rPr>
          <w:rStyle w:val="nfasis"/>
          <w:rFonts w:ascii="Tahoma" w:hAnsi="Tahoma" w:cs="Tahoma"/>
          <w:color w:val="444444"/>
          <w:spacing w:val="-4"/>
          <w:sz w:val="24"/>
          <w:szCs w:val="24"/>
          <w:shd w:val="clear" w:color="auto" w:fill="FFFFFF"/>
        </w:rPr>
        <w:t xml:space="preserve"> </w:t>
      </w:r>
    </w:p>
    <w:p w:rsidR="00DA374D" w:rsidRPr="008F19F4" w:rsidRDefault="00DA374D" w:rsidP="008F19F4">
      <w:pPr>
        <w:pStyle w:val="Sinespaciado"/>
        <w:spacing w:line="276" w:lineRule="auto"/>
        <w:rPr>
          <w:rFonts w:ascii="Tahoma" w:hAnsi="Tahoma" w:cs="Tahoma"/>
        </w:rPr>
      </w:pPr>
    </w:p>
    <w:p w:rsidR="00DA374D" w:rsidRPr="008F19F4" w:rsidRDefault="00DA374D"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Ahora bien, como se indica en el artículo 50 del C.P.T. y de la S.S., para que el juez laboral pueda hacer uso de dicha facultad es necesario, como requisito sine qua non, que los hechos en que se origine la condena extra-</w:t>
      </w:r>
      <w:proofErr w:type="spellStart"/>
      <w:r w:rsidRPr="008F19F4">
        <w:rPr>
          <w:rFonts w:ascii="Tahoma" w:hAnsi="Tahoma" w:cs="Tahoma"/>
          <w:sz w:val="24"/>
          <w:szCs w:val="24"/>
          <w:lang w:val="es-ES_tradnl"/>
        </w:rPr>
        <w:t>petita</w:t>
      </w:r>
      <w:proofErr w:type="spellEnd"/>
      <w:r w:rsidRPr="008F19F4">
        <w:rPr>
          <w:rFonts w:ascii="Tahoma" w:hAnsi="Tahoma" w:cs="Tahoma"/>
          <w:sz w:val="24"/>
          <w:szCs w:val="24"/>
          <w:lang w:val="es-ES_tradnl"/>
        </w:rPr>
        <w:t xml:space="preserve"> se encuentren debidamente discutidos y probados dentro del juicio.</w:t>
      </w:r>
      <w:r w:rsidR="00F65653" w:rsidRPr="008F19F4">
        <w:rPr>
          <w:rFonts w:ascii="Tahoma" w:hAnsi="Tahoma" w:cs="Tahoma"/>
          <w:sz w:val="24"/>
          <w:szCs w:val="24"/>
          <w:lang w:val="es-ES_tradnl"/>
        </w:rPr>
        <w:t xml:space="preserve"> Así pues que tales facultades no son absolutas, estando supeditadas al cumpliendo de las siguientes condiciones: </w:t>
      </w:r>
    </w:p>
    <w:p w:rsidR="00F65653" w:rsidRPr="008F19F4" w:rsidRDefault="00F65653" w:rsidP="008F19F4">
      <w:pPr>
        <w:pStyle w:val="Sinespaciado"/>
        <w:spacing w:line="276" w:lineRule="auto"/>
        <w:rPr>
          <w:rFonts w:ascii="Tahoma" w:hAnsi="Tahoma" w:cs="Tahoma"/>
          <w:lang w:val="es-ES_tradnl"/>
        </w:rPr>
      </w:pPr>
    </w:p>
    <w:p w:rsidR="00F65653" w:rsidRPr="008F19F4" w:rsidRDefault="00F65653" w:rsidP="008F19F4">
      <w:pPr>
        <w:spacing w:line="240" w:lineRule="auto"/>
        <w:ind w:left="426" w:right="420" w:hanging="1"/>
        <w:rPr>
          <w:rFonts w:ascii="Tahoma" w:hAnsi="Tahoma" w:cs="Tahoma"/>
          <w:i/>
          <w:iCs/>
          <w:szCs w:val="24"/>
        </w:rPr>
      </w:pPr>
      <w:r w:rsidRPr="008F19F4">
        <w:rPr>
          <w:rFonts w:ascii="Tahoma" w:hAnsi="Tahoma" w:cs="Tahoma"/>
          <w:i/>
          <w:iCs/>
          <w:szCs w:val="24"/>
        </w:rPr>
        <w:t xml:space="preserve">“i.) que los hechos en que se sustenta se hayan debatido dentro del proceso con la plenitud de las formas legales y ii.) </w:t>
      </w:r>
      <w:proofErr w:type="gramStart"/>
      <w:r w:rsidRPr="008F19F4">
        <w:rPr>
          <w:rFonts w:ascii="Tahoma" w:hAnsi="Tahoma" w:cs="Tahoma"/>
          <w:i/>
          <w:iCs/>
          <w:szCs w:val="24"/>
        </w:rPr>
        <w:t>que</w:t>
      </w:r>
      <w:proofErr w:type="gramEnd"/>
      <w:r w:rsidRPr="008F19F4">
        <w:rPr>
          <w:rFonts w:ascii="Tahoma" w:hAnsi="Tahoma" w:cs="Tahoma"/>
          <w:i/>
          <w:iCs/>
          <w:szCs w:val="24"/>
        </w:rPr>
        <w:t xml:space="preserve"> los mismos estén debidamente probados; y, además, iii.) </w:t>
      </w:r>
      <w:r w:rsidR="005E559A" w:rsidRPr="008F19F4">
        <w:rPr>
          <w:rFonts w:ascii="Tahoma" w:hAnsi="Tahoma" w:cs="Tahoma"/>
          <w:i/>
          <w:iCs/>
          <w:szCs w:val="24"/>
        </w:rPr>
        <w:t>Que</w:t>
      </w:r>
      <w:r w:rsidRPr="008F19F4">
        <w:rPr>
          <w:rFonts w:ascii="Tahoma" w:hAnsi="Tahoma" w:cs="Tahoma"/>
          <w:i/>
          <w:iCs/>
          <w:szCs w:val="24"/>
        </w:rPr>
        <w:t xml:space="preserve"> el respectivo fallo sea revisado por el superior, en una segu</w:t>
      </w:r>
      <w:r w:rsidR="005E559A" w:rsidRPr="008F19F4">
        <w:rPr>
          <w:rFonts w:ascii="Tahoma" w:hAnsi="Tahoma" w:cs="Tahoma"/>
          <w:i/>
          <w:iCs/>
          <w:szCs w:val="24"/>
        </w:rPr>
        <w:t xml:space="preserve">nda instancia, quien </w:t>
      </w:r>
      <w:proofErr w:type="gramStart"/>
      <w:r w:rsidR="005E559A" w:rsidRPr="008F19F4">
        <w:rPr>
          <w:rFonts w:ascii="Tahoma" w:hAnsi="Tahoma" w:cs="Tahoma"/>
          <w:i/>
          <w:iCs/>
          <w:szCs w:val="24"/>
        </w:rPr>
        <w:t>“ puede</w:t>
      </w:r>
      <w:proofErr w:type="gramEnd"/>
      <w:r w:rsidR="005E559A" w:rsidRPr="008F19F4">
        <w:rPr>
          <w:rFonts w:ascii="Tahoma" w:hAnsi="Tahoma" w:cs="Tahoma"/>
          <w:i/>
          <w:iCs/>
          <w:szCs w:val="24"/>
        </w:rPr>
        <w:t xml:space="preserve"> </w:t>
      </w:r>
      <w:r w:rsidRPr="008F19F4">
        <w:rPr>
          <w:rFonts w:ascii="Tahoma" w:hAnsi="Tahoma" w:cs="Tahoma"/>
          <w:i/>
          <w:iCs/>
          <w:szCs w:val="24"/>
        </w:rPr>
        <w:t xml:space="preserve">confirmar una decisión extra </w:t>
      </w:r>
      <w:proofErr w:type="spellStart"/>
      <w:r w:rsidRPr="008F19F4">
        <w:rPr>
          <w:rFonts w:ascii="Tahoma" w:hAnsi="Tahoma" w:cs="Tahoma"/>
          <w:i/>
          <w:iCs/>
          <w:szCs w:val="24"/>
        </w:rPr>
        <w:t>petita</w:t>
      </w:r>
      <w:proofErr w:type="spellEnd"/>
      <w:r w:rsidRPr="008F19F4">
        <w:rPr>
          <w:rFonts w:ascii="Tahoma" w:hAnsi="Tahoma" w:cs="Tahoma"/>
          <w:i/>
          <w:iCs/>
          <w:szCs w:val="24"/>
        </w:rPr>
        <w:t xml:space="preserve"> de la primera instancia, si ella es acertada, o revocarla en caso contrario, o modificarla reduciéndola si el yerro del inferior así lo impone (…)”</w:t>
      </w:r>
      <w:r w:rsidRPr="008F19F4">
        <w:rPr>
          <w:rStyle w:val="Refdenotaalpie"/>
          <w:rFonts w:ascii="Tahoma" w:hAnsi="Tahoma" w:cs="Tahoma"/>
          <w:i/>
          <w:iCs/>
          <w:szCs w:val="24"/>
        </w:rPr>
        <w:footnoteReference w:id="1"/>
      </w:r>
    </w:p>
    <w:p w:rsidR="00B759F8" w:rsidRPr="008F19F4" w:rsidRDefault="00B759F8" w:rsidP="008F19F4">
      <w:pPr>
        <w:spacing w:line="276" w:lineRule="auto"/>
        <w:rPr>
          <w:rFonts w:ascii="Tahoma" w:hAnsi="Tahoma" w:cs="Tahoma"/>
          <w:sz w:val="24"/>
          <w:szCs w:val="24"/>
        </w:rPr>
      </w:pPr>
    </w:p>
    <w:p w:rsidR="00DA374D" w:rsidRPr="008F19F4" w:rsidRDefault="00DA374D" w:rsidP="008F19F4">
      <w:pPr>
        <w:widowControl w:val="0"/>
        <w:autoSpaceDE w:val="0"/>
        <w:autoSpaceDN w:val="0"/>
        <w:adjustRightInd w:val="0"/>
        <w:spacing w:line="276" w:lineRule="auto"/>
        <w:ind w:left="709"/>
        <w:rPr>
          <w:rFonts w:ascii="Tahoma" w:hAnsi="Tahoma" w:cs="Tahoma"/>
          <w:b/>
          <w:bCs/>
          <w:sz w:val="24"/>
          <w:szCs w:val="24"/>
        </w:rPr>
      </w:pPr>
      <w:r w:rsidRPr="008F19F4">
        <w:rPr>
          <w:rFonts w:ascii="Tahoma" w:hAnsi="Tahoma" w:cs="Tahoma"/>
          <w:b/>
          <w:bCs/>
          <w:sz w:val="24"/>
          <w:szCs w:val="24"/>
        </w:rPr>
        <w:t>4.2. De la escogencia de Régimen Pensional con la entrada en vigencia de la ley 100 de 1993.</w:t>
      </w:r>
    </w:p>
    <w:p w:rsidR="00DA374D" w:rsidRPr="008F19F4" w:rsidRDefault="00DA374D" w:rsidP="008F19F4">
      <w:pPr>
        <w:widowControl w:val="0"/>
        <w:autoSpaceDE w:val="0"/>
        <w:autoSpaceDN w:val="0"/>
        <w:adjustRightInd w:val="0"/>
        <w:spacing w:line="276" w:lineRule="auto"/>
        <w:ind w:left="709"/>
        <w:rPr>
          <w:rFonts w:ascii="Tahoma" w:hAnsi="Tahoma" w:cs="Tahoma"/>
          <w:b/>
          <w:bCs/>
          <w:sz w:val="24"/>
          <w:szCs w:val="24"/>
        </w:rPr>
      </w:pPr>
    </w:p>
    <w:p w:rsidR="00DA374D" w:rsidRPr="008F19F4" w:rsidRDefault="00DA374D"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La </w:t>
      </w:r>
      <w:r w:rsidR="00003016" w:rsidRPr="008F19F4">
        <w:rPr>
          <w:rFonts w:ascii="Tahoma" w:hAnsi="Tahoma" w:cs="Tahoma"/>
          <w:sz w:val="24"/>
          <w:szCs w:val="24"/>
          <w:lang w:val="es-ES_tradnl"/>
        </w:rPr>
        <w:t xml:space="preserve">Ley </w:t>
      </w:r>
      <w:r w:rsidRPr="008F19F4">
        <w:rPr>
          <w:rFonts w:ascii="Tahoma" w:hAnsi="Tahoma" w:cs="Tahoma"/>
          <w:sz w:val="24"/>
          <w:szCs w:val="24"/>
          <w:lang w:val="es-ES_tradnl"/>
        </w:rPr>
        <w:t>100 de 1993 introdujo al ordenamiento jurídico colombiano el Sistema General de Pensiones compuesto por dos regímenes</w:t>
      </w:r>
      <w:r w:rsidR="00F65653" w:rsidRPr="008F19F4">
        <w:rPr>
          <w:rFonts w:ascii="Tahoma" w:hAnsi="Tahoma" w:cs="Tahoma"/>
          <w:sz w:val="24"/>
          <w:szCs w:val="24"/>
          <w:lang w:val="es-ES_tradnl"/>
        </w:rPr>
        <w:t xml:space="preserve"> a saber: Régimen Solidario de P</w:t>
      </w:r>
      <w:r w:rsidRPr="008F19F4">
        <w:rPr>
          <w:rFonts w:ascii="Tahoma" w:hAnsi="Tahoma" w:cs="Tahoma"/>
          <w:sz w:val="24"/>
          <w:szCs w:val="24"/>
          <w:lang w:val="es-ES_tradnl"/>
        </w:rPr>
        <w:t>rima Media con Prestación Definida y Régimen de Ahorro Individual con Solidaridad, mismos que al ser excluyentes entre sí, le generan la obligación al afiliado de escoger a cuál de ellos pertenecer.</w:t>
      </w:r>
    </w:p>
    <w:p w:rsidR="00DA374D" w:rsidRPr="008F19F4" w:rsidRDefault="00DA374D" w:rsidP="008F19F4">
      <w:pPr>
        <w:spacing w:line="276" w:lineRule="auto"/>
        <w:ind w:firstLine="708"/>
        <w:rPr>
          <w:rFonts w:ascii="Tahoma" w:hAnsi="Tahoma" w:cs="Tahoma"/>
          <w:sz w:val="24"/>
          <w:szCs w:val="24"/>
          <w:lang w:val="es-ES_tradnl"/>
        </w:rPr>
      </w:pPr>
    </w:p>
    <w:p w:rsidR="00DA374D" w:rsidRPr="008F19F4" w:rsidRDefault="00DA374D"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Dicha facultad de escogencia fue reglamentada por el Gobierno Nacional mediante el decreto 692 de 1994, propiamente en su art. 3º que establece que a partir del 1º de abril de 1994. -entrada en vigencia de la ley 100 de 1993-  los afiliados al Sistema General</w:t>
      </w:r>
      <w:r w:rsidR="00F65653" w:rsidRPr="008F19F4">
        <w:rPr>
          <w:rFonts w:ascii="Tahoma" w:hAnsi="Tahoma" w:cs="Tahoma"/>
          <w:sz w:val="24"/>
          <w:szCs w:val="24"/>
          <w:lang w:val="es-ES_tradnl"/>
        </w:rPr>
        <w:t xml:space="preserve"> de Pensiones debían elegir un r</w:t>
      </w:r>
      <w:r w:rsidRPr="008F19F4">
        <w:rPr>
          <w:rFonts w:ascii="Tahoma" w:hAnsi="Tahoma" w:cs="Tahoma"/>
          <w:sz w:val="24"/>
          <w:szCs w:val="24"/>
          <w:lang w:val="es-ES_tradnl"/>
        </w:rPr>
        <w:t>égimen pensional</w:t>
      </w:r>
      <w:r w:rsidR="00F65653" w:rsidRPr="008F19F4">
        <w:rPr>
          <w:rFonts w:ascii="Tahoma" w:hAnsi="Tahoma" w:cs="Tahoma"/>
          <w:sz w:val="24"/>
          <w:szCs w:val="24"/>
          <w:lang w:val="es-ES_tradnl"/>
        </w:rPr>
        <w:t xml:space="preserve">, estableciéndose para </w:t>
      </w:r>
      <w:r w:rsidRPr="008F19F4">
        <w:rPr>
          <w:rFonts w:ascii="Tahoma" w:hAnsi="Tahoma" w:cs="Tahoma"/>
          <w:sz w:val="24"/>
          <w:szCs w:val="24"/>
          <w:lang w:val="es-ES_tradnl"/>
        </w:rPr>
        <w:t>aquel entonces que una vez efectuada la selección inicial de régimen pensional, los afiliados solo podrían trasladarse al otro régimen cuando transcurrieran 3 años –actualmente son 5 años en virtud de las modificaciones efectuadas por la ley 797 de 2003</w:t>
      </w:r>
      <w:r w:rsidR="00003016">
        <w:rPr>
          <w:rFonts w:ascii="Tahoma" w:hAnsi="Tahoma" w:cs="Tahoma"/>
          <w:sz w:val="24"/>
          <w:szCs w:val="24"/>
          <w:lang w:val="es-ES_tradnl"/>
        </w:rPr>
        <w:t>–</w:t>
      </w:r>
      <w:r w:rsidRPr="008F19F4">
        <w:rPr>
          <w:rFonts w:ascii="Tahoma" w:hAnsi="Tahoma" w:cs="Tahoma"/>
          <w:sz w:val="24"/>
          <w:szCs w:val="24"/>
          <w:lang w:val="es-ES_tradnl"/>
        </w:rPr>
        <w:t xml:space="preserve">, so pena de que dicho traslado sea tenido como una vinculación </w:t>
      </w:r>
      <w:r w:rsidR="00F65653" w:rsidRPr="008F19F4">
        <w:rPr>
          <w:rFonts w:ascii="Tahoma" w:hAnsi="Tahoma" w:cs="Tahoma"/>
          <w:sz w:val="24"/>
          <w:szCs w:val="24"/>
          <w:lang w:val="es-ES_tradnl"/>
        </w:rPr>
        <w:t>no válida</w:t>
      </w:r>
      <w:r w:rsidRPr="008F19F4">
        <w:rPr>
          <w:rFonts w:ascii="Tahoma" w:hAnsi="Tahoma" w:cs="Tahoma"/>
          <w:sz w:val="24"/>
          <w:szCs w:val="24"/>
          <w:lang w:val="es-ES_tradnl"/>
        </w:rPr>
        <w:t>, procediendo la transferencia de los saldos o cotizaciones a la última administradora a la cual estuvo vinculado dentro de los términos legales (Arts. 15 y 17 del decreto 692 de 1994).</w:t>
      </w:r>
    </w:p>
    <w:p w:rsidR="00DA374D" w:rsidRPr="008F19F4" w:rsidRDefault="00DA374D" w:rsidP="008F19F4">
      <w:pPr>
        <w:pStyle w:val="Sinespaciado"/>
        <w:spacing w:line="276" w:lineRule="auto"/>
        <w:rPr>
          <w:rFonts w:ascii="Tahoma" w:hAnsi="Tahoma" w:cs="Tahoma"/>
          <w:lang w:val="es-ES_tradnl"/>
        </w:rPr>
      </w:pPr>
    </w:p>
    <w:p w:rsidR="00DA374D" w:rsidRPr="008F19F4" w:rsidRDefault="00DA374D" w:rsidP="008F19F4">
      <w:pPr>
        <w:widowControl w:val="0"/>
        <w:autoSpaceDE w:val="0"/>
        <w:autoSpaceDN w:val="0"/>
        <w:adjustRightInd w:val="0"/>
        <w:spacing w:line="276" w:lineRule="auto"/>
        <w:ind w:left="709"/>
        <w:rPr>
          <w:rFonts w:ascii="Tahoma" w:hAnsi="Tahoma" w:cs="Tahoma"/>
          <w:b/>
          <w:bCs/>
          <w:sz w:val="24"/>
          <w:szCs w:val="24"/>
        </w:rPr>
      </w:pPr>
      <w:r w:rsidRPr="008F19F4">
        <w:rPr>
          <w:rFonts w:ascii="Tahoma" w:hAnsi="Tahoma" w:cs="Tahoma"/>
          <w:b/>
          <w:bCs/>
          <w:sz w:val="24"/>
          <w:szCs w:val="24"/>
        </w:rPr>
        <w:t>4.2.  Caso Concreto</w:t>
      </w:r>
    </w:p>
    <w:p w:rsidR="0070646E" w:rsidRPr="008F19F4" w:rsidRDefault="0070646E" w:rsidP="008F19F4">
      <w:pPr>
        <w:spacing w:line="276" w:lineRule="auto"/>
        <w:ind w:firstLine="708"/>
        <w:rPr>
          <w:rFonts w:ascii="Tahoma" w:hAnsi="Tahoma" w:cs="Tahoma"/>
          <w:sz w:val="24"/>
          <w:szCs w:val="24"/>
          <w:lang w:val="es-ES_tradnl"/>
        </w:rPr>
      </w:pPr>
    </w:p>
    <w:p w:rsidR="00F65653" w:rsidRPr="008F19F4" w:rsidRDefault="00F65653"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Sea lo primero advertir que </w:t>
      </w:r>
      <w:r w:rsidR="009D7826" w:rsidRPr="008F19F4">
        <w:rPr>
          <w:rFonts w:ascii="Tahoma" w:hAnsi="Tahoma" w:cs="Tahoma"/>
          <w:sz w:val="24"/>
          <w:szCs w:val="24"/>
          <w:lang w:val="es-ES_tradnl"/>
        </w:rPr>
        <w:t xml:space="preserve">tal como ha sido decantado por la jurisprudencia nacional, la principal condición que debe cumplir el juez laboral de primera o única instancia para efectuar una condena ultra o extra </w:t>
      </w:r>
      <w:proofErr w:type="spellStart"/>
      <w:r w:rsidR="009D7826" w:rsidRPr="008F19F4">
        <w:rPr>
          <w:rFonts w:ascii="Tahoma" w:hAnsi="Tahoma" w:cs="Tahoma"/>
          <w:sz w:val="24"/>
          <w:szCs w:val="24"/>
          <w:lang w:val="es-ES_tradnl"/>
        </w:rPr>
        <w:t>petita</w:t>
      </w:r>
      <w:proofErr w:type="spellEnd"/>
      <w:r w:rsidR="009D7826" w:rsidRPr="008F19F4">
        <w:rPr>
          <w:rFonts w:ascii="Tahoma" w:hAnsi="Tahoma" w:cs="Tahoma"/>
          <w:sz w:val="24"/>
          <w:szCs w:val="24"/>
          <w:lang w:val="es-ES_tradnl"/>
        </w:rPr>
        <w:t xml:space="preserve"> es que los hechos en los que la fundamenta hayan sido ampliamente debatidos por las partes y debidamente probados en el curso del proceso, más allá de si los derechos resultan directamente de un contrato de trabajo como salarios, prestaciones sociales e indemnizaciones o, </w:t>
      </w:r>
      <w:r w:rsidR="009D7826" w:rsidRPr="008F19F4">
        <w:rPr>
          <w:rFonts w:ascii="Tahoma" w:hAnsi="Tahoma" w:cs="Tahoma"/>
          <w:sz w:val="24"/>
          <w:szCs w:val="24"/>
          <w:lang w:val="es-ES_tradnl"/>
        </w:rPr>
        <w:lastRenderedPageBreak/>
        <w:t>son consecuencia del ejercicio laboral como los reconocimientos derivados del sistema de seguridad social integral, tal como lo son las afiliaciones de los trabajadores a un determinado régimen pensional.</w:t>
      </w:r>
    </w:p>
    <w:p w:rsidR="00B21557" w:rsidRPr="008F19F4" w:rsidRDefault="00B21557" w:rsidP="008F19F4">
      <w:pPr>
        <w:spacing w:line="276" w:lineRule="auto"/>
        <w:ind w:firstLine="708"/>
        <w:rPr>
          <w:rFonts w:ascii="Tahoma" w:hAnsi="Tahoma" w:cs="Tahoma"/>
          <w:sz w:val="24"/>
          <w:szCs w:val="24"/>
          <w:lang w:val="es-ES_tradnl"/>
        </w:rPr>
      </w:pPr>
    </w:p>
    <w:p w:rsidR="009D7826" w:rsidRPr="008F19F4" w:rsidRDefault="009D7826"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Es así que advierte esta Corporación que desde los primeros hechos de la demanda se puso de manifiesto que el señor Gustavo Naranjo inició su vida laboral en el ISS el 17 de mayo de 1996 y que el 17 de marzo de 1997 se trasladó al RAIS, propiamente a Porvenir S.A.</w:t>
      </w:r>
      <w:r w:rsidR="002B2193" w:rsidRPr="008F19F4">
        <w:rPr>
          <w:rFonts w:ascii="Tahoma" w:hAnsi="Tahoma" w:cs="Tahoma"/>
          <w:sz w:val="24"/>
          <w:szCs w:val="24"/>
          <w:lang w:val="es-ES_tradnl"/>
        </w:rPr>
        <w:t>;</w:t>
      </w:r>
      <w:r w:rsidR="009368FC" w:rsidRPr="008F19F4">
        <w:rPr>
          <w:rFonts w:ascii="Tahoma" w:hAnsi="Tahoma" w:cs="Tahoma"/>
          <w:sz w:val="24"/>
          <w:szCs w:val="24"/>
          <w:lang w:val="es-ES_tradnl"/>
        </w:rPr>
        <w:t xml:space="preserve"> hechos que no solo fueron aceptados en las contestaciones de ambas demandadas, sino que la misma AFP </w:t>
      </w:r>
      <w:r w:rsidR="009E1AA6" w:rsidRPr="008F19F4">
        <w:rPr>
          <w:rFonts w:ascii="Tahoma" w:hAnsi="Tahoma" w:cs="Tahoma"/>
          <w:sz w:val="24"/>
          <w:szCs w:val="24"/>
          <w:lang w:val="es-ES_tradnl"/>
        </w:rPr>
        <w:t>precisó que</w:t>
      </w:r>
      <w:r w:rsidR="00F411C0" w:rsidRPr="008F19F4">
        <w:rPr>
          <w:rFonts w:ascii="Tahoma" w:hAnsi="Tahoma" w:cs="Tahoma"/>
          <w:sz w:val="24"/>
          <w:szCs w:val="24"/>
          <w:lang w:val="es-ES_tradnl"/>
        </w:rPr>
        <w:t xml:space="preserve"> el actor</w:t>
      </w:r>
      <w:r w:rsidR="009E1AA6" w:rsidRPr="008F19F4">
        <w:rPr>
          <w:rFonts w:ascii="Tahoma" w:hAnsi="Tahoma" w:cs="Tahoma"/>
          <w:sz w:val="24"/>
          <w:szCs w:val="24"/>
          <w:lang w:val="es-ES_tradnl"/>
        </w:rPr>
        <w:t xml:space="preserve"> no hizo cotización alguna con anticipación a la vigencia de la ley 100 de 1993.</w:t>
      </w:r>
      <w:r w:rsidR="002B2193" w:rsidRPr="008F19F4">
        <w:rPr>
          <w:rFonts w:ascii="Tahoma" w:hAnsi="Tahoma" w:cs="Tahoma"/>
          <w:sz w:val="24"/>
          <w:szCs w:val="24"/>
          <w:lang w:val="es-ES_tradnl"/>
        </w:rPr>
        <w:t xml:space="preserve"> Por otra parte obran en el plenario los formularios de afiliación al </w:t>
      </w:r>
      <w:proofErr w:type="spellStart"/>
      <w:r w:rsidR="002B2193" w:rsidRPr="008F19F4">
        <w:rPr>
          <w:rFonts w:ascii="Tahoma" w:hAnsi="Tahoma" w:cs="Tahoma"/>
          <w:sz w:val="24"/>
          <w:szCs w:val="24"/>
          <w:lang w:val="es-ES_tradnl"/>
        </w:rPr>
        <w:t>ISS</w:t>
      </w:r>
      <w:proofErr w:type="spellEnd"/>
      <w:r w:rsidR="002B2193" w:rsidRPr="008F19F4">
        <w:rPr>
          <w:rFonts w:ascii="Tahoma" w:hAnsi="Tahoma" w:cs="Tahoma"/>
          <w:sz w:val="24"/>
          <w:szCs w:val="24"/>
          <w:lang w:val="es-ES_tradnl"/>
        </w:rPr>
        <w:t xml:space="preserve"> (</w:t>
      </w:r>
      <w:proofErr w:type="spellStart"/>
      <w:r w:rsidR="002B2193" w:rsidRPr="008F19F4">
        <w:rPr>
          <w:rFonts w:ascii="Tahoma" w:hAnsi="Tahoma" w:cs="Tahoma"/>
          <w:sz w:val="24"/>
          <w:szCs w:val="24"/>
          <w:lang w:val="es-ES_tradnl"/>
        </w:rPr>
        <w:t>fl</w:t>
      </w:r>
      <w:proofErr w:type="spellEnd"/>
      <w:r w:rsidR="002B2193" w:rsidRPr="008F19F4">
        <w:rPr>
          <w:rFonts w:ascii="Tahoma" w:hAnsi="Tahoma" w:cs="Tahoma"/>
          <w:sz w:val="24"/>
          <w:szCs w:val="24"/>
          <w:lang w:val="es-ES_tradnl"/>
        </w:rPr>
        <w:t>. 18) y a Porvenir (</w:t>
      </w:r>
      <w:proofErr w:type="spellStart"/>
      <w:r w:rsidR="002B2193" w:rsidRPr="008F19F4">
        <w:rPr>
          <w:rFonts w:ascii="Tahoma" w:hAnsi="Tahoma" w:cs="Tahoma"/>
          <w:sz w:val="24"/>
          <w:szCs w:val="24"/>
          <w:lang w:val="es-ES_tradnl"/>
        </w:rPr>
        <w:t>fl</w:t>
      </w:r>
      <w:proofErr w:type="spellEnd"/>
      <w:r w:rsidR="002B2193" w:rsidRPr="008F19F4">
        <w:rPr>
          <w:rFonts w:ascii="Tahoma" w:hAnsi="Tahoma" w:cs="Tahoma"/>
          <w:sz w:val="24"/>
          <w:szCs w:val="24"/>
          <w:lang w:val="es-ES_tradnl"/>
        </w:rPr>
        <w:t>. 19), por lo que, en lo que respecta a la declaratoria relacionada con el traslado del 17 de marzo de 1997 se cumplieron las condiciones para</w:t>
      </w:r>
      <w:r w:rsidR="005E559A" w:rsidRPr="008F19F4">
        <w:rPr>
          <w:rFonts w:ascii="Tahoma" w:hAnsi="Tahoma" w:cs="Tahoma"/>
          <w:sz w:val="24"/>
          <w:szCs w:val="24"/>
          <w:lang w:val="es-ES_tradnl"/>
        </w:rPr>
        <w:t xml:space="preserve"> que</w:t>
      </w:r>
      <w:r w:rsidR="002B2193" w:rsidRPr="008F19F4">
        <w:rPr>
          <w:rFonts w:ascii="Tahoma" w:hAnsi="Tahoma" w:cs="Tahoma"/>
          <w:sz w:val="24"/>
          <w:szCs w:val="24"/>
          <w:lang w:val="es-ES_tradnl"/>
        </w:rPr>
        <w:t xml:space="preserve"> la jueza de instancia se pronunciara.</w:t>
      </w:r>
    </w:p>
    <w:p w:rsidR="002B2193" w:rsidRPr="008F19F4" w:rsidRDefault="002B2193" w:rsidP="008F19F4">
      <w:pPr>
        <w:pStyle w:val="Sinespaciado"/>
        <w:spacing w:line="276" w:lineRule="auto"/>
        <w:rPr>
          <w:rFonts w:ascii="Tahoma" w:hAnsi="Tahoma" w:cs="Tahoma"/>
        </w:rPr>
      </w:pPr>
    </w:p>
    <w:p w:rsidR="00D82FFD" w:rsidRPr="008F19F4" w:rsidRDefault="002B2193"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Ahora, no ocurre lo mismo con la declaratoria de ineficacia del traslado del 1º de octubre de 2001 puesto que en la demanda no solo se omitieron pretensiones sobre dicho traslado sino que fue incorporado como un hecho meramente enunciativo, del que no se desprendían consecuencias jurídicas y por ende </w:t>
      </w:r>
      <w:r w:rsidR="00D82FFD" w:rsidRPr="008F19F4">
        <w:rPr>
          <w:rFonts w:ascii="Tahoma" w:hAnsi="Tahoma" w:cs="Tahoma"/>
          <w:sz w:val="24"/>
          <w:szCs w:val="24"/>
          <w:lang w:val="es-ES_tradnl"/>
        </w:rPr>
        <w:t xml:space="preserve">el debate probatorio no lo incluía, salvo, por parte de las demandadas, para significar el deseo del actor de continuar afiliado al RAIS. </w:t>
      </w:r>
    </w:p>
    <w:p w:rsidR="00D82FFD" w:rsidRPr="008F19F4" w:rsidRDefault="00D82FFD" w:rsidP="008F19F4">
      <w:pPr>
        <w:pStyle w:val="Sinespaciado"/>
        <w:spacing w:line="276" w:lineRule="auto"/>
        <w:rPr>
          <w:rFonts w:ascii="Tahoma" w:hAnsi="Tahoma" w:cs="Tahoma"/>
        </w:rPr>
      </w:pPr>
    </w:p>
    <w:p w:rsidR="002B2193" w:rsidRPr="008F19F4" w:rsidRDefault="00D82FFD"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Aunado a lo anterior, debe advertir la Sala que fue en el interrogatorio de parte que el mismo demandante cambió la versión contenida en la demanda -la ineficacia del traslado efectuado el 17 de marzo de 1997 por la falta de información</w:t>
      </w:r>
      <w:r w:rsidR="00C73208" w:rsidRPr="008F19F4">
        <w:rPr>
          <w:rFonts w:ascii="Tahoma" w:hAnsi="Tahoma" w:cs="Tahoma"/>
          <w:sz w:val="24"/>
          <w:szCs w:val="24"/>
          <w:lang w:val="es-ES_tradnl"/>
        </w:rPr>
        <w:t>-</w:t>
      </w:r>
      <w:r w:rsidRPr="008F19F4">
        <w:rPr>
          <w:rFonts w:ascii="Tahoma" w:hAnsi="Tahoma" w:cs="Tahoma"/>
          <w:sz w:val="24"/>
          <w:szCs w:val="24"/>
          <w:lang w:val="es-ES_tradnl"/>
        </w:rPr>
        <w:t xml:space="preserve">, al afirmar que en el 2001 se afilió </w:t>
      </w:r>
      <w:r w:rsidR="00C73208" w:rsidRPr="008F19F4">
        <w:rPr>
          <w:rFonts w:ascii="Tahoma" w:hAnsi="Tahoma" w:cs="Tahoma"/>
          <w:sz w:val="24"/>
          <w:szCs w:val="24"/>
          <w:lang w:val="es-ES_tradnl"/>
        </w:rPr>
        <w:t>a Horizonte</w:t>
      </w:r>
      <w:r w:rsidRPr="008F19F4">
        <w:rPr>
          <w:rFonts w:ascii="Tahoma" w:hAnsi="Tahoma" w:cs="Tahoma"/>
          <w:sz w:val="24"/>
          <w:szCs w:val="24"/>
          <w:lang w:val="es-ES_tradnl"/>
        </w:rPr>
        <w:t xml:space="preserve"> por orden del Alcalde de Cartago</w:t>
      </w:r>
      <w:r w:rsidR="002B2193" w:rsidRPr="008F19F4">
        <w:rPr>
          <w:rFonts w:ascii="Tahoma" w:hAnsi="Tahoma" w:cs="Tahoma"/>
          <w:sz w:val="24"/>
          <w:szCs w:val="24"/>
          <w:lang w:val="es-ES_tradnl"/>
        </w:rPr>
        <w:t xml:space="preserve"> </w:t>
      </w:r>
      <w:r w:rsidRPr="008F19F4">
        <w:rPr>
          <w:rFonts w:ascii="Tahoma" w:hAnsi="Tahoma" w:cs="Tahoma"/>
          <w:sz w:val="24"/>
          <w:szCs w:val="24"/>
          <w:lang w:val="es-ES_tradnl"/>
        </w:rPr>
        <w:t>y, es precisamente a esta declaraci</w:t>
      </w:r>
      <w:r w:rsidR="00C73208" w:rsidRPr="008F19F4">
        <w:rPr>
          <w:rFonts w:ascii="Tahoma" w:hAnsi="Tahoma" w:cs="Tahoma"/>
          <w:sz w:val="24"/>
          <w:szCs w:val="24"/>
          <w:lang w:val="es-ES_tradnl"/>
        </w:rPr>
        <w:t>ón rendida por el</w:t>
      </w:r>
      <w:r w:rsidRPr="008F19F4">
        <w:rPr>
          <w:rFonts w:ascii="Tahoma" w:hAnsi="Tahoma" w:cs="Tahoma"/>
          <w:sz w:val="24"/>
          <w:szCs w:val="24"/>
          <w:lang w:val="es-ES_tradnl"/>
        </w:rPr>
        <w:t xml:space="preserve"> demandante sobre la cual la jueza construye su argumentación para declarar la ineficacia del </w:t>
      </w:r>
      <w:r w:rsidR="00C73208" w:rsidRPr="008F19F4">
        <w:rPr>
          <w:rFonts w:ascii="Tahoma" w:hAnsi="Tahoma" w:cs="Tahoma"/>
          <w:sz w:val="24"/>
          <w:szCs w:val="24"/>
          <w:lang w:val="es-ES_tradnl"/>
        </w:rPr>
        <w:t xml:space="preserve">traslado </w:t>
      </w:r>
      <w:r w:rsidRPr="008F19F4">
        <w:rPr>
          <w:rFonts w:ascii="Tahoma" w:hAnsi="Tahoma" w:cs="Tahoma"/>
          <w:sz w:val="24"/>
          <w:szCs w:val="24"/>
          <w:lang w:val="es-ES_tradnl"/>
        </w:rPr>
        <w:t xml:space="preserve">efectuado el 1º </w:t>
      </w:r>
      <w:r w:rsidR="00C73208" w:rsidRPr="008F19F4">
        <w:rPr>
          <w:rFonts w:ascii="Tahoma" w:hAnsi="Tahoma" w:cs="Tahoma"/>
          <w:sz w:val="24"/>
          <w:szCs w:val="24"/>
          <w:lang w:val="es-ES_tradnl"/>
        </w:rPr>
        <w:t>de octubre de 2001, derivando no solo el motivo sino la prueba de</w:t>
      </w:r>
      <w:r w:rsidR="00F411C0" w:rsidRPr="008F19F4">
        <w:rPr>
          <w:rFonts w:ascii="Tahoma" w:hAnsi="Tahoma" w:cs="Tahoma"/>
          <w:sz w:val="24"/>
          <w:szCs w:val="24"/>
          <w:lang w:val="es-ES_tradnl"/>
        </w:rPr>
        <w:t xml:space="preserve"> las afirmaciones del señor Naranjo.</w:t>
      </w:r>
    </w:p>
    <w:p w:rsidR="00C73208" w:rsidRPr="008F19F4" w:rsidRDefault="00C73208" w:rsidP="008F19F4">
      <w:pPr>
        <w:pStyle w:val="Sinespaciado"/>
        <w:spacing w:line="276" w:lineRule="auto"/>
        <w:rPr>
          <w:rFonts w:ascii="Tahoma" w:hAnsi="Tahoma" w:cs="Tahoma"/>
        </w:rPr>
      </w:pPr>
    </w:p>
    <w:p w:rsidR="00C73208" w:rsidRPr="008F19F4" w:rsidRDefault="00F411C0"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Así pues</w:t>
      </w:r>
      <w:r w:rsidR="00C73208" w:rsidRPr="008F19F4">
        <w:rPr>
          <w:rFonts w:ascii="Tahoma" w:hAnsi="Tahoma" w:cs="Tahoma"/>
          <w:sz w:val="24"/>
          <w:szCs w:val="24"/>
          <w:lang w:val="es-ES_tradnl"/>
        </w:rPr>
        <w:t>, para la Sala la declaratoria de ineficacia del traslado efectuado el 1º de octubre de 2001 evidentemente sobrepasa las facultades excepcionales otorgadas a la jueza de primera instancia, puesto que la orden del Alcalde de Cartago como causa del traslado fue un hecho introducido en la etapa previa al juzgamiento que las demanda</w:t>
      </w:r>
      <w:r w:rsidR="005E559A" w:rsidRPr="008F19F4">
        <w:rPr>
          <w:rFonts w:ascii="Tahoma" w:hAnsi="Tahoma" w:cs="Tahoma"/>
          <w:sz w:val="24"/>
          <w:szCs w:val="24"/>
          <w:lang w:val="es-ES_tradnl"/>
        </w:rPr>
        <w:t>da</w:t>
      </w:r>
      <w:r w:rsidR="00C73208" w:rsidRPr="008F19F4">
        <w:rPr>
          <w:rFonts w:ascii="Tahoma" w:hAnsi="Tahoma" w:cs="Tahoma"/>
          <w:sz w:val="24"/>
          <w:szCs w:val="24"/>
          <w:lang w:val="es-ES_tradnl"/>
        </w:rPr>
        <w:t>s no tuvieron la oportunidad de controvertir y que, más allá del interrogatorio rendido por el demandante -que no podía tenerse como confesión en aquello que lo beneficia-, no se incorporaron elementos probatorios en el proceso que permitieran concluir que en efecto el demandante estaba obrando en virtud de la subordinación y por ende</w:t>
      </w:r>
      <w:r w:rsidR="00A70950" w:rsidRPr="008F19F4">
        <w:rPr>
          <w:rFonts w:ascii="Tahoma" w:hAnsi="Tahoma" w:cs="Tahoma"/>
          <w:sz w:val="24"/>
          <w:szCs w:val="24"/>
          <w:lang w:val="es-ES_tradnl"/>
        </w:rPr>
        <w:t xml:space="preserve"> resultara aplicable el literal b) del artículo 13, en concordancia con el artículo 271 de la Ley 100/93.</w:t>
      </w:r>
    </w:p>
    <w:p w:rsidR="00F411C0" w:rsidRPr="008F19F4" w:rsidRDefault="00F411C0" w:rsidP="008F19F4">
      <w:pPr>
        <w:pStyle w:val="Sinespaciado"/>
        <w:spacing w:line="276" w:lineRule="auto"/>
        <w:rPr>
          <w:rFonts w:ascii="Tahoma" w:hAnsi="Tahoma" w:cs="Tahoma"/>
        </w:rPr>
      </w:pPr>
    </w:p>
    <w:p w:rsidR="00B85BE7" w:rsidRPr="008F19F4" w:rsidRDefault="00B85BE7"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En ese orden de ide</w:t>
      </w:r>
      <w:r w:rsidR="004A0E06" w:rsidRPr="008F19F4">
        <w:rPr>
          <w:rFonts w:ascii="Tahoma" w:hAnsi="Tahoma" w:cs="Tahoma"/>
          <w:sz w:val="24"/>
          <w:szCs w:val="24"/>
          <w:lang w:val="es-ES_tradnl"/>
        </w:rPr>
        <w:t>as se revocará el numeral 2º</w:t>
      </w:r>
      <w:r w:rsidRPr="008F19F4">
        <w:rPr>
          <w:rFonts w:ascii="Tahoma" w:hAnsi="Tahoma" w:cs="Tahoma"/>
          <w:sz w:val="24"/>
          <w:szCs w:val="24"/>
          <w:lang w:val="es-ES_tradnl"/>
        </w:rPr>
        <w:t xml:space="preserve"> de la sentencia recurrida, relacionado con la declaratoria de ineficacia del traslado efectuado el 01 de octubre de 2001, toda vez que la jueza excedió sus facultades excepcionales.</w:t>
      </w:r>
    </w:p>
    <w:p w:rsidR="00716484" w:rsidRPr="008F19F4" w:rsidRDefault="00716484" w:rsidP="008F19F4">
      <w:pPr>
        <w:spacing w:line="276" w:lineRule="auto"/>
        <w:ind w:firstLine="708"/>
        <w:rPr>
          <w:rFonts w:ascii="Tahoma" w:hAnsi="Tahoma" w:cs="Tahoma"/>
          <w:sz w:val="24"/>
          <w:szCs w:val="24"/>
          <w:lang w:val="es-ES_tradnl"/>
        </w:rPr>
      </w:pPr>
    </w:p>
    <w:p w:rsidR="00716484" w:rsidRPr="008F19F4" w:rsidRDefault="00716484" w:rsidP="008F19F4">
      <w:pPr>
        <w:spacing w:line="276" w:lineRule="auto"/>
        <w:ind w:firstLine="708"/>
        <w:jc w:val="center"/>
        <w:rPr>
          <w:rFonts w:ascii="Tahoma" w:hAnsi="Tahoma" w:cs="Tahoma"/>
          <w:b/>
          <w:sz w:val="24"/>
          <w:szCs w:val="24"/>
          <w:lang w:val="es-ES_tradnl"/>
        </w:rPr>
      </w:pPr>
      <w:r w:rsidRPr="008F19F4">
        <w:rPr>
          <w:rFonts w:ascii="Tahoma" w:hAnsi="Tahoma" w:cs="Tahoma"/>
          <w:b/>
          <w:sz w:val="24"/>
          <w:szCs w:val="24"/>
          <w:lang w:val="es-ES_tradnl"/>
        </w:rPr>
        <w:lastRenderedPageBreak/>
        <w:t xml:space="preserve">Ponencia de la Doctora Olga Lucía Hoyos </w:t>
      </w:r>
      <w:r w:rsidR="00CD6670" w:rsidRPr="008F19F4">
        <w:rPr>
          <w:rFonts w:ascii="Tahoma" w:hAnsi="Tahoma" w:cs="Tahoma"/>
          <w:b/>
          <w:sz w:val="24"/>
          <w:szCs w:val="24"/>
          <w:lang w:val="es-ES_tradnl"/>
        </w:rPr>
        <w:t>Sepúlveda</w:t>
      </w:r>
    </w:p>
    <w:p w:rsidR="00B85BE7" w:rsidRPr="008F19F4" w:rsidRDefault="00B85BE7" w:rsidP="008F19F4">
      <w:pPr>
        <w:pStyle w:val="Sinespaciado"/>
        <w:spacing w:line="276" w:lineRule="auto"/>
        <w:rPr>
          <w:rFonts w:ascii="Tahoma" w:hAnsi="Tahoma" w:cs="Tahoma"/>
        </w:rPr>
      </w:pPr>
    </w:p>
    <w:p w:rsidR="00716484" w:rsidRPr="008F19F4" w:rsidRDefault="00B85BE7"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Retomando el traslado inicial y sobre el cual sí estaba habilitada la jueza de primera instancia para pronunciarse, encuentra la Sala</w:t>
      </w:r>
      <w:r w:rsidR="004D6D60" w:rsidRPr="008F19F4">
        <w:rPr>
          <w:rFonts w:ascii="Tahoma" w:hAnsi="Tahoma" w:cs="Tahoma"/>
          <w:sz w:val="24"/>
          <w:szCs w:val="24"/>
          <w:lang w:val="es-ES_tradnl"/>
        </w:rPr>
        <w:t xml:space="preserve"> Mayoritaria</w:t>
      </w:r>
      <w:r w:rsidR="00716484" w:rsidRPr="008F19F4">
        <w:rPr>
          <w:rFonts w:ascii="Tahoma" w:hAnsi="Tahoma" w:cs="Tahoma"/>
          <w:sz w:val="24"/>
          <w:szCs w:val="24"/>
          <w:lang w:val="es-ES_tradnl"/>
        </w:rPr>
        <w:t xml:space="preserve"> </w:t>
      </w:r>
      <w:r w:rsidRPr="008F19F4">
        <w:rPr>
          <w:rFonts w:ascii="Tahoma" w:hAnsi="Tahoma" w:cs="Tahoma"/>
          <w:sz w:val="24"/>
          <w:szCs w:val="24"/>
          <w:lang w:val="es-ES_tradnl"/>
        </w:rPr>
        <w:t xml:space="preserve">que una vez entrada en vigencia la </w:t>
      </w:r>
      <w:r w:rsidR="00CD6670" w:rsidRPr="008F19F4">
        <w:rPr>
          <w:rFonts w:ascii="Tahoma" w:hAnsi="Tahoma" w:cs="Tahoma"/>
          <w:sz w:val="24"/>
          <w:szCs w:val="24"/>
          <w:lang w:val="es-ES_tradnl"/>
        </w:rPr>
        <w:t xml:space="preserve">Ley </w:t>
      </w:r>
      <w:r w:rsidRPr="008F19F4">
        <w:rPr>
          <w:rFonts w:ascii="Tahoma" w:hAnsi="Tahoma" w:cs="Tahoma"/>
          <w:sz w:val="24"/>
          <w:szCs w:val="24"/>
          <w:lang w:val="es-ES_tradnl"/>
        </w:rPr>
        <w:t>100</w:t>
      </w:r>
      <w:r w:rsidR="008B323F" w:rsidRPr="008F19F4">
        <w:rPr>
          <w:rFonts w:ascii="Tahoma" w:hAnsi="Tahoma" w:cs="Tahoma"/>
          <w:sz w:val="24"/>
          <w:szCs w:val="24"/>
          <w:lang w:val="es-ES_tradnl"/>
        </w:rPr>
        <w:t xml:space="preserve"> de 1993</w:t>
      </w:r>
      <w:r w:rsidR="004D6D60" w:rsidRPr="008F19F4">
        <w:rPr>
          <w:rFonts w:ascii="Tahoma" w:hAnsi="Tahoma" w:cs="Tahoma"/>
          <w:sz w:val="24"/>
          <w:szCs w:val="24"/>
          <w:lang w:val="es-ES_tradnl"/>
        </w:rPr>
        <w:t xml:space="preserve"> (01/04/1994), Gustavo Naranjo nunca se había afiliado al sistema de seguridad social en pensiones, y por ende, carecía de cotizaciones para dicha fecha (</w:t>
      </w:r>
      <w:proofErr w:type="spellStart"/>
      <w:r w:rsidR="004D6D60" w:rsidRPr="008F19F4">
        <w:rPr>
          <w:rFonts w:ascii="Tahoma" w:hAnsi="Tahoma" w:cs="Tahoma"/>
          <w:sz w:val="24"/>
          <w:szCs w:val="24"/>
          <w:lang w:val="es-ES_tradnl"/>
        </w:rPr>
        <w:t>fl</w:t>
      </w:r>
      <w:proofErr w:type="spellEnd"/>
      <w:r w:rsidR="004D6D60" w:rsidRPr="008F19F4">
        <w:rPr>
          <w:rFonts w:ascii="Tahoma" w:hAnsi="Tahoma" w:cs="Tahoma"/>
          <w:sz w:val="24"/>
          <w:szCs w:val="24"/>
          <w:lang w:val="es-ES_tradnl"/>
        </w:rPr>
        <w:t xml:space="preserve">. 34 y 36 c. 1); por lo tanto, </w:t>
      </w:r>
      <w:r w:rsidRPr="008F19F4">
        <w:rPr>
          <w:rFonts w:ascii="Tahoma" w:hAnsi="Tahoma" w:cs="Tahoma"/>
          <w:sz w:val="24"/>
          <w:szCs w:val="24"/>
          <w:lang w:val="es-ES_tradnl"/>
        </w:rPr>
        <w:t xml:space="preserve">el </w:t>
      </w:r>
      <w:r w:rsidR="004D6D60" w:rsidRPr="008F19F4">
        <w:rPr>
          <w:rFonts w:ascii="Tahoma" w:hAnsi="Tahoma" w:cs="Tahoma"/>
          <w:sz w:val="24"/>
          <w:szCs w:val="24"/>
          <w:lang w:val="es-ES_tradnl"/>
        </w:rPr>
        <w:t>demandante al momento de afiliarse,</w:t>
      </w:r>
      <w:r w:rsidRPr="008F19F4">
        <w:rPr>
          <w:rFonts w:ascii="Tahoma" w:hAnsi="Tahoma" w:cs="Tahoma"/>
          <w:sz w:val="24"/>
          <w:szCs w:val="24"/>
          <w:lang w:val="es-ES_tradnl"/>
        </w:rPr>
        <w:t xml:space="preserve"> debía escoger un régimen pensional al cual vincularse, materializándose dicha escogencia cuando el 17 de mayo de 1996 se afilió por primera vez </w:t>
      </w:r>
      <w:proofErr w:type="spellStart"/>
      <w:r w:rsidRPr="008F19F4">
        <w:rPr>
          <w:rFonts w:ascii="Tahoma" w:hAnsi="Tahoma" w:cs="Tahoma"/>
          <w:sz w:val="24"/>
          <w:szCs w:val="24"/>
          <w:lang w:val="es-ES_tradnl"/>
        </w:rPr>
        <w:t>ISS</w:t>
      </w:r>
      <w:proofErr w:type="spellEnd"/>
      <w:r w:rsidRPr="008F19F4">
        <w:rPr>
          <w:rFonts w:ascii="Tahoma" w:hAnsi="Tahoma" w:cs="Tahoma"/>
          <w:sz w:val="24"/>
          <w:szCs w:val="24"/>
          <w:lang w:val="es-ES_tradnl"/>
        </w:rPr>
        <w:t xml:space="preserve"> (</w:t>
      </w:r>
      <w:proofErr w:type="spellStart"/>
      <w:r w:rsidRPr="008F19F4">
        <w:rPr>
          <w:rFonts w:ascii="Tahoma" w:hAnsi="Tahoma" w:cs="Tahoma"/>
          <w:sz w:val="24"/>
          <w:szCs w:val="24"/>
          <w:lang w:val="es-ES_tradnl"/>
        </w:rPr>
        <w:t>fl</w:t>
      </w:r>
      <w:proofErr w:type="spellEnd"/>
      <w:r w:rsidRPr="008F19F4">
        <w:rPr>
          <w:rFonts w:ascii="Tahoma" w:hAnsi="Tahoma" w:cs="Tahoma"/>
          <w:sz w:val="24"/>
          <w:szCs w:val="24"/>
          <w:lang w:val="es-ES_tradnl"/>
        </w:rPr>
        <w:t>. 18)</w:t>
      </w:r>
      <w:r w:rsidR="008B323F" w:rsidRPr="008F19F4">
        <w:rPr>
          <w:rFonts w:ascii="Tahoma" w:hAnsi="Tahoma" w:cs="Tahoma"/>
          <w:sz w:val="24"/>
          <w:szCs w:val="24"/>
          <w:lang w:val="es-ES_tradnl"/>
        </w:rPr>
        <w:t>y por ende, se vinculó al RPM</w:t>
      </w:r>
      <w:r w:rsidRPr="008F19F4">
        <w:rPr>
          <w:rFonts w:ascii="Tahoma" w:hAnsi="Tahoma" w:cs="Tahoma"/>
          <w:sz w:val="24"/>
          <w:szCs w:val="24"/>
          <w:lang w:val="es-ES_tradnl"/>
        </w:rPr>
        <w:t>, motivo por el cual no podía trasladarse el 17 de marzo de 1997 a Porvenir (</w:t>
      </w:r>
      <w:proofErr w:type="spellStart"/>
      <w:r w:rsidRPr="008F19F4">
        <w:rPr>
          <w:rFonts w:ascii="Tahoma" w:hAnsi="Tahoma" w:cs="Tahoma"/>
          <w:sz w:val="24"/>
          <w:szCs w:val="24"/>
          <w:lang w:val="es-ES_tradnl"/>
        </w:rPr>
        <w:t>fl</w:t>
      </w:r>
      <w:proofErr w:type="spellEnd"/>
      <w:r w:rsidRPr="008F19F4">
        <w:rPr>
          <w:rFonts w:ascii="Tahoma" w:hAnsi="Tahoma" w:cs="Tahoma"/>
          <w:sz w:val="24"/>
          <w:szCs w:val="24"/>
          <w:lang w:val="es-ES_tradnl"/>
        </w:rPr>
        <w:t xml:space="preserve"> 19), pues esa segunda vinculación no era válida al mediar escasos 10 meses entre la primera elección del ISS y su nueva vinculación al fondo privado</w:t>
      </w:r>
      <w:r w:rsidR="008B323F" w:rsidRPr="008F19F4">
        <w:rPr>
          <w:rFonts w:ascii="Tahoma" w:hAnsi="Tahoma" w:cs="Tahoma"/>
          <w:sz w:val="24"/>
          <w:szCs w:val="24"/>
          <w:lang w:val="es-ES_tradnl"/>
        </w:rPr>
        <w:t xml:space="preserve"> – art. 17 D. 692/94 </w:t>
      </w:r>
      <w:r w:rsidR="00CD6670">
        <w:rPr>
          <w:rFonts w:ascii="Tahoma" w:hAnsi="Tahoma" w:cs="Tahoma"/>
          <w:sz w:val="24"/>
          <w:szCs w:val="24"/>
          <w:lang w:val="es-ES_tradnl"/>
        </w:rPr>
        <w:t>–</w:t>
      </w:r>
      <w:r w:rsidRPr="008F19F4">
        <w:rPr>
          <w:rFonts w:ascii="Tahoma" w:hAnsi="Tahoma" w:cs="Tahoma"/>
          <w:sz w:val="24"/>
          <w:szCs w:val="24"/>
          <w:lang w:val="es-ES_tradnl"/>
        </w:rPr>
        <w:t>, tal como en su momento fue considerado po</w:t>
      </w:r>
      <w:r w:rsidR="00E647A8" w:rsidRPr="008F19F4">
        <w:rPr>
          <w:rFonts w:ascii="Tahoma" w:hAnsi="Tahoma" w:cs="Tahoma"/>
          <w:sz w:val="24"/>
          <w:szCs w:val="24"/>
          <w:lang w:val="es-ES_tradnl"/>
        </w:rPr>
        <w:t>r la jueza de primera instancia pero errónea</w:t>
      </w:r>
      <w:r w:rsidR="00716484" w:rsidRPr="008F19F4">
        <w:rPr>
          <w:rFonts w:ascii="Tahoma" w:hAnsi="Tahoma" w:cs="Tahoma"/>
          <w:sz w:val="24"/>
          <w:szCs w:val="24"/>
          <w:lang w:val="es-ES_tradnl"/>
        </w:rPr>
        <w:t>mente calificado como ineficaz.</w:t>
      </w:r>
    </w:p>
    <w:p w:rsidR="0070646E" w:rsidRPr="008F19F4" w:rsidRDefault="0070646E" w:rsidP="008F19F4">
      <w:pPr>
        <w:spacing w:line="276" w:lineRule="auto"/>
        <w:ind w:firstLine="708"/>
        <w:rPr>
          <w:rFonts w:ascii="Tahoma" w:hAnsi="Tahoma" w:cs="Tahoma"/>
          <w:sz w:val="24"/>
          <w:szCs w:val="24"/>
          <w:lang w:val="es-ES_tradnl"/>
        </w:rPr>
      </w:pPr>
    </w:p>
    <w:p w:rsidR="004A7589" w:rsidRPr="008F19F4" w:rsidRDefault="004A7589"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En ese sentido se</w:t>
      </w:r>
      <w:r w:rsidR="008B323F" w:rsidRPr="008F19F4">
        <w:rPr>
          <w:rFonts w:ascii="Tahoma" w:hAnsi="Tahoma" w:cs="Tahoma"/>
          <w:sz w:val="24"/>
          <w:szCs w:val="24"/>
          <w:lang w:val="es-ES_tradnl"/>
        </w:rPr>
        <w:t xml:space="preserve"> advierte que Gustavo Naranjo sí</w:t>
      </w:r>
      <w:r w:rsidRPr="008F19F4">
        <w:rPr>
          <w:rFonts w:ascii="Tahoma" w:hAnsi="Tahoma" w:cs="Tahoma"/>
          <w:sz w:val="24"/>
          <w:szCs w:val="24"/>
          <w:lang w:val="es-ES_tradnl"/>
        </w:rPr>
        <w:t xml:space="preserve"> se encontraba en una situación de múltiple vinculación en los términos del artículo 17 del Decreto 692/1994, pues se </w:t>
      </w:r>
      <w:r w:rsidR="008B323F" w:rsidRPr="008F19F4">
        <w:rPr>
          <w:rFonts w:ascii="Tahoma" w:hAnsi="Tahoma" w:cs="Tahoma"/>
          <w:sz w:val="24"/>
          <w:szCs w:val="24"/>
          <w:lang w:val="es-ES_tradnl"/>
        </w:rPr>
        <w:t>trasladó</w:t>
      </w:r>
      <w:r w:rsidRPr="008F19F4">
        <w:rPr>
          <w:rFonts w:ascii="Tahoma" w:hAnsi="Tahoma" w:cs="Tahoma"/>
          <w:sz w:val="24"/>
          <w:szCs w:val="24"/>
          <w:lang w:val="es-ES_tradnl"/>
        </w:rPr>
        <w:t xml:space="preserve"> entre regímenes trasgrediendo el término mínimo de permanencia – 3 años para la época -.</w:t>
      </w:r>
    </w:p>
    <w:p w:rsidR="004A7589" w:rsidRPr="008F19F4" w:rsidRDefault="004A7589" w:rsidP="008F19F4">
      <w:pPr>
        <w:spacing w:line="276" w:lineRule="auto"/>
        <w:ind w:firstLine="708"/>
        <w:rPr>
          <w:rFonts w:ascii="Tahoma" w:hAnsi="Tahoma" w:cs="Tahoma"/>
          <w:sz w:val="24"/>
          <w:szCs w:val="24"/>
          <w:lang w:val="es-ES_tradnl"/>
        </w:rPr>
      </w:pPr>
    </w:p>
    <w:p w:rsidR="00716484" w:rsidRPr="008F19F4" w:rsidRDefault="004A7589"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No obstante lo anterior para solucionar el mencionado conflicto es preciso acudir </w:t>
      </w:r>
      <w:r w:rsidR="008B323F" w:rsidRPr="008F19F4">
        <w:rPr>
          <w:rFonts w:ascii="Tahoma" w:hAnsi="Tahoma" w:cs="Tahoma"/>
          <w:sz w:val="24"/>
          <w:szCs w:val="24"/>
          <w:lang w:val="es-ES_tradnl"/>
        </w:rPr>
        <w:t xml:space="preserve">únicamente </w:t>
      </w:r>
      <w:r w:rsidRPr="008F19F4">
        <w:rPr>
          <w:rFonts w:ascii="Tahoma" w:hAnsi="Tahoma" w:cs="Tahoma"/>
          <w:sz w:val="24"/>
          <w:szCs w:val="24"/>
          <w:lang w:val="es-ES_tradnl"/>
        </w:rPr>
        <w:t xml:space="preserve">al Decreto 3995/2008, porque </w:t>
      </w:r>
      <w:r w:rsidR="008B323F" w:rsidRPr="008F19F4">
        <w:rPr>
          <w:rFonts w:ascii="Tahoma" w:hAnsi="Tahoma" w:cs="Tahoma"/>
          <w:sz w:val="24"/>
          <w:szCs w:val="24"/>
          <w:lang w:val="es-ES_tradnl"/>
        </w:rPr>
        <w:t xml:space="preserve">este regula </w:t>
      </w:r>
      <w:r w:rsidRPr="008F19F4">
        <w:rPr>
          <w:rFonts w:ascii="Tahoma" w:hAnsi="Tahoma" w:cs="Tahoma"/>
          <w:sz w:val="24"/>
          <w:szCs w:val="24"/>
          <w:lang w:val="es-ES_tradnl"/>
        </w:rPr>
        <w:t>a los afiliados que al 31/12/200</w:t>
      </w:r>
      <w:r w:rsidR="001C0C23" w:rsidRPr="008F19F4">
        <w:rPr>
          <w:rFonts w:ascii="Tahoma" w:hAnsi="Tahoma" w:cs="Tahoma"/>
          <w:sz w:val="24"/>
          <w:szCs w:val="24"/>
          <w:lang w:val="es-ES_tradnl"/>
        </w:rPr>
        <w:t>7 aú</w:t>
      </w:r>
      <w:r w:rsidR="008B323F" w:rsidRPr="008F19F4">
        <w:rPr>
          <w:rFonts w:ascii="Tahoma" w:hAnsi="Tahoma" w:cs="Tahoma"/>
          <w:sz w:val="24"/>
          <w:szCs w:val="24"/>
          <w:lang w:val="es-ES_tradnl"/>
        </w:rPr>
        <w:t>n permanecieran</w:t>
      </w:r>
      <w:r w:rsidRPr="008F19F4">
        <w:rPr>
          <w:rFonts w:ascii="Tahoma" w:hAnsi="Tahoma" w:cs="Tahoma"/>
          <w:sz w:val="24"/>
          <w:szCs w:val="24"/>
          <w:lang w:val="es-ES_tradnl"/>
        </w:rPr>
        <w:t xml:space="preserve"> incursos en una situación de </w:t>
      </w:r>
      <w:r w:rsidR="008B323F" w:rsidRPr="008F19F4">
        <w:rPr>
          <w:rFonts w:ascii="Tahoma" w:hAnsi="Tahoma" w:cs="Tahoma"/>
          <w:sz w:val="24"/>
          <w:szCs w:val="24"/>
          <w:lang w:val="es-ES_tradnl"/>
        </w:rPr>
        <w:t>múltiple</w:t>
      </w:r>
      <w:r w:rsidRPr="008F19F4">
        <w:rPr>
          <w:rFonts w:ascii="Tahoma" w:hAnsi="Tahoma" w:cs="Tahoma"/>
          <w:sz w:val="24"/>
          <w:szCs w:val="24"/>
          <w:lang w:val="es-ES_tradnl"/>
        </w:rPr>
        <w:t xml:space="preserve"> vinculación – art. 1º </w:t>
      </w:r>
      <w:r w:rsidR="00CD6670">
        <w:rPr>
          <w:rFonts w:ascii="Tahoma" w:hAnsi="Tahoma" w:cs="Tahoma"/>
          <w:sz w:val="24"/>
          <w:szCs w:val="24"/>
          <w:lang w:val="es-ES_tradnl"/>
        </w:rPr>
        <w:t>–</w:t>
      </w:r>
      <w:r w:rsidR="001C0C23" w:rsidRPr="008F19F4">
        <w:rPr>
          <w:rFonts w:ascii="Tahoma" w:hAnsi="Tahoma" w:cs="Tahoma"/>
          <w:sz w:val="24"/>
          <w:szCs w:val="24"/>
          <w:lang w:val="es-ES_tradnl"/>
        </w:rPr>
        <w:t>, que no hubiese sido resuelta previamente</w:t>
      </w:r>
      <w:r w:rsidRPr="008F19F4">
        <w:rPr>
          <w:rFonts w:ascii="Tahoma" w:hAnsi="Tahoma" w:cs="Tahoma"/>
          <w:sz w:val="24"/>
          <w:szCs w:val="24"/>
          <w:lang w:val="es-ES_tradnl"/>
        </w:rPr>
        <w:t>.</w:t>
      </w:r>
    </w:p>
    <w:p w:rsidR="004A7589" w:rsidRPr="008F19F4" w:rsidRDefault="004A7589" w:rsidP="008F19F4">
      <w:pPr>
        <w:spacing w:line="276" w:lineRule="auto"/>
        <w:ind w:firstLine="708"/>
        <w:rPr>
          <w:rFonts w:ascii="Tahoma" w:hAnsi="Tahoma" w:cs="Tahoma"/>
          <w:sz w:val="24"/>
          <w:szCs w:val="24"/>
          <w:lang w:val="es-ES_tradnl"/>
        </w:rPr>
      </w:pPr>
    </w:p>
    <w:p w:rsidR="00847C2D" w:rsidRPr="008F19F4" w:rsidRDefault="004A7589"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En ese sentido, </w:t>
      </w:r>
      <w:r w:rsidR="008B323F" w:rsidRPr="008F19F4">
        <w:rPr>
          <w:rFonts w:ascii="Tahoma" w:hAnsi="Tahoma" w:cs="Tahoma"/>
          <w:sz w:val="24"/>
          <w:szCs w:val="24"/>
          <w:lang w:val="es-ES_tradnl"/>
        </w:rPr>
        <w:t xml:space="preserve">el mencionado decreto establece dos reglas – art. 2º -, de </w:t>
      </w:r>
      <w:r w:rsidR="001C0C23" w:rsidRPr="008F19F4">
        <w:rPr>
          <w:rFonts w:ascii="Tahoma" w:hAnsi="Tahoma" w:cs="Tahoma"/>
          <w:sz w:val="24"/>
          <w:szCs w:val="24"/>
          <w:lang w:val="es-ES_tradnl"/>
        </w:rPr>
        <w:t>aplicación única y excluyente</w:t>
      </w:r>
      <w:r w:rsidR="008B323F" w:rsidRPr="008F19F4">
        <w:rPr>
          <w:rFonts w:ascii="Tahoma" w:hAnsi="Tahoma" w:cs="Tahoma"/>
          <w:sz w:val="24"/>
          <w:szCs w:val="24"/>
          <w:lang w:val="es-ES_tradnl"/>
        </w:rPr>
        <w:t xml:space="preserve"> entre sí, para solucionar el conflicto de múltiple vinculación expuesto (traslado entre regímenes antes de los 3 años)</w:t>
      </w:r>
      <w:r w:rsidR="001C0C23" w:rsidRPr="008F19F4">
        <w:rPr>
          <w:rFonts w:ascii="Tahoma" w:hAnsi="Tahoma" w:cs="Tahoma"/>
          <w:sz w:val="24"/>
          <w:szCs w:val="24"/>
          <w:lang w:val="es-ES_tradnl"/>
        </w:rPr>
        <w:t xml:space="preserve"> y determinar cuál es la última vinculación válida</w:t>
      </w:r>
      <w:r w:rsidR="008B323F" w:rsidRPr="008F19F4">
        <w:rPr>
          <w:rFonts w:ascii="Tahoma" w:hAnsi="Tahoma" w:cs="Tahoma"/>
          <w:sz w:val="24"/>
          <w:szCs w:val="24"/>
          <w:lang w:val="es-ES_tradnl"/>
        </w:rPr>
        <w:t>:</w:t>
      </w:r>
    </w:p>
    <w:p w:rsidR="008B323F" w:rsidRPr="008F19F4" w:rsidRDefault="008B323F" w:rsidP="008F19F4">
      <w:pPr>
        <w:spacing w:line="276" w:lineRule="auto"/>
        <w:ind w:firstLine="708"/>
        <w:rPr>
          <w:rFonts w:ascii="Tahoma" w:hAnsi="Tahoma" w:cs="Tahoma"/>
          <w:sz w:val="24"/>
          <w:szCs w:val="24"/>
          <w:lang w:val="es-ES_tradnl"/>
        </w:rPr>
      </w:pPr>
    </w:p>
    <w:p w:rsidR="004A7589" w:rsidRPr="008F19F4" w:rsidRDefault="004A7589" w:rsidP="008F19F4">
      <w:pPr>
        <w:pStyle w:val="NormalWeb"/>
        <w:numPr>
          <w:ilvl w:val="0"/>
          <w:numId w:val="7"/>
        </w:numPr>
        <w:spacing w:before="0" w:beforeAutospacing="0" w:after="0" w:afterAutospacing="0" w:line="276" w:lineRule="auto"/>
        <w:jc w:val="both"/>
        <w:rPr>
          <w:rFonts w:ascii="Tahoma" w:eastAsiaTheme="minorHAnsi" w:hAnsi="Tahoma" w:cs="Tahoma"/>
          <w:lang w:val="es-ES_tradnl" w:eastAsia="en-US"/>
        </w:rPr>
      </w:pPr>
      <w:r w:rsidRPr="008F19F4">
        <w:rPr>
          <w:rFonts w:ascii="Tahoma" w:eastAsiaTheme="minorHAnsi" w:hAnsi="Tahoma" w:cs="Tahoma"/>
          <w:lang w:val="es-ES_tradnl" w:eastAsia="en-US"/>
        </w:rPr>
        <w:t>Cuando el afiliado en situación de múltiple vinculación haya efectuado cotizaciones efectivas, entre el 1º de julio y el 31 de diciembre de 2007, se entenderá vinculado a la administradora que haya recibido el mayor número de cotizaciones; en caso de no haber realizado cotizaciones en dicho término, se entenderá vinculado a la administradora que haya recibido la última cotización efectiva. Para estos efectos, no serán admisibles los pagos de cotizaciones efectuados con posterioridad a la fecha de entrada en vigencia de este decreto. </w:t>
      </w:r>
    </w:p>
    <w:p w:rsidR="004A7589" w:rsidRPr="008F19F4" w:rsidRDefault="004A7589" w:rsidP="008F19F4">
      <w:pPr>
        <w:pStyle w:val="NormalWeb"/>
        <w:spacing w:before="0" w:beforeAutospacing="0" w:after="0" w:afterAutospacing="0" w:line="276" w:lineRule="auto"/>
        <w:jc w:val="both"/>
        <w:rPr>
          <w:rFonts w:ascii="Tahoma" w:eastAsiaTheme="minorHAnsi" w:hAnsi="Tahoma" w:cs="Tahoma"/>
          <w:lang w:val="es-ES_tradnl" w:eastAsia="en-US"/>
        </w:rPr>
      </w:pPr>
      <w:r w:rsidRPr="008F19F4">
        <w:rPr>
          <w:rFonts w:ascii="Tahoma" w:eastAsiaTheme="minorHAnsi" w:hAnsi="Tahoma" w:cs="Tahoma"/>
          <w:lang w:val="es-ES_tradnl" w:eastAsia="en-US"/>
        </w:rPr>
        <w:t>  </w:t>
      </w:r>
    </w:p>
    <w:p w:rsidR="004A0E06" w:rsidRPr="008F19F4" w:rsidRDefault="004A7589" w:rsidP="008F19F4">
      <w:pPr>
        <w:pStyle w:val="NormalWeb"/>
        <w:numPr>
          <w:ilvl w:val="0"/>
          <w:numId w:val="7"/>
        </w:numPr>
        <w:spacing w:before="0" w:beforeAutospacing="0" w:after="0" w:afterAutospacing="0" w:line="276" w:lineRule="auto"/>
        <w:jc w:val="both"/>
        <w:rPr>
          <w:rFonts w:ascii="Tahoma" w:eastAsiaTheme="minorHAnsi" w:hAnsi="Tahoma" w:cs="Tahoma"/>
          <w:lang w:val="es-ES_tradnl" w:eastAsia="en-US"/>
        </w:rPr>
      </w:pPr>
      <w:r w:rsidRPr="008F19F4">
        <w:rPr>
          <w:rFonts w:ascii="Tahoma" w:eastAsiaTheme="minorHAnsi" w:hAnsi="Tahoma" w:cs="Tahoma"/>
          <w:lang w:val="es-ES_tradnl" w:eastAsia="en-US"/>
        </w:rPr>
        <w:t>Cuando el afiliado no haya efectuado ninguna cotización o haya realizado el mismo número de cotizaciones en ambos regímenes entre el 1º de julio y el 31 de diciembre de 2007, será válida la última vinculación efectuada dentro de los términos legales antes de la situación de múltiple vinculación. </w:t>
      </w:r>
    </w:p>
    <w:p w:rsidR="004A0E06" w:rsidRPr="008F19F4" w:rsidRDefault="004A0E06" w:rsidP="008F19F4">
      <w:pPr>
        <w:pStyle w:val="Prrafodelista"/>
        <w:spacing w:line="276" w:lineRule="auto"/>
        <w:rPr>
          <w:rFonts w:ascii="Tahoma" w:eastAsiaTheme="minorHAnsi" w:hAnsi="Tahoma" w:cs="Tahoma"/>
          <w:lang w:val="es-ES_tradnl" w:eastAsia="en-US"/>
        </w:rPr>
      </w:pPr>
    </w:p>
    <w:p w:rsidR="004A0E06" w:rsidRPr="008F19F4" w:rsidRDefault="004A0E06" w:rsidP="008F19F4">
      <w:pPr>
        <w:pStyle w:val="NormalWeb"/>
        <w:spacing w:before="0" w:beforeAutospacing="0" w:after="0" w:afterAutospacing="0" w:line="276" w:lineRule="auto"/>
        <w:ind w:firstLine="709"/>
        <w:jc w:val="both"/>
        <w:rPr>
          <w:rFonts w:ascii="Tahoma" w:eastAsiaTheme="minorHAnsi" w:hAnsi="Tahoma" w:cs="Tahoma"/>
          <w:lang w:val="es-ES_tradnl" w:eastAsia="en-US"/>
        </w:rPr>
      </w:pPr>
      <w:r w:rsidRPr="008F19F4">
        <w:rPr>
          <w:rFonts w:ascii="Tahoma" w:eastAsiaTheme="minorHAnsi" w:hAnsi="Tahoma" w:cs="Tahoma"/>
          <w:lang w:val="es-ES_tradnl" w:eastAsia="en-US"/>
        </w:rPr>
        <w:lastRenderedPageBreak/>
        <w:t>Descendiendo al caso en concreto se advierte que Gustavo Naranjo realizó cotizaciones entre el  1º de julio y 31 de diciembre de 2007, a través de su empleador “</w:t>
      </w:r>
      <w:r w:rsidRPr="008F19F4">
        <w:rPr>
          <w:rFonts w:ascii="Tahoma" w:eastAsiaTheme="minorHAnsi" w:hAnsi="Tahoma" w:cs="Tahoma"/>
          <w:i/>
          <w:lang w:val="es-ES_tradnl" w:eastAsia="en-US"/>
        </w:rPr>
        <w:t xml:space="preserve">Municipio de Cartago en Reestructuración” </w:t>
      </w:r>
      <w:r w:rsidRPr="008F19F4">
        <w:rPr>
          <w:rFonts w:ascii="Tahoma" w:eastAsiaTheme="minorHAnsi" w:hAnsi="Tahoma" w:cs="Tahoma"/>
          <w:lang w:val="es-ES_tradnl" w:eastAsia="en-US"/>
        </w:rPr>
        <w:t>(</w:t>
      </w:r>
      <w:proofErr w:type="spellStart"/>
      <w:r w:rsidRPr="008F19F4">
        <w:rPr>
          <w:rFonts w:ascii="Tahoma" w:eastAsiaTheme="minorHAnsi" w:hAnsi="Tahoma" w:cs="Tahoma"/>
          <w:lang w:val="es-ES_tradnl" w:eastAsia="en-US"/>
        </w:rPr>
        <w:t>fls</w:t>
      </w:r>
      <w:proofErr w:type="spellEnd"/>
      <w:r w:rsidRPr="008F19F4">
        <w:rPr>
          <w:rFonts w:ascii="Tahoma" w:eastAsiaTheme="minorHAnsi" w:hAnsi="Tahoma" w:cs="Tahoma"/>
          <w:lang w:val="es-ES_tradnl" w:eastAsia="en-US"/>
        </w:rPr>
        <w:t>. 38 y 43 vto. c. 1), entonces se entenderá vinculado a la administradora pensional que haya recibido el mayor número de cotizaciones</w:t>
      </w:r>
      <w:r w:rsidR="001C0C23" w:rsidRPr="008F19F4">
        <w:rPr>
          <w:rFonts w:ascii="Tahoma" w:eastAsiaTheme="minorHAnsi" w:hAnsi="Tahoma" w:cs="Tahoma"/>
          <w:lang w:val="es-ES_tradnl" w:eastAsia="en-US"/>
        </w:rPr>
        <w:t xml:space="preserve"> </w:t>
      </w:r>
      <w:r w:rsidR="0070646E" w:rsidRPr="008F19F4">
        <w:rPr>
          <w:rFonts w:ascii="Tahoma" w:eastAsiaTheme="minorHAnsi" w:hAnsi="Tahoma" w:cs="Tahoma"/>
          <w:lang w:val="es-ES_tradnl" w:eastAsia="en-US"/>
        </w:rPr>
        <w:t>en el periodo anunciado</w:t>
      </w:r>
      <w:r w:rsidRPr="008F19F4">
        <w:rPr>
          <w:rFonts w:ascii="Tahoma" w:eastAsiaTheme="minorHAnsi" w:hAnsi="Tahoma" w:cs="Tahoma"/>
          <w:lang w:val="es-ES_tradnl" w:eastAsia="en-US"/>
        </w:rPr>
        <w:t xml:space="preserve">, que para este caso corresponde a Porvenir S.A. – RAIS – pues allí cotizó </w:t>
      </w:r>
      <w:r w:rsidR="0070646E" w:rsidRPr="008F19F4">
        <w:rPr>
          <w:rFonts w:ascii="Tahoma" w:eastAsiaTheme="minorHAnsi" w:hAnsi="Tahoma" w:cs="Tahoma"/>
          <w:lang w:val="es-ES_tradnl" w:eastAsia="en-US"/>
        </w:rPr>
        <w:t xml:space="preserve">ininterrumpidamente desde julio a diciembre de 2007 </w:t>
      </w:r>
      <w:r w:rsidRPr="008F19F4">
        <w:rPr>
          <w:rFonts w:ascii="Tahoma" w:eastAsiaTheme="minorHAnsi" w:hAnsi="Tahoma" w:cs="Tahoma"/>
          <w:lang w:val="es-ES_tradnl" w:eastAsia="en-US"/>
        </w:rPr>
        <w:t xml:space="preserve"> (</w:t>
      </w:r>
      <w:proofErr w:type="spellStart"/>
      <w:r w:rsidRPr="008F19F4">
        <w:rPr>
          <w:rFonts w:ascii="Tahoma" w:eastAsiaTheme="minorHAnsi" w:hAnsi="Tahoma" w:cs="Tahoma"/>
          <w:lang w:val="es-ES_tradnl" w:eastAsia="en-US"/>
        </w:rPr>
        <w:t>fl</w:t>
      </w:r>
      <w:proofErr w:type="spellEnd"/>
      <w:r w:rsidRPr="008F19F4">
        <w:rPr>
          <w:rFonts w:ascii="Tahoma" w:eastAsiaTheme="minorHAnsi" w:hAnsi="Tahoma" w:cs="Tahoma"/>
          <w:lang w:val="es-ES_tradnl" w:eastAsia="en-US"/>
        </w:rPr>
        <w:t>.</w:t>
      </w:r>
      <w:r w:rsidR="0070646E" w:rsidRPr="008F19F4">
        <w:rPr>
          <w:rFonts w:ascii="Tahoma" w:eastAsiaTheme="minorHAnsi" w:hAnsi="Tahoma" w:cs="Tahoma"/>
          <w:lang w:val="es-ES_tradnl" w:eastAsia="en-US"/>
        </w:rPr>
        <w:t xml:space="preserve"> 43 vto.</w:t>
      </w:r>
      <w:r w:rsidRPr="008F19F4">
        <w:rPr>
          <w:rFonts w:ascii="Tahoma" w:eastAsiaTheme="minorHAnsi" w:hAnsi="Tahoma" w:cs="Tahoma"/>
          <w:lang w:val="es-ES_tradnl" w:eastAsia="en-US"/>
        </w:rPr>
        <w:t xml:space="preserve"> c. 1), </w:t>
      </w:r>
      <w:r w:rsidR="0070646E" w:rsidRPr="008F19F4">
        <w:rPr>
          <w:rFonts w:ascii="Tahoma" w:eastAsiaTheme="minorHAnsi" w:hAnsi="Tahoma" w:cs="Tahoma"/>
          <w:lang w:val="es-ES_tradnl" w:eastAsia="en-US"/>
        </w:rPr>
        <w:t xml:space="preserve">sin que cotizara semana alguna en el </w:t>
      </w:r>
      <w:r w:rsidRPr="008F19F4">
        <w:rPr>
          <w:rFonts w:ascii="Tahoma" w:eastAsiaTheme="minorHAnsi" w:hAnsi="Tahoma" w:cs="Tahoma"/>
          <w:lang w:val="es-ES_tradnl" w:eastAsia="en-US"/>
        </w:rPr>
        <w:t xml:space="preserve">RPM </w:t>
      </w:r>
      <w:r w:rsidR="0070646E" w:rsidRPr="008F19F4">
        <w:rPr>
          <w:rFonts w:ascii="Tahoma" w:eastAsiaTheme="minorHAnsi" w:hAnsi="Tahoma" w:cs="Tahoma"/>
          <w:lang w:val="es-ES_tradnl" w:eastAsia="en-US"/>
        </w:rPr>
        <w:t xml:space="preserve">durante dicho lapso </w:t>
      </w:r>
      <w:r w:rsidRPr="008F19F4">
        <w:rPr>
          <w:rFonts w:ascii="Tahoma" w:eastAsiaTheme="minorHAnsi" w:hAnsi="Tahoma" w:cs="Tahoma"/>
          <w:lang w:val="es-ES_tradnl" w:eastAsia="en-US"/>
        </w:rPr>
        <w:t>(</w:t>
      </w:r>
      <w:proofErr w:type="spellStart"/>
      <w:r w:rsidRPr="008F19F4">
        <w:rPr>
          <w:rFonts w:ascii="Tahoma" w:eastAsiaTheme="minorHAnsi" w:hAnsi="Tahoma" w:cs="Tahoma"/>
          <w:lang w:val="es-ES_tradnl" w:eastAsia="en-US"/>
        </w:rPr>
        <w:t>fl</w:t>
      </w:r>
      <w:proofErr w:type="spellEnd"/>
      <w:r w:rsidRPr="008F19F4">
        <w:rPr>
          <w:rFonts w:ascii="Tahoma" w:eastAsiaTheme="minorHAnsi" w:hAnsi="Tahoma" w:cs="Tahoma"/>
          <w:lang w:val="es-ES_tradnl" w:eastAsia="en-US"/>
        </w:rPr>
        <w:t>. 34 c. 1).</w:t>
      </w:r>
    </w:p>
    <w:p w:rsidR="00847C2D" w:rsidRPr="008F19F4" w:rsidRDefault="00847C2D" w:rsidP="008F19F4">
      <w:pPr>
        <w:pStyle w:val="NormalWeb"/>
        <w:spacing w:before="0" w:beforeAutospacing="0" w:after="0" w:afterAutospacing="0" w:line="276" w:lineRule="auto"/>
        <w:ind w:left="720"/>
        <w:jc w:val="both"/>
        <w:rPr>
          <w:rFonts w:ascii="Tahoma" w:eastAsiaTheme="minorHAnsi" w:hAnsi="Tahoma" w:cs="Tahoma"/>
          <w:lang w:val="es-ES_tradnl" w:eastAsia="en-US"/>
        </w:rPr>
      </w:pPr>
    </w:p>
    <w:p w:rsidR="004A7589" w:rsidRPr="008F19F4" w:rsidRDefault="004A0E06" w:rsidP="008F19F4">
      <w:pPr>
        <w:spacing w:line="276" w:lineRule="auto"/>
        <w:ind w:firstLine="708"/>
        <w:rPr>
          <w:rFonts w:ascii="Tahoma" w:hAnsi="Tahoma" w:cs="Tahoma"/>
          <w:sz w:val="24"/>
          <w:szCs w:val="24"/>
          <w:lang w:val="es-ES_tradnl"/>
        </w:rPr>
      </w:pPr>
      <w:r w:rsidRPr="008F19F4">
        <w:rPr>
          <w:rFonts w:ascii="Tahoma" w:hAnsi="Tahoma" w:cs="Tahoma"/>
          <w:sz w:val="24"/>
          <w:szCs w:val="24"/>
          <w:lang w:val="es-ES_tradnl"/>
        </w:rPr>
        <w:t xml:space="preserve">Por lo que también se revocarán los restantes numerales, es decir, 1º, 3º a </w:t>
      </w:r>
      <w:r w:rsidR="000E32B4" w:rsidRPr="008F19F4">
        <w:rPr>
          <w:rFonts w:ascii="Tahoma" w:hAnsi="Tahoma" w:cs="Tahoma"/>
          <w:sz w:val="24"/>
          <w:szCs w:val="24"/>
          <w:lang w:val="es-ES_tradnl"/>
        </w:rPr>
        <w:t xml:space="preserve">9º para en su lugar absolver a las demandadas de las pretensiones elevadas en su contra e imponer costas a cargo del demandante y a favor de las demandadas en ambas instancias. </w:t>
      </w:r>
      <w:r w:rsidR="004A7589" w:rsidRPr="008F19F4">
        <w:rPr>
          <w:rFonts w:ascii="Tahoma" w:hAnsi="Tahoma" w:cs="Tahoma"/>
          <w:sz w:val="24"/>
          <w:szCs w:val="24"/>
          <w:lang w:val="es-ES_tradnl"/>
        </w:rPr>
        <w:t xml:space="preserve"> </w:t>
      </w:r>
    </w:p>
    <w:p w:rsidR="00E647A8" w:rsidRPr="008F19F4" w:rsidRDefault="00E647A8" w:rsidP="008F19F4">
      <w:pPr>
        <w:pStyle w:val="Sinespaciado"/>
        <w:spacing w:line="276" w:lineRule="auto"/>
        <w:rPr>
          <w:rFonts w:ascii="Tahoma" w:hAnsi="Tahoma" w:cs="Tahoma"/>
        </w:rPr>
      </w:pPr>
    </w:p>
    <w:p w:rsidR="00E647A8" w:rsidRPr="008F19F4" w:rsidRDefault="00E647A8" w:rsidP="008F19F4">
      <w:pPr>
        <w:pStyle w:val="Sangradetextonormal"/>
        <w:spacing w:line="276" w:lineRule="auto"/>
      </w:pPr>
      <w:r w:rsidRPr="008F19F4">
        <w:t xml:space="preserve">En mérito de lo expuesto, el </w:t>
      </w:r>
      <w:r w:rsidRPr="008F19F4">
        <w:rPr>
          <w:b/>
        </w:rPr>
        <w:t>Tribunal Superior del Distrito Judicial de Pereira (Risaralda)</w:t>
      </w:r>
      <w:r w:rsidRPr="008F19F4">
        <w:t xml:space="preserve">, </w:t>
      </w:r>
      <w:r w:rsidRPr="008F19F4">
        <w:rPr>
          <w:b/>
        </w:rPr>
        <w:t>Sala de Decisión Laboral No. 1</w:t>
      </w:r>
      <w:r w:rsidRPr="008F19F4">
        <w:t>, administrando justicia en nombre de la República y por autoridad de la Ley,</w:t>
      </w:r>
    </w:p>
    <w:p w:rsidR="00DA374D" w:rsidRPr="008F19F4" w:rsidRDefault="00DA374D" w:rsidP="008F19F4">
      <w:pPr>
        <w:spacing w:line="276" w:lineRule="auto"/>
        <w:ind w:firstLine="708"/>
        <w:rPr>
          <w:rFonts w:ascii="Tahoma" w:hAnsi="Tahoma" w:cs="Tahoma"/>
          <w:b/>
          <w:bCs/>
          <w:sz w:val="24"/>
          <w:szCs w:val="24"/>
        </w:rPr>
      </w:pPr>
    </w:p>
    <w:p w:rsidR="00DA374D" w:rsidRPr="008F19F4" w:rsidRDefault="00DA374D" w:rsidP="008F19F4">
      <w:pPr>
        <w:widowControl w:val="0"/>
        <w:autoSpaceDE w:val="0"/>
        <w:autoSpaceDN w:val="0"/>
        <w:adjustRightInd w:val="0"/>
        <w:spacing w:line="276" w:lineRule="auto"/>
        <w:ind w:firstLine="0"/>
        <w:jc w:val="center"/>
        <w:rPr>
          <w:rFonts w:ascii="Tahoma" w:hAnsi="Tahoma" w:cs="Tahoma"/>
          <w:b/>
          <w:sz w:val="24"/>
          <w:szCs w:val="24"/>
        </w:rPr>
      </w:pPr>
      <w:r w:rsidRPr="008F19F4">
        <w:rPr>
          <w:rFonts w:ascii="Tahoma" w:hAnsi="Tahoma" w:cs="Tahoma"/>
          <w:b/>
          <w:sz w:val="24"/>
          <w:szCs w:val="24"/>
        </w:rPr>
        <w:t>R E S U E L V E:</w:t>
      </w:r>
    </w:p>
    <w:p w:rsidR="00DA374D" w:rsidRPr="008F19F4" w:rsidRDefault="00DA374D" w:rsidP="008F19F4">
      <w:pPr>
        <w:widowControl w:val="0"/>
        <w:autoSpaceDE w:val="0"/>
        <w:autoSpaceDN w:val="0"/>
        <w:adjustRightInd w:val="0"/>
        <w:spacing w:line="276" w:lineRule="auto"/>
        <w:rPr>
          <w:rFonts w:ascii="Tahoma" w:hAnsi="Tahoma" w:cs="Tahoma"/>
          <w:sz w:val="24"/>
          <w:szCs w:val="24"/>
        </w:rPr>
      </w:pPr>
    </w:p>
    <w:p w:rsidR="00E647A8" w:rsidRPr="008F19F4" w:rsidRDefault="00DA374D" w:rsidP="008F19F4">
      <w:pPr>
        <w:spacing w:line="276" w:lineRule="auto"/>
        <w:ind w:firstLine="708"/>
        <w:rPr>
          <w:rFonts w:ascii="Tahoma" w:hAnsi="Tahoma" w:cs="Tahoma"/>
          <w:bCs/>
          <w:sz w:val="24"/>
          <w:szCs w:val="24"/>
        </w:rPr>
      </w:pPr>
      <w:r w:rsidRPr="008F19F4">
        <w:rPr>
          <w:rFonts w:ascii="Tahoma" w:hAnsi="Tahoma" w:cs="Tahoma"/>
          <w:b/>
          <w:sz w:val="24"/>
          <w:szCs w:val="24"/>
          <w:u w:val="single"/>
        </w:rPr>
        <w:t>PRIMERO</w:t>
      </w:r>
      <w:r w:rsidRPr="008F19F4">
        <w:rPr>
          <w:rFonts w:ascii="Tahoma" w:hAnsi="Tahoma" w:cs="Tahoma"/>
          <w:sz w:val="24"/>
          <w:szCs w:val="24"/>
        </w:rPr>
        <w:t xml:space="preserve">.- </w:t>
      </w:r>
      <w:r w:rsidR="000E32B4" w:rsidRPr="008F19F4">
        <w:rPr>
          <w:rFonts w:ascii="Tahoma" w:hAnsi="Tahoma" w:cs="Tahoma"/>
          <w:b/>
          <w:sz w:val="24"/>
          <w:szCs w:val="24"/>
        </w:rPr>
        <w:t>REVOCAR</w:t>
      </w:r>
      <w:r w:rsidR="00E647A8" w:rsidRPr="008F19F4">
        <w:rPr>
          <w:rFonts w:ascii="Tahoma" w:hAnsi="Tahoma" w:cs="Tahoma"/>
          <w:sz w:val="24"/>
          <w:szCs w:val="24"/>
        </w:rPr>
        <w:t xml:space="preserve"> la sentencia </w:t>
      </w:r>
      <w:r w:rsidRPr="008F19F4">
        <w:rPr>
          <w:rFonts w:ascii="Tahoma" w:hAnsi="Tahoma" w:cs="Tahoma"/>
          <w:sz w:val="24"/>
          <w:szCs w:val="24"/>
        </w:rPr>
        <w:t xml:space="preserve">proferida el </w:t>
      </w:r>
      <w:r w:rsidR="00E647A8" w:rsidRPr="008F19F4">
        <w:rPr>
          <w:rFonts w:ascii="Tahoma" w:hAnsi="Tahoma" w:cs="Tahoma"/>
          <w:sz w:val="24"/>
          <w:szCs w:val="24"/>
        </w:rPr>
        <w:t>8 de mayo de 2019</w:t>
      </w:r>
      <w:r w:rsidRPr="008F19F4">
        <w:rPr>
          <w:rFonts w:ascii="Tahoma" w:hAnsi="Tahoma" w:cs="Tahoma"/>
          <w:sz w:val="24"/>
          <w:szCs w:val="24"/>
        </w:rPr>
        <w:t xml:space="preserve"> por el Juzgado </w:t>
      </w:r>
      <w:r w:rsidR="00E647A8" w:rsidRPr="008F19F4">
        <w:rPr>
          <w:rFonts w:ascii="Tahoma" w:hAnsi="Tahoma" w:cs="Tahoma"/>
          <w:sz w:val="24"/>
          <w:szCs w:val="24"/>
        </w:rPr>
        <w:t>Tercero</w:t>
      </w:r>
      <w:r w:rsidRPr="008F19F4">
        <w:rPr>
          <w:rFonts w:ascii="Tahoma" w:hAnsi="Tahoma" w:cs="Tahoma"/>
          <w:sz w:val="24"/>
          <w:szCs w:val="24"/>
        </w:rPr>
        <w:t xml:space="preserve"> Laboral del Circuito de Pereira, dentro del proceso ordinario laboral propuesto por </w:t>
      </w:r>
      <w:r w:rsidR="00E647A8" w:rsidRPr="008F19F4">
        <w:rPr>
          <w:rFonts w:ascii="Tahoma" w:hAnsi="Tahoma" w:cs="Tahoma"/>
          <w:sz w:val="24"/>
          <w:szCs w:val="24"/>
        </w:rPr>
        <w:t xml:space="preserve">el </w:t>
      </w:r>
      <w:r w:rsidRPr="008F19F4">
        <w:rPr>
          <w:rFonts w:ascii="Tahoma" w:hAnsi="Tahoma" w:cs="Tahoma"/>
          <w:sz w:val="24"/>
          <w:szCs w:val="24"/>
        </w:rPr>
        <w:t xml:space="preserve">señor </w:t>
      </w:r>
      <w:r w:rsidR="00E647A8" w:rsidRPr="008F19F4">
        <w:rPr>
          <w:rFonts w:ascii="Tahoma" w:hAnsi="Tahoma" w:cs="Tahoma"/>
          <w:b/>
          <w:sz w:val="24"/>
          <w:szCs w:val="24"/>
        </w:rPr>
        <w:t>Gustavo Naranjo</w:t>
      </w:r>
      <w:r w:rsidRPr="008F19F4">
        <w:rPr>
          <w:rFonts w:ascii="Tahoma" w:hAnsi="Tahoma" w:cs="Tahoma"/>
          <w:b/>
          <w:sz w:val="24"/>
          <w:szCs w:val="24"/>
        </w:rPr>
        <w:t xml:space="preserve"> </w:t>
      </w:r>
      <w:r w:rsidRPr="008F19F4">
        <w:rPr>
          <w:rFonts w:ascii="Tahoma" w:hAnsi="Tahoma" w:cs="Tahoma"/>
          <w:sz w:val="24"/>
          <w:szCs w:val="24"/>
        </w:rPr>
        <w:t xml:space="preserve">en contra de </w:t>
      </w:r>
      <w:r w:rsidR="00E647A8" w:rsidRPr="008F19F4">
        <w:rPr>
          <w:rFonts w:ascii="Tahoma" w:hAnsi="Tahoma" w:cs="Tahoma"/>
          <w:b/>
          <w:sz w:val="24"/>
          <w:szCs w:val="24"/>
        </w:rPr>
        <w:t>Porvenir</w:t>
      </w:r>
      <w:r w:rsidRPr="008F19F4">
        <w:rPr>
          <w:rFonts w:ascii="Tahoma" w:hAnsi="Tahoma" w:cs="Tahoma"/>
          <w:b/>
          <w:sz w:val="24"/>
          <w:szCs w:val="24"/>
        </w:rPr>
        <w:t xml:space="preserve"> S.A.</w:t>
      </w:r>
      <w:r w:rsidRPr="008F19F4">
        <w:rPr>
          <w:rFonts w:ascii="Tahoma" w:hAnsi="Tahoma" w:cs="Tahoma"/>
          <w:sz w:val="24"/>
          <w:szCs w:val="24"/>
        </w:rPr>
        <w:t xml:space="preserve"> y la </w:t>
      </w:r>
      <w:r w:rsidRPr="008F19F4">
        <w:rPr>
          <w:rFonts w:ascii="Tahoma" w:hAnsi="Tahoma" w:cs="Tahoma"/>
          <w:b/>
          <w:sz w:val="24"/>
          <w:szCs w:val="24"/>
        </w:rPr>
        <w:t>Administradora Colombiana de Pensiones “Colpensiones”</w:t>
      </w:r>
      <w:r w:rsidR="00E647A8" w:rsidRPr="008F19F4">
        <w:rPr>
          <w:rFonts w:ascii="Tahoma" w:hAnsi="Tahoma" w:cs="Tahoma"/>
          <w:bCs/>
          <w:sz w:val="24"/>
          <w:szCs w:val="24"/>
        </w:rPr>
        <w:t xml:space="preserve">, </w:t>
      </w:r>
      <w:r w:rsidR="000E32B4" w:rsidRPr="008F19F4">
        <w:rPr>
          <w:rFonts w:ascii="Tahoma" w:hAnsi="Tahoma" w:cs="Tahoma"/>
          <w:bCs/>
          <w:sz w:val="24"/>
          <w:szCs w:val="24"/>
        </w:rPr>
        <w:t>para en su lugar absolver a las demandadas de las pretensiones elevadas en su contra.</w:t>
      </w:r>
    </w:p>
    <w:p w:rsidR="00A26857" w:rsidRPr="008F19F4" w:rsidRDefault="00A26857" w:rsidP="008F19F4">
      <w:pPr>
        <w:spacing w:line="276" w:lineRule="auto"/>
        <w:ind w:firstLine="708"/>
        <w:rPr>
          <w:rFonts w:ascii="Tahoma" w:hAnsi="Tahoma" w:cs="Tahoma"/>
          <w:bCs/>
          <w:sz w:val="24"/>
          <w:szCs w:val="24"/>
        </w:rPr>
      </w:pPr>
    </w:p>
    <w:p w:rsidR="00DA374D" w:rsidRPr="008F19F4" w:rsidRDefault="00DA374D" w:rsidP="008F19F4">
      <w:pPr>
        <w:spacing w:line="276" w:lineRule="auto"/>
        <w:ind w:firstLine="708"/>
        <w:rPr>
          <w:rFonts w:ascii="Tahoma" w:hAnsi="Tahoma" w:cs="Tahoma"/>
          <w:sz w:val="24"/>
          <w:szCs w:val="24"/>
        </w:rPr>
      </w:pPr>
      <w:r w:rsidRPr="008F19F4">
        <w:rPr>
          <w:rFonts w:ascii="Tahoma" w:hAnsi="Tahoma" w:cs="Tahoma"/>
          <w:b/>
          <w:sz w:val="24"/>
          <w:szCs w:val="24"/>
          <w:u w:val="single"/>
          <w:lang w:val="es-ES_tradnl"/>
        </w:rPr>
        <w:t>SEGUNDO</w:t>
      </w:r>
      <w:r w:rsidRPr="008F19F4">
        <w:rPr>
          <w:rFonts w:ascii="Tahoma" w:hAnsi="Tahoma" w:cs="Tahoma"/>
          <w:b/>
          <w:sz w:val="24"/>
          <w:szCs w:val="24"/>
          <w:lang w:val="es-ES_tradnl"/>
        </w:rPr>
        <w:t xml:space="preserve">.- </w:t>
      </w:r>
      <w:r w:rsidR="000E32B4" w:rsidRPr="008F19F4">
        <w:rPr>
          <w:rFonts w:ascii="Tahoma" w:hAnsi="Tahoma" w:cs="Tahoma"/>
          <w:b/>
          <w:sz w:val="24"/>
          <w:szCs w:val="24"/>
        </w:rPr>
        <w:t xml:space="preserve">COSTAS </w:t>
      </w:r>
      <w:r w:rsidR="000E32B4" w:rsidRPr="008F19F4">
        <w:rPr>
          <w:rFonts w:ascii="Tahoma" w:hAnsi="Tahoma" w:cs="Tahoma"/>
          <w:sz w:val="24"/>
          <w:szCs w:val="24"/>
        </w:rPr>
        <w:t xml:space="preserve">en ambas instancias a cargo del demandante y a favor de las demandadas. </w:t>
      </w:r>
    </w:p>
    <w:p w:rsidR="000E32B4" w:rsidRPr="008F19F4" w:rsidRDefault="000E32B4" w:rsidP="008F19F4">
      <w:pPr>
        <w:spacing w:line="276" w:lineRule="auto"/>
        <w:ind w:firstLine="708"/>
        <w:rPr>
          <w:rFonts w:ascii="Tahoma" w:hAnsi="Tahoma" w:cs="Tahoma"/>
          <w:sz w:val="24"/>
          <w:szCs w:val="24"/>
          <w:lang w:val="es-ES_tradnl"/>
        </w:rPr>
      </w:pPr>
    </w:p>
    <w:p w:rsidR="00DA374D" w:rsidRPr="008F19F4" w:rsidRDefault="00DA374D" w:rsidP="008F19F4">
      <w:pPr>
        <w:widowControl w:val="0"/>
        <w:autoSpaceDE w:val="0"/>
        <w:autoSpaceDN w:val="0"/>
        <w:adjustRightInd w:val="0"/>
        <w:spacing w:line="276" w:lineRule="auto"/>
        <w:rPr>
          <w:rFonts w:ascii="Tahoma" w:hAnsi="Tahoma" w:cs="Tahoma"/>
          <w:b/>
          <w:bCs/>
          <w:sz w:val="24"/>
          <w:szCs w:val="24"/>
        </w:rPr>
      </w:pPr>
      <w:r w:rsidRPr="008F19F4">
        <w:rPr>
          <w:rFonts w:ascii="Tahoma" w:hAnsi="Tahoma" w:cs="Tahoma"/>
          <w:b/>
          <w:bCs/>
          <w:sz w:val="24"/>
          <w:szCs w:val="24"/>
        </w:rPr>
        <w:t>Notificación surtida en estrados.</w:t>
      </w:r>
    </w:p>
    <w:p w:rsidR="0070646E" w:rsidRPr="008F19F4" w:rsidRDefault="0070646E" w:rsidP="008F19F4">
      <w:pPr>
        <w:widowControl w:val="0"/>
        <w:autoSpaceDE w:val="0"/>
        <w:autoSpaceDN w:val="0"/>
        <w:adjustRightInd w:val="0"/>
        <w:spacing w:line="276" w:lineRule="auto"/>
        <w:rPr>
          <w:rFonts w:ascii="Tahoma" w:hAnsi="Tahoma" w:cs="Tahoma"/>
          <w:b/>
          <w:bCs/>
          <w:sz w:val="24"/>
          <w:szCs w:val="24"/>
        </w:rPr>
      </w:pPr>
    </w:p>
    <w:p w:rsidR="00DA374D" w:rsidRPr="008F19F4" w:rsidRDefault="00DA374D" w:rsidP="008F19F4">
      <w:pPr>
        <w:widowControl w:val="0"/>
        <w:autoSpaceDE w:val="0"/>
        <w:autoSpaceDN w:val="0"/>
        <w:adjustRightInd w:val="0"/>
        <w:spacing w:line="276" w:lineRule="auto"/>
        <w:rPr>
          <w:rFonts w:ascii="Tahoma" w:hAnsi="Tahoma" w:cs="Tahoma"/>
          <w:sz w:val="24"/>
          <w:szCs w:val="24"/>
        </w:rPr>
      </w:pPr>
      <w:r w:rsidRPr="008F19F4">
        <w:rPr>
          <w:rFonts w:ascii="Tahoma" w:hAnsi="Tahoma" w:cs="Tahoma"/>
          <w:b/>
          <w:sz w:val="24"/>
          <w:szCs w:val="24"/>
        </w:rPr>
        <w:t>Cúmplase</w:t>
      </w:r>
      <w:r w:rsidRPr="008F19F4">
        <w:rPr>
          <w:rFonts w:ascii="Tahoma" w:hAnsi="Tahoma" w:cs="Tahoma"/>
          <w:sz w:val="24"/>
          <w:szCs w:val="24"/>
        </w:rPr>
        <w:t xml:space="preserve"> y </w:t>
      </w:r>
      <w:r w:rsidRPr="008F19F4">
        <w:rPr>
          <w:rFonts w:ascii="Tahoma" w:hAnsi="Tahoma" w:cs="Tahoma"/>
          <w:b/>
          <w:sz w:val="24"/>
          <w:szCs w:val="24"/>
        </w:rPr>
        <w:t>devuélvase</w:t>
      </w:r>
      <w:r w:rsidRPr="008F19F4">
        <w:rPr>
          <w:rFonts w:ascii="Tahoma" w:hAnsi="Tahoma" w:cs="Tahoma"/>
          <w:sz w:val="24"/>
          <w:szCs w:val="24"/>
        </w:rPr>
        <w:t xml:space="preserve"> el expediente al Juzgado de origen.</w:t>
      </w:r>
    </w:p>
    <w:p w:rsidR="00DA374D" w:rsidRPr="008F19F4" w:rsidRDefault="00DA374D" w:rsidP="008F19F4">
      <w:pPr>
        <w:pStyle w:val="Sinespaciado"/>
        <w:spacing w:line="276" w:lineRule="auto"/>
        <w:ind w:firstLine="709"/>
        <w:rPr>
          <w:rFonts w:ascii="Tahoma" w:hAnsi="Tahoma" w:cs="Tahoma"/>
        </w:rPr>
      </w:pPr>
    </w:p>
    <w:p w:rsidR="00DA374D" w:rsidRPr="008F19F4" w:rsidRDefault="009C2F19" w:rsidP="008F19F4">
      <w:pPr>
        <w:spacing w:line="276" w:lineRule="auto"/>
        <w:rPr>
          <w:rFonts w:ascii="Tahoma" w:hAnsi="Tahoma" w:cs="Tahoma"/>
          <w:sz w:val="24"/>
          <w:szCs w:val="24"/>
        </w:rPr>
      </w:pPr>
      <w:r>
        <w:rPr>
          <w:rFonts w:ascii="Tahoma" w:hAnsi="Tahoma" w:cs="Tahoma"/>
          <w:sz w:val="24"/>
          <w:szCs w:val="24"/>
        </w:rPr>
        <w:t>Quienes integran la Sala,</w:t>
      </w:r>
    </w:p>
    <w:p w:rsidR="008F19F4" w:rsidRPr="008F19F4" w:rsidRDefault="008F19F4" w:rsidP="008F19F4">
      <w:pPr>
        <w:spacing w:line="276" w:lineRule="auto"/>
        <w:ind w:firstLine="0"/>
        <w:jc w:val="left"/>
        <w:rPr>
          <w:rFonts w:ascii="Tahoma" w:eastAsia="Calibri" w:hAnsi="Tahoma" w:cs="Tahoma"/>
          <w:sz w:val="24"/>
          <w:szCs w:val="24"/>
        </w:rPr>
      </w:pPr>
    </w:p>
    <w:p w:rsidR="008F19F4" w:rsidRPr="008F19F4" w:rsidRDefault="008F19F4" w:rsidP="008F19F4">
      <w:pPr>
        <w:spacing w:line="276" w:lineRule="auto"/>
        <w:ind w:firstLine="0"/>
        <w:jc w:val="left"/>
        <w:rPr>
          <w:rFonts w:ascii="Tahoma" w:eastAsia="Calibri" w:hAnsi="Tahoma" w:cs="Tahoma"/>
          <w:sz w:val="24"/>
          <w:szCs w:val="24"/>
        </w:rPr>
      </w:pPr>
    </w:p>
    <w:p w:rsidR="008F19F4" w:rsidRDefault="008F19F4" w:rsidP="008F19F4">
      <w:pPr>
        <w:spacing w:line="276" w:lineRule="auto"/>
        <w:ind w:firstLine="0"/>
        <w:jc w:val="center"/>
        <w:rPr>
          <w:rFonts w:ascii="Tahoma" w:eastAsia="Calibri" w:hAnsi="Tahoma" w:cs="Tahoma"/>
          <w:b/>
          <w:sz w:val="24"/>
          <w:szCs w:val="24"/>
        </w:rPr>
      </w:pPr>
      <w:r w:rsidRPr="008F19F4">
        <w:rPr>
          <w:rFonts w:ascii="Tahoma" w:eastAsia="Calibri" w:hAnsi="Tahoma" w:cs="Tahoma"/>
          <w:b/>
          <w:sz w:val="24"/>
          <w:szCs w:val="24"/>
        </w:rPr>
        <w:t>ANA LUCÍA CAICEDO CALDERÓN</w:t>
      </w:r>
    </w:p>
    <w:p w:rsidR="009C2F19" w:rsidRDefault="009C2F19" w:rsidP="008F19F4">
      <w:pPr>
        <w:spacing w:line="276" w:lineRule="auto"/>
        <w:ind w:firstLine="0"/>
        <w:jc w:val="center"/>
        <w:rPr>
          <w:rFonts w:ascii="Tahoma" w:eastAsia="Calibri" w:hAnsi="Tahoma" w:cs="Tahoma"/>
          <w:sz w:val="24"/>
          <w:szCs w:val="24"/>
        </w:rPr>
      </w:pPr>
      <w:r>
        <w:rPr>
          <w:rFonts w:ascii="Tahoma" w:eastAsia="Calibri" w:hAnsi="Tahoma" w:cs="Tahoma"/>
          <w:sz w:val="24"/>
          <w:szCs w:val="24"/>
        </w:rPr>
        <w:t>Magistrada Ponente</w:t>
      </w:r>
    </w:p>
    <w:p w:rsidR="00B8284D" w:rsidRPr="00B8284D" w:rsidRDefault="00B8284D" w:rsidP="008F19F4">
      <w:pPr>
        <w:spacing w:line="276" w:lineRule="auto"/>
        <w:ind w:firstLine="0"/>
        <w:jc w:val="center"/>
        <w:rPr>
          <w:rFonts w:ascii="Tahoma" w:eastAsia="Calibri" w:hAnsi="Tahoma" w:cs="Tahoma"/>
          <w:sz w:val="24"/>
          <w:szCs w:val="24"/>
        </w:rPr>
      </w:pPr>
      <w:r>
        <w:rPr>
          <w:rFonts w:ascii="Tahoma" w:eastAsia="Calibri" w:hAnsi="Tahoma" w:cs="Tahoma"/>
          <w:sz w:val="24"/>
          <w:szCs w:val="24"/>
        </w:rPr>
        <w:t>Salvamento parcial de voto</w:t>
      </w:r>
    </w:p>
    <w:p w:rsidR="008F19F4" w:rsidRPr="008F19F4" w:rsidRDefault="008F19F4" w:rsidP="008F19F4">
      <w:pPr>
        <w:spacing w:line="276" w:lineRule="auto"/>
        <w:ind w:firstLine="0"/>
        <w:jc w:val="left"/>
        <w:rPr>
          <w:rFonts w:ascii="Tahoma" w:eastAsia="Calibri" w:hAnsi="Tahoma" w:cs="Tahoma"/>
          <w:sz w:val="24"/>
          <w:szCs w:val="24"/>
        </w:rPr>
      </w:pPr>
    </w:p>
    <w:p w:rsidR="008F19F4" w:rsidRPr="008F19F4" w:rsidRDefault="008F19F4" w:rsidP="008F19F4">
      <w:pPr>
        <w:spacing w:line="276" w:lineRule="auto"/>
        <w:ind w:firstLine="0"/>
        <w:jc w:val="left"/>
        <w:rPr>
          <w:rFonts w:ascii="Tahoma" w:eastAsia="Calibri" w:hAnsi="Tahoma" w:cs="Tahoma"/>
          <w:sz w:val="24"/>
          <w:szCs w:val="24"/>
        </w:rPr>
      </w:pPr>
    </w:p>
    <w:p w:rsidR="008F19F4" w:rsidRPr="008F19F4" w:rsidRDefault="008F19F4" w:rsidP="008F19F4">
      <w:pPr>
        <w:tabs>
          <w:tab w:val="left" w:pos="3960"/>
        </w:tabs>
        <w:spacing w:line="276" w:lineRule="auto"/>
        <w:ind w:firstLine="0"/>
        <w:rPr>
          <w:rFonts w:ascii="Tahoma" w:eastAsia="Calibri" w:hAnsi="Tahoma" w:cs="Tahoma"/>
          <w:b/>
          <w:bCs/>
          <w:sz w:val="24"/>
          <w:szCs w:val="24"/>
        </w:rPr>
      </w:pPr>
      <w:r w:rsidRPr="008F19F4">
        <w:rPr>
          <w:rFonts w:ascii="Tahoma" w:eastAsia="Calibri" w:hAnsi="Tahoma" w:cs="Tahoma"/>
          <w:b/>
          <w:bCs/>
          <w:sz w:val="24"/>
          <w:szCs w:val="24"/>
        </w:rPr>
        <w:t>OLGA LUCÍA HOYOS SEPÚLVEDA</w:t>
      </w:r>
      <w:r w:rsidRPr="008F19F4">
        <w:rPr>
          <w:rFonts w:ascii="Tahoma" w:eastAsia="Calibri" w:hAnsi="Tahoma" w:cs="Tahoma"/>
          <w:b/>
          <w:bCs/>
          <w:sz w:val="24"/>
          <w:szCs w:val="24"/>
        </w:rPr>
        <w:tab/>
      </w:r>
      <w:r w:rsidRPr="008F19F4">
        <w:rPr>
          <w:rFonts w:ascii="Tahoma" w:eastAsia="Calibri" w:hAnsi="Tahoma" w:cs="Tahoma"/>
          <w:b/>
          <w:bCs/>
          <w:sz w:val="24"/>
          <w:szCs w:val="24"/>
        </w:rPr>
        <w:tab/>
      </w:r>
      <w:r w:rsidRPr="008F19F4">
        <w:rPr>
          <w:rFonts w:ascii="Tahoma" w:eastAsia="Calibri" w:hAnsi="Tahoma" w:cs="Tahoma"/>
          <w:b/>
          <w:bCs/>
          <w:sz w:val="24"/>
          <w:szCs w:val="24"/>
        </w:rPr>
        <w:tab/>
        <w:t xml:space="preserve">   JULIO CÉSAR SALAZAR MUÑOZ</w:t>
      </w:r>
    </w:p>
    <w:p w:rsidR="00763A24" w:rsidRDefault="008F19F4" w:rsidP="008F19F4">
      <w:pPr>
        <w:spacing w:line="276" w:lineRule="auto"/>
        <w:ind w:firstLine="0"/>
        <w:jc w:val="left"/>
        <w:rPr>
          <w:rFonts w:ascii="Tahoma" w:eastAsia="Calibri" w:hAnsi="Tahoma" w:cs="Tahoma"/>
          <w:sz w:val="24"/>
          <w:szCs w:val="24"/>
        </w:rPr>
      </w:pPr>
      <w:r w:rsidRPr="008F19F4">
        <w:rPr>
          <w:rFonts w:ascii="Tahoma" w:eastAsia="Calibri" w:hAnsi="Tahoma" w:cs="Tahoma"/>
          <w:b/>
          <w:sz w:val="24"/>
          <w:szCs w:val="24"/>
        </w:rPr>
        <w:tab/>
      </w:r>
      <w:r>
        <w:rPr>
          <w:rFonts w:ascii="Tahoma" w:eastAsia="Calibri" w:hAnsi="Tahoma" w:cs="Tahoma"/>
          <w:b/>
          <w:bCs/>
          <w:sz w:val="24"/>
          <w:szCs w:val="24"/>
        </w:rPr>
        <w:t xml:space="preserve">    </w:t>
      </w:r>
      <w:r w:rsidRPr="008F19F4">
        <w:rPr>
          <w:rFonts w:ascii="Tahoma" w:eastAsia="Calibri" w:hAnsi="Tahoma" w:cs="Tahoma"/>
          <w:sz w:val="24"/>
          <w:szCs w:val="24"/>
        </w:rPr>
        <w:t>Magistrada</w:t>
      </w:r>
      <w:r>
        <w:rPr>
          <w:rFonts w:ascii="Tahoma" w:eastAsia="Calibri" w:hAnsi="Tahoma" w:cs="Tahoma"/>
          <w:sz w:val="24"/>
          <w:szCs w:val="24"/>
        </w:rPr>
        <w:t xml:space="preserve"> Ponente</w:t>
      </w:r>
      <w:r w:rsidRPr="008F19F4">
        <w:rPr>
          <w:rFonts w:ascii="Tahoma" w:eastAsia="Calibri" w:hAnsi="Tahoma" w:cs="Tahoma"/>
          <w:sz w:val="24"/>
          <w:szCs w:val="24"/>
        </w:rPr>
        <w:tab/>
      </w:r>
      <w:r w:rsidRPr="008F19F4">
        <w:rPr>
          <w:rFonts w:ascii="Tahoma" w:eastAsia="Calibri" w:hAnsi="Tahoma" w:cs="Tahoma"/>
          <w:sz w:val="24"/>
          <w:szCs w:val="24"/>
        </w:rPr>
        <w:tab/>
      </w:r>
      <w:r w:rsidRPr="008F19F4">
        <w:rPr>
          <w:rFonts w:ascii="Tahoma" w:eastAsia="Calibri" w:hAnsi="Tahoma" w:cs="Tahoma"/>
          <w:sz w:val="24"/>
          <w:szCs w:val="24"/>
        </w:rPr>
        <w:tab/>
      </w:r>
      <w:r w:rsidRPr="008F19F4">
        <w:rPr>
          <w:rFonts w:ascii="Tahoma" w:eastAsia="Calibri" w:hAnsi="Tahoma" w:cs="Tahoma"/>
          <w:sz w:val="24"/>
          <w:szCs w:val="24"/>
        </w:rPr>
        <w:tab/>
      </w:r>
      <w:r w:rsidRPr="008F19F4">
        <w:rPr>
          <w:rFonts w:ascii="Tahoma" w:eastAsia="Calibri" w:hAnsi="Tahoma" w:cs="Tahoma"/>
          <w:sz w:val="24"/>
          <w:szCs w:val="24"/>
        </w:rPr>
        <w:tab/>
        <w:t>Magistrado</w:t>
      </w:r>
    </w:p>
    <w:p w:rsidR="00763A24" w:rsidRDefault="00763A24" w:rsidP="008F19F4">
      <w:pPr>
        <w:spacing w:line="276" w:lineRule="auto"/>
        <w:ind w:firstLine="0"/>
        <w:jc w:val="left"/>
        <w:rPr>
          <w:rFonts w:ascii="Tahoma" w:eastAsia="Calibri" w:hAnsi="Tahoma" w:cs="Tahoma"/>
          <w:sz w:val="24"/>
          <w:szCs w:val="24"/>
        </w:rPr>
      </w:pPr>
    </w:p>
    <w:p w:rsidR="00763A24" w:rsidRDefault="00763A24">
      <w:pPr>
        <w:spacing w:after="160"/>
        <w:ind w:firstLine="0"/>
        <w:jc w:val="left"/>
        <w:rPr>
          <w:rFonts w:ascii="Tahoma" w:eastAsia="Calibri" w:hAnsi="Tahoma" w:cs="Tahoma"/>
          <w:sz w:val="24"/>
          <w:szCs w:val="24"/>
        </w:rPr>
      </w:pPr>
      <w:r>
        <w:rPr>
          <w:rFonts w:ascii="Tahoma" w:eastAsia="Calibri" w:hAnsi="Tahoma" w:cs="Tahoma"/>
          <w:sz w:val="24"/>
          <w:szCs w:val="24"/>
        </w:rPr>
        <w:br w:type="page"/>
      </w:r>
    </w:p>
    <w:p w:rsidR="00763A24" w:rsidRPr="00763A24" w:rsidRDefault="00763A24" w:rsidP="00763A24">
      <w:pPr>
        <w:widowControl w:val="0"/>
        <w:autoSpaceDE w:val="0"/>
        <w:autoSpaceDN w:val="0"/>
        <w:adjustRightInd w:val="0"/>
        <w:spacing w:line="240" w:lineRule="auto"/>
        <w:ind w:firstLine="0"/>
        <w:rPr>
          <w:rFonts w:ascii="Arial" w:eastAsia="Times New Roman" w:hAnsi="Arial" w:cs="Arial"/>
          <w:sz w:val="20"/>
          <w:szCs w:val="18"/>
          <w:lang w:eastAsia="es-ES"/>
        </w:rPr>
      </w:pPr>
      <w:r w:rsidRPr="00763A24">
        <w:rPr>
          <w:rFonts w:ascii="Arial" w:eastAsia="Times New Roman" w:hAnsi="Arial" w:cs="Arial"/>
          <w:sz w:val="20"/>
          <w:szCs w:val="18"/>
          <w:lang w:eastAsia="es-ES"/>
        </w:rPr>
        <w:lastRenderedPageBreak/>
        <w:t xml:space="preserve">Providencia: </w:t>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t>Sentencia del 12 de marzo de 2020</w:t>
      </w:r>
    </w:p>
    <w:p w:rsidR="00763A24" w:rsidRPr="00763A24" w:rsidRDefault="00763A24" w:rsidP="00763A24">
      <w:pPr>
        <w:widowControl w:val="0"/>
        <w:autoSpaceDE w:val="0"/>
        <w:autoSpaceDN w:val="0"/>
        <w:adjustRightInd w:val="0"/>
        <w:spacing w:line="240" w:lineRule="auto"/>
        <w:ind w:firstLine="0"/>
        <w:rPr>
          <w:rFonts w:ascii="Arial" w:eastAsia="Times New Roman" w:hAnsi="Arial" w:cs="Arial"/>
          <w:sz w:val="20"/>
          <w:szCs w:val="18"/>
          <w:lang w:eastAsia="es-ES"/>
        </w:rPr>
      </w:pPr>
      <w:r w:rsidRPr="00763A24">
        <w:rPr>
          <w:rFonts w:ascii="Arial" w:eastAsia="Times New Roman" w:hAnsi="Arial" w:cs="Arial"/>
          <w:sz w:val="20"/>
          <w:szCs w:val="18"/>
          <w:lang w:eastAsia="es-ES"/>
        </w:rPr>
        <w:t>Radicación No.:</w:t>
      </w:r>
      <w:r>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t>66001-31-05-003-2017-00463-01</w:t>
      </w:r>
    </w:p>
    <w:p w:rsidR="00763A24" w:rsidRPr="00763A24" w:rsidRDefault="00763A24" w:rsidP="00763A24">
      <w:pPr>
        <w:widowControl w:val="0"/>
        <w:autoSpaceDE w:val="0"/>
        <w:autoSpaceDN w:val="0"/>
        <w:adjustRightInd w:val="0"/>
        <w:spacing w:line="240" w:lineRule="auto"/>
        <w:ind w:firstLine="0"/>
        <w:rPr>
          <w:rFonts w:ascii="Arial" w:eastAsia="Times New Roman" w:hAnsi="Arial" w:cs="Arial"/>
          <w:sz w:val="20"/>
          <w:szCs w:val="18"/>
          <w:lang w:eastAsia="es-ES"/>
        </w:rPr>
      </w:pPr>
      <w:r w:rsidRPr="00763A24">
        <w:rPr>
          <w:rFonts w:ascii="Arial" w:eastAsia="Times New Roman" w:hAnsi="Arial" w:cs="Arial"/>
          <w:sz w:val="20"/>
          <w:szCs w:val="18"/>
          <w:lang w:eastAsia="es-ES"/>
        </w:rPr>
        <w:t>Proceso:</w:t>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t xml:space="preserve">Ordinario laboral </w:t>
      </w:r>
    </w:p>
    <w:p w:rsidR="00763A24" w:rsidRPr="00763A24" w:rsidRDefault="00763A24" w:rsidP="00763A24">
      <w:pPr>
        <w:widowControl w:val="0"/>
        <w:autoSpaceDE w:val="0"/>
        <w:autoSpaceDN w:val="0"/>
        <w:adjustRightInd w:val="0"/>
        <w:spacing w:line="240" w:lineRule="auto"/>
        <w:ind w:firstLine="0"/>
        <w:rPr>
          <w:rFonts w:ascii="Arial" w:eastAsia="Times New Roman" w:hAnsi="Arial" w:cs="Arial"/>
          <w:sz w:val="20"/>
          <w:szCs w:val="18"/>
          <w:lang w:eastAsia="es-ES"/>
        </w:rPr>
      </w:pPr>
      <w:r w:rsidRPr="00763A24">
        <w:rPr>
          <w:rFonts w:ascii="Arial" w:eastAsia="Times New Roman" w:hAnsi="Arial" w:cs="Arial"/>
          <w:sz w:val="20"/>
          <w:szCs w:val="18"/>
          <w:lang w:eastAsia="es-ES"/>
        </w:rPr>
        <w:t>Demandante:</w:t>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t>Gustavo Naranjo</w:t>
      </w:r>
    </w:p>
    <w:p w:rsidR="00763A24" w:rsidRPr="00763A24" w:rsidRDefault="00763A24" w:rsidP="00763A24">
      <w:pPr>
        <w:widowControl w:val="0"/>
        <w:autoSpaceDE w:val="0"/>
        <w:autoSpaceDN w:val="0"/>
        <w:adjustRightInd w:val="0"/>
        <w:spacing w:line="240" w:lineRule="auto"/>
        <w:ind w:left="708" w:hanging="708"/>
        <w:rPr>
          <w:rFonts w:ascii="Arial" w:eastAsia="Times New Roman" w:hAnsi="Arial" w:cs="Arial"/>
          <w:sz w:val="20"/>
          <w:szCs w:val="18"/>
          <w:lang w:eastAsia="es-ES"/>
        </w:rPr>
      </w:pPr>
      <w:r w:rsidRPr="00763A24">
        <w:rPr>
          <w:rFonts w:ascii="Arial" w:eastAsia="Times New Roman" w:hAnsi="Arial" w:cs="Arial"/>
          <w:sz w:val="20"/>
          <w:szCs w:val="18"/>
          <w:lang w:eastAsia="es-ES"/>
        </w:rPr>
        <w:t>Demandado:</w:t>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t>Colpensiones y Porvenir S.A.</w:t>
      </w:r>
    </w:p>
    <w:p w:rsidR="00763A24" w:rsidRPr="00763A24" w:rsidRDefault="00763A24" w:rsidP="00763A24">
      <w:pPr>
        <w:widowControl w:val="0"/>
        <w:autoSpaceDE w:val="0"/>
        <w:autoSpaceDN w:val="0"/>
        <w:adjustRightInd w:val="0"/>
        <w:spacing w:line="240" w:lineRule="auto"/>
        <w:ind w:firstLine="0"/>
        <w:rPr>
          <w:rFonts w:ascii="Arial" w:eastAsia="Times New Roman" w:hAnsi="Arial" w:cs="Arial"/>
          <w:sz w:val="20"/>
          <w:szCs w:val="18"/>
          <w:lang w:eastAsia="es-ES"/>
        </w:rPr>
      </w:pPr>
      <w:r w:rsidRPr="00763A24">
        <w:rPr>
          <w:rFonts w:ascii="Arial" w:eastAsia="Times New Roman" w:hAnsi="Arial" w:cs="Arial"/>
          <w:sz w:val="20"/>
          <w:szCs w:val="18"/>
          <w:lang w:eastAsia="es-ES"/>
        </w:rPr>
        <w:t>Magistradas ponentes:</w:t>
      </w:r>
      <w:r>
        <w:rPr>
          <w:rFonts w:ascii="Arial" w:eastAsia="Times New Roman" w:hAnsi="Arial" w:cs="Arial"/>
          <w:sz w:val="20"/>
          <w:szCs w:val="18"/>
          <w:lang w:eastAsia="es-ES"/>
        </w:rPr>
        <w:tab/>
      </w:r>
      <w:r w:rsidRPr="00763A24">
        <w:rPr>
          <w:rFonts w:ascii="Arial" w:eastAsia="Times New Roman" w:hAnsi="Arial" w:cs="Arial"/>
          <w:sz w:val="20"/>
          <w:szCs w:val="18"/>
          <w:lang w:eastAsia="es-ES"/>
        </w:rPr>
        <w:tab/>
        <w:t>Ana Lucía Caicedo Calderón</w:t>
      </w:r>
    </w:p>
    <w:p w:rsidR="00763A24" w:rsidRPr="00763A24" w:rsidRDefault="00763A24" w:rsidP="00763A24">
      <w:pPr>
        <w:widowControl w:val="0"/>
        <w:autoSpaceDE w:val="0"/>
        <w:autoSpaceDN w:val="0"/>
        <w:adjustRightInd w:val="0"/>
        <w:spacing w:line="240" w:lineRule="auto"/>
        <w:ind w:firstLine="0"/>
        <w:rPr>
          <w:rFonts w:ascii="Arial" w:eastAsia="Times New Roman" w:hAnsi="Arial" w:cs="Arial"/>
          <w:sz w:val="20"/>
          <w:szCs w:val="18"/>
          <w:lang w:eastAsia="es-ES"/>
        </w:rPr>
      </w:pP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r>
      <w:r w:rsidRPr="00763A24">
        <w:rPr>
          <w:rFonts w:ascii="Arial" w:eastAsia="Times New Roman" w:hAnsi="Arial" w:cs="Arial"/>
          <w:sz w:val="20"/>
          <w:szCs w:val="18"/>
          <w:lang w:eastAsia="es-ES"/>
        </w:rPr>
        <w:tab/>
        <w:t>Olga Lucía Hoyos Sepúlveda</w:t>
      </w:r>
    </w:p>
    <w:p w:rsidR="00763A24" w:rsidRPr="00763A24" w:rsidRDefault="00763A24" w:rsidP="00763A24">
      <w:pPr>
        <w:widowControl w:val="0"/>
        <w:autoSpaceDE w:val="0"/>
        <w:autoSpaceDN w:val="0"/>
        <w:adjustRightInd w:val="0"/>
        <w:spacing w:line="240" w:lineRule="auto"/>
        <w:ind w:left="2805" w:hanging="2805"/>
        <w:rPr>
          <w:rFonts w:ascii="Arial" w:eastAsia="Times New Roman" w:hAnsi="Arial" w:cs="Arial"/>
          <w:b/>
          <w:sz w:val="20"/>
          <w:szCs w:val="18"/>
          <w:lang w:eastAsia="es-ES"/>
        </w:rPr>
      </w:pPr>
      <w:r w:rsidRPr="00763A24">
        <w:rPr>
          <w:rFonts w:ascii="Arial" w:eastAsia="Times New Roman" w:hAnsi="Arial" w:cs="Arial"/>
          <w:b/>
          <w:sz w:val="20"/>
          <w:szCs w:val="18"/>
          <w:lang w:eastAsia="es-ES"/>
        </w:rPr>
        <w:t>Magistrada que salva voto:</w:t>
      </w:r>
      <w:r w:rsidRPr="00763A24">
        <w:rPr>
          <w:rFonts w:ascii="Arial" w:eastAsia="Times New Roman" w:hAnsi="Arial" w:cs="Arial"/>
          <w:b/>
          <w:sz w:val="20"/>
          <w:szCs w:val="18"/>
          <w:lang w:eastAsia="es-ES"/>
        </w:rPr>
        <w:tab/>
        <w:t>Ana Lucia Caicedo Calderón</w:t>
      </w:r>
    </w:p>
    <w:p w:rsidR="00763A24" w:rsidRPr="00763A24" w:rsidRDefault="00763A24" w:rsidP="00763A24">
      <w:pPr>
        <w:widowControl w:val="0"/>
        <w:autoSpaceDE w:val="0"/>
        <w:autoSpaceDN w:val="0"/>
        <w:adjustRightInd w:val="0"/>
        <w:spacing w:line="276" w:lineRule="auto"/>
        <w:ind w:left="2805" w:hanging="2805"/>
        <w:rPr>
          <w:rFonts w:ascii="Arial" w:eastAsia="Times New Roman" w:hAnsi="Arial" w:cs="Arial"/>
          <w:b/>
          <w:sz w:val="24"/>
          <w:szCs w:val="24"/>
          <w:lang w:eastAsia="es-MX"/>
        </w:rPr>
      </w:pPr>
    </w:p>
    <w:p w:rsidR="00763A24" w:rsidRPr="00763A24" w:rsidRDefault="00763A24" w:rsidP="00763A24">
      <w:pPr>
        <w:spacing w:line="276" w:lineRule="auto"/>
        <w:ind w:firstLine="0"/>
        <w:jc w:val="left"/>
        <w:rPr>
          <w:rFonts w:ascii="Times New Roman" w:eastAsia="Times New Roman" w:hAnsi="Times New Roman" w:cs="Times New Roman"/>
          <w:sz w:val="24"/>
          <w:szCs w:val="24"/>
          <w:lang w:val="es-CO" w:eastAsia="es-MX"/>
        </w:rPr>
      </w:pPr>
    </w:p>
    <w:p w:rsidR="00763A24" w:rsidRPr="00763A24" w:rsidRDefault="00763A24" w:rsidP="00763A24">
      <w:pPr>
        <w:keepNext/>
        <w:spacing w:line="276" w:lineRule="auto"/>
        <w:ind w:firstLine="0"/>
        <w:jc w:val="center"/>
        <w:outlineLvl w:val="0"/>
        <w:rPr>
          <w:rFonts w:ascii="Tahoma" w:eastAsia="Times New Roman" w:hAnsi="Tahoma" w:cs="Tahoma"/>
          <w:b/>
          <w:bCs/>
          <w:sz w:val="24"/>
          <w:szCs w:val="24"/>
          <w:u w:val="single"/>
          <w:lang w:eastAsia="es-ES"/>
        </w:rPr>
      </w:pPr>
      <w:r w:rsidRPr="00763A24">
        <w:rPr>
          <w:rFonts w:ascii="Tahoma" w:eastAsia="Times New Roman" w:hAnsi="Tahoma" w:cs="Tahoma"/>
          <w:b/>
          <w:bCs/>
          <w:sz w:val="24"/>
          <w:szCs w:val="24"/>
          <w:u w:val="single"/>
          <w:lang w:eastAsia="es-ES"/>
        </w:rPr>
        <w:t>SALVAMENTO PARCIAL DE VOTO</w:t>
      </w:r>
    </w:p>
    <w:p w:rsidR="00763A24" w:rsidRPr="00763A24" w:rsidRDefault="00763A24" w:rsidP="00763A24">
      <w:pPr>
        <w:spacing w:line="276" w:lineRule="auto"/>
        <w:ind w:firstLine="0"/>
        <w:rPr>
          <w:rFonts w:ascii="Tahoma" w:eastAsia="Times New Roman" w:hAnsi="Tahoma" w:cs="Tahoma"/>
          <w:b/>
          <w:bCs/>
          <w:sz w:val="24"/>
          <w:szCs w:val="24"/>
          <w:lang w:eastAsia="es-ES"/>
        </w:rPr>
      </w:pPr>
    </w:p>
    <w:p w:rsidR="00763A24" w:rsidRPr="00763A24" w:rsidRDefault="00763A24" w:rsidP="00763A24">
      <w:pPr>
        <w:spacing w:line="276" w:lineRule="auto"/>
        <w:ind w:firstLine="708"/>
        <w:rPr>
          <w:rFonts w:ascii="Tahoma" w:eastAsia="Times New Roman" w:hAnsi="Tahoma" w:cs="Tahoma"/>
          <w:sz w:val="24"/>
          <w:szCs w:val="24"/>
          <w:lang w:eastAsia="es-ES"/>
        </w:rPr>
      </w:pPr>
      <w:r w:rsidRPr="00763A24">
        <w:rPr>
          <w:rFonts w:ascii="Tahoma" w:eastAsia="Times New Roman" w:hAnsi="Tahoma" w:cs="Tahoma"/>
          <w:sz w:val="24"/>
          <w:szCs w:val="24"/>
          <w:lang w:eastAsia="es-ES"/>
        </w:rPr>
        <w:t>Con m</w:t>
      </w:r>
      <w:r>
        <w:rPr>
          <w:rFonts w:ascii="Tahoma" w:eastAsia="Times New Roman" w:hAnsi="Tahoma" w:cs="Tahoma"/>
          <w:sz w:val="24"/>
          <w:szCs w:val="24"/>
          <w:lang w:eastAsia="es-ES"/>
        </w:rPr>
        <w:t>i</w:t>
      </w:r>
      <w:r w:rsidRPr="00763A24">
        <w:rPr>
          <w:rFonts w:ascii="Tahoma" w:eastAsia="Times New Roman" w:hAnsi="Tahoma" w:cs="Tahoma"/>
          <w:sz w:val="24"/>
          <w:szCs w:val="24"/>
          <w:lang w:eastAsia="es-ES"/>
        </w:rPr>
        <w:t xml:space="preserve"> acostumbrado respeto manifiesto mi inconformidad parcial frente a la decisión mayoritaria con relación a la forma como fue resuelta la situación de </w:t>
      </w:r>
      <w:proofErr w:type="spellStart"/>
      <w:r w:rsidRPr="00763A24">
        <w:rPr>
          <w:rFonts w:ascii="Tahoma" w:eastAsia="Times New Roman" w:hAnsi="Tahoma" w:cs="Tahoma"/>
          <w:sz w:val="24"/>
          <w:szCs w:val="24"/>
          <w:lang w:eastAsia="es-ES"/>
        </w:rPr>
        <w:t>multivinculación</w:t>
      </w:r>
      <w:proofErr w:type="spellEnd"/>
      <w:r w:rsidRPr="00763A24">
        <w:rPr>
          <w:rFonts w:ascii="Tahoma" w:eastAsia="Times New Roman" w:hAnsi="Tahoma" w:cs="Tahoma"/>
          <w:sz w:val="24"/>
          <w:szCs w:val="24"/>
          <w:lang w:eastAsia="es-ES"/>
        </w:rPr>
        <w:t xml:space="preserve"> del demandante, para lo cual me remito a la tesis que </w:t>
      </w:r>
      <w:r w:rsidRPr="00763A24">
        <w:rPr>
          <w:rFonts w:ascii="Tahoma" w:eastAsia="Times New Roman" w:hAnsi="Tahoma" w:cs="Tahoma"/>
          <w:color w:val="000000"/>
          <w:sz w:val="24"/>
          <w:szCs w:val="24"/>
          <w:lang w:eastAsia="es-ES"/>
        </w:rPr>
        <w:t>en su momento propuse en el proyecto que presenté al resto de la Sala y que fuera rechazada</w:t>
      </w:r>
      <w:r w:rsidRPr="00763A24">
        <w:rPr>
          <w:rFonts w:ascii="Tahoma" w:eastAsia="Times New Roman" w:hAnsi="Tahoma" w:cs="Tahoma"/>
          <w:sz w:val="24"/>
          <w:szCs w:val="24"/>
          <w:lang w:eastAsia="es-ES"/>
        </w:rPr>
        <w:t>, y que consiste en lo siguiente:</w:t>
      </w:r>
    </w:p>
    <w:p w:rsidR="00763A24" w:rsidRPr="00763A24" w:rsidRDefault="00763A24" w:rsidP="00763A24">
      <w:pPr>
        <w:spacing w:line="276" w:lineRule="auto"/>
        <w:ind w:firstLine="0"/>
        <w:jc w:val="left"/>
        <w:rPr>
          <w:rFonts w:ascii="Calibri" w:eastAsia="Calibri" w:hAnsi="Calibri" w:cs="Times New Roman"/>
          <w:sz w:val="24"/>
          <w:szCs w:val="24"/>
          <w:lang w:val="es-ES_tradnl"/>
        </w:rPr>
      </w:pPr>
    </w:p>
    <w:p w:rsidR="00763A24" w:rsidRPr="00763A24" w:rsidRDefault="00763A24" w:rsidP="00763A24">
      <w:pPr>
        <w:spacing w:line="276" w:lineRule="auto"/>
        <w:ind w:firstLine="708"/>
        <w:rPr>
          <w:rFonts w:ascii="Tahoma" w:eastAsia="Times New Roman" w:hAnsi="Tahoma" w:cs="Tahoma"/>
          <w:sz w:val="24"/>
          <w:szCs w:val="24"/>
          <w:lang w:val="es-ES_tradnl" w:eastAsia="es-ES"/>
        </w:rPr>
      </w:pPr>
      <w:r w:rsidRPr="00763A24">
        <w:rPr>
          <w:rFonts w:ascii="Tahoma" w:eastAsia="Times New Roman" w:hAnsi="Tahoma" w:cs="Tahoma"/>
          <w:sz w:val="24"/>
          <w:szCs w:val="24"/>
          <w:lang w:eastAsia="es-ES"/>
        </w:rPr>
        <w:t xml:space="preserve">El señor Gustavo Naranjo incurrió en </w:t>
      </w:r>
      <w:proofErr w:type="spellStart"/>
      <w:r w:rsidRPr="00763A24">
        <w:rPr>
          <w:rFonts w:ascii="Tahoma" w:eastAsia="Times New Roman" w:hAnsi="Tahoma" w:cs="Tahoma"/>
          <w:sz w:val="24"/>
          <w:szCs w:val="24"/>
          <w:lang w:eastAsia="es-ES"/>
        </w:rPr>
        <w:t>multivinculación</w:t>
      </w:r>
      <w:proofErr w:type="spellEnd"/>
      <w:r w:rsidRPr="00763A24">
        <w:rPr>
          <w:rFonts w:ascii="Tahoma" w:eastAsia="Times New Roman" w:hAnsi="Tahoma" w:cs="Tahoma"/>
          <w:sz w:val="24"/>
          <w:szCs w:val="24"/>
          <w:lang w:eastAsia="es-ES"/>
        </w:rPr>
        <w:t xml:space="preserve"> por haberse afiliado por primera vez al </w:t>
      </w:r>
      <w:proofErr w:type="spellStart"/>
      <w:r w:rsidRPr="00763A24">
        <w:rPr>
          <w:rFonts w:ascii="Tahoma" w:eastAsia="Times New Roman" w:hAnsi="Tahoma" w:cs="Tahoma"/>
          <w:sz w:val="24"/>
          <w:szCs w:val="24"/>
          <w:lang w:eastAsia="es-ES"/>
        </w:rPr>
        <w:t>ISS</w:t>
      </w:r>
      <w:proofErr w:type="spellEnd"/>
      <w:r w:rsidRPr="00763A24">
        <w:rPr>
          <w:rFonts w:ascii="Tahoma" w:eastAsia="Times New Roman" w:hAnsi="Tahoma" w:cs="Tahoma"/>
          <w:sz w:val="24"/>
          <w:szCs w:val="24"/>
          <w:lang w:eastAsia="es-ES"/>
        </w:rPr>
        <w:t xml:space="preserve"> el 17 de mayo de 1996 y trasladarse el 17 de marzo de 1997 a Porvenir. No obstante, a mi juicio, en este caso no es aplicable el decreto 3995 de 2008, puesto que la regla general de aplicación de la ley en el tiempo indica que un conflicto se debe dirimir con la norma vigente al momento de su ocurrencia, por lo que, al haberse suscitado el traslado no válido el 17 de marzo de 1997, era menester dar aplicación al decreto 692 de 1994, que establece </w:t>
      </w:r>
      <w:r w:rsidRPr="00763A24">
        <w:rPr>
          <w:rFonts w:ascii="Tahoma" w:eastAsia="Times New Roman" w:hAnsi="Tahoma" w:cs="Tahoma"/>
          <w:sz w:val="24"/>
          <w:szCs w:val="24"/>
          <w:lang w:val="es-ES_tradnl" w:eastAsia="es-ES"/>
        </w:rPr>
        <w:t>que una vez efectuada la selección inicial de régimen pensional, los afiliados solo podrían trasladarse al otro régimen cuando transcurrieran 3 años, so pena de que dicho traslado sea tenido como una vinculación inválida, procediendo la transferencia de los saldos o cotizaciones a la última administradora a la cual estuvo vinculado dentro de los términos legales (Arts. 15 y 17 del decreto 692 de 1994).</w:t>
      </w:r>
    </w:p>
    <w:p w:rsidR="00763A24" w:rsidRPr="00763A24" w:rsidRDefault="00763A24" w:rsidP="00763A24">
      <w:pPr>
        <w:spacing w:line="276" w:lineRule="auto"/>
        <w:ind w:firstLine="0"/>
        <w:jc w:val="left"/>
        <w:rPr>
          <w:rFonts w:ascii="Calibri" w:eastAsia="Calibri" w:hAnsi="Calibri" w:cs="Times New Roman"/>
          <w:sz w:val="24"/>
          <w:szCs w:val="24"/>
          <w:lang w:val="es-ES_tradnl"/>
        </w:rPr>
      </w:pPr>
    </w:p>
    <w:p w:rsidR="00763A24" w:rsidRPr="00763A24" w:rsidRDefault="00763A24" w:rsidP="00763A24">
      <w:pPr>
        <w:spacing w:line="276" w:lineRule="auto"/>
        <w:ind w:firstLine="708"/>
        <w:rPr>
          <w:rFonts w:ascii="Tahoma" w:eastAsia="Times New Roman" w:hAnsi="Tahoma" w:cs="Tahoma"/>
          <w:sz w:val="24"/>
          <w:szCs w:val="24"/>
          <w:lang w:val="es-ES_tradnl" w:eastAsia="es-ES"/>
        </w:rPr>
      </w:pPr>
      <w:r w:rsidRPr="00763A24">
        <w:rPr>
          <w:rFonts w:ascii="Tahoma" w:eastAsia="Times New Roman" w:hAnsi="Tahoma" w:cs="Tahoma"/>
          <w:sz w:val="24"/>
          <w:szCs w:val="24"/>
          <w:lang w:val="es-ES_tradnl" w:eastAsia="es-ES"/>
        </w:rPr>
        <w:t xml:space="preserve">Así pues, debió confirmarse los numerales de la sentencia de primera instancia que hacen alusión a la transferencia de los saldos de la cuenta individual a Colpensiones, puesto que la declaratoria como no válido del traslado efectuado el 17 de marzo de 1997 acarrea la trasferencia de los saldos a la última administradora a la cual estuvo vinculado el actor dentro de los términos legales, en este caso al </w:t>
      </w:r>
      <w:proofErr w:type="spellStart"/>
      <w:r w:rsidRPr="00763A24">
        <w:rPr>
          <w:rFonts w:ascii="Tahoma" w:eastAsia="Times New Roman" w:hAnsi="Tahoma" w:cs="Tahoma"/>
          <w:sz w:val="24"/>
          <w:szCs w:val="24"/>
          <w:lang w:val="es-ES_tradnl" w:eastAsia="es-ES"/>
        </w:rPr>
        <w:t>ISS</w:t>
      </w:r>
      <w:proofErr w:type="spellEnd"/>
      <w:r w:rsidRPr="00763A24">
        <w:rPr>
          <w:rFonts w:ascii="Tahoma" w:eastAsia="Times New Roman" w:hAnsi="Tahoma" w:cs="Tahoma"/>
          <w:sz w:val="24"/>
          <w:szCs w:val="24"/>
          <w:lang w:val="es-ES_tradnl" w:eastAsia="es-ES"/>
        </w:rPr>
        <w:t xml:space="preserve">, quedando los movimientos efectuados dentro del </w:t>
      </w:r>
      <w:proofErr w:type="spellStart"/>
      <w:r w:rsidRPr="00763A24">
        <w:rPr>
          <w:rFonts w:ascii="Tahoma" w:eastAsia="Times New Roman" w:hAnsi="Tahoma" w:cs="Tahoma"/>
          <w:sz w:val="24"/>
          <w:szCs w:val="24"/>
          <w:lang w:val="es-ES_tradnl" w:eastAsia="es-ES"/>
        </w:rPr>
        <w:t>RAIS</w:t>
      </w:r>
      <w:proofErr w:type="spellEnd"/>
      <w:r w:rsidRPr="00763A24">
        <w:rPr>
          <w:rFonts w:ascii="Tahoma" w:eastAsia="Times New Roman" w:hAnsi="Tahoma" w:cs="Tahoma"/>
          <w:sz w:val="24"/>
          <w:szCs w:val="24"/>
          <w:lang w:val="es-ES_tradnl" w:eastAsia="es-ES"/>
        </w:rPr>
        <w:t xml:space="preserve"> sin soporte legal, pues al no respetar los términos de permanencia nunca perteneció al fondo privado.</w:t>
      </w:r>
    </w:p>
    <w:p w:rsidR="00763A24" w:rsidRPr="00763A24" w:rsidRDefault="00763A24" w:rsidP="00763A24">
      <w:pPr>
        <w:spacing w:line="276" w:lineRule="auto"/>
        <w:ind w:firstLine="0"/>
        <w:jc w:val="left"/>
        <w:rPr>
          <w:rFonts w:ascii="Calibri" w:eastAsia="Calibri" w:hAnsi="Calibri" w:cs="Times New Roman"/>
          <w:sz w:val="24"/>
          <w:szCs w:val="24"/>
          <w:lang w:val="es-ES_tradnl"/>
        </w:rPr>
      </w:pPr>
    </w:p>
    <w:p w:rsidR="00763A24" w:rsidRPr="00763A24" w:rsidRDefault="00763A24" w:rsidP="00763A24">
      <w:pPr>
        <w:spacing w:line="276" w:lineRule="auto"/>
        <w:ind w:firstLine="708"/>
        <w:rPr>
          <w:rFonts w:ascii="Tahoma" w:eastAsia="Times New Roman" w:hAnsi="Tahoma" w:cs="Tahoma"/>
          <w:sz w:val="24"/>
          <w:szCs w:val="24"/>
          <w:lang w:eastAsia="es-ES"/>
        </w:rPr>
      </w:pPr>
      <w:r w:rsidRPr="00763A24">
        <w:rPr>
          <w:rFonts w:ascii="Tahoma" w:eastAsia="Times New Roman" w:hAnsi="Tahoma" w:cs="Tahoma"/>
          <w:sz w:val="24"/>
          <w:szCs w:val="24"/>
          <w:lang w:eastAsia="es-ES"/>
        </w:rPr>
        <w:t>En estos términos sustento mi salvamento parcial de voto.</w:t>
      </w:r>
    </w:p>
    <w:p w:rsidR="00763A24" w:rsidRPr="00763A24" w:rsidRDefault="00763A24" w:rsidP="00763A24">
      <w:pPr>
        <w:spacing w:line="276" w:lineRule="auto"/>
        <w:ind w:firstLine="0"/>
        <w:rPr>
          <w:rFonts w:ascii="Tahoma" w:eastAsia="Times New Roman" w:hAnsi="Tahoma" w:cs="Tahoma"/>
          <w:sz w:val="24"/>
          <w:szCs w:val="24"/>
          <w:lang w:eastAsia="es-ES"/>
        </w:rPr>
      </w:pPr>
    </w:p>
    <w:p w:rsidR="00763A24" w:rsidRPr="00763A24" w:rsidRDefault="00763A24" w:rsidP="00763A24">
      <w:pPr>
        <w:widowControl w:val="0"/>
        <w:autoSpaceDE w:val="0"/>
        <w:autoSpaceDN w:val="0"/>
        <w:adjustRightInd w:val="0"/>
        <w:spacing w:line="276" w:lineRule="auto"/>
        <w:ind w:firstLine="0"/>
        <w:rPr>
          <w:rFonts w:ascii="Tahoma" w:eastAsia="Times New Roman" w:hAnsi="Tahoma" w:cs="Tahoma"/>
          <w:sz w:val="24"/>
          <w:szCs w:val="24"/>
          <w:lang w:eastAsia="es-ES"/>
        </w:rPr>
      </w:pPr>
    </w:p>
    <w:p w:rsidR="00763A24" w:rsidRPr="00763A24" w:rsidRDefault="00763A24" w:rsidP="00763A24">
      <w:pPr>
        <w:widowControl w:val="0"/>
        <w:autoSpaceDE w:val="0"/>
        <w:autoSpaceDN w:val="0"/>
        <w:adjustRightInd w:val="0"/>
        <w:spacing w:line="276" w:lineRule="auto"/>
        <w:ind w:firstLine="0"/>
        <w:rPr>
          <w:rFonts w:ascii="Tahoma" w:eastAsia="Times New Roman" w:hAnsi="Tahoma" w:cs="Tahoma"/>
          <w:sz w:val="24"/>
          <w:szCs w:val="24"/>
          <w:lang w:eastAsia="es-ES"/>
        </w:rPr>
      </w:pPr>
    </w:p>
    <w:p w:rsidR="00763A24" w:rsidRPr="00763A24" w:rsidRDefault="00763A24" w:rsidP="00763A24">
      <w:pPr>
        <w:widowControl w:val="0"/>
        <w:autoSpaceDE w:val="0"/>
        <w:autoSpaceDN w:val="0"/>
        <w:adjustRightInd w:val="0"/>
        <w:spacing w:line="276" w:lineRule="auto"/>
        <w:ind w:firstLine="0"/>
        <w:rPr>
          <w:rFonts w:ascii="Tahoma" w:eastAsia="Times New Roman" w:hAnsi="Tahoma" w:cs="Tahoma"/>
          <w:sz w:val="24"/>
          <w:szCs w:val="24"/>
          <w:lang w:eastAsia="es-ES"/>
        </w:rPr>
      </w:pPr>
    </w:p>
    <w:p w:rsidR="00763A24" w:rsidRPr="00763A24" w:rsidRDefault="00763A24" w:rsidP="00763A24">
      <w:pPr>
        <w:keepNext/>
        <w:widowControl w:val="0"/>
        <w:autoSpaceDE w:val="0"/>
        <w:autoSpaceDN w:val="0"/>
        <w:adjustRightInd w:val="0"/>
        <w:spacing w:line="276" w:lineRule="auto"/>
        <w:ind w:firstLine="0"/>
        <w:jc w:val="center"/>
        <w:outlineLvl w:val="2"/>
        <w:rPr>
          <w:rFonts w:ascii="Tahoma" w:eastAsia="Times New Roman" w:hAnsi="Tahoma" w:cs="Tahoma"/>
          <w:b/>
          <w:sz w:val="24"/>
          <w:szCs w:val="24"/>
          <w:lang w:eastAsia="es-ES"/>
        </w:rPr>
      </w:pPr>
      <w:r w:rsidRPr="00763A24">
        <w:rPr>
          <w:rFonts w:ascii="Tahoma" w:eastAsia="Times New Roman" w:hAnsi="Tahoma" w:cs="Tahoma"/>
          <w:b/>
          <w:sz w:val="24"/>
          <w:szCs w:val="24"/>
          <w:lang w:eastAsia="es-ES"/>
        </w:rPr>
        <w:t>ANA LUCÍA CAICEDO CALDERÓN</w:t>
      </w:r>
    </w:p>
    <w:p w:rsidR="00763A24" w:rsidRPr="00763A24" w:rsidRDefault="00763A24" w:rsidP="00763A24">
      <w:pPr>
        <w:spacing w:line="276" w:lineRule="auto"/>
        <w:ind w:firstLine="0"/>
        <w:jc w:val="center"/>
        <w:rPr>
          <w:rFonts w:ascii="Tahoma" w:eastAsia="Calibri" w:hAnsi="Tahoma" w:cs="Tahoma"/>
          <w:sz w:val="24"/>
          <w:szCs w:val="24"/>
        </w:rPr>
      </w:pPr>
      <w:r w:rsidRPr="00763A24">
        <w:rPr>
          <w:rFonts w:ascii="Tahoma" w:eastAsia="Times New Roman" w:hAnsi="Tahoma" w:cs="Tahoma"/>
          <w:sz w:val="24"/>
          <w:szCs w:val="24"/>
          <w:lang w:eastAsia="es-ES"/>
        </w:rPr>
        <w:t>Magistrada</w:t>
      </w:r>
    </w:p>
    <w:sectPr w:rsidR="00763A24" w:rsidRPr="00763A24" w:rsidSect="008F19F4">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02" w:rsidRDefault="003A1902" w:rsidP="00DF65ED">
      <w:pPr>
        <w:spacing w:line="240" w:lineRule="auto"/>
      </w:pPr>
      <w:r>
        <w:separator/>
      </w:r>
    </w:p>
  </w:endnote>
  <w:endnote w:type="continuationSeparator" w:id="0">
    <w:p w:rsidR="003A1902" w:rsidRDefault="003A1902"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A26857" w:rsidRPr="008F19F4" w:rsidRDefault="00A26857">
        <w:pPr>
          <w:pStyle w:val="Piedepgina"/>
          <w:jc w:val="right"/>
          <w:rPr>
            <w:rFonts w:ascii="Arial" w:eastAsia="Times New Roman" w:hAnsi="Arial" w:cs="Arial"/>
            <w:sz w:val="18"/>
            <w:szCs w:val="16"/>
            <w:lang w:eastAsia="es-ES"/>
          </w:rPr>
        </w:pPr>
        <w:r w:rsidRPr="008F19F4">
          <w:rPr>
            <w:rFonts w:ascii="Arial" w:eastAsia="Times New Roman" w:hAnsi="Arial" w:cs="Arial"/>
            <w:sz w:val="18"/>
            <w:szCs w:val="16"/>
            <w:lang w:eastAsia="es-ES"/>
          </w:rPr>
          <w:fldChar w:fldCharType="begin"/>
        </w:r>
        <w:r w:rsidRPr="008F19F4">
          <w:rPr>
            <w:rFonts w:ascii="Arial" w:eastAsia="Times New Roman" w:hAnsi="Arial" w:cs="Arial"/>
            <w:sz w:val="18"/>
            <w:szCs w:val="16"/>
            <w:lang w:eastAsia="es-ES"/>
          </w:rPr>
          <w:instrText>PAGE   \* MERGEFORMAT</w:instrText>
        </w:r>
        <w:r w:rsidRPr="008F19F4">
          <w:rPr>
            <w:rFonts w:ascii="Arial" w:eastAsia="Times New Roman" w:hAnsi="Arial" w:cs="Arial"/>
            <w:sz w:val="18"/>
            <w:szCs w:val="16"/>
            <w:lang w:eastAsia="es-ES"/>
          </w:rPr>
          <w:fldChar w:fldCharType="separate"/>
        </w:r>
        <w:r w:rsidR="00A260F0">
          <w:rPr>
            <w:rFonts w:ascii="Arial" w:eastAsia="Times New Roman" w:hAnsi="Arial" w:cs="Arial"/>
            <w:noProof/>
            <w:sz w:val="18"/>
            <w:szCs w:val="16"/>
            <w:lang w:eastAsia="es-ES"/>
          </w:rPr>
          <w:t>2</w:t>
        </w:r>
        <w:r w:rsidRPr="008F19F4">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02" w:rsidRDefault="003A1902" w:rsidP="00DF65ED">
      <w:pPr>
        <w:spacing w:line="240" w:lineRule="auto"/>
      </w:pPr>
      <w:r>
        <w:separator/>
      </w:r>
    </w:p>
  </w:footnote>
  <w:footnote w:type="continuationSeparator" w:id="0">
    <w:p w:rsidR="003A1902" w:rsidRDefault="003A1902" w:rsidP="00DF65ED">
      <w:pPr>
        <w:spacing w:line="240" w:lineRule="auto"/>
      </w:pPr>
      <w:r>
        <w:continuationSeparator/>
      </w:r>
    </w:p>
  </w:footnote>
  <w:footnote w:id="1">
    <w:p w:rsidR="00A26857" w:rsidRPr="008F19F4" w:rsidRDefault="00A26857" w:rsidP="008F19F4">
      <w:pPr>
        <w:pStyle w:val="Textonotapie"/>
        <w:ind w:firstLine="0"/>
        <w:rPr>
          <w:rFonts w:ascii="Arial" w:hAnsi="Arial" w:cs="Arial"/>
          <w:sz w:val="18"/>
        </w:rPr>
      </w:pPr>
      <w:r w:rsidRPr="008F19F4">
        <w:rPr>
          <w:rStyle w:val="Refdenotaalpie"/>
          <w:rFonts w:ascii="Arial" w:hAnsi="Arial" w:cs="Arial"/>
          <w:sz w:val="18"/>
        </w:rPr>
        <w:footnoteRef/>
      </w:r>
      <w:r w:rsidRPr="008F19F4">
        <w:rPr>
          <w:rFonts w:ascii="Arial" w:hAnsi="Arial" w:cs="Arial"/>
          <w:sz w:val="18"/>
        </w:rPr>
        <w:t xml:space="preserve"> Sentencia C-662/98, mediante la cual la Corte Constitucional resolvió sobre la </w:t>
      </w:r>
      <w:proofErr w:type="spellStart"/>
      <w:r w:rsidRPr="008F19F4">
        <w:rPr>
          <w:rFonts w:ascii="Arial" w:hAnsi="Arial" w:cs="Arial"/>
          <w:sz w:val="18"/>
        </w:rPr>
        <w:t>exequibilidad</w:t>
      </w:r>
      <w:proofErr w:type="spellEnd"/>
      <w:r w:rsidRPr="008F19F4">
        <w:rPr>
          <w:rFonts w:ascii="Arial" w:hAnsi="Arial" w:cs="Arial"/>
          <w:sz w:val="18"/>
        </w:rPr>
        <w:t xml:space="preserve"> del artículo 50 del Código Procesal del Trabajo y de la Seguridad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57" w:rsidRPr="008F19F4" w:rsidRDefault="00A26857" w:rsidP="00A703E5">
    <w:pPr>
      <w:pStyle w:val="NormalWeb"/>
      <w:spacing w:before="0" w:beforeAutospacing="0" w:after="0" w:afterAutospacing="0"/>
      <w:jc w:val="both"/>
      <w:rPr>
        <w:rFonts w:ascii="Arial" w:hAnsi="Arial" w:cs="Arial"/>
        <w:sz w:val="18"/>
        <w:szCs w:val="16"/>
      </w:rPr>
    </w:pPr>
    <w:r w:rsidRPr="008F19F4">
      <w:rPr>
        <w:rFonts w:ascii="Arial" w:hAnsi="Arial" w:cs="Arial"/>
        <w:sz w:val="18"/>
        <w:szCs w:val="16"/>
      </w:rPr>
      <w:t>Radicación No.: 66001-31-05-003-2017-00463-01</w:t>
    </w:r>
  </w:p>
  <w:p w:rsidR="00A26857" w:rsidRPr="008F19F4" w:rsidRDefault="00A26857" w:rsidP="00A703E5">
    <w:pPr>
      <w:pStyle w:val="NormalWeb"/>
      <w:spacing w:before="0" w:beforeAutospacing="0" w:after="0" w:afterAutospacing="0"/>
      <w:jc w:val="both"/>
      <w:rPr>
        <w:rFonts w:ascii="Arial" w:hAnsi="Arial" w:cs="Arial"/>
        <w:sz w:val="18"/>
        <w:szCs w:val="16"/>
      </w:rPr>
    </w:pPr>
    <w:r w:rsidRPr="008F19F4">
      <w:rPr>
        <w:rFonts w:ascii="Arial" w:hAnsi="Arial" w:cs="Arial"/>
        <w:sz w:val="18"/>
        <w:szCs w:val="16"/>
      </w:rPr>
      <w:t xml:space="preserve">Demandante: Gustavo Naranjo  </w:t>
    </w:r>
  </w:p>
  <w:p w:rsidR="00A26857" w:rsidRPr="008F19F4" w:rsidRDefault="00A26857" w:rsidP="007A2C7E">
    <w:pPr>
      <w:pStyle w:val="NormalWeb"/>
      <w:spacing w:before="0" w:beforeAutospacing="0" w:after="0" w:afterAutospacing="0"/>
      <w:jc w:val="both"/>
      <w:rPr>
        <w:rFonts w:ascii="Arial" w:hAnsi="Arial" w:cs="Arial"/>
        <w:sz w:val="18"/>
        <w:szCs w:val="16"/>
      </w:rPr>
    </w:pPr>
    <w:r w:rsidRPr="008F19F4">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560"/>
    <w:multiLevelType w:val="hybridMultilevel"/>
    <w:tmpl w:val="425AF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
    <w:nsid w:val="1CD42F1E"/>
    <w:multiLevelType w:val="hybridMultilevel"/>
    <w:tmpl w:val="221E1E2A"/>
    <w:lvl w:ilvl="0" w:tplc="97F4DEB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E514561"/>
    <w:multiLevelType w:val="hybridMultilevel"/>
    <w:tmpl w:val="D4C04D14"/>
    <w:lvl w:ilvl="0" w:tplc="7804987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F745DFE"/>
    <w:multiLevelType w:val="hybridMultilevel"/>
    <w:tmpl w:val="D14E5864"/>
    <w:lvl w:ilvl="0" w:tplc="2B18B0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03016"/>
    <w:rsid w:val="000104C4"/>
    <w:rsid w:val="000112AB"/>
    <w:rsid w:val="000176AF"/>
    <w:rsid w:val="0002748D"/>
    <w:rsid w:val="00033FD8"/>
    <w:rsid w:val="00052649"/>
    <w:rsid w:val="00056FC6"/>
    <w:rsid w:val="00065193"/>
    <w:rsid w:val="0007023C"/>
    <w:rsid w:val="000702FE"/>
    <w:rsid w:val="00083B5A"/>
    <w:rsid w:val="000A5827"/>
    <w:rsid w:val="000A7416"/>
    <w:rsid w:val="000B273C"/>
    <w:rsid w:val="000B3FF8"/>
    <w:rsid w:val="000C540B"/>
    <w:rsid w:val="000D4102"/>
    <w:rsid w:val="000D491A"/>
    <w:rsid w:val="000D608B"/>
    <w:rsid w:val="000E2A9D"/>
    <w:rsid w:val="000E32B4"/>
    <w:rsid w:val="000E573C"/>
    <w:rsid w:val="000F249C"/>
    <w:rsid w:val="000F43C0"/>
    <w:rsid w:val="001004A2"/>
    <w:rsid w:val="00112062"/>
    <w:rsid w:val="0014076B"/>
    <w:rsid w:val="00153227"/>
    <w:rsid w:val="00170657"/>
    <w:rsid w:val="00173AD0"/>
    <w:rsid w:val="00175463"/>
    <w:rsid w:val="001812A1"/>
    <w:rsid w:val="00194F87"/>
    <w:rsid w:val="00196DB1"/>
    <w:rsid w:val="001A3A60"/>
    <w:rsid w:val="001C0C23"/>
    <w:rsid w:val="001D3175"/>
    <w:rsid w:val="001D5633"/>
    <w:rsid w:val="001D62AF"/>
    <w:rsid w:val="001E789D"/>
    <w:rsid w:val="001F3E2F"/>
    <w:rsid w:val="0020432F"/>
    <w:rsid w:val="00206531"/>
    <w:rsid w:val="002067C6"/>
    <w:rsid w:val="00211822"/>
    <w:rsid w:val="002121F6"/>
    <w:rsid w:val="00213E89"/>
    <w:rsid w:val="002161F8"/>
    <w:rsid w:val="00224077"/>
    <w:rsid w:val="0022486A"/>
    <w:rsid w:val="00254AD6"/>
    <w:rsid w:val="00261A16"/>
    <w:rsid w:val="00263806"/>
    <w:rsid w:val="002702E7"/>
    <w:rsid w:val="002A1404"/>
    <w:rsid w:val="002B2193"/>
    <w:rsid w:val="002F2CF3"/>
    <w:rsid w:val="0030490F"/>
    <w:rsid w:val="00307582"/>
    <w:rsid w:val="00310631"/>
    <w:rsid w:val="00316141"/>
    <w:rsid w:val="003307A8"/>
    <w:rsid w:val="00361834"/>
    <w:rsid w:val="00363921"/>
    <w:rsid w:val="0036411E"/>
    <w:rsid w:val="00364DBC"/>
    <w:rsid w:val="00380F40"/>
    <w:rsid w:val="00384D90"/>
    <w:rsid w:val="0039731E"/>
    <w:rsid w:val="003A1902"/>
    <w:rsid w:val="003B4160"/>
    <w:rsid w:val="003B5F13"/>
    <w:rsid w:val="003B66FA"/>
    <w:rsid w:val="003D558F"/>
    <w:rsid w:val="003E06C3"/>
    <w:rsid w:val="003F0EB8"/>
    <w:rsid w:val="003F7B6E"/>
    <w:rsid w:val="00406FF5"/>
    <w:rsid w:val="00422737"/>
    <w:rsid w:val="00441EFE"/>
    <w:rsid w:val="004446FD"/>
    <w:rsid w:val="004460FB"/>
    <w:rsid w:val="00447109"/>
    <w:rsid w:val="0045199D"/>
    <w:rsid w:val="00457356"/>
    <w:rsid w:val="004607B1"/>
    <w:rsid w:val="00474C80"/>
    <w:rsid w:val="00475203"/>
    <w:rsid w:val="0048306B"/>
    <w:rsid w:val="004A0E06"/>
    <w:rsid w:val="004A7589"/>
    <w:rsid w:val="004B0CF8"/>
    <w:rsid w:val="004C54C3"/>
    <w:rsid w:val="004C6C89"/>
    <w:rsid w:val="004D2AB2"/>
    <w:rsid w:val="004D3DA6"/>
    <w:rsid w:val="004D6D60"/>
    <w:rsid w:val="004E5419"/>
    <w:rsid w:val="005069A6"/>
    <w:rsid w:val="005344FB"/>
    <w:rsid w:val="005377E7"/>
    <w:rsid w:val="00544FF9"/>
    <w:rsid w:val="0055120F"/>
    <w:rsid w:val="00556FC7"/>
    <w:rsid w:val="0059315F"/>
    <w:rsid w:val="005A1777"/>
    <w:rsid w:val="005A1AC9"/>
    <w:rsid w:val="005A638E"/>
    <w:rsid w:val="005E4B04"/>
    <w:rsid w:val="005E559A"/>
    <w:rsid w:val="00602AD7"/>
    <w:rsid w:val="0061700C"/>
    <w:rsid w:val="0062154D"/>
    <w:rsid w:val="00641C65"/>
    <w:rsid w:val="00661EB6"/>
    <w:rsid w:val="006628FF"/>
    <w:rsid w:val="006760F4"/>
    <w:rsid w:val="00684CDB"/>
    <w:rsid w:val="006A44B9"/>
    <w:rsid w:val="006B3E51"/>
    <w:rsid w:val="006B729D"/>
    <w:rsid w:val="006D1897"/>
    <w:rsid w:val="006D4A41"/>
    <w:rsid w:val="006D7809"/>
    <w:rsid w:val="006E1D47"/>
    <w:rsid w:val="006F5DC2"/>
    <w:rsid w:val="00706190"/>
    <w:rsid w:val="0070646E"/>
    <w:rsid w:val="00715546"/>
    <w:rsid w:val="00716484"/>
    <w:rsid w:val="007225C8"/>
    <w:rsid w:val="0072336E"/>
    <w:rsid w:val="0073137B"/>
    <w:rsid w:val="00733ED4"/>
    <w:rsid w:val="00737A81"/>
    <w:rsid w:val="00744AE6"/>
    <w:rsid w:val="00763A24"/>
    <w:rsid w:val="00766375"/>
    <w:rsid w:val="007A27BD"/>
    <w:rsid w:val="007A2C7E"/>
    <w:rsid w:val="007B4A18"/>
    <w:rsid w:val="007C6EF5"/>
    <w:rsid w:val="007D5D55"/>
    <w:rsid w:val="007D68A4"/>
    <w:rsid w:val="007E579D"/>
    <w:rsid w:val="00801144"/>
    <w:rsid w:val="008067C4"/>
    <w:rsid w:val="008132E0"/>
    <w:rsid w:val="00824FF1"/>
    <w:rsid w:val="00847C2D"/>
    <w:rsid w:val="0085154A"/>
    <w:rsid w:val="008579C3"/>
    <w:rsid w:val="00871EA7"/>
    <w:rsid w:val="00875A57"/>
    <w:rsid w:val="008967BC"/>
    <w:rsid w:val="008B323F"/>
    <w:rsid w:val="008B7CE5"/>
    <w:rsid w:val="008C1136"/>
    <w:rsid w:val="008C43EF"/>
    <w:rsid w:val="008D4BFB"/>
    <w:rsid w:val="008D5B45"/>
    <w:rsid w:val="008E4C36"/>
    <w:rsid w:val="008F19F4"/>
    <w:rsid w:val="008F44D0"/>
    <w:rsid w:val="00923E56"/>
    <w:rsid w:val="009368FC"/>
    <w:rsid w:val="009454AA"/>
    <w:rsid w:val="009514A8"/>
    <w:rsid w:val="00991B71"/>
    <w:rsid w:val="00991C1E"/>
    <w:rsid w:val="00991FD6"/>
    <w:rsid w:val="00995B4D"/>
    <w:rsid w:val="009B629C"/>
    <w:rsid w:val="009C2F19"/>
    <w:rsid w:val="009D23D6"/>
    <w:rsid w:val="009D7826"/>
    <w:rsid w:val="009E0AD3"/>
    <w:rsid w:val="009E1AA6"/>
    <w:rsid w:val="009F3B08"/>
    <w:rsid w:val="009F69A2"/>
    <w:rsid w:val="009F7143"/>
    <w:rsid w:val="00A07720"/>
    <w:rsid w:val="00A079DF"/>
    <w:rsid w:val="00A12470"/>
    <w:rsid w:val="00A1487B"/>
    <w:rsid w:val="00A17F60"/>
    <w:rsid w:val="00A260F0"/>
    <w:rsid w:val="00A26857"/>
    <w:rsid w:val="00A438FF"/>
    <w:rsid w:val="00A55FA1"/>
    <w:rsid w:val="00A5787F"/>
    <w:rsid w:val="00A65013"/>
    <w:rsid w:val="00A703E5"/>
    <w:rsid w:val="00A70950"/>
    <w:rsid w:val="00A76EF0"/>
    <w:rsid w:val="00A7713D"/>
    <w:rsid w:val="00A84261"/>
    <w:rsid w:val="00A91976"/>
    <w:rsid w:val="00A977A0"/>
    <w:rsid w:val="00AA6E6F"/>
    <w:rsid w:val="00AC2C9C"/>
    <w:rsid w:val="00AC2F59"/>
    <w:rsid w:val="00AD6325"/>
    <w:rsid w:val="00AD7576"/>
    <w:rsid w:val="00AF1E8F"/>
    <w:rsid w:val="00AF4CCB"/>
    <w:rsid w:val="00AF5284"/>
    <w:rsid w:val="00AF58F0"/>
    <w:rsid w:val="00B13EC3"/>
    <w:rsid w:val="00B21557"/>
    <w:rsid w:val="00B524CC"/>
    <w:rsid w:val="00B52FE0"/>
    <w:rsid w:val="00B62659"/>
    <w:rsid w:val="00B65E50"/>
    <w:rsid w:val="00B72F89"/>
    <w:rsid w:val="00B759F8"/>
    <w:rsid w:val="00B8284D"/>
    <w:rsid w:val="00B85BE7"/>
    <w:rsid w:val="00B95BA6"/>
    <w:rsid w:val="00B9765A"/>
    <w:rsid w:val="00BB3CF6"/>
    <w:rsid w:val="00BD4A9A"/>
    <w:rsid w:val="00BD6F5B"/>
    <w:rsid w:val="00BD7C27"/>
    <w:rsid w:val="00BD7C95"/>
    <w:rsid w:val="00BE456F"/>
    <w:rsid w:val="00BF03F4"/>
    <w:rsid w:val="00BF2C20"/>
    <w:rsid w:val="00BF2C80"/>
    <w:rsid w:val="00BF78FD"/>
    <w:rsid w:val="00C04D37"/>
    <w:rsid w:val="00C06570"/>
    <w:rsid w:val="00C11EE1"/>
    <w:rsid w:val="00C1468E"/>
    <w:rsid w:val="00C1518A"/>
    <w:rsid w:val="00C217CD"/>
    <w:rsid w:val="00C53AEB"/>
    <w:rsid w:val="00C62BBF"/>
    <w:rsid w:val="00C73208"/>
    <w:rsid w:val="00C82E77"/>
    <w:rsid w:val="00C849CB"/>
    <w:rsid w:val="00CC2F92"/>
    <w:rsid w:val="00CC6709"/>
    <w:rsid w:val="00CD05E0"/>
    <w:rsid w:val="00CD6670"/>
    <w:rsid w:val="00CE3E26"/>
    <w:rsid w:val="00CF01EB"/>
    <w:rsid w:val="00D30157"/>
    <w:rsid w:val="00D30ACC"/>
    <w:rsid w:val="00D36A77"/>
    <w:rsid w:val="00D425AE"/>
    <w:rsid w:val="00D578A4"/>
    <w:rsid w:val="00D60EBA"/>
    <w:rsid w:val="00D63AFD"/>
    <w:rsid w:val="00D66D30"/>
    <w:rsid w:val="00D73A35"/>
    <w:rsid w:val="00D75998"/>
    <w:rsid w:val="00D81505"/>
    <w:rsid w:val="00D82FFD"/>
    <w:rsid w:val="00D92018"/>
    <w:rsid w:val="00D97836"/>
    <w:rsid w:val="00DA374D"/>
    <w:rsid w:val="00DF65ED"/>
    <w:rsid w:val="00E06722"/>
    <w:rsid w:val="00E16FE3"/>
    <w:rsid w:val="00E47526"/>
    <w:rsid w:val="00E50358"/>
    <w:rsid w:val="00E520EC"/>
    <w:rsid w:val="00E57B64"/>
    <w:rsid w:val="00E60C87"/>
    <w:rsid w:val="00E63259"/>
    <w:rsid w:val="00E647A8"/>
    <w:rsid w:val="00E6488A"/>
    <w:rsid w:val="00E66D79"/>
    <w:rsid w:val="00E80D6B"/>
    <w:rsid w:val="00E860AA"/>
    <w:rsid w:val="00E93914"/>
    <w:rsid w:val="00E94963"/>
    <w:rsid w:val="00EB54B6"/>
    <w:rsid w:val="00EC1463"/>
    <w:rsid w:val="00EC17BF"/>
    <w:rsid w:val="00EE10E6"/>
    <w:rsid w:val="00EE2037"/>
    <w:rsid w:val="00EF27C8"/>
    <w:rsid w:val="00EF3A62"/>
    <w:rsid w:val="00EF4B77"/>
    <w:rsid w:val="00EF72A4"/>
    <w:rsid w:val="00F05022"/>
    <w:rsid w:val="00F223ED"/>
    <w:rsid w:val="00F22431"/>
    <w:rsid w:val="00F26BA6"/>
    <w:rsid w:val="00F33603"/>
    <w:rsid w:val="00F350D1"/>
    <w:rsid w:val="00F35EF6"/>
    <w:rsid w:val="00F411C0"/>
    <w:rsid w:val="00F437AC"/>
    <w:rsid w:val="00F43EAC"/>
    <w:rsid w:val="00F65653"/>
    <w:rsid w:val="00F672A1"/>
    <w:rsid w:val="00F70B3F"/>
    <w:rsid w:val="00F84CA1"/>
    <w:rsid w:val="00F87A3C"/>
    <w:rsid w:val="00F90930"/>
    <w:rsid w:val="00F93519"/>
    <w:rsid w:val="00FB1BA3"/>
    <w:rsid w:val="00FB51C0"/>
    <w:rsid w:val="00FB667B"/>
    <w:rsid w:val="00FC30E4"/>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1">
    <w:name w:val="heading 1"/>
    <w:basedOn w:val="Normal"/>
    <w:next w:val="Normal"/>
    <w:link w:val="Ttulo1Car"/>
    <w:uiPriority w:val="9"/>
    <w:qFormat/>
    <w:rsid w:val="006B3E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A374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DA374D"/>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DA374D"/>
    <w:rPr>
      <w:i/>
      <w:iCs/>
    </w:rPr>
  </w:style>
  <w:style w:type="character" w:customStyle="1" w:styleId="Ttulo1Car">
    <w:name w:val="Título 1 Car"/>
    <w:basedOn w:val="Fuentedeprrafopredeter"/>
    <w:link w:val="Ttulo1"/>
    <w:uiPriority w:val="9"/>
    <w:rsid w:val="006B3E5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1">
    <w:name w:val="heading 1"/>
    <w:basedOn w:val="Normal"/>
    <w:next w:val="Normal"/>
    <w:link w:val="Ttulo1Car"/>
    <w:uiPriority w:val="9"/>
    <w:qFormat/>
    <w:rsid w:val="006B3E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A374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3Car">
    <w:name w:val="Título 3 Car"/>
    <w:basedOn w:val="Fuentedeprrafopredeter"/>
    <w:link w:val="Ttulo3"/>
    <w:uiPriority w:val="9"/>
    <w:semiHidden/>
    <w:rsid w:val="00DA374D"/>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DA374D"/>
    <w:rPr>
      <w:i/>
      <w:iCs/>
    </w:rPr>
  </w:style>
  <w:style w:type="character" w:customStyle="1" w:styleId="Ttulo1Car">
    <w:name w:val="Título 1 Car"/>
    <w:basedOn w:val="Fuentedeprrafopredeter"/>
    <w:link w:val="Ttulo1"/>
    <w:uiPriority w:val="9"/>
    <w:rsid w:val="006B3E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6335">
      <w:bodyDiv w:val="1"/>
      <w:marLeft w:val="0"/>
      <w:marRight w:val="0"/>
      <w:marTop w:val="0"/>
      <w:marBottom w:val="0"/>
      <w:divBdr>
        <w:top w:val="none" w:sz="0" w:space="0" w:color="auto"/>
        <w:left w:val="none" w:sz="0" w:space="0" w:color="auto"/>
        <w:bottom w:val="none" w:sz="0" w:space="0" w:color="auto"/>
        <w:right w:val="none" w:sz="0" w:space="0" w:color="auto"/>
      </w:divBdr>
    </w:div>
    <w:div w:id="1919515993">
      <w:bodyDiv w:val="1"/>
      <w:marLeft w:val="0"/>
      <w:marRight w:val="0"/>
      <w:marTop w:val="0"/>
      <w:marBottom w:val="0"/>
      <w:divBdr>
        <w:top w:val="none" w:sz="0" w:space="0" w:color="auto"/>
        <w:left w:val="none" w:sz="0" w:space="0" w:color="auto"/>
        <w:bottom w:val="none" w:sz="0" w:space="0" w:color="auto"/>
        <w:right w:val="none" w:sz="0" w:space="0" w:color="auto"/>
      </w:divBdr>
    </w:div>
    <w:div w:id="21414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F65C-7B68-4CA1-8A36-3383AC00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10</Pages>
  <Words>4271</Words>
  <Characters>23493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10</cp:revision>
  <cp:lastPrinted>2020-03-10T18:52:00Z</cp:lastPrinted>
  <dcterms:created xsi:type="dcterms:W3CDTF">2020-03-10T18:56:00Z</dcterms:created>
  <dcterms:modified xsi:type="dcterms:W3CDTF">2020-07-23T21:18:00Z</dcterms:modified>
</cp:coreProperties>
</file>