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69AB" w14:textId="77777777" w:rsidR="00236771" w:rsidRPr="00236771" w:rsidRDefault="00236771" w:rsidP="002367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23677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CF7D64"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p>
    <w:p w14:paraId="5AFAECF0"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r w:rsidRPr="00236771">
        <w:rPr>
          <w:rFonts w:ascii="Arial" w:eastAsia="Times New Roman" w:hAnsi="Arial" w:cs="Arial"/>
          <w:sz w:val="20"/>
          <w:szCs w:val="20"/>
          <w:lang w:val="es-419" w:eastAsia="es-ES"/>
        </w:rPr>
        <w:t>Providencia:</w:t>
      </w:r>
      <w:r w:rsidRPr="00236771">
        <w:rPr>
          <w:rFonts w:ascii="Arial" w:eastAsia="Times New Roman" w:hAnsi="Arial" w:cs="Arial"/>
          <w:sz w:val="20"/>
          <w:szCs w:val="20"/>
          <w:lang w:val="es-419" w:eastAsia="es-ES"/>
        </w:rPr>
        <w:tab/>
        <w:t xml:space="preserve">Tutela del 15 de abril de 2020 </w:t>
      </w:r>
    </w:p>
    <w:p w14:paraId="67609A36" w14:textId="39D96125" w:rsidR="00236771" w:rsidRPr="00236771" w:rsidRDefault="00236771" w:rsidP="00236771">
      <w:pPr>
        <w:spacing w:after="0" w:line="240" w:lineRule="auto"/>
        <w:jc w:val="both"/>
        <w:rPr>
          <w:rFonts w:ascii="Arial" w:eastAsia="Times New Roman" w:hAnsi="Arial" w:cs="Arial"/>
          <w:sz w:val="20"/>
          <w:szCs w:val="20"/>
          <w:lang w:val="es-419" w:eastAsia="es-ES"/>
        </w:rPr>
      </w:pPr>
      <w:r w:rsidRPr="00236771">
        <w:rPr>
          <w:rFonts w:ascii="Arial" w:eastAsia="Times New Roman" w:hAnsi="Arial" w:cs="Arial"/>
          <w:sz w:val="20"/>
          <w:szCs w:val="20"/>
          <w:lang w:val="es-419" w:eastAsia="es-ES"/>
        </w:rPr>
        <w:t>Proceso:</w:t>
      </w:r>
      <w:r w:rsidRPr="00236771">
        <w:rPr>
          <w:rFonts w:ascii="Arial" w:eastAsia="Times New Roman" w:hAnsi="Arial" w:cs="Arial"/>
          <w:sz w:val="20"/>
          <w:szCs w:val="20"/>
          <w:lang w:val="es-419" w:eastAsia="es-ES"/>
        </w:rPr>
        <w:tab/>
        <w:t>Acción de tutela</w:t>
      </w:r>
    </w:p>
    <w:p w14:paraId="00090075"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r w:rsidRPr="00236771">
        <w:rPr>
          <w:rFonts w:ascii="Arial" w:eastAsia="Times New Roman" w:hAnsi="Arial" w:cs="Arial"/>
          <w:sz w:val="20"/>
          <w:szCs w:val="20"/>
          <w:lang w:val="es-419" w:eastAsia="es-ES"/>
        </w:rPr>
        <w:t>Radicación:</w:t>
      </w:r>
      <w:r w:rsidRPr="00236771">
        <w:rPr>
          <w:rFonts w:ascii="Arial" w:eastAsia="Times New Roman" w:hAnsi="Arial" w:cs="Arial"/>
          <w:sz w:val="20"/>
          <w:szCs w:val="20"/>
          <w:lang w:val="es-419" w:eastAsia="es-ES"/>
        </w:rPr>
        <w:tab/>
        <w:t>66001 22 05 000 2020-00010-00</w:t>
      </w:r>
    </w:p>
    <w:p w14:paraId="74633F20"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r w:rsidRPr="00236771">
        <w:rPr>
          <w:rFonts w:ascii="Arial" w:eastAsia="Times New Roman" w:hAnsi="Arial" w:cs="Arial"/>
          <w:sz w:val="20"/>
          <w:szCs w:val="20"/>
          <w:lang w:val="es-419" w:eastAsia="es-ES"/>
        </w:rPr>
        <w:t>Accionante:</w:t>
      </w:r>
      <w:r w:rsidRPr="00236771">
        <w:rPr>
          <w:rFonts w:ascii="Arial" w:eastAsia="Times New Roman" w:hAnsi="Arial" w:cs="Arial"/>
          <w:sz w:val="20"/>
          <w:szCs w:val="20"/>
          <w:lang w:val="es-419" w:eastAsia="es-ES"/>
        </w:rPr>
        <w:tab/>
        <w:t>Gerardo Bernal Montenegro y otros</w:t>
      </w:r>
    </w:p>
    <w:p w14:paraId="700A4EF9" w14:textId="1E79986D" w:rsidR="00236771" w:rsidRPr="00236771" w:rsidRDefault="00236771" w:rsidP="00236771">
      <w:pPr>
        <w:spacing w:after="0" w:line="240" w:lineRule="auto"/>
        <w:jc w:val="both"/>
        <w:rPr>
          <w:rFonts w:ascii="Arial" w:eastAsia="Times New Roman" w:hAnsi="Arial" w:cs="Arial"/>
          <w:sz w:val="20"/>
          <w:szCs w:val="20"/>
          <w:lang w:val="es-419" w:eastAsia="es-ES"/>
        </w:rPr>
      </w:pPr>
      <w:r w:rsidRPr="00236771">
        <w:rPr>
          <w:rFonts w:ascii="Arial" w:eastAsia="Times New Roman" w:hAnsi="Arial" w:cs="Arial"/>
          <w:sz w:val="20"/>
          <w:szCs w:val="20"/>
          <w:lang w:val="es-419" w:eastAsia="es-ES"/>
        </w:rPr>
        <w:t>Accionada:</w:t>
      </w:r>
      <w:r w:rsidRPr="00236771">
        <w:rPr>
          <w:rFonts w:ascii="Arial" w:eastAsia="Times New Roman" w:hAnsi="Arial" w:cs="Arial"/>
          <w:sz w:val="20"/>
          <w:szCs w:val="20"/>
          <w:lang w:val="es-419" w:eastAsia="es-ES"/>
        </w:rPr>
        <w:tab/>
        <w:t>Nación - Presidencia de la República</w:t>
      </w:r>
    </w:p>
    <w:p w14:paraId="5684AB01"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p>
    <w:p w14:paraId="3AA12BA4" w14:textId="40A3C615" w:rsidR="00236771" w:rsidRPr="00236771" w:rsidRDefault="00236771" w:rsidP="00236771">
      <w:pPr>
        <w:spacing w:after="0" w:line="240" w:lineRule="auto"/>
        <w:jc w:val="both"/>
        <w:rPr>
          <w:rFonts w:ascii="Arial" w:eastAsia="Times New Roman" w:hAnsi="Arial" w:cs="Arial"/>
          <w:b/>
          <w:bCs/>
          <w:iCs/>
          <w:sz w:val="20"/>
          <w:szCs w:val="20"/>
          <w:lang w:val="es-419" w:eastAsia="fr-FR"/>
        </w:rPr>
      </w:pPr>
      <w:r w:rsidRPr="00236771">
        <w:rPr>
          <w:rFonts w:ascii="Arial" w:eastAsia="Times New Roman" w:hAnsi="Arial" w:cs="Arial"/>
          <w:b/>
          <w:bCs/>
          <w:iCs/>
          <w:sz w:val="20"/>
          <w:szCs w:val="20"/>
          <w:u w:val="single"/>
          <w:lang w:val="es-419" w:eastAsia="fr-FR"/>
        </w:rPr>
        <w:t>TEMAS:</w:t>
      </w:r>
      <w:r w:rsidRPr="00236771">
        <w:rPr>
          <w:rFonts w:ascii="Arial" w:eastAsia="Times New Roman" w:hAnsi="Arial" w:cs="Arial"/>
          <w:b/>
          <w:bCs/>
          <w:iCs/>
          <w:sz w:val="20"/>
          <w:szCs w:val="20"/>
          <w:lang w:val="es-419" w:eastAsia="fr-FR"/>
        </w:rPr>
        <w:tab/>
      </w:r>
      <w:r w:rsidR="00FA27C5">
        <w:rPr>
          <w:rFonts w:ascii="Arial" w:eastAsia="Times New Roman" w:hAnsi="Arial" w:cs="Arial"/>
          <w:b/>
          <w:bCs/>
          <w:iCs/>
          <w:sz w:val="20"/>
          <w:szCs w:val="20"/>
          <w:lang w:val="es-419" w:eastAsia="fr-FR"/>
        </w:rPr>
        <w:t xml:space="preserve">DEBIDO PROCESO ADMINISTRATIVO / TUTELA CONTRA ACTOS DE CARÁCTER GENERAL, IMPERSONAL Y ABSTRACTO / DECRETO 444 DE 2020 / EMERGENCIA ECONÓMICA </w:t>
      </w:r>
      <w:r w:rsidRPr="00236771">
        <w:rPr>
          <w:rFonts w:ascii="Arial" w:eastAsia="Times New Roman" w:hAnsi="Arial" w:cs="Arial"/>
          <w:b/>
          <w:bCs/>
          <w:iCs/>
          <w:sz w:val="20"/>
          <w:szCs w:val="20"/>
          <w:lang w:val="es-419" w:eastAsia="fr-FR"/>
        </w:rPr>
        <w:t xml:space="preserve">/ </w:t>
      </w:r>
      <w:r w:rsidR="00FA27C5">
        <w:rPr>
          <w:rFonts w:ascii="Arial" w:eastAsia="Times New Roman" w:hAnsi="Arial" w:cs="Arial"/>
          <w:b/>
          <w:bCs/>
          <w:iCs/>
          <w:sz w:val="20"/>
          <w:szCs w:val="20"/>
          <w:lang w:val="es-419" w:eastAsia="fr-FR"/>
        </w:rPr>
        <w:t xml:space="preserve">PANDEMIA COVID-19 / IMPROCEDENCIA DE LA ACCION CONSTITUCIONAL / EXCEPCIONES / AFECTACIÓN DE DERECHOS </w:t>
      </w:r>
      <w:r w:rsidR="00B0251F">
        <w:rPr>
          <w:rFonts w:ascii="Arial" w:eastAsia="Times New Roman" w:hAnsi="Arial" w:cs="Arial"/>
          <w:b/>
          <w:bCs/>
          <w:iCs/>
          <w:sz w:val="20"/>
          <w:szCs w:val="20"/>
          <w:lang w:val="es-419" w:eastAsia="fr-FR"/>
        </w:rPr>
        <w:t>FUNDAMENTALES DEL ACCIONANTE / CARGA PROBATORIA.</w:t>
      </w:r>
    </w:p>
    <w:p w14:paraId="54140A18"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p>
    <w:p w14:paraId="0655FCB5" w14:textId="28F79E39" w:rsidR="00FA27C5" w:rsidRPr="00FA27C5" w:rsidRDefault="00FA27C5" w:rsidP="00FA27C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27C5">
        <w:rPr>
          <w:rFonts w:ascii="Arial" w:eastAsia="Times New Roman" w:hAnsi="Arial" w:cs="Arial"/>
          <w:sz w:val="20"/>
          <w:szCs w:val="20"/>
          <w:lang w:val="es-419" w:eastAsia="es-ES"/>
        </w:rPr>
        <w:t>como quiera que el argumento central de la acción controvierte de manera directa el contenido del Decreto 444 de 2020</w:t>
      </w:r>
      <w:r>
        <w:rPr>
          <w:rFonts w:ascii="Arial" w:eastAsia="Times New Roman" w:hAnsi="Arial" w:cs="Arial"/>
          <w:sz w:val="20"/>
          <w:szCs w:val="20"/>
          <w:lang w:val="es-419" w:eastAsia="es-ES"/>
        </w:rPr>
        <w:t>…</w:t>
      </w:r>
      <w:r w:rsidRPr="00FA27C5">
        <w:rPr>
          <w:rFonts w:ascii="Arial" w:eastAsia="Times New Roman" w:hAnsi="Arial" w:cs="Arial"/>
          <w:sz w:val="20"/>
          <w:szCs w:val="20"/>
          <w:lang w:val="es-419" w:eastAsia="es-ES"/>
        </w:rPr>
        <w:t>, debe precisarse que a pesar de que el artículo 6º del Decreto 2591 de 1991 establece tal proceder como una causal de improcedencia de la tutela, el máximo órgano en materia constitucional en la sentencia T-097 de 2014 se pronunció frente a dicha normativa en los siguientes términos:</w:t>
      </w:r>
    </w:p>
    <w:p w14:paraId="2BCC58B6" w14:textId="77777777" w:rsidR="00FA27C5" w:rsidRPr="00FA27C5" w:rsidRDefault="00FA27C5" w:rsidP="00FA27C5">
      <w:pPr>
        <w:spacing w:after="0" w:line="240" w:lineRule="auto"/>
        <w:jc w:val="both"/>
        <w:rPr>
          <w:rFonts w:ascii="Arial" w:eastAsia="Times New Roman" w:hAnsi="Arial" w:cs="Arial"/>
          <w:sz w:val="20"/>
          <w:szCs w:val="20"/>
          <w:lang w:val="es-419" w:eastAsia="es-ES"/>
        </w:rPr>
      </w:pPr>
    </w:p>
    <w:p w14:paraId="1FD41A8E" w14:textId="6374D138" w:rsidR="00236771" w:rsidRPr="00236771" w:rsidRDefault="00FA27C5" w:rsidP="00FA27C5">
      <w:pPr>
        <w:spacing w:after="0" w:line="240" w:lineRule="auto"/>
        <w:jc w:val="both"/>
        <w:rPr>
          <w:rFonts w:ascii="Arial" w:eastAsia="Times New Roman" w:hAnsi="Arial" w:cs="Arial"/>
          <w:sz w:val="20"/>
          <w:szCs w:val="20"/>
          <w:lang w:val="es-419" w:eastAsia="es-ES"/>
        </w:rPr>
      </w:pPr>
      <w:r w:rsidRPr="00FA27C5">
        <w:rPr>
          <w:rFonts w:ascii="Arial" w:eastAsia="Times New Roman" w:hAnsi="Arial" w:cs="Arial"/>
          <w:sz w:val="20"/>
          <w:szCs w:val="20"/>
          <w:lang w:val="es-419" w:eastAsia="es-ES"/>
        </w:rPr>
        <w:t>“Una de las causales generales de improcedencia de la acción de tutela a que se refiere el Decreto 2591 de 1991, alude específicamente a cuando este mecanismo de protección constitucional se utiliza para controvertir actos de contenido general, impersonal y abstracto. En efecto, el artículo 6º numeral 5º del citado decreto dispone expresamente que la acción de tutela no procederá “cuando se trate de actos de carácter general, impersonal y abstracto”</w:t>
      </w:r>
      <w:r>
        <w:rPr>
          <w:rFonts w:ascii="Arial" w:eastAsia="Times New Roman" w:hAnsi="Arial" w:cs="Arial"/>
          <w:sz w:val="20"/>
          <w:szCs w:val="20"/>
          <w:lang w:val="es-419" w:eastAsia="es-ES"/>
        </w:rPr>
        <w:t xml:space="preserve"> (…)</w:t>
      </w:r>
    </w:p>
    <w:p w14:paraId="270B7947" w14:textId="77777777" w:rsidR="00236771" w:rsidRPr="00236771" w:rsidRDefault="00236771" w:rsidP="00236771">
      <w:pPr>
        <w:spacing w:after="0" w:line="240" w:lineRule="auto"/>
        <w:jc w:val="both"/>
        <w:rPr>
          <w:rFonts w:ascii="Arial" w:eastAsia="Times New Roman" w:hAnsi="Arial" w:cs="Arial"/>
          <w:sz w:val="20"/>
          <w:szCs w:val="20"/>
          <w:lang w:val="es-419" w:eastAsia="es-ES"/>
        </w:rPr>
      </w:pPr>
    </w:p>
    <w:p w14:paraId="7E385B67" w14:textId="25869B7F" w:rsidR="00236771" w:rsidRPr="00236771" w:rsidRDefault="00FA27C5" w:rsidP="002367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A27C5">
        <w:rPr>
          <w:rFonts w:ascii="Arial" w:eastAsia="Times New Roman" w:hAnsi="Arial" w:cs="Arial"/>
          <w:sz w:val="20"/>
          <w:szCs w:val="20"/>
          <w:lang w:val="es-419" w:eastAsia="es-ES"/>
        </w:rPr>
        <w:t>No obstante, atendiendo a las precisas características que informan a la acción de tutela, también la Corte ha aclarado que ésta procederá contra actos de contenido general, impersonal y abstracto, solo excepcionalmente, y como mecanismo transitorio de protección de los derechos fundamentales, siempre y cuando se trate de conjurar la posible ocurrencia de un perjuicio irremediable y, además, sea posible establecer que el contenido del acto de carácter general, impersonal y abstracto afecta clara y directamente un derecho fundamental de una persona determinada o determinable</w:t>
      </w:r>
      <w:r>
        <w:rPr>
          <w:rFonts w:ascii="Arial" w:eastAsia="Times New Roman" w:hAnsi="Arial" w:cs="Arial"/>
          <w:sz w:val="20"/>
          <w:szCs w:val="20"/>
          <w:lang w:val="es-419" w:eastAsia="es-ES"/>
        </w:rPr>
        <w:t>”</w:t>
      </w:r>
      <w:r w:rsidRPr="00FA27C5">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53176A9D" w14:textId="77777777" w:rsidR="00236771" w:rsidRDefault="00236771" w:rsidP="00236771">
      <w:pPr>
        <w:spacing w:after="0" w:line="240" w:lineRule="auto"/>
        <w:jc w:val="both"/>
        <w:rPr>
          <w:rFonts w:ascii="Arial" w:eastAsia="Times New Roman" w:hAnsi="Arial" w:cs="Arial"/>
          <w:sz w:val="20"/>
          <w:szCs w:val="20"/>
          <w:lang w:val="es-419" w:eastAsia="es-ES"/>
        </w:rPr>
      </w:pPr>
    </w:p>
    <w:p w14:paraId="3808158E" w14:textId="5D9EF8CF" w:rsidR="00FA27C5" w:rsidRDefault="00FA27C5" w:rsidP="002367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27C5">
        <w:rPr>
          <w:rFonts w:ascii="Arial" w:eastAsia="Times New Roman" w:hAnsi="Arial" w:cs="Arial"/>
          <w:sz w:val="20"/>
          <w:szCs w:val="20"/>
          <w:lang w:val="es-419" w:eastAsia="es-ES"/>
        </w:rPr>
        <w:t>ante la falta de demostración de un perjuicio o amenaza en los derechos fundamentales del actor, no se configuró la excepción de la presente acción constitucional como mecanismo subsidiario y, por lo tanto, se declarará improcedente.</w:t>
      </w:r>
    </w:p>
    <w:p w14:paraId="292FBED5" w14:textId="77777777" w:rsidR="00FA27C5" w:rsidRDefault="00FA27C5" w:rsidP="00236771">
      <w:pPr>
        <w:spacing w:after="0" w:line="240" w:lineRule="auto"/>
        <w:jc w:val="both"/>
        <w:rPr>
          <w:rFonts w:ascii="Arial" w:eastAsia="Times New Roman" w:hAnsi="Arial" w:cs="Arial"/>
          <w:sz w:val="20"/>
          <w:szCs w:val="20"/>
          <w:lang w:val="es-419" w:eastAsia="es-ES"/>
        </w:rPr>
      </w:pPr>
    </w:p>
    <w:p w14:paraId="4461EDF7" w14:textId="77777777" w:rsidR="00236771" w:rsidRPr="00236771" w:rsidRDefault="00236771" w:rsidP="00236771">
      <w:pPr>
        <w:spacing w:after="0" w:line="240" w:lineRule="auto"/>
        <w:jc w:val="both"/>
        <w:rPr>
          <w:rFonts w:ascii="Arial" w:eastAsia="Times New Roman" w:hAnsi="Arial" w:cs="Arial"/>
          <w:sz w:val="20"/>
          <w:szCs w:val="20"/>
          <w:lang w:eastAsia="es-ES"/>
        </w:rPr>
      </w:pPr>
    </w:p>
    <w:p w14:paraId="7BF2E9E7" w14:textId="77777777" w:rsidR="00236771" w:rsidRPr="00236771" w:rsidRDefault="00236771" w:rsidP="00236771">
      <w:pPr>
        <w:spacing w:after="0" w:line="240" w:lineRule="auto"/>
        <w:jc w:val="both"/>
        <w:rPr>
          <w:rFonts w:ascii="Arial" w:eastAsia="Times New Roman" w:hAnsi="Arial" w:cs="Arial"/>
          <w:sz w:val="20"/>
          <w:szCs w:val="20"/>
          <w:lang w:eastAsia="es-ES"/>
        </w:rPr>
      </w:pPr>
    </w:p>
    <w:p w14:paraId="000BE7F6" w14:textId="77777777" w:rsidR="00655189" w:rsidRPr="00236771" w:rsidRDefault="00655189" w:rsidP="00236771">
      <w:pPr>
        <w:keepNext/>
        <w:widowControl w:val="0"/>
        <w:autoSpaceDE w:val="0"/>
        <w:autoSpaceDN w:val="0"/>
        <w:adjustRightInd w:val="0"/>
        <w:spacing w:after="0" w:line="276" w:lineRule="auto"/>
        <w:jc w:val="center"/>
        <w:rPr>
          <w:rFonts w:ascii="Tahoma" w:hAnsi="Tahoma" w:cs="Tahoma"/>
          <w:b/>
          <w:bCs/>
          <w:sz w:val="24"/>
          <w:szCs w:val="24"/>
        </w:rPr>
      </w:pPr>
      <w:r w:rsidRPr="00236771">
        <w:rPr>
          <w:rFonts w:ascii="Tahoma" w:hAnsi="Tahoma" w:cs="Tahoma"/>
          <w:b/>
          <w:bCs/>
          <w:sz w:val="24"/>
          <w:szCs w:val="24"/>
        </w:rPr>
        <w:t>TRIBUNAL SUPERIOR DEL DISTRITO JUDICIAL DE PEREIRA</w:t>
      </w:r>
    </w:p>
    <w:p w14:paraId="650C1C7A" w14:textId="77777777" w:rsidR="00655189" w:rsidRPr="00236771" w:rsidRDefault="00655189" w:rsidP="00236771">
      <w:pPr>
        <w:keepNext/>
        <w:widowControl w:val="0"/>
        <w:autoSpaceDE w:val="0"/>
        <w:autoSpaceDN w:val="0"/>
        <w:adjustRightInd w:val="0"/>
        <w:spacing w:after="0" w:line="276" w:lineRule="auto"/>
        <w:jc w:val="center"/>
        <w:rPr>
          <w:rFonts w:ascii="Tahoma" w:hAnsi="Tahoma" w:cs="Tahoma"/>
          <w:b/>
          <w:bCs/>
          <w:sz w:val="24"/>
          <w:szCs w:val="24"/>
        </w:rPr>
      </w:pPr>
      <w:r w:rsidRPr="00236771">
        <w:rPr>
          <w:rFonts w:ascii="Tahoma" w:hAnsi="Tahoma" w:cs="Tahoma"/>
          <w:b/>
          <w:bCs/>
          <w:sz w:val="24"/>
          <w:szCs w:val="24"/>
        </w:rPr>
        <w:t>SALA DE DECISIÓN LABORAL No. 1</w:t>
      </w:r>
    </w:p>
    <w:p w14:paraId="5A39BBE3" w14:textId="77777777" w:rsidR="00655189" w:rsidRPr="00236771" w:rsidRDefault="00655189" w:rsidP="00236771">
      <w:pPr>
        <w:pStyle w:val="Sinespaciado"/>
        <w:spacing w:line="276" w:lineRule="auto"/>
        <w:rPr>
          <w:rFonts w:ascii="Tahoma" w:hAnsi="Tahoma" w:cs="Tahoma"/>
          <w:sz w:val="24"/>
          <w:szCs w:val="24"/>
        </w:rPr>
      </w:pPr>
    </w:p>
    <w:p w14:paraId="71D806D1" w14:textId="77777777" w:rsidR="00655189" w:rsidRPr="00236771" w:rsidRDefault="00655189" w:rsidP="00236771">
      <w:pPr>
        <w:autoSpaceDE w:val="0"/>
        <w:autoSpaceDN w:val="0"/>
        <w:adjustRightInd w:val="0"/>
        <w:spacing w:after="0" w:line="276" w:lineRule="auto"/>
        <w:jc w:val="center"/>
        <w:rPr>
          <w:rFonts w:ascii="Tahoma" w:hAnsi="Tahoma" w:cs="Tahoma"/>
          <w:b/>
          <w:bCs/>
          <w:sz w:val="24"/>
          <w:szCs w:val="24"/>
        </w:rPr>
      </w:pPr>
      <w:r w:rsidRPr="00236771">
        <w:rPr>
          <w:rFonts w:ascii="Tahoma" w:hAnsi="Tahoma" w:cs="Tahoma"/>
          <w:sz w:val="24"/>
          <w:szCs w:val="24"/>
        </w:rPr>
        <w:t>Magistrada Ponente:</w:t>
      </w:r>
      <w:r w:rsidRPr="00236771">
        <w:rPr>
          <w:rFonts w:ascii="Tahoma" w:hAnsi="Tahoma" w:cs="Tahoma"/>
          <w:b/>
          <w:bCs/>
          <w:sz w:val="24"/>
          <w:szCs w:val="24"/>
        </w:rPr>
        <w:t xml:space="preserve"> Ana Lucía Caicedo Calderón</w:t>
      </w:r>
    </w:p>
    <w:p w14:paraId="41C8F396" w14:textId="77777777" w:rsidR="00655189" w:rsidRPr="00236771" w:rsidRDefault="00655189" w:rsidP="00236771">
      <w:pPr>
        <w:pStyle w:val="Sinespaciado"/>
        <w:spacing w:line="276" w:lineRule="auto"/>
        <w:rPr>
          <w:rFonts w:ascii="Tahoma" w:hAnsi="Tahoma" w:cs="Tahoma"/>
          <w:sz w:val="24"/>
          <w:szCs w:val="24"/>
        </w:rPr>
      </w:pPr>
    </w:p>
    <w:p w14:paraId="0AF83AF0" w14:textId="77777777" w:rsidR="00655189" w:rsidRPr="00236771" w:rsidRDefault="00655189" w:rsidP="00236771">
      <w:pPr>
        <w:spacing w:after="0" w:line="276" w:lineRule="auto"/>
        <w:jc w:val="center"/>
        <w:rPr>
          <w:rFonts w:ascii="Tahoma" w:hAnsi="Tahoma" w:cs="Tahoma"/>
          <w:b/>
          <w:sz w:val="24"/>
          <w:szCs w:val="24"/>
        </w:rPr>
      </w:pPr>
      <w:r w:rsidRPr="00236771">
        <w:rPr>
          <w:rFonts w:ascii="Tahoma" w:hAnsi="Tahoma" w:cs="Tahoma"/>
          <w:b/>
          <w:sz w:val="24"/>
          <w:szCs w:val="24"/>
        </w:rPr>
        <w:t>Acta No. ___</w:t>
      </w:r>
    </w:p>
    <w:p w14:paraId="0AFA2DB6" w14:textId="793599D2" w:rsidR="00655189" w:rsidRPr="00236771" w:rsidRDefault="000C5ACD" w:rsidP="00236771">
      <w:pPr>
        <w:spacing w:after="0" w:line="276" w:lineRule="auto"/>
        <w:jc w:val="center"/>
        <w:rPr>
          <w:rFonts w:ascii="Tahoma" w:hAnsi="Tahoma" w:cs="Tahoma"/>
          <w:b/>
          <w:bCs/>
          <w:sz w:val="24"/>
          <w:szCs w:val="24"/>
        </w:rPr>
      </w:pPr>
      <w:r w:rsidRPr="00236771">
        <w:rPr>
          <w:rFonts w:ascii="Tahoma" w:hAnsi="Tahoma" w:cs="Tahoma"/>
          <w:b/>
          <w:bCs/>
          <w:sz w:val="24"/>
          <w:szCs w:val="24"/>
        </w:rPr>
        <w:t>(</w:t>
      </w:r>
      <w:r w:rsidR="00FB0D4A" w:rsidRPr="00236771">
        <w:rPr>
          <w:rFonts w:ascii="Tahoma" w:hAnsi="Tahoma" w:cs="Tahoma"/>
          <w:b/>
          <w:bCs/>
          <w:sz w:val="24"/>
          <w:szCs w:val="24"/>
        </w:rPr>
        <w:t>1</w:t>
      </w:r>
      <w:r w:rsidR="25D7A5BB" w:rsidRPr="00236771">
        <w:rPr>
          <w:rFonts w:ascii="Tahoma" w:hAnsi="Tahoma" w:cs="Tahoma"/>
          <w:b/>
          <w:bCs/>
          <w:sz w:val="24"/>
          <w:szCs w:val="24"/>
        </w:rPr>
        <w:t>5</w:t>
      </w:r>
      <w:r w:rsidR="00FB0D4A" w:rsidRPr="00236771">
        <w:rPr>
          <w:rFonts w:ascii="Tahoma" w:hAnsi="Tahoma" w:cs="Tahoma"/>
          <w:b/>
          <w:bCs/>
          <w:sz w:val="24"/>
          <w:szCs w:val="24"/>
        </w:rPr>
        <w:t xml:space="preserve"> de abril de 2020</w:t>
      </w:r>
      <w:r w:rsidR="00655189" w:rsidRPr="00236771">
        <w:rPr>
          <w:rFonts w:ascii="Tahoma" w:hAnsi="Tahoma" w:cs="Tahoma"/>
          <w:b/>
          <w:bCs/>
          <w:sz w:val="24"/>
          <w:szCs w:val="24"/>
        </w:rPr>
        <w:t>)</w:t>
      </w:r>
    </w:p>
    <w:p w14:paraId="72A3D3EC" w14:textId="77777777" w:rsidR="00655189" w:rsidRPr="00236771" w:rsidRDefault="00655189" w:rsidP="00236771">
      <w:pPr>
        <w:pStyle w:val="Sinespaciado"/>
        <w:spacing w:line="276" w:lineRule="auto"/>
        <w:jc w:val="both"/>
        <w:rPr>
          <w:rFonts w:ascii="Tahoma" w:hAnsi="Tahoma" w:cs="Tahoma"/>
          <w:sz w:val="24"/>
          <w:szCs w:val="24"/>
        </w:rPr>
      </w:pPr>
    </w:p>
    <w:p w14:paraId="75E8E4F1" w14:textId="77777777" w:rsidR="00FB0D4A" w:rsidRPr="00236771" w:rsidRDefault="00655189" w:rsidP="00236771">
      <w:pPr>
        <w:spacing w:after="0" w:line="276" w:lineRule="auto"/>
        <w:ind w:right="3" w:firstLine="709"/>
        <w:jc w:val="both"/>
        <w:rPr>
          <w:rFonts w:ascii="Tahoma" w:hAnsi="Tahoma" w:cs="Tahoma"/>
          <w:sz w:val="24"/>
          <w:szCs w:val="24"/>
        </w:rPr>
      </w:pPr>
      <w:r w:rsidRPr="00236771">
        <w:rPr>
          <w:rFonts w:ascii="Tahoma" w:hAnsi="Tahoma" w:cs="Tahoma"/>
          <w:iCs/>
          <w:sz w:val="24"/>
          <w:szCs w:val="24"/>
        </w:rPr>
        <w:t>P</w:t>
      </w:r>
      <w:r w:rsidRPr="00236771">
        <w:rPr>
          <w:rFonts w:ascii="Tahoma" w:hAnsi="Tahoma" w:cs="Tahoma"/>
          <w:sz w:val="24"/>
          <w:szCs w:val="24"/>
        </w:rPr>
        <w:t xml:space="preserve">rocede la Judicatura a resolver en primera instancia la </w:t>
      </w:r>
      <w:r w:rsidR="00066BA3" w:rsidRPr="00236771">
        <w:rPr>
          <w:rFonts w:ascii="Tahoma" w:hAnsi="Tahoma" w:cs="Tahoma"/>
          <w:sz w:val="24"/>
          <w:szCs w:val="24"/>
        </w:rPr>
        <w:t>a</w:t>
      </w:r>
      <w:r w:rsidRPr="00236771">
        <w:rPr>
          <w:rFonts w:ascii="Tahoma" w:hAnsi="Tahoma" w:cs="Tahoma"/>
          <w:sz w:val="24"/>
          <w:szCs w:val="24"/>
        </w:rPr>
        <w:t xml:space="preserve">cción de </w:t>
      </w:r>
      <w:r w:rsidR="00066BA3" w:rsidRPr="00236771">
        <w:rPr>
          <w:rFonts w:ascii="Tahoma" w:hAnsi="Tahoma" w:cs="Tahoma"/>
          <w:sz w:val="24"/>
          <w:szCs w:val="24"/>
        </w:rPr>
        <w:t>t</w:t>
      </w:r>
      <w:r w:rsidRPr="00236771">
        <w:rPr>
          <w:rFonts w:ascii="Tahoma" w:hAnsi="Tahoma" w:cs="Tahoma"/>
          <w:sz w:val="24"/>
          <w:szCs w:val="24"/>
        </w:rPr>
        <w:t xml:space="preserve">utela impetrada por </w:t>
      </w:r>
      <w:r w:rsidR="00FB0D4A" w:rsidRPr="00236771">
        <w:rPr>
          <w:rFonts w:ascii="Tahoma" w:hAnsi="Tahoma" w:cs="Tahoma"/>
          <w:b/>
          <w:bCs/>
          <w:sz w:val="24"/>
          <w:szCs w:val="24"/>
        </w:rPr>
        <w:t>Gerardo Bernal Montenegro</w:t>
      </w:r>
      <w:r w:rsidR="00FB0D4A" w:rsidRPr="00236771">
        <w:rPr>
          <w:rFonts w:ascii="Tahoma" w:hAnsi="Tahoma" w:cs="Tahoma"/>
          <w:sz w:val="24"/>
          <w:szCs w:val="24"/>
        </w:rPr>
        <w:t xml:space="preserve"> </w:t>
      </w:r>
      <w:r w:rsidRPr="00236771">
        <w:rPr>
          <w:rFonts w:ascii="Tahoma" w:hAnsi="Tahoma" w:cs="Tahoma"/>
          <w:sz w:val="24"/>
          <w:szCs w:val="24"/>
        </w:rPr>
        <w:t xml:space="preserve">contra </w:t>
      </w:r>
      <w:r w:rsidR="00FB0D4A" w:rsidRPr="00236771">
        <w:rPr>
          <w:rFonts w:ascii="Tahoma" w:hAnsi="Tahoma" w:cs="Tahoma"/>
          <w:sz w:val="24"/>
          <w:szCs w:val="24"/>
        </w:rPr>
        <w:t xml:space="preserve">la </w:t>
      </w:r>
      <w:r w:rsidR="00FB0D4A" w:rsidRPr="00236771">
        <w:rPr>
          <w:rFonts w:ascii="Tahoma" w:hAnsi="Tahoma" w:cs="Tahoma"/>
          <w:b/>
          <w:bCs/>
          <w:sz w:val="24"/>
          <w:szCs w:val="24"/>
          <w:lang w:val="es-ES_tradnl"/>
        </w:rPr>
        <w:t>Nación - Presidencia de la República</w:t>
      </w:r>
      <w:r w:rsidRPr="00236771">
        <w:rPr>
          <w:rFonts w:ascii="Tahoma" w:hAnsi="Tahoma" w:cs="Tahoma"/>
          <w:sz w:val="24"/>
          <w:szCs w:val="24"/>
        </w:rPr>
        <w:t>,</w:t>
      </w:r>
      <w:r w:rsidR="00FB0D4A" w:rsidRPr="00236771">
        <w:rPr>
          <w:rFonts w:ascii="Tahoma" w:hAnsi="Tahoma" w:cs="Tahoma"/>
          <w:sz w:val="24"/>
          <w:szCs w:val="24"/>
        </w:rPr>
        <w:t xml:space="preserve"> </w:t>
      </w:r>
      <w:r w:rsidR="00667D3C" w:rsidRPr="00236771">
        <w:rPr>
          <w:rFonts w:ascii="Tahoma" w:hAnsi="Tahoma" w:cs="Tahoma"/>
          <w:sz w:val="24"/>
          <w:szCs w:val="24"/>
        </w:rPr>
        <w:t>a través de</w:t>
      </w:r>
      <w:r w:rsidR="00066BA3" w:rsidRPr="00236771">
        <w:rPr>
          <w:rFonts w:ascii="Tahoma" w:hAnsi="Tahoma" w:cs="Tahoma"/>
          <w:sz w:val="24"/>
          <w:szCs w:val="24"/>
        </w:rPr>
        <w:t xml:space="preserve"> </w:t>
      </w:r>
      <w:r w:rsidR="00667D3C" w:rsidRPr="00236771">
        <w:rPr>
          <w:rFonts w:ascii="Tahoma" w:hAnsi="Tahoma" w:cs="Tahoma"/>
          <w:sz w:val="24"/>
          <w:szCs w:val="24"/>
        </w:rPr>
        <w:t>l</w:t>
      </w:r>
      <w:r w:rsidR="00066BA3" w:rsidRPr="00236771">
        <w:rPr>
          <w:rFonts w:ascii="Tahoma" w:hAnsi="Tahoma" w:cs="Tahoma"/>
          <w:sz w:val="24"/>
          <w:szCs w:val="24"/>
        </w:rPr>
        <w:t>a</w:t>
      </w:r>
      <w:r w:rsidR="00667D3C" w:rsidRPr="00236771">
        <w:rPr>
          <w:rFonts w:ascii="Tahoma" w:hAnsi="Tahoma" w:cs="Tahoma"/>
          <w:sz w:val="24"/>
          <w:szCs w:val="24"/>
        </w:rPr>
        <w:t xml:space="preserve"> cual</w:t>
      </w:r>
      <w:r w:rsidR="005969EC" w:rsidRPr="00236771">
        <w:rPr>
          <w:rFonts w:ascii="Tahoma" w:hAnsi="Tahoma" w:cs="Tahoma"/>
          <w:sz w:val="24"/>
          <w:szCs w:val="24"/>
        </w:rPr>
        <w:t xml:space="preserve"> pretende </w:t>
      </w:r>
      <w:r w:rsidR="00667D3C" w:rsidRPr="00236771">
        <w:rPr>
          <w:rFonts w:ascii="Tahoma" w:hAnsi="Tahoma" w:cs="Tahoma"/>
          <w:sz w:val="24"/>
          <w:szCs w:val="24"/>
        </w:rPr>
        <w:t xml:space="preserve">que se amparen sus </w:t>
      </w:r>
      <w:r w:rsidRPr="00236771">
        <w:rPr>
          <w:rFonts w:ascii="Tahoma" w:hAnsi="Tahoma" w:cs="Tahoma"/>
          <w:sz w:val="24"/>
          <w:szCs w:val="24"/>
        </w:rPr>
        <w:t>derecho</w:t>
      </w:r>
      <w:r w:rsidR="005969EC" w:rsidRPr="00236771">
        <w:rPr>
          <w:rFonts w:ascii="Tahoma" w:hAnsi="Tahoma" w:cs="Tahoma"/>
          <w:sz w:val="24"/>
          <w:szCs w:val="24"/>
        </w:rPr>
        <w:t>s</w:t>
      </w:r>
      <w:r w:rsidRPr="00236771">
        <w:rPr>
          <w:rFonts w:ascii="Tahoma" w:hAnsi="Tahoma" w:cs="Tahoma"/>
          <w:sz w:val="24"/>
          <w:szCs w:val="24"/>
        </w:rPr>
        <w:t xml:space="preserve"> fundamental</w:t>
      </w:r>
      <w:r w:rsidR="005969EC" w:rsidRPr="00236771">
        <w:rPr>
          <w:rFonts w:ascii="Tahoma" w:hAnsi="Tahoma" w:cs="Tahoma"/>
          <w:sz w:val="24"/>
          <w:szCs w:val="24"/>
        </w:rPr>
        <w:t>es</w:t>
      </w:r>
      <w:r w:rsidRPr="00236771">
        <w:rPr>
          <w:rFonts w:ascii="Tahoma" w:hAnsi="Tahoma" w:cs="Tahoma"/>
          <w:sz w:val="24"/>
          <w:szCs w:val="24"/>
        </w:rPr>
        <w:t xml:space="preserve"> a</w:t>
      </w:r>
      <w:r w:rsidR="00FB0D4A" w:rsidRPr="00236771">
        <w:rPr>
          <w:rFonts w:ascii="Tahoma" w:hAnsi="Tahoma" w:cs="Tahoma"/>
          <w:sz w:val="24"/>
          <w:szCs w:val="24"/>
        </w:rPr>
        <w:t xml:space="preserve"> la salubridad p</w:t>
      </w:r>
      <w:r w:rsidR="00066BA3" w:rsidRPr="00236771">
        <w:rPr>
          <w:rFonts w:ascii="Tahoma" w:hAnsi="Tahoma" w:cs="Tahoma"/>
          <w:sz w:val="24"/>
          <w:szCs w:val="24"/>
        </w:rPr>
        <w:t>ú</w:t>
      </w:r>
      <w:r w:rsidR="00FB0D4A" w:rsidRPr="00236771">
        <w:rPr>
          <w:rFonts w:ascii="Tahoma" w:hAnsi="Tahoma" w:cs="Tahoma"/>
          <w:sz w:val="24"/>
          <w:szCs w:val="24"/>
        </w:rPr>
        <w:t xml:space="preserve">blica, a la salud en conexidad con el derecho a la vida y </w:t>
      </w:r>
      <w:r w:rsidR="00EC2E39" w:rsidRPr="00236771">
        <w:rPr>
          <w:rFonts w:ascii="Tahoma" w:hAnsi="Tahoma" w:cs="Tahoma"/>
          <w:sz w:val="24"/>
          <w:szCs w:val="24"/>
        </w:rPr>
        <w:t>a</w:t>
      </w:r>
      <w:r w:rsidR="00FB0D4A" w:rsidRPr="00236771">
        <w:rPr>
          <w:rFonts w:ascii="Tahoma" w:hAnsi="Tahoma" w:cs="Tahoma"/>
          <w:sz w:val="24"/>
          <w:szCs w:val="24"/>
        </w:rPr>
        <w:t>l debido proceso administrativo</w:t>
      </w:r>
      <w:r w:rsidR="00066BA3" w:rsidRPr="00236771">
        <w:rPr>
          <w:rFonts w:ascii="Tahoma" w:hAnsi="Tahoma" w:cs="Tahoma"/>
          <w:sz w:val="24"/>
          <w:szCs w:val="24"/>
        </w:rPr>
        <w:t xml:space="preserve">; pedido que fue </w:t>
      </w:r>
      <w:r w:rsidR="00360C69" w:rsidRPr="00236771">
        <w:rPr>
          <w:rFonts w:ascii="Tahoma" w:hAnsi="Tahoma" w:cs="Tahoma"/>
          <w:sz w:val="24"/>
          <w:szCs w:val="24"/>
        </w:rPr>
        <w:t>coadyuvad</w:t>
      </w:r>
      <w:r w:rsidR="00066BA3" w:rsidRPr="00236771">
        <w:rPr>
          <w:rFonts w:ascii="Tahoma" w:hAnsi="Tahoma" w:cs="Tahoma"/>
          <w:sz w:val="24"/>
          <w:szCs w:val="24"/>
        </w:rPr>
        <w:t>o</w:t>
      </w:r>
      <w:r w:rsidR="00360C69" w:rsidRPr="00236771">
        <w:rPr>
          <w:rFonts w:ascii="Tahoma" w:hAnsi="Tahoma" w:cs="Tahoma"/>
          <w:sz w:val="24"/>
          <w:szCs w:val="24"/>
        </w:rPr>
        <w:t xml:space="preserve"> por los ciudadanos</w:t>
      </w:r>
      <w:r w:rsidR="00AC5A23" w:rsidRPr="00236771">
        <w:rPr>
          <w:rFonts w:ascii="Tahoma" w:hAnsi="Tahoma" w:cs="Tahoma"/>
          <w:sz w:val="24"/>
          <w:szCs w:val="24"/>
        </w:rPr>
        <w:t xml:space="preserve"> y ciudadanas</w:t>
      </w:r>
      <w:r w:rsidR="00360C69" w:rsidRPr="00236771">
        <w:rPr>
          <w:rFonts w:ascii="Tahoma" w:hAnsi="Tahoma" w:cs="Tahoma"/>
          <w:sz w:val="24"/>
          <w:szCs w:val="24"/>
        </w:rPr>
        <w:t xml:space="preserve"> </w:t>
      </w:r>
      <w:r w:rsidR="00C71A8C" w:rsidRPr="00236771">
        <w:rPr>
          <w:rFonts w:ascii="Tahoma" w:hAnsi="Tahoma" w:cs="Tahoma"/>
          <w:b/>
          <w:bCs/>
          <w:sz w:val="24"/>
          <w:szCs w:val="24"/>
          <w:lang w:val="es-ES_tradnl"/>
        </w:rPr>
        <w:t xml:space="preserve">Andrés Borras Buitrago, Jaime Humberto Rincón Cárdenas, Alejandro Arenas Arcila, Alejandra Arenas Arcila, Gerardo Duque Gómez, Mary </w:t>
      </w:r>
      <w:proofErr w:type="spellStart"/>
      <w:r w:rsidR="00C71A8C" w:rsidRPr="00236771">
        <w:rPr>
          <w:rFonts w:ascii="Tahoma" w:hAnsi="Tahoma" w:cs="Tahoma"/>
          <w:b/>
          <w:bCs/>
          <w:sz w:val="24"/>
          <w:szCs w:val="24"/>
          <w:lang w:val="es-ES_tradnl"/>
        </w:rPr>
        <w:t>Sofy</w:t>
      </w:r>
      <w:proofErr w:type="spellEnd"/>
      <w:r w:rsidR="00C71A8C" w:rsidRPr="00236771">
        <w:rPr>
          <w:rFonts w:ascii="Tahoma" w:hAnsi="Tahoma" w:cs="Tahoma"/>
          <w:b/>
          <w:bCs/>
          <w:sz w:val="24"/>
          <w:szCs w:val="24"/>
          <w:lang w:val="es-ES_tradnl"/>
        </w:rPr>
        <w:t xml:space="preserve"> Gómez </w:t>
      </w:r>
      <w:proofErr w:type="spellStart"/>
      <w:r w:rsidR="00C71A8C" w:rsidRPr="00236771">
        <w:rPr>
          <w:rFonts w:ascii="Tahoma" w:hAnsi="Tahoma" w:cs="Tahoma"/>
          <w:b/>
          <w:bCs/>
          <w:sz w:val="24"/>
          <w:szCs w:val="24"/>
          <w:lang w:val="es-ES_tradnl"/>
        </w:rPr>
        <w:t>Alzate</w:t>
      </w:r>
      <w:proofErr w:type="spellEnd"/>
      <w:r w:rsidR="00C71A8C" w:rsidRPr="00236771">
        <w:rPr>
          <w:rFonts w:ascii="Tahoma" w:hAnsi="Tahoma" w:cs="Tahoma"/>
          <w:b/>
          <w:bCs/>
          <w:sz w:val="24"/>
          <w:szCs w:val="24"/>
          <w:lang w:val="es-ES_tradnl"/>
        </w:rPr>
        <w:t xml:space="preserve">, Hilda Lamprea </w:t>
      </w:r>
      <w:proofErr w:type="spellStart"/>
      <w:r w:rsidR="00C71A8C" w:rsidRPr="00236771">
        <w:rPr>
          <w:rFonts w:ascii="Tahoma" w:hAnsi="Tahoma" w:cs="Tahoma"/>
          <w:b/>
          <w:bCs/>
          <w:sz w:val="24"/>
          <w:szCs w:val="24"/>
          <w:lang w:val="es-ES_tradnl"/>
        </w:rPr>
        <w:t>Marin</w:t>
      </w:r>
      <w:proofErr w:type="spellEnd"/>
      <w:r w:rsidR="00C71A8C" w:rsidRPr="00236771">
        <w:rPr>
          <w:rFonts w:ascii="Tahoma" w:hAnsi="Tahoma" w:cs="Tahoma"/>
          <w:b/>
          <w:bCs/>
          <w:sz w:val="24"/>
          <w:szCs w:val="24"/>
          <w:lang w:val="es-ES_tradnl"/>
        </w:rPr>
        <w:t>, Julián Andrés Vargas Sepúlveda, Mauricio Sierra Martínez, Sostenes Torres Corcho y Sandra Morocho Sánchez.</w:t>
      </w:r>
    </w:p>
    <w:p w14:paraId="0D0B940D" w14:textId="77777777" w:rsidR="00655189" w:rsidRPr="00236771" w:rsidRDefault="00655189" w:rsidP="00236771">
      <w:pPr>
        <w:pStyle w:val="Sinespaciado"/>
        <w:spacing w:line="276" w:lineRule="auto"/>
        <w:jc w:val="both"/>
        <w:rPr>
          <w:rFonts w:ascii="Tahoma" w:hAnsi="Tahoma" w:cs="Tahoma"/>
          <w:sz w:val="24"/>
          <w:szCs w:val="24"/>
        </w:rPr>
      </w:pPr>
    </w:p>
    <w:p w14:paraId="1A3CF670" w14:textId="77777777" w:rsidR="00655189" w:rsidRPr="00236771" w:rsidRDefault="00655189" w:rsidP="00236771">
      <w:pPr>
        <w:pStyle w:val="Ttulo4"/>
        <w:numPr>
          <w:ilvl w:val="0"/>
          <w:numId w:val="1"/>
        </w:numPr>
        <w:tabs>
          <w:tab w:val="clear" w:pos="1080"/>
          <w:tab w:val="left" w:pos="426"/>
        </w:tabs>
        <w:spacing w:line="276" w:lineRule="auto"/>
        <w:ind w:left="0" w:firstLine="0"/>
        <w:rPr>
          <w:rFonts w:ascii="Tahoma" w:hAnsi="Tahoma" w:cs="Tahoma"/>
          <w:szCs w:val="24"/>
        </w:rPr>
      </w:pPr>
      <w:r w:rsidRPr="00236771">
        <w:rPr>
          <w:rFonts w:ascii="Tahoma" w:hAnsi="Tahoma" w:cs="Tahoma"/>
          <w:szCs w:val="24"/>
        </w:rPr>
        <w:t>La demanda</w:t>
      </w:r>
    </w:p>
    <w:p w14:paraId="0E27B00A" w14:textId="77777777" w:rsidR="00655189" w:rsidRPr="00236771" w:rsidRDefault="00655189" w:rsidP="00236771">
      <w:pPr>
        <w:spacing w:after="0" w:line="276" w:lineRule="auto"/>
        <w:jc w:val="both"/>
        <w:rPr>
          <w:rFonts w:ascii="Tahoma" w:hAnsi="Tahoma" w:cs="Tahoma"/>
          <w:sz w:val="24"/>
          <w:szCs w:val="24"/>
          <w:lang w:eastAsia="es-ES"/>
        </w:rPr>
      </w:pPr>
    </w:p>
    <w:p w14:paraId="4B726B28" w14:textId="70EE12D7" w:rsidR="00C71A8C" w:rsidRPr="00236771" w:rsidRDefault="00C71A8C" w:rsidP="00236771">
      <w:pPr>
        <w:spacing w:after="0" w:line="276" w:lineRule="auto"/>
        <w:ind w:firstLine="708"/>
        <w:jc w:val="both"/>
        <w:rPr>
          <w:rFonts w:ascii="Tahoma" w:hAnsi="Tahoma" w:cs="Tahoma"/>
          <w:sz w:val="24"/>
          <w:szCs w:val="24"/>
        </w:rPr>
      </w:pPr>
      <w:r w:rsidRPr="00236771">
        <w:rPr>
          <w:rFonts w:ascii="Tahoma" w:hAnsi="Tahoma" w:cs="Tahoma"/>
          <w:sz w:val="24"/>
          <w:szCs w:val="24"/>
          <w:lang w:eastAsia="es-ES"/>
        </w:rPr>
        <w:t xml:space="preserve">Solicitó el señor </w:t>
      </w:r>
      <w:r w:rsidRPr="00236771">
        <w:rPr>
          <w:rFonts w:ascii="Tahoma" w:hAnsi="Tahoma" w:cs="Tahoma"/>
          <w:sz w:val="24"/>
          <w:szCs w:val="24"/>
        </w:rPr>
        <w:t xml:space="preserve">Bernal Montenegro que se ordene al </w:t>
      </w:r>
      <w:r w:rsidR="00066BA3" w:rsidRPr="00236771">
        <w:rPr>
          <w:rFonts w:ascii="Tahoma" w:hAnsi="Tahoma" w:cs="Tahoma"/>
          <w:sz w:val="24"/>
          <w:szCs w:val="24"/>
        </w:rPr>
        <w:t xml:space="preserve">Dr. Iván Duque </w:t>
      </w:r>
      <w:r w:rsidR="00236771" w:rsidRPr="00236771">
        <w:rPr>
          <w:rFonts w:ascii="Tahoma" w:hAnsi="Tahoma" w:cs="Tahoma"/>
          <w:sz w:val="24"/>
          <w:szCs w:val="24"/>
        </w:rPr>
        <w:t>Márquez</w:t>
      </w:r>
      <w:r w:rsidR="00066BA3" w:rsidRPr="00236771">
        <w:rPr>
          <w:rFonts w:ascii="Tahoma" w:hAnsi="Tahoma" w:cs="Tahoma"/>
          <w:sz w:val="24"/>
          <w:szCs w:val="24"/>
        </w:rPr>
        <w:t>, en su calidad de Presidente</w:t>
      </w:r>
      <w:r w:rsidR="545433E1" w:rsidRPr="00236771">
        <w:rPr>
          <w:rFonts w:ascii="Tahoma" w:hAnsi="Tahoma" w:cs="Tahoma"/>
          <w:sz w:val="24"/>
          <w:szCs w:val="24"/>
        </w:rPr>
        <w:t xml:space="preserve"> </w:t>
      </w:r>
      <w:r w:rsidR="00066BA3" w:rsidRPr="00236771">
        <w:rPr>
          <w:rFonts w:ascii="Tahoma" w:hAnsi="Tahoma" w:cs="Tahoma"/>
          <w:sz w:val="24"/>
          <w:szCs w:val="24"/>
        </w:rPr>
        <w:t xml:space="preserve">de la República y representante del </w:t>
      </w:r>
      <w:r w:rsidRPr="00236771">
        <w:rPr>
          <w:rFonts w:ascii="Tahoma" w:hAnsi="Tahoma" w:cs="Tahoma"/>
          <w:sz w:val="24"/>
          <w:szCs w:val="24"/>
        </w:rPr>
        <w:t>Gobierno Nacional</w:t>
      </w:r>
      <w:r w:rsidR="00066BA3" w:rsidRPr="00236771">
        <w:rPr>
          <w:rFonts w:ascii="Tahoma" w:hAnsi="Tahoma" w:cs="Tahoma"/>
          <w:sz w:val="24"/>
          <w:szCs w:val="24"/>
        </w:rPr>
        <w:t>, que</w:t>
      </w:r>
      <w:r w:rsidRPr="00236771">
        <w:rPr>
          <w:rFonts w:ascii="Tahoma" w:hAnsi="Tahoma" w:cs="Tahoma"/>
          <w:sz w:val="24"/>
          <w:szCs w:val="24"/>
        </w:rPr>
        <w:t xml:space="preserve"> recono</w:t>
      </w:r>
      <w:r w:rsidR="00066BA3" w:rsidRPr="00236771">
        <w:rPr>
          <w:rFonts w:ascii="Tahoma" w:hAnsi="Tahoma" w:cs="Tahoma"/>
          <w:sz w:val="24"/>
          <w:szCs w:val="24"/>
        </w:rPr>
        <w:t xml:space="preserve">zca </w:t>
      </w:r>
      <w:r w:rsidRPr="00236771">
        <w:rPr>
          <w:rFonts w:ascii="Tahoma" w:hAnsi="Tahoma" w:cs="Tahoma"/>
          <w:sz w:val="24"/>
          <w:szCs w:val="24"/>
        </w:rPr>
        <w:t>la autonomía de las entidades territoriales</w:t>
      </w:r>
      <w:r w:rsidR="00066BA3" w:rsidRPr="00236771">
        <w:rPr>
          <w:rFonts w:ascii="Tahoma" w:hAnsi="Tahoma" w:cs="Tahoma"/>
          <w:sz w:val="24"/>
          <w:szCs w:val="24"/>
        </w:rPr>
        <w:t xml:space="preserve"> y </w:t>
      </w:r>
      <w:proofErr w:type="spellStart"/>
      <w:r w:rsidR="00066BA3" w:rsidRPr="00236771">
        <w:rPr>
          <w:rFonts w:ascii="Tahoma" w:hAnsi="Tahoma" w:cs="Tahoma"/>
          <w:sz w:val="24"/>
          <w:szCs w:val="24"/>
        </w:rPr>
        <w:t>concerte</w:t>
      </w:r>
      <w:proofErr w:type="spellEnd"/>
      <w:r w:rsidRPr="00236771">
        <w:rPr>
          <w:rFonts w:ascii="Tahoma" w:hAnsi="Tahoma" w:cs="Tahoma"/>
          <w:sz w:val="24"/>
          <w:szCs w:val="24"/>
        </w:rPr>
        <w:t xml:space="preserve"> con los mandatarios locales las medidas necesarias para conjurar</w:t>
      </w:r>
      <w:r w:rsidR="00066BA3" w:rsidRPr="00236771">
        <w:rPr>
          <w:rFonts w:ascii="Tahoma" w:hAnsi="Tahoma" w:cs="Tahoma"/>
          <w:sz w:val="24"/>
          <w:szCs w:val="24"/>
        </w:rPr>
        <w:t>, enfrentar</w:t>
      </w:r>
      <w:r w:rsidRPr="00236771">
        <w:rPr>
          <w:rFonts w:ascii="Tahoma" w:hAnsi="Tahoma" w:cs="Tahoma"/>
          <w:sz w:val="24"/>
          <w:szCs w:val="24"/>
        </w:rPr>
        <w:t xml:space="preserve"> </w:t>
      </w:r>
      <w:r w:rsidR="00066BA3" w:rsidRPr="00236771">
        <w:rPr>
          <w:rFonts w:ascii="Tahoma" w:hAnsi="Tahoma" w:cs="Tahoma"/>
          <w:sz w:val="24"/>
          <w:szCs w:val="24"/>
        </w:rPr>
        <w:t xml:space="preserve">e impedir la extensión de los efectos de </w:t>
      </w:r>
      <w:r w:rsidRPr="00236771">
        <w:rPr>
          <w:rFonts w:ascii="Tahoma" w:hAnsi="Tahoma" w:cs="Tahoma"/>
          <w:sz w:val="24"/>
          <w:szCs w:val="24"/>
        </w:rPr>
        <w:t>la crisis</w:t>
      </w:r>
      <w:r w:rsidR="00066BA3" w:rsidRPr="00236771">
        <w:rPr>
          <w:rFonts w:ascii="Tahoma" w:hAnsi="Tahoma" w:cs="Tahoma"/>
          <w:sz w:val="24"/>
          <w:szCs w:val="24"/>
        </w:rPr>
        <w:t xml:space="preserve"> derivada por</w:t>
      </w:r>
      <w:r w:rsidRPr="00236771">
        <w:rPr>
          <w:rFonts w:ascii="Tahoma" w:hAnsi="Tahoma" w:cs="Tahoma"/>
          <w:sz w:val="24"/>
          <w:szCs w:val="24"/>
        </w:rPr>
        <w:t xml:space="preserve"> </w:t>
      </w:r>
      <w:r w:rsidR="00066BA3" w:rsidRPr="00236771">
        <w:rPr>
          <w:rFonts w:ascii="Tahoma" w:hAnsi="Tahoma" w:cs="Tahoma"/>
          <w:sz w:val="24"/>
          <w:szCs w:val="24"/>
        </w:rPr>
        <w:t xml:space="preserve">la pandemia del coronavirus </w:t>
      </w:r>
      <w:proofErr w:type="spellStart"/>
      <w:r w:rsidR="00066BA3" w:rsidRPr="00236771">
        <w:rPr>
          <w:rFonts w:ascii="Tahoma" w:hAnsi="Tahoma" w:cs="Tahoma"/>
          <w:sz w:val="24"/>
          <w:szCs w:val="24"/>
        </w:rPr>
        <w:t>COVID</w:t>
      </w:r>
      <w:proofErr w:type="spellEnd"/>
      <w:r w:rsidR="00066BA3" w:rsidRPr="00236771">
        <w:rPr>
          <w:rFonts w:ascii="Tahoma" w:hAnsi="Tahoma" w:cs="Tahoma"/>
          <w:sz w:val="24"/>
          <w:szCs w:val="24"/>
        </w:rPr>
        <w:t>-19.</w:t>
      </w:r>
      <w:r w:rsidR="00AD56A8" w:rsidRPr="00236771">
        <w:rPr>
          <w:rFonts w:ascii="Tahoma" w:hAnsi="Tahoma" w:cs="Tahoma"/>
          <w:sz w:val="24"/>
          <w:szCs w:val="24"/>
        </w:rPr>
        <w:t xml:space="preserve"> </w:t>
      </w:r>
    </w:p>
    <w:p w14:paraId="60061E4C" w14:textId="77777777" w:rsidR="00C71A8C" w:rsidRPr="00236771" w:rsidRDefault="00C71A8C" w:rsidP="00236771">
      <w:pPr>
        <w:spacing w:after="0" w:line="276" w:lineRule="auto"/>
        <w:ind w:firstLine="708"/>
        <w:jc w:val="both"/>
        <w:rPr>
          <w:rFonts w:ascii="Tahoma" w:hAnsi="Tahoma" w:cs="Tahoma"/>
          <w:sz w:val="24"/>
          <w:szCs w:val="24"/>
          <w:lang w:eastAsia="es-ES"/>
        </w:rPr>
      </w:pPr>
    </w:p>
    <w:p w14:paraId="6BAEC373" w14:textId="328E90D6" w:rsidR="004B2F5E" w:rsidRPr="00236771" w:rsidRDefault="00066BA3" w:rsidP="00236771">
      <w:pPr>
        <w:spacing w:after="0" w:line="276" w:lineRule="auto"/>
        <w:ind w:firstLine="708"/>
        <w:jc w:val="both"/>
        <w:rPr>
          <w:rFonts w:ascii="Tahoma" w:hAnsi="Tahoma" w:cs="Tahoma"/>
          <w:sz w:val="24"/>
          <w:szCs w:val="24"/>
        </w:rPr>
      </w:pPr>
      <w:r w:rsidRPr="00236771">
        <w:rPr>
          <w:rFonts w:ascii="Tahoma" w:hAnsi="Tahoma" w:cs="Tahoma"/>
          <w:sz w:val="24"/>
          <w:szCs w:val="24"/>
          <w:lang w:eastAsia="es-ES"/>
        </w:rPr>
        <w:t xml:space="preserve">Tales pedidos los </w:t>
      </w:r>
      <w:proofErr w:type="gramStart"/>
      <w:r w:rsidRPr="00236771">
        <w:rPr>
          <w:rFonts w:ascii="Tahoma" w:hAnsi="Tahoma" w:cs="Tahoma"/>
          <w:sz w:val="24"/>
          <w:szCs w:val="24"/>
          <w:lang w:eastAsia="es-ES"/>
        </w:rPr>
        <w:t>funda</w:t>
      </w:r>
      <w:proofErr w:type="gramEnd"/>
      <w:r w:rsidRPr="00236771">
        <w:rPr>
          <w:rFonts w:ascii="Tahoma" w:hAnsi="Tahoma" w:cs="Tahoma"/>
          <w:sz w:val="24"/>
          <w:szCs w:val="24"/>
          <w:lang w:eastAsia="es-ES"/>
        </w:rPr>
        <w:t xml:space="preserve"> en </w:t>
      </w:r>
      <w:r w:rsidR="00934DBB" w:rsidRPr="00236771">
        <w:rPr>
          <w:rFonts w:ascii="Tahoma" w:hAnsi="Tahoma" w:cs="Tahoma"/>
          <w:sz w:val="24"/>
          <w:szCs w:val="24"/>
          <w:lang w:eastAsia="es-ES"/>
        </w:rPr>
        <w:t xml:space="preserve">el surgimiento del </w:t>
      </w:r>
      <w:r w:rsidR="00BB0763" w:rsidRPr="00236771">
        <w:rPr>
          <w:rFonts w:ascii="Tahoma" w:hAnsi="Tahoma" w:cs="Tahoma"/>
          <w:sz w:val="24"/>
          <w:szCs w:val="24"/>
          <w:lang w:eastAsia="es-ES"/>
        </w:rPr>
        <w:t xml:space="preserve">virus </w:t>
      </w:r>
      <w:proofErr w:type="spellStart"/>
      <w:r w:rsidR="00934DBB" w:rsidRPr="00236771">
        <w:rPr>
          <w:rFonts w:ascii="Tahoma" w:hAnsi="Tahoma" w:cs="Tahoma"/>
          <w:sz w:val="24"/>
          <w:szCs w:val="24"/>
          <w:lang w:eastAsia="es-ES"/>
        </w:rPr>
        <w:t>Covid</w:t>
      </w:r>
      <w:proofErr w:type="spellEnd"/>
      <w:r w:rsidR="00934DBB" w:rsidRPr="00236771">
        <w:rPr>
          <w:rFonts w:ascii="Tahoma" w:hAnsi="Tahoma" w:cs="Tahoma"/>
          <w:sz w:val="24"/>
          <w:szCs w:val="24"/>
          <w:lang w:eastAsia="es-ES"/>
        </w:rPr>
        <w:t xml:space="preserve"> 19, </w:t>
      </w:r>
      <w:r w:rsidR="00BB0763" w:rsidRPr="00236771">
        <w:rPr>
          <w:rFonts w:ascii="Tahoma" w:hAnsi="Tahoma" w:cs="Tahoma"/>
          <w:sz w:val="24"/>
          <w:szCs w:val="24"/>
          <w:lang w:eastAsia="es-ES"/>
        </w:rPr>
        <w:t>el cual</w:t>
      </w:r>
      <w:r w:rsidR="5B161CF0" w:rsidRPr="00236771">
        <w:rPr>
          <w:rFonts w:ascii="Tahoma" w:hAnsi="Tahoma" w:cs="Tahoma"/>
          <w:sz w:val="24"/>
          <w:szCs w:val="24"/>
          <w:lang w:eastAsia="es-ES"/>
        </w:rPr>
        <w:t xml:space="preserve"> </w:t>
      </w:r>
      <w:r w:rsidR="00934DBB" w:rsidRPr="00236771">
        <w:rPr>
          <w:rFonts w:ascii="Tahoma" w:hAnsi="Tahoma" w:cs="Tahoma"/>
          <w:sz w:val="24"/>
          <w:szCs w:val="24"/>
          <w:lang w:eastAsia="es-ES"/>
        </w:rPr>
        <w:t>ha</w:t>
      </w:r>
      <w:r w:rsidR="004B2F5E" w:rsidRPr="00236771">
        <w:rPr>
          <w:rFonts w:ascii="Tahoma" w:hAnsi="Tahoma" w:cs="Tahoma"/>
          <w:sz w:val="24"/>
          <w:szCs w:val="24"/>
        </w:rPr>
        <w:t xml:space="preserve"> ocasionado</w:t>
      </w:r>
      <w:r w:rsidR="4318C8E2" w:rsidRPr="00236771">
        <w:rPr>
          <w:rFonts w:ascii="Tahoma" w:hAnsi="Tahoma" w:cs="Tahoma"/>
          <w:sz w:val="24"/>
          <w:szCs w:val="24"/>
        </w:rPr>
        <w:t xml:space="preserve"> </w:t>
      </w:r>
      <w:r w:rsidR="004B2F5E" w:rsidRPr="00236771">
        <w:rPr>
          <w:rFonts w:ascii="Tahoma" w:hAnsi="Tahoma" w:cs="Tahoma"/>
          <w:sz w:val="24"/>
          <w:szCs w:val="24"/>
        </w:rPr>
        <w:t>enfermedades</w:t>
      </w:r>
      <w:r w:rsidR="737C1BB5" w:rsidRPr="00236771">
        <w:rPr>
          <w:rFonts w:ascii="Tahoma" w:hAnsi="Tahoma" w:cs="Tahoma"/>
          <w:sz w:val="24"/>
          <w:szCs w:val="24"/>
        </w:rPr>
        <w:t xml:space="preserve"> </w:t>
      </w:r>
      <w:r w:rsidR="00BB0763" w:rsidRPr="00236771">
        <w:rPr>
          <w:rFonts w:ascii="Tahoma" w:hAnsi="Tahoma" w:cs="Tahoma"/>
          <w:sz w:val="24"/>
          <w:szCs w:val="24"/>
        </w:rPr>
        <w:t>así como</w:t>
      </w:r>
      <w:r w:rsidR="00934DBB" w:rsidRPr="00236771">
        <w:rPr>
          <w:rFonts w:ascii="Tahoma" w:hAnsi="Tahoma" w:cs="Tahoma"/>
          <w:sz w:val="24"/>
          <w:szCs w:val="24"/>
        </w:rPr>
        <w:t xml:space="preserve"> </w:t>
      </w:r>
      <w:r w:rsidR="004B2F5E" w:rsidRPr="00236771">
        <w:rPr>
          <w:rFonts w:ascii="Tahoma" w:hAnsi="Tahoma" w:cs="Tahoma"/>
          <w:sz w:val="24"/>
          <w:szCs w:val="24"/>
        </w:rPr>
        <w:t>la muerte a miles de personas</w:t>
      </w:r>
      <w:r w:rsidR="00934DBB" w:rsidRPr="00236771">
        <w:rPr>
          <w:rFonts w:ascii="Tahoma" w:hAnsi="Tahoma" w:cs="Tahoma"/>
          <w:sz w:val="24"/>
          <w:szCs w:val="24"/>
        </w:rPr>
        <w:t xml:space="preserve">; siendo registrado el </w:t>
      </w:r>
      <w:r w:rsidR="004B2F5E" w:rsidRPr="00236771">
        <w:rPr>
          <w:rFonts w:ascii="Tahoma" w:hAnsi="Tahoma" w:cs="Tahoma"/>
          <w:sz w:val="24"/>
          <w:szCs w:val="24"/>
        </w:rPr>
        <w:t>primer caso</w:t>
      </w:r>
      <w:r w:rsidR="00934DBB" w:rsidRPr="00236771">
        <w:rPr>
          <w:rFonts w:ascii="Tahoma" w:hAnsi="Tahoma" w:cs="Tahoma"/>
          <w:sz w:val="24"/>
          <w:szCs w:val="24"/>
        </w:rPr>
        <w:t xml:space="preserve"> en Colombia </w:t>
      </w:r>
      <w:r w:rsidR="004B2F5E" w:rsidRPr="00236771">
        <w:rPr>
          <w:rFonts w:ascii="Tahoma" w:hAnsi="Tahoma" w:cs="Tahoma"/>
          <w:sz w:val="24"/>
          <w:szCs w:val="24"/>
        </w:rPr>
        <w:t>el 6 de marzo de 2020.</w:t>
      </w:r>
    </w:p>
    <w:p w14:paraId="44EAFD9C" w14:textId="77777777" w:rsidR="004B2F5E" w:rsidRPr="00236771" w:rsidRDefault="004B2F5E" w:rsidP="00236771">
      <w:pPr>
        <w:pStyle w:val="Sinespaciado"/>
        <w:spacing w:line="276" w:lineRule="auto"/>
        <w:jc w:val="both"/>
        <w:rPr>
          <w:rFonts w:ascii="Tahoma" w:hAnsi="Tahoma" w:cs="Tahoma"/>
          <w:sz w:val="24"/>
          <w:szCs w:val="24"/>
          <w:lang w:val="es-ES_tradnl"/>
        </w:rPr>
      </w:pPr>
    </w:p>
    <w:p w14:paraId="163BA23A" w14:textId="2FC42044" w:rsidR="004B2F5E" w:rsidRPr="00236771" w:rsidRDefault="00934DBB" w:rsidP="00236771">
      <w:pPr>
        <w:pStyle w:val="Sinespaciado"/>
        <w:spacing w:line="276" w:lineRule="auto"/>
        <w:jc w:val="both"/>
        <w:rPr>
          <w:rFonts w:ascii="Tahoma" w:hAnsi="Tahoma" w:cs="Tahoma"/>
          <w:sz w:val="24"/>
          <w:szCs w:val="24"/>
        </w:rPr>
      </w:pPr>
      <w:r w:rsidRPr="00236771">
        <w:rPr>
          <w:rFonts w:ascii="Tahoma" w:hAnsi="Tahoma" w:cs="Tahoma"/>
          <w:sz w:val="24"/>
          <w:szCs w:val="24"/>
          <w:lang w:val="es-ES_tradnl"/>
        </w:rPr>
        <w:tab/>
      </w:r>
      <w:r w:rsidRPr="00236771">
        <w:rPr>
          <w:rFonts w:ascii="Tahoma" w:hAnsi="Tahoma" w:cs="Tahoma"/>
          <w:sz w:val="24"/>
          <w:szCs w:val="24"/>
        </w:rPr>
        <w:t xml:space="preserve">Refiere que </w:t>
      </w:r>
      <w:r w:rsidR="004B2F5E" w:rsidRPr="00236771">
        <w:rPr>
          <w:rFonts w:ascii="Tahoma" w:hAnsi="Tahoma" w:cs="Tahoma"/>
          <w:sz w:val="24"/>
          <w:szCs w:val="24"/>
        </w:rPr>
        <w:t xml:space="preserve">gran parte de la población está incumpliendo los protocolos relativos a las medidas sanitarias adoptadas por las autoridades, razón por la cual se prevé que los portadores asintomáticos del </w:t>
      </w:r>
      <w:proofErr w:type="spellStart"/>
      <w:r w:rsidR="004B2F5E" w:rsidRPr="00236771">
        <w:rPr>
          <w:rFonts w:ascii="Tahoma" w:hAnsi="Tahoma" w:cs="Tahoma"/>
          <w:sz w:val="24"/>
          <w:szCs w:val="24"/>
        </w:rPr>
        <w:t>Covid</w:t>
      </w:r>
      <w:proofErr w:type="spellEnd"/>
      <w:r w:rsidR="004B2F5E" w:rsidRPr="00236771">
        <w:rPr>
          <w:rFonts w:ascii="Tahoma" w:hAnsi="Tahoma" w:cs="Tahoma"/>
          <w:sz w:val="24"/>
          <w:szCs w:val="24"/>
        </w:rPr>
        <w:t>-19 en poco tiempo pueden colapsar el sistema</w:t>
      </w:r>
      <w:r w:rsidRPr="00236771">
        <w:rPr>
          <w:rFonts w:ascii="Tahoma" w:hAnsi="Tahoma" w:cs="Tahoma"/>
          <w:sz w:val="24"/>
          <w:szCs w:val="24"/>
        </w:rPr>
        <w:t xml:space="preserve"> de salud colombiano, ya que </w:t>
      </w:r>
      <w:r w:rsidR="45C436BD" w:rsidRPr="00236771">
        <w:rPr>
          <w:rFonts w:ascii="Tahoma" w:hAnsi="Tahoma" w:cs="Tahoma"/>
          <w:sz w:val="24"/>
          <w:szCs w:val="24"/>
        </w:rPr>
        <w:t>é</w:t>
      </w:r>
      <w:r w:rsidRPr="00236771">
        <w:rPr>
          <w:rFonts w:ascii="Tahoma" w:hAnsi="Tahoma" w:cs="Tahoma"/>
          <w:sz w:val="24"/>
          <w:szCs w:val="24"/>
        </w:rPr>
        <w:t>ste presenta evidentes deficiencias en su infraestructura</w:t>
      </w:r>
      <w:r w:rsidR="004B2F5E" w:rsidRPr="00236771">
        <w:rPr>
          <w:rFonts w:ascii="Tahoma" w:hAnsi="Tahoma" w:cs="Tahoma"/>
          <w:sz w:val="24"/>
          <w:szCs w:val="24"/>
        </w:rPr>
        <w:t>.</w:t>
      </w:r>
    </w:p>
    <w:p w14:paraId="4B94D5A5" w14:textId="77777777" w:rsidR="004B2F5E" w:rsidRPr="00236771" w:rsidRDefault="004B2F5E" w:rsidP="00236771">
      <w:pPr>
        <w:pStyle w:val="Sinespaciado"/>
        <w:spacing w:line="276" w:lineRule="auto"/>
        <w:ind w:left="720"/>
        <w:jc w:val="both"/>
        <w:rPr>
          <w:rFonts w:ascii="Tahoma" w:hAnsi="Tahoma" w:cs="Tahoma"/>
          <w:sz w:val="24"/>
          <w:szCs w:val="24"/>
          <w:lang w:val="es-ES_tradnl"/>
        </w:rPr>
      </w:pPr>
    </w:p>
    <w:p w14:paraId="59776676" w14:textId="4BD1986D" w:rsidR="004B2F5E" w:rsidRPr="00236771" w:rsidRDefault="00934DBB" w:rsidP="00236771">
      <w:pPr>
        <w:pStyle w:val="Sinespaciado"/>
        <w:spacing w:line="276" w:lineRule="auto"/>
        <w:jc w:val="both"/>
        <w:rPr>
          <w:rFonts w:ascii="Tahoma" w:hAnsi="Tahoma" w:cs="Tahoma"/>
          <w:sz w:val="24"/>
          <w:szCs w:val="24"/>
        </w:rPr>
      </w:pPr>
      <w:r w:rsidRPr="00236771">
        <w:rPr>
          <w:rFonts w:ascii="Tahoma" w:hAnsi="Tahoma" w:cs="Tahoma"/>
          <w:b/>
          <w:sz w:val="24"/>
          <w:szCs w:val="24"/>
        </w:rPr>
        <w:tab/>
      </w:r>
      <w:r w:rsidRPr="00236771">
        <w:rPr>
          <w:rFonts w:ascii="Tahoma" w:hAnsi="Tahoma" w:cs="Tahoma"/>
          <w:sz w:val="24"/>
          <w:szCs w:val="24"/>
        </w:rPr>
        <w:t xml:space="preserve">Agrega que </w:t>
      </w:r>
      <w:r w:rsidR="00FF41E0" w:rsidRPr="00236771">
        <w:rPr>
          <w:rFonts w:ascii="Tahoma" w:hAnsi="Tahoma" w:cs="Tahoma"/>
          <w:sz w:val="24"/>
          <w:szCs w:val="24"/>
        </w:rPr>
        <w:t xml:space="preserve">a través del </w:t>
      </w:r>
      <w:r w:rsidRPr="00236771">
        <w:rPr>
          <w:rFonts w:ascii="Tahoma" w:hAnsi="Tahoma" w:cs="Tahoma"/>
          <w:sz w:val="24"/>
          <w:szCs w:val="24"/>
        </w:rPr>
        <w:t>D</w:t>
      </w:r>
      <w:r w:rsidR="004B2F5E" w:rsidRPr="00236771">
        <w:rPr>
          <w:rFonts w:ascii="Tahoma" w:hAnsi="Tahoma" w:cs="Tahoma"/>
          <w:sz w:val="24"/>
          <w:szCs w:val="24"/>
        </w:rPr>
        <w:t>ecreto 417 del 17 de marzo</w:t>
      </w:r>
      <w:r w:rsidRPr="00236771">
        <w:rPr>
          <w:rFonts w:ascii="Tahoma" w:hAnsi="Tahoma" w:cs="Tahoma"/>
          <w:sz w:val="24"/>
          <w:szCs w:val="24"/>
        </w:rPr>
        <w:t xml:space="preserve"> de 2020 </w:t>
      </w:r>
      <w:r w:rsidR="00FF41E0" w:rsidRPr="00236771">
        <w:rPr>
          <w:rFonts w:ascii="Tahoma" w:hAnsi="Tahoma" w:cs="Tahoma"/>
          <w:sz w:val="24"/>
          <w:szCs w:val="24"/>
        </w:rPr>
        <w:t>se declaró el Estado de Emergencia con el fin de afrontar</w:t>
      </w:r>
      <w:r w:rsidR="00F22375" w:rsidRPr="00236771">
        <w:rPr>
          <w:rFonts w:ascii="Tahoma" w:hAnsi="Tahoma" w:cs="Tahoma"/>
          <w:sz w:val="24"/>
          <w:szCs w:val="24"/>
        </w:rPr>
        <w:t xml:space="preserve"> un aproximado de</w:t>
      </w:r>
      <w:r w:rsidR="00FF41E0" w:rsidRPr="00236771">
        <w:rPr>
          <w:rFonts w:ascii="Tahoma" w:hAnsi="Tahoma" w:cs="Tahoma"/>
          <w:sz w:val="24"/>
          <w:szCs w:val="24"/>
        </w:rPr>
        <w:t xml:space="preserve"> </w:t>
      </w:r>
      <w:r w:rsidR="004B2F5E" w:rsidRPr="00236771">
        <w:rPr>
          <w:rFonts w:ascii="Tahoma" w:hAnsi="Tahoma" w:cs="Tahoma"/>
          <w:sz w:val="24"/>
          <w:szCs w:val="24"/>
        </w:rPr>
        <w:t>3</w:t>
      </w:r>
      <w:r w:rsidR="00C414F7" w:rsidRPr="00236771">
        <w:rPr>
          <w:rFonts w:ascii="Tahoma" w:hAnsi="Tahoma" w:cs="Tahoma"/>
          <w:sz w:val="24"/>
          <w:szCs w:val="24"/>
        </w:rPr>
        <w:t>.</w:t>
      </w:r>
      <w:r w:rsidR="004B2F5E" w:rsidRPr="00236771">
        <w:rPr>
          <w:rFonts w:ascii="Tahoma" w:hAnsi="Tahoma" w:cs="Tahoma"/>
          <w:sz w:val="24"/>
          <w:szCs w:val="24"/>
        </w:rPr>
        <w:t>989.853 casos de contagio de coronavirus en todos los segmentos poblacionales</w:t>
      </w:r>
      <w:r w:rsidR="00F22375" w:rsidRPr="00236771">
        <w:rPr>
          <w:rFonts w:ascii="Tahoma" w:hAnsi="Tahoma" w:cs="Tahoma"/>
          <w:sz w:val="24"/>
          <w:szCs w:val="24"/>
        </w:rPr>
        <w:t xml:space="preserve">; en virtud de </w:t>
      </w:r>
      <w:r w:rsidR="00746885" w:rsidRPr="00236771">
        <w:rPr>
          <w:rFonts w:ascii="Tahoma" w:hAnsi="Tahoma" w:cs="Tahoma"/>
          <w:sz w:val="24"/>
          <w:szCs w:val="24"/>
        </w:rPr>
        <w:t>ello</w:t>
      </w:r>
      <w:r w:rsidR="00FF41E0" w:rsidRPr="00236771">
        <w:rPr>
          <w:rFonts w:ascii="Tahoma" w:hAnsi="Tahoma" w:cs="Tahoma"/>
          <w:sz w:val="24"/>
          <w:szCs w:val="24"/>
        </w:rPr>
        <w:t>,</w:t>
      </w:r>
      <w:r w:rsidR="00746885" w:rsidRPr="00236771">
        <w:rPr>
          <w:rFonts w:ascii="Tahoma" w:hAnsi="Tahoma" w:cs="Tahoma"/>
          <w:sz w:val="24"/>
          <w:szCs w:val="24"/>
        </w:rPr>
        <w:t xml:space="preserve"> </w:t>
      </w:r>
      <w:r w:rsidRPr="00236771">
        <w:rPr>
          <w:rFonts w:ascii="Tahoma" w:hAnsi="Tahoma" w:cs="Tahoma"/>
          <w:sz w:val="24"/>
          <w:szCs w:val="24"/>
        </w:rPr>
        <w:t xml:space="preserve">el </w:t>
      </w:r>
      <w:r w:rsidR="00746885" w:rsidRPr="00236771">
        <w:rPr>
          <w:rFonts w:ascii="Tahoma" w:hAnsi="Tahoma" w:cs="Tahoma"/>
          <w:sz w:val="24"/>
          <w:szCs w:val="24"/>
        </w:rPr>
        <w:t>G</w:t>
      </w:r>
      <w:r w:rsidRPr="00236771">
        <w:rPr>
          <w:rFonts w:ascii="Tahoma" w:hAnsi="Tahoma" w:cs="Tahoma"/>
          <w:sz w:val="24"/>
          <w:szCs w:val="24"/>
        </w:rPr>
        <w:t xml:space="preserve">obierno </w:t>
      </w:r>
      <w:r w:rsidR="00746885" w:rsidRPr="00236771">
        <w:rPr>
          <w:rFonts w:ascii="Tahoma" w:hAnsi="Tahoma" w:cs="Tahoma"/>
          <w:sz w:val="24"/>
          <w:szCs w:val="24"/>
        </w:rPr>
        <w:t>N</w:t>
      </w:r>
      <w:r w:rsidRPr="00236771">
        <w:rPr>
          <w:rFonts w:ascii="Tahoma" w:hAnsi="Tahoma" w:cs="Tahoma"/>
          <w:sz w:val="24"/>
          <w:szCs w:val="24"/>
        </w:rPr>
        <w:t>acional ordenó</w:t>
      </w:r>
      <w:r w:rsidRPr="00236771">
        <w:rPr>
          <w:rFonts w:ascii="Tahoma" w:hAnsi="Tahoma" w:cs="Tahoma"/>
          <w:b/>
          <w:bCs/>
          <w:sz w:val="24"/>
          <w:szCs w:val="24"/>
        </w:rPr>
        <w:t xml:space="preserve"> </w:t>
      </w:r>
      <w:r w:rsidR="004B2F5E" w:rsidRPr="00236771">
        <w:rPr>
          <w:rFonts w:ascii="Tahoma" w:hAnsi="Tahoma" w:cs="Tahoma"/>
          <w:sz w:val="24"/>
          <w:szCs w:val="24"/>
        </w:rPr>
        <w:t xml:space="preserve">la reclusión de la población en sus hogares, </w:t>
      </w:r>
      <w:r w:rsidR="00746885" w:rsidRPr="00236771">
        <w:rPr>
          <w:rFonts w:ascii="Tahoma" w:hAnsi="Tahoma" w:cs="Tahoma"/>
          <w:sz w:val="24"/>
          <w:szCs w:val="24"/>
        </w:rPr>
        <w:t xml:space="preserve">por lo que </w:t>
      </w:r>
      <w:r w:rsidR="004B2F5E" w:rsidRPr="00236771">
        <w:rPr>
          <w:rFonts w:ascii="Tahoma" w:hAnsi="Tahoma" w:cs="Tahoma"/>
          <w:sz w:val="24"/>
          <w:szCs w:val="24"/>
        </w:rPr>
        <w:t>el colapso económico de los trabajadores independientes, pequeños empresarios y empleadores privados requiere de manera inmediata apoyo económico estatal</w:t>
      </w:r>
      <w:r w:rsidRPr="00236771">
        <w:rPr>
          <w:rFonts w:ascii="Tahoma" w:hAnsi="Tahoma" w:cs="Tahoma"/>
          <w:sz w:val="24"/>
          <w:szCs w:val="24"/>
        </w:rPr>
        <w:t xml:space="preserve">, sin que sea suficiente </w:t>
      </w:r>
      <w:r w:rsidR="004B2F5E" w:rsidRPr="00236771">
        <w:rPr>
          <w:rFonts w:ascii="Tahoma" w:hAnsi="Tahoma" w:cs="Tahoma"/>
          <w:sz w:val="24"/>
          <w:szCs w:val="24"/>
        </w:rPr>
        <w:t>suspender el pago de servicios públicos, las hipotecas</w:t>
      </w:r>
      <w:r w:rsidR="00746885" w:rsidRPr="00236771">
        <w:rPr>
          <w:rFonts w:ascii="Tahoma" w:hAnsi="Tahoma" w:cs="Tahoma"/>
          <w:sz w:val="24"/>
          <w:szCs w:val="24"/>
        </w:rPr>
        <w:t xml:space="preserve"> o</w:t>
      </w:r>
      <w:r w:rsidR="004B2F5E" w:rsidRPr="00236771">
        <w:rPr>
          <w:rFonts w:ascii="Tahoma" w:hAnsi="Tahoma" w:cs="Tahoma"/>
          <w:sz w:val="24"/>
          <w:szCs w:val="24"/>
        </w:rPr>
        <w:t xml:space="preserve"> los arrendamientos, </w:t>
      </w:r>
      <w:r w:rsidR="00746885" w:rsidRPr="00236771">
        <w:rPr>
          <w:rFonts w:ascii="Tahoma" w:hAnsi="Tahoma" w:cs="Tahoma"/>
          <w:sz w:val="24"/>
          <w:szCs w:val="24"/>
        </w:rPr>
        <w:t>ya que para las personas en situación de vulnerabilidad</w:t>
      </w:r>
      <w:r w:rsidR="00AD56A8" w:rsidRPr="00236771">
        <w:rPr>
          <w:rFonts w:ascii="Tahoma" w:hAnsi="Tahoma" w:cs="Tahoma"/>
          <w:sz w:val="24"/>
          <w:szCs w:val="24"/>
        </w:rPr>
        <w:t xml:space="preserve">, </w:t>
      </w:r>
      <w:r w:rsidR="00AD56A8" w:rsidRPr="00236771">
        <w:rPr>
          <w:rFonts w:ascii="Tahoma" w:hAnsi="Tahoma" w:cs="Tahoma"/>
          <w:i/>
          <w:iCs/>
          <w:sz w:val="24"/>
          <w:szCs w:val="24"/>
        </w:rPr>
        <w:t>-como habitantes de calle, trabajadoras sexuales y vendedores estacionarios y ambulatorios-</w:t>
      </w:r>
      <w:r w:rsidR="00746885" w:rsidRPr="00236771">
        <w:rPr>
          <w:rFonts w:ascii="Tahoma" w:hAnsi="Tahoma" w:cs="Tahoma"/>
          <w:sz w:val="24"/>
          <w:szCs w:val="24"/>
        </w:rPr>
        <w:t xml:space="preserve"> </w:t>
      </w:r>
      <w:r w:rsidR="004B2F5E" w:rsidRPr="00236771">
        <w:rPr>
          <w:rFonts w:ascii="Tahoma" w:hAnsi="Tahoma" w:cs="Tahoma"/>
          <w:sz w:val="24"/>
          <w:szCs w:val="24"/>
        </w:rPr>
        <w:t xml:space="preserve">es </w:t>
      </w:r>
      <w:r w:rsidR="00746885" w:rsidRPr="00236771">
        <w:rPr>
          <w:rFonts w:ascii="Tahoma" w:hAnsi="Tahoma" w:cs="Tahoma"/>
          <w:sz w:val="24"/>
          <w:szCs w:val="24"/>
        </w:rPr>
        <w:t>imperativo</w:t>
      </w:r>
      <w:r w:rsidR="004B2F5E" w:rsidRPr="00236771">
        <w:rPr>
          <w:rFonts w:ascii="Tahoma" w:hAnsi="Tahoma" w:cs="Tahoma"/>
          <w:sz w:val="24"/>
          <w:szCs w:val="24"/>
        </w:rPr>
        <w:t xml:space="preserve"> obtener alimentos y medicinas, </w:t>
      </w:r>
      <w:r w:rsidR="00746885" w:rsidRPr="00236771">
        <w:rPr>
          <w:rFonts w:ascii="Tahoma" w:hAnsi="Tahoma" w:cs="Tahoma"/>
          <w:sz w:val="24"/>
          <w:szCs w:val="24"/>
        </w:rPr>
        <w:t xml:space="preserve">necesidades que deben suplir </w:t>
      </w:r>
      <w:r w:rsidR="004B2F5E" w:rsidRPr="00236771">
        <w:rPr>
          <w:rFonts w:ascii="Tahoma" w:hAnsi="Tahoma" w:cs="Tahoma"/>
          <w:sz w:val="24"/>
          <w:szCs w:val="24"/>
        </w:rPr>
        <w:t>l</w:t>
      </w:r>
      <w:r w:rsidR="00746885" w:rsidRPr="00236771">
        <w:rPr>
          <w:rFonts w:ascii="Tahoma" w:hAnsi="Tahoma" w:cs="Tahoma"/>
          <w:sz w:val="24"/>
          <w:szCs w:val="24"/>
        </w:rPr>
        <w:t>o</w:t>
      </w:r>
      <w:r w:rsidR="004B2F5E" w:rsidRPr="00236771">
        <w:rPr>
          <w:rFonts w:ascii="Tahoma" w:hAnsi="Tahoma" w:cs="Tahoma"/>
          <w:sz w:val="24"/>
          <w:szCs w:val="24"/>
        </w:rPr>
        <w:t xml:space="preserve">s </w:t>
      </w:r>
      <w:r w:rsidR="00746885" w:rsidRPr="00236771">
        <w:rPr>
          <w:rFonts w:ascii="Tahoma" w:hAnsi="Tahoma" w:cs="Tahoma"/>
          <w:sz w:val="24"/>
          <w:szCs w:val="24"/>
        </w:rPr>
        <w:t>d</w:t>
      </w:r>
      <w:r w:rsidR="004B2F5E" w:rsidRPr="00236771">
        <w:rPr>
          <w:rFonts w:ascii="Tahoma" w:hAnsi="Tahoma" w:cs="Tahoma"/>
          <w:sz w:val="24"/>
          <w:szCs w:val="24"/>
        </w:rPr>
        <w:t xml:space="preserve">epartamentos y </w:t>
      </w:r>
      <w:r w:rsidR="00746885" w:rsidRPr="00236771">
        <w:rPr>
          <w:rFonts w:ascii="Tahoma" w:hAnsi="Tahoma" w:cs="Tahoma"/>
          <w:sz w:val="24"/>
          <w:szCs w:val="24"/>
        </w:rPr>
        <w:t xml:space="preserve">los </w:t>
      </w:r>
      <w:r w:rsidR="004B2F5E" w:rsidRPr="00236771">
        <w:rPr>
          <w:rFonts w:ascii="Tahoma" w:hAnsi="Tahoma" w:cs="Tahoma"/>
          <w:sz w:val="24"/>
          <w:szCs w:val="24"/>
        </w:rPr>
        <w:t>municipios</w:t>
      </w:r>
      <w:r w:rsidR="00C414F7" w:rsidRPr="00236771">
        <w:rPr>
          <w:rFonts w:ascii="Tahoma" w:hAnsi="Tahoma" w:cs="Tahoma"/>
          <w:sz w:val="24"/>
          <w:szCs w:val="24"/>
        </w:rPr>
        <w:t xml:space="preserve"> con sus </w:t>
      </w:r>
      <w:r w:rsidR="004B2F5E" w:rsidRPr="00236771">
        <w:rPr>
          <w:rFonts w:ascii="Tahoma" w:hAnsi="Tahoma" w:cs="Tahoma"/>
          <w:sz w:val="24"/>
          <w:szCs w:val="24"/>
        </w:rPr>
        <w:t>recursos económicos.</w:t>
      </w:r>
    </w:p>
    <w:p w14:paraId="3DEEC669" w14:textId="77777777" w:rsidR="004B2F5E" w:rsidRPr="00236771" w:rsidRDefault="004B2F5E" w:rsidP="00236771">
      <w:pPr>
        <w:pStyle w:val="Sinespaciado"/>
        <w:spacing w:line="276" w:lineRule="auto"/>
        <w:jc w:val="both"/>
        <w:rPr>
          <w:rFonts w:ascii="Tahoma" w:hAnsi="Tahoma" w:cs="Tahoma"/>
          <w:sz w:val="24"/>
          <w:szCs w:val="24"/>
          <w:lang w:val="es-ES_tradnl"/>
        </w:rPr>
      </w:pPr>
    </w:p>
    <w:p w14:paraId="16471522" w14:textId="22574074" w:rsidR="008A6955" w:rsidRPr="00236771" w:rsidRDefault="00934DBB" w:rsidP="00236771">
      <w:pPr>
        <w:pStyle w:val="Sinespaciado"/>
        <w:spacing w:line="276" w:lineRule="auto"/>
        <w:ind w:firstLine="708"/>
        <w:jc w:val="both"/>
        <w:rPr>
          <w:rFonts w:ascii="Tahoma" w:eastAsia="Times New Roman" w:hAnsi="Tahoma" w:cs="Tahoma"/>
          <w:sz w:val="24"/>
          <w:szCs w:val="24"/>
          <w:lang w:val="es-ES_tradnl" w:eastAsia="es-ES"/>
        </w:rPr>
      </w:pPr>
      <w:r w:rsidRPr="00236771">
        <w:rPr>
          <w:rFonts w:ascii="Tahoma" w:hAnsi="Tahoma" w:cs="Tahoma"/>
          <w:bCs/>
          <w:sz w:val="24"/>
          <w:szCs w:val="24"/>
          <w:lang w:val="es-ES_tradnl"/>
        </w:rPr>
        <w:t>Sostiene</w:t>
      </w:r>
      <w:r w:rsidRPr="00236771">
        <w:rPr>
          <w:rFonts w:ascii="Tahoma" w:hAnsi="Tahoma" w:cs="Tahoma"/>
          <w:b/>
          <w:sz w:val="24"/>
          <w:szCs w:val="24"/>
          <w:lang w:val="es-ES_tradnl"/>
        </w:rPr>
        <w:t xml:space="preserve"> </w:t>
      </w:r>
      <w:r w:rsidRPr="00236771">
        <w:rPr>
          <w:rFonts w:ascii="Tahoma" w:hAnsi="Tahoma" w:cs="Tahoma"/>
          <w:bCs/>
          <w:sz w:val="24"/>
          <w:szCs w:val="24"/>
          <w:lang w:val="es-ES_tradnl"/>
        </w:rPr>
        <w:t xml:space="preserve">que </w:t>
      </w:r>
      <w:r w:rsidR="004B2F5E" w:rsidRPr="00236771">
        <w:rPr>
          <w:rFonts w:ascii="Tahoma" w:hAnsi="Tahoma" w:cs="Tahoma"/>
          <w:sz w:val="24"/>
          <w:szCs w:val="24"/>
          <w:lang w:val="es-ES_tradnl"/>
        </w:rPr>
        <w:t xml:space="preserve">el </w:t>
      </w:r>
      <w:r w:rsidRPr="00236771">
        <w:rPr>
          <w:rFonts w:ascii="Tahoma" w:hAnsi="Tahoma" w:cs="Tahoma"/>
          <w:sz w:val="24"/>
          <w:szCs w:val="24"/>
          <w:lang w:val="es-ES_tradnl"/>
        </w:rPr>
        <w:t>D</w:t>
      </w:r>
      <w:r w:rsidR="004B2F5E" w:rsidRPr="00236771">
        <w:rPr>
          <w:rFonts w:ascii="Tahoma" w:hAnsi="Tahoma" w:cs="Tahoma"/>
          <w:sz w:val="24"/>
          <w:szCs w:val="24"/>
          <w:lang w:val="es-ES_tradnl"/>
        </w:rPr>
        <w:t>ecreto 444 de marzo 21 de 2020</w:t>
      </w:r>
      <w:r w:rsidR="00FF41E0" w:rsidRPr="00236771">
        <w:rPr>
          <w:rFonts w:ascii="Tahoma" w:hAnsi="Tahoma" w:cs="Tahoma"/>
          <w:sz w:val="24"/>
          <w:szCs w:val="24"/>
          <w:lang w:val="es-ES_tradnl"/>
        </w:rPr>
        <w:t>,</w:t>
      </w:r>
      <w:r w:rsidR="004B2F5E" w:rsidRPr="00236771">
        <w:rPr>
          <w:rFonts w:ascii="Tahoma" w:hAnsi="Tahoma" w:cs="Tahoma"/>
          <w:sz w:val="24"/>
          <w:szCs w:val="24"/>
          <w:lang w:val="es-ES_tradnl"/>
        </w:rPr>
        <w:t xml:space="preserve"> </w:t>
      </w:r>
      <w:r w:rsidR="00FF41E0" w:rsidRPr="00236771">
        <w:rPr>
          <w:rFonts w:ascii="Tahoma" w:hAnsi="Tahoma" w:cs="Tahoma"/>
          <w:sz w:val="24"/>
          <w:szCs w:val="24"/>
        </w:rPr>
        <w:t xml:space="preserve">por medio del cual se creó el </w:t>
      </w:r>
      <w:r w:rsidR="00FF41E0" w:rsidRPr="00236771">
        <w:rPr>
          <w:rFonts w:ascii="Tahoma" w:hAnsi="Tahoma" w:cs="Tahoma"/>
          <w:sz w:val="24"/>
          <w:szCs w:val="24"/>
          <w:lang w:val="es-ES_tradnl"/>
        </w:rPr>
        <w:t>Fondo de Mitigación de Emergencias –</w:t>
      </w:r>
      <w:r w:rsidR="00FA27C5">
        <w:rPr>
          <w:rFonts w:ascii="Tahoma" w:hAnsi="Tahoma" w:cs="Tahoma"/>
          <w:sz w:val="24"/>
          <w:szCs w:val="24"/>
          <w:lang w:val="es-ES_tradnl"/>
        </w:rPr>
        <w:t xml:space="preserve"> </w:t>
      </w:r>
      <w:proofErr w:type="spellStart"/>
      <w:r w:rsidR="00FF41E0" w:rsidRPr="00236771">
        <w:rPr>
          <w:rFonts w:ascii="Tahoma" w:hAnsi="Tahoma" w:cs="Tahoma"/>
          <w:sz w:val="24"/>
          <w:szCs w:val="24"/>
          <w:lang w:val="es-ES_tradnl"/>
        </w:rPr>
        <w:t>FOME</w:t>
      </w:r>
      <w:proofErr w:type="spellEnd"/>
      <w:r w:rsidR="00FF41E0" w:rsidRPr="00236771">
        <w:rPr>
          <w:rFonts w:ascii="Tahoma" w:hAnsi="Tahoma" w:cs="Tahoma"/>
          <w:sz w:val="24"/>
          <w:szCs w:val="24"/>
          <w:lang w:val="es-ES_tradnl"/>
        </w:rPr>
        <w:t xml:space="preserve">, </w:t>
      </w:r>
      <w:r w:rsidR="00456905" w:rsidRPr="00236771">
        <w:rPr>
          <w:rFonts w:ascii="Tahoma" w:hAnsi="Tahoma" w:cs="Tahoma"/>
          <w:sz w:val="24"/>
          <w:szCs w:val="24"/>
          <w:lang w:val="es-ES_tradnl"/>
        </w:rPr>
        <w:t>se expidió con el fin de</w:t>
      </w:r>
      <w:r w:rsidR="004B2F5E" w:rsidRPr="00236771">
        <w:rPr>
          <w:rFonts w:ascii="Tahoma" w:hAnsi="Tahoma" w:cs="Tahoma"/>
          <w:sz w:val="24"/>
          <w:szCs w:val="24"/>
        </w:rPr>
        <w:t xml:space="preserve"> aliviar las consecuencias económicas y sociales de los hechos que dieron lugar a la</w:t>
      </w:r>
      <w:r w:rsidR="00F22375" w:rsidRPr="00236771">
        <w:rPr>
          <w:rFonts w:ascii="Tahoma" w:hAnsi="Tahoma" w:cs="Tahoma"/>
          <w:sz w:val="24"/>
          <w:szCs w:val="24"/>
        </w:rPr>
        <w:t xml:space="preserve"> declaratoria de emergencia</w:t>
      </w:r>
      <w:r w:rsidR="004B2F5E" w:rsidRPr="00236771">
        <w:rPr>
          <w:rFonts w:ascii="Tahoma" w:hAnsi="Tahoma" w:cs="Tahoma"/>
          <w:sz w:val="24"/>
          <w:szCs w:val="24"/>
        </w:rPr>
        <w:t xml:space="preserve">, </w:t>
      </w:r>
      <w:r w:rsidR="00F22375" w:rsidRPr="00236771">
        <w:rPr>
          <w:rFonts w:ascii="Tahoma" w:hAnsi="Tahoma" w:cs="Tahoma"/>
          <w:sz w:val="24"/>
          <w:szCs w:val="24"/>
        </w:rPr>
        <w:t>no obstante</w:t>
      </w:r>
      <w:r w:rsidR="00B72AFB" w:rsidRPr="00236771">
        <w:rPr>
          <w:rFonts w:ascii="Tahoma" w:hAnsi="Tahoma" w:cs="Tahoma"/>
          <w:bCs/>
          <w:sz w:val="24"/>
          <w:szCs w:val="24"/>
        </w:rPr>
        <w:t xml:space="preserve">, </w:t>
      </w:r>
      <w:r w:rsidR="004B2F5E" w:rsidRPr="00236771">
        <w:rPr>
          <w:rFonts w:ascii="Tahoma" w:hAnsi="Tahoma" w:cs="Tahoma"/>
          <w:sz w:val="24"/>
          <w:szCs w:val="24"/>
        </w:rPr>
        <w:t xml:space="preserve">el destino de los recursos </w:t>
      </w:r>
      <w:r w:rsidR="00F22375" w:rsidRPr="00236771">
        <w:rPr>
          <w:rFonts w:ascii="Tahoma" w:hAnsi="Tahoma" w:cs="Tahoma"/>
          <w:sz w:val="24"/>
          <w:szCs w:val="24"/>
        </w:rPr>
        <w:t xml:space="preserve">se cambió </w:t>
      </w:r>
      <w:r w:rsidR="004B2F5E" w:rsidRPr="00236771">
        <w:rPr>
          <w:rFonts w:ascii="Tahoma" w:hAnsi="Tahoma" w:cs="Tahoma"/>
          <w:sz w:val="24"/>
          <w:szCs w:val="24"/>
        </w:rPr>
        <w:t>y con ello se desnaturalizó el objetivo de</w:t>
      </w:r>
      <w:r w:rsidR="00FF41E0" w:rsidRPr="00236771">
        <w:rPr>
          <w:rFonts w:ascii="Tahoma" w:hAnsi="Tahoma" w:cs="Tahoma"/>
          <w:sz w:val="24"/>
          <w:szCs w:val="24"/>
        </w:rPr>
        <w:t xml:space="preserve"> </w:t>
      </w:r>
      <w:r w:rsidR="00F22375" w:rsidRPr="00236771">
        <w:rPr>
          <w:rFonts w:ascii="Tahoma" w:hAnsi="Tahoma" w:cs="Tahoma"/>
          <w:sz w:val="24"/>
          <w:szCs w:val="24"/>
        </w:rPr>
        <w:t>esa norma</w:t>
      </w:r>
      <w:r w:rsidR="00FF41E0" w:rsidRPr="00236771">
        <w:rPr>
          <w:rFonts w:ascii="Tahoma" w:hAnsi="Tahoma" w:cs="Tahoma"/>
          <w:sz w:val="24"/>
          <w:szCs w:val="24"/>
        </w:rPr>
        <w:t>,</w:t>
      </w:r>
      <w:r w:rsidR="004B2F5E" w:rsidRPr="00236771">
        <w:rPr>
          <w:rFonts w:ascii="Tahoma" w:hAnsi="Tahoma" w:cs="Tahoma"/>
          <w:sz w:val="24"/>
          <w:szCs w:val="24"/>
        </w:rPr>
        <w:t xml:space="preserve"> </w:t>
      </w:r>
      <w:r w:rsidR="00FF41E0" w:rsidRPr="00236771">
        <w:rPr>
          <w:rFonts w:ascii="Tahoma" w:hAnsi="Tahoma" w:cs="Tahoma"/>
          <w:sz w:val="24"/>
          <w:szCs w:val="24"/>
        </w:rPr>
        <w:t xml:space="preserve">pues </w:t>
      </w:r>
      <w:r w:rsidR="00F22375" w:rsidRPr="00236771">
        <w:rPr>
          <w:rFonts w:ascii="Tahoma" w:hAnsi="Tahoma" w:cs="Tahoma"/>
          <w:sz w:val="24"/>
          <w:szCs w:val="24"/>
        </w:rPr>
        <w:t xml:space="preserve">en su artículo 4º </w:t>
      </w:r>
      <w:r w:rsidR="00FF41E0" w:rsidRPr="00236771">
        <w:rPr>
          <w:rFonts w:ascii="Tahoma" w:hAnsi="Tahoma" w:cs="Tahoma"/>
          <w:sz w:val="24"/>
          <w:szCs w:val="24"/>
        </w:rPr>
        <w:t xml:space="preserve">se dejó </w:t>
      </w:r>
      <w:r w:rsidR="004B2F5E" w:rsidRPr="00236771">
        <w:rPr>
          <w:rFonts w:ascii="Tahoma" w:hAnsi="Tahoma" w:cs="Tahoma"/>
          <w:sz w:val="24"/>
          <w:szCs w:val="24"/>
        </w:rPr>
        <w:t>una enorme brecha para que esos dineros fueran a parar a manos de los propietarios de los bancos</w:t>
      </w:r>
      <w:r w:rsidR="00B72AFB" w:rsidRPr="00236771">
        <w:rPr>
          <w:rFonts w:ascii="Tahoma" w:hAnsi="Tahoma" w:cs="Tahoma"/>
          <w:sz w:val="24"/>
          <w:szCs w:val="24"/>
        </w:rPr>
        <w:t xml:space="preserve">. </w:t>
      </w:r>
      <w:r w:rsidR="00B251CD" w:rsidRPr="00236771">
        <w:rPr>
          <w:rFonts w:ascii="Tahoma" w:hAnsi="Tahoma" w:cs="Tahoma"/>
          <w:sz w:val="24"/>
          <w:szCs w:val="24"/>
        </w:rPr>
        <w:t xml:space="preserve">Además, </w:t>
      </w:r>
      <w:r w:rsidR="00FF41E0" w:rsidRPr="00236771">
        <w:rPr>
          <w:rFonts w:ascii="Tahoma" w:hAnsi="Tahoma" w:cs="Tahoma"/>
          <w:sz w:val="24"/>
          <w:szCs w:val="24"/>
          <w:lang w:val="es-ES_tradnl"/>
        </w:rPr>
        <w:t xml:space="preserve">en su artículo 14 </w:t>
      </w:r>
      <w:r w:rsidR="004B2F5E" w:rsidRPr="00236771">
        <w:rPr>
          <w:rFonts w:ascii="Tahoma" w:hAnsi="Tahoma" w:cs="Tahoma"/>
          <w:sz w:val="24"/>
          <w:szCs w:val="24"/>
        </w:rPr>
        <w:t>disp</w:t>
      </w:r>
      <w:r w:rsidR="003C50AC" w:rsidRPr="00236771">
        <w:rPr>
          <w:rFonts w:ascii="Tahoma" w:hAnsi="Tahoma" w:cs="Tahoma"/>
          <w:sz w:val="24"/>
          <w:szCs w:val="24"/>
        </w:rPr>
        <w:t>uso</w:t>
      </w:r>
      <w:r w:rsidR="004B2F5E" w:rsidRPr="00236771">
        <w:rPr>
          <w:rFonts w:ascii="Tahoma" w:hAnsi="Tahoma" w:cs="Tahoma"/>
          <w:sz w:val="24"/>
          <w:szCs w:val="24"/>
        </w:rPr>
        <w:t xml:space="preserve"> </w:t>
      </w:r>
      <w:r w:rsidR="00FF41E0" w:rsidRPr="00236771">
        <w:rPr>
          <w:rFonts w:ascii="Tahoma" w:hAnsi="Tahoma" w:cs="Tahoma"/>
          <w:sz w:val="24"/>
          <w:szCs w:val="24"/>
          <w:lang w:val="es-ES_tradnl"/>
        </w:rPr>
        <w:t xml:space="preserve">unilateral e injustificadamente </w:t>
      </w:r>
      <w:r w:rsidR="004B2F5E" w:rsidRPr="00236771">
        <w:rPr>
          <w:rFonts w:ascii="Tahoma" w:hAnsi="Tahoma" w:cs="Tahoma"/>
          <w:sz w:val="24"/>
          <w:szCs w:val="24"/>
        </w:rPr>
        <w:t xml:space="preserve">de los recursos de las entidades territoriales, </w:t>
      </w:r>
      <w:r w:rsidR="008A6955" w:rsidRPr="00236771">
        <w:rPr>
          <w:rFonts w:ascii="Tahoma" w:hAnsi="Tahoma" w:cs="Tahoma"/>
          <w:sz w:val="24"/>
          <w:szCs w:val="24"/>
        </w:rPr>
        <w:t xml:space="preserve">esto es, </w:t>
      </w:r>
      <w:r w:rsidR="004B2F5E" w:rsidRPr="00236771">
        <w:rPr>
          <w:rFonts w:ascii="Tahoma" w:hAnsi="Tahoma" w:cs="Tahoma"/>
          <w:sz w:val="24"/>
          <w:szCs w:val="24"/>
        </w:rPr>
        <w:t>del Fondo de Ahorro y Estabilización (</w:t>
      </w:r>
      <w:proofErr w:type="spellStart"/>
      <w:r w:rsidR="004B2F5E" w:rsidRPr="00236771">
        <w:rPr>
          <w:rFonts w:ascii="Tahoma" w:hAnsi="Tahoma" w:cs="Tahoma"/>
          <w:sz w:val="24"/>
          <w:szCs w:val="24"/>
        </w:rPr>
        <w:t>FAE</w:t>
      </w:r>
      <w:proofErr w:type="spellEnd"/>
      <w:r w:rsidR="004B2F5E" w:rsidRPr="00236771">
        <w:rPr>
          <w:rFonts w:ascii="Tahoma" w:hAnsi="Tahoma" w:cs="Tahoma"/>
          <w:sz w:val="24"/>
          <w:szCs w:val="24"/>
        </w:rPr>
        <w:t>) y el Fondo Nacional de Pensiones Nacional de las Entidades Territoriales (</w:t>
      </w:r>
      <w:proofErr w:type="spellStart"/>
      <w:r w:rsidR="004B2F5E" w:rsidRPr="00236771">
        <w:rPr>
          <w:rFonts w:ascii="Tahoma" w:hAnsi="Tahoma" w:cs="Tahoma"/>
          <w:sz w:val="24"/>
          <w:szCs w:val="24"/>
        </w:rPr>
        <w:t>Fonpet</w:t>
      </w:r>
      <w:proofErr w:type="spellEnd"/>
      <w:r w:rsidR="004B2F5E" w:rsidRPr="00236771">
        <w:rPr>
          <w:rFonts w:ascii="Tahoma" w:hAnsi="Tahoma" w:cs="Tahoma"/>
          <w:sz w:val="24"/>
          <w:szCs w:val="24"/>
        </w:rPr>
        <w:t xml:space="preserve">), </w:t>
      </w:r>
      <w:r w:rsidR="008A6955" w:rsidRPr="00236771">
        <w:rPr>
          <w:rFonts w:ascii="Tahoma" w:hAnsi="Tahoma" w:cs="Tahoma"/>
          <w:sz w:val="24"/>
          <w:szCs w:val="24"/>
        </w:rPr>
        <w:t xml:space="preserve">vulnerando </w:t>
      </w:r>
      <w:r w:rsidR="00B72AFB" w:rsidRPr="00236771">
        <w:rPr>
          <w:rFonts w:ascii="Tahoma" w:hAnsi="Tahoma" w:cs="Tahoma"/>
          <w:sz w:val="24"/>
          <w:szCs w:val="24"/>
        </w:rPr>
        <w:t xml:space="preserve">la </w:t>
      </w:r>
      <w:r w:rsidR="004B2F5E" w:rsidRPr="00236771">
        <w:rPr>
          <w:rFonts w:ascii="Tahoma" w:eastAsia="Times New Roman" w:hAnsi="Tahoma" w:cs="Tahoma"/>
          <w:sz w:val="24"/>
          <w:szCs w:val="24"/>
          <w:lang w:val="es-ES_tradnl" w:eastAsia="es-ES"/>
        </w:rPr>
        <w:t xml:space="preserve">autonomía regional, patrimonial y administrativa </w:t>
      </w:r>
      <w:r w:rsidR="008A6955" w:rsidRPr="00236771">
        <w:rPr>
          <w:rFonts w:ascii="Tahoma" w:eastAsia="Times New Roman" w:hAnsi="Tahoma" w:cs="Tahoma"/>
          <w:sz w:val="24"/>
          <w:szCs w:val="24"/>
          <w:lang w:val="es-ES_tradnl" w:eastAsia="es-ES"/>
        </w:rPr>
        <w:t>de estos entes;</w:t>
      </w:r>
      <w:r w:rsidR="00B72AFB" w:rsidRPr="00236771">
        <w:rPr>
          <w:rFonts w:ascii="Tahoma" w:eastAsia="Times New Roman" w:hAnsi="Tahoma" w:cs="Tahoma"/>
          <w:sz w:val="24"/>
          <w:szCs w:val="24"/>
          <w:lang w:val="es-ES_tradnl" w:eastAsia="es-ES"/>
        </w:rPr>
        <w:t xml:space="preserve"> </w:t>
      </w:r>
      <w:r w:rsidR="008A6955" w:rsidRPr="00236771">
        <w:rPr>
          <w:rFonts w:ascii="Tahoma" w:eastAsia="Times New Roman" w:hAnsi="Tahoma" w:cs="Tahoma"/>
          <w:sz w:val="24"/>
          <w:szCs w:val="24"/>
          <w:lang w:val="es-ES_tradnl" w:eastAsia="es-ES"/>
        </w:rPr>
        <w:t>e</w:t>
      </w:r>
      <w:r w:rsidR="00B72AFB" w:rsidRPr="00236771">
        <w:rPr>
          <w:rFonts w:ascii="Tahoma" w:eastAsia="Times New Roman" w:hAnsi="Tahoma" w:cs="Tahoma"/>
          <w:sz w:val="24"/>
          <w:szCs w:val="24"/>
          <w:lang w:val="es-ES_tradnl" w:eastAsia="es-ES"/>
        </w:rPr>
        <w:t>llo aunado al hecho de que</w:t>
      </w:r>
      <w:r w:rsidR="004B2F5E" w:rsidRPr="00236771">
        <w:rPr>
          <w:rFonts w:ascii="Tahoma" w:eastAsia="Times New Roman" w:hAnsi="Tahoma" w:cs="Tahoma"/>
          <w:sz w:val="24"/>
          <w:szCs w:val="24"/>
          <w:lang w:val="es-ES_tradnl" w:eastAsia="es-ES"/>
        </w:rPr>
        <w:t xml:space="preserve"> permite que </w:t>
      </w:r>
      <w:r w:rsidR="000B0486" w:rsidRPr="00236771">
        <w:rPr>
          <w:rFonts w:ascii="Tahoma" w:eastAsia="Times New Roman" w:hAnsi="Tahoma" w:cs="Tahoma"/>
          <w:sz w:val="24"/>
          <w:szCs w:val="24"/>
          <w:lang w:val="es-ES_tradnl" w:eastAsia="es-ES"/>
        </w:rPr>
        <w:t>tales rubros</w:t>
      </w:r>
      <w:r w:rsidR="004B2F5E" w:rsidRPr="00236771">
        <w:rPr>
          <w:rFonts w:ascii="Tahoma" w:eastAsia="Times New Roman" w:hAnsi="Tahoma" w:cs="Tahoma"/>
          <w:sz w:val="24"/>
          <w:szCs w:val="24"/>
          <w:lang w:val="es-ES_tradnl" w:eastAsia="es-ES"/>
        </w:rPr>
        <w:t xml:space="preserve"> sean prestados a bancos y empresarios privados, </w:t>
      </w:r>
      <w:r w:rsidR="008A6955" w:rsidRPr="00236771">
        <w:rPr>
          <w:rFonts w:ascii="Tahoma" w:eastAsia="Times New Roman" w:hAnsi="Tahoma" w:cs="Tahoma"/>
          <w:sz w:val="24"/>
          <w:szCs w:val="24"/>
          <w:lang w:val="es-ES_tradnl" w:eastAsia="es-ES"/>
        </w:rPr>
        <w:t xml:space="preserve">sin concretar o señalar la forma en que se van a utilizar, lo cual se presta para todo tipo de interpretaciones en un momento en que </w:t>
      </w:r>
      <w:r w:rsidR="008A601D" w:rsidRPr="00236771">
        <w:rPr>
          <w:rFonts w:ascii="Tahoma" w:eastAsia="Times New Roman" w:hAnsi="Tahoma" w:cs="Tahoma"/>
          <w:sz w:val="24"/>
          <w:szCs w:val="24"/>
          <w:lang w:val="es-ES_tradnl" w:eastAsia="es-ES"/>
        </w:rPr>
        <w:lastRenderedPageBreak/>
        <w:t xml:space="preserve">los gobiernos locales necesitan recursos para enfrentar las graves y particulares circunstancias </w:t>
      </w:r>
      <w:r w:rsidR="008A6955" w:rsidRPr="00236771">
        <w:rPr>
          <w:rFonts w:ascii="Tahoma" w:eastAsia="Times New Roman" w:hAnsi="Tahoma" w:cs="Tahoma"/>
          <w:sz w:val="24"/>
          <w:szCs w:val="24"/>
          <w:lang w:val="es-ES_tradnl" w:eastAsia="es-ES"/>
        </w:rPr>
        <w:t xml:space="preserve">del sistema de salud, </w:t>
      </w:r>
      <w:r w:rsidR="000B0486" w:rsidRPr="00236771">
        <w:rPr>
          <w:rFonts w:ascii="Tahoma" w:eastAsia="Times New Roman" w:hAnsi="Tahoma" w:cs="Tahoma"/>
          <w:sz w:val="24"/>
          <w:szCs w:val="24"/>
          <w:lang w:val="es-ES_tradnl" w:eastAsia="es-ES"/>
        </w:rPr>
        <w:t xml:space="preserve">de </w:t>
      </w:r>
      <w:r w:rsidR="008A6955" w:rsidRPr="00236771">
        <w:rPr>
          <w:rFonts w:ascii="Tahoma" w:eastAsia="Times New Roman" w:hAnsi="Tahoma" w:cs="Tahoma"/>
          <w:sz w:val="24"/>
          <w:szCs w:val="24"/>
          <w:lang w:val="es-ES_tradnl" w:eastAsia="es-ES"/>
        </w:rPr>
        <w:t>la gente</w:t>
      </w:r>
      <w:r w:rsidR="000B0486" w:rsidRPr="00236771">
        <w:rPr>
          <w:rFonts w:ascii="Tahoma" w:eastAsia="Times New Roman" w:hAnsi="Tahoma" w:cs="Tahoma"/>
          <w:sz w:val="24"/>
          <w:szCs w:val="24"/>
          <w:lang w:val="es-ES_tradnl" w:eastAsia="es-ES"/>
        </w:rPr>
        <w:t xml:space="preserve"> y de</w:t>
      </w:r>
      <w:r w:rsidR="008A6955" w:rsidRPr="00236771">
        <w:rPr>
          <w:rFonts w:ascii="Tahoma" w:eastAsia="Times New Roman" w:hAnsi="Tahoma" w:cs="Tahoma"/>
          <w:sz w:val="24"/>
          <w:szCs w:val="24"/>
          <w:lang w:val="es-ES_tradnl" w:eastAsia="es-ES"/>
        </w:rPr>
        <w:t xml:space="preserve"> los hogares</w:t>
      </w:r>
      <w:r w:rsidR="006C4A7D" w:rsidRPr="00236771">
        <w:rPr>
          <w:rFonts w:ascii="Tahoma" w:eastAsia="Times New Roman" w:hAnsi="Tahoma" w:cs="Tahoma"/>
          <w:sz w:val="24"/>
          <w:szCs w:val="24"/>
          <w:lang w:val="es-ES_tradnl" w:eastAsia="es-ES"/>
        </w:rPr>
        <w:t>.</w:t>
      </w:r>
    </w:p>
    <w:p w14:paraId="3656B9AB" w14:textId="77777777" w:rsidR="008A601D" w:rsidRPr="00236771" w:rsidRDefault="008A601D" w:rsidP="00236771">
      <w:pPr>
        <w:spacing w:after="0" w:line="276" w:lineRule="auto"/>
        <w:ind w:firstLine="708"/>
        <w:jc w:val="both"/>
        <w:rPr>
          <w:rFonts w:ascii="Tahoma" w:eastAsia="Times New Roman" w:hAnsi="Tahoma" w:cs="Tahoma"/>
          <w:sz w:val="24"/>
          <w:szCs w:val="24"/>
          <w:lang w:val="es-ES_tradnl" w:eastAsia="es-ES"/>
        </w:rPr>
      </w:pPr>
    </w:p>
    <w:p w14:paraId="698AA140" w14:textId="105B38C2" w:rsidR="00B01CDD" w:rsidRPr="00236771" w:rsidRDefault="003C50AC" w:rsidP="00236771">
      <w:pPr>
        <w:spacing w:after="0" w:line="276" w:lineRule="auto"/>
        <w:ind w:firstLine="708"/>
        <w:jc w:val="both"/>
        <w:rPr>
          <w:rFonts w:ascii="Tahoma" w:hAnsi="Tahoma" w:cs="Tahoma"/>
          <w:sz w:val="24"/>
          <w:szCs w:val="24"/>
          <w:lang w:val="es-ES_tradnl"/>
        </w:rPr>
      </w:pPr>
      <w:r w:rsidRPr="00236771">
        <w:rPr>
          <w:rFonts w:ascii="Tahoma" w:eastAsia="Times New Roman" w:hAnsi="Tahoma" w:cs="Tahoma"/>
          <w:bCs/>
          <w:sz w:val="24"/>
          <w:szCs w:val="24"/>
          <w:lang w:val="es-ES_tradnl" w:eastAsia="es-ES"/>
        </w:rPr>
        <w:t xml:space="preserve">Asegura </w:t>
      </w:r>
      <w:r w:rsidR="00B01CDD" w:rsidRPr="00236771">
        <w:rPr>
          <w:rFonts w:ascii="Tahoma" w:eastAsia="Times New Roman" w:hAnsi="Tahoma" w:cs="Tahoma"/>
          <w:bCs/>
          <w:sz w:val="24"/>
          <w:szCs w:val="24"/>
          <w:lang w:val="es-ES_tradnl" w:eastAsia="es-ES"/>
        </w:rPr>
        <w:t>que</w:t>
      </w:r>
      <w:r w:rsidR="004B2F5E" w:rsidRPr="00236771">
        <w:rPr>
          <w:rFonts w:ascii="Tahoma" w:eastAsia="Times New Roman" w:hAnsi="Tahoma" w:cs="Tahoma"/>
          <w:bCs/>
          <w:sz w:val="24"/>
          <w:szCs w:val="24"/>
          <w:lang w:val="es-ES_tradnl" w:eastAsia="es-ES"/>
        </w:rPr>
        <w:t xml:space="preserve"> la expedición </w:t>
      </w:r>
      <w:r w:rsidR="008A601D" w:rsidRPr="00236771">
        <w:rPr>
          <w:rFonts w:ascii="Tahoma" w:eastAsia="Times New Roman" w:hAnsi="Tahoma" w:cs="Tahoma"/>
          <w:bCs/>
          <w:sz w:val="24"/>
          <w:szCs w:val="24"/>
          <w:lang w:val="es-ES_tradnl" w:eastAsia="es-ES"/>
        </w:rPr>
        <w:t>d</w:t>
      </w:r>
      <w:r w:rsidR="004B2F5E" w:rsidRPr="00236771">
        <w:rPr>
          <w:rFonts w:ascii="Tahoma" w:eastAsia="Times New Roman" w:hAnsi="Tahoma" w:cs="Tahoma"/>
          <w:bCs/>
          <w:sz w:val="24"/>
          <w:szCs w:val="24"/>
          <w:lang w:val="es-ES_tradnl" w:eastAsia="es-ES"/>
        </w:rPr>
        <w:t xml:space="preserve">el </w:t>
      </w:r>
      <w:r w:rsidRPr="00236771">
        <w:rPr>
          <w:rFonts w:ascii="Tahoma" w:eastAsia="Times New Roman" w:hAnsi="Tahoma" w:cs="Tahoma"/>
          <w:bCs/>
          <w:sz w:val="24"/>
          <w:szCs w:val="24"/>
          <w:lang w:val="es-ES_tradnl" w:eastAsia="es-ES"/>
        </w:rPr>
        <w:t>d</w:t>
      </w:r>
      <w:r w:rsidR="004B2F5E" w:rsidRPr="00236771">
        <w:rPr>
          <w:rFonts w:ascii="Tahoma" w:eastAsia="Times New Roman" w:hAnsi="Tahoma" w:cs="Tahoma"/>
          <w:bCs/>
          <w:sz w:val="24"/>
          <w:szCs w:val="24"/>
          <w:lang w:val="es-ES_tradnl" w:eastAsia="es-ES"/>
        </w:rPr>
        <w:t xml:space="preserve">ecreto </w:t>
      </w:r>
      <w:r w:rsidRPr="00236771">
        <w:rPr>
          <w:rFonts w:ascii="Tahoma" w:eastAsia="Times New Roman" w:hAnsi="Tahoma" w:cs="Tahoma"/>
          <w:bCs/>
          <w:sz w:val="24"/>
          <w:szCs w:val="24"/>
          <w:lang w:val="es-ES_tradnl" w:eastAsia="es-ES"/>
        </w:rPr>
        <w:t>en coment</w:t>
      </w:r>
      <w:r w:rsidR="008A601D" w:rsidRPr="00236771">
        <w:rPr>
          <w:rFonts w:ascii="Tahoma" w:eastAsia="Times New Roman" w:hAnsi="Tahoma" w:cs="Tahoma"/>
          <w:bCs/>
          <w:sz w:val="24"/>
          <w:szCs w:val="24"/>
          <w:lang w:val="es-ES_tradnl" w:eastAsia="es-ES"/>
        </w:rPr>
        <w:t>o</w:t>
      </w:r>
      <w:r w:rsidR="004B2F5E" w:rsidRPr="00236771">
        <w:rPr>
          <w:rFonts w:ascii="Tahoma" w:eastAsia="Times New Roman" w:hAnsi="Tahoma" w:cs="Tahoma"/>
          <w:bCs/>
          <w:sz w:val="24"/>
          <w:szCs w:val="24"/>
          <w:lang w:val="es-ES_tradnl" w:eastAsia="es-ES"/>
        </w:rPr>
        <w:t xml:space="preserve"> violó el debido proceso administrativo </w:t>
      </w:r>
      <w:r w:rsidR="00450753" w:rsidRPr="00236771">
        <w:rPr>
          <w:rFonts w:ascii="Tahoma" w:eastAsia="Times New Roman" w:hAnsi="Tahoma" w:cs="Tahoma"/>
          <w:bCs/>
          <w:sz w:val="24"/>
          <w:szCs w:val="24"/>
          <w:lang w:val="es-ES_tradnl" w:eastAsia="es-ES"/>
        </w:rPr>
        <w:t>al haber una</w:t>
      </w:r>
      <w:r w:rsidRPr="00236771">
        <w:rPr>
          <w:rFonts w:ascii="Tahoma" w:eastAsia="Times New Roman" w:hAnsi="Tahoma" w:cs="Tahoma"/>
          <w:bCs/>
          <w:sz w:val="24"/>
          <w:szCs w:val="24"/>
          <w:lang w:val="es-ES_tradnl" w:eastAsia="es-ES"/>
        </w:rPr>
        <w:t xml:space="preserve"> </w:t>
      </w:r>
      <w:r w:rsidR="004B2F5E" w:rsidRPr="00236771">
        <w:rPr>
          <w:rFonts w:ascii="Tahoma" w:eastAsia="Times New Roman" w:hAnsi="Tahoma" w:cs="Tahoma"/>
          <w:bCs/>
          <w:sz w:val="24"/>
          <w:szCs w:val="24"/>
          <w:lang w:val="es-ES_tradnl" w:eastAsia="es-ES"/>
        </w:rPr>
        <w:t xml:space="preserve">falsa motivación y desviación de las atribuciones propias del </w:t>
      </w:r>
      <w:r w:rsidR="008A601D" w:rsidRPr="00236771">
        <w:rPr>
          <w:rFonts w:ascii="Tahoma" w:eastAsia="Times New Roman" w:hAnsi="Tahoma" w:cs="Tahoma"/>
          <w:bCs/>
          <w:sz w:val="24"/>
          <w:szCs w:val="24"/>
          <w:lang w:val="es-ES_tradnl" w:eastAsia="es-ES"/>
        </w:rPr>
        <w:t>P</w:t>
      </w:r>
      <w:r w:rsidR="004B2F5E" w:rsidRPr="00236771">
        <w:rPr>
          <w:rFonts w:ascii="Tahoma" w:eastAsia="Times New Roman" w:hAnsi="Tahoma" w:cs="Tahoma"/>
          <w:bCs/>
          <w:sz w:val="24"/>
          <w:szCs w:val="24"/>
          <w:lang w:val="es-ES_tradnl" w:eastAsia="es-ES"/>
        </w:rPr>
        <w:t>residente</w:t>
      </w:r>
      <w:r w:rsidR="008A601D" w:rsidRPr="00236771">
        <w:rPr>
          <w:rFonts w:ascii="Tahoma" w:eastAsia="Times New Roman" w:hAnsi="Tahoma" w:cs="Tahoma"/>
          <w:sz w:val="24"/>
          <w:szCs w:val="24"/>
          <w:lang w:val="es-ES_tradnl" w:eastAsia="es-ES"/>
        </w:rPr>
        <w:t>;</w:t>
      </w:r>
      <w:r w:rsidR="00B01CDD" w:rsidRPr="00236771">
        <w:rPr>
          <w:rFonts w:ascii="Tahoma" w:eastAsia="Times New Roman" w:hAnsi="Tahoma" w:cs="Tahoma"/>
          <w:sz w:val="24"/>
          <w:szCs w:val="24"/>
          <w:lang w:val="es-ES_tradnl" w:eastAsia="es-ES"/>
        </w:rPr>
        <w:t xml:space="preserve"> </w:t>
      </w:r>
      <w:r w:rsidR="006C4A7D" w:rsidRPr="00236771">
        <w:rPr>
          <w:rFonts w:ascii="Tahoma" w:eastAsia="Times New Roman" w:hAnsi="Tahoma" w:cs="Tahoma"/>
          <w:sz w:val="24"/>
          <w:szCs w:val="24"/>
          <w:lang w:val="es-ES_tradnl" w:eastAsia="es-ES"/>
        </w:rPr>
        <w:t>a</w:t>
      </w:r>
      <w:r w:rsidR="00B01CDD" w:rsidRPr="00236771">
        <w:rPr>
          <w:rFonts w:ascii="Tahoma" w:eastAsia="Times New Roman" w:hAnsi="Tahoma" w:cs="Tahoma"/>
          <w:sz w:val="24"/>
          <w:szCs w:val="24"/>
          <w:lang w:val="es-ES_tradnl" w:eastAsia="es-ES"/>
        </w:rPr>
        <w:t>demás, n</w:t>
      </w:r>
      <w:r w:rsidR="004B2F5E" w:rsidRPr="00236771">
        <w:rPr>
          <w:rFonts w:ascii="Tahoma" w:eastAsia="Times New Roman" w:hAnsi="Tahoma" w:cs="Tahoma"/>
          <w:sz w:val="24"/>
          <w:szCs w:val="24"/>
          <w:lang w:val="es-ES_tradnl" w:eastAsia="es-ES"/>
        </w:rPr>
        <w:t>o se permitió la participación de las entidades p</w:t>
      </w:r>
      <w:r w:rsidR="006C4A7D" w:rsidRPr="00236771">
        <w:rPr>
          <w:rFonts w:ascii="Tahoma" w:eastAsia="Times New Roman" w:hAnsi="Tahoma" w:cs="Tahoma"/>
          <w:sz w:val="24"/>
          <w:szCs w:val="24"/>
          <w:lang w:val="es-ES_tradnl" w:eastAsia="es-ES"/>
        </w:rPr>
        <w:t>ú</w:t>
      </w:r>
      <w:r w:rsidR="004B2F5E" w:rsidRPr="00236771">
        <w:rPr>
          <w:rFonts w:ascii="Tahoma" w:eastAsia="Times New Roman" w:hAnsi="Tahoma" w:cs="Tahoma"/>
          <w:sz w:val="24"/>
          <w:szCs w:val="24"/>
          <w:lang w:val="es-ES_tradnl" w:eastAsia="es-ES"/>
        </w:rPr>
        <w:t xml:space="preserve">blicas en la adopción de una decisión que directamente las afectaba, tal y como lo ordena el artículo 2 </w:t>
      </w:r>
      <w:r w:rsidRPr="00236771">
        <w:rPr>
          <w:rFonts w:ascii="Tahoma" w:eastAsia="Times New Roman" w:hAnsi="Tahoma" w:cs="Tahoma"/>
          <w:sz w:val="24"/>
          <w:szCs w:val="24"/>
          <w:lang w:val="es-ES_tradnl" w:eastAsia="es-ES"/>
        </w:rPr>
        <w:t>de la Constitución</w:t>
      </w:r>
      <w:r w:rsidR="006C4A7D" w:rsidRPr="00236771">
        <w:rPr>
          <w:rFonts w:ascii="Tahoma" w:eastAsia="Times New Roman" w:hAnsi="Tahoma" w:cs="Tahoma"/>
          <w:sz w:val="24"/>
          <w:szCs w:val="24"/>
          <w:lang w:val="es-ES_tradnl" w:eastAsia="es-ES"/>
        </w:rPr>
        <w:t xml:space="preserve">, </w:t>
      </w:r>
      <w:r w:rsidR="00B01CDD" w:rsidRPr="00236771">
        <w:rPr>
          <w:rFonts w:ascii="Tahoma" w:hAnsi="Tahoma" w:cs="Tahoma"/>
          <w:sz w:val="24"/>
          <w:szCs w:val="24"/>
          <w:lang w:val="es-ES_tradnl"/>
        </w:rPr>
        <w:t xml:space="preserve">transgrediendo </w:t>
      </w:r>
      <w:r w:rsidR="006C4A7D" w:rsidRPr="00236771">
        <w:rPr>
          <w:rFonts w:ascii="Tahoma" w:hAnsi="Tahoma" w:cs="Tahoma"/>
          <w:sz w:val="24"/>
          <w:szCs w:val="24"/>
          <w:lang w:val="es-ES_tradnl"/>
        </w:rPr>
        <w:t xml:space="preserve">asimismo </w:t>
      </w:r>
      <w:r w:rsidR="00B01CDD" w:rsidRPr="00236771">
        <w:rPr>
          <w:rFonts w:ascii="Tahoma" w:hAnsi="Tahoma" w:cs="Tahoma"/>
          <w:sz w:val="24"/>
          <w:szCs w:val="24"/>
          <w:lang w:val="es-ES_tradnl"/>
        </w:rPr>
        <w:t xml:space="preserve">el artículo 215 </w:t>
      </w:r>
      <w:r w:rsidR="006C4A7D" w:rsidRPr="00236771">
        <w:rPr>
          <w:rFonts w:ascii="Tahoma" w:hAnsi="Tahoma" w:cs="Tahoma"/>
          <w:sz w:val="24"/>
          <w:szCs w:val="24"/>
          <w:lang w:val="es-ES_tradnl"/>
        </w:rPr>
        <w:t xml:space="preserve">superior, </w:t>
      </w:r>
      <w:r w:rsidR="00450753" w:rsidRPr="00236771">
        <w:rPr>
          <w:rFonts w:ascii="Tahoma" w:hAnsi="Tahoma" w:cs="Tahoma"/>
          <w:sz w:val="24"/>
          <w:szCs w:val="24"/>
          <w:lang w:val="es-ES_tradnl"/>
        </w:rPr>
        <w:t xml:space="preserve">al </w:t>
      </w:r>
      <w:r w:rsidR="00B01CDD" w:rsidRPr="00236771">
        <w:rPr>
          <w:rFonts w:ascii="Tahoma" w:hAnsi="Tahoma" w:cs="Tahoma"/>
          <w:sz w:val="24"/>
          <w:szCs w:val="24"/>
          <w:lang w:val="es-ES_tradnl"/>
        </w:rPr>
        <w:t xml:space="preserve">referirse a materias que </w:t>
      </w:r>
      <w:r w:rsidR="00450753" w:rsidRPr="00236771">
        <w:rPr>
          <w:rFonts w:ascii="Tahoma" w:hAnsi="Tahoma" w:cs="Tahoma"/>
          <w:sz w:val="24"/>
          <w:szCs w:val="24"/>
          <w:lang w:val="es-ES_tradnl"/>
        </w:rPr>
        <w:t xml:space="preserve">no tienen </w:t>
      </w:r>
      <w:r w:rsidR="00B01CDD" w:rsidRPr="00236771">
        <w:rPr>
          <w:rFonts w:ascii="Tahoma" w:hAnsi="Tahoma" w:cs="Tahoma"/>
          <w:sz w:val="24"/>
          <w:szCs w:val="24"/>
          <w:lang w:val="es-ES_tradnl"/>
        </w:rPr>
        <w:t>relación directa y especifica con el estado de emergencia</w:t>
      </w:r>
      <w:r w:rsidR="00450753" w:rsidRPr="00236771">
        <w:rPr>
          <w:rFonts w:ascii="Tahoma" w:hAnsi="Tahoma" w:cs="Tahoma"/>
          <w:sz w:val="24"/>
          <w:szCs w:val="24"/>
          <w:lang w:val="es-ES_tradnl"/>
        </w:rPr>
        <w:t xml:space="preserve">, y </w:t>
      </w:r>
      <w:r w:rsidR="00B01CDD" w:rsidRPr="00236771">
        <w:rPr>
          <w:rFonts w:ascii="Tahoma" w:hAnsi="Tahoma" w:cs="Tahoma"/>
          <w:sz w:val="24"/>
          <w:szCs w:val="24"/>
          <w:lang w:val="es-ES_tradnl"/>
        </w:rPr>
        <w:t xml:space="preserve">el </w:t>
      </w:r>
      <w:r w:rsidR="001A57B0" w:rsidRPr="00236771">
        <w:rPr>
          <w:rFonts w:ascii="Tahoma" w:hAnsi="Tahoma" w:cs="Tahoma"/>
          <w:sz w:val="24"/>
          <w:szCs w:val="24"/>
          <w:lang w:val="es-ES_tradnl"/>
        </w:rPr>
        <w:t>p</w:t>
      </w:r>
      <w:r w:rsidR="00B01CDD" w:rsidRPr="00236771">
        <w:rPr>
          <w:rFonts w:ascii="Tahoma" w:hAnsi="Tahoma" w:cs="Tahoma"/>
          <w:sz w:val="24"/>
          <w:szCs w:val="24"/>
          <w:lang w:val="es-ES_tradnl"/>
        </w:rPr>
        <w:t xml:space="preserve">rincipio </w:t>
      </w:r>
      <w:r w:rsidR="001A57B0" w:rsidRPr="00236771">
        <w:rPr>
          <w:rFonts w:ascii="Tahoma" w:hAnsi="Tahoma" w:cs="Tahoma"/>
          <w:sz w:val="24"/>
          <w:szCs w:val="24"/>
          <w:lang w:val="es-ES_tradnl"/>
        </w:rPr>
        <w:t xml:space="preserve">de </w:t>
      </w:r>
      <w:r w:rsidR="00B01CDD" w:rsidRPr="00236771">
        <w:rPr>
          <w:rFonts w:ascii="Tahoma" w:hAnsi="Tahoma" w:cs="Tahoma"/>
          <w:sz w:val="24"/>
          <w:szCs w:val="24"/>
          <w:lang w:val="es-ES_tradnl"/>
        </w:rPr>
        <w:t>la descentralizació</w:t>
      </w:r>
      <w:r w:rsidR="00450753" w:rsidRPr="00236771">
        <w:rPr>
          <w:rFonts w:ascii="Tahoma" w:hAnsi="Tahoma" w:cs="Tahoma"/>
          <w:sz w:val="24"/>
          <w:szCs w:val="24"/>
          <w:lang w:val="es-ES_tradnl"/>
        </w:rPr>
        <w:t xml:space="preserve">n </w:t>
      </w:r>
      <w:r w:rsidR="00B01CDD" w:rsidRPr="00236771">
        <w:rPr>
          <w:rFonts w:ascii="Tahoma" w:hAnsi="Tahoma" w:cs="Tahoma"/>
          <w:sz w:val="24"/>
          <w:szCs w:val="24"/>
          <w:lang w:val="es-ES_tradnl"/>
        </w:rPr>
        <w:t>contenid</w:t>
      </w:r>
      <w:r w:rsidR="00450753" w:rsidRPr="00236771">
        <w:rPr>
          <w:rFonts w:ascii="Tahoma" w:hAnsi="Tahoma" w:cs="Tahoma"/>
          <w:sz w:val="24"/>
          <w:szCs w:val="24"/>
          <w:lang w:val="es-ES_tradnl"/>
        </w:rPr>
        <w:t>o</w:t>
      </w:r>
      <w:r w:rsidR="00B01CDD" w:rsidRPr="00236771">
        <w:rPr>
          <w:rFonts w:ascii="Tahoma" w:hAnsi="Tahoma" w:cs="Tahoma"/>
          <w:sz w:val="24"/>
          <w:szCs w:val="24"/>
          <w:lang w:val="es-ES_tradnl"/>
        </w:rPr>
        <w:t xml:space="preserve"> en el </w:t>
      </w:r>
      <w:r w:rsidR="00FA27C5" w:rsidRPr="00236771">
        <w:rPr>
          <w:rFonts w:ascii="Tahoma" w:hAnsi="Tahoma" w:cs="Tahoma"/>
          <w:sz w:val="24"/>
          <w:szCs w:val="24"/>
          <w:lang w:val="es-ES_tradnl"/>
        </w:rPr>
        <w:t>artículo</w:t>
      </w:r>
      <w:r w:rsidR="00B01CDD" w:rsidRPr="00236771">
        <w:rPr>
          <w:rFonts w:ascii="Tahoma" w:hAnsi="Tahoma" w:cs="Tahoma"/>
          <w:sz w:val="24"/>
          <w:szCs w:val="24"/>
          <w:lang w:val="es-ES_tradnl"/>
        </w:rPr>
        <w:t xml:space="preserve"> 286 </w:t>
      </w:r>
      <w:r w:rsidR="00450753" w:rsidRPr="00236771">
        <w:rPr>
          <w:rFonts w:ascii="Tahoma" w:hAnsi="Tahoma" w:cs="Tahoma"/>
          <w:sz w:val="24"/>
          <w:szCs w:val="24"/>
          <w:lang w:val="es-ES_tradnl"/>
        </w:rPr>
        <w:t>constitucional.</w:t>
      </w:r>
    </w:p>
    <w:p w14:paraId="45FB0818" w14:textId="77777777" w:rsidR="00BB0763" w:rsidRPr="00236771" w:rsidRDefault="00BB0763" w:rsidP="00236771">
      <w:pPr>
        <w:pStyle w:val="Sinespaciado"/>
        <w:spacing w:line="276" w:lineRule="auto"/>
        <w:ind w:firstLine="708"/>
        <w:jc w:val="both"/>
        <w:rPr>
          <w:rFonts w:ascii="Tahoma" w:hAnsi="Tahoma" w:cs="Tahoma"/>
          <w:sz w:val="24"/>
          <w:szCs w:val="24"/>
          <w:lang w:val="es-ES_tradnl"/>
        </w:rPr>
      </w:pPr>
    </w:p>
    <w:p w14:paraId="7707B0A6" w14:textId="77777777" w:rsidR="004B2F5E" w:rsidRPr="00236771" w:rsidRDefault="00450753" w:rsidP="00236771">
      <w:pPr>
        <w:spacing w:after="0" w:line="276" w:lineRule="auto"/>
        <w:ind w:firstLine="708"/>
        <w:jc w:val="both"/>
        <w:rPr>
          <w:rFonts w:ascii="Tahoma" w:hAnsi="Tahoma" w:cs="Tahoma"/>
          <w:sz w:val="24"/>
          <w:szCs w:val="24"/>
        </w:rPr>
      </w:pPr>
      <w:r w:rsidRPr="00236771">
        <w:rPr>
          <w:rFonts w:ascii="Tahoma" w:eastAsia="Times New Roman" w:hAnsi="Tahoma" w:cs="Tahoma"/>
          <w:sz w:val="24"/>
          <w:szCs w:val="24"/>
          <w:lang w:val="es-ES_tradnl" w:eastAsia="es-ES"/>
        </w:rPr>
        <w:t xml:space="preserve">Aclaró que si bien la norma acusada </w:t>
      </w:r>
      <w:r w:rsidR="004B2F5E" w:rsidRPr="00236771">
        <w:rPr>
          <w:rFonts w:ascii="Tahoma" w:eastAsia="Times New Roman" w:hAnsi="Tahoma" w:cs="Tahoma"/>
          <w:sz w:val="24"/>
          <w:szCs w:val="24"/>
          <w:lang w:val="es-ES_tradnl" w:eastAsia="es-ES"/>
        </w:rPr>
        <w:t xml:space="preserve">podría ser objeto de demanda judicial, incluso con solicitud de suspensión provisional de </w:t>
      </w:r>
      <w:r w:rsidRPr="00236771">
        <w:rPr>
          <w:rFonts w:ascii="Tahoma" w:eastAsia="Times New Roman" w:hAnsi="Tahoma" w:cs="Tahoma"/>
          <w:sz w:val="24"/>
          <w:szCs w:val="24"/>
          <w:lang w:val="es-ES_tradnl" w:eastAsia="es-ES"/>
        </w:rPr>
        <w:t>sus</w:t>
      </w:r>
      <w:r w:rsidR="004B2F5E" w:rsidRPr="00236771">
        <w:rPr>
          <w:rFonts w:ascii="Tahoma" w:eastAsia="Times New Roman" w:hAnsi="Tahoma" w:cs="Tahoma"/>
          <w:sz w:val="24"/>
          <w:szCs w:val="24"/>
          <w:lang w:val="es-ES_tradnl" w:eastAsia="es-ES"/>
        </w:rPr>
        <w:t xml:space="preserve"> efectos, dada la crisis por la cual atraviesa </w:t>
      </w:r>
      <w:r w:rsidRPr="00236771">
        <w:rPr>
          <w:rFonts w:ascii="Tahoma" w:eastAsia="Times New Roman" w:hAnsi="Tahoma" w:cs="Tahoma"/>
          <w:sz w:val="24"/>
          <w:szCs w:val="24"/>
          <w:lang w:val="es-ES_tradnl" w:eastAsia="es-ES"/>
        </w:rPr>
        <w:t xml:space="preserve">el </w:t>
      </w:r>
      <w:r w:rsidR="004B2F5E" w:rsidRPr="00236771">
        <w:rPr>
          <w:rFonts w:ascii="Tahoma" w:eastAsia="Times New Roman" w:hAnsi="Tahoma" w:cs="Tahoma"/>
          <w:sz w:val="24"/>
          <w:szCs w:val="24"/>
          <w:lang w:val="es-ES_tradnl" w:eastAsia="es-ES"/>
        </w:rPr>
        <w:t>país la Rama Judicial s</w:t>
      </w:r>
      <w:r w:rsidRPr="00236771">
        <w:rPr>
          <w:rFonts w:ascii="Tahoma" w:eastAsia="Times New Roman" w:hAnsi="Tahoma" w:cs="Tahoma"/>
          <w:sz w:val="24"/>
          <w:szCs w:val="24"/>
          <w:lang w:val="es-ES_tradnl" w:eastAsia="es-ES"/>
        </w:rPr>
        <w:t>ó</w:t>
      </w:r>
      <w:r w:rsidR="004B2F5E" w:rsidRPr="00236771">
        <w:rPr>
          <w:rFonts w:ascii="Tahoma" w:eastAsia="Times New Roman" w:hAnsi="Tahoma" w:cs="Tahoma"/>
          <w:sz w:val="24"/>
          <w:szCs w:val="24"/>
          <w:lang w:val="es-ES_tradnl" w:eastAsia="es-ES"/>
        </w:rPr>
        <w:t xml:space="preserve">lo permite el ejercicio de las acciones de tutela, razón por la cual </w:t>
      </w:r>
      <w:r w:rsidRPr="00236771">
        <w:rPr>
          <w:rFonts w:ascii="Tahoma" w:eastAsia="Times New Roman" w:hAnsi="Tahoma" w:cs="Tahoma"/>
          <w:sz w:val="24"/>
          <w:szCs w:val="24"/>
          <w:lang w:val="es-ES_tradnl" w:eastAsia="es-ES"/>
        </w:rPr>
        <w:t xml:space="preserve">se </w:t>
      </w:r>
      <w:r w:rsidR="004B2F5E" w:rsidRPr="00236771">
        <w:rPr>
          <w:rFonts w:ascii="Tahoma" w:eastAsia="Times New Roman" w:hAnsi="Tahoma" w:cs="Tahoma"/>
          <w:sz w:val="24"/>
          <w:szCs w:val="24"/>
          <w:lang w:val="es-ES_tradnl" w:eastAsia="es-ES"/>
        </w:rPr>
        <w:t>acud</w:t>
      </w:r>
      <w:r w:rsidRPr="00236771">
        <w:rPr>
          <w:rFonts w:ascii="Tahoma" w:eastAsia="Times New Roman" w:hAnsi="Tahoma" w:cs="Tahoma"/>
          <w:sz w:val="24"/>
          <w:szCs w:val="24"/>
          <w:lang w:val="es-ES_tradnl" w:eastAsia="es-ES"/>
        </w:rPr>
        <w:t>e</w:t>
      </w:r>
      <w:r w:rsidR="004B2F5E" w:rsidRPr="00236771">
        <w:rPr>
          <w:rFonts w:ascii="Tahoma" w:eastAsia="Times New Roman" w:hAnsi="Tahoma" w:cs="Tahoma"/>
          <w:sz w:val="24"/>
          <w:szCs w:val="24"/>
          <w:lang w:val="es-ES_tradnl" w:eastAsia="es-ES"/>
        </w:rPr>
        <w:t xml:space="preserve"> a esta acción constitucional.</w:t>
      </w:r>
      <w:r w:rsidR="004B2F5E" w:rsidRPr="00236771">
        <w:rPr>
          <w:rFonts w:ascii="Tahoma" w:hAnsi="Tahoma" w:cs="Tahoma"/>
          <w:sz w:val="24"/>
          <w:szCs w:val="24"/>
        </w:rPr>
        <w:t xml:space="preserve"> </w:t>
      </w:r>
    </w:p>
    <w:p w14:paraId="049F31CB" w14:textId="77777777" w:rsidR="004B2F5E" w:rsidRPr="00236771" w:rsidRDefault="004B2F5E" w:rsidP="00236771">
      <w:pPr>
        <w:pStyle w:val="Sinespaciado"/>
        <w:spacing w:line="276" w:lineRule="auto"/>
        <w:jc w:val="both"/>
        <w:rPr>
          <w:rFonts w:ascii="Tahoma" w:hAnsi="Tahoma" w:cs="Tahoma"/>
          <w:sz w:val="24"/>
          <w:szCs w:val="24"/>
          <w:lang w:val="es-ES_tradnl"/>
        </w:rPr>
      </w:pPr>
    </w:p>
    <w:p w14:paraId="6A857C34" w14:textId="267B9554" w:rsidR="004B2F5E" w:rsidRPr="00236771" w:rsidRDefault="001048D2" w:rsidP="00236771">
      <w:pPr>
        <w:spacing w:after="0" w:line="276" w:lineRule="auto"/>
        <w:ind w:firstLine="708"/>
        <w:jc w:val="both"/>
        <w:rPr>
          <w:rFonts w:ascii="Tahoma" w:hAnsi="Tahoma" w:cs="Tahoma"/>
          <w:sz w:val="24"/>
          <w:szCs w:val="24"/>
        </w:rPr>
      </w:pPr>
      <w:r w:rsidRPr="00236771">
        <w:rPr>
          <w:rFonts w:ascii="Tahoma" w:hAnsi="Tahoma" w:cs="Tahoma"/>
          <w:sz w:val="24"/>
          <w:szCs w:val="24"/>
          <w:lang w:eastAsia="es-ES"/>
        </w:rPr>
        <w:t>Posteriormente, en el escrito por medio del cual se pronunció frente a la inadmisión de la acción de tutela</w:t>
      </w:r>
      <w:r w:rsidR="00450753" w:rsidRPr="00236771">
        <w:rPr>
          <w:rFonts w:ascii="Tahoma" w:hAnsi="Tahoma" w:cs="Tahoma"/>
          <w:sz w:val="24"/>
          <w:szCs w:val="24"/>
          <w:lang w:eastAsia="es-ES"/>
        </w:rPr>
        <w:t>, el actor</w:t>
      </w:r>
      <w:r w:rsidRPr="00236771">
        <w:rPr>
          <w:rFonts w:ascii="Tahoma" w:hAnsi="Tahoma" w:cs="Tahoma"/>
          <w:sz w:val="24"/>
          <w:szCs w:val="24"/>
          <w:lang w:eastAsia="es-ES"/>
        </w:rPr>
        <w:t xml:space="preserve"> manifestó que actuaba e</w:t>
      </w:r>
      <w:r w:rsidR="004B2F5E" w:rsidRPr="00236771">
        <w:rPr>
          <w:rFonts w:ascii="Tahoma" w:hAnsi="Tahoma" w:cs="Tahoma"/>
          <w:sz w:val="24"/>
          <w:szCs w:val="24"/>
        </w:rPr>
        <w:t xml:space="preserve">n </w:t>
      </w:r>
      <w:r w:rsidRPr="00236771">
        <w:rPr>
          <w:rFonts w:ascii="Tahoma" w:hAnsi="Tahoma" w:cs="Tahoma"/>
          <w:sz w:val="24"/>
          <w:szCs w:val="24"/>
        </w:rPr>
        <w:t>su</w:t>
      </w:r>
      <w:r w:rsidR="004B2F5E" w:rsidRPr="00236771">
        <w:rPr>
          <w:rFonts w:ascii="Tahoma" w:hAnsi="Tahoma" w:cs="Tahoma"/>
          <w:sz w:val="24"/>
          <w:szCs w:val="24"/>
        </w:rPr>
        <w:t xml:space="preserve"> condición de ciudadano aislado en casa pendiente</w:t>
      </w:r>
      <w:r w:rsidR="00450753" w:rsidRPr="00236771">
        <w:rPr>
          <w:rFonts w:ascii="Tahoma" w:hAnsi="Tahoma" w:cs="Tahoma"/>
          <w:sz w:val="24"/>
          <w:szCs w:val="24"/>
        </w:rPr>
        <w:t xml:space="preserve"> </w:t>
      </w:r>
      <w:r w:rsidR="004B2F5E" w:rsidRPr="00236771">
        <w:rPr>
          <w:rFonts w:ascii="Tahoma" w:hAnsi="Tahoma" w:cs="Tahoma"/>
          <w:sz w:val="24"/>
          <w:szCs w:val="24"/>
        </w:rPr>
        <w:t xml:space="preserve">de ejecutar </w:t>
      </w:r>
      <w:r w:rsidR="00450753" w:rsidRPr="00236771">
        <w:rPr>
          <w:rFonts w:ascii="Tahoma" w:hAnsi="Tahoma" w:cs="Tahoma"/>
          <w:sz w:val="24"/>
          <w:szCs w:val="24"/>
        </w:rPr>
        <w:t>sus</w:t>
      </w:r>
      <w:r w:rsidR="004B2F5E" w:rsidRPr="00236771">
        <w:rPr>
          <w:rFonts w:ascii="Tahoma" w:hAnsi="Tahoma" w:cs="Tahoma"/>
          <w:sz w:val="24"/>
          <w:szCs w:val="24"/>
        </w:rPr>
        <w:t xml:space="preserve"> derechos </w:t>
      </w:r>
      <w:r w:rsidR="00F7122C" w:rsidRPr="00236771">
        <w:rPr>
          <w:rFonts w:ascii="Tahoma" w:hAnsi="Tahoma" w:cs="Tahoma"/>
          <w:sz w:val="24"/>
          <w:szCs w:val="24"/>
        </w:rPr>
        <w:t xml:space="preserve">y de </w:t>
      </w:r>
      <w:r w:rsidR="004B2F5E" w:rsidRPr="00236771">
        <w:rPr>
          <w:rFonts w:ascii="Tahoma" w:hAnsi="Tahoma" w:cs="Tahoma"/>
          <w:sz w:val="24"/>
          <w:szCs w:val="24"/>
        </w:rPr>
        <w:t xml:space="preserve">ejercer </w:t>
      </w:r>
      <w:r w:rsidR="00F7122C" w:rsidRPr="00236771">
        <w:rPr>
          <w:rFonts w:ascii="Tahoma" w:hAnsi="Tahoma" w:cs="Tahoma"/>
          <w:sz w:val="24"/>
          <w:szCs w:val="24"/>
        </w:rPr>
        <w:t>su</w:t>
      </w:r>
      <w:r w:rsidR="004B2F5E" w:rsidRPr="00236771">
        <w:rPr>
          <w:rFonts w:ascii="Tahoma" w:hAnsi="Tahoma" w:cs="Tahoma"/>
          <w:sz w:val="24"/>
          <w:szCs w:val="24"/>
        </w:rPr>
        <w:t xml:space="preserve"> profesión hasta </w:t>
      </w:r>
      <w:r w:rsidR="00F7122C" w:rsidRPr="00236771">
        <w:rPr>
          <w:rFonts w:ascii="Tahoma" w:hAnsi="Tahoma" w:cs="Tahoma"/>
          <w:sz w:val="24"/>
          <w:szCs w:val="24"/>
        </w:rPr>
        <w:t xml:space="preserve">tanto no se concreten </w:t>
      </w:r>
      <w:r w:rsidR="004B2F5E" w:rsidRPr="00236771">
        <w:rPr>
          <w:rFonts w:ascii="Tahoma" w:hAnsi="Tahoma" w:cs="Tahoma"/>
          <w:sz w:val="24"/>
          <w:szCs w:val="24"/>
        </w:rPr>
        <w:t xml:space="preserve">las políticas </w:t>
      </w:r>
      <w:r w:rsidR="00FA27C5" w:rsidRPr="00236771">
        <w:rPr>
          <w:rFonts w:ascii="Tahoma" w:hAnsi="Tahoma" w:cs="Tahoma"/>
          <w:sz w:val="24"/>
          <w:szCs w:val="24"/>
        </w:rPr>
        <w:t>públicas</w:t>
      </w:r>
      <w:r w:rsidR="004B2F5E" w:rsidRPr="00236771">
        <w:rPr>
          <w:rFonts w:ascii="Tahoma" w:hAnsi="Tahoma" w:cs="Tahoma"/>
          <w:sz w:val="24"/>
          <w:szCs w:val="24"/>
        </w:rPr>
        <w:t xml:space="preserve"> que </w:t>
      </w:r>
      <w:r w:rsidR="00F7122C" w:rsidRPr="00236771">
        <w:rPr>
          <w:rFonts w:ascii="Tahoma" w:hAnsi="Tahoma" w:cs="Tahoma"/>
          <w:sz w:val="24"/>
          <w:szCs w:val="24"/>
        </w:rPr>
        <w:t>buscan conjurar la crisis</w:t>
      </w:r>
      <w:r w:rsidR="004B2F5E" w:rsidRPr="00236771">
        <w:rPr>
          <w:rFonts w:ascii="Tahoma" w:hAnsi="Tahoma" w:cs="Tahoma"/>
          <w:sz w:val="24"/>
          <w:szCs w:val="24"/>
        </w:rPr>
        <w:t xml:space="preserve">; amenazado en </w:t>
      </w:r>
      <w:r w:rsidR="00F7122C" w:rsidRPr="00236771">
        <w:rPr>
          <w:rFonts w:ascii="Tahoma" w:hAnsi="Tahoma" w:cs="Tahoma"/>
          <w:sz w:val="24"/>
          <w:szCs w:val="24"/>
        </w:rPr>
        <w:t>su</w:t>
      </w:r>
      <w:r w:rsidR="004B2F5E" w:rsidRPr="00236771">
        <w:rPr>
          <w:rFonts w:ascii="Tahoma" w:hAnsi="Tahoma" w:cs="Tahoma"/>
          <w:sz w:val="24"/>
          <w:szCs w:val="24"/>
        </w:rPr>
        <w:t xml:space="preserve"> salud por el desorden social que impera en </w:t>
      </w:r>
      <w:r w:rsidR="00F7122C" w:rsidRPr="00236771">
        <w:rPr>
          <w:rFonts w:ascii="Tahoma" w:hAnsi="Tahoma" w:cs="Tahoma"/>
          <w:sz w:val="24"/>
          <w:szCs w:val="24"/>
        </w:rPr>
        <w:t>la</w:t>
      </w:r>
      <w:r w:rsidR="004B2F5E" w:rsidRPr="00236771">
        <w:rPr>
          <w:rFonts w:ascii="Tahoma" w:hAnsi="Tahoma" w:cs="Tahoma"/>
          <w:sz w:val="24"/>
          <w:szCs w:val="24"/>
        </w:rPr>
        <w:t xml:space="preserve"> ciudad </w:t>
      </w:r>
      <w:r w:rsidR="00F7122C" w:rsidRPr="00236771">
        <w:rPr>
          <w:rFonts w:ascii="Tahoma" w:hAnsi="Tahoma" w:cs="Tahoma"/>
          <w:sz w:val="24"/>
          <w:szCs w:val="24"/>
        </w:rPr>
        <w:t xml:space="preserve">y </w:t>
      </w:r>
      <w:r w:rsidR="004B2F5E" w:rsidRPr="00236771">
        <w:rPr>
          <w:rFonts w:ascii="Tahoma" w:hAnsi="Tahoma" w:cs="Tahoma"/>
          <w:sz w:val="24"/>
          <w:szCs w:val="24"/>
        </w:rPr>
        <w:t>porque no se ha logrado que toda la gente se recluya en casa.</w:t>
      </w:r>
    </w:p>
    <w:p w14:paraId="53128261" w14:textId="77777777" w:rsidR="001048D2" w:rsidRPr="00236771" w:rsidRDefault="001048D2" w:rsidP="00236771">
      <w:pPr>
        <w:spacing w:after="0" w:line="276" w:lineRule="auto"/>
        <w:jc w:val="both"/>
        <w:rPr>
          <w:rFonts w:ascii="Tahoma" w:hAnsi="Tahoma" w:cs="Tahoma"/>
          <w:sz w:val="24"/>
          <w:szCs w:val="24"/>
        </w:rPr>
      </w:pPr>
    </w:p>
    <w:p w14:paraId="6CBFDCEC" w14:textId="77777777" w:rsidR="004B2F5E" w:rsidRPr="00236771" w:rsidRDefault="001048D2" w:rsidP="00236771">
      <w:pPr>
        <w:spacing w:after="0" w:line="276" w:lineRule="auto"/>
        <w:ind w:firstLine="708"/>
        <w:jc w:val="both"/>
        <w:rPr>
          <w:rFonts w:ascii="Tahoma" w:hAnsi="Tahoma" w:cs="Tahoma"/>
          <w:sz w:val="24"/>
          <w:szCs w:val="24"/>
        </w:rPr>
      </w:pPr>
      <w:r w:rsidRPr="00236771">
        <w:rPr>
          <w:rFonts w:ascii="Tahoma" w:hAnsi="Tahoma" w:cs="Tahoma"/>
          <w:sz w:val="24"/>
          <w:szCs w:val="24"/>
        </w:rPr>
        <w:t>A</w:t>
      </w:r>
      <w:r w:rsidR="00F7122C" w:rsidRPr="00236771">
        <w:rPr>
          <w:rFonts w:ascii="Tahoma" w:hAnsi="Tahoma" w:cs="Tahoma"/>
          <w:sz w:val="24"/>
          <w:szCs w:val="24"/>
        </w:rPr>
        <w:t>ñadió q</w:t>
      </w:r>
      <w:r w:rsidRPr="00236771">
        <w:rPr>
          <w:rFonts w:ascii="Tahoma" w:hAnsi="Tahoma" w:cs="Tahoma"/>
          <w:sz w:val="24"/>
          <w:szCs w:val="24"/>
        </w:rPr>
        <w:t xml:space="preserve">ue su </w:t>
      </w:r>
      <w:r w:rsidR="004B2F5E" w:rsidRPr="00236771">
        <w:rPr>
          <w:rFonts w:ascii="Tahoma" w:hAnsi="Tahoma" w:cs="Tahoma"/>
          <w:sz w:val="24"/>
          <w:szCs w:val="24"/>
        </w:rPr>
        <w:t>círculo social y familiar se encuentra amen</w:t>
      </w:r>
      <w:r w:rsidR="00F7122C" w:rsidRPr="00236771">
        <w:rPr>
          <w:rFonts w:ascii="Tahoma" w:hAnsi="Tahoma" w:cs="Tahoma"/>
          <w:sz w:val="24"/>
          <w:szCs w:val="24"/>
        </w:rPr>
        <w:t>a</w:t>
      </w:r>
      <w:r w:rsidR="004B2F5E" w:rsidRPr="00236771">
        <w:rPr>
          <w:rFonts w:ascii="Tahoma" w:hAnsi="Tahoma" w:cs="Tahoma"/>
          <w:sz w:val="24"/>
          <w:szCs w:val="24"/>
        </w:rPr>
        <w:t xml:space="preserve">zado de muerte </w:t>
      </w:r>
      <w:r w:rsidR="00F7122C" w:rsidRPr="00236771">
        <w:rPr>
          <w:rFonts w:ascii="Tahoma" w:hAnsi="Tahoma" w:cs="Tahoma"/>
          <w:sz w:val="24"/>
          <w:szCs w:val="24"/>
        </w:rPr>
        <w:t>porque no se han hecho los traslados del presupuesto que la ciudad necesita para suplir la</w:t>
      </w:r>
      <w:r w:rsidR="004B2F5E" w:rsidRPr="00236771">
        <w:rPr>
          <w:rFonts w:ascii="Tahoma" w:hAnsi="Tahoma" w:cs="Tahoma"/>
          <w:sz w:val="24"/>
          <w:szCs w:val="24"/>
        </w:rPr>
        <w:t xml:space="preserve"> falta de </w:t>
      </w:r>
      <w:r w:rsidR="00F7122C" w:rsidRPr="00236771">
        <w:rPr>
          <w:rFonts w:ascii="Tahoma" w:hAnsi="Tahoma" w:cs="Tahoma"/>
          <w:sz w:val="24"/>
          <w:szCs w:val="24"/>
        </w:rPr>
        <w:t xml:space="preserve">unidades de cuidados intensivos </w:t>
      </w:r>
      <w:r w:rsidR="004B2F5E" w:rsidRPr="00236771">
        <w:rPr>
          <w:rFonts w:ascii="Tahoma" w:hAnsi="Tahoma" w:cs="Tahoma"/>
          <w:sz w:val="24"/>
          <w:szCs w:val="24"/>
        </w:rPr>
        <w:t xml:space="preserve">y de respiradores </w:t>
      </w:r>
      <w:r w:rsidR="00F7122C" w:rsidRPr="00236771">
        <w:rPr>
          <w:rFonts w:ascii="Tahoma" w:hAnsi="Tahoma" w:cs="Tahoma"/>
          <w:sz w:val="24"/>
          <w:szCs w:val="24"/>
        </w:rPr>
        <w:t>mecánicos</w:t>
      </w:r>
      <w:r w:rsidR="004B2F5E" w:rsidRPr="00236771">
        <w:rPr>
          <w:rFonts w:ascii="Tahoma" w:hAnsi="Tahoma" w:cs="Tahoma"/>
          <w:sz w:val="24"/>
          <w:szCs w:val="24"/>
        </w:rPr>
        <w:t xml:space="preserve"> </w:t>
      </w:r>
      <w:r w:rsidR="00F7122C" w:rsidRPr="00236771">
        <w:rPr>
          <w:rFonts w:ascii="Tahoma" w:hAnsi="Tahoma" w:cs="Tahoma"/>
          <w:sz w:val="24"/>
          <w:szCs w:val="24"/>
        </w:rPr>
        <w:t>suficientes</w:t>
      </w:r>
      <w:r w:rsidR="004B2F5E" w:rsidRPr="00236771">
        <w:rPr>
          <w:rFonts w:ascii="Tahoma" w:hAnsi="Tahoma" w:cs="Tahoma"/>
          <w:sz w:val="24"/>
          <w:szCs w:val="24"/>
        </w:rPr>
        <w:t xml:space="preserve"> para atender la pandemia cuando alcance su pico m</w:t>
      </w:r>
      <w:r w:rsidR="00F7122C" w:rsidRPr="00236771">
        <w:rPr>
          <w:rFonts w:ascii="Tahoma" w:hAnsi="Tahoma" w:cs="Tahoma"/>
          <w:sz w:val="24"/>
          <w:szCs w:val="24"/>
        </w:rPr>
        <w:t>é</w:t>
      </w:r>
      <w:r w:rsidR="004B2F5E" w:rsidRPr="00236771">
        <w:rPr>
          <w:rFonts w:ascii="Tahoma" w:hAnsi="Tahoma" w:cs="Tahoma"/>
          <w:sz w:val="24"/>
          <w:szCs w:val="24"/>
        </w:rPr>
        <w:t>dico</w:t>
      </w:r>
      <w:r w:rsidR="00F7122C" w:rsidRPr="00236771">
        <w:rPr>
          <w:rFonts w:ascii="Tahoma" w:hAnsi="Tahoma" w:cs="Tahoma"/>
          <w:sz w:val="24"/>
          <w:szCs w:val="24"/>
        </w:rPr>
        <w:t>, ni para adecuar un transporte público que evite la propagación del virus</w:t>
      </w:r>
      <w:r w:rsidR="00AD56A8" w:rsidRPr="00236771">
        <w:rPr>
          <w:rFonts w:ascii="Tahoma" w:hAnsi="Tahoma" w:cs="Tahoma"/>
          <w:sz w:val="24"/>
          <w:szCs w:val="24"/>
        </w:rPr>
        <w:t>, o para afrontar la escases de medicamentos y medicinas.</w:t>
      </w:r>
    </w:p>
    <w:p w14:paraId="62486C05" w14:textId="77777777" w:rsidR="001048D2" w:rsidRPr="00236771" w:rsidRDefault="001048D2" w:rsidP="00236771">
      <w:pPr>
        <w:spacing w:after="0" w:line="276" w:lineRule="auto"/>
        <w:jc w:val="both"/>
        <w:rPr>
          <w:rFonts w:ascii="Tahoma" w:hAnsi="Tahoma" w:cs="Tahoma"/>
          <w:sz w:val="24"/>
          <w:szCs w:val="24"/>
        </w:rPr>
      </w:pPr>
    </w:p>
    <w:p w14:paraId="5C10CF55" w14:textId="77777777" w:rsidR="004B2F5E" w:rsidRPr="00236771" w:rsidRDefault="001048D2" w:rsidP="00236771">
      <w:pPr>
        <w:spacing w:after="0" w:line="276" w:lineRule="auto"/>
        <w:ind w:firstLine="708"/>
        <w:jc w:val="both"/>
        <w:rPr>
          <w:rFonts w:ascii="Tahoma" w:hAnsi="Tahoma" w:cs="Tahoma"/>
          <w:sz w:val="24"/>
          <w:szCs w:val="24"/>
        </w:rPr>
      </w:pPr>
      <w:r w:rsidRPr="00236771">
        <w:rPr>
          <w:rFonts w:ascii="Tahoma" w:hAnsi="Tahoma" w:cs="Tahoma"/>
          <w:sz w:val="24"/>
          <w:szCs w:val="24"/>
        </w:rPr>
        <w:t>Refirió que pese a lo anterior</w:t>
      </w:r>
      <w:r w:rsidR="004B2F5E" w:rsidRPr="00236771">
        <w:rPr>
          <w:rFonts w:ascii="Tahoma" w:hAnsi="Tahoma" w:cs="Tahoma"/>
          <w:sz w:val="24"/>
          <w:szCs w:val="24"/>
        </w:rPr>
        <w:t xml:space="preserve"> desde el nivel central se ignoran </w:t>
      </w:r>
      <w:r w:rsidR="004F3153" w:rsidRPr="00236771">
        <w:rPr>
          <w:rFonts w:ascii="Tahoma" w:hAnsi="Tahoma" w:cs="Tahoma"/>
          <w:sz w:val="24"/>
          <w:szCs w:val="24"/>
        </w:rPr>
        <w:t>las</w:t>
      </w:r>
      <w:r w:rsidR="004B2F5E" w:rsidRPr="00236771">
        <w:rPr>
          <w:rFonts w:ascii="Tahoma" w:hAnsi="Tahoma" w:cs="Tahoma"/>
          <w:sz w:val="24"/>
          <w:szCs w:val="24"/>
        </w:rPr>
        <w:t xml:space="preserve"> necesidades</w:t>
      </w:r>
      <w:r w:rsidR="004F3153" w:rsidRPr="00236771">
        <w:rPr>
          <w:rFonts w:ascii="Tahoma" w:hAnsi="Tahoma" w:cs="Tahoma"/>
          <w:sz w:val="24"/>
          <w:szCs w:val="24"/>
        </w:rPr>
        <w:t xml:space="preserve"> de su sector -de su ciudad-, toda vez que no </w:t>
      </w:r>
      <w:r w:rsidR="004B2F5E" w:rsidRPr="00236771">
        <w:rPr>
          <w:rFonts w:ascii="Tahoma" w:hAnsi="Tahoma" w:cs="Tahoma"/>
          <w:sz w:val="24"/>
          <w:szCs w:val="24"/>
        </w:rPr>
        <w:t xml:space="preserve">existe una </w:t>
      </w:r>
      <w:r w:rsidR="004F3153" w:rsidRPr="00236771">
        <w:rPr>
          <w:rFonts w:ascii="Tahoma" w:hAnsi="Tahoma" w:cs="Tahoma"/>
          <w:sz w:val="24"/>
          <w:szCs w:val="24"/>
        </w:rPr>
        <w:t>política</w:t>
      </w:r>
      <w:r w:rsidR="004B2F5E" w:rsidRPr="00236771">
        <w:rPr>
          <w:rFonts w:ascii="Tahoma" w:hAnsi="Tahoma" w:cs="Tahoma"/>
          <w:sz w:val="24"/>
          <w:szCs w:val="24"/>
        </w:rPr>
        <w:t xml:space="preserve"> pública destinada a atender </w:t>
      </w:r>
      <w:r w:rsidR="004F3153" w:rsidRPr="00236771">
        <w:rPr>
          <w:rFonts w:ascii="Tahoma" w:hAnsi="Tahoma" w:cs="Tahoma"/>
          <w:sz w:val="24"/>
          <w:szCs w:val="24"/>
        </w:rPr>
        <w:t xml:space="preserve">a los </w:t>
      </w:r>
      <w:r w:rsidR="004B2F5E" w:rsidRPr="00236771">
        <w:rPr>
          <w:rFonts w:ascii="Tahoma" w:hAnsi="Tahoma" w:cs="Tahoma"/>
          <w:sz w:val="24"/>
          <w:szCs w:val="24"/>
        </w:rPr>
        <w:t xml:space="preserve">venezolanos, </w:t>
      </w:r>
      <w:r w:rsidR="004F3153" w:rsidRPr="00236771">
        <w:rPr>
          <w:rFonts w:ascii="Tahoma" w:hAnsi="Tahoma" w:cs="Tahoma"/>
          <w:sz w:val="24"/>
          <w:szCs w:val="24"/>
        </w:rPr>
        <w:t xml:space="preserve">quienes </w:t>
      </w:r>
      <w:r w:rsidR="004B2F5E" w:rsidRPr="00236771">
        <w:rPr>
          <w:rFonts w:ascii="Tahoma" w:hAnsi="Tahoma" w:cs="Tahoma"/>
          <w:sz w:val="24"/>
          <w:szCs w:val="24"/>
        </w:rPr>
        <w:t>han empezado a actuar descontroladamente</w:t>
      </w:r>
      <w:r w:rsidR="004F3153" w:rsidRPr="00236771">
        <w:rPr>
          <w:rFonts w:ascii="Tahoma" w:hAnsi="Tahoma" w:cs="Tahoma"/>
          <w:sz w:val="24"/>
          <w:szCs w:val="24"/>
        </w:rPr>
        <w:t xml:space="preserve"> </w:t>
      </w:r>
      <w:r w:rsidR="004B2F5E" w:rsidRPr="00236771">
        <w:rPr>
          <w:rFonts w:ascii="Tahoma" w:hAnsi="Tahoma" w:cs="Tahoma"/>
          <w:sz w:val="24"/>
          <w:szCs w:val="24"/>
        </w:rPr>
        <w:t xml:space="preserve">movidos por sus </w:t>
      </w:r>
      <w:r w:rsidR="004F3153" w:rsidRPr="00236771">
        <w:rPr>
          <w:rFonts w:ascii="Tahoma" w:hAnsi="Tahoma" w:cs="Tahoma"/>
          <w:sz w:val="24"/>
          <w:szCs w:val="24"/>
        </w:rPr>
        <w:t>carencias</w:t>
      </w:r>
      <w:r w:rsidR="004B2F5E" w:rsidRPr="00236771">
        <w:rPr>
          <w:rFonts w:ascii="Tahoma" w:hAnsi="Tahoma" w:cs="Tahoma"/>
          <w:sz w:val="24"/>
          <w:szCs w:val="24"/>
        </w:rPr>
        <w:t xml:space="preserve">. </w:t>
      </w:r>
      <w:r w:rsidR="004F3153" w:rsidRPr="00236771">
        <w:rPr>
          <w:rFonts w:ascii="Tahoma" w:hAnsi="Tahoma" w:cs="Tahoma"/>
          <w:sz w:val="24"/>
          <w:szCs w:val="24"/>
        </w:rPr>
        <w:t xml:space="preserve">Además, la </w:t>
      </w:r>
      <w:r w:rsidR="00063056" w:rsidRPr="00236771">
        <w:rPr>
          <w:rFonts w:ascii="Tahoma" w:hAnsi="Tahoma" w:cs="Tahoma"/>
          <w:sz w:val="24"/>
          <w:szCs w:val="24"/>
        </w:rPr>
        <w:t xml:space="preserve">insuficiencia </w:t>
      </w:r>
      <w:r w:rsidR="004F3153" w:rsidRPr="00236771">
        <w:rPr>
          <w:rFonts w:ascii="Tahoma" w:hAnsi="Tahoma" w:cs="Tahoma"/>
          <w:sz w:val="24"/>
          <w:szCs w:val="24"/>
        </w:rPr>
        <w:t xml:space="preserve">de productos puede </w:t>
      </w:r>
      <w:r w:rsidR="004B2F5E" w:rsidRPr="00236771">
        <w:rPr>
          <w:rFonts w:ascii="Tahoma" w:hAnsi="Tahoma" w:cs="Tahoma"/>
          <w:sz w:val="24"/>
          <w:szCs w:val="24"/>
        </w:rPr>
        <w:t xml:space="preserve">conllevar al uso de la fuerza y a las </w:t>
      </w:r>
      <w:r w:rsidR="004F3153" w:rsidRPr="00236771">
        <w:rPr>
          <w:rFonts w:ascii="Tahoma" w:hAnsi="Tahoma" w:cs="Tahoma"/>
          <w:sz w:val="24"/>
          <w:szCs w:val="24"/>
        </w:rPr>
        <w:t>vías</w:t>
      </w:r>
      <w:r w:rsidR="004B2F5E" w:rsidRPr="00236771">
        <w:rPr>
          <w:rFonts w:ascii="Tahoma" w:hAnsi="Tahoma" w:cs="Tahoma"/>
          <w:sz w:val="24"/>
          <w:szCs w:val="24"/>
        </w:rPr>
        <w:t xml:space="preserve"> de hecho, sin que pueda predicarse que </w:t>
      </w:r>
      <w:r w:rsidR="00063056" w:rsidRPr="00236771">
        <w:rPr>
          <w:rFonts w:ascii="Tahoma" w:hAnsi="Tahoma" w:cs="Tahoma"/>
          <w:sz w:val="24"/>
          <w:szCs w:val="24"/>
        </w:rPr>
        <w:t xml:space="preserve">eso </w:t>
      </w:r>
      <w:r w:rsidR="004B2F5E" w:rsidRPr="00236771">
        <w:rPr>
          <w:rFonts w:ascii="Tahoma" w:hAnsi="Tahoma" w:cs="Tahoma"/>
          <w:sz w:val="24"/>
          <w:szCs w:val="24"/>
        </w:rPr>
        <w:t xml:space="preserve">es un asunto de las autoridades locales, porque ellas ya </w:t>
      </w:r>
      <w:r w:rsidR="004A5208" w:rsidRPr="00236771">
        <w:rPr>
          <w:rFonts w:ascii="Tahoma" w:hAnsi="Tahoma" w:cs="Tahoma"/>
          <w:sz w:val="24"/>
          <w:szCs w:val="24"/>
        </w:rPr>
        <w:t>están</w:t>
      </w:r>
      <w:r w:rsidR="004B2F5E" w:rsidRPr="00236771">
        <w:rPr>
          <w:rFonts w:ascii="Tahoma" w:hAnsi="Tahoma" w:cs="Tahoma"/>
          <w:sz w:val="24"/>
          <w:szCs w:val="24"/>
        </w:rPr>
        <w:t xml:space="preserve"> dando todo de su parte y solo </w:t>
      </w:r>
      <w:r w:rsidR="004F3153" w:rsidRPr="00236771">
        <w:rPr>
          <w:rFonts w:ascii="Tahoma" w:hAnsi="Tahoma" w:cs="Tahoma"/>
          <w:sz w:val="24"/>
          <w:szCs w:val="24"/>
        </w:rPr>
        <w:t>están</w:t>
      </w:r>
      <w:r w:rsidR="004B2F5E" w:rsidRPr="00236771">
        <w:rPr>
          <w:rFonts w:ascii="Tahoma" w:hAnsi="Tahoma" w:cs="Tahoma"/>
          <w:sz w:val="24"/>
          <w:szCs w:val="24"/>
        </w:rPr>
        <w:t xml:space="preserve"> pendientes de la ayuda estatal. </w:t>
      </w:r>
    </w:p>
    <w:p w14:paraId="4101652C" w14:textId="77777777" w:rsidR="001048D2" w:rsidRPr="00236771" w:rsidRDefault="001048D2" w:rsidP="00236771">
      <w:pPr>
        <w:spacing w:after="0" w:line="276" w:lineRule="auto"/>
        <w:ind w:firstLine="708"/>
        <w:jc w:val="both"/>
        <w:rPr>
          <w:rFonts w:ascii="Tahoma" w:hAnsi="Tahoma" w:cs="Tahoma"/>
          <w:sz w:val="24"/>
          <w:szCs w:val="24"/>
        </w:rPr>
      </w:pPr>
    </w:p>
    <w:p w14:paraId="4C0D9F2B" w14:textId="77777777" w:rsidR="004A5208" w:rsidRPr="00236771" w:rsidRDefault="004A5208" w:rsidP="00236771">
      <w:pPr>
        <w:spacing w:after="0" w:line="276" w:lineRule="auto"/>
        <w:ind w:firstLine="708"/>
        <w:jc w:val="both"/>
        <w:rPr>
          <w:rFonts w:ascii="Tahoma" w:hAnsi="Tahoma" w:cs="Tahoma"/>
          <w:sz w:val="24"/>
          <w:szCs w:val="24"/>
        </w:rPr>
      </w:pPr>
      <w:r w:rsidRPr="00236771">
        <w:rPr>
          <w:rFonts w:ascii="Tahoma" w:hAnsi="Tahoma" w:cs="Tahoma"/>
          <w:sz w:val="24"/>
          <w:szCs w:val="24"/>
        </w:rPr>
        <w:t>Por último, r</w:t>
      </w:r>
      <w:r w:rsidR="001048D2" w:rsidRPr="00236771">
        <w:rPr>
          <w:rFonts w:ascii="Tahoma" w:hAnsi="Tahoma" w:cs="Tahoma"/>
          <w:sz w:val="24"/>
          <w:szCs w:val="24"/>
        </w:rPr>
        <w:t xml:space="preserve">esaltó que </w:t>
      </w:r>
      <w:r w:rsidRPr="00236771">
        <w:rPr>
          <w:rFonts w:ascii="Tahoma" w:hAnsi="Tahoma" w:cs="Tahoma"/>
          <w:sz w:val="24"/>
          <w:szCs w:val="24"/>
        </w:rPr>
        <w:t xml:space="preserve">la falta de asignación de recursos desde el orden nacional y la apropiación indebida de los recursos locales afecta el “Derecho a la ciudad” </w:t>
      </w:r>
      <w:r w:rsidR="00063056" w:rsidRPr="00236771">
        <w:rPr>
          <w:rFonts w:ascii="Tahoma" w:hAnsi="Tahoma" w:cs="Tahoma"/>
          <w:sz w:val="24"/>
          <w:szCs w:val="24"/>
        </w:rPr>
        <w:t>de todos</w:t>
      </w:r>
      <w:r w:rsidRPr="00236771">
        <w:rPr>
          <w:rFonts w:ascii="Tahoma" w:hAnsi="Tahoma" w:cs="Tahoma"/>
          <w:sz w:val="24"/>
          <w:szCs w:val="24"/>
        </w:rPr>
        <w:t xml:space="preserve"> y cada uno de los ciudadanos, lo cual los legitima para accionar, para demandar y para denunciar</w:t>
      </w:r>
      <w:r w:rsidR="00063056" w:rsidRPr="00236771">
        <w:rPr>
          <w:rFonts w:ascii="Tahoma" w:hAnsi="Tahoma" w:cs="Tahoma"/>
          <w:sz w:val="24"/>
          <w:szCs w:val="24"/>
        </w:rPr>
        <w:t>.</w:t>
      </w:r>
    </w:p>
    <w:p w14:paraId="4B99056E" w14:textId="77777777" w:rsidR="004B2F5E" w:rsidRPr="00236771" w:rsidRDefault="004B2F5E" w:rsidP="00236771">
      <w:pPr>
        <w:spacing w:after="0" w:line="276" w:lineRule="auto"/>
        <w:jc w:val="both"/>
        <w:rPr>
          <w:rFonts w:ascii="Tahoma" w:hAnsi="Tahoma" w:cs="Tahoma"/>
          <w:sz w:val="24"/>
          <w:szCs w:val="24"/>
          <w:lang w:eastAsia="es-ES"/>
        </w:rPr>
      </w:pPr>
    </w:p>
    <w:p w14:paraId="3BCD1AE1" w14:textId="77777777" w:rsidR="004B2F5E" w:rsidRPr="00236771" w:rsidRDefault="00AC5A23" w:rsidP="00236771">
      <w:pPr>
        <w:spacing w:after="0" w:line="276" w:lineRule="auto"/>
        <w:ind w:firstLine="708"/>
        <w:jc w:val="both"/>
        <w:rPr>
          <w:rFonts w:ascii="Tahoma" w:hAnsi="Tahoma" w:cs="Tahoma"/>
          <w:sz w:val="24"/>
          <w:szCs w:val="24"/>
          <w:lang w:eastAsia="es-ES"/>
        </w:rPr>
      </w:pPr>
      <w:r w:rsidRPr="00236771">
        <w:rPr>
          <w:rFonts w:ascii="Tahoma" w:hAnsi="Tahoma" w:cs="Tahoma"/>
          <w:sz w:val="24"/>
          <w:szCs w:val="24"/>
          <w:lang w:val="es-ES_tradnl"/>
        </w:rPr>
        <w:t xml:space="preserve">La demanda constitucional fue coadyuvada por Andrés Borras Buitrago, Jaime Humberto Rincón Cárdenas, Alejandro Arenas Arcila, Alejandra Arenas Arcila, </w:t>
      </w:r>
      <w:r w:rsidRPr="00236771">
        <w:rPr>
          <w:rFonts w:ascii="Tahoma" w:hAnsi="Tahoma" w:cs="Tahoma"/>
          <w:sz w:val="24"/>
          <w:szCs w:val="24"/>
          <w:lang w:val="es-ES_tradnl"/>
        </w:rPr>
        <w:lastRenderedPageBreak/>
        <w:t xml:space="preserve">Gerardo Duque Gómez, Mary </w:t>
      </w:r>
      <w:proofErr w:type="spellStart"/>
      <w:r w:rsidRPr="00236771">
        <w:rPr>
          <w:rFonts w:ascii="Tahoma" w:hAnsi="Tahoma" w:cs="Tahoma"/>
          <w:sz w:val="24"/>
          <w:szCs w:val="24"/>
          <w:lang w:val="es-ES_tradnl"/>
        </w:rPr>
        <w:t>Sofy</w:t>
      </w:r>
      <w:proofErr w:type="spellEnd"/>
      <w:r w:rsidRPr="00236771">
        <w:rPr>
          <w:rFonts w:ascii="Tahoma" w:hAnsi="Tahoma" w:cs="Tahoma"/>
          <w:sz w:val="24"/>
          <w:szCs w:val="24"/>
          <w:lang w:val="es-ES_tradnl"/>
        </w:rPr>
        <w:t xml:space="preserve"> Gómez </w:t>
      </w:r>
      <w:proofErr w:type="spellStart"/>
      <w:r w:rsidRPr="00236771">
        <w:rPr>
          <w:rFonts w:ascii="Tahoma" w:hAnsi="Tahoma" w:cs="Tahoma"/>
          <w:sz w:val="24"/>
          <w:szCs w:val="24"/>
          <w:lang w:val="es-ES_tradnl"/>
        </w:rPr>
        <w:t>Alzate</w:t>
      </w:r>
      <w:proofErr w:type="spellEnd"/>
      <w:r w:rsidRPr="00236771">
        <w:rPr>
          <w:rFonts w:ascii="Tahoma" w:hAnsi="Tahoma" w:cs="Tahoma"/>
          <w:sz w:val="24"/>
          <w:szCs w:val="24"/>
          <w:lang w:val="es-ES_tradnl"/>
        </w:rPr>
        <w:t xml:space="preserve">, Hilda Lamprea </w:t>
      </w:r>
      <w:proofErr w:type="spellStart"/>
      <w:r w:rsidRPr="00236771">
        <w:rPr>
          <w:rFonts w:ascii="Tahoma" w:hAnsi="Tahoma" w:cs="Tahoma"/>
          <w:sz w:val="24"/>
          <w:szCs w:val="24"/>
          <w:lang w:val="es-ES_tradnl"/>
        </w:rPr>
        <w:t>Marin</w:t>
      </w:r>
      <w:proofErr w:type="spellEnd"/>
      <w:r w:rsidRPr="00236771">
        <w:rPr>
          <w:rFonts w:ascii="Tahoma" w:hAnsi="Tahoma" w:cs="Tahoma"/>
          <w:sz w:val="24"/>
          <w:szCs w:val="24"/>
          <w:lang w:val="es-ES_tradnl"/>
        </w:rPr>
        <w:t>, Julián Andrés Vargas Sepúlveda, Mauricio Sierra Martínez, Sostenes Torres Corcho y Sandra Morocho Sánchez, quienes se adhirieron a los pedidos de actor, precisando que debía hacerse extensivo el amparo para ellos en su condición de abogados litigantes</w:t>
      </w:r>
      <w:r w:rsidR="00063056" w:rsidRPr="00236771">
        <w:rPr>
          <w:rFonts w:ascii="Tahoma" w:hAnsi="Tahoma" w:cs="Tahoma"/>
          <w:sz w:val="24"/>
          <w:szCs w:val="24"/>
          <w:lang w:val="es-ES_tradnl"/>
        </w:rPr>
        <w:t>, afectados por la situación actual al no poder ejercer su profesión.</w:t>
      </w:r>
    </w:p>
    <w:p w14:paraId="1299C43A" w14:textId="77777777" w:rsidR="00655189" w:rsidRPr="00236771" w:rsidRDefault="00655189" w:rsidP="00236771">
      <w:pPr>
        <w:spacing w:after="0" w:line="276" w:lineRule="auto"/>
        <w:jc w:val="both"/>
        <w:rPr>
          <w:rFonts w:ascii="Tahoma" w:hAnsi="Tahoma" w:cs="Tahoma"/>
          <w:sz w:val="24"/>
          <w:szCs w:val="24"/>
          <w:lang w:eastAsia="es-ES"/>
        </w:rPr>
      </w:pPr>
    </w:p>
    <w:p w14:paraId="02B0960E" w14:textId="77777777" w:rsidR="00655189" w:rsidRPr="00236771" w:rsidRDefault="00655189" w:rsidP="00236771">
      <w:pPr>
        <w:pStyle w:val="Ttulo4"/>
        <w:spacing w:line="276" w:lineRule="auto"/>
        <w:rPr>
          <w:rFonts w:ascii="Tahoma" w:hAnsi="Tahoma" w:cs="Tahoma"/>
          <w:szCs w:val="24"/>
        </w:rPr>
      </w:pPr>
      <w:r w:rsidRPr="00236771">
        <w:rPr>
          <w:rFonts w:ascii="Tahoma" w:hAnsi="Tahoma" w:cs="Tahoma"/>
          <w:szCs w:val="24"/>
        </w:rPr>
        <w:t>II. Contestación de la demanda</w:t>
      </w:r>
    </w:p>
    <w:p w14:paraId="4DDBEF00" w14:textId="77777777" w:rsidR="00655189" w:rsidRPr="00236771" w:rsidRDefault="00655189" w:rsidP="00236771">
      <w:pPr>
        <w:spacing w:after="0" w:line="276" w:lineRule="auto"/>
        <w:rPr>
          <w:rFonts w:ascii="Tahoma" w:hAnsi="Tahoma" w:cs="Tahoma"/>
          <w:sz w:val="24"/>
          <w:szCs w:val="24"/>
          <w:lang w:eastAsia="es-ES"/>
        </w:rPr>
      </w:pPr>
    </w:p>
    <w:p w14:paraId="5E07AAEE" w14:textId="77777777" w:rsidR="0044046A" w:rsidRPr="00236771" w:rsidRDefault="00012A7B" w:rsidP="00236771">
      <w:pPr>
        <w:spacing w:after="0" w:line="276" w:lineRule="auto"/>
        <w:jc w:val="both"/>
        <w:rPr>
          <w:rFonts w:ascii="Tahoma" w:eastAsia="Times New Roman" w:hAnsi="Tahoma" w:cs="Tahoma"/>
          <w:sz w:val="24"/>
          <w:szCs w:val="24"/>
          <w:lang w:eastAsia="es-ES"/>
        </w:rPr>
      </w:pPr>
      <w:r w:rsidRPr="00236771">
        <w:rPr>
          <w:rFonts w:ascii="Tahoma" w:hAnsi="Tahoma" w:cs="Tahoma"/>
          <w:sz w:val="24"/>
          <w:szCs w:val="24"/>
          <w:lang w:eastAsia="es-ES"/>
        </w:rPr>
        <w:tab/>
        <w:t>La</w:t>
      </w:r>
      <w:r w:rsidR="0044046A" w:rsidRPr="00236771">
        <w:rPr>
          <w:rFonts w:ascii="Tahoma" w:hAnsi="Tahoma" w:cs="Tahoma"/>
          <w:sz w:val="24"/>
          <w:szCs w:val="24"/>
          <w:lang w:eastAsia="es-ES"/>
        </w:rPr>
        <w:t xml:space="preserve"> apoderada judicial de la</w:t>
      </w:r>
      <w:r w:rsidRPr="00236771">
        <w:rPr>
          <w:rFonts w:ascii="Tahoma" w:hAnsi="Tahoma" w:cs="Tahoma"/>
          <w:sz w:val="24"/>
          <w:szCs w:val="24"/>
          <w:lang w:eastAsia="es-ES"/>
        </w:rPr>
        <w:t xml:space="preserve"> Nación – Presidencia de la </w:t>
      </w:r>
      <w:r w:rsidR="00063056" w:rsidRPr="00236771">
        <w:rPr>
          <w:rFonts w:ascii="Tahoma" w:hAnsi="Tahoma" w:cs="Tahoma"/>
          <w:sz w:val="24"/>
          <w:szCs w:val="24"/>
          <w:lang w:eastAsia="es-ES"/>
        </w:rPr>
        <w:t>R</w:t>
      </w:r>
      <w:r w:rsidRPr="00236771">
        <w:rPr>
          <w:rFonts w:ascii="Tahoma" w:hAnsi="Tahoma" w:cs="Tahoma"/>
          <w:sz w:val="24"/>
          <w:szCs w:val="24"/>
          <w:lang w:eastAsia="es-ES"/>
        </w:rPr>
        <w:t>epública solicit</w:t>
      </w:r>
      <w:r w:rsidR="00063056" w:rsidRPr="00236771">
        <w:rPr>
          <w:rFonts w:ascii="Tahoma" w:hAnsi="Tahoma" w:cs="Tahoma"/>
          <w:sz w:val="24"/>
          <w:szCs w:val="24"/>
          <w:lang w:eastAsia="es-ES"/>
        </w:rPr>
        <w:t>ó</w:t>
      </w:r>
      <w:r w:rsidRPr="00236771">
        <w:rPr>
          <w:rFonts w:ascii="Tahoma" w:hAnsi="Tahoma" w:cs="Tahoma"/>
          <w:sz w:val="24"/>
          <w:szCs w:val="24"/>
          <w:lang w:eastAsia="es-ES"/>
        </w:rPr>
        <w:t xml:space="preserve"> que</w:t>
      </w:r>
      <w:r w:rsidR="001048D2" w:rsidRPr="00236771">
        <w:rPr>
          <w:rFonts w:ascii="Tahoma" w:hAnsi="Tahoma" w:cs="Tahoma"/>
          <w:sz w:val="24"/>
          <w:szCs w:val="24"/>
          <w:lang w:eastAsia="es-ES"/>
        </w:rPr>
        <w:t xml:space="preserve"> se </w:t>
      </w:r>
      <w:r w:rsidR="00063056" w:rsidRPr="00236771">
        <w:rPr>
          <w:rFonts w:ascii="Tahoma" w:hAnsi="Tahoma" w:cs="Tahoma"/>
          <w:sz w:val="24"/>
          <w:szCs w:val="24"/>
          <w:lang w:eastAsia="es-ES"/>
        </w:rPr>
        <w:t xml:space="preserve">declarara </w:t>
      </w:r>
      <w:r w:rsidRPr="00236771">
        <w:rPr>
          <w:rFonts w:ascii="Tahoma" w:eastAsia="Times New Roman" w:hAnsi="Tahoma" w:cs="Tahoma"/>
          <w:sz w:val="24"/>
          <w:szCs w:val="24"/>
          <w:lang w:eastAsia="es-ES"/>
        </w:rPr>
        <w:t xml:space="preserve">la improcedencia de la acción de tutela por inexistencia de </w:t>
      </w:r>
      <w:r w:rsidR="0044046A" w:rsidRPr="00236771">
        <w:rPr>
          <w:rFonts w:ascii="Tahoma" w:eastAsia="Times New Roman" w:hAnsi="Tahoma" w:cs="Tahoma"/>
          <w:sz w:val="24"/>
          <w:szCs w:val="24"/>
          <w:lang w:eastAsia="es-ES"/>
        </w:rPr>
        <w:t xml:space="preserve">prueba que demuestre la </w:t>
      </w:r>
      <w:r w:rsidRPr="00236771">
        <w:rPr>
          <w:rFonts w:ascii="Tahoma" w:eastAsia="Times New Roman" w:hAnsi="Tahoma" w:cs="Tahoma"/>
          <w:sz w:val="24"/>
          <w:szCs w:val="24"/>
          <w:lang w:eastAsia="es-ES"/>
        </w:rPr>
        <w:t xml:space="preserve">vulneración de los derechos invocados. </w:t>
      </w:r>
    </w:p>
    <w:p w14:paraId="3461D779" w14:textId="77777777" w:rsidR="00012A7B" w:rsidRPr="00236771" w:rsidRDefault="00012A7B" w:rsidP="00236771">
      <w:pPr>
        <w:spacing w:after="0" w:line="276" w:lineRule="auto"/>
        <w:jc w:val="both"/>
        <w:rPr>
          <w:rFonts w:ascii="Tahoma" w:hAnsi="Tahoma" w:cs="Tahoma"/>
          <w:sz w:val="24"/>
          <w:szCs w:val="24"/>
          <w:lang w:eastAsia="es-ES"/>
        </w:rPr>
      </w:pPr>
    </w:p>
    <w:p w14:paraId="3936E114" w14:textId="47CA98AD" w:rsidR="001048D2" w:rsidRPr="00236771" w:rsidRDefault="0044046A" w:rsidP="00236771">
      <w:pPr>
        <w:spacing w:after="0" w:line="276" w:lineRule="auto"/>
        <w:ind w:firstLine="708"/>
        <w:jc w:val="both"/>
        <w:rPr>
          <w:rFonts w:ascii="Tahoma" w:eastAsia="Times New Roman" w:hAnsi="Tahoma" w:cs="Tahoma"/>
          <w:sz w:val="24"/>
          <w:szCs w:val="24"/>
          <w:lang w:eastAsia="es-ES"/>
        </w:rPr>
      </w:pPr>
      <w:r w:rsidRPr="00236771">
        <w:rPr>
          <w:rFonts w:ascii="Tahoma" w:eastAsia="Times New Roman" w:hAnsi="Tahoma" w:cs="Tahoma"/>
          <w:sz w:val="24"/>
          <w:szCs w:val="24"/>
          <w:lang w:eastAsia="es-ES"/>
        </w:rPr>
        <w:t xml:space="preserve">Adujo </w:t>
      </w:r>
      <w:r w:rsidR="696A2D85" w:rsidRPr="00236771">
        <w:rPr>
          <w:rFonts w:ascii="Tahoma" w:eastAsia="Times New Roman" w:hAnsi="Tahoma" w:cs="Tahoma"/>
          <w:sz w:val="24"/>
          <w:szCs w:val="24"/>
          <w:lang w:eastAsia="es-ES"/>
        </w:rPr>
        <w:t xml:space="preserve">que </w:t>
      </w:r>
      <w:r w:rsidRPr="00236771">
        <w:rPr>
          <w:rFonts w:ascii="Tahoma" w:hAnsi="Tahoma" w:cs="Tahoma"/>
          <w:sz w:val="24"/>
          <w:szCs w:val="24"/>
          <w:lang w:eastAsia="es-ES"/>
        </w:rPr>
        <w:t xml:space="preserve">en un Estado Social de Derecho, en tiempos de estados de excepción, es el Presidente de la República quien decide los destinos del país en coordinación con las autoridades territoriales; </w:t>
      </w:r>
      <w:r w:rsidR="00B65414" w:rsidRPr="00236771">
        <w:rPr>
          <w:rFonts w:ascii="Tahoma" w:hAnsi="Tahoma" w:cs="Tahoma"/>
          <w:sz w:val="24"/>
          <w:szCs w:val="24"/>
          <w:lang w:eastAsia="es-ES"/>
        </w:rPr>
        <w:t xml:space="preserve">teniendo sus decretos </w:t>
      </w:r>
      <w:r w:rsidRPr="00236771">
        <w:rPr>
          <w:rFonts w:ascii="Tahoma" w:hAnsi="Tahoma" w:cs="Tahoma"/>
          <w:sz w:val="24"/>
          <w:szCs w:val="24"/>
          <w:lang w:eastAsia="es-ES"/>
        </w:rPr>
        <w:t xml:space="preserve">un juez único y natural, </w:t>
      </w:r>
      <w:r w:rsidR="00B65414" w:rsidRPr="00236771">
        <w:rPr>
          <w:rFonts w:ascii="Tahoma" w:hAnsi="Tahoma" w:cs="Tahoma"/>
          <w:sz w:val="24"/>
          <w:szCs w:val="24"/>
          <w:lang w:eastAsia="es-ES"/>
        </w:rPr>
        <w:t xml:space="preserve">cual </w:t>
      </w:r>
      <w:r w:rsidRPr="00236771">
        <w:rPr>
          <w:rFonts w:ascii="Tahoma" w:hAnsi="Tahoma" w:cs="Tahoma"/>
          <w:sz w:val="24"/>
          <w:szCs w:val="24"/>
          <w:lang w:eastAsia="es-ES"/>
        </w:rPr>
        <w:t>es la Corte Constitucional, quien de manera exclusiva puede juzgar la constitucionalidad de las medida</w:t>
      </w:r>
      <w:r w:rsidR="00B65414" w:rsidRPr="00236771">
        <w:rPr>
          <w:rFonts w:ascii="Tahoma" w:hAnsi="Tahoma" w:cs="Tahoma"/>
          <w:sz w:val="24"/>
          <w:szCs w:val="24"/>
          <w:lang w:eastAsia="es-ES"/>
        </w:rPr>
        <w:t>s</w:t>
      </w:r>
      <w:r w:rsidRPr="00236771">
        <w:rPr>
          <w:rFonts w:ascii="Tahoma" w:hAnsi="Tahoma" w:cs="Tahoma"/>
          <w:sz w:val="24"/>
          <w:szCs w:val="24"/>
          <w:lang w:eastAsia="es-ES"/>
        </w:rPr>
        <w:t xml:space="preserve"> </w:t>
      </w:r>
      <w:r w:rsidR="00B65414" w:rsidRPr="00236771">
        <w:rPr>
          <w:rFonts w:ascii="Tahoma" w:hAnsi="Tahoma" w:cs="Tahoma"/>
          <w:sz w:val="24"/>
          <w:szCs w:val="24"/>
          <w:lang w:eastAsia="es-ES"/>
        </w:rPr>
        <w:t xml:space="preserve">tomadas y quien, </w:t>
      </w:r>
      <w:r w:rsidR="00012A7B" w:rsidRPr="00236771">
        <w:rPr>
          <w:rFonts w:ascii="Tahoma" w:eastAsia="Times New Roman" w:hAnsi="Tahoma" w:cs="Tahoma"/>
          <w:sz w:val="24"/>
          <w:szCs w:val="24"/>
          <w:lang w:eastAsia="es-ES"/>
        </w:rPr>
        <w:t>mediante Auto de</w:t>
      </w:r>
      <w:r w:rsidRPr="00236771">
        <w:rPr>
          <w:rFonts w:ascii="Tahoma" w:eastAsia="Times New Roman" w:hAnsi="Tahoma" w:cs="Tahoma"/>
          <w:sz w:val="24"/>
          <w:szCs w:val="24"/>
          <w:lang w:eastAsia="es-ES"/>
        </w:rPr>
        <w:t>l</w:t>
      </w:r>
      <w:r w:rsidR="00012A7B" w:rsidRPr="00236771">
        <w:rPr>
          <w:rFonts w:ascii="Tahoma" w:eastAsia="Times New Roman" w:hAnsi="Tahoma" w:cs="Tahoma"/>
          <w:sz w:val="24"/>
          <w:szCs w:val="24"/>
          <w:lang w:eastAsia="es-ES"/>
        </w:rPr>
        <w:t xml:space="preserve">  24 de marzo de 2020, avocó conocimiento del </w:t>
      </w:r>
      <w:r w:rsidRPr="00236771">
        <w:rPr>
          <w:rFonts w:ascii="Tahoma" w:eastAsia="Times New Roman" w:hAnsi="Tahoma" w:cs="Tahoma"/>
          <w:sz w:val="24"/>
          <w:szCs w:val="24"/>
          <w:lang w:eastAsia="es-ES"/>
        </w:rPr>
        <w:t xml:space="preserve">acto </w:t>
      </w:r>
      <w:r w:rsidR="00012A7B" w:rsidRPr="00236771">
        <w:rPr>
          <w:rFonts w:ascii="Tahoma" w:eastAsia="Times New Roman" w:hAnsi="Tahoma" w:cs="Tahoma"/>
          <w:sz w:val="24"/>
          <w:szCs w:val="24"/>
          <w:lang w:eastAsia="es-ES"/>
        </w:rPr>
        <w:t>que decretó la Emergencia Económica, Social y Ecológica en todo el país</w:t>
      </w:r>
      <w:r w:rsidR="00B65414" w:rsidRPr="00236771">
        <w:rPr>
          <w:rFonts w:ascii="Tahoma" w:eastAsia="Times New Roman" w:hAnsi="Tahoma" w:cs="Tahoma"/>
          <w:sz w:val="24"/>
          <w:szCs w:val="24"/>
          <w:lang w:eastAsia="es-ES"/>
        </w:rPr>
        <w:t>,</w:t>
      </w:r>
      <w:r w:rsidR="00012A7B" w:rsidRPr="00236771">
        <w:rPr>
          <w:rFonts w:ascii="Tahoma" w:eastAsia="Times New Roman" w:hAnsi="Tahoma" w:cs="Tahoma"/>
          <w:sz w:val="24"/>
          <w:szCs w:val="24"/>
          <w:lang w:eastAsia="es-ES"/>
        </w:rPr>
        <w:t xml:space="preserve"> y de los demás decretos legislativos proferidos hasta esa fecha.</w:t>
      </w:r>
    </w:p>
    <w:p w14:paraId="7C640C16" w14:textId="77777777" w:rsidR="00E05367" w:rsidRPr="00236771" w:rsidRDefault="00012A7B" w:rsidP="00236771">
      <w:pPr>
        <w:spacing w:after="0" w:line="276" w:lineRule="auto"/>
        <w:jc w:val="both"/>
        <w:rPr>
          <w:rFonts w:ascii="Tahoma" w:hAnsi="Tahoma" w:cs="Tahoma"/>
          <w:sz w:val="24"/>
          <w:szCs w:val="24"/>
          <w:lang w:eastAsia="es-ES"/>
        </w:rPr>
      </w:pPr>
      <w:r w:rsidRPr="00236771">
        <w:rPr>
          <w:rFonts w:ascii="Tahoma" w:hAnsi="Tahoma" w:cs="Tahoma"/>
          <w:sz w:val="24"/>
          <w:szCs w:val="24"/>
          <w:lang w:eastAsia="es-ES"/>
        </w:rPr>
        <w:br/>
      </w:r>
      <w:r w:rsidR="001048D2" w:rsidRPr="00236771">
        <w:rPr>
          <w:rFonts w:ascii="Tahoma" w:hAnsi="Tahoma" w:cs="Tahoma"/>
          <w:sz w:val="24"/>
          <w:szCs w:val="24"/>
          <w:lang w:eastAsia="es-ES"/>
        </w:rPr>
        <w:tab/>
      </w:r>
      <w:r w:rsidR="00993DF8" w:rsidRPr="00236771">
        <w:rPr>
          <w:rFonts w:ascii="Tahoma" w:hAnsi="Tahoma" w:cs="Tahoma"/>
          <w:sz w:val="24"/>
          <w:szCs w:val="24"/>
          <w:lang w:eastAsia="es-ES"/>
        </w:rPr>
        <w:t>Alegó que no</w:t>
      </w:r>
      <w:r w:rsidRPr="00236771">
        <w:rPr>
          <w:rFonts w:ascii="Tahoma" w:hAnsi="Tahoma" w:cs="Tahoma"/>
          <w:sz w:val="24"/>
          <w:szCs w:val="24"/>
          <w:lang w:eastAsia="es-ES"/>
        </w:rPr>
        <w:t xml:space="preserve"> es posible conceder el amparo invocado a partir de simples suposiciones sobre hechos futuros para precaver hipotéticas vulneraciones a derechos fundamentales</w:t>
      </w:r>
      <w:r w:rsidR="00993DF8" w:rsidRPr="00236771">
        <w:rPr>
          <w:rFonts w:ascii="Tahoma" w:hAnsi="Tahoma" w:cs="Tahoma"/>
          <w:sz w:val="24"/>
          <w:szCs w:val="24"/>
          <w:lang w:eastAsia="es-ES"/>
        </w:rPr>
        <w:t xml:space="preserve">, </w:t>
      </w:r>
      <w:r w:rsidR="00E05367" w:rsidRPr="00236771">
        <w:rPr>
          <w:rFonts w:ascii="Tahoma" w:hAnsi="Tahoma" w:cs="Tahoma"/>
          <w:sz w:val="24"/>
          <w:szCs w:val="24"/>
          <w:lang w:eastAsia="es-ES"/>
        </w:rPr>
        <w:t xml:space="preserve">lo cual acontece en el sub lite, </w:t>
      </w:r>
      <w:r w:rsidR="00993DF8" w:rsidRPr="00236771">
        <w:rPr>
          <w:rFonts w:ascii="Tahoma" w:hAnsi="Tahoma" w:cs="Tahoma"/>
          <w:sz w:val="24"/>
          <w:szCs w:val="24"/>
          <w:lang w:eastAsia="es-ES"/>
        </w:rPr>
        <w:t>y</w:t>
      </w:r>
      <w:r w:rsidR="00E05367" w:rsidRPr="00236771">
        <w:rPr>
          <w:rFonts w:ascii="Tahoma" w:hAnsi="Tahoma" w:cs="Tahoma"/>
          <w:sz w:val="24"/>
          <w:szCs w:val="24"/>
          <w:lang w:eastAsia="es-ES"/>
        </w:rPr>
        <w:t>a</w:t>
      </w:r>
      <w:r w:rsidR="00993DF8" w:rsidRPr="00236771">
        <w:rPr>
          <w:rFonts w:ascii="Tahoma" w:hAnsi="Tahoma" w:cs="Tahoma"/>
          <w:sz w:val="24"/>
          <w:szCs w:val="24"/>
          <w:lang w:eastAsia="es-ES"/>
        </w:rPr>
        <w:t xml:space="preserve"> que </w:t>
      </w:r>
      <w:r w:rsidRPr="00236771">
        <w:rPr>
          <w:rFonts w:ascii="Tahoma" w:hAnsi="Tahoma" w:cs="Tahoma"/>
          <w:sz w:val="24"/>
          <w:szCs w:val="24"/>
          <w:lang w:eastAsia="es-ES"/>
        </w:rPr>
        <w:t xml:space="preserve">el accionante </w:t>
      </w:r>
      <w:r w:rsidR="00993DF8" w:rsidRPr="00236771">
        <w:rPr>
          <w:rFonts w:ascii="Tahoma" w:hAnsi="Tahoma" w:cs="Tahoma"/>
          <w:sz w:val="24"/>
          <w:szCs w:val="24"/>
          <w:lang w:eastAsia="es-ES"/>
        </w:rPr>
        <w:t>pretende que se</w:t>
      </w:r>
      <w:r w:rsidRPr="00236771">
        <w:rPr>
          <w:rFonts w:ascii="Tahoma" w:hAnsi="Tahoma" w:cs="Tahoma"/>
          <w:sz w:val="24"/>
          <w:szCs w:val="24"/>
          <w:lang w:eastAsia="es-ES"/>
        </w:rPr>
        <w:t xml:space="preserve"> garanticen sus derechos </w:t>
      </w:r>
      <w:r w:rsidR="00E05367" w:rsidRPr="00236771">
        <w:rPr>
          <w:rFonts w:ascii="Tahoma" w:hAnsi="Tahoma" w:cs="Tahoma"/>
          <w:sz w:val="24"/>
          <w:szCs w:val="24"/>
          <w:lang w:eastAsia="es-ES"/>
        </w:rPr>
        <w:t>al c</w:t>
      </w:r>
      <w:r w:rsidRPr="00236771">
        <w:rPr>
          <w:rFonts w:ascii="Tahoma" w:hAnsi="Tahoma" w:cs="Tahoma"/>
          <w:sz w:val="24"/>
          <w:szCs w:val="24"/>
          <w:lang w:eastAsia="es-ES"/>
        </w:rPr>
        <w:t>onsidera</w:t>
      </w:r>
      <w:r w:rsidR="00E05367" w:rsidRPr="00236771">
        <w:rPr>
          <w:rFonts w:ascii="Tahoma" w:hAnsi="Tahoma" w:cs="Tahoma"/>
          <w:sz w:val="24"/>
          <w:szCs w:val="24"/>
          <w:lang w:eastAsia="es-ES"/>
        </w:rPr>
        <w:t>r</w:t>
      </w:r>
      <w:r w:rsidRPr="00236771">
        <w:rPr>
          <w:rFonts w:ascii="Tahoma" w:hAnsi="Tahoma" w:cs="Tahoma"/>
          <w:sz w:val="24"/>
          <w:szCs w:val="24"/>
          <w:lang w:eastAsia="es-ES"/>
        </w:rPr>
        <w:t xml:space="preserve"> que no va a poder hacerse cargo de sus obligaciones</w:t>
      </w:r>
      <w:r w:rsidR="00E05367" w:rsidRPr="00236771">
        <w:rPr>
          <w:rFonts w:ascii="Tahoma" w:hAnsi="Tahoma" w:cs="Tahoma"/>
          <w:sz w:val="24"/>
          <w:szCs w:val="24"/>
          <w:lang w:eastAsia="es-ES"/>
        </w:rPr>
        <w:t>, s</w:t>
      </w:r>
      <w:r w:rsidRPr="00236771">
        <w:rPr>
          <w:rFonts w:ascii="Tahoma" w:hAnsi="Tahoma" w:cs="Tahoma"/>
          <w:sz w:val="24"/>
          <w:szCs w:val="24"/>
          <w:lang w:eastAsia="es-ES"/>
        </w:rPr>
        <w:t>in probar la existencia actual de la vulneración</w:t>
      </w:r>
      <w:r w:rsidR="00E05367" w:rsidRPr="00236771">
        <w:rPr>
          <w:rFonts w:ascii="Tahoma" w:hAnsi="Tahoma" w:cs="Tahoma"/>
          <w:sz w:val="24"/>
          <w:szCs w:val="24"/>
          <w:lang w:eastAsia="es-ES"/>
        </w:rPr>
        <w:t>.</w:t>
      </w:r>
    </w:p>
    <w:p w14:paraId="3CF2D8B6" w14:textId="77777777" w:rsidR="00E05367" w:rsidRPr="00236771" w:rsidRDefault="00E05367" w:rsidP="00236771">
      <w:pPr>
        <w:spacing w:after="0" w:line="276" w:lineRule="auto"/>
        <w:jc w:val="both"/>
        <w:rPr>
          <w:rFonts w:ascii="Tahoma" w:hAnsi="Tahoma" w:cs="Tahoma"/>
          <w:sz w:val="24"/>
          <w:szCs w:val="24"/>
          <w:lang w:eastAsia="es-ES"/>
        </w:rPr>
      </w:pPr>
    </w:p>
    <w:p w14:paraId="07B39259" w14:textId="77777777" w:rsidR="00BA687E" w:rsidRPr="00236771" w:rsidRDefault="00464796" w:rsidP="00236771">
      <w:pPr>
        <w:spacing w:after="0" w:line="276" w:lineRule="auto"/>
        <w:ind w:firstLine="708"/>
        <w:jc w:val="both"/>
        <w:rPr>
          <w:rFonts w:ascii="Tahoma" w:hAnsi="Tahoma" w:cs="Tahoma"/>
          <w:sz w:val="24"/>
          <w:szCs w:val="24"/>
          <w:lang w:eastAsia="es-ES"/>
        </w:rPr>
      </w:pPr>
      <w:r w:rsidRPr="00236771">
        <w:rPr>
          <w:rFonts w:ascii="Tahoma" w:hAnsi="Tahoma" w:cs="Tahoma"/>
          <w:sz w:val="24"/>
          <w:szCs w:val="24"/>
          <w:lang w:eastAsia="es-ES"/>
        </w:rPr>
        <w:t>Expuso que e</w:t>
      </w:r>
      <w:r w:rsidR="00012A7B" w:rsidRPr="00236771">
        <w:rPr>
          <w:rFonts w:ascii="Tahoma" w:hAnsi="Tahoma" w:cs="Tahoma"/>
          <w:sz w:val="24"/>
          <w:szCs w:val="24"/>
          <w:lang w:eastAsia="es-ES"/>
        </w:rPr>
        <w:t>l gobierno del presidente Duque ha expedido 31 decretos legislativos hasta el miércoles primero de abril</w:t>
      </w:r>
      <w:r w:rsidRPr="00236771">
        <w:rPr>
          <w:rFonts w:ascii="Tahoma" w:hAnsi="Tahoma" w:cs="Tahoma"/>
          <w:sz w:val="24"/>
          <w:szCs w:val="24"/>
          <w:lang w:eastAsia="es-ES"/>
        </w:rPr>
        <w:t xml:space="preserve"> de los cursantes, </w:t>
      </w:r>
      <w:r w:rsidR="00012A7B" w:rsidRPr="00236771">
        <w:rPr>
          <w:rFonts w:ascii="Tahoma" w:hAnsi="Tahoma" w:cs="Tahoma"/>
          <w:sz w:val="24"/>
          <w:szCs w:val="24"/>
          <w:lang w:eastAsia="es-ES"/>
        </w:rPr>
        <w:t>encaminad</w:t>
      </w:r>
      <w:r w:rsidRPr="00236771">
        <w:rPr>
          <w:rFonts w:ascii="Tahoma" w:hAnsi="Tahoma" w:cs="Tahoma"/>
          <w:sz w:val="24"/>
          <w:szCs w:val="24"/>
          <w:lang w:eastAsia="es-ES"/>
        </w:rPr>
        <w:t>o</w:t>
      </w:r>
      <w:r w:rsidR="00012A7B" w:rsidRPr="00236771">
        <w:rPr>
          <w:rFonts w:ascii="Tahoma" w:hAnsi="Tahoma" w:cs="Tahoma"/>
          <w:sz w:val="24"/>
          <w:szCs w:val="24"/>
          <w:lang w:eastAsia="es-ES"/>
        </w:rPr>
        <w:t>s a dar alivios a las personas más vulnerables y a reactivar la economía</w:t>
      </w:r>
      <w:r w:rsidRPr="00236771">
        <w:rPr>
          <w:rFonts w:ascii="Tahoma" w:hAnsi="Tahoma" w:cs="Tahoma"/>
          <w:sz w:val="24"/>
          <w:szCs w:val="24"/>
          <w:lang w:eastAsia="es-ES"/>
        </w:rPr>
        <w:t xml:space="preserve">, disponiendo </w:t>
      </w:r>
      <w:r w:rsidR="00012A7B" w:rsidRPr="00236771">
        <w:rPr>
          <w:rFonts w:ascii="Tahoma" w:hAnsi="Tahoma" w:cs="Tahoma"/>
          <w:sz w:val="24"/>
          <w:szCs w:val="24"/>
          <w:lang w:eastAsia="es-ES"/>
        </w:rPr>
        <w:t xml:space="preserve">más de 15 billones de pesos en auxilios directos para atender la pandemia, distribuidos así: 6,5 billones para atención en salud; 2 billones para auxilios monetarios a las poblaciones más vulnerables; 2,5 billones para garantizar los servicios públicos de los estratos 1 y 2; 300.000 millones para mercados de los adultos mayores; 300.000 millones para sanidad militar; 600.000 millones para los créditos con garantía de la Nación que no paguen la comisión de seguro. </w:t>
      </w:r>
      <w:r w:rsidRPr="00236771">
        <w:rPr>
          <w:rFonts w:ascii="Tahoma" w:hAnsi="Tahoma" w:cs="Tahoma"/>
          <w:sz w:val="24"/>
          <w:szCs w:val="24"/>
          <w:lang w:eastAsia="es-ES"/>
        </w:rPr>
        <w:t xml:space="preserve">Asimismo, </w:t>
      </w:r>
      <w:r w:rsidR="00012A7B" w:rsidRPr="00236771">
        <w:rPr>
          <w:rFonts w:ascii="Tahoma" w:hAnsi="Tahoma" w:cs="Tahoma"/>
          <w:sz w:val="24"/>
          <w:szCs w:val="24"/>
          <w:lang w:eastAsia="es-ES"/>
        </w:rPr>
        <w:t xml:space="preserve">ha dispuesto más de 60 billones para créditos a las empresas, con énfasis en las </w:t>
      </w:r>
      <w:proofErr w:type="spellStart"/>
      <w:r w:rsidR="00012A7B" w:rsidRPr="00236771">
        <w:rPr>
          <w:rFonts w:ascii="Tahoma" w:hAnsi="Tahoma" w:cs="Tahoma"/>
          <w:sz w:val="24"/>
          <w:szCs w:val="24"/>
          <w:lang w:eastAsia="es-ES"/>
        </w:rPr>
        <w:t>mipymes</w:t>
      </w:r>
      <w:proofErr w:type="spellEnd"/>
      <w:r w:rsidR="00012A7B" w:rsidRPr="00236771">
        <w:rPr>
          <w:rFonts w:ascii="Tahoma" w:hAnsi="Tahoma" w:cs="Tahoma"/>
          <w:sz w:val="24"/>
          <w:szCs w:val="24"/>
          <w:lang w:eastAsia="es-ES"/>
        </w:rPr>
        <w:t xml:space="preserve"> </w:t>
      </w:r>
      <w:r w:rsidR="00BA687E" w:rsidRPr="00236771">
        <w:rPr>
          <w:rFonts w:ascii="Tahoma" w:hAnsi="Tahoma" w:cs="Tahoma"/>
          <w:sz w:val="24"/>
          <w:szCs w:val="24"/>
          <w:lang w:eastAsia="es-ES"/>
        </w:rPr>
        <w:t xml:space="preserve">para hacerle frente a esta crisis causada por el </w:t>
      </w:r>
      <w:proofErr w:type="spellStart"/>
      <w:r w:rsidR="00BA687E" w:rsidRPr="00236771">
        <w:rPr>
          <w:rFonts w:ascii="Tahoma" w:hAnsi="Tahoma" w:cs="Tahoma"/>
          <w:sz w:val="24"/>
          <w:szCs w:val="24"/>
          <w:lang w:eastAsia="es-ES"/>
        </w:rPr>
        <w:t>COVID</w:t>
      </w:r>
      <w:proofErr w:type="spellEnd"/>
      <w:r w:rsidR="00BA687E" w:rsidRPr="00236771">
        <w:rPr>
          <w:rFonts w:ascii="Tahoma" w:hAnsi="Tahoma" w:cs="Tahoma"/>
          <w:sz w:val="24"/>
          <w:szCs w:val="24"/>
          <w:lang w:eastAsia="es-ES"/>
        </w:rPr>
        <w:t xml:space="preserve"> 19.</w:t>
      </w:r>
    </w:p>
    <w:p w14:paraId="0FB78278" w14:textId="77777777" w:rsidR="00BD273C" w:rsidRPr="00236771" w:rsidRDefault="00BD273C" w:rsidP="00236771">
      <w:pPr>
        <w:spacing w:after="0" w:line="276" w:lineRule="auto"/>
        <w:jc w:val="both"/>
        <w:rPr>
          <w:rFonts w:ascii="Tahoma" w:hAnsi="Tahoma" w:cs="Tahoma"/>
          <w:sz w:val="24"/>
          <w:szCs w:val="24"/>
          <w:lang w:eastAsia="es-ES"/>
        </w:rPr>
      </w:pPr>
    </w:p>
    <w:p w14:paraId="1D521996" w14:textId="77777777" w:rsidR="00655189" w:rsidRPr="00236771" w:rsidRDefault="00655189" w:rsidP="00236771">
      <w:pPr>
        <w:pStyle w:val="Ttulo4"/>
        <w:numPr>
          <w:ilvl w:val="0"/>
          <w:numId w:val="4"/>
        </w:numPr>
        <w:tabs>
          <w:tab w:val="left" w:pos="426"/>
        </w:tabs>
        <w:spacing w:line="276" w:lineRule="auto"/>
        <w:rPr>
          <w:rFonts w:ascii="Tahoma" w:hAnsi="Tahoma" w:cs="Tahoma"/>
          <w:szCs w:val="24"/>
        </w:rPr>
      </w:pPr>
      <w:r w:rsidRPr="00236771">
        <w:rPr>
          <w:rFonts w:ascii="Tahoma" w:hAnsi="Tahoma" w:cs="Tahoma"/>
          <w:szCs w:val="24"/>
        </w:rPr>
        <w:t>Consideraciones</w:t>
      </w:r>
    </w:p>
    <w:p w14:paraId="1FC39945" w14:textId="77777777" w:rsidR="00655189" w:rsidRPr="00236771" w:rsidRDefault="00655189" w:rsidP="00236771">
      <w:pPr>
        <w:pStyle w:val="Sinespaciado"/>
        <w:spacing w:line="276" w:lineRule="auto"/>
        <w:rPr>
          <w:rFonts w:ascii="Tahoma" w:hAnsi="Tahoma" w:cs="Tahoma"/>
          <w:sz w:val="24"/>
          <w:szCs w:val="24"/>
        </w:rPr>
      </w:pPr>
    </w:p>
    <w:p w14:paraId="7F78F71E" w14:textId="77777777" w:rsidR="00655189" w:rsidRPr="00236771" w:rsidRDefault="00655189" w:rsidP="00236771">
      <w:pPr>
        <w:pStyle w:val="Prrafodelista"/>
        <w:numPr>
          <w:ilvl w:val="1"/>
          <w:numId w:val="2"/>
        </w:numPr>
        <w:tabs>
          <w:tab w:val="left" w:pos="1276"/>
        </w:tabs>
        <w:suppressAutoHyphens/>
        <w:spacing w:after="0" w:line="276" w:lineRule="auto"/>
        <w:jc w:val="both"/>
        <w:rPr>
          <w:rFonts w:ascii="Tahoma" w:hAnsi="Tahoma" w:cs="Tahoma"/>
          <w:b/>
          <w:spacing w:val="-2"/>
          <w:sz w:val="24"/>
          <w:szCs w:val="24"/>
        </w:rPr>
      </w:pPr>
      <w:r w:rsidRPr="00236771">
        <w:rPr>
          <w:rFonts w:ascii="Tahoma" w:hAnsi="Tahoma" w:cs="Tahoma"/>
          <w:b/>
          <w:spacing w:val="-2"/>
          <w:sz w:val="24"/>
          <w:szCs w:val="24"/>
        </w:rPr>
        <w:t>Problema</w:t>
      </w:r>
      <w:r w:rsidR="006A0451" w:rsidRPr="00236771">
        <w:rPr>
          <w:rFonts w:ascii="Tahoma" w:hAnsi="Tahoma" w:cs="Tahoma"/>
          <w:b/>
          <w:spacing w:val="-2"/>
          <w:sz w:val="24"/>
          <w:szCs w:val="24"/>
        </w:rPr>
        <w:t>s</w:t>
      </w:r>
      <w:r w:rsidRPr="00236771">
        <w:rPr>
          <w:rFonts w:ascii="Tahoma" w:hAnsi="Tahoma" w:cs="Tahoma"/>
          <w:b/>
          <w:spacing w:val="-2"/>
          <w:sz w:val="24"/>
          <w:szCs w:val="24"/>
        </w:rPr>
        <w:t xml:space="preserve"> jurídico</w:t>
      </w:r>
      <w:r w:rsidR="006A0451" w:rsidRPr="00236771">
        <w:rPr>
          <w:rFonts w:ascii="Tahoma" w:hAnsi="Tahoma" w:cs="Tahoma"/>
          <w:b/>
          <w:spacing w:val="-2"/>
          <w:sz w:val="24"/>
          <w:szCs w:val="24"/>
        </w:rPr>
        <w:t>s</w:t>
      </w:r>
      <w:r w:rsidRPr="00236771">
        <w:rPr>
          <w:rFonts w:ascii="Tahoma" w:hAnsi="Tahoma" w:cs="Tahoma"/>
          <w:b/>
          <w:spacing w:val="-2"/>
          <w:sz w:val="24"/>
          <w:szCs w:val="24"/>
        </w:rPr>
        <w:t xml:space="preserve"> por resolver</w:t>
      </w:r>
    </w:p>
    <w:p w14:paraId="0562CB0E" w14:textId="77777777" w:rsidR="00655189" w:rsidRPr="00236771" w:rsidRDefault="00655189" w:rsidP="00236771">
      <w:pPr>
        <w:pStyle w:val="Sinespaciado"/>
        <w:spacing w:line="276" w:lineRule="auto"/>
        <w:ind w:firstLine="708"/>
        <w:jc w:val="both"/>
        <w:rPr>
          <w:rFonts w:ascii="Tahoma" w:hAnsi="Tahoma" w:cs="Tahoma"/>
          <w:sz w:val="24"/>
          <w:szCs w:val="24"/>
        </w:rPr>
      </w:pPr>
    </w:p>
    <w:p w14:paraId="38FC6B3C" w14:textId="77777777" w:rsidR="006A0451" w:rsidRPr="00236771" w:rsidRDefault="006A0451"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De conformidad con los antecedentes que acaban exponerse corresponde a la resolver los siguientes problemas jurídicos:</w:t>
      </w:r>
    </w:p>
    <w:p w14:paraId="34CE0A41" w14:textId="77777777" w:rsidR="006A0451" w:rsidRPr="00236771" w:rsidRDefault="006A0451" w:rsidP="00236771">
      <w:pPr>
        <w:pStyle w:val="Sinespaciado"/>
        <w:spacing w:line="276" w:lineRule="auto"/>
        <w:ind w:firstLine="708"/>
        <w:jc w:val="both"/>
        <w:rPr>
          <w:rFonts w:ascii="Tahoma" w:hAnsi="Tahoma" w:cs="Tahoma"/>
          <w:sz w:val="24"/>
          <w:szCs w:val="24"/>
        </w:rPr>
      </w:pPr>
    </w:p>
    <w:p w14:paraId="3A422F08" w14:textId="77777777" w:rsidR="00961CB6" w:rsidRPr="00236771" w:rsidRDefault="00961CB6"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lastRenderedPageBreak/>
        <w:t>¿A quién se busca proteger</w:t>
      </w:r>
      <w:r w:rsidR="006965C9" w:rsidRPr="00236771">
        <w:rPr>
          <w:rFonts w:ascii="Tahoma" w:hAnsi="Tahoma" w:cs="Tahoma"/>
          <w:sz w:val="24"/>
          <w:szCs w:val="24"/>
        </w:rPr>
        <w:t xml:space="preserve"> a través de</w:t>
      </w:r>
      <w:r w:rsidRPr="00236771">
        <w:rPr>
          <w:rFonts w:ascii="Tahoma" w:hAnsi="Tahoma" w:cs="Tahoma"/>
          <w:sz w:val="24"/>
          <w:szCs w:val="24"/>
        </w:rPr>
        <w:t xml:space="preserve"> la presente acción constitucional?</w:t>
      </w:r>
    </w:p>
    <w:p w14:paraId="62EBF3C5" w14:textId="77777777" w:rsidR="00961CB6" w:rsidRPr="00236771" w:rsidRDefault="00961CB6" w:rsidP="00236771">
      <w:pPr>
        <w:pStyle w:val="Sinespaciado"/>
        <w:spacing w:line="276" w:lineRule="auto"/>
        <w:jc w:val="both"/>
        <w:rPr>
          <w:rFonts w:ascii="Tahoma" w:hAnsi="Tahoma" w:cs="Tahoma"/>
          <w:sz w:val="24"/>
          <w:szCs w:val="24"/>
        </w:rPr>
      </w:pPr>
    </w:p>
    <w:p w14:paraId="0249DCDC" w14:textId="77777777" w:rsidR="00961CB6" w:rsidRPr="00236771" w:rsidRDefault="006A0451" w:rsidP="00236771">
      <w:pPr>
        <w:pStyle w:val="Sinespaciado"/>
        <w:spacing w:line="276" w:lineRule="auto"/>
        <w:ind w:left="708"/>
        <w:jc w:val="both"/>
        <w:rPr>
          <w:rFonts w:ascii="Tahoma" w:hAnsi="Tahoma" w:cs="Tahoma"/>
          <w:sz w:val="24"/>
          <w:szCs w:val="24"/>
        </w:rPr>
      </w:pPr>
      <w:r w:rsidRPr="00236771">
        <w:rPr>
          <w:rFonts w:ascii="Tahoma" w:hAnsi="Tahoma" w:cs="Tahoma"/>
          <w:sz w:val="24"/>
          <w:szCs w:val="24"/>
        </w:rPr>
        <w:t>¿</w:t>
      </w:r>
      <w:r w:rsidR="00961CB6" w:rsidRPr="00236771">
        <w:rPr>
          <w:rFonts w:ascii="Tahoma" w:hAnsi="Tahoma" w:cs="Tahoma"/>
          <w:sz w:val="24"/>
          <w:szCs w:val="24"/>
        </w:rPr>
        <w:t>Es procedente la acción de amparo para salvaguardar derechos colectivos?</w:t>
      </w:r>
    </w:p>
    <w:p w14:paraId="6D98A12B" w14:textId="77777777" w:rsidR="002D40B6" w:rsidRPr="00236771" w:rsidRDefault="002D40B6" w:rsidP="00236771">
      <w:pPr>
        <w:pStyle w:val="Sinespaciado"/>
        <w:spacing w:line="276" w:lineRule="auto"/>
        <w:ind w:left="708"/>
        <w:jc w:val="both"/>
        <w:rPr>
          <w:rFonts w:ascii="Tahoma" w:hAnsi="Tahoma" w:cs="Tahoma"/>
          <w:sz w:val="24"/>
          <w:szCs w:val="24"/>
        </w:rPr>
      </w:pPr>
    </w:p>
    <w:p w14:paraId="1D139E94" w14:textId="77777777" w:rsidR="006965C9" w:rsidRPr="00236771" w:rsidRDefault="006965C9"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 xml:space="preserve">¿Se ataca a través de </w:t>
      </w:r>
      <w:r w:rsidR="00786E47" w:rsidRPr="00236771">
        <w:rPr>
          <w:rFonts w:ascii="Tahoma" w:hAnsi="Tahoma" w:cs="Tahoma"/>
          <w:sz w:val="24"/>
          <w:szCs w:val="24"/>
        </w:rPr>
        <w:t xml:space="preserve">la presente acción </w:t>
      </w:r>
      <w:r w:rsidRPr="00236771">
        <w:rPr>
          <w:rFonts w:ascii="Tahoma" w:hAnsi="Tahoma" w:cs="Tahoma"/>
          <w:sz w:val="24"/>
          <w:szCs w:val="24"/>
        </w:rPr>
        <w:t>un acto administrativo de carácter general?</w:t>
      </w:r>
    </w:p>
    <w:p w14:paraId="2946DB82" w14:textId="77777777" w:rsidR="006965C9" w:rsidRPr="00236771" w:rsidRDefault="006965C9" w:rsidP="00236771">
      <w:pPr>
        <w:pStyle w:val="Sinespaciado"/>
        <w:spacing w:line="276" w:lineRule="auto"/>
        <w:ind w:firstLine="708"/>
        <w:jc w:val="both"/>
        <w:rPr>
          <w:rFonts w:ascii="Tahoma" w:hAnsi="Tahoma" w:cs="Tahoma"/>
          <w:sz w:val="24"/>
          <w:szCs w:val="24"/>
        </w:rPr>
      </w:pPr>
    </w:p>
    <w:p w14:paraId="3AC68280" w14:textId="77777777" w:rsidR="006A0451" w:rsidRPr="00236771" w:rsidRDefault="006965C9" w:rsidP="00236771">
      <w:pPr>
        <w:pStyle w:val="Sinespaciado"/>
        <w:spacing w:line="276" w:lineRule="auto"/>
        <w:ind w:left="708"/>
        <w:jc w:val="both"/>
        <w:rPr>
          <w:rFonts w:ascii="Tahoma" w:hAnsi="Tahoma" w:cs="Tahoma"/>
          <w:sz w:val="24"/>
          <w:szCs w:val="24"/>
        </w:rPr>
      </w:pPr>
      <w:r w:rsidRPr="00236771">
        <w:rPr>
          <w:rFonts w:ascii="Tahoma" w:hAnsi="Tahoma" w:cs="Tahoma"/>
          <w:sz w:val="24"/>
          <w:szCs w:val="24"/>
        </w:rPr>
        <w:t xml:space="preserve">¿Se encuentra demostrado un daño o un posible perjuicio a la parte actora por parte de la entidad accionada? </w:t>
      </w:r>
      <w:r w:rsidR="00961CB6" w:rsidRPr="00236771">
        <w:rPr>
          <w:rFonts w:ascii="Tahoma" w:hAnsi="Tahoma" w:cs="Tahoma"/>
          <w:sz w:val="24"/>
          <w:szCs w:val="24"/>
        </w:rPr>
        <w:t xml:space="preserve"> </w:t>
      </w:r>
    </w:p>
    <w:p w14:paraId="5997CC1D" w14:textId="77777777" w:rsidR="006A0451" w:rsidRPr="00236771" w:rsidRDefault="006A0451" w:rsidP="00236771">
      <w:pPr>
        <w:pStyle w:val="Sinespaciado"/>
        <w:spacing w:line="276" w:lineRule="auto"/>
        <w:ind w:firstLine="708"/>
        <w:jc w:val="both"/>
        <w:rPr>
          <w:rFonts w:ascii="Tahoma" w:hAnsi="Tahoma" w:cs="Tahoma"/>
          <w:sz w:val="24"/>
          <w:szCs w:val="24"/>
        </w:rPr>
      </w:pPr>
    </w:p>
    <w:p w14:paraId="2ABD91A2" w14:textId="77777777" w:rsidR="006A0451" w:rsidRPr="00236771" w:rsidRDefault="00786E47" w:rsidP="00236771">
      <w:pPr>
        <w:pStyle w:val="Sinespaciado"/>
        <w:numPr>
          <w:ilvl w:val="1"/>
          <w:numId w:val="2"/>
        </w:numPr>
        <w:spacing w:line="276" w:lineRule="auto"/>
        <w:jc w:val="both"/>
        <w:rPr>
          <w:rFonts w:ascii="Tahoma" w:hAnsi="Tahoma" w:cs="Tahoma"/>
          <w:b/>
          <w:bCs/>
          <w:sz w:val="24"/>
          <w:szCs w:val="24"/>
        </w:rPr>
      </w:pPr>
      <w:r w:rsidRPr="00236771">
        <w:rPr>
          <w:rFonts w:ascii="Tahoma" w:hAnsi="Tahoma" w:cs="Tahoma"/>
          <w:b/>
          <w:bCs/>
          <w:sz w:val="24"/>
          <w:szCs w:val="24"/>
        </w:rPr>
        <w:t>Procedencia de la acción de tutela para proteger derechos colectivos</w:t>
      </w:r>
      <w:r w:rsidR="00B316C0" w:rsidRPr="00236771">
        <w:rPr>
          <w:rFonts w:ascii="Tahoma" w:hAnsi="Tahoma" w:cs="Tahoma"/>
          <w:b/>
          <w:bCs/>
          <w:sz w:val="24"/>
          <w:szCs w:val="24"/>
        </w:rPr>
        <w:t xml:space="preserve"> / Tutela contra actos administrativos de carácter general</w:t>
      </w:r>
    </w:p>
    <w:p w14:paraId="1DBB114B" w14:textId="77777777" w:rsidR="00236771" w:rsidRDefault="00236771" w:rsidP="00236771">
      <w:pPr>
        <w:pStyle w:val="Sinespaciado"/>
        <w:spacing w:line="276" w:lineRule="auto"/>
        <w:ind w:firstLine="709"/>
        <w:jc w:val="both"/>
        <w:rPr>
          <w:rFonts w:ascii="Tahoma" w:hAnsi="Tahoma" w:cs="Tahoma"/>
          <w:sz w:val="24"/>
          <w:szCs w:val="24"/>
        </w:rPr>
      </w:pPr>
    </w:p>
    <w:p w14:paraId="2E54CA6D" w14:textId="2C45C134" w:rsidR="03F72B66" w:rsidRPr="00236771" w:rsidRDefault="03F72B66" w:rsidP="00236771">
      <w:pPr>
        <w:pStyle w:val="Sinespaciado"/>
        <w:spacing w:line="276" w:lineRule="auto"/>
        <w:ind w:firstLine="709"/>
        <w:jc w:val="both"/>
        <w:rPr>
          <w:rFonts w:ascii="Tahoma" w:hAnsi="Tahoma" w:cs="Tahoma"/>
          <w:sz w:val="24"/>
          <w:szCs w:val="24"/>
        </w:rPr>
      </w:pPr>
      <w:r w:rsidRPr="00236771">
        <w:rPr>
          <w:rFonts w:ascii="Tahoma" w:hAnsi="Tahoma" w:cs="Tahoma"/>
          <w:sz w:val="24"/>
          <w:szCs w:val="24"/>
        </w:rPr>
        <w:t>A efectos de emprender el estudio de los derechos que se aducen como vulnerados era necesario para la Sala identificar el agente destinatario del amparo, habida consideración que tanto el libelo petitorio como el de subsanación permiten diversas interpretaciones, pues al tiempo que el primero aduce la trasgresión de la autonomía de las entidades territoriales por las medidas adoptadas por el Gobierno Nacional</w:t>
      </w:r>
      <w:r w:rsidRPr="00236771">
        <w:rPr>
          <w:rStyle w:val="Refdenotaalpie"/>
          <w:rFonts w:ascii="Tahoma" w:hAnsi="Tahoma" w:cs="Tahoma"/>
          <w:sz w:val="24"/>
          <w:szCs w:val="24"/>
        </w:rPr>
        <w:footnoteReference w:id="1"/>
      </w:r>
      <w:r w:rsidRPr="00236771">
        <w:rPr>
          <w:rFonts w:ascii="Tahoma" w:hAnsi="Tahoma" w:cs="Tahoma"/>
          <w:sz w:val="24"/>
          <w:szCs w:val="24"/>
        </w:rPr>
        <w:t>, en concreto con las enmarcadas en el Decreto 444 de 2020, en el segundo se aclara que la actuación se impetra por el accionante a nombre propio al ver afectados los derechos individuales suyos y los de quienes conforman  su grupo familiar y social.</w:t>
      </w:r>
    </w:p>
    <w:p w14:paraId="6B699379" w14:textId="77777777" w:rsidR="006965C9" w:rsidRPr="00236771" w:rsidRDefault="006965C9" w:rsidP="00236771">
      <w:pPr>
        <w:pStyle w:val="Sinespaciado"/>
        <w:spacing w:line="276" w:lineRule="auto"/>
        <w:jc w:val="both"/>
        <w:rPr>
          <w:rFonts w:ascii="Tahoma" w:hAnsi="Tahoma" w:cs="Tahoma"/>
          <w:sz w:val="24"/>
          <w:szCs w:val="24"/>
        </w:rPr>
      </w:pPr>
    </w:p>
    <w:p w14:paraId="0FFE1EE7" w14:textId="77777777" w:rsidR="00786E47" w:rsidRPr="00236771" w:rsidRDefault="001F0B58" w:rsidP="00236771">
      <w:pPr>
        <w:pStyle w:val="Sinespaciado"/>
        <w:spacing w:line="276" w:lineRule="auto"/>
        <w:jc w:val="both"/>
        <w:rPr>
          <w:rFonts w:ascii="Tahoma" w:hAnsi="Tahoma" w:cs="Tahoma"/>
          <w:sz w:val="24"/>
          <w:szCs w:val="24"/>
        </w:rPr>
      </w:pPr>
      <w:r w:rsidRPr="00236771">
        <w:rPr>
          <w:rFonts w:ascii="Tahoma" w:hAnsi="Tahoma" w:cs="Tahoma"/>
          <w:sz w:val="24"/>
          <w:szCs w:val="24"/>
        </w:rPr>
        <w:tab/>
      </w:r>
      <w:r w:rsidR="006C49CC" w:rsidRPr="00236771">
        <w:rPr>
          <w:rFonts w:ascii="Tahoma" w:hAnsi="Tahoma" w:cs="Tahoma"/>
          <w:sz w:val="24"/>
          <w:szCs w:val="24"/>
        </w:rPr>
        <w:t>Frente a esta apar</w:t>
      </w:r>
      <w:r w:rsidR="005B027F" w:rsidRPr="00236771">
        <w:rPr>
          <w:rFonts w:ascii="Tahoma" w:hAnsi="Tahoma" w:cs="Tahoma"/>
          <w:sz w:val="24"/>
          <w:szCs w:val="24"/>
        </w:rPr>
        <w:t>en</w:t>
      </w:r>
      <w:r w:rsidR="006C49CC" w:rsidRPr="00236771">
        <w:rPr>
          <w:rFonts w:ascii="Tahoma" w:hAnsi="Tahoma" w:cs="Tahoma"/>
          <w:sz w:val="24"/>
          <w:szCs w:val="24"/>
        </w:rPr>
        <w:t>te dicotomía</w:t>
      </w:r>
      <w:r w:rsidR="006F2C82" w:rsidRPr="00236771">
        <w:rPr>
          <w:rFonts w:ascii="Tahoma" w:hAnsi="Tahoma" w:cs="Tahoma"/>
          <w:sz w:val="24"/>
          <w:szCs w:val="24"/>
        </w:rPr>
        <w:t>,</w:t>
      </w:r>
      <w:r w:rsidR="005B027F" w:rsidRPr="00236771">
        <w:rPr>
          <w:rFonts w:ascii="Tahoma" w:hAnsi="Tahoma" w:cs="Tahoma"/>
          <w:sz w:val="24"/>
          <w:szCs w:val="24"/>
        </w:rPr>
        <w:t xml:space="preserve"> es dable concluir </w:t>
      </w:r>
      <w:r w:rsidR="006C49CC" w:rsidRPr="00236771">
        <w:rPr>
          <w:rFonts w:ascii="Tahoma" w:hAnsi="Tahoma" w:cs="Tahoma"/>
          <w:sz w:val="24"/>
          <w:szCs w:val="24"/>
        </w:rPr>
        <w:t xml:space="preserve">que la </w:t>
      </w:r>
      <w:r w:rsidR="005B027F" w:rsidRPr="00236771">
        <w:rPr>
          <w:rFonts w:ascii="Tahoma" w:hAnsi="Tahoma" w:cs="Tahoma"/>
          <w:sz w:val="24"/>
          <w:szCs w:val="24"/>
        </w:rPr>
        <w:t>finalidad de esta acción no es otra que la</w:t>
      </w:r>
      <w:r w:rsidR="001F1C5A" w:rsidRPr="00236771">
        <w:rPr>
          <w:rFonts w:ascii="Tahoma" w:hAnsi="Tahoma" w:cs="Tahoma"/>
          <w:sz w:val="24"/>
          <w:szCs w:val="24"/>
        </w:rPr>
        <w:t xml:space="preserve"> protección de los derechos del actor como consecuencia intrínseca del amparo de los derechos colectivos de la </w:t>
      </w:r>
      <w:r w:rsidR="00F8376B" w:rsidRPr="00236771">
        <w:rPr>
          <w:rFonts w:ascii="Tahoma" w:hAnsi="Tahoma" w:cs="Tahoma"/>
          <w:sz w:val="24"/>
          <w:szCs w:val="24"/>
        </w:rPr>
        <w:t xml:space="preserve">comunidad en la que </w:t>
      </w:r>
      <w:r w:rsidR="006F2C82" w:rsidRPr="00236771">
        <w:rPr>
          <w:rFonts w:ascii="Tahoma" w:hAnsi="Tahoma" w:cs="Tahoma"/>
          <w:sz w:val="24"/>
          <w:szCs w:val="24"/>
        </w:rPr>
        <w:t xml:space="preserve">aquel </w:t>
      </w:r>
      <w:r w:rsidR="00F8376B" w:rsidRPr="00236771">
        <w:rPr>
          <w:rFonts w:ascii="Tahoma" w:hAnsi="Tahoma" w:cs="Tahoma"/>
          <w:sz w:val="24"/>
          <w:szCs w:val="24"/>
        </w:rPr>
        <w:t xml:space="preserve">habita, </w:t>
      </w:r>
      <w:r w:rsidR="006F2C82" w:rsidRPr="00236771">
        <w:rPr>
          <w:rFonts w:ascii="Tahoma" w:hAnsi="Tahoma" w:cs="Tahoma"/>
          <w:sz w:val="24"/>
          <w:szCs w:val="24"/>
        </w:rPr>
        <w:t xml:space="preserve">presuntamente </w:t>
      </w:r>
      <w:r w:rsidR="00F8376B" w:rsidRPr="00236771">
        <w:rPr>
          <w:rFonts w:ascii="Tahoma" w:hAnsi="Tahoma" w:cs="Tahoma"/>
          <w:sz w:val="24"/>
          <w:szCs w:val="24"/>
        </w:rPr>
        <w:t>afectados por las medidas de confinamiento ordenadas por el gobierno central</w:t>
      </w:r>
      <w:r w:rsidR="001F1C5A" w:rsidRPr="00236771">
        <w:rPr>
          <w:rFonts w:ascii="Tahoma" w:hAnsi="Tahoma" w:cs="Tahoma"/>
          <w:sz w:val="24"/>
          <w:szCs w:val="24"/>
        </w:rPr>
        <w:t>,</w:t>
      </w:r>
      <w:r w:rsidR="00F8376B" w:rsidRPr="00236771">
        <w:rPr>
          <w:rFonts w:ascii="Tahoma" w:hAnsi="Tahoma" w:cs="Tahoma"/>
          <w:sz w:val="24"/>
          <w:szCs w:val="24"/>
        </w:rPr>
        <w:t xml:space="preserve"> </w:t>
      </w:r>
      <w:r w:rsidR="001F1C5A" w:rsidRPr="00236771">
        <w:rPr>
          <w:rFonts w:ascii="Tahoma" w:hAnsi="Tahoma" w:cs="Tahoma"/>
          <w:sz w:val="24"/>
          <w:szCs w:val="24"/>
        </w:rPr>
        <w:t>y</w:t>
      </w:r>
      <w:r w:rsidR="00F8376B" w:rsidRPr="00236771">
        <w:rPr>
          <w:rFonts w:ascii="Tahoma" w:hAnsi="Tahoma" w:cs="Tahoma"/>
          <w:sz w:val="24"/>
          <w:szCs w:val="24"/>
        </w:rPr>
        <w:t xml:space="preserve"> </w:t>
      </w:r>
      <w:r w:rsidR="005B027F" w:rsidRPr="00236771">
        <w:rPr>
          <w:rFonts w:ascii="Tahoma" w:hAnsi="Tahoma" w:cs="Tahoma"/>
          <w:sz w:val="24"/>
          <w:szCs w:val="24"/>
        </w:rPr>
        <w:t xml:space="preserve">que pueden verse </w:t>
      </w:r>
      <w:r w:rsidR="001F1C5A" w:rsidRPr="00236771">
        <w:rPr>
          <w:rFonts w:ascii="Tahoma" w:hAnsi="Tahoma" w:cs="Tahoma"/>
          <w:sz w:val="24"/>
          <w:szCs w:val="24"/>
        </w:rPr>
        <w:t xml:space="preserve">violentados </w:t>
      </w:r>
      <w:r w:rsidR="005B027F" w:rsidRPr="00236771">
        <w:rPr>
          <w:rFonts w:ascii="Tahoma" w:hAnsi="Tahoma" w:cs="Tahoma"/>
          <w:sz w:val="24"/>
          <w:szCs w:val="24"/>
        </w:rPr>
        <w:t>por una posible malversación de los recursos de las entidades territoriales</w:t>
      </w:r>
      <w:r w:rsidR="00670353" w:rsidRPr="00236771">
        <w:rPr>
          <w:rFonts w:ascii="Tahoma" w:hAnsi="Tahoma" w:cs="Tahoma"/>
          <w:sz w:val="24"/>
          <w:szCs w:val="24"/>
        </w:rPr>
        <w:t xml:space="preserve">. En ese sentido, se entiende que las </w:t>
      </w:r>
      <w:proofErr w:type="spellStart"/>
      <w:r w:rsidR="00670353" w:rsidRPr="00236771">
        <w:rPr>
          <w:rFonts w:ascii="Tahoma" w:hAnsi="Tahoma" w:cs="Tahoma"/>
          <w:sz w:val="24"/>
          <w:szCs w:val="24"/>
        </w:rPr>
        <w:t>coadyuvancias</w:t>
      </w:r>
      <w:proofErr w:type="spellEnd"/>
      <w:r w:rsidR="00670353" w:rsidRPr="00236771">
        <w:rPr>
          <w:rFonts w:ascii="Tahoma" w:hAnsi="Tahoma" w:cs="Tahoma"/>
          <w:sz w:val="24"/>
          <w:szCs w:val="24"/>
        </w:rPr>
        <w:t xml:space="preserve"> presentadas </w:t>
      </w:r>
      <w:r w:rsidR="001F1C5A" w:rsidRPr="00236771">
        <w:rPr>
          <w:rFonts w:ascii="Tahoma" w:hAnsi="Tahoma" w:cs="Tahoma"/>
          <w:sz w:val="24"/>
          <w:szCs w:val="24"/>
        </w:rPr>
        <w:t>propenden por un auxilio colectivo que los cobije individualmente.</w:t>
      </w:r>
    </w:p>
    <w:p w14:paraId="3FE9F23F" w14:textId="77777777" w:rsidR="00786E47" w:rsidRPr="00236771" w:rsidRDefault="00786E47" w:rsidP="00236771">
      <w:pPr>
        <w:spacing w:after="0" w:line="276" w:lineRule="auto"/>
        <w:jc w:val="both"/>
        <w:rPr>
          <w:rFonts w:ascii="Tahoma" w:hAnsi="Tahoma" w:cs="Tahoma"/>
          <w:sz w:val="24"/>
          <w:szCs w:val="24"/>
        </w:rPr>
      </w:pPr>
      <w:r w:rsidRPr="00236771">
        <w:rPr>
          <w:rFonts w:ascii="Tahoma" w:hAnsi="Tahoma" w:cs="Tahoma"/>
          <w:sz w:val="24"/>
          <w:szCs w:val="24"/>
        </w:rPr>
        <w:tab/>
      </w:r>
    </w:p>
    <w:p w14:paraId="0C00EB50" w14:textId="77777777" w:rsidR="00CC16DF" w:rsidRPr="00236771" w:rsidRDefault="00D52137" w:rsidP="00236771">
      <w:pPr>
        <w:spacing w:after="0" w:line="276" w:lineRule="auto"/>
        <w:ind w:firstLine="567"/>
        <w:jc w:val="both"/>
        <w:rPr>
          <w:rFonts w:ascii="Tahoma" w:hAnsi="Tahoma" w:cs="Tahoma"/>
          <w:sz w:val="24"/>
          <w:szCs w:val="24"/>
        </w:rPr>
      </w:pPr>
      <w:r w:rsidRPr="00236771">
        <w:rPr>
          <w:rFonts w:ascii="Tahoma" w:hAnsi="Tahoma" w:cs="Tahoma"/>
          <w:sz w:val="24"/>
          <w:szCs w:val="24"/>
        </w:rPr>
        <w:t xml:space="preserve">Ahora bien, como quiera que </w:t>
      </w:r>
      <w:r w:rsidR="00EA6A92" w:rsidRPr="00236771">
        <w:rPr>
          <w:rFonts w:ascii="Tahoma" w:hAnsi="Tahoma" w:cs="Tahoma"/>
          <w:sz w:val="24"/>
          <w:szCs w:val="24"/>
        </w:rPr>
        <w:t xml:space="preserve">el argumento central de la acción controvierte de manera directa el contenido del Decreto 444 de 2020, a tal punto que se pidió que se suspendieran sus efectos como medida </w:t>
      </w:r>
      <w:r w:rsidR="00786E47" w:rsidRPr="00236771">
        <w:rPr>
          <w:rFonts w:ascii="Tahoma" w:hAnsi="Tahoma" w:cs="Tahoma"/>
          <w:sz w:val="24"/>
          <w:szCs w:val="24"/>
        </w:rPr>
        <w:t>provisional, debe precisarse que a pesar de que el artículo 6º del Decreto 2591 de 1991 establece tal proceder como una causal de improcedencia de la tutela, el máximo órgano en materia constitucional</w:t>
      </w:r>
      <w:r w:rsidR="00B316C0" w:rsidRPr="00236771">
        <w:rPr>
          <w:rFonts w:ascii="Tahoma" w:hAnsi="Tahoma" w:cs="Tahoma"/>
          <w:sz w:val="24"/>
          <w:szCs w:val="24"/>
        </w:rPr>
        <w:t xml:space="preserve"> en la sentencia T-097 de 2014 </w:t>
      </w:r>
      <w:r w:rsidR="00786E47" w:rsidRPr="00236771">
        <w:rPr>
          <w:rFonts w:ascii="Tahoma" w:hAnsi="Tahoma" w:cs="Tahoma"/>
          <w:sz w:val="24"/>
          <w:szCs w:val="24"/>
        </w:rPr>
        <w:t xml:space="preserve">se </w:t>
      </w:r>
      <w:r w:rsidR="00B316C0" w:rsidRPr="00236771">
        <w:rPr>
          <w:rFonts w:ascii="Tahoma" w:hAnsi="Tahoma" w:cs="Tahoma"/>
          <w:sz w:val="24"/>
          <w:szCs w:val="24"/>
        </w:rPr>
        <w:t xml:space="preserve">pronunció </w:t>
      </w:r>
      <w:r w:rsidR="00786E47" w:rsidRPr="00236771">
        <w:rPr>
          <w:rFonts w:ascii="Tahoma" w:hAnsi="Tahoma" w:cs="Tahoma"/>
          <w:sz w:val="24"/>
          <w:szCs w:val="24"/>
        </w:rPr>
        <w:t>frente a dicha normativa</w:t>
      </w:r>
      <w:r w:rsidR="00B316C0" w:rsidRPr="00236771">
        <w:rPr>
          <w:rFonts w:ascii="Tahoma" w:hAnsi="Tahoma" w:cs="Tahoma"/>
          <w:sz w:val="24"/>
          <w:szCs w:val="24"/>
        </w:rPr>
        <w:t xml:space="preserve"> en los siguientes términos:</w:t>
      </w:r>
    </w:p>
    <w:p w14:paraId="1F72F646" w14:textId="77777777" w:rsidR="00CC16DF" w:rsidRPr="00236771" w:rsidRDefault="00CC16DF" w:rsidP="00236771">
      <w:pPr>
        <w:spacing w:after="0" w:line="276" w:lineRule="auto"/>
        <w:ind w:left="709" w:right="617"/>
        <w:jc w:val="both"/>
        <w:rPr>
          <w:rFonts w:ascii="Tahoma" w:hAnsi="Tahoma" w:cs="Tahoma"/>
          <w:sz w:val="24"/>
          <w:szCs w:val="24"/>
        </w:rPr>
      </w:pPr>
    </w:p>
    <w:p w14:paraId="3ACD03A0" w14:textId="77777777" w:rsidR="00CC16DF" w:rsidRPr="00236771" w:rsidRDefault="00B316C0" w:rsidP="00236771">
      <w:pPr>
        <w:spacing w:after="0" w:line="240" w:lineRule="auto"/>
        <w:ind w:left="426" w:right="420"/>
        <w:jc w:val="both"/>
        <w:rPr>
          <w:rFonts w:ascii="Tahoma" w:hAnsi="Tahoma" w:cs="Tahoma"/>
          <w:szCs w:val="24"/>
        </w:rPr>
      </w:pPr>
      <w:r w:rsidRPr="00236771">
        <w:rPr>
          <w:rFonts w:ascii="Tahoma" w:hAnsi="Tahoma" w:cs="Tahoma"/>
          <w:szCs w:val="24"/>
        </w:rPr>
        <w:lastRenderedPageBreak/>
        <w:t>“</w:t>
      </w:r>
      <w:r w:rsidR="00CC16DF" w:rsidRPr="00236771">
        <w:rPr>
          <w:rFonts w:ascii="Tahoma" w:hAnsi="Tahoma" w:cs="Tahoma"/>
          <w:szCs w:val="24"/>
        </w:rPr>
        <w:t xml:space="preserve">Una de las causales generales de improcedencia de la acción de tutela a que se refiere el Decreto 2591 de 1991, alude específicamente a cuando este mecanismo de protección constitucional se utiliza para controvertir actos de contenido general, impersonal y abstracto. En efecto, el artículo 6º numeral 5º del citado decreto dispone expresamente que la acción de tutela no </w:t>
      </w:r>
      <w:proofErr w:type="gramStart"/>
      <w:r w:rsidR="00CC16DF" w:rsidRPr="00236771">
        <w:rPr>
          <w:rFonts w:ascii="Tahoma" w:hAnsi="Tahoma" w:cs="Tahoma"/>
          <w:szCs w:val="24"/>
        </w:rPr>
        <w:t>procederá</w:t>
      </w:r>
      <w:proofErr w:type="gramEnd"/>
      <w:r w:rsidR="00CC16DF" w:rsidRPr="00236771">
        <w:rPr>
          <w:rFonts w:ascii="Tahoma" w:hAnsi="Tahoma" w:cs="Tahoma"/>
          <w:szCs w:val="24"/>
        </w:rPr>
        <w:t xml:space="preserve"> “cuando se trate de actos de carácter general, impersonal y abstracto”</w:t>
      </w:r>
      <w:r w:rsidR="00CC16DF" w:rsidRPr="00236771">
        <w:rPr>
          <w:rStyle w:val="Refdenotaalpie"/>
          <w:rFonts w:ascii="Tahoma" w:hAnsi="Tahoma" w:cs="Tahoma"/>
          <w:szCs w:val="24"/>
        </w:rPr>
        <w:footnoteReference w:id="2"/>
      </w:r>
      <w:r w:rsidR="00CC16DF" w:rsidRPr="00236771">
        <w:rPr>
          <w:rFonts w:ascii="Tahoma" w:hAnsi="Tahoma" w:cs="Tahoma"/>
          <w:szCs w:val="24"/>
        </w:rPr>
        <w:t>.</w:t>
      </w:r>
    </w:p>
    <w:p w14:paraId="08CE6F91" w14:textId="77777777" w:rsidR="00CC16DF" w:rsidRPr="00236771" w:rsidRDefault="00CC16DF" w:rsidP="00236771">
      <w:pPr>
        <w:spacing w:after="0" w:line="240" w:lineRule="auto"/>
        <w:ind w:left="426" w:right="420"/>
        <w:jc w:val="both"/>
        <w:rPr>
          <w:rFonts w:ascii="Tahoma" w:hAnsi="Tahoma" w:cs="Tahoma"/>
          <w:szCs w:val="24"/>
        </w:rPr>
      </w:pPr>
    </w:p>
    <w:p w14:paraId="247A2571"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La existencia de esta causal encuentra fundamento en el hecho de que el ordenamiento jurídico ha delineado un sistema de control judicial mediante acciones y recursos idóneos y apropiados que admiten el cuestionamiento de actos de esa naturaleza, como es el caso de la acción de simple nulidad prevista en el artículo 84 del Código Contencioso Administrativo, y la acción de inconstitucionalidad contemplada en el artículo 241 de la Carta, de tal suerte que a través de ellos se pueden tramitar los debates sobre la ilegalidad o inconstitucionalidad de un acto, con intervención de los actores y de terceros, respetando los derechos constitucionales de unos y otros y permitiendo una confrontación amplia y contradictoria capaz de proporcionar certeza respecto de los asuntos sometidos a litigio</w:t>
      </w:r>
      <w:r w:rsidRPr="00236771">
        <w:rPr>
          <w:rStyle w:val="Refdenotaalpie"/>
          <w:rFonts w:ascii="Tahoma" w:hAnsi="Tahoma" w:cs="Tahoma"/>
          <w:szCs w:val="24"/>
        </w:rPr>
        <w:footnoteReference w:id="3"/>
      </w:r>
      <w:r w:rsidRPr="00236771">
        <w:rPr>
          <w:rFonts w:ascii="Tahoma" w:hAnsi="Tahoma" w:cs="Tahoma"/>
          <w:szCs w:val="24"/>
        </w:rPr>
        <w:t>.</w:t>
      </w:r>
    </w:p>
    <w:p w14:paraId="61CDCEAD" w14:textId="77777777" w:rsidR="001048D2" w:rsidRPr="00236771" w:rsidRDefault="001048D2" w:rsidP="00236771">
      <w:pPr>
        <w:spacing w:after="0" w:line="240" w:lineRule="auto"/>
        <w:ind w:left="426" w:right="420"/>
        <w:jc w:val="both"/>
        <w:rPr>
          <w:rFonts w:ascii="Tahoma" w:hAnsi="Tahoma" w:cs="Tahoma"/>
          <w:szCs w:val="24"/>
        </w:rPr>
      </w:pPr>
    </w:p>
    <w:p w14:paraId="6BBB2AB3"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Acorde con lo anterior, la jurisprudencia constitucional ha indicado igualmente que los actos de carácter general, impersonal y abstracto producen efectos generales y no se dirigen a alguien en particular, razón por la cual no son susceptibles de producir situaciones jurídicas subjetivas y concretas que admitan su control judicial por medio del recurso de amparo constitucional previsto en el artículo 86 Superior</w:t>
      </w:r>
      <w:r w:rsidRPr="00236771">
        <w:rPr>
          <w:rStyle w:val="Refdenotaalpie"/>
          <w:rFonts w:ascii="Tahoma" w:hAnsi="Tahoma" w:cs="Tahoma"/>
          <w:szCs w:val="24"/>
        </w:rPr>
        <w:footnoteReference w:id="4"/>
      </w:r>
      <w:r w:rsidRPr="00236771">
        <w:rPr>
          <w:rFonts w:ascii="Tahoma" w:hAnsi="Tahoma" w:cs="Tahoma"/>
          <w:szCs w:val="24"/>
        </w:rPr>
        <w:t>.</w:t>
      </w:r>
    </w:p>
    <w:p w14:paraId="6BB9E253" w14:textId="77777777" w:rsidR="00CC16DF" w:rsidRPr="00236771" w:rsidRDefault="00CC16DF" w:rsidP="00236771">
      <w:pPr>
        <w:spacing w:after="0" w:line="240" w:lineRule="auto"/>
        <w:ind w:left="426" w:right="420"/>
        <w:jc w:val="both"/>
        <w:rPr>
          <w:rFonts w:ascii="Tahoma" w:hAnsi="Tahoma" w:cs="Tahoma"/>
          <w:szCs w:val="24"/>
        </w:rPr>
      </w:pPr>
    </w:p>
    <w:p w14:paraId="44C4DA90"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 xml:space="preserve">4.2. No obstante, atendiendo a las precisas características que informan a la acción de tutela, también la Corte ha aclarado que ésta procederá contra actos de contenido general, impersonal y abstracto, solo excepcionalmente, y como mecanismo transitorio de protección de los derechos fundamentales, siempre y cuando se trate de conjurar la posible ocurrencia de un perjuicio irremediable y, además, </w:t>
      </w:r>
      <w:r w:rsidRPr="00236771">
        <w:rPr>
          <w:rFonts w:ascii="Tahoma" w:hAnsi="Tahoma" w:cs="Tahoma"/>
          <w:b/>
          <w:bCs/>
          <w:szCs w:val="24"/>
        </w:rPr>
        <w:t>sea posible establecer que el contenido del acto de carácter general, impersonal y abstracto afecta clara y directamente un derecho fundamental de una persona determinada o determinable.</w:t>
      </w:r>
      <w:r w:rsidRPr="00236771">
        <w:rPr>
          <w:rFonts w:ascii="Tahoma" w:hAnsi="Tahoma" w:cs="Tahoma"/>
          <w:szCs w:val="24"/>
        </w:rPr>
        <w:t xml:space="preserve"> Solo en estos casos el juez puede hacer uso de la facultad excepcional consistente en ordenar la inaplicación del acto para el caso concreto, con un carácter eminentemente transitorio mientras se produce la decisión de fondo por parte del juez competente</w:t>
      </w:r>
      <w:r w:rsidRPr="00236771">
        <w:rPr>
          <w:rStyle w:val="Refdenotaalpie"/>
          <w:rFonts w:ascii="Tahoma" w:hAnsi="Tahoma" w:cs="Tahoma"/>
          <w:szCs w:val="24"/>
        </w:rPr>
        <w:footnoteReference w:id="5"/>
      </w:r>
      <w:r w:rsidRPr="00236771">
        <w:rPr>
          <w:rFonts w:ascii="Tahoma" w:hAnsi="Tahoma" w:cs="Tahoma"/>
          <w:szCs w:val="24"/>
        </w:rPr>
        <w:t>.</w:t>
      </w:r>
      <w:r w:rsidR="001F1C5A" w:rsidRPr="00236771">
        <w:rPr>
          <w:rFonts w:ascii="Tahoma" w:hAnsi="Tahoma" w:cs="Tahoma"/>
          <w:szCs w:val="24"/>
        </w:rPr>
        <w:t xml:space="preserve"> (Negrilla de la Sala)</w:t>
      </w:r>
    </w:p>
    <w:p w14:paraId="23DE523C" w14:textId="77777777" w:rsidR="00CC16DF" w:rsidRPr="00236771" w:rsidRDefault="00CC16DF" w:rsidP="00236771">
      <w:pPr>
        <w:spacing w:after="0" w:line="240" w:lineRule="auto"/>
        <w:ind w:left="426" w:right="420"/>
        <w:jc w:val="both"/>
        <w:rPr>
          <w:rFonts w:ascii="Tahoma" w:hAnsi="Tahoma" w:cs="Tahoma"/>
          <w:szCs w:val="24"/>
        </w:rPr>
      </w:pPr>
    </w:p>
    <w:p w14:paraId="2617A033"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4.3. Con base en las anteriores consideraciones, esta Corte, a través de abundante jurisprudencia</w:t>
      </w:r>
      <w:r w:rsidRPr="00236771">
        <w:rPr>
          <w:rStyle w:val="Refdenotaalpie"/>
          <w:rFonts w:ascii="Tahoma" w:hAnsi="Tahoma" w:cs="Tahoma"/>
          <w:szCs w:val="24"/>
        </w:rPr>
        <w:footnoteReference w:id="6"/>
      </w:r>
      <w:r w:rsidRPr="00236771">
        <w:rPr>
          <w:rFonts w:ascii="Tahoma" w:hAnsi="Tahoma" w:cs="Tahoma"/>
          <w:szCs w:val="24"/>
        </w:rPr>
        <w:t>, ha desarrollado una línea de interpretación uniforme que, en primer lugar, ratifica la regla general según la cual la acción de tutela no es el mecanismo idóneo y apropiado para controvertir actos cuya naturaleza sea general, impersonal y abstracta, resultando en estos caso improcedente</w:t>
      </w:r>
      <w:r w:rsidRPr="00236771">
        <w:rPr>
          <w:rStyle w:val="Refdenotaalpie"/>
          <w:rFonts w:ascii="Tahoma" w:hAnsi="Tahoma" w:cs="Tahoma"/>
          <w:szCs w:val="24"/>
        </w:rPr>
        <w:footnoteReference w:id="7"/>
      </w:r>
      <w:r w:rsidRPr="00236771">
        <w:rPr>
          <w:rFonts w:ascii="Tahoma" w:hAnsi="Tahoma" w:cs="Tahoma"/>
          <w:szCs w:val="24"/>
        </w:rPr>
        <w:t xml:space="preserve">, y en segundo lugar admite que, excepcionalmente, es posible acudir al mecanismo de amparo constitucional,  </w:t>
      </w:r>
      <w:r w:rsidRPr="00236771">
        <w:rPr>
          <w:rFonts w:ascii="Tahoma" w:hAnsi="Tahoma" w:cs="Tahoma"/>
          <w:b/>
          <w:bCs/>
          <w:szCs w:val="24"/>
        </w:rPr>
        <w:t>cuando se compruebe que de la aplicación o ejecución de un acto de esta naturaleza se origina la vulneración o amenaza a algún derecho fundamental de una persona determinada o determinable</w:t>
      </w:r>
      <w:r w:rsidRPr="00236771">
        <w:rPr>
          <w:rFonts w:ascii="Tahoma" w:hAnsi="Tahoma" w:cs="Tahoma"/>
          <w:szCs w:val="24"/>
        </w:rPr>
        <w:t>, y siempre que se trate de conjurar la posible configuración de un perjuicio o daño irremediable en los términos definidos por la jurisprudencia constitucional</w:t>
      </w:r>
      <w:r w:rsidRPr="00236771">
        <w:rPr>
          <w:rStyle w:val="Refdenotaalpie"/>
          <w:rFonts w:ascii="Tahoma" w:hAnsi="Tahoma" w:cs="Tahoma"/>
          <w:szCs w:val="24"/>
        </w:rPr>
        <w:footnoteReference w:id="8"/>
      </w:r>
      <w:r w:rsidRPr="00236771">
        <w:rPr>
          <w:rFonts w:ascii="Tahoma" w:hAnsi="Tahoma" w:cs="Tahoma"/>
          <w:szCs w:val="24"/>
        </w:rPr>
        <w:t>.</w:t>
      </w:r>
      <w:r w:rsidR="001F1C5A" w:rsidRPr="00236771">
        <w:rPr>
          <w:rFonts w:ascii="Tahoma" w:hAnsi="Tahoma" w:cs="Tahoma"/>
          <w:szCs w:val="24"/>
        </w:rPr>
        <w:t xml:space="preserve"> (Negrilla de la Sala)</w:t>
      </w:r>
    </w:p>
    <w:p w14:paraId="52E56223" w14:textId="77777777" w:rsidR="00CC16DF" w:rsidRPr="00236771" w:rsidRDefault="00CC16DF" w:rsidP="00236771">
      <w:pPr>
        <w:spacing w:after="0" w:line="276" w:lineRule="auto"/>
        <w:ind w:right="617"/>
        <w:jc w:val="both"/>
        <w:rPr>
          <w:rFonts w:ascii="Tahoma" w:hAnsi="Tahoma" w:cs="Tahoma"/>
          <w:sz w:val="24"/>
          <w:szCs w:val="24"/>
        </w:rPr>
      </w:pPr>
    </w:p>
    <w:p w14:paraId="174D3117" w14:textId="77777777" w:rsidR="00CC16DF" w:rsidRPr="00236771" w:rsidRDefault="009A7FAF" w:rsidP="00236771">
      <w:pPr>
        <w:spacing w:after="0" w:line="276" w:lineRule="auto"/>
        <w:ind w:right="617" w:firstLine="708"/>
        <w:jc w:val="both"/>
        <w:rPr>
          <w:rFonts w:ascii="Tahoma" w:hAnsi="Tahoma" w:cs="Tahoma"/>
          <w:sz w:val="24"/>
          <w:szCs w:val="24"/>
        </w:rPr>
      </w:pPr>
      <w:r w:rsidRPr="00236771">
        <w:rPr>
          <w:rFonts w:ascii="Tahoma" w:hAnsi="Tahoma" w:cs="Tahoma"/>
          <w:sz w:val="24"/>
          <w:szCs w:val="24"/>
        </w:rPr>
        <w:t>En cuanto a la protección de intereses colectivos por medio de la acción de tutela se expuso en la misma providencia:</w:t>
      </w:r>
    </w:p>
    <w:p w14:paraId="07547A01" w14:textId="77777777" w:rsidR="00B316C0" w:rsidRPr="00236771" w:rsidRDefault="00B316C0" w:rsidP="00236771">
      <w:pPr>
        <w:pStyle w:val="Textoindependiente2"/>
        <w:spacing w:after="0" w:line="276" w:lineRule="auto"/>
        <w:ind w:right="617"/>
        <w:rPr>
          <w:rFonts w:ascii="Tahoma" w:hAnsi="Tahoma" w:cs="Tahoma"/>
          <w:sz w:val="24"/>
          <w:szCs w:val="24"/>
          <w:lang w:val="es-CO"/>
        </w:rPr>
      </w:pPr>
    </w:p>
    <w:p w14:paraId="58A3B1A8"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 xml:space="preserve">6.6. En conclusión, el orden constitucional establece de manera diferenciada mecanismos específicos para la protección de derechos fundamentales (la acción de tutela), y de derechos e intereses colectivos (las acciones populares) frente a su vulneración o amenaza. No obstante, la jurisprudencia de esta corporación ha desarrollado unos criterios para determinar si la acción de tutela resulta procedente, para la protección de derechos fundamentales vulnerados en contextos de afectación colectiva. Para el efecto </w:t>
      </w:r>
      <w:r w:rsidRPr="00236771">
        <w:rPr>
          <w:rFonts w:ascii="Tahoma" w:hAnsi="Tahoma" w:cs="Tahoma"/>
          <w:b/>
          <w:bCs/>
          <w:szCs w:val="24"/>
        </w:rPr>
        <w:t>el juez constitucional debe analizar si se acredita de manera cierta y fehaciente, que la afectación actual o inminente del derecho colectivo también amenaza o vulnera un derecho fundamental que ha sido individualizado en la persona que interpone la acción de tutela</w:t>
      </w:r>
      <w:r w:rsidRPr="00236771">
        <w:rPr>
          <w:rFonts w:ascii="Tahoma" w:hAnsi="Tahoma" w:cs="Tahoma"/>
          <w:szCs w:val="24"/>
        </w:rPr>
        <w:t xml:space="preserve"> o a nombre de quien se encuentra impedida para defender en forma directa sus propios intereses, cuya protección no resulta efectiva mediante la acción popular sino que requiere la intervención urgente e inmediata del juez de tutela.</w:t>
      </w:r>
      <w:r w:rsidRPr="00236771">
        <w:rPr>
          <w:rStyle w:val="Refdenotaalpie"/>
          <w:rFonts w:ascii="Tahoma" w:hAnsi="Tahoma" w:cs="Tahoma"/>
          <w:szCs w:val="24"/>
        </w:rPr>
        <w:footnoteReference w:id="9"/>
      </w:r>
      <w:r w:rsidR="00C63BCE" w:rsidRPr="00236771">
        <w:rPr>
          <w:rFonts w:ascii="Tahoma" w:hAnsi="Tahoma" w:cs="Tahoma"/>
          <w:szCs w:val="24"/>
        </w:rPr>
        <w:t xml:space="preserve"> (Negrilla por fuera del texto original)</w:t>
      </w:r>
    </w:p>
    <w:p w14:paraId="5043CB0F" w14:textId="77777777" w:rsidR="00CC16DF" w:rsidRPr="00236771" w:rsidRDefault="00CC16DF" w:rsidP="00236771">
      <w:pPr>
        <w:spacing w:after="0" w:line="240" w:lineRule="auto"/>
        <w:ind w:left="426" w:right="420"/>
        <w:rPr>
          <w:rFonts w:ascii="Tahoma" w:hAnsi="Tahoma" w:cs="Tahoma"/>
          <w:szCs w:val="24"/>
        </w:rPr>
      </w:pPr>
    </w:p>
    <w:p w14:paraId="61AC4A28"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6.7. De la jurisprudencia reseñada sobre el principio de subsidiariedad que rige la acción de tutela, se puede concluir que dada su naturaleza jurídica de mecanismo de protección supletoria de derechos fundamentales frente a su vulneración actual o inminente, cuando no existan otros mecanismos de defensa, no resulta procedente para controvertir actos de carácter general, impersonal y abstracto como leyes de la República, puesto que los debates sobre este tipo de actos se canalizan a través de la acción pública de inconstitucionalidad. Tampoco puede ser invocada para cuestionar actos administrativos (sean estos de contenido general o particular), toda vez que para el efecto el ordenamiento jurídico contempla las acciones  ante lo contencioso administrativo. Así mismo, resulta improcedente para demandar la protección de derechos e intereses colectivos, toda vez que también para estos eventos está previsto otro mecanismo de defensa como son las acciones populares y de grupo.</w:t>
      </w:r>
    </w:p>
    <w:p w14:paraId="07459315" w14:textId="77777777" w:rsidR="00CC16DF" w:rsidRPr="00236771" w:rsidRDefault="00CC16DF" w:rsidP="00236771">
      <w:pPr>
        <w:spacing w:after="0" w:line="240" w:lineRule="auto"/>
        <w:ind w:left="426" w:right="420"/>
        <w:jc w:val="both"/>
        <w:rPr>
          <w:rFonts w:ascii="Tahoma" w:hAnsi="Tahoma" w:cs="Tahoma"/>
          <w:szCs w:val="24"/>
        </w:rPr>
      </w:pPr>
    </w:p>
    <w:p w14:paraId="533BBED0" w14:textId="77777777" w:rsidR="00CC16DF" w:rsidRPr="00236771" w:rsidRDefault="00CC16DF" w:rsidP="00236771">
      <w:pPr>
        <w:spacing w:after="0" w:line="240" w:lineRule="auto"/>
        <w:ind w:left="426" w:right="420"/>
        <w:jc w:val="both"/>
        <w:rPr>
          <w:rFonts w:ascii="Tahoma" w:hAnsi="Tahoma" w:cs="Tahoma"/>
          <w:szCs w:val="24"/>
        </w:rPr>
      </w:pPr>
      <w:r w:rsidRPr="00236771">
        <w:rPr>
          <w:rFonts w:ascii="Tahoma" w:hAnsi="Tahoma" w:cs="Tahoma"/>
          <w:szCs w:val="24"/>
        </w:rPr>
        <w:t xml:space="preserve">No obstante, en todas las eventualidades mencionadas, la acción de tutela puede ser invocada cuando el otro medio de defensa que prevea el orden jurídico no presente la idoneidad y eficacia suficiente para la plena y oportuna protección de los derechos fundamentales afectados o en riesgo, o se está ante la amenaza de un perjuicio irremediable, el cual debe tener las características de inminente, grave, y requerir medidas urgentes para su neutralización. </w:t>
      </w:r>
      <w:r w:rsidRPr="00236771">
        <w:rPr>
          <w:rFonts w:ascii="Tahoma" w:hAnsi="Tahoma" w:cs="Tahoma"/>
          <w:b/>
          <w:bCs/>
          <w:szCs w:val="24"/>
        </w:rPr>
        <w:t>La existencia de este perjuicio irremediable que se cierne sobre los derechos fundamentales, debe ser acreditado, por el actor.</w:t>
      </w:r>
      <w:r w:rsidR="007D303D" w:rsidRPr="00236771">
        <w:rPr>
          <w:rFonts w:ascii="Tahoma" w:hAnsi="Tahoma" w:cs="Tahoma"/>
          <w:b/>
          <w:bCs/>
          <w:szCs w:val="24"/>
        </w:rPr>
        <w:t xml:space="preserve"> </w:t>
      </w:r>
      <w:r w:rsidR="007D303D" w:rsidRPr="00236771">
        <w:rPr>
          <w:rFonts w:ascii="Tahoma" w:hAnsi="Tahoma" w:cs="Tahoma"/>
          <w:szCs w:val="24"/>
        </w:rPr>
        <w:t>(Negrillas para poner de relieve)</w:t>
      </w:r>
    </w:p>
    <w:p w14:paraId="6537F28F" w14:textId="77777777" w:rsidR="00B316C0" w:rsidRPr="00236771" w:rsidRDefault="00B316C0" w:rsidP="00236771">
      <w:pPr>
        <w:overflowPunct w:val="0"/>
        <w:autoSpaceDE w:val="0"/>
        <w:autoSpaceDN w:val="0"/>
        <w:adjustRightInd w:val="0"/>
        <w:spacing w:after="0" w:line="276" w:lineRule="auto"/>
        <w:ind w:right="617"/>
        <w:textAlignment w:val="baseline"/>
        <w:rPr>
          <w:rFonts w:ascii="Tahoma" w:hAnsi="Tahoma" w:cs="Tahoma"/>
          <w:sz w:val="24"/>
          <w:szCs w:val="24"/>
        </w:rPr>
      </w:pPr>
    </w:p>
    <w:p w14:paraId="7450A85C" w14:textId="77777777" w:rsidR="00CC16DF" w:rsidRPr="00236771" w:rsidRDefault="00334399" w:rsidP="00FA27C5">
      <w:pPr>
        <w:overflowPunct w:val="0"/>
        <w:autoSpaceDE w:val="0"/>
        <w:autoSpaceDN w:val="0"/>
        <w:adjustRightInd w:val="0"/>
        <w:spacing w:after="0" w:line="276" w:lineRule="auto"/>
        <w:ind w:right="-5" w:firstLine="709"/>
        <w:jc w:val="both"/>
        <w:textAlignment w:val="baseline"/>
        <w:rPr>
          <w:rFonts w:ascii="Tahoma" w:eastAsia="Times New Roman" w:hAnsi="Tahoma" w:cs="Tahoma"/>
          <w:b/>
          <w:bCs/>
          <w:sz w:val="24"/>
          <w:szCs w:val="24"/>
          <w:u w:val="single"/>
          <w:lang w:eastAsia="es-ES"/>
        </w:rPr>
      </w:pPr>
      <w:r w:rsidRPr="00236771">
        <w:rPr>
          <w:rFonts w:ascii="Tahoma" w:hAnsi="Tahoma" w:cs="Tahoma"/>
          <w:sz w:val="24"/>
          <w:szCs w:val="24"/>
        </w:rPr>
        <w:t xml:space="preserve">Recientemente, el mismo </w:t>
      </w:r>
      <w:r w:rsidR="007D303D" w:rsidRPr="00236771">
        <w:rPr>
          <w:rFonts w:ascii="Tahoma" w:hAnsi="Tahoma" w:cs="Tahoma"/>
          <w:sz w:val="24"/>
          <w:szCs w:val="24"/>
        </w:rPr>
        <w:t>órgano</w:t>
      </w:r>
      <w:r w:rsidRPr="00236771">
        <w:rPr>
          <w:rFonts w:ascii="Tahoma" w:hAnsi="Tahoma" w:cs="Tahoma"/>
          <w:sz w:val="24"/>
          <w:szCs w:val="24"/>
        </w:rPr>
        <w:t xml:space="preserve"> declaró exequible </w:t>
      </w:r>
      <w:r w:rsidR="009A7FAF" w:rsidRPr="00236771">
        <w:rPr>
          <w:rFonts w:ascii="Tahoma" w:eastAsia="Times New Roman" w:hAnsi="Tahoma" w:cs="Tahoma"/>
          <w:sz w:val="24"/>
          <w:szCs w:val="24"/>
          <w:lang w:eastAsia="es-ES"/>
        </w:rPr>
        <w:t>el numeral 5 del artículo 6º del Decreto Ley 2591 de 1991</w:t>
      </w:r>
      <w:r w:rsidRPr="00236771">
        <w:rPr>
          <w:rFonts w:ascii="Tahoma" w:hAnsi="Tahoma" w:cs="Tahoma"/>
          <w:sz w:val="24"/>
          <w:szCs w:val="24"/>
        </w:rPr>
        <w:t xml:space="preserve"> mediante la </w:t>
      </w:r>
      <w:r w:rsidR="001B4427" w:rsidRPr="00236771">
        <w:rPr>
          <w:rFonts w:ascii="Tahoma" w:hAnsi="Tahoma" w:cs="Tahoma"/>
          <w:sz w:val="24"/>
          <w:szCs w:val="24"/>
        </w:rPr>
        <w:t xml:space="preserve"> </w:t>
      </w:r>
      <w:r w:rsidR="00CC16DF" w:rsidRPr="00236771">
        <w:rPr>
          <w:rFonts w:ascii="Tahoma" w:eastAsia="Times New Roman" w:hAnsi="Tahoma" w:cs="Tahoma"/>
          <w:sz w:val="24"/>
          <w:szCs w:val="24"/>
          <w:lang w:eastAsia="es-ES"/>
        </w:rPr>
        <w:t>Sentencia C-132</w:t>
      </w:r>
      <w:r w:rsidR="009A7FAF" w:rsidRPr="00236771">
        <w:rPr>
          <w:rFonts w:ascii="Tahoma" w:eastAsia="Times New Roman" w:hAnsi="Tahoma" w:cs="Tahoma"/>
          <w:sz w:val="24"/>
          <w:szCs w:val="24"/>
          <w:lang w:eastAsia="es-ES"/>
        </w:rPr>
        <w:t xml:space="preserve"> de 20</w:t>
      </w:r>
      <w:r w:rsidR="00CC16DF" w:rsidRPr="00236771">
        <w:rPr>
          <w:rFonts w:ascii="Tahoma" w:eastAsia="Times New Roman" w:hAnsi="Tahoma" w:cs="Tahoma"/>
          <w:sz w:val="24"/>
          <w:szCs w:val="24"/>
          <w:lang w:eastAsia="es-ES"/>
        </w:rPr>
        <w:t>18</w:t>
      </w:r>
      <w:r w:rsidRPr="00236771">
        <w:rPr>
          <w:rFonts w:ascii="Tahoma" w:eastAsia="Times New Roman" w:hAnsi="Tahoma" w:cs="Tahoma"/>
          <w:sz w:val="24"/>
          <w:szCs w:val="24"/>
          <w:lang w:eastAsia="es-ES"/>
        </w:rPr>
        <w:t>,</w:t>
      </w:r>
      <w:r w:rsidR="002D40B6" w:rsidRPr="00236771">
        <w:rPr>
          <w:rFonts w:ascii="Tahoma" w:eastAsia="Times New Roman" w:hAnsi="Tahoma" w:cs="Tahoma"/>
          <w:sz w:val="24"/>
          <w:szCs w:val="24"/>
          <w:lang w:eastAsia="es-ES"/>
        </w:rPr>
        <w:t xml:space="preserve"> en el entendido de que el mismo debía interpretarse sistemáticamente con</w:t>
      </w:r>
      <w:r w:rsidR="009A7FAF" w:rsidRPr="00236771">
        <w:rPr>
          <w:rFonts w:ascii="Tahoma" w:eastAsia="Times New Roman" w:hAnsi="Tahoma" w:cs="Tahoma"/>
          <w:sz w:val="24"/>
          <w:szCs w:val="24"/>
          <w:lang w:eastAsia="es-ES"/>
        </w:rPr>
        <w:t xml:space="preserve"> el inciso tercero del artículo 86</w:t>
      </w:r>
      <w:r w:rsidR="002D40B6" w:rsidRPr="00236771">
        <w:rPr>
          <w:rFonts w:ascii="Tahoma" w:eastAsia="Times New Roman" w:hAnsi="Tahoma" w:cs="Tahoma"/>
          <w:sz w:val="24"/>
          <w:szCs w:val="24"/>
          <w:lang w:eastAsia="es-ES"/>
        </w:rPr>
        <w:t xml:space="preserve"> constitucional y el</w:t>
      </w:r>
      <w:r w:rsidR="009A7FAF" w:rsidRPr="00236771">
        <w:rPr>
          <w:rFonts w:ascii="Tahoma" w:eastAsia="Times New Roman" w:hAnsi="Tahoma" w:cs="Tahoma"/>
          <w:sz w:val="24"/>
          <w:szCs w:val="24"/>
          <w:lang w:eastAsia="es-ES"/>
        </w:rPr>
        <w:t xml:space="preserve"> 8º del </w:t>
      </w:r>
      <w:r w:rsidR="002D40B6" w:rsidRPr="00236771">
        <w:rPr>
          <w:rFonts w:ascii="Tahoma" w:eastAsia="Times New Roman" w:hAnsi="Tahoma" w:cs="Tahoma"/>
          <w:sz w:val="24"/>
          <w:szCs w:val="24"/>
          <w:lang w:eastAsia="es-ES"/>
        </w:rPr>
        <w:t>mismo decreto</w:t>
      </w:r>
      <w:r w:rsidR="001D72A7" w:rsidRPr="00236771">
        <w:rPr>
          <w:rFonts w:ascii="Tahoma" w:eastAsia="Times New Roman" w:hAnsi="Tahoma" w:cs="Tahoma"/>
          <w:sz w:val="24"/>
          <w:szCs w:val="24"/>
          <w:lang w:eastAsia="es-ES"/>
        </w:rPr>
        <w:t xml:space="preserve">, </w:t>
      </w:r>
      <w:r w:rsidR="002D40B6" w:rsidRPr="00236771">
        <w:rPr>
          <w:rFonts w:ascii="Tahoma" w:eastAsia="Times New Roman" w:hAnsi="Tahoma" w:cs="Tahoma"/>
          <w:sz w:val="24"/>
          <w:szCs w:val="24"/>
          <w:lang w:eastAsia="es-ES"/>
        </w:rPr>
        <w:t xml:space="preserve">precisando que </w:t>
      </w:r>
      <w:r w:rsidR="001D72A7" w:rsidRPr="00236771">
        <w:rPr>
          <w:rFonts w:ascii="Tahoma" w:eastAsia="Times New Roman" w:hAnsi="Tahoma" w:cs="Tahoma"/>
          <w:sz w:val="24"/>
          <w:szCs w:val="24"/>
          <w:lang w:eastAsia="es-ES"/>
        </w:rPr>
        <w:t xml:space="preserve">la acción de tutela resulta procedente como mecanismo subsidiario </w:t>
      </w:r>
      <w:r w:rsidR="001D72A7" w:rsidRPr="00236771">
        <w:rPr>
          <w:rFonts w:ascii="Tahoma" w:eastAsia="Times New Roman" w:hAnsi="Tahoma" w:cs="Tahoma"/>
          <w:b/>
          <w:bCs/>
          <w:sz w:val="24"/>
          <w:szCs w:val="24"/>
          <w:u w:val="single"/>
          <w:lang w:eastAsia="es-ES"/>
        </w:rPr>
        <w:t>siempre y cuando se demuestre la amenaza o vulneración a un derecho fundamental, en cuanto, a pesar del contenido impersonal de la actuación, resulte posible determinar quién es el titular del derecho conculcado.</w:t>
      </w:r>
    </w:p>
    <w:p w14:paraId="6DFB9E20" w14:textId="77777777" w:rsidR="00CC16DF" w:rsidRPr="00236771" w:rsidRDefault="00CC16DF" w:rsidP="00236771">
      <w:pPr>
        <w:pStyle w:val="BodyText21"/>
        <w:spacing w:line="276" w:lineRule="auto"/>
        <w:ind w:right="617"/>
        <w:rPr>
          <w:rFonts w:ascii="Tahoma" w:hAnsi="Tahoma" w:cs="Tahoma"/>
          <w:sz w:val="24"/>
          <w:szCs w:val="24"/>
          <w:lang w:val="es-ES"/>
        </w:rPr>
      </w:pPr>
    </w:p>
    <w:p w14:paraId="2C398275" w14:textId="77777777" w:rsidR="00CC16DF" w:rsidRPr="00236771" w:rsidRDefault="001D72A7" w:rsidP="00236771">
      <w:pPr>
        <w:pStyle w:val="BodyText21"/>
        <w:spacing w:line="240" w:lineRule="auto"/>
        <w:ind w:left="426" w:right="420"/>
        <w:rPr>
          <w:rFonts w:ascii="Tahoma" w:hAnsi="Tahoma" w:cs="Tahoma"/>
          <w:sz w:val="22"/>
          <w:szCs w:val="24"/>
        </w:rPr>
      </w:pPr>
      <w:r w:rsidRPr="00236771">
        <w:rPr>
          <w:rFonts w:ascii="Tahoma" w:hAnsi="Tahoma" w:cs="Tahoma"/>
          <w:sz w:val="22"/>
          <w:szCs w:val="24"/>
          <w:lang w:val="es-ES"/>
        </w:rPr>
        <w:t>“</w:t>
      </w:r>
      <w:r w:rsidR="00CC16DF" w:rsidRPr="00236771">
        <w:rPr>
          <w:rFonts w:ascii="Tahoma" w:hAnsi="Tahoma" w:cs="Tahoma"/>
          <w:sz w:val="22"/>
          <w:szCs w:val="24"/>
          <w:lang w:val="es-ES"/>
        </w:rPr>
        <w:t xml:space="preserve">Habiendo sido concebido como un mecanismo excepcional para la protección </w:t>
      </w:r>
      <w:r w:rsidR="00CC16DF" w:rsidRPr="00236771">
        <w:rPr>
          <w:rFonts w:ascii="Tahoma" w:hAnsi="Tahoma" w:cs="Tahoma"/>
          <w:sz w:val="22"/>
          <w:szCs w:val="24"/>
          <w:lang w:val="es-ES"/>
        </w:rPr>
        <w:lastRenderedPageBreak/>
        <w:t xml:space="preserve">individual o subjetiva de los derechos fundamentales, en principio, </w:t>
      </w:r>
      <w:r w:rsidR="00CC16DF" w:rsidRPr="00236771">
        <w:rPr>
          <w:rFonts w:ascii="Tahoma" w:hAnsi="Tahoma" w:cs="Tahoma"/>
          <w:sz w:val="22"/>
          <w:szCs w:val="24"/>
        </w:rPr>
        <w:t>la acción de tutela no constituye el medio apto para impugnar judicialmente actos administrativos de carácter general o impersonal</w:t>
      </w:r>
      <w:r w:rsidR="00CC16DF" w:rsidRPr="00236771">
        <w:rPr>
          <w:rStyle w:val="Refdenotaalpie"/>
          <w:rFonts w:ascii="Tahoma" w:hAnsi="Tahoma" w:cs="Tahoma"/>
          <w:sz w:val="22"/>
          <w:szCs w:val="24"/>
        </w:rPr>
        <w:footnoteReference w:id="10"/>
      </w:r>
      <w:r w:rsidR="00CC16DF" w:rsidRPr="00236771">
        <w:rPr>
          <w:rFonts w:ascii="Tahoma" w:hAnsi="Tahoma" w:cs="Tahoma"/>
          <w:sz w:val="22"/>
          <w:szCs w:val="24"/>
        </w:rPr>
        <w:t>, debido a que en el ordenamiento están previstos otros medios de verificación de constitucionalidad y de legalidad que permiten el examen de esta clase de actuaciones, entre ellos los establecidos en los artículos 135</w:t>
      </w:r>
      <w:r w:rsidR="00CC16DF" w:rsidRPr="00236771">
        <w:rPr>
          <w:rStyle w:val="Refdenotaalpie"/>
          <w:rFonts w:ascii="Tahoma" w:hAnsi="Tahoma" w:cs="Tahoma"/>
          <w:sz w:val="22"/>
          <w:szCs w:val="24"/>
        </w:rPr>
        <w:footnoteReference w:id="11"/>
      </w:r>
      <w:r w:rsidR="00CC16DF" w:rsidRPr="00236771">
        <w:rPr>
          <w:rFonts w:ascii="Tahoma" w:hAnsi="Tahoma" w:cs="Tahoma"/>
          <w:sz w:val="22"/>
          <w:szCs w:val="24"/>
        </w:rPr>
        <w:t xml:space="preserve"> y 137</w:t>
      </w:r>
      <w:r w:rsidR="00CC16DF" w:rsidRPr="00236771">
        <w:rPr>
          <w:rStyle w:val="Refdenotaalpie"/>
          <w:rFonts w:ascii="Tahoma" w:hAnsi="Tahoma" w:cs="Tahoma"/>
          <w:sz w:val="22"/>
          <w:szCs w:val="24"/>
        </w:rPr>
        <w:footnoteReference w:id="12"/>
      </w:r>
      <w:r w:rsidR="00CC16DF" w:rsidRPr="00236771">
        <w:rPr>
          <w:rFonts w:ascii="Tahoma" w:hAnsi="Tahoma" w:cs="Tahoma"/>
          <w:sz w:val="22"/>
          <w:szCs w:val="24"/>
        </w:rPr>
        <w:t xml:space="preserve"> de la Ley 1437 de 2011, dispuestos como herramientas procesales aptas para acusar los actos administrativos de carácter general por vulneración de normas de superior jerarquía. </w:t>
      </w:r>
    </w:p>
    <w:p w14:paraId="70DF9E56" w14:textId="77777777" w:rsidR="00CC16DF" w:rsidRPr="00236771" w:rsidRDefault="00CC16DF" w:rsidP="00236771">
      <w:pPr>
        <w:pStyle w:val="BodyText21"/>
        <w:spacing w:line="240" w:lineRule="auto"/>
        <w:ind w:left="426" w:right="420"/>
        <w:rPr>
          <w:rFonts w:ascii="Tahoma" w:hAnsi="Tahoma" w:cs="Tahoma"/>
          <w:sz w:val="22"/>
          <w:szCs w:val="24"/>
        </w:rPr>
      </w:pPr>
    </w:p>
    <w:p w14:paraId="618F2785" w14:textId="77777777" w:rsidR="00CC16DF" w:rsidRPr="00236771" w:rsidRDefault="00CC16DF" w:rsidP="00236771">
      <w:pPr>
        <w:pStyle w:val="BodyText21"/>
        <w:spacing w:line="240" w:lineRule="auto"/>
        <w:ind w:left="426" w:right="420"/>
        <w:rPr>
          <w:rFonts w:ascii="Tahoma" w:hAnsi="Tahoma" w:cs="Tahoma"/>
          <w:sz w:val="22"/>
          <w:szCs w:val="24"/>
        </w:rPr>
      </w:pPr>
      <w:r w:rsidRPr="00236771">
        <w:rPr>
          <w:rFonts w:ascii="Tahoma" w:hAnsi="Tahoma" w:cs="Tahoma"/>
          <w:sz w:val="22"/>
          <w:szCs w:val="24"/>
        </w:rPr>
        <w:t>A estos instrumentos se agrega lo establecido en el artículo 241-5 de la Carta Política, en virtud del cual la Corte es competente para “Decidir sobre las demandas de inconstitucionalidad que presenten los ciudadanos contra los decretos con fuerza de ley dictados por el Gobierno con fundamento en los artículos 150 numeral 10 y 341 de la Constitución, por su contenido material o por vicios de procedimiento en su formación”. Se trata de un medio de control respecto de un acto de carácter general, expedido por el Ejecutivo en ejercicio de facultades extraordinarias otorgadas por el Congreso de la República, para que el Gobierno actúe excepcionalmente como legislador, por lo que se le reconoce materialmente como una Ley.</w:t>
      </w:r>
    </w:p>
    <w:p w14:paraId="44E871BC" w14:textId="77777777" w:rsidR="00CC16DF" w:rsidRPr="00236771" w:rsidRDefault="00CC16DF" w:rsidP="00236771">
      <w:pPr>
        <w:pStyle w:val="BodyText21"/>
        <w:spacing w:line="276" w:lineRule="auto"/>
        <w:ind w:right="617"/>
        <w:rPr>
          <w:rFonts w:ascii="Tahoma" w:hAnsi="Tahoma" w:cs="Tahoma"/>
          <w:sz w:val="24"/>
          <w:szCs w:val="24"/>
          <w:lang w:val="es-ES"/>
        </w:rPr>
      </w:pPr>
    </w:p>
    <w:p w14:paraId="2165CF8E" w14:textId="77777777" w:rsidR="00CC16DF" w:rsidRPr="00236771" w:rsidRDefault="009A7FAF" w:rsidP="00236771">
      <w:pPr>
        <w:pStyle w:val="BodyText21"/>
        <w:spacing w:line="276" w:lineRule="auto"/>
        <w:ind w:left="709" w:right="617"/>
        <w:rPr>
          <w:rFonts w:ascii="Tahoma" w:hAnsi="Tahoma" w:cs="Tahoma"/>
          <w:sz w:val="24"/>
          <w:szCs w:val="24"/>
          <w:u w:val="single"/>
          <w:lang w:val="es-ES"/>
        </w:rPr>
      </w:pPr>
      <w:r w:rsidRPr="00236771">
        <w:rPr>
          <w:rFonts w:ascii="Tahoma" w:hAnsi="Tahoma" w:cs="Tahoma"/>
          <w:sz w:val="24"/>
          <w:szCs w:val="24"/>
          <w:lang w:val="es-ES"/>
        </w:rPr>
        <w:t>Concluyó el alto tribunal:</w:t>
      </w:r>
    </w:p>
    <w:p w14:paraId="144A5D23" w14:textId="77777777" w:rsidR="00CC16DF" w:rsidRPr="00236771" w:rsidRDefault="00CC16DF" w:rsidP="00236771">
      <w:pPr>
        <w:pStyle w:val="BodyText21"/>
        <w:spacing w:line="276" w:lineRule="auto"/>
        <w:ind w:right="617"/>
        <w:rPr>
          <w:rFonts w:ascii="Tahoma" w:hAnsi="Tahoma" w:cs="Tahoma"/>
          <w:sz w:val="24"/>
          <w:szCs w:val="24"/>
        </w:rPr>
      </w:pPr>
    </w:p>
    <w:p w14:paraId="109F9B67" w14:textId="77777777" w:rsidR="00CC16DF" w:rsidRPr="00236771" w:rsidRDefault="00CC16DF" w:rsidP="00236771">
      <w:pPr>
        <w:pStyle w:val="BodyText21"/>
        <w:spacing w:line="240" w:lineRule="auto"/>
        <w:ind w:left="426" w:right="420"/>
        <w:rPr>
          <w:rFonts w:ascii="Tahoma" w:hAnsi="Tahoma" w:cs="Tahoma"/>
          <w:sz w:val="22"/>
          <w:szCs w:val="24"/>
        </w:rPr>
      </w:pPr>
      <w:r w:rsidRPr="00236771">
        <w:rPr>
          <w:rFonts w:ascii="Tahoma" w:hAnsi="Tahoma" w:cs="Tahoma"/>
          <w:sz w:val="22"/>
          <w:szCs w:val="24"/>
        </w:rPr>
        <w:t>6.3. El tenor literal de la norma demandada impide, sin excepción alguna, ejercer la acción de tutela contra actos de contenido general, según el numeral 5 del artículo 6º del Decreto 2591 de 1991, el recurso no procederá: “Cuando se trate de actos de carácter general, impersonal y abstracto”. La interpretación gramatical del segmento impugnado lo hace inconstitucional, pues, el operador judicial, en algunos casos y a pesar de la evidencia, tendría que permitir la afrenta a los derechos fundamentales, contrariando así lo dispuesto en el artículo 86 superior.</w:t>
      </w:r>
    </w:p>
    <w:p w14:paraId="738610EB" w14:textId="77777777" w:rsidR="00CC16DF" w:rsidRPr="00236771" w:rsidRDefault="00CC16DF" w:rsidP="00236771">
      <w:pPr>
        <w:pStyle w:val="BodyText21"/>
        <w:spacing w:line="240" w:lineRule="auto"/>
        <w:ind w:left="426" w:right="420"/>
        <w:rPr>
          <w:rFonts w:ascii="Tahoma" w:hAnsi="Tahoma" w:cs="Tahoma"/>
          <w:sz w:val="22"/>
          <w:szCs w:val="24"/>
        </w:rPr>
      </w:pPr>
    </w:p>
    <w:p w14:paraId="10CF9AAE" w14:textId="77777777" w:rsidR="00CC16DF" w:rsidRPr="00236771" w:rsidRDefault="00CC16DF" w:rsidP="00236771">
      <w:pPr>
        <w:pStyle w:val="BodyText21"/>
        <w:spacing w:line="240" w:lineRule="auto"/>
        <w:ind w:left="426" w:right="420"/>
        <w:rPr>
          <w:rFonts w:ascii="Tahoma" w:hAnsi="Tahoma" w:cs="Tahoma"/>
          <w:sz w:val="22"/>
          <w:szCs w:val="24"/>
        </w:rPr>
      </w:pPr>
      <w:r w:rsidRPr="00236771">
        <w:rPr>
          <w:rFonts w:ascii="Tahoma" w:hAnsi="Tahoma" w:cs="Tahoma"/>
          <w:sz w:val="22"/>
          <w:szCs w:val="24"/>
        </w:rPr>
        <w:t xml:space="preserve">Sin embargo, el mismo artículo 86, inciso tercero, estableció el principio de subsidiariedad, acorde con el cual la acción de tutela procede como mecanismo transitorio para evitar un perjuicio irremediable, es decir, a pesar de estar frente a un acto de carácter general el recurso de amparo bien puede ser ejercido como remedio temporal mientras se acude a los mecanismos ordinarios o comunes. </w:t>
      </w:r>
    </w:p>
    <w:p w14:paraId="637805D2" w14:textId="77777777" w:rsidR="002D40B6" w:rsidRPr="00236771" w:rsidRDefault="002D40B6" w:rsidP="00236771">
      <w:pPr>
        <w:pStyle w:val="BodyText21"/>
        <w:spacing w:line="240" w:lineRule="auto"/>
        <w:ind w:left="426" w:right="420"/>
        <w:rPr>
          <w:rFonts w:ascii="Tahoma" w:hAnsi="Tahoma" w:cs="Tahoma"/>
          <w:sz w:val="20"/>
          <w:szCs w:val="24"/>
        </w:rPr>
      </w:pPr>
    </w:p>
    <w:p w14:paraId="66AED3C4" w14:textId="77777777" w:rsidR="00CC16DF" w:rsidRPr="00236771" w:rsidRDefault="00CC16DF" w:rsidP="00236771">
      <w:pPr>
        <w:overflowPunct w:val="0"/>
        <w:autoSpaceDE w:val="0"/>
        <w:autoSpaceDN w:val="0"/>
        <w:adjustRightInd w:val="0"/>
        <w:spacing w:after="0" w:line="240" w:lineRule="auto"/>
        <w:ind w:left="426" w:right="420"/>
        <w:jc w:val="both"/>
        <w:textAlignment w:val="baseline"/>
        <w:rPr>
          <w:rFonts w:ascii="Tahoma" w:eastAsia="Times New Roman" w:hAnsi="Tahoma" w:cs="Tahoma"/>
          <w:szCs w:val="24"/>
          <w:lang w:eastAsia="es-ES"/>
        </w:rPr>
      </w:pPr>
      <w:r w:rsidRPr="00236771">
        <w:rPr>
          <w:rFonts w:ascii="Tahoma" w:eastAsia="Times New Roman" w:hAnsi="Tahoma" w:cs="Tahoma"/>
          <w:szCs w:val="24"/>
          <w:lang w:eastAsia="es-ES"/>
        </w:rPr>
        <w:t>En este sentido es pertinente recordar que el artículo 8º del Decreto Ley 2591 de 1991</w:t>
      </w:r>
      <w:r w:rsidRPr="00236771">
        <w:rPr>
          <w:rStyle w:val="Refdenotaalpie"/>
          <w:rFonts w:ascii="Tahoma" w:eastAsia="Times New Roman" w:hAnsi="Tahoma" w:cs="Tahoma"/>
          <w:szCs w:val="24"/>
          <w:lang w:eastAsia="es-ES"/>
        </w:rPr>
        <w:footnoteReference w:id="13"/>
      </w:r>
      <w:r w:rsidRPr="00236771">
        <w:rPr>
          <w:rFonts w:ascii="Tahoma" w:eastAsia="Times New Roman" w:hAnsi="Tahoma" w:cs="Tahoma"/>
          <w:szCs w:val="24"/>
          <w:lang w:eastAsia="es-ES"/>
        </w:rPr>
        <w:t xml:space="preserve"> regula el ejercicio de la acción de tutela para casos en los cuales, a pesar de </w:t>
      </w:r>
      <w:r w:rsidRPr="00236771">
        <w:rPr>
          <w:rFonts w:ascii="Tahoma" w:eastAsia="Times New Roman" w:hAnsi="Tahoma" w:cs="Tahoma"/>
          <w:szCs w:val="24"/>
          <w:lang w:eastAsia="es-ES"/>
        </w:rPr>
        <w:lastRenderedPageBreak/>
        <w:t>existir otros medios de defensa judicial, la persona afectada puede utilizarla como mecanismo transitorio para evitar un perjuicio irremediable. La interpretación sistemática del artículo 86 superior y del artículo 8º del Decreto Ley 2591 de 1991 permite afirmar que la acción de tutela excepcionalmente procede contra actos administrativos generales, impersonales y abstractos, cuando éstos amenacen o vulneren derechos individuales y exista una amenaza de consumación de un perjuicio irremediable.</w:t>
      </w:r>
    </w:p>
    <w:p w14:paraId="463F29E8" w14:textId="77777777" w:rsidR="00132E6A" w:rsidRPr="00236771" w:rsidRDefault="00132E6A" w:rsidP="00236771">
      <w:pPr>
        <w:tabs>
          <w:tab w:val="left" w:pos="567"/>
        </w:tabs>
        <w:spacing w:after="0" w:line="276" w:lineRule="auto"/>
        <w:jc w:val="both"/>
        <w:rPr>
          <w:rFonts w:ascii="Tahoma" w:hAnsi="Tahoma" w:cs="Tahoma"/>
          <w:b/>
          <w:iCs/>
          <w:sz w:val="24"/>
          <w:szCs w:val="24"/>
        </w:rPr>
      </w:pPr>
    </w:p>
    <w:p w14:paraId="5D7068D6" w14:textId="77777777" w:rsidR="00655189" w:rsidRPr="00236771" w:rsidRDefault="00132E6A" w:rsidP="00236771">
      <w:pPr>
        <w:tabs>
          <w:tab w:val="left" w:pos="567"/>
        </w:tabs>
        <w:spacing w:after="0" w:line="276" w:lineRule="auto"/>
        <w:ind w:firstLine="567"/>
        <w:jc w:val="both"/>
        <w:rPr>
          <w:rFonts w:ascii="Tahoma" w:hAnsi="Tahoma" w:cs="Tahoma"/>
          <w:b/>
          <w:sz w:val="24"/>
          <w:szCs w:val="24"/>
        </w:rPr>
      </w:pPr>
      <w:r w:rsidRPr="00236771">
        <w:rPr>
          <w:rFonts w:ascii="Tahoma" w:hAnsi="Tahoma" w:cs="Tahoma"/>
          <w:b/>
          <w:sz w:val="24"/>
          <w:szCs w:val="24"/>
        </w:rPr>
        <w:tab/>
        <w:t>3.5</w:t>
      </w:r>
      <w:r w:rsidR="00655189" w:rsidRPr="00236771">
        <w:rPr>
          <w:rFonts w:ascii="Tahoma" w:hAnsi="Tahoma" w:cs="Tahoma"/>
          <w:b/>
          <w:sz w:val="24"/>
          <w:szCs w:val="24"/>
        </w:rPr>
        <w:t xml:space="preserve"> Caso concreto</w:t>
      </w:r>
    </w:p>
    <w:p w14:paraId="3B7B4B86" w14:textId="77777777" w:rsidR="00655189" w:rsidRPr="00236771" w:rsidRDefault="00655189" w:rsidP="00236771">
      <w:pPr>
        <w:widowControl w:val="0"/>
        <w:autoSpaceDE w:val="0"/>
        <w:autoSpaceDN w:val="0"/>
        <w:adjustRightInd w:val="0"/>
        <w:spacing w:after="0" w:line="276" w:lineRule="auto"/>
        <w:ind w:firstLine="708"/>
        <w:jc w:val="both"/>
        <w:rPr>
          <w:rFonts w:ascii="Tahoma" w:hAnsi="Tahoma" w:cs="Tahoma"/>
          <w:sz w:val="24"/>
          <w:szCs w:val="24"/>
          <w:lang w:val="es-CO"/>
        </w:rPr>
      </w:pPr>
    </w:p>
    <w:p w14:paraId="365BF2C0" w14:textId="6BC780F1" w:rsidR="00585582" w:rsidRPr="00236771" w:rsidRDefault="6B63C9AF" w:rsidP="00236771">
      <w:pPr>
        <w:pStyle w:val="Sinespaciado"/>
        <w:spacing w:line="276" w:lineRule="auto"/>
        <w:ind w:firstLine="709"/>
        <w:jc w:val="both"/>
        <w:rPr>
          <w:rFonts w:ascii="Tahoma" w:hAnsi="Tahoma" w:cs="Tahoma"/>
          <w:sz w:val="24"/>
          <w:szCs w:val="24"/>
        </w:rPr>
      </w:pPr>
      <w:r w:rsidRPr="00236771">
        <w:rPr>
          <w:rFonts w:ascii="Tahoma" w:hAnsi="Tahoma" w:cs="Tahoma"/>
          <w:sz w:val="24"/>
          <w:szCs w:val="24"/>
        </w:rPr>
        <w:t xml:space="preserve">Para resolver el primer problema jurídico, ya se anticipó líneas atrás que </w:t>
      </w:r>
      <w:r w:rsidR="172CF048" w:rsidRPr="00236771">
        <w:rPr>
          <w:rFonts w:ascii="Tahoma" w:hAnsi="Tahoma" w:cs="Tahoma"/>
          <w:sz w:val="24"/>
          <w:szCs w:val="24"/>
        </w:rPr>
        <w:t xml:space="preserve">la acción de tutela se formuló para salvaguardar los derechos fundamentales del Sr. GERARDO </w:t>
      </w:r>
      <w:r w:rsidR="3B22F3BF" w:rsidRPr="00236771">
        <w:rPr>
          <w:rFonts w:ascii="Tahoma" w:hAnsi="Tahoma" w:cs="Tahoma"/>
          <w:sz w:val="24"/>
          <w:szCs w:val="24"/>
        </w:rPr>
        <w:t xml:space="preserve">BERNAL y su núcleo familiar a </w:t>
      </w:r>
      <w:r w:rsidRPr="00236771">
        <w:rPr>
          <w:rFonts w:ascii="Tahoma" w:hAnsi="Tahoma" w:cs="Tahoma"/>
          <w:sz w:val="24"/>
          <w:szCs w:val="24"/>
        </w:rPr>
        <w:t>pes</w:t>
      </w:r>
      <w:r w:rsidR="30FCA533" w:rsidRPr="00236771">
        <w:rPr>
          <w:rFonts w:ascii="Tahoma" w:hAnsi="Tahoma" w:cs="Tahoma"/>
          <w:sz w:val="24"/>
          <w:szCs w:val="24"/>
        </w:rPr>
        <w:t>ar</w:t>
      </w:r>
      <w:r w:rsidRPr="00236771">
        <w:rPr>
          <w:rFonts w:ascii="Tahoma" w:hAnsi="Tahoma" w:cs="Tahoma"/>
          <w:sz w:val="24"/>
          <w:szCs w:val="24"/>
        </w:rPr>
        <w:t xml:space="preserve"> </w:t>
      </w:r>
      <w:r w:rsidR="7824FFD9" w:rsidRPr="00236771">
        <w:rPr>
          <w:rFonts w:ascii="Tahoma" w:hAnsi="Tahoma" w:cs="Tahoma"/>
          <w:sz w:val="24"/>
          <w:szCs w:val="24"/>
        </w:rPr>
        <w:t>de</w:t>
      </w:r>
      <w:r w:rsidRPr="00236771">
        <w:rPr>
          <w:rFonts w:ascii="Tahoma" w:hAnsi="Tahoma" w:cs="Tahoma"/>
          <w:sz w:val="24"/>
          <w:szCs w:val="24"/>
        </w:rPr>
        <w:t xml:space="preserve"> la confusión que trae</w:t>
      </w:r>
      <w:r w:rsidR="359E6297" w:rsidRPr="00236771">
        <w:rPr>
          <w:rFonts w:ascii="Tahoma" w:hAnsi="Tahoma" w:cs="Tahoma"/>
          <w:sz w:val="24"/>
          <w:szCs w:val="24"/>
        </w:rPr>
        <w:t xml:space="preserve"> la demanda </w:t>
      </w:r>
      <w:r w:rsidR="230B8D8A" w:rsidRPr="00236771">
        <w:rPr>
          <w:rFonts w:ascii="Tahoma" w:hAnsi="Tahoma" w:cs="Tahoma"/>
          <w:sz w:val="24"/>
          <w:szCs w:val="24"/>
        </w:rPr>
        <w:t xml:space="preserve">sobre ese punto, </w:t>
      </w:r>
      <w:r w:rsidR="359E6297" w:rsidRPr="00236771">
        <w:rPr>
          <w:rFonts w:ascii="Tahoma" w:hAnsi="Tahoma" w:cs="Tahoma"/>
          <w:sz w:val="24"/>
          <w:szCs w:val="24"/>
        </w:rPr>
        <w:t>pues en un primer momento se impetró a favor de las entidad</w:t>
      </w:r>
      <w:r w:rsidR="7B53F30F" w:rsidRPr="00236771">
        <w:rPr>
          <w:rFonts w:ascii="Tahoma" w:hAnsi="Tahoma" w:cs="Tahoma"/>
          <w:sz w:val="24"/>
          <w:szCs w:val="24"/>
        </w:rPr>
        <w:t xml:space="preserve">es territoriales pero en la corrección de la demanda se adujo que lo hacía para salvaguardar </w:t>
      </w:r>
      <w:r w:rsidR="13BC59A3" w:rsidRPr="00236771">
        <w:rPr>
          <w:rFonts w:ascii="Tahoma" w:hAnsi="Tahoma" w:cs="Tahoma"/>
          <w:sz w:val="24"/>
          <w:szCs w:val="24"/>
        </w:rPr>
        <w:t>sus propios derechos</w:t>
      </w:r>
      <w:r w:rsidR="5685809C" w:rsidRPr="00236771">
        <w:rPr>
          <w:rFonts w:ascii="Tahoma" w:hAnsi="Tahoma" w:cs="Tahoma"/>
          <w:sz w:val="24"/>
          <w:szCs w:val="24"/>
        </w:rPr>
        <w:t xml:space="preserve">. Con todo, no puede pasarse por alto, que el relato fáctico de la demanda de tutela se refiere a derechos colectivos cuya vulneración supuestamente </w:t>
      </w:r>
      <w:r w:rsidR="5120B4DF" w:rsidRPr="00236771">
        <w:rPr>
          <w:rFonts w:ascii="Tahoma" w:hAnsi="Tahoma" w:cs="Tahoma"/>
          <w:sz w:val="24"/>
          <w:szCs w:val="24"/>
        </w:rPr>
        <w:t>afecta derechos fundamentales del actor y su núcleo familiar</w:t>
      </w:r>
      <w:r w:rsidR="6E52A4F1" w:rsidRPr="00236771">
        <w:rPr>
          <w:rFonts w:ascii="Tahoma" w:hAnsi="Tahoma" w:cs="Tahoma"/>
          <w:sz w:val="24"/>
          <w:szCs w:val="24"/>
        </w:rPr>
        <w:t>, y que tal vulneración (de los derechos colectivos) viene por la exp</w:t>
      </w:r>
      <w:r w:rsidR="29BD003D" w:rsidRPr="00236771">
        <w:rPr>
          <w:rFonts w:ascii="Tahoma" w:hAnsi="Tahoma" w:cs="Tahoma"/>
          <w:sz w:val="24"/>
          <w:szCs w:val="24"/>
        </w:rPr>
        <w:t>e</w:t>
      </w:r>
      <w:r w:rsidR="6E52A4F1" w:rsidRPr="00236771">
        <w:rPr>
          <w:rFonts w:ascii="Tahoma" w:hAnsi="Tahoma" w:cs="Tahoma"/>
          <w:sz w:val="24"/>
          <w:szCs w:val="24"/>
        </w:rPr>
        <w:t xml:space="preserve">dición </w:t>
      </w:r>
      <w:r w:rsidR="48F53D06" w:rsidRPr="00236771">
        <w:rPr>
          <w:rFonts w:ascii="Tahoma" w:hAnsi="Tahoma" w:cs="Tahoma"/>
          <w:sz w:val="24"/>
          <w:szCs w:val="24"/>
        </w:rPr>
        <w:t xml:space="preserve">por parte del Presidente de la República </w:t>
      </w:r>
      <w:r w:rsidR="5F3E8B7C" w:rsidRPr="00236771">
        <w:rPr>
          <w:rFonts w:ascii="Tahoma" w:hAnsi="Tahoma" w:cs="Tahoma"/>
          <w:sz w:val="24"/>
          <w:szCs w:val="24"/>
        </w:rPr>
        <w:t>del Decreto 444 de 2020</w:t>
      </w:r>
      <w:r w:rsidR="0FDC21E4" w:rsidRPr="00236771">
        <w:rPr>
          <w:rFonts w:ascii="Tahoma" w:hAnsi="Tahoma" w:cs="Tahoma"/>
          <w:sz w:val="24"/>
          <w:szCs w:val="24"/>
        </w:rPr>
        <w:t xml:space="preserve">, </w:t>
      </w:r>
      <w:r w:rsidR="3A763C63" w:rsidRPr="00236771">
        <w:rPr>
          <w:rFonts w:ascii="Tahoma" w:hAnsi="Tahoma" w:cs="Tahoma"/>
          <w:sz w:val="24"/>
          <w:szCs w:val="24"/>
        </w:rPr>
        <w:t xml:space="preserve">por cuanto resulta insuficiente para </w:t>
      </w:r>
      <w:r w:rsidR="686F6280" w:rsidRPr="00236771">
        <w:rPr>
          <w:rFonts w:ascii="Tahoma" w:hAnsi="Tahoma" w:cs="Tahoma"/>
          <w:sz w:val="24"/>
          <w:szCs w:val="24"/>
        </w:rPr>
        <w:t xml:space="preserve">paliar </w:t>
      </w:r>
      <w:r w:rsidR="252E86DD" w:rsidRPr="00236771">
        <w:rPr>
          <w:rFonts w:ascii="Tahoma" w:hAnsi="Tahoma" w:cs="Tahoma"/>
          <w:sz w:val="24"/>
          <w:szCs w:val="24"/>
        </w:rPr>
        <w:t>todas las consecuencias que tr</w:t>
      </w:r>
      <w:r w:rsidR="297F1CE2" w:rsidRPr="00236771">
        <w:rPr>
          <w:rFonts w:ascii="Tahoma" w:hAnsi="Tahoma" w:cs="Tahoma"/>
          <w:sz w:val="24"/>
          <w:szCs w:val="24"/>
        </w:rPr>
        <w:t xml:space="preserve">ae consigo </w:t>
      </w:r>
      <w:r w:rsidR="3DA92CBA" w:rsidRPr="00236771">
        <w:rPr>
          <w:rFonts w:ascii="Tahoma" w:hAnsi="Tahoma" w:cs="Tahoma"/>
          <w:sz w:val="24"/>
          <w:szCs w:val="24"/>
        </w:rPr>
        <w:t xml:space="preserve">la pandemia del </w:t>
      </w:r>
      <w:proofErr w:type="spellStart"/>
      <w:r w:rsidR="3DA92CBA" w:rsidRPr="00236771">
        <w:rPr>
          <w:rFonts w:ascii="Tahoma" w:hAnsi="Tahoma" w:cs="Tahoma"/>
          <w:sz w:val="24"/>
          <w:szCs w:val="24"/>
        </w:rPr>
        <w:t>COVID</w:t>
      </w:r>
      <w:proofErr w:type="spellEnd"/>
      <w:r w:rsidR="3DA92CBA" w:rsidRPr="00236771">
        <w:rPr>
          <w:rFonts w:ascii="Tahoma" w:hAnsi="Tahoma" w:cs="Tahoma"/>
          <w:sz w:val="24"/>
          <w:szCs w:val="24"/>
        </w:rPr>
        <w:t>-19</w:t>
      </w:r>
      <w:r w:rsidR="7671FB40" w:rsidRPr="00236771">
        <w:rPr>
          <w:rFonts w:ascii="Tahoma" w:hAnsi="Tahoma" w:cs="Tahoma"/>
          <w:sz w:val="24"/>
          <w:szCs w:val="24"/>
        </w:rPr>
        <w:t>, entre otras cosas, porque para ello se apropió de recursos propios de las entidades territoriales. En resume</w:t>
      </w:r>
      <w:r w:rsidR="1B95753C" w:rsidRPr="00236771">
        <w:rPr>
          <w:rFonts w:ascii="Tahoma" w:hAnsi="Tahoma" w:cs="Tahoma"/>
          <w:sz w:val="24"/>
          <w:szCs w:val="24"/>
        </w:rPr>
        <w:t xml:space="preserve">n, se solicita el amparo de derechos fundamentales como consecuencia de </w:t>
      </w:r>
      <w:r w:rsidR="0199D6A0" w:rsidRPr="00236771">
        <w:rPr>
          <w:rFonts w:ascii="Tahoma" w:hAnsi="Tahoma" w:cs="Tahoma"/>
          <w:sz w:val="24"/>
          <w:szCs w:val="24"/>
        </w:rPr>
        <w:t xml:space="preserve">la vulneración de derechos colectivos por cuenta de la aplicación de una norma de carácter impersonal y </w:t>
      </w:r>
      <w:proofErr w:type="gramStart"/>
      <w:r w:rsidR="0199D6A0" w:rsidRPr="00236771">
        <w:rPr>
          <w:rFonts w:ascii="Tahoma" w:hAnsi="Tahoma" w:cs="Tahoma"/>
          <w:sz w:val="24"/>
          <w:szCs w:val="24"/>
        </w:rPr>
        <w:t>abstracta</w:t>
      </w:r>
      <w:proofErr w:type="gramEnd"/>
      <w:r w:rsidR="0199D6A0" w:rsidRPr="00236771">
        <w:rPr>
          <w:rFonts w:ascii="Tahoma" w:hAnsi="Tahoma" w:cs="Tahoma"/>
          <w:sz w:val="24"/>
          <w:szCs w:val="24"/>
        </w:rPr>
        <w:t>.</w:t>
      </w:r>
    </w:p>
    <w:p w14:paraId="074F8A33" w14:textId="2A2EB169" w:rsidR="00585582" w:rsidRPr="00236771" w:rsidRDefault="4A2A5A0A" w:rsidP="00236771">
      <w:pPr>
        <w:pStyle w:val="Sinespaciado"/>
        <w:spacing w:line="276" w:lineRule="auto"/>
        <w:ind w:firstLine="709"/>
        <w:jc w:val="both"/>
        <w:rPr>
          <w:rFonts w:ascii="Tahoma" w:hAnsi="Tahoma" w:cs="Tahoma"/>
          <w:sz w:val="24"/>
          <w:szCs w:val="24"/>
        </w:rPr>
      </w:pPr>
      <w:r w:rsidRPr="00236771">
        <w:rPr>
          <w:rFonts w:ascii="Tahoma" w:hAnsi="Tahoma" w:cs="Tahoma"/>
          <w:sz w:val="24"/>
          <w:szCs w:val="24"/>
        </w:rPr>
        <w:t xml:space="preserve"> </w:t>
      </w:r>
      <w:r w:rsidR="5F3E8B7C" w:rsidRPr="00236771">
        <w:rPr>
          <w:rFonts w:ascii="Tahoma" w:hAnsi="Tahoma" w:cs="Tahoma"/>
          <w:sz w:val="24"/>
          <w:szCs w:val="24"/>
        </w:rPr>
        <w:t xml:space="preserve"> </w:t>
      </w:r>
      <w:r w:rsidR="6B63C9AF" w:rsidRPr="00236771">
        <w:rPr>
          <w:rFonts w:ascii="Tahoma" w:hAnsi="Tahoma" w:cs="Tahoma"/>
          <w:sz w:val="24"/>
          <w:szCs w:val="24"/>
        </w:rPr>
        <w:t xml:space="preserve"> </w:t>
      </w:r>
    </w:p>
    <w:p w14:paraId="66FAE7D0" w14:textId="0EBA34E7" w:rsidR="00585582" w:rsidRPr="00236771" w:rsidRDefault="1F90C8F9"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De cara al contexto anterior, d</w:t>
      </w:r>
      <w:r w:rsidR="002D40B6" w:rsidRPr="00236771">
        <w:rPr>
          <w:rFonts w:ascii="Tahoma" w:hAnsi="Tahoma" w:cs="Tahoma"/>
          <w:sz w:val="24"/>
          <w:szCs w:val="24"/>
        </w:rPr>
        <w:t>e conformidad con la reseña jurisprudencia</w:t>
      </w:r>
      <w:r w:rsidR="00585582" w:rsidRPr="00236771">
        <w:rPr>
          <w:rFonts w:ascii="Tahoma" w:hAnsi="Tahoma" w:cs="Tahoma"/>
          <w:sz w:val="24"/>
          <w:szCs w:val="24"/>
        </w:rPr>
        <w:t>l</w:t>
      </w:r>
      <w:r w:rsidR="002D40B6" w:rsidRPr="00236771">
        <w:rPr>
          <w:rFonts w:ascii="Tahoma" w:hAnsi="Tahoma" w:cs="Tahoma"/>
          <w:sz w:val="24"/>
          <w:szCs w:val="24"/>
        </w:rPr>
        <w:t xml:space="preserve"> a que se ha hecho referencia</w:t>
      </w:r>
      <w:r w:rsidR="00585582" w:rsidRPr="00236771">
        <w:rPr>
          <w:rFonts w:ascii="Tahoma" w:hAnsi="Tahoma" w:cs="Tahoma"/>
          <w:sz w:val="24"/>
          <w:szCs w:val="24"/>
        </w:rPr>
        <w:t>,</w:t>
      </w:r>
      <w:r w:rsidR="002D40B6" w:rsidRPr="00236771">
        <w:rPr>
          <w:rFonts w:ascii="Tahoma" w:hAnsi="Tahoma" w:cs="Tahoma"/>
          <w:sz w:val="24"/>
          <w:szCs w:val="24"/>
        </w:rPr>
        <w:t xml:space="preserve"> </w:t>
      </w:r>
      <w:r w:rsidR="00585582" w:rsidRPr="00236771">
        <w:rPr>
          <w:rFonts w:ascii="Tahoma" w:hAnsi="Tahoma" w:cs="Tahoma"/>
          <w:sz w:val="24"/>
          <w:szCs w:val="24"/>
        </w:rPr>
        <w:t xml:space="preserve">es menester verificar si en </w:t>
      </w:r>
      <w:r w:rsidR="007D303D" w:rsidRPr="00236771">
        <w:rPr>
          <w:rFonts w:ascii="Tahoma" w:hAnsi="Tahoma" w:cs="Tahoma"/>
          <w:sz w:val="24"/>
          <w:szCs w:val="24"/>
        </w:rPr>
        <w:t xml:space="preserve">el </w:t>
      </w:r>
      <w:r w:rsidR="00585582" w:rsidRPr="00236771">
        <w:rPr>
          <w:rFonts w:ascii="Tahoma" w:hAnsi="Tahoma" w:cs="Tahoma"/>
          <w:sz w:val="24"/>
          <w:szCs w:val="24"/>
        </w:rPr>
        <w:t>caso bajo estudio se dan los presupuestos en ella establecidos para</w:t>
      </w:r>
      <w:r w:rsidR="001F1C5A" w:rsidRPr="00236771">
        <w:rPr>
          <w:rFonts w:ascii="Tahoma" w:hAnsi="Tahoma" w:cs="Tahoma"/>
          <w:sz w:val="24"/>
          <w:szCs w:val="24"/>
        </w:rPr>
        <w:t xml:space="preserve"> constituir</w:t>
      </w:r>
      <w:r w:rsidR="00585582" w:rsidRPr="00236771">
        <w:rPr>
          <w:rFonts w:ascii="Tahoma" w:hAnsi="Tahoma" w:cs="Tahoma"/>
          <w:sz w:val="24"/>
          <w:szCs w:val="24"/>
        </w:rPr>
        <w:t xml:space="preserve"> la acción de tutela </w:t>
      </w:r>
      <w:r w:rsidR="1613F1F4" w:rsidRPr="00236771">
        <w:rPr>
          <w:rFonts w:ascii="Tahoma" w:hAnsi="Tahoma" w:cs="Tahoma"/>
          <w:sz w:val="24"/>
          <w:szCs w:val="24"/>
        </w:rPr>
        <w:t>un</w:t>
      </w:r>
      <w:r w:rsidR="00585582" w:rsidRPr="00236771">
        <w:rPr>
          <w:rFonts w:ascii="Tahoma" w:hAnsi="Tahoma" w:cs="Tahoma"/>
          <w:sz w:val="24"/>
          <w:szCs w:val="24"/>
        </w:rPr>
        <w:t xml:space="preserve"> mecanismo excepcional</w:t>
      </w:r>
      <w:r w:rsidR="001F1C5A" w:rsidRPr="00236771">
        <w:rPr>
          <w:rFonts w:ascii="Tahoma" w:hAnsi="Tahoma" w:cs="Tahoma"/>
          <w:sz w:val="24"/>
          <w:szCs w:val="24"/>
        </w:rPr>
        <w:t xml:space="preserve"> y </w:t>
      </w:r>
      <w:r w:rsidR="007D303D" w:rsidRPr="00236771">
        <w:rPr>
          <w:rFonts w:ascii="Tahoma" w:hAnsi="Tahoma" w:cs="Tahoma"/>
          <w:sz w:val="24"/>
          <w:szCs w:val="24"/>
        </w:rPr>
        <w:t xml:space="preserve">transitorio </w:t>
      </w:r>
      <w:r w:rsidR="001F1C5A" w:rsidRPr="00236771">
        <w:rPr>
          <w:rFonts w:ascii="Tahoma" w:hAnsi="Tahoma" w:cs="Tahoma"/>
          <w:sz w:val="24"/>
          <w:szCs w:val="24"/>
        </w:rPr>
        <w:t>frente a los medios ordinarios con los que cuenta el actor para procurar la protección de sus derechos.</w:t>
      </w:r>
    </w:p>
    <w:p w14:paraId="3A0FF5F2" w14:textId="77777777" w:rsidR="00585582" w:rsidRPr="00236771" w:rsidRDefault="00585582" w:rsidP="00236771">
      <w:pPr>
        <w:pStyle w:val="Sinespaciado"/>
        <w:spacing w:line="276" w:lineRule="auto"/>
        <w:ind w:firstLine="708"/>
        <w:jc w:val="both"/>
        <w:rPr>
          <w:rFonts w:ascii="Tahoma" w:hAnsi="Tahoma" w:cs="Tahoma"/>
          <w:sz w:val="24"/>
          <w:szCs w:val="24"/>
        </w:rPr>
      </w:pPr>
    </w:p>
    <w:p w14:paraId="60E17D83" w14:textId="758382F9" w:rsidR="00585582" w:rsidRPr="00236771" w:rsidRDefault="00585582"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 xml:space="preserve">Lo primero que habrá de decirse es que a la fecha </w:t>
      </w:r>
      <w:r w:rsidR="00FD0CFC" w:rsidRPr="00236771">
        <w:rPr>
          <w:rFonts w:ascii="Tahoma" w:hAnsi="Tahoma" w:cs="Tahoma"/>
          <w:sz w:val="24"/>
          <w:szCs w:val="24"/>
        </w:rPr>
        <w:t xml:space="preserve">la H. Corte Constitucional </w:t>
      </w:r>
      <w:r w:rsidRPr="00236771">
        <w:rPr>
          <w:rFonts w:ascii="Tahoma" w:hAnsi="Tahoma" w:cs="Tahoma"/>
          <w:sz w:val="24"/>
          <w:szCs w:val="24"/>
        </w:rPr>
        <w:t xml:space="preserve">no ha </w:t>
      </w:r>
      <w:r w:rsidR="00FD0CFC" w:rsidRPr="00236771">
        <w:rPr>
          <w:rFonts w:ascii="Tahoma" w:hAnsi="Tahoma" w:cs="Tahoma"/>
          <w:sz w:val="24"/>
          <w:szCs w:val="24"/>
        </w:rPr>
        <w:t xml:space="preserve">emitido la decisión de control automático </w:t>
      </w:r>
      <w:r w:rsidR="0031151A" w:rsidRPr="00236771">
        <w:rPr>
          <w:rFonts w:ascii="Tahoma" w:hAnsi="Tahoma" w:cs="Tahoma"/>
          <w:sz w:val="24"/>
          <w:szCs w:val="24"/>
        </w:rPr>
        <w:t>del</w:t>
      </w:r>
      <w:r w:rsidRPr="00236771">
        <w:rPr>
          <w:rFonts w:ascii="Tahoma" w:hAnsi="Tahoma" w:cs="Tahoma"/>
          <w:sz w:val="24"/>
          <w:szCs w:val="24"/>
        </w:rPr>
        <w:t xml:space="preserve"> Decreto 444 de 2020, </w:t>
      </w:r>
      <w:r w:rsidR="007D303D" w:rsidRPr="00236771">
        <w:rPr>
          <w:rFonts w:ascii="Tahoma" w:hAnsi="Tahoma" w:cs="Tahoma"/>
          <w:sz w:val="24"/>
          <w:szCs w:val="24"/>
        </w:rPr>
        <w:t xml:space="preserve">en cumplimiento de la obligación que le impone el numeral 7º del artículo 241 de la Constitución Política y el parágrafo del </w:t>
      </w:r>
      <w:r w:rsidR="00FA27C5" w:rsidRPr="00236771">
        <w:rPr>
          <w:rFonts w:ascii="Tahoma" w:hAnsi="Tahoma" w:cs="Tahoma"/>
          <w:sz w:val="24"/>
          <w:szCs w:val="24"/>
        </w:rPr>
        <w:t>canon</w:t>
      </w:r>
      <w:r w:rsidR="007D303D" w:rsidRPr="00236771">
        <w:rPr>
          <w:rFonts w:ascii="Tahoma" w:hAnsi="Tahoma" w:cs="Tahoma"/>
          <w:sz w:val="24"/>
          <w:szCs w:val="24"/>
        </w:rPr>
        <w:t xml:space="preserve"> 215 de la misma, </w:t>
      </w:r>
      <w:r w:rsidRPr="00236771">
        <w:rPr>
          <w:rFonts w:ascii="Tahoma" w:hAnsi="Tahoma" w:cs="Tahoma"/>
          <w:sz w:val="24"/>
          <w:szCs w:val="24"/>
        </w:rPr>
        <w:t>por lo que ante la ausencia de dicho presupuesto la presente acción se tornaría extemporánea por antelación</w:t>
      </w:r>
      <w:r w:rsidR="00575E45" w:rsidRPr="00236771">
        <w:rPr>
          <w:rFonts w:ascii="Tahoma" w:hAnsi="Tahoma" w:cs="Tahoma"/>
          <w:sz w:val="24"/>
          <w:szCs w:val="24"/>
        </w:rPr>
        <w:t>. No obstante</w:t>
      </w:r>
      <w:r w:rsidR="007D303D" w:rsidRPr="00236771">
        <w:rPr>
          <w:rFonts w:ascii="Tahoma" w:hAnsi="Tahoma" w:cs="Tahoma"/>
          <w:sz w:val="24"/>
          <w:szCs w:val="24"/>
        </w:rPr>
        <w:t xml:space="preserve"> esa situación particular</w:t>
      </w:r>
      <w:r w:rsidR="00575E45" w:rsidRPr="00236771">
        <w:rPr>
          <w:rFonts w:ascii="Tahoma" w:hAnsi="Tahoma" w:cs="Tahoma"/>
          <w:sz w:val="24"/>
          <w:szCs w:val="24"/>
        </w:rPr>
        <w:t xml:space="preserve">, </w:t>
      </w:r>
      <w:r w:rsidR="007D303D" w:rsidRPr="00236771">
        <w:rPr>
          <w:rFonts w:ascii="Tahoma" w:hAnsi="Tahoma" w:cs="Tahoma"/>
          <w:sz w:val="24"/>
          <w:szCs w:val="24"/>
        </w:rPr>
        <w:t xml:space="preserve">para la Sala </w:t>
      </w:r>
      <w:r w:rsidR="00575E45" w:rsidRPr="00236771">
        <w:rPr>
          <w:rFonts w:ascii="Tahoma" w:hAnsi="Tahoma" w:cs="Tahoma"/>
          <w:sz w:val="24"/>
          <w:szCs w:val="24"/>
        </w:rPr>
        <w:t>resulta imperioso verificar si en el sub lite se advierten elementos de los que se desprenda la ineludible necesidad de amparar los derechos invocados.</w:t>
      </w:r>
    </w:p>
    <w:p w14:paraId="5630AD66" w14:textId="77777777" w:rsidR="00575E45" w:rsidRPr="00236771" w:rsidRDefault="00575E45" w:rsidP="00236771">
      <w:pPr>
        <w:pStyle w:val="Sinespaciado"/>
        <w:spacing w:line="276" w:lineRule="auto"/>
        <w:ind w:firstLine="708"/>
        <w:jc w:val="both"/>
        <w:rPr>
          <w:rFonts w:ascii="Tahoma" w:hAnsi="Tahoma" w:cs="Tahoma"/>
          <w:sz w:val="24"/>
          <w:szCs w:val="24"/>
        </w:rPr>
      </w:pPr>
    </w:p>
    <w:p w14:paraId="6DF41D2F" w14:textId="77777777" w:rsidR="00575E45" w:rsidRPr="00236771" w:rsidRDefault="00575E45"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Es claro que ante la falta de actividad de los despachos que hacen parte de la jurisdicción de lo contencioso administrativo y</w:t>
      </w:r>
      <w:r w:rsidR="007D303D" w:rsidRPr="00236771">
        <w:rPr>
          <w:rFonts w:ascii="Tahoma" w:hAnsi="Tahoma" w:cs="Tahoma"/>
          <w:sz w:val="24"/>
          <w:szCs w:val="24"/>
        </w:rPr>
        <w:t>,</w:t>
      </w:r>
      <w:r w:rsidRPr="00236771">
        <w:rPr>
          <w:rFonts w:ascii="Tahoma" w:hAnsi="Tahoma" w:cs="Tahoma"/>
          <w:sz w:val="24"/>
          <w:szCs w:val="24"/>
        </w:rPr>
        <w:t xml:space="preserve"> en general</w:t>
      </w:r>
      <w:r w:rsidR="007D303D" w:rsidRPr="00236771">
        <w:rPr>
          <w:rFonts w:ascii="Tahoma" w:hAnsi="Tahoma" w:cs="Tahoma"/>
          <w:sz w:val="24"/>
          <w:szCs w:val="24"/>
        </w:rPr>
        <w:t>,</w:t>
      </w:r>
      <w:r w:rsidRPr="00236771">
        <w:rPr>
          <w:rFonts w:ascii="Tahoma" w:hAnsi="Tahoma" w:cs="Tahoma"/>
          <w:sz w:val="24"/>
          <w:szCs w:val="24"/>
        </w:rPr>
        <w:t xml:space="preserve"> de la </w:t>
      </w:r>
      <w:r w:rsidR="007D303D" w:rsidRPr="00236771">
        <w:rPr>
          <w:rFonts w:ascii="Tahoma" w:hAnsi="Tahoma" w:cs="Tahoma"/>
          <w:sz w:val="24"/>
          <w:szCs w:val="24"/>
        </w:rPr>
        <w:t>gran mayoría que conforman la R</w:t>
      </w:r>
      <w:r w:rsidRPr="00236771">
        <w:rPr>
          <w:rFonts w:ascii="Tahoma" w:hAnsi="Tahoma" w:cs="Tahoma"/>
          <w:sz w:val="24"/>
          <w:szCs w:val="24"/>
        </w:rPr>
        <w:t xml:space="preserve">ama </w:t>
      </w:r>
      <w:r w:rsidR="007D303D" w:rsidRPr="00236771">
        <w:rPr>
          <w:rFonts w:ascii="Tahoma" w:hAnsi="Tahoma" w:cs="Tahoma"/>
          <w:sz w:val="24"/>
          <w:szCs w:val="24"/>
        </w:rPr>
        <w:t>J</w:t>
      </w:r>
      <w:r w:rsidRPr="00236771">
        <w:rPr>
          <w:rFonts w:ascii="Tahoma" w:hAnsi="Tahoma" w:cs="Tahoma"/>
          <w:sz w:val="24"/>
          <w:szCs w:val="24"/>
        </w:rPr>
        <w:t xml:space="preserve">udicial, no es dable reprochar al actor la inactividad en el uso de </w:t>
      </w:r>
      <w:r w:rsidRPr="00236771">
        <w:rPr>
          <w:rFonts w:ascii="Tahoma" w:hAnsi="Tahoma" w:cs="Tahoma"/>
          <w:sz w:val="24"/>
          <w:szCs w:val="24"/>
        </w:rPr>
        <w:lastRenderedPageBreak/>
        <w:t xml:space="preserve">las herramientas contempladas para propender el resguardo de los derechos que estima violentados, </w:t>
      </w:r>
      <w:r w:rsidR="00200161" w:rsidRPr="00236771">
        <w:rPr>
          <w:rFonts w:ascii="Tahoma" w:hAnsi="Tahoma" w:cs="Tahoma"/>
          <w:sz w:val="24"/>
          <w:szCs w:val="24"/>
        </w:rPr>
        <w:t>com</w:t>
      </w:r>
      <w:r w:rsidRPr="00236771">
        <w:rPr>
          <w:rFonts w:ascii="Tahoma" w:hAnsi="Tahoma" w:cs="Tahoma"/>
          <w:sz w:val="24"/>
          <w:szCs w:val="24"/>
        </w:rPr>
        <w:t>o la nulidad del decreto aludido, por</w:t>
      </w:r>
      <w:r w:rsidR="00200161" w:rsidRPr="00236771">
        <w:rPr>
          <w:rFonts w:ascii="Tahoma" w:hAnsi="Tahoma" w:cs="Tahoma"/>
          <w:sz w:val="24"/>
          <w:szCs w:val="24"/>
        </w:rPr>
        <w:t xml:space="preserve"> lo que</w:t>
      </w:r>
      <w:r w:rsidRPr="00236771">
        <w:rPr>
          <w:rFonts w:ascii="Tahoma" w:hAnsi="Tahoma" w:cs="Tahoma"/>
          <w:sz w:val="24"/>
          <w:szCs w:val="24"/>
        </w:rPr>
        <w:t xml:space="preserve"> la tutela operaría como </w:t>
      </w:r>
      <w:r w:rsidR="00200161" w:rsidRPr="00236771">
        <w:rPr>
          <w:rFonts w:ascii="Tahoma" w:hAnsi="Tahoma" w:cs="Tahoma"/>
          <w:sz w:val="24"/>
          <w:szCs w:val="24"/>
        </w:rPr>
        <w:t xml:space="preserve">un </w:t>
      </w:r>
      <w:r w:rsidRPr="00236771">
        <w:rPr>
          <w:rFonts w:ascii="Tahoma" w:hAnsi="Tahoma" w:cs="Tahoma"/>
          <w:sz w:val="24"/>
          <w:szCs w:val="24"/>
        </w:rPr>
        <w:t>mecanismo subsidiario.</w:t>
      </w:r>
    </w:p>
    <w:p w14:paraId="61829076" w14:textId="77777777" w:rsidR="00575E45" w:rsidRPr="00236771" w:rsidRDefault="00575E45" w:rsidP="00236771">
      <w:pPr>
        <w:pStyle w:val="Sinespaciado"/>
        <w:spacing w:line="276" w:lineRule="auto"/>
        <w:ind w:firstLine="708"/>
        <w:jc w:val="both"/>
        <w:rPr>
          <w:rFonts w:ascii="Tahoma" w:hAnsi="Tahoma" w:cs="Tahoma"/>
          <w:sz w:val="24"/>
          <w:szCs w:val="24"/>
        </w:rPr>
      </w:pPr>
    </w:p>
    <w:p w14:paraId="5D315182" w14:textId="6159D215" w:rsidR="00200161" w:rsidRPr="00236771" w:rsidRDefault="00575E45"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 xml:space="preserve">Ahora bien, </w:t>
      </w:r>
      <w:r w:rsidR="00200161" w:rsidRPr="00236771">
        <w:rPr>
          <w:rFonts w:ascii="Tahoma" w:hAnsi="Tahoma" w:cs="Tahoma"/>
          <w:sz w:val="24"/>
          <w:szCs w:val="24"/>
        </w:rPr>
        <w:t xml:space="preserve">tal como se resaltó, </w:t>
      </w:r>
      <w:r w:rsidRPr="00236771">
        <w:rPr>
          <w:rFonts w:ascii="Tahoma" w:hAnsi="Tahoma" w:cs="Tahoma"/>
          <w:sz w:val="24"/>
          <w:szCs w:val="24"/>
        </w:rPr>
        <w:t>el precedente que se trajo a colación impone una carga preponderante a quien impetra la acción de tutela</w:t>
      </w:r>
      <w:r w:rsidR="00200161" w:rsidRPr="00236771">
        <w:rPr>
          <w:rFonts w:ascii="Tahoma" w:hAnsi="Tahoma" w:cs="Tahoma"/>
          <w:sz w:val="24"/>
          <w:szCs w:val="24"/>
        </w:rPr>
        <w:t xml:space="preserve"> para la salvaguarda de derechos colectivos y contra actos de carácter general</w:t>
      </w:r>
      <w:r w:rsidRPr="00236771">
        <w:rPr>
          <w:rFonts w:ascii="Tahoma" w:hAnsi="Tahoma" w:cs="Tahoma"/>
          <w:sz w:val="24"/>
          <w:szCs w:val="24"/>
        </w:rPr>
        <w:t xml:space="preserve">, cual es que </w:t>
      </w:r>
      <w:r w:rsidR="00200161" w:rsidRPr="00236771">
        <w:rPr>
          <w:rFonts w:ascii="Tahoma" w:hAnsi="Tahoma" w:cs="Tahoma"/>
          <w:sz w:val="24"/>
          <w:szCs w:val="24"/>
        </w:rPr>
        <w:t xml:space="preserve">se </w:t>
      </w:r>
      <w:r w:rsidRPr="00236771">
        <w:rPr>
          <w:rFonts w:ascii="Tahoma" w:hAnsi="Tahoma" w:cs="Tahoma"/>
          <w:sz w:val="24"/>
          <w:szCs w:val="24"/>
        </w:rPr>
        <w:t xml:space="preserve">demuestre efectivamente que la vulneración </w:t>
      </w:r>
      <w:r w:rsidR="00200161" w:rsidRPr="00236771">
        <w:rPr>
          <w:rFonts w:ascii="Tahoma" w:hAnsi="Tahoma" w:cs="Tahoma"/>
          <w:sz w:val="24"/>
          <w:szCs w:val="24"/>
        </w:rPr>
        <w:t xml:space="preserve">o amenaza </w:t>
      </w:r>
      <w:r w:rsidRPr="00236771">
        <w:rPr>
          <w:rFonts w:ascii="Tahoma" w:hAnsi="Tahoma" w:cs="Tahoma"/>
          <w:sz w:val="24"/>
          <w:szCs w:val="24"/>
        </w:rPr>
        <w:t xml:space="preserve">de </w:t>
      </w:r>
      <w:r w:rsidR="00200161" w:rsidRPr="00236771">
        <w:rPr>
          <w:rFonts w:ascii="Tahoma" w:hAnsi="Tahoma" w:cs="Tahoma"/>
          <w:sz w:val="24"/>
          <w:szCs w:val="24"/>
        </w:rPr>
        <w:t>es</w:t>
      </w:r>
      <w:r w:rsidRPr="00236771">
        <w:rPr>
          <w:rFonts w:ascii="Tahoma" w:hAnsi="Tahoma" w:cs="Tahoma"/>
          <w:sz w:val="24"/>
          <w:szCs w:val="24"/>
        </w:rPr>
        <w:t>os derechos</w:t>
      </w:r>
      <w:r w:rsidR="00200161" w:rsidRPr="00236771">
        <w:rPr>
          <w:rFonts w:ascii="Tahoma" w:hAnsi="Tahoma" w:cs="Tahoma"/>
          <w:sz w:val="24"/>
          <w:szCs w:val="24"/>
        </w:rPr>
        <w:t xml:space="preserve"> </w:t>
      </w:r>
      <w:r w:rsidR="00781807" w:rsidRPr="00236771">
        <w:rPr>
          <w:rFonts w:ascii="Tahoma" w:hAnsi="Tahoma" w:cs="Tahoma"/>
          <w:sz w:val="24"/>
          <w:szCs w:val="24"/>
        </w:rPr>
        <w:t>lo afectan de manera individual</w:t>
      </w:r>
      <w:r w:rsidR="00200161" w:rsidRPr="00236771">
        <w:rPr>
          <w:rFonts w:ascii="Tahoma" w:hAnsi="Tahoma" w:cs="Tahoma"/>
          <w:sz w:val="24"/>
          <w:szCs w:val="24"/>
        </w:rPr>
        <w:t>,</w:t>
      </w:r>
      <w:r w:rsidR="00781807" w:rsidRPr="00236771">
        <w:rPr>
          <w:rFonts w:ascii="Tahoma" w:hAnsi="Tahoma" w:cs="Tahoma"/>
          <w:sz w:val="24"/>
          <w:szCs w:val="24"/>
        </w:rPr>
        <w:t xml:space="preserve"> </w:t>
      </w:r>
      <w:r w:rsidR="00200161" w:rsidRPr="00236771">
        <w:rPr>
          <w:rFonts w:ascii="Tahoma" w:hAnsi="Tahoma" w:cs="Tahoma"/>
          <w:sz w:val="24"/>
          <w:szCs w:val="24"/>
        </w:rPr>
        <w:t xml:space="preserve">o que </w:t>
      </w:r>
      <w:r w:rsidR="00781807" w:rsidRPr="00236771">
        <w:rPr>
          <w:rFonts w:ascii="Tahoma" w:hAnsi="Tahoma" w:cs="Tahoma"/>
          <w:sz w:val="24"/>
          <w:szCs w:val="24"/>
        </w:rPr>
        <w:t xml:space="preserve">los efectos del </w:t>
      </w:r>
      <w:r w:rsidR="00200161" w:rsidRPr="00236771">
        <w:rPr>
          <w:rFonts w:ascii="Tahoma" w:hAnsi="Tahoma" w:cs="Tahoma"/>
          <w:sz w:val="24"/>
          <w:szCs w:val="24"/>
        </w:rPr>
        <w:t xml:space="preserve">acto administrativo han trascendido de tal manera que él como ciudadano ve afectada de manera particular sus derechos fundamentales. Así, debía el señor Gerardo Bernal demostrar que por el </w:t>
      </w:r>
      <w:r w:rsidR="00781807" w:rsidRPr="00236771">
        <w:rPr>
          <w:rFonts w:ascii="Tahoma" w:hAnsi="Tahoma" w:cs="Tahoma"/>
          <w:sz w:val="24"/>
          <w:szCs w:val="24"/>
        </w:rPr>
        <w:t xml:space="preserve">Decreto 444 de 2020 las entidades territoriales han visto menoscabado su presupuesto para </w:t>
      </w:r>
      <w:proofErr w:type="spellStart"/>
      <w:r w:rsidR="00781807" w:rsidRPr="00236771">
        <w:rPr>
          <w:rFonts w:ascii="Tahoma" w:hAnsi="Tahoma" w:cs="Tahoma"/>
          <w:sz w:val="24"/>
          <w:szCs w:val="24"/>
        </w:rPr>
        <w:t>palear</w:t>
      </w:r>
      <w:proofErr w:type="spellEnd"/>
      <w:r w:rsidR="00781807" w:rsidRPr="00236771">
        <w:rPr>
          <w:rFonts w:ascii="Tahoma" w:hAnsi="Tahoma" w:cs="Tahoma"/>
          <w:sz w:val="24"/>
          <w:szCs w:val="24"/>
        </w:rPr>
        <w:t xml:space="preserve"> los efectos de la pandemia y él, como ciudadano, </w:t>
      </w:r>
      <w:r w:rsidR="00200161" w:rsidRPr="00236771">
        <w:rPr>
          <w:rFonts w:ascii="Tahoma" w:hAnsi="Tahoma" w:cs="Tahoma"/>
          <w:sz w:val="24"/>
          <w:szCs w:val="24"/>
        </w:rPr>
        <w:t>es una v</w:t>
      </w:r>
      <w:r w:rsidR="15AF143E" w:rsidRPr="00236771">
        <w:rPr>
          <w:rFonts w:ascii="Tahoma" w:hAnsi="Tahoma" w:cs="Tahoma"/>
          <w:sz w:val="24"/>
          <w:szCs w:val="24"/>
        </w:rPr>
        <w:t>í</w:t>
      </w:r>
      <w:r w:rsidR="00200161" w:rsidRPr="00236771">
        <w:rPr>
          <w:rFonts w:ascii="Tahoma" w:hAnsi="Tahoma" w:cs="Tahoma"/>
          <w:sz w:val="24"/>
          <w:szCs w:val="24"/>
        </w:rPr>
        <w:t xml:space="preserve">ctima colateral. </w:t>
      </w:r>
    </w:p>
    <w:p w14:paraId="2BA226A1" w14:textId="77777777" w:rsidR="00200161" w:rsidRPr="00236771" w:rsidRDefault="00200161" w:rsidP="00236771">
      <w:pPr>
        <w:pStyle w:val="Sinespaciado"/>
        <w:spacing w:line="276" w:lineRule="auto"/>
        <w:ind w:firstLine="708"/>
        <w:jc w:val="both"/>
        <w:rPr>
          <w:rFonts w:ascii="Tahoma" w:hAnsi="Tahoma" w:cs="Tahoma"/>
          <w:sz w:val="24"/>
          <w:szCs w:val="24"/>
        </w:rPr>
      </w:pPr>
    </w:p>
    <w:p w14:paraId="07C05D30" w14:textId="6EBB7332" w:rsidR="00781807" w:rsidRPr="00236771" w:rsidRDefault="7B4ADE91"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 xml:space="preserve">Revisado el expediente, </w:t>
      </w:r>
      <w:r w:rsidR="00781807" w:rsidRPr="00236771">
        <w:rPr>
          <w:rFonts w:ascii="Tahoma" w:hAnsi="Tahoma" w:cs="Tahoma"/>
          <w:sz w:val="24"/>
          <w:szCs w:val="24"/>
        </w:rPr>
        <w:t xml:space="preserve">los enunciados abstractos que hace el actor en su escrito </w:t>
      </w:r>
      <w:r w:rsidR="000E5E4F" w:rsidRPr="00236771">
        <w:rPr>
          <w:rFonts w:ascii="Tahoma" w:hAnsi="Tahoma" w:cs="Tahoma"/>
          <w:sz w:val="24"/>
          <w:szCs w:val="24"/>
        </w:rPr>
        <w:t>no encuentran un sustento demostrativo que permitan inferir que él ha sufrido un menosca</w:t>
      </w:r>
      <w:r w:rsidR="5730421B" w:rsidRPr="00236771">
        <w:rPr>
          <w:rFonts w:ascii="Tahoma" w:hAnsi="Tahoma" w:cs="Tahoma"/>
          <w:sz w:val="24"/>
          <w:szCs w:val="24"/>
        </w:rPr>
        <w:t>b</w:t>
      </w:r>
      <w:r w:rsidR="000E5E4F" w:rsidRPr="00236771">
        <w:rPr>
          <w:rFonts w:ascii="Tahoma" w:hAnsi="Tahoma" w:cs="Tahoma"/>
          <w:sz w:val="24"/>
          <w:szCs w:val="24"/>
        </w:rPr>
        <w:t>o diferencial frente a la población que también se ve compelida a permanecer confinada en sus casas; no obran pruebas que demuestren la transgresión material que el acto administrativo del que se duele lo ha afectado</w:t>
      </w:r>
      <w:r w:rsidR="00200161" w:rsidRPr="00236771">
        <w:rPr>
          <w:rFonts w:ascii="Tahoma" w:hAnsi="Tahoma" w:cs="Tahoma"/>
          <w:sz w:val="24"/>
          <w:szCs w:val="24"/>
        </w:rPr>
        <w:t xml:space="preserve"> de manera subjetiva</w:t>
      </w:r>
      <w:r w:rsidR="000E5E4F" w:rsidRPr="00236771">
        <w:rPr>
          <w:rFonts w:ascii="Tahoma" w:hAnsi="Tahoma" w:cs="Tahoma"/>
          <w:sz w:val="24"/>
          <w:szCs w:val="24"/>
        </w:rPr>
        <w:t>, sin que las hipótesis catastróficas que plante</w:t>
      </w:r>
      <w:r w:rsidR="00200161" w:rsidRPr="00236771">
        <w:rPr>
          <w:rFonts w:ascii="Tahoma" w:hAnsi="Tahoma" w:cs="Tahoma"/>
          <w:sz w:val="24"/>
          <w:szCs w:val="24"/>
        </w:rPr>
        <w:t>a</w:t>
      </w:r>
      <w:r w:rsidR="000E5E4F" w:rsidRPr="00236771">
        <w:rPr>
          <w:rFonts w:ascii="Tahoma" w:hAnsi="Tahoma" w:cs="Tahoma"/>
          <w:sz w:val="24"/>
          <w:szCs w:val="24"/>
        </w:rPr>
        <w:t xml:space="preserve"> puedan ser tomadas por la judicatura como un hecho ineludible que va a acontecerle a él en particular</w:t>
      </w:r>
      <w:r w:rsidR="00E54AAE" w:rsidRPr="00236771">
        <w:rPr>
          <w:rFonts w:ascii="Tahoma" w:hAnsi="Tahoma" w:cs="Tahoma"/>
          <w:sz w:val="24"/>
          <w:szCs w:val="24"/>
        </w:rPr>
        <w:t xml:space="preserve"> o </w:t>
      </w:r>
      <w:r w:rsidR="00200161" w:rsidRPr="00236771">
        <w:rPr>
          <w:rFonts w:ascii="Tahoma" w:hAnsi="Tahoma" w:cs="Tahoma"/>
          <w:sz w:val="24"/>
          <w:szCs w:val="24"/>
        </w:rPr>
        <w:t>a las personas plenamente individualizadas que hacen parte s</w:t>
      </w:r>
      <w:r w:rsidR="00E54AAE" w:rsidRPr="00236771">
        <w:rPr>
          <w:rFonts w:ascii="Tahoma" w:hAnsi="Tahoma" w:cs="Tahoma"/>
          <w:sz w:val="24"/>
          <w:szCs w:val="24"/>
        </w:rPr>
        <w:t>u núcleo familiar o social.</w:t>
      </w:r>
    </w:p>
    <w:p w14:paraId="17AD93B2" w14:textId="77777777" w:rsidR="000E5E4F" w:rsidRPr="00236771" w:rsidRDefault="000E5E4F" w:rsidP="00236771">
      <w:pPr>
        <w:pStyle w:val="Sinespaciado"/>
        <w:spacing w:line="276" w:lineRule="auto"/>
        <w:ind w:firstLine="708"/>
        <w:jc w:val="both"/>
        <w:rPr>
          <w:rFonts w:ascii="Tahoma" w:hAnsi="Tahoma" w:cs="Tahoma"/>
          <w:sz w:val="24"/>
          <w:szCs w:val="24"/>
        </w:rPr>
      </w:pPr>
    </w:p>
    <w:p w14:paraId="039308A2" w14:textId="56D884EB" w:rsidR="000E5E4F" w:rsidRPr="00236771" w:rsidRDefault="00E54AAE"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Así las cosas, ante la falta de demostración de un perjuicio o amenaza en los derechos fundamentales del actor</w:t>
      </w:r>
      <w:r w:rsidR="22477BDA" w:rsidRPr="00236771">
        <w:rPr>
          <w:rFonts w:ascii="Tahoma" w:hAnsi="Tahoma" w:cs="Tahoma"/>
          <w:sz w:val="24"/>
          <w:szCs w:val="24"/>
        </w:rPr>
        <w:t xml:space="preserve">, </w:t>
      </w:r>
      <w:r w:rsidRPr="00236771">
        <w:rPr>
          <w:rFonts w:ascii="Tahoma" w:hAnsi="Tahoma" w:cs="Tahoma"/>
          <w:sz w:val="24"/>
          <w:szCs w:val="24"/>
        </w:rPr>
        <w:t xml:space="preserve">no se </w:t>
      </w:r>
      <w:proofErr w:type="gramStart"/>
      <w:r w:rsidRPr="00236771">
        <w:rPr>
          <w:rFonts w:ascii="Tahoma" w:hAnsi="Tahoma" w:cs="Tahoma"/>
          <w:sz w:val="24"/>
          <w:szCs w:val="24"/>
        </w:rPr>
        <w:t>configuró</w:t>
      </w:r>
      <w:proofErr w:type="gramEnd"/>
      <w:r w:rsidRPr="00236771">
        <w:rPr>
          <w:rFonts w:ascii="Tahoma" w:hAnsi="Tahoma" w:cs="Tahoma"/>
          <w:sz w:val="24"/>
          <w:szCs w:val="24"/>
        </w:rPr>
        <w:t xml:space="preserve"> la excepción de la presente acción constitucional como mecanismo subsidiario y, por lo tanto, se declarará improcedente.</w:t>
      </w:r>
    </w:p>
    <w:p w14:paraId="29058A99" w14:textId="76E58DF9" w:rsidR="1DDFA8F1" w:rsidRPr="00236771" w:rsidRDefault="1DDFA8F1" w:rsidP="00236771">
      <w:pPr>
        <w:pStyle w:val="Sinespaciado"/>
        <w:spacing w:line="276" w:lineRule="auto"/>
        <w:ind w:firstLine="708"/>
        <w:jc w:val="both"/>
        <w:rPr>
          <w:rFonts w:ascii="Tahoma" w:hAnsi="Tahoma" w:cs="Tahoma"/>
          <w:sz w:val="24"/>
          <w:szCs w:val="24"/>
        </w:rPr>
      </w:pPr>
    </w:p>
    <w:p w14:paraId="2211167E" w14:textId="01D09185" w:rsidR="347D8FF3" w:rsidRPr="00236771" w:rsidRDefault="347D8FF3" w:rsidP="00236771">
      <w:pPr>
        <w:pStyle w:val="Sinespaciado"/>
        <w:spacing w:line="276" w:lineRule="auto"/>
        <w:ind w:firstLine="708"/>
        <w:jc w:val="both"/>
        <w:rPr>
          <w:rFonts w:ascii="Tahoma" w:hAnsi="Tahoma" w:cs="Tahoma"/>
          <w:sz w:val="24"/>
          <w:szCs w:val="24"/>
        </w:rPr>
      </w:pPr>
      <w:r w:rsidRPr="00236771">
        <w:rPr>
          <w:rFonts w:ascii="Tahoma" w:hAnsi="Tahoma" w:cs="Tahoma"/>
          <w:sz w:val="24"/>
          <w:szCs w:val="24"/>
        </w:rPr>
        <w:t xml:space="preserve">Respecto a las demandas de </w:t>
      </w:r>
      <w:proofErr w:type="spellStart"/>
      <w:r w:rsidRPr="00236771">
        <w:rPr>
          <w:rFonts w:ascii="Tahoma" w:hAnsi="Tahoma" w:cs="Tahoma"/>
          <w:sz w:val="24"/>
          <w:szCs w:val="24"/>
        </w:rPr>
        <w:t>coadyuvancia</w:t>
      </w:r>
      <w:proofErr w:type="spellEnd"/>
      <w:r w:rsidRPr="00236771">
        <w:rPr>
          <w:rFonts w:ascii="Tahoma" w:hAnsi="Tahoma" w:cs="Tahoma"/>
          <w:sz w:val="24"/>
          <w:szCs w:val="24"/>
        </w:rPr>
        <w:t xml:space="preserve">, toda vez que ellas corren la suerte de la demanda principal y dado que también se apoyan en similares argumentos, la Sala </w:t>
      </w:r>
      <w:r w:rsidR="1C003057" w:rsidRPr="00236771">
        <w:rPr>
          <w:rFonts w:ascii="Tahoma" w:hAnsi="Tahoma" w:cs="Tahoma"/>
          <w:sz w:val="24"/>
          <w:szCs w:val="24"/>
        </w:rPr>
        <w:t>las declarará improcedentes.</w:t>
      </w:r>
    </w:p>
    <w:p w14:paraId="0DE4B5B7" w14:textId="77777777" w:rsidR="00077C8A" w:rsidRPr="00236771" w:rsidRDefault="00077C8A" w:rsidP="00236771">
      <w:pPr>
        <w:pStyle w:val="Sinespaciado"/>
        <w:spacing w:line="276" w:lineRule="auto"/>
        <w:jc w:val="both"/>
        <w:rPr>
          <w:rFonts w:ascii="Tahoma" w:hAnsi="Tahoma" w:cs="Tahoma"/>
          <w:sz w:val="24"/>
          <w:szCs w:val="24"/>
        </w:rPr>
      </w:pPr>
    </w:p>
    <w:p w14:paraId="1DA8BF7F" w14:textId="77777777" w:rsidR="00655189" w:rsidRPr="00236771" w:rsidRDefault="00655189" w:rsidP="00236771">
      <w:pPr>
        <w:pStyle w:val="Sinespaciado"/>
        <w:spacing w:line="276" w:lineRule="auto"/>
        <w:ind w:firstLine="708"/>
        <w:jc w:val="both"/>
        <w:rPr>
          <w:rFonts w:ascii="Tahoma" w:hAnsi="Tahoma" w:cs="Tahoma"/>
          <w:sz w:val="24"/>
          <w:szCs w:val="24"/>
          <w:lang w:eastAsia="es-CO"/>
        </w:rPr>
      </w:pPr>
      <w:r w:rsidRPr="00236771">
        <w:rPr>
          <w:rFonts w:ascii="Tahoma" w:hAnsi="Tahoma" w:cs="Tahoma"/>
          <w:sz w:val="24"/>
          <w:szCs w:val="24"/>
          <w:lang w:eastAsia="es-CO"/>
        </w:rPr>
        <w:t xml:space="preserve">En mérito de lo expuesto, la </w:t>
      </w:r>
      <w:r w:rsidRPr="00236771">
        <w:rPr>
          <w:rFonts w:ascii="Tahoma" w:hAnsi="Tahoma" w:cs="Tahoma"/>
          <w:b/>
          <w:sz w:val="24"/>
          <w:szCs w:val="24"/>
          <w:lang w:eastAsia="es-CO"/>
        </w:rPr>
        <w:t>Sala de Decisión Laboral</w:t>
      </w:r>
      <w:r w:rsidR="00656EA0" w:rsidRPr="00236771">
        <w:rPr>
          <w:rFonts w:ascii="Tahoma" w:hAnsi="Tahoma" w:cs="Tahoma"/>
          <w:b/>
          <w:sz w:val="24"/>
          <w:szCs w:val="24"/>
          <w:lang w:eastAsia="es-CO"/>
        </w:rPr>
        <w:t xml:space="preserve"> No. 1</w:t>
      </w:r>
      <w:r w:rsidRPr="00236771">
        <w:rPr>
          <w:rFonts w:ascii="Tahoma" w:hAnsi="Tahoma" w:cs="Tahoma"/>
          <w:b/>
          <w:sz w:val="24"/>
          <w:szCs w:val="24"/>
          <w:lang w:eastAsia="es-CO"/>
        </w:rPr>
        <w:t xml:space="preserve"> del Tribunal Superior del Distrito Judicial de Pereira</w:t>
      </w:r>
      <w:r w:rsidRPr="00236771">
        <w:rPr>
          <w:rFonts w:ascii="Tahoma" w:hAnsi="Tahoma" w:cs="Tahoma"/>
          <w:sz w:val="24"/>
          <w:szCs w:val="24"/>
          <w:lang w:eastAsia="es-CO"/>
        </w:rPr>
        <w:t>, en nombre del Pueblo y por autoridad de la Constitución y la ley,</w:t>
      </w:r>
    </w:p>
    <w:p w14:paraId="66204FF1" w14:textId="77777777" w:rsidR="00655189" w:rsidRPr="00236771" w:rsidRDefault="00655189" w:rsidP="00236771">
      <w:pPr>
        <w:pStyle w:val="Sinespaciado"/>
        <w:spacing w:line="276" w:lineRule="auto"/>
        <w:rPr>
          <w:rFonts w:ascii="Tahoma" w:hAnsi="Tahoma" w:cs="Tahoma"/>
          <w:sz w:val="24"/>
          <w:szCs w:val="24"/>
          <w:lang w:eastAsia="es-CO"/>
        </w:rPr>
      </w:pPr>
    </w:p>
    <w:p w14:paraId="68A3624F" w14:textId="77777777" w:rsidR="00655189" w:rsidRPr="00236771" w:rsidRDefault="00655189" w:rsidP="00236771">
      <w:pPr>
        <w:pStyle w:val="Ttulo4"/>
        <w:spacing w:line="276" w:lineRule="auto"/>
        <w:rPr>
          <w:rFonts w:ascii="Tahoma" w:hAnsi="Tahoma" w:cs="Tahoma"/>
          <w:szCs w:val="24"/>
        </w:rPr>
      </w:pPr>
      <w:r w:rsidRPr="00236771">
        <w:rPr>
          <w:rFonts w:ascii="Tahoma" w:hAnsi="Tahoma" w:cs="Tahoma"/>
          <w:szCs w:val="24"/>
        </w:rPr>
        <w:t>RESUELVE</w:t>
      </w:r>
    </w:p>
    <w:p w14:paraId="2DBF0D7D" w14:textId="77777777" w:rsidR="00655189" w:rsidRPr="00236771" w:rsidRDefault="00655189" w:rsidP="00236771">
      <w:pPr>
        <w:spacing w:after="0" w:line="276" w:lineRule="auto"/>
        <w:ind w:right="3"/>
        <w:jc w:val="both"/>
        <w:rPr>
          <w:rFonts w:ascii="Tahoma" w:eastAsia="Calibri" w:hAnsi="Tahoma" w:cs="Tahoma"/>
          <w:b/>
          <w:bCs/>
          <w:sz w:val="24"/>
          <w:szCs w:val="24"/>
        </w:rPr>
      </w:pPr>
    </w:p>
    <w:p w14:paraId="2CDA45DB" w14:textId="39FC8490" w:rsidR="0048291C" w:rsidRPr="00236771" w:rsidRDefault="00655189" w:rsidP="00236771">
      <w:pPr>
        <w:spacing w:after="0" w:line="276" w:lineRule="auto"/>
        <w:ind w:right="3" w:firstLine="709"/>
        <w:jc w:val="both"/>
        <w:rPr>
          <w:rFonts w:ascii="Tahoma" w:hAnsi="Tahoma" w:cs="Tahoma"/>
          <w:sz w:val="24"/>
          <w:szCs w:val="24"/>
        </w:rPr>
      </w:pPr>
      <w:r w:rsidRPr="00236771">
        <w:rPr>
          <w:rFonts w:ascii="Tahoma" w:eastAsia="Calibri" w:hAnsi="Tahoma" w:cs="Tahoma"/>
          <w:b/>
          <w:bCs/>
          <w:sz w:val="24"/>
          <w:szCs w:val="24"/>
        </w:rPr>
        <w:t xml:space="preserve">PRIMERO: </w:t>
      </w:r>
      <w:r w:rsidR="00E54AAE" w:rsidRPr="00236771">
        <w:rPr>
          <w:rFonts w:ascii="Tahoma" w:eastAsia="Calibri" w:hAnsi="Tahoma" w:cs="Tahoma"/>
          <w:b/>
          <w:bCs/>
          <w:sz w:val="24"/>
          <w:szCs w:val="24"/>
        </w:rPr>
        <w:t xml:space="preserve">DECLARAR IMPROCEDENTE </w:t>
      </w:r>
      <w:r w:rsidR="00E54AAE" w:rsidRPr="00236771">
        <w:rPr>
          <w:rFonts w:ascii="Tahoma" w:eastAsia="Calibri" w:hAnsi="Tahoma" w:cs="Tahoma"/>
          <w:sz w:val="24"/>
          <w:szCs w:val="24"/>
        </w:rPr>
        <w:t>la acción de tutela impetrada por</w:t>
      </w:r>
      <w:r w:rsidR="00E54AAE" w:rsidRPr="00236771">
        <w:rPr>
          <w:rFonts w:ascii="Tahoma" w:eastAsia="Calibri" w:hAnsi="Tahoma" w:cs="Tahoma"/>
          <w:b/>
          <w:bCs/>
          <w:sz w:val="24"/>
          <w:szCs w:val="24"/>
        </w:rPr>
        <w:t xml:space="preserve"> </w:t>
      </w:r>
      <w:r w:rsidR="00E54AAE" w:rsidRPr="00236771">
        <w:rPr>
          <w:rFonts w:ascii="Tahoma" w:hAnsi="Tahoma" w:cs="Tahoma"/>
          <w:b/>
          <w:bCs/>
          <w:sz w:val="24"/>
          <w:szCs w:val="24"/>
        </w:rPr>
        <w:t>Gerardo Bernal Montenegro</w:t>
      </w:r>
      <w:r w:rsidR="00E54AAE" w:rsidRPr="00236771">
        <w:rPr>
          <w:rFonts w:ascii="Tahoma" w:hAnsi="Tahoma" w:cs="Tahoma"/>
          <w:sz w:val="24"/>
          <w:szCs w:val="24"/>
        </w:rPr>
        <w:t xml:space="preserve"> contra la </w:t>
      </w:r>
      <w:r w:rsidR="00E54AAE" w:rsidRPr="00236771">
        <w:rPr>
          <w:rFonts w:ascii="Tahoma" w:hAnsi="Tahoma" w:cs="Tahoma"/>
          <w:b/>
          <w:bCs/>
          <w:sz w:val="24"/>
          <w:szCs w:val="24"/>
        </w:rPr>
        <w:t>Nación - Presidencia de la República</w:t>
      </w:r>
      <w:r w:rsidR="42A1731A" w:rsidRPr="00236771">
        <w:rPr>
          <w:rFonts w:ascii="Tahoma" w:hAnsi="Tahoma" w:cs="Tahoma"/>
          <w:b/>
          <w:bCs/>
          <w:sz w:val="24"/>
          <w:szCs w:val="24"/>
        </w:rPr>
        <w:t xml:space="preserve">, </w:t>
      </w:r>
      <w:r w:rsidR="42A1731A" w:rsidRPr="00236771">
        <w:rPr>
          <w:rFonts w:ascii="Tahoma" w:hAnsi="Tahoma" w:cs="Tahoma"/>
          <w:sz w:val="24"/>
          <w:szCs w:val="24"/>
        </w:rPr>
        <w:t xml:space="preserve">por las razones expuestas en la parte motiva. Igual suerte corren las demandas de </w:t>
      </w:r>
      <w:proofErr w:type="spellStart"/>
      <w:r w:rsidR="42A1731A" w:rsidRPr="00236771">
        <w:rPr>
          <w:rFonts w:ascii="Tahoma" w:hAnsi="Tahoma" w:cs="Tahoma"/>
          <w:sz w:val="24"/>
          <w:szCs w:val="24"/>
        </w:rPr>
        <w:t>coadyuvancia</w:t>
      </w:r>
      <w:proofErr w:type="spellEnd"/>
      <w:r w:rsidR="42A1731A" w:rsidRPr="00236771">
        <w:rPr>
          <w:rFonts w:ascii="Tahoma" w:hAnsi="Tahoma" w:cs="Tahoma"/>
          <w:sz w:val="24"/>
          <w:szCs w:val="24"/>
        </w:rPr>
        <w:t xml:space="preserve"> interpuestas por los siguientes </w:t>
      </w:r>
      <w:r w:rsidR="5F00A01A" w:rsidRPr="00236771">
        <w:rPr>
          <w:rFonts w:ascii="Tahoma" w:hAnsi="Tahoma" w:cs="Tahoma"/>
          <w:sz w:val="24"/>
          <w:szCs w:val="24"/>
        </w:rPr>
        <w:t xml:space="preserve">ciudadanos y ciudadanas </w:t>
      </w:r>
      <w:r w:rsidR="5F00A01A" w:rsidRPr="00236771">
        <w:rPr>
          <w:rFonts w:ascii="Tahoma" w:hAnsi="Tahoma" w:cs="Tahoma"/>
          <w:b/>
          <w:bCs/>
          <w:sz w:val="24"/>
          <w:szCs w:val="24"/>
        </w:rPr>
        <w:t xml:space="preserve">Andrés Borras Buitrago, Jaime Humberto Rincón Cárdenas, Alejandro Arenas Arcila, Alejandra Arenas Arcila, Gerardo Duque Gómez, Mary </w:t>
      </w:r>
      <w:proofErr w:type="spellStart"/>
      <w:r w:rsidR="5F00A01A" w:rsidRPr="00236771">
        <w:rPr>
          <w:rFonts w:ascii="Tahoma" w:hAnsi="Tahoma" w:cs="Tahoma"/>
          <w:b/>
          <w:bCs/>
          <w:sz w:val="24"/>
          <w:szCs w:val="24"/>
        </w:rPr>
        <w:t>Sofy</w:t>
      </w:r>
      <w:proofErr w:type="spellEnd"/>
      <w:r w:rsidR="5F00A01A" w:rsidRPr="00236771">
        <w:rPr>
          <w:rFonts w:ascii="Tahoma" w:hAnsi="Tahoma" w:cs="Tahoma"/>
          <w:b/>
          <w:bCs/>
          <w:sz w:val="24"/>
          <w:szCs w:val="24"/>
        </w:rPr>
        <w:t xml:space="preserve"> Gómez </w:t>
      </w:r>
      <w:proofErr w:type="spellStart"/>
      <w:r w:rsidR="5F00A01A" w:rsidRPr="00236771">
        <w:rPr>
          <w:rFonts w:ascii="Tahoma" w:hAnsi="Tahoma" w:cs="Tahoma"/>
          <w:b/>
          <w:bCs/>
          <w:sz w:val="24"/>
          <w:szCs w:val="24"/>
        </w:rPr>
        <w:t>Alzate</w:t>
      </w:r>
      <w:proofErr w:type="spellEnd"/>
      <w:r w:rsidR="5F00A01A" w:rsidRPr="00236771">
        <w:rPr>
          <w:rFonts w:ascii="Tahoma" w:hAnsi="Tahoma" w:cs="Tahoma"/>
          <w:b/>
          <w:bCs/>
          <w:sz w:val="24"/>
          <w:szCs w:val="24"/>
        </w:rPr>
        <w:t xml:space="preserve">, Hilda Lamprea </w:t>
      </w:r>
      <w:proofErr w:type="spellStart"/>
      <w:r w:rsidR="5F00A01A" w:rsidRPr="00236771">
        <w:rPr>
          <w:rFonts w:ascii="Tahoma" w:hAnsi="Tahoma" w:cs="Tahoma"/>
          <w:b/>
          <w:bCs/>
          <w:sz w:val="24"/>
          <w:szCs w:val="24"/>
        </w:rPr>
        <w:t>Marin</w:t>
      </w:r>
      <w:proofErr w:type="spellEnd"/>
      <w:r w:rsidR="5F00A01A" w:rsidRPr="00236771">
        <w:rPr>
          <w:rFonts w:ascii="Tahoma" w:hAnsi="Tahoma" w:cs="Tahoma"/>
          <w:b/>
          <w:bCs/>
          <w:sz w:val="24"/>
          <w:szCs w:val="24"/>
        </w:rPr>
        <w:t xml:space="preserve">, Julián Andrés Vargas Sepúlveda, Mauricio </w:t>
      </w:r>
      <w:r w:rsidR="5F00A01A" w:rsidRPr="00236771">
        <w:rPr>
          <w:rFonts w:ascii="Tahoma" w:hAnsi="Tahoma" w:cs="Tahoma"/>
          <w:b/>
          <w:bCs/>
          <w:sz w:val="24"/>
          <w:szCs w:val="24"/>
        </w:rPr>
        <w:lastRenderedPageBreak/>
        <w:t>Sierra Martínez, Sostenes Torres Corcho y Sandra Morocho Sánchez</w:t>
      </w:r>
      <w:r w:rsidR="2FEDD66E" w:rsidRPr="00236771">
        <w:rPr>
          <w:rFonts w:ascii="Tahoma" w:hAnsi="Tahoma" w:cs="Tahoma"/>
          <w:sz w:val="24"/>
          <w:szCs w:val="24"/>
        </w:rPr>
        <w:t>, las cuales se declaran improcedentes.</w:t>
      </w:r>
    </w:p>
    <w:p w14:paraId="55371779" w14:textId="77777777" w:rsidR="0048291C" w:rsidRPr="00236771" w:rsidRDefault="0048291C" w:rsidP="00236771">
      <w:pPr>
        <w:pStyle w:val="Sinespaciado"/>
        <w:spacing w:line="276" w:lineRule="auto"/>
        <w:jc w:val="both"/>
        <w:rPr>
          <w:rFonts w:ascii="Tahoma" w:hAnsi="Tahoma" w:cs="Tahoma"/>
          <w:sz w:val="24"/>
          <w:szCs w:val="24"/>
        </w:rPr>
      </w:pPr>
    </w:p>
    <w:p w14:paraId="7268E789" w14:textId="2F677D87" w:rsidR="0048291C" w:rsidRPr="00236771" w:rsidRDefault="00655189" w:rsidP="00236771">
      <w:pPr>
        <w:spacing w:after="0" w:line="276" w:lineRule="auto"/>
        <w:ind w:right="3" w:firstLine="708"/>
        <w:jc w:val="both"/>
        <w:rPr>
          <w:rFonts w:ascii="Tahoma" w:hAnsi="Tahoma" w:cs="Tahoma"/>
          <w:sz w:val="24"/>
          <w:szCs w:val="24"/>
        </w:rPr>
      </w:pPr>
      <w:r w:rsidRPr="00236771">
        <w:rPr>
          <w:rFonts w:ascii="Tahoma" w:eastAsia="Calibri" w:hAnsi="Tahoma" w:cs="Tahoma"/>
          <w:b/>
          <w:bCs/>
          <w:sz w:val="24"/>
          <w:szCs w:val="24"/>
        </w:rPr>
        <w:t xml:space="preserve">SEGUNDO: </w:t>
      </w:r>
      <w:r w:rsidR="0048291C" w:rsidRPr="00236771">
        <w:rPr>
          <w:rFonts w:ascii="Tahoma" w:hAnsi="Tahoma" w:cs="Tahoma"/>
          <w:b/>
          <w:bCs/>
          <w:sz w:val="24"/>
          <w:szCs w:val="24"/>
        </w:rPr>
        <w:t xml:space="preserve">NOTIFÍQUESE </w:t>
      </w:r>
      <w:r w:rsidR="0048291C" w:rsidRPr="00236771">
        <w:rPr>
          <w:rFonts w:ascii="Tahoma" w:hAnsi="Tahoma" w:cs="Tahoma"/>
          <w:sz w:val="24"/>
          <w:szCs w:val="24"/>
        </w:rPr>
        <w:t>esta decisión a las partes por el medio más expedito.</w:t>
      </w:r>
    </w:p>
    <w:p w14:paraId="296FEF7D" w14:textId="77777777" w:rsidR="0048291C" w:rsidRPr="00236771" w:rsidRDefault="0048291C" w:rsidP="00236771">
      <w:pPr>
        <w:spacing w:after="0" w:line="276" w:lineRule="auto"/>
        <w:jc w:val="both"/>
        <w:rPr>
          <w:rFonts w:ascii="Tahoma" w:eastAsia="Calibri" w:hAnsi="Tahoma" w:cs="Tahoma"/>
          <w:bCs/>
          <w:sz w:val="24"/>
          <w:szCs w:val="24"/>
        </w:rPr>
      </w:pPr>
    </w:p>
    <w:p w14:paraId="35D7D0CF" w14:textId="6689B8DC" w:rsidR="00655189" w:rsidRPr="00236771" w:rsidRDefault="3A5B84DF" w:rsidP="00236771">
      <w:pPr>
        <w:spacing w:after="0" w:line="276" w:lineRule="auto"/>
        <w:ind w:firstLine="709"/>
        <w:jc w:val="both"/>
        <w:rPr>
          <w:rFonts w:ascii="Tahoma" w:eastAsia="Calibri" w:hAnsi="Tahoma" w:cs="Tahoma"/>
          <w:sz w:val="24"/>
          <w:szCs w:val="24"/>
        </w:rPr>
      </w:pPr>
      <w:r w:rsidRPr="00236771">
        <w:rPr>
          <w:rFonts w:ascii="Tahoma" w:eastAsia="Calibri" w:hAnsi="Tahoma" w:cs="Tahoma"/>
          <w:b/>
          <w:bCs/>
          <w:sz w:val="24"/>
          <w:szCs w:val="24"/>
        </w:rPr>
        <w:t>TERCERO</w:t>
      </w:r>
      <w:r w:rsidR="00B037DF" w:rsidRPr="00236771">
        <w:rPr>
          <w:rFonts w:ascii="Tahoma" w:eastAsia="Calibri" w:hAnsi="Tahoma" w:cs="Tahoma"/>
          <w:b/>
          <w:bCs/>
          <w:sz w:val="24"/>
          <w:szCs w:val="24"/>
        </w:rPr>
        <w:t xml:space="preserve">: </w:t>
      </w:r>
      <w:r w:rsidR="00655189" w:rsidRPr="00236771">
        <w:rPr>
          <w:rFonts w:ascii="Tahoma" w:eastAsia="Calibri" w:hAnsi="Tahoma" w:cs="Tahoma"/>
          <w:sz w:val="24"/>
          <w:szCs w:val="24"/>
        </w:rPr>
        <w:t>En caso de no ser impugnada la presente decisión, remítase el expediente a la Corte Constitucional para su eventual revisión, conforme al artículo 31 del Decreto 2591 de 1991.</w:t>
      </w:r>
    </w:p>
    <w:p w14:paraId="7194DBDC" w14:textId="77777777" w:rsidR="00655189" w:rsidRPr="00236771" w:rsidRDefault="00655189" w:rsidP="00236771">
      <w:pPr>
        <w:pStyle w:val="Sinespaciado"/>
        <w:spacing w:line="276" w:lineRule="auto"/>
        <w:rPr>
          <w:rFonts w:ascii="Tahoma" w:hAnsi="Tahoma" w:cs="Tahoma"/>
          <w:sz w:val="24"/>
          <w:szCs w:val="24"/>
        </w:rPr>
      </w:pPr>
    </w:p>
    <w:p w14:paraId="00B1A787" w14:textId="77777777" w:rsidR="00655189" w:rsidRPr="00236771" w:rsidRDefault="00655189" w:rsidP="00236771">
      <w:pPr>
        <w:widowControl w:val="0"/>
        <w:spacing w:after="0" w:line="276" w:lineRule="auto"/>
        <w:ind w:firstLine="709"/>
        <w:jc w:val="both"/>
        <w:rPr>
          <w:rFonts w:ascii="Tahoma" w:hAnsi="Tahoma" w:cs="Tahoma"/>
          <w:sz w:val="24"/>
          <w:szCs w:val="24"/>
        </w:rPr>
      </w:pPr>
      <w:r w:rsidRPr="00236771">
        <w:rPr>
          <w:rFonts w:ascii="Tahoma" w:hAnsi="Tahoma" w:cs="Tahoma"/>
          <w:sz w:val="24"/>
          <w:szCs w:val="24"/>
        </w:rPr>
        <w:t xml:space="preserve">Notifíquese y Cúmplase </w:t>
      </w:r>
    </w:p>
    <w:p w14:paraId="769D0D3C" w14:textId="77777777" w:rsidR="00655189" w:rsidRPr="00236771" w:rsidRDefault="00655189" w:rsidP="00236771">
      <w:pPr>
        <w:pStyle w:val="Sinespaciado"/>
        <w:spacing w:line="276" w:lineRule="auto"/>
        <w:rPr>
          <w:rFonts w:ascii="Tahoma" w:hAnsi="Tahoma" w:cs="Tahoma"/>
          <w:sz w:val="24"/>
          <w:szCs w:val="24"/>
        </w:rPr>
      </w:pPr>
    </w:p>
    <w:p w14:paraId="3AAA9703" w14:textId="77777777" w:rsidR="00655189" w:rsidRPr="00236771" w:rsidRDefault="00655189" w:rsidP="00236771">
      <w:pPr>
        <w:widowControl w:val="0"/>
        <w:spacing w:after="0" w:line="276" w:lineRule="auto"/>
        <w:ind w:firstLine="709"/>
        <w:jc w:val="both"/>
        <w:rPr>
          <w:rFonts w:ascii="Tahoma" w:hAnsi="Tahoma" w:cs="Tahoma"/>
          <w:sz w:val="24"/>
          <w:szCs w:val="24"/>
        </w:rPr>
      </w:pPr>
      <w:r w:rsidRPr="00236771">
        <w:rPr>
          <w:rFonts w:ascii="Tahoma" w:hAnsi="Tahoma" w:cs="Tahoma"/>
          <w:sz w:val="24"/>
          <w:szCs w:val="24"/>
        </w:rPr>
        <w:t xml:space="preserve">La Magistrada ponente, </w:t>
      </w:r>
    </w:p>
    <w:p w14:paraId="54CD245A" w14:textId="77777777" w:rsidR="00655189" w:rsidRPr="00236771" w:rsidRDefault="00655189" w:rsidP="00236771">
      <w:pPr>
        <w:pStyle w:val="Sinespaciado"/>
        <w:spacing w:line="276" w:lineRule="auto"/>
        <w:rPr>
          <w:rFonts w:ascii="Tahoma" w:hAnsi="Tahoma" w:cs="Tahoma"/>
          <w:sz w:val="24"/>
          <w:szCs w:val="24"/>
        </w:rPr>
      </w:pPr>
    </w:p>
    <w:p w14:paraId="36FEB5B0" w14:textId="77777777" w:rsidR="00655189" w:rsidRPr="00236771" w:rsidRDefault="00655189" w:rsidP="00236771">
      <w:pPr>
        <w:pStyle w:val="Sinespaciado"/>
        <w:spacing w:line="276" w:lineRule="auto"/>
        <w:rPr>
          <w:rFonts w:ascii="Tahoma" w:hAnsi="Tahoma" w:cs="Tahoma"/>
          <w:sz w:val="24"/>
          <w:szCs w:val="24"/>
        </w:rPr>
      </w:pPr>
    </w:p>
    <w:p w14:paraId="30D7AA69" w14:textId="77777777" w:rsidR="000C5ACD" w:rsidRPr="00236771" w:rsidRDefault="000C5ACD" w:rsidP="00236771">
      <w:pPr>
        <w:pStyle w:val="Sinespaciado"/>
        <w:spacing w:line="276" w:lineRule="auto"/>
        <w:rPr>
          <w:rFonts w:ascii="Tahoma" w:hAnsi="Tahoma" w:cs="Tahoma"/>
          <w:sz w:val="24"/>
          <w:szCs w:val="24"/>
        </w:rPr>
      </w:pPr>
    </w:p>
    <w:p w14:paraId="309FA704" w14:textId="77777777" w:rsidR="00655189" w:rsidRPr="00236771" w:rsidRDefault="00655189" w:rsidP="00236771">
      <w:pPr>
        <w:spacing w:after="0" w:line="276" w:lineRule="auto"/>
        <w:jc w:val="center"/>
        <w:rPr>
          <w:rFonts w:ascii="Tahoma" w:hAnsi="Tahoma" w:cs="Tahoma"/>
          <w:b/>
          <w:sz w:val="24"/>
          <w:szCs w:val="24"/>
        </w:rPr>
      </w:pPr>
      <w:r w:rsidRPr="00236771">
        <w:rPr>
          <w:rFonts w:ascii="Tahoma" w:hAnsi="Tahoma" w:cs="Tahoma"/>
          <w:b/>
          <w:sz w:val="24"/>
          <w:szCs w:val="24"/>
        </w:rPr>
        <w:t>ANA LUCÍA CAICEDO CALDERÓN</w:t>
      </w:r>
    </w:p>
    <w:p w14:paraId="7196D064" w14:textId="77777777" w:rsidR="00655189" w:rsidRPr="00236771" w:rsidRDefault="00655189" w:rsidP="00236771">
      <w:pPr>
        <w:pStyle w:val="Sinespaciado"/>
        <w:spacing w:line="276" w:lineRule="auto"/>
        <w:rPr>
          <w:rFonts w:ascii="Tahoma" w:hAnsi="Tahoma" w:cs="Tahoma"/>
          <w:sz w:val="24"/>
          <w:szCs w:val="24"/>
        </w:rPr>
      </w:pPr>
    </w:p>
    <w:p w14:paraId="6D072C0D" w14:textId="77777777" w:rsidR="00655189" w:rsidRPr="00B15455" w:rsidRDefault="00655189" w:rsidP="00236771">
      <w:pPr>
        <w:pStyle w:val="Sinespaciado"/>
        <w:spacing w:line="276" w:lineRule="auto"/>
        <w:rPr>
          <w:rFonts w:ascii="Tahoma" w:hAnsi="Tahoma" w:cs="Tahoma"/>
          <w:sz w:val="24"/>
          <w:szCs w:val="24"/>
        </w:rPr>
      </w:pPr>
    </w:p>
    <w:p w14:paraId="48A21919" w14:textId="77777777" w:rsidR="00655189" w:rsidRPr="00B15455" w:rsidRDefault="00655189" w:rsidP="00236771">
      <w:pPr>
        <w:pStyle w:val="Sinespaciado"/>
        <w:spacing w:line="276" w:lineRule="auto"/>
        <w:rPr>
          <w:rFonts w:ascii="Tahoma" w:hAnsi="Tahoma" w:cs="Tahoma"/>
          <w:sz w:val="24"/>
          <w:szCs w:val="24"/>
        </w:rPr>
      </w:pPr>
    </w:p>
    <w:p w14:paraId="378871A2" w14:textId="48DE2270" w:rsidR="00655189" w:rsidRPr="00236771" w:rsidRDefault="00655189" w:rsidP="00236771">
      <w:pPr>
        <w:tabs>
          <w:tab w:val="left" w:pos="3960"/>
        </w:tabs>
        <w:spacing w:after="0" w:line="276" w:lineRule="auto"/>
        <w:jc w:val="both"/>
        <w:rPr>
          <w:rFonts w:ascii="Tahoma" w:hAnsi="Tahoma" w:cs="Tahoma"/>
          <w:b/>
          <w:bCs/>
          <w:sz w:val="24"/>
          <w:szCs w:val="24"/>
        </w:rPr>
      </w:pPr>
      <w:r w:rsidRPr="00236771">
        <w:rPr>
          <w:rFonts w:ascii="Tahoma" w:hAnsi="Tahoma" w:cs="Tahoma"/>
          <w:b/>
          <w:bCs/>
          <w:sz w:val="24"/>
          <w:szCs w:val="24"/>
        </w:rPr>
        <w:t>OLGA LUCÍA HOYOS SEPÚLVEDA</w:t>
      </w:r>
      <w:r w:rsidR="00236771">
        <w:rPr>
          <w:rFonts w:ascii="Tahoma" w:hAnsi="Tahoma" w:cs="Tahoma"/>
          <w:b/>
          <w:bCs/>
          <w:sz w:val="24"/>
          <w:szCs w:val="24"/>
        </w:rPr>
        <w:tab/>
      </w:r>
      <w:r w:rsidR="00236771">
        <w:rPr>
          <w:rFonts w:ascii="Tahoma" w:hAnsi="Tahoma" w:cs="Tahoma"/>
          <w:b/>
          <w:bCs/>
          <w:sz w:val="24"/>
          <w:szCs w:val="24"/>
        </w:rPr>
        <w:tab/>
      </w:r>
      <w:r w:rsidR="00236771">
        <w:rPr>
          <w:rFonts w:ascii="Tahoma" w:hAnsi="Tahoma" w:cs="Tahoma"/>
          <w:b/>
          <w:bCs/>
          <w:sz w:val="24"/>
          <w:szCs w:val="24"/>
        </w:rPr>
        <w:tab/>
        <w:t xml:space="preserve">   </w:t>
      </w:r>
      <w:r w:rsidRPr="00236771">
        <w:rPr>
          <w:rFonts w:ascii="Tahoma" w:hAnsi="Tahoma" w:cs="Tahoma"/>
          <w:b/>
          <w:bCs/>
          <w:sz w:val="24"/>
          <w:szCs w:val="24"/>
        </w:rPr>
        <w:t>JULIO CÉSAR SALAZAR MUÑOZ</w:t>
      </w:r>
    </w:p>
    <w:p w14:paraId="74C4C957" w14:textId="0EB99CBD" w:rsidR="00AA7467" w:rsidRPr="00236771" w:rsidRDefault="00655189" w:rsidP="00236771">
      <w:pPr>
        <w:spacing w:after="0" w:line="276" w:lineRule="auto"/>
        <w:rPr>
          <w:rFonts w:ascii="Tahoma" w:hAnsi="Tahoma" w:cs="Tahoma"/>
          <w:sz w:val="24"/>
          <w:szCs w:val="24"/>
        </w:rPr>
      </w:pPr>
      <w:r w:rsidRPr="00236771">
        <w:rPr>
          <w:rFonts w:ascii="Tahoma" w:hAnsi="Tahoma" w:cs="Tahoma"/>
          <w:b/>
          <w:sz w:val="24"/>
          <w:szCs w:val="24"/>
        </w:rPr>
        <w:tab/>
      </w:r>
      <w:r w:rsidRPr="00236771">
        <w:rPr>
          <w:rFonts w:ascii="Tahoma" w:hAnsi="Tahoma" w:cs="Tahoma"/>
          <w:b/>
          <w:bCs/>
          <w:sz w:val="24"/>
          <w:szCs w:val="24"/>
        </w:rPr>
        <w:t xml:space="preserve">       </w:t>
      </w:r>
      <w:r w:rsidR="00546265" w:rsidRPr="00236771">
        <w:rPr>
          <w:rFonts w:ascii="Tahoma" w:hAnsi="Tahoma" w:cs="Tahoma"/>
          <w:b/>
          <w:bCs/>
          <w:sz w:val="24"/>
          <w:szCs w:val="24"/>
        </w:rPr>
        <w:t xml:space="preserve">  </w:t>
      </w:r>
      <w:r w:rsidRPr="00236771">
        <w:rPr>
          <w:rFonts w:ascii="Tahoma" w:hAnsi="Tahoma" w:cs="Tahoma"/>
          <w:sz w:val="24"/>
          <w:szCs w:val="24"/>
        </w:rPr>
        <w:t>Magistrada</w:t>
      </w:r>
      <w:r w:rsidRPr="00236771">
        <w:rPr>
          <w:rFonts w:ascii="Tahoma" w:hAnsi="Tahoma" w:cs="Tahoma"/>
          <w:sz w:val="24"/>
          <w:szCs w:val="24"/>
        </w:rPr>
        <w:tab/>
      </w:r>
      <w:r w:rsidRPr="00236771">
        <w:rPr>
          <w:rFonts w:ascii="Tahoma" w:hAnsi="Tahoma" w:cs="Tahoma"/>
          <w:sz w:val="24"/>
          <w:szCs w:val="24"/>
        </w:rPr>
        <w:tab/>
      </w:r>
      <w:r w:rsidRPr="00236771">
        <w:rPr>
          <w:rFonts w:ascii="Tahoma" w:hAnsi="Tahoma" w:cs="Tahoma"/>
          <w:sz w:val="24"/>
          <w:szCs w:val="24"/>
        </w:rPr>
        <w:tab/>
      </w:r>
      <w:r w:rsidR="00236771">
        <w:rPr>
          <w:rFonts w:ascii="Tahoma" w:hAnsi="Tahoma" w:cs="Tahoma"/>
          <w:sz w:val="24"/>
          <w:szCs w:val="24"/>
        </w:rPr>
        <w:tab/>
      </w:r>
      <w:r w:rsidRPr="00236771">
        <w:rPr>
          <w:rFonts w:ascii="Tahoma" w:hAnsi="Tahoma" w:cs="Tahoma"/>
          <w:sz w:val="24"/>
          <w:szCs w:val="24"/>
        </w:rPr>
        <w:tab/>
      </w:r>
      <w:r w:rsidRPr="00236771">
        <w:rPr>
          <w:rFonts w:ascii="Tahoma" w:hAnsi="Tahoma" w:cs="Tahoma"/>
          <w:sz w:val="24"/>
          <w:szCs w:val="24"/>
        </w:rPr>
        <w:tab/>
        <w:t>Magistrado</w:t>
      </w:r>
    </w:p>
    <w:sectPr w:rsidR="00AA7467" w:rsidRPr="00236771" w:rsidSect="00B0251F">
      <w:headerReference w:type="even" r:id="rId12"/>
      <w:headerReference w:type="default" r:id="rId13"/>
      <w:footerReference w:type="even" r:id="rId14"/>
      <w:footerReference w:type="default" r:id="rId15"/>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67D0" w14:textId="77777777" w:rsidR="00C64605" w:rsidRDefault="00C64605">
      <w:pPr>
        <w:spacing w:after="0" w:line="240" w:lineRule="auto"/>
      </w:pPr>
      <w:r>
        <w:separator/>
      </w:r>
    </w:p>
  </w:endnote>
  <w:endnote w:type="continuationSeparator" w:id="0">
    <w:p w14:paraId="422E3159" w14:textId="77777777" w:rsidR="00C64605" w:rsidRDefault="00C6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13122838"/>
      <w:docPartObj>
        <w:docPartGallery w:val="Page Numbers (Bottom of Page)"/>
        <w:docPartUnique/>
      </w:docPartObj>
    </w:sdtPr>
    <w:sdtEndPr>
      <w:rPr>
        <w:rStyle w:val="Nmerodepgina"/>
      </w:rPr>
    </w:sdtEndPr>
    <w:sdtContent>
      <w:p w14:paraId="1C36B14E" w14:textId="77777777" w:rsidR="00063056" w:rsidRDefault="00063056" w:rsidP="0006305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23141B" w14:textId="77777777" w:rsidR="00063056" w:rsidRDefault="00063056" w:rsidP="008A69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500195411"/>
      <w:docPartObj>
        <w:docPartGallery w:val="Page Numbers (Bottom of Page)"/>
        <w:docPartUnique/>
      </w:docPartObj>
    </w:sdtPr>
    <w:sdtEndPr>
      <w:rPr>
        <w:rStyle w:val="Nmerodepgina"/>
        <w:rFonts w:ascii="Arial" w:hAnsi="Arial" w:cs="Arial"/>
        <w:sz w:val="18"/>
      </w:rPr>
    </w:sdtEndPr>
    <w:sdtContent>
      <w:p w14:paraId="74E21C83" w14:textId="77777777" w:rsidR="00063056" w:rsidRPr="00236771" w:rsidRDefault="00063056" w:rsidP="00236771">
        <w:pPr>
          <w:pStyle w:val="Piedepgina"/>
          <w:framePr w:wrap="none" w:vAnchor="text" w:hAnchor="margin" w:xAlign="right" w:y="1"/>
          <w:jc w:val="right"/>
          <w:rPr>
            <w:rStyle w:val="Nmerodepgina"/>
            <w:rFonts w:ascii="Arial" w:hAnsi="Arial" w:cs="Arial"/>
            <w:sz w:val="18"/>
          </w:rPr>
        </w:pPr>
        <w:r w:rsidRPr="00236771">
          <w:rPr>
            <w:rStyle w:val="Nmerodepgina"/>
            <w:rFonts w:ascii="Arial" w:hAnsi="Arial" w:cs="Arial"/>
            <w:sz w:val="18"/>
          </w:rPr>
          <w:fldChar w:fldCharType="begin"/>
        </w:r>
        <w:r w:rsidRPr="00236771">
          <w:rPr>
            <w:rStyle w:val="Nmerodepgina"/>
            <w:rFonts w:ascii="Arial" w:hAnsi="Arial" w:cs="Arial"/>
            <w:sz w:val="18"/>
          </w:rPr>
          <w:instrText xml:space="preserve"> PAGE </w:instrText>
        </w:r>
        <w:r w:rsidRPr="00236771">
          <w:rPr>
            <w:rStyle w:val="Nmerodepgina"/>
            <w:rFonts w:ascii="Arial" w:hAnsi="Arial" w:cs="Arial"/>
            <w:sz w:val="18"/>
          </w:rPr>
          <w:fldChar w:fldCharType="separate"/>
        </w:r>
        <w:r w:rsidR="00B0251F">
          <w:rPr>
            <w:rStyle w:val="Nmerodepgina"/>
            <w:rFonts w:ascii="Arial" w:hAnsi="Arial" w:cs="Arial"/>
            <w:noProof/>
            <w:sz w:val="18"/>
          </w:rPr>
          <w:t>10</w:t>
        </w:r>
        <w:r w:rsidRPr="00236771">
          <w:rPr>
            <w:rStyle w:val="Nmerodepgina"/>
            <w:rFonts w:ascii="Arial" w:hAnsi="Arial" w:cs="Arial"/>
            <w:sz w:val="18"/>
          </w:rPr>
          <w:fldChar w:fldCharType="end"/>
        </w:r>
      </w:p>
    </w:sdtContent>
  </w:sdt>
  <w:p w14:paraId="65F9C3DC" w14:textId="77777777" w:rsidR="00063056" w:rsidRPr="00546265" w:rsidRDefault="00063056" w:rsidP="008A6955">
    <w:pPr>
      <w:pStyle w:val="Piedepgina"/>
      <w:ind w:right="360"/>
      <w:jc w:val="right"/>
      <w:rPr>
        <w:rFonts w:ascii="Arial" w:hAnsi="Arial" w:cs="Arial"/>
        <w:sz w:val="18"/>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AB11" w14:textId="77777777" w:rsidR="00C64605" w:rsidRDefault="00C64605">
      <w:pPr>
        <w:spacing w:after="0" w:line="240" w:lineRule="auto"/>
      </w:pPr>
      <w:r>
        <w:separator/>
      </w:r>
    </w:p>
  </w:footnote>
  <w:footnote w:type="continuationSeparator" w:id="0">
    <w:p w14:paraId="366F471A" w14:textId="77777777" w:rsidR="00C64605" w:rsidRDefault="00C64605">
      <w:pPr>
        <w:spacing w:after="0" w:line="240" w:lineRule="auto"/>
      </w:pPr>
      <w:r>
        <w:continuationSeparator/>
      </w:r>
    </w:p>
  </w:footnote>
  <w:footnote w:id="1">
    <w:p w14:paraId="313351CF" w14:textId="77777777" w:rsidR="6346203A" w:rsidRPr="00640D54" w:rsidRDefault="6346203A" w:rsidP="00640D54">
      <w:pPr>
        <w:pStyle w:val="Sinespaciado"/>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Pretende el accionante en la acción lo siguiente: “TUTELAR los derechos fundamentales a la salud pública en conexidad con la vida, a la dignidad humana, a la igualdad, además de los derechos fundamentales que en condición de fallador ultra y extra </w:t>
      </w:r>
      <w:proofErr w:type="spellStart"/>
      <w:r w:rsidRPr="00640D54">
        <w:rPr>
          <w:rFonts w:ascii="Arial" w:hAnsi="Arial" w:cs="Arial"/>
          <w:sz w:val="18"/>
          <w:szCs w:val="18"/>
        </w:rPr>
        <w:t>petita</w:t>
      </w:r>
      <w:proofErr w:type="spellEnd"/>
      <w:r w:rsidRPr="00640D54">
        <w:rPr>
          <w:rFonts w:ascii="Arial" w:hAnsi="Arial" w:cs="Arial"/>
          <w:sz w:val="18"/>
          <w:szCs w:val="18"/>
        </w:rPr>
        <w:t xml:space="preserve"> considere, en consecuencia, que ordene al señor presidente o al Gobierno Nacional reconocer la autonomía de las entidades territoriales  concertando con los mandatarios locales </w:t>
      </w:r>
      <w:r w:rsidRPr="00640D54">
        <w:rPr>
          <w:rFonts w:ascii="Arial" w:hAnsi="Arial" w:cs="Arial"/>
          <w:color w:val="101010"/>
          <w:sz w:val="18"/>
          <w:szCs w:val="18"/>
        </w:rPr>
        <w:t xml:space="preserve">las medidas necesarias para conjurar la inminente crisis e impedir la extensión de sus efectos, y contribuir a enfrentar las consecuencias adversas generadas por la pandemia del nuevo coronavirus </w:t>
      </w:r>
      <w:proofErr w:type="spellStart"/>
      <w:r w:rsidRPr="00640D54">
        <w:rPr>
          <w:rFonts w:ascii="Arial" w:hAnsi="Arial" w:cs="Arial"/>
          <w:color w:val="101010"/>
          <w:sz w:val="18"/>
          <w:szCs w:val="18"/>
        </w:rPr>
        <w:t>COVID</w:t>
      </w:r>
      <w:proofErr w:type="spellEnd"/>
      <w:r w:rsidRPr="00640D54">
        <w:rPr>
          <w:rFonts w:ascii="Arial" w:hAnsi="Arial" w:cs="Arial"/>
          <w:color w:val="101010"/>
          <w:sz w:val="18"/>
          <w:szCs w:val="18"/>
        </w:rPr>
        <w:t xml:space="preserve">-19.” </w:t>
      </w:r>
    </w:p>
  </w:footnote>
  <w:footnote w:id="2">
    <w:p w14:paraId="4C476432"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Decreto 2591 de 1991, Artículo 6 Numeral 5.</w:t>
      </w:r>
    </w:p>
  </w:footnote>
  <w:footnote w:id="3">
    <w:p w14:paraId="3638B0DE"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Ver, entre otras, la Sentencia SU-037 de 2009, T-1452 de 2000.</w:t>
      </w:r>
    </w:p>
  </w:footnote>
  <w:footnote w:id="4">
    <w:p w14:paraId="12F05B4B"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Ver, entre otras, las Sentencias SU-037 de 2009, que reiteró la  T-725 de 2003.</w:t>
      </w:r>
    </w:p>
  </w:footnote>
  <w:footnote w:id="5">
    <w:p w14:paraId="4ACE6C72"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Ver, sentencia SU-037 de 2009.</w:t>
      </w:r>
    </w:p>
  </w:footnote>
  <w:footnote w:id="6">
    <w:p w14:paraId="7CF0D27B"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Sobre este particular se pueden consultar las sentencias SU-037 de 2009, T-111 de 2008, T-1073 de 2007, T-645 de 2006, T-1015 de 2005, T-435 de 2005, T-1098 de 2004, T-1497 de 2000, SU-1052 de 2000, T-815 de 2000, T-287 de 1997, T-31 de 1993.</w:t>
      </w:r>
    </w:p>
  </w:footnote>
  <w:footnote w:id="7">
    <w:p w14:paraId="74C207EB"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Ver, entre otras, la Sentencia SU-1052 de 2000.</w:t>
      </w:r>
    </w:p>
  </w:footnote>
  <w:footnote w:id="8">
    <w:p w14:paraId="126EFFBD"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Ver, entre otras, las Sentencias SU-037 de 2009, T-710 de 2007, y T-384 de 1994.</w:t>
      </w:r>
    </w:p>
  </w:footnote>
  <w:footnote w:id="9">
    <w:p w14:paraId="063107F0"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lang w:val="fr-FR"/>
        </w:rPr>
        <w:t xml:space="preserve"> Sentencias T-659 de 2007, T-041 de 211 y T-517 de 2011.</w:t>
      </w:r>
    </w:p>
  </w:footnote>
  <w:footnote w:id="10">
    <w:p w14:paraId="125F5231" w14:textId="77777777" w:rsidR="00063056" w:rsidRPr="00640D54" w:rsidRDefault="00063056" w:rsidP="00640D54">
      <w:pPr>
        <w:pStyle w:val="Textonotapie"/>
        <w:jc w:val="both"/>
        <w:rPr>
          <w:rFonts w:ascii="Arial" w:hAnsi="Arial" w:cs="Arial"/>
          <w:sz w:val="18"/>
          <w:szCs w:val="18"/>
        </w:rPr>
      </w:pPr>
      <w:r w:rsidRPr="00640D54">
        <w:rPr>
          <w:rStyle w:val="Refdenotaalpie"/>
          <w:rFonts w:ascii="Arial" w:hAnsi="Arial" w:cs="Arial"/>
          <w:sz w:val="18"/>
          <w:szCs w:val="18"/>
        </w:rPr>
        <w:footnoteRef/>
      </w:r>
      <w:r w:rsidRPr="00640D54">
        <w:rPr>
          <w:rFonts w:ascii="Arial" w:hAnsi="Arial" w:cs="Arial"/>
          <w:sz w:val="18"/>
          <w:szCs w:val="18"/>
        </w:rPr>
        <w:t xml:space="preserve"> Sentencia T-097 de 2014.</w:t>
      </w:r>
    </w:p>
  </w:footnote>
  <w:footnote w:id="11">
    <w:p w14:paraId="6F7AF99B" w14:textId="77777777" w:rsidR="00063056" w:rsidRPr="00640D54" w:rsidRDefault="00063056" w:rsidP="00640D54">
      <w:pPr>
        <w:pStyle w:val="NormalWeb"/>
        <w:spacing w:before="0" w:beforeAutospacing="0" w:after="0" w:afterAutospacing="0"/>
        <w:jc w:val="both"/>
        <w:rPr>
          <w:rFonts w:ascii="Arial" w:hAnsi="Arial" w:cs="Arial"/>
          <w:sz w:val="18"/>
          <w:szCs w:val="18"/>
        </w:rPr>
      </w:pPr>
      <w:r w:rsidRPr="00640D54">
        <w:rPr>
          <w:rStyle w:val="Refdenotaalpie"/>
          <w:rFonts w:ascii="Arial" w:hAnsi="Arial" w:cs="Arial"/>
          <w:sz w:val="18"/>
          <w:szCs w:val="18"/>
        </w:rPr>
        <w:footnoteRef/>
      </w:r>
      <w:bookmarkStart w:id="1" w:name="135"/>
      <w:r w:rsidRPr="00640D54">
        <w:rPr>
          <w:rFonts w:ascii="Arial" w:hAnsi="Arial" w:cs="Arial"/>
          <w:b/>
          <w:bCs/>
          <w:sz w:val="18"/>
          <w:szCs w:val="18"/>
        </w:rPr>
        <w:t>ARTÍCULO 135. NULIDAD POR INCONSTITUCIONALIDAD.</w:t>
      </w:r>
      <w:bookmarkEnd w:id="1"/>
      <w:r w:rsidRPr="00640D54">
        <w:rPr>
          <w:rFonts w:ascii="Arial" w:hAnsi="Arial" w:cs="Arial"/>
          <w:sz w:val="18"/>
          <w:szCs w:val="18"/>
        </w:rPr>
        <w:t> Los ciudadanos podrán, en cualquier tiempo, solicitar por sí, o por medio de representante, que se declare la nulidad de los decretos de carácter general dictados por el Gobierno Nacional, cuya revisión no corresponda a la Corte Constitucional en los términos de los artículos </w:t>
      </w:r>
      <w:hyperlink r:id="rId1" w:anchor="237" w:history="1">
        <w:r w:rsidRPr="00640D54">
          <w:rPr>
            <w:rFonts w:ascii="Arial" w:hAnsi="Arial" w:cs="Arial"/>
            <w:sz w:val="18"/>
            <w:szCs w:val="18"/>
          </w:rPr>
          <w:t>237</w:t>
        </w:r>
      </w:hyperlink>
      <w:r w:rsidRPr="00640D54">
        <w:rPr>
          <w:rFonts w:ascii="Arial" w:hAnsi="Arial" w:cs="Arial"/>
          <w:sz w:val="18"/>
          <w:szCs w:val="18"/>
        </w:rPr>
        <w:t> y </w:t>
      </w:r>
      <w:hyperlink r:id="rId2" w:anchor="241" w:history="1">
        <w:r w:rsidRPr="00640D54">
          <w:rPr>
            <w:rFonts w:ascii="Arial" w:hAnsi="Arial" w:cs="Arial"/>
            <w:sz w:val="18"/>
            <w:szCs w:val="18"/>
          </w:rPr>
          <w:t>241</w:t>
        </w:r>
      </w:hyperlink>
      <w:r w:rsidRPr="00640D54">
        <w:rPr>
          <w:rFonts w:ascii="Arial" w:hAnsi="Arial" w:cs="Arial"/>
          <w:sz w:val="18"/>
          <w:szCs w:val="18"/>
        </w:rPr>
        <w:t> de la Constitución Política, por infracción directa de la Constitución.</w:t>
      </w:r>
    </w:p>
    <w:p w14:paraId="431C8B86" w14:textId="77777777" w:rsidR="00063056" w:rsidRPr="00640D54" w:rsidRDefault="00063056" w:rsidP="00640D54">
      <w:pPr>
        <w:spacing w:after="0" w:line="240" w:lineRule="auto"/>
        <w:jc w:val="both"/>
        <w:rPr>
          <w:rFonts w:ascii="Arial" w:hAnsi="Arial" w:cs="Arial"/>
          <w:sz w:val="18"/>
          <w:szCs w:val="18"/>
        </w:rPr>
      </w:pPr>
      <w:r w:rsidRPr="00640D54">
        <w:rPr>
          <w:rFonts w:ascii="Arial" w:eastAsia="Times New Roman" w:hAnsi="Arial" w:cs="Arial"/>
          <w:sz w:val="18"/>
          <w:szCs w:val="18"/>
          <w:lang w:eastAsia="es-CO"/>
        </w:rPr>
        <w:t>(Inciso CONDICIONALMENTE exequible) También podrán pedir la nulidad por inconstitucionalidad de los actos de carácter general que por expresa disposición constitucional sean expedidos por entidades u organismos distintos del Gobierno Nacional.</w:t>
      </w:r>
      <w:r w:rsidRPr="00640D54">
        <w:rPr>
          <w:rFonts w:ascii="Arial" w:hAnsi="Arial" w:cs="Arial"/>
          <w:sz w:val="18"/>
          <w:szCs w:val="18"/>
        </w:rPr>
        <w:t xml:space="preserve"> </w:t>
      </w:r>
    </w:p>
  </w:footnote>
  <w:footnote w:id="12">
    <w:p w14:paraId="0166E7A0" w14:textId="77777777" w:rsidR="00063056" w:rsidRPr="00640D54" w:rsidRDefault="00063056" w:rsidP="00640D54">
      <w:pPr>
        <w:pStyle w:val="NormalWeb"/>
        <w:spacing w:before="0" w:beforeAutospacing="0" w:after="0" w:afterAutospacing="0"/>
        <w:jc w:val="both"/>
        <w:rPr>
          <w:rFonts w:ascii="Arial" w:hAnsi="Arial" w:cs="Arial"/>
          <w:b/>
          <w:sz w:val="18"/>
          <w:szCs w:val="18"/>
        </w:rPr>
      </w:pPr>
      <w:r w:rsidRPr="00640D54">
        <w:rPr>
          <w:rStyle w:val="Refdenotaalpie"/>
          <w:rFonts w:ascii="Arial" w:hAnsi="Arial" w:cs="Arial"/>
          <w:sz w:val="18"/>
          <w:szCs w:val="18"/>
        </w:rPr>
        <w:footnoteRef/>
      </w:r>
      <w:r w:rsidRPr="00640D54">
        <w:rPr>
          <w:rFonts w:ascii="Arial" w:hAnsi="Arial" w:cs="Arial"/>
          <w:b/>
          <w:bCs/>
          <w:sz w:val="18"/>
          <w:szCs w:val="18"/>
        </w:rPr>
        <w:t>ARTÍCULO 137. NULIDAD.</w:t>
      </w:r>
      <w:r w:rsidRPr="00640D54">
        <w:rPr>
          <w:rFonts w:ascii="Arial" w:hAnsi="Arial" w:cs="Arial"/>
          <w:b/>
          <w:sz w:val="18"/>
          <w:szCs w:val="18"/>
        </w:rPr>
        <w:t> Toda persona podrá solicitar por sí, o por medio de representante, que se declare la nulidad de los actos administrativos de carácter general.</w:t>
      </w:r>
    </w:p>
    <w:p w14:paraId="7A96A5AC" w14:textId="77777777" w:rsidR="00063056" w:rsidRPr="00640D54" w:rsidRDefault="00063056" w:rsidP="00640D54">
      <w:pPr>
        <w:pStyle w:val="NormalWeb"/>
        <w:spacing w:before="0" w:beforeAutospacing="0" w:after="0" w:afterAutospacing="0"/>
        <w:jc w:val="both"/>
        <w:rPr>
          <w:rFonts w:ascii="Arial" w:hAnsi="Arial" w:cs="Arial"/>
          <w:b/>
          <w:sz w:val="18"/>
          <w:szCs w:val="18"/>
        </w:rPr>
      </w:pPr>
      <w:r w:rsidRPr="00640D54">
        <w:rPr>
          <w:rFonts w:ascii="Arial" w:hAnsi="Arial" w:cs="Arial"/>
          <w:b/>
          <w:sz w:val="18"/>
          <w:szCs w:val="18"/>
        </w:rPr>
        <w:t xml:space="preserve">Procederá cuando hayan sido expedidos con infracción de las normas en que deberían fundarse, o sin competencia, o en forma irregular, o con desconocimiento del derecho de audiencia y defensa, o mediante falsa motivación, o con desviación de las atribuciones propias de quien los profirió. </w:t>
      </w:r>
    </w:p>
  </w:footnote>
  <w:footnote w:id="13">
    <w:p w14:paraId="00476AE2" w14:textId="77777777" w:rsidR="00063056" w:rsidRPr="00640D54" w:rsidRDefault="00063056" w:rsidP="00640D54">
      <w:pPr>
        <w:pStyle w:val="NormalWeb"/>
        <w:spacing w:before="0" w:beforeAutospacing="0" w:after="0" w:afterAutospacing="0"/>
        <w:jc w:val="both"/>
        <w:rPr>
          <w:rFonts w:ascii="Arial" w:hAnsi="Arial" w:cs="Arial"/>
          <w:sz w:val="18"/>
          <w:szCs w:val="18"/>
        </w:rPr>
      </w:pPr>
      <w:r w:rsidRPr="00640D54">
        <w:rPr>
          <w:rStyle w:val="Refdenotaalpie"/>
          <w:rFonts w:ascii="Arial" w:hAnsi="Arial" w:cs="Arial"/>
          <w:sz w:val="18"/>
          <w:szCs w:val="18"/>
        </w:rPr>
        <w:footnoteRef/>
      </w:r>
      <w:bookmarkStart w:id="2" w:name="8"/>
      <w:r w:rsidRPr="00640D54">
        <w:rPr>
          <w:rFonts w:ascii="Arial" w:hAnsi="Arial" w:cs="Arial"/>
          <w:b/>
          <w:bCs/>
          <w:sz w:val="18"/>
          <w:szCs w:val="18"/>
        </w:rPr>
        <w:t xml:space="preserve">ARTICULO </w:t>
      </w:r>
      <w:proofErr w:type="spellStart"/>
      <w:r w:rsidRPr="00640D54">
        <w:rPr>
          <w:rFonts w:ascii="Arial" w:hAnsi="Arial" w:cs="Arial"/>
          <w:b/>
          <w:bCs/>
          <w:sz w:val="18"/>
          <w:szCs w:val="18"/>
        </w:rPr>
        <w:t>8o</w:t>
      </w:r>
      <w:proofErr w:type="spellEnd"/>
      <w:r w:rsidRPr="00640D54">
        <w:rPr>
          <w:rFonts w:ascii="Arial" w:hAnsi="Arial" w:cs="Arial"/>
          <w:b/>
          <w:bCs/>
          <w:sz w:val="18"/>
          <w:szCs w:val="18"/>
        </w:rPr>
        <w:t>. LA TUTELA COMO MECANISMO TRANSITORIO.</w:t>
      </w:r>
      <w:bookmarkEnd w:id="2"/>
      <w:r w:rsidRPr="00640D54">
        <w:rPr>
          <w:rFonts w:ascii="Arial" w:hAnsi="Arial" w:cs="Arial"/>
          <w:sz w:val="18"/>
          <w:szCs w:val="18"/>
        </w:rPr>
        <w:t> Aun cuando el afectado disponga de otro medio de defensa judicial, la acción de tutela procederá cuando se utilice como mecanismo transitorio para evitar un perjuicio irremediable.</w:t>
      </w:r>
    </w:p>
    <w:p w14:paraId="7B81AB8F" w14:textId="77777777" w:rsidR="00063056" w:rsidRPr="00640D54" w:rsidRDefault="00063056" w:rsidP="00640D54">
      <w:pPr>
        <w:pStyle w:val="NormalWeb"/>
        <w:spacing w:before="0" w:beforeAutospacing="0" w:after="0" w:afterAutospacing="0"/>
        <w:jc w:val="both"/>
        <w:rPr>
          <w:rFonts w:ascii="Arial" w:hAnsi="Arial" w:cs="Arial"/>
          <w:sz w:val="18"/>
          <w:szCs w:val="18"/>
        </w:rPr>
      </w:pPr>
      <w:r w:rsidRPr="00640D54">
        <w:rPr>
          <w:rFonts w:ascii="Arial" w:hAnsi="Arial" w:cs="Arial"/>
          <w:sz w:val="18"/>
          <w:szCs w:val="18"/>
        </w:rPr>
        <w:t>En el caso del inciso anterior, el juez señalará expresamente en la sentencia que su orden permanecerá vigente sólo durante el término que la autoridad judicial competente utilice para decidir de fondo sobre la acción instaurada por el afectado.</w:t>
      </w:r>
    </w:p>
    <w:p w14:paraId="12D09C9A" w14:textId="77777777" w:rsidR="00063056" w:rsidRPr="00640D54" w:rsidRDefault="00063056" w:rsidP="00640D54">
      <w:pPr>
        <w:pStyle w:val="NormalWeb"/>
        <w:spacing w:before="0" w:beforeAutospacing="0" w:after="0" w:afterAutospacing="0"/>
        <w:jc w:val="both"/>
        <w:rPr>
          <w:rFonts w:ascii="Arial" w:hAnsi="Arial" w:cs="Arial"/>
          <w:sz w:val="18"/>
          <w:szCs w:val="18"/>
        </w:rPr>
      </w:pPr>
      <w:r w:rsidRPr="00640D54">
        <w:rPr>
          <w:rFonts w:ascii="Arial" w:hAnsi="Arial" w:cs="Arial"/>
          <w:sz w:val="18"/>
          <w:szCs w:val="18"/>
        </w:rPr>
        <w:t>En todo caso el afectado deberá ejercer dicha acción en un término máximo de cuatro (4) meses a partir del fallo de tutela.</w:t>
      </w:r>
    </w:p>
    <w:p w14:paraId="45578284" w14:textId="77777777" w:rsidR="00063056" w:rsidRPr="00640D54" w:rsidRDefault="00063056" w:rsidP="00640D54">
      <w:pPr>
        <w:pStyle w:val="NormalWeb"/>
        <w:spacing w:before="0" w:beforeAutospacing="0" w:after="0" w:afterAutospacing="0"/>
        <w:jc w:val="both"/>
        <w:rPr>
          <w:rFonts w:ascii="Arial" w:hAnsi="Arial" w:cs="Arial"/>
          <w:sz w:val="18"/>
          <w:szCs w:val="18"/>
        </w:rPr>
      </w:pPr>
      <w:r w:rsidRPr="00640D54">
        <w:rPr>
          <w:rFonts w:ascii="Arial" w:hAnsi="Arial" w:cs="Arial"/>
          <w:sz w:val="18"/>
          <w:szCs w:val="18"/>
        </w:rPr>
        <w:t>Si no la instaura, cesarán los efectos de éste.</w:t>
      </w:r>
    </w:p>
    <w:p w14:paraId="4FF80737" w14:textId="77777777" w:rsidR="00063056" w:rsidRPr="00640D54" w:rsidRDefault="00063056" w:rsidP="00640D54">
      <w:pPr>
        <w:pStyle w:val="NormalWeb"/>
        <w:spacing w:before="0" w:beforeAutospacing="0" w:after="0" w:afterAutospacing="0"/>
        <w:jc w:val="both"/>
        <w:rPr>
          <w:rFonts w:ascii="Arial" w:hAnsi="Arial" w:cs="Arial"/>
          <w:sz w:val="18"/>
          <w:szCs w:val="18"/>
        </w:rPr>
      </w:pPr>
      <w:r w:rsidRPr="00640D54">
        <w:rPr>
          <w:rFonts w:ascii="Arial" w:hAnsi="Arial" w:cs="Arial"/>
          <w:sz w:val="18"/>
          <w:szCs w:val="18"/>
        </w:rPr>
        <w:t xml:space="preserve">Cuando se utilice como mecanismo transitorio para evitar un daño irreparable, la acción de tutela también podrá ejercerse conjuntamente con la acción de nulidad y de las demás procedentes ante la jurisdicción de lo contencioso administrativo. En estos casos, el juez si lo estima procedente podrá ordenar que no se aplique el acto particular respecto de la situación jurídica concreta cuya protección se solicita, mientras dure el proceso.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063056" w:rsidRDefault="000630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D18F9B" w14:textId="77777777" w:rsidR="00063056" w:rsidRDefault="0006305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2540" w14:textId="77777777" w:rsidR="00063056" w:rsidRPr="00236771" w:rsidRDefault="00063056" w:rsidP="00236771">
    <w:pPr>
      <w:pStyle w:val="Sinespaciado"/>
      <w:jc w:val="both"/>
      <w:rPr>
        <w:rFonts w:ascii="Arial" w:hAnsi="Arial" w:cs="Arial"/>
        <w:bCs/>
        <w:sz w:val="18"/>
        <w:szCs w:val="16"/>
        <w:lang w:val="es-ES_tradnl"/>
      </w:rPr>
    </w:pPr>
    <w:r w:rsidRPr="00236771">
      <w:rPr>
        <w:rFonts w:ascii="Arial" w:hAnsi="Arial" w:cs="Arial"/>
        <w:bCs/>
        <w:sz w:val="18"/>
        <w:szCs w:val="16"/>
        <w:lang w:val="es-ES_tradnl"/>
      </w:rPr>
      <w:t>Radicación: 66001 22 05 000 2020-00010-00</w:t>
    </w:r>
  </w:p>
  <w:p w14:paraId="6BE4E933" w14:textId="77777777" w:rsidR="00063056" w:rsidRPr="00236771" w:rsidRDefault="00063056" w:rsidP="00236771">
    <w:pPr>
      <w:pStyle w:val="Sinespaciado"/>
      <w:jc w:val="both"/>
      <w:rPr>
        <w:rFonts w:ascii="Arial" w:hAnsi="Arial" w:cs="Arial"/>
        <w:bCs/>
        <w:sz w:val="18"/>
        <w:szCs w:val="16"/>
      </w:rPr>
    </w:pPr>
    <w:r w:rsidRPr="00236771">
      <w:rPr>
        <w:rFonts w:ascii="Arial" w:hAnsi="Arial" w:cs="Arial"/>
        <w:bCs/>
        <w:sz w:val="18"/>
        <w:szCs w:val="16"/>
      </w:rPr>
      <w:t>Accionante: Gerardo Bernal Montenegro y otros</w:t>
    </w:r>
  </w:p>
  <w:p w14:paraId="4DBD6DBC" w14:textId="77777777" w:rsidR="00063056" w:rsidRPr="00236771" w:rsidRDefault="00063056" w:rsidP="00236771">
    <w:pPr>
      <w:pStyle w:val="Sinespaciado"/>
      <w:jc w:val="both"/>
      <w:rPr>
        <w:rFonts w:ascii="Arial" w:hAnsi="Arial" w:cs="Arial"/>
        <w:bCs/>
        <w:sz w:val="18"/>
        <w:szCs w:val="16"/>
        <w:lang w:val="es-ES_tradnl"/>
      </w:rPr>
    </w:pPr>
    <w:r w:rsidRPr="00236771">
      <w:rPr>
        <w:rFonts w:ascii="Arial" w:hAnsi="Arial" w:cs="Arial"/>
        <w:bCs/>
        <w:sz w:val="18"/>
        <w:szCs w:val="16"/>
        <w:lang w:val="es-ES_tradnl"/>
      </w:rPr>
      <w:t>Accionada: Nación - Presidencia de la República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264"/>
    <w:multiLevelType w:val="multilevel"/>
    <w:tmpl w:val="407E8DB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2A552E01"/>
    <w:multiLevelType w:val="hybridMultilevel"/>
    <w:tmpl w:val="65DADA94"/>
    <w:lvl w:ilvl="0" w:tplc="8ADEE170">
      <w:start w:val="1"/>
      <w:numFmt w:val="decimal"/>
      <w:pStyle w:val="Ttulo2"/>
      <w:lvlText w:val="%1."/>
      <w:lvlJc w:val="left"/>
      <w:pPr>
        <w:tabs>
          <w:tab w:val="num" w:pos="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33E10E5B"/>
    <w:multiLevelType w:val="hybridMultilevel"/>
    <w:tmpl w:val="6B06233C"/>
    <w:lvl w:ilvl="0" w:tplc="F33287BA">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9"/>
    <w:rsid w:val="000012C1"/>
    <w:rsid w:val="00012A7B"/>
    <w:rsid w:val="00052FF9"/>
    <w:rsid w:val="00063056"/>
    <w:rsid w:val="00064686"/>
    <w:rsid w:val="00066BA3"/>
    <w:rsid w:val="00071AD2"/>
    <w:rsid w:val="00072241"/>
    <w:rsid w:val="00077C8A"/>
    <w:rsid w:val="00081EFC"/>
    <w:rsid w:val="00083AEC"/>
    <w:rsid w:val="000A24DD"/>
    <w:rsid w:val="000A7479"/>
    <w:rsid w:val="000B0486"/>
    <w:rsid w:val="000B193D"/>
    <w:rsid w:val="000C5ACD"/>
    <w:rsid w:val="000D1679"/>
    <w:rsid w:val="000E327C"/>
    <w:rsid w:val="000E5E4F"/>
    <w:rsid w:val="000F13C2"/>
    <w:rsid w:val="001048D2"/>
    <w:rsid w:val="001257D0"/>
    <w:rsid w:val="00132E6A"/>
    <w:rsid w:val="00147233"/>
    <w:rsid w:val="001573D8"/>
    <w:rsid w:val="00166246"/>
    <w:rsid w:val="001820B8"/>
    <w:rsid w:val="00184A9E"/>
    <w:rsid w:val="0018615B"/>
    <w:rsid w:val="001A57B0"/>
    <w:rsid w:val="001A700B"/>
    <w:rsid w:val="001B4427"/>
    <w:rsid w:val="001C3F98"/>
    <w:rsid w:val="001C76AA"/>
    <w:rsid w:val="001D4F99"/>
    <w:rsid w:val="001D72A7"/>
    <w:rsid w:val="001D7953"/>
    <w:rsid w:val="001E7921"/>
    <w:rsid w:val="001F0B58"/>
    <w:rsid w:val="001F1C5A"/>
    <w:rsid w:val="00200161"/>
    <w:rsid w:val="00204FA4"/>
    <w:rsid w:val="0020738A"/>
    <w:rsid w:val="0021260F"/>
    <w:rsid w:val="00216867"/>
    <w:rsid w:val="002317AB"/>
    <w:rsid w:val="00236771"/>
    <w:rsid w:val="00237AB7"/>
    <w:rsid w:val="00240B34"/>
    <w:rsid w:val="00244C1C"/>
    <w:rsid w:val="0026433D"/>
    <w:rsid w:val="00272392"/>
    <w:rsid w:val="00275203"/>
    <w:rsid w:val="00283168"/>
    <w:rsid w:val="00286AB0"/>
    <w:rsid w:val="00291A81"/>
    <w:rsid w:val="00296F63"/>
    <w:rsid w:val="002976EB"/>
    <w:rsid w:val="002A6CD9"/>
    <w:rsid w:val="002B0C72"/>
    <w:rsid w:val="002B0FF5"/>
    <w:rsid w:val="002B2459"/>
    <w:rsid w:val="002B2BD2"/>
    <w:rsid w:val="002B479E"/>
    <w:rsid w:val="002C5D09"/>
    <w:rsid w:val="002D40B6"/>
    <w:rsid w:val="002E0528"/>
    <w:rsid w:val="002E5ABD"/>
    <w:rsid w:val="002E7D2B"/>
    <w:rsid w:val="002F0AF9"/>
    <w:rsid w:val="002F3838"/>
    <w:rsid w:val="003032F0"/>
    <w:rsid w:val="003078BA"/>
    <w:rsid w:val="0031151A"/>
    <w:rsid w:val="00321FA7"/>
    <w:rsid w:val="003228CF"/>
    <w:rsid w:val="00331235"/>
    <w:rsid w:val="00334399"/>
    <w:rsid w:val="00337FF4"/>
    <w:rsid w:val="00345DA4"/>
    <w:rsid w:val="00346C6A"/>
    <w:rsid w:val="00350A3B"/>
    <w:rsid w:val="00357AE8"/>
    <w:rsid w:val="00360C69"/>
    <w:rsid w:val="0036571B"/>
    <w:rsid w:val="003851A2"/>
    <w:rsid w:val="003A4F42"/>
    <w:rsid w:val="003A575B"/>
    <w:rsid w:val="003B245B"/>
    <w:rsid w:val="003C50AC"/>
    <w:rsid w:val="00414B3C"/>
    <w:rsid w:val="00420D3C"/>
    <w:rsid w:val="00422E97"/>
    <w:rsid w:val="004249DC"/>
    <w:rsid w:val="004363E7"/>
    <w:rsid w:val="00436773"/>
    <w:rsid w:val="00437176"/>
    <w:rsid w:val="0044046A"/>
    <w:rsid w:val="00450753"/>
    <w:rsid w:val="0045116F"/>
    <w:rsid w:val="00456905"/>
    <w:rsid w:val="004617AB"/>
    <w:rsid w:val="0046475F"/>
    <w:rsid w:val="00464796"/>
    <w:rsid w:val="00465ECE"/>
    <w:rsid w:val="0048054C"/>
    <w:rsid w:val="0048291C"/>
    <w:rsid w:val="0048622B"/>
    <w:rsid w:val="00495FEE"/>
    <w:rsid w:val="004A0518"/>
    <w:rsid w:val="004A4528"/>
    <w:rsid w:val="004A5208"/>
    <w:rsid w:val="004B2F5E"/>
    <w:rsid w:val="004C1D8B"/>
    <w:rsid w:val="004C2786"/>
    <w:rsid w:val="004D33BC"/>
    <w:rsid w:val="004E0D53"/>
    <w:rsid w:val="004F3153"/>
    <w:rsid w:val="005063D6"/>
    <w:rsid w:val="0051541C"/>
    <w:rsid w:val="005228B6"/>
    <w:rsid w:val="00532490"/>
    <w:rsid w:val="00542834"/>
    <w:rsid w:val="00546265"/>
    <w:rsid w:val="00556690"/>
    <w:rsid w:val="00563BE8"/>
    <w:rsid w:val="005661C4"/>
    <w:rsid w:val="0057579F"/>
    <w:rsid w:val="00575E45"/>
    <w:rsid w:val="00585582"/>
    <w:rsid w:val="0059173F"/>
    <w:rsid w:val="005962CA"/>
    <w:rsid w:val="005969EC"/>
    <w:rsid w:val="005B027F"/>
    <w:rsid w:val="005B6491"/>
    <w:rsid w:val="005C457B"/>
    <w:rsid w:val="005C6218"/>
    <w:rsid w:val="005E240E"/>
    <w:rsid w:val="00605F31"/>
    <w:rsid w:val="00622239"/>
    <w:rsid w:val="00640D54"/>
    <w:rsid w:val="00655189"/>
    <w:rsid w:val="00656EA0"/>
    <w:rsid w:val="00666D86"/>
    <w:rsid w:val="00667D3C"/>
    <w:rsid w:val="00670353"/>
    <w:rsid w:val="00683D51"/>
    <w:rsid w:val="006965C9"/>
    <w:rsid w:val="006A0451"/>
    <w:rsid w:val="006A1C7B"/>
    <w:rsid w:val="006B162F"/>
    <w:rsid w:val="006C49CC"/>
    <w:rsid w:val="006C4A7D"/>
    <w:rsid w:val="006D1AF6"/>
    <w:rsid w:val="006E19E0"/>
    <w:rsid w:val="006F1D4A"/>
    <w:rsid w:val="006F2C82"/>
    <w:rsid w:val="006F3CF8"/>
    <w:rsid w:val="0071634B"/>
    <w:rsid w:val="00717E20"/>
    <w:rsid w:val="00720F68"/>
    <w:rsid w:val="00732C36"/>
    <w:rsid w:val="00737AFA"/>
    <w:rsid w:val="00746885"/>
    <w:rsid w:val="0075797C"/>
    <w:rsid w:val="00773832"/>
    <w:rsid w:val="00777A5F"/>
    <w:rsid w:val="00781807"/>
    <w:rsid w:val="00782D08"/>
    <w:rsid w:val="00785DBA"/>
    <w:rsid w:val="00786E47"/>
    <w:rsid w:val="00791ACF"/>
    <w:rsid w:val="007A2C0A"/>
    <w:rsid w:val="007A3570"/>
    <w:rsid w:val="007B1F9C"/>
    <w:rsid w:val="007C0CE2"/>
    <w:rsid w:val="007C2C37"/>
    <w:rsid w:val="007C63AA"/>
    <w:rsid w:val="007D1AB2"/>
    <w:rsid w:val="007D303D"/>
    <w:rsid w:val="007E4C11"/>
    <w:rsid w:val="007F2250"/>
    <w:rsid w:val="007F56BB"/>
    <w:rsid w:val="0080097A"/>
    <w:rsid w:val="0082081A"/>
    <w:rsid w:val="008269AE"/>
    <w:rsid w:val="0085178B"/>
    <w:rsid w:val="008709B7"/>
    <w:rsid w:val="0088047C"/>
    <w:rsid w:val="00884797"/>
    <w:rsid w:val="008904AB"/>
    <w:rsid w:val="00893939"/>
    <w:rsid w:val="008A0D97"/>
    <w:rsid w:val="008A601D"/>
    <w:rsid w:val="008A6955"/>
    <w:rsid w:val="008A7075"/>
    <w:rsid w:val="008E4FE3"/>
    <w:rsid w:val="008F3306"/>
    <w:rsid w:val="00911D5A"/>
    <w:rsid w:val="00923338"/>
    <w:rsid w:val="00934DBB"/>
    <w:rsid w:val="009420F4"/>
    <w:rsid w:val="00961CB6"/>
    <w:rsid w:val="00964520"/>
    <w:rsid w:val="00977C18"/>
    <w:rsid w:val="0098709A"/>
    <w:rsid w:val="00993B47"/>
    <w:rsid w:val="00993DF8"/>
    <w:rsid w:val="0099619C"/>
    <w:rsid w:val="009A010C"/>
    <w:rsid w:val="009A7081"/>
    <w:rsid w:val="009A7FAF"/>
    <w:rsid w:val="009B5D14"/>
    <w:rsid w:val="009C2F6A"/>
    <w:rsid w:val="009C5184"/>
    <w:rsid w:val="009D47D4"/>
    <w:rsid w:val="009E65B3"/>
    <w:rsid w:val="009E7928"/>
    <w:rsid w:val="009F48B7"/>
    <w:rsid w:val="009F78AF"/>
    <w:rsid w:val="00A046D3"/>
    <w:rsid w:val="00A23FCA"/>
    <w:rsid w:val="00A2773E"/>
    <w:rsid w:val="00A4747E"/>
    <w:rsid w:val="00A50CAE"/>
    <w:rsid w:val="00A530D6"/>
    <w:rsid w:val="00A53411"/>
    <w:rsid w:val="00A578E1"/>
    <w:rsid w:val="00A807E7"/>
    <w:rsid w:val="00AA1CE4"/>
    <w:rsid w:val="00AA43B8"/>
    <w:rsid w:val="00AA48BF"/>
    <w:rsid w:val="00AA7467"/>
    <w:rsid w:val="00AB2652"/>
    <w:rsid w:val="00AC5A23"/>
    <w:rsid w:val="00AD56A8"/>
    <w:rsid w:val="00AF372D"/>
    <w:rsid w:val="00B01CDD"/>
    <w:rsid w:val="00B0251F"/>
    <w:rsid w:val="00B037DF"/>
    <w:rsid w:val="00B12F12"/>
    <w:rsid w:val="00B15455"/>
    <w:rsid w:val="00B1748A"/>
    <w:rsid w:val="00B251CD"/>
    <w:rsid w:val="00B27316"/>
    <w:rsid w:val="00B316C0"/>
    <w:rsid w:val="00B46258"/>
    <w:rsid w:val="00B61BA6"/>
    <w:rsid w:val="00B65414"/>
    <w:rsid w:val="00B65E2A"/>
    <w:rsid w:val="00B72AFB"/>
    <w:rsid w:val="00B73DD4"/>
    <w:rsid w:val="00B826EE"/>
    <w:rsid w:val="00B9139C"/>
    <w:rsid w:val="00B93943"/>
    <w:rsid w:val="00BA457B"/>
    <w:rsid w:val="00BA687E"/>
    <w:rsid w:val="00BB0763"/>
    <w:rsid w:val="00BD273C"/>
    <w:rsid w:val="00C00387"/>
    <w:rsid w:val="00C07D74"/>
    <w:rsid w:val="00C12F10"/>
    <w:rsid w:val="00C37EFA"/>
    <w:rsid w:val="00C414F7"/>
    <w:rsid w:val="00C42598"/>
    <w:rsid w:val="00C449A7"/>
    <w:rsid w:val="00C52887"/>
    <w:rsid w:val="00C53FFB"/>
    <w:rsid w:val="00C5715E"/>
    <w:rsid w:val="00C63BCE"/>
    <w:rsid w:val="00C64605"/>
    <w:rsid w:val="00C70527"/>
    <w:rsid w:val="00C71A8C"/>
    <w:rsid w:val="00C907B9"/>
    <w:rsid w:val="00C91676"/>
    <w:rsid w:val="00CA0BC1"/>
    <w:rsid w:val="00CB20D9"/>
    <w:rsid w:val="00CB73D3"/>
    <w:rsid w:val="00CC16DF"/>
    <w:rsid w:val="00CC7B72"/>
    <w:rsid w:val="00CD27A3"/>
    <w:rsid w:val="00CD3D23"/>
    <w:rsid w:val="00CD5B8C"/>
    <w:rsid w:val="00CE126B"/>
    <w:rsid w:val="00CF7BD4"/>
    <w:rsid w:val="00D143B2"/>
    <w:rsid w:val="00D429C5"/>
    <w:rsid w:val="00D52137"/>
    <w:rsid w:val="00D621B0"/>
    <w:rsid w:val="00D65686"/>
    <w:rsid w:val="00DA285E"/>
    <w:rsid w:val="00DA3087"/>
    <w:rsid w:val="00DD238E"/>
    <w:rsid w:val="00DE3202"/>
    <w:rsid w:val="00DE46A7"/>
    <w:rsid w:val="00E05367"/>
    <w:rsid w:val="00E05545"/>
    <w:rsid w:val="00E10305"/>
    <w:rsid w:val="00E35481"/>
    <w:rsid w:val="00E546F9"/>
    <w:rsid w:val="00E54AAE"/>
    <w:rsid w:val="00E553A1"/>
    <w:rsid w:val="00E6325D"/>
    <w:rsid w:val="00E716AD"/>
    <w:rsid w:val="00E7487A"/>
    <w:rsid w:val="00E94F4C"/>
    <w:rsid w:val="00E97316"/>
    <w:rsid w:val="00EA0B7D"/>
    <w:rsid w:val="00EA650E"/>
    <w:rsid w:val="00EA6A92"/>
    <w:rsid w:val="00EA7BFE"/>
    <w:rsid w:val="00EB1C6A"/>
    <w:rsid w:val="00EB1CCE"/>
    <w:rsid w:val="00EC2E39"/>
    <w:rsid w:val="00EC3EF3"/>
    <w:rsid w:val="00EC5C3E"/>
    <w:rsid w:val="00ED5126"/>
    <w:rsid w:val="00F02984"/>
    <w:rsid w:val="00F11B2A"/>
    <w:rsid w:val="00F22375"/>
    <w:rsid w:val="00F438A7"/>
    <w:rsid w:val="00F7122C"/>
    <w:rsid w:val="00F7506C"/>
    <w:rsid w:val="00F8376B"/>
    <w:rsid w:val="00F87C32"/>
    <w:rsid w:val="00F87FB5"/>
    <w:rsid w:val="00F90DD5"/>
    <w:rsid w:val="00FA129C"/>
    <w:rsid w:val="00FA27C5"/>
    <w:rsid w:val="00FA5A98"/>
    <w:rsid w:val="00FB05AC"/>
    <w:rsid w:val="00FB0D4A"/>
    <w:rsid w:val="00FC69DB"/>
    <w:rsid w:val="00FC7198"/>
    <w:rsid w:val="00FD0779"/>
    <w:rsid w:val="00FD0CFC"/>
    <w:rsid w:val="00FE12B3"/>
    <w:rsid w:val="00FE5CC1"/>
    <w:rsid w:val="00FF41E0"/>
    <w:rsid w:val="00FF5118"/>
    <w:rsid w:val="0199D6A0"/>
    <w:rsid w:val="0206C23D"/>
    <w:rsid w:val="02F86F55"/>
    <w:rsid w:val="03F72B66"/>
    <w:rsid w:val="065961F8"/>
    <w:rsid w:val="06F76D3F"/>
    <w:rsid w:val="0823CEA9"/>
    <w:rsid w:val="08976C3D"/>
    <w:rsid w:val="0A657DF2"/>
    <w:rsid w:val="0E0EAB37"/>
    <w:rsid w:val="0E85F3A4"/>
    <w:rsid w:val="0F71D2CC"/>
    <w:rsid w:val="0FDC21E4"/>
    <w:rsid w:val="13BC59A3"/>
    <w:rsid w:val="15AF143E"/>
    <w:rsid w:val="15DB3116"/>
    <w:rsid w:val="1613F1F4"/>
    <w:rsid w:val="172CF048"/>
    <w:rsid w:val="195A5C14"/>
    <w:rsid w:val="1A68D682"/>
    <w:rsid w:val="1A7B08BC"/>
    <w:rsid w:val="1AF794F4"/>
    <w:rsid w:val="1B95753C"/>
    <w:rsid w:val="1C003057"/>
    <w:rsid w:val="1C56F269"/>
    <w:rsid w:val="1D379E4E"/>
    <w:rsid w:val="1DDFA8F1"/>
    <w:rsid w:val="1F90C8F9"/>
    <w:rsid w:val="22477BDA"/>
    <w:rsid w:val="230B8D8A"/>
    <w:rsid w:val="23DC2F25"/>
    <w:rsid w:val="2467D7D8"/>
    <w:rsid w:val="252E86DD"/>
    <w:rsid w:val="25D7A5BB"/>
    <w:rsid w:val="27321C6C"/>
    <w:rsid w:val="27FE5064"/>
    <w:rsid w:val="286734FE"/>
    <w:rsid w:val="297F1CE2"/>
    <w:rsid w:val="29982CA4"/>
    <w:rsid w:val="29BD003D"/>
    <w:rsid w:val="29E95D63"/>
    <w:rsid w:val="2A32145B"/>
    <w:rsid w:val="2EEB29C0"/>
    <w:rsid w:val="2FEDD66E"/>
    <w:rsid w:val="3069B70A"/>
    <w:rsid w:val="30FCA533"/>
    <w:rsid w:val="3100C875"/>
    <w:rsid w:val="31248228"/>
    <w:rsid w:val="32F4B730"/>
    <w:rsid w:val="33A32116"/>
    <w:rsid w:val="347D8FF3"/>
    <w:rsid w:val="3531BB74"/>
    <w:rsid w:val="359E6297"/>
    <w:rsid w:val="37111AE1"/>
    <w:rsid w:val="379CEF35"/>
    <w:rsid w:val="38735132"/>
    <w:rsid w:val="3A5B84DF"/>
    <w:rsid w:val="3A763C63"/>
    <w:rsid w:val="3B22F3BF"/>
    <w:rsid w:val="3CA8E986"/>
    <w:rsid w:val="3DA92CBA"/>
    <w:rsid w:val="3EFC1F6A"/>
    <w:rsid w:val="3FE94FEA"/>
    <w:rsid w:val="40B582E7"/>
    <w:rsid w:val="42A1731A"/>
    <w:rsid w:val="4318C8E2"/>
    <w:rsid w:val="435146C5"/>
    <w:rsid w:val="444A0253"/>
    <w:rsid w:val="45C436BD"/>
    <w:rsid w:val="48F53D06"/>
    <w:rsid w:val="496F799C"/>
    <w:rsid w:val="4A2A5A0A"/>
    <w:rsid w:val="4D31434C"/>
    <w:rsid w:val="4EECB9D9"/>
    <w:rsid w:val="50380F35"/>
    <w:rsid w:val="5120B4DF"/>
    <w:rsid w:val="52D796A9"/>
    <w:rsid w:val="545433E1"/>
    <w:rsid w:val="5685809C"/>
    <w:rsid w:val="5730421B"/>
    <w:rsid w:val="5A86DC04"/>
    <w:rsid w:val="5AEC8119"/>
    <w:rsid w:val="5B161CF0"/>
    <w:rsid w:val="5E5EE471"/>
    <w:rsid w:val="5F00A01A"/>
    <w:rsid w:val="5F3E8B7C"/>
    <w:rsid w:val="60DF9934"/>
    <w:rsid w:val="6346203A"/>
    <w:rsid w:val="65505EB7"/>
    <w:rsid w:val="677D7304"/>
    <w:rsid w:val="67A68C34"/>
    <w:rsid w:val="686F6280"/>
    <w:rsid w:val="68C98E84"/>
    <w:rsid w:val="6944CF8F"/>
    <w:rsid w:val="696A2D85"/>
    <w:rsid w:val="697A6FEE"/>
    <w:rsid w:val="6B63C9AF"/>
    <w:rsid w:val="6E2B51CB"/>
    <w:rsid w:val="6E52A4F1"/>
    <w:rsid w:val="6EA1D2EC"/>
    <w:rsid w:val="6EEA36C5"/>
    <w:rsid w:val="703AEA14"/>
    <w:rsid w:val="70C73D96"/>
    <w:rsid w:val="737C1BB5"/>
    <w:rsid w:val="73F33B38"/>
    <w:rsid w:val="741E386B"/>
    <w:rsid w:val="743D7120"/>
    <w:rsid w:val="75A5BA9B"/>
    <w:rsid w:val="7671FB40"/>
    <w:rsid w:val="77EF0D23"/>
    <w:rsid w:val="7824FFD9"/>
    <w:rsid w:val="7B4ADE91"/>
    <w:rsid w:val="7B53F30F"/>
    <w:rsid w:val="7C6573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9"/>
    <w:rPr>
      <w:lang w:val="es-ES"/>
    </w:rPr>
  </w:style>
  <w:style w:type="paragraph" w:styleId="Ttulo4">
    <w:name w:val="heading 4"/>
    <w:basedOn w:val="Normal"/>
    <w:next w:val="Normal"/>
    <w:link w:val="Ttulo4Car"/>
    <w:qFormat/>
    <w:rsid w:val="00655189"/>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55189"/>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65518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5518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55189"/>
  </w:style>
  <w:style w:type="paragraph" w:styleId="Sinespaciado">
    <w:name w:val="No Spacing"/>
    <w:link w:val="SinespaciadoCar"/>
    <w:uiPriority w:val="1"/>
    <w:qFormat/>
    <w:rsid w:val="00655189"/>
    <w:pPr>
      <w:spacing w:after="0" w:line="240" w:lineRule="auto"/>
    </w:pPr>
    <w:rPr>
      <w:lang w:val="es-ES"/>
    </w:rPr>
  </w:style>
  <w:style w:type="paragraph" w:styleId="Prrafodelista">
    <w:name w:val="List Paragraph"/>
    <w:basedOn w:val="Normal"/>
    <w:qFormat/>
    <w:rsid w:val="00655189"/>
    <w:pPr>
      <w:ind w:left="720"/>
      <w:contextualSpacing/>
    </w:pPr>
  </w:style>
  <w:style w:type="paragraph" w:styleId="Piedepgina">
    <w:name w:val="footer"/>
    <w:basedOn w:val="Normal"/>
    <w:link w:val="PiedepginaCar"/>
    <w:uiPriority w:val="99"/>
    <w:unhideWhenUsed/>
    <w:rsid w:val="00655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189"/>
    <w:rPr>
      <w:lang w:val="es-ES"/>
    </w:rPr>
  </w:style>
  <w:style w:type="character" w:customStyle="1" w:styleId="SinespaciadoCar">
    <w:name w:val="Sin espaciado Car"/>
    <w:link w:val="Sinespaciado"/>
    <w:uiPriority w:val="1"/>
    <w:locked/>
    <w:rsid w:val="00655189"/>
    <w:rPr>
      <w:lang w:val="es-ES"/>
    </w:rPr>
  </w:style>
  <w:style w:type="character" w:styleId="Hipervnculo">
    <w:name w:val="Hyperlink"/>
    <w:basedOn w:val="Fuentedeprrafopredeter"/>
    <w:uiPriority w:val="99"/>
    <w:unhideWhenUsed/>
    <w:rsid w:val="004A0518"/>
    <w:rPr>
      <w:color w:val="0563C1" w:themeColor="hyperlink"/>
      <w:u w:val="single"/>
    </w:rPr>
  </w:style>
  <w:style w:type="paragraph" w:styleId="Textonotapie">
    <w:name w:val="footnote text"/>
    <w:aliases w:val="Footnote Text Char Char Char Char Char,Footnote Text Char Char Char Char,Ref. de nota al pie1,FA Fu,Footnote Text Char Char Char Car,texto de nota al pie,Footnote Text Char Char Char,Footnote Text Char,ft,Texto nota pie Car Car Car"/>
    <w:basedOn w:val="Normal"/>
    <w:link w:val="TextonotapieCar"/>
    <w:uiPriority w:val="99"/>
    <w:unhideWhenUsed/>
    <w:qFormat/>
    <w:rsid w:val="00132E6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1,FA Fu Car,Footnote Text Char Char Char Car Car1,texto de nota al pie Car1,Footnote Text Char Char Char Car1,ft Car"/>
    <w:basedOn w:val="Fuentedeprrafopredeter"/>
    <w:link w:val="Textonotapie"/>
    <w:rsid w:val="00132E6A"/>
    <w:rPr>
      <w:sz w:val="20"/>
      <w:szCs w:val="20"/>
      <w:lang w:val="es-ES"/>
    </w:rPr>
  </w:style>
  <w:style w:type="character" w:styleId="Refdenotaalpie">
    <w:name w:val="footnote reference"/>
    <w:aliases w:val="Texto de nota al pie,referencia nota al pie,Footnotes refss,Fago Fußnotenzeichen,Appel note de bas de page,Footnote number,BVI fnr,f,4_G,16 Point,Superscript 6 Point,Texto nota al pie,Footnote Reference Char3,Ref1,Ref11,Ref,FC"/>
    <w:basedOn w:val="Fuentedeprrafopredeter"/>
    <w:link w:val="Refdenotaalpie2"/>
    <w:uiPriority w:val="99"/>
    <w:unhideWhenUsed/>
    <w:qFormat/>
    <w:rsid w:val="00132E6A"/>
    <w:rPr>
      <w:vertAlign w:val="superscript"/>
    </w:rPr>
  </w:style>
  <w:style w:type="paragraph" w:styleId="Textodeglobo">
    <w:name w:val="Balloon Text"/>
    <w:basedOn w:val="Normal"/>
    <w:link w:val="TextodegloboCar"/>
    <w:uiPriority w:val="99"/>
    <w:semiHidden/>
    <w:unhideWhenUsed/>
    <w:rsid w:val="00286A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AB0"/>
    <w:rPr>
      <w:rFonts w:ascii="Segoe UI" w:hAnsi="Segoe UI" w:cs="Segoe UI"/>
      <w:sz w:val="18"/>
      <w:szCs w:val="18"/>
      <w:lang w:val="es-ES"/>
    </w:rPr>
  </w:style>
  <w:style w:type="character" w:styleId="Textoennegrita">
    <w:name w:val="Strong"/>
    <w:basedOn w:val="Fuentedeprrafopredeter"/>
    <w:uiPriority w:val="22"/>
    <w:qFormat/>
    <w:rsid w:val="004B2F5E"/>
    <w:rPr>
      <w:b/>
      <w:bCs/>
    </w:rPr>
  </w:style>
  <w:style w:type="paragraph" w:styleId="Textoindependiente3">
    <w:name w:val="Body Text 3"/>
    <w:basedOn w:val="Normal"/>
    <w:link w:val="Textoindependiente3Car"/>
    <w:uiPriority w:val="99"/>
    <w:rsid w:val="007D1AB2"/>
    <w:pPr>
      <w:tabs>
        <w:tab w:val="left" w:pos="567"/>
      </w:tabs>
      <w:overflowPunct w:val="0"/>
      <w:autoSpaceDE w:val="0"/>
      <w:autoSpaceDN w:val="0"/>
      <w:adjustRightInd w:val="0"/>
      <w:spacing w:after="0" w:line="240" w:lineRule="auto"/>
      <w:ind w:right="51"/>
      <w:jc w:val="both"/>
      <w:textAlignment w:val="baseline"/>
    </w:pPr>
    <w:rPr>
      <w:rFonts w:ascii="Times New Roman" w:eastAsia="Times New Roman" w:hAnsi="Times New Roman" w:cs="Times New Roman"/>
      <w:sz w:val="28"/>
      <w:szCs w:val="28"/>
      <w:lang w:val="es-CO" w:eastAsia="es-ES"/>
    </w:rPr>
  </w:style>
  <w:style w:type="character" w:customStyle="1" w:styleId="Textoindependiente3Car">
    <w:name w:val="Texto independiente 3 Car"/>
    <w:basedOn w:val="Fuentedeprrafopredeter"/>
    <w:link w:val="Textoindependiente3"/>
    <w:uiPriority w:val="99"/>
    <w:rsid w:val="007D1AB2"/>
    <w:rPr>
      <w:rFonts w:ascii="Times New Roman" w:eastAsia="Times New Roman" w:hAnsi="Times New Roman" w:cs="Times New Roman"/>
      <w:sz w:val="28"/>
      <w:szCs w:val="28"/>
      <w:lang w:eastAsia="es-ES"/>
    </w:rPr>
  </w:style>
  <w:style w:type="paragraph" w:styleId="Textoindependiente">
    <w:name w:val="Body Text"/>
    <w:basedOn w:val="Normal"/>
    <w:link w:val="TextoindependienteCar"/>
    <w:uiPriority w:val="99"/>
    <w:rsid w:val="007D1AB2"/>
    <w:pPr>
      <w:spacing w:after="120" w:line="240" w:lineRule="auto"/>
    </w:pPr>
    <w:rPr>
      <w:rFonts w:ascii="Times New Roman" w:eastAsia="Times New Roman" w:hAnsi="Times New Roman" w:cs="Times New Roman"/>
      <w:sz w:val="28"/>
      <w:szCs w:val="28"/>
      <w:lang w:eastAsia="es-ES"/>
    </w:rPr>
  </w:style>
  <w:style w:type="character" w:customStyle="1" w:styleId="TextoindependienteCar">
    <w:name w:val="Texto independiente Car"/>
    <w:basedOn w:val="Fuentedeprrafopredeter"/>
    <w:link w:val="Textoindependiente"/>
    <w:uiPriority w:val="99"/>
    <w:rsid w:val="007D1AB2"/>
    <w:rPr>
      <w:rFonts w:ascii="Times New Roman" w:eastAsia="Times New Roman" w:hAnsi="Times New Roman" w:cs="Times New Roman"/>
      <w:sz w:val="28"/>
      <w:szCs w:val="28"/>
      <w:lang w:val="es-ES" w:eastAsia="es-ES"/>
    </w:rPr>
  </w:style>
  <w:style w:type="paragraph" w:customStyle="1" w:styleId="Nueve">
    <w:name w:val="Nueve"/>
    <w:rsid w:val="007D1AB2"/>
    <w:pPr>
      <w:widowControl w:val="0"/>
      <w:spacing w:before="113" w:after="0" w:line="240" w:lineRule="auto"/>
      <w:ind w:firstLine="283"/>
      <w:jc w:val="both"/>
    </w:pPr>
    <w:rPr>
      <w:rFonts w:ascii="Arial" w:eastAsia="Times New Roman" w:hAnsi="Arial" w:cs="Arial"/>
      <w:color w:val="000000"/>
      <w:sz w:val="24"/>
      <w:szCs w:val="24"/>
      <w:lang w:val="es-ES" w:eastAsia="es-ES"/>
    </w:rPr>
  </w:style>
  <w:style w:type="paragraph" w:customStyle="1" w:styleId="oda">
    <w:name w:val="oda"/>
    <w:basedOn w:val="Normal"/>
    <w:rsid w:val="007D1AB2"/>
    <w:pPr>
      <w:overflowPunct w:val="0"/>
      <w:autoSpaceDE w:val="0"/>
      <w:autoSpaceDN w:val="0"/>
      <w:adjustRightInd w:val="0"/>
      <w:spacing w:after="0" w:line="360" w:lineRule="atLeast"/>
      <w:ind w:right="51"/>
      <w:jc w:val="both"/>
      <w:textAlignment w:val="baseline"/>
    </w:pPr>
    <w:rPr>
      <w:rFonts w:ascii="Times New Roman" w:eastAsia="Times New Roman" w:hAnsi="Times New Roman" w:cs="Times New Roman"/>
      <w:sz w:val="28"/>
      <w:szCs w:val="28"/>
      <w:lang w:val="es-ES_tradnl" w:eastAsia="es-ES"/>
    </w:rPr>
  </w:style>
  <w:style w:type="paragraph" w:styleId="Textoindependiente2">
    <w:name w:val="Body Text 2"/>
    <w:basedOn w:val="Normal"/>
    <w:link w:val="Textoindependiente2Car"/>
    <w:uiPriority w:val="99"/>
    <w:semiHidden/>
    <w:unhideWhenUsed/>
    <w:rsid w:val="00CC16DF"/>
    <w:pPr>
      <w:spacing w:after="120" w:line="480" w:lineRule="auto"/>
    </w:pPr>
  </w:style>
  <w:style w:type="character" w:customStyle="1" w:styleId="Textoindependiente2Car">
    <w:name w:val="Texto independiente 2 Car"/>
    <w:basedOn w:val="Fuentedeprrafopredeter"/>
    <w:link w:val="Textoindependiente2"/>
    <w:uiPriority w:val="99"/>
    <w:semiHidden/>
    <w:rsid w:val="00CC16DF"/>
    <w:rPr>
      <w:lang w:val="es-ES"/>
    </w:rPr>
  </w:style>
  <w:style w:type="character" w:customStyle="1" w:styleId="TextonotapieCar2">
    <w:name w:val="Texto nota pie Car2"/>
    <w:aliases w:val="Texto nota pie Car Car1,Footnote Text Char Char Char Char Char Car1,Footnote Text Char Char Char Char Car1,Ref. de nota al pie1 Car,FA Fu Car1,Footnote Text Char Char Char Car Car,texto de nota al pie Car,Footnote Text Char Car1"/>
    <w:semiHidden/>
    <w:locked/>
    <w:rsid w:val="00CC16DF"/>
    <w:rPr>
      <w:rFonts w:ascii="Arial" w:hAnsi="Arial"/>
      <w:sz w:val="28"/>
      <w:lang w:val="es-ES_tradnl" w:eastAsia="zh-CN"/>
    </w:rPr>
  </w:style>
  <w:style w:type="paragraph" w:customStyle="1" w:styleId="Ttulo2">
    <w:name w:val="Tìtulo 2"/>
    <w:basedOn w:val="Normal"/>
    <w:link w:val="Ttulo2Car"/>
    <w:rsid w:val="00CC16DF"/>
    <w:pPr>
      <w:numPr>
        <w:numId w:val="3"/>
      </w:numPr>
      <w:spacing w:after="0" w:line="240" w:lineRule="auto"/>
      <w:jc w:val="both"/>
      <w:outlineLvl w:val="0"/>
    </w:pPr>
    <w:rPr>
      <w:rFonts w:ascii="Times New Roman" w:eastAsia="Times New Roman" w:hAnsi="Times New Roman" w:cs="Times New Roman"/>
      <w:b/>
      <w:sz w:val="28"/>
      <w:szCs w:val="28"/>
      <w:lang w:val="es-MX" w:eastAsia="es-ES"/>
    </w:rPr>
  </w:style>
  <w:style w:type="character" w:customStyle="1" w:styleId="Ttulo2Car">
    <w:name w:val="Tìtulo 2 Car"/>
    <w:link w:val="Ttulo2"/>
    <w:locked/>
    <w:rsid w:val="00CC16DF"/>
    <w:rPr>
      <w:rFonts w:ascii="Times New Roman" w:eastAsia="Times New Roman" w:hAnsi="Times New Roman" w:cs="Times New Roman"/>
      <w:b/>
      <w:sz w:val="28"/>
      <w:szCs w:val="28"/>
      <w:lang w:val="es-MX" w:eastAsia="es-ES"/>
    </w:rPr>
  </w:style>
  <w:style w:type="paragraph" w:styleId="NormalWeb">
    <w:name w:val="Normal (Web)"/>
    <w:basedOn w:val="Normal"/>
    <w:uiPriority w:val="99"/>
    <w:unhideWhenUsed/>
    <w:rsid w:val="00CC16D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BodyText21">
    <w:name w:val="Body Text 21"/>
    <w:basedOn w:val="Normal"/>
    <w:rsid w:val="00CC16DF"/>
    <w:pPr>
      <w:widowControl w:val="0"/>
      <w:overflowPunct w:val="0"/>
      <w:autoSpaceDE w:val="0"/>
      <w:autoSpaceDN w:val="0"/>
      <w:adjustRightInd w:val="0"/>
      <w:spacing w:after="0" w:line="360" w:lineRule="atLeast"/>
      <w:ind w:right="51"/>
      <w:jc w:val="both"/>
      <w:textAlignment w:val="baseline"/>
    </w:pPr>
    <w:rPr>
      <w:rFonts w:ascii="Arial" w:eastAsia="Times New Roman" w:hAnsi="Arial" w:cs="Times New Roman"/>
      <w:sz w:val="28"/>
      <w:szCs w:val="20"/>
      <w:lang w:val="es-CO" w:eastAsia="es-ES"/>
    </w:rPr>
  </w:style>
  <w:style w:type="paragraph" w:customStyle="1" w:styleId="Refdenotaalpie2">
    <w:name w:val="Ref. de nota al pie2"/>
    <w:aliases w:val="Pie de pagina"/>
    <w:basedOn w:val="Normal"/>
    <w:link w:val="Refdenotaalpie"/>
    <w:uiPriority w:val="99"/>
    <w:rsid w:val="00CC16DF"/>
    <w:pPr>
      <w:spacing w:line="240" w:lineRule="exact"/>
    </w:pPr>
    <w:rPr>
      <w:vertAlign w:val="superscript"/>
      <w:lang w:val="es-CO"/>
    </w:rPr>
  </w:style>
  <w:style w:type="paragraph" w:customStyle="1" w:styleId="Estilo1Notaalpie">
    <w:name w:val="Estilo1 Nota al pie"/>
    <w:basedOn w:val="Textonotapie"/>
    <w:link w:val="Estilo1NotaalpieCar"/>
    <w:autoRedefine/>
    <w:qFormat/>
    <w:rsid w:val="009F78AF"/>
    <w:pPr>
      <w:jc w:val="both"/>
    </w:pPr>
    <w:rPr>
      <w:rFonts w:ascii="Times New Roman" w:eastAsia="Calibri" w:hAnsi="Times New Roman" w:cs="Times New Roman"/>
    </w:rPr>
  </w:style>
  <w:style w:type="character" w:customStyle="1" w:styleId="Estilo1NotaalpieCar">
    <w:name w:val="Estilo1 Nota al pie Car"/>
    <w:link w:val="Estilo1Notaalpie"/>
    <w:rsid w:val="009F78AF"/>
    <w:rPr>
      <w:rFonts w:ascii="Times New Roman" w:eastAsia="Calibri"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9"/>
    <w:rPr>
      <w:lang w:val="es-ES"/>
    </w:rPr>
  </w:style>
  <w:style w:type="paragraph" w:styleId="Ttulo4">
    <w:name w:val="heading 4"/>
    <w:basedOn w:val="Normal"/>
    <w:next w:val="Normal"/>
    <w:link w:val="Ttulo4Car"/>
    <w:qFormat/>
    <w:rsid w:val="00655189"/>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55189"/>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65518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5518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55189"/>
  </w:style>
  <w:style w:type="paragraph" w:styleId="Sinespaciado">
    <w:name w:val="No Spacing"/>
    <w:link w:val="SinespaciadoCar"/>
    <w:uiPriority w:val="1"/>
    <w:qFormat/>
    <w:rsid w:val="00655189"/>
    <w:pPr>
      <w:spacing w:after="0" w:line="240" w:lineRule="auto"/>
    </w:pPr>
    <w:rPr>
      <w:lang w:val="es-ES"/>
    </w:rPr>
  </w:style>
  <w:style w:type="paragraph" w:styleId="Prrafodelista">
    <w:name w:val="List Paragraph"/>
    <w:basedOn w:val="Normal"/>
    <w:qFormat/>
    <w:rsid w:val="00655189"/>
    <w:pPr>
      <w:ind w:left="720"/>
      <w:contextualSpacing/>
    </w:pPr>
  </w:style>
  <w:style w:type="paragraph" w:styleId="Piedepgina">
    <w:name w:val="footer"/>
    <w:basedOn w:val="Normal"/>
    <w:link w:val="PiedepginaCar"/>
    <w:uiPriority w:val="99"/>
    <w:unhideWhenUsed/>
    <w:rsid w:val="00655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189"/>
    <w:rPr>
      <w:lang w:val="es-ES"/>
    </w:rPr>
  </w:style>
  <w:style w:type="character" w:customStyle="1" w:styleId="SinespaciadoCar">
    <w:name w:val="Sin espaciado Car"/>
    <w:link w:val="Sinespaciado"/>
    <w:uiPriority w:val="1"/>
    <w:locked/>
    <w:rsid w:val="00655189"/>
    <w:rPr>
      <w:lang w:val="es-ES"/>
    </w:rPr>
  </w:style>
  <w:style w:type="character" w:styleId="Hipervnculo">
    <w:name w:val="Hyperlink"/>
    <w:basedOn w:val="Fuentedeprrafopredeter"/>
    <w:uiPriority w:val="99"/>
    <w:unhideWhenUsed/>
    <w:rsid w:val="004A0518"/>
    <w:rPr>
      <w:color w:val="0563C1" w:themeColor="hyperlink"/>
      <w:u w:val="single"/>
    </w:rPr>
  </w:style>
  <w:style w:type="paragraph" w:styleId="Textonotapie">
    <w:name w:val="footnote text"/>
    <w:aliases w:val="Footnote Text Char Char Char Char Char,Footnote Text Char Char Char Char,Ref. de nota al pie1,FA Fu,Footnote Text Char Char Char Car,texto de nota al pie,Footnote Text Char Char Char,Footnote Text Char,ft,Texto nota pie Car Car Car"/>
    <w:basedOn w:val="Normal"/>
    <w:link w:val="TextonotapieCar"/>
    <w:uiPriority w:val="99"/>
    <w:unhideWhenUsed/>
    <w:qFormat/>
    <w:rsid w:val="00132E6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1,FA Fu Car,Footnote Text Char Char Char Car Car1,texto de nota al pie Car1,Footnote Text Char Char Char Car1,ft Car"/>
    <w:basedOn w:val="Fuentedeprrafopredeter"/>
    <w:link w:val="Textonotapie"/>
    <w:rsid w:val="00132E6A"/>
    <w:rPr>
      <w:sz w:val="20"/>
      <w:szCs w:val="20"/>
      <w:lang w:val="es-ES"/>
    </w:rPr>
  </w:style>
  <w:style w:type="character" w:styleId="Refdenotaalpie">
    <w:name w:val="footnote reference"/>
    <w:aliases w:val="Texto de nota al pie,referencia nota al pie,Footnotes refss,Fago Fußnotenzeichen,Appel note de bas de page,Footnote number,BVI fnr,f,4_G,16 Point,Superscript 6 Point,Texto nota al pie,Footnote Reference Char3,Ref1,Ref11,Ref,FC"/>
    <w:basedOn w:val="Fuentedeprrafopredeter"/>
    <w:link w:val="Refdenotaalpie2"/>
    <w:uiPriority w:val="99"/>
    <w:unhideWhenUsed/>
    <w:qFormat/>
    <w:rsid w:val="00132E6A"/>
    <w:rPr>
      <w:vertAlign w:val="superscript"/>
    </w:rPr>
  </w:style>
  <w:style w:type="paragraph" w:styleId="Textodeglobo">
    <w:name w:val="Balloon Text"/>
    <w:basedOn w:val="Normal"/>
    <w:link w:val="TextodegloboCar"/>
    <w:uiPriority w:val="99"/>
    <w:semiHidden/>
    <w:unhideWhenUsed/>
    <w:rsid w:val="00286A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AB0"/>
    <w:rPr>
      <w:rFonts w:ascii="Segoe UI" w:hAnsi="Segoe UI" w:cs="Segoe UI"/>
      <w:sz w:val="18"/>
      <w:szCs w:val="18"/>
      <w:lang w:val="es-ES"/>
    </w:rPr>
  </w:style>
  <w:style w:type="character" w:styleId="Textoennegrita">
    <w:name w:val="Strong"/>
    <w:basedOn w:val="Fuentedeprrafopredeter"/>
    <w:uiPriority w:val="22"/>
    <w:qFormat/>
    <w:rsid w:val="004B2F5E"/>
    <w:rPr>
      <w:b/>
      <w:bCs/>
    </w:rPr>
  </w:style>
  <w:style w:type="paragraph" w:styleId="Textoindependiente3">
    <w:name w:val="Body Text 3"/>
    <w:basedOn w:val="Normal"/>
    <w:link w:val="Textoindependiente3Car"/>
    <w:uiPriority w:val="99"/>
    <w:rsid w:val="007D1AB2"/>
    <w:pPr>
      <w:tabs>
        <w:tab w:val="left" w:pos="567"/>
      </w:tabs>
      <w:overflowPunct w:val="0"/>
      <w:autoSpaceDE w:val="0"/>
      <w:autoSpaceDN w:val="0"/>
      <w:adjustRightInd w:val="0"/>
      <w:spacing w:after="0" w:line="240" w:lineRule="auto"/>
      <w:ind w:right="51"/>
      <w:jc w:val="both"/>
      <w:textAlignment w:val="baseline"/>
    </w:pPr>
    <w:rPr>
      <w:rFonts w:ascii="Times New Roman" w:eastAsia="Times New Roman" w:hAnsi="Times New Roman" w:cs="Times New Roman"/>
      <w:sz w:val="28"/>
      <w:szCs w:val="28"/>
      <w:lang w:val="es-CO" w:eastAsia="es-ES"/>
    </w:rPr>
  </w:style>
  <w:style w:type="character" w:customStyle="1" w:styleId="Textoindependiente3Car">
    <w:name w:val="Texto independiente 3 Car"/>
    <w:basedOn w:val="Fuentedeprrafopredeter"/>
    <w:link w:val="Textoindependiente3"/>
    <w:uiPriority w:val="99"/>
    <w:rsid w:val="007D1AB2"/>
    <w:rPr>
      <w:rFonts w:ascii="Times New Roman" w:eastAsia="Times New Roman" w:hAnsi="Times New Roman" w:cs="Times New Roman"/>
      <w:sz w:val="28"/>
      <w:szCs w:val="28"/>
      <w:lang w:eastAsia="es-ES"/>
    </w:rPr>
  </w:style>
  <w:style w:type="paragraph" w:styleId="Textoindependiente">
    <w:name w:val="Body Text"/>
    <w:basedOn w:val="Normal"/>
    <w:link w:val="TextoindependienteCar"/>
    <w:uiPriority w:val="99"/>
    <w:rsid w:val="007D1AB2"/>
    <w:pPr>
      <w:spacing w:after="120" w:line="240" w:lineRule="auto"/>
    </w:pPr>
    <w:rPr>
      <w:rFonts w:ascii="Times New Roman" w:eastAsia="Times New Roman" w:hAnsi="Times New Roman" w:cs="Times New Roman"/>
      <w:sz w:val="28"/>
      <w:szCs w:val="28"/>
      <w:lang w:eastAsia="es-ES"/>
    </w:rPr>
  </w:style>
  <w:style w:type="character" w:customStyle="1" w:styleId="TextoindependienteCar">
    <w:name w:val="Texto independiente Car"/>
    <w:basedOn w:val="Fuentedeprrafopredeter"/>
    <w:link w:val="Textoindependiente"/>
    <w:uiPriority w:val="99"/>
    <w:rsid w:val="007D1AB2"/>
    <w:rPr>
      <w:rFonts w:ascii="Times New Roman" w:eastAsia="Times New Roman" w:hAnsi="Times New Roman" w:cs="Times New Roman"/>
      <w:sz w:val="28"/>
      <w:szCs w:val="28"/>
      <w:lang w:val="es-ES" w:eastAsia="es-ES"/>
    </w:rPr>
  </w:style>
  <w:style w:type="paragraph" w:customStyle="1" w:styleId="Nueve">
    <w:name w:val="Nueve"/>
    <w:rsid w:val="007D1AB2"/>
    <w:pPr>
      <w:widowControl w:val="0"/>
      <w:spacing w:before="113" w:after="0" w:line="240" w:lineRule="auto"/>
      <w:ind w:firstLine="283"/>
      <w:jc w:val="both"/>
    </w:pPr>
    <w:rPr>
      <w:rFonts w:ascii="Arial" w:eastAsia="Times New Roman" w:hAnsi="Arial" w:cs="Arial"/>
      <w:color w:val="000000"/>
      <w:sz w:val="24"/>
      <w:szCs w:val="24"/>
      <w:lang w:val="es-ES" w:eastAsia="es-ES"/>
    </w:rPr>
  </w:style>
  <w:style w:type="paragraph" w:customStyle="1" w:styleId="oda">
    <w:name w:val="oda"/>
    <w:basedOn w:val="Normal"/>
    <w:rsid w:val="007D1AB2"/>
    <w:pPr>
      <w:overflowPunct w:val="0"/>
      <w:autoSpaceDE w:val="0"/>
      <w:autoSpaceDN w:val="0"/>
      <w:adjustRightInd w:val="0"/>
      <w:spacing w:after="0" w:line="360" w:lineRule="atLeast"/>
      <w:ind w:right="51"/>
      <w:jc w:val="both"/>
      <w:textAlignment w:val="baseline"/>
    </w:pPr>
    <w:rPr>
      <w:rFonts w:ascii="Times New Roman" w:eastAsia="Times New Roman" w:hAnsi="Times New Roman" w:cs="Times New Roman"/>
      <w:sz w:val="28"/>
      <w:szCs w:val="28"/>
      <w:lang w:val="es-ES_tradnl" w:eastAsia="es-ES"/>
    </w:rPr>
  </w:style>
  <w:style w:type="paragraph" w:styleId="Textoindependiente2">
    <w:name w:val="Body Text 2"/>
    <w:basedOn w:val="Normal"/>
    <w:link w:val="Textoindependiente2Car"/>
    <w:uiPriority w:val="99"/>
    <w:semiHidden/>
    <w:unhideWhenUsed/>
    <w:rsid w:val="00CC16DF"/>
    <w:pPr>
      <w:spacing w:after="120" w:line="480" w:lineRule="auto"/>
    </w:pPr>
  </w:style>
  <w:style w:type="character" w:customStyle="1" w:styleId="Textoindependiente2Car">
    <w:name w:val="Texto independiente 2 Car"/>
    <w:basedOn w:val="Fuentedeprrafopredeter"/>
    <w:link w:val="Textoindependiente2"/>
    <w:uiPriority w:val="99"/>
    <w:semiHidden/>
    <w:rsid w:val="00CC16DF"/>
    <w:rPr>
      <w:lang w:val="es-ES"/>
    </w:rPr>
  </w:style>
  <w:style w:type="character" w:customStyle="1" w:styleId="TextonotapieCar2">
    <w:name w:val="Texto nota pie Car2"/>
    <w:aliases w:val="Texto nota pie Car Car1,Footnote Text Char Char Char Char Char Car1,Footnote Text Char Char Char Char Car1,Ref. de nota al pie1 Car,FA Fu Car1,Footnote Text Char Char Char Car Car,texto de nota al pie Car,Footnote Text Char Car1"/>
    <w:semiHidden/>
    <w:locked/>
    <w:rsid w:val="00CC16DF"/>
    <w:rPr>
      <w:rFonts w:ascii="Arial" w:hAnsi="Arial"/>
      <w:sz w:val="28"/>
      <w:lang w:val="es-ES_tradnl" w:eastAsia="zh-CN"/>
    </w:rPr>
  </w:style>
  <w:style w:type="paragraph" w:customStyle="1" w:styleId="Ttulo2">
    <w:name w:val="Tìtulo 2"/>
    <w:basedOn w:val="Normal"/>
    <w:link w:val="Ttulo2Car"/>
    <w:rsid w:val="00CC16DF"/>
    <w:pPr>
      <w:numPr>
        <w:numId w:val="3"/>
      </w:numPr>
      <w:spacing w:after="0" w:line="240" w:lineRule="auto"/>
      <w:jc w:val="both"/>
      <w:outlineLvl w:val="0"/>
    </w:pPr>
    <w:rPr>
      <w:rFonts w:ascii="Times New Roman" w:eastAsia="Times New Roman" w:hAnsi="Times New Roman" w:cs="Times New Roman"/>
      <w:b/>
      <w:sz w:val="28"/>
      <w:szCs w:val="28"/>
      <w:lang w:val="es-MX" w:eastAsia="es-ES"/>
    </w:rPr>
  </w:style>
  <w:style w:type="character" w:customStyle="1" w:styleId="Ttulo2Car">
    <w:name w:val="Tìtulo 2 Car"/>
    <w:link w:val="Ttulo2"/>
    <w:locked/>
    <w:rsid w:val="00CC16DF"/>
    <w:rPr>
      <w:rFonts w:ascii="Times New Roman" w:eastAsia="Times New Roman" w:hAnsi="Times New Roman" w:cs="Times New Roman"/>
      <w:b/>
      <w:sz w:val="28"/>
      <w:szCs w:val="28"/>
      <w:lang w:val="es-MX" w:eastAsia="es-ES"/>
    </w:rPr>
  </w:style>
  <w:style w:type="paragraph" w:styleId="NormalWeb">
    <w:name w:val="Normal (Web)"/>
    <w:basedOn w:val="Normal"/>
    <w:uiPriority w:val="99"/>
    <w:unhideWhenUsed/>
    <w:rsid w:val="00CC16D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BodyText21">
    <w:name w:val="Body Text 21"/>
    <w:basedOn w:val="Normal"/>
    <w:rsid w:val="00CC16DF"/>
    <w:pPr>
      <w:widowControl w:val="0"/>
      <w:overflowPunct w:val="0"/>
      <w:autoSpaceDE w:val="0"/>
      <w:autoSpaceDN w:val="0"/>
      <w:adjustRightInd w:val="0"/>
      <w:spacing w:after="0" w:line="360" w:lineRule="atLeast"/>
      <w:ind w:right="51"/>
      <w:jc w:val="both"/>
      <w:textAlignment w:val="baseline"/>
    </w:pPr>
    <w:rPr>
      <w:rFonts w:ascii="Arial" w:eastAsia="Times New Roman" w:hAnsi="Arial" w:cs="Times New Roman"/>
      <w:sz w:val="28"/>
      <w:szCs w:val="20"/>
      <w:lang w:val="es-CO" w:eastAsia="es-ES"/>
    </w:rPr>
  </w:style>
  <w:style w:type="paragraph" w:customStyle="1" w:styleId="Refdenotaalpie2">
    <w:name w:val="Ref. de nota al pie2"/>
    <w:aliases w:val="Pie de pagina"/>
    <w:basedOn w:val="Normal"/>
    <w:link w:val="Refdenotaalpie"/>
    <w:uiPriority w:val="99"/>
    <w:rsid w:val="00CC16DF"/>
    <w:pPr>
      <w:spacing w:line="240" w:lineRule="exact"/>
    </w:pPr>
    <w:rPr>
      <w:vertAlign w:val="superscript"/>
      <w:lang w:val="es-CO"/>
    </w:rPr>
  </w:style>
  <w:style w:type="paragraph" w:customStyle="1" w:styleId="Estilo1Notaalpie">
    <w:name w:val="Estilo1 Nota al pie"/>
    <w:basedOn w:val="Textonotapie"/>
    <w:link w:val="Estilo1NotaalpieCar"/>
    <w:autoRedefine/>
    <w:qFormat/>
    <w:rsid w:val="009F78AF"/>
    <w:pPr>
      <w:jc w:val="both"/>
    </w:pPr>
    <w:rPr>
      <w:rFonts w:ascii="Times New Roman" w:eastAsia="Calibri" w:hAnsi="Times New Roman" w:cs="Times New Roman"/>
    </w:rPr>
  </w:style>
  <w:style w:type="character" w:customStyle="1" w:styleId="Estilo1NotaalpieCar">
    <w:name w:val="Estilo1 Nota al pie Car"/>
    <w:link w:val="Estilo1Notaalpie"/>
    <w:rsid w:val="009F78AF"/>
    <w:rPr>
      <w:rFonts w:ascii="Times New Roman" w:eastAsia="Calibri"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490">
      <w:bodyDiv w:val="1"/>
      <w:marLeft w:val="0"/>
      <w:marRight w:val="0"/>
      <w:marTop w:val="0"/>
      <w:marBottom w:val="0"/>
      <w:divBdr>
        <w:top w:val="none" w:sz="0" w:space="0" w:color="auto"/>
        <w:left w:val="none" w:sz="0" w:space="0" w:color="auto"/>
        <w:bottom w:val="none" w:sz="0" w:space="0" w:color="auto"/>
        <w:right w:val="none" w:sz="0" w:space="0" w:color="auto"/>
      </w:divBdr>
    </w:div>
    <w:div w:id="326708892">
      <w:bodyDiv w:val="1"/>
      <w:marLeft w:val="0"/>
      <w:marRight w:val="0"/>
      <w:marTop w:val="0"/>
      <w:marBottom w:val="0"/>
      <w:divBdr>
        <w:top w:val="none" w:sz="0" w:space="0" w:color="auto"/>
        <w:left w:val="none" w:sz="0" w:space="0" w:color="auto"/>
        <w:bottom w:val="none" w:sz="0" w:space="0" w:color="auto"/>
        <w:right w:val="none" w:sz="0" w:space="0" w:color="auto"/>
      </w:divBdr>
    </w:div>
    <w:div w:id="584412600">
      <w:bodyDiv w:val="1"/>
      <w:marLeft w:val="0"/>
      <w:marRight w:val="0"/>
      <w:marTop w:val="0"/>
      <w:marBottom w:val="0"/>
      <w:divBdr>
        <w:top w:val="none" w:sz="0" w:space="0" w:color="auto"/>
        <w:left w:val="none" w:sz="0" w:space="0" w:color="auto"/>
        <w:bottom w:val="none" w:sz="0" w:space="0" w:color="auto"/>
        <w:right w:val="none" w:sz="0" w:space="0" w:color="auto"/>
      </w:divBdr>
    </w:div>
    <w:div w:id="13170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onstitucion_politica_1991_pr008.html" TargetMode="External"/><Relationship Id="rId1" Type="http://schemas.openxmlformats.org/officeDocument/2006/relationships/hyperlink" Target="http://www.secretariasenado.gov.co/senado/basedoc/constitucion_politica_1991_pr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7D66-EDD8-4952-A516-958A7683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D164F-4D8F-46A3-B159-587941E7D56E}">
  <ds:schemaRefs>
    <ds:schemaRef ds:uri="http://schemas.microsoft.com/sharepoint/v3/contenttype/forms"/>
  </ds:schemaRefs>
</ds:datastoreItem>
</file>

<file path=customXml/itemProps3.xml><?xml version="1.0" encoding="utf-8"?>
<ds:datastoreItem xmlns:ds="http://schemas.openxmlformats.org/officeDocument/2006/customXml" ds:itemID="{68791C3C-16D1-4135-80C2-F0789FEC4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7CF38-CF5D-4D28-8D05-B8002A89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4534</Words>
  <Characters>24942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82</cp:revision>
  <cp:lastPrinted>2019-07-29T20:24:00Z</cp:lastPrinted>
  <dcterms:created xsi:type="dcterms:W3CDTF">2019-07-10T13:25:00Z</dcterms:created>
  <dcterms:modified xsi:type="dcterms:W3CDTF">2020-07-21T15:32:00Z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