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7828" w14:textId="77777777" w:rsidR="005371FC" w:rsidRPr="005371FC" w:rsidRDefault="005371FC" w:rsidP="005371F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5371F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276FEB" w14:textId="77777777" w:rsidR="005371FC" w:rsidRPr="005371FC" w:rsidRDefault="005371FC" w:rsidP="005371FC">
      <w:pPr>
        <w:jc w:val="both"/>
        <w:rPr>
          <w:rFonts w:ascii="Arial" w:eastAsia="Times New Roman" w:hAnsi="Arial" w:cs="Arial"/>
          <w:sz w:val="20"/>
          <w:szCs w:val="20"/>
          <w:lang w:val="es-419" w:eastAsia="es-ES"/>
        </w:rPr>
      </w:pPr>
    </w:p>
    <w:p w14:paraId="3B5F9248" w14:textId="6784191C" w:rsidR="005371FC" w:rsidRP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Providencia</w:t>
      </w:r>
      <w:r w:rsidRPr="005371FC">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Sentencia del 10 de junio de 2020</w:t>
      </w:r>
    </w:p>
    <w:p w14:paraId="5C7B9FE8" w14:textId="1F5F62FD" w:rsidR="005371FC" w:rsidRP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 xml:space="preserve">Radicación No. </w:t>
      </w:r>
      <w:r w:rsidRPr="005371FC">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66001-31-04-004-2020-00110-01</w:t>
      </w:r>
    </w:p>
    <w:p w14:paraId="0DB279A0" w14:textId="0039586D" w:rsidR="005371FC" w:rsidRPr="005371FC" w:rsidRDefault="005371FC" w:rsidP="005371F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Acción de Tutela</w:t>
      </w:r>
    </w:p>
    <w:p w14:paraId="12F0A9A6" w14:textId="2F5D50D9" w:rsidR="005371FC" w:rsidRP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Demandante</w:t>
      </w:r>
      <w:r w:rsidRPr="005371FC">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Gloria Elena Chica Cortes</w:t>
      </w:r>
    </w:p>
    <w:p w14:paraId="35A8F376" w14:textId="78CA4698" w:rsidR="005371FC" w:rsidRP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Demandado</w:t>
      </w:r>
      <w:r w:rsidRPr="005371FC">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Colpensiones</w:t>
      </w:r>
    </w:p>
    <w:p w14:paraId="6FFD7EF5" w14:textId="6A686BEC" w:rsidR="005371FC" w:rsidRPr="005371FC" w:rsidRDefault="005371FC" w:rsidP="005371F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5371FC">
        <w:rPr>
          <w:rFonts w:ascii="Arial" w:eastAsia="Times New Roman" w:hAnsi="Arial" w:cs="Arial"/>
          <w:sz w:val="20"/>
          <w:szCs w:val="20"/>
          <w:lang w:val="es-419" w:eastAsia="es-ES"/>
        </w:rPr>
        <w:t>Cuarto Laboral del Circuito</w:t>
      </w:r>
    </w:p>
    <w:p w14:paraId="6AFC6F1E" w14:textId="77777777" w:rsidR="005371FC" w:rsidRPr="005371FC" w:rsidRDefault="005371FC" w:rsidP="005371FC">
      <w:pPr>
        <w:jc w:val="both"/>
        <w:rPr>
          <w:rFonts w:ascii="Arial" w:eastAsia="Times New Roman" w:hAnsi="Arial" w:cs="Arial"/>
          <w:sz w:val="20"/>
          <w:szCs w:val="20"/>
          <w:lang w:val="es-419" w:eastAsia="es-ES"/>
        </w:rPr>
      </w:pPr>
    </w:p>
    <w:p w14:paraId="713FC450" w14:textId="5A3B41AA" w:rsidR="005371FC" w:rsidRPr="005371FC" w:rsidRDefault="005371FC" w:rsidP="005371FC">
      <w:pPr>
        <w:jc w:val="both"/>
        <w:rPr>
          <w:rFonts w:ascii="Arial" w:eastAsia="Times New Roman" w:hAnsi="Arial" w:cs="Arial"/>
          <w:b/>
          <w:bCs/>
          <w:iCs/>
          <w:sz w:val="20"/>
          <w:szCs w:val="20"/>
          <w:lang w:val="es-419" w:eastAsia="fr-FR"/>
        </w:rPr>
      </w:pPr>
      <w:r w:rsidRPr="005371FC">
        <w:rPr>
          <w:rFonts w:ascii="Arial" w:eastAsia="Times New Roman" w:hAnsi="Arial" w:cs="Arial"/>
          <w:b/>
          <w:bCs/>
          <w:iCs/>
          <w:sz w:val="20"/>
          <w:szCs w:val="20"/>
          <w:u w:val="single"/>
          <w:lang w:val="es-419" w:eastAsia="fr-FR"/>
        </w:rPr>
        <w:t>TEMAS:</w:t>
      </w:r>
      <w:r w:rsidRPr="005371FC">
        <w:rPr>
          <w:rFonts w:ascii="Arial" w:eastAsia="Times New Roman" w:hAnsi="Arial" w:cs="Arial"/>
          <w:b/>
          <w:bCs/>
          <w:iCs/>
          <w:sz w:val="20"/>
          <w:szCs w:val="20"/>
          <w:lang w:val="es-419" w:eastAsia="fr-FR"/>
        </w:rPr>
        <w:tab/>
      </w:r>
      <w:r w:rsidR="00F364E9">
        <w:rPr>
          <w:rFonts w:ascii="Arial" w:eastAsia="Times New Roman" w:hAnsi="Arial" w:cs="Arial"/>
          <w:b/>
          <w:bCs/>
          <w:iCs/>
          <w:sz w:val="20"/>
          <w:szCs w:val="20"/>
          <w:lang w:val="es-419" w:eastAsia="fr-FR"/>
        </w:rPr>
        <w:t xml:space="preserve">SEGURIDAD SOCIAL / CALIFICACIÓN DE PÉRDIDA DE CAPACIDAD LABORAL / </w:t>
      </w:r>
      <w:r w:rsidR="00F364E9">
        <w:rPr>
          <w:rFonts w:ascii="Arial" w:eastAsia="Times New Roman" w:hAnsi="Arial" w:cs="Arial"/>
          <w:b/>
          <w:sz w:val="20"/>
          <w:szCs w:val="20"/>
          <w:lang w:val="es-419" w:eastAsia="es-ES"/>
        </w:rPr>
        <w:t>PROCEDENCIA EXCEPCIONAL DE LA TUTELA</w:t>
      </w:r>
      <w:r w:rsidRPr="005371FC">
        <w:rPr>
          <w:rFonts w:ascii="Arial" w:eastAsia="Times New Roman" w:hAnsi="Arial" w:cs="Arial"/>
          <w:b/>
          <w:sz w:val="20"/>
          <w:szCs w:val="20"/>
          <w:lang w:val="es-419" w:eastAsia="es-ES"/>
        </w:rPr>
        <w:t xml:space="preserve"> </w:t>
      </w:r>
      <w:r w:rsidRPr="005371FC">
        <w:rPr>
          <w:rFonts w:ascii="Arial" w:eastAsia="Times New Roman" w:hAnsi="Arial" w:cs="Arial"/>
          <w:b/>
          <w:bCs/>
          <w:iCs/>
          <w:sz w:val="20"/>
          <w:szCs w:val="20"/>
          <w:lang w:val="es-419" w:eastAsia="fr-FR"/>
        </w:rPr>
        <w:t xml:space="preserve">/ </w:t>
      </w:r>
      <w:r w:rsidR="00F364E9">
        <w:rPr>
          <w:rFonts w:ascii="Arial" w:eastAsia="Times New Roman" w:hAnsi="Arial" w:cs="Arial"/>
          <w:b/>
          <w:bCs/>
          <w:iCs/>
          <w:sz w:val="20"/>
          <w:szCs w:val="20"/>
          <w:lang w:val="es-419" w:eastAsia="fr-FR"/>
        </w:rPr>
        <w:t xml:space="preserve"> RAZONES QUE LO JUSTIFICAN / EXAMENES ADICIONALES / FACULTAD DE LAS ENTIDADES CALIFICADORAS PARA SOLICITARLOS.</w:t>
      </w:r>
    </w:p>
    <w:p w14:paraId="365B18FD" w14:textId="77777777" w:rsidR="005371FC" w:rsidRDefault="005371FC" w:rsidP="005371FC">
      <w:pPr>
        <w:jc w:val="both"/>
        <w:rPr>
          <w:rFonts w:ascii="Arial" w:eastAsia="Times New Roman" w:hAnsi="Arial" w:cs="Arial"/>
          <w:sz w:val="20"/>
          <w:szCs w:val="20"/>
          <w:lang w:val="es-419" w:eastAsia="es-ES"/>
        </w:rPr>
      </w:pPr>
    </w:p>
    <w:p w14:paraId="297E86F9" w14:textId="4497B36A" w:rsid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La Corte Constitucional tiene establecido que la omisión en la práctica de la calificación de pérdida de capacidad laboral compromete el derecho a la seguridad social, del cual se desprende el derecho a recibir una pensión si se cumplen los parámetros de ley, dado que si no se brindan las condiciones adecuadas para hacer la calificación de la pérdida de capacidad laboral, no se podrá reunir un requisito principal para acceder a la pensión</w:t>
      </w:r>
      <w:r>
        <w:rPr>
          <w:rFonts w:ascii="Arial" w:eastAsia="Times New Roman" w:hAnsi="Arial" w:cs="Arial"/>
          <w:sz w:val="20"/>
          <w:szCs w:val="20"/>
          <w:lang w:val="es-419" w:eastAsia="es-ES"/>
        </w:rPr>
        <w:t>…</w:t>
      </w:r>
    </w:p>
    <w:p w14:paraId="0ACAC5C0" w14:textId="77777777" w:rsidR="005371FC" w:rsidRDefault="005371FC" w:rsidP="005371FC">
      <w:pPr>
        <w:jc w:val="both"/>
        <w:rPr>
          <w:rFonts w:ascii="Arial" w:eastAsia="Times New Roman" w:hAnsi="Arial" w:cs="Arial"/>
          <w:sz w:val="20"/>
          <w:szCs w:val="20"/>
          <w:lang w:val="es-419" w:eastAsia="es-ES"/>
        </w:rPr>
      </w:pPr>
    </w:p>
    <w:p w14:paraId="760CCFFA" w14:textId="4821F69E" w:rsid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De modo pues que el dictamen de pérdida de la capacidad laboral ha sido catalogado como un derecho que tienen los usuarios del sistema de salud a recibir una valoración interdisciplinaria sobre sus aptitudes, cualidades y habilidades para desempeñarse en el ámbito laboral a fin de determinar si requiere un auxilio o, después de determinada contingencia, puede acceder a un trabajo para proveerse su sustento.</w:t>
      </w:r>
      <w:r>
        <w:rPr>
          <w:rFonts w:ascii="Arial" w:eastAsia="Times New Roman" w:hAnsi="Arial" w:cs="Arial"/>
          <w:sz w:val="20"/>
          <w:szCs w:val="20"/>
          <w:lang w:val="es-419" w:eastAsia="es-ES"/>
        </w:rPr>
        <w:t xml:space="preserve"> (…)</w:t>
      </w:r>
    </w:p>
    <w:p w14:paraId="2FF69DB2" w14:textId="77777777" w:rsidR="005371FC" w:rsidRDefault="005371FC" w:rsidP="005371FC">
      <w:pPr>
        <w:jc w:val="both"/>
        <w:rPr>
          <w:rFonts w:ascii="Arial" w:eastAsia="Times New Roman" w:hAnsi="Arial" w:cs="Arial"/>
          <w:sz w:val="20"/>
          <w:szCs w:val="20"/>
          <w:lang w:val="es-419" w:eastAsia="es-ES"/>
        </w:rPr>
      </w:pPr>
    </w:p>
    <w:p w14:paraId="230C7D73" w14:textId="5400A0A2" w:rsidR="005371FC" w:rsidRDefault="005371FC" w:rsidP="005371FC">
      <w:pPr>
        <w:jc w:val="both"/>
        <w:rPr>
          <w:rFonts w:ascii="Arial" w:eastAsia="Times New Roman" w:hAnsi="Arial" w:cs="Arial"/>
          <w:sz w:val="20"/>
          <w:szCs w:val="20"/>
          <w:lang w:val="es-419" w:eastAsia="es-ES"/>
        </w:rPr>
      </w:pPr>
      <w:r w:rsidRPr="005371FC">
        <w:rPr>
          <w:rFonts w:ascii="Arial" w:eastAsia="Times New Roman" w:hAnsi="Arial" w:cs="Arial"/>
          <w:sz w:val="20"/>
          <w:szCs w:val="20"/>
          <w:lang w:val="es-419" w:eastAsia="es-ES"/>
        </w:rPr>
        <w:t>El art. 41 de la Ley 100/1993, modificado por el art. 142 del Decreto-Ley 019 de 2012, determina que "... corresponde al Instituto de Seguros Sociales, Administradora Colombiana de Pensiones ¬ COLPENSIONES-, a las ARP, a las Compañías de Seguros que asuman el riesgo de invalidez y muerte, y a las Entidades Promotoras de Salud EPS, determinar en una primera oportunidad la pérdida de capacidad laboral y calificar el grado de invalidez y el origen de estas contingencias”.</w:t>
      </w:r>
      <w:r>
        <w:rPr>
          <w:rFonts w:ascii="Arial" w:eastAsia="Times New Roman" w:hAnsi="Arial" w:cs="Arial"/>
          <w:sz w:val="20"/>
          <w:szCs w:val="20"/>
          <w:lang w:val="es-419" w:eastAsia="es-ES"/>
        </w:rPr>
        <w:t xml:space="preserve"> (…)</w:t>
      </w:r>
    </w:p>
    <w:p w14:paraId="313558B4" w14:textId="77777777" w:rsidR="005371FC" w:rsidRDefault="005371FC" w:rsidP="005371FC">
      <w:pPr>
        <w:jc w:val="both"/>
        <w:rPr>
          <w:rFonts w:ascii="Arial" w:eastAsia="Times New Roman" w:hAnsi="Arial" w:cs="Arial"/>
          <w:sz w:val="20"/>
          <w:szCs w:val="20"/>
          <w:lang w:val="es-419" w:eastAsia="es-ES"/>
        </w:rPr>
      </w:pPr>
    </w:p>
    <w:p w14:paraId="5B6E4A8F" w14:textId="2A03B3FA" w:rsidR="005371FC" w:rsidRPr="005371FC" w:rsidRDefault="00F364E9" w:rsidP="005371FC">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364E9">
        <w:rPr>
          <w:rFonts w:ascii="Arial" w:eastAsia="Times New Roman" w:hAnsi="Arial" w:cs="Arial"/>
          <w:sz w:val="20"/>
          <w:szCs w:val="20"/>
          <w:lang w:val="es-419" w:eastAsia="es-ES"/>
        </w:rPr>
        <w:t>los entes calificadores tienen entre sus funciones las de “emitir los dictámenes, previo estudio del expediente y valoración del paciente”, citar a la persona objeto de dictamen para la valoración correspondiente y ordenar la práctica de exámenes y evaluaciones complementarias, diferentes a los acompañados en el expediente que considere indispensable para fundamentar su dictamen”. Para lo cual, de considerarlo necesario y con el fin de proferir el dictamen, podrá “solicitar los antecedentes e informes adicionales a la</w:t>
      </w:r>
      <w:r>
        <w:rPr>
          <w:rFonts w:ascii="Arial" w:eastAsia="Times New Roman" w:hAnsi="Arial" w:cs="Arial"/>
          <w:sz w:val="20"/>
          <w:szCs w:val="20"/>
          <w:lang w:val="es-419" w:eastAsia="es-ES"/>
        </w:rPr>
        <w:t>s Entidades Promotoras de Salud…</w:t>
      </w:r>
    </w:p>
    <w:p w14:paraId="312F3A20" w14:textId="77777777" w:rsidR="005371FC" w:rsidRPr="005371FC" w:rsidRDefault="005371FC" w:rsidP="005371FC">
      <w:pPr>
        <w:jc w:val="both"/>
        <w:rPr>
          <w:rFonts w:ascii="Arial" w:eastAsia="Times New Roman" w:hAnsi="Arial" w:cs="Arial"/>
          <w:sz w:val="20"/>
          <w:szCs w:val="20"/>
          <w:lang w:val="es-419" w:eastAsia="es-ES"/>
        </w:rPr>
      </w:pPr>
    </w:p>
    <w:p w14:paraId="7BD59FDC" w14:textId="28C6B99D" w:rsidR="005371FC" w:rsidRDefault="00F364E9" w:rsidP="005371FC">
      <w:pPr>
        <w:jc w:val="both"/>
        <w:rPr>
          <w:rFonts w:ascii="Arial" w:eastAsia="Times New Roman" w:hAnsi="Arial" w:cs="Arial"/>
          <w:sz w:val="20"/>
          <w:szCs w:val="20"/>
          <w:lang w:val="es-ES" w:eastAsia="es-ES"/>
        </w:rPr>
      </w:pPr>
      <w:r w:rsidRPr="00F364E9">
        <w:rPr>
          <w:rFonts w:ascii="Arial" w:eastAsia="Times New Roman" w:hAnsi="Arial" w:cs="Arial"/>
          <w:sz w:val="20"/>
          <w:szCs w:val="20"/>
          <w:lang w:val="es-ES" w:eastAsia="es-ES"/>
        </w:rPr>
        <w:t>Por lo anterior, la solicitud de información médica adicional a la afiliada y la orden de nuevos exámenes para establecer y/o confirmar diagnósticos y para verificar la consolidación y el grado de afectación de las secuelas calificadas, constituyen no solo obligación sino función legal del ente calificador, que responde a la necesidad de una adecuada motivación de la calificación.</w:t>
      </w:r>
    </w:p>
    <w:p w14:paraId="6ACB7880" w14:textId="77777777" w:rsidR="00F364E9" w:rsidRPr="005371FC" w:rsidRDefault="00F364E9" w:rsidP="005371FC">
      <w:pPr>
        <w:jc w:val="both"/>
        <w:rPr>
          <w:rFonts w:ascii="Arial" w:eastAsia="Times New Roman" w:hAnsi="Arial" w:cs="Arial"/>
          <w:sz w:val="20"/>
          <w:szCs w:val="20"/>
          <w:lang w:val="es-ES" w:eastAsia="es-ES"/>
        </w:rPr>
      </w:pPr>
    </w:p>
    <w:p w14:paraId="4D62AAA4" w14:textId="77777777" w:rsidR="005371FC" w:rsidRPr="005371FC" w:rsidRDefault="005371FC" w:rsidP="005371FC">
      <w:pPr>
        <w:jc w:val="both"/>
        <w:rPr>
          <w:rFonts w:ascii="Arial" w:eastAsia="Times New Roman" w:hAnsi="Arial" w:cs="Arial"/>
          <w:sz w:val="20"/>
          <w:szCs w:val="20"/>
          <w:lang w:val="es-ES" w:eastAsia="es-ES"/>
        </w:rPr>
      </w:pPr>
    </w:p>
    <w:p w14:paraId="5D3928D2" w14:textId="77777777" w:rsidR="005371FC" w:rsidRPr="005371FC" w:rsidRDefault="005371FC" w:rsidP="005371FC">
      <w:pPr>
        <w:jc w:val="both"/>
        <w:rPr>
          <w:rFonts w:ascii="Arial" w:eastAsia="Times New Roman" w:hAnsi="Arial" w:cs="Arial"/>
          <w:sz w:val="20"/>
          <w:szCs w:val="20"/>
          <w:lang w:val="es-ES" w:eastAsia="es-ES"/>
        </w:rPr>
      </w:pPr>
    </w:p>
    <w:p w14:paraId="178C5715" w14:textId="7EF148CC" w:rsidR="00241C8C" w:rsidRPr="005371FC" w:rsidRDefault="00241C8C" w:rsidP="005371FC">
      <w:pPr>
        <w:pStyle w:val="NormalWeb"/>
        <w:spacing w:before="0" w:beforeAutospacing="0" w:after="0" w:afterAutospacing="0" w:line="276" w:lineRule="auto"/>
        <w:jc w:val="center"/>
        <w:rPr>
          <w:rFonts w:ascii="Tahoma" w:hAnsi="Tahoma" w:cs="Tahoma"/>
          <w:b/>
          <w:color w:val="000000"/>
        </w:rPr>
      </w:pPr>
      <w:r w:rsidRPr="005371FC">
        <w:rPr>
          <w:rFonts w:ascii="Tahoma" w:hAnsi="Tahoma" w:cs="Tahoma"/>
          <w:b/>
          <w:color w:val="000000"/>
        </w:rPr>
        <w:t>TRIBUNAL SUPERIOR DEL DISTRITO JUDICIAL DE PEREIRA</w:t>
      </w:r>
    </w:p>
    <w:p w14:paraId="7DF572C1" w14:textId="7ADCAD4C" w:rsidR="00241C8C" w:rsidRPr="005371FC" w:rsidRDefault="00241C8C" w:rsidP="005371FC">
      <w:pPr>
        <w:pStyle w:val="NormalWeb"/>
        <w:spacing w:before="0" w:beforeAutospacing="0" w:after="0" w:afterAutospacing="0" w:line="276" w:lineRule="auto"/>
        <w:jc w:val="center"/>
        <w:rPr>
          <w:rFonts w:ascii="Tahoma" w:hAnsi="Tahoma" w:cs="Tahoma"/>
          <w:b/>
          <w:color w:val="000000"/>
        </w:rPr>
      </w:pPr>
      <w:r w:rsidRPr="005371FC">
        <w:rPr>
          <w:rFonts w:ascii="Tahoma" w:hAnsi="Tahoma" w:cs="Tahoma"/>
          <w:b/>
          <w:color w:val="000000"/>
        </w:rPr>
        <w:t>SALA DE DECISIÓN LABORAL No. 1</w:t>
      </w:r>
    </w:p>
    <w:p w14:paraId="4C4043CF" w14:textId="2B3A690C" w:rsidR="00241C8C" w:rsidRPr="005371FC" w:rsidRDefault="00241C8C" w:rsidP="005371FC">
      <w:pPr>
        <w:pStyle w:val="NormalWeb"/>
        <w:spacing w:before="0" w:beforeAutospacing="0" w:after="0" w:afterAutospacing="0" w:line="276" w:lineRule="auto"/>
        <w:jc w:val="center"/>
        <w:rPr>
          <w:rFonts w:ascii="Tahoma" w:hAnsi="Tahoma" w:cs="Tahoma"/>
          <w:color w:val="000000"/>
        </w:rPr>
      </w:pPr>
      <w:r w:rsidRPr="005371FC">
        <w:rPr>
          <w:rFonts w:ascii="Tahoma" w:hAnsi="Tahoma" w:cs="Tahoma"/>
          <w:color w:val="000000"/>
        </w:rPr>
        <w:t>Magistrada Ponente: Ana Lucía Caicedo Calderón</w:t>
      </w:r>
    </w:p>
    <w:p w14:paraId="5876330A" w14:textId="074CE002" w:rsidR="00241C8C" w:rsidRPr="005371FC" w:rsidRDefault="00241C8C" w:rsidP="005371FC">
      <w:pPr>
        <w:pStyle w:val="NormalWeb"/>
        <w:spacing w:line="276" w:lineRule="auto"/>
        <w:jc w:val="center"/>
        <w:rPr>
          <w:rFonts w:ascii="Tahoma" w:hAnsi="Tahoma" w:cs="Tahoma"/>
          <w:color w:val="000000"/>
        </w:rPr>
      </w:pPr>
      <w:r w:rsidRPr="005371FC">
        <w:rPr>
          <w:rFonts w:ascii="Tahoma" w:hAnsi="Tahoma" w:cs="Tahoma"/>
          <w:color w:val="000000"/>
        </w:rPr>
        <w:t>Acta No. ___</w:t>
      </w:r>
    </w:p>
    <w:p w14:paraId="4990F47A" w14:textId="0697D9A8" w:rsidR="00241C8C" w:rsidRPr="005371FC" w:rsidRDefault="00421B96" w:rsidP="005371FC">
      <w:pPr>
        <w:pStyle w:val="NormalWeb"/>
        <w:spacing w:line="276" w:lineRule="auto"/>
        <w:jc w:val="center"/>
        <w:rPr>
          <w:rFonts w:ascii="Tahoma" w:hAnsi="Tahoma" w:cs="Tahoma"/>
          <w:color w:val="000000"/>
        </w:rPr>
      </w:pPr>
      <w:r w:rsidRPr="005371FC">
        <w:rPr>
          <w:rFonts w:ascii="Tahoma" w:hAnsi="Tahoma" w:cs="Tahoma"/>
          <w:color w:val="000000"/>
        </w:rPr>
        <w:t>(10</w:t>
      </w:r>
      <w:r w:rsidR="00FF27E3" w:rsidRPr="005371FC">
        <w:rPr>
          <w:rFonts w:ascii="Tahoma" w:hAnsi="Tahoma" w:cs="Tahoma"/>
          <w:color w:val="000000"/>
        </w:rPr>
        <w:t xml:space="preserve"> de junio</w:t>
      </w:r>
      <w:r w:rsidR="00241C8C" w:rsidRPr="005371FC">
        <w:rPr>
          <w:rFonts w:ascii="Tahoma" w:hAnsi="Tahoma" w:cs="Tahoma"/>
          <w:color w:val="000000"/>
        </w:rPr>
        <w:t xml:space="preserve"> de 2020)</w:t>
      </w:r>
    </w:p>
    <w:p w14:paraId="5FD872BB" w14:textId="5104A129" w:rsidR="00241C8C" w:rsidRPr="005371FC" w:rsidRDefault="00241C8C" w:rsidP="005371FC">
      <w:pPr>
        <w:pStyle w:val="NormalWeb"/>
        <w:spacing w:line="276" w:lineRule="auto"/>
        <w:ind w:firstLine="708"/>
        <w:jc w:val="both"/>
        <w:rPr>
          <w:rFonts w:ascii="Tahoma" w:hAnsi="Tahoma" w:cs="Tahoma"/>
          <w:color w:val="000000"/>
        </w:rPr>
      </w:pPr>
      <w:r w:rsidRPr="005371FC">
        <w:rPr>
          <w:rFonts w:ascii="Tahoma" w:hAnsi="Tahoma" w:cs="Tahoma"/>
          <w:color w:val="000000"/>
        </w:rPr>
        <w:t>Procede la Judicatura a resolver la impugnación propuesta contra el fallo proferido el 05 de mayo</w:t>
      </w:r>
      <w:r w:rsidR="00223680" w:rsidRPr="005371FC">
        <w:rPr>
          <w:rFonts w:ascii="Tahoma" w:hAnsi="Tahoma" w:cs="Tahoma"/>
          <w:color w:val="000000"/>
        </w:rPr>
        <w:t xml:space="preserve"> de 2020 por el Juzgado </w:t>
      </w:r>
      <w:r w:rsidR="00093757" w:rsidRPr="005371FC">
        <w:rPr>
          <w:rFonts w:ascii="Tahoma" w:hAnsi="Tahoma" w:cs="Tahoma"/>
          <w:color w:val="000000"/>
        </w:rPr>
        <w:t>Cuarto</w:t>
      </w:r>
      <w:r w:rsidRPr="005371FC">
        <w:rPr>
          <w:rFonts w:ascii="Tahoma" w:hAnsi="Tahoma" w:cs="Tahoma"/>
          <w:color w:val="000000"/>
        </w:rPr>
        <w:t xml:space="preserve"> Laboral del Circuito de Pereira, dentro de la Acción de Tutela impetrada por la señora </w:t>
      </w:r>
      <w:r w:rsidR="00093757" w:rsidRPr="005371FC">
        <w:rPr>
          <w:rFonts w:ascii="Tahoma" w:hAnsi="Tahoma" w:cs="Tahoma"/>
          <w:b/>
          <w:color w:val="000000"/>
        </w:rPr>
        <w:t>GLORIA ELENA CHICA CORTES</w:t>
      </w:r>
      <w:r w:rsidRPr="005371FC">
        <w:rPr>
          <w:rFonts w:ascii="Tahoma" w:hAnsi="Tahoma" w:cs="Tahoma"/>
          <w:color w:val="000000"/>
        </w:rPr>
        <w:t xml:space="preserve"> en contra de la </w:t>
      </w:r>
      <w:r w:rsidRPr="005371FC">
        <w:rPr>
          <w:rFonts w:ascii="Tahoma" w:hAnsi="Tahoma" w:cs="Tahoma"/>
          <w:caps/>
          <w:color w:val="000000"/>
        </w:rPr>
        <w:t>Administradora Colombiana de Pensiones– Colpensiones</w:t>
      </w:r>
      <w:r w:rsidRPr="005371FC">
        <w:rPr>
          <w:rFonts w:ascii="Tahoma" w:hAnsi="Tahoma" w:cs="Tahoma"/>
          <w:color w:val="000000"/>
        </w:rPr>
        <w:t>, por medio de la cual solicita se amparen sus derechos fundamentales a la seguridad social y</w:t>
      </w:r>
      <w:r w:rsidR="00093757" w:rsidRPr="005371FC">
        <w:rPr>
          <w:rFonts w:ascii="Tahoma" w:hAnsi="Tahoma" w:cs="Tahoma"/>
          <w:color w:val="000000"/>
        </w:rPr>
        <w:t xml:space="preserve"> al</w:t>
      </w:r>
      <w:r w:rsidRPr="005371FC">
        <w:rPr>
          <w:rFonts w:ascii="Tahoma" w:hAnsi="Tahoma" w:cs="Tahoma"/>
          <w:color w:val="000000"/>
        </w:rPr>
        <w:t xml:space="preserve"> debido proceso. </w:t>
      </w:r>
    </w:p>
    <w:p w14:paraId="768EAAF1" w14:textId="4B83B623" w:rsidR="00743E7C" w:rsidRPr="005371FC" w:rsidRDefault="00680FA5" w:rsidP="005371FC">
      <w:pPr>
        <w:pStyle w:val="Prrafodelista"/>
        <w:numPr>
          <w:ilvl w:val="0"/>
          <w:numId w:val="1"/>
        </w:numPr>
        <w:spacing w:line="276" w:lineRule="auto"/>
        <w:jc w:val="center"/>
        <w:rPr>
          <w:rFonts w:ascii="Tahoma" w:hAnsi="Tahoma" w:cs="Tahoma"/>
          <w:b/>
          <w:lang w:val="es-ES"/>
        </w:rPr>
      </w:pPr>
      <w:r w:rsidRPr="005371FC">
        <w:rPr>
          <w:rFonts w:ascii="Tahoma" w:hAnsi="Tahoma" w:cs="Tahoma"/>
          <w:b/>
          <w:lang w:val="es-ES"/>
        </w:rPr>
        <w:lastRenderedPageBreak/>
        <w:t>ANTECEDENTES</w:t>
      </w:r>
    </w:p>
    <w:p w14:paraId="5A40CB12" w14:textId="77777777" w:rsidR="00743E7C" w:rsidRPr="005371FC" w:rsidRDefault="00743E7C" w:rsidP="005371FC">
      <w:pPr>
        <w:spacing w:line="276" w:lineRule="auto"/>
        <w:rPr>
          <w:rFonts w:ascii="Tahoma" w:hAnsi="Tahoma" w:cs="Tahoma"/>
          <w:b/>
          <w:lang w:val="es-ES"/>
        </w:rPr>
      </w:pPr>
    </w:p>
    <w:p w14:paraId="02BB648F" w14:textId="7EDEE51A" w:rsidR="007B1DED" w:rsidRPr="005371FC" w:rsidRDefault="009726B0" w:rsidP="005371FC">
      <w:pPr>
        <w:spacing w:line="276" w:lineRule="auto"/>
        <w:ind w:firstLine="708"/>
        <w:jc w:val="both"/>
        <w:rPr>
          <w:rFonts w:ascii="Tahoma" w:hAnsi="Tahoma" w:cs="Tahoma"/>
          <w:b/>
          <w:lang w:val="es-ES"/>
        </w:rPr>
      </w:pPr>
      <w:r w:rsidRPr="005371FC">
        <w:rPr>
          <w:rFonts w:ascii="Tahoma" w:hAnsi="Tahoma" w:cs="Tahoma"/>
          <w:lang w:val="es-ES"/>
        </w:rPr>
        <w:t xml:space="preserve">La señora </w:t>
      </w:r>
      <w:r w:rsidRPr="005371FC">
        <w:rPr>
          <w:rFonts w:ascii="Tahoma" w:hAnsi="Tahoma" w:cs="Tahoma"/>
          <w:b/>
          <w:lang w:val="es-ES"/>
        </w:rPr>
        <w:t>GLORIA ELENA CHICA CORTES</w:t>
      </w:r>
      <w:r w:rsidRPr="005371FC">
        <w:rPr>
          <w:rFonts w:ascii="Tahoma" w:hAnsi="Tahoma" w:cs="Tahoma"/>
          <w:lang w:val="es-ES"/>
        </w:rPr>
        <w:t xml:space="preserve"> </w:t>
      </w:r>
      <w:r w:rsidR="00D7197A" w:rsidRPr="005371FC">
        <w:rPr>
          <w:rFonts w:ascii="Tahoma" w:hAnsi="Tahoma" w:cs="Tahoma"/>
          <w:lang w:val="es-ES"/>
        </w:rPr>
        <w:t>afirma q</w:t>
      </w:r>
      <w:r w:rsidR="00E00247" w:rsidRPr="005371FC">
        <w:rPr>
          <w:rFonts w:ascii="Tahoma" w:hAnsi="Tahoma" w:cs="Tahoma"/>
          <w:lang w:val="es-ES"/>
        </w:rPr>
        <w:t>ue</w:t>
      </w:r>
      <w:r w:rsidR="005B1D45" w:rsidRPr="005371FC">
        <w:rPr>
          <w:rFonts w:ascii="Tahoma" w:hAnsi="Tahoma" w:cs="Tahoma"/>
          <w:lang w:val="es-ES"/>
        </w:rPr>
        <w:t xml:space="preserve"> radicó</w:t>
      </w:r>
      <w:r w:rsidR="00767D12" w:rsidRPr="005371FC">
        <w:rPr>
          <w:rFonts w:ascii="Tahoma" w:hAnsi="Tahoma" w:cs="Tahoma"/>
          <w:lang w:val="es-ES"/>
        </w:rPr>
        <w:t xml:space="preserve"> solicitud de </w:t>
      </w:r>
      <w:r w:rsidR="007B1DED" w:rsidRPr="005371FC">
        <w:rPr>
          <w:rFonts w:ascii="Tahoma" w:hAnsi="Tahoma" w:cs="Tahoma"/>
          <w:lang w:val="es-ES"/>
        </w:rPr>
        <w:t xml:space="preserve">calificación de pérdida de la capacidad laboral ante la </w:t>
      </w:r>
      <w:r w:rsidR="007B1DED" w:rsidRPr="005371FC">
        <w:rPr>
          <w:rFonts w:ascii="Tahoma" w:hAnsi="Tahoma" w:cs="Tahoma"/>
          <w:b/>
          <w:lang w:val="es-ES"/>
        </w:rPr>
        <w:t xml:space="preserve">ADMINISTRADORA DE FONDOS DE PENSIONES –COLPENSIONES- </w:t>
      </w:r>
      <w:r w:rsidR="007B1DED" w:rsidRPr="005371FC">
        <w:rPr>
          <w:rFonts w:ascii="Tahoma" w:hAnsi="Tahoma" w:cs="Tahoma"/>
          <w:lang w:val="es-ES"/>
        </w:rPr>
        <w:t>el 11</w:t>
      </w:r>
      <w:r w:rsidR="00421B96" w:rsidRPr="005371FC">
        <w:rPr>
          <w:rFonts w:ascii="Tahoma" w:hAnsi="Tahoma" w:cs="Tahoma"/>
          <w:lang w:val="es-ES"/>
        </w:rPr>
        <w:t xml:space="preserve"> de marzo de </w:t>
      </w:r>
      <w:r w:rsidR="007B1DED" w:rsidRPr="005371FC">
        <w:rPr>
          <w:rFonts w:ascii="Tahoma" w:hAnsi="Tahoma" w:cs="Tahoma"/>
          <w:lang w:val="es-ES"/>
        </w:rPr>
        <w:t>2020</w:t>
      </w:r>
      <w:r w:rsidR="0052690F" w:rsidRPr="005371FC">
        <w:rPr>
          <w:rFonts w:ascii="Tahoma" w:hAnsi="Tahoma" w:cs="Tahoma"/>
          <w:lang w:val="es-ES"/>
        </w:rPr>
        <w:t>.</w:t>
      </w:r>
    </w:p>
    <w:p w14:paraId="6A0D6E74" w14:textId="77777777" w:rsidR="0052690F" w:rsidRPr="005371FC" w:rsidRDefault="0052690F" w:rsidP="005371FC">
      <w:pPr>
        <w:spacing w:line="276" w:lineRule="auto"/>
        <w:ind w:firstLine="708"/>
        <w:jc w:val="both"/>
        <w:rPr>
          <w:rFonts w:ascii="Tahoma" w:hAnsi="Tahoma" w:cs="Tahoma"/>
          <w:lang w:val="es-ES"/>
        </w:rPr>
      </w:pPr>
    </w:p>
    <w:p w14:paraId="2053544D" w14:textId="75EA179F" w:rsidR="0052690F" w:rsidRPr="005371FC" w:rsidRDefault="0052690F" w:rsidP="005371FC">
      <w:pPr>
        <w:spacing w:line="276" w:lineRule="auto"/>
        <w:ind w:firstLine="708"/>
        <w:jc w:val="both"/>
        <w:rPr>
          <w:rFonts w:ascii="Tahoma" w:hAnsi="Tahoma" w:cs="Tahoma"/>
          <w:lang w:val="es-ES"/>
        </w:rPr>
      </w:pPr>
      <w:r w:rsidRPr="005371FC">
        <w:rPr>
          <w:rFonts w:ascii="Tahoma" w:hAnsi="Tahoma" w:cs="Tahoma"/>
          <w:lang w:val="es-ES"/>
        </w:rPr>
        <w:t>Agrega que</w:t>
      </w:r>
      <w:r w:rsidR="00A75E41" w:rsidRPr="005371FC">
        <w:rPr>
          <w:rFonts w:ascii="Tahoma" w:hAnsi="Tahoma" w:cs="Tahoma"/>
          <w:lang w:val="es-ES"/>
        </w:rPr>
        <w:t>,</w:t>
      </w:r>
      <w:r w:rsidRPr="005371FC">
        <w:rPr>
          <w:rFonts w:ascii="Tahoma" w:hAnsi="Tahoma" w:cs="Tahoma"/>
          <w:lang w:val="es-ES"/>
        </w:rPr>
        <w:t xml:space="preserve"> </w:t>
      </w:r>
      <w:r w:rsidR="0029043D" w:rsidRPr="005371FC">
        <w:rPr>
          <w:rFonts w:ascii="Tahoma" w:hAnsi="Tahoma" w:cs="Tahoma"/>
          <w:lang w:val="es-ES"/>
        </w:rPr>
        <w:t>al no recibir respuesta</w:t>
      </w:r>
      <w:r w:rsidR="00A75E41" w:rsidRPr="005371FC">
        <w:rPr>
          <w:rFonts w:ascii="Tahoma" w:hAnsi="Tahoma" w:cs="Tahoma"/>
          <w:lang w:val="es-ES"/>
        </w:rPr>
        <w:t xml:space="preserve"> oportuna</w:t>
      </w:r>
      <w:r w:rsidR="0029043D" w:rsidRPr="005371FC">
        <w:rPr>
          <w:rFonts w:ascii="Tahoma" w:hAnsi="Tahoma" w:cs="Tahoma"/>
          <w:lang w:val="es-ES"/>
        </w:rPr>
        <w:t>, se dirigió hasta las instalaciones de COLPENSIONES</w:t>
      </w:r>
      <w:r w:rsidR="00680FA5" w:rsidRPr="005371FC">
        <w:rPr>
          <w:rFonts w:ascii="Tahoma" w:hAnsi="Tahoma" w:cs="Tahoma"/>
          <w:lang w:val="es-ES"/>
        </w:rPr>
        <w:t xml:space="preserve"> el 20</w:t>
      </w:r>
      <w:r w:rsidR="00421B96" w:rsidRPr="005371FC">
        <w:rPr>
          <w:rFonts w:ascii="Tahoma" w:hAnsi="Tahoma" w:cs="Tahoma"/>
          <w:lang w:val="es-ES"/>
        </w:rPr>
        <w:t xml:space="preserve"> de abril de </w:t>
      </w:r>
      <w:r w:rsidR="00A75E41" w:rsidRPr="005371FC">
        <w:rPr>
          <w:rFonts w:ascii="Tahoma" w:hAnsi="Tahoma" w:cs="Tahoma"/>
          <w:lang w:val="es-ES"/>
        </w:rPr>
        <w:t>2020,</w:t>
      </w:r>
      <w:r w:rsidR="0029043D" w:rsidRPr="005371FC">
        <w:rPr>
          <w:rFonts w:ascii="Tahoma" w:hAnsi="Tahoma" w:cs="Tahoma"/>
          <w:lang w:val="es-ES"/>
        </w:rPr>
        <w:t xml:space="preserve"> con </w:t>
      </w:r>
      <w:r w:rsidR="00A75E41" w:rsidRPr="005371FC">
        <w:rPr>
          <w:rFonts w:ascii="Tahoma" w:hAnsi="Tahoma" w:cs="Tahoma"/>
          <w:lang w:val="es-ES"/>
        </w:rPr>
        <w:t xml:space="preserve">el fin de preguntar acerca </w:t>
      </w:r>
      <w:r w:rsidR="00B16203" w:rsidRPr="005371FC">
        <w:rPr>
          <w:rFonts w:ascii="Tahoma" w:hAnsi="Tahoma" w:cs="Tahoma"/>
          <w:lang w:val="es-ES"/>
        </w:rPr>
        <w:t>su proceso</w:t>
      </w:r>
      <w:r w:rsidR="00A75E41" w:rsidRPr="005371FC">
        <w:rPr>
          <w:rFonts w:ascii="Tahoma" w:hAnsi="Tahoma" w:cs="Tahoma"/>
          <w:lang w:val="es-ES"/>
        </w:rPr>
        <w:t xml:space="preserve">, pero le informaron que aún no estaba programada </w:t>
      </w:r>
      <w:r w:rsidR="00B16203" w:rsidRPr="005371FC">
        <w:rPr>
          <w:rFonts w:ascii="Tahoma" w:hAnsi="Tahoma" w:cs="Tahoma"/>
          <w:lang w:val="es-ES"/>
        </w:rPr>
        <w:t>la calificación y que debía seguir esperando.</w:t>
      </w:r>
    </w:p>
    <w:p w14:paraId="37D5D7A1" w14:textId="77777777" w:rsidR="00B16203" w:rsidRPr="005371FC" w:rsidRDefault="00B16203" w:rsidP="005371FC">
      <w:pPr>
        <w:spacing w:line="276" w:lineRule="auto"/>
        <w:ind w:firstLine="708"/>
        <w:jc w:val="both"/>
        <w:rPr>
          <w:rFonts w:ascii="Tahoma" w:hAnsi="Tahoma" w:cs="Tahoma"/>
          <w:lang w:val="es-ES"/>
        </w:rPr>
      </w:pPr>
    </w:p>
    <w:p w14:paraId="11B2C6CE" w14:textId="7FE7E8AF" w:rsidR="00680FA5" w:rsidRPr="005371FC" w:rsidRDefault="00B16203" w:rsidP="005371FC">
      <w:pPr>
        <w:spacing w:line="276" w:lineRule="auto"/>
        <w:ind w:firstLine="708"/>
        <w:jc w:val="both"/>
        <w:rPr>
          <w:rFonts w:ascii="Tahoma" w:hAnsi="Tahoma" w:cs="Tahoma"/>
          <w:lang w:val="es-ES"/>
        </w:rPr>
      </w:pPr>
      <w:r w:rsidRPr="005371FC">
        <w:rPr>
          <w:rFonts w:ascii="Tahoma" w:hAnsi="Tahoma" w:cs="Tahoma"/>
          <w:lang w:val="es-ES"/>
        </w:rPr>
        <w:t>Con sustento en lo anterior, dado que a la fecha de presentación de la tutela no se le ha asignado cita para la calificación, solicita la pro</w:t>
      </w:r>
      <w:r w:rsidR="006D7EF9" w:rsidRPr="005371FC">
        <w:rPr>
          <w:rFonts w:ascii="Tahoma" w:hAnsi="Tahoma" w:cs="Tahoma"/>
          <w:lang w:val="es-ES"/>
        </w:rPr>
        <w:t>tección de su derecho fundamental</w:t>
      </w:r>
      <w:r w:rsidRPr="005371FC">
        <w:rPr>
          <w:rFonts w:ascii="Tahoma" w:hAnsi="Tahoma" w:cs="Tahoma"/>
          <w:lang w:val="es-ES"/>
        </w:rPr>
        <w:t xml:space="preserve"> al debido proceso y a la seguridad social en pensiones y en consecuencia se le ordene a COLPENSIONES que un término no mayor de cuarenta y ocho (48) horas procedan a asignarle la cita de valoración de pérdida de la capacidad laboral, toda vez que ya se aportó la documentación</w:t>
      </w:r>
      <w:r w:rsidR="006D7EF9" w:rsidRPr="005371FC">
        <w:rPr>
          <w:rFonts w:ascii="Tahoma" w:hAnsi="Tahoma" w:cs="Tahoma"/>
          <w:lang w:val="es-ES"/>
        </w:rPr>
        <w:t xml:space="preserve"> requerida por ellos y ha transcurrido más del tiempo estipulado </w:t>
      </w:r>
      <w:r w:rsidR="00680FA5" w:rsidRPr="005371FC">
        <w:rPr>
          <w:rFonts w:ascii="Tahoma" w:hAnsi="Tahoma" w:cs="Tahoma"/>
          <w:lang w:val="es-ES"/>
        </w:rPr>
        <w:t>para la práctica del omitido dictamen</w:t>
      </w:r>
      <w:r w:rsidR="006D7EF9" w:rsidRPr="005371FC">
        <w:rPr>
          <w:rFonts w:ascii="Tahoma" w:hAnsi="Tahoma" w:cs="Tahoma"/>
          <w:lang w:val="es-ES"/>
        </w:rPr>
        <w:t>.</w:t>
      </w:r>
    </w:p>
    <w:p w14:paraId="3099308A" w14:textId="77777777" w:rsidR="00421B96" w:rsidRPr="005371FC" w:rsidRDefault="00421B96" w:rsidP="005371FC">
      <w:pPr>
        <w:spacing w:line="276" w:lineRule="auto"/>
        <w:ind w:firstLine="708"/>
        <w:jc w:val="both"/>
        <w:rPr>
          <w:rFonts w:ascii="Tahoma" w:hAnsi="Tahoma" w:cs="Tahoma"/>
          <w:lang w:val="es-ES"/>
        </w:rPr>
      </w:pPr>
    </w:p>
    <w:p w14:paraId="128196DE" w14:textId="04B3B2D6" w:rsidR="00680FA5" w:rsidRPr="005371FC" w:rsidRDefault="00873719" w:rsidP="005371FC">
      <w:pPr>
        <w:spacing w:line="276" w:lineRule="auto"/>
        <w:ind w:firstLine="708"/>
        <w:jc w:val="both"/>
        <w:rPr>
          <w:rFonts w:ascii="Tahoma" w:hAnsi="Tahoma" w:cs="Tahoma"/>
          <w:lang w:val="es-ES"/>
        </w:rPr>
      </w:pPr>
      <w:r w:rsidRPr="005371FC">
        <w:rPr>
          <w:rFonts w:ascii="Tahoma" w:hAnsi="Tahoma" w:cs="Tahoma"/>
          <w:lang w:val="es-ES"/>
        </w:rPr>
        <w:t xml:space="preserve">En respuesta a la demanda, la </w:t>
      </w:r>
      <w:r w:rsidRPr="005371FC">
        <w:rPr>
          <w:rFonts w:ascii="Tahoma" w:hAnsi="Tahoma" w:cs="Tahoma"/>
          <w:b/>
          <w:lang w:val="es-ES"/>
        </w:rPr>
        <w:t>ADMINISTRADORA COLOMBIANA DE PENSIONES –COLPENSIONES-</w:t>
      </w:r>
      <w:r w:rsidRPr="005371FC">
        <w:rPr>
          <w:rFonts w:ascii="Tahoma" w:hAnsi="Tahoma" w:cs="Tahoma"/>
          <w:lang w:val="es-ES"/>
        </w:rPr>
        <w:t xml:space="preserve"> solicita que se declare improcedente </w:t>
      </w:r>
      <w:r w:rsidR="00E3356A" w:rsidRPr="005371FC">
        <w:rPr>
          <w:rFonts w:ascii="Tahoma" w:hAnsi="Tahoma" w:cs="Tahoma"/>
          <w:lang w:val="es-ES"/>
        </w:rPr>
        <w:t xml:space="preserve">la solicitud de amparo constitucional, </w:t>
      </w:r>
      <w:r w:rsidR="008C5603" w:rsidRPr="005371FC">
        <w:rPr>
          <w:rFonts w:ascii="Tahoma" w:hAnsi="Tahoma" w:cs="Tahoma"/>
          <w:lang w:val="es-ES"/>
        </w:rPr>
        <w:t>toda vez que, mediante oficio del 16 de abril de 2020, la entidad dio respuesta a la petición del accionante inform</w:t>
      </w:r>
      <w:r w:rsidR="00421B96" w:rsidRPr="005371FC">
        <w:rPr>
          <w:rFonts w:ascii="Tahoma" w:hAnsi="Tahoma" w:cs="Tahoma"/>
          <w:lang w:val="es-ES"/>
        </w:rPr>
        <w:t>ándole que, antes de calificarla</w:t>
      </w:r>
      <w:r w:rsidR="008C5603" w:rsidRPr="005371FC">
        <w:rPr>
          <w:rFonts w:ascii="Tahoma" w:hAnsi="Tahoma" w:cs="Tahoma"/>
          <w:lang w:val="es-ES"/>
        </w:rPr>
        <w:t xml:space="preserve">, </w:t>
      </w:r>
      <w:bookmarkStart w:id="1" w:name="OLE_LINK52"/>
      <w:r w:rsidR="008C5603" w:rsidRPr="005371FC">
        <w:rPr>
          <w:rFonts w:ascii="Tahoma" w:hAnsi="Tahoma" w:cs="Tahoma"/>
          <w:i/>
          <w:lang w:val="es-ES"/>
        </w:rPr>
        <w:t>“</w:t>
      </w:r>
      <w:r w:rsidR="008C5603" w:rsidRPr="005371FC">
        <w:rPr>
          <w:rFonts w:ascii="Tahoma" w:hAnsi="Tahoma" w:cs="Tahoma"/>
          <w:i/>
          <w:sz w:val="22"/>
          <w:lang w:val="es-ES"/>
        </w:rPr>
        <w:t>se solicita valoración por oftalmología asociada a diagnóstico y tratamiento con agudeza visual con y sin corrección asociada campimetría 30-2 no mayor a 6 meses</w:t>
      </w:r>
      <w:r w:rsidR="008C5603" w:rsidRPr="005371FC">
        <w:rPr>
          <w:rFonts w:ascii="Tahoma" w:hAnsi="Tahoma" w:cs="Tahoma"/>
          <w:i/>
          <w:lang w:val="es-ES"/>
        </w:rPr>
        <w:t>”</w:t>
      </w:r>
      <w:r w:rsidR="008C5603" w:rsidRPr="005371FC">
        <w:rPr>
          <w:rFonts w:ascii="Tahoma" w:hAnsi="Tahoma" w:cs="Tahoma"/>
          <w:lang w:val="es-ES"/>
        </w:rPr>
        <w:t>.</w:t>
      </w:r>
    </w:p>
    <w:bookmarkEnd w:id="1"/>
    <w:p w14:paraId="108587CF" w14:textId="77777777" w:rsidR="008C5603" w:rsidRPr="005371FC" w:rsidRDefault="008C5603" w:rsidP="005371FC">
      <w:pPr>
        <w:spacing w:line="276" w:lineRule="auto"/>
        <w:ind w:firstLine="708"/>
        <w:rPr>
          <w:rFonts w:ascii="Tahoma" w:hAnsi="Tahoma" w:cs="Tahoma"/>
          <w:lang w:val="es-ES"/>
        </w:rPr>
      </w:pPr>
    </w:p>
    <w:p w14:paraId="036A2270" w14:textId="28D71C0F" w:rsidR="00266798" w:rsidRPr="005371FC" w:rsidRDefault="00D75DDA" w:rsidP="005371FC">
      <w:pPr>
        <w:pStyle w:val="Prrafodelista"/>
        <w:numPr>
          <w:ilvl w:val="0"/>
          <w:numId w:val="1"/>
        </w:numPr>
        <w:spacing w:line="276" w:lineRule="auto"/>
        <w:jc w:val="center"/>
        <w:rPr>
          <w:rFonts w:ascii="Tahoma" w:hAnsi="Tahoma" w:cs="Tahoma"/>
          <w:b/>
          <w:lang w:val="es-ES"/>
        </w:rPr>
      </w:pPr>
      <w:r w:rsidRPr="005371FC">
        <w:rPr>
          <w:rFonts w:ascii="Tahoma" w:hAnsi="Tahoma" w:cs="Tahoma"/>
          <w:b/>
          <w:lang w:val="es-ES"/>
        </w:rPr>
        <w:t>PROVIDENCIA IMPUGNADA</w:t>
      </w:r>
    </w:p>
    <w:p w14:paraId="3BD3C41D" w14:textId="77777777" w:rsidR="00266798" w:rsidRPr="005371FC" w:rsidRDefault="00266798" w:rsidP="005371FC">
      <w:pPr>
        <w:spacing w:line="276" w:lineRule="auto"/>
        <w:jc w:val="both"/>
        <w:rPr>
          <w:rFonts w:ascii="Tahoma" w:hAnsi="Tahoma" w:cs="Tahoma"/>
          <w:b/>
          <w:lang w:val="es-ES"/>
        </w:rPr>
      </w:pPr>
    </w:p>
    <w:p w14:paraId="53CB7A27" w14:textId="2FA13739" w:rsidR="000F3779" w:rsidRPr="005371FC" w:rsidRDefault="004E5E73" w:rsidP="005371FC">
      <w:pPr>
        <w:spacing w:line="276" w:lineRule="auto"/>
        <w:ind w:firstLine="708"/>
        <w:jc w:val="both"/>
        <w:rPr>
          <w:rFonts w:ascii="Tahoma" w:hAnsi="Tahoma" w:cs="Tahoma"/>
          <w:b/>
          <w:lang w:val="es-ES"/>
        </w:rPr>
      </w:pPr>
      <w:r w:rsidRPr="005371FC">
        <w:rPr>
          <w:rFonts w:ascii="Tahoma" w:hAnsi="Tahoma" w:cs="Tahoma"/>
          <w:lang w:val="es-ES"/>
        </w:rPr>
        <w:t xml:space="preserve">Mediante fallo del </w:t>
      </w:r>
      <w:r w:rsidR="005B740B" w:rsidRPr="005371FC">
        <w:rPr>
          <w:rFonts w:ascii="Tahoma" w:hAnsi="Tahoma" w:cs="Tahoma"/>
          <w:lang w:val="es-ES"/>
        </w:rPr>
        <w:t>0</w:t>
      </w:r>
      <w:r w:rsidR="007172C4" w:rsidRPr="005371FC">
        <w:rPr>
          <w:rFonts w:ascii="Tahoma" w:hAnsi="Tahoma" w:cs="Tahoma"/>
          <w:lang w:val="es-ES"/>
        </w:rPr>
        <w:t>5</w:t>
      </w:r>
      <w:r w:rsidR="00421B96" w:rsidRPr="005371FC">
        <w:rPr>
          <w:rFonts w:ascii="Tahoma" w:hAnsi="Tahoma" w:cs="Tahoma"/>
          <w:lang w:val="es-ES"/>
        </w:rPr>
        <w:t xml:space="preserve"> de </w:t>
      </w:r>
      <w:r w:rsidR="007172C4" w:rsidRPr="005371FC">
        <w:rPr>
          <w:rFonts w:ascii="Tahoma" w:hAnsi="Tahoma" w:cs="Tahoma"/>
          <w:lang w:val="es-ES"/>
        </w:rPr>
        <w:t xml:space="preserve">mayo de 2020 se negó la solicitud de amparo incoada por la señora GLORIA </w:t>
      </w:r>
      <w:r w:rsidR="00B227B6" w:rsidRPr="005371FC">
        <w:rPr>
          <w:rFonts w:ascii="Tahoma" w:hAnsi="Tahoma" w:cs="Tahoma"/>
          <w:lang w:val="es-ES"/>
        </w:rPr>
        <w:t>ELENA CHICA CORTES.</w:t>
      </w:r>
      <w:r w:rsidR="00E73C64" w:rsidRPr="005371FC">
        <w:rPr>
          <w:rFonts w:ascii="Tahoma" w:hAnsi="Tahoma" w:cs="Tahoma"/>
          <w:lang w:val="es-ES"/>
        </w:rPr>
        <w:t xml:space="preserve"> La </w:t>
      </w:r>
      <w:r w:rsidR="00E73C64" w:rsidRPr="005371FC">
        <w:rPr>
          <w:rFonts w:ascii="Tahoma" w:hAnsi="Tahoma" w:cs="Tahoma"/>
          <w:i/>
          <w:lang w:val="es-ES"/>
        </w:rPr>
        <w:t>a-quo</w:t>
      </w:r>
      <w:r w:rsidR="008D532B" w:rsidRPr="005371FC">
        <w:rPr>
          <w:rFonts w:ascii="Tahoma" w:hAnsi="Tahoma" w:cs="Tahoma"/>
          <w:lang w:val="es-ES"/>
        </w:rPr>
        <w:t xml:space="preserve"> </w:t>
      </w:r>
      <w:r w:rsidR="00986901" w:rsidRPr="005371FC">
        <w:rPr>
          <w:rFonts w:ascii="Tahoma" w:hAnsi="Tahoma" w:cs="Tahoma"/>
          <w:lang w:val="es-ES"/>
        </w:rPr>
        <w:t>concluyó que la solicitud de calificación de pérdida de la capacidad laboral se asemeja</w:t>
      </w:r>
      <w:r w:rsidRPr="005371FC">
        <w:rPr>
          <w:rFonts w:ascii="Tahoma" w:hAnsi="Tahoma" w:cs="Tahoma"/>
          <w:lang w:val="es-ES"/>
        </w:rPr>
        <w:t xml:space="preserve"> en este caso</w:t>
      </w:r>
      <w:r w:rsidR="00986901" w:rsidRPr="005371FC">
        <w:rPr>
          <w:rFonts w:ascii="Tahoma" w:hAnsi="Tahoma" w:cs="Tahoma"/>
          <w:lang w:val="es-ES"/>
        </w:rPr>
        <w:t xml:space="preserve"> a un derecho de petición</w:t>
      </w:r>
      <w:r w:rsidR="00C97F33" w:rsidRPr="005371FC">
        <w:rPr>
          <w:rFonts w:ascii="Tahoma" w:hAnsi="Tahoma" w:cs="Tahoma"/>
          <w:lang w:val="es-ES"/>
        </w:rPr>
        <w:t>,</w:t>
      </w:r>
      <w:r w:rsidR="00986901" w:rsidRPr="005371FC">
        <w:rPr>
          <w:rFonts w:ascii="Tahoma" w:hAnsi="Tahoma" w:cs="Tahoma"/>
          <w:lang w:val="es-ES"/>
        </w:rPr>
        <w:t xml:space="preserve"> por cuanto</w:t>
      </w:r>
      <w:r w:rsidR="00C97F33" w:rsidRPr="005371FC">
        <w:rPr>
          <w:rFonts w:ascii="Tahoma" w:hAnsi="Tahoma" w:cs="Tahoma"/>
          <w:lang w:val="es-ES"/>
        </w:rPr>
        <w:t xml:space="preserve"> hace parte de un trámite</w:t>
      </w:r>
      <w:r w:rsidRPr="005371FC">
        <w:rPr>
          <w:rFonts w:ascii="Tahoma" w:hAnsi="Tahoma" w:cs="Tahoma"/>
          <w:lang w:val="es-ES"/>
        </w:rPr>
        <w:t xml:space="preserve"> tendiente a la acreditación de un requisito para acceder a las prestaciones cubi</w:t>
      </w:r>
      <w:r w:rsidR="00FC1BEF" w:rsidRPr="005371FC">
        <w:rPr>
          <w:rFonts w:ascii="Tahoma" w:hAnsi="Tahoma" w:cs="Tahoma"/>
          <w:lang w:val="es-ES"/>
        </w:rPr>
        <w:t xml:space="preserve">ertas por el sistema pensional, independiente </w:t>
      </w:r>
      <w:r w:rsidR="00AA6C5C" w:rsidRPr="005371FC">
        <w:rPr>
          <w:rFonts w:ascii="Tahoma" w:hAnsi="Tahoma" w:cs="Tahoma"/>
          <w:lang w:val="es-ES"/>
        </w:rPr>
        <w:t>de la causa, profesional o común, que determine la necesidad de dicha valoració</w:t>
      </w:r>
      <w:r w:rsidR="000F3779" w:rsidRPr="005371FC">
        <w:rPr>
          <w:rFonts w:ascii="Tahoma" w:hAnsi="Tahoma" w:cs="Tahoma"/>
          <w:lang w:val="es-ES"/>
        </w:rPr>
        <w:t>n.</w:t>
      </w:r>
    </w:p>
    <w:p w14:paraId="401A09C7" w14:textId="77777777" w:rsidR="00CC48FB" w:rsidRPr="005371FC" w:rsidRDefault="00CC48FB" w:rsidP="005371FC">
      <w:pPr>
        <w:spacing w:line="276" w:lineRule="auto"/>
        <w:ind w:firstLine="708"/>
        <w:jc w:val="both"/>
        <w:rPr>
          <w:rFonts w:ascii="Tahoma" w:hAnsi="Tahoma" w:cs="Tahoma"/>
          <w:lang w:val="es-ES"/>
        </w:rPr>
      </w:pPr>
    </w:p>
    <w:p w14:paraId="4D6AFF40" w14:textId="62871FAA" w:rsidR="002F4518" w:rsidRPr="005371FC" w:rsidRDefault="00CC48FB" w:rsidP="005371FC">
      <w:pPr>
        <w:spacing w:line="276" w:lineRule="auto"/>
        <w:ind w:firstLine="708"/>
        <w:jc w:val="both"/>
        <w:rPr>
          <w:rFonts w:ascii="Tahoma" w:hAnsi="Tahoma" w:cs="Tahoma"/>
          <w:lang w:val="es-ES"/>
        </w:rPr>
      </w:pPr>
      <w:r w:rsidRPr="005371FC">
        <w:rPr>
          <w:rFonts w:ascii="Tahoma" w:hAnsi="Tahoma" w:cs="Tahoma"/>
          <w:lang w:val="es-ES"/>
        </w:rPr>
        <w:t>Con sustento en lo anterior,</w:t>
      </w:r>
      <w:r w:rsidR="00280C13" w:rsidRPr="005371FC">
        <w:rPr>
          <w:rFonts w:ascii="Tahoma" w:hAnsi="Tahoma" w:cs="Tahoma"/>
          <w:lang w:val="es-ES"/>
        </w:rPr>
        <w:t xml:space="preserve"> </w:t>
      </w:r>
      <w:r w:rsidR="00275354" w:rsidRPr="005371FC">
        <w:rPr>
          <w:rFonts w:ascii="Tahoma" w:hAnsi="Tahoma" w:cs="Tahoma"/>
          <w:lang w:val="es-ES"/>
        </w:rPr>
        <w:t>concluyó que dicha</w:t>
      </w:r>
      <w:r w:rsidR="008C1306" w:rsidRPr="005371FC">
        <w:rPr>
          <w:rFonts w:ascii="Tahoma" w:hAnsi="Tahoma" w:cs="Tahoma"/>
          <w:lang w:val="es-ES"/>
        </w:rPr>
        <w:t xml:space="preserve"> solicitud (o petición) se encuentra </w:t>
      </w:r>
      <w:r w:rsidR="00275354" w:rsidRPr="005371FC">
        <w:rPr>
          <w:rFonts w:ascii="Tahoma" w:hAnsi="Tahoma" w:cs="Tahoma"/>
          <w:lang w:val="es-ES"/>
        </w:rPr>
        <w:t xml:space="preserve">cobijada por el </w:t>
      </w:r>
      <w:bookmarkStart w:id="2" w:name="OLE_LINK53"/>
      <w:r w:rsidR="00FF27E3" w:rsidRPr="005371FC">
        <w:rPr>
          <w:rFonts w:ascii="Tahoma" w:hAnsi="Tahoma" w:cs="Tahoma"/>
          <w:lang w:val="es-ES"/>
        </w:rPr>
        <w:t>Decreto 491 del 28</w:t>
      </w:r>
      <w:r w:rsidR="00421B96" w:rsidRPr="005371FC">
        <w:rPr>
          <w:rFonts w:ascii="Tahoma" w:hAnsi="Tahoma" w:cs="Tahoma"/>
          <w:lang w:val="es-ES"/>
        </w:rPr>
        <w:t xml:space="preserve"> de marzo de </w:t>
      </w:r>
      <w:r w:rsidR="00275354" w:rsidRPr="005371FC">
        <w:rPr>
          <w:rFonts w:ascii="Tahoma" w:hAnsi="Tahoma" w:cs="Tahoma"/>
          <w:lang w:val="es-ES"/>
        </w:rPr>
        <w:t>20</w:t>
      </w:r>
      <w:bookmarkEnd w:id="2"/>
      <w:r w:rsidR="00421B96" w:rsidRPr="005371FC">
        <w:rPr>
          <w:rFonts w:ascii="Tahoma" w:hAnsi="Tahoma" w:cs="Tahoma"/>
          <w:lang w:val="es-ES"/>
        </w:rPr>
        <w:t>20, expedido por el P</w:t>
      </w:r>
      <w:r w:rsidR="00275354" w:rsidRPr="005371FC">
        <w:rPr>
          <w:rFonts w:ascii="Tahoma" w:hAnsi="Tahoma" w:cs="Tahoma"/>
          <w:lang w:val="es-ES"/>
        </w:rPr>
        <w:t xml:space="preserve">residente de </w:t>
      </w:r>
      <w:r w:rsidR="004563D5" w:rsidRPr="005371FC">
        <w:rPr>
          <w:rFonts w:ascii="Tahoma" w:hAnsi="Tahoma" w:cs="Tahoma"/>
          <w:lang w:val="es-ES"/>
        </w:rPr>
        <w:t>la República en el marco de la E</w:t>
      </w:r>
      <w:r w:rsidR="00275354" w:rsidRPr="005371FC">
        <w:rPr>
          <w:rFonts w:ascii="Tahoma" w:hAnsi="Tahoma" w:cs="Tahoma"/>
          <w:lang w:val="es-ES"/>
        </w:rPr>
        <w:t xml:space="preserve">mergencia </w:t>
      </w:r>
      <w:r w:rsidR="004563D5" w:rsidRPr="005371FC">
        <w:rPr>
          <w:rFonts w:ascii="Tahoma" w:hAnsi="Tahoma" w:cs="Tahoma"/>
          <w:lang w:val="es-ES"/>
        </w:rPr>
        <w:t>E</w:t>
      </w:r>
      <w:r w:rsidR="00275354" w:rsidRPr="005371FC">
        <w:rPr>
          <w:rFonts w:ascii="Tahoma" w:hAnsi="Tahoma" w:cs="Tahoma"/>
          <w:lang w:val="es-ES"/>
        </w:rPr>
        <w:t>conómica</w:t>
      </w:r>
      <w:r w:rsidR="004563D5" w:rsidRPr="005371FC">
        <w:rPr>
          <w:rFonts w:ascii="Tahoma" w:hAnsi="Tahoma" w:cs="Tahoma"/>
          <w:lang w:val="es-ES"/>
        </w:rPr>
        <w:t>, S</w:t>
      </w:r>
      <w:r w:rsidR="00275354" w:rsidRPr="005371FC">
        <w:rPr>
          <w:rFonts w:ascii="Tahoma" w:hAnsi="Tahoma" w:cs="Tahoma"/>
          <w:lang w:val="es-ES"/>
        </w:rPr>
        <w:t xml:space="preserve">ocial y </w:t>
      </w:r>
      <w:r w:rsidR="004563D5" w:rsidRPr="005371FC">
        <w:rPr>
          <w:rFonts w:ascii="Tahoma" w:hAnsi="Tahoma" w:cs="Tahoma"/>
          <w:lang w:val="es-ES"/>
        </w:rPr>
        <w:t>E</w:t>
      </w:r>
      <w:r w:rsidR="00275354" w:rsidRPr="005371FC">
        <w:rPr>
          <w:rFonts w:ascii="Tahoma" w:hAnsi="Tahoma" w:cs="Tahoma"/>
          <w:lang w:val="es-ES"/>
        </w:rPr>
        <w:t>cológica</w:t>
      </w:r>
      <w:r w:rsidR="004563D5" w:rsidRPr="005371FC">
        <w:rPr>
          <w:rFonts w:ascii="Tahoma" w:hAnsi="Tahoma" w:cs="Tahoma"/>
          <w:lang w:val="es-ES"/>
        </w:rPr>
        <w:t>, en virtud del cual se ampliaron los términos para resolver las peticiones</w:t>
      </w:r>
      <w:r w:rsidR="005073DD" w:rsidRPr="005371FC">
        <w:rPr>
          <w:rFonts w:ascii="Tahoma" w:hAnsi="Tahoma" w:cs="Tahoma"/>
          <w:lang w:val="es-ES"/>
        </w:rPr>
        <w:t xml:space="preserve"> en curso y las que se presenten durante la vigencia de la emergencia,</w:t>
      </w:r>
      <w:r w:rsidR="004563D5" w:rsidRPr="005371FC">
        <w:rPr>
          <w:rFonts w:ascii="Tahoma" w:hAnsi="Tahoma" w:cs="Tahoma"/>
          <w:lang w:val="es-ES"/>
        </w:rPr>
        <w:t xml:space="preserve"> de 15 a 30 días hábiles, tal como se estableció en el artículo 5º del citado decreto.</w:t>
      </w:r>
      <w:r w:rsidR="00FF27E3" w:rsidRPr="005371FC">
        <w:rPr>
          <w:rFonts w:ascii="Tahoma" w:hAnsi="Tahoma" w:cs="Tahoma"/>
          <w:lang w:val="es-ES"/>
        </w:rPr>
        <w:t xml:space="preserve"> </w:t>
      </w:r>
      <w:r w:rsidR="004563D5" w:rsidRPr="005371FC">
        <w:rPr>
          <w:rFonts w:ascii="Tahoma" w:hAnsi="Tahoma" w:cs="Tahoma"/>
          <w:lang w:val="es-ES"/>
        </w:rPr>
        <w:t>En ese orden de ideas, como la solicitud</w:t>
      </w:r>
      <w:r w:rsidR="00FF27E3" w:rsidRPr="005371FC">
        <w:rPr>
          <w:rFonts w:ascii="Tahoma" w:hAnsi="Tahoma" w:cs="Tahoma"/>
          <w:lang w:val="es-ES"/>
        </w:rPr>
        <w:t xml:space="preserve"> fue radicada el 11</w:t>
      </w:r>
      <w:r w:rsidR="00421B96" w:rsidRPr="005371FC">
        <w:rPr>
          <w:rFonts w:ascii="Tahoma" w:hAnsi="Tahoma" w:cs="Tahoma"/>
          <w:lang w:val="es-ES"/>
        </w:rPr>
        <w:t xml:space="preserve"> de </w:t>
      </w:r>
      <w:r w:rsidR="00FF27E3" w:rsidRPr="005371FC">
        <w:rPr>
          <w:rFonts w:ascii="Tahoma" w:hAnsi="Tahoma" w:cs="Tahoma"/>
          <w:lang w:val="es-ES"/>
        </w:rPr>
        <w:t>mar</w:t>
      </w:r>
      <w:r w:rsidR="00421B96" w:rsidRPr="005371FC">
        <w:rPr>
          <w:rFonts w:ascii="Tahoma" w:hAnsi="Tahoma" w:cs="Tahoma"/>
          <w:lang w:val="es-ES"/>
        </w:rPr>
        <w:t xml:space="preserve">zo de </w:t>
      </w:r>
      <w:r w:rsidR="004563D5" w:rsidRPr="005371FC">
        <w:rPr>
          <w:rFonts w:ascii="Tahoma" w:hAnsi="Tahoma" w:cs="Tahoma"/>
          <w:lang w:val="es-ES"/>
        </w:rPr>
        <w:t>2020 y el Decreto fue expedido el 28 de marzo</w:t>
      </w:r>
      <w:r w:rsidR="00416A1E" w:rsidRPr="005371FC">
        <w:rPr>
          <w:rFonts w:ascii="Tahoma" w:hAnsi="Tahoma" w:cs="Tahoma"/>
          <w:lang w:val="es-ES"/>
        </w:rPr>
        <w:t xml:space="preserve"> del mismo año</w:t>
      </w:r>
      <w:r w:rsidR="005073DD" w:rsidRPr="005371FC">
        <w:rPr>
          <w:rFonts w:ascii="Tahoma" w:hAnsi="Tahoma" w:cs="Tahoma"/>
          <w:lang w:val="es-ES"/>
        </w:rPr>
        <w:t xml:space="preserve">, concluyó que la tutela se presentó </w:t>
      </w:r>
      <w:r w:rsidR="002F4518" w:rsidRPr="005371FC">
        <w:rPr>
          <w:rFonts w:ascii="Tahoma" w:hAnsi="Tahoma" w:cs="Tahoma"/>
          <w:lang w:val="es-ES"/>
        </w:rPr>
        <w:t xml:space="preserve">cuando la accionada todavía </w:t>
      </w:r>
      <w:r w:rsidR="004873B9" w:rsidRPr="005371FC">
        <w:rPr>
          <w:rFonts w:ascii="Tahoma" w:hAnsi="Tahoma" w:cs="Tahoma"/>
          <w:lang w:val="es-ES"/>
        </w:rPr>
        <w:t>estaba dentro del término legal</w:t>
      </w:r>
      <w:r w:rsidR="002F4518" w:rsidRPr="005371FC">
        <w:rPr>
          <w:rFonts w:ascii="Tahoma" w:hAnsi="Tahoma" w:cs="Tahoma"/>
          <w:lang w:val="es-ES"/>
        </w:rPr>
        <w:t xml:space="preserve"> para dar respuesta a la petición, pue</w:t>
      </w:r>
      <w:r w:rsidR="00FF27E3" w:rsidRPr="005371FC">
        <w:rPr>
          <w:rFonts w:ascii="Tahoma" w:hAnsi="Tahoma" w:cs="Tahoma"/>
          <w:lang w:val="es-ES"/>
        </w:rPr>
        <w:t>s este vencía el 21</w:t>
      </w:r>
      <w:r w:rsidR="00421B96" w:rsidRPr="005371FC">
        <w:rPr>
          <w:rFonts w:ascii="Tahoma" w:hAnsi="Tahoma" w:cs="Tahoma"/>
          <w:lang w:val="es-ES"/>
        </w:rPr>
        <w:t xml:space="preserve"> de </w:t>
      </w:r>
      <w:r w:rsidR="00FF27E3" w:rsidRPr="005371FC">
        <w:rPr>
          <w:rFonts w:ascii="Tahoma" w:hAnsi="Tahoma" w:cs="Tahoma"/>
          <w:lang w:val="es-ES"/>
        </w:rPr>
        <w:t>abr</w:t>
      </w:r>
      <w:r w:rsidR="00421B96" w:rsidRPr="005371FC">
        <w:rPr>
          <w:rFonts w:ascii="Tahoma" w:hAnsi="Tahoma" w:cs="Tahoma"/>
          <w:lang w:val="es-ES"/>
        </w:rPr>
        <w:t xml:space="preserve">il de </w:t>
      </w:r>
      <w:r w:rsidR="002F4518" w:rsidRPr="005371FC">
        <w:rPr>
          <w:rFonts w:ascii="Tahoma" w:hAnsi="Tahoma" w:cs="Tahoma"/>
          <w:lang w:val="es-ES"/>
        </w:rPr>
        <w:t xml:space="preserve">2020 y la tutela fue presentada ese mismo día, al </w:t>
      </w:r>
      <w:r w:rsidR="002F4518" w:rsidRPr="005371FC">
        <w:rPr>
          <w:rFonts w:ascii="Tahoma" w:hAnsi="Tahoma" w:cs="Tahoma"/>
          <w:lang w:val="es-ES"/>
        </w:rPr>
        <w:lastRenderedPageBreak/>
        <w:t>tiempo que el 16 de abril del mismo año</w:t>
      </w:r>
      <w:r w:rsidR="004873B9" w:rsidRPr="005371FC">
        <w:rPr>
          <w:rFonts w:ascii="Tahoma" w:hAnsi="Tahoma" w:cs="Tahoma"/>
          <w:lang w:val="es-ES"/>
        </w:rPr>
        <w:t xml:space="preserve">, tal como lo pudo acreditar la accionada, se </w:t>
      </w:r>
      <w:r w:rsidR="002F4518" w:rsidRPr="005371FC">
        <w:rPr>
          <w:rFonts w:ascii="Tahoma" w:hAnsi="Tahoma" w:cs="Tahoma"/>
          <w:lang w:val="es-ES"/>
        </w:rPr>
        <w:t>había dado respuesta</w:t>
      </w:r>
      <w:r w:rsidR="004873B9" w:rsidRPr="005371FC">
        <w:rPr>
          <w:rFonts w:ascii="Tahoma" w:hAnsi="Tahoma" w:cs="Tahoma"/>
          <w:lang w:val="es-ES"/>
        </w:rPr>
        <w:t xml:space="preserve"> a la solicitud</w:t>
      </w:r>
      <w:r w:rsidR="002F4518" w:rsidRPr="005371FC">
        <w:rPr>
          <w:rFonts w:ascii="Tahoma" w:hAnsi="Tahoma" w:cs="Tahoma"/>
          <w:lang w:val="es-ES"/>
        </w:rPr>
        <w:t xml:space="preserve"> en el sentido de que el paciente debía comp</w:t>
      </w:r>
      <w:r w:rsidR="004873B9" w:rsidRPr="005371FC">
        <w:rPr>
          <w:rFonts w:ascii="Tahoma" w:hAnsi="Tahoma" w:cs="Tahoma"/>
          <w:lang w:val="es-ES"/>
        </w:rPr>
        <w:t>lementar</w:t>
      </w:r>
      <w:r w:rsidR="002F4518" w:rsidRPr="005371FC">
        <w:rPr>
          <w:rFonts w:ascii="Tahoma" w:hAnsi="Tahoma" w:cs="Tahoma"/>
          <w:lang w:val="es-ES"/>
        </w:rPr>
        <w:t xml:space="preserve"> su historia clínica con los exámenes requeridos</w:t>
      </w:r>
      <w:r w:rsidR="004873B9" w:rsidRPr="005371FC">
        <w:rPr>
          <w:rFonts w:ascii="Tahoma" w:hAnsi="Tahoma" w:cs="Tahoma"/>
          <w:lang w:val="es-ES"/>
        </w:rPr>
        <w:t xml:space="preserve"> antes de la valoración médico-legal.</w:t>
      </w:r>
    </w:p>
    <w:p w14:paraId="1CCF29BF" w14:textId="77777777" w:rsidR="004873B9" w:rsidRPr="005371FC" w:rsidRDefault="004873B9" w:rsidP="005371FC">
      <w:pPr>
        <w:spacing w:line="276" w:lineRule="auto"/>
        <w:ind w:firstLine="708"/>
        <w:jc w:val="both"/>
        <w:rPr>
          <w:rFonts w:ascii="Tahoma" w:hAnsi="Tahoma" w:cs="Tahoma"/>
          <w:lang w:val="es-ES"/>
        </w:rPr>
      </w:pPr>
    </w:p>
    <w:p w14:paraId="528142A7" w14:textId="468FD2B9" w:rsidR="006E6DC2" w:rsidRPr="005371FC" w:rsidRDefault="004873B9" w:rsidP="005371FC">
      <w:pPr>
        <w:spacing w:line="276" w:lineRule="auto"/>
        <w:ind w:firstLine="708"/>
        <w:jc w:val="both"/>
        <w:rPr>
          <w:rFonts w:ascii="Tahoma" w:hAnsi="Tahoma" w:cs="Tahoma"/>
          <w:lang w:val="es-ES"/>
        </w:rPr>
      </w:pPr>
      <w:r w:rsidRPr="005371FC">
        <w:rPr>
          <w:rFonts w:ascii="Tahoma" w:hAnsi="Tahoma" w:cs="Tahoma"/>
          <w:lang w:val="es-ES"/>
        </w:rPr>
        <w:t>De otro lado, recordó que una vez que se corrió traslado de la respuesta emitida por COLPENSIONES, la accionante solicitó que se dispusiera que la accionada emitiera la calificación de pérdida de la capacidad laboral con los documentos aportados inicialmente sin tener en cuenta los exámenes solicitados en la respuesta al derecho de petición, circunstancia que no puede ser objeto de pronunciamiento alguno, por cuanto dicha pretensión no hizo parte de la tutela y por ende no pudo ser objeto de contradicción por parte de la accionada.</w:t>
      </w:r>
    </w:p>
    <w:p w14:paraId="6248875C" w14:textId="77777777" w:rsidR="00421B96" w:rsidRPr="005371FC" w:rsidRDefault="00421B96" w:rsidP="005371FC">
      <w:pPr>
        <w:spacing w:line="276" w:lineRule="auto"/>
        <w:ind w:firstLine="708"/>
        <w:jc w:val="both"/>
        <w:rPr>
          <w:rFonts w:ascii="Tahoma" w:hAnsi="Tahoma" w:cs="Tahoma"/>
          <w:lang w:val="es-ES"/>
        </w:rPr>
      </w:pPr>
    </w:p>
    <w:p w14:paraId="0A0622A7" w14:textId="487F96B8" w:rsidR="004873B9" w:rsidRPr="005371FC" w:rsidRDefault="004873B9" w:rsidP="005371FC">
      <w:pPr>
        <w:pStyle w:val="Prrafodelista"/>
        <w:numPr>
          <w:ilvl w:val="0"/>
          <w:numId w:val="1"/>
        </w:numPr>
        <w:spacing w:line="276" w:lineRule="auto"/>
        <w:jc w:val="center"/>
        <w:rPr>
          <w:rFonts w:ascii="Tahoma" w:hAnsi="Tahoma" w:cs="Tahoma"/>
          <w:b/>
          <w:lang w:val="es-ES"/>
        </w:rPr>
      </w:pPr>
      <w:r w:rsidRPr="005371FC">
        <w:rPr>
          <w:rFonts w:ascii="Tahoma" w:hAnsi="Tahoma" w:cs="Tahoma"/>
          <w:b/>
          <w:lang w:val="es-ES"/>
        </w:rPr>
        <w:t xml:space="preserve">FUNDAMENTO </w:t>
      </w:r>
      <w:r w:rsidR="00485075" w:rsidRPr="005371FC">
        <w:rPr>
          <w:rFonts w:ascii="Tahoma" w:hAnsi="Tahoma" w:cs="Tahoma"/>
          <w:b/>
          <w:lang w:val="es-ES"/>
        </w:rPr>
        <w:t>DE LA IMPUGNACIÓN</w:t>
      </w:r>
    </w:p>
    <w:p w14:paraId="286C181E" w14:textId="77777777" w:rsidR="00485075" w:rsidRPr="005371FC" w:rsidRDefault="00485075" w:rsidP="005371FC">
      <w:pPr>
        <w:spacing w:line="276" w:lineRule="auto"/>
        <w:jc w:val="center"/>
        <w:rPr>
          <w:rFonts w:ascii="Tahoma" w:hAnsi="Tahoma" w:cs="Tahoma"/>
          <w:lang w:val="es-ES"/>
        </w:rPr>
      </w:pPr>
    </w:p>
    <w:p w14:paraId="55E5FA42" w14:textId="77777777" w:rsidR="00485075" w:rsidRPr="005371FC" w:rsidRDefault="00051BDA" w:rsidP="005371FC">
      <w:pPr>
        <w:spacing w:line="276" w:lineRule="auto"/>
        <w:ind w:firstLine="708"/>
        <w:jc w:val="both"/>
        <w:rPr>
          <w:rFonts w:ascii="Tahoma" w:hAnsi="Tahoma" w:cs="Tahoma"/>
          <w:lang w:val="es-ES"/>
        </w:rPr>
      </w:pPr>
      <w:r w:rsidRPr="005371FC">
        <w:rPr>
          <w:rFonts w:ascii="Tahoma" w:hAnsi="Tahoma" w:cs="Tahoma"/>
          <w:lang w:val="es-ES"/>
        </w:rPr>
        <w:t>La accionante</w:t>
      </w:r>
      <w:r w:rsidR="00DB26A0" w:rsidRPr="005371FC">
        <w:rPr>
          <w:rFonts w:ascii="Tahoma" w:hAnsi="Tahoma" w:cs="Tahoma"/>
          <w:lang w:val="es-ES"/>
        </w:rPr>
        <w:t xml:space="preserve"> se opone al fallo de primera instancia e</w:t>
      </w:r>
      <w:r w:rsidRPr="005371FC">
        <w:rPr>
          <w:rFonts w:ascii="Tahoma" w:hAnsi="Tahoma" w:cs="Tahoma"/>
          <w:lang w:val="es-ES"/>
        </w:rPr>
        <w:t xml:space="preserve"> indica que</w:t>
      </w:r>
      <w:r w:rsidR="000B7CC7" w:rsidRPr="005371FC">
        <w:rPr>
          <w:rFonts w:ascii="Tahoma" w:hAnsi="Tahoma" w:cs="Tahoma"/>
          <w:lang w:val="es-ES"/>
        </w:rPr>
        <w:t>,</w:t>
      </w:r>
      <w:r w:rsidRPr="005371FC">
        <w:rPr>
          <w:rFonts w:ascii="Tahoma" w:hAnsi="Tahoma" w:cs="Tahoma"/>
          <w:lang w:val="es-ES"/>
        </w:rPr>
        <w:t xml:space="preserve"> si bien </w:t>
      </w:r>
      <w:r w:rsidR="00DB26A0" w:rsidRPr="005371FC">
        <w:rPr>
          <w:rFonts w:ascii="Tahoma" w:hAnsi="Tahoma" w:cs="Tahoma"/>
          <w:lang w:val="es-ES"/>
        </w:rPr>
        <w:t>la accionada</w:t>
      </w:r>
      <w:r w:rsidRPr="005371FC">
        <w:rPr>
          <w:rFonts w:ascii="Tahoma" w:hAnsi="Tahoma" w:cs="Tahoma"/>
          <w:lang w:val="es-ES"/>
        </w:rPr>
        <w:t xml:space="preserve"> manifestó al despacho haber notificado a la dirección suministrada la respuesta correspondiente el día 16 de abril de 2020, dicha manifestación es simplemente eso, una manifestación, ya que no se aporta prueba de que la comunicación fue efectivamente recibida por el destinatario</w:t>
      </w:r>
      <w:r w:rsidR="00C36C06" w:rsidRPr="005371FC">
        <w:rPr>
          <w:rFonts w:ascii="Tahoma" w:hAnsi="Tahoma" w:cs="Tahoma"/>
          <w:lang w:val="es-ES"/>
        </w:rPr>
        <w:t xml:space="preserve"> y, por otra parte, no</w:t>
      </w:r>
      <w:r w:rsidR="00DB26A0" w:rsidRPr="005371FC">
        <w:rPr>
          <w:rFonts w:ascii="Tahoma" w:hAnsi="Tahoma" w:cs="Tahoma"/>
          <w:lang w:val="es-ES"/>
        </w:rPr>
        <w:t xml:space="preserve"> advierte el fallador de </w:t>
      </w:r>
      <w:proofErr w:type="spellStart"/>
      <w:r w:rsidR="00DB26A0" w:rsidRPr="005371FC">
        <w:rPr>
          <w:rFonts w:ascii="Tahoma" w:hAnsi="Tahoma" w:cs="Tahoma"/>
          <w:lang w:val="es-ES"/>
        </w:rPr>
        <w:t>1ra</w:t>
      </w:r>
      <w:proofErr w:type="spellEnd"/>
      <w:r w:rsidR="00DB26A0" w:rsidRPr="005371FC">
        <w:rPr>
          <w:rFonts w:ascii="Tahoma" w:hAnsi="Tahoma" w:cs="Tahoma"/>
          <w:lang w:val="es-ES"/>
        </w:rPr>
        <w:t>.</w:t>
      </w:r>
      <w:r w:rsidR="00C36C06" w:rsidRPr="005371FC">
        <w:rPr>
          <w:rFonts w:ascii="Tahoma" w:hAnsi="Tahoma" w:cs="Tahoma"/>
          <w:lang w:val="es-ES"/>
        </w:rPr>
        <w:t xml:space="preserve"> instancia que la calificación se puede realizar con exclusión de dicho examen, pues en el artí</w:t>
      </w:r>
      <w:r w:rsidR="00DB26A0" w:rsidRPr="005371FC">
        <w:rPr>
          <w:rFonts w:ascii="Tahoma" w:hAnsi="Tahoma" w:cs="Tahoma"/>
          <w:lang w:val="es-ES"/>
        </w:rPr>
        <w:t>culo 3º del Manual Único de</w:t>
      </w:r>
      <w:r w:rsidR="00C36C06" w:rsidRPr="005371FC">
        <w:rPr>
          <w:rFonts w:ascii="Tahoma" w:hAnsi="Tahoma" w:cs="Tahoma"/>
          <w:lang w:val="es-ES"/>
        </w:rPr>
        <w:t xml:space="preserve"> Calificación, se establece claramente que</w:t>
      </w:r>
      <w:r w:rsidR="00C36C06" w:rsidRPr="005371FC">
        <w:rPr>
          <w:rFonts w:ascii="Tahoma" w:hAnsi="Tahoma" w:cs="Tahoma"/>
          <w:i/>
          <w:lang w:val="es-ES"/>
        </w:rPr>
        <w:t xml:space="preserve"> “para aquellos casos en los cuales no exista historia clínica se debe apoyar en la historia natural de la enfermedad”</w:t>
      </w:r>
      <w:r w:rsidR="00C36C06" w:rsidRPr="005371FC">
        <w:rPr>
          <w:rFonts w:ascii="Tahoma" w:hAnsi="Tahoma" w:cs="Tahoma"/>
          <w:lang w:val="es-ES"/>
        </w:rPr>
        <w:t>, lo cual debe aplicarse en este caso, pues dada la situación actual del país, le resulta imposible realizarse exámenes adicionales a los ya conocidos por la entidad calificadora, ya que</w:t>
      </w:r>
      <w:r w:rsidR="000B7CC7" w:rsidRPr="005371FC">
        <w:rPr>
          <w:rFonts w:ascii="Tahoma" w:hAnsi="Tahoma" w:cs="Tahoma"/>
          <w:lang w:val="es-ES"/>
        </w:rPr>
        <w:t>,</w:t>
      </w:r>
      <w:r w:rsidR="00C36C06" w:rsidRPr="005371FC">
        <w:rPr>
          <w:rFonts w:ascii="Tahoma" w:hAnsi="Tahoma" w:cs="Tahoma"/>
          <w:lang w:val="es-ES"/>
        </w:rPr>
        <w:t xml:space="preserve"> por un lado</w:t>
      </w:r>
      <w:r w:rsidR="000B7CC7" w:rsidRPr="005371FC">
        <w:rPr>
          <w:rFonts w:ascii="Tahoma" w:hAnsi="Tahoma" w:cs="Tahoma"/>
          <w:lang w:val="es-ES"/>
        </w:rPr>
        <w:t>,</w:t>
      </w:r>
      <w:r w:rsidR="00C36C06" w:rsidRPr="005371FC">
        <w:rPr>
          <w:rFonts w:ascii="Tahoma" w:hAnsi="Tahoma" w:cs="Tahoma"/>
          <w:lang w:val="es-ES"/>
        </w:rPr>
        <w:t xml:space="preserve"> no se están agendado citas y, por otro, no cuenta con los medios económicos para practicárselos de manera particular y, como es bien sabido, nadie está</w:t>
      </w:r>
      <w:r w:rsidR="008178F3" w:rsidRPr="005371FC">
        <w:rPr>
          <w:rFonts w:ascii="Tahoma" w:hAnsi="Tahoma" w:cs="Tahoma"/>
          <w:lang w:val="es-ES"/>
        </w:rPr>
        <w:t xml:space="preserve"> obligado a lo imposible.</w:t>
      </w:r>
    </w:p>
    <w:p w14:paraId="72BE9B21" w14:textId="77777777" w:rsidR="008178F3" w:rsidRPr="005371FC" w:rsidRDefault="008178F3" w:rsidP="005371FC">
      <w:pPr>
        <w:spacing w:line="276" w:lineRule="auto"/>
        <w:ind w:firstLine="708"/>
        <w:jc w:val="both"/>
        <w:rPr>
          <w:rFonts w:ascii="Tahoma" w:hAnsi="Tahoma" w:cs="Tahoma"/>
          <w:lang w:val="es-ES"/>
        </w:rPr>
      </w:pPr>
    </w:p>
    <w:p w14:paraId="15522313" w14:textId="6F877CA3" w:rsidR="008178F3" w:rsidRPr="005371FC" w:rsidRDefault="008178F3" w:rsidP="005371FC">
      <w:pPr>
        <w:pStyle w:val="Prrafodelista"/>
        <w:numPr>
          <w:ilvl w:val="0"/>
          <w:numId w:val="1"/>
        </w:numPr>
        <w:spacing w:line="276" w:lineRule="auto"/>
        <w:jc w:val="center"/>
        <w:rPr>
          <w:rFonts w:ascii="Tahoma" w:hAnsi="Tahoma" w:cs="Tahoma"/>
          <w:b/>
          <w:lang w:val="es-ES"/>
        </w:rPr>
      </w:pPr>
      <w:r w:rsidRPr="005371FC">
        <w:rPr>
          <w:rFonts w:ascii="Tahoma" w:hAnsi="Tahoma" w:cs="Tahoma"/>
          <w:b/>
          <w:lang w:val="es-ES"/>
        </w:rPr>
        <w:t>CONSIDERACIONES</w:t>
      </w:r>
    </w:p>
    <w:p w14:paraId="0B183A8A" w14:textId="77777777" w:rsidR="00AB3626" w:rsidRPr="005371FC" w:rsidRDefault="00AB3626" w:rsidP="005371FC">
      <w:pPr>
        <w:spacing w:line="276" w:lineRule="auto"/>
        <w:jc w:val="center"/>
        <w:rPr>
          <w:rFonts w:ascii="Tahoma" w:hAnsi="Tahoma" w:cs="Tahoma"/>
          <w:b/>
          <w:lang w:val="es-ES"/>
        </w:rPr>
      </w:pPr>
    </w:p>
    <w:p w14:paraId="3B8A812C" w14:textId="57FB791B" w:rsidR="00491680" w:rsidRPr="005371FC" w:rsidRDefault="00491680" w:rsidP="005371FC">
      <w:pPr>
        <w:pStyle w:val="Prrafodelista"/>
        <w:numPr>
          <w:ilvl w:val="1"/>
          <w:numId w:val="1"/>
        </w:numPr>
        <w:spacing w:line="276" w:lineRule="auto"/>
        <w:jc w:val="both"/>
        <w:rPr>
          <w:rFonts w:ascii="Tahoma" w:hAnsi="Tahoma" w:cs="Tahoma"/>
          <w:b/>
          <w:caps/>
          <w:lang w:val="es-ES"/>
        </w:rPr>
      </w:pPr>
      <w:r w:rsidRPr="005371FC">
        <w:rPr>
          <w:rFonts w:ascii="Tahoma" w:hAnsi="Tahoma" w:cs="Tahoma"/>
          <w:b/>
          <w:caps/>
          <w:lang w:val="es-ES"/>
        </w:rPr>
        <w:t>asuntos por fuera de discusión en esta instancia</w:t>
      </w:r>
    </w:p>
    <w:p w14:paraId="4B8A41EF" w14:textId="77777777" w:rsidR="00491680" w:rsidRPr="005371FC" w:rsidRDefault="00491680" w:rsidP="005371FC">
      <w:pPr>
        <w:spacing w:line="276" w:lineRule="auto"/>
        <w:jc w:val="center"/>
        <w:rPr>
          <w:rFonts w:ascii="Tahoma" w:hAnsi="Tahoma" w:cs="Tahoma"/>
          <w:b/>
          <w:caps/>
          <w:lang w:val="es-ES"/>
        </w:rPr>
      </w:pPr>
    </w:p>
    <w:p w14:paraId="12105C92" w14:textId="6ADF1FDF" w:rsidR="00491680" w:rsidRPr="005371FC" w:rsidRDefault="00491680" w:rsidP="005371FC">
      <w:pPr>
        <w:spacing w:line="276" w:lineRule="auto"/>
        <w:ind w:firstLine="708"/>
        <w:jc w:val="both"/>
        <w:rPr>
          <w:rFonts w:ascii="Tahoma" w:hAnsi="Tahoma" w:cs="Tahoma"/>
        </w:rPr>
      </w:pPr>
      <w:r w:rsidRPr="005371FC">
        <w:rPr>
          <w:rFonts w:ascii="Tahoma" w:hAnsi="Tahoma" w:cs="Tahoma"/>
        </w:rPr>
        <w:t>Por el esquema del recurso de apelación, ha quedad</w:t>
      </w:r>
      <w:r w:rsidR="0066257B" w:rsidRPr="005371FC">
        <w:rPr>
          <w:rFonts w:ascii="Tahoma" w:hAnsi="Tahoma" w:cs="Tahoma"/>
        </w:rPr>
        <w:t>o fuera de toda discusión que la</w:t>
      </w:r>
      <w:r w:rsidRPr="005371FC">
        <w:rPr>
          <w:rFonts w:ascii="Tahoma" w:hAnsi="Tahoma" w:cs="Tahoma"/>
        </w:rPr>
        <w:t xml:space="preserve"> actor</w:t>
      </w:r>
      <w:r w:rsidR="0066257B" w:rsidRPr="005371FC">
        <w:rPr>
          <w:rFonts w:ascii="Tahoma" w:hAnsi="Tahoma" w:cs="Tahoma"/>
        </w:rPr>
        <w:t>a</w:t>
      </w:r>
      <w:r w:rsidRPr="005371FC">
        <w:rPr>
          <w:rFonts w:ascii="Tahoma" w:hAnsi="Tahoma" w:cs="Tahoma"/>
        </w:rPr>
        <w:t xml:space="preserve"> recibió respuesta a la solicitud de calificación de pérdida de la capacidad laboral y aunque se afirma en el recurso que la misma no llegó a la dirección de notificación expresada en la petición, lo cierto es que la </w:t>
      </w:r>
      <w:r w:rsidRPr="005371FC">
        <w:rPr>
          <w:rFonts w:ascii="Tahoma" w:hAnsi="Tahoma" w:cs="Tahoma"/>
          <w:i/>
        </w:rPr>
        <w:t>a-quo</w:t>
      </w:r>
      <w:r w:rsidRPr="005371FC">
        <w:rPr>
          <w:rFonts w:ascii="Tahoma" w:hAnsi="Tahoma" w:cs="Tahoma"/>
        </w:rPr>
        <w:t xml:space="preserve"> la puso en conocimiento del accionante una vez se allegó al proceso por COLPENSIONES. De modo que solo resta verificar si dicha respuesta provee una solución concreta al caso planteado y si la misma es acorde con la solicitud elevada por el actor.</w:t>
      </w:r>
    </w:p>
    <w:p w14:paraId="18BC125A" w14:textId="77777777" w:rsidR="00491680" w:rsidRPr="005371FC" w:rsidRDefault="00491680" w:rsidP="005371FC">
      <w:pPr>
        <w:spacing w:line="276" w:lineRule="auto"/>
        <w:jc w:val="center"/>
        <w:rPr>
          <w:rFonts w:ascii="Tahoma" w:hAnsi="Tahoma" w:cs="Tahoma"/>
          <w:b/>
        </w:rPr>
      </w:pPr>
    </w:p>
    <w:p w14:paraId="09C4DA7F" w14:textId="22948612" w:rsidR="001A6E8A" w:rsidRPr="005371FC" w:rsidRDefault="00F854BC" w:rsidP="005371FC">
      <w:pPr>
        <w:pStyle w:val="Prrafodelista"/>
        <w:numPr>
          <w:ilvl w:val="1"/>
          <w:numId w:val="1"/>
        </w:numPr>
        <w:spacing w:line="276" w:lineRule="auto"/>
        <w:jc w:val="both"/>
        <w:rPr>
          <w:rFonts w:ascii="Tahoma" w:hAnsi="Tahoma" w:cs="Tahoma"/>
          <w:b/>
          <w:caps/>
          <w:lang w:val="es-ES"/>
        </w:rPr>
      </w:pPr>
      <w:r w:rsidRPr="005371FC">
        <w:rPr>
          <w:rFonts w:ascii="Tahoma" w:hAnsi="Tahoma" w:cs="Tahoma"/>
          <w:b/>
          <w:caps/>
          <w:lang w:val="es-ES"/>
        </w:rPr>
        <w:t>PROCEDENCIA DE LA AC</w:t>
      </w:r>
      <w:r w:rsidR="00421B96" w:rsidRPr="005371FC">
        <w:rPr>
          <w:rFonts w:ascii="Tahoma" w:hAnsi="Tahoma" w:cs="Tahoma"/>
          <w:b/>
          <w:caps/>
          <w:lang w:val="es-ES"/>
        </w:rPr>
        <w:t xml:space="preserve">CIÓN DE TUTELA PARA PROTEGER EL </w:t>
      </w:r>
      <w:r w:rsidRPr="005371FC">
        <w:rPr>
          <w:rFonts w:ascii="Tahoma" w:hAnsi="Tahoma" w:cs="Tahoma"/>
          <w:b/>
          <w:caps/>
          <w:lang w:val="es-ES"/>
        </w:rPr>
        <w:t>DERECHO A LA VALORACIÓN DE LA PÉRDIDA DE CAPACIDAD LABORAL CON EL FIN DE OBTENER LA PENSIÓN DE INVALIDEZ</w:t>
      </w:r>
    </w:p>
    <w:p w14:paraId="015F3026" w14:textId="77777777" w:rsidR="00E06BE8" w:rsidRPr="005371FC" w:rsidRDefault="00E06BE8" w:rsidP="005371FC">
      <w:pPr>
        <w:spacing w:line="276" w:lineRule="auto"/>
        <w:ind w:firstLine="708"/>
        <w:jc w:val="center"/>
        <w:rPr>
          <w:rFonts w:ascii="Tahoma" w:hAnsi="Tahoma" w:cs="Tahoma"/>
          <w:b/>
          <w:caps/>
          <w:lang w:val="es-ES"/>
        </w:rPr>
      </w:pPr>
    </w:p>
    <w:p w14:paraId="0EA29C88" w14:textId="77777777" w:rsidR="001105F6" w:rsidRPr="005371FC" w:rsidRDefault="000C2D51" w:rsidP="005371FC">
      <w:pPr>
        <w:spacing w:line="276" w:lineRule="auto"/>
        <w:ind w:firstLine="708"/>
        <w:jc w:val="both"/>
        <w:rPr>
          <w:rStyle w:val="apple-converted-space"/>
          <w:rFonts w:ascii="Tahoma" w:hAnsi="Tahoma" w:cs="Tahoma"/>
          <w:bCs/>
          <w:iCs/>
          <w:color w:val="1B1B1B"/>
          <w:lang w:val="es-CO"/>
        </w:rPr>
      </w:pPr>
      <w:r w:rsidRPr="005371FC">
        <w:rPr>
          <w:rFonts w:ascii="Tahoma" w:hAnsi="Tahoma" w:cs="Tahoma"/>
          <w:color w:val="1B1B1B"/>
          <w:lang w:val="es-CO"/>
        </w:rPr>
        <w:lastRenderedPageBreak/>
        <w:t>La Corte Constitucional tiene establecido que l</w:t>
      </w:r>
      <w:r w:rsidR="004D5213" w:rsidRPr="005371FC">
        <w:rPr>
          <w:rFonts w:ascii="Tahoma" w:hAnsi="Tahoma" w:cs="Tahoma"/>
          <w:color w:val="1B1B1B"/>
          <w:lang w:val="es-CO"/>
        </w:rPr>
        <w:t>a omisión en la práctica de la calificación de pérdida de capacidad laboral compromete el</w:t>
      </w:r>
      <w:r w:rsidR="004D5213" w:rsidRPr="005371FC">
        <w:rPr>
          <w:rStyle w:val="apple-converted-space"/>
          <w:rFonts w:ascii="Tahoma" w:hAnsi="Tahoma" w:cs="Tahoma"/>
          <w:color w:val="1B1B1B"/>
          <w:lang w:val="es-CO"/>
        </w:rPr>
        <w:t> </w:t>
      </w:r>
      <w:r w:rsidR="004D5213" w:rsidRPr="005371FC">
        <w:rPr>
          <w:rFonts w:ascii="Tahoma" w:hAnsi="Tahoma" w:cs="Tahoma"/>
          <w:bCs/>
          <w:color w:val="1B1B1B"/>
          <w:lang w:val="es-CO"/>
        </w:rPr>
        <w:t>derecho a la seguridad social</w:t>
      </w:r>
      <w:r w:rsidR="004D5213" w:rsidRPr="005371FC">
        <w:rPr>
          <w:rFonts w:ascii="Tahoma" w:hAnsi="Tahoma" w:cs="Tahoma"/>
          <w:color w:val="1B1B1B"/>
          <w:lang w:val="es-CO"/>
        </w:rPr>
        <w:t>, del cual se desprende el derecho a recibir una pensión si s</w:t>
      </w:r>
      <w:r w:rsidR="00015AC6" w:rsidRPr="005371FC">
        <w:rPr>
          <w:rFonts w:ascii="Tahoma" w:hAnsi="Tahoma" w:cs="Tahoma"/>
          <w:color w:val="1B1B1B"/>
          <w:lang w:val="es-CO"/>
        </w:rPr>
        <w:t>e cumplen los parámetros de ley, dado que s</w:t>
      </w:r>
      <w:r w:rsidR="004D5213" w:rsidRPr="005371FC">
        <w:rPr>
          <w:rFonts w:ascii="Tahoma" w:hAnsi="Tahoma" w:cs="Tahoma"/>
          <w:color w:val="1B1B1B"/>
          <w:lang w:val="es-CO"/>
        </w:rPr>
        <w:t xml:space="preserve">i no se brindan las condiciones adecuadas para hacer la calificación de la pérdida de capacidad laboral, no se podrá reunir un requisito principal para acceder a la </w:t>
      </w:r>
      <w:r w:rsidR="00015AC6" w:rsidRPr="005371FC">
        <w:rPr>
          <w:rFonts w:ascii="Tahoma" w:hAnsi="Tahoma" w:cs="Tahoma"/>
          <w:color w:val="1B1B1B"/>
          <w:lang w:val="es-CO"/>
        </w:rPr>
        <w:t>pensión, pues como ha expuesto dicha Corporación</w:t>
      </w:r>
      <w:r w:rsidR="004D5213" w:rsidRPr="005371FC">
        <w:rPr>
          <w:rFonts w:ascii="Tahoma" w:hAnsi="Tahoma" w:cs="Tahoma"/>
          <w:i/>
          <w:iCs/>
          <w:color w:val="1B1B1B"/>
          <w:lang w:val="es-CO"/>
        </w:rPr>
        <w:t>,</w:t>
      </w:r>
      <w:r w:rsidR="004D5213" w:rsidRPr="005371FC">
        <w:rPr>
          <w:rStyle w:val="apple-converted-space"/>
          <w:rFonts w:ascii="Tahoma" w:hAnsi="Tahoma" w:cs="Tahoma"/>
          <w:i/>
          <w:iCs/>
          <w:color w:val="1B1B1B"/>
          <w:lang w:val="es-CO"/>
        </w:rPr>
        <w:t> </w:t>
      </w:r>
      <w:r w:rsidR="004D5213" w:rsidRPr="005371FC">
        <w:rPr>
          <w:rFonts w:ascii="Tahoma" w:hAnsi="Tahoma" w:cs="Tahoma"/>
          <w:color w:val="1B1B1B"/>
          <w:lang w:val="es-CO"/>
        </w:rPr>
        <w:t>el dictamen</w:t>
      </w:r>
      <w:r w:rsidR="004D5213" w:rsidRPr="005371FC">
        <w:rPr>
          <w:rStyle w:val="apple-converted-space"/>
          <w:rFonts w:ascii="Tahoma" w:hAnsi="Tahoma" w:cs="Tahoma"/>
          <w:color w:val="1B1B1B"/>
          <w:lang w:val="es-CO"/>
        </w:rPr>
        <w:t> </w:t>
      </w:r>
      <w:r w:rsidR="004D5213" w:rsidRPr="005371FC">
        <w:rPr>
          <w:rFonts w:ascii="Tahoma" w:hAnsi="Tahoma" w:cs="Tahoma"/>
          <w:i/>
          <w:iCs/>
          <w:color w:val="1B1B1B"/>
          <w:lang w:val="es-CO"/>
        </w:rPr>
        <w:t>“</w:t>
      </w:r>
      <w:r w:rsidR="004D5213" w:rsidRPr="005371FC">
        <w:rPr>
          <w:rFonts w:ascii="Tahoma" w:hAnsi="Tahoma" w:cs="Tahoma"/>
          <w:i/>
          <w:iCs/>
          <w:color w:val="1B1B1B"/>
          <w:sz w:val="22"/>
          <w:lang w:val="es-CO"/>
        </w:rPr>
        <w:t>es decisivo para establecer a qué tipo de auxilios tiene derecho quien padece una discapacidad como consecuencia de una actividad laboral, o por causas de origen común</w:t>
      </w:r>
      <w:r w:rsidR="004D5213" w:rsidRPr="005371FC">
        <w:rPr>
          <w:rFonts w:ascii="Tahoma" w:hAnsi="Tahoma" w:cs="Tahoma"/>
          <w:i/>
          <w:iCs/>
          <w:color w:val="1B1B1B"/>
          <w:lang w:val="es-CO"/>
        </w:rPr>
        <w:t>.</w:t>
      </w:r>
      <w:r w:rsidR="001A6E8A" w:rsidRPr="005371FC">
        <w:rPr>
          <w:rFonts w:ascii="Tahoma" w:hAnsi="Tahoma" w:cs="Tahoma"/>
          <w:b/>
          <w:bCs/>
          <w:i/>
          <w:iCs/>
          <w:color w:val="1B1B1B"/>
          <w:lang w:val="es-CO"/>
        </w:rPr>
        <w:t xml:space="preserve"> </w:t>
      </w:r>
      <w:r w:rsidR="001A6E8A" w:rsidRPr="005371FC">
        <w:rPr>
          <w:rStyle w:val="apple-converted-space"/>
          <w:rFonts w:ascii="Tahoma" w:hAnsi="Tahoma" w:cs="Tahoma"/>
          <w:bCs/>
          <w:iCs/>
          <w:color w:val="1B1B1B"/>
          <w:lang w:val="es-CO"/>
        </w:rPr>
        <w:t>(</w:t>
      </w:r>
      <w:proofErr w:type="gramStart"/>
      <w:r w:rsidR="001A6E8A" w:rsidRPr="005371FC">
        <w:rPr>
          <w:rStyle w:val="apple-converted-space"/>
          <w:rFonts w:ascii="Tahoma" w:hAnsi="Tahoma" w:cs="Tahoma"/>
          <w:bCs/>
          <w:iCs/>
          <w:color w:val="1B1B1B"/>
          <w:lang w:val="es-CO"/>
        </w:rPr>
        <w:t>sentencia</w:t>
      </w:r>
      <w:proofErr w:type="gramEnd"/>
      <w:r w:rsidR="001A6E8A" w:rsidRPr="005371FC">
        <w:rPr>
          <w:rStyle w:val="apple-converted-space"/>
          <w:rFonts w:ascii="Tahoma" w:hAnsi="Tahoma" w:cs="Tahoma"/>
          <w:bCs/>
          <w:iCs/>
          <w:color w:val="1B1B1B"/>
          <w:lang w:val="es-CO"/>
        </w:rPr>
        <w:t xml:space="preserve"> T-646 de 2013).</w:t>
      </w:r>
    </w:p>
    <w:p w14:paraId="4DF7FEA8" w14:textId="77777777" w:rsidR="001105F6" w:rsidRPr="005371FC" w:rsidRDefault="001105F6" w:rsidP="005371FC">
      <w:pPr>
        <w:spacing w:line="276" w:lineRule="auto"/>
        <w:ind w:firstLine="708"/>
        <w:jc w:val="both"/>
        <w:rPr>
          <w:rStyle w:val="apple-converted-space"/>
          <w:rFonts w:ascii="Tahoma" w:hAnsi="Tahoma" w:cs="Tahoma"/>
          <w:bCs/>
          <w:iCs/>
          <w:color w:val="1B1B1B"/>
          <w:lang w:val="es-CO"/>
        </w:rPr>
      </w:pPr>
    </w:p>
    <w:p w14:paraId="23815E29" w14:textId="0B11DD6C" w:rsidR="001105F6" w:rsidRPr="005371FC" w:rsidRDefault="001A6E8A" w:rsidP="005371FC">
      <w:pPr>
        <w:spacing w:line="276" w:lineRule="auto"/>
        <w:ind w:firstLine="708"/>
        <w:jc w:val="both"/>
        <w:rPr>
          <w:rStyle w:val="converted-anchor"/>
          <w:rFonts w:ascii="Tahoma" w:hAnsi="Tahoma" w:cs="Tahoma"/>
          <w:color w:val="1B1B1B"/>
          <w:vertAlign w:val="superscript"/>
        </w:rPr>
      </w:pPr>
      <w:r w:rsidRPr="005371FC">
        <w:rPr>
          <w:rFonts w:ascii="Tahoma" w:hAnsi="Tahoma" w:cs="Tahoma"/>
          <w:color w:val="1B1B1B"/>
          <w:lang w:val="es-ES"/>
        </w:rPr>
        <w:t xml:space="preserve">De modo pues que el dictamen de pérdida de la capacidad laboral </w:t>
      </w:r>
      <w:r w:rsidR="004D5213" w:rsidRPr="005371FC">
        <w:rPr>
          <w:rFonts w:ascii="Tahoma" w:hAnsi="Tahoma" w:cs="Tahoma"/>
          <w:color w:val="1B1B1B"/>
          <w:lang w:val="es-CO"/>
        </w:rPr>
        <w:t xml:space="preserve">ha sido catalogado como un derecho que tienen los usuarios del sistema de salud a recibir una valoración interdisciplinaria sobre sus aptitudes, cualidades y habilidades para desempeñarse en el ámbito laboral a fin de determinar si requiere un auxilio o, después de determinada contingencia, puede acceder a un trabajo para proveerse su sustento. </w:t>
      </w:r>
      <w:r w:rsidRPr="005371FC">
        <w:rPr>
          <w:rFonts w:ascii="Tahoma" w:hAnsi="Tahoma" w:cs="Tahoma"/>
          <w:color w:val="1B1B1B"/>
          <w:lang w:val="es-CO"/>
        </w:rPr>
        <w:t>Al respecto, e</w:t>
      </w:r>
      <w:r w:rsidR="004D5213" w:rsidRPr="005371FC">
        <w:rPr>
          <w:rFonts w:ascii="Tahoma" w:hAnsi="Tahoma" w:cs="Tahoma"/>
          <w:color w:val="1B1B1B"/>
          <w:lang w:val="es-CO"/>
        </w:rPr>
        <w:t>n la</w:t>
      </w:r>
      <w:r w:rsidR="004D5213" w:rsidRPr="005371FC">
        <w:rPr>
          <w:rStyle w:val="apple-converted-space"/>
          <w:rFonts w:ascii="Tahoma" w:hAnsi="Tahoma" w:cs="Tahoma"/>
          <w:color w:val="1B1B1B"/>
          <w:lang w:val="es-CO"/>
        </w:rPr>
        <w:t> </w:t>
      </w:r>
      <w:r w:rsidR="001105F6" w:rsidRPr="005371FC">
        <w:rPr>
          <w:rFonts w:ascii="Tahoma" w:hAnsi="Tahoma" w:cs="Tahoma"/>
          <w:bCs/>
          <w:color w:val="1B1B1B"/>
          <w:lang w:val="es-CO"/>
        </w:rPr>
        <w:t>sentencia T-646/</w:t>
      </w:r>
      <w:r w:rsidR="004D5213" w:rsidRPr="005371FC">
        <w:rPr>
          <w:rFonts w:ascii="Tahoma" w:hAnsi="Tahoma" w:cs="Tahoma"/>
          <w:bCs/>
          <w:color w:val="1B1B1B"/>
          <w:lang w:val="es-CO"/>
        </w:rPr>
        <w:t>2013</w:t>
      </w:r>
      <w:r w:rsidRPr="005371FC">
        <w:rPr>
          <w:rFonts w:ascii="Tahoma" w:hAnsi="Tahoma" w:cs="Tahoma"/>
          <w:bCs/>
          <w:color w:val="1B1B1B"/>
          <w:lang w:val="es-CO"/>
        </w:rPr>
        <w:t>,</w:t>
      </w:r>
      <w:r w:rsidR="004D5213" w:rsidRPr="005371FC">
        <w:rPr>
          <w:rStyle w:val="apple-converted-space"/>
          <w:rFonts w:ascii="Tahoma" w:hAnsi="Tahoma" w:cs="Tahoma"/>
          <w:color w:val="1B1B1B"/>
          <w:lang w:val="es-CO"/>
        </w:rPr>
        <w:t> </w:t>
      </w:r>
      <w:r w:rsidR="004D5213" w:rsidRPr="005371FC">
        <w:rPr>
          <w:rFonts w:ascii="Tahoma" w:hAnsi="Tahoma" w:cs="Tahoma"/>
          <w:color w:val="1B1B1B"/>
          <w:lang w:val="es-CO"/>
        </w:rPr>
        <w:t>esta Corte expuso:</w:t>
      </w:r>
      <w:r w:rsidR="004D5213" w:rsidRPr="005371FC">
        <w:rPr>
          <w:rStyle w:val="apple-converted-space"/>
          <w:rFonts w:ascii="Tahoma" w:hAnsi="Tahoma" w:cs="Tahoma"/>
          <w:color w:val="1B1B1B"/>
          <w:lang w:val="es-CO"/>
        </w:rPr>
        <w:t> </w:t>
      </w:r>
      <w:r w:rsidR="004D5213" w:rsidRPr="005371FC">
        <w:rPr>
          <w:rFonts w:ascii="Tahoma" w:hAnsi="Tahoma" w:cs="Tahoma"/>
          <w:i/>
          <w:iCs/>
          <w:color w:val="1B1B1B"/>
        </w:rPr>
        <w:t>“</w:t>
      </w:r>
      <w:r w:rsidR="004D5213" w:rsidRPr="005371FC">
        <w:rPr>
          <w:rFonts w:ascii="Tahoma" w:hAnsi="Tahoma" w:cs="Tahoma"/>
          <w:i/>
          <w:iCs/>
          <w:color w:val="1B1B1B"/>
          <w:sz w:val="22"/>
        </w:rPr>
        <w:t>La determinación de la disminución física o mental con secuelas laborales, se propone establecer el origen y el porcentaje de afectación (…). Tal propósito, conjugado con la importancia de la función prestacional que cumple ha convertido este procedimiento, desde una visión constitucional, en un derecho de los usuarios del sistema, inescindible a determinadas prestaciones del mismo</w:t>
      </w:r>
      <w:r w:rsidR="00D21ACD" w:rsidRPr="005371FC">
        <w:rPr>
          <w:rFonts w:ascii="Tahoma" w:hAnsi="Tahoma" w:cs="Tahoma"/>
          <w:i/>
          <w:iCs/>
          <w:color w:val="1B1B1B"/>
        </w:rPr>
        <w:t>.</w:t>
      </w:r>
      <w:r w:rsidR="00D21ACD" w:rsidRPr="005371FC">
        <w:rPr>
          <w:rFonts w:ascii="Tahoma" w:hAnsi="Tahoma" w:cs="Tahoma"/>
          <w:color w:val="1B1B1B"/>
        </w:rPr>
        <w:t>”</w:t>
      </w:r>
      <w:r w:rsidRPr="005371FC">
        <w:rPr>
          <w:rStyle w:val="converted-anchor"/>
          <w:rFonts w:ascii="Tahoma" w:hAnsi="Tahoma" w:cs="Tahoma"/>
          <w:color w:val="1B1B1B"/>
          <w:vertAlign w:val="superscript"/>
        </w:rPr>
        <w:t xml:space="preserve"> </w:t>
      </w:r>
    </w:p>
    <w:p w14:paraId="36E814EA" w14:textId="77777777" w:rsidR="00421B96" w:rsidRPr="005371FC" w:rsidRDefault="00421B96" w:rsidP="005371FC">
      <w:pPr>
        <w:spacing w:line="276" w:lineRule="auto"/>
        <w:ind w:firstLine="708"/>
        <w:jc w:val="both"/>
        <w:rPr>
          <w:rStyle w:val="converted-anchor"/>
          <w:rFonts w:ascii="Tahoma" w:hAnsi="Tahoma" w:cs="Tahoma"/>
          <w:b/>
          <w:caps/>
        </w:rPr>
      </w:pPr>
    </w:p>
    <w:p w14:paraId="0405AF3B" w14:textId="0FFE2295" w:rsidR="00F364C2" w:rsidRPr="005371FC" w:rsidRDefault="0018110A" w:rsidP="005371FC">
      <w:pPr>
        <w:spacing w:line="276" w:lineRule="auto"/>
        <w:ind w:firstLine="708"/>
        <w:jc w:val="both"/>
        <w:rPr>
          <w:rFonts w:ascii="Tahoma" w:hAnsi="Tahoma" w:cs="Tahoma"/>
          <w:b/>
          <w:caps/>
          <w:lang w:val="es-ES" w:eastAsia="en-US"/>
        </w:rPr>
      </w:pPr>
      <w:bookmarkStart w:id="3" w:name="OLE_LINK56"/>
      <w:r w:rsidRPr="005371FC">
        <w:rPr>
          <w:rFonts w:ascii="Tahoma" w:eastAsia="Times New Roman" w:hAnsi="Tahoma" w:cs="Tahoma"/>
          <w:color w:val="1B1B1B"/>
          <w:lang w:val="es-CO"/>
        </w:rPr>
        <w:t xml:space="preserve">Por la importancia de la valoración y por ser determinante para la protección de </w:t>
      </w:r>
      <w:r w:rsidR="001A6E8A" w:rsidRPr="005371FC">
        <w:rPr>
          <w:rFonts w:ascii="Tahoma" w:eastAsia="Times New Roman" w:hAnsi="Tahoma" w:cs="Tahoma"/>
          <w:color w:val="1B1B1B"/>
          <w:lang w:val="es-CO"/>
        </w:rPr>
        <w:t>otros derechos, la Corte</w:t>
      </w:r>
      <w:r w:rsidRPr="005371FC">
        <w:rPr>
          <w:rFonts w:ascii="Tahoma" w:eastAsia="Times New Roman" w:hAnsi="Tahoma" w:cs="Tahoma"/>
          <w:color w:val="1B1B1B"/>
          <w:lang w:val="es-CO"/>
        </w:rPr>
        <w:t xml:space="preserve"> ha mencionado que la calificación es</w:t>
      </w:r>
      <w:r w:rsidRPr="005371FC">
        <w:rPr>
          <w:rFonts w:ascii="Tahoma" w:eastAsia="Times New Roman" w:hAnsi="Tahoma" w:cs="Tahoma"/>
          <w:b/>
          <w:bCs/>
          <w:color w:val="1B1B1B"/>
          <w:lang w:val="es-CO"/>
        </w:rPr>
        <w:t> </w:t>
      </w:r>
      <w:r w:rsidRPr="005371FC">
        <w:rPr>
          <w:rFonts w:ascii="Tahoma" w:eastAsia="Times New Roman" w:hAnsi="Tahoma" w:cs="Tahoma"/>
          <w:color w:val="1B1B1B"/>
          <w:lang w:val="es-CO"/>
        </w:rPr>
        <w:t>“</w:t>
      </w:r>
      <w:r w:rsidRPr="005371FC">
        <w:rPr>
          <w:rFonts w:ascii="Tahoma" w:eastAsia="Times New Roman" w:hAnsi="Tahoma" w:cs="Tahoma"/>
          <w:i/>
          <w:iCs/>
          <w:color w:val="1B1B1B"/>
          <w:sz w:val="22"/>
          <w:lang w:val="es-CO"/>
        </w:rPr>
        <w:t>un derecho autónomo de  todos los afiliados al [sistema de seguridad social], y una garantía de enlace para acceder a otras prestaciones asistenciales y económicas contempladas por la Ley 100 de 1993 y sus disposiciones complementarias</w:t>
      </w:r>
      <w:r w:rsidRPr="005371FC">
        <w:rPr>
          <w:rFonts w:ascii="Tahoma" w:eastAsia="Times New Roman" w:hAnsi="Tahoma" w:cs="Tahoma"/>
          <w:i/>
          <w:iCs/>
          <w:color w:val="1B1B1B"/>
          <w:lang w:val="es-CO"/>
        </w:rPr>
        <w:t>”</w:t>
      </w:r>
      <w:r w:rsidR="001A6E8A" w:rsidRPr="005371FC">
        <w:rPr>
          <w:rFonts w:ascii="Tahoma" w:hAnsi="Tahoma" w:cs="Tahoma"/>
          <w:color w:val="1B1B1B"/>
        </w:rPr>
        <w:t xml:space="preserve"> </w:t>
      </w:r>
      <w:bookmarkEnd w:id="3"/>
      <w:r w:rsidR="00F364C2" w:rsidRPr="005371FC">
        <w:rPr>
          <w:rFonts w:ascii="Tahoma" w:hAnsi="Tahoma" w:cs="Tahoma"/>
          <w:color w:val="1B1B1B"/>
          <w:lang w:val="es-CO"/>
        </w:rPr>
        <w:t>En ese sentido, ha sostenido reiteradamente</w:t>
      </w:r>
      <w:r w:rsidR="001A6E8A" w:rsidRPr="005371FC">
        <w:rPr>
          <w:rFonts w:ascii="Tahoma" w:hAnsi="Tahoma" w:cs="Tahoma"/>
          <w:color w:val="1B1B1B"/>
          <w:lang w:val="es-CO"/>
        </w:rPr>
        <w:t xml:space="preserve"> que </w:t>
      </w:r>
      <w:r w:rsidR="00F364C2" w:rsidRPr="005371FC">
        <w:rPr>
          <w:rFonts w:ascii="Tahoma" w:hAnsi="Tahoma" w:cs="Tahoma"/>
          <w:i/>
          <w:iCs/>
          <w:color w:val="1B1B1B"/>
          <w:lang w:val="es-CO"/>
        </w:rPr>
        <w:t>“</w:t>
      </w:r>
      <w:r w:rsidR="001A6E8A" w:rsidRPr="005371FC">
        <w:rPr>
          <w:rFonts w:ascii="Tahoma" w:hAnsi="Tahoma" w:cs="Tahoma"/>
          <w:i/>
          <w:iCs/>
          <w:color w:val="1B1B1B"/>
          <w:sz w:val="22"/>
          <w:lang w:val="es-CO"/>
        </w:rPr>
        <w:t>d</w:t>
      </w:r>
      <w:r w:rsidR="00F364C2" w:rsidRPr="005371FC">
        <w:rPr>
          <w:rFonts w:ascii="Tahoma" w:hAnsi="Tahoma" w:cs="Tahoma"/>
          <w:i/>
          <w:iCs/>
          <w:color w:val="1B1B1B"/>
          <w:sz w:val="22"/>
          <w:lang w:val="es-CO"/>
        </w:rPr>
        <w:t>entro del derecho a la pensión de invalidez cobra gran importancia el derecho a la valoración de la pérdida de la capacidad laboral, ya que ésta constituye un medio para garantizar los derechos fundamentales a la vida digna, a la seguridad social y al mínimo vital. Lo anterior por cuanto tal evaluación permite determinar si la persona tiene derecho al reconocimiento pensional que asegure su sustento económico, dado el deterioro de su estado de su salud y, por tanto, de su capacidad para realizar una actividad laboral que le permita acceder a un sustento</w:t>
      </w:r>
      <w:r w:rsidR="00F364C2" w:rsidRPr="005371FC">
        <w:rPr>
          <w:rFonts w:ascii="Tahoma" w:hAnsi="Tahoma" w:cs="Tahoma"/>
          <w:i/>
          <w:iCs/>
          <w:color w:val="1B1B1B"/>
          <w:lang w:val="es-CO"/>
        </w:rPr>
        <w:t>.</w:t>
      </w:r>
      <w:r w:rsidR="001A6E8A" w:rsidRPr="005371FC">
        <w:rPr>
          <w:rFonts w:ascii="Tahoma" w:hAnsi="Tahoma" w:cs="Tahoma"/>
          <w:i/>
          <w:iCs/>
          <w:color w:val="1B1B1B"/>
          <w:lang w:val="es-CO"/>
        </w:rPr>
        <w:t xml:space="preserve"> </w:t>
      </w:r>
      <w:r w:rsidR="001A6E8A" w:rsidRPr="005371FC">
        <w:rPr>
          <w:rFonts w:ascii="Tahoma" w:hAnsi="Tahoma" w:cs="Tahoma"/>
          <w:iCs/>
          <w:color w:val="1B1B1B"/>
        </w:rPr>
        <w:t>(</w:t>
      </w:r>
      <w:r w:rsidR="001105F6" w:rsidRPr="005371FC">
        <w:rPr>
          <w:rFonts w:ascii="Tahoma" w:eastAsia="Times New Roman" w:hAnsi="Tahoma" w:cs="Tahoma"/>
          <w:color w:val="2D2D2D"/>
          <w:shd w:val="clear" w:color="auto" w:fill="FFFFFF"/>
        </w:rPr>
        <w:t>T-038/</w:t>
      </w:r>
      <w:r w:rsidR="001A6E8A" w:rsidRPr="005371FC">
        <w:rPr>
          <w:rFonts w:ascii="Tahoma" w:eastAsia="Times New Roman" w:hAnsi="Tahoma" w:cs="Tahoma"/>
          <w:color w:val="2D2D2D"/>
          <w:shd w:val="clear" w:color="auto" w:fill="FFFFFF"/>
        </w:rPr>
        <w:t xml:space="preserve">2011. </w:t>
      </w:r>
      <w:proofErr w:type="spellStart"/>
      <w:r w:rsidR="001A6E8A" w:rsidRPr="005371FC">
        <w:rPr>
          <w:rFonts w:ascii="Tahoma" w:eastAsia="Times New Roman" w:hAnsi="Tahoma" w:cs="Tahoma"/>
          <w:color w:val="2D2D2D"/>
          <w:shd w:val="clear" w:color="auto" w:fill="FFFFFF"/>
        </w:rPr>
        <w:t>M.P</w:t>
      </w:r>
      <w:proofErr w:type="spellEnd"/>
      <w:r w:rsidR="001A6E8A" w:rsidRPr="005371FC">
        <w:rPr>
          <w:rFonts w:ascii="Tahoma" w:eastAsia="Times New Roman" w:hAnsi="Tahoma" w:cs="Tahoma"/>
          <w:color w:val="2D2D2D"/>
          <w:shd w:val="clear" w:color="auto" w:fill="FFFFFF"/>
        </w:rPr>
        <w:t xml:space="preserve">. Humberto Sierra Porto. </w:t>
      </w:r>
      <w:r w:rsidR="001A6E8A" w:rsidRPr="005371FC">
        <w:rPr>
          <w:rFonts w:ascii="Tahoma" w:eastAsia="Times New Roman" w:hAnsi="Tahoma" w:cs="Tahoma"/>
          <w:color w:val="2D2D2D"/>
          <w:shd w:val="clear" w:color="auto" w:fill="FFFFFF"/>
          <w:lang w:val="es-ES"/>
        </w:rPr>
        <w:t>Re</w:t>
      </w:r>
      <w:r w:rsidR="001105F6" w:rsidRPr="005371FC">
        <w:rPr>
          <w:rFonts w:ascii="Tahoma" w:eastAsia="Times New Roman" w:hAnsi="Tahoma" w:cs="Tahoma"/>
          <w:color w:val="2D2D2D"/>
          <w:shd w:val="clear" w:color="auto" w:fill="FFFFFF"/>
          <w:lang w:val="es-ES"/>
        </w:rPr>
        <w:t>tomada en la sentencia T-671/</w:t>
      </w:r>
      <w:r w:rsidR="001A6E8A" w:rsidRPr="005371FC">
        <w:rPr>
          <w:rFonts w:ascii="Tahoma" w:eastAsia="Times New Roman" w:hAnsi="Tahoma" w:cs="Tahoma"/>
          <w:color w:val="2D2D2D"/>
          <w:shd w:val="clear" w:color="auto" w:fill="FFFFFF"/>
          <w:lang w:val="es-ES"/>
        </w:rPr>
        <w:t>2012</w:t>
      </w:r>
      <w:r w:rsidR="001A6E8A" w:rsidRPr="005371FC">
        <w:rPr>
          <w:rFonts w:ascii="Tahoma" w:eastAsia="Times New Roman" w:hAnsi="Tahoma" w:cs="Tahoma"/>
          <w:color w:val="1B1B1B"/>
          <w:shd w:val="clear" w:color="auto" w:fill="FFFFFF"/>
        </w:rPr>
        <w:t>)</w:t>
      </w:r>
      <w:r w:rsidR="00491680" w:rsidRPr="005371FC">
        <w:rPr>
          <w:rFonts w:ascii="Tahoma" w:eastAsia="Times New Roman" w:hAnsi="Tahoma" w:cs="Tahoma"/>
          <w:color w:val="1B1B1B"/>
          <w:shd w:val="clear" w:color="auto" w:fill="FFFFFF"/>
        </w:rPr>
        <w:t xml:space="preserve">. </w:t>
      </w:r>
      <w:r w:rsidR="001A6E8A" w:rsidRPr="005371FC">
        <w:rPr>
          <w:rFonts w:ascii="Tahoma" w:eastAsia="Times New Roman" w:hAnsi="Tahoma" w:cs="Tahoma"/>
          <w:color w:val="1B1B1B"/>
          <w:shd w:val="clear" w:color="auto" w:fill="FFFFFF"/>
        </w:rPr>
        <w:t>E</w:t>
      </w:r>
      <w:r w:rsidR="00F364C2" w:rsidRPr="005371FC">
        <w:rPr>
          <w:rFonts w:ascii="Tahoma" w:eastAsia="Times New Roman" w:hAnsi="Tahoma" w:cs="Tahoma"/>
          <w:color w:val="1B1B1B"/>
          <w:shd w:val="clear" w:color="auto" w:fill="FFFFFF"/>
        </w:rPr>
        <w:t>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w:t>
      </w:r>
    </w:p>
    <w:p w14:paraId="69201524" w14:textId="77777777" w:rsidR="00EC22E7" w:rsidRPr="005371FC" w:rsidRDefault="00EC22E7" w:rsidP="005371FC">
      <w:pPr>
        <w:spacing w:line="276" w:lineRule="auto"/>
        <w:jc w:val="both"/>
        <w:rPr>
          <w:rFonts w:ascii="Tahoma" w:hAnsi="Tahoma" w:cs="Tahoma"/>
        </w:rPr>
      </w:pPr>
    </w:p>
    <w:p w14:paraId="0ED7F473" w14:textId="4A28F1A7" w:rsidR="00101262" w:rsidRPr="005371FC" w:rsidRDefault="00FA05B0" w:rsidP="005371FC">
      <w:pPr>
        <w:pStyle w:val="Prrafodelista"/>
        <w:numPr>
          <w:ilvl w:val="1"/>
          <w:numId w:val="1"/>
        </w:numPr>
        <w:spacing w:line="276" w:lineRule="auto"/>
        <w:jc w:val="both"/>
        <w:rPr>
          <w:rFonts w:ascii="Tahoma" w:hAnsi="Tahoma" w:cs="Tahoma"/>
          <w:b/>
        </w:rPr>
      </w:pPr>
      <w:r w:rsidRPr="005371FC">
        <w:rPr>
          <w:rFonts w:ascii="Tahoma" w:hAnsi="Tahoma" w:cs="Tahoma"/>
          <w:b/>
        </w:rPr>
        <w:t xml:space="preserve">ENTIDADES ENCARGADAS DE LA </w:t>
      </w:r>
      <w:r w:rsidR="003E30D1" w:rsidRPr="005371FC">
        <w:rPr>
          <w:rFonts w:ascii="Tahoma" w:hAnsi="Tahoma" w:cs="Tahoma"/>
          <w:b/>
        </w:rPr>
        <w:t>CALIFICACIÓN DEL ESTADO DE INVALIDEZ</w:t>
      </w:r>
    </w:p>
    <w:p w14:paraId="0DC9A89C" w14:textId="77777777" w:rsidR="00A50F2E" w:rsidRPr="005371FC" w:rsidRDefault="00A50F2E" w:rsidP="005371FC">
      <w:pPr>
        <w:spacing w:line="276" w:lineRule="auto"/>
        <w:jc w:val="center"/>
        <w:rPr>
          <w:rFonts w:ascii="Tahoma" w:hAnsi="Tahoma" w:cs="Tahoma"/>
          <w:b/>
        </w:rPr>
      </w:pPr>
    </w:p>
    <w:p w14:paraId="0C56316E" w14:textId="4B1A71BA" w:rsidR="0014078F" w:rsidRDefault="00A50F2E" w:rsidP="005371FC">
      <w:pPr>
        <w:spacing w:line="276" w:lineRule="auto"/>
        <w:jc w:val="both"/>
        <w:rPr>
          <w:rFonts w:ascii="Tahoma" w:hAnsi="Tahoma" w:cs="Tahoma"/>
        </w:rPr>
      </w:pPr>
      <w:r w:rsidRPr="005371FC">
        <w:rPr>
          <w:rFonts w:ascii="Tahoma" w:hAnsi="Tahoma" w:cs="Tahoma"/>
          <w:b/>
        </w:rPr>
        <w:tab/>
      </w:r>
      <w:r w:rsidR="00FF27E3" w:rsidRPr="005371FC">
        <w:rPr>
          <w:rFonts w:ascii="Tahoma" w:hAnsi="Tahoma" w:cs="Tahoma"/>
        </w:rPr>
        <w:t>El art.</w:t>
      </w:r>
      <w:r w:rsidR="00C726AB" w:rsidRPr="005371FC">
        <w:rPr>
          <w:rFonts w:ascii="Tahoma" w:hAnsi="Tahoma" w:cs="Tahoma"/>
        </w:rPr>
        <w:t xml:space="preserve"> 41</w:t>
      </w:r>
      <w:r w:rsidR="003312B7" w:rsidRPr="005371FC">
        <w:rPr>
          <w:rFonts w:ascii="Tahoma" w:hAnsi="Tahoma" w:cs="Tahoma"/>
        </w:rPr>
        <w:t xml:space="preserve"> de l</w:t>
      </w:r>
      <w:r w:rsidR="00FF27E3" w:rsidRPr="005371FC">
        <w:rPr>
          <w:rFonts w:ascii="Tahoma" w:hAnsi="Tahoma" w:cs="Tahoma"/>
        </w:rPr>
        <w:t>a Ley 100/1993, modificado por el art.</w:t>
      </w:r>
      <w:r w:rsidR="00C726AB" w:rsidRPr="005371FC">
        <w:rPr>
          <w:rFonts w:ascii="Tahoma" w:hAnsi="Tahoma" w:cs="Tahoma"/>
        </w:rPr>
        <w:t xml:space="preserve"> 142 del Decreto-Ley 019 de 2012, determina que </w:t>
      </w:r>
      <w:r w:rsidR="00C726AB" w:rsidRPr="005371FC">
        <w:rPr>
          <w:rFonts w:ascii="Tahoma" w:hAnsi="Tahoma" w:cs="Tahoma"/>
          <w:i/>
        </w:rPr>
        <w:t>"</w:t>
      </w:r>
      <w:r w:rsidR="00C726AB" w:rsidRPr="005371FC">
        <w:rPr>
          <w:rFonts w:ascii="Tahoma" w:hAnsi="Tahoma" w:cs="Tahoma"/>
          <w:i/>
          <w:sz w:val="22"/>
        </w:rPr>
        <w:t>...</w:t>
      </w:r>
      <w:r w:rsidR="005371FC" w:rsidRPr="005371FC">
        <w:rPr>
          <w:rFonts w:ascii="Tahoma" w:hAnsi="Tahoma" w:cs="Tahoma"/>
          <w:i/>
          <w:sz w:val="22"/>
        </w:rPr>
        <w:t xml:space="preserve"> </w:t>
      </w:r>
      <w:r w:rsidR="00C726AB" w:rsidRPr="005371FC">
        <w:rPr>
          <w:rFonts w:ascii="Tahoma" w:hAnsi="Tahoma" w:cs="Tahoma"/>
          <w:i/>
          <w:sz w:val="22"/>
        </w:rPr>
        <w:t>c</w:t>
      </w:r>
      <w:r w:rsidR="0014078F" w:rsidRPr="005371FC">
        <w:rPr>
          <w:rFonts w:ascii="Tahoma" w:hAnsi="Tahoma" w:cs="Tahoma"/>
          <w:i/>
          <w:sz w:val="22"/>
        </w:rPr>
        <w:t xml:space="preserve">orresponde al Instituto de Seguros Sociales, Administradora Colombiana de Pensiones </w:t>
      </w:r>
      <w:r w:rsidR="00FF27E3" w:rsidRPr="005371FC">
        <w:rPr>
          <w:rFonts w:ascii="Tahoma" w:hAnsi="Tahoma" w:cs="Tahoma"/>
          <w:i/>
          <w:sz w:val="22"/>
        </w:rPr>
        <w:softHyphen/>
        <w:t xml:space="preserve"> COLPENSIONES-, a las </w:t>
      </w:r>
      <w:proofErr w:type="spellStart"/>
      <w:r w:rsidR="00FF27E3" w:rsidRPr="005371FC">
        <w:rPr>
          <w:rFonts w:ascii="Tahoma" w:hAnsi="Tahoma" w:cs="Tahoma"/>
          <w:i/>
          <w:sz w:val="22"/>
        </w:rPr>
        <w:t>ARP</w:t>
      </w:r>
      <w:proofErr w:type="spellEnd"/>
      <w:r w:rsidR="0014078F" w:rsidRPr="005371FC">
        <w:rPr>
          <w:rFonts w:ascii="Tahoma" w:hAnsi="Tahoma" w:cs="Tahoma"/>
          <w:i/>
          <w:sz w:val="22"/>
        </w:rPr>
        <w:t xml:space="preserve">, a las </w:t>
      </w:r>
      <w:r w:rsidR="00C726AB" w:rsidRPr="005371FC">
        <w:rPr>
          <w:rFonts w:ascii="Tahoma" w:hAnsi="Tahoma" w:cs="Tahoma"/>
          <w:i/>
          <w:sz w:val="22"/>
        </w:rPr>
        <w:t>Compañías</w:t>
      </w:r>
      <w:r w:rsidR="0014078F" w:rsidRPr="005371FC">
        <w:rPr>
          <w:rFonts w:ascii="Tahoma" w:hAnsi="Tahoma" w:cs="Tahoma"/>
          <w:i/>
          <w:sz w:val="22"/>
        </w:rPr>
        <w:t xml:space="preserve"> de Seguros que asuman el riesgo de invalidez y muerte, y a las Entidades Promotoras de Salud </w:t>
      </w:r>
      <w:proofErr w:type="spellStart"/>
      <w:r w:rsidR="0014078F" w:rsidRPr="005371FC">
        <w:rPr>
          <w:rFonts w:ascii="Tahoma" w:hAnsi="Tahoma" w:cs="Tahoma"/>
          <w:i/>
          <w:sz w:val="22"/>
        </w:rPr>
        <w:t>EPS</w:t>
      </w:r>
      <w:proofErr w:type="spellEnd"/>
      <w:r w:rsidR="0014078F" w:rsidRPr="005371FC">
        <w:rPr>
          <w:rFonts w:ascii="Tahoma" w:hAnsi="Tahoma" w:cs="Tahoma"/>
          <w:i/>
          <w:sz w:val="22"/>
        </w:rPr>
        <w:t xml:space="preserve">, </w:t>
      </w:r>
      <w:r w:rsidR="0014078F" w:rsidRPr="005371FC">
        <w:rPr>
          <w:rFonts w:ascii="Tahoma" w:hAnsi="Tahoma" w:cs="Tahoma"/>
          <w:i/>
          <w:sz w:val="22"/>
        </w:rPr>
        <w:lastRenderedPageBreak/>
        <w:t xml:space="preserve">determinar en una primera oportunidad la </w:t>
      </w:r>
      <w:r w:rsidR="00C726AB" w:rsidRPr="005371FC">
        <w:rPr>
          <w:rFonts w:ascii="Tahoma" w:hAnsi="Tahoma" w:cs="Tahoma"/>
          <w:i/>
          <w:sz w:val="22"/>
        </w:rPr>
        <w:t>pérdida</w:t>
      </w:r>
      <w:r w:rsidR="0014078F" w:rsidRPr="005371FC">
        <w:rPr>
          <w:rFonts w:ascii="Tahoma" w:hAnsi="Tahoma" w:cs="Tahoma"/>
          <w:i/>
          <w:sz w:val="22"/>
        </w:rPr>
        <w:t xml:space="preserve"> de capacidad laboral y calificar el grado de invalidez y el origen de estas contingencias</w:t>
      </w:r>
      <w:r w:rsidR="00C726AB" w:rsidRPr="005371FC">
        <w:rPr>
          <w:rFonts w:ascii="Tahoma" w:hAnsi="Tahoma" w:cs="Tahoma"/>
          <w:i/>
        </w:rPr>
        <w:t>”</w:t>
      </w:r>
      <w:r w:rsidR="0014078F" w:rsidRPr="005371FC">
        <w:rPr>
          <w:rFonts w:ascii="Tahoma" w:hAnsi="Tahoma" w:cs="Tahoma"/>
          <w:i/>
        </w:rPr>
        <w:t>.</w:t>
      </w:r>
      <w:r w:rsidR="0014078F" w:rsidRPr="005371FC">
        <w:rPr>
          <w:rFonts w:ascii="Tahoma" w:hAnsi="Tahoma" w:cs="Tahoma"/>
        </w:rPr>
        <w:t xml:space="preserve"> </w:t>
      </w:r>
    </w:p>
    <w:p w14:paraId="0674F523" w14:textId="77777777" w:rsidR="005371FC" w:rsidRPr="005371FC" w:rsidRDefault="005371FC" w:rsidP="005371FC">
      <w:pPr>
        <w:spacing w:line="276" w:lineRule="auto"/>
        <w:jc w:val="both"/>
        <w:rPr>
          <w:rFonts w:ascii="Tahoma" w:hAnsi="Tahoma" w:cs="Tahoma"/>
          <w:b/>
        </w:rPr>
      </w:pPr>
    </w:p>
    <w:p w14:paraId="0BE38E52" w14:textId="77777777" w:rsidR="00421B96" w:rsidRPr="005371FC" w:rsidRDefault="00A8102D"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En el mismo artículo se dispone que e</w:t>
      </w:r>
      <w:r w:rsidR="0014078F" w:rsidRPr="005371FC">
        <w:rPr>
          <w:rFonts w:ascii="Tahoma" w:hAnsi="Tahoma" w:cs="Tahoma"/>
        </w:rPr>
        <w:t xml:space="preserve">l acto que declara la invalidez que expida cualquiera de las anteriores entidades, </w:t>
      </w:r>
      <w:r w:rsidRPr="005371FC">
        <w:rPr>
          <w:rFonts w:ascii="Tahoma" w:hAnsi="Tahoma" w:cs="Tahoma"/>
        </w:rPr>
        <w:t>deberá</w:t>
      </w:r>
      <w:r w:rsidR="0014078F" w:rsidRPr="005371FC">
        <w:rPr>
          <w:rFonts w:ascii="Tahoma" w:hAnsi="Tahoma" w:cs="Tahoma"/>
        </w:rPr>
        <w:t xml:space="preserve">́ contener expresamente los fundamentos de hecho y de derecho que dieron origen a esta </w:t>
      </w:r>
      <w:r w:rsidRPr="005371FC">
        <w:rPr>
          <w:rFonts w:ascii="Tahoma" w:hAnsi="Tahoma" w:cs="Tahoma"/>
        </w:rPr>
        <w:t>decisión</w:t>
      </w:r>
      <w:r w:rsidR="0014078F" w:rsidRPr="005371FC">
        <w:rPr>
          <w:rFonts w:ascii="Tahoma" w:hAnsi="Tahoma" w:cs="Tahoma"/>
        </w:rPr>
        <w:t xml:space="preserve">, </w:t>
      </w:r>
      <w:r w:rsidRPr="005371FC">
        <w:rPr>
          <w:rFonts w:ascii="Tahoma" w:hAnsi="Tahoma" w:cs="Tahoma"/>
        </w:rPr>
        <w:t>así</w:t>
      </w:r>
      <w:r w:rsidR="0014078F" w:rsidRPr="005371FC">
        <w:rPr>
          <w:rFonts w:ascii="Tahoma" w:hAnsi="Tahoma" w:cs="Tahoma"/>
        </w:rPr>
        <w:t xml:space="preserve">́ como la forma y oportunidad en que el interesado puede solicitar la </w:t>
      </w:r>
      <w:r w:rsidRPr="005371FC">
        <w:rPr>
          <w:rFonts w:ascii="Tahoma" w:hAnsi="Tahoma" w:cs="Tahoma"/>
        </w:rPr>
        <w:t>calificación</w:t>
      </w:r>
      <w:r w:rsidR="0014078F" w:rsidRPr="005371FC">
        <w:rPr>
          <w:rFonts w:ascii="Tahoma" w:hAnsi="Tahoma" w:cs="Tahoma"/>
        </w:rPr>
        <w:t xml:space="preserve"> por parte de la Junta Regional y la facultad de</w:t>
      </w:r>
      <w:r w:rsidRPr="005371FC">
        <w:rPr>
          <w:rFonts w:ascii="Tahoma" w:hAnsi="Tahoma" w:cs="Tahoma"/>
        </w:rPr>
        <w:t xml:space="preserve"> recurrir esta calificación ante la Junta Nacional.</w:t>
      </w:r>
    </w:p>
    <w:p w14:paraId="61B30ABF" w14:textId="33D7A3C0" w:rsidR="00A8102D" w:rsidRPr="005371FC" w:rsidRDefault="00A8102D"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 xml:space="preserve"> </w:t>
      </w:r>
    </w:p>
    <w:p w14:paraId="2CB02DA9" w14:textId="6F14CC03" w:rsidR="0014078F" w:rsidRPr="005371FC" w:rsidRDefault="00A8102D" w:rsidP="005371FC">
      <w:pPr>
        <w:pStyle w:val="NormalWeb"/>
        <w:numPr>
          <w:ilvl w:val="1"/>
          <w:numId w:val="1"/>
        </w:numPr>
        <w:spacing w:before="0" w:beforeAutospacing="0" w:after="0" w:afterAutospacing="0" w:line="276" w:lineRule="auto"/>
        <w:jc w:val="both"/>
        <w:rPr>
          <w:rFonts w:ascii="Tahoma" w:hAnsi="Tahoma" w:cs="Tahoma"/>
          <w:b/>
        </w:rPr>
      </w:pPr>
      <w:r w:rsidRPr="005371FC">
        <w:rPr>
          <w:rFonts w:ascii="Tahoma" w:hAnsi="Tahoma" w:cs="Tahoma"/>
          <w:b/>
        </w:rPr>
        <w:t>FUNDAMENTO DE LA CALIFICACIÓN DEL ESTADO DE INVALIDEZ</w:t>
      </w:r>
    </w:p>
    <w:p w14:paraId="6C3FA89C"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7DD471ED" w14:textId="77777777" w:rsidR="00387F50" w:rsidRDefault="002473BB"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A través del Decreto 1507 del 12 de agosto de 2014, se adoptó el “</w:t>
      </w:r>
      <w:r w:rsidR="00387F50" w:rsidRPr="005371FC">
        <w:rPr>
          <w:rFonts w:ascii="Tahoma" w:hAnsi="Tahoma" w:cs="Tahoma"/>
        </w:rPr>
        <w:t xml:space="preserve">Manual </w:t>
      </w:r>
      <w:r w:rsidR="00CF00B3" w:rsidRPr="005371FC">
        <w:rPr>
          <w:rFonts w:ascii="Tahoma" w:hAnsi="Tahoma" w:cs="Tahoma"/>
        </w:rPr>
        <w:t>Único</w:t>
      </w:r>
      <w:r w:rsidR="00387F50" w:rsidRPr="005371FC">
        <w:rPr>
          <w:rFonts w:ascii="Tahoma" w:hAnsi="Tahoma" w:cs="Tahoma"/>
        </w:rPr>
        <w:t xml:space="preserve"> para la </w:t>
      </w:r>
      <w:r w:rsidR="00CF00B3" w:rsidRPr="005371FC">
        <w:rPr>
          <w:rFonts w:ascii="Tahoma" w:hAnsi="Tahoma" w:cs="Tahoma"/>
        </w:rPr>
        <w:t>Calificación</w:t>
      </w:r>
      <w:r w:rsidR="00387F50" w:rsidRPr="005371FC">
        <w:rPr>
          <w:rFonts w:ascii="Tahoma" w:hAnsi="Tahoma" w:cs="Tahoma"/>
        </w:rPr>
        <w:t xml:space="preserve"> de la </w:t>
      </w:r>
      <w:r w:rsidR="00CF00B3" w:rsidRPr="005371FC">
        <w:rPr>
          <w:rFonts w:ascii="Tahoma" w:hAnsi="Tahoma" w:cs="Tahoma"/>
        </w:rPr>
        <w:t>Pérdida</w:t>
      </w:r>
      <w:r w:rsidR="00387F50" w:rsidRPr="005371FC">
        <w:rPr>
          <w:rFonts w:ascii="Tahoma" w:hAnsi="Tahoma" w:cs="Tahoma"/>
        </w:rPr>
        <w:t xml:space="preserve"> de Capacidad Laboral y Ocupacional", el cual se constituye en el instrumento </w:t>
      </w:r>
      <w:r w:rsidR="00CF00B3" w:rsidRPr="005371FC">
        <w:rPr>
          <w:rFonts w:ascii="Tahoma" w:hAnsi="Tahoma" w:cs="Tahoma"/>
        </w:rPr>
        <w:t>técnico</w:t>
      </w:r>
      <w:r w:rsidR="00387F50" w:rsidRPr="005371FC">
        <w:rPr>
          <w:rFonts w:ascii="Tahoma" w:hAnsi="Tahoma" w:cs="Tahoma"/>
        </w:rPr>
        <w:t xml:space="preserve"> para evaluar la </w:t>
      </w:r>
      <w:r w:rsidR="00CF00B3" w:rsidRPr="005371FC">
        <w:rPr>
          <w:rFonts w:ascii="Tahoma" w:hAnsi="Tahoma" w:cs="Tahoma"/>
        </w:rPr>
        <w:t>pérdida</w:t>
      </w:r>
      <w:r w:rsidR="00387F50" w:rsidRPr="005371FC">
        <w:rPr>
          <w:rFonts w:ascii="Tahoma" w:hAnsi="Tahoma" w:cs="Tahoma"/>
        </w:rPr>
        <w:t xml:space="preserve"> de la capacidad laboral y ocupacional de cualquier origen, de conformidad con lo dispuesto en el </w:t>
      </w:r>
      <w:r w:rsidR="00CF00B3" w:rsidRPr="005371FC">
        <w:rPr>
          <w:rFonts w:ascii="Tahoma" w:hAnsi="Tahoma" w:cs="Tahoma"/>
        </w:rPr>
        <w:t>artículo</w:t>
      </w:r>
      <w:r w:rsidR="00387F50" w:rsidRPr="005371FC">
        <w:rPr>
          <w:rFonts w:ascii="Tahoma" w:hAnsi="Tahoma" w:cs="Tahoma"/>
        </w:rPr>
        <w:t xml:space="preserve"> 41 de la Ley 100 de 1993 modificado por los </w:t>
      </w:r>
      <w:r w:rsidR="00CF00B3" w:rsidRPr="005371FC">
        <w:rPr>
          <w:rFonts w:ascii="Tahoma" w:hAnsi="Tahoma" w:cs="Tahoma"/>
        </w:rPr>
        <w:t>artículos</w:t>
      </w:r>
      <w:r w:rsidR="00387F50" w:rsidRPr="005371FC">
        <w:rPr>
          <w:rFonts w:ascii="Tahoma" w:hAnsi="Tahoma" w:cs="Tahoma"/>
        </w:rPr>
        <w:t xml:space="preserve"> 14</w:t>
      </w:r>
      <w:r w:rsidRPr="005371FC">
        <w:rPr>
          <w:rFonts w:ascii="Tahoma" w:hAnsi="Tahoma" w:cs="Tahoma"/>
        </w:rPr>
        <w:t xml:space="preserve">2 del Decreto Ley 019 de. 2012 y 18 de la Ley 1562 </w:t>
      </w:r>
      <w:r w:rsidR="00387F50" w:rsidRPr="005371FC">
        <w:rPr>
          <w:rFonts w:ascii="Tahoma" w:hAnsi="Tahoma" w:cs="Tahoma"/>
        </w:rPr>
        <w:t xml:space="preserve">de 2012, en concordancia con lo previsto en el </w:t>
      </w:r>
      <w:r w:rsidR="00CF00B3" w:rsidRPr="005371FC">
        <w:rPr>
          <w:rFonts w:ascii="Tahoma" w:hAnsi="Tahoma" w:cs="Tahoma"/>
        </w:rPr>
        <w:t>artículo</w:t>
      </w:r>
      <w:r w:rsidR="00387F50" w:rsidRPr="005371FC">
        <w:rPr>
          <w:rFonts w:ascii="Tahoma" w:hAnsi="Tahoma" w:cs="Tahoma"/>
        </w:rPr>
        <w:t xml:space="preserve"> 6 de la Ley 776 de 2012. </w:t>
      </w:r>
    </w:p>
    <w:p w14:paraId="45370ECD" w14:textId="77777777" w:rsidR="005371FC" w:rsidRPr="005371FC" w:rsidRDefault="005371FC" w:rsidP="005371FC">
      <w:pPr>
        <w:pStyle w:val="NormalWeb"/>
        <w:spacing w:before="0" w:beforeAutospacing="0" w:after="0" w:afterAutospacing="0" w:line="276" w:lineRule="auto"/>
        <w:ind w:firstLine="708"/>
        <w:jc w:val="both"/>
        <w:rPr>
          <w:rFonts w:ascii="Tahoma" w:hAnsi="Tahoma" w:cs="Tahoma"/>
        </w:rPr>
      </w:pPr>
    </w:p>
    <w:p w14:paraId="5A238084" w14:textId="77777777" w:rsidR="00811B96" w:rsidRDefault="00811B96"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Cabe agregar que el citado manual se aplica en todos los casos en que se requiera determinar la pérdida de la capacidad laboral y ocupacional de cualquier</w:t>
      </w:r>
      <w:r w:rsidR="001371AE" w:rsidRPr="005371FC">
        <w:rPr>
          <w:rFonts w:ascii="Tahoma" w:hAnsi="Tahoma" w:cs="Tahoma"/>
        </w:rPr>
        <w:t xml:space="preserve"> origen, tal</w:t>
      </w:r>
      <w:r w:rsidR="0021745F" w:rsidRPr="005371FC">
        <w:rPr>
          <w:rFonts w:ascii="Tahoma" w:hAnsi="Tahoma" w:cs="Tahoma"/>
        </w:rPr>
        <w:t xml:space="preserve"> y</w:t>
      </w:r>
      <w:r w:rsidR="001371AE" w:rsidRPr="005371FC">
        <w:rPr>
          <w:rFonts w:ascii="Tahoma" w:hAnsi="Tahoma" w:cs="Tahoma"/>
        </w:rPr>
        <w:t xml:space="preserve"> como se </w:t>
      </w:r>
      <w:r w:rsidR="0021745F" w:rsidRPr="005371FC">
        <w:rPr>
          <w:rFonts w:ascii="Tahoma" w:hAnsi="Tahoma" w:cs="Tahoma"/>
        </w:rPr>
        <w:t>establece en el artículo 2 del citado Decreto.</w:t>
      </w:r>
    </w:p>
    <w:p w14:paraId="67DC3A49" w14:textId="77777777" w:rsidR="005371FC" w:rsidRPr="005371FC" w:rsidRDefault="005371FC" w:rsidP="005371FC">
      <w:pPr>
        <w:pStyle w:val="NormalWeb"/>
        <w:spacing w:before="0" w:beforeAutospacing="0" w:after="0" w:afterAutospacing="0" w:line="276" w:lineRule="auto"/>
        <w:ind w:firstLine="708"/>
        <w:jc w:val="both"/>
        <w:rPr>
          <w:rFonts w:ascii="Tahoma" w:hAnsi="Tahoma" w:cs="Tahoma"/>
        </w:rPr>
      </w:pPr>
    </w:p>
    <w:p w14:paraId="1F0625B1" w14:textId="47E981D0" w:rsidR="005119A1" w:rsidRDefault="00FF27E3"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De otra parte, en el D</w:t>
      </w:r>
      <w:r w:rsidR="0021745F" w:rsidRPr="005371FC">
        <w:rPr>
          <w:rFonts w:ascii="Tahoma" w:hAnsi="Tahoma" w:cs="Tahoma"/>
        </w:rPr>
        <w:t>to</w:t>
      </w:r>
      <w:r w:rsidRPr="005371FC">
        <w:rPr>
          <w:rFonts w:ascii="Tahoma" w:hAnsi="Tahoma" w:cs="Tahoma"/>
        </w:rPr>
        <w:t>.</w:t>
      </w:r>
      <w:r w:rsidR="0021745F" w:rsidRPr="005371FC">
        <w:rPr>
          <w:rFonts w:ascii="Tahoma" w:hAnsi="Tahoma" w:cs="Tahoma"/>
        </w:rPr>
        <w:t xml:space="preserve"> 1352 de 2013, </w:t>
      </w:r>
      <w:r w:rsidR="0021745F" w:rsidRPr="005371FC">
        <w:rPr>
          <w:rFonts w:ascii="Tahoma" w:hAnsi="Tahoma" w:cs="Tahoma"/>
          <w:i/>
        </w:rPr>
        <w:t>“</w:t>
      </w:r>
      <w:r w:rsidR="0021745F" w:rsidRPr="005371FC">
        <w:rPr>
          <w:rFonts w:ascii="Tahoma" w:hAnsi="Tahoma" w:cs="Tahoma"/>
          <w:i/>
          <w:sz w:val="22"/>
        </w:rPr>
        <w:t>por el cual se reglamenta la organización y funcionamiento de las Juntas de Calificación de Invalidez, y se dictan otras disposiciones</w:t>
      </w:r>
      <w:r w:rsidR="0021745F" w:rsidRPr="005371FC">
        <w:rPr>
          <w:rFonts w:ascii="Tahoma" w:hAnsi="Tahoma" w:cs="Tahoma"/>
          <w:i/>
        </w:rPr>
        <w:t>”</w:t>
      </w:r>
      <w:r w:rsidR="0096291E" w:rsidRPr="005371FC">
        <w:rPr>
          <w:rFonts w:ascii="Tahoma" w:hAnsi="Tahoma" w:cs="Tahoma"/>
        </w:rPr>
        <w:t xml:space="preserve">, se establece que su campo de aplicación </w:t>
      </w:r>
      <w:r w:rsidR="00B21C55" w:rsidRPr="005371FC">
        <w:rPr>
          <w:rFonts w:ascii="Tahoma" w:hAnsi="Tahoma" w:cs="Tahoma"/>
        </w:rPr>
        <w:t>abarca, entre otras entidades, a las Administradoras del Sistemas General de Pensiones</w:t>
      </w:r>
      <w:r w:rsidR="009906E9" w:rsidRPr="005371FC">
        <w:rPr>
          <w:rFonts w:ascii="Tahoma" w:hAnsi="Tahoma" w:cs="Tahoma"/>
        </w:rPr>
        <w:t xml:space="preserve">, en los eventos </w:t>
      </w:r>
      <w:r w:rsidR="005119A1" w:rsidRPr="005371FC">
        <w:rPr>
          <w:rFonts w:ascii="Tahoma" w:hAnsi="Tahoma" w:cs="Tahoma"/>
        </w:rPr>
        <w:t xml:space="preserve">en </w:t>
      </w:r>
      <w:r w:rsidR="009906E9" w:rsidRPr="005371FC">
        <w:rPr>
          <w:rFonts w:ascii="Tahoma" w:hAnsi="Tahoma" w:cs="Tahoma"/>
        </w:rPr>
        <w:t>que fungen como entes calificadores del estado de invalidez en primera oportunidad.</w:t>
      </w:r>
    </w:p>
    <w:p w14:paraId="06B503ED" w14:textId="77777777" w:rsidR="005371FC" w:rsidRPr="005371FC" w:rsidRDefault="005371FC" w:rsidP="005371FC">
      <w:pPr>
        <w:pStyle w:val="NormalWeb"/>
        <w:spacing w:before="0" w:beforeAutospacing="0" w:after="0" w:afterAutospacing="0" w:line="276" w:lineRule="auto"/>
        <w:ind w:firstLine="708"/>
        <w:jc w:val="both"/>
        <w:rPr>
          <w:rFonts w:ascii="Tahoma" w:hAnsi="Tahoma" w:cs="Tahoma"/>
        </w:rPr>
      </w:pPr>
    </w:p>
    <w:p w14:paraId="49E0B3B1" w14:textId="5DE49AF3" w:rsidR="00373E29" w:rsidRPr="005371FC" w:rsidRDefault="00373E29" w:rsidP="005371FC">
      <w:pPr>
        <w:pStyle w:val="NormalWeb"/>
        <w:spacing w:before="0" w:beforeAutospacing="0" w:after="0" w:afterAutospacing="0" w:line="276" w:lineRule="auto"/>
        <w:ind w:firstLine="708"/>
        <w:jc w:val="both"/>
        <w:rPr>
          <w:rFonts w:ascii="Tahoma" w:hAnsi="Tahoma" w:cs="Tahoma"/>
        </w:rPr>
      </w:pPr>
      <w:bookmarkStart w:id="4" w:name="OLE_LINK51"/>
      <w:r w:rsidRPr="005371FC">
        <w:rPr>
          <w:rFonts w:ascii="Tahoma" w:hAnsi="Tahoma" w:cs="Tahoma"/>
        </w:rPr>
        <w:t xml:space="preserve">Conviene resaltar, finalmente, que los entes calificadores tienen entre sus funciones las de </w:t>
      </w:r>
      <w:r w:rsidRPr="005371FC">
        <w:rPr>
          <w:rFonts w:ascii="Tahoma" w:hAnsi="Tahoma" w:cs="Tahoma"/>
          <w:i/>
        </w:rPr>
        <w:t>“</w:t>
      </w:r>
      <w:r w:rsidRPr="005371FC">
        <w:rPr>
          <w:rFonts w:ascii="Tahoma" w:hAnsi="Tahoma" w:cs="Tahoma"/>
          <w:i/>
          <w:sz w:val="22"/>
        </w:rPr>
        <w:t>emitir los dictámenes, previo estudio del expediente y valoración del paciente</w:t>
      </w:r>
      <w:r w:rsidRPr="005371FC">
        <w:rPr>
          <w:rFonts w:ascii="Tahoma" w:hAnsi="Tahoma" w:cs="Tahoma"/>
          <w:i/>
        </w:rPr>
        <w:t>”</w:t>
      </w:r>
      <w:r w:rsidRPr="005371FC">
        <w:rPr>
          <w:rFonts w:ascii="Tahoma" w:hAnsi="Tahoma" w:cs="Tahoma"/>
        </w:rPr>
        <w:t xml:space="preserve">, </w:t>
      </w:r>
      <w:r w:rsidRPr="005371FC">
        <w:rPr>
          <w:rFonts w:ascii="Tahoma" w:hAnsi="Tahoma" w:cs="Tahoma"/>
          <w:i/>
        </w:rPr>
        <w:t>citar a la persona objeto de dictamen para la valoración correspondiente y ordenar la práctica de exámenes y evaluaciones complementarias, diferentes a los acompañados en el expediente que considere indispensable para fundamentar su dictamen”</w:t>
      </w:r>
      <w:r w:rsidRPr="005371FC">
        <w:rPr>
          <w:rFonts w:ascii="Tahoma" w:hAnsi="Tahoma" w:cs="Tahoma"/>
        </w:rPr>
        <w:t xml:space="preserve">. Para lo cual, de considerarlo necesario y con el fin de proferir el dictamen, podrá </w:t>
      </w:r>
      <w:r w:rsidRPr="005371FC">
        <w:rPr>
          <w:rFonts w:ascii="Tahoma" w:hAnsi="Tahoma" w:cs="Tahoma"/>
          <w:i/>
        </w:rPr>
        <w:t>“solicitar los antecedentes e informes adicionales a las Entidades Promotoras de Salud, a las Administradoras de Riesgos Laborales, a las Administradoras del Sistema General de Pensiones, compañías de Seguros que asuman el riesgo de invalidez y muerte y</w:t>
      </w:r>
      <w:r w:rsidR="000965E3" w:rsidRPr="005371FC">
        <w:rPr>
          <w:rFonts w:ascii="Tahoma" w:hAnsi="Tahoma" w:cs="Tahoma"/>
          <w:i/>
        </w:rPr>
        <w:t xml:space="preserve"> demás compañías de Seguros así</w:t>
      </w:r>
      <w:r w:rsidRPr="005371FC">
        <w:rPr>
          <w:rFonts w:ascii="Tahoma" w:hAnsi="Tahoma" w:cs="Tahoma"/>
          <w:i/>
        </w:rPr>
        <w:t xml:space="preserve"> como a los empleadores y a las instituciones prestadoras de servicios de salud que hayan atendido al afiliado, al pensionado o al beneficiario.</w:t>
      </w:r>
      <w:r w:rsidRPr="005371FC">
        <w:rPr>
          <w:rFonts w:ascii="Tahoma" w:hAnsi="Tahoma" w:cs="Tahoma"/>
        </w:rPr>
        <w:t xml:space="preserve"> </w:t>
      </w:r>
      <w:bookmarkStart w:id="5" w:name="OLE_LINK54"/>
      <w:r w:rsidRPr="005371FC">
        <w:rPr>
          <w:rFonts w:ascii="Tahoma" w:hAnsi="Tahoma" w:cs="Tahoma"/>
        </w:rPr>
        <w:t>(</w:t>
      </w:r>
      <w:proofErr w:type="gramStart"/>
      <w:r w:rsidRPr="005371FC">
        <w:rPr>
          <w:rFonts w:ascii="Tahoma" w:hAnsi="Tahoma" w:cs="Tahoma"/>
        </w:rPr>
        <w:t>ver</w:t>
      </w:r>
      <w:proofErr w:type="gramEnd"/>
      <w:r w:rsidRPr="005371FC">
        <w:rPr>
          <w:rFonts w:ascii="Tahoma" w:hAnsi="Tahoma" w:cs="Tahoma"/>
        </w:rPr>
        <w:t xml:space="preserve"> art. 10 del Decreto 1352 de 2013).</w:t>
      </w:r>
      <w:bookmarkEnd w:id="5"/>
    </w:p>
    <w:p w14:paraId="72B1CCEC" w14:textId="77777777" w:rsidR="00421B96" w:rsidRPr="005371FC" w:rsidRDefault="00421B96" w:rsidP="005371FC">
      <w:pPr>
        <w:pStyle w:val="NormalWeb"/>
        <w:spacing w:before="0" w:beforeAutospacing="0" w:after="0" w:afterAutospacing="0" w:line="276" w:lineRule="auto"/>
        <w:ind w:firstLine="708"/>
        <w:jc w:val="both"/>
        <w:rPr>
          <w:rFonts w:ascii="Tahoma" w:hAnsi="Tahoma" w:cs="Tahoma"/>
        </w:rPr>
      </w:pPr>
    </w:p>
    <w:bookmarkEnd w:id="4"/>
    <w:p w14:paraId="265CA8B8" w14:textId="13BF809F" w:rsidR="0008799B" w:rsidRPr="005371FC" w:rsidRDefault="009A7FC0" w:rsidP="005371FC">
      <w:pPr>
        <w:pStyle w:val="NormalWeb"/>
        <w:numPr>
          <w:ilvl w:val="1"/>
          <w:numId w:val="1"/>
        </w:numPr>
        <w:spacing w:before="0" w:beforeAutospacing="0" w:after="0" w:afterAutospacing="0" w:line="276" w:lineRule="auto"/>
        <w:jc w:val="both"/>
        <w:rPr>
          <w:rFonts w:ascii="Tahoma" w:hAnsi="Tahoma" w:cs="Tahoma"/>
          <w:b/>
        </w:rPr>
      </w:pPr>
      <w:r w:rsidRPr="005371FC">
        <w:rPr>
          <w:rFonts w:ascii="Tahoma" w:hAnsi="Tahoma" w:cs="Tahoma"/>
          <w:b/>
        </w:rPr>
        <w:t>CASO CONCRETO</w:t>
      </w:r>
    </w:p>
    <w:p w14:paraId="696442CF"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1ABD6023" w14:textId="34B615A0" w:rsidR="00EA276A" w:rsidRPr="005371FC" w:rsidRDefault="00D06245"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lastRenderedPageBreak/>
        <w:t xml:space="preserve">En </w:t>
      </w:r>
      <w:r w:rsidR="005119A1" w:rsidRPr="005371FC">
        <w:rPr>
          <w:rFonts w:ascii="Tahoma" w:hAnsi="Tahoma" w:cs="Tahoma"/>
        </w:rPr>
        <w:t>este caso, habida cuenta de que COLPENSIONES se dispone a valorar y calificar el estado d</w:t>
      </w:r>
      <w:r w:rsidR="0008799B" w:rsidRPr="005371FC">
        <w:rPr>
          <w:rFonts w:ascii="Tahoma" w:hAnsi="Tahoma" w:cs="Tahoma"/>
        </w:rPr>
        <w:t>e invalidez del a</w:t>
      </w:r>
      <w:r w:rsidR="00415AEC" w:rsidRPr="005371FC">
        <w:rPr>
          <w:rFonts w:ascii="Tahoma" w:hAnsi="Tahoma" w:cs="Tahoma"/>
        </w:rPr>
        <w:t xml:space="preserve">ccionante, sus actuaciones </w:t>
      </w:r>
      <w:r w:rsidR="00586E3E" w:rsidRPr="005371FC">
        <w:rPr>
          <w:rFonts w:ascii="Tahoma" w:hAnsi="Tahoma" w:cs="Tahoma"/>
        </w:rPr>
        <w:t>han de regirse por</w:t>
      </w:r>
      <w:r w:rsidR="005119A1" w:rsidRPr="005371FC">
        <w:rPr>
          <w:rFonts w:ascii="Tahoma" w:hAnsi="Tahoma" w:cs="Tahoma"/>
        </w:rPr>
        <w:t xml:space="preserve"> criterios de objetividad, buena fe e</w:t>
      </w:r>
      <w:r w:rsidR="00586E3E" w:rsidRPr="005371FC">
        <w:rPr>
          <w:rFonts w:ascii="Tahoma" w:hAnsi="Tahoma" w:cs="Tahoma"/>
        </w:rPr>
        <w:t xml:space="preserve"> integralidad, </w:t>
      </w:r>
      <w:r w:rsidR="00EA276A" w:rsidRPr="005371FC">
        <w:rPr>
          <w:rFonts w:ascii="Tahoma" w:hAnsi="Tahoma" w:cs="Tahoma"/>
        </w:rPr>
        <w:t>que se demanda</w:t>
      </w:r>
      <w:r w:rsidR="005119A1" w:rsidRPr="005371FC">
        <w:rPr>
          <w:rFonts w:ascii="Tahoma" w:hAnsi="Tahoma" w:cs="Tahoma"/>
        </w:rPr>
        <w:t xml:space="preserve"> de las juntas de calificación y, por ende, la calificación debe</w:t>
      </w:r>
      <w:r w:rsidR="00763E1F" w:rsidRPr="005371FC">
        <w:rPr>
          <w:rFonts w:ascii="Tahoma" w:hAnsi="Tahoma" w:cs="Tahoma"/>
        </w:rPr>
        <w:t>rá</w:t>
      </w:r>
      <w:r w:rsidR="005119A1" w:rsidRPr="005371FC">
        <w:rPr>
          <w:rFonts w:ascii="Tahoma" w:hAnsi="Tahoma" w:cs="Tahoma"/>
        </w:rPr>
        <w:t xml:space="preserve"> basarse en resultados objetivos</w:t>
      </w:r>
      <w:r w:rsidR="00786F8A" w:rsidRPr="005371FC">
        <w:rPr>
          <w:rFonts w:ascii="Tahoma" w:hAnsi="Tahoma" w:cs="Tahoma"/>
        </w:rPr>
        <w:t>, tales</w:t>
      </w:r>
      <w:r w:rsidR="005119A1" w:rsidRPr="005371FC">
        <w:rPr>
          <w:rFonts w:ascii="Tahoma" w:hAnsi="Tahoma" w:cs="Tahoma"/>
        </w:rPr>
        <w:t xml:space="preserve"> como estudios clínicos o paraclínicos</w:t>
      </w:r>
      <w:r w:rsidR="00DE1E1F" w:rsidRPr="005371FC">
        <w:rPr>
          <w:rFonts w:ascii="Tahoma" w:hAnsi="Tahoma" w:cs="Tahoma"/>
        </w:rPr>
        <w:t xml:space="preserve"> y en la evaluación integral</w:t>
      </w:r>
      <w:r w:rsidR="00EA276A" w:rsidRPr="005371FC">
        <w:rPr>
          <w:rFonts w:ascii="Tahoma" w:hAnsi="Tahoma" w:cs="Tahoma"/>
        </w:rPr>
        <w:t xml:space="preserve"> del paciente.</w:t>
      </w:r>
    </w:p>
    <w:p w14:paraId="4663E361"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242C08CF" w14:textId="0D83588F" w:rsidR="00B52641" w:rsidRPr="005371FC" w:rsidRDefault="00786F8A"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Por lo anterior, la solicitud de</w:t>
      </w:r>
      <w:r w:rsidR="0066257B" w:rsidRPr="005371FC">
        <w:rPr>
          <w:rFonts w:ascii="Tahoma" w:hAnsi="Tahoma" w:cs="Tahoma"/>
        </w:rPr>
        <w:t xml:space="preserve"> información médica adicional a la</w:t>
      </w:r>
      <w:r w:rsidRPr="005371FC">
        <w:rPr>
          <w:rFonts w:ascii="Tahoma" w:hAnsi="Tahoma" w:cs="Tahoma"/>
        </w:rPr>
        <w:t xml:space="preserve"> afili</w:t>
      </w:r>
      <w:r w:rsidR="0066257B" w:rsidRPr="005371FC">
        <w:rPr>
          <w:rFonts w:ascii="Tahoma" w:hAnsi="Tahoma" w:cs="Tahoma"/>
        </w:rPr>
        <w:t>ada</w:t>
      </w:r>
      <w:r w:rsidRPr="005371FC">
        <w:rPr>
          <w:rFonts w:ascii="Tahoma" w:hAnsi="Tahoma" w:cs="Tahoma"/>
        </w:rPr>
        <w:t xml:space="preserve"> y la orden de nuevos exámenes para establecer y/o confirmar diagnósticos y para verificar la consolidación y el grado de afectación de las secuelas calificadas, constituyen</w:t>
      </w:r>
      <w:r w:rsidR="00B52641" w:rsidRPr="005371FC">
        <w:rPr>
          <w:rFonts w:ascii="Tahoma" w:hAnsi="Tahoma" w:cs="Tahoma"/>
        </w:rPr>
        <w:t xml:space="preserve"> no solo</w:t>
      </w:r>
      <w:r w:rsidRPr="005371FC">
        <w:rPr>
          <w:rFonts w:ascii="Tahoma" w:hAnsi="Tahoma" w:cs="Tahoma"/>
        </w:rPr>
        <w:t xml:space="preserve"> </w:t>
      </w:r>
      <w:r w:rsidR="00B52641" w:rsidRPr="005371FC">
        <w:rPr>
          <w:rFonts w:ascii="Tahoma" w:hAnsi="Tahoma" w:cs="Tahoma"/>
        </w:rPr>
        <w:t xml:space="preserve">obligación sino </w:t>
      </w:r>
      <w:r w:rsidRPr="005371FC">
        <w:rPr>
          <w:rFonts w:ascii="Tahoma" w:hAnsi="Tahoma" w:cs="Tahoma"/>
        </w:rPr>
        <w:t>función legal</w:t>
      </w:r>
      <w:r w:rsidR="00B52641" w:rsidRPr="005371FC">
        <w:rPr>
          <w:rFonts w:ascii="Tahoma" w:hAnsi="Tahoma" w:cs="Tahoma"/>
        </w:rPr>
        <w:t xml:space="preserve"> del ente calificador,</w:t>
      </w:r>
      <w:r w:rsidRPr="005371FC">
        <w:rPr>
          <w:rFonts w:ascii="Tahoma" w:hAnsi="Tahoma" w:cs="Tahoma"/>
        </w:rPr>
        <w:t xml:space="preserve"> </w:t>
      </w:r>
      <w:r w:rsidR="00B52641" w:rsidRPr="005371FC">
        <w:rPr>
          <w:rFonts w:ascii="Tahoma" w:hAnsi="Tahoma" w:cs="Tahoma"/>
        </w:rPr>
        <w:t xml:space="preserve">que responde a la necesidad de una adecuada motivación de la calificación. </w:t>
      </w:r>
    </w:p>
    <w:p w14:paraId="0116D476"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1D67E9E7" w14:textId="77777777" w:rsidR="00586E3E" w:rsidRPr="005371FC" w:rsidRDefault="00B52641"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 xml:space="preserve">Aparte de lo anterior, se tiene establecido en el artículo </w:t>
      </w:r>
      <w:r w:rsidR="00A5753E" w:rsidRPr="005371FC">
        <w:rPr>
          <w:rFonts w:ascii="Tahoma" w:hAnsi="Tahoma" w:cs="Tahoma"/>
        </w:rPr>
        <w:t>3º del D</w:t>
      </w:r>
      <w:r w:rsidR="002A4B9E" w:rsidRPr="005371FC">
        <w:rPr>
          <w:rFonts w:ascii="Tahoma" w:hAnsi="Tahoma" w:cs="Tahoma"/>
        </w:rPr>
        <w:t>to</w:t>
      </w:r>
      <w:r w:rsidR="00A5753E" w:rsidRPr="005371FC">
        <w:rPr>
          <w:rFonts w:ascii="Tahoma" w:hAnsi="Tahoma" w:cs="Tahoma"/>
        </w:rPr>
        <w:t>.</w:t>
      </w:r>
      <w:r w:rsidR="002A4B9E" w:rsidRPr="005371FC">
        <w:rPr>
          <w:rFonts w:ascii="Tahoma" w:hAnsi="Tahoma" w:cs="Tahoma"/>
        </w:rPr>
        <w:t xml:space="preserve"> 1507 de 2014 </w:t>
      </w:r>
      <w:r w:rsidR="002A4B9E" w:rsidRPr="005371FC">
        <w:rPr>
          <w:rFonts w:ascii="Tahoma" w:hAnsi="Tahoma" w:cs="Tahoma"/>
          <w:i/>
        </w:rPr>
        <w:t>“Manual Único para la Calificación de la Pérdida de la Capacidad Laboral y Ocupacional”</w:t>
      </w:r>
      <w:r w:rsidR="00625A0B" w:rsidRPr="005371FC">
        <w:rPr>
          <w:rFonts w:ascii="Tahoma" w:hAnsi="Tahoma" w:cs="Tahoma"/>
        </w:rPr>
        <w:t>, que solamente se</w:t>
      </w:r>
      <w:r w:rsidR="002A4B9E" w:rsidRPr="005371FC">
        <w:rPr>
          <w:rFonts w:ascii="Tahoma" w:hAnsi="Tahoma" w:cs="Tahoma"/>
        </w:rPr>
        <w:t xml:space="preserve"> prescindir</w:t>
      </w:r>
      <w:r w:rsidR="00625A0B" w:rsidRPr="005371FC">
        <w:rPr>
          <w:rFonts w:ascii="Tahoma" w:hAnsi="Tahoma" w:cs="Tahoma"/>
        </w:rPr>
        <w:t>á</w:t>
      </w:r>
      <w:r w:rsidR="002A4B9E" w:rsidRPr="005371FC">
        <w:rPr>
          <w:rFonts w:ascii="Tahoma" w:hAnsi="Tahoma" w:cs="Tahoma"/>
        </w:rPr>
        <w:t xml:space="preserve"> de la Historia Clínica </w:t>
      </w:r>
      <w:r w:rsidR="00625A0B" w:rsidRPr="005371FC">
        <w:rPr>
          <w:rFonts w:ascii="Tahoma" w:hAnsi="Tahoma" w:cs="Tahoma"/>
        </w:rPr>
        <w:t>(</w:t>
      </w:r>
      <w:r w:rsidR="00A5753E" w:rsidRPr="005371FC">
        <w:rPr>
          <w:rFonts w:ascii="Tahoma" w:hAnsi="Tahoma" w:cs="Tahoma"/>
        </w:rPr>
        <w:t>cuando</w:t>
      </w:r>
      <w:r w:rsidR="00BE11CD" w:rsidRPr="005371FC">
        <w:rPr>
          <w:rFonts w:ascii="Tahoma" w:hAnsi="Tahoma" w:cs="Tahoma"/>
        </w:rPr>
        <w:t xml:space="preserve"> </w:t>
      </w:r>
      <w:r w:rsidR="00F353DB" w:rsidRPr="005371FC">
        <w:rPr>
          <w:rFonts w:ascii="Tahoma" w:hAnsi="Tahoma" w:cs="Tahoma"/>
        </w:rPr>
        <w:t xml:space="preserve">esta </w:t>
      </w:r>
      <w:r w:rsidR="00BE11CD" w:rsidRPr="005371FC">
        <w:rPr>
          <w:rFonts w:ascii="Tahoma" w:hAnsi="Tahoma" w:cs="Tahoma"/>
        </w:rPr>
        <w:t>no</w:t>
      </w:r>
      <w:r w:rsidR="002A4B9E" w:rsidRPr="005371FC">
        <w:rPr>
          <w:rFonts w:ascii="Tahoma" w:hAnsi="Tahoma" w:cs="Tahoma"/>
        </w:rPr>
        <w:t xml:space="preserve"> </w:t>
      </w:r>
      <w:r w:rsidR="00A5753E" w:rsidRPr="005371FC">
        <w:rPr>
          <w:rFonts w:ascii="Tahoma" w:hAnsi="Tahoma" w:cs="Tahoma"/>
        </w:rPr>
        <w:t>exista</w:t>
      </w:r>
      <w:r w:rsidR="00625A0B" w:rsidRPr="005371FC">
        <w:rPr>
          <w:rFonts w:ascii="Tahoma" w:hAnsi="Tahoma" w:cs="Tahoma"/>
        </w:rPr>
        <w:t>)</w:t>
      </w:r>
      <w:r w:rsidR="00A5753E" w:rsidRPr="005371FC">
        <w:rPr>
          <w:rFonts w:ascii="Tahoma" w:hAnsi="Tahoma" w:cs="Tahoma"/>
        </w:rPr>
        <w:t>, evento en el cual se podrá</w:t>
      </w:r>
      <w:r w:rsidR="002A4B9E" w:rsidRPr="005371FC">
        <w:rPr>
          <w:rFonts w:ascii="Tahoma" w:hAnsi="Tahoma" w:cs="Tahoma"/>
        </w:rPr>
        <w:t xml:space="preserve"> acudir</w:t>
      </w:r>
      <w:r w:rsidR="00BE11CD" w:rsidRPr="005371FC">
        <w:rPr>
          <w:rFonts w:ascii="Tahoma" w:hAnsi="Tahoma" w:cs="Tahoma"/>
        </w:rPr>
        <w:t xml:space="preserve"> </w:t>
      </w:r>
      <w:r w:rsidR="00A5753E" w:rsidRPr="005371FC">
        <w:rPr>
          <w:rFonts w:ascii="Tahoma" w:hAnsi="Tahoma" w:cs="Tahoma"/>
        </w:rPr>
        <w:t>(</w:t>
      </w:r>
      <w:r w:rsidR="00BE11CD" w:rsidRPr="005371FC">
        <w:rPr>
          <w:rFonts w:ascii="Tahoma" w:hAnsi="Tahoma" w:cs="Tahoma"/>
        </w:rPr>
        <w:t>en su defecto</w:t>
      </w:r>
      <w:r w:rsidR="00A5753E" w:rsidRPr="005371FC">
        <w:rPr>
          <w:rFonts w:ascii="Tahoma" w:hAnsi="Tahoma" w:cs="Tahoma"/>
        </w:rPr>
        <w:t>)</w:t>
      </w:r>
      <w:r w:rsidR="002A4B9E" w:rsidRPr="005371FC">
        <w:rPr>
          <w:rFonts w:ascii="Tahoma" w:hAnsi="Tahoma" w:cs="Tahoma"/>
        </w:rPr>
        <w:t xml:space="preserve"> a la </w:t>
      </w:r>
      <w:r w:rsidR="002A4B9E" w:rsidRPr="005371FC">
        <w:rPr>
          <w:rFonts w:ascii="Tahoma" w:hAnsi="Tahoma" w:cs="Tahoma"/>
          <w:i/>
        </w:rPr>
        <w:t>“historia natural de la enfermedad”</w:t>
      </w:r>
      <w:r w:rsidR="00BE11CD" w:rsidRPr="005371FC">
        <w:rPr>
          <w:rFonts w:ascii="Tahoma" w:hAnsi="Tahoma" w:cs="Tahoma"/>
        </w:rPr>
        <w:t xml:space="preserve"> </w:t>
      </w:r>
      <w:r w:rsidR="00A5753E" w:rsidRPr="005371FC">
        <w:rPr>
          <w:rFonts w:ascii="Tahoma" w:hAnsi="Tahoma" w:cs="Tahoma"/>
        </w:rPr>
        <w:t>a la hora de</w:t>
      </w:r>
      <w:r w:rsidR="00BE11CD" w:rsidRPr="005371FC">
        <w:rPr>
          <w:rFonts w:ascii="Tahoma" w:hAnsi="Tahoma" w:cs="Tahoma"/>
        </w:rPr>
        <w:t xml:space="preserve"> fijar</w:t>
      </w:r>
      <w:r w:rsidR="002A4B9E" w:rsidRPr="005371FC">
        <w:rPr>
          <w:rFonts w:ascii="Tahoma" w:hAnsi="Tahoma" w:cs="Tahoma"/>
        </w:rPr>
        <w:t xml:space="preserve"> la fecha de estructuración de la invalidez</w:t>
      </w:r>
      <w:r w:rsidR="00F353DB" w:rsidRPr="005371FC">
        <w:rPr>
          <w:rFonts w:ascii="Tahoma" w:hAnsi="Tahoma" w:cs="Tahoma"/>
        </w:rPr>
        <w:t>.</w:t>
      </w:r>
      <w:r w:rsidR="00BE11CD" w:rsidRPr="005371FC">
        <w:rPr>
          <w:rFonts w:ascii="Tahoma" w:hAnsi="Tahoma" w:cs="Tahoma"/>
        </w:rPr>
        <w:t xml:space="preserve"> </w:t>
      </w:r>
      <w:r w:rsidR="00F353DB" w:rsidRPr="005371FC">
        <w:rPr>
          <w:rFonts w:ascii="Tahoma" w:hAnsi="Tahoma" w:cs="Tahoma"/>
        </w:rPr>
        <w:t>Sin embargo,</w:t>
      </w:r>
      <w:r w:rsidR="00BE11CD" w:rsidRPr="005371FC">
        <w:rPr>
          <w:rFonts w:ascii="Tahoma" w:hAnsi="Tahoma" w:cs="Tahoma"/>
        </w:rPr>
        <w:t xml:space="preserve"> la regla general es que dicha fecha </w:t>
      </w:r>
      <w:r w:rsidR="00F353DB" w:rsidRPr="005371FC">
        <w:rPr>
          <w:rFonts w:ascii="Tahoma" w:hAnsi="Tahoma" w:cs="Tahoma"/>
        </w:rPr>
        <w:t>debe surgir del análisis científico de</w:t>
      </w:r>
      <w:r w:rsidR="00BE11CD" w:rsidRPr="005371FC">
        <w:rPr>
          <w:rFonts w:ascii="Tahoma" w:hAnsi="Tahoma" w:cs="Tahoma"/>
        </w:rPr>
        <w:t xml:space="preserve"> la historia clínica, los exámenes </w:t>
      </w:r>
      <w:r w:rsidR="00A5753E" w:rsidRPr="005371FC">
        <w:rPr>
          <w:rFonts w:ascii="Tahoma" w:hAnsi="Tahoma" w:cs="Tahoma"/>
        </w:rPr>
        <w:t>clínicos y de ayuda diagnó</w:t>
      </w:r>
      <w:r w:rsidR="00BE11CD" w:rsidRPr="005371FC">
        <w:rPr>
          <w:rFonts w:ascii="Tahoma" w:hAnsi="Tahoma" w:cs="Tahoma"/>
        </w:rPr>
        <w:t>stica, y</w:t>
      </w:r>
      <w:r w:rsidR="00625A0B" w:rsidRPr="005371FC">
        <w:rPr>
          <w:rFonts w:ascii="Tahoma" w:hAnsi="Tahoma" w:cs="Tahoma"/>
        </w:rPr>
        <w:t>,</w:t>
      </w:r>
      <w:r w:rsidR="00BE11CD" w:rsidRPr="005371FC">
        <w:rPr>
          <w:rFonts w:ascii="Tahoma" w:hAnsi="Tahoma" w:cs="Tahoma"/>
        </w:rPr>
        <w:t xml:space="preserve"> en todo caso</w:t>
      </w:r>
      <w:r w:rsidR="00F353DB" w:rsidRPr="005371FC">
        <w:rPr>
          <w:rFonts w:ascii="Tahoma" w:hAnsi="Tahoma" w:cs="Tahoma"/>
        </w:rPr>
        <w:t>,</w:t>
      </w:r>
      <w:r w:rsidR="00A5753E" w:rsidRPr="005371FC">
        <w:rPr>
          <w:rFonts w:ascii="Tahoma" w:hAnsi="Tahoma" w:cs="Tahoma"/>
        </w:rPr>
        <w:t xml:space="preserve"> la estructuración deberá estar suficientemente</w:t>
      </w:r>
      <w:r w:rsidR="00BE11CD" w:rsidRPr="005371FC">
        <w:rPr>
          <w:rFonts w:ascii="Tahoma" w:hAnsi="Tahoma" w:cs="Tahoma"/>
        </w:rPr>
        <w:t xml:space="preserve"> argumentada por el califica</w:t>
      </w:r>
      <w:r w:rsidR="00F353DB" w:rsidRPr="005371FC">
        <w:rPr>
          <w:rFonts w:ascii="Tahoma" w:hAnsi="Tahoma" w:cs="Tahoma"/>
        </w:rPr>
        <w:t xml:space="preserve">dor y consignada en </w:t>
      </w:r>
      <w:r w:rsidR="00BE11CD" w:rsidRPr="005371FC">
        <w:rPr>
          <w:rFonts w:ascii="Tahoma" w:hAnsi="Tahoma" w:cs="Tahoma"/>
        </w:rPr>
        <w:t>la cali</w:t>
      </w:r>
      <w:r w:rsidR="00F353DB" w:rsidRPr="005371FC">
        <w:rPr>
          <w:rFonts w:ascii="Tahoma" w:hAnsi="Tahoma" w:cs="Tahoma"/>
        </w:rPr>
        <w:t>ficación.</w:t>
      </w:r>
      <w:r w:rsidR="00625A0B" w:rsidRPr="005371FC">
        <w:rPr>
          <w:rFonts w:ascii="Tahoma" w:hAnsi="Tahoma" w:cs="Tahoma"/>
        </w:rPr>
        <w:t xml:space="preserve"> </w:t>
      </w:r>
    </w:p>
    <w:p w14:paraId="63E16CA3"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1CC604AC" w14:textId="3C769315" w:rsidR="00586E3E" w:rsidRPr="005371FC" w:rsidRDefault="00586E3E"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rPr>
        <w:t>Surge de lo anterior,</w:t>
      </w:r>
      <w:r w:rsidR="00F353DB" w:rsidRPr="005371FC">
        <w:rPr>
          <w:rFonts w:ascii="Tahoma" w:hAnsi="Tahoma" w:cs="Tahoma"/>
        </w:rPr>
        <w:t xml:space="preserve"> que los </w:t>
      </w:r>
      <w:r w:rsidR="00625A0B" w:rsidRPr="005371FC">
        <w:rPr>
          <w:rFonts w:ascii="Tahoma" w:hAnsi="Tahoma" w:cs="Tahoma"/>
        </w:rPr>
        <w:t xml:space="preserve">demás </w:t>
      </w:r>
      <w:r w:rsidR="00F353DB" w:rsidRPr="005371FC">
        <w:rPr>
          <w:rFonts w:ascii="Tahoma" w:hAnsi="Tahoma" w:cs="Tahoma"/>
        </w:rPr>
        <w:t>componentes del dictamen, esto es, el origen y el porcentaje de pérdida de la capacidad</w:t>
      </w:r>
      <w:r w:rsidR="00625A0B" w:rsidRPr="005371FC">
        <w:rPr>
          <w:rFonts w:ascii="Tahoma" w:hAnsi="Tahoma" w:cs="Tahoma"/>
        </w:rPr>
        <w:t xml:space="preserve">, </w:t>
      </w:r>
      <w:r w:rsidR="001B4FC9" w:rsidRPr="005371FC">
        <w:rPr>
          <w:rFonts w:ascii="Tahoma" w:hAnsi="Tahoma" w:cs="Tahoma"/>
        </w:rPr>
        <w:t>que a su vez se</w:t>
      </w:r>
      <w:r w:rsidR="00A5753E" w:rsidRPr="005371FC">
        <w:rPr>
          <w:rFonts w:ascii="Tahoma" w:hAnsi="Tahoma" w:cs="Tahoma"/>
        </w:rPr>
        <w:t xml:space="preserve"> subdivide en deficiencias y </w:t>
      </w:r>
      <w:r w:rsidR="00625A0B" w:rsidRPr="005371FC">
        <w:rPr>
          <w:rFonts w:ascii="Tahoma" w:hAnsi="Tahoma" w:cs="Tahoma"/>
        </w:rPr>
        <w:t xml:space="preserve">valoración del </w:t>
      </w:r>
      <w:r w:rsidR="00A5753E" w:rsidRPr="005371FC">
        <w:rPr>
          <w:rFonts w:ascii="Tahoma" w:hAnsi="Tahoma" w:cs="Tahoma"/>
        </w:rPr>
        <w:t>rol laboral</w:t>
      </w:r>
      <w:r w:rsidR="00625A0B" w:rsidRPr="005371FC">
        <w:rPr>
          <w:rFonts w:ascii="Tahoma" w:hAnsi="Tahoma" w:cs="Tahoma"/>
        </w:rPr>
        <w:t>, ocupacional y otras áreas ocupacionales</w:t>
      </w:r>
      <w:r w:rsidRPr="005371FC">
        <w:rPr>
          <w:rFonts w:ascii="Tahoma" w:hAnsi="Tahoma" w:cs="Tahoma"/>
        </w:rPr>
        <w:t>, deberán</w:t>
      </w:r>
      <w:r w:rsidR="00625A0B" w:rsidRPr="005371FC">
        <w:rPr>
          <w:rFonts w:ascii="Tahoma" w:hAnsi="Tahoma" w:cs="Tahoma"/>
        </w:rPr>
        <w:t xml:space="preserve"> valorarse con apoyo en la historia clínica, los exámenes </w:t>
      </w:r>
      <w:r w:rsidR="00421B96" w:rsidRPr="005371FC">
        <w:rPr>
          <w:rFonts w:ascii="Tahoma" w:hAnsi="Tahoma" w:cs="Tahoma"/>
        </w:rPr>
        <w:t xml:space="preserve">médicos complementarios </w:t>
      </w:r>
      <w:r w:rsidR="00953AB7" w:rsidRPr="005371FC">
        <w:rPr>
          <w:rFonts w:ascii="Tahoma" w:hAnsi="Tahoma" w:cs="Tahoma"/>
        </w:rPr>
        <w:t>y cualquier otra</w:t>
      </w:r>
      <w:r w:rsidRPr="005371FC">
        <w:rPr>
          <w:rFonts w:ascii="Tahoma" w:hAnsi="Tahoma" w:cs="Tahoma"/>
        </w:rPr>
        <w:t xml:space="preserve"> </w:t>
      </w:r>
      <w:r w:rsidR="00625A0B" w:rsidRPr="005371FC">
        <w:rPr>
          <w:rFonts w:ascii="Tahoma" w:hAnsi="Tahoma" w:cs="Tahoma"/>
        </w:rPr>
        <w:t>ayuda dia</w:t>
      </w:r>
      <w:r w:rsidRPr="005371FC">
        <w:rPr>
          <w:rFonts w:ascii="Tahoma" w:hAnsi="Tahoma" w:cs="Tahoma"/>
        </w:rPr>
        <w:t>g</w:t>
      </w:r>
      <w:r w:rsidR="00625A0B" w:rsidRPr="005371FC">
        <w:rPr>
          <w:rFonts w:ascii="Tahoma" w:hAnsi="Tahoma" w:cs="Tahoma"/>
        </w:rPr>
        <w:t>nós</w:t>
      </w:r>
      <w:r w:rsidRPr="005371FC">
        <w:rPr>
          <w:rFonts w:ascii="Tahoma" w:hAnsi="Tahoma" w:cs="Tahoma"/>
        </w:rPr>
        <w:t>tica</w:t>
      </w:r>
      <w:r w:rsidR="00953AB7" w:rsidRPr="005371FC">
        <w:rPr>
          <w:rFonts w:ascii="Tahoma" w:hAnsi="Tahoma" w:cs="Tahoma"/>
        </w:rPr>
        <w:t xml:space="preserve"> que le sirva a</w:t>
      </w:r>
      <w:r w:rsidRPr="005371FC">
        <w:rPr>
          <w:rFonts w:ascii="Tahoma" w:hAnsi="Tahoma" w:cs="Tahoma"/>
        </w:rPr>
        <w:t>l calificador</w:t>
      </w:r>
      <w:r w:rsidR="00953AB7" w:rsidRPr="005371FC">
        <w:rPr>
          <w:rFonts w:ascii="Tahoma" w:hAnsi="Tahoma" w:cs="Tahoma"/>
        </w:rPr>
        <w:t xml:space="preserve"> como referente clínico de las deficiencias evaluadas</w:t>
      </w:r>
      <w:r w:rsidRPr="005371FC">
        <w:rPr>
          <w:rFonts w:ascii="Tahoma" w:hAnsi="Tahoma" w:cs="Tahoma"/>
        </w:rPr>
        <w:t>.</w:t>
      </w:r>
    </w:p>
    <w:p w14:paraId="5A1184C7" w14:textId="77777777" w:rsidR="005371FC" w:rsidRDefault="005371FC" w:rsidP="005371FC">
      <w:pPr>
        <w:pStyle w:val="NormalWeb"/>
        <w:spacing w:before="0" w:beforeAutospacing="0" w:after="0" w:afterAutospacing="0" w:line="276" w:lineRule="auto"/>
        <w:ind w:firstLine="708"/>
        <w:jc w:val="both"/>
        <w:rPr>
          <w:rFonts w:ascii="Tahoma" w:hAnsi="Tahoma" w:cs="Tahoma"/>
        </w:rPr>
      </w:pPr>
    </w:p>
    <w:p w14:paraId="795854BB" w14:textId="15C54395" w:rsidR="000965E3" w:rsidRPr="005371FC" w:rsidRDefault="00952654" w:rsidP="005371FC">
      <w:pPr>
        <w:pStyle w:val="NormalWeb"/>
        <w:spacing w:before="0" w:beforeAutospacing="0" w:after="0" w:afterAutospacing="0" w:line="276" w:lineRule="auto"/>
        <w:ind w:firstLine="708"/>
        <w:jc w:val="both"/>
        <w:rPr>
          <w:rFonts w:ascii="Tahoma" w:hAnsi="Tahoma" w:cs="Tahoma"/>
          <w:lang w:val="es-ES"/>
        </w:rPr>
      </w:pPr>
      <w:r w:rsidRPr="005371FC">
        <w:rPr>
          <w:rFonts w:ascii="Tahoma" w:hAnsi="Tahoma" w:cs="Tahoma"/>
        </w:rPr>
        <w:t>Por todo lo</w:t>
      </w:r>
      <w:r w:rsidR="00586E3E" w:rsidRPr="005371FC">
        <w:rPr>
          <w:rFonts w:ascii="Tahoma" w:hAnsi="Tahoma" w:cs="Tahoma"/>
        </w:rPr>
        <w:t xml:space="preserve"> anterior, </w:t>
      </w:r>
      <w:r w:rsidRPr="005371FC">
        <w:rPr>
          <w:rFonts w:ascii="Tahoma" w:hAnsi="Tahoma" w:cs="Tahoma"/>
        </w:rPr>
        <w:t>la</w:t>
      </w:r>
      <w:r w:rsidR="00586E3E" w:rsidRPr="005371FC">
        <w:rPr>
          <w:rFonts w:ascii="Tahoma" w:hAnsi="Tahoma" w:cs="Tahoma"/>
        </w:rPr>
        <w:t xml:space="preserve"> </w:t>
      </w:r>
      <w:r w:rsidR="00586E3E" w:rsidRPr="005371FC">
        <w:rPr>
          <w:rFonts w:ascii="Tahoma" w:hAnsi="Tahoma" w:cs="Tahoma"/>
          <w:i/>
          <w:lang w:val="es-ES" w:eastAsia="en-US"/>
        </w:rPr>
        <w:t>“</w:t>
      </w:r>
      <w:r w:rsidR="00586E3E" w:rsidRPr="005371FC">
        <w:rPr>
          <w:rFonts w:ascii="Tahoma" w:hAnsi="Tahoma" w:cs="Tahoma"/>
          <w:i/>
          <w:lang w:val="es-ES"/>
        </w:rPr>
        <w:t>valoración por oftalmología asociada a diagnóstico y tratamiento con agudeza visual con y sin corrección asociada campimetría 30-2 no mayor a 6 meses”</w:t>
      </w:r>
      <w:r w:rsidR="00CD2A0D" w:rsidRPr="005371FC">
        <w:rPr>
          <w:rFonts w:ascii="Tahoma" w:hAnsi="Tahoma" w:cs="Tahoma"/>
          <w:lang w:val="es-ES"/>
        </w:rPr>
        <w:t xml:space="preserve">, </w:t>
      </w:r>
      <w:r w:rsidRPr="005371FC">
        <w:rPr>
          <w:rFonts w:ascii="Tahoma" w:hAnsi="Tahoma" w:cs="Tahoma"/>
          <w:lang w:val="es-ES"/>
        </w:rPr>
        <w:t>requerida</w:t>
      </w:r>
      <w:r w:rsidR="00884D76" w:rsidRPr="005371FC">
        <w:rPr>
          <w:rFonts w:ascii="Tahoma" w:hAnsi="Tahoma" w:cs="Tahoma"/>
          <w:lang w:val="es-ES"/>
        </w:rPr>
        <w:t xml:space="preserve"> por</w:t>
      </w:r>
      <w:r w:rsidR="00CB13DA" w:rsidRPr="005371FC">
        <w:rPr>
          <w:rFonts w:ascii="Tahoma" w:hAnsi="Tahoma" w:cs="Tahoma"/>
          <w:lang w:val="es-ES"/>
        </w:rPr>
        <w:t xml:space="preserve"> </w:t>
      </w:r>
      <w:r w:rsidR="00884D76" w:rsidRPr="005371FC">
        <w:rPr>
          <w:rFonts w:ascii="Tahoma" w:hAnsi="Tahoma" w:cs="Tahoma"/>
          <w:lang w:val="es-ES"/>
        </w:rPr>
        <w:t xml:space="preserve">COLPENSIONES </w:t>
      </w:r>
      <w:r w:rsidR="0066257B" w:rsidRPr="005371FC">
        <w:rPr>
          <w:rFonts w:ascii="Tahoma" w:hAnsi="Tahoma" w:cs="Tahoma"/>
          <w:lang w:val="es-ES"/>
        </w:rPr>
        <w:t>a la accionante</w:t>
      </w:r>
      <w:r w:rsidR="00CB13DA" w:rsidRPr="005371FC">
        <w:rPr>
          <w:rFonts w:ascii="Tahoma" w:hAnsi="Tahoma" w:cs="Tahoma"/>
          <w:lang w:val="es-ES"/>
        </w:rPr>
        <w:t xml:space="preserve"> </w:t>
      </w:r>
      <w:r w:rsidR="00884D76" w:rsidRPr="005371FC">
        <w:rPr>
          <w:rFonts w:ascii="Tahoma" w:hAnsi="Tahoma" w:cs="Tahoma"/>
          <w:lang w:val="es-ES"/>
        </w:rPr>
        <w:t>en respuesta</w:t>
      </w:r>
      <w:r w:rsidRPr="005371FC">
        <w:rPr>
          <w:rFonts w:ascii="Tahoma" w:hAnsi="Tahoma" w:cs="Tahoma"/>
          <w:lang w:val="es-ES"/>
        </w:rPr>
        <w:t xml:space="preserve"> a su</w:t>
      </w:r>
      <w:r w:rsidR="0012443B" w:rsidRPr="005371FC">
        <w:rPr>
          <w:rFonts w:ascii="Tahoma" w:hAnsi="Tahoma" w:cs="Tahoma"/>
          <w:lang w:val="es-ES"/>
        </w:rPr>
        <w:t xml:space="preserve"> solicitud de calificación de invalidez,</w:t>
      </w:r>
      <w:r w:rsidR="00884D76" w:rsidRPr="005371FC">
        <w:rPr>
          <w:rFonts w:ascii="Tahoma" w:hAnsi="Tahoma" w:cs="Tahoma"/>
          <w:lang w:val="es-ES"/>
        </w:rPr>
        <w:t xml:space="preserve"> </w:t>
      </w:r>
      <w:r w:rsidR="00586E3E" w:rsidRPr="005371FC">
        <w:rPr>
          <w:rFonts w:ascii="Tahoma" w:hAnsi="Tahoma" w:cs="Tahoma"/>
          <w:lang w:val="es-ES"/>
        </w:rPr>
        <w:t>no constituye vulneración alguna al derecho a la valoración</w:t>
      </w:r>
      <w:r w:rsidR="00CB13DA" w:rsidRPr="005371FC">
        <w:rPr>
          <w:rFonts w:ascii="Tahoma" w:hAnsi="Tahoma" w:cs="Tahoma"/>
          <w:lang w:val="es-ES"/>
        </w:rPr>
        <w:t xml:space="preserve"> de la pérdida de la capacidad laboral, ni al derecho al debido proceso</w:t>
      </w:r>
      <w:r w:rsidR="00332A66" w:rsidRPr="005371FC">
        <w:rPr>
          <w:rFonts w:ascii="Tahoma" w:hAnsi="Tahoma" w:cs="Tahoma"/>
          <w:lang w:val="es-ES"/>
        </w:rPr>
        <w:t xml:space="preserve"> y además es acorde a la solicitud de cali</w:t>
      </w:r>
      <w:r w:rsidR="00C9079C" w:rsidRPr="005371FC">
        <w:rPr>
          <w:rFonts w:ascii="Tahoma" w:hAnsi="Tahoma" w:cs="Tahoma"/>
          <w:lang w:val="es-ES"/>
        </w:rPr>
        <w:t>ficación elevada por la actora el 11 de marzo de 2020, de modo que la respuesta a la petición no solo fue oportuna, dentro del término dispuesto en el citado Decreto 491 del 28 de marzo de 20</w:t>
      </w:r>
      <w:r w:rsidR="000965E3" w:rsidRPr="005371FC">
        <w:rPr>
          <w:rFonts w:ascii="Tahoma" w:hAnsi="Tahoma" w:cs="Tahoma"/>
          <w:lang w:val="es-ES"/>
        </w:rPr>
        <w:t>20, sino también eficaz, de fondo y congruente con lo solicitado.</w:t>
      </w:r>
    </w:p>
    <w:p w14:paraId="6D1FAA3F" w14:textId="77777777" w:rsidR="005371FC" w:rsidRDefault="005371FC" w:rsidP="005371FC">
      <w:pPr>
        <w:pStyle w:val="NormalWeb"/>
        <w:spacing w:before="0" w:beforeAutospacing="0" w:after="0" w:afterAutospacing="0" w:line="276" w:lineRule="auto"/>
        <w:ind w:firstLine="708"/>
        <w:jc w:val="both"/>
        <w:rPr>
          <w:rFonts w:ascii="Tahoma" w:hAnsi="Tahoma" w:cs="Tahoma"/>
          <w:lang w:val="es-ES"/>
        </w:rPr>
      </w:pPr>
    </w:p>
    <w:p w14:paraId="60F0E634" w14:textId="2E9B0BE1" w:rsidR="00E06BE8" w:rsidRPr="005371FC" w:rsidRDefault="000965E3" w:rsidP="005371FC">
      <w:pPr>
        <w:pStyle w:val="NormalWeb"/>
        <w:spacing w:before="0" w:beforeAutospacing="0" w:after="0" w:afterAutospacing="0" w:line="276" w:lineRule="auto"/>
        <w:ind w:firstLine="708"/>
        <w:jc w:val="both"/>
        <w:rPr>
          <w:rFonts w:ascii="Tahoma" w:hAnsi="Tahoma" w:cs="Tahoma"/>
        </w:rPr>
      </w:pPr>
      <w:r w:rsidRPr="005371FC">
        <w:rPr>
          <w:rFonts w:ascii="Tahoma" w:hAnsi="Tahoma" w:cs="Tahoma"/>
          <w:lang w:val="es-ES"/>
        </w:rPr>
        <w:t>Finalmente se debe aclarar que los exámenes solicitados por CO</w:t>
      </w:r>
      <w:r w:rsidR="0066257B" w:rsidRPr="005371FC">
        <w:rPr>
          <w:rFonts w:ascii="Tahoma" w:hAnsi="Tahoma" w:cs="Tahoma"/>
          <w:lang w:val="es-ES"/>
        </w:rPr>
        <w:t>LPENSIONES para calificación de la</w:t>
      </w:r>
      <w:r w:rsidRPr="005371FC">
        <w:rPr>
          <w:rFonts w:ascii="Tahoma" w:hAnsi="Tahoma" w:cs="Tahoma"/>
          <w:lang w:val="es-ES"/>
        </w:rPr>
        <w:t xml:space="preserve"> actor</w:t>
      </w:r>
      <w:r w:rsidR="0066257B" w:rsidRPr="005371FC">
        <w:rPr>
          <w:rFonts w:ascii="Tahoma" w:hAnsi="Tahoma" w:cs="Tahoma"/>
          <w:lang w:val="es-ES"/>
        </w:rPr>
        <w:t>a</w:t>
      </w:r>
      <w:r w:rsidRPr="005371FC">
        <w:rPr>
          <w:rFonts w:ascii="Tahoma" w:hAnsi="Tahoma" w:cs="Tahoma"/>
          <w:lang w:val="es-ES"/>
        </w:rPr>
        <w:t xml:space="preserve"> deberán correr por cuenta de su EPS, conforme se prescribe en </w:t>
      </w:r>
      <w:r w:rsidRPr="005371FC">
        <w:rPr>
          <w:rFonts w:ascii="Tahoma" w:hAnsi="Tahoma" w:cs="Tahoma"/>
        </w:rPr>
        <w:t xml:space="preserve">el artículo 10 del Decreto 1352 de 2013, de modo que </w:t>
      </w:r>
      <w:r w:rsidR="00182A2B" w:rsidRPr="005371FC">
        <w:rPr>
          <w:rFonts w:ascii="Tahoma" w:hAnsi="Tahoma" w:cs="Tahoma"/>
        </w:rPr>
        <w:t>la solicitud de dichos paraclínicos no afecta el mínimo vital del accionante y se requieren para una valoración integral y objetiva del calificado.</w:t>
      </w:r>
    </w:p>
    <w:p w14:paraId="72D31890" w14:textId="77777777" w:rsidR="005371FC" w:rsidRDefault="005371FC" w:rsidP="005371FC">
      <w:pPr>
        <w:pStyle w:val="NormalWeb"/>
        <w:spacing w:before="0" w:beforeAutospacing="0" w:after="0" w:afterAutospacing="0" w:line="276" w:lineRule="auto"/>
        <w:ind w:firstLine="708"/>
        <w:jc w:val="both"/>
        <w:rPr>
          <w:rFonts w:ascii="Tahoma" w:hAnsi="Tahoma" w:cs="Tahoma"/>
          <w:color w:val="000000"/>
        </w:rPr>
      </w:pPr>
    </w:p>
    <w:p w14:paraId="3B165249" w14:textId="72C2D673" w:rsidR="00E06BE8" w:rsidRDefault="00E06BE8" w:rsidP="005371FC">
      <w:pPr>
        <w:pStyle w:val="NormalWeb"/>
        <w:spacing w:before="0" w:beforeAutospacing="0" w:after="0" w:afterAutospacing="0" w:line="276" w:lineRule="auto"/>
        <w:ind w:firstLine="708"/>
        <w:jc w:val="both"/>
        <w:rPr>
          <w:rFonts w:ascii="Tahoma" w:hAnsi="Tahoma" w:cs="Tahoma"/>
          <w:color w:val="000000"/>
        </w:rPr>
      </w:pPr>
      <w:r w:rsidRPr="005371FC">
        <w:rPr>
          <w:rFonts w:ascii="Tahoma" w:hAnsi="Tahoma" w:cs="Tahoma"/>
          <w:color w:val="000000"/>
        </w:rPr>
        <w:lastRenderedPageBreak/>
        <w:t xml:space="preserve">En mérito de lo expuesto, la Sala de Decisión Laboral No. 1 del </w:t>
      </w:r>
      <w:r w:rsidRPr="005371FC">
        <w:rPr>
          <w:rFonts w:ascii="Tahoma" w:hAnsi="Tahoma" w:cs="Tahoma"/>
          <w:b/>
          <w:caps/>
          <w:color w:val="000000"/>
        </w:rPr>
        <w:t>Tribunal Superior del Distrito Judicial de Pereira</w:t>
      </w:r>
      <w:r w:rsidRPr="005371FC">
        <w:rPr>
          <w:rFonts w:ascii="Tahoma" w:hAnsi="Tahoma" w:cs="Tahoma"/>
          <w:color w:val="000000"/>
        </w:rPr>
        <w:t>, en nombre del Pueblo y por autoridad de la Constitución y la ley, </w:t>
      </w:r>
    </w:p>
    <w:p w14:paraId="276238E3" w14:textId="77777777" w:rsidR="005371FC" w:rsidRPr="005371FC" w:rsidRDefault="005371FC" w:rsidP="005371FC">
      <w:pPr>
        <w:pStyle w:val="NormalWeb"/>
        <w:spacing w:before="0" w:beforeAutospacing="0" w:after="0" w:afterAutospacing="0" w:line="276" w:lineRule="auto"/>
        <w:ind w:firstLine="708"/>
        <w:jc w:val="both"/>
        <w:rPr>
          <w:rFonts w:ascii="Tahoma" w:hAnsi="Tahoma" w:cs="Tahoma"/>
        </w:rPr>
      </w:pPr>
    </w:p>
    <w:p w14:paraId="625F9A20" w14:textId="6846C008" w:rsidR="00E06BE8" w:rsidRDefault="00E06BE8" w:rsidP="005371FC">
      <w:pPr>
        <w:spacing w:line="276" w:lineRule="auto"/>
        <w:jc w:val="center"/>
        <w:rPr>
          <w:rFonts w:ascii="Tahoma" w:hAnsi="Tahoma" w:cs="Tahoma"/>
          <w:b/>
          <w:color w:val="000000"/>
        </w:rPr>
      </w:pPr>
      <w:r w:rsidRPr="005371FC">
        <w:rPr>
          <w:rFonts w:ascii="Tahoma" w:hAnsi="Tahoma" w:cs="Tahoma"/>
          <w:b/>
          <w:color w:val="000000"/>
        </w:rPr>
        <w:t>RESUELVE</w:t>
      </w:r>
    </w:p>
    <w:p w14:paraId="7E2D1794" w14:textId="77777777" w:rsidR="005371FC" w:rsidRPr="005371FC" w:rsidRDefault="005371FC" w:rsidP="005371FC">
      <w:pPr>
        <w:spacing w:line="276" w:lineRule="auto"/>
        <w:jc w:val="center"/>
        <w:rPr>
          <w:rFonts w:ascii="Tahoma" w:hAnsi="Tahoma" w:cs="Tahoma"/>
          <w:b/>
          <w:color w:val="000000"/>
        </w:rPr>
      </w:pPr>
    </w:p>
    <w:p w14:paraId="08A8B524" w14:textId="77A75F65" w:rsidR="00E06BE8" w:rsidRDefault="00E06BE8" w:rsidP="005371FC">
      <w:pPr>
        <w:spacing w:line="276" w:lineRule="auto"/>
        <w:ind w:firstLine="708"/>
        <w:jc w:val="both"/>
        <w:rPr>
          <w:rFonts w:ascii="Tahoma" w:hAnsi="Tahoma" w:cs="Tahoma"/>
          <w:color w:val="000000"/>
        </w:rPr>
      </w:pPr>
      <w:r w:rsidRPr="005371FC">
        <w:rPr>
          <w:rFonts w:ascii="Tahoma" w:hAnsi="Tahoma" w:cs="Tahoma"/>
          <w:b/>
          <w:color w:val="000000"/>
        </w:rPr>
        <w:t xml:space="preserve">PRIMERO: CONFIRMAR </w:t>
      </w:r>
      <w:r w:rsidRPr="005371FC">
        <w:rPr>
          <w:rFonts w:ascii="Tahoma" w:hAnsi="Tahoma" w:cs="Tahoma"/>
          <w:color w:val="000000"/>
        </w:rPr>
        <w:t>en todas sus partes el fallo de tutela de la referencia.</w:t>
      </w:r>
    </w:p>
    <w:p w14:paraId="22EE9509" w14:textId="77777777" w:rsidR="005371FC" w:rsidRPr="005371FC" w:rsidRDefault="005371FC" w:rsidP="005371FC">
      <w:pPr>
        <w:spacing w:line="276" w:lineRule="auto"/>
        <w:ind w:firstLine="708"/>
        <w:jc w:val="both"/>
        <w:rPr>
          <w:rFonts w:ascii="Tahoma" w:hAnsi="Tahoma" w:cs="Tahoma"/>
          <w:color w:val="000000"/>
        </w:rPr>
      </w:pPr>
    </w:p>
    <w:p w14:paraId="03BB2104" w14:textId="05A9D7D2" w:rsidR="00E06BE8" w:rsidRDefault="00E06BE8" w:rsidP="005371FC">
      <w:pPr>
        <w:spacing w:line="276" w:lineRule="auto"/>
        <w:ind w:firstLine="708"/>
        <w:jc w:val="both"/>
        <w:rPr>
          <w:rFonts w:ascii="Tahoma" w:hAnsi="Tahoma" w:cs="Tahoma"/>
          <w:color w:val="000000"/>
        </w:rPr>
      </w:pPr>
      <w:r w:rsidRPr="005371FC">
        <w:rPr>
          <w:rFonts w:ascii="Tahoma" w:hAnsi="Tahoma" w:cs="Tahoma"/>
          <w:b/>
          <w:color w:val="000000"/>
        </w:rPr>
        <w:t>SEGUNDO:</w:t>
      </w:r>
      <w:r w:rsidRPr="005371FC">
        <w:rPr>
          <w:rFonts w:ascii="Tahoma" w:hAnsi="Tahoma" w:cs="Tahoma"/>
          <w:color w:val="000000"/>
        </w:rPr>
        <w:t xml:space="preserve"> Notifíquese la decisión por el medio más eficaz. </w:t>
      </w:r>
    </w:p>
    <w:p w14:paraId="35D82EF2" w14:textId="77777777" w:rsidR="005371FC" w:rsidRPr="005371FC" w:rsidRDefault="005371FC" w:rsidP="005371FC">
      <w:pPr>
        <w:spacing w:line="276" w:lineRule="auto"/>
        <w:ind w:firstLine="708"/>
        <w:jc w:val="both"/>
        <w:rPr>
          <w:rFonts w:ascii="Tahoma" w:hAnsi="Tahoma" w:cs="Tahoma"/>
          <w:color w:val="000000"/>
        </w:rPr>
      </w:pPr>
    </w:p>
    <w:p w14:paraId="418DC7FD" w14:textId="77777777" w:rsidR="005371FC" w:rsidRDefault="00E06BE8" w:rsidP="005371FC">
      <w:pPr>
        <w:spacing w:line="276" w:lineRule="auto"/>
        <w:ind w:firstLine="708"/>
        <w:jc w:val="both"/>
        <w:rPr>
          <w:rFonts w:ascii="Tahoma" w:hAnsi="Tahoma" w:cs="Tahoma"/>
          <w:color w:val="000000"/>
        </w:rPr>
      </w:pPr>
      <w:r w:rsidRPr="005371FC">
        <w:rPr>
          <w:rFonts w:ascii="Tahoma" w:hAnsi="Tahoma" w:cs="Tahoma"/>
          <w:b/>
          <w:color w:val="000000"/>
        </w:rPr>
        <w:t>TERCERO:</w:t>
      </w:r>
      <w:r w:rsidRPr="005371FC">
        <w:rPr>
          <w:rFonts w:ascii="Tahoma" w:hAnsi="Tahoma" w:cs="Tahoma"/>
          <w:color w:val="000000"/>
        </w:rPr>
        <w:t xml:space="preserve"> Remítase el expediente a la Corte Constitucional para su eventual revisión, conforme al artículo 31 del Decreto 2591 de 1991.</w:t>
      </w:r>
    </w:p>
    <w:p w14:paraId="02459A6A" w14:textId="24555B94" w:rsidR="00E06BE8" w:rsidRPr="005371FC" w:rsidRDefault="00E06BE8" w:rsidP="005371FC">
      <w:pPr>
        <w:spacing w:line="276" w:lineRule="auto"/>
        <w:ind w:firstLine="708"/>
        <w:jc w:val="both"/>
        <w:rPr>
          <w:rFonts w:ascii="Tahoma" w:hAnsi="Tahoma" w:cs="Tahoma"/>
          <w:color w:val="000000"/>
        </w:rPr>
      </w:pPr>
    </w:p>
    <w:p w14:paraId="1A15FDFA" w14:textId="415A98CD" w:rsidR="00E06BE8" w:rsidRPr="005371FC" w:rsidRDefault="005371FC" w:rsidP="005371FC">
      <w:pPr>
        <w:spacing w:line="276" w:lineRule="auto"/>
        <w:ind w:firstLine="708"/>
        <w:rPr>
          <w:rFonts w:ascii="Tahoma" w:hAnsi="Tahoma" w:cs="Tahoma"/>
          <w:color w:val="000000"/>
        </w:rPr>
      </w:pPr>
      <w:r>
        <w:rPr>
          <w:rFonts w:ascii="Tahoma" w:hAnsi="Tahoma" w:cs="Tahoma"/>
          <w:color w:val="000000"/>
        </w:rPr>
        <w:t>La Magistrada Ponente,</w:t>
      </w:r>
    </w:p>
    <w:p w14:paraId="7F4751F7" w14:textId="77777777" w:rsidR="005371FC" w:rsidRPr="005371FC" w:rsidRDefault="005371FC" w:rsidP="005371FC">
      <w:pPr>
        <w:spacing w:line="276" w:lineRule="auto"/>
        <w:rPr>
          <w:rFonts w:ascii="Tahoma" w:eastAsia="Calibri" w:hAnsi="Tahoma" w:cs="Tahoma"/>
          <w:lang w:val="es-ES" w:eastAsia="en-US"/>
        </w:rPr>
      </w:pPr>
    </w:p>
    <w:p w14:paraId="6E2070EE" w14:textId="77777777" w:rsidR="005371FC" w:rsidRPr="005371FC" w:rsidRDefault="005371FC" w:rsidP="005371FC">
      <w:pPr>
        <w:spacing w:line="276" w:lineRule="auto"/>
        <w:rPr>
          <w:rFonts w:ascii="Tahoma" w:eastAsia="Calibri" w:hAnsi="Tahoma" w:cs="Tahoma"/>
          <w:lang w:val="es-ES" w:eastAsia="en-US"/>
        </w:rPr>
      </w:pPr>
    </w:p>
    <w:p w14:paraId="6D995292" w14:textId="77777777" w:rsidR="005371FC" w:rsidRPr="005371FC" w:rsidRDefault="005371FC" w:rsidP="005371FC">
      <w:pPr>
        <w:spacing w:line="276" w:lineRule="auto"/>
        <w:rPr>
          <w:rFonts w:ascii="Tahoma" w:eastAsia="Calibri" w:hAnsi="Tahoma" w:cs="Tahoma"/>
          <w:lang w:val="es-ES" w:eastAsia="en-US"/>
        </w:rPr>
      </w:pPr>
    </w:p>
    <w:p w14:paraId="2E018B79" w14:textId="77777777" w:rsidR="005371FC" w:rsidRPr="005371FC" w:rsidRDefault="005371FC" w:rsidP="005371FC">
      <w:pPr>
        <w:spacing w:line="276" w:lineRule="auto"/>
        <w:jc w:val="center"/>
        <w:rPr>
          <w:rFonts w:ascii="Tahoma" w:eastAsia="Calibri" w:hAnsi="Tahoma" w:cs="Tahoma"/>
          <w:b/>
          <w:lang w:val="es-ES" w:eastAsia="en-US"/>
        </w:rPr>
      </w:pPr>
      <w:r w:rsidRPr="005371FC">
        <w:rPr>
          <w:rFonts w:ascii="Tahoma" w:eastAsia="Calibri" w:hAnsi="Tahoma" w:cs="Tahoma"/>
          <w:b/>
          <w:lang w:val="es-ES" w:eastAsia="en-US"/>
        </w:rPr>
        <w:t>ANA LUCÍA CAICEDO CALDERÓN</w:t>
      </w:r>
    </w:p>
    <w:p w14:paraId="0C50721C" w14:textId="77777777" w:rsidR="005371FC" w:rsidRPr="005371FC" w:rsidRDefault="005371FC" w:rsidP="005371FC">
      <w:pPr>
        <w:spacing w:line="276" w:lineRule="auto"/>
        <w:rPr>
          <w:rFonts w:ascii="Tahoma" w:eastAsia="Calibri" w:hAnsi="Tahoma" w:cs="Tahoma"/>
          <w:lang w:val="es-ES" w:eastAsia="en-US"/>
        </w:rPr>
      </w:pPr>
    </w:p>
    <w:p w14:paraId="053644C9" w14:textId="77777777" w:rsidR="005371FC" w:rsidRPr="005371FC" w:rsidRDefault="005371FC" w:rsidP="005371FC">
      <w:pPr>
        <w:spacing w:line="276" w:lineRule="auto"/>
        <w:rPr>
          <w:rFonts w:ascii="Tahoma" w:eastAsia="Calibri" w:hAnsi="Tahoma" w:cs="Tahoma"/>
          <w:lang w:val="es-ES" w:eastAsia="en-US"/>
        </w:rPr>
      </w:pPr>
    </w:p>
    <w:p w14:paraId="0DF997BB" w14:textId="77777777" w:rsidR="005371FC" w:rsidRPr="005371FC" w:rsidRDefault="005371FC" w:rsidP="005371FC">
      <w:pPr>
        <w:spacing w:line="276" w:lineRule="auto"/>
        <w:rPr>
          <w:rFonts w:ascii="Tahoma" w:eastAsia="Calibri" w:hAnsi="Tahoma" w:cs="Tahoma"/>
          <w:lang w:val="es-ES" w:eastAsia="en-US"/>
        </w:rPr>
      </w:pPr>
    </w:p>
    <w:p w14:paraId="3B3EAA10" w14:textId="77777777" w:rsidR="005371FC" w:rsidRPr="005371FC" w:rsidRDefault="005371FC" w:rsidP="005371FC">
      <w:pPr>
        <w:tabs>
          <w:tab w:val="left" w:pos="3960"/>
        </w:tabs>
        <w:spacing w:line="276" w:lineRule="auto"/>
        <w:jc w:val="both"/>
        <w:rPr>
          <w:rFonts w:ascii="Tahoma" w:eastAsia="Calibri" w:hAnsi="Tahoma" w:cs="Tahoma"/>
          <w:b/>
          <w:bCs/>
          <w:lang w:val="es-ES" w:eastAsia="en-US"/>
        </w:rPr>
      </w:pPr>
      <w:r w:rsidRPr="005371FC">
        <w:rPr>
          <w:rFonts w:ascii="Tahoma" w:eastAsia="Calibri" w:hAnsi="Tahoma" w:cs="Tahoma"/>
          <w:b/>
          <w:bCs/>
          <w:lang w:val="es-ES" w:eastAsia="en-US"/>
        </w:rPr>
        <w:t>OLGA LUCÍA HOYOS SEPÚLVEDA</w:t>
      </w:r>
      <w:r w:rsidRPr="005371FC">
        <w:rPr>
          <w:rFonts w:ascii="Tahoma" w:eastAsia="Calibri" w:hAnsi="Tahoma" w:cs="Tahoma"/>
          <w:b/>
          <w:bCs/>
          <w:lang w:val="es-ES" w:eastAsia="en-US"/>
        </w:rPr>
        <w:tab/>
      </w:r>
      <w:r w:rsidRPr="005371FC">
        <w:rPr>
          <w:rFonts w:ascii="Tahoma" w:eastAsia="Calibri" w:hAnsi="Tahoma" w:cs="Tahoma"/>
          <w:b/>
          <w:bCs/>
          <w:lang w:val="es-ES" w:eastAsia="en-US"/>
        </w:rPr>
        <w:tab/>
      </w:r>
      <w:r w:rsidRPr="005371FC">
        <w:rPr>
          <w:rFonts w:ascii="Tahoma" w:eastAsia="Calibri" w:hAnsi="Tahoma" w:cs="Tahoma"/>
          <w:b/>
          <w:bCs/>
          <w:lang w:val="es-ES" w:eastAsia="en-US"/>
        </w:rPr>
        <w:tab/>
        <w:t xml:space="preserve">   JULIO CÉSAR SALAZAR MUÑOZ</w:t>
      </w:r>
    </w:p>
    <w:p w14:paraId="4664918A" w14:textId="525D22B7" w:rsidR="004D5213" w:rsidRPr="005371FC" w:rsidRDefault="005371FC" w:rsidP="005371FC">
      <w:pPr>
        <w:spacing w:line="276" w:lineRule="auto"/>
        <w:rPr>
          <w:rFonts w:ascii="Tahoma" w:eastAsia="Calibri" w:hAnsi="Tahoma" w:cs="Tahoma"/>
          <w:lang w:val="es-ES" w:eastAsia="en-US"/>
        </w:rPr>
      </w:pPr>
      <w:r w:rsidRPr="005371FC">
        <w:rPr>
          <w:rFonts w:ascii="Tahoma" w:eastAsia="Calibri" w:hAnsi="Tahoma" w:cs="Tahoma"/>
          <w:b/>
          <w:lang w:val="es-ES" w:eastAsia="en-US"/>
        </w:rPr>
        <w:tab/>
      </w:r>
      <w:r w:rsidRPr="005371FC">
        <w:rPr>
          <w:rFonts w:ascii="Tahoma" w:eastAsia="Calibri" w:hAnsi="Tahoma" w:cs="Tahoma"/>
          <w:b/>
          <w:bCs/>
          <w:lang w:val="es-ES" w:eastAsia="en-US"/>
        </w:rPr>
        <w:t xml:space="preserve">         </w:t>
      </w:r>
      <w:r w:rsidRPr="005371FC">
        <w:rPr>
          <w:rFonts w:ascii="Tahoma" w:eastAsia="Calibri" w:hAnsi="Tahoma" w:cs="Tahoma"/>
          <w:lang w:val="es-ES" w:eastAsia="en-US"/>
        </w:rPr>
        <w:t>Magistrada</w:t>
      </w:r>
      <w:r w:rsidRPr="005371FC">
        <w:rPr>
          <w:rFonts w:ascii="Tahoma" w:eastAsia="Calibri" w:hAnsi="Tahoma" w:cs="Tahoma"/>
          <w:lang w:val="es-ES" w:eastAsia="en-US"/>
        </w:rPr>
        <w:tab/>
      </w:r>
      <w:r w:rsidRPr="005371FC">
        <w:rPr>
          <w:rFonts w:ascii="Tahoma" w:eastAsia="Calibri" w:hAnsi="Tahoma" w:cs="Tahoma"/>
          <w:lang w:val="es-ES" w:eastAsia="en-US"/>
        </w:rPr>
        <w:tab/>
      </w:r>
      <w:r w:rsidRPr="005371FC">
        <w:rPr>
          <w:rFonts w:ascii="Tahoma" w:eastAsia="Calibri" w:hAnsi="Tahoma" w:cs="Tahoma"/>
          <w:lang w:val="es-ES" w:eastAsia="en-US"/>
        </w:rPr>
        <w:tab/>
      </w:r>
      <w:r w:rsidRPr="005371FC">
        <w:rPr>
          <w:rFonts w:ascii="Tahoma" w:eastAsia="Calibri" w:hAnsi="Tahoma" w:cs="Tahoma"/>
          <w:lang w:val="es-ES" w:eastAsia="en-US"/>
        </w:rPr>
        <w:tab/>
      </w:r>
      <w:r w:rsidRPr="005371FC">
        <w:rPr>
          <w:rFonts w:ascii="Tahoma" w:eastAsia="Calibri" w:hAnsi="Tahoma" w:cs="Tahoma"/>
          <w:lang w:val="es-ES" w:eastAsia="en-US"/>
        </w:rPr>
        <w:tab/>
      </w:r>
      <w:r w:rsidRPr="005371FC">
        <w:rPr>
          <w:rFonts w:ascii="Tahoma" w:eastAsia="Calibri" w:hAnsi="Tahoma" w:cs="Tahoma"/>
          <w:lang w:val="es-ES" w:eastAsia="en-US"/>
        </w:rPr>
        <w:tab/>
        <w:t>Magistrado</w:t>
      </w:r>
    </w:p>
    <w:sectPr w:rsidR="004D5213" w:rsidRPr="005371FC" w:rsidSect="005371FC">
      <w:headerReference w:type="default" r:id="rId12"/>
      <w:pgSz w:w="12247" w:h="18711"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67ABA4" w16cex:dateUtc="2020-06-09T22:43:48.037Z"/>
</w16cex:commentsExtensible>
</file>

<file path=word/commentsIds.xml><?xml version="1.0" encoding="utf-8"?>
<w16cid:commentsIds xmlns:mc="http://schemas.openxmlformats.org/markup-compatibility/2006" xmlns:w16cid="http://schemas.microsoft.com/office/word/2016/wordml/cid" mc:Ignorable="w16cid">
  <w16cid:commentId w16cid:paraId="79659C1D" w16cid:durableId="4167AB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0D78" w14:textId="77777777" w:rsidR="002A01CA" w:rsidRDefault="002A01CA" w:rsidP="001A6E8A">
      <w:r>
        <w:separator/>
      </w:r>
    </w:p>
  </w:endnote>
  <w:endnote w:type="continuationSeparator" w:id="0">
    <w:p w14:paraId="3119801D" w14:textId="77777777" w:rsidR="002A01CA" w:rsidRDefault="002A01CA" w:rsidP="001A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2E074" w14:textId="77777777" w:rsidR="002A01CA" w:rsidRDefault="002A01CA" w:rsidP="001A6E8A">
      <w:r>
        <w:separator/>
      </w:r>
    </w:p>
  </w:footnote>
  <w:footnote w:type="continuationSeparator" w:id="0">
    <w:p w14:paraId="6D2C1F84" w14:textId="77777777" w:rsidR="002A01CA" w:rsidRDefault="002A01CA" w:rsidP="001A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922B" w14:textId="77777777" w:rsidR="001A6E8A" w:rsidRPr="001A6E8A" w:rsidRDefault="001A6E8A">
    <w:pPr>
      <w:pStyle w:val="Encabezado"/>
      <w:rPr>
        <w:rFonts w:ascii="Arial Narrow" w:hAnsi="Arial Narrow"/>
        <w:i/>
        <w:sz w:val="16"/>
        <w:szCs w:val="16"/>
        <w:lang w:val="es-ES"/>
      </w:rPr>
    </w:pPr>
    <w:r w:rsidRPr="001A6E8A">
      <w:rPr>
        <w:rFonts w:ascii="Arial Narrow" w:hAnsi="Arial Narrow"/>
        <w:i/>
        <w:sz w:val="16"/>
        <w:szCs w:val="16"/>
        <w:lang w:val="es-ES"/>
      </w:rPr>
      <w:t>Accionante: Gloria Elena Chica Cortes</w:t>
    </w:r>
  </w:p>
  <w:p w14:paraId="53B02A27" w14:textId="77777777" w:rsidR="001A6E8A" w:rsidRPr="001A6E8A" w:rsidRDefault="001A6E8A">
    <w:pPr>
      <w:pStyle w:val="Encabezado"/>
      <w:rPr>
        <w:rFonts w:ascii="Arial Narrow" w:hAnsi="Arial Narrow"/>
        <w:i/>
        <w:sz w:val="16"/>
        <w:szCs w:val="16"/>
        <w:lang w:val="es-ES"/>
      </w:rPr>
    </w:pPr>
    <w:r w:rsidRPr="001A6E8A">
      <w:rPr>
        <w:rFonts w:ascii="Arial Narrow" w:hAnsi="Arial Narrow"/>
        <w:i/>
        <w:sz w:val="16"/>
        <w:szCs w:val="16"/>
        <w:lang w:val="es-ES"/>
      </w:rPr>
      <w:t>Accionado: Colpensiones</w:t>
    </w:r>
  </w:p>
  <w:p w14:paraId="284DEC4B" w14:textId="77777777" w:rsidR="001A6E8A" w:rsidRPr="001A6E8A" w:rsidRDefault="001A6E8A">
    <w:pPr>
      <w:pStyle w:val="Encabezado"/>
      <w:rPr>
        <w:rFonts w:ascii="Arial Narrow" w:hAnsi="Arial Narrow"/>
        <w:i/>
        <w:sz w:val="16"/>
        <w:szCs w:val="16"/>
        <w:lang w:val="es-ES"/>
      </w:rPr>
    </w:pPr>
    <w:r w:rsidRPr="001A6E8A">
      <w:rPr>
        <w:rFonts w:ascii="Arial Narrow" w:hAnsi="Arial Narrow"/>
        <w:i/>
        <w:sz w:val="16"/>
        <w:szCs w:val="16"/>
        <w:lang w:val="es-ES"/>
      </w:rPr>
      <w:t>Rad.: 2020-00110</w:t>
    </w:r>
  </w:p>
  <w:p w14:paraId="506EAFB8" w14:textId="77777777" w:rsidR="001A6E8A" w:rsidRPr="001A6E8A" w:rsidRDefault="001A6E8A">
    <w:pPr>
      <w:pStyle w:val="Encabezado"/>
      <w:rPr>
        <w:sz w:val="12"/>
        <w:szCs w:val="1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709E"/>
    <w:multiLevelType w:val="multilevel"/>
    <w:tmpl w:val="CAC2F058"/>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68"/>
    <w:rsid w:val="00015AC6"/>
    <w:rsid w:val="00050325"/>
    <w:rsid w:val="00051BDA"/>
    <w:rsid w:val="0008799B"/>
    <w:rsid w:val="00093757"/>
    <w:rsid w:val="000965E3"/>
    <w:rsid w:val="000B7CC7"/>
    <w:rsid w:val="000C2D51"/>
    <w:rsid w:val="000F3779"/>
    <w:rsid w:val="00101262"/>
    <w:rsid w:val="001105F6"/>
    <w:rsid w:val="00121506"/>
    <w:rsid w:val="0012443B"/>
    <w:rsid w:val="00124B68"/>
    <w:rsid w:val="001371AE"/>
    <w:rsid w:val="0014078F"/>
    <w:rsid w:val="00151B45"/>
    <w:rsid w:val="00176B1F"/>
    <w:rsid w:val="0018110A"/>
    <w:rsid w:val="00182A2B"/>
    <w:rsid w:val="001A6E8A"/>
    <w:rsid w:val="001B4FC9"/>
    <w:rsid w:val="001E41FD"/>
    <w:rsid w:val="0021745F"/>
    <w:rsid w:val="00223680"/>
    <w:rsid w:val="00241C8C"/>
    <w:rsid w:val="002473BB"/>
    <w:rsid w:val="00266798"/>
    <w:rsid w:val="00275354"/>
    <w:rsid w:val="00280C13"/>
    <w:rsid w:val="0029043D"/>
    <w:rsid w:val="00291AF4"/>
    <w:rsid w:val="002A01CA"/>
    <w:rsid w:val="002A2666"/>
    <w:rsid w:val="002A4B9E"/>
    <w:rsid w:val="002B03C5"/>
    <w:rsid w:val="002C28F8"/>
    <w:rsid w:val="002F4518"/>
    <w:rsid w:val="003312B7"/>
    <w:rsid w:val="00332A66"/>
    <w:rsid w:val="00366662"/>
    <w:rsid w:val="00373E29"/>
    <w:rsid w:val="00387F50"/>
    <w:rsid w:val="003B6210"/>
    <w:rsid w:val="003C04B1"/>
    <w:rsid w:val="003C268E"/>
    <w:rsid w:val="003E30D1"/>
    <w:rsid w:val="00415AEC"/>
    <w:rsid w:val="00416A1E"/>
    <w:rsid w:val="00421B96"/>
    <w:rsid w:val="004563D5"/>
    <w:rsid w:val="00462AFA"/>
    <w:rsid w:val="00485075"/>
    <w:rsid w:val="004873B9"/>
    <w:rsid w:val="00491680"/>
    <w:rsid w:val="004D5213"/>
    <w:rsid w:val="004E5E73"/>
    <w:rsid w:val="004E5FB3"/>
    <w:rsid w:val="005073DD"/>
    <w:rsid w:val="005119A1"/>
    <w:rsid w:val="0052690F"/>
    <w:rsid w:val="005371FC"/>
    <w:rsid w:val="00577DF9"/>
    <w:rsid w:val="00586E3E"/>
    <w:rsid w:val="005B1D45"/>
    <w:rsid w:val="005B551C"/>
    <w:rsid w:val="005B740B"/>
    <w:rsid w:val="005C73AF"/>
    <w:rsid w:val="00625A0B"/>
    <w:rsid w:val="00661C90"/>
    <w:rsid w:val="0066257B"/>
    <w:rsid w:val="00680FA5"/>
    <w:rsid w:val="006D7EF9"/>
    <w:rsid w:val="006E6DC2"/>
    <w:rsid w:val="007172C4"/>
    <w:rsid w:val="00743E7C"/>
    <w:rsid w:val="007538D8"/>
    <w:rsid w:val="00763E1F"/>
    <w:rsid w:val="00767D12"/>
    <w:rsid w:val="00786F8A"/>
    <w:rsid w:val="007B1DED"/>
    <w:rsid w:val="007E47D9"/>
    <w:rsid w:val="00811B96"/>
    <w:rsid w:val="008178F3"/>
    <w:rsid w:val="00826FC6"/>
    <w:rsid w:val="00873719"/>
    <w:rsid w:val="00884D76"/>
    <w:rsid w:val="008C1306"/>
    <w:rsid w:val="008C5603"/>
    <w:rsid w:val="008D532B"/>
    <w:rsid w:val="008E26BE"/>
    <w:rsid w:val="008E4C1C"/>
    <w:rsid w:val="00906153"/>
    <w:rsid w:val="00952654"/>
    <w:rsid w:val="00953AB7"/>
    <w:rsid w:val="0096291E"/>
    <w:rsid w:val="009726B0"/>
    <w:rsid w:val="00986901"/>
    <w:rsid w:val="009906E9"/>
    <w:rsid w:val="009A7FC0"/>
    <w:rsid w:val="00A50F2E"/>
    <w:rsid w:val="00A5753E"/>
    <w:rsid w:val="00A75E41"/>
    <w:rsid w:val="00A8102D"/>
    <w:rsid w:val="00A81DFE"/>
    <w:rsid w:val="00AA6C5C"/>
    <w:rsid w:val="00AB3626"/>
    <w:rsid w:val="00B16203"/>
    <w:rsid w:val="00B21C55"/>
    <w:rsid w:val="00B227B6"/>
    <w:rsid w:val="00B52641"/>
    <w:rsid w:val="00BE11CD"/>
    <w:rsid w:val="00C36C06"/>
    <w:rsid w:val="00C726AB"/>
    <w:rsid w:val="00C9079C"/>
    <w:rsid w:val="00C938F6"/>
    <w:rsid w:val="00C97F33"/>
    <w:rsid w:val="00CB13DA"/>
    <w:rsid w:val="00CC48FB"/>
    <w:rsid w:val="00CD2A0D"/>
    <w:rsid w:val="00CF00B3"/>
    <w:rsid w:val="00D06245"/>
    <w:rsid w:val="00D21ACD"/>
    <w:rsid w:val="00D441F3"/>
    <w:rsid w:val="00D7197A"/>
    <w:rsid w:val="00D75DDA"/>
    <w:rsid w:val="00DA5E04"/>
    <w:rsid w:val="00DB26A0"/>
    <w:rsid w:val="00DE1E1F"/>
    <w:rsid w:val="00E00247"/>
    <w:rsid w:val="00E06BE8"/>
    <w:rsid w:val="00E3356A"/>
    <w:rsid w:val="00E33F9D"/>
    <w:rsid w:val="00E43D88"/>
    <w:rsid w:val="00E73C64"/>
    <w:rsid w:val="00EA276A"/>
    <w:rsid w:val="00EC22E7"/>
    <w:rsid w:val="00ED0A33"/>
    <w:rsid w:val="00EE4BB8"/>
    <w:rsid w:val="00F175DD"/>
    <w:rsid w:val="00F27A22"/>
    <w:rsid w:val="00F353DB"/>
    <w:rsid w:val="00F364C2"/>
    <w:rsid w:val="00F364E9"/>
    <w:rsid w:val="00F854BC"/>
    <w:rsid w:val="00FA05B0"/>
    <w:rsid w:val="00FC1BEF"/>
    <w:rsid w:val="00FE68A6"/>
    <w:rsid w:val="00FF27E3"/>
    <w:rsid w:val="02F97D6A"/>
    <w:rsid w:val="68D98779"/>
    <w:rsid w:val="7ECD3E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EE8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E3"/>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5E04"/>
    <w:pPr>
      <w:spacing w:before="100" w:beforeAutospacing="1" w:after="100" w:afterAutospacing="1"/>
    </w:pPr>
  </w:style>
  <w:style w:type="character" w:customStyle="1" w:styleId="apple-converted-space">
    <w:name w:val="apple-converted-space"/>
    <w:basedOn w:val="Fuentedeprrafopredeter"/>
    <w:rsid w:val="004D5213"/>
  </w:style>
  <w:style w:type="character" w:customStyle="1" w:styleId="converted-anchor">
    <w:name w:val="converted-anchor"/>
    <w:basedOn w:val="Fuentedeprrafopredeter"/>
    <w:rsid w:val="004D5213"/>
  </w:style>
  <w:style w:type="paragraph" w:styleId="Encabezado">
    <w:name w:val="header"/>
    <w:basedOn w:val="Normal"/>
    <w:link w:val="EncabezadoCar"/>
    <w:uiPriority w:val="99"/>
    <w:unhideWhenUsed/>
    <w:rsid w:val="001A6E8A"/>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1A6E8A"/>
  </w:style>
  <w:style w:type="paragraph" w:styleId="Piedepgina">
    <w:name w:val="footer"/>
    <w:basedOn w:val="Normal"/>
    <w:link w:val="PiedepginaCar"/>
    <w:uiPriority w:val="99"/>
    <w:unhideWhenUsed/>
    <w:rsid w:val="001A6E8A"/>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1A6E8A"/>
  </w:style>
  <w:style w:type="paragraph" w:styleId="Prrafodelista">
    <w:name w:val="List Paragraph"/>
    <w:basedOn w:val="Normal"/>
    <w:uiPriority w:val="34"/>
    <w:qFormat/>
    <w:rsid w:val="00421B96"/>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E5F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FB3"/>
    <w:rPr>
      <w:rFonts w:ascii="Segoe UI"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E3"/>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5E04"/>
    <w:pPr>
      <w:spacing w:before="100" w:beforeAutospacing="1" w:after="100" w:afterAutospacing="1"/>
    </w:pPr>
  </w:style>
  <w:style w:type="character" w:customStyle="1" w:styleId="apple-converted-space">
    <w:name w:val="apple-converted-space"/>
    <w:basedOn w:val="Fuentedeprrafopredeter"/>
    <w:rsid w:val="004D5213"/>
  </w:style>
  <w:style w:type="character" w:customStyle="1" w:styleId="converted-anchor">
    <w:name w:val="converted-anchor"/>
    <w:basedOn w:val="Fuentedeprrafopredeter"/>
    <w:rsid w:val="004D5213"/>
  </w:style>
  <w:style w:type="paragraph" w:styleId="Encabezado">
    <w:name w:val="header"/>
    <w:basedOn w:val="Normal"/>
    <w:link w:val="EncabezadoCar"/>
    <w:uiPriority w:val="99"/>
    <w:unhideWhenUsed/>
    <w:rsid w:val="001A6E8A"/>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1A6E8A"/>
  </w:style>
  <w:style w:type="paragraph" w:styleId="Piedepgina">
    <w:name w:val="footer"/>
    <w:basedOn w:val="Normal"/>
    <w:link w:val="PiedepginaCar"/>
    <w:uiPriority w:val="99"/>
    <w:unhideWhenUsed/>
    <w:rsid w:val="001A6E8A"/>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1A6E8A"/>
  </w:style>
  <w:style w:type="paragraph" w:styleId="Prrafodelista">
    <w:name w:val="List Paragraph"/>
    <w:basedOn w:val="Normal"/>
    <w:uiPriority w:val="34"/>
    <w:qFormat/>
    <w:rsid w:val="00421B96"/>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E5F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FB3"/>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7640">
      <w:bodyDiv w:val="1"/>
      <w:marLeft w:val="0"/>
      <w:marRight w:val="0"/>
      <w:marTop w:val="0"/>
      <w:marBottom w:val="0"/>
      <w:divBdr>
        <w:top w:val="none" w:sz="0" w:space="0" w:color="auto"/>
        <w:left w:val="none" w:sz="0" w:space="0" w:color="auto"/>
        <w:bottom w:val="none" w:sz="0" w:space="0" w:color="auto"/>
        <w:right w:val="none" w:sz="0" w:space="0" w:color="auto"/>
      </w:divBdr>
    </w:div>
    <w:div w:id="229123138">
      <w:bodyDiv w:val="1"/>
      <w:marLeft w:val="0"/>
      <w:marRight w:val="0"/>
      <w:marTop w:val="0"/>
      <w:marBottom w:val="0"/>
      <w:divBdr>
        <w:top w:val="none" w:sz="0" w:space="0" w:color="auto"/>
        <w:left w:val="none" w:sz="0" w:space="0" w:color="auto"/>
        <w:bottom w:val="none" w:sz="0" w:space="0" w:color="auto"/>
        <w:right w:val="none" w:sz="0" w:space="0" w:color="auto"/>
      </w:divBdr>
    </w:div>
    <w:div w:id="384910889">
      <w:bodyDiv w:val="1"/>
      <w:marLeft w:val="0"/>
      <w:marRight w:val="0"/>
      <w:marTop w:val="0"/>
      <w:marBottom w:val="0"/>
      <w:divBdr>
        <w:top w:val="none" w:sz="0" w:space="0" w:color="auto"/>
        <w:left w:val="none" w:sz="0" w:space="0" w:color="auto"/>
        <w:bottom w:val="none" w:sz="0" w:space="0" w:color="auto"/>
        <w:right w:val="none" w:sz="0" w:space="0" w:color="auto"/>
      </w:divBdr>
      <w:divsChild>
        <w:div w:id="1277715187">
          <w:marLeft w:val="0"/>
          <w:marRight w:val="0"/>
          <w:marTop w:val="0"/>
          <w:marBottom w:val="0"/>
          <w:divBdr>
            <w:top w:val="none" w:sz="0" w:space="0" w:color="auto"/>
            <w:left w:val="none" w:sz="0" w:space="0" w:color="auto"/>
            <w:bottom w:val="none" w:sz="0" w:space="0" w:color="auto"/>
            <w:right w:val="none" w:sz="0" w:space="0" w:color="auto"/>
          </w:divBdr>
          <w:divsChild>
            <w:div w:id="1370104212">
              <w:marLeft w:val="0"/>
              <w:marRight w:val="0"/>
              <w:marTop w:val="0"/>
              <w:marBottom w:val="0"/>
              <w:divBdr>
                <w:top w:val="none" w:sz="0" w:space="0" w:color="auto"/>
                <w:left w:val="none" w:sz="0" w:space="0" w:color="auto"/>
                <w:bottom w:val="none" w:sz="0" w:space="0" w:color="auto"/>
                <w:right w:val="none" w:sz="0" w:space="0" w:color="auto"/>
              </w:divBdr>
              <w:divsChild>
                <w:div w:id="879363665">
                  <w:marLeft w:val="0"/>
                  <w:marRight w:val="0"/>
                  <w:marTop w:val="0"/>
                  <w:marBottom w:val="0"/>
                  <w:divBdr>
                    <w:top w:val="none" w:sz="0" w:space="0" w:color="auto"/>
                    <w:left w:val="none" w:sz="0" w:space="0" w:color="auto"/>
                    <w:bottom w:val="none" w:sz="0" w:space="0" w:color="auto"/>
                    <w:right w:val="none" w:sz="0" w:space="0" w:color="auto"/>
                  </w:divBdr>
                  <w:divsChild>
                    <w:div w:id="1409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4391">
      <w:bodyDiv w:val="1"/>
      <w:marLeft w:val="0"/>
      <w:marRight w:val="0"/>
      <w:marTop w:val="0"/>
      <w:marBottom w:val="0"/>
      <w:divBdr>
        <w:top w:val="none" w:sz="0" w:space="0" w:color="auto"/>
        <w:left w:val="none" w:sz="0" w:space="0" w:color="auto"/>
        <w:bottom w:val="none" w:sz="0" w:space="0" w:color="auto"/>
        <w:right w:val="none" w:sz="0" w:space="0" w:color="auto"/>
      </w:divBdr>
    </w:div>
    <w:div w:id="893279089">
      <w:bodyDiv w:val="1"/>
      <w:marLeft w:val="0"/>
      <w:marRight w:val="0"/>
      <w:marTop w:val="0"/>
      <w:marBottom w:val="0"/>
      <w:divBdr>
        <w:top w:val="none" w:sz="0" w:space="0" w:color="auto"/>
        <w:left w:val="none" w:sz="0" w:space="0" w:color="auto"/>
        <w:bottom w:val="none" w:sz="0" w:space="0" w:color="auto"/>
        <w:right w:val="none" w:sz="0" w:space="0" w:color="auto"/>
      </w:divBdr>
    </w:div>
    <w:div w:id="940189061">
      <w:bodyDiv w:val="1"/>
      <w:marLeft w:val="0"/>
      <w:marRight w:val="0"/>
      <w:marTop w:val="0"/>
      <w:marBottom w:val="0"/>
      <w:divBdr>
        <w:top w:val="none" w:sz="0" w:space="0" w:color="auto"/>
        <w:left w:val="none" w:sz="0" w:space="0" w:color="auto"/>
        <w:bottom w:val="none" w:sz="0" w:space="0" w:color="auto"/>
        <w:right w:val="none" w:sz="0" w:space="0" w:color="auto"/>
      </w:divBdr>
      <w:divsChild>
        <w:div w:id="1498690768">
          <w:marLeft w:val="0"/>
          <w:marRight w:val="0"/>
          <w:marTop w:val="0"/>
          <w:marBottom w:val="0"/>
          <w:divBdr>
            <w:top w:val="none" w:sz="0" w:space="0" w:color="auto"/>
            <w:left w:val="none" w:sz="0" w:space="0" w:color="auto"/>
            <w:bottom w:val="none" w:sz="0" w:space="0" w:color="auto"/>
            <w:right w:val="none" w:sz="0" w:space="0" w:color="auto"/>
          </w:divBdr>
          <w:divsChild>
            <w:div w:id="1587613919">
              <w:marLeft w:val="0"/>
              <w:marRight w:val="0"/>
              <w:marTop w:val="0"/>
              <w:marBottom w:val="0"/>
              <w:divBdr>
                <w:top w:val="none" w:sz="0" w:space="0" w:color="auto"/>
                <w:left w:val="none" w:sz="0" w:space="0" w:color="auto"/>
                <w:bottom w:val="none" w:sz="0" w:space="0" w:color="auto"/>
                <w:right w:val="none" w:sz="0" w:space="0" w:color="auto"/>
              </w:divBdr>
              <w:divsChild>
                <w:div w:id="496119030">
                  <w:marLeft w:val="0"/>
                  <w:marRight w:val="0"/>
                  <w:marTop w:val="0"/>
                  <w:marBottom w:val="0"/>
                  <w:divBdr>
                    <w:top w:val="none" w:sz="0" w:space="0" w:color="auto"/>
                    <w:left w:val="none" w:sz="0" w:space="0" w:color="auto"/>
                    <w:bottom w:val="none" w:sz="0" w:space="0" w:color="auto"/>
                    <w:right w:val="none" w:sz="0" w:space="0" w:color="auto"/>
                  </w:divBdr>
                  <w:divsChild>
                    <w:div w:id="18706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7018">
      <w:bodyDiv w:val="1"/>
      <w:marLeft w:val="0"/>
      <w:marRight w:val="0"/>
      <w:marTop w:val="0"/>
      <w:marBottom w:val="0"/>
      <w:divBdr>
        <w:top w:val="none" w:sz="0" w:space="0" w:color="auto"/>
        <w:left w:val="none" w:sz="0" w:space="0" w:color="auto"/>
        <w:bottom w:val="none" w:sz="0" w:space="0" w:color="auto"/>
        <w:right w:val="none" w:sz="0" w:space="0" w:color="auto"/>
      </w:divBdr>
      <w:divsChild>
        <w:div w:id="1644309101">
          <w:marLeft w:val="0"/>
          <w:marRight w:val="0"/>
          <w:marTop w:val="0"/>
          <w:marBottom w:val="0"/>
          <w:divBdr>
            <w:top w:val="none" w:sz="0" w:space="0" w:color="auto"/>
            <w:left w:val="none" w:sz="0" w:space="0" w:color="auto"/>
            <w:bottom w:val="none" w:sz="0" w:space="0" w:color="auto"/>
            <w:right w:val="none" w:sz="0" w:space="0" w:color="auto"/>
          </w:divBdr>
          <w:divsChild>
            <w:div w:id="2025668868">
              <w:marLeft w:val="0"/>
              <w:marRight w:val="0"/>
              <w:marTop w:val="0"/>
              <w:marBottom w:val="0"/>
              <w:divBdr>
                <w:top w:val="none" w:sz="0" w:space="0" w:color="auto"/>
                <w:left w:val="none" w:sz="0" w:space="0" w:color="auto"/>
                <w:bottom w:val="none" w:sz="0" w:space="0" w:color="auto"/>
                <w:right w:val="none" w:sz="0" w:space="0" w:color="auto"/>
              </w:divBdr>
              <w:divsChild>
                <w:div w:id="731075399">
                  <w:marLeft w:val="0"/>
                  <w:marRight w:val="0"/>
                  <w:marTop w:val="0"/>
                  <w:marBottom w:val="0"/>
                  <w:divBdr>
                    <w:top w:val="none" w:sz="0" w:space="0" w:color="auto"/>
                    <w:left w:val="none" w:sz="0" w:space="0" w:color="auto"/>
                    <w:bottom w:val="none" w:sz="0" w:space="0" w:color="auto"/>
                    <w:right w:val="none" w:sz="0" w:space="0" w:color="auto"/>
                  </w:divBdr>
                  <w:divsChild>
                    <w:div w:id="14053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7922">
      <w:bodyDiv w:val="1"/>
      <w:marLeft w:val="0"/>
      <w:marRight w:val="0"/>
      <w:marTop w:val="0"/>
      <w:marBottom w:val="0"/>
      <w:divBdr>
        <w:top w:val="none" w:sz="0" w:space="0" w:color="auto"/>
        <w:left w:val="none" w:sz="0" w:space="0" w:color="auto"/>
        <w:bottom w:val="none" w:sz="0" w:space="0" w:color="auto"/>
        <w:right w:val="none" w:sz="0" w:space="0" w:color="auto"/>
      </w:divBdr>
    </w:div>
    <w:div w:id="1002705143">
      <w:bodyDiv w:val="1"/>
      <w:marLeft w:val="0"/>
      <w:marRight w:val="0"/>
      <w:marTop w:val="0"/>
      <w:marBottom w:val="0"/>
      <w:divBdr>
        <w:top w:val="none" w:sz="0" w:space="0" w:color="auto"/>
        <w:left w:val="none" w:sz="0" w:space="0" w:color="auto"/>
        <w:bottom w:val="none" w:sz="0" w:space="0" w:color="auto"/>
        <w:right w:val="none" w:sz="0" w:space="0" w:color="auto"/>
      </w:divBdr>
    </w:div>
    <w:div w:id="1008366523">
      <w:bodyDiv w:val="1"/>
      <w:marLeft w:val="0"/>
      <w:marRight w:val="0"/>
      <w:marTop w:val="0"/>
      <w:marBottom w:val="0"/>
      <w:divBdr>
        <w:top w:val="none" w:sz="0" w:space="0" w:color="auto"/>
        <w:left w:val="none" w:sz="0" w:space="0" w:color="auto"/>
        <w:bottom w:val="none" w:sz="0" w:space="0" w:color="auto"/>
        <w:right w:val="none" w:sz="0" w:space="0" w:color="auto"/>
      </w:divBdr>
    </w:div>
    <w:div w:id="1141925345">
      <w:bodyDiv w:val="1"/>
      <w:marLeft w:val="0"/>
      <w:marRight w:val="0"/>
      <w:marTop w:val="0"/>
      <w:marBottom w:val="0"/>
      <w:divBdr>
        <w:top w:val="none" w:sz="0" w:space="0" w:color="auto"/>
        <w:left w:val="none" w:sz="0" w:space="0" w:color="auto"/>
        <w:bottom w:val="none" w:sz="0" w:space="0" w:color="auto"/>
        <w:right w:val="none" w:sz="0" w:space="0" w:color="auto"/>
      </w:divBdr>
    </w:div>
    <w:div w:id="1196650331">
      <w:bodyDiv w:val="1"/>
      <w:marLeft w:val="0"/>
      <w:marRight w:val="0"/>
      <w:marTop w:val="0"/>
      <w:marBottom w:val="0"/>
      <w:divBdr>
        <w:top w:val="none" w:sz="0" w:space="0" w:color="auto"/>
        <w:left w:val="none" w:sz="0" w:space="0" w:color="auto"/>
        <w:bottom w:val="none" w:sz="0" w:space="0" w:color="auto"/>
        <w:right w:val="none" w:sz="0" w:space="0" w:color="auto"/>
      </w:divBdr>
    </w:div>
    <w:div w:id="1281450967">
      <w:bodyDiv w:val="1"/>
      <w:marLeft w:val="0"/>
      <w:marRight w:val="0"/>
      <w:marTop w:val="0"/>
      <w:marBottom w:val="0"/>
      <w:divBdr>
        <w:top w:val="none" w:sz="0" w:space="0" w:color="auto"/>
        <w:left w:val="none" w:sz="0" w:space="0" w:color="auto"/>
        <w:bottom w:val="none" w:sz="0" w:space="0" w:color="auto"/>
        <w:right w:val="none" w:sz="0" w:space="0" w:color="auto"/>
      </w:divBdr>
      <w:divsChild>
        <w:div w:id="1380087318">
          <w:marLeft w:val="0"/>
          <w:marRight w:val="0"/>
          <w:marTop w:val="0"/>
          <w:marBottom w:val="0"/>
          <w:divBdr>
            <w:top w:val="none" w:sz="0" w:space="0" w:color="auto"/>
            <w:left w:val="none" w:sz="0" w:space="0" w:color="auto"/>
            <w:bottom w:val="none" w:sz="0" w:space="0" w:color="auto"/>
            <w:right w:val="none" w:sz="0" w:space="0" w:color="auto"/>
          </w:divBdr>
          <w:divsChild>
            <w:div w:id="1237087089">
              <w:marLeft w:val="0"/>
              <w:marRight w:val="0"/>
              <w:marTop w:val="0"/>
              <w:marBottom w:val="0"/>
              <w:divBdr>
                <w:top w:val="none" w:sz="0" w:space="0" w:color="auto"/>
                <w:left w:val="none" w:sz="0" w:space="0" w:color="auto"/>
                <w:bottom w:val="none" w:sz="0" w:space="0" w:color="auto"/>
                <w:right w:val="none" w:sz="0" w:space="0" w:color="auto"/>
              </w:divBdr>
              <w:divsChild>
                <w:div w:id="1929267751">
                  <w:marLeft w:val="0"/>
                  <w:marRight w:val="0"/>
                  <w:marTop w:val="0"/>
                  <w:marBottom w:val="0"/>
                  <w:divBdr>
                    <w:top w:val="none" w:sz="0" w:space="0" w:color="auto"/>
                    <w:left w:val="none" w:sz="0" w:space="0" w:color="auto"/>
                    <w:bottom w:val="none" w:sz="0" w:space="0" w:color="auto"/>
                    <w:right w:val="none" w:sz="0" w:space="0" w:color="auto"/>
                  </w:divBdr>
                  <w:divsChild>
                    <w:div w:id="347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200">
      <w:bodyDiv w:val="1"/>
      <w:marLeft w:val="0"/>
      <w:marRight w:val="0"/>
      <w:marTop w:val="0"/>
      <w:marBottom w:val="0"/>
      <w:divBdr>
        <w:top w:val="none" w:sz="0" w:space="0" w:color="auto"/>
        <w:left w:val="none" w:sz="0" w:space="0" w:color="auto"/>
        <w:bottom w:val="none" w:sz="0" w:space="0" w:color="auto"/>
        <w:right w:val="none" w:sz="0" w:space="0" w:color="auto"/>
      </w:divBdr>
      <w:divsChild>
        <w:div w:id="366370868">
          <w:marLeft w:val="0"/>
          <w:marRight w:val="0"/>
          <w:marTop w:val="0"/>
          <w:marBottom w:val="0"/>
          <w:divBdr>
            <w:top w:val="none" w:sz="0" w:space="0" w:color="auto"/>
            <w:left w:val="none" w:sz="0" w:space="0" w:color="auto"/>
            <w:bottom w:val="none" w:sz="0" w:space="0" w:color="auto"/>
            <w:right w:val="none" w:sz="0" w:space="0" w:color="auto"/>
          </w:divBdr>
          <w:divsChild>
            <w:div w:id="1359896193">
              <w:marLeft w:val="0"/>
              <w:marRight w:val="0"/>
              <w:marTop w:val="0"/>
              <w:marBottom w:val="0"/>
              <w:divBdr>
                <w:top w:val="none" w:sz="0" w:space="0" w:color="auto"/>
                <w:left w:val="none" w:sz="0" w:space="0" w:color="auto"/>
                <w:bottom w:val="none" w:sz="0" w:space="0" w:color="auto"/>
                <w:right w:val="none" w:sz="0" w:space="0" w:color="auto"/>
              </w:divBdr>
              <w:divsChild>
                <w:div w:id="1753233434">
                  <w:marLeft w:val="0"/>
                  <w:marRight w:val="0"/>
                  <w:marTop w:val="0"/>
                  <w:marBottom w:val="0"/>
                  <w:divBdr>
                    <w:top w:val="none" w:sz="0" w:space="0" w:color="auto"/>
                    <w:left w:val="none" w:sz="0" w:space="0" w:color="auto"/>
                    <w:bottom w:val="none" w:sz="0" w:space="0" w:color="auto"/>
                    <w:right w:val="none" w:sz="0" w:space="0" w:color="auto"/>
                  </w:divBdr>
                  <w:divsChild>
                    <w:div w:id="1717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5707">
      <w:bodyDiv w:val="1"/>
      <w:marLeft w:val="0"/>
      <w:marRight w:val="0"/>
      <w:marTop w:val="0"/>
      <w:marBottom w:val="0"/>
      <w:divBdr>
        <w:top w:val="none" w:sz="0" w:space="0" w:color="auto"/>
        <w:left w:val="none" w:sz="0" w:space="0" w:color="auto"/>
        <w:bottom w:val="none" w:sz="0" w:space="0" w:color="auto"/>
        <w:right w:val="none" w:sz="0" w:space="0" w:color="auto"/>
      </w:divBdr>
    </w:div>
    <w:div w:id="1492598919">
      <w:bodyDiv w:val="1"/>
      <w:marLeft w:val="0"/>
      <w:marRight w:val="0"/>
      <w:marTop w:val="0"/>
      <w:marBottom w:val="0"/>
      <w:divBdr>
        <w:top w:val="none" w:sz="0" w:space="0" w:color="auto"/>
        <w:left w:val="none" w:sz="0" w:space="0" w:color="auto"/>
        <w:bottom w:val="none" w:sz="0" w:space="0" w:color="auto"/>
        <w:right w:val="none" w:sz="0" w:space="0" w:color="auto"/>
      </w:divBdr>
    </w:div>
    <w:div w:id="1538617039">
      <w:bodyDiv w:val="1"/>
      <w:marLeft w:val="0"/>
      <w:marRight w:val="0"/>
      <w:marTop w:val="0"/>
      <w:marBottom w:val="0"/>
      <w:divBdr>
        <w:top w:val="none" w:sz="0" w:space="0" w:color="auto"/>
        <w:left w:val="none" w:sz="0" w:space="0" w:color="auto"/>
        <w:bottom w:val="none" w:sz="0" w:space="0" w:color="auto"/>
        <w:right w:val="none" w:sz="0" w:space="0" w:color="auto"/>
      </w:divBdr>
    </w:div>
    <w:div w:id="1602639710">
      <w:bodyDiv w:val="1"/>
      <w:marLeft w:val="0"/>
      <w:marRight w:val="0"/>
      <w:marTop w:val="0"/>
      <w:marBottom w:val="0"/>
      <w:divBdr>
        <w:top w:val="none" w:sz="0" w:space="0" w:color="auto"/>
        <w:left w:val="none" w:sz="0" w:space="0" w:color="auto"/>
        <w:bottom w:val="none" w:sz="0" w:space="0" w:color="auto"/>
        <w:right w:val="none" w:sz="0" w:space="0" w:color="auto"/>
      </w:divBdr>
    </w:div>
    <w:div w:id="1637639342">
      <w:bodyDiv w:val="1"/>
      <w:marLeft w:val="0"/>
      <w:marRight w:val="0"/>
      <w:marTop w:val="0"/>
      <w:marBottom w:val="0"/>
      <w:divBdr>
        <w:top w:val="none" w:sz="0" w:space="0" w:color="auto"/>
        <w:left w:val="none" w:sz="0" w:space="0" w:color="auto"/>
        <w:bottom w:val="none" w:sz="0" w:space="0" w:color="auto"/>
        <w:right w:val="none" w:sz="0" w:space="0" w:color="auto"/>
      </w:divBdr>
    </w:div>
    <w:div w:id="1802572539">
      <w:bodyDiv w:val="1"/>
      <w:marLeft w:val="0"/>
      <w:marRight w:val="0"/>
      <w:marTop w:val="0"/>
      <w:marBottom w:val="0"/>
      <w:divBdr>
        <w:top w:val="none" w:sz="0" w:space="0" w:color="auto"/>
        <w:left w:val="none" w:sz="0" w:space="0" w:color="auto"/>
        <w:bottom w:val="none" w:sz="0" w:space="0" w:color="auto"/>
        <w:right w:val="none" w:sz="0" w:space="0" w:color="auto"/>
      </w:divBdr>
      <w:divsChild>
        <w:div w:id="810174892">
          <w:marLeft w:val="0"/>
          <w:marRight w:val="0"/>
          <w:marTop w:val="0"/>
          <w:marBottom w:val="0"/>
          <w:divBdr>
            <w:top w:val="none" w:sz="0" w:space="0" w:color="auto"/>
            <w:left w:val="none" w:sz="0" w:space="0" w:color="auto"/>
            <w:bottom w:val="none" w:sz="0" w:space="0" w:color="auto"/>
            <w:right w:val="none" w:sz="0" w:space="0" w:color="auto"/>
          </w:divBdr>
          <w:divsChild>
            <w:div w:id="712269465">
              <w:marLeft w:val="0"/>
              <w:marRight w:val="0"/>
              <w:marTop w:val="0"/>
              <w:marBottom w:val="0"/>
              <w:divBdr>
                <w:top w:val="none" w:sz="0" w:space="0" w:color="auto"/>
                <w:left w:val="none" w:sz="0" w:space="0" w:color="auto"/>
                <w:bottom w:val="none" w:sz="0" w:space="0" w:color="auto"/>
                <w:right w:val="none" w:sz="0" w:space="0" w:color="auto"/>
              </w:divBdr>
              <w:divsChild>
                <w:div w:id="1300720425">
                  <w:marLeft w:val="0"/>
                  <w:marRight w:val="0"/>
                  <w:marTop w:val="0"/>
                  <w:marBottom w:val="0"/>
                  <w:divBdr>
                    <w:top w:val="none" w:sz="0" w:space="0" w:color="auto"/>
                    <w:left w:val="none" w:sz="0" w:space="0" w:color="auto"/>
                    <w:bottom w:val="none" w:sz="0" w:space="0" w:color="auto"/>
                    <w:right w:val="none" w:sz="0" w:space="0" w:color="auto"/>
                  </w:divBdr>
                  <w:divsChild>
                    <w:div w:id="327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084">
      <w:bodyDiv w:val="1"/>
      <w:marLeft w:val="0"/>
      <w:marRight w:val="0"/>
      <w:marTop w:val="0"/>
      <w:marBottom w:val="0"/>
      <w:divBdr>
        <w:top w:val="none" w:sz="0" w:space="0" w:color="auto"/>
        <w:left w:val="none" w:sz="0" w:space="0" w:color="auto"/>
        <w:bottom w:val="none" w:sz="0" w:space="0" w:color="auto"/>
        <w:right w:val="none" w:sz="0" w:space="0" w:color="auto"/>
      </w:divBdr>
      <w:divsChild>
        <w:div w:id="1595741245">
          <w:marLeft w:val="0"/>
          <w:marRight w:val="0"/>
          <w:marTop w:val="0"/>
          <w:marBottom w:val="0"/>
          <w:divBdr>
            <w:top w:val="none" w:sz="0" w:space="0" w:color="auto"/>
            <w:left w:val="none" w:sz="0" w:space="0" w:color="auto"/>
            <w:bottom w:val="none" w:sz="0" w:space="0" w:color="auto"/>
            <w:right w:val="none" w:sz="0" w:space="0" w:color="auto"/>
          </w:divBdr>
          <w:divsChild>
            <w:div w:id="58675074">
              <w:marLeft w:val="0"/>
              <w:marRight w:val="0"/>
              <w:marTop w:val="0"/>
              <w:marBottom w:val="0"/>
              <w:divBdr>
                <w:top w:val="none" w:sz="0" w:space="0" w:color="auto"/>
                <w:left w:val="none" w:sz="0" w:space="0" w:color="auto"/>
                <w:bottom w:val="none" w:sz="0" w:space="0" w:color="auto"/>
                <w:right w:val="none" w:sz="0" w:space="0" w:color="auto"/>
              </w:divBdr>
              <w:divsChild>
                <w:div w:id="190187410">
                  <w:marLeft w:val="0"/>
                  <w:marRight w:val="0"/>
                  <w:marTop w:val="0"/>
                  <w:marBottom w:val="0"/>
                  <w:divBdr>
                    <w:top w:val="none" w:sz="0" w:space="0" w:color="auto"/>
                    <w:left w:val="none" w:sz="0" w:space="0" w:color="auto"/>
                    <w:bottom w:val="none" w:sz="0" w:space="0" w:color="auto"/>
                    <w:right w:val="none" w:sz="0" w:space="0" w:color="auto"/>
                  </w:divBdr>
                  <w:divsChild>
                    <w:div w:id="9197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3123">
      <w:bodyDiv w:val="1"/>
      <w:marLeft w:val="0"/>
      <w:marRight w:val="0"/>
      <w:marTop w:val="0"/>
      <w:marBottom w:val="0"/>
      <w:divBdr>
        <w:top w:val="none" w:sz="0" w:space="0" w:color="auto"/>
        <w:left w:val="none" w:sz="0" w:space="0" w:color="auto"/>
        <w:bottom w:val="none" w:sz="0" w:space="0" w:color="auto"/>
        <w:right w:val="none" w:sz="0" w:space="0" w:color="auto"/>
      </w:divBdr>
      <w:divsChild>
        <w:div w:id="239600203">
          <w:marLeft w:val="0"/>
          <w:marRight w:val="0"/>
          <w:marTop w:val="0"/>
          <w:marBottom w:val="0"/>
          <w:divBdr>
            <w:top w:val="none" w:sz="0" w:space="0" w:color="auto"/>
            <w:left w:val="none" w:sz="0" w:space="0" w:color="auto"/>
            <w:bottom w:val="none" w:sz="0" w:space="0" w:color="auto"/>
            <w:right w:val="none" w:sz="0" w:space="0" w:color="auto"/>
          </w:divBdr>
          <w:divsChild>
            <w:div w:id="478158347">
              <w:marLeft w:val="0"/>
              <w:marRight w:val="0"/>
              <w:marTop w:val="0"/>
              <w:marBottom w:val="0"/>
              <w:divBdr>
                <w:top w:val="none" w:sz="0" w:space="0" w:color="auto"/>
                <w:left w:val="none" w:sz="0" w:space="0" w:color="auto"/>
                <w:bottom w:val="none" w:sz="0" w:space="0" w:color="auto"/>
                <w:right w:val="none" w:sz="0" w:space="0" w:color="auto"/>
              </w:divBdr>
              <w:divsChild>
                <w:div w:id="1950311972">
                  <w:marLeft w:val="0"/>
                  <w:marRight w:val="0"/>
                  <w:marTop w:val="0"/>
                  <w:marBottom w:val="0"/>
                  <w:divBdr>
                    <w:top w:val="none" w:sz="0" w:space="0" w:color="auto"/>
                    <w:left w:val="none" w:sz="0" w:space="0" w:color="auto"/>
                    <w:bottom w:val="none" w:sz="0" w:space="0" w:color="auto"/>
                    <w:right w:val="none" w:sz="0" w:space="0" w:color="auto"/>
                  </w:divBdr>
                  <w:divsChild>
                    <w:div w:id="6805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6015">
      <w:bodyDiv w:val="1"/>
      <w:marLeft w:val="0"/>
      <w:marRight w:val="0"/>
      <w:marTop w:val="0"/>
      <w:marBottom w:val="0"/>
      <w:divBdr>
        <w:top w:val="none" w:sz="0" w:space="0" w:color="auto"/>
        <w:left w:val="none" w:sz="0" w:space="0" w:color="auto"/>
        <w:bottom w:val="none" w:sz="0" w:space="0" w:color="auto"/>
        <w:right w:val="none" w:sz="0" w:space="0" w:color="auto"/>
      </w:divBdr>
      <w:divsChild>
        <w:div w:id="1008407677">
          <w:marLeft w:val="0"/>
          <w:marRight w:val="0"/>
          <w:marTop w:val="0"/>
          <w:marBottom w:val="0"/>
          <w:divBdr>
            <w:top w:val="none" w:sz="0" w:space="0" w:color="auto"/>
            <w:left w:val="none" w:sz="0" w:space="0" w:color="auto"/>
            <w:bottom w:val="none" w:sz="0" w:space="0" w:color="auto"/>
            <w:right w:val="none" w:sz="0" w:space="0" w:color="auto"/>
          </w:divBdr>
          <w:divsChild>
            <w:div w:id="1986157339">
              <w:marLeft w:val="0"/>
              <w:marRight w:val="0"/>
              <w:marTop w:val="0"/>
              <w:marBottom w:val="0"/>
              <w:divBdr>
                <w:top w:val="none" w:sz="0" w:space="0" w:color="auto"/>
                <w:left w:val="none" w:sz="0" w:space="0" w:color="auto"/>
                <w:bottom w:val="none" w:sz="0" w:space="0" w:color="auto"/>
                <w:right w:val="none" w:sz="0" w:space="0" w:color="auto"/>
              </w:divBdr>
              <w:divsChild>
                <w:div w:id="284429519">
                  <w:marLeft w:val="0"/>
                  <w:marRight w:val="0"/>
                  <w:marTop w:val="0"/>
                  <w:marBottom w:val="0"/>
                  <w:divBdr>
                    <w:top w:val="none" w:sz="0" w:space="0" w:color="auto"/>
                    <w:left w:val="none" w:sz="0" w:space="0" w:color="auto"/>
                    <w:bottom w:val="none" w:sz="0" w:space="0" w:color="auto"/>
                    <w:right w:val="none" w:sz="0" w:space="0" w:color="auto"/>
                  </w:divBdr>
                  <w:divsChild>
                    <w:div w:id="1031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9f37161a94d24480" Type="http://schemas.microsoft.com/office/2016/09/relationships/commentsIds" Target="commentsIds.xml"/><Relationship Id="rId5" Type="http://schemas.openxmlformats.org/officeDocument/2006/relationships/numbering" Target="numbering.xml"/><Relationship Id="R76824a284de946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46981E53-EFEC-4A7A-B737-26BE72487D6A}">
  <ds:schemaRefs>
    <ds:schemaRef ds:uri="http://schemas.microsoft.com/sharepoint/v3/contenttype/forms"/>
  </ds:schemaRefs>
</ds:datastoreItem>
</file>

<file path=customXml/itemProps2.xml><?xml version="1.0" encoding="utf-8"?>
<ds:datastoreItem xmlns:ds="http://schemas.openxmlformats.org/officeDocument/2006/customXml" ds:itemID="{7F501158-BF6C-4E79-B5EF-34EA2FC0F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E0724-1ECE-42B1-AD39-01EE5224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A0FCE-A29C-478E-8671-180A8DDB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2896</Words>
  <Characters>15932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9</cp:revision>
  <dcterms:created xsi:type="dcterms:W3CDTF">2020-06-05T22:20:00Z</dcterms:created>
  <dcterms:modified xsi:type="dcterms:W3CDTF">2020-07-27T17:28:00Z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