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CEC18" w14:textId="77777777" w:rsidR="002569E3" w:rsidRPr="002569E3" w:rsidRDefault="002569E3" w:rsidP="002569E3">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2569E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3A0EB7" w14:textId="77777777" w:rsidR="002569E3" w:rsidRPr="002569E3" w:rsidRDefault="002569E3" w:rsidP="002569E3">
      <w:pPr>
        <w:jc w:val="both"/>
        <w:rPr>
          <w:rFonts w:ascii="Arial" w:eastAsia="Times New Roman" w:hAnsi="Arial" w:cs="Arial"/>
          <w:sz w:val="20"/>
          <w:szCs w:val="20"/>
          <w:lang w:val="es-419" w:eastAsia="es-ES"/>
        </w:rPr>
      </w:pPr>
    </w:p>
    <w:p w14:paraId="7732870A" w14:textId="04B201D3" w:rsidR="002569E3" w:rsidRPr="002569E3" w:rsidRDefault="002569E3" w:rsidP="002569E3">
      <w:pPr>
        <w:jc w:val="both"/>
        <w:rPr>
          <w:rFonts w:ascii="Arial" w:eastAsia="Times New Roman" w:hAnsi="Arial" w:cs="Arial"/>
          <w:sz w:val="20"/>
          <w:szCs w:val="20"/>
          <w:lang w:val="es-419" w:eastAsia="es-ES"/>
        </w:rPr>
      </w:pPr>
      <w:r w:rsidRPr="002569E3">
        <w:rPr>
          <w:rFonts w:ascii="Arial" w:eastAsia="Times New Roman" w:hAnsi="Arial" w:cs="Arial"/>
          <w:sz w:val="20"/>
          <w:szCs w:val="20"/>
          <w:lang w:val="es-419" w:eastAsia="es-ES"/>
        </w:rPr>
        <w:t xml:space="preserve">Providencia: </w:t>
      </w:r>
      <w:r w:rsidRPr="002569E3">
        <w:rPr>
          <w:rFonts w:ascii="Arial" w:eastAsia="Times New Roman" w:hAnsi="Arial" w:cs="Arial"/>
          <w:sz w:val="20"/>
          <w:szCs w:val="20"/>
          <w:lang w:val="es-419" w:eastAsia="es-ES"/>
        </w:rPr>
        <w:tab/>
      </w:r>
      <w:r w:rsidRPr="002569E3">
        <w:rPr>
          <w:rFonts w:ascii="Arial" w:eastAsia="Times New Roman" w:hAnsi="Arial" w:cs="Arial"/>
          <w:sz w:val="20"/>
          <w:szCs w:val="20"/>
          <w:lang w:val="es-419" w:eastAsia="es-ES"/>
        </w:rPr>
        <w:tab/>
        <w:t>Se</w:t>
      </w:r>
      <w:r>
        <w:rPr>
          <w:rFonts w:ascii="Arial" w:eastAsia="Times New Roman" w:hAnsi="Arial" w:cs="Arial"/>
          <w:sz w:val="20"/>
          <w:szCs w:val="20"/>
          <w:lang w:val="es-419" w:eastAsia="es-ES"/>
        </w:rPr>
        <w:t>ntencia del 17 de julio de 2020</w:t>
      </w:r>
    </w:p>
    <w:p w14:paraId="687387D6" w14:textId="04E45632" w:rsidR="002569E3" w:rsidRPr="002569E3" w:rsidRDefault="002569E3" w:rsidP="002569E3">
      <w:pPr>
        <w:jc w:val="both"/>
        <w:rPr>
          <w:rFonts w:ascii="Arial" w:eastAsia="Times New Roman" w:hAnsi="Arial" w:cs="Arial"/>
          <w:sz w:val="20"/>
          <w:szCs w:val="20"/>
          <w:lang w:val="es-419" w:eastAsia="es-ES"/>
        </w:rPr>
      </w:pPr>
      <w:r w:rsidRPr="002569E3">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66001-31-01-005-2018-00254-01</w:t>
      </w:r>
    </w:p>
    <w:p w14:paraId="332F0AAA" w14:textId="77777777" w:rsidR="002569E3" w:rsidRPr="002569E3" w:rsidRDefault="002569E3" w:rsidP="002569E3">
      <w:pPr>
        <w:jc w:val="both"/>
        <w:rPr>
          <w:rFonts w:ascii="Arial" w:eastAsia="Times New Roman" w:hAnsi="Arial" w:cs="Arial"/>
          <w:sz w:val="20"/>
          <w:szCs w:val="20"/>
          <w:lang w:val="es-419" w:eastAsia="es-ES"/>
        </w:rPr>
      </w:pPr>
      <w:r w:rsidRPr="002569E3">
        <w:rPr>
          <w:rFonts w:ascii="Arial" w:eastAsia="Times New Roman" w:hAnsi="Arial" w:cs="Arial"/>
          <w:sz w:val="20"/>
          <w:szCs w:val="20"/>
          <w:lang w:val="es-419" w:eastAsia="es-ES"/>
        </w:rPr>
        <w:t>Proceso:</w:t>
      </w:r>
      <w:r w:rsidRPr="002569E3">
        <w:rPr>
          <w:rFonts w:ascii="Arial" w:eastAsia="Times New Roman" w:hAnsi="Arial" w:cs="Arial"/>
          <w:sz w:val="20"/>
          <w:szCs w:val="20"/>
          <w:lang w:val="es-419" w:eastAsia="es-ES"/>
        </w:rPr>
        <w:tab/>
      </w:r>
      <w:r w:rsidRPr="002569E3">
        <w:rPr>
          <w:rFonts w:ascii="Arial" w:eastAsia="Times New Roman" w:hAnsi="Arial" w:cs="Arial"/>
          <w:sz w:val="20"/>
          <w:szCs w:val="20"/>
          <w:lang w:val="es-419" w:eastAsia="es-ES"/>
        </w:rPr>
        <w:tab/>
        <w:t>Ordinario Laboral</w:t>
      </w:r>
    </w:p>
    <w:p w14:paraId="2EB8E125" w14:textId="77777777" w:rsidR="002569E3" w:rsidRPr="002569E3" w:rsidRDefault="002569E3" w:rsidP="002569E3">
      <w:pPr>
        <w:jc w:val="both"/>
        <w:rPr>
          <w:rFonts w:ascii="Arial" w:eastAsia="Times New Roman" w:hAnsi="Arial" w:cs="Arial"/>
          <w:sz w:val="20"/>
          <w:szCs w:val="20"/>
          <w:lang w:val="es-419" w:eastAsia="es-ES"/>
        </w:rPr>
      </w:pPr>
      <w:r w:rsidRPr="002569E3">
        <w:rPr>
          <w:rFonts w:ascii="Arial" w:eastAsia="Times New Roman" w:hAnsi="Arial" w:cs="Arial"/>
          <w:sz w:val="20"/>
          <w:szCs w:val="20"/>
          <w:lang w:val="es-419" w:eastAsia="es-ES"/>
        </w:rPr>
        <w:t>Demandante:</w:t>
      </w:r>
      <w:r w:rsidRPr="002569E3">
        <w:rPr>
          <w:rFonts w:ascii="Arial" w:eastAsia="Times New Roman" w:hAnsi="Arial" w:cs="Arial"/>
          <w:sz w:val="20"/>
          <w:szCs w:val="20"/>
          <w:lang w:val="es-419" w:eastAsia="es-ES"/>
        </w:rPr>
        <w:tab/>
      </w:r>
      <w:r w:rsidRPr="002569E3">
        <w:rPr>
          <w:rFonts w:ascii="Arial" w:eastAsia="Times New Roman" w:hAnsi="Arial" w:cs="Arial"/>
          <w:sz w:val="20"/>
          <w:szCs w:val="20"/>
          <w:lang w:val="es-419" w:eastAsia="es-ES"/>
        </w:rPr>
        <w:tab/>
        <w:t>Ramiro Antonio Vidal Aguirre</w:t>
      </w:r>
    </w:p>
    <w:p w14:paraId="05A20390" w14:textId="77777777" w:rsidR="002569E3" w:rsidRPr="002569E3" w:rsidRDefault="002569E3" w:rsidP="002569E3">
      <w:pPr>
        <w:jc w:val="both"/>
        <w:rPr>
          <w:rFonts w:ascii="Arial" w:eastAsia="Times New Roman" w:hAnsi="Arial" w:cs="Arial"/>
          <w:sz w:val="20"/>
          <w:szCs w:val="20"/>
          <w:lang w:val="es-419" w:eastAsia="es-ES"/>
        </w:rPr>
      </w:pPr>
      <w:r w:rsidRPr="002569E3">
        <w:rPr>
          <w:rFonts w:ascii="Arial" w:eastAsia="Times New Roman" w:hAnsi="Arial" w:cs="Arial"/>
          <w:sz w:val="20"/>
          <w:szCs w:val="20"/>
          <w:lang w:val="es-419" w:eastAsia="es-ES"/>
        </w:rPr>
        <w:t>Demandado:</w:t>
      </w:r>
      <w:r w:rsidRPr="002569E3">
        <w:rPr>
          <w:rFonts w:ascii="Arial" w:eastAsia="Times New Roman" w:hAnsi="Arial" w:cs="Arial"/>
          <w:sz w:val="20"/>
          <w:szCs w:val="20"/>
          <w:lang w:val="es-419" w:eastAsia="es-ES"/>
        </w:rPr>
        <w:tab/>
      </w:r>
      <w:r w:rsidRPr="002569E3">
        <w:rPr>
          <w:rFonts w:ascii="Arial" w:eastAsia="Times New Roman" w:hAnsi="Arial" w:cs="Arial"/>
          <w:sz w:val="20"/>
          <w:szCs w:val="20"/>
          <w:lang w:val="es-419" w:eastAsia="es-ES"/>
        </w:rPr>
        <w:tab/>
        <w:t>Colpensiones</w:t>
      </w:r>
    </w:p>
    <w:p w14:paraId="336F6ADA" w14:textId="77777777" w:rsidR="002569E3" w:rsidRPr="002569E3" w:rsidRDefault="002569E3" w:rsidP="002569E3">
      <w:pPr>
        <w:jc w:val="both"/>
        <w:rPr>
          <w:rFonts w:ascii="Arial" w:eastAsia="Times New Roman" w:hAnsi="Arial" w:cs="Arial"/>
          <w:sz w:val="20"/>
          <w:szCs w:val="20"/>
          <w:lang w:val="es-419" w:eastAsia="es-ES"/>
        </w:rPr>
      </w:pPr>
      <w:r w:rsidRPr="002569E3">
        <w:rPr>
          <w:rFonts w:ascii="Arial" w:eastAsia="Times New Roman" w:hAnsi="Arial" w:cs="Arial"/>
          <w:sz w:val="20"/>
          <w:szCs w:val="20"/>
          <w:lang w:val="es-419" w:eastAsia="es-ES"/>
        </w:rPr>
        <w:t xml:space="preserve">Juzgado de origen: </w:t>
      </w:r>
      <w:r w:rsidRPr="002569E3">
        <w:rPr>
          <w:rFonts w:ascii="Arial" w:eastAsia="Times New Roman" w:hAnsi="Arial" w:cs="Arial"/>
          <w:sz w:val="20"/>
          <w:szCs w:val="20"/>
          <w:lang w:val="es-419" w:eastAsia="es-ES"/>
        </w:rPr>
        <w:tab/>
        <w:t>Quinto Laboral del Circuito de Pereira</w:t>
      </w:r>
    </w:p>
    <w:p w14:paraId="03534C97" w14:textId="5463083B" w:rsidR="002569E3" w:rsidRDefault="002569E3" w:rsidP="002569E3">
      <w:pPr>
        <w:jc w:val="both"/>
        <w:rPr>
          <w:rFonts w:ascii="Arial" w:eastAsia="Times New Roman" w:hAnsi="Arial" w:cs="Arial"/>
          <w:sz w:val="20"/>
          <w:szCs w:val="20"/>
          <w:lang w:val="es-419" w:eastAsia="es-ES"/>
        </w:rPr>
      </w:pPr>
      <w:r w:rsidRPr="002569E3">
        <w:rPr>
          <w:rFonts w:ascii="Arial" w:eastAsia="Times New Roman" w:hAnsi="Arial" w:cs="Arial"/>
          <w:sz w:val="20"/>
          <w:szCs w:val="20"/>
          <w:lang w:val="es-419" w:eastAsia="es-ES"/>
        </w:rPr>
        <w:t>Magistrada ponente:</w:t>
      </w:r>
      <w:r w:rsidRPr="002569E3">
        <w:rPr>
          <w:rFonts w:ascii="Arial" w:eastAsia="Times New Roman" w:hAnsi="Arial" w:cs="Arial"/>
          <w:sz w:val="20"/>
          <w:szCs w:val="20"/>
          <w:lang w:val="es-419" w:eastAsia="es-ES"/>
        </w:rPr>
        <w:tab/>
        <w:t>Dra. Ana Lucía Caicedo Calderón</w:t>
      </w:r>
    </w:p>
    <w:p w14:paraId="7E1B4FFF" w14:textId="77777777" w:rsidR="00685DD6" w:rsidRDefault="00685DD6" w:rsidP="002569E3">
      <w:pPr>
        <w:jc w:val="both"/>
        <w:rPr>
          <w:rFonts w:ascii="Arial" w:eastAsia="Times New Roman" w:hAnsi="Arial" w:cs="Arial"/>
          <w:sz w:val="20"/>
          <w:szCs w:val="20"/>
          <w:lang w:val="es-419" w:eastAsia="es-ES"/>
        </w:rPr>
      </w:pPr>
    </w:p>
    <w:p w14:paraId="78D8EBA2" w14:textId="77777777" w:rsidR="00685DD6" w:rsidRPr="002569E3" w:rsidRDefault="00685DD6" w:rsidP="002569E3">
      <w:pPr>
        <w:jc w:val="both"/>
        <w:rPr>
          <w:rFonts w:ascii="Arial" w:eastAsia="Times New Roman" w:hAnsi="Arial" w:cs="Arial"/>
          <w:sz w:val="20"/>
          <w:szCs w:val="20"/>
          <w:lang w:val="es-419" w:eastAsia="es-ES"/>
        </w:rPr>
      </w:pPr>
    </w:p>
    <w:p w14:paraId="2DADE29F" w14:textId="77777777" w:rsidR="002569E3" w:rsidRPr="002569E3" w:rsidRDefault="002569E3" w:rsidP="002569E3">
      <w:pPr>
        <w:jc w:val="both"/>
        <w:rPr>
          <w:rFonts w:ascii="Arial" w:eastAsia="Times New Roman" w:hAnsi="Arial" w:cs="Arial"/>
          <w:sz w:val="20"/>
          <w:szCs w:val="20"/>
          <w:lang w:val="es-419" w:eastAsia="es-ES"/>
        </w:rPr>
      </w:pPr>
    </w:p>
    <w:p w14:paraId="02DBB639" w14:textId="64CEB3A7" w:rsidR="002569E3" w:rsidRPr="002569E3" w:rsidRDefault="002569E3" w:rsidP="002569E3">
      <w:pPr>
        <w:jc w:val="both"/>
        <w:rPr>
          <w:rFonts w:ascii="Arial" w:eastAsia="Times New Roman" w:hAnsi="Arial" w:cs="Arial"/>
          <w:b/>
          <w:bCs/>
          <w:iCs/>
          <w:sz w:val="20"/>
          <w:szCs w:val="20"/>
          <w:lang w:val="es-419" w:eastAsia="fr-FR"/>
        </w:rPr>
      </w:pPr>
      <w:r w:rsidRPr="002569E3">
        <w:rPr>
          <w:rFonts w:ascii="Arial" w:eastAsia="Times New Roman" w:hAnsi="Arial" w:cs="Arial"/>
          <w:b/>
          <w:bCs/>
          <w:iCs/>
          <w:sz w:val="20"/>
          <w:szCs w:val="20"/>
          <w:u w:val="single"/>
          <w:lang w:val="es-419" w:eastAsia="fr-FR"/>
        </w:rPr>
        <w:t>TEMAS:</w:t>
      </w:r>
      <w:r w:rsidRPr="002569E3">
        <w:rPr>
          <w:rFonts w:ascii="Arial" w:eastAsia="Times New Roman" w:hAnsi="Arial" w:cs="Arial"/>
          <w:b/>
          <w:bCs/>
          <w:iCs/>
          <w:sz w:val="20"/>
          <w:szCs w:val="20"/>
          <w:lang w:val="es-419" w:eastAsia="fr-FR"/>
        </w:rPr>
        <w:tab/>
      </w:r>
      <w:r w:rsidR="00556E7D">
        <w:rPr>
          <w:rFonts w:ascii="Arial" w:eastAsia="Times New Roman" w:hAnsi="Arial" w:cs="Arial"/>
          <w:b/>
          <w:bCs/>
          <w:iCs/>
          <w:sz w:val="20"/>
          <w:szCs w:val="20"/>
          <w:lang w:val="es-419" w:eastAsia="fr-FR"/>
        </w:rPr>
        <w:t xml:space="preserve">PENSIÓN DE INVALIDEZ / </w:t>
      </w:r>
      <w:r w:rsidRPr="002569E3">
        <w:rPr>
          <w:rFonts w:ascii="Arial" w:eastAsia="Times New Roman" w:hAnsi="Arial" w:cs="Arial"/>
          <w:b/>
          <w:sz w:val="20"/>
          <w:szCs w:val="20"/>
          <w:lang w:val="es-419" w:eastAsia="es-ES"/>
        </w:rPr>
        <w:t xml:space="preserve">NORMA APLICABLE /  </w:t>
      </w:r>
      <w:r w:rsidR="00556E7D">
        <w:rPr>
          <w:rFonts w:ascii="Arial" w:eastAsia="Times New Roman" w:hAnsi="Arial" w:cs="Arial"/>
          <w:b/>
          <w:sz w:val="20"/>
          <w:szCs w:val="20"/>
          <w:lang w:val="es-419" w:eastAsia="es-ES"/>
        </w:rPr>
        <w:t xml:space="preserve">LA VIGENTE A LA FECHA DE ESTRUCTURACIÓN / LEY 100 DE 1003, EN SU VERSION ORIGINAL / </w:t>
      </w:r>
      <w:r w:rsidRPr="002569E3">
        <w:rPr>
          <w:rFonts w:ascii="Arial" w:eastAsia="Times New Roman" w:hAnsi="Arial" w:cs="Arial"/>
          <w:b/>
          <w:sz w:val="20"/>
          <w:szCs w:val="20"/>
          <w:lang w:val="es-419" w:eastAsia="es-ES"/>
        </w:rPr>
        <w:t xml:space="preserve">REQUISITOS </w:t>
      </w:r>
      <w:r w:rsidR="00556E7D">
        <w:rPr>
          <w:rFonts w:ascii="Arial" w:eastAsia="Times New Roman" w:hAnsi="Arial" w:cs="Arial"/>
          <w:b/>
          <w:sz w:val="20"/>
          <w:szCs w:val="20"/>
          <w:lang w:val="es-419" w:eastAsia="es-ES"/>
        </w:rPr>
        <w:t>/ NÚMERO DE SEMANAS COTIZADAS SEGÚN SE ENCUENTRE AFILIADO O NO.</w:t>
      </w:r>
    </w:p>
    <w:p w14:paraId="41EA65A0" w14:textId="77777777" w:rsidR="002569E3" w:rsidRPr="002569E3" w:rsidRDefault="002569E3" w:rsidP="002569E3">
      <w:pPr>
        <w:jc w:val="both"/>
        <w:rPr>
          <w:rFonts w:ascii="Arial" w:eastAsia="Times New Roman" w:hAnsi="Arial" w:cs="Arial"/>
          <w:sz w:val="20"/>
          <w:szCs w:val="20"/>
          <w:lang w:val="es-419" w:eastAsia="es-ES"/>
        </w:rPr>
      </w:pPr>
    </w:p>
    <w:p w14:paraId="58497874" w14:textId="74D96179" w:rsidR="002569E3" w:rsidRPr="002569E3" w:rsidRDefault="00685DD6" w:rsidP="002569E3">
      <w:pPr>
        <w:jc w:val="both"/>
        <w:rPr>
          <w:rFonts w:ascii="Arial" w:eastAsia="Times New Roman" w:hAnsi="Arial" w:cs="Arial"/>
          <w:sz w:val="20"/>
          <w:szCs w:val="20"/>
          <w:lang w:val="es-419" w:eastAsia="es-ES"/>
        </w:rPr>
      </w:pPr>
      <w:r w:rsidRPr="00685DD6">
        <w:rPr>
          <w:rFonts w:ascii="Arial" w:eastAsia="Times New Roman" w:hAnsi="Arial" w:cs="Arial"/>
          <w:sz w:val="20"/>
          <w:szCs w:val="20"/>
          <w:lang w:val="es-419" w:eastAsia="es-ES"/>
        </w:rPr>
        <w:t>La fecha de estructuración del estado invalidez es el hito que define la norma aplicable para establecer la viabilidad del reclamo pensional por invalidez. Ello así, habiéndose establecido que el estado de invalidez en este caso se produjo el 10 de julio de 2002, tal como se indica en el dictamen de pérdida de la capacidad laboral aportado con la demanda, la norma vigente para aquella época era el artículo 39 de la Ley 100 de 1993 (original), antes de la modificación que le introdujo la Ley 860 de 2003.</w:t>
      </w:r>
      <w:r>
        <w:rPr>
          <w:rFonts w:ascii="Arial" w:eastAsia="Times New Roman" w:hAnsi="Arial" w:cs="Arial"/>
          <w:sz w:val="20"/>
          <w:szCs w:val="20"/>
          <w:lang w:val="es-419" w:eastAsia="es-ES"/>
        </w:rPr>
        <w:t xml:space="preserve"> (…)</w:t>
      </w:r>
    </w:p>
    <w:p w14:paraId="159ED601" w14:textId="77777777" w:rsidR="002569E3" w:rsidRPr="002569E3" w:rsidRDefault="002569E3" w:rsidP="002569E3">
      <w:pPr>
        <w:jc w:val="both"/>
        <w:rPr>
          <w:rFonts w:ascii="Arial" w:eastAsia="Times New Roman" w:hAnsi="Arial" w:cs="Arial"/>
          <w:sz w:val="20"/>
          <w:szCs w:val="20"/>
          <w:lang w:val="es-419" w:eastAsia="es-ES"/>
        </w:rPr>
      </w:pPr>
    </w:p>
    <w:p w14:paraId="66A07D41" w14:textId="77777777" w:rsidR="00685DD6" w:rsidRPr="00685DD6" w:rsidRDefault="00685DD6" w:rsidP="00685DD6">
      <w:pPr>
        <w:jc w:val="both"/>
        <w:rPr>
          <w:rFonts w:ascii="Arial" w:eastAsia="Times New Roman" w:hAnsi="Arial" w:cs="Arial"/>
          <w:sz w:val="20"/>
          <w:szCs w:val="20"/>
          <w:lang w:val="es-419" w:eastAsia="es-ES"/>
        </w:rPr>
      </w:pPr>
      <w:r w:rsidRPr="00685DD6">
        <w:rPr>
          <w:rFonts w:ascii="Arial" w:eastAsia="Times New Roman" w:hAnsi="Arial" w:cs="Arial"/>
          <w:sz w:val="20"/>
          <w:szCs w:val="20"/>
          <w:lang w:val="es-419" w:eastAsia="es-ES"/>
        </w:rPr>
        <w:t>De la lectura de la norma en cita, es claro que el legislador plantea como requisito para acceder a la pensión de invalidez 2 opciones: que el afiliado se encuentre cotizando al momento de producirse el estado de invalidez, caso en el cual debe acreditar veintiséis (26) semanas cotizadas en cualquier tiempo; o, en el caso en que haya dejado de cotizar al sistema, que acredite que dentro del año inmediatamente anterior a la ocurrencia de tal siniestro, realizó aportes durante por lo menos veintiséis (26) semanas.</w:t>
      </w:r>
    </w:p>
    <w:p w14:paraId="35F20147" w14:textId="77777777" w:rsidR="00685DD6" w:rsidRPr="00685DD6" w:rsidRDefault="00685DD6" w:rsidP="00685DD6">
      <w:pPr>
        <w:jc w:val="both"/>
        <w:rPr>
          <w:rFonts w:ascii="Arial" w:eastAsia="Times New Roman" w:hAnsi="Arial" w:cs="Arial"/>
          <w:sz w:val="20"/>
          <w:szCs w:val="20"/>
          <w:lang w:val="es-419" w:eastAsia="es-ES"/>
        </w:rPr>
      </w:pPr>
    </w:p>
    <w:p w14:paraId="0984B25E" w14:textId="44A3B1F7" w:rsidR="002569E3" w:rsidRDefault="00685DD6" w:rsidP="00685DD6">
      <w:pPr>
        <w:jc w:val="both"/>
        <w:rPr>
          <w:rFonts w:ascii="Arial" w:eastAsia="Times New Roman" w:hAnsi="Arial" w:cs="Arial"/>
          <w:sz w:val="20"/>
          <w:szCs w:val="20"/>
          <w:lang w:val="es-419" w:eastAsia="es-ES"/>
        </w:rPr>
      </w:pPr>
      <w:r w:rsidRPr="00685DD6">
        <w:rPr>
          <w:rFonts w:ascii="Arial" w:eastAsia="Times New Roman" w:hAnsi="Arial" w:cs="Arial"/>
          <w:sz w:val="20"/>
          <w:szCs w:val="20"/>
          <w:lang w:val="es-419" w:eastAsia="es-ES"/>
        </w:rPr>
        <w:t>Por otra parte, se considera que el afiliado se encuentra como “cotizante activo” mientras esté vigente la relación laboral, sin que tal calidad se pierda o se vea afectada por la mora en el pago de los aportes del empleador, o por el incumplimiento sistemático de este de las obligaciones que le impone la ley laboral.</w:t>
      </w:r>
      <w:r>
        <w:rPr>
          <w:rFonts w:ascii="Arial" w:eastAsia="Times New Roman" w:hAnsi="Arial" w:cs="Arial"/>
          <w:sz w:val="20"/>
          <w:szCs w:val="20"/>
          <w:lang w:val="es-419" w:eastAsia="es-ES"/>
        </w:rPr>
        <w:t xml:space="preserve"> (…)</w:t>
      </w:r>
    </w:p>
    <w:p w14:paraId="42BB76FF" w14:textId="77777777" w:rsidR="002569E3" w:rsidRPr="00685DD6" w:rsidRDefault="002569E3" w:rsidP="002569E3">
      <w:pPr>
        <w:jc w:val="both"/>
        <w:rPr>
          <w:rFonts w:ascii="Arial" w:eastAsia="Times New Roman" w:hAnsi="Arial" w:cs="Arial"/>
          <w:sz w:val="20"/>
          <w:szCs w:val="20"/>
          <w:lang w:val="es-419" w:eastAsia="es-ES"/>
        </w:rPr>
      </w:pPr>
    </w:p>
    <w:p w14:paraId="2CD0ECFB" w14:textId="77777777" w:rsidR="002569E3" w:rsidRPr="002569E3" w:rsidRDefault="002569E3" w:rsidP="002569E3">
      <w:pPr>
        <w:jc w:val="both"/>
        <w:rPr>
          <w:rFonts w:ascii="Arial" w:eastAsia="Times New Roman" w:hAnsi="Arial" w:cs="Arial"/>
          <w:sz w:val="20"/>
          <w:szCs w:val="20"/>
          <w:lang w:val="es-ES" w:eastAsia="es-ES"/>
        </w:rPr>
      </w:pPr>
    </w:p>
    <w:p w14:paraId="66201294" w14:textId="77777777" w:rsidR="002569E3" w:rsidRPr="002569E3" w:rsidRDefault="002569E3" w:rsidP="002569E3">
      <w:pPr>
        <w:jc w:val="both"/>
        <w:rPr>
          <w:rFonts w:ascii="Arial" w:eastAsia="Times New Roman" w:hAnsi="Arial" w:cs="Arial"/>
          <w:sz w:val="20"/>
          <w:szCs w:val="20"/>
          <w:lang w:val="es-ES" w:eastAsia="es-ES"/>
        </w:rPr>
      </w:pPr>
    </w:p>
    <w:p w14:paraId="4DFAFE19" w14:textId="77777777" w:rsidR="008723FC" w:rsidRPr="00556E7D" w:rsidRDefault="008723FC" w:rsidP="002569E3">
      <w:pPr>
        <w:pStyle w:val="Ttulo4"/>
        <w:widowControl w:val="0"/>
        <w:tabs>
          <w:tab w:val="clear" w:pos="0"/>
        </w:tabs>
        <w:spacing w:line="276" w:lineRule="auto"/>
        <w:rPr>
          <w:rFonts w:ascii="Tahoma" w:hAnsi="Tahoma" w:cs="Tahoma"/>
          <w:bCs/>
          <w:spacing w:val="2"/>
          <w:szCs w:val="24"/>
          <w:lang w:eastAsia="es-MX"/>
        </w:rPr>
      </w:pPr>
      <w:r w:rsidRPr="00556E7D">
        <w:rPr>
          <w:rFonts w:ascii="Tahoma" w:hAnsi="Tahoma" w:cs="Tahoma"/>
          <w:bCs/>
          <w:spacing w:val="2"/>
          <w:szCs w:val="24"/>
          <w:lang w:eastAsia="es-MX"/>
        </w:rPr>
        <w:t>TRIBUNAL SUPERIOR DEL DISTRITO JUDICIAL DE PEREIRA</w:t>
      </w:r>
    </w:p>
    <w:p w14:paraId="30F2E6B7" w14:textId="564CB94D" w:rsidR="008723FC" w:rsidRPr="00556E7D" w:rsidRDefault="008723FC" w:rsidP="002569E3">
      <w:pPr>
        <w:pStyle w:val="Ttulo4"/>
        <w:widowControl w:val="0"/>
        <w:tabs>
          <w:tab w:val="clear" w:pos="0"/>
        </w:tabs>
        <w:spacing w:line="276" w:lineRule="auto"/>
        <w:rPr>
          <w:rFonts w:ascii="Tahoma" w:hAnsi="Tahoma" w:cs="Tahoma"/>
          <w:bCs/>
          <w:spacing w:val="2"/>
          <w:szCs w:val="24"/>
          <w:lang w:eastAsia="es-MX"/>
        </w:rPr>
      </w:pPr>
      <w:r w:rsidRPr="00556E7D">
        <w:rPr>
          <w:rFonts w:ascii="Tahoma" w:hAnsi="Tahoma" w:cs="Tahoma"/>
          <w:bCs/>
          <w:spacing w:val="2"/>
          <w:szCs w:val="24"/>
          <w:lang w:eastAsia="es-MX"/>
        </w:rPr>
        <w:t xml:space="preserve">SALA DE </w:t>
      </w:r>
      <w:r w:rsidR="002569E3" w:rsidRPr="00556E7D">
        <w:rPr>
          <w:rFonts w:ascii="Tahoma" w:hAnsi="Tahoma" w:cs="Tahoma"/>
          <w:bCs/>
          <w:spacing w:val="2"/>
          <w:szCs w:val="24"/>
          <w:lang w:eastAsia="es-MX"/>
        </w:rPr>
        <w:t>DECISIÓN</w:t>
      </w:r>
      <w:r w:rsidRPr="00556E7D">
        <w:rPr>
          <w:rFonts w:ascii="Tahoma" w:hAnsi="Tahoma" w:cs="Tahoma"/>
          <w:bCs/>
          <w:spacing w:val="2"/>
          <w:szCs w:val="24"/>
          <w:lang w:eastAsia="es-MX"/>
        </w:rPr>
        <w:t xml:space="preserve"> LABORAL No. 1</w:t>
      </w:r>
    </w:p>
    <w:p w14:paraId="7189C7F4" w14:textId="77777777" w:rsidR="008723FC" w:rsidRPr="00556E7D" w:rsidRDefault="008723FC" w:rsidP="002569E3">
      <w:pPr>
        <w:spacing w:line="276" w:lineRule="auto"/>
        <w:jc w:val="center"/>
        <w:rPr>
          <w:rFonts w:ascii="Tahoma" w:hAnsi="Tahoma" w:cs="Tahoma"/>
          <w:bCs/>
          <w:spacing w:val="2"/>
        </w:rPr>
      </w:pPr>
    </w:p>
    <w:p w14:paraId="4DC8D4CD" w14:textId="77777777" w:rsidR="008723FC" w:rsidRPr="00556E7D" w:rsidRDefault="008723FC" w:rsidP="002569E3">
      <w:pPr>
        <w:spacing w:line="276" w:lineRule="auto"/>
        <w:jc w:val="center"/>
        <w:rPr>
          <w:rFonts w:ascii="Tahoma" w:hAnsi="Tahoma" w:cs="Tahoma"/>
          <w:b/>
          <w:bCs/>
          <w:spacing w:val="2"/>
        </w:rPr>
      </w:pPr>
      <w:r w:rsidRPr="00556E7D">
        <w:rPr>
          <w:rFonts w:ascii="Tahoma" w:hAnsi="Tahoma" w:cs="Tahoma"/>
          <w:spacing w:val="2"/>
        </w:rPr>
        <w:t>Magistrada Ponente:</w:t>
      </w:r>
      <w:r w:rsidRPr="00556E7D">
        <w:rPr>
          <w:rFonts w:ascii="Tahoma" w:hAnsi="Tahoma" w:cs="Tahoma"/>
          <w:b/>
          <w:bCs/>
          <w:spacing w:val="2"/>
        </w:rPr>
        <w:t xml:space="preserve"> Ana Lucía Caicedo Calderón</w:t>
      </w:r>
    </w:p>
    <w:p w14:paraId="6BA856F4" w14:textId="5BFEA0EE" w:rsidR="2F504341" w:rsidRDefault="2F504341" w:rsidP="002569E3">
      <w:pPr>
        <w:spacing w:line="276" w:lineRule="auto"/>
        <w:jc w:val="center"/>
        <w:rPr>
          <w:rFonts w:ascii="Tahoma" w:hAnsi="Tahoma" w:cs="Tahoma"/>
          <w:b/>
          <w:bCs/>
          <w:spacing w:val="2"/>
        </w:rPr>
      </w:pPr>
    </w:p>
    <w:p w14:paraId="133A3514" w14:textId="77777777" w:rsidR="00BE79D3" w:rsidRPr="00556E7D" w:rsidRDefault="00BE79D3" w:rsidP="002569E3">
      <w:pPr>
        <w:spacing w:line="276" w:lineRule="auto"/>
        <w:jc w:val="center"/>
        <w:rPr>
          <w:rFonts w:ascii="Tahoma" w:hAnsi="Tahoma" w:cs="Tahoma"/>
          <w:b/>
          <w:bCs/>
          <w:spacing w:val="2"/>
        </w:rPr>
      </w:pPr>
    </w:p>
    <w:p w14:paraId="59E17CC7" w14:textId="58BD0701" w:rsidR="537CC9AB" w:rsidRPr="00556E7D" w:rsidRDefault="537CC9AB" w:rsidP="002569E3">
      <w:pPr>
        <w:spacing w:line="276" w:lineRule="auto"/>
        <w:jc w:val="center"/>
        <w:rPr>
          <w:rFonts w:ascii="Tahoma" w:hAnsi="Tahoma" w:cs="Tahoma"/>
          <w:spacing w:val="2"/>
        </w:rPr>
      </w:pPr>
      <w:r w:rsidRPr="00556E7D">
        <w:rPr>
          <w:rFonts w:ascii="Tahoma" w:eastAsia="Tahoma" w:hAnsi="Tahoma" w:cs="Tahoma"/>
          <w:spacing w:val="2"/>
          <w:lang w:val="es-CO"/>
        </w:rPr>
        <w:t xml:space="preserve">Pereira, Risaralda, diecisiete (17) de julio de dos mil veinte (2020)  </w:t>
      </w:r>
    </w:p>
    <w:p w14:paraId="391325E5" w14:textId="732106FD" w:rsidR="537CC9AB" w:rsidRPr="00556E7D" w:rsidRDefault="537CC9AB" w:rsidP="002569E3">
      <w:pPr>
        <w:spacing w:line="276" w:lineRule="auto"/>
        <w:jc w:val="center"/>
        <w:rPr>
          <w:rFonts w:ascii="Tahoma" w:hAnsi="Tahoma" w:cs="Tahoma"/>
          <w:spacing w:val="2"/>
        </w:rPr>
      </w:pPr>
      <w:r w:rsidRPr="00556E7D">
        <w:rPr>
          <w:rFonts w:ascii="Tahoma" w:eastAsia="Tahoma" w:hAnsi="Tahoma" w:cs="Tahoma"/>
          <w:spacing w:val="2"/>
          <w:lang w:val="es-CO"/>
        </w:rPr>
        <w:t> Acta No. 97 del 16 de julio de 2020 </w:t>
      </w:r>
    </w:p>
    <w:p w14:paraId="11A9084C" w14:textId="76720A27" w:rsidR="2F504341" w:rsidRPr="00556E7D" w:rsidRDefault="2F504341" w:rsidP="002569E3">
      <w:pPr>
        <w:spacing w:line="276" w:lineRule="auto"/>
        <w:jc w:val="center"/>
        <w:rPr>
          <w:rFonts w:ascii="Tahoma" w:hAnsi="Tahoma" w:cs="Tahoma"/>
          <w:spacing w:val="2"/>
        </w:rPr>
      </w:pPr>
    </w:p>
    <w:p w14:paraId="52233DA6" w14:textId="77777777" w:rsidR="008723FC" w:rsidRPr="00556E7D" w:rsidRDefault="008723FC" w:rsidP="002569E3">
      <w:pPr>
        <w:spacing w:line="276" w:lineRule="auto"/>
        <w:jc w:val="center"/>
        <w:rPr>
          <w:rFonts w:ascii="Tahoma" w:hAnsi="Tahoma" w:cs="Tahoma"/>
          <w:b/>
          <w:spacing w:val="2"/>
        </w:rPr>
      </w:pPr>
    </w:p>
    <w:p w14:paraId="53561E9E" w14:textId="69E88080" w:rsidR="008723FC" w:rsidRPr="00556E7D" w:rsidRDefault="008723FC" w:rsidP="002569E3">
      <w:pPr>
        <w:spacing w:line="276" w:lineRule="auto"/>
        <w:jc w:val="both"/>
        <w:rPr>
          <w:rFonts w:ascii="Tahoma" w:hAnsi="Tahoma" w:cs="Tahoma"/>
          <w:spacing w:val="2"/>
        </w:rPr>
      </w:pPr>
      <w:r w:rsidRPr="00556E7D">
        <w:rPr>
          <w:rFonts w:ascii="Tahoma" w:hAnsi="Tahoma" w:cs="Tahoma"/>
          <w:b/>
          <w:spacing w:val="2"/>
        </w:rPr>
        <w:tab/>
      </w:r>
      <w:r w:rsidR="00087FA9" w:rsidRPr="00556E7D">
        <w:rPr>
          <w:rFonts w:ascii="Tahoma" w:hAnsi="Tahoma" w:cs="Tahoma"/>
          <w:color w:val="000000"/>
          <w:spacing w:val="2"/>
        </w:rPr>
        <w:t>Teniendo en cuenta que el artículo 15 del Decreto No. 806 del 4 de junio de 2020, expedido por el Ministerio de Justicia y del Derecho, estableció que en la especialidad laboral </w:t>
      </w:r>
      <w:r w:rsidR="00087FA9" w:rsidRPr="00556E7D">
        <w:rPr>
          <w:rFonts w:ascii="Tahoma" w:hAnsi="Tahoma" w:cs="Tahoma"/>
          <w:spacing w:val="2"/>
        </w:rPr>
        <w:t xml:space="preserve"> </w:t>
      </w:r>
      <w:r w:rsidR="00087FA9" w:rsidRPr="00556E7D">
        <w:rPr>
          <w:rFonts w:ascii="Tahoma" w:hAnsi="Tahoma" w:cs="Tahoma"/>
          <w:color w:val="000000"/>
          <w:spacing w:val="2"/>
        </w:rPr>
        <w:t>se proferirán por escrito</w:t>
      </w:r>
      <w:r w:rsidR="00087FA9" w:rsidRPr="00556E7D">
        <w:rPr>
          <w:rFonts w:ascii="Tahoma" w:hAnsi="Tahoma" w:cs="Tahoma"/>
          <w:spacing w:val="2"/>
        </w:rPr>
        <w:t xml:space="preserve"> </w:t>
      </w:r>
      <w:r w:rsidR="00087FA9" w:rsidRPr="00556E7D">
        <w:rPr>
          <w:rFonts w:ascii="Tahoma" w:hAnsi="Tahoma" w:cs="Tahoma"/>
          <w:color w:val="000000"/>
          <w:spacing w:val="2"/>
        </w:rPr>
        <w:t xml:space="preserve">las providencias de segunda instancia en las que se surta el grado jurisdiccional de consulta o se resuelva el recurso de apelación de autos o sentencias, </w:t>
      </w:r>
      <w:r w:rsidR="006331FC" w:rsidRPr="00556E7D">
        <w:rPr>
          <w:rFonts w:ascii="Tahoma" w:hAnsi="Tahoma" w:cs="Tahoma"/>
          <w:color w:val="000000"/>
          <w:spacing w:val="2"/>
        </w:rPr>
        <w:t>l</w:t>
      </w:r>
      <w:r w:rsidR="00303A02" w:rsidRPr="00556E7D">
        <w:rPr>
          <w:rFonts w:ascii="Tahoma" w:hAnsi="Tahoma" w:cs="Tahoma"/>
          <w:color w:val="000000"/>
          <w:spacing w:val="2"/>
        </w:rPr>
        <w:t xml:space="preserve">a Sala de </w:t>
      </w:r>
      <w:r w:rsidRPr="00556E7D">
        <w:rPr>
          <w:rFonts w:ascii="Tahoma" w:hAnsi="Tahoma" w:cs="Tahoma"/>
          <w:spacing w:val="2"/>
        </w:rPr>
        <w:t>Decisión Laboral No. 1 del Tribunal Superior de Pereira</w:t>
      </w:r>
      <w:r w:rsidR="00303A02" w:rsidRPr="00556E7D">
        <w:rPr>
          <w:rFonts w:ascii="Tahoma" w:hAnsi="Tahoma" w:cs="Tahoma"/>
          <w:spacing w:val="2"/>
        </w:rPr>
        <w:t>,</w:t>
      </w:r>
      <w:r w:rsidRPr="00556E7D">
        <w:rPr>
          <w:rFonts w:ascii="Tahoma" w:hAnsi="Tahoma" w:cs="Tahoma"/>
          <w:spacing w:val="2"/>
        </w:rPr>
        <w:t xml:space="preserve"> </w:t>
      </w:r>
      <w:r w:rsidR="00303A02" w:rsidRPr="00556E7D">
        <w:rPr>
          <w:rFonts w:ascii="Tahoma" w:hAnsi="Tahoma" w:cs="Tahoma"/>
          <w:spacing w:val="2"/>
        </w:rPr>
        <w:t>integrada por las Magistradas ANA LUCÍA CAICEDO CALDERÓN como Ponente, OLGA LUCÍA HOYOS SEPÚLVEDA y el Magistrado JULIO CÉSAR SALAZAR MUÑOZ, procede a proferir la siguiente sentencia escrita dentro d</w:t>
      </w:r>
      <w:r w:rsidRPr="00556E7D">
        <w:rPr>
          <w:rFonts w:ascii="Tahoma" w:hAnsi="Tahoma" w:cs="Tahoma"/>
          <w:spacing w:val="2"/>
        </w:rPr>
        <w:t xml:space="preserve">el proceso ordinario laboral instaurado por </w:t>
      </w:r>
      <w:r w:rsidR="00952738" w:rsidRPr="00556E7D">
        <w:rPr>
          <w:rFonts w:ascii="Tahoma" w:hAnsi="Tahoma" w:cs="Tahoma"/>
          <w:b/>
          <w:spacing w:val="2"/>
          <w:lang w:val="es-CO"/>
        </w:rPr>
        <w:t>RAMIRO</w:t>
      </w:r>
      <w:r w:rsidR="00923921" w:rsidRPr="00556E7D">
        <w:rPr>
          <w:rFonts w:ascii="Tahoma" w:hAnsi="Tahoma" w:cs="Tahoma"/>
          <w:b/>
          <w:spacing w:val="2"/>
          <w:lang w:val="es-CO"/>
        </w:rPr>
        <w:t xml:space="preserve"> ANTONIO VIDAL AGUIRRE</w:t>
      </w:r>
      <w:r w:rsidRPr="00556E7D">
        <w:rPr>
          <w:rFonts w:ascii="Tahoma" w:hAnsi="Tahoma" w:cs="Tahoma"/>
          <w:b/>
          <w:spacing w:val="2"/>
          <w:lang w:val="es-CO"/>
        </w:rPr>
        <w:t xml:space="preserve"> </w:t>
      </w:r>
      <w:r w:rsidRPr="00556E7D">
        <w:rPr>
          <w:rFonts w:ascii="Tahoma" w:hAnsi="Tahoma" w:cs="Tahoma"/>
          <w:spacing w:val="2"/>
          <w:lang w:val="es-CO"/>
        </w:rPr>
        <w:lastRenderedPageBreak/>
        <w:t xml:space="preserve">en contra de la </w:t>
      </w:r>
      <w:r w:rsidRPr="00556E7D">
        <w:rPr>
          <w:rFonts w:ascii="Tahoma" w:hAnsi="Tahoma" w:cs="Tahoma"/>
          <w:b/>
          <w:spacing w:val="2"/>
          <w:lang w:val="es-CO"/>
        </w:rPr>
        <w:t>ADMINISTRADORA COLOMBIANA DE PENSIONES</w:t>
      </w:r>
      <w:r w:rsidRPr="00556E7D">
        <w:rPr>
          <w:rFonts w:ascii="Tahoma" w:hAnsi="Tahoma" w:cs="Tahoma"/>
          <w:spacing w:val="2"/>
          <w:lang w:val="es-CO"/>
        </w:rPr>
        <w:t xml:space="preserve"> </w:t>
      </w:r>
      <w:r w:rsidRPr="00556E7D">
        <w:rPr>
          <w:rFonts w:ascii="Tahoma" w:hAnsi="Tahoma" w:cs="Tahoma"/>
          <w:b/>
          <w:spacing w:val="2"/>
          <w:lang w:val="es-CO"/>
        </w:rPr>
        <w:t>–COLPENSIONES-</w:t>
      </w:r>
      <w:r w:rsidR="00303A02" w:rsidRPr="00556E7D">
        <w:rPr>
          <w:rFonts w:ascii="Tahoma" w:hAnsi="Tahoma" w:cs="Tahoma"/>
          <w:b/>
          <w:spacing w:val="2"/>
          <w:lang w:val="es-CO"/>
        </w:rPr>
        <w:t xml:space="preserve">. </w:t>
      </w:r>
      <w:r w:rsidRPr="00556E7D">
        <w:rPr>
          <w:rFonts w:ascii="Tahoma" w:hAnsi="Tahoma" w:cs="Tahoma"/>
          <w:spacing w:val="2"/>
        </w:rPr>
        <w:t xml:space="preserve"> </w:t>
      </w:r>
    </w:p>
    <w:p w14:paraId="3E3298E9" w14:textId="6C1533C2" w:rsidR="00303A02" w:rsidRPr="00556E7D" w:rsidRDefault="00303A02" w:rsidP="002569E3">
      <w:pPr>
        <w:widowControl w:val="0"/>
        <w:autoSpaceDE w:val="0"/>
        <w:autoSpaceDN w:val="0"/>
        <w:adjustRightInd w:val="0"/>
        <w:spacing w:line="276" w:lineRule="auto"/>
        <w:jc w:val="center"/>
        <w:rPr>
          <w:rFonts w:ascii="Tahoma" w:hAnsi="Tahoma" w:cs="Tahoma"/>
          <w:b/>
          <w:spacing w:val="2"/>
        </w:rPr>
      </w:pPr>
    </w:p>
    <w:p w14:paraId="1A3454F2" w14:textId="77777777" w:rsidR="00143F59" w:rsidRPr="00556E7D" w:rsidRDefault="00143F59" w:rsidP="002569E3">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r w:rsidRPr="00556E7D">
        <w:rPr>
          <w:rStyle w:val="normaltextrun"/>
          <w:rFonts w:ascii="Tahoma" w:hAnsi="Tahoma" w:cs="Tahoma"/>
          <w:b/>
          <w:color w:val="000000"/>
          <w:spacing w:val="2"/>
          <w:lang w:val="es-ES"/>
        </w:rPr>
        <w:t>PUNTO A TRATAR</w:t>
      </w:r>
    </w:p>
    <w:p w14:paraId="64AB80B5" w14:textId="77777777" w:rsidR="00143F59" w:rsidRPr="00556E7D" w:rsidRDefault="00143F59" w:rsidP="002569E3">
      <w:pPr>
        <w:pStyle w:val="paragraph"/>
        <w:spacing w:before="0" w:beforeAutospacing="0" w:after="0" w:afterAutospacing="0" w:line="276" w:lineRule="auto"/>
        <w:ind w:firstLine="705"/>
        <w:jc w:val="center"/>
        <w:textAlignment w:val="baseline"/>
        <w:rPr>
          <w:rStyle w:val="normaltextrun"/>
          <w:rFonts w:ascii="Tahoma" w:hAnsi="Tahoma" w:cs="Tahoma"/>
          <w:b/>
          <w:color w:val="000000"/>
          <w:spacing w:val="2"/>
          <w:lang w:val="es-ES"/>
        </w:rPr>
      </w:pPr>
      <w:bookmarkStart w:id="0" w:name="_GoBack"/>
    </w:p>
    <w:bookmarkEnd w:id="0"/>
    <w:p w14:paraId="227593D2" w14:textId="0BB6824B" w:rsidR="00143F59" w:rsidRPr="00556E7D" w:rsidRDefault="00143F59" w:rsidP="002569E3">
      <w:pPr>
        <w:spacing w:line="276" w:lineRule="auto"/>
        <w:ind w:firstLine="708"/>
        <w:jc w:val="both"/>
        <w:rPr>
          <w:rFonts w:ascii="Tahoma" w:hAnsi="Tahoma" w:cs="Tahoma"/>
          <w:spacing w:val="2"/>
          <w:lang w:val="es-CO"/>
        </w:rPr>
      </w:pPr>
      <w:r w:rsidRPr="00556E7D">
        <w:rPr>
          <w:rStyle w:val="normaltextrun"/>
          <w:rFonts w:ascii="Tahoma" w:hAnsi="Tahoma" w:cs="Tahoma"/>
          <w:color w:val="000000"/>
          <w:spacing w:val="2"/>
        </w:rPr>
        <w:t>Por medio de esta providencia procede la Sala a </w:t>
      </w:r>
      <w:r w:rsidRPr="00556E7D">
        <w:rPr>
          <w:rFonts w:ascii="Tahoma" w:hAnsi="Tahoma" w:cs="Tahoma"/>
          <w:color w:val="000000"/>
          <w:spacing w:val="2"/>
        </w:rPr>
        <w:t>revisar en consulta l</w:t>
      </w:r>
      <w:r w:rsidRPr="00556E7D">
        <w:rPr>
          <w:rFonts w:ascii="Tahoma" w:hAnsi="Tahoma" w:cs="Tahoma"/>
          <w:spacing w:val="2"/>
          <w:lang w:val="es-CO"/>
        </w:rPr>
        <w:t>a sentencia emitida por el Juzgado Quinto Laboral del Circuito de Pereira el pasado 12 de diciembre de 2020, el cual fuera desfavorable a los intereses de la parte actora.</w:t>
      </w:r>
      <w:r w:rsidRPr="00556E7D">
        <w:rPr>
          <w:rStyle w:val="normaltextrun"/>
          <w:rFonts w:ascii="Tahoma" w:hAnsi="Tahoma" w:cs="Tahoma"/>
          <w:spacing w:val="2"/>
        </w:rPr>
        <w:t xml:space="preserve"> Para ello se tiene en cuenta lo siguiente: </w:t>
      </w:r>
    </w:p>
    <w:p w14:paraId="04182BBA" w14:textId="77777777" w:rsidR="00143F59" w:rsidRPr="00556E7D" w:rsidRDefault="00143F59" w:rsidP="002569E3">
      <w:pPr>
        <w:widowControl w:val="0"/>
        <w:autoSpaceDE w:val="0"/>
        <w:autoSpaceDN w:val="0"/>
        <w:adjustRightInd w:val="0"/>
        <w:spacing w:line="276" w:lineRule="auto"/>
        <w:jc w:val="center"/>
        <w:rPr>
          <w:rFonts w:ascii="Tahoma" w:hAnsi="Tahoma" w:cs="Tahoma"/>
          <w:b/>
          <w:spacing w:val="2"/>
        </w:rPr>
      </w:pPr>
    </w:p>
    <w:p w14:paraId="09A07923" w14:textId="5B48FAE2" w:rsidR="00577A78" w:rsidRPr="00556E7D" w:rsidRDefault="00303A02" w:rsidP="002569E3">
      <w:pPr>
        <w:pStyle w:val="Prrafodelista"/>
        <w:numPr>
          <w:ilvl w:val="0"/>
          <w:numId w:val="2"/>
        </w:numPr>
        <w:spacing w:line="276" w:lineRule="auto"/>
        <w:jc w:val="center"/>
        <w:rPr>
          <w:rFonts w:ascii="Tahoma" w:hAnsi="Tahoma" w:cs="Tahoma"/>
          <w:b/>
          <w:spacing w:val="2"/>
          <w:lang w:val="es-ES"/>
        </w:rPr>
      </w:pPr>
      <w:r w:rsidRPr="00556E7D">
        <w:rPr>
          <w:rFonts w:ascii="Tahoma" w:hAnsi="Tahoma" w:cs="Tahoma"/>
          <w:b/>
          <w:spacing w:val="2"/>
          <w:lang w:val="es-ES"/>
        </w:rPr>
        <w:t>LA DEMANDA Y SU CONTESTACIÓN</w:t>
      </w:r>
    </w:p>
    <w:p w14:paraId="6C53EF81" w14:textId="77777777" w:rsidR="00411509" w:rsidRPr="00556E7D" w:rsidRDefault="00411509" w:rsidP="002569E3">
      <w:pPr>
        <w:spacing w:line="276" w:lineRule="auto"/>
        <w:jc w:val="center"/>
        <w:rPr>
          <w:rFonts w:ascii="Tahoma" w:hAnsi="Tahoma" w:cs="Tahoma"/>
          <w:b/>
          <w:spacing w:val="2"/>
          <w:lang w:val="es-ES"/>
        </w:rPr>
      </w:pPr>
    </w:p>
    <w:p w14:paraId="6B18261D" w14:textId="77777777" w:rsidR="00E43D88" w:rsidRPr="00556E7D" w:rsidRDefault="00E50DD7" w:rsidP="002569E3">
      <w:pPr>
        <w:spacing w:line="276" w:lineRule="auto"/>
        <w:ind w:firstLine="708"/>
        <w:jc w:val="both"/>
        <w:rPr>
          <w:rFonts w:ascii="Tahoma" w:hAnsi="Tahoma" w:cs="Tahoma"/>
          <w:spacing w:val="2"/>
          <w:lang w:val="es-ES"/>
        </w:rPr>
      </w:pPr>
      <w:r w:rsidRPr="00556E7D">
        <w:rPr>
          <w:rFonts w:ascii="Tahoma" w:hAnsi="Tahoma" w:cs="Tahoma"/>
          <w:spacing w:val="2"/>
          <w:lang w:val="es-ES"/>
        </w:rPr>
        <w:t>Se asegura en la demanda que el señor</w:t>
      </w:r>
      <w:r w:rsidRPr="00556E7D">
        <w:rPr>
          <w:rFonts w:ascii="Tahoma" w:hAnsi="Tahoma" w:cs="Tahoma"/>
          <w:b/>
          <w:spacing w:val="2"/>
          <w:lang w:val="es-ES"/>
        </w:rPr>
        <w:t xml:space="preserve"> </w:t>
      </w:r>
      <w:r w:rsidR="00D7184C" w:rsidRPr="00556E7D">
        <w:rPr>
          <w:rFonts w:ascii="Tahoma" w:hAnsi="Tahoma" w:cs="Tahoma"/>
          <w:b/>
          <w:spacing w:val="2"/>
          <w:lang w:val="es-ES"/>
        </w:rPr>
        <w:t>RAMIRO ANTONIO VIDAL AGUIRRE</w:t>
      </w:r>
      <w:r w:rsidR="00D7184C" w:rsidRPr="00556E7D">
        <w:rPr>
          <w:rFonts w:ascii="Tahoma" w:hAnsi="Tahoma" w:cs="Tahoma"/>
          <w:spacing w:val="2"/>
          <w:lang w:val="es-ES"/>
        </w:rPr>
        <w:t xml:space="preserve"> tiene 61 años</w:t>
      </w:r>
      <w:r w:rsidRPr="00556E7D">
        <w:rPr>
          <w:rFonts w:ascii="Tahoma" w:hAnsi="Tahoma" w:cs="Tahoma"/>
          <w:spacing w:val="2"/>
          <w:lang w:val="es-ES"/>
        </w:rPr>
        <w:t xml:space="preserve"> de edad y que, según</w:t>
      </w:r>
      <w:r w:rsidR="00D7184C" w:rsidRPr="00556E7D">
        <w:rPr>
          <w:rFonts w:ascii="Tahoma" w:hAnsi="Tahoma" w:cs="Tahoma"/>
          <w:spacing w:val="2"/>
          <w:lang w:val="es-ES"/>
        </w:rPr>
        <w:t xml:space="preserve"> dictamen del 29 de noviembre de 2012, </w:t>
      </w:r>
      <w:r w:rsidRPr="00556E7D">
        <w:rPr>
          <w:rFonts w:ascii="Tahoma" w:hAnsi="Tahoma" w:cs="Tahoma"/>
          <w:spacing w:val="2"/>
          <w:lang w:val="es-ES"/>
        </w:rPr>
        <w:t xml:space="preserve">emitido por </w:t>
      </w:r>
      <w:r w:rsidR="00D7184C" w:rsidRPr="00556E7D">
        <w:rPr>
          <w:rFonts w:ascii="Tahoma" w:hAnsi="Tahoma" w:cs="Tahoma"/>
          <w:spacing w:val="2"/>
          <w:lang w:val="es-ES"/>
        </w:rPr>
        <w:t xml:space="preserve">la </w:t>
      </w:r>
      <w:r w:rsidR="00D7184C" w:rsidRPr="00556E7D">
        <w:rPr>
          <w:rFonts w:ascii="Tahoma" w:hAnsi="Tahoma" w:cs="Tahoma"/>
          <w:b/>
          <w:spacing w:val="2"/>
          <w:lang w:val="es-ES"/>
        </w:rPr>
        <w:t xml:space="preserve">ADMINISTRADORA COLOMBIANA DE PENSIONES –COLPENSIONES- </w:t>
      </w:r>
      <w:r w:rsidRPr="00556E7D">
        <w:rPr>
          <w:rFonts w:ascii="Tahoma" w:hAnsi="Tahoma" w:cs="Tahoma"/>
          <w:spacing w:val="2"/>
          <w:lang w:val="es-ES"/>
        </w:rPr>
        <w:t>presenta</w:t>
      </w:r>
      <w:r w:rsidR="00D7184C" w:rsidRPr="00556E7D">
        <w:rPr>
          <w:rFonts w:ascii="Tahoma" w:hAnsi="Tahoma" w:cs="Tahoma"/>
          <w:spacing w:val="2"/>
          <w:lang w:val="es-ES"/>
        </w:rPr>
        <w:t xml:space="preserve"> una pérdida de la capacidad laboral del 80,7%, de origen común</w:t>
      </w:r>
      <w:r w:rsidR="00E41E55" w:rsidRPr="00556E7D">
        <w:rPr>
          <w:rFonts w:ascii="Tahoma" w:hAnsi="Tahoma" w:cs="Tahoma"/>
          <w:spacing w:val="2"/>
          <w:lang w:val="es-ES"/>
        </w:rPr>
        <w:t>, estructurada el 10/jul/</w:t>
      </w:r>
      <w:r w:rsidR="00D7184C" w:rsidRPr="00556E7D">
        <w:rPr>
          <w:rFonts w:ascii="Tahoma" w:hAnsi="Tahoma" w:cs="Tahoma"/>
          <w:spacing w:val="2"/>
          <w:lang w:val="es-ES"/>
        </w:rPr>
        <w:t xml:space="preserve">2002. </w:t>
      </w:r>
    </w:p>
    <w:p w14:paraId="187B294A" w14:textId="77777777" w:rsidR="00D7184C" w:rsidRPr="00556E7D" w:rsidRDefault="00D7184C" w:rsidP="002569E3">
      <w:pPr>
        <w:spacing w:line="276" w:lineRule="auto"/>
        <w:jc w:val="both"/>
        <w:rPr>
          <w:rFonts w:ascii="Tahoma" w:hAnsi="Tahoma" w:cs="Tahoma"/>
          <w:spacing w:val="2"/>
          <w:lang w:val="es-ES"/>
        </w:rPr>
      </w:pPr>
    </w:p>
    <w:p w14:paraId="47EBAE02" w14:textId="6D99F492" w:rsidR="005E0975" w:rsidRPr="00556E7D" w:rsidRDefault="00E50DD7" w:rsidP="002569E3">
      <w:pPr>
        <w:spacing w:line="276" w:lineRule="auto"/>
        <w:ind w:firstLine="708"/>
        <w:jc w:val="both"/>
        <w:rPr>
          <w:rFonts w:ascii="Tahoma" w:hAnsi="Tahoma" w:cs="Tahoma"/>
          <w:spacing w:val="2"/>
          <w:lang w:val="es-ES"/>
        </w:rPr>
      </w:pPr>
      <w:r w:rsidRPr="00556E7D">
        <w:rPr>
          <w:rFonts w:ascii="Tahoma" w:hAnsi="Tahoma" w:cs="Tahoma"/>
          <w:spacing w:val="2"/>
          <w:lang w:val="es-ES"/>
        </w:rPr>
        <w:t xml:space="preserve">Seguidamente se </w:t>
      </w:r>
      <w:bookmarkStart w:id="1" w:name="OLE_LINK79"/>
      <w:r w:rsidRPr="00556E7D">
        <w:rPr>
          <w:rFonts w:ascii="Tahoma" w:hAnsi="Tahoma" w:cs="Tahoma"/>
          <w:spacing w:val="2"/>
          <w:lang w:val="es-ES"/>
        </w:rPr>
        <w:t xml:space="preserve">indica que </w:t>
      </w:r>
      <w:r w:rsidR="00D7184C" w:rsidRPr="00556E7D">
        <w:rPr>
          <w:rFonts w:ascii="Tahoma" w:hAnsi="Tahoma" w:cs="Tahoma"/>
          <w:spacing w:val="2"/>
          <w:lang w:val="es-ES"/>
        </w:rPr>
        <w:t>registra</w:t>
      </w:r>
      <w:bookmarkEnd w:id="1"/>
      <w:r w:rsidR="00D7184C" w:rsidRPr="00556E7D">
        <w:rPr>
          <w:rFonts w:ascii="Tahoma" w:hAnsi="Tahoma" w:cs="Tahoma"/>
          <w:spacing w:val="2"/>
          <w:lang w:val="es-ES"/>
        </w:rPr>
        <w:t xml:space="preserve"> aportes </w:t>
      </w:r>
      <w:r w:rsidRPr="00556E7D">
        <w:rPr>
          <w:rFonts w:ascii="Tahoma" w:hAnsi="Tahoma" w:cs="Tahoma"/>
          <w:spacing w:val="2"/>
          <w:lang w:val="es-ES"/>
        </w:rPr>
        <w:t xml:space="preserve">pensionales </w:t>
      </w:r>
      <w:r w:rsidR="00D7184C" w:rsidRPr="00556E7D">
        <w:rPr>
          <w:rFonts w:ascii="Tahoma" w:hAnsi="Tahoma" w:cs="Tahoma"/>
          <w:spacing w:val="2"/>
          <w:lang w:val="es-ES"/>
        </w:rPr>
        <w:t xml:space="preserve">en el </w:t>
      </w:r>
      <w:r w:rsidR="00D7184C" w:rsidRPr="00556E7D">
        <w:rPr>
          <w:rFonts w:ascii="Tahoma" w:hAnsi="Tahoma" w:cs="Tahoma"/>
          <w:b/>
          <w:spacing w:val="2"/>
          <w:lang w:val="es-ES"/>
        </w:rPr>
        <w:t>INSTITUTO DE SEGUROS SOCIALES</w:t>
      </w:r>
      <w:r w:rsidR="00D7184C" w:rsidRPr="00556E7D">
        <w:rPr>
          <w:rFonts w:ascii="Tahoma" w:hAnsi="Tahoma" w:cs="Tahoma"/>
          <w:spacing w:val="2"/>
          <w:lang w:val="es-ES"/>
        </w:rPr>
        <w:t xml:space="preserve"> </w:t>
      </w:r>
      <w:r w:rsidR="00D7184C" w:rsidRPr="00556E7D">
        <w:rPr>
          <w:rFonts w:ascii="Tahoma" w:hAnsi="Tahoma" w:cs="Tahoma"/>
          <w:b/>
          <w:spacing w:val="2"/>
          <w:lang w:val="es-ES"/>
        </w:rPr>
        <w:t xml:space="preserve">– </w:t>
      </w:r>
      <w:r w:rsidR="00303A02" w:rsidRPr="00556E7D">
        <w:rPr>
          <w:rFonts w:ascii="Tahoma" w:hAnsi="Tahoma" w:cs="Tahoma"/>
          <w:spacing w:val="2"/>
          <w:lang w:val="es-ES"/>
        </w:rPr>
        <w:t>h</w:t>
      </w:r>
      <w:r w:rsidR="00D7184C" w:rsidRPr="00556E7D">
        <w:rPr>
          <w:rFonts w:ascii="Tahoma" w:hAnsi="Tahoma" w:cs="Tahoma"/>
          <w:spacing w:val="2"/>
          <w:lang w:val="es-ES"/>
        </w:rPr>
        <w:t>oy</w:t>
      </w:r>
      <w:r w:rsidR="00D7184C" w:rsidRPr="00556E7D">
        <w:rPr>
          <w:rFonts w:ascii="Tahoma" w:hAnsi="Tahoma" w:cs="Tahoma"/>
          <w:b/>
          <w:spacing w:val="2"/>
          <w:lang w:val="es-ES"/>
        </w:rPr>
        <w:t xml:space="preserve"> COLPENSIONES-</w:t>
      </w:r>
      <w:r w:rsidR="002C6893" w:rsidRPr="00556E7D">
        <w:rPr>
          <w:rFonts w:ascii="Tahoma" w:hAnsi="Tahoma" w:cs="Tahoma"/>
          <w:spacing w:val="2"/>
          <w:lang w:val="es-ES"/>
        </w:rPr>
        <w:t xml:space="preserve">, así: </w:t>
      </w:r>
      <w:r w:rsidR="00411509" w:rsidRPr="00556E7D">
        <w:rPr>
          <w:rFonts w:ascii="Tahoma" w:hAnsi="Tahoma" w:cs="Tahoma"/>
          <w:spacing w:val="2"/>
          <w:lang w:val="es-ES"/>
        </w:rPr>
        <w:t xml:space="preserve">- </w:t>
      </w:r>
      <w:r w:rsidR="002C6893" w:rsidRPr="00556E7D">
        <w:rPr>
          <w:rFonts w:ascii="Tahoma" w:hAnsi="Tahoma" w:cs="Tahoma"/>
          <w:spacing w:val="2"/>
          <w:lang w:val="es-ES"/>
        </w:rPr>
        <w:t>D</w:t>
      </w:r>
      <w:r w:rsidR="009F0C9B" w:rsidRPr="00556E7D">
        <w:rPr>
          <w:rFonts w:ascii="Tahoma" w:hAnsi="Tahoma" w:cs="Tahoma"/>
          <w:spacing w:val="2"/>
          <w:lang w:val="es-ES"/>
        </w:rPr>
        <w:t>el 1º/</w:t>
      </w:r>
      <w:proofErr w:type="spellStart"/>
      <w:r w:rsidR="009F0C9B" w:rsidRPr="00556E7D">
        <w:rPr>
          <w:rFonts w:ascii="Tahoma" w:hAnsi="Tahoma" w:cs="Tahoma"/>
          <w:spacing w:val="2"/>
          <w:lang w:val="es-ES"/>
        </w:rPr>
        <w:t>ago</w:t>
      </w:r>
      <w:proofErr w:type="spellEnd"/>
      <w:r w:rsidR="009F0C9B" w:rsidRPr="00556E7D">
        <w:rPr>
          <w:rFonts w:ascii="Tahoma" w:hAnsi="Tahoma" w:cs="Tahoma"/>
          <w:spacing w:val="2"/>
          <w:lang w:val="es-ES"/>
        </w:rPr>
        <w:t>/</w:t>
      </w:r>
      <w:r w:rsidR="00A82746" w:rsidRPr="00556E7D">
        <w:rPr>
          <w:rFonts w:ascii="Tahoma" w:hAnsi="Tahoma" w:cs="Tahoma"/>
          <w:spacing w:val="2"/>
          <w:lang w:val="es-ES"/>
        </w:rPr>
        <w:t>1998 al 31/dic/</w:t>
      </w:r>
      <w:r w:rsidR="002C6893" w:rsidRPr="00556E7D">
        <w:rPr>
          <w:rFonts w:ascii="Tahoma" w:hAnsi="Tahoma" w:cs="Tahoma"/>
          <w:spacing w:val="2"/>
          <w:lang w:val="es-ES"/>
        </w:rPr>
        <w:t xml:space="preserve">1998, </w:t>
      </w:r>
      <w:r w:rsidR="008E6D5D" w:rsidRPr="00556E7D">
        <w:rPr>
          <w:rFonts w:ascii="Tahoma" w:hAnsi="Tahoma" w:cs="Tahoma"/>
          <w:spacing w:val="2"/>
          <w:lang w:val="es-ES"/>
        </w:rPr>
        <w:t xml:space="preserve">un total de </w:t>
      </w:r>
      <w:r w:rsidR="002C6893" w:rsidRPr="00556E7D">
        <w:rPr>
          <w:rFonts w:ascii="Tahoma" w:hAnsi="Tahoma" w:cs="Tahoma"/>
          <w:spacing w:val="2"/>
          <w:lang w:val="es-ES"/>
        </w:rPr>
        <w:t>21,43</w:t>
      </w:r>
      <w:r w:rsidR="00411509" w:rsidRPr="00556E7D">
        <w:rPr>
          <w:rFonts w:ascii="Tahoma" w:hAnsi="Tahoma" w:cs="Tahoma"/>
          <w:spacing w:val="2"/>
          <w:lang w:val="es-ES"/>
        </w:rPr>
        <w:t xml:space="preserve"> semanas. - </w:t>
      </w:r>
      <w:r w:rsidR="00A82746" w:rsidRPr="00556E7D">
        <w:rPr>
          <w:rFonts w:ascii="Tahoma" w:hAnsi="Tahoma" w:cs="Tahoma"/>
          <w:spacing w:val="2"/>
          <w:lang w:val="es-ES"/>
        </w:rPr>
        <w:t>Del 1º/ene/1999 al 30/abr/</w:t>
      </w:r>
      <w:r w:rsidR="005E0975" w:rsidRPr="00556E7D">
        <w:rPr>
          <w:rFonts w:ascii="Tahoma" w:hAnsi="Tahoma" w:cs="Tahoma"/>
          <w:spacing w:val="2"/>
          <w:lang w:val="es-ES"/>
        </w:rPr>
        <w:t>1999, un total de 17,14 semanas</w:t>
      </w:r>
      <w:r w:rsidRPr="00556E7D">
        <w:rPr>
          <w:rFonts w:ascii="Tahoma" w:hAnsi="Tahoma" w:cs="Tahoma"/>
          <w:spacing w:val="2"/>
          <w:lang w:val="es-ES"/>
        </w:rPr>
        <w:t xml:space="preserve"> y</w:t>
      </w:r>
      <w:r w:rsidR="00411509" w:rsidRPr="00556E7D">
        <w:rPr>
          <w:rFonts w:ascii="Tahoma" w:hAnsi="Tahoma" w:cs="Tahoma"/>
          <w:spacing w:val="2"/>
          <w:lang w:val="es-ES"/>
        </w:rPr>
        <w:t xml:space="preserve"> </w:t>
      </w:r>
      <w:r w:rsidR="005E0975" w:rsidRPr="00556E7D">
        <w:rPr>
          <w:rFonts w:ascii="Tahoma" w:hAnsi="Tahoma" w:cs="Tahoma"/>
          <w:spacing w:val="2"/>
          <w:lang w:val="es-ES"/>
        </w:rPr>
        <w:t xml:space="preserve">Del </w:t>
      </w:r>
      <w:r w:rsidR="00A82746" w:rsidRPr="00556E7D">
        <w:rPr>
          <w:rFonts w:ascii="Tahoma" w:hAnsi="Tahoma" w:cs="Tahoma"/>
          <w:spacing w:val="2"/>
          <w:lang w:val="es-ES"/>
        </w:rPr>
        <w:t>1º/jun/1999 al 31/</w:t>
      </w:r>
      <w:proofErr w:type="spellStart"/>
      <w:r w:rsidR="00A82746" w:rsidRPr="00556E7D">
        <w:rPr>
          <w:rFonts w:ascii="Tahoma" w:hAnsi="Tahoma" w:cs="Tahoma"/>
          <w:spacing w:val="2"/>
          <w:lang w:val="es-ES"/>
        </w:rPr>
        <w:t>ago</w:t>
      </w:r>
      <w:proofErr w:type="spellEnd"/>
      <w:r w:rsidR="00A82746" w:rsidRPr="00556E7D">
        <w:rPr>
          <w:rFonts w:ascii="Tahoma" w:hAnsi="Tahoma" w:cs="Tahoma"/>
          <w:spacing w:val="2"/>
          <w:lang w:val="es-ES"/>
        </w:rPr>
        <w:t>/</w:t>
      </w:r>
      <w:r w:rsidRPr="00556E7D">
        <w:rPr>
          <w:rFonts w:ascii="Tahoma" w:hAnsi="Tahoma" w:cs="Tahoma"/>
          <w:spacing w:val="2"/>
          <w:lang w:val="es-ES"/>
        </w:rPr>
        <w:t>1999,</w:t>
      </w:r>
      <w:r w:rsidR="00A82746" w:rsidRPr="00556E7D">
        <w:rPr>
          <w:rFonts w:ascii="Tahoma" w:hAnsi="Tahoma" w:cs="Tahoma"/>
          <w:spacing w:val="2"/>
          <w:lang w:val="es-ES"/>
        </w:rPr>
        <w:t xml:space="preserve"> un total</w:t>
      </w:r>
      <w:r w:rsidRPr="00556E7D">
        <w:rPr>
          <w:rFonts w:ascii="Tahoma" w:hAnsi="Tahoma" w:cs="Tahoma"/>
          <w:spacing w:val="2"/>
          <w:lang w:val="es-ES"/>
        </w:rPr>
        <w:t xml:space="preserve"> 4,29 semanas</w:t>
      </w:r>
    </w:p>
    <w:p w14:paraId="377F706C" w14:textId="77777777" w:rsidR="00E50DD7" w:rsidRPr="00556E7D" w:rsidRDefault="00E50DD7" w:rsidP="002569E3">
      <w:pPr>
        <w:spacing w:line="276" w:lineRule="auto"/>
        <w:jc w:val="both"/>
        <w:rPr>
          <w:rFonts w:ascii="Tahoma" w:hAnsi="Tahoma" w:cs="Tahoma"/>
          <w:spacing w:val="2"/>
          <w:lang w:val="es-ES"/>
        </w:rPr>
      </w:pPr>
    </w:p>
    <w:p w14:paraId="2F08B614" w14:textId="77777777" w:rsidR="00E50DD7" w:rsidRPr="00556E7D" w:rsidRDefault="00E50DD7" w:rsidP="002569E3">
      <w:pPr>
        <w:spacing w:line="276" w:lineRule="auto"/>
        <w:ind w:firstLine="708"/>
        <w:jc w:val="both"/>
        <w:rPr>
          <w:rFonts w:ascii="Tahoma" w:hAnsi="Tahoma" w:cs="Tahoma"/>
          <w:spacing w:val="2"/>
          <w:lang w:val="es-ES"/>
        </w:rPr>
      </w:pPr>
      <w:r w:rsidRPr="00556E7D">
        <w:rPr>
          <w:rFonts w:ascii="Tahoma" w:hAnsi="Tahoma" w:cs="Tahoma"/>
          <w:spacing w:val="2"/>
          <w:lang w:val="es-ES"/>
        </w:rPr>
        <w:t>Agrega que</w:t>
      </w:r>
      <w:r w:rsidR="00064555" w:rsidRPr="00556E7D">
        <w:rPr>
          <w:rFonts w:ascii="Tahoma" w:hAnsi="Tahoma" w:cs="Tahoma"/>
          <w:spacing w:val="2"/>
          <w:lang w:val="es-ES"/>
        </w:rPr>
        <w:t>,</w:t>
      </w:r>
      <w:r w:rsidRPr="00556E7D">
        <w:rPr>
          <w:rFonts w:ascii="Tahoma" w:hAnsi="Tahoma" w:cs="Tahoma"/>
          <w:spacing w:val="2"/>
          <w:lang w:val="es-ES"/>
        </w:rPr>
        <w:t xml:space="preserve"> desde su fecha de afiliación inicial al </w:t>
      </w:r>
      <w:r w:rsidRPr="00556E7D">
        <w:rPr>
          <w:rFonts w:ascii="Tahoma" w:hAnsi="Tahoma" w:cs="Tahoma"/>
          <w:b/>
          <w:spacing w:val="2"/>
          <w:lang w:val="es-ES"/>
        </w:rPr>
        <w:t>INSTITUTO DE SEGUROS SOCIALES</w:t>
      </w:r>
      <w:r w:rsidR="00064555" w:rsidRPr="00556E7D">
        <w:rPr>
          <w:rFonts w:ascii="Tahoma" w:hAnsi="Tahoma" w:cs="Tahoma"/>
          <w:b/>
          <w:spacing w:val="2"/>
          <w:lang w:val="es-ES"/>
        </w:rPr>
        <w:t xml:space="preserve"> –hoy COLPENSIONES-</w:t>
      </w:r>
      <w:r w:rsidR="00064555" w:rsidRPr="00556E7D">
        <w:rPr>
          <w:rFonts w:ascii="Tahoma" w:hAnsi="Tahoma" w:cs="Tahoma"/>
          <w:spacing w:val="2"/>
          <w:lang w:val="es-ES"/>
        </w:rPr>
        <w:t xml:space="preserve">, </w:t>
      </w:r>
      <w:r w:rsidR="00832E20" w:rsidRPr="00556E7D">
        <w:rPr>
          <w:rFonts w:ascii="Tahoma" w:hAnsi="Tahoma" w:cs="Tahoma"/>
          <w:spacing w:val="2"/>
          <w:lang w:val="es-ES"/>
        </w:rPr>
        <w:t xml:space="preserve">dicha afiliación ha permanecido </w:t>
      </w:r>
      <w:r w:rsidR="00832E20" w:rsidRPr="00556E7D">
        <w:rPr>
          <w:rFonts w:ascii="Tahoma" w:hAnsi="Tahoma" w:cs="Tahoma"/>
          <w:i/>
          <w:spacing w:val="2"/>
          <w:lang w:val="es-ES"/>
        </w:rPr>
        <w:t>“activa y sin novedad de retiro”</w:t>
      </w:r>
      <w:r w:rsidR="00832E20" w:rsidRPr="00556E7D">
        <w:rPr>
          <w:rFonts w:ascii="Tahoma" w:hAnsi="Tahoma" w:cs="Tahoma"/>
          <w:spacing w:val="2"/>
          <w:lang w:val="es-ES"/>
        </w:rPr>
        <w:t xml:space="preserve"> y que </w:t>
      </w:r>
      <w:r w:rsidRPr="00556E7D">
        <w:rPr>
          <w:rFonts w:ascii="Tahoma" w:hAnsi="Tahoma" w:cs="Tahoma"/>
          <w:spacing w:val="2"/>
          <w:lang w:val="es-ES"/>
        </w:rPr>
        <w:t>presentó reclamación de pensión de invalidez el 17 de enero de 2013</w:t>
      </w:r>
      <w:r w:rsidR="00832E20" w:rsidRPr="00556E7D">
        <w:rPr>
          <w:rFonts w:ascii="Tahoma" w:hAnsi="Tahoma" w:cs="Tahoma"/>
          <w:spacing w:val="2"/>
          <w:lang w:val="es-ES"/>
        </w:rPr>
        <w:t xml:space="preserve">, la cual le fue negada mediante Resolución No. </w:t>
      </w:r>
      <w:proofErr w:type="spellStart"/>
      <w:r w:rsidR="00832E20" w:rsidRPr="00556E7D">
        <w:rPr>
          <w:rFonts w:ascii="Tahoma" w:hAnsi="Tahoma" w:cs="Tahoma"/>
          <w:spacing w:val="2"/>
          <w:lang w:val="es-ES"/>
        </w:rPr>
        <w:t>GNR</w:t>
      </w:r>
      <w:proofErr w:type="spellEnd"/>
      <w:r w:rsidR="00832E20" w:rsidRPr="00556E7D">
        <w:rPr>
          <w:rFonts w:ascii="Tahoma" w:hAnsi="Tahoma" w:cs="Tahoma"/>
          <w:spacing w:val="2"/>
          <w:lang w:val="es-ES"/>
        </w:rPr>
        <w:t xml:space="preserve"> 115832 del 29 de mayo de 2013, con el argumento de que no reunía la densidad mínima de cotizaciones exigidas por el artículo 39 de la Ley 100 de 1990, en </w:t>
      </w:r>
      <w:r w:rsidR="00064555" w:rsidRPr="00556E7D">
        <w:rPr>
          <w:rFonts w:ascii="Tahoma" w:hAnsi="Tahoma" w:cs="Tahoma"/>
          <w:spacing w:val="2"/>
          <w:lang w:val="es-ES"/>
        </w:rPr>
        <w:t xml:space="preserve">su </w:t>
      </w:r>
      <w:r w:rsidR="00832E20" w:rsidRPr="00556E7D">
        <w:rPr>
          <w:rFonts w:ascii="Tahoma" w:hAnsi="Tahoma" w:cs="Tahoma"/>
          <w:spacing w:val="2"/>
          <w:lang w:val="es-ES"/>
        </w:rPr>
        <w:t xml:space="preserve">versión primigenia. </w:t>
      </w:r>
    </w:p>
    <w:p w14:paraId="7C3DE4BE" w14:textId="77777777" w:rsidR="00832E20" w:rsidRPr="00556E7D" w:rsidRDefault="00832E20" w:rsidP="002569E3">
      <w:pPr>
        <w:spacing w:line="276" w:lineRule="auto"/>
        <w:ind w:left="708"/>
        <w:jc w:val="both"/>
        <w:rPr>
          <w:rFonts w:ascii="Tahoma" w:hAnsi="Tahoma" w:cs="Tahoma"/>
          <w:spacing w:val="2"/>
          <w:lang w:val="es-ES"/>
        </w:rPr>
      </w:pPr>
    </w:p>
    <w:p w14:paraId="6D7D582A" w14:textId="77777777" w:rsidR="00832E20" w:rsidRPr="00556E7D" w:rsidRDefault="00064555" w:rsidP="002569E3">
      <w:pPr>
        <w:spacing w:line="276" w:lineRule="auto"/>
        <w:ind w:firstLine="708"/>
        <w:jc w:val="both"/>
        <w:rPr>
          <w:rFonts w:ascii="Tahoma" w:hAnsi="Tahoma" w:cs="Tahoma"/>
          <w:spacing w:val="2"/>
          <w:lang w:val="es-ES"/>
        </w:rPr>
      </w:pPr>
      <w:r w:rsidRPr="00556E7D">
        <w:rPr>
          <w:rFonts w:ascii="Tahoma" w:hAnsi="Tahoma" w:cs="Tahoma"/>
          <w:spacing w:val="2"/>
          <w:lang w:val="es-ES"/>
        </w:rPr>
        <w:t xml:space="preserve">Con fundamento en lo anterior y sobre la base de que a la fecha de estructuración de la invalidez </w:t>
      </w:r>
      <w:r w:rsidR="009F0C9B" w:rsidRPr="00556E7D">
        <w:rPr>
          <w:rFonts w:ascii="Tahoma" w:hAnsi="Tahoma" w:cs="Tahoma"/>
          <w:spacing w:val="2"/>
          <w:lang w:val="es-ES"/>
        </w:rPr>
        <w:t xml:space="preserve">se encontraba </w:t>
      </w:r>
      <w:r w:rsidR="009F0C9B" w:rsidRPr="00556E7D">
        <w:rPr>
          <w:rFonts w:ascii="Tahoma" w:hAnsi="Tahoma" w:cs="Tahoma"/>
          <w:i/>
          <w:spacing w:val="2"/>
          <w:lang w:val="es-ES"/>
        </w:rPr>
        <w:t>“</w:t>
      </w:r>
      <w:r w:rsidR="00335A33" w:rsidRPr="00556E7D">
        <w:rPr>
          <w:rFonts w:ascii="Tahoma" w:hAnsi="Tahoma" w:cs="Tahoma"/>
          <w:i/>
          <w:spacing w:val="2"/>
          <w:lang w:val="es-ES"/>
        </w:rPr>
        <w:t xml:space="preserve">afiliado, </w:t>
      </w:r>
      <w:r w:rsidR="009F0C9B" w:rsidRPr="00556E7D">
        <w:rPr>
          <w:rFonts w:ascii="Tahoma" w:hAnsi="Tahoma" w:cs="Tahoma"/>
          <w:i/>
          <w:spacing w:val="2"/>
          <w:lang w:val="es-ES"/>
        </w:rPr>
        <w:t>activo y sin novedad de retiro”</w:t>
      </w:r>
      <w:r w:rsidR="009F0C9B" w:rsidRPr="00556E7D">
        <w:rPr>
          <w:rFonts w:ascii="Tahoma" w:hAnsi="Tahoma" w:cs="Tahoma"/>
          <w:spacing w:val="2"/>
          <w:lang w:val="es-ES"/>
        </w:rPr>
        <w:t xml:space="preserve"> y acreditaba más 26 semanas cotizadas en cualquier tiempo, reclama el reconocimiento y pago de la pensión de invalidez con fundamento en el artículo 39, literal A de la Ley de 100 de 1993</w:t>
      </w:r>
      <w:r w:rsidR="00335A33" w:rsidRPr="00556E7D">
        <w:rPr>
          <w:rFonts w:ascii="Tahoma" w:hAnsi="Tahoma" w:cs="Tahoma"/>
          <w:spacing w:val="2"/>
          <w:lang w:val="es-ES"/>
        </w:rPr>
        <w:t>, original, en cuantía de un salario mínimo y desde el 10 de julio de 2002, fecha de estructuración de su estado de invalidez</w:t>
      </w:r>
      <w:r w:rsidR="00514EBC" w:rsidRPr="00556E7D">
        <w:rPr>
          <w:rFonts w:ascii="Tahoma" w:hAnsi="Tahoma" w:cs="Tahoma"/>
          <w:spacing w:val="2"/>
          <w:lang w:val="es-ES"/>
        </w:rPr>
        <w:t>, lo mismo que</w:t>
      </w:r>
      <w:r w:rsidR="00285157" w:rsidRPr="00556E7D">
        <w:rPr>
          <w:rFonts w:ascii="Tahoma" w:hAnsi="Tahoma" w:cs="Tahoma"/>
          <w:spacing w:val="2"/>
          <w:lang w:val="es-ES"/>
        </w:rPr>
        <w:t xml:space="preserve"> los intereses</w:t>
      </w:r>
      <w:r w:rsidR="00E41E55" w:rsidRPr="00556E7D">
        <w:rPr>
          <w:rFonts w:ascii="Tahoma" w:hAnsi="Tahoma" w:cs="Tahoma"/>
          <w:spacing w:val="2"/>
          <w:lang w:val="es-ES"/>
        </w:rPr>
        <w:t xml:space="preserve"> moratorios de que trata el art. 141 de la Ley 100/</w:t>
      </w:r>
      <w:r w:rsidR="00795985" w:rsidRPr="00556E7D">
        <w:rPr>
          <w:rFonts w:ascii="Tahoma" w:hAnsi="Tahoma" w:cs="Tahoma"/>
          <w:spacing w:val="2"/>
          <w:lang w:val="es-ES"/>
        </w:rPr>
        <w:t>1993.</w:t>
      </w:r>
    </w:p>
    <w:p w14:paraId="7CAC28EF" w14:textId="77777777" w:rsidR="00795985" w:rsidRPr="00556E7D" w:rsidRDefault="00795985" w:rsidP="002569E3">
      <w:pPr>
        <w:spacing w:line="276" w:lineRule="auto"/>
        <w:ind w:firstLine="708"/>
        <w:jc w:val="both"/>
        <w:rPr>
          <w:rFonts w:ascii="Tahoma" w:hAnsi="Tahoma" w:cs="Tahoma"/>
          <w:spacing w:val="2"/>
          <w:lang w:val="es-ES"/>
        </w:rPr>
      </w:pPr>
    </w:p>
    <w:p w14:paraId="73AB4564" w14:textId="3E39144A" w:rsidR="00795985" w:rsidRPr="00556E7D" w:rsidRDefault="00DD4C3C" w:rsidP="002569E3">
      <w:pPr>
        <w:spacing w:line="276" w:lineRule="auto"/>
        <w:ind w:firstLine="708"/>
        <w:jc w:val="both"/>
        <w:rPr>
          <w:rFonts w:ascii="Tahoma" w:hAnsi="Tahoma" w:cs="Tahoma"/>
          <w:spacing w:val="2"/>
          <w:lang w:val="es-ES"/>
        </w:rPr>
      </w:pPr>
      <w:r w:rsidRPr="00556E7D">
        <w:rPr>
          <w:rFonts w:ascii="Tahoma" w:hAnsi="Tahoma" w:cs="Tahoma"/>
          <w:spacing w:val="2"/>
          <w:lang w:val="es-ES"/>
        </w:rPr>
        <w:t>En respuesta a la demanda, la ADMINISTRADORA COLOMBIANA DE PENSIONES –</w:t>
      </w:r>
      <w:r w:rsidR="002569E3" w:rsidRPr="00556E7D">
        <w:rPr>
          <w:rFonts w:ascii="Tahoma" w:hAnsi="Tahoma" w:cs="Tahoma"/>
          <w:spacing w:val="2"/>
          <w:lang w:val="es-ES"/>
        </w:rPr>
        <w:t xml:space="preserve"> </w:t>
      </w:r>
      <w:r w:rsidRPr="00556E7D">
        <w:rPr>
          <w:rFonts w:ascii="Tahoma" w:hAnsi="Tahoma" w:cs="Tahoma"/>
          <w:spacing w:val="2"/>
          <w:lang w:val="es-ES"/>
        </w:rPr>
        <w:t xml:space="preserve">COLPENSIONES </w:t>
      </w:r>
      <w:r w:rsidR="002629F5" w:rsidRPr="00556E7D">
        <w:rPr>
          <w:rFonts w:ascii="Tahoma" w:hAnsi="Tahoma" w:cs="Tahoma"/>
          <w:spacing w:val="2"/>
          <w:lang w:val="es-ES"/>
        </w:rPr>
        <w:t xml:space="preserve">se opone a la prosperidad de las pretensiones, alegando que no es dable el reconocimiento de la pensión de invalidez, debido a que el afiliado no cumple con los parámetros establecidos en la ley 100 de 1993, original, en relación al volumen de semanas y las cotizaciones vigentes al momento de la estructuración de la invalidez. Como fórmula de la defensa, propuso las </w:t>
      </w:r>
      <w:r w:rsidR="002629F5" w:rsidRPr="00556E7D">
        <w:rPr>
          <w:rFonts w:ascii="Tahoma" w:hAnsi="Tahoma" w:cs="Tahoma"/>
          <w:spacing w:val="2"/>
          <w:lang w:val="es-ES"/>
        </w:rPr>
        <w:lastRenderedPageBreak/>
        <w:t>excepciones denominadas: inexistencia de la obligación, buena fe, imposibilidad de condena en costas y prescripció</w:t>
      </w:r>
      <w:r w:rsidR="00577A78" w:rsidRPr="00556E7D">
        <w:rPr>
          <w:rFonts w:ascii="Tahoma" w:hAnsi="Tahoma" w:cs="Tahoma"/>
          <w:spacing w:val="2"/>
          <w:lang w:val="es-ES"/>
        </w:rPr>
        <w:t>n.</w:t>
      </w:r>
    </w:p>
    <w:p w14:paraId="46486A0B" w14:textId="77777777" w:rsidR="00303A02" w:rsidRPr="00556E7D" w:rsidRDefault="00303A02" w:rsidP="002569E3">
      <w:pPr>
        <w:spacing w:line="276" w:lineRule="auto"/>
        <w:ind w:firstLine="708"/>
        <w:jc w:val="both"/>
        <w:rPr>
          <w:rFonts w:ascii="Tahoma" w:hAnsi="Tahoma" w:cs="Tahoma"/>
          <w:spacing w:val="2"/>
          <w:lang w:val="es-ES"/>
        </w:rPr>
      </w:pPr>
    </w:p>
    <w:p w14:paraId="5B431EF6" w14:textId="42F5CC76" w:rsidR="00577A78" w:rsidRPr="00556E7D" w:rsidRDefault="00577A78" w:rsidP="002569E3">
      <w:pPr>
        <w:pStyle w:val="Prrafodelista"/>
        <w:numPr>
          <w:ilvl w:val="0"/>
          <w:numId w:val="2"/>
        </w:numPr>
        <w:spacing w:line="276" w:lineRule="auto"/>
        <w:jc w:val="center"/>
        <w:rPr>
          <w:rFonts w:ascii="Tahoma" w:hAnsi="Tahoma" w:cs="Tahoma"/>
          <w:b/>
          <w:spacing w:val="2"/>
          <w:lang w:val="es-ES"/>
        </w:rPr>
      </w:pPr>
      <w:r w:rsidRPr="00556E7D">
        <w:rPr>
          <w:rFonts w:ascii="Tahoma" w:hAnsi="Tahoma" w:cs="Tahoma"/>
          <w:b/>
          <w:spacing w:val="2"/>
          <w:lang w:val="es-ES"/>
        </w:rPr>
        <w:t>SENTENCIA PRIMERA INSTANCIA</w:t>
      </w:r>
    </w:p>
    <w:p w14:paraId="3907A560" w14:textId="77777777" w:rsidR="00577A78" w:rsidRPr="00556E7D" w:rsidRDefault="00577A78" w:rsidP="002569E3">
      <w:pPr>
        <w:spacing w:line="276" w:lineRule="auto"/>
        <w:jc w:val="center"/>
        <w:rPr>
          <w:rFonts w:ascii="Tahoma" w:hAnsi="Tahoma" w:cs="Tahoma"/>
          <w:b/>
          <w:spacing w:val="2"/>
          <w:lang w:val="es-ES"/>
        </w:rPr>
      </w:pPr>
    </w:p>
    <w:p w14:paraId="75601DD4" w14:textId="207F61F5" w:rsidR="001B7026" w:rsidRPr="00556E7D" w:rsidRDefault="003D6C43" w:rsidP="002569E3">
      <w:pPr>
        <w:spacing w:line="276" w:lineRule="auto"/>
        <w:ind w:firstLine="708"/>
        <w:jc w:val="both"/>
        <w:rPr>
          <w:rFonts w:ascii="Tahoma" w:hAnsi="Tahoma" w:cs="Tahoma"/>
          <w:spacing w:val="2"/>
          <w:lang w:val="es-ES"/>
        </w:rPr>
      </w:pPr>
      <w:r w:rsidRPr="00556E7D">
        <w:rPr>
          <w:rFonts w:ascii="Tahoma" w:hAnsi="Tahoma" w:cs="Tahoma"/>
          <w:spacing w:val="2"/>
          <w:lang w:val="es-ES"/>
        </w:rPr>
        <w:t xml:space="preserve">En lo que interesa a </w:t>
      </w:r>
      <w:r w:rsidR="008F7494" w:rsidRPr="00556E7D">
        <w:rPr>
          <w:rFonts w:ascii="Tahoma" w:hAnsi="Tahoma" w:cs="Tahoma"/>
          <w:spacing w:val="2"/>
          <w:lang w:val="es-ES"/>
        </w:rPr>
        <w:t xml:space="preserve">la resolución de este grado jurisdiccional de consulta, </w:t>
      </w:r>
      <w:r w:rsidR="009B4013" w:rsidRPr="00556E7D">
        <w:rPr>
          <w:rFonts w:ascii="Tahoma" w:hAnsi="Tahoma" w:cs="Tahoma"/>
          <w:spacing w:val="2"/>
          <w:lang w:val="es-ES"/>
        </w:rPr>
        <w:t xml:space="preserve">la </w:t>
      </w:r>
      <w:r w:rsidR="009B4013" w:rsidRPr="00556E7D">
        <w:rPr>
          <w:rFonts w:ascii="Tahoma" w:hAnsi="Tahoma" w:cs="Tahoma"/>
          <w:i/>
          <w:spacing w:val="2"/>
          <w:lang w:val="es-ES"/>
        </w:rPr>
        <w:t>a-quo</w:t>
      </w:r>
      <w:r w:rsidR="009B4013" w:rsidRPr="00556E7D">
        <w:rPr>
          <w:rFonts w:ascii="Tahoma" w:hAnsi="Tahoma" w:cs="Tahoma"/>
          <w:spacing w:val="2"/>
          <w:lang w:val="es-ES"/>
        </w:rPr>
        <w:t xml:space="preserve"> decidió que la norma </w:t>
      </w:r>
      <w:r w:rsidR="005F5954" w:rsidRPr="00556E7D">
        <w:rPr>
          <w:rFonts w:ascii="Tahoma" w:hAnsi="Tahoma" w:cs="Tahoma"/>
          <w:spacing w:val="2"/>
          <w:lang w:val="es-ES"/>
        </w:rPr>
        <w:t>que se debe aplicar</w:t>
      </w:r>
      <w:r w:rsidR="00411BB5" w:rsidRPr="00556E7D">
        <w:rPr>
          <w:rFonts w:ascii="Tahoma" w:hAnsi="Tahoma" w:cs="Tahoma"/>
          <w:spacing w:val="2"/>
          <w:lang w:val="es-ES"/>
        </w:rPr>
        <w:t xml:space="preserve"> en este</w:t>
      </w:r>
      <w:r w:rsidR="005F5954" w:rsidRPr="00556E7D">
        <w:rPr>
          <w:rFonts w:ascii="Tahoma" w:hAnsi="Tahoma" w:cs="Tahoma"/>
          <w:spacing w:val="2"/>
          <w:lang w:val="es-ES"/>
        </w:rPr>
        <w:t xml:space="preserve"> asunto para</w:t>
      </w:r>
      <w:r w:rsidR="00411BB5" w:rsidRPr="00556E7D">
        <w:rPr>
          <w:rFonts w:ascii="Tahoma" w:hAnsi="Tahoma" w:cs="Tahoma"/>
          <w:spacing w:val="2"/>
          <w:lang w:val="es-ES"/>
        </w:rPr>
        <w:t xml:space="preserve"> </w:t>
      </w:r>
      <w:r w:rsidR="001B7026" w:rsidRPr="00556E7D">
        <w:rPr>
          <w:rFonts w:ascii="Tahoma" w:hAnsi="Tahoma" w:cs="Tahoma"/>
          <w:spacing w:val="2"/>
          <w:lang w:val="es-ES"/>
        </w:rPr>
        <w:t xml:space="preserve">decidir la viabilidad de la pensión de invalidez, es el artículo 39 de la Ley 100 de 1993, en su versión original, </w:t>
      </w:r>
      <w:r w:rsidR="00306A3C" w:rsidRPr="00556E7D">
        <w:rPr>
          <w:rFonts w:ascii="Tahoma" w:hAnsi="Tahoma" w:cs="Tahoma"/>
          <w:spacing w:val="2"/>
          <w:lang w:val="es-ES"/>
        </w:rPr>
        <w:t xml:space="preserve">según el cual tiene derecho a esa prestación pensional </w:t>
      </w:r>
      <w:r w:rsidR="001B7026" w:rsidRPr="00556E7D">
        <w:rPr>
          <w:rFonts w:ascii="Tahoma" w:hAnsi="Tahoma" w:cs="Tahoma"/>
          <w:spacing w:val="2"/>
          <w:lang w:val="es-ES"/>
        </w:rPr>
        <w:t xml:space="preserve">el afiliado </w:t>
      </w:r>
      <w:r w:rsidR="00306A3C" w:rsidRPr="00556E7D">
        <w:rPr>
          <w:rFonts w:ascii="Tahoma" w:hAnsi="Tahoma" w:cs="Tahoma"/>
          <w:spacing w:val="2"/>
          <w:lang w:val="es-ES"/>
        </w:rPr>
        <w:t xml:space="preserve">que </w:t>
      </w:r>
      <w:r w:rsidR="001B7026" w:rsidRPr="00556E7D">
        <w:rPr>
          <w:rFonts w:ascii="Tahoma" w:hAnsi="Tahoma" w:cs="Tahoma"/>
          <w:spacing w:val="2"/>
          <w:lang w:val="es-ES"/>
        </w:rPr>
        <w:t>se encuentre cotizando al sistema y hubiere cotizado por los menos veintiséis (26)</w:t>
      </w:r>
      <w:r w:rsidR="00410FE7" w:rsidRPr="00556E7D">
        <w:rPr>
          <w:rFonts w:ascii="Tahoma" w:hAnsi="Tahoma" w:cs="Tahoma"/>
          <w:spacing w:val="2"/>
          <w:lang w:val="es-ES"/>
        </w:rPr>
        <w:t xml:space="preserve"> semanas al momento de estructuración de la invalidez</w:t>
      </w:r>
      <w:r w:rsidR="00306A3C" w:rsidRPr="00556E7D">
        <w:rPr>
          <w:rFonts w:ascii="Tahoma" w:hAnsi="Tahoma" w:cs="Tahoma"/>
          <w:spacing w:val="2"/>
          <w:lang w:val="es-ES"/>
        </w:rPr>
        <w:t xml:space="preserve"> o</w:t>
      </w:r>
      <w:r w:rsidR="001B7026" w:rsidRPr="00556E7D">
        <w:rPr>
          <w:rFonts w:ascii="Tahoma" w:hAnsi="Tahoma" w:cs="Tahoma"/>
          <w:spacing w:val="2"/>
          <w:lang w:val="es-ES"/>
        </w:rPr>
        <w:t xml:space="preserve"> que</w:t>
      </w:r>
      <w:r w:rsidR="00306A3C" w:rsidRPr="00556E7D">
        <w:rPr>
          <w:rFonts w:ascii="Tahoma" w:hAnsi="Tahoma" w:cs="Tahoma"/>
          <w:spacing w:val="2"/>
          <w:lang w:val="es-ES"/>
        </w:rPr>
        <w:t>,</w:t>
      </w:r>
      <w:r w:rsidR="001B7026" w:rsidRPr="00556E7D">
        <w:rPr>
          <w:rFonts w:ascii="Tahoma" w:hAnsi="Tahoma" w:cs="Tahoma"/>
          <w:spacing w:val="2"/>
          <w:lang w:val="es-ES"/>
        </w:rPr>
        <w:t xml:space="preserve"> habiendo dejado de cotizar al sistema, hubiere efectuado aportes durante por lo menos 26 semanas </w:t>
      </w:r>
      <w:r w:rsidR="00306A3C" w:rsidRPr="00556E7D">
        <w:rPr>
          <w:rFonts w:ascii="Tahoma" w:hAnsi="Tahoma" w:cs="Tahoma"/>
          <w:spacing w:val="2"/>
          <w:lang w:val="es-ES"/>
        </w:rPr>
        <w:t xml:space="preserve">en </w:t>
      </w:r>
      <w:r w:rsidR="001B7026" w:rsidRPr="00556E7D">
        <w:rPr>
          <w:rFonts w:ascii="Tahoma" w:hAnsi="Tahoma" w:cs="Tahoma"/>
          <w:spacing w:val="2"/>
          <w:lang w:val="es-ES"/>
        </w:rPr>
        <w:t>el año inmediatamente anterior al mome</w:t>
      </w:r>
      <w:r w:rsidR="00410FE7" w:rsidRPr="00556E7D">
        <w:rPr>
          <w:rFonts w:ascii="Tahoma" w:hAnsi="Tahoma" w:cs="Tahoma"/>
          <w:spacing w:val="2"/>
          <w:lang w:val="es-ES"/>
        </w:rPr>
        <w:t>nto en que se produzca tal estado</w:t>
      </w:r>
      <w:r w:rsidR="001B7026" w:rsidRPr="00556E7D">
        <w:rPr>
          <w:rFonts w:ascii="Tahoma" w:hAnsi="Tahoma" w:cs="Tahoma"/>
          <w:spacing w:val="2"/>
          <w:lang w:val="es-ES"/>
        </w:rPr>
        <w:t>.</w:t>
      </w:r>
    </w:p>
    <w:p w14:paraId="03653293" w14:textId="77777777" w:rsidR="00AF3F28" w:rsidRPr="00556E7D" w:rsidRDefault="00AF3F28" w:rsidP="002569E3">
      <w:pPr>
        <w:spacing w:line="276" w:lineRule="auto"/>
        <w:ind w:firstLine="708"/>
        <w:jc w:val="both"/>
        <w:rPr>
          <w:rFonts w:ascii="Tahoma" w:hAnsi="Tahoma" w:cs="Tahoma"/>
          <w:spacing w:val="2"/>
          <w:lang w:val="es-ES"/>
        </w:rPr>
      </w:pPr>
    </w:p>
    <w:p w14:paraId="5C51DBE3" w14:textId="77777777" w:rsidR="00AF3F28" w:rsidRPr="00556E7D" w:rsidRDefault="00AF3F28" w:rsidP="002569E3">
      <w:pPr>
        <w:spacing w:line="276" w:lineRule="auto"/>
        <w:ind w:firstLine="708"/>
        <w:jc w:val="both"/>
        <w:rPr>
          <w:rFonts w:ascii="Tahoma" w:hAnsi="Tahoma" w:cs="Tahoma"/>
          <w:color w:val="4A4A4A"/>
          <w:spacing w:val="2"/>
        </w:rPr>
      </w:pPr>
      <w:r w:rsidRPr="00556E7D">
        <w:rPr>
          <w:rFonts w:ascii="Tahoma" w:hAnsi="Tahoma" w:cs="Tahoma"/>
          <w:spacing w:val="2"/>
          <w:lang w:val="es-ES"/>
        </w:rPr>
        <w:t xml:space="preserve">Con sustento en las anteriores premisas, </w:t>
      </w:r>
      <w:r w:rsidR="005E5C08" w:rsidRPr="00556E7D">
        <w:rPr>
          <w:rFonts w:ascii="Tahoma" w:hAnsi="Tahoma" w:cs="Tahoma"/>
          <w:spacing w:val="2"/>
          <w:lang w:val="es-ES"/>
        </w:rPr>
        <w:t xml:space="preserve">negó las pretensiones de la demanda, pues el demandante no se encontraba cotizando al momento de estructuración </w:t>
      </w:r>
      <w:r w:rsidR="00EB2CEA" w:rsidRPr="00556E7D">
        <w:rPr>
          <w:rFonts w:ascii="Tahoma" w:hAnsi="Tahoma" w:cs="Tahoma"/>
          <w:spacing w:val="2"/>
          <w:lang w:val="es-ES"/>
        </w:rPr>
        <w:t xml:space="preserve">de su estado de invalidez y tampoco registra cotizaciones dentro del año </w:t>
      </w:r>
      <w:r w:rsidR="00410FE7" w:rsidRPr="00556E7D">
        <w:rPr>
          <w:rFonts w:ascii="Tahoma" w:hAnsi="Tahoma" w:cs="Tahoma"/>
          <w:spacing w:val="2"/>
          <w:lang w:val="es-ES"/>
        </w:rPr>
        <w:t xml:space="preserve">inmediatamente anterior al momento en que se produjo tal estado, pues la última cotización que registra en su historia laboral data del </w:t>
      </w:r>
      <w:r w:rsidR="000238E7" w:rsidRPr="00556E7D">
        <w:rPr>
          <w:rFonts w:ascii="Tahoma" w:hAnsi="Tahoma" w:cs="Tahoma"/>
          <w:spacing w:val="2"/>
          <w:lang w:val="es-ES"/>
        </w:rPr>
        <w:t>mes de agosto de 1999.</w:t>
      </w:r>
    </w:p>
    <w:p w14:paraId="51DDA575" w14:textId="2ECC1F38" w:rsidR="00306A3C" w:rsidRPr="00556E7D" w:rsidRDefault="005F5954" w:rsidP="002569E3">
      <w:pPr>
        <w:spacing w:line="276" w:lineRule="auto"/>
        <w:ind w:firstLine="708"/>
        <w:jc w:val="both"/>
        <w:rPr>
          <w:rFonts w:ascii="Tahoma" w:hAnsi="Tahoma" w:cs="Tahoma"/>
          <w:spacing w:val="2"/>
          <w:lang w:val="es-ES"/>
        </w:rPr>
      </w:pPr>
      <w:r w:rsidRPr="00556E7D">
        <w:rPr>
          <w:rFonts w:ascii="Tahoma" w:hAnsi="Tahoma" w:cs="Tahoma"/>
          <w:spacing w:val="2"/>
          <w:lang w:val="es-ES"/>
        </w:rPr>
        <w:t xml:space="preserve"> </w:t>
      </w:r>
    </w:p>
    <w:p w14:paraId="3FF8BBA8" w14:textId="771D22B1" w:rsidR="002B06DD" w:rsidRPr="00556E7D" w:rsidRDefault="002B06DD" w:rsidP="002569E3">
      <w:pPr>
        <w:pStyle w:val="Prrafodelista"/>
        <w:numPr>
          <w:ilvl w:val="0"/>
          <w:numId w:val="2"/>
        </w:numPr>
        <w:spacing w:line="276" w:lineRule="auto"/>
        <w:jc w:val="center"/>
        <w:rPr>
          <w:rFonts w:ascii="Tahoma" w:hAnsi="Tahoma" w:cs="Tahoma"/>
          <w:b/>
          <w:spacing w:val="2"/>
          <w:lang w:val="es-ES"/>
        </w:rPr>
      </w:pPr>
      <w:r w:rsidRPr="00556E7D">
        <w:rPr>
          <w:rFonts w:ascii="Tahoma" w:hAnsi="Tahoma" w:cs="Tahoma"/>
          <w:b/>
          <w:spacing w:val="2"/>
          <w:lang w:val="es-ES"/>
        </w:rPr>
        <w:t>GRADO JURISDICCIONAL DE CONSULTA</w:t>
      </w:r>
    </w:p>
    <w:p w14:paraId="4443E3AA" w14:textId="77777777" w:rsidR="000238E7" w:rsidRPr="00556E7D" w:rsidRDefault="000238E7" w:rsidP="002569E3">
      <w:pPr>
        <w:spacing w:line="276" w:lineRule="auto"/>
        <w:ind w:firstLine="708"/>
        <w:jc w:val="both"/>
        <w:rPr>
          <w:rFonts w:ascii="Tahoma" w:hAnsi="Tahoma" w:cs="Tahoma"/>
          <w:spacing w:val="2"/>
          <w:lang w:val="es-ES"/>
        </w:rPr>
      </w:pPr>
    </w:p>
    <w:p w14:paraId="7B81BD1B" w14:textId="48A66035" w:rsidR="001D0B14" w:rsidRPr="00556E7D" w:rsidRDefault="001D0B14" w:rsidP="002569E3">
      <w:pPr>
        <w:spacing w:line="276" w:lineRule="auto"/>
        <w:ind w:firstLine="708"/>
        <w:jc w:val="both"/>
        <w:rPr>
          <w:rFonts w:ascii="Tahoma" w:hAnsi="Tahoma" w:cs="Tahoma"/>
          <w:spacing w:val="2"/>
          <w:lang w:val="es-ES"/>
        </w:rPr>
      </w:pPr>
      <w:r w:rsidRPr="00556E7D">
        <w:rPr>
          <w:rFonts w:ascii="Tahoma" w:hAnsi="Tahoma" w:cs="Tahoma"/>
          <w:spacing w:val="2"/>
          <w:lang w:val="es-ES"/>
        </w:rPr>
        <w:t xml:space="preserve">De conformidad con el art. 69 del </w:t>
      </w:r>
      <w:proofErr w:type="spellStart"/>
      <w:r w:rsidRPr="00556E7D">
        <w:rPr>
          <w:rFonts w:ascii="Tahoma" w:hAnsi="Tahoma" w:cs="Tahoma"/>
          <w:spacing w:val="2"/>
          <w:lang w:val="es-ES"/>
        </w:rPr>
        <w:t>C.P.T.S.S</w:t>
      </w:r>
      <w:proofErr w:type="spellEnd"/>
      <w:r w:rsidRPr="00556E7D">
        <w:rPr>
          <w:rFonts w:ascii="Tahoma" w:hAnsi="Tahoma" w:cs="Tahoma"/>
          <w:spacing w:val="2"/>
          <w:lang w:val="es-ES"/>
        </w:rPr>
        <w:t xml:space="preserve">., procede la consulta de la sentencia de </w:t>
      </w:r>
      <w:proofErr w:type="spellStart"/>
      <w:r w:rsidRPr="00556E7D">
        <w:rPr>
          <w:rFonts w:ascii="Tahoma" w:hAnsi="Tahoma" w:cs="Tahoma"/>
          <w:spacing w:val="2"/>
          <w:lang w:val="es-ES"/>
        </w:rPr>
        <w:t>1ra</w:t>
      </w:r>
      <w:proofErr w:type="spellEnd"/>
      <w:r w:rsidRPr="00556E7D">
        <w:rPr>
          <w:rFonts w:ascii="Tahoma" w:hAnsi="Tahoma" w:cs="Tahoma"/>
          <w:spacing w:val="2"/>
          <w:lang w:val="es-ES"/>
        </w:rPr>
        <w:t xml:space="preserve">. </w:t>
      </w:r>
      <w:proofErr w:type="gramStart"/>
      <w:r w:rsidRPr="00556E7D">
        <w:rPr>
          <w:rFonts w:ascii="Tahoma" w:hAnsi="Tahoma" w:cs="Tahoma"/>
          <w:spacing w:val="2"/>
          <w:lang w:val="es-ES"/>
        </w:rPr>
        <w:t>instancia</w:t>
      </w:r>
      <w:proofErr w:type="gramEnd"/>
      <w:r w:rsidRPr="00556E7D">
        <w:rPr>
          <w:rFonts w:ascii="Tahoma" w:hAnsi="Tahoma" w:cs="Tahoma"/>
          <w:spacing w:val="2"/>
          <w:lang w:val="es-ES"/>
        </w:rPr>
        <w:t xml:space="preserve">, como quiera que fue totalmente adversa </w:t>
      </w:r>
      <w:r w:rsidR="00306A3C" w:rsidRPr="00556E7D">
        <w:rPr>
          <w:rFonts w:ascii="Tahoma" w:hAnsi="Tahoma" w:cs="Tahoma"/>
          <w:spacing w:val="2"/>
          <w:lang w:val="es-ES"/>
        </w:rPr>
        <w:t xml:space="preserve">a los intereses de la parte demandante quien no propuso recurso de apelación. </w:t>
      </w:r>
    </w:p>
    <w:p w14:paraId="62D48D69" w14:textId="77777777" w:rsidR="00143F59" w:rsidRPr="00556E7D" w:rsidRDefault="00143F59" w:rsidP="002569E3">
      <w:pPr>
        <w:spacing w:line="276" w:lineRule="auto"/>
        <w:rPr>
          <w:rFonts w:ascii="Tahoma" w:hAnsi="Tahoma" w:cs="Tahoma"/>
          <w:spacing w:val="2"/>
          <w:lang w:val="es-CO"/>
        </w:rPr>
      </w:pPr>
    </w:p>
    <w:p w14:paraId="0F41E085" w14:textId="42B7A73C" w:rsidR="00143F59" w:rsidRPr="00556E7D" w:rsidRDefault="00143F59" w:rsidP="002569E3">
      <w:pPr>
        <w:pStyle w:val="Prrafodelista"/>
        <w:numPr>
          <w:ilvl w:val="0"/>
          <w:numId w:val="2"/>
        </w:numPr>
        <w:spacing w:line="276" w:lineRule="auto"/>
        <w:jc w:val="center"/>
        <w:rPr>
          <w:rFonts w:ascii="Tahoma" w:hAnsi="Tahoma" w:cs="Tahoma"/>
          <w:b/>
          <w:spacing w:val="2"/>
        </w:rPr>
      </w:pPr>
      <w:r w:rsidRPr="00556E7D">
        <w:rPr>
          <w:rStyle w:val="normaltextrun"/>
          <w:rFonts w:ascii="Tahoma" w:hAnsi="Tahoma" w:cs="Tahoma"/>
          <w:b/>
          <w:bCs/>
          <w:spacing w:val="2"/>
        </w:rPr>
        <w:t>ALEGATOS DE CONCLUSIÓN/CONCEPTO DEL MINISTERIO PÚBLICO</w:t>
      </w:r>
    </w:p>
    <w:p w14:paraId="0CB0E727" w14:textId="77777777" w:rsidR="00143F59" w:rsidRPr="00556E7D" w:rsidRDefault="00143F59" w:rsidP="002569E3">
      <w:pPr>
        <w:pStyle w:val="paragraph"/>
        <w:spacing w:before="0" w:beforeAutospacing="0" w:after="0" w:afterAutospacing="0" w:line="276" w:lineRule="auto"/>
        <w:jc w:val="center"/>
        <w:textAlignment w:val="baseline"/>
        <w:rPr>
          <w:rFonts w:ascii="Tahoma" w:hAnsi="Tahoma" w:cs="Tahoma"/>
          <w:spacing w:val="2"/>
        </w:rPr>
      </w:pPr>
    </w:p>
    <w:p w14:paraId="18513674" w14:textId="3ECC5C43" w:rsidR="00143F59" w:rsidRPr="00556E7D" w:rsidRDefault="00143F59" w:rsidP="002569E3">
      <w:pPr>
        <w:spacing w:line="276" w:lineRule="auto"/>
        <w:ind w:firstLine="360"/>
        <w:jc w:val="both"/>
        <w:rPr>
          <w:rFonts w:ascii="Tahoma" w:hAnsi="Tahoma" w:cs="Tahoma"/>
          <w:b/>
          <w:spacing w:val="2"/>
        </w:rPr>
      </w:pPr>
      <w:r w:rsidRPr="00556E7D">
        <w:rPr>
          <w:rStyle w:val="normaltextrun"/>
          <w:rFonts w:ascii="Tahoma" w:hAnsi="Tahoma" w:cs="Tahoma"/>
          <w:color w:val="000000"/>
          <w:spacing w:val="2"/>
        </w:rPr>
        <w:t xml:space="preserve">Analizados los alegatos presentados por escrito por las partes, mismos que obran en el expediente digital y a los cuales nos remitimos por economía procesal en virtud del artículo </w:t>
      </w:r>
      <w:proofErr w:type="spellStart"/>
      <w:r w:rsidRPr="00556E7D">
        <w:rPr>
          <w:rStyle w:val="normaltextrun"/>
          <w:rFonts w:ascii="Tahoma" w:hAnsi="Tahoma" w:cs="Tahoma"/>
          <w:color w:val="000000"/>
          <w:spacing w:val="2"/>
        </w:rPr>
        <w:t>280del</w:t>
      </w:r>
      <w:proofErr w:type="spellEnd"/>
      <w:r w:rsidRPr="00556E7D">
        <w:rPr>
          <w:rStyle w:val="normaltextrun"/>
          <w:rFonts w:ascii="Tahoma" w:hAnsi="Tahoma" w:cs="Tahoma"/>
          <w:color w:val="000000"/>
          <w:spacing w:val="2"/>
        </w:rPr>
        <w:t xml:space="preserve"> </w:t>
      </w:r>
      <w:proofErr w:type="spellStart"/>
      <w:r w:rsidRPr="00556E7D">
        <w:rPr>
          <w:rStyle w:val="normaltextrun"/>
          <w:rFonts w:ascii="Tahoma" w:hAnsi="Tahoma" w:cs="Tahoma"/>
          <w:color w:val="000000"/>
          <w:spacing w:val="2"/>
        </w:rPr>
        <w:t>C.G.P</w:t>
      </w:r>
      <w:proofErr w:type="spellEnd"/>
      <w:r w:rsidRPr="00556E7D">
        <w:rPr>
          <w:rStyle w:val="normaltextrun"/>
          <w:rFonts w:ascii="Tahoma" w:hAnsi="Tahoma" w:cs="Tahoma"/>
          <w:color w:val="000000"/>
          <w:spacing w:val="2"/>
        </w:rPr>
        <w:t xml:space="preserve">., la Sala encuentra que los argumentos fácticos y jurídicos expresados, concuerdan con los puntos objeto de discusión en esta instancia y se relacionan con el problema jurídico que se expresa a continuación. Por otra parte, </w:t>
      </w:r>
      <w:r w:rsidRPr="00556E7D">
        <w:rPr>
          <w:rStyle w:val="normaltextrun"/>
          <w:rFonts w:ascii="Tahoma" w:hAnsi="Tahoma" w:cs="Tahoma"/>
          <w:spacing w:val="2"/>
        </w:rPr>
        <w:t>el Ministerio Público no conceptuó que en este asunto.</w:t>
      </w:r>
      <w:r w:rsidRPr="00556E7D">
        <w:rPr>
          <w:rStyle w:val="normaltextrun"/>
          <w:rFonts w:ascii="Tahoma" w:hAnsi="Tahoma" w:cs="Tahoma"/>
          <w:color w:val="000000"/>
          <w:spacing w:val="2"/>
        </w:rPr>
        <w:t xml:space="preserve"> </w:t>
      </w:r>
    </w:p>
    <w:p w14:paraId="1AF6BFB6" w14:textId="77777777" w:rsidR="00143F59" w:rsidRPr="00556E7D" w:rsidRDefault="00143F59" w:rsidP="002569E3">
      <w:pPr>
        <w:widowControl w:val="0"/>
        <w:autoSpaceDE w:val="0"/>
        <w:autoSpaceDN w:val="0"/>
        <w:adjustRightInd w:val="0"/>
        <w:spacing w:line="276" w:lineRule="auto"/>
        <w:jc w:val="center"/>
        <w:rPr>
          <w:rFonts w:ascii="Tahoma" w:hAnsi="Tahoma" w:cs="Tahoma"/>
          <w:b/>
          <w:spacing w:val="2"/>
        </w:rPr>
      </w:pPr>
    </w:p>
    <w:p w14:paraId="07257566" w14:textId="292CD082" w:rsidR="00143F59" w:rsidRPr="00556E7D" w:rsidRDefault="00143F59" w:rsidP="002569E3">
      <w:pPr>
        <w:pStyle w:val="Prrafodelista"/>
        <w:numPr>
          <w:ilvl w:val="0"/>
          <w:numId w:val="2"/>
        </w:numPr>
        <w:spacing w:line="276" w:lineRule="auto"/>
        <w:jc w:val="center"/>
        <w:rPr>
          <w:rFonts w:ascii="Tahoma" w:hAnsi="Tahoma" w:cs="Tahoma"/>
          <w:b/>
          <w:spacing w:val="2"/>
          <w:lang w:val="es-CO"/>
        </w:rPr>
      </w:pPr>
      <w:r w:rsidRPr="00556E7D">
        <w:rPr>
          <w:rFonts w:ascii="Tahoma" w:hAnsi="Tahoma" w:cs="Tahoma"/>
          <w:b/>
          <w:spacing w:val="2"/>
          <w:lang w:val="es-CO"/>
        </w:rPr>
        <w:t xml:space="preserve">PROBLEMA </w:t>
      </w:r>
      <w:r w:rsidR="002569E3" w:rsidRPr="00556E7D">
        <w:rPr>
          <w:rFonts w:ascii="Tahoma" w:hAnsi="Tahoma" w:cs="Tahoma"/>
          <w:b/>
          <w:spacing w:val="2"/>
          <w:lang w:val="es-CO"/>
        </w:rPr>
        <w:t>JURÍDICO</w:t>
      </w:r>
    </w:p>
    <w:p w14:paraId="43157A15" w14:textId="77777777" w:rsidR="00143F59" w:rsidRPr="00556E7D" w:rsidRDefault="00143F59" w:rsidP="002569E3">
      <w:pPr>
        <w:spacing w:line="276" w:lineRule="auto"/>
        <w:jc w:val="center"/>
        <w:rPr>
          <w:rFonts w:ascii="Tahoma" w:hAnsi="Tahoma" w:cs="Tahoma"/>
          <w:b/>
          <w:spacing w:val="2"/>
          <w:lang w:val="es-CO"/>
        </w:rPr>
      </w:pPr>
    </w:p>
    <w:p w14:paraId="29F96207" w14:textId="77777777" w:rsidR="00143F59" w:rsidRPr="00556E7D" w:rsidRDefault="00143F59" w:rsidP="002569E3">
      <w:pPr>
        <w:spacing w:line="276" w:lineRule="auto"/>
        <w:ind w:firstLine="708"/>
        <w:jc w:val="both"/>
        <w:rPr>
          <w:rFonts w:ascii="Tahoma" w:hAnsi="Tahoma" w:cs="Tahoma"/>
          <w:spacing w:val="2"/>
          <w:lang w:val="es-CO"/>
        </w:rPr>
      </w:pPr>
      <w:r w:rsidRPr="00556E7D">
        <w:rPr>
          <w:rFonts w:ascii="Tahoma" w:hAnsi="Tahoma" w:cs="Tahoma"/>
          <w:spacing w:val="2"/>
          <w:lang w:val="es-CO"/>
        </w:rPr>
        <w:t xml:space="preserve">Se circunscribe a verificar si la jueza de </w:t>
      </w:r>
      <w:proofErr w:type="spellStart"/>
      <w:r w:rsidRPr="00556E7D">
        <w:rPr>
          <w:rFonts w:ascii="Tahoma" w:hAnsi="Tahoma" w:cs="Tahoma"/>
          <w:spacing w:val="2"/>
          <w:lang w:val="es-CO"/>
        </w:rPr>
        <w:t>1ra</w:t>
      </w:r>
      <w:proofErr w:type="spellEnd"/>
      <w:r w:rsidRPr="00556E7D">
        <w:rPr>
          <w:rFonts w:ascii="Tahoma" w:hAnsi="Tahoma" w:cs="Tahoma"/>
          <w:spacing w:val="2"/>
          <w:lang w:val="es-CO"/>
        </w:rPr>
        <w:t xml:space="preserve">. </w:t>
      </w:r>
      <w:proofErr w:type="gramStart"/>
      <w:r w:rsidRPr="00556E7D">
        <w:rPr>
          <w:rFonts w:ascii="Tahoma" w:hAnsi="Tahoma" w:cs="Tahoma"/>
          <w:spacing w:val="2"/>
          <w:lang w:val="es-CO"/>
        </w:rPr>
        <w:t>instancia</w:t>
      </w:r>
      <w:proofErr w:type="gramEnd"/>
      <w:r w:rsidRPr="00556E7D">
        <w:rPr>
          <w:rFonts w:ascii="Tahoma" w:hAnsi="Tahoma" w:cs="Tahoma"/>
          <w:spacing w:val="2"/>
          <w:lang w:val="es-CO"/>
        </w:rPr>
        <w:t xml:space="preserve"> acierta al negar la pensión de invalidez al actor, para lo cual será necesario establecer cuál es la norma aplicable para resolver la reclamación pensional y, en segundo término, verificar si el actor logró acreditar la densidad mínima de semanas exigidas por dicha norma para obtener la gracia pensional por invalidez. Para ello se tiene en cuenta lo siguiente:</w:t>
      </w:r>
    </w:p>
    <w:p w14:paraId="35B0547F" w14:textId="77777777" w:rsidR="00306A3C" w:rsidRPr="00556E7D" w:rsidRDefault="00306A3C" w:rsidP="002569E3">
      <w:pPr>
        <w:spacing w:line="276" w:lineRule="auto"/>
        <w:ind w:firstLine="708"/>
        <w:jc w:val="both"/>
        <w:rPr>
          <w:rFonts w:ascii="Tahoma" w:hAnsi="Tahoma" w:cs="Tahoma"/>
          <w:spacing w:val="2"/>
          <w:lang w:val="es-ES"/>
        </w:rPr>
      </w:pPr>
    </w:p>
    <w:p w14:paraId="3CF41FD5" w14:textId="0875EF76" w:rsidR="001D0B14" w:rsidRPr="00556E7D" w:rsidRDefault="001D0B14" w:rsidP="002569E3">
      <w:pPr>
        <w:pStyle w:val="Prrafodelista"/>
        <w:numPr>
          <w:ilvl w:val="0"/>
          <w:numId w:val="2"/>
        </w:numPr>
        <w:spacing w:line="276" w:lineRule="auto"/>
        <w:jc w:val="center"/>
        <w:rPr>
          <w:rFonts w:ascii="Tahoma" w:hAnsi="Tahoma" w:cs="Tahoma"/>
          <w:b/>
          <w:spacing w:val="2"/>
          <w:lang w:val="es-ES"/>
        </w:rPr>
      </w:pPr>
      <w:r w:rsidRPr="00556E7D">
        <w:rPr>
          <w:rFonts w:ascii="Tahoma" w:hAnsi="Tahoma" w:cs="Tahoma"/>
          <w:b/>
          <w:spacing w:val="2"/>
          <w:lang w:val="es-ES"/>
        </w:rPr>
        <w:t>CONSIDERACIONES</w:t>
      </w:r>
    </w:p>
    <w:p w14:paraId="7C7613D4" w14:textId="77777777" w:rsidR="001D0B14" w:rsidRPr="00556E7D" w:rsidRDefault="001D0B14" w:rsidP="002569E3">
      <w:pPr>
        <w:spacing w:line="276" w:lineRule="auto"/>
        <w:jc w:val="center"/>
        <w:rPr>
          <w:rFonts w:ascii="Tahoma" w:hAnsi="Tahoma" w:cs="Tahoma"/>
          <w:b/>
          <w:spacing w:val="2"/>
          <w:lang w:val="es-ES"/>
        </w:rPr>
      </w:pPr>
    </w:p>
    <w:p w14:paraId="58E3A9F8" w14:textId="5F0DD9F5" w:rsidR="0085169E" w:rsidRPr="00556E7D" w:rsidRDefault="0085169E" w:rsidP="002569E3">
      <w:pPr>
        <w:pStyle w:val="Prrafodelista"/>
        <w:numPr>
          <w:ilvl w:val="1"/>
          <w:numId w:val="2"/>
        </w:numPr>
        <w:spacing w:line="276" w:lineRule="auto"/>
        <w:jc w:val="center"/>
        <w:rPr>
          <w:rFonts w:ascii="Tahoma" w:hAnsi="Tahoma" w:cs="Tahoma"/>
          <w:b/>
          <w:spacing w:val="2"/>
          <w:lang w:val="es-ES"/>
        </w:rPr>
      </w:pPr>
      <w:r w:rsidRPr="00556E7D">
        <w:rPr>
          <w:rFonts w:ascii="Tahoma" w:hAnsi="Tahoma" w:cs="Tahoma"/>
          <w:b/>
          <w:spacing w:val="2"/>
          <w:lang w:val="es-ES"/>
        </w:rPr>
        <w:t xml:space="preserve">NORMA APLICABLE </w:t>
      </w:r>
      <w:r w:rsidR="00E4759B" w:rsidRPr="00556E7D">
        <w:rPr>
          <w:rFonts w:ascii="Tahoma" w:hAnsi="Tahoma" w:cs="Tahoma"/>
          <w:b/>
          <w:spacing w:val="2"/>
          <w:lang w:val="es-ES"/>
        </w:rPr>
        <w:t>A LA RESOLUCIÓN DE LA PENSIÓN DE INVALIDEZ</w:t>
      </w:r>
    </w:p>
    <w:p w14:paraId="30FC75F9" w14:textId="77777777" w:rsidR="005A7C69" w:rsidRPr="00556E7D" w:rsidRDefault="005A7C69" w:rsidP="002569E3">
      <w:pPr>
        <w:spacing w:line="276" w:lineRule="auto"/>
        <w:ind w:firstLine="708"/>
        <w:jc w:val="both"/>
        <w:rPr>
          <w:rFonts w:ascii="Tahoma" w:hAnsi="Tahoma" w:cs="Tahoma"/>
          <w:spacing w:val="2"/>
          <w:lang w:val="es-ES"/>
        </w:rPr>
      </w:pPr>
    </w:p>
    <w:p w14:paraId="604693FE" w14:textId="69D67391" w:rsidR="005A7C69" w:rsidRPr="00556E7D" w:rsidRDefault="005A7C69" w:rsidP="002569E3">
      <w:pPr>
        <w:spacing w:line="276" w:lineRule="auto"/>
        <w:ind w:firstLine="708"/>
        <w:jc w:val="both"/>
        <w:rPr>
          <w:rFonts w:ascii="Tahoma" w:hAnsi="Tahoma" w:cs="Tahoma"/>
          <w:spacing w:val="2"/>
          <w:lang w:val="es-ES"/>
        </w:rPr>
      </w:pPr>
      <w:bookmarkStart w:id="2" w:name="OLE_LINK82"/>
      <w:r w:rsidRPr="00556E7D">
        <w:rPr>
          <w:rFonts w:ascii="Tahoma" w:hAnsi="Tahoma" w:cs="Tahoma"/>
          <w:spacing w:val="2"/>
          <w:lang w:val="es-ES"/>
        </w:rPr>
        <w:t>La fecha de estructuración del estado invalidez es el hito que define la norma aplicable para establecer la viabilidad del reclamo pensional por invalidez.</w:t>
      </w:r>
      <w:bookmarkEnd w:id="2"/>
      <w:r w:rsidRPr="00556E7D">
        <w:rPr>
          <w:rFonts w:ascii="Tahoma" w:hAnsi="Tahoma" w:cs="Tahoma"/>
          <w:spacing w:val="2"/>
          <w:lang w:val="es-ES"/>
        </w:rPr>
        <w:t xml:space="preserve"> Ello así, habiéndose establec</w:t>
      </w:r>
      <w:r w:rsidR="008C46A5" w:rsidRPr="00556E7D">
        <w:rPr>
          <w:rFonts w:ascii="Tahoma" w:hAnsi="Tahoma" w:cs="Tahoma"/>
          <w:spacing w:val="2"/>
          <w:lang w:val="es-ES"/>
        </w:rPr>
        <w:t xml:space="preserve">ido que el estado de invalidez en este caso se produjo </w:t>
      </w:r>
      <w:r w:rsidRPr="00556E7D">
        <w:rPr>
          <w:rFonts w:ascii="Tahoma" w:hAnsi="Tahoma" w:cs="Tahoma"/>
          <w:spacing w:val="2"/>
          <w:lang w:val="es-ES"/>
        </w:rPr>
        <w:t>el 10 de julio de 2002,</w:t>
      </w:r>
      <w:r w:rsidR="008C46A5" w:rsidRPr="00556E7D">
        <w:rPr>
          <w:rFonts w:ascii="Tahoma" w:hAnsi="Tahoma" w:cs="Tahoma"/>
          <w:spacing w:val="2"/>
          <w:lang w:val="es-ES"/>
        </w:rPr>
        <w:t xml:space="preserve"> tal como se indica en el dictamen de pérdida de la capacidad laboral aportado con la demanda, la </w:t>
      </w:r>
      <w:r w:rsidRPr="00556E7D">
        <w:rPr>
          <w:rFonts w:ascii="Tahoma" w:hAnsi="Tahoma" w:cs="Tahoma"/>
          <w:spacing w:val="2"/>
          <w:lang w:val="es-ES"/>
        </w:rPr>
        <w:t xml:space="preserve">norma vigente para aquella época era </w:t>
      </w:r>
      <w:r w:rsidR="009B3478" w:rsidRPr="00556E7D">
        <w:rPr>
          <w:rFonts w:ascii="Tahoma" w:hAnsi="Tahoma" w:cs="Tahoma"/>
          <w:spacing w:val="2"/>
          <w:lang w:val="es-ES"/>
        </w:rPr>
        <w:t xml:space="preserve">el artículo 39 de </w:t>
      </w:r>
      <w:r w:rsidRPr="00556E7D">
        <w:rPr>
          <w:rFonts w:ascii="Tahoma" w:hAnsi="Tahoma" w:cs="Tahoma"/>
          <w:spacing w:val="2"/>
          <w:lang w:val="es-ES"/>
        </w:rPr>
        <w:t>la Ley 100 de 1993 (original), antes de la modificación que</w:t>
      </w:r>
      <w:r w:rsidR="008C46A5" w:rsidRPr="00556E7D">
        <w:rPr>
          <w:rFonts w:ascii="Tahoma" w:hAnsi="Tahoma" w:cs="Tahoma"/>
          <w:spacing w:val="2"/>
          <w:lang w:val="es-ES"/>
        </w:rPr>
        <w:t xml:space="preserve"> le</w:t>
      </w:r>
      <w:r w:rsidRPr="00556E7D">
        <w:rPr>
          <w:rFonts w:ascii="Tahoma" w:hAnsi="Tahoma" w:cs="Tahoma"/>
          <w:spacing w:val="2"/>
          <w:lang w:val="es-ES"/>
        </w:rPr>
        <w:t xml:space="preserve"> introdujo la Ley 860 de 2003.</w:t>
      </w:r>
    </w:p>
    <w:p w14:paraId="039C22AD" w14:textId="3747E105" w:rsidR="00306A3C" w:rsidRPr="00556E7D" w:rsidRDefault="008C46A5" w:rsidP="002569E3">
      <w:pPr>
        <w:tabs>
          <w:tab w:val="left" w:pos="1938"/>
        </w:tabs>
        <w:spacing w:line="276" w:lineRule="auto"/>
        <w:ind w:firstLine="708"/>
        <w:jc w:val="both"/>
        <w:rPr>
          <w:rFonts w:ascii="Tahoma" w:hAnsi="Tahoma" w:cs="Tahoma"/>
          <w:b/>
          <w:spacing w:val="2"/>
          <w:lang w:val="es-ES"/>
        </w:rPr>
      </w:pPr>
      <w:r w:rsidRPr="00556E7D">
        <w:rPr>
          <w:rFonts w:ascii="Tahoma" w:hAnsi="Tahoma" w:cs="Tahoma"/>
          <w:b/>
          <w:spacing w:val="2"/>
          <w:lang w:val="es-ES"/>
        </w:rPr>
        <w:tab/>
      </w:r>
    </w:p>
    <w:p w14:paraId="6BF1838C" w14:textId="73103F09" w:rsidR="008C46A5" w:rsidRPr="00556E7D" w:rsidRDefault="008C46A5" w:rsidP="002569E3">
      <w:pPr>
        <w:pStyle w:val="Prrafodelista"/>
        <w:numPr>
          <w:ilvl w:val="1"/>
          <w:numId w:val="2"/>
        </w:numPr>
        <w:spacing w:line="276" w:lineRule="auto"/>
        <w:jc w:val="center"/>
        <w:rPr>
          <w:rFonts w:ascii="Tahoma" w:hAnsi="Tahoma" w:cs="Tahoma"/>
          <w:b/>
          <w:spacing w:val="2"/>
          <w:lang w:val="es-ES"/>
        </w:rPr>
      </w:pPr>
      <w:r w:rsidRPr="00556E7D">
        <w:rPr>
          <w:rFonts w:ascii="Tahoma" w:hAnsi="Tahoma" w:cs="Tahoma"/>
          <w:b/>
          <w:spacing w:val="2"/>
          <w:lang w:val="es-ES"/>
        </w:rPr>
        <w:t>REQUISITOS PARA ACCEDER A LA PENSIÓN DE INVALIDEZ CAUSADA EN VIGENCIA DE LA LEY 100 DE 1993 (ORIGINAL)</w:t>
      </w:r>
    </w:p>
    <w:p w14:paraId="2B508507" w14:textId="77777777" w:rsidR="005A7C69" w:rsidRPr="00556E7D" w:rsidRDefault="005A7C69" w:rsidP="002569E3">
      <w:pPr>
        <w:spacing w:line="276" w:lineRule="auto"/>
        <w:ind w:firstLine="708"/>
        <w:jc w:val="both"/>
        <w:rPr>
          <w:rFonts w:ascii="Tahoma" w:hAnsi="Tahoma" w:cs="Tahoma"/>
          <w:b/>
          <w:spacing w:val="2"/>
          <w:lang w:val="es-ES"/>
        </w:rPr>
      </w:pPr>
    </w:p>
    <w:p w14:paraId="4B0C1810" w14:textId="136D8E70" w:rsidR="00E4759B" w:rsidRPr="00556E7D" w:rsidRDefault="005A7C69" w:rsidP="002569E3">
      <w:pPr>
        <w:spacing w:line="276" w:lineRule="auto"/>
        <w:jc w:val="both"/>
        <w:rPr>
          <w:rFonts w:ascii="Tahoma" w:hAnsi="Tahoma" w:cs="Tahoma"/>
          <w:i/>
          <w:color w:val="000000" w:themeColor="text1"/>
          <w:spacing w:val="2"/>
        </w:rPr>
      </w:pPr>
      <w:r w:rsidRPr="00556E7D">
        <w:rPr>
          <w:rFonts w:ascii="Tahoma" w:hAnsi="Tahoma" w:cs="Tahoma"/>
          <w:spacing w:val="2"/>
          <w:lang w:val="es-ES"/>
        </w:rPr>
        <w:tab/>
        <w:t>Dicho artículo</w:t>
      </w:r>
      <w:r w:rsidR="009B3478" w:rsidRPr="00556E7D">
        <w:rPr>
          <w:rFonts w:ascii="Tahoma" w:hAnsi="Tahoma" w:cs="Tahoma"/>
          <w:spacing w:val="2"/>
          <w:lang w:val="es-ES"/>
        </w:rPr>
        <w:t xml:space="preserve"> 39</w:t>
      </w:r>
      <w:r w:rsidRPr="00556E7D">
        <w:rPr>
          <w:rFonts w:ascii="Tahoma" w:hAnsi="Tahoma" w:cs="Tahoma"/>
          <w:spacing w:val="2"/>
          <w:lang w:val="es-ES"/>
        </w:rPr>
        <w:t>, in extenso, reza</w:t>
      </w:r>
      <w:r w:rsidR="009B3478" w:rsidRPr="00556E7D">
        <w:rPr>
          <w:rFonts w:ascii="Tahoma" w:hAnsi="Tahoma" w:cs="Tahoma"/>
          <w:spacing w:val="2"/>
          <w:lang w:val="es-ES"/>
        </w:rPr>
        <w:t>ba</w:t>
      </w:r>
      <w:r w:rsidRPr="00556E7D">
        <w:rPr>
          <w:rFonts w:ascii="Tahoma" w:hAnsi="Tahoma" w:cs="Tahoma"/>
          <w:spacing w:val="2"/>
          <w:lang w:val="es-ES"/>
        </w:rPr>
        <w:t>:</w:t>
      </w:r>
      <w:r w:rsidRPr="00556E7D">
        <w:rPr>
          <w:rFonts w:ascii="Tahoma" w:hAnsi="Tahoma" w:cs="Tahoma"/>
          <w:i/>
          <w:spacing w:val="2"/>
          <w:lang w:val="es-ES"/>
        </w:rPr>
        <w:t xml:space="preserve"> </w:t>
      </w:r>
      <w:r w:rsidR="002569E3" w:rsidRPr="00556E7D">
        <w:rPr>
          <w:rFonts w:ascii="Tahoma" w:hAnsi="Tahoma" w:cs="Tahoma"/>
          <w:i/>
          <w:spacing w:val="2"/>
          <w:lang w:val="es-ES"/>
        </w:rPr>
        <w:t>“</w:t>
      </w:r>
      <w:r w:rsidRPr="00556E7D">
        <w:rPr>
          <w:rFonts w:ascii="Tahoma" w:hAnsi="Tahoma" w:cs="Tahoma"/>
          <w:i/>
          <w:color w:val="000000" w:themeColor="text1"/>
          <w:spacing w:val="2"/>
          <w:sz w:val="22"/>
        </w:rPr>
        <w:t>tendrán derecho a la pensión de invalidez, los afiliados que conforme a lo d</w:t>
      </w:r>
      <w:r w:rsidR="008C46A5" w:rsidRPr="00556E7D">
        <w:rPr>
          <w:rFonts w:ascii="Tahoma" w:hAnsi="Tahoma" w:cs="Tahoma"/>
          <w:i/>
          <w:color w:val="000000" w:themeColor="text1"/>
          <w:spacing w:val="2"/>
          <w:sz w:val="22"/>
        </w:rPr>
        <w:t>ispuesto en el artículo anterior</w:t>
      </w:r>
      <w:r w:rsidRPr="00556E7D">
        <w:rPr>
          <w:rFonts w:ascii="Tahoma" w:hAnsi="Tahoma" w:cs="Tahoma"/>
          <w:i/>
          <w:color w:val="000000" w:themeColor="text1"/>
          <w:spacing w:val="2"/>
          <w:sz w:val="22"/>
        </w:rPr>
        <w:t xml:space="preserve"> sean declarados inválidos y cumplan alguno de los siguientes requisitos:</w:t>
      </w:r>
      <w:r w:rsidRPr="00556E7D">
        <w:rPr>
          <w:rStyle w:val="apple-converted-space"/>
          <w:rFonts w:ascii="Tahoma" w:hAnsi="Tahoma" w:cs="Tahoma"/>
          <w:i/>
          <w:color w:val="000000" w:themeColor="text1"/>
          <w:spacing w:val="2"/>
          <w:sz w:val="22"/>
        </w:rPr>
        <w:t> </w:t>
      </w:r>
      <w:r w:rsidRPr="00556E7D">
        <w:rPr>
          <w:rFonts w:ascii="Tahoma" w:hAnsi="Tahoma" w:cs="Tahoma"/>
          <w:b/>
          <w:i/>
          <w:color w:val="000000" w:themeColor="text1"/>
          <w:spacing w:val="2"/>
          <w:sz w:val="22"/>
        </w:rPr>
        <w:t>a)</w:t>
      </w:r>
      <w:r w:rsidRPr="00556E7D">
        <w:rPr>
          <w:rFonts w:ascii="Tahoma" w:hAnsi="Tahoma" w:cs="Tahoma"/>
          <w:i/>
          <w:color w:val="000000" w:themeColor="text1"/>
          <w:spacing w:val="2"/>
          <w:sz w:val="22"/>
        </w:rPr>
        <w:t xml:space="preserve"> que el afiliado se encuentre cotizando al régimen y hubiere co</w:t>
      </w:r>
      <w:r w:rsidR="009357E2" w:rsidRPr="00556E7D">
        <w:rPr>
          <w:rFonts w:ascii="Tahoma" w:hAnsi="Tahoma" w:cs="Tahoma"/>
          <w:i/>
          <w:color w:val="000000" w:themeColor="text1"/>
          <w:spacing w:val="2"/>
          <w:sz w:val="22"/>
        </w:rPr>
        <w:t>tizado por lo menos 26</w:t>
      </w:r>
      <w:r w:rsidRPr="00556E7D">
        <w:rPr>
          <w:rFonts w:ascii="Tahoma" w:hAnsi="Tahoma" w:cs="Tahoma"/>
          <w:i/>
          <w:color w:val="000000" w:themeColor="text1"/>
          <w:spacing w:val="2"/>
          <w:sz w:val="22"/>
        </w:rPr>
        <w:t xml:space="preserve"> semanas, al momento de producirse el estado de invalidez</w:t>
      </w:r>
      <w:r w:rsidRPr="00556E7D">
        <w:rPr>
          <w:rStyle w:val="apple-converted-space"/>
          <w:rFonts w:ascii="Tahoma" w:hAnsi="Tahoma" w:cs="Tahoma"/>
          <w:i/>
          <w:color w:val="000000" w:themeColor="text1"/>
          <w:spacing w:val="2"/>
          <w:sz w:val="22"/>
        </w:rPr>
        <w:t xml:space="preserve">, </w:t>
      </w:r>
      <w:r w:rsidRPr="00556E7D">
        <w:rPr>
          <w:rFonts w:ascii="Tahoma" w:hAnsi="Tahoma" w:cs="Tahoma"/>
          <w:b/>
          <w:i/>
          <w:color w:val="000000" w:themeColor="text1"/>
          <w:spacing w:val="2"/>
          <w:sz w:val="22"/>
        </w:rPr>
        <w:t>b)</w:t>
      </w:r>
      <w:r w:rsidRPr="00556E7D">
        <w:rPr>
          <w:rFonts w:ascii="Tahoma" w:hAnsi="Tahoma" w:cs="Tahoma"/>
          <w:i/>
          <w:color w:val="000000" w:themeColor="text1"/>
          <w:spacing w:val="2"/>
          <w:sz w:val="22"/>
        </w:rPr>
        <w:t xml:space="preserve"> que habiendo dejado de cotizar al sistema, hubiere efectuado aportes durante por lo menos veintiséis (26) semanas del año inmediatamente anterior al momento en que se produzca el estado de invalidez.</w:t>
      </w:r>
      <w:r w:rsidRPr="00556E7D">
        <w:rPr>
          <w:rStyle w:val="apple-converted-space"/>
          <w:rFonts w:ascii="Tahoma" w:hAnsi="Tahoma" w:cs="Tahoma"/>
          <w:i/>
          <w:color w:val="000000" w:themeColor="text1"/>
          <w:spacing w:val="2"/>
          <w:sz w:val="22"/>
        </w:rPr>
        <w:t xml:space="preserve"> </w:t>
      </w:r>
      <w:r w:rsidRPr="00556E7D">
        <w:rPr>
          <w:rFonts w:ascii="Tahoma" w:hAnsi="Tahoma" w:cs="Tahoma"/>
          <w:b/>
          <w:i/>
          <w:color w:val="000000" w:themeColor="text1"/>
          <w:spacing w:val="2"/>
          <w:sz w:val="22"/>
        </w:rPr>
        <w:t>PARÁGRAFO.</w:t>
      </w:r>
      <w:r w:rsidRPr="00556E7D">
        <w:rPr>
          <w:rFonts w:ascii="Tahoma" w:hAnsi="Tahoma" w:cs="Tahoma"/>
          <w:i/>
          <w:color w:val="000000" w:themeColor="text1"/>
          <w:spacing w:val="2"/>
          <w:sz w:val="22"/>
        </w:rPr>
        <w:t xml:space="preserve"> Para efectos del cómputo de las semanas a que se refiere el presente artículo se tendrá en cuenta lo dispu</w:t>
      </w:r>
      <w:r w:rsidR="009357E2" w:rsidRPr="00556E7D">
        <w:rPr>
          <w:rFonts w:ascii="Tahoma" w:hAnsi="Tahoma" w:cs="Tahoma"/>
          <w:i/>
          <w:color w:val="000000" w:themeColor="text1"/>
          <w:spacing w:val="2"/>
          <w:sz w:val="22"/>
        </w:rPr>
        <w:t>esto en los parágrafos del art.</w:t>
      </w:r>
      <w:r w:rsidRPr="00556E7D">
        <w:rPr>
          <w:rStyle w:val="apple-converted-space"/>
          <w:rFonts w:ascii="Tahoma" w:hAnsi="Tahoma" w:cs="Tahoma"/>
          <w:i/>
          <w:color w:val="000000" w:themeColor="text1"/>
          <w:spacing w:val="2"/>
          <w:sz w:val="22"/>
        </w:rPr>
        <w:t> </w:t>
      </w:r>
      <w:r w:rsidRPr="00556E7D">
        <w:rPr>
          <w:rFonts w:ascii="Tahoma" w:hAnsi="Tahoma" w:cs="Tahoma"/>
          <w:i/>
          <w:color w:val="000000" w:themeColor="text1"/>
          <w:spacing w:val="2"/>
          <w:sz w:val="22"/>
        </w:rPr>
        <w:t>33 de la presente ley</w:t>
      </w:r>
      <w:r w:rsidR="002569E3" w:rsidRPr="00556E7D">
        <w:rPr>
          <w:rFonts w:ascii="Tahoma" w:hAnsi="Tahoma" w:cs="Tahoma"/>
          <w:i/>
          <w:color w:val="000000" w:themeColor="text1"/>
          <w:spacing w:val="2"/>
        </w:rPr>
        <w:t>”</w:t>
      </w:r>
      <w:r w:rsidRPr="00556E7D">
        <w:rPr>
          <w:rFonts w:ascii="Tahoma" w:hAnsi="Tahoma" w:cs="Tahoma"/>
          <w:i/>
          <w:color w:val="000000" w:themeColor="text1"/>
          <w:spacing w:val="2"/>
        </w:rPr>
        <w:t>.</w:t>
      </w:r>
    </w:p>
    <w:p w14:paraId="2A03F255" w14:textId="77777777" w:rsidR="00D92F10" w:rsidRPr="00556E7D" w:rsidRDefault="00D92F10" w:rsidP="002569E3">
      <w:pPr>
        <w:spacing w:line="276" w:lineRule="auto"/>
        <w:jc w:val="both"/>
        <w:rPr>
          <w:rFonts w:ascii="Tahoma" w:hAnsi="Tahoma" w:cs="Tahoma"/>
          <w:i/>
          <w:color w:val="000000" w:themeColor="text1"/>
          <w:spacing w:val="2"/>
        </w:rPr>
      </w:pPr>
    </w:p>
    <w:p w14:paraId="74747C85" w14:textId="77F03489" w:rsidR="008C46A5" w:rsidRPr="00556E7D" w:rsidRDefault="00D92F10" w:rsidP="002569E3">
      <w:pPr>
        <w:spacing w:line="276" w:lineRule="auto"/>
        <w:jc w:val="both"/>
        <w:rPr>
          <w:rFonts w:ascii="Tahoma" w:hAnsi="Tahoma" w:cs="Tahoma"/>
          <w:color w:val="000000" w:themeColor="text1"/>
          <w:spacing w:val="2"/>
        </w:rPr>
      </w:pPr>
      <w:r w:rsidRPr="00556E7D">
        <w:rPr>
          <w:rFonts w:ascii="Tahoma" w:hAnsi="Tahoma" w:cs="Tahoma"/>
          <w:color w:val="000000" w:themeColor="text1"/>
          <w:spacing w:val="2"/>
        </w:rPr>
        <w:tab/>
        <w:t xml:space="preserve">De </w:t>
      </w:r>
      <w:r w:rsidR="008C46A5" w:rsidRPr="00556E7D">
        <w:rPr>
          <w:rFonts w:ascii="Tahoma" w:hAnsi="Tahoma" w:cs="Tahoma"/>
          <w:color w:val="000000" w:themeColor="text1"/>
          <w:spacing w:val="2"/>
        </w:rPr>
        <w:t>la lectura de la norma en cita</w:t>
      </w:r>
      <w:r w:rsidR="009B3478" w:rsidRPr="00556E7D">
        <w:rPr>
          <w:rFonts w:ascii="Tahoma" w:hAnsi="Tahoma" w:cs="Tahoma"/>
          <w:color w:val="000000" w:themeColor="text1"/>
          <w:spacing w:val="2"/>
        </w:rPr>
        <w:t>,</w:t>
      </w:r>
      <w:r w:rsidRPr="00556E7D">
        <w:rPr>
          <w:rFonts w:ascii="Tahoma" w:hAnsi="Tahoma" w:cs="Tahoma"/>
          <w:color w:val="000000" w:themeColor="text1"/>
          <w:spacing w:val="2"/>
        </w:rPr>
        <w:t xml:space="preserve"> es claro </w:t>
      </w:r>
      <w:bookmarkStart w:id="3" w:name="OLE_LINK83"/>
      <w:r w:rsidRPr="00556E7D">
        <w:rPr>
          <w:rFonts w:ascii="Tahoma" w:hAnsi="Tahoma" w:cs="Tahoma"/>
          <w:color w:val="000000" w:themeColor="text1"/>
          <w:spacing w:val="2"/>
        </w:rPr>
        <w:t xml:space="preserve">que el legislador plantea como requisito para </w:t>
      </w:r>
      <w:r w:rsidR="009B3478" w:rsidRPr="00556E7D">
        <w:rPr>
          <w:rFonts w:ascii="Tahoma" w:hAnsi="Tahoma" w:cs="Tahoma"/>
          <w:color w:val="000000" w:themeColor="text1"/>
          <w:spacing w:val="2"/>
        </w:rPr>
        <w:t>acceder a la pensión de invalidez 2 opciones: que el afiliado se encuentre cotizando al momento de producirse el estado de invalidez, caso en el cual debe acreditar</w:t>
      </w:r>
      <w:r w:rsidR="009357E2" w:rsidRPr="00556E7D">
        <w:rPr>
          <w:rFonts w:ascii="Tahoma" w:hAnsi="Tahoma" w:cs="Tahoma"/>
          <w:color w:val="000000" w:themeColor="text1"/>
          <w:spacing w:val="2"/>
        </w:rPr>
        <w:t xml:space="preserve"> veintiséis</w:t>
      </w:r>
      <w:r w:rsidRPr="00556E7D">
        <w:rPr>
          <w:rFonts w:ascii="Tahoma" w:hAnsi="Tahoma" w:cs="Tahoma"/>
          <w:color w:val="000000" w:themeColor="text1"/>
          <w:spacing w:val="2"/>
        </w:rPr>
        <w:t xml:space="preserve"> </w:t>
      </w:r>
      <w:r w:rsidR="009357E2" w:rsidRPr="00556E7D">
        <w:rPr>
          <w:rFonts w:ascii="Tahoma" w:hAnsi="Tahoma" w:cs="Tahoma"/>
          <w:color w:val="000000" w:themeColor="text1"/>
          <w:spacing w:val="2"/>
        </w:rPr>
        <w:t>(</w:t>
      </w:r>
      <w:r w:rsidRPr="00556E7D">
        <w:rPr>
          <w:rFonts w:ascii="Tahoma" w:hAnsi="Tahoma" w:cs="Tahoma"/>
          <w:color w:val="000000" w:themeColor="text1"/>
          <w:spacing w:val="2"/>
        </w:rPr>
        <w:t>26</w:t>
      </w:r>
      <w:r w:rsidR="009357E2" w:rsidRPr="00556E7D">
        <w:rPr>
          <w:rFonts w:ascii="Tahoma" w:hAnsi="Tahoma" w:cs="Tahoma"/>
          <w:color w:val="000000" w:themeColor="text1"/>
          <w:spacing w:val="2"/>
        </w:rPr>
        <w:t>)</w:t>
      </w:r>
      <w:r w:rsidRPr="00556E7D">
        <w:rPr>
          <w:rFonts w:ascii="Tahoma" w:hAnsi="Tahoma" w:cs="Tahoma"/>
          <w:color w:val="000000" w:themeColor="text1"/>
          <w:spacing w:val="2"/>
        </w:rPr>
        <w:t xml:space="preserve"> semanas </w:t>
      </w:r>
      <w:r w:rsidR="008C46A5" w:rsidRPr="00556E7D">
        <w:rPr>
          <w:rFonts w:ascii="Tahoma" w:hAnsi="Tahoma" w:cs="Tahoma"/>
          <w:color w:val="000000" w:themeColor="text1"/>
          <w:spacing w:val="2"/>
        </w:rPr>
        <w:t xml:space="preserve">cotizadas </w:t>
      </w:r>
      <w:r w:rsidRPr="00556E7D">
        <w:rPr>
          <w:rFonts w:ascii="Tahoma" w:hAnsi="Tahoma" w:cs="Tahoma"/>
          <w:color w:val="000000" w:themeColor="text1"/>
          <w:spacing w:val="2"/>
        </w:rPr>
        <w:t>en cualquier tiempo</w:t>
      </w:r>
      <w:r w:rsidR="009B3478" w:rsidRPr="00556E7D">
        <w:rPr>
          <w:rFonts w:ascii="Tahoma" w:hAnsi="Tahoma" w:cs="Tahoma"/>
          <w:color w:val="000000" w:themeColor="text1"/>
          <w:spacing w:val="2"/>
        </w:rPr>
        <w:t>; o</w:t>
      </w:r>
      <w:r w:rsidRPr="00556E7D">
        <w:rPr>
          <w:rFonts w:ascii="Tahoma" w:hAnsi="Tahoma" w:cs="Tahoma"/>
          <w:color w:val="000000" w:themeColor="text1"/>
          <w:spacing w:val="2"/>
        </w:rPr>
        <w:t xml:space="preserve">, en el caso en que haya dejado de cotizar al sistema, </w:t>
      </w:r>
      <w:r w:rsidR="009B3478" w:rsidRPr="00556E7D">
        <w:rPr>
          <w:rFonts w:ascii="Tahoma" w:hAnsi="Tahoma" w:cs="Tahoma"/>
          <w:color w:val="000000" w:themeColor="text1"/>
          <w:spacing w:val="2"/>
        </w:rPr>
        <w:t xml:space="preserve">que </w:t>
      </w:r>
      <w:r w:rsidRPr="00556E7D">
        <w:rPr>
          <w:rFonts w:ascii="Tahoma" w:hAnsi="Tahoma" w:cs="Tahoma"/>
          <w:color w:val="000000" w:themeColor="text1"/>
          <w:spacing w:val="2"/>
        </w:rPr>
        <w:t>acredit</w:t>
      </w:r>
      <w:r w:rsidR="009B3478" w:rsidRPr="00556E7D">
        <w:rPr>
          <w:rFonts w:ascii="Tahoma" w:hAnsi="Tahoma" w:cs="Tahoma"/>
          <w:color w:val="000000" w:themeColor="text1"/>
          <w:spacing w:val="2"/>
        </w:rPr>
        <w:t>e</w:t>
      </w:r>
      <w:r w:rsidRPr="00556E7D">
        <w:rPr>
          <w:rFonts w:ascii="Tahoma" w:hAnsi="Tahoma" w:cs="Tahoma"/>
          <w:color w:val="000000" w:themeColor="text1"/>
          <w:spacing w:val="2"/>
        </w:rPr>
        <w:t xml:space="preserve"> que dentro del año inmediatamente anterior a la ocur</w:t>
      </w:r>
      <w:r w:rsidR="008C46A5" w:rsidRPr="00556E7D">
        <w:rPr>
          <w:rFonts w:ascii="Tahoma" w:hAnsi="Tahoma" w:cs="Tahoma"/>
          <w:color w:val="000000" w:themeColor="text1"/>
          <w:spacing w:val="2"/>
        </w:rPr>
        <w:t>rencia de tal siniestro, realizó</w:t>
      </w:r>
      <w:r w:rsidRPr="00556E7D">
        <w:rPr>
          <w:rFonts w:ascii="Tahoma" w:hAnsi="Tahoma" w:cs="Tahoma"/>
          <w:color w:val="000000" w:themeColor="text1"/>
          <w:spacing w:val="2"/>
        </w:rPr>
        <w:t xml:space="preserve"> aportes durante por lo menos</w:t>
      </w:r>
      <w:r w:rsidR="009357E2" w:rsidRPr="00556E7D">
        <w:rPr>
          <w:rFonts w:ascii="Tahoma" w:hAnsi="Tahoma" w:cs="Tahoma"/>
          <w:color w:val="000000" w:themeColor="text1"/>
          <w:spacing w:val="2"/>
        </w:rPr>
        <w:t xml:space="preserve"> veintiséis</w:t>
      </w:r>
      <w:r w:rsidRPr="00556E7D">
        <w:rPr>
          <w:rFonts w:ascii="Tahoma" w:hAnsi="Tahoma" w:cs="Tahoma"/>
          <w:color w:val="000000" w:themeColor="text1"/>
          <w:spacing w:val="2"/>
        </w:rPr>
        <w:t xml:space="preserve"> </w:t>
      </w:r>
      <w:r w:rsidR="009357E2" w:rsidRPr="00556E7D">
        <w:rPr>
          <w:rFonts w:ascii="Tahoma" w:hAnsi="Tahoma" w:cs="Tahoma"/>
          <w:color w:val="000000" w:themeColor="text1"/>
          <w:spacing w:val="2"/>
        </w:rPr>
        <w:t>(</w:t>
      </w:r>
      <w:r w:rsidRPr="00556E7D">
        <w:rPr>
          <w:rFonts w:ascii="Tahoma" w:hAnsi="Tahoma" w:cs="Tahoma"/>
          <w:color w:val="000000" w:themeColor="text1"/>
          <w:spacing w:val="2"/>
        </w:rPr>
        <w:t>26</w:t>
      </w:r>
      <w:r w:rsidR="009357E2" w:rsidRPr="00556E7D">
        <w:rPr>
          <w:rFonts w:ascii="Tahoma" w:hAnsi="Tahoma" w:cs="Tahoma"/>
          <w:color w:val="000000" w:themeColor="text1"/>
          <w:spacing w:val="2"/>
        </w:rPr>
        <w:t>)</w:t>
      </w:r>
      <w:r w:rsidRPr="00556E7D">
        <w:rPr>
          <w:rFonts w:ascii="Tahoma" w:hAnsi="Tahoma" w:cs="Tahoma"/>
          <w:color w:val="000000" w:themeColor="text1"/>
          <w:spacing w:val="2"/>
        </w:rPr>
        <w:t xml:space="preserve"> semanas.</w:t>
      </w:r>
    </w:p>
    <w:p w14:paraId="794F72B3" w14:textId="77777777" w:rsidR="009B3478" w:rsidRPr="00556E7D" w:rsidRDefault="009B3478" w:rsidP="002569E3">
      <w:pPr>
        <w:spacing w:line="276" w:lineRule="auto"/>
        <w:jc w:val="both"/>
        <w:rPr>
          <w:rFonts w:ascii="Tahoma" w:hAnsi="Tahoma" w:cs="Tahoma"/>
          <w:color w:val="000000" w:themeColor="text1"/>
          <w:spacing w:val="2"/>
        </w:rPr>
      </w:pPr>
    </w:p>
    <w:p w14:paraId="33D9EBC2" w14:textId="5F94CA82" w:rsidR="002547F1" w:rsidRPr="00556E7D" w:rsidRDefault="00411509" w:rsidP="002569E3">
      <w:pPr>
        <w:spacing w:line="276" w:lineRule="auto"/>
        <w:jc w:val="both"/>
        <w:rPr>
          <w:rFonts w:ascii="Tahoma" w:hAnsi="Tahoma" w:cs="Tahoma"/>
          <w:i/>
          <w:iCs/>
          <w:color w:val="333333"/>
          <w:spacing w:val="2"/>
        </w:rPr>
      </w:pPr>
      <w:r w:rsidRPr="00556E7D">
        <w:rPr>
          <w:rFonts w:ascii="Tahoma" w:hAnsi="Tahoma" w:cs="Tahoma"/>
          <w:color w:val="000000" w:themeColor="text1"/>
          <w:spacing w:val="2"/>
        </w:rPr>
        <w:tab/>
      </w:r>
      <w:r w:rsidR="009B3478" w:rsidRPr="00556E7D">
        <w:rPr>
          <w:rFonts w:ascii="Tahoma" w:hAnsi="Tahoma" w:cs="Tahoma"/>
          <w:color w:val="000000" w:themeColor="text1"/>
          <w:spacing w:val="2"/>
        </w:rPr>
        <w:t xml:space="preserve">Por otra parte, </w:t>
      </w:r>
      <w:r w:rsidRPr="00556E7D">
        <w:rPr>
          <w:rFonts w:ascii="Tahoma" w:eastAsia="Times New Roman" w:hAnsi="Tahoma" w:cs="Tahoma"/>
          <w:color w:val="333333"/>
          <w:spacing w:val="2"/>
          <w:shd w:val="clear" w:color="auto" w:fill="FFFFFF"/>
          <w:lang w:eastAsia="es-ES_tradnl"/>
        </w:rPr>
        <w:t xml:space="preserve">se considera que el afiliado se encuentra </w:t>
      </w:r>
      <w:r w:rsidR="009B3478" w:rsidRPr="00556E7D">
        <w:rPr>
          <w:rFonts w:ascii="Tahoma" w:eastAsia="Times New Roman" w:hAnsi="Tahoma" w:cs="Tahoma"/>
          <w:color w:val="333333"/>
          <w:spacing w:val="2"/>
          <w:shd w:val="clear" w:color="auto" w:fill="FFFFFF"/>
          <w:lang w:eastAsia="es-ES_tradnl"/>
        </w:rPr>
        <w:t xml:space="preserve">como </w:t>
      </w:r>
      <w:r w:rsidRPr="00556E7D">
        <w:rPr>
          <w:rFonts w:ascii="Tahoma" w:eastAsia="Times New Roman" w:hAnsi="Tahoma" w:cs="Tahoma"/>
          <w:i/>
          <w:color w:val="333333"/>
          <w:spacing w:val="2"/>
          <w:shd w:val="clear" w:color="auto" w:fill="FFFFFF"/>
          <w:lang w:eastAsia="es-ES_tradnl"/>
        </w:rPr>
        <w:t>“</w:t>
      </w:r>
      <w:r w:rsidR="009B3478" w:rsidRPr="00556E7D">
        <w:rPr>
          <w:rFonts w:ascii="Tahoma" w:eastAsia="Times New Roman" w:hAnsi="Tahoma" w:cs="Tahoma"/>
          <w:i/>
          <w:color w:val="333333"/>
          <w:spacing w:val="2"/>
          <w:shd w:val="clear" w:color="auto" w:fill="FFFFFF"/>
          <w:lang w:eastAsia="es-ES_tradnl"/>
        </w:rPr>
        <w:t xml:space="preserve">cotizante </w:t>
      </w:r>
      <w:r w:rsidRPr="00556E7D">
        <w:rPr>
          <w:rFonts w:ascii="Tahoma" w:eastAsia="Times New Roman" w:hAnsi="Tahoma" w:cs="Tahoma"/>
          <w:i/>
          <w:color w:val="333333"/>
          <w:spacing w:val="2"/>
          <w:shd w:val="clear" w:color="auto" w:fill="FFFFFF"/>
          <w:lang w:eastAsia="es-ES_tradnl"/>
        </w:rPr>
        <w:t>activo”</w:t>
      </w:r>
      <w:r w:rsidRPr="00556E7D">
        <w:rPr>
          <w:rFonts w:ascii="Tahoma" w:eastAsia="Times New Roman" w:hAnsi="Tahoma" w:cs="Tahoma"/>
          <w:color w:val="333333"/>
          <w:spacing w:val="2"/>
          <w:shd w:val="clear" w:color="auto" w:fill="FFFFFF"/>
          <w:lang w:eastAsia="es-ES_tradnl"/>
        </w:rPr>
        <w:t xml:space="preserve"> mientras esté vigente la relación laboral, sin que tal calidad se pierda o se vea afectada por la mora en el pago de los aportes del empleador, o por el incumplimiento sistemático de este de las obligaciones que le impone la ley laboral.</w:t>
      </w:r>
      <w:r w:rsidR="002547F1" w:rsidRPr="00556E7D">
        <w:rPr>
          <w:rFonts w:ascii="Tahoma" w:eastAsia="Times New Roman" w:hAnsi="Tahoma" w:cs="Tahoma"/>
          <w:color w:val="333333"/>
          <w:spacing w:val="2"/>
          <w:shd w:val="clear" w:color="auto" w:fill="FFFFFF"/>
          <w:lang w:eastAsia="es-ES_tradnl"/>
        </w:rPr>
        <w:t xml:space="preserve"> Así lo explicó la Sala de Casación Laboral de la Corte Suprema de Justicia en la sentencia 37846 del 25 de enero de 2011, </w:t>
      </w:r>
      <w:proofErr w:type="spellStart"/>
      <w:r w:rsidR="002547F1" w:rsidRPr="00556E7D">
        <w:rPr>
          <w:rFonts w:ascii="Tahoma" w:eastAsia="Times New Roman" w:hAnsi="Tahoma" w:cs="Tahoma"/>
          <w:color w:val="333333"/>
          <w:spacing w:val="2"/>
          <w:shd w:val="clear" w:color="auto" w:fill="FFFFFF"/>
          <w:lang w:eastAsia="es-ES_tradnl"/>
        </w:rPr>
        <w:t>M.P</w:t>
      </w:r>
      <w:proofErr w:type="spellEnd"/>
      <w:r w:rsidR="002547F1" w:rsidRPr="00556E7D">
        <w:rPr>
          <w:rFonts w:ascii="Tahoma" w:eastAsia="Times New Roman" w:hAnsi="Tahoma" w:cs="Tahoma"/>
          <w:color w:val="333333"/>
          <w:spacing w:val="2"/>
          <w:shd w:val="clear" w:color="auto" w:fill="FFFFFF"/>
          <w:lang w:eastAsia="es-ES_tradnl"/>
        </w:rPr>
        <w:t xml:space="preserve">. Jorge Mauricio Burgos Díaz, cuando dijo: </w:t>
      </w:r>
      <w:r w:rsidR="002569E3" w:rsidRPr="00556E7D">
        <w:rPr>
          <w:rFonts w:ascii="Tahoma" w:eastAsia="Times New Roman" w:hAnsi="Tahoma" w:cs="Tahoma"/>
          <w:color w:val="333333"/>
          <w:spacing w:val="2"/>
          <w:shd w:val="clear" w:color="auto" w:fill="FFFFFF"/>
          <w:lang w:eastAsia="es-ES_tradnl"/>
        </w:rPr>
        <w:t>“</w:t>
      </w:r>
      <w:r w:rsidR="002547F1" w:rsidRPr="00556E7D">
        <w:rPr>
          <w:rFonts w:ascii="Tahoma" w:eastAsia="Times New Roman" w:hAnsi="Tahoma" w:cs="Tahoma"/>
          <w:color w:val="333333"/>
          <w:spacing w:val="2"/>
          <w:sz w:val="22"/>
          <w:shd w:val="clear" w:color="auto" w:fill="FFFFFF"/>
          <w:lang w:eastAsia="es-ES_tradnl"/>
        </w:rPr>
        <w:t xml:space="preserve">(…) </w:t>
      </w:r>
      <w:r w:rsidR="002547F1" w:rsidRPr="00556E7D">
        <w:rPr>
          <w:rFonts w:ascii="Tahoma" w:hAnsi="Tahoma" w:cs="Tahoma"/>
          <w:i/>
          <w:iCs/>
          <w:color w:val="333333"/>
          <w:spacing w:val="2"/>
          <w:sz w:val="22"/>
        </w:rPr>
        <w:t>a la luz de la jurisprudencia de esta Sala, el trabajador subordinado afiliado a la seguridad social se tiene como cotizante activo mientras permanezca vigente la relación laboral, aunque se presente mora patronal. Es decir, que la condición de cotizante activo del trabajador dependiente se deriva no solamente de la afiliación al sistema de seguridad social en pensiones como equivocadamente parece entenderlo el Tribunal, sino también de que tenga una relación laboral vigente, independientemente de que haya incumplimiento del patrono en el pago de los aportes respectivos</w:t>
      </w:r>
      <w:r w:rsidR="002569E3" w:rsidRPr="00556E7D">
        <w:rPr>
          <w:rFonts w:ascii="Tahoma" w:hAnsi="Tahoma" w:cs="Tahoma"/>
          <w:i/>
          <w:iCs/>
          <w:color w:val="333333"/>
          <w:spacing w:val="2"/>
        </w:rPr>
        <w:t>”</w:t>
      </w:r>
      <w:r w:rsidR="002547F1" w:rsidRPr="00556E7D">
        <w:rPr>
          <w:rFonts w:ascii="Tahoma" w:hAnsi="Tahoma" w:cs="Tahoma"/>
          <w:i/>
          <w:iCs/>
          <w:color w:val="333333"/>
          <w:spacing w:val="2"/>
        </w:rPr>
        <w:t>.</w:t>
      </w:r>
    </w:p>
    <w:p w14:paraId="4A364B9D" w14:textId="77777777" w:rsidR="002547F1" w:rsidRPr="00556E7D" w:rsidRDefault="002547F1" w:rsidP="002569E3">
      <w:pPr>
        <w:spacing w:line="276" w:lineRule="auto"/>
        <w:jc w:val="both"/>
        <w:rPr>
          <w:rFonts w:ascii="Tahoma" w:hAnsi="Tahoma" w:cs="Tahoma"/>
          <w:i/>
          <w:iCs/>
          <w:color w:val="333333"/>
          <w:spacing w:val="2"/>
        </w:rPr>
      </w:pPr>
    </w:p>
    <w:p w14:paraId="1FFFB395" w14:textId="13A5EB81" w:rsidR="002547F1" w:rsidRPr="00556E7D" w:rsidRDefault="009B3478" w:rsidP="002569E3">
      <w:pPr>
        <w:spacing w:line="276" w:lineRule="auto"/>
        <w:ind w:firstLine="708"/>
        <w:jc w:val="both"/>
        <w:rPr>
          <w:rFonts w:ascii="Tahoma" w:eastAsia="Times New Roman" w:hAnsi="Tahoma" w:cs="Tahoma"/>
          <w:color w:val="333333"/>
          <w:spacing w:val="2"/>
          <w:shd w:val="clear" w:color="auto" w:fill="FFFFFF"/>
          <w:lang w:eastAsia="es-ES_tradnl"/>
        </w:rPr>
      </w:pPr>
      <w:r w:rsidRPr="00556E7D">
        <w:rPr>
          <w:rFonts w:ascii="Tahoma" w:hAnsi="Tahoma" w:cs="Tahoma"/>
          <w:iCs/>
          <w:color w:val="333333"/>
          <w:spacing w:val="2"/>
        </w:rPr>
        <w:lastRenderedPageBreak/>
        <w:t>El citado precedente respeta la línea jurisprudencial que ya se traía de antaño cuando, por ejemplo, e</w:t>
      </w:r>
      <w:r w:rsidR="002547F1" w:rsidRPr="00556E7D">
        <w:rPr>
          <w:rFonts w:ascii="Tahoma" w:hAnsi="Tahoma" w:cs="Tahoma"/>
          <w:iCs/>
          <w:color w:val="333333"/>
          <w:spacing w:val="2"/>
        </w:rPr>
        <w:t>n sentencia de</w:t>
      </w:r>
      <w:r w:rsidRPr="00556E7D">
        <w:rPr>
          <w:rFonts w:ascii="Tahoma" w:hAnsi="Tahoma" w:cs="Tahoma"/>
          <w:iCs/>
          <w:color w:val="333333"/>
          <w:spacing w:val="2"/>
        </w:rPr>
        <w:t>l</w:t>
      </w:r>
      <w:r w:rsidR="002547F1" w:rsidRPr="00556E7D">
        <w:rPr>
          <w:rFonts w:ascii="Tahoma" w:hAnsi="Tahoma" w:cs="Tahoma"/>
          <w:iCs/>
          <w:color w:val="333333"/>
          <w:spacing w:val="2"/>
        </w:rPr>
        <w:t xml:space="preserve"> 3</w:t>
      </w:r>
      <w:r w:rsidRPr="00556E7D">
        <w:rPr>
          <w:rFonts w:ascii="Tahoma" w:hAnsi="Tahoma" w:cs="Tahoma"/>
          <w:iCs/>
          <w:color w:val="333333"/>
          <w:spacing w:val="2"/>
        </w:rPr>
        <w:t xml:space="preserve"> de </w:t>
      </w:r>
      <w:r w:rsidR="002547F1" w:rsidRPr="00556E7D">
        <w:rPr>
          <w:rFonts w:ascii="Tahoma" w:hAnsi="Tahoma" w:cs="Tahoma"/>
          <w:iCs/>
          <w:color w:val="333333"/>
          <w:spacing w:val="2"/>
        </w:rPr>
        <w:t>ago</w:t>
      </w:r>
      <w:r w:rsidRPr="00556E7D">
        <w:rPr>
          <w:rFonts w:ascii="Tahoma" w:hAnsi="Tahoma" w:cs="Tahoma"/>
          <w:iCs/>
          <w:color w:val="333333"/>
          <w:spacing w:val="2"/>
        </w:rPr>
        <w:t xml:space="preserve">sto de </w:t>
      </w:r>
      <w:r w:rsidR="002547F1" w:rsidRPr="00556E7D">
        <w:rPr>
          <w:rFonts w:ascii="Tahoma" w:hAnsi="Tahoma" w:cs="Tahoma"/>
          <w:iCs/>
          <w:color w:val="333333"/>
          <w:spacing w:val="2"/>
        </w:rPr>
        <w:t xml:space="preserve">2005, rad. N° 24250, </w:t>
      </w:r>
      <w:r w:rsidRPr="00556E7D">
        <w:rPr>
          <w:rFonts w:ascii="Tahoma" w:hAnsi="Tahoma" w:cs="Tahoma"/>
          <w:iCs/>
          <w:color w:val="333333"/>
          <w:spacing w:val="2"/>
        </w:rPr>
        <w:t xml:space="preserve">esa alta Corporación </w:t>
      </w:r>
      <w:r w:rsidR="002547F1" w:rsidRPr="00556E7D">
        <w:rPr>
          <w:rFonts w:ascii="Tahoma" w:hAnsi="Tahoma" w:cs="Tahoma"/>
          <w:iCs/>
          <w:color w:val="333333"/>
          <w:spacing w:val="2"/>
        </w:rPr>
        <w:t>dijo:</w:t>
      </w:r>
      <w:r w:rsidR="002547F1" w:rsidRPr="00556E7D">
        <w:rPr>
          <w:rFonts w:ascii="Tahoma" w:hAnsi="Tahoma" w:cs="Tahoma"/>
          <w:i/>
          <w:iCs/>
          <w:color w:val="333333"/>
          <w:spacing w:val="2"/>
        </w:rPr>
        <w:t xml:space="preserve"> “</w:t>
      </w:r>
      <w:r w:rsidR="002547F1" w:rsidRPr="00556E7D">
        <w:rPr>
          <w:rFonts w:ascii="Tahoma" w:hAnsi="Tahoma" w:cs="Tahoma"/>
          <w:i/>
          <w:iCs/>
          <w:color w:val="333333"/>
          <w:spacing w:val="2"/>
          <w:sz w:val="22"/>
        </w:rPr>
        <w:t>se entiende que el trabajador dependiente deja de ser cotizante activo en el evento de su desvinculación o retiro, pero no cuando aporta al sistema, pese a incurrir en retardo o mora</w:t>
      </w:r>
      <w:r w:rsidR="002547F1" w:rsidRPr="00556E7D">
        <w:rPr>
          <w:rFonts w:ascii="Tahoma" w:hAnsi="Tahoma" w:cs="Tahoma"/>
          <w:i/>
          <w:iCs/>
          <w:color w:val="333333"/>
          <w:spacing w:val="2"/>
        </w:rPr>
        <w:t xml:space="preserve">”. </w:t>
      </w:r>
      <w:r w:rsidRPr="00556E7D">
        <w:rPr>
          <w:rFonts w:ascii="Tahoma" w:hAnsi="Tahoma" w:cs="Tahoma"/>
          <w:iCs/>
          <w:color w:val="333333"/>
          <w:spacing w:val="2"/>
        </w:rPr>
        <w:t xml:space="preserve">Igualmente </w:t>
      </w:r>
      <w:r w:rsidR="002547F1" w:rsidRPr="00556E7D">
        <w:rPr>
          <w:rFonts w:ascii="Tahoma" w:hAnsi="Tahoma" w:cs="Tahoma"/>
          <w:iCs/>
          <w:color w:val="333333"/>
          <w:spacing w:val="2"/>
        </w:rPr>
        <w:t xml:space="preserve">en sentencia de 30 de septiembre de 2008, rad. N° 33476, precisó </w:t>
      </w:r>
      <w:r w:rsidRPr="00556E7D">
        <w:rPr>
          <w:rFonts w:ascii="Tahoma" w:hAnsi="Tahoma" w:cs="Tahoma"/>
          <w:iCs/>
          <w:color w:val="333333"/>
          <w:spacing w:val="2"/>
        </w:rPr>
        <w:t xml:space="preserve">que </w:t>
      </w:r>
      <w:r w:rsidRPr="00556E7D">
        <w:rPr>
          <w:rFonts w:ascii="Tahoma" w:hAnsi="Tahoma" w:cs="Tahoma"/>
          <w:i/>
          <w:iCs/>
          <w:color w:val="333333"/>
          <w:spacing w:val="2"/>
        </w:rPr>
        <w:t>“</w:t>
      </w:r>
      <w:r w:rsidR="002547F1" w:rsidRPr="00556E7D">
        <w:rPr>
          <w:rFonts w:ascii="Tahoma" w:hAnsi="Tahoma" w:cs="Tahoma"/>
          <w:i/>
          <w:iCs/>
          <w:color w:val="333333"/>
          <w:spacing w:val="2"/>
          <w:sz w:val="22"/>
        </w:rPr>
        <w:t>la condición de cotizante está dada fundamentalmente por la vigencia de la relación laboral, pero su terminación no conlleva la posible pérdida de la condición de cotizante de manera simultánea; por virtud de la prestación efectiva del servicio y por el tiempo en que esto ocurra, se causan cotizaciones, y se adquiere la categoría de cotizante</w:t>
      </w:r>
      <w:r w:rsidR="002547F1" w:rsidRPr="00556E7D">
        <w:rPr>
          <w:rFonts w:ascii="Tahoma" w:hAnsi="Tahoma" w:cs="Tahoma"/>
          <w:i/>
          <w:iCs/>
          <w:color w:val="333333"/>
          <w:spacing w:val="2"/>
        </w:rPr>
        <w:t xml:space="preserve">”. </w:t>
      </w:r>
    </w:p>
    <w:p w14:paraId="5F486730" w14:textId="77777777" w:rsidR="009B3478" w:rsidRPr="00556E7D" w:rsidRDefault="009B3478" w:rsidP="002569E3">
      <w:pPr>
        <w:spacing w:line="276" w:lineRule="auto"/>
        <w:jc w:val="both"/>
        <w:rPr>
          <w:rFonts w:ascii="Tahoma" w:hAnsi="Tahoma" w:cs="Tahoma"/>
          <w:color w:val="000000" w:themeColor="text1"/>
          <w:spacing w:val="2"/>
        </w:rPr>
      </w:pPr>
    </w:p>
    <w:bookmarkEnd w:id="3"/>
    <w:p w14:paraId="21083CFF" w14:textId="244C1C6F" w:rsidR="00411509" w:rsidRPr="00556E7D" w:rsidRDefault="008C46A5" w:rsidP="002569E3">
      <w:pPr>
        <w:pStyle w:val="Prrafodelista"/>
        <w:numPr>
          <w:ilvl w:val="1"/>
          <w:numId w:val="2"/>
        </w:numPr>
        <w:spacing w:line="276" w:lineRule="auto"/>
        <w:jc w:val="center"/>
        <w:rPr>
          <w:rFonts w:ascii="Tahoma" w:hAnsi="Tahoma" w:cs="Tahoma"/>
          <w:b/>
          <w:color w:val="000000" w:themeColor="text1"/>
          <w:spacing w:val="2"/>
        </w:rPr>
      </w:pPr>
      <w:r w:rsidRPr="00556E7D">
        <w:rPr>
          <w:rFonts w:ascii="Tahoma" w:hAnsi="Tahoma" w:cs="Tahoma"/>
          <w:b/>
          <w:color w:val="000000" w:themeColor="text1"/>
          <w:spacing w:val="2"/>
        </w:rPr>
        <w:t>CASO CONCRETO</w:t>
      </w:r>
    </w:p>
    <w:p w14:paraId="5418C04D" w14:textId="77777777" w:rsidR="00411509" w:rsidRPr="00556E7D" w:rsidRDefault="00411509" w:rsidP="002569E3">
      <w:pPr>
        <w:spacing w:line="276" w:lineRule="auto"/>
        <w:jc w:val="center"/>
        <w:rPr>
          <w:rFonts w:ascii="Tahoma" w:hAnsi="Tahoma" w:cs="Tahoma"/>
          <w:b/>
          <w:color w:val="000000" w:themeColor="text1"/>
          <w:spacing w:val="2"/>
        </w:rPr>
      </w:pPr>
    </w:p>
    <w:p w14:paraId="5496369E" w14:textId="4AFD1C4F" w:rsidR="00BC7EAF" w:rsidRPr="00556E7D" w:rsidRDefault="008C46A5" w:rsidP="002569E3">
      <w:pPr>
        <w:spacing w:line="276" w:lineRule="auto"/>
        <w:ind w:firstLine="708"/>
        <w:jc w:val="both"/>
        <w:rPr>
          <w:rFonts w:ascii="Tahoma" w:eastAsia="Times New Roman" w:hAnsi="Tahoma" w:cs="Tahoma"/>
          <w:color w:val="333333"/>
          <w:spacing w:val="2"/>
          <w:lang w:eastAsia="es-ES_tradnl"/>
        </w:rPr>
      </w:pPr>
      <w:r w:rsidRPr="00556E7D">
        <w:rPr>
          <w:rFonts w:ascii="Tahoma" w:hAnsi="Tahoma" w:cs="Tahoma"/>
          <w:color w:val="000000" w:themeColor="text1"/>
          <w:spacing w:val="2"/>
        </w:rPr>
        <w:t xml:space="preserve">Descendiendo al caso de marras, </w:t>
      </w:r>
      <w:r w:rsidR="009B3478" w:rsidRPr="00556E7D">
        <w:rPr>
          <w:rFonts w:ascii="Tahoma" w:hAnsi="Tahoma" w:cs="Tahoma"/>
          <w:color w:val="000000" w:themeColor="text1"/>
          <w:spacing w:val="2"/>
        </w:rPr>
        <w:t>cabe</w:t>
      </w:r>
      <w:r w:rsidRPr="00556E7D">
        <w:rPr>
          <w:rFonts w:ascii="Tahoma" w:hAnsi="Tahoma" w:cs="Tahoma"/>
          <w:color w:val="000000" w:themeColor="text1"/>
          <w:spacing w:val="2"/>
        </w:rPr>
        <w:t xml:space="preserve"> recordar que el apoderado de la parte actora sugiere que su prohijado se encontraba </w:t>
      </w:r>
      <w:r w:rsidR="002547F1" w:rsidRPr="00556E7D">
        <w:rPr>
          <w:rFonts w:ascii="Tahoma" w:hAnsi="Tahoma" w:cs="Tahoma"/>
          <w:color w:val="000000" w:themeColor="text1"/>
          <w:spacing w:val="2"/>
        </w:rPr>
        <w:t xml:space="preserve">activo </w:t>
      </w:r>
      <w:r w:rsidRPr="00556E7D">
        <w:rPr>
          <w:rFonts w:ascii="Tahoma" w:hAnsi="Tahoma" w:cs="Tahoma"/>
          <w:color w:val="000000" w:themeColor="text1"/>
          <w:spacing w:val="2"/>
        </w:rPr>
        <w:t>cotizando a la fecha de estructuración</w:t>
      </w:r>
      <w:r w:rsidR="00411509" w:rsidRPr="00556E7D">
        <w:rPr>
          <w:rFonts w:ascii="Tahoma" w:hAnsi="Tahoma" w:cs="Tahoma"/>
          <w:color w:val="000000" w:themeColor="text1"/>
          <w:spacing w:val="2"/>
        </w:rPr>
        <w:t xml:space="preserve"> del </w:t>
      </w:r>
      <w:r w:rsidRPr="00556E7D">
        <w:rPr>
          <w:rFonts w:ascii="Tahoma" w:hAnsi="Tahoma" w:cs="Tahoma"/>
          <w:color w:val="000000" w:themeColor="text1"/>
          <w:spacing w:val="2"/>
        </w:rPr>
        <w:t>estado de invalidez (10 de julio de 2002), pues estaba afiliado y no registraba novedad de retiro, aunque acepta que n</w:t>
      </w:r>
      <w:r w:rsidR="00411509" w:rsidRPr="00556E7D">
        <w:rPr>
          <w:rFonts w:ascii="Tahoma" w:hAnsi="Tahoma" w:cs="Tahoma"/>
          <w:color w:val="000000" w:themeColor="text1"/>
          <w:spacing w:val="2"/>
        </w:rPr>
        <w:t>o efectuaba</w:t>
      </w:r>
      <w:r w:rsidRPr="00556E7D">
        <w:rPr>
          <w:rFonts w:ascii="Tahoma" w:hAnsi="Tahoma" w:cs="Tahoma"/>
          <w:color w:val="000000" w:themeColor="text1"/>
          <w:spacing w:val="2"/>
        </w:rPr>
        <w:t xml:space="preserve"> aportes desde el 10 de agosto de 1999.</w:t>
      </w:r>
      <w:r w:rsidR="002547F1" w:rsidRPr="00556E7D">
        <w:rPr>
          <w:rFonts w:ascii="Tahoma" w:hAnsi="Tahoma" w:cs="Tahoma"/>
          <w:color w:val="000000" w:themeColor="text1"/>
          <w:spacing w:val="2"/>
        </w:rPr>
        <w:t xml:space="preserve"> A la luz de la jurisprudencia estudiada, </w:t>
      </w:r>
      <w:r w:rsidR="009B3478" w:rsidRPr="00556E7D">
        <w:rPr>
          <w:rFonts w:ascii="Tahoma" w:hAnsi="Tahoma" w:cs="Tahoma"/>
          <w:color w:val="000000" w:themeColor="text1"/>
          <w:spacing w:val="2"/>
        </w:rPr>
        <w:t xml:space="preserve">se considera que un trabajador </w:t>
      </w:r>
      <w:r w:rsidR="002547F1" w:rsidRPr="00556E7D">
        <w:rPr>
          <w:rFonts w:ascii="Tahoma" w:hAnsi="Tahoma" w:cs="Tahoma"/>
          <w:color w:val="000000" w:themeColor="text1"/>
          <w:spacing w:val="2"/>
        </w:rPr>
        <w:t xml:space="preserve">es </w:t>
      </w:r>
      <w:r w:rsidR="009B3478" w:rsidRPr="00556E7D">
        <w:rPr>
          <w:rFonts w:ascii="Tahoma" w:hAnsi="Tahoma" w:cs="Tahoma"/>
          <w:color w:val="000000" w:themeColor="text1"/>
          <w:spacing w:val="2"/>
        </w:rPr>
        <w:t xml:space="preserve">cotizante activo </w:t>
      </w:r>
      <w:r w:rsidR="002547F1" w:rsidRPr="00556E7D">
        <w:rPr>
          <w:rFonts w:ascii="Tahoma" w:hAnsi="Tahoma" w:cs="Tahoma"/>
          <w:color w:val="000000" w:themeColor="text1"/>
          <w:spacing w:val="2"/>
        </w:rPr>
        <w:t xml:space="preserve">cuando </w:t>
      </w:r>
      <w:r w:rsidR="009B3478" w:rsidRPr="00556E7D">
        <w:rPr>
          <w:rFonts w:ascii="Tahoma" w:hAnsi="Tahoma" w:cs="Tahoma"/>
          <w:color w:val="000000" w:themeColor="text1"/>
          <w:spacing w:val="2"/>
        </w:rPr>
        <w:t>tiene</w:t>
      </w:r>
      <w:r w:rsidR="002547F1" w:rsidRPr="00556E7D">
        <w:rPr>
          <w:rFonts w:ascii="Tahoma" w:hAnsi="Tahoma" w:cs="Tahoma"/>
          <w:color w:val="000000" w:themeColor="text1"/>
          <w:spacing w:val="2"/>
        </w:rPr>
        <w:t xml:space="preserve"> una relación laboral vigente </w:t>
      </w:r>
      <w:r w:rsidR="009B3478" w:rsidRPr="00556E7D">
        <w:rPr>
          <w:rFonts w:ascii="Tahoma" w:hAnsi="Tahoma" w:cs="Tahoma"/>
          <w:color w:val="000000" w:themeColor="text1"/>
          <w:spacing w:val="2"/>
        </w:rPr>
        <w:t xml:space="preserve">a pesar de que </w:t>
      </w:r>
      <w:r w:rsidR="00346D95" w:rsidRPr="00556E7D">
        <w:rPr>
          <w:rFonts w:ascii="Tahoma" w:hAnsi="Tahoma" w:cs="Tahoma"/>
          <w:color w:val="000000" w:themeColor="text1"/>
          <w:spacing w:val="2"/>
        </w:rPr>
        <w:t xml:space="preserve">su empleador incurra en mora del pago de aportes, pues </w:t>
      </w:r>
      <w:r w:rsidR="00864861" w:rsidRPr="00556E7D">
        <w:rPr>
          <w:rFonts w:ascii="Tahoma" w:hAnsi="Tahoma" w:cs="Tahoma"/>
          <w:color w:val="000000" w:themeColor="text1"/>
          <w:spacing w:val="2"/>
        </w:rPr>
        <w:t xml:space="preserve">es bien sabido que </w:t>
      </w:r>
      <w:r w:rsidR="00BC7EAF" w:rsidRPr="00556E7D">
        <w:rPr>
          <w:rFonts w:ascii="Tahoma" w:hAnsi="Tahoma" w:cs="Tahoma"/>
          <w:color w:val="000000" w:themeColor="text1"/>
          <w:spacing w:val="2"/>
        </w:rPr>
        <w:t xml:space="preserve">la validez </w:t>
      </w:r>
      <w:r w:rsidR="00727DE6" w:rsidRPr="00556E7D">
        <w:rPr>
          <w:rFonts w:ascii="Tahoma" w:eastAsia="Times New Roman" w:hAnsi="Tahoma" w:cs="Tahoma"/>
          <w:color w:val="333333"/>
          <w:spacing w:val="2"/>
          <w:lang w:eastAsia="es-ES_tradnl"/>
        </w:rPr>
        <w:t>de estas</w:t>
      </w:r>
      <w:r w:rsidR="00BC7EAF" w:rsidRPr="00556E7D">
        <w:rPr>
          <w:rFonts w:ascii="Tahoma" w:eastAsia="Times New Roman" w:hAnsi="Tahoma" w:cs="Tahoma"/>
          <w:color w:val="333333"/>
          <w:spacing w:val="2"/>
          <w:lang w:eastAsia="es-ES_tradnl"/>
        </w:rPr>
        <w:t xml:space="preserve"> semanas no puede ser cuestionada o desconocida por la respectiva entidad de seguridad social si antes no acredita el adelantamiento de las acciones tendientes a gestionar su cobro</w:t>
      </w:r>
      <w:r w:rsidR="00727DE6" w:rsidRPr="00556E7D">
        <w:rPr>
          <w:rFonts w:ascii="Tahoma" w:eastAsia="Times New Roman" w:hAnsi="Tahoma" w:cs="Tahoma"/>
          <w:color w:val="333333"/>
          <w:spacing w:val="2"/>
          <w:lang w:eastAsia="es-ES_tradnl"/>
        </w:rPr>
        <w:t>.</w:t>
      </w:r>
    </w:p>
    <w:p w14:paraId="21BA33C7" w14:textId="77777777" w:rsidR="00727DE6" w:rsidRPr="00556E7D" w:rsidRDefault="00727DE6" w:rsidP="002569E3">
      <w:pPr>
        <w:spacing w:line="276" w:lineRule="auto"/>
        <w:ind w:firstLine="708"/>
        <w:jc w:val="both"/>
        <w:rPr>
          <w:rFonts w:ascii="Tahoma" w:eastAsia="Times New Roman" w:hAnsi="Tahoma" w:cs="Tahoma"/>
          <w:color w:val="333333"/>
          <w:spacing w:val="2"/>
          <w:lang w:eastAsia="es-ES_tradnl"/>
        </w:rPr>
      </w:pPr>
    </w:p>
    <w:p w14:paraId="36F78EBF" w14:textId="77777777" w:rsidR="009B3478" w:rsidRPr="00556E7D" w:rsidRDefault="00727DE6" w:rsidP="002569E3">
      <w:pPr>
        <w:spacing w:line="276" w:lineRule="auto"/>
        <w:ind w:firstLine="708"/>
        <w:jc w:val="both"/>
        <w:rPr>
          <w:rFonts w:ascii="Tahoma" w:eastAsia="Times New Roman" w:hAnsi="Tahoma" w:cs="Tahoma"/>
          <w:color w:val="333333"/>
          <w:spacing w:val="2"/>
          <w:lang w:eastAsia="es-ES_tradnl"/>
        </w:rPr>
      </w:pPr>
      <w:r w:rsidRPr="00556E7D">
        <w:rPr>
          <w:rFonts w:ascii="Tahoma" w:eastAsia="Times New Roman" w:hAnsi="Tahoma" w:cs="Tahoma"/>
          <w:color w:val="333333"/>
          <w:spacing w:val="2"/>
          <w:lang w:eastAsia="es-ES_tradnl"/>
        </w:rPr>
        <w:t>P</w:t>
      </w:r>
      <w:r w:rsidR="009B3478" w:rsidRPr="00556E7D">
        <w:rPr>
          <w:rFonts w:ascii="Tahoma" w:eastAsia="Times New Roman" w:hAnsi="Tahoma" w:cs="Tahoma"/>
          <w:color w:val="333333"/>
          <w:spacing w:val="2"/>
          <w:lang w:eastAsia="es-ES_tradnl"/>
        </w:rPr>
        <w:t xml:space="preserve">ues bien, </w:t>
      </w:r>
      <w:r w:rsidRPr="00556E7D">
        <w:rPr>
          <w:rFonts w:ascii="Tahoma" w:eastAsia="Times New Roman" w:hAnsi="Tahoma" w:cs="Tahoma"/>
          <w:color w:val="333333"/>
          <w:spacing w:val="2"/>
          <w:lang w:eastAsia="es-ES_tradnl"/>
        </w:rPr>
        <w:t>al revisar la historia laboral del actor</w:t>
      </w:r>
      <w:r w:rsidR="0063243D" w:rsidRPr="00556E7D">
        <w:rPr>
          <w:rFonts w:ascii="Tahoma" w:eastAsia="Times New Roman" w:hAnsi="Tahoma" w:cs="Tahoma"/>
          <w:color w:val="333333"/>
          <w:spacing w:val="2"/>
          <w:lang w:eastAsia="es-ES_tradnl"/>
        </w:rPr>
        <w:t xml:space="preserve"> (</w:t>
      </w:r>
      <w:proofErr w:type="spellStart"/>
      <w:r w:rsidR="0063243D" w:rsidRPr="00556E7D">
        <w:rPr>
          <w:rFonts w:ascii="Tahoma" w:eastAsia="Times New Roman" w:hAnsi="Tahoma" w:cs="Tahoma"/>
          <w:color w:val="333333"/>
          <w:spacing w:val="2"/>
          <w:lang w:eastAsia="es-ES_tradnl"/>
        </w:rPr>
        <w:t>Fl</w:t>
      </w:r>
      <w:proofErr w:type="spellEnd"/>
      <w:r w:rsidR="0063243D" w:rsidRPr="00556E7D">
        <w:rPr>
          <w:rFonts w:ascii="Tahoma" w:eastAsia="Times New Roman" w:hAnsi="Tahoma" w:cs="Tahoma"/>
          <w:color w:val="333333"/>
          <w:spacing w:val="2"/>
          <w:lang w:eastAsia="es-ES_tradnl"/>
        </w:rPr>
        <w:t>. 50)</w:t>
      </w:r>
      <w:r w:rsidRPr="00556E7D">
        <w:rPr>
          <w:rFonts w:ascii="Tahoma" w:eastAsia="Times New Roman" w:hAnsi="Tahoma" w:cs="Tahoma"/>
          <w:color w:val="333333"/>
          <w:spacing w:val="2"/>
          <w:lang w:eastAsia="es-ES_tradnl"/>
        </w:rPr>
        <w:t xml:space="preserve">, se observa que la última y única vinculación </w:t>
      </w:r>
      <w:r w:rsidR="0063243D" w:rsidRPr="00556E7D">
        <w:rPr>
          <w:rFonts w:ascii="Tahoma" w:eastAsia="Times New Roman" w:hAnsi="Tahoma" w:cs="Tahoma"/>
          <w:color w:val="333333"/>
          <w:spacing w:val="2"/>
          <w:lang w:eastAsia="es-ES_tradnl"/>
        </w:rPr>
        <w:t xml:space="preserve">que registra </w:t>
      </w:r>
      <w:r w:rsidRPr="00556E7D">
        <w:rPr>
          <w:rFonts w:ascii="Tahoma" w:eastAsia="Times New Roman" w:hAnsi="Tahoma" w:cs="Tahoma"/>
          <w:color w:val="333333"/>
          <w:spacing w:val="2"/>
          <w:lang w:eastAsia="es-ES_tradnl"/>
        </w:rPr>
        <w:t>al sistema la realizó como trabajador independiente y que dejó de realizar aportes desde el ciclo 8 del año 1999, de modo que</w:t>
      </w:r>
      <w:r w:rsidR="004D010A" w:rsidRPr="00556E7D">
        <w:rPr>
          <w:rFonts w:ascii="Tahoma" w:eastAsia="Times New Roman" w:hAnsi="Tahoma" w:cs="Tahoma"/>
          <w:color w:val="333333"/>
          <w:spacing w:val="2"/>
          <w:lang w:eastAsia="es-ES_tradnl"/>
        </w:rPr>
        <w:t>,</w:t>
      </w:r>
      <w:r w:rsidRPr="00556E7D">
        <w:rPr>
          <w:rFonts w:ascii="Tahoma" w:eastAsia="Times New Roman" w:hAnsi="Tahoma" w:cs="Tahoma"/>
          <w:color w:val="333333"/>
          <w:spacing w:val="2"/>
          <w:lang w:eastAsia="es-ES_tradnl"/>
        </w:rPr>
        <w:t xml:space="preserve"> aunque registra más de 26 semanas cotizadas en cualqu</w:t>
      </w:r>
      <w:r w:rsidR="004D010A" w:rsidRPr="00556E7D">
        <w:rPr>
          <w:rFonts w:ascii="Tahoma" w:eastAsia="Times New Roman" w:hAnsi="Tahoma" w:cs="Tahoma"/>
          <w:color w:val="333333"/>
          <w:spacing w:val="2"/>
          <w:lang w:eastAsia="es-ES_tradnl"/>
        </w:rPr>
        <w:t>ier tiempo, ninguno de esos aportes se efectuó</w:t>
      </w:r>
      <w:r w:rsidRPr="00556E7D">
        <w:rPr>
          <w:rFonts w:ascii="Tahoma" w:eastAsia="Times New Roman" w:hAnsi="Tahoma" w:cs="Tahoma"/>
          <w:color w:val="333333"/>
          <w:spacing w:val="2"/>
          <w:lang w:eastAsia="es-ES_tradnl"/>
        </w:rPr>
        <w:t xml:space="preserve"> dentro del año inmediatamente anterior a la fecha en que se produjo el estado de invalidez </w:t>
      </w:r>
      <w:r w:rsidR="004D010A" w:rsidRPr="00556E7D">
        <w:rPr>
          <w:rFonts w:ascii="Tahoma" w:eastAsia="Times New Roman" w:hAnsi="Tahoma" w:cs="Tahoma"/>
          <w:color w:val="333333"/>
          <w:spacing w:val="2"/>
          <w:lang w:eastAsia="es-ES_tradnl"/>
        </w:rPr>
        <w:t>y en esa fecha no se encontraba activo cotizando, de modo que no reúne ninguno de los requisitos para acceder a la pensión de invalidez en los términos del artículo 39 de la Ley 100 de 1993</w:t>
      </w:r>
      <w:r w:rsidR="0063243D" w:rsidRPr="00556E7D">
        <w:rPr>
          <w:rFonts w:ascii="Tahoma" w:eastAsia="Times New Roman" w:hAnsi="Tahoma" w:cs="Tahoma"/>
          <w:color w:val="333333"/>
          <w:spacing w:val="2"/>
          <w:lang w:eastAsia="es-ES_tradnl"/>
        </w:rPr>
        <w:t xml:space="preserve">, en razón de lo cual habrá de confirmarse en sede de consulta la sentencia de primera instancia. </w:t>
      </w:r>
    </w:p>
    <w:p w14:paraId="7E0384BE" w14:textId="77777777" w:rsidR="009B3478" w:rsidRPr="00556E7D" w:rsidRDefault="009B3478" w:rsidP="002569E3">
      <w:pPr>
        <w:spacing w:line="276" w:lineRule="auto"/>
        <w:ind w:firstLine="708"/>
        <w:jc w:val="both"/>
        <w:rPr>
          <w:rFonts w:ascii="Tahoma" w:eastAsia="Times New Roman" w:hAnsi="Tahoma" w:cs="Tahoma"/>
          <w:color w:val="333333"/>
          <w:spacing w:val="2"/>
          <w:lang w:eastAsia="es-ES_tradnl"/>
        </w:rPr>
      </w:pPr>
    </w:p>
    <w:p w14:paraId="19013D5A" w14:textId="77777777" w:rsidR="006331FC" w:rsidRPr="00556E7D" w:rsidRDefault="009B3478" w:rsidP="002569E3">
      <w:pPr>
        <w:spacing w:line="276" w:lineRule="auto"/>
        <w:ind w:firstLine="708"/>
        <w:jc w:val="both"/>
        <w:rPr>
          <w:rFonts w:ascii="Tahoma" w:eastAsia="Times New Roman" w:hAnsi="Tahoma" w:cs="Tahoma"/>
          <w:color w:val="333333"/>
          <w:spacing w:val="2"/>
          <w:lang w:eastAsia="es-ES_tradnl"/>
        </w:rPr>
      </w:pPr>
      <w:r w:rsidRPr="00556E7D">
        <w:rPr>
          <w:rFonts w:ascii="Tahoma" w:eastAsia="Times New Roman" w:hAnsi="Tahoma" w:cs="Tahoma"/>
          <w:color w:val="333333"/>
          <w:spacing w:val="2"/>
          <w:lang w:eastAsia="es-ES_tradnl"/>
        </w:rPr>
        <w:t xml:space="preserve">Tampoco es posible acudir al principio de </w:t>
      </w:r>
      <w:r w:rsidR="006331FC" w:rsidRPr="00556E7D">
        <w:rPr>
          <w:rFonts w:ascii="Tahoma" w:eastAsia="Times New Roman" w:hAnsi="Tahoma" w:cs="Tahoma"/>
          <w:color w:val="333333"/>
          <w:spacing w:val="2"/>
          <w:lang w:eastAsia="es-ES_tradnl"/>
        </w:rPr>
        <w:t xml:space="preserve">condición más beneficiosa para acudir a la norma anterior, esto es, el Acuerdo 049 de 1990, por cuanto el actor en toda su vida cotizó 42,89 semanas (conforme se dice en la demanda), es decir, no cumple los requisitos de la norma anterior. </w:t>
      </w:r>
    </w:p>
    <w:p w14:paraId="65F7FBCF" w14:textId="77777777" w:rsidR="006331FC" w:rsidRPr="00556E7D" w:rsidRDefault="006331FC" w:rsidP="002569E3">
      <w:pPr>
        <w:spacing w:line="276" w:lineRule="auto"/>
        <w:ind w:firstLine="708"/>
        <w:jc w:val="both"/>
        <w:rPr>
          <w:rFonts w:ascii="Tahoma" w:eastAsia="Times New Roman" w:hAnsi="Tahoma" w:cs="Tahoma"/>
          <w:color w:val="333333"/>
          <w:spacing w:val="2"/>
          <w:lang w:eastAsia="es-ES_tradnl"/>
        </w:rPr>
      </w:pPr>
    </w:p>
    <w:p w14:paraId="7F610DBD" w14:textId="5F9B5AD1" w:rsidR="00727DE6" w:rsidRPr="00556E7D" w:rsidRDefault="0063243D" w:rsidP="002569E3">
      <w:pPr>
        <w:spacing w:line="276" w:lineRule="auto"/>
        <w:ind w:firstLine="708"/>
        <w:jc w:val="both"/>
        <w:rPr>
          <w:rFonts w:ascii="Tahoma" w:eastAsia="Times New Roman" w:hAnsi="Tahoma" w:cs="Tahoma"/>
          <w:color w:val="333333"/>
          <w:spacing w:val="2"/>
          <w:lang w:eastAsia="es-ES_tradnl"/>
        </w:rPr>
      </w:pPr>
      <w:r w:rsidRPr="00556E7D">
        <w:rPr>
          <w:rFonts w:ascii="Tahoma" w:eastAsia="Times New Roman" w:hAnsi="Tahoma" w:cs="Tahoma"/>
          <w:color w:val="333333"/>
          <w:spacing w:val="2"/>
          <w:lang w:eastAsia="es-ES_tradnl"/>
        </w:rPr>
        <w:t>Sin costas en sede jurisdiccional de consulta.</w:t>
      </w:r>
    </w:p>
    <w:p w14:paraId="4959118F" w14:textId="77777777" w:rsidR="0063243D" w:rsidRPr="00556E7D" w:rsidRDefault="0063243D" w:rsidP="002569E3">
      <w:pPr>
        <w:spacing w:line="276" w:lineRule="auto"/>
        <w:ind w:firstLine="708"/>
        <w:jc w:val="both"/>
        <w:rPr>
          <w:rFonts w:ascii="Tahoma" w:eastAsia="Times New Roman" w:hAnsi="Tahoma" w:cs="Tahoma"/>
          <w:color w:val="333333"/>
          <w:spacing w:val="2"/>
          <w:lang w:eastAsia="es-ES_tradnl"/>
        </w:rPr>
      </w:pPr>
    </w:p>
    <w:p w14:paraId="79036533" w14:textId="77777777" w:rsidR="0063243D" w:rsidRPr="00556E7D" w:rsidRDefault="0063243D" w:rsidP="002569E3">
      <w:pPr>
        <w:spacing w:line="276" w:lineRule="auto"/>
        <w:ind w:firstLine="708"/>
        <w:jc w:val="both"/>
        <w:rPr>
          <w:rFonts w:ascii="Tahoma" w:hAnsi="Tahoma" w:cs="Tahoma"/>
          <w:spacing w:val="2"/>
          <w:lang w:val="es-ES"/>
        </w:rPr>
      </w:pPr>
      <w:r w:rsidRPr="00556E7D">
        <w:rPr>
          <w:rFonts w:ascii="Tahoma" w:hAnsi="Tahoma" w:cs="Tahoma"/>
          <w:spacing w:val="2"/>
        </w:rPr>
        <w:t xml:space="preserve">En mérito de lo expuesto, el </w:t>
      </w:r>
      <w:r w:rsidRPr="00556E7D">
        <w:rPr>
          <w:rFonts w:ascii="Tahoma" w:hAnsi="Tahoma" w:cs="Tahoma"/>
          <w:b/>
          <w:spacing w:val="2"/>
        </w:rPr>
        <w:t>Tribunal Superior del Distrito Judicial de Pereira (Risaralda)</w:t>
      </w:r>
      <w:r w:rsidRPr="00556E7D">
        <w:rPr>
          <w:rFonts w:ascii="Tahoma" w:hAnsi="Tahoma" w:cs="Tahoma"/>
          <w:spacing w:val="2"/>
        </w:rPr>
        <w:t xml:space="preserve">, </w:t>
      </w:r>
      <w:r w:rsidRPr="00556E7D">
        <w:rPr>
          <w:rFonts w:ascii="Tahoma" w:hAnsi="Tahoma" w:cs="Tahoma"/>
          <w:b/>
          <w:spacing w:val="2"/>
        </w:rPr>
        <w:t>Sala de Decisión Laboral No. 1</w:t>
      </w:r>
      <w:r w:rsidRPr="00556E7D">
        <w:rPr>
          <w:rFonts w:ascii="Tahoma" w:hAnsi="Tahoma" w:cs="Tahoma"/>
          <w:spacing w:val="2"/>
        </w:rPr>
        <w:t>, administrando justicia en nombre de la República y por autoridad de la Ley,</w:t>
      </w:r>
    </w:p>
    <w:p w14:paraId="124E55F5" w14:textId="77777777" w:rsidR="0063243D" w:rsidRPr="00556E7D" w:rsidRDefault="0063243D" w:rsidP="002569E3">
      <w:pPr>
        <w:pStyle w:val="Sangradetextonormal"/>
        <w:spacing w:line="276" w:lineRule="auto"/>
        <w:ind w:firstLine="0"/>
        <w:rPr>
          <w:spacing w:val="2"/>
        </w:rPr>
      </w:pPr>
    </w:p>
    <w:p w14:paraId="6244585E" w14:textId="77777777" w:rsidR="0063243D" w:rsidRPr="00556E7D" w:rsidRDefault="0063243D" w:rsidP="002569E3">
      <w:pPr>
        <w:widowControl w:val="0"/>
        <w:autoSpaceDE w:val="0"/>
        <w:autoSpaceDN w:val="0"/>
        <w:adjustRightInd w:val="0"/>
        <w:spacing w:line="276" w:lineRule="auto"/>
        <w:jc w:val="center"/>
        <w:rPr>
          <w:rFonts w:ascii="Tahoma" w:hAnsi="Tahoma" w:cs="Tahoma"/>
          <w:b/>
          <w:spacing w:val="2"/>
        </w:rPr>
      </w:pPr>
      <w:r w:rsidRPr="00556E7D">
        <w:rPr>
          <w:rFonts w:ascii="Tahoma" w:hAnsi="Tahoma" w:cs="Tahoma"/>
          <w:b/>
          <w:spacing w:val="2"/>
        </w:rPr>
        <w:lastRenderedPageBreak/>
        <w:t>R E S U E L V E:</w:t>
      </w:r>
    </w:p>
    <w:p w14:paraId="72FEE91C" w14:textId="77777777" w:rsidR="0063243D" w:rsidRPr="00556E7D" w:rsidRDefault="0063243D" w:rsidP="002569E3">
      <w:pPr>
        <w:widowControl w:val="0"/>
        <w:autoSpaceDE w:val="0"/>
        <w:autoSpaceDN w:val="0"/>
        <w:adjustRightInd w:val="0"/>
        <w:spacing w:line="276" w:lineRule="auto"/>
        <w:rPr>
          <w:rFonts w:ascii="Tahoma" w:hAnsi="Tahoma" w:cs="Tahoma"/>
          <w:b/>
          <w:spacing w:val="2"/>
        </w:rPr>
      </w:pPr>
    </w:p>
    <w:p w14:paraId="3841C4A5" w14:textId="77777777" w:rsidR="0063243D" w:rsidRPr="00556E7D" w:rsidRDefault="0063243D" w:rsidP="002569E3">
      <w:pPr>
        <w:spacing w:line="276" w:lineRule="auto"/>
        <w:ind w:firstLine="708"/>
        <w:jc w:val="both"/>
        <w:rPr>
          <w:rFonts w:ascii="Tahoma" w:hAnsi="Tahoma" w:cs="Tahoma"/>
          <w:spacing w:val="2"/>
        </w:rPr>
      </w:pPr>
      <w:r w:rsidRPr="00556E7D">
        <w:rPr>
          <w:rFonts w:ascii="Tahoma" w:hAnsi="Tahoma" w:cs="Tahoma"/>
          <w:b/>
          <w:spacing w:val="2"/>
          <w:u w:val="single"/>
        </w:rPr>
        <w:t>PRIMERO</w:t>
      </w:r>
      <w:r w:rsidRPr="00556E7D">
        <w:rPr>
          <w:rFonts w:ascii="Tahoma" w:hAnsi="Tahoma" w:cs="Tahoma"/>
          <w:spacing w:val="2"/>
        </w:rPr>
        <w:t xml:space="preserve">. - </w:t>
      </w:r>
      <w:r w:rsidRPr="00556E7D">
        <w:rPr>
          <w:rFonts w:ascii="Tahoma" w:hAnsi="Tahoma" w:cs="Tahoma"/>
          <w:b/>
          <w:spacing w:val="2"/>
        </w:rPr>
        <w:t>CONFIRMAR</w:t>
      </w:r>
      <w:r w:rsidRPr="00556E7D">
        <w:rPr>
          <w:rFonts w:ascii="Tahoma" w:hAnsi="Tahoma" w:cs="Tahoma"/>
          <w:spacing w:val="2"/>
        </w:rPr>
        <w:t xml:space="preserve"> en sede de consulta la sentencia de la referencia. </w:t>
      </w:r>
    </w:p>
    <w:p w14:paraId="4E21AFF4" w14:textId="77777777" w:rsidR="0063243D" w:rsidRPr="00556E7D" w:rsidRDefault="0063243D" w:rsidP="002569E3">
      <w:pPr>
        <w:spacing w:line="276" w:lineRule="auto"/>
        <w:rPr>
          <w:rFonts w:ascii="Tahoma" w:hAnsi="Tahoma" w:cs="Tahoma"/>
          <w:b/>
          <w:spacing w:val="2"/>
        </w:rPr>
      </w:pPr>
    </w:p>
    <w:p w14:paraId="7D67FE73" w14:textId="46FF1888" w:rsidR="0063243D" w:rsidRPr="00556E7D" w:rsidRDefault="0063243D" w:rsidP="002569E3">
      <w:pPr>
        <w:spacing w:line="276" w:lineRule="auto"/>
        <w:ind w:firstLine="708"/>
        <w:rPr>
          <w:rFonts w:ascii="Tahoma" w:hAnsi="Tahoma" w:cs="Tahoma"/>
          <w:spacing w:val="2"/>
        </w:rPr>
      </w:pPr>
      <w:r w:rsidRPr="00556E7D">
        <w:rPr>
          <w:rFonts w:ascii="Tahoma" w:hAnsi="Tahoma" w:cs="Tahoma"/>
          <w:b/>
          <w:spacing w:val="2"/>
          <w:u w:val="single"/>
        </w:rPr>
        <w:t>SEGUNDO</w:t>
      </w:r>
      <w:r w:rsidRPr="00556E7D">
        <w:rPr>
          <w:rFonts w:ascii="Tahoma" w:hAnsi="Tahoma" w:cs="Tahoma"/>
          <w:b/>
          <w:spacing w:val="2"/>
        </w:rPr>
        <w:t>. – SIN COSTAS</w:t>
      </w:r>
      <w:r w:rsidRPr="00556E7D">
        <w:rPr>
          <w:rFonts w:ascii="Tahoma" w:hAnsi="Tahoma" w:cs="Tahoma"/>
          <w:spacing w:val="2"/>
        </w:rPr>
        <w:t xml:space="preserve"> en </w:t>
      </w:r>
      <w:r w:rsidR="006331FC" w:rsidRPr="00556E7D">
        <w:rPr>
          <w:rFonts w:ascii="Tahoma" w:hAnsi="Tahoma" w:cs="Tahoma"/>
          <w:spacing w:val="2"/>
        </w:rPr>
        <w:t xml:space="preserve">este grado </w:t>
      </w:r>
      <w:r w:rsidRPr="00556E7D">
        <w:rPr>
          <w:rFonts w:ascii="Tahoma" w:hAnsi="Tahoma" w:cs="Tahoma"/>
          <w:spacing w:val="2"/>
        </w:rPr>
        <w:t>jurisdiccional de consulta.</w:t>
      </w:r>
    </w:p>
    <w:p w14:paraId="435CE8E8" w14:textId="61C12535" w:rsidR="006331FC" w:rsidRPr="00556E7D" w:rsidRDefault="006331FC" w:rsidP="002569E3">
      <w:pPr>
        <w:spacing w:line="276" w:lineRule="auto"/>
        <w:rPr>
          <w:rFonts w:ascii="Tahoma" w:hAnsi="Tahoma" w:cs="Tahoma"/>
          <w:spacing w:val="2"/>
        </w:rPr>
      </w:pPr>
    </w:p>
    <w:p w14:paraId="6ED0F7D9" w14:textId="74B390DD" w:rsidR="006331FC" w:rsidRPr="00556E7D" w:rsidRDefault="006331FC" w:rsidP="002569E3">
      <w:pPr>
        <w:spacing w:line="276" w:lineRule="auto"/>
        <w:jc w:val="both"/>
        <w:rPr>
          <w:rFonts w:ascii="Tahoma" w:hAnsi="Tahoma" w:cs="Tahoma"/>
          <w:color w:val="000000"/>
          <w:spacing w:val="2"/>
        </w:rPr>
      </w:pPr>
      <w:r w:rsidRPr="00556E7D">
        <w:rPr>
          <w:rFonts w:ascii="Tahoma" w:hAnsi="Tahoma" w:cs="Tahoma"/>
          <w:spacing w:val="2"/>
        </w:rPr>
        <w:t xml:space="preserve">De conformidad al </w:t>
      </w:r>
      <w:r w:rsidRPr="00556E7D">
        <w:rPr>
          <w:rFonts w:ascii="Tahoma" w:hAnsi="Tahoma" w:cs="Tahoma"/>
          <w:color w:val="000000"/>
          <w:spacing w:val="2"/>
        </w:rPr>
        <w:t>artículo 15 del Decreto No. 806 del 4 de junio de 2020, expedido por el Ministerio de Justicia y del Derecho, la presente sentencia se notificará por ESTADOS.</w:t>
      </w:r>
    </w:p>
    <w:p w14:paraId="4C83BB41" w14:textId="77777777" w:rsidR="006331FC" w:rsidRPr="00556E7D" w:rsidRDefault="006331FC" w:rsidP="002569E3">
      <w:pPr>
        <w:spacing w:line="276" w:lineRule="auto"/>
        <w:jc w:val="both"/>
        <w:rPr>
          <w:rFonts w:ascii="Tahoma" w:hAnsi="Tahoma" w:cs="Tahoma"/>
          <w:spacing w:val="2"/>
        </w:rPr>
      </w:pPr>
    </w:p>
    <w:p w14:paraId="31F6C21A" w14:textId="4161A1C5" w:rsidR="0063243D" w:rsidRPr="00556E7D" w:rsidRDefault="006331FC" w:rsidP="002569E3">
      <w:pPr>
        <w:widowControl w:val="0"/>
        <w:autoSpaceDE w:val="0"/>
        <w:autoSpaceDN w:val="0"/>
        <w:adjustRightInd w:val="0"/>
        <w:spacing w:line="276" w:lineRule="auto"/>
        <w:jc w:val="center"/>
        <w:rPr>
          <w:rFonts w:ascii="Tahoma" w:hAnsi="Tahoma" w:cs="Tahoma"/>
          <w:b/>
          <w:bCs/>
          <w:spacing w:val="2"/>
        </w:rPr>
      </w:pPr>
      <w:r w:rsidRPr="00556E7D">
        <w:rPr>
          <w:rFonts w:ascii="Tahoma" w:hAnsi="Tahoma" w:cs="Tahoma"/>
          <w:b/>
          <w:bCs/>
          <w:spacing w:val="2"/>
        </w:rPr>
        <w:t xml:space="preserve">NOTIFÍQUESE Y </w:t>
      </w:r>
      <w:r w:rsidR="0063243D" w:rsidRPr="00556E7D">
        <w:rPr>
          <w:rFonts w:ascii="Tahoma" w:hAnsi="Tahoma" w:cs="Tahoma"/>
          <w:b/>
          <w:spacing w:val="2"/>
        </w:rPr>
        <w:t>CÚMPLASE</w:t>
      </w:r>
      <w:r w:rsidR="0063243D" w:rsidRPr="00556E7D">
        <w:rPr>
          <w:rFonts w:ascii="Tahoma" w:hAnsi="Tahoma" w:cs="Tahoma"/>
          <w:spacing w:val="2"/>
        </w:rPr>
        <w:t xml:space="preserve"> </w:t>
      </w:r>
    </w:p>
    <w:p w14:paraId="62813982" w14:textId="77777777" w:rsidR="0063243D" w:rsidRPr="00556E7D" w:rsidRDefault="0063243D" w:rsidP="002569E3">
      <w:pPr>
        <w:spacing w:line="276" w:lineRule="auto"/>
        <w:rPr>
          <w:rFonts w:ascii="Tahoma" w:hAnsi="Tahoma" w:cs="Tahoma"/>
          <w:spacing w:val="2"/>
        </w:rPr>
      </w:pPr>
      <w:r w:rsidRPr="00556E7D">
        <w:rPr>
          <w:rFonts w:ascii="Tahoma" w:hAnsi="Tahoma" w:cs="Tahoma"/>
          <w:spacing w:val="2"/>
        </w:rPr>
        <w:t xml:space="preserve"> </w:t>
      </w:r>
    </w:p>
    <w:p w14:paraId="128816CE" w14:textId="77777777" w:rsidR="0063243D" w:rsidRPr="00556E7D" w:rsidRDefault="0063243D" w:rsidP="002569E3">
      <w:pPr>
        <w:spacing w:line="276" w:lineRule="auto"/>
        <w:rPr>
          <w:rFonts w:ascii="Tahoma" w:hAnsi="Tahoma" w:cs="Tahoma"/>
          <w:spacing w:val="2"/>
        </w:rPr>
      </w:pPr>
    </w:p>
    <w:p w14:paraId="15BC80E2" w14:textId="77777777" w:rsidR="002569E3" w:rsidRPr="002569E3" w:rsidRDefault="002569E3" w:rsidP="002569E3">
      <w:pPr>
        <w:widowControl w:val="0"/>
        <w:autoSpaceDE w:val="0"/>
        <w:autoSpaceDN w:val="0"/>
        <w:adjustRightInd w:val="0"/>
        <w:spacing w:line="276" w:lineRule="auto"/>
        <w:ind w:firstLine="708"/>
        <w:jc w:val="both"/>
        <w:rPr>
          <w:rFonts w:ascii="Tahoma" w:eastAsia="Times New Roman" w:hAnsi="Tahoma" w:cs="Tahoma"/>
          <w:spacing w:val="-4"/>
          <w:lang w:val="es-CO" w:eastAsia="es-ES_tradnl"/>
        </w:rPr>
      </w:pPr>
      <w:r w:rsidRPr="00556E7D">
        <w:rPr>
          <w:rFonts w:ascii="Tahoma" w:eastAsia="Times New Roman" w:hAnsi="Tahoma" w:cs="Tahoma"/>
          <w:spacing w:val="2"/>
          <w:lang w:val="es-CO" w:eastAsia="es-ES_tradnl"/>
        </w:rPr>
        <w:t>La Magistrada ponente,</w:t>
      </w:r>
    </w:p>
    <w:p w14:paraId="7BA9164B" w14:textId="77777777" w:rsidR="002569E3" w:rsidRPr="002569E3" w:rsidRDefault="002569E3" w:rsidP="002569E3">
      <w:pPr>
        <w:spacing w:line="276" w:lineRule="auto"/>
        <w:rPr>
          <w:rFonts w:ascii="Tahoma" w:eastAsia="Calibri" w:hAnsi="Tahoma" w:cs="Tahoma"/>
          <w:lang w:val="es-ES"/>
        </w:rPr>
      </w:pPr>
    </w:p>
    <w:p w14:paraId="20C9444B" w14:textId="77777777" w:rsidR="002569E3" w:rsidRPr="002569E3" w:rsidRDefault="002569E3" w:rsidP="002569E3">
      <w:pPr>
        <w:spacing w:line="276" w:lineRule="auto"/>
        <w:rPr>
          <w:rFonts w:ascii="Tahoma" w:eastAsia="Calibri" w:hAnsi="Tahoma" w:cs="Tahoma"/>
          <w:lang w:val="es-ES"/>
        </w:rPr>
      </w:pPr>
    </w:p>
    <w:p w14:paraId="644DAD43" w14:textId="77777777" w:rsidR="002569E3" w:rsidRPr="002569E3" w:rsidRDefault="002569E3" w:rsidP="002569E3">
      <w:pPr>
        <w:spacing w:line="276" w:lineRule="auto"/>
        <w:rPr>
          <w:rFonts w:ascii="Tahoma" w:eastAsia="Calibri" w:hAnsi="Tahoma" w:cs="Tahoma"/>
          <w:lang w:val="es-ES"/>
        </w:rPr>
      </w:pPr>
    </w:p>
    <w:p w14:paraId="12FCD024" w14:textId="77777777" w:rsidR="002569E3" w:rsidRPr="002569E3" w:rsidRDefault="002569E3" w:rsidP="002569E3">
      <w:pPr>
        <w:spacing w:line="276" w:lineRule="auto"/>
        <w:jc w:val="center"/>
        <w:rPr>
          <w:rFonts w:ascii="Tahoma" w:eastAsia="Calibri" w:hAnsi="Tahoma" w:cs="Tahoma"/>
          <w:b/>
          <w:lang w:val="es-ES"/>
        </w:rPr>
      </w:pPr>
      <w:r w:rsidRPr="002569E3">
        <w:rPr>
          <w:rFonts w:ascii="Tahoma" w:eastAsia="Calibri" w:hAnsi="Tahoma" w:cs="Tahoma"/>
          <w:b/>
          <w:lang w:val="es-ES"/>
        </w:rPr>
        <w:t>ANA LUCÍA CAICEDO CALDERÓN</w:t>
      </w:r>
    </w:p>
    <w:p w14:paraId="07C99EAB" w14:textId="77777777" w:rsidR="002569E3" w:rsidRPr="002569E3" w:rsidRDefault="002569E3" w:rsidP="002569E3">
      <w:pPr>
        <w:spacing w:line="276" w:lineRule="auto"/>
        <w:rPr>
          <w:rFonts w:ascii="Tahoma" w:eastAsia="Calibri" w:hAnsi="Tahoma" w:cs="Tahoma"/>
          <w:lang w:val="es-ES"/>
        </w:rPr>
      </w:pPr>
    </w:p>
    <w:p w14:paraId="5CD8B254" w14:textId="77777777" w:rsidR="002569E3" w:rsidRPr="002569E3" w:rsidRDefault="002569E3" w:rsidP="002569E3">
      <w:pPr>
        <w:spacing w:line="276" w:lineRule="auto"/>
        <w:rPr>
          <w:rFonts w:ascii="Tahoma" w:eastAsia="Calibri" w:hAnsi="Tahoma" w:cs="Tahoma"/>
          <w:lang w:val="es-ES"/>
        </w:rPr>
      </w:pPr>
    </w:p>
    <w:p w14:paraId="003E20CD" w14:textId="77777777" w:rsidR="002569E3" w:rsidRPr="002569E3" w:rsidRDefault="002569E3" w:rsidP="002569E3">
      <w:pPr>
        <w:spacing w:line="276" w:lineRule="auto"/>
        <w:rPr>
          <w:rFonts w:ascii="Tahoma" w:eastAsia="Calibri" w:hAnsi="Tahoma" w:cs="Tahoma"/>
          <w:lang w:val="es-ES"/>
        </w:rPr>
      </w:pPr>
    </w:p>
    <w:p w14:paraId="6A7D1B9B" w14:textId="77777777" w:rsidR="002569E3" w:rsidRPr="002569E3" w:rsidRDefault="002569E3" w:rsidP="002569E3">
      <w:pPr>
        <w:tabs>
          <w:tab w:val="left" w:pos="3960"/>
        </w:tabs>
        <w:spacing w:line="276" w:lineRule="auto"/>
        <w:jc w:val="both"/>
        <w:rPr>
          <w:rFonts w:ascii="Tahoma" w:eastAsia="Calibri" w:hAnsi="Tahoma" w:cs="Tahoma"/>
          <w:b/>
          <w:bCs/>
          <w:lang w:val="es-ES"/>
        </w:rPr>
      </w:pPr>
      <w:r w:rsidRPr="002569E3">
        <w:rPr>
          <w:rFonts w:ascii="Tahoma" w:eastAsia="Calibri" w:hAnsi="Tahoma" w:cs="Tahoma"/>
          <w:b/>
          <w:bCs/>
          <w:lang w:val="es-ES"/>
        </w:rPr>
        <w:t>OLGA LUCÍA HOYOS SEPÚLVEDA</w:t>
      </w:r>
      <w:r w:rsidRPr="002569E3">
        <w:rPr>
          <w:rFonts w:ascii="Tahoma" w:eastAsia="Calibri" w:hAnsi="Tahoma" w:cs="Tahoma"/>
          <w:b/>
          <w:bCs/>
          <w:lang w:val="es-ES"/>
        </w:rPr>
        <w:tab/>
      </w:r>
      <w:r w:rsidRPr="002569E3">
        <w:rPr>
          <w:rFonts w:ascii="Tahoma" w:eastAsia="Calibri" w:hAnsi="Tahoma" w:cs="Tahoma"/>
          <w:b/>
          <w:bCs/>
          <w:lang w:val="es-ES"/>
        </w:rPr>
        <w:tab/>
      </w:r>
      <w:r w:rsidRPr="002569E3">
        <w:rPr>
          <w:rFonts w:ascii="Tahoma" w:eastAsia="Calibri" w:hAnsi="Tahoma" w:cs="Tahoma"/>
          <w:b/>
          <w:bCs/>
          <w:lang w:val="es-ES"/>
        </w:rPr>
        <w:tab/>
        <w:t xml:space="preserve">   JULIO CÉSAR SALAZAR MUÑOZ</w:t>
      </w:r>
    </w:p>
    <w:p w14:paraId="407331B2" w14:textId="749ED733" w:rsidR="00143F59" w:rsidRPr="002569E3" w:rsidRDefault="002569E3" w:rsidP="002569E3">
      <w:pPr>
        <w:spacing w:line="276" w:lineRule="auto"/>
        <w:rPr>
          <w:rFonts w:ascii="Tahoma" w:eastAsia="Calibri" w:hAnsi="Tahoma" w:cs="Tahoma"/>
          <w:lang w:val="es-ES"/>
        </w:rPr>
      </w:pPr>
      <w:r w:rsidRPr="002569E3">
        <w:rPr>
          <w:rFonts w:ascii="Tahoma" w:eastAsia="Calibri" w:hAnsi="Tahoma" w:cs="Tahoma"/>
          <w:b/>
          <w:lang w:val="es-ES"/>
        </w:rPr>
        <w:tab/>
      </w:r>
      <w:r w:rsidRPr="002569E3">
        <w:rPr>
          <w:rFonts w:ascii="Tahoma" w:eastAsia="Calibri" w:hAnsi="Tahoma" w:cs="Tahoma"/>
          <w:b/>
          <w:bCs/>
          <w:lang w:val="es-ES"/>
        </w:rPr>
        <w:t xml:space="preserve">         </w:t>
      </w:r>
      <w:r w:rsidRPr="002569E3">
        <w:rPr>
          <w:rFonts w:ascii="Tahoma" w:eastAsia="Calibri" w:hAnsi="Tahoma" w:cs="Tahoma"/>
          <w:lang w:val="es-ES"/>
        </w:rPr>
        <w:t>Magistrada</w:t>
      </w:r>
      <w:r w:rsidRPr="002569E3">
        <w:rPr>
          <w:rFonts w:ascii="Tahoma" w:eastAsia="Calibri" w:hAnsi="Tahoma" w:cs="Tahoma"/>
          <w:lang w:val="es-ES"/>
        </w:rPr>
        <w:tab/>
      </w:r>
      <w:r w:rsidRPr="002569E3">
        <w:rPr>
          <w:rFonts w:ascii="Tahoma" w:eastAsia="Calibri" w:hAnsi="Tahoma" w:cs="Tahoma"/>
          <w:lang w:val="es-ES"/>
        </w:rPr>
        <w:tab/>
      </w:r>
      <w:r w:rsidRPr="002569E3">
        <w:rPr>
          <w:rFonts w:ascii="Tahoma" w:eastAsia="Calibri" w:hAnsi="Tahoma" w:cs="Tahoma"/>
          <w:lang w:val="es-ES"/>
        </w:rPr>
        <w:tab/>
      </w:r>
      <w:r w:rsidRPr="002569E3">
        <w:rPr>
          <w:rFonts w:ascii="Tahoma" w:eastAsia="Calibri" w:hAnsi="Tahoma" w:cs="Tahoma"/>
          <w:lang w:val="es-ES"/>
        </w:rPr>
        <w:tab/>
      </w:r>
      <w:r w:rsidRPr="002569E3">
        <w:rPr>
          <w:rFonts w:ascii="Tahoma" w:eastAsia="Calibri" w:hAnsi="Tahoma" w:cs="Tahoma"/>
          <w:lang w:val="es-ES"/>
        </w:rPr>
        <w:tab/>
      </w:r>
      <w:r w:rsidRPr="002569E3">
        <w:rPr>
          <w:rFonts w:ascii="Tahoma" w:eastAsia="Calibri" w:hAnsi="Tahoma" w:cs="Tahoma"/>
          <w:lang w:val="es-ES"/>
        </w:rPr>
        <w:tab/>
        <w:t>Magistrado</w:t>
      </w:r>
    </w:p>
    <w:sectPr w:rsidR="00143F59" w:rsidRPr="002569E3" w:rsidSect="00556E7D">
      <w:headerReference w:type="even" r:id="rId11"/>
      <w:headerReference w:type="default" r:id="rId12"/>
      <w:footerReference w:type="even" r:id="rId13"/>
      <w:footerReference w:type="default" r:id="rId14"/>
      <w:headerReference w:type="first" r:id="rId15"/>
      <w:footerReference w:type="first" r:id="rId16"/>
      <w:pgSz w:w="12247" w:h="18711" w:code="1"/>
      <w:pgMar w:top="1985" w:right="1304" w:bottom="1418"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D0D83D" w15:done="0"/>
  <w15:commentEx w15:paraId="30597E7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42AFF9" w16cex:dateUtc="2020-06-17T13:48:26.705Z"/>
  <w16cex:commentExtensible w16cex:durableId="0BBCFFA6" w16cex:dateUtc="2020-06-17T13:02:10.185Z"/>
  <w16cex:commentExtensible w16cex:durableId="1561A03A" w16cex:dateUtc="2020-07-13T23:08:38.272Z"/>
  <w16cex:commentExtensible w16cex:durableId="198ABF27" w16cex:dateUtc="2020-07-14T21:53:24.448Z"/>
</w16cex:commentsExtensible>
</file>

<file path=word/commentsIds.xml><?xml version="1.0" encoding="utf-8"?>
<w16cid:commentsIds xmlns:mc="http://schemas.openxmlformats.org/markup-compatibility/2006" xmlns:w16cid="http://schemas.microsoft.com/office/word/2016/wordml/cid" mc:Ignorable="w16cid">
  <w16cid:commentId w16cid:paraId="0B70EB8E" w16cid:durableId="0BBCFFA6"/>
  <w16cid:commentId w16cid:paraId="6732A4D8" w16cid:durableId="4342AFF9"/>
  <w16cid:commentId w16cid:paraId="18D0D83D" w16cid:durableId="1561A03A"/>
  <w16cid:commentId w16cid:paraId="30597E75" w16cid:durableId="198ABF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BC8FA" w14:textId="77777777" w:rsidR="009C4805" w:rsidRDefault="009C4805" w:rsidP="002569D4">
      <w:r>
        <w:separator/>
      </w:r>
    </w:p>
  </w:endnote>
  <w:endnote w:type="continuationSeparator" w:id="0">
    <w:p w14:paraId="430D6F07" w14:textId="77777777" w:rsidR="009C4805" w:rsidRDefault="009C4805" w:rsidP="0025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5F23" w14:textId="77777777" w:rsidR="002569E3" w:rsidRDefault="002569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C9C0C" w14:textId="77777777" w:rsidR="002569E3" w:rsidRDefault="002569E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642C8" w14:textId="77777777" w:rsidR="002569E3" w:rsidRDefault="002569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37B35" w14:textId="77777777" w:rsidR="009C4805" w:rsidRDefault="009C4805" w:rsidP="002569D4">
      <w:r>
        <w:separator/>
      </w:r>
    </w:p>
  </w:footnote>
  <w:footnote w:type="continuationSeparator" w:id="0">
    <w:p w14:paraId="265FC9D8" w14:textId="77777777" w:rsidR="009C4805" w:rsidRDefault="009C4805" w:rsidP="00256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34097" w14:textId="77777777" w:rsidR="002569E3" w:rsidRDefault="002569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8C34" w14:textId="77777777" w:rsidR="002569D4" w:rsidRPr="002569E3" w:rsidRDefault="002569D4" w:rsidP="002569E3">
    <w:pPr>
      <w:pStyle w:val="Encabezado"/>
      <w:rPr>
        <w:rFonts w:ascii="Arial" w:hAnsi="Arial" w:cs="Arial"/>
        <w:sz w:val="18"/>
        <w:szCs w:val="16"/>
        <w:lang w:val="es-ES"/>
      </w:rPr>
    </w:pPr>
    <w:r w:rsidRPr="002569E3">
      <w:rPr>
        <w:rFonts w:ascii="Arial" w:hAnsi="Arial" w:cs="Arial"/>
        <w:sz w:val="18"/>
        <w:szCs w:val="16"/>
        <w:lang w:val="es-ES"/>
      </w:rPr>
      <w:t>Demandante: Ramiro Antonio Vidal Aguirre</w:t>
    </w:r>
  </w:p>
  <w:p w14:paraId="4744A931" w14:textId="77777777" w:rsidR="002569D4" w:rsidRPr="002569E3" w:rsidRDefault="002569D4" w:rsidP="002569E3">
    <w:pPr>
      <w:pStyle w:val="Encabezado"/>
      <w:rPr>
        <w:rFonts w:ascii="Arial" w:hAnsi="Arial" w:cs="Arial"/>
        <w:sz w:val="18"/>
        <w:szCs w:val="16"/>
        <w:lang w:val="es-ES"/>
      </w:rPr>
    </w:pPr>
    <w:r w:rsidRPr="002569E3">
      <w:rPr>
        <w:rFonts w:ascii="Arial" w:hAnsi="Arial" w:cs="Arial"/>
        <w:sz w:val="18"/>
        <w:szCs w:val="16"/>
        <w:lang w:val="es-ES"/>
      </w:rPr>
      <w:t>Demandado: Colpensiones</w:t>
    </w:r>
  </w:p>
  <w:p w14:paraId="2CB6EB87" w14:textId="75DCC18E" w:rsidR="002569D4" w:rsidRPr="002569E3" w:rsidRDefault="002569D4" w:rsidP="002569E3">
    <w:pPr>
      <w:pStyle w:val="Encabezado"/>
      <w:rPr>
        <w:rFonts w:ascii="Arial" w:hAnsi="Arial" w:cs="Arial"/>
        <w:sz w:val="18"/>
        <w:szCs w:val="16"/>
        <w:lang w:val="es-ES"/>
      </w:rPr>
    </w:pPr>
    <w:r w:rsidRPr="002569E3">
      <w:rPr>
        <w:rFonts w:ascii="Arial" w:hAnsi="Arial" w:cs="Arial"/>
        <w:sz w:val="18"/>
        <w:szCs w:val="16"/>
        <w:lang w:val="es-ES"/>
      </w:rPr>
      <w:t>Rad.: 2018-00254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D465A" w14:textId="77777777" w:rsidR="002569E3" w:rsidRDefault="002569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7D0"/>
    <w:multiLevelType w:val="hybridMultilevel"/>
    <w:tmpl w:val="7DDCFBEA"/>
    <w:lvl w:ilvl="0" w:tplc="8F2AE038">
      <w:start w:val="55"/>
      <w:numFmt w:val="bullet"/>
      <w:lvlText w:val="-"/>
      <w:lvlJc w:val="left"/>
      <w:pPr>
        <w:ind w:left="1068" w:hanging="360"/>
      </w:pPr>
      <w:rPr>
        <w:rFonts w:ascii="Calibri" w:eastAsiaTheme="minorHAnsi" w:hAnsi="Calibri"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
    <w:nsid w:val="14CF6EBB"/>
    <w:multiLevelType w:val="hybridMultilevel"/>
    <w:tmpl w:val="A1EE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9C21190"/>
    <w:multiLevelType w:val="multilevel"/>
    <w:tmpl w:val="62DE3C7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4C"/>
    <w:rsid w:val="000238E7"/>
    <w:rsid w:val="0004688E"/>
    <w:rsid w:val="000550BE"/>
    <w:rsid w:val="00064555"/>
    <w:rsid w:val="00087FA9"/>
    <w:rsid w:val="00143F59"/>
    <w:rsid w:val="001B7026"/>
    <w:rsid w:val="001D0B14"/>
    <w:rsid w:val="00224B25"/>
    <w:rsid w:val="002547F1"/>
    <w:rsid w:val="002569D4"/>
    <w:rsid w:val="002569E3"/>
    <w:rsid w:val="002629F5"/>
    <w:rsid w:val="00273E09"/>
    <w:rsid w:val="00285157"/>
    <w:rsid w:val="002B06DD"/>
    <w:rsid w:val="002C4E47"/>
    <w:rsid w:val="002C6893"/>
    <w:rsid w:val="00303A02"/>
    <w:rsid w:val="00306A3C"/>
    <w:rsid w:val="00335A33"/>
    <w:rsid w:val="00346D95"/>
    <w:rsid w:val="003C268E"/>
    <w:rsid w:val="003D6C43"/>
    <w:rsid w:val="00410FE7"/>
    <w:rsid w:val="00411509"/>
    <w:rsid w:val="00411BB5"/>
    <w:rsid w:val="00470F19"/>
    <w:rsid w:val="0049142A"/>
    <w:rsid w:val="004C1A1C"/>
    <w:rsid w:val="004D010A"/>
    <w:rsid w:val="004E0190"/>
    <w:rsid w:val="004F3FD0"/>
    <w:rsid w:val="00507E23"/>
    <w:rsid w:val="00514EBC"/>
    <w:rsid w:val="00556E7D"/>
    <w:rsid w:val="00577A78"/>
    <w:rsid w:val="00597D37"/>
    <w:rsid w:val="005A7C69"/>
    <w:rsid w:val="005E0975"/>
    <w:rsid w:val="005E5C08"/>
    <w:rsid w:val="005F5954"/>
    <w:rsid w:val="0063243D"/>
    <w:rsid w:val="006331FC"/>
    <w:rsid w:val="00643014"/>
    <w:rsid w:val="0065315C"/>
    <w:rsid w:val="00675A79"/>
    <w:rsid w:val="00685DD6"/>
    <w:rsid w:val="006873C2"/>
    <w:rsid w:val="00690F0F"/>
    <w:rsid w:val="006A6128"/>
    <w:rsid w:val="006E29DB"/>
    <w:rsid w:val="006F2214"/>
    <w:rsid w:val="00727DE6"/>
    <w:rsid w:val="00745A89"/>
    <w:rsid w:val="00795985"/>
    <w:rsid w:val="007D75D8"/>
    <w:rsid w:val="00832E20"/>
    <w:rsid w:val="0084043C"/>
    <w:rsid w:val="0085169E"/>
    <w:rsid w:val="00864861"/>
    <w:rsid w:val="008723FC"/>
    <w:rsid w:val="008771E3"/>
    <w:rsid w:val="008B6BAB"/>
    <w:rsid w:val="008C46A5"/>
    <w:rsid w:val="008E6D5D"/>
    <w:rsid w:val="008F7494"/>
    <w:rsid w:val="0091721A"/>
    <w:rsid w:val="00923921"/>
    <w:rsid w:val="009357E2"/>
    <w:rsid w:val="00952738"/>
    <w:rsid w:val="00957414"/>
    <w:rsid w:val="009B3478"/>
    <w:rsid w:val="009B4013"/>
    <w:rsid w:val="009C4805"/>
    <w:rsid w:val="009D5A40"/>
    <w:rsid w:val="009F0C9B"/>
    <w:rsid w:val="00A6723E"/>
    <w:rsid w:val="00A82746"/>
    <w:rsid w:val="00AF3F28"/>
    <w:rsid w:val="00BC7EAF"/>
    <w:rsid w:val="00BE79D3"/>
    <w:rsid w:val="00C8239E"/>
    <w:rsid w:val="00D00624"/>
    <w:rsid w:val="00D41C4D"/>
    <w:rsid w:val="00D7184C"/>
    <w:rsid w:val="00D92F10"/>
    <w:rsid w:val="00DD4C3C"/>
    <w:rsid w:val="00E41E55"/>
    <w:rsid w:val="00E43D88"/>
    <w:rsid w:val="00E4759B"/>
    <w:rsid w:val="00E50DD7"/>
    <w:rsid w:val="00E66835"/>
    <w:rsid w:val="00EA7137"/>
    <w:rsid w:val="00EB2CEA"/>
    <w:rsid w:val="00FA1374"/>
    <w:rsid w:val="076591F7"/>
    <w:rsid w:val="2F504341"/>
    <w:rsid w:val="3EFC600A"/>
    <w:rsid w:val="3F95EC36"/>
    <w:rsid w:val="41CB5172"/>
    <w:rsid w:val="537CC9AB"/>
    <w:rsid w:val="5899D5B8"/>
    <w:rsid w:val="5C909968"/>
    <w:rsid w:val="7185E33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6D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8723FC"/>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8723FC"/>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0975"/>
    <w:pPr>
      <w:ind w:left="720"/>
      <w:contextualSpacing/>
    </w:pPr>
  </w:style>
  <w:style w:type="character" w:customStyle="1" w:styleId="Ttulo4Car">
    <w:name w:val="Título 4 Car"/>
    <w:basedOn w:val="Fuentedeprrafopredeter"/>
    <w:link w:val="Ttulo4"/>
    <w:rsid w:val="008723FC"/>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8723FC"/>
    <w:rPr>
      <w:rFonts w:ascii="Arial" w:eastAsia="Times New Roman" w:hAnsi="Arial" w:cs="Arial"/>
      <w:b/>
      <w:bCs/>
      <w:lang w:val="es-ES" w:eastAsia="es-ES"/>
    </w:rPr>
  </w:style>
  <w:style w:type="paragraph" w:styleId="Ttulo">
    <w:name w:val="Title"/>
    <w:basedOn w:val="Normal"/>
    <w:link w:val="TtuloCar"/>
    <w:qFormat/>
    <w:rsid w:val="008723FC"/>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8723FC"/>
    <w:rPr>
      <w:rFonts w:ascii="Arial" w:eastAsia="Times New Roman" w:hAnsi="Arial" w:cs="Arial"/>
      <w:b/>
      <w:lang w:val="es-ES" w:eastAsia="es-ES"/>
    </w:rPr>
  </w:style>
  <w:style w:type="paragraph" w:styleId="Encabezado">
    <w:name w:val="header"/>
    <w:basedOn w:val="Normal"/>
    <w:link w:val="EncabezadoCar"/>
    <w:uiPriority w:val="99"/>
    <w:unhideWhenUsed/>
    <w:rsid w:val="002569D4"/>
    <w:pPr>
      <w:tabs>
        <w:tab w:val="center" w:pos="4252"/>
        <w:tab w:val="right" w:pos="8504"/>
      </w:tabs>
    </w:pPr>
  </w:style>
  <w:style w:type="character" w:customStyle="1" w:styleId="EncabezadoCar">
    <w:name w:val="Encabezado Car"/>
    <w:basedOn w:val="Fuentedeprrafopredeter"/>
    <w:link w:val="Encabezado"/>
    <w:uiPriority w:val="99"/>
    <w:rsid w:val="002569D4"/>
  </w:style>
  <w:style w:type="paragraph" w:styleId="Piedepgina">
    <w:name w:val="footer"/>
    <w:basedOn w:val="Normal"/>
    <w:link w:val="PiedepginaCar"/>
    <w:uiPriority w:val="99"/>
    <w:unhideWhenUsed/>
    <w:rsid w:val="002569D4"/>
    <w:pPr>
      <w:tabs>
        <w:tab w:val="center" w:pos="4252"/>
        <w:tab w:val="right" w:pos="8504"/>
      </w:tabs>
    </w:pPr>
  </w:style>
  <w:style w:type="character" w:customStyle="1" w:styleId="PiedepginaCar">
    <w:name w:val="Pie de página Car"/>
    <w:basedOn w:val="Fuentedeprrafopredeter"/>
    <w:link w:val="Piedepgina"/>
    <w:uiPriority w:val="99"/>
    <w:rsid w:val="002569D4"/>
  </w:style>
  <w:style w:type="paragraph" w:styleId="NormalWeb">
    <w:name w:val="Normal (Web)"/>
    <w:basedOn w:val="Normal"/>
    <w:uiPriority w:val="99"/>
    <w:semiHidden/>
    <w:unhideWhenUsed/>
    <w:rsid w:val="001B7026"/>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5A7C69"/>
  </w:style>
  <w:style w:type="character" w:styleId="Hipervnculo">
    <w:name w:val="Hyperlink"/>
    <w:basedOn w:val="Fuentedeprrafopredeter"/>
    <w:uiPriority w:val="99"/>
    <w:semiHidden/>
    <w:unhideWhenUsed/>
    <w:rsid w:val="005A7C69"/>
    <w:rPr>
      <w:color w:val="0000FF"/>
      <w:u w:val="single"/>
    </w:rPr>
  </w:style>
  <w:style w:type="character" w:styleId="nfasis">
    <w:name w:val="Emphasis"/>
    <w:basedOn w:val="Fuentedeprrafopredeter"/>
    <w:uiPriority w:val="20"/>
    <w:qFormat/>
    <w:rsid w:val="002547F1"/>
    <w:rPr>
      <w:i/>
      <w:iCs/>
    </w:rPr>
  </w:style>
  <w:style w:type="character" w:styleId="Textoennegrita">
    <w:name w:val="Strong"/>
    <w:basedOn w:val="Fuentedeprrafopredeter"/>
    <w:uiPriority w:val="22"/>
    <w:qFormat/>
    <w:rsid w:val="00BC7EAF"/>
    <w:rPr>
      <w:b/>
      <w:bCs/>
    </w:rPr>
  </w:style>
  <w:style w:type="paragraph" w:styleId="Sangradetextonormal">
    <w:name w:val="Body Text Indent"/>
    <w:basedOn w:val="Normal"/>
    <w:link w:val="SangradetextonormalCar"/>
    <w:rsid w:val="0063243D"/>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63243D"/>
    <w:rPr>
      <w:rFonts w:ascii="Tahoma" w:eastAsia="Times New Roman" w:hAnsi="Tahoma" w:cs="Tahoma"/>
      <w:lang w:val="es-ES" w:eastAsia="es-ES"/>
    </w:rPr>
  </w:style>
  <w:style w:type="paragraph" w:customStyle="1" w:styleId="paragraph">
    <w:name w:val="paragraph"/>
    <w:basedOn w:val="Normal"/>
    <w:rsid w:val="00087FA9"/>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087FA9"/>
  </w:style>
  <w:style w:type="character" w:customStyle="1" w:styleId="eop">
    <w:name w:val="eop"/>
    <w:basedOn w:val="Fuentedeprrafopredeter"/>
    <w:rsid w:val="00087FA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3F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F59"/>
    <w:rPr>
      <w:rFonts w:ascii="Segoe UI" w:hAnsi="Segoe UI" w:cs="Segoe UI"/>
      <w:sz w:val="18"/>
      <w:szCs w:val="18"/>
    </w:rPr>
  </w:style>
  <w:style w:type="table" w:styleId="Tablaconcuadrcula">
    <w:name w:val="Table Grid"/>
    <w:basedOn w:val="Tablanormal"/>
    <w:uiPriority w:val="59"/>
    <w:rsid w:val="00143F59"/>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143F59"/>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next w:val="Normal"/>
    <w:link w:val="Ttulo4Car"/>
    <w:qFormat/>
    <w:rsid w:val="008723FC"/>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8723FC"/>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0975"/>
    <w:pPr>
      <w:ind w:left="720"/>
      <w:contextualSpacing/>
    </w:pPr>
  </w:style>
  <w:style w:type="character" w:customStyle="1" w:styleId="Ttulo4Car">
    <w:name w:val="Título 4 Car"/>
    <w:basedOn w:val="Fuentedeprrafopredeter"/>
    <w:link w:val="Ttulo4"/>
    <w:rsid w:val="008723FC"/>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8723FC"/>
    <w:rPr>
      <w:rFonts w:ascii="Arial" w:eastAsia="Times New Roman" w:hAnsi="Arial" w:cs="Arial"/>
      <w:b/>
      <w:bCs/>
      <w:lang w:val="es-ES" w:eastAsia="es-ES"/>
    </w:rPr>
  </w:style>
  <w:style w:type="paragraph" w:styleId="Ttulo">
    <w:name w:val="Title"/>
    <w:basedOn w:val="Normal"/>
    <w:link w:val="TtuloCar"/>
    <w:qFormat/>
    <w:rsid w:val="008723FC"/>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8723FC"/>
    <w:rPr>
      <w:rFonts w:ascii="Arial" w:eastAsia="Times New Roman" w:hAnsi="Arial" w:cs="Arial"/>
      <w:b/>
      <w:lang w:val="es-ES" w:eastAsia="es-ES"/>
    </w:rPr>
  </w:style>
  <w:style w:type="paragraph" w:styleId="Encabezado">
    <w:name w:val="header"/>
    <w:basedOn w:val="Normal"/>
    <w:link w:val="EncabezadoCar"/>
    <w:uiPriority w:val="99"/>
    <w:unhideWhenUsed/>
    <w:rsid w:val="002569D4"/>
    <w:pPr>
      <w:tabs>
        <w:tab w:val="center" w:pos="4252"/>
        <w:tab w:val="right" w:pos="8504"/>
      </w:tabs>
    </w:pPr>
  </w:style>
  <w:style w:type="character" w:customStyle="1" w:styleId="EncabezadoCar">
    <w:name w:val="Encabezado Car"/>
    <w:basedOn w:val="Fuentedeprrafopredeter"/>
    <w:link w:val="Encabezado"/>
    <w:uiPriority w:val="99"/>
    <w:rsid w:val="002569D4"/>
  </w:style>
  <w:style w:type="paragraph" w:styleId="Piedepgina">
    <w:name w:val="footer"/>
    <w:basedOn w:val="Normal"/>
    <w:link w:val="PiedepginaCar"/>
    <w:uiPriority w:val="99"/>
    <w:unhideWhenUsed/>
    <w:rsid w:val="002569D4"/>
    <w:pPr>
      <w:tabs>
        <w:tab w:val="center" w:pos="4252"/>
        <w:tab w:val="right" w:pos="8504"/>
      </w:tabs>
    </w:pPr>
  </w:style>
  <w:style w:type="character" w:customStyle="1" w:styleId="PiedepginaCar">
    <w:name w:val="Pie de página Car"/>
    <w:basedOn w:val="Fuentedeprrafopredeter"/>
    <w:link w:val="Piedepgina"/>
    <w:uiPriority w:val="99"/>
    <w:rsid w:val="002569D4"/>
  </w:style>
  <w:style w:type="paragraph" w:styleId="NormalWeb">
    <w:name w:val="Normal (Web)"/>
    <w:basedOn w:val="Normal"/>
    <w:uiPriority w:val="99"/>
    <w:semiHidden/>
    <w:unhideWhenUsed/>
    <w:rsid w:val="001B7026"/>
    <w:pPr>
      <w:spacing w:before="100" w:beforeAutospacing="1" w:after="100" w:afterAutospacing="1"/>
    </w:pPr>
    <w:rPr>
      <w:rFonts w:ascii="Times New Roman" w:hAnsi="Times New Roman" w:cs="Times New Roman"/>
      <w:lang w:eastAsia="es-ES_tradnl"/>
    </w:rPr>
  </w:style>
  <w:style w:type="character" w:customStyle="1" w:styleId="apple-converted-space">
    <w:name w:val="apple-converted-space"/>
    <w:basedOn w:val="Fuentedeprrafopredeter"/>
    <w:rsid w:val="005A7C69"/>
  </w:style>
  <w:style w:type="character" w:styleId="Hipervnculo">
    <w:name w:val="Hyperlink"/>
    <w:basedOn w:val="Fuentedeprrafopredeter"/>
    <w:uiPriority w:val="99"/>
    <w:semiHidden/>
    <w:unhideWhenUsed/>
    <w:rsid w:val="005A7C69"/>
    <w:rPr>
      <w:color w:val="0000FF"/>
      <w:u w:val="single"/>
    </w:rPr>
  </w:style>
  <w:style w:type="character" w:styleId="nfasis">
    <w:name w:val="Emphasis"/>
    <w:basedOn w:val="Fuentedeprrafopredeter"/>
    <w:uiPriority w:val="20"/>
    <w:qFormat/>
    <w:rsid w:val="002547F1"/>
    <w:rPr>
      <w:i/>
      <w:iCs/>
    </w:rPr>
  </w:style>
  <w:style w:type="character" w:styleId="Textoennegrita">
    <w:name w:val="Strong"/>
    <w:basedOn w:val="Fuentedeprrafopredeter"/>
    <w:uiPriority w:val="22"/>
    <w:qFormat/>
    <w:rsid w:val="00BC7EAF"/>
    <w:rPr>
      <w:b/>
      <w:bCs/>
    </w:rPr>
  </w:style>
  <w:style w:type="paragraph" w:styleId="Sangradetextonormal">
    <w:name w:val="Body Text Indent"/>
    <w:basedOn w:val="Normal"/>
    <w:link w:val="SangradetextonormalCar"/>
    <w:rsid w:val="0063243D"/>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63243D"/>
    <w:rPr>
      <w:rFonts w:ascii="Tahoma" w:eastAsia="Times New Roman" w:hAnsi="Tahoma" w:cs="Tahoma"/>
      <w:lang w:val="es-ES" w:eastAsia="es-ES"/>
    </w:rPr>
  </w:style>
  <w:style w:type="paragraph" w:customStyle="1" w:styleId="paragraph">
    <w:name w:val="paragraph"/>
    <w:basedOn w:val="Normal"/>
    <w:rsid w:val="00087FA9"/>
    <w:pPr>
      <w:spacing w:before="100" w:beforeAutospacing="1" w:after="100" w:afterAutospacing="1"/>
    </w:pPr>
    <w:rPr>
      <w:rFonts w:ascii="Times New Roman" w:eastAsia="Times New Roman" w:hAnsi="Times New Roman" w:cs="Times New Roman"/>
      <w:lang w:val="es-CO" w:eastAsia="es-CO"/>
    </w:rPr>
  </w:style>
  <w:style w:type="character" w:customStyle="1" w:styleId="normaltextrun">
    <w:name w:val="normaltextrun"/>
    <w:basedOn w:val="Fuentedeprrafopredeter"/>
    <w:rsid w:val="00087FA9"/>
  </w:style>
  <w:style w:type="character" w:customStyle="1" w:styleId="eop">
    <w:name w:val="eop"/>
    <w:basedOn w:val="Fuentedeprrafopredeter"/>
    <w:rsid w:val="00087FA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43F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3F59"/>
    <w:rPr>
      <w:rFonts w:ascii="Segoe UI" w:hAnsi="Segoe UI" w:cs="Segoe UI"/>
      <w:sz w:val="18"/>
      <w:szCs w:val="18"/>
    </w:rPr>
  </w:style>
  <w:style w:type="table" w:styleId="Tablaconcuadrcula">
    <w:name w:val="Table Grid"/>
    <w:basedOn w:val="Tablanormal"/>
    <w:uiPriority w:val="59"/>
    <w:rsid w:val="00143F59"/>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143F59"/>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3342">
      <w:bodyDiv w:val="1"/>
      <w:marLeft w:val="0"/>
      <w:marRight w:val="0"/>
      <w:marTop w:val="0"/>
      <w:marBottom w:val="0"/>
      <w:divBdr>
        <w:top w:val="none" w:sz="0" w:space="0" w:color="auto"/>
        <w:left w:val="none" w:sz="0" w:space="0" w:color="auto"/>
        <w:bottom w:val="none" w:sz="0" w:space="0" w:color="auto"/>
        <w:right w:val="none" w:sz="0" w:space="0" w:color="auto"/>
      </w:divBdr>
    </w:div>
    <w:div w:id="349571344">
      <w:bodyDiv w:val="1"/>
      <w:marLeft w:val="0"/>
      <w:marRight w:val="0"/>
      <w:marTop w:val="0"/>
      <w:marBottom w:val="0"/>
      <w:divBdr>
        <w:top w:val="none" w:sz="0" w:space="0" w:color="auto"/>
        <w:left w:val="none" w:sz="0" w:space="0" w:color="auto"/>
        <w:bottom w:val="none" w:sz="0" w:space="0" w:color="auto"/>
        <w:right w:val="none" w:sz="0" w:space="0" w:color="auto"/>
      </w:divBdr>
    </w:div>
    <w:div w:id="440732269">
      <w:bodyDiv w:val="1"/>
      <w:marLeft w:val="0"/>
      <w:marRight w:val="0"/>
      <w:marTop w:val="0"/>
      <w:marBottom w:val="0"/>
      <w:divBdr>
        <w:top w:val="none" w:sz="0" w:space="0" w:color="auto"/>
        <w:left w:val="none" w:sz="0" w:space="0" w:color="auto"/>
        <w:bottom w:val="none" w:sz="0" w:space="0" w:color="auto"/>
        <w:right w:val="none" w:sz="0" w:space="0" w:color="auto"/>
      </w:divBdr>
    </w:div>
    <w:div w:id="490756180">
      <w:bodyDiv w:val="1"/>
      <w:marLeft w:val="0"/>
      <w:marRight w:val="0"/>
      <w:marTop w:val="0"/>
      <w:marBottom w:val="0"/>
      <w:divBdr>
        <w:top w:val="none" w:sz="0" w:space="0" w:color="auto"/>
        <w:left w:val="none" w:sz="0" w:space="0" w:color="auto"/>
        <w:bottom w:val="none" w:sz="0" w:space="0" w:color="auto"/>
        <w:right w:val="none" w:sz="0" w:space="0" w:color="auto"/>
      </w:divBdr>
    </w:div>
    <w:div w:id="740643501">
      <w:bodyDiv w:val="1"/>
      <w:marLeft w:val="0"/>
      <w:marRight w:val="0"/>
      <w:marTop w:val="0"/>
      <w:marBottom w:val="0"/>
      <w:divBdr>
        <w:top w:val="none" w:sz="0" w:space="0" w:color="auto"/>
        <w:left w:val="none" w:sz="0" w:space="0" w:color="auto"/>
        <w:bottom w:val="none" w:sz="0" w:space="0" w:color="auto"/>
        <w:right w:val="none" w:sz="0" w:space="0" w:color="auto"/>
      </w:divBdr>
    </w:div>
    <w:div w:id="1236664570">
      <w:bodyDiv w:val="1"/>
      <w:marLeft w:val="0"/>
      <w:marRight w:val="0"/>
      <w:marTop w:val="0"/>
      <w:marBottom w:val="0"/>
      <w:divBdr>
        <w:top w:val="none" w:sz="0" w:space="0" w:color="auto"/>
        <w:left w:val="none" w:sz="0" w:space="0" w:color="auto"/>
        <w:bottom w:val="none" w:sz="0" w:space="0" w:color="auto"/>
        <w:right w:val="none" w:sz="0" w:space="0" w:color="auto"/>
      </w:divBdr>
    </w:div>
    <w:div w:id="1804613712">
      <w:bodyDiv w:val="1"/>
      <w:marLeft w:val="0"/>
      <w:marRight w:val="0"/>
      <w:marTop w:val="0"/>
      <w:marBottom w:val="0"/>
      <w:divBdr>
        <w:top w:val="none" w:sz="0" w:space="0" w:color="auto"/>
        <w:left w:val="none" w:sz="0" w:space="0" w:color="auto"/>
        <w:bottom w:val="none" w:sz="0" w:space="0" w:color="auto"/>
        <w:right w:val="none" w:sz="0" w:space="0" w:color="auto"/>
      </w:divBdr>
    </w:div>
    <w:div w:id="1890801954">
      <w:bodyDiv w:val="1"/>
      <w:marLeft w:val="0"/>
      <w:marRight w:val="0"/>
      <w:marTop w:val="0"/>
      <w:marBottom w:val="0"/>
      <w:divBdr>
        <w:top w:val="none" w:sz="0" w:space="0" w:color="auto"/>
        <w:left w:val="none" w:sz="0" w:space="0" w:color="auto"/>
        <w:bottom w:val="none" w:sz="0" w:space="0" w:color="auto"/>
        <w:right w:val="none" w:sz="0" w:space="0" w:color="auto"/>
      </w:divBdr>
      <w:divsChild>
        <w:div w:id="1532691322">
          <w:marLeft w:val="0"/>
          <w:marRight w:val="0"/>
          <w:marTop w:val="0"/>
          <w:marBottom w:val="0"/>
          <w:divBdr>
            <w:top w:val="none" w:sz="0" w:space="0" w:color="auto"/>
            <w:left w:val="none" w:sz="0" w:space="0" w:color="auto"/>
            <w:bottom w:val="none" w:sz="0" w:space="0" w:color="auto"/>
            <w:right w:val="none" w:sz="0" w:space="0" w:color="auto"/>
          </w:divBdr>
        </w:div>
        <w:div w:id="1772696460">
          <w:marLeft w:val="0"/>
          <w:marRight w:val="0"/>
          <w:marTop w:val="0"/>
          <w:marBottom w:val="0"/>
          <w:divBdr>
            <w:top w:val="none" w:sz="0" w:space="0" w:color="auto"/>
            <w:left w:val="none" w:sz="0" w:space="0" w:color="auto"/>
            <w:bottom w:val="none" w:sz="0" w:space="0" w:color="auto"/>
            <w:right w:val="none" w:sz="0" w:space="0" w:color="auto"/>
          </w:divBdr>
        </w:div>
        <w:div w:id="469908483">
          <w:marLeft w:val="0"/>
          <w:marRight w:val="0"/>
          <w:marTop w:val="0"/>
          <w:marBottom w:val="0"/>
          <w:divBdr>
            <w:top w:val="none" w:sz="0" w:space="0" w:color="auto"/>
            <w:left w:val="none" w:sz="0" w:space="0" w:color="auto"/>
            <w:bottom w:val="none" w:sz="0" w:space="0" w:color="auto"/>
            <w:right w:val="none" w:sz="0" w:space="0" w:color="auto"/>
          </w:divBdr>
        </w:div>
        <w:div w:id="1678069052">
          <w:marLeft w:val="0"/>
          <w:marRight w:val="0"/>
          <w:marTop w:val="0"/>
          <w:marBottom w:val="0"/>
          <w:divBdr>
            <w:top w:val="none" w:sz="0" w:space="0" w:color="auto"/>
            <w:left w:val="none" w:sz="0" w:space="0" w:color="auto"/>
            <w:bottom w:val="none" w:sz="0" w:space="0" w:color="auto"/>
            <w:right w:val="none" w:sz="0" w:space="0" w:color="auto"/>
          </w:divBdr>
        </w:div>
        <w:div w:id="109279350">
          <w:marLeft w:val="0"/>
          <w:marRight w:val="0"/>
          <w:marTop w:val="0"/>
          <w:marBottom w:val="0"/>
          <w:divBdr>
            <w:top w:val="none" w:sz="0" w:space="0" w:color="auto"/>
            <w:left w:val="none" w:sz="0" w:space="0" w:color="auto"/>
            <w:bottom w:val="none" w:sz="0" w:space="0" w:color="auto"/>
            <w:right w:val="none" w:sz="0" w:space="0" w:color="auto"/>
          </w:divBdr>
        </w:div>
        <w:div w:id="1693847725">
          <w:marLeft w:val="0"/>
          <w:marRight w:val="0"/>
          <w:marTop w:val="0"/>
          <w:marBottom w:val="0"/>
          <w:divBdr>
            <w:top w:val="none" w:sz="0" w:space="0" w:color="auto"/>
            <w:left w:val="none" w:sz="0" w:space="0" w:color="auto"/>
            <w:bottom w:val="none" w:sz="0" w:space="0" w:color="auto"/>
            <w:right w:val="none" w:sz="0" w:space="0" w:color="auto"/>
          </w:divBdr>
        </w:div>
        <w:div w:id="1469395916">
          <w:marLeft w:val="0"/>
          <w:marRight w:val="0"/>
          <w:marTop w:val="0"/>
          <w:marBottom w:val="0"/>
          <w:divBdr>
            <w:top w:val="none" w:sz="0" w:space="0" w:color="auto"/>
            <w:left w:val="none" w:sz="0" w:space="0" w:color="auto"/>
            <w:bottom w:val="none" w:sz="0" w:space="0" w:color="auto"/>
            <w:right w:val="none" w:sz="0" w:space="0" w:color="auto"/>
          </w:divBdr>
        </w:div>
        <w:div w:id="663434366">
          <w:marLeft w:val="0"/>
          <w:marRight w:val="0"/>
          <w:marTop w:val="0"/>
          <w:marBottom w:val="0"/>
          <w:divBdr>
            <w:top w:val="none" w:sz="0" w:space="0" w:color="auto"/>
            <w:left w:val="none" w:sz="0" w:space="0" w:color="auto"/>
            <w:bottom w:val="none" w:sz="0" w:space="0" w:color="auto"/>
            <w:right w:val="none" w:sz="0" w:space="0" w:color="auto"/>
          </w:divBdr>
        </w:div>
        <w:div w:id="1808083010">
          <w:marLeft w:val="0"/>
          <w:marRight w:val="0"/>
          <w:marTop w:val="0"/>
          <w:marBottom w:val="0"/>
          <w:divBdr>
            <w:top w:val="none" w:sz="0" w:space="0" w:color="auto"/>
            <w:left w:val="none" w:sz="0" w:space="0" w:color="auto"/>
            <w:bottom w:val="none" w:sz="0" w:space="0" w:color="auto"/>
            <w:right w:val="none" w:sz="0" w:space="0" w:color="auto"/>
          </w:divBdr>
        </w:div>
        <w:div w:id="227618288">
          <w:marLeft w:val="0"/>
          <w:marRight w:val="0"/>
          <w:marTop w:val="0"/>
          <w:marBottom w:val="0"/>
          <w:divBdr>
            <w:top w:val="none" w:sz="0" w:space="0" w:color="auto"/>
            <w:left w:val="none" w:sz="0" w:space="0" w:color="auto"/>
            <w:bottom w:val="none" w:sz="0" w:space="0" w:color="auto"/>
            <w:right w:val="none" w:sz="0" w:space="0" w:color="auto"/>
          </w:divBdr>
        </w:div>
      </w:divsChild>
    </w:div>
    <w:div w:id="1915315951">
      <w:bodyDiv w:val="1"/>
      <w:marLeft w:val="0"/>
      <w:marRight w:val="0"/>
      <w:marTop w:val="0"/>
      <w:marBottom w:val="0"/>
      <w:divBdr>
        <w:top w:val="none" w:sz="0" w:space="0" w:color="auto"/>
        <w:left w:val="none" w:sz="0" w:space="0" w:color="auto"/>
        <w:bottom w:val="none" w:sz="0" w:space="0" w:color="auto"/>
        <w:right w:val="none" w:sz="0" w:space="0" w:color="auto"/>
      </w:divBdr>
    </w:div>
    <w:div w:id="2089039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37e03882542749d0" Type="http://schemas.microsoft.com/office/2018/08/relationships/commentsExtensible" Target="commentsExtensible.xml"/><Relationship Id="rId3" Type="http://schemas.openxmlformats.org/officeDocument/2006/relationships/customXml" Target="../customXml/item3.xml"/><Relationship Id="R0c0f698af6154f60" Type="http://schemas.microsoft.com/office/2016/09/relationships/commentsIds" Target="commentsIds.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AC4C5-63F4-4C96-ADC3-7D5C83F90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9BEEA-C621-4940-9A93-540D124DBF16}">
  <ds:schemaRefs>
    <ds:schemaRef ds:uri="http://schemas.microsoft.com/sharepoint/v3/contenttype/forms"/>
  </ds:schemaRefs>
</ds:datastoreItem>
</file>

<file path=customXml/itemProps3.xml><?xml version="1.0" encoding="utf-8"?>
<ds:datastoreItem xmlns:ds="http://schemas.openxmlformats.org/officeDocument/2006/customXml" ds:itemID="{125D9E43-05AB-4DCB-8631-4E3B38504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2205</Words>
  <Characters>12133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16</cp:revision>
  <dcterms:created xsi:type="dcterms:W3CDTF">2020-06-10T19:37:00Z</dcterms:created>
  <dcterms:modified xsi:type="dcterms:W3CDTF">2020-09-03T15:40:00Z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