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32867" w14:textId="77777777" w:rsidR="00F20F57" w:rsidRPr="00F20F57" w:rsidRDefault="00F20F57" w:rsidP="00F20F57">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r w:rsidRPr="00F20F5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081CC17" w14:textId="77777777" w:rsidR="00F20F57" w:rsidRPr="00F20F57" w:rsidRDefault="00F20F57" w:rsidP="00F20F57">
      <w:pPr>
        <w:jc w:val="both"/>
        <w:rPr>
          <w:rFonts w:ascii="Arial" w:eastAsia="Times New Roman" w:hAnsi="Arial" w:cs="Arial"/>
          <w:sz w:val="20"/>
          <w:szCs w:val="20"/>
          <w:lang w:val="es-419" w:eastAsia="es-ES"/>
        </w:rPr>
      </w:pPr>
    </w:p>
    <w:p w14:paraId="21F4AA26" w14:textId="77777777" w:rsidR="00F20F57" w:rsidRPr="00F20F57" w:rsidRDefault="00F20F57" w:rsidP="00F20F57">
      <w:pPr>
        <w:jc w:val="both"/>
        <w:rPr>
          <w:rFonts w:ascii="Arial" w:eastAsia="Times New Roman" w:hAnsi="Arial" w:cs="Arial"/>
          <w:sz w:val="20"/>
          <w:szCs w:val="20"/>
          <w:lang w:val="es-419" w:eastAsia="es-ES"/>
        </w:rPr>
      </w:pPr>
      <w:r w:rsidRPr="00F20F57">
        <w:rPr>
          <w:rFonts w:ascii="Arial" w:eastAsia="Times New Roman" w:hAnsi="Arial" w:cs="Arial"/>
          <w:sz w:val="20"/>
          <w:szCs w:val="20"/>
          <w:lang w:val="es-419" w:eastAsia="es-ES"/>
        </w:rPr>
        <w:t xml:space="preserve">Providencia: </w:t>
      </w:r>
      <w:r w:rsidRPr="00F20F57">
        <w:rPr>
          <w:rFonts w:ascii="Arial" w:eastAsia="Times New Roman" w:hAnsi="Arial" w:cs="Arial"/>
          <w:sz w:val="20"/>
          <w:szCs w:val="20"/>
          <w:lang w:val="es-419" w:eastAsia="es-ES"/>
        </w:rPr>
        <w:tab/>
      </w:r>
      <w:r w:rsidRPr="00F20F57">
        <w:rPr>
          <w:rFonts w:ascii="Arial" w:eastAsia="Times New Roman" w:hAnsi="Arial" w:cs="Arial"/>
          <w:sz w:val="20"/>
          <w:szCs w:val="20"/>
          <w:lang w:val="es-419" w:eastAsia="es-ES"/>
        </w:rPr>
        <w:tab/>
        <w:t xml:space="preserve">Sentencia del 27 de julio de 2020 </w:t>
      </w:r>
    </w:p>
    <w:p w14:paraId="42303631" w14:textId="77777777" w:rsidR="00F20F57" w:rsidRPr="00F20F57" w:rsidRDefault="00F20F57" w:rsidP="00F20F57">
      <w:pPr>
        <w:jc w:val="both"/>
        <w:rPr>
          <w:rFonts w:ascii="Arial" w:eastAsia="Times New Roman" w:hAnsi="Arial" w:cs="Arial"/>
          <w:sz w:val="20"/>
          <w:szCs w:val="20"/>
          <w:lang w:val="es-419" w:eastAsia="es-ES"/>
        </w:rPr>
      </w:pPr>
      <w:r w:rsidRPr="00F20F57">
        <w:rPr>
          <w:rFonts w:ascii="Arial" w:eastAsia="Times New Roman" w:hAnsi="Arial" w:cs="Arial"/>
          <w:sz w:val="20"/>
          <w:szCs w:val="20"/>
          <w:lang w:val="es-419" w:eastAsia="es-ES"/>
        </w:rPr>
        <w:t xml:space="preserve">Radicación No.: </w:t>
      </w:r>
      <w:r w:rsidRPr="00F20F57">
        <w:rPr>
          <w:rFonts w:ascii="Arial" w:eastAsia="Times New Roman" w:hAnsi="Arial" w:cs="Arial"/>
          <w:sz w:val="20"/>
          <w:szCs w:val="20"/>
          <w:lang w:val="es-419" w:eastAsia="es-ES"/>
        </w:rPr>
        <w:tab/>
        <w:t>66001-31-05-001-2018-00482-01</w:t>
      </w:r>
    </w:p>
    <w:p w14:paraId="4E9BCD17" w14:textId="77777777" w:rsidR="00F20F57" w:rsidRPr="00F20F57" w:rsidRDefault="00F20F57" w:rsidP="00F20F57">
      <w:pPr>
        <w:jc w:val="both"/>
        <w:rPr>
          <w:rFonts w:ascii="Arial" w:eastAsia="Times New Roman" w:hAnsi="Arial" w:cs="Arial"/>
          <w:sz w:val="20"/>
          <w:szCs w:val="20"/>
          <w:lang w:val="es-419" w:eastAsia="es-ES"/>
        </w:rPr>
      </w:pPr>
      <w:r w:rsidRPr="00F20F57">
        <w:rPr>
          <w:rFonts w:ascii="Arial" w:eastAsia="Times New Roman" w:hAnsi="Arial" w:cs="Arial"/>
          <w:sz w:val="20"/>
          <w:szCs w:val="20"/>
          <w:lang w:val="es-419" w:eastAsia="es-ES"/>
        </w:rPr>
        <w:t xml:space="preserve">Proceso: </w:t>
      </w:r>
      <w:r w:rsidRPr="00F20F57">
        <w:rPr>
          <w:rFonts w:ascii="Arial" w:eastAsia="Times New Roman" w:hAnsi="Arial" w:cs="Arial"/>
          <w:sz w:val="20"/>
          <w:szCs w:val="20"/>
          <w:lang w:val="es-419" w:eastAsia="es-ES"/>
        </w:rPr>
        <w:tab/>
      </w:r>
      <w:r w:rsidRPr="00F20F57">
        <w:rPr>
          <w:rFonts w:ascii="Arial" w:eastAsia="Times New Roman" w:hAnsi="Arial" w:cs="Arial"/>
          <w:sz w:val="20"/>
          <w:szCs w:val="20"/>
          <w:lang w:val="es-419" w:eastAsia="es-ES"/>
        </w:rPr>
        <w:tab/>
        <w:t xml:space="preserve">Ordinario laboral </w:t>
      </w:r>
    </w:p>
    <w:p w14:paraId="4A17DCA6" w14:textId="283485A5" w:rsidR="00F20F57" w:rsidRPr="00F20F57" w:rsidRDefault="00F20F57" w:rsidP="00F20F57">
      <w:pPr>
        <w:jc w:val="both"/>
        <w:rPr>
          <w:rFonts w:ascii="Arial" w:eastAsia="Times New Roman" w:hAnsi="Arial" w:cs="Arial"/>
          <w:sz w:val="20"/>
          <w:szCs w:val="20"/>
          <w:lang w:val="es-419" w:eastAsia="es-ES"/>
        </w:rPr>
      </w:pPr>
      <w:r w:rsidRPr="00F20F57">
        <w:rPr>
          <w:rFonts w:ascii="Arial" w:eastAsia="Times New Roman" w:hAnsi="Arial" w:cs="Arial"/>
          <w:sz w:val="20"/>
          <w:szCs w:val="20"/>
          <w:lang w:val="es-419" w:eastAsia="es-ES"/>
        </w:rPr>
        <w:t xml:space="preserve">Demandante: </w:t>
      </w:r>
      <w:r w:rsidRPr="00F20F57">
        <w:rPr>
          <w:rFonts w:ascii="Arial" w:eastAsia="Times New Roman" w:hAnsi="Arial" w:cs="Arial"/>
          <w:sz w:val="20"/>
          <w:szCs w:val="20"/>
          <w:lang w:val="es-419" w:eastAsia="es-ES"/>
        </w:rPr>
        <w:tab/>
      </w:r>
      <w:r w:rsidRPr="00F20F57">
        <w:rPr>
          <w:rFonts w:ascii="Arial" w:eastAsia="Times New Roman" w:hAnsi="Arial" w:cs="Arial"/>
          <w:sz w:val="20"/>
          <w:szCs w:val="20"/>
          <w:lang w:val="es-419" w:eastAsia="es-ES"/>
        </w:rPr>
        <w:tab/>
        <w:t>Bla</w:t>
      </w:r>
      <w:r>
        <w:rPr>
          <w:rFonts w:ascii="Arial" w:eastAsia="Times New Roman" w:hAnsi="Arial" w:cs="Arial"/>
          <w:sz w:val="20"/>
          <w:szCs w:val="20"/>
          <w:lang w:val="es-419" w:eastAsia="es-ES"/>
        </w:rPr>
        <w:t>nca Nubia Izquierdo Piedrahita</w:t>
      </w:r>
    </w:p>
    <w:p w14:paraId="1078985C" w14:textId="76CB9565" w:rsidR="00F20F57" w:rsidRPr="00F20F57" w:rsidRDefault="00F20F57" w:rsidP="00F20F57">
      <w:pPr>
        <w:jc w:val="both"/>
        <w:rPr>
          <w:rFonts w:ascii="Arial" w:eastAsia="Times New Roman" w:hAnsi="Arial" w:cs="Arial"/>
          <w:sz w:val="20"/>
          <w:szCs w:val="20"/>
          <w:lang w:val="es-419" w:eastAsia="es-ES"/>
        </w:rPr>
      </w:pPr>
      <w:r w:rsidRPr="00F20F57">
        <w:rPr>
          <w:rFonts w:ascii="Arial" w:eastAsia="Times New Roman" w:hAnsi="Arial" w:cs="Arial"/>
          <w:sz w:val="20"/>
          <w:szCs w:val="20"/>
          <w:lang w:val="es-419" w:eastAsia="es-ES"/>
        </w:rPr>
        <w:t xml:space="preserve">Demandados: </w:t>
      </w:r>
      <w:r w:rsidRPr="00F20F57">
        <w:rPr>
          <w:rFonts w:ascii="Arial" w:eastAsia="Times New Roman" w:hAnsi="Arial" w:cs="Arial"/>
          <w:sz w:val="20"/>
          <w:szCs w:val="20"/>
          <w:lang w:val="es-419" w:eastAsia="es-ES"/>
        </w:rPr>
        <w:tab/>
      </w:r>
      <w:r w:rsidRPr="00F20F57">
        <w:rPr>
          <w:rFonts w:ascii="Arial" w:eastAsia="Times New Roman" w:hAnsi="Arial" w:cs="Arial"/>
          <w:sz w:val="20"/>
          <w:szCs w:val="20"/>
          <w:lang w:val="es-419" w:eastAsia="es-ES"/>
        </w:rPr>
        <w:tab/>
        <w:t xml:space="preserve">Positiva Compañía de Seguros y otra  </w:t>
      </w:r>
    </w:p>
    <w:p w14:paraId="7D79C2E8" w14:textId="7ECA3DB2" w:rsidR="00F20F57" w:rsidRPr="00F20F57" w:rsidRDefault="00F20F57" w:rsidP="00F20F57">
      <w:pPr>
        <w:jc w:val="both"/>
        <w:rPr>
          <w:rFonts w:ascii="Arial" w:eastAsia="Times New Roman" w:hAnsi="Arial" w:cs="Arial"/>
          <w:sz w:val="20"/>
          <w:szCs w:val="20"/>
          <w:lang w:val="es-419" w:eastAsia="es-ES"/>
        </w:rPr>
      </w:pPr>
      <w:r w:rsidRPr="00F20F57">
        <w:rPr>
          <w:rFonts w:ascii="Arial" w:eastAsia="Times New Roman" w:hAnsi="Arial" w:cs="Arial"/>
          <w:sz w:val="20"/>
          <w:szCs w:val="20"/>
          <w:lang w:val="es-419" w:eastAsia="es-ES"/>
        </w:rPr>
        <w:t xml:space="preserve">Juzgado de origen: </w:t>
      </w:r>
      <w:r w:rsidRPr="00F20F57">
        <w:rPr>
          <w:rFonts w:ascii="Arial" w:eastAsia="Times New Roman" w:hAnsi="Arial" w:cs="Arial"/>
          <w:sz w:val="20"/>
          <w:szCs w:val="20"/>
          <w:lang w:val="es-419" w:eastAsia="es-ES"/>
        </w:rPr>
        <w:tab/>
        <w:t xml:space="preserve">Primero Laboral del Circuito de Pereira </w:t>
      </w:r>
    </w:p>
    <w:p w14:paraId="2E7F4B93" w14:textId="4337350B" w:rsidR="00F20F57" w:rsidRPr="00F20F57" w:rsidRDefault="00F20F57" w:rsidP="00F20F57">
      <w:pPr>
        <w:jc w:val="both"/>
        <w:rPr>
          <w:rFonts w:ascii="Arial" w:eastAsia="Times New Roman" w:hAnsi="Arial" w:cs="Arial"/>
          <w:sz w:val="20"/>
          <w:szCs w:val="20"/>
          <w:lang w:val="es-419" w:eastAsia="es-ES"/>
        </w:rPr>
      </w:pPr>
      <w:r w:rsidRPr="00F20F57">
        <w:rPr>
          <w:rFonts w:ascii="Arial" w:eastAsia="Times New Roman" w:hAnsi="Arial" w:cs="Arial"/>
          <w:sz w:val="20"/>
          <w:szCs w:val="20"/>
          <w:lang w:val="es-419" w:eastAsia="es-ES"/>
        </w:rPr>
        <w:t xml:space="preserve">Magistrada ponente: </w:t>
      </w:r>
      <w:r w:rsidRPr="00F20F57">
        <w:rPr>
          <w:rFonts w:ascii="Arial" w:eastAsia="Times New Roman" w:hAnsi="Arial" w:cs="Arial"/>
          <w:sz w:val="20"/>
          <w:szCs w:val="20"/>
          <w:lang w:val="es-419" w:eastAsia="es-ES"/>
        </w:rPr>
        <w:tab/>
        <w:t>Dra. Ana Lucía Caicedo Calderón</w:t>
      </w:r>
    </w:p>
    <w:p w14:paraId="6483093D" w14:textId="77777777" w:rsidR="00F20F57" w:rsidRPr="00F20F57" w:rsidRDefault="00F20F57" w:rsidP="00F20F57">
      <w:pPr>
        <w:jc w:val="both"/>
        <w:rPr>
          <w:rFonts w:ascii="Arial" w:eastAsia="Times New Roman" w:hAnsi="Arial" w:cs="Arial"/>
          <w:sz w:val="20"/>
          <w:szCs w:val="20"/>
          <w:lang w:val="es-419" w:eastAsia="es-ES"/>
        </w:rPr>
      </w:pPr>
    </w:p>
    <w:p w14:paraId="120643E7" w14:textId="64FE3664" w:rsidR="00F20F57" w:rsidRPr="00F20F57" w:rsidRDefault="00F20F57" w:rsidP="00F20F57">
      <w:pPr>
        <w:jc w:val="both"/>
        <w:rPr>
          <w:rFonts w:ascii="Arial" w:eastAsia="Times New Roman" w:hAnsi="Arial" w:cs="Arial"/>
          <w:b/>
          <w:bCs/>
          <w:iCs/>
          <w:sz w:val="20"/>
          <w:szCs w:val="20"/>
          <w:lang w:val="es-419" w:eastAsia="fr-FR"/>
        </w:rPr>
      </w:pPr>
      <w:r w:rsidRPr="00F20F57">
        <w:rPr>
          <w:rFonts w:ascii="Arial" w:eastAsia="Times New Roman" w:hAnsi="Arial" w:cs="Arial"/>
          <w:b/>
          <w:bCs/>
          <w:iCs/>
          <w:sz w:val="20"/>
          <w:szCs w:val="20"/>
          <w:u w:val="single"/>
          <w:lang w:val="es-419" w:eastAsia="fr-FR"/>
        </w:rPr>
        <w:t>TEMAS:</w:t>
      </w:r>
      <w:r w:rsidRPr="00F20F57">
        <w:rPr>
          <w:rFonts w:ascii="Arial" w:eastAsia="Times New Roman" w:hAnsi="Arial" w:cs="Arial"/>
          <w:b/>
          <w:bCs/>
          <w:iCs/>
          <w:sz w:val="20"/>
          <w:szCs w:val="20"/>
          <w:lang w:val="es-419" w:eastAsia="fr-FR"/>
        </w:rPr>
        <w:tab/>
      </w:r>
      <w:r w:rsidR="009C0088">
        <w:rPr>
          <w:rFonts w:ascii="Arial" w:eastAsia="Times New Roman" w:hAnsi="Arial" w:cs="Arial"/>
          <w:b/>
          <w:bCs/>
          <w:iCs/>
          <w:sz w:val="20"/>
          <w:szCs w:val="20"/>
          <w:lang w:val="es-419" w:eastAsia="fr-FR"/>
        </w:rPr>
        <w:t xml:space="preserve">PÈNSION DE SOBREVIVIENTES / COSA JUZGADA / </w:t>
      </w:r>
      <w:r w:rsidR="00AD24F6">
        <w:rPr>
          <w:rFonts w:ascii="Arial" w:eastAsia="Times New Roman" w:hAnsi="Arial" w:cs="Arial"/>
          <w:b/>
          <w:bCs/>
          <w:iCs/>
          <w:sz w:val="20"/>
          <w:szCs w:val="20"/>
          <w:lang w:val="es-419" w:eastAsia="fr-FR"/>
        </w:rPr>
        <w:t>FRENTE A</w:t>
      </w:r>
      <w:r w:rsidR="009C0088">
        <w:rPr>
          <w:rFonts w:ascii="Arial" w:eastAsia="Times New Roman" w:hAnsi="Arial" w:cs="Arial"/>
          <w:b/>
          <w:bCs/>
          <w:iCs/>
          <w:sz w:val="20"/>
          <w:szCs w:val="20"/>
          <w:lang w:val="es-419" w:eastAsia="fr-FR"/>
        </w:rPr>
        <w:t xml:space="preserve"> TERCER</w:t>
      </w:r>
      <w:r w:rsidR="00AD24F6">
        <w:rPr>
          <w:rFonts w:ascii="Arial" w:eastAsia="Times New Roman" w:hAnsi="Arial" w:cs="Arial"/>
          <w:b/>
          <w:bCs/>
          <w:iCs/>
          <w:sz w:val="20"/>
          <w:szCs w:val="20"/>
          <w:lang w:val="es-419" w:eastAsia="fr-FR"/>
        </w:rPr>
        <w:t>O</w:t>
      </w:r>
      <w:r w:rsidR="009C0088">
        <w:rPr>
          <w:rFonts w:ascii="Arial" w:eastAsia="Times New Roman" w:hAnsi="Arial" w:cs="Arial"/>
          <w:b/>
          <w:bCs/>
          <w:iCs/>
          <w:sz w:val="20"/>
          <w:szCs w:val="20"/>
          <w:lang w:val="es-419" w:eastAsia="fr-FR"/>
        </w:rPr>
        <w:t xml:space="preserve"> </w:t>
      </w:r>
      <w:r w:rsidR="00AD24F6">
        <w:rPr>
          <w:rFonts w:ascii="Arial" w:eastAsia="Times New Roman" w:hAnsi="Arial" w:cs="Arial"/>
          <w:b/>
          <w:bCs/>
          <w:iCs/>
          <w:sz w:val="20"/>
          <w:szCs w:val="20"/>
          <w:lang w:val="es-419" w:eastAsia="fr-FR"/>
        </w:rPr>
        <w:t xml:space="preserve">VINCULADO </w:t>
      </w:r>
      <w:r w:rsidR="009C0088">
        <w:rPr>
          <w:rFonts w:ascii="Arial" w:eastAsia="Times New Roman" w:hAnsi="Arial" w:cs="Arial"/>
          <w:b/>
          <w:bCs/>
          <w:iCs/>
          <w:sz w:val="20"/>
          <w:szCs w:val="20"/>
          <w:lang w:val="es-419" w:eastAsia="fr-FR"/>
        </w:rPr>
        <w:t>COMO LITIS CONSORTE / REPRESENTA</w:t>
      </w:r>
      <w:r w:rsidR="00AD24F6">
        <w:rPr>
          <w:rFonts w:ascii="Arial" w:eastAsia="Times New Roman" w:hAnsi="Arial" w:cs="Arial"/>
          <w:b/>
          <w:bCs/>
          <w:iCs/>
          <w:sz w:val="20"/>
          <w:szCs w:val="20"/>
          <w:lang w:val="es-419" w:eastAsia="fr-FR"/>
        </w:rPr>
        <w:t xml:space="preserve">CIÓN </w:t>
      </w:r>
      <w:r w:rsidR="009C0088">
        <w:rPr>
          <w:rFonts w:ascii="Arial" w:eastAsia="Times New Roman" w:hAnsi="Arial" w:cs="Arial"/>
          <w:b/>
          <w:bCs/>
          <w:iCs/>
          <w:sz w:val="20"/>
          <w:szCs w:val="20"/>
          <w:lang w:val="es-419" w:eastAsia="fr-FR"/>
        </w:rPr>
        <w:t xml:space="preserve">POR CURADOR AD LITEM </w:t>
      </w:r>
      <w:r w:rsidRPr="00F20F57">
        <w:rPr>
          <w:rFonts w:ascii="Arial" w:eastAsia="Times New Roman" w:hAnsi="Arial" w:cs="Arial"/>
          <w:b/>
          <w:bCs/>
          <w:iCs/>
          <w:sz w:val="20"/>
          <w:szCs w:val="20"/>
          <w:lang w:val="es-419" w:eastAsia="fr-FR"/>
        </w:rPr>
        <w:t xml:space="preserve">/ </w:t>
      </w:r>
      <w:r w:rsidR="00AD24F6">
        <w:rPr>
          <w:rFonts w:ascii="Arial" w:eastAsia="Times New Roman" w:hAnsi="Arial" w:cs="Arial"/>
          <w:b/>
          <w:bCs/>
          <w:iCs/>
          <w:sz w:val="20"/>
          <w:szCs w:val="20"/>
          <w:lang w:val="es-419" w:eastAsia="fr-FR"/>
        </w:rPr>
        <w:t xml:space="preserve">NO SE </w:t>
      </w:r>
      <w:r w:rsidR="00A31873">
        <w:rPr>
          <w:rFonts w:ascii="Arial" w:eastAsia="Times New Roman" w:hAnsi="Arial" w:cs="Arial"/>
          <w:b/>
          <w:bCs/>
          <w:iCs/>
          <w:sz w:val="20"/>
          <w:szCs w:val="20"/>
          <w:lang w:val="es-419" w:eastAsia="fr-FR"/>
        </w:rPr>
        <w:t xml:space="preserve">EJERCIÓ </w:t>
      </w:r>
      <w:r w:rsidR="00AD24F6">
        <w:rPr>
          <w:rFonts w:ascii="Arial" w:eastAsia="Times New Roman" w:hAnsi="Arial" w:cs="Arial"/>
          <w:b/>
          <w:bCs/>
          <w:iCs/>
          <w:sz w:val="20"/>
          <w:szCs w:val="20"/>
          <w:lang w:val="es-419" w:eastAsia="fr-FR"/>
        </w:rPr>
        <w:t>EL DERECHO DE ACCIÓN PARA RECLAMAR LA PENSIÓN DEBATIDA EN EL PROCESO</w:t>
      </w:r>
      <w:r w:rsidR="00A31873">
        <w:rPr>
          <w:rFonts w:ascii="Arial" w:eastAsia="Times New Roman" w:hAnsi="Arial" w:cs="Arial"/>
          <w:b/>
          <w:bCs/>
          <w:iCs/>
          <w:sz w:val="20"/>
          <w:szCs w:val="20"/>
          <w:lang w:val="es-419" w:eastAsia="fr-FR"/>
        </w:rPr>
        <w:t xml:space="preserve"> / NO HUBO, POR TANTO, IDENTIDAD DE OBJETO</w:t>
      </w:r>
      <w:r w:rsidR="00AD24F6">
        <w:rPr>
          <w:rFonts w:ascii="Arial" w:eastAsia="Times New Roman" w:hAnsi="Arial" w:cs="Arial"/>
          <w:b/>
          <w:bCs/>
          <w:iCs/>
          <w:sz w:val="20"/>
          <w:szCs w:val="20"/>
          <w:lang w:val="es-419" w:eastAsia="fr-FR"/>
        </w:rPr>
        <w:t>.</w:t>
      </w:r>
    </w:p>
    <w:p w14:paraId="1567A71F" w14:textId="77777777" w:rsidR="00F20F57" w:rsidRPr="00F20F57" w:rsidRDefault="00F20F57" w:rsidP="00F20F57">
      <w:pPr>
        <w:jc w:val="both"/>
        <w:rPr>
          <w:rFonts w:ascii="Arial" w:eastAsia="Times New Roman" w:hAnsi="Arial" w:cs="Arial"/>
          <w:sz w:val="20"/>
          <w:szCs w:val="20"/>
          <w:lang w:val="es-419" w:eastAsia="es-ES"/>
        </w:rPr>
      </w:pPr>
    </w:p>
    <w:p w14:paraId="5810A30E" w14:textId="77777777" w:rsidR="009C0088" w:rsidRPr="009C0088" w:rsidRDefault="009C0088" w:rsidP="009C0088">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9C0088">
        <w:rPr>
          <w:rFonts w:ascii="Arial" w:eastAsia="Times New Roman" w:hAnsi="Arial" w:cs="Arial"/>
          <w:sz w:val="20"/>
          <w:szCs w:val="20"/>
          <w:lang w:val="es-419" w:eastAsia="es-ES"/>
        </w:rPr>
        <w:t xml:space="preserve">la cosa juzgada  está sujeta a dos límites, uno objetivo compuesto por el objeto o pretensión sobre el que versó el litigio y de la causa o título de donde se quiso deducir la pretensión, y el subjetivo que tiene que ver con las personas que fueron partes en el proceso anterior. </w:t>
      </w:r>
    </w:p>
    <w:p w14:paraId="114C4295" w14:textId="77777777" w:rsidR="009C0088" w:rsidRPr="009C0088" w:rsidRDefault="009C0088" w:rsidP="009C0088">
      <w:pPr>
        <w:jc w:val="both"/>
        <w:rPr>
          <w:rFonts w:ascii="Arial" w:eastAsia="Times New Roman" w:hAnsi="Arial" w:cs="Arial"/>
          <w:sz w:val="20"/>
          <w:szCs w:val="20"/>
          <w:lang w:val="es-419" w:eastAsia="es-ES"/>
        </w:rPr>
      </w:pPr>
      <w:r w:rsidRPr="009C0088">
        <w:rPr>
          <w:rFonts w:ascii="Arial" w:eastAsia="Times New Roman" w:hAnsi="Arial" w:cs="Arial"/>
          <w:sz w:val="20"/>
          <w:szCs w:val="20"/>
          <w:lang w:val="es-419" w:eastAsia="es-ES"/>
        </w:rPr>
        <w:t xml:space="preserve"> </w:t>
      </w:r>
    </w:p>
    <w:p w14:paraId="44831E90" w14:textId="35A2FBB0" w:rsidR="00F20F57" w:rsidRPr="00F20F57" w:rsidRDefault="009C0088" w:rsidP="009C0088">
      <w:pPr>
        <w:jc w:val="both"/>
        <w:rPr>
          <w:rFonts w:ascii="Arial" w:eastAsia="Times New Roman" w:hAnsi="Arial" w:cs="Arial"/>
          <w:sz w:val="20"/>
          <w:szCs w:val="20"/>
          <w:lang w:val="es-419" w:eastAsia="es-ES"/>
        </w:rPr>
      </w:pPr>
      <w:r w:rsidRPr="009C0088">
        <w:rPr>
          <w:rFonts w:ascii="Arial" w:eastAsia="Times New Roman" w:hAnsi="Arial" w:cs="Arial"/>
          <w:sz w:val="20"/>
          <w:szCs w:val="20"/>
          <w:lang w:val="es-419" w:eastAsia="es-ES"/>
        </w:rPr>
        <w:t>Por su parte, el artículo 303 del Código General del Proceso, aplicado por analogía en materia laboral, establece que una sentencia ejecutoriada proferida en proceso contencioso tiene fuerza de cosa juzgada siempre que el nuevo proceso verse sobre el mismo objeto, se funde en la misma causa que el anterior y entre ambos procesos exista identidad jurídica de partes</w:t>
      </w:r>
      <w:r>
        <w:rPr>
          <w:rFonts w:ascii="Arial" w:eastAsia="Times New Roman" w:hAnsi="Arial" w:cs="Arial"/>
          <w:sz w:val="20"/>
          <w:szCs w:val="20"/>
          <w:lang w:val="es-419" w:eastAsia="es-ES"/>
        </w:rPr>
        <w:t>…</w:t>
      </w:r>
    </w:p>
    <w:p w14:paraId="75384D08" w14:textId="77777777" w:rsidR="00F20F57" w:rsidRPr="00F20F57" w:rsidRDefault="00F20F57" w:rsidP="00F20F57">
      <w:pPr>
        <w:jc w:val="both"/>
        <w:rPr>
          <w:rFonts w:ascii="Arial" w:eastAsia="Times New Roman" w:hAnsi="Arial" w:cs="Arial"/>
          <w:sz w:val="20"/>
          <w:szCs w:val="20"/>
          <w:lang w:val="es-419" w:eastAsia="es-ES"/>
        </w:rPr>
      </w:pPr>
    </w:p>
    <w:p w14:paraId="4CDFB209" w14:textId="03D46B80" w:rsidR="009C0088" w:rsidRPr="00F20F57" w:rsidRDefault="009C0088" w:rsidP="009C0088">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9C0088">
        <w:rPr>
          <w:rFonts w:ascii="Arial" w:eastAsia="Times New Roman" w:hAnsi="Arial" w:cs="Arial"/>
          <w:sz w:val="20"/>
          <w:szCs w:val="20"/>
          <w:lang w:val="es-419" w:eastAsia="es-ES"/>
        </w:rPr>
        <w:t>en el proceso adelantado por María Leonor Fl</w:t>
      </w:r>
      <w:r>
        <w:rPr>
          <w:rFonts w:ascii="Arial" w:eastAsia="Times New Roman" w:hAnsi="Arial" w:cs="Arial"/>
          <w:sz w:val="20"/>
          <w:szCs w:val="20"/>
          <w:lang w:val="es-419" w:eastAsia="es-ES"/>
        </w:rPr>
        <w:t>ó</w:t>
      </w:r>
      <w:r w:rsidRPr="009C0088">
        <w:rPr>
          <w:rFonts w:ascii="Arial" w:eastAsia="Times New Roman" w:hAnsi="Arial" w:cs="Arial"/>
          <w:sz w:val="20"/>
          <w:szCs w:val="20"/>
          <w:lang w:val="es-419" w:eastAsia="es-ES"/>
        </w:rPr>
        <w:t>re</w:t>
      </w:r>
      <w:r>
        <w:rPr>
          <w:rFonts w:ascii="Arial" w:eastAsia="Times New Roman" w:hAnsi="Arial" w:cs="Arial"/>
          <w:sz w:val="20"/>
          <w:szCs w:val="20"/>
          <w:lang w:val="es-419" w:eastAsia="es-ES"/>
        </w:rPr>
        <w:t>z</w:t>
      </w:r>
      <w:r w:rsidRPr="009C0088">
        <w:rPr>
          <w:rFonts w:ascii="Arial" w:eastAsia="Times New Roman" w:hAnsi="Arial" w:cs="Arial"/>
          <w:sz w:val="20"/>
          <w:szCs w:val="20"/>
          <w:lang w:val="es-419" w:eastAsia="es-ES"/>
        </w:rPr>
        <w:t xml:space="preserve"> en el Juzgado Adjunto al Juzgado 16 Laboral del Circuito de Cali, se presentó demanda en contra de Positiva S.A. (sucedida en este proceso por la UGPP) proceso al cual fue vinculada como litisconsorte necesario la señora Blanca Nubia Izquierdo Piedrahita, quien compareció al proceso a través de curadora ad-litem</w:t>
      </w:r>
      <w:r>
        <w:rPr>
          <w:rFonts w:ascii="Arial" w:eastAsia="Times New Roman" w:hAnsi="Arial" w:cs="Arial"/>
          <w:sz w:val="20"/>
          <w:szCs w:val="20"/>
          <w:lang w:val="es-419" w:eastAsia="es-ES"/>
        </w:rPr>
        <w:t>…</w:t>
      </w:r>
    </w:p>
    <w:p w14:paraId="0BF01A21" w14:textId="2F265B83" w:rsidR="00F20F57" w:rsidRPr="00F20F57" w:rsidRDefault="00F20F57" w:rsidP="009C0088">
      <w:pPr>
        <w:jc w:val="both"/>
        <w:rPr>
          <w:rFonts w:ascii="Arial" w:eastAsia="Times New Roman" w:hAnsi="Arial" w:cs="Arial"/>
          <w:sz w:val="20"/>
          <w:szCs w:val="20"/>
          <w:lang w:val="es-419" w:eastAsia="es-ES"/>
        </w:rPr>
      </w:pPr>
    </w:p>
    <w:p w14:paraId="15271EF6" w14:textId="66CB73D5" w:rsidR="00F20F57" w:rsidRDefault="009C0088" w:rsidP="00F20F57">
      <w:pPr>
        <w:jc w:val="both"/>
        <w:rPr>
          <w:rFonts w:ascii="Arial" w:eastAsia="Times New Roman" w:hAnsi="Arial" w:cs="Arial"/>
          <w:sz w:val="20"/>
          <w:szCs w:val="20"/>
          <w:lang w:val="es-ES" w:eastAsia="es-ES"/>
        </w:rPr>
      </w:pPr>
      <w:r>
        <w:rPr>
          <w:rFonts w:ascii="Arial" w:eastAsia="Times New Roman" w:hAnsi="Arial" w:cs="Arial"/>
          <w:sz w:val="20"/>
          <w:szCs w:val="20"/>
          <w:lang w:val="es-419" w:eastAsia="es-ES"/>
        </w:rPr>
        <w:t xml:space="preserve">… </w:t>
      </w:r>
      <w:r w:rsidRPr="009C0088">
        <w:rPr>
          <w:rFonts w:ascii="Arial" w:eastAsia="Times New Roman" w:hAnsi="Arial" w:cs="Arial"/>
          <w:sz w:val="20"/>
          <w:szCs w:val="20"/>
          <w:lang w:val="es-ES" w:eastAsia="es-ES"/>
        </w:rPr>
        <w:t xml:space="preserve">la Sala considera que hubo una imprecisión al convocar a la señora </w:t>
      </w:r>
      <w:r w:rsidR="00A31873" w:rsidRPr="009C0088">
        <w:rPr>
          <w:rFonts w:ascii="Arial" w:eastAsia="Times New Roman" w:hAnsi="Arial" w:cs="Arial"/>
          <w:sz w:val="20"/>
          <w:szCs w:val="20"/>
          <w:lang w:val="es-ES" w:eastAsia="es-ES"/>
        </w:rPr>
        <w:t xml:space="preserve">Blanca Nubia </w:t>
      </w:r>
      <w:r w:rsidRPr="009C0088">
        <w:rPr>
          <w:rFonts w:ascii="Arial" w:eastAsia="Times New Roman" w:hAnsi="Arial" w:cs="Arial"/>
          <w:sz w:val="20"/>
          <w:szCs w:val="20"/>
          <w:lang w:val="es-ES" w:eastAsia="es-ES"/>
        </w:rPr>
        <w:t>en calidad de litisconsorte necesario de la parte demandante en el proceso tramitado en Cali, cuando a lo sumo aquella debió intervenir, por economía procesal, como litisconsorte facultativo, pues es bien sabido que en materia de pensión de sobrevivientes no se predica litisconsorte necesario entre la cónyuge supérstite y la compañera permanente, a menos que previo al inicio del proceso la pensión se le hubiese reconocido a una de ellas</w:t>
      </w:r>
      <w:r>
        <w:rPr>
          <w:rFonts w:ascii="Arial" w:eastAsia="Times New Roman" w:hAnsi="Arial" w:cs="Arial"/>
          <w:sz w:val="20"/>
          <w:szCs w:val="20"/>
          <w:lang w:val="es-ES" w:eastAsia="es-ES"/>
        </w:rPr>
        <w:t>…</w:t>
      </w:r>
    </w:p>
    <w:p w14:paraId="072CAFE5" w14:textId="77777777" w:rsidR="009C0088" w:rsidRDefault="009C0088" w:rsidP="00F20F57">
      <w:pPr>
        <w:jc w:val="both"/>
        <w:rPr>
          <w:rFonts w:ascii="Arial" w:eastAsia="Times New Roman" w:hAnsi="Arial" w:cs="Arial"/>
          <w:sz w:val="20"/>
          <w:szCs w:val="20"/>
          <w:lang w:val="es-ES" w:eastAsia="es-ES"/>
        </w:rPr>
      </w:pPr>
    </w:p>
    <w:p w14:paraId="5864A5FA" w14:textId="6711B228" w:rsidR="009C0088" w:rsidRDefault="009C0088" w:rsidP="00F20F57">
      <w:pPr>
        <w:jc w:val="both"/>
        <w:rPr>
          <w:rFonts w:ascii="Arial" w:eastAsia="Times New Roman" w:hAnsi="Arial" w:cs="Arial"/>
          <w:sz w:val="20"/>
          <w:szCs w:val="20"/>
          <w:lang w:val="es-ES" w:eastAsia="es-ES"/>
        </w:rPr>
      </w:pPr>
      <w:r w:rsidRPr="009C0088">
        <w:rPr>
          <w:rFonts w:ascii="Arial" w:eastAsia="Times New Roman" w:hAnsi="Arial" w:cs="Arial"/>
          <w:sz w:val="20"/>
          <w:szCs w:val="20"/>
          <w:lang w:val="es-ES" w:eastAsia="es-ES"/>
        </w:rPr>
        <w:t xml:space="preserve">Ahora, a efectos de analizar si se presenta la figura de cosa juzgada, hay que decir que el curador ad </w:t>
      </w:r>
      <w:proofErr w:type="spellStart"/>
      <w:r w:rsidRPr="009C0088">
        <w:rPr>
          <w:rFonts w:ascii="Arial" w:eastAsia="Times New Roman" w:hAnsi="Arial" w:cs="Arial"/>
          <w:sz w:val="20"/>
          <w:szCs w:val="20"/>
          <w:lang w:val="es-ES" w:eastAsia="es-ES"/>
        </w:rPr>
        <w:t>litem</w:t>
      </w:r>
      <w:proofErr w:type="spellEnd"/>
      <w:r w:rsidRPr="009C0088">
        <w:rPr>
          <w:rFonts w:ascii="Arial" w:eastAsia="Times New Roman" w:hAnsi="Arial" w:cs="Arial"/>
          <w:sz w:val="20"/>
          <w:szCs w:val="20"/>
          <w:lang w:val="es-ES" w:eastAsia="es-ES"/>
        </w:rPr>
        <w:t xml:space="preserve"> que actuó en representación de Blanca Nubia sólo se limitó a dar respuesta al escrito de demanda de María Leonor pero no promovió pretensiones y desconocía los supuestos fácticos de su representada. Por esa razón no podemos concluir que se presentó identidad de objeto, porque aunque la pretensión pretendida era la pensión de sobrevivientes del señor Rubén Darío Martínez, dicha súplica no pudo ser controvertida adecuadamente por el curador ad </w:t>
      </w:r>
      <w:proofErr w:type="spellStart"/>
      <w:r w:rsidRPr="009C0088">
        <w:rPr>
          <w:rFonts w:ascii="Arial" w:eastAsia="Times New Roman" w:hAnsi="Arial" w:cs="Arial"/>
          <w:sz w:val="20"/>
          <w:szCs w:val="20"/>
          <w:lang w:val="es-ES" w:eastAsia="es-ES"/>
        </w:rPr>
        <w:t>litem</w:t>
      </w:r>
      <w:proofErr w:type="spellEnd"/>
      <w:r w:rsidRPr="009C0088">
        <w:rPr>
          <w:rFonts w:ascii="Arial" w:eastAsia="Times New Roman" w:hAnsi="Arial" w:cs="Arial"/>
          <w:sz w:val="20"/>
          <w:szCs w:val="20"/>
          <w:lang w:val="es-ES" w:eastAsia="es-ES"/>
        </w:rPr>
        <w:t xml:space="preserve"> por el desconocimiento de los hechos que rodearon la convivencia de la señora María Leonor con el causante</w:t>
      </w:r>
      <w:r>
        <w:rPr>
          <w:rFonts w:ascii="Arial" w:eastAsia="Times New Roman" w:hAnsi="Arial" w:cs="Arial"/>
          <w:sz w:val="20"/>
          <w:szCs w:val="20"/>
          <w:lang w:val="es-ES" w:eastAsia="es-ES"/>
        </w:rPr>
        <w:t>…</w:t>
      </w:r>
    </w:p>
    <w:p w14:paraId="28405418" w14:textId="77777777" w:rsidR="009C0088" w:rsidRDefault="009C0088" w:rsidP="00F20F57">
      <w:pPr>
        <w:jc w:val="both"/>
        <w:rPr>
          <w:rFonts w:ascii="Arial" w:eastAsia="Times New Roman" w:hAnsi="Arial" w:cs="Arial"/>
          <w:sz w:val="20"/>
          <w:szCs w:val="20"/>
          <w:lang w:val="es-ES" w:eastAsia="es-ES"/>
        </w:rPr>
      </w:pPr>
    </w:p>
    <w:p w14:paraId="489E5332" w14:textId="77777777" w:rsidR="009C0088" w:rsidRPr="00F20F57" w:rsidRDefault="009C0088" w:rsidP="00F20F57">
      <w:pPr>
        <w:jc w:val="both"/>
        <w:rPr>
          <w:rFonts w:ascii="Arial" w:eastAsia="Times New Roman" w:hAnsi="Arial" w:cs="Arial"/>
          <w:sz w:val="20"/>
          <w:szCs w:val="20"/>
          <w:lang w:val="es-ES" w:eastAsia="es-ES"/>
        </w:rPr>
      </w:pPr>
    </w:p>
    <w:p w14:paraId="18DB74F9" w14:textId="77777777" w:rsidR="00F20F57" w:rsidRPr="00F20F57" w:rsidRDefault="00F20F57" w:rsidP="00F20F57">
      <w:pPr>
        <w:jc w:val="both"/>
        <w:rPr>
          <w:rFonts w:ascii="Arial" w:eastAsia="Times New Roman" w:hAnsi="Arial" w:cs="Arial"/>
          <w:sz w:val="20"/>
          <w:szCs w:val="20"/>
          <w:lang w:val="es-ES" w:eastAsia="es-ES"/>
        </w:rPr>
      </w:pPr>
    </w:p>
    <w:p w14:paraId="36233160" w14:textId="77777777" w:rsidR="00F20F57" w:rsidRPr="00F20F57" w:rsidRDefault="00F20F57" w:rsidP="00F20F57">
      <w:pPr>
        <w:jc w:val="both"/>
        <w:rPr>
          <w:rFonts w:ascii="Arial" w:eastAsia="Times New Roman" w:hAnsi="Arial" w:cs="Arial"/>
          <w:sz w:val="20"/>
          <w:szCs w:val="20"/>
          <w:lang w:val="es-ES" w:eastAsia="es-ES"/>
        </w:rPr>
      </w:pPr>
    </w:p>
    <w:p w14:paraId="4535EA7C" w14:textId="77777777" w:rsidR="003E0BAE" w:rsidRPr="00AD24F6" w:rsidRDefault="003E0BAE" w:rsidP="00F20F57">
      <w:pPr>
        <w:pStyle w:val="Ttulo4"/>
        <w:widowControl w:val="0"/>
        <w:tabs>
          <w:tab w:val="clear" w:pos="0"/>
        </w:tabs>
        <w:spacing w:line="276" w:lineRule="auto"/>
        <w:rPr>
          <w:rFonts w:ascii="Tahoma" w:hAnsi="Tahoma" w:cs="Tahoma"/>
          <w:bCs/>
          <w:spacing w:val="-2"/>
          <w:szCs w:val="24"/>
          <w:lang w:eastAsia="es-MX"/>
        </w:rPr>
      </w:pPr>
      <w:r w:rsidRPr="00AD24F6">
        <w:rPr>
          <w:rFonts w:ascii="Tahoma" w:hAnsi="Tahoma" w:cs="Tahoma"/>
          <w:bCs/>
          <w:spacing w:val="-2"/>
          <w:szCs w:val="24"/>
          <w:lang w:eastAsia="es-MX"/>
        </w:rPr>
        <w:t>TRIBUNAL SUPERIOR DEL DISTRITO JUDICIAL DE PEREIRA</w:t>
      </w:r>
    </w:p>
    <w:p w14:paraId="407169EB" w14:textId="5C109F2F" w:rsidR="003E0BAE" w:rsidRPr="00AD24F6" w:rsidRDefault="003E0BAE" w:rsidP="00F20F57">
      <w:pPr>
        <w:pStyle w:val="Ttulo4"/>
        <w:widowControl w:val="0"/>
        <w:tabs>
          <w:tab w:val="clear" w:pos="0"/>
        </w:tabs>
        <w:spacing w:line="276" w:lineRule="auto"/>
        <w:rPr>
          <w:rFonts w:ascii="Tahoma" w:hAnsi="Tahoma" w:cs="Tahoma"/>
          <w:bCs/>
          <w:spacing w:val="-2"/>
          <w:szCs w:val="24"/>
          <w:lang w:eastAsia="es-MX"/>
        </w:rPr>
      </w:pPr>
      <w:r w:rsidRPr="00AD24F6">
        <w:rPr>
          <w:rFonts w:ascii="Tahoma" w:hAnsi="Tahoma" w:cs="Tahoma"/>
          <w:bCs/>
          <w:spacing w:val="-2"/>
          <w:szCs w:val="24"/>
          <w:lang w:eastAsia="es-MX"/>
        </w:rPr>
        <w:t xml:space="preserve">SALA DE </w:t>
      </w:r>
      <w:r w:rsidR="00F20F57" w:rsidRPr="00AD24F6">
        <w:rPr>
          <w:rFonts w:ascii="Tahoma" w:hAnsi="Tahoma" w:cs="Tahoma"/>
          <w:bCs/>
          <w:spacing w:val="-2"/>
          <w:szCs w:val="24"/>
          <w:lang w:eastAsia="es-MX"/>
        </w:rPr>
        <w:t>DECISIÓN</w:t>
      </w:r>
      <w:r w:rsidRPr="00AD24F6">
        <w:rPr>
          <w:rFonts w:ascii="Tahoma" w:hAnsi="Tahoma" w:cs="Tahoma"/>
          <w:bCs/>
          <w:spacing w:val="-2"/>
          <w:szCs w:val="24"/>
          <w:lang w:eastAsia="es-MX"/>
        </w:rPr>
        <w:t xml:space="preserve"> LABORAL No. 1</w:t>
      </w:r>
    </w:p>
    <w:p w14:paraId="59F9322A" w14:textId="77777777" w:rsidR="003E0BAE" w:rsidRPr="00AD24F6" w:rsidRDefault="003E0BAE" w:rsidP="00F20F57">
      <w:pPr>
        <w:spacing w:line="276" w:lineRule="auto"/>
        <w:jc w:val="center"/>
        <w:rPr>
          <w:rFonts w:ascii="Tahoma" w:hAnsi="Tahoma" w:cs="Tahoma"/>
          <w:bCs/>
          <w:spacing w:val="-2"/>
        </w:rPr>
      </w:pPr>
    </w:p>
    <w:p w14:paraId="48064E46" w14:textId="77777777" w:rsidR="003E0BAE" w:rsidRPr="00AD24F6" w:rsidRDefault="003E0BAE" w:rsidP="00F20F57">
      <w:pPr>
        <w:spacing w:line="276" w:lineRule="auto"/>
        <w:jc w:val="center"/>
        <w:rPr>
          <w:rFonts w:ascii="Tahoma" w:hAnsi="Tahoma" w:cs="Tahoma"/>
          <w:b/>
          <w:bCs/>
          <w:spacing w:val="-2"/>
        </w:rPr>
      </w:pPr>
      <w:r w:rsidRPr="00AD24F6">
        <w:rPr>
          <w:rFonts w:ascii="Tahoma" w:hAnsi="Tahoma" w:cs="Tahoma"/>
          <w:bCs/>
          <w:spacing w:val="-2"/>
        </w:rPr>
        <w:t>Magistrada Ponente:</w:t>
      </w:r>
      <w:r w:rsidRPr="00AD24F6">
        <w:rPr>
          <w:rFonts w:ascii="Tahoma" w:hAnsi="Tahoma" w:cs="Tahoma"/>
          <w:b/>
          <w:bCs/>
          <w:spacing w:val="-2"/>
        </w:rPr>
        <w:t xml:space="preserve"> Ana Lucía Caicedo Calderón</w:t>
      </w:r>
    </w:p>
    <w:p w14:paraId="0A566AC9" w14:textId="7A3A41CC" w:rsidR="009015E7" w:rsidRPr="00AD24F6" w:rsidRDefault="009015E7" w:rsidP="00F20F57">
      <w:pPr>
        <w:spacing w:line="276" w:lineRule="auto"/>
        <w:jc w:val="center"/>
        <w:rPr>
          <w:rFonts w:ascii="Tahoma" w:hAnsi="Tahoma" w:cs="Tahoma"/>
          <w:spacing w:val="-2"/>
        </w:rPr>
      </w:pPr>
      <w:r w:rsidRPr="00AD24F6">
        <w:rPr>
          <w:rFonts w:ascii="Tahoma" w:hAnsi="Tahoma" w:cs="Tahoma"/>
          <w:spacing w:val="-2"/>
        </w:rPr>
        <w:t xml:space="preserve">Pereira, Risaralda, </w:t>
      </w:r>
      <w:r w:rsidR="6E711AB4" w:rsidRPr="00AD24F6">
        <w:rPr>
          <w:rFonts w:ascii="Tahoma" w:hAnsi="Tahoma" w:cs="Tahoma"/>
          <w:spacing w:val="-2"/>
        </w:rPr>
        <w:t xml:space="preserve">julio </w:t>
      </w:r>
      <w:r w:rsidRPr="00AD24F6">
        <w:rPr>
          <w:rFonts w:ascii="Tahoma" w:hAnsi="Tahoma" w:cs="Tahoma"/>
          <w:spacing w:val="-2"/>
        </w:rPr>
        <w:t>veintisiete (27) de dos mil veinte (2020)</w:t>
      </w:r>
    </w:p>
    <w:p w14:paraId="304B4FB3" w14:textId="0E1D6A34" w:rsidR="009015E7" w:rsidRPr="00AD24F6" w:rsidRDefault="009015E7" w:rsidP="00F20F57">
      <w:pPr>
        <w:spacing w:line="276" w:lineRule="auto"/>
        <w:jc w:val="center"/>
        <w:rPr>
          <w:rFonts w:ascii="Tahoma" w:hAnsi="Tahoma" w:cs="Tahoma"/>
          <w:b/>
          <w:bCs/>
          <w:spacing w:val="-2"/>
        </w:rPr>
      </w:pPr>
      <w:r w:rsidRPr="00AD24F6">
        <w:rPr>
          <w:rFonts w:ascii="Tahoma" w:hAnsi="Tahoma" w:cs="Tahoma"/>
          <w:spacing w:val="-2"/>
        </w:rPr>
        <w:t xml:space="preserve"> Acta No. </w:t>
      </w:r>
      <w:r w:rsidR="62B59F7B" w:rsidRPr="00AD24F6">
        <w:rPr>
          <w:rFonts w:ascii="Tahoma" w:hAnsi="Tahoma" w:cs="Tahoma"/>
          <w:spacing w:val="-2"/>
        </w:rPr>
        <w:t xml:space="preserve">101 del 23 de julio de </w:t>
      </w:r>
      <w:r w:rsidRPr="00AD24F6">
        <w:rPr>
          <w:rFonts w:ascii="Tahoma" w:hAnsi="Tahoma" w:cs="Tahoma"/>
          <w:spacing w:val="-2"/>
        </w:rPr>
        <w:t>2020</w:t>
      </w:r>
    </w:p>
    <w:p w14:paraId="7604B00C" w14:textId="77777777" w:rsidR="003E0BAE" w:rsidRPr="00AD24F6" w:rsidRDefault="003E0BAE" w:rsidP="00F20F57">
      <w:pPr>
        <w:spacing w:line="276" w:lineRule="auto"/>
        <w:jc w:val="center"/>
        <w:rPr>
          <w:rFonts w:ascii="Tahoma" w:hAnsi="Tahoma" w:cs="Tahoma"/>
          <w:b/>
          <w:spacing w:val="-2"/>
        </w:rPr>
      </w:pPr>
    </w:p>
    <w:p w14:paraId="2CE2AB2E" w14:textId="676F5265" w:rsidR="003E0BAE" w:rsidRPr="00AD24F6" w:rsidRDefault="003E0BAE" w:rsidP="00F20F57">
      <w:pPr>
        <w:spacing w:line="276" w:lineRule="auto"/>
        <w:jc w:val="both"/>
        <w:rPr>
          <w:rFonts w:ascii="Tahoma" w:hAnsi="Tahoma" w:cs="Tahoma"/>
          <w:b/>
          <w:spacing w:val="-2"/>
        </w:rPr>
      </w:pPr>
      <w:r w:rsidRPr="00AD24F6">
        <w:rPr>
          <w:rFonts w:ascii="Tahoma" w:hAnsi="Tahoma" w:cs="Tahoma"/>
          <w:b/>
          <w:spacing w:val="-2"/>
        </w:rPr>
        <w:tab/>
      </w:r>
      <w:r w:rsidRPr="00AD24F6">
        <w:rPr>
          <w:rFonts w:ascii="Tahoma" w:hAnsi="Tahoma" w:cs="Tahoma"/>
          <w:color w:val="000000"/>
          <w:spacing w:val="-2"/>
        </w:rPr>
        <w:t>Teniendo en cuenta que el artículo 15 del Decreto No. 806 del 4 de junio de 2020, expedido por el Ministerio de Justicia y del Derecho, estableció que en la especialidad laboral </w:t>
      </w:r>
      <w:r w:rsidRPr="00AD24F6">
        <w:rPr>
          <w:rFonts w:ascii="Tahoma" w:hAnsi="Tahoma" w:cs="Tahoma"/>
          <w:spacing w:val="-2"/>
        </w:rPr>
        <w:t xml:space="preserve"> </w:t>
      </w:r>
      <w:r w:rsidRPr="00AD24F6">
        <w:rPr>
          <w:rFonts w:ascii="Tahoma" w:hAnsi="Tahoma" w:cs="Tahoma"/>
          <w:color w:val="000000"/>
          <w:spacing w:val="-2"/>
        </w:rPr>
        <w:t>se proferirán por escrito</w:t>
      </w:r>
      <w:r w:rsidRPr="00AD24F6">
        <w:rPr>
          <w:rFonts w:ascii="Tahoma" w:hAnsi="Tahoma" w:cs="Tahoma"/>
          <w:spacing w:val="-2"/>
        </w:rPr>
        <w:t xml:space="preserve"> </w:t>
      </w:r>
      <w:r w:rsidRPr="00AD24F6">
        <w:rPr>
          <w:rFonts w:ascii="Tahoma" w:hAnsi="Tahoma" w:cs="Tahoma"/>
          <w:color w:val="000000"/>
          <w:spacing w:val="-2"/>
        </w:rPr>
        <w:t xml:space="preserve">las providencias de segunda instancia en las que se surta el grado jurisdiccional de consulta o se resuelva el recurso de apelación de autos o sentencias, la Sala de </w:t>
      </w:r>
      <w:r w:rsidRPr="00AD24F6">
        <w:rPr>
          <w:rFonts w:ascii="Tahoma" w:hAnsi="Tahoma" w:cs="Tahoma"/>
          <w:spacing w:val="-2"/>
        </w:rPr>
        <w:t xml:space="preserve">Decisión Laboral No. 1 del Tribunal </w:t>
      </w:r>
      <w:r w:rsidRPr="00AD24F6">
        <w:rPr>
          <w:rFonts w:ascii="Tahoma" w:hAnsi="Tahoma" w:cs="Tahoma"/>
          <w:spacing w:val="-2"/>
        </w:rPr>
        <w:lastRenderedPageBreak/>
        <w:t xml:space="preserve">Superior de Pereira, integrada por las Magistradas ANA LUCÍA CAICEDO CALDERÓN como Ponente, OLGA LUCÍA HOYOS SEPÚLVEDA y el Magistrado JULIO CÉSAR SALAZAR MUÑOZ, procede a proferir la siguiente sentencia escrita dentro del proceso ordinario laboral instaurado por </w:t>
      </w:r>
      <w:r w:rsidRPr="00AD24F6">
        <w:rPr>
          <w:rFonts w:ascii="Tahoma" w:hAnsi="Tahoma" w:cs="Tahoma"/>
          <w:b/>
          <w:spacing w:val="-2"/>
        </w:rPr>
        <w:t xml:space="preserve">BLANCA NUBIA </w:t>
      </w:r>
      <w:r w:rsidR="00A31873" w:rsidRPr="00AD24F6">
        <w:rPr>
          <w:rFonts w:ascii="Tahoma" w:hAnsi="Tahoma" w:cs="Tahoma"/>
          <w:b/>
          <w:spacing w:val="-2"/>
        </w:rPr>
        <w:t>IZQUIERDO</w:t>
      </w:r>
      <w:r w:rsidRPr="00AD24F6">
        <w:rPr>
          <w:rFonts w:ascii="Tahoma" w:hAnsi="Tahoma" w:cs="Tahoma"/>
          <w:b/>
          <w:spacing w:val="-2"/>
        </w:rPr>
        <w:t xml:space="preserve"> PIEDRAHITA</w:t>
      </w:r>
      <w:r w:rsidRPr="00AD24F6">
        <w:rPr>
          <w:rFonts w:ascii="Tahoma" w:hAnsi="Tahoma" w:cs="Tahoma"/>
          <w:spacing w:val="-2"/>
        </w:rPr>
        <w:t xml:space="preserve"> en contra de la </w:t>
      </w:r>
      <w:r w:rsidRPr="00AD24F6">
        <w:rPr>
          <w:rFonts w:ascii="Tahoma" w:hAnsi="Tahoma" w:cs="Tahoma"/>
          <w:b/>
          <w:spacing w:val="-2"/>
          <w:lang w:val="es-ES"/>
        </w:rPr>
        <w:t xml:space="preserve">POSITIVA COMPAÑÍA DE SEGUROS y </w:t>
      </w:r>
      <w:r w:rsidR="00A31873" w:rsidRPr="00AD24F6">
        <w:rPr>
          <w:rFonts w:ascii="Tahoma" w:hAnsi="Tahoma" w:cs="Tahoma"/>
          <w:b/>
          <w:spacing w:val="-2"/>
          <w:lang w:val="es-ES"/>
        </w:rPr>
        <w:t>MARÍA</w:t>
      </w:r>
      <w:r w:rsidRPr="00AD24F6">
        <w:rPr>
          <w:rFonts w:ascii="Tahoma" w:hAnsi="Tahoma" w:cs="Tahoma"/>
          <w:b/>
          <w:spacing w:val="-2"/>
          <w:lang w:val="es-ES"/>
        </w:rPr>
        <w:t xml:space="preserve"> LEONOR </w:t>
      </w:r>
      <w:r w:rsidR="00F20F57" w:rsidRPr="00AD24F6">
        <w:rPr>
          <w:rFonts w:ascii="Tahoma" w:hAnsi="Tahoma" w:cs="Tahoma"/>
          <w:b/>
          <w:spacing w:val="-2"/>
          <w:lang w:val="es-ES"/>
        </w:rPr>
        <w:t>FLÓREZ</w:t>
      </w:r>
      <w:r w:rsidR="00F20F57" w:rsidRPr="00AD24F6">
        <w:rPr>
          <w:rFonts w:ascii="Tahoma" w:hAnsi="Tahoma" w:cs="Tahoma"/>
          <w:spacing w:val="-2"/>
          <w:lang w:val="es-ES"/>
        </w:rPr>
        <w:t>.</w:t>
      </w:r>
      <w:r w:rsidRPr="00AD24F6">
        <w:rPr>
          <w:rFonts w:ascii="Tahoma" w:hAnsi="Tahoma" w:cs="Tahoma"/>
          <w:b/>
          <w:spacing w:val="-2"/>
        </w:rPr>
        <w:t xml:space="preserve"> </w:t>
      </w:r>
    </w:p>
    <w:p w14:paraId="6A0D8C33" w14:textId="77777777" w:rsidR="00BB78D9" w:rsidRPr="00AD24F6" w:rsidRDefault="00BB78D9" w:rsidP="00F20F57">
      <w:pPr>
        <w:spacing w:line="276" w:lineRule="auto"/>
        <w:jc w:val="both"/>
        <w:rPr>
          <w:rFonts w:ascii="Tahoma" w:hAnsi="Tahoma" w:cs="Tahoma"/>
          <w:spacing w:val="-2"/>
        </w:rPr>
      </w:pPr>
    </w:p>
    <w:p w14:paraId="3D13585F" w14:textId="77777777" w:rsidR="00BB78D9" w:rsidRPr="00AD24F6" w:rsidRDefault="00BB78D9" w:rsidP="00F20F57">
      <w:pPr>
        <w:pStyle w:val="paragraph"/>
        <w:spacing w:before="0" w:beforeAutospacing="0" w:after="0" w:afterAutospacing="0" w:line="276" w:lineRule="auto"/>
        <w:ind w:firstLine="705"/>
        <w:jc w:val="center"/>
        <w:textAlignment w:val="baseline"/>
        <w:rPr>
          <w:rStyle w:val="normaltextrun"/>
          <w:rFonts w:ascii="Tahoma" w:hAnsi="Tahoma" w:cs="Tahoma"/>
          <w:b/>
          <w:color w:val="000000"/>
          <w:spacing w:val="-2"/>
          <w:lang w:val="es-ES"/>
        </w:rPr>
      </w:pPr>
      <w:r w:rsidRPr="00AD24F6">
        <w:rPr>
          <w:rStyle w:val="normaltextrun"/>
          <w:rFonts w:ascii="Tahoma" w:hAnsi="Tahoma" w:cs="Tahoma"/>
          <w:b/>
          <w:color w:val="000000"/>
          <w:spacing w:val="-2"/>
          <w:lang w:val="es-ES"/>
        </w:rPr>
        <w:t>PUNTO A TRATAR</w:t>
      </w:r>
    </w:p>
    <w:p w14:paraId="2A31F69A" w14:textId="77777777" w:rsidR="00BB78D9" w:rsidRPr="00AD24F6" w:rsidRDefault="00BB78D9" w:rsidP="00F20F57">
      <w:pPr>
        <w:pStyle w:val="paragraph"/>
        <w:spacing w:before="0" w:beforeAutospacing="0" w:after="0" w:afterAutospacing="0" w:line="276" w:lineRule="auto"/>
        <w:ind w:firstLine="705"/>
        <w:jc w:val="center"/>
        <w:textAlignment w:val="baseline"/>
        <w:rPr>
          <w:rStyle w:val="normaltextrun"/>
          <w:rFonts w:ascii="Tahoma" w:hAnsi="Tahoma" w:cs="Tahoma"/>
          <w:b/>
          <w:color w:val="000000"/>
          <w:spacing w:val="-2"/>
          <w:lang w:val="es-ES"/>
        </w:rPr>
      </w:pPr>
    </w:p>
    <w:p w14:paraId="59CE2D5D" w14:textId="2B8DEC32" w:rsidR="00BB78D9" w:rsidRPr="00AD24F6" w:rsidRDefault="00BB78D9" w:rsidP="00F20F57">
      <w:pPr>
        <w:spacing w:line="276" w:lineRule="auto"/>
        <w:ind w:firstLine="708"/>
        <w:jc w:val="both"/>
        <w:rPr>
          <w:rFonts w:ascii="Tahoma" w:hAnsi="Tahoma" w:cs="Tahoma"/>
          <w:b/>
          <w:spacing w:val="-2"/>
        </w:rPr>
      </w:pPr>
      <w:r w:rsidRPr="00AD24F6">
        <w:rPr>
          <w:rStyle w:val="normaltextrun"/>
          <w:rFonts w:ascii="Tahoma" w:hAnsi="Tahoma" w:cs="Tahoma"/>
          <w:color w:val="000000"/>
          <w:spacing w:val="-2"/>
          <w:lang w:val="es-ES"/>
        </w:rPr>
        <w:t>Por medio de esta providencia procede la Sala a </w:t>
      </w:r>
      <w:r w:rsidRPr="00AD24F6">
        <w:rPr>
          <w:rStyle w:val="normaltextrun"/>
          <w:rFonts w:ascii="Tahoma" w:hAnsi="Tahoma" w:cs="Tahoma"/>
          <w:spacing w:val="-2"/>
          <w:lang w:val="es-ES"/>
        </w:rPr>
        <w:t>resolver </w:t>
      </w:r>
      <w:r w:rsidRPr="00AD24F6">
        <w:rPr>
          <w:rFonts w:ascii="Tahoma" w:hAnsi="Tahoma" w:cs="Tahoma"/>
          <w:spacing w:val="-2"/>
        </w:rPr>
        <w:t>el recurso de apelación interpuesto por el apoderado judicial de la parte demandante en contra de la sentencia proferida por el Juzgado Primero Laboral del Circuito de Pereira el 13 de diciembre de 2019, dentro del proceso ordinario laboral reseñado con anterioridad.</w:t>
      </w:r>
      <w:r w:rsidRPr="00AD24F6">
        <w:rPr>
          <w:rStyle w:val="eop"/>
          <w:rFonts w:ascii="Tahoma" w:hAnsi="Tahoma" w:cs="Tahoma"/>
          <w:spacing w:val="-2"/>
        </w:rPr>
        <w:t> </w:t>
      </w:r>
      <w:r w:rsidRPr="00AD24F6">
        <w:rPr>
          <w:rStyle w:val="normaltextrun"/>
          <w:rFonts w:ascii="Tahoma" w:hAnsi="Tahoma" w:cs="Tahoma"/>
          <w:spacing w:val="-2"/>
          <w:lang w:val="es-ES"/>
        </w:rPr>
        <w:t>Para ello se tiene en cuenta lo siguiente:</w:t>
      </w:r>
    </w:p>
    <w:p w14:paraId="55A15CFF" w14:textId="77777777" w:rsidR="003E0BAE" w:rsidRPr="00AD24F6" w:rsidRDefault="003E0BAE" w:rsidP="00F20F57">
      <w:pPr>
        <w:pStyle w:val="Prrafodelista"/>
        <w:spacing w:line="276" w:lineRule="auto"/>
        <w:rPr>
          <w:rFonts w:ascii="Tahoma" w:hAnsi="Tahoma" w:cs="Tahoma"/>
          <w:b/>
          <w:spacing w:val="-2"/>
          <w:lang w:val="es-ES"/>
        </w:rPr>
      </w:pPr>
    </w:p>
    <w:p w14:paraId="322A5635" w14:textId="42AB2C49" w:rsidR="001B6D7B" w:rsidRPr="00AD24F6" w:rsidRDefault="004F6668" w:rsidP="00F20F57">
      <w:pPr>
        <w:pStyle w:val="Prrafodelista"/>
        <w:numPr>
          <w:ilvl w:val="0"/>
          <w:numId w:val="1"/>
        </w:numPr>
        <w:spacing w:line="276" w:lineRule="auto"/>
        <w:jc w:val="center"/>
        <w:rPr>
          <w:rFonts w:ascii="Tahoma" w:hAnsi="Tahoma" w:cs="Tahoma"/>
          <w:b/>
          <w:spacing w:val="-2"/>
          <w:lang w:val="es-ES"/>
        </w:rPr>
      </w:pPr>
      <w:r w:rsidRPr="00AD24F6">
        <w:rPr>
          <w:rFonts w:ascii="Tahoma" w:hAnsi="Tahoma" w:cs="Tahoma"/>
          <w:b/>
          <w:spacing w:val="-2"/>
          <w:lang w:val="es-ES"/>
        </w:rPr>
        <w:t xml:space="preserve">LA DEMANDA Y SU CONTESTACIÓN </w:t>
      </w:r>
    </w:p>
    <w:p w14:paraId="1D3A01AD" w14:textId="77777777" w:rsidR="001B6D7B" w:rsidRPr="00AD24F6" w:rsidRDefault="001B6D7B" w:rsidP="00F20F57">
      <w:pPr>
        <w:spacing w:line="276" w:lineRule="auto"/>
        <w:ind w:firstLine="708"/>
        <w:jc w:val="both"/>
        <w:rPr>
          <w:rFonts w:ascii="Tahoma" w:hAnsi="Tahoma" w:cs="Tahoma"/>
          <w:spacing w:val="-2"/>
          <w:lang w:val="es-ES"/>
        </w:rPr>
      </w:pPr>
    </w:p>
    <w:p w14:paraId="555F1C31" w14:textId="1BF025D2" w:rsidR="0030204E" w:rsidRPr="00AD24F6" w:rsidRDefault="00643BD6" w:rsidP="00F20F57">
      <w:pPr>
        <w:spacing w:line="276" w:lineRule="auto"/>
        <w:ind w:firstLine="708"/>
        <w:jc w:val="both"/>
        <w:rPr>
          <w:rFonts w:ascii="Tahoma" w:hAnsi="Tahoma" w:cs="Tahoma"/>
          <w:i/>
          <w:spacing w:val="-2"/>
          <w:lang w:val="es-ES"/>
        </w:rPr>
      </w:pPr>
      <w:r w:rsidRPr="00AD24F6">
        <w:rPr>
          <w:rFonts w:ascii="Tahoma" w:hAnsi="Tahoma" w:cs="Tahoma"/>
          <w:spacing w:val="-2"/>
          <w:lang w:val="es-ES"/>
        </w:rPr>
        <w:t>La señora BLANCA NUBIA IZQUIERDO PIEDRAHITA s</w:t>
      </w:r>
      <w:r w:rsidR="00407E7A" w:rsidRPr="00AD24F6">
        <w:rPr>
          <w:rFonts w:ascii="Tahoma" w:hAnsi="Tahoma" w:cs="Tahoma"/>
          <w:spacing w:val="-2"/>
          <w:lang w:val="es-ES"/>
        </w:rPr>
        <w:t xml:space="preserve">eñala que </w:t>
      </w:r>
      <w:r w:rsidR="00407E7A" w:rsidRPr="00AD24F6">
        <w:rPr>
          <w:rFonts w:ascii="Tahoma" w:hAnsi="Tahoma" w:cs="Tahoma"/>
          <w:b/>
          <w:spacing w:val="-2"/>
          <w:lang w:val="es-ES"/>
        </w:rPr>
        <w:t>POSITIVA COMPAÑÍA DE SEGUROS</w:t>
      </w:r>
      <w:r w:rsidR="00407E7A" w:rsidRPr="00AD24F6">
        <w:rPr>
          <w:rFonts w:ascii="Tahoma" w:hAnsi="Tahoma" w:cs="Tahoma"/>
          <w:spacing w:val="-2"/>
          <w:lang w:val="es-ES"/>
        </w:rPr>
        <w:t xml:space="preserve"> a través de la Resolución No. 2054 del 30 de marzo de 2010, reconoció </w:t>
      </w:r>
      <w:r w:rsidR="0030204E" w:rsidRPr="00AD24F6">
        <w:rPr>
          <w:rFonts w:ascii="Tahoma" w:hAnsi="Tahoma" w:cs="Tahoma"/>
          <w:i/>
          <w:spacing w:val="-2"/>
          <w:lang w:val="es-ES"/>
        </w:rPr>
        <w:t>“</w:t>
      </w:r>
      <w:r w:rsidR="00407E7A" w:rsidRPr="00AD24F6">
        <w:rPr>
          <w:rFonts w:ascii="Tahoma" w:hAnsi="Tahoma" w:cs="Tahoma"/>
          <w:i/>
          <w:spacing w:val="-2"/>
          <w:sz w:val="22"/>
          <w:lang w:val="es-ES"/>
        </w:rPr>
        <w:t xml:space="preserve">que mediante Resolución No. 5707 del 1º de enero de 1996, el INSTITUTO COLOMBIANA DE SEGUROS SOCIALES –SECCIONAL RISARALDA- reconoció </w:t>
      </w:r>
      <w:r w:rsidR="009B023D" w:rsidRPr="00AD24F6">
        <w:rPr>
          <w:rFonts w:ascii="Tahoma" w:hAnsi="Tahoma" w:cs="Tahoma"/>
          <w:i/>
          <w:spacing w:val="-2"/>
          <w:sz w:val="22"/>
          <w:lang w:val="es-ES"/>
        </w:rPr>
        <w:t>pensión de invalidez de origen profesional</w:t>
      </w:r>
      <w:r w:rsidR="0030204E" w:rsidRPr="00AD24F6">
        <w:rPr>
          <w:rFonts w:ascii="Tahoma" w:hAnsi="Tahoma" w:cs="Tahoma"/>
          <w:i/>
          <w:spacing w:val="-2"/>
          <w:sz w:val="22"/>
          <w:lang w:val="es-ES"/>
        </w:rPr>
        <w:t xml:space="preserve"> al afiliado RUBÉN DARÍO MARTÍNEZ GALVIS</w:t>
      </w:r>
      <w:r w:rsidR="00F20F57" w:rsidRPr="00AD24F6">
        <w:rPr>
          <w:rFonts w:ascii="Tahoma" w:hAnsi="Tahoma" w:cs="Tahoma"/>
          <w:i/>
          <w:spacing w:val="-2"/>
          <w:lang w:val="es-ES"/>
        </w:rPr>
        <w:t>”</w:t>
      </w:r>
      <w:r w:rsidR="0030204E" w:rsidRPr="00AD24F6">
        <w:rPr>
          <w:rFonts w:ascii="Tahoma" w:hAnsi="Tahoma" w:cs="Tahoma"/>
          <w:i/>
          <w:spacing w:val="-2"/>
          <w:lang w:val="es-ES"/>
        </w:rPr>
        <w:t>.</w:t>
      </w:r>
    </w:p>
    <w:p w14:paraId="3CC9758B" w14:textId="77777777" w:rsidR="0030204E" w:rsidRPr="00AD24F6" w:rsidRDefault="0030204E" w:rsidP="00F20F57">
      <w:pPr>
        <w:spacing w:line="276" w:lineRule="auto"/>
        <w:ind w:firstLine="708"/>
        <w:jc w:val="both"/>
        <w:rPr>
          <w:rFonts w:ascii="Tahoma" w:hAnsi="Tahoma" w:cs="Tahoma"/>
          <w:spacing w:val="-2"/>
          <w:lang w:val="es-ES"/>
        </w:rPr>
      </w:pPr>
    </w:p>
    <w:p w14:paraId="17AF24FF" w14:textId="0EDDCC01" w:rsidR="00132ABC" w:rsidRPr="00AD24F6" w:rsidRDefault="0030204E" w:rsidP="00F20F57">
      <w:pPr>
        <w:spacing w:line="276" w:lineRule="auto"/>
        <w:ind w:firstLine="708"/>
        <w:jc w:val="both"/>
        <w:rPr>
          <w:rFonts w:ascii="Tahoma" w:hAnsi="Tahoma" w:cs="Tahoma"/>
          <w:spacing w:val="-2"/>
          <w:lang w:val="es-ES"/>
        </w:rPr>
      </w:pPr>
      <w:r w:rsidRPr="00AD24F6">
        <w:rPr>
          <w:rFonts w:ascii="Tahoma" w:hAnsi="Tahoma" w:cs="Tahoma"/>
          <w:spacing w:val="-2"/>
          <w:lang w:val="es-ES"/>
        </w:rPr>
        <w:t xml:space="preserve">Agrega que en dicha resolución también se aceptó que el citado afiliado </w:t>
      </w:r>
      <w:r w:rsidR="0002090E" w:rsidRPr="00AD24F6">
        <w:rPr>
          <w:rFonts w:ascii="Tahoma" w:hAnsi="Tahoma" w:cs="Tahoma"/>
          <w:spacing w:val="-2"/>
          <w:lang w:val="es-ES"/>
        </w:rPr>
        <w:t>falleció el 25 de junio 2009</w:t>
      </w:r>
      <w:r w:rsidR="004E27E0" w:rsidRPr="00AD24F6">
        <w:rPr>
          <w:rFonts w:ascii="Tahoma" w:hAnsi="Tahoma" w:cs="Tahoma"/>
          <w:spacing w:val="-2"/>
          <w:lang w:val="es-ES"/>
        </w:rPr>
        <w:t>,</w:t>
      </w:r>
      <w:r w:rsidR="00C02E4F" w:rsidRPr="00AD24F6">
        <w:rPr>
          <w:rFonts w:ascii="Tahoma" w:hAnsi="Tahoma" w:cs="Tahoma"/>
          <w:spacing w:val="-2"/>
          <w:lang w:val="es-ES"/>
        </w:rPr>
        <w:t xml:space="preserve"> que </w:t>
      </w:r>
      <w:r w:rsidR="00DF27FF" w:rsidRPr="00AD24F6">
        <w:rPr>
          <w:rFonts w:ascii="Tahoma" w:hAnsi="Tahoma" w:cs="Tahoma"/>
          <w:spacing w:val="-2"/>
          <w:lang w:val="es-ES"/>
        </w:rPr>
        <w:t xml:space="preserve">la pensión de sobrevivientes fue reclamada </w:t>
      </w:r>
      <w:r w:rsidR="009065D1" w:rsidRPr="00AD24F6">
        <w:rPr>
          <w:rFonts w:ascii="Tahoma" w:hAnsi="Tahoma" w:cs="Tahoma"/>
          <w:spacing w:val="-2"/>
          <w:lang w:val="es-ES"/>
        </w:rPr>
        <w:t>por</w:t>
      </w:r>
      <w:r w:rsidR="004E27E0" w:rsidRPr="00AD24F6">
        <w:rPr>
          <w:rFonts w:ascii="Tahoma" w:hAnsi="Tahoma" w:cs="Tahoma"/>
          <w:spacing w:val="-2"/>
          <w:lang w:val="es-ES"/>
        </w:rPr>
        <w:t xml:space="preserve"> las señoras BLANCA NUBIA IZQUIERDO PIEDRAHITA, en calidad de compañera permanente, y </w:t>
      </w:r>
      <w:r w:rsidR="009C0088" w:rsidRPr="00AD24F6">
        <w:rPr>
          <w:rFonts w:ascii="Tahoma" w:hAnsi="Tahoma" w:cs="Tahoma"/>
          <w:spacing w:val="-2"/>
          <w:lang w:val="es-ES"/>
        </w:rPr>
        <w:t>MARÍA</w:t>
      </w:r>
      <w:r w:rsidR="004E27E0" w:rsidRPr="00AD24F6">
        <w:rPr>
          <w:rFonts w:ascii="Tahoma" w:hAnsi="Tahoma" w:cs="Tahoma"/>
          <w:spacing w:val="-2"/>
          <w:lang w:val="es-ES"/>
        </w:rPr>
        <w:t xml:space="preserve"> LEONOR </w:t>
      </w:r>
      <w:r w:rsidR="009C0088" w:rsidRPr="00AD24F6">
        <w:rPr>
          <w:rFonts w:ascii="Tahoma" w:hAnsi="Tahoma" w:cs="Tahoma"/>
          <w:spacing w:val="-2"/>
          <w:lang w:val="es-ES"/>
        </w:rPr>
        <w:t>FLÓREZ</w:t>
      </w:r>
      <w:r w:rsidR="004E27E0" w:rsidRPr="00AD24F6">
        <w:rPr>
          <w:rFonts w:ascii="Tahoma" w:hAnsi="Tahoma" w:cs="Tahoma"/>
          <w:spacing w:val="-2"/>
          <w:lang w:val="es-ES"/>
        </w:rPr>
        <w:t xml:space="preserve">, en calidad </w:t>
      </w:r>
      <w:r w:rsidR="004F6668" w:rsidRPr="00AD24F6">
        <w:rPr>
          <w:rFonts w:ascii="Tahoma" w:hAnsi="Tahoma" w:cs="Tahoma"/>
          <w:spacing w:val="-2"/>
          <w:lang w:val="es-ES"/>
        </w:rPr>
        <w:t xml:space="preserve">de </w:t>
      </w:r>
      <w:r w:rsidR="004E27E0" w:rsidRPr="00AD24F6">
        <w:rPr>
          <w:rFonts w:ascii="Tahoma" w:hAnsi="Tahoma" w:cs="Tahoma"/>
          <w:spacing w:val="-2"/>
          <w:lang w:val="es-ES"/>
        </w:rPr>
        <w:t xml:space="preserve">cónyuge, y que por tal razón el reconocimiento se dejó en </w:t>
      </w:r>
      <w:r w:rsidR="001A2FA3" w:rsidRPr="00AD24F6">
        <w:rPr>
          <w:rFonts w:ascii="Tahoma" w:hAnsi="Tahoma" w:cs="Tahoma"/>
          <w:spacing w:val="-2"/>
          <w:lang w:val="es-ES"/>
        </w:rPr>
        <w:t xml:space="preserve">suspenso </w:t>
      </w:r>
      <w:r w:rsidR="0015252B" w:rsidRPr="00AD24F6">
        <w:rPr>
          <w:rFonts w:ascii="Tahoma" w:hAnsi="Tahoma" w:cs="Tahoma"/>
          <w:spacing w:val="-2"/>
          <w:lang w:val="es-ES"/>
        </w:rPr>
        <w:t xml:space="preserve">mientras las dos solicitantes recurren a la justicia ordinaria </w:t>
      </w:r>
      <w:r w:rsidR="00BB2B34" w:rsidRPr="00AD24F6">
        <w:rPr>
          <w:rFonts w:ascii="Tahoma" w:hAnsi="Tahoma" w:cs="Tahoma"/>
          <w:spacing w:val="-2"/>
          <w:lang w:val="es-ES"/>
        </w:rPr>
        <w:t xml:space="preserve">con el fin de que se determine </w:t>
      </w:r>
      <w:r w:rsidR="00132ABC" w:rsidRPr="00AD24F6">
        <w:rPr>
          <w:rFonts w:ascii="Tahoma" w:hAnsi="Tahoma" w:cs="Tahoma"/>
          <w:spacing w:val="-2"/>
          <w:lang w:val="es-ES"/>
        </w:rPr>
        <w:t>el mejor derecho entre los dos.</w:t>
      </w:r>
    </w:p>
    <w:p w14:paraId="352B19C3" w14:textId="77777777" w:rsidR="00132ABC" w:rsidRPr="00AD24F6" w:rsidRDefault="00132ABC" w:rsidP="00F20F57">
      <w:pPr>
        <w:spacing w:line="276" w:lineRule="auto"/>
        <w:ind w:firstLine="708"/>
        <w:jc w:val="both"/>
        <w:rPr>
          <w:rFonts w:ascii="Tahoma" w:hAnsi="Tahoma" w:cs="Tahoma"/>
          <w:spacing w:val="-2"/>
          <w:lang w:val="es-ES"/>
        </w:rPr>
      </w:pPr>
    </w:p>
    <w:p w14:paraId="5188207C" w14:textId="77777777" w:rsidR="00407E7A" w:rsidRPr="00AD24F6" w:rsidRDefault="00132ABC" w:rsidP="00F20F57">
      <w:pPr>
        <w:spacing w:line="276" w:lineRule="auto"/>
        <w:ind w:firstLine="708"/>
        <w:jc w:val="both"/>
        <w:rPr>
          <w:rFonts w:ascii="Tahoma" w:hAnsi="Tahoma" w:cs="Tahoma"/>
          <w:spacing w:val="-2"/>
          <w:lang w:val="es-ES"/>
        </w:rPr>
      </w:pPr>
      <w:r w:rsidRPr="00AD24F6">
        <w:rPr>
          <w:rFonts w:ascii="Tahoma" w:hAnsi="Tahoma" w:cs="Tahoma"/>
          <w:spacing w:val="-2"/>
          <w:lang w:val="es-ES"/>
        </w:rPr>
        <w:t xml:space="preserve">Seguidamente indica que </w:t>
      </w:r>
      <w:r w:rsidR="009B4B56" w:rsidRPr="00AD24F6">
        <w:rPr>
          <w:rFonts w:ascii="Tahoma" w:hAnsi="Tahoma" w:cs="Tahoma"/>
          <w:spacing w:val="-2"/>
          <w:lang w:val="es-ES"/>
        </w:rPr>
        <w:t xml:space="preserve">convivió con el causante en los últimos cinco (5) años de vida de este y que dependía económicamente de él, tal como él mismo lo manifestó de forma libre y voluntaria en la Notaría Cuarta del Círculo de Pereira el 3 de diciembre de 2008, cuando afirmó que elevaba declaración </w:t>
      </w:r>
      <w:r w:rsidR="009B4B56" w:rsidRPr="00AD24F6">
        <w:rPr>
          <w:rFonts w:ascii="Tahoma" w:hAnsi="Tahoma" w:cs="Tahoma"/>
          <w:i/>
          <w:spacing w:val="-2"/>
          <w:lang w:val="es-ES"/>
        </w:rPr>
        <w:t>“</w:t>
      </w:r>
      <w:r w:rsidR="009B4B56" w:rsidRPr="00AD24F6">
        <w:rPr>
          <w:rFonts w:ascii="Tahoma" w:hAnsi="Tahoma" w:cs="Tahoma"/>
          <w:i/>
          <w:spacing w:val="-2"/>
          <w:sz w:val="22"/>
          <w:lang w:val="es-ES"/>
        </w:rPr>
        <w:t>con el fin de solicitarles se dignen ordenar a quien corresponda efectuar el pago por derecho del cónyuge de mi compañera permanente BLANCA NUBIA IZQUIERDO PIEDRAHITA (…) manifiesto que en caso de mi fallecimiento es la única persona a quien podré reclamar pensión de sobreviviente</w:t>
      </w:r>
      <w:r w:rsidR="009B4B56" w:rsidRPr="00AD24F6">
        <w:rPr>
          <w:rFonts w:ascii="Tahoma" w:hAnsi="Tahoma" w:cs="Tahoma"/>
          <w:i/>
          <w:spacing w:val="-2"/>
          <w:lang w:val="es-ES"/>
        </w:rPr>
        <w:t xml:space="preserve">” </w:t>
      </w:r>
      <w:r w:rsidR="009B4B56" w:rsidRPr="00AD24F6">
        <w:rPr>
          <w:rFonts w:ascii="Tahoma" w:hAnsi="Tahoma" w:cs="Tahoma"/>
          <w:spacing w:val="-2"/>
          <w:lang w:val="es-ES"/>
        </w:rPr>
        <w:t>.</w:t>
      </w:r>
    </w:p>
    <w:p w14:paraId="6E531C4C" w14:textId="77777777" w:rsidR="009B4B56" w:rsidRPr="00AD24F6" w:rsidRDefault="009B4B56" w:rsidP="00F20F57">
      <w:pPr>
        <w:spacing w:line="276" w:lineRule="auto"/>
        <w:ind w:firstLine="708"/>
        <w:jc w:val="both"/>
        <w:rPr>
          <w:rFonts w:ascii="Tahoma" w:hAnsi="Tahoma" w:cs="Tahoma"/>
          <w:spacing w:val="-2"/>
          <w:lang w:val="es-ES"/>
        </w:rPr>
      </w:pPr>
    </w:p>
    <w:p w14:paraId="057174FE" w14:textId="77777777" w:rsidR="0008658A" w:rsidRPr="00AD24F6" w:rsidRDefault="00E3776B" w:rsidP="00F20F57">
      <w:pPr>
        <w:spacing w:line="276" w:lineRule="auto"/>
        <w:ind w:firstLine="708"/>
        <w:jc w:val="both"/>
        <w:rPr>
          <w:rFonts w:ascii="Tahoma" w:hAnsi="Tahoma" w:cs="Tahoma"/>
          <w:spacing w:val="-2"/>
          <w:lang w:val="es-ES"/>
        </w:rPr>
      </w:pPr>
      <w:r w:rsidRPr="00AD24F6">
        <w:rPr>
          <w:rFonts w:ascii="Tahoma" w:hAnsi="Tahoma" w:cs="Tahoma"/>
          <w:spacing w:val="-2"/>
          <w:lang w:val="es-ES"/>
        </w:rPr>
        <w:t xml:space="preserve">Por lo anterior, pretende que se declare </w:t>
      </w:r>
      <w:r w:rsidR="000A0D10" w:rsidRPr="00AD24F6">
        <w:rPr>
          <w:rFonts w:ascii="Tahoma" w:hAnsi="Tahoma" w:cs="Tahoma"/>
          <w:spacing w:val="-2"/>
          <w:lang w:val="es-ES"/>
        </w:rPr>
        <w:t xml:space="preserve">que como única beneficiaria tiene derecho al pago de la pensión de sobrevivientes por la muerte de su compañero permanente a partir del 26 de junio de 2009 y en consecuencia se ordene </w:t>
      </w:r>
      <w:r w:rsidR="00B179F7" w:rsidRPr="00AD24F6">
        <w:rPr>
          <w:rFonts w:ascii="Tahoma" w:hAnsi="Tahoma" w:cs="Tahoma"/>
          <w:spacing w:val="-2"/>
          <w:lang w:val="es-ES"/>
        </w:rPr>
        <w:t xml:space="preserve">el pago de tal prestación y los intereses </w:t>
      </w:r>
      <w:proofErr w:type="gramStart"/>
      <w:r w:rsidR="00B179F7" w:rsidRPr="00AD24F6">
        <w:rPr>
          <w:rFonts w:ascii="Tahoma" w:hAnsi="Tahoma" w:cs="Tahoma"/>
          <w:spacing w:val="-2"/>
          <w:lang w:val="es-ES"/>
        </w:rPr>
        <w:t>moratorios</w:t>
      </w:r>
      <w:proofErr w:type="gramEnd"/>
      <w:r w:rsidR="00B179F7" w:rsidRPr="00AD24F6">
        <w:rPr>
          <w:rFonts w:ascii="Tahoma" w:hAnsi="Tahoma" w:cs="Tahoma"/>
          <w:spacing w:val="-2"/>
          <w:lang w:val="es-ES"/>
        </w:rPr>
        <w:t xml:space="preserve"> a que haya lugar.</w:t>
      </w:r>
    </w:p>
    <w:p w14:paraId="6CA1DE9B" w14:textId="77777777" w:rsidR="0008658A" w:rsidRPr="00AD24F6" w:rsidRDefault="0008658A" w:rsidP="00F20F57">
      <w:pPr>
        <w:spacing w:line="276" w:lineRule="auto"/>
        <w:jc w:val="both"/>
        <w:rPr>
          <w:rFonts w:ascii="Tahoma" w:hAnsi="Tahoma" w:cs="Tahoma"/>
          <w:spacing w:val="-2"/>
          <w:lang w:val="es-ES"/>
        </w:rPr>
      </w:pPr>
    </w:p>
    <w:p w14:paraId="18E5D234" w14:textId="6338A60A" w:rsidR="00652A5D" w:rsidRPr="00AD24F6" w:rsidRDefault="00652A5D" w:rsidP="00F20F57">
      <w:pPr>
        <w:spacing w:line="276" w:lineRule="auto"/>
        <w:jc w:val="both"/>
        <w:rPr>
          <w:rFonts w:ascii="Tahoma" w:hAnsi="Tahoma" w:cs="Tahoma"/>
          <w:spacing w:val="-2"/>
          <w:lang w:val="es-ES"/>
        </w:rPr>
      </w:pPr>
      <w:r w:rsidRPr="00AD24F6">
        <w:rPr>
          <w:rFonts w:ascii="Tahoma" w:hAnsi="Tahoma" w:cs="Tahoma"/>
          <w:spacing w:val="-2"/>
          <w:lang w:val="es-ES"/>
        </w:rPr>
        <w:tab/>
        <w:t xml:space="preserve">En respuesta a la demanda, </w:t>
      </w:r>
      <w:r w:rsidR="00C649B7" w:rsidRPr="00AD24F6">
        <w:rPr>
          <w:rFonts w:ascii="Tahoma" w:hAnsi="Tahoma" w:cs="Tahoma"/>
          <w:b/>
          <w:spacing w:val="-2"/>
          <w:lang w:val="es-ES"/>
        </w:rPr>
        <w:t>POSITIVA COMPAÑÍA DE</w:t>
      </w:r>
      <w:r w:rsidRPr="00AD24F6">
        <w:rPr>
          <w:rFonts w:ascii="Tahoma" w:hAnsi="Tahoma" w:cs="Tahoma"/>
          <w:b/>
          <w:spacing w:val="-2"/>
          <w:lang w:val="es-ES"/>
        </w:rPr>
        <w:t xml:space="preserve"> SEGUROS </w:t>
      </w:r>
      <w:r w:rsidR="007E0714" w:rsidRPr="00AD24F6">
        <w:rPr>
          <w:rFonts w:ascii="Tahoma" w:hAnsi="Tahoma" w:cs="Tahoma"/>
          <w:b/>
          <w:spacing w:val="-2"/>
          <w:lang w:val="es-ES"/>
        </w:rPr>
        <w:t>S.A.</w:t>
      </w:r>
      <w:r w:rsidR="007E0714" w:rsidRPr="00AD24F6">
        <w:rPr>
          <w:rFonts w:ascii="Tahoma" w:hAnsi="Tahoma" w:cs="Tahoma"/>
          <w:spacing w:val="-2"/>
          <w:lang w:val="es-ES"/>
        </w:rPr>
        <w:t xml:space="preserve">, indicó que en efecto se suscitó un conflicto de potenciales beneficiarias </w:t>
      </w:r>
      <w:r w:rsidR="000364C6" w:rsidRPr="00AD24F6">
        <w:rPr>
          <w:rFonts w:ascii="Tahoma" w:hAnsi="Tahoma" w:cs="Tahoma"/>
          <w:spacing w:val="-2"/>
          <w:lang w:val="es-ES"/>
        </w:rPr>
        <w:t>que involucra a la</w:t>
      </w:r>
      <w:r w:rsidR="007E0714" w:rsidRPr="00AD24F6">
        <w:rPr>
          <w:rFonts w:ascii="Tahoma" w:hAnsi="Tahoma" w:cs="Tahoma"/>
          <w:spacing w:val="-2"/>
          <w:lang w:val="es-ES"/>
        </w:rPr>
        <w:t xml:space="preserve"> demandante y</w:t>
      </w:r>
      <w:r w:rsidR="000364C6" w:rsidRPr="00AD24F6">
        <w:rPr>
          <w:rFonts w:ascii="Tahoma" w:hAnsi="Tahoma" w:cs="Tahoma"/>
          <w:spacing w:val="-2"/>
          <w:lang w:val="es-ES"/>
        </w:rPr>
        <w:t xml:space="preserve"> a</w:t>
      </w:r>
      <w:r w:rsidR="00E871D0" w:rsidRPr="00AD24F6">
        <w:rPr>
          <w:rFonts w:ascii="Tahoma" w:hAnsi="Tahoma" w:cs="Tahoma"/>
          <w:spacing w:val="-2"/>
          <w:lang w:val="es-ES"/>
        </w:rPr>
        <w:t xml:space="preserve"> la señora </w:t>
      </w:r>
      <w:r w:rsidR="00F20F57" w:rsidRPr="00AD24F6">
        <w:rPr>
          <w:rFonts w:ascii="Tahoma" w:hAnsi="Tahoma" w:cs="Tahoma"/>
          <w:spacing w:val="-2"/>
          <w:lang w:val="es-ES"/>
        </w:rPr>
        <w:t>MARÍA</w:t>
      </w:r>
      <w:r w:rsidR="00E871D0" w:rsidRPr="00AD24F6">
        <w:rPr>
          <w:rFonts w:ascii="Tahoma" w:hAnsi="Tahoma" w:cs="Tahoma"/>
          <w:spacing w:val="-2"/>
          <w:lang w:val="es-ES"/>
        </w:rPr>
        <w:t xml:space="preserve"> LEONOR FLORES</w:t>
      </w:r>
      <w:r w:rsidR="000364C6" w:rsidRPr="00AD24F6">
        <w:rPr>
          <w:rFonts w:ascii="Tahoma" w:hAnsi="Tahoma" w:cs="Tahoma"/>
          <w:spacing w:val="-2"/>
          <w:lang w:val="es-ES"/>
        </w:rPr>
        <w:t xml:space="preserve">, y que esta última inició proceso laboral correspondiéndole al Juzgado 16 Laboral del Circuito de Cali, en el cual se determinó que a la señora Flórez le asistía el derecho a la pensión en conflicto y </w:t>
      </w:r>
      <w:r w:rsidR="000364C6" w:rsidRPr="00AD24F6">
        <w:rPr>
          <w:rFonts w:ascii="Tahoma" w:hAnsi="Tahoma" w:cs="Tahoma"/>
          <w:spacing w:val="-2"/>
          <w:lang w:val="es-ES"/>
        </w:rPr>
        <w:lastRenderedPageBreak/>
        <w:t xml:space="preserve">agrega </w:t>
      </w:r>
      <w:r w:rsidR="004F6668" w:rsidRPr="00AD24F6">
        <w:rPr>
          <w:rFonts w:ascii="Tahoma" w:hAnsi="Tahoma" w:cs="Tahoma"/>
          <w:spacing w:val="-2"/>
          <w:lang w:val="es-ES"/>
        </w:rPr>
        <w:t xml:space="preserve">que en ese </w:t>
      </w:r>
      <w:r w:rsidR="000364C6" w:rsidRPr="00AD24F6">
        <w:rPr>
          <w:rFonts w:ascii="Tahoma" w:hAnsi="Tahoma" w:cs="Tahoma"/>
          <w:spacing w:val="-2"/>
          <w:lang w:val="es-ES"/>
        </w:rPr>
        <w:t>proceso la señora BLANCA NUBIA IZQUIERDO PIEDRAHITA actuó como Litis-consorte, a través de curador ad-</w:t>
      </w:r>
      <w:proofErr w:type="spellStart"/>
      <w:r w:rsidR="000364C6" w:rsidRPr="00AD24F6">
        <w:rPr>
          <w:rFonts w:ascii="Tahoma" w:hAnsi="Tahoma" w:cs="Tahoma"/>
          <w:spacing w:val="-2"/>
          <w:lang w:val="es-ES"/>
        </w:rPr>
        <w:t>litem</w:t>
      </w:r>
      <w:proofErr w:type="spellEnd"/>
      <w:r w:rsidR="000364C6" w:rsidRPr="00AD24F6">
        <w:rPr>
          <w:rFonts w:ascii="Tahoma" w:hAnsi="Tahoma" w:cs="Tahoma"/>
          <w:spacing w:val="-2"/>
          <w:lang w:val="es-ES"/>
        </w:rPr>
        <w:t xml:space="preserve"> designado por el juzgado de conocimiento. Por tal motivo, considera que el derecho debatido ya se reconoció en cabeza de quien demostró en forma diligente el cumplimiento de los requisitos que se encuentran establecidos en la Ley para acceder a la pensión, más aún cuando ya existe una sentencia en firme que hace tránsito a cosa juzgada, reiterando que en aquel proceso la aquí demandante no acreditó tales requisitos y por tanto se impone la negativa del derecho en este proceso.</w:t>
      </w:r>
      <w:r w:rsidR="00FC158D" w:rsidRPr="00AD24F6">
        <w:rPr>
          <w:rFonts w:ascii="Tahoma" w:hAnsi="Tahoma" w:cs="Tahoma"/>
          <w:spacing w:val="-2"/>
          <w:lang w:val="es-ES"/>
        </w:rPr>
        <w:t xml:space="preserve"> En tal sentido, se opuso a la prosperidad de las pretensiones y p</w:t>
      </w:r>
      <w:r w:rsidR="000364C6" w:rsidRPr="00AD24F6">
        <w:rPr>
          <w:rFonts w:ascii="Tahoma" w:hAnsi="Tahoma" w:cs="Tahoma"/>
          <w:spacing w:val="-2"/>
          <w:lang w:val="es-ES"/>
        </w:rPr>
        <w:t xml:space="preserve">ropuso como excepción previa la denominada </w:t>
      </w:r>
      <w:r w:rsidR="000364C6" w:rsidRPr="00AD24F6">
        <w:rPr>
          <w:rFonts w:ascii="Tahoma" w:hAnsi="Tahoma" w:cs="Tahoma"/>
          <w:i/>
          <w:spacing w:val="-2"/>
          <w:lang w:val="es-ES"/>
        </w:rPr>
        <w:t xml:space="preserve">“cosa juzgada” y como excepciones </w:t>
      </w:r>
      <w:r w:rsidR="00FC158D" w:rsidRPr="00AD24F6">
        <w:rPr>
          <w:rFonts w:ascii="Tahoma" w:hAnsi="Tahoma" w:cs="Tahoma"/>
          <w:i/>
          <w:spacing w:val="-2"/>
          <w:lang w:val="es-ES"/>
        </w:rPr>
        <w:t xml:space="preserve">de mérito las que </w:t>
      </w:r>
      <w:proofErr w:type="gramStart"/>
      <w:r w:rsidR="00FC158D" w:rsidRPr="00AD24F6">
        <w:rPr>
          <w:rFonts w:ascii="Tahoma" w:hAnsi="Tahoma" w:cs="Tahoma"/>
          <w:i/>
          <w:spacing w:val="-2"/>
          <w:lang w:val="es-ES"/>
        </w:rPr>
        <w:t>denominó</w:t>
      </w:r>
      <w:proofErr w:type="gramEnd"/>
      <w:r w:rsidR="00FC158D" w:rsidRPr="00AD24F6">
        <w:rPr>
          <w:rFonts w:ascii="Tahoma" w:hAnsi="Tahoma" w:cs="Tahoma"/>
          <w:i/>
          <w:spacing w:val="-2"/>
          <w:lang w:val="es-ES"/>
        </w:rPr>
        <w:t xml:space="preserve"> “prescripción”, “inexistencia del derecho e inexistencia de la obligación”, “enriquecimiento sin causa” y “cosa juzgada”. </w:t>
      </w:r>
      <w:r w:rsidR="000364C6" w:rsidRPr="00AD24F6">
        <w:rPr>
          <w:rFonts w:ascii="Tahoma" w:hAnsi="Tahoma" w:cs="Tahoma"/>
          <w:i/>
          <w:spacing w:val="-2"/>
          <w:lang w:val="es-ES"/>
        </w:rPr>
        <w:t xml:space="preserve">   </w:t>
      </w:r>
      <w:r w:rsidR="007E0714" w:rsidRPr="00AD24F6">
        <w:rPr>
          <w:rFonts w:ascii="Tahoma" w:hAnsi="Tahoma" w:cs="Tahoma"/>
          <w:i/>
          <w:spacing w:val="-2"/>
          <w:lang w:val="es-ES"/>
        </w:rPr>
        <w:t xml:space="preserve"> </w:t>
      </w:r>
    </w:p>
    <w:p w14:paraId="43BDCBF7" w14:textId="77777777" w:rsidR="00E871D0" w:rsidRPr="00AD24F6" w:rsidRDefault="00E871D0" w:rsidP="00F20F57">
      <w:pPr>
        <w:spacing w:line="276" w:lineRule="auto"/>
        <w:ind w:firstLine="708"/>
        <w:jc w:val="both"/>
        <w:rPr>
          <w:rFonts w:ascii="Tahoma" w:hAnsi="Tahoma" w:cs="Tahoma"/>
          <w:spacing w:val="-2"/>
          <w:lang w:val="es-ES"/>
        </w:rPr>
      </w:pPr>
    </w:p>
    <w:p w14:paraId="6346899C" w14:textId="211EE432" w:rsidR="001B6D7B" w:rsidRPr="00AD24F6" w:rsidRDefault="00E871D0" w:rsidP="00F20F57">
      <w:pPr>
        <w:spacing w:line="276" w:lineRule="auto"/>
        <w:ind w:firstLine="708"/>
        <w:jc w:val="both"/>
        <w:rPr>
          <w:rFonts w:ascii="Tahoma" w:hAnsi="Tahoma" w:cs="Tahoma"/>
          <w:spacing w:val="-2"/>
          <w:lang w:val="es-ES"/>
        </w:rPr>
      </w:pPr>
      <w:r w:rsidRPr="00AD24F6">
        <w:rPr>
          <w:rFonts w:ascii="Tahoma" w:hAnsi="Tahoma" w:cs="Tahoma"/>
          <w:spacing w:val="-2"/>
          <w:lang w:val="es-ES"/>
        </w:rPr>
        <w:t xml:space="preserve">Por su parte, la señora </w:t>
      </w:r>
      <w:r w:rsidRPr="00AD24F6">
        <w:rPr>
          <w:rFonts w:ascii="Tahoma" w:hAnsi="Tahoma" w:cs="Tahoma"/>
          <w:b/>
          <w:spacing w:val="-2"/>
          <w:lang w:val="es-ES"/>
        </w:rPr>
        <w:t>MARÍ</w:t>
      </w:r>
      <w:r w:rsidR="00C649B7" w:rsidRPr="00AD24F6">
        <w:rPr>
          <w:rFonts w:ascii="Tahoma" w:hAnsi="Tahoma" w:cs="Tahoma"/>
          <w:b/>
          <w:spacing w:val="-2"/>
          <w:lang w:val="es-ES"/>
        </w:rPr>
        <w:t>A LEONOR FLORES</w:t>
      </w:r>
      <w:r w:rsidR="00C649B7" w:rsidRPr="00AD24F6">
        <w:rPr>
          <w:rFonts w:ascii="Tahoma" w:hAnsi="Tahoma" w:cs="Tahoma"/>
          <w:spacing w:val="-2"/>
          <w:lang w:val="es-ES"/>
        </w:rPr>
        <w:t xml:space="preserve">, </w:t>
      </w:r>
      <w:r w:rsidR="00F162EE" w:rsidRPr="00AD24F6">
        <w:rPr>
          <w:rFonts w:ascii="Tahoma" w:hAnsi="Tahoma" w:cs="Tahoma"/>
          <w:spacing w:val="-2"/>
          <w:lang w:val="es-ES"/>
        </w:rPr>
        <w:t>en respuesta a los</w:t>
      </w:r>
      <w:r w:rsidR="00C649B7" w:rsidRPr="00AD24F6">
        <w:rPr>
          <w:rFonts w:ascii="Tahoma" w:hAnsi="Tahoma" w:cs="Tahoma"/>
          <w:spacing w:val="-2"/>
          <w:lang w:val="es-ES"/>
        </w:rPr>
        <w:t xml:space="preserve"> hechos de la demanda incoada en su contra</w:t>
      </w:r>
      <w:r w:rsidR="007555DC" w:rsidRPr="00AD24F6">
        <w:rPr>
          <w:rFonts w:ascii="Tahoma" w:hAnsi="Tahoma" w:cs="Tahoma"/>
          <w:spacing w:val="-2"/>
          <w:lang w:val="es-ES"/>
        </w:rPr>
        <w:t xml:space="preserve"> y luego en escrito de contestación como interviniente </w:t>
      </w:r>
      <w:r w:rsidR="00F20F57" w:rsidRPr="00AD24F6">
        <w:rPr>
          <w:rFonts w:ascii="Tahoma" w:hAnsi="Tahoma" w:cs="Tahoma"/>
          <w:spacing w:val="-2"/>
          <w:lang w:val="es-ES"/>
        </w:rPr>
        <w:t>ad</w:t>
      </w:r>
      <w:r w:rsidR="007555DC" w:rsidRPr="00AD24F6">
        <w:rPr>
          <w:rFonts w:ascii="Tahoma" w:hAnsi="Tahoma" w:cs="Tahoma"/>
          <w:spacing w:val="-2"/>
          <w:lang w:val="es-ES"/>
        </w:rPr>
        <w:t>-</w:t>
      </w:r>
      <w:proofErr w:type="spellStart"/>
      <w:r w:rsidR="007555DC" w:rsidRPr="00AD24F6">
        <w:rPr>
          <w:rFonts w:ascii="Tahoma" w:hAnsi="Tahoma" w:cs="Tahoma"/>
          <w:spacing w:val="-2"/>
          <w:lang w:val="es-ES"/>
        </w:rPr>
        <w:t>excludendum</w:t>
      </w:r>
      <w:proofErr w:type="spellEnd"/>
      <w:r w:rsidR="007555DC" w:rsidRPr="00AD24F6">
        <w:rPr>
          <w:rFonts w:ascii="Tahoma" w:hAnsi="Tahoma" w:cs="Tahoma"/>
          <w:spacing w:val="-2"/>
          <w:lang w:val="es-ES"/>
        </w:rPr>
        <w:t>,</w:t>
      </w:r>
      <w:r w:rsidR="00C649B7" w:rsidRPr="00AD24F6">
        <w:rPr>
          <w:rFonts w:ascii="Tahoma" w:hAnsi="Tahoma" w:cs="Tahoma"/>
          <w:spacing w:val="-2"/>
          <w:lang w:val="es-ES"/>
        </w:rPr>
        <w:t xml:space="preserve"> afirmó que</w:t>
      </w:r>
      <w:r w:rsidR="00C649B7" w:rsidRPr="00AD24F6">
        <w:rPr>
          <w:rFonts w:ascii="Tahoma" w:hAnsi="Tahoma" w:cs="Tahoma"/>
          <w:i/>
          <w:spacing w:val="-2"/>
          <w:lang w:val="es-ES"/>
        </w:rPr>
        <w:t xml:space="preserve"> </w:t>
      </w:r>
      <w:r w:rsidR="00F162EE" w:rsidRPr="00AD24F6">
        <w:rPr>
          <w:rFonts w:ascii="Tahoma" w:hAnsi="Tahoma" w:cs="Tahoma"/>
          <w:i/>
          <w:spacing w:val="-2"/>
          <w:lang w:val="es-ES"/>
        </w:rPr>
        <w:t>“</w:t>
      </w:r>
      <w:r w:rsidR="00C649B7" w:rsidRPr="00AD24F6">
        <w:rPr>
          <w:rFonts w:ascii="Tahoma" w:hAnsi="Tahoma" w:cs="Tahoma"/>
          <w:i/>
          <w:spacing w:val="-2"/>
          <w:sz w:val="22"/>
          <w:lang w:val="es-ES"/>
        </w:rPr>
        <w:t>en ningún momento el causante hizo vida marital</w:t>
      </w:r>
      <w:r w:rsidR="00624E42" w:rsidRPr="00AD24F6">
        <w:rPr>
          <w:rFonts w:ascii="Tahoma" w:hAnsi="Tahoma" w:cs="Tahoma"/>
          <w:i/>
          <w:spacing w:val="-2"/>
          <w:sz w:val="22"/>
          <w:lang w:val="es-ES"/>
        </w:rPr>
        <w:t xml:space="preserve"> con nadie diferente a ella con quien</w:t>
      </w:r>
      <w:r w:rsidR="00C649B7" w:rsidRPr="00AD24F6">
        <w:rPr>
          <w:rFonts w:ascii="Tahoma" w:hAnsi="Tahoma" w:cs="Tahoma"/>
          <w:i/>
          <w:spacing w:val="-2"/>
          <w:sz w:val="22"/>
          <w:lang w:val="es-ES"/>
        </w:rPr>
        <w:t xml:space="preserve"> hizo vida marital por espacio de </w:t>
      </w:r>
      <w:r w:rsidR="00624E42" w:rsidRPr="00AD24F6">
        <w:rPr>
          <w:rFonts w:ascii="Tahoma" w:hAnsi="Tahoma" w:cs="Tahoma"/>
          <w:i/>
          <w:spacing w:val="-2"/>
          <w:sz w:val="22"/>
          <w:lang w:val="es-ES"/>
        </w:rPr>
        <w:t xml:space="preserve">tiempo de 48 años, </w:t>
      </w:r>
      <w:r w:rsidR="00C649B7" w:rsidRPr="00AD24F6">
        <w:rPr>
          <w:rFonts w:ascii="Tahoma" w:hAnsi="Tahoma" w:cs="Tahoma"/>
          <w:i/>
          <w:spacing w:val="-2"/>
          <w:sz w:val="22"/>
          <w:lang w:val="es-ES"/>
        </w:rPr>
        <w:t>casado</w:t>
      </w:r>
      <w:r w:rsidR="00624E42" w:rsidRPr="00AD24F6">
        <w:rPr>
          <w:rFonts w:ascii="Tahoma" w:hAnsi="Tahoma" w:cs="Tahoma"/>
          <w:i/>
          <w:spacing w:val="-2"/>
          <w:sz w:val="22"/>
          <w:lang w:val="es-ES"/>
        </w:rPr>
        <w:t>s</w:t>
      </w:r>
      <w:r w:rsidR="00C649B7" w:rsidRPr="00AD24F6">
        <w:rPr>
          <w:rFonts w:ascii="Tahoma" w:hAnsi="Tahoma" w:cs="Tahoma"/>
          <w:i/>
          <w:spacing w:val="-2"/>
          <w:sz w:val="22"/>
          <w:lang w:val="es-ES"/>
        </w:rPr>
        <w:t xml:space="preserve"> legalmente</w:t>
      </w:r>
      <w:r w:rsidR="00F162EE" w:rsidRPr="00AD24F6">
        <w:rPr>
          <w:rFonts w:ascii="Tahoma" w:hAnsi="Tahoma" w:cs="Tahoma"/>
          <w:i/>
          <w:spacing w:val="-2"/>
          <w:lang w:val="es-ES"/>
        </w:rPr>
        <w:t>”</w:t>
      </w:r>
      <w:r w:rsidR="0039175B" w:rsidRPr="00AD24F6">
        <w:rPr>
          <w:rFonts w:ascii="Tahoma" w:hAnsi="Tahoma" w:cs="Tahoma"/>
          <w:spacing w:val="-2"/>
          <w:lang w:val="es-ES"/>
        </w:rPr>
        <w:t xml:space="preserve"> y</w:t>
      </w:r>
      <w:r w:rsidR="00624E42" w:rsidRPr="00AD24F6">
        <w:rPr>
          <w:rFonts w:ascii="Tahoma" w:hAnsi="Tahoma" w:cs="Tahoma"/>
          <w:i/>
          <w:spacing w:val="-2"/>
          <w:lang w:val="es-ES"/>
        </w:rPr>
        <w:t xml:space="preserve"> </w:t>
      </w:r>
      <w:r w:rsidR="00F20F57" w:rsidRPr="00AD24F6">
        <w:rPr>
          <w:rFonts w:ascii="Tahoma" w:hAnsi="Tahoma" w:cs="Tahoma"/>
          <w:i/>
          <w:spacing w:val="-2"/>
          <w:lang w:val="es-ES"/>
        </w:rPr>
        <w:t>a</w:t>
      </w:r>
      <w:r w:rsidR="0039175B" w:rsidRPr="00AD24F6">
        <w:rPr>
          <w:rFonts w:ascii="Tahoma" w:hAnsi="Tahoma" w:cs="Tahoma"/>
          <w:spacing w:val="-2"/>
          <w:lang w:val="es-ES"/>
        </w:rPr>
        <w:t>grega que</w:t>
      </w:r>
      <w:r w:rsidR="00624E42" w:rsidRPr="00AD24F6">
        <w:rPr>
          <w:rFonts w:ascii="Tahoma" w:hAnsi="Tahoma" w:cs="Tahoma"/>
          <w:spacing w:val="-2"/>
          <w:lang w:val="es-ES"/>
        </w:rPr>
        <w:t xml:space="preserve"> </w:t>
      </w:r>
      <w:r w:rsidR="00F162EE" w:rsidRPr="00AD24F6">
        <w:rPr>
          <w:rFonts w:ascii="Tahoma" w:hAnsi="Tahoma" w:cs="Tahoma"/>
          <w:i/>
          <w:spacing w:val="-2"/>
          <w:lang w:val="es-ES"/>
        </w:rPr>
        <w:t>“</w:t>
      </w:r>
      <w:r w:rsidR="00624E42" w:rsidRPr="00AD24F6">
        <w:rPr>
          <w:rFonts w:ascii="Tahoma" w:hAnsi="Tahoma" w:cs="Tahoma"/>
          <w:i/>
          <w:spacing w:val="-2"/>
          <w:lang w:val="es-ES"/>
        </w:rPr>
        <w:t>según el vecindario de la demandante, esta tenía</w:t>
      </w:r>
      <w:r w:rsidR="0048228E" w:rsidRPr="00AD24F6">
        <w:rPr>
          <w:rFonts w:ascii="Tahoma" w:hAnsi="Tahoma" w:cs="Tahoma"/>
          <w:i/>
          <w:spacing w:val="-2"/>
          <w:lang w:val="es-ES"/>
        </w:rPr>
        <w:t xml:space="preserve"> un</w:t>
      </w:r>
      <w:r w:rsidR="00624E42" w:rsidRPr="00AD24F6">
        <w:rPr>
          <w:rFonts w:ascii="Tahoma" w:hAnsi="Tahoma" w:cs="Tahoma"/>
          <w:i/>
          <w:spacing w:val="-2"/>
          <w:lang w:val="es-ES"/>
        </w:rPr>
        <w:t xml:space="preserve"> compañero permanente con el cual ha convivido siempre, de nombre LUIS ALBERTO MONTAÑO GALVIS</w:t>
      </w:r>
      <w:r w:rsidR="00F162EE" w:rsidRPr="00AD24F6">
        <w:rPr>
          <w:rFonts w:ascii="Tahoma" w:hAnsi="Tahoma" w:cs="Tahoma"/>
          <w:i/>
          <w:spacing w:val="-2"/>
          <w:lang w:val="es-ES"/>
        </w:rPr>
        <w:t>”</w:t>
      </w:r>
      <w:r w:rsidR="00624E42" w:rsidRPr="00AD24F6">
        <w:rPr>
          <w:rFonts w:ascii="Tahoma" w:hAnsi="Tahoma" w:cs="Tahoma"/>
          <w:i/>
          <w:spacing w:val="-2"/>
          <w:lang w:val="es-ES"/>
        </w:rPr>
        <w:t xml:space="preserve">, </w:t>
      </w:r>
      <w:r w:rsidR="00624E42" w:rsidRPr="00AD24F6">
        <w:rPr>
          <w:rFonts w:ascii="Tahoma" w:hAnsi="Tahoma" w:cs="Tahoma"/>
          <w:spacing w:val="-2"/>
          <w:lang w:val="es-ES"/>
        </w:rPr>
        <w:t>reciclador de oficio, al tiempo que el señor RUBÉN DARÍO MARTÍNEZ siempre convivió con ella</w:t>
      </w:r>
      <w:r w:rsidR="00100698" w:rsidRPr="00AD24F6">
        <w:rPr>
          <w:rFonts w:ascii="Tahoma" w:hAnsi="Tahoma" w:cs="Tahoma"/>
          <w:spacing w:val="-2"/>
          <w:lang w:val="es-ES"/>
        </w:rPr>
        <w:t xml:space="preserve">, con quien procreó una hija llamada MARTHA LUCY </w:t>
      </w:r>
      <w:r w:rsidR="00F20F57" w:rsidRPr="00AD24F6">
        <w:rPr>
          <w:rFonts w:ascii="Tahoma" w:hAnsi="Tahoma" w:cs="Tahoma"/>
          <w:spacing w:val="-2"/>
          <w:lang w:val="es-ES"/>
        </w:rPr>
        <w:t>MARTÍNEZ</w:t>
      </w:r>
      <w:r w:rsidR="00100698" w:rsidRPr="00AD24F6">
        <w:rPr>
          <w:rFonts w:ascii="Tahoma" w:hAnsi="Tahoma" w:cs="Tahoma"/>
          <w:spacing w:val="-2"/>
          <w:lang w:val="es-ES"/>
        </w:rPr>
        <w:t xml:space="preserve"> FLORES, </w:t>
      </w:r>
      <w:r w:rsidR="00F162EE" w:rsidRPr="00AD24F6">
        <w:rPr>
          <w:rFonts w:ascii="Tahoma" w:hAnsi="Tahoma" w:cs="Tahoma"/>
          <w:i/>
          <w:spacing w:val="-2"/>
          <w:lang w:val="es-ES"/>
        </w:rPr>
        <w:t>“</w:t>
      </w:r>
      <w:r w:rsidR="00100698" w:rsidRPr="00AD24F6">
        <w:rPr>
          <w:rFonts w:ascii="Tahoma" w:hAnsi="Tahoma" w:cs="Tahoma"/>
          <w:i/>
          <w:spacing w:val="-2"/>
          <w:sz w:val="22"/>
          <w:lang w:val="es-ES"/>
        </w:rPr>
        <w:t>y si existieron aventuras por parte de su esposo ya que nunca se separó del hogar por largos periodos, máximo salía por uno o dos días para verse con sus hermanos en Pereira y si tuvo contactos con la señora Izquierdo eran ocasionales pues la pensión no alcanzan</w:t>
      </w:r>
      <w:r w:rsidR="00F162EE" w:rsidRPr="00AD24F6">
        <w:rPr>
          <w:rFonts w:ascii="Tahoma" w:hAnsi="Tahoma" w:cs="Tahoma"/>
          <w:i/>
          <w:spacing w:val="-2"/>
          <w:sz w:val="22"/>
          <w:lang w:val="es-ES"/>
        </w:rPr>
        <w:t xml:space="preserve"> (sic.)</w:t>
      </w:r>
      <w:r w:rsidR="00100698" w:rsidRPr="00AD24F6">
        <w:rPr>
          <w:rFonts w:ascii="Tahoma" w:hAnsi="Tahoma" w:cs="Tahoma"/>
          <w:i/>
          <w:spacing w:val="-2"/>
          <w:sz w:val="22"/>
          <w:lang w:val="es-ES"/>
        </w:rPr>
        <w:t xml:space="preserve"> </w:t>
      </w:r>
      <w:proofErr w:type="gramStart"/>
      <w:r w:rsidR="00100698" w:rsidRPr="00AD24F6">
        <w:rPr>
          <w:rFonts w:ascii="Tahoma" w:hAnsi="Tahoma" w:cs="Tahoma"/>
          <w:i/>
          <w:spacing w:val="-2"/>
          <w:sz w:val="22"/>
          <w:lang w:val="es-ES"/>
        </w:rPr>
        <w:t>para</w:t>
      </w:r>
      <w:proofErr w:type="gramEnd"/>
      <w:r w:rsidR="00100698" w:rsidRPr="00AD24F6">
        <w:rPr>
          <w:rFonts w:ascii="Tahoma" w:hAnsi="Tahoma" w:cs="Tahoma"/>
          <w:i/>
          <w:spacing w:val="-2"/>
          <w:sz w:val="22"/>
          <w:lang w:val="es-ES"/>
        </w:rPr>
        <w:t xml:space="preserve"> sostener dos hogares</w:t>
      </w:r>
      <w:r w:rsidR="00F20F57" w:rsidRPr="00AD24F6">
        <w:rPr>
          <w:rFonts w:ascii="Tahoma" w:hAnsi="Tahoma" w:cs="Tahoma"/>
          <w:spacing w:val="-2"/>
          <w:lang w:val="es-ES"/>
        </w:rPr>
        <w:t>”</w:t>
      </w:r>
      <w:r w:rsidR="00C404C2" w:rsidRPr="00AD24F6">
        <w:rPr>
          <w:rFonts w:ascii="Tahoma" w:hAnsi="Tahoma" w:cs="Tahoma"/>
          <w:spacing w:val="-2"/>
          <w:lang w:val="es-ES"/>
        </w:rPr>
        <w:t xml:space="preserve">. </w:t>
      </w:r>
      <w:r w:rsidR="007555DC" w:rsidRPr="00AD24F6">
        <w:rPr>
          <w:rFonts w:ascii="Tahoma" w:hAnsi="Tahoma" w:cs="Tahoma"/>
          <w:spacing w:val="-2"/>
          <w:lang w:val="es-ES"/>
        </w:rPr>
        <w:t xml:space="preserve">Señala igualmente que no existe prueba alguna de que el señor </w:t>
      </w:r>
      <w:r w:rsidR="00F20F57" w:rsidRPr="00AD24F6">
        <w:rPr>
          <w:rFonts w:ascii="Tahoma" w:hAnsi="Tahoma" w:cs="Tahoma"/>
          <w:spacing w:val="-2"/>
          <w:lang w:val="es-ES"/>
        </w:rPr>
        <w:t>MARTÍNEZ</w:t>
      </w:r>
      <w:r w:rsidR="007555DC" w:rsidRPr="00AD24F6">
        <w:rPr>
          <w:rFonts w:ascii="Tahoma" w:hAnsi="Tahoma" w:cs="Tahoma"/>
          <w:spacing w:val="-2"/>
          <w:lang w:val="es-ES"/>
        </w:rPr>
        <w:t xml:space="preserve"> conviviera cinco años atrás de su muerte con la demandante, pues no existen fechas exactas de esa convivencia, carecen de autenticidad las presentadas con la demanda</w:t>
      </w:r>
      <w:r w:rsidR="004F6668" w:rsidRPr="00AD24F6">
        <w:rPr>
          <w:rFonts w:ascii="Tahoma" w:hAnsi="Tahoma" w:cs="Tahoma"/>
          <w:spacing w:val="-2"/>
          <w:lang w:val="es-ES"/>
        </w:rPr>
        <w:t xml:space="preserve">; </w:t>
      </w:r>
      <w:r w:rsidR="007555DC" w:rsidRPr="00AD24F6">
        <w:rPr>
          <w:rFonts w:ascii="Tahoma" w:hAnsi="Tahoma" w:cs="Tahoma"/>
          <w:spacing w:val="-2"/>
          <w:lang w:val="es-ES"/>
        </w:rPr>
        <w:t>igualmente no acredita contratos de arrendamiento que establezcan esa presunta convivencia</w:t>
      </w:r>
      <w:r w:rsidR="00C46CD7" w:rsidRPr="00AD24F6">
        <w:rPr>
          <w:rFonts w:ascii="Tahoma" w:hAnsi="Tahoma" w:cs="Tahoma"/>
          <w:spacing w:val="-2"/>
          <w:lang w:val="es-ES"/>
        </w:rPr>
        <w:t>,</w:t>
      </w:r>
      <w:r w:rsidR="007555DC" w:rsidRPr="00AD24F6">
        <w:rPr>
          <w:rFonts w:ascii="Tahoma" w:hAnsi="Tahoma" w:cs="Tahoma"/>
          <w:spacing w:val="-2"/>
          <w:lang w:val="es-ES"/>
        </w:rPr>
        <w:t xml:space="preserve"> ni de afiliación al seguro</w:t>
      </w:r>
      <w:r w:rsidR="004F6668" w:rsidRPr="00AD24F6">
        <w:rPr>
          <w:rFonts w:ascii="Tahoma" w:hAnsi="Tahoma" w:cs="Tahoma"/>
          <w:spacing w:val="-2"/>
          <w:lang w:val="es-ES"/>
        </w:rPr>
        <w:t xml:space="preserve"> y </w:t>
      </w:r>
      <w:r w:rsidR="007555DC" w:rsidRPr="00AD24F6">
        <w:rPr>
          <w:rFonts w:ascii="Tahoma" w:hAnsi="Tahoma" w:cs="Tahoma"/>
          <w:spacing w:val="-2"/>
          <w:lang w:val="es-ES"/>
        </w:rPr>
        <w:t xml:space="preserve">no existe carnet alguno de esa afiliación. </w:t>
      </w:r>
      <w:r w:rsidR="00C404C2" w:rsidRPr="00AD24F6">
        <w:rPr>
          <w:rFonts w:ascii="Tahoma" w:hAnsi="Tahoma" w:cs="Tahoma"/>
          <w:spacing w:val="-2"/>
          <w:lang w:val="es-ES"/>
        </w:rPr>
        <w:t xml:space="preserve">En ese orden, se opone a la prosperidad de las pretensiones incoadas por la demandante y propone como excepciones: </w:t>
      </w:r>
      <w:r w:rsidR="00C404C2" w:rsidRPr="00AD24F6">
        <w:rPr>
          <w:rFonts w:ascii="Tahoma" w:hAnsi="Tahoma" w:cs="Tahoma"/>
          <w:i/>
          <w:spacing w:val="-2"/>
          <w:lang w:val="es-ES"/>
        </w:rPr>
        <w:t>“falta de legitimación”,</w:t>
      </w:r>
      <w:r w:rsidR="00C404C2" w:rsidRPr="00AD24F6">
        <w:rPr>
          <w:rFonts w:ascii="Tahoma" w:hAnsi="Tahoma" w:cs="Tahoma"/>
          <w:spacing w:val="-2"/>
          <w:lang w:val="es-ES"/>
        </w:rPr>
        <w:t xml:space="preserve"> </w:t>
      </w:r>
      <w:r w:rsidR="00C404C2" w:rsidRPr="00AD24F6">
        <w:rPr>
          <w:rFonts w:ascii="Tahoma" w:hAnsi="Tahoma" w:cs="Tahoma"/>
          <w:i/>
          <w:spacing w:val="-2"/>
          <w:lang w:val="es-ES"/>
        </w:rPr>
        <w:t>“pruebas insuficientes e incompletas”</w:t>
      </w:r>
      <w:r w:rsidR="00C46CD7" w:rsidRPr="00AD24F6">
        <w:rPr>
          <w:rFonts w:ascii="Tahoma" w:hAnsi="Tahoma" w:cs="Tahoma"/>
          <w:spacing w:val="-2"/>
          <w:lang w:val="es-ES"/>
        </w:rPr>
        <w:t xml:space="preserve"> y propone como pretensiones propias, que se la declare como única beneficiaria de la </w:t>
      </w:r>
      <w:r w:rsidR="00C46CD7" w:rsidRPr="00AD24F6">
        <w:rPr>
          <w:rFonts w:ascii="Tahoma" w:hAnsi="Tahoma" w:cs="Tahoma"/>
          <w:i/>
          <w:spacing w:val="-2"/>
          <w:lang w:val="es-ES"/>
        </w:rPr>
        <w:t>“sustitución pensional”</w:t>
      </w:r>
      <w:r w:rsidR="00C46CD7" w:rsidRPr="00AD24F6">
        <w:rPr>
          <w:rFonts w:ascii="Tahoma" w:hAnsi="Tahoma" w:cs="Tahoma"/>
          <w:spacing w:val="-2"/>
          <w:lang w:val="es-ES"/>
        </w:rPr>
        <w:t xml:space="preserve"> y que se ordene que POSITIVA DE SEGUROS S.A. siga reconociendo la pensión de que viene gozando.</w:t>
      </w:r>
    </w:p>
    <w:p w14:paraId="241A1F6F" w14:textId="77777777" w:rsidR="009115DB" w:rsidRPr="00AD24F6" w:rsidRDefault="009115DB" w:rsidP="00F20F57">
      <w:pPr>
        <w:spacing w:line="276" w:lineRule="auto"/>
        <w:ind w:firstLine="708"/>
        <w:jc w:val="both"/>
        <w:rPr>
          <w:rFonts w:ascii="Tahoma" w:hAnsi="Tahoma" w:cs="Tahoma"/>
          <w:spacing w:val="-2"/>
          <w:lang w:val="es-ES"/>
        </w:rPr>
      </w:pPr>
    </w:p>
    <w:p w14:paraId="19349F2C" w14:textId="7C8378A8" w:rsidR="009115DB" w:rsidRPr="00AD24F6" w:rsidRDefault="180A63D0" w:rsidP="00F20F57">
      <w:pPr>
        <w:spacing w:line="276" w:lineRule="auto"/>
        <w:ind w:firstLine="708"/>
        <w:jc w:val="both"/>
        <w:rPr>
          <w:rFonts w:ascii="Tahoma" w:hAnsi="Tahoma" w:cs="Tahoma"/>
          <w:spacing w:val="-2"/>
          <w:lang w:val="es-ES"/>
        </w:rPr>
      </w:pPr>
      <w:r w:rsidRPr="00AD24F6">
        <w:rPr>
          <w:rFonts w:ascii="Tahoma" w:hAnsi="Tahoma" w:cs="Tahoma"/>
          <w:spacing w:val="-2"/>
          <w:lang w:val="es-ES"/>
        </w:rPr>
        <w:t>La excepción previa de cosa</w:t>
      </w:r>
      <w:r w:rsidR="199310E3" w:rsidRPr="00AD24F6">
        <w:rPr>
          <w:rFonts w:ascii="Tahoma" w:hAnsi="Tahoma" w:cs="Tahoma"/>
          <w:spacing w:val="-2"/>
          <w:lang w:val="es-ES"/>
        </w:rPr>
        <w:t xml:space="preserve"> juzgada</w:t>
      </w:r>
      <w:r w:rsidR="3285C125" w:rsidRPr="00AD24F6">
        <w:rPr>
          <w:rFonts w:ascii="Tahoma" w:hAnsi="Tahoma" w:cs="Tahoma"/>
          <w:spacing w:val="-2"/>
          <w:lang w:val="es-ES"/>
        </w:rPr>
        <w:t xml:space="preserve"> se declaró</w:t>
      </w:r>
      <w:r w:rsidR="199310E3" w:rsidRPr="00AD24F6">
        <w:rPr>
          <w:rFonts w:ascii="Tahoma" w:hAnsi="Tahoma" w:cs="Tahoma"/>
          <w:spacing w:val="-2"/>
          <w:lang w:val="es-ES"/>
        </w:rPr>
        <w:t xml:space="preserve"> probada en primera instancia, mediante auto interlocutorio No. 01677, dictado en la etapa de resolución de excepciones, en audiencia del 16 de julio de 2014 y se concedió recurso de apelación en el mismo acto, el cual fue resuelto en esta instancia en audiencia del 26 de mayo de 2015, en la que</w:t>
      </w:r>
      <w:r w:rsidR="3CD32A94" w:rsidRPr="00AD24F6">
        <w:rPr>
          <w:rFonts w:ascii="Tahoma" w:hAnsi="Tahoma" w:cs="Tahoma"/>
          <w:spacing w:val="-2"/>
          <w:lang w:val="es-ES"/>
        </w:rPr>
        <w:t>, con ponencia de quien aquí cumple igual encargo,</w:t>
      </w:r>
      <w:r w:rsidR="199310E3" w:rsidRPr="00AD24F6">
        <w:rPr>
          <w:rFonts w:ascii="Tahoma" w:hAnsi="Tahoma" w:cs="Tahoma"/>
          <w:spacing w:val="-2"/>
          <w:lang w:val="es-ES"/>
        </w:rPr>
        <w:t xml:space="preserve"> </w:t>
      </w:r>
      <w:r w:rsidR="22A1896B" w:rsidRPr="00AD24F6">
        <w:rPr>
          <w:rFonts w:ascii="Tahoma" w:hAnsi="Tahoma" w:cs="Tahoma"/>
          <w:spacing w:val="-2"/>
          <w:lang w:val="es-ES"/>
        </w:rPr>
        <w:t xml:space="preserve">se </w:t>
      </w:r>
      <w:r w:rsidR="199310E3" w:rsidRPr="00AD24F6">
        <w:rPr>
          <w:rFonts w:ascii="Tahoma" w:hAnsi="Tahoma" w:cs="Tahoma"/>
          <w:spacing w:val="-2"/>
          <w:lang w:val="es-ES"/>
        </w:rPr>
        <w:t>revocó el auto de primera instancia y se ordenó la continuidad del proceso</w:t>
      </w:r>
      <w:r w:rsidR="5DE1AE44" w:rsidRPr="00AD24F6">
        <w:rPr>
          <w:rFonts w:ascii="Tahoma" w:hAnsi="Tahoma" w:cs="Tahoma"/>
          <w:spacing w:val="-2"/>
          <w:lang w:val="es-ES"/>
        </w:rPr>
        <w:t xml:space="preserve"> por cuanto no existían los medios de convicción necesarios para declarar la excepción en esa temprana etapa del proceso, dejando su resolución para la sentencia</w:t>
      </w:r>
      <w:r w:rsidR="199310E3" w:rsidRPr="00AD24F6">
        <w:rPr>
          <w:rFonts w:ascii="Tahoma" w:hAnsi="Tahoma" w:cs="Tahoma"/>
          <w:spacing w:val="-2"/>
          <w:lang w:val="es-ES"/>
        </w:rPr>
        <w:t>, previniéndole</w:t>
      </w:r>
      <w:r w:rsidR="22A1896B" w:rsidRPr="00AD24F6">
        <w:rPr>
          <w:rFonts w:ascii="Tahoma" w:hAnsi="Tahoma" w:cs="Tahoma"/>
          <w:spacing w:val="-2"/>
          <w:lang w:val="es-ES"/>
        </w:rPr>
        <w:t xml:space="preserve"> a la a-quo </w:t>
      </w:r>
      <w:r w:rsidR="199310E3" w:rsidRPr="00AD24F6">
        <w:rPr>
          <w:rFonts w:ascii="Tahoma" w:hAnsi="Tahoma" w:cs="Tahoma"/>
          <w:spacing w:val="-2"/>
          <w:lang w:val="es-ES"/>
        </w:rPr>
        <w:t>la adecuación de la</w:t>
      </w:r>
      <w:r w:rsidR="3CD32A94" w:rsidRPr="00AD24F6">
        <w:rPr>
          <w:rFonts w:ascii="Tahoma" w:hAnsi="Tahoma" w:cs="Tahoma"/>
          <w:spacing w:val="-2"/>
          <w:lang w:val="es-ES"/>
        </w:rPr>
        <w:t xml:space="preserve"> vinculación</w:t>
      </w:r>
      <w:r w:rsidR="22A1896B" w:rsidRPr="00AD24F6">
        <w:rPr>
          <w:rFonts w:ascii="Tahoma" w:hAnsi="Tahoma" w:cs="Tahoma"/>
          <w:spacing w:val="-2"/>
          <w:lang w:val="es-ES"/>
        </w:rPr>
        <w:t xml:space="preserve"> de la</w:t>
      </w:r>
      <w:r w:rsidR="199310E3" w:rsidRPr="00AD24F6">
        <w:rPr>
          <w:rFonts w:ascii="Tahoma" w:hAnsi="Tahoma" w:cs="Tahoma"/>
          <w:spacing w:val="-2"/>
          <w:lang w:val="es-ES"/>
        </w:rPr>
        <w:t xml:space="preserve"> señora MARÍA LEONOR FLÓ</w:t>
      </w:r>
      <w:r w:rsidR="3CD32A94" w:rsidRPr="00AD24F6">
        <w:rPr>
          <w:rFonts w:ascii="Tahoma" w:hAnsi="Tahoma" w:cs="Tahoma"/>
          <w:spacing w:val="-2"/>
          <w:lang w:val="es-ES"/>
        </w:rPr>
        <w:t>REZ como contradictorio de la parte activa y no de la pasiva, quien en todo caso puede presentar sus propias pretensiones</w:t>
      </w:r>
      <w:r w:rsidR="22A1896B" w:rsidRPr="00AD24F6">
        <w:rPr>
          <w:rFonts w:ascii="Tahoma" w:hAnsi="Tahoma" w:cs="Tahoma"/>
          <w:spacing w:val="-2"/>
          <w:lang w:val="es-ES"/>
        </w:rPr>
        <w:t>.</w:t>
      </w:r>
      <w:r w:rsidR="3CD32A94" w:rsidRPr="00AD24F6">
        <w:rPr>
          <w:rFonts w:ascii="Tahoma" w:hAnsi="Tahoma" w:cs="Tahoma"/>
          <w:spacing w:val="-2"/>
          <w:lang w:val="es-ES"/>
        </w:rPr>
        <w:t xml:space="preserve"> </w:t>
      </w:r>
    </w:p>
    <w:p w14:paraId="12CB1728" w14:textId="77777777" w:rsidR="00ED5BF3" w:rsidRPr="00AD24F6" w:rsidRDefault="00ED5BF3" w:rsidP="00F20F57">
      <w:pPr>
        <w:spacing w:line="276" w:lineRule="auto"/>
        <w:ind w:firstLine="708"/>
        <w:jc w:val="both"/>
        <w:rPr>
          <w:rFonts w:ascii="Tahoma" w:hAnsi="Tahoma" w:cs="Tahoma"/>
          <w:spacing w:val="-2"/>
          <w:lang w:val="es-ES"/>
        </w:rPr>
      </w:pPr>
    </w:p>
    <w:p w14:paraId="1444078A" w14:textId="0DDDACC6" w:rsidR="001B6D7B" w:rsidRPr="00AD24F6" w:rsidRDefault="76226A18" w:rsidP="00F20F57">
      <w:pPr>
        <w:spacing w:line="276" w:lineRule="auto"/>
        <w:ind w:firstLine="708"/>
        <w:jc w:val="both"/>
        <w:rPr>
          <w:rFonts w:ascii="Tahoma" w:hAnsi="Tahoma" w:cs="Tahoma"/>
          <w:spacing w:val="-2"/>
          <w:lang w:val="es-ES"/>
        </w:rPr>
      </w:pPr>
      <w:r w:rsidRPr="00AD24F6">
        <w:rPr>
          <w:rFonts w:ascii="Tahoma" w:hAnsi="Tahoma" w:cs="Tahoma"/>
          <w:spacing w:val="-2"/>
          <w:lang w:val="es-ES"/>
        </w:rPr>
        <w:lastRenderedPageBreak/>
        <w:t>A p</w:t>
      </w:r>
      <w:r w:rsidR="479C11B4" w:rsidRPr="00AD24F6">
        <w:rPr>
          <w:rFonts w:ascii="Tahoma" w:hAnsi="Tahoma" w:cs="Tahoma"/>
          <w:spacing w:val="-2"/>
          <w:lang w:val="es-ES"/>
        </w:rPr>
        <w:t>artir del 30 de junio de 2015, l</w:t>
      </w:r>
      <w:r w:rsidRPr="00AD24F6">
        <w:rPr>
          <w:rFonts w:ascii="Tahoma" w:hAnsi="Tahoma" w:cs="Tahoma"/>
          <w:spacing w:val="-2"/>
          <w:lang w:val="es-ES"/>
        </w:rPr>
        <w:t xml:space="preserve">a </w:t>
      </w:r>
      <w:proofErr w:type="spellStart"/>
      <w:r w:rsidRPr="00AD24F6">
        <w:rPr>
          <w:rFonts w:ascii="Tahoma" w:hAnsi="Tahoma" w:cs="Tahoma"/>
          <w:spacing w:val="-2"/>
          <w:lang w:val="es-ES"/>
        </w:rPr>
        <w:t>UGPP</w:t>
      </w:r>
      <w:proofErr w:type="spellEnd"/>
      <w:r w:rsidRPr="00AD24F6">
        <w:rPr>
          <w:rFonts w:ascii="Tahoma" w:hAnsi="Tahoma" w:cs="Tahoma"/>
          <w:spacing w:val="-2"/>
          <w:lang w:val="es-ES"/>
        </w:rPr>
        <w:t xml:space="preserve"> asumió las pensiones a cargo de POSITIVA S.A., cuyos derechos fueron originalmente reconocidos por e</w:t>
      </w:r>
      <w:r w:rsidR="25CE7B15" w:rsidRPr="00AD24F6">
        <w:rPr>
          <w:rFonts w:ascii="Tahoma" w:hAnsi="Tahoma" w:cs="Tahoma"/>
          <w:spacing w:val="-2"/>
          <w:lang w:val="es-ES"/>
        </w:rPr>
        <w:t>l INSTITUTO DE SEGUROS SOCIALES</w:t>
      </w:r>
      <w:r w:rsidR="0E26D8D1" w:rsidRPr="00AD24F6">
        <w:rPr>
          <w:rFonts w:ascii="Tahoma" w:hAnsi="Tahoma" w:cs="Tahoma"/>
          <w:spacing w:val="-2"/>
          <w:lang w:val="es-ES"/>
        </w:rPr>
        <w:t>, y se le reconoció la calidad de sucesor procesal en este trámite.</w:t>
      </w:r>
    </w:p>
    <w:p w14:paraId="10E200D8" w14:textId="77777777" w:rsidR="009665DB" w:rsidRPr="00AD24F6" w:rsidRDefault="009665DB" w:rsidP="00F20F57">
      <w:pPr>
        <w:spacing w:line="276" w:lineRule="auto"/>
        <w:ind w:firstLine="708"/>
        <w:jc w:val="both"/>
        <w:rPr>
          <w:rFonts w:ascii="Tahoma" w:hAnsi="Tahoma" w:cs="Tahoma"/>
          <w:spacing w:val="-2"/>
          <w:lang w:val="es-ES"/>
        </w:rPr>
      </w:pPr>
    </w:p>
    <w:p w14:paraId="49470B6D" w14:textId="5AD342A3" w:rsidR="0006289F" w:rsidRPr="00AD24F6" w:rsidRDefault="001B6D7B" w:rsidP="00F20F57">
      <w:pPr>
        <w:pStyle w:val="Prrafodelista"/>
        <w:numPr>
          <w:ilvl w:val="0"/>
          <w:numId w:val="1"/>
        </w:numPr>
        <w:spacing w:line="276" w:lineRule="auto"/>
        <w:jc w:val="center"/>
        <w:rPr>
          <w:rFonts w:ascii="Tahoma" w:hAnsi="Tahoma" w:cs="Tahoma"/>
          <w:b/>
          <w:spacing w:val="-2"/>
          <w:lang w:val="es-ES"/>
        </w:rPr>
      </w:pPr>
      <w:r w:rsidRPr="00AD24F6">
        <w:rPr>
          <w:rFonts w:ascii="Tahoma" w:hAnsi="Tahoma" w:cs="Tahoma"/>
          <w:b/>
          <w:spacing w:val="-2"/>
          <w:lang w:val="es-ES"/>
        </w:rPr>
        <w:t>SENTENCIA DE PRIMERA INSTANCIA</w:t>
      </w:r>
    </w:p>
    <w:p w14:paraId="458E2DD6" w14:textId="77777777" w:rsidR="00CE0C0E" w:rsidRPr="00AD24F6" w:rsidRDefault="00CE0C0E" w:rsidP="00F20F57">
      <w:pPr>
        <w:spacing w:line="276" w:lineRule="auto"/>
        <w:jc w:val="both"/>
        <w:rPr>
          <w:rFonts w:ascii="Tahoma" w:hAnsi="Tahoma" w:cs="Tahoma"/>
          <w:spacing w:val="-2"/>
          <w:lang w:val="es-ES"/>
        </w:rPr>
      </w:pPr>
    </w:p>
    <w:p w14:paraId="7A815164" w14:textId="76A10CD8" w:rsidR="00CE0C0E" w:rsidRPr="00AD24F6" w:rsidRDefault="00BB78D9" w:rsidP="00F20F57">
      <w:pPr>
        <w:spacing w:line="276" w:lineRule="auto"/>
        <w:ind w:firstLine="708"/>
        <w:jc w:val="both"/>
        <w:rPr>
          <w:rFonts w:ascii="Tahoma" w:hAnsi="Tahoma" w:cs="Tahoma"/>
          <w:spacing w:val="-2"/>
          <w:lang w:val="es-ES"/>
        </w:rPr>
      </w:pPr>
      <w:r w:rsidRPr="00AD24F6">
        <w:rPr>
          <w:rFonts w:ascii="Tahoma" w:hAnsi="Tahoma" w:cs="Tahoma"/>
          <w:spacing w:val="-2"/>
          <w:lang w:val="es-ES"/>
        </w:rPr>
        <w:t xml:space="preserve">La jueza de primer grado </w:t>
      </w:r>
      <w:r w:rsidR="00C50A7C" w:rsidRPr="00AD24F6">
        <w:rPr>
          <w:rFonts w:ascii="Tahoma" w:hAnsi="Tahoma" w:cs="Tahoma"/>
          <w:spacing w:val="-2"/>
          <w:lang w:val="es-ES"/>
        </w:rPr>
        <w:t>declar</w:t>
      </w:r>
      <w:r w:rsidRPr="00AD24F6">
        <w:rPr>
          <w:rFonts w:ascii="Tahoma" w:hAnsi="Tahoma" w:cs="Tahoma"/>
          <w:spacing w:val="-2"/>
          <w:lang w:val="es-ES"/>
        </w:rPr>
        <w:t>ó</w:t>
      </w:r>
      <w:r w:rsidR="00C50A7C" w:rsidRPr="00AD24F6">
        <w:rPr>
          <w:rFonts w:ascii="Tahoma" w:hAnsi="Tahoma" w:cs="Tahoma"/>
          <w:spacing w:val="-2"/>
          <w:lang w:val="es-ES"/>
        </w:rPr>
        <w:t xml:space="preserve"> la excepción de mérito denominada “cosa juzgada</w:t>
      </w:r>
      <w:r w:rsidRPr="00AD24F6">
        <w:rPr>
          <w:rFonts w:ascii="Tahoma" w:hAnsi="Tahoma" w:cs="Tahoma"/>
          <w:spacing w:val="-2"/>
          <w:lang w:val="es-ES"/>
        </w:rPr>
        <w:t xml:space="preserve">” alegada por </w:t>
      </w:r>
      <w:proofErr w:type="spellStart"/>
      <w:r w:rsidRPr="00AD24F6">
        <w:rPr>
          <w:rFonts w:ascii="Tahoma" w:hAnsi="Tahoma" w:cs="Tahoma"/>
          <w:spacing w:val="-2"/>
          <w:lang w:val="es-ES"/>
        </w:rPr>
        <w:t>UGPP</w:t>
      </w:r>
      <w:proofErr w:type="spellEnd"/>
      <w:r w:rsidRPr="00AD24F6">
        <w:rPr>
          <w:rFonts w:ascii="Tahoma" w:hAnsi="Tahoma" w:cs="Tahoma"/>
          <w:spacing w:val="-2"/>
          <w:lang w:val="es-ES"/>
        </w:rPr>
        <w:t xml:space="preserve"> y absolvió</w:t>
      </w:r>
      <w:r w:rsidR="00C50A7C" w:rsidRPr="00AD24F6">
        <w:rPr>
          <w:rFonts w:ascii="Tahoma" w:hAnsi="Tahoma" w:cs="Tahoma"/>
          <w:spacing w:val="-2"/>
          <w:lang w:val="es-ES"/>
        </w:rPr>
        <w:t xml:space="preserve"> a la demandada de todas y cada una de las pretensiones </w:t>
      </w:r>
      <w:r w:rsidR="00CE0C0E" w:rsidRPr="00AD24F6">
        <w:rPr>
          <w:rFonts w:ascii="Tahoma" w:hAnsi="Tahoma" w:cs="Tahoma"/>
          <w:spacing w:val="-2"/>
          <w:lang w:val="es-ES"/>
        </w:rPr>
        <w:t xml:space="preserve">incoadas en su contra por la señora </w:t>
      </w:r>
      <w:r w:rsidR="00CE0C0E" w:rsidRPr="00AD24F6">
        <w:rPr>
          <w:rFonts w:ascii="Tahoma" w:hAnsi="Tahoma" w:cs="Tahoma"/>
          <w:b/>
          <w:spacing w:val="-2"/>
          <w:lang w:val="es-ES"/>
        </w:rPr>
        <w:t>BLANCA NUBIA IZQUIERDO</w:t>
      </w:r>
      <w:r w:rsidR="00025924" w:rsidRPr="00AD24F6">
        <w:rPr>
          <w:rFonts w:ascii="Tahoma" w:hAnsi="Tahoma" w:cs="Tahoma"/>
          <w:spacing w:val="-2"/>
          <w:lang w:val="es-ES"/>
        </w:rPr>
        <w:t xml:space="preserve"> </w:t>
      </w:r>
      <w:r w:rsidRPr="00AD24F6">
        <w:rPr>
          <w:rFonts w:ascii="Tahoma" w:hAnsi="Tahoma" w:cs="Tahoma"/>
          <w:spacing w:val="-2"/>
          <w:lang w:val="es-ES"/>
        </w:rPr>
        <w:t xml:space="preserve">a quien condenó </w:t>
      </w:r>
      <w:r w:rsidR="00CE0C0E" w:rsidRPr="00AD24F6">
        <w:rPr>
          <w:rFonts w:ascii="Tahoma" w:hAnsi="Tahoma" w:cs="Tahoma"/>
          <w:spacing w:val="-2"/>
          <w:lang w:val="es-ES"/>
        </w:rPr>
        <w:t>en costas</w:t>
      </w:r>
      <w:r w:rsidR="00E35EA9" w:rsidRPr="00AD24F6">
        <w:rPr>
          <w:rFonts w:ascii="Tahoma" w:hAnsi="Tahoma" w:cs="Tahoma"/>
          <w:spacing w:val="-2"/>
          <w:lang w:val="es-ES"/>
        </w:rPr>
        <w:t xml:space="preserve"> p</w:t>
      </w:r>
      <w:r w:rsidR="00E14E51" w:rsidRPr="00AD24F6">
        <w:rPr>
          <w:rFonts w:ascii="Tahoma" w:hAnsi="Tahoma" w:cs="Tahoma"/>
          <w:spacing w:val="-2"/>
          <w:lang w:val="es-ES"/>
        </w:rPr>
        <w:t>rocesales de primera instancia.</w:t>
      </w:r>
      <w:r w:rsidR="00643BD6" w:rsidRPr="00AD24F6">
        <w:rPr>
          <w:rFonts w:ascii="Tahoma" w:hAnsi="Tahoma" w:cs="Tahoma"/>
          <w:spacing w:val="-2"/>
          <w:lang w:val="es-ES"/>
        </w:rPr>
        <w:t xml:space="preserve"> Se adujo para el efecto, que, al momento de resolver la excepción previa, no existían los documentos para acreditar la existencia del proceso adelantado en Cali, en la que se declaró como única beneficiaria de la pensión de sobrevivientes a la señora </w:t>
      </w:r>
      <w:r w:rsidR="009C0088" w:rsidRPr="00AD24F6">
        <w:rPr>
          <w:rFonts w:ascii="Tahoma" w:hAnsi="Tahoma" w:cs="Tahoma"/>
          <w:spacing w:val="-2"/>
          <w:lang w:val="es-ES"/>
        </w:rPr>
        <w:t>MARÍA</w:t>
      </w:r>
      <w:r w:rsidR="00643BD6" w:rsidRPr="00AD24F6">
        <w:rPr>
          <w:rFonts w:ascii="Tahoma" w:hAnsi="Tahoma" w:cs="Tahoma"/>
          <w:spacing w:val="-2"/>
          <w:lang w:val="es-ES"/>
        </w:rPr>
        <w:t xml:space="preserve"> LEONOR FLORES, y fue esa la razón por la que la Sala Laboral del Tribunal revocó la decisión de declarar tal efecto en este proceso, pero habiéndose aportado copia autentica de dicho proceso, con sus respectivos audios, se pudo constatar que la demandante en este asunto estuvo representada por curador ad-</w:t>
      </w:r>
      <w:proofErr w:type="spellStart"/>
      <w:r w:rsidR="00643BD6" w:rsidRPr="00AD24F6">
        <w:rPr>
          <w:rFonts w:ascii="Tahoma" w:hAnsi="Tahoma" w:cs="Tahoma"/>
          <w:spacing w:val="-2"/>
          <w:lang w:val="es-ES"/>
        </w:rPr>
        <w:t>litem</w:t>
      </w:r>
      <w:proofErr w:type="spellEnd"/>
      <w:r w:rsidR="00643BD6" w:rsidRPr="00AD24F6">
        <w:rPr>
          <w:rFonts w:ascii="Tahoma" w:hAnsi="Tahoma" w:cs="Tahoma"/>
          <w:spacing w:val="-2"/>
          <w:lang w:val="es-ES"/>
        </w:rPr>
        <w:t xml:space="preserve"> y fue debidamente emplazada, en razón de lo cual opera la excepción de cosa juzgada, al existir en este proceso, identidad de partes, de objeto y de causa.</w:t>
      </w:r>
    </w:p>
    <w:p w14:paraId="4E1C63AF" w14:textId="77777777" w:rsidR="00CE0C0E" w:rsidRPr="00AD24F6" w:rsidRDefault="00CE0C0E" w:rsidP="00F20F57">
      <w:pPr>
        <w:spacing w:line="276" w:lineRule="auto"/>
        <w:jc w:val="both"/>
        <w:rPr>
          <w:rFonts w:ascii="Tahoma" w:hAnsi="Tahoma" w:cs="Tahoma"/>
          <w:spacing w:val="-2"/>
          <w:lang w:val="es-ES"/>
        </w:rPr>
      </w:pPr>
    </w:p>
    <w:p w14:paraId="3229223E" w14:textId="28776B1A" w:rsidR="00643BD6" w:rsidRPr="00AD24F6" w:rsidRDefault="00643BD6" w:rsidP="00F20F57">
      <w:pPr>
        <w:pStyle w:val="Prrafodelista"/>
        <w:numPr>
          <w:ilvl w:val="0"/>
          <w:numId w:val="1"/>
        </w:numPr>
        <w:spacing w:line="276" w:lineRule="auto"/>
        <w:jc w:val="center"/>
        <w:rPr>
          <w:rFonts w:ascii="Tahoma" w:hAnsi="Tahoma" w:cs="Tahoma"/>
          <w:b/>
          <w:spacing w:val="-2"/>
          <w:lang w:val="es-ES"/>
        </w:rPr>
      </w:pPr>
      <w:r w:rsidRPr="00AD24F6">
        <w:rPr>
          <w:rFonts w:ascii="Tahoma" w:hAnsi="Tahoma" w:cs="Tahoma"/>
          <w:b/>
          <w:spacing w:val="-2"/>
          <w:lang w:val="es-ES"/>
        </w:rPr>
        <w:t>GRADO JURISDICCIONAL DE CONSULTA</w:t>
      </w:r>
    </w:p>
    <w:p w14:paraId="6F136D0D" w14:textId="77777777" w:rsidR="00643BD6" w:rsidRPr="00AD24F6" w:rsidRDefault="00643BD6" w:rsidP="00F20F57">
      <w:pPr>
        <w:spacing w:line="276" w:lineRule="auto"/>
        <w:rPr>
          <w:rFonts w:ascii="Tahoma" w:hAnsi="Tahoma" w:cs="Tahoma"/>
          <w:b/>
          <w:spacing w:val="-2"/>
          <w:lang w:val="es-ES"/>
        </w:rPr>
      </w:pPr>
    </w:p>
    <w:p w14:paraId="574B8555" w14:textId="77777777" w:rsidR="00643BD6" w:rsidRPr="00AD24F6" w:rsidRDefault="00643BD6" w:rsidP="00F20F57">
      <w:pPr>
        <w:spacing w:line="276" w:lineRule="auto"/>
        <w:ind w:firstLine="708"/>
        <w:jc w:val="both"/>
        <w:rPr>
          <w:rFonts w:ascii="Tahoma" w:hAnsi="Tahoma" w:cs="Tahoma"/>
          <w:spacing w:val="-2"/>
          <w:lang w:val="es-ES"/>
        </w:rPr>
      </w:pPr>
      <w:r w:rsidRPr="00AD24F6">
        <w:rPr>
          <w:rFonts w:ascii="Tahoma" w:hAnsi="Tahoma" w:cs="Tahoma"/>
          <w:spacing w:val="-2"/>
          <w:lang w:val="es-ES"/>
        </w:rPr>
        <w:t>No se presentó recurso contra la decisión, que al ser adversa a la parte actora, obliga al grado jurisdiccional de consulta que con esta decisión se agota</w:t>
      </w:r>
    </w:p>
    <w:p w14:paraId="3F7BD9CD" w14:textId="2DC3A2F7" w:rsidR="00BB78D9" w:rsidRPr="00AD24F6" w:rsidRDefault="00BB78D9" w:rsidP="00F20F57">
      <w:pPr>
        <w:spacing w:line="276" w:lineRule="auto"/>
        <w:ind w:firstLine="708"/>
        <w:jc w:val="both"/>
        <w:rPr>
          <w:rFonts w:ascii="Tahoma" w:hAnsi="Tahoma" w:cs="Tahoma"/>
          <w:spacing w:val="-2"/>
          <w:lang w:val="es-ES"/>
        </w:rPr>
      </w:pPr>
    </w:p>
    <w:p w14:paraId="423A333E" w14:textId="124E0C36" w:rsidR="00BB78D9" w:rsidRPr="00AD24F6" w:rsidRDefault="00BB78D9" w:rsidP="00F20F57">
      <w:pPr>
        <w:pStyle w:val="paragraph"/>
        <w:numPr>
          <w:ilvl w:val="0"/>
          <w:numId w:val="1"/>
        </w:numPr>
        <w:spacing w:before="0" w:beforeAutospacing="0" w:after="0" w:afterAutospacing="0" w:line="276" w:lineRule="auto"/>
        <w:jc w:val="center"/>
        <w:textAlignment w:val="baseline"/>
        <w:rPr>
          <w:rFonts w:ascii="Tahoma" w:hAnsi="Tahoma" w:cs="Tahoma"/>
          <w:b/>
          <w:bCs/>
          <w:spacing w:val="-2"/>
        </w:rPr>
      </w:pPr>
      <w:r w:rsidRPr="00AD24F6">
        <w:rPr>
          <w:rStyle w:val="normaltextrun"/>
          <w:rFonts w:ascii="Tahoma" w:hAnsi="Tahoma" w:cs="Tahoma"/>
          <w:b/>
          <w:bCs/>
          <w:spacing w:val="-2"/>
          <w:lang w:val="es-ES"/>
        </w:rPr>
        <w:t>ALEGATOS DE CONCLUSIÓN/CONCEPTO DEL MINISTERIO PÚBLICO</w:t>
      </w:r>
    </w:p>
    <w:p w14:paraId="4DCC9961" w14:textId="77777777" w:rsidR="00BB78D9" w:rsidRPr="00AD24F6" w:rsidRDefault="00BB78D9" w:rsidP="00F20F57">
      <w:pPr>
        <w:widowControl w:val="0"/>
        <w:autoSpaceDE w:val="0"/>
        <w:autoSpaceDN w:val="0"/>
        <w:adjustRightInd w:val="0"/>
        <w:spacing w:line="276" w:lineRule="auto"/>
        <w:rPr>
          <w:rFonts w:ascii="Tahoma" w:hAnsi="Tahoma" w:cs="Tahoma"/>
          <w:spacing w:val="-2"/>
        </w:rPr>
      </w:pPr>
    </w:p>
    <w:p w14:paraId="3D24FF7F" w14:textId="12627993" w:rsidR="00BB78D9" w:rsidRPr="00AD24F6" w:rsidRDefault="00BB78D9" w:rsidP="00F20F57">
      <w:pPr>
        <w:spacing w:line="276" w:lineRule="auto"/>
        <w:ind w:firstLine="708"/>
        <w:jc w:val="both"/>
        <w:rPr>
          <w:rStyle w:val="normaltextrun"/>
          <w:rFonts w:ascii="Tahoma" w:hAnsi="Tahoma" w:cs="Tahoma"/>
          <w:color w:val="000000" w:themeColor="text1"/>
          <w:spacing w:val="-2"/>
          <w:lang w:val="es-ES"/>
        </w:rPr>
      </w:pPr>
      <w:r w:rsidRPr="00AD24F6">
        <w:rPr>
          <w:rStyle w:val="normaltextrun"/>
          <w:rFonts w:ascii="Tahoma" w:hAnsi="Tahoma" w:cs="Tahoma"/>
          <w:color w:val="000000"/>
          <w:spacing w:val="-2"/>
          <w:lang w:val="es-ES"/>
        </w:rPr>
        <w:t xml:space="preserve">Analizados los alegatos presentados por escrito por la parte demandada, mismos que obran en el expediente digital y a los cuales nos remitimos por economía procesal en virtud del artículo 280 del </w:t>
      </w:r>
      <w:proofErr w:type="spellStart"/>
      <w:r w:rsidRPr="00AD24F6">
        <w:rPr>
          <w:rStyle w:val="normaltextrun"/>
          <w:rFonts w:ascii="Tahoma" w:hAnsi="Tahoma" w:cs="Tahoma"/>
          <w:color w:val="000000"/>
          <w:spacing w:val="-2"/>
          <w:lang w:val="es-ES"/>
        </w:rPr>
        <w:t>C.G.P</w:t>
      </w:r>
      <w:proofErr w:type="spellEnd"/>
      <w:r w:rsidRPr="00AD24F6">
        <w:rPr>
          <w:rStyle w:val="normaltextrun"/>
          <w:rFonts w:ascii="Tahoma" w:hAnsi="Tahoma" w:cs="Tahoma"/>
          <w:color w:val="000000"/>
          <w:spacing w:val="-2"/>
          <w:lang w:val="es-ES"/>
        </w:rPr>
        <w:t>., la Sala encuentra que los argumentos fácticos y jurídicos expresados, concuerdan con los puntos objeto de discusión en esta instancia y se relacionan con el problema jurídico que se expresa a continuación.</w:t>
      </w:r>
      <w:r w:rsidRPr="00AD24F6">
        <w:rPr>
          <w:rStyle w:val="TextonotapieCar"/>
          <w:rFonts w:ascii="Tahoma" w:eastAsiaTheme="minorHAnsi" w:hAnsi="Tahoma" w:cs="Tahoma"/>
          <w:color w:val="000000" w:themeColor="text1"/>
          <w:spacing w:val="-2"/>
          <w:sz w:val="24"/>
          <w:szCs w:val="24"/>
        </w:rPr>
        <w:t xml:space="preserve"> </w:t>
      </w:r>
      <w:r w:rsidRPr="00AD24F6">
        <w:rPr>
          <w:rStyle w:val="normaltextrun"/>
          <w:rFonts w:ascii="Tahoma" w:hAnsi="Tahoma" w:cs="Tahoma"/>
          <w:color w:val="000000" w:themeColor="text1"/>
          <w:spacing w:val="-2"/>
          <w:lang w:val="es-ES"/>
        </w:rPr>
        <w:t xml:space="preserve">Por otra parte, </w:t>
      </w:r>
      <w:r w:rsidRPr="00AD24F6">
        <w:rPr>
          <w:rStyle w:val="normaltextrun"/>
          <w:rFonts w:ascii="Tahoma" w:hAnsi="Tahoma" w:cs="Tahoma"/>
          <w:spacing w:val="-2"/>
          <w:lang w:val="es-ES"/>
        </w:rPr>
        <w:t>el Ministerio Público no rindió concepto en este asunto.</w:t>
      </w:r>
    </w:p>
    <w:p w14:paraId="62172A6E" w14:textId="77777777" w:rsidR="00BB78D9" w:rsidRPr="00AD24F6" w:rsidRDefault="00BB78D9" w:rsidP="00F20F57">
      <w:pPr>
        <w:spacing w:line="276" w:lineRule="auto"/>
        <w:ind w:firstLine="708"/>
        <w:jc w:val="both"/>
        <w:rPr>
          <w:rFonts w:ascii="Tahoma" w:hAnsi="Tahoma" w:cs="Tahoma"/>
          <w:spacing w:val="-2"/>
          <w:lang w:val="es-ES"/>
        </w:rPr>
      </w:pPr>
    </w:p>
    <w:p w14:paraId="1C0F9688" w14:textId="1C85C12E" w:rsidR="00BB78D9" w:rsidRPr="00AD24F6" w:rsidRDefault="00BB78D9" w:rsidP="00F20F57">
      <w:pPr>
        <w:pStyle w:val="Prrafodelista"/>
        <w:widowControl w:val="0"/>
        <w:numPr>
          <w:ilvl w:val="0"/>
          <w:numId w:val="1"/>
        </w:numPr>
        <w:autoSpaceDE w:val="0"/>
        <w:autoSpaceDN w:val="0"/>
        <w:adjustRightInd w:val="0"/>
        <w:spacing w:line="276" w:lineRule="auto"/>
        <w:jc w:val="center"/>
        <w:rPr>
          <w:rFonts w:ascii="Tahoma" w:hAnsi="Tahoma" w:cs="Tahoma"/>
          <w:b/>
          <w:spacing w:val="-2"/>
        </w:rPr>
      </w:pPr>
      <w:r w:rsidRPr="00AD24F6">
        <w:rPr>
          <w:rFonts w:ascii="Tahoma" w:hAnsi="Tahoma" w:cs="Tahoma"/>
          <w:b/>
          <w:spacing w:val="-2"/>
        </w:rPr>
        <w:t>PROBLEMA JURÍDICO POR RESOLVER</w:t>
      </w:r>
    </w:p>
    <w:p w14:paraId="1D0EAB63" w14:textId="77777777" w:rsidR="00BB78D9" w:rsidRPr="00AD24F6" w:rsidRDefault="00BB78D9" w:rsidP="00F20F57">
      <w:pPr>
        <w:spacing w:line="276" w:lineRule="auto"/>
        <w:rPr>
          <w:rFonts w:ascii="Tahoma" w:hAnsi="Tahoma" w:cs="Tahoma"/>
          <w:spacing w:val="-2"/>
        </w:rPr>
      </w:pPr>
    </w:p>
    <w:p w14:paraId="56D1AF7C" w14:textId="2E7A962F" w:rsidR="00BB78D9" w:rsidRPr="00AD24F6" w:rsidRDefault="00BB78D9" w:rsidP="00F20F57">
      <w:pPr>
        <w:spacing w:line="276" w:lineRule="auto"/>
        <w:ind w:firstLine="708"/>
        <w:jc w:val="both"/>
        <w:rPr>
          <w:rFonts w:ascii="Tahoma" w:hAnsi="Tahoma" w:cs="Tahoma"/>
          <w:spacing w:val="-2"/>
        </w:rPr>
      </w:pPr>
      <w:r w:rsidRPr="00AD24F6">
        <w:rPr>
          <w:rFonts w:ascii="Tahoma" w:hAnsi="Tahoma" w:cs="Tahoma"/>
          <w:spacing w:val="-2"/>
        </w:rPr>
        <w:t xml:space="preserve">De acuerdo a los argumentos expuestos en la sentencia de primera instancia, los fundamentos del recurso de apelación </w:t>
      </w:r>
      <w:r w:rsidRPr="00AD24F6">
        <w:rPr>
          <w:rFonts w:ascii="Tahoma" w:hAnsi="Tahoma" w:cs="Tahoma"/>
          <w:b/>
          <w:bCs/>
          <w:spacing w:val="-2"/>
        </w:rPr>
        <w:t>y los alegatos de conclusión</w:t>
      </w:r>
      <w:r w:rsidRPr="00AD24F6">
        <w:rPr>
          <w:rFonts w:ascii="Tahoma" w:hAnsi="Tahoma" w:cs="Tahoma"/>
          <w:spacing w:val="-2"/>
        </w:rPr>
        <w:t xml:space="preserve">, corresponde a la Sala determinar si en el presente caso operó el fenómeno de la cosa juzgada frente a la pensión de sobrevivientes reclamada. </w:t>
      </w:r>
    </w:p>
    <w:p w14:paraId="0746E03B" w14:textId="77777777" w:rsidR="00643BD6" w:rsidRPr="00AD24F6" w:rsidRDefault="00643BD6" w:rsidP="00F20F57">
      <w:pPr>
        <w:spacing w:line="276" w:lineRule="auto"/>
        <w:jc w:val="center"/>
        <w:rPr>
          <w:rFonts w:ascii="Tahoma" w:hAnsi="Tahoma" w:cs="Tahoma"/>
          <w:b/>
          <w:spacing w:val="-2"/>
          <w:lang w:val="es-ES"/>
        </w:rPr>
      </w:pPr>
    </w:p>
    <w:p w14:paraId="4514DC73" w14:textId="77777777" w:rsidR="00E14E51" w:rsidRPr="00AD24F6" w:rsidRDefault="00E14E51" w:rsidP="00F20F57">
      <w:pPr>
        <w:pStyle w:val="Prrafodelista"/>
        <w:numPr>
          <w:ilvl w:val="0"/>
          <w:numId w:val="1"/>
        </w:numPr>
        <w:spacing w:line="276" w:lineRule="auto"/>
        <w:jc w:val="center"/>
        <w:rPr>
          <w:rFonts w:ascii="Tahoma" w:hAnsi="Tahoma" w:cs="Tahoma"/>
          <w:b/>
          <w:spacing w:val="-2"/>
          <w:lang w:val="es-ES"/>
        </w:rPr>
      </w:pPr>
      <w:r w:rsidRPr="00AD24F6">
        <w:rPr>
          <w:rFonts w:ascii="Tahoma" w:hAnsi="Tahoma" w:cs="Tahoma"/>
          <w:b/>
          <w:spacing w:val="-2"/>
          <w:lang w:val="es-ES"/>
        </w:rPr>
        <w:t xml:space="preserve">CONSIDERACIONES </w:t>
      </w:r>
    </w:p>
    <w:p w14:paraId="4C59F747" w14:textId="77777777" w:rsidR="00E14E51" w:rsidRPr="00AD24F6" w:rsidRDefault="00E14E51" w:rsidP="00F20F57">
      <w:pPr>
        <w:spacing w:line="276" w:lineRule="auto"/>
        <w:jc w:val="both"/>
        <w:rPr>
          <w:rFonts w:ascii="Tahoma" w:hAnsi="Tahoma" w:cs="Tahoma"/>
          <w:b/>
          <w:bCs/>
          <w:spacing w:val="-2"/>
          <w:lang w:val="es-ES"/>
        </w:rPr>
      </w:pPr>
    </w:p>
    <w:p w14:paraId="2182FF45" w14:textId="112A0CD4" w:rsidR="2D4B56DF" w:rsidRPr="00AD24F6" w:rsidRDefault="2D4B56DF" w:rsidP="00F20F57">
      <w:pPr>
        <w:pStyle w:val="Prrafodelista"/>
        <w:numPr>
          <w:ilvl w:val="1"/>
          <w:numId w:val="1"/>
        </w:numPr>
        <w:spacing w:line="276" w:lineRule="auto"/>
        <w:jc w:val="both"/>
        <w:rPr>
          <w:rFonts w:ascii="Tahoma" w:hAnsi="Tahoma" w:cs="Tahoma"/>
          <w:b/>
          <w:bCs/>
          <w:spacing w:val="-2"/>
          <w:lang w:val="es-ES"/>
        </w:rPr>
      </w:pPr>
      <w:r w:rsidRPr="00AD24F6">
        <w:rPr>
          <w:rFonts w:ascii="Tahoma" w:hAnsi="Tahoma" w:cs="Tahoma"/>
          <w:b/>
          <w:bCs/>
          <w:spacing w:val="-2"/>
          <w:lang w:val="es-ES"/>
        </w:rPr>
        <w:t xml:space="preserve"> COSA JUZGADA</w:t>
      </w:r>
    </w:p>
    <w:p w14:paraId="51296FF6" w14:textId="0CB17A55" w:rsidR="2D4B56DF" w:rsidRPr="00AD24F6" w:rsidRDefault="2D4B56DF" w:rsidP="00F20F57">
      <w:pPr>
        <w:spacing w:line="276" w:lineRule="auto"/>
        <w:ind w:firstLine="705"/>
        <w:jc w:val="both"/>
        <w:rPr>
          <w:rFonts w:ascii="Tahoma" w:hAnsi="Tahoma" w:cs="Tahoma"/>
          <w:b/>
          <w:bCs/>
          <w:spacing w:val="-2"/>
          <w:lang w:val="es-ES"/>
        </w:rPr>
      </w:pPr>
      <w:r w:rsidRPr="00AD24F6">
        <w:rPr>
          <w:rFonts w:ascii="Tahoma" w:hAnsi="Tahoma" w:cs="Tahoma"/>
          <w:b/>
          <w:bCs/>
          <w:spacing w:val="-2"/>
          <w:lang w:val="es-ES"/>
        </w:rPr>
        <w:t xml:space="preserve"> </w:t>
      </w:r>
    </w:p>
    <w:p w14:paraId="77689B0C" w14:textId="6E27A647" w:rsidR="2D4B56DF" w:rsidRPr="00AD24F6" w:rsidRDefault="2D4B56DF" w:rsidP="00F20F57">
      <w:pPr>
        <w:spacing w:line="276" w:lineRule="auto"/>
        <w:ind w:firstLine="705"/>
        <w:jc w:val="both"/>
        <w:rPr>
          <w:rFonts w:ascii="Tahoma" w:eastAsia="Tahoma" w:hAnsi="Tahoma" w:cs="Tahoma"/>
          <w:spacing w:val="-2"/>
          <w:lang w:val="es-CO"/>
        </w:rPr>
      </w:pPr>
      <w:r w:rsidRPr="00AD24F6">
        <w:rPr>
          <w:rFonts w:ascii="Tahoma" w:eastAsia="Tahoma" w:hAnsi="Tahoma" w:cs="Tahoma"/>
          <w:spacing w:val="-2"/>
          <w:lang w:val="es"/>
        </w:rPr>
        <w:lastRenderedPageBreak/>
        <w:t xml:space="preserve">La razón de ser de la figura procesal de cosa juzgada está en la </w:t>
      </w:r>
      <w:r w:rsidRPr="00AD24F6">
        <w:rPr>
          <w:rFonts w:ascii="Tahoma" w:eastAsia="Tahoma" w:hAnsi="Tahoma" w:cs="Tahoma"/>
          <w:b/>
          <w:bCs/>
          <w:spacing w:val="-2"/>
          <w:lang w:val="es"/>
        </w:rPr>
        <w:t xml:space="preserve">inmutabilidad </w:t>
      </w:r>
      <w:r w:rsidRPr="00AD24F6">
        <w:rPr>
          <w:rFonts w:ascii="Tahoma" w:eastAsia="Tahoma" w:hAnsi="Tahoma" w:cs="Tahoma"/>
          <w:spacing w:val="-2"/>
          <w:lang w:val="es"/>
        </w:rPr>
        <w:t xml:space="preserve">y </w:t>
      </w:r>
      <w:proofErr w:type="spellStart"/>
      <w:r w:rsidRPr="00AD24F6">
        <w:rPr>
          <w:rFonts w:ascii="Tahoma" w:eastAsia="Tahoma" w:hAnsi="Tahoma" w:cs="Tahoma"/>
          <w:b/>
          <w:bCs/>
          <w:spacing w:val="-2"/>
          <w:lang w:val="es"/>
        </w:rPr>
        <w:t>definitividad</w:t>
      </w:r>
      <w:proofErr w:type="spellEnd"/>
      <w:r w:rsidRPr="00AD24F6">
        <w:rPr>
          <w:rFonts w:ascii="Tahoma" w:eastAsia="Tahoma" w:hAnsi="Tahoma" w:cs="Tahoma"/>
          <w:b/>
          <w:bCs/>
          <w:spacing w:val="-2"/>
          <w:lang w:val="es"/>
        </w:rPr>
        <w:t xml:space="preserve"> </w:t>
      </w:r>
      <w:r w:rsidRPr="00AD24F6">
        <w:rPr>
          <w:rFonts w:ascii="Tahoma" w:eastAsia="Tahoma" w:hAnsi="Tahoma" w:cs="Tahoma"/>
          <w:spacing w:val="-2"/>
          <w:lang w:val="es"/>
        </w:rPr>
        <w:t>de la declaración de certeza contenida en un fallo judicial con las cuales se construye la seguridad jurídica indispensable para que un sistema de justicia funcione adecuadamente, es decir, que el asunto o punto respectivo no pueda volver a ser debatido en los estrados judiciales, caso en el cual, el juez del nuevo proceso debe abstenerse de fallar de fondo si encuentra que existe identidad entre lo pretendido en la nueva demanda y lo resuelto en la sentencia original.</w:t>
      </w:r>
      <w:r w:rsidRPr="00AD24F6">
        <w:rPr>
          <w:rFonts w:ascii="Tahoma" w:eastAsia="Tahoma" w:hAnsi="Tahoma" w:cs="Tahoma"/>
          <w:spacing w:val="-2"/>
          <w:lang w:val="es-CO"/>
        </w:rPr>
        <w:t xml:space="preserve"> </w:t>
      </w:r>
    </w:p>
    <w:p w14:paraId="05F7C2DD" w14:textId="6707C615" w:rsidR="2D4B56DF" w:rsidRPr="00AD24F6" w:rsidRDefault="2D4B56DF" w:rsidP="00F20F57">
      <w:pPr>
        <w:spacing w:line="276" w:lineRule="auto"/>
        <w:ind w:firstLine="705"/>
        <w:jc w:val="both"/>
        <w:rPr>
          <w:rFonts w:ascii="Tahoma" w:eastAsia="Tahoma" w:hAnsi="Tahoma" w:cs="Tahoma"/>
          <w:spacing w:val="-2"/>
          <w:lang w:val="es-CO"/>
        </w:rPr>
      </w:pPr>
      <w:r w:rsidRPr="00AD24F6">
        <w:rPr>
          <w:rFonts w:ascii="Tahoma" w:eastAsia="Tahoma" w:hAnsi="Tahoma" w:cs="Tahoma"/>
          <w:spacing w:val="-2"/>
          <w:lang w:val="es-CO"/>
        </w:rPr>
        <w:t xml:space="preserve"> </w:t>
      </w:r>
    </w:p>
    <w:p w14:paraId="27BD1297" w14:textId="4464D20D" w:rsidR="2D4B56DF" w:rsidRPr="00AD24F6" w:rsidRDefault="2D4B56DF" w:rsidP="00F20F57">
      <w:pPr>
        <w:spacing w:line="276" w:lineRule="auto"/>
        <w:ind w:firstLine="705"/>
        <w:jc w:val="both"/>
        <w:rPr>
          <w:rFonts w:ascii="Tahoma" w:eastAsia="Tahoma" w:hAnsi="Tahoma" w:cs="Tahoma"/>
          <w:spacing w:val="-2"/>
          <w:lang w:val="es-CO"/>
        </w:rPr>
      </w:pPr>
      <w:r w:rsidRPr="00AD24F6">
        <w:rPr>
          <w:rFonts w:ascii="Tahoma" w:eastAsia="Tahoma" w:hAnsi="Tahoma" w:cs="Tahoma"/>
          <w:spacing w:val="-2"/>
          <w:lang w:val="es"/>
        </w:rPr>
        <w:t>Conforme lo indica la  doctrina, la cosa juzgada  está sujeta a dos límites, uno objetivo compuesto por el objeto o pretensión sobre el que versó el litigio y de la causa o título de donde se quiso deducir la pretensión, y el subjetivo que tiene que ver con las personas que fueron partes en el proceso anterior.</w:t>
      </w:r>
      <w:r w:rsidRPr="00AD24F6">
        <w:rPr>
          <w:rFonts w:ascii="Tahoma" w:eastAsia="Tahoma" w:hAnsi="Tahoma" w:cs="Tahoma"/>
          <w:spacing w:val="-2"/>
          <w:lang w:val="es-CO"/>
        </w:rPr>
        <w:t xml:space="preserve"> </w:t>
      </w:r>
    </w:p>
    <w:p w14:paraId="151E0D58" w14:textId="13FF1564" w:rsidR="2D4B56DF" w:rsidRPr="00AD24F6" w:rsidRDefault="2D4B56DF" w:rsidP="00F20F57">
      <w:pPr>
        <w:spacing w:line="276" w:lineRule="auto"/>
        <w:ind w:firstLine="705"/>
        <w:jc w:val="both"/>
        <w:rPr>
          <w:rFonts w:ascii="Tahoma" w:eastAsia="Tahoma" w:hAnsi="Tahoma" w:cs="Tahoma"/>
          <w:spacing w:val="-2"/>
          <w:lang w:val="es-CO"/>
        </w:rPr>
      </w:pPr>
      <w:r w:rsidRPr="00AD24F6">
        <w:rPr>
          <w:rFonts w:ascii="Tahoma" w:eastAsia="Tahoma" w:hAnsi="Tahoma" w:cs="Tahoma"/>
          <w:spacing w:val="-2"/>
          <w:lang w:val="es-CO"/>
        </w:rPr>
        <w:t xml:space="preserve"> </w:t>
      </w:r>
    </w:p>
    <w:p w14:paraId="2C0B2764" w14:textId="56C575CF" w:rsidR="2D4B56DF" w:rsidRPr="00AD24F6" w:rsidRDefault="2D4B56DF" w:rsidP="00F20F57">
      <w:pPr>
        <w:spacing w:line="276" w:lineRule="auto"/>
        <w:ind w:firstLine="705"/>
        <w:jc w:val="both"/>
        <w:rPr>
          <w:rFonts w:ascii="Tahoma" w:eastAsia="Tahoma" w:hAnsi="Tahoma" w:cs="Tahoma"/>
          <w:spacing w:val="-2"/>
          <w:lang w:val="es-CO"/>
        </w:rPr>
      </w:pPr>
      <w:r w:rsidRPr="00AD24F6">
        <w:rPr>
          <w:rFonts w:ascii="Tahoma" w:eastAsia="Tahoma" w:hAnsi="Tahoma" w:cs="Tahoma"/>
          <w:spacing w:val="-2"/>
          <w:lang w:val="es"/>
        </w:rPr>
        <w:t>Por su parte, el artículo 303 del Código General del Proceso, aplicado por analogía en materia laboral, establece que una sentencia ejecutoriada proferida en proceso contencioso tiene fuerza de cosa juzgada siempre que el nuevo proceso verse sobre el mismo objeto, se funde en la misma causa que el anterior y entre ambos procesos exista identidad jurídica de partes. Para efectos de la fuerza de cosa juzgada, resulta indiferente que la sentencia sea condenatoria o absolutoria.</w:t>
      </w:r>
      <w:r w:rsidRPr="00AD24F6">
        <w:rPr>
          <w:rFonts w:ascii="Tahoma" w:eastAsia="Tahoma" w:hAnsi="Tahoma" w:cs="Tahoma"/>
          <w:spacing w:val="-2"/>
          <w:lang w:val="es-CO"/>
        </w:rPr>
        <w:t xml:space="preserve"> </w:t>
      </w:r>
    </w:p>
    <w:p w14:paraId="4C443F74" w14:textId="31C948D8" w:rsidR="2D4B56DF" w:rsidRPr="00AD24F6" w:rsidRDefault="2D4B56DF" w:rsidP="00F20F57">
      <w:pPr>
        <w:spacing w:line="276" w:lineRule="auto"/>
        <w:ind w:firstLine="705"/>
        <w:jc w:val="both"/>
        <w:rPr>
          <w:rFonts w:ascii="Tahoma" w:eastAsia="Tahoma" w:hAnsi="Tahoma" w:cs="Tahoma"/>
          <w:spacing w:val="-2"/>
          <w:lang w:val="es-CO"/>
        </w:rPr>
      </w:pPr>
      <w:r w:rsidRPr="00AD24F6">
        <w:rPr>
          <w:rFonts w:ascii="Tahoma" w:eastAsia="Tahoma" w:hAnsi="Tahoma" w:cs="Tahoma"/>
          <w:spacing w:val="-2"/>
          <w:lang w:val="es-CO"/>
        </w:rPr>
        <w:t xml:space="preserve"> </w:t>
      </w:r>
    </w:p>
    <w:p w14:paraId="63CAE3A0" w14:textId="301FC26A" w:rsidR="2D4B56DF" w:rsidRPr="00AD24F6" w:rsidRDefault="2D4B56DF" w:rsidP="00F20F57">
      <w:pPr>
        <w:spacing w:line="276" w:lineRule="auto"/>
        <w:ind w:firstLine="705"/>
        <w:jc w:val="both"/>
        <w:rPr>
          <w:rFonts w:ascii="Tahoma" w:eastAsia="Tahoma" w:hAnsi="Tahoma" w:cs="Tahoma"/>
          <w:spacing w:val="-2"/>
          <w:lang w:val="es"/>
        </w:rPr>
      </w:pPr>
      <w:r w:rsidRPr="00AD24F6">
        <w:rPr>
          <w:rFonts w:ascii="Tahoma" w:eastAsia="Tahoma" w:hAnsi="Tahoma" w:cs="Tahoma"/>
          <w:spacing w:val="-2"/>
          <w:lang w:val="es"/>
        </w:rPr>
        <w:t>Para mayor claridad, de acuerdo a la norma citada, la cosa juzgada se presenta cuando existe:</w:t>
      </w:r>
      <w:r w:rsidRPr="00AD24F6">
        <w:rPr>
          <w:rFonts w:ascii="Tahoma" w:eastAsia="Tahoma" w:hAnsi="Tahoma" w:cs="Tahoma"/>
          <w:spacing w:val="-2"/>
          <w:lang w:val="es-CO"/>
        </w:rPr>
        <w:t xml:space="preserve"> </w:t>
      </w:r>
      <w:r w:rsidR="00A31873" w:rsidRPr="00AD24F6">
        <w:rPr>
          <w:rFonts w:ascii="Tahoma" w:eastAsia="Tahoma" w:hAnsi="Tahoma" w:cs="Tahoma"/>
          <w:b/>
          <w:bCs/>
          <w:spacing w:val="-2"/>
          <w:lang w:val="es"/>
        </w:rPr>
        <w:t>identidad</w:t>
      </w:r>
      <w:r w:rsidRPr="00AD24F6">
        <w:rPr>
          <w:rFonts w:ascii="Tahoma" w:eastAsia="Tahoma" w:hAnsi="Tahoma" w:cs="Tahoma"/>
          <w:b/>
          <w:bCs/>
          <w:spacing w:val="-2"/>
          <w:lang w:val="es"/>
        </w:rPr>
        <w:t xml:space="preserve"> de objeto</w:t>
      </w:r>
      <w:r w:rsidR="151854A8" w:rsidRPr="00AD24F6">
        <w:rPr>
          <w:rFonts w:ascii="Tahoma" w:eastAsia="Tahoma" w:hAnsi="Tahoma" w:cs="Tahoma"/>
          <w:b/>
          <w:bCs/>
          <w:spacing w:val="-2"/>
          <w:lang w:val="es"/>
        </w:rPr>
        <w:t xml:space="preserve">, </w:t>
      </w:r>
      <w:r w:rsidR="151854A8" w:rsidRPr="00AD24F6">
        <w:rPr>
          <w:rFonts w:ascii="Tahoma" w:eastAsia="Tahoma" w:hAnsi="Tahoma" w:cs="Tahoma"/>
          <w:spacing w:val="-2"/>
          <w:lang w:val="es"/>
        </w:rPr>
        <w:t>e</w:t>
      </w:r>
      <w:r w:rsidRPr="00AD24F6">
        <w:rPr>
          <w:rFonts w:ascii="Tahoma" w:eastAsia="Tahoma" w:hAnsi="Tahoma" w:cs="Tahoma"/>
          <w:spacing w:val="-2"/>
          <w:lang w:val="es"/>
        </w:rPr>
        <w:t>s decir, la demanda debe versar sobre la misma pretensión material o inmaterial sobre la cual se predica la cosa juzgada. Se presenta cuando sobre lo pretendido ya se ha proferido un pronunciamiento</w:t>
      </w:r>
      <w:r w:rsidR="33F9C8D7" w:rsidRPr="00AD24F6">
        <w:rPr>
          <w:rFonts w:ascii="Tahoma" w:eastAsia="Tahoma" w:hAnsi="Tahoma" w:cs="Tahoma"/>
          <w:spacing w:val="-2"/>
          <w:lang w:val="es"/>
        </w:rPr>
        <w:t xml:space="preserve">; </w:t>
      </w:r>
      <w:r w:rsidR="33F9C8D7" w:rsidRPr="00AD24F6">
        <w:rPr>
          <w:rFonts w:ascii="Tahoma" w:eastAsia="Tahoma" w:hAnsi="Tahoma" w:cs="Tahoma"/>
          <w:b/>
          <w:bCs/>
          <w:spacing w:val="-2"/>
          <w:lang w:val="es"/>
        </w:rPr>
        <w:t>i</w:t>
      </w:r>
      <w:r w:rsidRPr="00AD24F6">
        <w:rPr>
          <w:rFonts w:ascii="Tahoma" w:eastAsia="Tahoma" w:hAnsi="Tahoma" w:cs="Tahoma"/>
          <w:b/>
          <w:bCs/>
          <w:spacing w:val="-2"/>
          <w:lang w:val="es"/>
        </w:rPr>
        <w:t xml:space="preserve">dentidad de causa </w:t>
      </w:r>
      <w:proofErr w:type="spellStart"/>
      <w:r w:rsidRPr="00AD24F6">
        <w:rPr>
          <w:rFonts w:ascii="Tahoma" w:eastAsia="Tahoma" w:hAnsi="Tahoma" w:cs="Tahoma"/>
          <w:b/>
          <w:bCs/>
          <w:spacing w:val="-2"/>
          <w:lang w:val="es"/>
        </w:rPr>
        <w:t>petendi</w:t>
      </w:r>
      <w:proofErr w:type="spellEnd"/>
      <w:r w:rsidRPr="00AD24F6">
        <w:rPr>
          <w:rFonts w:ascii="Tahoma" w:eastAsia="Tahoma" w:hAnsi="Tahoma" w:cs="Tahoma"/>
          <w:b/>
          <w:bCs/>
          <w:spacing w:val="-2"/>
          <w:lang w:val="es"/>
        </w:rPr>
        <w:t>:</w:t>
      </w:r>
      <w:r w:rsidRPr="00AD24F6">
        <w:rPr>
          <w:rFonts w:ascii="Tahoma" w:eastAsia="Tahoma" w:hAnsi="Tahoma" w:cs="Tahoma"/>
          <w:spacing w:val="-2"/>
          <w:lang w:val="es"/>
        </w:rPr>
        <w:t xml:space="preserve"> Es decir, la demanda y la decisión que hizo tránsito a cosa juzgada deben tener los mismos fundamentos de hechos como sustento de las pretensiones</w:t>
      </w:r>
      <w:r w:rsidR="1AC10E5B" w:rsidRPr="00AD24F6">
        <w:rPr>
          <w:rFonts w:ascii="Tahoma" w:eastAsia="Tahoma" w:hAnsi="Tahoma" w:cs="Tahoma"/>
          <w:spacing w:val="-2"/>
          <w:lang w:val="es"/>
        </w:rPr>
        <w:t xml:space="preserve">; </w:t>
      </w:r>
      <w:r w:rsidR="1AC10E5B" w:rsidRPr="00AD24F6">
        <w:rPr>
          <w:rFonts w:ascii="Tahoma" w:eastAsia="Tahoma" w:hAnsi="Tahoma" w:cs="Tahoma"/>
          <w:b/>
          <w:bCs/>
          <w:spacing w:val="-2"/>
          <w:lang w:val="es"/>
        </w:rPr>
        <w:t>i</w:t>
      </w:r>
      <w:r w:rsidRPr="00AD24F6">
        <w:rPr>
          <w:rFonts w:ascii="Tahoma" w:eastAsia="Tahoma" w:hAnsi="Tahoma" w:cs="Tahoma"/>
          <w:b/>
          <w:bCs/>
          <w:spacing w:val="-2"/>
          <w:lang w:val="es"/>
        </w:rPr>
        <w:t>dentidad de partes:</w:t>
      </w:r>
      <w:r w:rsidRPr="00AD24F6">
        <w:rPr>
          <w:rFonts w:ascii="Tahoma" w:eastAsia="Tahoma" w:hAnsi="Tahoma" w:cs="Tahoma"/>
          <w:spacing w:val="-2"/>
          <w:lang w:val="es"/>
        </w:rPr>
        <w:t xml:space="preserve"> Es decir, al proceso deben concurrir las mismas partes e intervinientes que resultaron vinculadas y obligadas por la decisión que constituye cosa juzgada</w:t>
      </w:r>
    </w:p>
    <w:p w14:paraId="149E6305" w14:textId="77777777" w:rsidR="00643BD6" w:rsidRPr="00AD24F6" w:rsidRDefault="00643BD6" w:rsidP="00F20F57">
      <w:pPr>
        <w:spacing w:line="276" w:lineRule="auto"/>
        <w:rPr>
          <w:rFonts w:ascii="Tahoma" w:hAnsi="Tahoma" w:cs="Tahoma"/>
          <w:b/>
          <w:spacing w:val="-2"/>
          <w:lang w:val="es-ES"/>
        </w:rPr>
      </w:pPr>
    </w:p>
    <w:p w14:paraId="1B4977B5" w14:textId="292B669B" w:rsidR="00CE0C0E" w:rsidRPr="00AD24F6" w:rsidRDefault="1538BF37" w:rsidP="00F20F57">
      <w:pPr>
        <w:spacing w:line="276" w:lineRule="auto"/>
        <w:jc w:val="both"/>
        <w:rPr>
          <w:rFonts w:ascii="Tahoma" w:hAnsi="Tahoma" w:cs="Tahoma"/>
          <w:b/>
          <w:bCs/>
          <w:spacing w:val="-2"/>
          <w:lang w:val="es-ES"/>
        </w:rPr>
      </w:pPr>
      <w:r w:rsidRPr="00AD24F6">
        <w:rPr>
          <w:rFonts w:ascii="Tahoma" w:hAnsi="Tahoma" w:cs="Tahoma"/>
          <w:b/>
          <w:bCs/>
          <w:spacing w:val="-2"/>
          <w:lang w:val="es-ES"/>
        </w:rPr>
        <w:t>4</w:t>
      </w:r>
      <w:r w:rsidR="105A53D6" w:rsidRPr="00AD24F6">
        <w:rPr>
          <w:rFonts w:ascii="Tahoma" w:hAnsi="Tahoma" w:cs="Tahoma"/>
          <w:b/>
          <w:bCs/>
          <w:spacing w:val="-2"/>
          <w:lang w:val="es-ES"/>
        </w:rPr>
        <w:t>.</w:t>
      </w:r>
      <w:r w:rsidR="15B5B7CA" w:rsidRPr="00AD24F6">
        <w:rPr>
          <w:rFonts w:ascii="Tahoma" w:hAnsi="Tahoma" w:cs="Tahoma"/>
          <w:b/>
          <w:bCs/>
          <w:spacing w:val="-2"/>
          <w:lang w:val="es-ES"/>
        </w:rPr>
        <w:t>2</w:t>
      </w:r>
      <w:r w:rsidR="105A53D6" w:rsidRPr="00AD24F6">
        <w:rPr>
          <w:rFonts w:ascii="Tahoma" w:hAnsi="Tahoma" w:cs="Tahoma"/>
          <w:b/>
          <w:bCs/>
          <w:spacing w:val="-2"/>
          <w:lang w:val="es-ES"/>
        </w:rPr>
        <w:t xml:space="preserve">. </w:t>
      </w:r>
      <w:r w:rsidR="5A018CD6" w:rsidRPr="00AD24F6">
        <w:rPr>
          <w:rFonts w:ascii="Tahoma" w:hAnsi="Tahoma" w:cs="Tahoma"/>
          <w:b/>
          <w:bCs/>
          <w:spacing w:val="-2"/>
          <w:lang w:val="es-ES"/>
        </w:rPr>
        <w:t>CASO CONCRETO</w:t>
      </w:r>
    </w:p>
    <w:p w14:paraId="6C8219C4" w14:textId="77777777" w:rsidR="009B4B56" w:rsidRPr="00AD24F6" w:rsidRDefault="21C73AD5" w:rsidP="00F20F57">
      <w:pPr>
        <w:spacing w:line="276" w:lineRule="auto"/>
        <w:jc w:val="both"/>
        <w:rPr>
          <w:rFonts w:ascii="Tahoma" w:hAnsi="Tahoma" w:cs="Tahoma"/>
          <w:spacing w:val="-2"/>
          <w:lang w:val="es-ES"/>
        </w:rPr>
      </w:pPr>
      <w:r w:rsidRPr="00AD24F6">
        <w:rPr>
          <w:rFonts w:ascii="Tahoma" w:hAnsi="Tahoma" w:cs="Tahoma"/>
          <w:spacing w:val="-2"/>
          <w:lang w:val="es-ES"/>
        </w:rPr>
        <w:t xml:space="preserve"> </w:t>
      </w:r>
    </w:p>
    <w:p w14:paraId="318B5E84" w14:textId="28254EB6" w:rsidR="00301DC0" w:rsidRPr="00AD24F6" w:rsidRDefault="00301DC0" w:rsidP="00F20F57">
      <w:pPr>
        <w:spacing w:line="276" w:lineRule="auto"/>
        <w:ind w:firstLine="708"/>
        <w:jc w:val="both"/>
        <w:rPr>
          <w:rFonts w:ascii="Tahoma" w:eastAsia="Tahoma" w:hAnsi="Tahoma" w:cs="Tahoma"/>
          <w:spacing w:val="-2"/>
          <w:lang w:val="es-ES"/>
        </w:rPr>
      </w:pPr>
      <w:r w:rsidRPr="00AD24F6">
        <w:rPr>
          <w:rFonts w:ascii="Tahoma" w:hAnsi="Tahoma" w:cs="Tahoma"/>
          <w:spacing w:val="-2"/>
          <w:lang w:val="es-ES"/>
        </w:rPr>
        <w:t xml:space="preserve">Como bien lo explica la jueza de primera instancia, en el proceso adelantado por </w:t>
      </w:r>
      <w:r w:rsidR="009C0088" w:rsidRPr="00AD24F6">
        <w:rPr>
          <w:rFonts w:ascii="Tahoma" w:eastAsia="Tahoma" w:hAnsi="Tahoma" w:cs="Tahoma"/>
          <w:spacing w:val="-2"/>
          <w:lang w:val="es-ES"/>
        </w:rPr>
        <w:t>MARÍA</w:t>
      </w:r>
      <w:r w:rsidRPr="00AD24F6">
        <w:rPr>
          <w:rFonts w:ascii="Tahoma" w:eastAsia="Tahoma" w:hAnsi="Tahoma" w:cs="Tahoma"/>
          <w:spacing w:val="-2"/>
          <w:lang w:val="es-ES"/>
        </w:rPr>
        <w:t xml:space="preserve"> LEONOR FLORES en el Juzgado </w:t>
      </w:r>
      <w:r w:rsidR="009C0088" w:rsidRPr="00AD24F6">
        <w:rPr>
          <w:rFonts w:ascii="Tahoma" w:eastAsia="Tahoma" w:hAnsi="Tahoma" w:cs="Tahoma"/>
          <w:spacing w:val="-2"/>
          <w:lang w:val="es-ES"/>
        </w:rPr>
        <w:t xml:space="preserve">Adjunto </w:t>
      </w:r>
      <w:r w:rsidRPr="00AD24F6">
        <w:rPr>
          <w:rFonts w:ascii="Tahoma" w:eastAsia="Tahoma" w:hAnsi="Tahoma" w:cs="Tahoma"/>
          <w:spacing w:val="-2"/>
          <w:lang w:val="es-ES"/>
        </w:rPr>
        <w:t xml:space="preserve">al </w:t>
      </w:r>
      <w:r w:rsidR="009C0088" w:rsidRPr="00AD24F6">
        <w:rPr>
          <w:rFonts w:ascii="Tahoma" w:eastAsia="Tahoma" w:hAnsi="Tahoma" w:cs="Tahoma"/>
          <w:spacing w:val="-2"/>
          <w:lang w:val="es-ES"/>
        </w:rPr>
        <w:t xml:space="preserve">Juzgado </w:t>
      </w:r>
      <w:r w:rsidRPr="00AD24F6">
        <w:rPr>
          <w:rFonts w:ascii="Tahoma" w:eastAsia="Tahoma" w:hAnsi="Tahoma" w:cs="Tahoma"/>
          <w:spacing w:val="-2"/>
          <w:lang w:val="es-ES"/>
        </w:rPr>
        <w:t xml:space="preserve">16 Laboral del Circuito de Cali, se presentó demanda en contra de POSITIVA S.A. (sucedida en este proceso por la </w:t>
      </w:r>
      <w:proofErr w:type="spellStart"/>
      <w:r w:rsidRPr="00AD24F6">
        <w:rPr>
          <w:rFonts w:ascii="Tahoma" w:eastAsia="Tahoma" w:hAnsi="Tahoma" w:cs="Tahoma"/>
          <w:spacing w:val="-2"/>
          <w:lang w:val="es-ES"/>
        </w:rPr>
        <w:t>UGPP</w:t>
      </w:r>
      <w:proofErr w:type="spellEnd"/>
      <w:r w:rsidRPr="00AD24F6">
        <w:rPr>
          <w:rFonts w:ascii="Tahoma" w:eastAsia="Tahoma" w:hAnsi="Tahoma" w:cs="Tahoma"/>
          <w:spacing w:val="-2"/>
          <w:lang w:val="es-ES"/>
        </w:rPr>
        <w:t>) proceso al cual fue vinculada como litisconsorte necesario la señora BLANCA NUBIA IZQUIERDO PIEDRAHITA</w:t>
      </w:r>
      <w:r w:rsidRPr="00AD24F6">
        <w:rPr>
          <w:rFonts w:ascii="Tahoma" w:hAnsi="Tahoma" w:cs="Tahoma"/>
          <w:spacing w:val="-2"/>
          <w:lang w:val="es-ES"/>
        </w:rPr>
        <w:t xml:space="preserve">, </w:t>
      </w:r>
      <w:r w:rsidRPr="00AD24F6">
        <w:rPr>
          <w:rFonts w:ascii="Tahoma" w:eastAsia="Tahoma" w:hAnsi="Tahoma" w:cs="Tahoma"/>
          <w:spacing w:val="-2"/>
          <w:lang w:val="es-ES"/>
        </w:rPr>
        <w:t xml:space="preserve">quien compareció al proceso a través de curadora </w:t>
      </w:r>
      <w:r w:rsidRPr="00AD24F6">
        <w:rPr>
          <w:rFonts w:ascii="Tahoma" w:eastAsia="Tahoma" w:hAnsi="Tahoma" w:cs="Tahoma"/>
          <w:i/>
          <w:iCs/>
          <w:spacing w:val="-2"/>
          <w:lang w:val="es-ES"/>
        </w:rPr>
        <w:t>ad-</w:t>
      </w:r>
      <w:proofErr w:type="spellStart"/>
      <w:r w:rsidRPr="00AD24F6">
        <w:rPr>
          <w:rFonts w:ascii="Tahoma" w:eastAsia="Tahoma" w:hAnsi="Tahoma" w:cs="Tahoma"/>
          <w:i/>
          <w:iCs/>
          <w:spacing w:val="-2"/>
          <w:lang w:val="es-ES"/>
        </w:rPr>
        <w:t>litem</w:t>
      </w:r>
      <w:proofErr w:type="spellEnd"/>
      <w:r w:rsidRPr="00AD24F6">
        <w:rPr>
          <w:rFonts w:ascii="Tahoma" w:eastAsia="Tahoma" w:hAnsi="Tahoma" w:cs="Tahoma"/>
          <w:spacing w:val="-2"/>
          <w:lang w:val="es-ES"/>
        </w:rPr>
        <w:t xml:space="preserve"> y que derivó en sentencia del 7 de marzo de 2013, confirmada en segunda instancia mediante fallo del 20 de noviembre del mismo año, en el que se decidió otorgar la pensión de sobrevivientes originada con ocasión del fallecimiento de RUBÉN DARÍO MARTÍNEZ a la señora </w:t>
      </w:r>
      <w:r w:rsidR="009C0088" w:rsidRPr="00AD24F6">
        <w:rPr>
          <w:rFonts w:ascii="Tahoma" w:eastAsia="Tahoma" w:hAnsi="Tahoma" w:cs="Tahoma"/>
          <w:spacing w:val="-2"/>
          <w:lang w:val="es-ES"/>
        </w:rPr>
        <w:t>MARÍA</w:t>
      </w:r>
      <w:r w:rsidRPr="00AD24F6">
        <w:rPr>
          <w:rFonts w:ascii="Tahoma" w:eastAsia="Tahoma" w:hAnsi="Tahoma" w:cs="Tahoma"/>
          <w:spacing w:val="-2"/>
          <w:lang w:val="es-ES"/>
        </w:rPr>
        <w:t xml:space="preserve"> LEONOR, en calidad de cónyuge y única beneficiaria del citado causante.</w:t>
      </w:r>
    </w:p>
    <w:p w14:paraId="4AB5C46C" w14:textId="77777777" w:rsidR="00301DC0" w:rsidRPr="00AD24F6" w:rsidRDefault="00301DC0" w:rsidP="00F20F57">
      <w:pPr>
        <w:spacing w:line="276" w:lineRule="auto"/>
        <w:ind w:firstLine="708"/>
        <w:jc w:val="both"/>
        <w:rPr>
          <w:rFonts w:ascii="Tahoma" w:eastAsia="Tahoma" w:hAnsi="Tahoma" w:cs="Tahoma"/>
          <w:spacing w:val="-2"/>
          <w:lang w:val="es-ES"/>
        </w:rPr>
      </w:pPr>
    </w:p>
    <w:p w14:paraId="3A3D2E3D" w14:textId="5F7B120A" w:rsidR="00301DC0" w:rsidRPr="00AD24F6" w:rsidRDefault="00301DC0" w:rsidP="00F20F57">
      <w:pPr>
        <w:spacing w:line="276" w:lineRule="auto"/>
        <w:ind w:firstLine="708"/>
        <w:jc w:val="both"/>
        <w:rPr>
          <w:rFonts w:ascii="Tahoma" w:eastAsia="Tahoma" w:hAnsi="Tahoma" w:cs="Tahoma"/>
          <w:spacing w:val="-2"/>
          <w:lang w:val="es-ES"/>
        </w:rPr>
      </w:pPr>
      <w:r w:rsidRPr="00AD24F6">
        <w:rPr>
          <w:rFonts w:ascii="Tahoma" w:eastAsia="Tahoma" w:hAnsi="Tahoma" w:cs="Tahoma"/>
          <w:spacing w:val="-2"/>
          <w:lang w:val="es-ES"/>
        </w:rPr>
        <w:t xml:space="preserve">Es del caso precisar que en aquel proceso se procuró la notificación personal de la litisconsorte en la dirección aportada por POSITIVA S.A. y que bajo la gravedad de juramento la demandante, es decir </w:t>
      </w:r>
      <w:r w:rsidR="00F20F57" w:rsidRPr="00AD24F6">
        <w:rPr>
          <w:rFonts w:ascii="Tahoma" w:eastAsia="Tahoma" w:hAnsi="Tahoma" w:cs="Tahoma"/>
          <w:spacing w:val="-2"/>
          <w:lang w:val="es-ES"/>
        </w:rPr>
        <w:t>MARÍA</w:t>
      </w:r>
      <w:r w:rsidRPr="00AD24F6">
        <w:rPr>
          <w:rFonts w:ascii="Tahoma" w:eastAsia="Tahoma" w:hAnsi="Tahoma" w:cs="Tahoma"/>
          <w:spacing w:val="-2"/>
          <w:lang w:val="es-ES"/>
        </w:rPr>
        <w:t xml:space="preserve"> LEONOR (que concurre a este proceso en </w:t>
      </w:r>
      <w:r w:rsidRPr="00AD24F6">
        <w:rPr>
          <w:rFonts w:ascii="Tahoma" w:eastAsia="Tahoma" w:hAnsi="Tahoma" w:cs="Tahoma"/>
          <w:spacing w:val="-2"/>
          <w:lang w:val="es-ES"/>
        </w:rPr>
        <w:lastRenderedPageBreak/>
        <w:t>calidad de interviniente excluyente) negó conocer otra dirección donde pudiere ser hallada o notificada su contraparte, en razón de lo cual hay que decir que el emplazamiento se ajusta a derecho, con lo cual se le garantizó a la aquí demandante el derecho de defensa, contradicción y el debido proceso, pues fue citada al proceso, emplazada y representada por profesional en derecho.</w:t>
      </w:r>
    </w:p>
    <w:p w14:paraId="5823AD2E" w14:textId="77777777" w:rsidR="00301DC0" w:rsidRPr="00AD24F6" w:rsidRDefault="00301DC0" w:rsidP="00F20F57">
      <w:pPr>
        <w:spacing w:line="276" w:lineRule="auto"/>
        <w:ind w:firstLine="708"/>
        <w:jc w:val="both"/>
        <w:rPr>
          <w:rFonts w:ascii="Tahoma" w:eastAsia="Tahoma" w:hAnsi="Tahoma" w:cs="Tahoma"/>
          <w:spacing w:val="-2"/>
          <w:lang w:val="es-ES"/>
        </w:rPr>
      </w:pPr>
    </w:p>
    <w:p w14:paraId="235F3D4D" w14:textId="51F23094" w:rsidR="00301DC0" w:rsidRPr="00AD24F6" w:rsidRDefault="00301DC0" w:rsidP="00F20F57">
      <w:pPr>
        <w:spacing w:line="276" w:lineRule="auto"/>
        <w:ind w:firstLine="708"/>
        <w:jc w:val="both"/>
        <w:rPr>
          <w:rFonts w:ascii="Tahoma" w:eastAsia="Tahoma" w:hAnsi="Tahoma" w:cs="Tahoma"/>
          <w:spacing w:val="-2"/>
          <w:lang w:val="es-ES"/>
        </w:rPr>
      </w:pPr>
      <w:r w:rsidRPr="00AD24F6">
        <w:rPr>
          <w:rFonts w:ascii="Tahoma" w:eastAsia="Tahoma" w:hAnsi="Tahoma" w:cs="Tahoma"/>
          <w:spacing w:val="-2"/>
          <w:lang w:val="es-ES"/>
        </w:rPr>
        <w:t xml:space="preserve">Con todo, la Sala considera que hubo una imprecisión al convocar a la señora BLANCA NUBIA en calidad de litisconsorte necesario de la parte demandante </w:t>
      </w:r>
      <w:r w:rsidR="00322EAF" w:rsidRPr="00AD24F6">
        <w:rPr>
          <w:rFonts w:ascii="Tahoma" w:eastAsia="Tahoma" w:hAnsi="Tahoma" w:cs="Tahoma"/>
          <w:spacing w:val="-2"/>
          <w:lang w:val="es-ES"/>
        </w:rPr>
        <w:t xml:space="preserve">en el </w:t>
      </w:r>
      <w:r w:rsidRPr="00AD24F6">
        <w:rPr>
          <w:rFonts w:ascii="Tahoma" w:eastAsia="Tahoma" w:hAnsi="Tahoma" w:cs="Tahoma"/>
          <w:spacing w:val="-2"/>
          <w:lang w:val="es-ES"/>
        </w:rPr>
        <w:t xml:space="preserve">proceso </w:t>
      </w:r>
      <w:r w:rsidR="00322EAF" w:rsidRPr="00AD24F6">
        <w:rPr>
          <w:rFonts w:ascii="Tahoma" w:eastAsia="Tahoma" w:hAnsi="Tahoma" w:cs="Tahoma"/>
          <w:spacing w:val="-2"/>
          <w:lang w:val="es-ES"/>
        </w:rPr>
        <w:t xml:space="preserve">tramitado en </w:t>
      </w:r>
      <w:r w:rsidRPr="00AD24F6">
        <w:rPr>
          <w:rFonts w:ascii="Tahoma" w:eastAsia="Tahoma" w:hAnsi="Tahoma" w:cs="Tahoma"/>
          <w:spacing w:val="-2"/>
          <w:lang w:val="es-ES"/>
        </w:rPr>
        <w:t xml:space="preserve">Cali, cuando a lo sumo </w:t>
      </w:r>
      <w:r w:rsidR="00322EAF" w:rsidRPr="00AD24F6">
        <w:rPr>
          <w:rFonts w:ascii="Tahoma" w:eastAsia="Tahoma" w:hAnsi="Tahoma" w:cs="Tahoma"/>
          <w:spacing w:val="-2"/>
          <w:lang w:val="es-ES"/>
        </w:rPr>
        <w:t xml:space="preserve">aquella </w:t>
      </w:r>
      <w:r w:rsidRPr="00AD24F6">
        <w:rPr>
          <w:rFonts w:ascii="Tahoma" w:eastAsia="Tahoma" w:hAnsi="Tahoma" w:cs="Tahoma"/>
          <w:spacing w:val="-2"/>
          <w:lang w:val="es-ES"/>
        </w:rPr>
        <w:t>debió intervenir, por economía procesal, como litisconsorte facultativo, pues es bien sabido que en materia de pensión de sobrevivientes no se predica litisconsorte necesario entre la cónyuge supérstite y la compañera permanente, a menos que previo al inicio del proceso la pensión se le hubiese reconocido a una de ellas (</w:t>
      </w:r>
      <w:r w:rsidRPr="00AD24F6">
        <w:rPr>
          <w:rFonts w:ascii="Tahoma" w:eastAsia="Bookman Old Style" w:hAnsi="Tahoma" w:cs="Tahoma"/>
          <w:spacing w:val="-2"/>
          <w:lang w:val="es-ES"/>
        </w:rPr>
        <w:t xml:space="preserve">sentencia del CSJ </w:t>
      </w:r>
      <w:proofErr w:type="spellStart"/>
      <w:r w:rsidRPr="00AD24F6">
        <w:rPr>
          <w:rFonts w:ascii="Tahoma" w:eastAsia="Bookman Old Style" w:hAnsi="Tahoma" w:cs="Tahoma"/>
          <w:spacing w:val="-2"/>
          <w:lang w:val="es-ES"/>
        </w:rPr>
        <w:t>SL</w:t>
      </w:r>
      <w:proofErr w:type="spellEnd"/>
      <w:r w:rsidRPr="00AD24F6">
        <w:rPr>
          <w:rFonts w:ascii="Tahoma" w:eastAsia="Bookman Old Style" w:hAnsi="Tahoma" w:cs="Tahoma"/>
          <w:spacing w:val="-2"/>
          <w:lang w:val="es-ES"/>
        </w:rPr>
        <w:t>, del 2 de nov. de 1994, rad. No. 6810)</w:t>
      </w:r>
      <w:r w:rsidRPr="00AD24F6">
        <w:rPr>
          <w:rFonts w:ascii="Tahoma" w:eastAsia="Tahoma" w:hAnsi="Tahoma" w:cs="Tahoma"/>
          <w:spacing w:val="-2"/>
          <w:lang w:val="es-ES"/>
        </w:rPr>
        <w:t xml:space="preserve">, </w:t>
      </w:r>
      <w:r w:rsidR="00322EAF" w:rsidRPr="00AD24F6">
        <w:rPr>
          <w:rFonts w:ascii="Tahoma" w:eastAsia="Tahoma" w:hAnsi="Tahoma" w:cs="Tahoma"/>
          <w:spacing w:val="-2"/>
          <w:lang w:val="es-ES"/>
        </w:rPr>
        <w:t xml:space="preserve">lo que </w:t>
      </w:r>
      <w:r w:rsidRPr="00AD24F6">
        <w:rPr>
          <w:rFonts w:ascii="Tahoma" w:eastAsia="Tahoma" w:hAnsi="Tahoma" w:cs="Tahoma"/>
          <w:spacing w:val="-2"/>
          <w:lang w:val="es-ES"/>
        </w:rPr>
        <w:t xml:space="preserve">significa que la resolución de la controversia judicial incoada por </w:t>
      </w:r>
      <w:r w:rsidR="00F20F57" w:rsidRPr="00AD24F6">
        <w:rPr>
          <w:rFonts w:ascii="Tahoma" w:eastAsia="Tahoma" w:hAnsi="Tahoma" w:cs="Tahoma"/>
          <w:spacing w:val="-2"/>
          <w:lang w:val="es-ES"/>
        </w:rPr>
        <w:t>MARÍA</w:t>
      </w:r>
      <w:r w:rsidRPr="00AD24F6">
        <w:rPr>
          <w:rFonts w:ascii="Tahoma" w:eastAsia="Tahoma" w:hAnsi="Tahoma" w:cs="Tahoma"/>
          <w:spacing w:val="-2"/>
          <w:lang w:val="es-ES"/>
        </w:rPr>
        <w:t xml:space="preserve"> LEONOR podía darse en favor de esta sin que fuera necesaria la comparecencia de BLANCA NUBIA, pues el eventual mejor de derecho de la última puede ser objeto de declaración en otro juicio como el que acá se tramita. </w:t>
      </w:r>
    </w:p>
    <w:p w14:paraId="17BF73F0" w14:textId="77777777" w:rsidR="00301DC0" w:rsidRPr="00AD24F6" w:rsidRDefault="00301DC0" w:rsidP="00F20F57">
      <w:pPr>
        <w:spacing w:line="276" w:lineRule="auto"/>
        <w:ind w:firstLine="708"/>
        <w:jc w:val="both"/>
        <w:rPr>
          <w:rFonts w:ascii="Tahoma" w:eastAsia="Tahoma" w:hAnsi="Tahoma" w:cs="Tahoma"/>
          <w:spacing w:val="-2"/>
          <w:lang w:val="es-ES"/>
        </w:rPr>
      </w:pPr>
    </w:p>
    <w:p w14:paraId="6357126E" w14:textId="1E17CBA3" w:rsidR="00301DC0" w:rsidRPr="00AD24F6" w:rsidRDefault="00322EAF" w:rsidP="00F20F57">
      <w:pPr>
        <w:spacing w:line="276" w:lineRule="auto"/>
        <w:ind w:firstLine="708"/>
        <w:jc w:val="both"/>
        <w:rPr>
          <w:rFonts w:ascii="Tahoma" w:eastAsia="Tahoma" w:hAnsi="Tahoma" w:cs="Tahoma"/>
          <w:spacing w:val="-2"/>
          <w:lang w:val="es-ES"/>
        </w:rPr>
      </w:pPr>
      <w:r w:rsidRPr="00AD24F6">
        <w:rPr>
          <w:rFonts w:ascii="Tahoma" w:eastAsia="Tahoma" w:hAnsi="Tahoma" w:cs="Tahoma"/>
          <w:spacing w:val="-2"/>
          <w:lang w:val="es-ES"/>
        </w:rPr>
        <w:t xml:space="preserve">Ahora, a efectos de analizar si se presenta la figura de cosa juzgada, hay que decir que el curador ad </w:t>
      </w:r>
      <w:proofErr w:type="spellStart"/>
      <w:r w:rsidRPr="00AD24F6">
        <w:rPr>
          <w:rFonts w:ascii="Tahoma" w:eastAsia="Tahoma" w:hAnsi="Tahoma" w:cs="Tahoma"/>
          <w:spacing w:val="-2"/>
          <w:lang w:val="es-ES"/>
        </w:rPr>
        <w:t>litem</w:t>
      </w:r>
      <w:proofErr w:type="spellEnd"/>
      <w:r w:rsidRPr="00AD24F6">
        <w:rPr>
          <w:rFonts w:ascii="Tahoma" w:eastAsia="Tahoma" w:hAnsi="Tahoma" w:cs="Tahoma"/>
          <w:spacing w:val="-2"/>
          <w:lang w:val="es-ES"/>
        </w:rPr>
        <w:t xml:space="preserve"> que actuó en representación de BLANCA NUBIA </w:t>
      </w:r>
      <w:r w:rsidR="008B46C4" w:rsidRPr="00AD24F6">
        <w:rPr>
          <w:rFonts w:ascii="Tahoma" w:eastAsia="Tahoma" w:hAnsi="Tahoma" w:cs="Tahoma"/>
          <w:spacing w:val="-2"/>
          <w:lang w:val="es-ES"/>
        </w:rPr>
        <w:t xml:space="preserve">sólo se limitó a dar respuesta al escrito de demanda de </w:t>
      </w:r>
      <w:r w:rsidR="00F20F57" w:rsidRPr="00AD24F6">
        <w:rPr>
          <w:rFonts w:ascii="Tahoma" w:eastAsia="Tahoma" w:hAnsi="Tahoma" w:cs="Tahoma"/>
          <w:spacing w:val="-2"/>
          <w:lang w:val="es-ES"/>
        </w:rPr>
        <w:t>MARÍA</w:t>
      </w:r>
      <w:r w:rsidR="008B46C4" w:rsidRPr="00AD24F6">
        <w:rPr>
          <w:rFonts w:ascii="Tahoma" w:eastAsia="Tahoma" w:hAnsi="Tahoma" w:cs="Tahoma"/>
          <w:spacing w:val="-2"/>
          <w:lang w:val="es-ES"/>
        </w:rPr>
        <w:t xml:space="preserve"> LEONOR pero n</w:t>
      </w:r>
      <w:r w:rsidRPr="00AD24F6">
        <w:rPr>
          <w:rFonts w:ascii="Tahoma" w:eastAsia="Tahoma" w:hAnsi="Tahoma" w:cs="Tahoma"/>
          <w:spacing w:val="-2"/>
          <w:lang w:val="es-ES"/>
        </w:rPr>
        <w:t xml:space="preserve">o promovió pretensiones y desconocía los </w:t>
      </w:r>
      <w:r w:rsidR="008B46C4" w:rsidRPr="00AD24F6">
        <w:rPr>
          <w:rFonts w:ascii="Tahoma" w:eastAsia="Tahoma" w:hAnsi="Tahoma" w:cs="Tahoma"/>
          <w:spacing w:val="-2"/>
          <w:lang w:val="es-ES"/>
        </w:rPr>
        <w:t xml:space="preserve">supuestos fácticos de su representada. Por esa razón no podemos concluir que se presentó </w:t>
      </w:r>
      <w:r w:rsidR="00301DC0" w:rsidRPr="00AD24F6">
        <w:rPr>
          <w:rFonts w:ascii="Tahoma" w:eastAsia="Tahoma" w:hAnsi="Tahoma" w:cs="Tahoma"/>
          <w:b/>
          <w:bCs/>
          <w:spacing w:val="-2"/>
          <w:lang w:val="es-ES"/>
        </w:rPr>
        <w:t>identidad de objeto</w:t>
      </w:r>
      <w:r w:rsidR="00301DC0" w:rsidRPr="00AD24F6">
        <w:rPr>
          <w:rFonts w:ascii="Tahoma" w:eastAsia="Tahoma" w:hAnsi="Tahoma" w:cs="Tahoma"/>
          <w:spacing w:val="-2"/>
          <w:lang w:val="es-ES"/>
        </w:rPr>
        <w:t>, p</w:t>
      </w:r>
      <w:r w:rsidR="008B46C4" w:rsidRPr="00AD24F6">
        <w:rPr>
          <w:rFonts w:ascii="Tahoma" w:eastAsia="Tahoma" w:hAnsi="Tahoma" w:cs="Tahoma"/>
          <w:spacing w:val="-2"/>
          <w:lang w:val="es-ES"/>
        </w:rPr>
        <w:t>orque aunque la pretensión pretendida era la pensión de s</w:t>
      </w:r>
      <w:r w:rsidR="00301DC0" w:rsidRPr="00AD24F6">
        <w:rPr>
          <w:rFonts w:ascii="Tahoma" w:eastAsia="Tahoma" w:hAnsi="Tahoma" w:cs="Tahoma"/>
          <w:spacing w:val="-2"/>
          <w:lang w:val="es-ES"/>
        </w:rPr>
        <w:t xml:space="preserve">obrevivientes </w:t>
      </w:r>
      <w:r w:rsidR="008B46C4" w:rsidRPr="00AD24F6">
        <w:rPr>
          <w:rFonts w:ascii="Tahoma" w:eastAsia="Tahoma" w:hAnsi="Tahoma" w:cs="Tahoma"/>
          <w:spacing w:val="-2"/>
          <w:lang w:val="es-ES"/>
        </w:rPr>
        <w:t xml:space="preserve">del señor RUBÉN DARÍO MARTÍNEZ, dicha súplica no pudo ser controvertida adecuadamente por el curador ad </w:t>
      </w:r>
      <w:proofErr w:type="spellStart"/>
      <w:r w:rsidR="008B46C4" w:rsidRPr="00AD24F6">
        <w:rPr>
          <w:rFonts w:ascii="Tahoma" w:eastAsia="Tahoma" w:hAnsi="Tahoma" w:cs="Tahoma"/>
          <w:spacing w:val="-2"/>
          <w:lang w:val="es-ES"/>
        </w:rPr>
        <w:t>litem</w:t>
      </w:r>
      <w:proofErr w:type="spellEnd"/>
      <w:r w:rsidR="008B46C4" w:rsidRPr="00AD24F6">
        <w:rPr>
          <w:rFonts w:ascii="Tahoma" w:eastAsia="Tahoma" w:hAnsi="Tahoma" w:cs="Tahoma"/>
          <w:spacing w:val="-2"/>
          <w:lang w:val="es-ES"/>
        </w:rPr>
        <w:t xml:space="preserve"> por el desconocimiento de los hechos que rodearon la convivencia de la señora MARÍA LEONOR con el causante; tampoco </w:t>
      </w:r>
      <w:r w:rsidR="00301DC0" w:rsidRPr="00AD24F6">
        <w:rPr>
          <w:rFonts w:ascii="Tahoma" w:eastAsia="Tahoma" w:hAnsi="Tahoma" w:cs="Tahoma"/>
          <w:spacing w:val="-2"/>
          <w:lang w:val="es-ES"/>
        </w:rPr>
        <w:t xml:space="preserve">existe </w:t>
      </w:r>
      <w:r w:rsidR="00301DC0" w:rsidRPr="00AD24F6">
        <w:rPr>
          <w:rFonts w:ascii="Tahoma" w:eastAsia="Tahoma" w:hAnsi="Tahoma" w:cs="Tahoma"/>
          <w:b/>
          <w:bCs/>
          <w:spacing w:val="-2"/>
          <w:lang w:val="es-ES"/>
        </w:rPr>
        <w:t xml:space="preserve">identidad de causa </w:t>
      </w:r>
      <w:proofErr w:type="spellStart"/>
      <w:r w:rsidR="00301DC0" w:rsidRPr="00AD24F6">
        <w:rPr>
          <w:rFonts w:ascii="Tahoma" w:eastAsia="Tahoma" w:hAnsi="Tahoma" w:cs="Tahoma"/>
          <w:b/>
          <w:bCs/>
          <w:spacing w:val="-2"/>
          <w:lang w:val="es-ES"/>
        </w:rPr>
        <w:t>petendi</w:t>
      </w:r>
      <w:proofErr w:type="spellEnd"/>
      <w:r w:rsidR="00301DC0" w:rsidRPr="00AD24F6">
        <w:rPr>
          <w:rFonts w:ascii="Tahoma" w:eastAsia="Tahoma" w:hAnsi="Tahoma" w:cs="Tahoma"/>
          <w:spacing w:val="-2"/>
          <w:lang w:val="es-ES"/>
        </w:rPr>
        <w:t>, p</w:t>
      </w:r>
      <w:r w:rsidR="008B46C4" w:rsidRPr="00AD24F6">
        <w:rPr>
          <w:rFonts w:ascii="Tahoma" w:eastAsia="Tahoma" w:hAnsi="Tahoma" w:cs="Tahoma"/>
          <w:spacing w:val="-2"/>
          <w:lang w:val="es-ES"/>
        </w:rPr>
        <w:t xml:space="preserve">or cuanto el curador ad </w:t>
      </w:r>
      <w:proofErr w:type="spellStart"/>
      <w:r w:rsidR="008B46C4" w:rsidRPr="00AD24F6">
        <w:rPr>
          <w:rFonts w:ascii="Tahoma" w:eastAsia="Tahoma" w:hAnsi="Tahoma" w:cs="Tahoma"/>
          <w:spacing w:val="-2"/>
          <w:lang w:val="es-ES"/>
        </w:rPr>
        <w:t>litem</w:t>
      </w:r>
      <w:proofErr w:type="spellEnd"/>
      <w:r w:rsidR="008B46C4" w:rsidRPr="00AD24F6">
        <w:rPr>
          <w:rFonts w:ascii="Tahoma" w:eastAsia="Tahoma" w:hAnsi="Tahoma" w:cs="Tahoma"/>
          <w:spacing w:val="-2"/>
          <w:lang w:val="es-ES"/>
        </w:rPr>
        <w:t xml:space="preserve"> ignoraba, además, los supuestos fácticos que giraban alrededor de la supuesta convivencia de BLANCA NUBIA con el fallecido. </w:t>
      </w:r>
      <w:r w:rsidR="00301DC0" w:rsidRPr="00AD24F6">
        <w:rPr>
          <w:rFonts w:ascii="Tahoma" w:eastAsia="Tahoma" w:hAnsi="Tahoma" w:cs="Tahoma"/>
          <w:spacing w:val="-2"/>
          <w:lang w:val="es-ES"/>
        </w:rPr>
        <w:t xml:space="preserve"> </w:t>
      </w:r>
    </w:p>
    <w:p w14:paraId="4025DF8A" w14:textId="77777777" w:rsidR="008B46C4" w:rsidRPr="00AD24F6" w:rsidRDefault="008B46C4" w:rsidP="00F20F57">
      <w:pPr>
        <w:spacing w:line="276" w:lineRule="auto"/>
        <w:ind w:firstLine="708"/>
        <w:jc w:val="both"/>
        <w:rPr>
          <w:rFonts w:ascii="Tahoma" w:eastAsia="Tahoma" w:hAnsi="Tahoma" w:cs="Tahoma"/>
          <w:spacing w:val="-2"/>
          <w:lang w:val="es-ES"/>
        </w:rPr>
      </w:pPr>
    </w:p>
    <w:p w14:paraId="6EDA6F69" w14:textId="0029471E" w:rsidR="00301DC0" w:rsidRPr="00AD24F6" w:rsidRDefault="00301DC0" w:rsidP="00F20F57">
      <w:pPr>
        <w:spacing w:line="276" w:lineRule="auto"/>
        <w:ind w:firstLine="708"/>
        <w:jc w:val="both"/>
        <w:rPr>
          <w:rFonts w:ascii="Tahoma" w:eastAsia="Tahoma" w:hAnsi="Tahoma" w:cs="Tahoma"/>
          <w:spacing w:val="-2"/>
          <w:lang w:val="es-ES"/>
        </w:rPr>
      </w:pPr>
      <w:r w:rsidRPr="00AD24F6">
        <w:rPr>
          <w:rFonts w:ascii="Tahoma" w:eastAsia="Tahoma" w:hAnsi="Tahoma" w:cs="Tahoma"/>
          <w:spacing w:val="-2"/>
          <w:lang w:val="es-ES"/>
        </w:rPr>
        <w:t xml:space="preserve">Consecuencia de la anterior conclusión, se observa que la decisión adoptada en el proceso promovido en la ciudad de Cali por la señora </w:t>
      </w:r>
      <w:r w:rsidR="009C0088" w:rsidRPr="00AD24F6">
        <w:rPr>
          <w:rFonts w:ascii="Tahoma" w:eastAsia="Tahoma" w:hAnsi="Tahoma" w:cs="Tahoma"/>
          <w:spacing w:val="-2"/>
          <w:lang w:val="es-ES"/>
        </w:rPr>
        <w:t>MARÍA</w:t>
      </w:r>
      <w:r w:rsidRPr="00AD24F6">
        <w:rPr>
          <w:rFonts w:ascii="Tahoma" w:eastAsia="Tahoma" w:hAnsi="Tahoma" w:cs="Tahoma"/>
          <w:spacing w:val="-2"/>
          <w:lang w:val="es-ES"/>
        </w:rPr>
        <w:t xml:space="preserve"> LEONOR </w:t>
      </w:r>
      <w:r w:rsidR="009C0088" w:rsidRPr="00AD24F6">
        <w:rPr>
          <w:rFonts w:ascii="Tahoma" w:eastAsia="Tahoma" w:hAnsi="Tahoma" w:cs="Tahoma"/>
          <w:spacing w:val="-2"/>
          <w:lang w:val="es-ES"/>
        </w:rPr>
        <w:t>FLÓREZ</w:t>
      </w:r>
      <w:r w:rsidRPr="00AD24F6">
        <w:rPr>
          <w:rFonts w:ascii="Tahoma" w:eastAsia="Tahoma" w:hAnsi="Tahoma" w:cs="Tahoma"/>
          <w:spacing w:val="-2"/>
          <w:lang w:val="es-ES"/>
        </w:rPr>
        <w:t xml:space="preserve"> no tiene efectos de cosa juzgada con respecto a BLANCA NUBIA, pues esta última, aunque intervino en ese proceso, lo hizo a través de curador ad-</w:t>
      </w:r>
      <w:proofErr w:type="spellStart"/>
      <w:r w:rsidRPr="00AD24F6">
        <w:rPr>
          <w:rFonts w:ascii="Tahoma" w:eastAsia="Tahoma" w:hAnsi="Tahoma" w:cs="Tahoma"/>
          <w:spacing w:val="-2"/>
          <w:lang w:val="es-ES"/>
        </w:rPr>
        <w:t>litem</w:t>
      </w:r>
      <w:proofErr w:type="spellEnd"/>
      <w:r w:rsidRPr="00AD24F6">
        <w:rPr>
          <w:rFonts w:ascii="Tahoma" w:eastAsia="Tahoma" w:hAnsi="Tahoma" w:cs="Tahoma"/>
          <w:spacing w:val="-2"/>
          <w:lang w:val="es-ES"/>
        </w:rPr>
        <w:t xml:space="preserve">, quien, </w:t>
      </w:r>
      <w:r w:rsidR="008B46C4" w:rsidRPr="00AD24F6">
        <w:rPr>
          <w:rFonts w:ascii="Tahoma" w:eastAsia="Tahoma" w:hAnsi="Tahoma" w:cs="Tahoma"/>
          <w:spacing w:val="-2"/>
          <w:lang w:val="es-ES"/>
        </w:rPr>
        <w:t>se itera</w:t>
      </w:r>
      <w:r w:rsidRPr="00AD24F6">
        <w:rPr>
          <w:rFonts w:ascii="Tahoma" w:eastAsia="Tahoma" w:hAnsi="Tahoma" w:cs="Tahoma"/>
          <w:spacing w:val="-2"/>
          <w:lang w:val="es-ES"/>
        </w:rPr>
        <w:t>, no promovió pretensión alguna en su favor, dado que carece de poder de disposición</w:t>
      </w:r>
      <w:r w:rsidR="008B46C4" w:rsidRPr="00AD24F6">
        <w:rPr>
          <w:rFonts w:ascii="Tahoma" w:eastAsia="Tahoma" w:hAnsi="Tahoma" w:cs="Tahoma"/>
          <w:spacing w:val="-2"/>
          <w:lang w:val="es-ES"/>
        </w:rPr>
        <w:t xml:space="preserve">. </w:t>
      </w:r>
      <w:r w:rsidR="0040067C" w:rsidRPr="00AD24F6">
        <w:rPr>
          <w:rFonts w:ascii="Tahoma" w:eastAsia="Tahoma" w:hAnsi="Tahoma" w:cs="Tahoma"/>
          <w:spacing w:val="-2"/>
          <w:lang w:val="es-ES"/>
        </w:rPr>
        <w:t xml:space="preserve">En consecuencia, </w:t>
      </w:r>
      <w:r w:rsidRPr="00AD24F6">
        <w:rPr>
          <w:rFonts w:ascii="Tahoma" w:eastAsia="Tahoma" w:hAnsi="Tahoma" w:cs="Tahoma"/>
          <w:spacing w:val="-2"/>
          <w:lang w:val="es-ES"/>
        </w:rPr>
        <w:t xml:space="preserve">en ausencia de </w:t>
      </w:r>
      <w:r w:rsidR="0040067C" w:rsidRPr="00AD24F6">
        <w:rPr>
          <w:rFonts w:ascii="Tahoma" w:eastAsia="Tahoma" w:hAnsi="Tahoma" w:cs="Tahoma"/>
          <w:spacing w:val="-2"/>
          <w:lang w:val="es-ES"/>
        </w:rPr>
        <w:t>dos de los</w:t>
      </w:r>
      <w:r w:rsidRPr="00AD24F6">
        <w:rPr>
          <w:rFonts w:ascii="Tahoma" w:eastAsia="Tahoma" w:hAnsi="Tahoma" w:cs="Tahoma"/>
          <w:spacing w:val="-2"/>
          <w:lang w:val="es-ES"/>
        </w:rPr>
        <w:t xml:space="preserve"> presupuesto</w:t>
      </w:r>
      <w:r w:rsidR="0040067C" w:rsidRPr="00AD24F6">
        <w:rPr>
          <w:rFonts w:ascii="Tahoma" w:eastAsia="Tahoma" w:hAnsi="Tahoma" w:cs="Tahoma"/>
          <w:spacing w:val="-2"/>
          <w:lang w:val="es-ES"/>
        </w:rPr>
        <w:t>s</w:t>
      </w:r>
      <w:r w:rsidRPr="00AD24F6">
        <w:rPr>
          <w:rFonts w:ascii="Tahoma" w:eastAsia="Tahoma" w:hAnsi="Tahoma" w:cs="Tahoma"/>
          <w:spacing w:val="-2"/>
          <w:lang w:val="es-ES"/>
        </w:rPr>
        <w:t xml:space="preserve"> configurativo</w:t>
      </w:r>
      <w:r w:rsidR="0040067C" w:rsidRPr="00AD24F6">
        <w:rPr>
          <w:rFonts w:ascii="Tahoma" w:eastAsia="Tahoma" w:hAnsi="Tahoma" w:cs="Tahoma"/>
          <w:spacing w:val="-2"/>
          <w:lang w:val="es-ES"/>
        </w:rPr>
        <w:t>s</w:t>
      </w:r>
      <w:r w:rsidRPr="00AD24F6">
        <w:rPr>
          <w:rFonts w:ascii="Tahoma" w:eastAsia="Tahoma" w:hAnsi="Tahoma" w:cs="Tahoma"/>
          <w:spacing w:val="-2"/>
          <w:lang w:val="es-ES"/>
        </w:rPr>
        <w:t xml:space="preserve"> del fenómeno procesal de cosa juzgada, habrá de revocarse la decisión </w:t>
      </w:r>
      <w:r w:rsidR="0040067C" w:rsidRPr="00AD24F6">
        <w:rPr>
          <w:rFonts w:ascii="Tahoma" w:eastAsia="Tahoma" w:hAnsi="Tahoma" w:cs="Tahoma"/>
          <w:spacing w:val="-2"/>
          <w:lang w:val="es-ES"/>
        </w:rPr>
        <w:t xml:space="preserve">que declaró probada </w:t>
      </w:r>
      <w:r w:rsidRPr="00AD24F6">
        <w:rPr>
          <w:rFonts w:ascii="Tahoma" w:eastAsia="Tahoma" w:hAnsi="Tahoma" w:cs="Tahoma"/>
          <w:spacing w:val="-2"/>
          <w:lang w:val="es-ES"/>
        </w:rPr>
        <w:t xml:space="preserve">tal </w:t>
      </w:r>
      <w:r w:rsidR="0040067C" w:rsidRPr="00AD24F6">
        <w:rPr>
          <w:rFonts w:ascii="Tahoma" w:eastAsia="Tahoma" w:hAnsi="Tahoma" w:cs="Tahoma"/>
          <w:spacing w:val="-2"/>
          <w:lang w:val="es-ES"/>
        </w:rPr>
        <w:t>figura. Ello obliga a la Sala a que</w:t>
      </w:r>
      <w:r w:rsidRPr="00AD24F6">
        <w:rPr>
          <w:rFonts w:ascii="Tahoma" w:eastAsia="Tahoma" w:hAnsi="Tahoma" w:cs="Tahoma"/>
          <w:spacing w:val="-2"/>
          <w:lang w:val="es-ES"/>
        </w:rPr>
        <w:t xml:space="preserve"> se anali</w:t>
      </w:r>
      <w:r w:rsidR="0040067C" w:rsidRPr="00AD24F6">
        <w:rPr>
          <w:rFonts w:ascii="Tahoma" w:eastAsia="Tahoma" w:hAnsi="Tahoma" w:cs="Tahoma"/>
          <w:spacing w:val="-2"/>
          <w:lang w:val="es-ES"/>
        </w:rPr>
        <w:t>ce</w:t>
      </w:r>
      <w:r w:rsidRPr="00AD24F6">
        <w:rPr>
          <w:rFonts w:ascii="Tahoma" w:eastAsia="Tahoma" w:hAnsi="Tahoma" w:cs="Tahoma"/>
          <w:spacing w:val="-2"/>
          <w:lang w:val="es-ES"/>
        </w:rPr>
        <w:t xml:space="preserve"> en sede de consulta si la demandante acredita </w:t>
      </w:r>
      <w:r w:rsidR="5C02D538" w:rsidRPr="00AD24F6">
        <w:rPr>
          <w:rFonts w:ascii="Tahoma" w:eastAsia="Tahoma" w:hAnsi="Tahoma" w:cs="Tahoma"/>
          <w:spacing w:val="-2"/>
          <w:lang w:val="es-ES"/>
        </w:rPr>
        <w:t>los requisitos para acceder a la pensión de sobreviv</w:t>
      </w:r>
      <w:r w:rsidR="00916355" w:rsidRPr="00AD24F6">
        <w:rPr>
          <w:rFonts w:ascii="Tahoma" w:eastAsia="Tahoma" w:hAnsi="Tahoma" w:cs="Tahoma"/>
          <w:spacing w:val="-2"/>
          <w:lang w:val="es-ES"/>
        </w:rPr>
        <w:t>i</w:t>
      </w:r>
      <w:r w:rsidR="5C02D538" w:rsidRPr="00AD24F6">
        <w:rPr>
          <w:rFonts w:ascii="Tahoma" w:eastAsia="Tahoma" w:hAnsi="Tahoma" w:cs="Tahoma"/>
          <w:spacing w:val="-2"/>
          <w:lang w:val="es-ES"/>
        </w:rPr>
        <w:t>entes en calidad de compañera permanente del pensionado fallecido.</w:t>
      </w:r>
    </w:p>
    <w:p w14:paraId="020E587E" w14:textId="77777777" w:rsidR="00301DC0" w:rsidRPr="00AD24F6" w:rsidRDefault="00301DC0" w:rsidP="00F20F57">
      <w:pPr>
        <w:spacing w:line="276" w:lineRule="auto"/>
        <w:ind w:firstLine="708"/>
        <w:jc w:val="both"/>
        <w:rPr>
          <w:rFonts w:ascii="Tahoma" w:eastAsia="Tahoma" w:hAnsi="Tahoma" w:cs="Tahoma"/>
          <w:spacing w:val="-2"/>
          <w:lang w:val="es-ES"/>
        </w:rPr>
      </w:pPr>
    </w:p>
    <w:p w14:paraId="7B657857" w14:textId="49623BE4" w:rsidR="00301DC0" w:rsidRPr="00AD24F6" w:rsidRDefault="00301DC0" w:rsidP="00F20F57">
      <w:pPr>
        <w:spacing w:line="276" w:lineRule="auto"/>
        <w:ind w:firstLine="708"/>
        <w:jc w:val="both"/>
        <w:rPr>
          <w:rFonts w:ascii="Tahoma" w:eastAsia="Tahoma" w:hAnsi="Tahoma" w:cs="Tahoma"/>
          <w:spacing w:val="-2"/>
          <w:lang w:val="es-ES"/>
        </w:rPr>
      </w:pPr>
      <w:r w:rsidRPr="00AD24F6">
        <w:rPr>
          <w:rFonts w:ascii="Tahoma" w:eastAsia="Tahoma" w:hAnsi="Tahoma" w:cs="Tahoma"/>
          <w:spacing w:val="-2"/>
          <w:lang w:val="es-ES"/>
        </w:rPr>
        <w:t xml:space="preserve">En ese orden de ideas, cabe recordar que en reciente decisión del máximo órgano de cierre de la jurisdicción ordinaria laboral, esa Corporación </w:t>
      </w:r>
      <w:r w:rsidR="0040067C" w:rsidRPr="00AD24F6">
        <w:rPr>
          <w:rFonts w:ascii="Tahoma" w:eastAsia="Tahoma" w:hAnsi="Tahoma" w:cs="Tahoma"/>
          <w:spacing w:val="-2"/>
          <w:lang w:val="es-ES"/>
        </w:rPr>
        <w:t xml:space="preserve">reiteró </w:t>
      </w:r>
      <w:r w:rsidRPr="00AD24F6">
        <w:rPr>
          <w:rFonts w:ascii="Tahoma" w:eastAsia="Tahoma" w:hAnsi="Tahoma" w:cs="Tahoma"/>
          <w:spacing w:val="-2"/>
          <w:lang w:val="es-ES"/>
        </w:rPr>
        <w:t xml:space="preserve">que para ser considerado beneficiario de la pensión de sobrevivientes, en condición de cónyuge o compañero o compañera permanente supérstite del </w:t>
      </w:r>
      <w:r w:rsidR="0040067C" w:rsidRPr="00AD24F6">
        <w:rPr>
          <w:rFonts w:ascii="Tahoma" w:eastAsia="Tahoma" w:hAnsi="Tahoma" w:cs="Tahoma"/>
          <w:spacing w:val="-2"/>
          <w:lang w:val="es-ES"/>
        </w:rPr>
        <w:t xml:space="preserve">PENSIONADO (calidad que tenía </w:t>
      </w:r>
      <w:r w:rsidR="0040067C" w:rsidRPr="00AD24F6">
        <w:rPr>
          <w:rFonts w:ascii="Tahoma" w:eastAsia="Tahoma" w:hAnsi="Tahoma" w:cs="Tahoma"/>
          <w:spacing w:val="-2"/>
          <w:lang w:val="es-ES"/>
        </w:rPr>
        <w:lastRenderedPageBreak/>
        <w:t>RUBÉN DARÍO MARTÍNEZ al momento de fallecer</w:t>
      </w:r>
      <w:r w:rsidR="0040067C" w:rsidRPr="00AD24F6">
        <w:rPr>
          <w:rStyle w:val="Refdenotaalpie"/>
          <w:rFonts w:ascii="Tahoma" w:eastAsia="Tahoma" w:hAnsi="Tahoma" w:cs="Tahoma"/>
          <w:spacing w:val="-2"/>
          <w:lang w:val="es-ES"/>
        </w:rPr>
        <w:footnoteReference w:id="1"/>
      </w:r>
      <w:r w:rsidR="0040067C" w:rsidRPr="00AD24F6">
        <w:rPr>
          <w:rFonts w:ascii="Tahoma" w:eastAsia="Tahoma" w:hAnsi="Tahoma" w:cs="Tahoma"/>
          <w:spacing w:val="-2"/>
          <w:lang w:val="es-ES"/>
        </w:rPr>
        <w:t xml:space="preserve">) se requiere acreditar mínimo cinco años de convivencia con anterioridad a la muerte. </w:t>
      </w:r>
    </w:p>
    <w:p w14:paraId="6C8A0DA6" w14:textId="77777777" w:rsidR="00301DC0" w:rsidRPr="00AD24F6" w:rsidRDefault="00301DC0" w:rsidP="00F20F57">
      <w:pPr>
        <w:spacing w:line="276" w:lineRule="auto"/>
        <w:ind w:firstLine="708"/>
        <w:jc w:val="both"/>
        <w:rPr>
          <w:rFonts w:ascii="Tahoma" w:eastAsia="Tahoma" w:hAnsi="Tahoma" w:cs="Tahoma"/>
          <w:spacing w:val="-2"/>
          <w:lang w:val="es-ES"/>
        </w:rPr>
      </w:pPr>
    </w:p>
    <w:p w14:paraId="073A844E" w14:textId="46D22711" w:rsidR="00301DC0" w:rsidRPr="00AD24F6" w:rsidRDefault="00301DC0" w:rsidP="00F20F57">
      <w:pPr>
        <w:spacing w:line="276" w:lineRule="auto"/>
        <w:ind w:firstLine="708"/>
        <w:jc w:val="both"/>
        <w:rPr>
          <w:rFonts w:ascii="Tahoma" w:eastAsia="Tahoma" w:hAnsi="Tahoma" w:cs="Tahoma"/>
          <w:spacing w:val="-2"/>
          <w:lang w:val="es-ES"/>
        </w:rPr>
      </w:pPr>
      <w:r w:rsidRPr="00AD24F6">
        <w:rPr>
          <w:rFonts w:ascii="Tahoma" w:eastAsia="Tahoma" w:hAnsi="Tahoma" w:cs="Tahoma"/>
          <w:spacing w:val="-2"/>
          <w:lang w:val="es-ES"/>
        </w:rPr>
        <w:t xml:space="preserve">Siguiendo ese hilo, al analizar el material probatorio allegado al proceso por la demandante, la Sala no avizora ni una sola evidencia que dé cuenta de la existencia de una relación de pareja entre aquella y el causante </w:t>
      </w:r>
      <w:r w:rsidR="0040067C" w:rsidRPr="00AD24F6">
        <w:rPr>
          <w:rFonts w:ascii="Tahoma" w:eastAsia="Tahoma" w:hAnsi="Tahoma" w:cs="Tahoma"/>
          <w:spacing w:val="-2"/>
          <w:lang w:val="es-ES"/>
        </w:rPr>
        <w:t xml:space="preserve">en los 5 años anteriores </w:t>
      </w:r>
      <w:r w:rsidRPr="00AD24F6">
        <w:rPr>
          <w:rFonts w:ascii="Tahoma" w:eastAsia="Tahoma" w:hAnsi="Tahoma" w:cs="Tahoma"/>
          <w:spacing w:val="-2"/>
          <w:lang w:val="es-ES"/>
        </w:rPr>
        <w:t xml:space="preserve">al momento del deceso de este último, pues aparte de una declaración extra-juicio que este elevó ante Notario siete (7) meses antes de fallecer, y que solo constituye un elemento de prueba de la convivencia para ese momento, no existen otras pruebas confirmatorias del supuesto fáctico exigido para acceder al derecho reclamado, dado que al comparar la declaración de la única deponente que concurrió al proceso, esto es, </w:t>
      </w:r>
      <w:proofErr w:type="spellStart"/>
      <w:r w:rsidRPr="00AD24F6">
        <w:rPr>
          <w:rFonts w:ascii="Tahoma" w:eastAsia="Tahoma" w:hAnsi="Tahoma" w:cs="Tahoma"/>
          <w:spacing w:val="-2"/>
          <w:lang w:val="es-ES"/>
        </w:rPr>
        <w:t>FLORALBA</w:t>
      </w:r>
      <w:proofErr w:type="spellEnd"/>
      <w:r w:rsidRPr="00AD24F6">
        <w:rPr>
          <w:rFonts w:ascii="Tahoma" w:eastAsia="Tahoma" w:hAnsi="Tahoma" w:cs="Tahoma"/>
          <w:spacing w:val="-2"/>
          <w:lang w:val="es-ES"/>
        </w:rPr>
        <w:t xml:space="preserve"> CARDONA de RIVERA</w:t>
      </w:r>
      <w:r w:rsidR="0062276A" w:rsidRPr="00AD24F6">
        <w:rPr>
          <w:rFonts w:ascii="Tahoma" w:eastAsia="Tahoma" w:hAnsi="Tahoma" w:cs="Tahoma"/>
          <w:spacing w:val="-2"/>
          <w:lang w:val="es-ES"/>
        </w:rPr>
        <w:t>,</w:t>
      </w:r>
      <w:r w:rsidRPr="00AD24F6">
        <w:rPr>
          <w:rFonts w:ascii="Tahoma" w:eastAsia="Tahoma" w:hAnsi="Tahoma" w:cs="Tahoma"/>
          <w:spacing w:val="-2"/>
          <w:lang w:val="es-ES"/>
        </w:rPr>
        <w:t xml:space="preserve"> con las afirmaciones que hizo la demandante en interrogatorio de parte, se observan las siguientes contradicciones: </w:t>
      </w:r>
    </w:p>
    <w:p w14:paraId="6AF2667F" w14:textId="77777777" w:rsidR="00301DC0" w:rsidRPr="00AD24F6" w:rsidRDefault="00301DC0" w:rsidP="00F20F57">
      <w:pPr>
        <w:spacing w:line="276" w:lineRule="auto"/>
        <w:ind w:firstLine="708"/>
        <w:jc w:val="both"/>
        <w:rPr>
          <w:rFonts w:ascii="Tahoma" w:eastAsia="Tahoma" w:hAnsi="Tahoma" w:cs="Tahoma"/>
          <w:spacing w:val="-2"/>
          <w:lang w:val="es-ES"/>
        </w:rPr>
      </w:pPr>
    </w:p>
    <w:p w14:paraId="7052FEE2" w14:textId="77777777" w:rsidR="00301DC0" w:rsidRPr="00AD24F6" w:rsidRDefault="00301DC0" w:rsidP="00F20F57">
      <w:pPr>
        <w:spacing w:line="276" w:lineRule="auto"/>
        <w:ind w:firstLine="708"/>
        <w:jc w:val="both"/>
        <w:rPr>
          <w:rFonts w:ascii="Tahoma" w:eastAsia="Tahoma" w:hAnsi="Tahoma" w:cs="Tahoma"/>
          <w:spacing w:val="-2"/>
          <w:lang w:val="es-ES"/>
        </w:rPr>
      </w:pPr>
      <w:r w:rsidRPr="00AD24F6">
        <w:rPr>
          <w:rFonts w:ascii="Tahoma" w:eastAsia="Tahoma" w:hAnsi="Tahoma" w:cs="Tahoma"/>
          <w:b/>
          <w:bCs/>
          <w:spacing w:val="-2"/>
          <w:lang w:val="es-ES"/>
        </w:rPr>
        <w:t>1)</w:t>
      </w:r>
      <w:r w:rsidRPr="00AD24F6">
        <w:rPr>
          <w:rFonts w:ascii="Tahoma" w:eastAsia="Tahoma" w:hAnsi="Tahoma" w:cs="Tahoma"/>
          <w:spacing w:val="-2"/>
          <w:lang w:val="es-ES"/>
        </w:rPr>
        <w:t xml:space="preserve"> La demandante afirmó que RUBÉN DARÍO empezó su relación de convivencia con ella en el año 2002 y que vivieron juntos en el barrio Galán en la ciudad de Pereira. Frente a este mismo hecho, la señora </w:t>
      </w:r>
      <w:proofErr w:type="spellStart"/>
      <w:r w:rsidRPr="00AD24F6">
        <w:rPr>
          <w:rFonts w:ascii="Tahoma" w:eastAsia="Tahoma" w:hAnsi="Tahoma" w:cs="Tahoma"/>
          <w:spacing w:val="-2"/>
          <w:lang w:val="es-ES"/>
        </w:rPr>
        <w:t>FLORALBA</w:t>
      </w:r>
      <w:proofErr w:type="spellEnd"/>
      <w:r w:rsidRPr="00AD24F6">
        <w:rPr>
          <w:rFonts w:ascii="Tahoma" w:eastAsia="Tahoma" w:hAnsi="Tahoma" w:cs="Tahoma"/>
          <w:spacing w:val="-2"/>
          <w:lang w:val="es-ES"/>
        </w:rPr>
        <w:t xml:space="preserve"> afirmó que dicha relación había iniciado en el barrio Galicia de la ciudad de Pereira, donde los había visitado en un par de ocasiones.</w:t>
      </w:r>
    </w:p>
    <w:p w14:paraId="3B0921E8" w14:textId="77777777" w:rsidR="00301DC0" w:rsidRPr="00AD24F6" w:rsidRDefault="00301DC0" w:rsidP="00F20F57">
      <w:pPr>
        <w:spacing w:line="276" w:lineRule="auto"/>
        <w:ind w:firstLine="708"/>
        <w:jc w:val="both"/>
        <w:rPr>
          <w:rFonts w:ascii="Tahoma" w:eastAsia="Tahoma" w:hAnsi="Tahoma" w:cs="Tahoma"/>
          <w:spacing w:val="-2"/>
          <w:lang w:val="es-ES"/>
        </w:rPr>
      </w:pPr>
    </w:p>
    <w:p w14:paraId="68669A38" w14:textId="6743053F" w:rsidR="00301DC0" w:rsidRPr="00AD24F6" w:rsidRDefault="00301DC0" w:rsidP="00F20F57">
      <w:pPr>
        <w:spacing w:line="276" w:lineRule="auto"/>
        <w:ind w:firstLine="708"/>
        <w:jc w:val="both"/>
        <w:rPr>
          <w:rFonts w:ascii="Tahoma" w:eastAsia="Tahoma" w:hAnsi="Tahoma" w:cs="Tahoma"/>
          <w:spacing w:val="-2"/>
          <w:lang w:val="es-ES"/>
        </w:rPr>
      </w:pPr>
      <w:r w:rsidRPr="00AD24F6">
        <w:rPr>
          <w:rFonts w:ascii="Tahoma" w:eastAsia="Tahoma" w:hAnsi="Tahoma" w:cs="Tahoma"/>
          <w:b/>
          <w:bCs/>
          <w:spacing w:val="-2"/>
          <w:lang w:val="es-ES"/>
        </w:rPr>
        <w:t>2)</w:t>
      </w:r>
      <w:r w:rsidRPr="00AD24F6">
        <w:rPr>
          <w:rFonts w:ascii="Tahoma" w:eastAsia="Tahoma" w:hAnsi="Tahoma" w:cs="Tahoma"/>
          <w:spacing w:val="-2"/>
          <w:lang w:val="es-ES"/>
        </w:rPr>
        <w:t xml:space="preserve"> La demandante afirmó que junto a ellos vivían sus tres hijas y un hijo del causante llamado Ángel Rubén, de aproximadamente 19 años de edad, al tiempo que </w:t>
      </w:r>
      <w:proofErr w:type="spellStart"/>
      <w:r w:rsidRPr="00AD24F6">
        <w:rPr>
          <w:rFonts w:ascii="Tahoma" w:eastAsia="Tahoma" w:hAnsi="Tahoma" w:cs="Tahoma"/>
          <w:spacing w:val="-2"/>
          <w:lang w:val="es-ES"/>
        </w:rPr>
        <w:t>FLORALBA</w:t>
      </w:r>
      <w:proofErr w:type="spellEnd"/>
      <w:r w:rsidRPr="00AD24F6">
        <w:rPr>
          <w:rFonts w:ascii="Tahoma" w:eastAsia="Tahoma" w:hAnsi="Tahoma" w:cs="Tahoma"/>
          <w:spacing w:val="-2"/>
          <w:lang w:val="es-ES"/>
        </w:rPr>
        <w:t xml:space="preserve"> solamente recordó que en aquella casa vivía la pareja y las tres hijas de la demandante, pero no señaló al hijo del causante como morador de dicho inmueble, pese a que supuestamente visitaba </w:t>
      </w:r>
      <w:r w:rsidR="0062276A" w:rsidRPr="00AD24F6">
        <w:rPr>
          <w:rFonts w:ascii="Tahoma" w:eastAsia="Tahoma" w:hAnsi="Tahoma" w:cs="Tahoma"/>
          <w:spacing w:val="-2"/>
          <w:lang w:val="es-ES"/>
        </w:rPr>
        <w:t xml:space="preserve">a la actora </w:t>
      </w:r>
      <w:r w:rsidRPr="00AD24F6">
        <w:rPr>
          <w:rFonts w:ascii="Tahoma" w:eastAsia="Tahoma" w:hAnsi="Tahoma" w:cs="Tahoma"/>
          <w:spacing w:val="-2"/>
          <w:lang w:val="es-ES"/>
        </w:rPr>
        <w:t>2 o 3 veces por semana.</w:t>
      </w:r>
    </w:p>
    <w:p w14:paraId="4337477C" w14:textId="77777777" w:rsidR="00301DC0" w:rsidRPr="00AD24F6" w:rsidRDefault="00301DC0" w:rsidP="00F20F57">
      <w:pPr>
        <w:spacing w:line="276" w:lineRule="auto"/>
        <w:ind w:firstLine="708"/>
        <w:jc w:val="both"/>
        <w:rPr>
          <w:rFonts w:ascii="Tahoma" w:eastAsia="Tahoma" w:hAnsi="Tahoma" w:cs="Tahoma"/>
          <w:spacing w:val="-2"/>
          <w:lang w:val="es-ES"/>
        </w:rPr>
      </w:pPr>
    </w:p>
    <w:p w14:paraId="3ABE4487" w14:textId="02F38680" w:rsidR="00301DC0" w:rsidRPr="00AD24F6" w:rsidRDefault="00301DC0" w:rsidP="00F20F57">
      <w:pPr>
        <w:spacing w:line="276" w:lineRule="auto"/>
        <w:ind w:firstLine="708"/>
        <w:jc w:val="both"/>
        <w:rPr>
          <w:rFonts w:ascii="Tahoma" w:eastAsia="Tahoma" w:hAnsi="Tahoma" w:cs="Tahoma"/>
          <w:spacing w:val="-2"/>
          <w:lang w:val="es-ES"/>
        </w:rPr>
      </w:pPr>
      <w:r w:rsidRPr="00AD24F6">
        <w:rPr>
          <w:rFonts w:ascii="Tahoma" w:eastAsia="Tahoma" w:hAnsi="Tahoma" w:cs="Tahoma"/>
          <w:b/>
          <w:bCs/>
          <w:spacing w:val="-2"/>
          <w:lang w:val="es-ES"/>
        </w:rPr>
        <w:t xml:space="preserve">3) </w:t>
      </w:r>
      <w:r w:rsidRPr="00AD24F6">
        <w:rPr>
          <w:rFonts w:ascii="Tahoma" w:eastAsia="Tahoma" w:hAnsi="Tahoma" w:cs="Tahoma"/>
          <w:spacing w:val="-2"/>
          <w:lang w:val="es-ES"/>
        </w:rPr>
        <w:t xml:space="preserve">A pesar de que la </w:t>
      </w:r>
      <w:proofErr w:type="spellStart"/>
      <w:r w:rsidRPr="00AD24F6">
        <w:rPr>
          <w:rFonts w:ascii="Tahoma" w:eastAsia="Tahoma" w:hAnsi="Tahoma" w:cs="Tahoma"/>
          <w:spacing w:val="-2"/>
          <w:lang w:val="es-ES"/>
        </w:rPr>
        <w:t>testiga</w:t>
      </w:r>
      <w:proofErr w:type="spellEnd"/>
      <w:r w:rsidRPr="00AD24F6">
        <w:rPr>
          <w:rFonts w:ascii="Tahoma" w:eastAsia="Tahoma" w:hAnsi="Tahoma" w:cs="Tahoma"/>
          <w:spacing w:val="-2"/>
          <w:lang w:val="es-ES"/>
        </w:rPr>
        <w:t xml:space="preserve"> fue enfática en señalar que la génesis de la relación sentimental de su amiga con el causante se remonta al año 2002, sus propias aseveraciones se contradicen con dicha afirmación, pues recordemos que dijo que conoció a la demandante hace 15 años</w:t>
      </w:r>
      <w:r w:rsidR="0062276A" w:rsidRPr="00AD24F6">
        <w:rPr>
          <w:rFonts w:ascii="Tahoma" w:eastAsia="Tahoma" w:hAnsi="Tahoma" w:cs="Tahoma"/>
          <w:spacing w:val="-2"/>
          <w:lang w:val="es-ES"/>
        </w:rPr>
        <w:t xml:space="preserve"> contados a partir de momento en rindió la declaración</w:t>
      </w:r>
      <w:r w:rsidRPr="00AD24F6">
        <w:rPr>
          <w:rFonts w:ascii="Tahoma" w:eastAsia="Tahoma" w:hAnsi="Tahoma" w:cs="Tahoma"/>
          <w:spacing w:val="-2"/>
          <w:lang w:val="es-ES"/>
        </w:rPr>
        <w:t xml:space="preserve">, </w:t>
      </w:r>
      <w:r w:rsidR="0062276A" w:rsidRPr="00AD24F6">
        <w:rPr>
          <w:rFonts w:ascii="Tahoma" w:eastAsia="Tahoma" w:hAnsi="Tahoma" w:cs="Tahoma"/>
          <w:spacing w:val="-2"/>
          <w:lang w:val="es-ES"/>
        </w:rPr>
        <w:t xml:space="preserve">lo que quiere </w:t>
      </w:r>
      <w:r w:rsidRPr="00AD24F6">
        <w:rPr>
          <w:rFonts w:ascii="Tahoma" w:eastAsia="Tahoma" w:hAnsi="Tahoma" w:cs="Tahoma"/>
          <w:spacing w:val="-2"/>
          <w:lang w:val="es-ES"/>
        </w:rPr>
        <w:t>decir que su amistad con ella nació en el año 2004, al tiempo que indicó que la conoció como vecina suya en el barrio Nacederos, donde vivió por unos 2 años, que luego se fue a vivir en el barrio Galicia y que allí vivió unos 5 años, de modo que, con esos números, se puede afirmar que la demandante llegó a vivir en el barrio Galán más o menos en el año 2011, cuando ya el causante había fallecido, pues recordemos que su deceso se produjo el 25 de junio de 2009.</w:t>
      </w:r>
    </w:p>
    <w:p w14:paraId="3057B8C6" w14:textId="77777777" w:rsidR="00301DC0" w:rsidRPr="00AD24F6" w:rsidRDefault="00301DC0" w:rsidP="00F20F57">
      <w:pPr>
        <w:spacing w:line="276" w:lineRule="auto"/>
        <w:ind w:firstLine="708"/>
        <w:jc w:val="both"/>
        <w:rPr>
          <w:rFonts w:ascii="Tahoma" w:eastAsia="Tahoma" w:hAnsi="Tahoma" w:cs="Tahoma"/>
          <w:spacing w:val="-2"/>
          <w:lang w:val="es-ES"/>
        </w:rPr>
      </w:pPr>
    </w:p>
    <w:p w14:paraId="30585394" w14:textId="77777777" w:rsidR="00301DC0" w:rsidRPr="00AD24F6" w:rsidRDefault="00301DC0" w:rsidP="00F20F57">
      <w:pPr>
        <w:spacing w:line="276" w:lineRule="auto"/>
        <w:ind w:firstLine="708"/>
        <w:jc w:val="both"/>
        <w:rPr>
          <w:rFonts w:ascii="Tahoma" w:eastAsia="Tahoma" w:hAnsi="Tahoma" w:cs="Tahoma"/>
          <w:spacing w:val="-2"/>
          <w:lang w:val="es-ES"/>
        </w:rPr>
      </w:pPr>
      <w:r w:rsidRPr="00AD24F6">
        <w:rPr>
          <w:rFonts w:ascii="Tahoma" w:eastAsia="Tahoma" w:hAnsi="Tahoma" w:cs="Tahoma"/>
          <w:b/>
          <w:bCs/>
          <w:spacing w:val="-2"/>
          <w:lang w:val="es-ES"/>
        </w:rPr>
        <w:t xml:space="preserve">4) </w:t>
      </w:r>
      <w:r w:rsidRPr="00AD24F6">
        <w:rPr>
          <w:rFonts w:ascii="Tahoma" w:eastAsia="Tahoma" w:hAnsi="Tahoma" w:cs="Tahoma"/>
          <w:spacing w:val="-2"/>
          <w:lang w:val="es-ES"/>
        </w:rPr>
        <w:t xml:space="preserve"> A pesar de la supuesta amistad y cercanía de la </w:t>
      </w:r>
      <w:proofErr w:type="spellStart"/>
      <w:r w:rsidRPr="00AD24F6">
        <w:rPr>
          <w:rFonts w:ascii="Tahoma" w:eastAsia="Tahoma" w:hAnsi="Tahoma" w:cs="Tahoma"/>
          <w:spacing w:val="-2"/>
          <w:lang w:val="es-ES"/>
        </w:rPr>
        <w:t>testiga</w:t>
      </w:r>
      <w:proofErr w:type="spellEnd"/>
      <w:r w:rsidRPr="00AD24F6">
        <w:rPr>
          <w:rFonts w:ascii="Tahoma" w:eastAsia="Tahoma" w:hAnsi="Tahoma" w:cs="Tahoma"/>
          <w:spacing w:val="-2"/>
          <w:lang w:val="es-ES"/>
        </w:rPr>
        <w:t xml:space="preserve"> con la demandante, no se arriesgó a dar las edades aproximadas de las hijas de esta y no tampoco recordó sus nombres.</w:t>
      </w:r>
    </w:p>
    <w:p w14:paraId="478B31D4" w14:textId="77777777" w:rsidR="00301DC0" w:rsidRPr="00AD24F6" w:rsidRDefault="00301DC0" w:rsidP="00F20F57">
      <w:pPr>
        <w:spacing w:line="276" w:lineRule="auto"/>
        <w:ind w:firstLine="708"/>
        <w:jc w:val="both"/>
        <w:rPr>
          <w:rFonts w:ascii="Tahoma" w:eastAsia="Tahoma" w:hAnsi="Tahoma" w:cs="Tahoma"/>
          <w:spacing w:val="-2"/>
          <w:lang w:val="es-ES"/>
        </w:rPr>
      </w:pPr>
    </w:p>
    <w:p w14:paraId="0A5ED9FB" w14:textId="2C58395A" w:rsidR="00CE0C0E" w:rsidRPr="00AD24F6" w:rsidRDefault="00301DC0" w:rsidP="00F20F57">
      <w:pPr>
        <w:spacing w:line="276" w:lineRule="auto"/>
        <w:ind w:firstLine="708"/>
        <w:jc w:val="both"/>
        <w:rPr>
          <w:rFonts w:ascii="Tahoma" w:eastAsia="Tahoma" w:hAnsi="Tahoma" w:cs="Tahoma"/>
          <w:spacing w:val="-2"/>
          <w:lang w:val="es-MX"/>
        </w:rPr>
      </w:pPr>
      <w:r w:rsidRPr="00AD24F6">
        <w:rPr>
          <w:rFonts w:ascii="Tahoma" w:eastAsia="Tahoma" w:hAnsi="Tahoma" w:cs="Tahoma"/>
          <w:spacing w:val="-2"/>
          <w:lang w:val="es-ES"/>
        </w:rPr>
        <w:t xml:space="preserve">Estas contradicciones le restan credibilidad al único testimonio del proceso y dejan sin prueba alguna a la demandante, de modo que, por diferentes razones, se confirmará la decisión de primera instancia, en el sentido de negar las pretensiones de </w:t>
      </w:r>
      <w:r w:rsidRPr="00AD24F6">
        <w:rPr>
          <w:rFonts w:ascii="Tahoma" w:eastAsia="Tahoma" w:hAnsi="Tahoma" w:cs="Tahoma"/>
          <w:spacing w:val="-2"/>
          <w:lang w:val="es-ES"/>
        </w:rPr>
        <w:lastRenderedPageBreak/>
        <w:t xml:space="preserve">la demanda, pero se revocará el numeral PRIMERO de la decisión, </w:t>
      </w:r>
      <w:r w:rsidR="3D073D2D" w:rsidRPr="00AD24F6">
        <w:rPr>
          <w:rFonts w:ascii="Tahoma" w:eastAsia="Tahoma" w:hAnsi="Tahoma" w:cs="Tahoma"/>
          <w:spacing w:val="-2"/>
          <w:lang w:val="es-ES"/>
        </w:rPr>
        <w:t>ya que</w:t>
      </w:r>
      <w:r w:rsidRPr="00AD24F6">
        <w:rPr>
          <w:rFonts w:ascii="Tahoma" w:eastAsia="Tahoma" w:hAnsi="Tahoma" w:cs="Tahoma"/>
          <w:spacing w:val="-2"/>
          <w:lang w:val="es-ES"/>
        </w:rPr>
        <w:t xml:space="preserve"> como atrás se indicó, no se configuró en este caso el fenómeno procesal de cosa juzgada. </w:t>
      </w:r>
      <w:r w:rsidR="0062276A" w:rsidRPr="00AD24F6">
        <w:rPr>
          <w:rFonts w:ascii="Tahoma" w:eastAsia="Tahoma" w:hAnsi="Tahoma" w:cs="Tahoma"/>
          <w:spacing w:val="-2"/>
          <w:lang w:val="es-ES"/>
        </w:rPr>
        <w:t xml:space="preserve">En su lugar se declararán probadas las excepciones denominadas </w:t>
      </w:r>
      <w:r w:rsidR="0062276A" w:rsidRPr="00AD24F6">
        <w:rPr>
          <w:rFonts w:ascii="Tahoma" w:hAnsi="Tahoma" w:cs="Tahoma"/>
          <w:i/>
          <w:iCs/>
          <w:spacing w:val="-2"/>
          <w:lang w:val="es-ES"/>
        </w:rPr>
        <w:t xml:space="preserve">“inexistencia del derecho e inexistencia de la obligación” </w:t>
      </w:r>
      <w:r w:rsidR="0062276A" w:rsidRPr="00AD24F6">
        <w:rPr>
          <w:rFonts w:ascii="Tahoma" w:hAnsi="Tahoma" w:cs="Tahoma"/>
          <w:spacing w:val="-2"/>
          <w:lang w:val="es-ES"/>
        </w:rPr>
        <w:t xml:space="preserve">y </w:t>
      </w:r>
      <w:r w:rsidR="0062276A" w:rsidRPr="00AD24F6">
        <w:rPr>
          <w:rFonts w:ascii="Tahoma" w:hAnsi="Tahoma" w:cs="Tahoma"/>
          <w:i/>
          <w:iCs/>
          <w:spacing w:val="-2"/>
          <w:lang w:val="es-ES"/>
        </w:rPr>
        <w:t xml:space="preserve">“pruebas insuficientes e incompletas” </w:t>
      </w:r>
      <w:r w:rsidR="0062276A" w:rsidRPr="00AD24F6">
        <w:rPr>
          <w:rFonts w:ascii="Tahoma" w:hAnsi="Tahoma" w:cs="Tahoma"/>
          <w:spacing w:val="-2"/>
          <w:lang w:val="es-ES"/>
        </w:rPr>
        <w:t xml:space="preserve">propuestas por COLPENSIONES y MARÍA LEONOR </w:t>
      </w:r>
      <w:r w:rsidR="00F20F57" w:rsidRPr="00AD24F6">
        <w:rPr>
          <w:rFonts w:ascii="Tahoma" w:hAnsi="Tahoma" w:cs="Tahoma"/>
          <w:spacing w:val="-2"/>
          <w:lang w:val="es-ES"/>
        </w:rPr>
        <w:t>FLÓREZ</w:t>
      </w:r>
      <w:r w:rsidR="0062276A" w:rsidRPr="00AD24F6">
        <w:rPr>
          <w:rFonts w:ascii="Tahoma" w:hAnsi="Tahoma" w:cs="Tahoma"/>
          <w:spacing w:val="-2"/>
          <w:lang w:val="es-ES"/>
        </w:rPr>
        <w:t xml:space="preserve">, en su orden. </w:t>
      </w:r>
      <w:r w:rsidR="0062276A" w:rsidRPr="00AD24F6">
        <w:rPr>
          <w:rFonts w:ascii="Tahoma" w:eastAsia="Tahoma" w:hAnsi="Tahoma" w:cs="Tahoma"/>
          <w:spacing w:val="-2"/>
          <w:lang w:val="es-ES"/>
        </w:rPr>
        <w:t xml:space="preserve">Sin lugar a costas en segunda instancia por conocerse </w:t>
      </w:r>
      <w:r w:rsidR="1B85D1F9" w:rsidRPr="00AD24F6">
        <w:rPr>
          <w:rFonts w:ascii="Tahoma" w:eastAsia="Tahoma" w:hAnsi="Tahoma" w:cs="Tahoma"/>
          <w:spacing w:val="-2"/>
          <w:lang w:val="es-ES"/>
        </w:rPr>
        <w:t xml:space="preserve">el asunto en </w:t>
      </w:r>
      <w:r w:rsidR="0062276A" w:rsidRPr="00AD24F6">
        <w:rPr>
          <w:rFonts w:ascii="Tahoma" w:eastAsia="Tahoma" w:hAnsi="Tahoma" w:cs="Tahoma"/>
          <w:spacing w:val="-2"/>
          <w:lang w:val="es-ES"/>
        </w:rPr>
        <w:t xml:space="preserve">el </w:t>
      </w:r>
      <w:r w:rsidR="1B85D1F9" w:rsidRPr="00AD24F6">
        <w:rPr>
          <w:rFonts w:ascii="Tahoma" w:eastAsia="Tahoma" w:hAnsi="Tahoma" w:cs="Tahoma"/>
          <w:spacing w:val="-2"/>
          <w:lang w:val="es-ES"/>
        </w:rPr>
        <w:t>grado jurisdiccional de consulta.</w:t>
      </w:r>
    </w:p>
    <w:p w14:paraId="0AA9E731" w14:textId="31D2AE01" w:rsidR="3440A77E" w:rsidRPr="00AD24F6" w:rsidRDefault="3440A77E" w:rsidP="00F20F57">
      <w:pPr>
        <w:spacing w:line="276" w:lineRule="auto"/>
        <w:ind w:firstLine="708"/>
        <w:jc w:val="both"/>
        <w:rPr>
          <w:rFonts w:ascii="Tahoma" w:eastAsia="Tahoma" w:hAnsi="Tahoma" w:cs="Tahoma"/>
          <w:spacing w:val="-2"/>
          <w:lang w:val="es-ES"/>
        </w:rPr>
      </w:pPr>
    </w:p>
    <w:p w14:paraId="67669380" w14:textId="77777777" w:rsidR="00E11C0A" w:rsidRPr="00AD24F6" w:rsidRDefault="00E11C0A" w:rsidP="00F20F57">
      <w:pPr>
        <w:pStyle w:val="Sangradetextonormal"/>
        <w:spacing w:line="276" w:lineRule="auto"/>
        <w:rPr>
          <w:spacing w:val="-2"/>
        </w:rPr>
      </w:pPr>
      <w:r w:rsidRPr="00AD24F6">
        <w:rPr>
          <w:spacing w:val="-2"/>
        </w:rPr>
        <w:t xml:space="preserve">En mérito de lo expuesto, el </w:t>
      </w:r>
      <w:r w:rsidRPr="00AD24F6">
        <w:rPr>
          <w:b/>
          <w:spacing w:val="-2"/>
        </w:rPr>
        <w:t>Tribunal Superior del Distrito Judicial de Pereira (Risaralda)</w:t>
      </w:r>
      <w:r w:rsidRPr="00AD24F6">
        <w:rPr>
          <w:spacing w:val="-2"/>
        </w:rPr>
        <w:t xml:space="preserve">, </w:t>
      </w:r>
      <w:r w:rsidRPr="00AD24F6">
        <w:rPr>
          <w:b/>
          <w:spacing w:val="-2"/>
        </w:rPr>
        <w:t>Sala de Decisión Laboral No. 1</w:t>
      </w:r>
      <w:r w:rsidRPr="00AD24F6">
        <w:rPr>
          <w:spacing w:val="-2"/>
        </w:rPr>
        <w:t>, administrando justicia en nombre de la República y por autoridad de la Ley,</w:t>
      </w:r>
    </w:p>
    <w:p w14:paraId="73DD38B0" w14:textId="1D61B229" w:rsidR="00CE0C0E" w:rsidRPr="00AD24F6" w:rsidRDefault="00CE0C0E" w:rsidP="00F20F57">
      <w:pPr>
        <w:spacing w:line="276" w:lineRule="auto"/>
        <w:jc w:val="both"/>
        <w:rPr>
          <w:rFonts w:ascii="Tahoma" w:hAnsi="Tahoma" w:cs="Tahoma"/>
          <w:spacing w:val="-2"/>
          <w:lang w:val="es-ES"/>
        </w:rPr>
      </w:pPr>
    </w:p>
    <w:p w14:paraId="5340D046" w14:textId="76E85184" w:rsidR="00E11C0A" w:rsidRPr="00AD24F6" w:rsidRDefault="00E11C0A" w:rsidP="00F20F57">
      <w:pPr>
        <w:pStyle w:val="Sinespaciado"/>
        <w:widowControl w:val="0"/>
        <w:numPr>
          <w:ilvl w:val="0"/>
          <w:numId w:val="1"/>
        </w:numPr>
        <w:autoSpaceDE w:val="0"/>
        <w:autoSpaceDN w:val="0"/>
        <w:adjustRightInd w:val="0"/>
        <w:spacing w:line="276" w:lineRule="auto"/>
        <w:jc w:val="center"/>
        <w:rPr>
          <w:rFonts w:ascii="Tahoma" w:hAnsi="Tahoma" w:cs="Tahoma"/>
          <w:b/>
          <w:spacing w:val="-2"/>
        </w:rPr>
      </w:pPr>
      <w:r w:rsidRPr="00AD24F6">
        <w:rPr>
          <w:rFonts w:ascii="Tahoma" w:hAnsi="Tahoma" w:cs="Tahoma"/>
          <w:b/>
          <w:spacing w:val="-2"/>
        </w:rPr>
        <w:t>RESUELVE</w:t>
      </w:r>
    </w:p>
    <w:p w14:paraId="7882E1DF" w14:textId="77777777" w:rsidR="00E11C0A" w:rsidRPr="00AD24F6" w:rsidRDefault="00E11C0A" w:rsidP="00F20F57">
      <w:pPr>
        <w:pStyle w:val="Sinespaciado"/>
        <w:widowControl w:val="0"/>
        <w:autoSpaceDE w:val="0"/>
        <w:autoSpaceDN w:val="0"/>
        <w:adjustRightInd w:val="0"/>
        <w:spacing w:line="276" w:lineRule="auto"/>
        <w:ind w:left="1080"/>
        <w:jc w:val="both"/>
        <w:rPr>
          <w:rFonts w:ascii="Tahoma" w:hAnsi="Tahoma" w:cs="Tahoma"/>
          <w:spacing w:val="-2"/>
        </w:rPr>
      </w:pPr>
    </w:p>
    <w:p w14:paraId="1C99D520" w14:textId="6C95E0A7" w:rsidR="0062276A" w:rsidRPr="00AD24F6" w:rsidRDefault="00E11C0A" w:rsidP="00F20F57">
      <w:pPr>
        <w:pStyle w:val="Sinespaciado"/>
        <w:spacing w:line="276" w:lineRule="auto"/>
        <w:ind w:firstLine="709"/>
        <w:jc w:val="both"/>
        <w:rPr>
          <w:rFonts w:ascii="Tahoma" w:hAnsi="Tahoma" w:cs="Tahoma"/>
          <w:spacing w:val="-2"/>
        </w:rPr>
      </w:pPr>
      <w:r w:rsidRPr="00AD24F6">
        <w:rPr>
          <w:rFonts w:ascii="Tahoma" w:hAnsi="Tahoma" w:cs="Tahoma"/>
          <w:b/>
          <w:bCs/>
          <w:spacing w:val="-2"/>
          <w:u w:val="single"/>
        </w:rPr>
        <w:t>PRIMERO</w:t>
      </w:r>
      <w:r w:rsidRPr="00AD24F6">
        <w:rPr>
          <w:rFonts w:ascii="Tahoma" w:hAnsi="Tahoma" w:cs="Tahoma"/>
          <w:spacing w:val="-2"/>
        </w:rPr>
        <w:t xml:space="preserve">.- </w:t>
      </w:r>
      <w:r w:rsidR="0062276A" w:rsidRPr="00AD24F6">
        <w:rPr>
          <w:rFonts w:ascii="Tahoma" w:hAnsi="Tahoma" w:cs="Tahoma"/>
          <w:b/>
          <w:bCs/>
          <w:spacing w:val="-2"/>
        </w:rPr>
        <w:t>REVOCAR</w:t>
      </w:r>
      <w:r w:rsidR="0062276A" w:rsidRPr="00AD24F6">
        <w:rPr>
          <w:rFonts w:ascii="Tahoma" w:hAnsi="Tahoma" w:cs="Tahoma"/>
          <w:spacing w:val="-2"/>
        </w:rPr>
        <w:t xml:space="preserve"> el numeral PRIMERO de la sentencia de la referencia, por las razones expuesta</w:t>
      </w:r>
      <w:r w:rsidR="00F20F57" w:rsidRPr="00AD24F6">
        <w:rPr>
          <w:rFonts w:ascii="Tahoma" w:hAnsi="Tahoma" w:cs="Tahoma"/>
          <w:spacing w:val="-2"/>
        </w:rPr>
        <w:t>s</w:t>
      </w:r>
      <w:r w:rsidR="0062276A" w:rsidRPr="00AD24F6">
        <w:rPr>
          <w:rFonts w:ascii="Tahoma" w:hAnsi="Tahoma" w:cs="Tahoma"/>
          <w:spacing w:val="-2"/>
        </w:rPr>
        <w:t xml:space="preserve"> en la parte considerativa de la presente providencia</w:t>
      </w:r>
      <w:r w:rsidR="6DD07D89" w:rsidRPr="00AD24F6">
        <w:rPr>
          <w:rFonts w:ascii="Tahoma" w:hAnsi="Tahoma" w:cs="Tahoma"/>
          <w:spacing w:val="-2"/>
        </w:rPr>
        <w:t>, para en su lugar declarar no probada la excepción de fondo denominada “cosa juzgada”</w:t>
      </w:r>
    </w:p>
    <w:p w14:paraId="3BCDB094" w14:textId="41BD2662" w:rsidR="0062276A" w:rsidRPr="00AD24F6" w:rsidRDefault="0062276A" w:rsidP="00F20F57">
      <w:pPr>
        <w:pStyle w:val="Sinespaciado"/>
        <w:spacing w:line="276" w:lineRule="auto"/>
        <w:ind w:firstLine="709"/>
        <w:jc w:val="both"/>
        <w:rPr>
          <w:rFonts w:ascii="Tahoma" w:hAnsi="Tahoma" w:cs="Tahoma"/>
          <w:b/>
          <w:bCs/>
          <w:spacing w:val="-2"/>
          <w:u w:val="single"/>
        </w:rPr>
      </w:pPr>
    </w:p>
    <w:p w14:paraId="3969AB5A" w14:textId="24CFAC1C" w:rsidR="0062276A" w:rsidRPr="00AD24F6" w:rsidRDefault="0062276A" w:rsidP="00F20F57">
      <w:pPr>
        <w:pStyle w:val="Sinespaciado"/>
        <w:spacing w:line="276" w:lineRule="auto"/>
        <w:ind w:firstLine="709"/>
        <w:jc w:val="both"/>
        <w:rPr>
          <w:rFonts w:ascii="Tahoma" w:hAnsi="Tahoma" w:cs="Tahoma"/>
          <w:spacing w:val="-2"/>
        </w:rPr>
      </w:pPr>
      <w:r w:rsidRPr="00AD24F6">
        <w:rPr>
          <w:rFonts w:ascii="Tahoma" w:hAnsi="Tahoma" w:cs="Tahoma"/>
          <w:b/>
          <w:bCs/>
          <w:spacing w:val="-2"/>
          <w:u w:val="single"/>
        </w:rPr>
        <w:t>SEGUNDO</w:t>
      </w:r>
      <w:r w:rsidRPr="00AD24F6">
        <w:rPr>
          <w:rFonts w:ascii="Tahoma" w:hAnsi="Tahoma" w:cs="Tahoma"/>
          <w:b/>
          <w:bCs/>
          <w:spacing w:val="-2"/>
        </w:rPr>
        <w:t xml:space="preserve">.- </w:t>
      </w:r>
      <w:r w:rsidRPr="00AD24F6">
        <w:rPr>
          <w:rFonts w:ascii="Tahoma" w:hAnsi="Tahoma" w:cs="Tahoma"/>
          <w:spacing w:val="-2"/>
        </w:rPr>
        <w:t xml:space="preserve">En su lugar, </w:t>
      </w:r>
      <w:r w:rsidRPr="00AD24F6">
        <w:rPr>
          <w:rFonts w:ascii="Tahoma" w:hAnsi="Tahoma" w:cs="Tahoma"/>
          <w:b/>
          <w:bCs/>
          <w:spacing w:val="-2"/>
        </w:rPr>
        <w:t xml:space="preserve">DECLARAR </w:t>
      </w:r>
      <w:r w:rsidRPr="00AD24F6">
        <w:rPr>
          <w:rFonts w:ascii="Tahoma" w:hAnsi="Tahoma" w:cs="Tahoma"/>
          <w:spacing w:val="-2"/>
        </w:rPr>
        <w:t xml:space="preserve">probadas las excepciones de mérito </w:t>
      </w:r>
      <w:r w:rsidRPr="00AD24F6">
        <w:rPr>
          <w:rFonts w:ascii="Tahoma" w:eastAsia="Tahoma" w:hAnsi="Tahoma" w:cs="Tahoma"/>
          <w:spacing w:val="-2"/>
        </w:rPr>
        <w:t xml:space="preserve">denominadas </w:t>
      </w:r>
      <w:r w:rsidRPr="00AD24F6">
        <w:rPr>
          <w:rFonts w:ascii="Tahoma" w:hAnsi="Tahoma" w:cs="Tahoma"/>
          <w:i/>
          <w:iCs/>
          <w:spacing w:val="-2"/>
        </w:rPr>
        <w:t xml:space="preserve">“inexistencia del derecho e inexistencia de la obligación” </w:t>
      </w:r>
      <w:r w:rsidRPr="00AD24F6">
        <w:rPr>
          <w:rFonts w:ascii="Tahoma" w:hAnsi="Tahoma" w:cs="Tahoma"/>
          <w:spacing w:val="-2"/>
        </w:rPr>
        <w:t xml:space="preserve">y </w:t>
      </w:r>
      <w:r w:rsidRPr="00AD24F6">
        <w:rPr>
          <w:rFonts w:ascii="Tahoma" w:hAnsi="Tahoma" w:cs="Tahoma"/>
          <w:i/>
          <w:iCs/>
          <w:spacing w:val="-2"/>
        </w:rPr>
        <w:t xml:space="preserve">“pruebas insuficientes e incompletas” </w:t>
      </w:r>
      <w:r w:rsidRPr="00AD24F6">
        <w:rPr>
          <w:rFonts w:ascii="Tahoma" w:hAnsi="Tahoma" w:cs="Tahoma"/>
          <w:spacing w:val="-2"/>
        </w:rPr>
        <w:t xml:space="preserve">propuestas por COLPENSIONES y MARÍA LEONOR </w:t>
      </w:r>
      <w:r w:rsidR="009C0088" w:rsidRPr="00AD24F6">
        <w:rPr>
          <w:rFonts w:ascii="Tahoma" w:hAnsi="Tahoma" w:cs="Tahoma"/>
          <w:spacing w:val="-2"/>
        </w:rPr>
        <w:t>FLÓREZ</w:t>
      </w:r>
      <w:r w:rsidRPr="00AD24F6">
        <w:rPr>
          <w:rFonts w:ascii="Tahoma" w:hAnsi="Tahoma" w:cs="Tahoma"/>
          <w:spacing w:val="-2"/>
        </w:rPr>
        <w:t>, en su orden.</w:t>
      </w:r>
      <w:r w:rsidRPr="00AD24F6">
        <w:rPr>
          <w:rFonts w:ascii="Tahoma" w:hAnsi="Tahoma" w:cs="Tahoma"/>
          <w:b/>
          <w:bCs/>
          <w:spacing w:val="-2"/>
        </w:rPr>
        <w:t xml:space="preserve"> </w:t>
      </w:r>
    </w:p>
    <w:p w14:paraId="7EBCBFA8" w14:textId="40E24969" w:rsidR="16F63A7A" w:rsidRPr="00AD24F6" w:rsidRDefault="16F63A7A" w:rsidP="00F20F57">
      <w:pPr>
        <w:pStyle w:val="Sinespaciado"/>
        <w:spacing w:line="276" w:lineRule="auto"/>
        <w:ind w:firstLine="709"/>
        <w:jc w:val="both"/>
        <w:rPr>
          <w:rFonts w:ascii="Tahoma" w:hAnsi="Tahoma" w:cs="Tahoma"/>
          <w:b/>
          <w:bCs/>
          <w:spacing w:val="-2"/>
        </w:rPr>
      </w:pPr>
    </w:p>
    <w:p w14:paraId="50201D0D" w14:textId="47B6A641" w:rsidR="00E11C0A" w:rsidRPr="00AD24F6" w:rsidRDefault="0062276A" w:rsidP="00F20F57">
      <w:pPr>
        <w:pStyle w:val="Sinespaciado"/>
        <w:spacing w:line="276" w:lineRule="auto"/>
        <w:ind w:firstLine="709"/>
        <w:jc w:val="both"/>
        <w:rPr>
          <w:rFonts w:ascii="Tahoma" w:hAnsi="Tahoma" w:cs="Tahoma"/>
          <w:b/>
          <w:bCs/>
          <w:spacing w:val="-2"/>
        </w:rPr>
      </w:pPr>
      <w:r w:rsidRPr="00AD24F6">
        <w:rPr>
          <w:rFonts w:ascii="Tahoma" w:hAnsi="Tahoma" w:cs="Tahoma"/>
          <w:b/>
          <w:bCs/>
          <w:spacing w:val="-2"/>
          <w:u w:val="single"/>
        </w:rPr>
        <w:t>TERCERO</w:t>
      </w:r>
      <w:r w:rsidRPr="00AD24F6">
        <w:rPr>
          <w:rFonts w:ascii="Tahoma" w:hAnsi="Tahoma" w:cs="Tahoma"/>
          <w:b/>
          <w:bCs/>
          <w:spacing w:val="-2"/>
        </w:rPr>
        <w:t xml:space="preserve">.- </w:t>
      </w:r>
      <w:r w:rsidR="00E11C0A" w:rsidRPr="00AD24F6">
        <w:rPr>
          <w:rFonts w:ascii="Tahoma" w:hAnsi="Tahoma" w:cs="Tahoma"/>
          <w:b/>
          <w:bCs/>
          <w:spacing w:val="-2"/>
        </w:rPr>
        <w:t xml:space="preserve">CONFIRMAR </w:t>
      </w:r>
      <w:r w:rsidR="00E11C0A" w:rsidRPr="00AD24F6">
        <w:rPr>
          <w:rFonts w:ascii="Tahoma" w:hAnsi="Tahoma" w:cs="Tahoma"/>
          <w:spacing w:val="-2"/>
        </w:rPr>
        <w:t>la sentencia objeto de consulta</w:t>
      </w:r>
      <w:r w:rsidR="37744E76" w:rsidRPr="00AD24F6">
        <w:rPr>
          <w:rFonts w:ascii="Tahoma" w:hAnsi="Tahoma" w:cs="Tahoma"/>
          <w:spacing w:val="-2"/>
        </w:rPr>
        <w:t>,</w:t>
      </w:r>
      <w:r w:rsidR="00E11C0A" w:rsidRPr="00AD24F6">
        <w:rPr>
          <w:rFonts w:ascii="Tahoma" w:hAnsi="Tahoma" w:cs="Tahoma"/>
          <w:spacing w:val="-2"/>
        </w:rPr>
        <w:t xml:space="preserve"> p</w:t>
      </w:r>
      <w:r w:rsidRPr="00AD24F6">
        <w:rPr>
          <w:rFonts w:ascii="Tahoma" w:hAnsi="Tahoma" w:cs="Tahoma"/>
          <w:spacing w:val="-2"/>
        </w:rPr>
        <w:t>ero p</w:t>
      </w:r>
      <w:r w:rsidR="00E11C0A" w:rsidRPr="00AD24F6">
        <w:rPr>
          <w:rFonts w:ascii="Tahoma" w:hAnsi="Tahoma" w:cs="Tahoma"/>
          <w:spacing w:val="-2"/>
        </w:rPr>
        <w:t>or las razones expuestas en la parte motiva de esta sentencia.</w:t>
      </w:r>
    </w:p>
    <w:p w14:paraId="7B074B12" w14:textId="77777777" w:rsidR="00E11C0A" w:rsidRPr="00AD24F6" w:rsidRDefault="00E11C0A" w:rsidP="00F20F57">
      <w:pPr>
        <w:pStyle w:val="Sinespaciado"/>
        <w:spacing w:line="276" w:lineRule="auto"/>
        <w:ind w:firstLine="709"/>
        <w:jc w:val="both"/>
        <w:rPr>
          <w:rFonts w:ascii="Tahoma" w:hAnsi="Tahoma" w:cs="Tahoma"/>
          <w:bCs/>
          <w:spacing w:val="-2"/>
          <w:lang w:val="es-ES_tradnl"/>
        </w:rPr>
      </w:pPr>
    </w:p>
    <w:p w14:paraId="7138E0E4" w14:textId="5B6C157C" w:rsidR="00E11C0A" w:rsidRPr="00AD24F6" w:rsidRDefault="0062276A" w:rsidP="00F20F57">
      <w:pPr>
        <w:pStyle w:val="Sinespaciado"/>
        <w:spacing w:line="276" w:lineRule="auto"/>
        <w:ind w:firstLine="709"/>
        <w:jc w:val="both"/>
        <w:rPr>
          <w:rFonts w:ascii="Tahoma" w:hAnsi="Tahoma" w:cs="Tahoma"/>
          <w:spacing w:val="-2"/>
          <w:lang w:val="es-ES_tradnl"/>
        </w:rPr>
      </w:pPr>
      <w:r w:rsidRPr="00AD24F6">
        <w:rPr>
          <w:rFonts w:ascii="Tahoma" w:hAnsi="Tahoma" w:cs="Tahoma"/>
          <w:b/>
          <w:spacing w:val="-2"/>
          <w:u w:val="single"/>
          <w:lang w:val="es-ES_tradnl"/>
        </w:rPr>
        <w:t>CUARTO</w:t>
      </w:r>
      <w:r w:rsidR="00E11C0A" w:rsidRPr="00AD24F6">
        <w:rPr>
          <w:rFonts w:ascii="Tahoma" w:hAnsi="Tahoma" w:cs="Tahoma"/>
          <w:b/>
          <w:spacing w:val="-2"/>
          <w:lang w:val="es-ES_tradnl"/>
        </w:rPr>
        <w:t xml:space="preserve">.- </w:t>
      </w:r>
      <w:r w:rsidR="00AA7F50" w:rsidRPr="00AD24F6">
        <w:rPr>
          <w:rFonts w:ascii="Tahoma" w:hAnsi="Tahoma" w:cs="Tahoma"/>
          <w:b/>
          <w:spacing w:val="-2"/>
          <w:lang w:val="es-ES_tradnl"/>
        </w:rPr>
        <w:t>SIN CO</w:t>
      </w:r>
      <w:r w:rsidR="00E11C0A" w:rsidRPr="00AD24F6">
        <w:rPr>
          <w:rFonts w:ascii="Tahoma" w:hAnsi="Tahoma" w:cs="Tahoma"/>
          <w:b/>
          <w:spacing w:val="-2"/>
          <w:lang w:val="es-ES_tradnl"/>
        </w:rPr>
        <w:t xml:space="preserve">STAS </w:t>
      </w:r>
      <w:r w:rsidR="00E11C0A" w:rsidRPr="00AD24F6">
        <w:rPr>
          <w:rFonts w:ascii="Tahoma" w:hAnsi="Tahoma" w:cs="Tahoma"/>
          <w:spacing w:val="-2"/>
          <w:lang w:val="es-ES_tradnl"/>
        </w:rPr>
        <w:t>en este grado jurisdiccional de consulta.</w:t>
      </w:r>
    </w:p>
    <w:p w14:paraId="5C8110B5" w14:textId="77777777" w:rsidR="009C0088" w:rsidRPr="00AD24F6" w:rsidRDefault="009C0088" w:rsidP="00F20F57">
      <w:pPr>
        <w:pStyle w:val="Sinespaciado"/>
        <w:spacing w:line="276" w:lineRule="auto"/>
        <w:ind w:firstLine="709"/>
        <w:jc w:val="both"/>
        <w:rPr>
          <w:rFonts w:ascii="Tahoma" w:hAnsi="Tahoma" w:cs="Tahoma"/>
          <w:spacing w:val="-2"/>
        </w:rPr>
      </w:pPr>
    </w:p>
    <w:p w14:paraId="30B02265" w14:textId="77777777" w:rsidR="00E11C0A" w:rsidRPr="00AD24F6" w:rsidRDefault="00E11C0A" w:rsidP="00F20F57">
      <w:pPr>
        <w:spacing w:line="276" w:lineRule="auto"/>
        <w:jc w:val="both"/>
        <w:rPr>
          <w:rFonts w:ascii="Tahoma" w:hAnsi="Tahoma" w:cs="Tahoma"/>
          <w:color w:val="000000"/>
          <w:spacing w:val="-2"/>
        </w:rPr>
      </w:pPr>
      <w:r w:rsidRPr="00AD24F6">
        <w:rPr>
          <w:rFonts w:ascii="Tahoma" w:hAnsi="Tahoma" w:cs="Tahoma"/>
          <w:spacing w:val="-2"/>
        </w:rPr>
        <w:t xml:space="preserve">De conformidad al </w:t>
      </w:r>
      <w:r w:rsidRPr="00AD24F6">
        <w:rPr>
          <w:rFonts w:ascii="Tahoma" w:hAnsi="Tahoma" w:cs="Tahoma"/>
          <w:color w:val="000000"/>
          <w:spacing w:val="-2"/>
        </w:rPr>
        <w:t>artículo 15 del Decreto No. 806 del 4 de junio de 2020, expedido por el Ministerio de Justicia y del Derecho, la presente sentencia se notificará por ESTADOS.</w:t>
      </w:r>
      <w:bookmarkStart w:id="0" w:name="_GoBack"/>
      <w:bookmarkEnd w:id="0"/>
    </w:p>
    <w:p w14:paraId="70244AC4" w14:textId="77777777" w:rsidR="00E11C0A" w:rsidRPr="00AD24F6" w:rsidRDefault="00E11C0A" w:rsidP="00F20F57">
      <w:pPr>
        <w:spacing w:line="276" w:lineRule="auto"/>
        <w:jc w:val="both"/>
        <w:rPr>
          <w:rFonts w:ascii="Tahoma" w:hAnsi="Tahoma" w:cs="Tahoma"/>
          <w:spacing w:val="-2"/>
        </w:rPr>
      </w:pPr>
    </w:p>
    <w:p w14:paraId="3B552562" w14:textId="77777777" w:rsidR="00E11C0A" w:rsidRPr="00AD24F6" w:rsidRDefault="00E11C0A" w:rsidP="00F20F57">
      <w:pPr>
        <w:widowControl w:val="0"/>
        <w:autoSpaceDE w:val="0"/>
        <w:autoSpaceDN w:val="0"/>
        <w:adjustRightInd w:val="0"/>
        <w:spacing w:line="276" w:lineRule="auto"/>
        <w:jc w:val="center"/>
        <w:rPr>
          <w:rFonts w:ascii="Tahoma" w:hAnsi="Tahoma" w:cs="Tahoma"/>
          <w:b/>
          <w:bCs/>
          <w:spacing w:val="-2"/>
        </w:rPr>
      </w:pPr>
      <w:r w:rsidRPr="00AD24F6">
        <w:rPr>
          <w:rFonts w:ascii="Tahoma" w:hAnsi="Tahoma" w:cs="Tahoma"/>
          <w:b/>
          <w:bCs/>
          <w:spacing w:val="-2"/>
        </w:rPr>
        <w:t xml:space="preserve">NOTIFÍQUESE Y </w:t>
      </w:r>
      <w:r w:rsidRPr="00AD24F6">
        <w:rPr>
          <w:rFonts w:ascii="Tahoma" w:hAnsi="Tahoma" w:cs="Tahoma"/>
          <w:b/>
          <w:spacing w:val="-2"/>
        </w:rPr>
        <w:t>CÚMPLASE</w:t>
      </w:r>
      <w:r w:rsidRPr="00AD24F6">
        <w:rPr>
          <w:rFonts w:ascii="Tahoma" w:hAnsi="Tahoma" w:cs="Tahoma"/>
          <w:spacing w:val="-2"/>
        </w:rPr>
        <w:t xml:space="preserve"> </w:t>
      </w:r>
    </w:p>
    <w:p w14:paraId="16CADC4C" w14:textId="77777777" w:rsidR="00E11C0A" w:rsidRPr="00AD24F6" w:rsidRDefault="00E11C0A" w:rsidP="00F20F57">
      <w:pPr>
        <w:spacing w:line="276" w:lineRule="auto"/>
        <w:rPr>
          <w:rFonts w:ascii="Tahoma" w:hAnsi="Tahoma" w:cs="Tahoma"/>
          <w:spacing w:val="-2"/>
        </w:rPr>
      </w:pPr>
    </w:p>
    <w:p w14:paraId="7D0DE12A" w14:textId="77777777" w:rsidR="00F20F57" w:rsidRPr="00AD24F6" w:rsidRDefault="00F20F57" w:rsidP="00F20F57">
      <w:pPr>
        <w:widowControl w:val="0"/>
        <w:autoSpaceDE w:val="0"/>
        <w:autoSpaceDN w:val="0"/>
        <w:adjustRightInd w:val="0"/>
        <w:spacing w:line="276" w:lineRule="auto"/>
        <w:ind w:firstLine="708"/>
        <w:jc w:val="both"/>
        <w:rPr>
          <w:rFonts w:ascii="Tahoma" w:eastAsia="Times New Roman" w:hAnsi="Tahoma" w:cs="Tahoma"/>
          <w:spacing w:val="-2"/>
          <w:lang w:val="es-CO" w:eastAsia="es-ES_tradnl"/>
        </w:rPr>
      </w:pPr>
      <w:r w:rsidRPr="00AD24F6">
        <w:rPr>
          <w:rFonts w:ascii="Tahoma" w:eastAsia="Times New Roman" w:hAnsi="Tahoma" w:cs="Tahoma"/>
          <w:spacing w:val="-2"/>
          <w:lang w:val="es-CO" w:eastAsia="es-ES_tradnl"/>
        </w:rPr>
        <w:t>La Magistrada ponente,</w:t>
      </w:r>
    </w:p>
    <w:p w14:paraId="18840564" w14:textId="77777777" w:rsidR="00F20F57" w:rsidRPr="00F20F57" w:rsidRDefault="00F20F57" w:rsidP="00F20F57">
      <w:pPr>
        <w:spacing w:line="276" w:lineRule="auto"/>
        <w:rPr>
          <w:rFonts w:ascii="Tahoma" w:eastAsia="Calibri" w:hAnsi="Tahoma" w:cs="Tahoma"/>
          <w:lang w:val="es-ES"/>
        </w:rPr>
      </w:pPr>
    </w:p>
    <w:p w14:paraId="1BCF8DFE" w14:textId="77777777" w:rsidR="00F20F57" w:rsidRPr="00F20F57" w:rsidRDefault="00F20F57" w:rsidP="00F20F57">
      <w:pPr>
        <w:spacing w:line="276" w:lineRule="auto"/>
        <w:rPr>
          <w:rFonts w:ascii="Tahoma" w:eastAsia="Calibri" w:hAnsi="Tahoma" w:cs="Tahoma"/>
          <w:lang w:val="es-ES"/>
        </w:rPr>
      </w:pPr>
    </w:p>
    <w:p w14:paraId="048719C0" w14:textId="77777777" w:rsidR="00F20F57" w:rsidRPr="00F20F57" w:rsidRDefault="00F20F57" w:rsidP="00F20F57">
      <w:pPr>
        <w:spacing w:line="276" w:lineRule="auto"/>
        <w:rPr>
          <w:rFonts w:ascii="Tahoma" w:eastAsia="Calibri" w:hAnsi="Tahoma" w:cs="Tahoma"/>
          <w:lang w:val="es-ES"/>
        </w:rPr>
      </w:pPr>
    </w:p>
    <w:p w14:paraId="4DF3915F" w14:textId="77777777" w:rsidR="00F20F57" w:rsidRPr="00F20F57" w:rsidRDefault="00F20F57" w:rsidP="00F20F57">
      <w:pPr>
        <w:spacing w:line="276" w:lineRule="auto"/>
        <w:jc w:val="center"/>
        <w:rPr>
          <w:rFonts w:ascii="Tahoma" w:eastAsia="Calibri" w:hAnsi="Tahoma" w:cs="Tahoma"/>
          <w:b/>
          <w:lang w:val="es-ES"/>
        </w:rPr>
      </w:pPr>
      <w:r w:rsidRPr="00F20F57">
        <w:rPr>
          <w:rFonts w:ascii="Tahoma" w:eastAsia="Calibri" w:hAnsi="Tahoma" w:cs="Tahoma"/>
          <w:b/>
          <w:lang w:val="es-ES"/>
        </w:rPr>
        <w:t>ANA LUCÍA CAICEDO CALDERÓN</w:t>
      </w:r>
    </w:p>
    <w:p w14:paraId="141CD350" w14:textId="77777777" w:rsidR="00F20F57" w:rsidRPr="00F20F57" w:rsidRDefault="00F20F57" w:rsidP="00F20F57">
      <w:pPr>
        <w:spacing w:line="276" w:lineRule="auto"/>
        <w:rPr>
          <w:rFonts w:ascii="Tahoma" w:eastAsia="Calibri" w:hAnsi="Tahoma" w:cs="Tahoma"/>
          <w:lang w:val="es-ES"/>
        </w:rPr>
      </w:pPr>
    </w:p>
    <w:p w14:paraId="30E369D2" w14:textId="77777777" w:rsidR="00F20F57" w:rsidRPr="00F20F57" w:rsidRDefault="00F20F57" w:rsidP="00F20F57">
      <w:pPr>
        <w:spacing w:line="276" w:lineRule="auto"/>
        <w:rPr>
          <w:rFonts w:ascii="Tahoma" w:eastAsia="Calibri" w:hAnsi="Tahoma" w:cs="Tahoma"/>
          <w:lang w:val="es-ES"/>
        </w:rPr>
      </w:pPr>
    </w:p>
    <w:p w14:paraId="1F5F7B40" w14:textId="77777777" w:rsidR="00F20F57" w:rsidRPr="00F20F57" w:rsidRDefault="00F20F57" w:rsidP="00F20F57">
      <w:pPr>
        <w:spacing w:line="276" w:lineRule="auto"/>
        <w:rPr>
          <w:rFonts w:ascii="Tahoma" w:eastAsia="Calibri" w:hAnsi="Tahoma" w:cs="Tahoma"/>
          <w:lang w:val="es-ES"/>
        </w:rPr>
      </w:pPr>
    </w:p>
    <w:p w14:paraId="2D08178C" w14:textId="6B9FDA8F" w:rsidR="00F20F57" w:rsidRPr="00F20F57" w:rsidRDefault="00F20F57" w:rsidP="00F20F57">
      <w:pPr>
        <w:tabs>
          <w:tab w:val="left" w:pos="3960"/>
        </w:tabs>
        <w:spacing w:line="276" w:lineRule="auto"/>
        <w:jc w:val="both"/>
        <w:rPr>
          <w:rFonts w:ascii="Tahoma" w:eastAsia="Calibri" w:hAnsi="Tahoma" w:cs="Tahoma"/>
          <w:b/>
          <w:bCs/>
          <w:lang w:val="es-ES"/>
        </w:rPr>
      </w:pPr>
      <w:r w:rsidRPr="00F20F57">
        <w:rPr>
          <w:rFonts w:ascii="Tahoma" w:eastAsia="Calibri" w:hAnsi="Tahoma" w:cs="Tahoma"/>
          <w:b/>
          <w:bCs/>
          <w:lang w:val="es-ES"/>
        </w:rPr>
        <w:t>OLGA LUCÍA HOYOS SEPÚLVEDA</w:t>
      </w:r>
      <w:r w:rsidRPr="00F20F57">
        <w:rPr>
          <w:rFonts w:ascii="Tahoma" w:eastAsia="Calibri" w:hAnsi="Tahoma" w:cs="Tahoma"/>
          <w:b/>
          <w:bCs/>
          <w:lang w:val="es-ES"/>
        </w:rPr>
        <w:tab/>
      </w:r>
      <w:r w:rsidRPr="00F20F57">
        <w:rPr>
          <w:rFonts w:ascii="Tahoma" w:eastAsia="Calibri" w:hAnsi="Tahoma" w:cs="Tahoma"/>
          <w:b/>
          <w:bCs/>
          <w:lang w:val="es-ES"/>
        </w:rPr>
        <w:tab/>
      </w:r>
      <w:r w:rsidRPr="00F20F57">
        <w:rPr>
          <w:rFonts w:ascii="Tahoma" w:eastAsia="Calibri" w:hAnsi="Tahoma" w:cs="Tahoma"/>
          <w:b/>
          <w:bCs/>
          <w:lang w:val="es-ES"/>
        </w:rPr>
        <w:tab/>
        <w:t xml:space="preserve"> JULIO CÉSAR SALAZAR MUÑOZ</w:t>
      </w:r>
    </w:p>
    <w:p w14:paraId="34B31C43" w14:textId="79B49265" w:rsidR="00E11C0A" w:rsidRPr="00F20F57" w:rsidRDefault="00F20F57" w:rsidP="00F20F57">
      <w:pPr>
        <w:spacing w:line="276" w:lineRule="auto"/>
        <w:rPr>
          <w:rFonts w:ascii="Tahoma" w:eastAsia="Calibri" w:hAnsi="Tahoma" w:cs="Tahoma"/>
          <w:lang w:val="es-ES"/>
        </w:rPr>
      </w:pPr>
      <w:r w:rsidRPr="00F20F57">
        <w:rPr>
          <w:rFonts w:ascii="Tahoma" w:eastAsia="Calibri" w:hAnsi="Tahoma" w:cs="Tahoma"/>
          <w:b/>
          <w:lang w:val="es-ES"/>
        </w:rPr>
        <w:tab/>
      </w:r>
      <w:r w:rsidRPr="00F20F57">
        <w:rPr>
          <w:rFonts w:ascii="Tahoma" w:eastAsia="Calibri" w:hAnsi="Tahoma" w:cs="Tahoma"/>
          <w:b/>
          <w:bCs/>
          <w:lang w:val="es-ES"/>
        </w:rPr>
        <w:t xml:space="preserve">         </w:t>
      </w:r>
      <w:r w:rsidRPr="00F20F57">
        <w:rPr>
          <w:rFonts w:ascii="Tahoma" w:eastAsia="Calibri" w:hAnsi="Tahoma" w:cs="Tahoma"/>
          <w:lang w:val="es-ES"/>
        </w:rPr>
        <w:t>Magistrada</w:t>
      </w:r>
      <w:r w:rsidRPr="00F20F57">
        <w:rPr>
          <w:rFonts w:ascii="Tahoma" w:eastAsia="Calibri" w:hAnsi="Tahoma" w:cs="Tahoma"/>
          <w:lang w:val="es-ES"/>
        </w:rPr>
        <w:tab/>
      </w:r>
      <w:r w:rsidRPr="00F20F57">
        <w:rPr>
          <w:rFonts w:ascii="Tahoma" w:eastAsia="Calibri" w:hAnsi="Tahoma" w:cs="Tahoma"/>
          <w:lang w:val="es-ES"/>
        </w:rPr>
        <w:tab/>
      </w:r>
      <w:r w:rsidRPr="00F20F57">
        <w:rPr>
          <w:rFonts w:ascii="Tahoma" w:eastAsia="Calibri" w:hAnsi="Tahoma" w:cs="Tahoma"/>
          <w:lang w:val="es-ES"/>
        </w:rPr>
        <w:tab/>
      </w:r>
      <w:r w:rsidRPr="00F20F57">
        <w:rPr>
          <w:rFonts w:ascii="Tahoma" w:eastAsia="Calibri" w:hAnsi="Tahoma" w:cs="Tahoma"/>
          <w:lang w:val="es-ES"/>
        </w:rPr>
        <w:tab/>
      </w:r>
      <w:r w:rsidRPr="00F20F57">
        <w:rPr>
          <w:rFonts w:ascii="Tahoma" w:eastAsia="Calibri" w:hAnsi="Tahoma" w:cs="Tahoma"/>
          <w:lang w:val="es-ES"/>
        </w:rPr>
        <w:tab/>
      </w:r>
      <w:r w:rsidRPr="00F20F57">
        <w:rPr>
          <w:rFonts w:ascii="Tahoma" w:eastAsia="Calibri" w:hAnsi="Tahoma" w:cs="Tahoma"/>
          <w:lang w:val="es-ES"/>
        </w:rPr>
        <w:tab/>
        <w:t>Magistrado</w:t>
      </w:r>
    </w:p>
    <w:sectPr w:rsidR="00E11C0A" w:rsidRPr="00F20F57" w:rsidSect="00AD24F6">
      <w:pgSz w:w="12247" w:h="18711" w:code="1"/>
      <w:pgMar w:top="1871" w:right="1304" w:bottom="1304" w:left="1871" w:header="567" w:footer="567"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5E656361"/>
  <w15:commentEx w15:done="0" w15:paraId="27FCF8DB" w15:paraIdParent="5E656361"/>
  <w15:commentEx w15:done="0" w15:paraId="7B9122A3"/>
  <w15:commentEx w15:done="0" w15:paraId="2F6935E5" w15:paraIdParent="7B9122A3"/>
  <w15:commentEx w15:done="0" w15:paraId="75DCD4B3"/>
  <w15:commentEx w15:done="0" w15:paraId="48BA5800" w15:paraIdParent="7B9122A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9CADCF8" w16cex:dateUtc="2020-07-21T14:20:50.424Z"/>
  <w16cex:commentExtensible w16cex:durableId="32074B90" w16cex:dateUtc="2020-07-21T14:21:54.922Z"/>
  <w16cex:commentExtensible w16cex:durableId="77F2FC4B" w16cex:dateUtc="2020-07-21T14:24:44.72Z"/>
  <w16cex:commentExtensible w16cex:durableId="1746DF02" w16cex:dateUtc="2020-07-23T17:07:21.779Z"/>
</w16cex:commentsExtensible>
</file>

<file path=word/commentsIds.xml><?xml version="1.0" encoding="utf-8"?>
<w16cid:commentsIds xmlns:mc="http://schemas.openxmlformats.org/markup-compatibility/2006" xmlns:w16cid="http://schemas.microsoft.com/office/word/2016/wordml/cid" mc:Ignorable="w16cid">
  <w16cid:commentId w16cid:paraId="7B9122A3" w16cid:durableId="79CADCF8"/>
  <w16cid:commentId w16cid:paraId="5E656361" w16cid:durableId="32074B90"/>
  <w16cid:commentId w16cid:paraId="75DCD4B3" w16cid:durableId="77F2FC4B"/>
  <w16cid:commentId w16cid:paraId="27FCF8DB" w16cid:durableId="6403EA11"/>
  <w16cid:commentId w16cid:paraId="2F6935E5" w16cid:durableId="4DFA6700"/>
  <w16cid:commentId w16cid:paraId="48BA5800" w16cid:durableId="1746DF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2529F" w14:textId="77777777" w:rsidR="00D95FEE" w:rsidRDefault="00D95FEE" w:rsidP="0040067C">
      <w:r>
        <w:separator/>
      </w:r>
    </w:p>
  </w:endnote>
  <w:endnote w:type="continuationSeparator" w:id="0">
    <w:p w14:paraId="32AD0DD3" w14:textId="77777777" w:rsidR="00D95FEE" w:rsidRDefault="00D95FEE" w:rsidP="00400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F9D33" w14:textId="77777777" w:rsidR="00D95FEE" w:rsidRDefault="00D95FEE" w:rsidP="0040067C">
      <w:r>
        <w:separator/>
      </w:r>
    </w:p>
  </w:footnote>
  <w:footnote w:type="continuationSeparator" w:id="0">
    <w:p w14:paraId="71FE6B44" w14:textId="77777777" w:rsidR="00D95FEE" w:rsidRDefault="00D95FEE" w:rsidP="0040067C">
      <w:r>
        <w:continuationSeparator/>
      </w:r>
    </w:p>
  </w:footnote>
  <w:footnote w:id="1">
    <w:p w14:paraId="49012E5E" w14:textId="464829E7" w:rsidR="0040067C" w:rsidRPr="00F20F57" w:rsidRDefault="0040067C" w:rsidP="00F20F57">
      <w:pPr>
        <w:pStyle w:val="Textonotapie"/>
        <w:jc w:val="both"/>
        <w:rPr>
          <w:rFonts w:ascii="Arial" w:hAnsi="Arial" w:cs="Arial"/>
          <w:sz w:val="18"/>
          <w:lang w:val="es-CO"/>
        </w:rPr>
      </w:pPr>
      <w:r w:rsidRPr="00F20F57">
        <w:rPr>
          <w:rStyle w:val="Refdenotaalpie"/>
          <w:rFonts w:ascii="Arial" w:hAnsi="Arial" w:cs="Arial"/>
          <w:sz w:val="18"/>
        </w:rPr>
        <w:footnoteRef/>
      </w:r>
      <w:r w:rsidRPr="00F20F57">
        <w:rPr>
          <w:rFonts w:ascii="Arial" w:hAnsi="Arial" w:cs="Arial"/>
          <w:sz w:val="18"/>
        </w:rPr>
        <w:t xml:space="preserve"> </w:t>
      </w:r>
      <w:r w:rsidR="009C0088" w:rsidRPr="00F20F57">
        <w:rPr>
          <w:rFonts w:ascii="Arial" w:hAnsi="Arial" w:cs="Arial"/>
          <w:sz w:val="18"/>
          <w:lang w:val="es-CO"/>
        </w:rPr>
        <w:t>RUBÉN</w:t>
      </w:r>
      <w:r w:rsidRPr="00F20F57">
        <w:rPr>
          <w:rFonts w:ascii="Arial" w:hAnsi="Arial" w:cs="Arial"/>
          <w:sz w:val="18"/>
          <w:lang w:val="es-CO"/>
        </w:rPr>
        <w:t xml:space="preserve"> DARÍO MARTÍNEZ fue pensionado por invalidez de origen profesional </w:t>
      </w:r>
      <w:r w:rsidRPr="00F20F57">
        <w:rPr>
          <w:rFonts w:ascii="Arial" w:hAnsi="Arial" w:cs="Arial"/>
          <w:sz w:val="18"/>
        </w:rPr>
        <w:t>mediante Resolución No. 5707 del 1º de enero de 1996, proferida por el entonces INSTITUTO COLOMBIANA DE SEGUROS SOCIALES –SECCIONAL RISARALDA, hecho que no fue controvertido por ninguna de las partes.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lvlText w:val="%1.%2"/>
      <w:lvlJc w:val="left"/>
      <w:pPr>
        <w:ind w:left="1080" w:hanging="720"/>
      </w:p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CB015AD"/>
    <w:multiLevelType w:val="multilevel"/>
    <w:tmpl w:val="2A741694"/>
    <w:lvl w:ilvl="0">
      <w:start w:val="1"/>
      <w:numFmt w:val="decimal"/>
      <w:lvlText w:val="%1."/>
      <w:lvlJc w:val="left"/>
      <w:pPr>
        <w:ind w:left="720" w:hanging="360"/>
      </w:pPr>
    </w:lvl>
    <w:lvl w:ilvl="1">
      <w:start w:val="1"/>
      <w:numFmt w:val="decimal"/>
      <w:lvlText w:val="%1.%2."/>
      <w:lvlJc w:val="left"/>
      <w:pPr>
        <w:ind w:left="1425" w:hanging="720"/>
      </w:pPr>
    </w:lvl>
    <w:lvl w:ilvl="2">
      <w:start w:val="1"/>
      <w:numFmt w:val="decimal"/>
      <w:isLgl/>
      <w:lvlText w:val="%1.%2.%3."/>
      <w:lvlJc w:val="left"/>
      <w:pPr>
        <w:ind w:left="2130" w:hanging="1080"/>
      </w:pPr>
      <w:rPr>
        <w:rFonts w:hint="default"/>
      </w:rPr>
    </w:lvl>
    <w:lvl w:ilvl="3">
      <w:start w:val="1"/>
      <w:numFmt w:val="decimal"/>
      <w:isLgl/>
      <w:lvlText w:val="%1.%2.%3.%4."/>
      <w:lvlJc w:val="left"/>
      <w:pPr>
        <w:ind w:left="2835" w:hanging="1440"/>
      </w:pPr>
      <w:rPr>
        <w:rFonts w:hint="default"/>
      </w:rPr>
    </w:lvl>
    <w:lvl w:ilvl="4">
      <w:start w:val="1"/>
      <w:numFmt w:val="decimal"/>
      <w:isLgl/>
      <w:lvlText w:val="%1.%2.%3.%4.%5."/>
      <w:lvlJc w:val="left"/>
      <w:pPr>
        <w:ind w:left="3180" w:hanging="1440"/>
      </w:pPr>
      <w:rPr>
        <w:rFonts w:hint="default"/>
      </w:rPr>
    </w:lvl>
    <w:lvl w:ilvl="5">
      <w:start w:val="1"/>
      <w:numFmt w:val="decimal"/>
      <w:isLgl/>
      <w:lvlText w:val="%1.%2.%3.%4.%5.%6."/>
      <w:lvlJc w:val="left"/>
      <w:pPr>
        <w:ind w:left="3885" w:hanging="1800"/>
      </w:pPr>
      <w:rPr>
        <w:rFonts w:hint="default"/>
      </w:rPr>
    </w:lvl>
    <w:lvl w:ilvl="6">
      <w:start w:val="1"/>
      <w:numFmt w:val="decimal"/>
      <w:isLgl/>
      <w:lvlText w:val="%1.%2.%3.%4.%5.%6.%7."/>
      <w:lvlJc w:val="left"/>
      <w:pPr>
        <w:ind w:left="4590" w:hanging="2160"/>
      </w:pPr>
      <w:rPr>
        <w:rFonts w:hint="default"/>
      </w:rPr>
    </w:lvl>
    <w:lvl w:ilvl="7">
      <w:start w:val="1"/>
      <w:numFmt w:val="decimal"/>
      <w:isLgl/>
      <w:lvlText w:val="%1.%2.%3.%4.%5.%6.%7.%8."/>
      <w:lvlJc w:val="left"/>
      <w:pPr>
        <w:ind w:left="5295" w:hanging="2520"/>
      </w:pPr>
      <w:rPr>
        <w:rFonts w:hint="default"/>
      </w:rPr>
    </w:lvl>
    <w:lvl w:ilvl="8">
      <w:start w:val="1"/>
      <w:numFmt w:val="decimal"/>
      <w:isLgl/>
      <w:lvlText w:val="%1.%2.%3.%4.%5.%6.%7.%8.%9."/>
      <w:lvlJc w:val="left"/>
      <w:pPr>
        <w:ind w:left="5640" w:hanging="2520"/>
      </w:pPr>
      <w:rPr>
        <w:rFonts w:hint="default"/>
      </w:rPr>
    </w:lvl>
  </w:abstractNum>
  <w:abstractNum w:abstractNumId="2">
    <w:nsid w:val="7DE80693"/>
    <w:multiLevelType w:val="hybridMultilevel"/>
    <w:tmpl w:val="EFE6D934"/>
    <w:lvl w:ilvl="0" w:tplc="1474FC62">
      <w:start w:val="1"/>
      <w:numFmt w:val="upperRoman"/>
      <w:lvlText w:val="%1."/>
      <w:lvlJc w:val="left"/>
      <w:pPr>
        <w:ind w:left="1440" w:hanging="720"/>
      </w:pPr>
      <w:rPr>
        <w:rFonts w:ascii="Tahoma" w:hAnsi="Tahoma" w:cs="Tahoma" w:hint="default"/>
        <w:b/>
      </w:r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people.xml><?xml version="1.0" encoding="utf-8"?>
<w15:people xmlns:mc="http://schemas.openxmlformats.org/markup-compatibility/2006" xmlns:w15="http://schemas.microsoft.com/office/word/2012/wordml" mc:Ignorable="w15">
  <w15:person w15:author="Olga Lucia Hoyos Sepulveda">
    <w15:presenceInfo w15:providerId="AD" w15:userId="S::ohoyoss@cendoj.ramajudicial.gov.co::47f5a66d-67f7-4b8c-8dec-7488f4ef6f36"/>
  </w15:person>
  <w15:person w15:author="Cuenta Microsoft">
    <w15:presenceInfo w15:providerId="Windows Live" w15:userId="e663939d8a7099af"/>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E7A"/>
    <w:rsid w:val="0002090E"/>
    <w:rsid w:val="00025924"/>
    <w:rsid w:val="000364C6"/>
    <w:rsid w:val="0006289F"/>
    <w:rsid w:val="000646CC"/>
    <w:rsid w:val="0008658A"/>
    <w:rsid w:val="000A0D10"/>
    <w:rsid w:val="00100698"/>
    <w:rsid w:val="00132ABC"/>
    <w:rsid w:val="0015252B"/>
    <w:rsid w:val="001A2FA3"/>
    <w:rsid w:val="001B6D7B"/>
    <w:rsid w:val="00286761"/>
    <w:rsid w:val="002E12F7"/>
    <w:rsid w:val="00301DC0"/>
    <w:rsid w:val="0030204E"/>
    <w:rsid w:val="00322EAF"/>
    <w:rsid w:val="0039175B"/>
    <w:rsid w:val="003C268E"/>
    <w:rsid w:val="003E0BAE"/>
    <w:rsid w:val="0040067C"/>
    <w:rsid w:val="00407E7A"/>
    <w:rsid w:val="004134B8"/>
    <w:rsid w:val="004249F6"/>
    <w:rsid w:val="0042689E"/>
    <w:rsid w:val="0048228E"/>
    <w:rsid w:val="004B5EB4"/>
    <w:rsid w:val="004E27E0"/>
    <w:rsid w:val="004F6668"/>
    <w:rsid w:val="00530EA7"/>
    <w:rsid w:val="0062276A"/>
    <w:rsid w:val="00624E42"/>
    <w:rsid w:val="00640BD1"/>
    <w:rsid w:val="00643BD6"/>
    <w:rsid w:val="00652A5D"/>
    <w:rsid w:val="006D1395"/>
    <w:rsid w:val="006D6E77"/>
    <w:rsid w:val="0074223A"/>
    <w:rsid w:val="007555DC"/>
    <w:rsid w:val="007E0714"/>
    <w:rsid w:val="0086749C"/>
    <w:rsid w:val="008B30C4"/>
    <w:rsid w:val="008B46C4"/>
    <w:rsid w:val="009015E7"/>
    <w:rsid w:val="009065D1"/>
    <w:rsid w:val="009115DB"/>
    <w:rsid w:val="00916355"/>
    <w:rsid w:val="00930E52"/>
    <w:rsid w:val="009665DB"/>
    <w:rsid w:val="009B023D"/>
    <w:rsid w:val="009B4B56"/>
    <w:rsid w:val="009B6F06"/>
    <w:rsid w:val="009C0088"/>
    <w:rsid w:val="00A31873"/>
    <w:rsid w:val="00A84379"/>
    <w:rsid w:val="00AA7F50"/>
    <w:rsid w:val="00AB12AF"/>
    <w:rsid w:val="00AD24F6"/>
    <w:rsid w:val="00B179F7"/>
    <w:rsid w:val="00BB2B34"/>
    <w:rsid w:val="00BB78D9"/>
    <w:rsid w:val="00BBF451"/>
    <w:rsid w:val="00BE0F84"/>
    <w:rsid w:val="00C02E4F"/>
    <w:rsid w:val="00C404C2"/>
    <w:rsid w:val="00C46CD7"/>
    <w:rsid w:val="00C50A7C"/>
    <w:rsid w:val="00C50D47"/>
    <w:rsid w:val="00C62D1C"/>
    <w:rsid w:val="00C649B7"/>
    <w:rsid w:val="00CE0C0E"/>
    <w:rsid w:val="00D62A7F"/>
    <w:rsid w:val="00D95FEE"/>
    <w:rsid w:val="00DA61E2"/>
    <w:rsid w:val="00DD2F8E"/>
    <w:rsid w:val="00DE0B84"/>
    <w:rsid w:val="00DF27FF"/>
    <w:rsid w:val="00E11C0A"/>
    <w:rsid w:val="00E14E51"/>
    <w:rsid w:val="00E25A8E"/>
    <w:rsid w:val="00E35EA9"/>
    <w:rsid w:val="00E3776B"/>
    <w:rsid w:val="00E43D88"/>
    <w:rsid w:val="00E871D0"/>
    <w:rsid w:val="00EB4AFD"/>
    <w:rsid w:val="00ED5BF3"/>
    <w:rsid w:val="00F162EE"/>
    <w:rsid w:val="00F20F57"/>
    <w:rsid w:val="00F96B1A"/>
    <w:rsid w:val="00FC158D"/>
    <w:rsid w:val="0101C69C"/>
    <w:rsid w:val="02B49D59"/>
    <w:rsid w:val="0301C880"/>
    <w:rsid w:val="06219597"/>
    <w:rsid w:val="0690D2F8"/>
    <w:rsid w:val="07027274"/>
    <w:rsid w:val="081BFB3E"/>
    <w:rsid w:val="095AA707"/>
    <w:rsid w:val="09C0D607"/>
    <w:rsid w:val="0A1A0CBA"/>
    <w:rsid w:val="0BE4602F"/>
    <w:rsid w:val="0C8801DF"/>
    <w:rsid w:val="0E2413F3"/>
    <w:rsid w:val="0E26D8D1"/>
    <w:rsid w:val="0EE31A40"/>
    <w:rsid w:val="0F5ACFDA"/>
    <w:rsid w:val="105A53D6"/>
    <w:rsid w:val="12A8111D"/>
    <w:rsid w:val="13B9009A"/>
    <w:rsid w:val="13D94C34"/>
    <w:rsid w:val="14084412"/>
    <w:rsid w:val="1458A936"/>
    <w:rsid w:val="151854A8"/>
    <w:rsid w:val="15317B4D"/>
    <w:rsid w:val="1538BF37"/>
    <w:rsid w:val="15724C52"/>
    <w:rsid w:val="15B5B7CA"/>
    <w:rsid w:val="160500C9"/>
    <w:rsid w:val="166777D0"/>
    <w:rsid w:val="16F63A7A"/>
    <w:rsid w:val="17A067D1"/>
    <w:rsid w:val="18046882"/>
    <w:rsid w:val="180A63D0"/>
    <w:rsid w:val="1911230F"/>
    <w:rsid w:val="199310E3"/>
    <w:rsid w:val="1A480EE9"/>
    <w:rsid w:val="1A7BEBFB"/>
    <w:rsid w:val="1AC10E5B"/>
    <w:rsid w:val="1B85D1F9"/>
    <w:rsid w:val="1CB60CFD"/>
    <w:rsid w:val="1E26ACCA"/>
    <w:rsid w:val="1FC2A2DF"/>
    <w:rsid w:val="1FF51313"/>
    <w:rsid w:val="20B23F56"/>
    <w:rsid w:val="21358AA2"/>
    <w:rsid w:val="21C73AD5"/>
    <w:rsid w:val="22A1896B"/>
    <w:rsid w:val="2346DE2D"/>
    <w:rsid w:val="23A3A605"/>
    <w:rsid w:val="248A9C89"/>
    <w:rsid w:val="254E37BA"/>
    <w:rsid w:val="25CE7B15"/>
    <w:rsid w:val="266926EA"/>
    <w:rsid w:val="268A8907"/>
    <w:rsid w:val="272CE793"/>
    <w:rsid w:val="273752F0"/>
    <w:rsid w:val="28DE976D"/>
    <w:rsid w:val="29FE109E"/>
    <w:rsid w:val="2B06CB60"/>
    <w:rsid w:val="2C2CD5A4"/>
    <w:rsid w:val="2D4B56DF"/>
    <w:rsid w:val="2D646B8C"/>
    <w:rsid w:val="2F2509CC"/>
    <w:rsid w:val="2F365990"/>
    <w:rsid w:val="31089F6A"/>
    <w:rsid w:val="3118AC3A"/>
    <w:rsid w:val="3131D458"/>
    <w:rsid w:val="317CB8D2"/>
    <w:rsid w:val="3206D860"/>
    <w:rsid w:val="3285C125"/>
    <w:rsid w:val="3297613A"/>
    <w:rsid w:val="33420A8B"/>
    <w:rsid w:val="33BBF1AB"/>
    <w:rsid w:val="33F9C8D7"/>
    <w:rsid w:val="3440A77E"/>
    <w:rsid w:val="34F911BE"/>
    <w:rsid w:val="37744E76"/>
    <w:rsid w:val="382871FC"/>
    <w:rsid w:val="387D4E1F"/>
    <w:rsid w:val="38C5BE95"/>
    <w:rsid w:val="39475928"/>
    <w:rsid w:val="398329C8"/>
    <w:rsid w:val="39E89E27"/>
    <w:rsid w:val="3A2EB9B0"/>
    <w:rsid w:val="3A2F5748"/>
    <w:rsid w:val="3B251ACC"/>
    <w:rsid w:val="3C2A22BE"/>
    <w:rsid w:val="3CC8CFEB"/>
    <w:rsid w:val="3CD32A94"/>
    <w:rsid w:val="3D073D2D"/>
    <w:rsid w:val="3D2EF191"/>
    <w:rsid w:val="3D7BF357"/>
    <w:rsid w:val="3DF977AA"/>
    <w:rsid w:val="3EC00AD2"/>
    <w:rsid w:val="3F0989B3"/>
    <w:rsid w:val="3F41FDC2"/>
    <w:rsid w:val="3F52A16A"/>
    <w:rsid w:val="3F82A243"/>
    <w:rsid w:val="403039FC"/>
    <w:rsid w:val="458F3ADF"/>
    <w:rsid w:val="45D947D9"/>
    <w:rsid w:val="45DD5906"/>
    <w:rsid w:val="464B13FC"/>
    <w:rsid w:val="466F4845"/>
    <w:rsid w:val="476A5748"/>
    <w:rsid w:val="476E772B"/>
    <w:rsid w:val="479C11B4"/>
    <w:rsid w:val="494EF353"/>
    <w:rsid w:val="4AB6BFD5"/>
    <w:rsid w:val="4CA212F8"/>
    <w:rsid w:val="4E538910"/>
    <w:rsid w:val="4F0B8BAF"/>
    <w:rsid w:val="50F8F2DE"/>
    <w:rsid w:val="5171DF74"/>
    <w:rsid w:val="525A6F9E"/>
    <w:rsid w:val="52941293"/>
    <w:rsid w:val="53511F5A"/>
    <w:rsid w:val="54FAEF54"/>
    <w:rsid w:val="5524217D"/>
    <w:rsid w:val="56AFB25A"/>
    <w:rsid w:val="57334E9C"/>
    <w:rsid w:val="584007E9"/>
    <w:rsid w:val="58AAF694"/>
    <w:rsid w:val="5A018CD6"/>
    <w:rsid w:val="5A971E50"/>
    <w:rsid w:val="5B61CFA3"/>
    <w:rsid w:val="5C02D538"/>
    <w:rsid w:val="5C0E4D29"/>
    <w:rsid w:val="5D4CE0A6"/>
    <w:rsid w:val="5DE1AE44"/>
    <w:rsid w:val="5ECA7AA9"/>
    <w:rsid w:val="6009394F"/>
    <w:rsid w:val="61B40DD3"/>
    <w:rsid w:val="62B59F7B"/>
    <w:rsid w:val="64146D34"/>
    <w:rsid w:val="64E2928E"/>
    <w:rsid w:val="660C7A7D"/>
    <w:rsid w:val="669BA53D"/>
    <w:rsid w:val="67EDABBB"/>
    <w:rsid w:val="68073162"/>
    <w:rsid w:val="686CB356"/>
    <w:rsid w:val="6BAA1F39"/>
    <w:rsid w:val="6BDEC952"/>
    <w:rsid w:val="6D57EBFF"/>
    <w:rsid w:val="6DD07D89"/>
    <w:rsid w:val="6E711AB4"/>
    <w:rsid w:val="6E890D50"/>
    <w:rsid w:val="6EE57826"/>
    <w:rsid w:val="6EE6C456"/>
    <w:rsid w:val="6F616932"/>
    <w:rsid w:val="6FBF4ADD"/>
    <w:rsid w:val="70DC1A41"/>
    <w:rsid w:val="718467C7"/>
    <w:rsid w:val="720BF6F1"/>
    <w:rsid w:val="72439406"/>
    <w:rsid w:val="730B419A"/>
    <w:rsid w:val="760A24FA"/>
    <w:rsid w:val="76226A18"/>
    <w:rsid w:val="764912AD"/>
    <w:rsid w:val="76CD519B"/>
    <w:rsid w:val="7705F597"/>
    <w:rsid w:val="775521BC"/>
    <w:rsid w:val="77CAA5AA"/>
    <w:rsid w:val="77CD910C"/>
    <w:rsid w:val="79396944"/>
    <w:rsid w:val="7A0068ED"/>
    <w:rsid w:val="7A41951D"/>
    <w:rsid w:val="7AF57F54"/>
    <w:rsid w:val="7B047183"/>
    <w:rsid w:val="7B2A0DD6"/>
    <w:rsid w:val="7D001204"/>
    <w:rsid w:val="7D558A3F"/>
    <w:rsid w:val="7D96E1EB"/>
    <w:rsid w:val="7E1252F6"/>
    <w:rsid w:val="7E1D6853"/>
    <w:rsid w:val="7E421791"/>
    <w:rsid w:val="7ED52117"/>
    <w:rsid w:val="7EDA48EF"/>
    <w:rsid w:val="7F04EC5A"/>
    <w:rsid w:val="7F5EBDA6"/>
    <w:rsid w:val="7F9C9DB4"/>
    <w:rsid w:val="7FAC2FB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0419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qFormat/>
    <w:rsid w:val="003E0BAE"/>
    <w:pPr>
      <w:keepNext/>
      <w:tabs>
        <w:tab w:val="left" w:pos="0"/>
      </w:tabs>
      <w:overflowPunct w:val="0"/>
      <w:autoSpaceDE w:val="0"/>
      <w:autoSpaceDN w:val="0"/>
      <w:adjustRightInd w:val="0"/>
      <w:jc w:val="center"/>
      <w:textAlignment w:val="baseline"/>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6668"/>
    <w:pPr>
      <w:ind w:left="720"/>
      <w:contextualSpacing/>
    </w:pPr>
  </w:style>
  <w:style w:type="character" w:customStyle="1" w:styleId="Ttulo4Car">
    <w:name w:val="Título 4 Car"/>
    <w:basedOn w:val="Fuentedeprrafopredeter"/>
    <w:link w:val="Ttulo4"/>
    <w:rsid w:val="003E0BAE"/>
    <w:rPr>
      <w:rFonts w:ascii="Times New Roman" w:eastAsia="Times New Roman" w:hAnsi="Times New Roman" w:cs="Times New Roman"/>
      <w:b/>
      <w:szCs w:val="20"/>
      <w:lang w:val="es-ES" w:eastAsia="es-ES"/>
    </w:rPr>
  </w:style>
  <w:style w:type="paragraph" w:styleId="Ttulo">
    <w:name w:val="Title"/>
    <w:basedOn w:val="Normal"/>
    <w:link w:val="TtuloCar"/>
    <w:qFormat/>
    <w:rsid w:val="003E0BAE"/>
    <w:pPr>
      <w:widowControl w:val="0"/>
      <w:autoSpaceDE w:val="0"/>
      <w:autoSpaceDN w:val="0"/>
      <w:adjustRightInd w:val="0"/>
      <w:spacing w:line="360" w:lineRule="auto"/>
      <w:jc w:val="center"/>
    </w:pPr>
    <w:rPr>
      <w:rFonts w:ascii="Arial" w:eastAsia="Times New Roman" w:hAnsi="Arial" w:cs="Arial"/>
      <w:b/>
      <w:lang w:val="es-ES" w:eastAsia="es-ES"/>
    </w:rPr>
  </w:style>
  <w:style w:type="character" w:customStyle="1" w:styleId="TtuloCar">
    <w:name w:val="Título Car"/>
    <w:basedOn w:val="Fuentedeprrafopredeter"/>
    <w:link w:val="Ttulo"/>
    <w:rsid w:val="003E0BAE"/>
    <w:rPr>
      <w:rFonts w:ascii="Arial" w:eastAsia="Times New Roman" w:hAnsi="Arial" w:cs="Arial"/>
      <w:b/>
      <w:lang w:val="es-ES" w:eastAsia="es-ES"/>
    </w:rPr>
  </w:style>
  <w:style w:type="paragraph" w:customStyle="1" w:styleId="paragraph">
    <w:name w:val="paragraph"/>
    <w:basedOn w:val="Normal"/>
    <w:rsid w:val="003E0BAE"/>
    <w:pPr>
      <w:spacing w:before="100" w:beforeAutospacing="1" w:after="100" w:afterAutospacing="1"/>
    </w:pPr>
    <w:rPr>
      <w:rFonts w:ascii="Times New Roman" w:eastAsia="Times New Roman" w:hAnsi="Times New Roman" w:cs="Times New Roman"/>
      <w:lang w:val="es-CO" w:eastAsia="es-ES_tradnl"/>
    </w:rPr>
  </w:style>
  <w:style w:type="character" w:customStyle="1" w:styleId="normaltextrun">
    <w:name w:val="normaltextrun"/>
    <w:basedOn w:val="Fuentedeprrafopredeter"/>
    <w:rsid w:val="003E0BAE"/>
  </w:style>
  <w:style w:type="character" w:customStyle="1" w:styleId="eop">
    <w:name w:val="eop"/>
    <w:basedOn w:val="Fuentedeprrafopredeter"/>
    <w:rsid w:val="003E0BAE"/>
  </w:style>
  <w:style w:type="paragraph" w:styleId="Sinespaciado">
    <w:name w:val="No Spacing"/>
    <w:uiPriority w:val="1"/>
    <w:qFormat/>
    <w:rsid w:val="00E11C0A"/>
    <w:rPr>
      <w:rFonts w:ascii="Times New Roman" w:eastAsia="Times New Roman" w:hAnsi="Times New Roman" w:cs="Times New Roman"/>
      <w:lang w:val="es-ES" w:eastAsia="es-ES"/>
    </w:rPr>
  </w:style>
  <w:style w:type="paragraph" w:styleId="Sangradetextonormal">
    <w:name w:val="Body Text Indent"/>
    <w:basedOn w:val="Normal"/>
    <w:link w:val="SangradetextonormalCar"/>
    <w:rsid w:val="00E11C0A"/>
    <w:pPr>
      <w:widowControl w:val="0"/>
      <w:autoSpaceDE w:val="0"/>
      <w:autoSpaceDN w:val="0"/>
      <w:adjustRightInd w:val="0"/>
      <w:spacing w:line="360" w:lineRule="auto"/>
      <w:ind w:firstLine="708"/>
      <w:jc w:val="both"/>
    </w:pPr>
    <w:rPr>
      <w:rFonts w:ascii="Tahoma" w:eastAsia="Times New Roman" w:hAnsi="Tahoma" w:cs="Tahoma"/>
      <w:lang w:val="es-ES" w:eastAsia="es-ES"/>
    </w:rPr>
  </w:style>
  <w:style w:type="character" w:customStyle="1" w:styleId="SangradetextonormalCar">
    <w:name w:val="Sangría de texto normal Car"/>
    <w:basedOn w:val="Fuentedeprrafopredeter"/>
    <w:link w:val="Sangradetextonormal"/>
    <w:rsid w:val="00E11C0A"/>
    <w:rPr>
      <w:rFonts w:ascii="Tahoma" w:eastAsia="Times New Roman" w:hAnsi="Tahoma" w:cs="Tahoma"/>
      <w:lang w:val="es-ES" w:eastAsia="es-ES"/>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rsid w:val="00BB78D9"/>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BB78D9"/>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BB78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78D9"/>
    <w:rPr>
      <w:rFonts w:ascii="Segoe UI" w:hAnsi="Segoe UI" w:cs="Segoe UI"/>
      <w:sz w:val="18"/>
      <w:szCs w:val="18"/>
    </w:rPr>
  </w:style>
  <w:style w:type="character" w:styleId="Refdenotaalpie">
    <w:name w:val="footnote reference"/>
    <w:basedOn w:val="Fuentedeprrafopredeter"/>
    <w:uiPriority w:val="99"/>
    <w:semiHidden/>
    <w:unhideWhenUsed/>
    <w:rsid w:val="0040067C"/>
    <w:rPr>
      <w:vertAlign w:val="superscript"/>
    </w:rPr>
  </w:style>
  <w:style w:type="paragraph" w:styleId="Asuntodelcomentario">
    <w:name w:val="annotation subject"/>
    <w:basedOn w:val="Textocomentario"/>
    <w:next w:val="Textocomentario"/>
    <w:link w:val="AsuntodelcomentarioCar"/>
    <w:uiPriority w:val="99"/>
    <w:semiHidden/>
    <w:unhideWhenUsed/>
    <w:rsid w:val="0062276A"/>
    <w:rPr>
      <w:b/>
      <w:bCs/>
    </w:rPr>
  </w:style>
  <w:style w:type="character" w:customStyle="1" w:styleId="AsuntodelcomentarioCar">
    <w:name w:val="Asunto del comentario Car"/>
    <w:basedOn w:val="TextocomentarioCar"/>
    <w:link w:val="Asuntodelcomentario"/>
    <w:uiPriority w:val="99"/>
    <w:semiHidden/>
    <w:rsid w:val="0062276A"/>
    <w:rPr>
      <w:b/>
      <w:bCs/>
      <w:sz w:val="20"/>
      <w:szCs w:val="20"/>
    </w:rPr>
  </w:style>
  <w:style w:type="table" w:styleId="Tablaconcuadrcula">
    <w:name w:val="Table Grid"/>
    <w:basedOn w:val="Tablanormal"/>
    <w:rsid w:val="0062276A"/>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qFormat/>
    <w:rsid w:val="003E0BAE"/>
    <w:pPr>
      <w:keepNext/>
      <w:tabs>
        <w:tab w:val="left" w:pos="0"/>
      </w:tabs>
      <w:overflowPunct w:val="0"/>
      <w:autoSpaceDE w:val="0"/>
      <w:autoSpaceDN w:val="0"/>
      <w:adjustRightInd w:val="0"/>
      <w:jc w:val="center"/>
      <w:textAlignment w:val="baseline"/>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6668"/>
    <w:pPr>
      <w:ind w:left="720"/>
      <w:contextualSpacing/>
    </w:pPr>
  </w:style>
  <w:style w:type="character" w:customStyle="1" w:styleId="Ttulo4Car">
    <w:name w:val="Título 4 Car"/>
    <w:basedOn w:val="Fuentedeprrafopredeter"/>
    <w:link w:val="Ttulo4"/>
    <w:rsid w:val="003E0BAE"/>
    <w:rPr>
      <w:rFonts w:ascii="Times New Roman" w:eastAsia="Times New Roman" w:hAnsi="Times New Roman" w:cs="Times New Roman"/>
      <w:b/>
      <w:szCs w:val="20"/>
      <w:lang w:val="es-ES" w:eastAsia="es-ES"/>
    </w:rPr>
  </w:style>
  <w:style w:type="paragraph" w:styleId="Ttulo">
    <w:name w:val="Title"/>
    <w:basedOn w:val="Normal"/>
    <w:link w:val="TtuloCar"/>
    <w:qFormat/>
    <w:rsid w:val="003E0BAE"/>
    <w:pPr>
      <w:widowControl w:val="0"/>
      <w:autoSpaceDE w:val="0"/>
      <w:autoSpaceDN w:val="0"/>
      <w:adjustRightInd w:val="0"/>
      <w:spacing w:line="360" w:lineRule="auto"/>
      <w:jc w:val="center"/>
    </w:pPr>
    <w:rPr>
      <w:rFonts w:ascii="Arial" w:eastAsia="Times New Roman" w:hAnsi="Arial" w:cs="Arial"/>
      <w:b/>
      <w:lang w:val="es-ES" w:eastAsia="es-ES"/>
    </w:rPr>
  </w:style>
  <w:style w:type="character" w:customStyle="1" w:styleId="TtuloCar">
    <w:name w:val="Título Car"/>
    <w:basedOn w:val="Fuentedeprrafopredeter"/>
    <w:link w:val="Ttulo"/>
    <w:rsid w:val="003E0BAE"/>
    <w:rPr>
      <w:rFonts w:ascii="Arial" w:eastAsia="Times New Roman" w:hAnsi="Arial" w:cs="Arial"/>
      <w:b/>
      <w:lang w:val="es-ES" w:eastAsia="es-ES"/>
    </w:rPr>
  </w:style>
  <w:style w:type="paragraph" w:customStyle="1" w:styleId="paragraph">
    <w:name w:val="paragraph"/>
    <w:basedOn w:val="Normal"/>
    <w:rsid w:val="003E0BAE"/>
    <w:pPr>
      <w:spacing w:before="100" w:beforeAutospacing="1" w:after="100" w:afterAutospacing="1"/>
    </w:pPr>
    <w:rPr>
      <w:rFonts w:ascii="Times New Roman" w:eastAsia="Times New Roman" w:hAnsi="Times New Roman" w:cs="Times New Roman"/>
      <w:lang w:val="es-CO" w:eastAsia="es-ES_tradnl"/>
    </w:rPr>
  </w:style>
  <w:style w:type="character" w:customStyle="1" w:styleId="normaltextrun">
    <w:name w:val="normaltextrun"/>
    <w:basedOn w:val="Fuentedeprrafopredeter"/>
    <w:rsid w:val="003E0BAE"/>
  </w:style>
  <w:style w:type="character" w:customStyle="1" w:styleId="eop">
    <w:name w:val="eop"/>
    <w:basedOn w:val="Fuentedeprrafopredeter"/>
    <w:rsid w:val="003E0BAE"/>
  </w:style>
  <w:style w:type="paragraph" w:styleId="Sinespaciado">
    <w:name w:val="No Spacing"/>
    <w:uiPriority w:val="1"/>
    <w:qFormat/>
    <w:rsid w:val="00E11C0A"/>
    <w:rPr>
      <w:rFonts w:ascii="Times New Roman" w:eastAsia="Times New Roman" w:hAnsi="Times New Roman" w:cs="Times New Roman"/>
      <w:lang w:val="es-ES" w:eastAsia="es-ES"/>
    </w:rPr>
  </w:style>
  <w:style w:type="paragraph" w:styleId="Sangradetextonormal">
    <w:name w:val="Body Text Indent"/>
    <w:basedOn w:val="Normal"/>
    <w:link w:val="SangradetextonormalCar"/>
    <w:rsid w:val="00E11C0A"/>
    <w:pPr>
      <w:widowControl w:val="0"/>
      <w:autoSpaceDE w:val="0"/>
      <w:autoSpaceDN w:val="0"/>
      <w:adjustRightInd w:val="0"/>
      <w:spacing w:line="360" w:lineRule="auto"/>
      <w:ind w:firstLine="708"/>
      <w:jc w:val="both"/>
    </w:pPr>
    <w:rPr>
      <w:rFonts w:ascii="Tahoma" w:eastAsia="Times New Roman" w:hAnsi="Tahoma" w:cs="Tahoma"/>
      <w:lang w:val="es-ES" w:eastAsia="es-ES"/>
    </w:rPr>
  </w:style>
  <w:style w:type="character" w:customStyle="1" w:styleId="SangradetextonormalCar">
    <w:name w:val="Sangría de texto normal Car"/>
    <w:basedOn w:val="Fuentedeprrafopredeter"/>
    <w:link w:val="Sangradetextonormal"/>
    <w:rsid w:val="00E11C0A"/>
    <w:rPr>
      <w:rFonts w:ascii="Tahoma" w:eastAsia="Times New Roman" w:hAnsi="Tahoma" w:cs="Tahoma"/>
      <w:lang w:val="es-ES" w:eastAsia="es-ES"/>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rsid w:val="00BB78D9"/>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BB78D9"/>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BB78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78D9"/>
    <w:rPr>
      <w:rFonts w:ascii="Segoe UI" w:hAnsi="Segoe UI" w:cs="Segoe UI"/>
      <w:sz w:val="18"/>
      <w:szCs w:val="18"/>
    </w:rPr>
  </w:style>
  <w:style w:type="character" w:styleId="Refdenotaalpie">
    <w:name w:val="footnote reference"/>
    <w:basedOn w:val="Fuentedeprrafopredeter"/>
    <w:uiPriority w:val="99"/>
    <w:semiHidden/>
    <w:unhideWhenUsed/>
    <w:rsid w:val="0040067C"/>
    <w:rPr>
      <w:vertAlign w:val="superscript"/>
    </w:rPr>
  </w:style>
  <w:style w:type="paragraph" w:styleId="Asuntodelcomentario">
    <w:name w:val="annotation subject"/>
    <w:basedOn w:val="Textocomentario"/>
    <w:next w:val="Textocomentario"/>
    <w:link w:val="AsuntodelcomentarioCar"/>
    <w:uiPriority w:val="99"/>
    <w:semiHidden/>
    <w:unhideWhenUsed/>
    <w:rsid w:val="0062276A"/>
    <w:rPr>
      <w:b/>
      <w:bCs/>
    </w:rPr>
  </w:style>
  <w:style w:type="character" w:customStyle="1" w:styleId="AsuntodelcomentarioCar">
    <w:name w:val="Asunto del comentario Car"/>
    <w:basedOn w:val="TextocomentarioCar"/>
    <w:link w:val="Asuntodelcomentario"/>
    <w:uiPriority w:val="99"/>
    <w:semiHidden/>
    <w:rsid w:val="0062276A"/>
    <w:rPr>
      <w:b/>
      <w:bCs/>
      <w:sz w:val="20"/>
      <w:szCs w:val="20"/>
    </w:rPr>
  </w:style>
  <w:style w:type="table" w:styleId="Tablaconcuadrcula">
    <w:name w:val="Table Grid"/>
    <w:basedOn w:val="Tablanormal"/>
    <w:rsid w:val="0062276A"/>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footnotes" Target="footnotes.xml"/><Relationship Id="R668b6d4d86ea451a"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06a1438b5eb0458c"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EE391AA6E7E74B8C8815FA12ECA57C" ma:contentTypeVersion="8" ma:contentTypeDescription="Create a new document." ma:contentTypeScope="" ma:versionID="8fd30c4454a126d870c621e0724f812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45db7c60a9217c2bfc35fe4e0d3e8cb1"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63CFF-A0F5-4C4A-95DC-E7040E8152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D4C250-C097-447A-BF1F-87F7BE1B3A13}">
  <ds:schemaRefs>
    <ds:schemaRef ds:uri="http://schemas.microsoft.com/sharepoint/v3/contenttype/forms"/>
  </ds:schemaRefs>
</ds:datastoreItem>
</file>

<file path=customXml/itemProps3.xml><?xml version="1.0" encoding="utf-8"?>
<ds:datastoreItem xmlns:ds="http://schemas.openxmlformats.org/officeDocument/2006/customXml" ds:itemID="{03B3469D-436C-47E9-852D-1F215B8EC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1705A3-C647-4580-ABD9-C4355506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3608</Words>
  <Characters>19850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ALONSO</cp:lastModifiedBy>
  <cp:revision>34</cp:revision>
  <dcterms:created xsi:type="dcterms:W3CDTF">2020-06-12T19:45:00Z</dcterms:created>
  <dcterms:modified xsi:type="dcterms:W3CDTF">2020-09-03T15:44:00Z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