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DD240E1" w14:textId="77777777" w:rsidR="001402C3" w:rsidRPr="001402C3" w:rsidRDefault="001402C3" w:rsidP="001402C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1402C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0FF565" w14:textId="77777777" w:rsidR="001402C3" w:rsidRPr="001402C3" w:rsidRDefault="001402C3" w:rsidP="001402C3">
      <w:pPr>
        <w:spacing w:line="240" w:lineRule="auto"/>
        <w:ind w:firstLine="0"/>
        <w:rPr>
          <w:rFonts w:ascii="Arial" w:eastAsia="Times New Roman" w:hAnsi="Arial" w:cs="Arial"/>
          <w:sz w:val="20"/>
          <w:szCs w:val="20"/>
          <w:lang w:val="es-419" w:eastAsia="es-ES"/>
        </w:rPr>
      </w:pPr>
    </w:p>
    <w:p w14:paraId="74A430A8" w14:textId="77777777" w:rsidR="001402C3" w:rsidRPr="001402C3" w:rsidRDefault="001402C3" w:rsidP="001402C3">
      <w:pPr>
        <w:spacing w:line="240" w:lineRule="auto"/>
        <w:ind w:firstLine="0"/>
        <w:rPr>
          <w:rFonts w:ascii="Arial" w:eastAsia="Times New Roman" w:hAnsi="Arial" w:cs="Arial"/>
          <w:sz w:val="20"/>
          <w:szCs w:val="20"/>
          <w:lang w:val="es-419" w:eastAsia="es-ES"/>
        </w:rPr>
      </w:pPr>
      <w:r w:rsidRPr="001402C3">
        <w:rPr>
          <w:rFonts w:ascii="Arial" w:eastAsia="Times New Roman" w:hAnsi="Arial" w:cs="Arial"/>
          <w:sz w:val="20"/>
          <w:szCs w:val="20"/>
          <w:lang w:val="es-419" w:eastAsia="es-ES"/>
        </w:rPr>
        <w:t xml:space="preserve">Providencia: </w:t>
      </w:r>
      <w:r w:rsidRPr="001402C3">
        <w:rPr>
          <w:rFonts w:ascii="Arial" w:eastAsia="Times New Roman" w:hAnsi="Arial" w:cs="Arial"/>
          <w:sz w:val="20"/>
          <w:szCs w:val="20"/>
          <w:lang w:val="es-419" w:eastAsia="es-ES"/>
        </w:rPr>
        <w:tab/>
      </w:r>
      <w:r w:rsidRPr="001402C3">
        <w:rPr>
          <w:rFonts w:ascii="Arial" w:eastAsia="Times New Roman" w:hAnsi="Arial" w:cs="Arial"/>
          <w:sz w:val="20"/>
          <w:szCs w:val="20"/>
          <w:lang w:val="es-419" w:eastAsia="es-ES"/>
        </w:rPr>
        <w:tab/>
        <w:t>Sentencia del 17 de julio de 2020</w:t>
      </w:r>
    </w:p>
    <w:p w14:paraId="59EB8A6D" w14:textId="77777777" w:rsidR="001402C3" w:rsidRPr="001402C3" w:rsidRDefault="001402C3" w:rsidP="001402C3">
      <w:pPr>
        <w:spacing w:line="240" w:lineRule="auto"/>
        <w:ind w:firstLine="0"/>
        <w:rPr>
          <w:rFonts w:ascii="Arial" w:eastAsia="Times New Roman" w:hAnsi="Arial" w:cs="Arial"/>
          <w:sz w:val="20"/>
          <w:szCs w:val="20"/>
          <w:lang w:val="es-419" w:eastAsia="es-ES"/>
        </w:rPr>
      </w:pPr>
      <w:r w:rsidRPr="001402C3">
        <w:rPr>
          <w:rFonts w:ascii="Arial" w:eastAsia="Times New Roman" w:hAnsi="Arial" w:cs="Arial"/>
          <w:sz w:val="20"/>
          <w:szCs w:val="20"/>
          <w:lang w:val="es-419" w:eastAsia="es-ES"/>
        </w:rPr>
        <w:t xml:space="preserve">Radicación No.: </w:t>
      </w:r>
      <w:r w:rsidRPr="001402C3">
        <w:rPr>
          <w:rFonts w:ascii="Arial" w:eastAsia="Times New Roman" w:hAnsi="Arial" w:cs="Arial"/>
          <w:sz w:val="20"/>
          <w:szCs w:val="20"/>
          <w:lang w:val="es-419" w:eastAsia="es-ES"/>
        </w:rPr>
        <w:tab/>
        <w:t>66001-31-05-004-2015-00615-01</w:t>
      </w:r>
    </w:p>
    <w:p w14:paraId="3C2A58EE" w14:textId="77777777" w:rsidR="001402C3" w:rsidRPr="001402C3" w:rsidRDefault="001402C3" w:rsidP="001402C3">
      <w:pPr>
        <w:spacing w:line="240" w:lineRule="auto"/>
        <w:ind w:firstLine="0"/>
        <w:rPr>
          <w:rFonts w:ascii="Arial" w:eastAsia="Times New Roman" w:hAnsi="Arial" w:cs="Arial"/>
          <w:sz w:val="20"/>
          <w:szCs w:val="20"/>
          <w:lang w:val="es-419" w:eastAsia="es-ES"/>
        </w:rPr>
      </w:pPr>
      <w:r w:rsidRPr="001402C3">
        <w:rPr>
          <w:rFonts w:ascii="Arial" w:eastAsia="Times New Roman" w:hAnsi="Arial" w:cs="Arial"/>
          <w:sz w:val="20"/>
          <w:szCs w:val="20"/>
          <w:lang w:val="es-419" w:eastAsia="es-ES"/>
        </w:rPr>
        <w:t xml:space="preserve">Proceso: </w:t>
      </w:r>
      <w:r w:rsidRPr="001402C3">
        <w:rPr>
          <w:rFonts w:ascii="Arial" w:eastAsia="Times New Roman" w:hAnsi="Arial" w:cs="Arial"/>
          <w:sz w:val="20"/>
          <w:szCs w:val="20"/>
          <w:lang w:val="es-419" w:eastAsia="es-ES"/>
        </w:rPr>
        <w:tab/>
      </w:r>
      <w:r w:rsidRPr="001402C3">
        <w:rPr>
          <w:rFonts w:ascii="Arial" w:eastAsia="Times New Roman" w:hAnsi="Arial" w:cs="Arial"/>
          <w:sz w:val="20"/>
          <w:szCs w:val="20"/>
          <w:lang w:val="es-419" w:eastAsia="es-ES"/>
        </w:rPr>
        <w:tab/>
        <w:t xml:space="preserve">Ordinario Laboral </w:t>
      </w:r>
    </w:p>
    <w:p w14:paraId="3FA27A6D" w14:textId="4278FC09" w:rsidR="001402C3" w:rsidRPr="001402C3" w:rsidRDefault="001402C3" w:rsidP="001402C3">
      <w:pPr>
        <w:spacing w:line="240" w:lineRule="auto"/>
        <w:ind w:firstLine="0"/>
        <w:rPr>
          <w:rFonts w:ascii="Arial" w:eastAsia="Times New Roman" w:hAnsi="Arial" w:cs="Arial"/>
          <w:sz w:val="20"/>
          <w:szCs w:val="20"/>
          <w:lang w:val="es-419" w:eastAsia="es-ES"/>
        </w:rPr>
      </w:pPr>
      <w:r w:rsidRPr="001402C3">
        <w:rPr>
          <w:rFonts w:ascii="Arial" w:eastAsia="Times New Roman" w:hAnsi="Arial" w:cs="Arial"/>
          <w:sz w:val="20"/>
          <w:szCs w:val="20"/>
          <w:lang w:val="es-419" w:eastAsia="es-ES"/>
        </w:rPr>
        <w:t xml:space="preserve">Demandante: </w:t>
      </w:r>
      <w:r w:rsidRPr="001402C3">
        <w:rPr>
          <w:rFonts w:ascii="Arial" w:eastAsia="Times New Roman" w:hAnsi="Arial" w:cs="Arial"/>
          <w:sz w:val="20"/>
          <w:szCs w:val="20"/>
          <w:lang w:val="es-419" w:eastAsia="es-ES"/>
        </w:rPr>
        <w:tab/>
      </w:r>
      <w:r w:rsidRPr="001402C3">
        <w:rPr>
          <w:rFonts w:ascii="Arial" w:eastAsia="Times New Roman" w:hAnsi="Arial" w:cs="Arial"/>
          <w:sz w:val="20"/>
          <w:szCs w:val="20"/>
          <w:lang w:val="es-419" w:eastAsia="es-ES"/>
        </w:rPr>
        <w:tab/>
        <w:t xml:space="preserve">Hernando Osorio Osorio </w:t>
      </w:r>
    </w:p>
    <w:p w14:paraId="573F8AE0" w14:textId="36F9AC44" w:rsidR="001402C3" w:rsidRPr="001402C3" w:rsidRDefault="001402C3" w:rsidP="001402C3">
      <w:pPr>
        <w:spacing w:line="240" w:lineRule="auto"/>
        <w:ind w:firstLine="0"/>
        <w:rPr>
          <w:rFonts w:ascii="Arial" w:eastAsia="Times New Roman" w:hAnsi="Arial" w:cs="Arial"/>
          <w:sz w:val="20"/>
          <w:szCs w:val="20"/>
          <w:lang w:val="es-419" w:eastAsia="es-ES"/>
        </w:rPr>
      </w:pPr>
      <w:r w:rsidRPr="001402C3">
        <w:rPr>
          <w:rFonts w:ascii="Arial" w:eastAsia="Times New Roman" w:hAnsi="Arial" w:cs="Arial"/>
          <w:sz w:val="20"/>
          <w:szCs w:val="20"/>
          <w:lang w:val="es-419" w:eastAsia="es-ES"/>
        </w:rPr>
        <w:t xml:space="preserve">Demandado: </w:t>
      </w:r>
      <w:r w:rsidRPr="001402C3">
        <w:rPr>
          <w:rFonts w:ascii="Arial" w:eastAsia="Times New Roman" w:hAnsi="Arial" w:cs="Arial"/>
          <w:sz w:val="20"/>
          <w:szCs w:val="20"/>
          <w:lang w:val="es-419" w:eastAsia="es-ES"/>
        </w:rPr>
        <w:tab/>
      </w:r>
      <w:r w:rsidRPr="001402C3">
        <w:rPr>
          <w:rFonts w:ascii="Arial" w:eastAsia="Times New Roman" w:hAnsi="Arial" w:cs="Arial"/>
          <w:sz w:val="20"/>
          <w:szCs w:val="20"/>
          <w:lang w:val="es-419" w:eastAsia="es-ES"/>
        </w:rPr>
        <w:tab/>
        <w:t>Colpensiones, María Esneda Sanabria y Herederos de Cecilia García</w:t>
      </w:r>
    </w:p>
    <w:p w14:paraId="1D45EEB2" w14:textId="3BBFA711" w:rsidR="001402C3" w:rsidRPr="001402C3" w:rsidRDefault="001402C3" w:rsidP="001402C3">
      <w:pPr>
        <w:spacing w:line="240" w:lineRule="auto"/>
        <w:ind w:firstLine="0"/>
        <w:rPr>
          <w:rFonts w:ascii="Arial" w:eastAsia="Times New Roman" w:hAnsi="Arial" w:cs="Arial"/>
          <w:sz w:val="20"/>
          <w:szCs w:val="20"/>
          <w:lang w:val="es-419" w:eastAsia="es-ES"/>
        </w:rPr>
      </w:pPr>
      <w:r w:rsidRPr="001402C3">
        <w:rPr>
          <w:rFonts w:ascii="Arial" w:eastAsia="Times New Roman" w:hAnsi="Arial" w:cs="Arial"/>
          <w:sz w:val="20"/>
          <w:szCs w:val="20"/>
          <w:lang w:val="es-419" w:eastAsia="es-ES"/>
        </w:rPr>
        <w:t xml:space="preserve">Juzgado: </w:t>
      </w:r>
      <w:r w:rsidRPr="001402C3">
        <w:rPr>
          <w:rFonts w:ascii="Arial" w:eastAsia="Times New Roman" w:hAnsi="Arial" w:cs="Arial"/>
          <w:sz w:val="20"/>
          <w:szCs w:val="20"/>
          <w:lang w:val="es-419" w:eastAsia="es-ES"/>
        </w:rPr>
        <w:tab/>
      </w:r>
      <w:r w:rsidRPr="001402C3">
        <w:rPr>
          <w:rFonts w:ascii="Arial" w:eastAsia="Times New Roman" w:hAnsi="Arial" w:cs="Arial"/>
          <w:sz w:val="20"/>
          <w:szCs w:val="20"/>
          <w:lang w:val="es-419" w:eastAsia="es-ES"/>
        </w:rPr>
        <w:tab/>
        <w:t>Tercero Laboral del Circuito de Pereira</w:t>
      </w:r>
    </w:p>
    <w:p w14:paraId="1EE2F5B0" w14:textId="77777777" w:rsidR="001402C3" w:rsidRPr="001402C3" w:rsidRDefault="001402C3" w:rsidP="001402C3">
      <w:pPr>
        <w:spacing w:line="240" w:lineRule="auto"/>
        <w:ind w:firstLine="0"/>
        <w:rPr>
          <w:rFonts w:ascii="Arial" w:eastAsia="Times New Roman" w:hAnsi="Arial" w:cs="Arial"/>
          <w:sz w:val="20"/>
          <w:szCs w:val="20"/>
          <w:lang w:val="es-419" w:eastAsia="es-ES"/>
        </w:rPr>
      </w:pPr>
    </w:p>
    <w:p w14:paraId="03F81E4F" w14:textId="2A542A72" w:rsidR="001402C3" w:rsidRPr="001402C3" w:rsidRDefault="001402C3" w:rsidP="001402C3">
      <w:pPr>
        <w:spacing w:line="240" w:lineRule="auto"/>
        <w:ind w:firstLine="0"/>
        <w:rPr>
          <w:rFonts w:ascii="Arial" w:eastAsia="Times New Roman" w:hAnsi="Arial" w:cs="Arial"/>
          <w:b/>
          <w:bCs/>
          <w:iCs/>
          <w:sz w:val="20"/>
          <w:szCs w:val="20"/>
          <w:lang w:val="es-419" w:eastAsia="fr-FR"/>
        </w:rPr>
      </w:pPr>
      <w:r w:rsidRPr="001402C3">
        <w:rPr>
          <w:rFonts w:ascii="Arial" w:eastAsia="Times New Roman" w:hAnsi="Arial" w:cs="Arial"/>
          <w:b/>
          <w:bCs/>
          <w:iCs/>
          <w:sz w:val="20"/>
          <w:szCs w:val="20"/>
          <w:u w:val="single"/>
          <w:lang w:val="es-419" w:eastAsia="fr-FR"/>
        </w:rPr>
        <w:t>TEMAS:</w:t>
      </w:r>
      <w:r w:rsidRPr="001402C3">
        <w:rPr>
          <w:rFonts w:ascii="Arial" w:eastAsia="Times New Roman" w:hAnsi="Arial" w:cs="Arial"/>
          <w:b/>
          <w:bCs/>
          <w:iCs/>
          <w:sz w:val="20"/>
          <w:szCs w:val="20"/>
          <w:lang w:val="es-419" w:eastAsia="fr-FR"/>
        </w:rPr>
        <w:tab/>
      </w:r>
      <w:r w:rsidR="007C1C5C">
        <w:rPr>
          <w:rFonts w:ascii="Arial" w:eastAsia="Times New Roman" w:hAnsi="Arial" w:cs="Arial"/>
          <w:b/>
          <w:bCs/>
          <w:iCs/>
          <w:sz w:val="20"/>
          <w:szCs w:val="20"/>
          <w:lang w:val="es-419" w:eastAsia="fr-FR"/>
        </w:rPr>
        <w:t xml:space="preserve">PENSIÓN DE VEJEZ / FIJACIÓN DEL LITIGIO / REQUISITOS / ACEPTACIÓN DE LOS HECHOS POR TODAS LAS PARTES / PAGO CÁLCULO ACTUARIAL </w:t>
      </w:r>
      <w:r w:rsidRPr="001402C3">
        <w:rPr>
          <w:rFonts w:ascii="Arial" w:eastAsia="Times New Roman" w:hAnsi="Arial" w:cs="Arial"/>
          <w:b/>
          <w:bCs/>
          <w:iCs/>
          <w:sz w:val="20"/>
          <w:szCs w:val="20"/>
          <w:lang w:val="es-419" w:eastAsia="fr-FR"/>
        </w:rPr>
        <w:t xml:space="preserve">/ </w:t>
      </w:r>
      <w:r w:rsidR="007C1C5C">
        <w:rPr>
          <w:rFonts w:ascii="Arial" w:eastAsia="Times New Roman" w:hAnsi="Arial" w:cs="Arial"/>
          <w:b/>
          <w:bCs/>
          <w:iCs/>
          <w:sz w:val="20"/>
          <w:szCs w:val="20"/>
          <w:lang w:val="es-419" w:eastAsia="fr-FR"/>
        </w:rPr>
        <w:t>PERIODOS CON AFILIACION A SALUD, PERO NO A PENSIÓN.</w:t>
      </w:r>
    </w:p>
    <w:p w14:paraId="60AF671B" w14:textId="77777777" w:rsidR="001402C3" w:rsidRPr="001402C3" w:rsidRDefault="001402C3" w:rsidP="001402C3">
      <w:pPr>
        <w:spacing w:line="240" w:lineRule="auto"/>
        <w:ind w:firstLine="0"/>
        <w:rPr>
          <w:rFonts w:ascii="Arial" w:eastAsia="Times New Roman" w:hAnsi="Arial" w:cs="Arial"/>
          <w:sz w:val="20"/>
          <w:szCs w:val="20"/>
          <w:lang w:val="es-419" w:eastAsia="es-ES"/>
        </w:rPr>
      </w:pPr>
    </w:p>
    <w:p w14:paraId="44136FAB" w14:textId="733B5D48" w:rsidR="001402C3" w:rsidRPr="001402C3" w:rsidRDefault="00A70B6F" w:rsidP="001402C3">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A70B6F">
        <w:rPr>
          <w:rFonts w:ascii="Arial" w:eastAsia="Times New Roman" w:hAnsi="Arial" w:cs="Arial"/>
          <w:sz w:val="20"/>
          <w:szCs w:val="20"/>
          <w:lang w:val="es-419" w:eastAsia="es-ES"/>
        </w:rPr>
        <w:t xml:space="preserve"> la fijación del litigio en materia procesal busca establecer cuáles hechos están totalmente demostrados y cuáles no, para que a partir de allí se encause el proceso; de ahí que se diga que es una técnica de reducción de la práctica probatoria, por cuanto los supuestos fácticos que expresamente se acepten como demostrados serán excluidos del debate probatorio. Por esa razón, cuando una de las partes de la Litis está compuesta por dos o más personas (naturales o jurídicas), se requiere que todos acuerden o acepten junto con su contraparte que un hecho está probado, máxime cuando sus intereses se afectan con ese supuesto fáctico que se declara como demostrado. Bajo este hilo conductor, si una de las personas que integran una de las partes manifiesta en su defensa que un determinado supuesto fáctico NO LE CONSTA, la figura de la fijación del litigio tiene que inclinarse porque ese hecho se pruebe dentro del proceso, salvo que no le afecte en absoluto</w:t>
      </w:r>
      <w:r>
        <w:rPr>
          <w:rFonts w:ascii="Arial" w:eastAsia="Times New Roman" w:hAnsi="Arial" w:cs="Arial"/>
          <w:sz w:val="20"/>
          <w:szCs w:val="20"/>
          <w:lang w:val="es-419" w:eastAsia="es-ES"/>
        </w:rPr>
        <w:t>…</w:t>
      </w:r>
    </w:p>
    <w:p w14:paraId="38AFCC70" w14:textId="77777777" w:rsidR="001402C3" w:rsidRPr="001402C3" w:rsidRDefault="001402C3" w:rsidP="001402C3">
      <w:pPr>
        <w:spacing w:line="240" w:lineRule="auto"/>
        <w:ind w:firstLine="0"/>
        <w:rPr>
          <w:rFonts w:ascii="Arial" w:eastAsia="Times New Roman" w:hAnsi="Arial" w:cs="Arial"/>
          <w:sz w:val="20"/>
          <w:szCs w:val="20"/>
          <w:lang w:val="es-419" w:eastAsia="es-ES"/>
        </w:rPr>
      </w:pPr>
    </w:p>
    <w:p w14:paraId="36ADDA1C" w14:textId="2CC36B7F" w:rsidR="00A70B6F" w:rsidRPr="00A70B6F" w:rsidRDefault="00A70B6F" w:rsidP="00A70B6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70B6F">
        <w:rPr>
          <w:rFonts w:ascii="Arial" w:eastAsia="Times New Roman" w:hAnsi="Arial" w:cs="Arial"/>
          <w:sz w:val="20"/>
          <w:szCs w:val="20"/>
          <w:lang w:val="es-419" w:eastAsia="es-ES"/>
        </w:rPr>
        <w:t>existe prueba documental que da fe de que el gestor del pleito estuvo vinculado al I.S.S. por cuenta de la señora Cecilia García, entre el 1º de enero de 1970 y el 30 de mayo de 1974, como son las historias laborales allegadas tanto por aquel como por Colpensiones</w:t>
      </w:r>
      <w:r>
        <w:rPr>
          <w:rFonts w:ascii="Arial" w:eastAsia="Times New Roman" w:hAnsi="Arial" w:cs="Arial"/>
          <w:sz w:val="20"/>
          <w:szCs w:val="20"/>
          <w:lang w:val="es-419" w:eastAsia="es-ES"/>
        </w:rPr>
        <w:t>…</w:t>
      </w:r>
      <w:r w:rsidRPr="00A70B6F">
        <w:rPr>
          <w:rFonts w:ascii="Arial" w:eastAsia="Times New Roman" w:hAnsi="Arial" w:cs="Arial"/>
          <w:sz w:val="20"/>
          <w:szCs w:val="20"/>
          <w:lang w:val="es-419" w:eastAsia="es-ES"/>
        </w:rPr>
        <w:t xml:space="preserve">, según las cuales en dicho tramo él sólo fue asegurado para salud y riesgos profesionales. Estas pruebas, a juicio de la Sala, son de capital importancia dado que con ellas se demuestra indefectiblemente una relación laboral en el aludido interregno. </w:t>
      </w:r>
    </w:p>
    <w:p w14:paraId="4695316C" w14:textId="77777777" w:rsidR="00A70B6F" w:rsidRPr="00A70B6F" w:rsidRDefault="00A70B6F" w:rsidP="00A70B6F">
      <w:pPr>
        <w:spacing w:line="240" w:lineRule="auto"/>
        <w:ind w:firstLine="0"/>
        <w:rPr>
          <w:rFonts w:ascii="Arial" w:eastAsia="Times New Roman" w:hAnsi="Arial" w:cs="Arial"/>
          <w:sz w:val="20"/>
          <w:szCs w:val="20"/>
          <w:lang w:val="es-419" w:eastAsia="es-ES"/>
        </w:rPr>
      </w:pPr>
    </w:p>
    <w:p w14:paraId="4B42ABF2" w14:textId="55E3279D" w:rsidR="001402C3" w:rsidRDefault="00A70B6F" w:rsidP="00A70B6F">
      <w:pPr>
        <w:spacing w:line="240" w:lineRule="auto"/>
        <w:ind w:firstLine="0"/>
        <w:rPr>
          <w:rFonts w:ascii="Arial" w:eastAsia="Times New Roman" w:hAnsi="Arial" w:cs="Arial"/>
          <w:sz w:val="20"/>
          <w:szCs w:val="20"/>
          <w:lang w:val="es-419" w:eastAsia="es-ES"/>
        </w:rPr>
      </w:pPr>
      <w:r w:rsidRPr="00A70B6F">
        <w:rPr>
          <w:rFonts w:ascii="Arial" w:eastAsia="Times New Roman" w:hAnsi="Arial" w:cs="Arial"/>
          <w:sz w:val="20"/>
          <w:szCs w:val="20"/>
          <w:lang w:val="es-419" w:eastAsia="es-ES"/>
        </w:rPr>
        <w:t>En ese sentido, al dejarse de contabilizar las semanas contempladas en ese periodo por la omisión de la empleadora en la afiliación al sistema de pensiones era dable ordenar a los herederos de aquella el pago del respectivo cálculo actuarial, independientemente de que esa falta de afiliación se haya dado en un contrato anterior a la entrada en vigencia de la Ley 100 de 1993</w:t>
      </w:r>
      <w:r w:rsidR="007C1C5C" w:rsidRPr="007C1C5C">
        <w:rPr>
          <w:rFonts w:ascii="Arial" w:eastAsia="Times New Roman" w:hAnsi="Arial" w:cs="Arial"/>
          <w:sz w:val="20"/>
          <w:szCs w:val="20"/>
          <w:lang w:val="es-419" w:eastAsia="es-ES"/>
        </w:rPr>
        <w:t>, tal como lo ha considerado la Sala de Casación Laboral de la Corte Suprema de Justicia, entre otras, en la sentencia SL14388-2015</w:t>
      </w:r>
      <w:r>
        <w:rPr>
          <w:rFonts w:ascii="Arial" w:eastAsia="Times New Roman" w:hAnsi="Arial" w:cs="Arial"/>
          <w:sz w:val="20"/>
          <w:szCs w:val="20"/>
          <w:lang w:val="es-419" w:eastAsia="es-ES"/>
        </w:rPr>
        <w:t>…</w:t>
      </w:r>
    </w:p>
    <w:p w14:paraId="6C8D754F" w14:textId="77777777" w:rsidR="00A70B6F" w:rsidRDefault="00A70B6F" w:rsidP="00A70B6F">
      <w:pPr>
        <w:spacing w:line="240" w:lineRule="auto"/>
        <w:ind w:firstLine="0"/>
        <w:rPr>
          <w:rFonts w:ascii="Arial" w:eastAsia="Times New Roman" w:hAnsi="Arial" w:cs="Arial"/>
          <w:sz w:val="20"/>
          <w:szCs w:val="20"/>
          <w:lang w:val="es-419" w:eastAsia="es-ES"/>
        </w:rPr>
      </w:pPr>
    </w:p>
    <w:p w14:paraId="61AEBCA7" w14:textId="77777777" w:rsidR="007C1C5C" w:rsidRDefault="007C1C5C" w:rsidP="00A70B6F">
      <w:pPr>
        <w:spacing w:line="240" w:lineRule="auto"/>
        <w:ind w:firstLine="0"/>
        <w:rPr>
          <w:rFonts w:ascii="Arial" w:eastAsia="Times New Roman" w:hAnsi="Arial" w:cs="Arial"/>
          <w:sz w:val="20"/>
          <w:szCs w:val="20"/>
          <w:lang w:val="es-419" w:eastAsia="es-ES"/>
        </w:rPr>
      </w:pPr>
    </w:p>
    <w:p w14:paraId="09DA5210" w14:textId="77777777" w:rsidR="00A70B6F" w:rsidRDefault="00A70B6F" w:rsidP="00A70B6F">
      <w:pPr>
        <w:spacing w:line="240" w:lineRule="auto"/>
        <w:ind w:firstLine="0"/>
        <w:rPr>
          <w:rFonts w:ascii="Arial" w:eastAsia="Times New Roman" w:hAnsi="Arial" w:cs="Arial"/>
          <w:sz w:val="20"/>
          <w:szCs w:val="20"/>
          <w:lang w:val="es-419" w:eastAsia="es-ES"/>
        </w:rPr>
      </w:pPr>
    </w:p>
    <w:p w14:paraId="0150BFCD" w14:textId="77777777" w:rsidR="00A65024" w:rsidRPr="007C1C5C" w:rsidRDefault="00A65024" w:rsidP="001402C3">
      <w:pPr>
        <w:pStyle w:val="Ttulo4"/>
        <w:widowControl w:val="0"/>
        <w:tabs>
          <w:tab w:val="clear" w:pos="0"/>
        </w:tabs>
        <w:spacing w:line="276" w:lineRule="auto"/>
        <w:rPr>
          <w:rFonts w:ascii="Tahoma" w:hAnsi="Tahoma" w:cs="Tahoma"/>
          <w:bCs/>
          <w:spacing w:val="-2"/>
          <w:szCs w:val="24"/>
          <w:lang w:eastAsia="es-MX"/>
        </w:rPr>
      </w:pPr>
      <w:r w:rsidRPr="007C1C5C">
        <w:rPr>
          <w:rFonts w:ascii="Tahoma" w:hAnsi="Tahoma" w:cs="Tahoma"/>
          <w:bCs/>
          <w:spacing w:val="-2"/>
          <w:szCs w:val="24"/>
          <w:lang w:eastAsia="es-MX"/>
        </w:rPr>
        <w:t>TRIBUNAL SUPERIOR DEL DISTRITO JUDICIAL DE PEREIRA</w:t>
      </w:r>
    </w:p>
    <w:p w14:paraId="11DADC97" w14:textId="2F1A5E84" w:rsidR="00A65024" w:rsidRPr="007C1C5C" w:rsidRDefault="00A65024" w:rsidP="001402C3">
      <w:pPr>
        <w:pStyle w:val="Ttulo4"/>
        <w:widowControl w:val="0"/>
        <w:tabs>
          <w:tab w:val="clear" w:pos="0"/>
        </w:tabs>
        <w:spacing w:line="276" w:lineRule="auto"/>
        <w:rPr>
          <w:rFonts w:ascii="Tahoma" w:hAnsi="Tahoma" w:cs="Tahoma"/>
          <w:bCs/>
          <w:spacing w:val="-2"/>
          <w:szCs w:val="24"/>
          <w:lang w:eastAsia="es-MX"/>
        </w:rPr>
      </w:pPr>
      <w:r w:rsidRPr="007C1C5C">
        <w:rPr>
          <w:rFonts w:ascii="Tahoma" w:hAnsi="Tahoma" w:cs="Tahoma"/>
          <w:bCs/>
          <w:spacing w:val="-2"/>
          <w:szCs w:val="24"/>
          <w:lang w:eastAsia="es-MX"/>
        </w:rPr>
        <w:t xml:space="preserve">SALA DE </w:t>
      </w:r>
      <w:r w:rsidR="001402C3" w:rsidRPr="007C1C5C">
        <w:rPr>
          <w:rFonts w:ascii="Tahoma" w:hAnsi="Tahoma" w:cs="Tahoma"/>
          <w:bCs/>
          <w:spacing w:val="-2"/>
          <w:szCs w:val="24"/>
          <w:lang w:eastAsia="es-MX"/>
        </w:rPr>
        <w:t>DECISIÓN</w:t>
      </w:r>
      <w:r w:rsidRPr="007C1C5C">
        <w:rPr>
          <w:rFonts w:ascii="Tahoma" w:hAnsi="Tahoma" w:cs="Tahoma"/>
          <w:bCs/>
          <w:spacing w:val="-2"/>
          <w:szCs w:val="24"/>
          <w:lang w:eastAsia="es-MX"/>
        </w:rPr>
        <w:t xml:space="preserve"> LABORAL No. 1</w:t>
      </w:r>
    </w:p>
    <w:p w14:paraId="144D45EA" w14:textId="77777777" w:rsidR="00A65024" w:rsidRPr="007C1C5C" w:rsidRDefault="00A65024" w:rsidP="001402C3">
      <w:pPr>
        <w:spacing w:line="276" w:lineRule="auto"/>
        <w:jc w:val="center"/>
        <w:rPr>
          <w:rFonts w:ascii="Tahoma" w:hAnsi="Tahoma" w:cs="Tahoma"/>
          <w:bCs/>
          <w:spacing w:val="-2"/>
          <w:sz w:val="24"/>
          <w:szCs w:val="24"/>
        </w:rPr>
      </w:pPr>
    </w:p>
    <w:p w14:paraId="737FDDE9" w14:textId="77777777" w:rsidR="00A65024" w:rsidRPr="007C1C5C" w:rsidRDefault="00A65024" w:rsidP="001402C3">
      <w:pPr>
        <w:spacing w:line="276" w:lineRule="auto"/>
        <w:jc w:val="center"/>
        <w:rPr>
          <w:rFonts w:ascii="Tahoma" w:hAnsi="Tahoma" w:cs="Tahoma"/>
          <w:b/>
          <w:bCs/>
          <w:spacing w:val="-2"/>
          <w:sz w:val="24"/>
          <w:szCs w:val="24"/>
        </w:rPr>
      </w:pPr>
      <w:r w:rsidRPr="007C1C5C">
        <w:rPr>
          <w:rFonts w:ascii="Tahoma" w:hAnsi="Tahoma" w:cs="Tahoma"/>
          <w:bCs/>
          <w:spacing w:val="-2"/>
          <w:sz w:val="24"/>
          <w:szCs w:val="24"/>
        </w:rPr>
        <w:t>Magistrada Ponente:</w:t>
      </w:r>
      <w:r w:rsidRPr="007C1C5C">
        <w:rPr>
          <w:rFonts w:ascii="Tahoma" w:hAnsi="Tahoma" w:cs="Tahoma"/>
          <w:b/>
          <w:bCs/>
          <w:spacing w:val="-2"/>
          <w:sz w:val="24"/>
          <w:szCs w:val="24"/>
        </w:rPr>
        <w:t xml:space="preserve"> Ana Lucía Caicedo Calderón</w:t>
      </w:r>
    </w:p>
    <w:p w14:paraId="7F75581B" w14:textId="77777777" w:rsidR="007D0780" w:rsidRPr="007C1C5C" w:rsidRDefault="007D0780" w:rsidP="001402C3">
      <w:pPr>
        <w:spacing w:line="276" w:lineRule="auto"/>
        <w:jc w:val="center"/>
        <w:rPr>
          <w:rFonts w:ascii="Tahoma" w:hAnsi="Tahoma" w:cs="Tahoma"/>
          <w:b/>
          <w:bCs/>
          <w:spacing w:val="-2"/>
          <w:sz w:val="24"/>
          <w:szCs w:val="24"/>
        </w:rPr>
      </w:pPr>
    </w:p>
    <w:p w14:paraId="431DE587" w14:textId="0827BEAA" w:rsidR="007D0780" w:rsidRPr="007C1C5C" w:rsidRDefault="007D0780" w:rsidP="001402C3">
      <w:pPr>
        <w:spacing w:line="276" w:lineRule="auto"/>
        <w:jc w:val="center"/>
        <w:rPr>
          <w:rFonts w:ascii="Tahoma" w:hAnsi="Tahoma" w:cs="Tahoma"/>
          <w:spacing w:val="-2"/>
          <w:sz w:val="24"/>
          <w:szCs w:val="24"/>
        </w:rPr>
      </w:pPr>
      <w:r w:rsidRPr="007C1C5C">
        <w:rPr>
          <w:rFonts w:ascii="Tahoma" w:hAnsi="Tahoma" w:cs="Tahoma"/>
          <w:spacing w:val="-2"/>
          <w:sz w:val="24"/>
          <w:szCs w:val="24"/>
        </w:rPr>
        <w:t>Pereira, Risaralda, diecisiete (17) de julio de dos mil veinte (2020)</w:t>
      </w:r>
    </w:p>
    <w:p w14:paraId="2002F360" w14:textId="491DD7E5" w:rsidR="00697D7E" w:rsidRPr="007C1C5C" w:rsidRDefault="007D0780" w:rsidP="001402C3">
      <w:pPr>
        <w:spacing w:line="276" w:lineRule="auto"/>
        <w:jc w:val="center"/>
        <w:rPr>
          <w:rFonts w:ascii="Tahoma" w:hAnsi="Tahoma" w:cs="Tahoma"/>
          <w:b/>
          <w:spacing w:val="-2"/>
          <w:sz w:val="24"/>
          <w:szCs w:val="24"/>
        </w:rPr>
      </w:pPr>
      <w:r w:rsidRPr="007C1C5C">
        <w:rPr>
          <w:rFonts w:ascii="Tahoma" w:hAnsi="Tahoma" w:cs="Tahoma"/>
          <w:spacing w:val="-2"/>
          <w:sz w:val="24"/>
          <w:szCs w:val="24"/>
        </w:rPr>
        <w:t xml:space="preserve"> Acta No. 97 del 16</w:t>
      </w:r>
      <w:r w:rsidR="1B279E07" w:rsidRPr="007C1C5C">
        <w:rPr>
          <w:rFonts w:ascii="Tahoma" w:hAnsi="Tahoma" w:cs="Tahoma"/>
          <w:spacing w:val="-2"/>
          <w:sz w:val="24"/>
          <w:szCs w:val="24"/>
        </w:rPr>
        <w:t xml:space="preserve"> de julio de </w:t>
      </w:r>
      <w:r w:rsidRPr="007C1C5C">
        <w:rPr>
          <w:rFonts w:ascii="Tahoma" w:hAnsi="Tahoma" w:cs="Tahoma"/>
          <w:spacing w:val="-2"/>
          <w:sz w:val="24"/>
          <w:szCs w:val="24"/>
        </w:rPr>
        <w:t>2020</w:t>
      </w:r>
    </w:p>
    <w:p w14:paraId="772EC0C7" w14:textId="77777777" w:rsidR="00A65024" w:rsidRPr="007C1C5C" w:rsidRDefault="00A65024" w:rsidP="001402C3">
      <w:pPr>
        <w:spacing w:line="276" w:lineRule="auto"/>
        <w:jc w:val="center"/>
        <w:rPr>
          <w:rFonts w:ascii="Tahoma" w:hAnsi="Tahoma" w:cs="Tahoma"/>
          <w:b/>
          <w:spacing w:val="-2"/>
          <w:sz w:val="24"/>
          <w:szCs w:val="24"/>
        </w:rPr>
      </w:pPr>
    </w:p>
    <w:p w14:paraId="3DCBC74C" w14:textId="1942D4A2" w:rsidR="0066623B" w:rsidRPr="007C1C5C" w:rsidRDefault="0066623B" w:rsidP="001402C3">
      <w:pPr>
        <w:spacing w:line="276" w:lineRule="auto"/>
        <w:jc w:val="center"/>
        <w:rPr>
          <w:rFonts w:ascii="Tahoma" w:hAnsi="Tahoma" w:cs="Tahoma"/>
          <w:b/>
          <w:spacing w:val="-2"/>
          <w:sz w:val="24"/>
          <w:szCs w:val="24"/>
        </w:rPr>
      </w:pPr>
      <w:r w:rsidRPr="007C1C5C">
        <w:rPr>
          <w:rFonts w:ascii="Tahoma" w:hAnsi="Tahoma" w:cs="Tahoma"/>
          <w:b/>
          <w:spacing w:val="-2"/>
          <w:sz w:val="24"/>
          <w:szCs w:val="24"/>
        </w:rPr>
        <w:t>SENTENCIA</w:t>
      </w:r>
    </w:p>
    <w:p w14:paraId="4548E9EC" w14:textId="77777777" w:rsidR="0066623B" w:rsidRPr="007C1C5C" w:rsidRDefault="0066623B" w:rsidP="001402C3">
      <w:pPr>
        <w:spacing w:line="276" w:lineRule="auto"/>
        <w:jc w:val="center"/>
        <w:rPr>
          <w:rFonts w:ascii="Tahoma" w:hAnsi="Tahoma" w:cs="Tahoma"/>
          <w:b/>
          <w:spacing w:val="-2"/>
          <w:sz w:val="24"/>
          <w:szCs w:val="24"/>
        </w:rPr>
      </w:pPr>
    </w:p>
    <w:p w14:paraId="2AC235BB" w14:textId="1C560C44" w:rsidR="00A65024" w:rsidRPr="007C1C5C" w:rsidRDefault="00A65024" w:rsidP="001402C3">
      <w:pPr>
        <w:spacing w:line="276" w:lineRule="auto"/>
        <w:rPr>
          <w:rFonts w:ascii="Tahoma" w:hAnsi="Tahoma" w:cs="Tahoma"/>
          <w:b/>
          <w:spacing w:val="-2"/>
          <w:sz w:val="24"/>
          <w:szCs w:val="24"/>
        </w:rPr>
      </w:pPr>
      <w:r w:rsidRPr="007C1C5C">
        <w:rPr>
          <w:rFonts w:ascii="Tahoma" w:hAnsi="Tahoma" w:cs="Tahoma"/>
          <w:color w:val="000000"/>
          <w:spacing w:val="-2"/>
          <w:sz w:val="24"/>
          <w:szCs w:val="24"/>
          <w:lang w:val="es-ES_tradnl"/>
        </w:rPr>
        <w:t>Teniendo en cuenta que el artículo 15 del Decreto No. 806 del 4 de junio de 2020, expedido por el Ministerio de Justicia y del Derecho, estableció que en la especialidad laboral </w:t>
      </w:r>
      <w:r w:rsidRPr="007C1C5C">
        <w:rPr>
          <w:rFonts w:ascii="Tahoma" w:hAnsi="Tahoma" w:cs="Tahoma"/>
          <w:spacing w:val="-2"/>
          <w:sz w:val="24"/>
          <w:szCs w:val="24"/>
        </w:rPr>
        <w:t xml:space="preserve"> </w:t>
      </w:r>
      <w:r w:rsidRPr="007C1C5C">
        <w:rPr>
          <w:rFonts w:ascii="Tahoma" w:hAnsi="Tahoma" w:cs="Tahoma"/>
          <w:color w:val="000000"/>
          <w:spacing w:val="-2"/>
          <w:sz w:val="24"/>
          <w:szCs w:val="24"/>
          <w:lang w:val="es-ES_tradnl"/>
        </w:rPr>
        <w:t>se proferirán por escrito</w:t>
      </w:r>
      <w:r w:rsidRPr="007C1C5C">
        <w:rPr>
          <w:rFonts w:ascii="Tahoma" w:hAnsi="Tahoma" w:cs="Tahoma"/>
          <w:spacing w:val="-2"/>
          <w:sz w:val="24"/>
          <w:szCs w:val="24"/>
        </w:rPr>
        <w:t xml:space="preserve"> </w:t>
      </w:r>
      <w:r w:rsidRPr="007C1C5C">
        <w:rPr>
          <w:rFonts w:ascii="Tahoma" w:hAnsi="Tahoma" w:cs="Tahoma"/>
          <w:color w:val="000000"/>
          <w:spacing w:val="-2"/>
          <w:sz w:val="24"/>
          <w:szCs w:val="24"/>
          <w:lang w:val="es-ES_tradnl"/>
        </w:rPr>
        <w:t xml:space="preserve">las providencias de segunda instancia en las que se surta el grado jurisdiccional de consulta o se resuelva el recurso de apelación de autos o sentencias, </w:t>
      </w:r>
      <w:r w:rsidRPr="007C1C5C">
        <w:rPr>
          <w:rFonts w:ascii="Tahoma" w:hAnsi="Tahoma" w:cs="Tahoma"/>
          <w:color w:val="000000"/>
          <w:spacing w:val="-2"/>
          <w:sz w:val="24"/>
          <w:szCs w:val="24"/>
        </w:rPr>
        <w:t xml:space="preserve">la Sala de </w:t>
      </w:r>
      <w:r w:rsidRPr="007C1C5C">
        <w:rPr>
          <w:rFonts w:ascii="Tahoma" w:hAnsi="Tahoma" w:cs="Tahoma"/>
          <w:spacing w:val="-2"/>
          <w:sz w:val="24"/>
          <w:szCs w:val="24"/>
        </w:rPr>
        <w:t xml:space="preserve">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7C1C5C">
        <w:rPr>
          <w:rFonts w:ascii="Tahoma" w:hAnsi="Tahoma" w:cs="Tahoma"/>
          <w:b/>
          <w:bCs/>
          <w:spacing w:val="-2"/>
          <w:sz w:val="24"/>
          <w:szCs w:val="24"/>
          <w:lang w:val="es-ES_tradnl"/>
        </w:rPr>
        <w:t xml:space="preserve">HERNANDO OSORIO </w:t>
      </w:r>
      <w:proofErr w:type="spellStart"/>
      <w:r w:rsidRPr="007C1C5C">
        <w:rPr>
          <w:rFonts w:ascii="Tahoma" w:hAnsi="Tahoma" w:cs="Tahoma"/>
          <w:b/>
          <w:bCs/>
          <w:spacing w:val="-2"/>
          <w:sz w:val="24"/>
          <w:szCs w:val="24"/>
          <w:lang w:val="es-ES_tradnl"/>
        </w:rPr>
        <w:t>OSORIO</w:t>
      </w:r>
      <w:proofErr w:type="spellEnd"/>
      <w:r w:rsidRPr="007C1C5C">
        <w:rPr>
          <w:rFonts w:ascii="Tahoma" w:hAnsi="Tahoma" w:cs="Tahoma"/>
          <w:b/>
          <w:bCs/>
          <w:spacing w:val="-2"/>
          <w:sz w:val="24"/>
          <w:szCs w:val="24"/>
          <w:lang w:val="es-ES_tradnl"/>
        </w:rPr>
        <w:t xml:space="preserve"> (Q.E.P.D.) </w:t>
      </w:r>
      <w:r w:rsidRPr="007C1C5C">
        <w:rPr>
          <w:rFonts w:ascii="Tahoma" w:hAnsi="Tahoma" w:cs="Tahoma"/>
          <w:spacing w:val="-2"/>
          <w:sz w:val="24"/>
          <w:szCs w:val="24"/>
          <w:lang w:val="es-ES_tradnl"/>
        </w:rPr>
        <w:t xml:space="preserve">en contra de la </w:t>
      </w:r>
      <w:r w:rsidRPr="007C1C5C">
        <w:rPr>
          <w:rFonts w:ascii="Tahoma" w:hAnsi="Tahoma" w:cs="Tahoma"/>
          <w:b/>
          <w:spacing w:val="-2"/>
          <w:sz w:val="24"/>
          <w:szCs w:val="24"/>
          <w:lang w:val="es-ES_tradnl"/>
        </w:rPr>
        <w:lastRenderedPageBreak/>
        <w:t xml:space="preserve">ADMINISTRADORA COLOMBIANA DE PENSIONES –COLPENSIONES-, MARÍA </w:t>
      </w:r>
      <w:proofErr w:type="spellStart"/>
      <w:r w:rsidRPr="007C1C5C">
        <w:rPr>
          <w:rFonts w:ascii="Tahoma" w:hAnsi="Tahoma" w:cs="Tahoma"/>
          <w:b/>
          <w:spacing w:val="-2"/>
          <w:sz w:val="24"/>
          <w:szCs w:val="24"/>
          <w:lang w:val="es-ES_tradnl"/>
        </w:rPr>
        <w:t>ESNEDA</w:t>
      </w:r>
      <w:proofErr w:type="spellEnd"/>
      <w:r w:rsidRPr="007C1C5C">
        <w:rPr>
          <w:rFonts w:ascii="Tahoma" w:hAnsi="Tahoma" w:cs="Tahoma"/>
          <w:b/>
          <w:spacing w:val="-2"/>
          <w:sz w:val="24"/>
          <w:szCs w:val="24"/>
          <w:lang w:val="es-ES_tradnl"/>
        </w:rPr>
        <w:t xml:space="preserve"> SANABRIA Y LOS HEREDEROS DETERMINADOS E INDETERMINADOS DE CECILIA GARCÍA DE SANABRIA</w:t>
      </w:r>
      <w:r w:rsidRPr="007C1C5C">
        <w:rPr>
          <w:rFonts w:ascii="Tahoma" w:hAnsi="Tahoma" w:cs="Tahoma"/>
          <w:bCs/>
          <w:spacing w:val="-2"/>
          <w:sz w:val="24"/>
          <w:szCs w:val="24"/>
          <w:lang w:val="es-ES_tradnl"/>
        </w:rPr>
        <w:t>.</w:t>
      </w:r>
    </w:p>
    <w:p w14:paraId="7794208B" w14:textId="77777777" w:rsidR="00A65024" w:rsidRPr="007C1C5C" w:rsidRDefault="00A65024" w:rsidP="001402C3">
      <w:pPr>
        <w:widowControl w:val="0"/>
        <w:autoSpaceDE w:val="0"/>
        <w:autoSpaceDN w:val="0"/>
        <w:adjustRightInd w:val="0"/>
        <w:spacing w:line="276" w:lineRule="auto"/>
        <w:jc w:val="center"/>
        <w:rPr>
          <w:rFonts w:ascii="Tahoma" w:hAnsi="Tahoma" w:cs="Tahoma"/>
          <w:b/>
          <w:spacing w:val="-2"/>
          <w:sz w:val="24"/>
          <w:szCs w:val="24"/>
        </w:rPr>
      </w:pPr>
    </w:p>
    <w:p w14:paraId="6B3241F7" w14:textId="77777777" w:rsidR="0066623B" w:rsidRPr="007C1C5C" w:rsidRDefault="0066623B" w:rsidP="001402C3">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r w:rsidRPr="007C1C5C">
        <w:rPr>
          <w:rStyle w:val="normaltextrun"/>
          <w:rFonts w:ascii="Tahoma" w:hAnsi="Tahoma" w:cs="Tahoma"/>
          <w:b/>
          <w:color w:val="000000"/>
          <w:spacing w:val="-2"/>
          <w:lang w:val="es-ES"/>
        </w:rPr>
        <w:t>PUNTO A TRATAR</w:t>
      </w:r>
    </w:p>
    <w:p w14:paraId="0219949C" w14:textId="77777777" w:rsidR="0066623B" w:rsidRPr="007C1C5C" w:rsidRDefault="0066623B" w:rsidP="001402C3">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p>
    <w:p w14:paraId="2A66D0CE" w14:textId="203AAD54" w:rsidR="0066623B" w:rsidRPr="007C1C5C" w:rsidRDefault="0066623B" w:rsidP="001402C3">
      <w:pPr>
        <w:spacing w:line="276" w:lineRule="auto"/>
        <w:ind w:firstLine="708"/>
        <w:rPr>
          <w:rFonts w:ascii="Tahoma" w:hAnsi="Tahoma" w:cs="Tahoma"/>
          <w:spacing w:val="-2"/>
          <w:sz w:val="24"/>
          <w:szCs w:val="24"/>
          <w:lang w:val="es-CO"/>
        </w:rPr>
      </w:pPr>
      <w:r w:rsidRPr="007C1C5C">
        <w:rPr>
          <w:rStyle w:val="normaltextrun"/>
          <w:rFonts w:ascii="Tahoma" w:hAnsi="Tahoma" w:cs="Tahoma"/>
          <w:color w:val="000000"/>
          <w:spacing w:val="-2"/>
          <w:sz w:val="24"/>
          <w:szCs w:val="24"/>
        </w:rPr>
        <w:t>Por medio de esta providencia procede la Sala a </w:t>
      </w:r>
      <w:r w:rsidRPr="007C1C5C">
        <w:rPr>
          <w:rStyle w:val="normaltextrun"/>
          <w:rFonts w:ascii="Tahoma" w:hAnsi="Tahoma" w:cs="Tahoma"/>
          <w:spacing w:val="-2"/>
          <w:sz w:val="24"/>
          <w:szCs w:val="24"/>
        </w:rPr>
        <w:t>resolver </w:t>
      </w:r>
      <w:r w:rsidRPr="007C1C5C">
        <w:rPr>
          <w:rFonts w:ascii="Tahoma" w:hAnsi="Tahoma" w:cs="Tahoma"/>
          <w:spacing w:val="-2"/>
          <w:sz w:val="24"/>
          <w:szCs w:val="24"/>
          <w:lang w:val="es-CO"/>
        </w:rPr>
        <w:t>los recursos de apelación interpuestos por la Curadora Ad-</w:t>
      </w:r>
      <w:proofErr w:type="spellStart"/>
      <w:r w:rsidRPr="007C1C5C">
        <w:rPr>
          <w:rFonts w:ascii="Tahoma" w:hAnsi="Tahoma" w:cs="Tahoma"/>
          <w:spacing w:val="-2"/>
          <w:sz w:val="24"/>
          <w:szCs w:val="24"/>
          <w:lang w:val="es-CO"/>
        </w:rPr>
        <w:t>Litem</w:t>
      </w:r>
      <w:proofErr w:type="spellEnd"/>
      <w:r w:rsidRPr="007C1C5C">
        <w:rPr>
          <w:rFonts w:ascii="Tahoma" w:hAnsi="Tahoma" w:cs="Tahoma"/>
          <w:spacing w:val="-2"/>
          <w:sz w:val="24"/>
          <w:szCs w:val="24"/>
          <w:lang w:val="es-CO"/>
        </w:rPr>
        <w:t xml:space="preserve"> de los herederos indeterminados de la señora Cecilia García de Sanabria y por el apoderado judicial de Colpensiones, en contra de la sentencia proferida el 27 de junio de 2019 por el Juzgado Cuarto Laboral del Circuito de Pereira. Asimismo, se revisará el fallo de instancia en grado jurisdiccional de consulta al haber sido adverso a los intereses de Colpensiones.</w:t>
      </w:r>
      <w:r w:rsidRPr="007C1C5C">
        <w:rPr>
          <w:rStyle w:val="normaltextrun"/>
          <w:rFonts w:ascii="Tahoma" w:hAnsi="Tahoma" w:cs="Tahoma"/>
          <w:spacing w:val="-2"/>
          <w:sz w:val="24"/>
          <w:szCs w:val="24"/>
        </w:rPr>
        <w:t xml:space="preserve"> Para ello se tiene en cuenta lo siguiente: </w:t>
      </w:r>
    </w:p>
    <w:p w14:paraId="18C379F0" w14:textId="57B4CF25" w:rsidR="0066623B" w:rsidRPr="007C1C5C" w:rsidRDefault="00DF65ED" w:rsidP="001402C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pacing w:val="-2"/>
          <w:sz w:val="24"/>
          <w:szCs w:val="24"/>
          <w:lang w:val="es-CO"/>
        </w:rPr>
      </w:pPr>
      <w:r w:rsidRPr="007C1C5C">
        <w:rPr>
          <w:rFonts w:cs="Tahoma"/>
          <w:spacing w:val="-2"/>
          <w:sz w:val="24"/>
          <w:szCs w:val="24"/>
          <w:lang w:val="es-CO"/>
        </w:rPr>
        <w:t xml:space="preserve"> </w:t>
      </w:r>
    </w:p>
    <w:p w14:paraId="02AC2689" w14:textId="0F7864E6" w:rsidR="00DF65ED" w:rsidRPr="007C1C5C" w:rsidRDefault="0066623B" w:rsidP="001402C3">
      <w:pPr>
        <w:pStyle w:val="Prrafodelista"/>
        <w:numPr>
          <w:ilvl w:val="0"/>
          <w:numId w:val="8"/>
        </w:numPr>
        <w:spacing w:line="276" w:lineRule="auto"/>
        <w:jc w:val="center"/>
        <w:rPr>
          <w:rFonts w:ascii="Tahoma" w:hAnsi="Tahoma" w:cs="Tahoma"/>
          <w:b/>
          <w:spacing w:val="-2"/>
          <w:lang w:val="es-CO"/>
        </w:rPr>
      </w:pPr>
      <w:r w:rsidRPr="007C1C5C">
        <w:rPr>
          <w:rFonts w:ascii="Tahoma" w:hAnsi="Tahoma" w:cs="Tahoma"/>
          <w:b/>
          <w:spacing w:val="-2"/>
          <w:lang w:val="es-CO"/>
        </w:rPr>
        <w:t>La demanda y su contestación</w:t>
      </w:r>
    </w:p>
    <w:p w14:paraId="214F032E" w14:textId="77777777" w:rsidR="00DF65ED" w:rsidRPr="007C1C5C" w:rsidRDefault="00DF65ED" w:rsidP="001402C3">
      <w:pPr>
        <w:spacing w:line="276" w:lineRule="auto"/>
        <w:rPr>
          <w:rFonts w:ascii="Tahoma" w:hAnsi="Tahoma" w:cs="Tahoma"/>
          <w:spacing w:val="-2"/>
          <w:sz w:val="24"/>
          <w:szCs w:val="24"/>
          <w:lang w:val="es-CO"/>
        </w:rPr>
      </w:pPr>
    </w:p>
    <w:p w14:paraId="6F39B209" w14:textId="77777777" w:rsidR="00D1335B" w:rsidRPr="007C1C5C" w:rsidRDefault="006B32CE" w:rsidP="001402C3">
      <w:pPr>
        <w:spacing w:line="276" w:lineRule="auto"/>
        <w:rPr>
          <w:rFonts w:ascii="Tahoma" w:hAnsi="Tahoma" w:cs="Tahoma"/>
          <w:spacing w:val="-2"/>
          <w:sz w:val="24"/>
          <w:szCs w:val="24"/>
          <w:lang w:val="es-CO"/>
        </w:rPr>
      </w:pPr>
      <w:r w:rsidRPr="007C1C5C">
        <w:rPr>
          <w:rFonts w:ascii="Tahoma" w:hAnsi="Tahoma" w:cs="Tahoma"/>
          <w:spacing w:val="-2"/>
          <w:sz w:val="24"/>
          <w:szCs w:val="24"/>
          <w:lang w:val="es-CO"/>
        </w:rPr>
        <w:t>Solicit</w:t>
      </w:r>
      <w:r w:rsidR="00D1335B" w:rsidRPr="007C1C5C">
        <w:rPr>
          <w:rFonts w:ascii="Tahoma" w:hAnsi="Tahoma" w:cs="Tahoma"/>
          <w:spacing w:val="-2"/>
          <w:sz w:val="24"/>
          <w:szCs w:val="24"/>
          <w:lang w:val="es-CO"/>
        </w:rPr>
        <w:t>ó</w:t>
      </w:r>
      <w:r w:rsidRPr="007C1C5C">
        <w:rPr>
          <w:rFonts w:ascii="Tahoma" w:hAnsi="Tahoma" w:cs="Tahoma"/>
          <w:spacing w:val="-2"/>
          <w:sz w:val="24"/>
          <w:szCs w:val="24"/>
          <w:lang w:val="es-CO"/>
        </w:rPr>
        <w:t xml:space="preserve"> </w:t>
      </w:r>
      <w:r w:rsidR="00D1335B" w:rsidRPr="007C1C5C">
        <w:rPr>
          <w:rFonts w:ascii="Tahoma" w:hAnsi="Tahoma" w:cs="Tahoma"/>
          <w:spacing w:val="-2"/>
          <w:sz w:val="24"/>
          <w:szCs w:val="24"/>
          <w:lang w:val="es-CO"/>
        </w:rPr>
        <w:t xml:space="preserve">el aludido </w:t>
      </w:r>
      <w:r w:rsidRPr="007C1C5C">
        <w:rPr>
          <w:rFonts w:ascii="Tahoma" w:hAnsi="Tahoma" w:cs="Tahoma"/>
          <w:spacing w:val="-2"/>
          <w:sz w:val="24"/>
          <w:szCs w:val="24"/>
          <w:lang w:val="es-CO"/>
        </w:rPr>
        <w:t>demandante que se declar</w:t>
      </w:r>
      <w:r w:rsidR="00041A21" w:rsidRPr="007C1C5C">
        <w:rPr>
          <w:rFonts w:ascii="Tahoma" w:hAnsi="Tahoma" w:cs="Tahoma"/>
          <w:spacing w:val="-2"/>
          <w:sz w:val="24"/>
          <w:szCs w:val="24"/>
          <w:lang w:val="es-CO"/>
        </w:rPr>
        <w:t>ara</w:t>
      </w:r>
      <w:r w:rsidR="00D1335B" w:rsidRPr="007C1C5C">
        <w:rPr>
          <w:rFonts w:ascii="Tahoma" w:hAnsi="Tahoma" w:cs="Tahoma"/>
          <w:spacing w:val="-2"/>
          <w:sz w:val="24"/>
          <w:szCs w:val="24"/>
          <w:lang w:val="es-CO"/>
        </w:rPr>
        <w:t xml:space="preserve"> que entre él y la señora María </w:t>
      </w:r>
      <w:proofErr w:type="spellStart"/>
      <w:r w:rsidR="00D1335B" w:rsidRPr="007C1C5C">
        <w:rPr>
          <w:rFonts w:ascii="Tahoma" w:hAnsi="Tahoma" w:cs="Tahoma"/>
          <w:spacing w:val="-2"/>
          <w:sz w:val="24"/>
          <w:szCs w:val="24"/>
          <w:lang w:val="es-CO"/>
        </w:rPr>
        <w:t>Esneda</w:t>
      </w:r>
      <w:proofErr w:type="spellEnd"/>
      <w:r w:rsidR="00D1335B" w:rsidRPr="007C1C5C">
        <w:rPr>
          <w:rFonts w:ascii="Tahoma" w:hAnsi="Tahoma" w:cs="Tahoma"/>
          <w:spacing w:val="-2"/>
          <w:sz w:val="24"/>
          <w:szCs w:val="24"/>
          <w:lang w:val="es-CO"/>
        </w:rPr>
        <w:t xml:space="preserve"> Sanabria de Osorio existió un contrato de trabajo a término indefinido que se prolongó entre el 1º de enero de 1970 y el 19 de noviembre de 1990</w:t>
      </w:r>
      <w:r w:rsidR="00D734A6" w:rsidRPr="007C1C5C">
        <w:rPr>
          <w:rFonts w:ascii="Tahoma" w:hAnsi="Tahoma" w:cs="Tahoma"/>
          <w:spacing w:val="-2"/>
          <w:sz w:val="24"/>
          <w:szCs w:val="24"/>
          <w:lang w:val="es-CO"/>
        </w:rPr>
        <w:t>, lapso en el que él cotizó para los riesgos de invalidez, vejez y muerte.</w:t>
      </w:r>
    </w:p>
    <w:p w14:paraId="136FE833" w14:textId="77777777" w:rsidR="00D1335B" w:rsidRPr="007C1C5C" w:rsidRDefault="00D1335B" w:rsidP="001402C3">
      <w:pPr>
        <w:spacing w:line="276" w:lineRule="auto"/>
        <w:rPr>
          <w:rFonts w:ascii="Tahoma" w:hAnsi="Tahoma" w:cs="Tahoma"/>
          <w:spacing w:val="-2"/>
          <w:sz w:val="24"/>
          <w:szCs w:val="24"/>
          <w:lang w:val="es-CO"/>
        </w:rPr>
      </w:pPr>
    </w:p>
    <w:p w14:paraId="472BB9C7" w14:textId="77777777" w:rsidR="00D734A6" w:rsidRPr="007C1C5C" w:rsidRDefault="00D734A6" w:rsidP="001402C3">
      <w:pPr>
        <w:spacing w:line="276" w:lineRule="auto"/>
        <w:rPr>
          <w:rFonts w:ascii="Tahoma" w:hAnsi="Tahoma" w:cs="Tahoma"/>
          <w:spacing w:val="-2"/>
          <w:sz w:val="24"/>
          <w:szCs w:val="24"/>
          <w:lang w:val="es-CO"/>
        </w:rPr>
      </w:pPr>
      <w:r w:rsidRPr="007C1C5C">
        <w:rPr>
          <w:rFonts w:ascii="Tahoma" w:hAnsi="Tahoma" w:cs="Tahoma"/>
          <w:spacing w:val="-2"/>
          <w:sz w:val="24"/>
          <w:szCs w:val="24"/>
          <w:lang w:val="es-CO"/>
        </w:rPr>
        <w:t xml:space="preserve">Pidió </w:t>
      </w:r>
      <w:r w:rsidR="00051BB6" w:rsidRPr="007C1C5C">
        <w:rPr>
          <w:rFonts w:ascii="Tahoma" w:hAnsi="Tahoma" w:cs="Tahoma"/>
          <w:spacing w:val="-2"/>
          <w:sz w:val="24"/>
          <w:szCs w:val="24"/>
          <w:lang w:val="es-CO"/>
        </w:rPr>
        <w:t xml:space="preserve">en consecuencia </w:t>
      </w:r>
      <w:r w:rsidRPr="007C1C5C">
        <w:rPr>
          <w:rFonts w:ascii="Tahoma" w:hAnsi="Tahoma" w:cs="Tahoma"/>
          <w:spacing w:val="-2"/>
          <w:sz w:val="24"/>
          <w:szCs w:val="24"/>
          <w:lang w:val="es-CO"/>
        </w:rPr>
        <w:t>que se ordenara a Colpensiones que convalidara en su historia laboral las semanas cotizadas en ese interregno y que le pagara la pensión de vejez a partir del 22 de septiembre de 2001, en cuantía el salario mínimo, más los intereses moratorios y las costas procesales.</w:t>
      </w:r>
    </w:p>
    <w:p w14:paraId="7382EB8B" w14:textId="77777777" w:rsidR="00D1335B" w:rsidRPr="007C1C5C" w:rsidRDefault="00D1335B" w:rsidP="001402C3">
      <w:pPr>
        <w:spacing w:line="276" w:lineRule="auto"/>
        <w:ind w:firstLine="0"/>
        <w:rPr>
          <w:rFonts w:ascii="Tahoma" w:hAnsi="Tahoma" w:cs="Tahoma"/>
          <w:spacing w:val="-2"/>
          <w:sz w:val="24"/>
          <w:szCs w:val="24"/>
          <w:lang w:val="es-CO"/>
        </w:rPr>
      </w:pPr>
    </w:p>
    <w:p w14:paraId="0093350D" w14:textId="77777777" w:rsidR="00EF42B6" w:rsidRPr="007C1C5C" w:rsidRDefault="00D1335B" w:rsidP="001402C3">
      <w:pPr>
        <w:spacing w:line="276" w:lineRule="auto"/>
        <w:rPr>
          <w:rFonts w:ascii="Tahoma" w:eastAsia="Batang" w:hAnsi="Tahoma" w:cs="Tahoma"/>
          <w:spacing w:val="-2"/>
          <w:sz w:val="24"/>
          <w:szCs w:val="24"/>
        </w:rPr>
      </w:pPr>
      <w:r w:rsidRPr="007C1C5C">
        <w:rPr>
          <w:rFonts w:ascii="Tahoma" w:hAnsi="Tahoma" w:cs="Tahoma"/>
          <w:spacing w:val="-2"/>
          <w:sz w:val="24"/>
          <w:szCs w:val="24"/>
          <w:lang w:val="es-CO"/>
        </w:rPr>
        <w:t>Subsidiariamente</w:t>
      </w:r>
      <w:r w:rsidR="00041A21" w:rsidRPr="007C1C5C">
        <w:rPr>
          <w:rFonts w:ascii="Tahoma" w:hAnsi="Tahoma" w:cs="Tahoma"/>
          <w:spacing w:val="-2"/>
          <w:sz w:val="24"/>
          <w:szCs w:val="24"/>
          <w:lang w:val="es-CO"/>
        </w:rPr>
        <w:t>,</w:t>
      </w:r>
      <w:r w:rsidR="00D734A6" w:rsidRPr="007C1C5C">
        <w:rPr>
          <w:rFonts w:ascii="Tahoma" w:hAnsi="Tahoma" w:cs="Tahoma"/>
          <w:spacing w:val="-2"/>
          <w:sz w:val="24"/>
          <w:szCs w:val="24"/>
          <w:lang w:val="es-CO"/>
        </w:rPr>
        <w:t xml:space="preserve"> requirió que se </w:t>
      </w:r>
      <w:r w:rsidR="00041A21" w:rsidRPr="007C1C5C">
        <w:rPr>
          <w:rFonts w:ascii="Tahoma" w:hAnsi="Tahoma" w:cs="Tahoma"/>
          <w:spacing w:val="-2"/>
          <w:sz w:val="24"/>
          <w:szCs w:val="24"/>
          <w:lang w:val="es-CO"/>
        </w:rPr>
        <w:t>condenara a</w:t>
      </w:r>
      <w:r w:rsidR="00EF42B6" w:rsidRPr="007C1C5C">
        <w:rPr>
          <w:rFonts w:ascii="Tahoma" w:eastAsia="Batang" w:hAnsi="Tahoma" w:cs="Tahoma"/>
          <w:spacing w:val="-2"/>
          <w:sz w:val="24"/>
          <w:szCs w:val="24"/>
        </w:rPr>
        <w:t xml:space="preserve"> la </w:t>
      </w:r>
      <w:r w:rsidR="00D734A6" w:rsidRPr="007C1C5C">
        <w:rPr>
          <w:rFonts w:ascii="Tahoma" w:eastAsia="Batang" w:hAnsi="Tahoma" w:cs="Tahoma"/>
          <w:spacing w:val="-2"/>
          <w:sz w:val="24"/>
          <w:szCs w:val="24"/>
        </w:rPr>
        <w:t>aludida demandada</w:t>
      </w:r>
      <w:r w:rsidR="00041A21" w:rsidRPr="007C1C5C">
        <w:rPr>
          <w:rFonts w:ascii="Tahoma" w:eastAsia="Batang" w:hAnsi="Tahoma" w:cs="Tahoma"/>
          <w:spacing w:val="-2"/>
          <w:sz w:val="24"/>
          <w:szCs w:val="24"/>
        </w:rPr>
        <w:t xml:space="preserve">, previa declaración del derecho, a que </w:t>
      </w:r>
      <w:r w:rsidR="00EF42B6" w:rsidRPr="007C1C5C">
        <w:rPr>
          <w:rFonts w:ascii="Tahoma" w:eastAsia="Batang" w:hAnsi="Tahoma" w:cs="Tahoma"/>
          <w:spacing w:val="-2"/>
          <w:sz w:val="24"/>
          <w:szCs w:val="24"/>
        </w:rPr>
        <w:t>cance</w:t>
      </w:r>
      <w:r w:rsidR="00041A21" w:rsidRPr="007C1C5C">
        <w:rPr>
          <w:rFonts w:ascii="Tahoma" w:eastAsia="Batang" w:hAnsi="Tahoma" w:cs="Tahoma"/>
          <w:spacing w:val="-2"/>
          <w:sz w:val="24"/>
          <w:szCs w:val="24"/>
        </w:rPr>
        <w:t>le</w:t>
      </w:r>
      <w:r w:rsidR="00EF42B6" w:rsidRPr="007C1C5C">
        <w:rPr>
          <w:rFonts w:ascii="Tahoma" w:eastAsia="Batang" w:hAnsi="Tahoma" w:cs="Tahoma"/>
          <w:spacing w:val="-2"/>
          <w:sz w:val="24"/>
          <w:szCs w:val="24"/>
        </w:rPr>
        <w:t xml:space="preserve"> a </w:t>
      </w:r>
      <w:r w:rsidR="00D734A6" w:rsidRPr="007C1C5C">
        <w:rPr>
          <w:rFonts w:ascii="Tahoma" w:eastAsia="Batang" w:hAnsi="Tahoma" w:cs="Tahoma"/>
          <w:spacing w:val="-2"/>
          <w:sz w:val="24"/>
          <w:szCs w:val="24"/>
        </w:rPr>
        <w:t xml:space="preserve">Colpensiones </w:t>
      </w:r>
      <w:r w:rsidR="00041A21" w:rsidRPr="007C1C5C">
        <w:rPr>
          <w:rFonts w:ascii="Tahoma" w:eastAsia="Batang" w:hAnsi="Tahoma" w:cs="Tahoma"/>
          <w:spacing w:val="-2"/>
          <w:sz w:val="24"/>
          <w:szCs w:val="24"/>
        </w:rPr>
        <w:t>un</w:t>
      </w:r>
      <w:r w:rsidR="00D734A6" w:rsidRPr="007C1C5C">
        <w:rPr>
          <w:rFonts w:ascii="Tahoma" w:eastAsia="Batang" w:hAnsi="Tahoma" w:cs="Tahoma"/>
          <w:spacing w:val="-2"/>
          <w:sz w:val="24"/>
          <w:szCs w:val="24"/>
        </w:rPr>
        <w:t xml:space="preserve"> título pensional </w:t>
      </w:r>
      <w:r w:rsidR="00041A21" w:rsidRPr="007C1C5C">
        <w:rPr>
          <w:rFonts w:ascii="Tahoma" w:eastAsia="Batang" w:hAnsi="Tahoma" w:cs="Tahoma"/>
          <w:spacing w:val="-2"/>
          <w:sz w:val="24"/>
          <w:szCs w:val="24"/>
        </w:rPr>
        <w:t xml:space="preserve">de $17.621.949 </w:t>
      </w:r>
      <w:r w:rsidR="00EF42B6" w:rsidRPr="007C1C5C">
        <w:rPr>
          <w:rFonts w:ascii="Tahoma" w:eastAsia="Batang" w:hAnsi="Tahoma" w:cs="Tahoma"/>
          <w:spacing w:val="-2"/>
          <w:sz w:val="24"/>
          <w:szCs w:val="24"/>
        </w:rPr>
        <w:t xml:space="preserve">por </w:t>
      </w:r>
      <w:r w:rsidR="00D734A6" w:rsidRPr="007C1C5C">
        <w:rPr>
          <w:rFonts w:ascii="Tahoma" w:eastAsia="Batang" w:hAnsi="Tahoma" w:cs="Tahoma"/>
          <w:spacing w:val="-2"/>
          <w:sz w:val="24"/>
          <w:szCs w:val="24"/>
        </w:rPr>
        <w:t xml:space="preserve">el periodo comprendido entre el 1º de diciembre de </w:t>
      </w:r>
      <w:r w:rsidR="00EF42B6" w:rsidRPr="007C1C5C">
        <w:rPr>
          <w:rFonts w:ascii="Tahoma" w:eastAsia="Batang" w:hAnsi="Tahoma" w:cs="Tahoma"/>
          <w:spacing w:val="-2"/>
          <w:sz w:val="24"/>
          <w:szCs w:val="24"/>
        </w:rPr>
        <w:t xml:space="preserve">1990 </w:t>
      </w:r>
      <w:r w:rsidR="00D734A6" w:rsidRPr="007C1C5C">
        <w:rPr>
          <w:rFonts w:ascii="Tahoma" w:eastAsia="Batang" w:hAnsi="Tahoma" w:cs="Tahoma"/>
          <w:spacing w:val="-2"/>
          <w:sz w:val="24"/>
          <w:szCs w:val="24"/>
        </w:rPr>
        <w:t xml:space="preserve">y el </w:t>
      </w:r>
      <w:r w:rsidR="00EF42B6" w:rsidRPr="007C1C5C">
        <w:rPr>
          <w:rFonts w:ascii="Tahoma" w:eastAsia="Batang" w:hAnsi="Tahoma" w:cs="Tahoma"/>
          <w:spacing w:val="-2"/>
          <w:sz w:val="24"/>
          <w:szCs w:val="24"/>
        </w:rPr>
        <w:t>30</w:t>
      </w:r>
      <w:r w:rsidR="00D734A6" w:rsidRPr="007C1C5C">
        <w:rPr>
          <w:rFonts w:ascii="Tahoma" w:eastAsia="Batang" w:hAnsi="Tahoma" w:cs="Tahoma"/>
          <w:spacing w:val="-2"/>
          <w:sz w:val="24"/>
          <w:szCs w:val="24"/>
        </w:rPr>
        <w:t xml:space="preserve"> de diciembre de 1992</w:t>
      </w:r>
      <w:r w:rsidR="00041A21" w:rsidRPr="007C1C5C">
        <w:rPr>
          <w:rFonts w:ascii="Tahoma" w:eastAsia="Batang" w:hAnsi="Tahoma" w:cs="Tahoma"/>
          <w:spacing w:val="-2"/>
          <w:sz w:val="24"/>
          <w:szCs w:val="24"/>
        </w:rPr>
        <w:t>, y a dicha administradora que lo convalide, reconociéndole la gracia pensional desde el 22 de septiembre de 2001</w:t>
      </w:r>
      <w:r w:rsidR="00041A21" w:rsidRPr="007C1C5C">
        <w:rPr>
          <w:rFonts w:ascii="Tahoma" w:hAnsi="Tahoma" w:cs="Tahoma"/>
          <w:spacing w:val="-2"/>
          <w:sz w:val="24"/>
          <w:szCs w:val="24"/>
          <w:lang w:val="es-CO"/>
        </w:rPr>
        <w:t>, en cuantía del salario mínimo, más los intereses moratorios y las costas procesales.</w:t>
      </w:r>
    </w:p>
    <w:p w14:paraId="2A66E973" w14:textId="77777777" w:rsidR="00EF42B6" w:rsidRPr="007C1C5C" w:rsidRDefault="00EF42B6" w:rsidP="001402C3">
      <w:pPr>
        <w:spacing w:line="276" w:lineRule="auto"/>
        <w:ind w:firstLine="0"/>
        <w:rPr>
          <w:rFonts w:ascii="Tahoma" w:hAnsi="Tahoma" w:cs="Tahoma"/>
          <w:spacing w:val="-2"/>
          <w:sz w:val="24"/>
          <w:szCs w:val="24"/>
          <w:lang w:val="es-CO"/>
        </w:rPr>
      </w:pPr>
    </w:p>
    <w:p w14:paraId="49169D52" w14:textId="53C38B70" w:rsidR="00EF42B6" w:rsidRPr="007C1C5C" w:rsidRDefault="00853401" w:rsidP="001402C3">
      <w:pPr>
        <w:spacing w:line="276" w:lineRule="auto"/>
        <w:rPr>
          <w:rFonts w:ascii="Tahoma" w:eastAsia="Batang" w:hAnsi="Tahoma" w:cs="Tahoma"/>
          <w:spacing w:val="-2"/>
          <w:sz w:val="24"/>
          <w:szCs w:val="24"/>
        </w:rPr>
      </w:pPr>
      <w:r w:rsidRPr="007C1C5C">
        <w:rPr>
          <w:rFonts w:ascii="Tahoma" w:hAnsi="Tahoma" w:cs="Tahoma"/>
          <w:spacing w:val="-2"/>
          <w:sz w:val="24"/>
          <w:szCs w:val="24"/>
          <w:lang w:val="es-CO"/>
        </w:rPr>
        <w:t>Para fundar tales pretensiones manifest</w:t>
      </w:r>
      <w:r w:rsidR="00041A21" w:rsidRPr="007C1C5C">
        <w:rPr>
          <w:rFonts w:ascii="Tahoma" w:hAnsi="Tahoma" w:cs="Tahoma"/>
          <w:spacing w:val="-2"/>
          <w:sz w:val="24"/>
          <w:szCs w:val="24"/>
          <w:lang w:val="es-CO"/>
        </w:rPr>
        <w:t xml:space="preserve">ó que </w:t>
      </w:r>
      <w:r w:rsidR="00EF42B6" w:rsidRPr="007C1C5C">
        <w:rPr>
          <w:rFonts w:ascii="Tahoma" w:eastAsia="Batang" w:hAnsi="Tahoma" w:cs="Tahoma"/>
          <w:spacing w:val="-2"/>
          <w:sz w:val="24"/>
          <w:szCs w:val="24"/>
        </w:rPr>
        <w:t xml:space="preserve">sostuvo </w:t>
      </w:r>
      <w:r w:rsidR="00041A21" w:rsidRPr="007C1C5C">
        <w:rPr>
          <w:rFonts w:ascii="Tahoma" w:eastAsia="Batang" w:hAnsi="Tahoma" w:cs="Tahoma"/>
          <w:spacing w:val="-2"/>
          <w:sz w:val="24"/>
          <w:szCs w:val="24"/>
        </w:rPr>
        <w:t xml:space="preserve">una </w:t>
      </w:r>
      <w:r w:rsidR="00EF42B6" w:rsidRPr="007C1C5C">
        <w:rPr>
          <w:rFonts w:ascii="Tahoma" w:eastAsia="Batang" w:hAnsi="Tahoma" w:cs="Tahoma"/>
          <w:spacing w:val="-2"/>
          <w:sz w:val="24"/>
          <w:szCs w:val="24"/>
        </w:rPr>
        <w:t xml:space="preserve">relación laboral </w:t>
      </w:r>
      <w:r w:rsidR="00226414" w:rsidRPr="007C1C5C">
        <w:rPr>
          <w:rFonts w:ascii="Tahoma" w:eastAsia="Batang" w:hAnsi="Tahoma" w:cs="Tahoma"/>
          <w:spacing w:val="-2"/>
          <w:sz w:val="24"/>
          <w:szCs w:val="24"/>
        </w:rPr>
        <w:t xml:space="preserve">desde el 1º de enero de 1970 </w:t>
      </w:r>
      <w:r w:rsidR="00EF42B6" w:rsidRPr="007C1C5C">
        <w:rPr>
          <w:rFonts w:ascii="Tahoma" w:eastAsia="Batang" w:hAnsi="Tahoma" w:cs="Tahoma"/>
          <w:spacing w:val="-2"/>
          <w:sz w:val="24"/>
          <w:szCs w:val="24"/>
        </w:rPr>
        <w:t xml:space="preserve">con la señora </w:t>
      </w:r>
      <w:r w:rsidR="00041A21" w:rsidRPr="007C1C5C">
        <w:rPr>
          <w:rFonts w:ascii="Tahoma" w:eastAsia="Batang" w:hAnsi="Tahoma" w:cs="Tahoma"/>
          <w:spacing w:val="-2"/>
          <w:sz w:val="24"/>
          <w:szCs w:val="24"/>
        </w:rPr>
        <w:t xml:space="preserve">Cecilia </w:t>
      </w:r>
      <w:r w:rsidR="00A65024" w:rsidRPr="007C1C5C">
        <w:rPr>
          <w:rFonts w:ascii="Tahoma" w:eastAsia="Batang" w:hAnsi="Tahoma" w:cs="Tahoma"/>
          <w:spacing w:val="-2"/>
          <w:sz w:val="24"/>
          <w:szCs w:val="24"/>
        </w:rPr>
        <w:t>García</w:t>
      </w:r>
      <w:r w:rsidR="00041A21" w:rsidRPr="007C1C5C">
        <w:rPr>
          <w:rFonts w:ascii="Tahoma" w:eastAsia="Batang" w:hAnsi="Tahoma" w:cs="Tahoma"/>
          <w:spacing w:val="-2"/>
          <w:sz w:val="24"/>
          <w:szCs w:val="24"/>
        </w:rPr>
        <w:t xml:space="preserve"> de Sanabria</w:t>
      </w:r>
      <w:r w:rsidR="00EF42B6" w:rsidRPr="007C1C5C">
        <w:rPr>
          <w:rFonts w:ascii="Tahoma" w:eastAsia="Batang" w:hAnsi="Tahoma" w:cs="Tahoma"/>
          <w:spacing w:val="-2"/>
          <w:sz w:val="24"/>
          <w:szCs w:val="24"/>
        </w:rPr>
        <w:t xml:space="preserve">”, en la finca </w:t>
      </w:r>
      <w:r w:rsidR="00041A21" w:rsidRPr="007C1C5C">
        <w:rPr>
          <w:rFonts w:ascii="Tahoma" w:eastAsia="Batang" w:hAnsi="Tahoma" w:cs="Tahoma"/>
          <w:spacing w:val="-2"/>
          <w:sz w:val="24"/>
          <w:szCs w:val="24"/>
        </w:rPr>
        <w:t>“L</w:t>
      </w:r>
      <w:r w:rsidR="00EF42B6" w:rsidRPr="007C1C5C">
        <w:rPr>
          <w:rFonts w:ascii="Tahoma" w:eastAsia="Batang" w:hAnsi="Tahoma" w:cs="Tahoma"/>
          <w:spacing w:val="-2"/>
          <w:sz w:val="24"/>
          <w:szCs w:val="24"/>
        </w:rPr>
        <w:t>a</w:t>
      </w:r>
      <w:r w:rsidR="00041A21" w:rsidRPr="007C1C5C">
        <w:rPr>
          <w:rFonts w:ascii="Tahoma" w:eastAsia="Batang" w:hAnsi="Tahoma" w:cs="Tahoma"/>
          <w:spacing w:val="-2"/>
          <w:sz w:val="24"/>
          <w:szCs w:val="24"/>
        </w:rPr>
        <w:t xml:space="preserve"> Linda</w:t>
      </w:r>
      <w:r w:rsidR="00EF42B6" w:rsidRPr="007C1C5C">
        <w:rPr>
          <w:rFonts w:ascii="Tahoma" w:eastAsia="Batang" w:hAnsi="Tahoma" w:cs="Tahoma"/>
          <w:spacing w:val="-2"/>
          <w:sz w:val="24"/>
          <w:szCs w:val="24"/>
        </w:rPr>
        <w:t>” de la vereda San Juan</w:t>
      </w:r>
      <w:r w:rsidR="00041A21" w:rsidRPr="007C1C5C">
        <w:rPr>
          <w:rFonts w:ascii="Tahoma" w:eastAsia="Batang" w:hAnsi="Tahoma" w:cs="Tahoma"/>
          <w:spacing w:val="-2"/>
          <w:sz w:val="24"/>
          <w:szCs w:val="24"/>
        </w:rPr>
        <w:t>,</w:t>
      </w:r>
      <w:r w:rsidR="00EF42B6" w:rsidRPr="007C1C5C">
        <w:rPr>
          <w:rFonts w:ascii="Tahoma" w:eastAsia="Batang" w:hAnsi="Tahoma" w:cs="Tahoma"/>
          <w:spacing w:val="-2"/>
          <w:sz w:val="24"/>
          <w:szCs w:val="24"/>
        </w:rPr>
        <w:t xml:space="preserve"> Municipio de Santa Rosa de Cabal,</w:t>
      </w:r>
      <w:r w:rsidR="00226414" w:rsidRPr="007C1C5C">
        <w:rPr>
          <w:rFonts w:ascii="Tahoma" w:eastAsia="Batang" w:hAnsi="Tahoma" w:cs="Tahoma"/>
          <w:spacing w:val="-2"/>
          <w:sz w:val="24"/>
          <w:szCs w:val="24"/>
        </w:rPr>
        <w:t xml:space="preserve"> y que una vez aquella falleció él </w:t>
      </w:r>
      <w:r w:rsidR="00EF42B6" w:rsidRPr="007C1C5C">
        <w:rPr>
          <w:rFonts w:ascii="Tahoma" w:eastAsia="Batang" w:hAnsi="Tahoma" w:cs="Tahoma"/>
          <w:spacing w:val="-2"/>
          <w:sz w:val="24"/>
          <w:szCs w:val="24"/>
        </w:rPr>
        <w:t>continuó prestando sus servicios</w:t>
      </w:r>
      <w:r w:rsidR="00226414" w:rsidRPr="007C1C5C">
        <w:rPr>
          <w:rFonts w:ascii="Tahoma" w:eastAsia="Batang" w:hAnsi="Tahoma" w:cs="Tahoma"/>
          <w:spacing w:val="-2"/>
          <w:sz w:val="24"/>
          <w:szCs w:val="24"/>
        </w:rPr>
        <w:t xml:space="preserve"> en el mismo lugar </w:t>
      </w:r>
      <w:r w:rsidR="00EF42B6" w:rsidRPr="007C1C5C">
        <w:rPr>
          <w:rFonts w:ascii="Tahoma" w:eastAsia="Batang" w:hAnsi="Tahoma" w:cs="Tahoma"/>
          <w:spacing w:val="-2"/>
          <w:sz w:val="24"/>
          <w:szCs w:val="24"/>
        </w:rPr>
        <w:t>a</w:t>
      </w:r>
      <w:r w:rsidR="00226414" w:rsidRPr="007C1C5C">
        <w:rPr>
          <w:rFonts w:ascii="Tahoma" w:eastAsia="Batang" w:hAnsi="Tahoma" w:cs="Tahoma"/>
          <w:spacing w:val="-2"/>
          <w:sz w:val="24"/>
          <w:szCs w:val="24"/>
        </w:rPr>
        <w:t xml:space="preserve"> favor de </w:t>
      </w:r>
      <w:r w:rsidR="00A65024" w:rsidRPr="007C1C5C">
        <w:rPr>
          <w:rFonts w:ascii="Tahoma" w:eastAsia="Batang" w:hAnsi="Tahoma" w:cs="Tahoma"/>
          <w:spacing w:val="-2"/>
          <w:sz w:val="24"/>
          <w:szCs w:val="24"/>
        </w:rPr>
        <w:t>María</w:t>
      </w:r>
      <w:r w:rsidR="00226414" w:rsidRPr="007C1C5C">
        <w:rPr>
          <w:rFonts w:ascii="Tahoma" w:eastAsia="Batang" w:hAnsi="Tahoma" w:cs="Tahoma"/>
          <w:spacing w:val="-2"/>
          <w:sz w:val="24"/>
          <w:szCs w:val="24"/>
        </w:rPr>
        <w:t xml:space="preserve"> </w:t>
      </w:r>
      <w:proofErr w:type="spellStart"/>
      <w:r w:rsidR="00226414" w:rsidRPr="007C1C5C">
        <w:rPr>
          <w:rFonts w:ascii="Tahoma" w:eastAsia="Batang" w:hAnsi="Tahoma" w:cs="Tahoma"/>
          <w:spacing w:val="-2"/>
          <w:sz w:val="24"/>
          <w:szCs w:val="24"/>
        </w:rPr>
        <w:t>Esneda</w:t>
      </w:r>
      <w:proofErr w:type="spellEnd"/>
      <w:r w:rsidR="00226414" w:rsidRPr="007C1C5C">
        <w:rPr>
          <w:rFonts w:ascii="Tahoma" w:eastAsia="Batang" w:hAnsi="Tahoma" w:cs="Tahoma"/>
          <w:spacing w:val="-2"/>
          <w:sz w:val="24"/>
          <w:szCs w:val="24"/>
        </w:rPr>
        <w:t xml:space="preserve"> Sanabria de Osorio, hija de la empleadora</w:t>
      </w:r>
      <w:r w:rsidR="00EF42B6" w:rsidRPr="007C1C5C">
        <w:rPr>
          <w:rFonts w:ascii="Tahoma" w:eastAsia="Batang" w:hAnsi="Tahoma" w:cs="Tahoma"/>
          <w:spacing w:val="-2"/>
          <w:sz w:val="24"/>
          <w:szCs w:val="24"/>
        </w:rPr>
        <w:t>, hasta el 31 de diciembre de 1992.</w:t>
      </w:r>
    </w:p>
    <w:p w14:paraId="039E2F24" w14:textId="77777777" w:rsidR="00EF42B6" w:rsidRPr="007C1C5C" w:rsidRDefault="00EF42B6" w:rsidP="001402C3">
      <w:pPr>
        <w:spacing w:line="276" w:lineRule="auto"/>
        <w:rPr>
          <w:rFonts w:ascii="Tahoma" w:eastAsia="Batang" w:hAnsi="Tahoma" w:cs="Tahoma"/>
          <w:spacing w:val="-2"/>
          <w:sz w:val="24"/>
          <w:szCs w:val="24"/>
        </w:rPr>
      </w:pPr>
    </w:p>
    <w:p w14:paraId="668339DD" w14:textId="71E1864D" w:rsidR="00EF42B6" w:rsidRPr="007C1C5C" w:rsidRDefault="00226414" w:rsidP="001402C3">
      <w:pPr>
        <w:spacing w:line="276" w:lineRule="auto"/>
        <w:rPr>
          <w:rFonts w:ascii="Tahoma" w:eastAsia="Batang" w:hAnsi="Tahoma" w:cs="Tahoma"/>
          <w:spacing w:val="-2"/>
          <w:sz w:val="24"/>
          <w:szCs w:val="24"/>
        </w:rPr>
      </w:pPr>
      <w:r w:rsidRPr="007C1C5C">
        <w:rPr>
          <w:rFonts w:ascii="Tahoma" w:eastAsia="Batang" w:hAnsi="Tahoma" w:cs="Tahoma"/>
          <w:spacing w:val="-2"/>
          <w:sz w:val="24"/>
          <w:szCs w:val="24"/>
        </w:rPr>
        <w:t>Agregó que e</w:t>
      </w:r>
      <w:r w:rsidR="00EF42B6" w:rsidRPr="007C1C5C">
        <w:rPr>
          <w:rFonts w:ascii="Tahoma" w:eastAsia="Batang" w:hAnsi="Tahoma" w:cs="Tahoma"/>
          <w:spacing w:val="-2"/>
          <w:sz w:val="24"/>
          <w:szCs w:val="24"/>
        </w:rPr>
        <w:t>n el año 1970 la señora</w:t>
      </w:r>
      <w:r w:rsidRPr="007C1C5C">
        <w:rPr>
          <w:rFonts w:ascii="Tahoma" w:eastAsia="Batang" w:hAnsi="Tahoma" w:cs="Tahoma"/>
          <w:spacing w:val="-2"/>
          <w:sz w:val="24"/>
          <w:szCs w:val="24"/>
        </w:rPr>
        <w:t xml:space="preserve"> </w:t>
      </w:r>
      <w:r w:rsidR="00A65024" w:rsidRPr="007C1C5C">
        <w:rPr>
          <w:rFonts w:ascii="Tahoma" w:eastAsia="Batang" w:hAnsi="Tahoma" w:cs="Tahoma"/>
          <w:spacing w:val="-2"/>
          <w:sz w:val="24"/>
          <w:szCs w:val="24"/>
        </w:rPr>
        <w:t>García</w:t>
      </w:r>
      <w:r w:rsidRPr="007C1C5C">
        <w:rPr>
          <w:rFonts w:ascii="Tahoma" w:eastAsia="Batang" w:hAnsi="Tahoma" w:cs="Tahoma"/>
          <w:spacing w:val="-2"/>
          <w:sz w:val="24"/>
          <w:szCs w:val="24"/>
        </w:rPr>
        <w:t xml:space="preserve"> lo </w:t>
      </w:r>
      <w:r w:rsidR="00EF42B6" w:rsidRPr="007C1C5C">
        <w:rPr>
          <w:rFonts w:ascii="Tahoma" w:eastAsia="Batang" w:hAnsi="Tahoma" w:cs="Tahoma"/>
          <w:spacing w:val="-2"/>
          <w:sz w:val="24"/>
          <w:szCs w:val="24"/>
        </w:rPr>
        <w:t xml:space="preserve">afilió al </w:t>
      </w:r>
      <w:proofErr w:type="spellStart"/>
      <w:r w:rsidR="00EF42B6" w:rsidRPr="007C1C5C">
        <w:rPr>
          <w:rFonts w:ascii="Tahoma" w:eastAsia="Batang" w:hAnsi="Tahoma" w:cs="Tahoma"/>
          <w:spacing w:val="-2"/>
          <w:sz w:val="24"/>
          <w:szCs w:val="24"/>
        </w:rPr>
        <w:t>I.S.S</w:t>
      </w:r>
      <w:proofErr w:type="spellEnd"/>
      <w:r w:rsidR="00EF42B6" w:rsidRPr="007C1C5C">
        <w:rPr>
          <w:rFonts w:ascii="Tahoma" w:eastAsia="Batang" w:hAnsi="Tahoma" w:cs="Tahoma"/>
          <w:spacing w:val="-2"/>
          <w:sz w:val="24"/>
          <w:szCs w:val="24"/>
        </w:rPr>
        <w:t>., donde pagó aportes para cubrir las contingencias de invalidez, vejez y muerte</w:t>
      </w:r>
      <w:r w:rsidRPr="007C1C5C">
        <w:rPr>
          <w:rFonts w:ascii="Tahoma" w:eastAsia="Batang" w:hAnsi="Tahoma" w:cs="Tahoma"/>
          <w:spacing w:val="-2"/>
          <w:sz w:val="24"/>
          <w:szCs w:val="24"/>
        </w:rPr>
        <w:t xml:space="preserve">; no obstante, cuando acudió a dicha entidad para que le fuera reconocida la pensión de vejez, le fue negada mediante la Resolución 887 de 2002, razón por la cual pidió que le fuera </w:t>
      </w:r>
      <w:r w:rsidR="00627111" w:rsidRPr="007C1C5C">
        <w:rPr>
          <w:rFonts w:ascii="Tahoma" w:eastAsia="Batang" w:hAnsi="Tahoma" w:cs="Tahoma"/>
          <w:spacing w:val="-2"/>
          <w:sz w:val="24"/>
          <w:szCs w:val="24"/>
        </w:rPr>
        <w:t xml:space="preserve">concedida </w:t>
      </w:r>
      <w:r w:rsidRPr="007C1C5C">
        <w:rPr>
          <w:rFonts w:ascii="Tahoma" w:eastAsia="Batang" w:hAnsi="Tahoma" w:cs="Tahoma"/>
          <w:spacing w:val="-2"/>
          <w:sz w:val="24"/>
          <w:szCs w:val="24"/>
        </w:rPr>
        <w:t>la indemnización sustitutiva de la pensión de vejez, a lo cual se accedió a través de la Resolución 46 de 2003</w:t>
      </w:r>
      <w:r w:rsidR="00A65024" w:rsidRPr="007C1C5C">
        <w:rPr>
          <w:rFonts w:ascii="Tahoma" w:eastAsia="Batang" w:hAnsi="Tahoma" w:cs="Tahoma"/>
          <w:spacing w:val="-2"/>
          <w:sz w:val="24"/>
          <w:szCs w:val="24"/>
        </w:rPr>
        <w:t xml:space="preserve">; acto con base en el cual </w:t>
      </w:r>
      <w:r w:rsidR="00EB7853" w:rsidRPr="007C1C5C">
        <w:rPr>
          <w:rFonts w:ascii="Tahoma" w:eastAsia="Batang" w:hAnsi="Tahoma" w:cs="Tahoma"/>
          <w:spacing w:val="-2"/>
          <w:sz w:val="24"/>
          <w:szCs w:val="24"/>
        </w:rPr>
        <w:t>cobró el monto reconocido.</w:t>
      </w:r>
    </w:p>
    <w:p w14:paraId="534FBF8E" w14:textId="77777777" w:rsidR="00EF42B6" w:rsidRPr="007C1C5C" w:rsidRDefault="00EF42B6" w:rsidP="001402C3">
      <w:pPr>
        <w:spacing w:line="276" w:lineRule="auto"/>
        <w:ind w:firstLine="0"/>
        <w:rPr>
          <w:rFonts w:ascii="Tahoma" w:eastAsia="Batang" w:hAnsi="Tahoma" w:cs="Tahoma"/>
          <w:spacing w:val="-2"/>
          <w:sz w:val="24"/>
          <w:szCs w:val="24"/>
        </w:rPr>
      </w:pPr>
    </w:p>
    <w:p w14:paraId="3574967C" w14:textId="77777777" w:rsidR="00EF42B6" w:rsidRPr="007C1C5C" w:rsidRDefault="00E300EE" w:rsidP="001402C3">
      <w:pPr>
        <w:spacing w:line="276" w:lineRule="auto"/>
        <w:rPr>
          <w:rFonts w:ascii="Tahoma" w:eastAsia="Batang" w:hAnsi="Tahoma" w:cs="Tahoma"/>
          <w:spacing w:val="-2"/>
          <w:sz w:val="24"/>
          <w:szCs w:val="24"/>
        </w:rPr>
      </w:pPr>
      <w:r w:rsidRPr="007C1C5C">
        <w:rPr>
          <w:rFonts w:ascii="Tahoma" w:eastAsia="Batang" w:hAnsi="Tahoma" w:cs="Tahoma"/>
          <w:spacing w:val="-2"/>
          <w:sz w:val="24"/>
          <w:szCs w:val="24"/>
        </w:rPr>
        <w:lastRenderedPageBreak/>
        <w:t xml:space="preserve">Indicó que </w:t>
      </w:r>
      <w:r w:rsidR="00EF42B6" w:rsidRPr="007C1C5C">
        <w:rPr>
          <w:rFonts w:ascii="Tahoma" w:eastAsia="Batang" w:hAnsi="Tahoma" w:cs="Tahoma"/>
          <w:spacing w:val="-2"/>
          <w:sz w:val="24"/>
          <w:szCs w:val="24"/>
        </w:rPr>
        <w:t>acudió donde los herederos de su antigua empleadora,</w:t>
      </w:r>
      <w:r w:rsidRPr="007C1C5C">
        <w:rPr>
          <w:rFonts w:ascii="Tahoma" w:eastAsia="Batang" w:hAnsi="Tahoma" w:cs="Tahoma"/>
          <w:spacing w:val="-2"/>
          <w:sz w:val="24"/>
          <w:szCs w:val="24"/>
        </w:rPr>
        <w:t xml:space="preserve"> siendo atendido por María </w:t>
      </w:r>
      <w:proofErr w:type="spellStart"/>
      <w:r w:rsidRPr="007C1C5C">
        <w:rPr>
          <w:rFonts w:ascii="Tahoma" w:eastAsia="Batang" w:hAnsi="Tahoma" w:cs="Tahoma"/>
          <w:spacing w:val="-2"/>
          <w:sz w:val="24"/>
          <w:szCs w:val="24"/>
        </w:rPr>
        <w:t>Esneda</w:t>
      </w:r>
      <w:proofErr w:type="spellEnd"/>
      <w:r w:rsidRPr="007C1C5C">
        <w:rPr>
          <w:rFonts w:ascii="Tahoma" w:eastAsia="Batang" w:hAnsi="Tahoma" w:cs="Tahoma"/>
          <w:spacing w:val="-2"/>
          <w:sz w:val="24"/>
          <w:szCs w:val="24"/>
        </w:rPr>
        <w:t xml:space="preserve"> Sanabria</w:t>
      </w:r>
      <w:r w:rsidR="00EF42B6" w:rsidRPr="007C1C5C">
        <w:rPr>
          <w:rFonts w:ascii="Tahoma" w:eastAsia="Batang" w:hAnsi="Tahoma" w:cs="Tahoma"/>
          <w:spacing w:val="-2"/>
          <w:sz w:val="24"/>
          <w:szCs w:val="24"/>
        </w:rPr>
        <w:t>, quien</w:t>
      </w:r>
      <w:r w:rsidRPr="007C1C5C">
        <w:rPr>
          <w:rFonts w:ascii="Tahoma" w:eastAsia="Batang" w:hAnsi="Tahoma" w:cs="Tahoma"/>
          <w:spacing w:val="-2"/>
          <w:sz w:val="24"/>
          <w:szCs w:val="24"/>
        </w:rPr>
        <w:t xml:space="preserve"> le</w:t>
      </w:r>
      <w:r w:rsidR="00EF42B6" w:rsidRPr="007C1C5C">
        <w:rPr>
          <w:rFonts w:ascii="Tahoma" w:eastAsia="Batang" w:hAnsi="Tahoma" w:cs="Tahoma"/>
          <w:spacing w:val="-2"/>
          <w:sz w:val="24"/>
          <w:szCs w:val="24"/>
        </w:rPr>
        <w:t xml:space="preserve"> informó que no tenía conocimiento de que sus padres hubieran omitido pagar</w:t>
      </w:r>
      <w:r w:rsidRPr="007C1C5C">
        <w:rPr>
          <w:rFonts w:ascii="Tahoma" w:eastAsia="Batang" w:hAnsi="Tahoma" w:cs="Tahoma"/>
          <w:spacing w:val="-2"/>
          <w:sz w:val="24"/>
          <w:szCs w:val="24"/>
        </w:rPr>
        <w:t xml:space="preserve"> los</w:t>
      </w:r>
      <w:r w:rsidR="00EF42B6" w:rsidRPr="007C1C5C">
        <w:rPr>
          <w:rFonts w:ascii="Tahoma" w:eastAsia="Batang" w:hAnsi="Tahoma" w:cs="Tahoma"/>
          <w:spacing w:val="-2"/>
          <w:sz w:val="24"/>
          <w:szCs w:val="24"/>
        </w:rPr>
        <w:t xml:space="preserve"> aportes y </w:t>
      </w:r>
      <w:r w:rsidRPr="007C1C5C">
        <w:rPr>
          <w:rFonts w:ascii="Tahoma" w:eastAsia="Batang" w:hAnsi="Tahoma" w:cs="Tahoma"/>
          <w:spacing w:val="-2"/>
          <w:sz w:val="24"/>
          <w:szCs w:val="24"/>
        </w:rPr>
        <w:t xml:space="preserve">que, </w:t>
      </w:r>
      <w:r w:rsidR="00EF42B6" w:rsidRPr="007C1C5C">
        <w:rPr>
          <w:rFonts w:ascii="Tahoma" w:eastAsia="Batang" w:hAnsi="Tahoma" w:cs="Tahoma"/>
          <w:spacing w:val="-2"/>
          <w:sz w:val="24"/>
          <w:szCs w:val="24"/>
        </w:rPr>
        <w:t>además</w:t>
      </w:r>
      <w:r w:rsidRPr="007C1C5C">
        <w:rPr>
          <w:rFonts w:ascii="Tahoma" w:eastAsia="Batang" w:hAnsi="Tahoma" w:cs="Tahoma"/>
          <w:spacing w:val="-2"/>
          <w:sz w:val="24"/>
          <w:szCs w:val="24"/>
        </w:rPr>
        <w:t>,</w:t>
      </w:r>
      <w:r w:rsidR="00EF42B6" w:rsidRPr="007C1C5C">
        <w:rPr>
          <w:rFonts w:ascii="Tahoma" w:eastAsia="Batang" w:hAnsi="Tahoma" w:cs="Tahoma"/>
          <w:spacing w:val="-2"/>
          <w:sz w:val="24"/>
          <w:szCs w:val="24"/>
        </w:rPr>
        <w:t xml:space="preserve"> la finca ya había sido vendida.  </w:t>
      </w:r>
    </w:p>
    <w:p w14:paraId="54BDDC1A" w14:textId="77777777" w:rsidR="00E300EE" w:rsidRPr="007C1C5C" w:rsidRDefault="00E300EE" w:rsidP="001402C3">
      <w:pPr>
        <w:spacing w:line="276" w:lineRule="auto"/>
        <w:rPr>
          <w:rFonts w:ascii="Tahoma" w:eastAsia="Batang" w:hAnsi="Tahoma" w:cs="Tahoma"/>
          <w:spacing w:val="-2"/>
          <w:sz w:val="24"/>
          <w:szCs w:val="24"/>
        </w:rPr>
      </w:pPr>
    </w:p>
    <w:p w14:paraId="12B1AF1C" w14:textId="31041622" w:rsidR="00EF42B6" w:rsidRPr="007C1C5C" w:rsidRDefault="00E300EE" w:rsidP="001402C3">
      <w:pPr>
        <w:spacing w:line="276" w:lineRule="auto"/>
        <w:rPr>
          <w:rFonts w:ascii="Tahoma" w:eastAsia="Batang" w:hAnsi="Tahoma" w:cs="Tahoma"/>
          <w:spacing w:val="-2"/>
          <w:sz w:val="24"/>
          <w:szCs w:val="24"/>
        </w:rPr>
      </w:pPr>
      <w:r w:rsidRPr="007C1C5C">
        <w:rPr>
          <w:rFonts w:ascii="Tahoma" w:eastAsia="Batang" w:hAnsi="Tahoma" w:cs="Tahoma"/>
          <w:spacing w:val="-2"/>
          <w:sz w:val="24"/>
          <w:szCs w:val="24"/>
        </w:rPr>
        <w:t>Refirió que l</w:t>
      </w:r>
      <w:r w:rsidR="00EF42B6" w:rsidRPr="007C1C5C">
        <w:rPr>
          <w:rFonts w:ascii="Tahoma" w:eastAsia="Batang" w:hAnsi="Tahoma" w:cs="Tahoma"/>
          <w:spacing w:val="-2"/>
          <w:sz w:val="24"/>
          <w:szCs w:val="24"/>
        </w:rPr>
        <w:t xml:space="preserve">a señora </w:t>
      </w:r>
      <w:r w:rsidR="00A65024" w:rsidRPr="007C1C5C">
        <w:rPr>
          <w:rFonts w:ascii="Tahoma" w:eastAsia="Batang" w:hAnsi="Tahoma" w:cs="Tahoma"/>
          <w:spacing w:val="-2"/>
          <w:sz w:val="24"/>
          <w:szCs w:val="24"/>
        </w:rPr>
        <w:t>María</w:t>
      </w:r>
      <w:r w:rsidRPr="007C1C5C">
        <w:rPr>
          <w:rFonts w:ascii="Tahoma" w:eastAsia="Batang" w:hAnsi="Tahoma" w:cs="Tahoma"/>
          <w:spacing w:val="-2"/>
          <w:sz w:val="24"/>
          <w:szCs w:val="24"/>
        </w:rPr>
        <w:t xml:space="preserve"> </w:t>
      </w:r>
      <w:proofErr w:type="spellStart"/>
      <w:r w:rsidRPr="007C1C5C">
        <w:rPr>
          <w:rFonts w:ascii="Tahoma" w:eastAsia="Batang" w:hAnsi="Tahoma" w:cs="Tahoma"/>
          <w:spacing w:val="-2"/>
          <w:sz w:val="24"/>
          <w:szCs w:val="24"/>
        </w:rPr>
        <w:t>Esneda</w:t>
      </w:r>
      <w:proofErr w:type="spellEnd"/>
      <w:r w:rsidR="00EF42B6" w:rsidRPr="007C1C5C">
        <w:rPr>
          <w:rFonts w:ascii="Tahoma" w:eastAsia="Batang" w:hAnsi="Tahoma" w:cs="Tahoma"/>
          <w:spacing w:val="-2"/>
          <w:sz w:val="24"/>
          <w:szCs w:val="24"/>
        </w:rPr>
        <w:t xml:space="preserve"> solicitó </w:t>
      </w:r>
      <w:r w:rsidRPr="007C1C5C">
        <w:rPr>
          <w:rFonts w:ascii="Tahoma" w:eastAsia="Batang" w:hAnsi="Tahoma" w:cs="Tahoma"/>
          <w:spacing w:val="-2"/>
          <w:sz w:val="24"/>
          <w:szCs w:val="24"/>
        </w:rPr>
        <w:t xml:space="preserve">ante Colpensiones </w:t>
      </w:r>
      <w:r w:rsidR="00EF42B6" w:rsidRPr="007C1C5C">
        <w:rPr>
          <w:rFonts w:ascii="Tahoma" w:eastAsia="Batang" w:hAnsi="Tahoma" w:cs="Tahoma"/>
          <w:spacing w:val="-2"/>
          <w:sz w:val="24"/>
          <w:szCs w:val="24"/>
        </w:rPr>
        <w:t>la liquidación del c</w:t>
      </w:r>
      <w:r w:rsidRPr="007C1C5C">
        <w:rPr>
          <w:rFonts w:ascii="Tahoma" w:eastAsia="Batang" w:hAnsi="Tahoma" w:cs="Tahoma"/>
          <w:spacing w:val="-2"/>
          <w:sz w:val="24"/>
          <w:szCs w:val="24"/>
        </w:rPr>
        <w:t>á</w:t>
      </w:r>
      <w:r w:rsidR="00EF42B6" w:rsidRPr="007C1C5C">
        <w:rPr>
          <w:rFonts w:ascii="Tahoma" w:eastAsia="Batang" w:hAnsi="Tahoma" w:cs="Tahoma"/>
          <w:spacing w:val="-2"/>
          <w:sz w:val="24"/>
          <w:szCs w:val="24"/>
        </w:rPr>
        <w:t>lculo actuaria</w:t>
      </w:r>
      <w:r w:rsidRPr="007C1C5C">
        <w:rPr>
          <w:rFonts w:ascii="Tahoma" w:eastAsia="Batang" w:hAnsi="Tahoma" w:cs="Tahoma"/>
          <w:spacing w:val="-2"/>
          <w:sz w:val="24"/>
          <w:szCs w:val="24"/>
        </w:rPr>
        <w:t xml:space="preserve">l </w:t>
      </w:r>
      <w:r w:rsidR="00C82308" w:rsidRPr="007C1C5C">
        <w:rPr>
          <w:rFonts w:ascii="Tahoma" w:eastAsia="Batang" w:hAnsi="Tahoma" w:cs="Tahoma"/>
          <w:spacing w:val="-2"/>
          <w:sz w:val="24"/>
          <w:szCs w:val="24"/>
        </w:rPr>
        <w:t>d</w:t>
      </w:r>
      <w:r w:rsidRPr="007C1C5C">
        <w:rPr>
          <w:rFonts w:ascii="Tahoma" w:eastAsia="Batang" w:hAnsi="Tahoma" w:cs="Tahoma"/>
          <w:spacing w:val="-2"/>
          <w:sz w:val="24"/>
          <w:szCs w:val="24"/>
        </w:rPr>
        <w:t xml:space="preserve">el periodo comprendido entre el 1º de diciembre de 1990 </w:t>
      </w:r>
      <w:r w:rsidR="00C82308" w:rsidRPr="007C1C5C">
        <w:rPr>
          <w:rFonts w:ascii="Tahoma" w:eastAsia="Batang" w:hAnsi="Tahoma" w:cs="Tahoma"/>
          <w:spacing w:val="-2"/>
          <w:sz w:val="24"/>
          <w:szCs w:val="24"/>
        </w:rPr>
        <w:t>y</w:t>
      </w:r>
      <w:r w:rsidRPr="007C1C5C">
        <w:rPr>
          <w:rFonts w:ascii="Tahoma" w:eastAsia="Batang" w:hAnsi="Tahoma" w:cs="Tahoma"/>
          <w:spacing w:val="-2"/>
          <w:sz w:val="24"/>
          <w:szCs w:val="24"/>
        </w:rPr>
        <w:t xml:space="preserve"> el 31 de diciembre de 1992</w:t>
      </w:r>
      <w:r w:rsidR="00C82308" w:rsidRPr="007C1C5C">
        <w:rPr>
          <w:rFonts w:ascii="Tahoma" w:eastAsia="Batang" w:hAnsi="Tahoma" w:cs="Tahoma"/>
          <w:spacing w:val="-2"/>
          <w:sz w:val="24"/>
          <w:szCs w:val="24"/>
        </w:rPr>
        <w:t xml:space="preserve">, </w:t>
      </w:r>
      <w:r w:rsidR="00061F14" w:rsidRPr="007C1C5C">
        <w:rPr>
          <w:rFonts w:ascii="Tahoma" w:eastAsia="Batang" w:hAnsi="Tahoma" w:cs="Tahoma"/>
          <w:spacing w:val="-2"/>
          <w:sz w:val="24"/>
          <w:szCs w:val="24"/>
        </w:rPr>
        <w:t>bajo el argumento de</w:t>
      </w:r>
      <w:r w:rsidR="00C82308" w:rsidRPr="007C1C5C">
        <w:rPr>
          <w:rFonts w:ascii="Tahoma" w:eastAsia="Batang" w:hAnsi="Tahoma" w:cs="Tahoma"/>
          <w:spacing w:val="-2"/>
          <w:sz w:val="24"/>
          <w:szCs w:val="24"/>
        </w:rPr>
        <w:t xml:space="preserve"> </w:t>
      </w:r>
      <w:r w:rsidRPr="007C1C5C">
        <w:rPr>
          <w:rFonts w:ascii="Tahoma" w:eastAsia="Batang" w:hAnsi="Tahoma" w:cs="Tahoma"/>
          <w:spacing w:val="-2"/>
          <w:sz w:val="24"/>
          <w:szCs w:val="24"/>
        </w:rPr>
        <w:t>que é</w:t>
      </w:r>
      <w:r w:rsidR="00EF42B6" w:rsidRPr="007C1C5C">
        <w:rPr>
          <w:rFonts w:ascii="Tahoma" w:eastAsia="Batang" w:hAnsi="Tahoma" w:cs="Tahoma"/>
          <w:spacing w:val="-2"/>
          <w:sz w:val="24"/>
          <w:szCs w:val="24"/>
        </w:rPr>
        <w:t xml:space="preserve">l </w:t>
      </w:r>
      <w:r w:rsidRPr="007C1C5C">
        <w:rPr>
          <w:rFonts w:ascii="Tahoma" w:eastAsia="Batang" w:hAnsi="Tahoma" w:cs="Tahoma"/>
          <w:spacing w:val="-2"/>
          <w:sz w:val="24"/>
          <w:szCs w:val="24"/>
        </w:rPr>
        <w:t>l</w:t>
      </w:r>
      <w:r w:rsidR="00EF42B6" w:rsidRPr="007C1C5C">
        <w:rPr>
          <w:rFonts w:ascii="Tahoma" w:eastAsia="Batang" w:hAnsi="Tahoma" w:cs="Tahoma"/>
          <w:spacing w:val="-2"/>
          <w:sz w:val="24"/>
          <w:szCs w:val="24"/>
        </w:rPr>
        <w:t>aboró</w:t>
      </w:r>
      <w:r w:rsidRPr="007C1C5C">
        <w:rPr>
          <w:rFonts w:ascii="Tahoma" w:eastAsia="Batang" w:hAnsi="Tahoma" w:cs="Tahoma"/>
          <w:spacing w:val="-2"/>
          <w:sz w:val="24"/>
          <w:szCs w:val="24"/>
        </w:rPr>
        <w:t xml:space="preserve"> en el aludido inmueble</w:t>
      </w:r>
      <w:r w:rsidR="00C82308" w:rsidRPr="007C1C5C">
        <w:rPr>
          <w:rFonts w:ascii="Tahoma" w:eastAsia="Batang" w:hAnsi="Tahoma" w:cs="Tahoma"/>
          <w:spacing w:val="-2"/>
          <w:sz w:val="24"/>
          <w:szCs w:val="24"/>
        </w:rPr>
        <w:t>. Frente a tal petición</w:t>
      </w:r>
      <w:r w:rsidR="00EF42B6" w:rsidRPr="007C1C5C">
        <w:rPr>
          <w:rFonts w:ascii="Tahoma" w:eastAsia="Batang" w:hAnsi="Tahoma" w:cs="Tahoma"/>
          <w:spacing w:val="-2"/>
          <w:sz w:val="24"/>
          <w:szCs w:val="24"/>
        </w:rPr>
        <w:t xml:space="preserve"> </w:t>
      </w:r>
      <w:r w:rsidR="00061F14" w:rsidRPr="007C1C5C">
        <w:rPr>
          <w:rFonts w:ascii="Tahoma" w:eastAsia="Batang" w:hAnsi="Tahoma" w:cs="Tahoma"/>
          <w:spacing w:val="-2"/>
          <w:sz w:val="24"/>
          <w:szCs w:val="24"/>
        </w:rPr>
        <w:t xml:space="preserve">ella </w:t>
      </w:r>
      <w:r w:rsidR="00EF42B6" w:rsidRPr="007C1C5C">
        <w:rPr>
          <w:rFonts w:ascii="Tahoma" w:eastAsia="Batang" w:hAnsi="Tahoma" w:cs="Tahoma"/>
          <w:spacing w:val="-2"/>
          <w:sz w:val="24"/>
          <w:szCs w:val="24"/>
        </w:rPr>
        <w:t xml:space="preserve">recibió la liquidación actuarial </w:t>
      </w:r>
      <w:r w:rsidR="00C82308" w:rsidRPr="007C1C5C">
        <w:rPr>
          <w:rFonts w:ascii="Tahoma" w:eastAsia="Batang" w:hAnsi="Tahoma" w:cs="Tahoma"/>
          <w:spacing w:val="-2"/>
          <w:sz w:val="24"/>
          <w:szCs w:val="24"/>
        </w:rPr>
        <w:t xml:space="preserve">en cuantía de </w:t>
      </w:r>
      <w:r w:rsidR="00EF42B6" w:rsidRPr="007C1C5C">
        <w:rPr>
          <w:rFonts w:ascii="Tahoma" w:eastAsia="Batang" w:hAnsi="Tahoma" w:cs="Tahoma"/>
          <w:spacing w:val="-2"/>
          <w:sz w:val="24"/>
          <w:szCs w:val="24"/>
        </w:rPr>
        <w:t>$17.621.949, suma que debía pagar al 31 de marzo del año 2015.</w:t>
      </w:r>
    </w:p>
    <w:p w14:paraId="45977A99" w14:textId="77777777" w:rsidR="00EF42B6" w:rsidRPr="007C1C5C" w:rsidRDefault="00EF42B6" w:rsidP="001402C3">
      <w:pPr>
        <w:spacing w:line="276" w:lineRule="auto"/>
        <w:rPr>
          <w:rFonts w:ascii="Tahoma" w:eastAsia="Batang" w:hAnsi="Tahoma" w:cs="Tahoma"/>
          <w:spacing w:val="-2"/>
          <w:sz w:val="24"/>
          <w:szCs w:val="24"/>
        </w:rPr>
      </w:pPr>
    </w:p>
    <w:p w14:paraId="5F47069D" w14:textId="00F347C7" w:rsidR="00EF42B6" w:rsidRPr="007C1C5C" w:rsidRDefault="00807325" w:rsidP="001402C3">
      <w:pPr>
        <w:spacing w:line="276" w:lineRule="auto"/>
        <w:rPr>
          <w:rFonts w:ascii="Tahoma" w:eastAsia="Batang" w:hAnsi="Tahoma" w:cs="Tahoma"/>
          <w:spacing w:val="-2"/>
          <w:sz w:val="24"/>
          <w:szCs w:val="24"/>
        </w:rPr>
      </w:pPr>
      <w:r w:rsidRPr="007C1C5C">
        <w:rPr>
          <w:rFonts w:ascii="Tahoma" w:eastAsia="Batang" w:hAnsi="Tahoma" w:cs="Tahoma"/>
          <w:spacing w:val="-2"/>
          <w:sz w:val="24"/>
          <w:szCs w:val="24"/>
        </w:rPr>
        <w:t xml:space="preserve">Añadió </w:t>
      </w:r>
      <w:r w:rsidR="0011020C" w:rsidRPr="007C1C5C">
        <w:rPr>
          <w:rFonts w:ascii="Tahoma" w:eastAsia="Batang" w:hAnsi="Tahoma" w:cs="Tahoma"/>
          <w:spacing w:val="-2"/>
          <w:sz w:val="24"/>
          <w:szCs w:val="24"/>
        </w:rPr>
        <w:t xml:space="preserve">que </w:t>
      </w:r>
      <w:r w:rsidR="00EF42B6" w:rsidRPr="007C1C5C">
        <w:rPr>
          <w:rFonts w:ascii="Tahoma" w:eastAsia="Batang" w:hAnsi="Tahoma" w:cs="Tahoma"/>
          <w:spacing w:val="-2"/>
          <w:sz w:val="24"/>
          <w:szCs w:val="24"/>
        </w:rPr>
        <w:t xml:space="preserve">la señora </w:t>
      </w:r>
      <w:r w:rsidR="00A65024" w:rsidRPr="007C1C5C">
        <w:rPr>
          <w:rFonts w:ascii="Tahoma" w:eastAsia="Batang" w:hAnsi="Tahoma" w:cs="Tahoma"/>
          <w:spacing w:val="-2"/>
          <w:sz w:val="24"/>
          <w:szCs w:val="24"/>
        </w:rPr>
        <w:t>María</w:t>
      </w:r>
      <w:r w:rsidR="0011020C" w:rsidRPr="007C1C5C">
        <w:rPr>
          <w:rFonts w:ascii="Tahoma" w:eastAsia="Batang" w:hAnsi="Tahoma" w:cs="Tahoma"/>
          <w:spacing w:val="-2"/>
          <w:sz w:val="24"/>
          <w:szCs w:val="24"/>
        </w:rPr>
        <w:t xml:space="preserve"> </w:t>
      </w:r>
      <w:proofErr w:type="spellStart"/>
      <w:r w:rsidR="0011020C" w:rsidRPr="007C1C5C">
        <w:rPr>
          <w:rFonts w:ascii="Tahoma" w:eastAsia="Batang" w:hAnsi="Tahoma" w:cs="Tahoma"/>
          <w:spacing w:val="-2"/>
          <w:sz w:val="24"/>
          <w:szCs w:val="24"/>
        </w:rPr>
        <w:t>Esneda</w:t>
      </w:r>
      <w:proofErr w:type="spellEnd"/>
      <w:r w:rsidR="00EF42B6" w:rsidRPr="007C1C5C">
        <w:rPr>
          <w:rFonts w:ascii="Tahoma" w:eastAsia="Batang" w:hAnsi="Tahoma" w:cs="Tahoma"/>
          <w:spacing w:val="-2"/>
          <w:sz w:val="24"/>
          <w:szCs w:val="24"/>
        </w:rPr>
        <w:t xml:space="preserve"> </w:t>
      </w:r>
      <w:r w:rsidR="008F28FB" w:rsidRPr="007C1C5C">
        <w:rPr>
          <w:rFonts w:ascii="Tahoma" w:eastAsia="Batang" w:hAnsi="Tahoma" w:cs="Tahoma"/>
          <w:spacing w:val="-2"/>
          <w:sz w:val="24"/>
          <w:szCs w:val="24"/>
        </w:rPr>
        <w:t xml:space="preserve">Sanabria </w:t>
      </w:r>
      <w:r w:rsidR="00EF42B6" w:rsidRPr="007C1C5C">
        <w:rPr>
          <w:rFonts w:ascii="Tahoma" w:eastAsia="Batang" w:hAnsi="Tahoma" w:cs="Tahoma"/>
          <w:spacing w:val="-2"/>
          <w:sz w:val="24"/>
          <w:szCs w:val="24"/>
        </w:rPr>
        <w:t xml:space="preserve">solicitó a </w:t>
      </w:r>
      <w:r w:rsidR="0011020C" w:rsidRPr="007C1C5C">
        <w:rPr>
          <w:rFonts w:ascii="Tahoma" w:eastAsia="Batang" w:hAnsi="Tahoma" w:cs="Tahoma"/>
          <w:spacing w:val="-2"/>
          <w:sz w:val="24"/>
          <w:szCs w:val="24"/>
        </w:rPr>
        <w:t>Colpensiones que</w:t>
      </w:r>
      <w:r w:rsidR="00EF42B6" w:rsidRPr="007C1C5C">
        <w:rPr>
          <w:rFonts w:ascii="Tahoma" w:eastAsia="Batang" w:hAnsi="Tahoma" w:cs="Tahoma"/>
          <w:spacing w:val="-2"/>
          <w:sz w:val="24"/>
          <w:szCs w:val="24"/>
        </w:rPr>
        <w:t xml:space="preserve"> le permitiera pagar la deuda por cuotas</w:t>
      </w:r>
      <w:r w:rsidR="0011020C" w:rsidRPr="007C1C5C">
        <w:rPr>
          <w:rFonts w:ascii="Tahoma" w:eastAsia="Batang" w:hAnsi="Tahoma" w:cs="Tahoma"/>
          <w:spacing w:val="-2"/>
          <w:sz w:val="24"/>
          <w:szCs w:val="24"/>
        </w:rPr>
        <w:t>, lo cual fue negado por dicha entidad, y que él interpuso acción de tutela con el fin de que se le permitiera a aquella financiar la deuda que resolvería su pensión de vejez, lo cual fue negado igualmente por un Juez</w:t>
      </w:r>
      <w:r w:rsidR="00EF42B6" w:rsidRPr="007C1C5C">
        <w:rPr>
          <w:rFonts w:ascii="Tahoma" w:eastAsia="Batang" w:hAnsi="Tahoma" w:cs="Tahoma"/>
          <w:spacing w:val="-2"/>
          <w:sz w:val="24"/>
          <w:szCs w:val="24"/>
        </w:rPr>
        <w:t xml:space="preserve">. </w:t>
      </w:r>
    </w:p>
    <w:p w14:paraId="42D5965E" w14:textId="77777777" w:rsidR="00EF42B6" w:rsidRPr="007C1C5C" w:rsidRDefault="00EF42B6" w:rsidP="001402C3">
      <w:pPr>
        <w:spacing w:line="276" w:lineRule="auto"/>
        <w:rPr>
          <w:rFonts w:ascii="Tahoma" w:eastAsia="Batang" w:hAnsi="Tahoma" w:cs="Tahoma"/>
          <w:spacing w:val="-2"/>
          <w:sz w:val="24"/>
          <w:szCs w:val="24"/>
        </w:rPr>
      </w:pPr>
    </w:p>
    <w:p w14:paraId="16F66C1E" w14:textId="77777777" w:rsidR="00D47C5D" w:rsidRPr="007C1C5C" w:rsidRDefault="0011020C" w:rsidP="001402C3">
      <w:pPr>
        <w:spacing w:line="276" w:lineRule="auto"/>
        <w:rPr>
          <w:rFonts w:ascii="Tahoma" w:eastAsia="Batang" w:hAnsi="Tahoma" w:cs="Tahoma"/>
          <w:spacing w:val="-2"/>
          <w:sz w:val="24"/>
          <w:szCs w:val="24"/>
        </w:rPr>
      </w:pPr>
      <w:r w:rsidRPr="007C1C5C">
        <w:rPr>
          <w:rFonts w:ascii="Tahoma" w:eastAsia="Batang" w:hAnsi="Tahoma" w:cs="Tahoma"/>
          <w:spacing w:val="-2"/>
          <w:sz w:val="24"/>
          <w:szCs w:val="24"/>
        </w:rPr>
        <w:t xml:space="preserve">Señaló que en su historia laboral se reportan únicamente </w:t>
      </w:r>
      <w:r w:rsidRPr="007C1C5C">
        <w:rPr>
          <w:rFonts w:ascii="Tahoma" w:eastAsia="Batang" w:hAnsi="Tahoma" w:cs="Tahoma"/>
          <w:bCs/>
          <w:spacing w:val="-2"/>
          <w:sz w:val="24"/>
          <w:szCs w:val="24"/>
        </w:rPr>
        <w:t xml:space="preserve">733,86 semanas entre el 1º de junio de 1974 y el 19 de noviembre de 1990, </w:t>
      </w:r>
      <w:r w:rsidR="00D47C5D" w:rsidRPr="007C1C5C">
        <w:rPr>
          <w:rFonts w:ascii="Tahoma" w:eastAsia="Batang" w:hAnsi="Tahoma" w:cs="Tahoma"/>
          <w:bCs/>
          <w:spacing w:val="-2"/>
          <w:sz w:val="24"/>
          <w:szCs w:val="24"/>
        </w:rPr>
        <w:t xml:space="preserve">ya que </w:t>
      </w:r>
      <w:r w:rsidR="00EF42B6" w:rsidRPr="007C1C5C">
        <w:rPr>
          <w:rFonts w:ascii="Tahoma" w:eastAsia="Batang" w:hAnsi="Tahoma" w:cs="Tahoma"/>
          <w:spacing w:val="-2"/>
          <w:sz w:val="24"/>
          <w:szCs w:val="24"/>
        </w:rPr>
        <w:t xml:space="preserve">los ciclos comprendidos </w:t>
      </w:r>
      <w:r w:rsidR="00D47C5D" w:rsidRPr="007C1C5C">
        <w:rPr>
          <w:rFonts w:ascii="Tahoma" w:eastAsia="Batang" w:hAnsi="Tahoma" w:cs="Tahoma"/>
          <w:spacing w:val="-2"/>
          <w:sz w:val="24"/>
          <w:szCs w:val="24"/>
        </w:rPr>
        <w:t xml:space="preserve">entre </w:t>
      </w:r>
      <w:r w:rsidR="00EF42B6" w:rsidRPr="007C1C5C">
        <w:rPr>
          <w:rFonts w:ascii="Tahoma" w:eastAsia="Batang" w:hAnsi="Tahoma" w:cs="Tahoma"/>
          <w:spacing w:val="-2"/>
          <w:sz w:val="24"/>
          <w:szCs w:val="24"/>
        </w:rPr>
        <w:t xml:space="preserve">1970 </w:t>
      </w:r>
      <w:r w:rsidR="00D47C5D" w:rsidRPr="007C1C5C">
        <w:rPr>
          <w:rFonts w:ascii="Tahoma" w:eastAsia="Batang" w:hAnsi="Tahoma" w:cs="Tahoma"/>
          <w:spacing w:val="-2"/>
          <w:sz w:val="24"/>
          <w:szCs w:val="24"/>
        </w:rPr>
        <w:t xml:space="preserve">y </w:t>
      </w:r>
      <w:r w:rsidR="00EF42B6" w:rsidRPr="007C1C5C">
        <w:rPr>
          <w:rFonts w:ascii="Tahoma" w:eastAsia="Batang" w:hAnsi="Tahoma" w:cs="Tahoma"/>
          <w:spacing w:val="-2"/>
          <w:sz w:val="24"/>
          <w:szCs w:val="24"/>
        </w:rPr>
        <w:t>1974</w:t>
      </w:r>
      <w:r w:rsidRPr="007C1C5C">
        <w:rPr>
          <w:rFonts w:ascii="Tahoma" w:eastAsia="Batang" w:hAnsi="Tahoma" w:cs="Tahoma"/>
          <w:spacing w:val="-2"/>
          <w:sz w:val="24"/>
          <w:szCs w:val="24"/>
        </w:rPr>
        <w:t xml:space="preserve"> sólo </w:t>
      </w:r>
      <w:r w:rsidR="00D47C5D" w:rsidRPr="007C1C5C">
        <w:rPr>
          <w:rFonts w:ascii="Tahoma" w:eastAsia="Batang" w:hAnsi="Tahoma" w:cs="Tahoma"/>
          <w:spacing w:val="-2"/>
          <w:sz w:val="24"/>
          <w:szCs w:val="24"/>
        </w:rPr>
        <w:t xml:space="preserve">registran los </w:t>
      </w:r>
      <w:r w:rsidR="00EF42B6" w:rsidRPr="007C1C5C">
        <w:rPr>
          <w:rFonts w:ascii="Tahoma" w:eastAsia="Batang" w:hAnsi="Tahoma" w:cs="Tahoma"/>
          <w:spacing w:val="-2"/>
          <w:sz w:val="24"/>
          <w:szCs w:val="24"/>
        </w:rPr>
        <w:t>pag</w:t>
      </w:r>
      <w:r w:rsidR="00D47C5D" w:rsidRPr="007C1C5C">
        <w:rPr>
          <w:rFonts w:ascii="Tahoma" w:eastAsia="Batang" w:hAnsi="Tahoma" w:cs="Tahoma"/>
          <w:spacing w:val="-2"/>
          <w:sz w:val="24"/>
          <w:szCs w:val="24"/>
        </w:rPr>
        <w:t xml:space="preserve">os para salud </w:t>
      </w:r>
      <w:r w:rsidR="00EF42B6" w:rsidRPr="007C1C5C">
        <w:rPr>
          <w:rFonts w:ascii="Tahoma" w:eastAsia="Batang" w:hAnsi="Tahoma" w:cs="Tahoma"/>
          <w:spacing w:val="-2"/>
          <w:sz w:val="24"/>
          <w:szCs w:val="24"/>
        </w:rPr>
        <w:t xml:space="preserve">y riesgos laborales, cosa que </w:t>
      </w:r>
      <w:r w:rsidR="00D47C5D" w:rsidRPr="007C1C5C">
        <w:rPr>
          <w:rFonts w:ascii="Tahoma" w:eastAsia="Batang" w:hAnsi="Tahoma" w:cs="Tahoma"/>
          <w:spacing w:val="-2"/>
          <w:sz w:val="24"/>
          <w:szCs w:val="24"/>
        </w:rPr>
        <w:t>no podía suceder en la zona andina, a donde pertenece el eje cafetero, máxime cuando en 1970 la afiliación era plena y obligatoria.</w:t>
      </w:r>
    </w:p>
    <w:p w14:paraId="069E77D2" w14:textId="77777777" w:rsidR="00EF42B6" w:rsidRPr="007C1C5C" w:rsidRDefault="00EF42B6" w:rsidP="001402C3">
      <w:pPr>
        <w:spacing w:line="276" w:lineRule="auto"/>
        <w:rPr>
          <w:rFonts w:ascii="Tahoma" w:hAnsi="Tahoma" w:cs="Tahoma"/>
          <w:spacing w:val="-2"/>
          <w:sz w:val="24"/>
          <w:szCs w:val="24"/>
          <w:lang w:val="es-CO"/>
        </w:rPr>
      </w:pPr>
    </w:p>
    <w:p w14:paraId="08675A41" w14:textId="0197B9A1" w:rsidR="007F650F" w:rsidRPr="007C1C5C" w:rsidRDefault="002D23D4" w:rsidP="001402C3">
      <w:pPr>
        <w:spacing w:line="276" w:lineRule="auto"/>
        <w:ind w:firstLine="708"/>
        <w:rPr>
          <w:rFonts w:ascii="Tahoma" w:hAnsi="Tahoma" w:cs="Tahoma"/>
          <w:bCs/>
          <w:spacing w:val="-2"/>
          <w:sz w:val="24"/>
          <w:szCs w:val="24"/>
          <w:lang w:val="es-CO"/>
        </w:rPr>
      </w:pPr>
      <w:r w:rsidRPr="007C1C5C">
        <w:rPr>
          <w:rFonts w:ascii="Tahoma" w:hAnsi="Tahoma" w:cs="Tahoma"/>
          <w:spacing w:val="-2"/>
          <w:sz w:val="24"/>
          <w:szCs w:val="24"/>
          <w:lang w:val="es-CO"/>
        </w:rPr>
        <w:t xml:space="preserve">En respuesta a la demanda, </w:t>
      </w:r>
      <w:r w:rsidRPr="007C1C5C">
        <w:rPr>
          <w:rFonts w:ascii="Tahoma" w:hAnsi="Tahoma" w:cs="Tahoma"/>
          <w:bCs/>
          <w:spacing w:val="-2"/>
          <w:sz w:val="24"/>
          <w:szCs w:val="24"/>
          <w:lang w:val="es-CO"/>
        </w:rPr>
        <w:t>Colpensiones</w:t>
      </w:r>
      <w:r w:rsidRPr="007C1C5C">
        <w:rPr>
          <w:rFonts w:ascii="Tahoma" w:hAnsi="Tahoma" w:cs="Tahoma"/>
          <w:b/>
          <w:spacing w:val="-2"/>
          <w:sz w:val="24"/>
          <w:szCs w:val="24"/>
          <w:lang w:val="es-CO"/>
        </w:rPr>
        <w:t xml:space="preserve"> </w:t>
      </w:r>
      <w:r w:rsidRPr="007C1C5C">
        <w:rPr>
          <w:rFonts w:ascii="Tahoma" w:hAnsi="Tahoma" w:cs="Tahoma"/>
          <w:bCs/>
          <w:spacing w:val="-2"/>
          <w:sz w:val="24"/>
          <w:szCs w:val="24"/>
          <w:lang w:val="es-CO"/>
        </w:rPr>
        <w:t xml:space="preserve">aceptó los </w:t>
      </w:r>
      <w:r w:rsidR="00A65024" w:rsidRPr="007C1C5C">
        <w:rPr>
          <w:rFonts w:ascii="Tahoma" w:hAnsi="Tahoma" w:cs="Tahoma"/>
          <w:bCs/>
          <w:spacing w:val="-2"/>
          <w:sz w:val="24"/>
          <w:szCs w:val="24"/>
          <w:lang w:val="es-CO"/>
        </w:rPr>
        <w:t xml:space="preserve">siguientes </w:t>
      </w:r>
      <w:r w:rsidRPr="007C1C5C">
        <w:rPr>
          <w:rFonts w:ascii="Tahoma" w:hAnsi="Tahoma" w:cs="Tahoma"/>
          <w:bCs/>
          <w:spacing w:val="-2"/>
          <w:sz w:val="24"/>
          <w:szCs w:val="24"/>
          <w:lang w:val="es-CO"/>
        </w:rPr>
        <w:t>hechos</w:t>
      </w:r>
      <w:r w:rsidR="00A65024" w:rsidRPr="007C1C5C">
        <w:rPr>
          <w:rFonts w:ascii="Tahoma" w:hAnsi="Tahoma" w:cs="Tahoma"/>
          <w:bCs/>
          <w:spacing w:val="-2"/>
          <w:sz w:val="24"/>
          <w:szCs w:val="24"/>
          <w:lang w:val="es-CO"/>
        </w:rPr>
        <w:t xml:space="preserve">: i) </w:t>
      </w:r>
      <w:r w:rsidR="007F650F" w:rsidRPr="007C1C5C">
        <w:rPr>
          <w:rFonts w:ascii="Tahoma" w:hAnsi="Tahoma" w:cs="Tahoma"/>
          <w:bCs/>
          <w:spacing w:val="-2"/>
          <w:sz w:val="24"/>
          <w:szCs w:val="24"/>
          <w:lang w:val="es-CO"/>
        </w:rPr>
        <w:t xml:space="preserve">las solicitudes que </w:t>
      </w:r>
      <w:r w:rsidR="00B84C48" w:rsidRPr="007C1C5C">
        <w:rPr>
          <w:rFonts w:ascii="Tahoma" w:hAnsi="Tahoma" w:cs="Tahoma"/>
          <w:bCs/>
          <w:spacing w:val="-2"/>
          <w:sz w:val="24"/>
          <w:szCs w:val="24"/>
          <w:lang w:val="es-CO"/>
        </w:rPr>
        <w:t xml:space="preserve">le </w:t>
      </w:r>
      <w:r w:rsidR="007F650F" w:rsidRPr="007C1C5C">
        <w:rPr>
          <w:rFonts w:ascii="Tahoma" w:hAnsi="Tahoma" w:cs="Tahoma"/>
          <w:bCs/>
          <w:spacing w:val="-2"/>
          <w:sz w:val="24"/>
          <w:szCs w:val="24"/>
          <w:lang w:val="es-CO"/>
        </w:rPr>
        <w:t xml:space="preserve">presentó el demandante; </w:t>
      </w:r>
      <w:r w:rsidR="00A65024" w:rsidRPr="007C1C5C">
        <w:rPr>
          <w:rFonts w:ascii="Tahoma" w:hAnsi="Tahoma" w:cs="Tahoma"/>
          <w:bCs/>
          <w:spacing w:val="-2"/>
          <w:sz w:val="24"/>
          <w:szCs w:val="24"/>
          <w:lang w:val="es-CO"/>
        </w:rPr>
        <w:t xml:space="preserve">ii) </w:t>
      </w:r>
      <w:r w:rsidR="007F650F" w:rsidRPr="007C1C5C">
        <w:rPr>
          <w:rFonts w:ascii="Tahoma" w:hAnsi="Tahoma" w:cs="Tahoma"/>
          <w:bCs/>
          <w:spacing w:val="-2"/>
          <w:sz w:val="24"/>
          <w:szCs w:val="24"/>
          <w:lang w:val="es-CO"/>
        </w:rPr>
        <w:t xml:space="preserve">el contenido de las resoluciones que se emitieron con el fin de absolver sus pedidos; </w:t>
      </w:r>
      <w:r w:rsidR="00A65024" w:rsidRPr="007C1C5C">
        <w:rPr>
          <w:rFonts w:ascii="Tahoma" w:hAnsi="Tahoma" w:cs="Tahoma"/>
          <w:bCs/>
          <w:spacing w:val="-2"/>
          <w:sz w:val="24"/>
          <w:szCs w:val="24"/>
          <w:lang w:val="es-CO"/>
        </w:rPr>
        <w:t xml:space="preserve">iii) </w:t>
      </w:r>
      <w:r w:rsidR="007F650F" w:rsidRPr="007C1C5C">
        <w:rPr>
          <w:rFonts w:ascii="Tahoma" w:hAnsi="Tahoma" w:cs="Tahoma"/>
          <w:bCs/>
          <w:spacing w:val="-2"/>
          <w:sz w:val="24"/>
          <w:szCs w:val="24"/>
          <w:lang w:val="es-CO"/>
        </w:rPr>
        <w:t xml:space="preserve">el requerimiento del cálculo actuarial efectuado por María </w:t>
      </w:r>
      <w:proofErr w:type="spellStart"/>
      <w:r w:rsidR="007F650F" w:rsidRPr="007C1C5C">
        <w:rPr>
          <w:rFonts w:ascii="Tahoma" w:hAnsi="Tahoma" w:cs="Tahoma"/>
          <w:bCs/>
          <w:spacing w:val="-2"/>
          <w:sz w:val="24"/>
          <w:szCs w:val="24"/>
          <w:lang w:val="es-CO"/>
        </w:rPr>
        <w:t>Esneda</w:t>
      </w:r>
      <w:proofErr w:type="spellEnd"/>
      <w:r w:rsidR="007F650F" w:rsidRPr="007C1C5C">
        <w:rPr>
          <w:rFonts w:ascii="Tahoma" w:hAnsi="Tahoma" w:cs="Tahoma"/>
          <w:bCs/>
          <w:spacing w:val="-2"/>
          <w:sz w:val="24"/>
          <w:szCs w:val="24"/>
          <w:lang w:val="es-CO"/>
        </w:rPr>
        <w:t xml:space="preserve"> Sanabria</w:t>
      </w:r>
      <w:r w:rsidR="00A65024" w:rsidRPr="007C1C5C">
        <w:rPr>
          <w:rFonts w:ascii="Tahoma" w:hAnsi="Tahoma" w:cs="Tahoma"/>
          <w:bCs/>
          <w:spacing w:val="-2"/>
          <w:sz w:val="24"/>
          <w:szCs w:val="24"/>
          <w:lang w:val="es-CO"/>
        </w:rPr>
        <w:t>;</w:t>
      </w:r>
      <w:r w:rsidR="00807325" w:rsidRPr="007C1C5C">
        <w:rPr>
          <w:rFonts w:ascii="Tahoma" w:hAnsi="Tahoma" w:cs="Tahoma"/>
          <w:bCs/>
          <w:spacing w:val="-2"/>
          <w:sz w:val="24"/>
          <w:szCs w:val="24"/>
          <w:lang w:val="es-CO"/>
        </w:rPr>
        <w:t xml:space="preserve"> </w:t>
      </w:r>
      <w:r w:rsidR="007F650F" w:rsidRPr="007C1C5C">
        <w:rPr>
          <w:rFonts w:ascii="Tahoma" w:hAnsi="Tahoma" w:cs="Tahoma"/>
          <w:bCs/>
          <w:spacing w:val="-2"/>
          <w:sz w:val="24"/>
          <w:szCs w:val="24"/>
          <w:lang w:val="es-CO"/>
        </w:rPr>
        <w:t>y</w:t>
      </w:r>
      <w:r w:rsidR="00A65024" w:rsidRPr="007C1C5C">
        <w:rPr>
          <w:rFonts w:ascii="Tahoma" w:hAnsi="Tahoma" w:cs="Tahoma"/>
          <w:bCs/>
          <w:spacing w:val="-2"/>
          <w:sz w:val="24"/>
          <w:szCs w:val="24"/>
          <w:lang w:val="es-CO"/>
        </w:rPr>
        <w:t xml:space="preserve">, iv) </w:t>
      </w:r>
      <w:r w:rsidR="007F650F" w:rsidRPr="007C1C5C">
        <w:rPr>
          <w:rFonts w:ascii="Tahoma" w:hAnsi="Tahoma" w:cs="Tahoma"/>
          <w:bCs/>
          <w:spacing w:val="-2"/>
          <w:sz w:val="24"/>
          <w:szCs w:val="24"/>
          <w:lang w:val="es-CO"/>
        </w:rPr>
        <w:t xml:space="preserve">las posteriores solicitudes de financiación efectuadas por ella ante Colpensiones y por el demandante en sede de tutela. </w:t>
      </w:r>
      <w:r w:rsidR="00B77440" w:rsidRPr="007C1C5C">
        <w:rPr>
          <w:rFonts w:ascii="Tahoma" w:hAnsi="Tahoma" w:cs="Tahoma"/>
          <w:bCs/>
          <w:spacing w:val="-2"/>
          <w:sz w:val="24"/>
          <w:szCs w:val="24"/>
          <w:lang w:val="es-CO"/>
        </w:rPr>
        <w:t xml:space="preserve">Frente a los demás supuestos fácticos manifestó que eran ajenos a dicha entidad </w:t>
      </w:r>
      <w:r w:rsidR="00F41943" w:rsidRPr="007C1C5C">
        <w:rPr>
          <w:rFonts w:ascii="Tahoma" w:hAnsi="Tahoma" w:cs="Tahoma"/>
          <w:bCs/>
          <w:spacing w:val="-2"/>
          <w:sz w:val="24"/>
          <w:szCs w:val="24"/>
          <w:lang w:val="es-CO"/>
        </w:rPr>
        <w:t>o que no eran ciertos.</w:t>
      </w:r>
    </w:p>
    <w:p w14:paraId="7FFE3478" w14:textId="77777777" w:rsidR="007F650F" w:rsidRPr="007C1C5C" w:rsidRDefault="007F650F" w:rsidP="001402C3">
      <w:pPr>
        <w:spacing w:line="276" w:lineRule="auto"/>
        <w:ind w:firstLine="708"/>
        <w:rPr>
          <w:rFonts w:ascii="Tahoma" w:hAnsi="Tahoma" w:cs="Tahoma"/>
          <w:bCs/>
          <w:spacing w:val="-2"/>
          <w:sz w:val="24"/>
          <w:szCs w:val="24"/>
          <w:lang w:val="es-CO"/>
        </w:rPr>
      </w:pPr>
    </w:p>
    <w:p w14:paraId="562FDD06" w14:textId="07F1C10C" w:rsidR="00F41943" w:rsidRPr="007C1C5C" w:rsidRDefault="00F41943" w:rsidP="001402C3">
      <w:pPr>
        <w:spacing w:line="276" w:lineRule="auto"/>
        <w:ind w:firstLine="708"/>
        <w:rPr>
          <w:rFonts w:ascii="Tahoma" w:hAnsi="Tahoma" w:cs="Tahoma"/>
          <w:bCs/>
          <w:spacing w:val="-2"/>
          <w:sz w:val="24"/>
          <w:szCs w:val="24"/>
          <w:lang w:val="es-CO"/>
        </w:rPr>
      </w:pPr>
      <w:r w:rsidRPr="007C1C5C">
        <w:rPr>
          <w:rFonts w:ascii="Tahoma" w:hAnsi="Tahoma" w:cs="Tahoma"/>
          <w:bCs/>
          <w:spacing w:val="-2"/>
          <w:sz w:val="24"/>
          <w:szCs w:val="24"/>
          <w:lang w:val="es-CO"/>
        </w:rPr>
        <w:t xml:space="preserve">Se opuso seguidamente a las pretensiones de la demanda dirigidas en su contra y formuló las excepciones perentorias que </w:t>
      </w:r>
      <w:proofErr w:type="gramStart"/>
      <w:r w:rsidRPr="007C1C5C">
        <w:rPr>
          <w:rFonts w:ascii="Tahoma" w:hAnsi="Tahoma" w:cs="Tahoma"/>
          <w:bCs/>
          <w:spacing w:val="-2"/>
          <w:sz w:val="24"/>
          <w:szCs w:val="24"/>
          <w:lang w:val="es-CO"/>
        </w:rPr>
        <w:t>denominó</w:t>
      </w:r>
      <w:proofErr w:type="gramEnd"/>
      <w:r w:rsidRPr="007C1C5C">
        <w:rPr>
          <w:rFonts w:ascii="Tahoma" w:hAnsi="Tahoma" w:cs="Tahoma"/>
          <w:bCs/>
          <w:spacing w:val="-2"/>
          <w:sz w:val="24"/>
          <w:szCs w:val="24"/>
          <w:lang w:val="es-CO"/>
        </w:rPr>
        <w:t xml:space="preserve"> “Improcedencia del reconocimiento pensional”; “Improcedencia de los intereses de mora”; “Compensación” y “Prescripción”.</w:t>
      </w:r>
    </w:p>
    <w:p w14:paraId="053F0BB8" w14:textId="77777777" w:rsidR="00F41943" w:rsidRPr="007C1C5C" w:rsidRDefault="00F41943" w:rsidP="001402C3">
      <w:pPr>
        <w:spacing w:line="276" w:lineRule="auto"/>
        <w:ind w:firstLine="708"/>
        <w:rPr>
          <w:rFonts w:ascii="Tahoma" w:hAnsi="Tahoma" w:cs="Tahoma"/>
          <w:bCs/>
          <w:spacing w:val="-2"/>
          <w:sz w:val="24"/>
          <w:szCs w:val="24"/>
          <w:lang w:val="es-CO"/>
        </w:rPr>
      </w:pPr>
    </w:p>
    <w:p w14:paraId="5EB151D5" w14:textId="372B3DFA" w:rsidR="006B32CE" w:rsidRPr="007C1C5C" w:rsidRDefault="00F41943" w:rsidP="001402C3">
      <w:pPr>
        <w:spacing w:line="276" w:lineRule="auto"/>
        <w:ind w:firstLine="0"/>
        <w:rPr>
          <w:rFonts w:ascii="Tahoma" w:hAnsi="Tahoma" w:cs="Tahoma"/>
          <w:bCs/>
          <w:spacing w:val="-2"/>
          <w:sz w:val="24"/>
          <w:szCs w:val="24"/>
          <w:lang w:val="es-CO"/>
        </w:rPr>
      </w:pPr>
      <w:r w:rsidRPr="007C1C5C">
        <w:rPr>
          <w:rFonts w:ascii="Tahoma" w:hAnsi="Tahoma" w:cs="Tahoma"/>
          <w:bCs/>
          <w:spacing w:val="-2"/>
          <w:sz w:val="24"/>
          <w:szCs w:val="24"/>
          <w:lang w:val="es-CO"/>
        </w:rPr>
        <w:tab/>
        <w:t xml:space="preserve">Por su parte, la señora María </w:t>
      </w:r>
      <w:proofErr w:type="spellStart"/>
      <w:r w:rsidRPr="007C1C5C">
        <w:rPr>
          <w:rFonts w:ascii="Tahoma" w:hAnsi="Tahoma" w:cs="Tahoma"/>
          <w:bCs/>
          <w:spacing w:val="-2"/>
          <w:sz w:val="24"/>
          <w:szCs w:val="24"/>
          <w:lang w:val="es-CO"/>
        </w:rPr>
        <w:t>Esneda</w:t>
      </w:r>
      <w:proofErr w:type="spellEnd"/>
      <w:r w:rsidRPr="007C1C5C">
        <w:rPr>
          <w:rFonts w:ascii="Tahoma" w:hAnsi="Tahoma" w:cs="Tahoma"/>
          <w:bCs/>
          <w:spacing w:val="-2"/>
          <w:sz w:val="24"/>
          <w:szCs w:val="24"/>
          <w:lang w:val="es-CO"/>
        </w:rPr>
        <w:t xml:space="preserve"> </w:t>
      </w:r>
      <w:proofErr w:type="spellStart"/>
      <w:r w:rsidRPr="007C1C5C">
        <w:rPr>
          <w:rFonts w:ascii="Tahoma" w:hAnsi="Tahoma" w:cs="Tahoma"/>
          <w:bCs/>
          <w:spacing w:val="-2"/>
          <w:sz w:val="24"/>
          <w:szCs w:val="24"/>
          <w:lang w:val="es-CO"/>
        </w:rPr>
        <w:t>Sanabría</w:t>
      </w:r>
      <w:proofErr w:type="spellEnd"/>
      <w:r w:rsidRPr="007C1C5C">
        <w:rPr>
          <w:rFonts w:ascii="Tahoma" w:hAnsi="Tahoma" w:cs="Tahoma"/>
          <w:bCs/>
          <w:spacing w:val="-2"/>
          <w:sz w:val="24"/>
          <w:szCs w:val="24"/>
          <w:lang w:val="es-CO"/>
        </w:rPr>
        <w:t xml:space="preserve"> admitió la totalidad de los hechos así como los pedidos principales y subs</w:t>
      </w:r>
      <w:r w:rsidR="00F15289" w:rsidRPr="007C1C5C">
        <w:rPr>
          <w:rFonts w:ascii="Tahoma" w:hAnsi="Tahoma" w:cs="Tahoma"/>
          <w:bCs/>
          <w:spacing w:val="-2"/>
          <w:sz w:val="24"/>
          <w:szCs w:val="24"/>
          <w:lang w:val="es-CO"/>
        </w:rPr>
        <w:t>i</w:t>
      </w:r>
      <w:r w:rsidRPr="007C1C5C">
        <w:rPr>
          <w:rFonts w:ascii="Tahoma" w:hAnsi="Tahoma" w:cs="Tahoma"/>
          <w:bCs/>
          <w:spacing w:val="-2"/>
          <w:sz w:val="24"/>
          <w:szCs w:val="24"/>
          <w:lang w:val="es-CO"/>
        </w:rPr>
        <w:t>d</w:t>
      </w:r>
      <w:r w:rsidR="00F15289" w:rsidRPr="007C1C5C">
        <w:rPr>
          <w:rFonts w:ascii="Tahoma" w:hAnsi="Tahoma" w:cs="Tahoma"/>
          <w:bCs/>
          <w:spacing w:val="-2"/>
          <w:sz w:val="24"/>
          <w:szCs w:val="24"/>
          <w:lang w:val="es-CO"/>
        </w:rPr>
        <w:t>i</w:t>
      </w:r>
      <w:r w:rsidRPr="007C1C5C">
        <w:rPr>
          <w:rFonts w:ascii="Tahoma" w:hAnsi="Tahoma" w:cs="Tahoma"/>
          <w:bCs/>
          <w:spacing w:val="-2"/>
          <w:sz w:val="24"/>
          <w:szCs w:val="24"/>
          <w:lang w:val="es-CO"/>
        </w:rPr>
        <w:t>arios contenidos en la demanda</w:t>
      </w:r>
      <w:r w:rsidR="00F15289" w:rsidRPr="007C1C5C">
        <w:rPr>
          <w:rFonts w:ascii="Tahoma" w:hAnsi="Tahoma" w:cs="Tahoma"/>
          <w:bCs/>
          <w:spacing w:val="-2"/>
          <w:sz w:val="24"/>
          <w:szCs w:val="24"/>
          <w:lang w:val="es-CO"/>
        </w:rPr>
        <w:t>, exceptuado la condena en costas en su contra</w:t>
      </w:r>
      <w:r w:rsidRPr="007C1C5C">
        <w:rPr>
          <w:rFonts w:ascii="Tahoma" w:hAnsi="Tahoma" w:cs="Tahoma"/>
          <w:bCs/>
          <w:spacing w:val="-2"/>
          <w:sz w:val="24"/>
          <w:szCs w:val="24"/>
          <w:lang w:val="es-CO"/>
        </w:rPr>
        <w:t>. No obsta</w:t>
      </w:r>
      <w:r w:rsidR="000C71FD" w:rsidRPr="007C1C5C">
        <w:rPr>
          <w:rFonts w:ascii="Tahoma" w:hAnsi="Tahoma" w:cs="Tahoma"/>
          <w:bCs/>
          <w:spacing w:val="-2"/>
          <w:sz w:val="24"/>
          <w:szCs w:val="24"/>
          <w:lang w:val="es-CO"/>
        </w:rPr>
        <w:t>n</w:t>
      </w:r>
      <w:r w:rsidRPr="007C1C5C">
        <w:rPr>
          <w:rFonts w:ascii="Tahoma" w:hAnsi="Tahoma" w:cs="Tahoma"/>
          <w:bCs/>
          <w:spacing w:val="-2"/>
          <w:sz w:val="24"/>
          <w:szCs w:val="24"/>
          <w:lang w:val="es-CO"/>
        </w:rPr>
        <w:t>te, propuso las excepciones de “Pago a la seguridad social” y “Prescripción”.</w:t>
      </w:r>
    </w:p>
    <w:p w14:paraId="539D36DD" w14:textId="77777777" w:rsidR="007955D9" w:rsidRPr="007C1C5C" w:rsidRDefault="007955D9" w:rsidP="001402C3">
      <w:pPr>
        <w:spacing w:line="276" w:lineRule="auto"/>
        <w:ind w:firstLine="0"/>
        <w:rPr>
          <w:rFonts w:ascii="Tahoma" w:hAnsi="Tahoma" w:cs="Tahoma"/>
          <w:bCs/>
          <w:spacing w:val="-2"/>
          <w:sz w:val="24"/>
          <w:szCs w:val="24"/>
          <w:lang w:val="es-CO"/>
        </w:rPr>
      </w:pPr>
    </w:p>
    <w:p w14:paraId="514E97FF" w14:textId="30153C3C" w:rsidR="007955D9" w:rsidRPr="007C1C5C" w:rsidRDefault="007955D9" w:rsidP="001402C3">
      <w:pPr>
        <w:spacing w:line="276" w:lineRule="auto"/>
        <w:ind w:firstLine="0"/>
        <w:rPr>
          <w:rFonts w:ascii="Tahoma" w:hAnsi="Tahoma" w:cs="Tahoma"/>
          <w:bCs/>
          <w:spacing w:val="-2"/>
          <w:sz w:val="24"/>
          <w:szCs w:val="24"/>
          <w:lang w:val="es-CO"/>
        </w:rPr>
      </w:pPr>
      <w:r w:rsidRPr="007C1C5C">
        <w:rPr>
          <w:rFonts w:ascii="Tahoma" w:hAnsi="Tahoma" w:cs="Tahoma"/>
          <w:bCs/>
          <w:spacing w:val="-2"/>
          <w:sz w:val="24"/>
          <w:szCs w:val="24"/>
          <w:lang w:val="es-CO"/>
        </w:rPr>
        <w:tab/>
        <w:t>La curadora Ad-</w:t>
      </w:r>
      <w:proofErr w:type="spellStart"/>
      <w:r w:rsidRPr="007C1C5C">
        <w:rPr>
          <w:rFonts w:ascii="Tahoma" w:hAnsi="Tahoma" w:cs="Tahoma"/>
          <w:bCs/>
          <w:spacing w:val="-2"/>
          <w:sz w:val="24"/>
          <w:szCs w:val="24"/>
          <w:lang w:val="es-CO"/>
        </w:rPr>
        <w:t>litem</w:t>
      </w:r>
      <w:proofErr w:type="spellEnd"/>
      <w:r w:rsidRPr="007C1C5C">
        <w:rPr>
          <w:rFonts w:ascii="Tahoma" w:hAnsi="Tahoma" w:cs="Tahoma"/>
          <w:bCs/>
          <w:spacing w:val="-2"/>
          <w:sz w:val="24"/>
          <w:szCs w:val="24"/>
          <w:lang w:val="es-CO"/>
        </w:rPr>
        <w:t xml:space="preserve"> de los herederos indeterminados de la señora Cecilia García de Sanabria adujo que no le constaban los supuestos fácticos plasmados en la demanda y se opuso a la totalidad de las pretensiones, esgrimiendo </w:t>
      </w:r>
      <w:r w:rsidR="00702AC6" w:rsidRPr="007C1C5C">
        <w:rPr>
          <w:rFonts w:ascii="Tahoma" w:hAnsi="Tahoma" w:cs="Tahoma"/>
          <w:bCs/>
          <w:spacing w:val="-2"/>
          <w:sz w:val="24"/>
          <w:szCs w:val="24"/>
          <w:lang w:val="es-CO"/>
        </w:rPr>
        <w:t xml:space="preserve">para tal efecto </w:t>
      </w:r>
      <w:r w:rsidRPr="007C1C5C">
        <w:rPr>
          <w:rFonts w:ascii="Tahoma" w:hAnsi="Tahoma" w:cs="Tahoma"/>
          <w:bCs/>
          <w:spacing w:val="-2"/>
          <w:sz w:val="24"/>
          <w:szCs w:val="24"/>
          <w:lang w:val="es-CO"/>
        </w:rPr>
        <w:t xml:space="preserve">las excepciones de </w:t>
      </w:r>
      <w:r w:rsidR="000C71FD" w:rsidRPr="007C1C5C">
        <w:rPr>
          <w:rFonts w:ascii="Tahoma" w:hAnsi="Tahoma" w:cs="Tahoma"/>
          <w:bCs/>
          <w:spacing w:val="-2"/>
          <w:sz w:val="24"/>
          <w:szCs w:val="24"/>
          <w:lang w:val="es-CO"/>
        </w:rPr>
        <w:t>mérito</w:t>
      </w:r>
      <w:r w:rsidRPr="007C1C5C">
        <w:rPr>
          <w:rFonts w:ascii="Tahoma" w:hAnsi="Tahoma" w:cs="Tahoma"/>
          <w:bCs/>
          <w:spacing w:val="-2"/>
          <w:sz w:val="24"/>
          <w:szCs w:val="24"/>
          <w:lang w:val="es-CO"/>
        </w:rPr>
        <w:t xml:space="preserve"> de “Inexistencia de la obligación demandada y cobro de lo no debido”</w:t>
      </w:r>
      <w:r w:rsidR="006A306C" w:rsidRPr="007C1C5C">
        <w:rPr>
          <w:rFonts w:ascii="Tahoma" w:hAnsi="Tahoma" w:cs="Tahoma"/>
          <w:bCs/>
          <w:spacing w:val="-2"/>
          <w:sz w:val="24"/>
          <w:szCs w:val="24"/>
          <w:lang w:val="es-CO"/>
        </w:rPr>
        <w:t xml:space="preserve"> y, “Prescripción”.</w:t>
      </w:r>
      <w:r w:rsidRPr="007C1C5C">
        <w:rPr>
          <w:rFonts w:ascii="Tahoma" w:hAnsi="Tahoma" w:cs="Tahoma"/>
          <w:bCs/>
          <w:spacing w:val="-2"/>
          <w:sz w:val="24"/>
          <w:szCs w:val="24"/>
          <w:lang w:val="es-CO"/>
        </w:rPr>
        <w:t xml:space="preserve"> </w:t>
      </w:r>
    </w:p>
    <w:p w14:paraId="4F29F810" w14:textId="77777777" w:rsidR="00F41943" w:rsidRPr="007C1C5C" w:rsidRDefault="00F41943" w:rsidP="001402C3">
      <w:pPr>
        <w:spacing w:line="276" w:lineRule="auto"/>
        <w:ind w:firstLine="0"/>
        <w:rPr>
          <w:rFonts w:ascii="Tahoma" w:hAnsi="Tahoma" w:cs="Tahoma"/>
          <w:bCs/>
          <w:spacing w:val="-2"/>
          <w:sz w:val="24"/>
          <w:szCs w:val="24"/>
          <w:lang w:val="es-CO"/>
        </w:rPr>
      </w:pPr>
    </w:p>
    <w:p w14:paraId="181E6345" w14:textId="33F7A52D" w:rsidR="006A306C" w:rsidRPr="007C1C5C" w:rsidRDefault="006B32CE" w:rsidP="001402C3">
      <w:pPr>
        <w:spacing w:line="276" w:lineRule="auto"/>
        <w:ind w:firstLine="0"/>
        <w:rPr>
          <w:rFonts w:ascii="Tahoma" w:hAnsi="Tahoma" w:cs="Tahoma"/>
          <w:spacing w:val="-2"/>
          <w:sz w:val="24"/>
          <w:szCs w:val="24"/>
          <w:lang w:val="es-CO"/>
        </w:rPr>
      </w:pPr>
      <w:r w:rsidRPr="007C1C5C">
        <w:rPr>
          <w:rFonts w:ascii="Tahoma" w:hAnsi="Tahoma" w:cs="Tahoma"/>
          <w:spacing w:val="-2"/>
          <w:sz w:val="24"/>
          <w:szCs w:val="24"/>
          <w:lang w:val="es-CO"/>
        </w:rPr>
        <w:lastRenderedPageBreak/>
        <w:tab/>
      </w:r>
      <w:r w:rsidR="00C053B0" w:rsidRPr="007C1C5C">
        <w:rPr>
          <w:rFonts w:ascii="Tahoma" w:hAnsi="Tahoma" w:cs="Tahoma"/>
          <w:spacing w:val="-2"/>
          <w:sz w:val="24"/>
          <w:szCs w:val="24"/>
          <w:lang w:val="es-CO"/>
        </w:rPr>
        <w:t>A su turno</w:t>
      </w:r>
      <w:r w:rsidRPr="007C1C5C">
        <w:rPr>
          <w:rFonts w:ascii="Tahoma" w:hAnsi="Tahoma" w:cs="Tahoma"/>
          <w:spacing w:val="-2"/>
          <w:sz w:val="24"/>
          <w:szCs w:val="24"/>
          <w:lang w:val="es-CO"/>
        </w:rPr>
        <w:t xml:space="preserve">, </w:t>
      </w:r>
      <w:r w:rsidR="006A306C" w:rsidRPr="007C1C5C">
        <w:rPr>
          <w:rFonts w:ascii="Tahoma" w:hAnsi="Tahoma" w:cs="Tahoma"/>
          <w:spacing w:val="-2"/>
          <w:sz w:val="24"/>
          <w:szCs w:val="24"/>
          <w:lang w:val="es-CO"/>
        </w:rPr>
        <w:t xml:space="preserve">los herederos </w:t>
      </w:r>
      <w:r w:rsidR="00702AC6" w:rsidRPr="007C1C5C">
        <w:rPr>
          <w:rFonts w:ascii="Tahoma" w:hAnsi="Tahoma" w:cs="Tahoma"/>
          <w:spacing w:val="-2"/>
          <w:sz w:val="24"/>
          <w:szCs w:val="24"/>
          <w:lang w:val="es-CO"/>
        </w:rPr>
        <w:t xml:space="preserve">determinados </w:t>
      </w:r>
      <w:r w:rsidR="006A306C" w:rsidRPr="007C1C5C">
        <w:rPr>
          <w:rFonts w:ascii="Tahoma" w:hAnsi="Tahoma" w:cs="Tahoma"/>
          <w:spacing w:val="-2"/>
          <w:sz w:val="24"/>
          <w:szCs w:val="24"/>
          <w:lang w:val="es-CO"/>
        </w:rPr>
        <w:t>de la señora Cecilia García -</w:t>
      </w:r>
      <w:r w:rsidR="006A306C" w:rsidRPr="007C1C5C">
        <w:rPr>
          <w:rFonts w:ascii="Tahoma" w:hAnsi="Tahoma" w:cs="Tahoma"/>
          <w:i/>
          <w:iCs/>
          <w:spacing w:val="-2"/>
          <w:sz w:val="24"/>
          <w:szCs w:val="24"/>
          <w:lang w:val="es-CO"/>
        </w:rPr>
        <w:t>Esperanza, Fabiola, Carlos y Jorge Sanabria García-</w:t>
      </w:r>
      <w:r w:rsidR="006A306C" w:rsidRPr="007C1C5C">
        <w:rPr>
          <w:rFonts w:ascii="Tahoma" w:hAnsi="Tahoma" w:cs="Tahoma"/>
          <w:spacing w:val="-2"/>
          <w:sz w:val="24"/>
          <w:szCs w:val="24"/>
          <w:lang w:val="es-CO"/>
        </w:rPr>
        <w:t xml:space="preserve"> admitieron los hechos de la demanda, salvo aquel que hace referencia al cobro de la indemnización</w:t>
      </w:r>
      <w:r w:rsidR="00F15289" w:rsidRPr="007C1C5C">
        <w:rPr>
          <w:rFonts w:ascii="Tahoma" w:hAnsi="Tahoma" w:cs="Tahoma"/>
          <w:spacing w:val="-2"/>
          <w:sz w:val="24"/>
          <w:szCs w:val="24"/>
          <w:lang w:val="es-CO"/>
        </w:rPr>
        <w:t xml:space="preserve"> sustitutiva de la pensión de vejez</w:t>
      </w:r>
      <w:r w:rsidR="00702AC6" w:rsidRPr="007C1C5C">
        <w:rPr>
          <w:rFonts w:ascii="Tahoma" w:hAnsi="Tahoma" w:cs="Tahoma"/>
          <w:spacing w:val="-2"/>
          <w:sz w:val="24"/>
          <w:szCs w:val="24"/>
          <w:lang w:val="es-CO"/>
        </w:rPr>
        <w:t xml:space="preserve"> por parte del demandante</w:t>
      </w:r>
      <w:r w:rsidR="00F15289" w:rsidRPr="007C1C5C">
        <w:rPr>
          <w:rFonts w:ascii="Tahoma" w:hAnsi="Tahoma" w:cs="Tahoma"/>
          <w:spacing w:val="-2"/>
          <w:sz w:val="24"/>
          <w:szCs w:val="24"/>
          <w:lang w:val="es-CO"/>
        </w:rPr>
        <w:t>, respecto del cual manifestaron que no les constaba.</w:t>
      </w:r>
    </w:p>
    <w:p w14:paraId="60D2FF4B" w14:textId="77777777" w:rsidR="00F15289" w:rsidRPr="007C1C5C" w:rsidRDefault="00F15289" w:rsidP="001402C3">
      <w:pPr>
        <w:spacing w:line="276" w:lineRule="auto"/>
        <w:ind w:firstLine="0"/>
        <w:rPr>
          <w:rFonts w:ascii="Tahoma" w:hAnsi="Tahoma" w:cs="Tahoma"/>
          <w:spacing w:val="-2"/>
          <w:sz w:val="24"/>
          <w:szCs w:val="24"/>
          <w:lang w:val="es-CO"/>
        </w:rPr>
      </w:pPr>
    </w:p>
    <w:p w14:paraId="1998C70D" w14:textId="77777777" w:rsidR="00F15289" w:rsidRPr="007C1C5C" w:rsidRDefault="00F15289" w:rsidP="001402C3">
      <w:pPr>
        <w:spacing w:line="276" w:lineRule="auto"/>
        <w:ind w:firstLine="0"/>
        <w:rPr>
          <w:rFonts w:ascii="Tahoma" w:hAnsi="Tahoma" w:cs="Tahoma"/>
          <w:spacing w:val="-2"/>
          <w:sz w:val="24"/>
          <w:szCs w:val="24"/>
          <w:lang w:val="es-CO"/>
        </w:rPr>
      </w:pPr>
      <w:r w:rsidRPr="007C1C5C">
        <w:rPr>
          <w:rFonts w:ascii="Tahoma" w:hAnsi="Tahoma" w:cs="Tahoma"/>
          <w:spacing w:val="-2"/>
          <w:sz w:val="24"/>
          <w:szCs w:val="24"/>
          <w:lang w:val="es-CO"/>
        </w:rPr>
        <w:tab/>
        <w:t>Aceptaron seguidamente las pretensiones principales y subsidiarias, salvo aquella que hace referencia al pago de las costas procesales en contra suya, y se abstuvieron de proponer excepciones de fondo.</w:t>
      </w:r>
    </w:p>
    <w:p w14:paraId="1518F94B" w14:textId="77777777" w:rsidR="00C053B0" w:rsidRPr="007C1C5C" w:rsidRDefault="00C053B0" w:rsidP="001402C3">
      <w:pPr>
        <w:spacing w:line="276" w:lineRule="auto"/>
        <w:ind w:firstLine="0"/>
        <w:rPr>
          <w:rFonts w:ascii="Tahoma" w:hAnsi="Tahoma" w:cs="Tahoma"/>
          <w:spacing w:val="-2"/>
          <w:sz w:val="24"/>
          <w:szCs w:val="24"/>
          <w:lang w:val="es-CO"/>
        </w:rPr>
      </w:pPr>
    </w:p>
    <w:p w14:paraId="7A20753B" w14:textId="710A3C5F" w:rsidR="00E57698" w:rsidRPr="007C1C5C" w:rsidRDefault="00DF65ED" w:rsidP="001402C3">
      <w:pPr>
        <w:pStyle w:val="Prrafodelista"/>
        <w:numPr>
          <w:ilvl w:val="0"/>
          <w:numId w:val="8"/>
        </w:numPr>
        <w:spacing w:line="276" w:lineRule="auto"/>
        <w:jc w:val="center"/>
        <w:rPr>
          <w:rFonts w:ascii="Tahoma" w:hAnsi="Tahoma" w:cs="Tahoma"/>
          <w:b/>
          <w:spacing w:val="-2"/>
          <w:lang w:val="es-CO"/>
        </w:rPr>
      </w:pPr>
      <w:r w:rsidRPr="007C1C5C">
        <w:rPr>
          <w:rFonts w:ascii="Tahoma" w:hAnsi="Tahoma" w:cs="Tahoma"/>
          <w:b/>
          <w:spacing w:val="-2"/>
          <w:lang w:val="es-CO"/>
        </w:rPr>
        <w:t>Sentencia</w:t>
      </w:r>
      <w:r w:rsidR="006B32CE" w:rsidRPr="007C1C5C">
        <w:rPr>
          <w:rFonts w:ascii="Tahoma" w:hAnsi="Tahoma" w:cs="Tahoma"/>
          <w:b/>
          <w:spacing w:val="-2"/>
          <w:lang w:val="es-CO"/>
        </w:rPr>
        <w:t xml:space="preserve"> apelada</w:t>
      </w:r>
    </w:p>
    <w:p w14:paraId="4A3E411C" w14:textId="77777777" w:rsidR="00AD1266" w:rsidRPr="007C1C5C" w:rsidRDefault="00AD1266" w:rsidP="001402C3">
      <w:pPr>
        <w:spacing w:line="276" w:lineRule="auto"/>
        <w:ind w:firstLine="0"/>
        <w:jc w:val="center"/>
        <w:rPr>
          <w:rFonts w:ascii="Tahoma" w:hAnsi="Tahoma" w:cs="Tahoma"/>
          <w:b/>
          <w:spacing w:val="-2"/>
          <w:sz w:val="24"/>
          <w:szCs w:val="24"/>
          <w:lang w:val="es-CO"/>
        </w:rPr>
      </w:pPr>
    </w:p>
    <w:p w14:paraId="51549F92" w14:textId="77777777" w:rsidR="00980CAE" w:rsidRPr="007C1C5C" w:rsidRDefault="00984EF9"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 xml:space="preserve">La Jueza de primer grado declaró </w:t>
      </w:r>
      <w:r w:rsidR="005E2642" w:rsidRPr="007C1C5C">
        <w:rPr>
          <w:rFonts w:ascii="Tahoma" w:hAnsi="Tahoma" w:cs="Tahoma"/>
          <w:spacing w:val="-2"/>
          <w:sz w:val="24"/>
          <w:szCs w:val="24"/>
          <w:lang w:val="es-CO"/>
        </w:rPr>
        <w:t xml:space="preserve">que entre el señor Hernando Osorio </w:t>
      </w:r>
      <w:proofErr w:type="spellStart"/>
      <w:r w:rsidR="005E2642" w:rsidRPr="007C1C5C">
        <w:rPr>
          <w:rFonts w:ascii="Tahoma" w:hAnsi="Tahoma" w:cs="Tahoma"/>
          <w:spacing w:val="-2"/>
          <w:sz w:val="24"/>
          <w:szCs w:val="24"/>
          <w:lang w:val="es-CO"/>
        </w:rPr>
        <w:t>Osorio</w:t>
      </w:r>
      <w:proofErr w:type="spellEnd"/>
      <w:r w:rsidR="005E2642" w:rsidRPr="007C1C5C">
        <w:rPr>
          <w:rFonts w:ascii="Tahoma" w:hAnsi="Tahoma" w:cs="Tahoma"/>
          <w:spacing w:val="-2"/>
          <w:sz w:val="24"/>
          <w:szCs w:val="24"/>
          <w:lang w:val="es-CO"/>
        </w:rPr>
        <w:t xml:space="preserve"> y la señora Cecilia García de Sanabria, en calidad de empleadora, existió un contrato de trabajo entre el 1º de enero de 1970 y el 31 de diciembre de 1992; y que en ese lapso la señora García omitió su obligación de afiliar </w:t>
      </w:r>
      <w:r w:rsidR="00980CAE" w:rsidRPr="007C1C5C">
        <w:rPr>
          <w:rFonts w:ascii="Tahoma" w:hAnsi="Tahoma" w:cs="Tahoma"/>
          <w:spacing w:val="-2"/>
          <w:sz w:val="24"/>
          <w:szCs w:val="24"/>
          <w:lang w:val="es-CO"/>
        </w:rPr>
        <w:t xml:space="preserve">al demandante </w:t>
      </w:r>
      <w:r w:rsidR="005E2642" w:rsidRPr="007C1C5C">
        <w:rPr>
          <w:rFonts w:ascii="Tahoma" w:hAnsi="Tahoma" w:cs="Tahoma"/>
          <w:spacing w:val="-2"/>
          <w:sz w:val="24"/>
          <w:szCs w:val="24"/>
          <w:lang w:val="es-CO"/>
        </w:rPr>
        <w:t>al sistema de seguridad social en pensiones</w:t>
      </w:r>
      <w:r w:rsidR="00980CAE" w:rsidRPr="007C1C5C">
        <w:rPr>
          <w:rFonts w:ascii="Tahoma" w:hAnsi="Tahoma" w:cs="Tahoma"/>
          <w:spacing w:val="-2"/>
          <w:sz w:val="24"/>
          <w:szCs w:val="24"/>
          <w:lang w:val="es-CO"/>
        </w:rPr>
        <w:t>,</w:t>
      </w:r>
      <w:r w:rsidR="005E2642" w:rsidRPr="007C1C5C">
        <w:rPr>
          <w:rFonts w:ascii="Tahoma" w:hAnsi="Tahoma" w:cs="Tahoma"/>
          <w:spacing w:val="-2"/>
          <w:sz w:val="24"/>
          <w:szCs w:val="24"/>
          <w:lang w:val="es-CO"/>
        </w:rPr>
        <w:t xml:space="preserve"> en los </w:t>
      </w:r>
      <w:r w:rsidR="00980CAE" w:rsidRPr="007C1C5C">
        <w:rPr>
          <w:rFonts w:ascii="Tahoma" w:hAnsi="Tahoma" w:cs="Tahoma"/>
          <w:spacing w:val="-2"/>
          <w:sz w:val="24"/>
          <w:szCs w:val="24"/>
          <w:lang w:val="es-CO"/>
        </w:rPr>
        <w:t xml:space="preserve">siguientes </w:t>
      </w:r>
      <w:r w:rsidR="005E2642" w:rsidRPr="007C1C5C">
        <w:rPr>
          <w:rFonts w:ascii="Tahoma" w:hAnsi="Tahoma" w:cs="Tahoma"/>
          <w:spacing w:val="-2"/>
          <w:sz w:val="24"/>
          <w:szCs w:val="24"/>
          <w:lang w:val="es-CO"/>
        </w:rPr>
        <w:t>periodos</w:t>
      </w:r>
      <w:r w:rsidR="00980CAE" w:rsidRPr="007C1C5C">
        <w:rPr>
          <w:rFonts w:ascii="Tahoma" w:hAnsi="Tahoma" w:cs="Tahoma"/>
          <w:spacing w:val="-2"/>
          <w:sz w:val="24"/>
          <w:szCs w:val="24"/>
          <w:lang w:val="es-CO"/>
        </w:rPr>
        <w:t>:</w:t>
      </w:r>
    </w:p>
    <w:p w14:paraId="367A7A0F" w14:textId="77777777" w:rsidR="00980CAE" w:rsidRPr="007C1C5C" w:rsidRDefault="00980CAE" w:rsidP="001402C3">
      <w:pPr>
        <w:spacing w:line="276" w:lineRule="auto"/>
        <w:ind w:firstLine="708"/>
        <w:rPr>
          <w:rFonts w:ascii="Tahoma" w:hAnsi="Tahoma" w:cs="Tahoma"/>
          <w:spacing w:val="-2"/>
          <w:sz w:val="24"/>
          <w:szCs w:val="24"/>
          <w:lang w:val="es-CO"/>
        </w:rPr>
      </w:pPr>
    </w:p>
    <w:p w14:paraId="13A95902" w14:textId="77777777" w:rsidR="00980CAE" w:rsidRPr="007C1C5C" w:rsidRDefault="00980CAE"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 xml:space="preserve">-1º de enero de 1970 </w:t>
      </w:r>
      <w:r w:rsidR="00BD1C5C" w:rsidRPr="007C1C5C">
        <w:rPr>
          <w:rFonts w:ascii="Tahoma" w:hAnsi="Tahoma" w:cs="Tahoma"/>
          <w:spacing w:val="-2"/>
          <w:sz w:val="24"/>
          <w:szCs w:val="24"/>
          <w:lang w:val="es-CO"/>
        </w:rPr>
        <w:t>a</w:t>
      </w:r>
      <w:r w:rsidRPr="007C1C5C">
        <w:rPr>
          <w:rFonts w:ascii="Tahoma" w:hAnsi="Tahoma" w:cs="Tahoma"/>
          <w:spacing w:val="-2"/>
          <w:sz w:val="24"/>
          <w:szCs w:val="24"/>
          <w:lang w:val="es-CO"/>
        </w:rPr>
        <w:t>l 30 de mayo de 1974.</w:t>
      </w:r>
    </w:p>
    <w:p w14:paraId="62C8671C" w14:textId="77777777" w:rsidR="00BD1C5C" w:rsidRPr="007C1C5C" w:rsidRDefault="00980CAE"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 xml:space="preserve">-2 de enero </w:t>
      </w:r>
      <w:r w:rsidR="00BD1C5C" w:rsidRPr="007C1C5C">
        <w:rPr>
          <w:rFonts w:ascii="Tahoma" w:hAnsi="Tahoma" w:cs="Tahoma"/>
          <w:spacing w:val="-2"/>
          <w:sz w:val="24"/>
          <w:szCs w:val="24"/>
          <w:lang w:val="es-CO"/>
        </w:rPr>
        <w:t>a</w:t>
      </w:r>
      <w:r w:rsidRPr="007C1C5C">
        <w:rPr>
          <w:rFonts w:ascii="Tahoma" w:hAnsi="Tahoma" w:cs="Tahoma"/>
          <w:spacing w:val="-2"/>
          <w:sz w:val="24"/>
          <w:szCs w:val="24"/>
          <w:lang w:val="es-CO"/>
        </w:rPr>
        <w:t>l 28 de febrero de 1975.</w:t>
      </w:r>
    </w:p>
    <w:p w14:paraId="3D287EA7" w14:textId="77777777" w:rsidR="00BD1C5C" w:rsidRPr="007C1C5C" w:rsidRDefault="00BD1C5C"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-2 de abril de 1979 al 30 de junio de 1981 y,</w:t>
      </w:r>
    </w:p>
    <w:p w14:paraId="558FB292" w14:textId="77777777" w:rsidR="00BD1C5C" w:rsidRPr="007C1C5C" w:rsidRDefault="00BD1C5C"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-20 de noviembre de 1990 al 31 de diciembre de 1992.</w:t>
      </w:r>
    </w:p>
    <w:p w14:paraId="04C26615" w14:textId="77777777" w:rsidR="00BD1C5C" w:rsidRPr="007C1C5C" w:rsidRDefault="00BD1C5C" w:rsidP="001402C3">
      <w:pPr>
        <w:spacing w:line="276" w:lineRule="auto"/>
        <w:ind w:firstLine="708"/>
        <w:rPr>
          <w:rFonts w:ascii="Tahoma" w:hAnsi="Tahoma" w:cs="Tahoma"/>
          <w:spacing w:val="-2"/>
          <w:sz w:val="24"/>
          <w:szCs w:val="24"/>
          <w:lang w:val="es-CO"/>
        </w:rPr>
      </w:pPr>
    </w:p>
    <w:p w14:paraId="30D2DB58" w14:textId="77777777" w:rsidR="006A4F53" w:rsidRPr="007C1C5C" w:rsidRDefault="00BD1C5C"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 xml:space="preserve">Como consecuencia de lo anterior, condenó a todos los herederos de la señora Cecilia García, incluida la demandada María </w:t>
      </w:r>
      <w:proofErr w:type="spellStart"/>
      <w:r w:rsidRPr="007C1C5C">
        <w:rPr>
          <w:rFonts w:ascii="Tahoma" w:hAnsi="Tahoma" w:cs="Tahoma"/>
          <w:spacing w:val="-2"/>
          <w:sz w:val="24"/>
          <w:szCs w:val="24"/>
          <w:lang w:val="es-CO"/>
        </w:rPr>
        <w:t>Esneda</w:t>
      </w:r>
      <w:proofErr w:type="spellEnd"/>
      <w:r w:rsidRPr="007C1C5C">
        <w:rPr>
          <w:rFonts w:ascii="Tahoma" w:hAnsi="Tahoma" w:cs="Tahoma"/>
          <w:spacing w:val="-2"/>
          <w:sz w:val="24"/>
          <w:szCs w:val="24"/>
          <w:lang w:val="es-CO"/>
        </w:rPr>
        <w:t xml:space="preserve"> Sanabria, a que trasladaran a Colpensiones el valor del cálculo actuarial correspondiente a las</w:t>
      </w:r>
      <w:r w:rsidR="00026D6E" w:rsidRPr="007C1C5C">
        <w:rPr>
          <w:rFonts w:ascii="Tahoma" w:hAnsi="Tahoma" w:cs="Tahoma"/>
          <w:spacing w:val="-2"/>
          <w:sz w:val="24"/>
          <w:szCs w:val="24"/>
          <w:lang w:val="es-CO"/>
        </w:rPr>
        <w:t xml:space="preserve"> cotizaciones</w:t>
      </w:r>
      <w:r w:rsidRPr="007C1C5C">
        <w:rPr>
          <w:rFonts w:ascii="Tahoma" w:hAnsi="Tahoma" w:cs="Tahoma"/>
          <w:spacing w:val="-2"/>
          <w:sz w:val="24"/>
          <w:szCs w:val="24"/>
          <w:lang w:val="es-CO"/>
        </w:rPr>
        <w:t xml:space="preserve"> dejadas de pagar a</w:t>
      </w:r>
      <w:r w:rsidR="006A4F53" w:rsidRPr="007C1C5C">
        <w:rPr>
          <w:rFonts w:ascii="Tahoma" w:hAnsi="Tahoma" w:cs="Tahoma"/>
          <w:spacing w:val="-2"/>
          <w:sz w:val="24"/>
          <w:szCs w:val="24"/>
          <w:lang w:val="es-CO"/>
        </w:rPr>
        <w:t>l señor Hernando Osorio, de conformidad con la liquidación que efect</w:t>
      </w:r>
      <w:r w:rsidR="00026D6E" w:rsidRPr="007C1C5C">
        <w:rPr>
          <w:rFonts w:ascii="Tahoma" w:hAnsi="Tahoma" w:cs="Tahoma"/>
          <w:spacing w:val="-2"/>
          <w:sz w:val="24"/>
          <w:szCs w:val="24"/>
          <w:lang w:val="es-CO"/>
        </w:rPr>
        <w:t>uara</w:t>
      </w:r>
      <w:r w:rsidR="006A4F53" w:rsidRPr="007C1C5C">
        <w:rPr>
          <w:rFonts w:ascii="Tahoma" w:hAnsi="Tahoma" w:cs="Tahoma"/>
          <w:spacing w:val="-2"/>
          <w:sz w:val="24"/>
          <w:szCs w:val="24"/>
          <w:lang w:val="es-CO"/>
        </w:rPr>
        <w:t xml:space="preserve"> dicha administradora.</w:t>
      </w:r>
    </w:p>
    <w:p w14:paraId="24357CC9" w14:textId="77777777" w:rsidR="006A4F53" w:rsidRPr="007C1C5C" w:rsidRDefault="006A4F53" w:rsidP="001402C3">
      <w:pPr>
        <w:spacing w:line="276" w:lineRule="auto"/>
        <w:ind w:firstLine="708"/>
        <w:rPr>
          <w:rFonts w:ascii="Tahoma" w:hAnsi="Tahoma" w:cs="Tahoma"/>
          <w:spacing w:val="-2"/>
          <w:sz w:val="24"/>
          <w:szCs w:val="24"/>
          <w:lang w:val="es-CO"/>
        </w:rPr>
      </w:pPr>
    </w:p>
    <w:p w14:paraId="526CA129" w14:textId="592C4C48" w:rsidR="003318EF" w:rsidRPr="007C1C5C" w:rsidRDefault="006A4F53"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 xml:space="preserve">Dispuso igualmente que, una vez se </w:t>
      </w:r>
      <w:r w:rsidR="00026D6E" w:rsidRPr="007C1C5C">
        <w:rPr>
          <w:rFonts w:ascii="Tahoma" w:hAnsi="Tahoma" w:cs="Tahoma"/>
          <w:spacing w:val="-2"/>
          <w:sz w:val="24"/>
          <w:szCs w:val="24"/>
          <w:lang w:val="es-CO"/>
        </w:rPr>
        <w:t>re</w:t>
      </w:r>
      <w:r w:rsidR="000C71FD" w:rsidRPr="007C1C5C">
        <w:rPr>
          <w:rFonts w:ascii="Tahoma" w:hAnsi="Tahoma" w:cs="Tahoma"/>
          <w:spacing w:val="-2"/>
          <w:sz w:val="24"/>
          <w:szCs w:val="24"/>
          <w:lang w:val="es-CO"/>
        </w:rPr>
        <w:t>a</w:t>
      </w:r>
      <w:r w:rsidR="00026D6E" w:rsidRPr="007C1C5C">
        <w:rPr>
          <w:rFonts w:ascii="Tahoma" w:hAnsi="Tahoma" w:cs="Tahoma"/>
          <w:spacing w:val="-2"/>
          <w:sz w:val="24"/>
          <w:szCs w:val="24"/>
          <w:lang w:val="es-CO"/>
        </w:rPr>
        <w:t xml:space="preserve">lizara </w:t>
      </w:r>
      <w:r w:rsidRPr="007C1C5C">
        <w:rPr>
          <w:rFonts w:ascii="Tahoma" w:hAnsi="Tahoma" w:cs="Tahoma"/>
          <w:spacing w:val="-2"/>
          <w:sz w:val="24"/>
          <w:szCs w:val="24"/>
          <w:lang w:val="es-CO"/>
        </w:rPr>
        <w:t xml:space="preserve">el traslado del respectivo cálculo actuarial, Colpensiones debía reconocer la pensión de vejez al </w:t>
      </w:r>
      <w:r w:rsidR="00026D6E" w:rsidRPr="007C1C5C">
        <w:rPr>
          <w:rFonts w:ascii="Tahoma" w:hAnsi="Tahoma" w:cs="Tahoma"/>
          <w:spacing w:val="-2"/>
          <w:sz w:val="24"/>
          <w:szCs w:val="24"/>
          <w:lang w:val="es-CO"/>
        </w:rPr>
        <w:t>querellante</w:t>
      </w:r>
      <w:r w:rsidRPr="007C1C5C">
        <w:rPr>
          <w:rFonts w:ascii="Tahoma" w:hAnsi="Tahoma" w:cs="Tahoma"/>
          <w:spacing w:val="-2"/>
          <w:sz w:val="24"/>
          <w:szCs w:val="24"/>
          <w:lang w:val="es-CO"/>
        </w:rPr>
        <w:t xml:space="preserve"> a partir del 22 de septiembre de 2001, en cuantía del salario mínimo y en razón de 14 mesadas</w:t>
      </w:r>
      <w:r w:rsidR="003318EF" w:rsidRPr="007C1C5C">
        <w:rPr>
          <w:rFonts w:ascii="Tahoma" w:hAnsi="Tahoma" w:cs="Tahoma"/>
          <w:spacing w:val="-2"/>
          <w:sz w:val="24"/>
          <w:szCs w:val="24"/>
          <w:lang w:val="es-CO"/>
        </w:rPr>
        <w:t xml:space="preserve">; y que los intereses moratorios se generarían a partir del día siguiente en que los </w:t>
      </w:r>
      <w:proofErr w:type="spellStart"/>
      <w:r w:rsidR="003318EF" w:rsidRPr="007C1C5C">
        <w:rPr>
          <w:rFonts w:ascii="Tahoma" w:hAnsi="Tahoma" w:cs="Tahoma"/>
          <w:spacing w:val="-2"/>
          <w:sz w:val="24"/>
          <w:szCs w:val="24"/>
          <w:lang w:val="es-CO"/>
        </w:rPr>
        <w:t>condemandados</w:t>
      </w:r>
      <w:proofErr w:type="spellEnd"/>
      <w:r w:rsidR="003318EF" w:rsidRPr="007C1C5C">
        <w:rPr>
          <w:rFonts w:ascii="Tahoma" w:hAnsi="Tahoma" w:cs="Tahoma"/>
          <w:spacing w:val="-2"/>
          <w:sz w:val="24"/>
          <w:szCs w:val="24"/>
          <w:lang w:val="es-CO"/>
        </w:rPr>
        <w:t xml:space="preserve"> trasladen el valor del aludido cálculo.</w:t>
      </w:r>
    </w:p>
    <w:p w14:paraId="4EADCD27" w14:textId="77777777" w:rsidR="003318EF" w:rsidRPr="007C1C5C" w:rsidRDefault="003318EF" w:rsidP="001402C3">
      <w:pPr>
        <w:spacing w:line="276" w:lineRule="auto"/>
        <w:ind w:firstLine="708"/>
        <w:rPr>
          <w:rFonts w:ascii="Tahoma" w:hAnsi="Tahoma" w:cs="Tahoma"/>
          <w:spacing w:val="-2"/>
          <w:sz w:val="24"/>
          <w:szCs w:val="24"/>
          <w:lang w:val="es-CO"/>
        </w:rPr>
      </w:pPr>
    </w:p>
    <w:p w14:paraId="3FBAC3CF" w14:textId="69913EE6" w:rsidR="00980CAE" w:rsidRPr="007C1C5C" w:rsidRDefault="003318EF"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C</w:t>
      </w:r>
      <w:r w:rsidR="00C20BCE" w:rsidRPr="007C1C5C">
        <w:rPr>
          <w:rFonts w:ascii="Tahoma" w:hAnsi="Tahoma" w:cs="Tahoma"/>
          <w:spacing w:val="-2"/>
          <w:sz w:val="24"/>
          <w:szCs w:val="24"/>
          <w:lang w:val="es-CO"/>
        </w:rPr>
        <w:t xml:space="preserve">ondenó a Colpensiones a que, una vez cumplido lo anterior, reconociera y pagara a favor de la masa </w:t>
      </w:r>
      <w:proofErr w:type="spellStart"/>
      <w:r w:rsidR="00C20BCE" w:rsidRPr="007C1C5C">
        <w:rPr>
          <w:rFonts w:ascii="Tahoma" w:hAnsi="Tahoma" w:cs="Tahoma"/>
          <w:spacing w:val="-2"/>
          <w:sz w:val="24"/>
          <w:szCs w:val="24"/>
          <w:lang w:val="es-CO"/>
        </w:rPr>
        <w:t>sucesoral</w:t>
      </w:r>
      <w:proofErr w:type="spellEnd"/>
      <w:r w:rsidR="00C20BCE" w:rsidRPr="007C1C5C">
        <w:rPr>
          <w:rFonts w:ascii="Tahoma" w:hAnsi="Tahoma" w:cs="Tahoma"/>
          <w:spacing w:val="-2"/>
          <w:sz w:val="24"/>
          <w:szCs w:val="24"/>
          <w:lang w:val="es-CO"/>
        </w:rPr>
        <w:t xml:space="preserve"> del señor Hernando Osorio </w:t>
      </w:r>
      <w:proofErr w:type="spellStart"/>
      <w:r w:rsidR="00C20BCE" w:rsidRPr="007C1C5C">
        <w:rPr>
          <w:rFonts w:ascii="Tahoma" w:hAnsi="Tahoma" w:cs="Tahoma"/>
          <w:spacing w:val="-2"/>
          <w:sz w:val="24"/>
          <w:szCs w:val="24"/>
          <w:lang w:val="es-CO"/>
        </w:rPr>
        <w:t>Osorio</w:t>
      </w:r>
      <w:proofErr w:type="spellEnd"/>
      <w:r w:rsidR="00C20BCE" w:rsidRPr="007C1C5C">
        <w:rPr>
          <w:rFonts w:ascii="Tahoma" w:hAnsi="Tahoma" w:cs="Tahoma"/>
          <w:spacing w:val="-2"/>
          <w:sz w:val="24"/>
          <w:szCs w:val="24"/>
          <w:lang w:val="es-CO"/>
        </w:rPr>
        <w:t>, por concepto de retroactivo pensional causado entre el 26 de noviembre de 2012 y el 23 de abril de 2019</w:t>
      </w:r>
      <w:r w:rsidR="00026D6E" w:rsidRPr="007C1C5C">
        <w:rPr>
          <w:rFonts w:ascii="Tahoma" w:hAnsi="Tahoma" w:cs="Tahoma"/>
          <w:spacing w:val="-2"/>
          <w:sz w:val="24"/>
          <w:szCs w:val="24"/>
          <w:lang w:val="es-CO"/>
        </w:rPr>
        <w:t>,</w:t>
      </w:r>
      <w:r w:rsidR="00C20BCE" w:rsidRPr="007C1C5C">
        <w:rPr>
          <w:rFonts w:ascii="Tahoma" w:hAnsi="Tahoma" w:cs="Tahoma"/>
          <w:spacing w:val="-2"/>
          <w:sz w:val="24"/>
          <w:szCs w:val="24"/>
          <w:lang w:val="es-CO"/>
        </w:rPr>
        <w:t xml:space="preserve"> la suma de $61.143.859, autorizando a dicha entidad a que descontara de ese monto el 12% correspondiente a los aportes en salud, así como el valor reconocido a aquel como indemnización sustitutiva de la pensión de vejez.</w:t>
      </w:r>
      <w:r w:rsidR="00980CAE" w:rsidRPr="007C1C5C">
        <w:rPr>
          <w:rFonts w:ascii="Tahoma" w:hAnsi="Tahoma" w:cs="Tahoma"/>
          <w:spacing w:val="-2"/>
          <w:sz w:val="24"/>
          <w:szCs w:val="24"/>
          <w:lang w:val="es-CO"/>
        </w:rPr>
        <w:t xml:space="preserve"> </w:t>
      </w:r>
    </w:p>
    <w:p w14:paraId="0426F1C6" w14:textId="77777777" w:rsidR="003318EF" w:rsidRPr="007C1C5C" w:rsidRDefault="003318EF" w:rsidP="001402C3">
      <w:pPr>
        <w:spacing w:line="276" w:lineRule="auto"/>
        <w:ind w:firstLine="708"/>
        <w:rPr>
          <w:rFonts w:ascii="Tahoma" w:hAnsi="Tahoma" w:cs="Tahoma"/>
          <w:spacing w:val="-2"/>
          <w:sz w:val="24"/>
          <w:szCs w:val="24"/>
          <w:lang w:val="es-CO"/>
        </w:rPr>
      </w:pPr>
    </w:p>
    <w:p w14:paraId="7AF6B4B0" w14:textId="3F3754E4" w:rsidR="00980CAE" w:rsidRPr="007C1C5C" w:rsidRDefault="003318EF"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Finalmente, condenó en costas procesales a l</w:t>
      </w:r>
      <w:r w:rsidR="009B3A16" w:rsidRPr="007C1C5C">
        <w:rPr>
          <w:rFonts w:ascii="Tahoma" w:hAnsi="Tahoma" w:cs="Tahoma"/>
          <w:spacing w:val="-2"/>
          <w:sz w:val="24"/>
          <w:szCs w:val="24"/>
          <w:lang w:val="es-CO"/>
        </w:rPr>
        <w:t>os herederos determinados e inde</w:t>
      </w:r>
      <w:r w:rsidR="000C71FD" w:rsidRPr="007C1C5C">
        <w:rPr>
          <w:rFonts w:ascii="Tahoma" w:hAnsi="Tahoma" w:cs="Tahoma"/>
          <w:spacing w:val="-2"/>
          <w:sz w:val="24"/>
          <w:szCs w:val="24"/>
          <w:lang w:val="es-CO"/>
        </w:rPr>
        <w:t>terminados de la señora Cecilia</w:t>
      </w:r>
      <w:r w:rsidR="009B3A16" w:rsidRPr="007C1C5C">
        <w:rPr>
          <w:rFonts w:ascii="Tahoma" w:hAnsi="Tahoma" w:cs="Tahoma"/>
          <w:spacing w:val="-2"/>
          <w:sz w:val="24"/>
          <w:szCs w:val="24"/>
          <w:lang w:val="es-CO"/>
        </w:rPr>
        <w:t xml:space="preserve"> García a favor de la parte actora.</w:t>
      </w:r>
    </w:p>
    <w:p w14:paraId="1385D5B1" w14:textId="77777777" w:rsidR="003318EF" w:rsidRPr="007C1C5C" w:rsidRDefault="00B54984" w:rsidP="001402C3">
      <w:pPr>
        <w:spacing w:line="276" w:lineRule="auto"/>
        <w:ind w:firstLine="0"/>
        <w:rPr>
          <w:rFonts w:ascii="Tahoma" w:hAnsi="Tahoma" w:cs="Tahoma"/>
          <w:spacing w:val="-2"/>
          <w:sz w:val="24"/>
          <w:szCs w:val="24"/>
          <w:lang w:val="es-CO"/>
        </w:rPr>
      </w:pPr>
      <w:r w:rsidRPr="007C1C5C">
        <w:rPr>
          <w:rFonts w:ascii="Tahoma" w:hAnsi="Tahoma" w:cs="Tahoma"/>
          <w:spacing w:val="-2"/>
          <w:sz w:val="24"/>
          <w:szCs w:val="24"/>
          <w:lang w:val="es-CO"/>
        </w:rPr>
        <w:tab/>
      </w:r>
    </w:p>
    <w:p w14:paraId="657EB1A1" w14:textId="2985FC7D" w:rsidR="008C389C" w:rsidRPr="007C1C5C" w:rsidRDefault="00B54984"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Fundó aquellas determinaciones aduciendo que al haber</w:t>
      </w:r>
      <w:r w:rsidR="00026D6E" w:rsidRPr="007C1C5C">
        <w:rPr>
          <w:rFonts w:ascii="Tahoma" w:hAnsi="Tahoma" w:cs="Tahoma"/>
          <w:spacing w:val="-2"/>
          <w:sz w:val="24"/>
          <w:szCs w:val="24"/>
          <w:lang w:val="es-CO"/>
        </w:rPr>
        <w:t xml:space="preserve"> quedado</w:t>
      </w:r>
      <w:r w:rsidR="008C389C" w:rsidRPr="007C1C5C">
        <w:rPr>
          <w:rFonts w:ascii="Tahoma" w:hAnsi="Tahoma" w:cs="Tahoma"/>
          <w:spacing w:val="-2"/>
          <w:sz w:val="24"/>
          <w:szCs w:val="24"/>
          <w:lang w:val="es-CO"/>
        </w:rPr>
        <w:t xml:space="preserve"> establecido </w:t>
      </w:r>
      <w:r w:rsidR="00FF4463" w:rsidRPr="007C1C5C">
        <w:rPr>
          <w:rFonts w:ascii="Tahoma" w:hAnsi="Tahoma" w:cs="Tahoma"/>
          <w:i/>
          <w:iCs/>
          <w:spacing w:val="-2"/>
          <w:sz w:val="24"/>
          <w:szCs w:val="24"/>
          <w:lang w:val="es-CO"/>
        </w:rPr>
        <w:t>-</w:t>
      </w:r>
      <w:r w:rsidR="008C389C" w:rsidRPr="007C1C5C">
        <w:rPr>
          <w:rFonts w:ascii="Tahoma" w:hAnsi="Tahoma" w:cs="Tahoma"/>
          <w:i/>
          <w:iCs/>
          <w:spacing w:val="-2"/>
          <w:sz w:val="24"/>
          <w:szCs w:val="24"/>
          <w:lang w:val="es-CO"/>
        </w:rPr>
        <w:t xml:space="preserve">al momento de fijar el </w:t>
      </w:r>
      <w:r w:rsidRPr="007C1C5C">
        <w:rPr>
          <w:rFonts w:ascii="Tahoma" w:hAnsi="Tahoma" w:cs="Tahoma"/>
          <w:i/>
          <w:iCs/>
          <w:spacing w:val="-2"/>
          <w:sz w:val="24"/>
          <w:szCs w:val="24"/>
          <w:lang w:val="es-CO"/>
        </w:rPr>
        <w:t>litigio</w:t>
      </w:r>
      <w:r w:rsidR="00FF4463" w:rsidRPr="007C1C5C">
        <w:rPr>
          <w:rFonts w:ascii="Tahoma" w:hAnsi="Tahoma" w:cs="Tahoma"/>
          <w:i/>
          <w:iCs/>
          <w:spacing w:val="-2"/>
          <w:sz w:val="24"/>
          <w:szCs w:val="24"/>
          <w:lang w:val="es-CO"/>
        </w:rPr>
        <w:t>-</w:t>
      </w:r>
      <w:r w:rsidRPr="007C1C5C">
        <w:rPr>
          <w:rFonts w:ascii="Tahoma" w:hAnsi="Tahoma" w:cs="Tahoma"/>
          <w:spacing w:val="-2"/>
          <w:sz w:val="24"/>
          <w:szCs w:val="24"/>
          <w:lang w:val="es-CO"/>
        </w:rPr>
        <w:t xml:space="preserve"> que entre </w:t>
      </w:r>
      <w:r w:rsidR="008C389C" w:rsidRPr="007C1C5C">
        <w:rPr>
          <w:rFonts w:ascii="Tahoma" w:hAnsi="Tahoma" w:cs="Tahoma"/>
          <w:spacing w:val="-2"/>
          <w:sz w:val="24"/>
          <w:szCs w:val="24"/>
          <w:lang w:val="es-CO"/>
        </w:rPr>
        <w:t xml:space="preserve">promotor de la </w:t>
      </w:r>
      <w:proofErr w:type="spellStart"/>
      <w:r w:rsidR="008C389C" w:rsidRPr="007C1C5C">
        <w:rPr>
          <w:rFonts w:ascii="Tahoma" w:hAnsi="Tahoma" w:cs="Tahoma"/>
          <w:spacing w:val="-2"/>
          <w:sz w:val="24"/>
          <w:szCs w:val="24"/>
          <w:lang w:val="es-CO"/>
        </w:rPr>
        <w:t>litis</w:t>
      </w:r>
      <w:proofErr w:type="spellEnd"/>
      <w:r w:rsidRPr="007C1C5C">
        <w:rPr>
          <w:rFonts w:ascii="Tahoma" w:hAnsi="Tahoma" w:cs="Tahoma"/>
          <w:spacing w:val="-2"/>
          <w:sz w:val="24"/>
          <w:szCs w:val="24"/>
          <w:lang w:val="es-CO"/>
        </w:rPr>
        <w:t xml:space="preserve"> y la </w:t>
      </w:r>
      <w:r w:rsidR="008C389C" w:rsidRPr="007C1C5C">
        <w:rPr>
          <w:rFonts w:ascii="Tahoma" w:hAnsi="Tahoma" w:cs="Tahoma"/>
          <w:spacing w:val="-2"/>
          <w:sz w:val="24"/>
          <w:szCs w:val="24"/>
          <w:lang w:val="es-CO"/>
        </w:rPr>
        <w:t xml:space="preserve">señora </w:t>
      </w:r>
      <w:r w:rsidRPr="007C1C5C">
        <w:rPr>
          <w:rFonts w:ascii="Tahoma" w:hAnsi="Tahoma" w:cs="Tahoma"/>
          <w:spacing w:val="-2"/>
          <w:sz w:val="24"/>
          <w:szCs w:val="24"/>
          <w:lang w:val="es-CO"/>
        </w:rPr>
        <w:t xml:space="preserve">García de Sanabria existió una relación laboral que se extendió entre el 1º de enero de 1970 y el 31 de </w:t>
      </w:r>
      <w:r w:rsidRPr="007C1C5C">
        <w:rPr>
          <w:rFonts w:ascii="Tahoma" w:hAnsi="Tahoma" w:cs="Tahoma"/>
          <w:spacing w:val="-2"/>
          <w:sz w:val="24"/>
          <w:szCs w:val="24"/>
          <w:lang w:val="es-CO"/>
        </w:rPr>
        <w:lastRenderedPageBreak/>
        <w:t xml:space="preserve">diciembre de 1992, </w:t>
      </w:r>
      <w:r w:rsidR="00FF4463" w:rsidRPr="007C1C5C">
        <w:rPr>
          <w:rFonts w:ascii="Tahoma" w:hAnsi="Tahoma" w:cs="Tahoma"/>
          <w:spacing w:val="-2"/>
          <w:sz w:val="24"/>
          <w:szCs w:val="24"/>
          <w:lang w:val="es-CO"/>
        </w:rPr>
        <w:t xml:space="preserve">no había lugar a realizar un </w:t>
      </w:r>
      <w:r w:rsidR="000C71FD" w:rsidRPr="007C1C5C">
        <w:rPr>
          <w:rFonts w:ascii="Tahoma" w:hAnsi="Tahoma" w:cs="Tahoma"/>
          <w:spacing w:val="-2"/>
          <w:sz w:val="24"/>
          <w:szCs w:val="24"/>
          <w:lang w:val="es-CO"/>
        </w:rPr>
        <w:t>análisis</w:t>
      </w:r>
      <w:r w:rsidR="00FF4463" w:rsidRPr="007C1C5C">
        <w:rPr>
          <w:rFonts w:ascii="Tahoma" w:hAnsi="Tahoma" w:cs="Tahoma"/>
          <w:spacing w:val="-2"/>
          <w:sz w:val="24"/>
          <w:szCs w:val="24"/>
          <w:lang w:val="es-CO"/>
        </w:rPr>
        <w:t xml:space="preserve"> adicional al respecto y, por ende, </w:t>
      </w:r>
      <w:r w:rsidR="008C389C" w:rsidRPr="007C1C5C">
        <w:rPr>
          <w:rFonts w:ascii="Tahoma" w:hAnsi="Tahoma" w:cs="Tahoma"/>
          <w:spacing w:val="-2"/>
          <w:sz w:val="24"/>
          <w:szCs w:val="24"/>
          <w:lang w:val="es-CO"/>
        </w:rPr>
        <w:t xml:space="preserve">correspondía </w:t>
      </w:r>
      <w:r w:rsidR="00026D6E" w:rsidRPr="007C1C5C">
        <w:rPr>
          <w:rFonts w:ascii="Tahoma" w:hAnsi="Tahoma" w:cs="Tahoma"/>
          <w:spacing w:val="-2"/>
          <w:sz w:val="24"/>
          <w:szCs w:val="24"/>
          <w:lang w:val="es-CO"/>
        </w:rPr>
        <w:t xml:space="preserve">sólo </w:t>
      </w:r>
      <w:r w:rsidR="008C389C" w:rsidRPr="007C1C5C">
        <w:rPr>
          <w:rFonts w:ascii="Tahoma" w:hAnsi="Tahoma" w:cs="Tahoma"/>
          <w:spacing w:val="-2"/>
          <w:sz w:val="24"/>
          <w:szCs w:val="24"/>
          <w:lang w:val="es-CO"/>
        </w:rPr>
        <w:t>verificar si aquel cumplía los requisitos para acceder a la pensión de vejez deprecada.</w:t>
      </w:r>
    </w:p>
    <w:p w14:paraId="48716AB1" w14:textId="77777777" w:rsidR="008C389C" w:rsidRPr="007C1C5C" w:rsidRDefault="008C389C" w:rsidP="001402C3">
      <w:pPr>
        <w:spacing w:line="276" w:lineRule="auto"/>
        <w:ind w:firstLine="0"/>
        <w:rPr>
          <w:rFonts w:ascii="Tahoma" w:hAnsi="Tahoma" w:cs="Tahoma"/>
          <w:spacing w:val="-2"/>
          <w:sz w:val="24"/>
          <w:szCs w:val="24"/>
          <w:lang w:val="es-CO"/>
        </w:rPr>
      </w:pPr>
    </w:p>
    <w:p w14:paraId="4216F625" w14:textId="4874C859" w:rsidR="00FF4463" w:rsidRPr="007C1C5C" w:rsidRDefault="008C389C" w:rsidP="001402C3">
      <w:pPr>
        <w:spacing w:line="276" w:lineRule="auto"/>
        <w:ind w:firstLine="0"/>
        <w:rPr>
          <w:rFonts w:ascii="Tahoma" w:hAnsi="Tahoma" w:cs="Tahoma"/>
          <w:spacing w:val="-2"/>
          <w:sz w:val="24"/>
          <w:szCs w:val="24"/>
          <w:lang w:val="es-CO"/>
        </w:rPr>
      </w:pPr>
      <w:r w:rsidRPr="007C1C5C">
        <w:rPr>
          <w:rFonts w:ascii="Tahoma" w:hAnsi="Tahoma" w:cs="Tahoma"/>
          <w:spacing w:val="-2"/>
          <w:sz w:val="24"/>
          <w:szCs w:val="24"/>
          <w:lang w:val="es-CO"/>
        </w:rPr>
        <w:tab/>
        <w:t>Para ello, resaltó que al no existi</w:t>
      </w:r>
      <w:r w:rsidR="00FF4463" w:rsidRPr="007C1C5C">
        <w:rPr>
          <w:rFonts w:ascii="Tahoma" w:hAnsi="Tahoma" w:cs="Tahoma"/>
          <w:spacing w:val="-2"/>
          <w:sz w:val="24"/>
          <w:szCs w:val="24"/>
          <w:lang w:val="es-CO"/>
        </w:rPr>
        <w:t>r</w:t>
      </w:r>
      <w:r w:rsidRPr="007C1C5C">
        <w:rPr>
          <w:rFonts w:ascii="Tahoma" w:hAnsi="Tahoma" w:cs="Tahoma"/>
          <w:spacing w:val="-2"/>
          <w:sz w:val="24"/>
          <w:szCs w:val="24"/>
          <w:lang w:val="es-CO"/>
        </w:rPr>
        <w:t xml:space="preserve"> afiliación </w:t>
      </w:r>
      <w:r w:rsidR="00FF4463" w:rsidRPr="007C1C5C">
        <w:rPr>
          <w:rFonts w:ascii="Tahoma" w:hAnsi="Tahoma" w:cs="Tahoma"/>
          <w:spacing w:val="-2"/>
          <w:sz w:val="24"/>
          <w:szCs w:val="24"/>
          <w:lang w:val="es-CO"/>
        </w:rPr>
        <w:t xml:space="preserve">del demandante </w:t>
      </w:r>
      <w:r w:rsidRPr="007C1C5C">
        <w:rPr>
          <w:rFonts w:ascii="Tahoma" w:hAnsi="Tahoma" w:cs="Tahoma"/>
          <w:spacing w:val="-2"/>
          <w:sz w:val="24"/>
          <w:szCs w:val="24"/>
          <w:lang w:val="es-CO"/>
        </w:rPr>
        <w:t>en distintos momentos de</w:t>
      </w:r>
      <w:r w:rsidR="00FF4463" w:rsidRPr="007C1C5C">
        <w:rPr>
          <w:rFonts w:ascii="Tahoma" w:hAnsi="Tahoma" w:cs="Tahoma"/>
          <w:spacing w:val="-2"/>
          <w:sz w:val="24"/>
          <w:szCs w:val="24"/>
          <w:lang w:val="es-CO"/>
        </w:rPr>
        <w:t>l contrato de trabajo</w:t>
      </w:r>
      <w:r w:rsidR="00026D6E" w:rsidRPr="007C1C5C">
        <w:rPr>
          <w:rFonts w:ascii="Tahoma" w:hAnsi="Tahoma" w:cs="Tahoma"/>
          <w:spacing w:val="-2"/>
          <w:sz w:val="24"/>
          <w:szCs w:val="24"/>
          <w:lang w:val="es-CO"/>
        </w:rPr>
        <w:t xml:space="preserve"> </w:t>
      </w:r>
      <w:r w:rsidRPr="007C1C5C">
        <w:rPr>
          <w:rFonts w:ascii="Tahoma" w:hAnsi="Tahoma" w:cs="Tahoma"/>
          <w:spacing w:val="-2"/>
          <w:sz w:val="24"/>
          <w:szCs w:val="24"/>
          <w:lang w:val="es-CO"/>
        </w:rPr>
        <w:t xml:space="preserve">era menester </w:t>
      </w:r>
      <w:r w:rsidR="00FF4463" w:rsidRPr="007C1C5C">
        <w:rPr>
          <w:rFonts w:ascii="Tahoma" w:hAnsi="Tahoma" w:cs="Tahoma"/>
          <w:spacing w:val="-2"/>
          <w:sz w:val="24"/>
          <w:szCs w:val="24"/>
          <w:lang w:val="es-CO"/>
        </w:rPr>
        <w:t>que</w:t>
      </w:r>
      <w:r w:rsidR="00026D6E" w:rsidRPr="007C1C5C">
        <w:rPr>
          <w:rFonts w:ascii="Tahoma" w:hAnsi="Tahoma" w:cs="Tahoma"/>
          <w:spacing w:val="-2"/>
          <w:sz w:val="24"/>
          <w:szCs w:val="24"/>
          <w:lang w:val="es-CO"/>
        </w:rPr>
        <w:t xml:space="preserve"> los</w:t>
      </w:r>
      <w:r w:rsidRPr="007C1C5C">
        <w:rPr>
          <w:rFonts w:ascii="Tahoma" w:hAnsi="Tahoma" w:cs="Tahoma"/>
          <w:spacing w:val="-2"/>
          <w:sz w:val="24"/>
          <w:szCs w:val="24"/>
          <w:lang w:val="es-CO"/>
        </w:rPr>
        <w:t xml:space="preserve"> herederos </w:t>
      </w:r>
      <w:r w:rsidR="00026D6E" w:rsidRPr="007C1C5C">
        <w:rPr>
          <w:rFonts w:ascii="Tahoma" w:hAnsi="Tahoma" w:cs="Tahoma"/>
          <w:spacing w:val="-2"/>
          <w:sz w:val="24"/>
          <w:szCs w:val="24"/>
          <w:lang w:val="es-CO"/>
        </w:rPr>
        <w:t xml:space="preserve">de la empleadora </w:t>
      </w:r>
      <w:r w:rsidR="00FF4463" w:rsidRPr="007C1C5C">
        <w:rPr>
          <w:rFonts w:ascii="Tahoma" w:hAnsi="Tahoma" w:cs="Tahoma"/>
          <w:spacing w:val="-2"/>
          <w:sz w:val="24"/>
          <w:szCs w:val="24"/>
          <w:lang w:val="es-CO"/>
        </w:rPr>
        <w:t>trasladaran a Colpensiones e</w:t>
      </w:r>
      <w:r w:rsidRPr="007C1C5C">
        <w:rPr>
          <w:rFonts w:ascii="Tahoma" w:hAnsi="Tahoma" w:cs="Tahoma"/>
          <w:spacing w:val="-2"/>
          <w:sz w:val="24"/>
          <w:szCs w:val="24"/>
          <w:lang w:val="es-CO"/>
        </w:rPr>
        <w:t xml:space="preserve">l respectivo cálculo actuarial a efectos de que se </w:t>
      </w:r>
      <w:r w:rsidR="00FF4463" w:rsidRPr="007C1C5C">
        <w:rPr>
          <w:rFonts w:ascii="Tahoma" w:hAnsi="Tahoma" w:cs="Tahoma"/>
          <w:spacing w:val="-2"/>
          <w:sz w:val="24"/>
          <w:szCs w:val="24"/>
          <w:lang w:val="es-CO"/>
        </w:rPr>
        <w:t>sumaran esos</w:t>
      </w:r>
      <w:r w:rsidRPr="007C1C5C">
        <w:rPr>
          <w:rFonts w:ascii="Tahoma" w:hAnsi="Tahoma" w:cs="Tahoma"/>
          <w:spacing w:val="-2"/>
          <w:sz w:val="24"/>
          <w:szCs w:val="24"/>
          <w:lang w:val="es-CO"/>
        </w:rPr>
        <w:t xml:space="preserve"> ciclos</w:t>
      </w:r>
      <w:r w:rsidR="00FF4463" w:rsidRPr="007C1C5C">
        <w:rPr>
          <w:rFonts w:ascii="Tahoma" w:hAnsi="Tahoma" w:cs="Tahoma"/>
          <w:spacing w:val="-2"/>
          <w:sz w:val="24"/>
          <w:szCs w:val="24"/>
          <w:lang w:val="es-CO"/>
        </w:rPr>
        <w:t xml:space="preserve">, que ascendían a 465 semanas, </w:t>
      </w:r>
      <w:r w:rsidRPr="007C1C5C">
        <w:rPr>
          <w:rFonts w:ascii="Tahoma" w:hAnsi="Tahoma" w:cs="Tahoma"/>
          <w:spacing w:val="-2"/>
          <w:sz w:val="24"/>
          <w:szCs w:val="24"/>
          <w:lang w:val="es-CO"/>
        </w:rPr>
        <w:t xml:space="preserve">a las </w:t>
      </w:r>
      <w:r w:rsidR="00FF4463" w:rsidRPr="007C1C5C">
        <w:rPr>
          <w:rFonts w:ascii="Tahoma" w:hAnsi="Tahoma" w:cs="Tahoma"/>
          <w:spacing w:val="-2"/>
          <w:sz w:val="24"/>
          <w:szCs w:val="24"/>
          <w:lang w:val="es-CO"/>
        </w:rPr>
        <w:t>733</w:t>
      </w:r>
      <w:r w:rsidR="00026D6E" w:rsidRPr="007C1C5C">
        <w:rPr>
          <w:rFonts w:ascii="Tahoma" w:hAnsi="Tahoma" w:cs="Tahoma"/>
          <w:spacing w:val="-2"/>
          <w:sz w:val="24"/>
          <w:szCs w:val="24"/>
          <w:lang w:val="es-CO"/>
        </w:rPr>
        <w:t>,86</w:t>
      </w:r>
      <w:r w:rsidR="00FF4463" w:rsidRPr="007C1C5C">
        <w:rPr>
          <w:rFonts w:ascii="Tahoma" w:hAnsi="Tahoma" w:cs="Tahoma"/>
          <w:spacing w:val="-2"/>
          <w:sz w:val="24"/>
          <w:szCs w:val="24"/>
          <w:lang w:val="es-CO"/>
        </w:rPr>
        <w:t xml:space="preserve"> semanas </w:t>
      </w:r>
      <w:r w:rsidRPr="007C1C5C">
        <w:rPr>
          <w:rFonts w:ascii="Tahoma" w:hAnsi="Tahoma" w:cs="Tahoma"/>
          <w:spacing w:val="-2"/>
          <w:sz w:val="24"/>
          <w:szCs w:val="24"/>
          <w:lang w:val="es-CO"/>
        </w:rPr>
        <w:t>plasmadas en la historia laboral del actor</w:t>
      </w:r>
      <w:r w:rsidR="00FF4463" w:rsidRPr="007C1C5C">
        <w:rPr>
          <w:rFonts w:ascii="Tahoma" w:hAnsi="Tahoma" w:cs="Tahoma"/>
          <w:spacing w:val="-2"/>
          <w:sz w:val="24"/>
          <w:szCs w:val="24"/>
          <w:lang w:val="es-CO"/>
        </w:rPr>
        <w:t>, con las cuales alcanzaba un total de 1199</w:t>
      </w:r>
      <w:r w:rsidR="00C95F0B" w:rsidRPr="007C1C5C">
        <w:rPr>
          <w:rFonts w:ascii="Tahoma" w:hAnsi="Tahoma" w:cs="Tahoma"/>
          <w:spacing w:val="-2"/>
          <w:sz w:val="24"/>
          <w:szCs w:val="24"/>
          <w:lang w:val="es-CO"/>
        </w:rPr>
        <w:t xml:space="preserve"> semanas</w:t>
      </w:r>
      <w:r w:rsidR="00FF4463" w:rsidRPr="007C1C5C">
        <w:rPr>
          <w:rFonts w:ascii="Tahoma" w:hAnsi="Tahoma" w:cs="Tahoma"/>
          <w:spacing w:val="-2"/>
          <w:sz w:val="24"/>
          <w:szCs w:val="24"/>
          <w:lang w:val="es-CO"/>
        </w:rPr>
        <w:t xml:space="preserve">, suficientes para concluir que el señor Osorio </w:t>
      </w:r>
      <w:proofErr w:type="spellStart"/>
      <w:r w:rsidR="00FF4463" w:rsidRPr="007C1C5C">
        <w:rPr>
          <w:rFonts w:ascii="Tahoma" w:hAnsi="Tahoma" w:cs="Tahoma"/>
          <w:spacing w:val="-2"/>
          <w:sz w:val="24"/>
          <w:szCs w:val="24"/>
          <w:lang w:val="es-CO"/>
        </w:rPr>
        <w:t>Osorio</w:t>
      </w:r>
      <w:proofErr w:type="spellEnd"/>
      <w:r w:rsidR="00FF4463" w:rsidRPr="007C1C5C">
        <w:rPr>
          <w:rFonts w:ascii="Tahoma" w:hAnsi="Tahoma" w:cs="Tahoma"/>
          <w:spacing w:val="-2"/>
          <w:sz w:val="24"/>
          <w:szCs w:val="24"/>
          <w:lang w:val="es-CO"/>
        </w:rPr>
        <w:t xml:space="preserve">, quien fue beneficiario del régimen de transición, tenía derecho a la pensión de vejez consagrada en el Acuerdo 049 de 1990 a partir del momento en que cumplió los 60 años de edad, </w:t>
      </w:r>
      <w:r w:rsidR="00026D6E" w:rsidRPr="007C1C5C">
        <w:rPr>
          <w:rFonts w:ascii="Tahoma" w:hAnsi="Tahoma" w:cs="Tahoma"/>
          <w:spacing w:val="-2"/>
          <w:sz w:val="24"/>
          <w:szCs w:val="24"/>
          <w:lang w:val="es-CO"/>
        </w:rPr>
        <w:t xml:space="preserve">esto es, </w:t>
      </w:r>
      <w:r w:rsidR="00FF4463" w:rsidRPr="007C1C5C">
        <w:rPr>
          <w:rFonts w:ascii="Tahoma" w:hAnsi="Tahoma" w:cs="Tahoma"/>
          <w:spacing w:val="-2"/>
          <w:sz w:val="24"/>
          <w:szCs w:val="24"/>
          <w:lang w:val="es-CO"/>
        </w:rPr>
        <w:t>el 22 de septiembre de 2001, en cuantía del salario mínimo y por 14 mesadas anuales.</w:t>
      </w:r>
    </w:p>
    <w:p w14:paraId="05EDCE39" w14:textId="77777777" w:rsidR="00FF4463" w:rsidRPr="007C1C5C" w:rsidRDefault="00FF4463" w:rsidP="001402C3">
      <w:pPr>
        <w:spacing w:line="276" w:lineRule="auto"/>
        <w:ind w:firstLine="0"/>
        <w:rPr>
          <w:rFonts w:ascii="Tahoma" w:hAnsi="Tahoma" w:cs="Tahoma"/>
          <w:spacing w:val="-2"/>
          <w:sz w:val="24"/>
          <w:szCs w:val="24"/>
          <w:lang w:val="es-CO"/>
        </w:rPr>
      </w:pPr>
    </w:p>
    <w:p w14:paraId="0F0D1FF3" w14:textId="77777777" w:rsidR="00FF4463" w:rsidRPr="007C1C5C" w:rsidRDefault="00FF4463" w:rsidP="001402C3">
      <w:pPr>
        <w:spacing w:line="276" w:lineRule="auto"/>
        <w:ind w:firstLine="0"/>
        <w:rPr>
          <w:rFonts w:ascii="Tahoma" w:hAnsi="Tahoma" w:cs="Tahoma"/>
          <w:spacing w:val="-2"/>
          <w:sz w:val="24"/>
          <w:szCs w:val="24"/>
          <w:lang w:val="es-CO"/>
        </w:rPr>
      </w:pPr>
      <w:r w:rsidRPr="007C1C5C">
        <w:rPr>
          <w:rFonts w:ascii="Tahoma" w:hAnsi="Tahoma" w:cs="Tahoma"/>
          <w:spacing w:val="-2"/>
          <w:sz w:val="24"/>
          <w:szCs w:val="24"/>
          <w:lang w:val="es-CO"/>
        </w:rPr>
        <w:tab/>
        <w:t xml:space="preserve">Seguidamente indicó que al haberse superado el término de 3 años entre la fecha de la reclamación de la pensión y la presentación de la demanda, era este último </w:t>
      </w:r>
      <w:r w:rsidR="00D9336B" w:rsidRPr="007C1C5C">
        <w:rPr>
          <w:rFonts w:ascii="Tahoma" w:hAnsi="Tahoma" w:cs="Tahoma"/>
          <w:spacing w:val="-2"/>
          <w:sz w:val="24"/>
          <w:szCs w:val="24"/>
          <w:lang w:val="es-CO"/>
        </w:rPr>
        <w:t>suceso, acaecido</w:t>
      </w:r>
      <w:r w:rsidR="007104FF" w:rsidRPr="007C1C5C">
        <w:rPr>
          <w:rFonts w:ascii="Tahoma" w:hAnsi="Tahoma" w:cs="Tahoma"/>
          <w:spacing w:val="-2"/>
          <w:sz w:val="24"/>
          <w:szCs w:val="24"/>
          <w:lang w:val="es-CO"/>
        </w:rPr>
        <w:t xml:space="preserve"> el 26 de noviembre de 2015, el que determinaba que las mesadas que se vieron afectadas por la prescripción fueron aquellas causadas con antelación al 26 de noviembre de 2012.</w:t>
      </w:r>
    </w:p>
    <w:p w14:paraId="058F6C72" w14:textId="77777777" w:rsidR="007104FF" w:rsidRPr="007C1C5C" w:rsidRDefault="007104FF" w:rsidP="001402C3">
      <w:pPr>
        <w:spacing w:line="276" w:lineRule="auto"/>
        <w:ind w:firstLine="0"/>
        <w:rPr>
          <w:rFonts w:ascii="Tahoma" w:hAnsi="Tahoma" w:cs="Tahoma"/>
          <w:spacing w:val="-2"/>
          <w:sz w:val="24"/>
          <w:szCs w:val="24"/>
          <w:lang w:val="es-CO"/>
        </w:rPr>
      </w:pPr>
    </w:p>
    <w:p w14:paraId="6A40099C" w14:textId="77777777" w:rsidR="007104FF" w:rsidRPr="007C1C5C" w:rsidRDefault="007104FF" w:rsidP="001402C3">
      <w:pPr>
        <w:spacing w:line="276" w:lineRule="auto"/>
        <w:ind w:firstLine="0"/>
        <w:rPr>
          <w:rFonts w:ascii="Tahoma" w:hAnsi="Tahoma" w:cs="Tahoma"/>
          <w:spacing w:val="-2"/>
          <w:sz w:val="24"/>
          <w:szCs w:val="24"/>
          <w:lang w:val="es-CO"/>
        </w:rPr>
      </w:pPr>
      <w:r w:rsidRPr="007C1C5C">
        <w:rPr>
          <w:rFonts w:ascii="Tahoma" w:hAnsi="Tahoma" w:cs="Tahoma"/>
          <w:spacing w:val="-2"/>
          <w:sz w:val="24"/>
          <w:szCs w:val="24"/>
          <w:lang w:val="es-CO"/>
        </w:rPr>
        <w:tab/>
        <w:t xml:space="preserve">En ese orden de ideas, procedió a calcular el retroactivo causado entre el 26 de septiembre de 2012 y el 23 de abril de 2019, fecha de fallecimiento del demandante, estimándolo en la suma de $61.143.859, el cual debía ser cancelado por Colpensiones a favor de la masa </w:t>
      </w:r>
      <w:proofErr w:type="spellStart"/>
      <w:r w:rsidRPr="007C1C5C">
        <w:rPr>
          <w:rFonts w:ascii="Tahoma" w:hAnsi="Tahoma" w:cs="Tahoma"/>
          <w:spacing w:val="-2"/>
          <w:sz w:val="24"/>
          <w:szCs w:val="24"/>
          <w:lang w:val="es-CO"/>
        </w:rPr>
        <w:t>sucesoral</w:t>
      </w:r>
      <w:proofErr w:type="spellEnd"/>
      <w:r w:rsidRPr="007C1C5C">
        <w:rPr>
          <w:rFonts w:ascii="Tahoma" w:hAnsi="Tahoma" w:cs="Tahoma"/>
          <w:spacing w:val="-2"/>
          <w:sz w:val="24"/>
          <w:szCs w:val="24"/>
          <w:lang w:val="es-CO"/>
        </w:rPr>
        <w:t xml:space="preserve"> </w:t>
      </w:r>
      <w:r w:rsidR="00E15D86" w:rsidRPr="007C1C5C">
        <w:rPr>
          <w:rFonts w:ascii="Tahoma" w:hAnsi="Tahoma" w:cs="Tahoma"/>
          <w:spacing w:val="-2"/>
          <w:sz w:val="24"/>
          <w:szCs w:val="24"/>
          <w:lang w:val="es-CO"/>
        </w:rPr>
        <w:t xml:space="preserve">del causante previa recepción del cálculo actuarial </w:t>
      </w:r>
      <w:r w:rsidR="006B10BC" w:rsidRPr="007C1C5C">
        <w:rPr>
          <w:rFonts w:ascii="Tahoma" w:hAnsi="Tahoma" w:cs="Tahoma"/>
          <w:spacing w:val="-2"/>
          <w:sz w:val="24"/>
          <w:szCs w:val="24"/>
          <w:lang w:val="es-CO"/>
        </w:rPr>
        <w:t xml:space="preserve">y </w:t>
      </w:r>
      <w:r w:rsidR="003367E2" w:rsidRPr="007C1C5C">
        <w:rPr>
          <w:rFonts w:ascii="Tahoma" w:hAnsi="Tahoma" w:cs="Tahoma"/>
          <w:spacing w:val="-2"/>
          <w:sz w:val="24"/>
          <w:szCs w:val="24"/>
          <w:lang w:val="es-CO"/>
        </w:rPr>
        <w:t xml:space="preserve">previo </w:t>
      </w:r>
      <w:r w:rsidR="006B10BC" w:rsidRPr="007C1C5C">
        <w:rPr>
          <w:rFonts w:ascii="Tahoma" w:hAnsi="Tahoma" w:cs="Tahoma"/>
          <w:spacing w:val="-2"/>
          <w:sz w:val="24"/>
          <w:szCs w:val="24"/>
          <w:lang w:val="es-CO"/>
        </w:rPr>
        <w:t>reconocimiento de la pensión de vejez, descontando del mismo el porcentaje correspondiente a los aportes al sistema de salud y el rubro cancelado al actor por concepto de indemnización sustitutiva de la pensión de vejez, debidamente actualizado.</w:t>
      </w:r>
    </w:p>
    <w:p w14:paraId="35BD885A" w14:textId="77777777" w:rsidR="003367E2" w:rsidRPr="007C1C5C" w:rsidRDefault="003367E2" w:rsidP="001402C3">
      <w:pPr>
        <w:spacing w:line="276" w:lineRule="auto"/>
        <w:ind w:firstLine="0"/>
        <w:rPr>
          <w:rFonts w:ascii="Tahoma" w:hAnsi="Tahoma" w:cs="Tahoma"/>
          <w:spacing w:val="-2"/>
          <w:sz w:val="24"/>
          <w:szCs w:val="24"/>
          <w:lang w:val="es-CO"/>
        </w:rPr>
      </w:pPr>
    </w:p>
    <w:p w14:paraId="4324C700" w14:textId="6E28A408" w:rsidR="00DF65ED" w:rsidRPr="007C1C5C" w:rsidRDefault="00DF65ED" w:rsidP="001402C3">
      <w:pPr>
        <w:pStyle w:val="Prrafodelista"/>
        <w:numPr>
          <w:ilvl w:val="0"/>
          <w:numId w:val="8"/>
        </w:numPr>
        <w:spacing w:line="276" w:lineRule="auto"/>
        <w:jc w:val="center"/>
        <w:rPr>
          <w:rFonts w:ascii="Tahoma" w:hAnsi="Tahoma" w:cs="Tahoma"/>
          <w:b/>
          <w:spacing w:val="-2"/>
          <w:lang w:val="es-CO"/>
        </w:rPr>
      </w:pPr>
      <w:r w:rsidRPr="007C1C5C">
        <w:rPr>
          <w:rFonts w:ascii="Tahoma" w:hAnsi="Tahoma" w:cs="Tahoma"/>
          <w:b/>
          <w:spacing w:val="-2"/>
          <w:lang w:val="es-CO"/>
        </w:rPr>
        <w:t>Recurso</w:t>
      </w:r>
      <w:r w:rsidR="00B54984" w:rsidRPr="007C1C5C">
        <w:rPr>
          <w:rFonts w:ascii="Tahoma" w:hAnsi="Tahoma" w:cs="Tahoma"/>
          <w:b/>
          <w:spacing w:val="-2"/>
          <w:lang w:val="es-CO"/>
        </w:rPr>
        <w:t>s</w:t>
      </w:r>
      <w:r w:rsidRPr="007C1C5C">
        <w:rPr>
          <w:rFonts w:ascii="Tahoma" w:hAnsi="Tahoma" w:cs="Tahoma"/>
          <w:b/>
          <w:spacing w:val="-2"/>
          <w:lang w:val="es-CO"/>
        </w:rPr>
        <w:t xml:space="preserve"> de apelación</w:t>
      </w:r>
      <w:r w:rsidR="006B10BC" w:rsidRPr="007C1C5C">
        <w:rPr>
          <w:rFonts w:ascii="Tahoma" w:hAnsi="Tahoma" w:cs="Tahoma"/>
          <w:b/>
          <w:spacing w:val="-2"/>
          <w:lang w:val="es-CO"/>
        </w:rPr>
        <w:t xml:space="preserve"> y procedencia de la consulta</w:t>
      </w:r>
    </w:p>
    <w:p w14:paraId="74F330D3" w14:textId="77777777" w:rsidR="00DF65ED" w:rsidRPr="007C1C5C" w:rsidRDefault="00DF65ED" w:rsidP="001402C3">
      <w:pPr>
        <w:spacing w:line="276" w:lineRule="auto"/>
        <w:ind w:firstLine="708"/>
        <w:rPr>
          <w:rFonts w:ascii="Tahoma" w:hAnsi="Tahoma" w:cs="Tahoma"/>
          <w:spacing w:val="-2"/>
          <w:sz w:val="24"/>
          <w:szCs w:val="24"/>
          <w:lang w:val="es-CO"/>
        </w:rPr>
      </w:pPr>
    </w:p>
    <w:p w14:paraId="30A50916" w14:textId="77777777" w:rsidR="006B10BC" w:rsidRPr="007C1C5C" w:rsidRDefault="006B10BC"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La curadora Ad-</w:t>
      </w:r>
      <w:proofErr w:type="spellStart"/>
      <w:r w:rsidRPr="007C1C5C">
        <w:rPr>
          <w:rFonts w:ascii="Tahoma" w:hAnsi="Tahoma" w:cs="Tahoma"/>
          <w:spacing w:val="-2"/>
          <w:sz w:val="24"/>
          <w:szCs w:val="24"/>
          <w:lang w:val="es-CO"/>
        </w:rPr>
        <w:t>litem</w:t>
      </w:r>
      <w:proofErr w:type="spellEnd"/>
      <w:r w:rsidRPr="007C1C5C">
        <w:rPr>
          <w:rFonts w:ascii="Tahoma" w:hAnsi="Tahoma" w:cs="Tahoma"/>
          <w:spacing w:val="-2"/>
          <w:sz w:val="24"/>
          <w:szCs w:val="24"/>
          <w:lang w:val="es-CO"/>
        </w:rPr>
        <w:t xml:space="preserve"> de los herederos indeterminados de la señora </w:t>
      </w:r>
      <w:proofErr w:type="spellStart"/>
      <w:r w:rsidRPr="007C1C5C">
        <w:rPr>
          <w:rFonts w:ascii="Tahoma" w:hAnsi="Tahoma" w:cs="Tahoma"/>
          <w:spacing w:val="-2"/>
          <w:sz w:val="24"/>
          <w:szCs w:val="24"/>
          <w:lang w:val="es-CO"/>
        </w:rPr>
        <w:t>Cecila</w:t>
      </w:r>
      <w:proofErr w:type="spellEnd"/>
      <w:r w:rsidRPr="007C1C5C">
        <w:rPr>
          <w:rFonts w:ascii="Tahoma" w:hAnsi="Tahoma" w:cs="Tahoma"/>
          <w:spacing w:val="-2"/>
          <w:sz w:val="24"/>
          <w:szCs w:val="24"/>
          <w:lang w:val="es-CO"/>
        </w:rPr>
        <w:t xml:space="preserve"> García atacó la decisión arguyendo que para declarar la existencia del contrato de trabajo era necesario demostrar la subordinación del demandante hacia su emple</w:t>
      </w:r>
      <w:r w:rsidR="00CE1C36" w:rsidRPr="007C1C5C">
        <w:rPr>
          <w:rFonts w:ascii="Tahoma" w:hAnsi="Tahoma" w:cs="Tahoma"/>
          <w:spacing w:val="-2"/>
          <w:sz w:val="24"/>
          <w:szCs w:val="24"/>
          <w:lang w:val="es-CO"/>
        </w:rPr>
        <w:t>a</w:t>
      </w:r>
      <w:r w:rsidRPr="007C1C5C">
        <w:rPr>
          <w:rFonts w:ascii="Tahoma" w:hAnsi="Tahoma" w:cs="Tahoma"/>
          <w:spacing w:val="-2"/>
          <w:sz w:val="24"/>
          <w:szCs w:val="24"/>
          <w:lang w:val="es-CO"/>
        </w:rPr>
        <w:t xml:space="preserve">dora, </w:t>
      </w:r>
      <w:r w:rsidR="003500F8" w:rsidRPr="007C1C5C">
        <w:rPr>
          <w:rFonts w:ascii="Tahoma" w:hAnsi="Tahoma" w:cs="Tahoma"/>
          <w:spacing w:val="-2"/>
          <w:sz w:val="24"/>
          <w:szCs w:val="24"/>
          <w:lang w:val="es-CO"/>
        </w:rPr>
        <w:t xml:space="preserve">lo cual </w:t>
      </w:r>
      <w:r w:rsidRPr="007C1C5C">
        <w:rPr>
          <w:rFonts w:ascii="Tahoma" w:hAnsi="Tahoma" w:cs="Tahoma"/>
          <w:spacing w:val="-2"/>
          <w:sz w:val="24"/>
          <w:szCs w:val="24"/>
          <w:lang w:val="es-CO"/>
        </w:rPr>
        <w:t xml:space="preserve">no fue acreditado </w:t>
      </w:r>
      <w:r w:rsidR="003500F8" w:rsidRPr="007C1C5C">
        <w:rPr>
          <w:rFonts w:ascii="Tahoma" w:hAnsi="Tahoma" w:cs="Tahoma"/>
          <w:spacing w:val="-2"/>
          <w:sz w:val="24"/>
          <w:szCs w:val="24"/>
          <w:lang w:val="es-CO"/>
        </w:rPr>
        <w:t xml:space="preserve">en el sub lite </w:t>
      </w:r>
      <w:r w:rsidRPr="007C1C5C">
        <w:rPr>
          <w:rFonts w:ascii="Tahoma" w:hAnsi="Tahoma" w:cs="Tahoma"/>
          <w:spacing w:val="-2"/>
          <w:sz w:val="24"/>
          <w:szCs w:val="24"/>
          <w:lang w:val="es-CO"/>
        </w:rPr>
        <w:t>y, por lo tanto, debió negarse la pretensión dirigida a la declaratoria del vínculo laboral.</w:t>
      </w:r>
    </w:p>
    <w:p w14:paraId="465A6357" w14:textId="77777777" w:rsidR="006B10BC" w:rsidRPr="007C1C5C" w:rsidRDefault="006B10BC" w:rsidP="001402C3">
      <w:pPr>
        <w:spacing w:line="276" w:lineRule="auto"/>
        <w:ind w:firstLine="708"/>
        <w:rPr>
          <w:rFonts w:ascii="Tahoma" w:hAnsi="Tahoma" w:cs="Tahoma"/>
          <w:spacing w:val="-2"/>
          <w:sz w:val="24"/>
          <w:szCs w:val="24"/>
          <w:lang w:val="es-CO"/>
        </w:rPr>
      </w:pPr>
    </w:p>
    <w:p w14:paraId="14A1CBFC" w14:textId="1430338F" w:rsidR="00CE1C36" w:rsidRPr="007C1C5C" w:rsidRDefault="006B10BC"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 xml:space="preserve">A su vez, el apoderado judicial de Colpensiones atacó el fallo indicando que se acogía </w:t>
      </w:r>
      <w:r w:rsidR="00CE1C36" w:rsidRPr="007C1C5C">
        <w:rPr>
          <w:rFonts w:ascii="Tahoma" w:hAnsi="Tahoma" w:cs="Tahoma"/>
          <w:spacing w:val="-2"/>
          <w:sz w:val="24"/>
          <w:szCs w:val="24"/>
          <w:lang w:val="es-CO"/>
        </w:rPr>
        <w:t xml:space="preserve">a lo dicho </w:t>
      </w:r>
      <w:r w:rsidRPr="007C1C5C">
        <w:rPr>
          <w:rFonts w:ascii="Tahoma" w:hAnsi="Tahoma" w:cs="Tahoma"/>
          <w:spacing w:val="-2"/>
          <w:sz w:val="24"/>
          <w:szCs w:val="24"/>
          <w:lang w:val="es-CO"/>
        </w:rPr>
        <w:t xml:space="preserve">por la curadora </w:t>
      </w:r>
      <w:r w:rsidR="00CE1C36" w:rsidRPr="007C1C5C">
        <w:rPr>
          <w:rFonts w:ascii="Tahoma" w:hAnsi="Tahoma" w:cs="Tahoma"/>
          <w:spacing w:val="-2"/>
          <w:sz w:val="24"/>
          <w:szCs w:val="24"/>
          <w:lang w:val="es-CO"/>
        </w:rPr>
        <w:t xml:space="preserve">de los herederos indeterminados </w:t>
      </w:r>
      <w:r w:rsidRPr="007C1C5C">
        <w:rPr>
          <w:rFonts w:ascii="Tahoma" w:hAnsi="Tahoma" w:cs="Tahoma"/>
          <w:spacing w:val="-2"/>
          <w:sz w:val="24"/>
          <w:szCs w:val="24"/>
          <w:lang w:val="es-CO"/>
        </w:rPr>
        <w:t xml:space="preserve">y, además, </w:t>
      </w:r>
      <w:r w:rsidR="00C95F0B" w:rsidRPr="007C1C5C">
        <w:rPr>
          <w:rFonts w:ascii="Tahoma" w:hAnsi="Tahoma" w:cs="Tahoma"/>
          <w:spacing w:val="-2"/>
          <w:sz w:val="24"/>
          <w:szCs w:val="24"/>
          <w:lang w:val="es-CO"/>
        </w:rPr>
        <w:t>adujo</w:t>
      </w:r>
      <w:r w:rsidR="00105E2A" w:rsidRPr="007C1C5C">
        <w:rPr>
          <w:rFonts w:ascii="Tahoma" w:hAnsi="Tahoma" w:cs="Tahoma"/>
          <w:spacing w:val="-2"/>
          <w:sz w:val="24"/>
          <w:szCs w:val="24"/>
          <w:lang w:val="es-CO"/>
        </w:rPr>
        <w:t xml:space="preserve"> </w:t>
      </w:r>
      <w:r w:rsidRPr="007C1C5C">
        <w:rPr>
          <w:rFonts w:ascii="Tahoma" w:hAnsi="Tahoma" w:cs="Tahoma"/>
          <w:spacing w:val="-2"/>
          <w:sz w:val="24"/>
          <w:szCs w:val="24"/>
          <w:lang w:val="es-CO"/>
        </w:rPr>
        <w:t xml:space="preserve">que </w:t>
      </w:r>
      <w:r w:rsidR="00CE1C36" w:rsidRPr="007C1C5C">
        <w:rPr>
          <w:rFonts w:ascii="Tahoma" w:hAnsi="Tahoma" w:cs="Tahoma"/>
          <w:spacing w:val="-2"/>
          <w:sz w:val="24"/>
          <w:szCs w:val="24"/>
          <w:lang w:val="es-CO"/>
        </w:rPr>
        <w:t>no estaba de acuerdo con el reconocimiento del retroactivo</w:t>
      </w:r>
      <w:r w:rsidR="00807325" w:rsidRPr="007C1C5C">
        <w:rPr>
          <w:rFonts w:ascii="Tahoma" w:hAnsi="Tahoma" w:cs="Tahoma"/>
          <w:spacing w:val="-2"/>
          <w:sz w:val="24"/>
          <w:szCs w:val="24"/>
          <w:lang w:val="es-CO"/>
        </w:rPr>
        <w:t xml:space="preserve"> ordenado por el despacho</w:t>
      </w:r>
      <w:r w:rsidR="00CE1C36" w:rsidRPr="007C1C5C">
        <w:rPr>
          <w:rFonts w:ascii="Tahoma" w:hAnsi="Tahoma" w:cs="Tahoma"/>
          <w:spacing w:val="-2"/>
          <w:sz w:val="24"/>
          <w:szCs w:val="24"/>
          <w:lang w:val="es-CO"/>
        </w:rPr>
        <w:t xml:space="preserve">, ya que esa entidad nunca tuvo conocimiento de los extremos laborales </w:t>
      </w:r>
      <w:r w:rsidR="00105E2A" w:rsidRPr="007C1C5C">
        <w:rPr>
          <w:rFonts w:ascii="Tahoma" w:hAnsi="Tahoma" w:cs="Tahoma"/>
          <w:spacing w:val="-2"/>
          <w:sz w:val="24"/>
          <w:szCs w:val="24"/>
          <w:lang w:val="es-CO"/>
        </w:rPr>
        <w:t xml:space="preserve">del señor Osorio y la señora Cecilia García </w:t>
      </w:r>
      <w:r w:rsidR="00CE1C36" w:rsidRPr="007C1C5C">
        <w:rPr>
          <w:rFonts w:ascii="Tahoma" w:hAnsi="Tahoma" w:cs="Tahoma"/>
          <w:spacing w:val="-2"/>
          <w:sz w:val="24"/>
          <w:szCs w:val="24"/>
          <w:lang w:val="es-CO"/>
        </w:rPr>
        <w:t xml:space="preserve">y, en esa medida, el pago de tal emolumento constituía un menoscabo para la </w:t>
      </w:r>
      <w:r w:rsidR="00807325" w:rsidRPr="007C1C5C">
        <w:rPr>
          <w:rFonts w:ascii="Tahoma" w:hAnsi="Tahoma" w:cs="Tahoma"/>
          <w:spacing w:val="-2"/>
          <w:sz w:val="24"/>
          <w:szCs w:val="24"/>
          <w:lang w:val="es-CO"/>
        </w:rPr>
        <w:t>administradora,</w:t>
      </w:r>
      <w:r w:rsidR="00CE1C36" w:rsidRPr="007C1C5C">
        <w:rPr>
          <w:rFonts w:ascii="Tahoma" w:hAnsi="Tahoma" w:cs="Tahoma"/>
          <w:spacing w:val="-2"/>
          <w:sz w:val="24"/>
          <w:szCs w:val="24"/>
          <w:lang w:val="es-CO"/>
        </w:rPr>
        <w:t xml:space="preserve"> la cual siempre actuó de buena fe y no fue negligente, pues negó la p</w:t>
      </w:r>
      <w:r w:rsidR="00C95F0B" w:rsidRPr="007C1C5C">
        <w:rPr>
          <w:rFonts w:ascii="Tahoma" w:hAnsi="Tahoma" w:cs="Tahoma"/>
          <w:spacing w:val="-2"/>
          <w:sz w:val="24"/>
          <w:szCs w:val="24"/>
          <w:lang w:val="es-CO"/>
        </w:rPr>
        <w:t>r</w:t>
      </w:r>
      <w:r w:rsidR="00CE1C36" w:rsidRPr="007C1C5C">
        <w:rPr>
          <w:rFonts w:ascii="Tahoma" w:hAnsi="Tahoma" w:cs="Tahoma"/>
          <w:spacing w:val="-2"/>
          <w:sz w:val="24"/>
          <w:szCs w:val="24"/>
          <w:lang w:val="es-CO"/>
        </w:rPr>
        <w:t>estación conforme a derecho.</w:t>
      </w:r>
    </w:p>
    <w:p w14:paraId="1E1B520C" w14:textId="77777777" w:rsidR="00CE1C36" w:rsidRPr="007C1C5C" w:rsidRDefault="00CE1C36" w:rsidP="001402C3">
      <w:pPr>
        <w:spacing w:line="276" w:lineRule="auto"/>
        <w:ind w:firstLine="708"/>
        <w:rPr>
          <w:rFonts w:ascii="Tahoma" w:hAnsi="Tahoma" w:cs="Tahoma"/>
          <w:spacing w:val="-2"/>
          <w:sz w:val="24"/>
          <w:szCs w:val="24"/>
          <w:lang w:val="es-CO"/>
        </w:rPr>
      </w:pPr>
    </w:p>
    <w:p w14:paraId="1927657D" w14:textId="77777777" w:rsidR="00CE1C36" w:rsidRPr="007C1C5C" w:rsidRDefault="008C0FC5" w:rsidP="001402C3">
      <w:pPr>
        <w:spacing w:line="276" w:lineRule="auto"/>
        <w:ind w:firstLine="708"/>
        <w:rPr>
          <w:rFonts w:ascii="Tahoma" w:hAnsi="Tahoma" w:cs="Tahoma"/>
          <w:spacing w:val="-2"/>
          <w:sz w:val="24"/>
          <w:szCs w:val="24"/>
          <w:lang w:val="es-CO"/>
        </w:rPr>
      </w:pPr>
      <w:r w:rsidRPr="007C1C5C">
        <w:rPr>
          <w:rFonts w:ascii="Tahoma" w:hAnsi="Tahoma" w:cs="Tahoma"/>
          <w:spacing w:val="-2"/>
          <w:sz w:val="24"/>
          <w:szCs w:val="24"/>
          <w:lang w:val="es-CO"/>
        </w:rPr>
        <w:t>Por otra parte, al haber sido el fallo de primer grado adverso a los intereses de Colpensiones s</w:t>
      </w:r>
      <w:r w:rsidR="00807325" w:rsidRPr="007C1C5C">
        <w:rPr>
          <w:rFonts w:ascii="Tahoma" w:hAnsi="Tahoma" w:cs="Tahoma"/>
          <w:spacing w:val="-2"/>
          <w:sz w:val="24"/>
          <w:szCs w:val="24"/>
          <w:lang w:val="es-CO"/>
        </w:rPr>
        <w:t>e desatar</w:t>
      </w:r>
      <w:r w:rsidR="006D5473" w:rsidRPr="007C1C5C">
        <w:rPr>
          <w:rFonts w:ascii="Tahoma" w:hAnsi="Tahoma" w:cs="Tahoma"/>
          <w:spacing w:val="-2"/>
          <w:sz w:val="24"/>
          <w:szCs w:val="24"/>
          <w:lang w:val="es-CO"/>
        </w:rPr>
        <w:t>á</w:t>
      </w:r>
      <w:r w:rsidR="00807325" w:rsidRPr="007C1C5C">
        <w:rPr>
          <w:rFonts w:ascii="Tahoma" w:hAnsi="Tahoma" w:cs="Tahoma"/>
          <w:spacing w:val="-2"/>
          <w:sz w:val="24"/>
          <w:szCs w:val="24"/>
          <w:lang w:val="es-CO"/>
        </w:rPr>
        <w:t xml:space="preserve"> en esta instancia e</w:t>
      </w:r>
      <w:r w:rsidRPr="007C1C5C">
        <w:rPr>
          <w:rFonts w:ascii="Tahoma" w:hAnsi="Tahoma" w:cs="Tahoma"/>
          <w:spacing w:val="-2"/>
          <w:sz w:val="24"/>
          <w:szCs w:val="24"/>
          <w:lang w:val="es-CO"/>
        </w:rPr>
        <w:t>l grado jurisdiccional de consulta</w:t>
      </w:r>
      <w:r w:rsidR="00807325" w:rsidRPr="007C1C5C">
        <w:rPr>
          <w:rFonts w:ascii="Tahoma" w:hAnsi="Tahoma" w:cs="Tahoma"/>
          <w:spacing w:val="-2"/>
          <w:sz w:val="24"/>
          <w:szCs w:val="24"/>
          <w:lang w:val="es-CO"/>
        </w:rPr>
        <w:t xml:space="preserve"> a favor de </w:t>
      </w:r>
      <w:r w:rsidR="00CF4FE4" w:rsidRPr="007C1C5C">
        <w:rPr>
          <w:rFonts w:ascii="Tahoma" w:hAnsi="Tahoma" w:cs="Tahoma"/>
          <w:spacing w:val="-2"/>
          <w:sz w:val="24"/>
          <w:szCs w:val="24"/>
          <w:lang w:val="es-CO"/>
        </w:rPr>
        <w:t>esa entidad</w:t>
      </w:r>
      <w:r w:rsidR="00807325" w:rsidRPr="007C1C5C">
        <w:rPr>
          <w:rFonts w:ascii="Tahoma" w:hAnsi="Tahoma" w:cs="Tahoma"/>
          <w:spacing w:val="-2"/>
          <w:sz w:val="24"/>
          <w:szCs w:val="24"/>
          <w:lang w:val="es-CO"/>
        </w:rPr>
        <w:t>.</w:t>
      </w:r>
    </w:p>
    <w:p w14:paraId="176D18B2" w14:textId="77777777" w:rsidR="00886E24" w:rsidRPr="007C1C5C" w:rsidRDefault="00886E24" w:rsidP="001402C3">
      <w:pPr>
        <w:spacing w:line="276" w:lineRule="auto"/>
        <w:ind w:firstLine="0"/>
        <w:rPr>
          <w:rFonts w:ascii="Tahoma" w:hAnsi="Tahoma" w:cs="Tahoma"/>
          <w:spacing w:val="-2"/>
          <w:sz w:val="24"/>
          <w:szCs w:val="24"/>
          <w:lang w:val="es-CO"/>
        </w:rPr>
      </w:pPr>
    </w:p>
    <w:p w14:paraId="7EBF7964" w14:textId="1D6C74A9" w:rsidR="0066623B" w:rsidRPr="007C1C5C" w:rsidRDefault="0066623B" w:rsidP="001402C3">
      <w:pPr>
        <w:pStyle w:val="Prrafodelista"/>
        <w:numPr>
          <w:ilvl w:val="0"/>
          <w:numId w:val="8"/>
        </w:numPr>
        <w:spacing w:line="276" w:lineRule="auto"/>
        <w:jc w:val="center"/>
        <w:rPr>
          <w:rFonts w:ascii="Tahoma" w:hAnsi="Tahoma" w:cs="Tahoma"/>
          <w:b/>
          <w:spacing w:val="-2"/>
        </w:rPr>
      </w:pPr>
      <w:r w:rsidRPr="007C1C5C">
        <w:rPr>
          <w:rStyle w:val="normaltextrun"/>
          <w:rFonts w:ascii="Tahoma" w:hAnsi="Tahoma" w:cs="Tahoma"/>
          <w:b/>
          <w:bCs/>
          <w:spacing w:val="-2"/>
        </w:rPr>
        <w:t>ALEGATOS DE CONCLUSIÓN/CONCEPTO DEL MINISTERIO PÚBLICO</w:t>
      </w:r>
    </w:p>
    <w:p w14:paraId="07BC5207" w14:textId="77777777" w:rsidR="0066623B" w:rsidRPr="007C1C5C" w:rsidRDefault="0066623B" w:rsidP="001402C3">
      <w:pPr>
        <w:pStyle w:val="paragraph"/>
        <w:spacing w:before="0" w:beforeAutospacing="0" w:after="0" w:afterAutospacing="0" w:line="276" w:lineRule="auto"/>
        <w:jc w:val="center"/>
        <w:textAlignment w:val="baseline"/>
        <w:rPr>
          <w:rFonts w:ascii="Tahoma" w:hAnsi="Tahoma" w:cs="Tahoma"/>
          <w:spacing w:val="-2"/>
        </w:rPr>
      </w:pPr>
    </w:p>
    <w:p w14:paraId="42730AC2" w14:textId="77777777" w:rsidR="0066623B" w:rsidRPr="007C1C5C" w:rsidRDefault="0066623B" w:rsidP="001402C3">
      <w:pPr>
        <w:spacing w:line="276" w:lineRule="auto"/>
        <w:ind w:firstLine="708"/>
        <w:rPr>
          <w:rStyle w:val="normaltextrun"/>
          <w:rFonts w:ascii="Tahoma" w:hAnsi="Tahoma" w:cs="Tahoma"/>
          <w:color w:val="000000"/>
          <w:spacing w:val="-2"/>
          <w:sz w:val="24"/>
          <w:szCs w:val="24"/>
        </w:rPr>
      </w:pPr>
      <w:r w:rsidRPr="007C1C5C">
        <w:rPr>
          <w:rStyle w:val="normaltextrun"/>
          <w:rFonts w:ascii="Tahoma" w:hAnsi="Tahoma" w:cs="Tahoma"/>
          <w:color w:val="000000"/>
          <w:spacing w:val="-2"/>
          <w:sz w:val="24"/>
          <w:szCs w:val="24"/>
        </w:rPr>
        <w:t xml:space="preserve">Analizados los alegatos presentados por escrito por las partes, mismos que obran en el expediente digital y a los cuales nos remitimos por economía procesal en virtud del artículo </w:t>
      </w:r>
      <w:proofErr w:type="spellStart"/>
      <w:r w:rsidRPr="007C1C5C">
        <w:rPr>
          <w:rStyle w:val="normaltextrun"/>
          <w:rFonts w:ascii="Tahoma" w:hAnsi="Tahoma" w:cs="Tahoma"/>
          <w:color w:val="000000"/>
          <w:spacing w:val="-2"/>
          <w:sz w:val="24"/>
          <w:szCs w:val="24"/>
        </w:rPr>
        <w:t>280del</w:t>
      </w:r>
      <w:proofErr w:type="spellEnd"/>
      <w:r w:rsidRPr="007C1C5C">
        <w:rPr>
          <w:rStyle w:val="normaltextrun"/>
          <w:rFonts w:ascii="Tahoma" w:hAnsi="Tahoma" w:cs="Tahoma"/>
          <w:color w:val="000000"/>
          <w:spacing w:val="-2"/>
          <w:sz w:val="24"/>
          <w:szCs w:val="24"/>
        </w:rPr>
        <w:t xml:space="preserve"> </w:t>
      </w:r>
      <w:proofErr w:type="spellStart"/>
      <w:r w:rsidRPr="007C1C5C">
        <w:rPr>
          <w:rStyle w:val="normaltextrun"/>
          <w:rFonts w:ascii="Tahoma" w:hAnsi="Tahoma" w:cs="Tahoma"/>
          <w:color w:val="000000"/>
          <w:spacing w:val="-2"/>
          <w:sz w:val="24"/>
          <w:szCs w:val="24"/>
        </w:rPr>
        <w:t>C.G.P</w:t>
      </w:r>
      <w:proofErr w:type="spellEnd"/>
      <w:r w:rsidRPr="007C1C5C">
        <w:rPr>
          <w:rStyle w:val="normaltextrun"/>
          <w:rFonts w:ascii="Tahoma" w:hAnsi="Tahoma" w:cs="Tahoma"/>
          <w:color w:val="000000"/>
          <w:spacing w:val="-2"/>
          <w:sz w:val="24"/>
          <w:szCs w:val="24"/>
        </w:rPr>
        <w:t xml:space="preserve">., la Sala encuentra que los argumentos fácticos y jurídicos expresados, concuerdan con los puntos objeto de discusión en esta instancia y se relacionan con el problema jurídico que se expresa a continuación. </w:t>
      </w:r>
    </w:p>
    <w:p w14:paraId="52708D7E" w14:textId="77777777" w:rsidR="0066623B" w:rsidRPr="007C1C5C" w:rsidRDefault="0066623B" w:rsidP="001402C3">
      <w:pPr>
        <w:spacing w:line="276" w:lineRule="auto"/>
        <w:ind w:firstLine="360"/>
        <w:rPr>
          <w:rStyle w:val="normaltextrun"/>
          <w:rFonts w:ascii="Tahoma" w:hAnsi="Tahoma" w:cs="Tahoma"/>
          <w:color w:val="000000"/>
          <w:spacing w:val="-2"/>
          <w:sz w:val="24"/>
          <w:szCs w:val="24"/>
        </w:rPr>
      </w:pPr>
    </w:p>
    <w:p w14:paraId="42F0EC85" w14:textId="50EA377D" w:rsidR="0066623B" w:rsidRPr="007C1C5C" w:rsidRDefault="0066623B" w:rsidP="001402C3">
      <w:pPr>
        <w:spacing w:line="276" w:lineRule="auto"/>
        <w:ind w:firstLine="708"/>
        <w:rPr>
          <w:rStyle w:val="normaltextrun"/>
          <w:rFonts w:ascii="Tahoma" w:hAnsi="Tahoma" w:cs="Tahoma"/>
          <w:color w:val="000000"/>
          <w:spacing w:val="-2"/>
          <w:sz w:val="24"/>
          <w:szCs w:val="24"/>
        </w:rPr>
      </w:pPr>
      <w:r w:rsidRPr="007C1C5C">
        <w:rPr>
          <w:rStyle w:val="normaltextrun"/>
          <w:rFonts w:ascii="Tahoma" w:hAnsi="Tahoma" w:cs="Tahoma"/>
          <w:color w:val="000000"/>
          <w:spacing w:val="-2"/>
          <w:sz w:val="24"/>
          <w:szCs w:val="24"/>
        </w:rPr>
        <w:t xml:space="preserve">Por otra parte, </w:t>
      </w:r>
      <w:r w:rsidRPr="007C1C5C">
        <w:rPr>
          <w:rStyle w:val="normaltextrun"/>
          <w:rFonts w:ascii="Tahoma" w:hAnsi="Tahoma" w:cs="Tahoma"/>
          <w:spacing w:val="-2"/>
          <w:sz w:val="24"/>
          <w:szCs w:val="24"/>
        </w:rPr>
        <w:t xml:space="preserve">el Ministerio Público </w:t>
      </w:r>
      <w:r w:rsidR="000C71FD" w:rsidRPr="007C1C5C">
        <w:rPr>
          <w:rStyle w:val="normaltextrun"/>
          <w:rFonts w:ascii="Tahoma" w:hAnsi="Tahoma" w:cs="Tahoma"/>
          <w:spacing w:val="-2"/>
          <w:sz w:val="24"/>
          <w:szCs w:val="24"/>
        </w:rPr>
        <w:t xml:space="preserve">no </w:t>
      </w:r>
      <w:r w:rsidRPr="007C1C5C">
        <w:rPr>
          <w:rStyle w:val="normaltextrun"/>
          <w:rFonts w:ascii="Tahoma" w:hAnsi="Tahoma" w:cs="Tahoma"/>
          <w:spacing w:val="-2"/>
          <w:sz w:val="24"/>
          <w:szCs w:val="24"/>
        </w:rPr>
        <w:t xml:space="preserve">conceptuó que en este </w:t>
      </w:r>
      <w:r w:rsidR="000C71FD" w:rsidRPr="007C1C5C">
        <w:rPr>
          <w:rStyle w:val="normaltextrun"/>
          <w:rFonts w:ascii="Tahoma" w:hAnsi="Tahoma" w:cs="Tahoma"/>
          <w:spacing w:val="-2"/>
          <w:sz w:val="24"/>
          <w:szCs w:val="24"/>
        </w:rPr>
        <w:t>asunto</w:t>
      </w:r>
      <w:r w:rsidRPr="007C1C5C">
        <w:rPr>
          <w:rStyle w:val="normaltextrun"/>
          <w:rFonts w:ascii="Tahoma" w:hAnsi="Tahoma" w:cs="Tahoma"/>
          <w:spacing w:val="-2"/>
          <w:sz w:val="24"/>
          <w:szCs w:val="24"/>
        </w:rPr>
        <w:t>.</w:t>
      </w:r>
    </w:p>
    <w:p w14:paraId="445FA00F" w14:textId="77777777" w:rsidR="00967584" w:rsidRPr="007C1C5C" w:rsidRDefault="00967584" w:rsidP="001402C3">
      <w:pPr>
        <w:spacing w:line="276" w:lineRule="auto"/>
        <w:ind w:firstLine="708"/>
        <w:rPr>
          <w:rFonts w:ascii="Tahoma" w:hAnsi="Tahoma" w:cs="Tahoma"/>
          <w:b/>
          <w:spacing w:val="-2"/>
          <w:sz w:val="24"/>
          <w:szCs w:val="24"/>
        </w:rPr>
      </w:pPr>
    </w:p>
    <w:p w14:paraId="59BE1723" w14:textId="578C0EA8" w:rsidR="002168B1" w:rsidRPr="007C1C5C" w:rsidRDefault="002168B1" w:rsidP="001402C3">
      <w:pPr>
        <w:pStyle w:val="Prrafodelista"/>
        <w:widowControl w:val="0"/>
        <w:numPr>
          <w:ilvl w:val="0"/>
          <w:numId w:val="8"/>
        </w:numPr>
        <w:autoSpaceDE w:val="0"/>
        <w:autoSpaceDN w:val="0"/>
        <w:adjustRightInd w:val="0"/>
        <w:spacing w:line="276" w:lineRule="auto"/>
        <w:jc w:val="center"/>
        <w:rPr>
          <w:rFonts w:ascii="Tahoma" w:hAnsi="Tahoma" w:cs="Tahoma"/>
          <w:b/>
          <w:spacing w:val="-2"/>
        </w:rPr>
      </w:pPr>
      <w:r w:rsidRPr="007C1C5C">
        <w:rPr>
          <w:rFonts w:ascii="Tahoma" w:hAnsi="Tahoma" w:cs="Tahoma"/>
          <w:b/>
          <w:spacing w:val="-2"/>
        </w:rPr>
        <w:t>Problemas jurídicos por resolver</w:t>
      </w:r>
    </w:p>
    <w:p w14:paraId="6C8A8695" w14:textId="77777777" w:rsidR="002168B1" w:rsidRPr="007C1C5C" w:rsidRDefault="002168B1" w:rsidP="001402C3">
      <w:pPr>
        <w:pStyle w:val="Prrafodelista"/>
        <w:spacing w:line="276" w:lineRule="auto"/>
        <w:ind w:left="1800"/>
        <w:rPr>
          <w:rFonts w:ascii="Tahoma" w:hAnsi="Tahoma" w:cs="Tahoma"/>
          <w:spacing w:val="-2"/>
        </w:rPr>
      </w:pPr>
    </w:p>
    <w:p w14:paraId="1959FF69" w14:textId="77777777" w:rsidR="002168B1" w:rsidRPr="007C1C5C" w:rsidRDefault="002168B1" w:rsidP="001402C3">
      <w:pPr>
        <w:pStyle w:val="Prrafodelista"/>
        <w:spacing w:line="276" w:lineRule="auto"/>
        <w:ind w:left="0" w:firstLine="708"/>
        <w:jc w:val="both"/>
        <w:rPr>
          <w:rFonts w:ascii="Tahoma" w:hAnsi="Tahoma" w:cs="Tahoma"/>
          <w:spacing w:val="-2"/>
        </w:rPr>
      </w:pPr>
      <w:r w:rsidRPr="007C1C5C">
        <w:rPr>
          <w:rFonts w:ascii="Tahoma" w:hAnsi="Tahoma" w:cs="Tahoma"/>
          <w:spacing w:val="-2"/>
        </w:rPr>
        <w:t>De acuerdo a los argumentos expuestos en la sentencia de primera instancia; los fundamentos del recurso de apelación y los alegatos de conclusión, le corresponde a la Sala absolver los siguientes problemas jurídicos:</w:t>
      </w:r>
    </w:p>
    <w:p w14:paraId="2CA82D99" w14:textId="77777777" w:rsidR="002168B1" w:rsidRPr="007C1C5C" w:rsidRDefault="002168B1" w:rsidP="001402C3">
      <w:pPr>
        <w:pStyle w:val="Prrafodelista"/>
        <w:spacing w:line="276" w:lineRule="auto"/>
        <w:ind w:left="0" w:firstLine="708"/>
        <w:jc w:val="both"/>
        <w:rPr>
          <w:rFonts w:ascii="Tahoma" w:hAnsi="Tahoma" w:cs="Tahoma"/>
          <w:spacing w:val="-2"/>
        </w:rPr>
      </w:pPr>
    </w:p>
    <w:p w14:paraId="4AEA00E0" w14:textId="0133D265" w:rsidR="002168B1" w:rsidRPr="007C1C5C" w:rsidRDefault="002168B1" w:rsidP="001402C3">
      <w:pPr>
        <w:pStyle w:val="Prrafodelista"/>
        <w:spacing w:line="276" w:lineRule="auto"/>
        <w:ind w:left="0" w:firstLine="708"/>
        <w:jc w:val="both"/>
        <w:rPr>
          <w:rFonts w:ascii="Tahoma" w:hAnsi="Tahoma" w:cs="Tahoma"/>
          <w:spacing w:val="-2"/>
        </w:rPr>
      </w:pPr>
      <w:r w:rsidRPr="007C1C5C">
        <w:rPr>
          <w:rFonts w:ascii="Tahoma" w:hAnsi="Tahoma" w:cs="Tahoma"/>
          <w:spacing w:val="-2"/>
        </w:rPr>
        <w:t>¿</w:t>
      </w:r>
      <w:r w:rsidR="008C6238" w:rsidRPr="007C1C5C">
        <w:rPr>
          <w:rFonts w:ascii="Tahoma" w:hAnsi="Tahoma" w:cs="Tahoma"/>
          <w:spacing w:val="-2"/>
        </w:rPr>
        <w:t xml:space="preserve">La fijación del litigio que se hizo en primera instancia, cumple con los requisitos mínimos para que surta efectos en materia probatoria? </w:t>
      </w:r>
    </w:p>
    <w:p w14:paraId="0E30775B" w14:textId="77777777" w:rsidR="002168B1" w:rsidRPr="007C1C5C" w:rsidRDefault="002168B1" w:rsidP="001402C3">
      <w:pPr>
        <w:pStyle w:val="Prrafodelista"/>
        <w:spacing w:line="276" w:lineRule="auto"/>
        <w:ind w:left="0" w:firstLine="708"/>
        <w:jc w:val="both"/>
        <w:rPr>
          <w:rFonts w:ascii="Tahoma" w:hAnsi="Tahoma" w:cs="Tahoma"/>
          <w:spacing w:val="-2"/>
        </w:rPr>
      </w:pPr>
    </w:p>
    <w:p w14:paraId="745F99B3" w14:textId="77777777" w:rsidR="002168B1" w:rsidRPr="007C1C5C" w:rsidRDefault="00E81934" w:rsidP="001402C3">
      <w:pPr>
        <w:pStyle w:val="Prrafodelista"/>
        <w:spacing w:line="276" w:lineRule="auto"/>
        <w:ind w:left="0" w:firstLine="708"/>
        <w:jc w:val="both"/>
        <w:rPr>
          <w:rFonts w:ascii="Tahoma" w:hAnsi="Tahoma" w:cs="Tahoma"/>
          <w:spacing w:val="-2"/>
        </w:rPr>
      </w:pPr>
      <w:r w:rsidRPr="007C1C5C">
        <w:rPr>
          <w:rFonts w:ascii="Tahoma" w:hAnsi="Tahoma" w:cs="Tahoma"/>
          <w:spacing w:val="-2"/>
        </w:rPr>
        <w:t>¿Es procedente ordenar el pago de un cálculo actuarial por una relación laboral que se llevó a cabo con antelación a la entrada en vigencia de la Ley 100 de 1993?</w:t>
      </w:r>
    </w:p>
    <w:p w14:paraId="12985859" w14:textId="77777777" w:rsidR="00E81934" w:rsidRPr="007C1C5C" w:rsidRDefault="00E81934" w:rsidP="001402C3">
      <w:pPr>
        <w:pStyle w:val="Prrafodelista"/>
        <w:spacing w:line="276" w:lineRule="auto"/>
        <w:ind w:left="0" w:firstLine="708"/>
        <w:jc w:val="both"/>
        <w:rPr>
          <w:rFonts w:ascii="Tahoma" w:hAnsi="Tahoma" w:cs="Tahoma"/>
          <w:spacing w:val="-2"/>
        </w:rPr>
      </w:pPr>
    </w:p>
    <w:p w14:paraId="79820C98" w14:textId="77777777" w:rsidR="00E81934" w:rsidRPr="007C1C5C" w:rsidRDefault="00E81934" w:rsidP="001402C3">
      <w:pPr>
        <w:pStyle w:val="Prrafodelista"/>
        <w:spacing w:line="276" w:lineRule="auto"/>
        <w:ind w:left="0" w:firstLine="708"/>
        <w:jc w:val="both"/>
        <w:rPr>
          <w:rFonts w:ascii="Tahoma" w:hAnsi="Tahoma" w:cs="Tahoma"/>
          <w:spacing w:val="-2"/>
        </w:rPr>
      </w:pPr>
      <w:r w:rsidRPr="007C1C5C">
        <w:rPr>
          <w:rFonts w:ascii="Tahoma" w:hAnsi="Tahoma" w:cs="Tahoma"/>
          <w:spacing w:val="-2"/>
        </w:rPr>
        <w:t>¿Cumplió el señor Hernando Osorio los requisitos enmarcados en el Acuerdo 049 de 1990 para acceder a la pensión de vejez consagrada en esa normatividad?</w:t>
      </w:r>
    </w:p>
    <w:p w14:paraId="0D2A2140" w14:textId="77777777" w:rsidR="002168B1" w:rsidRPr="007C1C5C" w:rsidRDefault="002168B1" w:rsidP="001402C3">
      <w:pPr>
        <w:spacing w:line="276" w:lineRule="auto"/>
        <w:ind w:firstLine="0"/>
        <w:rPr>
          <w:rFonts w:ascii="Tahoma" w:hAnsi="Tahoma" w:cs="Tahoma"/>
          <w:spacing w:val="-2"/>
          <w:sz w:val="24"/>
          <w:szCs w:val="24"/>
        </w:rPr>
      </w:pPr>
    </w:p>
    <w:p w14:paraId="244A5BCF" w14:textId="77777777" w:rsidR="00807325" w:rsidRPr="007C1C5C" w:rsidRDefault="00807325" w:rsidP="001402C3">
      <w:pPr>
        <w:pStyle w:val="Prrafodelista"/>
        <w:widowControl w:val="0"/>
        <w:numPr>
          <w:ilvl w:val="0"/>
          <w:numId w:val="8"/>
        </w:numPr>
        <w:tabs>
          <w:tab w:val="left" w:pos="426"/>
        </w:tabs>
        <w:autoSpaceDE w:val="0"/>
        <w:autoSpaceDN w:val="0"/>
        <w:adjustRightInd w:val="0"/>
        <w:spacing w:line="276" w:lineRule="auto"/>
        <w:ind w:left="0" w:firstLine="0"/>
        <w:jc w:val="center"/>
        <w:rPr>
          <w:rFonts w:ascii="Tahoma" w:hAnsi="Tahoma" w:cs="Tahoma"/>
          <w:b/>
          <w:spacing w:val="-2"/>
        </w:rPr>
      </w:pPr>
      <w:r w:rsidRPr="007C1C5C">
        <w:rPr>
          <w:rFonts w:ascii="Tahoma" w:hAnsi="Tahoma" w:cs="Tahoma"/>
          <w:b/>
          <w:spacing w:val="-2"/>
        </w:rPr>
        <w:t>Consideraciones</w:t>
      </w:r>
    </w:p>
    <w:p w14:paraId="53B0D995" w14:textId="77777777" w:rsidR="00807325" w:rsidRPr="007C1C5C" w:rsidRDefault="00807325" w:rsidP="001402C3">
      <w:pPr>
        <w:spacing w:line="276" w:lineRule="auto"/>
        <w:ind w:firstLine="0"/>
        <w:rPr>
          <w:rFonts w:ascii="Tahoma" w:hAnsi="Tahoma" w:cs="Tahoma"/>
          <w:b/>
          <w:spacing w:val="-2"/>
          <w:sz w:val="24"/>
          <w:szCs w:val="24"/>
        </w:rPr>
      </w:pPr>
    </w:p>
    <w:p w14:paraId="42980A9C" w14:textId="2E92D036" w:rsidR="00D1414F" w:rsidRPr="007C1C5C" w:rsidRDefault="007D0780" w:rsidP="001402C3">
      <w:pPr>
        <w:spacing w:line="276" w:lineRule="auto"/>
        <w:rPr>
          <w:rFonts w:ascii="Tahoma" w:hAnsi="Tahoma" w:cs="Tahoma"/>
          <w:b/>
          <w:spacing w:val="-2"/>
          <w:sz w:val="24"/>
          <w:szCs w:val="24"/>
        </w:rPr>
      </w:pPr>
      <w:r w:rsidRPr="007C1C5C">
        <w:rPr>
          <w:rFonts w:ascii="Tahoma" w:hAnsi="Tahoma" w:cs="Tahoma"/>
          <w:b/>
          <w:spacing w:val="-2"/>
          <w:sz w:val="24"/>
          <w:szCs w:val="24"/>
        </w:rPr>
        <w:t xml:space="preserve">6.1 </w:t>
      </w:r>
      <w:r w:rsidR="00D1414F" w:rsidRPr="007C1C5C">
        <w:rPr>
          <w:rFonts w:ascii="Tahoma" w:hAnsi="Tahoma" w:cs="Tahoma"/>
          <w:b/>
          <w:spacing w:val="-2"/>
          <w:sz w:val="24"/>
          <w:szCs w:val="24"/>
        </w:rPr>
        <w:t>Caso concreto</w:t>
      </w:r>
    </w:p>
    <w:p w14:paraId="5DDBE893" w14:textId="77777777" w:rsidR="00D1414F" w:rsidRPr="007C1C5C" w:rsidRDefault="00D1414F" w:rsidP="001402C3">
      <w:pPr>
        <w:spacing w:line="276" w:lineRule="auto"/>
        <w:rPr>
          <w:rFonts w:ascii="Tahoma" w:hAnsi="Tahoma" w:cs="Tahoma"/>
          <w:b/>
          <w:spacing w:val="-2"/>
          <w:sz w:val="24"/>
          <w:szCs w:val="24"/>
        </w:rPr>
      </w:pPr>
    </w:p>
    <w:p w14:paraId="58762A70" w14:textId="3B1896B5" w:rsidR="00FD77F9" w:rsidRPr="007C1C5C" w:rsidRDefault="00FD77F9" w:rsidP="001402C3">
      <w:pPr>
        <w:spacing w:line="276" w:lineRule="auto"/>
        <w:rPr>
          <w:rFonts w:ascii="Tahoma" w:hAnsi="Tahoma" w:cs="Tahoma"/>
          <w:color w:val="000000"/>
          <w:spacing w:val="-2"/>
          <w:sz w:val="24"/>
          <w:szCs w:val="24"/>
        </w:rPr>
      </w:pPr>
      <w:r w:rsidRPr="007C1C5C">
        <w:rPr>
          <w:rFonts w:ascii="Tahoma" w:hAnsi="Tahoma" w:cs="Tahoma"/>
          <w:bCs/>
          <w:spacing w:val="-2"/>
          <w:sz w:val="24"/>
          <w:szCs w:val="24"/>
        </w:rPr>
        <w:t>Con el fin</w:t>
      </w:r>
      <w:r w:rsidR="00D1414F" w:rsidRPr="007C1C5C">
        <w:rPr>
          <w:rFonts w:ascii="Tahoma" w:hAnsi="Tahoma" w:cs="Tahoma"/>
          <w:bCs/>
          <w:spacing w:val="-2"/>
          <w:sz w:val="24"/>
          <w:szCs w:val="24"/>
        </w:rPr>
        <w:t xml:space="preserve"> de absolver el primero de los problemas jurídicos</w:t>
      </w:r>
      <w:r w:rsidR="00DE7409" w:rsidRPr="007C1C5C">
        <w:rPr>
          <w:rFonts w:ascii="Tahoma" w:hAnsi="Tahoma" w:cs="Tahoma"/>
          <w:bCs/>
          <w:spacing w:val="-2"/>
          <w:sz w:val="24"/>
          <w:szCs w:val="24"/>
        </w:rPr>
        <w:t xml:space="preserve"> hay que decir que la figura de la </w:t>
      </w:r>
      <w:r w:rsidR="00DE7409" w:rsidRPr="007C1C5C">
        <w:rPr>
          <w:rFonts w:ascii="Tahoma" w:hAnsi="Tahoma" w:cs="Tahoma"/>
          <w:bCs/>
          <w:i/>
          <w:spacing w:val="-2"/>
          <w:sz w:val="24"/>
          <w:szCs w:val="24"/>
        </w:rPr>
        <w:t xml:space="preserve">fijación del litigio </w:t>
      </w:r>
      <w:r w:rsidR="00DE7409" w:rsidRPr="007C1C5C">
        <w:rPr>
          <w:rFonts w:ascii="Tahoma" w:hAnsi="Tahoma" w:cs="Tahoma"/>
          <w:bCs/>
          <w:spacing w:val="-2"/>
          <w:sz w:val="24"/>
          <w:szCs w:val="24"/>
        </w:rPr>
        <w:t>en materia procesal busca establecer cuáles hechos están totalmente demostrados y cuáles no, para que a partir de allí se encause el proceso</w:t>
      </w:r>
      <w:r w:rsidR="009F3B0B" w:rsidRPr="007C1C5C">
        <w:rPr>
          <w:rFonts w:ascii="Tahoma" w:hAnsi="Tahoma" w:cs="Tahoma"/>
          <w:bCs/>
          <w:spacing w:val="-2"/>
          <w:sz w:val="24"/>
          <w:szCs w:val="24"/>
        </w:rPr>
        <w:t>; d</w:t>
      </w:r>
      <w:r w:rsidR="00DE7409" w:rsidRPr="007C1C5C">
        <w:rPr>
          <w:rFonts w:ascii="Tahoma" w:hAnsi="Tahoma" w:cs="Tahoma"/>
          <w:bCs/>
          <w:spacing w:val="-2"/>
          <w:sz w:val="24"/>
          <w:szCs w:val="24"/>
        </w:rPr>
        <w:t>e ahí que se diga que</w:t>
      </w:r>
      <w:r w:rsidRPr="007C1C5C">
        <w:rPr>
          <w:rFonts w:ascii="Tahoma" w:hAnsi="Tahoma" w:cs="Tahoma"/>
          <w:color w:val="000000"/>
          <w:spacing w:val="-2"/>
          <w:sz w:val="24"/>
          <w:szCs w:val="24"/>
        </w:rPr>
        <w:t xml:space="preserve"> </w:t>
      </w:r>
      <w:r w:rsidR="00D1414F" w:rsidRPr="007C1C5C">
        <w:rPr>
          <w:rFonts w:ascii="Tahoma" w:hAnsi="Tahoma" w:cs="Tahoma"/>
          <w:color w:val="000000"/>
          <w:spacing w:val="-2"/>
          <w:sz w:val="24"/>
          <w:szCs w:val="24"/>
        </w:rPr>
        <w:t>es una técnica de reducción de</w:t>
      </w:r>
      <w:r w:rsidR="00C95F0B" w:rsidRPr="007C1C5C">
        <w:rPr>
          <w:rFonts w:ascii="Tahoma" w:hAnsi="Tahoma" w:cs="Tahoma"/>
          <w:color w:val="000000"/>
          <w:spacing w:val="-2"/>
          <w:sz w:val="24"/>
          <w:szCs w:val="24"/>
        </w:rPr>
        <w:t xml:space="preserve"> la práctica probatoria</w:t>
      </w:r>
      <w:r w:rsidR="00D1414F" w:rsidRPr="007C1C5C">
        <w:rPr>
          <w:rFonts w:ascii="Tahoma" w:hAnsi="Tahoma" w:cs="Tahoma"/>
          <w:color w:val="000000"/>
          <w:spacing w:val="-2"/>
          <w:sz w:val="24"/>
          <w:szCs w:val="24"/>
        </w:rPr>
        <w:t xml:space="preserve">, </w:t>
      </w:r>
      <w:r w:rsidR="00DE7409" w:rsidRPr="007C1C5C">
        <w:rPr>
          <w:rFonts w:ascii="Tahoma" w:hAnsi="Tahoma" w:cs="Tahoma"/>
          <w:color w:val="000000"/>
          <w:spacing w:val="-2"/>
          <w:sz w:val="24"/>
          <w:szCs w:val="24"/>
        </w:rPr>
        <w:t xml:space="preserve">por cuanto los supuestos fácticos que expresamente </w:t>
      </w:r>
      <w:r w:rsidR="009F3B0B" w:rsidRPr="007C1C5C">
        <w:rPr>
          <w:rFonts w:ascii="Tahoma" w:hAnsi="Tahoma" w:cs="Tahoma"/>
          <w:color w:val="000000"/>
          <w:spacing w:val="-2"/>
          <w:sz w:val="24"/>
          <w:szCs w:val="24"/>
        </w:rPr>
        <w:t xml:space="preserve">se </w:t>
      </w:r>
      <w:r w:rsidR="00DE7409" w:rsidRPr="007C1C5C">
        <w:rPr>
          <w:rFonts w:ascii="Tahoma" w:hAnsi="Tahoma" w:cs="Tahoma"/>
          <w:color w:val="000000"/>
          <w:spacing w:val="-2"/>
          <w:sz w:val="24"/>
          <w:szCs w:val="24"/>
        </w:rPr>
        <w:t xml:space="preserve">acepten como demostrados serán excluidos del debate probatorio. Por esa razón, cuando </w:t>
      </w:r>
      <w:r w:rsidR="00713C32" w:rsidRPr="007C1C5C">
        <w:rPr>
          <w:rFonts w:ascii="Tahoma" w:hAnsi="Tahoma" w:cs="Tahoma"/>
          <w:color w:val="000000"/>
          <w:spacing w:val="-2"/>
          <w:sz w:val="24"/>
          <w:szCs w:val="24"/>
        </w:rPr>
        <w:t xml:space="preserve">una de las partes de la Litis está compuesta por dos o más personas (naturales o jurídicas), se requiere que todos acuerden o acepten junto con su contraparte que un hecho está probado, máxime cuando sus intereses se afectan con ese supuesto fáctico que se declara como demostrado. Bajo este hilo conductor, si una de las personas que integran una de las partes </w:t>
      </w:r>
      <w:r w:rsidR="00DE7409" w:rsidRPr="007C1C5C">
        <w:rPr>
          <w:rFonts w:ascii="Tahoma" w:hAnsi="Tahoma" w:cs="Tahoma"/>
          <w:color w:val="000000"/>
          <w:spacing w:val="-2"/>
          <w:sz w:val="24"/>
          <w:szCs w:val="24"/>
        </w:rPr>
        <w:t xml:space="preserve">manifiesta en su defensa que un determinado supuesto fáctico NO LE CONSTA, la figura de la fijación del litigio tiene que </w:t>
      </w:r>
      <w:r w:rsidR="00713C32" w:rsidRPr="007C1C5C">
        <w:rPr>
          <w:rFonts w:ascii="Tahoma" w:hAnsi="Tahoma" w:cs="Tahoma"/>
          <w:color w:val="000000"/>
          <w:spacing w:val="-2"/>
          <w:sz w:val="24"/>
          <w:szCs w:val="24"/>
        </w:rPr>
        <w:t xml:space="preserve">inclinarse porque </w:t>
      </w:r>
      <w:r w:rsidR="00DE7409" w:rsidRPr="007C1C5C">
        <w:rPr>
          <w:rFonts w:ascii="Tahoma" w:hAnsi="Tahoma" w:cs="Tahoma"/>
          <w:color w:val="000000"/>
          <w:spacing w:val="-2"/>
          <w:sz w:val="24"/>
          <w:szCs w:val="24"/>
        </w:rPr>
        <w:t xml:space="preserve">ese hecho se pruebe dentro del proceso, </w:t>
      </w:r>
      <w:r w:rsidR="00713C32" w:rsidRPr="007C1C5C">
        <w:rPr>
          <w:rFonts w:ascii="Tahoma" w:hAnsi="Tahoma" w:cs="Tahoma"/>
          <w:color w:val="000000"/>
          <w:spacing w:val="-2"/>
          <w:sz w:val="24"/>
          <w:szCs w:val="24"/>
        </w:rPr>
        <w:t>salvo que no le afecte en absoluto y/o que se allane a sus consecuencias y así lo manifieste expresamente en la respectiva audiencia.</w:t>
      </w:r>
      <w:r w:rsidR="009F3B0B" w:rsidRPr="007C1C5C">
        <w:rPr>
          <w:rFonts w:ascii="Tahoma" w:hAnsi="Tahoma" w:cs="Tahoma"/>
          <w:color w:val="000000"/>
          <w:spacing w:val="-2"/>
          <w:sz w:val="24"/>
          <w:szCs w:val="24"/>
        </w:rPr>
        <w:t xml:space="preserve"> Es por lo dicho que l</w:t>
      </w:r>
      <w:r w:rsidR="00713C32" w:rsidRPr="007C1C5C">
        <w:rPr>
          <w:rFonts w:ascii="Tahoma" w:hAnsi="Tahoma" w:cs="Tahoma"/>
          <w:color w:val="000000"/>
          <w:spacing w:val="-2"/>
          <w:sz w:val="24"/>
          <w:szCs w:val="24"/>
        </w:rPr>
        <w:t xml:space="preserve">as juezas y jueces en estos </w:t>
      </w:r>
      <w:r w:rsidR="009F3B0B" w:rsidRPr="007C1C5C">
        <w:rPr>
          <w:rFonts w:ascii="Tahoma" w:hAnsi="Tahoma" w:cs="Tahoma"/>
          <w:color w:val="000000"/>
          <w:spacing w:val="-2"/>
          <w:sz w:val="24"/>
          <w:szCs w:val="24"/>
        </w:rPr>
        <w:t xml:space="preserve">eventos </w:t>
      </w:r>
      <w:r w:rsidR="00713C32" w:rsidRPr="007C1C5C">
        <w:rPr>
          <w:rFonts w:ascii="Tahoma" w:hAnsi="Tahoma" w:cs="Tahoma"/>
          <w:color w:val="000000"/>
          <w:spacing w:val="-2"/>
          <w:sz w:val="24"/>
          <w:szCs w:val="24"/>
        </w:rPr>
        <w:t>tiene</w:t>
      </w:r>
      <w:r w:rsidR="00BD4DCA" w:rsidRPr="007C1C5C">
        <w:rPr>
          <w:rFonts w:ascii="Tahoma" w:hAnsi="Tahoma" w:cs="Tahoma"/>
          <w:color w:val="000000"/>
          <w:spacing w:val="-2"/>
          <w:sz w:val="24"/>
          <w:szCs w:val="24"/>
        </w:rPr>
        <w:t>n</w:t>
      </w:r>
      <w:r w:rsidR="00713C32" w:rsidRPr="007C1C5C">
        <w:rPr>
          <w:rFonts w:ascii="Tahoma" w:hAnsi="Tahoma" w:cs="Tahoma"/>
          <w:color w:val="000000"/>
          <w:spacing w:val="-2"/>
          <w:sz w:val="24"/>
          <w:szCs w:val="24"/>
        </w:rPr>
        <w:t xml:space="preserve"> que extremar el rigor a la hora de</w:t>
      </w:r>
      <w:r w:rsidR="009F3B0B" w:rsidRPr="007C1C5C">
        <w:rPr>
          <w:rFonts w:ascii="Tahoma" w:hAnsi="Tahoma" w:cs="Tahoma"/>
          <w:color w:val="000000"/>
          <w:spacing w:val="-2"/>
          <w:sz w:val="24"/>
          <w:szCs w:val="24"/>
        </w:rPr>
        <w:t xml:space="preserve"> hacer la respectiva fijación</w:t>
      </w:r>
      <w:r w:rsidR="00713C32" w:rsidRPr="007C1C5C">
        <w:rPr>
          <w:rFonts w:ascii="Tahoma" w:hAnsi="Tahoma" w:cs="Tahoma"/>
          <w:color w:val="000000"/>
          <w:spacing w:val="-2"/>
          <w:sz w:val="24"/>
          <w:szCs w:val="24"/>
        </w:rPr>
        <w:t xml:space="preserve">. </w:t>
      </w:r>
    </w:p>
    <w:p w14:paraId="4846FF20" w14:textId="77777777" w:rsidR="00FD77F9" w:rsidRPr="007C1C5C" w:rsidRDefault="00FD77F9" w:rsidP="001402C3">
      <w:pPr>
        <w:spacing w:line="276" w:lineRule="auto"/>
        <w:rPr>
          <w:rFonts w:ascii="Tahoma" w:hAnsi="Tahoma" w:cs="Tahoma"/>
          <w:color w:val="000000"/>
          <w:spacing w:val="-2"/>
          <w:sz w:val="24"/>
          <w:szCs w:val="24"/>
        </w:rPr>
      </w:pPr>
    </w:p>
    <w:p w14:paraId="66B652CD" w14:textId="1A44191D" w:rsidR="00FD77F9" w:rsidRPr="007C1C5C" w:rsidRDefault="00C42994"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lastRenderedPageBreak/>
        <w:t xml:space="preserve">En </w:t>
      </w:r>
      <w:r w:rsidR="00BD4DCA" w:rsidRPr="007C1C5C">
        <w:rPr>
          <w:rFonts w:ascii="Tahoma" w:hAnsi="Tahoma" w:cs="Tahoma"/>
          <w:color w:val="000000"/>
          <w:spacing w:val="-2"/>
          <w:sz w:val="24"/>
          <w:szCs w:val="24"/>
        </w:rPr>
        <w:t>e</w:t>
      </w:r>
      <w:r w:rsidR="009F3B0B" w:rsidRPr="007C1C5C">
        <w:rPr>
          <w:rFonts w:ascii="Tahoma" w:hAnsi="Tahoma" w:cs="Tahoma"/>
          <w:color w:val="000000"/>
          <w:spacing w:val="-2"/>
          <w:sz w:val="24"/>
          <w:szCs w:val="24"/>
        </w:rPr>
        <w:t>l caso que concita la atención de esta Colegiatura</w:t>
      </w:r>
      <w:r w:rsidR="00BD4DCA" w:rsidRPr="007C1C5C">
        <w:rPr>
          <w:rFonts w:ascii="Tahoma" w:hAnsi="Tahoma" w:cs="Tahoma"/>
          <w:color w:val="000000"/>
          <w:spacing w:val="-2"/>
          <w:sz w:val="24"/>
          <w:szCs w:val="24"/>
        </w:rPr>
        <w:t xml:space="preserve"> </w:t>
      </w:r>
      <w:r w:rsidRPr="007C1C5C">
        <w:rPr>
          <w:rFonts w:ascii="Tahoma" w:hAnsi="Tahoma" w:cs="Tahoma"/>
          <w:color w:val="000000"/>
          <w:spacing w:val="-2"/>
          <w:sz w:val="24"/>
          <w:szCs w:val="24"/>
        </w:rPr>
        <w:t xml:space="preserve">se </w:t>
      </w:r>
      <w:r w:rsidR="00BD4DCA" w:rsidRPr="007C1C5C">
        <w:rPr>
          <w:rFonts w:ascii="Tahoma" w:hAnsi="Tahoma" w:cs="Tahoma"/>
          <w:color w:val="000000"/>
          <w:spacing w:val="-2"/>
          <w:sz w:val="24"/>
          <w:szCs w:val="24"/>
        </w:rPr>
        <w:t xml:space="preserve">tuvo por demostrado </w:t>
      </w:r>
      <w:r w:rsidRPr="007C1C5C">
        <w:rPr>
          <w:rFonts w:ascii="Tahoma" w:hAnsi="Tahoma" w:cs="Tahoma"/>
          <w:color w:val="000000"/>
          <w:spacing w:val="-2"/>
          <w:sz w:val="24"/>
          <w:szCs w:val="24"/>
        </w:rPr>
        <w:t xml:space="preserve">en la fijación del litigio que el vínculo contractual que </w:t>
      </w:r>
      <w:r w:rsidR="00E13232" w:rsidRPr="007C1C5C">
        <w:rPr>
          <w:rFonts w:ascii="Tahoma" w:hAnsi="Tahoma" w:cs="Tahoma"/>
          <w:color w:val="000000"/>
          <w:spacing w:val="-2"/>
          <w:sz w:val="24"/>
          <w:szCs w:val="24"/>
        </w:rPr>
        <w:t>at</w:t>
      </w:r>
      <w:r w:rsidRPr="007C1C5C">
        <w:rPr>
          <w:rFonts w:ascii="Tahoma" w:hAnsi="Tahoma" w:cs="Tahoma"/>
          <w:color w:val="000000"/>
          <w:spacing w:val="-2"/>
          <w:sz w:val="24"/>
          <w:szCs w:val="24"/>
        </w:rPr>
        <w:t>ó a Hernando Osorio con Cecilia García se extendió ininterrumpidamente entre el 1º de enero de 1970 y el 31 de diciembre de 1992</w:t>
      </w:r>
      <w:r w:rsidR="009F3B0B" w:rsidRPr="007C1C5C">
        <w:rPr>
          <w:rFonts w:ascii="Tahoma" w:hAnsi="Tahoma" w:cs="Tahoma"/>
          <w:color w:val="000000"/>
          <w:spacing w:val="-2"/>
          <w:sz w:val="24"/>
          <w:szCs w:val="24"/>
        </w:rPr>
        <w:t>,</w:t>
      </w:r>
      <w:r w:rsidR="00BD4DCA" w:rsidRPr="007C1C5C">
        <w:rPr>
          <w:rFonts w:ascii="Tahoma" w:hAnsi="Tahoma" w:cs="Tahoma"/>
          <w:color w:val="000000"/>
          <w:spacing w:val="-2"/>
          <w:sz w:val="24"/>
          <w:szCs w:val="24"/>
        </w:rPr>
        <w:t xml:space="preserve"> a pesar de </w:t>
      </w:r>
      <w:r w:rsidR="00681E7C" w:rsidRPr="007C1C5C">
        <w:rPr>
          <w:rFonts w:ascii="Tahoma" w:hAnsi="Tahoma" w:cs="Tahoma"/>
          <w:iCs/>
          <w:color w:val="000000"/>
          <w:spacing w:val="-2"/>
          <w:sz w:val="24"/>
          <w:szCs w:val="24"/>
        </w:rPr>
        <w:t xml:space="preserve">que Colpensiones y la curadora </w:t>
      </w:r>
      <w:r w:rsidR="00BD4DCA" w:rsidRPr="007C1C5C">
        <w:rPr>
          <w:rFonts w:ascii="Tahoma" w:hAnsi="Tahoma" w:cs="Tahoma"/>
          <w:iCs/>
          <w:color w:val="000000"/>
          <w:spacing w:val="-2"/>
          <w:sz w:val="24"/>
          <w:szCs w:val="24"/>
        </w:rPr>
        <w:t xml:space="preserve">ad </w:t>
      </w:r>
      <w:proofErr w:type="spellStart"/>
      <w:r w:rsidR="00BD4DCA" w:rsidRPr="007C1C5C">
        <w:rPr>
          <w:rFonts w:ascii="Tahoma" w:hAnsi="Tahoma" w:cs="Tahoma"/>
          <w:iCs/>
          <w:color w:val="000000"/>
          <w:spacing w:val="-2"/>
          <w:sz w:val="24"/>
          <w:szCs w:val="24"/>
        </w:rPr>
        <w:t>litem</w:t>
      </w:r>
      <w:proofErr w:type="spellEnd"/>
      <w:r w:rsidR="00BD4DCA" w:rsidRPr="007C1C5C">
        <w:rPr>
          <w:rFonts w:ascii="Tahoma" w:hAnsi="Tahoma" w:cs="Tahoma"/>
          <w:iCs/>
          <w:color w:val="000000"/>
          <w:spacing w:val="-2"/>
          <w:sz w:val="24"/>
          <w:szCs w:val="24"/>
        </w:rPr>
        <w:t xml:space="preserve"> </w:t>
      </w:r>
      <w:r w:rsidR="00681E7C" w:rsidRPr="007C1C5C">
        <w:rPr>
          <w:rFonts w:ascii="Tahoma" w:hAnsi="Tahoma" w:cs="Tahoma"/>
          <w:iCs/>
          <w:color w:val="000000"/>
          <w:spacing w:val="-2"/>
          <w:sz w:val="24"/>
          <w:szCs w:val="24"/>
        </w:rPr>
        <w:t>de los herederos indeterminados indicaron en la contestación de la demand</w:t>
      </w:r>
      <w:r w:rsidR="00BD4DCA" w:rsidRPr="007C1C5C">
        <w:rPr>
          <w:rFonts w:ascii="Tahoma" w:hAnsi="Tahoma" w:cs="Tahoma"/>
          <w:iCs/>
          <w:color w:val="000000"/>
          <w:spacing w:val="-2"/>
          <w:sz w:val="24"/>
          <w:szCs w:val="24"/>
        </w:rPr>
        <w:t xml:space="preserve">a que no les constaba ese </w:t>
      </w:r>
      <w:r w:rsidR="009F3B0B" w:rsidRPr="007C1C5C">
        <w:rPr>
          <w:rFonts w:ascii="Tahoma" w:hAnsi="Tahoma" w:cs="Tahoma"/>
          <w:iCs/>
          <w:color w:val="000000"/>
          <w:spacing w:val="-2"/>
          <w:sz w:val="24"/>
          <w:szCs w:val="24"/>
        </w:rPr>
        <w:t>supuesto fáctico</w:t>
      </w:r>
      <w:r w:rsidR="00BD4DCA" w:rsidRPr="007C1C5C">
        <w:rPr>
          <w:rFonts w:ascii="Tahoma" w:hAnsi="Tahoma" w:cs="Tahoma"/>
          <w:iCs/>
          <w:color w:val="000000"/>
          <w:spacing w:val="-2"/>
          <w:sz w:val="24"/>
          <w:szCs w:val="24"/>
        </w:rPr>
        <w:t xml:space="preserve">. Y como quiera que ese hecho </w:t>
      </w:r>
      <w:proofErr w:type="gramStart"/>
      <w:r w:rsidR="00BD4DCA" w:rsidRPr="007C1C5C">
        <w:rPr>
          <w:rFonts w:ascii="Tahoma" w:hAnsi="Tahoma" w:cs="Tahoma"/>
          <w:iCs/>
          <w:color w:val="000000"/>
          <w:spacing w:val="-2"/>
          <w:sz w:val="24"/>
          <w:szCs w:val="24"/>
        </w:rPr>
        <w:t>deriva</w:t>
      </w:r>
      <w:proofErr w:type="gramEnd"/>
      <w:r w:rsidR="00BD4DCA" w:rsidRPr="007C1C5C">
        <w:rPr>
          <w:rFonts w:ascii="Tahoma" w:hAnsi="Tahoma" w:cs="Tahoma"/>
          <w:iCs/>
          <w:color w:val="000000"/>
          <w:spacing w:val="-2"/>
          <w:sz w:val="24"/>
          <w:szCs w:val="24"/>
        </w:rPr>
        <w:t xml:space="preserve"> en graves consecuencias para COLPENSIONES e incluso para </w:t>
      </w:r>
      <w:r w:rsidRPr="007C1C5C">
        <w:rPr>
          <w:rFonts w:ascii="Tahoma" w:hAnsi="Tahoma" w:cs="Tahoma"/>
          <w:color w:val="000000"/>
          <w:spacing w:val="-2"/>
          <w:sz w:val="24"/>
          <w:szCs w:val="24"/>
        </w:rPr>
        <w:t xml:space="preserve"> </w:t>
      </w:r>
      <w:r w:rsidR="00BD4DCA" w:rsidRPr="007C1C5C">
        <w:rPr>
          <w:rFonts w:ascii="Tahoma" w:hAnsi="Tahoma" w:cs="Tahoma"/>
          <w:iCs/>
          <w:color w:val="000000"/>
          <w:spacing w:val="-2"/>
          <w:sz w:val="24"/>
          <w:szCs w:val="24"/>
        </w:rPr>
        <w:t>los herederos indeterminados</w:t>
      </w:r>
      <w:r w:rsidR="00BD4DCA" w:rsidRPr="007C1C5C">
        <w:rPr>
          <w:rFonts w:ascii="Tahoma" w:hAnsi="Tahoma" w:cs="Tahoma"/>
          <w:color w:val="000000"/>
          <w:spacing w:val="-2"/>
          <w:sz w:val="24"/>
          <w:szCs w:val="24"/>
        </w:rPr>
        <w:t xml:space="preserve">, </w:t>
      </w:r>
      <w:r w:rsidRPr="007C1C5C">
        <w:rPr>
          <w:rFonts w:ascii="Tahoma" w:hAnsi="Tahoma" w:cs="Tahoma"/>
          <w:color w:val="000000"/>
          <w:spacing w:val="-2"/>
          <w:sz w:val="24"/>
          <w:szCs w:val="24"/>
        </w:rPr>
        <w:t>la operadora judicial no podía</w:t>
      </w:r>
      <w:r w:rsidR="00BD4DCA" w:rsidRPr="007C1C5C">
        <w:rPr>
          <w:rFonts w:ascii="Tahoma" w:hAnsi="Tahoma" w:cs="Tahoma"/>
          <w:color w:val="000000"/>
          <w:spacing w:val="-2"/>
          <w:sz w:val="24"/>
          <w:szCs w:val="24"/>
        </w:rPr>
        <w:t xml:space="preserve"> darlo por probado y </w:t>
      </w:r>
      <w:r w:rsidRPr="007C1C5C">
        <w:rPr>
          <w:rFonts w:ascii="Tahoma" w:hAnsi="Tahoma" w:cs="Tahoma"/>
          <w:color w:val="000000"/>
          <w:spacing w:val="-2"/>
          <w:sz w:val="24"/>
          <w:szCs w:val="24"/>
        </w:rPr>
        <w:t>abstraerse del cúmulo probatorio que milita en el proceso</w:t>
      </w:r>
      <w:r w:rsidR="00A677A8" w:rsidRPr="007C1C5C">
        <w:rPr>
          <w:rFonts w:ascii="Tahoma" w:hAnsi="Tahoma" w:cs="Tahoma"/>
          <w:color w:val="000000"/>
          <w:spacing w:val="-2"/>
          <w:sz w:val="24"/>
          <w:szCs w:val="24"/>
        </w:rPr>
        <w:t>. En otras palabras, la Sala encuentra que la fijación del litigio que se hizo sobre ese punto no es tal porque no contó con la participación de todos los que integran la parte pasiva.</w:t>
      </w:r>
    </w:p>
    <w:p w14:paraId="7B937D0D" w14:textId="77777777" w:rsidR="00681E7C" w:rsidRPr="007C1C5C" w:rsidRDefault="00681E7C" w:rsidP="001402C3">
      <w:pPr>
        <w:spacing w:line="276" w:lineRule="auto"/>
        <w:rPr>
          <w:rFonts w:ascii="Tahoma" w:hAnsi="Tahoma" w:cs="Tahoma"/>
          <w:color w:val="000000"/>
          <w:spacing w:val="-2"/>
          <w:sz w:val="24"/>
          <w:szCs w:val="24"/>
        </w:rPr>
      </w:pPr>
    </w:p>
    <w:p w14:paraId="64316238" w14:textId="7311858F" w:rsidR="00681E7C" w:rsidRPr="007C1C5C" w:rsidRDefault="00A677A8"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Por otra parte, hay una situación que debió analizarse con sumo cuidado por</w:t>
      </w:r>
      <w:r w:rsidR="001A6AD0" w:rsidRPr="007C1C5C">
        <w:rPr>
          <w:rFonts w:ascii="Tahoma" w:hAnsi="Tahoma" w:cs="Tahoma"/>
          <w:color w:val="000000"/>
          <w:spacing w:val="-2"/>
          <w:sz w:val="24"/>
          <w:szCs w:val="24"/>
        </w:rPr>
        <w:t xml:space="preserve"> la juzgadora </w:t>
      </w:r>
      <w:r w:rsidR="00681E7C" w:rsidRPr="007C1C5C">
        <w:rPr>
          <w:rFonts w:ascii="Tahoma" w:hAnsi="Tahoma" w:cs="Tahoma"/>
          <w:color w:val="000000"/>
          <w:spacing w:val="-2"/>
          <w:sz w:val="24"/>
          <w:szCs w:val="24"/>
        </w:rPr>
        <w:t xml:space="preserve">al momento de </w:t>
      </w:r>
      <w:r w:rsidR="009F3B0B" w:rsidRPr="007C1C5C">
        <w:rPr>
          <w:rFonts w:ascii="Tahoma" w:hAnsi="Tahoma" w:cs="Tahoma"/>
          <w:color w:val="000000"/>
          <w:spacing w:val="-2"/>
          <w:sz w:val="24"/>
          <w:szCs w:val="24"/>
        </w:rPr>
        <w:t>establecer la fijación</w:t>
      </w:r>
      <w:r w:rsidRPr="007C1C5C">
        <w:rPr>
          <w:rFonts w:ascii="Tahoma" w:hAnsi="Tahoma" w:cs="Tahoma"/>
          <w:color w:val="000000"/>
          <w:spacing w:val="-2"/>
          <w:sz w:val="24"/>
          <w:szCs w:val="24"/>
        </w:rPr>
        <w:t>, y es qu</w:t>
      </w:r>
      <w:r w:rsidR="00681E7C" w:rsidRPr="007C1C5C">
        <w:rPr>
          <w:rFonts w:ascii="Tahoma" w:hAnsi="Tahoma" w:cs="Tahoma"/>
          <w:color w:val="000000"/>
          <w:spacing w:val="-2"/>
          <w:sz w:val="24"/>
          <w:szCs w:val="24"/>
        </w:rPr>
        <w:t xml:space="preserve">e la </w:t>
      </w:r>
      <w:r w:rsidR="00B532F4" w:rsidRPr="007C1C5C">
        <w:rPr>
          <w:rFonts w:ascii="Tahoma" w:hAnsi="Tahoma" w:cs="Tahoma"/>
          <w:color w:val="000000"/>
          <w:spacing w:val="-2"/>
          <w:sz w:val="24"/>
          <w:szCs w:val="24"/>
        </w:rPr>
        <w:t>demandada</w:t>
      </w:r>
      <w:r w:rsidR="00681E7C" w:rsidRPr="007C1C5C">
        <w:rPr>
          <w:rFonts w:ascii="Tahoma" w:hAnsi="Tahoma" w:cs="Tahoma"/>
          <w:color w:val="000000"/>
          <w:spacing w:val="-2"/>
          <w:sz w:val="24"/>
          <w:szCs w:val="24"/>
        </w:rPr>
        <w:t xml:space="preserve"> María </w:t>
      </w:r>
      <w:proofErr w:type="spellStart"/>
      <w:r w:rsidR="00681E7C" w:rsidRPr="007C1C5C">
        <w:rPr>
          <w:rFonts w:ascii="Tahoma" w:hAnsi="Tahoma" w:cs="Tahoma"/>
          <w:color w:val="000000"/>
          <w:spacing w:val="-2"/>
          <w:sz w:val="24"/>
          <w:szCs w:val="24"/>
        </w:rPr>
        <w:t>Esneda</w:t>
      </w:r>
      <w:proofErr w:type="spellEnd"/>
      <w:r w:rsidR="00681E7C" w:rsidRPr="007C1C5C">
        <w:rPr>
          <w:rFonts w:ascii="Tahoma" w:hAnsi="Tahoma" w:cs="Tahoma"/>
          <w:color w:val="000000"/>
          <w:spacing w:val="-2"/>
          <w:sz w:val="24"/>
          <w:szCs w:val="24"/>
        </w:rPr>
        <w:t xml:space="preserve"> Sanabria </w:t>
      </w:r>
      <w:r w:rsidR="00B532F4" w:rsidRPr="007C1C5C">
        <w:rPr>
          <w:rFonts w:ascii="Tahoma" w:hAnsi="Tahoma" w:cs="Tahoma"/>
          <w:color w:val="000000"/>
          <w:spacing w:val="-2"/>
          <w:sz w:val="24"/>
          <w:szCs w:val="24"/>
        </w:rPr>
        <w:t>fue</w:t>
      </w:r>
      <w:r w:rsidR="00681E7C" w:rsidRPr="007C1C5C">
        <w:rPr>
          <w:rFonts w:ascii="Tahoma" w:hAnsi="Tahoma" w:cs="Tahoma"/>
          <w:color w:val="000000"/>
          <w:spacing w:val="-2"/>
          <w:sz w:val="24"/>
          <w:szCs w:val="24"/>
        </w:rPr>
        <w:t xml:space="preserve"> cónyuge del demandante</w:t>
      </w:r>
      <w:r w:rsidR="00B532F4" w:rsidRPr="007C1C5C">
        <w:rPr>
          <w:rFonts w:ascii="Tahoma" w:hAnsi="Tahoma" w:cs="Tahoma"/>
          <w:color w:val="000000"/>
          <w:spacing w:val="-2"/>
          <w:sz w:val="24"/>
          <w:szCs w:val="24"/>
        </w:rPr>
        <w:t xml:space="preserve"> hasta el momento del deceso de este, y de ello da fe el registro civil de matrimonio visible a folio 115, según el cual ellos contrajeron nupcias el 27 de diciembre de 1969</w:t>
      </w:r>
      <w:r w:rsidR="001A6AD0" w:rsidRPr="007C1C5C">
        <w:rPr>
          <w:rFonts w:ascii="Tahoma" w:hAnsi="Tahoma" w:cs="Tahoma"/>
          <w:color w:val="000000"/>
          <w:spacing w:val="-2"/>
          <w:sz w:val="24"/>
          <w:szCs w:val="24"/>
        </w:rPr>
        <w:t xml:space="preserve"> y nunca liquidaron esa unión</w:t>
      </w:r>
      <w:r w:rsidR="00B532F4" w:rsidRPr="007C1C5C">
        <w:rPr>
          <w:rFonts w:ascii="Tahoma" w:hAnsi="Tahoma" w:cs="Tahoma"/>
          <w:color w:val="000000"/>
          <w:spacing w:val="-2"/>
          <w:sz w:val="24"/>
          <w:szCs w:val="24"/>
        </w:rPr>
        <w:t>. Ello, a su vez permite inferir que los herederos determinados que fueron vinculados al proceso eran cuñados del actor.</w:t>
      </w:r>
    </w:p>
    <w:p w14:paraId="5591D9FB" w14:textId="77777777" w:rsidR="00B532F4" w:rsidRPr="007C1C5C" w:rsidRDefault="00B532F4" w:rsidP="001402C3">
      <w:pPr>
        <w:spacing w:line="276" w:lineRule="auto"/>
        <w:rPr>
          <w:rFonts w:ascii="Tahoma" w:hAnsi="Tahoma" w:cs="Tahoma"/>
          <w:color w:val="000000"/>
          <w:spacing w:val="-2"/>
          <w:sz w:val="24"/>
          <w:szCs w:val="24"/>
        </w:rPr>
      </w:pPr>
    </w:p>
    <w:p w14:paraId="576451A4" w14:textId="3604BE8C" w:rsidR="00B532F4" w:rsidRPr="007C1C5C" w:rsidRDefault="00A677A8"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Por esa razón</w:t>
      </w:r>
      <w:r w:rsidR="00B532F4" w:rsidRPr="007C1C5C">
        <w:rPr>
          <w:rFonts w:ascii="Tahoma" w:hAnsi="Tahoma" w:cs="Tahoma"/>
          <w:color w:val="000000"/>
          <w:spacing w:val="-2"/>
          <w:sz w:val="24"/>
          <w:szCs w:val="24"/>
        </w:rPr>
        <w:t xml:space="preserve">, </w:t>
      </w:r>
      <w:r w:rsidRPr="007C1C5C">
        <w:rPr>
          <w:rFonts w:ascii="Tahoma" w:hAnsi="Tahoma" w:cs="Tahoma"/>
          <w:color w:val="000000"/>
          <w:spacing w:val="-2"/>
          <w:sz w:val="24"/>
          <w:szCs w:val="24"/>
        </w:rPr>
        <w:t>es apenas comprensible e</w:t>
      </w:r>
      <w:r w:rsidR="00B532F4" w:rsidRPr="007C1C5C">
        <w:rPr>
          <w:rFonts w:ascii="Tahoma" w:hAnsi="Tahoma" w:cs="Tahoma"/>
          <w:color w:val="000000"/>
          <w:spacing w:val="-2"/>
          <w:sz w:val="24"/>
          <w:szCs w:val="24"/>
        </w:rPr>
        <w:t xml:space="preserve">l hecho de que tanto la señora María </w:t>
      </w:r>
      <w:proofErr w:type="spellStart"/>
      <w:r w:rsidR="00B532F4" w:rsidRPr="007C1C5C">
        <w:rPr>
          <w:rFonts w:ascii="Tahoma" w:hAnsi="Tahoma" w:cs="Tahoma"/>
          <w:color w:val="000000"/>
          <w:spacing w:val="-2"/>
          <w:sz w:val="24"/>
          <w:szCs w:val="24"/>
        </w:rPr>
        <w:t>Esneda</w:t>
      </w:r>
      <w:proofErr w:type="spellEnd"/>
      <w:r w:rsidR="00B532F4" w:rsidRPr="007C1C5C">
        <w:rPr>
          <w:rFonts w:ascii="Tahoma" w:hAnsi="Tahoma" w:cs="Tahoma"/>
          <w:color w:val="000000"/>
          <w:spacing w:val="-2"/>
          <w:sz w:val="24"/>
          <w:szCs w:val="24"/>
        </w:rPr>
        <w:t xml:space="preserve"> como sus hermanos aceptaran, prácticamente sin miramiento alguno, los hechos y las pretensiones contenidos en el libelo genitor</w:t>
      </w:r>
      <w:r w:rsidRPr="007C1C5C">
        <w:rPr>
          <w:rFonts w:ascii="Tahoma" w:hAnsi="Tahoma" w:cs="Tahoma"/>
          <w:color w:val="000000"/>
          <w:spacing w:val="-2"/>
          <w:sz w:val="24"/>
          <w:szCs w:val="24"/>
        </w:rPr>
        <w:t>, con el grave inconveniente, se itera, de que en ello no participó COLPENSIONES ni los herederos indeterminados</w:t>
      </w:r>
      <w:r w:rsidR="00B532F4" w:rsidRPr="007C1C5C">
        <w:rPr>
          <w:rFonts w:ascii="Tahoma" w:hAnsi="Tahoma" w:cs="Tahoma"/>
          <w:color w:val="000000"/>
          <w:spacing w:val="-2"/>
          <w:sz w:val="24"/>
          <w:szCs w:val="24"/>
        </w:rPr>
        <w:t>.</w:t>
      </w:r>
    </w:p>
    <w:p w14:paraId="3E9CEA27" w14:textId="77777777" w:rsidR="00B532F4" w:rsidRPr="007C1C5C" w:rsidRDefault="00B532F4" w:rsidP="001402C3">
      <w:pPr>
        <w:spacing w:line="276" w:lineRule="auto"/>
        <w:rPr>
          <w:rFonts w:ascii="Tahoma" w:hAnsi="Tahoma" w:cs="Tahoma"/>
          <w:color w:val="000000"/>
          <w:spacing w:val="-2"/>
          <w:sz w:val="24"/>
          <w:szCs w:val="24"/>
        </w:rPr>
      </w:pPr>
    </w:p>
    <w:p w14:paraId="24CFB163" w14:textId="1E1A9876" w:rsidR="001A6AD0" w:rsidRPr="007C1C5C" w:rsidRDefault="00A677A8" w:rsidP="001402C3">
      <w:pPr>
        <w:spacing w:line="276" w:lineRule="auto"/>
        <w:ind w:firstLine="708"/>
        <w:rPr>
          <w:rFonts w:ascii="Tahoma" w:hAnsi="Tahoma" w:cs="Tahoma"/>
          <w:color w:val="000000"/>
          <w:spacing w:val="-2"/>
          <w:sz w:val="24"/>
          <w:szCs w:val="24"/>
        </w:rPr>
      </w:pPr>
      <w:r w:rsidRPr="007C1C5C">
        <w:rPr>
          <w:rFonts w:ascii="Tahoma" w:hAnsi="Tahoma" w:cs="Tahoma"/>
          <w:color w:val="000000"/>
          <w:spacing w:val="-2"/>
          <w:sz w:val="24"/>
          <w:szCs w:val="24"/>
        </w:rPr>
        <w:t>En este orden de ideas, dadas las graves irregularidades que se cometieron alrededor de la fijación del litigio frente a los hitos del contrato de trabajo, la Sala analiz</w:t>
      </w:r>
      <w:r w:rsidR="009F3B0B" w:rsidRPr="007C1C5C">
        <w:rPr>
          <w:rFonts w:ascii="Tahoma" w:hAnsi="Tahoma" w:cs="Tahoma"/>
          <w:color w:val="000000"/>
          <w:spacing w:val="-2"/>
          <w:sz w:val="24"/>
          <w:szCs w:val="24"/>
        </w:rPr>
        <w:t>ó</w:t>
      </w:r>
      <w:r w:rsidRPr="007C1C5C">
        <w:rPr>
          <w:rFonts w:ascii="Tahoma" w:hAnsi="Tahoma" w:cs="Tahoma"/>
          <w:color w:val="000000"/>
          <w:spacing w:val="-2"/>
          <w:sz w:val="24"/>
          <w:szCs w:val="24"/>
        </w:rPr>
        <w:t xml:space="preserve"> las pruebas que sobre el particular obran en el proceso, encontrando que existe prueba documental que da fe de que </w:t>
      </w:r>
      <w:r w:rsidR="00B532F4" w:rsidRPr="007C1C5C">
        <w:rPr>
          <w:rFonts w:ascii="Tahoma" w:hAnsi="Tahoma" w:cs="Tahoma"/>
          <w:color w:val="000000"/>
          <w:spacing w:val="-2"/>
          <w:sz w:val="24"/>
          <w:szCs w:val="24"/>
        </w:rPr>
        <w:t xml:space="preserve">el gestor del pleito estuvo vinculado al </w:t>
      </w:r>
      <w:proofErr w:type="spellStart"/>
      <w:r w:rsidR="00B532F4" w:rsidRPr="007C1C5C">
        <w:rPr>
          <w:rFonts w:ascii="Tahoma" w:hAnsi="Tahoma" w:cs="Tahoma"/>
          <w:color w:val="000000"/>
          <w:spacing w:val="-2"/>
          <w:sz w:val="24"/>
          <w:szCs w:val="24"/>
        </w:rPr>
        <w:t>I.S.S</w:t>
      </w:r>
      <w:proofErr w:type="spellEnd"/>
      <w:r w:rsidR="00B532F4" w:rsidRPr="007C1C5C">
        <w:rPr>
          <w:rFonts w:ascii="Tahoma" w:hAnsi="Tahoma" w:cs="Tahoma"/>
          <w:color w:val="000000"/>
          <w:spacing w:val="-2"/>
          <w:sz w:val="24"/>
          <w:szCs w:val="24"/>
        </w:rPr>
        <w:t xml:space="preserve">. por cuenta de la señora Cecilia García, entre el 1º de enero de 1970 y el 30 de mayo de 1974, </w:t>
      </w:r>
      <w:r w:rsidR="005609D2" w:rsidRPr="007C1C5C">
        <w:rPr>
          <w:rFonts w:ascii="Tahoma" w:hAnsi="Tahoma" w:cs="Tahoma"/>
          <w:color w:val="000000"/>
          <w:spacing w:val="-2"/>
          <w:sz w:val="24"/>
          <w:szCs w:val="24"/>
        </w:rPr>
        <w:t xml:space="preserve">como son </w:t>
      </w:r>
      <w:r w:rsidR="00B532F4" w:rsidRPr="007C1C5C">
        <w:rPr>
          <w:rFonts w:ascii="Tahoma" w:hAnsi="Tahoma" w:cs="Tahoma"/>
          <w:color w:val="000000"/>
          <w:spacing w:val="-2"/>
          <w:sz w:val="24"/>
          <w:szCs w:val="24"/>
        </w:rPr>
        <w:t xml:space="preserve">las historias laborales allegadas tanto por </w:t>
      </w:r>
      <w:r w:rsidR="001A6AD0" w:rsidRPr="007C1C5C">
        <w:rPr>
          <w:rFonts w:ascii="Tahoma" w:hAnsi="Tahoma" w:cs="Tahoma"/>
          <w:color w:val="000000"/>
          <w:spacing w:val="-2"/>
          <w:sz w:val="24"/>
          <w:szCs w:val="24"/>
        </w:rPr>
        <w:t>aquel</w:t>
      </w:r>
      <w:r w:rsidR="00B532F4" w:rsidRPr="007C1C5C">
        <w:rPr>
          <w:rFonts w:ascii="Tahoma" w:hAnsi="Tahoma" w:cs="Tahoma"/>
          <w:color w:val="000000"/>
          <w:spacing w:val="-2"/>
          <w:sz w:val="24"/>
          <w:szCs w:val="24"/>
        </w:rPr>
        <w:t xml:space="preserve"> como </w:t>
      </w:r>
      <w:r w:rsidR="00D44071" w:rsidRPr="007C1C5C">
        <w:rPr>
          <w:rFonts w:ascii="Tahoma" w:hAnsi="Tahoma" w:cs="Tahoma"/>
          <w:color w:val="000000"/>
          <w:spacing w:val="-2"/>
          <w:sz w:val="24"/>
          <w:szCs w:val="24"/>
        </w:rPr>
        <w:t>por Colpensiones (</w:t>
      </w:r>
      <w:proofErr w:type="spellStart"/>
      <w:r w:rsidR="00D44071" w:rsidRPr="007C1C5C">
        <w:rPr>
          <w:rFonts w:ascii="Tahoma" w:hAnsi="Tahoma" w:cs="Tahoma"/>
          <w:color w:val="000000"/>
          <w:spacing w:val="-2"/>
          <w:sz w:val="24"/>
          <w:szCs w:val="24"/>
        </w:rPr>
        <w:t>fls</w:t>
      </w:r>
      <w:proofErr w:type="spellEnd"/>
      <w:r w:rsidR="00D44071" w:rsidRPr="007C1C5C">
        <w:rPr>
          <w:rFonts w:ascii="Tahoma" w:hAnsi="Tahoma" w:cs="Tahoma"/>
          <w:color w:val="000000"/>
          <w:spacing w:val="-2"/>
          <w:sz w:val="24"/>
          <w:szCs w:val="24"/>
        </w:rPr>
        <w:t xml:space="preserve">. 23 y 75), </w:t>
      </w:r>
      <w:r w:rsidR="001A6AD0" w:rsidRPr="007C1C5C">
        <w:rPr>
          <w:rFonts w:ascii="Tahoma" w:hAnsi="Tahoma" w:cs="Tahoma"/>
          <w:color w:val="000000"/>
          <w:spacing w:val="-2"/>
          <w:sz w:val="24"/>
          <w:szCs w:val="24"/>
        </w:rPr>
        <w:t xml:space="preserve">según las cuales </w:t>
      </w:r>
      <w:r w:rsidR="00D44071" w:rsidRPr="007C1C5C">
        <w:rPr>
          <w:rFonts w:ascii="Tahoma" w:hAnsi="Tahoma" w:cs="Tahoma"/>
          <w:color w:val="000000"/>
          <w:spacing w:val="-2"/>
          <w:sz w:val="24"/>
          <w:szCs w:val="24"/>
        </w:rPr>
        <w:t xml:space="preserve">en dicho tramo </w:t>
      </w:r>
      <w:r w:rsidR="001A6AD0" w:rsidRPr="007C1C5C">
        <w:rPr>
          <w:rFonts w:ascii="Tahoma" w:hAnsi="Tahoma" w:cs="Tahoma"/>
          <w:color w:val="000000"/>
          <w:spacing w:val="-2"/>
          <w:sz w:val="24"/>
          <w:szCs w:val="24"/>
        </w:rPr>
        <w:t xml:space="preserve">él </w:t>
      </w:r>
      <w:r w:rsidR="00D44071" w:rsidRPr="007C1C5C">
        <w:rPr>
          <w:rFonts w:ascii="Tahoma" w:hAnsi="Tahoma" w:cs="Tahoma"/>
          <w:color w:val="000000"/>
          <w:spacing w:val="-2"/>
          <w:sz w:val="24"/>
          <w:szCs w:val="24"/>
        </w:rPr>
        <w:t xml:space="preserve">sólo </w:t>
      </w:r>
      <w:r w:rsidR="001A6AD0" w:rsidRPr="007C1C5C">
        <w:rPr>
          <w:rFonts w:ascii="Tahoma" w:hAnsi="Tahoma" w:cs="Tahoma"/>
          <w:color w:val="000000"/>
          <w:spacing w:val="-2"/>
          <w:sz w:val="24"/>
          <w:szCs w:val="24"/>
        </w:rPr>
        <w:t>fue</w:t>
      </w:r>
      <w:r w:rsidR="00D44071" w:rsidRPr="007C1C5C">
        <w:rPr>
          <w:rFonts w:ascii="Tahoma" w:hAnsi="Tahoma" w:cs="Tahoma"/>
          <w:color w:val="000000"/>
          <w:spacing w:val="-2"/>
          <w:sz w:val="24"/>
          <w:szCs w:val="24"/>
        </w:rPr>
        <w:t xml:space="preserve"> asegur</w:t>
      </w:r>
      <w:r w:rsidR="001A6AD0" w:rsidRPr="007C1C5C">
        <w:rPr>
          <w:rFonts w:ascii="Tahoma" w:hAnsi="Tahoma" w:cs="Tahoma"/>
          <w:color w:val="000000"/>
          <w:spacing w:val="-2"/>
          <w:sz w:val="24"/>
          <w:szCs w:val="24"/>
        </w:rPr>
        <w:t>ado</w:t>
      </w:r>
      <w:r w:rsidR="00D44071" w:rsidRPr="007C1C5C">
        <w:rPr>
          <w:rFonts w:ascii="Tahoma" w:hAnsi="Tahoma" w:cs="Tahoma"/>
          <w:color w:val="000000"/>
          <w:spacing w:val="-2"/>
          <w:sz w:val="24"/>
          <w:szCs w:val="24"/>
        </w:rPr>
        <w:t xml:space="preserve"> para salud y riesgos profesionales. Estas pruebas, a juicio de la Sala</w:t>
      </w:r>
      <w:r w:rsidR="00804820" w:rsidRPr="007C1C5C">
        <w:rPr>
          <w:rFonts w:ascii="Tahoma" w:hAnsi="Tahoma" w:cs="Tahoma"/>
          <w:color w:val="000000"/>
          <w:spacing w:val="-2"/>
          <w:sz w:val="24"/>
          <w:szCs w:val="24"/>
        </w:rPr>
        <w:t>,</w:t>
      </w:r>
      <w:r w:rsidR="00D44071" w:rsidRPr="007C1C5C">
        <w:rPr>
          <w:rFonts w:ascii="Tahoma" w:hAnsi="Tahoma" w:cs="Tahoma"/>
          <w:color w:val="000000"/>
          <w:spacing w:val="-2"/>
          <w:sz w:val="24"/>
          <w:szCs w:val="24"/>
        </w:rPr>
        <w:t xml:space="preserve"> </w:t>
      </w:r>
      <w:r w:rsidR="00336208" w:rsidRPr="007C1C5C">
        <w:rPr>
          <w:rFonts w:ascii="Tahoma" w:hAnsi="Tahoma" w:cs="Tahoma"/>
          <w:color w:val="000000"/>
          <w:spacing w:val="-2"/>
          <w:sz w:val="24"/>
          <w:szCs w:val="24"/>
        </w:rPr>
        <w:t>s</w:t>
      </w:r>
      <w:r w:rsidR="00D44071" w:rsidRPr="007C1C5C">
        <w:rPr>
          <w:rFonts w:ascii="Tahoma" w:hAnsi="Tahoma" w:cs="Tahoma"/>
          <w:color w:val="000000"/>
          <w:spacing w:val="-2"/>
          <w:sz w:val="24"/>
          <w:szCs w:val="24"/>
        </w:rPr>
        <w:t>on</w:t>
      </w:r>
      <w:r w:rsidR="00336208" w:rsidRPr="007C1C5C">
        <w:rPr>
          <w:rFonts w:ascii="Tahoma" w:hAnsi="Tahoma" w:cs="Tahoma"/>
          <w:color w:val="000000"/>
          <w:spacing w:val="-2"/>
          <w:sz w:val="24"/>
          <w:szCs w:val="24"/>
        </w:rPr>
        <w:t xml:space="preserve"> de</w:t>
      </w:r>
      <w:r w:rsidR="00D44071" w:rsidRPr="007C1C5C">
        <w:rPr>
          <w:rFonts w:ascii="Tahoma" w:hAnsi="Tahoma" w:cs="Tahoma"/>
          <w:color w:val="000000"/>
          <w:spacing w:val="-2"/>
          <w:sz w:val="24"/>
          <w:szCs w:val="24"/>
        </w:rPr>
        <w:t xml:space="preserve"> capital importancia dado que con ellas se demuestra indefectiblemente una relación laboral en el aludido interregno</w:t>
      </w:r>
      <w:r w:rsidR="001A6AD0" w:rsidRPr="007C1C5C">
        <w:rPr>
          <w:rFonts w:ascii="Tahoma" w:hAnsi="Tahoma" w:cs="Tahoma"/>
          <w:color w:val="000000"/>
          <w:spacing w:val="-2"/>
          <w:sz w:val="24"/>
          <w:szCs w:val="24"/>
        </w:rPr>
        <w:t xml:space="preserve">. </w:t>
      </w:r>
    </w:p>
    <w:p w14:paraId="4ED4E6ED" w14:textId="77777777" w:rsidR="001A6AD0" w:rsidRPr="007C1C5C" w:rsidRDefault="001A6AD0" w:rsidP="001402C3">
      <w:pPr>
        <w:spacing w:line="276" w:lineRule="auto"/>
        <w:ind w:firstLine="708"/>
        <w:rPr>
          <w:rFonts w:ascii="Tahoma" w:hAnsi="Tahoma" w:cs="Tahoma"/>
          <w:color w:val="000000"/>
          <w:spacing w:val="-2"/>
          <w:sz w:val="24"/>
          <w:szCs w:val="24"/>
        </w:rPr>
      </w:pPr>
    </w:p>
    <w:p w14:paraId="689D754E" w14:textId="536CA65C" w:rsidR="00756CBB" w:rsidRPr="007C1C5C" w:rsidRDefault="001A6AD0" w:rsidP="001402C3">
      <w:pPr>
        <w:spacing w:line="276" w:lineRule="auto"/>
        <w:ind w:firstLine="708"/>
        <w:rPr>
          <w:rFonts w:ascii="Tahoma" w:hAnsi="Tahoma" w:cs="Tahoma"/>
          <w:color w:val="000000"/>
          <w:spacing w:val="-2"/>
          <w:sz w:val="24"/>
          <w:szCs w:val="24"/>
        </w:rPr>
      </w:pPr>
      <w:r w:rsidRPr="007C1C5C">
        <w:rPr>
          <w:rFonts w:ascii="Tahoma" w:hAnsi="Tahoma" w:cs="Tahoma"/>
          <w:color w:val="000000"/>
          <w:spacing w:val="-2"/>
          <w:sz w:val="24"/>
          <w:szCs w:val="24"/>
        </w:rPr>
        <w:t xml:space="preserve">En ese sentido, </w:t>
      </w:r>
      <w:r w:rsidR="00D44071" w:rsidRPr="007C1C5C">
        <w:rPr>
          <w:rFonts w:ascii="Tahoma" w:hAnsi="Tahoma" w:cs="Tahoma"/>
          <w:color w:val="000000"/>
          <w:spacing w:val="-2"/>
          <w:sz w:val="24"/>
          <w:szCs w:val="24"/>
        </w:rPr>
        <w:t xml:space="preserve">al </w:t>
      </w:r>
      <w:r w:rsidRPr="007C1C5C">
        <w:rPr>
          <w:rFonts w:ascii="Tahoma" w:hAnsi="Tahoma" w:cs="Tahoma"/>
          <w:color w:val="000000"/>
          <w:spacing w:val="-2"/>
          <w:sz w:val="24"/>
          <w:szCs w:val="24"/>
        </w:rPr>
        <w:t xml:space="preserve">dejarse de contabilizar las semanas contempladas en ese periodo por la omisión de la empleadora en la </w:t>
      </w:r>
      <w:r w:rsidR="00D44071" w:rsidRPr="007C1C5C">
        <w:rPr>
          <w:rFonts w:ascii="Tahoma" w:hAnsi="Tahoma" w:cs="Tahoma"/>
          <w:color w:val="000000"/>
          <w:spacing w:val="-2"/>
          <w:sz w:val="24"/>
          <w:szCs w:val="24"/>
        </w:rPr>
        <w:t xml:space="preserve">afiliación </w:t>
      </w:r>
      <w:r w:rsidRPr="007C1C5C">
        <w:rPr>
          <w:rFonts w:ascii="Tahoma" w:hAnsi="Tahoma" w:cs="Tahoma"/>
          <w:color w:val="000000"/>
          <w:spacing w:val="-2"/>
          <w:sz w:val="24"/>
          <w:szCs w:val="24"/>
        </w:rPr>
        <w:t xml:space="preserve">al sistema de </w:t>
      </w:r>
      <w:r w:rsidR="00D44071" w:rsidRPr="007C1C5C">
        <w:rPr>
          <w:rFonts w:ascii="Tahoma" w:hAnsi="Tahoma" w:cs="Tahoma"/>
          <w:color w:val="000000"/>
          <w:spacing w:val="-2"/>
          <w:sz w:val="24"/>
          <w:szCs w:val="24"/>
        </w:rPr>
        <w:t>pensiones era dable ordenar</w:t>
      </w:r>
      <w:r w:rsidRPr="007C1C5C">
        <w:rPr>
          <w:rFonts w:ascii="Tahoma" w:hAnsi="Tahoma" w:cs="Tahoma"/>
          <w:color w:val="000000"/>
          <w:spacing w:val="-2"/>
          <w:sz w:val="24"/>
          <w:szCs w:val="24"/>
        </w:rPr>
        <w:t xml:space="preserve"> a los herederos de aquella </w:t>
      </w:r>
      <w:r w:rsidR="00D44071" w:rsidRPr="007C1C5C">
        <w:rPr>
          <w:rFonts w:ascii="Tahoma" w:hAnsi="Tahoma" w:cs="Tahoma"/>
          <w:color w:val="000000"/>
          <w:spacing w:val="-2"/>
          <w:sz w:val="24"/>
          <w:szCs w:val="24"/>
        </w:rPr>
        <w:t>el pago del respectivo cálculo actuarial</w:t>
      </w:r>
      <w:r w:rsidR="00804820" w:rsidRPr="007C1C5C">
        <w:rPr>
          <w:rFonts w:ascii="Tahoma" w:hAnsi="Tahoma" w:cs="Tahoma"/>
          <w:color w:val="000000"/>
          <w:spacing w:val="-2"/>
          <w:sz w:val="24"/>
          <w:szCs w:val="24"/>
        </w:rPr>
        <w:t xml:space="preserve">, independientemente de que </w:t>
      </w:r>
      <w:r w:rsidR="003378A5" w:rsidRPr="007C1C5C">
        <w:rPr>
          <w:rFonts w:ascii="Tahoma" w:hAnsi="Tahoma" w:cs="Tahoma"/>
          <w:color w:val="000000"/>
          <w:spacing w:val="-2"/>
          <w:sz w:val="24"/>
          <w:szCs w:val="24"/>
        </w:rPr>
        <w:t xml:space="preserve">esa falta de afiliación </w:t>
      </w:r>
      <w:r w:rsidR="00804820" w:rsidRPr="007C1C5C">
        <w:rPr>
          <w:rFonts w:ascii="Tahoma" w:hAnsi="Tahoma" w:cs="Tahoma"/>
          <w:color w:val="000000"/>
          <w:spacing w:val="-2"/>
          <w:sz w:val="24"/>
          <w:szCs w:val="24"/>
        </w:rPr>
        <w:t xml:space="preserve">se haya dado </w:t>
      </w:r>
      <w:r w:rsidR="003378A5" w:rsidRPr="007C1C5C">
        <w:rPr>
          <w:rFonts w:ascii="Tahoma" w:hAnsi="Tahoma" w:cs="Tahoma"/>
          <w:color w:val="000000"/>
          <w:spacing w:val="-2"/>
          <w:sz w:val="24"/>
          <w:szCs w:val="24"/>
        </w:rPr>
        <w:t xml:space="preserve">en un contrato anterior </w:t>
      </w:r>
      <w:r w:rsidR="00804820" w:rsidRPr="007C1C5C">
        <w:rPr>
          <w:rFonts w:ascii="Tahoma" w:hAnsi="Tahoma" w:cs="Tahoma"/>
          <w:color w:val="000000"/>
          <w:spacing w:val="-2"/>
          <w:sz w:val="24"/>
          <w:szCs w:val="24"/>
        </w:rPr>
        <w:t>a la entrada en vigencia de la Ley 100 de 1993</w:t>
      </w:r>
      <w:r w:rsidR="000A1BCC" w:rsidRPr="007C1C5C">
        <w:rPr>
          <w:rFonts w:ascii="Tahoma" w:hAnsi="Tahoma" w:cs="Tahoma"/>
          <w:color w:val="000000"/>
          <w:spacing w:val="-2"/>
          <w:sz w:val="24"/>
          <w:szCs w:val="24"/>
        </w:rPr>
        <w:t xml:space="preserve">, tal como lo ha </w:t>
      </w:r>
      <w:r w:rsidR="0067369D" w:rsidRPr="007C1C5C">
        <w:rPr>
          <w:rFonts w:ascii="Tahoma" w:hAnsi="Tahoma" w:cs="Tahoma"/>
          <w:color w:val="000000"/>
          <w:spacing w:val="-2"/>
          <w:sz w:val="24"/>
          <w:szCs w:val="24"/>
        </w:rPr>
        <w:t xml:space="preserve">considerado </w:t>
      </w:r>
      <w:r w:rsidR="000A1BCC" w:rsidRPr="007C1C5C">
        <w:rPr>
          <w:rFonts w:ascii="Tahoma" w:hAnsi="Tahoma" w:cs="Tahoma"/>
          <w:color w:val="000000"/>
          <w:spacing w:val="-2"/>
          <w:sz w:val="24"/>
          <w:szCs w:val="24"/>
        </w:rPr>
        <w:t xml:space="preserve">la Sala de Casación Laboral de la Corte Suprema de Justicia, entre otras, en la sentencia </w:t>
      </w:r>
      <w:proofErr w:type="spellStart"/>
      <w:r w:rsidR="000A1BCC" w:rsidRPr="007C1C5C">
        <w:rPr>
          <w:rFonts w:ascii="Tahoma" w:hAnsi="Tahoma" w:cs="Tahoma"/>
          <w:color w:val="000000"/>
          <w:spacing w:val="-2"/>
          <w:sz w:val="24"/>
          <w:szCs w:val="24"/>
        </w:rPr>
        <w:t>SL14388</w:t>
      </w:r>
      <w:proofErr w:type="spellEnd"/>
      <w:r w:rsidR="000A1BCC" w:rsidRPr="007C1C5C">
        <w:rPr>
          <w:rFonts w:ascii="Tahoma" w:hAnsi="Tahoma" w:cs="Tahoma"/>
          <w:color w:val="000000"/>
          <w:spacing w:val="-2"/>
          <w:sz w:val="24"/>
          <w:szCs w:val="24"/>
        </w:rPr>
        <w:t>-2015</w:t>
      </w:r>
      <w:r w:rsidR="00756CBB" w:rsidRPr="007C1C5C">
        <w:rPr>
          <w:rFonts w:ascii="Tahoma" w:hAnsi="Tahoma" w:cs="Tahoma"/>
          <w:color w:val="000000"/>
          <w:spacing w:val="-2"/>
          <w:sz w:val="24"/>
          <w:szCs w:val="24"/>
        </w:rPr>
        <w:t>, en la cual se expuso:</w:t>
      </w:r>
    </w:p>
    <w:p w14:paraId="45D4AB03" w14:textId="77777777" w:rsidR="00756CBB" w:rsidRPr="007C1C5C" w:rsidRDefault="00756CBB" w:rsidP="001402C3">
      <w:pPr>
        <w:spacing w:line="276" w:lineRule="auto"/>
        <w:ind w:firstLine="708"/>
        <w:rPr>
          <w:rFonts w:ascii="Tahoma" w:hAnsi="Tahoma" w:cs="Tahoma"/>
          <w:color w:val="000000"/>
          <w:spacing w:val="-2"/>
          <w:sz w:val="24"/>
          <w:szCs w:val="24"/>
        </w:rPr>
      </w:pPr>
    </w:p>
    <w:p w14:paraId="2866E24C" w14:textId="0407DB67" w:rsidR="00756CBB" w:rsidRPr="007C1C5C" w:rsidRDefault="00756CBB" w:rsidP="00967584">
      <w:pPr>
        <w:shd w:val="clear" w:color="auto" w:fill="FFFFFF"/>
        <w:spacing w:line="240" w:lineRule="auto"/>
        <w:ind w:left="426" w:right="420" w:firstLine="0"/>
        <w:rPr>
          <w:rFonts w:ascii="Tahoma" w:eastAsia="Times New Roman" w:hAnsi="Tahoma" w:cs="Tahoma"/>
          <w:color w:val="1E191A"/>
          <w:spacing w:val="-2"/>
          <w:szCs w:val="24"/>
          <w:lang w:val="es-CO" w:eastAsia="es-ES_tradnl"/>
        </w:rPr>
      </w:pPr>
      <w:r w:rsidRPr="007C1C5C">
        <w:rPr>
          <w:rFonts w:ascii="Tahoma" w:eastAsia="Times New Roman" w:hAnsi="Tahoma" w:cs="Tahoma"/>
          <w:color w:val="1E191A"/>
          <w:spacing w:val="-2"/>
          <w:szCs w:val="24"/>
          <w:lang w:val="es-CO" w:eastAsia="es-ES_tradnl"/>
        </w:rPr>
        <w:t xml:space="preserve">“Adicionalmente, como se sostuvo desde las sentencias CSJ </w:t>
      </w:r>
      <w:proofErr w:type="spellStart"/>
      <w:r w:rsidRPr="007C1C5C">
        <w:rPr>
          <w:rFonts w:ascii="Tahoma" w:eastAsia="Times New Roman" w:hAnsi="Tahoma" w:cs="Tahoma"/>
          <w:color w:val="1E191A"/>
          <w:spacing w:val="-2"/>
          <w:szCs w:val="24"/>
          <w:lang w:val="es-CO" w:eastAsia="es-ES_tradnl"/>
        </w:rPr>
        <w:t>SL9856</w:t>
      </w:r>
      <w:proofErr w:type="spellEnd"/>
      <w:r w:rsidRPr="007C1C5C">
        <w:rPr>
          <w:rFonts w:ascii="Tahoma" w:eastAsia="Times New Roman" w:hAnsi="Tahoma" w:cs="Tahoma"/>
          <w:color w:val="1E191A"/>
          <w:spacing w:val="-2"/>
          <w:szCs w:val="24"/>
          <w:lang w:val="es-CO" w:eastAsia="es-ES_tradnl"/>
        </w:rPr>
        <w:t xml:space="preserve">-2014 y CSJ </w:t>
      </w:r>
      <w:proofErr w:type="spellStart"/>
      <w:r w:rsidRPr="007C1C5C">
        <w:rPr>
          <w:rFonts w:ascii="Tahoma" w:eastAsia="Times New Roman" w:hAnsi="Tahoma" w:cs="Tahoma"/>
          <w:color w:val="1E191A"/>
          <w:spacing w:val="-2"/>
          <w:szCs w:val="24"/>
          <w:lang w:val="es-CO" w:eastAsia="es-ES_tradnl"/>
        </w:rPr>
        <w:t>SL17300</w:t>
      </w:r>
      <w:proofErr w:type="spellEnd"/>
      <w:r w:rsidRPr="007C1C5C">
        <w:rPr>
          <w:rFonts w:ascii="Tahoma" w:eastAsia="Times New Roman" w:hAnsi="Tahoma" w:cs="Tahoma"/>
          <w:color w:val="1E191A"/>
          <w:spacing w:val="-2"/>
          <w:szCs w:val="24"/>
          <w:lang w:val="es-CO" w:eastAsia="es-ES_tradnl"/>
        </w:rPr>
        <w:t xml:space="preserve">-2014, cuando el empleador no afilia a sus trabajadores, independientemente de la razón que tenga, no se desliga de sus obligaciones frente al sistema de seguridad social, de manera que sigue teniendo ciertas responsabilidades en torno a la </w:t>
      </w:r>
      <w:r w:rsidRPr="007C1C5C">
        <w:rPr>
          <w:rFonts w:ascii="Tahoma" w:eastAsia="Times New Roman" w:hAnsi="Tahoma" w:cs="Tahoma"/>
          <w:color w:val="1E191A"/>
          <w:spacing w:val="-2"/>
          <w:szCs w:val="24"/>
          <w:lang w:val="es-CO" w:eastAsia="es-ES_tradnl"/>
        </w:rPr>
        <w:lastRenderedPageBreak/>
        <w:t>financiación de la pensión. Y si ello es así, los tiempos en que no hubo afiliación pueden encontrar abrigo en lo dispuesto en el literal c) del artículo 33 de la Ley 100 de 1993, en su redacción original, que legitimaba el cómputo de esos tiempos de «…trabajadores vinculados con empleadores que tienen a su cargo el reconocimiento y pago de la pensión…»”</w:t>
      </w:r>
    </w:p>
    <w:p w14:paraId="240B0229" w14:textId="77777777" w:rsidR="00756CBB" w:rsidRPr="007C1C5C" w:rsidRDefault="00756CBB" w:rsidP="00967584">
      <w:pPr>
        <w:shd w:val="clear" w:color="auto" w:fill="FFFFFF"/>
        <w:spacing w:line="240" w:lineRule="auto"/>
        <w:ind w:left="426" w:right="420" w:firstLine="0"/>
        <w:rPr>
          <w:rFonts w:ascii="Tahoma" w:eastAsia="Times New Roman" w:hAnsi="Tahoma" w:cs="Tahoma"/>
          <w:color w:val="1E191A"/>
          <w:spacing w:val="-2"/>
          <w:szCs w:val="24"/>
          <w:lang w:val="es-CO" w:eastAsia="es-ES_tradnl"/>
        </w:rPr>
      </w:pPr>
    </w:p>
    <w:p w14:paraId="0E0446F8" w14:textId="77777777" w:rsidR="00756CBB" w:rsidRPr="007C1C5C" w:rsidRDefault="00756CBB" w:rsidP="00967584">
      <w:pPr>
        <w:shd w:val="clear" w:color="auto" w:fill="FFFFFF"/>
        <w:spacing w:line="240" w:lineRule="auto"/>
        <w:ind w:left="426" w:right="420" w:firstLine="0"/>
        <w:rPr>
          <w:rFonts w:ascii="Tahoma" w:eastAsia="Times New Roman" w:hAnsi="Tahoma" w:cs="Tahoma"/>
          <w:color w:val="1E191A"/>
          <w:spacing w:val="-2"/>
          <w:szCs w:val="24"/>
          <w:lang w:val="es-CO" w:eastAsia="es-ES_tradnl"/>
        </w:rPr>
      </w:pPr>
      <w:r w:rsidRPr="007C1C5C">
        <w:rPr>
          <w:rFonts w:ascii="Tahoma" w:eastAsia="Times New Roman" w:hAnsi="Tahoma" w:cs="Tahoma"/>
          <w:color w:val="1E191A"/>
          <w:spacing w:val="-2"/>
          <w:szCs w:val="24"/>
          <w:lang w:val="es-CO" w:eastAsia="es-ES_tradnl"/>
        </w:rPr>
        <w:t xml:space="preserve">Así lo reconoció la Sala en decisiones como la CSJ </w:t>
      </w:r>
      <w:proofErr w:type="spellStart"/>
      <w:r w:rsidRPr="007C1C5C">
        <w:rPr>
          <w:rFonts w:ascii="Tahoma" w:eastAsia="Times New Roman" w:hAnsi="Tahoma" w:cs="Tahoma"/>
          <w:color w:val="1E191A"/>
          <w:spacing w:val="-2"/>
          <w:szCs w:val="24"/>
          <w:lang w:val="es-CO" w:eastAsia="es-ES_tradnl"/>
        </w:rPr>
        <w:t>SL</w:t>
      </w:r>
      <w:proofErr w:type="spellEnd"/>
      <w:r w:rsidRPr="007C1C5C">
        <w:rPr>
          <w:rFonts w:ascii="Tahoma" w:eastAsia="Times New Roman" w:hAnsi="Tahoma" w:cs="Tahoma"/>
          <w:color w:val="1E191A"/>
          <w:spacing w:val="-2"/>
          <w:szCs w:val="24"/>
          <w:lang w:val="es-CO" w:eastAsia="es-ES_tradnl"/>
        </w:rPr>
        <w:t xml:space="preserve">, 22 nov. 2011, rad. 40250, reiterada en la CSJ </w:t>
      </w:r>
      <w:proofErr w:type="spellStart"/>
      <w:r w:rsidRPr="007C1C5C">
        <w:rPr>
          <w:rFonts w:ascii="Tahoma" w:eastAsia="Times New Roman" w:hAnsi="Tahoma" w:cs="Tahoma"/>
          <w:color w:val="1E191A"/>
          <w:spacing w:val="-2"/>
          <w:szCs w:val="24"/>
          <w:lang w:val="es-CO" w:eastAsia="es-ES_tradnl"/>
        </w:rPr>
        <w:t>SL5790</w:t>
      </w:r>
      <w:proofErr w:type="spellEnd"/>
      <w:r w:rsidRPr="007C1C5C">
        <w:rPr>
          <w:rFonts w:ascii="Tahoma" w:eastAsia="Times New Roman" w:hAnsi="Tahoma" w:cs="Tahoma"/>
          <w:color w:val="1E191A"/>
          <w:spacing w:val="-2"/>
          <w:szCs w:val="24"/>
          <w:lang w:val="es-CO" w:eastAsia="es-ES_tradnl"/>
        </w:rPr>
        <w:t>-2014, en las que precisó que «…las empresas privadas podían expedir bonos pensionales, y que cuando la Ley 100 de 1993 en el artículo 33 hacía referencia a empleadores que tienen a su cargo el reconocimiento y pago de la pensión, comprendía aquellos que tuvieran un deber pensional, entre otras razones, por no haber afiliado o no cumplir oportuna y suficientemente con el deber de cotizar…»</w:t>
      </w:r>
    </w:p>
    <w:p w14:paraId="521E81A8" w14:textId="77777777" w:rsidR="007C1C5C" w:rsidRPr="007C1C5C" w:rsidRDefault="007C1C5C" w:rsidP="00967584">
      <w:pPr>
        <w:shd w:val="clear" w:color="auto" w:fill="FFFFFF"/>
        <w:spacing w:line="240" w:lineRule="auto"/>
        <w:ind w:left="426" w:right="420" w:firstLine="0"/>
        <w:rPr>
          <w:rFonts w:ascii="Tahoma" w:eastAsia="Times New Roman" w:hAnsi="Tahoma" w:cs="Tahoma"/>
          <w:color w:val="1E191A"/>
          <w:spacing w:val="-2"/>
          <w:szCs w:val="24"/>
          <w:lang w:val="es-CO" w:eastAsia="es-ES_tradnl"/>
        </w:rPr>
      </w:pPr>
    </w:p>
    <w:p w14:paraId="552344E6" w14:textId="555EACE5" w:rsidR="00756CBB" w:rsidRPr="007C1C5C" w:rsidRDefault="00756CBB" w:rsidP="00967584">
      <w:pPr>
        <w:shd w:val="clear" w:color="auto" w:fill="FFFFFF"/>
        <w:spacing w:line="240" w:lineRule="auto"/>
        <w:ind w:left="426" w:right="420" w:firstLine="0"/>
        <w:rPr>
          <w:rFonts w:ascii="Tahoma" w:eastAsia="Times New Roman" w:hAnsi="Tahoma" w:cs="Tahoma"/>
          <w:color w:val="1E191A"/>
          <w:spacing w:val="-2"/>
          <w:szCs w:val="24"/>
          <w:lang w:val="es-CO" w:eastAsia="es-ES_tradnl"/>
        </w:rPr>
      </w:pPr>
      <w:r w:rsidRPr="007C1C5C">
        <w:rPr>
          <w:rFonts w:ascii="Tahoma" w:eastAsia="Times New Roman" w:hAnsi="Tahoma" w:cs="Tahoma"/>
          <w:color w:val="1E191A"/>
          <w:spacing w:val="-2"/>
          <w:szCs w:val="24"/>
          <w:lang w:val="es-CO" w:eastAsia="es-ES_tradnl"/>
        </w:rPr>
        <w:t>Lo anterior para significar que no es solo el literal d) del artículo 33 de la Ley 100 de 1993, introducido por el artículo 9 de la Ley 797 de 2003, el que permite la suma de tiempos en los que hubo omisión en la afiliación, pues esa posibilidad estaba legitimada por el legislador y por la jurisprudencia, desde mucho antes.</w:t>
      </w:r>
    </w:p>
    <w:p w14:paraId="2C1BAA67" w14:textId="77777777" w:rsidR="00756CBB" w:rsidRPr="007C1C5C" w:rsidRDefault="00756CBB" w:rsidP="00967584">
      <w:pPr>
        <w:shd w:val="clear" w:color="auto" w:fill="FFFFFF"/>
        <w:spacing w:line="240" w:lineRule="auto"/>
        <w:ind w:left="426" w:right="420" w:firstLine="0"/>
        <w:rPr>
          <w:rFonts w:ascii="Tahoma" w:eastAsia="Times New Roman" w:hAnsi="Tahoma" w:cs="Tahoma"/>
          <w:color w:val="1E191A"/>
          <w:spacing w:val="-2"/>
          <w:szCs w:val="24"/>
          <w:lang w:val="es-CO" w:eastAsia="es-ES_tradnl"/>
        </w:rPr>
      </w:pPr>
    </w:p>
    <w:p w14:paraId="45171D39" w14:textId="323049AB" w:rsidR="00756CBB" w:rsidRPr="007C1C5C" w:rsidRDefault="00756CBB" w:rsidP="00967584">
      <w:pPr>
        <w:shd w:val="clear" w:color="auto" w:fill="FFFFFF"/>
        <w:spacing w:line="240" w:lineRule="auto"/>
        <w:ind w:left="426" w:right="420" w:firstLine="0"/>
        <w:rPr>
          <w:rFonts w:ascii="Tahoma" w:eastAsia="Times New Roman" w:hAnsi="Tahoma" w:cs="Tahoma"/>
          <w:color w:val="1E191A"/>
          <w:spacing w:val="-2"/>
          <w:szCs w:val="24"/>
          <w:lang w:val="es-CO" w:eastAsia="es-ES_tradnl"/>
        </w:rPr>
      </w:pPr>
      <w:r w:rsidRPr="007C1C5C">
        <w:rPr>
          <w:rFonts w:ascii="Tahoma" w:eastAsia="Times New Roman" w:hAnsi="Tahoma" w:cs="Tahoma"/>
          <w:color w:val="1E191A"/>
          <w:spacing w:val="-2"/>
          <w:szCs w:val="24"/>
          <w:lang w:val="es-CO" w:eastAsia="es-ES_tradnl"/>
        </w:rPr>
        <w:t>Así las cosas, la Corte reitera que respecto de prestaciones causadas en vigencia de la Ley 100 de 1993, tanto en su redacción original, como con las modificaciones de la Ley 797 de 2003, las omisiones del empleador en la afiliación del trabajador al sistema de pensiones, deben tener como respuesta el reconocimiento del tiempo servido, como tiempo cotizado, por la entidad de seguridad social respectiva, con el correlativo cobro al empleador de los lapsos omitidos, a través de cálculo actuarial.</w:t>
      </w:r>
      <w:r w:rsidR="0067369D" w:rsidRPr="007C1C5C">
        <w:rPr>
          <w:rFonts w:ascii="Tahoma" w:eastAsia="Times New Roman" w:hAnsi="Tahoma" w:cs="Tahoma"/>
          <w:color w:val="1E191A"/>
          <w:spacing w:val="-2"/>
          <w:szCs w:val="24"/>
          <w:lang w:val="es-CO" w:eastAsia="es-ES_tradnl"/>
        </w:rPr>
        <w:t>”</w:t>
      </w:r>
    </w:p>
    <w:p w14:paraId="519231A2" w14:textId="77777777" w:rsidR="00756CBB" w:rsidRPr="007C1C5C" w:rsidRDefault="00756CBB" w:rsidP="001402C3">
      <w:pPr>
        <w:spacing w:line="276" w:lineRule="auto"/>
        <w:ind w:firstLine="708"/>
        <w:rPr>
          <w:rFonts w:ascii="Tahoma" w:hAnsi="Tahoma" w:cs="Tahoma"/>
          <w:color w:val="000000"/>
          <w:spacing w:val="-2"/>
          <w:sz w:val="24"/>
          <w:szCs w:val="24"/>
          <w:lang w:val="es-CO"/>
        </w:rPr>
      </w:pPr>
    </w:p>
    <w:p w14:paraId="58ABE245" w14:textId="522DBDE9" w:rsidR="00B532F4" w:rsidRPr="007C1C5C" w:rsidRDefault="003378A5" w:rsidP="001402C3">
      <w:pPr>
        <w:spacing w:line="276" w:lineRule="auto"/>
        <w:ind w:firstLine="567"/>
        <w:rPr>
          <w:rFonts w:ascii="Tahoma" w:hAnsi="Tahoma" w:cs="Tahoma"/>
          <w:color w:val="000000"/>
          <w:spacing w:val="-2"/>
          <w:sz w:val="24"/>
          <w:szCs w:val="24"/>
        </w:rPr>
      </w:pPr>
      <w:r w:rsidRPr="007C1C5C">
        <w:rPr>
          <w:rFonts w:ascii="Tahoma" w:hAnsi="Tahoma" w:cs="Tahoma"/>
          <w:color w:val="000000"/>
          <w:spacing w:val="-2"/>
          <w:sz w:val="24"/>
          <w:szCs w:val="24"/>
        </w:rPr>
        <w:t xml:space="preserve">En ese orden de ideas, </w:t>
      </w:r>
      <w:r w:rsidR="00D44071" w:rsidRPr="007C1C5C">
        <w:rPr>
          <w:rFonts w:ascii="Tahoma" w:hAnsi="Tahoma" w:cs="Tahoma"/>
          <w:color w:val="000000"/>
          <w:spacing w:val="-2"/>
          <w:sz w:val="24"/>
          <w:szCs w:val="24"/>
        </w:rPr>
        <w:t xml:space="preserve">las semanas reconocidas en la historia laboral </w:t>
      </w:r>
      <w:r w:rsidRPr="007C1C5C">
        <w:rPr>
          <w:rFonts w:ascii="Tahoma" w:hAnsi="Tahoma" w:cs="Tahoma"/>
          <w:color w:val="000000"/>
          <w:spacing w:val="-2"/>
          <w:sz w:val="24"/>
          <w:szCs w:val="24"/>
        </w:rPr>
        <w:t xml:space="preserve">del </w:t>
      </w:r>
      <w:r w:rsidR="0067369D" w:rsidRPr="007C1C5C">
        <w:rPr>
          <w:rFonts w:ascii="Tahoma" w:hAnsi="Tahoma" w:cs="Tahoma"/>
          <w:color w:val="000000"/>
          <w:spacing w:val="-2"/>
          <w:sz w:val="24"/>
          <w:szCs w:val="24"/>
        </w:rPr>
        <w:t>señor Hernando Osorio</w:t>
      </w:r>
      <w:r w:rsidRPr="007C1C5C">
        <w:rPr>
          <w:rFonts w:ascii="Tahoma" w:hAnsi="Tahoma" w:cs="Tahoma"/>
          <w:color w:val="000000"/>
          <w:spacing w:val="-2"/>
          <w:sz w:val="24"/>
          <w:szCs w:val="24"/>
        </w:rPr>
        <w:t xml:space="preserve"> </w:t>
      </w:r>
      <w:r w:rsidR="00D44071" w:rsidRPr="007C1C5C">
        <w:rPr>
          <w:rFonts w:ascii="Tahoma" w:hAnsi="Tahoma" w:cs="Tahoma"/>
          <w:color w:val="000000"/>
          <w:spacing w:val="-2"/>
          <w:sz w:val="24"/>
          <w:szCs w:val="24"/>
        </w:rPr>
        <w:t xml:space="preserve">(733,86) </w:t>
      </w:r>
      <w:r w:rsidRPr="007C1C5C">
        <w:rPr>
          <w:rFonts w:ascii="Tahoma" w:hAnsi="Tahoma" w:cs="Tahoma"/>
          <w:color w:val="000000"/>
          <w:spacing w:val="-2"/>
          <w:sz w:val="24"/>
          <w:szCs w:val="24"/>
        </w:rPr>
        <w:t xml:space="preserve">se acrecentarían en </w:t>
      </w:r>
      <w:r w:rsidR="00D44071" w:rsidRPr="007C1C5C">
        <w:rPr>
          <w:rFonts w:ascii="Tahoma" w:hAnsi="Tahoma" w:cs="Tahoma"/>
          <w:color w:val="000000"/>
          <w:spacing w:val="-2"/>
          <w:sz w:val="24"/>
          <w:szCs w:val="24"/>
        </w:rPr>
        <w:t>un total de 964 semanas cotizadas.</w:t>
      </w:r>
    </w:p>
    <w:p w14:paraId="5514588B" w14:textId="77777777" w:rsidR="00D44071" w:rsidRPr="007C1C5C" w:rsidRDefault="00D44071" w:rsidP="001402C3">
      <w:pPr>
        <w:spacing w:line="276" w:lineRule="auto"/>
        <w:rPr>
          <w:rFonts w:ascii="Tahoma" w:hAnsi="Tahoma" w:cs="Tahoma"/>
          <w:color w:val="000000"/>
          <w:spacing w:val="-2"/>
          <w:sz w:val="24"/>
          <w:szCs w:val="24"/>
        </w:rPr>
      </w:pPr>
    </w:p>
    <w:p w14:paraId="0895A06B" w14:textId="7CDF216E" w:rsidR="00D44071" w:rsidRPr="007C1C5C" w:rsidRDefault="007D0780"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A j</w:t>
      </w:r>
      <w:r w:rsidR="00D44071" w:rsidRPr="007C1C5C">
        <w:rPr>
          <w:rFonts w:ascii="Tahoma" w:hAnsi="Tahoma" w:cs="Tahoma"/>
          <w:color w:val="000000"/>
          <w:spacing w:val="-2"/>
          <w:sz w:val="24"/>
          <w:szCs w:val="24"/>
        </w:rPr>
        <w:t xml:space="preserve">uicio de la Sala, </w:t>
      </w:r>
      <w:r w:rsidR="00804820" w:rsidRPr="007C1C5C">
        <w:rPr>
          <w:rFonts w:ascii="Tahoma" w:hAnsi="Tahoma" w:cs="Tahoma"/>
          <w:color w:val="000000"/>
          <w:spacing w:val="-2"/>
          <w:sz w:val="24"/>
          <w:szCs w:val="24"/>
        </w:rPr>
        <w:t xml:space="preserve">también era dable ordenar el pago actualizado de las 8,14 semanas causadas entre el 2 de enero y el 28 de febrero y 1975, pues </w:t>
      </w:r>
      <w:r w:rsidR="003378A5" w:rsidRPr="007C1C5C">
        <w:rPr>
          <w:rFonts w:ascii="Tahoma" w:hAnsi="Tahoma" w:cs="Tahoma"/>
          <w:color w:val="000000"/>
          <w:spacing w:val="-2"/>
          <w:sz w:val="24"/>
          <w:szCs w:val="24"/>
        </w:rPr>
        <w:t>se trata de</w:t>
      </w:r>
      <w:r w:rsidR="00804820" w:rsidRPr="007C1C5C">
        <w:rPr>
          <w:rFonts w:ascii="Tahoma" w:hAnsi="Tahoma" w:cs="Tahoma"/>
          <w:color w:val="000000"/>
          <w:spacing w:val="-2"/>
          <w:sz w:val="24"/>
          <w:szCs w:val="24"/>
        </w:rPr>
        <w:t xml:space="preserve"> un lapso suficientemente moderado que denota </w:t>
      </w:r>
      <w:r w:rsidR="003378A5" w:rsidRPr="007C1C5C">
        <w:rPr>
          <w:rFonts w:ascii="Tahoma" w:hAnsi="Tahoma" w:cs="Tahoma"/>
          <w:color w:val="000000"/>
          <w:spacing w:val="-2"/>
          <w:sz w:val="24"/>
          <w:szCs w:val="24"/>
        </w:rPr>
        <w:t>un</w:t>
      </w:r>
      <w:r w:rsidR="00804820" w:rsidRPr="007C1C5C">
        <w:rPr>
          <w:rFonts w:ascii="Tahoma" w:hAnsi="Tahoma" w:cs="Tahoma"/>
          <w:color w:val="000000"/>
          <w:spacing w:val="-2"/>
          <w:sz w:val="24"/>
          <w:szCs w:val="24"/>
        </w:rPr>
        <w:t xml:space="preserve"> eventual descuido de la empleadora en efectuar la </w:t>
      </w:r>
      <w:r w:rsidR="00804820" w:rsidRPr="007C1C5C">
        <w:rPr>
          <w:rFonts w:ascii="Tahoma" w:hAnsi="Tahoma" w:cs="Tahoma"/>
          <w:b/>
          <w:bCs/>
          <w:color w:val="000000"/>
          <w:spacing w:val="-2"/>
          <w:sz w:val="24"/>
          <w:szCs w:val="24"/>
        </w:rPr>
        <w:t>afiliación</w:t>
      </w:r>
      <w:r w:rsidR="00804820" w:rsidRPr="007C1C5C">
        <w:rPr>
          <w:rFonts w:ascii="Tahoma" w:hAnsi="Tahoma" w:cs="Tahoma"/>
          <w:color w:val="000000"/>
          <w:spacing w:val="-2"/>
          <w:sz w:val="24"/>
          <w:szCs w:val="24"/>
        </w:rPr>
        <w:t xml:space="preserve"> y pago de los aportes correspondientes a esos ciclos. Así, con estas septenarias el trabajador alcanzaría 972,14 semanas en toda su vida laboral, cantidad que no hay lugar a variar por las siguientes razones:</w:t>
      </w:r>
    </w:p>
    <w:p w14:paraId="6F37ED21" w14:textId="77777777" w:rsidR="00804820" w:rsidRPr="007C1C5C" w:rsidRDefault="00804820" w:rsidP="001402C3">
      <w:pPr>
        <w:spacing w:line="276" w:lineRule="auto"/>
        <w:rPr>
          <w:rFonts w:ascii="Tahoma" w:hAnsi="Tahoma" w:cs="Tahoma"/>
          <w:color w:val="000000"/>
          <w:spacing w:val="-2"/>
          <w:sz w:val="24"/>
          <w:szCs w:val="24"/>
        </w:rPr>
      </w:pPr>
    </w:p>
    <w:p w14:paraId="4F90F709" w14:textId="1712781E" w:rsidR="00804820" w:rsidRPr="007C1C5C" w:rsidRDefault="000A1BCC"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 xml:space="preserve">En la reclamación presentada por el señor Osorio </w:t>
      </w:r>
      <w:proofErr w:type="spellStart"/>
      <w:r w:rsidRPr="007C1C5C">
        <w:rPr>
          <w:rFonts w:ascii="Tahoma" w:hAnsi="Tahoma" w:cs="Tahoma"/>
          <w:color w:val="000000"/>
          <w:spacing w:val="-2"/>
          <w:sz w:val="24"/>
          <w:szCs w:val="24"/>
        </w:rPr>
        <w:t>Osorio</w:t>
      </w:r>
      <w:proofErr w:type="spellEnd"/>
      <w:r w:rsidRPr="007C1C5C">
        <w:rPr>
          <w:rFonts w:ascii="Tahoma" w:hAnsi="Tahoma" w:cs="Tahoma"/>
          <w:color w:val="000000"/>
          <w:spacing w:val="-2"/>
          <w:sz w:val="24"/>
          <w:szCs w:val="24"/>
        </w:rPr>
        <w:t xml:space="preserve"> ante Colpensiones el 4 de agosto de 2014 (</w:t>
      </w:r>
      <w:proofErr w:type="spellStart"/>
      <w:r w:rsidRPr="007C1C5C">
        <w:rPr>
          <w:rFonts w:ascii="Tahoma" w:hAnsi="Tahoma" w:cs="Tahoma"/>
          <w:color w:val="000000"/>
          <w:spacing w:val="-2"/>
          <w:sz w:val="24"/>
          <w:szCs w:val="24"/>
        </w:rPr>
        <w:t>fl</w:t>
      </w:r>
      <w:proofErr w:type="spellEnd"/>
      <w:r w:rsidRPr="007C1C5C">
        <w:rPr>
          <w:rFonts w:ascii="Tahoma" w:hAnsi="Tahoma" w:cs="Tahoma"/>
          <w:color w:val="000000"/>
          <w:spacing w:val="-2"/>
          <w:sz w:val="24"/>
          <w:szCs w:val="24"/>
        </w:rPr>
        <w:t xml:space="preserve">. 66), manifiesta que laboró para Cecilia García entre junio de 1974 y </w:t>
      </w:r>
      <w:r w:rsidRPr="007C1C5C">
        <w:rPr>
          <w:rFonts w:ascii="Tahoma" w:hAnsi="Tahoma" w:cs="Tahoma"/>
          <w:b/>
          <w:bCs/>
          <w:color w:val="000000"/>
          <w:spacing w:val="-2"/>
          <w:sz w:val="24"/>
          <w:szCs w:val="24"/>
        </w:rPr>
        <w:t>abril de 1979</w:t>
      </w:r>
      <w:r w:rsidR="007D0780" w:rsidRPr="007C1C5C">
        <w:rPr>
          <w:rFonts w:ascii="Tahoma" w:hAnsi="Tahoma" w:cs="Tahoma"/>
          <w:bCs/>
          <w:color w:val="000000"/>
          <w:spacing w:val="-2"/>
          <w:sz w:val="24"/>
          <w:szCs w:val="24"/>
        </w:rPr>
        <w:t>,</w:t>
      </w:r>
      <w:r w:rsidRPr="007C1C5C">
        <w:rPr>
          <w:rFonts w:ascii="Tahoma" w:hAnsi="Tahoma" w:cs="Tahoma"/>
          <w:color w:val="000000"/>
          <w:spacing w:val="-2"/>
          <w:sz w:val="24"/>
          <w:szCs w:val="24"/>
        </w:rPr>
        <w:t xml:space="preserve"> y entre </w:t>
      </w:r>
      <w:r w:rsidRPr="007C1C5C">
        <w:rPr>
          <w:rFonts w:ascii="Tahoma" w:hAnsi="Tahoma" w:cs="Tahoma"/>
          <w:b/>
          <w:bCs/>
          <w:color w:val="000000"/>
          <w:spacing w:val="-2"/>
          <w:sz w:val="24"/>
          <w:szCs w:val="24"/>
        </w:rPr>
        <w:t>julio de 1981</w:t>
      </w:r>
      <w:r w:rsidRPr="007C1C5C">
        <w:rPr>
          <w:rFonts w:ascii="Tahoma" w:hAnsi="Tahoma" w:cs="Tahoma"/>
          <w:color w:val="000000"/>
          <w:spacing w:val="-2"/>
          <w:sz w:val="24"/>
          <w:szCs w:val="24"/>
        </w:rPr>
        <w:t xml:space="preserve"> y diciembre de 1992; solicitud que fue sustentada con declaración </w:t>
      </w:r>
      <w:proofErr w:type="spellStart"/>
      <w:r w:rsidRPr="007C1C5C">
        <w:rPr>
          <w:rFonts w:ascii="Tahoma" w:hAnsi="Tahoma" w:cs="Tahoma"/>
          <w:color w:val="000000"/>
          <w:spacing w:val="-2"/>
          <w:sz w:val="24"/>
          <w:szCs w:val="24"/>
        </w:rPr>
        <w:t>extraproceso</w:t>
      </w:r>
      <w:proofErr w:type="spellEnd"/>
      <w:r w:rsidRPr="007C1C5C">
        <w:rPr>
          <w:rFonts w:ascii="Tahoma" w:hAnsi="Tahoma" w:cs="Tahoma"/>
          <w:color w:val="000000"/>
          <w:spacing w:val="-2"/>
          <w:sz w:val="24"/>
          <w:szCs w:val="24"/>
        </w:rPr>
        <w:t xml:space="preserve"> rendida por él en la </w:t>
      </w:r>
      <w:r w:rsidR="003378A5" w:rsidRPr="007C1C5C">
        <w:rPr>
          <w:rFonts w:ascii="Tahoma" w:hAnsi="Tahoma" w:cs="Tahoma"/>
          <w:color w:val="000000"/>
          <w:spacing w:val="-2"/>
          <w:sz w:val="24"/>
          <w:szCs w:val="24"/>
        </w:rPr>
        <w:t>N</w:t>
      </w:r>
      <w:r w:rsidRPr="007C1C5C">
        <w:rPr>
          <w:rFonts w:ascii="Tahoma" w:hAnsi="Tahoma" w:cs="Tahoma"/>
          <w:color w:val="000000"/>
          <w:spacing w:val="-2"/>
          <w:sz w:val="24"/>
          <w:szCs w:val="24"/>
        </w:rPr>
        <w:t xml:space="preserve">otaría </w:t>
      </w:r>
      <w:r w:rsidR="003378A5" w:rsidRPr="007C1C5C">
        <w:rPr>
          <w:rFonts w:ascii="Tahoma" w:hAnsi="Tahoma" w:cs="Tahoma"/>
          <w:color w:val="000000"/>
          <w:spacing w:val="-2"/>
          <w:sz w:val="24"/>
          <w:szCs w:val="24"/>
        </w:rPr>
        <w:t>P</w:t>
      </w:r>
      <w:r w:rsidRPr="007C1C5C">
        <w:rPr>
          <w:rFonts w:ascii="Tahoma" w:hAnsi="Tahoma" w:cs="Tahoma"/>
          <w:color w:val="000000"/>
          <w:spacing w:val="-2"/>
          <w:sz w:val="24"/>
          <w:szCs w:val="24"/>
        </w:rPr>
        <w:t>rimera de Pereira (</w:t>
      </w:r>
      <w:proofErr w:type="spellStart"/>
      <w:r w:rsidRPr="007C1C5C">
        <w:rPr>
          <w:rFonts w:ascii="Tahoma" w:hAnsi="Tahoma" w:cs="Tahoma"/>
          <w:color w:val="000000"/>
          <w:spacing w:val="-2"/>
          <w:sz w:val="24"/>
          <w:szCs w:val="24"/>
        </w:rPr>
        <w:t>fl</w:t>
      </w:r>
      <w:proofErr w:type="spellEnd"/>
      <w:r w:rsidRPr="007C1C5C">
        <w:rPr>
          <w:rFonts w:ascii="Tahoma" w:hAnsi="Tahoma" w:cs="Tahoma"/>
          <w:color w:val="000000"/>
          <w:spacing w:val="-2"/>
          <w:sz w:val="24"/>
          <w:szCs w:val="24"/>
        </w:rPr>
        <w:t xml:space="preserve"> 67) y que sería corroborada por la señora </w:t>
      </w:r>
      <w:r w:rsidR="00A65024" w:rsidRPr="007C1C5C">
        <w:rPr>
          <w:rFonts w:ascii="Tahoma" w:hAnsi="Tahoma" w:cs="Tahoma"/>
          <w:color w:val="000000"/>
          <w:spacing w:val="-2"/>
          <w:sz w:val="24"/>
          <w:szCs w:val="24"/>
        </w:rPr>
        <w:t>María</w:t>
      </w:r>
      <w:r w:rsidRPr="007C1C5C">
        <w:rPr>
          <w:rFonts w:ascii="Tahoma" w:hAnsi="Tahoma" w:cs="Tahoma"/>
          <w:color w:val="000000"/>
          <w:spacing w:val="-2"/>
          <w:sz w:val="24"/>
          <w:szCs w:val="24"/>
        </w:rPr>
        <w:t xml:space="preserve"> </w:t>
      </w:r>
      <w:proofErr w:type="spellStart"/>
      <w:r w:rsidRPr="007C1C5C">
        <w:rPr>
          <w:rFonts w:ascii="Tahoma" w:hAnsi="Tahoma" w:cs="Tahoma"/>
          <w:color w:val="000000"/>
          <w:spacing w:val="-2"/>
          <w:sz w:val="24"/>
          <w:szCs w:val="24"/>
        </w:rPr>
        <w:t>Esneda</w:t>
      </w:r>
      <w:proofErr w:type="spellEnd"/>
      <w:r w:rsidRPr="007C1C5C">
        <w:rPr>
          <w:rFonts w:ascii="Tahoma" w:hAnsi="Tahoma" w:cs="Tahoma"/>
          <w:color w:val="000000"/>
          <w:spacing w:val="-2"/>
          <w:sz w:val="24"/>
          <w:szCs w:val="24"/>
        </w:rPr>
        <w:t xml:space="preserve"> Sanabria en la solicitud que presentara ante Colpensiones a efectos de que </w:t>
      </w:r>
      <w:r w:rsidR="003378A5" w:rsidRPr="007C1C5C">
        <w:rPr>
          <w:rFonts w:ascii="Tahoma" w:hAnsi="Tahoma" w:cs="Tahoma"/>
          <w:color w:val="000000"/>
          <w:spacing w:val="-2"/>
          <w:sz w:val="24"/>
          <w:szCs w:val="24"/>
        </w:rPr>
        <w:t xml:space="preserve">se </w:t>
      </w:r>
      <w:r w:rsidRPr="007C1C5C">
        <w:rPr>
          <w:rFonts w:ascii="Tahoma" w:hAnsi="Tahoma" w:cs="Tahoma"/>
          <w:color w:val="000000"/>
          <w:spacing w:val="-2"/>
          <w:sz w:val="24"/>
          <w:szCs w:val="24"/>
        </w:rPr>
        <w:t>realizara la liquidación de los aportes dejados de pagar (</w:t>
      </w:r>
      <w:proofErr w:type="spellStart"/>
      <w:r w:rsidRPr="007C1C5C">
        <w:rPr>
          <w:rFonts w:ascii="Tahoma" w:hAnsi="Tahoma" w:cs="Tahoma"/>
          <w:color w:val="000000"/>
          <w:spacing w:val="-2"/>
          <w:sz w:val="24"/>
          <w:szCs w:val="24"/>
        </w:rPr>
        <w:t>fl</w:t>
      </w:r>
      <w:proofErr w:type="spellEnd"/>
      <w:r w:rsidRPr="007C1C5C">
        <w:rPr>
          <w:rFonts w:ascii="Tahoma" w:hAnsi="Tahoma" w:cs="Tahoma"/>
          <w:color w:val="000000"/>
          <w:spacing w:val="-2"/>
          <w:sz w:val="24"/>
          <w:szCs w:val="24"/>
        </w:rPr>
        <w:t xml:space="preserve">. 68). Estas manifestaciones </w:t>
      </w:r>
      <w:r w:rsidR="005609D2" w:rsidRPr="007C1C5C">
        <w:rPr>
          <w:rFonts w:ascii="Tahoma" w:hAnsi="Tahoma" w:cs="Tahoma"/>
          <w:color w:val="000000"/>
          <w:spacing w:val="-2"/>
          <w:sz w:val="24"/>
          <w:szCs w:val="24"/>
        </w:rPr>
        <w:t>son</w:t>
      </w:r>
      <w:r w:rsidRPr="007C1C5C">
        <w:rPr>
          <w:rFonts w:ascii="Tahoma" w:hAnsi="Tahoma" w:cs="Tahoma"/>
          <w:color w:val="000000"/>
          <w:spacing w:val="-2"/>
          <w:sz w:val="24"/>
          <w:szCs w:val="24"/>
        </w:rPr>
        <w:t xml:space="preserve"> preponderan</w:t>
      </w:r>
      <w:r w:rsidR="005609D2" w:rsidRPr="007C1C5C">
        <w:rPr>
          <w:rFonts w:ascii="Tahoma" w:hAnsi="Tahoma" w:cs="Tahoma"/>
          <w:color w:val="000000"/>
          <w:spacing w:val="-2"/>
          <w:sz w:val="24"/>
          <w:szCs w:val="24"/>
        </w:rPr>
        <w:t>tes</w:t>
      </w:r>
      <w:r w:rsidRPr="007C1C5C">
        <w:rPr>
          <w:rFonts w:ascii="Tahoma" w:hAnsi="Tahoma" w:cs="Tahoma"/>
          <w:color w:val="000000"/>
          <w:spacing w:val="-2"/>
          <w:sz w:val="24"/>
          <w:szCs w:val="24"/>
        </w:rPr>
        <w:t xml:space="preserve"> por cuanto en ellas se acepta que hubo un periodo importante en el que el demandante no trabajó para la señora García, </w:t>
      </w:r>
      <w:r w:rsidR="003378A5" w:rsidRPr="007C1C5C">
        <w:rPr>
          <w:rFonts w:ascii="Tahoma" w:hAnsi="Tahoma" w:cs="Tahoma"/>
          <w:color w:val="000000"/>
          <w:spacing w:val="-2"/>
          <w:sz w:val="24"/>
          <w:szCs w:val="24"/>
        </w:rPr>
        <w:t xml:space="preserve">esto es, </w:t>
      </w:r>
      <w:r w:rsidRPr="007C1C5C">
        <w:rPr>
          <w:rFonts w:ascii="Tahoma" w:hAnsi="Tahoma" w:cs="Tahoma"/>
          <w:color w:val="000000"/>
          <w:spacing w:val="-2"/>
          <w:sz w:val="24"/>
          <w:szCs w:val="24"/>
        </w:rPr>
        <w:t xml:space="preserve">entre el </w:t>
      </w:r>
      <w:r w:rsidRPr="007C1C5C">
        <w:rPr>
          <w:rFonts w:ascii="Tahoma" w:hAnsi="Tahoma" w:cs="Tahoma"/>
          <w:b/>
          <w:bCs/>
          <w:color w:val="000000"/>
          <w:spacing w:val="-2"/>
          <w:sz w:val="24"/>
          <w:szCs w:val="24"/>
        </w:rPr>
        <w:t>2 de abril de 1979 y el 30 de junio de 1981</w:t>
      </w:r>
      <w:r w:rsidRPr="007C1C5C">
        <w:rPr>
          <w:rFonts w:ascii="Tahoma" w:hAnsi="Tahoma" w:cs="Tahoma"/>
          <w:color w:val="000000"/>
          <w:spacing w:val="-2"/>
          <w:sz w:val="24"/>
          <w:szCs w:val="24"/>
        </w:rPr>
        <w:t>, lo cual tiene plena correspondencia con las cotizaciones plasmadas en la historia laboral y las novedades de retiro y afiliación que se atisban en ese documento.</w:t>
      </w:r>
      <w:r w:rsidR="002B32BC" w:rsidRPr="007C1C5C">
        <w:rPr>
          <w:rFonts w:ascii="Tahoma" w:hAnsi="Tahoma" w:cs="Tahoma"/>
          <w:color w:val="000000"/>
          <w:spacing w:val="-2"/>
          <w:sz w:val="24"/>
          <w:szCs w:val="24"/>
        </w:rPr>
        <w:t xml:space="preserve"> De lo anterior se extrae que no era dable contabilizar las 117,14 semanas que tuvo en cuenta la operadora judicial de primera instancia</w:t>
      </w:r>
      <w:r w:rsidR="008D4FD7" w:rsidRPr="007C1C5C">
        <w:rPr>
          <w:rFonts w:ascii="Tahoma" w:hAnsi="Tahoma" w:cs="Tahoma"/>
          <w:color w:val="000000"/>
          <w:spacing w:val="-2"/>
          <w:sz w:val="24"/>
          <w:szCs w:val="24"/>
        </w:rPr>
        <w:t xml:space="preserve"> en dicho periodo de tiempo y lo más importante, que esta interrupción permite entrever que en realidad hubo dos contratos de trabajo </w:t>
      </w:r>
      <w:r w:rsidR="008D4FD7" w:rsidRPr="007C1C5C">
        <w:rPr>
          <w:rFonts w:ascii="Tahoma" w:hAnsi="Tahoma" w:cs="Tahoma"/>
          <w:spacing w:val="-2"/>
          <w:sz w:val="24"/>
          <w:szCs w:val="24"/>
        </w:rPr>
        <w:t>que se extendieron entre el 1º de enero de 1970 y el 1º de abril de 1979, y el 1º de julio de 1981 y el 19 de noviembre de 1990</w:t>
      </w:r>
    </w:p>
    <w:p w14:paraId="0761EB6A" w14:textId="77777777" w:rsidR="002B32BC" w:rsidRPr="007C1C5C" w:rsidRDefault="002B32BC" w:rsidP="001402C3">
      <w:pPr>
        <w:spacing w:line="276" w:lineRule="auto"/>
        <w:rPr>
          <w:rFonts w:ascii="Tahoma" w:hAnsi="Tahoma" w:cs="Tahoma"/>
          <w:color w:val="000000"/>
          <w:spacing w:val="-2"/>
          <w:sz w:val="24"/>
          <w:szCs w:val="24"/>
        </w:rPr>
      </w:pPr>
    </w:p>
    <w:p w14:paraId="5290FE80" w14:textId="7D57B46A" w:rsidR="002B32BC" w:rsidRPr="007C1C5C" w:rsidRDefault="002B32BC"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Asimismo, respecto del tiempo transcurrido entre el 20 de noviembre de 1990 y el 31 de diciembre de 1992</w:t>
      </w:r>
      <w:r w:rsidR="008D4FD7" w:rsidRPr="007C1C5C">
        <w:rPr>
          <w:rFonts w:ascii="Tahoma" w:hAnsi="Tahoma" w:cs="Tahoma"/>
          <w:color w:val="000000"/>
          <w:spacing w:val="-2"/>
          <w:sz w:val="24"/>
          <w:szCs w:val="24"/>
        </w:rPr>
        <w:t xml:space="preserve">, considera esta Colegiatura que </w:t>
      </w:r>
      <w:r w:rsidRPr="007C1C5C">
        <w:rPr>
          <w:rFonts w:ascii="Tahoma" w:hAnsi="Tahoma" w:cs="Tahoma"/>
          <w:color w:val="000000"/>
          <w:spacing w:val="-2"/>
          <w:sz w:val="24"/>
          <w:szCs w:val="24"/>
        </w:rPr>
        <w:t xml:space="preserve">no era dable ordenar el traslado del cálculo actuarial por cuanto no existe un indicio objetivo que permita inferir que el actor prestó sus servicios personales </w:t>
      </w:r>
      <w:r w:rsidR="003400B9" w:rsidRPr="007C1C5C">
        <w:rPr>
          <w:rFonts w:ascii="Tahoma" w:hAnsi="Tahoma" w:cs="Tahoma"/>
          <w:color w:val="000000"/>
          <w:spacing w:val="-2"/>
          <w:sz w:val="24"/>
          <w:szCs w:val="24"/>
        </w:rPr>
        <w:t xml:space="preserve">en ese tramo </w:t>
      </w:r>
      <w:r w:rsidRPr="007C1C5C">
        <w:rPr>
          <w:rFonts w:ascii="Tahoma" w:hAnsi="Tahoma" w:cs="Tahoma"/>
          <w:color w:val="000000"/>
          <w:spacing w:val="-2"/>
          <w:sz w:val="24"/>
          <w:szCs w:val="24"/>
        </w:rPr>
        <w:t xml:space="preserve">a favor de su suegra Cecilia García, quien valga decirlo, </w:t>
      </w:r>
      <w:r w:rsidR="009357B7" w:rsidRPr="007C1C5C">
        <w:rPr>
          <w:rFonts w:ascii="Tahoma" w:hAnsi="Tahoma" w:cs="Tahoma"/>
          <w:color w:val="000000"/>
          <w:spacing w:val="-2"/>
          <w:sz w:val="24"/>
          <w:szCs w:val="24"/>
        </w:rPr>
        <w:t>falleció el 23 de marzo de 1992 (</w:t>
      </w:r>
      <w:proofErr w:type="spellStart"/>
      <w:r w:rsidR="009357B7" w:rsidRPr="007C1C5C">
        <w:rPr>
          <w:rFonts w:ascii="Tahoma" w:hAnsi="Tahoma" w:cs="Tahoma"/>
          <w:color w:val="000000"/>
          <w:spacing w:val="-2"/>
          <w:sz w:val="24"/>
          <w:szCs w:val="24"/>
        </w:rPr>
        <w:t>fl</w:t>
      </w:r>
      <w:proofErr w:type="spellEnd"/>
      <w:r w:rsidR="009357B7" w:rsidRPr="007C1C5C">
        <w:rPr>
          <w:rFonts w:ascii="Tahoma" w:hAnsi="Tahoma" w:cs="Tahoma"/>
          <w:color w:val="000000"/>
          <w:spacing w:val="-2"/>
          <w:sz w:val="24"/>
          <w:szCs w:val="24"/>
        </w:rPr>
        <w:t xml:space="preserve"> 32)</w:t>
      </w:r>
      <w:r w:rsidR="003400B9" w:rsidRPr="007C1C5C">
        <w:rPr>
          <w:rFonts w:ascii="Tahoma" w:hAnsi="Tahoma" w:cs="Tahoma"/>
          <w:color w:val="000000"/>
          <w:spacing w:val="-2"/>
          <w:sz w:val="24"/>
          <w:szCs w:val="24"/>
        </w:rPr>
        <w:t>.</w:t>
      </w:r>
      <w:r w:rsidRPr="007C1C5C">
        <w:rPr>
          <w:rFonts w:ascii="Tahoma" w:hAnsi="Tahoma" w:cs="Tahoma"/>
          <w:color w:val="000000"/>
          <w:spacing w:val="-2"/>
          <w:sz w:val="24"/>
          <w:szCs w:val="24"/>
        </w:rPr>
        <w:t xml:space="preserve"> </w:t>
      </w:r>
      <w:r w:rsidR="003400B9" w:rsidRPr="007C1C5C">
        <w:rPr>
          <w:rFonts w:ascii="Tahoma" w:hAnsi="Tahoma" w:cs="Tahoma"/>
          <w:color w:val="000000"/>
          <w:spacing w:val="-2"/>
          <w:sz w:val="24"/>
          <w:szCs w:val="24"/>
        </w:rPr>
        <w:t>P</w:t>
      </w:r>
      <w:r w:rsidRPr="007C1C5C">
        <w:rPr>
          <w:rFonts w:ascii="Tahoma" w:hAnsi="Tahoma" w:cs="Tahoma"/>
          <w:color w:val="000000"/>
          <w:spacing w:val="-2"/>
          <w:sz w:val="24"/>
          <w:szCs w:val="24"/>
        </w:rPr>
        <w:t xml:space="preserve">or el contrario, el certificado de tradición del inmueble donde el señor Osorio adujo haber laborado </w:t>
      </w:r>
      <w:r w:rsidR="008D4FD7" w:rsidRPr="007C1C5C">
        <w:rPr>
          <w:rFonts w:ascii="Tahoma" w:hAnsi="Tahoma" w:cs="Tahoma"/>
          <w:color w:val="000000"/>
          <w:spacing w:val="-2"/>
          <w:sz w:val="24"/>
          <w:szCs w:val="24"/>
        </w:rPr>
        <w:t xml:space="preserve">denota que el mismo </w:t>
      </w:r>
      <w:r w:rsidR="006046FD" w:rsidRPr="007C1C5C">
        <w:rPr>
          <w:rFonts w:ascii="Tahoma" w:hAnsi="Tahoma" w:cs="Tahoma"/>
          <w:color w:val="000000"/>
          <w:spacing w:val="-2"/>
          <w:sz w:val="24"/>
          <w:szCs w:val="24"/>
        </w:rPr>
        <w:t>fue adquirido por su esposa mediante compraventa sentada en la escritura 995 del 23 de abril de 1991</w:t>
      </w:r>
      <w:r w:rsidR="00CA43A6" w:rsidRPr="007C1C5C">
        <w:rPr>
          <w:rFonts w:ascii="Tahoma" w:hAnsi="Tahoma" w:cs="Tahoma"/>
          <w:color w:val="000000"/>
          <w:spacing w:val="-2"/>
          <w:sz w:val="24"/>
          <w:szCs w:val="24"/>
        </w:rPr>
        <w:t xml:space="preserve"> (</w:t>
      </w:r>
      <w:proofErr w:type="spellStart"/>
      <w:r w:rsidR="00CA43A6" w:rsidRPr="007C1C5C">
        <w:rPr>
          <w:rFonts w:ascii="Tahoma" w:hAnsi="Tahoma" w:cs="Tahoma"/>
          <w:color w:val="000000"/>
          <w:spacing w:val="-2"/>
          <w:sz w:val="24"/>
          <w:szCs w:val="24"/>
        </w:rPr>
        <w:t>fl</w:t>
      </w:r>
      <w:proofErr w:type="spellEnd"/>
      <w:r w:rsidR="00CA43A6" w:rsidRPr="007C1C5C">
        <w:rPr>
          <w:rFonts w:ascii="Tahoma" w:hAnsi="Tahoma" w:cs="Tahoma"/>
          <w:color w:val="000000"/>
          <w:spacing w:val="-2"/>
          <w:sz w:val="24"/>
          <w:szCs w:val="24"/>
        </w:rPr>
        <w:t>. 34)</w:t>
      </w:r>
      <w:r w:rsidR="006046FD" w:rsidRPr="007C1C5C">
        <w:rPr>
          <w:rFonts w:ascii="Tahoma" w:hAnsi="Tahoma" w:cs="Tahoma"/>
          <w:color w:val="000000"/>
          <w:spacing w:val="-2"/>
          <w:sz w:val="24"/>
          <w:szCs w:val="24"/>
        </w:rPr>
        <w:t xml:space="preserve">, lo que de suyo lleva a suponer que las labores </w:t>
      </w:r>
      <w:r w:rsidR="00CA43A6" w:rsidRPr="007C1C5C">
        <w:rPr>
          <w:rFonts w:ascii="Tahoma" w:hAnsi="Tahoma" w:cs="Tahoma"/>
          <w:color w:val="000000"/>
          <w:spacing w:val="-2"/>
          <w:sz w:val="24"/>
          <w:szCs w:val="24"/>
        </w:rPr>
        <w:t>de “oficios varios”</w:t>
      </w:r>
      <w:r w:rsidR="00CA43A6" w:rsidRPr="007C1C5C">
        <w:rPr>
          <w:rStyle w:val="Refdenotaalpie"/>
          <w:rFonts w:ascii="Tahoma" w:hAnsi="Tahoma" w:cs="Tahoma"/>
          <w:color w:val="000000"/>
          <w:spacing w:val="-2"/>
          <w:sz w:val="24"/>
          <w:szCs w:val="24"/>
        </w:rPr>
        <w:footnoteReference w:id="2"/>
      </w:r>
      <w:r w:rsidR="00CA43A6" w:rsidRPr="007C1C5C">
        <w:rPr>
          <w:rFonts w:ascii="Tahoma" w:hAnsi="Tahoma" w:cs="Tahoma"/>
          <w:color w:val="000000"/>
          <w:spacing w:val="-2"/>
          <w:sz w:val="24"/>
          <w:szCs w:val="24"/>
        </w:rPr>
        <w:t xml:space="preserve"> </w:t>
      </w:r>
      <w:r w:rsidR="006046FD" w:rsidRPr="007C1C5C">
        <w:rPr>
          <w:rFonts w:ascii="Tahoma" w:hAnsi="Tahoma" w:cs="Tahoma"/>
          <w:color w:val="000000"/>
          <w:spacing w:val="-2"/>
          <w:sz w:val="24"/>
          <w:szCs w:val="24"/>
        </w:rPr>
        <w:t xml:space="preserve">que desempeñaba </w:t>
      </w:r>
      <w:r w:rsidR="00CA43A6" w:rsidRPr="007C1C5C">
        <w:rPr>
          <w:rFonts w:ascii="Tahoma" w:hAnsi="Tahoma" w:cs="Tahoma"/>
          <w:color w:val="000000"/>
          <w:spacing w:val="-2"/>
          <w:sz w:val="24"/>
          <w:szCs w:val="24"/>
        </w:rPr>
        <w:t xml:space="preserve">para un tercero en un bien ajeno, a partir de ese momento las desplegó para mantener en buen estado un bien que hacía parte del patrimonio de familia constituido con su esposa, María </w:t>
      </w:r>
      <w:proofErr w:type="spellStart"/>
      <w:r w:rsidR="00CA43A6" w:rsidRPr="007C1C5C">
        <w:rPr>
          <w:rFonts w:ascii="Tahoma" w:hAnsi="Tahoma" w:cs="Tahoma"/>
          <w:color w:val="000000"/>
          <w:spacing w:val="-2"/>
          <w:sz w:val="24"/>
          <w:szCs w:val="24"/>
        </w:rPr>
        <w:t>Esneda</w:t>
      </w:r>
      <w:proofErr w:type="spellEnd"/>
      <w:r w:rsidR="00CA43A6" w:rsidRPr="007C1C5C">
        <w:rPr>
          <w:rFonts w:ascii="Tahoma" w:hAnsi="Tahoma" w:cs="Tahoma"/>
          <w:color w:val="000000"/>
          <w:spacing w:val="-2"/>
          <w:sz w:val="24"/>
          <w:szCs w:val="24"/>
        </w:rPr>
        <w:t xml:space="preserve"> Ra</w:t>
      </w:r>
      <w:r w:rsidR="009E7432" w:rsidRPr="007C1C5C">
        <w:rPr>
          <w:rFonts w:ascii="Tahoma" w:hAnsi="Tahoma" w:cs="Tahoma"/>
          <w:color w:val="000000"/>
          <w:spacing w:val="-2"/>
          <w:sz w:val="24"/>
          <w:szCs w:val="24"/>
        </w:rPr>
        <w:t>m</w:t>
      </w:r>
      <w:r w:rsidR="00CA43A6" w:rsidRPr="007C1C5C">
        <w:rPr>
          <w:rFonts w:ascii="Tahoma" w:hAnsi="Tahoma" w:cs="Tahoma"/>
          <w:color w:val="000000"/>
          <w:spacing w:val="-2"/>
          <w:sz w:val="24"/>
          <w:szCs w:val="24"/>
        </w:rPr>
        <w:t>írez</w:t>
      </w:r>
      <w:r w:rsidR="00A762E6" w:rsidRPr="007C1C5C">
        <w:rPr>
          <w:rFonts w:ascii="Tahoma" w:hAnsi="Tahoma" w:cs="Tahoma"/>
          <w:color w:val="000000"/>
          <w:spacing w:val="-2"/>
          <w:sz w:val="24"/>
          <w:szCs w:val="24"/>
        </w:rPr>
        <w:t>.</w:t>
      </w:r>
    </w:p>
    <w:p w14:paraId="10F6AE47" w14:textId="77777777" w:rsidR="009357B7" w:rsidRPr="007C1C5C" w:rsidRDefault="009357B7" w:rsidP="001402C3">
      <w:pPr>
        <w:spacing w:line="276" w:lineRule="auto"/>
        <w:rPr>
          <w:rFonts w:ascii="Tahoma" w:hAnsi="Tahoma" w:cs="Tahoma"/>
          <w:color w:val="000000"/>
          <w:spacing w:val="-2"/>
          <w:sz w:val="24"/>
          <w:szCs w:val="24"/>
        </w:rPr>
      </w:pPr>
    </w:p>
    <w:p w14:paraId="62888C4B" w14:textId="77777777" w:rsidR="009357B7" w:rsidRPr="007C1C5C" w:rsidRDefault="009357B7"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 xml:space="preserve">Así las cosas, al no </w:t>
      </w:r>
      <w:r w:rsidR="008D4FD7" w:rsidRPr="007C1C5C">
        <w:rPr>
          <w:rFonts w:ascii="Tahoma" w:hAnsi="Tahoma" w:cs="Tahoma"/>
          <w:color w:val="000000"/>
          <w:spacing w:val="-2"/>
          <w:sz w:val="24"/>
          <w:szCs w:val="24"/>
        </w:rPr>
        <w:t>contabilizarse</w:t>
      </w:r>
      <w:r w:rsidRPr="007C1C5C">
        <w:rPr>
          <w:rFonts w:ascii="Tahoma" w:hAnsi="Tahoma" w:cs="Tahoma"/>
          <w:color w:val="000000"/>
          <w:spacing w:val="-2"/>
          <w:sz w:val="24"/>
          <w:szCs w:val="24"/>
        </w:rPr>
        <w:t xml:space="preserve"> este último lapso es claro que el demandante carecía de las semanas exigidas por el Acuerdo 049 de 1990 a efectos de acceder a la pensión de vejez.</w:t>
      </w:r>
    </w:p>
    <w:p w14:paraId="2B7B036C" w14:textId="77777777" w:rsidR="00A762E6" w:rsidRPr="007C1C5C" w:rsidRDefault="00A762E6" w:rsidP="001402C3">
      <w:pPr>
        <w:spacing w:line="276" w:lineRule="auto"/>
        <w:ind w:firstLine="0"/>
        <w:rPr>
          <w:rFonts w:ascii="Tahoma" w:hAnsi="Tahoma" w:cs="Tahoma"/>
          <w:color w:val="000000"/>
          <w:spacing w:val="-2"/>
          <w:sz w:val="24"/>
          <w:szCs w:val="24"/>
        </w:rPr>
      </w:pPr>
    </w:p>
    <w:p w14:paraId="2A58A206" w14:textId="77777777" w:rsidR="008C6238" w:rsidRPr="007C1C5C" w:rsidRDefault="00A762E6"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Co</w:t>
      </w:r>
      <w:r w:rsidR="009357B7" w:rsidRPr="007C1C5C">
        <w:rPr>
          <w:rFonts w:ascii="Tahoma" w:hAnsi="Tahoma" w:cs="Tahoma"/>
          <w:color w:val="000000"/>
          <w:spacing w:val="-2"/>
          <w:sz w:val="24"/>
          <w:szCs w:val="24"/>
        </w:rPr>
        <w:t>nforme lo hasta aquí expuesto la Sala modificará la decisión de primer grado en lo tocante a la duración de</w:t>
      </w:r>
      <w:r w:rsidR="008D4FD7" w:rsidRPr="007C1C5C">
        <w:rPr>
          <w:rFonts w:ascii="Tahoma" w:hAnsi="Tahoma" w:cs="Tahoma"/>
          <w:color w:val="000000"/>
          <w:spacing w:val="-2"/>
          <w:sz w:val="24"/>
          <w:szCs w:val="24"/>
        </w:rPr>
        <w:t xml:space="preserve"> </w:t>
      </w:r>
      <w:r w:rsidR="009357B7" w:rsidRPr="007C1C5C">
        <w:rPr>
          <w:rFonts w:ascii="Tahoma" w:hAnsi="Tahoma" w:cs="Tahoma"/>
          <w:color w:val="000000"/>
          <w:spacing w:val="-2"/>
          <w:sz w:val="24"/>
          <w:szCs w:val="24"/>
        </w:rPr>
        <w:t>l</w:t>
      </w:r>
      <w:r w:rsidR="008D4FD7" w:rsidRPr="007C1C5C">
        <w:rPr>
          <w:rFonts w:ascii="Tahoma" w:hAnsi="Tahoma" w:cs="Tahoma"/>
          <w:color w:val="000000"/>
          <w:spacing w:val="-2"/>
          <w:sz w:val="24"/>
          <w:szCs w:val="24"/>
        </w:rPr>
        <w:t>os</w:t>
      </w:r>
      <w:r w:rsidR="009357B7" w:rsidRPr="007C1C5C">
        <w:rPr>
          <w:rFonts w:ascii="Tahoma" w:hAnsi="Tahoma" w:cs="Tahoma"/>
          <w:color w:val="000000"/>
          <w:spacing w:val="-2"/>
          <w:sz w:val="24"/>
          <w:szCs w:val="24"/>
        </w:rPr>
        <w:t xml:space="preserve"> contrato</w:t>
      </w:r>
      <w:r w:rsidR="008D4FD7" w:rsidRPr="007C1C5C">
        <w:rPr>
          <w:rFonts w:ascii="Tahoma" w:hAnsi="Tahoma" w:cs="Tahoma"/>
          <w:color w:val="000000"/>
          <w:spacing w:val="-2"/>
          <w:sz w:val="24"/>
          <w:szCs w:val="24"/>
        </w:rPr>
        <w:t>s</w:t>
      </w:r>
      <w:r w:rsidR="009357B7" w:rsidRPr="007C1C5C">
        <w:rPr>
          <w:rFonts w:ascii="Tahoma" w:hAnsi="Tahoma" w:cs="Tahoma"/>
          <w:color w:val="000000"/>
          <w:spacing w:val="-2"/>
          <w:sz w:val="24"/>
          <w:szCs w:val="24"/>
        </w:rPr>
        <w:t xml:space="preserve"> que uni</w:t>
      </w:r>
      <w:r w:rsidR="008D4FD7" w:rsidRPr="007C1C5C">
        <w:rPr>
          <w:rFonts w:ascii="Tahoma" w:hAnsi="Tahoma" w:cs="Tahoma"/>
          <w:color w:val="000000"/>
          <w:spacing w:val="-2"/>
          <w:sz w:val="24"/>
          <w:szCs w:val="24"/>
        </w:rPr>
        <w:t>eron</w:t>
      </w:r>
      <w:r w:rsidR="009357B7" w:rsidRPr="007C1C5C">
        <w:rPr>
          <w:rFonts w:ascii="Tahoma" w:hAnsi="Tahoma" w:cs="Tahoma"/>
          <w:color w:val="000000"/>
          <w:spacing w:val="-2"/>
          <w:sz w:val="24"/>
          <w:szCs w:val="24"/>
        </w:rPr>
        <w:t xml:space="preserve"> al actor con la señora Cecilia </w:t>
      </w:r>
      <w:r w:rsidR="008D4FD7" w:rsidRPr="007C1C5C">
        <w:rPr>
          <w:rFonts w:ascii="Tahoma" w:hAnsi="Tahoma" w:cs="Tahoma"/>
          <w:color w:val="000000"/>
          <w:spacing w:val="-2"/>
          <w:sz w:val="24"/>
          <w:szCs w:val="24"/>
        </w:rPr>
        <w:t>García</w:t>
      </w:r>
      <w:r w:rsidR="009357B7" w:rsidRPr="007C1C5C">
        <w:rPr>
          <w:rFonts w:ascii="Tahoma" w:hAnsi="Tahoma" w:cs="Tahoma"/>
          <w:color w:val="000000"/>
          <w:spacing w:val="-2"/>
          <w:sz w:val="24"/>
          <w:szCs w:val="24"/>
        </w:rPr>
        <w:t>; a los periodos en los que no hubo afil</w:t>
      </w:r>
      <w:r w:rsidR="003400B9" w:rsidRPr="007C1C5C">
        <w:rPr>
          <w:rFonts w:ascii="Tahoma" w:hAnsi="Tahoma" w:cs="Tahoma"/>
          <w:color w:val="000000"/>
          <w:spacing w:val="-2"/>
          <w:sz w:val="24"/>
          <w:szCs w:val="24"/>
        </w:rPr>
        <w:t>i</w:t>
      </w:r>
      <w:r w:rsidR="009357B7" w:rsidRPr="007C1C5C">
        <w:rPr>
          <w:rFonts w:ascii="Tahoma" w:hAnsi="Tahoma" w:cs="Tahoma"/>
          <w:color w:val="000000"/>
          <w:spacing w:val="-2"/>
          <w:sz w:val="24"/>
          <w:szCs w:val="24"/>
        </w:rPr>
        <w:t xml:space="preserve">ación </w:t>
      </w:r>
      <w:r w:rsidR="003400B9" w:rsidRPr="007C1C5C">
        <w:rPr>
          <w:rFonts w:ascii="Tahoma" w:hAnsi="Tahoma" w:cs="Tahoma"/>
          <w:color w:val="000000"/>
          <w:spacing w:val="-2"/>
          <w:sz w:val="24"/>
          <w:szCs w:val="24"/>
        </w:rPr>
        <w:t xml:space="preserve">por parte de su empleadora </w:t>
      </w:r>
      <w:r w:rsidR="009357B7" w:rsidRPr="007C1C5C">
        <w:rPr>
          <w:rFonts w:ascii="Tahoma" w:hAnsi="Tahoma" w:cs="Tahoma"/>
          <w:color w:val="000000"/>
          <w:spacing w:val="-2"/>
          <w:sz w:val="24"/>
          <w:szCs w:val="24"/>
        </w:rPr>
        <w:t>y a la condena de pag</w:t>
      </w:r>
      <w:r w:rsidR="003400B9" w:rsidRPr="007C1C5C">
        <w:rPr>
          <w:rFonts w:ascii="Tahoma" w:hAnsi="Tahoma" w:cs="Tahoma"/>
          <w:color w:val="000000"/>
          <w:spacing w:val="-2"/>
          <w:sz w:val="24"/>
          <w:szCs w:val="24"/>
        </w:rPr>
        <w:t>o</w:t>
      </w:r>
      <w:r w:rsidR="009357B7" w:rsidRPr="007C1C5C">
        <w:rPr>
          <w:rFonts w:ascii="Tahoma" w:hAnsi="Tahoma" w:cs="Tahoma"/>
          <w:color w:val="000000"/>
          <w:spacing w:val="-2"/>
          <w:sz w:val="24"/>
          <w:szCs w:val="24"/>
        </w:rPr>
        <w:t xml:space="preserve"> del </w:t>
      </w:r>
      <w:r w:rsidR="003400B9" w:rsidRPr="007C1C5C">
        <w:rPr>
          <w:rFonts w:ascii="Tahoma" w:hAnsi="Tahoma" w:cs="Tahoma"/>
          <w:color w:val="000000"/>
          <w:spacing w:val="-2"/>
          <w:sz w:val="24"/>
          <w:szCs w:val="24"/>
        </w:rPr>
        <w:t>cá</w:t>
      </w:r>
      <w:r w:rsidR="009357B7" w:rsidRPr="007C1C5C">
        <w:rPr>
          <w:rFonts w:ascii="Tahoma" w:hAnsi="Tahoma" w:cs="Tahoma"/>
          <w:color w:val="000000"/>
          <w:spacing w:val="-2"/>
          <w:sz w:val="24"/>
          <w:szCs w:val="24"/>
        </w:rPr>
        <w:t xml:space="preserve">lculo actuarial en contra de los herederos de </w:t>
      </w:r>
      <w:r w:rsidR="003400B9" w:rsidRPr="007C1C5C">
        <w:rPr>
          <w:rFonts w:ascii="Tahoma" w:hAnsi="Tahoma" w:cs="Tahoma"/>
          <w:color w:val="000000"/>
          <w:spacing w:val="-2"/>
          <w:sz w:val="24"/>
          <w:szCs w:val="24"/>
        </w:rPr>
        <w:t>aquella</w:t>
      </w:r>
      <w:r w:rsidR="009357B7" w:rsidRPr="007C1C5C">
        <w:rPr>
          <w:rFonts w:ascii="Tahoma" w:hAnsi="Tahoma" w:cs="Tahoma"/>
          <w:color w:val="000000"/>
          <w:spacing w:val="-2"/>
          <w:sz w:val="24"/>
          <w:szCs w:val="24"/>
        </w:rPr>
        <w:t>.</w:t>
      </w:r>
      <w:r w:rsidR="00F62EC0" w:rsidRPr="007C1C5C">
        <w:rPr>
          <w:rFonts w:ascii="Tahoma" w:hAnsi="Tahoma" w:cs="Tahoma"/>
          <w:color w:val="000000"/>
          <w:spacing w:val="-2"/>
          <w:sz w:val="24"/>
          <w:szCs w:val="24"/>
        </w:rPr>
        <w:t xml:space="preserve"> En concordancia con dicha modulación, se revocarán las </w:t>
      </w:r>
      <w:r w:rsidR="003400B9" w:rsidRPr="007C1C5C">
        <w:rPr>
          <w:rFonts w:ascii="Tahoma" w:hAnsi="Tahoma" w:cs="Tahoma"/>
          <w:color w:val="000000"/>
          <w:spacing w:val="-2"/>
          <w:sz w:val="24"/>
          <w:szCs w:val="24"/>
        </w:rPr>
        <w:t>ó</w:t>
      </w:r>
      <w:r w:rsidR="00F62EC0" w:rsidRPr="007C1C5C">
        <w:rPr>
          <w:rFonts w:ascii="Tahoma" w:hAnsi="Tahoma" w:cs="Tahoma"/>
          <w:color w:val="000000"/>
          <w:spacing w:val="-2"/>
          <w:sz w:val="24"/>
          <w:szCs w:val="24"/>
        </w:rPr>
        <w:t>rdenes dirigidas en contra de Colpensiones</w:t>
      </w:r>
      <w:r w:rsidR="008C6238" w:rsidRPr="007C1C5C">
        <w:rPr>
          <w:rFonts w:ascii="Tahoma" w:hAnsi="Tahoma" w:cs="Tahoma"/>
          <w:color w:val="000000"/>
          <w:spacing w:val="-2"/>
          <w:sz w:val="24"/>
          <w:szCs w:val="24"/>
        </w:rPr>
        <w:t>.</w:t>
      </w:r>
    </w:p>
    <w:p w14:paraId="01FD9A32" w14:textId="77777777" w:rsidR="008C6238" w:rsidRPr="007C1C5C" w:rsidRDefault="008C6238" w:rsidP="001402C3">
      <w:pPr>
        <w:spacing w:line="276" w:lineRule="auto"/>
        <w:rPr>
          <w:rFonts w:ascii="Tahoma" w:hAnsi="Tahoma" w:cs="Tahoma"/>
          <w:color w:val="000000"/>
          <w:spacing w:val="-2"/>
          <w:sz w:val="24"/>
          <w:szCs w:val="24"/>
        </w:rPr>
      </w:pPr>
    </w:p>
    <w:p w14:paraId="293F0879" w14:textId="2A03E3E6" w:rsidR="00F62EC0" w:rsidRPr="007C1C5C" w:rsidRDefault="009B3A16" w:rsidP="001402C3">
      <w:pPr>
        <w:spacing w:line="276" w:lineRule="auto"/>
        <w:rPr>
          <w:rFonts w:ascii="Tahoma" w:hAnsi="Tahoma" w:cs="Tahoma"/>
          <w:color w:val="000000"/>
          <w:spacing w:val="-2"/>
          <w:sz w:val="24"/>
          <w:szCs w:val="24"/>
        </w:rPr>
      </w:pPr>
      <w:r w:rsidRPr="007C1C5C">
        <w:rPr>
          <w:rFonts w:ascii="Tahoma" w:hAnsi="Tahoma" w:cs="Tahoma"/>
          <w:color w:val="000000"/>
          <w:spacing w:val="-2"/>
          <w:sz w:val="24"/>
          <w:szCs w:val="24"/>
        </w:rPr>
        <w:t>Igualmente se modificará el ordinal séptimo de la sentencia de primer grado en el sentido de que l</w:t>
      </w:r>
      <w:r w:rsidR="008C6238" w:rsidRPr="007C1C5C">
        <w:rPr>
          <w:rFonts w:ascii="Tahoma" w:hAnsi="Tahoma" w:cs="Tahoma"/>
          <w:color w:val="000000"/>
          <w:spacing w:val="-2"/>
          <w:sz w:val="24"/>
          <w:szCs w:val="24"/>
        </w:rPr>
        <w:t xml:space="preserve">as costas de primera instancia corren a cargo de los codemandados </w:t>
      </w:r>
      <w:r w:rsidR="008C6238" w:rsidRPr="007C1C5C">
        <w:rPr>
          <w:rFonts w:ascii="Tahoma" w:hAnsi="Tahoma" w:cs="Tahoma"/>
          <w:b/>
          <w:spacing w:val="-2"/>
          <w:sz w:val="24"/>
          <w:szCs w:val="24"/>
          <w:lang w:val="es-ES_tradnl"/>
        </w:rPr>
        <w:t xml:space="preserve">MARÍA </w:t>
      </w:r>
      <w:proofErr w:type="spellStart"/>
      <w:r w:rsidR="008C6238" w:rsidRPr="007C1C5C">
        <w:rPr>
          <w:rFonts w:ascii="Tahoma" w:hAnsi="Tahoma" w:cs="Tahoma"/>
          <w:b/>
          <w:spacing w:val="-2"/>
          <w:sz w:val="24"/>
          <w:szCs w:val="24"/>
          <w:lang w:val="es-ES_tradnl"/>
        </w:rPr>
        <w:t>ESNEDA</w:t>
      </w:r>
      <w:proofErr w:type="spellEnd"/>
      <w:r w:rsidR="008C6238" w:rsidRPr="007C1C5C">
        <w:rPr>
          <w:rFonts w:ascii="Tahoma" w:hAnsi="Tahoma" w:cs="Tahoma"/>
          <w:b/>
          <w:spacing w:val="-2"/>
          <w:sz w:val="24"/>
          <w:szCs w:val="24"/>
          <w:lang w:val="es-ES_tradnl"/>
        </w:rPr>
        <w:t xml:space="preserve"> SANABRIA Y LOS HEREDEROS DETERMINADOS </w:t>
      </w:r>
      <w:r w:rsidRPr="007C1C5C">
        <w:rPr>
          <w:rFonts w:ascii="Tahoma" w:hAnsi="Tahoma" w:cs="Tahoma"/>
          <w:b/>
          <w:spacing w:val="-2"/>
          <w:sz w:val="24"/>
          <w:szCs w:val="24"/>
          <w:lang w:val="es-ES_tradnl"/>
        </w:rPr>
        <w:t xml:space="preserve">E INDETERMINADOS </w:t>
      </w:r>
      <w:r w:rsidR="008C6238" w:rsidRPr="007C1C5C">
        <w:rPr>
          <w:rFonts w:ascii="Tahoma" w:hAnsi="Tahoma" w:cs="Tahoma"/>
          <w:b/>
          <w:spacing w:val="-2"/>
          <w:sz w:val="24"/>
          <w:szCs w:val="24"/>
          <w:lang w:val="es-ES_tradnl"/>
        </w:rPr>
        <w:t xml:space="preserve">DE CECILIA GARCÍA DE SANABRIA </w:t>
      </w:r>
      <w:r w:rsidR="008C6238" w:rsidRPr="007C1C5C">
        <w:rPr>
          <w:rFonts w:ascii="Tahoma" w:hAnsi="Tahoma" w:cs="Tahoma"/>
          <w:spacing w:val="-2"/>
          <w:sz w:val="24"/>
          <w:szCs w:val="24"/>
          <w:lang w:val="es-ES_tradnl"/>
        </w:rPr>
        <w:t xml:space="preserve">en un 40% a favor de la parte demandante. </w:t>
      </w:r>
      <w:r w:rsidR="008C6238" w:rsidRPr="007C1C5C">
        <w:rPr>
          <w:rFonts w:ascii="Tahoma" w:hAnsi="Tahoma" w:cs="Tahoma"/>
          <w:color w:val="000000"/>
          <w:spacing w:val="-2"/>
          <w:sz w:val="24"/>
          <w:szCs w:val="24"/>
        </w:rPr>
        <w:t>En segunda instancia no se causaron costas por haber prosperado los recursos de apelación.</w:t>
      </w:r>
    </w:p>
    <w:p w14:paraId="7234D34F" w14:textId="77777777" w:rsidR="00807325" w:rsidRPr="007C1C5C" w:rsidRDefault="00807325" w:rsidP="001402C3">
      <w:pPr>
        <w:spacing w:line="276" w:lineRule="auto"/>
        <w:ind w:firstLine="0"/>
        <w:rPr>
          <w:rFonts w:ascii="Tahoma" w:hAnsi="Tahoma" w:cs="Tahoma"/>
          <w:spacing w:val="-2"/>
          <w:sz w:val="24"/>
          <w:szCs w:val="24"/>
        </w:rPr>
      </w:pPr>
    </w:p>
    <w:p w14:paraId="6F9B773B" w14:textId="77777777" w:rsidR="00807325" w:rsidRPr="007C1C5C" w:rsidRDefault="00807325" w:rsidP="001402C3">
      <w:pPr>
        <w:pStyle w:val="Sangradetextonormal"/>
        <w:spacing w:line="276" w:lineRule="auto"/>
        <w:rPr>
          <w:spacing w:val="-2"/>
        </w:rPr>
      </w:pPr>
      <w:r w:rsidRPr="007C1C5C">
        <w:rPr>
          <w:spacing w:val="-2"/>
        </w:rPr>
        <w:t xml:space="preserve">En mérito de lo expuesto, el </w:t>
      </w:r>
      <w:r w:rsidRPr="007C1C5C">
        <w:rPr>
          <w:b/>
          <w:spacing w:val="-2"/>
        </w:rPr>
        <w:t>Tribunal Superior del Distrito Judicial de Pereira (Risaralda)</w:t>
      </w:r>
      <w:r w:rsidRPr="007C1C5C">
        <w:rPr>
          <w:spacing w:val="-2"/>
        </w:rPr>
        <w:t xml:space="preserve">, </w:t>
      </w:r>
      <w:r w:rsidRPr="007C1C5C">
        <w:rPr>
          <w:b/>
          <w:spacing w:val="-2"/>
        </w:rPr>
        <w:t>Sala de Decisión Laboral No. 1</w:t>
      </w:r>
      <w:r w:rsidRPr="007C1C5C">
        <w:rPr>
          <w:spacing w:val="-2"/>
        </w:rPr>
        <w:t>, administrando justicia en nombre de la República y por autoridad de la Ley,</w:t>
      </w:r>
    </w:p>
    <w:p w14:paraId="3A3A0440" w14:textId="77777777" w:rsidR="00807325" w:rsidRPr="007C1C5C" w:rsidRDefault="00807325" w:rsidP="001402C3">
      <w:pPr>
        <w:pStyle w:val="Sangradetextonormal"/>
        <w:spacing w:line="276" w:lineRule="auto"/>
        <w:rPr>
          <w:spacing w:val="-2"/>
        </w:rPr>
      </w:pPr>
    </w:p>
    <w:p w14:paraId="5EC1E1CA" w14:textId="77777777" w:rsidR="00807325" w:rsidRPr="007C1C5C" w:rsidRDefault="00807325" w:rsidP="001402C3">
      <w:pPr>
        <w:pStyle w:val="Sinespaciado"/>
        <w:widowControl w:val="0"/>
        <w:numPr>
          <w:ilvl w:val="0"/>
          <w:numId w:val="7"/>
        </w:numPr>
        <w:autoSpaceDE w:val="0"/>
        <w:autoSpaceDN w:val="0"/>
        <w:adjustRightInd w:val="0"/>
        <w:spacing w:line="276" w:lineRule="auto"/>
        <w:jc w:val="center"/>
        <w:rPr>
          <w:rFonts w:ascii="Tahoma" w:hAnsi="Tahoma" w:cs="Tahoma"/>
          <w:b/>
          <w:spacing w:val="-2"/>
        </w:rPr>
      </w:pPr>
      <w:r w:rsidRPr="007C1C5C">
        <w:rPr>
          <w:rFonts w:ascii="Tahoma" w:hAnsi="Tahoma" w:cs="Tahoma"/>
          <w:b/>
          <w:spacing w:val="-2"/>
        </w:rPr>
        <w:t>RESUELVE</w:t>
      </w:r>
    </w:p>
    <w:p w14:paraId="4EFFFAB8" w14:textId="77777777" w:rsidR="00807325" w:rsidRPr="007C1C5C" w:rsidRDefault="00807325" w:rsidP="001402C3">
      <w:pPr>
        <w:pStyle w:val="Sinespaciado"/>
        <w:widowControl w:val="0"/>
        <w:autoSpaceDE w:val="0"/>
        <w:autoSpaceDN w:val="0"/>
        <w:adjustRightInd w:val="0"/>
        <w:spacing w:line="276" w:lineRule="auto"/>
        <w:ind w:left="1080"/>
        <w:jc w:val="both"/>
        <w:rPr>
          <w:rFonts w:ascii="Tahoma" w:hAnsi="Tahoma" w:cs="Tahoma"/>
          <w:spacing w:val="-2"/>
        </w:rPr>
      </w:pPr>
    </w:p>
    <w:p w14:paraId="72C7C4CC" w14:textId="77777777" w:rsidR="000E4784" w:rsidRPr="007C1C5C" w:rsidRDefault="00807325" w:rsidP="001402C3">
      <w:pPr>
        <w:pStyle w:val="Sinespaciado"/>
        <w:spacing w:line="276" w:lineRule="auto"/>
        <w:ind w:firstLine="709"/>
        <w:jc w:val="both"/>
        <w:rPr>
          <w:rFonts w:ascii="Tahoma" w:hAnsi="Tahoma" w:cs="Tahoma"/>
          <w:spacing w:val="-2"/>
        </w:rPr>
      </w:pPr>
      <w:r w:rsidRPr="007C1C5C">
        <w:rPr>
          <w:rFonts w:ascii="Tahoma" w:hAnsi="Tahoma" w:cs="Tahoma"/>
          <w:b/>
          <w:spacing w:val="-2"/>
          <w:u w:val="single"/>
        </w:rPr>
        <w:t>PRIMERO</w:t>
      </w:r>
      <w:r w:rsidRPr="007C1C5C">
        <w:rPr>
          <w:rFonts w:ascii="Tahoma" w:hAnsi="Tahoma" w:cs="Tahoma"/>
          <w:spacing w:val="-2"/>
        </w:rPr>
        <w:t xml:space="preserve">.- </w:t>
      </w:r>
      <w:r w:rsidR="00123923" w:rsidRPr="007C1C5C">
        <w:rPr>
          <w:rFonts w:ascii="Tahoma" w:hAnsi="Tahoma" w:cs="Tahoma"/>
          <w:b/>
          <w:bCs/>
          <w:spacing w:val="-2"/>
        </w:rPr>
        <w:t xml:space="preserve">MODIFICAR </w:t>
      </w:r>
      <w:r w:rsidR="00123923" w:rsidRPr="007C1C5C">
        <w:rPr>
          <w:rFonts w:ascii="Tahoma" w:hAnsi="Tahoma" w:cs="Tahoma"/>
          <w:spacing w:val="-2"/>
        </w:rPr>
        <w:t>los ordinales primero, segundo</w:t>
      </w:r>
      <w:r w:rsidR="009B3A16" w:rsidRPr="007C1C5C">
        <w:rPr>
          <w:rFonts w:ascii="Tahoma" w:hAnsi="Tahoma" w:cs="Tahoma"/>
          <w:spacing w:val="-2"/>
        </w:rPr>
        <w:t>,</w:t>
      </w:r>
      <w:r w:rsidR="00123923" w:rsidRPr="007C1C5C">
        <w:rPr>
          <w:rFonts w:ascii="Tahoma" w:hAnsi="Tahoma" w:cs="Tahoma"/>
          <w:spacing w:val="-2"/>
        </w:rPr>
        <w:t xml:space="preserve"> tercero </w:t>
      </w:r>
      <w:r w:rsidR="009B3A16" w:rsidRPr="007C1C5C">
        <w:rPr>
          <w:rFonts w:ascii="Tahoma" w:hAnsi="Tahoma" w:cs="Tahoma"/>
          <w:spacing w:val="-2"/>
        </w:rPr>
        <w:t xml:space="preserve">y séptimo </w:t>
      </w:r>
      <w:r w:rsidR="00123923" w:rsidRPr="007C1C5C">
        <w:rPr>
          <w:rFonts w:ascii="Tahoma" w:hAnsi="Tahoma" w:cs="Tahoma"/>
          <w:spacing w:val="-2"/>
        </w:rPr>
        <w:t xml:space="preserve">de la </w:t>
      </w:r>
      <w:r w:rsidR="00A65985" w:rsidRPr="007C1C5C">
        <w:rPr>
          <w:rFonts w:ascii="Tahoma" w:hAnsi="Tahoma" w:cs="Tahoma"/>
          <w:spacing w:val="-2"/>
        </w:rPr>
        <w:t xml:space="preserve">parte resolutiva de la sentencia proferida por el juzgado cuarto laboral del circuito de Pereira, dentro del presente proceso, en el </w:t>
      </w:r>
      <w:r w:rsidR="0067369D" w:rsidRPr="007C1C5C">
        <w:rPr>
          <w:rFonts w:ascii="Tahoma" w:hAnsi="Tahoma" w:cs="Tahoma"/>
          <w:spacing w:val="-2"/>
        </w:rPr>
        <w:t xml:space="preserve">siguiente </w:t>
      </w:r>
      <w:r w:rsidR="00A65985" w:rsidRPr="007C1C5C">
        <w:rPr>
          <w:rFonts w:ascii="Tahoma" w:hAnsi="Tahoma" w:cs="Tahoma"/>
          <w:spacing w:val="-2"/>
        </w:rPr>
        <w:t>sentido</w:t>
      </w:r>
      <w:r w:rsidR="0067369D" w:rsidRPr="007C1C5C">
        <w:rPr>
          <w:rFonts w:ascii="Tahoma" w:hAnsi="Tahoma" w:cs="Tahoma"/>
          <w:spacing w:val="-2"/>
        </w:rPr>
        <w:t>:</w:t>
      </w:r>
      <w:r w:rsidR="00A65985" w:rsidRPr="007C1C5C">
        <w:rPr>
          <w:rFonts w:ascii="Tahoma" w:hAnsi="Tahoma" w:cs="Tahoma"/>
          <w:spacing w:val="-2"/>
        </w:rPr>
        <w:t xml:space="preserve"> </w:t>
      </w:r>
    </w:p>
    <w:p w14:paraId="4DEA7079" w14:textId="77777777" w:rsidR="007D0780" w:rsidRPr="007C1C5C" w:rsidRDefault="007D0780" w:rsidP="001402C3">
      <w:pPr>
        <w:pStyle w:val="Sinespaciado"/>
        <w:spacing w:line="276" w:lineRule="auto"/>
        <w:ind w:firstLine="709"/>
        <w:jc w:val="both"/>
        <w:rPr>
          <w:rFonts w:ascii="Tahoma" w:hAnsi="Tahoma" w:cs="Tahoma"/>
          <w:spacing w:val="-2"/>
        </w:rPr>
      </w:pPr>
    </w:p>
    <w:p w14:paraId="2EC436A2" w14:textId="3C4A5780" w:rsidR="000E4784" w:rsidRPr="007C1C5C" w:rsidRDefault="000E4784" w:rsidP="001402C3">
      <w:pPr>
        <w:pStyle w:val="Sinespaciado"/>
        <w:numPr>
          <w:ilvl w:val="1"/>
          <w:numId w:val="10"/>
        </w:numPr>
        <w:spacing w:line="276" w:lineRule="auto"/>
        <w:jc w:val="both"/>
        <w:rPr>
          <w:rFonts w:ascii="Tahoma" w:hAnsi="Tahoma" w:cs="Tahoma"/>
          <w:spacing w:val="-2"/>
          <w:lang w:val="es-ES_tradnl"/>
        </w:rPr>
      </w:pPr>
      <w:r w:rsidRPr="007C1C5C">
        <w:rPr>
          <w:rFonts w:ascii="Tahoma" w:hAnsi="Tahoma" w:cs="Tahoma"/>
          <w:spacing w:val="-2"/>
        </w:rPr>
        <w:t>Q</w:t>
      </w:r>
      <w:r w:rsidR="00A65985" w:rsidRPr="007C1C5C">
        <w:rPr>
          <w:rFonts w:ascii="Tahoma" w:hAnsi="Tahoma" w:cs="Tahoma"/>
          <w:spacing w:val="-2"/>
        </w:rPr>
        <w:t>ue a Hernando Osorio y Cecilia García los unieron dos contratos que se extendieron entre el 1º de enero de 1970 y el 1º de abril de 1979, y el 1º de julio de 1981 y el 19 de noviembre de 1990</w:t>
      </w:r>
      <w:r w:rsidRPr="007C1C5C">
        <w:rPr>
          <w:rFonts w:ascii="Tahoma" w:hAnsi="Tahoma" w:cs="Tahoma"/>
          <w:spacing w:val="-2"/>
        </w:rPr>
        <w:t xml:space="preserve">. </w:t>
      </w:r>
    </w:p>
    <w:p w14:paraId="1FE8EB49" w14:textId="77777777" w:rsidR="000E4784" w:rsidRPr="007C1C5C" w:rsidRDefault="000E4784" w:rsidP="001402C3">
      <w:pPr>
        <w:pStyle w:val="Sinespaciado"/>
        <w:numPr>
          <w:ilvl w:val="1"/>
          <w:numId w:val="10"/>
        </w:numPr>
        <w:spacing w:line="276" w:lineRule="auto"/>
        <w:jc w:val="both"/>
        <w:rPr>
          <w:rFonts w:ascii="Tahoma" w:hAnsi="Tahoma" w:cs="Tahoma"/>
          <w:spacing w:val="-2"/>
          <w:lang w:val="es-ES_tradnl"/>
        </w:rPr>
      </w:pPr>
      <w:r w:rsidRPr="007C1C5C">
        <w:rPr>
          <w:rFonts w:ascii="Tahoma" w:hAnsi="Tahoma" w:cs="Tahoma"/>
          <w:spacing w:val="-2"/>
        </w:rPr>
        <w:lastRenderedPageBreak/>
        <w:t>Q</w:t>
      </w:r>
      <w:r w:rsidR="00A65985" w:rsidRPr="007C1C5C">
        <w:rPr>
          <w:rFonts w:ascii="Tahoma" w:hAnsi="Tahoma" w:cs="Tahoma"/>
          <w:spacing w:val="-2"/>
        </w:rPr>
        <w:t>ue la señora García de Sanabria omitió afiliar a su tra</w:t>
      </w:r>
      <w:bookmarkStart w:id="0" w:name="_GoBack"/>
      <w:bookmarkEnd w:id="0"/>
      <w:r w:rsidR="00A65985" w:rsidRPr="007C1C5C">
        <w:rPr>
          <w:rFonts w:ascii="Tahoma" w:hAnsi="Tahoma" w:cs="Tahoma"/>
          <w:spacing w:val="-2"/>
        </w:rPr>
        <w:t>bajador en los lapos comprendidos entre el 1º de enero de 1970 y el 30 de mayo de 1974 y el 2 de enero y el 28 de febrero de 1975</w:t>
      </w:r>
      <w:r w:rsidRPr="007C1C5C">
        <w:rPr>
          <w:rFonts w:ascii="Tahoma" w:hAnsi="Tahoma" w:cs="Tahoma"/>
          <w:spacing w:val="-2"/>
        </w:rPr>
        <w:t xml:space="preserve">. </w:t>
      </w:r>
    </w:p>
    <w:p w14:paraId="2AEBAC21" w14:textId="00A554B1" w:rsidR="000E4784" w:rsidRPr="007C1C5C" w:rsidRDefault="000E4784" w:rsidP="001402C3">
      <w:pPr>
        <w:pStyle w:val="Sinespaciado"/>
        <w:numPr>
          <w:ilvl w:val="1"/>
          <w:numId w:val="10"/>
        </w:numPr>
        <w:spacing w:line="276" w:lineRule="auto"/>
        <w:jc w:val="both"/>
        <w:rPr>
          <w:rFonts w:ascii="Tahoma" w:hAnsi="Tahoma" w:cs="Tahoma"/>
          <w:spacing w:val="-2"/>
        </w:rPr>
      </w:pPr>
      <w:r w:rsidRPr="007C1C5C">
        <w:rPr>
          <w:rFonts w:ascii="Tahoma" w:hAnsi="Tahoma" w:cs="Tahoma"/>
          <w:spacing w:val="-2"/>
        </w:rPr>
        <w:t>Q</w:t>
      </w:r>
      <w:r w:rsidR="00A65985" w:rsidRPr="007C1C5C">
        <w:rPr>
          <w:rFonts w:ascii="Tahoma" w:hAnsi="Tahoma" w:cs="Tahoma"/>
          <w:spacing w:val="-2"/>
        </w:rPr>
        <w:t>ue a los herederos determinados e indeterminados les corresponde trasladar el cálculo actuarial correspondiente a las cotizaciones dejada</w:t>
      </w:r>
      <w:r w:rsidRPr="007C1C5C">
        <w:rPr>
          <w:rFonts w:ascii="Tahoma" w:hAnsi="Tahoma" w:cs="Tahoma"/>
          <w:spacing w:val="-2"/>
        </w:rPr>
        <w:t>s de pagar en dichos interregnos.</w:t>
      </w:r>
      <w:commentRangeStart w:id="1"/>
      <w:commentRangeEnd w:id="1"/>
    </w:p>
    <w:p w14:paraId="7FC7E420" w14:textId="0510EC91" w:rsidR="00A65985" w:rsidRPr="007C1C5C" w:rsidRDefault="000E4784" w:rsidP="001402C3">
      <w:pPr>
        <w:pStyle w:val="Sinespaciado"/>
        <w:numPr>
          <w:ilvl w:val="1"/>
          <w:numId w:val="10"/>
        </w:numPr>
        <w:spacing w:line="276" w:lineRule="auto"/>
        <w:jc w:val="both"/>
        <w:rPr>
          <w:rFonts w:ascii="Tahoma" w:hAnsi="Tahoma" w:cs="Tahoma"/>
          <w:spacing w:val="-2"/>
          <w:lang w:val="es-ES_tradnl"/>
        </w:rPr>
      </w:pPr>
      <w:r w:rsidRPr="007C1C5C">
        <w:rPr>
          <w:rFonts w:ascii="Tahoma" w:hAnsi="Tahoma" w:cs="Tahoma"/>
          <w:spacing w:val="-2"/>
        </w:rPr>
        <w:t>Q</w:t>
      </w:r>
      <w:r w:rsidR="009B3A16" w:rsidRPr="007C1C5C">
        <w:rPr>
          <w:rFonts w:ascii="Tahoma" w:hAnsi="Tahoma" w:cs="Tahoma"/>
          <w:spacing w:val="-2"/>
        </w:rPr>
        <w:t>ue l</w:t>
      </w:r>
      <w:r w:rsidR="009B3A16" w:rsidRPr="007C1C5C">
        <w:rPr>
          <w:rFonts w:ascii="Tahoma" w:hAnsi="Tahoma" w:cs="Tahoma"/>
          <w:color w:val="000000"/>
          <w:spacing w:val="-2"/>
        </w:rPr>
        <w:t xml:space="preserve">as costas de primera instancia corren a cargo de los codemandados </w:t>
      </w:r>
      <w:r w:rsidR="009B3A16" w:rsidRPr="007C1C5C">
        <w:rPr>
          <w:rFonts w:ascii="Tahoma" w:hAnsi="Tahoma" w:cs="Tahoma"/>
          <w:b/>
          <w:spacing w:val="-2"/>
          <w:lang w:val="es-ES_tradnl"/>
        </w:rPr>
        <w:t xml:space="preserve">MARÍA </w:t>
      </w:r>
      <w:proofErr w:type="spellStart"/>
      <w:r w:rsidR="009B3A16" w:rsidRPr="007C1C5C">
        <w:rPr>
          <w:rFonts w:ascii="Tahoma" w:hAnsi="Tahoma" w:cs="Tahoma"/>
          <w:b/>
          <w:spacing w:val="-2"/>
          <w:lang w:val="es-ES_tradnl"/>
        </w:rPr>
        <w:t>ESNEDA</w:t>
      </w:r>
      <w:proofErr w:type="spellEnd"/>
      <w:r w:rsidR="009B3A16" w:rsidRPr="007C1C5C">
        <w:rPr>
          <w:rFonts w:ascii="Tahoma" w:hAnsi="Tahoma" w:cs="Tahoma"/>
          <w:b/>
          <w:spacing w:val="-2"/>
          <w:lang w:val="es-ES_tradnl"/>
        </w:rPr>
        <w:t xml:space="preserve"> SANABRIA Y LOS HEREDEROS DETERMINADOS E INDETERMINADOS DE CECILIA GARCÍA DE SANABRIA </w:t>
      </w:r>
      <w:r w:rsidR="009B3A16" w:rsidRPr="007C1C5C">
        <w:rPr>
          <w:rFonts w:ascii="Tahoma" w:hAnsi="Tahoma" w:cs="Tahoma"/>
          <w:spacing w:val="-2"/>
          <w:lang w:val="es-ES_tradnl"/>
        </w:rPr>
        <w:t>en un 40% a favor de la parte demandante.</w:t>
      </w:r>
    </w:p>
    <w:p w14:paraId="18152EA5" w14:textId="77777777" w:rsidR="009B3A16" w:rsidRPr="007C1C5C" w:rsidRDefault="009B3A16" w:rsidP="001402C3">
      <w:pPr>
        <w:pStyle w:val="Sinespaciado"/>
        <w:spacing w:line="276" w:lineRule="auto"/>
        <w:ind w:firstLine="709"/>
        <w:jc w:val="both"/>
        <w:rPr>
          <w:rFonts w:ascii="Tahoma" w:hAnsi="Tahoma" w:cs="Tahoma"/>
          <w:spacing w:val="-2"/>
        </w:rPr>
      </w:pPr>
    </w:p>
    <w:p w14:paraId="3287933E" w14:textId="68F6CDCD" w:rsidR="00A65985" w:rsidRPr="007C1C5C" w:rsidRDefault="00A65985" w:rsidP="001402C3">
      <w:pPr>
        <w:pStyle w:val="Sinespaciado"/>
        <w:spacing w:line="276" w:lineRule="auto"/>
        <w:ind w:firstLine="709"/>
        <w:jc w:val="both"/>
        <w:rPr>
          <w:rFonts w:ascii="Tahoma" w:hAnsi="Tahoma" w:cs="Tahoma"/>
          <w:spacing w:val="-2"/>
        </w:rPr>
      </w:pPr>
      <w:r w:rsidRPr="007C1C5C">
        <w:rPr>
          <w:rFonts w:ascii="Tahoma" w:hAnsi="Tahoma" w:cs="Tahoma"/>
          <w:b/>
          <w:bCs/>
          <w:spacing w:val="-2"/>
          <w:u w:val="single"/>
        </w:rPr>
        <w:t>SEGUNDO</w:t>
      </w:r>
      <w:r w:rsidRPr="007C1C5C">
        <w:rPr>
          <w:rFonts w:ascii="Tahoma" w:hAnsi="Tahoma" w:cs="Tahoma"/>
          <w:b/>
          <w:bCs/>
          <w:spacing w:val="-2"/>
        </w:rPr>
        <w:t xml:space="preserve">: REVOCAR </w:t>
      </w:r>
      <w:r w:rsidRPr="007C1C5C">
        <w:rPr>
          <w:rFonts w:ascii="Tahoma" w:hAnsi="Tahoma" w:cs="Tahoma"/>
          <w:spacing w:val="-2"/>
        </w:rPr>
        <w:t>en todo lo demás la sentencia de primer grado</w:t>
      </w:r>
      <w:r w:rsidR="007D0780" w:rsidRPr="007C1C5C">
        <w:rPr>
          <w:rFonts w:ascii="Tahoma" w:hAnsi="Tahoma" w:cs="Tahoma"/>
          <w:spacing w:val="-2"/>
        </w:rPr>
        <w:t xml:space="preserve"> y, en su lugar,</w:t>
      </w:r>
    </w:p>
    <w:p w14:paraId="16286F7E" w14:textId="77777777" w:rsidR="00A65985" w:rsidRPr="007C1C5C" w:rsidRDefault="00A65985" w:rsidP="001402C3">
      <w:pPr>
        <w:pStyle w:val="Sinespaciado"/>
        <w:spacing w:line="276" w:lineRule="auto"/>
        <w:ind w:firstLine="709"/>
        <w:jc w:val="both"/>
        <w:rPr>
          <w:rFonts w:ascii="Tahoma" w:hAnsi="Tahoma" w:cs="Tahoma"/>
          <w:spacing w:val="-2"/>
        </w:rPr>
      </w:pPr>
    </w:p>
    <w:p w14:paraId="6C34D79C" w14:textId="37EDD78E" w:rsidR="00AA35BF" w:rsidRPr="007C1C5C" w:rsidRDefault="00A65985" w:rsidP="001402C3">
      <w:pPr>
        <w:spacing w:line="276" w:lineRule="auto"/>
        <w:rPr>
          <w:rFonts w:ascii="Tahoma" w:hAnsi="Tahoma" w:cs="Tahoma"/>
          <w:spacing w:val="-2"/>
          <w:sz w:val="24"/>
          <w:szCs w:val="24"/>
        </w:rPr>
      </w:pPr>
      <w:r w:rsidRPr="007C1C5C">
        <w:rPr>
          <w:rFonts w:ascii="Tahoma" w:hAnsi="Tahoma" w:cs="Tahoma"/>
          <w:b/>
          <w:bCs/>
          <w:spacing w:val="-2"/>
          <w:sz w:val="24"/>
          <w:szCs w:val="24"/>
          <w:u w:val="single"/>
        </w:rPr>
        <w:t>TERCERO</w:t>
      </w:r>
      <w:r w:rsidRPr="007C1C5C">
        <w:rPr>
          <w:rFonts w:ascii="Tahoma" w:hAnsi="Tahoma" w:cs="Tahoma"/>
          <w:b/>
          <w:bCs/>
          <w:spacing w:val="-2"/>
          <w:sz w:val="24"/>
          <w:szCs w:val="24"/>
        </w:rPr>
        <w:t xml:space="preserve">: </w:t>
      </w:r>
      <w:r w:rsidR="007D0780" w:rsidRPr="007C1C5C">
        <w:rPr>
          <w:rFonts w:ascii="Tahoma" w:hAnsi="Tahoma" w:cs="Tahoma"/>
          <w:b/>
          <w:bCs/>
          <w:spacing w:val="-2"/>
          <w:sz w:val="24"/>
          <w:szCs w:val="24"/>
        </w:rPr>
        <w:t xml:space="preserve">ABSOLVER </w:t>
      </w:r>
      <w:r w:rsidR="007D0780" w:rsidRPr="007C1C5C">
        <w:rPr>
          <w:rFonts w:ascii="Tahoma" w:hAnsi="Tahoma" w:cs="Tahoma"/>
          <w:bCs/>
          <w:spacing w:val="-2"/>
          <w:sz w:val="24"/>
          <w:szCs w:val="24"/>
        </w:rPr>
        <w:t xml:space="preserve">a Colpensiones del reconocimiento </w:t>
      </w:r>
      <w:r w:rsidR="00AA35BF" w:rsidRPr="007C1C5C">
        <w:rPr>
          <w:rFonts w:ascii="Tahoma" w:hAnsi="Tahoma" w:cs="Tahoma"/>
          <w:bCs/>
          <w:spacing w:val="-2"/>
          <w:sz w:val="24"/>
          <w:szCs w:val="24"/>
        </w:rPr>
        <w:t xml:space="preserve">y pago </w:t>
      </w:r>
      <w:r w:rsidR="007D0780" w:rsidRPr="007C1C5C">
        <w:rPr>
          <w:rFonts w:ascii="Tahoma" w:hAnsi="Tahoma" w:cs="Tahoma"/>
          <w:bCs/>
          <w:spacing w:val="-2"/>
          <w:sz w:val="24"/>
          <w:szCs w:val="24"/>
        </w:rPr>
        <w:t xml:space="preserve">de la pensión de vejez </w:t>
      </w:r>
      <w:r w:rsidR="00AA35BF" w:rsidRPr="007C1C5C">
        <w:rPr>
          <w:rFonts w:ascii="Tahoma" w:hAnsi="Tahoma" w:cs="Tahoma"/>
          <w:bCs/>
          <w:spacing w:val="-2"/>
          <w:sz w:val="24"/>
          <w:szCs w:val="24"/>
        </w:rPr>
        <w:t xml:space="preserve">pretendida por </w:t>
      </w:r>
      <w:r w:rsidR="007D0780" w:rsidRPr="007C1C5C">
        <w:rPr>
          <w:rFonts w:ascii="Tahoma" w:hAnsi="Tahoma" w:cs="Tahoma"/>
          <w:bCs/>
          <w:spacing w:val="-2"/>
          <w:sz w:val="24"/>
          <w:szCs w:val="24"/>
        </w:rPr>
        <w:t xml:space="preserve">el señor Hernando Osorio </w:t>
      </w:r>
      <w:proofErr w:type="spellStart"/>
      <w:r w:rsidR="007D0780" w:rsidRPr="007C1C5C">
        <w:rPr>
          <w:rFonts w:ascii="Tahoma" w:hAnsi="Tahoma" w:cs="Tahoma"/>
          <w:bCs/>
          <w:spacing w:val="-2"/>
          <w:sz w:val="24"/>
          <w:szCs w:val="24"/>
        </w:rPr>
        <w:t>Osorio</w:t>
      </w:r>
      <w:proofErr w:type="spellEnd"/>
      <w:r w:rsidR="007D0780" w:rsidRPr="007C1C5C">
        <w:rPr>
          <w:rFonts w:ascii="Tahoma" w:hAnsi="Tahoma" w:cs="Tahoma"/>
          <w:bCs/>
          <w:spacing w:val="-2"/>
          <w:sz w:val="24"/>
          <w:szCs w:val="24"/>
        </w:rPr>
        <w:t>.</w:t>
      </w:r>
      <w:r w:rsidR="00AA35BF" w:rsidRPr="007C1C5C">
        <w:rPr>
          <w:rFonts w:ascii="Tahoma" w:hAnsi="Tahoma" w:cs="Tahoma"/>
          <w:spacing w:val="-2"/>
          <w:sz w:val="24"/>
          <w:szCs w:val="24"/>
        </w:rPr>
        <w:t xml:space="preserve"> </w:t>
      </w:r>
    </w:p>
    <w:p w14:paraId="5236C974" w14:textId="77777777" w:rsidR="007D0780" w:rsidRPr="007C1C5C" w:rsidRDefault="007D0780" w:rsidP="001402C3">
      <w:pPr>
        <w:pStyle w:val="Sinespaciado"/>
        <w:spacing w:line="276" w:lineRule="auto"/>
        <w:ind w:firstLine="709"/>
        <w:jc w:val="both"/>
        <w:rPr>
          <w:rFonts w:ascii="Tahoma" w:hAnsi="Tahoma" w:cs="Tahoma"/>
          <w:b/>
          <w:bCs/>
          <w:spacing w:val="-2"/>
        </w:rPr>
      </w:pPr>
    </w:p>
    <w:p w14:paraId="2849F091" w14:textId="09A1A534" w:rsidR="00A65985" w:rsidRPr="007C1C5C" w:rsidRDefault="007D0780" w:rsidP="001402C3">
      <w:pPr>
        <w:pStyle w:val="Sinespaciado"/>
        <w:spacing w:line="276" w:lineRule="auto"/>
        <w:ind w:firstLine="709"/>
        <w:jc w:val="both"/>
        <w:rPr>
          <w:rFonts w:ascii="Tahoma" w:hAnsi="Tahoma" w:cs="Tahoma"/>
          <w:spacing w:val="-2"/>
        </w:rPr>
      </w:pPr>
      <w:r w:rsidRPr="007C1C5C">
        <w:rPr>
          <w:rFonts w:ascii="Tahoma" w:hAnsi="Tahoma" w:cs="Tahoma"/>
          <w:b/>
          <w:bCs/>
          <w:spacing w:val="-2"/>
          <w:u w:val="single"/>
        </w:rPr>
        <w:t>CUARTO</w:t>
      </w:r>
      <w:r w:rsidRPr="007C1C5C">
        <w:rPr>
          <w:rFonts w:ascii="Tahoma" w:hAnsi="Tahoma" w:cs="Tahoma"/>
          <w:b/>
          <w:bCs/>
          <w:spacing w:val="-2"/>
        </w:rPr>
        <w:t xml:space="preserve">: </w:t>
      </w:r>
      <w:r w:rsidR="00A65985" w:rsidRPr="007C1C5C">
        <w:rPr>
          <w:rFonts w:ascii="Tahoma" w:hAnsi="Tahoma" w:cs="Tahoma"/>
          <w:spacing w:val="-2"/>
        </w:rPr>
        <w:t xml:space="preserve">Sin lugar a condenas en costas procesales en </w:t>
      </w:r>
      <w:r w:rsidR="009B3A16" w:rsidRPr="007C1C5C">
        <w:rPr>
          <w:rFonts w:ascii="Tahoma" w:hAnsi="Tahoma" w:cs="Tahoma"/>
          <w:spacing w:val="-2"/>
        </w:rPr>
        <w:t xml:space="preserve">segunda </w:t>
      </w:r>
      <w:r w:rsidR="00A65985" w:rsidRPr="007C1C5C">
        <w:rPr>
          <w:rFonts w:ascii="Tahoma" w:hAnsi="Tahoma" w:cs="Tahoma"/>
          <w:spacing w:val="-2"/>
        </w:rPr>
        <w:t>instancia.</w:t>
      </w:r>
    </w:p>
    <w:p w14:paraId="7F2E1D88" w14:textId="150BA9E4" w:rsidR="00892A84" w:rsidRPr="007C1C5C" w:rsidRDefault="00892A84" w:rsidP="001402C3">
      <w:pPr>
        <w:pStyle w:val="Sinespaciado"/>
        <w:spacing w:line="276" w:lineRule="auto"/>
        <w:ind w:firstLine="709"/>
        <w:jc w:val="both"/>
        <w:rPr>
          <w:rFonts w:ascii="Tahoma" w:hAnsi="Tahoma" w:cs="Tahoma"/>
          <w:b/>
          <w:bCs/>
          <w:spacing w:val="-2"/>
        </w:rPr>
      </w:pPr>
    </w:p>
    <w:p w14:paraId="2772A0F3" w14:textId="560CA159" w:rsidR="00892A84" w:rsidRPr="007C1C5C" w:rsidRDefault="007D0780" w:rsidP="001402C3">
      <w:pPr>
        <w:pStyle w:val="Sinespaciado"/>
        <w:spacing w:line="276" w:lineRule="auto"/>
        <w:ind w:firstLine="709"/>
        <w:jc w:val="both"/>
        <w:rPr>
          <w:rFonts w:ascii="Tahoma" w:hAnsi="Tahoma" w:cs="Tahoma"/>
          <w:b/>
          <w:bCs/>
          <w:spacing w:val="-2"/>
        </w:rPr>
      </w:pPr>
      <w:r w:rsidRPr="007C1C5C">
        <w:rPr>
          <w:rFonts w:ascii="Tahoma" w:hAnsi="Tahoma" w:cs="Tahoma"/>
          <w:b/>
          <w:bCs/>
          <w:spacing w:val="-2"/>
          <w:u w:val="single"/>
        </w:rPr>
        <w:t>QUINTO</w:t>
      </w:r>
      <w:r w:rsidR="00892A84" w:rsidRPr="007C1C5C">
        <w:rPr>
          <w:rFonts w:ascii="Tahoma" w:hAnsi="Tahoma" w:cs="Tahoma"/>
          <w:b/>
          <w:bCs/>
          <w:spacing w:val="-2"/>
        </w:rPr>
        <w:t xml:space="preserve">: </w:t>
      </w:r>
      <w:r w:rsidR="00892A84" w:rsidRPr="007C1C5C">
        <w:rPr>
          <w:rFonts w:ascii="Tahoma" w:hAnsi="Tahoma" w:cs="Tahoma"/>
          <w:bCs/>
          <w:spacing w:val="-2"/>
        </w:rPr>
        <w:t xml:space="preserve">Se reconoce personería para actuar como apoderada sustituta de COLPENSIONES a la Dra. </w:t>
      </w:r>
      <w:proofErr w:type="spellStart"/>
      <w:r w:rsidR="00892A84" w:rsidRPr="007C1C5C">
        <w:rPr>
          <w:rFonts w:ascii="Tahoma" w:hAnsi="Tahoma" w:cs="Tahoma"/>
          <w:bCs/>
          <w:spacing w:val="-2"/>
        </w:rPr>
        <w:t>LEIDY</w:t>
      </w:r>
      <w:proofErr w:type="spellEnd"/>
      <w:r w:rsidR="00892A84" w:rsidRPr="007C1C5C">
        <w:rPr>
          <w:rFonts w:ascii="Tahoma" w:hAnsi="Tahoma" w:cs="Tahoma"/>
          <w:bCs/>
          <w:spacing w:val="-2"/>
        </w:rPr>
        <w:t xml:space="preserve"> TATIANA CORREA CARDONA, identificada con la cédula de ciudadanía No.  1.088.292.104  y portadora de la tarjeta profesional No.  288.369  del Consejo Superior de la Judicatura, conforme al poder de sustitución que se allegó con los alegatos de conclusión suscrito por el Dr. JOSÉ OCTAVIO ZULUAGA </w:t>
      </w:r>
      <w:proofErr w:type="spellStart"/>
      <w:r w:rsidR="00892A84" w:rsidRPr="007C1C5C">
        <w:rPr>
          <w:rFonts w:ascii="Tahoma" w:hAnsi="Tahoma" w:cs="Tahoma"/>
          <w:bCs/>
          <w:spacing w:val="-2"/>
        </w:rPr>
        <w:t>RODRIGUEZ</w:t>
      </w:r>
      <w:proofErr w:type="spellEnd"/>
      <w:r w:rsidR="00892A84" w:rsidRPr="007C1C5C">
        <w:rPr>
          <w:rFonts w:ascii="Tahoma" w:hAnsi="Tahoma" w:cs="Tahoma"/>
          <w:bCs/>
          <w:spacing w:val="-2"/>
        </w:rPr>
        <w:t>, apoderado principal de dicha entidad.</w:t>
      </w:r>
    </w:p>
    <w:p w14:paraId="26ED5C42" w14:textId="77777777" w:rsidR="008C6238" w:rsidRPr="007C1C5C" w:rsidRDefault="008C6238" w:rsidP="001402C3">
      <w:pPr>
        <w:spacing w:line="276" w:lineRule="auto"/>
        <w:rPr>
          <w:rFonts w:ascii="Tahoma" w:hAnsi="Tahoma" w:cs="Tahoma"/>
          <w:spacing w:val="-2"/>
          <w:sz w:val="24"/>
          <w:szCs w:val="24"/>
        </w:rPr>
      </w:pPr>
    </w:p>
    <w:p w14:paraId="40ACAC4B" w14:textId="77777777" w:rsidR="008C6238" w:rsidRPr="007C1C5C" w:rsidRDefault="008C6238" w:rsidP="001402C3">
      <w:pPr>
        <w:spacing w:line="276" w:lineRule="auto"/>
        <w:rPr>
          <w:rFonts w:ascii="Tahoma" w:hAnsi="Tahoma" w:cs="Tahoma"/>
          <w:spacing w:val="-2"/>
          <w:sz w:val="24"/>
          <w:szCs w:val="24"/>
        </w:rPr>
      </w:pPr>
    </w:p>
    <w:p w14:paraId="6634994B" w14:textId="7AF91522" w:rsidR="008C6238" w:rsidRPr="007C1C5C" w:rsidRDefault="008C6238" w:rsidP="001402C3">
      <w:pPr>
        <w:spacing w:line="276" w:lineRule="auto"/>
        <w:rPr>
          <w:rFonts w:ascii="Tahoma" w:hAnsi="Tahoma" w:cs="Tahoma"/>
          <w:color w:val="000000"/>
          <w:spacing w:val="-2"/>
          <w:sz w:val="24"/>
          <w:szCs w:val="24"/>
        </w:rPr>
      </w:pPr>
      <w:r w:rsidRPr="007C1C5C">
        <w:rPr>
          <w:rFonts w:ascii="Tahoma" w:hAnsi="Tahoma" w:cs="Tahoma"/>
          <w:spacing w:val="-2"/>
          <w:sz w:val="24"/>
          <w:szCs w:val="24"/>
        </w:rPr>
        <w:t xml:space="preserve">De conformidad al </w:t>
      </w:r>
      <w:r w:rsidRPr="007C1C5C">
        <w:rPr>
          <w:rFonts w:ascii="Tahoma" w:hAnsi="Tahoma" w:cs="Tahoma"/>
          <w:color w:val="000000"/>
          <w:spacing w:val="-2"/>
          <w:sz w:val="24"/>
          <w:szCs w:val="24"/>
        </w:rPr>
        <w:t>artículo 15 del Decreto No. 806 del 4 de junio de 2020, expedido por el Ministerio de Justicia y del Derecho, la presente sentencia se notificará por ESTADOS.</w:t>
      </w:r>
    </w:p>
    <w:p w14:paraId="0AE9B7B4" w14:textId="77777777" w:rsidR="008C6238" w:rsidRPr="007C1C5C" w:rsidRDefault="008C6238" w:rsidP="001402C3">
      <w:pPr>
        <w:spacing w:line="276" w:lineRule="auto"/>
        <w:rPr>
          <w:rFonts w:ascii="Tahoma" w:hAnsi="Tahoma" w:cs="Tahoma"/>
          <w:spacing w:val="-2"/>
          <w:sz w:val="24"/>
          <w:szCs w:val="24"/>
        </w:rPr>
      </w:pPr>
    </w:p>
    <w:p w14:paraId="4339259E" w14:textId="77777777" w:rsidR="008C6238" w:rsidRPr="007C1C5C" w:rsidRDefault="008C6238" w:rsidP="001402C3">
      <w:pPr>
        <w:widowControl w:val="0"/>
        <w:autoSpaceDE w:val="0"/>
        <w:autoSpaceDN w:val="0"/>
        <w:adjustRightInd w:val="0"/>
        <w:spacing w:line="276" w:lineRule="auto"/>
        <w:jc w:val="center"/>
        <w:rPr>
          <w:rFonts w:ascii="Tahoma" w:hAnsi="Tahoma" w:cs="Tahoma"/>
          <w:b/>
          <w:bCs/>
          <w:spacing w:val="-2"/>
          <w:sz w:val="24"/>
          <w:szCs w:val="24"/>
        </w:rPr>
      </w:pPr>
      <w:r w:rsidRPr="007C1C5C">
        <w:rPr>
          <w:rFonts w:ascii="Tahoma" w:hAnsi="Tahoma" w:cs="Tahoma"/>
          <w:b/>
          <w:bCs/>
          <w:spacing w:val="-2"/>
          <w:sz w:val="24"/>
          <w:szCs w:val="24"/>
        </w:rPr>
        <w:t xml:space="preserve">NOTIFÍQUESE Y </w:t>
      </w:r>
      <w:r w:rsidRPr="007C1C5C">
        <w:rPr>
          <w:rFonts w:ascii="Tahoma" w:hAnsi="Tahoma" w:cs="Tahoma"/>
          <w:b/>
          <w:spacing w:val="-2"/>
          <w:sz w:val="24"/>
          <w:szCs w:val="24"/>
        </w:rPr>
        <w:t>CÚMPLASE</w:t>
      </w:r>
      <w:r w:rsidRPr="007C1C5C">
        <w:rPr>
          <w:rFonts w:ascii="Tahoma" w:hAnsi="Tahoma" w:cs="Tahoma"/>
          <w:spacing w:val="-2"/>
          <w:sz w:val="24"/>
          <w:szCs w:val="24"/>
        </w:rPr>
        <w:t xml:space="preserve"> </w:t>
      </w:r>
    </w:p>
    <w:p w14:paraId="78855775" w14:textId="77777777" w:rsidR="008C6238" w:rsidRPr="007C1C5C" w:rsidRDefault="008C6238" w:rsidP="001402C3">
      <w:pPr>
        <w:spacing w:line="276" w:lineRule="auto"/>
        <w:rPr>
          <w:rFonts w:ascii="Tahoma" w:hAnsi="Tahoma" w:cs="Tahoma"/>
          <w:spacing w:val="-2"/>
          <w:sz w:val="24"/>
          <w:szCs w:val="24"/>
        </w:rPr>
      </w:pPr>
    </w:p>
    <w:p w14:paraId="1B317D7C" w14:textId="77777777" w:rsidR="00967584" w:rsidRPr="007C1C5C" w:rsidRDefault="00967584" w:rsidP="00967584">
      <w:pPr>
        <w:widowControl w:val="0"/>
        <w:autoSpaceDE w:val="0"/>
        <w:autoSpaceDN w:val="0"/>
        <w:adjustRightInd w:val="0"/>
        <w:spacing w:line="276" w:lineRule="auto"/>
        <w:ind w:firstLine="708"/>
        <w:rPr>
          <w:rFonts w:ascii="Tahoma" w:eastAsia="Times New Roman" w:hAnsi="Tahoma" w:cs="Tahoma"/>
          <w:spacing w:val="-2"/>
          <w:sz w:val="24"/>
          <w:szCs w:val="24"/>
          <w:lang w:val="es-CO" w:eastAsia="es-ES_tradnl"/>
        </w:rPr>
      </w:pPr>
      <w:r w:rsidRPr="007C1C5C">
        <w:rPr>
          <w:rFonts w:ascii="Tahoma" w:eastAsia="Times New Roman" w:hAnsi="Tahoma" w:cs="Tahoma"/>
          <w:spacing w:val="-2"/>
          <w:sz w:val="24"/>
          <w:szCs w:val="24"/>
          <w:lang w:val="es-CO" w:eastAsia="es-ES_tradnl"/>
        </w:rPr>
        <w:t>La Magistrada ponente,</w:t>
      </w:r>
    </w:p>
    <w:p w14:paraId="54A7CDEB" w14:textId="77777777" w:rsidR="00967584" w:rsidRPr="007C1C5C" w:rsidRDefault="00967584" w:rsidP="00967584">
      <w:pPr>
        <w:spacing w:line="276" w:lineRule="auto"/>
        <w:ind w:firstLine="0"/>
        <w:jc w:val="left"/>
        <w:rPr>
          <w:rFonts w:ascii="Tahoma" w:eastAsia="Calibri" w:hAnsi="Tahoma" w:cs="Tahoma"/>
          <w:spacing w:val="-2"/>
          <w:sz w:val="24"/>
          <w:szCs w:val="24"/>
        </w:rPr>
      </w:pPr>
    </w:p>
    <w:p w14:paraId="4493A256" w14:textId="77777777" w:rsidR="00967584" w:rsidRPr="007C1C5C" w:rsidRDefault="00967584" w:rsidP="00967584">
      <w:pPr>
        <w:spacing w:line="276" w:lineRule="auto"/>
        <w:ind w:firstLine="0"/>
        <w:jc w:val="left"/>
        <w:rPr>
          <w:rFonts w:ascii="Tahoma" w:eastAsia="Calibri" w:hAnsi="Tahoma" w:cs="Tahoma"/>
          <w:spacing w:val="-2"/>
          <w:sz w:val="24"/>
          <w:szCs w:val="24"/>
        </w:rPr>
      </w:pPr>
    </w:p>
    <w:p w14:paraId="6EC7A1A5" w14:textId="77777777" w:rsidR="00967584" w:rsidRPr="007C1C5C" w:rsidRDefault="00967584" w:rsidP="00967584">
      <w:pPr>
        <w:spacing w:line="276" w:lineRule="auto"/>
        <w:ind w:firstLine="0"/>
        <w:jc w:val="left"/>
        <w:rPr>
          <w:rFonts w:ascii="Tahoma" w:eastAsia="Calibri" w:hAnsi="Tahoma" w:cs="Tahoma"/>
          <w:spacing w:val="-2"/>
          <w:sz w:val="24"/>
          <w:szCs w:val="24"/>
        </w:rPr>
      </w:pPr>
    </w:p>
    <w:p w14:paraId="7B912010" w14:textId="77777777" w:rsidR="00967584" w:rsidRPr="007C1C5C" w:rsidRDefault="00967584" w:rsidP="00967584">
      <w:pPr>
        <w:spacing w:line="276" w:lineRule="auto"/>
        <w:ind w:firstLine="0"/>
        <w:jc w:val="center"/>
        <w:rPr>
          <w:rFonts w:ascii="Tahoma" w:eastAsia="Calibri" w:hAnsi="Tahoma" w:cs="Tahoma"/>
          <w:b/>
          <w:spacing w:val="-2"/>
          <w:sz w:val="24"/>
          <w:szCs w:val="24"/>
        </w:rPr>
      </w:pPr>
      <w:r w:rsidRPr="007C1C5C">
        <w:rPr>
          <w:rFonts w:ascii="Tahoma" w:eastAsia="Calibri" w:hAnsi="Tahoma" w:cs="Tahoma"/>
          <w:b/>
          <w:spacing w:val="-2"/>
          <w:sz w:val="24"/>
          <w:szCs w:val="24"/>
        </w:rPr>
        <w:t>ANA LUCÍA CAICEDO CALDERÓN</w:t>
      </w:r>
    </w:p>
    <w:p w14:paraId="09880006" w14:textId="77777777" w:rsidR="00967584" w:rsidRPr="007C1C5C" w:rsidRDefault="00967584" w:rsidP="00967584">
      <w:pPr>
        <w:spacing w:line="276" w:lineRule="auto"/>
        <w:ind w:firstLine="0"/>
        <w:jc w:val="left"/>
        <w:rPr>
          <w:rFonts w:ascii="Tahoma" w:eastAsia="Calibri" w:hAnsi="Tahoma" w:cs="Tahoma"/>
          <w:spacing w:val="-2"/>
          <w:sz w:val="24"/>
          <w:szCs w:val="24"/>
        </w:rPr>
      </w:pPr>
    </w:p>
    <w:p w14:paraId="4175A38C" w14:textId="77777777" w:rsidR="00967584" w:rsidRPr="007C1C5C" w:rsidRDefault="00967584" w:rsidP="00967584">
      <w:pPr>
        <w:spacing w:line="276" w:lineRule="auto"/>
        <w:ind w:firstLine="0"/>
        <w:jc w:val="left"/>
        <w:rPr>
          <w:rFonts w:ascii="Tahoma" w:eastAsia="Calibri" w:hAnsi="Tahoma" w:cs="Tahoma"/>
          <w:spacing w:val="-2"/>
          <w:sz w:val="24"/>
          <w:szCs w:val="24"/>
        </w:rPr>
      </w:pPr>
    </w:p>
    <w:p w14:paraId="591002A2" w14:textId="77777777" w:rsidR="00967584" w:rsidRPr="007C1C5C" w:rsidRDefault="00967584" w:rsidP="00967584">
      <w:pPr>
        <w:spacing w:line="276" w:lineRule="auto"/>
        <w:ind w:firstLine="0"/>
        <w:jc w:val="left"/>
        <w:rPr>
          <w:rFonts w:ascii="Tahoma" w:eastAsia="Calibri" w:hAnsi="Tahoma" w:cs="Tahoma"/>
          <w:spacing w:val="-2"/>
          <w:sz w:val="24"/>
          <w:szCs w:val="24"/>
        </w:rPr>
      </w:pPr>
    </w:p>
    <w:p w14:paraId="5641D359" w14:textId="77777777" w:rsidR="00967584" w:rsidRPr="007C1C5C" w:rsidRDefault="00967584" w:rsidP="00967584">
      <w:pPr>
        <w:tabs>
          <w:tab w:val="left" w:pos="3960"/>
        </w:tabs>
        <w:spacing w:line="276" w:lineRule="auto"/>
        <w:ind w:firstLine="0"/>
        <w:rPr>
          <w:rFonts w:ascii="Tahoma" w:eastAsia="Calibri" w:hAnsi="Tahoma" w:cs="Tahoma"/>
          <w:b/>
          <w:bCs/>
          <w:spacing w:val="-2"/>
          <w:sz w:val="24"/>
          <w:szCs w:val="24"/>
        </w:rPr>
      </w:pPr>
      <w:r w:rsidRPr="007C1C5C">
        <w:rPr>
          <w:rFonts w:ascii="Tahoma" w:eastAsia="Calibri" w:hAnsi="Tahoma" w:cs="Tahoma"/>
          <w:b/>
          <w:bCs/>
          <w:spacing w:val="-2"/>
          <w:sz w:val="24"/>
          <w:szCs w:val="24"/>
        </w:rPr>
        <w:t>OLGA LUCÍA HOYOS SEPÚLVEDA</w:t>
      </w:r>
      <w:r w:rsidRPr="007C1C5C">
        <w:rPr>
          <w:rFonts w:ascii="Tahoma" w:eastAsia="Calibri" w:hAnsi="Tahoma" w:cs="Tahoma"/>
          <w:b/>
          <w:bCs/>
          <w:spacing w:val="-2"/>
          <w:sz w:val="24"/>
          <w:szCs w:val="24"/>
        </w:rPr>
        <w:tab/>
      </w:r>
      <w:r w:rsidRPr="007C1C5C">
        <w:rPr>
          <w:rFonts w:ascii="Tahoma" w:eastAsia="Calibri" w:hAnsi="Tahoma" w:cs="Tahoma"/>
          <w:b/>
          <w:bCs/>
          <w:spacing w:val="-2"/>
          <w:sz w:val="24"/>
          <w:szCs w:val="24"/>
        </w:rPr>
        <w:tab/>
      </w:r>
      <w:r w:rsidRPr="007C1C5C">
        <w:rPr>
          <w:rFonts w:ascii="Tahoma" w:eastAsia="Calibri" w:hAnsi="Tahoma" w:cs="Tahoma"/>
          <w:b/>
          <w:bCs/>
          <w:spacing w:val="-2"/>
          <w:sz w:val="24"/>
          <w:szCs w:val="24"/>
        </w:rPr>
        <w:tab/>
        <w:t xml:space="preserve">   JULIO CÉSAR SALAZAR MUÑOZ</w:t>
      </w:r>
    </w:p>
    <w:p w14:paraId="6FF4B6B3" w14:textId="16186590" w:rsidR="008C6238" w:rsidRPr="007C1C5C" w:rsidRDefault="00967584" w:rsidP="00967584">
      <w:pPr>
        <w:spacing w:line="276" w:lineRule="auto"/>
        <w:ind w:firstLine="0"/>
        <w:jc w:val="left"/>
        <w:rPr>
          <w:rFonts w:ascii="Tahoma" w:eastAsia="Calibri" w:hAnsi="Tahoma" w:cs="Tahoma"/>
          <w:spacing w:val="-2"/>
          <w:sz w:val="24"/>
          <w:szCs w:val="24"/>
        </w:rPr>
      </w:pPr>
      <w:r w:rsidRPr="007C1C5C">
        <w:rPr>
          <w:rFonts w:ascii="Tahoma" w:eastAsia="Calibri" w:hAnsi="Tahoma" w:cs="Tahoma"/>
          <w:b/>
          <w:spacing w:val="-2"/>
          <w:sz w:val="24"/>
          <w:szCs w:val="24"/>
        </w:rPr>
        <w:tab/>
      </w:r>
      <w:r w:rsidRPr="007C1C5C">
        <w:rPr>
          <w:rFonts w:ascii="Tahoma" w:eastAsia="Calibri" w:hAnsi="Tahoma" w:cs="Tahoma"/>
          <w:b/>
          <w:bCs/>
          <w:spacing w:val="-2"/>
          <w:sz w:val="24"/>
          <w:szCs w:val="24"/>
        </w:rPr>
        <w:t xml:space="preserve">         </w:t>
      </w:r>
      <w:r w:rsidRPr="007C1C5C">
        <w:rPr>
          <w:rFonts w:ascii="Tahoma" w:eastAsia="Calibri" w:hAnsi="Tahoma" w:cs="Tahoma"/>
          <w:spacing w:val="-2"/>
          <w:sz w:val="24"/>
          <w:szCs w:val="24"/>
        </w:rPr>
        <w:t>Magistrada</w:t>
      </w:r>
      <w:r w:rsidRPr="007C1C5C">
        <w:rPr>
          <w:rFonts w:ascii="Tahoma" w:eastAsia="Calibri" w:hAnsi="Tahoma" w:cs="Tahoma"/>
          <w:spacing w:val="-2"/>
          <w:sz w:val="24"/>
          <w:szCs w:val="24"/>
        </w:rPr>
        <w:tab/>
      </w:r>
      <w:r w:rsidRPr="007C1C5C">
        <w:rPr>
          <w:rFonts w:ascii="Tahoma" w:eastAsia="Calibri" w:hAnsi="Tahoma" w:cs="Tahoma"/>
          <w:spacing w:val="-2"/>
          <w:sz w:val="24"/>
          <w:szCs w:val="24"/>
        </w:rPr>
        <w:tab/>
      </w:r>
      <w:r w:rsidRPr="007C1C5C">
        <w:rPr>
          <w:rFonts w:ascii="Tahoma" w:eastAsia="Calibri" w:hAnsi="Tahoma" w:cs="Tahoma"/>
          <w:spacing w:val="-2"/>
          <w:sz w:val="24"/>
          <w:szCs w:val="24"/>
        </w:rPr>
        <w:tab/>
      </w:r>
      <w:r w:rsidRPr="007C1C5C">
        <w:rPr>
          <w:rFonts w:ascii="Tahoma" w:eastAsia="Calibri" w:hAnsi="Tahoma" w:cs="Tahoma"/>
          <w:spacing w:val="-2"/>
          <w:sz w:val="24"/>
          <w:szCs w:val="24"/>
        </w:rPr>
        <w:tab/>
      </w:r>
      <w:r w:rsidRPr="007C1C5C">
        <w:rPr>
          <w:rFonts w:ascii="Tahoma" w:eastAsia="Calibri" w:hAnsi="Tahoma" w:cs="Tahoma"/>
          <w:spacing w:val="-2"/>
          <w:sz w:val="24"/>
          <w:szCs w:val="24"/>
        </w:rPr>
        <w:tab/>
      </w:r>
      <w:r w:rsidRPr="007C1C5C">
        <w:rPr>
          <w:rFonts w:ascii="Tahoma" w:eastAsia="Calibri" w:hAnsi="Tahoma" w:cs="Tahoma"/>
          <w:spacing w:val="-2"/>
          <w:sz w:val="24"/>
          <w:szCs w:val="24"/>
        </w:rPr>
        <w:tab/>
        <w:t>Magistrado</w:t>
      </w:r>
    </w:p>
    <w:sectPr w:rsidR="008C6238" w:rsidRPr="007C1C5C" w:rsidSect="007C1C5C">
      <w:headerReference w:type="default" r:id="rId12"/>
      <w:footerReference w:type="default" r:id="rId13"/>
      <w:pgSz w:w="12242" w:h="18722" w:code="14"/>
      <w:pgMar w:top="1758" w:right="1247" w:bottom="1191" w:left="181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D7E2F" w15:done="0"/>
  <w15:commentEx w15:paraId="1AF50F5F" w15:done="0"/>
  <w15:commentEx w15:paraId="6CA217F6" w15:paraIdParent="1AF50F5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28C56" w16cex:dateUtc="2020-06-16T05:09:00Z"/>
  <w16cex:commentExtensible w16cex:durableId="22929217" w16cex:dateUtc="2020-06-16T05:34:00Z"/>
  <w16cex:commentExtensible w16cex:durableId="2292923B" w16cex:dateUtc="2020-06-16T05:35:00Z"/>
  <w16cex:commentExtensible w16cex:durableId="22929288" w16cex:dateUtc="2020-06-16T05:36:00Z"/>
  <w16cex:commentExtensible w16cex:durableId="44986F1E" w16cex:dateUtc="2020-07-13T22:11:57.518Z"/>
  <w16cex:commentExtensible w16cex:durableId="3F5B02E8" w16cex:dateUtc="2020-07-14T21:27:32.351Z"/>
</w16cex:commentsExtensible>
</file>

<file path=word/commentsIds.xml><?xml version="1.0" encoding="utf-8"?>
<w16cid:commentsIds xmlns:mc="http://schemas.openxmlformats.org/markup-compatibility/2006" xmlns:w16cid="http://schemas.microsoft.com/office/word/2016/wordml/cid" mc:Ignorable="w16cid">
  <w16cid:commentId w16cid:paraId="6CC7255B" w16cid:durableId="22928469"/>
  <w16cid:commentId w16cid:paraId="7ED73E24" w16cid:durableId="22928C56"/>
  <w16cid:commentId w16cid:paraId="7916D24E" w16cid:durableId="2292846A"/>
  <w16cid:commentId w16cid:paraId="7FAB3938" w16cid:durableId="22929217"/>
  <w16cid:commentId w16cid:paraId="409971C4" w16cid:durableId="2292846B"/>
  <w16cid:commentId w16cid:paraId="1D235D40" w16cid:durableId="2292923B"/>
  <w16cid:commentId w16cid:paraId="0ABA18D9" w16cid:durableId="22929288"/>
  <w16cid:commentId w16cid:paraId="458D7E2F" w16cid:durableId="44986F1E"/>
  <w16cid:commentId w16cid:paraId="1AF50F5F" w16cid:durableId="3F5B02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645EB" w14:textId="77777777" w:rsidR="00656539" w:rsidRDefault="00656539" w:rsidP="00DF65ED">
      <w:pPr>
        <w:spacing w:line="240" w:lineRule="auto"/>
      </w:pPr>
      <w:r>
        <w:separator/>
      </w:r>
    </w:p>
  </w:endnote>
  <w:endnote w:type="continuationSeparator" w:id="0">
    <w:p w14:paraId="3E060F81" w14:textId="77777777" w:rsidR="00656539" w:rsidRDefault="00656539" w:rsidP="00DF65ED">
      <w:pPr>
        <w:spacing w:line="240" w:lineRule="auto"/>
      </w:pPr>
      <w:r>
        <w:continuationSeparator/>
      </w:r>
    </w:p>
  </w:endnote>
  <w:endnote w:type="continuationNotice" w:id="1">
    <w:p w14:paraId="16EF05AE" w14:textId="77777777" w:rsidR="00656539" w:rsidRDefault="006565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6"/>
      </w:rPr>
      <w:id w:val="403337871"/>
      <w:docPartObj>
        <w:docPartGallery w:val="Page Numbers (Bottom of Page)"/>
        <w:docPartUnique/>
      </w:docPartObj>
    </w:sdtPr>
    <w:sdtEndPr/>
    <w:sdtContent>
      <w:p w14:paraId="0C0BA0B6" w14:textId="77777777" w:rsidR="00E11BDB" w:rsidRPr="00967584" w:rsidRDefault="00E11BDB" w:rsidP="00967584">
        <w:pPr>
          <w:pStyle w:val="NormalWeb"/>
          <w:spacing w:before="0" w:beforeAutospacing="0" w:after="0" w:afterAutospacing="0"/>
          <w:jc w:val="right"/>
          <w:rPr>
            <w:rFonts w:ascii="Arial" w:hAnsi="Arial" w:cs="Arial"/>
            <w:sz w:val="18"/>
            <w:szCs w:val="16"/>
          </w:rPr>
        </w:pPr>
        <w:r w:rsidRPr="00967584">
          <w:rPr>
            <w:rFonts w:ascii="Arial" w:hAnsi="Arial" w:cs="Arial"/>
            <w:sz w:val="18"/>
            <w:szCs w:val="16"/>
          </w:rPr>
          <w:fldChar w:fldCharType="begin"/>
        </w:r>
        <w:r w:rsidRPr="00967584">
          <w:rPr>
            <w:rFonts w:ascii="Arial" w:hAnsi="Arial" w:cs="Arial"/>
            <w:sz w:val="18"/>
            <w:szCs w:val="16"/>
          </w:rPr>
          <w:instrText>PAGE   \* MERGEFORMAT</w:instrText>
        </w:r>
        <w:r w:rsidRPr="00967584">
          <w:rPr>
            <w:rFonts w:ascii="Arial" w:hAnsi="Arial" w:cs="Arial"/>
            <w:sz w:val="18"/>
            <w:szCs w:val="16"/>
          </w:rPr>
          <w:fldChar w:fldCharType="separate"/>
        </w:r>
        <w:r w:rsidR="007C1C5C">
          <w:rPr>
            <w:rFonts w:ascii="Arial" w:hAnsi="Arial" w:cs="Arial"/>
            <w:noProof/>
            <w:sz w:val="18"/>
            <w:szCs w:val="16"/>
          </w:rPr>
          <w:t>10</w:t>
        </w:r>
        <w:r w:rsidRPr="00967584">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2832" w14:textId="77777777" w:rsidR="00656539" w:rsidRDefault="00656539" w:rsidP="00DF65ED">
      <w:pPr>
        <w:spacing w:line="240" w:lineRule="auto"/>
      </w:pPr>
      <w:r>
        <w:separator/>
      </w:r>
    </w:p>
  </w:footnote>
  <w:footnote w:type="continuationSeparator" w:id="0">
    <w:p w14:paraId="70D24961" w14:textId="77777777" w:rsidR="00656539" w:rsidRDefault="00656539" w:rsidP="00DF65ED">
      <w:pPr>
        <w:spacing w:line="240" w:lineRule="auto"/>
      </w:pPr>
      <w:r>
        <w:continuationSeparator/>
      </w:r>
    </w:p>
  </w:footnote>
  <w:footnote w:type="continuationNotice" w:id="1">
    <w:p w14:paraId="575ACC73" w14:textId="77777777" w:rsidR="00656539" w:rsidRDefault="00656539">
      <w:pPr>
        <w:spacing w:line="240" w:lineRule="auto"/>
      </w:pPr>
    </w:p>
  </w:footnote>
  <w:footnote w:id="2">
    <w:p w14:paraId="5239381A" w14:textId="77777777" w:rsidR="00E11BDB" w:rsidRPr="00967584" w:rsidRDefault="00E11BDB" w:rsidP="00967584">
      <w:pPr>
        <w:pStyle w:val="Textonotapie"/>
        <w:ind w:firstLine="0"/>
        <w:rPr>
          <w:rFonts w:ascii="Arial" w:hAnsi="Arial" w:cs="Arial"/>
          <w:sz w:val="18"/>
        </w:rPr>
      </w:pPr>
      <w:r w:rsidRPr="00967584">
        <w:rPr>
          <w:rStyle w:val="Refdenotaalpie"/>
          <w:rFonts w:ascii="Arial" w:hAnsi="Arial" w:cs="Arial"/>
          <w:sz w:val="18"/>
        </w:rPr>
        <w:footnoteRef/>
      </w:r>
      <w:r w:rsidRPr="00967584">
        <w:rPr>
          <w:rFonts w:ascii="Arial" w:hAnsi="Arial" w:cs="Arial"/>
          <w:sz w:val="18"/>
        </w:rPr>
        <w:t xml:space="preserve"> Según lo afirmó en la declaración juramentada.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53FC" w14:textId="77777777" w:rsidR="00E11BDB" w:rsidRPr="00967584" w:rsidRDefault="00E11BDB" w:rsidP="00473349">
    <w:pPr>
      <w:pStyle w:val="NormalWeb"/>
      <w:spacing w:before="0" w:beforeAutospacing="0" w:after="0" w:afterAutospacing="0"/>
      <w:jc w:val="both"/>
      <w:rPr>
        <w:rFonts w:ascii="Arial" w:hAnsi="Arial" w:cs="Arial"/>
        <w:sz w:val="18"/>
        <w:szCs w:val="16"/>
      </w:rPr>
    </w:pPr>
    <w:r w:rsidRPr="00967584">
      <w:rPr>
        <w:rFonts w:ascii="Arial" w:hAnsi="Arial" w:cs="Arial"/>
        <w:sz w:val="18"/>
        <w:szCs w:val="16"/>
      </w:rPr>
      <w:t>Radicación No.: 66001-31-05-004-2015-00615-01</w:t>
    </w:r>
  </w:p>
  <w:p w14:paraId="4A1A97A7" w14:textId="77777777" w:rsidR="00E11BDB" w:rsidRPr="00967584" w:rsidRDefault="00E11BDB" w:rsidP="00473349">
    <w:pPr>
      <w:pStyle w:val="NormalWeb"/>
      <w:spacing w:before="0" w:beforeAutospacing="0" w:after="0" w:afterAutospacing="0"/>
      <w:jc w:val="both"/>
      <w:rPr>
        <w:rFonts w:ascii="Arial" w:hAnsi="Arial" w:cs="Arial"/>
        <w:sz w:val="18"/>
        <w:szCs w:val="16"/>
      </w:rPr>
    </w:pPr>
    <w:r w:rsidRPr="00967584">
      <w:rPr>
        <w:rFonts w:ascii="Arial" w:hAnsi="Arial" w:cs="Arial"/>
        <w:sz w:val="18"/>
        <w:szCs w:val="16"/>
      </w:rPr>
      <w:t xml:space="preserve">Demandante: Hernando Osorio </w:t>
    </w:r>
    <w:proofErr w:type="spellStart"/>
    <w:r w:rsidRPr="00967584">
      <w:rPr>
        <w:rFonts w:ascii="Arial" w:hAnsi="Arial" w:cs="Arial"/>
        <w:sz w:val="18"/>
        <w:szCs w:val="16"/>
      </w:rPr>
      <w:t>Osorio</w:t>
    </w:r>
    <w:proofErr w:type="spellEnd"/>
    <w:r w:rsidRPr="00967584">
      <w:rPr>
        <w:rFonts w:ascii="Arial" w:hAnsi="Arial" w:cs="Arial"/>
        <w:sz w:val="18"/>
        <w:szCs w:val="16"/>
      </w:rPr>
      <w:t xml:space="preserve">     </w:t>
    </w:r>
  </w:p>
  <w:p w14:paraId="127DE4E2" w14:textId="48F7C1A4" w:rsidR="00E11BDB" w:rsidRPr="00967584" w:rsidRDefault="00E11BDB" w:rsidP="00967584">
    <w:pPr>
      <w:pStyle w:val="NormalWeb"/>
      <w:spacing w:before="0" w:beforeAutospacing="0" w:after="0" w:afterAutospacing="0"/>
      <w:jc w:val="both"/>
      <w:rPr>
        <w:rFonts w:ascii="Arial" w:hAnsi="Arial" w:cs="Arial"/>
        <w:sz w:val="18"/>
        <w:szCs w:val="16"/>
      </w:rPr>
    </w:pPr>
    <w:r w:rsidRPr="00967584">
      <w:rPr>
        <w:rFonts w:ascii="Arial" w:hAnsi="Arial" w:cs="Arial"/>
        <w:sz w:val="18"/>
        <w:szCs w:val="16"/>
      </w:rPr>
      <w:t xml:space="preserve">Demandado: Colpensiones, María </w:t>
    </w:r>
    <w:proofErr w:type="spellStart"/>
    <w:r w:rsidRPr="00967584">
      <w:rPr>
        <w:rFonts w:ascii="Arial" w:hAnsi="Arial" w:cs="Arial"/>
        <w:sz w:val="18"/>
        <w:szCs w:val="16"/>
      </w:rPr>
      <w:t>Esneda</w:t>
    </w:r>
    <w:proofErr w:type="spellEnd"/>
    <w:r w:rsidRPr="00967584">
      <w:rPr>
        <w:rFonts w:ascii="Arial" w:hAnsi="Arial" w:cs="Arial"/>
        <w:sz w:val="18"/>
        <w:szCs w:val="16"/>
      </w:rPr>
      <w:t xml:space="preserve"> Sanabria y Herederos de Cecilia García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9C0"/>
    <w:multiLevelType w:val="multilevel"/>
    <w:tmpl w:val="FA92787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EF3257"/>
    <w:multiLevelType w:val="multilevel"/>
    <w:tmpl w:val="7A5A647E"/>
    <w:lvl w:ilvl="0">
      <w:start w:val="5"/>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6">
    <w:nsid w:val="27BE6773"/>
    <w:multiLevelType w:val="hybridMultilevel"/>
    <w:tmpl w:val="64326F5E"/>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5E2189"/>
    <w:multiLevelType w:val="multilevel"/>
    <w:tmpl w:val="74984D7A"/>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D6F26A1"/>
    <w:multiLevelType w:val="multilevel"/>
    <w:tmpl w:val="093ED0B2"/>
    <w:lvl w:ilvl="0">
      <w:start w:val="5"/>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440" w:hanging="720"/>
      </w:pPr>
      <w:rPr>
        <w:rFonts w:ascii="Tahoma" w:hAnsi="Tahoma" w:cs="Tahoma" w:hint="default"/>
        <w:b/>
      </w:rPr>
    </w:lvl>
    <w:lvl w:ilvl="2">
      <w:start w:val="1"/>
      <w:numFmt w:val="decimal"/>
      <w:lvlText w:val="%1.%2.%3."/>
      <w:lvlJc w:val="left"/>
      <w:pPr>
        <w:ind w:left="2520" w:hanging="1080"/>
      </w:pPr>
      <w:rPr>
        <w:rFonts w:ascii="Times New Roman" w:hAnsi="Times New Roman" w:cs="Times New Roman" w:hint="default"/>
        <w:b w:val="0"/>
      </w:rPr>
    </w:lvl>
    <w:lvl w:ilvl="3">
      <w:start w:val="1"/>
      <w:numFmt w:val="decimal"/>
      <w:lvlText w:val="%1.%2.%3.%4."/>
      <w:lvlJc w:val="left"/>
      <w:pPr>
        <w:ind w:left="3600" w:hanging="1440"/>
      </w:pPr>
      <w:rPr>
        <w:rFonts w:ascii="Times New Roman" w:hAnsi="Times New Roman" w:cs="Times New Roman" w:hint="default"/>
        <w:b w:val="0"/>
      </w:rPr>
    </w:lvl>
    <w:lvl w:ilvl="4">
      <w:start w:val="1"/>
      <w:numFmt w:val="decimal"/>
      <w:lvlText w:val="%1.%2.%3.%4.%5."/>
      <w:lvlJc w:val="left"/>
      <w:pPr>
        <w:ind w:left="4320" w:hanging="1440"/>
      </w:pPr>
      <w:rPr>
        <w:rFonts w:ascii="Times New Roman" w:hAnsi="Times New Roman" w:cs="Times New Roman" w:hint="default"/>
        <w:b w:val="0"/>
      </w:rPr>
    </w:lvl>
    <w:lvl w:ilvl="5">
      <w:start w:val="1"/>
      <w:numFmt w:val="decimal"/>
      <w:lvlText w:val="%1.%2.%3.%4.%5.%6."/>
      <w:lvlJc w:val="left"/>
      <w:pPr>
        <w:ind w:left="5400" w:hanging="1800"/>
      </w:pPr>
      <w:rPr>
        <w:rFonts w:ascii="Times New Roman" w:hAnsi="Times New Roman" w:cs="Times New Roman" w:hint="default"/>
        <w:b w:val="0"/>
      </w:rPr>
    </w:lvl>
    <w:lvl w:ilvl="6">
      <w:start w:val="1"/>
      <w:numFmt w:val="decimal"/>
      <w:lvlText w:val="%1.%2.%3.%4.%5.%6.%7."/>
      <w:lvlJc w:val="left"/>
      <w:pPr>
        <w:ind w:left="6480" w:hanging="2160"/>
      </w:pPr>
      <w:rPr>
        <w:rFonts w:ascii="Times New Roman" w:hAnsi="Times New Roman" w:cs="Times New Roman" w:hint="default"/>
        <w:b w:val="0"/>
      </w:rPr>
    </w:lvl>
    <w:lvl w:ilvl="7">
      <w:start w:val="1"/>
      <w:numFmt w:val="decimal"/>
      <w:lvlText w:val="%1.%2.%3.%4.%5.%6.%7.%8."/>
      <w:lvlJc w:val="left"/>
      <w:pPr>
        <w:ind w:left="7560" w:hanging="2520"/>
      </w:pPr>
      <w:rPr>
        <w:rFonts w:ascii="Times New Roman" w:hAnsi="Times New Roman" w:cs="Times New Roman" w:hint="default"/>
        <w:b w:val="0"/>
      </w:rPr>
    </w:lvl>
    <w:lvl w:ilvl="8">
      <w:start w:val="1"/>
      <w:numFmt w:val="decimal"/>
      <w:lvlText w:val="%1.%2.%3.%4.%5.%6.%7.%8.%9."/>
      <w:lvlJc w:val="left"/>
      <w:pPr>
        <w:ind w:left="8280" w:hanging="2520"/>
      </w:pPr>
      <w:rPr>
        <w:rFonts w:ascii="Times New Roman" w:hAnsi="Times New Roman" w:cs="Times New Roman" w:hint="default"/>
        <w:b w:val="0"/>
      </w:rPr>
    </w:lvl>
  </w:abstractNum>
  <w:num w:numId="1">
    <w:abstractNumId w:val="1"/>
  </w:num>
  <w:num w:numId="2">
    <w:abstractNumId w:val="9"/>
  </w:num>
  <w:num w:numId="3">
    <w:abstractNumId w:val="8"/>
  </w:num>
  <w:num w:numId="4">
    <w:abstractNumId w:val="4"/>
  </w:num>
  <w:num w:numId="5">
    <w:abstractNumId w:val="3"/>
  </w:num>
  <w:num w:numId="6">
    <w:abstractNumId w:val="5"/>
  </w:num>
  <w:num w:numId="7">
    <w:abstractNumId w:val="6"/>
  </w:num>
  <w:num w:numId="8">
    <w:abstractNumId w:val="2"/>
  </w:num>
  <w:num w:numId="9">
    <w:abstractNumId w:val="10"/>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23AA"/>
    <w:rsid w:val="00026D6E"/>
    <w:rsid w:val="0002748D"/>
    <w:rsid w:val="00033FD8"/>
    <w:rsid w:val="00041A21"/>
    <w:rsid w:val="00044A21"/>
    <w:rsid w:val="00047F63"/>
    <w:rsid w:val="00051BB6"/>
    <w:rsid w:val="00051C59"/>
    <w:rsid w:val="00052649"/>
    <w:rsid w:val="00055E51"/>
    <w:rsid w:val="00056FC6"/>
    <w:rsid w:val="00061F14"/>
    <w:rsid w:val="00065193"/>
    <w:rsid w:val="0007023C"/>
    <w:rsid w:val="000702FE"/>
    <w:rsid w:val="000834F9"/>
    <w:rsid w:val="00083B5A"/>
    <w:rsid w:val="0009154A"/>
    <w:rsid w:val="000A1BCC"/>
    <w:rsid w:val="000A37F2"/>
    <w:rsid w:val="000A59FE"/>
    <w:rsid w:val="000A7416"/>
    <w:rsid w:val="000B273C"/>
    <w:rsid w:val="000B3FF8"/>
    <w:rsid w:val="000C512A"/>
    <w:rsid w:val="000C71FD"/>
    <w:rsid w:val="000D4102"/>
    <w:rsid w:val="000D491A"/>
    <w:rsid w:val="000D608B"/>
    <w:rsid w:val="000E2A9D"/>
    <w:rsid w:val="000E4784"/>
    <w:rsid w:val="000E573C"/>
    <w:rsid w:val="000E608F"/>
    <w:rsid w:val="000F249C"/>
    <w:rsid w:val="000F43C0"/>
    <w:rsid w:val="000F49BB"/>
    <w:rsid w:val="001004A2"/>
    <w:rsid w:val="00105E2A"/>
    <w:rsid w:val="0011020C"/>
    <w:rsid w:val="00112062"/>
    <w:rsid w:val="00120E10"/>
    <w:rsid w:val="00123923"/>
    <w:rsid w:val="00125DE5"/>
    <w:rsid w:val="00130691"/>
    <w:rsid w:val="001402C3"/>
    <w:rsid w:val="0014076B"/>
    <w:rsid w:val="00141156"/>
    <w:rsid w:val="00141493"/>
    <w:rsid w:val="00141545"/>
    <w:rsid w:val="001463F1"/>
    <w:rsid w:val="00153227"/>
    <w:rsid w:val="00163EDA"/>
    <w:rsid w:val="00170657"/>
    <w:rsid w:val="00173AD0"/>
    <w:rsid w:val="00175463"/>
    <w:rsid w:val="001809D3"/>
    <w:rsid w:val="001812A1"/>
    <w:rsid w:val="001836A8"/>
    <w:rsid w:val="00194F87"/>
    <w:rsid w:val="00196DB1"/>
    <w:rsid w:val="001A6AD0"/>
    <w:rsid w:val="001D0C4F"/>
    <w:rsid w:val="001D3175"/>
    <w:rsid w:val="001D407F"/>
    <w:rsid w:val="001D5633"/>
    <w:rsid w:val="001D62AF"/>
    <w:rsid w:val="001E789D"/>
    <w:rsid w:val="001F005D"/>
    <w:rsid w:val="001F209C"/>
    <w:rsid w:val="001F3E2F"/>
    <w:rsid w:val="00203F64"/>
    <w:rsid w:val="0020432F"/>
    <w:rsid w:val="00206531"/>
    <w:rsid w:val="002067C6"/>
    <w:rsid w:val="002121F6"/>
    <w:rsid w:val="002161F8"/>
    <w:rsid w:val="002168B1"/>
    <w:rsid w:val="00224077"/>
    <w:rsid w:val="0022486A"/>
    <w:rsid w:val="00226414"/>
    <w:rsid w:val="002320F7"/>
    <w:rsid w:val="00244B39"/>
    <w:rsid w:val="00254AD6"/>
    <w:rsid w:val="00261A16"/>
    <w:rsid w:val="00263806"/>
    <w:rsid w:val="002702E7"/>
    <w:rsid w:val="0028371A"/>
    <w:rsid w:val="002A108E"/>
    <w:rsid w:val="002B32BC"/>
    <w:rsid w:val="002B401A"/>
    <w:rsid w:val="002C249F"/>
    <w:rsid w:val="002C3601"/>
    <w:rsid w:val="002D23D4"/>
    <w:rsid w:val="002E33E4"/>
    <w:rsid w:val="002E5871"/>
    <w:rsid w:val="002F2CF3"/>
    <w:rsid w:val="002F3EC9"/>
    <w:rsid w:val="0030490F"/>
    <w:rsid w:val="00307582"/>
    <w:rsid w:val="00310631"/>
    <w:rsid w:val="00316141"/>
    <w:rsid w:val="003307A8"/>
    <w:rsid w:val="00330A50"/>
    <w:rsid w:val="0033179F"/>
    <w:rsid w:val="003318EF"/>
    <w:rsid w:val="00336208"/>
    <w:rsid w:val="003367E2"/>
    <w:rsid w:val="003378A5"/>
    <w:rsid w:val="003400B9"/>
    <w:rsid w:val="00345695"/>
    <w:rsid w:val="003500F8"/>
    <w:rsid w:val="00361834"/>
    <w:rsid w:val="00363921"/>
    <w:rsid w:val="0036411E"/>
    <w:rsid w:val="00364DBC"/>
    <w:rsid w:val="00367206"/>
    <w:rsid w:val="003735E4"/>
    <w:rsid w:val="00380F40"/>
    <w:rsid w:val="00384D90"/>
    <w:rsid w:val="00385162"/>
    <w:rsid w:val="00395019"/>
    <w:rsid w:val="0039731E"/>
    <w:rsid w:val="003A3083"/>
    <w:rsid w:val="003B0A6B"/>
    <w:rsid w:val="003B4160"/>
    <w:rsid w:val="003B66FA"/>
    <w:rsid w:val="003C2705"/>
    <w:rsid w:val="003C2C60"/>
    <w:rsid w:val="003D558F"/>
    <w:rsid w:val="003E06C3"/>
    <w:rsid w:val="003F6802"/>
    <w:rsid w:val="003F6F10"/>
    <w:rsid w:val="003F7B6E"/>
    <w:rsid w:val="00401E89"/>
    <w:rsid w:val="00406FF5"/>
    <w:rsid w:val="00412DE5"/>
    <w:rsid w:val="00422737"/>
    <w:rsid w:val="004275B1"/>
    <w:rsid w:val="00433930"/>
    <w:rsid w:val="00441EFE"/>
    <w:rsid w:val="0044215B"/>
    <w:rsid w:val="004446FD"/>
    <w:rsid w:val="004460FB"/>
    <w:rsid w:val="00452934"/>
    <w:rsid w:val="00457356"/>
    <w:rsid w:val="004607B1"/>
    <w:rsid w:val="00463C5C"/>
    <w:rsid w:val="00472C39"/>
    <w:rsid w:val="00473349"/>
    <w:rsid w:val="00474C80"/>
    <w:rsid w:val="00475203"/>
    <w:rsid w:val="00475875"/>
    <w:rsid w:val="0048306B"/>
    <w:rsid w:val="004B0CF8"/>
    <w:rsid w:val="004C349B"/>
    <w:rsid w:val="004C54C3"/>
    <w:rsid w:val="004C726F"/>
    <w:rsid w:val="004D076E"/>
    <w:rsid w:val="004D3DA6"/>
    <w:rsid w:val="004E5419"/>
    <w:rsid w:val="005069A6"/>
    <w:rsid w:val="0053066F"/>
    <w:rsid w:val="005344FB"/>
    <w:rsid w:val="00544FF9"/>
    <w:rsid w:val="00547411"/>
    <w:rsid w:val="005474EE"/>
    <w:rsid w:val="0055120F"/>
    <w:rsid w:val="00556FC7"/>
    <w:rsid w:val="005609D2"/>
    <w:rsid w:val="00565EAC"/>
    <w:rsid w:val="00567303"/>
    <w:rsid w:val="00574B47"/>
    <w:rsid w:val="00591D58"/>
    <w:rsid w:val="0059315F"/>
    <w:rsid w:val="005A1777"/>
    <w:rsid w:val="005A1AC9"/>
    <w:rsid w:val="005A638E"/>
    <w:rsid w:val="005A7F2C"/>
    <w:rsid w:val="005E2642"/>
    <w:rsid w:val="005E4B04"/>
    <w:rsid w:val="005F612E"/>
    <w:rsid w:val="00602AD7"/>
    <w:rsid w:val="006046FD"/>
    <w:rsid w:val="0061700C"/>
    <w:rsid w:val="0062154D"/>
    <w:rsid w:val="00623823"/>
    <w:rsid w:val="00627111"/>
    <w:rsid w:val="00630895"/>
    <w:rsid w:val="006360FF"/>
    <w:rsid w:val="00637E34"/>
    <w:rsid w:val="00641C65"/>
    <w:rsid w:val="006437A9"/>
    <w:rsid w:val="00644CB2"/>
    <w:rsid w:val="00654A2A"/>
    <w:rsid w:val="00656539"/>
    <w:rsid w:val="00663101"/>
    <w:rsid w:val="0066623B"/>
    <w:rsid w:val="0067369D"/>
    <w:rsid w:val="0067726B"/>
    <w:rsid w:val="00681E7C"/>
    <w:rsid w:val="006828C8"/>
    <w:rsid w:val="006844FA"/>
    <w:rsid w:val="00684CDB"/>
    <w:rsid w:val="00685485"/>
    <w:rsid w:val="00697D7E"/>
    <w:rsid w:val="006A306C"/>
    <w:rsid w:val="006A44B9"/>
    <w:rsid w:val="006A4F53"/>
    <w:rsid w:val="006B10BC"/>
    <w:rsid w:val="006B32CE"/>
    <w:rsid w:val="006B729D"/>
    <w:rsid w:val="006C0371"/>
    <w:rsid w:val="006C2D07"/>
    <w:rsid w:val="006C3235"/>
    <w:rsid w:val="006D4A41"/>
    <w:rsid w:val="006D5473"/>
    <w:rsid w:val="006D7809"/>
    <w:rsid w:val="006E0049"/>
    <w:rsid w:val="006E61DC"/>
    <w:rsid w:val="006F2AF3"/>
    <w:rsid w:val="006F5DC2"/>
    <w:rsid w:val="00700F19"/>
    <w:rsid w:val="00702AC6"/>
    <w:rsid w:val="00702DB7"/>
    <w:rsid w:val="00706190"/>
    <w:rsid w:val="007104FF"/>
    <w:rsid w:val="0071136B"/>
    <w:rsid w:val="00713C32"/>
    <w:rsid w:val="00715546"/>
    <w:rsid w:val="007225C8"/>
    <w:rsid w:val="0072336E"/>
    <w:rsid w:val="0073137B"/>
    <w:rsid w:val="00733ED4"/>
    <w:rsid w:val="00744AE6"/>
    <w:rsid w:val="00754819"/>
    <w:rsid w:val="00756434"/>
    <w:rsid w:val="00756CBB"/>
    <w:rsid w:val="00766375"/>
    <w:rsid w:val="007722DC"/>
    <w:rsid w:val="007858C9"/>
    <w:rsid w:val="0079100E"/>
    <w:rsid w:val="007955D9"/>
    <w:rsid w:val="00796AC8"/>
    <w:rsid w:val="007A27BD"/>
    <w:rsid w:val="007A280B"/>
    <w:rsid w:val="007A2C7E"/>
    <w:rsid w:val="007B4A18"/>
    <w:rsid w:val="007B5EEC"/>
    <w:rsid w:val="007C1C5C"/>
    <w:rsid w:val="007C6EF5"/>
    <w:rsid w:val="007D0780"/>
    <w:rsid w:val="007D1F9E"/>
    <w:rsid w:val="007D68A4"/>
    <w:rsid w:val="007E63BE"/>
    <w:rsid w:val="007F03FA"/>
    <w:rsid w:val="007F650F"/>
    <w:rsid w:val="00801144"/>
    <w:rsid w:val="00804820"/>
    <w:rsid w:val="008067C4"/>
    <w:rsid w:val="00807325"/>
    <w:rsid w:val="008132E0"/>
    <w:rsid w:val="00820E38"/>
    <w:rsid w:val="00824FF1"/>
    <w:rsid w:val="00841AB0"/>
    <w:rsid w:val="00841C8C"/>
    <w:rsid w:val="0085154A"/>
    <w:rsid w:val="00853401"/>
    <w:rsid w:val="008579C3"/>
    <w:rsid w:val="00865505"/>
    <w:rsid w:val="008718BB"/>
    <w:rsid w:val="00871EA7"/>
    <w:rsid w:val="00886E24"/>
    <w:rsid w:val="00892A84"/>
    <w:rsid w:val="008967BC"/>
    <w:rsid w:val="00896CCF"/>
    <w:rsid w:val="008B7CE5"/>
    <w:rsid w:val="008C0FC5"/>
    <w:rsid w:val="008C1136"/>
    <w:rsid w:val="008C389C"/>
    <w:rsid w:val="008C5C2F"/>
    <w:rsid w:val="008C6238"/>
    <w:rsid w:val="008D4BFB"/>
    <w:rsid w:val="008D4FD7"/>
    <w:rsid w:val="008D5B45"/>
    <w:rsid w:val="008E1D1A"/>
    <w:rsid w:val="008E4C36"/>
    <w:rsid w:val="008F28FB"/>
    <w:rsid w:val="008F6747"/>
    <w:rsid w:val="00923746"/>
    <w:rsid w:val="00923E56"/>
    <w:rsid w:val="009262B3"/>
    <w:rsid w:val="009357B7"/>
    <w:rsid w:val="009454AA"/>
    <w:rsid w:val="00967584"/>
    <w:rsid w:val="009730A9"/>
    <w:rsid w:val="00980CAE"/>
    <w:rsid w:val="00982E9C"/>
    <w:rsid w:val="00984EF9"/>
    <w:rsid w:val="00991B71"/>
    <w:rsid w:val="00991C1E"/>
    <w:rsid w:val="00991FD6"/>
    <w:rsid w:val="00995B4D"/>
    <w:rsid w:val="009963AF"/>
    <w:rsid w:val="009B3A16"/>
    <w:rsid w:val="009B3BCF"/>
    <w:rsid w:val="009B6062"/>
    <w:rsid w:val="009B629C"/>
    <w:rsid w:val="009B7C61"/>
    <w:rsid w:val="009C684C"/>
    <w:rsid w:val="009C72CF"/>
    <w:rsid w:val="009C74E4"/>
    <w:rsid w:val="009C77D4"/>
    <w:rsid w:val="009D23D6"/>
    <w:rsid w:val="009E7432"/>
    <w:rsid w:val="009F3B08"/>
    <w:rsid w:val="009F3B0B"/>
    <w:rsid w:val="009F69A2"/>
    <w:rsid w:val="009F7143"/>
    <w:rsid w:val="00A002F7"/>
    <w:rsid w:val="00A019A9"/>
    <w:rsid w:val="00A04686"/>
    <w:rsid w:val="00A07720"/>
    <w:rsid w:val="00A1487B"/>
    <w:rsid w:val="00A17F60"/>
    <w:rsid w:val="00A215F7"/>
    <w:rsid w:val="00A224F4"/>
    <w:rsid w:val="00A438FF"/>
    <w:rsid w:val="00A47E36"/>
    <w:rsid w:val="00A5787F"/>
    <w:rsid w:val="00A65013"/>
    <w:rsid w:val="00A65024"/>
    <w:rsid w:val="00A65985"/>
    <w:rsid w:val="00A677A8"/>
    <w:rsid w:val="00A70B6F"/>
    <w:rsid w:val="00A762E6"/>
    <w:rsid w:val="00A76EF0"/>
    <w:rsid w:val="00A7713D"/>
    <w:rsid w:val="00A84261"/>
    <w:rsid w:val="00A87A9F"/>
    <w:rsid w:val="00A91976"/>
    <w:rsid w:val="00A977A0"/>
    <w:rsid w:val="00AA35BF"/>
    <w:rsid w:val="00AA6E6F"/>
    <w:rsid w:val="00AB152C"/>
    <w:rsid w:val="00AB4436"/>
    <w:rsid w:val="00AB51B0"/>
    <w:rsid w:val="00AB5D00"/>
    <w:rsid w:val="00AC2C9C"/>
    <w:rsid w:val="00AC2F59"/>
    <w:rsid w:val="00AD1266"/>
    <w:rsid w:val="00AD384E"/>
    <w:rsid w:val="00AF0E1B"/>
    <w:rsid w:val="00AF1E8F"/>
    <w:rsid w:val="00AF4391"/>
    <w:rsid w:val="00B04F04"/>
    <w:rsid w:val="00B07956"/>
    <w:rsid w:val="00B13EC3"/>
    <w:rsid w:val="00B33753"/>
    <w:rsid w:val="00B524CC"/>
    <w:rsid w:val="00B52FE0"/>
    <w:rsid w:val="00B532F4"/>
    <w:rsid w:val="00B54984"/>
    <w:rsid w:val="00B62659"/>
    <w:rsid w:val="00B65E50"/>
    <w:rsid w:val="00B77440"/>
    <w:rsid w:val="00B84C48"/>
    <w:rsid w:val="00B95BA6"/>
    <w:rsid w:val="00BB3CF6"/>
    <w:rsid w:val="00BC53F5"/>
    <w:rsid w:val="00BD1C5C"/>
    <w:rsid w:val="00BD4A9A"/>
    <w:rsid w:val="00BD4DCA"/>
    <w:rsid w:val="00BD7C27"/>
    <w:rsid w:val="00BD7C95"/>
    <w:rsid w:val="00BE456F"/>
    <w:rsid w:val="00BF03F4"/>
    <w:rsid w:val="00BF2C20"/>
    <w:rsid w:val="00BF2C80"/>
    <w:rsid w:val="00BF33C2"/>
    <w:rsid w:val="00C04D37"/>
    <w:rsid w:val="00C053B0"/>
    <w:rsid w:val="00C06570"/>
    <w:rsid w:val="00C11EE1"/>
    <w:rsid w:val="00C1468E"/>
    <w:rsid w:val="00C1518A"/>
    <w:rsid w:val="00C20BCE"/>
    <w:rsid w:val="00C217CD"/>
    <w:rsid w:val="00C41A10"/>
    <w:rsid w:val="00C41C97"/>
    <w:rsid w:val="00C42994"/>
    <w:rsid w:val="00C62BBF"/>
    <w:rsid w:val="00C655EF"/>
    <w:rsid w:val="00C75AEF"/>
    <w:rsid w:val="00C77491"/>
    <w:rsid w:val="00C82308"/>
    <w:rsid w:val="00C83C58"/>
    <w:rsid w:val="00C849CB"/>
    <w:rsid w:val="00C94F99"/>
    <w:rsid w:val="00C95F0B"/>
    <w:rsid w:val="00CA2F0F"/>
    <w:rsid w:val="00CA43A6"/>
    <w:rsid w:val="00CB2EB3"/>
    <w:rsid w:val="00CB46FD"/>
    <w:rsid w:val="00CC0C8A"/>
    <w:rsid w:val="00CC2F92"/>
    <w:rsid w:val="00CD05E0"/>
    <w:rsid w:val="00CD4A7C"/>
    <w:rsid w:val="00CE1C36"/>
    <w:rsid w:val="00CE3E26"/>
    <w:rsid w:val="00CF01EB"/>
    <w:rsid w:val="00CF4FE4"/>
    <w:rsid w:val="00CF781F"/>
    <w:rsid w:val="00D05E56"/>
    <w:rsid w:val="00D12FD8"/>
    <w:rsid w:val="00D1335B"/>
    <w:rsid w:val="00D1414F"/>
    <w:rsid w:val="00D30157"/>
    <w:rsid w:val="00D30ACC"/>
    <w:rsid w:val="00D36A77"/>
    <w:rsid w:val="00D425AE"/>
    <w:rsid w:val="00D44071"/>
    <w:rsid w:val="00D47C5D"/>
    <w:rsid w:val="00D578A4"/>
    <w:rsid w:val="00D609BD"/>
    <w:rsid w:val="00D60EBA"/>
    <w:rsid w:val="00D637AF"/>
    <w:rsid w:val="00D63AFD"/>
    <w:rsid w:val="00D66D30"/>
    <w:rsid w:val="00D734A6"/>
    <w:rsid w:val="00D75998"/>
    <w:rsid w:val="00D81505"/>
    <w:rsid w:val="00D92018"/>
    <w:rsid w:val="00D9336B"/>
    <w:rsid w:val="00D97836"/>
    <w:rsid w:val="00DC1091"/>
    <w:rsid w:val="00DD65E5"/>
    <w:rsid w:val="00DD7C71"/>
    <w:rsid w:val="00DE7409"/>
    <w:rsid w:val="00DF588A"/>
    <w:rsid w:val="00DF65ED"/>
    <w:rsid w:val="00E06722"/>
    <w:rsid w:val="00E1123C"/>
    <w:rsid w:val="00E11BDB"/>
    <w:rsid w:val="00E13232"/>
    <w:rsid w:val="00E15D86"/>
    <w:rsid w:val="00E16FE3"/>
    <w:rsid w:val="00E300EE"/>
    <w:rsid w:val="00E439DD"/>
    <w:rsid w:val="00E45535"/>
    <w:rsid w:val="00E46C73"/>
    <w:rsid w:val="00E47526"/>
    <w:rsid w:val="00E50358"/>
    <w:rsid w:val="00E520EC"/>
    <w:rsid w:val="00E56604"/>
    <w:rsid w:val="00E57698"/>
    <w:rsid w:val="00E57B64"/>
    <w:rsid w:val="00E6097B"/>
    <w:rsid w:val="00E60C87"/>
    <w:rsid w:val="00E63259"/>
    <w:rsid w:val="00E6488A"/>
    <w:rsid w:val="00E66D79"/>
    <w:rsid w:val="00E80D6B"/>
    <w:rsid w:val="00E81934"/>
    <w:rsid w:val="00E860AA"/>
    <w:rsid w:val="00E929E0"/>
    <w:rsid w:val="00E93914"/>
    <w:rsid w:val="00E94963"/>
    <w:rsid w:val="00EA3919"/>
    <w:rsid w:val="00EA710B"/>
    <w:rsid w:val="00EB7853"/>
    <w:rsid w:val="00EC1463"/>
    <w:rsid w:val="00EC17BF"/>
    <w:rsid w:val="00EC1A96"/>
    <w:rsid w:val="00EC35F0"/>
    <w:rsid w:val="00ED0414"/>
    <w:rsid w:val="00ED103E"/>
    <w:rsid w:val="00EE10E6"/>
    <w:rsid w:val="00EE2037"/>
    <w:rsid w:val="00EE39DA"/>
    <w:rsid w:val="00EE5F85"/>
    <w:rsid w:val="00EF27C8"/>
    <w:rsid w:val="00EF3A62"/>
    <w:rsid w:val="00EF42B6"/>
    <w:rsid w:val="00EF4B77"/>
    <w:rsid w:val="00F05022"/>
    <w:rsid w:val="00F15289"/>
    <w:rsid w:val="00F167A4"/>
    <w:rsid w:val="00F17525"/>
    <w:rsid w:val="00F22431"/>
    <w:rsid w:val="00F2534A"/>
    <w:rsid w:val="00F26BA6"/>
    <w:rsid w:val="00F320C8"/>
    <w:rsid w:val="00F33603"/>
    <w:rsid w:val="00F35EF6"/>
    <w:rsid w:val="00F37C23"/>
    <w:rsid w:val="00F41943"/>
    <w:rsid w:val="00F437AC"/>
    <w:rsid w:val="00F43EAC"/>
    <w:rsid w:val="00F51D74"/>
    <w:rsid w:val="00F56122"/>
    <w:rsid w:val="00F57F5D"/>
    <w:rsid w:val="00F60D12"/>
    <w:rsid w:val="00F62EC0"/>
    <w:rsid w:val="00F631B6"/>
    <w:rsid w:val="00F671EA"/>
    <w:rsid w:val="00F672A1"/>
    <w:rsid w:val="00F6747A"/>
    <w:rsid w:val="00F7259C"/>
    <w:rsid w:val="00F8103A"/>
    <w:rsid w:val="00F84CA1"/>
    <w:rsid w:val="00F87A3C"/>
    <w:rsid w:val="00F90930"/>
    <w:rsid w:val="00F93519"/>
    <w:rsid w:val="00F95DB6"/>
    <w:rsid w:val="00F974DA"/>
    <w:rsid w:val="00FB1BA3"/>
    <w:rsid w:val="00FB51C0"/>
    <w:rsid w:val="00FC30E4"/>
    <w:rsid w:val="00FD6D92"/>
    <w:rsid w:val="00FD77F9"/>
    <w:rsid w:val="00FE0B8E"/>
    <w:rsid w:val="00FE1B03"/>
    <w:rsid w:val="00FE437A"/>
    <w:rsid w:val="00FE7A6B"/>
    <w:rsid w:val="00FF3105"/>
    <w:rsid w:val="00FF3661"/>
    <w:rsid w:val="00FF3A40"/>
    <w:rsid w:val="00FF4463"/>
    <w:rsid w:val="18953FCB"/>
    <w:rsid w:val="193E1C76"/>
    <w:rsid w:val="1B279E07"/>
    <w:rsid w:val="6BBB25C0"/>
    <w:rsid w:val="71542570"/>
    <w:rsid w:val="7376F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1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3">
    <w:name w:val="heading 3"/>
    <w:basedOn w:val="Normal"/>
    <w:next w:val="Normal"/>
    <w:link w:val="Ttulo3Car"/>
    <w:uiPriority w:val="9"/>
    <w:semiHidden/>
    <w:unhideWhenUsed/>
    <w:qFormat/>
    <w:rsid w:val="008073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807325"/>
    <w:rPr>
      <w:rFonts w:asciiTheme="majorHAnsi" w:eastAsiaTheme="majorEastAsia" w:hAnsiTheme="majorHAnsi" w:cstheme="majorBidi"/>
      <w:color w:val="1F4D78" w:themeColor="accent1" w:themeShade="7F"/>
      <w:sz w:val="24"/>
      <w:szCs w:val="24"/>
    </w:rPr>
  </w:style>
  <w:style w:type="paragraph" w:customStyle="1" w:styleId="nueve">
    <w:name w:val="nueve"/>
    <w:basedOn w:val="Normal"/>
    <w:rsid w:val="00D1414F"/>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styleId="Ttulo">
    <w:name w:val="Title"/>
    <w:basedOn w:val="Normal"/>
    <w:link w:val="TtuloCar"/>
    <w:qFormat/>
    <w:rsid w:val="00A6502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A65024"/>
    <w:rPr>
      <w:rFonts w:ascii="Arial" w:eastAsia="Times New Roman" w:hAnsi="Arial" w:cs="Arial"/>
      <w:b/>
      <w:sz w:val="24"/>
      <w:szCs w:val="24"/>
      <w:lang w:eastAsia="es-ES"/>
    </w:rPr>
  </w:style>
  <w:style w:type="paragraph" w:customStyle="1" w:styleId="paragraph">
    <w:name w:val="paragraph"/>
    <w:basedOn w:val="Normal"/>
    <w:rsid w:val="00A65024"/>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65024"/>
  </w:style>
  <w:style w:type="character" w:customStyle="1" w:styleId="eop">
    <w:name w:val="eop"/>
    <w:basedOn w:val="Fuentedeprrafopredeter"/>
    <w:rsid w:val="00A65024"/>
  </w:style>
  <w:style w:type="character" w:styleId="Refdecomentario">
    <w:name w:val="annotation reference"/>
    <w:basedOn w:val="Fuentedeprrafopredeter"/>
    <w:uiPriority w:val="99"/>
    <w:semiHidden/>
    <w:unhideWhenUsed/>
    <w:rsid w:val="005609D2"/>
    <w:rPr>
      <w:sz w:val="16"/>
      <w:szCs w:val="16"/>
    </w:rPr>
  </w:style>
  <w:style w:type="paragraph" w:styleId="Textocomentario">
    <w:name w:val="annotation text"/>
    <w:basedOn w:val="Normal"/>
    <w:link w:val="TextocomentarioCar"/>
    <w:uiPriority w:val="99"/>
    <w:semiHidden/>
    <w:unhideWhenUsed/>
    <w:rsid w:val="005609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9D2"/>
    <w:rPr>
      <w:sz w:val="20"/>
      <w:szCs w:val="20"/>
    </w:rPr>
  </w:style>
  <w:style w:type="paragraph" w:styleId="Asuntodelcomentario">
    <w:name w:val="annotation subject"/>
    <w:basedOn w:val="Textocomentario"/>
    <w:next w:val="Textocomentario"/>
    <w:link w:val="AsuntodelcomentarioCar"/>
    <w:uiPriority w:val="99"/>
    <w:semiHidden/>
    <w:unhideWhenUsed/>
    <w:rsid w:val="005609D2"/>
    <w:rPr>
      <w:b/>
      <w:bCs/>
    </w:rPr>
  </w:style>
  <w:style w:type="character" w:customStyle="1" w:styleId="AsuntodelcomentarioCar">
    <w:name w:val="Asunto del comentario Car"/>
    <w:basedOn w:val="TextocomentarioCar"/>
    <w:link w:val="Asuntodelcomentario"/>
    <w:uiPriority w:val="99"/>
    <w:semiHidden/>
    <w:rsid w:val="005609D2"/>
    <w:rPr>
      <w:b/>
      <w:bCs/>
      <w:sz w:val="20"/>
      <w:szCs w:val="20"/>
    </w:rPr>
  </w:style>
  <w:style w:type="table" w:styleId="Tablaconcuadrcula">
    <w:name w:val="Table Grid"/>
    <w:basedOn w:val="Tablanormal"/>
    <w:uiPriority w:val="59"/>
    <w:rsid w:val="00892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3">
    <w:name w:val="heading 3"/>
    <w:basedOn w:val="Normal"/>
    <w:next w:val="Normal"/>
    <w:link w:val="Ttulo3Car"/>
    <w:uiPriority w:val="9"/>
    <w:semiHidden/>
    <w:unhideWhenUsed/>
    <w:qFormat/>
    <w:rsid w:val="008073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807325"/>
    <w:rPr>
      <w:rFonts w:asciiTheme="majorHAnsi" w:eastAsiaTheme="majorEastAsia" w:hAnsiTheme="majorHAnsi" w:cstheme="majorBidi"/>
      <w:color w:val="1F4D78" w:themeColor="accent1" w:themeShade="7F"/>
      <w:sz w:val="24"/>
      <w:szCs w:val="24"/>
    </w:rPr>
  </w:style>
  <w:style w:type="paragraph" w:customStyle="1" w:styleId="nueve">
    <w:name w:val="nueve"/>
    <w:basedOn w:val="Normal"/>
    <w:rsid w:val="00D1414F"/>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paragraph" w:styleId="Ttulo">
    <w:name w:val="Title"/>
    <w:basedOn w:val="Normal"/>
    <w:link w:val="TtuloCar"/>
    <w:qFormat/>
    <w:rsid w:val="00A6502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A65024"/>
    <w:rPr>
      <w:rFonts w:ascii="Arial" w:eastAsia="Times New Roman" w:hAnsi="Arial" w:cs="Arial"/>
      <w:b/>
      <w:sz w:val="24"/>
      <w:szCs w:val="24"/>
      <w:lang w:eastAsia="es-ES"/>
    </w:rPr>
  </w:style>
  <w:style w:type="paragraph" w:customStyle="1" w:styleId="paragraph">
    <w:name w:val="paragraph"/>
    <w:basedOn w:val="Normal"/>
    <w:rsid w:val="00A65024"/>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65024"/>
  </w:style>
  <w:style w:type="character" w:customStyle="1" w:styleId="eop">
    <w:name w:val="eop"/>
    <w:basedOn w:val="Fuentedeprrafopredeter"/>
    <w:rsid w:val="00A65024"/>
  </w:style>
  <w:style w:type="character" w:styleId="Refdecomentario">
    <w:name w:val="annotation reference"/>
    <w:basedOn w:val="Fuentedeprrafopredeter"/>
    <w:uiPriority w:val="99"/>
    <w:semiHidden/>
    <w:unhideWhenUsed/>
    <w:rsid w:val="005609D2"/>
    <w:rPr>
      <w:sz w:val="16"/>
      <w:szCs w:val="16"/>
    </w:rPr>
  </w:style>
  <w:style w:type="paragraph" w:styleId="Textocomentario">
    <w:name w:val="annotation text"/>
    <w:basedOn w:val="Normal"/>
    <w:link w:val="TextocomentarioCar"/>
    <w:uiPriority w:val="99"/>
    <w:semiHidden/>
    <w:unhideWhenUsed/>
    <w:rsid w:val="005609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9D2"/>
    <w:rPr>
      <w:sz w:val="20"/>
      <w:szCs w:val="20"/>
    </w:rPr>
  </w:style>
  <w:style w:type="paragraph" w:styleId="Asuntodelcomentario">
    <w:name w:val="annotation subject"/>
    <w:basedOn w:val="Textocomentario"/>
    <w:next w:val="Textocomentario"/>
    <w:link w:val="AsuntodelcomentarioCar"/>
    <w:uiPriority w:val="99"/>
    <w:semiHidden/>
    <w:unhideWhenUsed/>
    <w:rsid w:val="005609D2"/>
    <w:rPr>
      <w:b/>
      <w:bCs/>
    </w:rPr>
  </w:style>
  <w:style w:type="character" w:customStyle="1" w:styleId="AsuntodelcomentarioCar">
    <w:name w:val="Asunto del comentario Car"/>
    <w:basedOn w:val="TextocomentarioCar"/>
    <w:link w:val="Asuntodelcomentario"/>
    <w:uiPriority w:val="99"/>
    <w:semiHidden/>
    <w:rsid w:val="005609D2"/>
    <w:rPr>
      <w:b/>
      <w:bCs/>
      <w:sz w:val="20"/>
      <w:szCs w:val="20"/>
    </w:rPr>
  </w:style>
  <w:style w:type="table" w:styleId="Tablaconcuadrcula">
    <w:name w:val="Table Grid"/>
    <w:basedOn w:val="Tablanormal"/>
    <w:uiPriority w:val="59"/>
    <w:rsid w:val="00892A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2813">
      <w:bodyDiv w:val="1"/>
      <w:marLeft w:val="0"/>
      <w:marRight w:val="0"/>
      <w:marTop w:val="0"/>
      <w:marBottom w:val="0"/>
      <w:divBdr>
        <w:top w:val="none" w:sz="0" w:space="0" w:color="auto"/>
        <w:left w:val="none" w:sz="0" w:space="0" w:color="auto"/>
        <w:bottom w:val="none" w:sz="0" w:space="0" w:color="auto"/>
        <w:right w:val="none" w:sz="0" w:space="0" w:color="auto"/>
      </w:divBdr>
    </w:div>
    <w:div w:id="1695381685">
      <w:bodyDiv w:val="1"/>
      <w:marLeft w:val="0"/>
      <w:marRight w:val="0"/>
      <w:marTop w:val="0"/>
      <w:marBottom w:val="0"/>
      <w:divBdr>
        <w:top w:val="none" w:sz="0" w:space="0" w:color="auto"/>
        <w:left w:val="none" w:sz="0" w:space="0" w:color="auto"/>
        <w:bottom w:val="none" w:sz="0" w:space="0" w:color="auto"/>
        <w:right w:val="none" w:sz="0" w:space="0" w:color="auto"/>
      </w:divBdr>
    </w:div>
    <w:div w:id="21466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72F1-AAC7-47D8-B930-D3DC84A9B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3A162-024C-4D8A-85D1-18995166E7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E682D-2592-4E3A-8CDB-9119E23BA553}">
  <ds:schemaRefs>
    <ds:schemaRef ds:uri="http://schemas.microsoft.com/sharepoint/v3/contenttype/forms"/>
  </ds:schemaRefs>
</ds:datastoreItem>
</file>

<file path=customXml/itemProps4.xml><?xml version="1.0" encoding="utf-8"?>
<ds:datastoreItem xmlns:ds="http://schemas.openxmlformats.org/officeDocument/2006/customXml" ds:itemID="{BB0712C5-D164-4EB8-AB87-72055345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10</Pages>
  <Words>4416</Words>
  <Characters>24292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16</cp:revision>
  <cp:lastPrinted>2019-12-02T20:23:00Z</cp:lastPrinted>
  <dcterms:created xsi:type="dcterms:W3CDTF">2020-06-19T20:24:00Z</dcterms:created>
  <dcterms:modified xsi:type="dcterms:W3CDTF">2020-08-24T13:49:00Z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