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A041F" w14:textId="77777777" w:rsidR="00E5513A" w:rsidRPr="00E5513A" w:rsidRDefault="00E5513A" w:rsidP="00E5513A">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bookmarkStart w:id="0" w:name="_GoBack"/>
      <w:bookmarkEnd w:id="0"/>
      <w:r w:rsidRPr="00E5513A">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w:t>
      </w:r>
      <w:r w:rsidRPr="00E5513A">
        <w:rPr>
          <w:rFonts w:eastAsia="Times New Roman" w:cs="Arial"/>
          <w:color w:val="FF0000"/>
          <w:spacing w:val="-4"/>
          <w:sz w:val="18"/>
          <w:szCs w:val="18"/>
          <w:lang w:val="es-419" w:eastAsia="fr-FR"/>
        </w:rPr>
        <w:tab/>
        <w:t>o.  El contenido total y fiel de la decisión debe ser verificado en la respectiva Secretaría.</w:t>
      </w:r>
    </w:p>
    <w:p w14:paraId="7F3CEEC0" w14:textId="77777777" w:rsidR="00E5513A" w:rsidRPr="00E5513A" w:rsidRDefault="00E5513A" w:rsidP="00E5513A">
      <w:pPr>
        <w:spacing w:line="240" w:lineRule="auto"/>
        <w:ind w:firstLine="0"/>
        <w:rPr>
          <w:rFonts w:eastAsia="Times New Roman" w:cs="Arial"/>
          <w:sz w:val="20"/>
          <w:szCs w:val="20"/>
          <w:lang w:val="es-419" w:eastAsia="es-ES"/>
        </w:rPr>
      </w:pPr>
    </w:p>
    <w:p w14:paraId="76428403" w14:textId="524508EF" w:rsidR="00E5513A" w:rsidRPr="00E5513A" w:rsidRDefault="00E5513A" w:rsidP="00E5513A">
      <w:pPr>
        <w:spacing w:line="240" w:lineRule="auto"/>
        <w:ind w:firstLine="0"/>
        <w:rPr>
          <w:rFonts w:eastAsia="Times New Roman" w:cs="Arial"/>
          <w:sz w:val="20"/>
          <w:szCs w:val="20"/>
          <w:lang w:val="es-419" w:eastAsia="es-ES"/>
        </w:rPr>
      </w:pPr>
      <w:r w:rsidRPr="00E5513A">
        <w:rPr>
          <w:rFonts w:eastAsia="Times New Roman" w:cs="Arial"/>
          <w:sz w:val="20"/>
          <w:szCs w:val="20"/>
          <w:lang w:val="es-419" w:eastAsia="es-ES"/>
        </w:rPr>
        <w:t xml:space="preserve">Providencia: </w:t>
      </w:r>
      <w:r>
        <w:rPr>
          <w:rFonts w:eastAsia="Times New Roman" w:cs="Arial"/>
          <w:sz w:val="20"/>
          <w:szCs w:val="20"/>
          <w:lang w:val="es-419" w:eastAsia="es-ES"/>
        </w:rPr>
        <w:tab/>
      </w:r>
      <w:r w:rsidRPr="00E5513A">
        <w:rPr>
          <w:rFonts w:eastAsia="Times New Roman" w:cs="Arial"/>
          <w:sz w:val="20"/>
          <w:szCs w:val="20"/>
          <w:lang w:val="es-419" w:eastAsia="es-ES"/>
        </w:rPr>
        <w:tab/>
        <w:t>Auto del 9 de noviembre de 2020</w:t>
      </w:r>
    </w:p>
    <w:p w14:paraId="70CF57A1" w14:textId="77777777" w:rsidR="00E5513A" w:rsidRPr="00E5513A" w:rsidRDefault="00E5513A" w:rsidP="00E5513A">
      <w:pPr>
        <w:spacing w:line="240" w:lineRule="auto"/>
        <w:ind w:firstLine="0"/>
        <w:rPr>
          <w:rFonts w:eastAsia="Times New Roman" w:cs="Arial"/>
          <w:sz w:val="20"/>
          <w:szCs w:val="20"/>
          <w:lang w:val="es-419" w:eastAsia="es-ES"/>
        </w:rPr>
      </w:pPr>
      <w:r w:rsidRPr="00E5513A">
        <w:rPr>
          <w:rFonts w:eastAsia="Times New Roman" w:cs="Arial"/>
          <w:sz w:val="20"/>
          <w:szCs w:val="20"/>
          <w:lang w:val="es-419" w:eastAsia="es-ES"/>
        </w:rPr>
        <w:t xml:space="preserve">Radicación No.: </w:t>
      </w:r>
      <w:r w:rsidRPr="00E5513A">
        <w:rPr>
          <w:rFonts w:eastAsia="Times New Roman" w:cs="Arial"/>
          <w:sz w:val="20"/>
          <w:szCs w:val="20"/>
          <w:lang w:val="es-419" w:eastAsia="es-ES"/>
        </w:rPr>
        <w:tab/>
        <w:t>66001-31-05-001-2015-00559-02</w:t>
      </w:r>
    </w:p>
    <w:p w14:paraId="5D61B518" w14:textId="3D748B78" w:rsidR="00E5513A" w:rsidRPr="00E5513A" w:rsidRDefault="00E5513A" w:rsidP="00E5513A">
      <w:pPr>
        <w:spacing w:line="240" w:lineRule="auto"/>
        <w:ind w:firstLine="0"/>
        <w:rPr>
          <w:rFonts w:eastAsia="Times New Roman" w:cs="Arial"/>
          <w:sz w:val="20"/>
          <w:szCs w:val="20"/>
          <w:lang w:val="es-419" w:eastAsia="es-ES"/>
        </w:rPr>
      </w:pPr>
      <w:r w:rsidRPr="00E5513A">
        <w:rPr>
          <w:rFonts w:eastAsia="Times New Roman" w:cs="Arial"/>
          <w:sz w:val="20"/>
          <w:szCs w:val="20"/>
          <w:lang w:val="es-419" w:eastAsia="es-ES"/>
        </w:rPr>
        <w:t xml:space="preserve">Proceso: </w:t>
      </w:r>
      <w:r>
        <w:rPr>
          <w:rFonts w:eastAsia="Times New Roman" w:cs="Arial"/>
          <w:sz w:val="20"/>
          <w:szCs w:val="20"/>
          <w:lang w:val="es-419" w:eastAsia="es-ES"/>
        </w:rPr>
        <w:tab/>
      </w:r>
      <w:r w:rsidRPr="00E5513A">
        <w:rPr>
          <w:rFonts w:eastAsia="Times New Roman" w:cs="Arial"/>
          <w:sz w:val="20"/>
          <w:szCs w:val="20"/>
          <w:lang w:val="es-419" w:eastAsia="es-ES"/>
        </w:rPr>
        <w:tab/>
        <w:t>Ejecutivo Laboral</w:t>
      </w:r>
    </w:p>
    <w:p w14:paraId="086D526F" w14:textId="3B1761D8" w:rsidR="00E5513A" w:rsidRPr="00E5513A" w:rsidRDefault="00E5513A" w:rsidP="00E5513A">
      <w:pPr>
        <w:spacing w:line="240" w:lineRule="auto"/>
        <w:ind w:firstLine="0"/>
        <w:rPr>
          <w:rFonts w:eastAsia="Times New Roman" w:cs="Arial"/>
          <w:sz w:val="20"/>
          <w:szCs w:val="20"/>
          <w:lang w:val="es-419" w:eastAsia="es-ES"/>
        </w:rPr>
      </w:pPr>
      <w:r w:rsidRPr="00E5513A">
        <w:rPr>
          <w:rFonts w:eastAsia="Times New Roman" w:cs="Arial"/>
          <w:sz w:val="20"/>
          <w:szCs w:val="20"/>
          <w:lang w:val="es-419" w:eastAsia="es-ES"/>
        </w:rPr>
        <w:t xml:space="preserve">Demandante: </w:t>
      </w:r>
      <w:r>
        <w:rPr>
          <w:rFonts w:eastAsia="Times New Roman" w:cs="Arial"/>
          <w:sz w:val="20"/>
          <w:szCs w:val="20"/>
          <w:lang w:val="es-419" w:eastAsia="es-ES"/>
        </w:rPr>
        <w:tab/>
      </w:r>
      <w:r w:rsidRPr="00E5513A">
        <w:rPr>
          <w:rFonts w:eastAsia="Times New Roman" w:cs="Arial"/>
          <w:sz w:val="20"/>
          <w:szCs w:val="20"/>
          <w:lang w:val="es-419" w:eastAsia="es-ES"/>
        </w:rPr>
        <w:tab/>
        <w:t>Jairo de Jesús Jaramillo Rodríguez</w:t>
      </w:r>
    </w:p>
    <w:p w14:paraId="65001156" w14:textId="0B1180DA" w:rsidR="00E5513A" w:rsidRPr="00E5513A" w:rsidRDefault="00E5513A" w:rsidP="00E5513A">
      <w:pPr>
        <w:spacing w:line="240" w:lineRule="auto"/>
        <w:ind w:firstLine="0"/>
        <w:rPr>
          <w:rFonts w:eastAsia="Times New Roman" w:cs="Arial"/>
          <w:sz w:val="20"/>
          <w:szCs w:val="20"/>
          <w:lang w:val="es-419" w:eastAsia="es-ES"/>
        </w:rPr>
      </w:pPr>
      <w:r w:rsidRPr="00E5513A">
        <w:rPr>
          <w:rFonts w:eastAsia="Times New Roman" w:cs="Arial"/>
          <w:sz w:val="20"/>
          <w:szCs w:val="20"/>
          <w:lang w:val="es-419" w:eastAsia="es-ES"/>
        </w:rPr>
        <w:t xml:space="preserve">Demandado: </w:t>
      </w:r>
      <w:r>
        <w:rPr>
          <w:rFonts w:eastAsia="Times New Roman" w:cs="Arial"/>
          <w:sz w:val="20"/>
          <w:szCs w:val="20"/>
          <w:lang w:val="es-419" w:eastAsia="es-ES"/>
        </w:rPr>
        <w:tab/>
      </w:r>
      <w:r w:rsidRPr="00E5513A">
        <w:rPr>
          <w:rFonts w:eastAsia="Times New Roman" w:cs="Arial"/>
          <w:sz w:val="20"/>
          <w:szCs w:val="20"/>
          <w:lang w:val="es-419" w:eastAsia="es-ES"/>
        </w:rPr>
        <w:tab/>
        <w:t>Colpensiones.</w:t>
      </w:r>
    </w:p>
    <w:p w14:paraId="5FA0459E" w14:textId="3988D575" w:rsidR="00E5513A" w:rsidRPr="00E5513A" w:rsidRDefault="00E5513A" w:rsidP="00E5513A">
      <w:pPr>
        <w:spacing w:line="240" w:lineRule="auto"/>
        <w:ind w:firstLine="0"/>
        <w:rPr>
          <w:rFonts w:eastAsia="Times New Roman" w:cs="Arial"/>
          <w:sz w:val="20"/>
          <w:szCs w:val="20"/>
          <w:lang w:val="es-419" w:eastAsia="es-ES"/>
        </w:rPr>
      </w:pPr>
      <w:r w:rsidRPr="00E5513A">
        <w:rPr>
          <w:rFonts w:eastAsia="Times New Roman" w:cs="Arial"/>
          <w:sz w:val="20"/>
          <w:szCs w:val="20"/>
          <w:lang w:val="es-419" w:eastAsia="es-ES"/>
        </w:rPr>
        <w:t xml:space="preserve">Juzgado: </w:t>
      </w:r>
      <w:r w:rsidRPr="00E5513A">
        <w:rPr>
          <w:rFonts w:eastAsia="Times New Roman" w:cs="Arial"/>
          <w:sz w:val="20"/>
          <w:szCs w:val="20"/>
          <w:lang w:val="es-419" w:eastAsia="es-ES"/>
        </w:rPr>
        <w:tab/>
      </w:r>
      <w:r>
        <w:rPr>
          <w:rFonts w:eastAsia="Times New Roman" w:cs="Arial"/>
          <w:sz w:val="20"/>
          <w:szCs w:val="20"/>
          <w:lang w:val="es-419" w:eastAsia="es-ES"/>
        </w:rPr>
        <w:tab/>
      </w:r>
      <w:r w:rsidRPr="00E5513A">
        <w:rPr>
          <w:rFonts w:eastAsia="Times New Roman" w:cs="Arial"/>
          <w:sz w:val="20"/>
          <w:szCs w:val="20"/>
          <w:lang w:val="es-419" w:eastAsia="es-ES"/>
        </w:rPr>
        <w:t>Primero Laboral del Circuito de Pereira</w:t>
      </w:r>
    </w:p>
    <w:p w14:paraId="229BA0A2" w14:textId="77777777" w:rsidR="00E5513A" w:rsidRPr="00E5513A" w:rsidRDefault="00E5513A" w:rsidP="00E5513A">
      <w:pPr>
        <w:spacing w:line="240" w:lineRule="auto"/>
        <w:ind w:firstLine="0"/>
        <w:rPr>
          <w:rFonts w:eastAsia="Times New Roman" w:cs="Arial"/>
          <w:sz w:val="20"/>
          <w:szCs w:val="20"/>
          <w:lang w:val="es-419" w:eastAsia="es-ES"/>
        </w:rPr>
      </w:pPr>
    </w:p>
    <w:p w14:paraId="7D5351D8" w14:textId="77777777" w:rsidR="00886524" w:rsidRPr="00886524" w:rsidRDefault="00886524" w:rsidP="00886524">
      <w:pPr>
        <w:spacing w:line="240" w:lineRule="auto"/>
        <w:ind w:firstLine="0"/>
        <w:rPr>
          <w:rFonts w:eastAsia="Times New Roman" w:cs="Arial"/>
          <w:b/>
          <w:bCs/>
          <w:iCs/>
          <w:sz w:val="20"/>
          <w:szCs w:val="20"/>
          <w:lang w:val="es-419" w:eastAsia="fr-FR"/>
        </w:rPr>
      </w:pPr>
      <w:r w:rsidRPr="00886524">
        <w:rPr>
          <w:rFonts w:eastAsia="Times New Roman" w:cs="Arial"/>
          <w:b/>
          <w:bCs/>
          <w:iCs/>
          <w:sz w:val="20"/>
          <w:szCs w:val="20"/>
          <w:u w:val="single"/>
          <w:lang w:val="es-419" w:eastAsia="fr-FR"/>
        </w:rPr>
        <w:t>TEMAS:</w:t>
      </w:r>
      <w:r w:rsidRPr="00886524">
        <w:rPr>
          <w:rFonts w:eastAsia="Times New Roman" w:cs="Arial"/>
          <w:b/>
          <w:bCs/>
          <w:iCs/>
          <w:sz w:val="20"/>
          <w:szCs w:val="20"/>
          <w:lang w:val="es-419" w:eastAsia="fr-FR"/>
        </w:rPr>
        <w:tab/>
        <w:t>EJECUCIÓN A CONTINUACIÒN DE PROCESO ORDINARIO / INTERESES DE MORA / PROCEDEN LOS LEGALES DEL ARTÍCULO 1617 DEL CÓDIGO CIVIL / CON INDEPENDENCIA DE QUE SE HUBIEREN ORDENADO O NO.</w:t>
      </w:r>
    </w:p>
    <w:p w14:paraId="0077D5B7" w14:textId="77777777" w:rsidR="00886524" w:rsidRPr="00886524" w:rsidRDefault="00886524" w:rsidP="00886524">
      <w:pPr>
        <w:spacing w:line="240" w:lineRule="auto"/>
        <w:ind w:firstLine="0"/>
        <w:rPr>
          <w:rFonts w:eastAsia="Times New Roman" w:cs="Arial"/>
          <w:sz w:val="20"/>
          <w:szCs w:val="20"/>
          <w:lang w:val="es-419" w:eastAsia="es-ES"/>
        </w:rPr>
      </w:pPr>
    </w:p>
    <w:p w14:paraId="104E85E8" w14:textId="77777777" w:rsidR="00886524" w:rsidRPr="00886524" w:rsidRDefault="00886524" w:rsidP="00886524">
      <w:pPr>
        <w:spacing w:line="240" w:lineRule="auto"/>
        <w:ind w:firstLine="0"/>
        <w:rPr>
          <w:rFonts w:eastAsia="Times New Roman" w:cs="Arial"/>
          <w:sz w:val="20"/>
          <w:szCs w:val="20"/>
          <w:lang w:val="es-419" w:eastAsia="es-ES"/>
        </w:rPr>
      </w:pPr>
      <w:r w:rsidRPr="00886524">
        <w:rPr>
          <w:rFonts w:eastAsia="Times New Roman" w:cs="Arial"/>
          <w:sz w:val="20"/>
          <w:szCs w:val="20"/>
          <w:lang w:val="es-419" w:eastAsia="es-ES"/>
        </w:rPr>
        <w:t>… recuérdese que el artículo 100 del CPLSS, establece que es exigible ejecutivamente el cumplimiento de toda obligación originada en una relación del trabajo y, entre otros, que emane de una decisión judicial en firme. Preceptiva, que se complementa con los artículos 302, 305 y Sgts del CGP, así como con el canon 422 y sgts, en la medida que las providencias una vez adquieren fuerza de ejecutoria, prestan mérito ejecutivo siempre que de ellas se desprenda la existencia de una obligación expresa, clara y actualmente exigible.</w:t>
      </w:r>
    </w:p>
    <w:p w14:paraId="2F73C025" w14:textId="77777777" w:rsidR="00886524" w:rsidRPr="00886524" w:rsidRDefault="00886524" w:rsidP="00886524">
      <w:pPr>
        <w:spacing w:line="240" w:lineRule="auto"/>
        <w:ind w:firstLine="0"/>
        <w:rPr>
          <w:rFonts w:eastAsia="Times New Roman" w:cs="Arial"/>
          <w:sz w:val="20"/>
          <w:szCs w:val="20"/>
          <w:lang w:val="es-419" w:eastAsia="es-ES"/>
        </w:rPr>
      </w:pPr>
    </w:p>
    <w:p w14:paraId="069F0687" w14:textId="77777777" w:rsidR="00886524" w:rsidRPr="00886524" w:rsidRDefault="00886524" w:rsidP="00886524">
      <w:pPr>
        <w:spacing w:line="240" w:lineRule="auto"/>
        <w:ind w:firstLine="0"/>
        <w:rPr>
          <w:rFonts w:eastAsia="Times New Roman" w:cs="Arial"/>
          <w:sz w:val="20"/>
          <w:szCs w:val="20"/>
          <w:lang w:val="es-419" w:eastAsia="es-ES"/>
        </w:rPr>
      </w:pPr>
      <w:r w:rsidRPr="00886524">
        <w:rPr>
          <w:rFonts w:eastAsia="Times New Roman" w:cs="Arial"/>
          <w:sz w:val="20"/>
          <w:szCs w:val="20"/>
          <w:lang w:val="es-419" w:eastAsia="es-ES"/>
        </w:rPr>
        <w:t>De otro lado, el artículo 306 de la obra mencionada, establece que, una vez efectuada la solicitud de mandamiento de pago por el interesado, el juez dictará la orden de pago, conforme a lo señalado en la parte resolutiva de la providencia…</w:t>
      </w:r>
    </w:p>
    <w:p w14:paraId="1DCA11EB" w14:textId="77777777" w:rsidR="00886524" w:rsidRPr="00886524" w:rsidRDefault="00886524" w:rsidP="00886524">
      <w:pPr>
        <w:spacing w:line="240" w:lineRule="auto"/>
        <w:ind w:firstLine="0"/>
        <w:rPr>
          <w:rFonts w:eastAsia="Times New Roman" w:cs="Arial"/>
          <w:sz w:val="20"/>
          <w:szCs w:val="20"/>
          <w:lang w:val="es-419" w:eastAsia="es-ES"/>
        </w:rPr>
      </w:pPr>
    </w:p>
    <w:p w14:paraId="6C1E2E49" w14:textId="77777777" w:rsidR="00886524" w:rsidRPr="00886524" w:rsidRDefault="00886524" w:rsidP="00886524">
      <w:pPr>
        <w:spacing w:line="240" w:lineRule="auto"/>
        <w:ind w:firstLine="0"/>
        <w:rPr>
          <w:rFonts w:eastAsia="Times New Roman" w:cs="Arial"/>
          <w:sz w:val="20"/>
          <w:szCs w:val="20"/>
          <w:lang w:val="es-419" w:eastAsia="es-ES"/>
        </w:rPr>
      </w:pPr>
      <w:r w:rsidRPr="00886524">
        <w:rPr>
          <w:rFonts w:eastAsia="Times New Roman" w:cs="Arial"/>
          <w:sz w:val="20"/>
          <w:szCs w:val="20"/>
          <w:lang w:val="es-419" w:eastAsia="es-ES"/>
        </w:rPr>
        <w:t>Pues bien, entre los diferentes tipos de interés que existen en el ordenamiento jurídico se encuentra el interés legal, siendo aquél que se tasa en virtud de la ley, a falta de estipulación concreta entre las partes involucradas, por lo que, se presume de derecho que, en caso de mora, el deudor le causa perjuicio al acreedor y está obligado a pagar intereses.</w:t>
      </w:r>
    </w:p>
    <w:p w14:paraId="5CE29AC5" w14:textId="77777777" w:rsidR="00886524" w:rsidRPr="00886524" w:rsidRDefault="00886524" w:rsidP="00886524">
      <w:pPr>
        <w:spacing w:line="240" w:lineRule="auto"/>
        <w:ind w:firstLine="0"/>
        <w:rPr>
          <w:rFonts w:eastAsia="Times New Roman" w:cs="Arial"/>
          <w:sz w:val="20"/>
          <w:szCs w:val="20"/>
          <w:lang w:val="es-419" w:eastAsia="es-ES"/>
        </w:rPr>
      </w:pPr>
    </w:p>
    <w:p w14:paraId="7C585D8A" w14:textId="77777777" w:rsidR="00886524" w:rsidRPr="00886524" w:rsidRDefault="00886524" w:rsidP="00886524">
      <w:pPr>
        <w:spacing w:line="240" w:lineRule="auto"/>
        <w:ind w:firstLine="0"/>
        <w:rPr>
          <w:rFonts w:eastAsia="Times New Roman" w:cs="Arial"/>
          <w:sz w:val="20"/>
          <w:szCs w:val="20"/>
          <w:lang w:val="es-419" w:eastAsia="es-ES"/>
        </w:rPr>
      </w:pPr>
      <w:r w:rsidRPr="00886524">
        <w:rPr>
          <w:rFonts w:eastAsia="Times New Roman" w:cs="Arial"/>
          <w:sz w:val="20"/>
          <w:szCs w:val="20"/>
          <w:lang w:val="es-419" w:eastAsia="es-ES"/>
        </w:rPr>
        <w:t>Así, en materia civil, se fija la tasa en un seis por ciento anual (artículo 1617 del Código Civil) y se aplica a falta de interés convencional o de expresa autorización del interés corriente…</w:t>
      </w:r>
    </w:p>
    <w:p w14:paraId="65097F80" w14:textId="77777777" w:rsidR="00886524" w:rsidRPr="00886524" w:rsidRDefault="00886524" w:rsidP="00886524">
      <w:pPr>
        <w:spacing w:line="240" w:lineRule="auto"/>
        <w:ind w:firstLine="0"/>
        <w:rPr>
          <w:rFonts w:eastAsia="Times New Roman" w:cs="Arial"/>
          <w:sz w:val="20"/>
          <w:szCs w:val="20"/>
          <w:lang w:val="es-419" w:eastAsia="es-ES"/>
        </w:rPr>
      </w:pPr>
    </w:p>
    <w:p w14:paraId="386D41D1" w14:textId="77777777" w:rsidR="00886524" w:rsidRPr="00886524" w:rsidRDefault="00886524" w:rsidP="00886524">
      <w:pPr>
        <w:spacing w:line="240" w:lineRule="auto"/>
        <w:ind w:firstLine="0"/>
        <w:rPr>
          <w:rFonts w:eastAsia="Times New Roman" w:cs="Arial"/>
          <w:sz w:val="20"/>
          <w:szCs w:val="20"/>
          <w:lang w:val="es-419" w:eastAsia="es-ES"/>
        </w:rPr>
      </w:pPr>
      <w:r w:rsidRPr="00886524">
        <w:rPr>
          <w:rFonts w:eastAsia="Times New Roman" w:cs="Arial"/>
          <w:sz w:val="20"/>
          <w:szCs w:val="20"/>
          <w:lang w:val="es-419" w:eastAsia="es-ES"/>
        </w:rPr>
        <w:t>Significa lo anterior, que, para librar ejecución por intereses moratorios, basta con que el deudor esté en mora, sin que sea necesario que esa puntual obligación se hubiera ordenado o precisado en el documento contentivo de la obligación perseguida, en tanto que el derecho a ellos surge por beneficio de la Ley.</w:t>
      </w:r>
    </w:p>
    <w:p w14:paraId="740457C7" w14:textId="77777777" w:rsidR="00E5513A" w:rsidRPr="00886524" w:rsidRDefault="00E5513A" w:rsidP="00E5513A">
      <w:pPr>
        <w:spacing w:line="240" w:lineRule="auto"/>
        <w:ind w:firstLine="0"/>
        <w:rPr>
          <w:rFonts w:eastAsia="Times New Roman" w:cs="Arial"/>
          <w:sz w:val="20"/>
          <w:szCs w:val="20"/>
          <w:lang w:val="es-419" w:eastAsia="es-ES"/>
        </w:rPr>
      </w:pPr>
    </w:p>
    <w:p w14:paraId="65A8737D" w14:textId="77777777" w:rsidR="00E5513A" w:rsidRDefault="00E5513A" w:rsidP="00E5513A">
      <w:pPr>
        <w:spacing w:line="240" w:lineRule="auto"/>
        <w:ind w:firstLine="0"/>
        <w:rPr>
          <w:rFonts w:eastAsia="Times New Roman" w:cs="Arial"/>
          <w:sz w:val="20"/>
          <w:szCs w:val="20"/>
          <w:lang w:val="es-ES" w:eastAsia="es-ES"/>
        </w:rPr>
      </w:pPr>
    </w:p>
    <w:p w14:paraId="5282D37B" w14:textId="77777777" w:rsidR="00886524" w:rsidRPr="00E5513A" w:rsidRDefault="00886524" w:rsidP="00E5513A">
      <w:pPr>
        <w:spacing w:line="240" w:lineRule="auto"/>
        <w:ind w:firstLine="0"/>
        <w:rPr>
          <w:rFonts w:eastAsia="Times New Roman" w:cs="Arial"/>
          <w:sz w:val="20"/>
          <w:szCs w:val="20"/>
          <w:lang w:val="es-ES" w:eastAsia="es-ES"/>
        </w:rPr>
      </w:pPr>
    </w:p>
    <w:p w14:paraId="618EA4D2" w14:textId="77777777" w:rsidR="008A0589" w:rsidRPr="00886524" w:rsidRDefault="008A0589" w:rsidP="00E5513A">
      <w:pPr>
        <w:spacing w:line="276" w:lineRule="auto"/>
        <w:jc w:val="center"/>
        <w:rPr>
          <w:rFonts w:ascii="Tahoma" w:hAnsi="Tahoma" w:cs="Tahoma"/>
          <w:b/>
          <w:bCs/>
          <w:spacing w:val="4"/>
          <w:kern w:val="1"/>
        </w:rPr>
      </w:pPr>
      <w:r w:rsidRPr="00886524">
        <w:rPr>
          <w:rFonts w:ascii="Tahoma" w:hAnsi="Tahoma" w:cs="Tahoma"/>
          <w:b/>
          <w:bCs/>
          <w:spacing w:val="4"/>
          <w:kern w:val="1"/>
        </w:rPr>
        <w:t>TRIBUNAL SUPERIOR DEL DISTRITO JUDICIAL DE PEREIRA</w:t>
      </w:r>
    </w:p>
    <w:p w14:paraId="3855E767" w14:textId="77777777" w:rsidR="008A0589" w:rsidRPr="00886524" w:rsidRDefault="008A0589" w:rsidP="00E5513A">
      <w:pPr>
        <w:spacing w:line="276" w:lineRule="auto"/>
        <w:jc w:val="center"/>
        <w:rPr>
          <w:rFonts w:ascii="Tahoma" w:hAnsi="Tahoma" w:cs="Tahoma"/>
          <w:b/>
          <w:bCs/>
          <w:spacing w:val="4"/>
          <w:kern w:val="1"/>
        </w:rPr>
      </w:pPr>
      <w:r w:rsidRPr="00886524">
        <w:rPr>
          <w:rFonts w:ascii="Tahoma" w:hAnsi="Tahoma" w:cs="Tahoma"/>
          <w:b/>
          <w:bCs/>
          <w:spacing w:val="4"/>
          <w:kern w:val="1"/>
        </w:rPr>
        <w:t>SALA PRIMERA DE DECISION LABORAL</w:t>
      </w:r>
    </w:p>
    <w:p w14:paraId="529B2F76" w14:textId="06D3C2F6" w:rsidR="008A0589" w:rsidRPr="00886524" w:rsidRDefault="008A0589" w:rsidP="00E5513A">
      <w:pPr>
        <w:spacing w:line="276" w:lineRule="auto"/>
        <w:jc w:val="center"/>
        <w:rPr>
          <w:rFonts w:ascii="Tahoma" w:hAnsi="Tahoma" w:cs="Tahoma"/>
          <w:spacing w:val="4"/>
          <w:kern w:val="1"/>
        </w:rPr>
      </w:pPr>
    </w:p>
    <w:p w14:paraId="2678A1ED" w14:textId="479581CB" w:rsidR="008A0589" w:rsidRPr="00886524" w:rsidRDefault="008A0589" w:rsidP="00E5513A">
      <w:pPr>
        <w:spacing w:line="276" w:lineRule="auto"/>
        <w:jc w:val="center"/>
        <w:rPr>
          <w:rFonts w:ascii="Tahoma" w:hAnsi="Tahoma" w:cs="Tahoma"/>
          <w:b/>
          <w:bCs/>
          <w:spacing w:val="4"/>
          <w:kern w:val="1"/>
        </w:rPr>
      </w:pPr>
      <w:r w:rsidRPr="00886524">
        <w:rPr>
          <w:rFonts w:ascii="Tahoma" w:hAnsi="Tahoma" w:cs="Tahoma"/>
          <w:spacing w:val="4"/>
          <w:kern w:val="1"/>
        </w:rPr>
        <w:t>Magistrada Ponente: </w:t>
      </w:r>
      <w:r w:rsidRPr="00886524">
        <w:rPr>
          <w:rFonts w:ascii="Tahoma" w:hAnsi="Tahoma" w:cs="Tahoma"/>
          <w:b/>
          <w:bCs/>
          <w:spacing w:val="4"/>
          <w:kern w:val="1"/>
        </w:rPr>
        <w:t>Ana Lucía Caicedo Calderón</w:t>
      </w:r>
    </w:p>
    <w:p w14:paraId="63105B14" w14:textId="77777777" w:rsidR="00216212" w:rsidRPr="00886524" w:rsidRDefault="00216212" w:rsidP="00E5513A">
      <w:pPr>
        <w:spacing w:line="276" w:lineRule="auto"/>
        <w:jc w:val="center"/>
        <w:rPr>
          <w:rFonts w:ascii="Tahoma" w:hAnsi="Tahoma" w:cs="Tahoma"/>
          <w:b/>
          <w:bCs/>
          <w:spacing w:val="4"/>
          <w:kern w:val="1"/>
        </w:rPr>
      </w:pPr>
    </w:p>
    <w:p w14:paraId="663E53FB" w14:textId="77777777" w:rsidR="00747316" w:rsidRPr="00886524" w:rsidRDefault="00747316" w:rsidP="00E5513A">
      <w:pPr>
        <w:spacing w:line="276" w:lineRule="auto"/>
        <w:jc w:val="center"/>
        <w:rPr>
          <w:rFonts w:ascii="Tahoma" w:hAnsi="Tahoma" w:cs="Tahoma"/>
          <w:spacing w:val="4"/>
          <w:kern w:val="1"/>
        </w:rPr>
      </w:pPr>
      <w:r w:rsidRPr="00886524">
        <w:rPr>
          <w:rFonts w:ascii="Tahoma" w:hAnsi="Tahoma" w:cs="Tahoma"/>
          <w:spacing w:val="4"/>
          <w:kern w:val="1"/>
        </w:rPr>
        <w:t>Pereira, Risaralda</w:t>
      </w:r>
      <w:proofErr w:type="gramStart"/>
      <w:r w:rsidRPr="00886524">
        <w:rPr>
          <w:rFonts w:ascii="Tahoma" w:hAnsi="Tahoma" w:cs="Tahoma"/>
          <w:spacing w:val="4"/>
          <w:kern w:val="1"/>
        </w:rPr>
        <w:t>, </w:t>
      </w:r>
      <w:proofErr w:type="gramEnd"/>
      <w:r w:rsidRPr="00886524">
        <w:rPr>
          <w:rFonts w:ascii="Tahoma" w:hAnsi="Tahoma" w:cs="Tahoma"/>
          <w:spacing w:val="4"/>
          <w:kern w:val="1"/>
        </w:rPr>
        <w:t>nueve (9) de noviembre de dos mil veinte (2020) </w:t>
      </w:r>
    </w:p>
    <w:p w14:paraId="0028B734" w14:textId="77777777" w:rsidR="00747316" w:rsidRPr="00886524" w:rsidRDefault="00747316" w:rsidP="00E5513A">
      <w:pPr>
        <w:spacing w:line="276" w:lineRule="auto"/>
        <w:jc w:val="center"/>
        <w:rPr>
          <w:rFonts w:ascii="Tahoma" w:hAnsi="Tahoma" w:cs="Tahoma"/>
          <w:spacing w:val="4"/>
          <w:kern w:val="1"/>
        </w:rPr>
      </w:pPr>
    </w:p>
    <w:p w14:paraId="3508F266" w14:textId="77777777" w:rsidR="00747316" w:rsidRPr="00886524" w:rsidRDefault="00747316" w:rsidP="00E5513A">
      <w:pPr>
        <w:spacing w:line="276" w:lineRule="auto"/>
        <w:jc w:val="center"/>
        <w:rPr>
          <w:rFonts w:ascii="Tahoma" w:hAnsi="Tahoma" w:cs="Tahoma"/>
          <w:spacing w:val="4"/>
          <w:kern w:val="1"/>
        </w:rPr>
      </w:pPr>
      <w:r w:rsidRPr="00886524">
        <w:rPr>
          <w:rFonts w:ascii="Tahoma" w:hAnsi="Tahoma" w:cs="Tahoma"/>
          <w:spacing w:val="4"/>
          <w:kern w:val="1"/>
        </w:rPr>
        <w:t>Acta No. 160 A del 22 de octubre de 2020</w:t>
      </w:r>
    </w:p>
    <w:p w14:paraId="7EB71417" w14:textId="5A7AB810" w:rsidR="008A0589" w:rsidRPr="00886524" w:rsidRDefault="008A0589" w:rsidP="00E5513A">
      <w:pPr>
        <w:spacing w:line="276" w:lineRule="auto"/>
        <w:jc w:val="center"/>
        <w:rPr>
          <w:rFonts w:ascii="Tahoma" w:hAnsi="Tahoma" w:cs="Tahoma"/>
          <w:spacing w:val="4"/>
          <w:kern w:val="1"/>
        </w:rPr>
      </w:pPr>
    </w:p>
    <w:p w14:paraId="1494C050" w14:textId="77777777" w:rsidR="00FC2053" w:rsidRPr="00886524" w:rsidRDefault="00FC2053" w:rsidP="00E5513A">
      <w:pPr>
        <w:spacing w:line="276" w:lineRule="auto"/>
        <w:rPr>
          <w:rFonts w:ascii="Tahoma" w:hAnsi="Tahoma" w:cs="Tahoma"/>
          <w:spacing w:val="4"/>
          <w:kern w:val="1"/>
        </w:rPr>
      </w:pPr>
    </w:p>
    <w:p w14:paraId="61959B78" w14:textId="20DA386D" w:rsidR="00A6629A" w:rsidRPr="00886524" w:rsidRDefault="00A6629A" w:rsidP="00E5513A">
      <w:pPr>
        <w:spacing w:line="276" w:lineRule="auto"/>
        <w:rPr>
          <w:rFonts w:ascii="Tahoma" w:hAnsi="Tahoma" w:cs="Tahoma"/>
          <w:b/>
          <w:bCs/>
          <w:spacing w:val="4"/>
          <w:kern w:val="1"/>
        </w:rPr>
      </w:pPr>
      <w:r w:rsidRPr="00886524">
        <w:rPr>
          <w:rFonts w:ascii="Tahoma" w:hAnsi="Tahoma" w:cs="Tahoma"/>
          <w:spacing w:val="4"/>
          <w:kern w:val="1"/>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w:t>
      </w:r>
      <w:r w:rsidRPr="00886524">
        <w:rPr>
          <w:rFonts w:ascii="Tahoma" w:hAnsi="Tahoma" w:cs="Tahoma"/>
          <w:b/>
          <w:bCs/>
          <w:spacing w:val="4"/>
          <w:kern w:val="1"/>
        </w:rPr>
        <w:t>ANA LUCÍA CAICEDO CALDERÓN</w:t>
      </w:r>
      <w:r w:rsidRPr="00886524">
        <w:rPr>
          <w:rFonts w:ascii="Tahoma" w:hAnsi="Tahoma" w:cs="Tahoma"/>
          <w:spacing w:val="4"/>
          <w:kern w:val="1"/>
        </w:rPr>
        <w:t xml:space="preserve"> como Ponente, </w:t>
      </w:r>
      <w:r w:rsidRPr="00886524">
        <w:rPr>
          <w:rFonts w:ascii="Tahoma" w:hAnsi="Tahoma" w:cs="Tahoma"/>
          <w:b/>
          <w:bCs/>
          <w:spacing w:val="4"/>
          <w:kern w:val="1"/>
        </w:rPr>
        <w:t>OLGA LUCÍA HOYOS SEPÚLVEDA</w:t>
      </w:r>
      <w:r w:rsidRPr="00886524">
        <w:rPr>
          <w:rFonts w:ascii="Tahoma" w:hAnsi="Tahoma" w:cs="Tahoma"/>
          <w:spacing w:val="4"/>
          <w:kern w:val="1"/>
        </w:rPr>
        <w:t xml:space="preserve"> y el Magistrado </w:t>
      </w:r>
      <w:r w:rsidRPr="00886524">
        <w:rPr>
          <w:rFonts w:ascii="Tahoma" w:hAnsi="Tahoma" w:cs="Tahoma"/>
          <w:b/>
          <w:bCs/>
          <w:spacing w:val="4"/>
          <w:kern w:val="1"/>
        </w:rPr>
        <w:t>JULIO CÉSAR SALAZAR MUÑOZ</w:t>
      </w:r>
      <w:r w:rsidRPr="00886524">
        <w:rPr>
          <w:rFonts w:ascii="Tahoma" w:hAnsi="Tahoma" w:cs="Tahoma"/>
          <w:spacing w:val="4"/>
          <w:kern w:val="1"/>
        </w:rPr>
        <w:t xml:space="preserve">, procede a </w:t>
      </w:r>
      <w:r w:rsidRPr="00886524">
        <w:rPr>
          <w:rFonts w:ascii="Tahoma" w:hAnsi="Tahoma" w:cs="Tahoma"/>
          <w:spacing w:val="4"/>
          <w:kern w:val="1"/>
        </w:rPr>
        <w:lastRenderedPageBreak/>
        <w:t xml:space="preserve">proferir decisión escrita dentro del proceso ejecutivo laboral instaurado por </w:t>
      </w:r>
      <w:r w:rsidR="006170B7" w:rsidRPr="00886524">
        <w:rPr>
          <w:rFonts w:ascii="Tahoma" w:hAnsi="Tahoma" w:cs="Tahoma"/>
          <w:b/>
          <w:bCs/>
          <w:spacing w:val="4"/>
          <w:kern w:val="1"/>
        </w:rPr>
        <w:t>Jairo de Jesús Jaramillo Rodríguez</w:t>
      </w:r>
      <w:r w:rsidRPr="00886524">
        <w:rPr>
          <w:rFonts w:ascii="Tahoma" w:hAnsi="Tahoma" w:cs="Tahoma"/>
          <w:spacing w:val="4"/>
          <w:kern w:val="1"/>
        </w:rPr>
        <w:t xml:space="preserve"> en contra de la </w:t>
      </w:r>
      <w:r w:rsidR="006170B7" w:rsidRPr="00886524">
        <w:rPr>
          <w:rFonts w:ascii="Tahoma" w:hAnsi="Tahoma" w:cs="Tahoma"/>
          <w:b/>
          <w:bCs/>
          <w:spacing w:val="4"/>
          <w:kern w:val="1"/>
        </w:rPr>
        <w:t>Administradora Colombiana de Pensiones “Colpensiones”</w:t>
      </w:r>
      <w:r w:rsidRPr="00886524">
        <w:rPr>
          <w:rFonts w:ascii="Tahoma" w:hAnsi="Tahoma" w:cs="Tahoma"/>
          <w:b/>
          <w:bCs/>
          <w:spacing w:val="4"/>
          <w:kern w:val="1"/>
        </w:rPr>
        <w:t>.</w:t>
      </w:r>
    </w:p>
    <w:p w14:paraId="7AE61F5B" w14:textId="77777777" w:rsidR="008A0589" w:rsidRPr="00886524" w:rsidRDefault="008A0589" w:rsidP="00E5513A">
      <w:pPr>
        <w:spacing w:line="276" w:lineRule="auto"/>
        <w:rPr>
          <w:rFonts w:ascii="Tahoma" w:hAnsi="Tahoma" w:cs="Tahoma"/>
          <w:spacing w:val="4"/>
          <w:kern w:val="1"/>
        </w:rPr>
      </w:pPr>
    </w:p>
    <w:p w14:paraId="3775230C" w14:textId="77777777" w:rsidR="00A6629A" w:rsidRPr="00886524" w:rsidRDefault="00A6629A" w:rsidP="00E5513A">
      <w:pPr>
        <w:spacing w:line="276" w:lineRule="auto"/>
        <w:jc w:val="center"/>
        <w:rPr>
          <w:rFonts w:ascii="Tahoma" w:hAnsi="Tahoma" w:cs="Tahoma"/>
          <w:b/>
          <w:bCs/>
          <w:spacing w:val="4"/>
          <w:kern w:val="1"/>
        </w:rPr>
      </w:pPr>
      <w:r w:rsidRPr="00886524">
        <w:rPr>
          <w:rFonts w:ascii="Tahoma" w:hAnsi="Tahoma" w:cs="Tahoma"/>
          <w:b/>
          <w:bCs/>
          <w:spacing w:val="4"/>
          <w:kern w:val="1"/>
        </w:rPr>
        <w:t>PUNTO A TRATAR</w:t>
      </w:r>
    </w:p>
    <w:p w14:paraId="23CE4E37" w14:textId="77777777" w:rsidR="00A6629A" w:rsidRPr="00886524" w:rsidRDefault="00A6629A" w:rsidP="00E5513A">
      <w:pPr>
        <w:spacing w:line="276" w:lineRule="auto"/>
        <w:rPr>
          <w:rFonts w:ascii="Tahoma" w:hAnsi="Tahoma" w:cs="Tahoma"/>
          <w:spacing w:val="4"/>
          <w:kern w:val="1"/>
        </w:rPr>
      </w:pPr>
    </w:p>
    <w:p w14:paraId="3C9B5911" w14:textId="5052B8B8" w:rsidR="00A6629A" w:rsidRPr="00886524" w:rsidRDefault="00A6629A" w:rsidP="00E5513A">
      <w:pPr>
        <w:spacing w:line="276" w:lineRule="auto"/>
        <w:rPr>
          <w:rFonts w:ascii="Tahoma" w:hAnsi="Tahoma" w:cs="Tahoma"/>
          <w:spacing w:val="4"/>
          <w:kern w:val="1"/>
        </w:rPr>
      </w:pPr>
      <w:r w:rsidRPr="00886524">
        <w:rPr>
          <w:rFonts w:ascii="Tahoma" w:hAnsi="Tahoma" w:cs="Tahoma"/>
          <w:spacing w:val="4"/>
          <w:kern w:val="1"/>
        </w:rPr>
        <w:t xml:space="preserve">Por medio de la presente providencia se entra a desatar el recurso de apelación interpuesto por la parte ejecutante contra el auto proferido el </w:t>
      </w:r>
      <w:r w:rsidR="00014814" w:rsidRPr="00886524">
        <w:rPr>
          <w:rFonts w:ascii="Tahoma" w:hAnsi="Tahoma" w:cs="Tahoma"/>
          <w:spacing w:val="4"/>
          <w:kern w:val="1"/>
        </w:rPr>
        <w:t xml:space="preserve">7 </w:t>
      </w:r>
      <w:r w:rsidRPr="00886524">
        <w:rPr>
          <w:rFonts w:ascii="Tahoma" w:hAnsi="Tahoma" w:cs="Tahoma"/>
          <w:spacing w:val="4"/>
          <w:kern w:val="1"/>
        </w:rPr>
        <w:t xml:space="preserve">de </w:t>
      </w:r>
      <w:r w:rsidR="00014814" w:rsidRPr="00886524">
        <w:rPr>
          <w:rFonts w:ascii="Tahoma" w:hAnsi="Tahoma" w:cs="Tahoma"/>
          <w:spacing w:val="4"/>
          <w:kern w:val="1"/>
        </w:rPr>
        <w:t xml:space="preserve">febrero </w:t>
      </w:r>
      <w:r w:rsidRPr="00886524">
        <w:rPr>
          <w:rFonts w:ascii="Tahoma" w:hAnsi="Tahoma" w:cs="Tahoma"/>
          <w:spacing w:val="4"/>
          <w:kern w:val="1"/>
        </w:rPr>
        <w:t xml:space="preserve">de </w:t>
      </w:r>
      <w:r w:rsidR="00014814" w:rsidRPr="00886524">
        <w:rPr>
          <w:rFonts w:ascii="Tahoma" w:hAnsi="Tahoma" w:cs="Tahoma"/>
          <w:spacing w:val="4"/>
          <w:kern w:val="1"/>
        </w:rPr>
        <w:t>2020</w:t>
      </w:r>
      <w:r w:rsidR="00211EF4" w:rsidRPr="00886524">
        <w:rPr>
          <w:rFonts w:ascii="Tahoma" w:hAnsi="Tahoma" w:cs="Tahoma"/>
          <w:spacing w:val="4"/>
          <w:kern w:val="1"/>
        </w:rPr>
        <w:t xml:space="preserve"> por el Juzgado Primero Laboral del Circuito</w:t>
      </w:r>
      <w:r w:rsidRPr="00886524">
        <w:rPr>
          <w:rFonts w:ascii="Tahoma" w:hAnsi="Tahoma" w:cs="Tahoma"/>
          <w:spacing w:val="4"/>
          <w:kern w:val="1"/>
        </w:rPr>
        <w:t xml:space="preserve">, por medio del cual se </w:t>
      </w:r>
      <w:r w:rsidR="00014814" w:rsidRPr="00886524">
        <w:rPr>
          <w:rFonts w:ascii="Tahoma" w:hAnsi="Tahoma" w:cs="Tahoma"/>
          <w:spacing w:val="4"/>
          <w:kern w:val="1"/>
        </w:rPr>
        <w:t xml:space="preserve">libró mandamiento ejecutivo en contra de </w:t>
      </w:r>
      <w:r w:rsidRPr="00886524">
        <w:rPr>
          <w:rFonts w:ascii="Tahoma" w:hAnsi="Tahoma" w:cs="Tahoma"/>
          <w:spacing w:val="4"/>
          <w:kern w:val="1"/>
        </w:rPr>
        <w:t xml:space="preserve">la entidad </w:t>
      </w:r>
      <w:r w:rsidR="00014814" w:rsidRPr="00886524">
        <w:rPr>
          <w:rFonts w:ascii="Tahoma" w:hAnsi="Tahoma" w:cs="Tahoma"/>
          <w:spacing w:val="4"/>
          <w:kern w:val="1"/>
        </w:rPr>
        <w:t>ejecutada</w:t>
      </w:r>
      <w:r w:rsidRPr="00886524">
        <w:rPr>
          <w:rFonts w:ascii="Tahoma" w:hAnsi="Tahoma" w:cs="Tahoma"/>
          <w:spacing w:val="4"/>
          <w:kern w:val="1"/>
        </w:rPr>
        <w:t>. En sesión previa que se hizo constar en la mencionada acta, la Sala discutió y aprobó el proyecto que presentó la Magistrada Ponente, el cual alude al siguiente auto interlocutorio.</w:t>
      </w:r>
    </w:p>
    <w:p w14:paraId="5852EFE7" w14:textId="77777777" w:rsidR="00C04ACA" w:rsidRPr="00886524" w:rsidRDefault="00C04ACA" w:rsidP="00E5513A">
      <w:pPr>
        <w:spacing w:line="276" w:lineRule="auto"/>
        <w:rPr>
          <w:rFonts w:ascii="Tahoma" w:hAnsi="Tahoma" w:cs="Tahoma"/>
          <w:spacing w:val="4"/>
          <w:kern w:val="1"/>
        </w:rPr>
      </w:pPr>
    </w:p>
    <w:p w14:paraId="14D641F2" w14:textId="77777777" w:rsidR="00D47EB1" w:rsidRPr="00886524" w:rsidRDefault="00D47EB1" w:rsidP="00E5513A">
      <w:pPr>
        <w:pStyle w:val="Prrafodelista"/>
        <w:numPr>
          <w:ilvl w:val="0"/>
          <w:numId w:val="2"/>
        </w:numPr>
        <w:spacing w:line="276" w:lineRule="auto"/>
        <w:jc w:val="center"/>
        <w:rPr>
          <w:rFonts w:ascii="Tahoma" w:hAnsi="Tahoma" w:cs="Tahoma"/>
          <w:b/>
          <w:bCs/>
          <w:spacing w:val="4"/>
          <w:kern w:val="1"/>
        </w:rPr>
      </w:pPr>
      <w:r w:rsidRPr="00886524">
        <w:rPr>
          <w:rFonts w:ascii="Tahoma" w:hAnsi="Tahoma" w:cs="Tahoma"/>
          <w:b/>
          <w:bCs/>
          <w:spacing w:val="4"/>
          <w:kern w:val="1"/>
        </w:rPr>
        <w:t>Antecedentes procesales</w:t>
      </w:r>
    </w:p>
    <w:p w14:paraId="7AAC8C85" w14:textId="77777777" w:rsidR="00D47EB1" w:rsidRPr="00886524" w:rsidRDefault="00D47EB1" w:rsidP="00E5513A">
      <w:pPr>
        <w:spacing w:line="276" w:lineRule="auto"/>
        <w:rPr>
          <w:rFonts w:ascii="Tahoma" w:hAnsi="Tahoma" w:cs="Tahoma"/>
          <w:spacing w:val="4"/>
          <w:kern w:val="1"/>
        </w:rPr>
      </w:pPr>
    </w:p>
    <w:p w14:paraId="4897BF94" w14:textId="13647197" w:rsidR="00D47EB1" w:rsidRPr="00886524" w:rsidRDefault="00D47EB1" w:rsidP="00E5513A">
      <w:pPr>
        <w:spacing w:line="276" w:lineRule="auto"/>
        <w:rPr>
          <w:rFonts w:ascii="Tahoma" w:hAnsi="Tahoma" w:cs="Tahoma"/>
          <w:spacing w:val="4"/>
          <w:kern w:val="1"/>
        </w:rPr>
      </w:pPr>
      <w:r w:rsidRPr="00886524">
        <w:rPr>
          <w:rFonts w:ascii="Tahoma" w:hAnsi="Tahoma" w:cs="Tahoma"/>
          <w:spacing w:val="4"/>
          <w:kern w:val="1"/>
        </w:rPr>
        <w:t xml:space="preserve">En lo que interesa al recurso apelación, la acción ejecutiva se inició en contra de la </w:t>
      </w:r>
      <w:r w:rsidRPr="00886524">
        <w:rPr>
          <w:rFonts w:ascii="Tahoma" w:hAnsi="Tahoma" w:cs="Tahoma"/>
          <w:b/>
          <w:bCs/>
          <w:spacing w:val="4"/>
          <w:kern w:val="1"/>
        </w:rPr>
        <w:t xml:space="preserve">ADMINISTRADORA </w:t>
      </w:r>
      <w:r w:rsidR="006D26AB" w:rsidRPr="00886524">
        <w:rPr>
          <w:rFonts w:ascii="Tahoma" w:hAnsi="Tahoma" w:cs="Tahoma"/>
          <w:b/>
          <w:bCs/>
          <w:spacing w:val="4"/>
          <w:kern w:val="1"/>
        </w:rPr>
        <w:t xml:space="preserve">DE FONDO </w:t>
      </w:r>
      <w:r w:rsidRPr="00886524">
        <w:rPr>
          <w:rFonts w:ascii="Tahoma" w:hAnsi="Tahoma" w:cs="Tahoma"/>
          <w:b/>
          <w:bCs/>
          <w:spacing w:val="4"/>
          <w:kern w:val="1"/>
        </w:rPr>
        <w:t xml:space="preserve">DE PENSIONES </w:t>
      </w:r>
      <w:r w:rsidR="00EE289D" w:rsidRPr="00886524">
        <w:rPr>
          <w:rFonts w:ascii="Tahoma" w:hAnsi="Tahoma" w:cs="Tahoma"/>
          <w:b/>
          <w:bCs/>
          <w:spacing w:val="4"/>
          <w:kern w:val="1"/>
        </w:rPr>
        <w:t xml:space="preserve">Y CESANTIAS </w:t>
      </w:r>
      <w:r w:rsidRPr="00886524">
        <w:rPr>
          <w:rFonts w:ascii="Tahoma" w:hAnsi="Tahoma" w:cs="Tahoma"/>
          <w:b/>
          <w:bCs/>
          <w:spacing w:val="4"/>
          <w:kern w:val="1"/>
        </w:rPr>
        <w:t>“</w:t>
      </w:r>
      <w:r w:rsidR="006170B7" w:rsidRPr="00886524">
        <w:rPr>
          <w:rFonts w:ascii="Tahoma" w:hAnsi="Tahoma" w:cs="Tahoma"/>
          <w:b/>
          <w:bCs/>
          <w:spacing w:val="4"/>
          <w:kern w:val="1"/>
        </w:rPr>
        <w:t>COLPENSIONES</w:t>
      </w:r>
      <w:r w:rsidRPr="00886524">
        <w:rPr>
          <w:rFonts w:ascii="Tahoma" w:hAnsi="Tahoma" w:cs="Tahoma"/>
          <w:b/>
          <w:bCs/>
          <w:spacing w:val="4"/>
          <w:kern w:val="1"/>
        </w:rPr>
        <w:t>”</w:t>
      </w:r>
      <w:r w:rsidRPr="00886524">
        <w:rPr>
          <w:rFonts w:ascii="Tahoma" w:hAnsi="Tahoma" w:cs="Tahoma"/>
          <w:spacing w:val="4"/>
          <w:kern w:val="1"/>
        </w:rPr>
        <w:t xml:space="preserve"> en procura de obtener el pago de las costas procesales </w:t>
      </w:r>
      <w:r w:rsidR="00C04ACA" w:rsidRPr="00886524">
        <w:rPr>
          <w:rFonts w:ascii="Tahoma" w:hAnsi="Tahoma" w:cs="Tahoma"/>
          <w:spacing w:val="4"/>
          <w:kern w:val="1"/>
        </w:rPr>
        <w:t xml:space="preserve">contenidas </w:t>
      </w:r>
      <w:r w:rsidRPr="00886524">
        <w:rPr>
          <w:rFonts w:ascii="Tahoma" w:hAnsi="Tahoma" w:cs="Tahoma"/>
          <w:spacing w:val="4"/>
          <w:kern w:val="1"/>
        </w:rPr>
        <w:t xml:space="preserve">en </w:t>
      </w:r>
      <w:r w:rsidR="00C04ACA" w:rsidRPr="00886524">
        <w:rPr>
          <w:rFonts w:ascii="Tahoma" w:hAnsi="Tahoma" w:cs="Tahoma"/>
          <w:spacing w:val="4"/>
          <w:kern w:val="1"/>
        </w:rPr>
        <w:t xml:space="preserve">las </w:t>
      </w:r>
      <w:r w:rsidRPr="00886524">
        <w:rPr>
          <w:rFonts w:ascii="Tahoma" w:hAnsi="Tahoma" w:cs="Tahoma"/>
          <w:spacing w:val="4"/>
          <w:kern w:val="1"/>
        </w:rPr>
        <w:t>sentencia</w:t>
      </w:r>
      <w:r w:rsidR="00C04ACA" w:rsidRPr="00886524">
        <w:rPr>
          <w:rFonts w:ascii="Tahoma" w:hAnsi="Tahoma" w:cs="Tahoma"/>
          <w:spacing w:val="4"/>
          <w:kern w:val="1"/>
        </w:rPr>
        <w:t>s</w:t>
      </w:r>
      <w:r w:rsidRPr="00886524">
        <w:rPr>
          <w:rFonts w:ascii="Tahoma" w:hAnsi="Tahoma" w:cs="Tahoma"/>
          <w:spacing w:val="4"/>
          <w:kern w:val="1"/>
        </w:rPr>
        <w:t xml:space="preserve"> </w:t>
      </w:r>
      <w:r w:rsidR="006D26AB" w:rsidRPr="00886524">
        <w:rPr>
          <w:rFonts w:ascii="Tahoma" w:hAnsi="Tahoma" w:cs="Tahoma"/>
          <w:spacing w:val="4"/>
          <w:kern w:val="1"/>
        </w:rPr>
        <w:t xml:space="preserve">de primera instancia </w:t>
      </w:r>
      <w:r w:rsidR="00C04ACA" w:rsidRPr="00886524">
        <w:rPr>
          <w:rFonts w:ascii="Tahoma" w:hAnsi="Tahoma" w:cs="Tahoma"/>
          <w:spacing w:val="4"/>
          <w:kern w:val="1"/>
        </w:rPr>
        <w:t>(</w:t>
      </w:r>
      <w:r w:rsidR="006170B7" w:rsidRPr="00886524">
        <w:rPr>
          <w:rFonts w:ascii="Tahoma" w:hAnsi="Tahoma" w:cs="Tahoma"/>
          <w:spacing w:val="4"/>
          <w:kern w:val="1"/>
        </w:rPr>
        <w:t>10 de marzo de 2017</w:t>
      </w:r>
      <w:r w:rsidR="00C04ACA" w:rsidRPr="00886524">
        <w:rPr>
          <w:rFonts w:ascii="Tahoma" w:hAnsi="Tahoma" w:cs="Tahoma"/>
          <w:spacing w:val="4"/>
          <w:kern w:val="1"/>
        </w:rPr>
        <w:t>)</w:t>
      </w:r>
      <w:r w:rsidRPr="00886524">
        <w:rPr>
          <w:rFonts w:ascii="Tahoma" w:hAnsi="Tahoma" w:cs="Tahoma"/>
          <w:spacing w:val="4"/>
          <w:kern w:val="1"/>
        </w:rPr>
        <w:t xml:space="preserve"> </w:t>
      </w:r>
      <w:r w:rsidR="006D26AB" w:rsidRPr="00886524">
        <w:rPr>
          <w:rFonts w:ascii="Tahoma" w:hAnsi="Tahoma" w:cs="Tahoma"/>
          <w:spacing w:val="4"/>
          <w:kern w:val="1"/>
        </w:rPr>
        <w:t xml:space="preserve">y segunda instancia </w:t>
      </w:r>
      <w:r w:rsidR="00C04ACA" w:rsidRPr="00886524">
        <w:rPr>
          <w:rFonts w:ascii="Tahoma" w:hAnsi="Tahoma" w:cs="Tahoma"/>
          <w:spacing w:val="4"/>
          <w:kern w:val="1"/>
        </w:rPr>
        <w:t>(</w:t>
      </w:r>
      <w:r w:rsidR="006170B7" w:rsidRPr="00886524">
        <w:rPr>
          <w:rFonts w:ascii="Tahoma" w:hAnsi="Tahoma" w:cs="Tahoma"/>
          <w:spacing w:val="4"/>
          <w:kern w:val="1"/>
        </w:rPr>
        <w:t>9 de febrero de 2018</w:t>
      </w:r>
      <w:r w:rsidR="00C04ACA" w:rsidRPr="00886524">
        <w:rPr>
          <w:rFonts w:ascii="Tahoma" w:hAnsi="Tahoma" w:cs="Tahoma"/>
          <w:spacing w:val="4"/>
          <w:kern w:val="1"/>
        </w:rPr>
        <w:t>)</w:t>
      </w:r>
      <w:r w:rsidR="006D26AB" w:rsidRPr="00886524">
        <w:rPr>
          <w:rFonts w:ascii="Tahoma" w:hAnsi="Tahoma" w:cs="Tahoma"/>
          <w:spacing w:val="4"/>
          <w:kern w:val="1"/>
        </w:rPr>
        <w:t xml:space="preserve"> </w:t>
      </w:r>
      <w:r w:rsidR="00C04ACA" w:rsidRPr="00886524">
        <w:rPr>
          <w:rFonts w:ascii="Tahoma" w:hAnsi="Tahoma" w:cs="Tahoma"/>
          <w:spacing w:val="4"/>
          <w:kern w:val="1"/>
        </w:rPr>
        <w:t>del proceso ordinario</w:t>
      </w:r>
      <w:r w:rsidRPr="00886524">
        <w:rPr>
          <w:rFonts w:ascii="Tahoma" w:hAnsi="Tahoma" w:cs="Tahoma"/>
          <w:spacing w:val="4"/>
          <w:kern w:val="1"/>
        </w:rPr>
        <w:t>.</w:t>
      </w:r>
      <w:r w:rsidR="007D4F4F" w:rsidRPr="00886524">
        <w:rPr>
          <w:rFonts w:ascii="Tahoma" w:hAnsi="Tahoma" w:cs="Tahoma"/>
          <w:spacing w:val="4"/>
          <w:kern w:val="1"/>
        </w:rPr>
        <w:t xml:space="preserve"> Adicional a ello, solicitó se librara mandamiento por los intereses legales que se generaran desde la firmeza del auto que aprobó la liquidación de costas hasta que fuera satisfech</w:t>
      </w:r>
      <w:r w:rsidR="00EE289D" w:rsidRPr="00886524">
        <w:rPr>
          <w:rFonts w:ascii="Tahoma" w:hAnsi="Tahoma" w:cs="Tahoma"/>
          <w:spacing w:val="4"/>
          <w:kern w:val="1"/>
        </w:rPr>
        <w:t>o el crédito</w:t>
      </w:r>
      <w:r w:rsidR="007D4F4F" w:rsidRPr="00886524">
        <w:rPr>
          <w:rFonts w:ascii="Tahoma" w:hAnsi="Tahoma" w:cs="Tahoma"/>
          <w:spacing w:val="4"/>
          <w:kern w:val="1"/>
        </w:rPr>
        <w:t>.</w:t>
      </w:r>
    </w:p>
    <w:p w14:paraId="009D74F3" w14:textId="77777777" w:rsidR="00D47EB1" w:rsidRPr="00886524" w:rsidRDefault="00D47EB1" w:rsidP="00E5513A">
      <w:pPr>
        <w:spacing w:line="276" w:lineRule="auto"/>
        <w:rPr>
          <w:rFonts w:ascii="Tahoma" w:hAnsi="Tahoma" w:cs="Tahoma"/>
          <w:spacing w:val="4"/>
          <w:kern w:val="1"/>
        </w:rPr>
      </w:pPr>
    </w:p>
    <w:p w14:paraId="339C3C22" w14:textId="7CBA75E0" w:rsidR="00D47EB1" w:rsidRPr="00886524" w:rsidRDefault="00D47EB1" w:rsidP="00E5513A">
      <w:pPr>
        <w:spacing w:line="276" w:lineRule="auto"/>
        <w:rPr>
          <w:rFonts w:ascii="Tahoma" w:hAnsi="Tahoma" w:cs="Tahoma"/>
          <w:spacing w:val="4"/>
          <w:kern w:val="1"/>
        </w:rPr>
      </w:pPr>
      <w:r w:rsidRPr="00886524">
        <w:rPr>
          <w:rFonts w:ascii="Tahoma" w:hAnsi="Tahoma" w:cs="Tahoma"/>
          <w:spacing w:val="4"/>
          <w:kern w:val="1"/>
        </w:rPr>
        <w:t xml:space="preserve">La solicitud de ejecución fue radicada ante el Juzgado de conocimiento el </w:t>
      </w:r>
      <w:r w:rsidR="00004F7F" w:rsidRPr="00886524">
        <w:rPr>
          <w:rFonts w:ascii="Tahoma" w:hAnsi="Tahoma" w:cs="Tahoma"/>
          <w:spacing w:val="4"/>
          <w:kern w:val="1"/>
        </w:rPr>
        <w:t>29</w:t>
      </w:r>
      <w:r w:rsidR="006D26AB" w:rsidRPr="00886524">
        <w:rPr>
          <w:rFonts w:ascii="Tahoma" w:hAnsi="Tahoma" w:cs="Tahoma"/>
          <w:spacing w:val="4"/>
          <w:kern w:val="1"/>
        </w:rPr>
        <w:t xml:space="preserve"> </w:t>
      </w:r>
      <w:r w:rsidRPr="00886524">
        <w:rPr>
          <w:rFonts w:ascii="Tahoma" w:hAnsi="Tahoma" w:cs="Tahoma"/>
          <w:spacing w:val="4"/>
          <w:kern w:val="1"/>
        </w:rPr>
        <w:t xml:space="preserve">de </w:t>
      </w:r>
      <w:r w:rsidR="006D26AB" w:rsidRPr="00886524">
        <w:rPr>
          <w:rFonts w:ascii="Tahoma" w:hAnsi="Tahoma" w:cs="Tahoma"/>
          <w:spacing w:val="4"/>
          <w:kern w:val="1"/>
        </w:rPr>
        <w:t xml:space="preserve">noviembre </w:t>
      </w:r>
      <w:r w:rsidRPr="00886524">
        <w:rPr>
          <w:rFonts w:ascii="Tahoma" w:hAnsi="Tahoma" w:cs="Tahoma"/>
          <w:spacing w:val="4"/>
          <w:kern w:val="1"/>
        </w:rPr>
        <w:t>de 201</w:t>
      </w:r>
      <w:r w:rsidR="006D26AB" w:rsidRPr="00886524">
        <w:rPr>
          <w:rFonts w:ascii="Tahoma" w:hAnsi="Tahoma" w:cs="Tahoma"/>
          <w:spacing w:val="4"/>
          <w:kern w:val="1"/>
        </w:rPr>
        <w:t>9</w:t>
      </w:r>
      <w:r w:rsidRPr="00886524">
        <w:rPr>
          <w:rFonts w:ascii="Tahoma" w:hAnsi="Tahoma" w:cs="Tahoma"/>
          <w:spacing w:val="4"/>
          <w:kern w:val="1"/>
        </w:rPr>
        <w:t xml:space="preserve"> [fol. </w:t>
      </w:r>
      <w:r w:rsidR="00004F7F" w:rsidRPr="00886524">
        <w:rPr>
          <w:rFonts w:ascii="Tahoma" w:hAnsi="Tahoma" w:cs="Tahoma"/>
          <w:spacing w:val="4"/>
          <w:kern w:val="1"/>
        </w:rPr>
        <w:t>130</w:t>
      </w:r>
      <w:r w:rsidRPr="00886524">
        <w:rPr>
          <w:rFonts w:ascii="Tahoma" w:hAnsi="Tahoma" w:cs="Tahoma"/>
          <w:spacing w:val="4"/>
          <w:kern w:val="1"/>
        </w:rPr>
        <w:t xml:space="preserve">], siendo librado el mandamiento </w:t>
      </w:r>
      <w:r w:rsidR="00EE289D" w:rsidRPr="00886524">
        <w:rPr>
          <w:rFonts w:ascii="Tahoma" w:hAnsi="Tahoma" w:cs="Tahoma"/>
          <w:spacing w:val="4"/>
          <w:kern w:val="1"/>
        </w:rPr>
        <w:t>ejecutivo</w:t>
      </w:r>
      <w:r w:rsidRPr="00886524">
        <w:rPr>
          <w:rFonts w:ascii="Tahoma" w:hAnsi="Tahoma" w:cs="Tahoma"/>
          <w:spacing w:val="4"/>
          <w:kern w:val="1"/>
        </w:rPr>
        <w:t xml:space="preserve"> el </w:t>
      </w:r>
      <w:r w:rsidR="007D4F4F" w:rsidRPr="00886524">
        <w:rPr>
          <w:rFonts w:ascii="Tahoma" w:hAnsi="Tahoma" w:cs="Tahoma"/>
          <w:spacing w:val="4"/>
          <w:kern w:val="1"/>
        </w:rPr>
        <w:t>7 de febrero de 2020</w:t>
      </w:r>
      <w:r w:rsidR="00C04ACA" w:rsidRPr="00886524">
        <w:rPr>
          <w:rFonts w:ascii="Tahoma" w:hAnsi="Tahoma" w:cs="Tahoma"/>
          <w:spacing w:val="4"/>
          <w:kern w:val="1"/>
        </w:rPr>
        <w:t xml:space="preserve"> </w:t>
      </w:r>
      <w:r w:rsidRPr="00886524">
        <w:rPr>
          <w:rFonts w:ascii="Tahoma" w:hAnsi="Tahoma" w:cs="Tahoma"/>
          <w:spacing w:val="4"/>
          <w:kern w:val="1"/>
        </w:rPr>
        <w:t xml:space="preserve">por las costas </w:t>
      </w:r>
      <w:r w:rsidR="00004F7F" w:rsidRPr="00886524">
        <w:rPr>
          <w:rFonts w:ascii="Tahoma" w:hAnsi="Tahoma" w:cs="Tahoma"/>
          <w:spacing w:val="4"/>
          <w:kern w:val="1"/>
        </w:rPr>
        <w:t>d</w:t>
      </w:r>
      <w:r w:rsidRPr="00886524">
        <w:rPr>
          <w:rFonts w:ascii="Tahoma" w:hAnsi="Tahoma" w:cs="Tahoma"/>
          <w:spacing w:val="4"/>
          <w:kern w:val="1"/>
        </w:rPr>
        <w:t xml:space="preserve">el proceso ordinario y </w:t>
      </w:r>
      <w:r w:rsidR="00C04ACA" w:rsidRPr="00886524">
        <w:rPr>
          <w:rFonts w:ascii="Tahoma" w:hAnsi="Tahoma" w:cs="Tahoma"/>
          <w:spacing w:val="4"/>
          <w:kern w:val="1"/>
        </w:rPr>
        <w:t xml:space="preserve">por </w:t>
      </w:r>
      <w:r w:rsidR="00677207" w:rsidRPr="00886524">
        <w:rPr>
          <w:rFonts w:ascii="Tahoma" w:hAnsi="Tahoma" w:cs="Tahoma"/>
          <w:spacing w:val="4"/>
          <w:kern w:val="1"/>
        </w:rPr>
        <w:t xml:space="preserve">aquéllas </w:t>
      </w:r>
      <w:r w:rsidRPr="00886524">
        <w:rPr>
          <w:rFonts w:ascii="Tahoma" w:hAnsi="Tahoma" w:cs="Tahoma"/>
          <w:spacing w:val="4"/>
          <w:kern w:val="1"/>
        </w:rPr>
        <w:t>que surgieran de la ejecución</w:t>
      </w:r>
      <w:r w:rsidR="00677207" w:rsidRPr="00886524">
        <w:rPr>
          <w:rFonts w:ascii="Tahoma" w:hAnsi="Tahoma" w:cs="Tahoma"/>
          <w:spacing w:val="4"/>
          <w:kern w:val="1"/>
        </w:rPr>
        <w:t xml:space="preserve">. </w:t>
      </w:r>
      <w:r w:rsidR="00211EF4" w:rsidRPr="00886524">
        <w:rPr>
          <w:rFonts w:ascii="Tahoma" w:hAnsi="Tahoma" w:cs="Tahoma"/>
          <w:spacing w:val="4"/>
          <w:kern w:val="1"/>
        </w:rPr>
        <w:t>L</w:t>
      </w:r>
      <w:r w:rsidR="00677207" w:rsidRPr="00886524">
        <w:rPr>
          <w:rFonts w:ascii="Tahoma" w:hAnsi="Tahoma" w:cs="Tahoma"/>
          <w:spacing w:val="4"/>
          <w:kern w:val="1"/>
        </w:rPr>
        <w:t xml:space="preserve">a solicitud de ejecución por </w:t>
      </w:r>
      <w:r w:rsidR="007D4F4F" w:rsidRPr="00886524">
        <w:rPr>
          <w:rFonts w:ascii="Tahoma" w:hAnsi="Tahoma" w:cs="Tahoma"/>
          <w:spacing w:val="4"/>
          <w:kern w:val="1"/>
        </w:rPr>
        <w:t>los intereses legales</w:t>
      </w:r>
      <w:r w:rsidR="00677207" w:rsidRPr="00886524">
        <w:rPr>
          <w:rFonts w:ascii="Tahoma" w:hAnsi="Tahoma" w:cs="Tahoma"/>
          <w:spacing w:val="4"/>
          <w:kern w:val="1"/>
        </w:rPr>
        <w:t xml:space="preserve">, fueron negados bajo el argumento </w:t>
      </w:r>
      <w:r w:rsidR="00211EF4" w:rsidRPr="00886524">
        <w:rPr>
          <w:rFonts w:ascii="Tahoma" w:hAnsi="Tahoma" w:cs="Tahoma"/>
          <w:spacing w:val="4"/>
          <w:kern w:val="1"/>
        </w:rPr>
        <w:t xml:space="preserve">de </w:t>
      </w:r>
      <w:r w:rsidR="007D4F4F" w:rsidRPr="00886524">
        <w:rPr>
          <w:rFonts w:ascii="Tahoma" w:hAnsi="Tahoma" w:cs="Tahoma"/>
          <w:spacing w:val="4"/>
          <w:kern w:val="1"/>
        </w:rPr>
        <w:t>que no se había especificado sobre qué</w:t>
      </w:r>
      <w:r w:rsidR="00B679BF" w:rsidRPr="00886524">
        <w:rPr>
          <w:rFonts w:ascii="Tahoma" w:hAnsi="Tahoma" w:cs="Tahoma"/>
          <w:spacing w:val="4"/>
          <w:kern w:val="1"/>
        </w:rPr>
        <w:t xml:space="preserve"> valor debía</w:t>
      </w:r>
      <w:r w:rsidR="00677207" w:rsidRPr="00886524">
        <w:rPr>
          <w:rFonts w:ascii="Tahoma" w:hAnsi="Tahoma" w:cs="Tahoma"/>
          <w:spacing w:val="4"/>
          <w:kern w:val="1"/>
        </w:rPr>
        <w:t>n</w:t>
      </w:r>
      <w:r w:rsidR="00B679BF" w:rsidRPr="00886524">
        <w:rPr>
          <w:rFonts w:ascii="Tahoma" w:hAnsi="Tahoma" w:cs="Tahoma"/>
          <w:spacing w:val="4"/>
          <w:kern w:val="1"/>
        </w:rPr>
        <w:t xml:space="preserve"> ser aplicado</w:t>
      </w:r>
      <w:r w:rsidR="00677207" w:rsidRPr="00886524">
        <w:rPr>
          <w:rFonts w:ascii="Tahoma" w:hAnsi="Tahoma" w:cs="Tahoma"/>
          <w:spacing w:val="4"/>
          <w:kern w:val="1"/>
        </w:rPr>
        <w:t>s</w:t>
      </w:r>
      <w:r w:rsidR="007D4F4F" w:rsidRPr="00886524">
        <w:rPr>
          <w:rFonts w:ascii="Tahoma" w:hAnsi="Tahoma" w:cs="Tahoma"/>
          <w:spacing w:val="4"/>
          <w:kern w:val="1"/>
        </w:rPr>
        <w:t xml:space="preserve"> </w:t>
      </w:r>
      <w:r w:rsidR="00EE289D" w:rsidRPr="00886524">
        <w:rPr>
          <w:rFonts w:ascii="Tahoma" w:hAnsi="Tahoma" w:cs="Tahoma"/>
          <w:spacing w:val="4"/>
          <w:kern w:val="1"/>
        </w:rPr>
        <w:t>y</w:t>
      </w:r>
      <w:r w:rsidR="00677207" w:rsidRPr="00886524">
        <w:rPr>
          <w:rFonts w:ascii="Tahoma" w:hAnsi="Tahoma" w:cs="Tahoma"/>
          <w:spacing w:val="4"/>
          <w:kern w:val="1"/>
        </w:rPr>
        <w:t xml:space="preserve"> por</w:t>
      </w:r>
      <w:r w:rsidR="00211EF4" w:rsidRPr="00886524">
        <w:rPr>
          <w:rFonts w:ascii="Tahoma" w:hAnsi="Tahoma" w:cs="Tahoma"/>
          <w:spacing w:val="4"/>
          <w:kern w:val="1"/>
        </w:rPr>
        <w:t xml:space="preserve">que </w:t>
      </w:r>
      <w:r w:rsidR="00677207" w:rsidRPr="00886524">
        <w:rPr>
          <w:rFonts w:ascii="Tahoma" w:hAnsi="Tahoma" w:cs="Tahoma"/>
          <w:spacing w:val="4"/>
          <w:kern w:val="1"/>
        </w:rPr>
        <w:t xml:space="preserve">tampoco </w:t>
      </w:r>
      <w:r w:rsidR="00EE289D" w:rsidRPr="00886524">
        <w:rPr>
          <w:rFonts w:ascii="Tahoma" w:hAnsi="Tahoma" w:cs="Tahoma"/>
          <w:spacing w:val="4"/>
          <w:kern w:val="1"/>
        </w:rPr>
        <w:t xml:space="preserve">estaban </w:t>
      </w:r>
      <w:r w:rsidR="00677207" w:rsidRPr="00886524">
        <w:rPr>
          <w:rFonts w:ascii="Tahoma" w:hAnsi="Tahoma" w:cs="Tahoma"/>
          <w:spacing w:val="4"/>
          <w:kern w:val="1"/>
        </w:rPr>
        <w:t xml:space="preserve">contenidos </w:t>
      </w:r>
      <w:r w:rsidR="00EE289D" w:rsidRPr="00886524">
        <w:rPr>
          <w:rFonts w:ascii="Tahoma" w:hAnsi="Tahoma" w:cs="Tahoma"/>
          <w:spacing w:val="4"/>
          <w:kern w:val="1"/>
        </w:rPr>
        <w:t>en la sentencia que sirvió de título ejecutivo</w:t>
      </w:r>
      <w:r w:rsidRPr="00886524">
        <w:rPr>
          <w:rFonts w:ascii="Tahoma" w:hAnsi="Tahoma" w:cs="Tahoma"/>
          <w:spacing w:val="4"/>
          <w:kern w:val="1"/>
        </w:rPr>
        <w:t>.</w:t>
      </w:r>
    </w:p>
    <w:p w14:paraId="0BBBC47D" w14:textId="77777777" w:rsidR="00D47EB1" w:rsidRPr="00886524" w:rsidRDefault="00D47EB1" w:rsidP="00E5513A">
      <w:pPr>
        <w:spacing w:line="276" w:lineRule="auto"/>
        <w:rPr>
          <w:rFonts w:ascii="Tahoma" w:hAnsi="Tahoma" w:cs="Tahoma"/>
          <w:spacing w:val="4"/>
          <w:kern w:val="1"/>
        </w:rPr>
      </w:pPr>
    </w:p>
    <w:p w14:paraId="550AC90E" w14:textId="77777777" w:rsidR="00FF245F" w:rsidRPr="00886524" w:rsidRDefault="00FF245F" w:rsidP="00E5513A">
      <w:pPr>
        <w:pStyle w:val="Prrafodelista"/>
        <w:numPr>
          <w:ilvl w:val="0"/>
          <w:numId w:val="2"/>
        </w:numPr>
        <w:spacing w:line="276" w:lineRule="auto"/>
        <w:jc w:val="center"/>
        <w:rPr>
          <w:rFonts w:ascii="Tahoma" w:hAnsi="Tahoma" w:cs="Tahoma"/>
          <w:b/>
          <w:bCs/>
          <w:spacing w:val="4"/>
          <w:kern w:val="1"/>
        </w:rPr>
      </w:pPr>
      <w:r w:rsidRPr="00886524">
        <w:rPr>
          <w:rFonts w:ascii="Tahoma" w:hAnsi="Tahoma" w:cs="Tahoma"/>
          <w:b/>
          <w:bCs/>
          <w:spacing w:val="4"/>
          <w:kern w:val="1"/>
        </w:rPr>
        <w:t>Fundamentos de la apelación</w:t>
      </w:r>
    </w:p>
    <w:p w14:paraId="0108A966" w14:textId="77777777" w:rsidR="009B304F" w:rsidRPr="00886524" w:rsidRDefault="009B304F" w:rsidP="00E5513A">
      <w:pPr>
        <w:spacing w:line="276" w:lineRule="auto"/>
        <w:rPr>
          <w:rFonts w:ascii="Tahoma" w:hAnsi="Tahoma" w:cs="Tahoma"/>
          <w:spacing w:val="4"/>
          <w:kern w:val="1"/>
        </w:rPr>
      </w:pPr>
    </w:p>
    <w:p w14:paraId="59479DB3" w14:textId="20A11C23" w:rsidR="00FF245F" w:rsidRPr="00886524" w:rsidRDefault="00FF245F" w:rsidP="00E5513A">
      <w:pPr>
        <w:spacing w:line="276" w:lineRule="auto"/>
        <w:rPr>
          <w:rFonts w:ascii="Tahoma" w:hAnsi="Tahoma" w:cs="Tahoma"/>
          <w:spacing w:val="4"/>
          <w:kern w:val="1"/>
        </w:rPr>
      </w:pPr>
      <w:r w:rsidRPr="00886524">
        <w:rPr>
          <w:rFonts w:ascii="Tahoma" w:hAnsi="Tahoma" w:cs="Tahoma"/>
          <w:spacing w:val="4"/>
          <w:kern w:val="1"/>
        </w:rPr>
        <w:t xml:space="preserve">Inconforme con lo decidido, la parte ejecutante interpuso recurso de apelación porque, a su juicio, los intereses por su carácter resarcitorio eran procedentes </w:t>
      </w:r>
      <w:r w:rsidR="00165CB2" w:rsidRPr="00886524">
        <w:rPr>
          <w:rFonts w:ascii="Tahoma" w:hAnsi="Tahoma" w:cs="Tahoma"/>
          <w:spacing w:val="4"/>
          <w:kern w:val="1"/>
        </w:rPr>
        <w:t xml:space="preserve">y había una devaluación del crédito perseguido. Adicionalmente, expone que </w:t>
      </w:r>
      <w:r w:rsidRPr="00886524">
        <w:rPr>
          <w:rFonts w:ascii="Tahoma" w:hAnsi="Tahoma" w:cs="Tahoma"/>
          <w:spacing w:val="4"/>
          <w:kern w:val="1"/>
        </w:rPr>
        <w:t xml:space="preserve">el Juzgado de conocimiento no interpretó la demanda </w:t>
      </w:r>
      <w:r w:rsidR="00165CB2" w:rsidRPr="00886524">
        <w:rPr>
          <w:rFonts w:ascii="Tahoma" w:hAnsi="Tahoma" w:cs="Tahoma"/>
          <w:spacing w:val="4"/>
          <w:kern w:val="1"/>
        </w:rPr>
        <w:t xml:space="preserve">tras </w:t>
      </w:r>
      <w:r w:rsidRPr="00886524">
        <w:rPr>
          <w:rFonts w:ascii="Tahoma" w:hAnsi="Tahoma" w:cs="Tahoma"/>
          <w:spacing w:val="4"/>
          <w:kern w:val="1"/>
        </w:rPr>
        <w:t xml:space="preserve">haber negado el mandamiento </w:t>
      </w:r>
      <w:r w:rsidR="00165CB2" w:rsidRPr="00886524">
        <w:rPr>
          <w:rFonts w:ascii="Tahoma" w:hAnsi="Tahoma" w:cs="Tahoma"/>
          <w:spacing w:val="4"/>
          <w:kern w:val="1"/>
        </w:rPr>
        <w:t xml:space="preserve">con </w:t>
      </w:r>
      <w:r w:rsidR="00EE289D" w:rsidRPr="00886524">
        <w:rPr>
          <w:rFonts w:ascii="Tahoma" w:hAnsi="Tahoma" w:cs="Tahoma"/>
          <w:spacing w:val="4"/>
          <w:kern w:val="1"/>
        </w:rPr>
        <w:t xml:space="preserve">el </w:t>
      </w:r>
      <w:r w:rsidR="00165CB2" w:rsidRPr="00886524">
        <w:rPr>
          <w:rFonts w:ascii="Tahoma" w:hAnsi="Tahoma" w:cs="Tahoma"/>
          <w:spacing w:val="4"/>
          <w:kern w:val="1"/>
        </w:rPr>
        <w:t xml:space="preserve">simple </w:t>
      </w:r>
      <w:r w:rsidR="00EE289D" w:rsidRPr="00886524">
        <w:rPr>
          <w:rFonts w:ascii="Tahoma" w:hAnsi="Tahoma" w:cs="Tahoma"/>
          <w:spacing w:val="4"/>
          <w:kern w:val="1"/>
        </w:rPr>
        <w:t xml:space="preserve">argumento </w:t>
      </w:r>
      <w:r w:rsidR="00165CB2" w:rsidRPr="00886524">
        <w:rPr>
          <w:rFonts w:ascii="Tahoma" w:hAnsi="Tahoma" w:cs="Tahoma"/>
          <w:spacing w:val="4"/>
          <w:kern w:val="1"/>
        </w:rPr>
        <w:t xml:space="preserve">de </w:t>
      </w:r>
      <w:r w:rsidRPr="00886524">
        <w:rPr>
          <w:rFonts w:ascii="Tahoma" w:hAnsi="Tahoma" w:cs="Tahoma"/>
          <w:spacing w:val="4"/>
          <w:kern w:val="1"/>
        </w:rPr>
        <w:t xml:space="preserve">que no se </w:t>
      </w:r>
      <w:r w:rsidR="00EE289D" w:rsidRPr="00886524">
        <w:rPr>
          <w:rFonts w:ascii="Tahoma" w:hAnsi="Tahoma" w:cs="Tahoma"/>
          <w:spacing w:val="4"/>
          <w:kern w:val="1"/>
        </w:rPr>
        <w:t>había indicado</w:t>
      </w:r>
      <w:r w:rsidRPr="00886524">
        <w:rPr>
          <w:rFonts w:ascii="Tahoma" w:hAnsi="Tahoma" w:cs="Tahoma"/>
          <w:spacing w:val="4"/>
          <w:kern w:val="1"/>
        </w:rPr>
        <w:t xml:space="preserve"> sobre qué capital serían generados</w:t>
      </w:r>
      <w:r w:rsidR="00165CB2" w:rsidRPr="00886524">
        <w:rPr>
          <w:rFonts w:ascii="Tahoma" w:hAnsi="Tahoma" w:cs="Tahoma"/>
          <w:spacing w:val="4"/>
          <w:kern w:val="1"/>
        </w:rPr>
        <w:t xml:space="preserve"> los intereses muy a pesar </w:t>
      </w:r>
      <w:r w:rsidR="009B304F" w:rsidRPr="00886524">
        <w:rPr>
          <w:rFonts w:ascii="Tahoma" w:hAnsi="Tahoma" w:cs="Tahoma"/>
          <w:spacing w:val="4"/>
          <w:kern w:val="1"/>
        </w:rPr>
        <w:t xml:space="preserve">de </w:t>
      </w:r>
      <w:r w:rsidR="00EE289D" w:rsidRPr="00886524">
        <w:rPr>
          <w:rFonts w:ascii="Tahoma" w:hAnsi="Tahoma" w:cs="Tahoma"/>
          <w:spacing w:val="4"/>
          <w:kern w:val="1"/>
        </w:rPr>
        <w:t xml:space="preserve">que el capital </w:t>
      </w:r>
      <w:r w:rsidR="00165CB2" w:rsidRPr="00886524">
        <w:rPr>
          <w:rFonts w:ascii="Tahoma" w:hAnsi="Tahoma" w:cs="Tahoma"/>
          <w:spacing w:val="4"/>
          <w:kern w:val="1"/>
        </w:rPr>
        <w:t xml:space="preserve">perseguido era </w:t>
      </w:r>
      <w:r w:rsidR="00EE289D" w:rsidRPr="00886524">
        <w:rPr>
          <w:rFonts w:ascii="Tahoma" w:hAnsi="Tahoma" w:cs="Tahoma"/>
          <w:spacing w:val="4"/>
          <w:kern w:val="1"/>
        </w:rPr>
        <w:t>uno solo</w:t>
      </w:r>
      <w:r w:rsidRPr="00886524">
        <w:rPr>
          <w:rFonts w:ascii="Tahoma" w:hAnsi="Tahoma" w:cs="Tahoma"/>
          <w:spacing w:val="4"/>
          <w:kern w:val="1"/>
        </w:rPr>
        <w:t>.</w:t>
      </w:r>
    </w:p>
    <w:p w14:paraId="3404A332" w14:textId="5BD763F0" w:rsidR="007D4F4F" w:rsidRPr="00886524" w:rsidRDefault="007D4F4F" w:rsidP="00E5513A">
      <w:pPr>
        <w:spacing w:line="276" w:lineRule="auto"/>
        <w:rPr>
          <w:rFonts w:ascii="Tahoma" w:hAnsi="Tahoma" w:cs="Tahoma"/>
          <w:spacing w:val="4"/>
          <w:kern w:val="1"/>
        </w:rPr>
      </w:pPr>
    </w:p>
    <w:p w14:paraId="378DAB85" w14:textId="77777777" w:rsidR="009B304F" w:rsidRPr="00886524" w:rsidRDefault="009B304F" w:rsidP="00E5513A">
      <w:pPr>
        <w:pStyle w:val="Prrafodelista"/>
        <w:numPr>
          <w:ilvl w:val="0"/>
          <w:numId w:val="2"/>
        </w:numPr>
        <w:spacing w:line="276" w:lineRule="auto"/>
        <w:jc w:val="center"/>
        <w:rPr>
          <w:rFonts w:ascii="Tahoma" w:hAnsi="Tahoma" w:cs="Tahoma"/>
          <w:b/>
          <w:bCs/>
          <w:spacing w:val="4"/>
          <w:kern w:val="1"/>
        </w:rPr>
      </w:pPr>
      <w:r w:rsidRPr="00886524">
        <w:rPr>
          <w:rFonts w:ascii="Tahoma" w:hAnsi="Tahoma" w:cs="Tahoma"/>
          <w:b/>
          <w:bCs/>
          <w:spacing w:val="4"/>
          <w:kern w:val="1"/>
        </w:rPr>
        <w:t>Alegatos de conclusión</w:t>
      </w:r>
    </w:p>
    <w:p w14:paraId="50F9CFED" w14:textId="77777777" w:rsidR="009B304F" w:rsidRPr="00886524" w:rsidRDefault="009B304F" w:rsidP="00E5513A">
      <w:pPr>
        <w:spacing w:line="276" w:lineRule="auto"/>
        <w:rPr>
          <w:rFonts w:ascii="Tahoma" w:hAnsi="Tahoma" w:cs="Tahoma"/>
          <w:spacing w:val="4"/>
          <w:kern w:val="1"/>
        </w:rPr>
      </w:pPr>
    </w:p>
    <w:p w14:paraId="78B22ABE" w14:textId="76AFE9D8" w:rsidR="00085175" w:rsidRPr="00886524" w:rsidRDefault="00085175" w:rsidP="00E5513A">
      <w:pPr>
        <w:spacing w:line="276" w:lineRule="auto"/>
        <w:rPr>
          <w:rFonts w:ascii="Tahoma" w:hAnsi="Tahoma" w:cs="Tahoma"/>
          <w:spacing w:val="4"/>
          <w:kern w:val="1"/>
        </w:rPr>
      </w:pPr>
      <w:r w:rsidRPr="00886524">
        <w:rPr>
          <w:rFonts w:ascii="Tahoma" w:hAnsi="Tahoma" w:cs="Tahoma"/>
          <w:spacing w:val="4"/>
          <w:kern w:val="1"/>
        </w:rPr>
        <w:lastRenderedPageBreak/>
        <w:t>Analizados los alegatos presentados por escrito</w:t>
      </w:r>
      <w:r w:rsidR="00211EF4" w:rsidRPr="00886524">
        <w:rPr>
          <w:rFonts w:ascii="Tahoma" w:hAnsi="Tahoma" w:cs="Tahoma"/>
          <w:spacing w:val="4"/>
          <w:kern w:val="1"/>
        </w:rPr>
        <w:t xml:space="preserve"> por la parte ejecutante</w:t>
      </w:r>
      <w:r w:rsidRPr="00886524">
        <w:rPr>
          <w:rFonts w:ascii="Tahoma" w:hAnsi="Tahoma" w:cs="Tahoma"/>
          <w:spacing w:val="4"/>
          <w:kern w:val="1"/>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4DBAA9B7" w14:textId="77777777" w:rsidR="009B304F" w:rsidRPr="00886524" w:rsidRDefault="009B304F" w:rsidP="00E5513A">
      <w:pPr>
        <w:spacing w:line="276" w:lineRule="auto"/>
        <w:rPr>
          <w:rFonts w:ascii="Tahoma" w:hAnsi="Tahoma" w:cs="Tahoma"/>
          <w:spacing w:val="4"/>
          <w:kern w:val="1"/>
        </w:rPr>
      </w:pPr>
    </w:p>
    <w:p w14:paraId="628EA225" w14:textId="3B022E9D" w:rsidR="009B304F" w:rsidRPr="00886524" w:rsidRDefault="009B304F" w:rsidP="00E5513A">
      <w:pPr>
        <w:pStyle w:val="Prrafodelista"/>
        <w:numPr>
          <w:ilvl w:val="0"/>
          <w:numId w:val="2"/>
        </w:numPr>
        <w:spacing w:line="276" w:lineRule="auto"/>
        <w:jc w:val="center"/>
        <w:rPr>
          <w:rFonts w:ascii="Tahoma" w:hAnsi="Tahoma" w:cs="Tahoma"/>
          <w:spacing w:val="4"/>
        </w:rPr>
      </w:pPr>
      <w:r w:rsidRPr="00886524">
        <w:rPr>
          <w:rFonts w:ascii="Tahoma" w:hAnsi="Tahoma" w:cs="Tahoma"/>
          <w:b/>
          <w:bCs/>
          <w:spacing w:val="4"/>
          <w:kern w:val="1"/>
        </w:rPr>
        <w:t>Problema jurídico por resolver</w:t>
      </w:r>
    </w:p>
    <w:p w14:paraId="06D56E8F" w14:textId="77777777" w:rsidR="00085175" w:rsidRPr="00886524" w:rsidRDefault="00085175" w:rsidP="00E5513A">
      <w:pPr>
        <w:spacing w:line="276" w:lineRule="auto"/>
        <w:rPr>
          <w:rFonts w:ascii="Tahoma" w:hAnsi="Tahoma" w:cs="Tahoma"/>
          <w:spacing w:val="4"/>
          <w:kern w:val="1"/>
        </w:rPr>
      </w:pPr>
    </w:p>
    <w:p w14:paraId="546F8EC2" w14:textId="38EA1286" w:rsidR="00085175" w:rsidRPr="00886524" w:rsidRDefault="00085175" w:rsidP="00E5513A">
      <w:pPr>
        <w:spacing w:line="276" w:lineRule="auto"/>
        <w:rPr>
          <w:rFonts w:ascii="Tahoma" w:hAnsi="Tahoma" w:cs="Tahoma"/>
          <w:spacing w:val="4"/>
          <w:kern w:val="1"/>
        </w:rPr>
      </w:pPr>
      <w:r w:rsidRPr="00886524">
        <w:rPr>
          <w:rFonts w:ascii="Tahoma" w:hAnsi="Tahoma" w:cs="Tahoma"/>
          <w:spacing w:val="4"/>
          <w:kern w:val="1"/>
        </w:rPr>
        <w:t xml:space="preserve">De acuerdo con los argumentos expuestos en la decisión de primera instancia, los fundamentos de la apelación y los alegatos de conclusión, le corresponde a la Sala resolver los siguientes problemas jurídicos: </w:t>
      </w:r>
    </w:p>
    <w:p w14:paraId="56C47A39" w14:textId="77777777" w:rsidR="00085175" w:rsidRPr="00886524" w:rsidRDefault="00085175" w:rsidP="00E5513A">
      <w:pPr>
        <w:spacing w:line="276" w:lineRule="auto"/>
        <w:rPr>
          <w:rFonts w:ascii="Tahoma" w:hAnsi="Tahoma" w:cs="Tahoma"/>
          <w:spacing w:val="4"/>
          <w:kern w:val="1"/>
        </w:rPr>
      </w:pPr>
    </w:p>
    <w:p w14:paraId="4A91BD11" w14:textId="0D5EEAED" w:rsidR="00085175" w:rsidRPr="00886524" w:rsidRDefault="00085175" w:rsidP="00E5513A">
      <w:pPr>
        <w:pStyle w:val="Prrafodelista"/>
        <w:numPr>
          <w:ilvl w:val="0"/>
          <w:numId w:val="7"/>
        </w:numPr>
        <w:spacing w:line="276" w:lineRule="auto"/>
        <w:ind w:left="851" w:right="333"/>
        <w:rPr>
          <w:rFonts w:ascii="Tahoma" w:hAnsi="Tahoma" w:cs="Tahoma"/>
          <w:spacing w:val="4"/>
          <w:kern w:val="1"/>
        </w:rPr>
      </w:pPr>
      <w:r w:rsidRPr="00886524">
        <w:rPr>
          <w:rFonts w:ascii="Tahoma" w:hAnsi="Tahoma" w:cs="Tahoma"/>
          <w:spacing w:val="4"/>
          <w:kern w:val="1"/>
        </w:rPr>
        <w:t>¿Es posible librar mandamiento ejecutivo de pago por los intereses legales de que trata el artículo 1617 de código civil respecto de las costas reconocidas en el proceso ordinario, cuando los mismos no fueron ordenados en la providencia base de ejecución?</w:t>
      </w:r>
    </w:p>
    <w:p w14:paraId="3DEA8A52" w14:textId="03FDA840" w:rsidR="009B304F" w:rsidRPr="00886524" w:rsidRDefault="009B304F" w:rsidP="00E5513A">
      <w:pPr>
        <w:spacing w:line="276" w:lineRule="auto"/>
        <w:rPr>
          <w:rFonts w:ascii="Tahoma" w:hAnsi="Tahoma" w:cs="Tahoma"/>
          <w:spacing w:val="4"/>
          <w:kern w:val="1"/>
        </w:rPr>
      </w:pPr>
    </w:p>
    <w:p w14:paraId="03233C14" w14:textId="5A72583D" w:rsidR="00085175" w:rsidRPr="00886524" w:rsidRDefault="00085175" w:rsidP="00E5513A">
      <w:pPr>
        <w:pStyle w:val="Prrafodelista"/>
        <w:numPr>
          <w:ilvl w:val="0"/>
          <w:numId w:val="2"/>
        </w:numPr>
        <w:spacing w:line="276" w:lineRule="auto"/>
        <w:jc w:val="center"/>
        <w:rPr>
          <w:rFonts w:ascii="Tahoma" w:hAnsi="Tahoma" w:cs="Tahoma"/>
          <w:b/>
          <w:bCs/>
          <w:spacing w:val="4"/>
          <w:kern w:val="1"/>
        </w:rPr>
      </w:pPr>
      <w:r w:rsidRPr="00886524">
        <w:rPr>
          <w:rFonts w:ascii="Tahoma" w:hAnsi="Tahoma" w:cs="Tahoma"/>
          <w:b/>
          <w:bCs/>
          <w:spacing w:val="4"/>
          <w:kern w:val="1"/>
        </w:rPr>
        <w:t>Consideraciones</w:t>
      </w:r>
    </w:p>
    <w:p w14:paraId="352C64C9" w14:textId="77777777" w:rsidR="00085175" w:rsidRPr="00886524" w:rsidRDefault="00085175" w:rsidP="00E5513A">
      <w:pPr>
        <w:spacing w:line="276" w:lineRule="auto"/>
        <w:rPr>
          <w:rFonts w:ascii="Tahoma" w:hAnsi="Tahoma" w:cs="Tahoma"/>
          <w:spacing w:val="4"/>
          <w:kern w:val="1"/>
        </w:rPr>
      </w:pPr>
    </w:p>
    <w:p w14:paraId="7378DE0F" w14:textId="55A850C6" w:rsidR="00DA3C29" w:rsidRPr="00886524" w:rsidRDefault="00DA3C29" w:rsidP="00E5513A">
      <w:pPr>
        <w:pStyle w:val="Prrafodelista"/>
        <w:numPr>
          <w:ilvl w:val="1"/>
          <w:numId w:val="8"/>
        </w:numPr>
        <w:spacing w:line="276" w:lineRule="auto"/>
        <w:rPr>
          <w:rFonts w:ascii="Tahoma" w:hAnsi="Tahoma" w:cs="Tahoma"/>
          <w:b/>
          <w:bCs/>
          <w:spacing w:val="4"/>
          <w:kern w:val="1"/>
        </w:rPr>
      </w:pPr>
      <w:r w:rsidRPr="00886524">
        <w:rPr>
          <w:rFonts w:ascii="Tahoma" w:hAnsi="Tahoma" w:cs="Tahoma"/>
          <w:b/>
          <w:bCs/>
          <w:spacing w:val="4"/>
          <w:kern w:val="1"/>
        </w:rPr>
        <w:t>Del título ejecutivo</w:t>
      </w:r>
      <w:r w:rsidR="00F532BE" w:rsidRPr="00886524">
        <w:rPr>
          <w:rStyle w:val="Refdenotaalpie"/>
          <w:rFonts w:ascii="Tahoma" w:hAnsi="Tahoma" w:cs="Tahoma"/>
          <w:spacing w:val="4"/>
          <w:kern w:val="1"/>
        </w:rPr>
        <w:footnoteReference w:id="1"/>
      </w:r>
      <w:r w:rsidRPr="00886524">
        <w:rPr>
          <w:rFonts w:ascii="Tahoma" w:hAnsi="Tahoma" w:cs="Tahoma"/>
          <w:b/>
          <w:bCs/>
          <w:spacing w:val="4"/>
          <w:kern w:val="1"/>
        </w:rPr>
        <w:t>.</w:t>
      </w:r>
    </w:p>
    <w:p w14:paraId="7EEBEBF1" w14:textId="77777777" w:rsidR="00DA3C29" w:rsidRPr="00886524" w:rsidRDefault="00DA3C29" w:rsidP="00E5513A">
      <w:pPr>
        <w:spacing w:line="276" w:lineRule="auto"/>
        <w:rPr>
          <w:rFonts w:ascii="Tahoma" w:hAnsi="Tahoma" w:cs="Tahoma"/>
          <w:spacing w:val="4"/>
          <w:kern w:val="1"/>
        </w:rPr>
      </w:pPr>
    </w:p>
    <w:p w14:paraId="3C2BCAA8" w14:textId="7FBF55B4" w:rsidR="00DA3C29" w:rsidRPr="00886524" w:rsidRDefault="00DA3C29" w:rsidP="00E5513A">
      <w:pPr>
        <w:spacing w:line="276" w:lineRule="auto"/>
        <w:rPr>
          <w:rFonts w:ascii="Tahoma" w:hAnsi="Tahoma" w:cs="Tahoma"/>
          <w:spacing w:val="4"/>
          <w:kern w:val="1"/>
        </w:rPr>
      </w:pPr>
      <w:r w:rsidRPr="00886524">
        <w:rPr>
          <w:rFonts w:ascii="Tahoma" w:hAnsi="Tahoma" w:cs="Tahoma"/>
          <w:spacing w:val="4"/>
          <w:kern w:val="1"/>
        </w:rPr>
        <w:t xml:space="preserve">Previo a </w:t>
      </w:r>
      <w:r w:rsidR="002B4458" w:rsidRPr="00886524">
        <w:rPr>
          <w:rFonts w:ascii="Tahoma" w:hAnsi="Tahoma" w:cs="Tahoma"/>
          <w:spacing w:val="4"/>
          <w:kern w:val="1"/>
        </w:rPr>
        <w:t xml:space="preserve">arribar al estudio de la </w:t>
      </w:r>
      <w:r w:rsidRPr="00886524">
        <w:rPr>
          <w:rFonts w:ascii="Tahoma" w:hAnsi="Tahoma" w:cs="Tahoma"/>
          <w:spacing w:val="4"/>
          <w:kern w:val="1"/>
        </w:rPr>
        <w:t xml:space="preserve">cuestión planteada, </w:t>
      </w:r>
      <w:r w:rsidR="002B4458" w:rsidRPr="00886524">
        <w:rPr>
          <w:rFonts w:ascii="Tahoma" w:hAnsi="Tahoma" w:cs="Tahoma"/>
          <w:spacing w:val="4"/>
          <w:kern w:val="1"/>
        </w:rPr>
        <w:t xml:space="preserve">recuérdese que el </w:t>
      </w:r>
      <w:r w:rsidRPr="00886524">
        <w:rPr>
          <w:rFonts w:ascii="Tahoma" w:hAnsi="Tahoma" w:cs="Tahoma"/>
          <w:spacing w:val="4"/>
          <w:kern w:val="1"/>
        </w:rPr>
        <w:t xml:space="preserve">artículo 100 del CPLSS, establece </w:t>
      </w:r>
      <w:r w:rsidR="002B4458" w:rsidRPr="00886524">
        <w:rPr>
          <w:rFonts w:ascii="Tahoma" w:hAnsi="Tahoma" w:cs="Tahoma"/>
          <w:spacing w:val="4"/>
          <w:kern w:val="1"/>
        </w:rPr>
        <w:t xml:space="preserve">que es exigible ejecutivamente </w:t>
      </w:r>
      <w:r w:rsidRPr="00886524">
        <w:rPr>
          <w:rFonts w:ascii="Tahoma" w:hAnsi="Tahoma" w:cs="Tahoma"/>
          <w:spacing w:val="4"/>
          <w:kern w:val="1"/>
        </w:rPr>
        <w:t xml:space="preserve">el cumplimiento de toda obligación originada en una relación del trabajo y, entre otros, que </w:t>
      </w:r>
      <w:r w:rsidR="002B4458" w:rsidRPr="00886524">
        <w:rPr>
          <w:rFonts w:ascii="Tahoma" w:hAnsi="Tahoma" w:cs="Tahoma"/>
          <w:spacing w:val="4"/>
          <w:kern w:val="1"/>
        </w:rPr>
        <w:t xml:space="preserve">emane de </w:t>
      </w:r>
      <w:r w:rsidRPr="00886524">
        <w:rPr>
          <w:rFonts w:ascii="Tahoma" w:hAnsi="Tahoma" w:cs="Tahoma"/>
          <w:spacing w:val="4"/>
          <w:kern w:val="1"/>
        </w:rPr>
        <w:t>una decisión judicial en firme.</w:t>
      </w:r>
      <w:r w:rsidR="00D90BEF" w:rsidRPr="00886524">
        <w:rPr>
          <w:rFonts w:ascii="Tahoma" w:hAnsi="Tahoma" w:cs="Tahoma"/>
          <w:spacing w:val="4"/>
          <w:kern w:val="1"/>
        </w:rPr>
        <w:t xml:space="preserve"> Preceptiva, que se complementa con los artículos 302, 305 y </w:t>
      </w:r>
      <w:proofErr w:type="spellStart"/>
      <w:r w:rsidR="00D90BEF" w:rsidRPr="00886524">
        <w:rPr>
          <w:rFonts w:ascii="Tahoma" w:hAnsi="Tahoma" w:cs="Tahoma"/>
          <w:spacing w:val="4"/>
          <w:kern w:val="1"/>
        </w:rPr>
        <w:t>Sgts</w:t>
      </w:r>
      <w:proofErr w:type="spellEnd"/>
      <w:r w:rsidR="00D90BEF" w:rsidRPr="00886524">
        <w:rPr>
          <w:rFonts w:ascii="Tahoma" w:hAnsi="Tahoma" w:cs="Tahoma"/>
          <w:spacing w:val="4"/>
          <w:kern w:val="1"/>
        </w:rPr>
        <w:t xml:space="preserve"> del CGP, así como con el canon 422 y </w:t>
      </w:r>
      <w:proofErr w:type="spellStart"/>
      <w:r w:rsidR="00D90BEF" w:rsidRPr="00886524">
        <w:rPr>
          <w:rFonts w:ascii="Tahoma" w:hAnsi="Tahoma" w:cs="Tahoma"/>
          <w:spacing w:val="4"/>
          <w:kern w:val="1"/>
        </w:rPr>
        <w:t>sgts</w:t>
      </w:r>
      <w:proofErr w:type="spellEnd"/>
      <w:r w:rsidR="00D90BEF" w:rsidRPr="00886524">
        <w:rPr>
          <w:rFonts w:ascii="Tahoma" w:hAnsi="Tahoma" w:cs="Tahoma"/>
          <w:spacing w:val="4"/>
          <w:kern w:val="1"/>
        </w:rPr>
        <w:t xml:space="preserve">, en la medida </w:t>
      </w:r>
      <w:r w:rsidRPr="00886524">
        <w:rPr>
          <w:rFonts w:ascii="Tahoma" w:hAnsi="Tahoma" w:cs="Tahoma"/>
          <w:spacing w:val="4"/>
          <w:kern w:val="1"/>
        </w:rPr>
        <w:t xml:space="preserve">que </w:t>
      </w:r>
      <w:r w:rsidR="00D90BEF" w:rsidRPr="00886524">
        <w:rPr>
          <w:rFonts w:ascii="Tahoma" w:hAnsi="Tahoma" w:cs="Tahoma"/>
          <w:spacing w:val="4"/>
          <w:kern w:val="1"/>
        </w:rPr>
        <w:t xml:space="preserve">las providencias una vez adquieren fuerza de ejecutoria, prestan mérito ejecutivo </w:t>
      </w:r>
      <w:r w:rsidR="007A5001" w:rsidRPr="00886524">
        <w:rPr>
          <w:rFonts w:ascii="Tahoma" w:hAnsi="Tahoma" w:cs="Tahoma"/>
          <w:spacing w:val="4"/>
          <w:kern w:val="1"/>
        </w:rPr>
        <w:t>siempre</w:t>
      </w:r>
      <w:r w:rsidR="00D90BEF" w:rsidRPr="00886524">
        <w:rPr>
          <w:rFonts w:ascii="Tahoma" w:hAnsi="Tahoma" w:cs="Tahoma"/>
          <w:spacing w:val="4"/>
          <w:kern w:val="1"/>
        </w:rPr>
        <w:t xml:space="preserve"> que </w:t>
      </w:r>
      <w:r w:rsidRPr="00886524">
        <w:rPr>
          <w:rFonts w:ascii="Tahoma" w:hAnsi="Tahoma" w:cs="Tahoma"/>
          <w:spacing w:val="4"/>
          <w:kern w:val="1"/>
        </w:rPr>
        <w:t xml:space="preserve">de </w:t>
      </w:r>
      <w:r w:rsidR="00D90BEF" w:rsidRPr="00886524">
        <w:rPr>
          <w:rFonts w:ascii="Tahoma" w:hAnsi="Tahoma" w:cs="Tahoma"/>
          <w:spacing w:val="4"/>
          <w:kern w:val="1"/>
        </w:rPr>
        <w:t xml:space="preserve">ellas </w:t>
      </w:r>
      <w:r w:rsidRPr="00886524">
        <w:rPr>
          <w:rFonts w:ascii="Tahoma" w:hAnsi="Tahoma" w:cs="Tahoma"/>
          <w:spacing w:val="4"/>
          <w:kern w:val="1"/>
        </w:rPr>
        <w:t>se desprend</w:t>
      </w:r>
      <w:r w:rsidR="00D90BEF" w:rsidRPr="00886524">
        <w:rPr>
          <w:rFonts w:ascii="Tahoma" w:hAnsi="Tahoma" w:cs="Tahoma"/>
          <w:spacing w:val="4"/>
          <w:kern w:val="1"/>
        </w:rPr>
        <w:t>a</w:t>
      </w:r>
      <w:r w:rsidRPr="00886524">
        <w:rPr>
          <w:rFonts w:ascii="Tahoma" w:hAnsi="Tahoma" w:cs="Tahoma"/>
          <w:spacing w:val="4"/>
          <w:kern w:val="1"/>
        </w:rPr>
        <w:t xml:space="preserve"> la existencia de una obligación expresa, clara y </w:t>
      </w:r>
      <w:r w:rsidR="00D90BEF" w:rsidRPr="00886524">
        <w:rPr>
          <w:rFonts w:ascii="Tahoma" w:hAnsi="Tahoma" w:cs="Tahoma"/>
          <w:spacing w:val="4"/>
          <w:kern w:val="1"/>
        </w:rPr>
        <w:t xml:space="preserve">actualmente </w:t>
      </w:r>
      <w:r w:rsidRPr="00886524">
        <w:rPr>
          <w:rFonts w:ascii="Tahoma" w:hAnsi="Tahoma" w:cs="Tahoma"/>
          <w:spacing w:val="4"/>
          <w:kern w:val="1"/>
        </w:rPr>
        <w:t>exigible.</w:t>
      </w:r>
    </w:p>
    <w:p w14:paraId="770A6246" w14:textId="77777777" w:rsidR="00DA3C29" w:rsidRPr="00886524" w:rsidRDefault="00DA3C29" w:rsidP="00E5513A">
      <w:pPr>
        <w:spacing w:line="276" w:lineRule="auto"/>
        <w:ind w:firstLine="426"/>
        <w:rPr>
          <w:rFonts w:ascii="Tahoma" w:hAnsi="Tahoma" w:cs="Tahoma"/>
          <w:spacing w:val="4"/>
          <w:kern w:val="1"/>
        </w:rPr>
      </w:pPr>
    </w:p>
    <w:p w14:paraId="0EDE0193" w14:textId="06E95189" w:rsidR="00DA3C29" w:rsidRPr="00886524" w:rsidRDefault="00F532BE" w:rsidP="00E5513A">
      <w:pPr>
        <w:spacing w:line="276" w:lineRule="auto"/>
        <w:rPr>
          <w:rFonts w:ascii="Tahoma" w:hAnsi="Tahoma" w:cs="Tahoma"/>
          <w:spacing w:val="4"/>
          <w:kern w:val="1"/>
        </w:rPr>
      </w:pPr>
      <w:r w:rsidRPr="00886524">
        <w:rPr>
          <w:rFonts w:ascii="Tahoma" w:hAnsi="Tahoma" w:cs="Tahoma"/>
          <w:spacing w:val="4"/>
          <w:kern w:val="1"/>
        </w:rPr>
        <w:t xml:space="preserve">De otro lado, el </w:t>
      </w:r>
      <w:r w:rsidR="00DA3C29" w:rsidRPr="00886524">
        <w:rPr>
          <w:rFonts w:ascii="Tahoma" w:hAnsi="Tahoma" w:cs="Tahoma"/>
          <w:spacing w:val="4"/>
          <w:kern w:val="1"/>
        </w:rPr>
        <w:t xml:space="preserve">artículo 306 de la obra mencionada, establece </w:t>
      </w:r>
      <w:r w:rsidR="00D90BEF" w:rsidRPr="00886524">
        <w:rPr>
          <w:rFonts w:ascii="Tahoma" w:hAnsi="Tahoma" w:cs="Tahoma"/>
          <w:spacing w:val="4"/>
          <w:kern w:val="1"/>
        </w:rPr>
        <w:t>que,</w:t>
      </w:r>
      <w:r w:rsidR="00DA3C29" w:rsidRPr="00886524">
        <w:rPr>
          <w:rFonts w:ascii="Tahoma" w:hAnsi="Tahoma" w:cs="Tahoma"/>
          <w:spacing w:val="4"/>
          <w:kern w:val="1"/>
        </w:rPr>
        <w:t xml:space="preserve"> una vez efectuada la solicitud de mandamiento de pago por el interesado, el juez dictará </w:t>
      </w:r>
      <w:r w:rsidR="007A5001" w:rsidRPr="00886524">
        <w:rPr>
          <w:rFonts w:ascii="Tahoma" w:hAnsi="Tahoma" w:cs="Tahoma"/>
          <w:spacing w:val="4"/>
          <w:kern w:val="1"/>
        </w:rPr>
        <w:t>la</w:t>
      </w:r>
      <w:r w:rsidR="00DA3C29" w:rsidRPr="00886524">
        <w:rPr>
          <w:rFonts w:ascii="Tahoma" w:hAnsi="Tahoma" w:cs="Tahoma"/>
          <w:spacing w:val="4"/>
          <w:kern w:val="1"/>
        </w:rPr>
        <w:t xml:space="preserve"> </w:t>
      </w:r>
      <w:r w:rsidR="007A5001" w:rsidRPr="00886524">
        <w:rPr>
          <w:rFonts w:ascii="Tahoma" w:hAnsi="Tahoma" w:cs="Tahoma"/>
          <w:spacing w:val="4"/>
          <w:kern w:val="1"/>
        </w:rPr>
        <w:t>orden</w:t>
      </w:r>
      <w:r w:rsidR="00DA3C29" w:rsidRPr="00886524">
        <w:rPr>
          <w:rFonts w:ascii="Tahoma" w:hAnsi="Tahoma" w:cs="Tahoma"/>
          <w:spacing w:val="4"/>
          <w:kern w:val="1"/>
        </w:rPr>
        <w:t xml:space="preserve"> de pago, conforme a lo señalado en la parte resolutiva de la providencia</w:t>
      </w:r>
      <w:r w:rsidRPr="00886524">
        <w:rPr>
          <w:rFonts w:ascii="Tahoma" w:hAnsi="Tahoma" w:cs="Tahoma"/>
          <w:spacing w:val="4"/>
          <w:kern w:val="1"/>
        </w:rPr>
        <w:t xml:space="preserve">, debiéndose </w:t>
      </w:r>
      <w:r w:rsidR="00DA3C29" w:rsidRPr="00886524">
        <w:rPr>
          <w:rFonts w:ascii="Tahoma" w:hAnsi="Tahoma" w:cs="Tahoma"/>
          <w:spacing w:val="4"/>
          <w:kern w:val="1"/>
        </w:rPr>
        <w:t>adelantar el proceso ejecutivo a continuación del ordinario dentro del mismo expediente</w:t>
      </w:r>
      <w:r w:rsidR="00BC60B7" w:rsidRPr="00886524">
        <w:rPr>
          <w:rFonts w:ascii="Tahoma" w:hAnsi="Tahoma" w:cs="Tahoma"/>
          <w:spacing w:val="4"/>
          <w:kern w:val="1"/>
        </w:rPr>
        <w:t xml:space="preserve"> </w:t>
      </w:r>
      <w:r w:rsidR="007A5001" w:rsidRPr="00886524">
        <w:rPr>
          <w:rFonts w:ascii="Tahoma" w:hAnsi="Tahoma" w:cs="Tahoma"/>
          <w:spacing w:val="4"/>
          <w:kern w:val="1"/>
        </w:rPr>
        <w:t xml:space="preserve">y </w:t>
      </w:r>
      <w:r w:rsidR="00BC60B7" w:rsidRPr="00886524">
        <w:rPr>
          <w:rFonts w:ascii="Tahoma" w:hAnsi="Tahoma" w:cs="Tahoma"/>
          <w:spacing w:val="4"/>
          <w:kern w:val="1"/>
        </w:rPr>
        <w:t>sin necesidad de formular demanda.</w:t>
      </w:r>
    </w:p>
    <w:p w14:paraId="75EF2E5B" w14:textId="77777777" w:rsidR="00DA3C29" w:rsidRPr="00886524" w:rsidRDefault="00DA3C29" w:rsidP="00E5513A">
      <w:pPr>
        <w:spacing w:line="276" w:lineRule="auto"/>
        <w:rPr>
          <w:rFonts w:ascii="Tahoma" w:hAnsi="Tahoma" w:cs="Tahoma"/>
          <w:spacing w:val="4"/>
          <w:kern w:val="1"/>
        </w:rPr>
      </w:pPr>
    </w:p>
    <w:p w14:paraId="083D2A6B" w14:textId="480F5D1E" w:rsidR="00FF2B4C" w:rsidRPr="00886524" w:rsidRDefault="00FF2B4C" w:rsidP="00E5513A">
      <w:pPr>
        <w:pStyle w:val="Prrafodelista"/>
        <w:numPr>
          <w:ilvl w:val="1"/>
          <w:numId w:val="8"/>
        </w:numPr>
        <w:spacing w:line="276" w:lineRule="auto"/>
        <w:rPr>
          <w:rFonts w:ascii="Tahoma" w:hAnsi="Tahoma" w:cs="Tahoma"/>
          <w:b/>
          <w:bCs/>
          <w:spacing w:val="4"/>
          <w:kern w:val="1"/>
        </w:rPr>
      </w:pPr>
      <w:r w:rsidRPr="00886524">
        <w:rPr>
          <w:rFonts w:ascii="Tahoma" w:hAnsi="Tahoma" w:cs="Tahoma"/>
          <w:b/>
          <w:bCs/>
          <w:spacing w:val="4"/>
          <w:kern w:val="1"/>
        </w:rPr>
        <w:t>De los intereses legales.</w:t>
      </w:r>
    </w:p>
    <w:p w14:paraId="402DE639" w14:textId="0E40E327" w:rsidR="005C4736" w:rsidRPr="00886524" w:rsidRDefault="005C4736" w:rsidP="00E5513A">
      <w:pPr>
        <w:spacing w:line="276" w:lineRule="auto"/>
        <w:ind w:firstLine="426"/>
        <w:rPr>
          <w:rFonts w:ascii="Tahoma" w:hAnsi="Tahoma" w:cs="Tahoma"/>
          <w:spacing w:val="4"/>
          <w:kern w:val="1"/>
        </w:rPr>
      </w:pPr>
    </w:p>
    <w:p w14:paraId="28BC7237" w14:textId="602BF865" w:rsidR="001655E2" w:rsidRPr="00886524" w:rsidRDefault="001655E2" w:rsidP="00E5513A">
      <w:pPr>
        <w:spacing w:line="276" w:lineRule="auto"/>
        <w:rPr>
          <w:rFonts w:ascii="Tahoma" w:hAnsi="Tahoma" w:cs="Tahoma"/>
          <w:spacing w:val="4"/>
          <w:kern w:val="1"/>
        </w:rPr>
      </w:pPr>
      <w:r w:rsidRPr="00886524">
        <w:rPr>
          <w:rFonts w:ascii="Tahoma" w:hAnsi="Tahoma" w:cs="Tahoma"/>
          <w:spacing w:val="4"/>
          <w:kern w:val="1"/>
        </w:rPr>
        <w:t xml:space="preserve">En forma general, la Corte Constitucional ha definido los intereses moratorios como </w:t>
      </w:r>
      <w:r w:rsidRPr="00886524">
        <w:rPr>
          <w:rFonts w:ascii="Tahoma" w:hAnsi="Tahoma" w:cs="Tahoma"/>
          <w:i/>
          <w:spacing w:val="4"/>
          <w:kern w:val="1"/>
        </w:rPr>
        <w:t>“</w:t>
      </w:r>
      <w:r w:rsidRPr="00886524">
        <w:rPr>
          <w:rFonts w:ascii="Tahoma" w:hAnsi="Tahoma" w:cs="Tahoma"/>
          <w:i/>
          <w:spacing w:val="4"/>
          <w:kern w:val="1"/>
          <w:sz w:val="22"/>
        </w:rPr>
        <w:t xml:space="preserve">aquellos que se pagan para el resarcimiento tarifado o indemnización de los perjuicios que padece el acreedor por no tener consigo el dinero en la oportunidad debida. La mora genera que se hagan correr en contra del deudor los </w:t>
      </w:r>
      <w:r w:rsidRPr="00886524">
        <w:rPr>
          <w:rFonts w:ascii="Tahoma" w:hAnsi="Tahoma" w:cs="Tahoma"/>
          <w:i/>
          <w:spacing w:val="4"/>
          <w:kern w:val="1"/>
          <w:sz w:val="22"/>
        </w:rPr>
        <w:lastRenderedPageBreak/>
        <w:t>daños y perjuicios llamados moratorios que representan el perjuicio causado al acreedor por el retraso en la ejecución de la obligación</w:t>
      </w:r>
      <w:r w:rsidRPr="00886524">
        <w:rPr>
          <w:rFonts w:ascii="Tahoma" w:hAnsi="Tahoma" w:cs="Tahoma"/>
          <w:i/>
          <w:spacing w:val="4"/>
          <w:kern w:val="1"/>
        </w:rPr>
        <w:t>”</w:t>
      </w:r>
      <w:r w:rsidRPr="00886524">
        <w:rPr>
          <w:rFonts w:ascii="Tahoma" w:hAnsi="Tahoma" w:cs="Tahoma"/>
          <w:spacing w:val="4"/>
          <w:kern w:val="1"/>
        </w:rPr>
        <w:t xml:space="preserve"> [Sentencia C-604/12].</w:t>
      </w:r>
    </w:p>
    <w:p w14:paraId="5776BC69" w14:textId="0F3C3786" w:rsidR="0046214A" w:rsidRPr="00886524" w:rsidRDefault="0046214A" w:rsidP="00E5513A">
      <w:pPr>
        <w:spacing w:line="276" w:lineRule="auto"/>
        <w:ind w:firstLine="0"/>
        <w:rPr>
          <w:rFonts w:ascii="Tahoma" w:hAnsi="Tahoma" w:cs="Tahoma"/>
          <w:spacing w:val="4"/>
          <w:kern w:val="1"/>
        </w:rPr>
      </w:pPr>
    </w:p>
    <w:p w14:paraId="4096485D" w14:textId="58272884" w:rsidR="00F570B0" w:rsidRPr="00886524" w:rsidRDefault="007A5001" w:rsidP="00E5513A">
      <w:pPr>
        <w:spacing w:line="276" w:lineRule="auto"/>
        <w:ind w:firstLine="708"/>
        <w:rPr>
          <w:rFonts w:ascii="Tahoma" w:hAnsi="Tahoma" w:cs="Tahoma"/>
          <w:spacing w:val="4"/>
          <w:kern w:val="1"/>
        </w:rPr>
      </w:pPr>
      <w:r w:rsidRPr="00886524">
        <w:rPr>
          <w:rFonts w:ascii="Tahoma" w:hAnsi="Tahoma" w:cs="Tahoma"/>
          <w:spacing w:val="4"/>
          <w:kern w:val="1"/>
        </w:rPr>
        <w:t>Pues bien,</w:t>
      </w:r>
      <w:r w:rsidR="0046214A" w:rsidRPr="00886524">
        <w:rPr>
          <w:rFonts w:ascii="Tahoma" w:hAnsi="Tahoma" w:cs="Tahoma"/>
          <w:spacing w:val="4"/>
          <w:kern w:val="1"/>
        </w:rPr>
        <w:t xml:space="preserve"> entre los diferentes tipos de interés que existen en el ordenamiento jurídico </w:t>
      </w:r>
      <w:r w:rsidRPr="00886524">
        <w:rPr>
          <w:rFonts w:ascii="Tahoma" w:hAnsi="Tahoma" w:cs="Tahoma"/>
          <w:spacing w:val="4"/>
          <w:kern w:val="1"/>
        </w:rPr>
        <w:t>se encuentra</w:t>
      </w:r>
      <w:r w:rsidR="0046214A" w:rsidRPr="00886524">
        <w:rPr>
          <w:rFonts w:ascii="Tahoma" w:hAnsi="Tahoma" w:cs="Tahoma"/>
          <w:spacing w:val="4"/>
          <w:kern w:val="1"/>
        </w:rPr>
        <w:t xml:space="preserve"> el </w:t>
      </w:r>
      <w:r w:rsidR="0046214A" w:rsidRPr="00886524">
        <w:rPr>
          <w:rFonts w:ascii="Tahoma" w:hAnsi="Tahoma" w:cs="Tahoma"/>
          <w:b/>
          <w:bCs/>
          <w:spacing w:val="4"/>
          <w:kern w:val="1"/>
        </w:rPr>
        <w:t>interés legal</w:t>
      </w:r>
      <w:r w:rsidR="0046214A" w:rsidRPr="00886524">
        <w:rPr>
          <w:rFonts w:ascii="Tahoma" w:hAnsi="Tahoma" w:cs="Tahoma"/>
          <w:spacing w:val="4"/>
          <w:kern w:val="1"/>
        </w:rPr>
        <w:t xml:space="preserve">, </w:t>
      </w:r>
      <w:r w:rsidR="003E6C5A" w:rsidRPr="00886524">
        <w:rPr>
          <w:rFonts w:ascii="Tahoma" w:hAnsi="Tahoma" w:cs="Tahoma"/>
          <w:spacing w:val="4"/>
          <w:kern w:val="1"/>
        </w:rPr>
        <w:t xml:space="preserve">siendo </w:t>
      </w:r>
      <w:r w:rsidR="0046214A" w:rsidRPr="00886524">
        <w:rPr>
          <w:rFonts w:ascii="Tahoma" w:hAnsi="Tahoma" w:cs="Tahoma"/>
          <w:spacing w:val="4"/>
          <w:kern w:val="1"/>
        </w:rPr>
        <w:t>aqu</w:t>
      </w:r>
      <w:r w:rsidR="00211EF4" w:rsidRPr="00886524">
        <w:rPr>
          <w:rFonts w:ascii="Tahoma" w:hAnsi="Tahoma" w:cs="Tahoma"/>
          <w:spacing w:val="4"/>
          <w:kern w:val="1"/>
        </w:rPr>
        <w:t>e</w:t>
      </w:r>
      <w:r w:rsidR="0046214A" w:rsidRPr="00886524">
        <w:rPr>
          <w:rFonts w:ascii="Tahoma" w:hAnsi="Tahoma" w:cs="Tahoma"/>
          <w:spacing w:val="4"/>
          <w:kern w:val="1"/>
        </w:rPr>
        <w:t>l que se tasa en virtud de la ley, a falta de estipulación concreta entre las partes involucradas</w:t>
      </w:r>
      <w:r w:rsidR="00F570B0" w:rsidRPr="00886524">
        <w:rPr>
          <w:rFonts w:ascii="Tahoma" w:hAnsi="Tahoma" w:cs="Tahoma"/>
          <w:spacing w:val="4"/>
          <w:kern w:val="1"/>
        </w:rPr>
        <w:t>, por lo que, se presume de derecho que, en caso de mora, el deudor le causa perjuicio al acreedor y está obligado a pagar intereses.</w:t>
      </w:r>
    </w:p>
    <w:p w14:paraId="4CB48B5E" w14:textId="77777777" w:rsidR="00F570B0" w:rsidRPr="00886524" w:rsidRDefault="00F570B0" w:rsidP="00E5513A">
      <w:pPr>
        <w:spacing w:line="276" w:lineRule="auto"/>
        <w:ind w:firstLine="426"/>
        <w:rPr>
          <w:rFonts w:ascii="Tahoma" w:hAnsi="Tahoma" w:cs="Tahoma"/>
          <w:spacing w:val="4"/>
          <w:kern w:val="1"/>
        </w:rPr>
      </w:pPr>
    </w:p>
    <w:p w14:paraId="6BA9CCA1" w14:textId="5CDA3D29" w:rsidR="00F570B0" w:rsidRPr="00886524" w:rsidRDefault="00F570B0" w:rsidP="00E5513A">
      <w:pPr>
        <w:spacing w:line="276" w:lineRule="auto"/>
        <w:ind w:firstLine="426"/>
        <w:rPr>
          <w:rFonts w:ascii="Tahoma" w:hAnsi="Tahoma" w:cs="Tahoma"/>
          <w:spacing w:val="4"/>
          <w:kern w:val="1"/>
        </w:rPr>
      </w:pPr>
      <w:r w:rsidRPr="00886524">
        <w:rPr>
          <w:rFonts w:ascii="Tahoma" w:hAnsi="Tahoma" w:cs="Tahoma"/>
          <w:spacing w:val="4"/>
          <w:kern w:val="1"/>
        </w:rPr>
        <w:t>Así, en materia civil, se fija la tasa en un seis por ciento anual (artículo 1617 del Código Civil) y se aplica a falta de interés convencional o de expresa autorización del interés corriente, como, por ejemplo: En la mora de las obligaciones en dinero, artículo</w:t>
      </w:r>
      <w:r w:rsidRPr="00886524">
        <w:rPr>
          <w:rFonts w:ascii="Tahoma" w:hAnsi="Tahoma" w:cs="Tahoma"/>
          <w:spacing w:val="4"/>
          <w:kern w:val="1"/>
        </w:rPr>
        <w:br/>
        <w:t>1617; en las indemnizaciones del lucro cesante, artículo 1613 del Código Civil;</w:t>
      </w:r>
      <w:r w:rsidRPr="00886524">
        <w:rPr>
          <w:rFonts w:ascii="Tahoma" w:hAnsi="Tahoma" w:cs="Tahoma"/>
          <w:spacing w:val="4"/>
          <w:kern w:val="1"/>
        </w:rPr>
        <w:br/>
        <w:t>en las prestaciones mutuas, artículos 964 y 1746. [Dr. Jaime Alberto Arrubla, 1982].</w:t>
      </w:r>
    </w:p>
    <w:p w14:paraId="6C1C1CC5" w14:textId="23A7EF27" w:rsidR="00F570B0" w:rsidRPr="00886524" w:rsidRDefault="00F570B0" w:rsidP="00E5513A">
      <w:pPr>
        <w:spacing w:line="276" w:lineRule="auto"/>
        <w:ind w:firstLine="426"/>
        <w:rPr>
          <w:rFonts w:ascii="Tahoma" w:hAnsi="Tahoma" w:cs="Tahoma"/>
          <w:spacing w:val="4"/>
          <w:kern w:val="1"/>
        </w:rPr>
      </w:pPr>
    </w:p>
    <w:p w14:paraId="0066A85D" w14:textId="157500F5" w:rsidR="00F1139E" w:rsidRPr="00886524" w:rsidRDefault="003E6C5A" w:rsidP="00E5513A">
      <w:pPr>
        <w:spacing w:line="276" w:lineRule="auto"/>
        <w:ind w:firstLine="426"/>
        <w:rPr>
          <w:rFonts w:ascii="Tahoma" w:hAnsi="Tahoma" w:cs="Tahoma"/>
          <w:spacing w:val="4"/>
          <w:kern w:val="1"/>
        </w:rPr>
      </w:pPr>
      <w:r w:rsidRPr="00886524">
        <w:rPr>
          <w:rFonts w:ascii="Tahoma" w:hAnsi="Tahoma" w:cs="Tahoma"/>
          <w:spacing w:val="4"/>
          <w:kern w:val="1"/>
        </w:rPr>
        <w:t>Dicha preceptiva del</w:t>
      </w:r>
      <w:r w:rsidR="00F1139E" w:rsidRPr="00886524">
        <w:rPr>
          <w:rFonts w:ascii="Tahoma" w:hAnsi="Tahoma" w:cs="Tahoma"/>
          <w:spacing w:val="4"/>
          <w:kern w:val="1"/>
        </w:rPr>
        <w:t xml:space="preserve"> código civil, en su artículo 1617</w:t>
      </w:r>
      <w:r w:rsidRPr="00886524">
        <w:rPr>
          <w:rFonts w:ascii="Tahoma" w:hAnsi="Tahoma" w:cs="Tahoma"/>
          <w:spacing w:val="4"/>
          <w:kern w:val="1"/>
        </w:rPr>
        <w:t>,</w:t>
      </w:r>
      <w:r w:rsidR="00F1139E" w:rsidRPr="00886524">
        <w:rPr>
          <w:rFonts w:ascii="Tahoma" w:hAnsi="Tahoma" w:cs="Tahoma"/>
          <w:spacing w:val="4"/>
          <w:kern w:val="1"/>
        </w:rPr>
        <w:t xml:space="preserve"> dispone </w:t>
      </w:r>
    </w:p>
    <w:p w14:paraId="7D55A09E" w14:textId="77777777" w:rsidR="00F1139E" w:rsidRPr="00886524" w:rsidRDefault="00F1139E" w:rsidP="00E5513A">
      <w:pPr>
        <w:spacing w:line="276" w:lineRule="auto"/>
        <w:ind w:firstLine="708"/>
        <w:rPr>
          <w:rFonts w:ascii="Tahoma" w:hAnsi="Tahoma" w:cs="Tahoma"/>
          <w:spacing w:val="4"/>
          <w:kern w:val="1"/>
        </w:rPr>
      </w:pPr>
    </w:p>
    <w:p w14:paraId="58FFCD60" w14:textId="0C7AB90C" w:rsidR="00F1139E" w:rsidRPr="00886524" w:rsidRDefault="00F1139E" w:rsidP="00E5513A">
      <w:pPr>
        <w:spacing w:line="240" w:lineRule="auto"/>
        <w:ind w:left="426" w:right="420" w:firstLine="0"/>
        <w:rPr>
          <w:rFonts w:ascii="Tahoma" w:hAnsi="Tahoma" w:cs="Tahoma"/>
          <w:spacing w:val="4"/>
          <w:kern w:val="1"/>
          <w:sz w:val="22"/>
        </w:rPr>
      </w:pPr>
      <w:r w:rsidRPr="00886524">
        <w:rPr>
          <w:rFonts w:ascii="Tahoma" w:hAnsi="Tahoma" w:cs="Tahoma"/>
          <w:spacing w:val="4"/>
          <w:kern w:val="1"/>
          <w:sz w:val="22"/>
        </w:rPr>
        <w:t>«</w:t>
      </w:r>
      <w:r w:rsidR="003E6C5A" w:rsidRPr="00886524">
        <w:rPr>
          <w:rFonts w:ascii="Tahoma" w:hAnsi="Tahoma" w:cs="Tahoma"/>
          <w:spacing w:val="4"/>
          <w:kern w:val="1"/>
          <w:sz w:val="22"/>
        </w:rPr>
        <w:t>S</w:t>
      </w:r>
      <w:r w:rsidRPr="00886524">
        <w:rPr>
          <w:rFonts w:ascii="Tahoma" w:hAnsi="Tahoma" w:cs="Tahoma"/>
          <w:spacing w:val="4"/>
          <w:kern w:val="1"/>
          <w:sz w:val="22"/>
        </w:rPr>
        <w:t xml:space="preserve">i la obligación es de pagar una cantidad de dinero, la indemnización de perjuicios por la mora está sujeta a las reglas siguientes: </w:t>
      </w:r>
    </w:p>
    <w:p w14:paraId="6876CD64" w14:textId="77777777" w:rsidR="00F1139E" w:rsidRPr="00886524" w:rsidRDefault="00F1139E" w:rsidP="00E5513A">
      <w:pPr>
        <w:spacing w:line="240" w:lineRule="auto"/>
        <w:ind w:left="426" w:right="420" w:firstLine="0"/>
        <w:rPr>
          <w:rFonts w:ascii="Tahoma" w:hAnsi="Tahoma" w:cs="Tahoma"/>
          <w:spacing w:val="4"/>
          <w:kern w:val="1"/>
          <w:sz w:val="22"/>
        </w:rPr>
      </w:pPr>
    </w:p>
    <w:p w14:paraId="30B25649" w14:textId="77777777" w:rsidR="00F1139E" w:rsidRPr="00886524" w:rsidRDefault="00F1139E" w:rsidP="00E5513A">
      <w:pPr>
        <w:spacing w:line="240" w:lineRule="auto"/>
        <w:ind w:left="426" w:right="420" w:firstLine="0"/>
        <w:rPr>
          <w:rFonts w:ascii="Tahoma" w:hAnsi="Tahoma" w:cs="Tahoma"/>
          <w:spacing w:val="4"/>
          <w:kern w:val="1"/>
          <w:sz w:val="22"/>
        </w:rPr>
      </w:pPr>
      <w:r w:rsidRPr="00886524">
        <w:rPr>
          <w:rFonts w:ascii="Tahoma" w:hAnsi="Tahoma" w:cs="Tahoma"/>
          <w:spacing w:val="4"/>
          <w:kern w:val="1"/>
          <w:sz w:val="22"/>
        </w:rPr>
        <w:t>1. Se siguen debiendo los intereses convencionales, si se ha pactado un interés superior al legal, o empiezan a deberse los intereses legales, en el caso contrario; quedando, sin embargo, en su fuerza las disposiciones especiales que autoricen el cobro de los intereses corrientes en ciertos casos. El interés legal se fija en seis por ciento anual.</w:t>
      </w:r>
    </w:p>
    <w:p w14:paraId="44A50A02" w14:textId="77777777" w:rsidR="00F1139E" w:rsidRPr="00886524" w:rsidRDefault="00F1139E" w:rsidP="00E5513A">
      <w:pPr>
        <w:spacing w:line="240" w:lineRule="auto"/>
        <w:ind w:left="426" w:right="420" w:firstLine="0"/>
        <w:rPr>
          <w:rFonts w:ascii="Tahoma" w:hAnsi="Tahoma" w:cs="Tahoma"/>
          <w:spacing w:val="4"/>
          <w:kern w:val="1"/>
          <w:sz w:val="22"/>
        </w:rPr>
      </w:pPr>
    </w:p>
    <w:p w14:paraId="0A7DC041" w14:textId="77777777" w:rsidR="00F1139E" w:rsidRPr="00886524" w:rsidRDefault="00F1139E" w:rsidP="00E5513A">
      <w:pPr>
        <w:spacing w:line="240" w:lineRule="auto"/>
        <w:ind w:left="426" w:right="420" w:firstLine="0"/>
        <w:rPr>
          <w:rFonts w:ascii="Tahoma" w:hAnsi="Tahoma" w:cs="Tahoma"/>
          <w:spacing w:val="4"/>
          <w:kern w:val="1"/>
          <w:sz w:val="22"/>
        </w:rPr>
      </w:pPr>
      <w:r w:rsidRPr="00886524">
        <w:rPr>
          <w:rFonts w:ascii="Tahoma" w:hAnsi="Tahoma" w:cs="Tahoma"/>
          <w:spacing w:val="4"/>
          <w:kern w:val="1"/>
          <w:sz w:val="22"/>
        </w:rPr>
        <w:t>2. El acreedor no tiene necesidad de justificar perjuicios cuando sólo cobra intereses; basta el hecho del retardo.</w:t>
      </w:r>
    </w:p>
    <w:p w14:paraId="154522B5" w14:textId="77777777" w:rsidR="00F1139E" w:rsidRPr="00886524" w:rsidRDefault="00F1139E" w:rsidP="00E5513A">
      <w:pPr>
        <w:spacing w:line="240" w:lineRule="auto"/>
        <w:ind w:left="426" w:right="420" w:firstLine="0"/>
        <w:rPr>
          <w:rFonts w:ascii="Tahoma" w:hAnsi="Tahoma" w:cs="Tahoma"/>
          <w:spacing w:val="4"/>
          <w:kern w:val="1"/>
          <w:sz w:val="22"/>
        </w:rPr>
      </w:pPr>
    </w:p>
    <w:p w14:paraId="185129DC" w14:textId="77777777" w:rsidR="00F1139E" w:rsidRPr="00886524" w:rsidRDefault="00F1139E" w:rsidP="00E5513A">
      <w:pPr>
        <w:spacing w:line="240" w:lineRule="auto"/>
        <w:ind w:left="426" w:right="420" w:firstLine="0"/>
        <w:rPr>
          <w:rFonts w:ascii="Tahoma" w:hAnsi="Tahoma" w:cs="Tahoma"/>
          <w:spacing w:val="4"/>
          <w:kern w:val="1"/>
          <w:sz w:val="22"/>
        </w:rPr>
      </w:pPr>
      <w:r w:rsidRPr="00886524">
        <w:rPr>
          <w:rFonts w:ascii="Tahoma" w:hAnsi="Tahoma" w:cs="Tahoma"/>
          <w:spacing w:val="4"/>
          <w:kern w:val="1"/>
          <w:sz w:val="22"/>
        </w:rPr>
        <w:t>3. Los intereses atrasados no producen interés.</w:t>
      </w:r>
    </w:p>
    <w:p w14:paraId="7CBFA7EC" w14:textId="77777777" w:rsidR="00F1139E" w:rsidRPr="00886524" w:rsidRDefault="00F1139E" w:rsidP="00E5513A">
      <w:pPr>
        <w:spacing w:line="240" w:lineRule="auto"/>
        <w:ind w:left="426" w:right="420" w:firstLine="0"/>
        <w:rPr>
          <w:rFonts w:ascii="Tahoma" w:hAnsi="Tahoma" w:cs="Tahoma"/>
          <w:spacing w:val="4"/>
          <w:kern w:val="1"/>
          <w:sz w:val="22"/>
        </w:rPr>
      </w:pPr>
    </w:p>
    <w:p w14:paraId="5F9A021E" w14:textId="77777777" w:rsidR="00F1139E" w:rsidRPr="00886524" w:rsidRDefault="00F1139E" w:rsidP="00E5513A">
      <w:pPr>
        <w:spacing w:line="240" w:lineRule="auto"/>
        <w:ind w:left="426" w:right="420" w:firstLine="0"/>
        <w:rPr>
          <w:rFonts w:ascii="Tahoma" w:hAnsi="Tahoma" w:cs="Tahoma"/>
          <w:spacing w:val="4"/>
          <w:kern w:val="1"/>
          <w:sz w:val="22"/>
        </w:rPr>
      </w:pPr>
      <w:r w:rsidRPr="00886524">
        <w:rPr>
          <w:rFonts w:ascii="Tahoma" w:hAnsi="Tahoma" w:cs="Tahoma"/>
          <w:spacing w:val="4"/>
          <w:kern w:val="1"/>
          <w:sz w:val="22"/>
        </w:rPr>
        <w:t>4. La regla anterior se aplica a toda especie de rentas, cánones y pensiones periódicas".</w:t>
      </w:r>
    </w:p>
    <w:p w14:paraId="22A3A482" w14:textId="77777777" w:rsidR="00930212" w:rsidRPr="00886524" w:rsidRDefault="00930212" w:rsidP="00E5513A">
      <w:pPr>
        <w:spacing w:line="276" w:lineRule="auto"/>
        <w:ind w:firstLine="426"/>
        <w:rPr>
          <w:rFonts w:ascii="Tahoma" w:hAnsi="Tahoma" w:cs="Tahoma"/>
          <w:spacing w:val="4"/>
          <w:kern w:val="1"/>
        </w:rPr>
      </w:pPr>
    </w:p>
    <w:p w14:paraId="74817A7B" w14:textId="3845546C" w:rsidR="003E6C5A" w:rsidRPr="00886524" w:rsidRDefault="003E6C5A" w:rsidP="00E5513A">
      <w:pPr>
        <w:spacing w:line="276" w:lineRule="auto"/>
        <w:ind w:firstLine="426"/>
        <w:rPr>
          <w:rFonts w:ascii="Tahoma" w:hAnsi="Tahoma" w:cs="Tahoma"/>
          <w:spacing w:val="4"/>
          <w:kern w:val="1"/>
        </w:rPr>
      </w:pPr>
      <w:r w:rsidRPr="00886524">
        <w:rPr>
          <w:rFonts w:ascii="Tahoma" w:hAnsi="Tahoma" w:cs="Tahoma"/>
          <w:spacing w:val="4"/>
          <w:kern w:val="1"/>
        </w:rPr>
        <w:t xml:space="preserve">La citada </w:t>
      </w:r>
      <w:r w:rsidR="00F1139E" w:rsidRPr="00886524">
        <w:rPr>
          <w:rFonts w:ascii="Tahoma" w:hAnsi="Tahoma" w:cs="Tahoma"/>
          <w:spacing w:val="4"/>
          <w:kern w:val="1"/>
        </w:rPr>
        <w:t xml:space="preserve">disposición, fue declarada exequible </w:t>
      </w:r>
      <w:r w:rsidRPr="00886524">
        <w:rPr>
          <w:rFonts w:ascii="Tahoma" w:hAnsi="Tahoma" w:cs="Tahoma"/>
          <w:spacing w:val="4"/>
          <w:kern w:val="1"/>
        </w:rPr>
        <w:t xml:space="preserve">en la sentencia C-367/95, indicándose en ella </w:t>
      </w:r>
      <w:r w:rsidR="00F1139E" w:rsidRPr="00886524">
        <w:rPr>
          <w:rFonts w:ascii="Tahoma" w:hAnsi="Tahoma" w:cs="Tahoma"/>
          <w:spacing w:val="4"/>
          <w:kern w:val="1"/>
        </w:rPr>
        <w:t xml:space="preserve">que </w:t>
      </w:r>
      <w:r w:rsidRPr="00886524">
        <w:rPr>
          <w:rFonts w:ascii="Tahoma" w:hAnsi="Tahoma" w:cs="Tahoma"/>
          <w:spacing w:val="4"/>
          <w:kern w:val="1"/>
        </w:rPr>
        <w:t>su</w:t>
      </w:r>
      <w:r w:rsidR="00F1139E" w:rsidRPr="00886524">
        <w:rPr>
          <w:rFonts w:ascii="Tahoma" w:hAnsi="Tahoma" w:cs="Tahoma"/>
          <w:spacing w:val="4"/>
          <w:kern w:val="1"/>
        </w:rPr>
        <w:t xml:space="preserve"> objeto </w:t>
      </w:r>
      <w:r w:rsidRPr="00886524">
        <w:rPr>
          <w:rFonts w:ascii="Tahoma" w:hAnsi="Tahoma" w:cs="Tahoma"/>
          <w:i/>
          <w:spacing w:val="4"/>
          <w:kern w:val="1"/>
        </w:rPr>
        <w:t>“</w:t>
      </w:r>
      <w:r w:rsidR="00F1139E" w:rsidRPr="00886524">
        <w:rPr>
          <w:rFonts w:ascii="Tahoma" w:hAnsi="Tahoma" w:cs="Tahoma"/>
          <w:i/>
          <w:spacing w:val="4"/>
          <w:kern w:val="1"/>
          <w:sz w:val="22"/>
        </w:rPr>
        <w:t>es el de suplir la voluntad de las partes en lo referente al pacto de intereses, fijando el monto del interés legal</w:t>
      </w:r>
      <w:r w:rsidRPr="00886524">
        <w:rPr>
          <w:rFonts w:ascii="Tahoma" w:hAnsi="Tahoma" w:cs="Tahoma"/>
          <w:i/>
          <w:spacing w:val="4"/>
          <w:kern w:val="1"/>
        </w:rPr>
        <w:t>”</w:t>
      </w:r>
      <w:r w:rsidR="00F1139E" w:rsidRPr="00886524">
        <w:rPr>
          <w:rFonts w:ascii="Tahoma" w:hAnsi="Tahoma" w:cs="Tahoma"/>
          <w:i/>
          <w:spacing w:val="4"/>
          <w:kern w:val="1"/>
        </w:rPr>
        <w:t>,</w:t>
      </w:r>
      <w:r w:rsidR="00F1139E" w:rsidRPr="00886524">
        <w:rPr>
          <w:rFonts w:ascii="Tahoma" w:hAnsi="Tahoma" w:cs="Tahoma"/>
          <w:spacing w:val="4"/>
          <w:kern w:val="1"/>
        </w:rPr>
        <w:t xml:space="preserve"> cuyo sentido y aplicación </w:t>
      </w:r>
      <w:r w:rsidRPr="00886524">
        <w:rPr>
          <w:rFonts w:ascii="Tahoma" w:hAnsi="Tahoma" w:cs="Tahoma"/>
          <w:spacing w:val="4"/>
          <w:kern w:val="1"/>
        </w:rPr>
        <w:t xml:space="preserve">se </w:t>
      </w:r>
      <w:r w:rsidR="00F1139E" w:rsidRPr="00886524">
        <w:rPr>
          <w:rFonts w:ascii="Tahoma" w:hAnsi="Tahoma" w:cs="Tahoma"/>
          <w:spacing w:val="4"/>
          <w:kern w:val="1"/>
        </w:rPr>
        <w:t xml:space="preserve">adquiere bajo el supuesto de que, </w:t>
      </w:r>
      <w:r w:rsidRPr="00886524">
        <w:rPr>
          <w:rFonts w:ascii="Tahoma" w:hAnsi="Tahoma" w:cs="Tahoma"/>
          <w:i/>
          <w:spacing w:val="4"/>
          <w:kern w:val="1"/>
        </w:rPr>
        <w:t>“</w:t>
      </w:r>
      <w:r w:rsidR="00F1139E" w:rsidRPr="00886524">
        <w:rPr>
          <w:rFonts w:ascii="Tahoma" w:hAnsi="Tahoma" w:cs="Tahoma"/>
          <w:i/>
          <w:spacing w:val="4"/>
          <w:kern w:val="1"/>
          <w:sz w:val="22"/>
        </w:rPr>
        <w:t>habiendo incurrido el deudor en mora de pagar una suma de dinero, las partes no han pactado el monto en el cual debe ser indemnizado el acreedor por los perjuicios que dicha mora le causa</w:t>
      </w:r>
      <w:r w:rsidRPr="00886524">
        <w:rPr>
          <w:rFonts w:ascii="Tahoma" w:hAnsi="Tahoma" w:cs="Tahoma"/>
          <w:i/>
          <w:spacing w:val="4"/>
          <w:kern w:val="1"/>
        </w:rPr>
        <w:t>”</w:t>
      </w:r>
      <w:r w:rsidR="00F1139E" w:rsidRPr="00886524">
        <w:rPr>
          <w:rFonts w:ascii="Tahoma" w:hAnsi="Tahoma" w:cs="Tahoma"/>
          <w:i/>
          <w:spacing w:val="4"/>
          <w:kern w:val="1"/>
        </w:rPr>
        <w:t>,</w:t>
      </w:r>
      <w:r w:rsidR="00F1139E" w:rsidRPr="00886524">
        <w:rPr>
          <w:rFonts w:ascii="Tahoma" w:hAnsi="Tahoma" w:cs="Tahoma"/>
          <w:spacing w:val="4"/>
          <w:kern w:val="1"/>
        </w:rPr>
        <w:t xml:space="preserve"> por lo cual el legislador se ha visto precisado a consagrar, como regla supletiva, la que fija los intereses legales, determinando su porcentaje en un cierto período (seis por ciento anual), a falta de los intereses convencionales.</w:t>
      </w:r>
      <w:r w:rsidRPr="00886524">
        <w:rPr>
          <w:rFonts w:ascii="Tahoma" w:hAnsi="Tahoma" w:cs="Tahoma"/>
          <w:spacing w:val="4"/>
          <w:kern w:val="1"/>
        </w:rPr>
        <w:t xml:space="preserve"> [Dr. José Gregorio Hernández, 1995].</w:t>
      </w:r>
    </w:p>
    <w:p w14:paraId="1A12A5D5" w14:textId="2644AB75" w:rsidR="00F1139E" w:rsidRPr="00886524" w:rsidRDefault="00F1139E" w:rsidP="00E5513A">
      <w:pPr>
        <w:spacing w:line="276" w:lineRule="auto"/>
        <w:ind w:firstLine="426"/>
        <w:rPr>
          <w:rFonts w:ascii="Tahoma" w:hAnsi="Tahoma" w:cs="Tahoma"/>
          <w:spacing w:val="4"/>
          <w:kern w:val="1"/>
        </w:rPr>
      </w:pPr>
    </w:p>
    <w:p w14:paraId="42E173D0" w14:textId="78199544" w:rsidR="00F570B0" w:rsidRPr="00886524" w:rsidRDefault="00611E48" w:rsidP="00E5513A">
      <w:pPr>
        <w:spacing w:line="276" w:lineRule="auto"/>
        <w:ind w:firstLine="426"/>
        <w:rPr>
          <w:rFonts w:ascii="Tahoma" w:hAnsi="Tahoma" w:cs="Tahoma"/>
          <w:spacing w:val="4"/>
          <w:kern w:val="1"/>
        </w:rPr>
      </w:pPr>
      <w:r w:rsidRPr="00886524">
        <w:rPr>
          <w:rFonts w:ascii="Tahoma" w:hAnsi="Tahoma" w:cs="Tahoma"/>
          <w:spacing w:val="4"/>
          <w:kern w:val="1"/>
        </w:rPr>
        <w:t>Significa lo anterior</w:t>
      </w:r>
      <w:r w:rsidR="00F570B0" w:rsidRPr="00886524">
        <w:rPr>
          <w:rFonts w:ascii="Tahoma" w:hAnsi="Tahoma" w:cs="Tahoma"/>
          <w:spacing w:val="4"/>
          <w:kern w:val="1"/>
        </w:rPr>
        <w:t xml:space="preserve">, </w:t>
      </w:r>
      <w:r w:rsidRPr="00886524">
        <w:rPr>
          <w:rFonts w:ascii="Tahoma" w:hAnsi="Tahoma" w:cs="Tahoma"/>
          <w:spacing w:val="4"/>
          <w:kern w:val="1"/>
        </w:rPr>
        <w:t xml:space="preserve">que </w:t>
      </w:r>
      <w:r w:rsidR="00F570B0" w:rsidRPr="00886524">
        <w:rPr>
          <w:rFonts w:ascii="Tahoma" w:hAnsi="Tahoma" w:cs="Tahoma"/>
          <w:spacing w:val="4"/>
          <w:kern w:val="1"/>
        </w:rPr>
        <w:t xml:space="preserve">para librar ejecución por intereses moratorios, basta </w:t>
      </w:r>
      <w:r w:rsidRPr="00886524">
        <w:rPr>
          <w:rFonts w:ascii="Tahoma" w:hAnsi="Tahoma" w:cs="Tahoma"/>
          <w:spacing w:val="4"/>
          <w:kern w:val="1"/>
        </w:rPr>
        <w:t xml:space="preserve">con </w:t>
      </w:r>
      <w:r w:rsidR="00F570B0" w:rsidRPr="00886524">
        <w:rPr>
          <w:rFonts w:ascii="Tahoma" w:hAnsi="Tahoma" w:cs="Tahoma"/>
          <w:spacing w:val="4"/>
          <w:kern w:val="1"/>
        </w:rPr>
        <w:t xml:space="preserve">que el deudor esté en mora, sin que sea necesario que esa puntual </w:t>
      </w:r>
      <w:r w:rsidR="00F570B0" w:rsidRPr="00886524">
        <w:rPr>
          <w:rFonts w:ascii="Tahoma" w:hAnsi="Tahoma" w:cs="Tahoma"/>
          <w:spacing w:val="4"/>
          <w:kern w:val="1"/>
        </w:rPr>
        <w:lastRenderedPageBreak/>
        <w:t xml:space="preserve">obligación se hubiera ordenado o precisado </w:t>
      </w:r>
      <w:r w:rsidR="00F1139E" w:rsidRPr="00886524">
        <w:rPr>
          <w:rFonts w:ascii="Tahoma" w:hAnsi="Tahoma" w:cs="Tahoma"/>
          <w:spacing w:val="4"/>
          <w:kern w:val="1"/>
        </w:rPr>
        <w:t xml:space="preserve">en el documento contentivo de la obligación perseguida, en tanto que </w:t>
      </w:r>
      <w:r w:rsidR="00F570B0" w:rsidRPr="00886524">
        <w:rPr>
          <w:rFonts w:ascii="Tahoma" w:hAnsi="Tahoma" w:cs="Tahoma"/>
          <w:spacing w:val="4"/>
          <w:kern w:val="1"/>
        </w:rPr>
        <w:t xml:space="preserve">el derecho a ellos surge </w:t>
      </w:r>
      <w:r w:rsidR="00F1139E" w:rsidRPr="00886524">
        <w:rPr>
          <w:rFonts w:ascii="Tahoma" w:hAnsi="Tahoma" w:cs="Tahoma"/>
          <w:spacing w:val="4"/>
          <w:kern w:val="1"/>
        </w:rPr>
        <w:t>por beneficio de la Ley.</w:t>
      </w:r>
    </w:p>
    <w:p w14:paraId="11902653" w14:textId="1139E51D" w:rsidR="00075232" w:rsidRPr="00886524" w:rsidRDefault="00075232" w:rsidP="00E5513A">
      <w:pPr>
        <w:spacing w:line="276" w:lineRule="auto"/>
        <w:rPr>
          <w:rFonts w:ascii="Tahoma" w:hAnsi="Tahoma" w:cs="Tahoma"/>
          <w:spacing w:val="4"/>
          <w:kern w:val="1"/>
        </w:rPr>
      </w:pPr>
    </w:p>
    <w:p w14:paraId="3A935747" w14:textId="14919088" w:rsidR="00FE1893" w:rsidRPr="00886524" w:rsidRDefault="00FE1893" w:rsidP="00E5513A">
      <w:pPr>
        <w:pStyle w:val="Prrafodelista"/>
        <w:numPr>
          <w:ilvl w:val="1"/>
          <w:numId w:val="8"/>
        </w:numPr>
        <w:spacing w:line="276" w:lineRule="auto"/>
        <w:ind w:left="426"/>
        <w:rPr>
          <w:rFonts w:ascii="Tahoma" w:hAnsi="Tahoma" w:cs="Tahoma"/>
          <w:b/>
          <w:bCs/>
          <w:spacing w:val="4"/>
          <w:kern w:val="1"/>
        </w:rPr>
      </w:pPr>
      <w:r w:rsidRPr="00886524">
        <w:rPr>
          <w:rFonts w:ascii="Tahoma" w:hAnsi="Tahoma" w:cs="Tahoma"/>
          <w:b/>
          <w:bCs/>
          <w:spacing w:val="4"/>
          <w:kern w:val="1"/>
        </w:rPr>
        <w:t>Caso concreto.</w:t>
      </w:r>
    </w:p>
    <w:p w14:paraId="751752D0" w14:textId="1AD0E821" w:rsidR="00FE1893" w:rsidRPr="00886524" w:rsidRDefault="00FE1893" w:rsidP="00E5513A">
      <w:pPr>
        <w:spacing w:line="276" w:lineRule="auto"/>
        <w:rPr>
          <w:rFonts w:ascii="Tahoma" w:hAnsi="Tahoma" w:cs="Tahoma"/>
          <w:spacing w:val="4"/>
          <w:kern w:val="1"/>
        </w:rPr>
      </w:pPr>
    </w:p>
    <w:p w14:paraId="040A3695" w14:textId="276DF5F7" w:rsidR="00304466" w:rsidRPr="00886524" w:rsidRDefault="00FE1893" w:rsidP="00E5513A">
      <w:pPr>
        <w:spacing w:line="276" w:lineRule="auto"/>
        <w:rPr>
          <w:rFonts w:ascii="Tahoma" w:hAnsi="Tahoma" w:cs="Tahoma"/>
          <w:spacing w:val="4"/>
          <w:kern w:val="1"/>
        </w:rPr>
      </w:pPr>
      <w:r w:rsidRPr="00886524">
        <w:rPr>
          <w:rFonts w:ascii="Tahoma" w:hAnsi="Tahoma" w:cs="Tahoma"/>
          <w:spacing w:val="4"/>
          <w:kern w:val="1"/>
        </w:rPr>
        <w:t xml:space="preserve">Frente a los anteriores planteamientos, en primer lugar, no hay discusión en que, durante el trámite del proceso ordinario adelantado por </w:t>
      </w:r>
      <w:r w:rsidR="00211EF4" w:rsidRPr="00886524">
        <w:rPr>
          <w:rFonts w:ascii="Tahoma" w:hAnsi="Tahoma" w:cs="Tahoma"/>
          <w:spacing w:val="4"/>
          <w:kern w:val="1"/>
        </w:rPr>
        <w:t xml:space="preserve">el </w:t>
      </w:r>
      <w:r w:rsidRPr="00886524">
        <w:rPr>
          <w:rFonts w:ascii="Tahoma" w:hAnsi="Tahoma" w:cs="Tahoma"/>
          <w:spacing w:val="4"/>
          <w:kern w:val="1"/>
        </w:rPr>
        <w:t xml:space="preserve">aquí ejecutante en contra de </w:t>
      </w:r>
      <w:r w:rsidR="00606A96" w:rsidRPr="00886524">
        <w:rPr>
          <w:rFonts w:ascii="Tahoma" w:hAnsi="Tahoma" w:cs="Tahoma"/>
          <w:spacing w:val="4"/>
          <w:kern w:val="1"/>
        </w:rPr>
        <w:t>Colpensiones</w:t>
      </w:r>
      <w:r w:rsidRPr="00886524">
        <w:rPr>
          <w:rFonts w:ascii="Tahoma" w:hAnsi="Tahoma" w:cs="Tahoma"/>
          <w:spacing w:val="4"/>
          <w:kern w:val="1"/>
        </w:rPr>
        <w:t xml:space="preserve">, este último, entre otros, fue condenado al pago de costas procesales en las sentencias </w:t>
      </w:r>
      <w:r w:rsidR="00606A96" w:rsidRPr="00886524">
        <w:rPr>
          <w:rFonts w:ascii="Tahoma" w:hAnsi="Tahoma" w:cs="Tahoma"/>
          <w:spacing w:val="4"/>
          <w:kern w:val="1"/>
        </w:rPr>
        <w:t>tanto en primera como en segunda instancia, costas que, frente a las de primera instancia, fueron liquidadas por valor de $1.109.674 (fol.127 revés) y aprobadas mediante auto del 4 de abril de 2018 (fol. 128)</w:t>
      </w:r>
      <w:r w:rsidR="000027B1" w:rsidRPr="00886524">
        <w:rPr>
          <w:rFonts w:ascii="Tahoma" w:hAnsi="Tahoma" w:cs="Tahoma"/>
          <w:spacing w:val="4"/>
          <w:kern w:val="1"/>
        </w:rPr>
        <w:t>, el cual quedó ejecutoriado el 11 de abril de 2018.</w:t>
      </w:r>
    </w:p>
    <w:p w14:paraId="28AA89EA" w14:textId="77777777" w:rsidR="00304466" w:rsidRPr="00886524" w:rsidRDefault="00304466" w:rsidP="00E5513A">
      <w:pPr>
        <w:spacing w:line="276" w:lineRule="auto"/>
        <w:rPr>
          <w:rFonts w:ascii="Tahoma" w:hAnsi="Tahoma" w:cs="Tahoma"/>
          <w:spacing w:val="4"/>
          <w:kern w:val="1"/>
        </w:rPr>
      </w:pPr>
    </w:p>
    <w:p w14:paraId="49F7E6E5" w14:textId="21007DBC" w:rsidR="00606A96" w:rsidRPr="00886524" w:rsidRDefault="1A460BEB" w:rsidP="00E5513A">
      <w:pPr>
        <w:spacing w:line="276" w:lineRule="auto"/>
        <w:rPr>
          <w:rFonts w:ascii="Tahoma" w:hAnsi="Tahoma" w:cs="Tahoma"/>
          <w:spacing w:val="4"/>
          <w:kern w:val="1"/>
        </w:rPr>
      </w:pPr>
      <w:r w:rsidRPr="00886524">
        <w:rPr>
          <w:rFonts w:ascii="Tahoma" w:hAnsi="Tahoma" w:cs="Tahoma"/>
          <w:spacing w:val="4"/>
          <w:kern w:val="1"/>
        </w:rPr>
        <w:t xml:space="preserve">En lo concerniente a las costas de segunda instancia, </w:t>
      </w:r>
      <w:r w:rsidR="4B1894F2" w:rsidRPr="00886524">
        <w:rPr>
          <w:rFonts w:ascii="Tahoma" w:hAnsi="Tahoma" w:cs="Tahoma"/>
          <w:spacing w:val="4"/>
          <w:kern w:val="1"/>
        </w:rPr>
        <w:t xml:space="preserve">vale advertir que </w:t>
      </w:r>
      <w:r w:rsidRPr="00886524">
        <w:rPr>
          <w:rFonts w:ascii="Tahoma" w:hAnsi="Tahoma" w:cs="Tahoma"/>
          <w:spacing w:val="4"/>
          <w:kern w:val="1"/>
        </w:rPr>
        <w:t xml:space="preserve">si bien fueron </w:t>
      </w:r>
      <w:r w:rsidR="0B2E534A" w:rsidRPr="00886524">
        <w:rPr>
          <w:rFonts w:ascii="Tahoma" w:hAnsi="Tahoma" w:cs="Tahoma"/>
          <w:spacing w:val="4"/>
          <w:kern w:val="1"/>
        </w:rPr>
        <w:t>tasadas</w:t>
      </w:r>
      <w:r w:rsidRPr="00886524">
        <w:rPr>
          <w:rFonts w:ascii="Tahoma" w:hAnsi="Tahoma" w:cs="Tahoma"/>
          <w:spacing w:val="4"/>
          <w:kern w:val="1"/>
        </w:rPr>
        <w:t xml:space="preserve"> </w:t>
      </w:r>
      <w:r w:rsidR="4792106E" w:rsidRPr="00886524">
        <w:rPr>
          <w:rFonts w:ascii="Tahoma" w:hAnsi="Tahoma" w:cs="Tahoma"/>
          <w:spacing w:val="4"/>
          <w:kern w:val="1"/>
        </w:rPr>
        <w:t xml:space="preserve">las agencias en derecho </w:t>
      </w:r>
      <w:r w:rsidRPr="00886524">
        <w:rPr>
          <w:rFonts w:ascii="Tahoma" w:hAnsi="Tahoma" w:cs="Tahoma"/>
          <w:spacing w:val="4"/>
          <w:kern w:val="1"/>
        </w:rPr>
        <w:t xml:space="preserve">en la suma de $308.424 </w:t>
      </w:r>
      <w:r w:rsidR="4B1894F2" w:rsidRPr="00886524">
        <w:rPr>
          <w:rFonts w:ascii="Tahoma" w:hAnsi="Tahoma" w:cs="Tahoma"/>
          <w:spacing w:val="4"/>
          <w:kern w:val="1"/>
        </w:rPr>
        <w:t xml:space="preserve">según </w:t>
      </w:r>
      <w:r w:rsidRPr="00886524">
        <w:rPr>
          <w:rFonts w:ascii="Tahoma" w:hAnsi="Tahoma" w:cs="Tahoma"/>
          <w:spacing w:val="4"/>
          <w:kern w:val="1"/>
        </w:rPr>
        <w:t>auto del 4 de abril de 2018 (fol. 127)</w:t>
      </w:r>
      <w:r w:rsidR="4B1894F2" w:rsidRPr="00886524">
        <w:rPr>
          <w:rFonts w:ascii="Tahoma" w:hAnsi="Tahoma" w:cs="Tahoma"/>
          <w:spacing w:val="4"/>
          <w:kern w:val="1"/>
        </w:rPr>
        <w:t xml:space="preserve">, respecto de </w:t>
      </w:r>
      <w:r w:rsidR="4792106E" w:rsidRPr="00886524">
        <w:rPr>
          <w:rFonts w:ascii="Tahoma" w:hAnsi="Tahoma" w:cs="Tahoma"/>
          <w:spacing w:val="4"/>
          <w:kern w:val="1"/>
        </w:rPr>
        <w:t>é</w:t>
      </w:r>
      <w:r w:rsidR="4B1894F2" w:rsidRPr="00886524">
        <w:rPr>
          <w:rFonts w:ascii="Tahoma" w:hAnsi="Tahoma" w:cs="Tahoma"/>
          <w:spacing w:val="4"/>
          <w:kern w:val="1"/>
        </w:rPr>
        <w:t>stas</w:t>
      </w:r>
      <w:r w:rsidR="0B2E534A" w:rsidRPr="00886524">
        <w:rPr>
          <w:rFonts w:ascii="Tahoma" w:hAnsi="Tahoma" w:cs="Tahoma"/>
          <w:spacing w:val="4"/>
          <w:kern w:val="1"/>
        </w:rPr>
        <w:t>,</w:t>
      </w:r>
      <w:r w:rsidR="4B1894F2" w:rsidRPr="00886524">
        <w:rPr>
          <w:rFonts w:ascii="Tahoma" w:hAnsi="Tahoma" w:cs="Tahoma"/>
          <w:spacing w:val="4"/>
          <w:kern w:val="1"/>
        </w:rPr>
        <w:t xml:space="preserve"> </w:t>
      </w:r>
      <w:r w:rsidR="0B2E534A" w:rsidRPr="00886524">
        <w:rPr>
          <w:rFonts w:ascii="Tahoma" w:hAnsi="Tahoma" w:cs="Tahoma"/>
          <w:spacing w:val="4"/>
          <w:kern w:val="1"/>
        </w:rPr>
        <w:t xml:space="preserve">se </w:t>
      </w:r>
      <w:r w:rsidR="4B1894F2" w:rsidRPr="00886524">
        <w:rPr>
          <w:rFonts w:ascii="Tahoma" w:hAnsi="Tahoma" w:cs="Tahoma"/>
          <w:spacing w:val="4"/>
          <w:kern w:val="1"/>
        </w:rPr>
        <w:t xml:space="preserve">omitió </w:t>
      </w:r>
      <w:r w:rsidRPr="00886524">
        <w:rPr>
          <w:rFonts w:ascii="Tahoma" w:hAnsi="Tahoma" w:cs="Tahoma"/>
          <w:spacing w:val="4"/>
          <w:kern w:val="1"/>
        </w:rPr>
        <w:t>el trámite de liquidación y</w:t>
      </w:r>
      <w:r w:rsidR="55952C23" w:rsidRPr="00886524">
        <w:rPr>
          <w:rFonts w:ascii="Tahoma" w:hAnsi="Tahoma" w:cs="Tahoma"/>
          <w:spacing w:val="4"/>
          <w:kern w:val="1"/>
        </w:rPr>
        <w:t>,</w:t>
      </w:r>
      <w:r w:rsidRPr="00886524">
        <w:rPr>
          <w:rFonts w:ascii="Tahoma" w:hAnsi="Tahoma" w:cs="Tahoma"/>
          <w:spacing w:val="4"/>
          <w:kern w:val="1"/>
        </w:rPr>
        <w:t xml:space="preserve"> por </w:t>
      </w:r>
      <w:r w:rsidR="4B1894F2" w:rsidRPr="00886524">
        <w:rPr>
          <w:rFonts w:ascii="Tahoma" w:hAnsi="Tahoma" w:cs="Tahoma"/>
          <w:spacing w:val="4"/>
          <w:kern w:val="1"/>
        </w:rPr>
        <w:t>ende</w:t>
      </w:r>
      <w:r w:rsidRPr="00886524">
        <w:rPr>
          <w:rFonts w:ascii="Tahoma" w:hAnsi="Tahoma" w:cs="Tahoma"/>
          <w:spacing w:val="4"/>
          <w:kern w:val="1"/>
        </w:rPr>
        <w:t xml:space="preserve">, el de aprobación, según lo </w:t>
      </w:r>
      <w:r w:rsidR="4B1894F2" w:rsidRPr="00886524">
        <w:rPr>
          <w:rFonts w:ascii="Tahoma" w:hAnsi="Tahoma" w:cs="Tahoma"/>
          <w:spacing w:val="4"/>
          <w:kern w:val="1"/>
        </w:rPr>
        <w:t xml:space="preserve">ordena </w:t>
      </w:r>
      <w:r w:rsidRPr="00886524">
        <w:rPr>
          <w:rFonts w:ascii="Tahoma" w:hAnsi="Tahoma" w:cs="Tahoma"/>
          <w:spacing w:val="4"/>
          <w:kern w:val="1"/>
        </w:rPr>
        <w:t>el artículo 366</w:t>
      </w:r>
      <w:r w:rsidR="4B1894F2" w:rsidRPr="00886524">
        <w:rPr>
          <w:rFonts w:ascii="Tahoma" w:hAnsi="Tahoma" w:cs="Tahoma"/>
          <w:spacing w:val="4"/>
          <w:kern w:val="1"/>
        </w:rPr>
        <w:t xml:space="preserve"> del CGP</w:t>
      </w:r>
      <w:r w:rsidRPr="00886524">
        <w:rPr>
          <w:rFonts w:ascii="Tahoma" w:hAnsi="Tahoma" w:cs="Tahoma"/>
          <w:spacing w:val="4"/>
          <w:kern w:val="1"/>
        </w:rPr>
        <w:t>.</w:t>
      </w:r>
      <w:r w:rsidR="4B1894F2" w:rsidRPr="00886524">
        <w:rPr>
          <w:rFonts w:ascii="Tahoma" w:hAnsi="Tahoma" w:cs="Tahoma"/>
          <w:spacing w:val="4"/>
          <w:kern w:val="1"/>
        </w:rPr>
        <w:t xml:space="preserve">, razón por la cual </w:t>
      </w:r>
      <w:r w:rsidR="55952C23" w:rsidRPr="00886524">
        <w:rPr>
          <w:rFonts w:ascii="Tahoma" w:hAnsi="Tahoma" w:cs="Tahoma"/>
          <w:spacing w:val="4"/>
          <w:kern w:val="1"/>
        </w:rPr>
        <w:t>no existe título ejecutivo y por lo tanto no e</w:t>
      </w:r>
      <w:r w:rsidR="479FD0F0" w:rsidRPr="00886524">
        <w:rPr>
          <w:rFonts w:ascii="Tahoma" w:hAnsi="Tahoma" w:cs="Tahoma"/>
          <w:spacing w:val="4"/>
          <w:kern w:val="1"/>
        </w:rPr>
        <w:t>ra</w:t>
      </w:r>
      <w:r w:rsidR="55952C23" w:rsidRPr="00886524">
        <w:rPr>
          <w:rFonts w:ascii="Tahoma" w:hAnsi="Tahoma" w:cs="Tahoma"/>
          <w:spacing w:val="4"/>
          <w:kern w:val="1"/>
        </w:rPr>
        <w:t xml:space="preserve"> posible librar mandamiento de pago respecto de ese emolumento</w:t>
      </w:r>
      <w:r w:rsidR="5889148B" w:rsidRPr="00886524">
        <w:rPr>
          <w:rFonts w:ascii="Tahoma" w:hAnsi="Tahoma" w:cs="Tahoma"/>
          <w:spacing w:val="4"/>
          <w:kern w:val="1"/>
        </w:rPr>
        <w:t>, com</w:t>
      </w:r>
      <w:r w:rsidR="4C94E0AE" w:rsidRPr="00886524">
        <w:rPr>
          <w:rFonts w:ascii="Tahoma" w:hAnsi="Tahoma" w:cs="Tahoma"/>
          <w:spacing w:val="4"/>
          <w:kern w:val="1"/>
        </w:rPr>
        <w:t xml:space="preserve">o tampoco por los </w:t>
      </w:r>
      <w:r w:rsidR="55952C23" w:rsidRPr="00886524">
        <w:rPr>
          <w:rFonts w:ascii="Tahoma" w:hAnsi="Tahoma" w:cs="Tahoma"/>
          <w:spacing w:val="4"/>
          <w:kern w:val="1"/>
        </w:rPr>
        <w:t xml:space="preserve"> intereses legales</w:t>
      </w:r>
      <w:r w:rsidR="45FE1E55" w:rsidRPr="00886524">
        <w:rPr>
          <w:rFonts w:ascii="Tahoma" w:hAnsi="Tahoma" w:cs="Tahoma"/>
          <w:spacing w:val="4"/>
          <w:kern w:val="1"/>
        </w:rPr>
        <w:t>, que por obvias razones no se han causado al no existir obligación exigible</w:t>
      </w:r>
      <w:r w:rsidR="55952C23" w:rsidRPr="00886524">
        <w:rPr>
          <w:rFonts w:ascii="Tahoma" w:hAnsi="Tahoma" w:cs="Tahoma"/>
          <w:spacing w:val="4"/>
          <w:kern w:val="1"/>
        </w:rPr>
        <w:t>. E</w:t>
      </w:r>
      <w:r w:rsidR="0B2E534A" w:rsidRPr="00886524">
        <w:rPr>
          <w:rFonts w:ascii="Tahoma" w:hAnsi="Tahoma" w:cs="Tahoma"/>
          <w:spacing w:val="4"/>
          <w:kern w:val="1"/>
        </w:rPr>
        <w:t xml:space="preserve">n tal sentido, </w:t>
      </w:r>
      <w:r w:rsidR="03C4AAF7" w:rsidRPr="00886524">
        <w:rPr>
          <w:rFonts w:ascii="Tahoma" w:hAnsi="Tahoma" w:cs="Tahoma"/>
          <w:spacing w:val="4"/>
          <w:kern w:val="1"/>
        </w:rPr>
        <w:t>la Sala</w:t>
      </w:r>
      <w:r w:rsidR="27651DCF" w:rsidRPr="00886524">
        <w:rPr>
          <w:rFonts w:ascii="Tahoma" w:hAnsi="Tahoma" w:cs="Tahoma"/>
          <w:spacing w:val="4"/>
        </w:rPr>
        <w:t xml:space="preserve"> confirmar</w:t>
      </w:r>
      <w:r w:rsidR="69253416" w:rsidRPr="00886524">
        <w:rPr>
          <w:rFonts w:ascii="Tahoma" w:hAnsi="Tahoma" w:cs="Tahoma"/>
          <w:spacing w:val="4"/>
        </w:rPr>
        <w:t>á</w:t>
      </w:r>
      <w:r w:rsidR="27651DCF" w:rsidRPr="00886524">
        <w:rPr>
          <w:rFonts w:ascii="Tahoma" w:hAnsi="Tahoma" w:cs="Tahoma"/>
          <w:spacing w:val="4"/>
        </w:rPr>
        <w:t xml:space="preserve"> la negativa de los intereses sobre las costas de segunda instancia, pero por razones diferentes a las expresadas por la jueza de instancia.</w:t>
      </w:r>
      <w:commentRangeStart w:id="1"/>
      <w:commentRangeEnd w:id="1"/>
    </w:p>
    <w:p w14:paraId="2DF8BA19" w14:textId="77777777" w:rsidR="00606A96" w:rsidRPr="00886524" w:rsidRDefault="00606A96" w:rsidP="00E5513A">
      <w:pPr>
        <w:spacing w:line="276" w:lineRule="auto"/>
        <w:rPr>
          <w:rFonts w:ascii="Tahoma" w:hAnsi="Tahoma" w:cs="Tahoma"/>
          <w:spacing w:val="4"/>
          <w:kern w:val="1"/>
        </w:rPr>
      </w:pPr>
    </w:p>
    <w:p w14:paraId="51493CDD" w14:textId="0047B59F" w:rsidR="00F570B0" w:rsidRPr="00886524" w:rsidRDefault="00FC2AF7" w:rsidP="00E5513A">
      <w:pPr>
        <w:spacing w:line="276" w:lineRule="auto"/>
        <w:rPr>
          <w:rFonts w:ascii="Tahoma" w:hAnsi="Tahoma" w:cs="Tahoma"/>
          <w:spacing w:val="4"/>
          <w:kern w:val="1"/>
        </w:rPr>
      </w:pPr>
      <w:r w:rsidRPr="00886524">
        <w:rPr>
          <w:rFonts w:ascii="Tahoma" w:hAnsi="Tahoma" w:cs="Tahoma"/>
          <w:spacing w:val="4"/>
          <w:kern w:val="1"/>
        </w:rPr>
        <w:t xml:space="preserve">Aclarado lo anterior, es </w:t>
      </w:r>
      <w:r w:rsidR="002B232A" w:rsidRPr="00886524">
        <w:rPr>
          <w:rFonts w:ascii="Tahoma" w:hAnsi="Tahoma" w:cs="Tahoma"/>
          <w:spacing w:val="4"/>
          <w:kern w:val="1"/>
        </w:rPr>
        <w:t>suficiente decir que</w:t>
      </w:r>
      <w:r w:rsidR="007974A7" w:rsidRPr="00886524">
        <w:rPr>
          <w:rFonts w:ascii="Tahoma" w:hAnsi="Tahoma" w:cs="Tahoma"/>
          <w:spacing w:val="4"/>
          <w:kern w:val="1"/>
        </w:rPr>
        <w:t>,</w:t>
      </w:r>
      <w:r w:rsidR="002B232A" w:rsidRPr="00886524">
        <w:rPr>
          <w:rFonts w:ascii="Tahoma" w:hAnsi="Tahoma" w:cs="Tahoma"/>
          <w:spacing w:val="4"/>
          <w:kern w:val="1"/>
        </w:rPr>
        <w:t xml:space="preserve"> </w:t>
      </w:r>
      <w:r w:rsidR="00075232" w:rsidRPr="00886524">
        <w:rPr>
          <w:rFonts w:ascii="Tahoma" w:hAnsi="Tahoma" w:cs="Tahoma"/>
          <w:spacing w:val="4"/>
          <w:kern w:val="1"/>
        </w:rPr>
        <w:t xml:space="preserve">frente a la condena en costas, </w:t>
      </w:r>
      <w:r w:rsidR="00FE1893" w:rsidRPr="00886524">
        <w:rPr>
          <w:rFonts w:ascii="Tahoma" w:hAnsi="Tahoma" w:cs="Tahoma"/>
          <w:spacing w:val="4"/>
          <w:kern w:val="1"/>
        </w:rPr>
        <w:t xml:space="preserve">por su naturaleza misma, </w:t>
      </w:r>
      <w:r w:rsidR="000D7671" w:rsidRPr="00886524">
        <w:rPr>
          <w:rFonts w:ascii="Tahoma" w:hAnsi="Tahoma" w:cs="Tahoma"/>
          <w:spacing w:val="4"/>
          <w:kern w:val="1"/>
        </w:rPr>
        <w:t xml:space="preserve">de no ser canceladas generan </w:t>
      </w:r>
      <w:r w:rsidR="00075232" w:rsidRPr="00886524">
        <w:rPr>
          <w:rFonts w:ascii="Tahoma" w:hAnsi="Tahoma" w:cs="Tahoma"/>
          <w:spacing w:val="4"/>
          <w:kern w:val="1"/>
        </w:rPr>
        <w:t xml:space="preserve">los intereses legales de que trata el artículo 1617 del </w:t>
      </w:r>
      <w:r w:rsidR="000D7671" w:rsidRPr="00886524">
        <w:rPr>
          <w:rFonts w:ascii="Tahoma" w:hAnsi="Tahoma" w:cs="Tahoma"/>
          <w:spacing w:val="4"/>
          <w:kern w:val="1"/>
        </w:rPr>
        <w:t>C</w:t>
      </w:r>
      <w:r w:rsidR="00075232" w:rsidRPr="00886524">
        <w:rPr>
          <w:rFonts w:ascii="Tahoma" w:hAnsi="Tahoma" w:cs="Tahoma"/>
          <w:spacing w:val="4"/>
          <w:kern w:val="1"/>
        </w:rPr>
        <w:t xml:space="preserve">ódigo </w:t>
      </w:r>
      <w:r w:rsidR="000D7671" w:rsidRPr="00886524">
        <w:rPr>
          <w:rFonts w:ascii="Tahoma" w:hAnsi="Tahoma" w:cs="Tahoma"/>
          <w:spacing w:val="4"/>
          <w:kern w:val="1"/>
        </w:rPr>
        <w:t>C</w:t>
      </w:r>
      <w:r w:rsidR="00075232" w:rsidRPr="00886524">
        <w:rPr>
          <w:rFonts w:ascii="Tahoma" w:hAnsi="Tahoma" w:cs="Tahoma"/>
          <w:spacing w:val="4"/>
          <w:kern w:val="1"/>
        </w:rPr>
        <w:t>ivil, por el mero hecho del retardo, sin que ello se deba precisar en la sentencia base del recaudo, como de manera errada lo sostuvo la A-quo</w:t>
      </w:r>
      <w:r w:rsidR="00FE1893" w:rsidRPr="00886524">
        <w:rPr>
          <w:rFonts w:ascii="Tahoma" w:hAnsi="Tahoma" w:cs="Tahoma"/>
          <w:spacing w:val="4"/>
          <w:kern w:val="1"/>
        </w:rPr>
        <w:t>.</w:t>
      </w:r>
    </w:p>
    <w:p w14:paraId="7AFA225D" w14:textId="629D011E" w:rsidR="0046214A" w:rsidRPr="00886524" w:rsidRDefault="00A47DE6" w:rsidP="00E5513A">
      <w:pPr>
        <w:spacing w:line="276" w:lineRule="auto"/>
        <w:rPr>
          <w:rFonts w:ascii="Tahoma" w:eastAsia="Times New Roman" w:hAnsi="Tahoma" w:cs="Tahoma"/>
          <w:color w:val="333333"/>
          <w:spacing w:val="4"/>
          <w:lang w:eastAsia="es-CO"/>
        </w:rPr>
      </w:pPr>
      <w:r w:rsidRPr="00886524">
        <w:rPr>
          <w:rFonts w:ascii="Tahoma" w:eastAsia="Times New Roman" w:hAnsi="Tahoma" w:cs="Tahoma"/>
          <w:color w:val="333333"/>
          <w:spacing w:val="4"/>
          <w:lang w:eastAsia="es-CO"/>
        </w:rPr>
        <w:t> </w:t>
      </w:r>
    </w:p>
    <w:p w14:paraId="51EB3015" w14:textId="77777777" w:rsidR="00211EF4" w:rsidRPr="00886524" w:rsidRDefault="00FF2B4C" w:rsidP="00E5513A">
      <w:pPr>
        <w:spacing w:line="276" w:lineRule="auto"/>
        <w:rPr>
          <w:rFonts w:ascii="Tahoma" w:hAnsi="Tahoma" w:cs="Tahoma"/>
          <w:spacing w:val="4"/>
        </w:rPr>
      </w:pPr>
      <w:r w:rsidRPr="00886524">
        <w:rPr>
          <w:rFonts w:ascii="Tahoma" w:hAnsi="Tahoma" w:cs="Tahoma"/>
          <w:spacing w:val="4"/>
        </w:rPr>
        <w:t xml:space="preserve">Por lo </w:t>
      </w:r>
      <w:r w:rsidRPr="00886524">
        <w:rPr>
          <w:rFonts w:ascii="Tahoma" w:hAnsi="Tahoma" w:cs="Tahoma"/>
          <w:spacing w:val="4"/>
          <w:kern w:val="1"/>
        </w:rPr>
        <w:t>anterior</w:t>
      </w:r>
      <w:r w:rsidR="00F64ED5" w:rsidRPr="00886524">
        <w:rPr>
          <w:rFonts w:ascii="Tahoma" w:hAnsi="Tahoma" w:cs="Tahoma"/>
          <w:spacing w:val="4"/>
          <w:kern w:val="1"/>
        </w:rPr>
        <w:t>,</w:t>
      </w:r>
      <w:r w:rsidRPr="00886524">
        <w:rPr>
          <w:rFonts w:ascii="Tahoma" w:hAnsi="Tahoma" w:cs="Tahoma"/>
          <w:spacing w:val="4"/>
        </w:rPr>
        <w:t xml:space="preserve"> se atenderá la alzada y se ordenará</w:t>
      </w:r>
      <w:r w:rsidR="00F64ED5" w:rsidRPr="00886524">
        <w:rPr>
          <w:rFonts w:ascii="Tahoma" w:hAnsi="Tahoma" w:cs="Tahoma"/>
          <w:spacing w:val="4"/>
        </w:rPr>
        <w:t xml:space="preserve"> a la Jueza de instancia,</w:t>
      </w:r>
      <w:r w:rsidRPr="00886524">
        <w:rPr>
          <w:rFonts w:ascii="Tahoma" w:hAnsi="Tahoma" w:cs="Tahoma"/>
          <w:spacing w:val="4"/>
        </w:rPr>
        <w:t xml:space="preserve"> librar mandamiento de pago por los intereses legales de que trata el art. 1617 del código civil, sobre la suma de $</w:t>
      </w:r>
      <w:r w:rsidR="00F64ED5" w:rsidRPr="00886524">
        <w:rPr>
          <w:rFonts w:ascii="Tahoma" w:hAnsi="Tahoma" w:cs="Tahoma"/>
          <w:b/>
          <w:bCs/>
          <w:spacing w:val="4"/>
        </w:rPr>
        <w:t>1.109.674</w:t>
      </w:r>
      <w:r w:rsidRPr="00886524">
        <w:rPr>
          <w:rFonts w:ascii="Tahoma" w:hAnsi="Tahoma" w:cs="Tahoma"/>
          <w:b/>
          <w:bCs/>
          <w:spacing w:val="4"/>
        </w:rPr>
        <w:t xml:space="preserve"> </w:t>
      </w:r>
      <w:r w:rsidRPr="00886524">
        <w:rPr>
          <w:rFonts w:ascii="Tahoma" w:hAnsi="Tahoma" w:cs="Tahoma"/>
          <w:spacing w:val="4"/>
        </w:rPr>
        <w:t xml:space="preserve">por concepto de </w:t>
      </w:r>
      <w:r w:rsidR="002B232A" w:rsidRPr="00886524">
        <w:rPr>
          <w:rFonts w:ascii="Tahoma" w:hAnsi="Tahoma" w:cs="Tahoma"/>
          <w:spacing w:val="4"/>
        </w:rPr>
        <w:t xml:space="preserve">las </w:t>
      </w:r>
      <w:r w:rsidRPr="00886524">
        <w:rPr>
          <w:rFonts w:ascii="Tahoma" w:hAnsi="Tahoma" w:cs="Tahoma"/>
          <w:spacing w:val="4"/>
        </w:rPr>
        <w:t>costas procesales</w:t>
      </w:r>
      <w:r w:rsidR="00F64ED5" w:rsidRPr="00886524">
        <w:rPr>
          <w:rFonts w:ascii="Tahoma" w:hAnsi="Tahoma" w:cs="Tahoma"/>
          <w:spacing w:val="4"/>
        </w:rPr>
        <w:t xml:space="preserve"> de primera instancia</w:t>
      </w:r>
      <w:r w:rsidRPr="00886524">
        <w:rPr>
          <w:rFonts w:ascii="Tahoma" w:hAnsi="Tahoma" w:cs="Tahoma"/>
          <w:spacing w:val="4"/>
        </w:rPr>
        <w:t xml:space="preserve">, los cuales </w:t>
      </w:r>
      <w:r w:rsidR="000D7671" w:rsidRPr="00886524">
        <w:rPr>
          <w:rFonts w:ascii="Tahoma" w:hAnsi="Tahoma" w:cs="Tahoma"/>
          <w:spacing w:val="4"/>
        </w:rPr>
        <w:t>correrán</w:t>
      </w:r>
      <w:r w:rsidRPr="00886524">
        <w:rPr>
          <w:rFonts w:ascii="Tahoma" w:hAnsi="Tahoma" w:cs="Tahoma"/>
          <w:spacing w:val="4"/>
        </w:rPr>
        <w:t xml:space="preserve"> </w:t>
      </w:r>
      <w:r w:rsidR="000D7671" w:rsidRPr="00886524">
        <w:rPr>
          <w:rFonts w:ascii="Tahoma" w:hAnsi="Tahoma" w:cs="Tahoma"/>
          <w:spacing w:val="4"/>
        </w:rPr>
        <w:t>d</w:t>
      </w:r>
      <w:r w:rsidRPr="00886524">
        <w:rPr>
          <w:rFonts w:ascii="Tahoma" w:hAnsi="Tahoma" w:cs="Tahoma"/>
          <w:spacing w:val="4"/>
        </w:rPr>
        <w:t xml:space="preserve">esde la fecha de ejecutoria del auto que las aprobó y hasta que se verifique el pago </w:t>
      </w:r>
      <w:r w:rsidR="00211EF4" w:rsidRPr="00886524">
        <w:rPr>
          <w:rFonts w:ascii="Tahoma" w:hAnsi="Tahoma" w:cs="Tahoma"/>
          <w:spacing w:val="4"/>
        </w:rPr>
        <w:t xml:space="preserve">total </w:t>
      </w:r>
      <w:r w:rsidRPr="00886524">
        <w:rPr>
          <w:rFonts w:ascii="Tahoma" w:hAnsi="Tahoma" w:cs="Tahoma"/>
          <w:spacing w:val="4"/>
        </w:rPr>
        <w:t>de la obligación</w:t>
      </w:r>
      <w:r w:rsidR="00211EF4" w:rsidRPr="00886524">
        <w:rPr>
          <w:rFonts w:ascii="Tahoma" w:hAnsi="Tahoma" w:cs="Tahoma"/>
          <w:spacing w:val="4"/>
        </w:rPr>
        <w:t xml:space="preserve">. En este punto cabe advertir que la Sala no profiere directamente la providencia que debe reemplazar la decisión que se revoca para no cercenar la segunda instancia a la parte ejecutada, la cual aún no se ha vinculado al contradictorio. </w:t>
      </w:r>
    </w:p>
    <w:p w14:paraId="4937836C" w14:textId="77777777" w:rsidR="00FF2B4C" w:rsidRPr="00886524" w:rsidRDefault="00FF2B4C" w:rsidP="00E5513A">
      <w:pPr>
        <w:spacing w:line="276" w:lineRule="auto"/>
        <w:rPr>
          <w:rFonts w:ascii="Tahoma" w:hAnsi="Tahoma" w:cs="Tahoma"/>
          <w:spacing w:val="4"/>
        </w:rPr>
      </w:pPr>
    </w:p>
    <w:p w14:paraId="71B9974E" w14:textId="4952040B" w:rsidR="00FF2B4C" w:rsidRPr="00886524" w:rsidRDefault="003E3218" w:rsidP="00E5513A">
      <w:pPr>
        <w:spacing w:line="276" w:lineRule="auto"/>
        <w:rPr>
          <w:rFonts w:ascii="Tahoma" w:hAnsi="Tahoma" w:cs="Tahoma"/>
          <w:spacing w:val="4"/>
        </w:rPr>
      </w:pPr>
      <w:r w:rsidRPr="00886524">
        <w:rPr>
          <w:rFonts w:ascii="Tahoma" w:hAnsi="Tahoma" w:cs="Tahoma"/>
          <w:spacing w:val="4"/>
        </w:rPr>
        <w:t xml:space="preserve">Sin </w:t>
      </w:r>
      <w:r w:rsidR="002B232A" w:rsidRPr="00886524">
        <w:rPr>
          <w:rFonts w:ascii="Tahoma" w:hAnsi="Tahoma" w:cs="Tahoma"/>
          <w:spacing w:val="4"/>
        </w:rPr>
        <w:t>costas en esta instancia.</w:t>
      </w:r>
    </w:p>
    <w:p w14:paraId="34A6BF12" w14:textId="77777777" w:rsidR="002B232A" w:rsidRPr="00886524" w:rsidRDefault="002B232A" w:rsidP="00E5513A">
      <w:pPr>
        <w:spacing w:line="276" w:lineRule="auto"/>
        <w:rPr>
          <w:rFonts w:ascii="Tahoma" w:hAnsi="Tahoma" w:cs="Tahoma"/>
          <w:spacing w:val="4"/>
        </w:rPr>
      </w:pPr>
    </w:p>
    <w:p w14:paraId="7F3EBEA8" w14:textId="3494344A" w:rsidR="002B232A" w:rsidRPr="00886524" w:rsidRDefault="002B232A" w:rsidP="00E5513A">
      <w:pPr>
        <w:pStyle w:val="Prrafodelista2"/>
        <w:spacing w:after="0"/>
        <w:ind w:left="0" w:firstLine="708"/>
        <w:jc w:val="both"/>
        <w:rPr>
          <w:rFonts w:ascii="Tahoma" w:hAnsi="Tahoma" w:cs="Tahoma"/>
          <w:color w:val="000000" w:themeColor="text1"/>
          <w:spacing w:val="4"/>
          <w:sz w:val="24"/>
          <w:szCs w:val="24"/>
          <w:lang w:val="es-ES_tradnl"/>
        </w:rPr>
      </w:pPr>
      <w:r w:rsidRPr="00886524">
        <w:rPr>
          <w:rFonts w:ascii="Tahoma" w:hAnsi="Tahoma" w:cs="Tahoma"/>
          <w:color w:val="000000" w:themeColor="text1"/>
          <w:spacing w:val="4"/>
          <w:sz w:val="24"/>
          <w:szCs w:val="24"/>
          <w:lang w:val="es-ES_tradnl"/>
        </w:rPr>
        <w:t xml:space="preserve">En mérito de lo expuesto, el </w:t>
      </w:r>
      <w:r w:rsidRPr="00886524">
        <w:rPr>
          <w:rFonts w:ascii="Tahoma" w:hAnsi="Tahoma" w:cs="Tahoma"/>
          <w:b/>
          <w:color w:val="000000" w:themeColor="text1"/>
          <w:spacing w:val="4"/>
          <w:sz w:val="24"/>
          <w:szCs w:val="24"/>
          <w:lang w:val="es-ES_tradnl"/>
        </w:rPr>
        <w:t>Tribunal Superior del Distrito Judicial de Pereira - Risaralda, Sala Primera de Decisión Laboral,</w:t>
      </w:r>
      <w:r w:rsidRPr="00886524">
        <w:rPr>
          <w:rFonts w:ascii="Tahoma" w:hAnsi="Tahoma" w:cs="Tahoma"/>
          <w:color w:val="000000" w:themeColor="text1"/>
          <w:spacing w:val="4"/>
          <w:sz w:val="24"/>
          <w:szCs w:val="24"/>
          <w:lang w:val="es-ES_tradnl"/>
        </w:rPr>
        <w:t xml:space="preserve"> </w:t>
      </w:r>
    </w:p>
    <w:p w14:paraId="25253123" w14:textId="77777777" w:rsidR="002B232A" w:rsidRPr="00886524" w:rsidRDefault="002B232A" w:rsidP="00E5513A">
      <w:pPr>
        <w:spacing w:line="276" w:lineRule="auto"/>
        <w:rPr>
          <w:rFonts w:ascii="Tahoma" w:hAnsi="Tahoma" w:cs="Tahoma"/>
          <w:spacing w:val="4"/>
          <w:lang w:val="es-ES_tradnl"/>
        </w:rPr>
      </w:pPr>
    </w:p>
    <w:p w14:paraId="1EDADA2B" w14:textId="77777777" w:rsidR="002B232A" w:rsidRPr="00886524" w:rsidRDefault="002B232A" w:rsidP="00E5513A">
      <w:pPr>
        <w:spacing w:line="276" w:lineRule="auto"/>
        <w:jc w:val="center"/>
        <w:rPr>
          <w:rFonts w:ascii="Tahoma" w:hAnsi="Tahoma" w:cs="Tahoma"/>
          <w:b/>
          <w:bCs/>
          <w:spacing w:val="4"/>
        </w:rPr>
      </w:pPr>
      <w:r w:rsidRPr="00886524">
        <w:rPr>
          <w:rFonts w:ascii="Tahoma" w:hAnsi="Tahoma" w:cs="Tahoma"/>
          <w:b/>
          <w:bCs/>
          <w:spacing w:val="4"/>
        </w:rPr>
        <w:t>R E S U E L V E:</w:t>
      </w:r>
    </w:p>
    <w:p w14:paraId="4CF05DEA" w14:textId="77777777" w:rsidR="002B232A" w:rsidRPr="00886524" w:rsidRDefault="002B232A" w:rsidP="00E5513A">
      <w:pPr>
        <w:spacing w:line="276" w:lineRule="auto"/>
        <w:rPr>
          <w:rFonts w:ascii="Tahoma" w:hAnsi="Tahoma" w:cs="Tahoma"/>
          <w:spacing w:val="4"/>
        </w:rPr>
      </w:pPr>
    </w:p>
    <w:p w14:paraId="775C000C" w14:textId="77777777" w:rsidR="00FC2AF7" w:rsidRPr="00886524" w:rsidRDefault="00F64ED5" w:rsidP="00E5513A">
      <w:pPr>
        <w:spacing w:line="276" w:lineRule="auto"/>
        <w:rPr>
          <w:rFonts w:ascii="Tahoma" w:hAnsi="Tahoma" w:cs="Tahoma"/>
          <w:spacing w:val="4"/>
        </w:rPr>
      </w:pPr>
      <w:r w:rsidRPr="00886524">
        <w:rPr>
          <w:rFonts w:ascii="Tahoma" w:hAnsi="Tahoma" w:cs="Tahoma"/>
          <w:b/>
          <w:bCs/>
          <w:spacing w:val="4"/>
        </w:rPr>
        <w:t>PRIMERO</w:t>
      </w:r>
      <w:r w:rsidRPr="00886524">
        <w:rPr>
          <w:rFonts w:ascii="Tahoma" w:hAnsi="Tahoma" w:cs="Tahoma"/>
          <w:spacing w:val="4"/>
        </w:rPr>
        <w:t xml:space="preserve">.- </w:t>
      </w:r>
      <w:r w:rsidR="00FC2AF7" w:rsidRPr="00886524">
        <w:rPr>
          <w:rFonts w:ascii="Tahoma" w:hAnsi="Tahoma" w:cs="Tahoma"/>
          <w:b/>
          <w:bCs/>
          <w:spacing w:val="4"/>
        </w:rPr>
        <w:t>REVOCAR</w:t>
      </w:r>
      <w:r w:rsidR="00FC2AF7" w:rsidRPr="00886524">
        <w:rPr>
          <w:rFonts w:ascii="Tahoma" w:hAnsi="Tahoma" w:cs="Tahoma"/>
          <w:spacing w:val="4"/>
        </w:rPr>
        <w:t xml:space="preserve"> el ordinal segundo del auto proferido por el Juzgado Primero Laboral del Circuito de Pereira el 7 de febrero de 2020 y en su lugar, se </w:t>
      </w:r>
      <w:r w:rsidR="00FC2AF7" w:rsidRPr="00886524">
        <w:rPr>
          <w:rFonts w:ascii="Tahoma" w:hAnsi="Tahoma" w:cs="Tahoma"/>
          <w:b/>
          <w:bCs/>
          <w:spacing w:val="4"/>
        </w:rPr>
        <w:t>ORDENA</w:t>
      </w:r>
      <w:r w:rsidR="00FC2AF7" w:rsidRPr="00886524">
        <w:rPr>
          <w:rFonts w:ascii="Tahoma" w:hAnsi="Tahoma" w:cs="Tahoma"/>
          <w:spacing w:val="4"/>
        </w:rPr>
        <w:t xml:space="preserve"> a la operadora de primer grado, proceder a librar mandamiento ejecutivo, por concepto de intereses legales del artículo 1617 del Código Civil, sobre el saldo insoluto de la costas procesales de primera instancia y que por esta vía se ejecutan en cuantía de $</w:t>
      </w:r>
      <w:r w:rsidR="00FC2AF7" w:rsidRPr="00886524">
        <w:rPr>
          <w:rFonts w:ascii="Tahoma" w:hAnsi="Tahoma" w:cs="Tahoma"/>
          <w:b/>
          <w:bCs/>
          <w:spacing w:val="4"/>
        </w:rPr>
        <w:t>1.109.674</w:t>
      </w:r>
      <w:r w:rsidR="00FC2AF7" w:rsidRPr="00886524">
        <w:rPr>
          <w:rFonts w:ascii="Tahoma" w:hAnsi="Tahoma" w:cs="Tahoma"/>
          <w:spacing w:val="4"/>
        </w:rPr>
        <w:t>, correspondientes a las costas respecto de las cuales se persigue la ejecución, de conformidad con lo expuesto en la parte motiva de esta decisión.</w:t>
      </w:r>
    </w:p>
    <w:p w14:paraId="448AE78C" w14:textId="77777777" w:rsidR="00FC2AF7" w:rsidRPr="00886524" w:rsidRDefault="00FC2AF7" w:rsidP="00E5513A">
      <w:pPr>
        <w:spacing w:line="276" w:lineRule="auto"/>
        <w:rPr>
          <w:rFonts w:ascii="Tahoma" w:hAnsi="Tahoma" w:cs="Tahoma"/>
          <w:b/>
          <w:bCs/>
          <w:spacing w:val="4"/>
          <w:highlight w:val="yellow"/>
        </w:rPr>
      </w:pPr>
    </w:p>
    <w:p w14:paraId="3441D129" w14:textId="02109DF7" w:rsidR="002B232A" w:rsidRPr="00886524" w:rsidRDefault="00786DC6" w:rsidP="00A16837">
      <w:pPr>
        <w:spacing w:line="276" w:lineRule="auto"/>
        <w:rPr>
          <w:rFonts w:ascii="Tahoma" w:hAnsi="Tahoma" w:cs="Tahoma"/>
          <w:spacing w:val="4"/>
          <w:kern w:val="1"/>
          <w:highlight w:val="green"/>
        </w:rPr>
      </w:pPr>
      <w:commentRangeStart w:id="2"/>
      <w:commentRangeStart w:id="3"/>
      <w:commentRangeEnd w:id="2"/>
      <w:commentRangeEnd w:id="3"/>
      <w:r w:rsidRPr="00886524">
        <w:rPr>
          <w:rFonts w:ascii="Tahoma" w:hAnsi="Tahoma" w:cs="Tahoma"/>
          <w:b/>
          <w:bCs/>
          <w:spacing w:val="4"/>
        </w:rPr>
        <w:t>SEGUNDO</w:t>
      </w:r>
      <w:r w:rsidR="002B232A" w:rsidRPr="00886524">
        <w:rPr>
          <w:rFonts w:ascii="Tahoma" w:hAnsi="Tahoma" w:cs="Tahoma"/>
          <w:spacing w:val="4"/>
        </w:rPr>
        <w:t xml:space="preserve">.- </w:t>
      </w:r>
      <w:r w:rsidR="007974A7" w:rsidRPr="00886524">
        <w:rPr>
          <w:rFonts w:ascii="Tahoma" w:hAnsi="Tahoma" w:cs="Tahoma"/>
          <w:b/>
          <w:spacing w:val="4"/>
        </w:rPr>
        <w:t xml:space="preserve">CONFIRMAR la negativa </w:t>
      </w:r>
      <w:r w:rsidR="007974A7" w:rsidRPr="00886524">
        <w:rPr>
          <w:rFonts w:ascii="Tahoma" w:hAnsi="Tahoma" w:cs="Tahoma"/>
          <w:spacing w:val="4"/>
        </w:rPr>
        <w:t>de librar mandamiento de pago por los intereses legales sobre las costas procesales de segunda instancia</w:t>
      </w:r>
      <w:r w:rsidR="007974A7" w:rsidRPr="00886524">
        <w:rPr>
          <w:rFonts w:ascii="Tahoma" w:hAnsi="Tahoma" w:cs="Tahoma"/>
          <w:b/>
          <w:spacing w:val="4"/>
        </w:rPr>
        <w:t xml:space="preserve"> por falta de título ejecutivo, </w:t>
      </w:r>
      <w:r w:rsidR="007974A7" w:rsidRPr="00886524">
        <w:rPr>
          <w:rFonts w:ascii="Tahoma" w:hAnsi="Tahoma" w:cs="Tahoma"/>
          <w:spacing w:val="4"/>
        </w:rPr>
        <w:t xml:space="preserve">tal como se </w:t>
      </w:r>
      <w:r w:rsidR="00A16837" w:rsidRPr="00886524">
        <w:rPr>
          <w:rFonts w:ascii="Tahoma" w:hAnsi="Tahoma" w:cs="Tahoma"/>
          <w:spacing w:val="4"/>
        </w:rPr>
        <w:t>explicó en las consideraciones.</w:t>
      </w:r>
    </w:p>
    <w:p w14:paraId="5C01DF72" w14:textId="77777777" w:rsidR="002B232A" w:rsidRPr="00886524" w:rsidRDefault="002B232A" w:rsidP="00E5513A">
      <w:pPr>
        <w:spacing w:line="276" w:lineRule="auto"/>
        <w:rPr>
          <w:rFonts w:ascii="Tahoma" w:hAnsi="Tahoma" w:cs="Tahoma"/>
          <w:spacing w:val="4"/>
        </w:rPr>
      </w:pPr>
    </w:p>
    <w:p w14:paraId="4EE5F22D" w14:textId="046A2CA5" w:rsidR="002B232A" w:rsidRPr="00886524" w:rsidRDefault="002B232A" w:rsidP="00E5513A">
      <w:pPr>
        <w:spacing w:line="276" w:lineRule="auto"/>
        <w:rPr>
          <w:rFonts w:ascii="Tahoma" w:hAnsi="Tahoma" w:cs="Tahoma"/>
          <w:spacing w:val="4"/>
        </w:rPr>
      </w:pPr>
      <w:r w:rsidRPr="00886524">
        <w:rPr>
          <w:rFonts w:ascii="Tahoma" w:hAnsi="Tahoma" w:cs="Tahoma"/>
          <w:spacing w:val="4"/>
        </w:rPr>
        <w:t>Sin costas en esta instancia.</w:t>
      </w:r>
    </w:p>
    <w:p w14:paraId="783F70C2" w14:textId="77777777" w:rsidR="002B232A" w:rsidRPr="00886524" w:rsidRDefault="002B232A" w:rsidP="00E5513A">
      <w:pPr>
        <w:spacing w:line="276" w:lineRule="auto"/>
        <w:rPr>
          <w:rFonts w:ascii="Tahoma" w:hAnsi="Tahoma" w:cs="Tahoma"/>
          <w:spacing w:val="4"/>
        </w:rPr>
      </w:pPr>
    </w:p>
    <w:p w14:paraId="109A8176" w14:textId="77777777" w:rsidR="002B232A" w:rsidRPr="00886524" w:rsidRDefault="002B232A" w:rsidP="00E5513A">
      <w:pPr>
        <w:widowControl w:val="0"/>
        <w:autoSpaceDE w:val="0"/>
        <w:autoSpaceDN w:val="0"/>
        <w:adjustRightInd w:val="0"/>
        <w:spacing w:line="276" w:lineRule="auto"/>
        <w:jc w:val="center"/>
        <w:rPr>
          <w:rFonts w:ascii="Tahoma" w:hAnsi="Tahoma" w:cs="Tahoma"/>
          <w:b/>
          <w:spacing w:val="4"/>
        </w:rPr>
      </w:pPr>
      <w:r w:rsidRPr="00886524">
        <w:rPr>
          <w:rFonts w:ascii="Tahoma" w:hAnsi="Tahoma" w:cs="Tahoma"/>
          <w:b/>
          <w:spacing w:val="4"/>
        </w:rPr>
        <w:t>NOTIFÍQUESE Y CÚMPLASE</w:t>
      </w:r>
    </w:p>
    <w:p w14:paraId="14392368" w14:textId="77777777" w:rsidR="00E5513A" w:rsidRPr="00886524" w:rsidRDefault="00E5513A" w:rsidP="00E5513A">
      <w:pPr>
        <w:spacing w:line="276" w:lineRule="auto"/>
        <w:ind w:firstLine="708"/>
        <w:rPr>
          <w:rFonts w:ascii="Tahoma" w:eastAsia="Calibri" w:hAnsi="Tahoma" w:cs="Tahoma"/>
          <w:spacing w:val="4"/>
          <w:lang w:val="es-ES_tradnl"/>
        </w:rPr>
      </w:pPr>
    </w:p>
    <w:p w14:paraId="6F1001C1" w14:textId="77777777" w:rsidR="00E5513A" w:rsidRPr="00886524" w:rsidRDefault="00E5513A" w:rsidP="00E5513A">
      <w:pPr>
        <w:spacing w:line="276" w:lineRule="auto"/>
        <w:ind w:firstLine="708"/>
        <w:rPr>
          <w:rFonts w:ascii="Tahoma" w:eastAsia="Calibri" w:hAnsi="Tahoma" w:cs="Tahoma"/>
          <w:spacing w:val="4"/>
          <w:lang w:val="es-ES_tradnl"/>
        </w:rPr>
      </w:pPr>
      <w:bookmarkStart w:id="4" w:name="OLE_LINK23"/>
      <w:r w:rsidRPr="00886524">
        <w:rPr>
          <w:rFonts w:ascii="Tahoma" w:eastAsia="Calibri" w:hAnsi="Tahoma" w:cs="Tahoma"/>
          <w:spacing w:val="4"/>
          <w:lang w:val="es-ES_tradnl"/>
        </w:rPr>
        <w:t xml:space="preserve">La Magistrada Ponente, </w:t>
      </w:r>
    </w:p>
    <w:p w14:paraId="54203310" w14:textId="77777777" w:rsidR="00E5513A" w:rsidRDefault="00E5513A" w:rsidP="00E5513A">
      <w:pPr>
        <w:widowControl w:val="0"/>
        <w:autoSpaceDE w:val="0"/>
        <w:autoSpaceDN w:val="0"/>
        <w:adjustRightInd w:val="0"/>
        <w:spacing w:line="276" w:lineRule="auto"/>
        <w:ind w:firstLine="0"/>
        <w:rPr>
          <w:rFonts w:eastAsia="Calibri" w:cs="Arial"/>
          <w:bCs/>
          <w:spacing w:val="4"/>
          <w:lang w:val="es-ES_tradnl" w:eastAsia="es-ES_tradnl"/>
        </w:rPr>
      </w:pPr>
    </w:p>
    <w:p w14:paraId="4A4F28DF" w14:textId="77777777" w:rsidR="00886524" w:rsidRPr="00886524" w:rsidRDefault="00886524" w:rsidP="00E5513A">
      <w:pPr>
        <w:widowControl w:val="0"/>
        <w:autoSpaceDE w:val="0"/>
        <w:autoSpaceDN w:val="0"/>
        <w:adjustRightInd w:val="0"/>
        <w:spacing w:line="276" w:lineRule="auto"/>
        <w:ind w:firstLine="0"/>
        <w:rPr>
          <w:rFonts w:eastAsia="Calibri" w:cs="Arial"/>
          <w:bCs/>
          <w:spacing w:val="4"/>
          <w:lang w:val="es-ES_tradnl" w:eastAsia="es-ES_tradnl"/>
        </w:rPr>
      </w:pPr>
    </w:p>
    <w:p w14:paraId="7253C0A8" w14:textId="77777777" w:rsidR="00E5513A" w:rsidRPr="00886524" w:rsidRDefault="00E5513A" w:rsidP="00E5513A">
      <w:pPr>
        <w:widowControl w:val="0"/>
        <w:autoSpaceDE w:val="0"/>
        <w:autoSpaceDN w:val="0"/>
        <w:adjustRightInd w:val="0"/>
        <w:spacing w:line="276" w:lineRule="auto"/>
        <w:ind w:firstLine="0"/>
        <w:rPr>
          <w:rFonts w:eastAsia="Calibri" w:cs="Arial"/>
          <w:bCs/>
          <w:spacing w:val="4"/>
          <w:lang w:val="es-ES_tradnl" w:eastAsia="es-ES_tradnl"/>
        </w:rPr>
      </w:pPr>
    </w:p>
    <w:p w14:paraId="1212D0B0" w14:textId="77777777" w:rsidR="00E5513A" w:rsidRPr="00886524" w:rsidRDefault="00E5513A" w:rsidP="00E5513A">
      <w:pPr>
        <w:spacing w:line="276" w:lineRule="auto"/>
        <w:ind w:firstLine="705"/>
        <w:jc w:val="center"/>
        <w:textAlignment w:val="baseline"/>
        <w:rPr>
          <w:rFonts w:ascii="Tahoma" w:eastAsia="Times New Roman" w:hAnsi="Tahoma" w:cs="Tahoma"/>
          <w:b/>
          <w:bCs/>
          <w:spacing w:val="4"/>
          <w:lang w:val="es-ES_tradnl" w:eastAsia="es-ES_tradnl"/>
        </w:rPr>
      </w:pPr>
      <w:r w:rsidRPr="00886524">
        <w:rPr>
          <w:rFonts w:ascii="Tahoma" w:eastAsia="Times New Roman" w:hAnsi="Tahoma" w:cs="Tahoma"/>
          <w:b/>
          <w:bCs/>
          <w:spacing w:val="4"/>
          <w:lang w:val="es-ES_tradnl" w:eastAsia="es-ES_tradnl"/>
        </w:rPr>
        <w:t>ANA LUCÍA CAICEDO CALDERÓN</w:t>
      </w:r>
    </w:p>
    <w:p w14:paraId="76DCB9E4" w14:textId="77777777" w:rsidR="00E5513A" w:rsidRPr="00886524" w:rsidRDefault="00E5513A" w:rsidP="00E5513A">
      <w:pPr>
        <w:widowControl w:val="0"/>
        <w:autoSpaceDE w:val="0"/>
        <w:autoSpaceDN w:val="0"/>
        <w:adjustRightInd w:val="0"/>
        <w:spacing w:line="276" w:lineRule="auto"/>
        <w:ind w:firstLine="0"/>
        <w:rPr>
          <w:rFonts w:eastAsia="Calibri" w:cs="Arial"/>
          <w:bCs/>
          <w:spacing w:val="4"/>
          <w:lang w:val="es-ES_tradnl" w:eastAsia="es-ES_tradnl"/>
        </w:rPr>
      </w:pPr>
    </w:p>
    <w:p w14:paraId="0CD44463" w14:textId="77777777" w:rsidR="00E5513A" w:rsidRPr="00886524" w:rsidRDefault="00E5513A" w:rsidP="00E5513A">
      <w:pPr>
        <w:spacing w:line="276" w:lineRule="auto"/>
        <w:ind w:firstLine="705"/>
        <w:jc w:val="left"/>
        <w:textAlignment w:val="baseline"/>
        <w:rPr>
          <w:rFonts w:ascii="Tahoma" w:eastAsia="Times New Roman" w:hAnsi="Tahoma" w:cs="Tahoma"/>
          <w:spacing w:val="4"/>
          <w:lang w:val="es-ES_tradnl" w:eastAsia="es-ES_tradnl"/>
        </w:rPr>
      </w:pPr>
      <w:r w:rsidRPr="00886524">
        <w:rPr>
          <w:rFonts w:ascii="Tahoma" w:eastAsia="Times New Roman" w:hAnsi="Tahoma" w:cs="Tahoma"/>
          <w:spacing w:val="4"/>
          <w:lang w:val="es-ES_tradnl" w:eastAsia="es-ES_tradnl"/>
        </w:rPr>
        <w:t>La Magistrada y el Magistrado,</w:t>
      </w:r>
    </w:p>
    <w:p w14:paraId="46503473" w14:textId="77777777" w:rsidR="00E5513A" w:rsidRDefault="00E5513A" w:rsidP="00E5513A">
      <w:pPr>
        <w:widowControl w:val="0"/>
        <w:autoSpaceDE w:val="0"/>
        <w:autoSpaceDN w:val="0"/>
        <w:adjustRightInd w:val="0"/>
        <w:spacing w:line="276" w:lineRule="auto"/>
        <w:ind w:firstLine="0"/>
        <w:rPr>
          <w:rFonts w:eastAsia="Calibri" w:cs="Arial"/>
          <w:bCs/>
          <w:spacing w:val="4"/>
          <w:lang w:val="es-ES_tradnl" w:eastAsia="es-ES_tradnl"/>
        </w:rPr>
      </w:pPr>
    </w:p>
    <w:p w14:paraId="59DFE2CE" w14:textId="77777777" w:rsidR="00886524" w:rsidRPr="00886524" w:rsidRDefault="00886524" w:rsidP="00E5513A">
      <w:pPr>
        <w:widowControl w:val="0"/>
        <w:autoSpaceDE w:val="0"/>
        <w:autoSpaceDN w:val="0"/>
        <w:adjustRightInd w:val="0"/>
        <w:spacing w:line="276" w:lineRule="auto"/>
        <w:ind w:firstLine="0"/>
        <w:rPr>
          <w:rFonts w:eastAsia="Calibri" w:cs="Arial"/>
          <w:bCs/>
          <w:spacing w:val="4"/>
          <w:lang w:val="es-ES_tradnl" w:eastAsia="es-ES_tradnl"/>
        </w:rPr>
      </w:pPr>
    </w:p>
    <w:p w14:paraId="0DF8F93F" w14:textId="77777777" w:rsidR="00E5513A" w:rsidRPr="00886524" w:rsidRDefault="00E5513A" w:rsidP="00E5513A">
      <w:pPr>
        <w:widowControl w:val="0"/>
        <w:autoSpaceDE w:val="0"/>
        <w:autoSpaceDN w:val="0"/>
        <w:adjustRightInd w:val="0"/>
        <w:spacing w:line="276" w:lineRule="auto"/>
        <w:ind w:firstLine="0"/>
        <w:rPr>
          <w:rFonts w:eastAsia="Calibri" w:cs="Arial"/>
          <w:bCs/>
          <w:spacing w:val="4"/>
          <w:lang w:val="es-ES_tradnl" w:eastAsia="es-ES_tradnl"/>
        </w:rPr>
      </w:pPr>
    </w:p>
    <w:p w14:paraId="25C4CB89" w14:textId="4A1C1E7A" w:rsidR="002B232A" w:rsidRPr="00886524" w:rsidRDefault="00E5513A" w:rsidP="00E5513A">
      <w:pPr>
        <w:spacing w:line="276" w:lineRule="auto"/>
        <w:ind w:firstLine="0"/>
        <w:jc w:val="left"/>
        <w:rPr>
          <w:rFonts w:ascii="Tahoma" w:eastAsia="Times New Roman" w:hAnsi="Tahoma" w:cs="Tahoma"/>
          <w:spacing w:val="4"/>
          <w:lang w:val="es-ES" w:eastAsia="es-ES"/>
        </w:rPr>
      </w:pPr>
      <w:r w:rsidRPr="00886524">
        <w:rPr>
          <w:rFonts w:ascii="Tahoma" w:eastAsia="Times New Roman" w:hAnsi="Tahoma" w:cs="Tahoma"/>
          <w:b/>
          <w:bCs/>
          <w:spacing w:val="4"/>
          <w:lang w:val="es-ES" w:eastAsia="es-ES"/>
        </w:rPr>
        <w:t>OLGA LUCÍA HOYOS SEPÚLVEDA</w:t>
      </w:r>
      <w:r w:rsidRPr="00886524">
        <w:rPr>
          <w:rFonts w:ascii="Tahoma" w:eastAsia="Times New Roman" w:hAnsi="Tahoma" w:cs="Tahoma"/>
          <w:b/>
          <w:bCs/>
          <w:spacing w:val="4"/>
          <w:lang w:val="es-ES" w:eastAsia="es-ES"/>
        </w:rPr>
        <w:tab/>
      </w:r>
      <w:r w:rsidRPr="00886524">
        <w:rPr>
          <w:rFonts w:ascii="Tahoma" w:eastAsia="Times New Roman" w:hAnsi="Tahoma" w:cs="Tahoma"/>
          <w:b/>
          <w:bCs/>
          <w:spacing w:val="4"/>
          <w:lang w:val="es-ES" w:eastAsia="es-ES"/>
        </w:rPr>
        <w:tab/>
        <w:t>JULIO CÉSAR SALAZAR MUÑOZ</w:t>
      </w:r>
      <w:bookmarkEnd w:id="4"/>
    </w:p>
    <w:sectPr w:rsidR="002B232A" w:rsidRPr="00886524" w:rsidSect="00886524">
      <w:headerReference w:type="even" r:id="rId12"/>
      <w:headerReference w:type="default" r:id="rId13"/>
      <w:footerReference w:type="even" r:id="rId14"/>
      <w:pgSz w:w="12242" w:h="18722" w:code="258"/>
      <w:pgMar w:top="1928" w:right="1361" w:bottom="1361" w:left="1928"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68ED09" w15:done="0"/>
  <w15:commentEx w15:paraId="3E1A8381" w15:done="0"/>
  <w15:commentEx w15:paraId="258C7978" w15:paraIdParent="3E1A8381" w15:done="0"/>
  <w15:commentEx w15:paraId="2E822A0D" w15:done="0"/>
  <w15:commentEx w15:paraId="159E9624" w15:paraIdParent="2E822A0D" w15:done="0"/>
  <w15:commentEx w15:paraId="40AC2861" w15:done="0"/>
  <w15:commentEx w15:paraId="75C4BDFC" w15:done="0"/>
  <w15:commentEx w15:paraId="11CD1A6E" w15:done="0"/>
  <w15:commentEx w15:paraId="373D41B5" w15:done="0"/>
  <w15:commentEx w15:paraId="7C5C48C4" w15:done="0"/>
  <w15:commentEx w15:paraId="7590F10C" w15:done="0"/>
  <w15:commentEx w15:paraId="3C0CEC80" w15:done="0"/>
  <w15:commentEx w15:paraId="475BDC60"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33EA58" w16cex:dateUtc="2020-10-24T14:57:36.073Z"/>
  <w16cex:commentExtensible w16cex:durableId="13DFF209" w16cex:dateUtc="2020-10-26T15:13:53.086Z"/>
  <w16cex:commentExtensible w16cex:durableId="3A0624D1" w16cex:dateUtc="2020-10-26T15:16:35.784Z"/>
  <w16cex:commentExtensible w16cex:durableId="1BFA9E67" w16cex:dateUtc="2020-10-26T16:24:01.836Z"/>
  <w16cex:commentExtensible w16cex:durableId="2103D350" w16cex:dateUtc="2020-10-29T13:23:35.884Z"/>
  <w16cex:commentExtensible w16cex:durableId="36DEBEB6" w16cex:dateUtc="2020-10-29T14:00:05.895Z"/>
  <w16cex:commentExtensible w16cex:durableId="485D4684" w16cex:dateUtc="2020-10-29T14:12:49.998Z"/>
  <w16cex:commentExtensible w16cex:durableId="2D943BB0" w16cex:dateUtc="2020-11-04T12:42:32.072Z"/>
  <w16cex:commentExtensible w16cex:durableId="51383E42" w16cex:dateUtc="2020-11-04T13:07:46.6Z"/>
  <w16cex:commentExtensible w16cex:durableId="265D9E30" w16cex:dateUtc="2020-11-04T13:08:12.50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8ED09" w16cid:durableId="265D9E30"/>
  <w16cid:commentId w16cid:paraId="3E1A8381" w16cid:durableId="2344FF40"/>
  <w16cid:commentId w16cid:paraId="258C7978" w16cid:durableId="485D4684"/>
  <w16cid:commentId w16cid:paraId="2E822A0D" w16cid:durableId="2D943BB0"/>
  <w16cid:commentId w16cid:paraId="159E9624" w16cid:durableId="51383E42"/>
  <w16cid:commentId w16cid:paraId="40AC2861" w16cid:durableId="13DFF209"/>
  <w16cid:commentId w16cid:paraId="75C4BDFC" w16cid:durableId="2103D350"/>
  <w16cid:commentId w16cid:paraId="11CD1A6E" w16cid:durableId="36DEBEB6"/>
  <w16cid:commentId w16cid:paraId="373D41B5" w16cid:durableId="234504AF"/>
  <w16cid:commentId w16cid:paraId="7C5C48C4" w16cid:durableId="3A0624D1"/>
  <w16cid:commentId w16cid:paraId="7590F10C" w16cid:durableId="1BFA9E67"/>
  <w16cid:commentId w16cid:paraId="3C0CEC80" w16cid:durableId="2344FF57"/>
  <w16cid:commentId w16cid:paraId="475BDC60" w16cid:durableId="1333EA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9E54A" w14:textId="77777777" w:rsidR="00C671B2" w:rsidRDefault="00C671B2" w:rsidP="005C4736">
      <w:pPr>
        <w:spacing w:line="240" w:lineRule="auto"/>
      </w:pPr>
      <w:r>
        <w:separator/>
      </w:r>
    </w:p>
  </w:endnote>
  <w:endnote w:type="continuationSeparator" w:id="0">
    <w:p w14:paraId="389D9D9B" w14:textId="77777777" w:rsidR="00C671B2" w:rsidRDefault="00C671B2" w:rsidP="005C4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977573"/>
      <w:docPartObj>
        <w:docPartGallery w:val="Page Numbers (Bottom of Page)"/>
        <w:docPartUnique/>
      </w:docPartObj>
    </w:sdtPr>
    <w:sdtEndPr>
      <w:rPr>
        <w:sz w:val="18"/>
      </w:rPr>
    </w:sdtEndPr>
    <w:sdtContent>
      <w:p w14:paraId="48C54A44" w14:textId="5D578FBF" w:rsidR="00A16837" w:rsidRPr="00E5513A" w:rsidRDefault="00A16837">
        <w:pPr>
          <w:pStyle w:val="Piedepgina"/>
          <w:jc w:val="right"/>
          <w:rPr>
            <w:sz w:val="18"/>
          </w:rPr>
        </w:pPr>
        <w:r w:rsidRPr="00E5513A">
          <w:rPr>
            <w:sz w:val="18"/>
          </w:rPr>
          <w:fldChar w:fldCharType="begin"/>
        </w:r>
        <w:r w:rsidRPr="00E5513A">
          <w:rPr>
            <w:sz w:val="18"/>
          </w:rPr>
          <w:instrText>PAGE   \* MERGEFORMAT</w:instrText>
        </w:r>
        <w:r w:rsidRPr="00E5513A">
          <w:rPr>
            <w:sz w:val="18"/>
          </w:rPr>
          <w:fldChar w:fldCharType="separate"/>
        </w:r>
        <w:r w:rsidR="00886524" w:rsidRPr="00886524">
          <w:rPr>
            <w:noProof/>
            <w:sz w:val="18"/>
            <w:lang w:val="es-ES"/>
          </w:rPr>
          <w:t>2</w:t>
        </w:r>
        <w:r w:rsidRPr="00E5513A">
          <w:rPr>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5361A" w14:textId="77777777" w:rsidR="00C671B2" w:rsidRDefault="00C671B2" w:rsidP="005C4736">
      <w:pPr>
        <w:spacing w:line="240" w:lineRule="auto"/>
      </w:pPr>
      <w:r>
        <w:separator/>
      </w:r>
    </w:p>
  </w:footnote>
  <w:footnote w:type="continuationSeparator" w:id="0">
    <w:p w14:paraId="369E5319" w14:textId="77777777" w:rsidR="00C671B2" w:rsidRDefault="00C671B2" w:rsidP="005C4736">
      <w:pPr>
        <w:spacing w:line="240" w:lineRule="auto"/>
      </w:pPr>
      <w:r>
        <w:continuationSeparator/>
      </w:r>
    </w:p>
  </w:footnote>
  <w:footnote w:id="1">
    <w:p w14:paraId="1FADF906" w14:textId="77777777" w:rsidR="00A16837" w:rsidRPr="00E5513A" w:rsidRDefault="00A16837" w:rsidP="00E5513A">
      <w:pPr>
        <w:spacing w:line="240" w:lineRule="auto"/>
        <w:ind w:firstLine="0"/>
        <w:rPr>
          <w:rFonts w:cs="Arial"/>
          <w:sz w:val="18"/>
          <w:szCs w:val="18"/>
        </w:rPr>
      </w:pPr>
      <w:r w:rsidRPr="00E5513A">
        <w:rPr>
          <w:rStyle w:val="Refdenotaalpie"/>
          <w:rFonts w:cs="Arial"/>
          <w:sz w:val="18"/>
          <w:szCs w:val="18"/>
        </w:rPr>
        <w:footnoteRef/>
      </w:r>
      <w:r w:rsidRPr="00E5513A">
        <w:rPr>
          <w:rFonts w:cs="Arial"/>
          <w:sz w:val="18"/>
          <w:szCs w:val="18"/>
        </w:rPr>
        <w:t xml:space="preserve"> Rad. No: 66001-31-05-005-2013-00009-01. Auto del 14 -11-14. M.P. Francisco Javier Tamayo Tabares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D2E09" w14:textId="2D2EC757" w:rsidR="00A16837" w:rsidRPr="00E5513A" w:rsidRDefault="00A16837" w:rsidP="00E5513A">
    <w:pPr>
      <w:pStyle w:val="Encabezado"/>
      <w:tabs>
        <w:tab w:val="clear" w:pos="4419"/>
        <w:tab w:val="clear" w:pos="8838"/>
      </w:tabs>
      <w:ind w:firstLine="0"/>
      <w:rPr>
        <w:rFonts w:cs="Arial"/>
        <w:iCs/>
        <w:sz w:val="18"/>
        <w:szCs w:val="10"/>
      </w:rPr>
    </w:pPr>
    <w:r w:rsidRPr="00E5513A">
      <w:rPr>
        <w:rFonts w:cs="Arial"/>
        <w:iCs/>
        <w:sz w:val="18"/>
        <w:szCs w:val="10"/>
      </w:rPr>
      <w:t>Radicado No.</w:t>
    </w:r>
    <w:r w:rsidRPr="00E5513A">
      <w:rPr>
        <w:rFonts w:cs="Arial"/>
        <w:iCs/>
        <w:sz w:val="18"/>
        <w:szCs w:val="10"/>
      </w:rPr>
      <w:tab/>
      <w:t>66001-31-05-001-201</w:t>
    </w:r>
    <w:r w:rsidR="00886524">
      <w:rPr>
        <w:rFonts w:cs="Arial"/>
        <w:iCs/>
        <w:sz w:val="18"/>
        <w:szCs w:val="10"/>
      </w:rPr>
      <w:t>5</w:t>
    </w:r>
    <w:r w:rsidRPr="00E5513A">
      <w:rPr>
        <w:rFonts w:cs="Arial"/>
        <w:iCs/>
        <w:sz w:val="18"/>
        <w:szCs w:val="10"/>
      </w:rPr>
      <w:t>-005</w:t>
    </w:r>
    <w:r w:rsidR="00886524">
      <w:rPr>
        <w:rFonts w:cs="Arial"/>
        <w:iCs/>
        <w:sz w:val="18"/>
        <w:szCs w:val="10"/>
      </w:rPr>
      <w:t>59</w:t>
    </w:r>
    <w:r w:rsidRPr="00E5513A">
      <w:rPr>
        <w:rFonts w:cs="Arial"/>
        <w:iCs/>
        <w:sz w:val="18"/>
        <w:szCs w:val="10"/>
      </w:rPr>
      <w:t>-02</w:t>
    </w:r>
  </w:p>
  <w:p w14:paraId="6CEBF013" w14:textId="0F69286F" w:rsidR="00A16837" w:rsidRPr="00E5513A" w:rsidRDefault="00A16837" w:rsidP="00E5513A">
    <w:pPr>
      <w:pStyle w:val="Encabezado"/>
      <w:tabs>
        <w:tab w:val="clear" w:pos="4419"/>
        <w:tab w:val="clear" w:pos="8838"/>
        <w:tab w:val="left" w:pos="993"/>
      </w:tabs>
      <w:ind w:firstLine="0"/>
      <w:rPr>
        <w:rFonts w:cs="Arial"/>
        <w:iCs/>
        <w:sz w:val="18"/>
        <w:szCs w:val="10"/>
      </w:rPr>
    </w:pPr>
    <w:r w:rsidRPr="00E5513A">
      <w:rPr>
        <w:rFonts w:cs="Arial"/>
        <w:iCs/>
        <w:sz w:val="18"/>
        <w:szCs w:val="10"/>
      </w:rPr>
      <w:t xml:space="preserve">Ejecutante: </w:t>
    </w:r>
    <w:r>
      <w:rPr>
        <w:rFonts w:cs="Arial"/>
        <w:iCs/>
        <w:sz w:val="18"/>
        <w:szCs w:val="10"/>
      </w:rPr>
      <w:tab/>
    </w:r>
    <w:r w:rsidRPr="00E5513A">
      <w:rPr>
        <w:rFonts w:cs="Arial"/>
        <w:iCs/>
        <w:sz w:val="18"/>
        <w:szCs w:val="10"/>
      </w:rPr>
      <w:tab/>
      <w:t>Jairo de Jesús Jaramillo Rodríguez</w:t>
    </w:r>
  </w:p>
  <w:p w14:paraId="1AA7E072" w14:textId="636D1470" w:rsidR="00A16837" w:rsidRPr="00E5513A" w:rsidRDefault="00A16837" w:rsidP="00E5513A">
    <w:pPr>
      <w:pStyle w:val="Encabezado"/>
      <w:tabs>
        <w:tab w:val="clear" w:pos="4419"/>
        <w:tab w:val="clear" w:pos="8838"/>
        <w:tab w:val="left" w:pos="993"/>
      </w:tabs>
      <w:ind w:firstLine="0"/>
      <w:rPr>
        <w:rFonts w:cs="Arial"/>
        <w:iCs/>
        <w:sz w:val="18"/>
        <w:szCs w:val="10"/>
      </w:rPr>
    </w:pPr>
    <w:r w:rsidRPr="00E5513A">
      <w:rPr>
        <w:rFonts w:cs="Arial"/>
        <w:iCs/>
        <w:sz w:val="18"/>
        <w:szCs w:val="10"/>
      </w:rPr>
      <w:t>Ejecutada:</w:t>
    </w:r>
    <w:r>
      <w:rPr>
        <w:rFonts w:cs="Arial"/>
        <w:iCs/>
        <w:sz w:val="18"/>
        <w:szCs w:val="10"/>
      </w:rPr>
      <w:tab/>
    </w:r>
    <w:r w:rsidRPr="00E5513A">
      <w:rPr>
        <w:rFonts w:cs="Arial"/>
        <w:iCs/>
        <w:sz w:val="18"/>
        <w:szCs w:val="10"/>
      </w:rPr>
      <w:tab/>
      <w:t>Administradora de Fondos de Pensiones “Colfondos”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D95E8" w14:textId="53404C26" w:rsidR="00A16837" w:rsidRPr="006D26AB" w:rsidRDefault="00A16837" w:rsidP="009B304F">
    <w:pPr>
      <w:pStyle w:val="Encabezado"/>
      <w:tabs>
        <w:tab w:val="left" w:pos="993"/>
      </w:tabs>
      <w:ind w:firstLine="0"/>
      <w:rPr>
        <w:rFonts w:ascii="Bookman Old Style" w:hAnsi="Bookman Old Style" w:cs="Arial"/>
        <w:iCs/>
        <w:sz w:val="14"/>
        <w:szCs w:val="10"/>
      </w:rPr>
    </w:pPr>
    <w:r w:rsidRPr="006D26AB">
      <w:rPr>
        <w:rFonts w:ascii="Bookman Old Style" w:hAnsi="Bookman Old Style" w:cs="Arial"/>
        <w:iCs/>
        <w:sz w:val="14"/>
        <w:szCs w:val="10"/>
      </w:rPr>
      <w:t>Radicado No.</w:t>
    </w:r>
    <w:r w:rsidRPr="006D26AB">
      <w:rPr>
        <w:rFonts w:ascii="Bookman Old Style" w:hAnsi="Bookman Old Style" w:cs="Arial"/>
        <w:iCs/>
        <w:sz w:val="14"/>
        <w:szCs w:val="10"/>
      </w:rPr>
      <w:tab/>
      <w:t>66001-31-05-001-201</w:t>
    </w:r>
    <w:r>
      <w:rPr>
        <w:rFonts w:ascii="Bookman Old Style" w:hAnsi="Bookman Old Style" w:cs="Arial"/>
        <w:iCs/>
        <w:sz w:val="14"/>
        <w:szCs w:val="10"/>
      </w:rPr>
      <w:t>5</w:t>
    </w:r>
    <w:r w:rsidRPr="006D26AB">
      <w:rPr>
        <w:rFonts w:ascii="Bookman Old Style" w:hAnsi="Bookman Old Style" w:cs="Arial"/>
        <w:iCs/>
        <w:sz w:val="14"/>
        <w:szCs w:val="10"/>
      </w:rPr>
      <w:t>-00</w:t>
    </w:r>
    <w:r>
      <w:rPr>
        <w:rFonts w:ascii="Bookman Old Style" w:hAnsi="Bookman Old Style" w:cs="Arial"/>
        <w:iCs/>
        <w:sz w:val="14"/>
        <w:szCs w:val="10"/>
      </w:rPr>
      <w:t>559</w:t>
    </w:r>
    <w:r w:rsidRPr="006D26AB">
      <w:rPr>
        <w:rFonts w:ascii="Bookman Old Style" w:hAnsi="Bookman Old Style" w:cs="Arial"/>
        <w:iCs/>
        <w:sz w:val="14"/>
        <w:szCs w:val="10"/>
      </w:rPr>
      <w:t>-02</w:t>
    </w:r>
  </w:p>
  <w:p w14:paraId="076CC02C" w14:textId="5BEB8DF7" w:rsidR="00A16837" w:rsidRPr="006D26AB" w:rsidRDefault="00A16837" w:rsidP="009B304F">
    <w:pPr>
      <w:pStyle w:val="Encabezado"/>
      <w:tabs>
        <w:tab w:val="left" w:pos="993"/>
      </w:tabs>
      <w:ind w:firstLine="0"/>
      <w:rPr>
        <w:rFonts w:ascii="Bookman Old Style" w:hAnsi="Bookman Old Style" w:cs="Arial"/>
        <w:iCs/>
        <w:sz w:val="14"/>
        <w:szCs w:val="10"/>
      </w:rPr>
    </w:pPr>
    <w:r w:rsidRPr="006D26AB">
      <w:rPr>
        <w:rFonts w:ascii="Bookman Old Style" w:hAnsi="Bookman Old Style" w:cs="Arial"/>
        <w:iCs/>
        <w:sz w:val="14"/>
        <w:szCs w:val="10"/>
      </w:rPr>
      <w:t xml:space="preserve">Ejecutante: </w:t>
    </w:r>
    <w:r w:rsidRPr="006D26AB">
      <w:rPr>
        <w:rFonts w:ascii="Bookman Old Style" w:hAnsi="Bookman Old Style" w:cs="Arial"/>
        <w:iCs/>
        <w:sz w:val="14"/>
        <w:szCs w:val="10"/>
      </w:rPr>
      <w:tab/>
    </w:r>
    <w:r>
      <w:rPr>
        <w:rFonts w:ascii="Bookman Old Style" w:hAnsi="Bookman Old Style" w:cs="Arial"/>
        <w:iCs/>
        <w:sz w:val="14"/>
        <w:szCs w:val="10"/>
      </w:rPr>
      <w:t>Jairo de Jesús Jaramillo Rodríguez</w:t>
    </w:r>
  </w:p>
  <w:p w14:paraId="7215181F" w14:textId="77777777" w:rsidR="00A16837" w:rsidRPr="006D26AB" w:rsidRDefault="00A16837" w:rsidP="009B304F">
    <w:pPr>
      <w:pStyle w:val="Encabezado"/>
      <w:tabs>
        <w:tab w:val="left" w:pos="993"/>
      </w:tabs>
      <w:ind w:firstLine="0"/>
      <w:rPr>
        <w:rFonts w:ascii="Bookman Old Style" w:hAnsi="Bookman Old Style" w:cs="Arial"/>
        <w:iCs/>
        <w:sz w:val="14"/>
        <w:szCs w:val="10"/>
      </w:rPr>
    </w:pPr>
    <w:r w:rsidRPr="006D26AB">
      <w:rPr>
        <w:rFonts w:ascii="Bookman Old Style" w:hAnsi="Bookman Old Style" w:cs="Arial"/>
        <w:iCs/>
        <w:sz w:val="14"/>
        <w:szCs w:val="10"/>
      </w:rPr>
      <w:t>Ejecutada</w:t>
    </w:r>
    <w:proofErr w:type="gramStart"/>
    <w:r w:rsidRPr="006D26AB">
      <w:rPr>
        <w:rFonts w:ascii="Bookman Old Style" w:hAnsi="Bookman Old Style" w:cs="Arial"/>
        <w:iCs/>
        <w:sz w:val="14"/>
        <w:szCs w:val="10"/>
      </w:rPr>
      <w:t>:.</w:t>
    </w:r>
    <w:proofErr w:type="gramEnd"/>
    <w:r w:rsidRPr="006D26AB">
      <w:rPr>
        <w:rFonts w:ascii="Bookman Old Style" w:hAnsi="Bookman Old Style" w:cs="Arial"/>
        <w:iCs/>
        <w:sz w:val="14"/>
        <w:szCs w:val="10"/>
      </w:rPr>
      <w:tab/>
      <w:t>Administradora de Fondos de Pensiones “Colfondos”</w:t>
    </w:r>
  </w:p>
  <w:p w14:paraId="5F1BE1C8" w14:textId="7DAC7B28" w:rsidR="00A16837" w:rsidRPr="009B304F" w:rsidRDefault="00A16837" w:rsidP="009B30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4F22"/>
    <w:multiLevelType w:val="hybridMultilevel"/>
    <w:tmpl w:val="640A3088"/>
    <w:lvl w:ilvl="0" w:tplc="C3CE5ABC">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nsid w:val="0FE90225"/>
    <w:multiLevelType w:val="multilevel"/>
    <w:tmpl w:val="F092CB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A9742F"/>
    <w:multiLevelType w:val="multilevel"/>
    <w:tmpl w:val="0170A6A8"/>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352F00BE"/>
    <w:multiLevelType w:val="multilevel"/>
    <w:tmpl w:val="64E89510"/>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4845508D"/>
    <w:multiLevelType w:val="hybridMultilevel"/>
    <w:tmpl w:val="AB543C4A"/>
    <w:lvl w:ilvl="0" w:tplc="5230671C">
      <w:start w:val="1"/>
      <w:numFmt w:val="decimal"/>
      <w:lvlText w:val="%1."/>
      <w:lvlJc w:val="left"/>
      <w:pPr>
        <w:ind w:left="1429" w:hanging="360"/>
      </w:pPr>
      <w:rPr>
        <w:b/>
      </w:rPr>
    </w:lvl>
    <w:lvl w:ilvl="1" w:tplc="240A0019">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5">
    <w:nsid w:val="59C35283"/>
    <w:multiLevelType w:val="multilevel"/>
    <w:tmpl w:val="1E562324"/>
    <w:lvl w:ilvl="0">
      <w:start w:val="1"/>
      <w:numFmt w:val="decimal"/>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6">
    <w:nsid w:val="79C302D1"/>
    <w:multiLevelType w:val="hybridMultilevel"/>
    <w:tmpl w:val="D3829EA6"/>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7">
    <w:nsid w:val="7BD274AF"/>
    <w:multiLevelType w:val="hybridMultilevel"/>
    <w:tmpl w:val="28E426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2"/>
  </w:num>
  <w:num w:numId="6">
    <w:abstractNumId w:val="1"/>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Ana Lucia Caicedo Calderon">
    <w15:presenceInfo w15:providerId="AD" w15:userId="S::acaicedc@cendoj.ramajudicial.gov.co::8f6ed62d-7663-49fa-a89a-975c13c4c45d"/>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DE6"/>
    <w:rsid w:val="000027B1"/>
    <w:rsid w:val="00004F7F"/>
    <w:rsid w:val="00014814"/>
    <w:rsid w:val="000613C8"/>
    <w:rsid w:val="00064855"/>
    <w:rsid w:val="00075232"/>
    <w:rsid w:val="00085175"/>
    <w:rsid w:val="000C4408"/>
    <w:rsid w:val="000D7671"/>
    <w:rsid w:val="001363CA"/>
    <w:rsid w:val="001655E2"/>
    <w:rsid w:val="00165CB2"/>
    <w:rsid w:val="00211EF4"/>
    <w:rsid w:val="00216212"/>
    <w:rsid w:val="00256F5D"/>
    <w:rsid w:val="00271C48"/>
    <w:rsid w:val="002B232A"/>
    <w:rsid w:val="002B4458"/>
    <w:rsid w:val="00304466"/>
    <w:rsid w:val="00371F31"/>
    <w:rsid w:val="003E3218"/>
    <w:rsid w:val="003E6C5A"/>
    <w:rsid w:val="003F7F19"/>
    <w:rsid w:val="0046214A"/>
    <w:rsid w:val="004A5349"/>
    <w:rsid w:val="005A5EB5"/>
    <w:rsid w:val="005B0CB6"/>
    <w:rsid w:val="005B4281"/>
    <w:rsid w:val="005B5103"/>
    <w:rsid w:val="005C4736"/>
    <w:rsid w:val="00606A96"/>
    <w:rsid w:val="00611E48"/>
    <w:rsid w:val="006170B7"/>
    <w:rsid w:val="00677207"/>
    <w:rsid w:val="006B76B4"/>
    <w:rsid w:val="006B7E34"/>
    <w:rsid w:val="006D26AB"/>
    <w:rsid w:val="0070726D"/>
    <w:rsid w:val="00735770"/>
    <w:rsid w:val="00747316"/>
    <w:rsid w:val="00786DC6"/>
    <w:rsid w:val="007974A7"/>
    <w:rsid w:val="007A5001"/>
    <w:rsid w:val="007D4F4F"/>
    <w:rsid w:val="008460F4"/>
    <w:rsid w:val="008548ED"/>
    <w:rsid w:val="00886524"/>
    <w:rsid w:val="008A0589"/>
    <w:rsid w:val="00930212"/>
    <w:rsid w:val="009B304F"/>
    <w:rsid w:val="00A16837"/>
    <w:rsid w:val="00A363B2"/>
    <w:rsid w:val="00A47DE6"/>
    <w:rsid w:val="00A6629A"/>
    <w:rsid w:val="00A74CAA"/>
    <w:rsid w:val="00A909A0"/>
    <w:rsid w:val="00B679BF"/>
    <w:rsid w:val="00BC60B7"/>
    <w:rsid w:val="00C04ACA"/>
    <w:rsid w:val="00C4473B"/>
    <w:rsid w:val="00C671B2"/>
    <w:rsid w:val="00CE6E00"/>
    <w:rsid w:val="00D05FAC"/>
    <w:rsid w:val="00D47EB1"/>
    <w:rsid w:val="00D90BEF"/>
    <w:rsid w:val="00DA3C29"/>
    <w:rsid w:val="00E44599"/>
    <w:rsid w:val="00E5513A"/>
    <w:rsid w:val="00ED2C8B"/>
    <w:rsid w:val="00EE289D"/>
    <w:rsid w:val="00F1139E"/>
    <w:rsid w:val="00F532BE"/>
    <w:rsid w:val="00F570B0"/>
    <w:rsid w:val="00F64ED5"/>
    <w:rsid w:val="00FC2053"/>
    <w:rsid w:val="00FC2AF7"/>
    <w:rsid w:val="00FE1893"/>
    <w:rsid w:val="00FF245F"/>
    <w:rsid w:val="00FF2B4C"/>
    <w:rsid w:val="01C4F2BF"/>
    <w:rsid w:val="03C4AAF7"/>
    <w:rsid w:val="06E95BCA"/>
    <w:rsid w:val="0B2E534A"/>
    <w:rsid w:val="132FF4E7"/>
    <w:rsid w:val="1583122D"/>
    <w:rsid w:val="1589A3B9"/>
    <w:rsid w:val="1A26E887"/>
    <w:rsid w:val="1A460BEB"/>
    <w:rsid w:val="20501825"/>
    <w:rsid w:val="20D1770A"/>
    <w:rsid w:val="26AFC333"/>
    <w:rsid w:val="27651DCF"/>
    <w:rsid w:val="2AA0C472"/>
    <w:rsid w:val="2C0CC90B"/>
    <w:rsid w:val="2F1B620D"/>
    <w:rsid w:val="3B83471F"/>
    <w:rsid w:val="3BE56572"/>
    <w:rsid w:val="45B0195F"/>
    <w:rsid w:val="45FE1E55"/>
    <w:rsid w:val="4792106E"/>
    <w:rsid w:val="479FD0F0"/>
    <w:rsid w:val="4B1894F2"/>
    <w:rsid w:val="4C94E0AE"/>
    <w:rsid w:val="4F78B06E"/>
    <w:rsid w:val="502C2084"/>
    <w:rsid w:val="5349D8BD"/>
    <w:rsid w:val="55952C23"/>
    <w:rsid w:val="56646A2E"/>
    <w:rsid w:val="5889148B"/>
    <w:rsid w:val="5C64F021"/>
    <w:rsid w:val="5E54A19B"/>
    <w:rsid w:val="63C1D8C2"/>
    <w:rsid w:val="63D74712"/>
    <w:rsid w:val="63E6B23D"/>
    <w:rsid w:val="69253416"/>
    <w:rsid w:val="6A7988A6"/>
    <w:rsid w:val="75A50369"/>
    <w:rsid w:val="763774F3"/>
    <w:rsid w:val="7A3F3FC2"/>
    <w:rsid w:val="7FA0A4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D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s-CO"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47DE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s-CO"/>
    </w:rPr>
  </w:style>
  <w:style w:type="paragraph" w:styleId="Ttulo4">
    <w:name w:val="heading 4"/>
    <w:basedOn w:val="Normal"/>
    <w:next w:val="Normal"/>
    <w:link w:val="Ttulo4Car"/>
    <w:uiPriority w:val="9"/>
    <w:semiHidden/>
    <w:unhideWhenUsed/>
    <w:qFormat/>
    <w:rsid w:val="008A05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47DE6"/>
    <w:rPr>
      <w:rFonts w:ascii="Times New Roman" w:eastAsia="Times New Roman" w:hAnsi="Times New Roman" w:cs="Times New Roman"/>
      <w:b/>
      <w:bCs/>
      <w:sz w:val="36"/>
      <w:szCs w:val="36"/>
      <w:lang w:eastAsia="es-CO"/>
    </w:rPr>
  </w:style>
  <w:style w:type="character" w:customStyle="1" w:styleId="field-content">
    <w:name w:val="field-content"/>
    <w:basedOn w:val="Fuentedeprrafopredeter"/>
    <w:rsid w:val="00A47DE6"/>
  </w:style>
  <w:style w:type="character" w:styleId="Hipervnculo">
    <w:name w:val="Hyperlink"/>
    <w:basedOn w:val="Fuentedeprrafopredeter"/>
    <w:uiPriority w:val="99"/>
    <w:semiHidden/>
    <w:unhideWhenUsed/>
    <w:rsid w:val="00A47DE6"/>
    <w:rPr>
      <w:color w:val="0000FF"/>
      <w:u w:val="single"/>
    </w:rPr>
  </w:style>
  <w:style w:type="paragraph" w:styleId="NormalWeb">
    <w:name w:val="Normal (Web)"/>
    <w:basedOn w:val="Normal"/>
    <w:uiPriority w:val="99"/>
    <w:unhideWhenUsed/>
    <w:rsid w:val="00A47DE6"/>
    <w:pPr>
      <w:spacing w:before="100" w:beforeAutospacing="1" w:after="100" w:afterAutospacing="1" w:line="240" w:lineRule="auto"/>
      <w:jc w:val="left"/>
    </w:pPr>
    <w:rPr>
      <w:rFonts w:ascii="Times New Roman" w:eastAsia="Times New Roman" w:hAnsi="Times New Roman" w:cs="Times New Roman"/>
      <w:lang w:eastAsia="es-CO"/>
    </w:rPr>
  </w:style>
  <w:style w:type="character" w:styleId="Textoennegrita">
    <w:name w:val="Strong"/>
    <w:basedOn w:val="Fuentedeprrafopredeter"/>
    <w:uiPriority w:val="22"/>
    <w:qFormat/>
    <w:rsid w:val="00A47DE6"/>
    <w:rPr>
      <w:b/>
      <w:bCs/>
    </w:rPr>
  </w:style>
  <w:style w:type="paragraph" w:styleId="Encabezado">
    <w:name w:val="header"/>
    <w:basedOn w:val="Normal"/>
    <w:link w:val="EncabezadoCar"/>
    <w:uiPriority w:val="99"/>
    <w:unhideWhenUsed/>
    <w:rsid w:val="005C473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C4736"/>
  </w:style>
  <w:style w:type="paragraph" w:styleId="Piedepgina">
    <w:name w:val="footer"/>
    <w:basedOn w:val="Normal"/>
    <w:link w:val="PiedepginaCar"/>
    <w:uiPriority w:val="99"/>
    <w:unhideWhenUsed/>
    <w:rsid w:val="005C473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C4736"/>
  </w:style>
  <w:style w:type="paragraph" w:customStyle="1" w:styleId="paragraph">
    <w:name w:val="paragraph"/>
    <w:basedOn w:val="Normal"/>
    <w:rsid w:val="008A0589"/>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8A0589"/>
  </w:style>
  <w:style w:type="character" w:customStyle="1" w:styleId="eop">
    <w:name w:val="eop"/>
    <w:basedOn w:val="Fuentedeprrafopredeter"/>
    <w:rsid w:val="008A0589"/>
  </w:style>
  <w:style w:type="character" w:customStyle="1" w:styleId="Ttulo4Car">
    <w:name w:val="Título 4 Car"/>
    <w:basedOn w:val="Fuentedeprrafopredeter"/>
    <w:link w:val="Ttulo4"/>
    <w:uiPriority w:val="9"/>
    <w:semiHidden/>
    <w:rsid w:val="008A0589"/>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1"/>
    <w:qFormat/>
    <w:rsid w:val="00D47EB1"/>
    <w:pPr>
      <w:spacing w:line="360" w:lineRule="auto"/>
      <w:ind w:left="720" w:firstLine="0"/>
      <w:contextualSpacing/>
    </w:pPr>
  </w:style>
  <w:style w:type="paragraph" w:styleId="Textoindependiente">
    <w:name w:val="Body Text"/>
    <w:basedOn w:val="Normal"/>
    <w:link w:val="TextoindependienteCar"/>
    <w:rsid w:val="00DA3C29"/>
    <w:pPr>
      <w:spacing w:after="120" w:line="240" w:lineRule="auto"/>
      <w:ind w:firstLine="0"/>
      <w:jc w:val="left"/>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DA3C29"/>
    <w:rPr>
      <w:rFonts w:ascii="Times New Roman" w:eastAsia="Times New Roman" w:hAnsi="Times New Roman" w:cs="Times New Roman"/>
      <w:lang w:val="es-ES" w:eastAsia="es-ES"/>
    </w:rPr>
  </w:style>
  <w:style w:type="paragraph" w:styleId="Textonotapie">
    <w:name w:val="footnote text"/>
    <w:aliases w:val="Footnote Text Char Char Char Char Char,Footnote Text Char Char Char Char,Ref. de nota al pie1,FA Fu,Footnote Text Char Char Char,texto de nota al pie Car,Texto nota pie Car Car,Footnote Text Char Char Char Char Char Car"/>
    <w:basedOn w:val="Normal"/>
    <w:link w:val="TextonotapieCar1"/>
    <w:uiPriority w:val="99"/>
    <w:semiHidden/>
    <w:rsid w:val="00FF2B4C"/>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FF2B4C"/>
    <w:rPr>
      <w:sz w:val="20"/>
      <w:szCs w:val="20"/>
    </w:rPr>
  </w:style>
  <w:style w:type="character" w:customStyle="1" w:styleId="TextonotapieCar1">
    <w:name w:val="Texto nota pie Car1"/>
    <w:aliases w:val="Footnote Text Char Char Char Char Char Car1,Footnote Text Char Char Char Char Car,Ref. de nota al pie1 Car,FA Fu Car,Footnote Text Char Char Char Car,texto de nota al pie Car Car,Texto nota pie Car Car Car"/>
    <w:basedOn w:val="Fuentedeprrafopredeter"/>
    <w:link w:val="Textonotapie"/>
    <w:uiPriority w:val="99"/>
    <w:semiHidden/>
    <w:locked/>
    <w:rsid w:val="00FF2B4C"/>
    <w:rPr>
      <w:rFonts w:ascii="Times New Roman" w:eastAsia="Times New Roman" w:hAnsi="Times New Roman" w:cs="Times New Roman"/>
      <w:sz w:val="20"/>
      <w:szCs w:val="20"/>
      <w:lang w:eastAsia="es-ES"/>
    </w:rPr>
  </w:style>
  <w:style w:type="character" w:customStyle="1" w:styleId="fontstyle01">
    <w:name w:val="fontstyle01"/>
    <w:basedOn w:val="Fuentedeprrafopredeter"/>
    <w:rsid w:val="00FF2B4C"/>
    <w:rPr>
      <w:rFonts w:ascii="Arial Narrow" w:hAnsi="Arial Narrow" w:hint="default"/>
      <w:b w:val="0"/>
      <w:bCs w:val="0"/>
      <w:i w:val="0"/>
      <w:iCs w:val="0"/>
      <w:color w:val="000000"/>
      <w:sz w:val="28"/>
      <w:szCs w:val="28"/>
    </w:rPr>
  </w:style>
  <w:style w:type="character" w:customStyle="1" w:styleId="SinespaciadoCar">
    <w:name w:val="Sin espaciado Car"/>
    <w:link w:val="Sinespaciado"/>
    <w:uiPriority w:val="1"/>
    <w:locked/>
    <w:rsid w:val="00FF2B4C"/>
  </w:style>
  <w:style w:type="paragraph" w:styleId="Sinespaciado">
    <w:name w:val="No Spacing"/>
    <w:link w:val="SinespaciadoCar"/>
    <w:uiPriority w:val="1"/>
    <w:qFormat/>
    <w:rsid w:val="00FF2B4C"/>
    <w:pPr>
      <w:spacing w:line="240" w:lineRule="auto"/>
      <w:ind w:firstLine="0"/>
      <w:jc w:val="left"/>
    </w:pPr>
  </w:style>
  <w:style w:type="character" w:styleId="Refdenotaalpie">
    <w:name w:val="footnote reference"/>
    <w:basedOn w:val="Fuentedeprrafopredeter"/>
    <w:uiPriority w:val="99"/>
    <w:semiHidden/>
    <w:unhideWhenUsed/>
    <w:rsid w:val="00D90BEF"/>
    <w:rPr>
      <w:vertAlign w:val="superscript"/>
    </w:rPr>
  </w:style>
  <w:style w:type="character" w:customStyle="1" w:styleId="ms-rtefontsize-2">
    <w:name w:val="ms-rtefontsize-2"/>
    <w:basedOn w:val="Fuentedeprrafopredeter"/>
    <w:rsid w:val="00BC60B7"/>
  </w:style>
  <w:style w:type="paragraph" w:customStyle="1" w:styleId="Prrafodelista2">
    <w:name w:val="Párrafo de lista2"/>
    <w:basedOn w:val="Normal"/>
    <w:rsid w:val="002B232A"/>
    <w:pPr>
      <w:spacing w:after="200" w:line="276" w:lineRule="auto"/>
      <w:ind w:left="720" w:firstLine="0"/>
      <w:contextualSpacing/>
      <w:jc w:val="left"/>
    </w:pPr>
    <w:rPr>
      <w:rFonts w:ascii="Calibri" w:eastAsia="Times New Roman" w:hAnsi="Calibri" w:cs="Times New Roman"/>
      <w:sz w:val="22"/>
      <w:szCs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A5EB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5EB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C2AF7"/>
    <w:rPr>
      <w:b/>
      <w:bCs/>
    </w:rPr>
  </w:style>
  <w:style w:type="character" w:customStyle="1" w:styleId="AsuntodelcomentarioCar">
    <w:name w:val="Asunto del comentario Car"/>
    <w:basedOn w:val="TextocomentarioCar"/>
    <w:link w:val="Asuntodelcomentario"/>
    <w:uiPriority w:val="99"/>
    <w:semiHidden/>
    <w:rsid w:val="00FC2AF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s-CO" w:eastAsia="en-US" w:bidi="ar-SA"/>
      </w:rPr>
    </w:rPrDefault>
    <w:pPrDefault>
      <w:pPr>
        <w:spacing w:line="48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47DE6"/>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s-CO"/>
    </w:rPr>
  </w:style>
  <w:style w:type="paragraph" w:styleId="Ttulo4">
    <w:name w:val="heading 4"/>
    <w:basedOn w:val="Normal"/>
    <w:next w:val="Normal"/>
    <w:link w:val="Ttulo4Car"/>
    <w:uiPriority w:val="9"/>
    <w:semiHidden/>
    <w:unhideWhenUsed/>
    <w:qFormat/>
    <w:rsid w:val="008A05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47DE6"/>
    <w:rPr>
      <w:rFonts w:ascii="Times New Roman" w:eastAsia="Times New Roman" w:hAnsi="Times New Roman" w:cs="Times New Roman"/>
      <w:b/>
      <w:bCs/>
      <w:sz w:val="36"/>
      <w:szCs w:val="36"/>
      <w:lang w:eastAsia="es-CO"/>
    </w:rPr>
  </w:style>
  <w:style w:type="character" w:customStyle="1" w:styleId="field-content">
    <w:name w:val="field-content"/>
    <w:basedOn w:val="Fuentedeprrafopredeter"/>
    <w:rsid w:val="00A47DE6"/>
  </w:style>
  <w:style w:type="character" w:styleId="Hipervnculo">
    <w:name w:val="Hyperlink"/>
    <w:basedOn w:val="Fuentedeprrafopredeter"/>
    <w:uiPriority w:val="99"/>
    <w:semiHidden/>
    <w:unhideWhenUsed/>
    <w:rsid w:val="00A47DE6"/>
    <w:rPr>
      <w:color w:val="0000FF"/>
      <w:u w:val="single"/>
    </w:rPr>
  </w:style>
  <w:style w:type="paragraph" w:styleId="NormalWeb">
    <w:name w:val="Normal (Web)"/>
    <w:basedOn w:val="Normal"/>
    <w:uiPriority w:val="99"/>
    <w:unhideWhenUsed/>
    <w:rsid w:val="00A47DE6"/>
    <w:pPr>
      <w:spacing w:before="100" w:beforeAutospacing="1" w:after="100" w:afterAutospacing="1" w:line="240" w:lineRule="auto"/>
      <w:jc w:val="left"/>
    </w:pPr>
    <w:rPr>
      <w:rFonts w:ascii="Times New Roman" w:eastAsia="Times New Roman" w:hAnsi="Times New Roman" w:cs="Times New Roman"/>
      <w:lang w:eastAsia="es-CO"/>
    </w:rPr>
  </w:style>
  <w:style w:type="character" w:styleId="Textoennegrita">
    <w:name w:val="Strong"/>
    <w:basedOn w:val="Fuentedeprrafopredeter"/>
    <w:uiPriority w:val="22"/>
    <w:qFormat/>
    <w:rsid w:val="00A47DE6"/>
    <w:rPr>
      <w:b/>
      <w:bCs/>
    </w:rPr>
  </w:style>
  <w:style w:type="paragraph" w:styleId="Encabezado">
    <w:name w:val="header"/>
    <w:basedOn w:val="Normal"/>
    <w:link w:val="EncabezadoCar"/>
    <w:uiPriority w:val="99"/>
    <w:unhideWhenUsed/>
    <w:rsid w:val="005C473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C4736"/>
  </w:style>
  <w:style w:type="paragraph" w:styleId="Piedepgina">
    <w:name w:val="footer"/>
    <w:basedOn w:val="Normal"/>
    <w:link w:val="PiedepginaCar"/>
    <w:uiPriority w:val="99"/>
    <w:unhideWhenUsed/>
    <w:rsid w:val="005C473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C4736"/>
  </w:style>
  <w:style w:type="paragraph" w:customStyle="1" w:styleId="paragraph">
    <w:name w:val="paragraph"/>
    <w:basedOn w:val="Normal"/>
    <w:rsid w:val="008A0589"/>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8A0589"/>
  </w:style>
  <w:style w:type="character" w:customStyle="1" w:styleId="eop">
    <w:name w:val="eop"/>
    <w:basedOn w:val="Fuentedeprrafopredeter"/>
    <w:rsid w:val="008A0589"/>
  </w:style>
  <w:style w:type="character" w:customStyle="1" w:styleId="Ttulo4Car">
    <w:name w:val="Título 4 Car"/>
    <w:basedOn w:val="Fuentedeprrafopredeter"/>
    <w:link w:val="Ttulo4"/>
    <w:uiPriority w:val="9"/>
    <w:semiHidden/>
    <w:rsid w:val="008A0589"/>
    <w:rPr>
      <w:rFonts w:asciiTheme="majorHAnsi" w:eastAsiaTheme="majorEastAsia" w:hAnsiTheme="majorHAnsi" w:cstheme="majorBidi"/>
      <w:i/>
      <w:iCs/>
      <w:color w:val="2F5496" w:themeColor="accent1" w:themeShade="BF"/>
    </w:rPr>
  </w:style>
  <w:style w:type="paragraph" w:styleId="Prrafodelista">
    <w:name w:val="List Paragraph"/>
    <w:basedOn w:val="Normal"/>
    <w:uiPriority w:val="1"/>
    <w:qFormat/>
    <w:rsid w:val="00D47EB1"/>
    <w:pPr>
      <w:spacing w:line="360" w:lineRule="auto"/>
      <w:ind w:left="720" w:firstLine="0"/>
      <w:contextualSpacing/>
    </w:pPr>
  </w:style>
  <w:style w:type="paragraph" w:styleId="Textoindependiente">
    <w:name w:val="Body Text"/>
    <w:basedOn w:val="Normal"/>
    <w:link w:val="TextoindependienteCar"/>
    <w:rsid w:val="00DA3C29"/>
    <w:pPr>
      <w:spacing w:after="120" w:line="240" w:lineRule="auto"/>
      <w:ind w:firstLine="0"/>
      <w:jc w:val="left"/>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DA3C29"/>
    <w:rPr>
      <w:rFonts w:ascii="Times New Roman" w:eastAsia="Times New Roman" w:hAnsi="Times New Roman" w:cs="Times New Roman"/>
      <w:lang w:val="es-ES" w:eastAsia="es-ES"/>
    </w:rPr>
  </w:style>
  <w:style w:type="paragraph" w:styleId="Textonotapie">
    <w:name w:val="footnote text"/>
    <w:aliases w:val="Footnote Text Char Char Char Char Char,Footnote Text Char Char Char Char,Ref. de nota al pie1,FA Fu,Footnote Text Char Char Char,texto de nota al pie Car,Texto nota pie Car Car,Footnote Text Char Char Char Char Char Car"/>
    <w:basedOn w:val="Normal"/>
    <w:link w:val="TextonotapieCar1"/>
    <w:uiPriority w:val="99"/>
    <w:semiHidden/>
    <w:rsid w:val="00FF2B4C"/>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FF2B4C"/>
    <w:rPr>
      <w:sz w:val="20"/>
      <w:szCs w:val="20"/>
    </w:rPr>
  </w:style>
  <w:style w:type="character" w:customStyle="1" w:styleId="TextonotapieCar1">
    <w:name w:val="Texto nota pie Car1"/>
    <w:aliases w:val="Footnote Text Char Char Char Char Char Car1,Footnote Text Char Char Char Char Car,Ref. de nota al pie1 Car,FA Fu Car,Footnote Text Char Char Char Car,texto de nota al pie Car Car,Texto nota pie Car Car Car"/>
    <w:basedOn w:val="Fuentedeprrafopredeter"/>
    <w:link w:val="Textonotapie"/>
    <w:uiPriority w:val="99"/>
    <w:semiHidden/>
    <w:locked/>
    <w:rsid w:val="00FF2B4C"/>
    <w:rPr>
      <w:rFonts w:ascii="Times New Roman" w:eastAsia="Times New Roman" w:hAnsi="Times New Roman" w:cs="Times New Roman"/>
      <w:sz w:val="20"/>
      <w:szCs w:val="20"/>
      <w:lang w:eastAsia="es-ES"/>
    </w:rPr>
  </w:style>
  <w:style w:type="character" w:customStyle="1" w:styleId="fontstyle01">
    <w:name w:val="fontstyle01"/>
    <w:basedOn w:val="Fuentedeprrafopredeter"/>
    <w:rsid w:val="00FF2B4C"/>
    <w:rPr>
      <w:rFonts w:ascii="Arial Narrow" w:hAnsi="Arial Narrow" w:hint="default"/>
      <w:b w:val="0"/>
      <w:bCs w:val="0"/>
      <w:i w:val="0"/>
      <w:iCs w:val="0"/>
      <w:color w:val="000000"/>
      <w:sz w:val="28"/>
      <w:szCs w:val="28"/>
    </w:rPr>
  </w:style>
  <w:style w:type="character" w:customStyle="1" w:styleId="SinespaciadoCar">
    <w:name w:val="Sin espaciado Car"/>
    <w:link w:val="Sinespaciado"/>
    <w:uiPriority w:val="1"/>
    <w:locked/>
    <w:rsid w:val="00FF2B4C"/>
  </w:style>
  <w:style w:type="paragraph" w:styleId="Sinespaciado">
    <w:name w:val="No Spacing"/>
    <w:link w:val="SinespaciadoCar"/>
    <w:uiPriority w:val="1"/>
    <w:qFormat/>
    <w:rsid w:val="00FF2B4C"/>
    <w:pPr>
      <w:spacing w:line="240" w:lineRule="auto"/>
      <w:ind w:firstLine="0"/>
      <w:jc w:val="left"/>
    </w:pPr>
  </w:style>
  <w:style w:type="character" w:styleId="Refdenotaalpie">
    <w:name w:val="footnote reference"/>
    <w:basedOn w:val="Fuentedeprrafopredeter"/>
    <w:uiPriority w:val="99"/>
    <w:semiHidden/>
    <w:unhideWhenUsed/>
    <w:rsid w:val="00D90BEF"/>
    <w:rPr>
      <w:vertAlign w:val="superscript"/>
    </w:rPr>
  </w:style>
  <w:style w:type="character" w:customStyle="1" w:styleId="ms-rtefontsize-2">
    <w:name w:val="ms-rtefontsize-2"/>
    <w:basedOn w:val="Fuentedeprrafopredeter"/>
    <w:rsid w:val="00BC60B7"/>
  </w:style>
  <w:style w:type="paragraph" w:customStyle="1" w:styleId="Prrafodelista2">
    <w:name w:val="Párrafo de lista2"/>
    <w:basedOn w:val="Normal"/>
    <w:rsid w:val="002B232A"/>
    <w:pPr>
      <w:spacing w:after="200" w:line="276" w:lineRule="auto"/>
      <w:ind w:left="720" w:firstLine="0"/>
      <w:contextualSpacing/>
      <w:jc w:val="left"/>
    </w:pPr>
    <w:rPr>
      <w:rFonts w:ascii="Calibri" w:eastAsia="Times New Roman" w:hAnsi="Calibri" w:cs="Times New Roman"/>
      <w:sz w:val="22"/>
      <w:szCs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5A5EB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5EB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C2AF7"/>
    <w:rPr>
      <w:b/>
      <w:bCs/>
    </w:rPr>
  </w:style>
  <w:style w:type="character" w:customStyle="1" w:styleId="AsuntodelcomentarioCar">
    <w:name w:val="Asunto del comentario Car"/>
    <w:basedOn w:val="TextocomentarioCar"/>
    <w:link w:val="Asuntodelcomentario"/>
    <w:uiPriority w:val="99"/>
    <w:semiHidden/>
    <w:rsid w:val="00FC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58396">
      <w:bodyDiv w:val="1"/>
      <w:marLeft w:val="0"/>
      <w:marRight w:val="0"/>
      <w:marTop w:val="0"/>
      <w:marBottom w:val="0"/>
      <w:divBdr>
        <w:top w:val="none" w:sz="0" w:space="0" w:color="auto"/>
        <w:left w:val="none" w:sz="0" w:space="0" w:color="auto"/>
        <w:bottom w:val="none" w:sz="0" w:space="0" w:color="auto"/>
        <w:right w:val="none" w:sz="0" w:space="0" w:color="auto"/>
      </w:divBdr>
    </w:div>
    <w:div w:id="952633857">
      <w:bodyDiv w:val="1"/>
      <w:marLeft w:val="0"/>
      <w:marRight w:val="0"/>
      <w:marTop w:val="0"/>
      <w:marBottom w:val="0"/>
      <w:divBdr>
        <w:top w:val="none" w:sz="0" w:space="0" w:color="auto"/>
        <w:left w:val="none" w:sz="0" w:space="0" w:color="auto"/>
        <w:bottom w:val="none" w:sz="0" w:space="0" w:color="auto"/>
        <w:right w:val="none" w:sz="0" w:space="0" w:color="auto"/>
      </w:divBdr>
      <w:divsChild>
        <w:div w:id="1091391764">
          <w:marLeft w:val="0"/>
          <w:marRight w:val="0"/>
          <w:marTop w:val="0"/>
          <w:marBottom w:val="0"/>
          <w:divBdr>
            <w:top w:val="none" w:sz="0" w:space="0" w:color="auto"/>
            <w:left w:val="none" w:sz="0" w:space="0" w:color="auto"/>
            <w:bottom w:val="none" w:sz="0" w:space="0" w:color="auto"/>
            <w:right w:val="none" w:sz="0" w:space="0" w:color="auto"/>
          </w:divBdr>
          <w:divsChild>
            <w:div w:id="69009526">
              <w:marLeft w:val="0"/>
              <w:marRight w:val="0"/>
              <w:marTop w:val="0"/>
              <w:marBottom w:val="0"/>
              <w:divBdr>
                <w:top w:val="none" w:sz="0" w:space="0" w:color="auto"/>
                <w:left w:val="none" w:sz="0" w:space="0" w:color="auto"/>
                <w:bottom w:val="none" w:sz="0" w:space="0" w:color="auto"/>
                <w:right w:val="none" w:sz="0" w:space="0" w:color="auto"/>
              </w:divBdr>
              <w:divsChild>
                <w:div w:id="2019380683">
                  <w:marLeft w:val="0"/>
                  <w:marRight w:val="0"/>
                  <w:marTop w:val="0"/>
                  <w:marBottom w:val="0"/>
                  <w:divBdr>
                    <w:top w:val="none" w:sz="0" w:space="0" w:color="auto"/>
                    <w:left w:val="none" w:sz="0" w:space="0" w:color="auto"/>
                    <w:bottom w:val="none" w:sz="0" w:space="0" w:color="auto"/>
                    <w:right w:val="none" w:sz="0" w:space="0" w:color="auto"/>
                  </w:divBdr>
                  <w:divsChild>
                    <w:div w:id="1834251372">
                      <w:marLeft w:val="0"/>
                      <w:marRight w:val="0"/>
                      <w:marTop w:val="0"/>
                      <w:marBottom w:val="0"/>
                      <w:divBdr>
                        <w:top w:val="none" w:sz="0" w:space="0" w:color="auto"/>
                        <w:left w:val="none" w:sz="0" w:space="0" w:color="auto"/>
                        <w:bottom w:val="none" w:sz="0" w:space="0" w:color="auto"/>
                        <w:right w:val="none" w:sz="0" w:space="0" w:color="auto"/>
                      </w:divBdr>
                      <w:divsChild>
                        <w:div w:id="423572843">
                          <w:marLeft w:val="0"/>
                          <w:marRight w:val="0"/>
                          <w:marTop w:val="0"/>
                          <w:marBottom w:val="0"/>
                          <w:divBdr>
                            <w:top w:val="none" w:sz="0" w:space="0" w:color="auto"/>
                            <w:left w:val="none" w:sz="0" w:space="0" w:color="auto"/>
                            <w:bottom w:val="none" w:sz="0" w:space="0" w:color="auto"/>
                            <w:right w:val="none" w:sz="0" w:space="0" w:color="auto"/>
                          </w:divBdr>
                          <w:divsChild>
                            <w:div w:id="81850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2667">
          <w:marLeft w:val="0"/>
          <w:marRight w:val="0"/>
          <w:marTop w:val="0"/>
          <w:marBottom w:val="0"/>
          <w:divBdr>
            <w:top w:val="none" w:sz="0" w:space="0" w:color="auto"/>
            <w:left w:val="none" w:sz="0" w:space="0" w:color="auto"/>
            <w:bottom w:val="none" w:sz="0" w:space="0" w:color="auto"/>
            <w:right w:val="none" w:sz="0" w:space="0" w:color="auto"/>
          </w:divBdr>
          <w:divsChild>
            <w:div w:id="893733451">
              <w:marLeft w:val="0"/>
              <w:marRight w:val="0"/>
              <w:marTop w:val="0"/>
              <w:marBottom w:val="0"/>
              <w:divBdr>
                <w:top w:val="none" w:sz="0" w:space="0" w:color="auto"/>
                <w:left w:val="none" w:sz="0" w:space="0" w:color="auto"/>
                <w:bottom w:val="none" w:sz="0" w:space="0" w:color="auto"/>
                <w:right w:val="none" w:sz="0" w:space="0" w:color="auto"/>
              </w:divBdr>
              <w:divsChild>
                <w:div w:id="486408634">
                  <w:marLeft w:val="0"/>
                  <w:marRight w:val="0"/>
                  <w:marTop w:val="0"/>
                  <w:marBottom w:val="0"/>
                  <w:divBdr>
                    <w:top w:val="none" w:sz="0" w:space="0" w:color="auto"/>
                    <w:left w:val="none" w:sz="0" w:space="0" w:color="auto"/>
                    <w:bottom w:val="none" w:sz="0" w:space="0" w:color="auto"/>
                    <w:right w:val="none" w:sz="0" w:space="0" w:color="auto"/>
                  </w:divBdr>
                  <w:divsChild>
                    <w:div w:id="218588914">
                      <w:marLeft w:val="0"/>
                      <w:marRight w:val="0"/>
                      <w:marTop w:val="0"/>
                      <w:marBottom w:val="0"/>
                      <w:divBdr>
                        <w:top w:val="none" w:sz="0" w:space="0" w:color="auto"/>
                        <w:left w:val="none" w:sz="0" w:space="0" w:color="auto"/>
                        <w:bottom w:val="none" w:sz="0" w:space="0" w:color="auto"/>
                        <w:right w:val="none" w:sz="0" w:space="0" w:color="auto"/>
                      </w:divBdr>
                    </w:div>
                    <w:div w:id="193468663">
                      <w:marLeft w:val="0"/>
                      <w:marRight w:val="0"/>
                      <w:marTop w:val="0"/>
                      <w:marBottom w:val="0"/>
                      <w:divBdr>
                        <w:top w:val="none" w:sz="0" w:space="0" w:color="auto"/>
                        <w:left w:val="none" w:sz="0" w:space="0" w:color="auto"/>
                        <w:bottom w:val="none" w:sz="0" w:space="0" w:color="auto"/>
                        <w:right w:val="none" w:sz="0" w:space="0" w:color="auto"/>
                      </w:divBdr>
                    </w:div>
                    <w:div w:id="1054238887">
                      <w:marLeft w:val="0"/>
                      <w:marRight w:val="0"/>
                      <w:marTop w:val="300"/>
                      <w:marBottom w:val="0"/>
                      <w:divBdr>
                        <w:top w:val="none" w:sz="0" w:space="0" w:color="auto"/>
                        <w:left w:val="none" w:sz="0" w:space="0" w:color="auto"/>
                        <w:bottom w:val="none" w:sz="0" w:space="0" w:color="auto"/>
                        <w:right w:val="none" w:sz="0" w:space="0" w:color="auto"/>
                      </w:divBdr>
                      <w:divsChild>
                        <w:div w:id="2102412655">
                          <w:marLeft w:val="0"/>
                          <w:marRight w:val="0"/>
                          <w:marTop w:val="0"/>
                          <w:marBottom w:val="0"/>
                          <w:divBdr>
                            <w:top w:val="none" w:sz="0" w:space="0" w:color="auto"/>
                            <w:left w:val="none" w:sz="0" w:space="0" w:color="auto"/>
                            <w:bottom w:val="none" w:sz="0" w:space="0" w:color="auto"/>
                            <w:right w:val="none" w:sz="0" w:space="0" w:color="auto"/>
                          </w:divBdr>
                          <w:divsChild>
                            <w:div w:id="1685861293">
                              <w:marLeft w:val="0"/>
                              <w:marRight w:val="0"/>
                              <w:marTop w:val="0"/>
                              <w:marBottom w:val="0"/>
                              <w:divBdr>
                                <w:top w:val="none" w:sz="0" w:space="0" w:color="auto"/>
                                <w:left w:val="none" w:sz="0" w:space="0" w:color="auto"/>
                                <w:bottom w:val="none" w:sz="0" w:space="0" w:color="auto"/>
                                <w:right w:val="none" w:sz="0" w:space="0" w:color="auto"/>
                              </w:divBdr>
                              <w:divsChild>
                                <w:div w:id="607661472">
                                  <w:marLeft w:val="0"/>
                                  <w:marRight w:val="0"/>
                                  <w:marTop w:val="0"/>
                                  <w:marBottom w:val="0"/>
                                  <w:divBdr>
                                    <w:top w:val="none" w:sz="0" w:space="0" w:color="auto"/>
                                    <w:left w:val="none" w:sz="0" w:space="0" w:color="auto"/>
                                    <w:bottom w:val="none" w:sz="0" w:space="0" w:color="auto"/>
                                    <w:right w:val="none" w:sz="0" w:space="0" w:color="auto"/>
                                  </w:divBdr>
                                  <w:divsChild>
                                    <w:div w:id="1698844942">
                                      <w:marLeft w:val="0"/>
                                      <w:marRight w:val="0"/>
                                      <w:marTop w:val="0"/>
                                      <w:marBottom w:val="0"/>
                                      <w:divBdr>
                                        <w:top w:val="none" w:sz="0" w:space="0" w:color="auto"/>
                                        <w:left w:val="none" w:sz="0" w:space="0" w:color="auto"/>
                                        <w:bottom w:val="none" w:sz="0" w:space="0" w:color="auto"/>
                                        <w:right w:val="none" w:sz="0" w:space="0" w:color="auto"/>
                                      </w:divBdr>
                                      <w:divsChild>
                                        <w:div w:id="1004743652">
                                          <w:marLeft w:val="0"/>
                                          <w:marRight w:val="0"/>
                                          <w:marTop w:val="0"/>
                                          <w:marBottom w:val="0"/>
                                          <w:divBdr>
                                            <w:top w:val="none" w:sz="0" w:space="0" w:color="auto"/>
                                            <w:left w:val="none" w:sz="0" w:space="0" w:color="auto"/>
                                            <w:bottom w:val="none" w:sz="0" w:space="0" w:color="auto"/>
                                            <w:right w:val="none" w:sz="0" w:space="0" w:color="auto"/>
                                          </w:divBdr>
                                          <w:divsChild>
                                            <w:div w:id="533923653">
                                              <w:marLeft w:val="-105"/>
                                              <w:marRight w:val="150"/>
                                              <w:marTop w:val="0"/>
                                              <w:marBottom w:val="75"/>
                                              <w:divBdr>
                                                <w:top w:val="none" w:sz="0" w:space="0" w:color="auto"/>
                                                <w:left w:val="none" w:sz="0" w:space="0" w:color="auto"/>
                                                <w:bottom w:val="none" w:sz="0" w:space="0" w:color="auto"/>
                                                <w:right w:val="none" w:sz="0" w:space="0" w:color="auto"/>
                                              </w:divBdr>
                                              <w:divsChild>
                                                <w:div w:id="1523595302">
                                                  <w:marLeft w:val="0"/>
                                                  <w:marRight w:val="0"/>
                                                  <w:marTop w:val="0"/>
                                                  <w:marBottom w:val="0"/>
                                                  <w:divBdr>
                                                    <w:top w:val="none" w:sz="0" w:space="0" w:color="auto"/>
                                                    <w:left w:val="none" w:sz="0" w:space="0" w:color="auto"/>
                                                    <w:bottom w:val="none" w:sz="0" w:space="0" w:color="auto"/>
                                                    <w:right w:val="none" w:sz="0" w:space="0" w:color="auto"/>
                                                  </w:divBdr>
                                                  <w:divsChild>
                                                    <w:div w:id="1138645511">
                                                      <w:marLeft w:val="0"/>
                                                      <w:marRight w:val="0"/>
                                                      <w:marTop w:val="0"/>
                                                      <w:marBottom w:val="0"/>
                                                      <w:divBdr>
                                                        <w:top w:val="none" w:sz="0" w:space="0" w:color="auto"/>
                                                        <w:left w:val="none" w:sz="0" w:space="0" w:color="auto"/>
                                                        <w:bottom w:val="none" w:sz="0" w:space="0" w:color="auto"/>
                                                        <w:right w:val="none" w:sz="0" w:space="0" w:color="auto"/>
                                                      </w:divBdr>
                                                      <w:divsChild>
                                                        <w:div w:id="1453939318">
                                                          <w:marLeft w:val="0"/>
                                                          <w:marRight w:val="150"/>
                                                          <w:marTop w:val="0"/>
                                                          <w:marBottom w:val="0"/>
                                                          <w:divBdr>
                                                            <w:top w:val="none" w:sz="0" w:space="0" w:color="auto"/>
                                                            <w:left w:val="none" w:sz="0" w:space="0" w:color="auto"/>
                                                            <w:bottom w:val="none" w:sz="0" w:space="0" w:color="auto"/>
                                                            <w:right w:val="none" w:sz="0" w:space="0" w:color="auto"/>
                                                          </w:divBdr>
                                                        </w:div>
                                                        <w:div w:id="750154637">
                                                          <w:marLeft w:val="0"/>
                                                          <w:marRight w:val="150"/>
                                                          <w:marTop w:val="0"/>
                                                          <w:marBottom w:val="0"/>
                                                          <w:divBdr>
                                                            <w:top w:val="none" w:sz="0" w:space="0" w:color="auto"/>
                                                            <w:left w:val="none" w:sz="0" w:space="0" w:color="auto"/>
                                                            <w:bottom w:val="none" w:sz="0" w:space="0" w:color="auto"/>
                                                            <w:right w:val="none" w:sz="0" w:space="0" w:color="auto"/>
                                                          </w:divBdr>
                                                          <w:divsChild>
                                                            <w:div w:id="204022267">
                                                              <w:marLeft w:val="0"/>
                                                              <w:marRight w:val="0"/>
                                                              <w:marTop w:val="0"/>
                                                              <w:marBottom w:val="0"/>
                                                              <w:divBdr>
                                                                <w:top w:val="none" w:sz="0" w:space="0" w:color="auto"/>
                                                                <w:left w:val="none" w:sz="0" w:space="0" w:color="auto"/>
                                                                <w:bottom w:val="none" w:sz="0" w:space="0" w:color="auto"/>
                                                                <w:right w:val="none" w:sz="0" w:space="0" w:color="auto"/>
                                                              </w:divBdr>
                                                            </w:div>
                                                          </w:divsChild>
                                                        </w:div>
                                                        <w:div w:id="44272711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664478924">
                                              <w:marLeft w:val="-30"/>
                                              <w:marRight w:val="150"/>
                                              <w:marTop w:val="0"/>
                                              <w:marBottom w:val="0"/>
                                              <w:divBdr>
                                                <w:top w:val="none" w:sz="0" w:space="0" w:color="auto"/>
                                                <w:left w:val="none" w:sz="0" w:space="0" w:color="auto"/>
                                                <w:bottom w:val="none" w:sz="0" w:space="0" w:color="auto"/>
                                                <w:right w:val="none" w:sz="0" w:space="0" w:color="auto"/>
                                              </w:divBdr>
                                              <w:divsChild>
                                                <w:div w:id="1838106672">
                                                  <w:marLeft w:val="0"/>
                                                  <w:marRight w:val="45"/>
                                                  <w:marTop w:val="0"/>
                                                  <w:marBottom w:val="0"/>
                                                  <w:divBdr>
                                                    <w:top w:val="none" w:sz="0" w:space="0" w:color="auto"/>
                                                    <w:left w:val="none" w:sz="0" w:space="0" w:color="auto"/>
                                                    <w:bottom w:val="none" w:sz="0" w:space="0" w:color="auto"/>
                                                    <w:right w:val="none" w:sz="0" w:space="0" w:color="auto"/>
                                                  </w:divBdr>
                                                </w:div>
                                                <w:div w:id="17349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558478">
                      <w:marLeft w:val="0"/>
                      <w:marRight w:val="0"/>
                      <w:marTop w:val="0"/>
                      <w:marBottom w:val="300"/>
                      <w:divBdr>
                        <w:top w:val="none" w:sz="0" w:space="0" w:color="auto"/>
                        <w:left w:val="none" w:sz="0" w:space="0" w:color="auto"/>
                        <w:bottom w:val="none" w:sz="0" w:space="0" w:color="auto"/>
                        <w:right w:val="none" w:sz="0" w:space="0" w:color="auto"/>
                      </w:divBdr>
                    </w:div>
                    <w:div w:id="1462109926">
                      <w:marLeft w:val="0"/>
                      <w:marRight w:val="0"/>
                      <w:marTop w:val="0"/>
                      <w:marBottom w:val="0"/>
                      <w:divBdr>
                        <w:top w:val="none" w:sz="0" w:space="0" w:color="auto"/>
                        <w:left w:val="none" w:sz="0" w:space="0" w:color="auto"/>
                        <w:bottom w:val="none" w:sz="0" w:space="0" w:color="auto"/>
                        <w:right w:val="none" w:sz="0" w:space="0" w:color="auto"/>
                      </w:divBdr>
                      <w:divsChild>
                        <w:div w:id="1481921601">
                          <w:marLeft w:val="0"/>
                          <w:marRight w:val="0"/>
                          <w:marTop w:val="0"/>
                          <w:marBottom w:val="0"/>
                          <w:divBdr>
                            <w:top w:val="none" w:sz="0" w:space="0" w:color="auto"/>
                            <w:left w:val="none" w:sz="0" w:space="0" w:color="auto"/>
                            <w:bottom w:val="none" w:sz="0" w:space="0" w:color="auto"/>
                            <w:right w:val="none" w:sz="0" w:space="0" w:color="auto"/>
                          </w:divBdr>
                          <w:divsChild>
                            <w:div w:id="270087357">
                              <w:marLeft w:val="0"/>
                              <w:marRight w:val="0"/>
                              <w:marTop w:val="0"/>
                              <w:marBottom w:val="0"/>
                              <w:divBdr>
                                <w:top w:val="none" w:sz="0" w:space="0" w:color="auto"/>
                                <w:left w:val="none" w:sz="0" w:space="0" w:color="auto"/>
                                <w:bottom w:val="none" w:sz="0" w:space="0" w:color="auto"/>
                                <w:right w:val="none" w:sz="0" w:space="0" w:color="auto"/>
                              </w:divBdr>
                              <w:divsChild>
                                <w:div w:id="307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870365">
      <w:bodyDiv w:val="1"/>
      <w:marLeft w:val="0"/>
      <w:marRight w:val="0"/>
      <w:marTop w:val="0"/>
      <w:marBottom w:val="0"/>
      <w:divBdr>
        <w:top w:val="none" w:sz="0" w:space="0" w:color="auto"/>
        <w:left w:val="none" w:sz="0" w:space="0" w:color="auto"/>
        <w:bottom w:val="none" w:sz="0" w:space="0" w:color="auto"/>
        <w:right w:val="none" w:sz="0" w:space="0" w:color="auto"/>
      </w:divBdr>
    </w:div>
    <w:div w:id="2083864633">
      <w:bodyDiv w:val="1"/>
      <w:marLeft w:val="0"/>
      <w:marRight w:val="0"/>
      <w:marTop w:val="0"/>
      <w:marBottom w:val="0"/>
      <w:divBdr>
        <w:top w:val="none" w:sz="0" w:space="0" w:color="auto"/>
        <w:left w:val="none" w:sz="0" w:space="0" w:color="auto"/>
        <w:bottom w:val="none" w:sz="0" w:space="0" w:color="auto"/>
        <w:right w:val="none" w:sz="0" w:space="0" w:color="auto"/>
      </w:divBdr>
      <w:divsChild>
        <w:div w:id="140267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da22947374214fc5"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050A-36F5-4DF5-B260-4716A97313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5A4FD-48A4-4F76-974B-62A0101158FF}">
  <ds:schemaRefs>
    <ds:schemaRef ds:uri="http://schemas.microsoft.com/sharepoint/v3/contenttype/forms"/>
  </ds:schemaRefs>
</ds:datastoreItem>
</file>

<file path=customXml/itemProps3.xml><?xml version="1.0" encoding="utf-8"?>
<ds:datastoreItem xmlns:ds="http://schemas.openxmlformats.org/officeDocument/2006/customXml" ds:itemID="{74D681C0-5F56-4A8E-AA3D-739421963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F0F1D1-7DCC-4A3E-B38F-CEA60347D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2152</Words>
  <Characters>11841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ALONSO</cp:lastModifiedBy>
  <cp:revision>17</cp:revision>
  <dcterms:created xsi:type="dcterms:W3CDTF">2020-10-21T20:54:00Z</dcterms:created>
  <dcterms:modified xsi:type="dcterms:W3CDTF">2021-01-12T19:55:00Z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