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3038" w14:textId="77777777" w:rsidR="004E1D03" w:rsidRPr="004E1D03" w:rsidRDefault="004E1D03" w:rsidP="004E1D0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r w:rsidRPr="004E1D03">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4E1D03">
        <w:rPr>
          <w:rFonts w:eastAsia="Times New Roman" w:cs="Arial"/>
          <w:color w:val="FF0000"/>
          <w:spacing w:val="-4"/>
          <w:sz w:val="18"/>
          <w:szCs w:val="18"/>
          <w:lang w:val="es-419" w:eastAsia="fr-FR"/>
        </w:rPr>
        <w:tab/>
        <w:t>o.  El contenido total y fiel de la decisión debe ser verificado en la respectiva Secretaría.</w:t>
      </w:r>
    </w:p>
    <w:p w14:paraId="53FBA57D" w14:textId="77777777" w:rsidR="004E1D03" w:rsidRPr="004E1D03" w:rsidRDefault="004E1D03" w:rsidP="004E1D03">
      <w:pPr>
        <w:spacing w:line="240" w:lineRule="auto"/>
        <w:ind w:firstLine="0"/>
        <w:rPr>
          <w:rFonts w:eastAsia="Times New Roman" w:cs="Arial"/>
          <w:sz w:val="20"/>
          <w:szCs w:val="20"/>
          <w:lang w:val="es-419" w:eastAsia="es-ES"/>
        </w:rPr>
      </w:pPr>
    </w:p>
    <w:p w14:paraId="6B6A1892" w14:textId="5F8FEA58" w:rsidR="004E1D03" w:rsidRPr="004E1D03" w:rsidRDefault="004E1D03" w:rsidP="004E1D03">
      <w:pPr>
        <w:spacing w:line="240" w:lineRule="auto"/>
        <w:ind w:firstLine="0"/>
        <w:rPr>
          <w:rFonts w:eastAsia="Times New Roman" w:cs="Arial"/>
          <w:sz w:val="20"/>
          <w:szCs w:val="20"/>
          <w:lang w:val="es-419" w:eastAsia="es-ES"/>
        </w:rPr>
      </w:pPr>
      <w:r w:rsidRPr="004E1D03">
        <w:rPr>
          <w:rFonts w:eastAsia="Times New Roman" w:cs="Arial"/>
          <w:sz w:val="20"/>
          <w:szCs w:val="20"/>
          <w:lang w:val="es-419" w:eastAsia="es-ES"/>
        </w:rPr>
        <w:t xml:space="preserve">Providencia: </w:t>
      </w:r>
      <w:r>
        <w:rPr>
          <w:rFonts w:eastAsia="Times New Roman" w:cs="Arial"/>
          <w:sz w:val="20"/>
          <w:szCs w:val="20"/>
          <w:lang w:val="es-419" w:eastAsia="es-ES"/>
        </w:rPr>
        <w:tab/>
      </w:r>
      <w:r w:rsidRPr="004E1D03">
        <w:rPr>
          <w:rFonts w:eastAsia="Times New Roman" w:cs="Arial"/>
          <w:sz w:val="20"/>
          <w:szCs w:val="20"/>
          <w:lang w:val="es-419" w:eastAsia="es-ES"/>
        </w:rPr>
        <w:tab/>
        <w:t>Auto del 23 de noviembre de 2020</w:t>
      </w:r>
    </w:p>
    <w:p w14:paraId="603D9378" w14:textId="77777777" w:rsidR="004E1D03" w:rsidRPr="004E1D03" w:rsidRDefault="004E1D03" w:rsidP="004E1D03">
      <w:pPr>
        <w:spacing w:line="240" w:lineRule="auto"/>
        <w:ind w:firstLine="0"/>
        <w:rPr>
          <w:rFonts w:eastAsia="Times New Roman" w:cs="Arial"/>
          <w:sz w:val="20"/>
          <w:szCs w:val="20"/>
          <w:lang w:val="es-419" w:eastAsia="es-ES"/>
        </w:rPr>
      </w:pPr>
      <w:r w:rsidRPr="004E1D03">
        <w:rPr>
          <w:rFonts w:eastAsia="Times New Roman" w:cs="Arial"/>
          <w:sz w:val="20"/>
          <w:szCs w:val="20"/>
          <w:lang w:val="es-419" w:eastAsia="es-ES"/>
        </w:rPr>
        <w:t xml:space="preserve">Radicación No.: </w:t>
      </w:r>
      <w:r w:rsidRPr="004E1D03">
        <w:rPr>
          <w:rFonts w:eastAsia="Times New Roman" w:cs="Arial"/>
          <w:sz w:val="20"/>
          <w:szCs w:val="20"/>
          <w:lang w:val="es-419" w:eastAsia="es-ES"/>
        </w:rPr>
        <w:tab/>
        <w:t>66001-31-05-005-2019-00482-01</w:t>
      </w:r>
    </w:p>
    <w:p w14:paraId="354F5B4E" w14:textId="2F1E1939" w:rsidR="004E1D03" w:rsidRPr="004E1D03" w:rsidRDefault="004E1D03" w:rsidP="004E1D03">
      <w:pPr>
        <w:spacing w:line="240" w:lineRule="auto"/>
        <w:ind w:firstLine="0"/>
        <w:rPr>
          <w:rFonts w:eastAsia="Times New Roman" w:cs="Arial"/>
          <w:sz w:val="20"/>
          <w:szCs w:val="20"/>
          <w:lang w:val="es-419" w:eastAsia="es-ES"/>
        </w:rPr>
      </w:pPr>
      <w:r w:rsidRPr="004E1D03">
        <w:rPr>
          <w:rFonts w:eastAsia="Times New Roman" w:cs="Arial"/>
          <w:sz w:val="20"/>
          <w:szCs w:val="20"/>
          <w:lang w:val="es-419" w:eastAsia="es-ES"/>
        </w:rPr>
        <w:t xml:space="preserve">Proceso: </w:t>
      </w:r>
      <w:r>
        <w:rPr>
          <w:rFonts w:eastAsia="Times New Roman" w:cs="Arial"/>
          <w:sz w:val="20"/>
          <w:szCs w:val="20"/>
          <w:lang w:val="es-419" w:eastAsia="es-ES"/>
        </w:rPr>
        <w:tab/>
      </w:r>
      <w:r w:rsidRPr="004E1D03">
        <w:rPr>
          <w:rFonts w:eastAsia="Times New Roman" w:cs="Arial"/>
          <w:sz w:val="20"/>
          <w:szCs w:val="20"/>
          <w:lang w:val="es-419" w:eastAsia="es-ES"/>
        </w:rPr>
        <w:tab/>
        <w:t>Ordinario Laboral</w:t>
      </w:r>
    </w:p>
    <w:p w14:paraId="406E8AB7" w14:textId="30BA5EB9" w:rsidR="004E1D03" w:rsidRPr="004E1D03" w:rsidRDefault="004E1D03" w:rsidP="004E1D03">
      <w:pPr>
        <w:spacing w:line="240" w:lineRule="auto"/>
        <w:ind w:firstLine="0"/>
        <w:rPr>
          <w:rFonts w:eastAsia="Times New Roman" w:cs="Arial"/>
          <w:sz w:val="20"/>
          <w:szCs w:val="20"/>
          <w:lang w:val="es-419" w:eastAsia="es-ES"/>
        </w:rPr>
      </w:pPr>
      <w:r w:rsidRPr="004E1D03">
        <w:rPr>
          <w:rFonts w:eastAsia="Times New Roman" w:cs="Arial"/>
          <w:sz w:val="20"/>
          <w:szCs w:val="20"/>
          <w:lang w:val="es-419" w:eastAsia="es-ES"/>
        </w:rPr>
        <w:t>Demandante:</w:t>
      </w:r>
      <w:r>
        <w:rPr>
          <w:rFonts w:eastAsia="Times New Roman" w:cs="Arial"/>
          <w:sz w:val="20"/>
          <w:szCs w:val="20"/>
          <w:lang w:val="es-419" w:eastAsia="es-ES"/>
        </w:rPr>
        <w:tab/>
      </w:r>
      <w:r w:rsidRPr="004E1D03">
        <w:rPr>
          <w:rFonts w:eastAsia="Times New Roman" w:cs="Arial"/>
          <w:sz w:val="20"/>
          <w:szCs w:val="20"/>
          <w:lang w:val="es-419" w:eastAsia="es-ES"/>
        </w:rPr>
        <w:t xml:space="preserve"> </w:t>
      </w:r>
      <w:r w:rsidRPr="004E1D03">
        <w:rPr>
          <w:rFonts w:eastAsia="Times New Roman" w:cs="Arial"/>
          <w:sz w:val="20"/>
          <w:szCs w:val="20"/>
          <w:lang w:val="es-419" w:eastAsia="es-ES"/>
        </w:rPr>
        <w:tab/>
        <w:t>María Eugenia Montoya</w:t>
      </w:r>
    </w:p>
    <w:p w14:paraId="6BCC5DFA" w14:textId="78D0AFD4" w:rsidR="004E1D03" w:rsidRPr="004E1D03" w:rsidRDefault="004E1D03" w:rsidP="004E1D03">
      <w:pPr>
        <w:spacing w:line="240" w:lineRule="auto"/>
        <w:ind w:firstLine="0"/>
        <w:rPr>
          <w:rFonts w:eastAsia="Times New Roman" w:cs="Arial"/>
          <w:sz w:val="20"/>
          <w:szCs w:val="20"/>
          <w:lang w:val="es-419" w:eastAsia="es-ES"/>
        </w:rPr>
      </w:pPr>
      <w:r w:rsidRPr="004E1D03">
        <w:rPr>
          <w:rFonts w:eastAsia="Times New Roman" w:cs="Arial"/>
          <w:sz w:val="20"/>
          <w:szCs w:val="20"/>
          <w:lang w:val="es-419" w:eastAsia="es-ES"/>
        </w:rPr>
        <w:t xml:space="preserve">Demandado: </w:t>
      </w:r>
      <w:r>
        <w:rPr>
          <w:rFonts w:eastAsia="Times New Roman" w:cs="Arial"/>
          <w:sz w:val="20"/>
          <w:szCs w:val="20"/>
          <w:lang w:val="es-419" w:eastAsia="es-ES"/>
        </w:rPr>
        <w:tab/>
      </w:r>
      <w:r w:rsidRPr="004E1D03">
        <w:rPr>
          <w:rFonts w:eastAsia="Times New Roman" w:cs="Arial"/>
          <w:sz w:val="20"/>
          <w:szCs w:val="20"/>
          <w:lang w:val="es-419" w:eastAsia="es-ES"/>
        </w:rPr>
        <w:tab/>
        <w:t>IPS Medifarma y Eps Asmet Salud</w:t>
      </w:r>
    </w:p>
    <w:p w14:paraId="7808A1BF" w14:textId="78F642EF" w:rsidR="004E1D03" w:rsidRPr="004E1D03" w:rsidRDefault="004E1D03" w:rsidP="004E1D03">
      <w:pPr>
        <w:spacing w:line="240" w:lineRule="auto"/>
        <w:ind w:firstLine="0"/>
        <w:rPr>
          <w:rFonts w:eastAsia="Times New Roman" w:cs="Arial"/>
          <w:sz w:val="20"/>
          <w:szCs w:val="20"/>
          <w:lang w:val="es-419" w:eastAsia="es-ES"/>
        </w:rPr>
      </w:pPr>
      <w:r w:rsidRPr="004E1D03">
        <w:rPr>
          <w:rFonts w:eastAsia="Times New Roman" w:cs="Arial"/>
          <w:sz w:val="20"/>
          <w:szCs w:val="20"/>
          <w:lang w:val="es-419" w:eastAsia="es-ES"/>
        </w:rPr>
        <w:t xml:space="preserve">Juzgado: </w:t>
      </w:r>
      <w:r>
        <w:rPr>
          <w:rFonts w:eastAsia="Times New Roman" w:cs="Arial"/>
          <w:sz w:val="20"/>
          <w:szCs w:val="20"/>
          <w:lang w:val="es-419" w:eastAsia="es-ES"/>
        </w:rPr>
        <w:tab/>
      </w:r>
      <w:r w:rsidRPr="004E1D03">
        <w:rPr>
          <w:rFonts w:eastAsia="Times New Roman" w:cs="Arial"/>
          <w:sz w:val="20"/>
          <w:szCs w:val="20"/>
          <w:lang w:val="es-419" w:eastAsia="es-ES"/>
        </w:rPr>
        <w:tab/>
        <w:t>Quinto Laboral del Circuito de Pereira</w:t>
      </w:r>
    </w:p>
    <w:p w14:paraId="7E320775" w14:textId="77777777" w:rsidR="004E1D03" w:rsidRPr="004E1D03" w:rsidRDefault="004E1D03" w:rsidP="004E1D03">
      <w:pPr>
        <w:spacing w:line="240" w:lineRule="auto"/>
        <w:ind w:firstLine="0"/>
        <w:rPr>
          <w:rFonts w:eastAsia="Times New Roman" w:cs="Arial"/>
          <w:sz w:val="20"/>
          <w:szCs w:val="20"/>
          <w:lang w:val="es-419" w:eastAsia="es-ES"/>
        </w:rPr>
      </w:pPr>
    </w:p>
    <w:p w14:paraId="60550312" w14:textId="6370A079" w:rsidR="004E1D03" w:rsidRPr="004E1D03" w:rsidRDefault="004E1D03" w:rsidP="004E1D03">
      <w:pPr>
        <w:spacing w:line="240" w:lineRule="auto"/>
        <w:ind w:firstLine="0"/>
        <w:rPr>
          <w:rFonts w:eastAsia="Times New Roman" w:cs="Arial"/>
          <w:b/>
          <w:bCs/>
          <w:iCs/>
          <w:sz w:val="20"/>
          <w:szCs w:val="20"/>
          <w:lang w:val="es-419" w:eastAsia="fr-FR"/>
        </w:rPr>
      </w:pPr>
      <w:r w:rsidRPr="004E1D03">
        <w:rPr>
          <w:rFonts w:eastAsia="Times New Roman" w:cs="Arial"/>
          <w:b/>
          <w:bCs/>
          <w:iCs/>
          <w:sz w:val="20"/>
          <w:szCs w:val="20"/>
          <w:u w:val="single"/>
          <w:lang w:val="es-419" w:eastAsia="fr-FR"/>
        </w:rPr>
        <w:t>TEMAS:</w:t>
      </w:r>
      <w:r w:rsidRPr="004E1D03">
        <w:rPr>
          <w:rFonts w:eastAsia="Times New Roman" w:cs="Arial"/>
          <w:b/>
          <w:bCs/>
          <w:iCs/>
          <w:sz w:val="20"/>
          <w:szCs w:val="20"/>
          <w:lang w:val="es-419" w:eastAsia="fr-FR"/>
        </w:rPr>
        <w:tab/>
      </w:r>
      <w:r w:rsidR="00986C4B">
        <w:rPr>
          <w:rFonts w:eastAsia="Times New Roman" w:cs="Arial"/>
          <w:b/>
          <w:bCs/>
          <w:iCs/>
          <w:sz w:val="20"/>
          <w:szCs w:val="20"/>
          <w:lang w:val="es-419" w:eastAsia="fr-FR"/>
        </w:rPr>
        <w:t xml:space="preserve">REQUISITOS DE FORMA DE LA DEMANDA / ANEXOS </w:t>
      </w:r>
      <w:r w:rsidRPr="004E1D03">
        <w:rPr>
          <w:rFonts w:eastAsia="Times New Roman" w:cs="Arial"/>
          <w:b/>
          <w:bCs/>
          <w:iCs/>
          <w:sz w:val="20"/>
          <w:szCs w:val="20"/>
          <w:lang w:val="es-419" w:eastAsia="fr-FR"/>
        </w:rPr>
        <w:t xml:space="preserve">/ </w:t>
      </w:r>
      <w:r w:rsidR="00986C4B">
        <w:rPr>
          <w:rFonts w:eastAsia="Times New Roman" w:cs="Arial"/>
          <w:b/>
          <w:bCs/>
          <w:iCs/>
          <w:sz w:val="20"/>
          <w:szCs w:val="20"/>
          <w:lang w:val="es-419" w:eastAsia="fr-FR"/>
        </w:rPr>
        <w:t>IMPOSIBILIDAD DE ACOMPAÑARLOS / OBLIGACIÓN DEL JUEZ DE OBTENERLOS / PREVALENCIA DEL DERECHO SUSTANCIAL.</w:t>
      </w:r>
      <w:bookmarkStart w:id="0" w:name="_GoBack"/>
      <w:bookmarkEnd w:id="0"/>
    </w:p>
    <w:p w14:paraId="3863B536" w14:textId="77777777" w:rsidR="004E1D03" w:rsidRPr="004E1D03" w:rsidRDefault="004E1D03" w:rsidP="004E1D03">
      <w:pPr>
        <w:spacing w:line="240" w:lineRule="auto"/>
        <w:ind w:firstLine="0"/>
        <w:rPr>
          <w:rFonts w:eastAsia="Times New Roman" w:cs="Arial"/>
          <w:sz w:val="20"/>
          <w:szCs w:val="20"/>
          <w:lang w:val="es-419" w:eastAsia="es-ES"/>
        </w:rPr>
      </w:pPr>
    </w:p>
    <w:p w14:paraId="12E919E7" w14:textId="77777777" w:rsidR="00986C4B" w:rsidRPr="00986C4B" w:rsidRDefault="00986C4B" w:rsidP="00986C4B">
      <w:pPr>
        <w:spacing w:line="240" w:lineRule="auto"/>
        <w:ind w:firstLine="0"/>
        <w:rPr>
          <w:rFonts w:eastAsia="Times New Roman" w:cs="Arial"/>
          <w:sz w:val="20"/>
          <w:szCs w:val="20"/>
          <w:lang w:val="es-419" w:eastAsia="es-ES"/>
        </w:rPr>
      </w:pPr>
      <w:r w:rsidRPr="00986C4B">
        <w:rPr>
          <w:rFonts w:eastAsia="Times New Roman" w:cs="Arial"/>
          <w:sz w:val="20"/>
          <w:szCs w:val="20"/>
          <w:lang w:val="es-419" w:eastAsia="es-ES"/>
        </w:rPr>
        <w:t>De acuerdo con la codificación procesal laboral, para ser admitida la demanda se debe cumplir con los requisitos establecidos en el artículo 25 CPT, además de ir acompañado de los anexos del artículo 26 ibidem, en cuyo numeral 4to, establece que la demanda debe ir acompañada de “4. La prueba de la existencia y representación legal, si es una persona jurídica de derecho privado que actúa como demandante o demandado”</w:t>
      </w:r>
    </w:p>
    <w:p w14:paraId="13936BA4" w14:textId="77777777" w:rsidR="00986C4B" w:rsidRPr="00986C4B" w:rsidRDefault="00986C4B" w:rsidP="00986C4B">
      <w:pPr>
        <w:spacing w:line="240" w:lineRule="auto"/>
        <w:ind w:firstLine="0"/>
        <w:rPr>
          <w:rFonts w:eastAsia="Times New Roman" w:cs="Arial"/>
          <w:sz w:val="20"/>
          <w:szCs w:val="20"/>
          <w:lang w:val="es-419" w:eastAsia="es-ES"/>
        </w:rPr>
      </w:pPr>
    </w:p>
    <w:p w14:paraId="642BB321" w14:textId="576A074F" w:rsidR="004E1D03" w:rsidRPr="004E1D03" w:rsidRDefault="00986C4B" w:rsidP="00986C4B">
      <w:pPr>
        <w:spacing w:line="240" w:lineRule="auto"/>
        <w:ind w:firstLine="0"/>
        <w:rPr>
          <w:rFonts w:eastAsia="Times New Roman" w:cs="Arial"/>
          <w:sz w:val="20"/>
          <w:szCs w:val="20"/>
          <w:lang w:val="es-419" w:eastAsia="es-ES"/>
        </w:rPr>
      </w:pPr>
      <w:r w:rsidRPr="00986C4B">
        <w:rPr>
          <w:rFonts w:eastAsia="Times New Roman" w:cs="Arial"/>
          <w:sz w:val="20"/>
          <w:szCs w:val="20"/>
          <w:lang w:val="es-419" w:eastAsia="es-ES"/>
        </w:rPr>
        <w:t>De igual forma, en el parágrafo del citado artículo establece que “Ante la imposibilidad de acompañar la prueba de la existencia y representación, se afirmará tal circunstancia bajo juramento que se entenderá prestado con la presentación de la demanda. Esta circunstancia no será causal de devolución. El Juez tomará las medidas conducentes para su obtención”.</w:t>
      </w:r>
      <w:r>
        <w:rPr>
          <w:rFonts w:eastAsia="Times New Roman" w:cs="Arial"/>
          <w:sz w:val="20"/>
          <w:szCs w:val="20"/>
          <w:lang w:val="es-419" w:eastAsia="es-ES"/>
        </w:rPr>
        <w:t xml:space="preserve"> (…)</w:t>
      </w:r>
    </w:p>
    <w:p w14:paraId="7B83E302" w14:textId="77777777" w:rsidR="004E1D03" w:rsidRPr="004E1D03" w:rsidRDefault="004E1D03" w:rsidP="004E1D03">
      <w:pPr>
        <w:spacing w:line="240" w:lineRule="auto"/>
        <w:ind w:firstLine="0"/>
        <w:rPr>
          <w:rFonts w:eastAsia="Times New Roman" w:cs="Arial"/>
          <w:sz w:val="20"/>
          <w:szCs w:val="20"/>
          <w:lang w:val="es-419" w:eastAsia="es-ES"/>
        </w:rPr>
      </w:pPr>
    </w:p>
    <w:p w14:paraId="621EB5A1" w14:textId="60D204EB" w:rsidR="00986C4B" w:rsidRPr="00986C4B" w:rsidRDefault="00986C4B" w:rsidP="00986C4B">
      <w:pPr>
        <w:spacing w:line="240" w:lineRule="auto"/>
        <w:ind w:firstLine="0"/>
        <w:rPr>
          <w:rFonts w:eastAsia="Times New Roman" w:cs="Arial"/>
          <w:sz w:val="20"/>
          <w:szCs w:val="20"/>
          <w:lang w:val="es-419" w:eastAsia="es-ES"/>
        </w:rPr>
      </w:pPr>
      <w:r w:rsidRPr="00986C4B">
        <w:rPr>
          <w:rFonts w:eastAsia="Times New Roman" w:cs="Arial"/>
          <w:sz w:val="20"/>
          <w:szCs w:val="20"/>
          <w:lang w:val="es-419" w:eastAsia="es-ES"/>
        </w:rPr>
        <w:t>Del Principio de la prevalencia del dere</w:t>
      </w:r>
      <w:r>
        <w:rPr>
          <w:rFonts w:eastAsia="Times New Roman" w:cs="Arial"/>
          <w:sz w:val="20"/>
          <w:szCs w:val="20"/>
          <w:lang w:val="es-419" w:eastAsia="es-ES"/>
        </w:rPr>
        <w:t>cho sustancial sobre las formas.</w:t>
      </w:r>
    </w:p>
    <w:p w14:paraId="4F2AC478" w14:textId="77777777" w:rsidR="00986C4B" w:rsidRPr="00986C4B" w:rsidRDefault="00986C4B" w:rsidP="00986C4B">
      <w:pPr>
        <w:spacing w:line="240" w:lineRule="auto"/>
        <w:ind w:firstLine="0"/>
        <w:rPr>
          <w:rFonts w:eastAsia="Times New Roman" w:cs="Arial"/>
          <w:sz w:val="20"/>
          <w:szCs w:val="20"/>
          <w:lang w:val="es-419" w:eastAsia="es-ES"/>
        </w:rPr>
      </w:pPr>
    </w:p>
    <w:p w14:paraId="0DA8C4C2" w14:textId="7ECE8252" w:rsidR="004E1D03" w:rsidRPr="004E1D03" w:rsidRDefault="00986C4B" w:rsidP="00986C4B">
      <w:pPr>
        <w:spacing w:line="240" w:lineRule="auto"/>
        <w:ind w:firstLine="0"/>
        <w:rPr>
          <w:rFonts w:eastAsia="Times New Roman" w:cs="Arial"/>
          <w:sz w:val="20"/>
          <w:szCs w:val="20"/>
          <w:lang w:val="es-419" w:eastAsia="es-ES"/>
        </w:rPr>
      </w:pPr>
      <w:r w:rsidRPr="00986C4B">
        <w:rPr>
          <w:rFonts w:eastAsia="Times New Roman" w:cs="Arial"/>
          <w:sz w:val="20"/>
          <w:szCs w:val="20"/>
          <w:lang w:val="es-419" w:eastAsia="es-ES"/>
        </w:rPr>
        <w:t>“El defecto procedimental por exceso ritual manifiesto,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w:t>
      </w:r>
      <w:r>
        <w:rPr>
          <w:rFonts w:eastAsia="Times New Roman" w:cs="Arial"/>
          <w:sz w:val="20"/>
          <w:szCs w:val="20"/>
          <w:lang w:val="es-419" w:eastAsia="es-ES"/>
        </w:rPr>
        <w:t>…”</w:t>
      </w:r>
    </w:p>
    <w:p w14:paraId="1E90F1DD" w14:textId="77777777" w:rsidR="004E1D03" w:rsidRPr="004E1D03" w:rsidRDefault="004E1D03" w:rsidP="004E1D03">
      <w:pPr>
        <w:spacing w:line="240" w:lineRule="auto"/>
        <w:ind w:firstLine="0"/>
        <w:rPr>
          <w:rFonts w:eastAsia="Times New Roman" w:cs="Arial"/>
          <w:sz w:val="20"/>
          <w:szCs w:val="20"/>
          <w:lang w:val="es-419" w:eastAsia="es-ES"/>
        </w:rPr>
      </w:pPr>
    </w:p>
    <w:p w14:paraId="239E70E1" w14:textId="453265B6" w:rsidR="00986C4B" w:rsidRPr="00986C4B" w:rsidRDefault="00986C4B" w:rsidP="00986C4B">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986C4B">
        <w:rPr>
          <w:rFonts w:eastAsia="Times New Roman" w:cs="Arial"/>
          <w:sz w:val="20"/>
          <w:szCs w:val="20"/>
          <w:lang w:val="es-419" w:eastAsia="es-ES"/>
        </w:rPr>
        <w:t>lo que en realidad sucedió fue que el juzgado de instancia inadmitió la demanda para que se aportara el certificado de existencia y representación legal, lo cual hizo la interesada sin precaver que estaba incompleto y, en esa medida, tampoco era posible exigirle que informara que no podía conseguirlo.</w:t>
      </w:r>
    </w:p>
    <w:p w14:paraId="105D1D9D" w14:textId="77777777" w:rsidR="00986C4B" w:rsidRPr="00986C4B" w:rsidRDefault="00986C4B" w:rsidP="00986C4B">
      <w:pPr>
        <w:spacing w:line="240" w:lineRule="auto"/>
        <w:ind w:firstLine="0"/>
        <w:rPr>
          <w:rFonts w:eastAsia="Times New Roman" w:cs="Arial"/>
          <w:sz w:val="20"/>
          <w:szCs w:val="20"/>
          <w:lang w:val="es-419" w:eastAsia="es-ES"/>
        </w:rPr>
      </w:pPr>
    </w:p>
    <w:p w14:paraId="399B6548" w14:textId="5F45DA83" w:rsidR="004E1D03" w:rsidRPr="004E1D03" w:rsidRDefault="00986C4B" w:rsidP="00986C4B">
      <w:pPr>
        <w:spacing w:line="240" w:lineRule="auto"/>
        <w:ind w:firstLine="0"/>
        <w:rPr>
          <w:rFonts w:eastAsia="Times New Roman" w:cs="Arial"/>
          <w:sz w:val="20"/>
          <w:szCs w:val="20"/>
          <w:lang w:val="es-419" w:eastAsia="es-ES"/>
        </w:rPr>
      </w:pPr>
      <w:r w:rsidRPr="00986C4B">
        <w:rPr>
          <w:rFonts w:eastAsia="Times New Roman" w:cs="Arial"/>
          <w:sz w:val="20"/>
          <w:szCs w:val="20"/>
          <w:lang w:val="es-419" w:eastAsia="es-ES"/>
        </w:rPr>
        <w:t>Ahora, aplicando las disposiciones especiales del procedimiento del trabajo ya referidas con antelación, es fácil concluir que la A-quo incurrió en una irregularidad que afecta el debido proceso de la parte actora, habida cuenta que la demanda incoada, luego de haber sido subsanada en lo esencial, esto es, respecto de las falencias formales observadas según el artículo 25 de CST, al advertir que la prueba de la existencia y representación legal no se hallaba completa, procedió al rechazo de la demanda sin adoptar las medidas conducentes para la obtención íntegra del mismo, es decir, dando una aplicación en exceso rigurosa del derecho procesal, obviando de facto la aplicación de los principios de eficiencia, celeridad, economía procesal y el fácil acceso a la administración de justicia (C.N. Art. 229).</w:t>
      </w:r>
    </w:p>
    <w:p w14:paraId="19894543" w14:textId="77777777" w:rsidR="004E1D03" w:rsidRPr="004E1D03" w:rsidRDefault="004E1D03" w:rsidP="004E1D03">
      <w:pPr>
        <w:spacing w:line="240" w:lineRule="auto"/>
        <w:ind w:firstLine="0"/>
        <w:rPr>
          <w:rFonts w:eastAsia="Times New Roman" w:cs="Arial"/>
          <w:sz w:val="20"/>
          <w:szCs w:val="20"/>
          <w:lang w:val="es-ES" w:eastAsia="es-ES"/>
        </w:rPr>
      </w:pPr>
    </w:p>
    <w:p w14:paraId="4232E778" w14:textId="77777777" w:rsidR="004E1D03" w:rsidRPr="004E1D03" w:rsidRDefault="004E1D03" w:rsidP="004E1D03">
      <w:pPr>
        <w:spacing w:line="240" w:lineRule="auto"/>
        <w:ind w:firstLine="0"/>
        <w:rPr>
          <w:rFonts w:eastAsia="Times New Roman" w:cs="Arial"/>
          <w:sz w:val="20"/>
          <w:szCs w:val="20"/>
          <w:lang w:val="es-ES" w:eastAsia="es-ES"/>
        </w:rPr>
      </w:pPr>
    </w:p>
    <w:p w14:paraId="35E6AF0D" w14:textId="77777777" w:rsidR="004E1D03" w:rsidRPr="004E1D03" w:rsidRDefault="004E1D03" w:rsidP="004E1D03">
      <w:pPr>
        <w:spacing w:line="240" w:lineRule="auto"/>
        <w:ind w:firstLine="0"/>
        <w:rPr>
          <w:rFonts w:eastAsia="Times New Roman" w:cs="Arial"/>
          <w:sz w:val="20"/>
          <w:szCs w:val="20"/>
          <w:lang w:val="es-ES" w:eastAsia="es-ES"/>
        </w:rPr>
      </w:pPr>
    </w:p>
    <w:p w14:paraId="58A0323C" w14:textId="77777777" w:rsidR="00DA3916" w:rsidRPr="004E1D03" w:rsidRDefault="00DA3916" w:rsidP="004E1D03">
      <w:pPr>
        <w:spacing w:line="276" w:lineRule="auto"/>
        <w:jc w:val="center"/>
        <w:rPr>
          <w:rFonts w:ascii="Tahoma" w:hAnsi="Tahoma" w:cs="Tahoma"/>
          <w:b/>
          <w:bCs/>
          <w:spacing w:val="-3"/>
          <w:kern w:val="2"/>
        </w:rPr>
      </w:pPr>
      <w:r w:rsidRPr="004E1D03">
        <w:rPr>
          <w:rFonts w:ascii="Tahoma" w:hAnsi="Tahoma" w:cs="Tahoma"/>
          <w:b/>
          <w:bCs/>
          <w:spacing w:val="-3"/>
          <w:kern w:val="2"/>
        </w:rPr>
        <w:t>TRIBUNAL SUPERIOR DEL DISTRITO JUDICIAL DE PEREIRA</w:t>
      </w:r>
    </w:p>
    <w:p w14:paraId="14B40CF4" w14:textId="77777777" w:rsidR="00DA3916" w:rsidRPr="004E1D03" w:rsidRDefault="00DA3916" w:rsidP="004E1D03">
      <w:pPr>
        <w:spacing w:line="276" w:lineRule="auto"/>
        <w:jc w:val="center"/>
        <w:rPr>
          <w:rFonts w:ascii="Tahoma" w:hAnsi="Tahoma" w:cs="Tahoma"/>
          <w:b/>
          <w:bCs/>
          <w:spacing w:val="-3"/>
          <w:kern w:val="2"/>
        </w:rPr>
      </w:pPr>
      <w:r w:rsidRPr="004E1D03">
        <w:rPr>
          <w:rFonts w:ascii="Tahoma" w:hAnsi="Tahoma" w:cs="Tahoma"/>
          <w:b/>
          <w:bCs/>
          <w:spacing w:val="-3"/>
          <w:kern w:val="2"/>
        </w:rPr>
        <w:t>SALA PRIMERA DE DECISION LABORAL</w:t>
      </w:r>
    </w:p>
    <w:p w14:paraId="5A61A85B" w14:textId="77777777" w:rsidR="00DA3916" w:rsidRPr="004E1D03" w:rsidRDefault="00DA3916" w:rsidP="004E1D03">
      <w:pPr>
        <w:spacing w:line="276" w:lineRule="auto"/>
        <w:jc w:val="center"/>
        <w:rPr>
          <w:rFonts w:ascii="Tahoma" w:hAnsi="Tahoma" w:cs="Tahoma"/>
          <w:spacing w:val="-3"/>
          <w:kern w:val="2"/>
        </w:rPr>
      </w:pPr>
    </w:p>
    <w:p w14:paraId="4E54EA67" w14:textId="77777777" w:rsidR="00DA3916" w:rsidRPr="004E1D03" w:rsidRDefault="00DA3916" w:rsidP="004E1D03">
      <w:pPr>
        <w:spacing w:line="276" w:lineRule="auto"/>
        <w:jc w:val="center"/>
        <w:rPr>
          <w:rFonts w:ascii="Tahoma" w:hAnsi="Tahoma" w:cs="Tahoma"/>
          <w:b/>
          <w:bCs/>
          <w:spacing w:val="-3"/>
          <w:kern w:val="2"/>
        </w:rPr>
      </w:pPr>
      <w:r w:rsidRPr="004E1D03">
        <w:rPr>
          <w:rFonts w:ascii="Tahoma" w:hAnsi="Tahoma" w:cs="Tahoma"/>
          <w:spacing w:val="-3"/>
          <w:kern w:val="2"/>
        </w:rPr>
        <w:t>Magistrada Ponente: </w:t>
      </w:r>
      <w:r w:rsidRPr="004E1D03">
        <w:rPr>
          <w:rFonts w:ascii="Tahoma" w:hAnsi="Tahoma" w:cs="Tahoma"/>
          <w:b/>
          <w:bCs/>
          <w:spacing w:val="-3"/>
          <w:kern w:val="2"/>
        </w:rPr>
        <w:t>Ana Lucía Caicedo Calderón</w:t>
      </w:r>
    </w:p>
    <w:p w14:paraId="6D5383A6" w14:textId="77777777" w:rsidR="00DA3916" w:rsidRPr="004E1D03" w:rsidRDefault="00DA3916" w:rsidP="004E1D03">
      <w:pPr>
        <w:spacing w:line="276" w:lineRule="auto"/>
        <w:jc w:val="center"/>
        <w:rPr>
          <w:rFonts w:ascii="Tahoma" w:hAnsi="Tahoma" w:cs="Tahoma"/>
          <w:b/>
          <w:bCs/>
          <w:spacing w:val="-3"/>
          <w:kern w:val="2"/>
        </w:rPr>
      </w:pPr>
    </w:p>
    <w:p w14:paraId="10E4452B" w14:textId="77777777" w:rsidR="007B4A1F" w:rsidRPr="004E1D03" w:rsidRDefault="007B4A1F" w:rsidP="004E1D03">
      <w:pPr>
        <w:spacing w:line="276" w:lineRule="auto"/>
        <w:jc w:val="center"/>
        <w:rPr>
          <w:rFonts w:ascii="Tahoma" w:hAnsi="Tahoma" w:cs="Tahoma"/>
          <w:spacing w:val="-3"/>
          <w:kern w:val="2"/>
        </w:rPr>
      </w:pPr>
      <w:r w:rsidRPr="004E1D03">
        <w:rPr>
          <w:rFonts w:ascii="Tahoma" w:hAnsi="Tahoma" w:cs="Tahoma"/>
          <w:spacing w:val="-3"/>
          <w:kern w:val="2"/>
        </w:rPr>
        <w:t>Pereira, Risaralda, noviembre veintitrés (23</w:t>
      </w:r>
      <w:proofErr w:type="gramStart"/>
      <w:r w:rsidRPr="004E1D03">
        <w:rPr>
          <w:rFonts w:ascii="Tahoma" w:hAnsi="Tahoma" w:cs="Tahoma"/>
          <w:spacing w:val="-3"/>
          <w:kern w:val="2"/>
        </w:rPr>
        <w:t>) </w:t>
      </w:r>
      <w:proofErr w:type="gramEnd"/>
      <w:r w:rsidRPr="004E1D03">
        <w:rPr>
          <w:rFonts w:ascii="Tahoma" w:hAnsi="Tahoma" w:cs="Tahoma"/>
          <w:spacing w:val="-3"/>
          <w:kern w:val="2"/>
        </w:rPr>
        <w:t>de dos mil veinte (2020) </w:t>
      </w:r>
    </w:p>
    <w:p w14:paraId="203E326D" w14:textId="77777777" w:rsidR="007B4A1F" w:rsidRPr="004E1D03" w:rsidRDefault="007B4A1F" w:rsidP="004E1D03">
      <w:pPr>
        <w:spacing w:line="276" w:lineRule="auto"/>
        <w:jc w:val="center"/>
        <w:rPr>
          <w:rFonts w:ascii="Tahoma" w:hAnsi="Tahoma" w:cs="Tahoma"/>
          <w:spacing w:val="-3"/>
          <w:kern w:val="2"/>
        </w:rPr>
      </w:pPr>
    </w:p>
    <w:p w14:paraId="0D215518" w14:textId="77777777" w:rsidR="007B4A1F" w:rsidRPr="004E1D03" w:rsidRDefault="007B4A1F" w:rsidP="004E1D03">
      <w:pPr>
        <w:spacing w:line="276" w:lineRule="auto"/>
        <w:jc w:val="center"/>
        <w:rPr>
          <w:rFonts w:ascii="Tahoma" w:hAnsi="Tahoma" w:cs="Tahoma"/>
          <w:spacing w:val="-3"/>
          <w:kern w:val="2"/>
        </w:rPr>
      </w:pPr>
      <w:r w:rsidRPr="004E1D03">
        <w:rPr>
          <w:rFonts w:ascii="Tahoma" w:hAnsi="Tahoma" w:cs="Tahoma"/>
          <w:spacing w:val="-3"/>
          <w:kern w:val="2"/>
        </w:rPr>
        <w:t xml:space="preserve">Acta No. ___ </w:t>
      </w:r>
      <w:proofErr w:type="gramStart"/>
      <w:r w:rsidRPr="004E1D03">
        <w:rPr>
          <w:rFonts w:ascii="Tahoma" w:hAnsi="Tahoma" w:cs="Tahoma"/>
          <w:spacing w:val="-3"/>
          <w:kern w:val="2"/>
        </w:rPr>
        <w:t>del</w:t>
      </w:r>
      <w:proofErr w:type="gramEnd"/>
      <w:r w:rsidRPr="004E1D03">
        <w:rPr>
          <w:rFonts w:ascii="Tahoma" w:hAnsi="Tahoma" w:cs="Tahoma"/>
          <w:spacing w:val="-3"/>
          <w:kern w:val="2"/>
        </w:rPr>
        <w:t xml:space="preserve"> 19 de noviembre de 2020</w:t>
      </w:r>
    </w:p>
    <w:p w14:paraId="08BB96A7" w14:textId="3997D572" w:rsidR="00DA3916" w:rsidRPr="004E1D03" w:rsidRDefault="00DA3916" w:rsidP="004E1D03">
      <w:pPr>
        <w:spacing w:line="276" w:lineRule="auto"/>
        <w:jc w:val="center"/>
        <w:rPr>
          <w:rFonts w:ascii="Tahoma" w:hAnsi="Tahoma" w:cs="Tahoma"/>
          <w:spacing w:val="-3"/>
          <w:kern w:val="2"/>
        </w:rPr>
      </w:pPr>
    </w:p>
    <w:p w14:paraId="1F8F31DA" w14:textId="77777777" w:rsidR="00DA3916" w:rsidRPr="004E1D03" w:rsidRDefault="00DA3916" w:rsidP="004E1D03">
      <w:pPr>
        <w:spacing w:line="276" w:lineRule="auto"/>
        <w:jc w:val="center"/>
        <w:rPr>
          <w:rFonts w:ascii="Tahoma" w:hAnsi="Tahoma" w:cs="Tahoma"/>
          <w:spacing w:val="-3"/>
          <w:kern w:val="2"/>
        </w:rPr>
      </w:pPr>
    </w:p>
    <w:p w14:paraId="473B341C" w14:textId="29EDAA6F" w:rsidR="00DA3916" w:rsidRPr="004E1D03" w:rsidRDefault="00DA3916" w:rsidP="004E1D03">
      <w:pPr>
        <w:spacing w:line="276" w:lineRule="auto"/>
        <w:rPr>
          <w:rFonts w:ascii="Tahoma" w:hAnsi="Tahoma" w:cs="Tahoma"/>
          <w:b/>
          <w:bCs/>
          <w:spacing w:val="-3"/>
          <w:kern w:val="2"/>
        </w:rPr>
      </w:pPr>
      <w:r w:rsidRPr="004E1D03">
        <w:rPr>
          <w:rFonts w:ascii="Tahoma" w:hAnsi="Tahoma" w:cs="Tahoma"/>
          <w:spacing w:val="-3"/>
          <w:kern w:val="2"/>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4E1D03">
        <w:rPr>
          <w:rFonts w:ascii="Tahoma" w:hAnsi="Tahoma" w:cs="Tahoma"/>
          <w:b/>
          <w:bCs/>
          <w:spacing w:val="-3"/>
          <w:kern w:val="2"/>
        </w:rPr>
        <w:t>ANA LUCÍA CAICEDO CALDERÓN</w:t>
      </w:r>
      <w:r w:rsidRPr="004E1D03">
        <w:rPr>
          <w:rFonts w:ascii="Tahoma" w:hAnsi="Tahoma" w:cs="Tahoma"/>
          <w:spacing w:val="-3"/>
          <w:kern w:val="2"/>
        </w:rPr>
        <w:t xml:space="preserve"> como Ponente, </w:t>
      </w:r>
      <w:r w:rsidRPr="004E1D03">
        <w:rPr>
          <w:rFonts w:ascii="Tahoma" w:hAnsi="Tahoma" w:cs="Tahoma"/>
          <w:b/>
          <w:bCs/>
          <w:spacing w:val="-3"/>
          <w:kern w:val="2"/>
        </w:rPr>
        <w:t>OLGA LUCÍA HOYOS SEPÚLVEDA</w:t>
      </w:r>
      <w:r w:rsidRPr="004E1D03">
        <w:rPr>
          <w:rFonts w:ascii="Tahoma" w:hAnsi="Tahoma" w:cs="Tahoma"/>
          <w:spacing w:val="-3"/>
          <w:kern w:val="2"/>
        </w:rPr>
        <w:t xml:space="preserve"> y el Magistrado </w:t>
      </w:r>
      <w:r w:rsidRPr="004E1D03">
        <w:rPr>
          <w:rFonts w:ascii="Tahoma" w:hAnsi="Tahoma" w:cs="Tahoma"/>
          <w:b/>
          <w:bCs/>
          <w:spacing w:val="-3"/>
          <w:kern w:val="2"/>
        </w:rPr>
        <w:t>JULIO CÉSAR SALAZAR MUÑOZ</w:t>
      </w:r>
      <w:r w:rsidRPr="004E1D03">
        <w:rPr>
          <w:rFonts w:ascii="Tahoma" w:hAnsi="Tahoma" w:cs="Tahoma"/>
          <w:spacing w:val="-3"/>
          <w:kern w:val="2"/>
        </w:rPr>
        <w:t xml:space="preserve">, procede a proferir decisión escrita dentro del proceso ordinario laboral instaurado por </w:t>
      </w:r>
      <w:r w:rsidRPr="004E1D03">
        <w:rPr>
          <w:rFonts w:ascii="Tahoma" w:hAnsi="Tahoma" w:cs="Tahoma"/>
          <w:b/>
          <w:bCs/>
          <w:spacing w:val="-3"/>
          <w:kern w:val="2"/>
        </w:rPr>
        <w:t xml:space="preserve">María Eugenia Montoya </w:t>
      </w:r>
      <w:r w:rsidRPr="004E1D03">
        <w:rPr>
          <w:rFonts w:ascii="Tahoma" w:hAnsi="Tahoma" w:cs="Tahoma"/>
          <w:spacing w:val="-3"/>
          <w:kern w:val="2"/>
        </w:rPr>
        <w:t xml:space="preserve">en contra de </w:t>
      </w:r>
      <w:r w:rsidRPr="004E1D03">
        <w:rPr>
          <w:rFonts w:ascii="Tahoma" w:hAnsi="Tahoma" w:cs="Tahoma"/>
          <w:b/>
          <w:bCs/>
          <w:spacing w:val="-3"/>
          <w:kern w:val="2"/>
        </w:rPr>
        <w:t>IPS Medifarma</w:t>
      </w:r>
      <w:r w:rsidRPr="004E1D03">
        <w:rPr>
          <w:rFonts w:ascii="Tahoma" w:hAnsi="Tahoma" w:cs="Tahoma"/>
        </w:rPr>
        <w:t xml:space="preserve"> </w:t>
      </w:r>
      <w:r w:rsidRPr="004E1D03">
        <w:rPr>
          <w:rFonts w:ascii="Tahoma" w:hAnsi="Tahoma" w:cs="Tahoma"/>
          <w:b/>
          <w:bCs/>
        </w:rPr>
        <w:t>y Eps Asmet Salud</w:t>
      </w:r>
      <w:r w:rsidRPr="004E1D03">
        <w:rPr>
          <w:rFonts w:ascii="Tahoma" w:hAnsi="Tahoma" w:cs="Tahoma"/>
          <w:b/>
          <w:bCs/>
          <w:spacing w:val="-3"/>
          <w:kern w:val="2"/>
        </w:rPr>
        <w:t>.</w:t>
      </w:r>
    </w:p>
    <w:p w14:paraId="75C6CF54" w14:textId="77777777" w:rsidR="00DA3916" w:rsidRPr="004E1D03" w:rsidRDefault="00DA3916" w:rsidP="004E1D03">
      <w:pPr>
        <w:spacing w:line="276" w:lineRule="auto"/>
        <w:rPr>
          <w:rFonts w:ascii="Tahoma" w:hAnsi="Tahoma" w:cs="Tahoma"/>
          <w:spacing w:val="-3"/>
          <w:kern w:val="2"/>
        </w:rPr>
      </w:pPr>
    </w:p>
    <w:p w14:paraId="670CC4FF" w14:textId="77777777" w:rsidR="00DA3916" w:rsidRPr="004E1D03" w:rsidRDefault="00DA3916" w:rsidP="004E1D03">
      <w:pPr>
        <w:spacing w:line="276" w:lineRule="auto"/>
        <w:jc w:val="center"/>
        <w:rPr>
          <w:rFonts w:ascii="Tahoma" w:hAnsi="Tahoma" w:cs="Tahoma"/>
          <w:b/>
          <w:bCs/>
          <w:spacing w:val="-3"/>
          <w:kern w:val="2"/>
        </w:rPr>
      </w:pPr>
      <w:r w:rsidRPr="004E1D03">
        <w:rPr>
          <w:rFonts w:ascii="Tahoma" w:hAnsi="Tahoma" w:cs="Tahoma"/>
          <w:b/>
          <w:bCs/>
          <w:spacing w:val="-3"/>
          <w:kern w:val="2"/>
        </w:rPr>
        <w:t>PUNTO A TRATAR</w:t>
      </w:r>
    </w:p>
    <w:p w14:paraId="6FEE51A9" w14:textId="77777777" w:rsidR="00DA3916" w:rsidRPr="004E1D03" w:rsidRDefault="00DA3916" w:rsidP="004E1D03">
      <w:pPr>
        <w:spacing w:line="276" w:lineRule="auto"/>
        <w:rPr>
          <w:rFonts w:ascii="Tahoma" w:hAnsi="Tahoma" w:cs="Tahoma"/>
          <w:spacing w:val="-3"/>
          <w:kern w:val="2"/>
        </w:rPr>
      </w:pPr>
    </w:p>
    <w:p w14:paraId="24BFB73C" w14:textId="4DBC7F07" w:rsidR="00DA3916" w:rsidRPr="004E1D03" w:rsidRDefault="00DA3916" w:rsidP="004E1D03">
      <w:pPr>
        <w:spacing w:line="276" w:lineRule="auto"/>
        <w:rPr>
          <w:rFonts w:ascii="Tahoma" w:hAnsi="Tahoma" w:cs="Tahoma"/>
          <w:spacing w:val="-3"/>
          <w:kern w:val="2"/>
        </w:rPr>
      </w:pPr>
      <w:r w:rsidRPr="004E1D03">
        <w:rPr>
          <w:rFonts w:ascii="Tahoma" w:hAnsi="Tahoma" w:cs="Tahoma"/>
          <w:spacing w:val="-3"/>
          <w:kern w:val="2"/>
        </w:rPr>
        <w:t xml:space="preserve">Por medio de la presente providencia se entra a desatar el recurso de apelación interpuesto por la parte ejecutante contra el auto proferido el </w:t>
      </w:r>
      <w:r w:rsidRPr="004E1D03">
        <w:rPr>
          <w:rFonts w:ascii="Tahoma" w:hAnsi="Tahoma" w:cs="Tahoma"/>
          <w:b/>
          <w:bCs/>
          <w:spacing w:val="-3"/>
          <w:kern w:val="2"/>
        </w:rPr>
        <w:t xml:space="preserve">31 de enero de 2020 </w:t>
      </w:r>
      <w:r w:rsidRPr="004E1D03">
        <w:rPr>
          <w:rFonts w:ascii="Tahoma" w:hAnsi="Tahoma" w:cs="Tahoma"/>
          <w:spacing w:val="-3"/>
          <w:kern w:val="2"/>
        </w:rPr>
        <w:t>contra el auto que rechazó la demanda. En sesión previa que se hizo constar en la mencionada acta, la Sala discutió y aprobó el proyecto que presentó la Magistrada Ponente, el cual alude al siguiente auto interlocutorio.</w:t>
      </w:r>
    </w:p>
    <w:p w14:paraId="69E52F91" w14:textId="77777777" w:rsidR="00DA3916" w:rsidRPr="004E1D03" w:rsidRDefault="00DA3916" w:rsidP="004E1D03">
      <w:pPr>
        <w:spacing w:line="276" w:lineRule="auto"/>
        <w:rPr>
          <w:rFonts w:ascii="Tahoma" w:hAnsi="Tahoma" w:cs="Tahoma"/>
          <w:spacing w:val="-3"/>
          <w:kern w:val="2"/>
        </w:rPr>
      </w:pPr>
    </w:p>
    <w:p w14:paraId="185EC56A" w14:textId="77777777" w:rsidR="00DA3916" w:rsidRPr="004E1D03" w:rsidRDefault="00DA3916" w:rsidP="004E1D03">
      <w:pPr>
        <w:pStyle w:val="Prrafodelista"/>
        <w:numPr>
          <w:ilvl w:val="0"/>
          <w:numId w:val="1"/>
        </w:numPr>
        <w:spacing w:line="276" w:lineRule="auto"/>
        <w:jc w:val="center"/>
        <w:rPr>
          <w:rFonts w:ascii="Tahoma" w:hAnsi="Tahoma" w:cs="Tahoma"/>
          <w:b/>
          <w:bCs/>
          <w:spacing w:val="-3"/>
          <w:kern w:val="2"/>
        </w:rPr>
      </w:pPr>
      <w:r w:rsidRPr="004E1D03">
        <w:rPr>
          <w:rFonts w:ascii="Tahoma" w:hAnsi="Tahoma" w:cs="Tahoma"/>
          <w:b/>
          <w:bCs/>
          <w:spacing w:val="-3"/>
          <w:kern w:val="2"/>
        </w:rPr>
        <w:t>Antecedentes procesales</w:t>
      </w:r>
    </w:p>
    <w:p w14:paraId="06C83107" w14:textId="77777777" w:rsidR="00DA3916" w:rsidRPr="004E1D03" w:rsidRDefault="00DA3916" w:rsidP="004E1D03">
      <w:pPr>
        <w:spacing w:line="276" w:lineRule="auto"/>
        <w:rPr>
          <w:rFonts w:ascii="Tahoma" w:hAnsi="Tahoma" w:cs="Tahoma"/>
          <w:b/>
          <w:bCs/>
          <w:spacing w:val="-3"/>
          <w:kern w:val="2"/>
        </w:rPr>
      </w:pPr>
    </w:p>
    <w:p w14:paraId="70F886C0" w14:textId="3B7B6F2B" w:rsidR="00DA3916" w:rsidRPr="004E1D03" w:rsidRDefault="00DA3916" w:rsidP="004E1D03">
      <w:pPr>
        <w:spacing w:line="276" w:lineRule="auto"/>
        <w:ind w:firstLine="708"/>
        <w:rPr>
          <w:rFonts w:ascii="Tahoma" w:hAnsi="Tahoma" w:cs="Tahoma"/>
          <w:spacing w:val="-3"/>
          <w:kern w:val="2"/>
        </w:rPr>
      </w:pPr>
      <w:r w:rsidRPr="004E1D03">
        <w:rPr>
          <w:rFonts w:ascii="Tahoma" w:hAnsi="Tahoma" w:cs="Tahoma"/>
          <w:spacing w:val="-3"/>
          <w:kern w:val="2"/>
        </w:rPr>
        <w:t xml:space="preserve">En lo que interesa al recurso apelación, la acción se inició en contra de </w:t>
      </w:r>
      <w:r w:rsidR="00482EFC" w:rsidRPr="004E1D03">
        <w:rPr>
          <w:rFonts w:ascii="Tahoma" w:hAnsi="Tahoma" w:cs="Tahoma"/>
          <w:spacing w:val="-3"/>
          <w:kern w:val="2"/>
        </w:rPr>
        <w:t xml:space="preserve">la IPS MEDIFARMA S.A.S. y la ASOCIACION MUTUAL LA ESPERANZA EPS ASMET MUTUAL con la finalidad de que se declare la existencia de un contrato de trabajo entre la Sra. </w:t>
      </w:r>
      <w:r w:rsidR="00B70CB4" w:rsidRPr="004E1D03">
        <w:rPr>
          <w:rFonts w:ascii="Tahoma" w:hAnsi="Tahoma" w:cs="Tahoma"/>
          <w:spacing w:val="-3"/>
          <w:kern w:val="2"/>
        </w:rPr>
        <w:t>María</w:t>
      </w:r>
      <w:r w:rsidR="00482EFC" w:rsidRPr="004E1D03">
        <w:rPr>
          <w:rFonts w:ascii="Tahoma" w:hAnsi="Tahoma" w:cs="Tahoma"/>
          <w:spacing w:val="-3"/>
          <w:kern w:val="2"/>
        </w:rPr>
        <w:t xml:space="preserve"> Eugenia Montoya y la IPS MEDIFARMA S.A.S. desde el 3 de diciembre de 2015 y el 18 de abril de 2016, condenando a la IPS demandada y solidariamente a la EPS ASMET MUTUAL al pago de aportes al sistema de pension</w:t>
      </w:r>
      <w:r w:rsidR="00B70CB4" w:rsidRPr="004E1D03">
        <w:rPr>
          <w:rFonts w:ascii="Tahoma" w:hAnsi="Tahoma" w:cs="Tahoma"/>
          <w:spacing w:val="-3"/>
          <w:kern w:val="2"/>
        </w:rPr>
        <w:t>es</w:t>
      </w:r>
      <w:r w:rsidR="00482EFC" w:rsidRPr="004E1D03">
        <w:rPr>
          <w:rFonts w:ascii="Tahoma" w:hAnsi="Tahoma" w:cs="Tahoma"/>
          <w:spacing w:val="-3"/>
          <w:kern w:val="2"/>
        </w:rPr>
        <w:t xml:space="preserve"> y la </w:t>
      </w:r>
      <w:r w:rsidR="000540D3" w:rsidRPr="004E1D03">
        <w:rPr>
          <w:rFonts w:ascii="Tahoma" w:hAnsi="Tahoma" w:cs="Tahoma"/>
          <w:spacing w:val="-3"/>
          <w:kern w:val="2"/>
        </w:rPr>
        <w:t>devolución</w:t>
      </w:r>
      <w:r w:rsidR="00482EFC" w:rsidRPr="004E1D03">
        <w:rPr>
          <w:rFonts w:ascii="Tahoma" w:hAnsi="Tahoma" w:cs="Tahoma"/>
          <w:spacing w:val="-3"/>
          <w:kern w:val="2"/>
        </w:rPr>
        <w:t xml:space="preserve"> de lo pagado por la demandante, prestaciones sociales, vacaciones e indemnizaciones. A manera de pretensiones subsidiarias, solicita se condene al pago de los honorarios adeudados con sus intereses.</w:t>
      </w:r>
    </w:p>
    <w:p w14:paraId="4C7B107E" w14:textId="77777777" w:rsidR="00482EFC" w:rsidRPr="004E1D03" w:rsidRDefault="00482EFC" w:rsidP="004E1D03">
      <w:pPr>
        <w:spacing w:line="276" w:lineRule="auto"/>
        <w:ind w:firstLine="708"/>
        <w:rPr>
          <w:rFonts w:ascii="Tahoma" w:hAnsi="Tahoma" w:cs="Tahoma"/>
          <w:spacing w:val="-3"/>
          <w:kern w:val="2"/>
        </w:rPr>
      </w:pPr>
    </w:p>
    <w:p w14:paraId="283496DA" w14:textId="3CBD838F" w:rsidR="00482EFC" w:rsidRPr="004E1D03" w:rsidRDefault="00482EFC" w:rsidP="004E1D03">
      <w:pPr>
        <w:spacing w:line="276" w:lineRule="auto"/>
        <w:ind w:firstLine="708"/>
        <w:rPr>
          <w:rFonts w:ascii="Tahoma" w:hAnsi="Tahoma" w:cs="Tahoma"/>
          <w:spacing w:val="-3"/>
          <w:kern w:val="2"/>
        </w:rPr>
      </w:pPr>
      <w:r w:rsidRPr="004E1D03">
        <w:rPr>
          <w:rFonts w:ascii="Tahoma" w:hAnsi="Tahoma" w:cs="Tahoma"/>
          <w:spacing w:val="-3"/>
          <w:kern w:val="2"/>
        </w:rPr>
        <w:t>La demanda fue presenta</w:t>
      </w:r>
      <w:r w:rsidR="006473C3" w:rsidRPr="004E1D03">
        <w:rPr>
          <w:rFonts w:ascii="Tahoma" w:hAnsi="Tahoma" w:cs="Tahoma"/>
          <w:spacing w:val="-3"/>
          <w:kern w:val="2"/>
        </w:rPr>
        <w:t xml:space="preserve">da el 18 de octubre de 2019 (fol. 31), siendo inadmitida por </w:t>
      </w:r>
      <w:r w:rsidR="00B70CB4" w:rsidRPr="004E1D03">
        <w:rPr>
          <w:rFonts w:ascii="Tahoma" w:hAnsi="Tahoma" w:cs="Tahoma"/>
          <w:spacing w:val="-3"/>
          <w:kern w:val="2"/>
        </w:rPr>
        <w:t xml:space="preserve">auto del </w:t>
      </w:r>
      <w:r w:rsidR="006473C3" w:rsidRPr="004E1D03">
        <w:rPr>
          <w:rFonts w:ascii="Tahoma" w:hAnsi="Tahoma" w:cs="Tahoma"/>
          <w:spacing w:val="-3"/>
          <w:kern w:val="2"/>
        </w:rPr>
        <w:t xml:space="preserve">4 de diciembre de 2019, entre otros, </w:t>
      </w:r>
      <w:r w:rsidR="00B70CB4" w:rsidRPr="004E1D03">
        <w:rPr>
          <w:rFonts w:ascii="Tahoma" w:hAnsi="Tahoma" w:cs="Tahoma"/>
          <w:spacing w:val="-3"/>
          <w:kern w:val="2"/>
        </w:rPr>
        <w:t xml:space="preserve">por no </w:t>
      </w:r>
      <w:r w:rsidR="006473C3" w:rsidRPr="004E1D03">
        <w:rPr>
          <w:rFonts w:ascii="Tahoma" w:hAnsi="Tahoma" w:cs="Tahoma"/>
          <w:spacing w:val="-3"/>
          <w:kern w:val="2"/>
        </w:rPr>
        <w:t xml:space="preserve">aportar los certificados de existencia y representación legal de las demandadas (fol. 33-34 </w:t>
      </w:r>
      <w:r w:rsidR="000540D3" w:rsidRPr="004E1D03">
        <w:rPr>
          <w:rFonts w:ascii="Tahoma" w:hAnsi="Tahoma" w:cs="Tahoma"/>
          <w:spacing w:val="-3"/>
          <w:kern w:val="2"/>
        </w:rPr>
        <w:t>revés</w:t>
      </w:r>
      <w:r w:rsidR="006473C3" w:rsidRPr="004E1D03">
        <w:rPr>
          <w:rFonts w:ascii="Tahoma" w:hAnsi="Tahoma" w:cs="Tahoma"/>
          <w:spacing w:val="-3"/>
          <w:kern w:val="2"/>
        </w:rPr>
        <w:t xml:space="preserve">).  La subsanación fue radicada el 12 de diciembre de 2019 (fl. 35-39 </w:t>
      </w:r>
      <w:r w:rsidR="000540D3" w:rsidRPr="004E1D03">
        <w:rPr>
          <w:rFonts w:ascii="Tahoma" w:hAnsi="Tahoma" w:cs="Tahoma"/>
          <w:spacing w:val="-3"/>
          <w:kern w:val="2"/>
        </w:rPr>
        <w:t>revés</w:t>
      </w:r>
      <w:r w:rsidR="006473C3" w:rsidRPr="004E1D03">
        <w:rPr>
          <w:rFonts w:ascii="Tahoma" w:hAnsi="Tahoma" w:cs="Tahoma"/>
          <w:spacing w:val="-3"/>
          <w:kern w:val="2"/>
        </w:rPr>
        <w:t xml:space="preserve">), anexando los correspondientes certificados de existencia y </w:t>
      </w:r>
      <w:r w:rsidR="000540D3" w:rsidRPr="004E1D03">
        <w:rPr>
          <w:rFonts w:ascii="Tahoma" w:hAnsi="Tahoma" w:cs="Tahoma"/>
          <w:spacing w:val="-3"/>
          <w:kern w:val="2"/>
        </w:rPr>
        <w:t>representación</w:t>
      </w:r>
      <w:r w:rsidR="006473C3" w:rsidRPr="004E1D03">
        <w:rPr>
          <w:rFonts w:ascii="Tahoma" w:hAnsi="Tahoma" w:cs="Tahoma"/>
          <w:spacing w:val="-3"/>
          <w:kern w:val="2"/>
        </w:rPr>
        <w:t xml:space="preserve"> legal</w:t>
      </w:r>
      <w:r w:rsidR="003F79F1" w:rsidRPr="004E1D03">
        <w:rPr>
          <w:rFonts w:ascii="Tahoma" w:hAnsi="Tahoma" w:cs="Tahoma"/>
          <w:spacing w:val="-3"/>
          <w:kern w:val="2"/>
        </w:rPr>
        <w:t xml:space="preserve"> en medio </w:t>
      </w:r>
      <w:r w:rsidR="000540D3" w:rsidRPr="004E1D03">
        <w:rPr>
          <w:rFonts w:ascii="Tahoma" w:hAnsi="Tahoma" w:cs="Tahoma"/>
          <w:spacing w:val="-3"/>
          <w:kern w:val="2"/>
        </w:rPr>
        <w:t>magnético</w:t>
      </w:r>
      <w:r w:rsidR="003F79F1" w:rsidRPr="004E1D03">
        <w:rPr>
          <w:rFonts w:ascii="Tahoma" w:hAnsi="Tahoma" w:cs="Tahoma"/>
          <w:spacing w:val="-3"/>
          <w:kern w:val="2"/>
        </w:rPr>
        <w:t>.</w:t>
      </w:r>
    </w:p>
    <w:p w14:paraId="2209AFB0" w14:textId="77777777" w:rsidR="003F79F1" w:rsidRPr="004E1D03" w:rsidRDefault="003F79F1" w:rsidP="004E1D03">
      <w:pPr>
        <w:spacing w:line="276" w:lineRule="auto"/>
        <w:ind w:firstLine="708"/>
        <w:rPr>
          <w:rFonts w:ascii="Tahoma" w:hAnsi="Tahoma" w:cs="Tahoma"/>
          <w:spacing w:val="-3"/>
          <w:kern w:val="2"/>
        </w:rPr>
      </w:pPr>
    </w:p>
    <w:p w14:paraId="7162499D" w14:textId="62CD4159" w:rsidR="003F79F1" w:rsidRPr="004E1D03" w:rsidRDefault="003F79F1" w:rsidP="004E1D03">
      <w:pPr>
        <w:spacing w:line="276" w:lineRule="auto"/>
        <w:ind w:firstLine="708"/>
        <w:rPr>
          <w:rFonts w:ascii="Tahoma" w:hAnsi="Tahoma" w:cs="Tahoma"/>
          <w:spacing w:val="-3"/>
          <w:kern w:val="2"/>
        </w:rPr>
      </w:pPr>
      <w:r w:rsidRPr="004E1D03">
        <w:rPr>
          <w:rFonts w:ascii="Tahoma" w:hAnsi="Tahoma" w:cs="Tahoma"/>
          <w:spacing w:val="-3"/>
          <w:kern w:val="2"/>
        </w:rPr>
        <w:t xml:space="preserve">Mediante auto del 31 de enero de 2020, el juzgado de conocimiento encontró que los aspectos requeridos </w:t>
      </w:r>
      <w:r w:rsidR="000540D3" w:rsidRPr="004E1D03">
        <w:rPr>
          <w:rFonts w:ascii="Tahoma" w:hAnsi="Tahoma" w:cs="Tahoma"/>
          <w:spacing w:val="-3"/>
          <w:kern w:val="2"/>
        </w:rPr>
        <w:t>habían</w:t>
      </w:r>
      <w:r w:rsidRPr="004E1D03">
        <w:rPr>
          <w:rFonts w:ascii="Tahoma" w:hAnsi="Tahoma" w:cs="Tahoma"/>
          <w:spacing w:val="-3"/>
          <w:kern w:val="2"/>
        </w:rPr>
        <w:t xml:space="preserve"> sido subsanados, excepto lo correspondiente a la </w:t>
      </w:r>
      <w:r w:rsidR="000540D3" w:rsidRPr="004E1D03">
        <w:rPr>
          <w:rFonts w:ascii="Tahoma" w:hAnsi="Tahoma" w:cs="Tahoma"/>
          <w:spacing w:val="-3"/>
          <w:kern w:val="2"/>
        </w:rPr>
        <w:t>aportación</w:t>
      </w:r>
      <w:r w:rsidRPr="004E1D03">
        <w:rPr>
          <w:rFonts w:ascii="Tahoma" w:hAnsi="Tahoma" w:cs="Tahoma"/>
          <w:spacing w:val="-3"/>
          <w:kern w:val="2"/>
        </w:rPr>
        <w:t xml:space="preserve"> </w:t>
      </w:r>
      <w:r w:rsidR="000540D3" w:rsidRPr="004E1D03">
        <w:rPr>
          <w:rFonts w:ascii="Tahoma" w:hAnsi="Tahoma" w:cs="Tahoma"/>
          <w:spacing w:val="-3"/>
          <w:kern w:val="2"/>
        </w:rPr>
        <w:t>íntegra</w:t>
      </w:r>
      <w:r w:rsidRPr="004E1D03">
        <w:rPr>
          <w:rFonts w:ascii="Tahoma" w:hAnsi="Tahoma" w:cs="Tahoma"/>
          <w:spacing w:val="-3"/>
          <w:kern w:val="2"/>
        </w:rPr>
        <w:t xml:space="preserve"> de los certificados de existencia y </w:t>
      </w:r>
      <w:r w:rsidR="000540D3" w:rsidRPr="004E1D03">
        <w:rPr>
          <w:rFonts w:ascii="Tahoma" w:hAnsi="Tahoma" w:cs="Tahoma"/>
          <w:spacing w:val="-3"/>
          <w:kern w:val="2"/>
        </w:rPr>
        <w:t>representación</w:t>
      </w:r>
      <w:r w:rsidRPr="004E1D03">
        <w:rPr>
          <w:rFonts w:ascii="Tahoma" w:hAnsi="Tahoma" w:cs="Tahoma"/>
          <w:spacing w:val="-3"/>
          <w:kern w:val="2"/>
        </w:rPr>
        <w:t xml:space="preserve"> legal de la </w:t>
      </w:r>
      <w:r w:rsidR="000540D3" w:rsidRPr="004E1D03">
        <w:rPr>
          <w:rFonts w:ascii="Tahoma" w:hAnsi="Tahoma" w:cs="Tahoma"/>
          <w:spacing w:val="-3"/>
          <w:kern w:val="2"/>
        </w:rPr>
        <w:t>Asociación</w:t>
      </w:r>
      <w:r w:rsidRPr="004E1D03">
        <w:rPr>
          <w:rFonts w:ascii="Tahoma" w:hAnsi="Tahoma" w:cs="Tahoma"/>
          <w:spacing w:val="-3"/>
          <w:kern w:val="2"/>
        </w:rPr>
        <w:t xml:space="preserve"> Mutual la Esperanza Eps Asmet Salud, indicando que si bien </w:t>
      </w:r>
      <w:r w:rsidR="000540D3" w:rsidRPr="004E1D03">
        <w:rPr>
          <w:rFonts w:ascii="Tahoma" w:hAnsi="Tahoma" w:cs="Tahoma"/>
          <w:spacing w:val="-3"/>
          <w:kern w:val="2"/>
        </w:rPr>
        <w:t>habían</w:t>
      </w:r>
      <w:r w:rsidRPr="004E1D03">
        <w:rPr>
          <w:rFonts w:ascii="Tahoma" w:hAnsi="Tahoma" w:cs="Tahoma"/>
          <w:spacing w:val="-3"/>
          <w:kern w:val="2"/>
        </w:rPr>
        <w:t xml:space="preserve"> sido adjuntados en archivo pdf, el mismo se encontraba defectuoso o incompleto sin que se pudiera determinar la vigencia de la sociedad demandada, sin que además hubiese manifestado la </w:t>
      </w:r>
      <w:r w:rsidR="000540D3" w:rsidRPr="004E1D03">
        <w:rPr>
          <w:rFonts w:ascii="Tahoma" w:hAnsi="Tahoma" w:cs="Tahoma"/>
          <w:spacing w:val="-3"/>
          <w:kern w:val="2"/>
        </w:rPr>
        <w:t>imposibilidad</w:t>
      </w:r>
      <w:r w:rsidRPr="004E1D03">
        <w:rPr>
          <w:rFonts w:ascii="Tahoma" w:hAnsi="Tahoma" w:cs="Tahoma"/>
          <w:spacing w:val="-3"/>
          <w:kern w:val="2"/>
        </w:rPr>
        <w:t xml:space="preserve"> de agregarlo de manera completa.</w:t>
      </w:r>
    </w:p>
    <w:p w14:paraId="09567288" w14:textId="77777777" w:rsidR="00DA3916" w:rsidRPr="004E1D03" w:rsidRDefault="00DA3916" w:rsidP="004E1D03">
      <w:pPr>
        <w:spacing w:line="276" w:lineRule="auto"/>
        <w:rPr>
          <w:rFonts w:ascii="Tahoma" w:hAnsi="Tahoma" w:cs="Tahoma"/>
          <w:spacing w:val="-3"/>
          <w:kern w:val="2"/>
        </w:rPr>
      </w:pPr>
    </w:p>
    <w:p w14:paraId="54748BC5" w14:textId="77777777" w:rsidR="00DA3916" w:rsidRPr="004E1D03" w:rsidRDefault="00DA3916" w:rsidP="004E1D03">
      <w:pPr>
        <w:pStyle w:val="Prrafodelista"/>
        <w:numPr>
          <w:ilvl w:val="0"/>
          <w:numId w:val="1"/>
        </w:numPr>
        <w:spacing w:line="276" w:lineRule="auto"/>
        <w:jc w:val="center"/>
        <w:rPr>
          <w:rFonts w:ascii="Tahoma" w:hAnsi="Tahoma" w:cs="Tahoma"/>
          <w:b/>
          <w:bCs/>
          <w:spacing w:val="-3"/>
          <w:kern w:val="2"/>
        </w:rPr>
      </w:pPr>
      <w:r w:rsidRPr="004E1D03">
        <w:rPr>
          <w:rFonts w:ascii="Tahoma" w:hAnsi="Tahoma" w:cs="Tahoma"/>
          <w:b/>
          <w:bCs/>
          <w:spacing w:val="-3"/>
          <w:kern w:val="2"/>
        </w:rPr>
        <w:lastRenderedPageBreak/>
        <w:t>Fundamentos de la apelación</w:t>
      </w:r>
    </w:p>
    <w:p w14:paraId="1622DF88" w14:textId="77777777" w:rsidR="00DA3916" w:rsidRPr="004E1D03" w:rsidRDefault="00DA3916" w:rsidP="004E1D03">
      <w:pPr>
        <w:spacing w:line="276" w:lineRule="auto"/>
        <w:rPr>
          <w:rFonts w:ascii="Tahoma" w:hAnsi="Tahoma" w:cs="Tahoma"/>
          <w:spacing w:val="-3"/>
          <w:kern w:val="2"/>
        </w:rPr>
      </w:pPr>
    </w:p>
    <w:p w14:paraId="52E62B83" w14:textId="7A7EF898" w:rsidR="00DA3916" w:rsidRPr="004E1D03" w:rsidRDefault="00DA3916" w:rsidP="004E1D03">
      <w:pPr>
        <w:spacing w:line="276" w:lineRule="auto"/>
        <w:rPr>
          <w:rFonts w:ascii="Tahoma" w:hAnsi="Tahoma" w:cs="Tahoma"/>
          <w:spacing w:val="-3"/>
          <w:kern w:val="2"/>
        </w:rPr>
      </w:pPr>
      <w:r w:rsidRPr="004E1D03">
        <w:rPr>
          <w:rFonts w:ascii="Tahoma" w:hAnsi="Tahoma" w:cs="Tahoma"/>
          <w:spacing w:val="-3"/>
          <w:kern w:val="2"/>
        </w:rPr>
        <w:t xml:space="preserve">Inconforme con lo decidido, la parte </w:t>
      </w:r>
      <w:r w:rsidR="003F79F1" w:rsidRPr="004E1D03">
        <w:rPr>
          <w:rFonts w:ascii="Tahoma" w:hAnsi="Tahoma" w:cs="Tahoma"/>
          <w:spacing w:val="-3"/>
          <w:kern w:val="2"/>
        </w:rPr>
        <w:t xml:space="preserve">demandante presentó recurso de </w:t>
      </w:r>
      <w:r w:rsidR="000540D3" w:rsidRPr="004E1D03">
        <w:rPr>
          <w:rFonts w:ascii="Tahoma" w:hAnsi="Tahoma" w:cs="Tahoma"/>
          <w:spacing w:val="-3"/>
          <w:kern w:val="2"/>
        </w:rPr>
        <w:t>apelación</w:t>
      </w:r>
      <w:r w:rsidR="003F79F1" w:rsidRPr="004E1D03">
        <w:rPr>
          <w:rFonts w:ascii="Tahoma" w:hAnsi="Tahoma" w:cs="Tahoma"/>
          <w:spacing w:val="-3"/>
          <w:kern w:val="2"/>
        </w:rPr>
        <w:t xml:space="preserve"> en contra de lo decidido por el Juzgado considerando que la </w:t>
      </w:r>
      <w:r w:rsidR="000540D3" w:rsidRPr="004E1D03">
        <w:rPr>
          <w:rFonts w:ascii="Tahoma" w:hAnsi="Tahoma" w:cs="Tahoma"/>
          <w:spacing w:val="-3"/>
          <w:kern w:val="2"/>
        </w:rPr>
        <w:t>obtención</w:t>
      </w:r>
      <w:r w:rsidR="003F79F1" w:rsidRPr="004E1D03">
        <w:rPr>
          <w:rFonts w:ascii="Tahoma" w:hAnsi="Tahoma" w:cs="Tahoma"/>
          <w:spacing w:val="-3"/>
          <w:kern w:val="2"/>
        </w:rPr>
        <w:t xml:space="preserve"> </w:t>
      </w:r>
      <w:r w:rsidR="00A53310" w:rsidRPr="004E1D03">
        <w:rPr>
          <w:rFonts w:ascii="Tahoma" w:hAnsi="Tahoma" w:cs="Tahoma"/>
          <w:spacing w:val="-3"/>
          <w:kern w:val="2"/>
        </w:rPr>
        <w:t xml:space="preserve">del certificado de existencia y </w:t>
      </w:r>
      <w:r w:rsidR="000540D3" w:rsidRPr="004E1D03">
        <w:rPr>
          <w:rFonts w:ascii="Tahoma" w:hAnsi="Tahoma" w:cs="Tahoma"/>
          <w:spacing w:val="-3"/>
          <w:kern w:val="2"/>
        </w:rPr>
        <w:t>representación</w:t>
      </w:r>
      <w:r w:rsidR="00A53310" w:rsidRPr="004E1D03">
        <w:rPr>
          <w:rFonts w:ascii="Tahoma" w:hAnsi="Tahoma" w:cs="Tahoma"/>
          <w:spacing w:val="-3"/>
          <w:kern w:val="2"/>
        </w:rPr>
        <w:t xml:space="preserve"> legal</w:t>
      </w:r>
      <w:r w:rsidR="003F79F1" w:rsidRPr="004E1D03">
        <w:rPr>
          <w:rFonts w:ascii="Tahoma" w:hAnsi="Tahoma" w:cs="Tahoma"/>
          <w:spacing w:val="-3"/>
          <w:kern w:val="2"/>
        </w:rPr>
        <w:t xml:space="preserve"> </w:t>
      </w:r>
      <w:r w:rsidR="000540D3" w:rsidRPr="004E1D03">
        <w:rPr>
          <w:rFonts w:ascii="Tahoma" w:hAnsi="Tahoma" w:cs="Tahoma"/>
          <w:spacing w:val="-3"/>
          <w:kern w:val="2"/>
        </w:rPr>
        <w:t>más</w:t>
      </w:r>
      <w:r w:rsidR="003F79F1" w:rsidRPr="004E1D03">
        <w:rPr>
          <w:rFonts w:ascii="Tahoma" w:hAnsi="Tahoma" w:cs="Tahoma"/>
          <w:spacing w:val="-3"/>
          <w:kern w:val="2"/>
        </w:rPr>
        <w:t xml:space="preserve"> que una carga de la parte demandante</w:t>
      </w:r>
      <w:r w:rsidR="008C4B79" w:rsidRPr="004E1D03">
        <w:rPr>
          <w:rFonts w:ascii="Tahoma" w:hAnsi="Tahoma" w:cs="Tahoma"/>
          <w:spacing w:val="-3"/>
          <w:kern w:val="2"/>
        </w:rPr>
        <w:t xml:space="preserve"> </w:t>
      </w:r>
      <w:r w:rsidR="00A53310" w:rsidRPr="004E1D03">
        <w:rPr>
          <w:rFonts w:ascii="Tahoma" w:hAnsi="Tahoma" w:cs="Tahoma"/>
          <w:spacing w:val="-3"/>
          <w:kern w:val="2"/>
        </w:rPr>
        <w:t>por beneficio de la ley</w:t>
      </w:r>
      <w:r w:rsidR="008C4B79" w:rsidRPr="004E1D03">
        <w:rPr>
          <w:rFonts w:ascii="Tahoma" w:hAnsi="Tahoma" w:cs="Tahoma"/>
          <w:spacing w:val="-3"/>
          <w:kern w:val="2"/>
        </w:rPr>
        <w:t>,</w:t>
      </w:r>
      <w:r w:rsidR="003F79F1" w:rsidRPr="004E1D03">
        <w:rPr>
          <w:rFonts w:ascii="Tahoma" w:hAnsi="Tahoma" w:cs="Tahoma"/>
          <w:spacing w:val="-3"/>
          <w:kern w:val="2"/>
        </w:rPr>
        <w:t xml:space="preserve"> e</w:t>
      </w:r>
      <w:r w:rsidR="00A53310" w:rsidRPr="004E1D03">
        <w:rPr>
          <w:rFonts w:ascii="Tahoma" w:hAnsi="Tahoma" w:cs="Tahoma"/>
          <w:spacing w:val="-3"/>
          <w:kern w:val="2"/>
        </w:rPr>
        <w:t>s</w:t>
      </w:r>
      <w:r w:rsidR="003F79F1" w:rsidRPr="004E1D03">
        <w:rPr>
          <w:rFonts w:ascii="Tahoma" w:hAnsi="Tahoma" w:cs="Tahoma"/>
          <w:spacing w:val="-3"/>
          <w:kern w:val="2"/>
        </w:rPr>
        <w:t xml:space="preserve"> </w:t>
      </w:r>
      <w:r w:rsidR="00A53310" w:rsidRPr="004E1D03">
        <w:rPr>
          <w:rFonts w:ascii="Tahoma" w:hAnsi="Tahoma" w:cs="Tahoma"/>
          <w:spacing w:val="-3"/>
          <w:kern w:val="2"/>
        </w:rPr>
        <w:t xml:space="preserve">un aspecto que se le trasladó a los despachos judiciales, quienes </w:t>
      </w:r>
      <w:r w:rsidR="000540D3" w:rsidRPr="004E1D03">
        <w:rPr>
          <w:rFonts w:ascii="Tahoma" w:hAnsi="Tahoma" w:cs="Tahoma"/>
          <w:spacing w:val="-3"/>
          <w:kern w:val="2"/>
        </w:rPr>
        <w:t>debían</w:t>
      </w:r>
      <w:r w:rsidR="00A53310" w:rsidRPr="004E1D03">
        <w:rPr>
          <w:rFonts w:ascii="Tahoma" w:hAnsi="Tahoma" w:cs="Tahoma"/>
          <w:spacing w:val="-3"/>
          <w:kern w:val="2"/>
        </w:rPr>
        <w:t xml:space="preserve"> realizar las gestiones necesarias</w:t>
      </w:r>
      <w:r w:rsidR="003F79F1" w:rsidRPr="004E1D03">
        <w:rPr>
          <w:rFonts w:ascii="Tahoma" w:hAnsi="Tahoma" w:cs="Tahoma"/>
          <w:spacing w:val="-3"/>
          <w:kern w:val="2"/>
        </w:rPr>
        <w:t xml:space="preserve"> para </w:t>
      </w:r>
      <w:r w:rsidR="00A53310" w:rsidRPr="004E1D03">
        <w:rPr>
          <w:rFonts w:ascii="Tahoma" w:hAnsi="Tahoma" w:cs="Tahoma"/>
          <w:spacing w:val="-3"/>
          <w:kern w:val="2"/>
        </w:rPr>
        <w:t>su</w:t>
      </w:r>
      <w:r w:rsidR="008C4B79" w:rsidRPr="004E1D03">
        <w:rPr>
          <w:rFonts w:ascii="Tahoma" w:hAnsi="Tahoma" w:cs="Tahoma"/>
          <w:spacing w:val="-3"/>
          <w:kern w:val="2"/>
        </w:rPr>
        <w:t xml:space="preserve"> obtenció</w:t>
      </w:r>
      <w:r w:rsidR="003F79F1" w:rsidRPr="004E1D03">
        <w:rPr>
          <w:rFonts w:ascii="Tahoma" w:hAnsi="Tahoma" w:cs="Tahoma"/>
          <w:spacing w:val="-3"/>
          <w:kern w:val="2"/>
        </w:rPr>
        <w:t xml:space="preserve">n, </w:t>
      </w:r>
      <w:r w:rsidR="000540D3" w:rsidRPr="004E1D03">
        <w:rPr>
          <w:rFonts w:ascii="Tahoma" w:hAnsi="Tahoma" w:cs="Tahoma"/>
          <w:spacing w:val="-3"/>
          <w:kern w:val="2"/>
        </w:rPr>
        <w:t>más</w:t>
      </w:r>
      <w:r w:rsidR="00A53310" w:rsidRPr="004E1D03">
        <w:rPr>
          <w:rFonts w:ascii="Tahoma" w:hAnsi="Tahoma" w:cs="Tahoma"/>
          <w:spacing w:val="-3"/>
          <w:kern w:val="2"/>
        </w:rPr>
        <w:t xml:space="preserve"> no como en este caso que fue sancionada la demandante </w:t>
      </w:r>
      <w:r w:rsidR="008C4B79" w:rsidRPr="004E1D03">
        <w:rPr>
          <w:rFonts w:ascii="Tahoma" w:hAnsi="Tahoma" w:cs="Tahoma"/>
          <w:spacing w:val="-3"/>
          <w:kern w:val="2"/>
        </w:rPr>
        <w:t xml:space="preserve">con el rechazo </w:t>
      </w:r>
      <w:r w:rsidR="000540D3" w:rsidRPr="004E1D03">
        <w:rPr>
          <w:rFonts w:ascii="Tahoma" w:hAnsi="Tahoma" w:cs="Tahoma"/>
          <w:spacing w:val="-3"/>
          <w:kern w:val="2"/>
        </w:rPr>
        <w:t>automático</w:t>
      </w:r>
      <w:r w:rsidR="008C4B79" w:rsidRPr="004E1D03">
        <w:rPr>
          <w:rFonts w:ascii="Tahoma" w:hAnsi="Tahoma" w:cs="Tahoma"/>
          <w:spacing w:val="-3"/>
          <w:kern w:val="2"/>
        </w:rPr>
        <w:t xml:space="preserve"> de la demanda.</w:t>
      </w:r>
      <w:r w:rsidR="003F79F1" w:rsidRPr="004E1D03">
        <w:rPr>
          <w:rFonts w:ascii="Tahoma" w:hAnsi="Tahoma" w:cs="Tahoma"/>
          <w:spacing w:val="-3"/>
          <w:kern w:val="2"/>
        </w:rPr>
        <w:t xml:space="preserve"> </w:t>
      </w:r>
      <w:r w:rsidR="00D4380E" w:rsidRPr="004E1D03">
        <w:rPr>
          <w:rFonts w:ascii="Tahoma" w:hAnsi="Tahoma" w:cs="Tahoma"/>
          <w:spacing w:val="-3"/>
          <w:kern w:val="2"/>
        </w:rPr>
        <w:t xml:space="preserve">Tal consideración la </w:t>
      </w:r>
      <w:r w:rsidR="000540D3" w:rsidRPr="004E1D03">
        <w:rPr>
          <w:rFonts w:ascii="Tahoma" w:hAnsi="Tahoma" w:cs="Tahoma"/>
          <w:spacing w:val="-3"/>
          <w:kern w:val="2"/>
        </w:rPr>
        <w:t>sustentó</w:t>
      </w:r>
      <w:r w:rsidR="00D4380E" w:rsidRPr="004E1D03">
        <w:rPr>
          <w:rFonts w:ascii="Tahoma" w:hAnsi="Tahoma" w:cs="Tahoma"/>
          <w:spacing w:val="-3"/>
          <w:kern w:val="2"/>
        </w:rPr>
        <w:t xml:space="preserve"> en el contenido del </w:t>
      </w:r>
      <w:r w:rsidR="000540D3" w:rsidRPr="004E1D03">
        <w:rPr>
          <w:rFonts w:ascii="Tahoma" w:hAnsi="Tahoma" w:cs="Tahoma"/>
          <w:spacing w:val="-3"/>
          <w:kern w:val="2"/>
        </w:rPr>
        <w:t>artículo</w:t>
      </w:r>
      <w:r w:rsidR="00D4380E" w:rsidRPr="004E1D03">
        <w:rPr>
          <w:rFonts w:ascii="Tahoma" w:hAnsi="Tahoma" w:cs="Tahoma"/>
          <w:spacing w:val="-3"/>
          <w:kern w:val="2"/>
        </w:rPr>
        <w:t xml:space="preserve"> 85 del CGP, </w:t>
      </w:r>
      <w:r w:rsidR="000540D3" w:rsidRPr="004E1D03">
        <w:rPr>
          <w:rFonts w:ascii="Tahoma" w:hAnsi="Tahoma" w:cs="Tahoma"/>
          <w:spacing w:val="-3"/>
          <w:kern w:val="2"/>
        </w:rPr>
        <w:t>refiriendo</w:t>
      </w:r>
      <w:r w:rsidR="00A53310" w:rsidRPr="004E1D03">
        <w:rPr>
          <w:rFonts w:ascii="Tahoma" w:hAnsi="Tahoma" w:cs="Tahoma"/>
          <w:spacing w:val="-3"/>
          <w:kern w:val="2"/>
        </w:rPr>
        <w:t xml:space="preserve"> </w:t>
      </w:r>
      <w:r w:rsidR="00D4380E" w:rsidRPr="004E1D03">
        <w:rPr>
          <w:rFonts w:ascii="Tahoma" w:hAnsi="Tahoma" w:cs="Tahoma"/>
          <w:spacing w:val="-3"/>
          <w:kern w:val="2"/>
        </w:rPr>
        <w:t xml:space="preserve">que no era dable exigir dichos documentos cuando se trataba de personas </w:t>
      </w:r>
      <w:r w:rsidR="000540D3" w:rsidRPr="004E1D03">
        <w:rPr>
          <w:rFonts w:ascii="Tahoma" w:hAnsi="Tahoma" w:cs="Tahoma"/>
          <w:spacing w:val="-3"/>
          <w:kern w:val="2"/>
        </w:rPr>
        <w:t>jurídicas</w:t>
      </w:r>
      <w:r w:rsidR="00D4380E" w:rsidRPr="004E1D03">
        <w:rPr>
          <w:rFonts w:ascii="Tahoma" w:hAnsi="Tahoma" w:cs="Tahoma"/>
          <w:spacing w:val="-3"/>
          <w:kern w:val="2"/>
        </w:rPr>
        <w:t xml:space="preserve"> de derecho privado cuya </w:t>
      </w:r>
      <w:r w:rsidR="000540D3" w:rsidRPr="004E1D03">
        <w:rPr>
          <w:rFonts w:ascii="Tahoma" w:hAnsi="Tahoma" w:cs="Tahoma"/>
          <w:spacing w:val="-3"/>
          <w:kern w:val="2"/>
        </w:rPr>
        <w:t>información</w:t>
      </w:r>
      <w:r w:rsidR="00D4380E" w:rsidRPr="004E1D03">
        <w:rPr>
          <w:rFonts w:ascii="Tahoma" w:hAnsi="Tahoma" w:cs="Tahoma"/>
          <w:spacing w:val="-3"/>
          <w:kern w:val="2"/>
        </w:rPr>
        <w:t xml:space="preserve"> constaba en las bases de datos de las entidades </w:t>
      </w:r>
      <w:r w:rsidR="000540D3" w:rsidRPr="004E1D03">
        <w:rPr>
          <w:rFonts w:ascii="Tahoma" w:hAnsi="Tahoma" w:cs="Tahoma"/>
          <w:spacing w:val="-3"/>
          <w:kern w:val="2"/>
        </w:rPr>
        <w:t>públicas</w:t>
      </w:r>
      <w:r w:rsidR="00D4380E" w:rsidRPr="004E1D03">
        <w:rPr>
          <w:rFonts w:ascii="Tahoma" w:hAnsi="Tahoma" w:cs="Tahoma"/>
          <w:spacing w:val="-3"/>
          <w:kern w:val="2"/>
        </w:rPr>
        <w:t xml:space="preserve"> y privad</w:t>
      </w:r>
      <w:r w:rsidR="00F23948" w:rsidRPr="004E1D03">
        <w:rPr>
          <w:rFonts w:ascii="Tahoma" w:hAnsi="Tahoma" w:cs="Tahoma"/>
          <w:spacing w:val="-3"/>
          <w:kern w:val="2"/>
        </w:rPr>
        <w:t>as</w:t>
      </w:r>
      <w:r w:rsidR="00F23948" w:rsidRPr="004E1D03">
        <w:rPr>
          <w:rStyle w:val="Refdenotaalpie"/>
          <w:rFonts w:ascii="Tahoma" w:hAnsi="Tahoma" w:cs="Tahoma"/>
          <w:spacing w:val="-3"/>
          <w:kern w:val="2"/>
        </w:rPr>
        <w:footnoteReference w:id="1"/>
      </w:r>
      <w:r w:rsidR="00F23948" w:rsidRPr="004E1D03">
        <w:rPr>
          <w:rFonts w:ascii="Tahoma" w:hAnsi="Tahoma" w:cs="Tahoma"/>
          <w:spacing w:val="-3"/>
          <w:kern w:val="2"/>
        </w:rPr>
        <w:t xml:space="preserve"> </w:t>
      </w:r>
      <w:r w:rsidR="00D4380E" w:rsidRPr="004E1D03">
        <w:rPr>
          <w:rFonts w:ascii="Tahoma" w:hAnsi="Tahoma" w:cs="Tahoma"/>
          <w:spacing w:val="-3"/>
          <w:kern w:val="2"/>
        </w:rPr>
        <w:t xml:space="preserve">que tuvieran a cargo el deber de certificarla porque el </w:t>
      </w:r>
      <w:r w:rsidR="000540D3" w:rsidRPr="004E1D03">
        <w:rPr>
          <w:rFonts w:ascii="Tahoma" w:hAnsi="Tahoma" w:cs="Tahoma"/>
          <w:spacing w:val="-3"/>
          <w:kern w:val="2"/>
        </w:rPr>
        <w:t>artículo</w:t>
      </w:r>
      <w:r w:rsidR="00D4380E" w:rsidRPr="004E1D03">
        <w:rPr>
          <w:rFonts w:ascii="Tahoma" w:hAnsi="Tahoma" w:cs="Tahoma"/>
          <w:spacing w:val="-3"/>
          <w:kern w:val="2"/>
        </w:rPr>
        <w:t xml:space="preserve"> en comento </w:t>
      </w:r>
      <w:r w:rsidR="000540D3" w:rsidRPr="004E1D03">
        <w:rPr>
          <w:rFonts w:ascii="Tahoma" w:hAnsi="Tahoma" w:cs="Tahoma"/>
          <w:spacing w:val="-3"/>
          <w:kern w:val="2"/>
        </w:rPr>
        <w:t>además</w:t>
      </w:r>
      <w:r w:rsidR="00D4380E" w:rsidRPr="004E1D03">
        <w:rPr>
          <w:rFonts w:ascii="Tahoma" w:hAnsi="Tahoma" w:cs="Tahoma"/>
          <w:spacing w:val="-3"/>
          <w:kern w:val="2"/>
        </w:rPr>
        <w:t xml:space="preserve"> enfatizaba que </w:t>
      </w:r>
      <w:r w:rsidR="00D4380E" w:rsidRPr="004E1D03">
        <w:rPr>
          <w:rFonts w:ascii="Tahoma" w:hAnsi="Tahoma" w:cs="Tahoma"/>
          <w:i/>
          <w:spacing w:val="-3"/>
          <w:kern w:val="2"/>
        </w:rPr>
        <w:t>“</w:t>
      </w:r>
      <w:r w:rsidR="00D4380E" w:rsidRPr="004E1D03">
        <w:rPr>
          <w:rFonts w:ascii="Tahoma" w:hAnsi="Tahoma" w:cs="Tahoma"/>
          <w:i/>
          <w:spacing w:val="-3"/>
          <w:kern w:val="2"/>
          <w:sz w:val="22"/>
        </w:rPr>
        <w:t xml:space="preserve">cuando la </w:t>
      </w:r>
      <w:r w:rsidR="000540D3" w:rsidRPr="004E1D03">
        <w:rPr>
          <w:rFonts w:ascii="Tahoma" w:hAnsi="Tahoma" w:cs="Tahoma"/>
          <w:i/>
          <w:spacing w:val="-3"/>
          <w:kern w:val="2"/>
          <w:sz w:val="22"/>
        </w:rPr>
        <w:t>información</w:t>
      </w:r>
      <w:r w:rsidR="00D4380E" w:rsidRPr="004E1D03">
        <w:rPr>
          <w:rFonts w:ascii="Tahoma" w:hAnsi="Tahoma" w:cs="Tahoma"/>
          <w:i/>
          <w:spacing w:val="-3"/>
          <w:kern w:val="2"/>
          <w:sz w:val="22"/>
        </w:rPr>
        <w:t xml:space="preserve"> </w:t>
      </w:r>
      <w:r w:rsidR="000540D3" w:rsidRPr="004E1D03">
        <w:rPr>
          <w:rFonts w:ascii="Tahoma" w:hAnsi="Tahoma" w:cs="Tahoma"/>
          <w:i/>
          <w:spacing w:val="-3"/>
          <w:kern w:val="2"/>
          <w:sz w:val="22"/>
        </w:rPr>
        <w:t>esté</w:t>
      </w:r>
      <w:r w:rsidR="00D4380E" w:rsidRPr="004E1D03">
        <w:rPr>
          <w:rFonts w:ascii="Tahoma" w:hAnsi="Tahoma" w:cs="Tahoma"/>
          <w:i/>
          <w:spacing w:val="-3"/>
          <w:kern w:val="2"/>
          <w:sz w:val="22"/>
        </w:rPr>
        <w:t xml:space="preserve"> disponible por este medio, no </w:t>
      </w:r>
      <w:r w:rsidR="000540D3" w:rsidRPr="004E1D03">
        <w:rPr>
          <w:rFonts w:ascii="Tahoma" w:hAnsi="Tahoma" w:cs="Tahoma"/>
          <w:i/>
          <w:spacing w:val="-3"/>
          <w:kern w:val="2"/>
          <w:sz w:val="22"/>
        </w:rPr>
        <w:t>será</w:t>
      </w:r>
      <w:r w:rsidR="00D4380E" w:rsidRPr="004E1D03">
        <w:rPr>
          <w:rFonts w:ascii="Tahoma" w:hAnsi="Tahoma" w:cs="Tahoma"/>
          <w:i/>
          <w:spacing w:val="-3"/>
          <w:kern w:val="2"/>
          <w:sz w:val="22"/>
        </w:rPr>
        <w:t xml:space="preserve"> necesario certificado alguno</w:t>
      </w:r>
      <w:r w:rsidR="00D4380E" w:rsidRPr="004E1D03">
        <w:rPr>
          <w:rFonts w:ascii="Tahoma" w:hAnsi="Tahoma" w:cs="Tahoma"/>
          <w:i/>
          <w:spacing w:val="-3"/>
          <w:kern w:val="2"/>
        </w:rPr>
        <w:t>”,</w:t>
      </w:r>
      <w:r w:rsidR="00D4380E" w:rsidRPr="004E1D03">
        <w:rPr>
          <w:rFonts w:ascii="Tahoma" w:hAnsi="Tahoma" w:cs="Tahoma"/>
          <w:spacing w:val="-3"/>
          <w:kern w:val="2"/>
        </w:rPr>
        <w:t xml:space="preserve"> aspecto que en su </w:t>
      </w:r>
      <w:r w:rsidR="000540D3" w:rsidRPr="004E1D03">
        <w:rPr>
          <w:rFonts w:ascii="Tahoma" w:hAnsi="Tahoma" w:cs="Tahoma"/>
          <w:spacing w:val="-3"/>
          <w:kern w:val="2"/>
        </w:rPr>
        <w:t>consideración</w:t>
      </w:r>
      <w:r w:rsidR="00D4380E" w:rsidRPr="004E1D03">
        <w:rPr>
          <w:rFonts w:ascii="Tahoma" w:hAnsi="Tahoma" w:cs="Tahoma"/>
          <w:spacing w:val="-3"/>
          <w:kern w:val="2"/>
        </w:rPr>
        <w:t xml:space="preserve"> </w:t>
      </w:r>
      <w:r w:rsidR="000540D3" w:rsidRPr="004E1D03">
        <w:rPr>
          <w:rFonts w:ascii="Tahoma" w:hAnsi="Tahoma" w:cs="Tahoma"/>
          <w:spacing w:val="-3"/>
          <w:kern w:val="2"/>
        </w:rPr>
        <w:t>debió</w:t>
      </w:r>
      <w:r w:rsidR="00D4380E" w:rsidRPr="004E1D03">
        <w:rPr>
          <w:rFonts w:ascii="Tahoma" w:hAnsi="Tahoma" w:cs="Tahoma"/>
          <w:spacing w:val="-3"/>
          <w:kern w:val="2"/>
        </w:rPr>
        <w:t xml:space="preserve"> atenderse en virtud a que iba encaminado al manejo de </w:t>
      </w:r>
      <w:r w:rsidR="000540D3" w:rsidRPr="004E1D03">
        <w:rPr>
          <w:rFonts w:ascii="Tahoma" w:hAnsi="Tahoma" w:cs="Tahoma"/>
          <w:spacing w:val="-3"/>
          <w:kern w:val="2"/>
        </w:rPr>
        <w:t>tecnologías</w:t>
      </w:r>
      <w:r w:rsidR="00D4380E" w:rsidRPr="004E1D03">
        <w:rPr>
          <w:rFonts w:ascii="Tahoma" w:hAnsi="Tahoma" w:cs="Tahoma"/>
          <w:spacing w:val="-3"/>
          <w:kern w:val="2"/>
        </w:rPr>
        <w:t xml:space="preserve"> de la </w:t>
      </w:r>
      <w:r w:rsidR="000540D3" w:rsidRPr="004E1D03">
        <w:rPr>
          <w:rFonts w:ascii="Tahoma" w:hAnsi="Tahoma" w:cs="Tahoma"/>
          <w:spacing w:val="-3"/>
          <w:kern w:val="2"/>
        </w:rPr>
        <w:t>información</w:t>
      </w:r>
      <w:r w:rsidR="00D4380E" w:rsidRPr="004E1D03">
        <w:rPr>
          <w:rFonts w:ascii="Tahoma" w:hAnsi="Tahoma" w:cs="Tahoma"/>
          <w:spacing w:val="-3"/>
          <w:kern w:val="2"/>
        </w:rPr>
        <w:t xml:space="preserve"> según lo dispuesto en el </w:t>
      </w:r>
      <w:r w:rsidR="000540D3" w:rsidRPr="004E1D03">
        <w:rPr>
          <w:rFonts w:ascii="Tahoma" w:hAnsi="Tahoma" w:cs="Tahoma"/>
          <w:spacing w:val="-3"/>
          <w:kern w:val="2"/>
        </w:rPr>
        <w:t>artículo</w:t>
      </w:r>
      <w:r w:rsidR="00D4380E" w:rsidRPr="004E1D03">
        <w:rPr>
          <w:rFonts w:ascii="Tahoma" w:hAnsi="Tahoma" w:cs="Tahoma"/>
          <w:spacing w:val="-3"/>
          <w:kern w:val="2"/>
        </w:rPr>
        <w:t xml:space="preserve"> 103 CGP y la Ley 527 de 1999</w:t>
      </w:r>
      <w:r w:rsidR="008C4B79" w:rsidRPr="004E1D03">
        <w:rPr>
          <w:rFonts w:ascii="Tahoma" w:hAnsi="Tahoma" w:cs="Tahoma"/>
          <w:spacing w:val="-3"/>
          <w:kern w:val="2"/>
        </w:rPr>
        <w:t>, Articulo 15 del Decreto 19 de 2012, los precedentes planteados en las decisiones CSJ ST2809-2017 del 2 de marzo de 2017</w:t>
      </w:r>
      <w:r w:rsidR="00D4380E" w:rsidRPr="004E1D03">
        <w:rPr>
          <w:rFonts w:ascii="Tahoma" w:hAnsi="Tahoma" w:cs="Tahoma"/>
          <w:spacing w:val="-3"/>
          <w:kern w:val="2"/>
        </w:rPr>
        <w:t xml:space="preserve"> y en aplicación de la prevalencia del derecho sustancial, </w:t>
      </w:r>
      <w:r w:rsidR="000540D3" w:rsidRPr="004E1D03">
        <w:rPr>
          <w:rFonts w:ascii="Tahoma" w:hAnsi="Tahoma" w:cs="Tahoma"/>
          <w:spacing w:val="-3"/>
          <w:kern w:val="2"/>
        </w:rPr>
        <w:t>economía</w:t>
      </w:r>
      <w:r w:rsidR="00D4380E" w:rsidRPr="004E1D03">
        <w:rPr>
          <w:rFonts w:ascii="Tahoma" w:hAnsi="Tahoma" w:cs="Tahoma"/>
          <w:spacing w:val="-3"/>
          <w:kern w:val="2"/>
        </w:rPr>
        <w:t xml:space="preserve"> procesal, celeridad y eficacia.</w:t>
      </w:r>
    </w:p>
    <w:p w14:paraId="632028E3" w14:textId="77777777" w:rsidR="00DA3916" w:rsidRPr="004E1D03" w:rsidRDefault="00DA3916" w:rsidP="004E1D03">
      <w:pPr>
        <w:spacing w:line="276" w:lineRule="auto"/>
        <w:rPr>
          <w:rFonts w:ascii="Tahoma" w:hAnsi="Tahoma" w:cs="Tahoma"/>
          <w:spacing w:val="-3"/>
          <w:kern w:val="2"/>
        </w:rPr>
      </w:pPr>
    </w:p>
    <w:p w14:paraId="63CD86AC" w14:textId="77777777" w:rsidR="00DA3916" w:rsidRPr="004E1D03" w:rsidRDefault="00DA3916" w:rsidP="004E1D03">
      <w:pPr>
        <w:pStyle w:val="Prrafodelista"/>
        <w:numPr>
          <w:ilvl w:val="0"/>
          <w:numId w:val="1"/>
        </w:numPr>
        <w:spacing w:line="276" w:lineRule="auto"/>
        <w:jc w:val="center"/>
        <w:rPr>
          <w:rFonts w:ascii="Tahoma" w:hAnsi="Tahoma" w:cs="Tahoma"/>
          <w:b/>
          <w:bCs/>
          <w:spacing w:val="-3"/>
          <w:kern w:val="2"/>
        </w:rPr>
      </w:pPr>
      <w:r w:rsidRPr="004E1D03">
        <w:rPr>
          <w:rFonts w:ascii="Tahoma" w:hAnsi="Tahoma" w:cs="Tahoma"/>
          <w:b/>
          <w:bCs/>
          <w:spacing w:val="-3"/>
          <w:kern w:val="2"/>
        </w:rPr>
        <w:t>Alegatos de conclusión</w:t>
      </w:r>
    </w:p>
    <w:p w14:paraId="5EB45823" w14:textId="77777777" w:rsidR="00DA3916" w:rsidRPr="004E1D03" w:rsidRDefault="00DA3916" w:rsidP="004E1D03">
      <w:pPr>
        <w:spacing w:line="276" w:lineRule="auto"/>
        <w:rPr>
          <w:rFonts w:ascii="Tahoma" w:hAnsi="Tahoma" w:cs="Tahoma"/>
          <w:spacing w:val="-3"/>
          <w:kern w:val="2"/>
        </w:rPr>
      </w:pPr>
    </w:p>
    <w:p w14:paraId="47A626E2" w14:textId="415E1604" w:rsidR="00DA3916" w:rsidRPr="004E1D03" w:rsidRDefault="005F71D1" w:rsidP="004E1D03">
      <w:pPr>
        <w:spacing w:line="276" w:lineRule="auto"/>
        <w:rPr>
          <w:rFonts w:ascii="Tahoma" w:hAnsi="Tahoma" w:cs="Tahoma"/>
          <w:spacing w:val="-3"/>
          <w:kern w:val="2"/>
        </w:rPr>
      </w:pPr>
      <w:r w:rsidRPr="004E1D03">
        <w:rPr>
          <w:rFonts w:ascii="Tahoma" w:hAnsi="Tahoma" w:cs="Tahoma"/>
          <w:spacing w:val="-3"/>
          <w:kern w:val="2"/>
        </w:rPr>
        <w:t xml:space="preserve">En el presente asunto, luego de realizado el traslado correspondiente, las partes guardaron </w:t>
      </w:r>
      <w:r w:rsidR="000540D3" w:rsidRPr="004E1D03">
        <w:rPr>
          <w:rFonts w:ascii="Tahoma" w:hAnsi="Tahoma" w:cs="Tahoma"/>
          <w:spacing w:val="-3"/>
          <w:kern w:val="2"/>
        </w:rPr>
        <w:t>silencio</w:t>
      </w:r>
      <w:r w:rsidR="00DA3916" w:rsidRPr="004E1D03">
        <w:rPr>
          <w:rFonts w:ascii="Tahoma" w:hAnsi="Tahoma" w:cs="Tahoma"/>
          <w:spacing w:val="-3"/>
          <w:kern w:val="2"/>
        </w:rPr>
        <w:t>.</w:t>
      </w:r>
    </w:p>
    <w:p w14:paraId="4C2E82B8" w14:textId="77777777" w:rsidR="00DA3916" w:rsidRPr="004E1D03" w:rsidRDefault="00DA3916" w:rsidP="004E1D03">
      <w:pPr>
        <w:spacing w:line="276" w:lineRule="auto"/>
        <w:rPr>
          <w:rFonts w:ascii="Tahoma" w:hAnsi="Tahoma" w:cs="Tahoma"/>
          <w:spacing w:val="-3"/>
          <w:kern w:val="2"/>
        </w:rPr>
      </w:pPr>
    </w:p>
    <w:p w14:paraId="2F59A5C9" w14:textId="77777777" w:rsidR="00DA3916" w:rsidRPr="004E1D03" w:rsidRDefault="00DA3916" w:rsidP="004E1D03">
      <w:pPr>
        <w:pStyle w:val="Prrafodelista"/>
        <w:numPr>
          <w:ilvl w:val="0"/>
          <w:numId w:val="1"/>
        </w:numPr>
        <w:spacing w:line="276" w:lineRule="auto"/>
        <w:jc w:val="center"/>
        <w:rPr>
          <w:rFonts w:ascii="Tahoma" w:hAnsi="Tahoma" w:cs="Tahoma"/>
        </w:rPr>
      </w:pPr>
      <w:r w:rsidRPr="004E1D03">
        <w:rPr>
          <w:rFonts w:ascii="Tahoma" w:hAnsi="Tahoma" w:cs="Tahoma"/>
          <w:b/>
          <w:bCs/>
          <w:spacing w:val="-3"/>
          <w:kern w:val="2"/>
        </w:rPr>
        <w:t>Problema jurídico por resolver</w:t>
      </w:r>
    </w:p>
    <w:p w14:paraId="1D39DACD" w14:textId="77777777" w:rsidR="00DA3916" w:rsidRPr="004E1D03" w:rsidRDefault="00DA3916" w:rsidP="004E1D03">
      <w:pPr>
        <w:spacing w:line="276" w:lineRule="auto"/>
        <w:rPr>
          <w:rFonts w:ascii="Tahoma" w:hAnsi="Tahoma" w:cs="Tahoma"/>
          <w:spacing w:val="-3"/>
          <w:kern w:val="2"/>
        </w:rPr>
      </w:pPr>
    </w:p>
    <w:p w14:paraId="206BB425" w14:textId="4F8052E2" w:rsidR="00DA3916" w:rsidRPr="004E1D03" w:rsidRDefault="00DA3916" w:rsidP="004E1D03">
      <w:pPr>
        <w:spacing w:line="276" w:lineRule="auto"/>
        <w:rPr>
          <w:rFonts w:ascii="Tahoma" w:hAnsi="Tahoma" w:cs="Tahoma"/>
          <w:spacing w:val="-3"/>
          <w:kern w:val="2"/>
        </w:rPr>
      </w:pPr>
      <w:r w:rsidRPr="004E1D03">
        <w:rPr>
          <w:rFonts w:ascii="Tahoma" w:hAnsi="Tahoma" w:cs="Tahoma"/>
          <w:spacing w:val="-3"/>
          <w:kern w:val="2"/>
        </w:rPr>
        <w:t>De acuerdo con los argumentos expuestos en la decisión de primera instancia</w:t>
      </w:r>
      <w:r w:rsidR="00B70CB4" w:rsidRPr="004E1D03">
        <w:rPr>
          <w:rFonts w:ascii="Tahoma" w:hAnsi="Tahoma" w:cs="Tahoma"/>
          <w:spacing w:val="-3"/>
          <w:kern w:val="2"/>
        </w:rPr>
        <w:t xml:space="preserve"> y </w:t>
      </w:r>
      <w:r w:rsidRPr="004E1D03">
        <w:rPr>
          <w:rFonts w:ascii="Tahoma" w:hAnsi="Tahoma" w:cs="Tahoma"/>
          <w:spacing w:val="-3"/>
          <w:kern w:val="2"/>
        </w:rPr>
        <w:t>los fundamentos de la apelación</w:t>
      </w:r>
      <w:r w:rsidR="00B70CB4" w:rsidRPr="004E1D03">
        <w:rPr>
          <w:rFonts w:ascii="Tahoma" w:hAnsi="Tahoma" w:cs="Tahoma"/>
          <w:spacing w:val="-3"/>
          <w:kern w:val="2"/>
        </w:rPr>
        <w:t>, l</w:t>
      </w:r>
      <w:r w:rsidRPr="004E1D03">
        <w:rPr>
          <w:rFonts w:ascii="Tahoma" w:hAnsi="Tahoma" w:cs="Tahoma"/>
          <w:spacing w:val="-3"/>
          <w:kern w:val="2"/>
        </w:rPr>
        <w:t xml:space="preserve">e corresponde a la Sala </w:t>
      </w:r>
      <w:r w:rsidR="00B70CB4" w:rsidRPr="004E1D03">
        <w:rPr>
          <w:rFonts w:ascii="Tahoma" w:hAnsi="Tahoma" w:cs="Tahoma"/>
          <w:spacing w:val="-3"/>
          <w:kern w:val="2"/>
        </w:rPr>
        <w:t>establecer si e</w:t>
      </w:r>
      <w:r w:rsidR="00EA08E1" w:rsidRPr="004E1D03">
        <w:rPr>
          <w:rFonts w:ascii="Tahoma" w:hAnsi="Tahoma" w:cs="Tahoma"/>
          <w:spacing w:val="-3"/>
          <w:kern w:val="2"/>
        </w:rPr>
        <w:t>s causal de rechazo de la demanda el aportar de manera incompleta el certificado de existen</w:t>
      </w:r>
      <w:r w:rsidR="00F457CE" w:rsidRPr="004E1D03">
        <w:rPr>
          <w:rFonts w:ascii="Tahoma" w:hAnsi="Tahoma" w:cs="Tahoma"/>
          <w:spacing w:val="-3"/>
          <w:kern w:val="2"/>
        </w:rPr>
        <w:t>cia y representació</w:t>
      </w:r>
      <w:r w:rsidR="00EA08E1" w:rsidRPr="004E1D03">
        <w:rPr>
          <w:rFonts w:ascii="Tahoma" w:hAnsi="Tahoma" w:cs="Tahoma"/>
          <w:spacing w:val="-3"/>
          <w:kern w:val="2"/>
        </w:rPr>
        <w:t>n legal</w:t>
      </w:r>
      <w:r w:rsidR="00B70CB4" w:rsidRPr="004E1D03">
        <w:rPr>
          <w:rFonts w:ascii="Tahoma" w:hAnsi="Tahoma" w:cs="Tahoma"/>
          <w:spacing w:val="-3"/>
          <w:kern w:val="2"/>
        </w:rPr>
        <w:t xml:space="preserve"> de la parte demandada.</w:t>
      </w:r>
    </w:p>
    <w:p w14:paraId="5EEAA623" w14:textId="77777777" w:rsidR="00DA3916" w:rsidRPr="004E1D03" w:rsidRDefault="00DA3916" w:rsidP="004E1D03">
      <w:pPr>
        <w:spacing w:line="276" w:lineRule="auto"/>
        <w:rPr>
          <w:rFonts w:ascii="Tahoma" w:hAnsi="Tahoma" w:cs="Tahoma"/>
          <w:spacing w:val="-3"/>
          <w:kern w:val="2"/>
        </w:rPr>
      </w:pPr>
    </w:p>
    <w:p w14:paraId="6AF47D7B" w14:textId="77777777" w:rsidR="00DA3916" w:rsidRPr="004E1D03" w:rsidRDefault="00DA3916" w:rsidP="004E1D03">
      <w:pPr>
        <w:pStyle w:val="Prrafodelista"/>
        <w:numPr>
          <w:ilvl w:val="0"/>
          <w:numId w:val="1"/>
        </w:numPr>
        <w:spacing w:line="276" w:lineRule="auto"/>
        <w:jc w:val="center"/>
        <w:rPr>
          <w:rFonts w:ascii="Tahoma" w:hAnsi="Tahoma" w:cs="Tahoma"/>
          <w:b/>
          <w:bCs/>
          <w:spacing w:val="-3"/>
          <w:kern w:val="2"/>
        </w:rPr>
      </w:pPr>
      <w:r w:rsidRPr="004E1D03">
        <w:rPr>
          <w:rFonts w:ascii="Tahoma" w:hAnsi="Tahoma" w:cs="Tahoma"/>
          <w:b/>
          <w:bCs/>
          <w:spacing w:val="-3"/>
          <w:kern w:val="2"/>
        </w:rPr>
        <w:t>Consideraciones</w:t>
      </w:r>
    </w:p>
    <w:p w14:paraId="407EBFAF" w14:textId="77777777" w:rsidR="00DA3916" w:rsidRPr="004E1D03" w:rsidRDefault="00DA3916" w:rsidP="004E1D03">
      <w:pPr>
        <w:spacing w:line="276" w:lineRule="auto"/>
        <w:rPr>
          <w:rFonts w:ascii="Tahoma" w:hAnsi="Tahoma" w:cs="Tahoma"/>
          <w:spacing w:val="-3"/>
          <w:kern w:val="2"/>
        </w:rPr>
      </w:pPr>
    </w:p>
    <w:p w14:paraId="598C7AE8" w14:textId="627FA08E" w:rsidR="00DA3916" w:rsidRPr="004E1D03" w:rsidRDefault="004D03F1" w:rsidP="004E1D03">
      <w:pPr>
        <w:pStyle w:val="Prrafodelista"/>
        <w:numPr>
          <w:ilvl w:val="1"/>
          <w:numId w:val="3"/>
        </w:numPr>
        <w:spacing w:line="276" w:lineRule="auto"/>
        <w:ind w:left="709" w:hanging="715"/>
        <w:rPr>
          <w:rFonts w:ascii="Tahoma" w:hAnsi="Tahoma" w:cs="Tahoma"/>
          <w:b/>
          <w:bCs/>
          <w:spacing w:val="-3"/>
          <w:kern w:val="2"/>
        </w:rPr>
      </w:pPr>
      <w:r w:rsidRPr="004E1D03">
        <w:rPr>
          <w:rFonts w:ascii="Tahoma" w:hAnsi="Tahoma" w:cs="Tahoma"/>
          <w:b/>
          <w:bCs/>
          <w:spacing w:val="-3"/>
          <w:kern w:val="2"/>
        </w:rPr>
        <w:t>De los requisitos de la demanda</w:t>
      </w:r>
      <w:r w:rsidR="00DA3916" w:rsidRPr="004E1D03">
        <w:rPr>
          <w:rFonts w:ascii="Tahoma" w:hAnsi="Tahoma" w:cs="Tahoma"/>
          <w:b/>
          <w:bCs/>
          <w:spacing w:val="-3"/>
          <w:kern w:val="2"/>
        </w:rPr>
        <w:t>.</w:t>
      </w:r>
    </w:p>
    <w:p w14:paraId="553F5714" w14:textId="77777777" w:rsidR="004D03F1" w:rsidRPr="004E1D03" w:rsidRDefault="004D03F1" w:rsidP="004E1D03">
      <w:pPr>
        <w:spacing w:line="276" w:lineRule="auto"/>
        <w:ind w:firstLine="0"/>
        <w:rPr>
          <w:rFonts w:ascii="Tahoma" w:hAnsi="Tahoma" w:cs="Tahoma"/>
          <w:spacing w:val="-3"/>
          <w:kern w:val="2"/>
        </w:rPr>
      </w:pPr>
    </w:p>
    <w:p w14:paraId="2D0BA294" w14:textId="16ED494C" w:rsidR="004D03F1" w:rsidRPr="004E1D03" w:rsidRDefault="004D03F1" w:rsidP="004E1D03">
      <w:pPr>
        <w:spacing w:line="276" w:lineRule="auto"/>
        <w:rPr>
          <w:rFonts w:ascii="Tahoma" w:hAnsi="Tahoma" w:cs="Tahoma"/>
          <w:spacing w:val="-3"/>
          <w:kern w:val="2"/>
        </w:rPr>
      </w:pPr>
      <w:r w:rsidRPr="004E1D03">
        <w:rPr>
          <w:rFonts w:ascii="Tahoma" w:hAnsi="Tahoma" w:cs="Tahoma"/>
          <w:spacing w:val="-3"/>
          <w:kern w:val="2"/>
        </w:rPr>
        <w:t xml:space="preserve">De acuerdo con la </w:t>
      </w:r>
      <w:r w:rsidR="000540D3" w:rsidRPr="004E1D03">
        <w:rPr>
          <w:rFonts w:ascii="Tahoma" w:hAnsi="Tahoma" w:cs="Tahoma"/>
          <w:spacing w:val="-3"/>
          <w:kern w:val="2"/>
        </w:rPr>
        <w:t>codificación</w:t>
      </w:r>
      <w:r w:rsidRPr="004E1D03">
        <w:rPr>
          <w:rFonts w:ascii="Tahoma" w:hAnsi="Tahoma" w:cs="Tahoma"/>
          <w:spacing w:val="-3"/>
          <w:kern w:val="2"/>
        </w:rPr>
        <w:t xml:space="preserve"> procesal laboral, para ser admitida la demanda se debe cumplir con los requisitos establecidos en el artículo 25 CPT, </w:t>
      </w:r>
      <w:r w:rsidR="000540D3" w:rsidRPr="004E1D03">
        <w:rPr>
          <w:rFonts w:ascii="Tahoma" w:hAnsi="Tahoma" w:cs="Tahoma"/>
          <w:spacing w:val="-3"/>
          <w:kern w:val="2"/>
        </w:rPr>
        <w:t>además</w:t>
      </w:r>
      <w:r w:rsidRPr="004E1D03">
        <w:rPr>
          <w:rFonts w:ascii="Tahoma" w:hAnsi="Tahoma" w:cs="Tahoma"/>
          <w:spacing w:val="-3"/>
          <w:kern w:val="2"/>
        </w:rPr>
        <w:t xml:space="preserve"> de ir acompañado de los anexos del artículo 26 </w:t>
      </w:r>
      <w:r w:rsidR="000540D3" w:rsidRPr="004E1D03">
        <w:rPr>
          <w:rFonts w:ascii="Tahoma" w:hAnsi="Tahoma" w:cs="Tahoma"/>
          <w:spacing w:val="-3"/>
          <w:kern w:val="2"/>
        </w:rPr>
        <w:t>ibidem</w:t>
      </w:r>
      <w:r w:rsidRPr="004E1D03">
        <w:rPr>
          <w:rFonts w:ascii="Tahoma" w:hAnsi="Tahoma" w:cs="Tahoma"/>
          <w:spacing w:val="-3"/>
          <w:kern w:val="2"/>
        </w:rPr>
        <w:t>, en cuyo</w:t>
      </w:r>
      <w:r w:rsidR="00E66128" w:rsidRPr="004E1D03">
        <w:rPr>
          <w:rFonts w:ascii="Tahoma" w:hAnsi="Tahoma" w:cs="Tahoma"/>
          <w:spacing w:val="-3"/>
          <w:kern w:val="2"/>
        </w:rPr>
        <w:t xml:space="preserve"> numeral 4to, establece que la demanda debe ir acompañada de</w:t>
      </w:r>
      <w:r w:rsidRPr="004E1D03">
        <w:rPr>
          <w:rFonts w:ascii="Tahoma" w:hAnsi="Tahoma" w:cs="Tahoma"/>
          <w:spacing w:val="-3"/>
          <w:kern w:val="2"/>
        </w:rPr>
        <w:t xml:space="preserve"> </w:t>
      </w:r>
      <w:r w:rsidR="00B70CB4" w:rsidRPr="004E1D03">
        <w:rPr>
          <w:rFonts w:ascii="Tahoma" w:hAnsi="Tahoma" w:cs="Tahoma"/>
          <w:i/>
          <w:spacing w:val="-3"/>
          <w:kern w:val="2"/>
        </w:rPr>
        <w:t>“</w:t>
      </w:r>
      <w:r w:rsidR="00E66128" w:rsidRPr="004E1D03">
        <w:rPr>
          <w:rFonts w:ascii="Tahoma" w:hAnsi="Tahoma" w:cs="Tahoma"/>
          <w:i/>
          <w:spacing w:val="-3"/>
          <w:kern w:val="2"/>
          <w:sz w:val="22"/>
        </w:rPr>
        <w:t xml:space="preserve">4. La prueba de la existencia y representación legal, si es una persona </w:t>
      </w:r>
      <w:r w:rsidR="000540D3" w:rsidRPr="004E1D03">
        <w:rPr>
          <w:rFonts w:ascii="Tahoma" w:hAnsi="Tahoma" w:cs="Tahoma"/>
          <w:i/>
          <w:spacing w:val="-3"/>
          <w:kern w:val="2"/>
          <w:sz w:val="22"/>
        </w:rPr>
        <w:t>jurídica</w:t>
      </w:r>
      <w:r w:rsidR="00E66128" w:rsidRPr="004E1D03">
        <w:rPr>
          <w:rFonts w:ascii="Tahoma" w:hAnsi="Tahoma" w:cs="Tahoma"/>
          <w:i/>
          <w:spacing w:val="-3"/>
          <w:kern w:val="2"/>
          <w:sz w:val="22"/>
        </w:rPr>
        <w:t xml:space="preserve"> de derecho privado que </w:t>
      </w:r>
      <w:r w:rsidR="000540D3" w:rsidRPr="004E1D03">
        <w:rPr>
          <w:rFonts w:ascii="Tahoma" w:hAnsi="Tahoma" w:cs="Tahoma"/>
          <w:i/>
          <w:spacing w:val="-3"/>
          <w:kern w:val="2"/>
          <w:sz w:val="22"/>
        </w:rPr>
        <w:t>actúa</w:t>
      </w:r>
      <w:r w:rsidR="00E66128" w:rsidRPr="004E1D03">
        <w:rPr>
          <w:rFonts w:ascii="Tahoma" w:hAnsi="Tahoma" w:cs="Tahoma"/>
          <w:i/>
          <w:spacing w:val="-3"/>
          <w:kern w:val="2"/>
          <w:sz w:val="22"/>
        </w:rPr>
        <w:t xml:space="preserve"> como demandante o demandado</w:t>
      </w:r>
      <w:r w:rsidR="00E66128" w:rsidRPr="004E1D03">
        <w:rPr>
          <w:rFonts w:ascii="Tahoma" w:hAnsi="Tahoma" w:cs="Tahoma"/>
          <w:i/>
          <w:spacing w:val="-3"/>
          <w:kern w:val="2"/>
        </w:rPr>
        <w:t>”</w:t>
      </w:r>
    </w:p>
    <w:p w14:paraId="03237CBA" w14:textId="77777777" w:rsidR="001E655E" w:rsidRPr="004E1D03" w:rsidRDefault="001E655E" w:rsidP="004E1D03">
      <w:pPr>
        <w:spacing w:line="276" w:lineRule="auto"/>
        <w:ind w:firstLine="0"/>
        <w:rPr>
          <w:rFonts w:ascii="Tahoma" w:hAnsi="Tahoma" w:cs="Tahoma"/>
          <w:spacing w:val="-3"/>
          <w:kern w:val="2"/>
        </w:rPr>
      </w:pPr>
    </w:p>
    <w:p w14:paraId="0374ADF6" w14:textId="31BE9946" w:rsidR="001E655E" w:rsidRPr="004E1D03" w:rsidRDefault="001E655E" w:rsidP="004E1D03">
      <w:pPr>
        <w:spacing w:line="276" w:lineRule="auto"/>
        <w:rPr>
          <w:rFonts w:ascii="Tahoma" w:hAnsi="Tahoma" w:cs="Tahoma"/>
          <w:i/>
          <w:spacing w:val="-3"/>
          <w:kern w:val="2"/>
        </w:rPr>
      </w:pPr>
      <w:r w:rsidRPr="004E1D03">
        <w:rPr>
          <w:rFonts w:ascii="Tahoma" w:hAnsi="Tahoma" w:cs="Tahoma"/>
          <w:spacing w:val="-3"/>
          <w:kern w:val="2"/>
        </w:rPr>
        <w:t xml:space="preserve">De igual forma, en el parágrafo del citado artículo establece que </w:t>
      </w:r>
      <w:r w:rsidRPr="004E1D03">
        <w:rPr>
          <w:rFonts w:ascii="Tahoma" w:hAnsi="Tahoma" w:cs="Tahoma"/>
          <w:i/>
          <w:spacing w:val="-3"/>
          <w:kern w:val="2"/>
        </w:rPr>
        <w:t>“</w:t>
      </w:r>
      <w:r w:rsidRPr="004E1D03">
        <w:rPr>
          <w:rFonts w:ascii="Tahoma" w:hAnsi="Tahoma" w:cs="Tahoma"/>
          <w:i/>
          <w:spacing w:val="-3"/>
          <w:kern w:val="2"/>
          <w:sz w:val="22"/>
        </w:rPr>
        <w:t xml:space="preserve">Ante la </w:t>
      </w:r>
      <w:r w:rsidR="000540D3" w:rsidRPr="004E1D03">
        <w:rPr>
          <w:rFonts w:ascii="Tahoma" w:hAnsi="Tahoma" w:cs="Tahoma"/>
          <w:i/>
          <w:spacing w:val="-3"/>
          <w:kern w:val="2"/>
          <w:sz w:val="22"/>
        </w:rPr>
        <w:t>imposibilidad</w:t>
      </w:r>
      <w:r w:rsidRPr="004E1D03">
        <w:rPr>
          <w:rFonts w:ascii="Tahoma" w:hAnsi="Tahoma" w:cs="Tahoma"/>
          <w:i/>
          <w:spacing w:val="-3"/>
          <w:kern w:val="2"/>
          <w:sz w:val="22"/>
        </w:rPr>
        <w:t xml:space="preserve"> de acompañar la prueba de la existencia y </w:t>
      </w:r>
      <w:r w:rsidR="000540D3" w:rsidRPr="004E1D03">
        <w:rPr>
          <w:rFonts w:ascii="Tahoma" w:hAnsi="Tahoma" w:cs="Tahoma"/>
          <w:i/>
          <w:spacing w:val="-3"/>
          <w:kern w:val="2"/>
          <w:sz w:val="22"/>
        </w:rPr>
        <w:t>representación</w:t>
      </w:r>
      <w:r w:rsidRPr="004E1D03">
        <w:rPr>
          <w:rFonts w:ascii="Tahoma" w:hAnsi="Tahoma" w:cs="Tahoma"/>
          <w:i/>
          <w:spacing w:val="-3"/>
          <w:kern w:val="2"/>
          <w:sz w:val="22"/>
        </w:rPr>
        <w:t xml:space="preserve">, se </w:t>
      </w:r>
      <w:r w:rsidR="000540D3" w:rsidRPr="004E1D03">
        <w:rPr>
          <w:rFonts w:ascii="Tahoma" w:hAnsi="Tahoma" w:cs="Tahoma"/>
          <w:i/>
          <w:spacing w:val="-3"/>
          <w:kern w:val="2"/>
          <w:sz w:val="22"/>
        </w:rPr>
        <w:t>afirmará</w:t>
      </w:r>
      <w:r w:rsidRPr="004E1D03">
        <w:rPr>
          <w:rFonts w:ascii="Tahoma" w:hAnsi="Tahoma" w:cs="Tahoma"/>
          <w:i/>
          <w:spacing w:val="-3"/>
          <w:kern w:val="2"/>
          <w:sz w:val="22"/>
        </w:rPr>
        <w:t xml:space="preserve"> tal </w:t>
      </w:r>
      <w:r w:rsidR="000540D3" w:rsidRPr="004E1D03">
        <w:rPr>
          <w:rFonts w:ascii="Tahoma" w:hAnsi="Tahoma" w:cs="Tahoma"/>
          <w:i/>
          <w:spacing w:val="-3"/>
          <w:kern w:val="2"/>
          <w:sz w:val="22"/>
        </w:rPr>
        <w:t>circunstancia</w:t>
      </w:r>
      <w:r w:rsidRPr="004E1D03">
        <w:rPr>
          <w:rFonts w:ascii="Tahoma" w:hAnsi="Tahoma" w:cs="Tahoma"/>
          <w:i/>
          <w:spacing w:val="-3"/>
          <w:kern w:val="2"/>
          <w:sz w:val="22"/>
        </w:rPr>
        <w:t xml:space="preserve"> bajo juramento que se </w:t>
      </w:r>
      <w:r w:rsidR="000540D3" w:rsidRPr="004E1D03">
        <w:rPr>
          <w:rFonts w:ascii="Tahoma" w:hAnsi="Tahoma" w:cs="Tahoma"/>
          <w:i/>
          <w:spacing w:val="-3"/>
          <w:kern w:val="2"/>
          <w:sz w:val="22"/>
        </w:rPr>
        <w:t>entenderá</w:t>
      </w:r>
      <w:r w:rsidRPr="004E1D03">
        <w:rPr>
          <w:rFonts w:ascii="Tahoma" w:hAnsi="Tahoma" w:cs="Tahoma"/>
          <w:i/>
          <w:spacing w:val="-3"/>
          <w:kern w:val="2"/>
          <w:sz w:val="22"/>
        </w:rPr>
        <w:t xml:space="preserve"> prestado con la presentación de la demanda. </w:t>
      </w:r>
      <w:r w:rsidRPr="004E1D03">
        <w:rPr>
          <w:rFonts w:ascii="Tahoma" w:hAnsi="Tahoma" w:cs="Tahoma"/>
          <w:b/>
          <w:i/>
          <w:spacing w:val="-3"/>
          <w:kern w:val="2"/>
          <w:sz w:val="22"/>
        </w:rPr>
        <w:lastRenderedPageBreak/>
        <w:t xml:space="preserve">Esta circunstancia no </w:t>
      </w:r>
      <w:r w:rsidR="000540D3" w:rsidRPr="004E1D03">
        <w:rPr>
          <w:rFonts w:ascii="Tahoma" w:hAnsi="Tahoma" w:cs="Tahoma"/>
          <w:b/>
          <w:i/>
          <w:spacing w:val="-3"/>
          <w:kern w:val="2"/>
          <w:sz w:val="22"/>
        </w:rPr>
        <w:t>será</w:t>
      </w:r>
      <w:r w:rsidRPr="004E1D03">
        <w:rPr>
          <w:rFonts w:ascii="Tahoma" w:hAnsi="Tahoma" w:cs="Tahoma"/>
          <w:b/>
          <w:i/>
          <w:spacing w:val="-3"/>
          <w:kern w:val="2"/>
          <w:sz w:val="22"/>
        </w:rPr>
        <w:t xml:space="preserve"> causal de </w:t>
      </w:r>
      <w:r w:rsidR="000540D3" w:rsidRPr="004E1D03">
        <w:rPr>
          <w:rFonts w:ascii="Tahoma" w:hAnsi="Tahoma" w:cs="Tahoma"/>
          <w:b/>
          <w:i/>
          <w:spacing w:val="-3"/>
          <w:kern w:val="2"/>
          <w:sz w:val="22"/>
        </w:rPr>
        <w:t>devolución</w:t>
      </w:r>
      <w:r w:rsidRPr="004E1D03">
        <w:rPr>
          <w:rFonts w:ascii="Tahoma" w:hAnsi="Tahoma" w:cs="Tahoma"/>
          <w:b/>
          <w:i/>
          <w:spacing w:val="-3"/>
          <w:kern w:val="2"/>
          <w:sz w:val="22"/>
        </w:rPr>
        <w:t xml:space="preserve">. El Juez </w:t>
      </w:r>
      <w:r w:rsidR="000540D3" w:rsidRPr="004E1D03">
        <w:rPr>
          <w:rFonts w:ascii="Tahoma" w:hAnsi="Tahoma" w:cs="Tahoma"/>
          <w:b/>
          <w:i/>
          <w:spacing w:val="-3"/>
          <w:kern w:val="2"/>
          <w:sz w:val="22"/>
        </w:rPr>
        <w:t>tomará</w:t>
      </w:r>
      <w:r w:rsidRPr="004E1D03">
        <w:rPr>
          <w:rFonts w:ascii="Tahoma" w:hAnsi="Tahoma" w:cs="Tahoma"/>
          <w:b/>
          <w:i/>
          <w:spacing w:val="-3"/>
          <w:kern w:val="2"/>
          <w:sz w:val="22"/>
        </w:rPr>
        <w:t xml:space="preserve"> las medidas conducentes para su </w:t>
      </w:r>
      <w:r w:rsidR="000540D3" w:rsidRPr="004E1D03">
        <w:rPr>
          <w:rFonts w:ascii="Tahoma" w:hAnsi="Tahoma" w:cs="Tahoma"/>
          <w:b/>
          <w:i/>
          <w:spacing w:val="-3"/>
          <w:kern w:val="2"/>
          <w:sz w:val="22"/>
        </w:rPr>
        <w:t>obtención</w:t>
      </w:r>
      <w:r w:rsidRPr="004E1D03">
        <w:rPr>
          <w:rFonts w:ascii="Tahoma" w:hAnsi="Tahoma" w:cs="Tahoma"/>
          <w:i/>
          <w:spacing w:val="-3"/>
          <w:kern w:val="2"/>
        </w:rPr>
        <w:t>”</w:t>
      </w:r>
      <w:r w:rsidR="00986C4B">
        <w:rPr>
          <w:rFonts w:ascii="Tahoma" w:hAnsi="Tahoma" w:cs="Tahoma"/>
          <w:i/>
          <w:spacing w:val="-3"/>
          <w:kern w:val="2"/>
        </w:rPr>
        <w:t>.</w:t>
      </w:r>
    </w:p>
    <w:p w14:paraId="79FC7EE4" w14:textId="77777777" w:rsidR="004D03F1" w:rsidRPr="004E1D03" w:rsidRDefault="004D03F1" w:rsidP="004E1D03">
      <w:pPr>
        <w:spacing w:line="276" w:lineRule="auto"/>
        <w:rPr>
          <w:rFonts w:ascii="Tahoma" w:hAnsi="Tahoma" w:cs="Tahoma"/>
          <w:spacing w:val="-3"/>
          <w:kern w:val="2"/>
        </w:rPr>
      </w:pPr>
    </w:p>
    <w:p w14:paraId="7CC72792" w14:textId="4D4B7261" w:rsidR="001E655E" w:rsidRPr="004E1D03" w:rsidRDefault="001E655E" w:rsidP="004E1D03">
      <w:pPr>
        <w:spacing w:line="276" w:lineRule="auto"/>
        <w:rPr>
          <w:rFonts w:ascii="Tahoma" w:hAnsi="Tahoma" w:cs="Tahoma"/>
          <w:spacing w:val="-3"/>
          <w:kern w:val="2"/>
        </w:rPr>
      </w:pPr>
      <w:r w:rsidRPr="004E1D03">
        <w:rPr>
          <w:rFonts w:ascii="Tahoma" w:hAnsi="Tahoma" w:cs="Tahoma"/>
          <w:spacing w:val="-3"/>
          <w:kern w:val="2"/>
        </w:rPr>
        <w:t xml:space="preserve">Luego, para que la demanda laboral sea admitida, dispone el artículo 28 </w:t>
      </w:r>
      <w:r w:rsidR="000540D3" w:rsidRPr="004E1D03">
        <w:rPr>
          <w:rFonts w:ascii="Tahoma" w:hAnsi="Tahoma" w:cs="Tahoma"/>
          <w:spacing w:val="-3"/>
          <w:kern w:val="2"/>
        </w:rPr>
        <w:t>ibidem</w:t>
      </w:r>
      <w:r w:rsidRPr="004E1D03">
        <w:rPr>
          <w:rFonts w:ascii="Tahoma" w:hAnsi="Tahoma" w:cs="Tahoma"/>
          <w:spacing w:val="-3"/>
          <w:kern w:val="2"/>
        </w:rPr>
        <w:t xml:space="preserve">, que de observar el Juez que </w:t>
      </w:r>
      <w:r w:rsidRPr="004E1D03">
        <w:rPr>
          <w:rFonts w:ascii="Tahoma" w:hAnsi="Tahoma" w:cs="Tahoma"/>
          <w:b/>
          <w:spacing w:val="-3"/>
          <w:kern w:val="2"/>
        </w:rPr>
        <w:t xml:space="preserve">no se reúnen los </w:t>
      </w:r>
      <w:r w:rsidR="000540D3" w:rsidRPr="004E1D03">
        <w:rPr>
          <w:rFonts w:ascii="Tahoma" w:hAnsi="Tahoma" w:cs="Tahoma"/>
          <w:b/>
          <w:spacing w:val="-3"/>
          <w:kern w:val="2"/>
        </w:rPr>
        <w:t>requisitos</w:t>
      </w:r>
      <w:r w:rsidRPr="004E1D03">
        <w:rPr>
          <w:rFonts w:ascii="Tahoma" w:hAnsi="Tahoma" w:cs="Tahoma"/>
          <w:b/>
          <w:spacing w:val="-3"/>
          <w:kern w:val="2"/>
        </w:rPr>
        <w:t xml:space="preserve"> </w:t>
      </w:r>
      <w:r w:rsidR="00C545F7" w:rsidRPr="004E1D03">
        <w:rPr>
          <w:rFonts w:ascii="Tahoma" w:hAnsi="Tahoma" w:cs="Tahoma"/>
          <w:b/>
          <w:spacing w:val="-3"/>
          <w:kern w:val="2"/>
        </w:rPr>
        <w:t>d</w:t>
      </w:r>
      <w:r w:rsidRPr="004E1D03">
        <w:rPr>
          <w:rFonts w:ascii="Tahoma" w:hAnsi="Tahoma" w:cs="Tahoma"/>
          <w:b/>
          <w:spacing w:val="-3"/>
          <w:kern w:val="2"/>
        </w:rPr>
        <w:t>el artículo 25 C.P.T y de la S.S.,</w:t>
      </w:r>
      <w:r w:rsidRPr="004E1D03">
        <w:rPr>
          <w:rFonts w:ascii="Tahoma" w:hAnsi="Tahoma" w:cs="Tahoma"/>
          <w:spacing w:val="-3"/>
          <w:kern w:val="2"/>
        </w:rPr>
        <w:t xml:space="preserve"> </w:t>
      </w:r>
      <w:r w:rsidR="00C545F7" w:rsidRPr="004E1D03">
        <w:rPr>
          <w:rFonts w:ascii="Tahoma" w:hAnsi="Tahoma" w:cs="Tahoma"/>
          <w:spacing w:val="-3"/>
          <w:kern w:val="2"/>
        </w:rPr>
        <w:t xml:space="preserve">se </w:t>
      </w:r>
      <w:r w:rsidR="00E43C63" w:rsidRPr="004E1D03">
        <w:rPr>
          <w:rFonts w:ascii="Tahoma" w:hAnsi="Tahoma" w:cs="Tahoma"/>
          <w:spacing w:val="-3"/>
          <w:kern w:val="2"/>
        </w:rPr>
        <w:t xml:space="preserve">devolverá </w:t>
      </w:r>
      <w:r w:rsidRPr="004E1D03">
        <w:rPr>
          <w:rFonts w:ascii="Tahoma" w:hAnsi="Tahoma" w:cs="Tahoma"/>
          <w:spacing w:val="-3"/>
          <w:kern w:val="2"/>
        </w:rPr>
        <w:t xml:space="preserve">al </w:t>
      </w:r>
      <w:r w:rsidR="00E43C63" w:rsidRPr="004E1D03">
        <w:rPr>
          <w:rFonts w:ascii="Tahoma" w:hAnsi="Tahoma" w:cs="Tahoma"/>
          <w:spacing w:val="-3"/>
          <w:kern w:val="2"/>
        </w:rPr>
        <w:t>demandante para que en</w:t>
      </w:r>
      <w:r w:rsidRPr="004E1D03">
        <w:rPr>
          <w:rFonts w:ascii="Tahoma" w:hAnsi="Tahoma" w:cs="Tahoma"/>
          <w:spacing w:val="-3"/>
          <w:kern w:val="2"/>
        </w:rPr>
        <w:t xml:space="preserve"> el término de cinco (5) días hábiles</w:t>
      </w:r>
      <w:r w:rsidR="00E43C63" w:rsidRPr="004E1D03">
        <w:rPr>
          <w:rFonts w:ascii="Tahoma" w:hAnsi="Tahoma" w:cs="Tahoma"/>
          <w:spacing w:val="-3"/>
          <w:kern w:val="2"/>
        </w:rPr>
        <w:t xml:space="preserve"> subsane las deficiencias señaladas</w:t>
      </w:r>
      <w:r w:rsidRPr="004E1D03">
        <w:rPr>
          <w:rFonts w:ascii="Tahoma" w:hAnsi="Tahoma" w:cs="Tahoma"/>
          <w:spacing w:val="-3"/>
          <w:kern w:val="2"/>
        </w:rPr>
        <w:t xml:space="preserve">, so pena de ser rechazada. </w:t>
      </w:r>
    </w:p>
    <w:p w14:paraId="132E8C8F" w14:textId="77777777" w:rsidR="00E43C63" w:rsidRPr="004E1D03" w:rsidRDefault="00E43C63" w:rsidP="004E1D03">
      <w:pPr>
        <w:spacing w:line="276" w:lineRule="auto"/>
        <w:ind w:firstLine="0"/>
        <w:rPr>
          <w:rFonts w:ascii="Tahoma" w:hAnsi="Tahoma" w:cs="Tahoma"/>
          <w:spacing w:val="-3"/>
          <w:kern w:val="2"/>
        </w:rPr>
      </w:pPr>
    </w:p>
    <w:p w14:paraId="47ABEC50" w14:textId="72534BCB" w:rsidR="00F457CE" w:rsidRPr="004E1D03" w:rsidRDefault="00F457CE" w:rsidP="004E1D03">
      <w:pPr>
        <w:pStyle w:val="Prrafodelista"/>
        <w:numPr>
          <w:ilvl w:val="1"/>
          <w:numId w:val="3"/>
        </w:numPr>
        <w:spacing w:line="276" w:lineRule="auto"/>
        <w:ind w:left="709" w:hanging="715"/>
        <w:rPr>
          <w:rFonts w:ascii="Tahoma" w:hAnsi="Tahoma" w:cs="Tahoma"/>
          <w:b/>
          <w:bCs/>
          <w:spacing w:val="-3"/>
          <w:kern w:val="2"/>
        </w:rPr>
      </w:pPr>
      <w:r w:rsidRPr="004E1D03">
        <w:rPr>
          <w:rFonts w:ascii="Tahoma" w:hAnsi="Tahoma" w:cs="Tahoma"/>
          <w:b/>
          <w:bCs/>
          <w:spacing w:val="-3"/>
          <w:kern w:val="2"/>
        </w:rPr>
        <w:t>Del Principio de la prevalencia del derecho sustancial sobre las formas</w:t>
      </w:r>
      <w:r w:rsidRPr="004E1D03">
        <w:rPr>
          <w:rStyle w:val="Refdenotaalpie"/>
          <w:rFonts w:ascii="Tahoma" w:hAnsi="Tahoma" w:cs="Tahoma"/>
          <w:b/>
          <w:bCs/>
          <w:spacing w:val="-3"/>
          <w:kern w:val="2"/>
        </w:rPr>
        <w:footnoteReference w:id="2"/>
      </w:r>
    </w:p>
    <w:p w14:paraId="29958EB5" w14:textId="77777777" w:rsidR="00F457CE" w:rsidRPr="004E1D03" w:rsidRDefault="00F457CE" w:rsidP="004E1D03">
      <w:pPr>
        <w:spacing w:line="276" w:lineRule="auto"/>
        <w:rPr>
          <w:rFonts w:ascii="Tahoma" w:hAnsi="Tahoma" w:cs="Tahoma"/>
          <w:spacing w:val="12"/>
          <w:lang w:val="es-ES_tradnl" w:eastAsia="es-ES"/>
        </w:rPr>
      </w:pPr>
    </w:p>
    <w:p w14:paraId="699080D4" w14:textId="1CCCD7CD" w:rsidR="00F457CE" w:rsidRPr="004E1D03" w:rsidRDefault="00F457CE" w:rsidP="004E1D03">
      <w:pPr>
        <w:spacing w:line="240" w:lineRule="auto"/>
        <w:ind w:left="426" w:right="420" w:firstLine="0"/>
        <w:rPr>
          <w:rFonts w:ascii="Tahoma" w:hAnsi="Tahoma" w:cs="Tahoma"/>
          <w:i/>
          <w:iCs/>
          <w:spacing w:val="-3"/>
          <w:kern w:val="2"/>
          <w:sz w:val="22"/>
        </w:rPr>
      </w:pPr>
      <w:r w:rsidRPr="004E1D03">
        <w:rPr>
          <w:rFonts w:ascii="Tahoma" w:hAnsi="Tahoma" w:cs="Tahoma"/>
          <w:i/>
          <w:iCs/>
          <w:spacing w:val="-3"/>
          <w:kern w:val="2"/>
          <w:sz w:val="22"/>
        </w:rPr>
        <w:t xml:space="preserve">“El defecto procedimental por exceso ritual manifiesto,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 el cual consagra: </w:t>
      </w:r>
    </w:p>
    <w:p w14:paraId="67AB455E" w14:textId="77777777" w:rsidR="00F457CE" w:rsidRPr="004E1D03" w:rsidRDefault="00F457CE" w:rsidP="004E1D03">
      <w:pPr>
        <w:spacing w:line="240" w:lineRule="auto"/>
        <w:ind w:left="426" w:right="420"/>
        <w:rPr>
          <w:rFonts w:ascii="Tahoma" w:hAnsi="Tahoma" w:cs="Tahoma"/>
          <w:spacing w:val="12"/>
          <w:sz w:val="22"/>
          <w:lang w:val="es-ES_tradnl" w:eastAsia="es-ES"/>
        </w:rPr>
      </w:pPr>
    </w:p>
    <w:p w14:paraId="309106C2" w14:textId="77777777" w:rsidR="00F457CE" w:rsidRPr="004E1D03" w:rsidRDefault="00F457CE" w:rsidP="004E1D03">
      <w:pPr>
        <w:spacing w:line="240" w:lineRule="auto"/>
        <w:ind w:left="851" w:right="845" w:firstLine="0"/>
        <w:rPr>
          <w:rFonts w:ascii="Tahoma" w:hAnsi="Tahoma" w:cs="Tahoma"/>
          <w:i/>
          <w:spacing w:val="-3"/>
          <w:kern w:val="2"/>
          <w:sz w:val="22"/>
        </w:rPr>
      </w:pPr>
      <w:r w:rsidRPr="004E1D03">
        <w:rPr>
          <w:rFonts w:ascii="Tahoma" w:hAnsi="Tahoma" w:cs="Tahoma"/>
          <w:i/>
          <w:spacing w:val="-3"/>
          <w:kern w:val="2"/>
          <w:sz w:val="22"/>
        </w:rPr>
        <w:t xml:space="preserve">“La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 </w:t>
      </w:r>
    </w:p>
    <w:p w14:paraId="46BD11A0" w14:textId="77777777" w:rsidR="00F457CE" w:rsidRPr="004E1D03" w:rsidRDefault="00F457CE" w:rsidP="004E1D03">
      <w:pPr>
        <w:pStyle w:val="Sinespaciado"/>
        <w:ind w:left="426" w:right="420"/>
        <w:rPr>
          <w:rFonts w:cs="Tahoma"/>
          <w:spacing w:val="12"/>
          <w:sz w:val="22"/>
          <w:szCs w:val="24"/>
          <w:lang w:val="es-ES_tradnl" w:eastAsia="es-ES"/>
        </w:rPr>
      </w:pPr>
    </w:p>
    <w:p w14:paraId="5E59F619" w14:textId="77777777" w:rsidR="00F457CE" w:rsidRPr="004E1D03" w:rsidRDefault="00F457CE" w:rsidP="004E1D03">
      <w:pPr>
        <w:spacing w:line="240" w:lineRule="auto"/>
        <w:ind w:left="426" w:right="420" w:firstLine="0"/>
        <w:rPr>
          <w:rFonts w:ascii="Tahoma" w:hAnsi="Tahoma" w:cs="Tahoma"/>
          <w:i/>
          <w:spacing w:val="-3"/>
          <w:kern w:val="2"/>
          <w:sz w:val="22"/>
        </w:rPr>
      </w:pPr>
      <w:r w:rsidRPr="004E1D03">
        <w:rPr>
          <w:rFonts w:ascii="Tahoma" w:hAnsi="Tahoma" w:cs="Tahoma"/>
          <w:i/>
          <w:spacing w:val="-3"/>
          <w:kern w:val="2"/>
          <w:sz w:val="22"/>
        </w:rPr>
        <w:t xml:space="preserve">Así pues, aunque el juez de la causa tiene el deber de advertir los errores en que hubiere incurrido el demandante en su escrito inicial, no le es dable caer en un “excesivo ritual manifiesto”, pues de hacerlo, podría incluso generar una vía de hecho, en consideración a que el proceso es el medio del que disponen las partes para reclamar y debatir en presencia del Estado, los derechos que crean tener.  </w:t>
      </w:r>
    </w:p>
    <w:p w14:paraId="3C430828" w14:textId="77777777" w:rsidR="00F457CE" w:rsidRPr="004E1D03" w:rsidRDefault="00F457CE" w:rsidP="004E1D03">
      <w:pPr>
        <w:spacing w:line="240" w:lineRule="auto"/>
        <w:ind w:left="426" w:right="420" w:firstLine="0"/>
        <w:rPr>
          <w:rFonts w:ascii="Tahoma" w:hAnsi="Tahoma" w:cs="Tahoma"/>
          <w:i/>
          <w:spacing w:val="-3"/>
          <w:kern w:val="2"/>
          <w:sz w:val="22"/>
        </w:rPr>
      </w:pPr>
    </w:p>
    <w:p w14:paraId="729CAFA9" w14:textId="77777777" w:rsidR="00F457CE" w:rsidRPr="004E1D03" w:rsidRDefault="00F457CE" w:rsidP="004E1D03">
      <w:pPr>
        <w:spacing w:line="240" w:lineRule="auto"/>
        <w:ind w:left="426" w:right="420" w:firstLine="0"/>
        <w:rPr>
          <w:rFonts w:ascii="Tahoma" w:hAnsi="Tahoma" w:cs="Tahoma"/>
          <w:i/>
          <w:spacing w:val="-3"/>
          <w:kern w:val="2"/>
          <w:sz w:val="22"/>
        </w:rPr>
      </w:pPr>
      <w:r w:rsidRPr="004E1D03">
        <w:rPr>
          <w:rFonts w:ascii="Tahoma" w:hAnsi="Tahoma" w:cs="Tahoma"/>
          <w:i/>
          <w:spacing w:val="-3"/>
          <w:kern w:val="2"/>
          <w:sz w:val="22"/>
        </w:rPr>
        <w:t xml:space="preserve">Ya de antaño la Corte Constitucional le ha dado contenido al concepto de violación directa de la constitución por lo que ha denominado “exceso ritual manifiesto”; concepto ius-legal que se resume en el siguiente fragmento jurisprudencial: </w:t>
      </w:r>
    </w:p>
    <w:p w14:paraId="000BCB07" w14:textId="77777777" w:rsidR="00F457CE" w:rsidRPr="004E1D03" w:rsidRDefault="00F457CE" w:rsidP="004E1D03">
      <w:pPr>
        <w:spacing w:line="240" w:lineRule="auto"/>
        <w:ind w:left="426" w:right="420" w:firstLine="0"/>
        <w:rPr>
          <w:rFonts w:ascii="Tahoma" w:hAnsi="Tahoma" w:cs="Tahoma"/>
          <w:i/>
          <w:spacing w:val="-3"/>
          <w:kern w:val="2"/>
          <w:sz w:val="22"/>
        </w:rPr>
      </w:pPr>
    </w:p>
    <w:p w14:paraId="5F787CEB" w14:textId="77777777" w:rsidR="00F457CE" w:rsidRPr="004E1D03" w:rsidRDefault="00F457CE" w:rsidP="004E1D03">
      <w:pPr>
        <w:spacing w:line="240" w:lineRule="auto"/>
        <w:ind w:left="851" w:right="845" w:firstLine="0"/>
        <w:rPr>
          <w:rFonts w:ascii="Tahoma" w:hAnsi="Tahoma" w:cs="Tahoma"/>
          <w:i/>
          <w:spacing w:val="-3"/>
          <w:kern w:val="2"/>
          <w:sz w:val="22"/>
        </w:rPr>
      </w:pPr>
      <w:r w:rsidRPr="004E1D03">
        <w:rPr>
          <w:rFonts w:ascii="Tahoma" w:hAnsi="Tahoma" w:cs="Tahoma"/>
          <w:i/>
          <w:spacing w:val="-3"/>
          <w:kern w:val="2"/>
          <w:sz w:val="22"/>
        </w:rPr>
        <w:t xml:space="preserve">“El defecto procedimental se enmarca dentro del desarrollo de dos preceptos constitucionales: (i) el derecho al debido proceso (artículo 29), el cual entraña, entre otras garantías, el respeto que debe tener el funcionario judicial por el procedimiento y las formas propias de cada juicio, y (ii) el acceso a la administración de justicia (artículo 228) que implica el reconocimiento de la prevalencia del derecho sustancial y la realización de la justicia material en la aplicación del derecho procesal. Dentro de la primera categoría, la Corte ha considerado que se presenta un defecto procedimental absoluto cuando el funcionario desconoce las formas propias de cada juicio. Por excepción, también ha determinado que el defecto procedimental puede estructurarse por exceso ritual manifiesto cuando “(...) un funcionario utiliza o concibe los procedimientos como un obstáculo para la eficacia del derecho sustancial y por esta vía, sus actuaciones devienen en una denegación de justicia”. Es decir que el funcionario judicial incurre en un defecto procedimental por exceso ritual manifiesto cuando (i) no tiene presente que el derecho procesal es un medio para la realización efectiva de los derechos de los ciudadanos, (ii) renuncia conscientemente a la verdad jurídica objetiva </w:t>
      </w:r>
      <w:r w:rsidRPr="004E1D03">
        <w:rPr>
          <w:rFonts w:ascii="Tahoma" w:hAnsi="Tahoma" w:cs="Tahoma"/>
          <w:i/>
          <w:spacing w:val="-3"/>
          <w:kern w:val="2"/>
          <w:sz w:val="22"/>
        </w:rPr>
        <w:lastRenderedPageBreak/>
        <w:t>pese a los hechos probados en el caso concreto, (iii) por la aplicación en exceso rigurosa del derecho procesal, (iv) pese a que dicha actuación devenga en el desconocimiento de derechos fundamentales</w:t>
      </w:r>
      <w:r w:rsidRPr="004E1D03">
        <w:rPr>
          <w:rFonts w:ascii="Tahoma" w:hAnsi="Tahoma" w:cs="Tahoma"/>
          <w:spacing w:val="-3"/>
          <w:kern w:val="2"/>
          <w:sz w:val="22"/>
          <w:vertAlign w:val="superscript"/>
        </w:rPr>
        <w:footnoteReference w:id="3"/>
      </w:r>
      <w:r w:rsidRPr="004E1D03">
        <w:rPr>
          <w:rFonts w:ascii="Tahoma" w:hAnsi="Tahoma" w:cs="Tahoma"/>
          <w:i/>
          <w:spacing w:val="-3"/>
          <w:kern w:val="2"/>
          <w:sz w:val="22"/>
        </w:rPr>
        <w:t>.</w:t>
      </w:r>
    </w:p>
    <w:p w14:paraId="5AA41317" w14:textId="637D5117" w:rsidR="001E655E" w:rsidRPr="004E1D03" w:rsidRDefault="001E655E" w:rsidP="004E1D03">
      <w:pPr>
        <w:spacing w:line="276" w:lineRule="auto"/>
        <w:rPr>
          <w:rFonts w:ascii="Tahoma" w:hAnsi="Tahoma" w:cs="Tahoma"/>
          <w:spacing w:val="-3"/>
          <w:kern w:val="2"/>
        </w:rPr>
      </w:pPr>
    </w:p>
    <w:p w14:paraId="3F9AFB3F" w14:textId="40258420" w:rsidR="00DA3916" w:rsidRPr="004E1D03" w:rsidRDefault="00DA3916" w:rsidP="004E1D03">
      <w:pPr>
        <w:pStyle w:val="Prrafodelista"/>
        <w:numPr>
          <w:ilvl w:val="1"/>
          <w:numId w:val="3"/>
        </w:numPr>
        <w:spacing w:line="276" w:lineRule="auto"/>
        <w:ind w:left="709" w:hanging="715"/>
        <w:rPr>
          <w:rFonts w:ascii="Tahoma" w:hAnsi="Tahoma" w:cs="Tahoma"/>
          <w:b/>
          <w:bCs/>
          <w:spacing w:val="-3"/>
          <w:kern w:val="2"/>
        </w:rPr>
      </w:pPr>
      <w:r w:rsidRPr="004E1D03">
        <w:rPr>
          <w:rFonts w:ascii="Tahoma" w:hAnsi="Tahoma" w:cs="Tahoma"/>
          <w:b/>
          <w:bCs/>
          <w:spacing w:val="-3"/>
          <w:kern w:val="2"/>
        </w:rPr>
        <w:t>Caso concreto.</w:t>
      </w:r>
    </w:p>
    <w:p w14:paraId="37A5856A" w14:textId="77777777" w:rsidR="00DA3916" w:rsidRPr="004E1D03" w:rsidRDefault="00DA3916" w:rsidP="004E1D03">
      <w:pPr>
        <w:spacing w:line="276" w:lineRule="auto"/>
        <w:rPr>
          <w:rFonts w:ascii="Tahoma" w:hAnsi="Tahoma" w:cs="Tahoma"/>
          <w:spacing w:val="-3"/>
          <w:kern w:val="2"/>
        </w:rPr>
      </w:pPr>
    </w:p>
    <w:p w14:paraId="63FC1211" w14:textId="55780EE7" w:rsidR="00DA3916" w:rsidRPr="004E1D03" w:rsidRDefault="00431096" w:rsidP="004E1D03">
      <w:pPr>
        <w:spacing w:line="276" w:lineRule="auto"/>
        <w:rPr>
          <w:rFonts w:ascii="Tahoma" w:hAnsi="Tahoma" w:cs="Tahoma"/>
          <w:spacing w:val="-3"/>
          <w:kern w:val="2"/>
        </w:rPr>
      </w:pPr>
      <w:r w:rsidRPr="004E1D03">
        <w:rPr>
          <w:rFonts w:ascii="Tahoma" w:hAnsi="Tahoma" w:cs="Tahoma"/>
          <w:spacing w:val="-3"/>
          <w:kern w:val="2"/>
        </w:rPr>
        <w:t xml:space="preserve">En primer lugar, la parte demandante evoca normas del </w:t>
      </w:r>
      <w:r w:rsidR="00B70CB4" w:rsidRPr="004E1D03">
        <w:rPr>
          <w:rFonts w:ascii="Tahoma" w:hAnsi="Tahoma" w:cs="Tahoma"/>
          <w:spacing w:val="-3"/>
          <w:kern w:val="2"/>
        </w:rPr>
        <w:t>Código General del Proceso</w:t>
      </w:r>
      <w:r w:rsidRPr="004E1D03">
        <w:rPr>
          <w:rFonts w:ascii="Tahoma" w:hAnsi="Tahoma" w:cs="Tahoma"/>
          <w:spacing w:val="-3"/>
          <w:kern w:val="2"/>
        </w:rPr>
        <w:t xml:space="preserve"> como soporte jurídico del asunto que plantea, </w:t>
      </w:r>
      <w:r w:rsidR="007C59FF" w:rsidRPr="004E1D03">
        <w:rPr>
          <w:rFonts w:ascii="Tahoma" w:hAnsi="Tahoma" w:cs="Tahoma"/>
          <w:spacing w:val="-3"/>
          <w:kern w:val="2"/>
        </w:rPr>
        <w:t xml:space="preserve">sin embargo, </w:t>
      </w:r>
      <w:r w:rsidRPr="004E1D03">
        <w:rPr>
          <w:rFonts w:ascii="Tahoma" w:hAnsi="Tahoma" w:cs="Tahoma"/>
          <w:spacing w:val="-3"/>
          <w:kern w:val="2"/>
        </w:rPr>
        <w:t>de</w:t>
      </w:r>
      <w:r w:rsidR="00B70CB4" w:rsidRPr="004E1D03">
        <w:rPr>
          <w:rFonts w:ascii="Tahoma" w:hAnsi="Tahoma" w:cs="Tahoma"/>
          <w:spacing w:val="-3"/>
          <w:kern w:val="2"/>
        </w:rPr>
        <w:t xml:space="preserve"> acuerdo a</w:t>
      </w:r>
      <w:r w:rsidRPr="004E1D03">
        <w:rPr>
          <w:rFonts w:ascii="Tahoma" w:hAnsi="Tahoma" w:cs="Tahoma"/>
          <w:spacing w:val="-3"/>
          <w:kern w:val="2"/>
        </w:rPr>
        <w:t xml:space="preserve">l artículo 145 del Estatuto Procesal Laboral, la analogía legal únicamente procede </w:t>
      </w:r>
      <w:r w:rsidRPr="004E1D03">
        <w:rPr>
          <w:rFonts w:ascii="Tahoma" w:hAnsi="Tahoma" w:cs="Tahoma"/>
          <w:i/>
          <w:spacing w:val="-3"/>
          <w:kern w:val="2"/>
        </w:rPr>
        <w:t>“</w:t>
      </w:r>
      <w:r w:rsidRPr="004E1D03">
        <w:rPr>
          <w:rFonts w:ascii="Tahoma" w:hAnsi="Tahoma" w:cs="Tahoma"/>
          <w:i/>
          <w:spacing w:val="-3"/>
          <w:kern w:val="2"/>
          <w:sz w:val="22"/>
        </w:rPr>
        <w:t>a falta de disposiciones especiales en el procedimiento del trabajo</w:t>
      </w:r>
      <w:r w:rsidRPr="004E1D03">
        <w:rPr>
          <w:rFonts w:ascii="Tahoma" w:hAnsi="Tahoma" w:cs="Tahoma"/>
          <w:i/>
          <w:spacing w:val="-3"/>
          <w:kern w:val="2"/>
        </w:rPr>
        <w:t>"</w:t>
      </w:r>
      <w:r w:rsidRPr="004E1D03">
        <w:rPr>
          <w:rFonts w:ascii="Tahoma" w:hAnsi="Tahoma" w:cs="Tahoma"/>
          <w:spacing w:val="-3"/>
          <w:kern w:val="2"/>
        </w:rPr>
        <w:t xml:space="preserve"> y siempre que </w:t>
      </w:r>
      <w:r w:rsidRPr="004E1D03">
        <w:rPr>
          <w:rFonts w:ascii="Tahoma" w:hAnsi="Tahoma" w:cs="Tahoma"/>
          <w:i/>
          <w:spacing w:val="-3"/>
          <w:kern w:val="2"/>
        </w:rPr>
        <w:t>"</w:t>
      </w:r>
      <w:r w:rsidRPr="00986C4B">
        <w:rPr>
          <w:rFonts w:ascii="Tahoma" w:hAnsi="Tahoma" w:cs="Tahoma"/>
          <w:i/>
          <w:spacing w:val="-3"/>
          <w:kern w:val="2"/>
          <w:sz w:val="22"/>
        </w:rPr>
        <w:t>sea compatible y necesaria para definir el asunto</w:t>
      </w:r>
      <w:r w:rsidRPr="004E1D03">
        <w:rPr>
          <w:rFonts w:ascii="Tahoma" w:hAnsi="Tahoma" w:cs="Tahoma"/>
          <w:i/>
          <w:spacing w:val="-3"/>
          <w:kern w:val="2"/>
        </w:rPr>
        <w:t>”,</w:t>
      </w:r>
      <w:r w:rsidRPr="004E1D03">
        <w:rPr>
          <w:rFonts w:ascii="Tahoma" w:hAnsi="Tahoma" w:cs="Tahoma"/>
          <w:spacing w:val="-3"/>
          <w:kern w:val="2"/>
        </w:rPr>
        <w:t xml:space="preserve"> lo cual con evidencia no sucede en este evento, toda vez que lo relativo </w:t>
      </w:r>
      <w:r w:rsidR="007F5991" w:rsidRPr="004E1D03">
        <w:rPr>
          <w:rFonts w:ascii="Tahoma" w:hAnsi="Tahoma" w:cs="Tahoma"/>
          <w:spacing w:val="-3"/>
          <w:kern w:val="2"/>
        </w:rPr>
        <w:t>a</w:t>
      </w:r>
      <w:r w:rsidRPr="004E1D03">
        <w:rPr>
          <w:rFonts w:ascii="Tahoma" w:hAnsi="Tahoma" w:cs="Tahoma"/>
          <w:spacing w:val="-3"/>
          <w:kern w:val="2"/>
        </w:rPr>
        <w:t xml:space="preserve"> la prueba de la existencia y </w:t>
      </w:r>
      <w:r w:rsidR="000540D3" w:rsidRPr="004E1D03">
        <w:rPr>
          <w:rFonts w:ascii="Tahoma" w:hAnsi="Tahoma" w:cs="Tahoma"/>
          <w:spacing w:val="-3"/>
          <w:kern w:val="2"/>
        </w:rPr>
        <w:t>representación</w:t>
      </w:r>
      <w:r w:rsidRPr="004E1D03">
        <w:rPr>
          <w:rFonts w:ascii="Tahoma" w:hAnsi="Tahoma" w:cs="Tahoma"/>
          <w:spacing w:val="-3"/>
          <w:kern w:val="2"/>
        </w:rPr>
        <w:t xml:space="preserve"> legal, es un supuesto regulado expresamente en el par</w:t>
      </w:r>
      <w:r w:rsidR="00450833" w:rsidRPr="004E1D03">
        <w:rPr>
          <w:rFonts w:ascii="Tahoma" w:hAnsi="Tahoma" w:cs="Tahoma"/>
          <w:spacing w:val="-3"/>
          <w:kern w:val="2"/>
        </w:rPr>
        <w:t>á</w:t>
      </w:r>
      <w:r w:rsidRPr="004E1D03">
        <w:rPr>
          <w:rFonts w:ascii="Tahoma" w:hAnsi="Tahoma" w:cs="Tahoma"/>
          <w:spacing w:val="-3"/>
          <w:kern w:val="2"/>
        </w:rPr>
        <w:t>grafo del artículo 26 del Código Procesal del Trabajo y de la Seguridad Social</w:t>
      </w:r>
      <w:r w:rsidR="007F5991" w:rsidRPr="004E1D03">
        <w:rPr>
          <w:rFonts w:ascii="Tahoma" w:hAnsi="Tahoma" w:cs="Tahoma"/>
          <w:spacing w:val="-3"/>
          <w:kern w:val="2"/>
        </w:rPr>
        <w:t>.</w:t>
      </w:r>
    </w:p>
    <w:p w14:paraId="3318CA60" w14:textId="751D66F9" w:rsidR="001F50EE" w:rsidRPr="004E1D03" w:rsidRDefault="001F50EE" w:rsidP="004E1D03">
      <w:pPr>
        <w:spacing w:line="276" w:lineRule="auto"/>
        <w:rPr>
          <w:rFonts w:ascii="Tahoma" w:hAnsi="Tahoma" w:cs="Tahoma"/>
          <w:spacing w:val="-3"/>
          <w:kern w:val="2"/>
        </w:rPr>
      </w:pPr>
    </w:p>
    <w:p w14:paraId="23712C20" w14:textId="5DAA6885" w:rsidR="00B62E8F" w:rsidRPr="004E1D03" w:rsidRDefault="002F618C" w:rsidP="004E1D03">
      <w:pPr>
        <w:spacing w:line="276" w:lineRule="auto"/>
        <w:rPr>
          <w:rFonts w:ascii="Tahoma" w:hAnsi="Tahoma" w:cs="Tahoma"/>
          <w:spacing w:val="-3"/>
          <w:kern w:val="2"/>
        </w:rPr>
      </w:pPr>
      <w:r w:rsidRPr="004E1D03">
        <w:rPr>
          <w:rFonts w:ascii="Tahoma" w:hAnsi="Tahoma" w:cs="Tahoma"/>
          <w:spacing w:val="-3"/>
          <w:kern w:val="2"/>
        </w:rPr>
        <w:t>Ya en punto al caso concreto, l</w:t>
      </w:r>
      <w:r w:rsidR="007F5991" w:rsidRPr="004E1D03">
        <w:rPr>
          <w:rFonts w:ascii="Tahoma" w:hAnsi="Tahoma" w:cs="Tahoma"/>
          <w:spacing w:val="-3"/>
          <w:kern w:val="2"/>
        </w:rPr>
        <w:t xml:space="preserve">o que en realidad sucedió </w:t>
      </w:r>
      <w:r w:rsidRPr="004E1D03">
        <w:rPr>
          <w:rFonts w:ascii="Tahoma" w:hAnsi="Tahoma" w:cs="Tahoma"/>
          <w:spacing w:val="-3"/>
          <w:kern w:val="2"/>
        </w:rPr>
        <w:t xml:space="preserve">fue </w:t>
      </w:r>
      <w:r w:rsidR="007F5991" w:rsidRPr="004E1D03">
        <w:rPr>
          <w:rFonts w:ascii="Tahoma" w:hAnsi="Tahoma" w:cs="Tahoma"/>
          <w:spacing w:val="-3"/>
          <w:kern w:val="2"/>
        </w:rPr>
        <w:t xml:space="preserve">que </w:t>
      </w:r>
      <w:r w:rsidR="00B62E8F" w:rsidRPr="004E1D03">
        <w:rPr>
          <w:rFonts w:ascii="Tahoma" w:hAnsi="Tahoma" w:cs="Tahoma"/>
          <w:spacing w:val="-3"/>
          <w:kern w:val="2"/>
        </w:rPr>
        <w:t>el juzgado</w:t>
      </w:r>
      <w:r w:rsidRPr="004E1D03">
        <w:rPr>
          <w:rFonts w:ascii="Tahoma" w:hAnsi="Tahoma" w:cs="Tahoma"/>
          <w:spacing w:val="-3"/>
          <w:kern w:val="2"/>
        </w:rPr>
        <w:t xml:space="preserve"> de instancia </w:t>
      </w:r>
      <w:r w:rsidR="00B62E8F" w:rsidRPr="004E1D03">
        <w:rPr>
          <w:rFonts w:ascii="Tahoma" w:hAnsi="Tahoma" w:cs="Tahoma"/>
          <w:spacing w:val="-3"/>
          <w:kern w:val="2"/>
        </w:rPr>
        <w:t xml:space="preserve">inadmitió la demanda para que se aportara el certificado de existencia y representación legal, </w:t>
      </w:r>
      <w:r w:rsidR="007C59FF" w:rsidRPr="004E1D03">
        <w:rPr>
          <w:rFonts w:ascii="Tahoma" w:hAnsi="Tahoma" w:cs="Tahoma"/>
          <w:spacing w:val="-3"/>
          <w:kern w:val="2"/>
        </w:rPr>
        <w:t xml:space="preserve">lo cual hizo </w:t>
      </w:r>
      <w:r w:rsidR="00B62E8F" w:rsidRPr="004E1D03">
        <w:rPr>
          <w:rFonts w:ascii="Tahoma" w:hAnsi="Tahoma" w:cs="Tahoma"/>
          <w:spacing w:val="-3"/>
          <w:kern w:val="2"/>
        </w:rPr>
        <w:t xml:space="preserve">la interesada </w:t>
      </w:r>
      <w:r w:rsidR="007C59FF" w:rsidRPr="004E1D03">
        <w:rPr>
          <w:rFonts w:ascii="Tahoma" w:hAnsi="Tahoma" w:cs="Tahoma"/>
          <w:spacing w:val="-3"/>
          <w:kern w:val="2"/>
        </w:rPr>
        <w:t xml:space="preserve">sin precaver </w:t>
      </w:r>
      <w:r w:rsidR="00B62E8F" w:rsidRPr="004E1D03">
        <w:rPr>
          <w:rFonts w:ascii="Tahoma" w:hAnsi="Tahoma" w:cs="Tahoma"/>
          <w:spacing w:val="-3"/>
          <w:kern w:val="2"/>
        </w:rPr>
        <w:t>que estaba incompleto</w:t>
      </w:r>
      <w:r w:rsidR="007F5991" w:rsidRPr="004E1D03">
        <w:rPr>
          <w:rFonts w:ascii="Tahoma" w:hAnsi="Tahoma" w:cs="Tahoma"/>
          <w:spacing w:val="-3"/>
          <w:kern w:val="2"/>
        </w:rPr>
        <w:t xml:space="preserve"> y</w:t>
      </w:r>
      <w:r w:rsidR="00B62E8F" w:rsidRPr="004E1D03">
        <w:rPr>
          <w:rFonts w:ascii="Tahoma" w:hAnsi="Tahoma" w:cs="Tahoma"/>
          <w:spacing w:val="-3"/>
          <w:kern w:val="2"/>
        </w:rPr>
        <w:t xml:space="preserve">, </w:t>
      </w:r>
      <w:r w:rsidR="007C59FF" w:rsidRPr="004E1D03">
        <w:rPr>
          <w:rFonts w:ascii="Tahoma" w:hAnsi="Tahoma" w:cs="Tahoma"/>
          <w:spacing w:val="-3"/>
          <w:kern w:val="2"/>
        </w:rPr>
        <w:t>en esa medida</w:t>
      </w:r>
      <w:r w:rsidR="007F5991" w:rsidRPr="004E1D03">
        <w:rPr>
          <w:rFonts w:ascii="Tahoma" w:hAnsi="Tahoma" w:cs="Tahoma"/>
          <w:spacing w:val="-3"/>
          <w:kern w:val="2"/>
        </w:rPr>
        <w:t>,</w:t>
      </w:r>
      <w:r w:rsidR="007C59FF" w:rsidRPr="004E1D03">
        <w:rPr>
          <w:rFonts w:ascii="Tahoma" w:hAnsi="Tahoma" w:cs="Tahoma"/>
          <w:spacing w:val="-3"/>
          <w:kern w:val="2"/>
        </w:rPr>
        <w:t xml:space="preserve"> </w:t>
      </w:r>
      <w:r w:rsidR="00450833" w:rsidRPr="004E1D03">
        <w:rPr>
          <w:rFonts w:ascii="Tahoma" w:hAnsi="Tahoma" w:cs="Tahoma"/>
          <w:spacing w:val="-3"/>
          <w:kern w:val="2"/>
        </w:rPr>
        <w:t xml:space="preserve">tampoco </w:t>
      </w:r>
      <w:r w:rsidR="007C59FF" w:rsidRPr="004E1D03">
        <w:rPr>
          <w:rFonts w:ascii="Tahoma" w:hAnsi="Tahoma" w:cs="Tahoma"/>
          <w:spacing w:val="-3"/>
          <w:kern w:val="2"/>
        </w:rPr>
        <w:t xml:space="preserve">era </w:t>
      </w:r>
      <w:r w:rsidR="00B62E8F" w:rsidRPr="004E1D03">
        <w:rPr>
          <w:rFonts w:ascii="Tahoma" w:hAnsi="Tahoma" w:cs="Tahoma"/>
          <w:spacing w:val="-3"/>
          <w:kern w:val="2"/>
        </w:rPr>
        <w:t>posible exigirle que informar</w:t>
      </w:r>
      <w:r w:rsidR="00873C3F" w:rsidRPr="004E1D03">
        <w:rPr>
          <w:rFonts w:ascii="Tahoma" w:hAnsi="Tahoma" w:cs="Tahoma"/>
          <w:spacing w:val="-3"/>
          <w:kern w:val="2"/>
        </w:rPr>
        <w:t>a</w:t>
      </w:r>
      <w:r w:rsidR="00B62E8F" w:rsidRPr="004E1D03">
        <w:rPr>
          <w:rFonts w:ascii="Tahoma" w:hAnsi="Tahoma" w:cs="Tahoma"/>
          <w:spacing w:val="-3"/>
          <w:kern w:val="2"/>
        </w:rPr>
        <w:t xml:space="preserve"> que no podía conseguirlo</w:t>
      </w:r>
      <w:r w:rsidR="007C59FF" w:rsidRPr="004E1D03">
        <w:rPr>
          <w:rFonts w:ascii="Tahoma" w:hAnsi="Tahoma" w:cs="Tahoma"/>
          <w:spacing w:val="-3"/>
          <w:kern w:val="2"/>
        </w:rPr>
        <w:t>.</w:t>
      </w:r>
    </w:p>
    <w:p w14:paraId="40861022" w14:textId="77777777" w:rsidR="00B62E8F" w:rsidRPr="004E1D03" w:rsidRDefault="00B62E8F" w:rsidP="004E1D03">
      <w:pPr>
        <w:spacing w:line="276" w:lineRule="auto"/>
        <w:rPr>
          <w:rFonts w:ascii="Tahoma" w:hAnsi="Tahoma" w:cs="Tahoma"/>
          <w:spacing w:val="-3"/>
          <w:kern w:val="2"/>
        </w:rPr>
      </w:pPr>
    </w:p>
    <w:p w14:paraId="390F36A7" w14:textId="61439E08" w:rsidR="008F43FF" w:rsidRPr="004E1D03" w:rsidRDefault="001F50EE" w:rsidP="004E1D03">
      <w:pPr>
        <w:spacing w:line="276" w:lineRule="auto"/>
        <w:rPr>
          <w:rFonts w:ascii="Tahoma" w:hAnsi="Tahoma" w:cs="Tahoma"/>
          <w:spacing w:val="-3"/>
          <w:kern w:val="2"/>
        </w:rPr>
      </w:pPr>
      <w:r w:rsidRPr="004E1D03">
        <w:rPr>
          <w:rFonts w:ascii="Tahoma" w:hAnsi="Tahoma" w:cs="Tahoma"/>
          <w:spacing w:val="-3"/>
          <w:kern w:val="2"/>
        </w:rPr>
        <w:t xml:space="preserve">Ahora, aplicando las disposiciones especiales del procedimiento del trabajo ya referidas con </w:t>
      </w:r>
      <w:r w:rsidR="000540D3" w:rsidRPr="004E1D03">
        <w:rPr>
          <w:rFonts w:ascii="Tahoma" w:hAnsi="Tahoma" w:cs="Tahoma"/>
          <w:spacing w:val="-3"/>
          <w:kern w:val="2"/>
        </w:rPr>
        <w:t>antelación</w:t>
      </w:r>
      <w:r w:rsidRPr="004E1D03">
        <w:rPr>
          <w:rFonts w:ascii="Tahoma" w:hAnsi="Tahoma" w:cs="Tahoma"/>
          <w:spacing w:val="-3"/>
          <w:kern w:val="2"/>
        </w:rPr>
        <w:t xml:space="preserve">, es fácil concluir que la A-quo incurrió en una irregularidad que afecta el debido proceso de la </w:t>
      </w:r>
      <w:r w:rsidR="00641512" w:rsidRPr="004E1D03">
        <w:rPr>
          <w:rFonts w:ascii="Tahoma" w:hAnsi="Tahoma" w:cs="Tahoma"/>
          <w:spacing w:val="-3"/>
          <w:kern w:val="2"/>
        </w:rPr>
        <w:t xml:space="preserve">parte </w:t>
      </w:r>
      <w:r w:rsidRPr="004E1D03">
        <w:rPr>
          <w:rFonts w:ascii="Tahoma" w:hAnsi="Tahoma" w:cs="Tahoma"/>
          <w:spacing w:val="-3"/>
          <w:kern w:val="2"/>
        </w:rPr>
        <w:t xml:space="preserve">actora, habida cuenta que la demanda incoada, luego de haber sido subsanada en lo esencial, esto es, respecto de las falencias formales </w:t>
      </w:r>
      <w:r w:rsidR="00450833" w:rsidRPr="004E1D03">
        <w:rPr>
          <w:rFonts w:ascii="Tahoma" w:hAnsi="Tahoma" w:cs="Tahoma"/>
          <w:spacing w:val="-3"/>
          <w:kern w:val="2"/>
        </w:rPr>
        <w:t>observadas</w:t>
      </w:r>
      <w:r w:rsidRPr="004E1D03">
        <w:rPr>
          <w:rFonts w:ascii="Tahoma" w:hAnsi="Tahoma" w:cs="Tahoma"/>
          <w:spacing w:val="-3"/>
          <w:kern w:val="2"/>
        </w:rPr>
        <w:t xml:space="preserve"> según el </w:t>
      </w:r>
      <w:r w:rsidR="000540D3" w:rsidRPr="004E1D03">
        <w:rPr>
          <w:rFonts w:ascii="Tahoma" w:hAnsi="Tahoma" w:cs="Tahoma"/>
          <w:spacing w:val="-3"/>
          <w:kern w:val="2"/>
        </w:rPr>
        <w:t>artículo</w:t>
      </w:r>
      <w:r w:rsidRPr="004E1D03">
        <w:rPr>
          <w:rFonts w:ascii="Tahoma" w:hAnsi="Tahoma" w:cs="Tahoma"/>
          <w:spacing w:val="-3"/>
          <w:kern w:val="2"/>
        </w:rPr>
        <w:t xml:space="preserve"> 25 de CST, al advertir</w:t>
      </w:r>
      <w:r w:rsidR="00497A54" w:rsidRPr="004E1D03">
        <w:rPr>
          <w:rFonts w:ascii="Tahoma" w:hAnsi="Tahoma" w:cs="Tahoma"/>
          <w:spacing w:val="-3"/>
          <w:kern w:val="2"/>
        </w:rPr>
        <w:t xml:space="preserve"> </w:t>
      </w:r>
      <w:r w:rsidRPr="004E1D03">
        <w:rPr>
          <w:rFonts w:ascii="Tahoma" w:hAnsi="Tahoma" w:cs="Tahoma"/>
          <w:spacing w:val="-3"/>
          <w:kern w:val="2"/>
        </w:rPr>
        <w:t xml:space="preserve">que </w:t>
      </w:r>
      <w:r w:rsidR="00301D3B" w:rsidRPr="004E1D03">
        <w:rPr>
          <w:rFonts w:ascii="Tahoma" w:hAnsi="Tahoma" w:cs="Tahoma"/>
          <w:spacing w:val="-3"/>
          <w:kern w:val="2"/>
        </w:rPr>
        <w:t xml:space="preserve">la prueba de la existencia y representación legal </w:t>
      </w:r>
      <w:r w:rsidRPr="004E1D03">
        <w:rPr>
          <w:rFonts w:ascii="Tahoma" w:hAnsi="Tahoma" w:cs="Tahoma"/>
          <w:spacing w:val="-3"/>
          <w:kern w:val="2"/>
        </w:rPr>
        <w:t xml:space="preserve">no se </w:t>
      </w:r>
      <w:r w:rsidR="00641512" w:rsidRPr="004E1D03">
        <w:rPr>
          <w:rFonts w:ascii="Tahoma" w:hAnsi="Tahoma" w:cs="Tahoma"/>
          <w:spacing w:val="-3"/>
          <w:kern w:val="2"/>
        </w:rPr>
        <w:t>hallaba</w:t>
      </w:r>
      <w:r w:rsidRPr="004E1D03">
        <w:rPr>
          <w:rFonts w:ascii="Tahoma" w:hAnsi="Tahoma" w:cs="Tahoma"/>
          <w:spacing w:val="-3"/>
          <w:kern w:val="2"/>
        </w:rPr>
        <w:t xml:space="preserve"> complet</w:t>
      </w:r>
      <w:r w:rsidR="00450833" w:rsidRPr="004E1D03">
        <w:rPr>
          <w:rFonts w:ascii="Tahoma" w:hAnsi="Tahoma" w:cs="Tahoma"/>
          <w:spacing w:val="-3"/>
          <w:kern w:val="2"/>
        </w:rPr>
        <w:t>a</w:t>
      </w:r>
      <w:r w:rsidRPr="004E1D03">
        <w:rPr>
          <w:rFonts w:ascii="Tahoma" w:hAnsi="Tahoma" w:cs="Tahoma"/>
          <w:spacing w:val="-3"/>
          <w:kern w:val="2"/>
        </w:rPr>
        <w:t xml:space="preserve">, procedió al rechazo de la </w:t>
      </w:r>
      <w:r w:rsidR="00641512" w:rsidRPr="004E1D03">
        <w:rPr>
          <w:rFonts w:ascii="Tahoma" w:hAnsi="Tahoma" w:cs="Tahoma"/>
          <w:spacing w:val="-3"/>
          <w:kern w:val="2"/>
        </w:rPr>
        <w:t>demanda</w:t>
      </w:r>
      <w:r w:rsidRPr="004E1D03">
        <w:rPr>
          <w:rFonts w:ascii="Tahoma" w:hAnsi="Tahoma" w:cs="Tahoma"/>
          <w:spacing w:val="-3"/>
          <w:kern w:val="2"/>
        </w:rPr>
        <w:t xml:space="preserve"> sin </w:t>
      </w:r>
      <w:r w:rsidR="008F43FF" w:rsidRPr="004E1D03">
        <w:rPr>
          <w:rFonts w:ascii="Tahoma" w:hAnsi="Tahoma" w:cs="Tahoma"/>
          <w:spacing w:val="-3"/>
          <w:kern w:val="2"/>
        </w:rPr>
        <w:t xml:space="preserve">adoptar las medidas conducentes para la obtención </w:t>
      </w:r>
      <w:r w:rsidR="000540D3" w:rsidRPr="004E1D03">
        <w:rPr>
          <w:rFonts w:ascii="Tahoma" w:hAnsi="Tahoma" w:cs="Tahoma"/>
          <w:spacing w:val="-3"/>
          <w:kern w:val="2"/>
        </w:rPr>
        <w:t>íntegra</w:t>
      </w:r>
      <w:r w:rsidR="00497A54" w:rsidRPr="004E1D03">
        <w:rPr>
          <w:rFonts w:ascii="Tahoma" w:hAnsi="Tahoma" w:cs="Tahoma"/>
          <w:spacing w:val="-3"/>
          <w:kern w:val="2"/>
        </w:rPr>
        <w:t xml:space="preserve"> </w:t>
      </w:r>
      <w:r w:rsidR="008F43FF" w:rsidRPr="004E1D03">
        <w:rPr>
          <w:rFonts w:ascii="Tahoma" w:hAnsi="Tahoma" w:cs="Tahoma"/>
          <w:spacing w:val="-3"/>
          <w:kern w:val="2"/>
        </w:rPr>
        <w:t>de</w:t>
      </w:r>
      <w:r w:rsidR="00497A54" w:rsidRPr="004E1D03">
        <w:rPr>
          <w:rFonts w:ascii="Tahoma" w:hAnsi="Tahoma" w:cs="Tahoma"/>
          <w:spacing w:val="-3"/>
          <w:kern w:val="2"/>
        </w:rPr>
        <w:t>l mismo</w:t>
      </w:r>
      <w:r w:rsidR="008F43FF" w:rsidRPr="004E1D03">
        <w:rPr>
          <w:rFonts w:ascii="Tahoma" w:hAnsi="Tahoma" w:cs="Tahoma"/>
          <w:spacing w:val="-3"/>
          <w:kern w:val="2"/>
        </w:rPr>
        <w:t xml:space="preserve">, es decir, </w:t>
      </w:r>
      <w:r w:rsidR="00641512" w:rsidRPr="004E1D03">
        <w:rPr>
          <w:rFonts w:ascii="Tahoma" w:hAnsi="Tahoma" w:cs="Tahoma"/>
          <w:spacing w:val="-3"/>
          <w:kern w:val="2"/>
        </w:rPr>
        <w:t>dando una</w:t>
      </w:r>
      <w:r w:rsidR="008F43FF" w:rsidRPr="004E1D03">
        <w:rPr>
          <w:rFonts w:ascii="Tahoma" w:hAnsi="Tahoma" w:cs="Tahoma"/>
          <w:spacing w:val="-3"/>
          <w:kern w:val="2"/>
        </w:rPr>
        <w:t xml:space="preserve"> aplicación en exces</w:t>
      </w:r>
      <w:r w:rsidR="00497A54" w:rsidRPr="004E1D03">
        <w:rPr>
          <w:rFonts w:ascii="Tahoma" w:hAnsi="Tahoma" w:cs="Tahoma"/>
          <w:spacing w:val="-3"/>
          <w:kern w:val="2"/>
        </w:rPr>
        <w:t xml:space="preserve">o rigurosa del derecho procesal, obviando de facto la aplicación de los principios de eficiencia, celeridad, economía procesal y el </w:t>
      </w:r>
      <w:r w:rsidR="000540D3" w:rsidRPr="004E1D03">
        <w:rPr>
          <w:rFonts w:ascii="Tahoma" w:hAnsi="Tahoma" w:cs="Tahoma"/>
          <w:spacing w:val="-3"/>
          <w:kern w:val="2"/>
        </w:rPr>
        <w:t>fácil</w:t>
      </w:r>
      <w:r w:rsidR="00497A54" w:rsidRPr="004E1D03">
        <w:rPr>
          <w:rFonts w:ascii="Tahoma" w:hAnsi="Tahoma" w:cs="Tahoma"/>
          <w:spacing w:val="-3"/>
          <w:kern w:val="2"/>
        </w:rPr>
        <w:t xml:space="preserve"> acceso a la </w:t>
      </w:r>
      <w:r w:rsidR="000540D3" w:rsidRPr="004E1D03">
        <w:rPr>
          <w:rFonts w:ascii="Tahoma" w:hAnsi="Tahoma" w:cs="Tahoma"/>
          <w:spacing w:val="-3"/>
          <w:kern w:val="2"/>
        </w:rPr>
        <w:t>administración</w:t>
      </w:r>
      <w:r w:rsidR="00497A54" w:rsidRPr="004E1D03">
        <w:rPr>
          <w:rFonts w:ascii="Tahoma" w:hAnsi="Tahoma" w:cs="Tahoma"/>
          <w:spacing w:val="-3"/>
          <w:kern w:val="2"/>
        </w:rPr>
        <w:t xml:space="preserve"> de justicia (C.N. Art. 229).</w:t>
      </w:r>
    </w:p>
    <w:p w14:paraId="7CC19B82" w14:textId="77777777" w:rsidR="008F43FF" w:rsidRPr="004E1D03" w:rsidRDefault="008F43FF" w:rsidP="004E1D03">
      <w:pPr>
        <w:spacing w:line="276" w:lineRule="auto"/>
        <w:ind w:firstLine="0"/>
        <w:rPr>
          <w:rFonts w:ascii="Tahoma" w:hAnsi="Tahoma" w:cs="Tahoma"/>
          <w:spacing w:val="-3"/>
          <w:kern w:val="2"/>
        </w:rPr>
      </w:pPr>
    </w:p>
    <w:p w14:paraId="2A77B2C1" w14:textId="592032C8" w:rsidR="008F43FF" w:rsidRPr="004E1D03" w:rsidRDefault="008F43FF" w:rsidP="004E1D03">
      <w:pPr>
        <w:spacing w:line="276" w:lineRule="auto"/>
        <w:rPr>
          <w:rFonts w:ascii="Tahoma" w:hAnsi="Tahoma" w:cs="Tahoma"/>
          <w:spacing w:val="-3"/>
          <w:kern w:val="2"/>
        </w:rPr>
      </w:pPr>
      <w:r w:rsidRPr="004E1D03">
        <w:rPr>
          <w:rFonts w:ascii="Tahoma" w:hAnsi="Tahoma" w:cs="Tahoma"/>
          <w:spacing w:val="-3"/>
          <w:kern w:val="2"/>
        </w:rPr>
        <w:t xml:space="preserve">Al </w:t>
      </w:r>
      <w:r w:rsidR="000540D3" w:rsidRPr="004E1D03">
        <w:rPr>
          <w:rFonts w:ascii="Tahoma" w:hAnsi="Tahoma" w:cs="Tahoma"/>
          <w:spacing w:val="-3"/>
          <w:kern w:val="2"/>
        </w:rPr>
        <w:t>margen</w:t>
      </w:r>
      <w:r w:rsidRPr="004E1D03">
        <w:rPr>
          <w:rFonts w:ascii="Tahoma" w:hAnsi="Tahoma" w:cs="Tahoma"/>
          <w:spacing w:val="-3"/>
          <w:kern w:val="2"/>
        </w:rPr>
        <w:t xml:space="preserve"> de lo anterior, es claro</w:t>
      </w:r>
      <w:r w:rsidR="006C6EA5" w:rsidRPr="004E1D03">
        <w:rPr>
          <w:rFonts w:ascii="Tahoma" w:hAnsi="Tahoma" w:cs="Tahoma"/>
          <w:spacing w:val="-3"/>
          <w:kern w:val="2"/>
        </w:rPr>
        <w:t xml:space="preserve"> que en este tipo de contienda </w:t>
      </w:r>
      <w:r w:rsidRPr="004E1D03">
        <w:rPr>
          <w:rFonts w:ascii="Tahoma" w:hAnsi="Tahoma" w:cs="Tahoma"/>
          <w:spacing w:val="-3"/>
          <w:kern w:val="2"/>
        </w:rPr>
        <w:t>es un deber acompañar la demanda con sus anexos, entre ellos, el certificado de existencia</w:t>
      </w:r>
      <w:r w:rsidR="006C6EA5" w:rsidRPr="004E1D03">
        <w:rPr>
          <w:rFonts w:ascii="Tahoma" w:hAnsi="Tahoma" w:cs="Tahoma"/>
          <w:spacing w:val="-3"/>
          <w:kern w:val="2"/>
        </w:rPr>
        <w:t xml:space="preserve"> y </w:t>
      </w:r>
      <w:r w:rsidR="000540D3" w:rsidRPr="004E1D03">
        <w:rPr>
          <w:rFonts w:ascii="Tahoma" w:hAnsi="Tahoma" w:cs="Tahoma"/>
          <w:spacing w:val="-3"/>
          <w:kern w:val="2"/>
        </w:rPr>
        <w:t>representación</w:t>
      </w:r>
      <w:r w:rsidR="006C6EA5" w:rsidRPr="004E1D03">
        <w:rPr>
          <w:rFonts w:ascii="Tahoma" w:hAnsi="Tahoma" w:cs="Tahoma"/>
          <w:spacing w:val="-3"/>
          <w:kern w:val="2"/>
        </w:rPr>
        <w:t xml:space="preserve"> legal de las p</w:t>
      </w:r>
      <w:r w:rsidRPr="004E1D03">
        <w:rPr>
          <w:rFonts w:ascii="Tahoma" w:hAnsi="Tahoma" w:cs="Tahoma"/>
          <w:spacing w:val="-3"/>
          <w:kern w:val="2"/>
        </w:rPr>
        <w:t>ersonas jur</w:t>
      </w:r>
      <w:r w:rsidR="00450833" w:rsidRPr="004E1D03">
        <w:rPr>
          <w:rFonts w:ascii="Tahoma" w:hAnsi="Tahoma" w:cs="Tahoma"/>
          <w:spacing w:val="-3"/>
          <w:kern w:val="2"/>
        </w:rPr>
        <w:t>í</w:t>
      </w:r>
      <w:r w:rsidRPr="004E1D03">
        <w:rPr>
          <w:rFonts w:ascii="Tahoma" w:hAnsi="Tahoma" w:cs="Tahoma"/>
          <w:spacing w:val="-3"/>
          <w:kern w:val="2"/>
        </w:rPr>
        <w:t>dicas que sean part</w:t>
      </w:r>
      <w:r w:rsidR="006C6EA5" w:rsidRPr="004E1D03">
        <w:rPr>
          <w:rFonts w:ascii="Tahoma" w:hAnsi="Tahoma" w:cs="Tahoma"/>
          <w:spacing w:val="-3"/>
          <w:kern w:val="2"/>
        </w:rPr>
        <w:t>e</w:t>
      </w:r>
      <w:r w:rsidRPr="004E1D03">
        <w:rPr>
          <w:rFonts w:ascii="Tahoma" w:hAnsi="Tahoma" w:cs="Tahoma"/>
          <w:spacing w:val="-3"/>
          <w:kern w:val="2"/>
        </w:rPr>
        <w:t>s, entre otros, para efectos de la constataci</w:t>
      </w:r>
      <w:r w:rsidR="00450833" w:rsidRPr="004E1D03">
        <w:rPr>
          <w:rFonts w:ascii="Tahoma" w:hAnsi="Tahoma" w:cs="Tahoma"/>
          <w:spacing w:val="-3"/>
          <w:kern w:val="2"/>
        </w:rPr>
        <w:t>ó</w:t>
      </w:r>
      <w:r w:rsidRPr="004E1D03">
        <w:rPr>
          <w:rFonts w:ascii="Tahoma" w:hAnsi="Tahoma" w:cs="Tahoma"/>
          <w:spacing w:val="-3"/>
          <w:kern w:val="2"/>
        </w:rPr>
        <w:t xml:space="preserve">n de los presupuestos de capacidad para ser parte </w:t>
      </w:r>
      <w:r w:rsidR="00145414" w:rsidRPr="004E1D03">
        <w:rPr>
          <w:rFonts w:ascii="Tahoma" w:hAnsi="Tahoma" w:cs="Tahoma"/>
          <w:spacing w:val="-3"/>
          <w:kern w:val="2"/>
        </w:rPr>
        <w:t>y para comparecer a juicio. No obstant</w:t>
      </w:r>
      <w:r w:rsidR="00B5245A" w:rsidRPr="004E1D03">
        <w:rPr>
          <w:rFonts w:ascii="Tahoma" w:hAnsi="Tahoma" w:cs="Tahoma"/>
          <w:spacing w:val="-3"/>
          <w:kern w:val="2"/>
        </w:rPr>
        <w:t xml:space="preserve">e, </w:t>
      </w:r>
      <w:r w:rsidR="00CD20F0" w:rsidRPr="004E1D03">
        <w:rPr>
          <w:rFonts w:ascii="Tahoma" w:hAnsi="Tahoma" w:cs="Tahoma"/>
          <w:spacing w:val="-3"/>
          <w:kern w:val="2"/>
        </w:rPr>
        <w:t>para el caso espec</w:t>
      </w:r>
      <w:r w:rsidR="00450833" w:rsidRPr="004E1D03">
        <w:rPr>
          <w:rFonts w:ascii="Tahoma" w:hAnsi="Tahoma" w:cs="Tahoma"/>
          <w:spacing w:val="-3"/>
          <w:kern w:val="2"/>
        </w:rPr>
        <w:t>í</w:t>
      </w:r>
      <w:r w:rsidR="00CD20F0" w:rsidRPr="004E1D03">
        <w:rPr>
          <w:rFonts w:ascii="Tahoma" w:hAnsi="Tahoma" w:cs="Tahoma"/>
          <w:spacing w:val="-3"/>
          <w:kern w:val="2"/>
        </w:rPr>
        <w:t xml:space="preserve">fico, </w:t>
      </w:r>
      <w:r w:rsidR="00B5245A" w:rsidRPr="004E1D03">
        <w:rPr>
          <w:rFonts w:ascii="Tahoma" w:hAnsi="Tahoma" w:cs="Tahoma"/>
          <w:spacing w:val="-3"/>
          <w:kern w:val="2"/>
        </w:rPr>
        <w:t xml:space="preserve">la </w:t>
      </w:r>
      <w:r w:rsidR="00450833" w:rsidRPr="004E1D03">
        <w:rPr>
          <w:rFonts w:ascii="Tahoma" w:hAnsi="Tahoma" w:cs="Tahoma"/>
          <w:spacing w:val="-3"/>
          <w:kern w:val="2"/>
        </w:rPr>
        <w:t xml:space="preserve">jueza debió </w:t>
      </w:r>
      <w:r w:rsidR="006C6EA5" w:rsidRPr="004E1D03">
        <w:rPr>
          <w:rFonts w:ascii="Tahoma" w:hAnsi="Tahoma" w:cs="Tahoma"/>
          <w:spacing w:val="-3"/>
          <w:kern w:val="2"/>
        </w:rPr>
        <w:t xml:space="preserve">adoptar cualquier medida conducente para ello, entre ellos, </w:t>
      </w:r>
      <w:r w:rsidR="00CD20F0" w:rsidRPr="004E1D03">
        <w:rPr>
          <w:rFonts w:ascii="Tahoma" w:hAnsi="Tahoma" w:cs="Tahoma"/>
          <w:spacing w:val="-3"/>
          <w:kern w:val="2"/>
        </w:rPr>
        <w:t xml:space="preserve">dar oportunidad a la parte </w:t>
      </w:r>
      <w:r w:rsidR="006C6EA5" w:rsidRPr="004E1D03">
        <w:rPr>
          <w:rFonts w:ascii="Tahoma" w:hAnsi="Tahoma" w:cs="Tahoma"/>
          <w:spacing w:val="-3"/>
          <w:kern w:val="2"/>
        </w:rPr>
        <w:t xml:space="preserve">para que </w:t>
      </w:r>
      <w:r w:rsidR="00450833" w:rsidRPr="004E1D03">
        <w:rPr>
          <w:rFonts w:ascii="Tahoma" w:hAnsi="Tahoma" w:cs="Tahoma"/>
          <w:spacing w:val="-3"/>
          <w:kern w:val="2"/>
        </w:rPr>
        <w:t>completara el documento</w:t>
      </w:r>
      <w:r w:rsidR="006C6EA5" w:rsidRPr="004E1D03">
        <w:rPr>
          <w:rFonts w:ascii="Tahoma" w:hAnsi="Tahoma" w:cs="Tahoma"/>
          <w:spacing w:val="-3"/>
          <w:kern w:val="2"/>
        </w:rPr>
        <w:t>.</w:t>
      </w:r>
    </w:p>
    <w:p w14:paraId="08F6A9C8" w14:textId="77777777" w:rsidR="00CD20F0" w:rsidRPr="004E1D03" w:rsidRDefault="00CD20F0" w:rsidP="004E1D03">
      <w:pPr>
        <w:spacing w:line="276" w:lineRule="auto"/>
        <w:rPr>
          <w:rFonts w:ascii="Tahoma" w:hAnsi="Tahoma" w:cs="Tahoma"/>
          <w:spacing w:val="-3"/>
          <w:kern w:val="2"/>
        </w:rPr>
      </w:pPr>
    </w:p>
    <w:p w14:paraId="79DC0A9C" w14:textId="349D0EF6" w:rsidR="00CD20F0" w:rsidRPr="004E1D03" w:rsidRDefault="00CD20F0" w:rsidP="004E1D03">
      <w:pPr>
        <w:spacing w:line="276" w:lineRule="auto"/>
        <w:rPr>
          <w:rFonts w:ascii="Tahoma" w:hAnsi="Tahoma" w:cs="Tahoma"/>
          <w:spacing w:val="-3"/>
          <w:kern w:val="2"/>
        </w:rPr>
      </w:pPr>
      <w:r w:rsidRPr="004E1D03">
        <w:rPr>
          <w:rFonts w:ascii="Tahoma" w:hAnsi="Tahoma" w:cs="Tahoma"/>
          <w:spacing w:val="-3"/>
          <w:kern w:val="2"/>
        </w:rPr>
        <w:t xml:space="preserve">Sin más disquisiciones, se revocará la decisión objeto de alzada y se ordenará al juzgado de instancia que proceda a admitir la demanda y paralelamente adopte las medidas </w:t>
      </w:r>
      <w:r w:rsidR="000540D3" w:rsidRPr="004E1D03">
        <w:rPr>
          <w:rFonts w:ascii="Tahoma" w:hAnsi="Tahoma" w:cs="Tahoma"/>
          <w:spacing w:val="-3"/>
          <w:kern w:val="2"/>
        </w:rPr>
        <w:t>conducentes</w:t>
      </w:r>
      <w:r w:rsidRPr="004E1D03">
        <w:rPr>
          <w:rFonts w:ascii="Tahoma" w:hAnsi="Tahoma" w:cs="Tahoma"/>
          <w:spacing w:val="-3"/>
          <w:kern w:val="2"/>
        </w:rPr>
        <w:t xml:space="preserve"> para la obtenci</w:t>
      </w:r>
      <w:r w:rsidR="0055528D" w:rsidRPr="004E1D03">
        <w:rPr>
          <w:rFonts w:ascii="Tahoma" w:hAnsi="Tahoma" w:cs="Tahoma"/>
          <w:spacing w:val="-3"/>
          <w:kern w:val="2"/>
        </w:rPr>
        <w:t>ó</w:t>
      </w:r>
      <w:r w:rsidRPr="004E1D03">
        <w:rPr>
          <w:rFonts w:ascii="Tahoma" w:hAnsi="Tahoma" w:cs="Tahoma"/>
          <w:spacing w:val="-3"/>
          <w:kern w:val="2"/>
        </w:rPr>
        <w:t xml:space="preserve">n completa de los certificados de existencia y representación legal que fueron agregados </w:t>
      </w:r>
      <w:r w:rsidR="0055528D" w:rsidRPr="004E1D03">
        <w:rPr>
          <w:rFonts w:ascii="Tahoma" w:hAnsi="Tahoma" w:cs="Tahoma"/>
          <w:spacing w:val="-3"/>
          <w:kern w:val="2"/>
        </w:rPr>
        <w:t xml:space="preserve">de manera incompleta </w:t>
      </w:r>
      <w:r w:rsidRPr="004E1D03">
        <w:rPr>
          <w:rFonts w:ascii="Tahoma" w:hAnsi="Tahoma" w:cs="Tahoma"/>
          <w:spacing w:val="-3"/>
          <w:kern w:val="2"/>
        </w:rPr>
        <w:t>con la subsanación.</w:t>
      </w:r>
    </w:p>
    <w:p w14:paraId="730DA7A9" w14:textId="77777777" w:rsidR="006C6EA5" w:rsidRPr="004E1D03" w:rsidRDefault="006C6EA5" w:rsidP="004E1D03">
      <w:pPr>
        <w:spacing w:line="276" w:lineRule="auto"/>
        <w:ind w:firstLine="0"/>
        <w:rPr>
          <w:rFonts w:ascii="Tahoma" w:hAnsi="Tahoma" w:cs="Tahoma"/>
          <w:spacing w:val="-3"/>
          <w:kern w:val="2"/>
        </w:rPr>
      </w:pPr>
    </w:p>
    <w:p w14:paraId="6B149254" w14:textId="0A950747" w:rsidR="00B168DC" w:rsidRPr="004E1D03" w:rsidRDefault="00B168DC" w:rsidP="004E1D03">
      <w:pPr>
        <w:spacing w:line="276" w:lineRule="auto"/>
        <w:rPr>
          <w:rFonts w:ascii="Tahoma" w:hAnsi="Tahoma" w:cs="Tahoma"/>
          <w:spacing w:val="-3"/>
          <w:kern w:val="2"/>
        </w:rPr>
      </w:pPr>
      <w:r w:rsidRPr="004E1D03">
        <w:rPr>
          <w:rFonts w:ascii="Tahoma" w:hAnsi="Tahoma" w:cs="Tahoma"/>
          <w:spacing w:val="-3"/>
          <w:kern w:val="2"/>
        </w:rPr>
        <w:lastRenderedPageBreak/>
        <w:t>Sin costas en esta instancia no solo porque salió avante el recurso de apelación, sino porque aún no se ha trabado la Litis.</w:t>
      </w:r>
    </w:p>
    <w:p w14:paraId="042A2382" w14:textId="77777777" w:rsidR="00DA3916" w:rsidRPr="004E1D03" w:rsidRDefault="00DA3916" w:rsidP="004E1D03">
      <w:pPr>
        <w:spacing w:line="276" w:lineRule="auto"/>
        <w:rPr>
          <w:rFonts w:ascii="Tahoma" w:hAnsi="Tahoma" w:cs="Tahoma"/>
        </w:rPr>
      </w:pPr>
    </w:p>
    <w:p w14:paraId="5FA0EFBE" w14:textId="77777777" w:rsidR="00DA3916" w:rsidRPr="004E1D03" w:rsidRDefault="00DA3916" w:rsidP="004E1D03">
      <w:pPr>
        <w:pStyle w:val="Prrafodelista2"/>
        <w:spacing w:after="0"/>
        <w:ind w:left="0" w:firstLine="708"/>
        <w:jc w:val="both"/>
        <w:rPr>
          <w:rFonts w:ascii="Tahoma" w:hAnsi="Tahoma" w:cs="Tahoma"/>
          <w:color w:val="000000" w:themeColor="text1"/>
          <w:sz w:val="24"/>
          <w:szCs w:val="24"/>
          <w:lang w:val="es-ES_tradnl"/>
        </w:rPr>
      </w:pPr>
      <w:r w:rsidRPr="004E1D03">
        <w:rPr>
          <w:rFonts w:ascii="Tahoma" w:hAnsi="Tahoma" w:cs="Tahoma"/>
          <w:color w:val="000000" w:themeColor="text1"/>
          <w:sz w:val="24"/>
          <w:szCs w:val="24"/>
          <w:lang w:val="es-ES_tradnl"/>
        </w:rPr>
        <w:t xml:space="preserve">En mérito de lo expuesto, el </w:t>
      </w:r>
      <w:r w:rsidRPr="004E1D03">
        <w:rPr>
          <w:rFonts w:ascii="Tahoma" w:hAnsi="Tahoma" w:cs="Tahoma"/>
          <w:b/>
          <w:color w:val="000000" w:themeColor="text1"/>
          <w:sz w:val="24"/>
          <w:szCs w:val="24"/>
          <w:lang w:val="es-ES_tradnl"/>
        </w:rPr>
        <w:t>Tribunal Superior del Distrito Judicial de Pereira - Risaralda, Sala Primera de Decisión Laboral,</w:t>
      </w:r>
      <w:r w:rsidRPr="004E1D03">
        <w:rPr>
          <w:rFonts w:ascii="Tahoma" w:hAnsi="Tahoma" w:cs="Tahoma"/>
          <w:color w:val="000000" w:themeColor="text1"/>
          <w:sz w:val="24"/>
          <w:szCs w:val="24"/>
          <w:lang w:val="es-ES_tradnl"/>
        </w:rPr>
        <w:t xml:space="preserve"> </w:t>
      </w:r>
    </w:p>
    <w:p w14:paraId="3C1A2ABC" w14:textId="77777777" w:rsidR="00DA3916" w:rsidRPr="004E1D03" w:rsidRDefault="00DA3916" w:rsidP="004E1D03">
      <w:pPr>
        <w:spacing w:line="276" w:lineRule="auto"/>
        <w:rPr>
          <w:rFonts w:ascii="Tahoma" w:hAnsi="Tahoma" w:cs="Tahoma"/>
          <w:lang w:val="es-ES_tradnl"/>
        </w:rPr>
      </w:pPr>
    </w:p>
    <w:p w14:paraId="52E6388D" w14:textId="77777777" w:rsidR="00DA3916" w:rsidRPr="004E1D03" w:rsidRDefault="00DA3916" w:rsidP="004E1D03">
      <w:pPr>
        <w:spacing w:line="276" w:lineRule="auto"/>
        <w:jc w:val="center"/>
        <w:rPr>
          <w:rFonts w:ascii="Tahoma" w:hAnsi="Tahoma" w:cs="Tahoma"/>
          <w:b/>
          <w:bCs/>
        </w:rPr>
      </w:pPr>
      <w:r w:rsidRPr="004E1D03">
        <w:rPr>
          <w:rFonts w:ascii="Tahoma" w:hAnsi="Tahoma" w:cs="Tahoma"/>
          <w:b/>
          <w:bCs/>
        </w:rPr>
        <w:t>R E S U E L V E:</w:t>
      </w:r>
    </w:p>
    <w:p w14:paraId="65145349" w14:textId="77777777" w:rsidR="00DA3916" w:rsidRPr="004E1D03" w:rsidRDefault="00DA3916" w:rsidP="004E1D03">
      <w:pPr>
        <w:spacing w:line="276" w:lineRule="auto"/>
        <w:rPr>
          <w:rFonts w:ascii="Tahoma" w:hAnsi="Tahoma" w:cs="Tahoma"/>
        </w:rPr>
      </w:pPr>
    </w:p>
    <w:p w14:paraId="57CBFE18" w14:textId="49A421C2" w:rsidR="00DA3916" w:rsidRPr="004E1D03" w:rsidRDefault="000540D3" w:rsidP="004E1D03">
      <w:pPr>
        <w:spacing w:line="276" w:lineRule="auto"/>
        <w:rPr>
          <w:rFonts w:ascii="Tahoma" w:hAnsi="Tahoma" w:cs="Tahoma"/>
          <w:bCs/>
        </w:rPr>
      </w:pPr>
      <w:r w:rsidRPr="004E1D03">
        <w:rPr>
          <w:rFonts w:ascii="Tahoma" w:hAnsi="Tahoma" w:cs="Tahoma"/>
          <w:b/>
          <w:bCs/>
        </w:rPr>
        <w:t>PRIMERO</w:t>
      </w:r>
      <w:r w:rsidRPr="004E1D03">
        <w:rPr>
          <w:rFonts w:ascii="Tahoma" w:hAnsi="Tahoma" w:cs="Tahoma"/>
        </w:rPr>
        <w:t>. -</w:t>
      </w:r>
      <w:r w:rsidR="00DA3916" w:rsidRPr="004E1D03">
        <w:rPr>
          <w:rFonts w:ascii="Tahoma" w:hAnsi="Tahoma" w:cs="Tahoma"/>
        </w:rPr>
        <w:t xml:space="preserve"> </w:t>
      </w:r>
      <w:r w:rsidR="000931B9" w:rsidRPr="004E1D03">
        <w:rPr>
          <w:rFonts w:ascii="Tahoma" w:hAnsi="Tahoma" w:cs="Tahoma"/>
          <w:b/>
          <w:bCs/>
        </w:rPr>
        <w:t xml:space="preserve">REVOCAR </w:t>
      </w:r>
      <w:r w:rsidR="000931B9" w:rsidRPr="004E1D03">
        <w:rPr>
          <w:rFonts w:ascii="Tahoma" w:hAnsi="Tahoma" w:cs="Tahoma"/>
          <w:bCs/>
        </w:rPr>
        <w:t>el auto proferido el 31 de enero de 2020 por el Juzgado Quinto Laboral del Circuito de Pereira, dentro del proceso de la referencia, conforme las razones indicadas en el cuerpo de este proveído.</w:t>
      </w:r>
    </w:p>
    <w:p w14:paraId="4EF76F88" w14:textId="77777777" w:rsidR="000931B9" w:rsidRPr="004E1D03" w:rsidRDefault="000931B9" w:rsidP="004E1D03">
      <w:pPr>
        <w:spacing w:line="276" w:lineRule="auto"/>
        <w:rPr>
          <w:rFonts w:ascii="Tahoma" w:hAnsi="Tahoma" w:cs="Tahoma"/>
          <w:bCs/>
        </w:rPr>
      </w:pPr>
    </w:p>
    <w:p w14:paraId="179DF834" w14:textId="154A039F" w:rsidR="000931B9" w:rsidRPr="004E1D03" w:rsidRDefault="000540D3" w:rsidP="004E1D03">
      <w:pPr>
        <w:spacing w:line="276" w:lineRule="auto"/>
        <w:rPr>
          <w:rFonts w:ascii="Tahoma" w:hAnsi="Tahoma" w:cs="Tahoma"/>
          <w:bCs/>
        </w:rPr>
      </w:pPr>
      <w:r w:rsidRPr="004E1D03">
        <w:rPr>
          <w:rFonts w:ascii="Tahoma" w:hAnsi="Tahoma" w:cs="Tahoma"/>
          <w:b/>
          <w:bCs/>
        </w:rPr>
        <w:t>SEGUNDO</w:t>
      </w:r>
      <w:r w:rsidRPr="004E1D03">
        <w:rPr>
          <w:rFonts w:ascii="Tahoma" w:hAnsi="Tahoma" w:cs="Tahoma"/>
          <w:bCs/>
        </w:rPr>
        <w:t>. -</w:t>
      </w:r>
      <w:r w:rsidR="000931B9" w:rsidRPr="004E1D03">
        <w:rPr>
          <w:rFonts w:ascii="Tahoma" w:hAnsi="Tahoma" w:cs="Tahoma"/>
          <w:bCs/>
        </w:rPr>
        <w:t xml:space="preserve">  </w:t>
      </w:r>
      <w:r w:rsidR="000931B9" w:rsidRPr="004E1D03">
        <w:rPr>
          <w:rFonts w:ascii="Tahoma" w:hAnsi="Tahoma" w:cs="Tahoma"/>
          <w:b/>
          <w:bCs/>
        </w:rPr>
        <w:t>ORDENAR</w:t>
      </w:r>
      <w:r w:rsidR="000931B9" w:rsidRPr="004E1D03">
        <w:rPr>
          <w:rFonts w:ascii="Tahoma" w:hAnsi="Tahoma" w:cs="Tahoma"/>
          <w:bCs/>
        </w:rPr>
        <w:t xml:space="preserve"> al juzgado de conocimiento que proceda a admitir la demanda ordinaria laboral presentada por la señora </w:t>
      </w:r>
      <w:r w:rsidRPr="004E1D03">
        <w:rPr>
          <w:rFonts w:ascii="Tahoma" w:hAnsi="Tahoma" w:cs="Tahoma"/>
          <w:bCs/>
        </w:rPr>
        <w:t>María</w:t>
      </w:r>
      <w:r w:rsidR="000931B9" w:rsidRPr="004E1D03">
        <w:rPr>
          <w:rFonts w:ascii="Tahoma" w:hAnsi="Tahoma" w:cs="Tahoma"/>
          <w:bCs/>
        </w:rPr>
        <w:t xml:space="preserve"> Eugenia Montoya en contra de la IPS Medifarma y Eps Asmet Salud, d</w:t>
      </w:r>
      <w:r w:rsidR="002359A0" w:rsidRPr="004E1D03">
        <w:rPr>
          <w:rFonts w:ascii="Tahoma" w:hAnsi="Tahoma" w:cs="Tahoma"/>
          <w:bCs/>
        </w:rPr>
        <w:t>ebiendo tomar las medidas condu</w:t>
      </w:r>
      <w:r w:rsidR="000931B9" w:rsidRPr="004E1D03">
        <w:rPr>
          <w:rFonts w:ascii="Tahoma" w:hAnsi="Tahoma" w:cs="Tahoma"/>
          <w:bCs/>
        </w:rPr>
        <w:t xml:space="preserve">centes </w:t>
      </w:r>
      <w:r w:rsidR="002359A0" w:rsidRPr="004E1D03">
        <w:rPr>
          <w:rFonts w:ascii="Tahoma" w:hAnsi="Tahoma" w:cs="Tahoma"/>
          <w:bCs/>
        </w:rPr>
        <w:t>para la obtención completa de los certificados de exist</w:t>
      </w:r>
      <w:r w:rsidR="00CD20F0" w:rsidRPr="004E1D03">
        <w:rPr>
          <w:rFonts w:ascii="Tahoma" w:hAnsi="Tahoma" w:cs="Tahoma"/>
          <w:bCs/>
        </w:rPr>
        <w:t>encia y representación legal, de acuerdo con lo expuesto en la parte considerativa de esta decisión.</w:t>
      </w:r>
    </w:p>
    <w:p w14:paraId="71AEBEF3" w14:textId="77777777" w:rsidR="00704717" w:rsidRPr="004E1D03" w:rsidRDefault="00704717" w:rsidP="004E1D03">
      <w:pPr>
        <w:spacing w:line="276" w:lineRule="auto"/>
        <w:rPr>
          <w:rFonts w:ascii="Tahoma" w:hAnsi="Tahoma" w:cs="Tahoma"/>
          <w:bCs/>
        </w:rPr>
      </w:pPr>
    </w:p>
    <w:p w14:paraId="57E062C4" w14:textId="1B2D0239" w:rsidR="00704717" w:rsidRPr="004E1D03" w:rsidRDefault="000540D3" w:rsidP="004E1D03">
      <w:pPr>
        <w:spacing w:line="276" w:lineRule="auto"/>
        <w:rPr>
          <w:rFonts w:ascii="Tahoma" w:hAnsi="Tahoma" w:cs="Tahoma"/>
          <w:bCs/>
        </w:rPr>
      </w:pPr>
      <w:r w:rsidRPr="004E1D03">
        <w:rPr>
          <w:rFonts w:ascii="Tahoma" w:hAnsi="Tahoma" w:cs="Tahoma"/>
          <w:b/>
          <w:bCs/>
        </w:rPr>
        <w:t>TERCERO. -</w:t>
      </w:r>
      <w:r w:rsidR="00704717" w:rsidRPr="004E1D03">
        <w:rPr>
          <w:rFonts w:ascii="Tahoma" w:hAnsi="Tahoma" w:cs="Tahoma"/>
          <w:b/>
          <w:bCs/>
        </w:rPr>
        <w:t xml:space="preserve"> </w:t>
      </w:r>
      <w:r w:rsidR="00704717" w:rsidRPr="004E1D03">
        <w:rPr>
          <w:rFonts w:ascii="Tahoma" w:hAnsi="Tahoma" w:cs="Tahoma"/>
          <w:bCs/>
        </w:rPr>
        <w:t>Sin costas.</w:t>
      </w:r>
    </w:p>
    <w:p w14:paraId="47DFD21C" w14:textId="77777777" w:rsidR="00DA3916" w:rsidRPr="004E1D03" w:rsidRDefault="00DA3916" w:rsidP="004E1D03">
      <w:pPr>
        <w:spacing w:line="276" w:lineRule="auto"/>
        <w:ind w:firstLine="0"/>
        <w:rPr>
          <w:rFonts w:ascii="Tahoma" w:hAnsi="Tahoma" w:cs="Tahoma"/>
        </w:rPr>
      </w:pPr>
    </w:p>
    <w:p w14:paraId="708C4B85" w14:textId="77777777" w:rsidR="00DA3916" w:rsidRPr="004E1D03" w:rsidRDefault="00DA3916" w:rsidP="004E1D03">
      <w:pPr>
        <w:spacing w:line="276" w:lineRule="auto"/>
        <w:rPr>
          <w:rFonts w:ascii="Tahoma" w:hAnsi="Tahoma" w:cs="Tahoma"/>
        </w:rPr>
      </w:pPr>
    </w:p>
    <w:p w14:paraId="513A14DE" w14:textId="77777777" w:rsidR="00DA3916" w:rsidRPr="004E1D03" w:rsidRDefault="00DA3916" w:rsidP="004E1D03">
      <w:pPr>
        <w:widowControl w:val="0"/>
        <w:autoSpaceDE w:val="0"/>
        <w:autoSpaceDN w:val="0"/>
        <w:adjustRightInd w:val="0"/>
        <w:spacing w:line="276" w:lineRule="auto"/>
        <w:jc w:val="center"/>
        <w:rPr>
          <w:rFonts w:ascii="Tahoma" w:hAnsi="Tahoma" w:cs="Tahoma"/>
          <w:b/>
        </w:rPr>
      </w:pPr>
      <w:r w:rsidRPr="004E1D03">
        <w:rPr>
          <w:rFonts w:ascii="Tahoma" w:hAnsi="Tahoma" w:cs="Tahoma"/>
          <w:b/>
        </w:rPr>
        <w:t>NOTIFÍQUESE Y CÚMPLASE</w:t>
      </w:r>
    </w:p>
    <w:p w14:paraId="18B6B239" w14:textId="77777777" w:rsidR="004E1D03" w:rsidRPr="004E1D03" w:rsidRDefault="004E1D03" w:rsidP="004E1D03">
      <w:pPr>
        <w:spacing w:line="276" w:lineRule="auto"/>
        <w:ind w:firstLine="708"/>
        <w:rPr>
          <w:rFonts w:ascii="Tahoma" w:eastAsia="Calibri" w:hAnsi="Tahoma" w:cs="Tahoma"/>
          <w:lang w:val="es-ES_tradnl"/>
        </w:rPr>
      </w:pPr>
    </w:p>
    <w:p w14:paraId="33DFF84B" w14:textId="77777777" w:rsidR="004E1D03" w:rsidRPr="004E1D03" w:rsidRDefault="004E1D03" w:rsidP="004E1D03">
      <w:pPr>
        <w:spacing w:line="276" w:lineRule="auto"/>
        <w:ind w:firstLine="708"/>
        <w:rPr>
          <w:rFonts w:ascii="Tahoma" w:eastAsia="Calibri" w:hAnsi="Tahoma" w:cs="Tahoma"/>
          <w:lang w:val="es-ES_tradnl"/>
        </w:rPr>
      </w:pPr>
      <w:bookmarkStart w:id="2" w:name="OLE_LINK23"/>
      <w:r w:rsidRPr="004E1D03">
        <w:rPr>
          <w:rFonts w:ascii="Tahoma" w:eastAsia="Calibri" w:hAnsi="Tahoma" w:cs="Tahoma"/>
          <w:lang w:val="es-ES_tradnl"/>
        </w:rPr>
        <w:t xml:space="preserve">La Magistrada Ponente, </w:t>
      </w:r>
    </w:p>
    <w:p w14:paraId="324528F1" w14:textId="77777777" w:rsidR="004E1D03" w:rsidRPr="004E1D03" w:rsidRDefault="004E1D03" w:rsidP="004E1D03">
      <w:pPr>
        <w:widowControl w:val="0"/>
        <w:autoSpaceDE w:val="0"/>
        <w:autoSpaceDN w:val="0"/>
        <w:adjustRightInd w:val="0"/>
        <w:spacing w:line="276" w:lineRule="auto"/>
        <w:ind w:firstLine="0"/>
        <w:rPr>
          <w:rFonts w:eastAsia="Calibri" w:cs="Arial"/>
          <w:bCs/>
          <w:lang w:val="es-ES_tradnl" w:eastAsia="es-ES_tradnl"/>
        </w:rPr>
      </w:pPr>
    </w:p>
    <w:p w14:paraId="22407B45" w14:textId="77777777" w:rsidR="004E1D03" w:rsidRDefault="004E1D03" w:rsidP="004E1D03">
      <w:pPr>
        <w:widowControl w:val="0"/>
        <w:autoSpaceDE w:val="0"/>
        <w:autoSpaceDN w:val="0"/>
        <w:adjustRightInd w:val="0"/>
        <w:spacing w:line="276" w:lineRule="auto"/>
        <w:ind w:firstLine="0"/>
        <w:rPr>
          <w:rFonts w:eastAsia="Calibri" w:cs="Arial"/>
          <w:bCs/>
          <w:lang w:val="es-ES_tradnl" w:eastAsia="es-ES_tradnl"/>
        </w:rPr>
      </w:pPr>
    </w:p>
    <w:p w14:paraId="2B3310A4" w14:textId="77777777" w:rsidR="00986C4B" w:rsidRPr="004E1D03" w:rsidRDefault="00986C4B" w:rsidP="004E1D03">
      <w:pPr>
        <w:widowControl w:val="0"/>
        <w:autoSpaceDE w:val="0"/>
        <w:autoSpaceDN w:val="0"/>
        <w:adjustRightInd w:val="0"/>
        <w:spacing w:line="276" w:lineRule="auto"/>
        <w:ind w:firstLine="0"/>
        <w:rPr>
          <w:rFonts w:eastAsia="Calibri" w:cs="Arial"/>
          <w:bCs/>
          <w:lang w:val="es-ES_tradnl" w:eastAsia="es-ES_tradnl"/>
        </w:rPr>
      </w:pPr>
    </w:p>
    <w:p w14:paraId="1EC5D81E" w14:textId="77777777" w:rsidR="004E1D03" w:rsidRPr="004E1D03" w:rsidRDefault="004E1D03" w:rsidP="004E1D03">
      <w:pPr>
        <w:spacing w:line="276" w:lineRule="auto"/>
        <w:ind w:firstLine="705"/>
        <w:jc w:val="center"/>
        <w:textAlignment w:val="baseline"/>
        <w:rPr>
          <w:rFonts w:ascii="Tahoma" w:eastAsia="Times New Roman" w:hAnsi="Tahoma" w:cs="Tahoma"/>
          <w:b/>
          <w:bCs/>
          <w:lang w:val="es-ES_tradnl" w:eastAsia="es-ES_tradnl"/>
        </w:rPr>
      </w:pPr>
      <w:r w:rsidRPr="004E1D03">
        <w:rPr>
          <w:rFonts w:ascii="Tahoma" w:eastAsia="Times New Roman" w:hAnsi="Tahoma" w:cs="Tahoma"/>
          <w:b/>
          <w:bCs/>
          <w:lang w:val="es-ES_tradnl" w:eastAsia="es-ES_tradnl"/>
        </w:rPr>
        <w:t>ANA LUCÍA CAICEDO CALDERÓN</w:t>
      </w:r>
    </w:p>
    <w:p w14:paraId="2700A668" w14:textId="77777777" w:rsidR="004E1D03" w:rsidRPr="004E1D03" w:rsidRDefault="004E1D03" w:rsidP="004E1D03">
      <w:pPr>
        <w:widowControl w:val="0"/>
        <w:autoSpaceDE w:val="0"/>
        <w:autoSpaceDN w:val="0"/>
        <w:adjustRightInd w:val="0"/>
        <w:spacing w:line="276" w:lineRule="auto"/>
        <w:ind w:firstLine="0"/>
        <w:rPr>
          <w:rFonts w:eastAsia="Calibri" w:cs="Arial"/>
          <w:bCs/>
          <w:lang w:val="es-ES_tradnl" w:eastAsia="es-ES_tradnl"/>
        </w:rPr>
      </w:pPr>
    </w:p>
    <w:p w14:paraId="5EFC9D66" w14:textId="77777777" w:rsidR="004E1D03" w:rsidRPr="004E1D03" w:rsidRDefault="004E1D03" w:rsidP="004E1D03">
      <w:pPr>
        <w:spacing w:line="276" w:lineRule="auto"/>
        <w:ind w:firstLine="705"/>
        <w:jc w:val="left"/>
        <w:textAlignment w:val="baseline"/>
        <w:rPr>
          <w:rFonts w:ascii="Tahoma" w:eastAsia="Times New Roman" w:hAnsi="Tahoma" w:cs="Tahoma"/>
          <w:lang w:val="es-ES_tradnl" w:eastAsia="es-ES_tradnl"/>
        </w:rPr>
      </w:pPr>
      <w:r w:rsidRPr="004E1D03">
        <w:rPr>
          <w:rFonts w:ascii="Tahoma" w:eastAsia="Times New Roman" w:hAnsi="Tahoma" w:cs="Tahoma"/>
          <w:lang w:val="es-ES_tradnl" w:eastAsia="es-ES_tradnl"/>
        </w:rPr>
        <w:t>La Magistrada y el Magistrado,</w:t>
      </w:r>
    </w:p>
    <w:p w14:paraId="1C2F460C" w14:textId="77777777" w:rsidR="004E1D03" w:rsidRPr="004E1D03" w:rsidRDefault="004E1D03" w:rsidP="004E1D03">
      <w:pPr>
        <w:widowControl w:val="0"/>
        <w:autoSpaceDE w:val="0"/>
        <w:autoSpaceDN w:val="0"/>
        <w:adjustRightInd w:val="0"/>
        <w:spacing w:line="276" w:lineRule="auto"/>
        <w:ind w:firstLine="0"/>
        <w:rPr>
          <w:rFonts w:eastAsia="Calibri" w:cs="Arial"/>
          <w:bCs/>
          <w:lang w:val="es-ES_tradnl" w:eastAsia="es-ES_tradnl"/>
        </w:rPr>
      </w:pPr>
    </w:p>
    <w:p w14:paraId="5C9EF4BA" w14:textId="77777777" w:rsidR="004E1D03" w:rsidRDefault="004E1D03" w:rsidP="004E1D03">
      <w:pPr>
        <w:widowControl w:val="0"/>
        <w:autoSpaceDE w:val="0"/>
        <w:autoSpaceDN w:val="0"/>
        <w:adjustRightInd w:val="0"/>
        <w:spacing w:line="276" w:lineRule="auto"/>
        <w:ind w:firstLine="0"/>
        <w:rPr>
          <w:rFonts w:eastAsia="Calibri" w:cs="Arial"/>
          <w:bCs/>
          <w:lang w:val="es-ES_tradnl" w:eastAsia="es-ES_tradnl"/>
        </w:rPr>
      </w:pPr>
    </w:p>
    <w:p w14:paraId="61122F54" w14:textId="77777777" w:rsidR="00986C4B" w:rsidRPr="004E1D03" w:rsidRDefault="00986C4B" w:rsidP="004E1D03">
      <w:pPr>
        <w:widowControl w:val="0"/>
        <w:autoSpaceDE w:val="0"/>
        <w:autoSpaceDN w:val="0"/>
        <w:adjustRightInd w:val="0"/>
        <w:spacing w:line="276" w:lineRule="auto"/>
        <w:ind w:firstLine="0"/>
        <w:rPr>
          <w:rFonts w:eastAsia="Calibri" w:cs="Arial"/>
          <w:bCs/>
          <w:lang w:val="es-ES_tradnl" w:eastAsia="es-ES_tradnl"/>
        </w:rPr>
      </w:pPr>
    </w:p>
    <w:p w14:paraId="5E1FCA9D" w14:textId="262C55D7" w:rsidR="00371518" w:rsidRPr="004E1D03" w:rsidRDefault="004E1D03" w:rsidP="004E1D03">
      <w:pPr>
        <w:spacing w:line="276" w:lineRule="auto"/>
        <w:ind w:firstLine="0"/>
        <w:jc w:val="left"/>
        <w:rPr>
          <w:rFonts w:ascii="Tahoma" w:eastAsia="Times New Roman" w:hAnsi="Tahoma" w:cs="Tahoma"/>
          <w:lang w:val="es-ES" w:eastAsia="es-ES"/>
        </w:rPr>
      </w:pPr>
      <w:r w:rsidRPr="004E1D03">
        <w:rPr>
          <w:rFonts w:ascii="Tahoma" w:eastAsia="Times New Roman" w:hAnsi="Tahoma" w:cs="Tahoma"/>
          <w:b/>
          <w:bCs/>
          <w:lang w:val="es-ES" w:eastAsia="es-ES"/>
        </w:rPr>
        <w:t>OLGA LUCÍA HOYOS SEPÚLVEDA</w:t>
      </w:r>
      <w:r w:rsidRPr="004E1D03">
        <w:rPr>
          <w:rFonts w:ascii="Tahoma" w:eastAsia="Times New Roman" w:hAnsi="Tahoma" w:cs="Tahoma"/>
          <w:b/>
          <w:bCs/>
          <w:lang w:val="es-ES" w:eastAsia="es-ES"/>
        </w:rPr>
        <w:tab/>
      </w:r>
      <w:r w:rsidRPr="004E1D03">
        <w:rPr>
          <w:rFonts w:ascii="Tahoma" w:eastAsia="Times New Roman" w:hAnsi="Tahoma" w:cs="Tahoma"/>
          <w:b/>
          <w:bCs/>
          <w:lang w:val="es-ES" w:eastAsia="es-ES"/>
        </w:rPr>
        <w:tab/>
        <w:t>JULIO CÉSAR SALAZAR MUÑOZ</w:t>
      </w:r>
      <w:bookmarkEnd w:id="2"/>
    </w:p>
    <w:sectPr w:rsidR="00371518" w:rsidRPr="004E1D03" w:rsidSect="00986C4B">
      <w:headerReference w:type="default" r:id="rId12"/>
      <w:footerReference w:type="first" r:id="rId13"/>
      <w:pgSz w:w="12242" w:h="18722" w:code="258"/>
      <w:pgMar w:top="1928" w:right="1361" w:bottom="1361" w:left="1928"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635796D"/>
  <w15:commentEx w15:done="0" w15:paraId="00BAE1E0"/>
  <w15:commentEx w15:done="0" w15:paraId="08EB81B2" w15:paraIdParent="00BAE1E0"/>
  <w15:commentEx w15:done="0" w15:paraId="164C7A5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155582" w16cex:dateUtc="2020-11-14T01:20:07.175Z"/>
  <w16cex:commentExtensible w16cex:durableId="519884E2" w16cex:dateUtc="2020-11-16T16:27:15.375Z"/>
  <w16cex:commentExtensible w16cex:durableId="5A191C04" w16cex:dateUtc="2020-11-16T16:30:41.552Z"/>
  <w16cex:commentExtensible w16cex:durableId="2CAD3E0E" w16cex:dateUtc="2020-11-17T19:25:50.464Z"/>
  <w16cex:commentExtensible w16cex:durableId="699C541D" w16cex:dateUtc="2020-11-17T19:35:42.619Z"/>
</w16cex:commentsExtensible>
</file>

<file path=word/commentsIds.xml><?xml version="1.0" encoding="utf-8"?>
<w16cid:commentsIds xmlns:mc="http://schemas.openxmlformats.org/markup-compatibility/2006" xmlns:w16cid="http://schemas.microsoft.com/office/word/2016/wordml/cid" mc:Ignorable="w16cid">
  <w16cid:commentId w16cid:paraId="0635796D" w16cid:durableId="519884E2"/>
  <w16cid:commentId w16cid:paraId="00BAE1E0" w16cid:durableId="5A191C04"/>
  <w16cid:commentId w16cid:paraId="08EB81B2" w16cid:durableId="2CAD3E0E"/>
  <w16cid:commentId w16cid:paraId="164C7A50" w16cid:durableId="699C54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53D2B" w14:textId="77777777" w:rsidR="00F941DB" w:rsidRDefault="00F941DB" w:rsidP="00F23948">
      <w:pPr>
        <w:spacing w:line="240" w:lineRule="auto"/>
      </w:pPr>
      <w:r>
        <w:separator/>
      </w:r>
    </w:p>
  </w:endnote>
  <w:endnote w:type="continuationSeparator" w:id="0">
    <w:p w14:paraId="428691EB" w14:textId="77777777" w:rsidR="00F941DB" w:rsidRDefault="00F941DB" w:rsidP="00F23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20BF2" w14:textId="699BF4E0" w:rsidR="00C56FE2" w:rsidRDefault="00C56FE2">
    <w:pPr>
      <w:pStyle w:val="Piedepgina"/>
      <w:jc w:val="right"/>
    </w:pPr>
  </w:p>
  <w:p w14:paraId="3CB835BB" w14:textId="77777777" w:rsidR="00C56FE2" w:rsidRDefault="00C56F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3EA4" w14:textId="77777777" w:rsidR="00F941DB" w:rsidRDefault="00F941DB" w:rsidP="00F23948">
      <w:pPr>
        <w:spacing w:line="240" w:lineRule="auto"/>
      </w:pPr>
      <w:r>
        <w:separator/>
      </w:r>
    </w:p>
  </w:footnote>
  <w:footnote w:type="continuationSeparator" w:id="0">
    <w:p w14:paraId="19ECB08C" w14:textId="77777777" w:rsidR="00F941DB" w:rsidRDefault="00F941DB" w:rsidP="00F23948">
      <w:pPr>
        <w:spacing w:line="240" w:lineRule="auto"/>
      </w:pPr>
      <w:r>
        <w:continuationSeparator/>
      </w:r>
    </w:p>
  </w:footnote>
  <w:footnote w:id="1">
    <w:p w14:paraId="5202C667" w14:textId="3694A154" w:rsidR="00CD20F0" w:rsidRPr="004E1D03" w:rsidRDefault="00CD20F0" w:rsidP="004E1D03">
      <w:pPr>
        <w:pStyle w:val="Textonotapie"/>
        <w:ind w:firstLine="0"/>
        <w:rPr>
          <w:rFonts w:cs="Arial"/>
          <w:sz w:val="18"/>
          <w:szCs w:val="18"/>
          <w:lang w:val="es-ES_tradnl"/>
        </w:rPr>
      </w:pPr>
      <w:r w:rsidRPr="004E1D03">
        <w:rPr>
          <w:rStyle w:val="Refdenotaalpie"/>
          <w:rFonts w:cs="Arial"/>
          <w:sz w:val="18"/>
          <w:szCs w:val="18"/>
        </w:rPr>
        <w:footnoteRef/>
      </w:r>
      <w:r w:rsidRPr="004E1D03">
        <w:rPr>
          <w:rFonts w:cs="Arial"/>
          <w:sz w:val="18"/>
          <w:szCs w:val="18"/>
        </w:rPr>
        <w:t xml:space="preserve"> </w:t>
      </w:r>
      <w:r w:rsidRPr="004E1D03">
        <w:rPr>
          <w:rFonts w:cs="Arial"/>
          <w:sz w:val="18"/>
          <w:szCs w:val="18"/>
          <w:lang w:val="es-ES_tradnl"/>
        </w:rPr>
        <w:t>Rues, Ministerio del Interior, Supersalud</w:t>
      </w:r>
    </w:p>
  </w:footnote>
  <w:footnote w:id="2">
    <w:p w14:paraId="5C6D7C1E" w14:textId="4857FB5F" w:rsidR="00CD20F0" w:rsidRPr="004E1D03" w:rsidRDefault="00CD20F0" w:rsidP="004E1D03">
      <w:pPr>
        <w:pStyle w:val="Textonotapie"/>
        <w:ind w:firstLine="0"/>
        <w:rPr>
          <w:rFonts w:cs="Arial"/>
          <w:sz w:val="18"/>
          <w:szCs w:val="18"/>
          <w:lang w:val="es-ES_tradnl"/>
        </w:rPr>
      </w:pPr>
      <w:r w:rsidRPr="004E1D03">
        <w:rPr>
          <w:rStyle w:val="Refdenotaalpie"/>
          <w:rFonts w:cs="Arial"/>
          <w:sz w:val="18"/>
          <w:szCs w:val="18"/>
        </w:rPr>
        <w:footnoteRef/>
      </w:r>
      <w:r w:rsidRPr="004E1D03">
        <w:rPr>
          <w:rFonts w:cs="Arial"/>
          <w:sz w:val="18"/>
          <w:szCs w:val="18"/>
        </w:rPr>
        <w:t xml:space="preserve"> </w:t>
      </w:r>
      <w:r w:rsidRPr="004E1D03">
        <w:rPr>
          <w:rFonts w:cs="Arial"/>
          <w:sz w:val="18"/>
          <w:szCs w:val="18"/>
          <w:lang w:val="es-ES_tradnl"/>
        </w:rPr>
        <w:t xml:space="preserve">Auto del 27 de agosto de 2020. Rad. </w:t>
      </w:r>
      <w:r w:rsidRPr="004E1D03">
        <w:rPr>
          <w:rFonts w:cs="Arial"/>
          <w:spacing w:val="12"/>
          <w:sz w:val="18"/>
          <w:szCs w:val="18"/>
          <w:lang w:val="es-ES_tradnl" w:eastAsia="es-ES"/>
        </w:rPr>
        <w:t>66001–31-05–002-2019-00109-01. M.P. Alejandra María Henao Palacio.</w:t>
      </w:r>
    </w:p>
  </w:footnote>
  <w:footnote w:id="3">
    <w:p w14:paraId="2C5D381D" w14:textId="77777777" w:rsidR="00CD20F0" w:rsidRPr="004E1D03" w:rsidRDefault="00CD20F0" w:rsidP="004E1D03">
      <w:pPr>
        <w:pStyle w:val="Textonotapie"/>
        <w:ind w:firstLine="0"/>
        <w:textAlignment w:val="baseline"/>
        <w:rPr>
          <w:rFonts w:eastAsia="Times New Roman" w:cs="Arial"/>
          <w:color w:val="2D2D2D"/>
          <w:sz w:val="18"/>
          <w:szCs w:val="18"/>
          <w:lang w:eastAsia="es-ES"/>
        </w:rPr>
      </w:pPr>
      <w:r w:rsidRPr="004E1D03">
        <w:rPr>
          <w:rStyle w:val="Refdenotaalpie"/>
          <w:rFonts w:cs="Arial"/>
          <w:sz w:val="18"/>
          <w:szCs w:val="18"/>
        </w:rPr>
        <w:footnoteRef/>
      </w:r>
      <w:r w:rsidRPr="004E1D03">
        <w:rPr>
          <w:rFonts w:cs="Arial"/>
          <w:sz w:val="18"/>
          <w:szCs w:val="18"/>
        </w:rPr>
        <w:t xml:space="preserve"> </w:t>
      </w:r>
      <w:r w:rsidRPr="004E1D03">
        <w:rPr>
          <w:rFonts w:eastAsia="Times New Roman" w:cs="Arial"/>
          <w:color w:val="2D2D2D"/>
          <w:sz w:val="18"/>
          <w:szCs w:val="18"/>
          <w:bdr w:val="none" w:sz="0" w:space="0" w:color="auto" w:frame="1"/>
          <w:lang w:val="es-ES_tradnl" w:eastAsia="es-ES"/>
        </w:rPr>
        <w:t>Sentencia T-599 del 28 de agosto de 200</w:t>
      </w:r>
      <w:bookmarkStart w:id="1" w:name="_ftn14"/>
      <w:r w:rsidRPr="004E1D03">
        <w:rPr>
          <w:rFonts w:eastAsia="Times New Roman" w:cs="Arial"/>
          <w:color w:val="2D2D2D"/>
          <w:sz w:val="18"/>
          <w:szCs w:val="18"/>
          <w:bdr w:val="none" w:sz="0" w:space="0" w:color="auto" w:frame="1"/>
          <w:lang w:val="es-ES_tradnl" w:eastAsia="es-ES"/>
        </w:rPr>
        <w:t xml:space="preserve">9. M.P. Juan Carlos Henao Pérez y </w:t>
      </w:r>
      <w:bookmarkEnd w:id="1"/>
      <w:r w:rsidRPr="004E1D03">
        <w:rPr>
          <w:rFonts w:eastAsia="Times New Roman" w:cs="Arial"/>
          <w:color w:val="2D2D2D"/>
          <w:sz w:val="18"/>
          <w:szCs w:val="18"/>
          <w:bdr w:val="none" w:sz="0" w:space="0" w:color="auto" w:frame="1"/>
          <w:lang w:val="es-MX" w:eastAsia="es-ES"/>
        </w:rPr>
        <w:t>T-264 del 3 de abril de 2009. M.P. Luis Ernesto Vargas Silva,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CF70" w14:textId="77777777" w:rsidR="00C56FE2" w:rsidRPr="004E1D03" w:rsidRDefault="00C56FE2" w:rsidP="00C56FE2">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4E1D03">
      <w:rPr>
        <w:rFonts w:ascii="Arial" w:hAnsi="Arial" w:cs="Arial"/>
        <w:sz w:val="18"/>
        <w:szCs w:val="16"/>
      </w:rPr>
      <w:t xml:space="preserve">Radicación No.: </w:t>
    </w:r>
    <w:r w:rsidRPr="004E1D03">
      <w:rPr>
        <w:rFonts w:ascii="Arial" w:hAnsi="Arial" w:cs="Arial"/>
        <w:sz w:val="18"/>
        <w:szCs w:val="16"/>
      </w:rPr>
      <w:tab/>
      <w:t>66001-31-05-005-2019-00482-01</w:t>
    </w:r>
  </w:p>
  <w:p w14:paraId="386AA905" w14:textId="77777777" w:rsidR="00C56FE2" w:rsidRPr="004E1D03" w:rsidRDefault="00C56FE2" w:rsidP="00C56FE2">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4E1D03">
      <w:rPr>
        <w:rFonts w:ascii="Arial" w:hAnsi="Arial" w:cs="Arial"/>
        <w:sz w:val="18"/>
        <w:szCs w:val="16"/>
      </w:rPr>
      <w:t xml:space="preserve">Proceso: </w:t>
    </w:r>
    <w:r w:rsidRPr="004E1D03">
      <w:rPr>
        <w:rFonts w:ascii="Arial" w:hAnsi="Arial" w:cs="Arial"/>
        <w:sz w:val="18"/>
        <w:szCs w:val="16"/>
      </w:rPr>
      <w:tab/>
      <w:t>Ordinario Laboral</w:t>
    </w:r>
  </w:p>
  <w:p w14:paraId="6EE2FA89" w14:textId="77777777" w:rsidR="00C56FE2" w:rsidRPr="004E1D03" w:rsidRDefault="00C56FE2" w:rsidP="00C56FE2">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4E1D03">
      <w:rPr>
        <w:rFonts w:ascii="Arial" w:hAnsi="Arial" w:cs="Arial"/>
        <w:sz w:val="18"/>
        <w:szCs w:val="16"/>
      </w:rPr>
      <w:t xml:space="preserve">Demandante: </w:t>
    </w:r>
    <w:r w:rsidRPr="004E1D03">
      <w:rPr>
        <w:rFonts w:ascii="Arial" w:hAnsi="Arial" w:cs="Arial"/>
        <w:sz w:val="18"/>
        <w:szCs w:val="16"/>
      </w:rPr>
      <w:tab/>
      <w:t>María Eugenia Montoya</w:t>
    </w:r>
  </w:p>
  <w:p w14:paraId="5973676C" w14:textId="1F0E3415" w:rsidR="00C56FE2" w:rsidRPr="004E1D03" w:rsidRDefault="00C56FE2" w:rsidP="004E1D03">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4E1D03">
      <w:rPr>
        <w:rFonts w:ascii="Arial" w:hAnsi="Arial" w:cs="Arial"/>
        <w:sz w:val="18"/>
        <w:szCs w:val="16"/>
      </w:rPr>
      <w:t xml:space="preserve">Demandado: </w:t>
    </w:r>
    <w:r w:rsidRPr="004E1D03">
      <w:rPr>
        <w:rFonts w:ascii="Arial" w:hAnsi="Arial" w:cs="Arial"/>
        <w:sz w:val="18"/>
        <w:szCs w:val="16"/>
      </w:rPr>
      <w:tab/>
    </w:r>
    <w:proofErr w:type="spellStart"/>
    <w:r w:rsidRPr="004E1D03">
      <w:rPr>
        <w:rFonts w:ascii="Arial" w:hAnsi="Arial" w:cs="Arial"/>
        <w:sz w:val="18"/>
        <w:szCs w:val="16"/>
      </w:rPr>
      <w:t>IPS</w:t>
    </w:r>
    <w:proofErr w:type="spellEnd"/>
    <w:r w:rsidRPr="004E1D03">
      <w:rPr>
        <w:rFonts w:ascii="Arial" w:hAnsi="Arial" w:cs="Arial"/>
        <w:sz w:val="18"/>
        <w:szCs w:val="16"/>
      </w:rPr>
      <w:t xml:space="preserve"> </w:t>
    </w:r>
    <w:proofErr w:type="spellStart"/>
    <w:r w:rsidRPr="004E1D03">
      <w:rPr>
        <w:rFonts w:ascii="Arial" w:hAnsi="Arial" w:cs="Arial"/>
        <w:sz w:val="18"/>
        <w:szCs w:val="16"/>
      </w:rPr>
      <w:t>Medifarma</w:t>
    </w:r>
    <w:proofErr w:type="spellEnd"/>
    <w:r w:rsidRPr="004E1D03">
      <w:rPr>
        <w:rFonts w:ascii="Arial" w:hAnsi="Arial" w:cs="Arial"/>
        <w:sz w:val="18"/>
        <w:szCs w:val="16"/>
      </w:rPr>
      <w:t xml:space="preserve"> y </w:t>
    </w:r>
    <w:proofErr w:type="spellStart"/>
    <w:r w:rsidRPr="004E1D03">
      <w:rPr>
        <w:rFonts w:ascii="Arial" w:hAnsi="Arial" w:cs="Arial"/>
        <w:sz w:val="18"/>
        <w:szCs w:val="16"/>
      </w:rPr>
      <w:t>Eps</w:t>
    </w:r>
    <w:proofErr w:type="spellEnd"/>
    <w:r w:rsidRPr="004E1D03">
      <w:rPr>
        <w:rFonts w:ascii="Arial" w:hAnsi="Arial" w:cs="Arial"/>
        <w:sz w:val="18"/>
        <w:szCs w:val="16"/>
      </w:rPr>
      <w:t xml:space="preserve"> </w:t>
    </w:r>
    <w:proofErr w:type="spellStart"/>
    <w:r w:rsidRPr="004E1D03">
      <w:rPr>
        <w:rFonts w:ascii="Arial" w:hAnsi="Arial" w:cs="Arial"/>
        <w:sz w:val="18"/>
        <w:szCs w:val="16"/>
      </w:rPr>
      <w:t>Asmet</w:t>
    </w:r>
    <w:proofErr w:type="spellEnd"/>
    <w:r w:rsidRPr="004E1D03">
      <w:rPr>
        <w:rFonts w:ascii="Arial" w:hAnsi="Arial" w:cs="Arial"/>
        <w:sz w:val="18"/>
        <w:szCs w:val="16"/>
      </w:rPr>
      <w:t xml:space="preserve">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F22"/>
    <w:multiLevelType w:val="hybridMultilevel"/>
    <w:tmpl w:val="640A3088"/>
    <w:lvl w:ilvl="0" w:tplc="C3CE5ABC">
      <w:start w:val="1"/>
      <w:numFmt w:val="decimal"/>
      <w:lvlText w:val="%1."/>
      <w:lvlJc w:val="left"/>
      <w:pPr>
        <w:ind w:left="1069" w:hanging="360"/>
      </w:p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1">
    <w:nsid w:val="0FE90225"/>
    <w:multiLevelType w:val="multilevel"/>
    <w:tmpl w:val="84D8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45508D"/>
    <w:multiLevelType w:val="hybridMultilevel"/>
    <w:tmpl w:val="E8246D68"/>
    <w:lvl w:ilvl="0" w:tplc="8C3C6B66">
      <w:start w:val="1"/>
      <w:numFmt w:val="decimal"/>
      <w:lvlText w:val="%1."/>
      <w:lvlJc w:val="left"/>
      <w:pPr>
        <w:ind w:left="1429" w:hanging="360"/>
      </w:pPr>
      <w:rPr>
        <w:b/>
      </w:rPr>
    </w:lvl>
    <w:lvl w:ilvl="1" w:tplc="240A0019">
      <w:start w:val="1"/>
      <w:numFmt w:val="lowerLetter"/>
      <w:lvlText w:val="%2."/>
      <w:lvlJc w:val="left"/>
      <w:pPr>
        <w:ind w:left="2149" w:hanging="360"/>
      </w:pPr>
    </w:lvl>
    <w:lvl w:ilvl="2" w:tplc="240A001B">
      <w:start w:val="1"/>
      <w:numFmt w:val="lowerRoman"/>
      <w:lvlText w:val="%3."/>
      <w:lvlJc w:val="right"/>
      <w:pPr>
        <w:ind w:left="2869" w:hanging="180"/>
      </w:pPr>
    </w:lvl>
    <w:lvl w:ilvl="3" w:tplc="240A000F">
      <w:start w:val="1"/>
      <w:numFmt w:val="decimal"/>
      <w:lvlText w:val="%4."/>
      <w:lvlJc w:val="left"/>
      <w:pPr>
        <w:ind w:left="3589" w:hanging="360"/>
      </w:pPr>
    </w:lvl>
    <w:lvl w:ilvl="4" w:tplc="240A0019">
      <w:start w:val="1"/>
      <w:numFmt w:val="lowerLetter"/>
      <w:lvlText w:val="%5."/>
      <w:lvlJc w:val="left"/>
      <w:pPr>
        <w:ind w:left="4309" w:hanging="360"/>
      </w:pPr>
    </w:lvl>
    <w:lvl w:ilvl="5" w:tplc="240A001B">
      <w:start w:val="1"/>
      <w:numFmt w:val="lowerRoman"/>
      <w:lvlText w:val="%6."/>
      <w:lvlJc w:val="right"/>
      <w:pPr>
        <w:ind w:left="5029" w:hanging="180"/>
      </w:pPr>
    </w:lvl>
    <w:lvl w:ilvl="6" w:tplc="240A000F">
      <w:start w:val="1"/>
      <w:numFmt w:val="decimal"/>
      <w:lvlText w:val="%7."/>
      <w:lvlJc w:val="left"/>
      <w:pPr>
        <w:ind w:left="5749" w:hanging="360"/>
      </w:pPr>
    </w:lvl>
    <w:lvl w:ilvl="7" w:tplc="240A0019">
      <w:start w:val="1"/>
      <w:numFmt w:val="lowerLetter"/>
      <w:lvlText w:val="%8."/>
      <w:lvlJc w:val="left"/>
      <w:pPr>
        <w:ind w:left="6469" w:hanging="360"/>
      </w:pPr>
    </w:lvl>
    <w:lvl w:ilvl="8" w:tplc="240A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16"/>
    <w:rsid w:val="000540D3"/>
    <w:rsid w:val="0007470B"/>
    <w:rsid w:val="000931B9"/>
    <w:rsid w:val="00145414"/>
    <w:rsid w:val="001E655E"/>
    <w:rsid w:val="001F2BA0"/>
    <w:rsid w:val="001F50EE"/>
    <w:rsid w:val="002359A0"/>
    <w:rsid w:val="002E45A4"/>
    <w:rsid w:val="002F618C"/>
    <w:rsid w:val="00301D3B"/>
    <w:rsid w:val="003236AC"/>
    <w:rsid w:val="00343126"/>
    <w:rsid w:val="003608E3"/>
    <w:rsid w:val="00371518"/>
    <w:rsid w:val="003E70D5"/>
    <w:rsid w:val="003F79F1"/>
    <w:rsid w:val="004212D8"/>
    <w:rsid w:val="00431096"/>
    <w:rsid w:val="00450833"/>
    <w:rsid w:val="00466B74"/>
    <w:rsid w:val="00482EFC"/>
    <w:rsid w:val="00497A54"/>
    <w:rsid w:val="004C373F"/>
    <w:rsid w:val="004D03F1"/>
    <w:rsid w:val="004E1D03"/>
    <w:rsid w:val="0055528D"/>
    <w:rsid w:val="005D2084"/>
    <w:rsid w:val="005F71D1"/>
    <w:rsid w:val="00641512"/>
    <w:rsid w:val="006473C3"/>
    <w:rsid w:val="006C6EA5"/>
    <w:rsid w:val="006D48AF"/>
    <w:rsid w:val="00704717"/>
    <w:rsid w:val="007848A3"/>
    <w:rsid w:val="007A4777"/>
    <w:rsid w:val="007B4A1F"/>
    <w:rsid w:val="007C59FF"/>
    <w:rsid w:val="007F5991"/>
    <w:rsid w:val="008355E2"/>
    <w:rsid w:val="00873C3F"/>
    <w:rsid w:val="008B1269"/>
    <w:rsid w:val="008C4B79"/>
    <w:rsid w:val="008F43FF"/>
    <w:rsid w:val="00986C4B"/>
    <w:rsid w:val="009A7559"/>
    <w:rsid w:val="00A50A7C"/>
    <w:rsid w:val="00A53310"/>
    <w:rsid w:val="00B04F97"/>
    <w:rsid w:val="00B168DC"/>
    <w:rsid w:val="00B5245A"/>
    <w:rsid w:val="00B62E8F"/>
    <w:rsid w:val="00B70CB4"/>
    <w:rsid w:val="00C545F7"/>
    <w:rsid w:val="00C56FE2"/>
    <w:rsid w:val="00C641E7"/>
    <w:rsid w:val="00C70AFF"/>
    <w:rsid w:val="00CD20F0"/>
    <w:rsid w:val="00D4380E"/>
    <w:rsid w:val="00DA3253"/>
    <w:rsid w:val="00DA3916"/>
    <w:rsid w:val="00E43C63"/>
    <w:rsid w:val="00E47DD2"/>
    <w:rsid w:val="00E5630F"/>
    <w:rsid w:val="00E66128"/>
    <w:rsid w:val="00EA08E1"/>
    <w:rsid w:val="00F00249"/>
    <w:rsid w:val="00F23948"/>
    <w:rsid w:val="00F457CE"/>
    <w:rsid w:val="00F74B21"/>
    <w:rsid w:val="00F941DB"/>
    <w:rsid w:val="111C8D76"/>
    <w:rsid w:val="12AFDB0A"/>
    <w:rsid w:val="19C7C34F"/>
    <w:rsid w:val="51AEDE6F"/>
    <w:rsid w:val="7BB97F4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2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16"/>
    <w:pPr>
      <w:spacing w:line="480" w:lineRule="auto"/>
      <w:ind w:firstLine="709"/>
    </w:pPr>
    <w:rPr>
      <w:rFonts w:ascii="Arial" w:hAnsi="Arial"/>
      <w:szCs w:val="24"/>
    </w:rPr>
  </w:style>
  <w:style w:type="paragraph" w:styleId="Ttulo1">
    <w:name w:val="heading 1"/>
    <w:basedOn w:val="Normal"/>
    <w:next w:val="Normal"/>
    <w:link w:val="Ttulo1Car"/>
    <w:uiPriority w:val="9"/>
    <w:qFormat/>
    <w:rsid w:val="004D03F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3916"/>
    <w:pPr>
      <w:spacing w:before="100" w:beforeAutospacing="1" w:after="100" w:afterAutospacing="1" w:line="240" w:lineRule="auto"/>
      <w:jc w:val="left"/>
    </w:pPr>
    <w:rPr>
      <w:rFonts w:ascii="Times New Roman" w:eastAsia="Times New Roman" w:hAnsi="Times New Roman" w:cs="Times New Roman"/>
      <w:lang w:eastAsia="es-CO"/>
    </w:rPr>
  </w:style>
  <w:style w:type="paragraph" w:styleId="Prrafodelista">
    <w:name w:val="List Paragraph"/>
    <w:basedOn w:val="Normal"/>
    <w:uiPriority w:val="1"/>
    <w:qFormat/>
    <w:rsid w:val="00DA3916"/>
    <w:pPr>
      <w:spacing w:line="360" w:lineRule="auto"/>
      <w:ind w:left="720" w:firstLine="0"/>
      <w:contextualSpacing/>
    </w:pPr>
  </w:style>
  <w:style w:type="character" w:customStyle="1" w:styleId="SinespaciadoCar">
    <w:name w:val="Sin espaciado Car"/>
    <w:link w:val="Sinespaciado"/>
    <w:uiPriority w:val="1"/>
    <w:locked/>
    <w:rsid w:val="00DA3916"/>
  </w:style>
  <w:style w:type="paragraph" w:styleId="Sinespaciado">
    <w:name w:val="No Spacing"/>
    <w:link w:val="SinespaciadoCar"/>
    <w:uiPriority w:val="1"/>
    <w:qFormat/>
    <w:rsid w:val="00DA3916"/>
    <w:pPr>
      <w:spacing w:line="240" w:lineRule="auto"/>
      <w:jc w:val="left"/>
    </w:pPr>
  </w:style>
  <w:style w:type="paragraph" w:customStyle="1" w:styleId="Prrafodelista2">
    <w:name w:val="Párrafo de lista2"/>
    <w:basedOn w:val="Normal"/>
    <w:rsid w:val="00DA3916"/>
    <w:pPr>
      <w:spacing w:after="200" w:line="276" w:lineRule="auto"/>
      <w:ind w:left="720" w:firstLine="0"/>
      <w:contextualSpacing/>
      <w:jc w:val="left"/>
    </w:pPr>
    <w:rPr>
      <w:rFonts w:ascii="Calibri" w:eastAsia="Times New Roman" w:hAnsi="Calibri" w:cs="Times New Roman"/>
      <w:sz w:val="22"/>
      <w:szCs w:val="22"/>
    </w:rPr>
  </w:style>
  <w:style w:type="paragraph" w:styleId="Textonotapie">
    <w:name w:val="footnote text"/>
    <w:basedOn w:val="Normal"/>
    <w:link w:val="TextonotapieCar"/>
    <w:uiPriority w:val="99"/>
    <w:unhideWhenUsed/>
    <w:rsid w:val="00F23948"/>
    <w:pPr>
      <w:spacing w:line="240" w:lineRule="auto"/>
    </w:pPr>
  </w:style>
  <w:style w:type="character" w:customStyle="1" w:styleId="TextonotapieCar">
    <w:name w:val="Texto nota pie Car"/>
    <w:basedOn w:val="Fuentedeprrafopredeter"/>
    <w:link w:val="Textonotapie"/>
    <w:uiPriority w:val="99"/>
    <w:rsid w:val="00F23948"/>
    <w:rPr>
      <w:rFonts w:ascii="Arial" w:hAnsi="Arial"/>
      <w:szCs w:val="24"/>
    </w:rPr>
  </w:style>
  <w:style w:type="character" w:styleId="Refdenotaalpie">
    <w:name w:val="footnote reference"/>
    <w:basedOn w:val="Fuentedeprrafopredeter"/>
    <w:uiPriority w:val="99"/>
    <w:unhideWhenUsed/>
    <w:rsid w:val="00F23948"/>
    <w:rPr>
      <w:vertAlign w:val="superscript"/>
    </w:rPr>
  </w:style>
  <w:style w:type="character" w:customStyle="1" w:styleId="Ttulo1Car">
    <w:name w:val="Título 1 Car"/>
    <w:basedOn w:val="Fuentedeprrafopredeter"/>
    <w:link w:val="Ttulo1"/>
    <w:uiPriority w:val="9"/>
    <w:rsid w:val="004D03F1"/>
    <w:rPr>
      <w:rFonts w:asciiTheme="majorHAnsi" w:eastAsiaTheme="majorEastAsia" w:hAnsiTheme="majorHAnsi" w:cstheme="majorBidi"/>
      <w:b/>
      <w:bCs/>
      <w:color w:val="2D4F8E" w:themeColor="accent1" w:themeShade="B5"/>
      <w:sz w:val="32"/>
      <w:szCs w:val="32"/>
    </w:rPr>
  </w:style>
  <w:style w:type="paragraph" w:styleId="Encabezado">
    <w:name w:val="header"/>
    <w:basedOn w:val="Normal"/>
    <w:link w:val="EncabezadoCar"/>
    <w:uiPriority w:val="99"/>
    <w:unhideWhenUsed/>
    <w:rsid w:val="00C56F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56FE2"/>
    <w:rPr>
      <w:rFonts w:ascii="Arial" w:hAnsi="Arial"/>
      <w:szCs w:val="24"/>
    </w:rPr>
  </w:style>
  <w:style w:type="paragraph" w:styleId="Piedepgina">
    <w:name w:val="footer"/>
    <w:basedOn w:val="Normal"/>
    <w:link w:val="PiedepginaCar"/>
    <w:uiPriority w:val="99"/>
    <w:unhideWhenUsed/>
    <w:rsid w:val="00C56F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56FE2"/>
    <w:rPr>
      <w:rFonts w:ascii="Arial" w:hAnsi="Arial"/>
      <w:szCs w:val="24"/>
    </w:rPr>
  </w:style>
  <w:style w:type="character" w:customStyle="1" w:styleId="fontstyle01">
    <w:name w:val="fontstyle01"/>
    <w:basedOn w:val="Fuentedeprrafopredeter"/>
    <w:rsid w:val="00B62E8F"/>
    <w:rPr>
      <w:rFonts w:ascii="Arial" w:hAnsi="Arial" w:cs="Arial" w:hint="default"/>
      <w:b w:val="0"/>
      <w:bCs w:val="0"/>
      <w:i/>
      <w:iCs/>
      <w:color w:val="000000"/>
      <w:sz w:val="24"/>
      <w:szCs w:val="24"/>
    </w:rPr>
  </w:style>
  <w:style w:type="character" w:styleId="Refdecomentario">
    <w:name w:val="annotation reference"/>
    <w:basedOn w:val="Fuentedeprrafopredeter"/>
    <w:uiPriority w:val="99"/>
    <w:semiHidden/>
    <w:unhideWhenUsed/>
    <w:rsid w:val="00B70CB4"/>
    <w:rPr>
      <w:sz w:val="16"/>
      <w:szCs w:val="16"/>
    </w:rPr>
  </w:style>
  <w:style w:type="paragraph" w:styleId="Textocomentario">
    <w:name w:val="annotation text"/>
    <w:basedOn w:val="Normal"/>
    <w:link w:val="TextocomentarioCar"/>
    <w:uiPriority w:val="99"/>
    <w:semiHidden/>
    <w:unhideWhenUsed/>
    <w:rsid w:val="00B70C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CB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70CB4"/>
    <w:rPr>
      <w:b/>
      <w:bCs/>
    </w:rPr>
  </w:style>
  <w:style w:type="character" w:customStyle="1" w:styleId="AsuntodelcomentarioCar">
    <w:name w:val="Asunto del comentario Car"/>
    <w:basedOn w:val="TextocomentarioCar"/>
    <w:link w:val="Asuntodelcomentario"/>
    <w:uiPriority w:val="99"/>
    <w:semiHidden/>
    <w:rsid w:val="00B70CB4"/>
    <w:rPr>
      <w:rFonts w:ascii="Arial" w:hAnsi="Arial"/>
      <w:b/>
      <w:bCs/>
      <w:sz w:val="20"/>
      <w:szCs w:val="20"/>
    </w:rPr>
  </w:style>
  <w:style w:type="paragraph" w:styleId="Textodeglobo">
    <w:name w:val="Balloon Text"/>
    <w:basedOn w:val="Normal"/>
    <w:link w:val="TextodegloboCar"/>
    <w:uiPriority w:val="99"/>
    <w:semiHidden/>
    <w:unhideWhenUsed/>
    <w:rsid w:val="00B70C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CB4"/>
    <w:rPr>
      <w:rFonts w:ascii="Segoe UI" w:hAnsi="Segoe UI" w:cs="Segoe UI"/>
      <w:sz w:val="18"/>
      <w:szCs w:val="18"/>
    </w:rPr>
  </w:style>
  <w:style w:type="character" w:customStyle="1" w:styleId="Mention">
    <w:name w:val="Mention"/>
    <w:basedOn w:val="Fuentedeprrafopredeter"/>
    <w:uiPriority w:val="99"/>
    <w:unhideWhenUs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16"/>
    <w:pPr>
      <w:spacing w:line="480" w:lineRule="auto"/>
      <w:ind w:firstLine="709"/>
    </w:pPr>
    <w:rPr>
      <w:rFonts w:ascii="Arial" w:hAnsi="Arial"/>
      <w:szCs w:val="24"/>
    </w:rPr>
  </w:style>
  <w:style w:type="paragraph" w:styleId="Ttulo1">
    <w:name w:val="heading 1"/>
    <w:basedOn w:val="Normal"/>
    <w:next w:val="Normal"/>
    <w:link w:val="Ttulo1Car"/>
    <w:uiPriority w:val="9"/>
    <w:qFormat/>
    <w:rsid w:val="004D03F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3916"/>
    <w:pPr>
      <w:spacing w:before="100" w:beforeAutospacing="1" w:after="100" w:afterAutospacing="1" w:line="240" w:lineRule="auto"/>
      <w:jc w:val="left"/>
    </w:pPr>
    <w:rPr>
      <w:rFonts w:ascii="Times New Roman" w:eastAsia="Times New Roman" w:hAnsi="Times New Roman" w:cs="Times New Roman"/>
      <w:lang w:eastAsia="es-CO"/>
    </w:rPr>
  </w:style>
  <w:style w:type="paragraph" w:styleId="Prrafodelista">
    <w:name w:val="List Paragraph"/>
    <w:basedOn w:val="Normal"/>
    <w:uiPriority w:val="1"/>
    <w:qFormat/>
    <w:rsid w:val="00DA3916"/>
    <w:pPr>
      <w:spacing w:line="360" w:lineRule="auto"/>
      <w:ind w:left="720" w:firstLine="0"/>
      <w:contextualSpacing/>
    </w:pPr>
  </w:style>
  <w:style w:type="character" w:customStyle="1" w:styleId="SinespaciadoCar">
    <w:name w:val="Sin espaciado Car"/>
    <w:link w:val="Sinespaciado"/>
    <w:uiPriority w:val="1"/>
    <w:locked/>
    <w:rsid w:val="00DA3916"/>
  </w:style>
  <w:style w:type="paragraph" w:styleId="Sinespaciado">
    <w:name w:val="No Spacing"/>
    <w:link w:val="SinespaciadoCar"/>
    <w:uiPriority w:val="1"/>
    <w:qFormat/>
    <w:rsid w:val="00DA3916"/>
    <w:pPr>
      <w:spacing w:line="240" w:lineRule="auto"/>
      <w:jc w:val="left"/>
    </w:pPr>
  </w:style>
  <w:style w:type="paragraph" w:customStyle="1" w:styleId="Prrafodelista2">
    <w:name w:val="Párrafo de lista2"/>
    <w:basedOn w:val="Normal"/>
    <w:rsid w:val="00DA3916"/>
    <w:pPr>
      <w:spacing w:after="200" w:line="276" w:lineRule="auto"/>
      <w:ind w:left="720" w:firstLine="0"/>
      <w:contextualSpacing/>
      <w:jc w:val="left"/>
    </w:pPr>
    <w:rPr>
      <w:rFonts w:ascii="Calibri" w:eastAsia="Times New Roman" w:hAnsi="Calibri" w:cs="Times New Roman"/>
      <w:sz w:val="22"/>
      <w:szCs w:val="22"/>
    </w:rPr>
  </w:style>
  <w:style w:type="paragraph" w:styleId="Textonotapie">
    <w:name w:val="footnote text"/>
    <w:basedOn w:val="Normal"/>
    <w:link w:val="TextonotapieCar"/>
    <w:uiPriority w:val="99"/>
    <w:unhideWhenUsed/>
    <w:rsid w:val="00F23948"/>
    <w:pPr>
      <w:spacing w:line="240" w:lineRule="auto"/>
    </w:pPr>
  </w:style>
  <w:style w:type="character" w:customStyle="1" w:styleId="TextonotapieCar">
    <w:name w:val="Texto nota pie Car"/>
    <w:basedOn w:val="Fuentedeprrafopredeter"/>
    <w:link w:val="Textonotapie"/>
    <w:uiPriority w:val="99"/>
    <w:rsid w:val="00F23948"/>
    <w:rPr>
      <w:rFonts w:ascii="Arial" w:hAnsi="Arial"/>
      <w:szCs w:val="24"/>
    </w:rPr>
  </w:style>
  <w:style w:type="character" w:styleId="Refdenotaalpie">
    <w:name w:val="footnote reference"/>
    <w:basedOn w:val="Fuentedeprrafopredeter"/>
    <w:uiPriority w:val="99"/>
    <w:unhideWhenUsed/>
    <w:rsid w:val="00F23948"/>
    <w:rPr>
      <w:vertAlign w:val="superscript"/>
    </w:rPr>
  </w:style>
  <w:style w:type="character" w:customStyle="1" w:styleId="Ttulo1Car">
    <w:name w:val="Título 1 Car"/>
    <w:basedOn w:val="Fuentedeprrafopredeter"/>
    <w:link w:val="Ttulo1"/>
    <w:uiPriority w:val="9"/>
    <w:rsid w:val="004D03F1"/>
    <w:rPr>
      <w:rFonts w:asciiTheme="majorHAnsi" w:eastAsiaTheme="majorEastAsia" w:hAnsiTheme="majorHAnsi" w:cstheme="majorBidi"/>
      <w:b/>
      <w:bCs/>
      <w:color w:val="2D4F8E" w:themeColor="accent1" w:themeShade="B5"/>
      <w:sz w:val="32"/>
      <w:szCs w:val="32"/>
    </w:rPr>
  </w:style>
  <w:style w:type="paragraph" w:styleId="Encabezado">
    <w:name w:val="header"/>
    <w:basedOn w:val="Normal"/>
    <w:link w:val="EncabezadoCar"/>
    <w:uiPriority w:val="99"/>
    <w:unhideWhenUsed/>
    <w:rsid w:val="00C56F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56FE2"/>
    <w:rPr>
      <w:rFonts w:ascii="Arial" w:hAnsi="Arial"/>
      <w:szCs w:val="24"/>
    </w:rPr>
  </w:style>
  <w:style w:type="paragraph" w:styleId="Piedepgina">
    <w:name w:val="footer"/>
    <w:basedOn w:val="Normal"/>
    <w:link w:val="PiedepginaCar"/>
    <w:uiPriority w:val="99"/>
    <w:unhideWhenUsed/>
    <w:rsid w:val="00C56F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56FE2"/>
    <w:rPr>
      <w:rFonts w:ascii="Arial" w:hAnsi="Arial"/>
      <w:szCs w:val="24"/>
    </w:rPr>
  </w:style>
  <w:style w:type="character" w:customStyle="1" w:styleId="fontstyle01">
    <w:name w:val="fontstyle01"/>
    <w:basedOn w:val="Fuentedeprrafopredeter"/>
    <w:rsid w:val="00B62E8F"/>
    <w:rPr>
      <w:rFonts w:ascii="Arial" w:hAnsi="Arial" w:cs="Arial" w:hint="default"/>
      <w:b w:val="0"/>
      <w:bCs w:val="0"/>
      <w:i/>
      <w:iCs/>
      <w:color w:val="000000"/>
      <w:sz w:val="24"/>
      <w:szCs w:val="24"/>
    </w:rPr>
  </w:style>
  <w:style w:type="character" w:styleId="Refdecomentario">
    <w:name w:val="annotation reference"/>
    <w:basedOn w:val="Fuentedeprrafopredeter"/>
    <w:uiPriority w:val="99"/>
    <w:semiHidden/>
    <w:unhideWhenUsed/>
    <w:rsid w:val="00B70CB4"/>
    <w:rPr>
      <w:sz w:val="16"/>
      <w:szCs w:val="16"/>
    </w:rPr>
  </w:style>
  <w:style w:type="paragraph" w:styleId="Textocomentario">
    <w:name w:val="annotation text"/>
    <w:basedOn w:val="Normal"/>
    <w:link w:val="TextocomentarioCar"/>
    <w:uiPriority w:val="99"/>
    <w:semiHidden/>
    <w:unhideWhenUsed/>
    <w:rsid w:val="00B70C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CB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70CB4"/>
    <w:rPr>
      <w:b/>
      <w:bCs/>
    </w:rPr>
  </w:style>
  <w:style w:type="character" w:customStyle="1" w:styleId="AsuntodelcomentarioCar">
    <w:name w:val="Asunto del comentario Car"/>
    <w:basedOn w:val="TextocomentarioCar"/>
    <w:link w:val="Asuntodelcomentario"/>
    <w:uiPriority w:val="99"/>
    <w:semiHidden/>
    <w:rsid w:val="00B70CB4"/>
    <w:rPr>
      <w:rFonts w:ascii="Arial" w:hAnsi="Arial"/>
      <w:b/>
      <w:bCs/>
      <w:sz w:val="20"/>
      <w:szCs w:val="20"/>
    </w:rPr>
  </w:style>
  <w:style w:type="paragraph" w:styleId="Textodeglobo">
    <w:name w:val="Balloon Text"/>
    <w:basedOn w:val="Normal"/>
    <w:link w:val="TextodegloboCar"/>
    <w:uiPriority w:val="99"/>
    <w:semiHidden/>
    <w:unhideWhenUsed/>
    <w:rsid w:val="00B70C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CB4"/>
    <w:rPr>
      <w:rFonts w:ascii="Segoe UI" w:hAnsi="Segoe UI" w:cs="Segoe UI"/>
      <w:sz w:val="18"/>
      <w:szCs w:val="18"/>
    </w:r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952">
      <w:bodyDiv w:val="1"/>
      <w:marLeft w:val="0"/>
      <w:marRight w:val="0"/>
      <w:marTop w:val="0"/>
      <w:marBottom w:val="0"/>
      <w:divBdr>
        <w:top w:val="none" w:sz="0" w:space="0" w:color="auto"/>
        <w:left w:val="none" w:sz="0" w:space="0" w:color="auto"/>
        <w:bottom w:val="none" w:sz="0" w:space="0" w:color="auto"/>
        <w:right w:val="none" w:sz="0" w:space="0" w:color="auto"/>
      </w:divBdr>
    </w:div>
    <w:div w:id="1913199153">
      <w:bodyDiv w:val="1"/>
      <w:marLeft w:val="0"/>
      <w:marRight w:val="0"/>
      <w:marTop w:val="0"/>
      <w:marBottom w:val="0"/>
      <w:divBdr>
        <w:top w:val="none" w:sz="0" w:space="0" w:color="auto"/>
        <w:left w:val="none" w:sz="0" w:space="0" w:color="auto"/>
        <w:bottom w:val="none" w:sz="0" w:space="0" w:color="auto"/>
        <w:right w:val="none" w:sz="0" w:space="0" w:color="auto"/>
      </w:divBdr>
    </w:div>
    <w:div w:id="20566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18d39645bf854af4" Type="http://schemas.microsoft.com/office/2011/relationships/commentsExtended" Target="commentsExtended.xml"/><Relationship Id="rId2" Type="http://schemas.openxmlformats.org/officeDocument/2006/relationships/customXml" Target="../customXml/item2.xml"/><Relationship Id="Rbbf9acb6a33e4ac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1df11304c0a4fb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a154939201564c2f"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6668-502E-45BD-BC63-A8ADF74B0E01}">
  <ds:schemaRefs>
    <ds:schemaRef ds:uri="http://schemas.microsoft.com/sharepoint/v3/contenttype/forms"/>
  </ds:schemaRefs>
</ds:datastoreItem>
</file>

<file path=customXml/itemProps2.xml><?xml version="1.0" encoding="utf-8"?>
<ds:datastoreItem xmlns:ds="http://schemas.openxmlformats.org/officeDocument/2006/customXml" ds:itemID="{FB4BCB43-0817-4F3C-8303-952EEC785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6BA7B-AAB2-4E91-A009-86A6429E5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1D1C0-7ABE-4A71-91F4-68B0B13B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2442</Words>
  <Characters>13437</Characters>
  <Application>Microsoft Office Word</Application>
  <DocSecurity>0</DocSecurity>
  <Lines>111</Lines>
  <Paragraphs>31</Paragraphs>
  <ScaleCrop>false</ScaleCrop>
  <Company>Hewlett-Packard Company</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9</cp:revision>
  <dcterms:created xsi:type="dcterms:W3CDTF">2020-11-12T19:04:00Z</dcterms:created>
  <dcterms:modified xsi:type="dcterms:W3CDTF">2021-01-12T17:16:00Z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