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818D36" w14:textId="77777777" w:rsidR="004B34FA" w:rsidRPr="004B34FA" w:rsidRDefault="004B34FA" w:rsidP="004B34F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olor w:val="FF0000"/>
          <w:spacing w:val="-4"/>
          <w:sz w:val="18"/>
          <w:szCs w:val="18"/>
          <w:lang w:val="es-419" w:eastAsia="fr-FR"/>
        </w:rPr>
      </w:pPr>
      <w:r w:rsidRPr="004B34FA">
        <w:rPr>
          <w:rFonts w:eastAsia="Times New Roman"/>
          <w:color w:val="FF0000"/>
          <w:spacing w:val="-4"/>
          <w:sz w:val="18"/>
          <w:szCs w:val="18"/>
          <w:lang w:val="es-419" w:eastAsia="fr-FR"/>
        </w:rPr>
        <w:t>El siguiente es el documento presentado por el Magistrado Ponente que sirvió de base para proferir la providencia dentro del presente proces</w:t>
      </w:r>
      <w:r w:rsidRPr="004B34FA">
        <w:rPr>
          <w:rFonts w:eastAsia="Times New Roman"/>
          <w:color w:val="FF0000"/>
          <w:spacing w:val="-4"/>
          <w:sz w:val="18"/>
          <w:szCs w:val="18"/>
          <w:lang w:val="es-419" w:eastAsia="fr-FR"/>
        </w:rPr>
        <w:tab/>
        <w:t>o.  El contenido total y fiel de la decisión debe ser verificado en la respectiva Secretaría.</w:t>
      </w:r>
    </w:p>
    <w:p w14:paraId="141344C2" w14:textId="77777777" w:rsidR="004B34FA" w:rsidRPr="004B34FA" w:rsidRDefault="004B34FA" w:rsidP="004B34FA">
      <w:pPr>
        <w:spacing w:line="240" w:lineRule="auto"/>
        <w:ind w:firstLine="0"/>
        <w:rPr>
          <w:rFonts w:eastAsia="Times New Roman"/>
          <w:sz w:val="20"/>
          <w:szCs w:val="20"/>
          <w:lang w:val="es-419" w:eastAsia="es-ES"/>
        </w:rPr>
      </w:pPr>
    </w:p>
    <w:p w14:paraId="66AE1F9C" w14:textId="79EDC8CF"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 xml:space="preserve">Providencia: </w:t>
      </w:r>
      <w:r>
        <w:rPr>
          <w:rFonts w:eastAsia="Times New Roman"/>
          <w:sz w:val="20"/>
          <w:szCs w:val="20"/>
          <w:lang w:val="es-419" w:eastAsia="es-ES"/>
        </w:rPr>
        <w:tab/>
      </w:r>
      <w:r w:rsidRPr="004B34FA">
        <w:rPr>
          <w:rFonts w:eastAsia="Times New Roman"/>
          <w:sz w:val="20"/>
          <w:szCs w:val="20"/>
          <w:lang w:val="es-419" w:eastAsia="es-ES"/>
        </w:rPr>
        <w:tab/>
        <w:t>Sentencia del 9 de noviembre de 2020</w:t>
      </w:r>
    </w:p>
    <w:p w14:paraId="40FF969D" w14:textId="77777777"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 xml:space="preserve">Radicación No.: </w:t>
      </w:r>
      <w:r w:rsidRPr="004B34FA">
        <w:rPr>
          <w:rFonts w:eastAsia="Times New Roman"/>
          <w:sz w:val="20"/>
          <w:szCs w:val="20"/>
          <w:lang w:val="es-419" w:eastAsia="es-ES"/>
        </w:rPr>
        <w:tab/>
        <w:t>66001-31-05-005-2017-00085-01</w:t>
      </w:r>
    </w:p>
    <w:p w14:paraId="2841D0F0" w14:textId="323D97AC"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 xml:space="preserve">Proceso: </w:t>
      </w:r>
      <w:r w:rsidRPr="004B34FA">
        <w:rPr>
          <w:rFonts w:eastAsia="Times New Roman"/>
          <w:sz w:val="20"/>
          <w:szCs w:val="20"/>
          <w:lang w:val="es-419" w:eastAsia="es-ES"/>
        </w:rPr>
        <w:tab/>
      </w:r>
      <w:r>
        <w:rPr>
          <w:rFonts w:eastAsia="Times New Roman"/>
          <w:sz w:val="20"/>
          <w:szCs w:val="20"/>
          <w:lang w:val="es-419" w:eastAsia="es-ES"/>
        </w:rPr>
        <w:tab/>
      </w:r>
      <w:r w:rsidRPr="004B34FA">
        <w:rPr>
          <w:rFonts w:eastAsia="Times New Roman"/>
          <w:sz w:val="20"/>
          <w:szCs w:val="20"/>
          <w:lang w:val="es-419" w:eastAsia="es-ES"/>
        </w:rPr>
        <w:t xml:space="preserve">Ordinario Laboral </w:t>
      </w:r>
    </w:p>
    <w:p w14:paraId="7FF96119" w14:textId="7FF07FAA"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Demandante:</w:t>
      </w:r>
      <w:r>
        <w:rPr>
          <w:rFonts w:eastAsia="Times New Roman"/>
          <w:sz w:val="20"/>
          <w:szCs w:val="20"/>
          <w:lang w:val="es-419" w:eastAsia="es-ES"/>
        </w:rPr>
        <w:tab/>
      </w:r>
      <w:r w:rsidRPr="004B34FA">
        <w:rPr>
          <w:rFonts w:eastAsia="Times New Roman"/>
          <w:sz w:val="20"/>
          <w:szCs w:val="20"/>
          <w:lang w:val="es-419" w:eastAsia="es-ES"/>
        </w:rPr>
        <w:t xml:space="preserve"> </w:t>
      </w:r>
      <w:r w:rsidRPr="004B34FA">
        <w:rPr>
          <w:rFonts w:eastAsia="Times New Roman"/>
          <w:sz w:val="20"/>
          <w:szCs w:val="20"/>
          <w:lang w:val="es-419" w:eastAsia="es-ES"/>
        </w:rPr>
        <w:tab/>
        <w:t xml:space="preserve">Adriana Cuervo Román </w:t>
      </w:r>
    </w:p>
    <w:p w14:paraId="1D0EFB17" w14:textId="485EA953"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 xml:space="preserve">Demandado: </w:t>
      </w:r>
      <w:r w:rsidRPr="004B34FA">
        <w:rPr>
          <w:rFonts w:eastAsia="Times New Roman"/>
          <w:sz w:val="20"/>
          <w:szCs w:val="20"/>
          <w:lang w:val="es-419" w:eastAsia="es-ES"/>
        </w:rPr>
        <w:tab/>
      </w:r>
      <w:r>
        <w:rPr>
          <w:rFonts w:eastAsia="Times New Roman"/>
          <w:sz w:val="20"/>
          <w:szCs w:val="20"/>
          <w:lang w:val="es-419" w:eastAsia="es-ES"/>
        </w:rPr>
        <w:tab/>
      </w:r>
      <w:r w:rsidRPr="004B34FA">
        <w:rPr>
          <w:rFonts w:eastAsia="Times New Roman"/>
          <w:sz w:val="20"/>
          <w:szCs w:val="20"/>
          <w:lang w:val="es-419" w:eastAsia="es-ES"/>
        </w:rPr>
        <w:t>Colfondos S.A., Porvenir S.A. y Colpensiones</w:t>
      </w:r>
    </w:p>
    <w:p w14:paraId="42418EC8" w14:textId="7292A5B3" w:rsidR="004B34FA" w:rsidRPr="004B34FA" w:rsidRDefault="004B34FA" w:rsidP="004B34FA">
      <w:pPr>
        <w:spacing w:line="240" w:lineRule="auto"/>
        <w:ind w:firstLine="0"/>
        <w:rPr>
          <w:rFonts w:eastAsia="Times New Roman"/>
          <w:sz w:val="20"/>
          <w:szCs w:val="20"/>
          <w:lang w:val="es-419" w:eastAsia="es-ES"/>
        </w:rPr>
      </w:pPr>
      <w:r w:rsidRPr="004B34FA">
        <w:rPr>
          <w:rFonts w:eastAsia="Times New Roman"/>
          <w:sz w:val="20"/>
          <w:szCs w:val="20"/>
          <w:lang w:val="es-419" w:eastAsia="es-ES"/>
        </w:rPr>
        <w:t xml:space="preserve">Juzgado: </w:t>
      </w:r>
      <w:r w:rsidRPr="004B34FA">
        <w:rPr>
          <w:rFonts w:eastAsia="Times New Roman"/>
          <w:sz w:val="20"/>
          <w:szCs w:val="20"/>
          <w:lang w:val="es-419" w:eastAsia="es-ES"/>
        </w:rPr>
        <w:tab/>
      </w:r>
      <w:r>
        <w:rPr>
          <w:rFonts w:eastAsia="Times New Roman"/>
          <w:sz w:val="20"/>
          <w:szCs w:val="20"/>
          <w:lang w:val="es-419" w:eastAsia="es-ES"/>
        </w:rPr>
        <w:tab/>
      </w:r>
      <w:r w:rsidRPr="004B34FA">
        <w:rPr>
          <w:rFonts w:eastAsia="Times New Roman"/>
          <w:sz w:val="20"/>
          <w:szCs w:val="20"/>
          <w:lang w:val="es-419" w:eastAsia="es-ES"/>
        </w:rPr>
        <w:t>Quinto Laboral del Circuito de Pereira</w:t>
      </w:r>
    </w:p>
    <w:p w14:paraId="680F735C" w14:textId="77777777" w:rsidR="004B34FA" w:rsidRPr="004B34FA" w:rsidRDefault="004B34FA" w:rsidP="004B34FA">
      <w:pPr>
        <w:spacing w:line="240" w:lineRule="auto"/>
        <w:ind w:firstLine="0"/>
        <w:rPr>
          <w:rFonts w:eastAsia="Times New Roman"/>
          <w:sz w:val="20"/>
          <w:szCs w:val="20"/>
          <w:lang w:val="es-419" w:eastAsia="es-ES"/>
        </w:rPr>
      </w:pPr>
    </w:p>
    <w:p w14:paraId="033FCEE6" w14:textId="77777777" w:rsidR="009A6CE9" w:rsidRPr="009A6CE9" w:rsidRDefault="009A6CE9" w:rsidP="009A6CE9">
      <w:pPr>
        <w:spacing w:line="240" w:lineRule="auto"/>
        <w:ind w:firstLine="0"/>
        <w:rPr>
          <w:rFonts w:eastAsia="Times New Roman"/>
          <w:b/>
          <w:bCs/>
          <w:iCs/>
          <w:sz w:val="20"/>
          <w:szCs w:val="20"/>
          <w:lang w:val="es-419" w:eastAsia="fr-FR"/>
        </w:rPr>
      </w:pPr>
      <w:r w:rsidRPr="009A6CE9">
        <w:rPr>
          <w:rFonts w:eastAsia="Times New Roman"/>
          <w:b/>
          <w:bCs/>
          <w:iCs/>
          <w:sz w:val="20"/>
          <w:szCs w:val="20"/>
          <w:u w:val="single"/>
          <w:lang w:val="es-419" w:eastAsia="fr-FR"/>
        </w:rPr>
        <w:t>TEMAS:</w:t>
      </w:r>
      <w:r w:rsidRPr="009A6CE9">
        <w:rPr>
          <w:rFonts w:eastAsia="Times New Roman"/>
          <w:b/>
          <w:bCs/>
          <w:iCs/>
          <w:sz w:val="20"/>
          <w:szCs w:val="20"/>
          <w:lang w:val="es-419" w:eastAsia="fr-FR"/>
        </w:rPr>
        <w:tab/>
      </w:r>
      <w:r w:rsidRPr="009A6CE9">
        <w:rPr>
          <w:rFonts w:eastAsia="Times New Roman"/>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1F0F245" w14:textId="77777777" w:rsidR="009A6CE9" w:rsidRPr="009A6CE9" w:rsidRDefault="009A6CE9" w:rsidP="009A6CE9">
      <w:pPr>
        <w:spacing w:line="240" w:lineRule="auto"/>
        <w:ind w:firstLine="0"/>
        <w:rPr>
          <w:rFonts w:eastAsia="Times New Roman"/>
          <w:sz w:val="20"/>
          <w:szCs w:val="20"/>
          <w:lang w:val="es-419" w:eastAsia="es-ES"/>
        </w:rPr>
      </w:pPr>
    </w:p>
    <w:p w14:paraId="538B1B0F" w14:textId="77777777" w:rsidR="009A6CE9" w:rsidRPr="009A6CE9" w:rsidRDefault="009A6CE9" w:rsidP="009A6CE9">
      <w:pPr>
        <w:spacing w:line="240" w:lineRule="auto"/>
        <w:ind w:firstLine="0"/>
        <w:rPr>
          <w:rFonts w:eastAsia="Times New Roman"/>
          <w:sz w:val="20"/>
          <w:szCs w:val="20"/>
          <w:lang w:val="es-419" w:eastAsia="es-ES"/>
        </w:rPr>
      </w:pPr>
      <w:r w:rsidRPr="009A6CE9">
        <w:rPr>
          <w:rFonts w:eastAsia="Times New Roman"/>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A99DEB3" w14:textId="77777777" w:rsidR="009A6CE9" w:rsidRPr="009A6CE9" w:rsidRDefault="009A6CE9" w:rsidP="009A6CE9">
      <w:pPr>
        <w:spacing w:line="240" w:lineRule="auto"/>
        <w:ind w:firstLine="0"/>
        <w:rPr>
          <w:rFonts w:eastAsia="Times New Roman"/>
          <w:sz w:val="20"/>
          <w:szCs w:val="20"/>
          <w:lang w:val="es-419" w:eastAsia="es-ES"/>
        </w:rPr>
      </w:pPr>
    </w:p>
    <w:p w14:paraId="1C01411C" w14:textId="77777777" w:rsidR="009A6CE9" w:rsidRPr="009A6CE9" w:rsidRDefault="009A6CE9" w:rsidP="009A6CE9">
      <w:pPr>
        <w:spacing w:line="240" w:lineRule="auto"/>
        <w:ind w:firstLine="0"/>
        <w:rPr>
          <w:rFonts w:eastAsia="Times New Roman"/>
          <w:sz w:val="20"/>
          <w:szCs w:val="20"/>
          <w:lang w:val="es-419" w:eastAsia="es-ES"/>
        </w:rPr>
      </w:pPr>
      <w:r w:rsidRPr="009A6CE9">
        <w:rPr>
          <w:rFonts w:eastAsia="Times New Roman"/>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72B9EF8" w14:textId="77777777" w:rsidR="009A6CE9" w:rsidRPr="009A6CE9" w:rsidRDefault="009A6CE9" w:rsidP="009A6CE9">
      <w:pPr>
        <w:spacing w:line="240" w:lineRule="auto"/>
        <w:ind w:firstLine="0"/>
        <w:rPr>
          <w:rFonts w:eastAsia="Times New Roman"/>
          <w:sz w:val="20"/>
          <w:szCs w:val="20"/>
          <w:lang w:val="es-419" w:eastAsia="es-ES"/>
        </w:rPr>
      </w:pPr>
    </w:p>
    <w:p w14:paraId="124509E2" w14:textId="4D205B59" w:rsidR="009A6CE9" w:rsidRDefault="00DD53CA" w:rsidP="009A6CE9">
      <w:pPr>
        <w:spacing w:line="240" w:lineRule="auto"/>
        <w:ind w:firstLine="0"/>
        <w:rPr>
          <w:rFonts w:eastAsia="Times New Roman"/>
          <w:sz w:val="20"/>
          <w:szCs w:val="20"/>
          <w:lang w:val="es-419" w:eastAsia="es-ES"/>
        </w:rPr>
      </w:pPr>
      <w:r w:rsidRPr="00DD53CA">
        <w:rPr>
          <w:rFonts w:eastAsia="Times New Roman"/>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D5D51AD" w14:textId="77777777" w:rsidR="00DD53CA" w:rsidRPr="009A6CE9" w:rsidRDefault="00DD53CA" w:rsidP="009A6CE9">
      <w:pPr>
        <w:spacing w:line="240" w:lineRule="auto"/>
        <w:ind w:firstLine="0"/>
        <w:rPr>
          <w:rFonts w:eastAsia="Times New Roman"/>
          <w:sz w:val="20"/>
          <w:szCs w:val="20"/>
          <w:lang w:val="es-419" w:eastAsia="es-ES"/>
        </w:rPr>
      </w:pPr>
    </w:p>
    <w:p w14:paraId="7D98E57C" w14:textId="77777777" w:rsidR="009A6CE9" w:rsidRDefault="009A6CE9" w:rsidP="009A6CE9">
      <w:pPr>
        <w:spacing w:line="240" w:lineRule="auto"/>
        <w:ind w:firstLine="0"/>
        <w:rPr>
          <w:rFonts w:eastAsia="Times New Roman"/>
          <w:sz w:val="20"/>
          <w:szCs w:val="20"/>
          <w:lang w:val="es-419" w:eastAsia="es-ES"/>
        </w:rPr>
      </w:pPr>
      <w:r w:rsidRPr="009A6CE9">
        <w:rPr>
          <w:rFonts w:eastAsia="Times New Roman"/>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DED0057" w14:textId="77777777" w:rsidR="00FA2964" w:rsidRDefault="00FA2964" w:rsidP="009A6CE9">
      <w:pPr>
        <w:spacing w:line="240" w:lineRule="auto"/>
        <w:ind w:firstLine="0"/>
        <w:rPr>
          <w:rFonts w:eastAsia="Times New Roman"/>
          <w:sz w:val="20"/>
          <w:szCs w:val="20"/>
          <w:lang w:val="es-419" w:eastAsia="es-ES"/>
        </w:rPr>
      </w:pPr>
    </w:p>
    <w:p w14:paraId="6CD230F9" w14:textId="77777777" w:rsidR="00FA2964" w:rsidRPr="00FA2964" w:rsidRDefault="00FA2964" w:rsidP="00FA2964">
      <w:pPr>
        <w:spacing w:line="240" w:lineRule="auto"/>
        <w:ind w:firstLine="0"/>
        <w:rPr>
          <w:rFonts w:eastAsia="Times New Roman"/>
          <w:b/>
          <w:color w:val="FF0000"/>
          <w:sz w:val="20"/>
          <w:szCs w:val="20"/>
          <w:lang w:val="es-ES" w:eastAsia="es-ES"/>
        </w:rPr>
      </w:pPr>
      <w:r w:rsidRPr="00FA2964">
        <w:rPr>
          <w:rFonts w:eastAsia="Times New Roman"/>
          <w:b/>
          <w:color w:val="FF0000"/>
          <w:sz w:val="20"/>
          <w:szCs w:val="20"/>
          <w:lang w:val="es-ES" w:eastAsia="es-ES"/>
        </w:rPr>
        <w:t>ACLARACIÓN DE VOTO: DOCTOR JULIO CÉSAR SALAZAR MUÑOZ</w:t>
      </w:r>
    </w:p>
    <w:p w14:paraId="56ADBC50" w14:textId="77777777" w:rsidR="00FA2964" w:rsidRPr="00FA2964" w:rsidRDefault="00FA2964" w:rsidP="00FA2964">
      <w:pPr>
        <w:spacing w:line="240" w:lineRule="auto"/>
        <w:ind w:firstLine="0"/>
        <w:rPr>
          <w:rFonts w:eastAsia="Times New Roman"/>
          <w:sz w:val="20"/>
          <w:szCs w:val="20"/>
          <w:lang w:val="es-ES" w:eastAsia="es-ES"/>
        </w:rPr>
      </w:pPr>
    </w:p>
    <w:p w14:paraId="621E2CA4" w14:textId="77777777" w:rsidR="00FA2964" w:rsidRPr="00FA2964" w:rsidRDefault="00FA2964" w:rsidP="00FA2964">
      <w:pPr>
        <w:spacing w:line="240" w:lineRule="auto"/>
        <w:ind w:firstLine="0"/>
        <w:rPr>
          <w:rFonts w:eastAsia="Times New Roman"/>
          <w:sz w:val="20"/>
          <w:szCs w:val="20"/>
          <w:lang w:val="es-ES" w:eastAsia="es-ES"/>
        </w:rPr>
      </w:pPr>
      <w:r w:rsidRPr="00FA2964">
        <w:rPr>
          <w:rFonts w:eastAsia="Times New Roman"/>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A2964">
        <w:rPr>
          <w:rFonts w:eastAsia="Times New Roman"/>
          <w:sz w:val="20"/>
          <w:szCs w:val="20"/>
          <w:lang w:val="es-ES" w:eastAsia="es-ES"/>
        </w:rPr>
        <w:t>RAIS</w:t>
      </w:r>
      <w:proofErr w:type="spellEnd"/>
      <w:r w:rsidRPr="00FA2964">
        <w:rPr>
          <w:rFonts w:eastAsia="Times New Roman"/>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3AA378C7" w14:textId="77777777" w:rsidR="00FA2964" w:rsidRPr="00FA2964" w:rsidRDefault="00FA2964" w:rsidP="00FA2964">
      <w:pPr>
        <w:spacing w:line="240" w:lineRule="auto"/>
        <w:ind w:firstLine="0"/>
        <w:rPr>
          <w:rFonts w:eastAsia="Times New Roman"/>
          <w:sz w:val="20"/>
          <w:szCs w:val="20"/>
          <w:lang w:val="es-ES" w:eastAsia="es-ES"/>
        </w:rPr>
      </w:pPr>
    </w:p>
    <w:p w14:paraId="2C5D4508" w14:textId="77777777" w:rsidR="00FA2964" w:rsidRPr="00FA2964" w:rsidRDefault="00FA2964" w:rsidP="00FA2964">
      <w:pPr>
        <w:spacing w:line="240" w:lineRule="auto"/>
        <w:ind w:firstLine="0"/>
        <w:rPr>
          <w:rFonts w:eastAsia="Times New Roman"/>
          <w:sz w:val="20"/>
          <w:szCs w:val="20"/>
          <w:lang w:val="es-ES" w:eastAsia="es-ES"/>
        </w:rPr>
      </w:pPr>
      <w:r w:rsidRPr="00FA2964">
        <w:rPr>
          <w:rFonts w:eastAsia="Times New Roman"/>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832EA7E" w14:textId="77777777" w:rsidR="00FA2964" w:rsidRPr="00FA2964" w:rsidRDefault="00FA2964" w:rsidP="009A6CE9">
      <w:pPr>
        <w:spacing w:line="240" w:lineRule="auto"/>
        <w:ind w:firstLine="0"/>
        <w:rPr>
          <w:rFonts w:eastAsia="Times New Roman"/>
          <w:sz w:val="20"/>
          <w:szCs w:val="20"/>
          <w:lang w:val="es-ES" w:eastAsia="es-ES"/>
        </w:rPr>
      </w:pPr>
    </w:p>
    <w:p w14:paraId="16E393A0" w14:textId="77777777" w:rsidR="004B34FA" w:rsidRDefault="004B34FA" w:rsidP="004B34FA">
      <w:pPr>
        <w:spacing w:line="240" w:lineRule="auto"/>
        <w:ind w:firstLine="0"/>
        <w:rPr>
          <w:rFonts w:eastAsia="Times New Roman"/>
          <w:sz w:val="20"/>
          <w:szCs w:val="20"/>
          <w:lang w:val="es-ES" w:eastAsia="es-ES"/>
        </w:rPr>
      </w:pPr>
    </w:p>
    <w:p w14:paraId="6DA8C3B3" w14:textId="77777777" w:rsidR="009A6CE9" w:rsidRPr="004B34FA" w:rsidRDefault="009A6CE9" w:rsidP="004B34FA">
      <w:pPr>
        <w:spacing w:line="240" w:lineRule="auto"/>
        <w:ind w:firstLine="0"/>
        <w:rPr>
          <w:rFonts w:eastAsia="Times New Roman"/>
          <w:sz w:val="20"/>
          <w:szCs w:val="20"/>
          <w:lang w:val="es-ES" w:eastAsia="es-ES"/>
        </w:rPr>
      </w:pPr>
    </w:p>
    <w:p w14:paraId="7BCC2A2C" w14:textId="77777777" w:rsidR="00B5649F" w:rsidRPr="004B34FA" w:rsidRDefault="00B5649F" w:rsidP="004B34FA">
      <w:pPr>
        <w:spacing w:line="276" w:lineRule="auto"/>
        <w:ind w:firstLine="0"/>
        <w:jc w:val="center"/>
        <w:rPr>
          <w:rFonts w:ascii="Tahoma" w:hAnsi="Tahoma" w:cs="Tahoma"/>
          <w:b/>
          <w:bCs/>
        </w:rPr>
      </w:pPr>
      <w:r w:rsidRPr="004B34FA">
        <w:rPr>
          <w:rFonts w:ascii="Tahoma" w:hAnsi="Tahoma" w:cs="Tahoma"/>
          <w:b/>
          <w:bCs/>
        </w:rPr>
        <w:t>TRIBUNAL SUPERIOR DEL DISTRITO JUDICIAL DE PEREIRA</w:t>
      </w:r>
    </w:p>
    <w:p w14:paraId="627ACF2C" w14:textId="77777777" w:rsidR="00B5649F" w:rsidRPr="004B34FA" w:rsidRDefault="00B5649F" w:rsidP="004B34FA">
      <w:pPr>
        <w:spacing w:line="276" w:lineRule="auto"/>
        <w:ind w:firstLine="0"/>
        <w:jc w:val="center"/>
        <w:rPr>
          <w:rFonts w:ascii="Tahoma" w:hAnsi="Tahoma" w:cs="Tahoma"/>
          <w:b/>
          <w:bCs/>
        </w:rPr>
      </w:pPr>
      <w:r w:rsidRPr="004B34FA">
        <w:rPr>
          <w:rFonts w:ascii="Tahoma" w:hAnsi="Tahoma" w:cs="Tahoma"/>
          <w:b/>
          <w:bCs/>
        </w:rPr>
        <w:lastRenderedPageBreak/>
        <w:t>SALA PRIMERA DE DECISION LABORAL</w:t>
      </w:r>
    </w:p>
    <w:p w14:paraId="1C6AA81F" w14:textId="77777777" w:rsidR="00B5649F" w:rsidRPr="004B34FA" w:rsidRDefault="00B5649F" w:rsidP="004B34FA">
      <w:pPr>
        <w:spacing w:line="276" w:lineRule="auto"/>
        <w:ind w:firstLine="0"/>
        <w:rPr>
          <w:rFonts w:ascii="Tahoma" w:hAnsi="Tahoma" w:cs="Tahoma"/>
        </w:rPr>
      </w:pPr>
    </w:p>
    <w:p w14:paraId="6DC6F0BA" w14:textId="77777777" w:rsidR="00B5649F" w:rsidRPr="004B34FA" w:rsidRDefault="00B5649F" w:rsidP="004B34FA">
      <w:pPr>
        <w:spacing w:line="276" w:lineRule="auto"/>
        <w:ind w:firstLine="0"/>
        <w:jc w:val="center"/>
        <w:rPr>
          <w:rFonts w:ascii="Tahoma" w:hAnsi="Tahoma" w:cs="Tahoma"/>
        </w:rPr>
      </w:pPr>
      <w:r w:rsidRPr="004B34FA">
        <w:rPr>
          <w:rFonts w:ascii="Tahoma" w:hAnsi="Tahoma" w:cs="Tahoma"/>
        </w:rPr>
        <w:t xml:space="preserve">Magistrada Ponente: </w:t>
      </w:r>
      <w:r w:rsidRPr="004B34FA">
        <w:rPr>
          <w:rFonts w:ascii="Tahoma" w:hAnsi="Tahoma" w:cs="Tahoma"/>
          <w:b/>
          <w:bCs/>
        </w:rPr>
        <w:t>Ana Lucía Caicedo Calderón</w:t>
      </w:r>
    </w:p>
    <w:p w14:paraId="040E14A6" w14:textId="77777777" w:rsidR="00B5649F" w:rsidRPr="004B34FA" w:rsidRDefault="00B5649F" w:rsidP="004B34FA">
      <w:pPr>
        <w:spacing w:line="276" w:lineRule="auto"/>
        <w:ind w:firstLine="0"/>
        <w:rPr>
          <w:rFonts w:ascii="Tahoma" w:hAnsi="Tahoma" w:cs="Tahoma"/>
        </w:rPr>
      </w:pPr>
    </w:p>
    <w:p w14:paraId="091F003B" w14:textId="6F72CD7D" w:rsidR="00B5649F" w:rsidRPr="004B34FA" w:rsidRDefault="00B5649F" w:rsidP="004B34FA">
      <w:pPr>
        <w:spacing w:line="276" w:lineRule="auto"/>
        <w:ind w:firstLine="0"/>
        <w:jc w:val="center"/>
        <w:rPr>
          <w:rFonts w:ascii="Tahoma" w:hAnsi="Tahoma" w:cs="Tahoma"/>
        </w:rPr>
      </w:pPr>
      <w:r w:rsidRPr="004B34FA">
        <w:rPr>
          <w:rFonts w:ascii="Tahoma" w:hAnsi="Tahoma" w:cs="Tahoma"/>
        </w:rPr>
        <w:t>Pereira, Risaralda, Noviembre (9)</w:t>
      </w:r>
      <w:r w:rsidR="00DD53CA">
        <w:rPr>
          <w:rFonts w:ascii="Tahoma" w:hAnsi="Tahoma" w:cs="Tahoma"/>
        </w:rPr>
        <w:t xml:space="preserve"> </w:t>
      </w:r>
      <w:r w:rsidRPr="004B34FA">
        <w:rPr>
          <w:rFonts w:ascii="Tahoma" w:hAnsi="Tahoma" w:cs="Tahoma"/>
        </w:rPr>
        <w:t>de dos mil veinte (2020</w:t>
      </w:r>
      <w:proofErr w:type="gramStart"/>
      <w:r w:rsidRPr="004B34FA">
        <w:rPr>
          <w:rFonts w:ascii="Tahoma" w:hAnsi="Tahoma" w:cs="Tahoma"/>
        </w:rPr>
        <w:t>) </w:t>
      </w:r>
      <w:proofErr w:type="gramEnd"/>
    </w:p>
    <w:p w14:paraId="055897A7" w14:textId="753B1E97" w:rsidR="00B5649F" w:rsidRPr="004B34FA" w:rsidRDefault="00B5649F" w:rsidP="004B34FA">
      <w:pPr>
        <w:spacing w:line="276" w:lineRule="auto"/>
        <w:ind w:firstLine="0"/>
        <w:jc w:val="center"/>
        <w:rPr>
          <w:rFonts w:ascii="Tahoma" w:hAnsi="Tahoma" w:cs="Tahoma"/>
        </w:rPr>
      </w:pPr>
      <w:r w:rsidRPr="004B34FA">
        <w:rPr>
          <w:rFonts w:ascii="Tahoma" w:hAnsi="Tahoma" w:cs="Tahoma"/>
        </w:rPr>
        <w:t xml:space="preserve">Acta No. </w:t>
      </w:r>
      <w:r w:rsidR="00095558" w:rsidRPr="004B34FA">
        <w:rPr>
          <w:rFonts w:ascii="Tahoma" w:hAnsi="Tahoma" w:cs="Tahoma"/>
        </w:rPr>
        <w:t>164</w:t>
      </w:r>
      <w:r w:rsidRPr="004B34FA">
        <w:rPr>
          <w:rFonts w:ascii="Tahoma" w:hAnsi="Tahoma" w:cs="Tahoma"/>
        </w:rPr>
        <w:t xml:space="preserve"> del 5 de noviembre de 2020</w:t>
      </w:r>
    </w:p>
    <w:p w14:paraId="7CD8B70F" w14:textId="77777777" w:rsidR="00B5649F" w:rsidRPr="004B34FA" w:rsidRDefault="00B5649F" w:rsidP="004B34FA">
      <w:pPr>
        <w:spacing w:line="276" w:lineRule="auto"/>
        <w:ind w:firstLine="0"/>
        <w:rPr>
          <w:rFonts w:ascii="Tahoma" w:hAnsi="Tahoma" w:cs="Tahoma"/>
        </w:rPr>
      </w:pPr>
    </w:p>
    <w:p w14:paraId="4112ED00" w14:textId="77763CBC" w:rsidR="00B5649F" w:rsidRPr="004B34FA" w:rsidRDefault="00B5649F" w:rsidP="004B34FA">
      <w:pPr>
        <w:spacing w:line="276" w:lineRule="auto"/>
        <w:ind w:firstLine="397"/>
        <w:rPr>
          <w:rFonts w:ascii="Tahoma" w:hAnsi="Tahoma" w:cs="Tahoma"/>
        </w:rPr>
      </w:pPr>
      <w:r w:rsidRPr="004B34FA">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4B34FA">
        <w:rPr>
          <w:rFonts w:ascii="Tahoma" w:hAnsi="Tahoma" w:cs="Tahoma"/>
          <w:b/>
          <w:bCs/>
        </w:rPr>
        <w:t xml:space="preserve">ANA LUCÍA CAICEDO CALDERÓN </w:t>
      </w:r>
      <w:r w:rsidRPr="004B34FA">
        <w:rPr>
          <w:rFonts w:ascii="Tahoma" w:hAnsi="Tahoma" w:cs="Tahoma"/>
        </w:rPr>
        <w:t xml:space="preserve">como Ponente, </w:t>
      </w:r>
      <w:r w:rsidRPr="004B34FA">
        <w:rPr>
          <w:rFonts w:ascii="Tahoma" w:hAnsi="Tahoma" w:cs="Tahoma"/>
          <w:b/>
          <w:bCs/>
        </w:rPr>
        <w:t>OLGA LUCÍA HOYOS SEPÚLVEDA</w:t>
      </w:r>
      <w:r w:rsidRPr="004B34FA">
        <w:rPr>
          <w:rFonts w:ascii="Tahoma" w:hAnsi="Tahoma" w:cs="Tahoma"/>
        </w:rPr>
        <w:t xml:space="preserve"> y el Magistrado </w:t>
      </w:r>
      <w:r w:rsidRPr="004B34FA">
        <w:rPr>
          <w:rFonts w:ascii="Tahoma" w:hAnsi="Tahoma" w:cs="Tahoma"/>
          <w:b/>
          <w:bCs/>
        </w:rPr>
        <w:t>JULIO CÉSAR SALAZAR MUÑOZ</w:t>
      </w:r>
      <w:r w:rsidRPr="004B34FA">
        <w:rPr>
          <w:rFonts w:ascii="Tahoma" w:hAnsi="Tahoma" w:cs="Tahoma"/>
        </w:rPr>
        <w:t xml:space="preserve">, procede a proferir la siguiente sentencia escrita dentro del proceso ordinario laboral instaurado por </w:t>
      </w:r>
      <w:r w:rsidR="00B07554" w:rsidRPr="004B34FA">
        <w:rPr>
          <w:rFonts w:ascii="Tahoma" w:hAnsi="Tahoma" w:cs="Tahoma"/>
          <w:b/>
          <w:bCs/>
        </w:rPr>
        <w:t>Adriana Cuervo Román</w:t>
      </w:r>
      <w:r w:rsidRPr="004B34FA">
        <w:rPr>
          <w:rFonts w:ascii="Tahoma" w:hAnsi="Tahoma" w:cs="Tahoma"/>
        </w:rPr>
        <w:t xml:space="preserve"> en contra de la </w:t>
      </w:r>
      <w:r w:rsidR="00D31C69" w:rsidRPr="004B34FA">
        <w:rPr>
          <w:rFonts w:ascii="Tahoma" w:hAnsi="Tahoma" w:cs="Tahoma"/>
          <w:b/>
          <w:bCs/>
        </w:rPr>
        <w:t>Administradora Colombiana de Pensiones “Colpensiones”</w:t>
      </w:r>
      <w:r w:rsidR="00D31C69" w:rsidRPr="004B34FA">
        <w:rPr>
          <w:rFonts w:ascii="Tahoma" w:hAnsi="Tahoma" w:cs="Tahoma"/>
        </w:rPr>
        <w:t xml:space="preserve"> y las </w:t>
      </w:r>
      <w:r w:rsidR="00B07554" w:rsidRPr="004B34FA">
        <w:rPr>
          <w:rFonts w:ascii="Tahoma" w:hAnsi="Tahoma" w:cs="Tahoma"/>
          <w:b/>
          <w:bCs/>
        </w:rPr>
        <w:t xml:space="preserve">Administradoras de Fondos de Pensiones y Cesantías “Colfondos S.A” </w:t>
      </w:r>
      <w:r w:rsidR="00B07554" w:rsidRPr="004B34FA">
        <w:rPr>
          <w:rFonts w:ascii="Tahoma" w:hAnsi="Tahoma" w:cs="Tahoma"/>
        </w:rPr>
        <w:t>y</w:t>
      </w:r>
      <w:r w:rsidR="00B07554" w:rsidRPr="004B34FA">
        <w:rPr>
          <w:rFonts w:ascii="Tahoma" w:hAnsi="Tahoma" w:cs="Tahoma"/>
          <w:b/>
          <w:bCs/>
        </w:rPr>
        <w:t xml:space="preserve">  “Porvenir S.A”. </w:t>
      </w:r>
    </w:p>
    <w:p w14:paraId="0E1AFF0E" w14:textId="77777777" w:rsidR="00B5649F" w:rsidRPr="004B34FA" w:rsidRDefault="00B5649F" w:rsidP="004B34FA">
      <w:pPr>
        <w:spacing w:line="276" w:lineRule="auto"/>
        <w:ind w:firstLine="397"/>
        <w:rPr>
          <w:rFonts w:ascii="Tahoma" w:hAnsi="Tahoma" w:cs="Tahoma"/>
        </w:rPr>
      </w:pPr>
    </w:p>
    <w:p w14:paraId="3CB77EB3" w14:textId="77777777" w:rsidR="00B5649F" w:rsidRPr="004B34FA" w:rsidRDefault="00B5649F" w:rsidP="004B34FA">
      <w:pPr>
        <w:spacing w:line="276" w:lineRule="auto"/>
        <w:ind w:firstLine="397"/>
        <w:jc w:val="center"/>
        <w:rPr>
          <w:rFonts w:ascii="Tahoma" w:hAnsi="Tahoma" w:cs="Tahoma"/>
          <w:b/>
          <w:bCs/>
        </w:rPr>
      </w:pPr>
      <w:r w:rsidRPr="004B34FA">
        <w:rPr>
          <w:rFonts w:ascii="Tahoma" w:hAnsi="Tahoma" w:cs="Tahoma"/>
          <w:b/>
          <w:bCs/>
        </w:rPr>
        <w:t>PUNTOS A TRATAR:</w:t>
      </w:r>
    </w:p>
    <w:p w14:paraId="66845EDC" w14:textId="77777777" w:rsidR="00B5649F" w:rsidRPr="004B34FA" w:rsidRDefault="00B5649F" w:rsidP="004B34FA">
      <w:pPr>
        <w:spacing w:line="276" w:lineRule="auto"/>
        <w:ind w:firstLine="397"/>
        <w:rPr>
          <w:rFonts w:ascii="Tahoma" w:hAnsi="Tahoma" w:cs="Tahoma"/>
        </w:rPr>
      </w:pPr>
      <w:r w:rsidRPr="004B34FA">
        <w:rPr>
          <w:rFonts w:ascii="Tahoma" w:hAnsi="Tahoma" w:cs="Tahoma"/>
        </w:rPr>
        <w:t xml:space="preserve"> </w:t>
      </w:r>
    </w:p>
    <w:p w14:paraId="7F3802D9" w14:textId="000EFE9B" w:rsidR="00B5649F" w:rsidRPr="004B34FA" w:rsidRDefault="00B5649F" w:rsidP="004B34FA">
      <w:pPr>
        <w:spacing w:line="276" w:lineRule="auto"/>
        <w:ind w:firstLine="397"/>
        <w:rPr>
          <w:rFonts w:ascii="Tahoma" w:hAnsi="Tahoma" w:cs="Tahoma"/>
        </w:rPr>
      </w:pPr>
      <w:bookmarkStart w:id="0" w:name="_Hlk54805678"/>
      <w:r w:rsidRPr="004B34FA">
        <w:rPr>
          <w:rFonts w:ascii="Tahoma" w:hAnsi="Tahoma" w:cs="Tahoma"/>
        </w:rPr>
        <w:t xml:space="preserve">Por medio de esta providencia procede la Sala a resolver los recursos de apelación interpuestos por las codemandadas </w:t>
      </w:r>
      <w:r w:rsidR="00EE11D5" w:rsidRPr="004B34FA">
        <w:rPr>
          <w:rFonts w:ascii="Tahoma" w:hAnsi="Tahoma" w:cs="Tahoma"/>
          <w:b/>
          <w:bCs/>
        </w:rPr>
        <w:t xml:space="preserve">Colfondos </w:t>
      </w:r>
      <w:r w:rsidRPr="004B34FA">
        <w:rPr>
          <w:rFonts w:ascii="Tahoma" w:hAnsi="Tahoma" w:cs="Tahoma"/>
          <w:b/>
          <w:bCs/>
        </w:rPr>
        <w:t>S.A</w:t>
      </w:r>
      <w:r w:rsidRPr="004B34FA">
        <w:rPr>
          <w:rFonts w:ascii="Tahoma" w:hAnsi="Tahoma" w:cs="Tahoma"/>
        </w:rPr>
        <w:t>.</w:t>
      </w:r>
      <w:r w:rsidR="00EE11D5" w:rsidRPr="004B34FA">
        <w:rPr>
          <w:rFonts w:ascii="Tahoma" w:hAnsi="Tahoma" w:cs="Tahoma"/>
        </w:rPr>
        <w:t>,</w:t>
      </w:r>
      <w:r w:rsidRPr="004B34FA">
        <w:rPr>
          <w:rFonts w:ascii="Tahoma" w:hAnsi="Tahoma" w:cs="Tahoma"/>
        </w:rPr>
        <w:t xml:space="preserve"> </w:t>
      </w:r>
      <w:r w:rsidR="00EE11D5" w:rsidRPr="004B34FA">
        <w:rPr>
          <w:rFonts w:ascii="Tahoma" w:hAnsi="Tahoma" w:cs="Tahoma"/>
          <w:b/>
          <w:bCs/>
        </w:rPr>
        <w:t xml:space="preserve">Porvenir S.A </w:t>
      </w:r>
      <w:r w:rsidRPr="004B34FA">
        <w:rPr>
          <w:rFonts w:ascii="Tahoma" w:hAnsi="Tahoma" w:cs="Tahoma"/>
        </w:rPr>
        <w:t xml:space="preserve">y </w:t>
      </w:r>
      <w:r w:rsidRPr="004B34FA">
        <w:rPr>
          <w:rFonts w:ascii="Tahoma" w:hAnsi="Tahoma" w:cs="Tahoma"/>
          <w:b/>
          <w:bCs/>
        </w:rPr>
        <w:t>Colpensiones</w:t>
      </w:r>
      <w:r w:rsidRPr="004B34FA">
        <w:rPr>
          <w:rFonts w:ascii="Tahoma" w:hAnsi="Tahoma" w:cs="Tahoma"/>
        </w:rPr>
        <w:t xml:space="preserve">, en contra de la sentencia proferida el </w:t>
      </w:r>
      <w:r w:rsidRPr="004B34FA">
        <w:rPr>
          <w:rFonts w:ascii="Tahoma" w:hAnsi="Tahoma" w:cs="Tahoma"/>
          <w:b/>
          <w:bCs/>
        </w:rPr>
        <w:t>1</w:t>
      </w:r>
      <w:r w:rsidR="00EE11D5" w:rsidRPr="004B34FA">
        <w:rPr>
          <w:rFonts w:ascii="Tahoma" w:hAnsi="Tahoma" w:cs="Tahoma"/>
          <w:b/>
          <w:bCs/>
        </w:rPr>
        <w:t>9</w:t>
      </w:r>
      <w:r w:rsidRPr="004B34FA">
        <w:rPr>
          <w:rFonts w:ascii="Tahoma" w:hAnsi="Tahoma" w:cs="Tahoma"/>
          <w:b/>
          <w:bCs/>
        </w:rPr>
        <w:t xml:space="preserve"> de septiembre de 201</w:t>
      </w:r>
      <w:r w:rsidR="00EE11D5" w:rsidRPr="004B34FA">
        <w:rPr>
          <w:rFonts w:ascii="Tahoma" w:hAnsi="Tahoma" w:cs="Tahoma"/>
          <w:b/>
          <w:bCs/>
        </w:rPr>
        <w:t>8</w:t>
      </w:r>
      <w:r w:rsidRPr="004B34FA">
        <w:rPr>
          <w:rFonts w:ascii="Tahoma" w:hAnsi="Tahoma" w:cs="Tahoma"/>
        </w:rPr>
        <w:t xml:space="preserve">, por el </w:t>
      </w:r>
      <w:r w:rsidRPr="004B34FA">
        <w:rPr>
          <w:rFonts w:ascii="Tahoma" w:hAnsi="Tahoma" w:cs="Tahoma"/>
          <w:b/>
          <w:bCs/>
        </w:rPr>
        <w:t xml:space="preserve">Juzgado </w:t>
      </w:r>
      <w:r w:rsidR="00EE11D5" w:rsidRPr="004B34FA">
        <w:rPr>
          <w:rFonts w:ascii="Tahoma" w:hAnsi="Tahoma" w:cs="Tahoma"/>
          <w:b/>
          <w:bCs/>
        </w:rPr>
        <w:t xml:space="preserve">Quinto </w:t>
      </w:r>
      <w:r w:rsidRPr="004B34FA">
        <w:rPr>
          <w:rFonts w:ascii="Tahoma" w:hAnsi="Tahoma" w:cs="Tahoma"/>
          <w:b/>
          <w:bCs/>
        </w:rPr>
        <w:t>Laboral del Circuito de Pereira</w:t>
      </w:r>
      <w:r w:rsidRPr="004B34FA">
        <w:rPr>
          <w:rFonts w:ascii="Tahoma" w:hAnsi="Tahoma" w:cs="Tahoma"/>
        </w:rPr>
        <w:t xml:space="preserve">; asimismo, se revisará la sentencia en grado jurisdiccional de consulta a favor de </w:t>
      </w:r>
      <w:r w:rsidRPr="004B34FA">
        <w:rPr>
          <w:rFonts w:ascii="Tahoma" w:hAnsi="Tahoma" w:cs="Tahoma"/>
          <w:b/>
          <w:bCs/>
        </w:rPr>
        <w:t>Colpensiones</w:t>
      </w:r>
      <w:r w:rsidRPr="004B34FA">
        <w:rPr>
          <w:rFonts w:ascii="Tahoma" w:hAnsi="Tahoma" w:cs="Tahoma"/>
        </w:rPr>
        <w:t xml:space="preserve">. Para ello se tiene en cuenta lo siguiente: </w:t>
      </w:r>
    </w:p>
    <w:bookmarkEnd w:id="0"/>
    <w:p w14:paraId="768448C8" w14:textId="78C00A3F" w:rsidR="00827F61" w:rsidRPr="004B34FA" w:rsidRDefault="00827F61" w:rsidP="004B34FA">
      <w:pPr>
        <w:spacing w:line="276" w:lineRule="auto"/>
        <w:ind w:firstLine="0"/>
        <w:rPr>
          <w:rFonts w:ascii="Tahoma" w:hAnsi="Tahoma" w:cs="Tahoma"/>
        </w:rPr>
      </w:pPr>
    </w:p>
    <w:p w14:paraId="594F69F7" w14:textId="77777777" w:rsidR="007203FA" w:rsidRPr="004B34FA" w:rsidRDefault="007203FA" w:rsidP="004B34FA">
      <w:pPr>
        <w:spacing w:line="276" w:lineRule="auto"/>
        <w:ind w:firstLine="397"/>
        <w:rPr>
          <w:rFonts w:ascii="Tahoma" w:hAnsi="Tahoma" w:cs="Tahoma"/>
        </w:rPr>
      </w:pPr>
    </w:p>
    <w:p w14:paraId="74E343F2" w14:textId="77777777" w:rsidR="00B5649F" w:rsidRPr="004B34FA" w:rsidRDefault="00B5649F"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La demanda y su contestación</w:t>
      </w:r>
    </w:p>
    <w:p w14:paraId="4DB28829" w14:textId="77777777" w:rsidR="00B5649F" w:rsidRPr="004B34FA" w:rsidRDefault="00B5649F" w:rsidP="004B34FA">
      <w:pPr>
        <w:spacing w:line="276" w:lineRule="auto"/>
        <w:ind w:firstLine="397"/>
        <w:rPr>
          <w:rFonts w:ascii="Tahoma" w:hAnsi="Tahoma" w:cs="Tahoma"/>
        </w:rPr>
      </w:pPr>
    </w:p>
    <w:p w14:paraId="2658706E" w14:textId="77777777" w:rsidR="005501F7" w:rsidRPr="004B34FA" w:rsidRDefault="005501F7" w:rsidP="004B34FA">
      <w:pPr>
        <w:spacing w:line="276" w:lineRule="auto"/>
        <w:ind w:firstLine="397"/>
        <w:rPr>
          <w:rFonts w:ascii="Tahoma" w:hAnsi="Tahoma" w:cs="Tahoma"/>
        </w:rPr>
      </w:pPr>
      <w:r w:rsidRPr="004B34FA">
        <w:rPr>
          <w:rFonts w:ascii="Tahoma" w:hAnsi="Tahoma" w:cs="Tahoma"/>
        </w:rPr>
        <w:t xml:space="preserve">Solicita la demandante que se declare nulo el acto jurídico de traslado de régimen pensional realizado el 1º de octubre de 1995, por medio del cual ella migró del régimen de prima media al régimen de ahorro individual, administrado en ese momento por </w:t>
      </w:r>
      <w:r w:rsidRPr="004B34FA">
        <w:rPr>
          <w:rFonts w:ascii="Tahoma" w:hAnsi="Tahoma" w:cs="Tahoma"/>
          <w:b/>
        </w:rPr>
        <w:t>Colfondos S.A.</w:t>
      </w:r>
      <w:r w:rsidRPr="004B34FA">
        <w:rPr>
          <w:rFonts w:ascii="Tahoma" w:hAnsi="Tahoma" w:cs="Tahoma"/>
        </w:rPr>
        <w:t xml:space="preserve"> En consecuencia, procura que se ordene a </w:t>
      </w:r>
      <w:r w:rsidRPr="004B34FA">
        <w:rPr>
          <w:rFonts w:ascii="Tahoma" w:hAnsi="Tahoma" w:cs="Tahoma"/>
          <w:b/>
        </w:rPr>
        <w:t>Porvenir S.A.</w:t>
      </w:r>
      <w:r w:rsidRPr="004B34FA">
        <w:rPr>
          <w:rFonts w:ascii="Tahoma" w:hAnsi="Tahoma" w:cs="Tahoma"/>
        </w:rPr>
        <w:t xml:space="preserve"> remitir a </w:t>
      </w:r>
      <w:r w:rsidRPr="004B34FA">
        <w:rPr>
          <w:rFonts w:ascii="Tahoma" w:hAnsi="Tahoma" w:cs="Tahoma"/>
          <w:b/>
        </w:rPr>
        <w:t>Colpensiones</w:t>
      </w:r>
      <w:r w:rsidRPr="004B34FA">
        <w:rPr>
          <w:rFonts w:ascii="Tahoma" w:hAnsi="Tahoma" w:cs="Tahoma"/>
        </w:rPr>
        <w:t xml:space="preserve"> los saldos, cotizaciones y demás emolumentos que hubiere cotizado en caso de haber permanecido en el régimen de prima media. Asimismo, pide que se ordene a Colpensiones a que una vez reciba de Porvenir S.A. dichos valores, acepte su traslado.</w:t>
      </w:r>
    </w:p>
    <w:p w14:paraId="29DDEE59" w14:textId="77777777" w:rsidR="005501F7" w:rsidRPr="004B34FA" w:rsidRDefault="005501F7" w:rsidP="004B34FA">
      <w:pPr>
        <w:spacing w:line="276" w:lineRule="auto"/>
        <w:ind w:firstLine="397"/>
        <w:rPr>
          <w:rFonts w:ascii="Tahoma" w:hAnsi="Tahoma" w:cs="Tahoma"/>
        </w:rPr>
      </w:pPr>
    </w:p>
    <w:p w14:paraId="420DA3A0" w14:textId="4A4B3927" w:rsidR="005501F7" w:rsidRPr="004B34FA" w:rsidRDefault="005501F7" w:rsidP="004B34FA">
      <w:pPr>
        <w:spacing w:line="276" w:lineRule="auto"/>
        <w:ind w:firstLine="397"/>
        <w:rPr>
          <w:rFonts w:ascii="Tahoma" w:hAnsi="Tahoma" w:cs="Tahoma"/>
        </w:rPr>
      </w:pPr>
      <w:r w:rsidRPr="004B34FA">
        <w:rPr>
          <w:rFonts w:ascii="Tahoma" w:hAnsi="Tahoma" w:cs="Tahoma"/>
        </w:rPr>
        <w:t xml:space="preserve">Para fundar tales pretensiones, manifiesta que se vinculó al régimen de prima media el 20 de septiembre de 1994 y que el 1º de octubre de 1995 se afilió a </w:t>
      </w:r>
      <w:r w:rsidRPr="004B34FA">
        <w:rPr>
          <w:rFonts w:ascii="Tahoma" w:hAnsi="Tahoma" w:cs="Tahoma"/>
          <w:b/>
        </w:rPr>
        <w:t>Colfondos S.A.</w:t>
      </w:r>
      <w:r w:rsidRPr="004B34FA">
        <w:rPr>
          <w:rFonts w:ascii="Tahoma" w:hAnsi="Tahoma" w:cs="Tahoma"/>
        </w:rPr>
        <w:t xml:space="preserve">, sociedad que no le brindó la asesoría legal que se requería, pues no le dio información plena, cierta, seria y oportuna con la que pudiera tomar la decisión jurídica bajo el conocimiento completo, informado y consciente de las </w:t>
      </w:r>
      <w:r w:rsidRPr="004B34FA">
        <w:rPr>
          <w:rFonts w:ascii="Tahoma" w:hAnsi="Tahoma" w:cs="Tahoma"/>
        </w:rPr>
        <w:lastRenderedPageBreak/>
        <w:t>consecuencias que ello generaría. Ello en razón a que no le ofreció las proyecciones de su expectativa pensional en ambos regímenes, ni le pidió información sobre su situación familiar o sus beneficiarios.</w:t>
      </w:r>
    </w:p>
    <w:p w14:paraId="204AFC0E" w14:textId="77777777" w:rsidR="005501F7" w:rsidRPr="004B34FA" w:rsidRDefault="005501F7" w:rsidP="004B34FA">
      <w:pPr>
        <w:spacing w:line="276" w:lineRule="auto"/>
        <w:ind w:firstLine="397"/>
        <w:rPr>
          <w:rFonts w:ascii="Tahoma" w:hAnsi="Tahoma" w:cs="Tahoma"/>
        </w:rPr>
      </w:pPr>
    </w:p>
    <w:p w14:paraId="77B47123" w14:textId="77777777" w:rsidR="005501F7" w:rsidRPr="004B34FA" w:rsidRDefault="005501F7" w:rsidP="004B34FA">
      <w:pPr>
        <w:spacing w:line="276" w:lineRule="auto"/>
        <w:ind w:firstLine="397"/>
        <w:rPr>
          <w:rFonts w:ascii="Tahoma" w:hAnsi="Tahoma" w:cs="Tahoma"/>
        </w:rPr>
      </w:pPr>
      <w:r w:rsidRPr="004B34FA">
        <w:rPr>
          <w:rFonts w:ascii="Tahoma" w:hAnsi="Tahoma" w:cs="Tahoma"/>
        </w:rPr>
        <w:t>Refiere que el asesor también omitió informarle que al momento del traslado debía presentar comunicación escrita en la que constara que la selección a dicho régimen se hizo de manera libre, espontánea y sin presiones.</w:t>
      </w:r>
    </w:p>
    <w:p w14:paraId="60653390" w14:textId="77777777" w:rsidR="005501F7" w:rsidRPr="004B34FA" w:rsidRDefault="005501F7" w:rsidP="004B34FA">
      <w:pPr>
        <w:spacing w:line="276" w:lineRule="auto"/>
        <w:ind w:firstLine="397"/>
        <w:rPr>
          <w:rFonts w:ascii="Tahoma" w:hAnsi="Tahoma" w:cs="Tahoma"/>
        </w:rPr>
      </w:pPr>
    </w:p>
    <w:p w14:paraId="2578123A" w14:textId="77777777" w:rsidR="005501F7" w:rsidRPr="004B34FA" w:rsidRDefault="005501F7" w:rsidP="004B34FA">
      <w:pPr>
        <w:spacing w:line="276" w:lineRule="auto"/>
        <w:ind w:firstLine="397"/>
        <w:rPr>
          <w:rFonts w:ascii="Tahoma" w:hAnsi="Tahoma" w:cs="Tahoma"/>
        </w:rPr>
      </w:pPr>
      <w:r w:rsidRPr="004B34FA">
        <w:rPr>
          <w:rFonts w:ascii="Tahoma" w:hAnsi="Tahoma" w:cs="Tahoma"/>
        </w:rPr>
        <w:t xml:space="preserve">Indica que el 1º de abril de 1998 se afilió a </w:t>
      </w:r>
      <w:r w:rsidRPr="004B34FA">
        <w:rPr>
          <w:rFonts w:ascii="Tahoma" w:hAnsi="Tahoma" w:cs="Tahoma"/>
          <w:b/>
        </w:rPr>
        <w:t>Porvenir S.A.</w:t>
      </w:r>
      <w:r w:rsidRPr="004B34FA">
        <w:rPr>
          <w:rFonts w:ascii="Tahoma" w:hAnsi="Tahoma" w:cs="Tahoma"/>
        </w:rPr>
        <w:t>, donde tampoco le fue proporcionada la asesoría requerida acerca de los términos y condiciones del aseguramiento en materia pensional en el RAIS, por lo que se la indujo a un error de deducción que implicó que se mantuviera en dicho régimen.</w:t>
      </w:r>
    </w:p>
    <w:p w14:paraId="0A5FF8AA" w14:textId="77777777" w:rsidR="005501F7" w:rsidRPr="004B34FA" w:rsidRDefault="005501F7" w:rsidP="004B34FA">
      <w:pPr>
        <w:spacing w:line="276" w:lineRule="auto"/>
        <w:ind w:firstLine="397"/>
        <w:rPr>
          <w:rFonts w:ascii="Tahoma" w:hAnsi="Tahoma" w:cs="Tahoma"/>
        </w:rPr>
      </w:pPr>
    </w:p>
    <w:p w14:paraId="1ED35113" w14:textId="77777777" w:rsidR="005501F7" w:rsidRPr="004B34FA" w:rsidRDefault="005501F7" w:rsidP="004B34FA">
      <w:pPr>
        <w:spacing w:line="276" w:lineRule="auto"/>
        <w:ind w:firstLine="397"/>
        <w:rPr>
          <w:rFonts w:ascii="Tahoma" w:hAnsi="Tahoma" w:cs="Tahoma"/>
        </w:rPr>
      </w:pPr>
      <w:r w:rsidRPr="004B34FA">
        <w:rPr>
          <w:rFonts w:ascii="Tahoma" w:hAnsi="Tahoma" w:cs="Tahoma"/>
        </w:rPr>
        <w:t xml:space="preserve">Sostiene que el 13 de septiembre de 2016 solicitó a Porvenir S.A. la nulidad del acto jurídico de traslado, así como la copia del formulario de afiliación, frente a lo cual esa entidad guardó silencio. Así mismo, el 27 de septiembre del mismo año solicitó a Colpensiones la afiliación al régimen de prima media, lo cual fue negado por esa administradora </w:t>
      </w:r>
    </w:p>
    <w:p w14:paraId="2BDA0C09" w14:textId="77777777" w:rsidR="005501F7" w:rsidRPr="004B34FA" w:rsidRDefault="005501F7" w:rsidP="004B34FA">
      <w:pPr>
        <w:spacing w:line="276" w:lineRule="auto"/>
        <w:ind w:firstLine="397"/>
        <w:rPr>
          <w:rFonts w:ascii="Tahoma" w:hAnsi="Tahoma" w:cs="Tahoma"/>
        </w:rPr>
      </w:pPr>
    </w:p>
    <w:p w14:paraId="670C8FB5" w14:textId="77777777" w:rsidR="005501F7" w:rsidRPr="004B34FA" w:rsidRDefault="005501F7" w:rsidP="004B34FA">
      <w:pPr>
        <w:spacing w:line="276" w:lineRule="auto"/>
        <w:ind w:firstLine="397"/>
        <w:rPr>
          <w:rFonts w:ascii="Tahoma" w:hAnsi="Tahoma" w:cs="Tahoma"/>
        </w:rPr>
      </w:pPr>
      <w:r w:rsidRPr="004B34FA">
        <w:rPr>
          <w:rFonts w:ascii="Tahoma" w:hAnsi="Tahoma" w:cs="Tahoma"/>
        </w:rPr>
        <w:t xml:space="preserve">Finalmente, señala que en la actualidad se encuentra afiliada y cotizando al sistema general de seguridad en pensiones, a través de </w:t>
      </w:r>
      <w:r w:rsidRPr="004B34FA">
        <w:rPr>
          <w:rFonts w:ascii="Tahoma" w:hAnsi="Tahoma" w:cs="Tahoma"/>
          <w:b/>
        </w:rPr>
        <w:t>Porvenir S.A.</w:t>
      </w:r>
    </w:p>
    <w:p w14:paraId="67F1F5CF" w14:textId="77777777" w:rsidR="005501F7" w:rsidRPr="004B34FA" w:rsidRDefault="005501F7" w:rsidP="004B34FA">
      <w:pPr>
        <w:tabs>
          <w:tab w:val="left" w:pos="-720"/>
        </w:tabs>
        <w:suppressAutoHyphens/>
        <w:spacing w:line="276" w:lineRule="auto"/>
        <w:ind w:firstLine="397"/>
        <w:rPr>
          <w:rFonts w:ascii="Tahoma" w:hAnsi="Tahoma" w:cs="Tahoma"/>
          <w:spacing w:val="-3"/>
          <w:kern w:val="2"/>
        </w:rPr>
      </w:pPr>
    </w:p>
    <w:p w14:paraId="486FE4FC" w14:textId="77777777" w:rsidR="005501F7" w:rsidRPr="004B34FA" w:rsidRDefault="005501F7" w:rsidP="004B34FA">
      <w:pPr>
        <w:spacing w:line="276" w:lineRule="auto"/>
        <w:ind w:firstLine="397"/>
        <w:rPr>
          <w:rFonts w:ascii="Tahoma" w:hAnsi="Tahoma" w:cs="Tahoma"/>
        </w:rPr>
      </w:pPr>
      <w:r w:rsidRPr="004B34FA">
        <w:rPr>
          <w:rFonts w:ascii="Tahoma" w:hAnsi="Tahoma" w:cs="Tahoma"/>
        </w:rPr>
        <w:t xml:space="preserve">En respuesta a la demanda, la </w:t>
      </w:r>
      <w:r w:rsidRPr="004B34FA">
        <w:rPr>
          <w:rFonts w:ascii="Tahoma" w:hAnsi="Tahoma" w:cs="Tahoma"/>
          <w:b/>
        </w:rPr>
        <w:t>Administradora Colombiana de Pensiones –Colpensiones-</w:t>
      </w:r>
      <w:r w:rsidRPr="004B34FA">
        <w:rPr>
          <w:rFonts w:ascii="Tahoma" w:hAnsi="Tahoma" w:cs="Tahoma"/>
        </w:rPr>
        <w:t xml:space="preserve"> se opuso a la solicitud de ineficacia y nulidad del traslado de régimen aduciendo que la selección de uno de los regímenes es única y exclusiva del afiliado de manera libre y voluntaria, razón por la cual esa entidad no está obligada a realizar el traslado pretendido; además, bajo ninguna circunstancia es el empleador o los fondos de pensiones quienes pueden direccionar la voluntad de un trabajador, ya que esa escogencia es del fuero de la trabajador. En esa medida se opuso a la prosperidad de las pretensiones e invocó como excepciones de mérito las denominadas </w:t>
      </w:r>
      <w:r w:rsidRPr="004B34FA">
        <w:rPr>
          <w:rFonts w:ascii="Tahoma" w:hAnsi="Tahoma" w:cs="Tahoma"/>
          <w:i/>
        </w:rPr>
        <w:t>“inexistencia de la obligación”,</w:t>
      </w:r>
      <w:r w:rsidRPr="004B34FA">
        <w:rPr>
          <w:rFonts w:ascii="Tahoma" w:hAnsi="Tahoma" w:cs="Tahoma"/>
        </w:rPr>
        <w:t xml:space="preserve"> “Buena fe” e, Imposibilidad jurídica para cumplir con las obligaciones pretendidas”. </w:t>
      </w:r>
    </w:p>
    <w:p w14:paraId="07B068C6" w14:textId="77777777" w:rsidR="005501F7" w:rsidRPr="004B34FA" w:rsidRDefault="005501F7" w:rsidP="004B34FA">
      <w:pPr>
        <w:spacing w:line="276" w:lineRule="auto"/>
        <w:ind w:firstLine="397"/>
        <w:rPr>
          <w:rFonts w:ascii="Tahoma" w:hAnsi="Tahoma" w:cs="Tahoma"/>
        </w:rPr>
      </w:pPr>
    </w:p>
    <w:p w14:paraId="15B02383" w14:textId="7321664B" w:rsidR="005501F7" w:rsidRPr="004B34FA" w:rsidRDefault="005501F7" w:rsidP="004B34FA">
      <w:pPr>
        <w:spacing w:line="276" w:lineRule="auto"/>
        <w:ind w:firstLine="397"/>
        <w:rPr>
          <w:rFonts w:ascii="Tahoma" w:hAnsi="Tahoma" w:cs="Tahoma"/>
          <w:i/>
          <w:iCs/>
        </w:rPr>
      </w:pPr>
      <w:r w:rsidRPr="004B34FA">
        <w:rPr>
          <w:rFonts w:ascii="Tahoma" w:hAnsi="Tahoma" w:cs="Tahoma"/>
        </w:rPr>
        <w:tab/>
        <w:t xml:space="preserve">La </w:t>
      </w:r>
      <w:r w:rsidRPr="004B34FA">
        <w:rPr>
          <w:rFonts w:ascii="Tahoma" w:hAnsi="Tahoma" w:cs="Tahoma"/>
          <w:b/>
          <w:bCs/>
        </w:rPr>
        <w:t>Sociedad Administradora de Fondos de Pensiones y Cesantías - Porvenir S.A.,</w:t>
      </w:r>
      <w:r w:rsidRPr="004B34FA">
        <w:rPr>
          <w:rFonts w:ascii="Tahoma" w:hAnsi="Tahoma" w:cs="Tahoma"/>
        </w:rPr>
        <w:t xml:space="preserve"> por su parte, aclaró que el traslado se dio originalmente con ocasión de la suscripción del formulario de afiliación a la </w:t>
      </w:r>
      <w:r w:rsidRPr="004B34FA">
        <w:rPr>
          <w:rFonts w:ascii="Tahoma" w:hAnsi="Tahoma" w:cs="Tahoma"/>
          <w:b/>
          <w:bCs/>
        </w:rPr>
        <w:t xml:space="preserve">AFP Colpatria </w:t>
      </w:r>
      <w:r w:rsidR="00FB59CC" w:rsidRPr="004B34FA">
        <w:rPr>
          <w:rFonts w:ascii="Tahoma" w:hAnsi="Tahoma" w:cs="Tahoma"/>
        </w:rPr>
        <w:t xml:space="preserve">(Hoy </w:t>
      </w:r>
      <w:r w:rsidR="1757663A" w:rsidRPr="004B34FA">
        <w:rPr>
          <w:rFonts w:ascii="Tahoma" w:hAnsi="Tahoma" w:cs="Tahoma"/>
        </w:rPr>
        <w:t xml:space="preserve">Colfondos </w:t>
      </w:r>
      <w:r w:rsidR="00FB59CC" w:rsidRPr="004B34FA">
        <w:rPr>
          <w:rFonts w:ascii="Tahoma" w:hAnsi="Tahoma" w:cs="Tahoma"/>
        </w:rPr>
        <w:t xml:space="preserve">S.A.) </w:t>
      </w:r>
      <w:r w:rsidRPr="004B34FA">
        <w:rPr>
          <w:rFonts w:ascii="Tahoma" w:hAnsi="Tahoma" w:cs="Tahoma"/>
          <w:b/>
          <w:bCs/>
        </w:rPr>
        <w:t>en el año 1998</w:t>
      </w:r>
      <w:r w:rsidRPr="004B34FA">
        <w:rPr>
          <w:rFonts w:ascii="Tahoma" w:hAnsi="Tahoma" w:cs="Tahoma"/>
        </w:rPr>
        <w:t xml:space="preserve"> y con posterioridad con </w:t>
      </w:r>
      <w:r w:rsidRPr="004B34FA">
        <w:rPr>
          <w:rFonts w:ascii="Tahoma" w:hAnsi="Tahoma" w:cs="Tahoma"/>
          <w:b/>
          <w:bCs/>
        </w:rPr>
        <w:t>Porvenir S.A., en el año 1999</w:t>
      </w:r>
      <w:r w:rsidRPr="004B34FA">
        <w:rPr>
          <w:rFonts w:ascii="Tahoma" w:hAnsi="Tahoma" w:cs="Tahoma"/>
        </w:rPr>
        <w:t xml:space="preserve">. Señaló, sin embargo, que a la demandante se le suministró la información completa acerca de las características propias del régimen de ahorro individual con solidaridad, sus diferencias frente al régimen de prima media con prestación definida y las consecuencias derivadas del traslado entre regímenes y que para la fecha del traslado, las Administradoras de Fondos de Pensiones y Cesantías no estaban en la obligación legal de realizar proyecciones financieras a los potenciales afiliados, ni de guardar constancia escrita de las asesorías brindadas. En ese orden, se opuso a la prosperidad de las pretensiones, pues el acto que dio lugar a la vinculación de la demandante al RAIS se realizó conforme lo establece la ley, por lo que propuso en </w:t>
      </w:r>
      <w:r w:rsidRPr="004B34FA">
        <w:rPr>
          <w:rFonts w:ascii="Tahoma" w:hAnsi="Tahoma" w:cs="Tahoma"/>
        </w:rPr>
        <w:lastRenderedPageBreak/>
        <w:t xml:space="preserve">su defensa las excepciones que denominó </w:t>
      </w:r>
      <w:r w:rsidRPr="004B34FA">
        <w:rPr>
          <w:rFonts w:ascii="Tahoma" w:hAnsi="Tahoma" w:cs="Tahoma"/>
          <w:i/>
          <w:iCs/>
        </w:rPr>
        <w:t>“Validez de la afiliación a Colpatria y Porvenir e inexistencia de vicios del consentimiento”; “Caducidad de la acción”; “prescripción” y “buena fe”.</w:t>
      </w:r>
    </w:p>
    <w:p w14:paraId="214F192E" w14:textId="77777777" w:rsidR="005501F7" w:rsidRPr="004B34FA" w:rsidRDefault="005501F7" w:rsidP="004B34FA">
      <w:pPr>
        <w:spacing w:line="276" w:lineRule="auto"/>
        <w:ind w:firstLine="397"/>
        <w:rPr>
          <w:rFonts w:ascii="Tahoma" w:hAnsi="Tahoma" w:cs="Tahoma"/>
          <w:i/>
        </w:rPr>
      </w:pPr>
    </w:p>
    <w:p w14:paraId="7285C336" w14:textId="77777777" w:rsidR="005501F7" w:rsidRPr="004B34FA" w:rsidRDefault="005501F7" w:rsidP="004B34FA">
      <w:pPr>
        <w:spacing w:line="276" w:lineRule="auto"/>
        <w:ind w:firstLine="397"/>
        <w:rPr>
          <w:rFonts w:ascii="Tahoma" w:hAnsi="Tahoma" w:cs="Tahoma"/>
        </w:rPr>
      </w:pPr>
      <w:r w:rsidRPr="004B34FA">
        <w:rPr>
          <w:rFonts w:ascii="Tahoma" w:hAnsi="Tahoma" w:cs="Tahoma"/>
        </w:rPr>
        <w:tab/>
        <w:t xml:space="preserve">Por su parte, </w:t>
      </w:r>
      <w:r w:rsidRPr="004B34FA">
        <w:rPr>
          <w:rFonts w:ascii="Tahoma" w:hAnsi="Tahoma" w:cs="Tahoma"/>
          <w:b/>
        </w:rPr>
        <w:t>Colfondos</w:t>
      </w:r>
      <w:r w:rsidRPr="004B34FA">
        <w:rPr>
          <w:rFonts w:ascii="Tahoma" w:hAnsi="Tahoma" w:cs="Tahoma"/>
        </w:rPr>
        <w:t xml:space="preserve"> </w:t>
      </w:r>
      <w:r w:rsidRPr="004B34FA">
        <w:rPr>
          <w:rFonts w:ascii="Tahoma" w:hAnsi="Tahoma" w:cs="Tahoma"/>
          <w:b/>
        </w:rPr>
        <w:t>S.A.</w:t>
      </w:r>
      <w:r w:rsidRPr="004B34FA">
        <w:rPr>
          <w:rFonts w:ascii="Tahoma" w:hAnsi="Tahoma" w:cs="Tahoma"/>
        </w:rPr>
        <w:t xml:space="preserve"> se opuso igualmente a lo pedido por la promotora de la litis arguyendo que el acto que dio lugar a la vinculación de la demandante a esa entidad se hizo conforme lo establece la ley, y por lo tanto, es un acto jurídico válido en la medida que ella suscribió le solicitud de manera libre, espontánea y sin presiones, luego de haber recibido asesoría respecto a todas las implicaciones de su decisión, tal como se advierte en la casilla correspondiente dentro del formulario. En ese orden de ideas, propuso como medio exceptivo perentorio las excepciones que denominó </w:t>
      </w:r>
      <w:r w:rsidRPr="004B34FA">
        <w:rPr>
          <w:rFonts w:ascii="Tahoma" w:hAnsi="Tahoma" w:cs="Tahoma"/>
          <w:i/>
        </w:rPr>
        <w:t>“Validez de la afiliación a Colfondos e inexistencia de vicios del consentimiento”; “Pago”; “Compensación”; “Caducidad de la acción”; “prescripción” y “buena fe”.</w:t>
      </w:r>
      <w:r w:rsidRPr="004B34FA">
        <w:rPr>
          <w:rFonts w:ascii="Tahoma" w:hAnsi="Tahoma" w:cs="Tahoma"/>
        </w:rPr>
        <w:t xml:space="preserve">” </w:t>
      </w:r>
    </w:p>
    <w:p w14:paraId="391A6326" w14:textId="77777777" w:rsidR="00DC395E" w:rsidRPr="004B34FA" w:rsidRDefault="00DC395E" w:rsidP="004B34FA">
      <w:pPr>
        <w:spacing w:line="276" w:lineRule="auto"/>
        <w:ind w:firstLine="397"/>
        <w:rPr>
          <w:rFonts w:ascii="Tahoma" w:hAnsi="Tahoma" w:cs="Tahoma"/>
        </w:rPr>
      </w:pPr>
    </w:p>
    <w:p w14:paraId="688E6389" w14:textId="77777777" w:rsidR="00EF756E" w:rsidRPr="004B34FA" w:rsidRDefault="00EF756E"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Sentencia de primera instancia</w:t>
      </w:r>
    </w:p>
    <w:p w14:paraId="6452D94D" w14:textId="6B54A402" w:rsidR="00EF756E" w:rsidRPr="004B34FA" w:rsidRDefault="00EF756E" w:rsidP="004B34FA">
      <w:pPr>
        <w:spacing w:line="276" w:lineRule="auto"/>
        <w:ind w:firstLine="397"/>
        <w:rPr>
          <w:rFonts w:ascii="Tahoma" w:hAnsi="Tahoma" w:cs="Tahoma"/>
        </w:rPr>
      </w:pPr>
    </w:p>
    <w:p w14:paraId="647A235C" w14:textId="77777777" w:rsidR="00EF756E" w:rsidRPr="004B34FA" w:rsidRDefault="00EF756E" w:rsidP="004B34FA">
      <w:pPr>
        <w:spacing w:line="276" w:lineRule="auto"/>
        <w:ind w:firstLine="397"/>
        <w:rPr>
          <w:rFonts w:ascii="Tahoma" w:hAnsi="Tahoma" w:cs="Tahoma"/>
        </w:rPr>
      </w:pPr>
      <w:r w:rsidRPr="004B34FA">
        <w:rPr>
          <w:rFonts w:ascii="Tahoma" w:hAnsi="Tahoma" w:cs="Tahoma"/>
        </w:rPr>
        <w:t xml:space="preserve">La </w:t>
      </w:r>
      <w:r w:rsidRPr="004B34FA">
        <w:rPr>
          <w:rFonts w:ascii="Tahoma" w:hAnsi="Tahoma" w:cs="Tahoma"/>
          <w:i/>
        </w:rPr>
        <w:t>a-quo</w:t>
      </w:r>
      <w:r w:rsidRPr="004B34FA">
        <w:rPr>
          <w:rFonts w:ascii="Tahoma" w:hAnsi="Tahoma" w:cs="Tahoma"/>
        </w:rPr>
        <w:t xml:space="preserve"> declaró ineficaz el traslado de régimen de prima media al de ahorro individual con solidaridad efectuado por la señora Adriana Cuervo Román el 11 de septiembre de 1995 a través de la </w:t>
      </w:r>
      <w:r w:rsidRPr="004B34FA">
        <w:rPr>
          <w:rFonts w:ascii="Tahoma" w:hAnsi="Tahoma" w:cs="Tahoma"/>
          <w:b/>
        </w:rPr>
        <w:t>AFP Colfondos S.A.</w:t>
      </w:r>
      <w:r w:rsidRPr="004B34FA">
        <w:rPr>
          <w:rFonts w:ascii="Tahoma" w:hAnsi="Tahoma" w:cs="Tahoma"/>
        </w:rPr>
        <w:t xml:space="preserve"> y, en consecuencia, ordenó a </w:t>
      </w:r>
      <w:r w:rsidRPr="004B34FA">
        <w:rPr>
          <w:rFonts w:ascii="Tahoma" w:hAnsi="Tahoma" w:cs="Tahoma"/>
          <w:b/>
        </w:rPr>
        <w:t>Porvenir S.A.</w:t>
      </w:r>
      <w:r w:rsidRPr="004B34FA">
        <w:rPr>
          <w:rFonts w:ascii="Tahoma" w:hAnsi="Tahoma" w:cs="Tahoma"/>
        </w:rPr>
        <w:t xml:space="preserve"> trasladar los aportes y rendimientos que aquella posee en su cuenta de ahorro individual, por ser la última entidad a la que se encuentra afiliada. Asimismo, ordenó a </w:t>
      </w:r>
      <w:r w:rsidRPr="004B34FA">
        <w:rPr>
          <w:rFonts w:ascii="Tahoma" w:hAnsi="Tahoma" w:cs="Tahoma"/>
          <w:b/>
        </w:rPr>
        <w:t xml:space="preserve">Colpensiones </w:t>
      </w:r>
      <w:r w:rsidRPr="004B34FA">
        <w:rPr>
          <w:rFonts w:ascii="Tahoma" w:hAnsi="Tahoma" w:cs="Tahoma"/>
        </w:rPr>
        <w:t xml:space="preserve">que acepte sin dilaciones el traslado de la demandante y que reciba todos los aportes y rendimientos que posee la actora.  </w:t>
      </w:r>
    </w:p>
    <w:p w14:paraId="3CAB6CFE" w14:textId="77777777" w:rsidR="00EF756E" w:rsidRPr="004B34FA" w:rsidRDefault="00EF756E" w:rsidP="004B34FA">
      <w:pPr>
        <w:spacing w:line="276" w:lineRule="auto"/>
        <w:ind w:firstLine="397"/>
        <w:rPr>
          <w:rFonts w:ascii="Tahoma" w:hAnsi="Tahoma" w:cs="Tahoma"/>
        </w:rPr>
      </w:pPr>
    </w:p>
    <w:p w14:paraId="17812DAF" w14:textId="77777777" w:rsidR="00EF756E" w:rsidRPr="004B34FA" w:rsidRDefault="00EF756E" w:rsidP="004B34FA">
      <w:pPr>
        <w:spacing w:line="276" w:lineRule="auto"/>
        <w:ind w:firstLine="397"/>
        <w:rPr>
          <w:rFonts w:ascii="Tahoma" w:hAnsi="Tahoma" w:cs="Tahoma"/>
        </w:rPr>
      </w:pPr>
      <w:r w:rsidRPr="004B34FA">
        <w:rPr>
          <w:rFonts w:ascii="Tahoma" w:hAnsi="Tahoma" w:cs="Tahoma"/>
        </w:rPr>
        <w:t>Por último, condenó a la demandada Colfondos S.A. a pagar a la demandante un 80% de las costas procesales, y Porvenir S.A. y a Colpensiones el 20% de las mismas.</w:t>
      </w:r>
    </w:p>
    <w:p w14:paraId="51C24B25" w14:textId="77777777" w:rsidR="00EF756E" w:rsidRPr="004B34FA" w:rsidRDefault="00EF756E" w:rsidP="004B34FA">
      <w:pPr>
        <w:spacing w:line="276" w:lineRule="auto"/>
        <w:ind w:firstLine="397"/>
        <w:rPr>
          <w:rFonts w:ascii="Tahoma" w:hAnsi="Tahoma" w:cs="Tahoma"/>
        </w:rPr>
      </w:pPr>
    </w:p>
    <w:p w14:paraId="25C9A99A" w14:textId="4FAF5DB5" w:rsidR="00EF756E" w:rsidRPr="004B34FA" w:rsidRDefault="00EF756E" w:rsidP="004B34FA">
      <w:pPr>
        <w:spacing w:line="276" w:lineRule="auto"/>
        <w:ind w:firstLine="397"/>
        <w:rPr>
          <w:rFonts w:ascii="Tahoma" w:hAnsi="Tahoma" w:cs="Tahoma"/>
        </w:rPr>
      </w:pPr>
      <w:r w:rsidRPr="004B34FA">
        <w:rPr>
          <w:rFonts w:ascii="Tahoma" w:hAnsi="Tahoma" w:cs="Tahoma"/>
        </w:rPr>
        <w:t xml:space="preserve">Para llegar a tal determinación la A-quo consideró que independientemente de si la demandante fue o no beneficiaria del régimen de transición establecido en el artículo 36 de la Ley 100 de 1993, correspondía a </w:t>
      </w:r>
      <w:r w:rsidR="00FB59CC" w:rsidRPr="004B34FA">
        <w:rPr>
          <w:rFonts w:ascii="Tahoma" w:hAnsi="Tahoma" w:cs="Tahoma"/>
        </w:rPr>
        <w:t xml:space="preserve">Colfondos </w:t>
      </w:r>
      <w:r w:rsidRPr="004B34FA">
        <w:rPr>
          <w:rFonts w:ascii="Tahoma" w:hAnsi="Tahoma" w:cs="Tahoma"/>
        </w:rPr>
        <w:t>S.A. demostrar que brindó una asesoría clara y completa acerca de las consecuencias que traería el cambio de régimen pensional, a efectos de que dicha determinación se tomara de manera consciente; no obstante, no allegó prueba alguna para acreditarlo, por lo que debía entenderse que faltó a su deber de información, pues el formulario suscrito por la demandante no probaba por sí solo que su comportamiento fue diligente.</w:t>
      </w:r>
    </w:p>
    <w:p w14:paraId="447C46A5" w14:textId="77777777" w:rsidR="00EF756E" w:rsidRPr="004B34FA" w:rsidRDefault="00EF756E" w:rsidP="004B34FA">
      <w:pPr>
        <w:spacing w:line="276" w:lineRule="auto"/>
        <w:ind w:firstLine="397"/>
        <w:rPr>
          <w:rFonts w:ascii="Tahoma" w:hAnsi="Tahoma" w:cs="Tahoma"/>
        </w:rPr>
      </w:pPr>
    </w:p>
    <w:p w14:paraId="6EAF0FA4" w14:textId="77777777" w:rsidR="00EF756E" w:rsidRPr="004B34FA" w:rsidRDefault="00EF756E" w:rsidP="004B34FA">
      <w:pPr>
        <w:spacing w:line="276" w:lineRule="auto"/>
        <w:ind w:firstLine="397"/>
        <w:rPr>
          <w:rFonts w:ascii="Tahoma" w:hAnsi="Tahoma" w:cs="Tahoma"/>
        </w:rPr>
      </w:pPr>
      <w:r w:rsidRPr="004B34FA">
        <w:rPr>
          <w:rFonts w:ascii="Tahoma" w:hAnsi="Tahoma" w:cs="Tahoma"/>
        </w:rPr>
        <w:t>Como consecuencia de lo anterior, ordenó la AFP Porvenir S.A. que efectuara el traslado a Colpensiones de los saldos, cotizaciones, bonos pensionales, sumas adicionales y sus respectivos frutos e intereses.</w:t>
      </w:r>
    </w:p>
    <w:p w14:paraId="2924C150" w14:textId="217DA039" w:rsidR="00EF756E" w:rsidRPr="004B34FA" w:rsidRDefault="00EF756E" w:rsidP="004B34FA">
      <w:pPr>
        <w:spacing w:line="276" w:lineRule="auto"/>
        <w:ind w:firstLine="397"/>
        <w:rPr>
          <w:rFonts w:ascii="Tahoma" w:hAnsi="Tahoma" w:cs="Tahoma"/>
        </w:rPr>
      </w:pPr>
    </w:p>
    <w:p w14:paraId="4DBC0955" w14:textId="77777777" w:rsidR="000C3CD5" w:rsidRPr="004B34FA" w:rsidRDefault="000C3CD5"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Recursos de apelación y procedencia de la consulta</w:t>
      </w:r>
    </w:p>
    <w:p w14:paraId="6B7861A1" w14:textId="52BB2FB2" w:rsidR="000C3CD5" w:rsidRPr="004B34FA" w:rsidRDefault="000C3CD5" w:rsidP="004B34FA">
      <w:pPr>
        <w:spacing w:line="276" w:lineRule="auto"/>
        <w:ind w:firstLine="397"/>
        <w:rPr>
          <w:rFonts w:ascii="Tahoma" w:hAnsi="Tahoma" w:cs="Tahoma"/>
        </w:rPr>
      </w:pPr>
    </w:p>
    <w:p w14:paraId="34D0D1F2" w14:textId="77777777" w:rsidR="000C3CD5" w:rsidRPr="004B34FA" w:rsidRDefault="000C3CD5" w:rsidP="004B34FA">
      <w:pPr>
        <w:spacing w:line="276" w:lineRule="auto"/>
        <w:ind w:firstLine="397"/>
        <w:rPr>
          <w:rFonts w:ascii="Tahoma" w:hAnsi="Tahoma" w:cs="Tahoma"/>
        </w:rPr>
      </w:pPr>
      <w:r w:rsidRPr="004B34FA">
        <w:rPr>
          <w:rFonts w:ascii="Tahoma" w:hAnsi="Tahoma" w:cs="Tahoma"/>
        </w:rPr>
        <w:lastRenderedPageBreak/>
        <w:t xml:space="preserve">La apoderada de </w:t>
      </w:r>
      <w:r w:rsidRPr="004B34FA">
        <w:rPr>
          <w:rFonts w:ascii="Tahoma" w:hAnsi="Tahoma" w:cs="Tahoma"/>
          <w:b/>
        </w:rPr>
        <w:t>Colpensiones</w:t>
      </w:r>
      <w:r w:rsidRPr="004B34FA">
        <w:rPr>
          <w:rFonts w:ascii="Tahoma" w:hAnsi="Tahoma" w:cs="Tahoma"/>
        </w:rPr>
        <w:t xml:space="preserve"> apeló la decisión de primer grado arguyendo que al no ser beneficiaria del régimen de transición correspondía a la actora demostrar que no se le brindó la información suficiente al momento de traslado de régimen. Además, como quiera que el momento en que la actora solicitó el traslado, en el año 2016, </w:t>
      </w:r>
      <w:proofErr w:type="gramStart"/>
      <w:r w:rsidRPr="004B34FA">
        <w:rPr>
          <w:rFonts w:ascii="Tahoma" w:hAnsi="Tahoma" w:cs="Tahoma"/>
        </w:rPr>
        <w:t>tenía</w:t>
      </w:r>
      <w:proofErr w:type="gramEnd"/>
      <w:r w:rsidRPr="004B34FA">
        <w:rPr>
          <w:rFonts w:ascii="Tahoma" w:hAnsi="Tahoma" w:cs="Tahoma"/>
        </w:rPr>
        <w:t xml:space="preserve"> 53 años, la negativa de esa entidad se basó en las disposiciones legales que regulan la materia, razón por la cual no era dable condenarla en costas procesales.</w:t>
      </w:r>
    </w:p>
    <w:p w14:paraId="4A12FA45" w14:textId="77777777" w:rsidR="000C3CD5" w:rsidRPr="004B34FA" w:rsidRDefault="000C3CD5" w:rsidP="004B34FA">
      <w:pPr>
        <w:spacing w:line="276" w:lineRule="auto"/>
        <w:ind w:firstLine="397"/>
        <w:rPr>
          <w:rFonts w:ascii="Tahoma" w:hAnsi="Tahoma" w:cs="Tahoma"/>
        </w:rPr>
      </w:pPr>
    </w:p>
    <w:p w14:paraId="5517FC3C" w14:textId="77777777" w:rsidR="000C3CD5" w:rsidRPr="004B34FA" w:rsidRDefault="000C3CD5" w:rsidP="004B34FA">
      <w:pPr>
        <w:spacing w:line="276" w:lineRule="auto"/>
        <w:ind w:firstLine="397"/>
        <w:rPr>
          <w:rFonts w:ascii="Tahoma" w:hAnsi="Tahoma" w:cs="Tahoma"/>
        </w:rPr>
      </w:pPr>
      <w:r w:rsidRPr="004B34FA">
        <w:rPr>
          <w:rFonts w:ascii="Tahoma" w:hAnsi="Tahoma" w:cs="Tahoma"/>
        </w:rPr>
        <w:t xml:space="preserve">Por su parte </w:t>
      </w:r>
      <w:r w:rsidRPr="004B34FA">
        <w:rPr>
          <w:rFonts w:ascii="Tahoma" w:hAnsi="Tahoma" w:cs="Tahoma"/>
          <w:b/>
        </w:rPr>
        <w:t>Porvenir S.A.</w:t>
      </w:r>
      <w:r w:rsidRPr="004B34FA">
        <w:rPr>
          <w:rFonts w:ascii="Tahoma" w:hAnsi="Tahoma" w:cs="Tahoma"/>
        </w:rPr>
        <w:t xml:space="preserve"> atacó el fallo refiriendo que en el formulario de traslado que suscribió la demandante en el año 1995 se prueba que ella recibió la información necesaria para tomar una decisión consciente; además, al no ser beneficiaria del régimen de transición, le incumbía demostrar que no recibió información por parte de la AFP, llamando la atención que haya permanecido en el RAIS por más de 22 años.</w:t>
      </w:r>
    </w:p>
    <w:p w14:paraId="14347B77" w14:textId="77777777" w:rsidR="000C3CD5" w:rsidRPr="004B34FA" w:rsidRDefault="000C3CD5" w:rsidP="004B34FA">
      <w:pPr>
        <w:spacing w:line="276" w:lineRule="auto"/>
        <w:ind w:firstLine="397"/>
        <w:rPr>
          <w:rFonts w:ascii="Tahoma" w:hAnsi="Tahoma" w:cs="Tahoma"/>
        </w:rPr>
      </w:pPr>
    </w:p>
    <w:p w14:paraId="3C714CC3" w14:textId="0461DAC8" w:rsidR="000C3CD5" w:rsidRPr="004B34FA" w:rsidRDefault="000C3CD5" w:rsidP="004B34FA">
      <w:pPr>
        <w:spacing w:line="276" w:lineRule="auto"/>
        <w:ind w:firstLine="397"/>
        <w:rPr>
          <w:rFonts w:ascii="Tahoma" w:hAnsi="Tahoma" w:cs="Tahoma"/>
        </w:rPr>
      </w:pPr>
      <w:r w:rsidRPr="004B34FA">
        <w:rPr>
          <w:rFonts w:ascii="Tahoma" w:hAnsi="Tahoma" w:cs="Tahoma"/>
        </w:rPr>
        <w:t xml:space="preserve">La apoderada de </w:t>
      </w:r>
      <w:r w:rsidRPr="004B34FA">
        <w:rPr>
          <w:rFonts w:ascii="Tahoma" w:hAnsi="Tahoma" w:cs="Tahoma"/>
          <w:b/>
        </w:rPr>
        <w:t>Colfondos</w:t>
      </w:r>
      <w:r w:rsidRPr="004B34FA">
        <w:rPr>
          <w:rFonts w:ascii="Tahoma" w:hAnsi="Tahoma" w:cs="Tahoma"/>
        </w:rPr>
        <w:t xml:space="preserve"> censuró el fallo alegando que no era dable invertir la carga de la prueba con fundamento en el artículo 167 del </w:t>
      </w:r>
      <w:r w:rsidR="007203FA" w:rsidRPr="004B34FA">
        <w:rPr>
          <w:rFonts w:ascii="Tahoma" w:hAnsi="Tahoma" w:cs="Tahoma"/>
        </w:rPr>
        <w:t>C</w:t>
      </w:r>
      <w:r w:rsidRPr="004B34FA">
        <w:rPr>
          <w:rFonts w:ascii="Tahoma" w:hAnsi="Tahoma" w:cs="Tahoma"/>
        </w:rPr>
        <w:t xml:space="preserve">ódigo </w:t>
      </w:r>
      <w:r w:rsidR="007203FA" w:rsidRPr="004B34FA">
        <w:rPr>
          <w:rFonts w:ascii="Tahoma" w:hAnsi="Tahoma" w:cs="Tahoma"/>
        </w:rPr>
        <w:t>G</w:t>
      </w:r>
      <w:r w:rsidRPr="004B34FA">
        <w:rPr>
          <w:rFonts w:ascii="Tahoma" w:hAnsi="Tahoma" w:cs="Tahoma"/>
        </w:rPr>
        <w:t xml:space="preserve">eneral del </w:t>
      </w:r>
      <w:r w:rsidR="007203FA" w:rsidRPr="004B34FA">
        <w:rPr>
          <w:rFonts w:ascii="Tahoma" w:hAnsi="Tahoma" w:cs="Tahoma"/>
        </w:rPr>
        <w:t>P</w:t>
      </w:r>
      <w:r w:rsidRPr="004B34FA">
        <w:rPr>
          <w:rFonts w:ascii="Tahoma" w:hAnsi="Tahoma" w:cs="Tahoma"/>
        </w:rPr>
        <w:t>roceso, sino que correspondía a la actora probar que no recibió la información necesaria para efectuar el traslado, situación que quedó desvirtuada con lo expuesto por ella en el interrogatorio de parte.</w:t>
      </w:r>
    </w:p>
    <w:p w14:paraId="7221ABDC" w14:textId="6615AC75" w:rsidR="000C3CD5" w:rsidRPr="004B34FA" w:rsidRDefault="000C3CD5" w:rsidP="004B34FA">
      <w:pPr>
        <w:spacing w:line="276" w:lineRule="auto"/>
        <w:ind w:firstLine="397"/>
        <w:rPr>
          <w:rFonts w:ascii="Tahoma" w:hAnsi="Tahoma" w:cs="Tahoma"/>
        </w:rPr>
      </w:pPr>
    </w:p>
    <w:p w14:paraId="315A2679" w14:textId="77777777" w:rsidR="00787C2C" w:rsidRPr="004B34FA" w:rsidRDefault="00787C2C"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Alegatos de conclusión</w:t>
      </w:r>
    </w:p>
    <w:p w14:paraId="6A82AC32" w14:textId="77777777" w:rsidR="00787C2C" w:rsidRPr="004B34FA" w:rsidRDefault="00787C2C" w:rsidP="004B34FA">
      <w:pPr>
        <w:spacing w:line="276" w:lineRule="auto"/>
        <w:ind w:firstLine="397"/>
        <w:rPr>
          <w:rFonts w:ascii="Tahoma" w:hAnsi="Tahoma" w:cs="Tahoma"/>
        </w:rPr>
      </w:pPr>
    </w:p>
    <w:p w14:paraId="3214FBDE" w14:textId="77777777" w:rsidR="00787C2C" w:rsidRPr="004B34FA" w:rsidRDefault="00787C2C" w:rsidP="004B34FA">
      <w:pPr>
        <w:spacing w:line="276" w:lineRule="auto"/>
        <w:ind w:firstLine="397"/>
        <w:rPr>
          <w:rFonts w:ascii="Tahoma" w:hAnsi="Tahoma" w:cs="Tahoma"/>
        </w:rPr>
      </w:pPr>
      <w:r w:rsidRPr="004B34FA">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885E6BC" w14:textId="393CE2F4" w:rsidR="00787C2C" w:rsidRPr="004B34FA" w:rsidRDefault="00787C2C" w:rsidP="004B34FA">
      <w:pPr>
        <w:spacing w:line="276" w:lineRule="auto"/>
        <w:ind w:firstLine="397"/>
        <w:rPr>
          <w:rFonts w:ascii="Tahoma" w:hAnsi="Tahoma" w:cs="Tahoma"/>
        </w:rPr>
      </w:pPr>
    </w:p>
    <w:p w14:paraId="455648E5" w14:textId="77777777" w:rsidR="00787C2C" w:rsidRPr="004B34FA" w:rsidRDefault="00787C2C"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Problemas jurídicos por resolver</w:t>
      </w:r>
    </w:p>
    <w:p w14:paraId="1A37519C" w14:textId="77777777" w:rsidR="00787C2C" w:rsidRPr="004B34FA" w:rsidRDefault="00787C2C" w:rsidP="004B34FA">
      <w:pPr>
        <w:spacing w:line="276" w:lineRule="auto"/>
        <w:ind w:firstLine="397"/>
        <w:rPr>
          <w:rFonts w:ascii="Tahoma" w:hAnsi="Tahoma" w:cs="Tahoma"/>
        </w:rPr>
      </w:pPr>
      <w:r w:rsidRPr="004B34FA">
        <w:rPr>
          <w:rFonts w:ascii="Tahoma" w:hAnsi="Tahoma" w:cs="Tahoma"/>
        </w:rPr>
        <w:t xml:space="preserve"> </w:t>
      </w:r>
    </w:p>
    <w:p w14:paraId="57428E09" w14:textId="77777777" w:rsidR="00787C2C" w:rsidRPr="004B34FA" w:rsidRDefault="00787C2C" w:rsidP="004B34FA">
      <w:pPr>
        <w:spacing w:line="276" w:lineRule="auto"/>
        <w:ind w:firstLine="397"/>
        <w:rPr>
          <w:rFonts w:ascii="Tahoma" w:hAnsi="Tahoma" w:cs="Tahoma"/>
        </w:rPr>
      </w:pPr>
      <w:r w:rsidRPr="004B34FA">
        <w:rPr>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2F4FCA3C" w14:textId="77777777" w:rsidR="00787C2C" w:rsidRPr="004B34FA" w:rsidRDefault="00787C2C" w:rsidP="004B34FA">
      <w:pPr>
        <w:spacing w:line="276" w:lineRule="auto"/>
        <w:ind w:firstLine="397"/>
        <w:rPr>
          <w:rFonts w:ascii="Tahoma" w:hAnsi="Tahoma" w:cs="Tahoma"/>
        </w:rPr>
      </w:pPr>
    </w:p>
    <w:p w14:paraId="230E26E8" w14:textId="77777777"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0F75437" w14:textId="77777777" w:rsidR="00787C2C" w:rsidRPr="004B34FA" w:rsidRDefault="00787C2C" w:rsidP="004B34FA">
      <w:pPr>
        <w:spacing w:line="276" w:lineRule="auto"/>
        <w:ind w:left="567" w:firstLine="397"/>
        <w:rPr>
          <w:rFonts w:ascii="Tahoma" w:hAnsi="Tahoma" w:cs="Tahoma"/>
        </w:rPr>
      </w:pPr>
    </w:p>
    <w:p w14:paraId="5B66BC30" w14:textId="77777777"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t xml:space="preserve">Definir si para dar por cumplido el deber de información de las AFP es suficiente el diligenciamiento del formulario de afiliación. </w:t>
      </w:r>
    </w:p>
    <w:p w14:paraId="0F4E612C" w14:textId="77777777" w:rsidR="00787C2C" w:rsidRPr="004B34FA" w:rsidRDefault="00787C2C" w:rsidP="004B34FA">
      <w:pPr>
        <w:spacing w:line="276" w:lineRule="auto"/>
        <w:ind w:left="567" w:firstLine="397"/>
        <w:rPr>
          <w:rFonts w:ascii="Tahoma" w:hAnsi="Tahoma" w:cs="Tahoma"/>
        </w:rPr>
      </w:pPr>
    </w:p>
    <w:p w14:paraId="4CF27F65" w14:textId="77777777"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lastRenderedPageBreak/>
        <w:t>Determinar la carga probatoria que les corresponde a cada una de las partes cuando está en discusión la eficacia del traslado entre regímenes pensionales.</w:t>
      </w:r>
    </w:p>
    <w:p w14:paraId="0E0E1831" w14:textId="77777777" w:rsidR="00787C2C" w:rsidRPr="004B34FA" w:rsidRDefault="00787C2C" w:rsidP="004B34FA">
      <w:pPr>
        <w:spacing w:line="276" w:lineRule="auto"/>
        <w:ind w:left="567" w:firstLine="397"/>
        <w:rPr>
          <w:rFonts w:ascii="Tahoma" w:hAnsi="Tahoma" w:cs="Tahoma"/>
        </w:rPr>
      </w:pPr>
    </w:p>
    <w:p w14:paraId="4DC2C2C0" w14:textId="77777777"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t xml:space="preserve">Establecer si el movimiento de los afiliados dentro del régimen de ahorro individual con solidaridad convalida el traslado inicial efectuado desde el RPM hacia el RAIS.  </w:t>
      </w:r>
    </w:p>
    <w:p w14:paraId="43B62D5F" w14:textId="77777777" w:rsidR="00787C2C" w:rsidRPr="004B34FA" w:rsidRDefault="00787C2C" w:rsidP="004B34FA">
      <w:pPr>
        <w:spacing w:line="276" w:lineRule="auto"/>
        <w:ind w:left="567" w:firstLine="397"/>
        <w:rPr>
          <w:rFonts w:ascii="Tahoma" w:hAnsi="Tahoma" w:cs="Tahoma"/>
        </w:rPr>
      </w:pPr>
    </w:p>
    <w:p w14:paraId="3EF76563" w14:textId="2038EDC4"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t>Analizar si quedó probado en el proceso que la parte demandante recibió de parte de la</w:t>
      </w:r>
      <w:r w:rsidR="007203FA" w:rsidRPr="004B34FA">
        <w:rPr>
          <w:rFonts w:ascii="Tahoma" w:hAnsi="Tahoma" w:cs="Tahoma"/>
        </w:rPr>
        <w:t>(s)</w:t>
      </w:r>
      <w:r w:rsidRPr="004B34FA">
        <w:rPr>
          <w:rFonts w:ascii="Tahoma" w:hAnsi="Tahoma" w:cs="Tahoma"/>
        </w:rPr>
        <w:t xml:space="preserve"> AFP</w:t>
      </w:r>
      <w:r w:rsidR="007203FA" w:rsidRPr="004B34FA">
        <w:rPr>
          <w:rFonts w:ascii="Tahoma" w:hAnsi="Tahoma" w:cs="Tahoma"/>
        </w:rPr>
        <w:t>(s)</w:t>
      </w:r>
      <w:r w:rsidRPr="004B34FA">
        <w:rPr>
          <w:rFonts w:ascii="Tahoma" w:hAnsi="Tahoma" w:cs="Tahoma"/>
        </w:rPr>
        <w:t xml:space="preserve"> demandada</w:t>
      </w:r>
      <w:r w:rsidR="007203FA" w:rsidRPr="004B34FA">
        <w:rPr>
          <w:rFonts w:ascii="Tahoma" w:hAnsi="Tahoma" w:cs="Tahoma"/>
        </w:rPr>
        <w:t>(s)</w:t>
      </w:r>
      <w:r w:rsidRPr="004B34FA">
        <w:rPr>
          <w:rFonts w:ascii="Tahoma" w:hAnsi="Tahoma" w:cs="Tahoma"/>
        </w:rPr>
        <w:t xml:space="preserve"> la asesoría e información suficiente y necesaria para hacer el cambio de régimen.</w:t>
      </w:r>
      <w:r w:rsidR="36B09597" w:rsidRPr="004B34FA">
        <w:rPr>
          <w:rFonts w:ascii="Tahoma" w:hAnsi="Tahoma" w:cs="Tahoma"/>
        </w:rPr>
        <w:t xml:space="preserve">  </w:t>
      </w:r>
    </w:p>
    <w:p w14:paraId="33F95292" w14:textId="77777777" w:rsidR="00787C2C" w:rsidRPr="004B34FA" w:rsidRDefault="00787C2C" w:rsidP="004B34FA">
      <w:pPr>
        <w:spacing w:line="276" w:lineRule="auto"/>
        <w:ind w:left="567" w:firstLine="397"/>
        <w:rPr>
          <w:rFonts w:ascii="Tahoma" w:hAnsi="Tahoma" w:cs="Tahoma"/>
        </w:rPr>
      </w:pPr>
    </w:p>
    <w:p w14:paraId="7EE16914" w14:textId="6DBB1B12" w:rsidR="00787C2C" w:rsidRPr="004B34FA" w:rsidRDefault="00787C2C" w:rsidP="004B34FA">
      <w:pPr>
        <w:pStyle w:val="Prrafodelista"/>
        <w:numPr>
          <w:ilvl w:val="0"/>
          <w:numId w:val="6"/>
        </w:numPr>
        <w:spacing w:line="276" w:lineRule="auto"/>
        <w:ind w:hanging="153"/>
        <w:rPr>
          <w:rFonts w:ascii="Tahoma" w:hAnsi="Tahoma" w:cs="Tahoma"/>
        </w:rPr>
      </w:pPr>
      <w:r w:rsidRPr="004B34FA">
        <w:rPr>
          <w:rFonts w:ascii="Tahoma" w:hAnsi="Tahoma" w:cs="Tahoma"/>
        </w:rPr>
        <w:t>Establecer si hay lugar a condenar en costas a Colpensiones</w:t>
      </w:r>
      <w:r w:rsidR="000C5636" w:rsidRPr="004B34FA">
        <w:rPr>
          <w:rFonts w:ascii="Tahoma" w:hAnsi="Tahoma" w:cs="Tahoma"/>
        </w:rPr>
        <w:t>.</w:t>
      </w:r>
    </w:p>
    <w:p w14:paraId="28890D64" w14:textId="770ADB6F" w:rsidR="00787C2C" w:rsidRPr="004B34FA" w:rsidRDefault="00787C2C" w:rsidP="004B34FA">
      <w:pPr>
        <w:spacing w:line="276" w:lineRule="auto"/>
        <w:ind w:left="567" w:firstLine="397"/>
        <w:rPr>
          <w:rFonts w:ascii="Tahoma" w:hAnsi="Tahoma" w:cs="Tahoma"/>
        </w:rPr>
      </w:pPr>
    </w:p>
    <w:p w14:paraId="2CD3892D" w14:textId="3EB1B014" w:rsidR="00787C2C" w:rsidRPr="004B34FA" w:rsidRDefault="007203FA" w:rsidP="004B34FA">
      <w:pPr>
        <w:pStyle w:val="Prrafodelista"/>
        <w:numPr>
          <w:ilvl w:val="0"/>
          <w:numId w:val="6"/>
        </w:numPr>
        <w:spacing w:line="276" w:lineRule="auto"/>
        <w:ind w:hanging="153"/>
        <w:rPr>
          <w:rFonts w:ascii="Tahoma" w:hAnsi="Tahoma" w:cs="Tahoma"/>
        </w:rPr>
      </w:pPr>
      <w:r w:rsidRPr="004B34FA">
        <w:rPr>
          <w:rFonts w:ascii="Tahoma" w:hAnsi="Tahoma" w:cs="Tahoma"/>
        </w:rPr>
        <w:t>En virtud del grado jurisdiccional de consulta en favor de COLPENSIONES, d</w:t>
      </w:r>
      <w:r w:rsidR="00787C2C" w:rsidRPr="004B34FA">
        <w:rPr>
          <w:rFonts w:ascii="Tahoma" w:hAnsi="Tahoma" w:cs="Tahoma"/>
        </w:rPr>
        <w:t xml:space="preserve">efinir si es dable ordenar la devolución de las cuotas de administración </w:t>
      </w:r>
      <w:r w:rsidRPr="004B34FA">
        <w:rPr>
          <w:rFonts w:ascii="Tahoma" w:hAnsi="Tahoma" w:cs="Tahoma"/>
        </w:rPr>
        <w:t>y</w:t>
      </w:r>
      <w:r w:rsidR="00787C2C" w:rsidRPr="004B34FA">
        <w:rPr>
          <w:rFonts w:ascii="Tahoma" w:hAnsi="Tahoma" w:cs="Tahoma"/>
        </w:rPr>
        <w:t xml:space="preserve"> el reintegro de otros valores por parte de las </w:t>
      </w:r>
      <w:proofErr w:type="spellStart"/>
      <w:r w:rsidR="00787C2C" w:rsidRPr="004B34FA">
        <w:rPr>
          <w:rFonts w:ascii="Tahoma" w:hAnsi="Tahoma" w:cs="Tahoma"/>
        </w:rPr>
        <w:t>AFP´s</w:t>
      </w:r>
      <w:proofErr w:type="spellEnd"/>
      <w:r w:rsidR="00787C2C" w:rsidRPr="004B34FA">
        <w:rPr>
          <w:rFonts w:ascii="Tahoma" w:hAnsi="Tahoma" w:cs="Tahoma"/>
        </w:rPr>
        <w:t xml:space="preserve"> demandada(s), con cargo a sus propios recursos y debidamente indexados, durante el periodo en que estuvo afiliada la parte demandante en cada entidad.</w:t>
      </w:r>
    </w:p>
    <w:p w14:paraId="6FDB7F4F" w14:textId="7D196B5D" w:rsidR="00787C2C" w:rsidRPr="004B34FA" w:rsidRDefault="00787C2C" w:rsidP="004B34FA">
      <w:pPr>
        <w:spacing w:line="276" w:lineRule="auto"/>
        <w:ind w:firstLine="397"/>
        <w:rPr>
          <w:rFonts w:ascii="Tahoma" w:hAnsi="Tahoma" w:cs="Tahoma"/>
        </w:rPr>
      </w:pPr>
    </w:p>
    <w:p w14:paraId="6ED40443" w14:textId="77777777" w:rsidR="00787C2C" w:rsidRPr="004B34FA" w:rsidRDefault="00787C2C" w:rsidP="004B34FA">
      <w:pPr>
        <w:pStyle w:val="Prrafodelista"/>
        <w:numPr>
          <w:ilvl w:val="0"/>
          <w:numId w:val="1"/>
        </w:numPr>
        <w:tabs>
          <w:tab w:val="left" w:pos="567"/>
        </w:tabs>
        <w:spacing w:line="276" w:lineRule="auto"/>
        <w:ind w:left="0" w:firstLine="0"/>
        <w:jc w:val="center"/>
        <w:rPr>
          <w:rFonts w:ascii="Tahoma" w:hAnsi="Tahoma" w:cs="Tahoma"/>
          <w:b/>
          <w:bCs/>
        </w:rPr>
      </w:pPr>
      <w:r w:rsidRPr="004B34FA">
        <w:rPr>
          <w:rFonts w:ascii="Tahoma" w:hAnsi="Tahoma" w:cs="Tahoma"/>
          <w:b/>
          <w:bCs/>
        </w:rPr>
        <w:t>Consideraciones</w:t>
      </w:r>
    </w:p>
    <w:p w14:paraId="56B47301" w14:textId="77777777" w:rsidR="00787C2C" w:rsidRPr="004B34FA" w:rsidRDefault="00787C2C" w:rsidP="004B34FA">
      <w:pPr>
        <w:spacing w:line="276" w:lineRule="auto"/>
        <w:ind w:left="567" w:firstLine="397"/>
        <w:rPr>
          <w:rFonts w:ascii="Tahoma" w:hAnsi="Tahoma" w:cs="Tahoma"/>
        </w:rPr>
      </w:pPr>
    </w:p>
    <w:p w14:paraId="63ACC028" w14:textId="77777777" w:rsidR="00787C2C" w:rsidRPr="004B34FA" w:rsidRDefault="00787C2C" w:rsidP="004B34FA">
      <w:pPr>
        <w:pStyle w:val="Prrafodelista"/>
        <w:numPr>
          <w:ilvl w:val="1"/>
          <w:numId w:val="7"/>
        </w:numPr>
        <w:spacing w:line="276" w:lineRule="auto"/>
        <w:ind w:left="567" w:hanging="567"/>
        <w:rPr>
          <w:rFonts w:ascii="Tahoma" w:hAnsi="Tahoma" w:cs="Tahoma"/>
          <w:b/>
          <w:bCs/>
        </w:rPr>
      </w:pPr>
      <w:r w:rsidRPr="004B34FA">
        <w:rPr>
          <w:rFonts w:ascii="Tahoma" w:hAnsi="Tahoma" w:cs="Tahoma"/>
          <w:b/>
          <w:bCs/>
        </w:rPr>
        <w:t>Precedente vertical: la tesis de la Corte Suprema de Justicia respecto al tema de la ineficacia del traslado constituye doctrina probable.</w:t>
      </w:r>
    </w:p>
    <w:p w14:paraId="7554B3B7" w14:textId="77777777" w:rsidR="00787C2C" w:rsidRPr="004B34FA" w:rsidRDefault="00787C2C" w:rsidP="004B34FA">
      <w:pPr>
        <w:pStyle w:val="Prrafodelista"/>
        <w:spacing w:line="276" w:lineRule="auto"/>
        <w:ind w:firstLine="397"/>
        <w:rPr>
          <w:rFonts w:ascii="Tahoma" w:hAnsi="Tahoma" w:cs="Tahoma"/>
          <w:b/>
          <w:bCs/>
        </w:rPr>
      </w:pPr>
      <w:r w:rsidRPr="004B34FA">
        <w:rPr>
          <w:rFonts w:ascii="Tahoma" w:hAnsi="Tahoma" w:cs="Tahoma"/>
          <w:b/>
          <w:bCs/>
        </w:rPr>
        <w:t xml:space="preserve"> </w:t>
      </w:r>
    </w:p>
    <w:p w14:paraId="4D7F76FB" w14:textId="77777777" w:rsidR="00787C2C" w:rsidRPr="004B34FA" w:rsidRDefault="00787C2C" w:rsidP="004B34FA">
      <w:pPr>
        <w:spacing w:line="276" w:lineRule="auto"/>
        <w:ind w:firstLine="397"/>
        <w:rPr>
          <w:rFonts w:ascii="Tahoma" w:hAnsi="Tahoma" w:cs="Tahoma"/>
          <w:spacing w:val="-4"/>
        </w:rPr>
      </w:pPr>
      <w:r w:rsidRPr="004B34FA">
        <w:rPr>
          <w:rFonts w:ascii="Tahoma" w:hAnsi="Tahoma" w:cs="Tahoma"/>
        </w:rPr>
        <w:t xml:space="preserve">En la actualidad existe </w:t>
      </w:r>
      <w:r w:rsidRPr="004B34FA">
        <w:rPr>
          <w:rFonts w:ascii="Tahoma" w:hAnsi="Tahoma" w:cs="Tahoma"/>
          <w:b/>
        </w:rPr>
        <w:t>doctrina probable</w:t>
      </w:r>
      <w:r w:rsidRPr="004B34FA">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2E044CA2" w14:textId="77777777" w:rsidR="00787C2C" w:rsidRPr="004B34FA" w:rsidRDefault="00787C2C" w:rsidP="004B34FA">
      <w:pPr>
        <w:spacing w:line="276" w:lineRule="auto"/>
        <w:ind w:firstLine="397"/>
        <w:rPr>
          <w:rFonts w:ascii="Tahoma" w:hAnsi="Tahoma" w:cs="Tahoma"/>
          <w:bCs/>
        </w:rPr>
      </w:pPr>
    </w:p>
    <w:p w14:paraId="75FCA755" w14:textId="77777777" w:rsidR="00787C2C" w:rsidRPr="004B34FA" w:rsidRDefault="00787C2C" w:rsidP="004B34FA">
      <w:pPr>
        <w:spacing w:line="276" w:lineRule="auto"/>
        <w:ind w:firstLine="397"/>
        <w:rPr>
          <w:rFonts w:ascii="Tahoma" w:hAnsi="Tahoma" w:cs="Tahoma"/>
        </w:rPr>
      </w:pPr>
      <w:r w:rsidRPr="004B34FA">
        <w:rPr>
          <w:rFonts w:ascii="Tahoma" w:hAnsi="Tahoma" w:cs="Tahoma"/>
          <w:bCs/>
        </w:rPr>
        <w:t xml:space="preserve">SL 31989 del 9 sep. 2008, </w:t>
      </w:r>
      <w:r w:rsidRPr="004B34FA">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8AC68D4" w14:textId="77777777" w:rsidR="00787C2C" w:rsidRPr="004B34FA" w:rsidRDefault="00787C2C" w:rsidP="004B34FA">
      <w:pPr>
        <w:spacing w:line="276" w:lineRule="auto"/>
        <w:ind w:firstLine="397"/>
        <w:rPr>
          <w:rFonts w:ascii="Tahoma" w:hAnsi="Tahoma" w:cs="Tahoma"/>
        </w:rPr>
      </w:pPr>
    </w:p>
    <w:p w14:paraId="093E7E16" w14:textId="77777777" w:rsidR="00787C2C" w:rsidRPr="004B34FA" w:rsidRDefault="00787C2C" w:rsidP="004B34FA">
      <w:pPr>
        <w:spacing w:line="276" w:lineRule="auto"/>
        <w:ind w:firstLine="397"/>
        <w:rPr>
          <w:rFonts w:ascii="Tahoma" w:hAnsi="Tahoma" w:cs="Tahoma"/>
          <w:spacing w:val="-4"/>
        </w:rPr>
      </w:pPr>
      <w:r w:rsidRPr="004B34FA">
        <w:rPr>
          <w:rFonts w:ascii="Tahoma" w:hAnsi="Tahoma" w:cs="Tahoma"/>
        </w:rPr>
        <w:t xml:space="preserve">En términos generales, en todas estas sentencias se determinó </w:t>
      </w:r>
      <w:r w:rsidRPr="004B34FA">
        <w:rPr>
          <w:rFonts w:ascii="Tahoma" w:hAnsi="Tahoma" w:cs="Tahoma"/>
          <w:i/>
        </w:rPr>
        <w:t xml:space="preserve">i) </w:t>
      </w:r>
      <w:r w:rsidRPr="004B34FA">
        <w:rPr>
          <w:rFonts w:ascii="Tahoma" w:hAnsi="Tahoma" w:cs="Tahoma"/>
        </w:rPr>
        <w:t xml:space="preserve">el alcance del deber de información a cargo de las Administradoras de Fondos de Pensiones, </w:t>
      </w:r>
      <w:r w:rsidRPr="004B34FA">
        <w:rPr>
          <w:rFonts w:ascii="Tahoma" w:hAnsi="Tahoma" w:cs="Tahoma"/>
          <w:i/>
        </w:rPr>
        <w:t xml:space="preserve">ii) </w:t>
      </w:r>
      <w:r w:rsidRPr="004B34FA">
        <w:rPr>
          <w:rFonts w:ascii="Tahoma" w:hAnsi="Tahoma" w:cs="Tahoma"/>
        </w:rPr>
        <w:t xml:space="preserve">la procedencia de la ineficacia del traslado, </w:t>
      </w:r>
      <w:r w:rsidRPr="004B34FA">
        <w:rPr>
          <w:rFonts w:ascii="Tahoma" w:hAnsi="Tahoma" w:cs="Tahoma"/>
          <w:i/>
        </w:rPr>
        <w:t xml:space="preserve">iii) </w:t>
      </w:r>
      <w:r w:rsidRPr="004B34FA">
        <w:rPr>
          <w:rFonts w:ascii="Tahoma" w:hAnsi="Tahoma" w:cs="Tahoma"/>
        </w:rPr>
        <w:t>la inversión de la carga de la prueba en favor del afiliado.</w:t>
      </w:r>
      <w:r w:rsidRPr="004B34FA">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3D77C937" w14:textId="77777777" w:rsidR="00787C2C" w:rsidRPr="004B34FA" w:rsidRDefault="00787C2C" w:rsidP="004B34FA">
      <w:pPr>
        <w:pStyle w:val="Prrafodelista"/>
        <w:tabs>
          <w:tab w:val="left" w:pos="-720"/>
        </w:tabs>
        <w:suppressAutoHyphens/>
        <w:spacing w:line="276" w:lineRule="auto"/>
        <w:ind w:left="644" w:firstLine="397"/>
        <w:rPr>
          <w:rFonts w:ascii="Tahoma" w:hAnsi="Tahoma" w:cs="Tahoma"/>
          <w:spacing w:val="-3"/>
          <w:kern w:val="2"/>
        </w:rPr>
      </w:pPr>
    </w:p>
    <w:p w14:paraId="376F17CD" w14:textId="77777777" w:rsidR="00787C2C" w:rsidRPr="004B34FA" w:rsidRDefault="00787C2C" w:rsidP="004B34FA">
      <w:pPr>
        <w:pStyle w:val="Prrafodelista"/>
        <w:numPr>
          <w:ilvl w:val="1"/>
          <w:numId w:val="7"/>
        </w:numPr>
        <w:spacing w:line="276" w:lineRule="auto"/>
        <w:ind w:left="567" w:hanging="567"/>
        <w:rPr>
          <w:rFonts w:ascii="Tahoma" w:hAnsi="Tahoma" w:cs="Tahoma"/>
          <w:b/>
          <w:bCs/>
        </w:rPr>
      </w:pPr>
      <w:r w:rsidRPr="004B34FA">
        <w:rPr>
          <w:rFonts w:ascii="Tahoma" w:hAnsi="Tahoma" w:cs="Tahoma"/>
          <w:b/>
          <w:bCs/>
        </w:rPr>
        <w:lastRenderedPageBreak/>
        <w:t>“El deber de información a cargo de las administradoras de fondos de pensiones: Un deber exigible desde su creación</w:t>
      </w:r>
      <w:r w:rsidRPr="004B34FA">
        <w:rPr>
          <w:rFonts w:ascii="Tahoma" w:hAnsi="Tahoma" w:cs="Tahoma"/>
          <w:bCs/>
          <w:vertAlign w:val="superscript"/>
        </w:rPr>
        <w:footnoteReference w:id="1"/>
      </w:r>
      <w:r w:rsidRPr="004B34FA">
        <w:rPr>
          <w:rFonts w:ascii="Tahoma" w:hAnsi="Tahoma" w:cs="Tahoma"/>
          <w:b/>
          <w:bCs/>
        </w:rPr>
        <w:t>”</w:t>
      </w:r>
    </w:p>
    <w:p w14:paraId="3BF0DEA0" w14:textId="77777777" w:rsidR="00787C2C" w:rsidRPr="004B34FA" w:rsidRDefault="00787C2C" w:rsidP="004B34FA">
      <w:pPr>
        <w:pStyle w:val="Prrafodelista"/>
        <w:tabs>
          <w:tab w:val="left" w:pos="-720"/>
        </w:tabs>
        <w:suppressAutoHyphens/>
        <w:spacing w:line="276" w:lineRule="auto"/>
        <w:ind w:left="644" w:firstLine="397"/>
        <w:rPr>
          <w:rFonts w:ascii="Tahoma" w:hAnsi="Tahoma" w:cs="Tahoma"/>
          <w:i/>
          <w:spacing w:val="-3"/>
          <w:kern w:val="2"/>
        </w:rPr>
      </w:pPr>
    </w:p>
    <w:p w14:paraId="22998116" w14:textId="77777777" w:rsidR="00787C2C" w:rsidRPr="004B34FA" w:rsidRDefault="00787C2C" w:rsidP="004B34FA">
      <w:pPr>
        <w:spacing w:line="276" w:lineRule="auto"/>
        <w:ind w:firstLine="397"/>
        <w:rPr>
          <w:rFonts w:ascii="Tahoma" w:hAnsi="Tahoma" w:cs="Tahoma"/>
          <w:spacing w:val="-3"/>
          <w:kern w:val="2"/>
        </w:rPr>
      </w:pPr>
      <w:r w:rsidRPr="004B34FA">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4B34FA">
        <w:rPr>
          <w:rFonts w:ascii="Tahoma" w:hAnsi="Tahoma" w:cs="Tahoma"/>
          <w:spacing w:val="-3"/>
          <w:kern w:val="2"/>
          <w:u w:val="single"/>
        </w:rPr>
        <w:t>debida diligencia y cuidado</w:t>
      </w:r>
      <w:r w:rsidRPr="004B34FA">
        <w:rPr>
          <w:rFonts w:ascii="Tahoma" w:hAnsi="Tahoma" w:cs="Tahoma"/>
          <w:spacing w:val="-3"/>
          <w:kern w:val="2"/>
        </w:rPr>
        <w:t xml:space="preserve"> incumbe a quien ha debido emplearla, atendiendo a las siguientes razones:</w:t>
      </w:r>
    </w:p>
    <w:p w14:paraId="75F9DE1D" w14:textId="77777777" w:rsidR="00787C2C" w:rsidRPr="004B34FA" w:rsidRDefault="00787C2C" w:rsidP="004B34FA">
      <w:pPr>
        <w:pStyle w:val="Prrafodelista"/>
        <w:tabs>
          <w:tab w:val="left" w:pos="-720"/>
        </w:tabs>
        <w:suppressAutoHyphens/>
        <w:spacing w:line="276" w:lineRule="auto"/>
        <w:ind w:left="644" w:firstLine="397"/>
        <w:rPr>
          <w:rFonts w:ascii="Tahoma" w:hAnsi="Tahoma" w:cs="Tahoma"/>
          <w:b/>
          <w:spacing w:val="-3"/>
          <w:kern w:val="2"/>
        </w:rPr>
      </w:pPr>
    </w:p>
    <w:p w14:paraId="0DCAF66C" w14:textId="77777777" w:rsidR="00787C2C" w:rsidRPr="004B34FA" w:rsidRDefault="00787C2C" w:rsidP="004B34FA">
      <w:pPr>
        <w:spacing w:line="276" w:lineRule="auto"/>
        <w:ind w:firstLine="397"/>
        <w:rPr>
          <w:rFonts w:ascii="Tahoma" w:hAnsi="Tahoma" w:cs="Tahoma"/>
          <w:spacing w:val="-3"/>
          <w:kern w:val="2"/>
        </w:rPr>
      </w:pPr>
      <w:r w:rsidRPr="004B34FA">
        <w:rPr>
          <w:rFonts w:ascii="Tahoma" w:hAnsi="Tahoma" w:cs="Tahoma"/>
          <w:b/>
          <w:spacing w:val="-3"/>
          <w:kern w:val="2"/>
        </w:rPr>
        <w:t>1)</w:t>
      </w:r>
      <w:r w:rsidRPr="004B34FA">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4B34FA">
        <w:rPr>
          <w:rFonts w:ascii="Tahoma" w:hAnsi="Tahoma" w:cs="Tahoma"/>
          <w:spacing w:val="-3"/>
          <w:kern w:val="2"/>
          <w:u w:val="single"/>
        </w:rPr>
        <w:t>Decreto 663 de 1993</w:t>
      </w:r>
      <w:r w:rsidRPr="004B34FA">
        <w:rPr>
          <w:rStyle w:val="Refdenotaalpie2"/>
          <w:rFonts w:ascii="Tahoma" w:hAnsi="Tahoma" w:cs="Tahoma"/>
          <w:spacing w:val="-3"/>
          <w:kern w:val="2"/>
          <w:u w:val="single"/>
        </w:rPr>
        <w:footnoteReference w:id="2"/>
      </w:r>
      <w:r w:rsidRPr="004B34FA">
        <w:rPr>
          <w:rFonts w:ascii="Tahoma" w:hAnsi="Tahoma" w:cs="Tahoma"/>
          <w:spacing w:val="-3"/>
          <w:kern w:val="2"/>
        </w:rPr>
        <w:t>, norma en la que se destaca la importancia de los principios de debida diligencia, transparencia e información cierta, suficiente y oportuna.</w:t>
      </w:r>
    </w:p>
    <w:p w14:paraId="3E5C58B0"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spacing w:val="-3"/>
          <w:kern w:val="2"/>
        </w:rPr>
      </w:pPr>
    </w:p>
    <w:p w14:paraId="77C32E67"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b/>
          <w:spacing w:val="-3"/>
          <w:kern w:val="2"/>
        </w:rPr>
        <w:t>2)</w:t>
      </w:r>
      <w:r w:rsidRPr="004B34FA">
        <w:rPr>
          <w:rFonts w:ascii="Tahoma" w:hAnsi="Tahoma" w:cs="Tahoma"/>
          <w:spacing w:val="-3"/>
          <w:kern w:val="2"/>
        </w:rPr>
        <w:t xml:space="preserve"> Adicionalmente, se tiene previsto en el artículo 12 del Decreto 720 de 1994, que lo</w:t>
      </w:r>
      <w:r w:rsidRPr="004B34FA">
        <w:rPr>
          <w:rFonts w:ascii="Tahoma" w:hAnsi="Tahoma" w:cs="Tahoma"/>
        </w:rPr>
        <w:t xml:space="preserve">s promotores que empleen las sociedades administradoras del sistema general de pensiones deberán suministrar </w:t>
      </w:r>
      <w:r w:rsidRPr="004B34FA">
        <w:rPr>
          <w:rFonts w:ascii="Tahoma" w:hAnsi="Tahoma" w:cs="Tahoma"/>
          <w:u w:val="single"/>
        </w:rPr>
        <w:t>suficiente, amplia y oportuna</w:t>
      </w:r>
      <w:r w:rsidRPr="004B34FA">
        <w:rPr>
          <w:rFonts w:ascii="Tahoma" w:hAnsi="Tahoma" w:cs="Tahoma"/>
        </w:rPr>
        <w:t xml:space="preserve"> información a los posibles afiliados al momento de la promoción de la afiliación y durante toda la vinculación con ocasión de las prestaciones a las cuales tenga derecho el afiliado. </w:t>
      </w:r>
    </w:p>
    <w:p w14:paraId="15D816CA"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spacing w:val="-3"/>
          <w:kern w:val="2"/>
        </w:rPr>
      </w:pPr>
    </w:p>
    <w:p w14:paraId="1DEEF01E"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spacing w:val="-3"/>
          <w:kern w:val="2"/>
        </w:rPr>
      </w:pPr>
      <w:r w:rsidRPr="004B34FA">
        <w:rPr>
          <w:rFonts w:ascii="Tahoma" w:hAnsi="Tahoma" w:cs="Tahoma"/>
          <w:b/>
          <w:spacing w:val="-3"/>
          <w:kern w:val="2"/>
        </w:rPr>
        <w:t>3)</w:t>
      </w:r>
      <w:r w:rsidRPr="004B34FA">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27E733B"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spacing w:val="-3"/>
          <w:kern w:val="2"/>
        </w:rPr>
      </w:pPr>
    </w:p>
    <w:p w14:paraId="78179172" w14:textId="5431152E" w:rsidR="00787C2C" w:rsidRPr="004B34FA" w:rsidRDefault="00787C2C" w:rsidP="004B34FA">
      <w:pPr>
        <w:pStyle w:val="Prrafodelista"/>
        <w:tabs>
          <w:tab w:val="left" w:pos="-720"/>
        </w:tabs>
        <w:suppressAutoHyphens/>
        <w:spacing w:line="276" w:lineRule="auto"/>
        <w:ind w:left="0" w:firstLine="397"/>
        <w:rPr>
          <w:rFonts w:ascii="Tahoma" w:hAnsi="Tahoma" w:cs="Tahoma"/>
          <w:iCs/>
        </w:rPr>
      </w:pPr>
      <w:r w:rsidRPr="004B34FA">
        <w:rPr>
          <w:rFonts w:ascii="Tahoma" w:hAnsi="Tahoma" w:cs="Tahoma"/>
          <w:b/>
          <w:spacing w:val="-3"/>
          <w:kern w:val="2"/>
        </w:rPr>
        <w:t>4)</w:t>
      </w:r>
      <w:r w:rsidRPr="004B34FA">
        <w:rPr>
          <w:rFonts w:ascii="Tahoma" w:hAnsi="Tahoma" w:cs="Tahoma"/>
          <w:spacing w:val="-3"/>
          <w:kern w:val="2"/>
        </w:rPr>
        <w:t xml:space="preserve"> En numerosas sentencias del órgano de cierre de la jurisdicción ordinaria laboral, se ha establecido que no puede argüirse que </w:t>
      </w:r>
      <w:r w:rsidRPr="004B34FA">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B34FA">
        <w:rPr>
          <w:rFonts w:ascii="Tahoma" w:hAnsi="Tahoma" w:cs="Tahoma"/>
          <w:i/>
          <w:iCs/>
        </w:rPr>
        <w:t>“</w:t>
      </w:r>
      <w:r w:rsidRPr="004B34FA">
        <w:rPr>
          <w:rFonts w:ascii="Tahoma" w:hAnsi="Tahoma" w:cs="Tahoma"/>
          <w:i/>
          <w:iCs/>
          <w:sz w:val="22"/>
          <w:u w:val="single"/>
        </w:rPr>
        <w:t>dar cuenta de que documentaron clara y suficientemente los efectos que acarrea el cambio de régimen, so pena de declarar ineficaz ese tránsito</w:t>
      </w:r>
      <w:r w:rsidRPr="004B34FA">
        <w:rPr>
          <w:rFonts w:ascii="Tahoma" w:hAnsi="Tahoma" w:cs="Tahoma"/>
          <w:i/>
          <w:iCs/>
        </w:rPr>
        <w:t>”</w:t>
      </w:r>
      <w:r w:rsidRPr="004B34FA">
        <w:rPr>
          <w:rFonts w:ascii="Tahoma" w:hAnsi="Tahoma" w:cs="Tahoma"/>
          <w:iCs/>
        </w:rPr>
        <w:t>.</w:t>
      </w:r>
    </w:p>
    <w:p w14:paraId="3B33BBB9" w14:textId="77777777" w:rsidR="00787C2C" w:rsidRPr="004B34FA" w:rsidRDefault="00787C2C" w:rsidP="004B34FA">
      <w:pPr>
        <w:pStyle w:val="Prrafodelista"/>
        <w:tabs>
          <w:tab w:val="left" w:pos="-720"/>
        </w:tabs>
        <w:suppressAutoHyphens/>
        <w:spacing w:line="276" w:lineRule="auto"/>
        <w:ind w:left="644" w:firstLine="397"/>
        <w:rPr>
          <w:rFonts w:ascii="Tahoma" w:hAnsi="Tahoma" w:cs="Tahoma"/>
          <w:iCs/>
          <w:u w:val="single"/>
        </w:rPr>
      </w:pPr>
    </w:p>
    <w:p w14:paraId="4AB5850B" w14:textId="77777777" w:rsidR="00787C2C" w:rsidRPr="004B34FA" w:rsidRDefault="00787C2C" w:rsidP="004B34FA">
      <w:pPr>
        <w:spacing w:line="276" w:lineRule="auto"/>
        <w:ind w:firstLine="397"/>
        <w:rPr>
          <w:rFonts w:ascii="Tahoma" w:hAnsi="Tahoma" w:cs="Tahoma"/>
          <w:iCs/>
        </w:rPr>
      </w:pPr>
      <w:r w:rsidRPr="004B34FA">
        <w:rPr>
          <w:rFonts w:ascii="Tahoma" w:hAnsi="Tahoma" w:cs="Tahoma"/>
          <w:iCs/>
        </w:rPr>
        <w:t xml:space="preserve">Con sustento en lo anterior, es evidente que en todos los casos en que un afiliado ponga </w:t>
      </w:r>
      <w:r w:rsidRPr="004B34FA">
        <w:rPr>
          <w:rFonts w:ascii="Tahoma" w:hAnsi="Tahoma" w:cs="Tahoma"/>
          <w:spacing w:val="-3"/>
          <w:kern w:val="2"/>
        </w:rPr>
        <w:t>en</w:t>
      </w:r>
      <w:r w:rsidRPr="004B34FA">
        <w:rPr>
          <w:rFonts w:ascii="Tahoma" w:hAnsi="Tahoma" w:cs="Tahoma"/>
          <w:iCs/>
        </w:rPr>
        <w:t xml:space="preserve">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30BDD2DC"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iCs/>
        </w:rPr>
      </w:pPr>
    </w:p>
    <w:p w14:paraId="7D4F0FEB" w14:textId="77777777" w:rsidR="00787C2C" w:rsidRPr="004B34FA" w:rsidRDefault="00787C2C" w:rsidP="004B34FA">
      <w:pPr>
        <w:spacing w:line="276" w:lineRule="auto"/>
        <w:ind w:firstLine="397"/>
        <w:rPr>
          <w:rFonts w:ascii="Tahoma" w:hAnsi="Tahoma" w:cs="Tahoma"/>
          <w:iCs/>
        </w:rPr>
      </w:pPr>
      <w:r w:rsidRPr="004B34FA">
        <w:rPr>
          <w:rFonts w:ascii="Tahoma" w:hAnsi="Tahoma" w:cs="Tahoma"/>
          <w:iCs/>
        </w:rPr>
        <w:lastRenderedPageBreak/>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D22ADF2"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iCs/>
        </w:rPr>
      </w:pPr>
    </w:p>
    <w:p w14:paraId="1677F542"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 xml:space="preserve">Ello así, también ha dicho el órgano de cierre de la especialidad laboral, que las </w:t>
      </w:r>
      <w:proofErr w:type="spellStart"/>
      <w:r w:rsidRPr="004B34FA">
        <w:rPr>
          <w:rFonts w:ascii="Tahoma" w:hAnsi="Tahoma" w:cs="Tahoma"/>
        </w:rPr>
        <w:t>AFPs</w:t>
      </w:r>
      <w:proofErr w:type="spellEnd"/>
      <w:r w:rsidRPr="004B34FA">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3089E60" w14:textId="77777777" w:rsidR="00787C2C" w:rsidRPr="004B34FA" w:rsidRDefault="00787C2C" w:rsidP="004B34FA">
      <w:pPr>
        <w:pStyle w:val="Prrafodelista"/>
        <w:tabs>
          <w:tab w:val="left" w:pos="-720"/>
        </w:tabs>
        <w:suppressAutoHyphens/>
        <w:spacing w:line="276" w:lineRule="auto"/>
        <w:ind w:left="644" w:firstLine="397"/>
        <w:rPr>
          <w:rFonts w:ascii="Tahoma" w:hAnsi="Tahoma" w:cs="Tahoma"/>
          <w:iCs/>
        </w:rPr>
      </w:pPr>
    </w:p>
    <w:p w14:paraId="4CB08198" w14:textId="77777777" w:rsidR="00787C2C" w:rsidRPr="004B34FA" w:rsidRDefault="00787C2C"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4B34FA">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4B34FA">
        <w:rPr>
          <w:rFonts w:ascii="Tahoma" w:hAnsi="Tahoma" w:cs="Tahoma"/>
        </w:rPr>
        <w:t xml:space="preserve"> les compete, desde su creación, el deber de suministrar una información </w:t>
      </w:r>
      <w:r w:rsidRPr="004B34FA">
        <w:rPr>
          <w:rFonts w:ascii="Tahoma" w:hAnsi="Tahoma" w:cs="Tahoma"/>
          <w:b/>
        </w:rPr>
        <w:t xml:space="preserve">necesaria y transparente, </w:t>
      </w:r>
      <w:r w:rsidRPr="004B34FA">
        <w:rPr>
          <w:rFonts w:ascii="Tahoma" w:hAnsi="Tahoma" w:cs="Tahoma"/>
        </w:rPr>
        <w:t xml:space="preserve">que con el </w:t>
      </w:r>
      <w:r w:rsidRPr="004B34FA">
        <w:rPr>
          <w:rFonts w:ascii="Tahoma" w:hAnsi="Tahoma" w:cs="Tahoma"/>
          <w:spacing w:val="-4"/>
        </w:rPr>
        <w:t xml:space="preserve">transcurrir del tiempo esta exigencia cambió, pasando de un deber de información necesaria al de </w:t>
      </w:r>
      <w:r w:rsidRPr="004B34FA">
        <w:rPr>
          <w:rFonts w:ascii="Tahoma" w:hAnsi="Tahoma" w:cs="Tahoma"/>
          <w:b/>
          <w:spacing w:val="-4"/>
        </w:rPr>
        <w:t>asesoría y buen consejo</w:t>
      </w:r>
      <w:r w:rsidRPr="004B34FA">
        <w:rPr>
          <w:rFonts w:ascii="Tahoma" w:hAnsi="Tahoma" w:cs="Tahoma"/>
          <w:spacing w:val="-4"/>
        </w:rPr>
        <w:t xml:space="preserve">, y finalmente al de </w:t>
      </w:r>
      <w:r w:rsidRPr="004B34FA">
        <w:rPr>
          <w:rFonts w:ascii="Tahoma" w:hAnsi="Tahoma" w:cs="Tahoma"/>
          <w:b/>
          <w:spacing w:val="-4"/>
        </w:rPr>
        <w:t>doble asesoría</w:t>
      </w:r>
      <w:r w:rsidRPr="004B34FA">
        <w:rPr>
          <w:rFonts w:ascii="Tahoma" w:hAnsi="Tahoma" w:cs="Tahoma"/>
          <w:spacing w:val="-4"/>
        </w:rPr>
        <w:t xml:space="preserve">, </w:t>
      </w:r>
      <w:r w:rsidRPr="004B34FA">
        <w:rPr>
          <w:rFonts w:ascii="Tahoma" w:hAnsi="Tahoma" w:cs="Tahoma"/>
        </w:rPr>
        <w:t>explicando en qué consiste cada uno de esos conceptos. Dicho recuento histórico, se compendia de la siguiente manera:</w:t>
      </w:r>
    </w:p>
    <w:p w14:paraId="2A689151" w14:textId="77777777" w:rsidR="00787C2C" w:rsidRPr="004B34FA" w:rsidRDefault="00787C2C" w:rsidP="004B34FA">
      <w:pPr>
        <w:pStyle w:val="Prrafodelista"/>
        <w:spacing w:line="276" w:lineRule="auto"/>
        <w:ind w:left="0" w:firstLine="397"/>
        <w:rPr>
          <w:rFonts w:ascii="Tahoma" w:hAnsi="Tahoma" w:cs="Tahoma"/>
        </w:rPr>
      </w:pPr>
    </w:p>
    <w:p w14:paraId="3FD13F71" w14:textId="77777777" w:rsidR="004B34FA" w:rsidRPr="004B34FA" w:rsidRDefault="004B34FA" w:rsidP="004B34FA">
      <w:pPr>
        <w:spacing w:line="240" w:lineRule="auto"/>
        <w:ind w:left="426" w:right="420" w:firstLine="0"/>
        <w:textAlignment w:val="baseline"/>
        <w:rPr>
          <w:rFonts w:ascii="Tahoma" w:eastAsia="Times New Roman" w:hAnsi="Tahoma" w:cs="Tahoma"/>
          <w:sz w:val="22"/>
          <w:lang w:val="es-ES" w:eastAsia="es-ES"/>
        </w:rPr>
      </w:pPr>
      <w:r w:rsidRPr="004B34FA">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597BB122" w14:textId="77777777" w:rsidR="004B34FA" w:rsidRPr="004B34FA" w:rsidRDefault="004B34FA" w:rsidP="004B34FA">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B34FA" w:rsidRPr="004B34FA" w14:paraId="0EF2238B"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9475272"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b/>
                <w:bCs/>
                <w:i/>
                <w:iCs/>
                <w:sz w:val="20"/>
                <w:lang w:eastAsia="es-ES"/>
              </w:rPr>
              <w:t>Etapa acumulativa</w:t>
            </w:r>
            <w:r w:rsidRPr="004B34F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032CB3C"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b/>
                <w:bCs/>
                <w:i/>
                <w:iCs/>
                <w:sz w:val="20"/>
                <w:lang w:eastAsia="es-ES"/>
              </w:rPr>
              <w:t>Normas que obligan a las administradoras de pensiones a dar información</w:t>
            </w:r>
            <w:r w:rsidRPr="004B34F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ABA552"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b/>
                <w:bCs/>
                <w:i/>
                <w:iCs/>
                <w:sz w:val="20"/>
                <w:lang w:eastAsia="es-ES"/>
              </w:rPr>
              <w:t>Contenido mínimo y alcance del deber de información</w:t>
            </w:r>
            <w:r w:rsidRPr="004B34FA">
              <w:rPr>
                <w:rFonts w:ascii="Tahoma" w:eastAsia="Times New Roman" w:hAnsi="Tahoma" w:cs="Tahoma"/>
                <w:sz w:val="20"/>
                <w:lang w:val="es-ES" w:eastAsia="es-ES"/>
              </w:rPr>
              <w:t> </w:t>
            </w:r>
          </w:p>
        </w:tc>
      </w:tr>
      <w:tr w:rsidR="004B34FA" w:rsidRPr="004B34FA" w14:paraId="1A6560ED"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A4A3C92"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Deber de información </w:t>
            </w:r>
            <w:r w:rsidRPr="004B34F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D02AC45"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Arts. 13 literal b), 271 y 272 de la Ley 100 de 1993</w:t>
            </w:r>
            <w:r w:rsidRPr="004B34FA">
              <w:rPr>
                <w:rFonts w:ascii="Tahoma" w:eastAsia="Times New Roman" w:hAnsi="Tahoma" w:cs="Tahoma"/>
                <w:sz w:val="20"/>
                <w:lang w:val="es-ES" w:eastAsia="es-ES"/>
              </w:rPr>
              <w:t> </w:t>
            </w:r>
          </w:p>
          <w:p w14:paraId="3A979707"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val="es-ES" w:eastAsia="es-ES"/>
              </w:rPr>
              <w:t>Art. 97, numeral 1 del Decreto 663 de 1993, modificado por el artículo 23 de la Ley 797 de 2003</w:t>
            </w:r>
            <w:r w:rsidRPr="004B34FA">
              <w:rPr>
                <w:rFonts w:ascii="Tahoma" w:eastAsia="Times New Roman" w:hAnsi="Tahoma" w:cs="Tahoma"/>
                <w:sz w:val="20"/>
                <w:lang w:val="es-ES" w:eastAsia="es-ES"/>
              </w:rPr>
              <w:t> </w:t>
            </w:r>
          </w:p>
          <w:p w14:paraId="6489B7B7"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val="es-ES" w:eastAsia="es-ES"/>
              </w:rPr>
              <w:t>Disposiciones constitucionales relativas al derecho a la información, no menoscabo de derechos laborales y autonomía personal</w:t>
            </w:r>
            <w:r w:rsidRPr="004B34F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259CEF6"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B34FA">
              <w:rPr>
                <w:rFonts w:ascii="Tahoma" w:eastAsia="Times New Roman" w:hAnsi="Tahoma" w:cs="Tahoma"/>
                <w:sz w:val="20"/>
                <w:lang w:val="es-ES" w:eastAsia="es-ES"/>
              </w:rPr>
              <w:t> </w:t>
            </w:r>
          </w:p>
        </w:tc>
      </w:tr>
      <w:tr w:rsidR="004B34FA" w:rsidRPr="004B34FA" w14:paraId="2C04255E"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E44285C"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Deber de información, asesoría y buen consejo</w:t>
            </w:r>
            <w:r w:rsidRPr="004B34F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CD171B"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Artículo 3, literal c) de la Ley 1328 de 2009</w:t>
            </w:r>
            <w:r w:rsidRPr="004B34FA">
              <w:rPr>
                <w:rFonts w:ascii="Tahoma" w:eastAsia="Times New Roman" w:hAnsi="Tahoma" w:cs="Tahoma"/>
                <w:sz w:val="20"/>
                <w:lang w:val="es-ES" w:eastAsia="es-ES"/>
              </w:rPr>
              <w:t> </w:t>
            </w:r>
          </w:p>
          <w:p w14:paraId="71FC3DCC"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Decreto 2241 de 2010</w:t>
            </w:r>
            <w:r w:rsidRPr="004B34F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4DBB6E3"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B34FA">
              <w:rPr>
                <w:rFonts w:ascii="Tahoma" w:eastAsia="Times New Roman" w:hAnsi="Tahoma" w:cs="Tahoma"/>
                <w:sz w:val="20"/>
                <w:lang w:val="es-ES" w:eastAsia="es-ES"/>
              </w:rPr>
              <w:t> </w:t>
            </w:r>
          </w:p>
        </w:tc>
      </w:tr>
      <w:tr w:rsidR="004B34FA" w:rsidRPr="004B34FA" w14:paraId="328DA36A"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61A4737"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 xml:space="preserve">Deber de información, </w:t>
            </w:r>
            <w:r w:rsidRPr="004B34FA">
              <w:rPr>
                <w:rFonts w:ascii="Tahoma" w:eastAsia="Times New Roman" w:hAnsi="Tahoma" w:cs="Tahoma"/>
                <w:i/>
                <w:iCs/>
                <w:sz w:val="20"/>
                <w:lang w:eastAsia="es-ES"/>
              </w:rPr>
              <w:lastRenderedPageBreak/>
              <w:t>asesoría, buen consejo y doble asesoría. </w:t>
            </w:r>
            <w:r w:rsidRPr="004B34F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92AC812"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lastRenderedPageBreak/>
              <w:t>Ley 1748 de 2014</w:t>
            </w:r>
            <w:r w:rsidRPr="004B34FA">
              <w:rPr>
                <w:rFonts w:ascii="Tahoma" w:eastAsia="Times New Roman" w:hAnsi="Tahoma" w:cs="Tahoma"/>
                <w:sz w:val="20"/>
                <w:lang w:val="es-ES" w:eastAsia="es-ES"/>
              </w:rPr>
              <w:t> </w:t>
            </w:r>
          </w:p>
          <w:p w14:paraId="694A3221"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 xml:space="preserve">Artículo 3 del Decreto 2071 de </w:t>
            </w:r>
            <w:r w:rsidRPr="004B34FA">
              <w:rPr>
                <w:rFonts w:ascii="Tahoma" w:eastAsia="Times New Roman" w:hAnsi="Tahoma" w:cs="Tahoma"/>
                <w:i/>
                <w:iCs/>
                <w:sz w:val="20"/>
                <w:lang w:eastAsia="es-ES"/>
              </w:rPr>
              <w:lastRenderedPageBreak/>
              <w:t>2015</w:t>
            </w:r>
            <w:r w:rsidRPr="004B34FA">
              <w:rPr>
                <w:rFonts w:ascii="Tahoma" w:eastAsia="Times New Roman" w:hAnsi="Tahoma" w:cs="Tahoma"/>
                <w:sz w:val="20"/>
                <w:lang w:val="es-ES" w:eastAsia="es-ES"/>
              </w:rPr>
              <w:t> </w:t>
            </w:r>
          </w:p>
          <w:p w14:paraId="5E7202CA"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t>Circular Externa n. 016 de 2016</w:t>
            </w:r>
            <w:r w:rsidRPr="004B34F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6E1E150" w14:textId="77777777" w:rsidR="004B34FA" w:rsidRPr="004B34FA" w:rsidRDefault="004B34FA" w:rsidP="004B34FA">
            <w:pPr>
              <w:spacing w:line="276" w:lineRule="auto"/>
              <w:ind w:firstLine="0"/>
              <w:textAlignment w:val="baseline"/>
              <w:rPr>
                <w:rFonts w:ascii="Tahoma" w:eastAsia="Times New Roman" w:hAnsi="Tahoma" w:cs="Tahoma"/>
                <w:sz w:val="20"/>
                <w:lang w:val="es-ES" w:eastAsia="es-ES"/>
              </w:rPr>
            </w:pPr>
            <w:r w:rsidRPr="004B34FA">
              <w:rPr>
                <w:rFonts w:ascii="Tahoma" w:eastAsia="Times New Roman" w:hAnsi="Tahoma" w:cs="Tahoma"/>
                <w:i/>
                <w:iCs/>
                <w:sz w:val="20"/>
                <w:lang w:eastAsia="es-ES"/>
              </w:rPr>
              <w:lastRenderedPageBreak/>
              <w:t xml:space="preserve">Junto con lo anterior, lleva inmerso el derecho a obtener asesoría de los </w:t>
            </w:r>
            <w:r w:rsidRPr="004B34FA">
              <w:rPr>
                <w:rFonts w:ascii="Tahoma" w:eastAsia="Times New Roman" w:hAnsi="Tahoma" w:cs="Tahoma"/>
                <w:i/>
                <w:iCs/>
                <w:sz w:val="20"/>
                <w:lang w:eastAsia="es-ES"/>
              </w:rPr>
              <w:lastRenderedPageBreak/>
              <w:t>representantes de ambos regímenes pensionales.</w:t>
            </w:r>
            <w:r w:rsidRPr="004B34FA">
              <w:rPr>
                <w:rFonts w:ascii="Tahoma" w:eastAsia="Times New Roman" w:hAnsi="Tahoma" w:cs="Tahoma"/>
                <w:sz w:val="20"/>
                <w:lang w:val="es-ES" w:eastAsia="es-ES"/>
              </w:rPr>
              <w:t> </w:t>
            </w:r>
          </w:p>
        </w:tc>
      </w:tr>
    </w:tbl>
    <w:p w14:paraId="7EC2DBD1" w14:textId="77777777" w:rsidR="004B34FA" w:rsidRPr="004B34FA" w:rsidRDefault="004B34FA" w:rsidP="004B34FA">
      <w:pPr>
        <w:spacing w:line="240" w:lineRule="auto"/>
        <w:ind w:left="426" w:right="420"/>
        <w:rPr>
          <w:rFonts w:ascii="Tahoma" w:eastAsia="Calibri" w:hAnsi="Tahoma" w:cs="Tahoma"/>
          <w:b/>
          <w:i/>
          <w:spacing w:val="-4"/>
          <w:sz w:val="22"/>
        </w:rPr>
      </w:pPr>
    </w:p>
    <w:p w14:paraId="1477D79D" w14:textId="77777777" w:rsidR="004B34FA" w:rsidRPr="004B34FA" w:rsidRDefault="004B34FA" w:rsidP="004B34FA">
      <w:pPr>
        <w:spacing w:line="240" w:lineRule="auto"/>
        <w:ind w:left="426" w:right="420"/>
        <w:rPr>
          <w:rFonts w:ascii="Tahoma" w:eastAsia="Calibri" w:hAnsi="Tahoma" w:cs="Tahoma"/>
          <w:b/>
          <w:i/>
          <w:spacing w:val="-4"/>
          <w:sz w:val="22"/>
        </w:rPr>
      </w:pPr>
      <w:r w:rsidRPr="004B34FA">
        <w:rPr>
          <w:rFonts w:ascii="Tahoma" w:eastAsia="Calibri" w:hAnsi="Tahoma" w:cs="Tahoma"/>
          <w:b/>
          <w:i/>
          <w:spacing w:val="-4"/>
          <w:sz w:val="22"/>
        </w:rPr>
        <w:t>1.4 Conclusión: La constatación del deber de información es ineludible</w:t>
      </w:r>
    </w:p>
    <w:p w14:paraId="54977115" w14:textId="77777777" w:rsidR="004B34FA" w:rsidRPr="004B34FA" w:rsidRDefault="004B34FA" w:rsidP="004B34FA">
      <w:pPr>
        <w:spacing w:line="240" w:lineRule="auto"/>
        <w:ind w:left="426" w:right="420"/>
        <w:rPr>
          <w:rFonts w:ascii="Tahoma" w:eastAsia="Calibri" w:hAnsi="Tahoma" w:cs="Tahoma"/>
          <w:b/>
          <w:i/>
          <w:spacing w:val="-4"/>
          <w:sz w:val="22"/>
        </w:rPr>
      </w:pPr>
    </w:p>
    <w:p w14:paraId="50DA24AB" w14:textId="77777777" w:rsidR="004B34FA" w:rsidRPr="004B34FA" w:rsidRDefault="004B34FA" w:rsidP="004B34FA">
      <w:pPr>
        <w:spacing w:line="240" w:lineRule="auto"/>
        <w:ind w:left="426" w:right="420" w:firstLine="1"/>
        <w:rPr>
          <w:rFonts w:ascii="Tahoma" w:eastAsia="Calibri" w:hAnsi="Tahoma" w:cs="Tahoma"/>
          <w:i/>
          <w:spacing w:val="-4"/>
          <w:sz w:val="22"/>
        </w:rPr>
      </w:pPr>
      <w:r w:rsidRPr="004B34FA">
        <w:rPr>
          <w:rFonts w:ascii="Tahoma" w:eastAsia="Calibri" w:hAnsi="Tahoma" w:cs="Tahoma"/>
          <w:i/>
          <w:spacing w:val="-4"/>
          <w:sz w:val="22"/>
        </w:rPr>
        <w:t xml:space="preserve">Según se pudo advertir del anterior recuento, </w:t>
      </w:r>
      <w:r w:rsidRPr="004B34FA">
        <w:rPr>
          <w:rFonts w:ascii="Tahoma" w:eastAsia="Calibri" w:hAnsi="Tahoma" w:cs="Tahoma"/>
          <w:b/>
          <w:i/>
          <w:spacing w:val="-4"/>
          <w:sz w:val="22"/>
        </w:rPr>
        <w:t>las AFP, desde su creación, tenían el deber de brindar información a los afiliados o usuarios del sistema pensional a fin de que estos pudiesen adoptar una decisión consciente y realmente libre sobre su futuro pensional.</w:t>
      </w:r>
      <w:r w:rsidRPr="004B34FA">
        <w:rPr>
          <w:rFonts w:ascii="Tahoma" w:eastAsia="Calibri" w:hAnsi="Tahoma" w:cs="Tahoma"/>
          <w:i/>
          <w:spacing w:val="-4"/>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BBD9F7E" w14:textId="77777777" w:rsidR="004B34FA" w:rsidRPr="004B34FA" w:rsidRDefault="004B34FA" w:rsidP="004B34FA">
      <w:pPr>
        <w:spacing w:line="240" w:lineRule="auto"/>
        <w:ind w:left="426" w:right="420" w:firstLine="1"/>
        <w:rPr>
          <w:rFonts w:ascii="Tahoma" w:eastAsia="Calibri" w:hAnsi="Tahoma" w:cs="Tahoma"/>
          <w:i/>
          <w:spacing w:val="-4"/>
          <w:sz w:val="22"/>
        </w:rPr>
      </w:pPr>
    </w:p>
    <w:p w14:paraId="149C89C8" w14:textId="77777777" w:rsidR="004B34FA" w:rsidRPr="004B34FA" w:rsidRDefault="004B34FA" w:rsidP="004B34FA">
      <w:pPr>
        <w:spacing w:line="240" w:lineRule="auto"/>
        <w:ind w:left="426" w:right="420" w:firstLine="0"/>
        <w:rPr>
          <w:rFonts w:ascii="Tahoma" w:eastAsia="Calibri" w:hAnsi="Tahoma" w:cs="Tahoma"/>
          <w:i/>
          <w:spacing w:val="-4"/>
          <w:sz w:val="22"/>
        </w:rPr>
      </w:pPr>
      <w:r w:rsidRPr="004B34FA">
        <w:rPr>
          <w:rFonts w:ascii="Tahoma" w:eastAsia="Calibri" w:hAnsi="Tahoma" w:cs="Tahoma"/>
          <w:i/>
          <w:spacing w:val="-4"/>
          <w:sz w:val="22"/>
        </w:rPr>
        <w:t xml:space="preserve">Así las cosas, el Tribunal cometió un primer error al concluir que la responsabilidad por el incumplimiento o entrega de información deficitaria surgió con el </w:t>
      </w:r>
      <w:r w:rsidRPr="004B34FA">
        <w:rPr>
          <w:rFonts w:ascii="Tahoma" w:eastAsia="Calibri" w:hAnsi="Tahoma" w:cs="Tahoma"/>
          <w:i/>
          <w:spacing w:val="-4"/>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4B34FA">
        <w:rPr>
          <w:rFonts w:ascii="Tahoma" w:eastAsia="Calibri" w:hAnsi="Tahoma" w:cs="Tahoma"/>
          <w:i/>
          <w:spacing w:val="-4"/>
          <w:sz w:val="22"/>
        </w:rPr>
        <w:t xml:space="preserve">  </w:t>
      </w:r>
    </w:p>
    <w:p w14:paraId="545E6B70" w14:textId="77777777" w:rsidR="004B34FA" w:rsidRPr="004B34FA" w:rsidRDefault="004B34FA" w:rsidP="004B34FA">
      <w:pPr>
        <w:spacing w:line="240" w:lineRule="auto"/>
        <w:ind w:left="426" w:right="420"/>
        <w:rPr>
          <w:rFonts w:ascii="Tahoma" w:eastAsia="Calibri" w:hAnsi="Tahoma" w:cs="Tahoma"/>
          <w:i/>
          <w:spacing w:val="-4"/>
          <w:sz w:val="22"/>
        </w:rPr>
      </w:pPr>
    </w:p>
    <w:p w14:paraId="454C80DA" w14:textId="77777777" w:rsidR="004B34FA" w:rsidRPr="004B34FA" w:rsidRDefault="004B34FA" w:rsidP="004B34FA">
      <w:pPr>
        <w:spacing w:line="240" w:lineRule="auto"/>
        <w:ind w:left="426" w:right="420" w:firstLine="0"/>
        <w:rPr>
          <w:rFonts w:ascii="Tahoma" w:eastAsia="Calibri" w:hAnsi="Tahoma" w:cs="Tahoma"/>
          <w:i/>
          <w:spacing w:val="-4"/>
          <w:sz w:val="22"/>
        </w:rPr>
      </w:pPr>
      <w:r w:rsidRPr="004B34FA">
        <w:rPr>
          <w:rFonts w:ascii="Tahoma" w:eastAsia="Calibri" w:hAnsi="Tahoma" w:cs="Tahoma"/>
          <w:i/>
          <w:spacing w:val="-4"/>
          <w:sz w:val="22"/>
        </w:rPr>
        <w:t xml:space="preserve">Adicionalmente, la Sala no puede pasar por alto la indebida fundamentación con la que </w:t>
      </w:r>
      <w:r w:rsidRPr="004B34FA">
        <w:rPr>
          <w:rFonts w:ascii="Tahoma" w:eastAsia="Calibri" w:hAnsi="Tahoma" w:cs="Tahoma"/>
          <w:bCs/>
          <w:i/>
          <w:sz w:val="22"/>
          <w:lang w:val="es-ES"/>
        </w:rPr>
        <w:t>la Sala Primera de Decisión Laboral del Tribunal de Medellín</w:t>
      </w:r>
      <w:r w:rsidRPr="004B34FA">
        <w:rPr>
          <w:rFonts w:ascii="Tahoma" w:eastAsia="Calibri" w:hAnsi="Tahoma" w:cs="Tahoma"/>
          <w:i/>
          <w:spacing w:val="-4"/>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2F80AE1" w14:textId="77777777" w:rsidR="004B34FA" w:rsidRPr="004B34FA" w:rsidRDefault="004B34FA" w:rsidP="004B34FA">
      <w:pPr>
        <w:spacing w:line="276" w:lineRule="auto"/>
        <w:ind w:left="708"/>
        <w:rPr>
          <w:rFonts w:ascii="Tahoma" w:eastAsia="Calibri" w:hAnsi="Tahoma" w:cs="Tahoma"/>
          <w:i/>
          <w:spacing w:val="-4"/>
        </w:rPr>
      </w:pPr>
    </w:p>
    <w:p w14:paraId="20C631DB" w14:textId="77777777" w:rsidR="004B34FA" w:rsidRPr="004B34FA" w:rsidRDefault="004B34FA" w:rsidP="004B34FA">
      <w:pPr>
        <w:spacing w:line="276" w:lineRule="auto"/>
        <w:ind w:firstLine="284"/>
        <w:rPr>
          <w:rFonts w:ascii="Tahoma" w:eastAsia="Calibri" w:hAnsi="Tahoma" w:cs="Tahoma"/>
          <w:spacing w:val="-4"/>
        </w:rPr>
      </w:pPr>
      <w:r w:rsidRPr="004B34FA">
        <w:rPr>
          <w:rFonts w:ascii="Tahoma" w:eastAsia="Calibri" w:hAnsi="Tahoma" w:cs="Tahoma"/>
        </w:rPr>
        <w:t>Con</w:t>
      </w:r>
      <w:r w:rsidRPr="004B34FA">
        <w:rPr>
          <w:rFonts w:ascii="Tahoma" w:eastAsia="Calibri" w:hAnsi="Tahoma" w:cs="Tahoma"/>
          <w:spacing w:val="-4"/>
        </w:rPr>
        <w:t xml:space="preserve"> lo dicho precedentemente queda resuelto el primer problema jurídico.</w:t>
      </w:r>
    </w:p>
    <w:p w14:paraId="6E736969" w14:textId="77777777" w:rsidR="004B34FA" w:rsidRPr="004B34FA" w:rsidRDefault="004B34FA" w:rsidP="004B34FA">
      <w:pPr>
        <w:spacing w:line="276" w:lineRule="auto"/>
        <w:ind w:left="720" w:firstLine="0"/>
        <w:contextualSpacing/>
        <w:rPr>
          <w:rFonts w:ascii="Tahoma" w:eastAsia="Calibri" w:hAnsi="Tahoma" w:cs="Tahoma"/>
          <w:b/>
          <w:bCs/>
        </w:rPr>
      </w:pPr>
    </w:p>
    <w:p w14:paraId="5C9FCC97" w14:textId="77777777" w:rsidR="004B34FA" w:rsidRPr="004B34FA" w:rsidRDefault="004B34FA" w:rsidP="004B34FA">
      <w:pPr>
        <w:numPr>
          <w:ilvl w:val="1"/>
          <w:numId w:val="9"/>
        </w:numPr>
        <w:spacing w:line="276" w:lineRule="auto"/>
        <w:contextualSpacing/>
        <w:rPr>
          <w:rFonts w:ascii="Tahoma" w:eastAsia="Calibri" w:hAnsi="Tahoma" w:cs="Tahoma"/>
          <w:b/>
          <w:bCs/>
        </w:rPr>
      </w:pPr>
      <w:r w:rsidRPr="004B34FA">
        <w:rPr>
          <w:rFonts w:ascii="Tahoma" w:eastAsia="Calibri" w:hAnsi="Tahoma" w:cs="Tahoma"/>
          <w:b/>
          <w:bCs/>
        </w:rPr>
        <w:t xml:space="preserve">“El simple consentimiento vertido en el formulario de afiliación es insuficiente – Necesidad de un consentimiento informado” </w:t>
      </w:r>
      <w:r w:rsidRPr="004B34FA">
        <w:rPr>
          <w:rFonts w:ascii="Tahoma" w:eastAsia="Calibri" w:hAnsi="Tahoma" w:cs="Tahoma"/>
          <w:vertAlign w:val="superscript"/>
        </w:rPr>
        <w:footnoteReference w:id="3"/>
      </w:r>
      <w:r w:rsidRPr="004B34FA">
        <w:rPr>
          <w:rFonts w:ascii="Tahoma" w:eastAsia="Calibri" w:hAnsi="Tahoma" w:cs="Tahoma"/>
          <w:b/>
          <w:bCs/>
          <w:vertAlign w:val="superscript"/>
        </w:rPr>
        <w:t xml:space="preserve"> </w:t>
      </w:r>
    </w:p>
    <w:p w14:paraId="7978A8F9" w14:textId="77777777" w:rsidR="004B34FA" w:rsidRPr="004B34FA" w:rsidRDefault="004B34FA" w:rsidP="004B34FA">
      <w:pPr>
        <w:spacing w:line="276" w:lineRule="auto"/>
        <w:rPr>
          <w:rFonts w:ascii="Tahoma" w:eastAsia="Calibri" w:hAnsi="Tahoma" w:cs="Tahoma"/>
          <w:spacing w:val="-4"/>
        </w:rPr>
      </w:pPr>
    </w:p>
    <w:p w14:paraId="24F75CC8" w14:textId="77777777" w:rsidR="004B34FA" w:rsidRPr="004B34FA" w:rsidRDefault="004B34FA" w:rsidP="004B34FA">
      <w:pPr>
        <w:spacing w:line="276" w:lineRule="auto"/>
        <w:ind w:firstLine="284"/>
        <w:rPr>
          <w:rFonts w:ascii="Tahoma" w:eastAsia="Calibri" w:hAnsi="Tahoma" w:cs="Tahoma"/>
          <w:spacing w:val="-4"/>
        </w:rPr>
      </w:pPr>
      <w:r w:rsidRPr="004B34FA">
        <w:rPr>
          <w:rFonts w:ascii="Tahoma" w:eastAsia="Calibri" w:hAnsi="Tahoma" w:cs="Tahoma"/>
          <w:spacing w:val="-4"/>
        </w:rPr>
        <w:t xml:space="preserve">El segundo problema jurídico relativo al valor probatorio de los formularios de afiliación fue </w:t>
      </w:r>
      <w:r w:rsidRPr="004B34FA">
        <w:rPr>
          <w:rFonts w:ascii="Tahoma" w:eastAsia="Calibri" w:hAnsi="Tahoma" w:cs="Tahoma"/>
        </w:rPr>
        <w:t>abordado</w:t>
      </w:r>
      <w:r w:rsidRPr="004B34FA">
        <w:rPr>
          <w:rFonts w:ascii="Tahoma" w:eastAsia="Calibri" w:hAnsi="Tahoma" w:cs="Tahoma"/>
          <w:spacing w:val="-4"/>
        </w:rPr>
        <w:t xml:space="preserve"> en la sentencia a la que venimos haciendo referencia, en el sentido de que los formularios de afiliación a lo sumo acreditan un consentimiento </w:t>
      </w:r>
      <w:r w:rsidRPr="004B34FA">
        <w:rPr>
          <w:rFonts w:ascii="Tahoma" w:eastAsia="Calibri" w:hAnsi="Tahoma" w:cs="Tahoma"/>
          <w:b/>
          <w:spacing w:val="-4"/>
        </w:rPr>
        <w:t>pero no informado</w:t>
      </w:r>
      <w:r w:rsidRPr="004B34FA">
        <w:rPr>
          <w:rFonts w:ascii="Tahoma" w:eastAsia="Calibri" w:hAnsi="Tahoma" w:cs="Tahoma"/>
          <w:spacing w:val="-4"/>
        </w:rPr>
        <w:t xml:space="preserve">, tal como se expresa a continuación: </w:t>
      </w:r>
    </w:p>
    <w:p w14:paraId="40AF361B" w14:textId="77777777" w:rsidR="004B34FA" w:rsidRPr="004B34FA" w:rsidRDefault="004B34FA" w:rsidP="004B34FA">
      <w:pPr>
        <w:spacing w:line="276" w:lineRule="auto"/>
        <w:rPr>
          <w:rFonts w:ascii="Tahoma" w:eastAsia="Calibri" w:hAnsi="Tahoma" w:cs="Tahoma"/>
          <w:spacing w:val="-4"/>
        </w:rPr>
      </w:pPr>
    </w:p>
    <w:p w14:paraId="1CBB6E4C" w14:textId="77777777" w:rsidR="004B34FA" w:rsidRPr="004B34FA" w:rsidRDefault="004B34FA" w:rsidP="004B34FA">
      <w:pPr>
        <w:spacing w:line="240" w:lineRule="auto"/>
        <w:ind w:left="426" w:right="420" w:firstLine="1"/>
        <w:rPr>
          <w:rFonts w:ascii="Tahoma" w:eastAsia="Calibri" w:hAnsi="Tahoma" w:cs="Tahoma"/>
          <w:i/>
          <w:spacing w:val="-4"/>
          <w:sz w:val="22"/>
        </w:rPr>
      </w:pPr>
      <w:r w:rsidRPr="004B34FA">
        <w:rPr>
          <w:rFonts w:ascii="Tahoma" w:eastAsia="Calibri" w:hAnsi="Tahoma" w:cs="Tahoma"/>
          <w:i/>
          <w:spacing w:val="-4"/>
          <w:sz w:val="22"/>
        </w:rPr>
        <w:t xml:space="preserve">“Para el Tribunal el consentimiento informado no es predicable del acto jurídico de traslado, pues basta la consignación en el formulario de que la afiliación se hizo de manera libre y voluntaria. </w:t>
      </w:r>
    </w:p>
    <w:p w14:paraId="5D830DD5" w14:textId="77777777" w:rsidR="004B34FA" w:rsidRPr="004B34FA" w:rsidRDefault="004B34FA" w:rsidP="004B34FA">
      <w:pPr>
        <w:spacing w:line="240" w:lineRule="auto"/>
        <w:ind w:left="426" w:right="420" w:firstLine="1"/>
        <w:rPr>
          <w:rFonts w:ascii="Tahoma" w:eastAsia="Calibri" w:hAnsi="Tahoma" w:cs="Tahoma"/>
          <w:i/>
          <w:spacing w:val="-4"/>
          <w:sz w:val="22"/>
        </w:rPr>
      </w:pPr>
    </w:p>
    <w:p w14:paraId="07B69560" w14:textId="77777777" w:rsidR="004B34FA" w:rsidRPr="004B34FA" w:rsidRDefault="004B34FA" w:rsidP="004B34FA">
      <w:pPr>
        <w:spacing w:line="240" w:lineRule="auto"/>
        <w:ind w:left="426" w:right="420" w:firstLine="1"/>
        <w:rPr>
          <w:rFonts w:ascii="Tahoma" w:eastAsia="Calibri" w:hAnsi="Tahoma" w:cs="Tahoma"/>
          <w:i/>
          <w:spacing w:val="-4"/>
          <w:sz w:val="22"/>
        </w:rPr>
      </w:pPr>
      <w:r w:rsidRPr="004B34FA">
        <w:rPr>
          <w:rFonts w:ascii="Tahoma" w:eastAsia="Calibri" w:hAnsi="Tahoma" w:cs="Tahoma"/>
          <w:i/>
          <w:spacing w:val="-4"/>
          <w:sz w:val="22"/>
        </w:rPr>
        <w:t xml:space="preserve">La Sala considera desacertada esta tesis, en la medida que la firma del formulario, al igual que las afirmaciones consignadas en los formatos </w:t>
      </w:r>
      <w:proofErr w:type="spellStart"/>
      <w:r w:rsidRPr="004B34FA">
        <w:rPr>
          <w:rFonts w:ascii="Tahoma" w:eastAsia="Calibri" w:hAnsi="Tahoma" w:cs="Tahoma"/>
          <w:i/>
          <w:spacing w:val="-4"/>
          <w:sz w:val="22"/>
        </w:rPr>
        <w:t>preimpresos</w:t>
      </w:r>
      <w:proofErr w:type="spellEnd"/>
      <w:r w:rsidRPr="004B34FA">
        <w:rPr>
          <w:rFonts w:ascii="Tahoma" w:eastAsia="Calibri" w:hAnsi="Tahoma" w:cs="Tahoma"/>
          <w:i/>
          <w:spacing w:val="-4"/>
          <w:sz w:val="22"/>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28D340F" w14:textId="77777777" w:rsidR="004B34FA" w:rsidRPr="004B34FA" w:rsidRDefault="004B34FA" w:rsidP="004B34FA">
      <w:pPr>
        <w:spacing w:line="240" w:lineRule="auto"/>
        <w:ind w:left="426" w:right="420" w:firstLine="1"/>
        <w:rPr>
          <w:rFonts w:ascii="Tahoma" w:eastAsia="Calibri" w:hAnsi="Tahoma" w:cs="Tahoma"/>
          <w:i/>
          <w:spacing w:val="-4"/>
          <w:sz w:val="22"/>
        </w:rPr>
      </w:pPr>
    </w:p>
    <w:p w14:paraId="7E12CF0E" w14:textId="77777777" w:rsidR="004B34FA" w:rsidRPr="004B34FA" w:rsidRDefault="004B34FA" w:rsidP="004B34FA">
      <w:pPr>
        <w:spacing w:line="240" w:lineRule="auto"/>
        <w:ind w:left="426" w:right="420" w:firstLine="1"/>
        <w:rPr>
          <w:rFonts w:ascii="Tahoma" w:eastAsia="Calibri" w:hAnsi="Tahoma" w:cs="Tahoma"/>
          <w:i/>
          <w:spacing w:val="-4"/>
          <w:sz w:val="22"/>
        </w:rPr>
      </w:pPr>
      <w:r w:rsidRPr="004B34FA">
        <w:rPr>
          <w:rFonts w:ascii="Tahoma" w:eastAsia="Calibri" w:hAnsi="Tahoma" w:cs="Tahoma"/>
          <w:i/>
          <w:spacing w:val="-4"/>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29E415A" w14:textId="77777777" w:rsidR="004B34FA" w:rsidRPr="004B34FA" w:rsidRDefault="004B34FA" w:rsidP="004B34FA">
      <w:pPr>
        <w:spacing w:line="240" w:lineRule="auto"/>
        <w:ind w:left="426" w:right="420" w:firstLine="1"/>
        <w:rPr>
          <w:rFonts w:ascii="Tahoma" w:eastAsia="Calibri" w:hAnsi="Tahoma" w:cs="Tahoma"/>
          <w:i/>
          <w:spacing w:val="-4"/>
          <w:sz w:val="22"/>
        </w:rPr>
      </w:pPr>
    </w:p>
    <w:p w14:paraId="7C3DEE70" w14:textId="77777777" w:rsidR="004B34FA" w:rsidRPr="004B34FA" w:rsidRDefault="004B34FA" w:rsidP="004B34FA">
      <w:pPr>
        <w:spacing w:line="240" w:lineRule="auto"/>
        <w:ind w:left="426" w:right="420" w:firstLine="1"/>
        <w:rPr>
          <w:rFonts w:ascii="Tahoma" w:eastAsia="Calibri" w:hAnsi="Tahoma" w:cs="Tahoma"/>
          <w:i/>
          <w:spacing w:val="-4"/>
          <w:sz w:val="22"/>
        </w:rPr>
      </w:pPr>
      <w:r w:rsidRPr="004B34FA">
        <w:rPr>
          <w:rFonts w:ascii="Tahoma" w:eastAsia="Calibri" w:hAnsi="Tahoma" w:cs="Tahoma"/>
          <w:i/>
          <w:spacing w:val="-4"/>
          <w:sz w:val="22"/>
        </w:rPr>
        <w:t xml:space="preserve">Por tanto, hoy en el campo de la seguridad social, existe un verdadero e insoslayable deber de obtener un consentimiento informado (CSJ </w:t>
      </w:r>
      <w:proofErr w:type="spellStart"/>
      <w:r w:rsidRPr="004B34FA">
        <w:rPr>
          <w:rFonts w:ascii="Tahoma" w:eastAsia="Calibri" w:hAnsi="Tahoma" w:cs="Tahoma"/>
          <w:i/>
          <w:spacing w:val="-4"/>
          <w:sz w:val="22"/>
        </w:rPr>
        <w:t>SL19447</w:t>
      </w:r>
      <w:proofErr w:type="spellEnd"/>
      <w:r w:rsidRPr="004B34FA">
        <w:rPr>
          <w:rFonts w:ascii="Tahoma" w:eastAsia="Calibri" w:hAnsi="Tahoma" w:cs="Tahoma"/>
          <w:i/>
          <w:spacing w:val="-4"/>
          <w:sz w:val="22"/>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EF1293C" w14:textId="77777777" w:rsidR="004B34FA" w:rsidRPr="004B34FA" w:rsidRDefault="004B34FA" w:rsidP="004B34FA">
      <w:pPr>
        <w:widowControl w:val="0"/>
        <w:tabs>
          <w:tab w:val="left" w:pos="709"/>
        </w:tabs>
        <w:autoSpaceDE w:val="0"/>
        <w:autoSpaceDN w:val="0"/>
        <w:adjustRightInd w:val="0"/>
        <w:spacing w:line="276" w:lineRule="auto"/>
        <w:rPr>
          <w:rFonts w:ascii="Tahoma" w:eastAsia="Calibri" w:hAnsi="Tahoma" w:cs="Tahoma"/>
          <w:bCs/>
        </w:rPr>
      </w:pPr>
    </w:p>
    <w:p w14:paraId="34C7C807" w14:textId="77777777" w:rsidR="004B34FA" w:rsidRPr="004B34FA" w:rsidRDefault="004B34FA" w:rsidP="004B34FA">
      <w:pPr>
        <w:spacing w:line="276" w:lineRule="auto"/>
        <w:ind w:firstLine="284"/>
        <w:rPr>
          <w:rFonts w:ascii="Tahoma" w:eastAsia="Calibri" w:hAnsi="Tahoma" w:cs="Tahoma"/>
          <w:bCs/>
        </w:rPr>
      </w:pPr>
      <w:r w:rsidRPr="004B34FA">
        <w:rPr>
          <w:rFonts w:ascii="Tahoma" w:eastAsia="Calibri" w:hAnsi="Tahoma" w:cs="Tahoma"/>
          <w:bCs/>
        </w:rPr>
        <w:t xml:space="preserve">Tal como se dijo en precedencia, el tema de la suscripción del formulario de traslado como única prueba para desvirtuar la negligencia en la remisión de </w:t>
      </w:r>
      <w:r w:rsidRPr="004B34FA">
        <w:rPr>
          <w:rFonts w:ascii="Tahoma" w:eastAsia="Calibri" w:hAnsi="Tahoma" w:cs="Tahoma"/>
        </w:rPr>
        <w:t>información</w:t>
      </w:r>
      <w:r w:rsidRPr="004B34FA">
        <w:rPr>
          <w:rFonts w:ascii="Tahoma" w:eastAsia="Calibri" w:hAnsi="Tahoma" w:cs="Tahoma"/>
          <w:bCs/>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4B34FA">
        <w:rPr>
          <w:rFonts w:ascii="Tahoma" w:eastAsia="Calibri" w:hAnsi="Tahoma" w:cs="Tahoma"/>
          <w:bCs/>
        </w:rPr>
        <w:t>RAIS</w:t>
      </w:r>
      <w:proofErr w:type="spellEnd"/>
      <w:r w:rsidRPr="004B34FA">
        <w:rPr>
          <w:rFonts w:ascii="Tahoma" w:eastAsia="Calibri" w:hAnsi="Tahoma" w:cs="Tahoma"/>
          <w:bCs/>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4B34FA">
        <w:rPr>
          <w:rFonts w:ascii="Tahoma" w:eastAsia="Calibri" w:hAnsi="Tahoma" w:cs="Tahoma"/>
          <w:bCs/>
        </w:rPr>
        <w:t>SL12136</w:t>
      </w:r>
      <w:proofErr w:type="spellEnd"/>
      <w:r w:rsidRPr="004B34FA">
        <w:rPr>
          <w:rFonts w:ascii="Tahoma" w:eastAsia="Calibri" w:hAnsi="Tahoma" w:cs="Tahoma"/>
          <w:bCs/>
        </w:rPr>
        <w:t>-2014 en la que se dijo lo siguiente:</w:t>
      </w:r>
    </w:p>
    <w:p w14:paraId="6F51774D" w14:textId="77777777" w:rsidR="004B34FA" w:rsidRPr="004B34FA" w:rsidRDefault="004B34FA" w:rsidP="004B34FA">
      <w:pPr>
        <w:tabs>
          <w:tab w:val="left" w:pos="709"/>
        </w:tabs>
        <w:spacing w:line="276" w:lineRule="auto"/>
        <w:rPr>
          <w:rFonts w:ascii="Tahoma" w:eastAsia="Calibri" w:hAnsi="Tahoma" w:cs="Tahoma"/>
          <w:bCs/>
          <w:i/>
        </w:rPr>
      </w:pPr>
    </w:p>
    <w:p w14:paraId="235ABF1C" w14:textId="77777777" w:rsidR="004B34FA" w:rsidRPr="004B34FA" w:rsidRDefault="004B34FA" w:rsidP="004B34FA">
      <w:pPr>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pacing w:val="-4"/>
          <w:sz w:val="22"/>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B624BA4" w14:textId="77777777" w:rsidR="004B34FA" w:rsidRPr="004B34FA" w:rsidRDefault="004B34FA" w:rsidP="004B34FA">
      <w:pPr>
        <w:spacing w:line="240" w:lineRule="auto"/>
        <w:ind w:left="426" w:right="420" w:firstLine="708"/>
        <w:rPr>
          <w:rFonts w:ascii="Tahoma" w:eastAsia="Calibri" w:hAnsi="Tahoma" w:cs="Tahoma"/>
          <w:b/>
          <w:i/>
          <w:spacing w:val="-4"/>
          <w:sz w:val="22"/>
          <w:lang w:val="es-ES"/>
        </w:rPr>
      </w:pPr>
    </w:p>
    <w:p w14:paraId="34FCD4CE" w14:textId="77777777" w:rsidR="004B34FA" w:rsidRPr="004B34FA" w:rsidRDefault="004B34FA" w:rsidP="004B34FA">
      <w:pPr>
        <w:tabs>
          <w:tab w:val="left" w:pos="709"/>
        </w:tabs>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4B34FA">
        <w:rPr>
          <w:rFonts w:ascii="Tahoma" w:eastAsia="Calibri" w:hAnsi="Tahoma" w:cs="Tahoma"/>
          <w:i/>
          <w:spacing w:val="-4"/>
          <w:sz w:val="22"/>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27CB0FC" w14:textId="77777777" w:rsidR="004B34FA" w:rsidRPr="004B34FA" w:rsidRDefault="004B34FA" w:rsidP="004B34FA">
      <w:pPr>
        <w:spacing w:line="276" w:lineRule="auto"/>
        <w:ind w:firstLine="0"/>
        <w:rPr>
          <w:rFonts w:ascii="Tahoma" w:eastAsia="Calibri" w:hAnsi="Tahoma" w:cs="Tahoma"/>
          <w:spacing w:val="-4"/>
          <w:lang w:val="es-ES"/>
        </w:rPr>
      </w:pPr>
    </w:p>
    <w:p w14:paraId="649E9EB1" w14:textId="77777777" w:rsidR="004B34FA" w:rsidRPr="004B34FA" w:rsidRDefault="004B34FA" w:rsidP="004B34FA">
      <w:pPr>
        <w:spacing w:line="276" w:lineRule="auto"/>
        <w:ind w:firstLine="284"/>
        <w:rPr>
          <w:rFonts w:ascii="Tahoma" w:eastAsia="Calibri" w:hAnsi="Tahoma" w:cs="Tahoma"/>
        </w:rPr>
      </w:pPr>
      <w:r w:rsidRPr="004B34FA">
        <w:rPr>
          <w:rFonts w:ascii="Tahoma" w:eastAsia="Arial Narrow" w:hAnsi="Tahoma" w:cs="Tahoma"/>
          <w:bCs/>
          <w:lang w:val="es-ES"/>
        </w:rPr>
        <w:t xml:space="preserve">Igual cosa se ha predicado de las </w:t>
      </w:r>
      <w:proofErr w:type="spellStart"/>
      <w:r w:rsidRPr="004B34FA">
        <w:rPr>
          <w:rFonts w:ascii="Tahoma" w:eastAsia="Arial Narrow" w:hAnsi="Tahoma" w:cs="Tahoma"/>
          <w:bCs/>
          <w:lang w:val="es-ES"/>
        </w:rPr>
        <w:t>reasesorías</w:t>
      </w:r>
      <w:proofErr w:type="spellEnd"/>
      <w:r w:rsidRPr="004B34FA">
        <w:rPr>
          <w:rFonts w:ascii="Tahoma" w:eastAsia="Arial Narrow" w:hAnsi="Tahoma" w:cs="Tahoma"/>
          <w:bCs/>
          <w:lang w:val="es-ES"/>
        </w:rPr>
        <w:t xml:space="preserve"> posteriores dadas al interior de las AFP</w:t>
      </w:r>
      <w:r w:rsidRPr="004B34FA">
        <w:rPr>
          <w:rFonts w:ascii="Tahoma" w:eastAsia="Arial Narrow" w:hAnsi="Tahoma" w:cs="Tahoma"/>
          <w:lang w:val="es-ES"/>
        </w:rPr>
        <w:t xml:space="preserve">, las cuales tampoco convalidan el traslado, como quedó dicho en la citada </w:t>
      </w:r>
      <w:r w:rsidRPr="004B34FA">
        <w:rPr>
          <w:rFonts w:ascii="Tahoma" w:eastAsia="Calibri" w:hAnsi="Tahoma" w:cs="Tahoma"/>
        </w:rPr>
        <w:t xml:space="preserve">sentencia del 8 de </w:t>
      </w:r>
      <w:r w:rsidRPr="004B34FA">
        <w:rPr>
          <w:rFonts w:ascii="Tahoma" w:eastAsia="Calibri" w:hAnsi="Tahoma" w:cs="Tahoma"/>
          <w:bCs/>
        </w:rPr>
        <w:t>mayo</w:t>
      </w:r>
      <w:r w:rsidRPr="004B34FA">
        <w:rPr>
          <w:rFonts w:ascii="Tahoma" w:eastAsia="Calibri" w:hAnsi="Tahoma" w:cs="Tahoma"/>
        </w:rPr>
        <w:t xml:space="preserve"> de </w:t>
      </w:r>
      <w:proofErr w:type="spellStart"/>
      <w:r w:rsidRPr="004B34FA">
        <w:rPr>
          <w:rFonts w:ascii="Tahoma" w:eastAsia="Calibri" w:hAnsi="Tahoma" w:cs="Tahoma"/>
        </w:rPr>
        <w:t>2019SL</w:t>
      </w:r>
      <w:proofErr w:type="spellEnd"/>
      <w:r w:rsidRPr="004B34FA">
        <w:rPr>
          <w:rFonts w:ascii="Tahoma" w:eastAsia="Calibri" w:hAnsi="Tahoma" w:cs="Tahoma"/>
        </w:rPr>
        <w:t xml:space="preserve"> 1688-2019, así: </w:t>
      </w:r>
    </w:p>
    <w:p w14:paraId="343AE2C3" w14:textId="77777777" w:rsidR="004B34FA" w:rsidRPr="004B34FA" w:rsidRDefault="004B34FA" w:rsidP="004B34FA">
      <w:pPr>
        <w:spacing w:line="276" w:lineRule="auto"/>
        <w:rPr>
          <w:rFonts w:ascii="Tahoma" w:eastAsia="Arial Narrow" w:hAnsi="Tahoma" w:cs="Tahoma"/>
          <w:i/>
          <w:iCs/>
          <w:lang w:val="es-ES"/>
        </w:rPr>
      </w:pPr>
      <w:r w:rsidRPr="004B34FA">
        <w:rPr>
          <w:rFonts w:ascii="Tahoma" w:eastAsia="Arial Narrow" w:hAnsi="Tahoma" w:cs="Tahoma"/>
          <w:lang w:val="es-ES"/>
        </w:rPr>
        <w:t xml:space="preserve">  </w:t>
      </w:r>
    </w:p>
    <w:p w14:paraId="521A3359" w14:textId="77777777" w:rsidR="004B34FA" w:rsidRPr="004B34FA" w:rsidRDefault="004B34FA" w:rsidP="004B34FA">
      <w:pPr>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pacing w:val="-4"/>
          <w:sz w:val="22"/>
          <w:lang w:val="es-ES"/>
        </w:rPr>
        <w:t xml:space="preserve">“Ahora, si bien la AFP brindó a la actora una </w:t>
      </w:r>
      <w:proofErr w:type="spellStart"/>
      <w:r w:rsidRPr="004B34FA">
        <w:rPr>
          <w:rFonts w:ascii="Tahoma" w:eastAsia="Calibri" w:hAnsi="Tahoma" w:cs="Tahoma"/>
          <w:i/>
          <w:spacing w:val="-4"/>
          <w:sz w:val="22"/>
          <w:lang w:val="es-ES"/>
        </w:rPr>
        <w:t>reasesoría</w:t>
      </w:r>
      <w:proofErr w:type="spellEnd"/>
      <w:r w:rsidRPr="004B34FA">
        <w:rPr>
          <w:rFonts w:ascii="Tahoma" w:eastAsia="Calibri" w:hAnsi="Tahoma" w:cs="Tahoma"/>
          <w:i/>
          <w:spacing w:val="-4"/>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230B55F" w14:textId="77777777" w:rsidR="004B34FA" w:rsidRPr="004B34FA" w:rsidRDefault="004B34FA" w:rsidP="004B34FA">
      <w:pPr>
        <w:spacing w:line="240" w:lineRule="auto"/>
        <w:ind w:left="426" w:right="420"/>
        <w:rPr>
          <w:rFonts w:ascii="Tahoma" w:eastAsia="Arial Narrow" w:hAnsi="Tahoma" w:cs="Tahoma"/>
          <w:i/>
          <w:iCs/>
          <w:sz w:val="22"/>
          <w:lang w:val="es"/>
        </w:rPr>
      </w:pPr>
      <w:r w:rsidRPr="004B34FA">
        <w:rPr>
          <w:rFonts w:ascii="Tahoma" w:eastAsia="Arial Narrow" w:hAnsi="Tahoma" w:cs="Tahoma"/>
          <w:i/>
          <w:iCs/>
          <w:sz w:val="22"/>
          <w:lang w:val="es"/>
        </w:rPr>
        <w:t xml:space="preserve"> </w:t>
      </w:r>
    </w:p>
    <w:p w14:paraId="31AAE7C3" w14:textId="77777777" w:rsidR="004B34FA" w:rsidRPr="004B34FA" w:rsidRDefault="004B34FA" w:rsidP="004B34FA">
      <w:pPr>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pacing w:val="-4"/>
          <w:sz w:val="22"/>
          <w:lang w:val="es-ES"/>
        </w:rPr>
        <w:lastRenderedPageBreak/>
        <w:t xml:space="preserve">En primer término, porque el traslado al </w:t>
      </w:r>
      <w:proofErr w:type="spellStart"/>
      <w:r w:rsidRPr="004B34FA">
        <w:rPr>
          <w:rFonts w:ascii="Tahoma" w:eastAsia="Calibri" w:hAnsi="Tahoma" w:cs="Tahoma"/>
          <w:i/>
          <w:spacing w:val="-4"/>
          <w:sz w:val="22"/>
          <w:lang w:val="es-ES"/>
        </w:rPr>
        <w:t>RAIS</w:t>
      </w:r>
      <w:proofErr w:type="spellEnd"/>
      <w:r w:rsidRPr="004B34FA">
        <w:rPr>
          <w:rFonts w:ascii="Tahoma" w:eastAsia="Calibri" w:hAnsi="Tahoma" w:cs="Tahoma"/>
          <w:i/>
          <w:spacing w:val="-4"/>
          <w:sz w:val="22"/>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4B34FA">
        <w:rPr>
          <w:rFonts w:ascii="Tahoma" w:eastAsia="Calibri" w:hAnsi="Tahoma" w:cs="Tahoma"/>
          <w:i/>
          <w:spacing w:val="-4"/>
          <w:sz w:val="22"/>
          <w:lang w:val="es-ES"/>
        </w:rPr>
        <w:t>reasesoría</w:t>
      </w:r>
      <w:proofErr w:type="spellEnd"/>
      <w:r w:rsidRPr="004B34FA">
        <w:rPr>
          <w:rFonts w:ascii="Tahoma" w:eastAsia="Calibri" w:hAnsi="Tahoma" w:cs="Tahoma"/>
          <w:i/>
          <w:spacing w:val="-4"/>
          <w:sz w:val="22"/>
          <w:lang w:val="es-ES"/>
        </w:rPr>
        <w:t>, de todas formas ya había perdido la transición.</w:t>
      </w:r>
    </w:p>
    <w:p w14:paraId="0489ED0C" w14:textId="77777777" w:rsidR="004B34FA" w:rsidRPr="004B34FA" w:rsidRDefault="004B34FA" w:rsidP="004B34FA">
      <w:pPr>
        <w:spacing w:line="240" w:lineRule="auto"/>
        <w:ind w:left="426" w:right="420"/>
        <w:rPr>
          <w:rFonts w:ascii="Tahoma" w:eastAsia="Arial Narrow" w:hAnsi="Tahoma" w:cs="Tahoma"/>
          <w:i/>
          <w:iCs/>
          <w:sz w:val="22"/>
          <w:lang w:val="es"/>
        </w:rPr>
      </w:pPr>
      <w:r w:rsidRPr="004B34FA">
        <w:rPr>
          <w:rFonts w:ascii="Tahoma" w:eastAsia="Arial Narrow" w:hAnsi="Tahoma" w:cs="Tahoma"/>
          <w:i/>
          <w:iCs/>
          <w:sz w:val="22"/>
          <w:lang w:val="es"/>
        </w:rPr>
        <w:t xml:space="preserve"> </w:t>
      </w:r>
    </w:p>
    <w:p w14:paraId="3A57AA98" w14:textId="77777777" w:rsidR="004B34FA" w:rsidRPr="004B34FA" w:rsidRDefault="004B34FA" w:rsidP="004B34FA">
      <w:pPr>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pacing w:val="-4"/>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0385CC3" w14:textId="77777777" w:rsidR="004B34FA" w:rsidRPr="004B34FA" w:rsidRDefault="004B34FA" w:rsidP="004B34FA">
      <w:pPr>
        <w:spacing w:line="240" w:lineRule="auto"/>
        <w:ind w:left="426" w:right="420"/>
        <w:rPr>
          <w:rFonts w:ascii="Tahoma" w:eastAsia="Arial Narrow" w:hAnsi="Tahoma" w:cs="Tahoma"/>
          <w:i/>
          <w:iCs/>
          <w:sz w:val="22"/>
          <w:lang w:val="es"/>
        </w:rPr>
      </w:pPr>
      <w:r w:rsidRPr="004B34FA">
        <w:rPr>
          <w:rFonts w:ascii="Tahoma" w:eastAsia="Arial Narrow" w:hAnsi="Tahoma" w:cs="Tahoma"/>
          <w:i/>
          <w:iCs/>
          <w:sz w:val="22"/>
          <w:lang w:val="es"/>
        </w:rPr>
        <w:t xml:space="preserve"> </w:t>
      </w:r>
    </w:p>
    <w:p w14:paraId="1D4B92FD" w14:textId="77777777" w:rsidR="004B34FA" w:rsidRPr="004B34FA" w:rsidRDefault="004B34FA" w:rsidP="004B34FA">
      <w:pPr>
        <w:spacing w:line="240" w:lineRule="auto"/>
        <w:ind w:left="426" w:right="420" w:firstLine="0"/>
        <w:rPr>
          <w:rFonts w:ascii="Tahoma" w:eastAsia="Calibri" w:hAnsi="Tahoma" w:cs="Tahoma"/>
          <w:i/>
          <w:spacing w:val="-4"/>
          <w:sz w:val="22"/>
          <w:lang w:val="es-ES"/>
        </w:rPr>
      </w:pPr>
      <w:r w:rsidRPr="004B34FA">
        <w:rPr>
          <w:rFonts w:ascii="Tahoma" w:eastAsia="Calibri" w:hAnsi="Tahoma" w:cs="Tahoma"/>
          <w:i/>
          <w:spacing w:val="-4"/>
          <w:sz w:val="22"/>
          <w:lang w:val="es-ES"/>
        </w:rPr>
        <w:t xml:space="preserve">Por otro lado, no es de recibo el planteo de Protección S.A., cuando sostiene que una vez realizó la </w:t>
      </w:r>
      <w:proofErr w:type="spellStart"/>
      <w:r w:rsidRPr="004B34FA">
        <w:rPr>
          <w:rFonts w:ascii="Tahoma" w:eastAsia="Calibri" w:hAnsi="Tahoma" w:cs="Tahoma"/>
          <w:i/>
          <w:spacing w:val="-4"/>
          <w:sz w:val="22"/>
          <w:lang w:val="es-ES"/>
        </w:rPr>
        <w:t>reasesoría</w:t>
      </w:r>
      <w:proofErr w:type="spellEnd"/>
      <w:r w:rsidRPr="004B34FA">
        <w:rPr>
          <w:rFonts w:ascii="Tahoma" w:eastAsia="Calibri" w:hAnsi="Tahoma" w:cs="Tahoma"/>
          <w:i/>
          <w:spacing w:val="-4"/>
          <w:sz w:val="22"/>
          <w:lang w:val="es-ES"/>
        </w:rPr>
        <w:t xml:space="preserve">, Myriam Arroyave Henao no mostró interés en la ineficacia de la vinculación al </w:t>
      </w:r>
      <w:proofErr w:type="spellStart"/>
      <w:r w:rsidRPr="004B34FA">
        <w:rPr>
          <w:rFonts w:ascii="Tahoma" w:eastAsia="Calibri" w:hAnsi="Tahoma" w:cs="Tahoma"/>
          <w:i/>
          <w:spacing w:val="-4"/>
          <w:sz w:val="22"/>
          <w:lang w:val="es-ES"/>
        </w:rPr>
        <w:t>RAIS</w:t>
      </w:r>
      <w:proofErr w:type="spellEnd"/>
      <w:r w:rsidRPr="004B34FA">
        <w:rPr>
          <w:rFonts w:ascii="Tahoma" w:eastAsia="Calibri" w:hAnsi="Tahoma" w:cs="Tahoma"/>
          <w:i/>
          <w:spacing w:val="-4"/>
          <w:sz w:val="22"/>
          <w:lang w:val="es-ES"/>
        </w:rPr>
        <w:t xml:space="preserve">, al conservar su status de afiliada durante un tiempo, Se dice lo anterior ya que la sugerencia de Protección S.A. de regresar al </w:t>
      </w:r>
      <w:proofErr w:type="spellStart"/>
      <w:r w:rsidRPr="004B34FA">
        <w:rPr>
          <w:rFonts w:ascii="Tahoma" w:eastAsia="Calibri" w:hAnsi="Tahoma" w:cs="Tahoma"/>
          <w:i/>
          <w:spacing w:val="-4"/>
          <w:sz w:val="22"/>
          <w:lang w:val="es-ES"/>
        </w:rPr>
        <w:t>RPMPD</w:t>
      </w:r>
      <w:proofErr w:type="spellEnd"/>
      <w:r w:rsidRPr="004B34FA">
        <w:rPr>
          <w:rFonts w:ascii="Tahoma" w:eastAsia="Calibri" w:hAnsi="Tahoma" w:cs="Tahoma"/>
          <w:i/>
          <w:spacing w:val="-4"/>
          <w:sz w:val="22"/>
          <w:lang w:val="es-ES"/>
        </w:rPr>
        <w:t xml:space="preserve">, se produjo el 26 de noviembre de 2003, y el formulario para la nueva afiliación al </w:t>
      </w:r>
      <w:proofErr w:type="spellStart"/>
      <w:r w:rsidRPr="004B34FA">
        <w:rPr>
          <w:rFonts w:ascii="Tahoma" w:eastAsia="Calibri" w:hAnsi="Tahoma" w:cs="Tahoma"/>
          <w:i/>
          <w:spacing w:val="-4"/>
          <w:sz w:val="22"/>
          <w:lang w:val="es-ES"/>
        </w:rPr>
        <w:t>ISS</w:t>
      </w:r>
      <w:proofErr w:type="spellEnd"/>
      <w:r w:rsidRPr="004B34FA">
        <w:rPr>
          <w:rFonts w:ascii="Tahoma" w:eastAsia="Calibri" w:hAnsi="Tahoma" w:cs="Tahoma"/>
          <w:i/>
          <w:spacing w:val="-4"/>
          <w:sz w:val="22"/>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752A7D5" w14:textId="77777777" w:rsidR="004B34FA" w:rsidRPr="004B34FA" w:rsidRDefault="004B34FA" w:rsidP="004B34FA">
      <w:pPr>
        <w:spacing w:line="276" w:lineRule="auto"/>
        <w:ind w:left="708"/>
        <w:rPr>
          <w:rFonts w:ascii="Tahoma" w:eastAsia="Calibri" w:hAnsi="Tahoma" w:cs="Tahoma"/>
          <w:spacing w:val="-4"/>
          <w:lang w:val="es-ES"/>
        </w:rPr>
      </w:pPr>
    </w:p>
    <w:p w14:paraId="38FD91DD" w14:textId="77777777" w:rsidR="004B34FA" w:rsidRPr="004B34FA" w:rsidRDefault="004B34FA" w:rsidP="004B34FA">
      <w:pPr>
        <w:numPr>
          <w:ilvl w:val="1"/>
          <w:numId w:val="9"/>
        </w:numPr>
        <w:spacing w:line="276" w:lineRule="auto"/>
        <w:contextualSpacing/>
        <w:rPr>
          <w:rFonts w:ascii="Tahoma" w:eastAsia="Calibri" w:hAnsi="Tahoma" w:cs="Tahoma"/>
          <w:b/>
          <w:bCs/>
          <w:i/>
          <w:iCs/>
          <w:spacing w:val="-4"/>
        </w:rPr>
      </w:pPr>
      <w:r w:rsidRPr="004B34FA">
        <w:rPr>
          <w:rFonts w:ascii="Tahoma" w:eastAsia="Calibri" w:hAnsi="Tahoma" w:cs="Tahoma"/>
          <w:b/>
          <w:bCs/>
          <w:i/>
          <w:iCs/>
          <w:spacing w:val="-4"/>
        </w:rPr>
        <w:t xml:space="preserve">“De la </w:t>
      </w:r>
      <w:r w:rsidRPr="004B34FA">
        <w:rPr>
          <w:rFonts w:ascii="Tahoma" w:eastAsia="Calibri" w:hAnsi="Tahoma" w:cs="Tahoma"/>
          <w:b/>
          <w:bCs/>
        </w:rPr>
        <w:t>carga</w:t>
      </w:r>
      <w:r w:rsidRPr="004B34FA">
        <w:rPr>
          <w:rFonts w:ascii="Tahoma" w:eastAsia="Calibri" w:hAnsi="Tahoma" w:cs="Tahoma"/>
          <w:b/>
          <w:bCs/>
          <w:i/>
          <w:iCs/>
          <w:spacing w:val="-4"/>
        </w:rPr>
        <w:t xml:space="preserve"> de la prueba – Inversión a favor del afiliado” </w:t>
      </w:r>
      <w:r w:rsidRPr="004B34FA">
        <w:rPr>
          <w:rFonts w:ascii="Tahoma" w:eastAsia="Calibri" w:hAnsi="Tahoma" w:cs="Tahoma"/>
          <w:b/>
          <w:bCs/>
          <w:i/>
          <w:iCs/>
          <w:spacing w:val="-4"/>
          <w:vertAlign w:val="superscript"/>
        </w:rPr>
        <w:footnoteReference w:id="4"/>
      </w:r>
    </w:p>
    <w:p w14:paraId="72D18BF2" w14:textId="77777777" w:rsidR="004B34FA" w:rsidRPr="004B34FA" w:rsidRDefault="004B34FA" w:rsidP="004B34FA">
      <w:pPr>
        <w:spacing w:line="276" w:lineRule="auto"/>
        <w:ind w:firstLine="708"/>
        <w:rPr>
          <w:rFonts w:ascii="Tahoma" w:eastAsia="Calibri" w:hAnsi="Tahoma" w:cs="Tahoma"/>
          <w:b/>
          <w:spacing w:val="-4"/>
        </w:rPr>
      </w:pPr>
    </w:p>
    <w:p w14:paraId="6BF2B9BF" w14:textId="77777777" w:rsidR="004B34FA" w:rsidRPr="004B34FA" w:rsidRDefault="004B34FA" w:rsidP="004B34FA">
      <w:pPr>
        <w:spacing w:line="276" w:lineRule="auto"/>
        <w:ind w:firstLine="284"/>
        <w:rPr>
          <w:rFonts w:ascii="Tahoma" w:eastAsia="Calibri" w:hAnsi="Tahoma" w:cs="Tahoma"/>
          <w:spacing w:val="-4"/>
        </w:rPr>
      </w:pPr>
      <w:r w:rsidRPr="004B34FA">
        <w:rPr>
          <w:rFonts w:ascii="Tahoma" w:eastAsia="Calibri" w:hAnsi="Tahoma" w:cs="Tahoma"/>
          <w:spacing w:val="-4"/>
        </w:rPr>
        <w:t xml:space="preserve">El tercer problema jurídico relativo a la carga de la prueba en los procesos de ineficacia de </w:t>
      </w:r>
      <w:r w:rsidRPr="004B34FA">
        <w:rPr>
          <w:rFonts w:ascii="Tahoma" w:eastAsia="Arial Narrow" w:hAnsi="Tahoma" w:cs="Tahoma"/>
          <w:lang w:val="es-ES"/>
        </w:rPr>
        <w:t>traslado</w:t>
      </w:r>
      <w:r w:rsidRPr="004B34FA">
        <w:rPr>
          <w:rFonts w:ascii="Tahoma" w:eastAsia="Calibri" w:hAnsi="Tahoma" w:cs="Tahoma"/>
          <w:spacing w:val="-4"/>
        </w:rPr>
        <w:t>, también se resolvió por la Corte Suprema de Justicia desde la sentencia hito, en la que se expresó que de conformidad al artículo 1604 del Código Civil «</w:t>
      </w:r>
      <w:r w:rsidRPr="004B34FA">
        <w:rPr>
          <w:rFonts w:ascii="Tahoma" w:eastAsia="Calibri" w:hAnsi="Tahoma" w:cs="Tahoma"/>
          <w:i/>
          <w:spacing w:val="-4"/>
        </w:rPr>
        <w:t>la prueba de la diligencia o cuidado incumbe al que ha debido emplearlo”</w:t>
      </w:r>
      <w:r w:rsidRPr="004B34FA">
        <w:rPr>
          <w:rFonts w:ascii="Tahoma" w:eastAsia="Calibri" w:hAnsi="Tahoma" w:cs="Tahoma"/>
          <w:spacing w:val="-4"/>
        </w:rPr>
        <w:t xml:space="preserve">  lo que quiere decir que la carga de la prueba recae en el fondo de pensiones. Dicha postura se ha mantenido invariable, y se reiteró de manera más contundente en la citada sentencia, así: </w:t>
      </w:r>
    </w:p>
    <w:p w14:paraId="59CCD7E2" w14:textId="77777777" w:rsidR="004B34FA" w:rsidRPr="004B34FA" w:rsidRDefault="004B34FA" w:rsidP="004B34FA">
      <w:pPr>
        <w:spacing w:line="276" w:lineRule="auto"/>
        <w:ind w:firstLine="708"/>
        <w:rPr>
          <w:rFonts w:ascii="Tahoma" w:eastAsia="Calibri" w:hAnsi="Tahoma" w:cs="Tahoma"/>
          <w:spacing w:val="-4"/>
        </w:rPr>
      </w:pPr>
    </w:p>
    <w:p w14:paraId="2282F0EA"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r w:rsidRPr="004B34FA">
        <w:rPr>
          <w:rFonts w:ascii="Tahoma" w:eastAsia="Calibri" w:hAnsi="Tahoma" w:cs="Tahoma"/>
          <w:i/>
          <w:spacing w:val="-4"/>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461057F"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p>
    <w:p w14:paraId="691C8D5C"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r w:rsidRPr="004B34FA">
        <w:rPr>
          <w:rFonts w:ascii="Tahoma" w:eastAsia="Calibri" w:hAnsi="Tahoma" w:cs="Tahoma"/>
          <w:i/>
          <w:spacing w:val="-4"/>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767F36B"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p>
    <w:p w14:paraId="39F2000D"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r w:rsidRPr="004B34FA">
        <w:rPr>
          <w:rFonts w:ascii="Tahoma" w:eastAsia="Calibri" w:hAnsi="Tahoma" w:cs="Tahoma"/>
          <w:i/>
          <w:spacing w:val="-4"/>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3F8C4B2" w14:textId="77777777" w:rsidR="004B34FA" w:rsidRPr="004B34FA" w:rsidRDefault="004B34FA" w:rsidP="004B34FA">
      <w:pPr>
        <w:spacing w:line="240" w:lineRule="auto"/>
        <w:ind w:left="426" w:right="420" w:firstLine="1"/>
        <w:rPr>
          <w:rFonts w:ascii="Tahoma" w:eastAsia="Calibri" w:hAnsi="Tahoma" w:cs="Tahoma"/>
          <w:i/>
          <w:spacing w:val="-4"/>
          <w:sz w:val="22"/>
          <w:lang w:val="es-ES"/>
        </w:rPr>
      </w:pPr>
    </w:p>
    <w:p w14:paraId="499EAF90"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r w:rsidRPr="004B34FA">
        <w:rPr>
          <w:rFonts w:ascii="Tahoma" w:eastAsia="Calibri" w:hAnsi="Tahoma" w:cs="Tahoma"/>
          <w:i/>
          <w:spacing w:val="-4"/>
          <w:sz w:val="22"/>
          <w:lang w:val="es-ES"/>
        </w:rPr>
        <w:t xml:space="preserve">Como se ha expuesto, el deber de información al momento del traslado entre regímenes, es una obligación que corresponde a las administradoras de fondos de </w:t>
      </w:r>
      <w:r w:rsidRPr="004B34FA">
        <w:rPr>
          <w:rFonts w:ascii="Tahoma" w:eastAsia="Calibri" w:hAnsi="Tahoma" w:cs="Tahoma"/>
          <w:i/>
          <w:spacing w:val="-4"/>
          <w:sz w:val="22"/>
          <w:lang w:val="es-ES"/>
        </w:rPr>
        <w:lastRenderedPageBreak/>
        <w:t xml:space="preserve">pensiones, y </w:t>
      </w:r>
      <w:r w:rsidRPr="004B34FA">
        <w:rPr>
          <w:rFonts w:ascii="Tahoma" w:eastAsia="Calibri" w:hAnsi="Tahoma" w:cs="Tahoma"/>
          <w:i/>
          <w:iCs/>
          <w:spacing w:val="-4"/>
          <w:sz w:val="22"/>
          <w:lang w:val="es-ES"/>
        </w:rPr>
        <w:t xml:space="preserve">su ejercicio debe ser de tal diligencia, que permita comprender la lógica, beneficios y desventajas del cambio de régimen, así como prever los riesgos y efectos negativos de esa decisión. </w:t>
      </w:r>
    </w:p>
    <w:p w14:paraId="67C20B6A"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p>
    <w:p w14:paraId="1A3CD520"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r w:rsidRPr="004B34FA">
        <w:rPr>
          <w:rFonts w:ascii="Tahoma" w:eastAsia="Calibri" w:hAnsi="Tahoma" w:cs="Tahoma"/>
          <w:i/>
          <w:spacing w:val="-4"/>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AC8EA84"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p>
    <w:p w14:paraId="78D9A523"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r w:rsidRPr="004B34FA">
        <w:rPr>
          <w:rFonts w:ascii="Tahoma" w:eastAsia="Calibri" w:hAnsi="Tahoma" w:cs="Tahoma"/>
          <w:i/>
          <w:spacing w:val="-4"/>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0A13217" w14:textId="77777777" w:rsidR="004B34FA" w:rsidRPr="004B34FA" w:rsidRDefault="004B34FA" w:rsidP="004B34FA">
      <w:pPr>
        <w:spacing w:line="240" w:lineRule="auto"/>
        <w:ind w:left="426" w:right="420" w:firstLine="1"/>
        <w:rPr>
          <w:rFonts w:ascii="Tahoma" w:eastAsia="Calibri" w:hAnsi="Tahoma" w:cs="Tahoma"/>
          <w:i/>
          <w:iCs/>
          <w:spacing w:val="-4"/>
          <w:sz w:val="22"/>
          <w:lang w:val="es-ES"/>
        </w:rPr>
      </w:pPr>
    </w:p>
    <w:p w14:paraId="530B784B" w14:textId="77777777" w:rsidR="004B34FA" w:rsidRPr="004B34FA" w:rsidRDefault="004B34FA" w:rsidP="004B34FA">
      <w:pPr>
        <w:spacing w:line="240" w:lineRule="auto"/>
        <w:ind w:left="426" w:right="420" w:firstLine="1"/>
        <w:rPr>
          <w:rFonts w:ascii="Tahoma" w:eastAsia="Calibri" w:hAnsi="Tahoma" w:cs="Tahoma"/>
          <w:spacing w:val="-4"/>
          <w:sz w:val="22"/>
          <w:lang w:val="es-ES"/>
        </w:rPr>
      </w:pPr>
      <w:r w:rsidRPr="004B34FA">
        <w:rPr>
          <w:rFonts w:ascii="Tahoma" w:eastAsia="Calibri" w:hAnsi="Tahoma" w:cs="Tahoma"/>
          <w:i/>
          <w:spacing w:val="-4"/>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4B34FA">
        <w:rPr>
          <w:rFonts w:ascii="Tahoma" w:eastAsia="Calibri" w:hAnsi="Tahoma" w:cs="Tahoma"/>
          <w:spacing w:val="-4"/>
          <w:sz w:val="22"/>
          <w:lang w:val="es-ES"/>
        </w:rPr>
        <w:t xml:space="preserve"> </w:t>
      </w:r>
    </w:p>
    <w:p w14:paraId="7A12AA36" w14:textId="77777777" w:rsidR="004B34FA" w:rsidRPr="004B34FA" w:rsidRDefault="004B34FA" w:rsidP="004B34FA">
      <w:pPr>
        <w:tabs>
          <w:tab w:val="left" w:pos="3568"/>
        </w:tabs>
        <w:spacing w:line="276" w:lineRule="auto"/>
        <w:ind w:firstLine="0"/>
        <w:rPr>
          <w:rFonts w:ascii="Tahoma" w:eastAsia="Calibri" w:hAnsi="Tahoma" w:cs="Tahoma"/>
          <w:spacing w:val="-4"/>
          <w:lang w:val="es-ES"/>
        </w:rPr>
      </w:pPr>
    </w:p>
    <w:p w14:paraId="3918D912" w14:textId="77777777" w:rsidR="004B34FA" w:rsidRPr="004B34FA" w:rsidRDefault="004B34FA" w:rsidP="004B34FA">
      <w:pPr>
        <w:numPr>
          <w:ilvl w:val="1"/>
          <w:numId w:val="9"/>
        </w:numPr>
        <w:spacing w:line="276" w:lineRule="auto"/>
        <w:contextualSpacing/>
        <w:rPr>
          <w:rFonts w:ascii="Tahoma" w:eastAsia="Calibri" w:hAnsi="Tahoma" w:cs="Tahoma"/>
          <w:b/>
          <w:bCs/>
          <w:i/>
          <w:iCs/>
          <w:spacing w:val="-4"/>
        </w:rPr>
      </w:pPr>
      <w:r w:rsidRPr="004B34FA">
        <w:rPr>
          <w:rFonts w:ascii="Tahoma" w:eastAsia="Calibri" w:hAnsi="Tahoma" w:cs="Tahoma"/>
          <w:b/>
          <w:bCs/>
          <w:i/>
          <w:iCs/>
          <w:spacing w:val="-4"/>
        </w:rPr>
        <w:t xml:space="preserve">Consecuencias de la </w:t>
      </w:r>
      <w:r w:rsidRPr="004B34FA">
        <w:rPr>
          <w:rFonts w:ascii="Tahoma" w:eastAsia="Calibri" w:hAnsi="Tahoma" w:cs="Tahoma"/>
          <w:b/>
          <w:bCs/>
        </w:rPr>
        <w:t>declaratoria</w:t>
      </w:r>
      <w:r w:rsidRPr="004B34FA">
        <w:rPr>
          <w:rFonts w:ascii="Tahoma" w:eastAsia="Calibri" w:hAnsi="Tahoma" w:cs="Tahoma"/>
          <w:b/>
          <w:bCs/>
          <w:i/>
          <w:iCs/>
          <w:spacing w:val="-4"/>
        </w:rPr>
        <w:t xml:space="preserve"> de ineficacia del traslado: Devolución de las cuotas de administración y de otros valores debidamente indexados.</w:t>
      </w:r>
    </w:p>
    <w:p w14:paraId="094C6055" w14:textId="77777777" w:rsidR="004B34FA" w:rsidRPr="004B34FA" w:rsidRDefault="004B34FA" w:rsidP="004B34FA">
      <w:pPr>
        <w:widowControl w:val="0"/>
        <w:autoSpaceDE w:val="0"/>
        <w:autoSpaceDN w:val="0"/>
        <w:adjustRightInd w:val="0"/>
        <w:spacing w:line="276" w:lineRule="auto"/>
        <w:ind w:left="1428"/>
        <w:contextualSpacing/>
        <w:rPr>
          <w:rFonts w:ascii="Tahoma" w:eastAsia="Calibri" w:hAnsi="Tahoma" w:cs="Tahoma"/>
        </w:rPr>
      </w:pPr>
    </w:p>
    <w:p w14:paraId="521859B8" w14:textId="77777777" w:rsidR="004B34FA" w:rsidRPr="004B34FA" w:rsidRDefault="004B34FA" w:rsidP="004B34FA">
      <w:pPr>
        <w:spacing w:line="276" w:lineRule="auto"/>
        <w:ind w:firstLine="284"/>
        <w:rPr>
          <w:rFonts w:ascii="Tahoma" w:eastAsia="Calibri" w:hAnsi="Tahoma" w:cs="Tahoma"/>
        </w:rPr>
      </w:pPr>
      <w:r w:rsidRPr="004B34FA">
        <w:rPr>
          <w:rFonts w:ascii="Tahoma" w:eastAsia="Calibri" w:hAnsi="Tahoma" w:cs="Tahoma"/>
        </w:rPr>
        <w:t xml:space="preserve">En la </w:t>
      </w:r>
      <w:r w:rsidRPr="004B34FA">
        <w:rPr>
          <w:rFonts w:ascii="Tahoma" w:eastAsia="Calibri" w:hAnsi="Tahoma" w:cs="Tahoma"/>
          <w:spacing w:val="-4"/>
        </w:rPr>
        <w:t>sentencia</w:t>
      </w:r>
      <w:r w:rsidRPr="004B34FA">
        <w:rPr>
          <w:rFonts w:ascii="Tahoma" w:eastAsia="Calibri" w:hAnsi="Tahoma" w:cs="Tahoma"/>
        </w:rPr>
        <w:t xml:space="preserve"> </w:t>
      </w:r>
      <w:proofErr w:type="spellStart"/>
      <w:r w:rsidRPr="004B34FA">
        <w:rPr>
          <w:rFonts w:ascii="Tahoma" w:eastAsia="Calibri" w:hAnsi="Tahoma" w:cs="Tahoma"/>
        </w:rPr>
        <w:t>SL1421</w:t>
      </w:r>
      <w:proofErr w:type="spellEnd"/>
      <w:r w:rsidRPr="004B34FA">
        <w:rPr>
          <w:rFonts w:ascii="Tahoma" w:eastAsia="Calibri" w:hAnsi="Tahoma" w:cs="Tahoma"/>
        </w:rPr>
        <w:t xml:space="preserve"> de 2019, Rad. 56174, M.P. Gerardo Botero Zuluaga, cuando se </w:t>
      </w:r>
      <w:r w:rsidRPr="004B34FA">
        <w:rPr>
          <w:rFonts w:ascii="Tahoma" w:eastAsia="Arial Narrow" w:hAnsi="Tahoma" w:cs="Tahoma"/>
          <w:lang w:val="es-ES"/>
        </w:rPr>
        <w:t>declaró</w:t>
      </w:r>
      <w:r w:rsidRPr="004B34FA">
        <w:rPr>
          <w:rFonts w:ascii="Tahoma" w:eastAsia="Calibri" w:hAnsi="Tahoma" w:cs="Tahoma"/>
        </w:rPr>
        <w:t xml:space="preserve"> la ineficacia del traslado, se dijo que una de las consecuencias de tal situación era la devolución de las cuotas de administración a cargo de la AFP, tema que se planteó en los siguientes términos: </w:t>
      </w:r>
    </w:p>
    <w:p w14:paraId="0B36D491" w14:textId="77777777" w:rsidR="004B34FA" w:rsidRPr="004B34FA" w:rsidRDefault="004B34FA" w:rsidP="004B34FA">
      <w:pPr>
        <w:spacing w:line="276" w:lineRule="auto"/>
        <w:ind w:left="644"/>
        <w:contextualSpacing/>
        <w:rPr>
          <w:rFonts w:ascii="Tahoma" w:eastAsia="Calibri" w:hAnsi="Tahoma" w:cs="Tahoma"/>
        </w:rPr>
      </w:pPr>
    </w:p>
    <w:p w14:paraId="518587A8"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4B34FA">
        <w:rPr>
          <w:rFonts w:ascii="Tahoma" w:eastAsia="Calibri" w:hAnsi="Tahoma" w:cs="Tahoma"/>
          <w:i/>
          <w:spacing w:val="-4"/>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4B34FA">
        <w:rPr>
          <w:rFonts w:ascii="Tahoma" w:eastAsia="Calibri" w:hAnsi="Tahoma" w:cs="Tahoma"/>
          <w:i/>
          <w:spacing w:val="-4"/>
          <w:sz w:val="22"/>
          <w:lang w:val="es-ES"/>
        </w:rPr>
        <w:t>SL17595</w:t>
      </w:r>
      <w:proofErr w:type="spellEnd"/>
      <w:r w:rsidRPr="004B34FA">
        <w:rPr>
          <w:rFonts w:ascii="Tahoma" w:eastAsia="Calibri" w:hAnsi="Tahoma" w:cs="Tahoma"/>
          <w:i/>
          <w:spacing w:val="-4"/>
          <w:sz w:val="22"/>
          <w:lang w:val="es-ES"/>
        </w:rPr>
        <w:t xml:space="preserve">-2017 y </w:t>
      </w:r>
      <w:proofErr w:type="spellStart"/>
      <w:r w:rsidRPr="004B34FA">
        <w:rPr>
          <w:rFonts w:ascii="Tahoma" w:eastAsia="Calibri" w:hAnsi="Tahoma" w:cs="Tahoma"/>
          <w:i/>
          <w:spacing w:val="-4"/>
          <w:sz w:val="22"/>
          <w:lang w:val="es-ES"/>
        </w:rPr>
        <w:t>CSJSL4989</w:t>
      </w:r>
      <w:proofErr w:type="spellEnd"/>
      <w:r w:rsidRPr="004B34FA">
        <w:rPr>
          <w:rFonts w:ascii="Tahoma" w:eastAsia="Calibri" w:hAnsi="Tahoma" w:cs="Tahoma"/>
          <w:i/>
          <w:spacing w:val="-4"/>
          <w:sz w:val="22"/>
          <w:lang w:val="es-ES"/>
        </w:rPr>
        <w:t xml:space="preserve">-2018, donde se rememoró la CSJ </w:t>
      </w:r>
      <w:proofErr w:type="spellStart"/>
      <w:r w:rsidRPr="004B34FA">
        <w:rPr>
          <w:rFonts w:ascii="Tahoma" w:eastAsia="Calibri" w:hAnsi="Tahoma" w:cs="Tahoma"/>
          <w:i/>
          <w:spacing w:val="-4"/>
          <w:sz w:val="22"/>
          <w:lang w:val="es-ES"/>
        </w:rPr>
        <w:t>SL</w:t>
      </w:r>
      <w:proofErr w:type="spellEnd"/>
      <w:r w:rsidRPr="004B34FA">
        <w:rPr>
          <w:rFonts w:ascii="Tahoma" w:eastAsia="Calibri" w:hAnsi="Tahoma" w:cs="Tahoma"/>
          <w:i/>
          <w:spacing w:val="-4"/>
          <w:sz w:val="22"/>
          <w:lang w:val="es-ES"/>
        </w:rPr>
        <w:t xml:space="preserve">, 8 sep. 2008, rad. 31989, en la que se dijo: </w:t>
      </w:r>
    </w:p>
    <w:p w14:paraId="0AB20EBA" w14:textId="77777777" w:rsidR="004B34FA" w:rsidRPr="004B34FA" w:rsidRDefault="004B34FA" w:rsidP="004B34FA">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6BEBAF1D"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4B34FA">
        <w:rPr>
          <w:rFonts w:ascii="Tahoma" w:eastAsia="Calibri" w:hAnsi="Tahoma" w:cs="Tahoma"/>
          <w:i/>
          <w:spacing w:val="-4"/>
          <w:sz w:val="22"/>
          <w:lang w:val="es-ES"/>
        </w:rPr>
        <w:t xml:space="preserve">Sobre las consecuencias de la nulidad del traslado entre regímenes esta Sala en sentencia </w:t>
      </w:r>
      <w:proofErr w:type="spellStart"/>
      <w:r w:rsidRPr="004B34FA">
        <w:rPr>
          <w:rFonts w:ascii="Tahoma" w:eastAsia="Calibri" w:hAnsi="Tahoma" w:cs="Tahoma"/>
          <w:i/>
          <w:spacing w:val="-4"/>
          <w:sz w:val="22"/>
          <w:lang w:val="es-ES"/>
        </w:rPr>
        <w:t>SL</w:t>
      </w:r>
      <w:proofErr w:type="spellEnd"/>
      <w:r w:rsidRPr="004B34FA">
        <w:rPr>
          <w:rFonts w:ascii="Tahoma" w:eastAsia="Calibri" w:hAnsi="Tahoma" w:cs="Tahoma"/>
          <w:i/>
          <w:spacing w:val="-4"/>
          <w:sz w:val="22"/>
          <w:lang w:val="es-ES"/>
        </w:rPr>
        <w:t>, del 8 de sep. 2008, rad. 31989, reiterada en varias oportunidades, adoctrinó: […]</w:t>
      </w:r>
    </w:p>
    <w:p w14:paraId="4BA9D88E"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4DE5A484"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4B34FA">
        <w:rPr>
          <w:rFonts w:ascii="Tahoma" w:eastAsia="Calibri" w:hAnsi="Tahoma" w:cs="Tahoma"/>
          <w:i/>
          <w:spacing w:val="-4"/>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DE52920"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5B67B446"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4B34FA">
        <w:rPr>
          <w:rFonts w:ascii="Tahoma" w:eastAsia="Calibri" w:hAnsi="Tahoma" w:cs="Tahoma"/>
          <w:i/>
          <w:spacing w:val="-4"/>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w:t>
      </w:r>
      <w:r w:rsidRPr="004B34FA">
        <w:rPr>
          <w:rFonts w:ascii="Tahoma" w:eastAsia="Calibri" w:hAnsi="Tahoma" w:cs="Tahoma"/>
          <w:i/>
          <w:spacing w:val="-4"/>
          <w:sz w:val="22"/>
          <w:lang w:val="es-ES"/>
        </w:rPr>
        <w:lastRenderedPageBreak/>
        <w:t xml:space="preserve">pensionales en el sistema de ahorro individual, ora por los gastos de administración en que hubiere incurrido, los cuales serán asumidos por la Administradora a cargo de su propio patrimonio, siguiendo para el efecto las reglas del artículo 963 del C.C. </w:t>
      </w:r>
    </w:p>
    <w:p w14:paraId="347BC0D0" w14:textId="77777777" w:rsidR="004B34FA" w:rsidRPr="004B34FA" w:rsidRDefault="004B34FA" w:rsidP="004B34FA">
      <w:pPr>
        <w:widowControl w:val="0"/>
        <w:autoSpaceDE w:val="0"/>
        <w:autoSpaceDN w:val="0"/>
        <w:adjustRightInd w:val="0"/>
        <w:spacing w:line="276" w:lineRule="auto"/>
        <w:ind w:firstLine="0"/>
        <w:rPr>
          <w:rFonts w:ascii="Tahoma" w:eastAsia="Calibri" w:hAnsi="Tahoma" w:cs="Tahoma"/>
          <w:lang w:val="es-ES"/>
        </w:rPr>
      </w:pPr>
    </w:p>
    <w:p w14:paraId="0AA0CE2C" w14:textId="77777777" w:rsidR="004B34FA" w:rsidRPr="004B34FA" w:rsidRDefault="004B34FA" w:rsidP="004B34FA">
      <w:pPr>
        <w:spacing w:line="276" w:lineRule="auto"/>
        <w:ind w:firstLine="284"/>
        <w:rPr>
          <w:rFonts w:ascii="Tahoma" w:eastAsia="Calibri" w:hAnsi="Tahoma" w:cs="Tahoma"/>
        </w:rPr>
      </w:pPr>
      <w:r w:rsidRPr="004B34FA">
        <w:rPr>
          <w:rFonts w:ascii="Tahoma" w:eastAsia="Calibri" w:hAnsi="Tahoma" w:cs="Tahoma"/>
        </w:rPr>
        <w:t xml:space="preserve">Dicha postura fue reiterada en la sentencia </w:t>
      </w:r>
      <w:proofErr w:type="spellStart"/>
      <w:r w:rsidRPr="004B34FA">
        <w:rPr>
          <w:rFonts w:ascii="Tahoma" w:eastAsia="Calibri" w:hAnsi="Tahoma" w:cs="Tahoma"/>
        </w:rPr>
        <w:t>SL</w:t>
      </w:r>
      <w:proofErr w:type="spellEnd"/>
      <w:r w:rsidRPr="004B34FA">
        <w:rPr>
          <w:rFonts w:ascii="Tahoma" w:eastAsia="Calibri" w:hAnsi="Tahoma" w:cs="Tahoma"/>
        </w:rPr>
        <w:t xml:space="preserve"> 2611 del 1° de julio de 2020, también con Ponencia del Dr. GERARDO BOTERO ZULUAGA en la que se reafirma que por </w:t>
      </w:r>
      <w:r w:rsidRPr="004B34FA">
        <w:rPr>
          <w:rFonts w:ascii="Tahoma" w:eastAsia="Arial Narrow" w:hAnsi="Tahoma" w:cs="Tahoma"/>
          <w:lang w:val="es-ES"/>
        </w:rPr>
        <w:t>cuenta</w:t>
      </w:r>
      <w:r w:rsidRPr="004B34FA">
        <w:rPr>
          <w:rFonts w:ascii="Tahoma" w:eastAsia="Calibri" w:hAnsi="Tahoma" w:cs="Tahoma"/>
        </w:rPr>
        <w:t xml:space="preserve"> de la ineficacia, las cosas deben retrotraerse al estado en que se encontraban antes de ocurrir el traslado de régimen. Dijo la sentencia: </w:t>
      </w:r>
    </w:p>
    <w:p w14:paraId="561222F5" w14:textId="77777777" w:rsidR="004B34FA" w:rsidRPr="004B34FA" w:rsidRDefault="004B34FA" w:rsidP="004B34FA">
      <w:pPr>
        <w:widowControl w:val="0"/>
        <w:autoSpaceDE w:val="0"/>
        <w:autoSpaceDN w:val="0"/>
        <w:adjustRightInd w:val="0"/>
        <w:spacing w:line="276" w:lineRule="auto"/>
        <w:ind w:firstLine="0"/>
        <w:rPr>
          <w:rFonts w:ascii="Tahoma" w:eastAsia="Calibri" w:hAnsi="Tahoma" w:cs="Tahoma"/>
        </w:rPr>
      </w:pPr>
    </w:p>
    <w:p w14:paraId="10D3FAF5" w14:textId="77777777" w:rsidR="004B34FA" w:rsidRPr="004B34FA" w:rsidRDefault="004B34FA" w:rsidP="004B34FA">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4B34FA">
        <w:rPr>
          <w:rFonts w:ascii="Tahoma" w:eastAsia="Calibri" w:hAnsi="Tahoma" w:cs="Tahoma"/>
          <w:i/>
          <w:spacing w:val="-4"/>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4B34FA">
        <w:rPr>
          <w:rFonts w:ascii="Tahoma" w:eastAsia="Calibri" w:hAnsi="Tahoma" w:cs="Tahoma"/>
          <w:i/>
          <w:spacing w:val="-4"/>
          <w:sz w:val="22"/>
          <w:lang w:val="es-ES"/>
        </w:rPr>
        <w:t>SL17595</w:t>
      </w:r>
      <w:proofErr w:type="spellEnd"/>
      <w:r w:rsidRPr="004B34FA">
        <w:rPr>
          <w:rFonts w:ascii="Tahoma" w:eastAsia="Calibri" w:hAnsi="Tahoma" w:cs="Tahoma"/>
          <w:i/>
          <w:spacing w:val="-4"/>
          <w:sz w:val="22"/>
          <w:lang w:val="es-ES"/>
        </w:rPr>
        <w:t xml:space="preserve">-2017, donde se rememoró la CSJ </w:t>
      </w:r>
      <w:proofErr w:type="spellStart"/>
      <w:r w:rsidRPr="004B34FA">
        <w:rPr>
          <w:rFonts w:ascii="Tahoma" w:eastAsia="Calibri" w:hAnsi="Tahoma" w:cs="Tahoma"/>
          <w:i/>
          <w:spacing w:val="-4"/>
          <w:sz w:val="22"/>
          <w:lang w:val="es-ES"/>
        </w:rPr>
        <w:t>SL</w:t>
      </w:r>
      <w:proofErr w:type="spellEnd"/>
      <w:r w:rsidRPr="004B34FA">
        <w:rPr>
          <w:rFonts w:ascii="Tahoma" w:eastAsia="Calibri" w:hAnsi="Tahoma" w:cs="Tahoma"/>
          <w:i/>
          <w:spacing w:val="-4"/>
          <w:sz w:val="22"/>
          <w:lang w:val="es-ES"/>
        </w:rPr>
        <w:t xml:space="preserve">, 8 sep. 2008, rad. 31989…” </w:t>
      </w:r>
    </w:p>
    <w:p w14:paraId="2F4F3656" w14:textId="77777777" w:rsidR="004B34FA" w:rsidRPr="004B34FA" w:rsidRDefault="004B34FA" w:rsidP="004B34FA">
      <w:pPr>
        <w:tabs>
          <w:tab w:val="left" w:pos="-1440"/>
          <w:tab w:val="left" w:pos="-720"/>
          <w:tab w:val="left" w:pos="5180"/>
        </w:tabs>
        <w:suppressAutoHyphens/>
        <w:spacing w:line="276" w:lineRule="auto"/>
        <w:ind w:firstLine="0"/>
        <w:rPr>
          <w:rFonts w:ascii="Tahoma" w:eastAsia="Calibri" w:hAnsi="Tahoma" w:cs="Tahoma"/>
          <w:lang w:val="es-ES"/>
        </w:rPr>
      </w:pPr>
    </w:p>
    <w:p w14:paraId="0CE456F7" w14:textId="77777777" w:rsidR="004B34FA" w:rsidRPr="004B34FA" w:rsidRDefault="004B34FA" w:rsidP="004B34FA">
      <w:pPr>
        <w:spacing w:line="276" w:lineRule="auto"/>
        <w:ind w:firstLine="284"/>
        <w:rPr>
          <w:rFonts w:ascii="Tahoma" w:eastAsia="Calibri" w:hAnsi="Tahoma" w:cs="Tahoma"/>
        </w:rPr>
      </w:pPr>
      <w:r w:rsidRPr="004B34FA">
        <w:rPr>
          <w:rFonts w:ascii="Tahoma" w:eastAsia="Calibri"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w:t>
      </w:r>
      <w:r w:rsidRPr="004B34FA">
        <w:rPr>
          <w:rFonts w:ascii="Tahoma" w:eastAsia="Arial Narrow" w:hAnsi="Tahoma" w:cs="Tahoma"/>
          <w:lang w:val="es-ES"/>
        </w:rPr>
        <w:t>garantía</w:t>
      </w:r>
      <w:r w:rsidRPr="004B34FA">
        <w:rPr>
          <w:rFonts w:ascii="Tahoma" w:eastAsia="Calibri" w:hAnsi="Tahoma" w:cs="Tahoma"/>
        </w:rPr>
        <w:t xml:space="preserve"> de pensión mínima, sumas que deben pagarse debidamente indexadas con el fin de superar el deterioro del dinero en el tiempo. </w:t>
      </w:r>
    </w:p>
    <w:p w14:paraId="2EE8ED6A" w14:textId="77777777" w:rsidR="004B34FA" w:rsidRPr="004B34FA" w:rsidRDefault="004B34FA" w:rsidP="004B34FA">
      <w:pPr>
        <w:widowControl w:val="0"/>
        <w:autoSpaceDE w:val="0"/>
        <w:autoSpaceDN w:val="0"/>
        <w:adjustRightInd w:val="0"/>
        <w:spacing w:line="276" w:lineRule="auto"/>
        <w:ind w:firstLine="0"/>
        <w:rPr>
          <w:rFonts w:ascii="Tahoma" w:eastAsia="Calibri" w:hAnsi="Tahoma" w:cs="Tahoma"/>
        </w:rPr>
      </w:pPr>
    </w:p>
    <w:p w14:paraId="38E8D160" w14:textId="77777777" w:rsidR="004B34FA" w:rsidRPr="004B34FA" w:rsidRDefault="004B34FA" w:rsidP="004B34FA">
      <w:pPr>
        <w:spacing w:line="276" w:lineRule="auto"/>
        <w:ind w:firstLine="284"/>
        <w:rPr>
          <w:rFonts w:ascii="Tahoma" w:eastAsia="Calibri" w:hAnsi="Tahoma" w:cs="Tahoma"/>
        </w:rPr>
      </w:pPr>
      <w:r w:rsidRPr="004B34FA">
        <w:rPr>
          <w:rFonts w:ascii="Tahoma" w:eastAsia="Calibri" w:hAnsi="Tahoma" w:cs="Tahoma"/>
        </w:rPr>
        <w:t xml:space="preserve">Finalmente, los últimos problemas jurídicos se analizarán al evaluar el acervo </w:t>
      </w:r>
      <w:r w:rsidRPr="004B34FA">
        <w:rPr>
          <w:rFonts w:ascii="Tahoma" w:eastAsia="Arial Narrow" w:hAnsi="Tahoma" w:cs="Tahoma"/>
          <w:lang w:val="es-ES"/>
        </w:rPr>
        <w:t>probatorio</w:t>
      </w:r>
      <w:r w:rsidRPr="004B34FA">
        <w:rPr>
          <w:rFonts w:ascii="Tahoma" w:eastAsia="Calibri" w:hAnsi="Tahoma" w:cs="Tahoma"/>
        </w:rPr>
        <w:t xml:space="preserve"> del caso concreto, esto es, se estudiará si quedó probado en el proceso que la parte demandante recibió de parte de las </w:t>
      </w:r>
      <w:proofErr w:type="spellStart"/>
      <w:r w:rsidRPr="004B34FA">
        <w:rPr>
          <w:rFonts w:ascii="Tahoma" w:eastAsia="Calibri" w:hAnsi="Tahoma" w:cs="Tahoma"/>
        </w:rPr>
        <w:t>AFP´s</w:t>
      </w:r>
      <w:proofErr w:type="spellEnd"/>
      <w:r w:rsidRPr="004B34FA">
        <w:rPr>
          <w:rFonts w:ascii="Tahoma" w:eastAsia="Calibri" w:hAnsi="Tahoma" w:cs="Tahoma"/>
        </w:rPr>
        <w:t xml:space="preserve"> demandadas la asesoría e información suficiente y necesaria para hacer el cambio de régimen. </w:t>
      </w:r>
    </w:p>
    <w:p w14:paraId="00231D84" w14:textId="77777777" w:rsidR="007203FA" w:rsidRPr="004B34FA" w:rsidRDefault="007203FA" w:rsidP="004B34FA">
      <w:pPr>
        <w:spacing w:line="276" w:lineRule="auto"/>
        <w:ind w:left="567" w:firstLine="397"/>
        <w:rPr>
          <w:rFonts w:ascii="Tahoma" w:hAnsi="Tahoma" w:cs="Tahoma"/>
        </w:rPr>
      </w:pPr>
    </w:p>
    <w:p w14:paraId="66E4CB6E" w14:textId="77777777" w:rsidR="00787C2C" w:rsidRPr="004B34FA" w:rsidRDefault="00787C2C" w:rsidP="004B34FA">
      <w:pPr>
        <w:pStyle w:val="Prrafodelista"/>
        <w:numPr>
          <w:ilvl w:val="1"/>
          <w:numId w:val="7"/>
        </w:numPr>
        <w:spacing w:line="276" w:lineRule="auto"/>
        <w:ind w:left="567" w:hanging="567"/>
        <w:rPr>
          <w:rFonts w:ascii="Tahoma" w:hAnsi="Tahoma" w:cs="Tahoma"/>
          <w:b/>
        </w:rPr>
      </w:pPr>
      <w:r w:rsidRPr="004B34FA">
        <w:rPr>
          <w:rFonts w:ascii="Tahoma" w:hAnsi="Tahoma" w:cs="Tahoma"/>
          <w:b/>
        </w:rPr>
        <w:t>Caso concreto</w:t>
      </w:r>
    </w:p>
    <w:p w14:paraId="725D237C" w14:textId="77777777" w:rsidR="00787C2C" w:rsidRPr="004B34FA" w:rsidRDefault="00787C2C" w:rsidP="00FA2964">
      <w:pPr>
        <w:pStyle w:val="xmsonormal"/>
        <w:spacing w:before="0" w:beforeAutospacing="0" w:after="0" w:afterAutospacing="0"/>
        <w:ind w:left="644" w:firstLine="397"/>
        <w:jc w:val="both"/>
        <w:textAlignment w:val="baseline"/>
        <w:rPr>
          <w:rFonts w:ascii="Tahoma" w:hAnsi="Tahoma" w:cs="Tahoma"/>
        </w:rPr>
      </w:pPr>
    </w:p>
    <w:p w14:paraId="7C0D6857" w14:textId="77777777" w:rsidR="00BA4F54" w:rsidRPr="004B34FA" w:rsidRDefault="00BA4F54"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2968D87A" w14:textId="77777777" w:rsidR="00BA4F54" w:rsidRPr="004B34FA" w:rsidRDefault="00BA4F54" w:rsidP="00FA2964">
      <w:pPr>
        <w:pStyle w:val="Sinespaciado"/>
        <w:ind w:firstLine="397"/>
        <w:rPr>
          <w:rFonts w:ascii="Tahoma" w:hAnsi="Tahoma" w:cs="Tahoma"/>
        </w:rPr>
      </w:pPr>
    </w:p>
    <w:p w14:paraId="3645985D" w14:textId="77777777" w:rsidR="00BA4F54" w:rsidRPr="004B34FA" w:rsidRDefault="00BA4F54"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26F2EBAC" w14:textId="77777777" w:rsidR="00BA4F54" w:rsidRPr="004B34FA" w:rsidRDefault="00BA4F54" w:rsidP="00FA2964">
      <w:pPr>
        <w:pStyle w:val="Sinespaciado"/>
        <w:ind w:firstLine="397"/>
        <w:rPr>
          <w:rFonts w:ascii="Tahoma" w:hAnsi="Tahoma" w:cs="Tahoma"/>
        </w:rPr>
      </w:pPr>
    </w:p>
    <w:p w14:paraId="5047EEB0" w14:textId="77777777" w:rsidR="00BA4F54" w:rsidRPr="004B34FA" w:rsidRDefault="00BA4F54" w:rsidP="004B34FA">
      <w:pPr>
        <w:pStyle w:val="Prrafodelista"/>
        <w:tabs>
          <w:tab w:val="left" w:pos="-720"/>
        </w:tabs>
        <w:suppressAutoHyphens/>
        <w:spacing w:line="276" w:lineRule="auto"/>
        <w:ind w:left="0" w:firstLine="397"/>
        <w:rPr>
          <w:rFonts w:ascii="Tahoma" w:hAnsi="Tahoma" w:cs="Tahoma"/>
          <w:b/>
        </w:rPr>
      </w:pPr>
      <w:r w:rsidRPr="004B34FA">
        <w:rPr>
          <w:rFonts w:ascii="Tahoma" w:hAnsi="Tahoma" w:cs="Tahoma"/>
        </w:rPr>
        <w:t xml:space="preserve">Así pues, la negligencia en que eventualmente incurren tales administradoras de pensiones, al no suministrar la información adecuada y precisa al(a) afiliado(a), recaerá en la eficacia del acto, dado que con la omisión o la defectuosa información </w:t>
      </w:r>
      <w:r w:rsidRPr="004B34FA">
        <w:rPr>
          <w:rFonts w:ascii="Tahoma" w:hAnsi="Tahoma" w:cs="Tahoma"/>
        </w:rPr>
        <w:lastRenderedPageBreak/>
        <w:t>se ha inducido en error al afectado(a). En curso del proceso la AFP demandada no cumplió con la carga que se le impone, esto es</w:t>
      </w:r>
      <w:r w:rsidRPr="004B34FA">
        <w:rPr>
          <w:rFonts w:ascii="Tahoma" w:hAnsi="Tahoma" w:cs="Tahoma"/>
          <w:b/>
        </w:rPr>
        <w:t>, acreditar haber transmitido a la parte actora la información concreta y cierta, acerca de la implicación del traslado de régimen pensional.</w:t>
      </w:r>
    </w:p>
    <w:p w14:paraId="729CC188" w14:textId="77777777" w:rsidR="00BA4F54" w:rsidRPr="00FA2964" w:rsidRDefault="00BA4F54" w:rsidP="00FA2964">
      <w:pPr>
        <w:pStyle w:val="Sinespaciado"/>
        <w:ind w:firstLine="397"/>
        <w:rPr>
          <w:rFonts w:ascii="Tahoma" w:hAnsi="Tahoma" w:cs="Tahoma"/>
        </w:rPr>
      </w:pPr>
    </w:p>
    <w:p w14:paraId="02B97852" w14:textId="77777777" w:rsidR="00BA4F54" w:rsidRPr="004B34FA" w:rsidRDefault="00BA4F54"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 xml:space="preserve">En realidad, mínimo la AFP tendría que haber dado la siguiente información: </w:t>
      </w:r>
      <w:r w:rsidRPr="004B34FA">
        <w:rPr>
          <w:rFonts w:ascii="Tahoma" w:hAnsi="Tahoma" w:cs="Tahoma"/>
          <w:i/>
        </w:rPr>
        <w:t xml:space="preserve">i) </w:t>
      </w:r>
      <w:r w:rsidRPr="004B34FA">
        <w:rPr>
          <w:rFonts w:ascii="Tahoma" w:hAnsi="Tahoma" w:cs="Tahoma"/>
        </w:rPr>
        <w:t xml:space="preserve">Que dependiendo del capital, puede pensionarse anticipadamente, esto es, antes de la edad mínima para la pensión de vejez. </w:t>
      </w:r>
      <w:r w:rsidRPr="004B34FA">
        <w:rPr>
          <w:rFonts w:ascii="Tahoma" w:hAnsi="Tahoma" w:cs="Tahoma"/>
          <w:i/>
        </w:rPr>
        <w:t xml:space="preserve">ii) </w:t>
      </w:r>
      <w:r w:rsidRPr="004B34FA">
        <w:rPr>
          <w:rFonts w:ascii="Tahoma" w:hAnsi="Tahoma" w:cs="Tahoma"/>
        </w:rPr>
        <w:t xml:space="preserve">La posibilidad para sus herederos de hacerse a la devolución de saldos, en caso de que no existieran beneficiaros para la pensión de sobrevivientes. </w:t>
      </w:r>
      <w:r w:rsidRPr="004B34FA">
        <w:rPr>
          <w:rFonts w:ascii="Tahoma" w:hAnsi="Tahoma" w:cs="Tahoma"/>
          <w:i/>
        </w:rPr>
        <w:t xml:space="preserve">iii) </w:t>
      </w:r>
      <w:r w:rsidRPr="004B34FA">
        <w:rPr>
          <w:rFonts w:ascii="Tahoma" w:hAnsi="Tahoma" w:cs="Tahoma"/>
        </w:rPr>
        <w:t xml:space="preserve">La devolución total del saldo en caso de no alcanzar a reunir el total de los requisitos legales para optar al beneficio pensional. </w:t>
      </w:r>
      <w:r w:rsidRPr="004B34FA">
        <w:rPr>
          <w:rFonts w:ascii="Tahoma" w:hAnsi="Tahoma" w:cs="Tahoma"/>
          <w:i/>
        </w:rPr>
        <w:t xml:space="preserve">iv) </w:t>
      </w:r>
      <w:r w:rsidRPr="004B34FA">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4B34FA">
        <w:rPr>
          <w:rFonts w:ascii="Tahoma" w:hAnsi="Tahoma" w:cs="Tahoma"/>
          <w:i/>
        </w:rPr>
        <w:t xml:space="preserve">v) </w:t>
      </w:r>
      <w:r w:rsidRPr="004B34FA">
        <w:rPr>
          <w:rFonts w:ascii="Tahoma" w:hAnsi="Tahoma" w:cs="Tahoma"/>
        </w:rPr>
        <w:t xml:space="preserve">La posibilidad de que el reconocimiento de la pensión de vejez, una vez reunido los requisitos, se haga pronto. </w:t>
      </w:r>
      <w:proofErr w:type="gramStart"/>
      <w:r w:rsidRPr="004B34FA">
        <w:rPr>
          <w:rFonts w:ascii="Tahoma" w:hAnsi="Tahoma" w:cs="Tahoma"/>
          <w:i/>
        </w:rPr>
        <w:t>vi</w:t>
      </w:r>
      <w:proofErr w:type="gramEnd"/>
      <w:r w:rsidRPr="004B34FA">
        <w:rPr>
          <w:rFonts w:ascii="Tahoma" w:hAnsi="Tahoma" w:cs="Tahoma"/>
          <w:i/>
        </w:rPr>
        <w:t xml:space="preserve">) </w:t>
      </w:r>
      <w:r w:rsidRPr="004B34FA">
        <w:rPr>
          <w:rFonts w:ascii="Tahoma" w:hAnsi="Tahoma" w:cs="Tahoma"/>
        </w:rPr>
        <w:t xml:space="preserve">La posibilidad de que sus aportes se conviertan en patrimonio </w:t>
      </w:r>
      <w:proofErr w:type="spellStart"/>
      <w:r w:rsidRPr="004B34FA">
        <w:rPr>
          <w:rFonts w:ascii="Tahoma" w:hAnsi="Tahoma" w:cs="Tahoma"/>
        </w:rPr>
        <w:t>sucesoral</w:t>
      </w:r>
      <w:proofErr w:type="spellEnd"/>
      <w:r w:rsidRPr="004B34FA">
        <w:rPr>
          <w:rFonts w:ascii="Tahoma" w:hAnsi="Tahoma" w:cs="Tahoma"/>
        </w:rPr>
        <w:t xml:space="preserve"> en un caso dado. </w:t>
      </w:r>
      <w:r w:rsidRPr="004B34FA">
        <w:rPr>
          <w:rFonts w:ascii="Tahoma" w:hAnsi="Tahoma" w:cs="Tahoma"/>
          <w:i/>
        </w:rPr>
        <w:t xml:space="preserve">vii) </w:t>
      </w:r>
      <w:r w:rsidRPr="004B34FA">
        <w:rPr>
          <w:rFonts w:ascii="Tahoma" w:hAnsi="Tahoma" w:cs="Tahoma"/>
        </w:rPr>
        <w:t xml:space="preserve">El hecho de que el afiliado es el único titular de la cuenta de ahorro individual en contraste con el fondo público cuyos ahorros hacen parte de un fondo común. </w:t>
      </w:r>
      <w:r w:rsidRPr="004B34FA">
        <w:rPr>
          <w:rFonts w:ascii="Tahoma" w:hAnsi="Tahoma" w:cs="Tahoma"/>
          <w:i/>
        </w:rPr>
        <w:t xml:space="preserve">viii) </w:t>
      </w:r>
      <w:r w:rsidRPr="004B34FA">
        <w:rPr>
          <w:rFonts w:ascii="Tahoma" w:hAnsi="Tahoma" w:cs="Tahoma"/>
        </w:rPr>
        <w:t xml:space="preserve">Los rendimientos financieros que le generen sus aportes abonados sobre el saldo de su cuenta de ahorro individual; y, </w:t>
      </w:r>
      <w:r w:rsidRPr="004B34FA">
        <w:rPr>
          <w:rFonts w:ascii="Tahoma" w:hAnsi="Tahoma" w:cs="Tahoma"/>
          <w:i/>
        </w:rPr>
        <w:t xml:space="preserve">ix) </w:t>
      </w:r>
      <w:r w:rsidRPr="004B34FA">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B34FA">
        <w:rPr>
          <w:rFonts w:ascii="Tahoma" w:hAnsi="Tahoma" w:cs="Tahoma"/>
        </w:rPr>
        <w:t>sucesoral</w:t>
      </w:r>
      <w:proofErr w:type="spellEnd"/>
      <w:r w:rsidRPr="004B34FA">
        <w:rPr>
          <w:rFonts w:ascii="Tahoma" w:hAnsi="Tahoma" w:cs="Tahoma"/>
        </w:rPr>
        <w:t xml:space="preserve"> pero le garantiza una pensión de por vida. La modalidad de </w:t>
      </w:r>
      <w:r w:rsidRPr="004B34FA">
        <w:rPr>
          <w:rFonts w:ascii="Tahoma" w:hAnsi="Tahoma" w:cs="Tahoma"/>
          <w:i/>
        </w:rPr>
        <w:t>retiro programado</w:t>
      </w:r>
      <w:r w:rsidRPr="004B34FA">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F05DCDA" w14:textId="77777777" w:rsidR="0004068C" w:rsidRPr="004B34FA" w:rsidRDefault="0004068C" w:rsidP="00FA2964">
      <w:pPr>
        <w:pStyle w:val="Sinespaciado"/>
        <w:ind w:firstLine="397"/>
        <w:rPr>
          <w:rFonts w:ascii="Tahoma" w:hAnsi="Tahoma" w:cs="Tahoma"/>
        </w:rPr>
      </w:pPr>
    </w:p>
    <w:p w14:paraId="240BD35F" w14:textId="348FF087" w:rsidR="003053B3" w:rsidRPr="004B34FA" w:rsidRDefault="0004068C"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Pues bien, e</w:t>
      </w:r>
      <w:r w:rsidR="003053B3" w:rsidRPr="004B34FA">
        <w:rPr>
          <w:rFonts w:ascii="Tahoma" w:hAnsi="Tahoma" w:cs="Tahoma"/>
        </w:rPr>
        <w:t xml:space="preserve">n el presente asunto </w:t>
      </w:r>
      <w:r w:rsidR="006B2046" w:rsidRPr="004B34FA">
        <w:rPr>
          <w:rFonts w:ascii="Tahoma" w:hAnsi="Tahoma" w:cs="Tahoma"/>
        </w:rPr>
        <w:t>Colfondos</w:t>
      </w:r>
      <w:r w:rsidR="003053B3" w:rsidRPr="004B34FA">
        <w:rPr>
          <w:rFonts w:ascii="Tahoma" w:hAnsi="Tahoma" w:cs="Tahoma"/>
        </w:rPr>
        <w:t xml:space="preserve"> S.A., no aportó un medio de convicción definitivo que permita evidenciar que a la señora Cuervo Román se le suministró una información veraz, suficiente, clara y precisa, sobre las consecuencias positivas y negativas del traslado de régimen pensional que efectuó en el año 1995; carga que le incumbía acreditar suficientemente por ser un asunto de su responsabilidad como administrador del derecho pensional de aquélla. De esta manera, se advierte acertado el discernimiento de la A-quo, pues no era dable imponer a la afiliada la carga de demostrar la incuria o la falta de diligencia o cuidado con que actuó el fondo accionad</w:t>
      </w:r>
      <w:r w:rsidR="006B2046" w:rsidRPr="004B34FA">
        <w:rPr>
          <w:rFonts w:ascii="Tahoma" w:hAnsi="Tahoma" w:cs="Tahoma"/>
        </w:rPr>
        <w:t>o</w:t>
      </w:r>
      <w:r w:rsidR="003053B3" w:rsidRPr="004B34FA">
        <w:rPr>
          <w:rFonts w:ascii="Tahoma" w:hAnsi="Tahoma" w:cs="Tahoma"/>
        </w:rPr>
        <w:t>, como quiera que ella no está en condiciones de traer prueba de ello, estando en una clara desventaja frente a la entidad administradora.</w:t>
      </w:r>
    </w:p>
    <w:p w14:paraId="74B8AB37" w14:textId="77777777" w:rsidR="003053B3" w:rsidRPr="004B34FA" w:rsidRDefault="003053B3" w:rsidP="00FA2964">
      <w:pPr>
        <w:pStyle w:val="Sinespaciado"/>
        <w:ind w:firstLine="397"/>
        <w:rPr>
          <w:rFonts w:ascii="Tahoma" w:hAnsi="Tahoma" w:cs="Tahoma"/>
        </w:rPr>
      </w:pPr>
    </w:p>
    <w:p w14:paraId="6B8D56A9" w14:textId="41A13874" w:rsidR="003053B3" w:rsidRPr="004B34FA" w:rsidRDefault="003053B3"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 xml:space="preserve">Por otra parte, </w:t>
      </w:r>
      <w:r w:rsidR="006B2046" w:rsidRPr="004B34FA">
        <w:rPr>
          <w:rFonts w:ascii="Tahoma" w:hAnsi="Tahoma" w:cs="Tahoma"/>
        </w:rPr>
        <w:t xml:space="preserve">durante el interrogatorio a la </w:t>
      </w:r>
      <w:r w:rsidRPr="004B34FA">
        <w:rPr>
          <w:rFonts w:ascii="Tahoma" w:hAnsi="Tahoma" w:cs="Tahoma"/>
        </w:rPr>
        <w:t xml:space="preserve">gestora del pleito no confesó que se le hubiera brindado una explicación pormenorizada de los pros y contras de su determinación, ni tampoco que se le hubiera indicado en qué momento alcanzaría su prestación en caso de continuar devengando el salario que percibía en ese entonces, haciéndole una proyección de la mesada a la que eventualmente tendría derecho. De hecho, la promotora de la litis sólo hizo referencia a que en su puesto de trabajo </w:t>
      </w:r>
      <w:r w:rsidRPr="004B34FA">
        <w:rPr>
          <w:rFonts w:ascii="Tahoma" w:hAnsi="Tahoma" w:cs="Tahoma"/>
        </w:rPr>
        <w:lastRenderedPageBreak/>
        <w:t>pasaba mucho asesor de los fondos y que los dividendos que recibiría como pensión serían superiores a los que recibiría en el seguro social, el cual iba a desaparecer, que el fondo privado iba a asumir la totalidad de las obligaciones pensionales y que si no se trasladaba</w:t>
      </w:r>
      <w:r w:rsidR="006B2046" w:rsidRPr="004B34FA">
        <w:rPr>
          <w:rFonts w:ascii="Tahoma" w:hAnsi="Tahoma" w:cs="Tahoma"/>
        </w:rPr>
        <w:t>,</w:t>
      </w:r>
      <w:r w:rsidRPr="004B34FA">
        <w:rPr>
          <w:rFonts w:ascii="Tahoma" w:hAnsi="Tahoma" w:cs="Tahoma"/>
        </w:rPr>
        <w:t xml:space="preserve"> el seguro social la trasladaría a cualquier fondo, lo cual no era beneficioso para ella, información que de manera alguna permite inferir que ella conociera de primera mano las consecuencias negativas que ello implicaría.</w:t>
      </w:r>
    </w:p>
    <w:p w14:paraId="28429100" w14:textId="77777777" w:rsidR="003053B3" w:rsidRPr="004B34FA" w:rsidRDefault="003053B3" w:rsidP="00FA2964">
      <w:pPr>
        <w:pStyle w:val="Sinespaciado"/>
        <w:ind w:firstLine="397"/>
        <w:rPr>
          <w:rFonts w:ascii="Tahoma" w:hAnsi="Tahoma" w:cs="Tahoma"/>
        </w:rPr>
      </w:pPr>
    </w:p>
    <w:p w14:paraId="1CC16D5E" w14:textId="674A93DA" w:rsidR="003053B3" w:rsidRPr="004B34FA" w:rsidRDefault="003053B3"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 xml:space="preserve">Así las cosas, se itera, la carga demostrativa en el sub lite no recaía en cabeza de quien aduce haber recibido una información incompleta sino en la AFP demandada, quien en </w:t>
      </w:r>
      <w:r w:rsidR="006B2046" w:rsidRPr="004B34FA">
        <w:rPr>
          <w:rFonts w:ascii="Tahoma" w:hAnsi="Tahoma" w:cs="Tahoma"/>
        </w:rPr>
        <w:t xml:space="preserve">el </w:t>
      </w:r>
      <w:r w:rsidRPr="004B34FA">
        <w:rPr>
          <w:rFonts w:ascii="Tahoma" w:hAnsi="Tahoma" w:cs="Tahoma"/>
        </w:rPr>
        <w:t>curso del proceso no aportó elementos de juicio que permitieran inferirlo. Ello en razón a que, a juicio de esta colegiatura, si el asesor de la demandada contaba con un conocimiento profundo de todas las posibilidades que ofrecía el RAIS, también debía contar con un discernimiento mínimo de las limitantes que este tenía en contraste con el régimen de prima media, o viceversa, por lo que debió poner de presente a la demandante –al menos de manera sucinta- esa</w:t>
      </w:r>
      <w:r w:rsidR="006B2046" w:rsidRPr="004B34FA">
        <w:rPr>
          <w:rFonts w:ascii="Tahoma" w:hAnsi="Tahoma" w:cs="Tahoma"/>
        </w:rPr>
        <w:t>s</w:t>
      </w:r>
      <w:r w:rsidRPr="004B34FA">
        <w:rPr>
          <w:rFonts w:ascii="Tahoma" w:hAnsi="Tahoma" w:cs="Tahoma"/>
        </w:rPr>
        <w:t xml:space="preserve"> situaciones antes de permitirle diligenciar el formulario de vinculación; no obstante, la prueba documental sólo permite concluir que esa trascendental decisión se limitó a la suscripción del aludido documento.</w:t>
      </w:r>
    </w:p>
    <w:p w14:paraId="438D63C0" w14:textId="77777777" w:rsidR="003053B3" w:rsidRPr="004B34FA" w:rsidRDefault="003053B3" w:rsidP="00FA2964">
      <w:pPr>
        <w:pStyle w:val="Sinespaciado"/>
        <w:ind w:firstLine="397"/>
        <w:rPr>
          <w:rFonts w:ascii="Tahoma" w:hAnsi="Tahoma" w:cs="Tahoma"/>
        </w:rPr>
      </w:pPr>
    </w:p>
    <w:p w14:paraId="71E6448F" w14:textId="7F477D3F" w:rsidR="005C7CFD" w:rsidRPr="004B34FA" w:rsidRDefault="003053B3"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De lo anterior, se concluye, entonces, que a la actora no se le brindó la información 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documentándolo sobre los efectos que acarreaba el cambio de régimen, todo lo anterior en ejercicio del deber de información y, de buen consejo que le asiste a las entidades administradoras</w:t>
      </w:r>
      <w:r w:rsidR="00F22805" w:rsidRPr="004B34FA">
        <w:rPr>
          <w:rFonts w:ascii="Tahoma" w:hAnsi="Tahoma" w:cs="Tahoma"/>
        </w:rPr>
        <w:t xml:space="preserve"> y, </w:t>
      </w:r>
      <w:r w:rsidR="005C7CFD" w:rsidRPr="004B34FA">
        <w:rPr>
          <w:rFonts w:ascii="Tahoma" w:hAnsi="Tahoma" w:cs="Tahoma"/>
        </w:rPr>
        <w:t xml:space="preserve">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4418439A" w14:textId="77777777" w:rsidR="005C7CFD" w:rsidRPr="004B34FA" w:rsidRDefault="005C7CFD" w:rsidP="00FA2964">
      <w:pPr>
        <w:pStyle w:val="Sinespaciado"/>
        <w:ind w:firstLine="397"/>
        <w:rPr>
          <w:rFonts w:ascii="Tahoma" w:hAnsi="Tahoma" w:cs="Tahoma"/>
        </w:rPr>
      </w:pPr>
    </w:p>
    <w:p w14:paraId="3DD52618" w14:textId="6137C09F" w:rsidR="00742837" w:rsidRPr="004B34FA" w:rsidRDefault="00742837" w:rsidP="004B34FA">
      <w:pPr>
        <w:pStyle w:val="Prrafodelista"/>
        <w:tabs>
          <w:tab w:val="left" w:pos="-720"/>
        </w:tabs>
        <w:suppressAutoHyphens/>
        <w:spacing w:line="276" w:lineRule="auto"/>
        <w:ind w:left="0" w:firstLine="397"/>
        <w:rPr>
          <w:rFonts w:ascii="Tahoma" w:hAnsi="Tahoma" w:cs="Tahoma"/>
        </w:rPr>
      </w:pPr>
      <w:r w:rsidRPr="004B34FA">
        <w:rPr>
          <w:rFonts w:ascii="Tahoma" w:hAnsi="Tahoma" w:cs="Tahoma"/>
        </w:rPr>
        <w:t>Por otra parte, y en virtud del grado jurisdiccional de consulta, se dirá que de conformidad con las sentencias SL1421 de 2019 y SL 2611 de 2020, M.P. Gerardo Botero Zuluaga, previamente citadas, es un deber trasladar a Colpensiones</w:t>
      </w:r>
      <w:r w:rsidR="008C7F4A" w:rsidRPr="004B34FA">
        <w:rPr>
          <w:rFonts w:ascii="Tahoma" w:hAnsi="Tahoma" w:cs="Tahoma"/>
        </w:rPr>
        <w:t xml:space="preserve"> y con cargo a sus propios recursos, </w:t>
      </w:r>
      <w:r w:rsidRPr="004B34FA">
        <w:rPr>
          <w:rFonts w:ascii="Tahoma" w:hAnsi="Tahoma" w:cs="Tahoma"/>
        </w:rPr>
        <w:t xml:space="preserve">los </w:t>
      </w:r>
      <w:bookmarkStart w:id="1" w:name="_Hlk53669217"/>
      <w:r w:rsidRPr="004B34FA">
        <w:rPr>
          <w:rFonts w:ascii="Tahoma" w:hAnsi="Tahoma" w:cs="Tahoma"/>
        </w:rPr>
        <w:t xml:space="preserve">gastos de administración, debidamente indexados, cancelados por la actora en razón a que los mismos fueron el resultado de una conducta indebida al momento del traslado, de modo que no pueden permanecer en sus arcas sino retornar al régimen de prima media. De igual manera, las </w:t>
      </w:r>
      <w:proofErr w:type="spellStart"/>
      <w:r w:rsidRPr="004B34FA">
        <w:rPr>
          <w:rFonts w:ascii="Tahoma" w:hAnsi="Tahoma" w:cs="Tahoma"/>
        </w:rPr>
        <w:t>AFP</w:t>
      </w:r>
      <w:r w:rsidR="008C7F4A" w:rsidRPr="004B34FA">
        <w:rPr>
          <w:rFonts w:ascii="Tahoma" w:hAnsi="Tahoma" w:cs="Tahoma"/>
        </w:rPr>
        <w:t>s</w:t>
      </w:r>
      <w:proofErr w:type="spellEnd"/>
      <w:r w:rsidRPr="004B34FA">
        <w:rPr>
          <w:rFonts w:ascii="Tahoma" w:hAnsi="Tahoma" w:cs="Tahoma"/>
        </w:rPr>
        <w:t xml:space="preserve"> deben reintegrar a dicha entidad (Colpensiones), </w:t>
      </w:r>
      <w:r w:rsidR="008C7F4A" w:rsidRPr="004B34FA">
        <w:rPr>
          <w:rFonts w:ascii="Tahoma" w:hAnsi="Tahoma" w:cs="Tahoma"/>
        </w:rPr>
        <w:t xml:space="preserve">con cargo a sus propios recursos, </w:t>
      </w:r>
      <w:r w:rsidRPr="004B34FA">
        <w:rPr>
          <w:rFonts w:ascii="Tahoma" w:hAnsi="Tahoma" w:cs="Tahoma"/>
        </w:rPr>
        <w:t>los valores utilizados en seguros previsionales y garantía de pensión mínima, sumas todas que deben pagarse debidamente indexadas</w:t>
      </w:r>
      <w:bookmarkEnd w:id="1"/>
      <w:r w:rsidRPr="004B34FA">
        <w:rPr>
          <w:rFonts w:ascii="Tahoma" w:hAnsi="Tahoma" w:cs="Tahoma"/>
        </w:rPr>
        <w:t xml:space="preserve">. </w:t>
      </w:r>
    </w:p>
    <w:p w14:paraId="5D560E98" w14:textId="1E04E03A" w:rsidR="000075B8" w:rsidRPr="004B34FA" w:rsidRDefault="000075B8" w:rsidP="00FA2964">
      <w:pPr>
        <w:pStyle w:val="Sinespaciado"/>
        <w:ind w:firstLine="397"/>
        <w:rPr>
          <w:rFonts w:ascii="Tahoma" w:hAnsi="Tahoma" w:cs="Tahoma"/>
        </w:rPr>
      </w:pPr>
    </w:p>
    <w:p w14:paraId="79E9CC7E" w14:textId="1E6FDA76" w:rsidR="009116BE" w:rsidRPr="004B34FA" w:rsidRDefault="009116BE" w:rsidP="004B34FA">
      <w:pPr>
        <w:spacing w:line="276" w:lineRule="auto"/>
        <w:rPr>
          <w:rFonts w:ascii="Tahoma" w:hAnsi="Tahoma" w:cs="Tahoma"/>
        </w:rPr>
      </w:pPr>
      <w:r w:rsidRPr="004B34FA">
        <w:rPr>
          <w:rFonts w:ascii="Tahoma" w:hAnsi="Tahoma" w:cs="Tahoma"/>
        </w:rPr>
        <w:t xml:space="preserve">Finalmente, y también por virtud del grado jurisdiccional de consulta, es necesario </w:t>
      </w:r>
      <w:r w:rsidR="00A66109" w:rsidRPr="004B34FA">
        <w:rPr>
          <w:rFonts w:ascii="Tahoma" w:hAnsi="Tahoma" w:cs="Tahoma"/>
        </w:rPr>
        <w:t xml:space="preserve">adicionar </w:t>
      </w:r>
      <w:r w:rsidRPr="004B34FA">
        <w:rPr>
          <w:rFonts w:ascii="Tahoma" w:hAnsi="Tahoma" w:cs="Tahoma"/>
        </w:rPr>
        <w:t>los ordinales primero y segundo de la parte resolutiva de la sentencia por las siguientes razones: En la sentencia de primer grado se declaró la ineficacia del traslado que efectuó la demandante a la Administradora de Fondos de Pensiones Colfondos S.A. - el 11 de septiembre de 1995 -.</w:t>
      </w:r>
      <w:r w:rsidRPr="004B34FA">
        <w:rPr>
          <w:rFonts w:ascii="Tahoma" w:hAnsi="Tahoma" w:cs="Tahoma"/>
          <w:b/>
          <w:bCs/>
        </w:rPr>
        <w:t xml:space="preserve"> </w:t>
      </w:r>
      <w:r w:rsidRPr="004B34FA">
        <w:rPr>
          <w:rFonts w:ascii="Tahoma" w:hAnsi="Tahoma" w:cs="Tahoma"/>
        </w:rPr>
        <w:t xml:space="preserve">No obstante, y a pesar de </w:t>
      </w:r>
      <w:r w:rsidRPr="004B34FA">
        <w:rPr>
          <w:rFonts w:ascii="Tahoma" w:hAnsi="Tahoma" w:cs="Tahoma"/>
        </w:rPr>
        <w:lastRenderedPageBreak/>
        <w:t xml:space="preserve">que esta ineficacia deja sin efectos </w:t>
      </w:r>
      <w:r w:rsidR="00A66109" w:rsidRPr="004B34FA">
        <w:rPr>
          <w:rFonts w:ascii="Tahoma" w:hAnsi="Tahoma" w:cs="Tahoma"/>
        </w:rPr>
        <w:t xml:space="preserve">las afiliaciones posteriores </w:t>
      </w:r>
      <w:r w:rsidRPr="004B34FA">
        <w:rPr>
          <w:rFonts w:ascii="Tahoma" w:hAnsi="Tahoma" w:cs="Tahoma"/>
        </w:rPr>
        <w:t xml:space="preserve">que hizo la demandante a Porvenir S.A. – antes Colpatria </w:t>
      </w:r>
      <w:r w:rsidR="00A66109" w:rsidRPr="004B34FA">
        <w:rPr>
          <w:rFonts w:ascii="Tahoma" w:hAnsi="Tahoma" w:cs="Tahoma"/>
        </w:rPr>
        <w:t>–</w:t>
      </w:r>
      <w:r w:rsidRPr="004B34FA">
        <w:rPr>
          <w:rFonts w:ascii="Tahoma" w:hAnsi="Tahoma" w:cs="Tahoma"/>
        </w:rPr>
        <w:t xml:space="preserve"> </w:t>
      </w:r>
      <w:r w:rsidR="00E41683" w:rsidRPr="004B34FA">
        <w:rPr>
          <w:rFonts w:ascii="Tahoma" w:hAnsi="Tahoma" w:cs="Tahoma"/>
        </w:rPr>
        <w:t>d</w:t>
      </w:r>
      <w:r w:rsidR="00A66109" w:rsidRPr="004B34FA">
        <w:rPr>
          <w:rFonts w:ascii="Tahoma" w:hAnsi="Tahoma" w:cs="Tahoma"/>
        </w:rPr>
        <w:t xml:space="preserve">el </w:t>
      </w:r>
      <w:r w:rsidRPr="004B34FA">
        <w:rPr>
          <w:rFonts w:ascii="Tahoma" w:hAnsi="Tahoma" w:cs="Tahoma"/>
        </w:rPr>
        <w:t>4 de febrero de 1998</w:t>
      </w:r>
      <w:r w:rsidR="00A66109" w:rsidRPr="004B34FA">
        <w:rPr>
          <w:rFonts w:ascii="Tahoma" w:hAnsi="Tahoma" w:cs="Tahoma"/>
        </w:rPr>
        <w:t xml:space="preserve"> y el </w:t>
      </w:r>
      <w:r w:rsidR="00E41683" w:rsidRPr="004B34FA">
        <w:rPr>
          <w:rFonts w:ascii="Tahoma" w:hAnsi="Tahoma" w:cs="Tahoma"/>
        </w:rPr>
        <w:t>20</w:t>
      </w:r>
      <w:r w:rsidR="00A66109" w:rsidRPr="004B34FA">
        <w:rPr>
          <w:rFonts w:ascii="Tahoma" w:hAnsi="Tahoma" w:cs="Tahoma"/>
        </w:rPr>
        <w:t xml:space="preserve"> de febrero de 2000</w:t>
      </w:r>
      <w:r w:rsidR="006B063E" w:rsidRPr="004B34FA">
        <w:rPr>
          <w:rFonts w:ascii="Tahoma" w:hAnsi="Tahoma" w:cs="Tahoma"/>
        </w:rPr>
        <w:t xml:space="preserve"> – Porvenir antes Horizonte -</w:t>
      </w:r>
      <w:r w:rsidR="00A66109" w:rsidRPr="004B34FA">
        <w:rPr>
          <w:rFonts w:ascii="Tahoma" w:hAnsi="Tahoma" w:cs="Tahoma"/>
        </w:rPr>
        <w:t xml:space="preserve">, para ofrecer mayor claridad </w:t>
      </w:r>
      <w:r w:rsidRPr="004B34FA">
        <w:rPr>
          <w:rFonts w:ascii="Tahoma" w:hAnsi="Tahoma" w:cs="Tahoma"/>
        </w:rPr>
        <w:t xml:space="preserve">y para dar las órdenes pertinentes, </w:t>
      </w:r>
      <w:r w:rsidR="00A66109" w:rsidRPr="004B34FA">
        <w:rPr>
          <w:rFonts w:ascii="Tahoma" w:hAnsi="Tahoma" w:cs="Tahoma"/>
        </w:rPr>
        <w:t xml:space="preserve">será </w:t>
      </w:r>
      <w:r w:rsidRPr="004B34FA">
        <w:rPr>
          <w:rFonts w:ascii="Tahoma" w:hAnsi="Tahoma" w:cs="Tahoma"/>
        </w:rPr>
        <w:t xml:space="preserve">necesario declarar tal cosa. En este sentido </w:t>
      </w:r>
      <w:r w:rsidR="00A66109" w:rsidRPr="004B34FA">
        <w:rPr>
          <w:rFonts w:ascii="Tahoma" w:hAnsi="Tahoma" w:cs="Tahoma"/>
        </w:rPr>
        <w:t xml:space="preserve">es que </w:t>
      </w:r>
      <w:r w:rsidRPr="004B34FA">
        <w:rPr>
          <w:rFonts w:ascii="Tahoma" w:hAnsi="Tahoma" w:cs="Tahoma"/>
        </w:rPr>
        <w:t xml:space="preserve">se </w:t>
      </w:r>
      <w:r w:rsidR="14D96E1B" w:rsidRPr="004B34FA">
        <w:rPr>
          <w:rFonts w:ascii="Tahoma" w:hAnsi="Tahoma" w:cs="Tahoma"/>
        </w:rPr>
        <w:t xml:space="preserve">modificará </w:t>
      </w:r>
      <w:r w:rsidRPr="004B34FA">
        <w:rPr>
          <w:rFonts w:ascii="Tahoma" w:hAnsi="Tahoma" w:cs="Tahoma"/>
        </w:rPr>
        <w:t>el numeral primero de la sentencia de primer grado en virtud del grado jurisdiccional de consulta como se anunció.</w:t>
      </w:r>
    </w:p>
    <w:p w14:paraId="72B902DE" w14:textId="526780F2" w:rsidR="008E52DA" w:rsidRPr="004B34FA" w:rsidRDefault="008E52DA" w:rsidP="00FA2964">
      <w:pPr>
        <w:pStyle w:val="Sinespaciado"/>
        <w:ind w:firstLine="397"/>
        <w:rPr>
          <w:rFonts w:ascii="Tahoma" w:hAnsi="Tahoma" w:cs="Tahoma"/>
        </w:rPr>
      </w:pPr>
    </w:p>
    <w:p w14:paraId="65ECE5EF" w14:textId="1A450BD4" w:rsidR="009116BE" w:rsidRPr="004B34FA" w:rsidRDefault="009116BE" w:rsidP="004B34FA">
      <w:pPr>
        <w:spacing w:line="276" w:lineRule="auto"/>
        <w:ind w:firstLine="397"/>
        <w:rPr>
          <w:rFonts w:ascii="Tahoma" w:hAnsi="Tahoma" w:cs="Tahoma"/>
        </w:rPr>
      </w:pPr>
      <w:r w:rsidRPr="004B34FA">
        <w:rPr>
          <w:rFonts w:ascii="Tahoma" w:hAnsi="Tahoma" w:cs="Tahoma"/>
        </w:rPr>
        <w:t>Lo anterior, a su vez, incide en las condenas a las que hay lugar, por cuanto la demandante permaneció en uno y en otro fondo</w:t>
      </w:r>
      <w:r w:rsidR="008C7F4A" w:rsidRPr="004B34FA">
        <w:rPr>
          <w:rFonts w:ascii="Tahoma" w:hAnsi="Tahoma" w:cs="Tahoma"/>
        </w:rPr>
        <w:t xml:space="preserve">, por lo que </w:t>
      </w:r>
      <w:r w:rsidRPr="004B34FA">
        <w:rPr>
          <w:rFonts w:ascii="Tahoma" w:hAnsi="Tahoma" w:cs="Tahoma"/>
        </w:rPr>
        <w:t xml:space="preserve">es procedente condenar </w:t>
      </w:r>
      <w:r w:rsidR="008C7F4A" w:rsidRPr="004B34FA">
        <w:rPr>
          <w:rFonts w:ascii="Tahoma" w:hAnsi="Tahoma" w:cs="Tahoma"/>
        </w:rPr>
        <w:t xml:space="preserve">tanto </w:t>
      </w:r>
      <w:r w:rsidRPr="004B34FA">
        <w:rPr>
          <w:rFonts w:ascii="Tahoma" w:hAnsi="Tahoma" w:cs="Tahoma"/>
        </w:rPr>
        <w:t xml:space="preserve">a COLFONDOS S.A. </w:t>
      </w:r>
      <w:r w:rsidR="008C7F4A" w:rsidRPr="004B34FA">
        <w:rPr>
          <w:rFonts w:ascii="Tahoma" w:hAnsi="Tahoma" w:cs="Tahoma"/>
        </w:rPr>
        <w:t xml:space="preserve">como </w:t>
      </w:r>
      <w:r w:rsidRPr="004B34FA">
        <w:rPr>
          <w:rFonts w:ascii="Tahoma" w:hAnsi="Tahoma" w:cs="Tahoma"/>
        </w:rPr>
        <w:t xml:space="preserve">a PORVENIR S.A. a reintegrar a COLPENSIONES, con cargo a sus propios recursos, los valores utilizados en </w:t>
      </w:r>
      <w:bookmarkStart w:id="2" w:name="_Hlk53669351"/>
      <w:r w:rsidRPr="004B34FA">
        <w:rPr>
          <w:rFonts w:ascii="Tahoma" w:hAnsi="Tahoma" w:cs="Tahoma"/>
        </w:rPr>
        <w:t xml:space="preserve">las cuotas de administración, </w:t>
      </w:r>
      <w:r w:rsidR="008C7F4A" w:rsidRPr="004B34FA">
        <w:rPr>
          <w:rFonts w:ascii="Tahoma" w:hAnsi="Tahoma" w:cs="Tahoma"/>
        </w:rPr>
        <w:t xml:space="preserve">los seguros previsionales y garantía de pensión mínima durante el término que permaneció afiliada la parte demandante en cada entidad, </w:t>
      </w:r>
      <w:r w:rsidRPr="004B34FA">
        <w:rPr>
          <w:rFonts w:ascii="Tahoma" w:hAnsi="Tahoma" w:cs="Tahoma"/>
        </w:rPr>
        <w:t xml:space="preserve">frente a lo cual, se deberá </w:t>
      </w:r>
      <w:r w:rsidR="008C7F4A" w:rsidRPr="004B34FA">
        <w:rPr>
          <w:rFonts w:ascii="Tahoma" w:hAnsi="Tahoma" w:cs="Tahoma"/>
        </w:rPr>
        <w:t>adicionar</w:t>
      </w:r>
      <w:r w:rsidR="00CB36A4" w:rsidRPr="004B34FA">
        <w:rPr>
          <w:rFonts w:ascii="Tahoma" w:hAnsi="Tahoma" w:cs="Tahoma"/>
        </w:rPr>
        <w:t xml:space="preserve"> </w:t>
      </w:r>
      <w:r w:rsidR="0080554E" w:rsidRPr="004B34FA">
        <w:rPr>
          <w:rFonts w:ascii="Tahoma" w:hAnsi="Tahoma" w:cs="Tahoma"/>
        </w:rPr>
        <w:t>el ordinal segundo</w:t>
      </w:r>
      <w:r w:rsidR="008C7F4A" w:rsidRPr="004B34FA">
        <w:rPr>
          <w:rFonts w:ascii="Tahoma" w:hAnsi="Tahoma" w:cs="Tahoma"/>
        </w:rPr>
        <w:t xml:space="preserve"> en ese sentido. </w:t>
      </w:r>
      <w:r w:rsidR="0080554E" w:rsidRPr="004B34FA">
        <w:rPr>
          <w:rFonts w:ascii="Tahoma" w:hAnsi="Tahoma" w:cs="Tahoma"/>
        </w:rPr>
        <w:t xml:space="preserve"> </w:t>
      </w:r>
      <w:bookmarkEnd w:id="2"/>
    </w:p>
    <w:p w14:paraId="4C3DF6A3" w14:textId="77777777" w:rsidR="009116BE" w:rsidRPr="004B34FA" w:rsidRDefault="009116BE" w:rsidP="00FA2964">
      <w:pPr>
        <w:pStyle w:val="Sinespaciado"/>
        <w:ind w:firstLine="397"/>
        <w:rPr>
          <w:rFonts w:ascii="Tahoma" w:hAnsi="Tahoma" w:cs="Tahoma"/>
        </w:rPr>
      </w:pPr>
    </w:p>
    <w:p w14:paraId="497AD46E" w14:textId="34A1CA68" w:rsidR="000075B8" w:rsidRPr="004B34FA" w:rsidRDefault="000075B8" w:rsidP="004B34FA">
      <w:pPr>
        <w:spacing w:line="276" w:lineRule="auto"/>
        <w:ind w:firstLine="397"/>
        <w:rPr>
          <w:rFonts w:ascii="Tahoma" w:hAnsi="Tahoma" w:cs="Tahoma"/>
        </w:rPr>
      </w:pPr>
      <w:r w:rsidRPr="004B34FA">
        <w:rPr>
          <w:rFonts w:ascii="Tahoma" w:hAnsi="Tahoma" w:cs="Tahoma"/>
        </w:rPr>
        <w:t>Finalmente, respecto de la condena en costas procesales</w:t>
      </w:r>
      <w:r w:rsidR="009116BE" w:rsidRPr="004B34FA">
        <w:rPr>
          <w:rFonts w:ascii="Tahoma" w:hAnsi="Tahoma" w:cs="Tahoma"/>
        </w:rPr>
        <w:t xml:space="preserve"> </w:t>
      </w:r>
      <w:r w:rsidR="00A66109" w:rsidRPr="004B34FA">
        <w:rPr>
          <w:rFonts w:ascii="Tahoma" w:hAnsi="Tahoma" w:cs="Tahoma"/>
        </w:rPr>
        <w:t xml:space="preserve">de primera instancia, </w:t>
      </w:r>
      <w:r w:rsidR="00E41683" w:rsidRPr="004B34FA">
        <w:rPr>
          <w:rFonts w:ascii="Tahoma" w:hAnsi="Tahoma" w:cs="Tahoma"/>
        </w:rPr>
        <w:t xml:space="preserve">se deberá revocar parcialmente el ordinal cuarto de la parte resolutiva de la sentencia, </w:t>
      </w:r>
      <w:r w:rsidRPr="004B34FA">
        <w:rPr>
          <w:rFonts w:ascii="Tahoma" w:hAnsi="Tahoma" w:cs="Tahoma"/>
        </w:rPr>
        <w:t xml:space="preserve">como quiera </w:t>
      </w:r>
      <w:r w:rsidR="00E41683" w:rsidRPr="004B34FA">
        <w:rPr>
          <w:rFonts w:ascii="Tahoma" w:hAnsi="Tahoma" w:cs="Tahoma"/>
        </w:rPr>
        <w:t xml:space="preserve">que el </w:t>
      </w:r>
      <w:r w:rsidRPr="004B34FA">
        <w:rPr>
          <w:rFonts w:ascii="Tahoma" w:hAnsi="Tahoma" w:cs="Tahoma"/>
        </w:rPr>
        <w:t xml:space="preserve">proceder </w:t>
      </w:r>
      <w:r w:rsidR="00E41683" w:rsidRPr="004B34FA">
        <w:rPr>
          <w:rFonts w:ascii="Tahoma" w:hAnsi="Tahoma" w:cs="Tahoma"/>
        </w:rPr>
        <w:t xml:space="preserve">de Colpensiones </w:t>
      </w:r>
      <w:r w:rsidRPr="004B34FA">
        <w:rPr>
          <w:rFonts w:ascii="Tahoma" w:hAnsi="Tahoma" w:cs="Tahoma"/>
        </w:rPr>
        <w:t>no fue arbitrario y estuvo sujeto a las disposiciones legales que regulan el trámite de quienes pretenden trasladarse de régimen</w:t>
      </w:r>
      <w:r w:rsidR="009116BE" w:rsidRPr="004B34FA">
        <w:rPr>
          <w:rFonts w:ascii="Tahoma" w:hAnsi="Tahoma" w:cs="Tahoma"/>
        </w:rPr>
        <w:t xml:space="preserve">, </w:t>
      </w:r>
      <w:r w:rsidR="00E41683" w:rsidRPr="004B34FA">
        <w:rPr>
          <w:rFonts w:ascii="Tahoma" w:hAnsi="Tahoma" w:cs="Tahoma"/>
        </w:rPr>
        <w:t xml:space="preserve">por lo que de ellas </w:t>
      </w:r>
      <w:r w:rsidRPr="004B34FA">
        <w:rPr>
          <w:rFonts w:ascii="Tahoma" w:hAnsi="Tahoma" w:cs="Tahoma"/>
        </w:rPr>
        <w:t>se l</w:t>
      </w:r>
      <w:r w:rsidR="00E41683" w:rsidRPr="004B34FA">
        <w:rPr>
          <w:rFonts w:ascii="Tahoma" w:hAnsi="Tahoma" w:cs="Tahoma"/>
        </w:rPr>
        <w:t>e</w:t>
      </w:r>
      <w:r w:rsidRPr="004B34FA">
        <w:rPr>
          <w:rFonts w:ascii="Tahoma" w:hAnsi="Tahoma" w:cs="Tahoma"/>
        </w:rPr>
        <w:t xml:space="preserve"> exonerará </w:t>
      </w:r>
      <w:r w:rsidR="0080554E" w:rsidRPr="004B34FA">
        <w:rPr>
          <w:rFonts w:ascii="Tahoma" w:hAnsi="Tahoma" w:cs="Tahoma"/>
        </w:rPr>
        <w:t>de su pago.</w:t>
      </w:r>
    </w:p>
    <w:p w14:paraId="0834596E" w14:textId="77777777" w:rsidR="000075B8" w:rsidRPr="004B34FA" w:rsidRDefault="000075B8" w:rsidP="00FA2964">
      <w:pPr>
        <w:pStyle w:val="Sinespaciado"/>
        <w:ind w:firstLine="397"/>
        <w:rPr>
          <w:rFonts w:ascii="Tahoma" w:hAnsi="Tahoma" w:cs="Tahoma"/>
        </w:rPr>
      </w:pPr>
    </w:p>
    <w:p w14:paraId="6F8B3B18" w14:textId="77777777" w:rsidR="00E41683" w:rsidRPr="004B34FA" w:rsidRDefault="00E41683" w:rsidP="004B34FA">
      <w:pPr>
        <w:spacing w:line="276" w:lineRule="auto"/>
        <w:ind w:firstLine="397"/>
        <w:rPr>
          <w:rFonts w:ascii="Tahoma" w:hAnsi="Tahoma" w:cs="Tahoma"/>
        </w:rPr>
      </w:pPr>
      <w:r w:rsidRPr="004B34FA">
        <w:rPr>
          <w:rFonts w:ascii="Tahoma" w:hAnsi="Tahoma" w:cs="Tahoma"/>
        </w:rPr>
        <w:t xml:space="preserve">En lo demás </w:t>
      </w:r>
      <w:r w:rsidR="000075B8" w:rsidRPr="004B34FA">
        <w:rPr>
          <w:rFonts w:ascii="Tahoma" w:hAnsi="Tahoma" w:cs="Tahoma"/>
        </w:rPr>
        <w:t xml:space="preserve">se confirmará la decisión de primera instancia. </w:t>
      </w:r>
    </w:p>
    <w:p w14:paraId="46CDC6C4" w14:textId="77777777" w:rsidR="00E41683" w:rsidRPr="004B34FA" w:rsidRDefault="00E41683" w:rsidP="00FA2964">
      <w:pPr>
        <w:pStyle w:val="Sinespaciado"/>
        <w:ind w:firstLine="397"/>
        <w:rPr>
          <w:rFonts w:ascii="Tahoma" w:hAnsi="Tahoma" w:cs="Tahoma"/>
        </w:rPr>
      </w:pPr>
    </w:p>
    <w:p w14:paraId="5B577FCA" w14:textId="4B66EE38" w:rsidR="000075B8" w:rsidRPr="004B34FA" w:rsidRDefault="000075B8" w:rsidP="004B34FA">
      <w:pPr>
        <w:spacing w:line="276" w:lineRule="auto"/>
        <w:ind w:firstLine="397"/>
        <w:rPr>
          <w:rFonts w:ascii="Tahoma" w:hAnsi="Tahoma" w:cs="Tahoma"/>
        </w:rPr>
      </w:pPr>
      <w:r w:rsidRPr="004B34FA">
        <w:rPr>
          <w:rFonts w:ascii="Tahoma" w:hAnsi="Tahoma" w:cs="Tahoma"/>
        </w:rPr>
        <w:t xml:space="preserve">Las costas en esta sede correrán a cargo de las </w:t>
      </w:r>
      <w:r w:rsidR="0080554E" w:rsidRPr="004B34FA">
        <w:rPr>
          <w:rFonts w:ascii="Tahoma" w:hAnsi="Tahoma" w:cs="Tahoma"/>
        </w:rPr>
        <w:t xml:space="preserve">AFP Colfondos y Porvenir S.A., </w:t>
      </w:r>
      <w:r w:rsidRPr="004B34FA">
        <w:rPr>
          <w:rFonts w:ascii="Tahoma" w:hAnsi="Tahoma" w:cs="Tahoma"/>
        </w:rPr>
        <w:t>a favor de la actora en un 100% y se liquidarán por el juzgado de origen.</w:t>
      </w:r>
    </w:p>
    <w:p w14:paraId="1FA4CA91" w14:textId="46CE5661" w:rsidR="006B06A7" w:rsidRPr="004B34FA" w:rsidRDefault="006B06A7" w:rsidP="00FA2964">
      <w:pPr>
        <w:pStyle w:val="Sinespaciado"/>
        <w:ind w:firstLine="397"/>
        <w:rPr>
          <w:rFonts w:ascii="Tahoma" w:hAnsi="Tahoma" w:cs="Tahoma"/>
        </w:rPr>
      </w:pPr>
    </w:p>
    <w:p w14:paraId="0625D6DC" w14:textId="151F1A96" w:rsidR="006B06A7" w:rsidRPr="004B34FA" w:rsidRDefault="006B06A7" w:rsidP="004B34FA">
      <w:pPr>
        <w:spacing w:line="276" w:lineRule="auto"/>
        <w:ind w:firstLine="397"/>
        <w:rPr>
          <w:rFonts w:ascii="Tahoma" w:hAnsi="Tahoma" w:cs="Tahoma"/>
        </w:rPr>
      </w:pPr>
      <w:bookmarkStart w:id="3" w:name="_Hlk54807203"/>
      <w:r w:rsidRPr="004B34FA">
        <w:rPr>
          <w:rFonts w:ascii="Tahoma" w:hAnsi="Tahoma" w:cs="Tahoma"/>
        </w:rPr>
        <w:t>No habrá condena a favor de Colpensiones por cuanto, en virtud del grado jurisdiccional de consulta, se ordenó el reintegro de varias sumas de dinero a su favor.</w:t>
      </w:r>
    </w:p>
    <w:p w14:paraId="654BA2D0" w14:textId="21B1F9DA" w:rsidR="00976AE6" w:rsidRPr="004B34FA" w:rsidRDefault="00976AE6" w:rsidP="00FA2964">
      <w:pPr>
        <w:pStyle w:val="Sinespaciado"/>
        <w:ind w:firstLine="397"/>
        <w:rPr>
          <w:rFonts w:ascii="Tahoma" w:hAnsi="Tahoma" w:cs="Tahoma"/>
        </w:rPr>
      </w:pPr>
    </w:p>
    <w:p w14:paraId="134BEF1A" w14:textId="1C8F7A11" w:rsidR="00511EF2" w:rsidRPr="004B34FA" w:rsidRDefault="004B34FA" w:rsidP="004B34FA">
      <w:pPr>
        <w:spacing w:line="276" w:lineRule="auto"/>
        <w:ind w:firstLine="426"/>
        <w:rPr>
          <w:rFonts w:ascii="Tahoma" w:eastAsia="Tahoma" w:hAnsi="Tahoma" w:cs="Tahoma"/>
        </w:rPr>
      </w:pPr>
      <w:r>
        <w:rPr>
          <w:rFonts w:ascii="Tahoma" w:eastAsia="Tahoma" w:hAnsi="Tahoma" w:cs="Tahoma"/>
          <w:lang w:val="es"/>
        </w:rPr>
        <w:t>(…)</w:t>
      </w:r>
    </w:p>
    <w:p w14:paraId="3A5443AC" w14:textId="63207775" w:rsidR="00511EF2" w:rsidRPr="00FA2964" w:rsidRDefault="00511EF2" w:rsidP="00FA2964">
      <w:pPr>
        <w:pStyle w:val="Sinespaciado"/>
        <w:ind w:firstLine="397"/>
        <w:rPr>
          <w:rFonts w:ascii="Tahoma" w:hAnsi="Tahoma" w:cs="Tahoma"/>
        </w:rPr>
      </w:pPr>
    </w:p>
    <w:bookmarkEnd w:id="3"/>
    <w:p w14:paraId="12CB5256" w14:textId="2CAD287D" w:rsidR="00FB0F3F" w:rsidRPr="004B34FA" w:rsidRDefault="00FB0F3F" w:rsidP="004B34FA">
      <w:pPr>
        <w:pStyle w:val="Sangradetextonormal"/>
        <w:spacing w:line="276" w:lineRule="auto"/>
        <w:ind w:firstLine="397"/>
      </w:pPr>
      <w:r w:rsidRPr="004B34FA">
        <w:t xml:space="preserve">En mérito de lo expuesto, el </w:t>
      </w:r>
      <w:r w:rsidRPr="004B34FA">
        <w:rPr>
          <w:b/>
        </w:rPr>
        <w:t>Tribunal Superior del Distrito Judicial de Pereira (Risaralda)</w:t>
      </w:r>
      <w:r w:rsidRPr="004B34FA">
        <w:t xml:space="preserve">, </w:t>
      </w:r>
      <w:r w:rsidRPr="004B34FA">
        <w:rPr>
          <w:b/>
        </w:rPr>
        <w:t>Sala de Decisión Laboral No. 1</w:t>
      </w:r>
      <w:r w:rsidRPr="004B34FA">
        <w:t>, Administrando Justicia en Nombre de la República y por autoridad de la Ley,</w:t>
      </w:r>
    </w:p>
    <w:p w14:paraId="1D227699" w14:textId="77777777" w:rsidR="00FB0F3F" w:rsidRPr="004B34FA" w:rsidRDefault="00FB0F3F" w:rsidP="00FA2964">
      <w:pPr>
        <w:pStyle w:val="Sinespaciado"/>
        <w:ind w:firstLine="397"/>
        <w:rPr>
          <w:rFonts w:ascii="Tahoma" w:hAnsi="Tahoma" w:cs="Tahoma"/>
        </w:rPr>
      </w:pPr>
    </w:p>
    <w:p w14:paraId="4E2C9EC0" w14:textId="77777777" w:rsidR="00FB0F3F" w:rsidRPr="004B34FA" w:rsidRDefault="00FB0F3F" w:rsidP="004B34FA">
      <w:pPr>
        <w:autoSpaceDE w:val="0"/>
        <w:autoSpaceDN w:val="0"/>
        <w:adjustRightInd w:val="0"/>
        <w:spacing w:line="276" w:lineRule="auto"/>
        <w:ind w:firstLine="397"/>
        <w:jc w:val="center"/>
        <w:rPr>
          <w:rFonts w:ascii="Tahoma" w:hAnsi="Tahoma" w:cs="Tahoma"/>
          <w:b/>
        </w:rPr>
      </w:pPr>
      <w:r w:rsidRPr="004B34FA">
        <w:rPr>
          <w:rFonts w:ascii="Tahoma" w:hAnsi="Tahoma" w:cs="Tahoma"/>
          <w:b/>
        </w:rPr>
        <w:t>R E S U E L V E:</w:t>
      </w:r>
    </w:p>
    <w:p w14:paraId="20D31D6B" w14:textId="78BE4D99" w:rsidR="00FB0F3F" w:rsidRPr="00FA2964" w:rsidRDefault="00FB0F3F" w:rsidP="00FA2964">
      <w:pPr>
        <w:pStyle w:val="Sinespaciado"/>
        <w:ind w:firstLine="397"/>
        <w:rPr>
          <w:rFonts w:ascii="Tahoma" w:hAnsi="Tahoma" w:cs="Tahoma"/>
        </w:rPr>
      </w:pPr>
    </w:p>
    <w:p w14:paraId="4011ED32" w14:textId="5FA69993" w:rsidR="00E41683" w:rsidRPr="004B34FA" w:rsidRDefault="00E41683" w:rsidP="004B34FA">
      <w:pPr>
        <w:spacing w:line="276" w:lineRule="auto"/>
        <w:ind w:firstLine="705"/>
        <w:textAlignment w:val="baseline"/>
        <w:rPr>
          <w:rFonts w:ascii="Tahoma" w:hAnsi="Tahoma" w:cs="Tahoma"/>
        </w:rPr>
      </w:pPr>
      <w:r w:rsidRPr="004B34FA">
        <w:rPr>
          <w:rFonts w:ascii="Tahoma" w:eastAsia="Times New Roman" w:hAnsi="Tahoma" w:cs="Tahoma"/>
          <w:b/>
          <w:bCs/>
          <w:lang w:eastAsia="es-ES"/>
        </w:rPr>
        <w:t>PRIMERO:</w:t>
      </w:r>
      <w:r w:rsidRPr="004B34FA">
        <w:rPr>
          <w:rFonts w:ascii="Tahoma" w:eastAsia="Times New Roman" w:hAnsi="Tahoma" w:cs="Tahoma"/>
          <w:b/>
          <w:bCs/>
          <w:i/>
          <w:iCs/>
          <w:lang w:eastAsia="es-ES"/>
        </w:rPr>
        <w:t> </w:t>
      </w:r>
      <w:r w:rsidR="3790BC42" w:rsidRPr="004B34FA">
        <w:rPr>
          <w:rFonts w:ascii="Tahoma" w:eastAsia="Times New Roman" w:hAnsi="Tahoma" w:cs="Tahoma"/>
          <w:b/>
          <w:bCs/>
          <w:lang w:eastAsia="es-ES"/>
        </w:rPr>
        <w:t>Modificar</w:t>
      </w:r>
      <w:r w:rsidR="3790BC42" w:rsidRPr="004B34FA">
        <w:rPr>
          <w:rFonts w:ascii="Tahoma" w:eastAsia="Times New Roman" w:hAnsi="Tahoma" w:cs="Tahoma"/>
          <w:b/>
          <w:bCs/>
          <w:i/>
          <w:iCs/>
          <w:lang w:eastAsia="es-ES"/>
        </w:rPr>
        <w:t xml:space="preserve"> </w:t>
      </w:r>
      <w:r w:rsidRPr="004B34FA">
        <w:rPr>
          <w:rFonts w:ascii="Tahoma" w:hAnsi="Tahoma" w:cs="Tahoma"/>
        </w:rPr>
        <w:t xml:space="preserve">el ordinal primero de la parte resolutiva de la sentencia </w:t>
      </w:r>
      <w:r w:rsidR="00CE032C" w:rsidRPr="004B34FA">
        <w:rPr>
          <w:rFonts w:ascii="Tahoma" w:hAnsi="Tahoma" w:cs="Tahoma"/>
        </w:rPr>
        <w:t xml:space="preserve">proferida por el Juzgado Quinto Laboral del Circuito de Pereira dentro del proceso iniciado por la señora </w:t>
      </w:r>
      <w:r w:rsidR="00CE032C" w:rsidRPr="004B34FA">
        <w:rPr>
          <w:rFonts w:ascii="Tahoma" w:hAnsi="Tahoma" w:cs="Tahoma"/>
          <w:b/>
          <w:bCs/>
        </w:rPr>
        <w:t xml:space="preserve">Adriana Cuervo Román </w:t>
      </w:r>
      <w:r w:rsidR="00CE032C" w:rsidRPr="004B34FA">
        <w:rPr>
          <w:rFonts w:ascii="Tahoma" w:hAnsi="Tahoma" w:cs="Tahoma"/>
        </w:rPr>
        <w:t xml:space="preserve">en contra de </w:t>
      </w:r>
      <w:r w:rsidR="00CE032C" w:rsidRPr="004B34FA">
        <w:rPr>
          <w:rFonts w:ascii="Tahoma" w:hAnsi="Tahoma" w:cs="Tahoma"/>
          <w:b/>
          <w:bCs/>
        </w:rPr>
        <w:t xml:space="preserve">Colpensiones, Colfondos S.A. </w:t>
      </w:r>
      <w:r w:rsidR="00CE032C" w:rsidRPr="004B34FA">
        <w:rPr>
          <w:rFonts w:ascii="Tahoma" w:hAnsi="Tahoma" w:cs="Tahoma"/>
        </w:rPr>
        <w:t xml:space="preserve">y </w:t>
      </w:r>
      <w:r w:rsidR="00CE032C" w:rsidRPr="004B34FA">
        <w:rPr>
          <w:rFonts w:ascii="Tahoma" w:hAnsi="Tahoma" w:cs="Tahoma"/>
          <w:b/>
          <w:bCs/>
        </w:rPr>
        <w:t>Porvenir S.A.</w:t>
      </w:r>
      <w:r w:rsidR="00CE032C" w:rsidRPr="004B34FA">
        <w:rPr>
          <w:rFonts w:ascii="Tahoma" w:hAnsi="Tahoma" w:cs="Tahoma"/>
        </w:rPr>
        <w:t xml:space="preserve">, </w:t>
      </w:r>
      <w:r w:rsidR="595E27AA" w:rsidRPr="004B34FA">
        <w:rPr>
          <w:rFonts w:ascii="Tahoma" w:hAnsi="Tahoma" w:cs="Tahoma"/>
        </w:rPr>
        <w:t>la cual quedará así:</w:t>
      </w:r>
    </w:p>
    <w:p w14:paraId="79039626" w14:textId="77D2E819" w:rsidR="00E41683" w:rsidRPr="004B34FA" w:rsidRDefault="00E41683" w:rsidP="00FA2964">
      <w:pPr>
        <w:pStyle w:val="Sinespaciado"/>
        <w:ind w:firstLine="397"/>
        <w:rPr>
          <w:rFonts w:ascii="Tahoma" w:hAnsi="Tahoma" w:cs="Tahoma"/>
        </w:rPr>
      </w:pPr>
    </w:p>
    <w:p w14:paraId="289866A8" w14:textId="676EBDD6" w:rsidR="00E41683" w:rsidRPr="004B34FA" w:rsidRDefault="4C27A068" w:rsidP="004B34FA">
      <w:pPr>
        <w:spacing w:line="276" w:lineRule="auto"/>
        <w:ind w:left="426" w:right="420" w:firstLine="0"/>
        <w:rPr>
          <w:rFonts w:ascii="Tahoma" w:hAnsi="Tahoma" w:cs="Tahoma"/>
        </w:rPr>
      </w:pPr>
      <w:r w:rsidRPr="004B34FA">
        <w:rPr>
          <w:rFonts w:ascii="Tahoma" w:hAnsi="Tahoma" w:cs="Tahoma"/>
        </w:rPr>
        <w:t xml:space="preserve">“PRIMERO: </w:t>
      </w:r>
      <w:r w:rsidRPr="004B34FA">
        <w:rPr>
          <w:rFonts w:ascii="Tahoma" w:eastAsia="Arial" w:hAnsi="Tahoma" w:cs="Tahoma"/>
          <w:b/>
          <w:bCs/>
        </w:rPr>
        <w:t xml:space="preserve">DECLARAR </w:t>
      </w:r>
      <w:r w:rsidRPr="004B34FA">
        <w:rPr>
          <w:rFonts w:ascii="Tahoma" w:eastAsia="Arial" w:hAnsi="Tahoma" w:cs="Tahoma"/>
        </w:rPr>
        <w:t xml:space="preserve">ineficaz el traslado </w:t>
      </w:r>
      <w:r w:rsidRPr="004B34FA">
        <w:rPr>
          <w:rFonts w:ascii="Tahoma" w:eastAsia="Arial" w:hAnsi="Tahoma" w:cs="Tahoma"/>
          <w:lang w:val="es"/>
        </w:rPr>
        <w:t xml:space="preserve">del régimen de prima media con </w:t>
      </w:r>
      <w:r w:rsidRPr="004B34FA">
        <w:rPr>
          <w:rFonts w:ascii="Tahoma" w:hAnsi="Tahoma" w:cs="Tahoma"/>
          <w:lang w:val="es"/>
        </w:rPr>
        <w:t>prestación</w:t>
      </w:r>
      <w:r w:rsidRPr="004B34FA">
        <w:rPr>
          <w:rFonts w:ascii="Tahoma" w:eastAsia="Arial" w:hAnsi="Tahoma" w:cs="Tahoma"/>
          <w:lang w:val="es"/>
        </w:rPr>
        <w:t xml:space="preserve"> definida al régimen de ahorro </w:t>
      </w:r>
      <w:r w:rsidRPr="004B34FA">
        <w:rPr>
          <w:rFonts w:ascii="Tahoma" w:hAnsi="Tahoma" w:cs="Tahoma"/>
          <w:lang w:val="es"/>
        </w:rPr>
        <w:t>individual</w:t>
      </w:r>
      <w:r w:rsidRPr="004B34FA">
        <w:rPr>
          <w:rFonts w:ascii="Tahoma" w:eastAsia="Arial" w:hAnsi="Tahoma" w:cs="Tahoma"/>
          <w:lang w:val="es"/>
        </w:rPr>
        <w:t xml:space="preserve"> con solidaridad efectuado por la señora </w:t>
      </w:r>
      <w:r w:rsidRPr="004B34FA">
        <w:rPr>
          <w:rFonts w:ascii="Tahoma" w:eastAsia="Arial" w:hAnsi="Tahoma" w:cs="Tahoma"/>
          <w:b/>
          <w:bCs/>
          <w:lang w:val="es"/>
        </w:rPr>
        <w:t>ADRIANA CUERVO ROMÁN</w:t>
      </w:r>
      <w:r w:rsidRPr="004B34FA">
        <w:rPr>
          <w:rFonts w:ascii="Tahoma" w:eastAsia="Arial" w:hAnsi="Tahoma" w:cs="Tahoma"/>
          <w:b/>
          <w:bCs/>
        </w:rPr>
        <w:t xml:space="preserve">, </w:t>
      </w:r>
      <w:r w:rsidRPr="004B34FA">
        <w:rPr>
          <w:rFonts w:ascii="Tahoma" w:eastAsia="Arial" w:hAnsi="Tahoma" w:cs="Tahoma"/>
        </w:rPr>
        <w:t xml:space="preserve">realizado </w:t>
      </w:r>
      <w:r w:rsidRPr="004B34FA">
        <w:rPr>
          <w:rFonts w:ascii="Tahoma" w:eastAsia="Arial" w:hAnsi="Tahoma" w:cs="Tahoma"/>
          <w:lang w:val="es"/>
        </w:rPr>
        <w:t xml:space="preserve">el 11 de septiembre de 1995, a través de </w:t>
      </w:r>
      <w:r w:rsidRPr="004B34FA">
        <w:rPr>
          <w:rFonts w:ascii="Tahoma" w:eastAsia="Arial" w:hAnsi="Tahoma" w:cs="Tahoma"/>
          <w:b/>
          <w:bCs/>
          <w:lang w:val="es"/>
        </w:rPr>
        <w:t>COLFONDOS S.A.</w:t>
      </w:r>
      <w:r w:rsidR="46919A5D" w:rsidRPr="004B34FA">
        <w:rPr>
          <w:rFonts w:ascii="Tahoma" w:eastAsia="Arial" w:hAnsi="Tahoma" w:cs="Tahoma"/>
          <w:b/>
          <w:bCs/>
          <w:lang w:val="es"/>
        </w:rPr>
        <w:t xml:space="preserve">, </w:t>
      </w:r>
      <w:r w:rsidR="46919A5D" w:rsidRPr="004B34FA">
        <w:rPr>
          <w:rFonts w:ascii="Tahoma" w:eastAsia="Arial" w:hAnsi="Tahoma" w:cs="Tahoma"/>
          <w:lang w:val="es"/>
        </w:rPr>
        <w:t>y</w:t>
      </w:r>
      <w:r w:rsidR="33495BC1" w:rsidRPr="004B34FA">
        <w:rPr>
          <w:rFonts w:ascii="Tahoma" w:eastAsia="Arial" w:hAnsi="Tahoma" w:cs="Tahoma"/>
          <w:lang w:val="es"/>
        </w:rPr>
        <w:t xml:space="preserve"> por ende</w:t>
      </w:r>
      <w:r w:rsidR="33495BC1" w:rsidRPr="004B34FA">
        <w:rPr>
          <w:rFonts w:ascii="Tahoma" w:eastAsia="Arial" w:hAnsi="Tahoma" w:cs="Tahoma"/>
          <w:b/>
          <w:bCs/>
          <w:lang w:val="es"/>
        </w:rPr>
        <w:t>, DEJAR</w:t>
      </w:r>
      <w:r w:rsidR="7C090FB2" w:rsidRPr="004B34FA">
        <w:rPr>
          <w:rFonts w:ascii="Tahoma" w:eastAsia="Arial" w:hAnsi="Tahoma" w:cs="Tahoma"/>
          <w:b/>
          <w:bCs/>
          <w:lang w:val="es"/>
        </w:rPr>
        <w:t xml:space="preserve"> </w:t>
      </w:r>
      <w:r w:rsidR="5C0A8F60" w:rsidRPr="004B34FA">
        <w:rPr>
          <w:rFonts w:ascii="Tahoma" w:eastAsia="Arial" w:hAnsi="Tahoma" w:cs="Tahoma"/>
          <w:b/>
          <w:bCs/>
          <w:lang w:val="es"/>
        </w:rPr>
        <w:t xml:space="preserve">SIN EFECTOS </w:t>
      </w:r>
      <w:r w:rsidR="00E41683" w:rsidRPr="004B34FA">
        <w:rPr>
          <w:rFonts w:ascii="Tahoma" w:hAnsi="Tahoma" w:cs="Tahoma"/>
        </w:rPr>
        <w:t>l</w:t>
      </w:r>
      <w:r w:rsidR="72F10C70" w:rsidRPr="004B34FA">
        <w:rPr>
          <w:rFonts w:ascii="Tahoma" w:hAnsi="Tahoma" w:cs="Tahoma"/>
        </w:rPr>
        <w:t>os posteriores traslados realizados entre AFP´S</w:t>
      </w:r>
      <w:r w:rsidR="00E41683" w:rsidRPr="004B34FA">
        <w:rPr>
          <w:rFonts w:ascii="Tahoma" w:hAnsi="Tahoma" w:cs="Tahoma"/>
        </w:rPr>
        <w:t xml:space="preserve"> </w:t>
      </w:r>
      <w:r w:rsidR="17E6F46E" w:rsidRPr="004B34FA">
        <w:rPr>
          <w:rFonts w:ascii="Tahoma" w:hAnsi="Tahoma" w:cs="Tahoma"/>
        </w:rPr>
        <w:t>(</w:t>
      </w:r>
      <w:r w:rsidR="31204461" w:rsidRPr="004B34FA">
        <w:rPr>
          <w:rFonts w:ascii="Tahoma" w:hAnsi="Tahoma" w:cs="Tahoma"/>
        </w:rPr>
        <w:t xml:space="preserve">Colpatria y Horizonte) hoy </w:t>
      </w:r>
      <w:r w:rsidR="31204461" w:rsidRPr="004B34FA">
        <w:rPr>
          <w:rFonts w:ascii="Tahoma" w:hAnsi="Tahoma" w:cs="Tahoma"/>
        </w:rPr>
        <w:lastRenderedPageBreak/>
        <w:t>Porvenir S.A.,</w:t>
      </w:r>
      <w:r w:rsidR="00E41683" w:rsidRPr="004B34FA">
        <w:rPr>
          <w:rFonts w:ascii="Tahoma" w:hAnsi="Tahoma" w:cs="Tahoma"/>
        </w:rPr>
        <w:t xml:space="preserve"> entidad</w:t>
      </w:r>
      <w:r w:rsidR="008C7F4A" w:rsidRPr="004B34FA">
        <w:rPr>
          <w:rFonts w:ascii="Tahoma" w:hAnsi="Tahoma" w:cs="Tahoma"/>
        </w:rPr>
        <w:t xml:space="preserve"> </w:t>
      </w:r>
      <w:r w:rsidR="00E41683" w:rsidRPr="004B34FA">
        <w:rPr>
          <w:rFonts w:ascii="Tahoma" w:hAnsi="Tahoma" w:cs="Tahoma"/>
        </w:rPr>
        <w:t xml:space="preserve">que deberá trasladar a </w:t>
      </w:r>
      <w:r w:rsidR="00CE032C" w:rsidRPr="004B34FA">
        <w:rPr>
          <w:rFonts w:ascii="Tahoma" w:hAnsi="Tahoma" w:cs="Tahoma"/>
          <w:b/>
          <w:bCs/>
        </w:rPr>
        <w:t>Colpensiones</w:t>
      </w:r>
      <w:r w:rsidR="00CE032C" w:rsidRPr="004B34FA">
        <w:rPr>
          <w:rFonts w:ascii="Tahoma" w:hAnsi="Tahoma" w:cs="Tahoma"/>
        </w:rPr>
        <w:t xml:space="preserve"> </w:t>
      </w:r>
      <w:r w:rsidR="00E41683" w:rsidRPr="004B34FA">
        <w:rPr>
          <w:rFonts w:ascii="Tahoma" w:hAnsi="Tahoma" w:cs="Tahoma"/>
        </w:rPr>
        <w:t>todos los aportes, rendimientos, saldos, cotizaciones, bonos pensionales, sumas adicionales con sus respectivos frutos e intereses.</w:t>
      </w:r>
    </w:p>
    <w:p w14:paraId="56F20F32" w14:textId="77777777" w:rsidR="00E41683" w:rsidRPr="004B34FA" w:rsidRDefault="00E41683" w:rsidP="00FA2964">
      <w:pPr>
        <w:pStyle w:val="Sinespaciado"/>
        <w:ind w:firstLine="397"/>
        <w:rPr>
          <w:rFonts w:ascii="Tahoma" w:hAnsi="Tahoma" w:cs="Tahoma"/>
        </w:rPr>
      </w:pPr>
    </w:p>
    <w:p w14:paraId="1F3DD4AC" w14:textId="46EA9DEE" w:rsidR="00E41683" w:rsidRPr="004B34FA" w:rsidRDefault="00E41683" w:rsidP="004B34FA">
      <w:pPr>
        <w:spacing w:line="276" w:lineRule="auto"/>
        <w:ind w:firstLine="705"/>
        <w:textAlignment w:val="baseline"/>
        <w:rPr>
          <w:rFonts w:ascii="Tahoma" w:hAnsi="Tahoma" w:cs="Tahoma"/>
        </w:rPr>
      </w:pPr>
      <w:r w:rsidRPr="004B34FA">
        <w:rPr>
          <w:rFonts w:ascii="Tahoma" w:eastAsia="Times New Roman" w:hAnsi="Tahoma" w:cs="Tahoma"/>
          <w:b/>
          <w:bCs/>
          <w:lang w:eastAsia="es-ES"/>
        </w:rPr>
        <w:t xml:space="preserve">SEGUNDO: </w:t>
      </w:r>
      <w:r w:rsidR="008C7F4A" w:rsidRPr="004B34FA">
        <w:rPr>
          <w:rFonts w:ascii="Tahoma" w:eastAsia="Times New Roman" w:hAnsi="Tahoma" w:cs="Tahoma"/>
          <w:b/>
          <w:bCs/>
          <w:lang w:eastAsia="es-ES"/>
        </w:rPr>
        <w:t>Adicion</w:t>
      </w:r>
      <w:r w:rsidR="00CE032C" w:rsidRPr="004B34FA">
        <w:rPr>
          <w:rFonts w:ascii="Tahoma" w:eastAsia="Times New Roman" w:hAnsi="Tahoma" w:cs="Tahoma"/>
          <w:b/>
          <w:bCs/>
          <w:lang w:eastAsia="es-ES"/>
        </w:rPr>
        <w:t xml:space="preserve">ar </w:t>
      </w:r>
      <w:r w:rsidRPr="004B34FA">
        <w:rPr>
          <w:rFonts w:ascii="Tahoma" w:hAnsi="Tahoma" w:cs="Tahoma"/>
        </w:rPr>
        <w:t>el ordinal segundo de la parte resolutiva de la sentencia de primer grado, el cual quedará de la siguiente manera:</w:t>
      </w:r>
    </w:p>
    <w:p w14:paraId="2214865B" w14:textId="77777777" w:rsidR="00E41683" w:rsidRPr="00FA2964" w:rsidRDefault="00E41683" w:rsidP="00FA2964">
      <w:pPr>
        <w:pStyle w:val="Sinespaciado"/>
        <w:ind w:firstLine="397"/>
        <w:rPr>
          <w:rFonts w:ascii="Tahoma" w:hAnsi="Tahoma" w:cs="Tahoma"/>
        </w:rPr>
      </w:pPr>
    </w:p>
    <w:p w14:paraId="0873098F" w14:textId="70C4A230" w:rsidR="00E41683" w:rsidRPr="004B34FA" w:rsidRDefault="00E41683" w:rsidP="004B34FA">
      <w:pPr>
        <w:suppressAutoHyphens/>
        <w:overflowPunct w:val="0"/>
        <w:autoSpaceDE w:val="0"/>
        <w:autoSpaceDN w:val="0"/>
        <w:adjustRightInd w:val="0"/>
        <w:spacing w:line="276" w:lineRule="auto"/>
        <w:ind w:left="426" w:right="420" w:firstLine="0"/>
        <w:textAlignment w:val="baseline"/>
        <w:rPr>
          <w:rFonts w:ascii="Tahoma" w:hAnsi="Tahoma" w:cs="Tahoma"/>
          <w:bCs/>
        </w:rPr>
      </w:pPr>
      <w:r w:rsidRPr="004B34FA">
        <w:rPr>
          <w:rFonts w:ascii="Tahoma" w:eastAsia="Dotum" w:hAnsi="Tahoma" w:cs="Tahoma"/>
          <w:b/>
        </w:rPr>
        <w:t xml:space="preserve">“SEGUNDO: ORDENAR </w:t>
      </w:r>
      <w:r w:rsidRPr="004B34FA">
        <w:rPr>
          <w:rFonts w:ascii="Tahoma" w:eastAsia="Dotum" w:hAnsi="Tahoma" w:cs="Tahoma"/>
        </w:rPr>
        <w:t xml:space="preserve">a las ADMINISTRADORAS DE FONDOS DE PENSIONES </w:t>
      </w:r>
      <w:r w:rsidRPr="004B34FA">
        <w:rPr>
          <w:rFonts w:ascii="Tahoma" w:eastAsia="Dotum" w:hAnsi="Tahoma" w:cs="Tahoma"/>
          <w:b/>
        </w:rPr>
        <w:t xml:space="preserve">COLFONDOS </w:t>
      </w:r>
      <w:r w:rsidRPr="004B34FA">
        <w:rPr>
          <w:rFonts w:ascii="Tahoma" w:hAnsi="Tahoma" w:cs="Tahoma"/>
          <w:b/>
        </w:rPr>
        <w:t xml:space="preserve">S.A. y PORVENIR S.A. </w:t>
      </w:r>
      <w:r w:rsidRPr="004B34FA">
        <w:rPr>
          <w:rFonts w:ascii="Tahoma" w:hAnsi="Tahoma" w:cs="Tahoma"/>
        </w:rPr>
        <w:t>que procedan a trasladar a</w:t>
      </w:r>
      <w:r w:rsidRPr="004B34FA">
        <w:rPr>
          <w:rFonts w:ascii="Tahoma" w:hAnsi="Tahoma" w:cs="Tahoma"/>
          <w:b/>
        </w:rPr>
        <w:t xml:space="preserve"> COLPENSIONES </w:t>
      </w:r>
      <w:r w:rsidRPr="004B34FA">
        <w:rPr>
          <w:rFonts w:ascii="Tahoma" w:hAnsi="Tahoma" w:cs="Tahoma"/>
          <w:bCs/>
        </w:rPr>
        <w:t xml:space="preserve">con cargo a sus propios recursos, las cuotas de administración, </w:t>
      </w:r>
      <w:r w:rsidR="0065324E" w:rsidRPr="004B34FA">
        <w:rPr>
          <w:rFonts w:ascii="Tahoma" w:hAnsi="Tahoma" w:cs="Tahoma"/>
          <w:bCs/>
        </w:rPr>
        <w:t xml:space="preserve">los </w:t>
      </w:r>
      <w:r w:rsidRPr="004B34FA">
        <w:rPr>
          <w:rFonts w:ascii="Tahoma" w:hAnsi="Tahoma" w:cs="Tahoma"/>
          <w:bCs/>
        </w:rPr>
        <w:t xml:space="preserve">valores utilizados en seguros provisionales y garantía de pensión mínima, sumas que deben pagarse debidamente indexadas, causadas durante el termino de afiliación de la señora Adriana Cuervo </w:t>
      </w:r>
      <w:r w:rsidR="00CB36A4" w:rsidRPr="004B34FA">
        <w:rPr>
          <w:rFonts w:ascii="Tahoma" w:hAnsi="Tahoma" w:cs="Tahoma"/>
          <w:bCs/>
        </w:rPr>
        <w:t>Román</w:t>
      </w:r>
      <w:r w:rsidRPr="004B34FA">
        <w:rPr>
          <w:rFonts w:ascii="Tahoma" w:hAnsi="Tahoma" w:cs="Tahoma"/>
          <w:bCs/>
        </w:rPr>
        <w:t xml:space="preserve"> a cada uno de los mencionados fondos de pensiones privados.</w:t>
      </w:r>
    </w:p>
    <w:p w14:paraId="37B3E895" w14:textId="0BEE7BAA" w:rsidR="00E41683" w:rsidRPr="00FA2964" w:rsidRDefault="00E41683" w:rsidP="00FA2964">
      <w:pPr>
        <w:pStyle w:val="Sinespaciado"/>
        <w:ind w:firstLine="397"/>
        <w:rPr>
          <w:rFonts w:ascii="Tahoma" w:hAnsi="Tahoma" w:cs="Tahoma"/>
        </w:rPr>
      </w:pPr>
    </w:p>
    <w:p w14:paraId="5E1C5A66" w14:textId="3848DF4E" w:rsidR="00FB0F3F" w:rsidRPr="004B34FA" w:rsidRDefault="00CB36A4" w:rsidP="004B34FA">
      <w:pPr>
        <w:pStyle w:val="Textoindependiente31"/>
        <w:spacing w:line="276" w:lineRule="auto"/>
        <w:ind w:firstLine="397"/>
        <w:rPr>
          <w:rFonts w:ascii="Tahoma" w:hAnsi="Tahoma" w:cs="Tahoma"/>
          <w:szCs w:val="24"/>
        </w:rPr>
      </w:pPr>
      <w:r w:rsidRPr="004B34FA">
        <w:rPr>
          <w:rFonts w:ascii="Tahoma" w:hAnsi="Tahoma" w:cs="Tahoma"/>
          <w:b/>
          <w:bCs/>
          <w:szCs w:val="24"/>
        </w:rPr>
        <w:t>TERCERO</w:t>
      </w:r>
      <w:r w:rsidR="00FB0F3F" w:rsidRPr="004B34FA">
        <w:rPr>
          <w:rFonts w:ascii="Tahoma" w:hAnsi="Tahoma" w:cs="Tahoma"/>
          <w:b/>
          <w:bCs/>
          <w:szCs w:val="24"/>
        </w:rPr>
        <w:t>:</w:t>
      </w:r>
      <w:r w:rsidR="00FB0F3F" w:rsidRPr="004B34FA">
        <w:rPr>
          <w:rFonts w:ascii="Tahoma" w:hAnsi="Tahoma" w:cs="Tahoma"/>
          <w:b/>
          <w:bCs/>
          <w:i/>
          <w:iCs/>
          <w:szCs w:val="24"/>
        </w:rPr>
        <w:t xml:space="preserve"> </w:t>
      </w:r>
      <w:r w:rsidR="00FB0F3F" w:rsidRPr="004B34FA">
        <w:rPr>
          <w:rFonts w:ascii="Tahoma" w:hAnsi="Tahoma" w:cs="Tahoma"/>
          <w:b/>
          <w:bCs/>
          <w:szCs w:val="24"/>
        </w:rPr>
        <w:t xml:space="preserve">Revocar parcialmente </w:t>
      </w:r>
      <w:r w:rsidR="00FB0F3F" w:rsidRPr="004B34FA">
        <w:rPr>
          <w:rFonts w:ascii="Tahoma" w:hAnsi="Tahoma" w:cs="Tahoma"/>
          <w:szCs w:val="24"/>
        </w:rPr>
        <w:t xml:space="preserve">el ordinal cuarto de la sentencia proferida por el Juzgado Quinto Laboral del Circuito de Pereira dentro del proceso iniciado por la señora </w:t>
      </w:r>
      <w:r w:rsidR="00FB0F3F" w:rsidRPr="004B34FA">
        <w:rPr>
          <w:rFonts w:ascii="Tahoma" w:hAnsi="Tahoma" w:cs="Tahoma"/>
          <w:b/>
          <w:bCs/>
          <w:szCs w:val="24"/>
        </w:rPr>
        <w:t xml:space="preserve">Adriana Cuervo Román </w:t>
      </w:r>
      <w:r w:rsidR="00FB0F3F" w:rsidRPr="004B34FA">
        <w:rPr>
          <w:rFonts w:ascii="Tahoma" w:hAnsi="Tahoma" w:cs="Tahoma"/>
          <w:szCs w:val="24"/>
        </w:rPr>
        <w:t xml:space="preserve">en contra de </w:t>
      </w:r>
      <w:r w:rsidR="00FB0F3F" w:rsidRPr="004B34FA">
        <w:rPr>
          <w:rFonts w:ascii="Tahoma" w:hAnsi="Tahoma" w:cs="Tahoma"/>
          <w:b/>
          <w:bCs/>
          <w:szCs w:val="24"/>
        </w:rPr>
        <w:t xml:space="preserve">Colpensiones, Colfondos S.A. </w:t>
      </w:r>
      <w:r w:rsidR="00FB0F3F" w:rsidRPr="004B34FA">
        <w:rPr>
          <w:rFonts w:ascii="Tahoma" w:hAnsi="Tahoma" w:cs="Tahoma"/>
          <w:szCs w:val="24"/>
        </w:rPr>
        <w:t xml:space="preserve">y </w:t>
      </w:r>
      <w:r w:rsidR="00FB0F3F" w:rsidRPr="004B34FA">
        <w:rPr>
          <w:rFonts w:ascii="Tahoma" w:hAnsi="Tahoma" w:cs="Tahoma"/>
          <w:b/>
          <w:bCs/>
          <w:szCs w:val="24"/>
        </w:rPr>
        <w:t>Porvenir S.A.</w:t>
      </w:r>
      <w:r w:rsidR="004B34FA">
        <w:rPr>
          <w:rFonts w:ascii="Tahoma" w:hAnsi="Tahoma" w:cs="Tahoma"/>
          <w:b/>
          <w:bCs/>
          <w:szCs w:val="24"/>
        </w:rPr>
        <w:t xml:space="preserve"> </w:t>
      </w:r>
      <w:r w:rsidR="3C09FF04" w:rsidRPr="004B34FA">
        <w:rPr>
          <w:rFonts w:ascii="Tahoma" w:hAnsi="Tahoma" w:cs="Tahoma"/>
          <w:b/>
          <w:bCs/>
          <w:szCs w:val="24"/>
        </w:rPr>
        <w:t xml:space="preserve"> </w:t>
      </w:r>
      <w:r w:rsidR="3C09FF04" w:rsidRPr="004B34FA">
        <w:rPr>
          <w:rFonts w:ascii="Tahoma" w:hAnsi="Tahoma" w:cs="Tahoma"/>
          <w:szCs w:val="24"/>
        </w:rPr>
        <w:t xml:space="preserve">En su lugar, </w:t>
      </w:r>
      <w:r w:rsidR="0065324E" w:rsidRPr="004B34FA">
        <w:rPr>
          <w:rFonts w:ascii="Tahoma" w:hAnsi="Tahoma" w:cs="Tahoma"/>
          <w:b/>
          <w:bCs/>
          <w:szCs w:val="24"/>
        </w:rPr>
        <w:t xml:space="preserve">absolver </w:t>
      </w:r>
      <w:r w:rsidR="0065324E" w:rsidRPr="004B34FA">
        <w:rPr>
          <w:rFonts w:ascii="Tahoma" w:hAnsi="Tahoma" w:cs="Tahoma"/>
          <w:szCs w:val="24"/>
        </w:rPr>
        <w:t>a</w:t>
      </w:r>
      <w:r w:rsidR="00FB0F3F" w:rsidRPr="004B34FA">
        <w:rPr>
          <w:rFonts w:ascii="Tahoma" w:hAnsi="Tahoma" w:cs="Tahoma"/>
          <w:szCs w:val="24"/>
        </w:rPr>
        <w:t xml:space="preserve"> Colpensiones </w:t>
      </w:r>
      <w:r w:rsidR="0065324E" w:rsidRPr="004B34FA">
        <w:rPr>
          <w:rFonts w:ascii="Tahoma" w:hAnsi="Tahoma" w:cs="Tahoma"/>
          <w:szCs w:val="24"/>
        </w:rPr>
        <w:t xml:space="preserve">del </w:t>
      </w:r>
      <w:r w:rsidR="00FB0F3F" w:rsidRPr="004B34FA">
        <w:rPr>
          <w:rFonts w:ascii="Tahoma" w:hAnsi="Tahoma" w:cs="Tahoma"/>
          <w:szCs w:val="24"/>
        </w:rPr>
        <w:t>pag</w:t>
      </w:r>
      <w:r w:rsidR="0065324E" w:rsidRPr="004B34FA">
        <w:rPr>
          <w:rFonts w:ascii="Tahoma" w:hAnsi="Tahoma" w:cs="Tahoma"/>
          <w:szCs w:val="24"/>
        </w:rPr>
        <w:t>o de</w:t>
      </w:r>
      <w:r w:rsidR="00FB0F3F" w:rsidRPr="004B34FA">
        <w:rPr>
          <w:rFonts w:ascii="Tahoma" w:hAnsi="Tahoma" w:cs="Tahoma"/>
          <w:szCs w:val="24"/>
        </w:rPr>
        <w:t xml:space="preserve"> costas procesales</w:t>
      </w:r>
      <w:r w:rsidR="0065324E" w:rsidRPr="004B34FA">
        <w:rPr>
          <w:rFonts w:ascii="Tahoma" w:hAnsi="Tahoma" w:cs="Tahoma"/>
          <w:szCs w:val="24"/>
        </w:rPr>
        <w:t xml:space="preserve"> de primera instancia.</w:t>
      </w:r>
    </w:p>
    <w:p w14:paraId="00C4F4AB" w14:textId="77777777" w:rsidR="00FB0F3F" w:rsidRPr="00FA2964" w:rsidRDefault="00FB0F3F" w:rsidP="00FA2964">
      <w:pPr>
        <w:pStyle w:val="Sinespaciado"/>
        <w:ind w:firstLine="397"/>
        <w:rPr>
          <w:rFonts w:ascii="Tahoma" w:hAnsi="Tahoma" w:cs="Tahoma"/>
        </w:rPr>
      </w:pPr>
    </w:p>
    <w:p w14:paraId="1EEAF008" w14:textId="1B9265E9" w:rsidR="00FB0F3F" w:rsidRPr="004B34FA" w:rsidRDefault="00CB36A4" w:rsidP="004B34FA">
      <w:pPr>
        <w:pStyle w:val="Textoindependiente31"/>
        <w:spacing w:line="276" w:lineRule="auto"/>
        <w:ind w:firstLine="397"/>
        <w:rPr>
          <w:rFonts w:ascii="Tahoma" w:hAnsi="Tahoma" w:cs="Tahoma"/>
          <w:bCs/>
          <w:szCs w:val="24"/>
        </w:rPr>
      </w:pPr>
      <w:r w:rsidRPr="004B34FA">
        <w:rPr>
          <w:rFonts w:ascii="Tahoma" w:hAnsi="Tahoma" w:cs="Tahoma"/>
          <w:b/>
          <w:bCs/>
          <w:szCs w:val="24"/>
        </w:rPr>
        <w:t>CUARTO</w:t>
      </w:r>
      <w:r w:rsidR="00FB0F3F" w:rsidRPr="004B34FA">
        <w:rPr>
          <w:rFonts w:ascii="Tahoma" w:hAnsi="Tahoma" w:cs="Tahoma"/>
          <w:b/>
          <w:bCs/>
          <w:szCs w:val="24"/>
        </w:rPr>
        <w:t>: Confirmar</w:t>
      </w:r>
      <w:r w:rsidR="00FB0F3F" w:rsidRPr="004B34FA">
        <w:rPr>
          <w:rFonts w:ascii="Tahoma" w:hAnsi="Tahoma" w:cs="Tahoma"/>
          <w:bCs/>
          <w:szCs w:val="24"/>
        </w:rPr>
        <w:t xml:space="preserve"> en todo lo demás el fallo objeto de alzada.</w:t>
      </w:r>
    </w:p>
    <w:p w14:paraId="24E38C73" w14:textId="77777777" w:rsidR="00CB36A4" w:rsidRPr="00FA2964" w:rsidRDefault="00CB36A4" w:rsidP="00FA2964">
      <w:pPr>
        <w:pStyle w:val="Sinespaciado"/>
        <w:ind w:firstLine="397"/>
        <w:rPr>
          <w:rFonts w:ascii="Tahoma" w:hAnsi="Tahoma" w:cs="Tahoma"/>
        </w:rPr>
      </w:pPr>
    </w:p>
    <w:p w14:paraId="36072751" w14:textId="5E227878" w:rsidR="00FB0F3F" w:rsidRPr="004B34FA" w:rsidRDefault="00CB36A4" w:rsidP="004B34FA">
      <w:pPr>
        <w:pStyle w:val="Textoindependiente31"/>
        <w:spacing w:line="276" w:lineRule="auto"/>
        <w:ind w:firstLine="397"/>
        <w:rPr>
          <w:rFonts w:ascii="Tahoma" w:hAnsi="Tahoma" w:cs="Tahoma"/>
          <w:szCs w:val="24"/>
        </w:rPr>
      </w:pPr>
      <w:r w:rsidRPr="004B34FA">
        <w:rPr>
          <w:rFonts w:ascii="Tahoma" w:hAnsi="Tahoma" w:cs="Tahoma"/>
          <w:b/>
          <w:bCs/>
          <w:szCs w:val="24"/>
        </w:rPr>
        <w:t>QUINTO</w:t>
      </w:r>
      <w:r w:rsidR="00FB0F3F" w:rsidRPr="004B34FA">
        <w:rPr>
          <w:rFonts w:ascii="Tahoma" w:hAnsi="Tahoma" w:cs="Tahoma"/>
          <w:b/>
          <w:bCs/>
          <w:szCs w:val="24"/>
        </w:rPr>
        <w:t xml:space="preserve">: </w:t>
      </w:r>
      <w:r w:rsidR="00FB0F3F" w:rsidRPr="004B34FA">
        <w:rPr>
          <w:rFonts w:ascii="Tahoma" w:hAnsi="Tahoma" w:cs="Tahoma"/>
          <w:b/>
          <w:szCs w:val="24"/>
        </w:rPr>
        <w:t>Condenar</w:t>
      </w:r>
      <w:r w:rsidR="00FB0F3F" w:rsidRPr="004B34FA">
        <w:rPr>
          <w:rFonts w:ascii="Tahoma" w:hAnsi="Tahoma" w:cs="Tahoma"/>
          <w:szCs w:val="24"/>
        </w:rPr>
        <w:t xml:space="preserve"> en costas procesales de segunda instancia a </w:t>
      </w:r>
      <w:r w:rsidR="00FB0F3F" w:rsidRPr="004B34FA">
        <w:rPr>
          <w:rFonts w:ascii="Tahoma" w:hAnsi="Tahoma" w:cs="Tahoma"/>
          <w:b/>
          <w:szCs w:val="24"/>
        </w:rPr>
        <w:t xml:space="preserve">Colfondos S.A. </w:t>
      </w:r>
      <w:r w:rsidR="00FB0F3F" w:rsidRPr="004B34FA">
        <w:rPr>
          <w:rFonts w:ascii="Tahoma" w:hAnsi="Tahoma" w:cs="Tahoma"/>
          <w:szCs w:val="24"/>
        </w:rPr>
        <w:t xml:space="preserve">y a </w:t>
      </w:r>
      <w:r w:rsidR="00FB0F3F" w:rsidRPr="004B34FA">
        <w:rPr>
          <w:rFonts w:ascii="Tahoma" w:hAnsi="Tahoma" w:cs="Tahoma"/>
          <w:b/>
          <w:szCs w:val="24"/>
        </w:rPr>
        <w:t>Porvenir S.A.</w:t>
      </w:r>
      <w:r w:rsidR="00FB0F3F" w:rsidRPr="004B34FA">
        <w:rPr>
          <w:rFonts w:ascii="Tahoma" w:hAnsi="Tahoma" w:cs="Tahoma"/>
          <w:szCs w:val="24"/>
        </w:rPr>
        <w:t xml:space="preserve"> a favor de la actora en un 100%. Liquídense por la secretaría del juzgado de origen.</w:t>
      </w:r>
    </w:p>
    <w:p w14:paraId="6B746BA2" w14:textId="7C4D51B7" w:rsidR="0065290F" w:rsidRPr="004B34FA" w:rsidRDefault="0065290F" w:rsidP="00FA2964">
      <w:pPr>
        <w:pStyle w:val="Sinespaciado"/>
        <w:ind w:firstLine="397"/>
        <w:rPr>
          <w:rFonts w:ascii="Tahoma" w:hAnsi="Tahoma" w:cs="Tahoma"/>
        </w:rPr>
      </w:pPr>
    </w:p>
    <w:p w14:paraId="6BF913AD" w14:textId="69A0763B" w:rsidR="0065290F" w:rsidRPr="004B34FA" w:rsidRDefault="3CFBF270" w:rsidP="004B34FA">
      <w:pPr>
        <w:spacing w:line="276" w:lineRule="auto"/>
        <w:ind w:firstLine="397"/>
        <w:rPr>
          <w:rFonts w:ascii="Tahoma" w:hAnsi="Tahoma" w:cs="Tahoma"/>
          <w:b/>
          <w:bCs/>
        </w:rPr>
      </w:pPr>
      <w:r w:rsidRPr="004B34FA">
        <w:rPr>
          <w:rFonts w:ascii="Tahoma" w:hAnsi="Tahoma" w:cs="Tahoma"/>
          <w:b/>
          <w:bCs/>
        </w:rPr>
        <w:t>SEXTO</w:t>
      </w:r>
      <w:r w:rsidR="0065290F" w:rsidRPr="004B34FA">
        <w:rPr>
          <w:rFonts w:ascii="Tahoma" w:hAnsi="Tahoma" w:cs="Tahoma"/>
          <w:b/>
          <w:bCs/>
        </w:rPr>
        <w:t>:</w:t>
      </w:r>
      <w:r w:rsidR="0065290F" w:rsidRPr="004B34FA">
        <w:rPr>
          <w:rFonts w:ascii="Tahoma" w:hAnsi="Tahoma" w:cs="Tahoma"/>
        </w:rPr>
        <w:t xml:space="preserve"> </w:t>
      </w:r>
      <w:r w:rsidR="004B34FA">
        <w:rPr>
          <w:rFonts w:ascii="Tahoma" w:hAnsi="Tahoma" w:cs="Tahoma"/>
        </w:rPr>
        <w:t>(…)</w:t>
      </w:r>
    </w:p>
    <w:p w14:paraId="3D44D21E" w14:textId="4D74D061" w:rsidR="0065290F" w:rsidRPr="004B34FA" w:rsidRDefault="0065290F" w:rsidP="00FA2964">
      <w:pPr>
        <w:pStyle w:val="Sinespaciado"/>
        <w:ind w:firstLine="397"/>
        <w:rPr>
          <w:rFonts w:ascii="Tahoma" w:hAnsi="Tahoma" w:cs="Tahoma"/>
        </w:rPr>
      </w:pPr>
    </w:p>
    <w:p w14:paraId="544DEF92" w14:textId="77777777" w:rsidR="00636383" w:rsidRPr="004B34FA" w:rsidRDefault="00636383" w:rsidP="004B34FA">
      <w:pPr>
        <w:widowControl w:val="0"/>
        <w:autoSpaceDE w:val="0"/>
        <w:autoSpaceDN w:val="0"/>
        <w:adjustRightInd w:val="0"/>
        <w:spacing w:line="276" w:lineRule="auto"/>
        <w:ind w:firstLine="0"/>
        <w:jc w:val="center"/>
        <w:rPr>
          <w:rFonts w:ascii="Tahoma" w:hAnsi="Tahoma" w:cs="Tahoma"/>
          <w:b/>
        </w:rPr>
      </w:pPr>
      <w:r w:rsidRPr="004B34FA">
        <w:rPr>
          <w:rFonts w:ascii="Tahoma" w:hAnsi="Tahoma" w:cs="Tahoma"/>
          <w:b/>
        </w:rPr>
        <w:t>NOTIFÍQUESE Y CÚMPLASE</w:t>
      </w:r>
    </w:p>
    <w:p w14:paraId="4B074CFA" w14:textId="77777777" w:rsidR="004B34FA" w:rsidRPr="00FA2964" w:rsidRDefault="004B34FA" w:rsidP="00FA2964">
      <w:pPr>
        <w:pStyle w:val="Sinespaciado"/>
        <w:ind w:firstLine="397"/>
        <w:rPr>
          <w:rFonts w:ascii="Tahoma" w:hAnsi="Tahoma" w:cs="Tahoma"/>
        </w:rPr>
      </w:pPr>
    </w:p>
    <w:p w14:paraId="7220E3AA" w14:textId="77777777" w:rsidR="004B34FA" w:rsidRPr="004B34FA" w:rsidRDefault="004B34FA" w:rsidP="004B34FA">
      <w:pPr>
        <w:spacing w:line="276" w:lineRule="auto"/>
        <w:ind w:firstLine="708"/>
        <w:rPr>
          <w:rFonts w:ascii="Tahoma" w:eastAsia="Calibri" w:hAnsi="Tahoma" w:cs="Tahoma"/>
          <w:lang w:val="es-ES_tradnl"/>
        </w:rPr>
      </w:pPr>
      <w:bookmarkStart w:id="4" w:name="OLE_LINK23"/>
      <w:r w:rsidRPr="004B34FA">
        <w:rPr>
          <w:rFonts w:ascii="Tahoma" w:eastAsia="Calibri" w:hAnsi="Tahoma" w:cs="Tahoma"/>
          <w:lang w:val="es-ES_tradnl"/>
        </w:rPr>
        <w:t xml:space="preserve">La Magistrada Ponente, </w:t>
      </w:r>
    </w:p>
    <w:p w14:paraId="72CAF095" w14:textId="77777777" w:rsidR="004B34FA" w:rsidRPr="004B34FA" w:rsidRDefault="004B34FA" w:rsidP="004B34FA">
      <w:pPr>
        <w:widowControl w:val="0"/>
        <w:autoSpaceDE w:val="0"/>
        <w:autoSpaceDN w:val="0"/>
        <w:adjustRightInd w:val="0"/>
        <w:spacing w:line="276" w:lineRule="auto"/>
        <w:ind w:firstLine="0"/>
        <w:rPr>
          <w:rFonts w:eastAsia="Calibri"/>
          <w:bCs/>
          <w:lang w:val="es-ES_tradnl" w:eastAsia="es-ES_tradnl"/>
        </w:rPr>
      </w:pPr>
    </w:p>
    <w:p w14:paraId="6E7C7FD5" w14:textId="77777777" w:rsidR="004B34FA" w:rsidRPr="004B34FA" w:rsidRDefault="004B34FA" w:rsidP="004B34FA">
      <w:pPr>
        <w:widowControl w:val="0"/>
        <w:autoSpaceDE w:val="0"/>
        <w:autoSpaceDN w:val="0"/>
        <w:adjustRightInd w:val="0"/>
        <w:spacing w:line="276" w:lineRule="auto"/>
        <w:ind w:firstLine="0"/>
        <w:rPr>
          <w:rFonts w:eastAsia="Calibri"/>
          <w:bCs/>
          <w:lang w:val="es-ES_tradnl" w:eastAsia="es-ES_tradnl"/>
        </w:rPr>
      </w:pPr>
    </w:p>
    <w:p w14:paraId="39410A63" w14:textId="77777777" w:rsidR="004B34FA" w:rsidRPr="004B34FA" w:rsidRDefault="004B34FA" w:rsidP="004B34FA">
      <w:pPr>
        <w:spacing w:line="276" w:lineRule="auto"/>
        <w:ind w:firstLine="705"/>
        <w:jc w:val="center"/>
        <w:textAlignment w:val="baseline"/>
        <w:rPr>
          <w:rFonts w:ascii="Tahoma" w:eastAsia="Times New Roman" w:hAnsi="Tahoma" w:cs="Tahoma"/>
          <w:b/>
          <w:bCs/>
          <w:lang w:val="es-ES_tradnl" w:eastAsia="es-ES_tradnl"/>
        </w:rPr>
      </w:pPr>
      <w:r w:rsidRPr="004B34FA">
        <w:rPr>
          <w:rFonts w:ascii="Tahoma" w:eastAsia="Times New Roman" w:hAnsi="Tahoma" w:cs="Tahoma"/>
          <w:b/>
          <w:bCs/>
          <w:lang w:val="es-ES_tradnl" w:eastAsia="es-ES_tradnl"/>
        </w:rPr>
        <w:t>ANA LUCÍA CAICEDO CALDERÓN</w:t>
      </w:r>
    </w:p>
    <w:p w14:paraId="0F38431F" w14:textId="77777777" w:rsidR="004B34FA" w:rsidRPr="004B34FA" w:rsidRDefault="004B34FA" w:rsidP="004B34FA">
      <w:pPr>
        <w:widowControl w:val="0"/>
        <w:autoSpaceDE w:val="0"/>
        <w:autoSpaceDN w:val="0"/>
        <w:adjustRightInd w:val="0"/>
        <w:spacing w:line="276" w:lineRule="auto"/>
        <w:ind w:firstLine="0"/>
        <w:rPr>
          <w:rFonts w:eastAsia="Calibri"/>
          <w:bCs/>
          <w:lang w:val="es-ES_tradnl" w:eastAsia="es-ES_tradnl"/>
        </w:rPr>
      </w:pPr>
    </w:p>
    <w:p w14:paraId="7C73B6DA" w14:textId="77777777" w:rsidR="004B34FA" w:rsidRPr="004B34FA" w:rsidRDefault="004B34FA" w:rsidP="004B34FA">
      <w:pPr>
        <w:spacing w:line="276" w:lineRule="auto"/>
        <w:ind w:firstLine="705"/>
        <w:jc w:val="left"/>
        <w:textAlignment w:val="baseline"/>
        <w:rPr>
          <w:rFonts w:ascii="Tahoma" w:eastAsia="Times New Roman" w:hAnsi="Tahoma" w:cs="Tahoma"/>
          <w:lang w:val="es-ES_tradnl" w:eastAsia="es-ES_tradnl"/>
        </w:rPr>
      </w:pPr>
      <w:r w:rsidRPr="004B34FA">
        <w:rPr>
          <w:rFonts w:ascii="Tahoma" w:eastAsia="Times New Roman" w:hAnsi="Tahoma" w:cs="Tahoma"/>
          <w:lang w:val="es-ES_tradnl" w:eastAsia="es-ES_tradnl"/>
        </w:rPr>
        <w:t>La Magistrada y el Magistrado,</w:t>
      </w:r>
    </w:p>
    <w:p w14:paraId="7E3ACB0B" w14:textId="77777777" w:rsidR="004B34FA" w:rsidRPr="004B34FA" w:rsidRDefault="004B34FA" w:rsidP="004B34FA">
      <w:pPr>
        <w:widowControl w:val="0"/>
        <w:autoSpaceDE w:val="0"/>
        <w:autoSpaceDN w:val="0"/>
        <w:adjustRightInd w:val="0"/>
        <w:spacing w:line="276" w:lineRule="auto"/>
        <w:ind w:firstLine="0"/>
        <w:rPr>
          <w:rFonts w:eastAsia="Calibri"/>
          <w:bCs/>
          <w:lang w:val="es-ES_tradnl" w:eastAsia="es-ES_tradnl"/>
        </w:rPr>
      </w:pPr>
    </w:p>
    <w:p w14:paraId="308C5CF5" w14:textId="77777777" w:rsidR="004B34FA" w:rsidRPr="004B34FA" w:rsidRDefault="004B34FA" w:rsidP="004B34FA">
      <w:pPr>
        <w:widowControl w:val="0"/>
        <w:autoSpaceDE w:val="0"/>
        <w:autoSpaceDN w:val="0"/>
        <w:adjustRightInd w:val="0"/>
        <w:spacing w:line="276" w:lineRule="auto"/>
        <w:ind w:firstLine="0"/>
        <w:rPr>
          <w:rFonts w:eastAsia="Calibri"/>
          <w:bCs/>
          <w:lang w:val="es-ES_tradnl" w:eastAsia="es-ES_tradnl"/>
        </w:rPr>
      </w:pPr>
    </w:p>
    <w:p w14:paraId="13D6F581" w14:textId="77777777" w:rsidR="004B34FA" w:rsidRPr="004B34FA" w:rsidRDefault="004B34FA" w:rsidP="004B34FA">
      <w:pPr>
        <w:spacing w:line="276" w:lineRule="auto"/>
        <w:ind w:firstLine="0"/>
        <w:jc w:val="left"/>
        <w:rPr>
          <w:rFonts w:ascii="Tahoma" w:eastAsia="Times New Roman" w:hAnsi="Tahoma" w:cs="Tahoma"/>
          <w:lang w:val="es-ES" w:eastAsia="es-ES"/>
        </w:rPr>
      </w:pPr>
      <w:r w:rsidRPr="004B34FA">
        <w:rPr>
          <w:rFonts w:ascii="Tahoma" w:eastAsia="Times New Roman" w:hAnsi="Tahoma" w:cs="Tahoma"/>
          <w:b/>
          <w:bCs/>
          <w:lang w:val="es-ES" w:eastAsia="es-ES"/>
        </w:rPr>
        <w:t>OLGA LUCÍA HOYOS SEPÚLVEDA</w:t>
      </w:r>
      <w:r w:rsidRPr="004B34FA">
        <w:rPr>
          <w:rFonts w:ascii="Tahoma" w:eastAsia="Times New Roman" w:hAnsi="Tahoma" w:cs="Tahoma"/>
          <w:b/>
          <w:bCs/>
          <w:lang w:val="es-ES" w:eastAsia="es-ES"/>
        </w:rPr>
        <w:tab/>
      </w:r>
      <w:r w:rsidRPr="004B34FA">
        <w:rPr>
          <w:rFonts w:ascii="Tahoma" w:eastAsia="Times New Roman" w:hAnsi="Tahoma" w:cs="Tahoma"/>
          <w:b/>
          <w:bCs/>
          <w:lang w:val="es-ES" w:eastAsia="es-ES"/>
        </w:rPr>
        <w:tab/>
        <w:t>JULIO CÉSAR SALAZAR MUÑOZ</w:t>
      </w:r>
      <w:bookmarkEnd w:id="4"/>
    </w:p>
    <w:p w14:paraId="6F447B1D" w14:textId="5D9F64CB" w:rsidR="00636383" w:rsidRDefault="004B34FA" w:rsidP="004B34FA">
      <w:pPr>
        <w:tabs>
          <w:tab w:val="left" w:pos="3960"/>
        </w:tabs>
        <w:spacing w:line="276" w:lineRule="auto"/>
        <w:ind w:firstLine="0"/>
        <w:jc w:val="left"/>
        <w:rPr>
          <w:rFonts w:ascii="Tahoma" w:hAnsi="Tahoma" w:cs="Tahoma"/>
          <w:bCs/>
        </w:rPr>
      </w:pPr>
      <w:r>
        <w:rPr>
          <w:rFonts w:ascii="Tahoma" w:hAnsi="Tahoma" w:cs="Tahoma"/>
          <w:bCs/>
        </w:rPr>
        <w:t>Aclara voto</w:t>
      </w:r>
      <w:r w:rsidR="005528B2">
        <w:rPr>
          <w:rFonts w:ascii="Tahoma" w:hAnsi="Tahoma" w:cs="Tahoma"/>
          <w:bCs/>
        </w:rPr>
        <w:tab/>
      </w:r>
      <w:r w:rsidR="005528B2">
        <w:rPr>
          <w:rFonts w:ascii="Tahoma" w:hAnsi="Tahoma" w:cs="Tahoma"/>
          <w:bCs/>
        </w:rPr>
        <w:tab/>
      </w:r>
      <w:r w:rsidR="005528B2">
        <w:rPr>
          <w:rFonts w:ascii="Tahoma" w:hAnsi="Tahoma" w:cs="Tahoma"/>
          <w:bCs/>
        </w:rPr>
        <w:tab/>
      </w:r>
      <w:r>
        <w:rPr>
          <w:rFonts w:ascii="Tahoma" w:hAnsi="Tahoma" w:cs="Tahoma"/>
          <w:bCs/>
        </w:rPr>
        <w:t>Aclara voto</w:t>
      </w:r>
    </w:p>
    <w:p w14:paraId="7A6EFC90" w14:textId="77777777" w:rsidR="00FA2964" w:rsidRDefault="00FA2964" w:rsidP="004B34FA">
      <w:pPr>
        <w:tabs>
          <w:tab w:val="left" w:pos="3960"/>
        </w:tabs>
        <w:spacing w:line="276" w:lineRule="auto"/>
        <w:ind w:firstLine="0"/>
        <w:jc w:val="left"/>
        <w:rPr>
          <w:rFonts w:ascii="Tahoma" w:hAnsi="Tahoma" w:cs="Tahoma"/>
          <w:bCs/>
        </w:rPr>
      </w:pPr>
    </w:p>
    <w:p w14:paraId="0EDC289C" w14:textId="2F0EABBC" w:rsidR="00FA2964" w:rsidRDefault="00FA2964">
      <w:pPr>
        <w:ind w:firstLine="0"/>
        <w:rPr>
          <w:rFonts w:ascii="Tahoma" w:hAnsi="Tahoma" w:cs="Tahoma"/>
          <w:bCs/>
        </w:rPr>
      </w:pPr>
      <w:r>
        <w:rPr>
          <w:rFonts w:ascii="Tahoma" w:hAnsi="Tahoma" w:cs="Tahoma"/>
          <w:bCs/>
        </w:rPr>
        <w:br w:type="page"/>
      </w:r>
    </w:p>
    <w:p w14:paraId="795D5BE5" w14:textId="422B8AD4" w:rsidR="00FA2964" w:rsidRPr="00FA2964" w:rsidRDefault="00FA2964" w:rsidP="00FA2964">
      <w:pPr>
        <w:keepNext/>
        <w:spacing w:line="240" w:lineRule="auto"/>
        <w:ind w:firstLine="0"/>
        <w:outlineLvl w:val="2"/>
        <w:rPr>
          <w:rFonts w:eastAsia="Times New Roman"/>
          <w:spacing w:val="2"/>
          <w:sz w:val="20"/>
          <w:szCs w:val="20"/>
          <w:lang w:val="es-ES" w:eastAsia="es-ES"/>
        </w:rPr>
      </w:pPr>
      <w:r w:rsidRPr="00FA2964">
        <w:rPr>
          <w:rFonts w:eastAsia="Times New Roman"/>
          <w:spacing w:val="2"/>
          <w:sz w:val="20"/>
          <w:szCs w:val="20"/>
          <w:lang w:val="es-ES" w:eastAsia="es-ES"/>
        </w:rPr>
        <w:lastRenderedPageBreak/>
        <w:t>Radicación No:</w:t>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r>
      <w:r w:rsidRPr="00FA2964">
        <w:rPr>
          <w:rFonts w:eastAsia="Times New Roman"/>
          <w:spacing w:val="2"/>
          <w:sz w:val="20"/>
          <w:szCs w:val="20"/>
          <w:lang w:val="es-ES" w:eastAsia="es-ES"/>
        </w:rPr>
        <w:t>66001-31-05-005-2017-00085-01</w:t>
      </w:r>
    </w:p>
    <w:p w14:paraId="0D9B462C" w14:textId="77777777" w:rsidR="00FA2964" w:rsidRPr="00FA2964" w:rsidRDefault="00FA2964" w:rsidP="00FA2964">
      <w:pPr>
        <w:keepNext/>
        <w:spacing w:line="240" w:lineRule="auto"/>
        <w:ind w:firstLine="0"/>
        <w:outlineLvl w:val="2"/>
        <w:rPr>
          <w:rFonts w:eastAsia="Times New Roman"/>
          <w:spacing w:val="2"/>
          <w:sz w:val="20"/>
          <w:szCs w:val="20"/>
          <w:lang w:val="es-ES" w:eastAsia="es-ES"/>
        </w:rPr>
      </w:pPr>
      <w:r w:rsidRPr="00FA2964">
        <w:rPr>
          <w:rFonts w:eastAsia="Times New Roman"/>
          <w:spacing w:val="2"/>
          <w:sz w:val="20"/>
          <w:szCs w:val="20"/>
          <w:lang w:val="es-ES" w:eastAsia="es-ES"/>
        </w:rPr>
        <w:t>Proceso:</w:t>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t>Ordinario laboral</w:t>
      </w:r>
    </w:p>
    <w:p w14:paraId="18DFC1B4" w14:textId="6A836600" w:rsidR="00FA2964" w:rsidRPr="00FA2964" w:rsidRDefault="00FA2964" w:rsidP="00FA2964">
      <w:pPr>
        <w:keepNext/>
        <w:spacing w:line="240" w:lineRule="auto"/>
        <w:ind w:firstLine="0"/>
        <w:outlineLvl w:val="2"/>
        <w:rPr>
          <w:rFonts w:eastAsia="Times New Roman"/>
          <w:spacing w:val="2"/>
          <w:sz w:val="20"/>
          <w:szCs w:val="20"/>
          <w:lang w:val="es-ES" w:eastAsia="es-ES"/>
        </w:rPr>
      </w:pPr>
      <w:r w:rsidRPr="00FA2964">
        <w:rPr>
          <w:rFonts w:eastAsia="Times New Roman"/>
          <w:spacing w:val="2"/>
          <w:sz w:val="20"/>
          <w:szCs w:val="20"/>
          <w:lang w:val="es-ES" w:eastAsia="es-ES"/>
        </w:rPr>
        <w:t>Demandante:</w:t>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r>
      <w:r w:rsidRPr="00FA2964">
        <w:rPr>
          <w:rFonts w:eastAsia="Times New Roman"/>
          <w:spacing w:val="2"/>
          <w:sz w:val="20"/>
          <w:szCs w:val="20"/>
          <w:lang w:val="es-ES" w:eastAsia="es-ES"/>
        </w:rPr>
        <w:t>Adriana Cuervo Román</w:t>
      </w:r>
    </w:p>
    <w:p w14:paraId="5B16E750" w14:textId="77777777" w:rsidR="00FA2964" w:rsidRPr="00FA2964" w:rsidRDefault="00FA2964" w:rsidP="00FA2964">
      <w:pPr>
        <w:keepNext/>
        <w:spacing w:line="240" w:lineRule="auto"/>
        <w:ind w:firstLine="0"/>
        <w:outlineLvl w:val="2"/>
        <w:rPr>
          <w:rFonts w:eastAsia="Times New Roman"/>
          <w:spacing w:val="2"/>
          <w:sz w:val="20"/>
          <w:szCs w:val="20"/>
          <w:lang w:val="es-ES" w:eastAsia="es-ES"/>
        </w:rPr>
      </w:pPr>
      <w:r w:rsidRPr="00FA2964">
        <w:rPr>
          <w:rFonts w:eastAsia="Times New Roman"/>
          <w:spacing w:val="2"/>
          <w:sz w:val="20"/>
          <w:szCs w:val="20"/>
          <w:lang w:val="es-ES" w:eastAsia="es-ES"/>
        </w:rPr>
        <w:t>Demandado:</w:t>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t xml:space="preserve">Colpensiones y otro </w:t>
      </w:r>
    </w:p>
    <w:p w14:paraId="18B4C87F" w14:textId="77777777" w:rsidR="00FA2964" w:rsidRPr="00FA2964" w:rsidRDefault="00FA2964" w:rsidP="00FA2964">
      <w:pPr>
        <w:keepNext/>
        <w:spacing w:line="240" w:lineRule="auto"/>
        <w:ind w:firstLine="0"/>
        <w:outlineLvl w:val="2"/>
        <w:rPr>
          <w:rFonts w:eastAsia="Times New Roman"/>
          <w:spacing w:val="2"/>
          <w:sz w:val="20"/>
          <w:szCs w:val="20"/>
          <w:lang w:val="es-ES" w:eastAsia="es-ES"/>
        </w:rPr>
      </w:pPr>
      <w:r w:rsidRPr="00FA2964">
        <w:rPr>
          <w:rFonts w:eastAsia="Times New Roman"/>
          <w:spacing w:val="2"/>
          <w:sz w:val="20"/>
          <w:szCs w:val="20"/>
          <w:lang w:val="es-ES" w:eastAsia="es-ES"/>
        </w:rPr>
        <w:t>Tema:</w:t>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r>
      <w:r w:rsidRPr="00FA2964">
        <w:rPr>
          <w:rFonts w:eastAsia="Times New Roman"/>
          <w:spacing w:val="2"/>
          <w:sz w:val="20"/>
          <w:szCs w:val="20"/>
          <w:lang w:val="es-ES" w:eastAsia="es-ES"/>
        </w:rPr>
        <w:tab/>
        <w:t>Cumplimiento a exhorto de la Sala de Casación.</w:t>
      </w:r>
    </w:p>
    <w:p w14:paraId="6A7C8135" w14:textId="77777777" w:rsidR="00FA2964" w:rsidRPr="00FA2964" w:rsidRDefault="00FA2964" w:rsidP="00FA2964">
      <w:pPr>
        <w:keepNext/>
        <w:spacing w:line="240" w:lineRule="auto"/>
        <w:ind w:firstLine="0"/>
        <w:outlineLvl w:val="2"/>
        <w:rPr>
          <w:rFonts w:eastAsia="Times New Roman"/>
          <w:b/>
          <w:lang w:val="es-ES_tradnl" w:eastAsia="es-ES"/>
        </w:rPr>
      </w:pPr>
    </w:p>
    <w:p w14:paraId="4575BCA0" w14:textId="77777777" w:rsidR="00FA2964" w:rsidRPr="00FA2964" w:rsidRDefault="00FA2964" w:rsidP="00FA2964">
      <w:pPr>
        <w:keepNext/>
        <w:spacing w:line="240" w:lineRule="auto"/>
        <w:ind w:firstLine="0"/>
        <w:outlineLvl w:val="2"/>
        <w:rPr>
          <w:rFonts w:eastAsia="Times New Roman"/>
          <w:b/>
          <w:lang w:val="es-ES_tradnl" w:eastAsia="es-ES"/>
        </w:rPr>
      </w:pPr>
    </w:p>
    <w:p w14:paraId="50D20EF4" w14:textId="77777777" w:rsidR="00FA2964" w:rsidRPr="00FA2964" w:rsidRDefault="00FA2964" w:rsidP="00FA2964">
      <w:pPr>
        <w:keepNext/>
        <w:spacing w:line="240" w:lineRule="auto"/>
        <w:ind w:firstLine="0"/>
        <w:outlineLvl w:val="2"/>
        <w:rPr>
          <w:rFonts w:eastAsia="Times New Roman"/>
          <w:b/>
          <w:lang w:val="es-ES_tradnl" w:eastAsia="es-ES"/>
        </w:rPr>
      </w:pPr>
    </w:p>
    <w:p w14:paraId="1AF800A8" w14:textId="77777777" w:rsidR="00FA2964" w:rsidRPr="00FA2964" w:rsidRDefault="00FA2964" w:rsidP="00FA2964">
      <w:pPr>
        <w:keepNext/>
        <w:spacing w:line="276" w:lineRule="auto"/>
        <w:ind w:firstLine="0"/>
        <w:jc w:val="center"/>
        <w:outlineLvl w:val="2"/>
        <w:rPr>
          <w:rFonts w:eastAsia="Times New Roman"/>
          <w:b/>
          <w:lang w:val="es-ES_tradnl" w:eastAsia="es-ES"/>
        </w:rPr>
      </w:pPr>
      <w:r w:rsidRPr="00FA2964">
        <w:rPr>
          <w:rFonts w:eastAsia="Times New Roman"/>
          <w:b/>
          <w:lang w:val="es-ES_tradnl" w:eastAsia="es-ES"/>
        </w:rPr>
        <w:t>TRIBUNAL SUPERIOR DEL DISTRITO JUDICIAL</w:t>
      </w:r>
    </w:p>
    <w:p w14:paraId="373DEC1F" w14:textId="77777777" w:rsidR="00FA2964" w:rsidRPr="00FA2964" w:rsidRDefault="00FA2964" w:rsidP="00FA2964">
      <w:pPr>
        <w:spacing w:line="276" w:lineRule="auto"/>
        <w:ind w:firstLine="0"/>
        <w:jc w:val="center"/>
        <w:rPr>
          <w:rFonts w:eastAsia="Calibri"/>
          <w:b/>
        </w:rPr>
      </w:pPr>
    </w:p>
    <w:p w14:paraId="5D9838DA" w14:textId="77777777" w:rsidR="00FA2964" w:rsidRPr="00FA2964" w:rsidRDefault="00FA2964" w:rsidP="00FA2964">
      <w:pPr>
        <w:spacing w:line="276" w:lineRule="auto"/>
        <w:ind w:firstLine="0"/>
        <w:jc w:val="center"/>
        <w:rPr>
          <w:rFonts w:eastAsia="Calibri"/>
          <w:b/>
        </w:rPr>
      </w:pPr>
      <w:r w:rsidRPr="00FA2964">
        <w:rPr>
          <w:rFonts w:eastAsia="Calibri"/>
          <w:b/>
        </w:rPr>
        <w:t>SALA LABORAL</w:t>
      </w:r>
    </w:p>
    <w:p w14:paraId="33C9E9FF" w14:textId="77777777" w:rsidR="00FA2964" w:rsidRPr="00FA2964" w:rsidRDefault="00FA2964" w:rsidP="00FA2964">
      <w:pPr>
        <w:spacing w:line="276" w:lineRule="auto"/>
        <w:ind w:firstLine="0"/>
        <w:jc w:val="center"/>
        <w:rPr>
          <w:rFonts w:eastAsia="Times New Roman"/>
          <w:b/>
          <w:lang w:val="es-ES_tradnl" w:eastAsia="es-ES"/>
        </w:rPr>
      </w:pPr>
    </w:p>
    <w:p w14:paraId="6422BD91" w14:textId="77777777" w:rsidR="00FA2964" w:rsidRPr="00FA2964" w:rsidRDefault="00FA2964" w:rsidP="00FA2964">
      <w:pPr>
        <w:spacing w:line="276" w:lineRule="auto"/>
        <w:ind w:firstLine="0"/>
        <w:jc w:val="center"/>
        <w:rPr>
          <w:rFonts w:eastAsia="Times New Roman"/>
          <w:b/>
          <w:lang w:val="es-ES_tradnl" w:eastAsia="es-ES"/>
        </w:rPr>
      </w:pPr>
      <w:r w:rsidRPr="00FA2964">
        <w:rPr>
          <w:rFonts w:eastAsia="Times New Roman"/>
          <w:b/>
          <w:lang w:val="es-ES_tradnl" w:eastAsia="es-ES"/>
        </w:rPr>
        <w:t xml:space="preserve">MAGISTRADO: JULIO CÉSAR SALAZAR MUÑOZ </w:t>
      </w:r>
    </w:p>
    <w:p w14:paraId="23CF4D07" w14:textId="77777777" w:rsidR="00FA2964" w:rsidRPr="00FA2964" w:rsidRDefault="00FA2964" w:rsidP="00FA2964">
      <w:pPr>
        <w:spacing w:line="276" w:lineRule="auto"/>
        <w:ind w:firstLine="0"/>
        <w:jc w:val="center"/>
        <w:rPr>
          <w:rFonts w:eastAsia="Times New Roman"/>
          <w:b/>
          <w:lang w:val="es-ES_tradnl" w:eastAsia="es-ES"/>
        </w:rPr>
      </w:pPr>
    </w:p>
    <w:p w14:paraId="62CAC7DA" w14:textId="7D4D02EA" w:rsidR="00FA2964" w:rsidRPr="00FA2964" w:rsidRDefault="00FA2964" w:rsidP="00FA2964">
      <w:pPr>
        <w:spacing w:line="276" w:lineRule="auto"/>
        <w:ind w:firstLine="0"/>
        <w:jc w:val="center"/>
        <w:rPr>
          <w:rFonts w:eastAsia="Times New Roman"/>
          <w:b/>
          <w:bCs/>
          <w:lang w:val="es-ES" w:eastAsia="es-ES"/>
        </w:rPr>
      </w:pPr>
      <w:r>
        <w:rPr>
          <w:rFonts w:eastAsia="Times New Roman"/>
          <w:b/>
          <w:bCs/>
          <w:lang w:val="es-ES" w:eastAsia="es-ES"/>
        </w:rPr>
        <w:t xml:space="preserve">Noviembre 9 </w:t>
      </w:r>
      <w:r w:rsidRPr="00FA2964">
        <w:rPr>
          <w:rFonts w:eastAsia="Times New Roman"/>
          <w:b/>
          <w:bCs/>
          <w:lang w:val="es-ES" w:eastAsia="es-ES"/>
        </w:rPr>
        <w:t>de 2020</w:t>
      </w:r>
    </w:p>
    <w:p w14:paraId="1861ECE2" w14:textId="77777777" w:rsidR="00FA2964" w:rsidRPr="00FA2964" w:rsidRDefault="00FA2964" w:rsidP="00FA2964">
      <w:pPr>
        <w:spacing w:line="276" w:lineRule="auto"/>
        <w:ind w:firstLine="0"/>
        <w:jc w:val="center"/>
        <w:rPr>
          <w:rFonts w:eastAsia="Times New Roman"/>
          <w:b/>
          <w:lang w:val="es-ES_tradnl" w:eastAsia="es-ES"/>
        </w:rPr>
      </w:pPr>
    </w:p>
    <w:p w14:paraId="7FC96926" w14:textId="77777777" w:rsidR="00FA2964" w:rsidRPr="00FA2964" w:rsidRDefault="00FA2964" w:rsidP="00FA2964">
      <w:pPr>
        <w:spacing w:line="276" w:lineRule="auto"/>
        <w:ind w:firstLine="0"/>
        <w:jc w:val="center"/>
        <w:rPr>
          <w:rFonts w:eastAsia="Times New Roman"/>
          <w:b/>
          <w:lang w:val="es-ES_tradnl" w:eastAsia="es-ES"/>
        </w:rPr>
      </w:pPr>
    </w:p>
    <w:p w14:paraId="6CD3C8D8" w14:textId="77777777" w:rsidR="00FA2964" w:rsidRPr="00FA2964" w:rsidRDefault="00FA2964" w:rsidP="00FA2964">
      <w:pPr>
        <w:spacing w:line="276" w:lineRule="auto"/>
        <w:ind w:firstLine="0"/>
        <w:jc w:val="center"/>
        <w:rPr>
          <w:rFonts w:eastAsia="Times New Roman"/>
          <w:b/>
          <w:u w:val="single"/>
          <w:lang w:val="es-ES_tradnl" w:eastAsia="es-ES"/>
        </w:rPr>
      </w:pPr>
      <w:r w:rsidRPr="00FA2964">
        <w:rPr>
          <w:rFonts w:eastAsia="Times New Roman"/>
          <w:b/>
          <w:u w:val="single"/>
          <w:lang w:val="es-ES_tradnl" w:eastAsia="es-ES"/>
        </w:rPr>
        <w:t>ACLARACIÓN DE VOTO</w:t>
      </w:r>
    </w:p>
    <w:p w14:paraId="13CCF1FE" w14:textId="77777777" w:rsidR="00FA2964" w:rsidRPr="00FA2964" w:rsidRDefault="00FA2964" w:rsidP="00FA2964">
      <w:pPr>
        <w:suppressAutoHyphens/>
        <w:spacing w:line="276" w:lineRule="auto"/>
        <w:ind w:firstLine="0"/>
        <w:rPr>
          <w:rFonts w:eastAsia="Times New Roman"/>
          <w:lang w:val="es-ES_tradnl" w:eastAsia="es-ES"/>
        </w:rPr>
      </w:pPr>
    </w:p>
    <w:p w14:paraId="386C69ED" w14:textId="77777777" w:rsidR="00FA2964" w:rsidRPr="00FA2964" w:rsidRDefault="00FA2964" w:rsidP="00FA2964">
      <w:pPr>
        <w:suppressAutoHyphens/>
        <w:spacing w:line="276" w:lineRule="auto"/>
        <w:ind w:firstLine="0"/>
        <w:rPr>
          <w:rFonts w:eastAsia="Times New Roman"/>
          <w:lang w:val="es-ES" w:eastAsia="es-ES"/>
        </w:rPr>
      </w:pPr>
    </w:p>
    <w:p w14:paraId="32287BF8" w14:textId="77777777" w:rsidR="00FA2964" w:rsidRPr="00FA2964" w:rsidRDefault="00FA2964" w:rsidP="00FA2964">
      <w:pPr>
        <w:spacing w:line="276" w:lineRule="auto"/>
        <w:ind w:firstLine="0"/>
        <w:rPr>
          <w:rFonts w:eastAsia="Times New Roman"/>
          <w:lang w:val="es-ES" w:eastAsia="es-ES"/>
        </w:rPr>
      </w:pPr>
      <w:r w:rsidRPr="00FA2964">
        <w:rPr>
          <w:rFonts w:eastAsia="Times New Roman"/>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A2964">
        <w:rPr>
          <w:rFonts w:eastAsia="Times New Roman"/>
          <w:b/>
          <w:lang w:val="es-ES" w:eastAsia="es-ES"/>
        </w:rPr>
        <w:t>EXORTAR</w:t>
      </w:r>
      <w:proofErr w:type="spellEnd"/>
      <w:r w:rsidRPr="00FA2964">
        <w:rPr>
          <w:rFonts w:eastAsia="Times New Roman"/>
          <w:lang w:val="es-ES" w:eastAsia="es-ES"/>
        </w:rPr>
        <w:t xml:space="preserve"> (sic) a la </w:t>
      </w:r>
      <w:r w:rsidRPr="00FA2964">
        <w:rPr>
          <w:rFonts w:eastAsia="Times New Roman"/>
          <w:b/>
          <w:lang w:val="es-ES" w:eastAsia="es-ES"/>
        </w:rPr>
        <w:t xml:space="preserve">SALA LABORAL DEL TRIBUNAL SUPERIOR DEL DISTRITO JUDICIAL DE PEREIRA </w:t>
      </w:r>
      <w:r w:rsidRPr="00FA2964">
        <w:rPr>
          <w:rFonts w:eastAsia="Times New Roman"/>
          <w:lang w:val="es-ES" w:eastAsia="es-ES"/>
        </w:rPr>
        <w:t>para que en lo sucesivo acate el precedente judicial emanado de esta Corporación”.</w:t>
      </w:r>
    </w:p>
    <w:p w14:paraId="5628AEE3" w14:textId="77777777" w:rsidR="00FA2964" w:rsidRPr="00FA2964" w:rsidRDefault="00FA2964" w:rsidP="00FA2964">
      <w:pPr>
        <w:spacing w:line="276" w:lineRule="auto"/>
        <w:ind w:firstLine="0"/>
        <w:rPr>
          <w:rFonts w:eastAsia="Times New Roman"/>
          <w:lang w:val="es-ES" w:eastAsia="es-ES"/>
        </w:rPr>
      </w:pPr>
    </w:p>
    <w:p w14:paraId="71CA137A" w14:textId="77777777" w:rsidR="00FA2964" w:rsidRPr="00FA2964" w:rsidRDefault="00FA2964" w:rsidP="00FA2964">
      <w:pPr>
        <w:spacing w:line="276" w:lineRule="auto"/>
        <w:ind w:firstLine="0"/>
        <w:rPr>
          <w:rFonts w:eastAsia="Times New Roman"/>
          <w:lang w:val="es-ES" w:eastAsia="es-ES"/>
        </w:rPr>
      </w:pPr>
      <w:r w:rsidRPr="00FA2964">
        <w:rPr>
          <w:rFonts w:eastAsia="Times New Roman"/>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05A276E" w14:textId="77777777" w:rsidR="00FA2964" w:rsidRPr="00FA2964" w:rsidRDefault="00FA2964" w:rsidP="00FA2964">
      <w:pPr>
        <w:spacing w:line="276" w:lineRule="auto"/>
        <w:ind w:firstLine="0"/>
        <w:rPr>
          <w:rFonts w:eastAsia="Times New Roman"/>
          <w:lang w:val="es-ES" w:eastAsia="es-ES"/>
        </w:rPr>
      </w:pPr>
    </w:p>
    <w:p w14:paraId="4DA78765" w14:textId="77777777" w:rsidR="00FA2964" w:rsidRPr="00FA2964" w:rsidRDefault="00FA2964" w:rsidP="00FA2964">
      <w:pPr>
        <w:spacing w:line="276" w:lineRule="auto"/>
        <w:ind w:firstLine="0"/>
        <w:rPr>
          <w:rFonts w:eastAsia="Times New Roman"/>
          <w:b/>
          <w:lang w:val="es-ES" w:eastAsia="es-ES"/>
        </w:rPr>
      </w:pPr>
      <w:r w:rsidRPr="00FA2964">
        <w:rPr>
          <w:rFonts w:eastAsia="Times New Roman"/>
          <w:b/>
          <w:lang w:val="es-ES" w:eastAsia="es-ES"/>
        </w:rPr>
        <w:t>ANÁLISIS JURÍDICO DE LOS HECHOS DEBATIDOS EN LOS CASOS DE TRASLADOS ENTRE REGÍMENES</w:t>
      </w:r>
    </w:p>
    <w:p w14:paraId="2F01FED7" w14:textId="77777777" w:rsidR="00FA2964" w:rsidRPr="00FA2964" w:rsidRDefault="00FA2964" w:rsidP="00FA2964">
      <w:pPr>
        <w:spacing w:line="276" w:lineRule="auto"/>
        <w:ind w:firstLine="0"/>
        <w:rPr>
          <w:rFonts w:eastAsia="Times New Roman"/>
          <w:lang w:val="es-ES" w:eastAsia="es-ES"/>
        </w:rPr>
      </w:pPr>
    </w:p>
    <w:p w14:paraId="7A9A4D14" w14:textId="77777777" w:rsidR="00FA2964" w:rsidRPr="00FA2964" w:rsidRDefault="00FA2964" w:rsidP="00FA2964">
      <w:pPr>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FA2964">
        <w:rPr>
          <w:rFonts w:eastAsia="Times New Roman"/>
          <w:spacing w:val="-2"/>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FA2964">
        <w:rPr>
          <w:rFonts w:eastAsia="Times New Roman"/>
          <w:spacing w:val="-2"/>
          <w:lang w:val="es-ES_tradnl" w:eastAsia="es-ES"/>
        </w:rPr>
        <w:t>RAIS</w:t>
      </w:r>
      <w:proofErr w:type="spellEnd"/>
      <w:r w:rsidRPr="00FA2964">
        <w:rPr>
          <w:rFonts w:eastAsia="Times New Roman"/>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C8BE357" w14:textId="77777777" w:rsidR="00FA2964" w:rsidRPr="00FA2964" w:rsidRDefault="00FA2964" w:rsidP="00FA2964">
      <w:pPr>
        <w:suppressAutoHyphens/>
        <w:spacing w:line="276" w:lineRule="auto"/>
        <w:ind w:firstLine="0"/>
        <w:rPr>
          <w:rFonts w:eastAsia="Times New Roman"/>
          <w:spacing w:val="-2"/>
          <w:lang w:val="es-ES_tradnl" w:eastAsia="es-ES"/>
        </w:rPr>
      </w:pPr>
    </w:p>
    <w:p w14:paraId="6D9D49CF"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62575CC" w14:textId="77777777" w:rsidR="00FA2964" w:rsidRPr="00FA2964" w:rsidRDefault="00FA2964" w:rsidP="00FA2964">
      <w:pPr>
        <w:suppressAutoHyphens/>
        <w:spacing w:line="276" w:lineRule="auto"/>
        <w:ind w:firstLine="0"/>
        <w:rPr>
          <w:rFonts w:eastAsia="Times New Roman"/>
          <w:spacing w:val="-2"/>
          <w:lang w:val="es-ES_tradnl" w:eastAsia="es-ES"/>
        </w:rPr>
      </w:pPr>
    </w:p>
    <w:p w14:paraId="2624E6A8"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Como quiera que esta posición se </w:t>
      </w:r>
      <w:proofErr w:type="gramStart"/>
      <w:r w:rsidRPr="00FA2964">
        <w:rPr>
          <w:rFonts w:eastAsia="Times New Roman"/>
          <w:spacing w:val="-2"/>
          <w:lang w:val="es-ES_tradnl" w:eastAsia="es-ES"/>
        </w:rPr>
        <w:t>separa</w:t>
      </w:r>
      <w:proofErr w:type="gramEnd"/>
      <w:r w:rsidRPr="00FA2964">
        <w:rPr>
          <w:rFonts w:eastAsia="Times New Roman"/>
          <w:spacing w:val="-2"/>
          <w:lang w:val="es-ES_tradnl" w:eastAsia="es-ES"/>
        </w:rPr>
        <w:t xml:space="preserve"> expresamente de la línea actual de la Corte Suprema de Justicia, considero necesario </w:t>
      </w:r>
      <w:r w:rsidRPr="00FA2964">
        <w:rPr>
          <w:rFonts w:eastAsia="Times New Roman"/>
          <w:iCs/>
          <w:lang w:val="es-ES_tradnl" w:eastAsia="es-ES"/>
        </w:rPr>
        <w:t>discurrir sobre los 8 temas jurídicos que a continuación se desarrollan:</w:t>
      </w:r>
    </w:p>
    <w:p w14:paraId="70B182CF" w14:textId="77777777" w:rsidR="00FA2964" w:rsidRPr="00FA2964" w:rsidRDefault="00FA2964" w:rsidP="00FA2964">
      <w:pPr>
        <w:suppressAutoHyphens/>
        <w:spacing w:line="276" w:lineRule="auto"/>
        <w:ind w:firstLine="0"/>
        <w:rPr>
          <w:rFonts w:eastAsia="Times New Roman"/>
          <w:spacing w:val="-2"/>
          <w:lang w:val="es-ES_tradnl" w:eastAsia="es-ES"/>
        </w:rPr>
      </w:pPr>
    </w:p>
    <w:p w14:paraId="64F43FD9"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spacing w:val="-2"/>
          <w:lang w:val="es-ES_tradnl" w:eastAsia="es-ES"/>
        </w:rPr>
        <w:t>LA JURISPRUDENCIA, LA OBLIGACIÓN DE LOS JUECES DE SEGUIRLA Y LA AUTORIZACIÓN Y FORMA DE APARTARSE DE LA DOCTRINA PROBABLE.</w:t>
      </w:r>
    </w:p>
    <w:p w14:paraId="09426364" w14:textId="77777777" w:rsidR="00FA2964" w:rsidRPr="00FA2964" w:rsidRDefault="00FA2964" w:rsidP="00FA2964">
      <w:pPr>
        <w:suppressAutoHyphens/>
        <w:spacing w:line="276" w:lineRule="auto"/>
        <w:ind w:firstLine="0"/>
        <w:rPr>
          <w:rFonts w:eastAsia="Times New Roman"/>
          <w:spacing w:val="-2"/>
          <w:lang w:val="es-ES_tradnl" w:eastAsia="es-ES"/>
        </w:rPr>
      </w:pPr>
    </w:p>
    <w:p w14:paraId="52EBBAF5" w14:textId="77777777" w:rsidR="00FA2964" w:rsidRPr="00FA2964" w:rsidRDefault="00FA2964" w:rsidP="00FA2964">
      <w:pPr>
        <w:spacing w:line="276" w:lineRule="auto"/>
        <w:ind w:right="51" w:firstLine="0"/>
        <w:rPr>
          <w:rFonts w:eastAsia="Times New Roman"/>
          <w:spacing w:val="-2"/>
          <w:lang w:val="es-ES_tradnl" w:eastAsia="es-ES"/>
        </w:rPr>
      </w:pPr>
      <w:r w:rsidRPr="00FA2964">
        <w:rPr>
          <w:rFonts w:eastAsia="Times New Roman"/>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8703BB8" w14:textId="77777777" w:rsidR="00FA2964" w:rsidRPr="00FA2964" w:rsidRDefault="00FA2964" w:rsidP="00FA2964">
      <w:pPr>
        <w:suppressAutoHyphens/>
        <w:spacing w:line="276" w:lineRule="auto"/>
        <w:ind w:firstLine="0"/>
        <w:rPr>
          <w:rFonts w:eastAsia="Times New Roman"/>
          <w:spacing w:val="-2"/>
          <w:lang w:val="es-ES_tradnl" w:eastAsia="es-ES"/>
        </w:rPr>
      </w:pPr>
    </w:p>
    <w:p w14:paraId="44AFDF34" w14:textId="77777777" w:rsidR="00FA2964" w:rsidRPr="00FA2964" w:rsidRDefault="00FA2964" w:rsidP="00FA2964">
      <w:pPr>
        <w:suppressAutoHyphens/>
        <w:spacing w:line="240" w:lineRule="auto"/>
        <w:ind w:left="426" w:right="420" w:firstLine="0"/>
        <w:rPr>
          <w:rFonts w:eastAsia="Times New Roman"/>
          <w:spacing w:val="-2"/>
          <w:sz w:val="22"/>
          <w:lang w:val="es-ES" w:eastAsia="es-ES"/>
        </w:rPr>
      </w:pPr>
      <w:r w:rsidRPr="00FA2964">
        <w:rPr>
          <w:rFonts w:eastAsia="Times New Roman"/>
          <w:spacing w:val="-2"/>
          <w:sz w:val="22"/>
          <w:lang w:val="es-ES" w:eastAsia="es-ES"/>
        </w:rPr>
        <w:t>“No obstante, el precedente no constituye una obligatoriedad absoluta, pues en razón del principio de la autonomía judicial, el juez puede apartarse de aquellos, siempre y cuando presente </w:t>
      </w:r>
      <w:r w:rsidRPr="00FA2964">
        <w:rPr>
          <w:rFonts w:eastAsia="Times New Roman"/>
          <w:b/>
          <w:bCs/>
          <w:spacing w:val="-2"/>
          <w:sz w:val="22"/>
          <w:lang w:val="es-ES" w:eastAsia="es-ES"/>
        </w:rPr>
        <w:t>(i)</w:t>
      </w:r>
      <w:r w:rsidRPr="00FA2964">
        <w:rPr>
          <w:rFonts w:eastAsia="Times New Roman"/>
          <w:spacing w:val="-2"/>
          <w:sz w:val="22"/>
          <w:lang w:val="es-ES" w:eastAsia="es-ES"/>
        </w:rPr>
        <w:t> de forma explícita las razones por las cuales se separa de aquellos, y </w:t>
      </w:r>
      <w:r w:rsidRPr="00FA2964">
        <w:rPr>
          <w:rFonts w:eastAsia="Times New Roman"/>
          <w:b/>
          <w:bCs/>
          <w:spacing w:val="-2"/>
          <w:sz w:val="22"/>
          <w:lang w:val="es-ES" w:eastAsia="es-ES"/>
        </w:rPr>
        <w:t>(ii)</w:t>
      </w:r>
      <w:r w:rsidRPr="00FA2964">
        <w:rPr>
          <w:rFonts w:eastAsia="Times New Roman"/>
          <w:spacing w:val="-2"/>
          <w:sz w:val="22"/>
          <w:lang w:val="es-ES" w:eastAsia="es-ES"/>
        </w:rPr>
        <w:t> demuestre con suficiencia que su interpretación aporta un mejor desarrollo a los derechos y principios constitucionales.</w:t>
      </w:r>
      <w:bookmarkStart w:id="5" w:name="_ftnref33"/>
      <w:r w:rsidRPr="00FA2964">
        <w:rPr>
          <w:rFonts w:eastAsia="Times New Roman"/>
          <w:spacing w:val="-2"/>
          <w:sz w:val="22"/>
          <w:lang w:val="es-ES" w:eastAsia="es-ES"/>
        </w:rPr>
        <w:t>”</w:t>
      </w:r>
      <w:bookmarkEnd w:id="5"/>
    </w:p>
    <w:p w14:paraId="2A12B42B" w14:textId="77777777" w:rsidR="00FA2964" w:rsidRPr="00FA2964" w:rsidRDefault="00FA2964" w:rsidP="00FA2964">
      <w:pPr>
        <w:suppressAutoHyphens/>
        <w:spacing w:line="240" w:lineRule="auto"/>
        <w:ind w:left="426" w:right="420" w:firstLine="0"/>
        <w:rPr>
          <w:rFonts w:eastAsia="Times New Roman"/>
          <w:spacing w:val="-2"/>
          <w:sz w:val="22"/>
          <w:lang w:val="es-ES" w:eastAsia="es-ES"/>
        </w:rPr>
      </w:pPr>
    </w:p>
    <w:p w14:paraId="2A96AD24" w14:textId="77777777" w:rsidR="00FA2964" w:rsidRPr="00FA2964" w:rsidRDefault="00FA2964" w:rsidP="00FA2964">
      <w:pPr>
        <w:suppressAutoHyphens/>
        <w:spacing w:line="240" w:lineRule="auto"/>
        <w:ind w:left="426" w:right="420" w:firstLine="0"/>
        <w:rPr>
          <w:rFonts w:eastAsia="Times New Roman"/>
          <w:spacing w:val="-2"/>
          <w:sz w:val="22"/>
          <w:lang w:val="es-ES" w:eastAsia="es-ES"/>
        </w:rPr>
      </w:pPr>
      <w:r w:rsidRPr="00FA2964">
        <w:rPr>
          <w:rFonts w:eastAsia="Times New Roman"/>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A2964">
        <w:rPr>
          <w:rFonts w:eastAsia="Times New Roman"/>
          <w:b/>
          <w:spacing w:val="-2"/>
          <w:sz w:val="22"/>
          <w:lang w:eastAsia="es-ES"/>
        </w:rPr>
        <w:t>sin exponer las razones jurídicas que justifique el cambio de  jurisprudencia</w:t>
      </w:r>
      <w:r w:rsidRPr="00FA2964">
        <w:rPr>
          <w:rFonts w:eastAsia="Times New Roman"/>
          <w:spacing w:val="-2"/>
          <w:sz w:val="22"/>
          <w:lang w:eastAsia="es-ES"/>
        </w:rPr>
        <w:t>.” (Negrillas fuera del original)</w:t>
      </w:r>
      <w:r w:rsidRPr="00FA2964">
        <w:rPr>
          <w:rFonts w:eastAsia="Times New Roman"/>
          <w:spacing w:val="-2"/>
          <w:sz w:val="22"/>
          <w:lang w:val="es-ES" w:eastAsia="es-ES"/>
        </w:rPr>
        <w:t xml:space="preserve"> </w:t>
      </w:r>
    </w:p>
    <w:p w14:paraId="717CF78C"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spacing w:val="-2"/>
          <w:lang w:val="es-ES" w:eastAsia="es-ES"/>
        </w:rPr>
        <w:t> </w:t>
      </w:r>
    </w:p>
    <w:p w14:paraId="62319BE9"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43722C5" w14:textId="77777777" w:rsidR="00FA2964" w:rsidRPr="00FA2964" w:rsidRDefault="00FA2964" w:rsidP="00FA2964">
      <w:pPr>
        <w:suppressAutoHyphens/>
        <w:spacing w:line="276" w:lineRule="auto"/>
        <w:ind w:firstLine="0"/>
        <w:rPr>
          <w:rFonts w:eastAsia="Times New Roman"/>
          <w:b/>
          <w:spacing w:val="-2"/>
          <w:lang w:val="es-ES_tradnl" w:eastAsia="es-ES"/>
        </w:rPr>
      </w:pPr>
    </w:p>
    <w:p w14:paraId="723DB355" w14:textId="77777777" w:rsidR="00FA2964" w:rsidRPr="00FA2964" w:rsidRDefault="00FA2964" w:rsidP="00FA2964">
      <w:pPr>
        <w:numPr>
          <w:ilvl w:val="0"/>
          <w:numId w:val="12"/>
        </w:numPr>
        <w:suppressAutoHyphens/>
        <w:spacing w:line="276" w:lineRule="auto"/>
        <w:ind w:left="567" w:hanging="567"/>
        <w:rPr>
          <w:rFonts w:eastAsia="Times New Roman"/>
          <w:spacing w:val="-2"/>
          <w:lang w:val="es-ES_tradnl" w:eastAsia="es-ES"/>
        </w:rPr>
      </w:pPr>
      <w:r w:rsidRPr="00FA2964">
        <w:rPr>
          <w:rFonts w:eastAsia="Times New Roman"/>
          <w:b/>
          <w:spacing w:val="-2"/>
          <w:lang w:val="es-ES_tradnl" w:eastAsia="es-ES"/>
        </w:rPr>
        <w:lastRenderedPageBreak/>
        <w:t>LA POSICIÓN ACTUAL DE LA SALA DE CASACIÓN LABORAL RESPECTO AL TEMA DE LA NULIDAD O INEFICACIA DE LOS TRASLADOS ENTRE REGÍMENES PENSIONALES.</w:t>
      </w:r>
    </w:p>
    <w:p w14:paraId="4415C6EE" w14:textId="77777777" w:rsidR="00FA2964" w:rsidRPr="00FA2964" w:rsidRDefault="00FA2964" w:rsidP="00FA2964">
      <w:pPr>
        <w:suppressAutoHyphens/>
        <w:spacing w:line="276" w:lineRule="auto"/>
        <w:ind w:firstLine="0"/>
        <w:rPr>
          <w:rFonts w:eastAsia="Times New Roman"/>
          <w:spacing w:val="-2"/>
          <w:lang w:val="es-ES_tradnl" w:eastAsia="es-ES"/>
        </w:rPr>
      </w:pPr>
    </w:p>
    <w:p w14:paraId="127D6677" w14:textId="77777777" w:rsidR="00FA2964" w:rsidRPr="00FA2964" w:rsidRDefault="00FA2964" w:rsidP="00FA2964">
      <w:pPr>
        <w:suppressAutoHyphens/>
        <w:spacing w:line="276" w:lineRule="auto"/>
        <w:ind w:firstLine="0"/>
        <w:rPr>
          <w:rFonts w:eastAsia="Times New Roman"/>
          <w:iCs/>
          <w:lang w:val="es-ES_tradnl" w:eastAsia="es-ES"/>
        </w:rPr>
      </w:pPr>
      <w:r w:rsidRPr="00FA2964">
        <w:rPr>
          <w:rFonts w:eastAsia="Times New Roman"/>
          <w:spacing w:val="-2"/>
          <w:lang w:val="es-ES_tradnl" w:eastAsia="es-ES"/>
        </w:rPr>
        <w:t xml:space="preserve">En acatamiento de lo señalado en las sentencias C-836 de 2001 y C-621 de 2015 desde ya se deja en evidencia que es conocida la jurisprudencia vigente emanada de la </w:t>
      </w:r>
      <w:r w:rsidRPr="00FA2964">
        <w:rPr>
          <w:rFonts w:eastAsia="Times New Roman"/>
          <w:iCs/>
          <w:lang w:val="es-ES_tradnl" w:eastAsia="es-ES"/>
        </w:rPr>
        <w:t xml:space="preserve"> Sala de Casación Laboral contenida en las sentencias </w:t>
      </w:r>
      <w:proofErr w:type="spellStart"/>
      <w:r w:rsidRPr="00FA2964">
        <w:rPr>
          <w:rFonts w:eastAsia="Times New Roman"/>
          <w:iCs/>
          <w:lang w:val="es-ES_tradnl" w:eastAsia="es-ES"/>
        </w:rPr>
        <w:t>SL1421</w:t>
      </w:r>
      <w:proofErr w:type="spellEnd"/>
      <w:r w:rsidRPr="00FA2964">
        <w:rPr>
          <w:rFonts w:eastAsia="Times New Roman"/>
          <w:iCs/>
          <w:lang w:val="es-ES_tradnl" w:eastAsia="es-ES"/>
        </w:rPr>
        <w:t xml:space="preserve">-2019, </w:t>
      </w:r>
      <w:proofErr w:type="spellStart"/>
      <w:r w:rsidRPr="00FA2964">
        <w:rPr>
          <w:rFonts w:eastAsia="Times New Roman"/>
          <w:iCs/>
          <w:lang w:val="es-ES_tradnl" w:eastAsia="es-ES"/>
        </w:rPr>
        <w:t>SL1452</w:t>
      </w:r>
      <w:proofErr w:type="spellEnd"/>
      <w:r w:rsidRPr="00FA2964">
        <w:rPr>
          <w:rFonts w:eastAsia="Times New Roman"/>
          <w:iCs/>
          <w:lang w:val="es-ES_tradnl" w:eastAsia="es-ES"/>
        </w:rPr>
        <w:t xml:space="preserve">-2019, </w:t>
      </w:r>
      <w:proofErr w:type="spellStart"/>
      <w:r w:rsidRPr="00FA2964">
        <w:rPr>
          <w:rFonts w:eastAsia="Times New Roman"/>
          <w:iCs/>
          <w:lang w:val="es-ES_tradnl" w:eastAsia="es-ES"/>
        </w:rPr>
        <w:t>SL1688</w:t>
      </w:r>
      <w:proofErr w:type="spellEnd"/>
      <w:r w:rsidRPr="00FA2964">
        <w:rPr>
          <w:rFonts w:eastAsia="Times New Roman"/>
          <w:iCs/>
          <w:lang w:val="es-ES_tradnl" w:eastAsia="es-ES"/>
        </w:rPr>
        <w:t xml:space="preserve">-2019 y </w:t>
      </w:r>
      <w:proofErr w:type="spellStart"/>
      <w:r w:rsidRPr="00FA2964">
        <w:rPr>
          <w:rFonts w:eastAsia="Times New Roman"/>
          <w:iCs/>
          <w:lang w:val="es-ES_tradnl" w:eastAsia="es-ES"/>
        </w:rPr>
        <w:t>SL1689</w:t>
      </w:r>
      <w:proofErr w:type="spellEnd"/>
      <w:r w:rsidRPr="00FA2964">
        <w:rPr>
          <w:rFonts w:eastAsia="Times New Roman"/>
          <w:iCs/>
          <w:lang w:val="es-ES_tradnl" w:eastAsia="es-ES"/>
        </w:rPr>
        <w:t>-2019 que se concreta en los siguientes razonamientos:</w:t>
      </w:r>
    </w:p>
    <w:p w14:paraId="6FD09A13" w14:textId="77777777" w:rsidR="00FA2964" w:rsidRPr="00FA2964" w:rsidRDefault="00FA2964" w:rsidP="00FA2964">
      <w:pPr>
        <w:suppressAutoHyphens/>
        <w:spacing w:line="276" w:lineRule="auto"/>
        <w:ind w:firstLine="0"/>
        <w:rPr>
          <w:rFonts w:eastAsia="Times New Roman"/>
          <w:iCs/>
          <w:lang w:val="es-ES_tradnl" w:eastAsia="es-ES"/>
        </w:rPr>
      </w:pPr>
    </w:p>
    <w:p w14:paraId="30B3C99B" w14:textId="77777777" w:rsidR="00FA2964" w:rsidRPr="00FA2964" w:rsidRDefault="00FA2964" w:rsidP="00FA2964">
      <w:pPr>
        <w:numPr>
          <w:ilvl w:val="0"/>
          <w:numId w:val="10"/>
        </w:numPr>
        <w:suppressAutoHyphens/>
        <w:spacing w:line="276" w:lineRule="auto"/>
        <w:rPr>
          <w:rFonts w:eastAsia="Times New Roman"/>
          <w:iCs/>
          <w:lang w:val="es-ES_tradnl" w:eastAsia="es-ES"/>
        </w:rPr>
      </w:pPr>
      <w:r w:rsidRPr="00FA2964">
        <w:rPr>
          <w:rFonts w:eastAsia="Times New Roman"/>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C4A1F23" w14:textId="77777777" w:rsidR="00FA2964" w:rsidRPr="00FA2964" w:rsidRDefault="00FA2964" w:rsidP="00FA2964">
      <w:pPr>
        <w:suppressAutoHyphens/>
        <w:spacing w:line="276" w:lineRule="auto"/>
        <w:ind w:left="720" w:firstLine="0"/>
        <w:rPr>
          <w:rFonts w:eastAsia="Times New Roman"/>
          <w:iCs/>
          <w:lang w:val="es-ES_tradnl" w:eastAsia="es-ES"/>
        </w:rPr>
      </w:pPr>
    </w:p>
    <w:p w14:paraId="42998E21" w14:textId="77777777" w:rsidR="00FA2964" w:rsidRPr="00FA2964" w:rsidRDefault="00FA2964" w:rsidP="00FA2964">
      <w:pPr>
        <w:numPr>
          <w:ilvl w:val="0"/>
          <w:numId w:val="10"/>
        </w:numPr>
        <w:suppressAutoHyphens/>
        <w:spacing w:line="276" w:lineRule="auto"/>
        <w:rPr>
          <w:rFonts w:eastAsia="Times New Roman"/>
          <w:i/>
          <w:iCs/>
          <w:lang w:val="es-ES_tradnl" w:eastAsia="es-ES"/>
        </w:rPr>
      </w:pPr>
      <w:r w:rsidRPr="00FA2964">
        <w:rPr>
          <w:rFonts w:eastAsia="Calibri"/>
          <w:spacing w:val="-4"/>
        </w:rPr>
        <w:t>El deber de información a cargo de las administradoras de fondos de pensiones es un deber que le es exigible desde la creación de estas entidades</w:t>
      </w:r>
      <w:r w:rsidRPr="00FA2964">
        <w:rPr>
          <w:rFonts w:eastAsia="Times New Roman"/>
          <w:iCs/>
          <w:lang w:val="es-ES_tradnl" w:eastAsia="es-ES"/>
        </w:rPr>
        <w:t xml:space="preserve">, básicamente porque </w:t>
      </w:r>
      <w:r w:rsidRPr="00FA2964">
        <w:rPr>
          <w:rFonts w:eastAsia="Times New Roman"/>
          <w:i/>
          <w:iCs/>
          <w:lang w:val="es-ES_tradnl" w:eastAsia="es-ES"/>
        </w:rPr>
        <w:t>“</w:t>
      </w:r>
      <w:r w:rsidRPr="00FA2964">
        <w:rPr>
          <w:rFonts w:eastAsia="Calibri"/>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A2964">
        <w:rPr>
          <w:rFonts w:eastAsia="Calibri"/>
          <w:i/>
          <w:spacing w:val="-4"/>
        </w:rPr>
        <w:t xml:space="preserve">”. </w:t>
      </w:r>
      <w:r w:rsidRPr="00FA2964">
        <w:rPr>
          <w:rFonts w:eastAsia="Calibri"/>
          <w:spacing w:val="-4"/>
        </w:rPr>
        <w:t>Deber cuyo nivel de exigencia se elevó con la expedición</w:t>
      </w:r>
      <w:r w:rsidRPr="00FA2964">
        <w:rPr>
          <w:rFonts w:eastAsia="Calibri"/>
          <w:lang w:val="es-ES_tradnl"/>
        </w:rPr>
        <w:t xml:space="preserve"> de la Ley 1328 de 2009 y el Decreto 2241 de 2010, en la medida que </w:t>
      </w:r>
      <w:r w:rsidRPr="00FA2964">
        <w:rPr>
          <w:rFonts w:eastAsia="Calibri"/>
          <w:i/>
          <w:spacing w:val="-4"/>
        </w:rPr>
        <w:t>“</w:t>
      </w:r>
      <w:r w:rsidRPr="00FA2964">
        <w:rPr>
          <w:rFonts w:eastAsia="Calibri"/>
          <w:i/>
          <w:spacing w:val="-4"/>
          <w:sz w:val="22"/>
        </w:rPr>
        <w:t>ya no basta con dar a conocer con claridad las distintas opciones de mercado, con sus características, condiciones, riesgos y consecuencias, sino que, adicionalmente, implica un mandato de dar asesoría y buen consejo</w:t>
      </w:r>
      <w:r w:rsidRPr="00FA2964">
        <w:rPr>
          <w:rFonts w:eastAsia="Calibri"/>
          <w:i/>
          <w:spacing w:val="-4"/>
        </w:rPr>
        <w:t xml:space="preserve">”, </w:t>
      </w:r>
      <w:r w:rsidRPr="00FA2964">
        <w:rPr>
          <w:rFonts w:eastAsia="Calibri"/>
          <w:spacing w:val="-4"/>
        </w:rPr>
        <w:t>llegando incluso</w:t>
      </w:r>
      <w:r w:rsidRPr="00FA2964">
        <w:rPr>
          <w:rFonts w:eastAsia="Times New Roman"/>
          <w:iCs/>
          <w:lang w:val="es-ES_tradnl" w:eastAsia="es-ES"/>
        </w:rPr>
        <w:t xml:space="preserve"> a la exigencia de la doble asesoría prevista en </w:t>
      </w:r>
      <w:r w:rsidRPr="00FA2964">
        <w:rPr>
          <w:rFonts w:eastAsia="Calibri"/>
          <w:lang w:val="es-ES_tradnl"/>
        </w:rPr>
        <w:t>la Ley 1748 de 2014, el Decreto 2071 de 2015 y la Circular Externa n.° 016 de 2016.</w:t>
      </w:r>
      <w:r w:rsidRPr="00FA2964">
        <w:rPr>
          <w:rFonts w:eastAsia="Times New Roman"/>
          <w:i/>
          <w:iCs/>
          <w:lang w:val="es-ES_tradnl" w:eastAsia="es-ES"/>
        </w:rPr>
        <w:t xml:space="preserve"> </w:t>
      </w:r>
    </w:p>
    <w:p w14:paraId="17EE711E" w14:textId="77777777" w:rsidR="00FA2964" w:rsidRPr="00FA2964" w:rsidRDefault="00FA2964" w:rsidP="00FA2964">
      <w:pPr>
        <w:suppressAutoHyphens/>
        <w:spacing w:line="276" w:lineRule="auto"/>
        <w:ind w:firstLine="0"/>
        <w:rPr>
          <w:rFonts w:eastAsia="Times New Roman"/>
          <w:i/>
          <w:iCs/>
          <w:lang w:val="es-ES_tradnl" w:eastAsia="es-ES"/>
        </w:rPr>
      </w:pPr>
    </w:p>
    <w:p w14:paraId="3176394E" w14:textId="77777777" w:rsidR="00FA2964" w:rsidRPr="00FA2964" w:rsidRDefault="00FA2964" w:rsidP="00FA2964">
      <w:pPr>
        <w:numPr>
          <w:ilvl w:val="0"/>
          <w:numId w:val="10"/>
        </w:numPr>
        <w:suppressAutoHyphens/>
        <w:spacing w:line="276" w:lineRule="auto"/>
        <w:rPr>
          <w:rFonts w:eastAsia="Times New Roman"/>
          <w:i/>
          <w:iCs/>
          <w:lang w:val="es-ES_tradnl" w:eastAsia="es-ES"/>
        </w:rPr>
      </w:pPr>
      <w:r w:rsidRPr="00FA2964">
        <w:rPr>
          <w:rFonts w:eastAsia="Calibri"/>
          <w:spacing w:val="-4"/>
        </w:rPr>
        <w:t>El simple consentimiento vertido en el formulario de afiliación es insuficiente para darle eficacia al acto del traslado, pues ello solo no da cuenta de que haya sido, como se requiere en estos eventos, un “consentimiento informado”.</w:t>
      </w:r>
    </w:p>
    <w:p w14:paraId="1F814206" w14:textId="77777777" w:rsidR="00FA2964" w:rsidRPr="00FA2964" w:rsidRDefault="00FA2964" w:rsidP="00FA2964">
      <w:pPr>
        <w:suppressAutoHyphens/>
        <w:spacing w:line="276" w:lineRule="auto"/>
        <w:ind w:firstLine="0"/>
        <w:rPr>
          <w:rFonts w:eastAsia="Times New Roman"/>
          <w:i/>
          <w:iCs/>
          <w:lang w:val="es-ES_tradnl" w:eastAsia="es-ES"/>
        </w:rPr>
      </w:pPr>
    </w:p>
    <w:p w14:paraId="3CCEAE1B" w14:textId="77777777" w:rsidR="00FA2964" w:rsidRPr="00FA2964" w:rsidRDefault="00FA2964" w:rsidP="00FA2964">
      <w:pPr>
        <w:numPr>
          <w:ilvl w:val="0"/>
          <w:numId w:val="10"/>
        </w:numPr>
        <w:suppressAutoHyphens/>
        <w:spacing w:line="276" w:lineRule="auto"/>
        <w:rPr>
          <w:rFonts w:eastAsia="Times New Roman"/>
          <w:i/>
          <w:iCs/>
          <w:lang w:val="es-ES_tradnl" w:eastAsia="es-ES"/>
        </w:rPr>
      </w:pPr>
      <w:r w:rsidRPr="00FA2964">
        <w:rPr>
          <w:rFonts w:eastAsia="Calibri"/>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FFA180D" w14:textId="77777777" w:rsidR="00FA2964" w:rsidRPr="00FA2964" w:rsidRDefault="00FA2964" w:rsidP="00FA2964">
      <w:pPr>
        <w:suppressAutoHyphens/>
        <w:spacing w:line="276" w:lineRule="auto"/>
        <w:ind w:firstLine="0"/>
        <w:rPr>
          <w:rFonts w:eastAsia="Times New Roman"/>
          <w:i/>
          <w:iCs/>
          <w:lang w:val="es-ES_tradnl" w:eastAsia="es-ES"/>
        </w:rPr>
      </w:pPr>
    </w:p>
    <w:p w14:paraId="18798730" w14:textId="77777777" w:rsidR="00FA2964" w:rsidRPr="00FA2964" w:rsidRDefault="00FA2964" w:rsidP="00FA2964">
      <w:pPr>
        <w:numPr>
          <w:ilvl w:val="0"/>
          <w:numId w:val="10"/>
        </w:numPr>
        <w:suppressAutoHyphens/>
        <w:spacing w:line="276" w:lineRule="auto"/>
        <w:rPr>
          <w:rFonts w:eastAsia="Calibri"/>
          <w:spacing w:val="-4"/>
          <w:lang w:val="es-ES"/>
        </w:rPr>
      </w:pPr>
      <w:r w:rsidRPr="00FA2964">
        <w:rPr>
          <w:rFonts w:eastAsia="Calibri"/>
          <w:spacing w:val="-4"/>
        </w:rPr>
        <w:t xml:space="preserve">Acreditada la falta de consentimiento informado corresponde declarar la ineficacia del traslado y como consecuencia de ello </w:t>
      </w:r>
      <w:r w:rsidRPr="00FA2964">
        <w:rPr>
          <w:rFonts w:eastAsia="Calibri"/>
          <w:spacing w:val="-4"/>
          <w:lang w:val="es-ES"/>
        </w:rPr>
        <w:t xml:space="preserve">entonces, para efectos de la concreción de los derechos pensionales reclamados, se debe imponer la obligación de la AFP de trasladar a Colpensiones </w:t>
      </w:r>
      <w:r w:rsidRPr="00FA2964">
        <w:rPr>
          <w:rFonts w:eastAsia="Calibri"/>
        </w:rPr>
        <w:t>los valores correspondientes a las cotizaciones, rendimientos financieros y gastos de administración, pertenecientes a la cuenta de quien demanda</w:t>
      </w:r>
      <w:r w:rsidRPr="00FA2964">
        <w:rPr>
          <w:rFonts w:eastAsia="Calibri"/>
          <w:color w:val="000000"/>
        </w:rPr>
        <w:t xml:space="preserve"> </w:t>
      </w:r>
      <w:r w:rsidRPr="00FA2964">
        <w:rPr>
          <w:rFonts w:eastAsia="Calibri"/>
          <w:spacing w:val="-4"/>
          <w:lang w:val="es-ES"/>
        </w:rPr>
        <w:t>para que sea esta entidad la que proceda a reconocer la pensión con base en las disposiciones que guían el RPM.</w:t>
      </w:r>
    </w:p>
    <w:p w14:paraId="0943F576" w14:textId="77777777" w:rsidR="00FA2964" w:rsidRPr="00FA2964" w:rsidRDefault="00FA2964" w:rsidP="00FA2964">
      <w:pPr>
        <w:suppressAutoHyphens/>
        <w:spacing w:line="276" w:lineRule="auto"/>
        <w:ind w:left="720" w:firstLine="0"/>
        <w:rPr>
          <w:rFonts w:eastAsia="Times New Roman"/>
          <w:spacing w:val="-2"/>
          <w:lang w:val="es-ES" w:eastAsia="es-ES"/>
        </w:rPr>
      </w:pPr>
      <w:r w:rsidRPr="00FA2964">
        <w:rPr>
          <w:rFonts w:eastAsia="Calibri"/>
          <w:spacing w:val="-4"/>
        </w:rPr>
        <w:t xml:space="preserve"> </w:t>
      </w:r>
    </w:p>
    <w:p w14:paraId="0F2C6C1D" w14:textId="77777777" w:rsidR="00FA2964" w:rsidRPr="00FA2964" w:rsidRDefault="00FA2964" w:rsidP="00FA2964">
      <w:pPr>
        <w:numPr>
          <w:ilvl w:val="0"/>
          <w:numId w:val="12"/>
        </w:numPr>
        <w:suppressAutoHyphens/>
        <w:spacing w:line="276" w:lineRule="auto"/>
        <w:ind w:left="567" w:hanging="567"/>
        <w:rPr>
          <w:rFonts w:eastAsia="Times New Roman"/>
          <w:b/>
          <w:spacing w:val="-2"/>
          <w:lang w:val="es-ES" w:eastAsia="es-ES"/>
        </w:rPr>
      </w:pPr>
      <w:r w:rsidRPr="00FA2964">
        <w:rPr>
          <w:rFonts w:eastAsia="Times New Roman"/>
          <w:b/>
          <w:spacing w:val="-2"/>
          <w:lang w:val="es-ES" w:eastAsia="es-ES"/>
        </w:rPr>
        <w:lastRenderedPageBreak/>
        <w:t>CONTENIDO DE LOS ARTÍCULOS 13 LITERAL b) y 271 DE LA LEY 100 DE 1993</w:t>
      </w:r>
    </w:p>
    <w:p w14:paraId="363C4983" w14:textId="77777777" w:rsidR="00FA2964" w:rsidRPr="00FA2964" w:rsidRDefault="00FA2964" w:rsidP="00FA2964">
      <w:pPr>
        <w:suppressAutoHyphens/>
        <w:spacing w:line="276" w:lineRule="auto"/>
        <w:ind w:firstLine="0"/>
        <w:rPr>
          <w:rFonts w:eastAsia="Times New Roman"/>
          <w:spacing w:val="-2"/>
          <w:lang w:val="es-ES" w:eastAsia="es-ES"/>
        </w:rPr>
      </w:pPr>
    </w:p>
    <w:p w14:paraId="41DCEA2D"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spacing w:val="-2"/>
          <w:lang w:val="es-ES" w:eastAsia="es-ES"/>
        </w:rPr>
        <w:t>De conformidad con el literal b) del artículo 13 de la ley 100 de 199</w:t>
      </w:r>
      <w:r w:rsidRPr="00FA2964">
        <w:rPr>
          <w:rFonts w:eastAsia="Times New Roman"/>
          <w:b/>
          <w:spacing w:val="-2"/>
          <w:lang w:val="es-ES" w:eastAsia="es-ES"/>
        </w:rPr>
        <w:t xml:space="preserve">3, </w:t>
      </w:r>
      <w:r w:rsidRPr="00FA2964">
        <w:rPr>
          <w:rFonts w:eastAsia="Times New Roman"/>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5310940B" w14:textId="77777777" w:rsidR="00FA2964" w:rsidRPr="00FA2964" w:rsidRDefault="00FA2964" w:rsidP="00FA2964">
      <w:pPr>
        <w:suppressAutoHyphens/>
        <w:spacing w:line="276" w:lineRule="auto"/>
        <w:ind w:firstLine="0"/>
        <w:rPr>
          <w:rFonts w:eastAsia="Times New Roman"/>
          <w:spacing w:val="-2"/>
          <w:lang w:val="es-ES" w:eastAsia="es-ES"/>
        </w:rPr>
      </w:pPr>
    </w:p>
    <w:p w14:paraId="3E0C3FB7" w14:textId="77777777" w:rsidR="00FA2964" w:rsidRPr="00FA2964" w:rsidRDefault="00FA2964" w:rsidP="00FA2964">
      <w:pPr>
        <w:numPr>
          <w:ilvl w:val="0"/>
          <w:numId w:val="11"/>
        </w:numPr>
        <w:suppressAutoHyphens/>
        <w:spacing w:line="276" w:lineRule="auto"/>
        <w:rPr>
          <w:rFonts w:eastAsia="Times New Roman"/>
          <w:spacing w:val="-2"/>
          <w:lang w:val="es-ES_tradnl" w:eastAsia="es-ES"/>
        </w:rPr>
      </w:pPr>
      <w:r w:rsidRPr="00FA2964">
        <w:rPr>
          <w:rFonts w:eastAsia="Times New Roman"/>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14:paraId="76F52186" w14:textId="77777777" w:rsidR="00FA2964" w:rsidRPr="00FA2964" w:rsidRDefault="00FA2964" w:rsidP="00FA2964">
      <w:pPr>
        <w:suppressAutoHyphens/>
        <w:spacing w:line="276" w:lineRule="auto"/>
        <w:ind w:left="360" w:firstLine="0"/>
        <w:rPr>
          <w:rFonts w:eastAsia="Times New Roman"/>
          <w:spacing w:val="-2"/>
          <w:lang w:val="es-ES_tradnl" w:eastAsia="es-ES"/>
        </w:rPr>
      </w:pPr>
    </w:p>
    <w:p w14:paraId="35140DE9" w14:textId="77777777" w:rsidR="00FA2964" w:rsidRPr="00FA2964" w:rsidRDefault="00FA2964" w:rsidP="00FA2964">
      <w:pPr>
        <w:numPr>
          <w:ilvl w:val="0"/>
          <w:numId w:val="11"/>
        </w:numPr>
        <w:suppressAutoHyphens/>
        <w:spacing w:line="276" w:lineRule="auto"/>
        <w:rPr>
          <w:rFonts w:eastAsia="Times New Roman"/>
          <w:spacing w:val="-2"/>
          <w:lang w:val="es-ES_tradnl" w:eastAsia="es-ES"/>
        </w:rPr>
      </w:pPr>
      <w:r w:rsidRPr="00FA2964">
        <w:rPr>
          <w:rFonts w:eastAsia="Times New Roman"/>
          <w:spacing w:val="-2"/>
          <w:lang w:val="es-ES_tradnl" w:eastAsia="es-ES"/>
        </w:rPr>
        <w:t>El sujeto activo de la conducta es el empleador o cualquier persona natural o jurídica que impida o atente contra la libre afiliación o selección de organismos del sistema de seguridad social.</w:t>
      </w:r>
    </w:p>
    <w:p w14:paraId="5D6683C7" w14:textId="77777777" w:rsidR="00FA2964" w:rsidRPr="00FA2964" w:rsidRDefault="00FA2964" w:rsidP="00FA2964">
      <w:pPr>
        <w:suppressAutoHyphens/>
        <w:spacing w:line="276" w:lineRule="auto"/>
        <w:ind w:left="360" w:firstLine="0"/>
        <w:rPr>
          <w:rFonts w:eastAsia="Times New Roman"/>
          <w:spacing w:val="-2"/>
          <w:lang w:val="es-ES_tradnl" w:eastAsia="es-ES"/>
        </w:rPr>
      </w:pPr>
    </w:p>
    <w:p w14:paraId="40DA44DB" w14:textId="77777777" w:rsidR="00FA2964" w:rsidRPr="00FA2964" w:rsidRDefault="00FA2964" w:rsidP="00FA2964">
      <w:pPr>
        <w:numPr>
          <w:ilvl w:val="0"/>
          <w:numId w:val="11"/>
        </w:numPr>
        <w:suppressAutoHyphens/>
        <w:spacing w:line="276" w:lineRule="auto"/>
        <w:rPr>
          <w:rFonts w:eastAsia="Times New Roman"/>
          <w:b/>
          <w:bCs/>
          <w:spacing w:val="-2"/>
          <w:lang w:val="es-ES" w:eastAsia="es-ES"/>
        </w:rPr>
      </w:pPr>
      <w:r w:rsidRPr="00FA2964">
        <w:rPr>
          <w:rFonts w:eastAsia="Times New Roman"/>
          <w:b/>
          <w:bCs/>
          <w:spacing w:val="-2"/>
          <w:lang w:val="es-ES" w:eastAsia="es-ES"/>
        </w:rPr>
        <w:t xml:space="preserve">La sanción es una multa por un valor entre uno y 50 </w:t>
      </w:r>
      <w:proofErr w:type="spellStart"/>
      <w:r w:rsidRPr="00FA2964">
        <w:rPr>
          <w:rFonts w:eastAsia="Times New Roman"/>
          <w:b/>
          <w:bCs/>
          <w:spacing w:val="-2"/>
          <w:lang w:val="es-ES" w:eastAsia="es-ES"/>
        </w:rPr>
        <w:t>SMLMV</w:t>
      </w:r>
      <w:proofErr w:type="spellEnd"/>
      <w:r w:rsidRPr="00FA2964">
        <w:rPr>
          <w:rFonts w:eastAsia="Times New Roman"/>
          <w:b/>
          <w:bCs/>
          <w:spacing w:val="-2"/>
          <w:lang w:val="es-ES" w:eastAsia="es-ES"/>
        </w:rPr>
        <w:t>.</w:t>
      </w:r>
    </w:p>
    <w:p w14:paraId="10905E0D" w14:textId="77777777" w:rsidR="00FA2964" w:rsidRPr="00FA2964" w:rsidRDefault="00FA2964" w:rsidP="00FA2964">
      <w:pPr>
        <w:suppressAutoHyphens/>
        <w:spacing w:line="276" w:lineRule="auto"/>
        <w:ind w:firstLine="0"/>
        <w:rPr>
          <w:rFonts w:eastAsia="Times New Roman"/>
          <w:b/>
          <w:bCs/>
          <w:spacing w:val="-2"/>
          <w:lang w:val="es-ES" w:eastAsia="es-ES"/>
        </w:rPr>
      </w:pPr>
    </w:p>
    <w:p w14:paraId="0D74E00F" w14:textId="77777777" w:rsidR="00FA2964" w:rsidRPr="00FA2964" w:rsidRDefault="00FA2964" w:rsidP="00FA2964">
      <w:pPr>
        <w:numPr>
          <w:ilvl w:val="0"/>
          <w:numId w:val="11"/>
        </w:numPr>
        <w:suppressAutoHyphens/>
        <w:spacing w:line="276" w:lineRule="auto"/>
        <w:rPr>
          <w:rFonts w:eastAsia="Times New Roman"/>
          <w:b/>
          <w:bCs/>
          <w:spacing w:val="-2"/>
          <w:lang w:val="es-ES" w:eastAsia="es-ES"/>
        </w:rPr>
      </w:pPr>
      <w:r w:rsidRPr="00FA2964">
        <w:rPr>
          <w:rFonts w:eastAsia="Times New Roman"/>
          <w:b/>
          <w:bCs/>
          <w:spacing w:val="-2"/>
          <w:lang w:val="es-ES" w:eastAsia="es-ES"/>
        </w:rPr>
        <w:t>El funcionario competente para imponerla es el Ministerio del Trabajo y Seguridad Social o el Ministerio de Salud.</w:t>
      </w:r>
    </w:p>
    <w:p w14:paraId="57C44FED" w14:textId="77777777" w:rsidR="00FA2964" w:rsidRPr="00FA2964" w:rsidRDefault="00FA2964" w:rsidP="00FA2964">
      <w:pPr>
        <w:suppressAutoHyphens/>
        <w:spacing w:line="276" w:lineRule="auto"/>
        <w:ind w:firstLine="0"/>
        <w:rPr>
          <w:rFonts w:eastAsia="Times New Roman"/>
          <w:b/>
          <w:bCs/>
          <w:spacing w:val="-2"/>
          <w:lang w:val="es-ES" w:eastAsia="es-ES"/>
        </w:rPr>
      </w:pPr>
    </w:p>
    <w:p w14:paraId="213B24F2" w14:textId="77777777" w:rsidR="00FA2964" w:rsidRPr="00FA2964" w:rsidRDefault="00FA2964" w:rsidP="00FA2964">
      <w:pPr>
        <w:numPr>
          <w:ilvl w:val="0"/>
          <w:numId w:val="11"/>
        </w:numPr>
        <w:suppressAutoHyphens/>
        <w:spacing w:line="276" w:lineRule="auto"/>
        <w:rPr>
          <w:rFonts w:eastAsia="Times New Roman"/>
          <w:b/>
          <w:bCs/>
          <w:spacing w:val="-2"/>
          <w:lang w:val="es-ES" w:eastAsia="es-ES"/>
        </w:rPr>
      </w:pPr>
      <w:r w:rsidRPr="00FA2964">
        <w:rPr>
          <w:rFonts w:eastAsia="Times New Roman"/>
          <w:b/>
          <w:bCs/>
          <w:spacing w:val="-2"/>
          <w:lang w:val="es-ES" w:eastAsia="es-ES"/>
        </w:rPr>
        <w:t>Una vez impuesta la sanción por el funcionario competente la afiliación respectiva podrá realizarse nuevamente en forma libre y espontánea.</w:t>
      </w:r>
    </w:p>
    <w:p w14:paraId="75051654" w14:textId="77777777" w:rsidR="00FA2964" w:rsidRPr="00FA2964" w:rsidRDefault="00FA2964" w:rsidP="00FA2964">
      <w:pPr>
        <w:suppressAutoHyphens/>
        <w:spacing w:line="276" w:lineRule="auto"/>
        <w:ind w:firstLine="0"/>
        <w:rPr>
          <w:rFonts w:eastAsia="Times New Roman"/>
          <w:spacing w:val="-2"/>
          <w:lang w:val="es-ES_tradnl" w:eastAsia="es-ES"/>
        </w:rPr>
      </w:pPr>
    </w:p>
    <w:p w14:paraId="5F367A1E"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spacing w:val="-2"/>
          <w:lang w:val="es-ES_tradnl" w:eastAsia="es-ES"/>
        </w:rPr>
        <w:t>OBSERVACIONES SOBRE EL CONTENIDO DEL ARTÍCULO 271 DE LA LEY 100 DE 1993 Y LA APLICACIÓN QUE VIENE DÁNDOLE LA CORTE SUPREMA.</w:t>
      </w:r>
    </w:p>
    <w:p w14:paraId="47F7B66D" w14:textId="77777777" w:rsidR="00FA2964" w:rsidRPr="00FA2964" w:rsidRDefault="00FA2964" w:rsidP="00FA2964">
      <w:pPr>
        <w:suppressAutoHyphens/>
        <w:spacing w:line="276" w:lineRule="auto"/>
        <w:ind w:firstLine="0"/>
        <w:rPr>
          <w:rFonts w:eastAsia="Times New Roman"/>
          <w:spacing w:val="-2"/>
          <w:lang w:val="es-ES_tradnl" w:eastAsia="es-ES"/>
        </w:rPr>
      </w:pPr>
    </w:p>
    <w:p w14:paraId="051E5229"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A2964">
        <w:rPr>
          <w:rFonts w:eastAsia="Times New Roman"/>
          <w:b/>
          <w:spacing w:val="-2"/>
          <w:lang w:val="es-ES_tradnl" w:eastAsia="es-ES"/>
        </w:rPr>
        <w:t xml:space="preserve"> “</w:t>
      </w:r>
      <w:r w:rsidRPr="00FA2964">
        <w:rPr>
          <w:rFonts w:eastAsia="Times New Roman"/>
          <w:b/>
          <w:spacing w:val="-2"/>
          <w:sz w:val="22"/>
          <w:lang w:val="es-ES_tradnl" w:eastAsia="es-ES"/>
        </w:rPr>
        <w:t>En la interpretación de leyes prohibitivas no deben buscarse analogías o razones para hacerlas extensivas a casos no comprendidos claramente en la prohibición</w:t>
      </w:r>
      <w:r w:rsidRPr="00FA2964">
        <w:rPr>
          <w:rFonts w:eastAsia="Times New Roman"/>
          <w:b/>
          <w:spacing w:val="-2"/>
          <w:lang w:val="es-ES_tradnl" w:eastAsia="es-ES"/>
        </w:rPr>
        <w:t>”, t</w:t>
      </w:r>
      <w:r w:rsidRPr="00FA2964">
        <w:rPr>
          <w:rFonts w:eastAsia="Times New Roman"/>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A2964">
        <w:rPr>
          <w:rFonts w:eastAsia="Times New Roman"/>
          <w:b/>
          <w:spacing w:val="-2"/>
          <w:lang w:val="es-ES_tradnl" w:eastAsia="es-ES"/>
        </w:rPr>
        <w:t>“Sanciones al empleador”</w:t>
      </w:r>
      <w:r w:rsidRPr="00FA2964">
        <w:rPr>
          <w:rFonts w:eastAsia="Times New Roman"/>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A2964">
        <w:rPr>
          <w:rFonts w:eastAsia="Times New Roman"/>
          <w:spacing w:val="-2"/>
          <w:lang w:val="es-ES_tradnl" w:eastAsia="es-ES"/>
        </w:rPr>
        <w:t>RAIS</w:t>
      </w:r>
      <w:proofErr w:type="spellEnd"/>
      <w:r w:rsidRPr="00FA2964">
        <w:rPr>
          <w:rFonts w:eastAsia="Times New Roman"/>
          <w:spacing w:val="-2"/>
          <w:lang w:val="es-ES_tradnl" w:eastAsia="es-ES"/>
        </w:rPr>
        <w:t xml:space="preserve"> que les conciernen en desarrollo de su objeto social, pues para tales efectos hay legislación específica que adelante se resaltará.</w:t>
      </w:r>
    </w:p>
    <w:p w14:paraId="7742AB35" w14:textId="77777777" w:rsidR="00FA2964" w:rsidRPr="00FA2964" w:rsidRDefault="00FA2964" w:rsidP="00FA2964">
      <w:pPr>
        <w:suppressAutoHyphens/>
        <w:spacing w:line="276" w:lineRule="auto"/>
        <w:ind w:firstLine="0"/>
        <w:rPr>
          <w:rFonts w:eastAsia="Times New Roman"/>
          <w:spacing w:val="-2"/>
          <w:lang w:val="es-ES_tradnl" w:eastAsia="es-ES"/>
        </w:rPr>
      </w:pPr>
    </w:p>
    <w:p w14:paraId="53AF18EC"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F5BFB8F" w14:textId="77777777" w:rsidR="00FA2964" w:rsidRPr="00FA2964" w:rsidRDefault="00FA2964" w:rsidP="00FA2964">
      <w:pPr>
        <w:suppressAutoHyphens/>
        <w:spacing w:line="276" w:lineRule="auto"/>
        <w:ind w:firstLine="0"/>
        <w:rPr>
          <w:rFonts w:eastAsia="Times New Roman"/>
          <w:spacing w:val="-2"/>
          <w:lang w:val="es-ES_tradnl" w:eastAsia="es-ES"/>
        </w:rPr>
      </w:pPr>
    </w:p>
    <w:p w14:paraId="06CE9763" w14:textId="77777777" w:rsidR="00FA2964" w:rsidRPr="00FA2964" w:rsidRDefault="00FA2964" w:rsidP="00FA2964">
      <w:pPr>
        <w:suppressAutoHyphens/>
        <w:spacing w:line="276" w:lineRule="auto"/>
        <w:ind w:firstLine="0"/>
        <w:rPr>
          <w:rFonts w:eastAsia="Times New Roman"/>
          <w:b/>
          <w:spacing w:val="-2"/>
          <w:lang w:val="es-ES_tradnl" w:eastAsia="es-ES"/>
        </w:rPr>
      </w:pPr>
      <w:r w:rsidRPr="00FA2964">
        <w:rPr>
          <w:rFonts w:eastAsia="Times New Roman"/>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A2964">
        <w:rPr>
          <w:rFonts w:eastAsia="Times New Roman"/>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E925CF3" w14:textId="77777777" w:rsidR="00FA2964" w:rsidRPr="00FA2964" w:rsidRDefault="00FA2964" w:rsidP="00FA2964">
      <w:pPr>
        <w:suppressAutoHyphens/>
        <w:spacing w:line="276" w:lineRule="auto"/>
        <w:ind w:firstLine="0"/>
        <w:rPr>
          <w:rFonts w:eastAsia="Times New Roman"/>
          <w:b/>
          <w:spacing w:val="-2"/>
          <w:lang w:val="es-ES_tradnl" w:eastAsia="es-ES"/>
        </w:rPr>
      </w:pPr>
    </w:p>
    <w:p w14:paraId="1004A1A9" w14:textId="77777777" w:rsidR="00FA2964" w:rsidRPr="00FA2964" w:rsidRDefault="00FA2964" w:rsidP="00FA2964">
      <w:pPr>
        <w:suppressAutoHyphens/>
        <w:spacing w:line="276" w:lineRule="auto"/>
        <w:ind w:firstLine="0"/>
        <w:rPr>
          <w:rFonts w:eastAsia="Times New Roman"/>
          <w:b/>
          <w:bCs/>
          <w:spacing w:val="-2"/>
          <w:lang w:val="es-ES" w:eastAsia="es-ES"/>
        </w:rPr>
      </w:pPr>
      <w:r w:rsidRPr="00FA2964">
        <w:rPr>
          <w:rFonts w:eastAsia="Times New Roman"/>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CBA7988" w14:textId="77777777" w:rsidR="00FA2964" w:rsidRPr="00FA2964" w:rsidRDefault="00FA2964" w:rsidP="00FA2964">
      <w:pPr>
        <w:suppressAutoHyphens/>
        <w:spacing w:line="276" w:lineRule="auto"/>
        <w:ind w:firstLine="0"/>
        <w:rPr>
          <w:rFonts w:eastAsia="Times New Roman"/>
          <w:spacing w:val="-2"/>
          <w:lang w:val="es-ES_tradnl" w:eastAsia="es-ES"/>
        </w:rPr>
      </w:pPr>
    </w:p>
    <w:p w14:paraId="38D52588" w14:textId="77777777" w:rsidR="00FA2964" w:rsidRPr="00FA2964" w:rsidRDefault="00FA2964" w:rsidP="00FA2964">
      <w:pPr>
        <w:suppressAutoHyphens/>
        <w:spacing w:line="276" w:lineRule="auto"/>
        <w:ind w:firstLine="0"/>
        <w:rPr>
          <w:rFonts w:eastAsia="Times New Roman"/>
          <w:b/>
          <w:bCs/>
          <w:spacing w:val="-2"/>
          <w:lang w:val="es-ES" w:eastAsia="es-ES"/>
        </w:rPr>
      </w:pPr>
      <w:r w:rsidRPr="00FA2964">
        <w:rPr>
          <w:rFonts w:eastAsia="Times New Roman"/>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40DA50D" w14:textId="77777777" w:rsidR="00FA2964" w:rsidRPr="00FA2964" w:rsidRDefault="00FA2964" w:rsidP="00FA2964">
      <w:pPr>
        <w:suppressAutoHyphens/>
        <w:spacing w:line="276" w:lineRule="auto"/>
        <w:ind w:firstLine="0"/>
        <w:rPr>
          <w:rFonts w:eastAsia="Times New Roman"/>
          <w:b/>
          <w:bCs/>
          <w:spacing w:val="-2"/>
          <w:lang w:val="es-ES" w:eastAsia="es-ES"/>
        </w:rPr>
      </w:pPr>
    </w:p>
    <w:p w14:paraId="7A81CAF8" w14:textId="77777777" w:rsidR="00FA2964" w:rsidRPr="00FA2964" w:rsidRDefault="00FA2964" w:rsidP="00FA2964">
      <w:pPr>
        <w:suppressAutoHyphens/>
        <w:spacing w:line="276" w:lineRule="auto"/>
        <w:ind w:firstLine="0"/>
        <w:rPr>
          <w:rFonts w:eastAsia="Times New Roman"/>
          <w:b/>
          <w:bCs/>
          <w:spacing w:val="-2"/>
          <w:lang w:val="es-ES" w:eastAsia="es-ES"/>
        </w:rPr>
      </w:pPr>
      <w:r w:rsidRPr="00FA2964">
        <w:rPr>
          <w:rFonts w:eastAsia="Times New Roman"/>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14:paraId="605497D5" w14:textId="77777777" w:rsidR="00FA2964" w:rsidRPr="00FA2964" w:rsidRDefault="00FA2964" w:rsidP="00FA2964">
      <w:pPr>
        <w:suppressAutoHyphens/>
        <w:spacing w:line="276" w:lineRule="auto"/>
        <w:ind w:firstLine="0"/>
        <w:rPr>
          <w:rFonts w:eastAsia="Times New Roman"/>
          <w:b/>
          <w:bCs/>
          <w:spacing w:val="-2"/>
          <w:lang w:val="es-ES" w:eastAsia="es-ES"/>
        </w:rPr>
      </w:pPr>
    </w:p>
    <w:p w14:paraId="2851BD71"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A2964">
        <w:rPr>
          <w:rFonts w:eastAsia="Times New Roman"/>
          <w:spacing w:val="-2"/>
          <w:lang w:val="es-ES" w:eastAsia="es-ES"/>
        </w:rPr>
        <w:t>:</w:t>
      </w:r>
    </w:p>
    <w:p w14:paraId="62DD6394" w14:textId="77777777" w:rsidR="00FA2964" w:rsidRPr="00FA2964" w:rsidRDefault="00FA2964" w:rsidP="00FA2964">
      <w:pPr>
        <w:suppressAutoHyphens/>
        <w:spacing w:line="276" w:lineRule="auto"/>
        <w:ind w:firstLine="0"/>
        <w:rPr>
          <w:rFonts w:eastAsia="Times New Roman"/>
          <w:spacing w:val="-2"/>
          <w:lang w:val="es-ES_tradnl" w:eastAsia="es-ES"/>
        </w:rPr>
      </w:pPr>
    </w:p>
    <w:p w14:paraId="62420233" w14:textId="77777777" w:rsidR="00FA2964" w:rsidRPr="00FA2964" w:rsidRDefault="00FA2964" w:rsidP="00FA2964">
      <w:pPr>
        <w:suppressAutoHyphens/>
        <w:spacing w:line="240" w:lineRule="auto"/>
        <w:ind w:left="426" w:right="420" w:firstLine="0"/>
        <w:rPr>
          <w:rFonts w:eastAsia="Times New Roman"/>
          <w:spacing w:val="-2"/>
          <w:sz w:val="22"/>
          <w:lang w:val="es-ES_tradnl" w:eastAsia="es-ES"/>
        </w:rPr>
      </w:pPr>
      <w:r w:rsidRPr="00FA2964">
        <w:rPr>
          <w:rFonts w:eastAsia="Times New Roman"/>
          <w:spacing w:val="-2"/>
          <w:sz w:val="22"/>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FA2964">
        <w:rPr>
          <w:rFonts w:eastAsia="Times New Roman"/>
          <w:spacing w:val="-2"/>
          <w:sz w:val="22"/>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95B4BC7" w14:textId="77777777" w:rsidR="00FA2964" w:rsidRPr="00FA2964" w:rsidRDefault="00FA2964" w:rsidP="00FA2964">
      <w:pPr>
        <w:suppressAutoHyphens/>
        <w:spacing w:line="240" w:lineRule="auto"/>
        <w:ind w:left="426" w:right="420" w:firstLine="0"/>
        <w:rPr>
          <w:rFonts w:eastAsia="Times New Roman"/>
          <w:spacing w:val="-2"/>
          <w:sz w:val="22"/>
          <w:lang w:val="es-ES_tradnl" w:eastAsia="es-ES"/>
        </w:rPr>
      </w:pPr>
    </w:p>
    <w:p w14:paraId="5E76BE53" w14:textId="77777777" w:rsidR="00FA2964" w:rsidRPr="00FA2964" w:rsidRDefault="00FA2964" w:rsidP="00FA2964">
      <w:pPr>
        <w:suppressAutoHyphens/>
        <w:spacing w:line="240" w:lineRule="auto"/>
        <w:ind w:left="851" w:right="845" w:firstLine="0"/>
        <w:rPr>
          <w:rFonts w:eastAsia="Times New Roman"/>
          <w:spacing w:val="-2"/>
          <w:sz w:val="22"/>
          <w:lang w:val="es-ES_tradnl" w:eastAsia="es-ES"/>
        </w:rPr>
      </w:pPr>
      <w:r w:rsidRPr="00FA2964">
        <w:rPr>
          <w:rFonts w:eastAsia="Times New Roman"/>
          <w:i/>
          <w:spacing w:val="-2"/>
          <w:sz w:val="22"/>
          <w:lang w:val="es-ES_tradnl" w:eastAsia="es-ES"/>
        </w:rPr>
        <w:t>“</w:t>
      </w:r>
      <w:r w:rsidRPr="00FA2964">
        <w:rPr>
          <w:rFonts w:eastAsia="Times New Roman"/>
          <w:b/>
          <w:i/>
          <w:spacing w:val="-2"/>
          <w:sz w:val="22"/>
          <w:lang w:val="es-ES_tradnl" w:eastAsia="es-ES"/>
        </w:rPr>
        <w:t>Permanencia de la afiliación</w:t>
      </w:r>
      <w:r w:rsidRPr="00FA2964">
        <w:rPr>
          <w:rFonts w:eastAsia="Times New Roman"/>
          <w:i/>
          <w:spacing w:val="-2"/>
          <w:sz w:val="22"/>
          <w:lang w:val="es-ES_tradnl" w:eastAsia="es-ES"/>
        </w:rPr>
        <w:t xml:space="preserve">. La afiliación al Sistema General de Pensiones es permanente </w:t>
      </w:r>
      <w:r w:rsidRPr="00FA2964">
        <w:rPr>
          <w:rFonts w:eastAsia="Times New Roman"/>
          <w:i/>
          <w:spacing w:val="-2"/>
          <w:sz w:val="22"/>
          <w:u w:val="single"/>
          <w:lang w:val="es-ES_tradnl" w:eastAsia="es-ES"/>
        </w:rPr>
        <w:t>e independiente del régimen que seleccione el afiliado</w:t>
      </w:r>
      <w:r w:rsidRPr="00FA2964">
        <w:rPr>
          <w:rFonts w:eastAsia="Times New Roman"/>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14:paraId="0C70565D"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 </w:t>
      </w:r>
    </w:p>
    <w:p w14:paraId="4CADE9F4"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Y la tercera y más importante, </w:t>
      </w:r>
      <w:r w:rsidRPr="00FA2964">
        <w:rPr>
          <w:rFonts w:eastAsia="Times New Roman"/>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FA2964">
        <w:rPr>
          <w:rFonts w:eastAsia="Times New Roman"/>
          <w:b/>
          <w:spacing w:val="-2"/>
          <w:lang w:val="es-ES_tradnl" w:eastAsia="es-ES"/>
        </w:rPr>
        <w:t>RAIS</w:t>
      </w:r>
      <w:proofErr w:type="spellEnd"/>
      <w:r w:rsidRPr="00FA2964">
        <w:rPr>
          <w:rFonts w:eastAsia="Times New Roman"/>
          <w:b/>
          <w:spacing w:val="-2"/>
          <w:lang w:val="es-ES_tradnl" w:eastAsia="es-ES"/>
        </w:rPr>
        <w:t xml:space="preserve"> a pesar del perjuicio que ello le pudiere significar</w:t>
      </w:r>
      <w:r w:rsidRPr="00FA2964">
        <w:rPr>
          <w:rFonts w:eastAsia="Times New Roman"/>
          <w:spacing w:val="-2"/>
          <w:lang w:val="es-ES_tradnl" w:eastAsia="es-ES"/>
        </w:rPr>
        <w:t>.</w:t>
      </w:r>
    </w:p>
    <w:p w14:paraId="46F50A03" w14:textId="77777777" w:rsidR="00FA2964" w:rsidRPr="00FA2964" w:rsidRDefault="00FA2964" w:rsidP="00FA2964">
      <w:pPr>
        <w:suppressAutoHyphens/>
        <w:spacing w:line="276" w:lineRule="auto"/>
        <w:ind w:firstLine="0"/>
        <w:rPr>
          <w:rFonts w:eastAsia="Times New Roman"/>
          <w:spacing w:val="-2"/>
          <w:lang w:val="es-ES_tradnl" w:eastAsia="es-ES"/>
        </w:rPr>
      </w:pPr>
    </w:p>
    <w:p w14:paraId="418DDCCC"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spacing w:val="-2"/>
          <w:lang w:val="es-ES_tradnl" w:eastAsia="es-ES"/>
        </w:rPr>
        <w:t>CONSECUENCIAS DE LA APLICACIÓN DE LA TESIS DE LA INEFICACIA DE LOS TRASLADOS CON FUNDAMENTO EN LOS ARTÍCULOS 13 Y 271 DE LA LEY 100 DE 1993.</w:t>
      </w:r>
    </w:p>
    <w:p w14:paraId="7A5C516D" w14:textId="77777777" w:rsidR="00FA2964" w:rsidRPr="00FA2964" w:rsidRDefault="00FA2964" w:rsidP="00FA2964">
      <w:pPr>
        <w:suppressAutoHyphens/>
        <w:spacing w:line="276" w:lineRule="auto"/>
        <w:ind w:firstLine="0"/>
        <w:rPr>
          <w:rFonts w:eastAsia="Times New Roman"/>
          <w:spacing w:val="-2"/>
          <w:lang w:val="es-ES_tradnl" w:eastAsia="es-ES"/>
        </w:rPr>
      </w:pPr>
    </w:p>
    <w:p w14:paraId="42ACC233" w14:textId="77777777" w:rsidR="00FA2964" w:rsidRPr="00FA2964" w:rsidRDefault="00FA2964" w:rsidP="00FA2964">
      <w:pPr>
        <w:suppressAutoHyphens/>
        <w:spacing w:line="276" w:lineRule="auto"/>
        <w:ind w:firstLine="0"/>
        <w:rPr>
          <w:rFonts w:eastAsia="Times New Roman"/>
          <w:b/>
          <w:bCs/>
          <w:spacing w:val="-2"/>
          <w:lang w:val="es-ES" w:eastAsia="es-ES"/>
        </w:rPr>
      </w:pPr>
      <w:r w:rsidRPr="00FA2964">
        <w:rPr>
          <w:rFonts w:eastAsia="Times New Roman"/>
          <w:b/>
          <w:bCs/>
          <w:spacing w:val="-2"/>
          <w:lang w:val="es-ES" w:eastAsia="es-ES"/>
        </w:rPr>
        <w:t>Las declaraciones de ineficacias de traslados envuelven los siguientes resultados:</w:t>
      </w:r>
    </w:p>
    <w:p w14:paraId="78A30540" w14:textId="77777777" w:rsidR="00FA2964" w:rsidRPr="00FA2964" w:rsidRDefault="00FA2964" w:rsidP="00FA2964">
      <w:pPr>
        <w:suppressAutoHyphens/>
        <w:spacing w:line="276" w:lineRule="auto"/>
        <w:ind w:firstLine="0"/>
        <w:rPr>
          <w:rFonts w:eastAsia="Times New Roman"/>
          <w:b/>
          <w:bCs/>
          <w:spacing w:val="-2"/>
          <w:lang w:val="es-ES" w:eastAsia="es-ES"/>
        </w:rPr>
      </w:pPr>
    </w:p>
    <w:p w14:paraId="210D6994"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b/>
          <w:bCs/>
          <w:spacing w:val="-2"/>
          <w:lang w:val="es-ES" w:eastAsia="es-ES"/>
        </w:rPr>
        <w:t xml:space="preserve">PRIMERO: Desdibuja nuestro sistema jurídico de responsabilidad </w:t>
      </w:r>
      <w:r w:rsidRPr="00FA2964">
        <w:rPr>
          <w:rFonts w:eastAsia="Times New Roman"/>
          <w:spacing w:val="-2"/>
          <w:lang w:val="es-ES" w:eastAsia="es-ES"/>
        </w:rPr>
        <w:t>al imponer la carga de resarcir un daño, a quien no lo produjo, en este caso Colpensiones y de contera la Nación como su garante.</w:t>
      </w:r>
    </w:p>
    <w:p w14:paraId="1A981A06"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582B280D"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A2964">
        <w:rPr>
          <w:rFonts w:eastAsia="Times New Roman"/>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FA2964">
        <w:rPr>
          <w:rFonts w:eastAsia="Times New Roman"/>
          <w:iCs/>
          <w:spacing w:val="-2"/>
          <w:lang w:val="es-ES_tradnl" w:eastAsia="es-ES"/>
        </w:rPr>
        <w:t>.</w:t>
      </w:r>
    </w:p>
    <w:p w14:paraId="0AAC6CB1"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13D28058"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iCs/>
          <w:spacing w:val="-2"/>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D9272BC"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464843B4" w14:textId="77777777" w:rsidR="00FA2964" w:rsidRPr="00FA2964" w:rsidRDefault="00FA2964" w:rsidP="00FA2964">
      <w:pPr>
        <w:suppressAutoHyphens/>
        <w:spacing w:line="276" w:lineRule="auto"/>
        <w:ind w:firstLine="0"/>
        <w:rPr>
          <w:rFonts w:eastAsia="Times New Roman"/>
          <w:b/>
          <w:iCs/>
          <w:spacing w:val="-2"/>
          <w:lang w:val="es-ES_tradnl" w:eastAsia="es-ES"/>
        </w:rPr>
      </w:pPr>
      <w:r w:rsidRPr="00FA2964">
        <w:rPr>
          <w:rFonts w:eastAsia="Times New Roman"/>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D5A2D13"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67802630" w14:textId="77777777" w:rsidR="00FA2964" w:rsidRPr="00FA2964" w:rsidRDefault="00FA2964" w:rsidP="00FA2964">
      <w:pPr>
        <w:suppressAutoHyphens/>
        <w:spacing w:line="276" w:lineRule="auto"/>
        <w:ind w:firstLine="0"/>
        <w:rPr>
          <w:rFonts w:eastAsia="Times New Roman"/>
          <w:b/>
          <w:bCs/>
          <w:spacing w:val="-2"/>
          <w:lang w:val="es-ES" w:eastAsia="es-ES"/>
        </w:rPr>
      </w:pPr>
      <w:r w:rsidRPr="00FA2964">
        <w:rPr>
          <w:rFonts w:eastAsia="Times New Roman"/>
          <w:b/>
          <w:bCs/>
          <w:spacing w:val="-2"/>
          <w:lang w:val="es-ES" w:eastAsia="es-ES"/>
        </w:rPr>
        <w:lastRenderedPageBreak/>
        <w:t xml:space="preserve">SEGUNDO: De manera consciente, sin justificación alguna, </w:t>
      </w:r>
      <w:proofErr w:type="spellStart"/>
      <w:r w:rsidRPr="00FA2964">
        <w:rPr>
          <w:rFonts w:eastAsia="Times New Roman"/>
          <w:b/>
          <w:bCs/>
          <w:spacing w:val="-2"/>
          <w:lang w:val="es-ES" w:eastAsia="es-ES"/>
        </w:rPr>
        <w:t>inaplica</w:t>
      </w:r>
      <w:proofErr w:type="spellEnd"/>
      <w:r w:rsidRPr="00FA2964">
        <w:rPr>
          <w:rFonts w:eastAsia="Times New Roman"/>
          <w:b/>
          <w:bCs/>
          <w:spacing w:val="-2"/>
          <w:lang w:val="es-ES" w:eastAsia="es-ES"/>
        </w:rPr>
        <w:t xml:space="preserve"> la solución jurídica que el sistema tiene prevista de manera específica para los actos de las AFP que por omisión o falsa información causen perjuicio a los afiliados.</w:t>
      </w:r>
    </w:p>
    <w:p w14:paraId="3A45FC0B"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29E30E76"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iCs/>
          <w:spacing w:val="-2"/>
          <w:lang w:val="es-ES_tradnl" w:eastAsia="es-ES"/>
        </w:rPr>
        <w:t>A continuación se analizan aspectos de estas dos afirmaciones.</w:t>
      </w:r>
    </w:p>
    <w:p w14:paraId="06AE7DE4" w14:textId="77777777" w:rsidR="00FA2964" w:rsidRPr="00FA2964" w:rsidRDefault="00FA2964" w:rsidP="00FA2964">
      <w:pPr>
        <w:suppressAutoHyphens/>
        <w:spacing w:line="276" w:lineRule="auto"/>
        <w:ind w:firstLine="0"/>
        <w:rPr>
          <w:rFonts w:eastAsia="Times New Roman"/>
          <w:spacing w:val="-2"/>
          <w:lang w:val="es-ES_tradnl" w:eastAsia="es-ES"/>
        </w:rPr>
      </w:pPr>
    </w:p>
    <w:p w14:paraId="6F205011"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iCs/>
          <w:spacing w:val="-2"/>
          <w:lang w:val="es-ES_tradnl" w:eastAsia="es-ES"/>
        </w:rPr>
        <w:t xml:space="preserve">APOYO CONSTITUCIONAL EMANADO DE LA SENTENCIA C-1024 DE 2004 SOBRE LA RAZÓN DE SER DE LA LIMITACIÓN DE TRASLADO CUANDO FALTEN MENOS DE 10 AÑOS. </w:t>
      </w:r>
    </w:p>
    <w:p w14:paraId="45AC9DE0" w14:textId="77777777" w:rsidR="00FA2964" w:rsidRPr="00FA2964" w:rsidRDefault="00FA2964" w:rsidP="00FA2964">
      <w:pPr>
        <w:suppressAutoHyphens/>
        <w:spacing w:line="276" w:lineRule="auto"/>
        <w:ind w:firstLine="0"/>
        <w:rPr>
          <w:rFonts w:eastAsia="Times New Roman"/>
          <w:b/>
          <w:iCs/>
          <w:spacing w:val="-2"/>
          <w:lang w:val="es-ES_tradnl" w:eastAsia="es-ES"/>
        </w:rPr>
      </w:pPr>
    </w:p>
    <w:p w14:paraId="0A318467"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8B117B8" w14:textId="77777777" w:rsidR="00FA2964" w:rsidRPr="00FA2964" w:rsidRDefault="00FA2964" w:rsidP="00FA2964">
      <w:pPr>
        <w:suppressAutoHyphens/>
        <w:spacing w:line="276" w:lineRule="auto"/>
        <w:ind w:firstLine="0"/>
        <w:rPr>
          <w:rFonts w:eastAsia="Times New Roman"/>
          <w:iCs/>
          <w:spacing w:val="-2"/>
          <w:lang w:val="es-ES_tradnl" w:eastAsia="es-ES"/>
        </w:rPr>
      </w:pPr>
    </w:p>
    <w:p w14:paraId="2CE7BF71"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iCs/>
          <w:spacing w:val="-2"/>
          <w:lang w:val="es-ES_tradnl" w:eastAsia="es-ES"/>
        </w:rPr>
        <w:t xml:space="preserve">Al analizar esa limitación la Corte Constitucional fue clara en explicar que </w:t>
      </w:r>
      <w:r w:rsidRPr="00FA2964">
        <w:rPr>
          <w:rFonts w:eastAsia="Times New Roman"/>
          <w:b/>
          <w:iCs/>
          <w:spacing w:val="-2"/>
          <w:lang w:val="es-ES_tradnl" w:eastAsia="es-ES"/>
        </w:rPr>
        <w:t>para garantizar la sostenibilidad financiera del sistema de prima media</w:t>
      </w:r>
      <w:r w:rsidRPr="00FA2964">
        <w:rPr>
          <w:rFonts w:eastAsia="Times New Roman"/>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1A82479" w14:textId="77777777" w:rsidR="00FA2964" w:rsidRPr="00FA2964" w:rsidRDefault="00FA2964" w:rsidP="00FA2964">
      <w:pPr>
        <w:suppressAutoHyphens/>
        <w:spacing w:line="276" w:lineRule="auto"/>
        <w:ind w:firstLine="0"/>
        <w:rPr>
          <w:rFonts w:eastAsia="Times New Roman"/>
          <w:b/>
          <w:iCs/>
          <w:spacing w:val="-2"/>
          <w:lang w:val="es-ES_tradnl" w:eastAsia="es-ES"/>
        </w:rPr>
      </w:pPr>
    </w:p>
    <w:p w14:paraId="3A8C084E" w14:textId="77777777" w:rsidR="00FA2964" w:rsidRPr="00FA2964" w:rsidRDefault="00FA2964" w:rsidP="00FA2964">
      <w:pPr>
        <w:suppressAutoHyphens/>
        <w:spacing w:line="240" w:lineRule="auto"/>
        <w:ind w:left="426" w:right="420" w:firstLine="0"/>
        <w:rPr>
          <w:rFonts w:eastAsia="Times New Roman"/>
          <w:iCs/>
          <w:spacing w:val="-2"/>
          <w:sz w:val="22"/>
          <w:lang w:val="es-ES" w:eastAsia="es-ES"/>
        </w:rPr>
      </w:pPr>
      <w:r w:rsidRPr="00FA2964">
        <w:rPr>
          <w:rFonts w:eastAsia="Times New Roman"/>
          <w:iCs/>
          <w:spacing w:val="-2"/>
          <w:sz w:val="22"/>
          <w:lang w:eastAsia="es-ES"/>
        </w:rPr>
        <w:t>“Desde esta perspectiva, el </w:t>
      </w:r>
      <w:r w:rsidRPr="00FA2964">
        <w:rPr>
          <w:rFonts w:eastAsia="Times New Roman"/>
          <w:i/>
          <w:iCs/>
          <w:spacing w:val="-2"/>
          <w:sz w:val="22"/>
          <w:lang w:eastAsia="es-ES"/>
        </w:rPr>
        <w:t>objetivo </w:t>
      </w:r>
      <w:r w:rsidRPr="00FA2964">
        <w:rPr>
          <w:rFonts w:eastAsia="Times New Roman"/>
          <w:iCs/>
          <w:spacing w:val="-2"/>
          <w:sz w:val="22"/>
          <w:lang w:eastAsia="es-ES"/>
        </w:rPr>
        <w:t xml:space="preserve">perseguido con el señalamiento del  período de carencia en la norma acusada, </w:t>
      </w:r>
      <w:r w:rsidRPr="00FA2964">
        <w:rPr>
          <w:rFonts w:eastAsia="Times New Roman"/>
          <w:b/>
          <w:iCs/>
          <w:spacing w:val="-2"/>
          <w:sz w:val="22"/>
          <w:lang w:eastAsia="es-ES"/>
        </w:rPr>
        <w:t>consiste en evitar la </w:t>
      </w:r>
      <w:r w:rsidRPr="00FA2964">
        <w:rPr>
          <w:rFonts w:eastAsia="Times New Roman"/>
          <w:b/>
          <w:i/>
          <w:iCs/>
          <w:spacing w:val="-2"/>
          <w:sz w:val="22"/>
          <w:lang w:eastAsia="es-ES"/>
        </w:rPr>
        <w:t>descapitalización</w:t>
      </w:r>
      <w:r w:rsidRPr="00FA2964">
        <w:rPr>
          <w:rFonts w:eastAsia="Times New Roman"/>
          <w:b/>
          <w:iCs/>
          <w:spacing w:val="-2"/>
          <w:sz w:val="22"/>
          <w:lang w:eastAsia="es-ES"/>
        </w:rPr>
        <w:t> del fondo común del Régimen Solidario de Prima Media con Prestación Definida</w:t>
      </w:r>
      <w:r w:rsidRPr="00FA2964">
        <w:rPr>
          <w:rFonts w:eastAsia="Times New Roman"/>
          <w:iCs/>
          <w:spacing w:val="-2"/>
          <w:sz w:val="22"/>
          <w:lang w:eastAsia="es-ES"/>
        </w:rPr>
        <w:t>, que se produciría si se permitiera que las personas que no han contribuido al </w:t>
      </w:r>
      <w:r w:rsidRPr="00FA2964">
        <w:rPr>
          <w:rFonts w:eastAsia="Times New Roman"/>
          <w:i/>
          <w:iCs/>
          <w:spacing w:val="-2"/>
          <w:sz w:val="22"/>
          <w:lang w:eastAsia="es-ES"/>
        </w:rPr>
        <w:t>fondo común</w:t>
      </w:r>
      <w:r w:rsidRPr="00FA2964">
        <w:rPr>
          <w:rFonts w:eastAsia="Times New Roman"/>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A2964">
        <w:rPr>
          <w:rFonts w:eastAsia="Times New Roman"/>
          <w:b/>
          <w:iCs/>
          <w:spacing w:val="-2"/>
          <w:sz w:val="22"/>
          <w:lang w:eastAsia="es-ES"/>
        </w:rPr>
        <w:t>a poner en riesgo la garantía del derecho irrenunciable a la pensión del resto de cotizantes</w:t>
      </w:r>
      <w:r w:rsidRPr="00FA2964">
        <w:rPr>
          <w:rFonts w:eastAsia="Times New Roman"/>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A2964">
        <w:rPr>
          <w:rFonts w:eastAsia="Times New Roman"/>
          <w:b/>
          <w:iCs/>
          <w:spacing w:val="-2"/>
          <w:sz w:val="22"/>
          <w:lang w:eastAsia="es-ES"/>
        </w:rPr>
        <w:t>podría llegar a poner en riesgo la garantía del derecho pensional para los actuales y futuros pensionados</w:t>
      </w:r>
      <w:r w:rsidRPr="00FA2964">
        <w:rPr>
          <w:rFonts w:eastAsia="Times New Roman"/>
          <w:iCs/>
          <w:spacing w:val="-2"/>
          <w:sz w:val="22"/>
          <w:lang w:eastAsia="es-ES"/>
        </w:rPr>
        <w:t>.</w:t>
      </w:r>
    </w:p>
    <w:p w14:paraId="292763B7" w14:textId="77777777" w:rsidR="00FA2964" w:rsidRPr="00FA2964" w:rsidRDefault="00FA2964" w:rsidP="00FA2964">
      <w:pPr>
        <w:suppressAutoHyphens/>
        <w:spacing w:line="240" w:lineRule="auto"/>
        <w:ind w:left="426" w:right="420" w:firstLine="0"/>
        <w:rPr>
          <w:rFonts w:eastAsia="Times New Roman"/>
          <w:iCs/>
          <w:spacing w:val="-2"/>
          <w:sz w:val="22"/>
          <w:lang w:val="es-ES" w:eastAsia="es-ES"/>
        </w:rPr>
      </w:pPr>
      <w:r w:rsidRPr="00FA2964">
        <w:rPr>
          <w:rFonts w:eastAsia="Times New Roman"/>
          <w:iCs/>
          <w:spacing w:val="-2"/>
          <w:sz w:val="22"/>
          <w:lang w:eastAsia="es-ES"/>
        </w:rPr>
        <w:t> </w:t>
      </w:r>
    </w:p>
    <w:p w14:paraId="672932FA" w14:textId="77777777" w:rsidR="00FA2964" w:rsidRPr="00FA2964" w:rsidRDefault="00FA2964" w:rsidP="00FA2964">
      <w:pPr>
        <w:suppressAutoHyphens/>
        <w:spacing w:line="240" w:lineRule="auto"/>
        <w:ind w:left="426" w:right="420" w:firstLine="0"/>
        <w:rPr>
          <w:rFonts w:eastAsia="Times New Roman"/>
          <w:iCs/>
          <w:spacing w:val="-2"/>
          <w:sz w:val="22"/>
          <w:lang w:val="es-ES" w:eastAsia="es-ES"/>
        </w:rPr>
      </w:pPr>
      <w:r w:rsidRPr="00FA2964">
        <w:rPr>
          <w:rFonts w:eastAsia="Times New Roman"/>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295964F" w14:textId="77777777" w:rsidR="00FA2964" w:rsidRPr="00FA2964" w:rsidRDefault="00FA2964" w:rsidP="00FA2964">
      <w:pPr>
        <w:suppressAutoHyphens/>
        <w:spacing w:line="240" w:lineRule="auto"/>
        <w:ind w:left="426" w:right="420" w:firstLine="0"/>
        <w:rPr>
          <w:rFonts w:eastAsia="Times New Roman"/>
          <w:iCs/>
          <w:spacing w:val="-2"/>
          <w:sz w:val="22"/>
          <w:lang w:val="es-ES" w:eastAsia="es-ES"/>
        </w:rPr>
      </w:pPr>
      <w:r w:rsidRPr="00FA2964">
        <w:rPr>
          <w:rFonts w:eastAsia="Times New Roman"/>
          <w:iCs/>
          <w:spacing w:val="-2"/>
          <w:sz w:val="22"/>
          <w:lang w:eastAsia="es-ES"/>
        </w:rPr>
        <w:t> </w:t>
      </w:r>
    </w:p>
    <w:p w14:paraId="2FB42759" w14:textId="77777777" w:rsidR="00FA2964" w:rsidRPr="00FA2964" w:rsidRDefault="00FA2964" w:rsidP="00FA2964">
      <w:pPr>
        <w:suppressAutoHyphens/>
        <w:spacing w:line="240" w:lineRule="auto"/>
        <w:ind w:left="426" w:right="420" w:firstLine="0"/>
        <w:rPr>
          <w:rFonts w:eastAsia="Times New Roman"/>
          <w:b/>
          <w:iCs/>
          <w:spacing w:val="-2"/>
          <w:sz w:val="22"/>
          <w:lang w:eastAsia="es-ES"/>
        </w:rPr>
      </w:pPr>
      <w:r w:rsidRPr="00FA2964">
        <w:rPr>
          <w:rFonts w:eastAsia="Times New Roman"/>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A2964">
        <w:rPr>
          <w:rFonts w:eastAsia="Times New Roman"/>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A2964">
        <w:rPr>
          <w:rFonts w:eastAsia="Times New Roman"/>
          <w:iCs/>
          <w:spacing w:val="-2"/>
          <w:sz w:val="22"/>
          <w:lang w:eastAsia="es-ES"/>
        </w:rPr>
        <w:t>, cuyo propósito consiste en: </w:t>
      </w:r>
      <w:r w:rsidRPr="00FA2964">
        <w:rPr>
          <w:rFonts w:eastAsia="Times New Roman"/>
          <w:i/>
          <w:iCs/>
          <w:spacing w:val="-2"/>
          <w:sz w:val="22"/>
          <w:lang w:eastAsia="es-ES"/>
        </w:rPr>
        <w:t xml:space="preserve">´obtener la mejor utilización económica de los recursos administrativos y financieros disponibles para asegurar el reconocimiento y pago en forma adecuada, oportuna y suficiente de los beneficios a </w:t>
      </w:r>
      <w:r w:rsidRPr="00FA2964">
        <w:rPr>
          <w:rFonts w:eastAsia="Times New Roman"/>
          <w:i/>
          <w:iCs/>
          <w:spacing w:val="-2"/>
          <w:sz w:val="22"/>
          <w:lang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A2964">
        <w:rPr>
          <w:rFonts w:eastAsia="Times New Roman"/>
          <w:iCs/>
          <w:spacing w:val="-2"/>
          <w:sz w:val="22"/>
          <w:lang w:eastAsia="es-ES"/>
        </w:rPr>
        <w:t>.”</w:t>
      </w:r>
      <w:r w:rsidRPr="00FA2964">
        <w:rPr>
          <w:rFonts w:eastAsia="Times New Roman"/>
          <w:b/>
          <w:iCs/>
          <w:spacing w:val="-2"/>
          <w:sz w:val="22"/>
          <w:lang w:eastAsia="es-ES"/>
        </w:rPr>
        <w:t> </w:t>
      </w:r>
    </w:p>
    <w:p w14:paraId="2D564239" w14:textId="77777777" w:rsidR="00FA2964" w:rsidRPr="00FA2964" w:rsidRDefault="00FA2964" w:rsidP="00FA2964">
      <w:pPr>
        <w:suppressAutoHyphens/>
        <w:spacing w:line="276" w:lineRule="auto"/>
        <w:ind w:firstLine="0"/>
        <w:rPr>
          <w:rFonts w:eastAsia="Times New Roman"/>
          <w:b/>
          <w:iCs/>
          <w:spacing w:val="-2"/>
          <w:lang w:val="es-ES_tradnl" w:eastAsia="es-ES"/>
        </w:rPr>
      </w:pPr>
    </w:p>
    <w:p w14:paraId="613743B8" w14:textId="77777777" w:rsidR="00FA2964" w:rsidRPr="00FA2964" w:rsidRDefault="00FA2964" w:rsidP="00FA2964">
      <w:pPr>
        <w:suppressAutoHyphens/>
        <w:spacing w:line="276" w:lineRule="auto"/>
        <w:ind w:firstLine="0"/>
        <w:rPr>
          <w:rFonts w:eastAsia="Times New Roman"/>
          <w:b/>
          <w:iCs/>
          <w:spacing w:val="-2"/>
          <w:lang w:eastAsia="es-ES"/>
        </w:rPr>
      </w:pPr>
      <w:r w:rsidRPr="00FA2964">
        <w:rPr>
          <w:rFonts w:eastAsia="Times New Roman"/>
          <w:iCs/>
          <w:spacing w:val="-2"/>
          <w:lang w:val="es-ES_tradnl" w:eastAsia="es-ES"/>
        </w:rPr>
        <w:t xml:space="preserve">Permitir entonces, la declaración de ineficacia de traslados de personas que han estado largos años en el </w:t>
      </w:r>
      <w:proofErr w:type="spellStart"/>
      <w:r w:rsidRPr="00FA2964">
        <w:rPr>
          <w:rFonts w:eastAsia="Times New Roman"/>
          <w:iCs/>
          <w:spacing w:val="-2"/>
          <w:lang w:val="es-ES_tradnl" w:eastAsia="es-ES"/>
        </w:rPr>
        <w:t>RAIS</w:t>
      </w:r>
      <w:proofErr w:type="spellEnd"/>
      <w:r w:rsidRPr="00FA2964">
        <w:rPr>
          <w:rFonts w:eastAsia="Times New Roman"/>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A2964">
        <w:rPr>
          <w:rFonts w:eastAsia="Times New Roman"/>
          <w:b/>
          <w:iCs/>
          <w:spacing w:val="-2"/>
          <w:lang w:eastAsia="es-ES"/>
        </w:rPr>
        <w:t>puede llegar a poner en riesgo la garantía del derecho pensional para los actuales y futuros pensionados que si lo hicieron.</w:t>
      </w:r>
    </w:p>
    <w:p w14:paraId="202DE0D5" w14:textId="77777777" w:rsidR="00FA2964" w:rsidRPr="00FA2964" w:rsidRDefault="00FA2964" w:rsidP="00FA2964">
      <w:pPr>
        <w:suppressAutoHyphens/>
        <w:spacing w:line="276" w:lineRule="auto"/>
        <w:ind w:firstLine="0"/>
        <w:rPr>
          <w:rFonts w:eastAsia="Times New Roman"/>
          <w:b/>
          <w:iCs/>
          <w:spacing w:val="-2"/>
          <w:lang w:eastAsia="es-ES"/>
        </w:rPr>
      </w:pPr>
    </w:p>
    <w:p w14:paraId="1B170FF1" w14:textId="77777777" w:rsidR="00FA2964" w:rsidRPr="00FA2964" w:rsidRDefault="00FA2964" w:rsidP="00FA2964">
      <w:pPr>
        <w:suppressAutoHyphens/>
        <w:spacing w:line="276" w:lineRule="auto"/>
        <w:ind w:firstLine="0"/>
        <w:rPr>
          <w:rFonts w:eastAsia="Times New Roman"/>
          <w:iCs/>
          <w:spacing w:val="-2"/>
          <w:lang w:val="es-ES_tradnl" w:eastAsia="es-ES"/>
        </w:rPr>
      </w:pPr>
      <w:r w:rsidRPr="00FA2964">
        <w:rPr>
          <w:rFonts w:eastAsia="Times New Roman"/>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A2964">
        <w:rPr>
          <w:rFonts w:eastAsia="Times New Roman"/>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A2964">
        <w:rPr>
          <w:rFonts w:eastAsia="Times New Roman"/>
          <w:iCs/>
          <w:spacing w:val="-2"/>
          <w:lang w:eastAsia="es-ES"/>
        </w:rPr>
        <w:t>RAIS</w:t>
      </w:r>
      <w:proofErr w:type="spellEnd"/>
      <w:r w:rsidRPr="00FA2964">
        <w:rPr>
          <w:rFonts w:eastAsia="Times New Roman"/>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A2964">
        <w:rPr>
          <w:rFonts w:eastAsia="Times New Roman"/>
          <w:iCs/>
          <w:spacing w:val="-2"/>
          <w:lang w:eastAsia="es-ES"/>
        </w:rPr>
        <w:t>RAIS</w:t>
      </w:r>
      <w:proofErr w:type="spellEnd"/>
      <w:r w:rsidRPr="00FA2964">
        <w:rPr>
          <w:rFonts w:eastAsia="Times New Roman"/>
          <w:iCs/>
          <w:spacing w:val="-2"/>
          <w:lang w:eastAsia="es-ES"/>
        </w:rPr>
        <w:t xml:space="preserve"> por cuanto no puede olvidarse que</w:t>
      </w:r>
      <w:r w:rsidRPr="00FA2964">
        <w:rPr>
          <w:rFonts w:eastAsia="Times New Roman"/>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A2964">
        <w:rPr>
          <w:rFonts w:eastAsia="Times New Roman"/>
          <w:iCs/>
          <w:spacing w:val="-2"/>
          <w:lang w:val="es-ES_tradnl" w:eastAsia="es-ES"/>
        </w:rPr>
        <w:t>IBL</w:t>
      </w:r>
      <w:proofErr w:type="spellEnd"/>
      <w:r w:rsidRPr="00FA2964">
        <w:rPr>
          <w:rFonts w:eastAsia="Times New Roman"/>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A2964">
        <w:rPr>
          <w:rFonts w:eastAsia="Times New Roman"/>
          <w:iCs/>
          <w:spacing w:val="-2"/>
          <w:lang w:val="es-ES_tradnl" w:eastAsia="es-ES"/>
        </w:rPr>
        <w:t>sucesoral</w:t>
      </w:r>
      <w:proofErr w:type="spellEnd"/>
      <w:r w:rsidRPr="00FA2964">
        <w:rPr>
          <w:rFonts w:eastAsia="Times New Roman"/>
          <w:iCs/>
          <w:spacing w:val="-2"/>
          <w:lang w:val="es-ES_tradnl" w:eastAsia="es-ES"/>
        </w:rPr>
        <w:t>, etc.</w:t>
      </w:r>
    </w:p>
    <w:p w14:paraId="5ECB4BBE" w14:textId="77777777" w:rsidR="00FA2964" w:rsidRPr="00FA2964" w:rsidRDefault="00FA2964" w:rsidP="00FA2964">
      <w:pPr>
        <w:suppressAutoHyphens/>
        <w:spacing w:line="276" w:lineRule="auto"/>
        <w:ind w:firstLine="0"/>
        <w:rPr>
          <w:rFonts w:eastAsia="Times New Roman"/>
          <w:spacing w:val="-2"/>
          <w:lang w:val="es-ES_tradnl" w:eastAsia="es-ES"/>
        </w:rPr>
      </w:pPr>
    </w:p>
    <w:p w14:paraId="3825A4E5"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spacing w:val="-2"/>
          <w:lang w:val="es-ES_tradnl" w:eastAsia="es-ES"/>
        </w:rPr>
        <w:t>EN NUESTRO SISTEMA JURÍDICO ¿QUI</w:t>
      </w:r>
      <w:bookmarkStart w:id="6" w:name="_GoBack"/>
      <w:bookmarkEnd w:id="6"/>
      <w:r w:rsidRPr="00FA2964">
        <w:rPr>
          <w:rFonts w:eastAsia="Times New Roman"/>
          <w:b/>
          <w:spacing w:val="-2"/>
          <w:lang w:val="es-ES_tradnl" w:eastAsia="es-ES"/>
        </w:rPr>
        <w:t>EN ES LA PERSONA LLAMADA A RESPONDER POR LOS DAÑOS ANTIJURÍDICOS QUE CAUSE CON SU PROCEDER?</w:t>
      </w:r>
    </w:p>
    <w:p w14:paraId="1733BC1C" w14:textId="77777777" w:rsidR="00FA2964" w:rsidRPr="00FA2964" w:rsidRDefault="00FA2964" w:rsidP="00FA2964">
      <w:pPr>
        <w:suppressAutoHyphens/>
        <w:spacing w:line="276" w:lineRule="auto"/>
        <w:ind w:firstLine="0"/>
        <w:rPr>
          <w:rFonts w:eastAsia="Times New Roman"/>
          <w:spacing w:val="-2"/>
          <w:lang w:val="es-ES_tradnl" w:eastAsia="es-ES"/>
        </w:rPr>
      </w:pPr>
    </w:p>
    <w:p w14:paraId="36C44C9F"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FA2964">
        <w:rPr>
          <w:rFonts w:eastAsia="Times New Roman"/>
          <w:spacing w:val="-2"/>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23BC506C" w14:textId="77777777" w:rsidR="00FA2964" w:rsidRPr="00FA2964" w:rsidRDefault="00FA2964" w:rsidP="00FA2964">
      <w:pPr>
        <w:suppressAutoHyphens/>
        <w:spacing w:line="276" w:lineRule="auto"/>
        <w:ind w:firstLine="0"/>
        <w:rPr>
          <w:rFonts w:eastAsia="Times New Roman"/>
          <w:spacing w:val="-2"/>
          <w:lang w:val="es-ES_tradnl" w:eastAsia="es-ES"/>
        </w:rPr>
      </w:pPr>
    </w:p>
    <w:p w14:paraId="0A65FEDA" w14:textId="77777777" w:rsidR="00FA2964" w:rsidRPr="00FA2964" w:rsidRDefault="00FA2964" w:rsidP="00FA2964">
      <w:pPr>
        <w:suppressAutoHyphens/>
        <w:spacing w:line="276" w:lineRule="auto"/>
        <w:ind w:firstLine="0"/>
        <w:rPr>
          <w:rFonts w:eastAsia="Times New Roman"/>
          <w:i/>
          <w:spacing w:val="-2"/>
          <w:lang w:val="es-ES_tradnl" w:eastAsia="es-ES"/>
        </w:rPr>
      </w:pPr>
      <w:r w:rsidRPr="00FA2964">
        <w:rPr>
          <w:rFonts w:eastAsia="Times New Roman"/>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A2964">
        <w:rPr>
          <w:rFonts w:eastAsia="Times New Roman"/>
          <w:i/>
          <w:spacing w:val="-2"/>
          <w:sz w:val="22"/>
          <w:lang w:val="es-ES_tradnl" w:eastAsia="es-ES"/>
        </w:rPr>
        <w:t>el Estado únicamente responderá patrimonialmente por los daños antijurídicos que le sean imputables, causado por la acción o la omisión de las autoridades públicas</w:t>
      </w:r>
      <w:r w:rsidRPr="00FA2964">
        <w:rPr>
          <w:rFonts w:eastAsia="Times New Roman"/>
          <w:i/>
          <w:spacing w:val="-2"/>
          <w:lang w:val="es-ES_tradnl" w:eastAsia="es-ES"/>
        </w:rPr>
        <w:t>”.</w:t>
      </w:r>
    </w:p>
    <w:p w14:paraId="05EEACD8" w14:textId="77777777" w:rsidR="00FA2964" w:rsidRPr="00FA2964" w:rsidRDefault="00FA2964" w:rsidP="00FA2964">
      <w:pPr>
        <w:suppressAutoHyphens/>
        <w:spacing w:line="276" w:lineRule="auto"/>
        <w:ind w:firstLine="0"/>
        <w:rPr>
          <w:rFonts w:eastAsia="Times New Roman"/>
          <w:spacing w:val="-2"/>
          <w:lang w:val="es-ES_tradnl" w:eastAsia="es-ES"/>
        </w:rPr>
      </w:pPr>
    </w:p>
    <w:p w14:paraId="30697E10" w14:textId="77777777" w:rsidR="00FA2964" w:rsidRPr="00FA2964" w:rsidRDefault="00FA2964" w:rsidP="00FA2964">
      <w:pPr>
        <w:numPr>
          <w:ilvl w:val="0"/>
          <w:numId w:val="12"/>
        </w:numPr>
        <w:suppressAutoHyphens/>
        <w:spacing w:line="276" w:lineRule="auto"/>
        <w:ind w:left="426" w:hanging="426"/>
        <w:rPr>
          <w:rFonts w:eastAsia="Times New Roman"/>
          <w:b/>
          <w:spacing w:val="-2"/>
          <w:lang w:val="es-ES_tradnl" w:eastAsia="es-ES"/>
        </w:rPr>
      </w:pPr>
      <w:r w:rsidRPr="00FA2964">
        <w:rPr>
          <w:rFonts w:eastAsia="Times New Roman"/>
          <w:b/>
          <w:spacing w:val="-2"/>
          <w:lang w:val="es-ES_tradnl" w:eastAsia="es-ES"/>
        </w:rPr>
        <w:t>LAS NORMAS VIGENTES QUE REGULAN LAS CONDUCTAS IRREGULARES DE LAS ADMINISTRADORAS DE FONDOS DE PENSIONES POR LOS ERRORES U OMISIONES EN LA INFORMACIÓN QUE CAUSEN PERJUICIO A QUIENES AFILIEN.</w:t>
      </w:r>
    </w:p>
    <w:p w14:paraId="5A15EA00" w14:textId="77777777" w:rsidR="00FA2964" w:rsidRPr="00FA2964" w:rsidRDefault="00FA2964" w:rsidP="00FA2964">
      <w:pPr>
        <w:suppressAutoHyphens/>
        <w:spacing w:line="276" w:lineRule="auto"/>
        <w:ind w:firstLine="0"/>
        <w:rPr>
          <w:rFonts w:eastAsia="Times New Roman"/>
          <w:spacing w:val="-2"/>
          <w:lang w:val="es-ES_tradnl" w:eastAsia="es-ES"/>
        </w:rPr>
      </w:pPr>
    </w:p>
    <w:p w14:paraId="15BEF910" w14:textId="77777777" w:rsidR="00FA2964" w:rsidRPr="00FA2964" w:rsidRDefault="00FA2964" w:rsidP="00FA2964">
      <w:pPr>
        <w:suppressAutoHyphens/>
        <w:spacing w:line="276" w:lineRule="auto"/>
        <w:ind w:firstLine="0"/>
        <w:rPr>
          <w:rFonts w:eastAsia="Times New Roman"/>
          <w:spacing w:val="-2"/>
          <w:lang w:val="es-ES" w:eastAsia="es-ES"/>
        </w:rPr>
      </w:pPr>
      <w:r w:rsidRPr="00FA2964">
        <w:rPr>
          <w:rFonts w:eastAsia="Times New Roman"/>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A2964">
        <w:rPr>
          <w:rFonts w:eastAsia="Times New Roman"/>
          <w:spacing w:val="-2"/>
          <w:lang w:val="es-ES" w:eastAsia="es-ES"/>
        </w:rPr>
        <w:t xml:space="preserve"> </w:t>
      </w:r>
    </w:p>
    <w:p w14:paraId="5A65A657" w14:textId="77777777" w:rsidR="00FA2964" w:rsidRPr="00FA2964" w:rsidRDefault="00FA2964" w:rsidP="00FA2964">
      <w:pPr>
        <w:suppressAutoHyphens/>
        <w:spacing w:line="276" w:lineRule="auto"/>
        <w:ind w:firstLine="0"/>
        <w:rPr>
          <w:rFonts w:eastAsia="Times New Roman"/>
          <w:spacing w:val="-2"/>
          <w:lang w:val="es-ES_tradnl" w:eastAsia="es-ES"/>
        </w:rPr>
      </w:pPr>
    </w:p>
    <w:p w14:paraId="08AB350B"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B1EADE1" w14:textId="77777777" w:rsidR="00FA2964" w:rsidRPr="00FA2964" w:rsidRDefault="00FA2964" w:rsidP="00FA2964">
      <w:pPr>
        <w:suppressAutoHyphens/>
        <w:spacing w:line="276" w:lineRule="auto"/>
        <w:ind w:firstLine="0"/>
        <w:rPr>
          <w:rFonts w:eastAsia="Times New Roman"/>
          <w:spacing w:val="-2"/>
          <w:lang w:val="es-ES_tradnl" w:eastAsia="es-ES"/>
        </w:rPr>
      </w:pPr>
    </w:p>
    <w:p w14:paraId="53016422" w14:textId="77777777" w:rsidR="00FA2964" w:rsidRPr="00FA2964" w:rsidRDefault="00FA2964" w:rsidP="00FA2964">
      <w:pPr>
        <w:suppressAutoHyphens/>
        <w:spacing w:line="240" w:lineRule="auto"/>
        <w:ind w:left="426" w:right="420" w:firstLine="0"/>
        <w:rPr>
          <w:rFonts w:eastAsia="Times New Roman"/>
          <w:spacing w:val="-2"/>
          <w:sz w:val="22"/>
          <w:lang w:val="es-ES_tradnl" w:eastAsia="es-ES"/>
        </w:rPr>
      </w:pPr>
      <w:r w:rsidRPr="00FA2964">
        <w:rPr>
          <w:rFonts w:eastAsia="Times New Roman"/>
          <w:b/>
          <w:spacing w:val="-2"/>
          <w:sz w:val="22"/>
          <w:lang w:eastAsia="es-ES"/>
        </w:rPr>
        <w:t>“Artículo 10</w:t>
      </w:r>
      <w:r w:rsidRPr="00FA2964">
        <w:rPr>
          <w:rFonts w:eastAsia="Times New Roman"/>
          <w:b/>
          <w:bCs/>
          <w:spacing w:val="-2"/>
          <w:sz w:val="22"/>
          <w:lang w:eastAsia="es-ES"/>
        </w:rPr>
        <w:t>.</w:t>
      </w:r>
      <w:r w:rsidRPr="00FA2964">
        <w:rPr>
          <w:rFonts w:eastAsia="Times New Roman"/>
          <w:b/>
          <w:spacing w:val="-2"/>
          <w:sz w:val="22"/>
          <w:lang w:eastAsia="es-ES"/>
        </w:rPr>
        <w:t xml:space="preserve"> RESPONSABILIDAD DE LOS PROMOTORES. </w:t>
      </w:r>
      <w:r w:rsidRPr="00FA2964">
        <w:rPr>
          <w:rFonts w:eastAsia="Times New Roman"/>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A2964">
        <w:rPr>
          <w:rFonts w:eastAsia="Times New Roman"/>
          <w:b/>
          <w:spacing w:val="-2"/>
          <w:sz w:val="22"/>
          <w:lang w:eastAsia="es-ES"/>
        </w:rPr>
        <w:t xml:space="preserve"> sin perjuicio de la responsabilidad de los promotores frente a la correspondiente sociedad administradora del sistema general de pensiones.”</w:t>
      </w:r>
      <w:r w:rsidRPr="00FA2964">
        <w:rPr>
          <w:rFonts w:eastAsia="Times New Roman"/>
          <w:spacing w:val="-2"/>
          <w:sz w:val="22"/>
          <w:lang w:eastAsia="es-ES"/>
        </w:rPr>
        <w:t xml:space="preserve"> (Negrillas y subrayas fuera del texto)</w:t>
      </w:r>
    </w:p>
    <w:p w14:paraId="776B4C8E" w14:textId="77777777" w:rsidR="00FA2964" w:rsidRPr="00FA2964" w:rsidRDefault="00FA2964" w:rsidP="00FA2964">
      <w:pPr>
        <w:suppressAutoHyphens/>
        <w:spacing w:line="276" w:lineRule="auto"/>
        <w:ind w:firstLine="0"/>
        <w:rPr>
          <w:rFonts w:eastAsia="Times New Roman"/>
          <w:spacing w:val="-2"/>
          <w:lang w:val="es-ES_tradnl" w:eastAsia="es-ES"/>
        </w:rPr>
      </w:pPr>
    </w:p>
    <w:p w14:paraId="6A64EC7A"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FA2964">
        <w:rPr>
          <w:rFonts w:eastAsia="Times New Roman"/>
          <w:spacing w:val="-2"/>
          <w:lang w:val="es-ES_tradnl" w:eastAsia="es-ES"/>
        </w:rPr>
        <w:lastRenderedPageBreak/>
        <w:t xml:space="preserve">a Colpensiones, pues es claro el texto en determinar que la responsabilidad que se compromete es la de la AFP privada. </w:t>
      </w:r>
    </w:p>
    <w:p w14:paraId="3CD0FF21" w14:textId="77777777" w:rsidR="00FA2964" w:rsidRPr="00FA2964" w:rsidRDefault="00FA2964" w:rsidP="00FA2964">
      <w:pPr>
        <w:suppressAutoHyphens/>
        <w:spacing w:line="276" w:lineRule="auto"/>
        <w:ind w:firstLine="0"/>
        <w:rPr>
          <w:rFonts w:eastAsia="Times New Roman"/>
          <w:spacing w:val="-2"/>
          <w:lang w:val="es-ES_tradnl" w:eastAsia="es-ES"/>
        </w:rPr>
      </w:pPr>
    </w:p>
    <w:p w14:paraId="38D863AA"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0743FF5" w14:textId="77777777" w:rsidR="00FA2964" w:rsidRPr="00FA2964" w:rsidRDefault="00FA2964" w:rsidP="00FA2964">
      <w:pPr>
        <w:suppressAutoHyphens/>
        <w:spacing w:line="276" w:lineRule="auto"/>
        <w:ind w:firstLine="0"/>
        <w:rPr>
          <w:rFonts w:eastAsia="Times New Roman"/>
          <w:spacing w:val="-2"/>
          <w:lang w:val="es-ES_tradnl" w:eastAsia="es-ES"/>
        </w:rPr>
      </w:pPr>
    </w:p>
    <w:p w14:paraId="66C6739E"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64E5787" w14:textId="77777777" w:rsidR="00FA2964" w:rsidRPr="00FA2964" w:rsidRDefault="00FA2964" w:rsidP="00FA2964">
      <w:pPr>
        <w:suppressAutoHyphens/>
        <w:spacing w:line="276" w:lineRule="auto"/>
        <w:ind w:firstLine="0"/>
        <w:rPr>
          <w:rFonts w:eastAsia="Times New Roman"/>
          <w:spacing w:val="-2"/>
          <w:lang w:val="es-ES_tradnl" w:eastAsia="es-ES"/>
        </w:rPr>
      </w:pPr>
    </w:p>
    <w:p w14:paraId="6680BBCB" w14:textId="77777777" w:rsidR="00FA2964" w:rsidRPr="00FA2964" w:rsidRDefault="00FA2964" w:rsidP="00FA2964">
      <w:pPr>
        <w:suppressAutoHyphens/>
        <w:spacing w:line="276" w:lineRule="auto"/>
        <w:ind w:firstLine="0"/>
        <w:rPr>
          <w:rFonts w:eastAsia="Times New Roman"/>
          <w:spacing w:val="-2"/>
          <w:lang w:val="es-ES_tradnl" w:eastAsia="es-ES"/>
        </w:rPr>
      </w:pPr>
      <w:r w:rsidRPr="00FA2964">
        <w:rPr>
          <w:rFonts w:eastAsia="Times New Roman"/>
          <w:spacing w:val="-2"/>
          <w:lang w:val="es-ES_tradnl" w:eastAsia="es-ES"/>
        </w:rPr>
        <w:t>El anterior es mi sentir jurídico en estos casos, pero itero, me corresponde acatar el exhorto hecho por la Sala de Casación y por eso suscribí la sentencia.</w:t>
      </w:r>
    </w:p>
    <w:p w14:paraId="73B14E35" w14:textId="77777777" w:rsidR="00FA2964" w:rsidRPr="00FA2964" w:rsidRDefault="00FA2964" w:rsidP="00FA2964">
      <w:pPr>
        <w:suppressAutoHyphens/>
        <w:spacing w:line="276" w:lineRule="auto"/>
        <w:ind w:firstLine="0"/>
        <w:rPr>
          <w:rFonts w:eastAsia="Times New Roman"/>
          <w:spacing w:val="-2"/>
          <w:lang w:val="es-ES_tradnl" w:eastAsia="es-ES"/>
        </w:rPr>
      </w:pPr>
    </w:p>
    <w:p w14:paraId="741243EF" w14:textId="77777777" w:rsidR="00FA2964" w:rsidRPr="00FA2964" w:rsidRDefault="00FA2964" w:rsidP="00FA2964">
      <w:pPr>
        <w:spacing w:line="276" w:lineRule="auto"/>
        <w:ind w:firstLine="0"/>
        <w:rPr>
          <w:rFonts w:eastAsia="Times New Roman"/>
          <w:lang w:eastAsia="es-ES"/>
        </w:rPr>
      </w:pPr>
      <w:r w:rsidRPr="00FA2964">
        <w:rPr>
          <w:rFonts w:eastAsia="Times New Roman"/>
          <w:lang w:eastAsia="es-ES"/>
        </w:rPr>
        <w:t>Dejo así aclarado mi voto.</w:t>
      </w:r>
    </w:p>
    <w:p w14:paraId="7BC50B40" w14:textId="77777777" w:rsidR="00FA2964" w:rsidRPr="00FA2964" w:rsidRDefault="00FA2964" w:rsidP="00FA2964">
      <w:pPr>
        <w:widowControl w:val="0"/>
        <w:autoSpaceDE w:val="0"/>
        <w:autoSpaceDN w:val="0"/>
        <w:adjustRightInd w:val="0"/>
        <w:spacing w:line="276" w:lineRule="auto"/>
        <w:ind w:firstLine="0"/>
        <w:jc w:val="left"/>
        <w:rPr>
          <w:rFonts w:eastAsia="Calibri"/>
        </w:rPr>
      </w:pPr>
    </w:p>
    <w:p w14:paraId="514D97F3" w14:textId="77777777" w:rsidR="00FA2964" w:rsidRPr="00FA2964" w:rsidRDefault="00FA2964" w:rsidP="00FA2964">
      <w:pPr>
        <w:widowControl w:val="0"/>
        <w:autoSpaceDE w:val="0"/>
        <w:autoSpaceDN w:val="0"/>
        <w:adjustRightInd w:val="0"/>
        <w:spacing w:line="276" w:lineRule="auto"/>
        <w:ind w:firstLine="0"/>
        <w:jc w:val="left"/>
        <w:rPr>
          <w:rFonts w:eastAsia="Calibri"/>
        </w:rPr>
      </w:pPr>
    </w:p>
    <w:p w14:paraId="28CB2F4D" w14:textId="77777777" w:rsidR="00FA2964" w:rsidRPr="00FA2964" w:rsidRDefault="00FA2964" w:rsidP="00FA2964">
      <w:pPr>
        <w:widowControl w:val="0"/>
        <w:autoSpaceDE w:val="0"/>
        <w:autoSpaceDN w:val="0"/>
        <w:adjustRightInd w:val="0"/>
        <w:spacing w:line="276" w:lineRule="auto"/>
        <w:ind w:firstLine="0"/>
        <w:jc w:val="left"/>
        <w:rPr>
          <w:rFonts w:eastAsia="Calibri"/>
        </w:rPr>
      </w:pPr>
    </w:p>
    <w:p w14:paraId="15E277A4" w14:textId="77777777" w:rsidR="00FA2964" w:rsidRPr="00FA2964" w:rsidRDefault="00FA2964" w:rsidP="00FA2964">
      <w:pPr>
        <w:tabs>
          <w:tab w:val="center" w:pos="4420"/>
        </w:tabs>
        <w:spacing w:line="276" w:lineRule="auto"/>
        <w:ind w:firstLine="0"/>
        <w:rPr>
          <w:rFonts w:eastAsia="Calibri"/>
        </w:rPr>
      </w:pPr>
    </w:p>
    <w:p w14:paraId="2C1479D0" w14:textId="77777777" w:rsidR="00FA2964" w:rsidRPr="00FA2964" w:rsidRDefault="00FA2964" w:rsidP="00FA2964">
      <w:pPr>
        <w:widowControl w:val="0"/>
        <w:autoSpaceDE w:val="0"/>
        <w:autoSpaceDN w:val="0"/>
        <w:adjustRightInd w:val="0"/>
        <w:spacing w:line="276" w:lineRule="auto"/>
        <w:ind w:firstLine="0"/>
        <w:jc w:val="center"/>
        <w:rPr>
          <w:rFonts w:eastAsia="Calibri"/>
          <w:b/>
        </w:rPr>
      </w:pPr>
      <w:r w:rsidRPr="00FA2964">
        <w:rPr>
          <w:rFonts w:eastAsia="Calibri"/>
          <w:b/>
        </w:rPr>
        <w:t>JULIO CÉSAR SALAZAR MUÑOZ</w:t>
      </w:r>
    </w:p>
    <w:p w14:paraId="60DF1493" w14:textId="02237FE6" w:rsidR="00FA2964" w:rsidRPr="00FA2964" w:rsidRDefault="00FA2964" w:rsidP="00FA2964">
      <w:pPr>
        <w:widowControl w:val="0"/>
        <w:autoSpaceDE w:val="0"/>
        <w:autoSpaceDN w:val="0"/>
        <w:adjustRightInd w:val="0"/>
        <w:spacing w:line="276" w:lineRule="auto"/>
        <w:ind w:firstLine="0"/>
        <w:jc w:val="center"/>
        <w:rPr>
          <w:rFonts w:eastAsia="Calibri"/>
        </w:rPr>
      </w:pPr>
      <w:r w:rsidRPr="00FA2964">
        <w:rPr>
          <w:rFonts w:eastAsia="Calibri"/>
        </w:rPr>
        <w:t>Magistrado</w:t>
      </w:r>
    </w:p>
    <w:sectPr w:rsidR="00FA2964" w:rsidRPr="00FA2964" w:rsidSect="004B34FA">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ECF913D"/>
  <w15:commentEx w15:done="0" w15:paraId="4394B9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0D3D72" w16cex:dateUtc="2020-10-29T19:24:43.145Z"/>
  <w16cex:commentExtensible w16cex:durableId="71EB5CD5" w16cex:dateUtc="2020-10-29T19:26:18.284Z"/>
  <w16cex:commentExtensible w16cex:durableId="33259E05" w16cex:dateUtc="2020-10-29T19:28:02.953Z"/>
  <w16cex:commentExtensible w16cex:durableId="33E0E2BE" w16cex:dateUtc="2020-11-03T16:26:50.613Z"/>
  <w16cex:commentExtensible w16cex:durableId="0D52FAED" w16cex:dateUtc="2020-11-09T12:45:38.264Z"/>
</w16cex:commentsExtensible>
</file>

<file path=word/commentsIds.xml><?xml version="1.0" encoding="utf-8"?>
<w16cid:commentsIds xmlns:mc="http://schemas.openxmlformats.org/markup-compatibility/2006" xmlns:w16cid="http://schemas.microsoft.com/office/word/2016/wordml/cid" mc:Ignorable="w16cid">
  <w16cid:commentId w16cid:paraId="4ECF913D" w16cid:durableId="33E0E2BE"/>
  <w16cid:commentId w16cid:paraId="4394B9ED" w16cid:durableId="0D52FA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5885F" w14:textId="77777777" w:rsidR="009A29FE" w:rsidRDefault="009A29FE" w:rsidP="00B5649F">
      <w:pPr>
        <w:spacing w:line="240" w:lineRule="auto"/>
      </w:pPr>
      <w:r>
        <w:separator/>
      </w:r>
    </w:p>
  </w:endnote>
  <w:endnote w:type="continuationSeparator" w:id="0">
    <w:p w14:paraId="5B05BC41" w14:textId="77777777" w:rsidR="009A29FE" w:rsidRDefault="009A29FE" w:rsidP="00B56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3960"/>
      <w:docPartObj>
        <w:docPartGallery w:val="Page Numbers (Bottom of Page)"/>
        <w:docPartUnique/>
      </w:docPartObj>
    </w:sdtPr>
    <w:sdtEndPr>
      <w:rPr>
        <w:sz w:val="18"/>
      </w:rPr>
    </w:sdtEndPr>
    <w:sdtContent>
      <w:p w14:paraId="39699FC7" w14:textId="7A99E8FE" w:rsidR="00EC2798" w:rsidRPr="004B34FA" w:rsidRDefault="00EC2798">
        <w:pPr>
          <w:pStyle w:val="Piedepgina"/>
          <w:jc w:val="right"/>
          <w:rPr>
            <w:sz w:val="18"/>
          </w:rPr>
        </w:pPr>
        <w:r w:rsidRPr="004B34FA">
          <w:rPr>
            <w:sz w:val="18"/>
          </w:rPr>
          <w:fldChar w:fldCharType="begin"/>
        </w:r>
        <w:r w:rsidRPr="004B34FA">
          <w:rPr>
            <w:sz w:val="18"/>
          </w:rPr>
          <w:instrText>PAGE   \* MERGEFORMAT</w:instrText>
        </w:r>
        <w:r w:rsidRPr="004B34FA">
          <w:rPr>
            <w:sz w:val="18"/>
          </w:rPr>
          <w:fldChar w:fldCharType="separate"/>
        </w:r>
        <w:r w:rsidR="00DD53CA" w:rsidRPr="00DD53CA">
          <w:rPr>
            <w:noProof/>
            <w:sz w:val="18"/>
            <w:lang w:val="es-ES"/>
          </w:rPr>
          <w:t>25</w:t>
        </w:r>
        <w:r w:rsidRPr="004B34FA">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E4396" w14:textId="77777777" w:rsidR="009A29FE" w:rsidRDefault="009A29FE" w:rsidP="00B5649F">
      <w:pPr>
        <w:spacing w:line="240" w:lineRule="auto"/>
      </w:pPr>
      <w:r>
        <w:separator/>
      </w:r>
    </w:p>
  </w:footnote>
  <w:footnote w:type="continuationSeparator" w:id="0">
    <w:p w14:paraId="0633E472" w14:textId="77777777" w:rsidR="009A29FE" w:rsidRDefault="009A29FE" w:rsidP="00B5649F">
      <w:pPr>
        <w:spacing w:line="240" w:lineRule="auto"/>
      </w:pPr>
      <w:r>
        <w:continuationSeparator/>
      </w:r>
    </w:p>
  </w:footnote>
  <w:footnote w:id="1">
    <w:p w14:paraId="7A2734CB" w14:textId="77777777" w:rsidR="00787C2C" w:rsidRPr="004B34FA" w:rsidRDefault="00787C2C" w:rsidP="004B34FA">
      <w:pPr>
        <w:pStyle w:val="Textonotapie"/>
        <w:tabs>
          <w:tab w:val="left" w:pos="284"/>
        </w:tabs>
        <w:ind w:left="142" w:hanging="142"/>
        <w:rPr>
          <w:rFonts w:ascii="Arial" w:hAnsi="Arial" w:cs="Arial"/>
          <w:sz w:val="18"/>
          <w:szCs w:val="18"/>
          <w:lang w:val="es-CO"/>
        </w:rPr>
      </w:pPr>
      <w:r w:rsidRPr="004B34FA">
        <w:rPr>
          <w:rStyle w:val="Refdenotaalpie2"/>
          <w:rFonts w:ascii="Arial" w:hAnsi="Arial" w:cs="Arial"/>
          <w:sz w:val="18"/>
          <w:szCs w:val="18"/>
        </w:rPr>
        <w:footnoteRef/>
      </w:r>
      <w:r w:rsidRPr="004B34FA">
        <w:rPr>
          <w:rFonts w:ascii="Arial" w:hAnsi="Arial" w:cs="Arial"/>
          <w:sz w:val="18"/>
          <w:szCs w:val="18"/>
        </w:rPr>
        <w:t xml:space="preserve"> </w:t>
      </w:r>
      <w:r w:rsidRPr="004B34FA">
        <w:rPr>
          <w:rFonts w:ascii="Arial" w:hAnsi="Arial" w:cs="Arial"/>
          <w:sz w:val="18"/>
          <w:szCs w:val="18"/>
          <w:lang w:val="es-CO"/>
        </w:rPr>
        <w:t xml:space="preserve">Título tomado de la sentencia </w:t>
      </w:r>
      <w:r w:rsidRPr="004B34FA">
        <w:rPr>
          <w:rFonts w:ascii="Arial" w:hAnsi="Arial" w:cs="Arial"/>
          <w:sz w:val="18"/>
          <w:szCs w:val="18"/>
        </w:rPr>
        <w:t>del 8 de mayo de 2019SL 1688-2019, Radicado 68838, con Ponencia de la Dra. Clara Cecilia Dueñas Quevedo</w:t>
      </w:r>
    </w:p>
  </w:footnote>
  <w:footnote w:id="2">
    <w:p w14:paraId="4D214D8D" w14:textId="77777777" w:rsidR="00787C2C" w:rsidRPr="004B34FA" w:rsidRDefault="00787C2C" w:rsidP="004B34FA">
      <w:pPr>
        <w:pStyle w:val="Textonotapie"/>
        <w:tabs>
          <w:tab w:val="left" w:pos="284"/>
        </w:tabs>
        <w:ind w:left="142" w:hanging="142"/>
        <w:rPr>
          <w:rFonts w:ascii="Arial" w:hAnsi="Arial" w:cs="Arial"/>
          <w:sz w:val="18"/>
          <w:szCs w:val="18"/>
          <w:lang w:val="es-CO"/>
        </w:rPr>
      </w:pPr>
      <w:r w:rsidRPr="004B34FA">
        <w:rPr>
          <w:rStyle w:val="Refdenotaalpie2"/>
          <w:rFonts w:ascii="Arial" w:hAnsi="Arial" w:cs="Arial"/>
          <w:sz w:val="18"/>
          <w:szCs w:val="18"/>
        </w:rPr>
        <w:footnoteRef/>
      </w:r>
      <w:r w:rsidRPr="004B34FA">
        <w:rPr>
          <w:rFonts w:ascii="Arial" w:hAnsi="Arial" w:cs="Arial"/>
          <w:sz w:val="18"/>
          <w:szCs w:val="18"/>
        </w:rPr>
        <w:t xml:space="preserve"> </w:t>
      </w:r>
      <w:r w:rsidRPr="004B34FA">
        <w:rPr>
          <w:rFonts w:ascii="Arial" w:hAnsi="Arial" w:cs="Arial"/>
          <w:sz w:val="18"/>
          <w:szCs w:val="18"/>
          <w:lang w:val="es-CO"/>
        </w:rPr>
        <w:t xml:space="preserve">Estatuto Orgánico del Sistema Financiero </w:t>
      </w:r>
    </w:p>
  </w:footnote>
  <w:footnote w:id="3">
    <w:p w14:paraId="56B52FDB" w14:textId="77777777" w:rsidR="004B34FA" w:rsidRPr="00D24CEE" w:rsidRDefault="004B34FA" w:rsidP="004B34FA">
      <w:pPr>
        <w:pStyle w:val="Textonotapie"/>
        <w:ind w:firstLine="0"/>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 xml:space="preserve">Título tomado de la sentencia </w:t>
      </w:r>
      <w:r w:rsidRPr="00D24CEE">
        <w:rPr>
          <w:rFonts w:ascii="Arial" w:hAnsi="Arial" w:cs="Arial"/>
          <w:sz w:val="18"/>
          <w:szCs w:val="18"/>
        </w:rPr>
        <w:t xml:space="preserve">del 8 de mayo de </w:t>
      </w:r>
      <w:proofErr w:type="spellStart"/>
      <w:r w:rsidRPr="00D24CEE">
        <w:rPr>
          <w:rFonts w:ascii="Arial" w:hAnsi="Arial" w:cs="Arial"/>
          <w:sz w:val="18"/>
          <w:szCs w:val="18"/>
        </w:rPr>
        <w:t>2019SL</w:t>
      </w:r>
      <w:proofErr w:type="spellEnd"/>
      <w:r w:rsidRPr="00D24CEE">
        <w:rPr>
          <w:rFonts w:ascii="Arial" w:hAnsi="Arial" w:cs="Arial"/>
          <w:sz w:val="18"/>
          <w:szCs w:val="18"/>
        </w:rPr>
        <w:t xml:space="preserve"> 1688-2019, Radicado 68838, con Ponencia de la Dra. Clara Cecilia Dueñas Quevedo</w:t>
      </w:r>
    </w:p>
  </w:footnote>
  <w:footnote w:id="4">
    <w:p w14:paraId="7FF9D88B" w14:textId="77777777" w:rsidR="004B34FA" w:rsidRPr="00D24CEE" w:rsidRDefault="004B34FA" w:rsidP="004B34FA">
      <w:pPr>
        <w:pStyle w:val="Textonotapie"/>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A568" w14:textId="77777777" w:rsidR="00EA7F1F" w:rsidRPr="004B34FA" w:rsidRDefault="00EA7F1F" w:rsidP="004B34FA">
    <w:pPr>
      <w:tabs>
        <w:tab w:val="left" w:pos="1134"/>
      </w:tabs>
      <w:spacing w:line="240" w:lineRule="auto"/>
      <w:ind w:firstLine="0"/>
      <w:rPr>
        <w:sz w:val="18"/>
        <w:szCs w:val="14"/>
      </w:rPr>
    </w:pPr>
    <w:r w:rsidRPr="004B34FA">
      <w:rPr>
        <w:sz w:val="18"/>
        <w:szCs w:val="14"/>
      </w:rPr>
      <w:t xml:space="preserve">Radicación No.: </w:t>
    </w:r>
    <w:r w:rsidRPr="004B34FA">
      <w:rPr>
        <w:sz w:val="18"/>
        <w:szCs w:val="14"/>
      </w:rPr>
      <w:tab/>
      <w:t>66001-31-05-005-2017-00085-01</w:t>
    </w:r>
  </w:p>
  <w:p w14:paraId="6EF66233" w14:textId="5DB1F225" w:rsidR="00EA7F1F" w:rsidRPr="004B34FA" w:rsidRDefault="00EA7F1F" w:rsidP="004B34FA">
    <w:pPr>
      <w:tabs>
        <w:tab w:val="left" w:pos="1134"/>
      </w:tabs>
      <w:spacing w:line="240" w:lineRule="auto"/>
      <w:ind w:firstLine="0"/>
      <w:rPr>
        <w:sz w:val="18"/>
        <w:szCs w:val="14"/>
      </w:rPr>
    </w:pPr>
    <w:r w:rsidRPr="004B34FA">
      <w:rPr>
        <w:sz w:val="18"/>
        <w:szCs w:val="14"/>
      </w:rPr>
      <w:t xml:space="preserve">Demandante: </w:t>
    </w:r>
    <w:r w:rsidRPr="004B34FA">
      <w:rPr>
        <w:sz w:val="18"/>
        <w:szCs w:val="14"/>
      </w:rPr>
      <w:tab/>
    </w:r>
    <w:r w:rsidR="004B34FA">
      <w:rPr>
        <w:sz w:val="18"/>
        <w:szCs w:val="14"/>
      </w:rPr>
      <w:tab/>
    </w:r>
    <w:r w:rsidRPr="004B34FA">
      <w:rPr>
        <w:sz w:val="18"/>
        <w:szCs w:val="14"/>
      </w:rPr>
      <w:t xml:space="preserve">Adriana Cuervo Román </w:t>
    </w:r>
  </w:p>
  <w:p w14:paraId="6F46EB6E" w14:textId="0EA36DC8" w:rsidR="00B5649F" w:rsidRPr="004B34FA" w:rsidRDefault="00EA7F1F" w:rsidP="004B34FA">
    <w:pPr>
      <w:tabs>
        <w:tab w:val="left" w:pos="1134"/>
      </w:tabs>
      <w:spacing w:line="240" w:lineRule="auto"/>
      <w:ind w:firstLine="0"/>
      <w:rPr>
        <w:sz w:val="18"/>
        <w:szCs w:val="14"/>
      </w:rPr>
    </w:pPr>
    <w:r w:rsidRPr="004B34FA">
      <w:rPr>
        <w:sz w:val="18"/>
        <w:szCs w:val="14"/>
      </w:rPr>
      <w:t xml:space="preserve">Demandado: </w:t>
    </w:r>
    <w:r w:rsidRPr="004B34FA">
      <w:rPr>
        <w:sz w:val="18"/>
        <w:szCs w:val="14"/>
      </w:rPr>
      <w:tab/>
    </w:r>
    <w:r w:rsidR="004B34FA">
      <w:rPr>
        <w:sz w:val="18"/>
        <w:szCs w:val="14"/>
      </w:rPr>
      <w:tab/>
    </w:r>
    <w:r w:rsidRPr="004B34FA">
      <w:rPr>
        <w:sz w:val="18"/>
        <w:szCs w:val="14"/>
      </w:rPr>
      <w:t>Colfondos S.A.,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93E"/>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12B43BAB"/>
    <w:multiLevelType w:val="hybridMultilevel"/>
    <w:tmpl w:val="A9E43298"/>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1B10F9"/>
    <w:multiLevelType w:val="multilevel"/>
    <w:tmpl w:val="E654D496"/>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nsid w:val="2A136605"/>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7">
    <w:nsid w:val="399F4380"/>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483257"/>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10">
    <w:nsid w:val="6C42761D"/>
    <w:multiLevelType w:val="multilevel"/>
    <w:tmpl w:val="1CD69C72"/>
    <w:lvl w:ilvl="0">
      <w:start w:val="6"/>
      <w:numFmt w:val="decimal"/>
      <w:lvlText w:val="%1."/>
      <w:lvlJc w:val="left"/>
      <w:pPr>
        <w:ind w:left="450" w:hanging="450"/>
      </w:p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9F"/>
    <w:rsid w:val="000075B8"/>
    <w:rsid w:val="00012553"/>
    <w:rsid w:val="0004068C"/>
    <w:rsid w:val="00095558"/>
    <w:rsid w:val="000B7CDB"/>
    <w:rsid w:val="000C3CD5"/>
    <w:rsid w:val="000C5636"/>
    <w:rsid w:val="000E6BE4"/>
    <w:rsid w:val="001149B1"/>
    <w:rsid w:val="001363CA"/>
    <w:rsid w:val="00160F04"/>
    <w:rsid w:val="00171845"/>
    <w:rsid w:val="001D7503"/>
    <w:rsid w:val="0025185F"/>
    <w:rsid w:val="002A1AEE"/>
    <w:rsid w:val="003053B3"/>
    <w:rsid w:val="004B34FA"/>
    <w:rsid w:val="00511EF2"/>
    <w:rsid w:val="005501F7"/>
    <w:rsid w:val="005528B2"/>
    <w:rsid w:val="005636FE"/>
    <w:rsid w:val="005B5103"/>
    <w:rsid w:val="005C7CFD"/>
    <w:rsid w:val="005E52E7"/>
    <w:rsid w:val="00636383"/>
    <w:rsid w:val="0065290F"/>
    <w:rsid w:val="0065324E"/>
    <w:rsid w:val="006B063E"/>
    <w:rsid w:val="006B0640"/>
    <w:rsid w:val="006B06A7"/>
    <w:rsid w:val="006B1AA5"/>
    <w:rsid w:val="006B2046"/>
    <w:rsid w:val="007203FA"/>
    <w:rsid w:val="00735361"/>
    <w:rsid w:val="00742837"/>
    <w:rsid w:val="007505F2"/>
    <w:rsid w:val="00787C2C"/>
    <w:rsid w:val="0080554E"/>
    <w:rsid w:val="00827F61"/>
    <w:rsid w:val="00835F0C"/>
    <w:rsid w:val="008548ED"/>
    <w:rsid w:val="008C7F4A"/>
    <w:rsid w:val="008E52DA"/>
    <w:rsid w:val="008F30B2"/>
    <w:rsid w:val="009116BE"/>
    <w:rsid w:val="00942097"/>
    <w:rsid w:val="00976AE6"/>
    <w:rsid w:val="00994DE7"/>
    <w:rsid w:val="009A29FE"/>
    <w:rsid w:val="009A6CE9"/>
    <w:rsid w:val="00A07EDD"/>
    <w:rsid w:val="00A5418C"/>
    <w:rsid w:val="00A66109"/>
    <w:rsid w:val="00B07554"/>
    <w:rsid w:val="00B142DB"/>
    <w:rsid w:val="00B5649F"/>
    <w:rsid w:val="00BA4F54"/>
    <w:rsid w:val="00BB0174"/>
    <w:rsid w:val="00BC5E0B"/>
    <w:rsid w:val="00BE2553"/>
    <w:rsid w:val="00C22838"/>
    <w:rsid w:val="00C23BD5"/>
    <w:rsid w:val="00C24A54"/>
    <w:rsid w:val="00C56C23"/>
    <w:rsid w:val="00CB36A4"/>
    <w:rsid w:val="00CE032C"/>
    <w:rsid w:val="00D31C69"/>
    <w:rsid w:val="00DC395E"/>
    <w:rsid w:val="00DD53CA"/>
    <w:rsid w:val="00E02382"/>
    <w:rsid w:val="00E200D4"/>
    <w:rsid w:val="00E41683"/>
    <w:rsid w:val="00E44599"/>
    <w:rsid w:val="00EA7F1F"/>
    <w:rsid w:val="00EC2798"/>
    <w:rsid w:val="00EC7DAE"/>
    <w:rsid w:val="00EE11D5"/>
    <w:rsid w:val="00EF756E"/>
    <w:rsid w:val="00F02818"/>
    <w:rsid w:val="00F22805"/>
    <w:rsid w:val="00F6680E"/>
    <w:rsid w:val="00F73372"/>
    <w:rsid w:val="00FA2964"/>
    <w:rsid w:val="00FB0F3F"/>
    <w:rsid w:val="00FB59CC"/>
    <w:rsid w:val="031AF6A0"/>
    <w:rsid w:val="031D2628"/>
    <w:rsid w:val="0346C2BD"/>
    <w:rsid w:val="0917D8D4"/>
    <w:rsid w:val="11D5B9BD"/>
    <w:rsid w:val="12E3624F"/>
    <w:rsid w:val="14D96E1B"/>
    <w:rsid w:val="15F92FB6"/>
    <w:rsid w:val="1757663A"/>
    <w:rsid w:val="17E6F46E"/>
    <w:rsid w:val="1901FF4B"/>
    <w:rsid w:val="23BC9D7A"/>
    <w:rsid w:val="25A3282B"/>
    <w:rsid w:val="2AA926BC"/>
    <w:rsid w:val="2E091856"/>
    <w:rsid w:val="31204461"/>
    <w:rsid w:val="33495BC1"/>
    <w:rsid w:val="36B09597"/>
    <w:rsid w:val="3790BC42"/>
    <w:rsid w:val="3C09FF04"/>
    <w:rsid w:val="3CFBF270"/>
    <w:rsid w:val="416CD3E6"/>
    <w:rsid w:val="46919A5D"/>
    <w:rsid w:val="4A013F8F"/>
    <w:rsid w:val="4B2DC8B8"/>
    <w:rsid w:val="4BDD3544"/>
    <w:rsid w:val="4C27A068"/>
    <w:rsid w:val="50AC413F"/>
    <w:rsid w:val="529848F5"/>
    <w:rsid w:val="5601F6E4"/>
    <w:rsid w:val="595E27AA"/>
    <w:rsid w:val="5A0BB33D"/>
    <w:rsid w:val="5C0A8F60"/>
    <w:rsid w:val="66CA4F0A"/>
    <w:rsid w:val="697F59F6"/>
    <w:rsid w:val="6D9328D9"/>
    <w:rsid w:val="6FA2AC17"/>
    <w:rsid w:val="72F10C70"/>
    <w:rsid w:val="731F43C8"/>
    <w:rsid w:val="76C5A9AA"/>
    <w:rsid w:val="77B10BE2"/>
    <w:rsid w:val="7C090F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9F"/>
    <w:pPr>
      <w:ind w:firstLine="709"/>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5649F"/>
    <w:pPr>
      <w:ind w:left="720"/>
      <w:contextualSpacing/>
    </w:pPr>
  </w:style>
  <w:style w:type="paragraph" w:styleId="Encabezado">
    <w:name w:val="header"/>
    <w:basedOn w:val="Normal"/>
    <w:link w:val="EncabezadoCar"/>
    <w:uiPriority w:val="99"/>
    <w:unhideWhenUsed/>
    <w:rsid w:val="00B564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5649F"/>
    <w:rPr>
      <w:rFonts w:cs="Arial"/>
    </w:rPr>
  </w:style>
  <w:style w:type="paragraph" w:styleId="Piedepgina">
    <w:name w:val="footer"/>
    <w:basedOn w:val="Normal"/>
    <w:link w:val="PiedepginaCar"/>
    <w:uiPriority w:val="99"/>
    <w:unhideWhenUsed/>
    <w:rsid w:val="00B564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5649F"/>
    <w:rPr>
      <w:rFonts w:cs="Aria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787C2C"/>
    <w:rPr>
      <w:rFonts w:asciiTheme="minorHAnsi" w:hAnsiTheme="minorHAnsi"/>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787C2C"/>
    <w:pPr>
      <w:spacing w:line="240" w:lineRule="auto"/>
    </w:pPr>
    <w:rPr>
      <w:rFonts w:asciiTheme="minorHAnsi" w:hAnsiTheme="minorHAnsi" w:cstheme="minorBidi"/>
      <w:sz w:val="20"/>
      <w:szCs w:val="20"/>
      <w:lang w:val="es-ES"/>
    </w:rPr>
  </w:style>
  <w:style w:type="character" w:customStyle="1" w:styleId="TextonotapieCar1">
    <w:name w:val="Texto nota pie Car1"/>
    <w:basedOn w:val="Fuentedeprrafopredeter"/>
    <w:uiPriority w:val="99"/>
    <w:semiHidden/>
    <w:rsid w:val="00787C2C"/>
    <w:rPr>
      <w:rFonts w:cs="Arial"/>
      <w:sz w:val="20"/>
      <w:szCs w:val="20"/>
    </w:rPr>
  </w:style>
  <w:style w:type="paragraph" w:customStyle="1" w:styleId="xmsonormal">
    <w:name w:val="x_msonormal"/>
    <w:basedOn w:val="Normal"/>
    <w:rsid w:val="00787C2C"/>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rsid w:val="00787C2C"/>
    <w:rPr>
      <w:vertAlign w:val="superscript"/>
    </w:rPr>
  </w:style>
  <w:style w:type="table" w:styleId="Tablaconcuadrcula">
    <w:name w:val="Table Grid"/>
    <w:basedOn w:val="Tablanormal"/>
    <w:rsid w:val="00787C2C"/>
    <w:pPr>
      <w:spacing w:line="240" w:lineRule="auto"/>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BA4F54"/>
  </w:style>
  <w:style w:type="paragraph" w:styleId="Sinespaciado">
    <w:name w:val="No Spacing"/>
    <w:link w:val="SinespaciadoCar"/>
    <w:uiPriority w:val="1"/>
    <w:qFormat/>
    <w:rsid w:val="00BA4F54"/>
    <w:pPr>
      <w:spacing w:line="240" w:lineRule="auto"/>
      <w:jc w:val="left"/>
    </w:pPr>
  </w:style>
  <w:style w:type="paragraph" w:styleId="Sangradetextonormal">
    <w:name w:val="Body Text Indent"/>
    <w:basedOn w:val="Normal"/>
    <w:link w:val="SangradetextonormalCar"/>
    <w:semiHidden/>
    <w:unhideWhenUsed/>
    <w:rsid w:val="00FB0F3F"/>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semiHidden/>
    <w:rsid w:val="00FB0F3F"/>
    <w:rPr>
      <w:rFonts w:ascii="Tahoma" w:eastAsia="Times New Roman" w:hAnsi="Tahoma" w:cs="Tahoma"/>
      <w:lang w:val="es-ES" w:eastAsia="es-ES"/>
    </w:rPr>
  </w:style>
  <w:style w:type="paragraph" w:customStyle="1" w:styleId="Textoindependiente31">
    <w:name w:val="Texto independiente 31"/>
    <w:basedOn w:val="Normal"/>
    <w:rsid w:val="00FB0F3F"/>
    <w:pPr>
      <w:ind w:firstLine="0"/>
    </w:pPr>
    <w:rPr>
      <w:rFonts w:eastAsia="Calibri" w:cs="Times New Roman"/>
      <w:szCs w:val="20"/>
      <w:lang w:val="es-ES_tradnl" w:eastAsia="es-ES"/>
    </w:rPr>
  </w:style>
  <w:style w:type="paragraph" w:styleId="Textodeglobo">
    <w:name w:val="Balloon Text"/>
    <w:basedOn w:val="Normal"/>
    <w:link w:val="TextodegloboCar"/>
    <w:uiPriority w:val="99"/>
    <w:semiHidden/>
    <w:unhideWhenUsed/>
    <w:rsid w:val="00DC39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95E"/>
    <w:rPr>
      <w:rFonts w:ascii="Segoe UI" w:hAnsi="Segoe UI" w:cs="Segoe UI"/>
      <w:sz w:val="18"/>
      <w:szCs w:val="18"/>
    </w:rPr>
  </w:style>
  <w:style w:type="character" w:styleId="Refdecomentario">
    <w:name w:val="annotation reference"/>
    <w:basedOn w:val="Fuentedeprrafopredeter"/>
    <w:uiPriority w:val="99"/>
    <w:semiHidden/>
    <w:unhideWhenUsed/>
    <w:rsid w:val="00EC7DAE"/>
    <w:rPr>
      <w:sz w:val="16"/>
      <w:szCs w:val="16"/>
    </w:rPr>
  </w:style>
  <w:style w:type="paragraph" w:styleId="Textocomentario">
    <w:name w:val="annotation text"/>
    <w:basedOn w:val="Normal"/>
    <w:link w:val="TextocomentarioCar"/>
    <w:uiPriority w:val="99"/>
    <w:semiHidden/>
    <w:unhideWhenUsed/>
    <w:rsid w:val="00EC7D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DAE"/>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EC7DAE"/>
    <w:rPr>
      <w:b/>
      <w:bCs/>
    </w:rPr>
  </w:style>
  <w:style w:type="character" w:customStyle="1" w:styleId="AsuntodelcomentarioCar">
    <w:name w:val="Asunto del comentario Car"/>
    <w:basedOn w:val="TextocomentarioCar"/>
    <w:link w:val="Asuntodelcomentario"/>
    <w:uiPriority w:val="99"/>
    <w:semiHidden/>
    <w:rsid w:val="00EC7DAE"/>
    <w:rPr>
      <w:rFonts w:cs="Arial"/>
      <w:b/>
      <w:bCs/>
      <w:sz w:val="20"/>
      <w:szCs w:val="20"/>
    </w:rPr>
  </w:style>
  <w:style w:type="paragraph" w:styleId="Textoindependiente">
    <w:name w:val="Body Text"/>
    <w:basedOn w:val="Normal"/>
    <w:link w:val="TextoindependienteCar"/>
    <w:uiPriority w:val="99"/>
    <w:semiHidden/>
    <w:unhideWhenUsed/>
    <w:rsid w:val="00FA2964"/>
    <w:pPr>
      <w:spacing w:after="120"/>
    </w:pPr>
  </w:style>
  <w:style w:type="character" w:customStyle="1" w:styleId="TextoindependienteCar">
    <w:name w:val="Texto independiente Car"/>
    <w:basedOn w:val="Fuentedeprrafopredeter"/>
    <w:link w:val="Textoindependiente"/>
    <w:uiPriority w:val="99"/>
    <w:semiHidden/>
    <w:rsid w:val="00FA296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9F"/>
    <w:pPr>
      <w:ind w:firstLine="709"/>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5649F"/>
    <w:pPr>
      <w:ind w:left="720"/>
      <w:contextualSpacing/>
    </w:pPr>
  </w:style>
  <w:style w:type="paragraph" w:styleId="Encabezado">
    <w:name w:val="header"/>
    <w:basedOn w:val="Normal"/>
    <w:link w:val="EncabezadoCar"/>
    <w:uiPriority w:val="99"/>
    <w:unhideWhenUsed/>
    <w:rsid w:val="00B564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5649F"/>
    <w:rPr>
      <w:rFonts w:cs="Arial"/>
    </w:rPr>
  </w:style>
  <w:style w:type="paragraph" w:styleId="Piedepgina">
    <w:name w:val="footer"/>
    <w:basedOn w:val="Normal"/>
    <w:link w:val="PiedepginaCar"/>
    <w:uiPriority w:val="99"/>
    <w:unhideWhenUsed/>
    <w:rsid w:val="00B564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5649F"/>
    <w:rPr>
      <w:rFonts w:cs="Aria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787C2C"/>
    <w:rPr>
      <w:rFonts w:asciiTheme="minorHAnsi" w:hAnsiTheme="minorHAnsi"/>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787C2C"/>
    <w:pPr>
      <w:spacing w:line="240" w:lineRule="auto"/>
    </w:pPr>
    <w:rPr>
      <w:rFonts w:asciiTheme="minorHAnsi" w:hAnsiTheme="minorHAnsi" w:cstheme="minorBidi"/>
      <w:sz w:val="20"/>
      <w:szCs w:val="20"/>
      <w:lang w:val="es-ES"/>
    </w:rPr>
  </w:style>
  <w:style w:type="character" w:customStyle="1" w:styleId="TextonotapieCar1">
    <w:name w:val="Texto nota pie Car1"/>
    <w:basedOn w:val="Fuentedeprrafopredeter"/>
    <w:uiPriority w:val="99"/>
    <w:semiHidden/>
    <w:rsid w:val="00787C2C"/>
    <w:rPr>
      <w:rFonts w:cs="Arial"/>
      <w:sz w:val="20"/>
      <w:szCs w:val="20"/>
    </w:rPr>
  </w:style>
  <w:style w:type="paragraph" w:customStyle="1" w:styleId="xmsonormal">
    <w:name w:val="x_msonormal"/>
    <w:basedOn w:val="Normal"/>
    <w:rsid w:val="00787C2C"/>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rsid w:val="00787C2C"/>
    <w:rPr>
      <w:vertAlign w:val="superscript"/>
    </w:rPr>
  </w:style>
  <w:style w:type="table" w:styleId="Tablaconcuadrcula">
    <w:name w:val="Table Grid"/>
    <w:basedOn w:val="Tablanormal"/>
    <w:rsid w:val="00787C2C"/>
    <w:pPr>
      <w:spacing w:line="240" w:lineRule="auto"/>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BA4F54"/>
  </w:style>
  <w:style w:type="paragraph" w:styleId="Sinespaciado">
    <w:name w:val="No Spacing"/>
    <w:link w:val="SinespaciadoCar"/>
    <w:uiPriority w:val="1"/>
    <w:qFormat/>
    <w:rsid w:val="00BA4F54"/>
    <w:pPr>
      <w:spacing w:line="240" w:lineRule="auto"/>
      <w:jc w:val="left"/>
    </w:pPr>
  </w:style>
  <w:style w:type="paragraph" w:styleId="Sangradetextonormal">
    <w:name w:val="Body Text Indent"/>
    <w:basedOn w:val="Normal"/>
    <w:link w:val="SangradetextonormalCar"/>
    <w:semiHidden/>
    <w:unhideWhenUsed/>
    <w:rsid w:val="00FB0F3F"/>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semiHidden/>
    <w:rsid w:val="00FB0F3F"/>
    <w:rPr>
      <w:rFonts w:ascii="Tahoma" w:eastAsia="Times New Roman" w:hAnsi="Tahoma" w:cs="Tahoma"/>
      <w:lang w:val="es-ES" w:eastAsia="es-ES"/>
    </w:rPr>
  </w:style>
  <w:style w:type="paragraph" w:customStyle="1" w:styleId="Textoindependiente31">
    <w:name w:val="Texto independiente 31"/>
    <w:basedOn w:val="Normal"/>
    <w:rsid w:val="00FB0F3F"/>
    <w:pPr>
      <w:ind w:firstLine="0"/>
    </w:pPr>
    <w:rPr>
      <w:rFonts w:eastAsia="Calibri" w:cs="Times New Roman"/>
      <w:szCs w:val="20"/>
      <w:lang w:val="es-ES_tradnl" w:eastAsia="es-ES"/>
    </w:rPr>
  </w:style>
  <w:style w:type="paragraph" w:styleId="Textodeglobo">
    <w:name w:val="Balloon Text"/>
    <w:basedOn w:val="Normal"/>
    <w:link w:val="TextodegloboCar"/>
    <w:uiPriority w:val="99"/>
    <w:semiHidden/>
    <w:unhideWhenUsed/>
    <w:rsid w:val="00DC39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95E"/>
    <w:rPr>
      <w:rFonts w:ascii="Segoe UI" w:hAnsi="Segoe UI" w:cs="Segoe UI"/>
      <w:sz w:val="18"/>
      <w:szCs w:val="18"/>
    </w:rPr>
  </w:style>
  <w:style w:type="character" w:styleId="Refdecomentario">
    <w:name w:val="annotation reference"/>
    <w:basedOn w:val="Fuentedeprrafopredeter"/>
    <w:uiPriority w:val="99"/>
    <w:semiHidden/>
    <w:unhideWhenUsed/>
    <w:rsid w:val="00EC7DAE"/>
    <w:rPr>
      <w:sz w:val="16"/>
      <w:szCs w:val="16"/>
    </w:rPr>
  </w:style>
  <w:style w:type="paragraph" w:styleId="Textocomentario">
    <w:name w:val="annotation text"/>
    <w:basedOn w:val="Normal"/>
    <w:link w:val="TextocomentarioCar"/>
    <w:uiPriority w:val="99"/>
    <w:semiHidden/>
    <w:unhideWhenUsed/>
    <w:rsid w:val="00EC7D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DAE"/>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EC7DAE"/>
    <w:rPr>
      <w:b/>
      <w:bCs/>
    </w:rPr>
  </w:style>
  <w:style w:type="character" w:customStyle="1" w:styleId="AsuntodelcomentarioCar">
    <w:name w:val="Asunto del comentario Car"/>
    <w:basedOn w:val="TextocomentarioCar"/>
    <w:link w:val="Asuntodelcomentario"/>
    <w:uiPriority w:val="99"/>
    <w:semiHidden/>
    <w:rsid w:val="00EC7DAE"/>
    <w:rPr>
      <w:rFonts w:cs="Arial"/>
      <w:b/>
      <w:bCs/>
      <w:sz w:val="20"/>
      <w:szCs w:val="20"/>
    </w:rPr>
  </w:style>
  <w:style w:type="paragraph" w:styleId="Textoindependiente">
    <w:name w:val="Body Text"/>
    <w:basedOn w:val="Normal"/>
    <w:link w:val="TextoindependienteCar"/>
    <w:uiPriority w:val="99"/>
    <w:semiHidden/>
    <w:unhideWhenUsed/>
    <w:rsid w:val="00FA2964"/>
    <w:pPr>
      <w:spacing w:after="120"/>
    </w:pPr>
  </w:style>
  <w:style w:type="character" w:customStyle="1" w:styleId="TextoindependienteCar">
    <w:name w:val="Texto independiente Car"/>
    <w:basedOn w:val="Fuentedeprrafopredeter"/>
    <w:link w:val="Textoindependiente"/>
    <w:uiPriority w:val="99"/>
    <w:semiHidden/>
    <w:rsid w:val="00FA296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902">
      <w:bodyDiv w:val="1"/>
      <w:marLeft w:val="0"/>
      <w:marRight w:val="0"/>
      <w:marTop w:val="0"/>
      <w:marBottom w:val="0"/>
      <w:divBdr>
        <w:top w:val="none" w:sz="0" w:space="0" w:color="auto"/>
        <w:left w:val="none" w:sz="0" w:space="0" w:color="auto"/>
        <w:bottom w:val="none" w:sz="0" w:space="0" w:color="auto"/>
        <w:right w:val="none" w:sz="0" w:space="0" w:color="auto"/>
      </w:divBdr>
    </w:div>
    <w:div w:id="33626044">
      <w:bodyDiv w:val="1"/>
      <w:marLeft w:val="0"/>
      <w:marRight w:val="0"/>
      <w:marTop w:val="0"/>
      <w:marBottom w:val="0"/>
      <w:divBdr>
        <w:top w:val="none" w:sz="0" w:space="0" w:color="auto"/>
        <w:left w:val="none" w:sz="0" w:space="0" w:color="auto"/>
        <w:bottom w:val="none" w:sz="0" w:space="0" w:color="auto"/>
        <w:right w:val="none" w:sz="0" w:space="0" w:color="auto"/>
      </w:divBdr>
    </w:div>
    <w:div w:id="109055169">
      <w:bodyDiv w:val="1"/>
      <w:marLeft w:val="0"/>
      <w:marRight w:val="0"/>
      <w:marTop w:val="0"/>
      <w:marBottom w:val="0"/>
      <w:divBdr>
        <w:top w:val="none" w:sz="0" w:space="0" w:color="auto"/>
        <w:left w:val="none" w:sz="0" w:space="0" w:color="auto"/>
        <w:bottom w:val="none" w:sz="0" w:space="0" w:color="auto"/>
        <w:right w:val="none" w:sz="0" w:space="0" w:color="auto"/>
      </w:divBdr>
    </w:div>
    <w:div w:id="198248390">
      <w:bodyDiv w:val="1"/>
      <w:marLeft w:val="0"/>
      <w:marRight w:val="0"/>
      <w:marTop w:val="0"/>
      <w:marBottom w:val="0"/>
      <w:divBdr>
        <w:top w:val="none" w:sz="0" w:space="0" w:color="auto"/>
        <w:left w:val="none" w:sz="0" w:space="0" w:color="auto"/>
        <w:bottom w:val="none" w:sz="0" w:space="0" w:color="auto"/>
        <w:right w:val="none" w:sz="0" w:space="0" w:color="auto"/>
      </w:divBdr>
    </w:div>
    <w:div w:id="878862850">
      <w:bodyDiv w:val="1"/>
      <w:marLeft w:val="0"/>
      <w:marRight w:val="0"/>
      <w:marTop w:val="0"/>
      <w:marBottom w:val="0"/>
      <w:divBdr>
        <w:top w:val="none" w:sz="0" w:space="0" w:color="auto"/>
        <w:left w:val="none" w:sz="0" w:space="0" w:color="auto"/>
        <w:bottom w:val="none" w:sz="0" w:space="0" w:color="auto"/>
        <w:right w:val="none" w:sz="0" w:space="0" w:color="auto"/>
      </w:divBdr>
    </w:div>
    <w:div w:id="978729253">
      <w:bodyDiv w:val="1"/>
      <w:marLeft w:val="0"/>
      <w:marRight w:val="0"/>
      <w:marTop w:val="0"/>
      <w:marBottom w:val="0"/>
      <w:divBdr>
        <w:top w:val="none" w:sz="0" w:space="0" w:color="auto"/>
        <w:left w:val="none" w:sz="0" w:space="0" w:color="auto"/>
        <w:bottom w:val="none" w:sz="0" w:space="0" w:color="auto"/>
        <w:right w:val="none" w:sz="0" w:space="0" w:color="auto"/>
      </w:divBdr>
    </w:div>
    <w:div w:id="1175070299">
      <w:bodyDiv w:val="1"/>
      <w:marLeft w:val="0"/>
      <w:marRight w:val="0"/>
      <w:marTop w:val="0"/>
      <w:marBottom w:val="0"/>
      <w:divBdr>
        <w:top w:val="none" w:sz="0" w:space="0" w:color="auto"/>
        <w:left w:val="none" w:sz="0" w:space="0" w:color="auto"/>
        <w:bottom w:val="none" w:sz="0" w:space="0" w:color="auto"/>
        <w:right w:val="none" w:sz="0" w:space="0" w:color="auto"/>
      </w:divBdr>
    </w:div>
    <w:div w:id="1283195229">
      <w:bodyDiv w:val="1"/>
      <w:marLeft w:val="0"/>
      <w:marRight w:val="0"/>
      <w:marTop w:val="0"/>
      <w:marBottom w:val="0"/>
      <w:divBdr>
        <w:top w:val="none" w:sz="0" w:space="0" w:color="auto"/>
        <w:left w:val="none" w:sz="0" w:space="0" w:color="auto"/>
        <w:bottom w:val="none" w:sz="0" w:space="0" w:color="auto"/>
        <w:right w:val="none" w:sz="0" w:space="0" w:color="auto"/>
      </w:divBdr>
    </w:div>
    <w:div w:id="1514874365">
      <w:bodyDiv w:val="1"/>
      <w:marLeft w:val="0"/>
      <w:marRight w:val="0"/>
      <w:marTop w:val="0"/>
      <w:marBottom w:val="0"/>
      <w:divBdr>
        <w:top w:val="none" w:sz="0" w:space="0" w:color="auto"/>
        <w:left w:val="none" w:sz="0" w:space="0" w:color="auto"/>
        <w:bottom w:val="none" w:sz="0" w:space="0" w:color="auto"/>
        <w:right w:val="none" w:sz="0" w:space="0" w:color="auto"/>
      </w:divBdr>
    </w:div>
    <w:div w:id="1569684948">
      <w:bodyDiv w:val="1"/>
      <w:marLeft w:val="0"/>
      <w:marRight w:val="0"/>
      <w:marTop w:val="0"/>
      <w:marBottom w:val="0"/>
      <w:divBdr>
        <w:top w:val="none" w:sz="0" w:space="0" w:color="auto"/>
        <w:left w:val="none" w:sz="0" w:space="0" w:color="auto"/>
        <w:bottom w:val="none" w:sz="0" w:space="0" w:color="auto"/>
        <w:right w:val="none" w:sz="0" w:space="0" w:color="auto"/>
      </w:divBdr>
    </w:div>
    <w:div w:id="1580822016">
      <w:bodyDiv w:val="1"/>
      <w:marLeft w:val="0"/>
      <w:marRight w:val="0"/>
      <w:marTop w:val="0"/>
      <w:marBottom w:val="0"/>
      <w:divBdr>
        <w:top w:val="none" w:sz="0" w:space="0" w:color="auto"/>
        <w:left w:val="none" w:sz="0" w:space="0" w:color="auto"/>
        <w:bottom w:val="none" w:sz="0" w:space="0" w:color="auto"/>
        <w:right w:val="none" w:sz="0" w:space="0" w:color="auto"/>
      </w:divBdr>
    </w:div>
    <w:div w:id="1606695268">
      <w:bodyDiv w:val="1"/>
      <w:marLeft w:val="0"/>
      <w:marRight w:val="0"/>
      <w:marTop w:val="0"/>
      <w:marBottom w:val="0"/>
      <w:divBdr>
        <w:top w:val="none" w:sz="0" w:space="0" w:color="auto"/>
        <w:left w:val="none" w:sz="0" w:space="0" w:color="auto"/>
        <w:bottom w:val="none" w:sz="0" w:space="0" w:color="auto"/>
        <w:right w:val="none" w:sz="0" w:space="0" w:color="auto"/>
      </w:divBdr>
    </w:div>
    <w:div w:id="1687630432">
      <w:bodyDiv w:val="1"/>
      <w:marLeft w:val="0"/>
      <w:marRight w:val="0"/>
      <w:marTop w:val="0"/>
      <w:marBottom w:val="0"/>
      <w:divBdr>
        <w:top w:val="none" w:sz="0" w:space="0" w:color="auto"/>
        <w:left w:val="none" w:sz="0" w:space="0" w:color="auto"/>
        <w:bottom w:val="none" w:sz="0" w:space="0" w:color="auto"/>
        <w:right w:val="none" w:sz="0" w:space="0" w:color="auto"/>
      </w:divBdr>
    </w:div>
    <w:div w:id="1761832001">
      <w:bodyDiv w:val="1"/>
      <w:marLeft w:val="0"/>
      <w:marRight w:val="0"/>
      <w:marTop w:val="0"/>
      <w:marBottom w:val="0"/>
      <w:divBdr>
        <w:top w:val="none" w:sz="0" w:space="0" w:color="auto"/>
        <w:left w:val="none" w:sz="0" w:space="0" w:color="auto"/>
        <w:bottom w:val="none" w:sz="0" w:space="0" w:color="auto"/>
        <w:right w:val="none" w:sz="0" w:space="0" w:color="auto"/>
      </w:divBdr>
    </w:div>
    <w:div w:id="2043940898">
      <w:bodyDiv w:val="1"/>
      <w:marLeft w:val="0"/>
      <w:marRight w:val="0"/>
      <w:marTop w:val="0"/>
      <w:marBottom w:val="0"/>
      <w:divBdr>
        <w:top w:val="none" w:sz="0" w:space="0" w:color="auto"/>
        <w:left w:val="none" w:sz="0" w:space="0" w:color="auto"/>
        <w:bottom w:val="none" w:sz="0" w:space="0" w:color="auto"/>
        <w:right w:val="none" w:sz="0" w:space="0" w:color="auto"/>
      </w:divBdr>
    </w:div>
    <w:div w:id="2118256858">
      <w:bodyDiv w:val="1"/>
      <w:marLeft w:val="0"/>
      <w:marRight w:val="0"/>
      <w:marTop w:val="0"/>
      <w:marBottom w:val="0"/>
      <w:divBdr>
        <w:top w:val="none" w:sz="0" w:space="0" w:color="auto"/>
        <w:left w:val="none" w:sz="0" w:space="0" w:color="auto"/>
        <w:bottom w:val="none" w:sz="0" w:space="0" w:color="auto"/>
        <w:right w:val="none" w:sz="0" w:space="0" w:color="auto"/>
      </w:divBdr>
    </w:div>
    <w:div w:id="21414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8443858b9e664a6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3872-5716-4A2F-BAD8-173A3A45E94D}">
  <ds:schemaRefs>
    <ds:schemaRef ds:uri="http://schemas.microsoft.com/sharepoint/v3/contenttype/forms"/>
  </ds:schemaRefs>
</ds:datastoreItem>
</file>

<file path=customXml/itemProps2.xml><?xml version="1.0" encoding="utf-8"?>
<ds:datastoreItem xmlns:ds="http://schemas.openxmlformats.org/officeDocument/2006/customXml" ds:itemID="{A40CA91D-259D-4858-B6C5-C903E479B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694F6-708A-44A0-A849-8D0922C47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9BE79-227F-45FA-A42E-9B82BC55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12483</Words>
  <Characters>68661</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7</cp:revision>
  <dcterms:created xsi:type="dcterms:W3CDTF">2020-10-29T21:10:00Z</dcterms:created>
  <dcterms:modified xsi:type="dcterms:W3CDTF">2021-01-13T17:11:00Z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