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668CC1D" w14:textId="77777777" w:rsidR="00540084" w:rsidRPr="00540084" w:rsidRDefault="00540084" w:rsidP="00540084">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54008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540084">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3D6B581E" w14:textId="77777777" w:rsidR="00540084" w:rsidRPr="00540084" w:rsidRDefault="00540084" w:rsidP="00540084">
      <w:pPr>
        <w:jc w:val="both"/>
        <w:rPr>
          <w:rFonts w:ascii="Arial" w:eastAsia="Times New Roman" w:hAnsi="Arial" w:cs="Arial"/>
          <w:sz w:val="20"/>
          <w:szCs w:val="20"/>
          <w:lang w:val="es-419" w:eastAsia="es-ES"/>
        </w:rPr>
      </w:pPr>
    </w:p>
    <w:p w14:paraId="1CBAE9B3" w14:textId="214107A6" w:rsidR="00540084" w:rsidRPr="00540084" w:rsidRDefault="00540084" w:rsidP="00540084">
      <w:pPr>
        <w:jc w:val="both"/>
        <w:rPr>
          <w:rFonts w:ascii="Arial" w:eastAsia="Times New Roman" w:hAnsi="Arial" w:cs="Arial"/>
          <w:sz w:val="20"/>
          <w:szCs w:val="20"/>
          <w:lang w:val="es-419" w:eastAsia="es-ES"/>
        </w:rPr>
      </w:pPr>
      <w:r w:rsidRPr="00540084">
        <w:rPr>
          <w:rFonts w:ascii="Arial" w:eastAsia="Times New Roman" w:hAnsi="Arial" w:cs="Arial"/>
          <w:sz w:val="20"/>
          <w:szCs w:val="20"/>
          <w:lang w:val="es-419" w:eastAsia="es-ES"/>
        </w:rPr>
        <w:t xml:space="preserve">Providencia: </w:t>
      </w:r>
      <w:r w:rsidRPr="00540084">
        <w:rPr>
          <w:rFonts w:ascii="Arial" w:eastAsia="Times New Roman" w:hAnsi="Arial" w:cs="Arial"/>
          <w:sz w:val="20"/>
          <w:szCs w:val="20"/>
          <w:lang w:val="es-419" w:eastAsia="es-ES"/>
        </w:rPr>
        <w:tab/>
      </w:r>
      <w:r w:rsidRPr="00540084">
        <w:rPr>
          <w:rFonts w:ascii="Arial" w:eastAsia="Times New Roman" w:hAnsi="Arial" w:cs="Arial"/>
          <w:sz w:val="20"/>
          <w:szCs w:val="20"/>
          <w:lang w:val="es-419" w:eastAsia="es-ES"/>
        </w:rPr>
        <w:tab/>
        <w:t>Sentenci</w:t>
      </w:r>
      <w:r>
        <w:rPr>
          <w:rFonts w:ascii="Arial" w:eastAsia="Times New Roman" w:hAnsi="Arial" w:cs="Arial"/>
          <w:sz w:val="20"/>
          <w:szCs w:val="20"/>
          <w:lang w:val="es-419" w:eastAsia="es-ES"/>
        </w:rPr>
        <w:t>a del 30 de noviembre de 2020</w:t>
      </w:r>
    </w:p>
    <w:p w14:paraId="49A4467A" w14:textId="77777777" w:rsidR="00540084" w:rsidRPr="00540084" w:rsidRDefault="00540084" w:rsidP="00540084">
      <w:pPr>
        <w:jc w:val="both"/>
        <w:rPr>
          <w:rFonts w:ascii="Arial" w:eastAsia="Times New Roman" w:hAnsi="Arial" w:cs="Arial"/>
          <w:sz w:val="20"/>
          <w:szCs w:val="20"/>
          <w:lang w:val="es-419" w:eastAsia="es-ES"/>
        </w:rPr>
      </w:pPr>
      <w:r w:rsidRPr="00540084">
        <w:rPr>
          <w:rFonts w:ascii="Arial" w:eastAsia="Times New Roman" w:hAnsi="Arial" w:cs="Arial"/>
          <w:sz w:val="20"/>
          <w:szCs w:val="20"/>
          <w:lang w:val="es-419" w:eastAsia="es-ES"/>
        </w:rPr>
        <w:t xml:space="preserve">Radicación No.: </w:t>
      </w:r>
      <w:r w:rsidRPr="00540084">
        <w:rPr>
          <w:rFonts w:ascii="Arial" w:eastAsia="Times New Roman" w:hAnsi="Arial" w:cs="Arial"/>
          <w:sz w:val="20"/>
          <w:szCs w:val="20"/>
          <w:lang w:val="es-419" w:eastAsia="es-ES"/>
        </w:rPr>
        <w:tab/>
        <w:t xml:space="preserve">66001-31-05-002-2018-00230-01  </w:t>
      </w:r>
    </w:p>
    <w:p w14:paraId="3E3096FA" w14:textId="465EAF7F" w:rsidR="00540084" w:rsidRPr="00540084" w:rsidRDefault="00540084" w:rsidP="00540084">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Proceso: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691CDACC" w14:textId="4CDB2578" w:rsidR="00540084" w:rsidRPr="00540084" w:rsidRDefault="00540084" w:rsidP="00540084">
      <w:pPr>
        <w:jc w:val="both"/>
        <w:rPr>
          <w:rFonts w:ascii="Arial" w:eastAsia="Times New Roman" w:hAnsi="Arial" w:cs="Arial"/>
          <w:sz w:val="20"/>
          <w:szCs w:val="20"/>
          <w:lang w:val="es-419" w:eastAsia="es-ES"/>
        </w:rPr>
      </w:pPr>
      <w:r w:rsidRPr="00540084">
        <w:rPr>
          <w:rFonts w:ascii="Arial" w:eastAsia="Times New Roman" w:hAnsi="Arial" w:cs="Arial"/>
          <w:sz w:val="20"/>
          <w:szCs w:val="20"/>
          <w:lang w:val="es-419" w:eastAsia="es-ES"/>
        </w:rPr>
        <w:t xml:space="preserve">Demandante: </w:t>
      </w:r>
      <w:r w:rsidRPr="00540084">
        <w:rPr>
          <w:rFonts w:ascii="Arial" w:eastAsia="Times New Roman" w:hAnsi="Arial" w:cs="Arial"/>
          <w:sz w:val="20"/>
          <w:szCs w:val="20"/>
          <w:lang w:val="es-419" w:eastAsia="es-ES"/>
        </w:rPr>
        <w:tab/>
      </w:r>
      <w:r w:rsidRPr="00540084">
        <w:rPr>
          <w:rFonts w:ascii="Arial" w:eastAsia="Times New Roman" w:hAnsi="Arial" w:cs="Arial"/>
          <w:sz w:val="20"/>
          <w:szCs w:val="20"/>
          <w:lang w:val="es-419" w:eastAsia="es-ES"/>
        </w:rPr>
        <w:tab/>
      </w:r>
      <w:r>
        <w:rPr>
          <w:rFonts w:ascii="Arial" w:eastAsia="Times New Roman" w:hAnsi="Arial" w:cs="Arial"/>
          <w:sz w:val="20"/>
          <w:szCs w:val="20"/>
          <w:lang w:val="es-419" w:eastAsia="es-ES"/>
        </w:rPr>
        <w:t>José Gilberto Gómez Echeverri</w:t>
      </w:r>
    </w:p>
    <w:p w14:paraId="1302A61E" w14:textId="17654B11" w:rsidR="00540084" w:rsidRPr="00540084" w:rsidRDefault="00540084" w:rsidP="00540084">
      <w:pPr>
        <w:jc w:val="both"/>
        <w:rPr>
          <w:rFonts w:ascii="Arial" w:eastAsia="Times New Roman" w:hAnsi="Arial" w:cs="Arial"/>
          <w:sz w:val="20"/>
          <w:szCs w:val="20"/>
          <w:lang w:val="es-419" w:eastAsia="es-ES"/>
        </w:rPr>
      </w:pPr>
      <w:r w:rsidRPr="00540084">
        <w:rPr>
          <w:rFonts w:ascii="Arial" w:eastAsia="Times New Roman" w:hAnsi="Arial" w:cs="Arial"/>
          <w:sz w:val="20"/>
          <w:szCs w:val="20"/>
          <w:lang w:val="es-419" w:eastAsia="es-ES"/>
        </w:rPr>
        <w:t xml:space="preserve">Demandados: </w:t>
      </w:r>
      <w:r w:rsidRPr="00540084">
        <w:rPr>
          <w:rFonts w:ascii="Arial" w:eastAsia="Times New Roman" w:hAnsi="Arial" w:cs="Arial"/>
          <w:sz w:val="20"/>
          <w:szCs w:val="20"/>
          <w:lang w:val="es-419" w:eastAsia="es-ES"/>
        </w:rPr>
        <w:tab/>
      </w:r>
      <w:r w:rsidRPr="00540084">
        <w:rPr>
          <w:rFonts w:ascii="Arial" w:eastAsia="Times New Roman" w:hAnsi="Arial" w:cs="Arial"/>
          <w:sz w:val="20"/>
          <w:szCs w:val="20"/>
          <w:lang w:val="es-419" w:eastAsia="es-ES"/>
        </w:rPr>
        <w:tab/>
        <w:t>Administradora Colombian</w:t>
      </w:r>
      <w:r>
        <w:rPr>
          <w:rFonts w:ascii="Arial" w:eastAsia="Times New Roman" w:hAnsi="Arial" w:cs="Arial"/>
          <w:sz w:val="20"/>
          <w:szCs w:val="20"/>
          <w:lang w:val="es-419" w:eastAsia="es-ES"/>
        </w:rPr>
        <w:t>a de Pensiones – Colpensiones</w:t>
      </w:r>
    </w:p>
    <w:p w14:paraId="67AB96DA" w14:textId="31893C4D" w:rsidR="00540084" w:rsidRPr="00540084" w:rsidRDefault="00540084" w:rsidP="00540084">
      <w:pPr>
        <w:jc w:val="both"/>
        <w:rPr>
          <w:rFonts w:ascii="Arial" w:eastAsia="Times New Roman" w:hAnsi="Arial" w:cs="Arial"/>
          <w:sz w:val="20"/>
          <w:szCs w:val="20"/>
          <w:lang w:val="es-419" w:eastAsia="es-ES"/>
        </w:rPr>
      </w:pPr>
      <w:r w:rsidRPr="00540084">
        <w:rPr>
          <w:rFonts w:ascii="Arial" w:eastAsia="Times New Roman" w:hAnsi="Arial" w:cs="Arial"/>
          <w:sz w:val="20"/>
          <w:szCs w:val="20"/>
          <w:lang w:val="es-419" w:eastAsia="es-ES"/>
        </w:rPr>
        <w:t xml:space="preserve">Juzgado de origen: </w:t>
      </w:r>
      <w:r w:rsidRPr="00540084">
        <w:rPr>
          <w:rFonts w:ascii="Arial" w:eastAsia="Times New Roman" w:hAnsi="Arial" w:cs="Arial"/>
          <w:sz w:val="20"/>
          <w:szCs w:val="20"/>
          <w:lang w:val="es-419" w:eastAsia="es-ES"/>
        </w:rPr>
        <w:tab/>
        <w:t>Segundo Laboral del Circuito de Pereir</w:t>
      </w:r>
      <w:r>
        <w:rPr>
          <w:rFonts w:ascii="Arial" w:eastAsia="Times New Roman" w:hAnsi="Arial" w:cs="Arial"/>
          <w:sz w:val="20"/>
          <w:szCs w:val="20"/>
          <w:lang w:val="es-419" w:eastAsia="es-ES"/>
        </w:rPr>
        <w:t>a</w:t>
      </w:r>
    </w:p>
    <w:p w14:paraId="3CC70DC0" w14:textId="4DFDFA36" w:rsidR="00540084" w:rsidRPr="00540084" w:rsidRDefault="00540084" w:rsidP="00540084">
      <w:pPr>
        <w:jc w:val="both"/>
        <w:rPr>
          <w:rFonts w:ascii="Arial" w:eastAsia="Times New Roman" w:hAnsi="Arial" w:cs="Arial"/>
          <w:sz w:val="20"/>
          <w:szCs w:val="20"/>
          <w:lang w:val="es-419" w:eastAsia="es-ES"/>
        </w:rPr>
      </w:pPr>
      <w:r w:rsidRPr="00540084">
        <w:rPr>
          <w:rFonts w:ascii="Arial" w:eastAsia="Times New Roman" w:hAnsi="Arial" w:cs="Arial"/>
          <w:sz w:val="20"/>
          <w:szCs w:val="20"/>
          <w:lang w:val="es-419" w:eastAsia="es-ES"/>
        </w:rPr>
        <w:t xml:space="preserve">Magistradas ponentes: </w:t>
      </w:r>
      <w:r w:rsidRPr="00540084">
        <w:rPr>
          <w:rFonts w:ascii="Arial" w:eastAsia="Times New Roman" w:hAnsi="Arial" w:cs="Arial"/>
          <w:sz w:val="20"/>
          <w:szCs w:val="20"/>
          <w:lang w:val="es-419" w:eastAsia="es-ES"/>
        </w:rPr>
        <w:tab/>
        <w:t>Dra. Ana Lucía Caicedo Calderón</w:t>
      </w:r>
    </w:p>
    <w:p w14:paraId="5A2039BC" w14:textId="055FBA4F" w:rsidR="00540084" w:rsidRPr="00540084" w:rsidRDefault="00540084" w:rsidP="00540084">
      <w:pPr>
        <w:ind w:left="1416" w:firstLine="708"/>
        <w:jc w:val="both"/>
        <w:rPr>
          <w:rFonts w:ascii="Arial" w:eastAsia="Times New Roman" w:hAnsi="Arial" w:cs="Arial"/>
          <w:sz w:val="20"/>
          <w:szCs w:val="20"/>
          <w:lang w:val="es-419" w:eastAsia="es-ES"/>
        </w:rPr>
      </w:pPr>
      <w:r w:rsidRPr="00540084">
        <w:rPr>
          <w:rFonts w:ascii="Arial" w:eastAsia="Times New Roman" w:hAnsi="Arial" w:cs="Arial"/>
          <w:sz w:val="20"/>
          <w:szCs w:val="20"/>
          <w:lang w:val="es-419" w:eastAsia="es-ES"/>
        </w:rPr>
        <w:t>Dra. Olga Lucía Hoyos Sepúlveda</w:t>
      </w:r>
    </w:p>
    <w:p w14:paraId="2153BC0A" w14:textId="77777777" w:rsidR="00540084" w:rsidRPr="00540084" w:rsidRDefault="00540084" w:rsidP="00540084">
      <w:pPr>
        <w:jc w:val="both"/>
        <w:rPr>
          <w:rFonts w:ascii="Arial" w:eastAsia="Times New Roman" w:hAnsi="Arial" w:cs="Arial"/>
          <w:sz w:val="20"/>
          <w:szCs w:val="20"/>
          <w:lang w:val="es-419" w:eastAsia="es-ES"/>
        </w:rPr>
      </w:pPr>
    </w:p>
    <w:p w14:paraId="24617DD6" w14:textId="1063B978" w:rsidR="00540084" w:rsidRPr="00540084" w:rsidRDefault="00540084" w:rsidP="00540084">
      <w:pPr>
        <w:jc w:val="both"/>
        <w:rPr>
          <w:rFonts w:ascii="Arial" w:eastAsia="Times New Roman" w:hAnsi="Arial" w:cs="Arial"/>
          <w:b/>
          <w:bCs/>
          <w:iCs/>
          <w:sz w:val="20"/>
          <w:szCs w:val="20"/>
          <w:lang w:val="es-419" w:eastAsia="fr-FR"/>
        </w:rPr>
      </w:pPr>
      <w:r w:rsidRPr="00540084">
        <w:rPr>
          <w:rFonts w:ascii="Arial" w:eastAsia="Times New Roman" w:hAnsi="Arial" w:cs="Arial"/>
          <w:b/>
          <w:bCs/>
          <w:iCs/>
          <w:sz w:val="20"/>
          <w:szCs w:val="20"/>
          <w:u w:val="single"/>
          <w:lang w:val="es-419" w:eastAsia="fr-FR"/>
        </w:rPr>
        <w:t>TEMAS:</w:t>
      </w:r>
      <w:r w:rsidRPr="00540084">
        <w:rPr>
          <w:rFonts w:ascii="Arial" w:eastAsia="Times New Roman" w:hAnsi="Arial" w:cs="Arial"/>
          <w:b/>
          <w:bCs/>
          <w:iCs/>
          <w:sz w:val="20"/>
          <w:szCs w:val="20"/>
          <w:lang w:val="es-419" w:eastAsia="fr-FR"/>
        </w:rPr>
        <w:tab/>
      </w:r>
      <w:r w:rsidR="008B2AAE">
        <w:rPr>
          <w:rFonts w:ascii="Arial" w:eastAsia="Times New Roman" w:hAnsi="Arial" w:cs="Arial"/>
          <w:b/>
          <w:bCs/>
          <w:iCs/>
          <w:sz w:val="20"/>
          <w:szCs w:val="20"/>
          <w:lang w:val="es-419" w:eastAsia="fr-FR"/>
        </w:rPr>
        <w:t xml:space="preserve">PENSION DE VEJEZ / CONVENIO DE SEGURIDAD SOCIAL CELEBRADO CON ESPAÑA / APLICA </w:t>
      </w:r>
      <w:r w:rsidR="00362164">
        <w:rPr>
          <w:rFonts w:ascii="Arial" w:eastAsia="Times New Roman" w:hAnsi="Arial" w:cs="Arial"/>
          <w:b/>
          <w:bCs/>
          <w:iCs/>
          <w:sz w:val="20"/>
          <w:szCs w:val="20"/>
          <w:lang w:val="es-419" w:eastAsia="fr-FR"/>
        </w:rPr>
        <w:t>PARA LAS PERSONAS BENEFICIARIAS DEL RÉGIMEN DE TRANSICIÓN</w:t>
      </w:r>
      <w:r w:rsidRPr="00540084">
        <w:rPr>
          <w:rFonts w:ascii="Arial" w:eastAsia="Times New Roman" w:hAnsi="Arial" w:cs="Arial"/>
          <w:b/>
          <w:bCs/>
          <w:iCs/>
          <w:sz w:val="20"/>
          <w:szCs w:val="20"/>
          <w:lang w:val="es-419" w:eastAsia="fr-FR"/>
        </w:rPr>
        <w:t xml:space="preserve"> / </w:t>
      </w:r>
      <w:r w:rsidR="00362164">
        <w:rPr>
          <w:rFonts w:ascii="Arial" w:eastAsia="Times New Roman" w:hAnsi="Arial" w:cs="Arial"/>
          <w:b/>
          <w:bCs/>
          <w:iCs/>
          <w:sz w:val="20"/>
          <w:szCs w:val="20"/>
          <w:lang w:val="es-419" w:eastAsia="fr-FR"/>
        </w:rPr>
        <w:t>ANÁLISIS LEGAL Y JURISPRUDENCIAL / INDUCCIÓN A ERROR POR PARTE DE LA AFP / CASOS EN QUE OCURRE Y EFECTOS.</w:t>
      </w:r>
    </w:p>
    <w:p w14:paraId="4B25490B" w14:textId="77777777" w:rsidR="00540084" w:rsidRPr="00540084" w:rsidRDefault="00540084" w:rsidP="00540084">
      <w:pPr>
        <w:jc w:val="both"/>
        <w:rPr>
          <w:rFonts w:ascii="Arial" w:eastAsia="Times New Roman" w:hAnsi="Arial" w:cs="Arial"/>
          <w:sz w:val="20"/>
          <w:szCs w:val="20"/>
          <w:lang w:val="es-419" w:eastAsia="es-ES"/>
        </w:rPr>
      </w:pPr>
    </w:p>
    <w:p w14:paraId="706FFDB7" w14:textId="7A5B8DD9" w:rsidR="00540084" w:rsidRPr="00540084" w:rsidRDefault="008B2AAE" w:rsidP="00540084">
      <w:pPr>
        <w:jc w:val="both"/>
        <w:rPr>
          <w:rFonts w:ascii="Arial" w:eastAsia="Times New Roman" w:hAnsi="Arial" w:cs="Arial"/>
          <w:sz w:val="20"/>
          <w:szCs w:val="20"/>
          <w:lang w:val="es-419" w:eastAsia="es-ES"/>
        </w:rPr>
      </w:pPr>
      <w:r w:rsidRPr="008B2AAE">
        <w:rPr>
          <w:rFonts w:ascii="Arial" w:eastAsia="Times New Roman" w:hAnsi="Arial" w:cs="Arial"/>
          <w:sz w:val="20"/>
          <w:szCs w:val="20"/>
          <w:lang w:val="es-419" w:eastAsia="es-ES"/>
        </w:rPr>
        <w:t>Recordemos que el artículo 2º del Convenio establece que este se aplicará a la legislación relativa a las prestaciones económicas dispuestas en el Sistema General de Pensiones (Prima Media con Prestación Definida y Ahorro Individual con Solidaridad), en cuanto a vejez, invalidez y sobrevivientes, de origen común y en cuanto al término “legislación”, se previene, en el literal b) del artículo 1º ídem, que por tal se entiende “las leyes, decretos, reglamentos y demás disposiciones relativas a Seguridad Social vigentes en el territorio de las partes contratantes”.</w:t>
      </w:r>
      <w:r>
        <w:rPr>
          <w:rFonts w:ascii="Arial" w:eastAsia="Times New Roman" w:hAnsi="Arial" w:cs="Arial"/>
          <w:sz w:val="20"/>
          <w:szCs w:val="20"/>
          <w:lang w:val="es-419" w:eastAsia="es-ES"/>
        </w:rPr>
        <w:t xml:space="preserve"> (…)</w:t>
      </w:r>
    </w:p>
    <w:p w14:paraId="136543B4" w14:textId="77777777" w:rsidR="00540084" w:rsidRPr="00540084" w:rsidRDefault="00540084" w:rsidP="00540084">
      <w:pPr>
        <w:jc w:val="both"/>
        <w:rPr>
          <w:rFonts w:ascii="Arial" w:eastAsia="Times New Roman" w:hAnsi="Arial" w:cs="Arial"/>
          <w:sz w:val="20"/>
          <w:szCs w:val="20"/>
          <w:lang w:val="es-419" w:eastAsia="es-ES"/>
        </w:rPr>
      </w:pPr>
    </w:p>
    <w:p w14:paraId="54B66006" w14:textId="77777777" w:rsidR="008B2AAE" w:rsidRPr="008B2AAE" w:rsidRDefault="008B2AAE" w:rsidP="008B2AAE">
      <w:pPr>
        <w:jc w:val="both"/>
        <w:rPr>
          <w:rFonts w:ascii="Arial" w:eastAsia="Times New Roman" w:hAnsi="Arial" w:cs="Arial"/>
          <w:sz w:val="20"/>
          <w:szCs w:val="20"/>
          <w:lang w:val="es-419" w:eastAsia="es-ES"/>
        </w:rPr>
      </w:pPr>
      <w:r w:rsidRPr="008B2AAE">
        <w:rPr>
          <w:rFonts w:ascii="Arial" w:eastAsia="Times New Roman" w:hAnsi="Arial" w:cs="Arial"/>
          <w:sz w:val="20"/>
          <w:szCs w:val="20"/>
          <w:lang w:val="es-419" w:eastAsia="es-ES"/>
        </w:rPr>
        <w:t>En lo que interesa a este asunto en particular, el régimen de Prima Media con Prestación Definida es definido en el artículo 31 de la citada Ley 100 de 1993, como aquel mediante el cual los afiliados o sus beneficiarios obtienen una pensión de vejez, de invalidez o de sobrevivientes, o una indemnización, previamente definidas, de acuerdo con lo previsto en el Título II de la Ley 100 de 1993 y se previene en el mismo precepto, que serán aplicables a este régimen las disposiciones vigentes para los seguros de invalidez, vejez y muerte a cargo del Instituto de Seguros Sociales, con las adiciones, modificaciones y excepciones contenidas en esta ley.</w:t>
      </w:r>
    </w:p>
    <w:p w14:paraId="738EAFC0" w14:textId="77777777" w:rsidR="008B2AAE" w:rsidRPr="008B2AAE" w:rsidRDefault="008B2AAE" w:rsidP="008B2AAE">
      <w:pPr>
        <w:jc w:val="both"/>
        <w:rPr>
          <w:rFonts w:ascii="Arial" w:eastAsia="Times New Roman" w:hAnsi="Arial" w:cs="Arial"/>
          <w:sz w:val="20"/>
          <w:szCs w:val="20"/>
          <w:lang w:val="es-419" w:eastAsia="es-ES"/>
        </w:rPr>
      </w:pPr>
    </w:p>
    <w:p w14:paraId="2EE30B5C" w14:textId="43F95654" w:rsidR="00540084" w:rsidRPr="00540084" w:rsidRDefault="008B2AAE" w:rsidP="008B2AAE">
      <w:pPr>
        <w:jc w:val="both"/>
        <w:rPr>
          <w:rFonts w:ascii="Arial" w:eastAsia="Times New Roman" w:hAnsi="Arial" w:cs="Arial"/>
          <w:sz w:val="20"/>
          <w:szCs w:val="20"/>
          <w:lang w:val="es-419" w:eastAsia="es-ES"/>
        </w:rPr>
      </w:pPr>
      <w:r w:rsidRPr="008B2AAE">
        <w:rPr>
          <w:rFonts w:ascii="Arial" w:eastAsia="Times New Roman" w:hAnsi="Arial" w:cs="Arial"/>
          <w:sz w:val="20"/>
          <w:szCs w:val="20"/>
          <w:lang w:val="es-419" w:eastAsia="es-ES"/>
        </w:rPr>
        <w:t>Con apoyo en las anteriores premisas normativas, se puede concluir con facilidad que las pensiones de vejez concedidas con las condiciones del Acuerdo 049 de 1990, bajo el abrigo del régimen de transición, deben entenderse incorporadas al Sistema Integral de Seguridad Social concebido a partir de la expedición de la Ley 100 de 1993, conforme a lo previsto en el artículo 31 de esta normativa. En tal virtud, para efectos de acumular la densidad mínima de semanas exigidas en el Acuerdo 049 de 1990 (y en cualquier otra norma anterior aplicable por remisión del régimen de transición del art. 36 de la Ley 100 de 1993) resulta procedente la aplicación del convenio de seguridad social celebrado entre Colombia y el Reino de España (elevado al rango legal a través de la Ley 1112/ 2006).</w:t>
      </w:r>
    </w:p>
    <w:p w14:paraId="5737A063" w14:textId="77777777" w:rsidR="00540084" w:rsidRPr="00540084" w:rsidRDefault="00540084" w:rsidP="00540084">
      <w:pPr>
        <w:jc w:val="both"/>
        <w:rPr>
          <w:rFonts w:ascii="Arial" w:eastAsia="Times New Roman" w:hAnsi="Arial" w:cs="Arial"/>
          <w:sz w:val="20"/>
          <w:szCs w:val="20"/>
          <w:lang w:val="es-419" w:eastAsia="es-ES"/>
        </w:rPr>
      </w:pPr>
    </w:p>
    <w:p w14:paraId="0C10D940" w14:textId="0005AF89" w:rsidR="00540084" w:rsidRPr="00540084" w:rsidRDefault="008B2AAE" w:rsidP="00540084">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B2AAE">
        <w:rPr>
          <w:rFonts w:ascii="Arial" w:eastAsia="Times New Roman" w:hAnsi="Arial" w:cs="Arial"/>
          <w:sz w:val="20"/>
          <w:szCs w:val="20"/>
          <w:lang w:val="es-419" w:eastAsia="es-ES"/>
        </w:rPr>
        <w:t>en cuanto al disfrute de la pensión será desde el día siguiente a la última cotización, esto es, 01/02/2018, tal como lo adujo la a quo, pues el último aporte realizado fue el 30/01/2018, como se desprende de la historia laboral allegada al plenario y actualizada por Colpensiones al 12/04/2019 (fl. 80 c. 1), sin que para el caso de ahora pueda aplicarse la jurisprudencia que da cuenta del error inducido, pues el mismo deviene precisamente de la ausencia o indebida contabilización de semanas obrante en la historia laboral del demandante</w:t>
      </w:r>
      <w:r>
        <w:rPr>
          <w:rFonts w:ascii="Arial" w:eastAsia="Times New Roman" w:hAnsi="Arial" w:cs="Arial"/>
          <w:sz w:val="20"/>
          <w:szCs w:val="20"/>
          <w:lang w:val="es-419" w:eastAsia="es-ES"/>
        </w:rPr>
        <w:t>…</w:t>
      </w:r>
    </w:p>
    <w:p w14:paraId="6B8C4FB2" w14:textId="77777777" w:rsidR="008B2AAE" w:rsidRPr="00540084" w:rsidRDefault="008B2AAE" w:rsidP="00540084">
      <w:pPr>
        <w:jc w:val="both"/>
        <w:rPr>
          <w:rFonts w:ascii="Arial" w:eastAsia="Times New Roman" w:hAnsi="Arial" w:cs="Arial"/>
          <w:sz w:val="20"/>
          <w:szCs w:val="20"/>
          <w:lang w:val="es-ES" w:eastAsia="es-ES"/>
        </w:rPr>
      </w:pPr>
    </w:p>
    <w:p w14:paraId="0FCCE9D8" w14:textId="77777777" w:rsidR="00540084" w:rsidRPr="00540084" w:rsidRDefault="00540084" w:rsidP="00540084">
      <w:pPr>
        <w:jc w:val="both"/>
        <w:rPr>
          <w:rFonts w:ascii="Arial" w:eastAsia="Times New Roman" w:hAnsi="Arial" w:cs="Arial"/>
          <w:sz w:val="20"/>
          <w:szCs w:val="20"/>
          <w:lang w:val="es-ES" w:eastAsia="es-ES"/>
        </w:rPr>
      </w:pPr>
    </w:p>
    <w:p w14:paraId="4333B43F" w14:textId="77777777" w:rsidR="00540084" w:rsidRPr="00540084" w:rsidRDefault="00540084" w:rsidP="00540084">
      <w:pPr>
        <w:jc w:val="both"/>
        <w:rPr>
          <w:rFonts w:ascii="Arial" w:eastAsia="Times New Roman" w:hAnsi="Arial" w:cs="Arial"/>
          <w:sz w:val="20"/>
          <w:szCs w:val="20"/>
          <w:lang w:val="es-ES" w:eastAsia="es-ES"/>
        </w:rPr>
      </w:pPr>
    </w:p>
    <w:p w14:paraId="690DCC5E" w14:textId="7869C4B2" w:rsidR="24AE65C8" w:rsidRPr="00540084" w:rsidRDefault="24AE65C8" w:rsidP="00540084">
      <w:pPr>
        <w:spacing w:line="276" w:lineRule="auto"/>
        <w:jc w:val="center"/>
        <w:rPr>
          <w:rFonts w:ascii="Tahoma" w:hAnsi="Tahoma" w:cs="Tahoma"/>
        </w:rPr>
      </w:pPr>
      <w:r w:rsidRPr="00540084">
        <w:rPr>
          <w:rFonts w:ascii="Tahoma" w:eastAsia="Tahoma" w:hAnsi="Tahoma" w:cs="Tahoma"/>
          <w:b/>
          <w:bCs/>
          <w:lang w:val="es"/>
        </w:rPr>
        <w:t>TRIBUNAL SUPERIOR DEL DISTRITO JUDICIAL DE PEREIRA </w:t>
      </w:r>
      <w:r w:rsidRPr="00540084">
        <w:rPr>
          <w:rFonts w:ascii="Tahoma" w:eastAsia="Tahoma" w:hAnsi="Tahoma" w:cs="Tahoma"/>
          <w:lang w:val="es-ES"/>
        </w:rPr>
        <w:t xml:space="preserve"> </w:t>
      </w:r>
    </w:p>
    <w:p w14:paraId="6D0568AD" w14:textId="292BC985" w:rsidR="24AE65C8" w:rsidRPr="00540084" w:rsidRDefault="24AE65C8" w:rsidP="00540084">
      <w:pPr>
        <w:spacing w:line="276" w:lineRule="auto"/>
        <w:jc w:val="center"/>
        <w:rPr>
          <w:rFonts w:ascii="Tahoma" w:hAnsi="Tahoma" w:cs="Tahoma"/>
        </w:rPr>
      </w:pPr>
      <w:r w:rsidRPr="00540084">
        <w:rPr>
          <w:rFonts w:ascii="Tahoma" w:eastAsia="Tahoma" w:hAnsi="Tahoma" w:cs="Tahoma"/>
          <w:b/>
          <w:bCs/>
          <w:lang w:val="es"/>
        </w:rPr>
        <w:t xml:space="preserve">SALA </w:t>
      </w:r>
      <w:r w:rsidR="00E95732" w:rsidRPr="00540084">
        <w:rPr>
          <w:rFonts w:ascii="Tahoma" w:eastAsia="Tahoma" w:hAnsi="Tahoma" w:cs="Tahoma"/>
          <w:b/>
          <w:bCs/>
          <w:lang w:val="es"/>
        </w:rPr>
        <w:t xml:space="preserve">PRIMERA </w:t>
      </w:r>
      <w:r w:rsidRPr="00540084">
        <w:rPr>
          <w:rFonts w:ascii="Tahoma" w:eastAsia="Tahoma" w:hAnsi="Tahoma" w:cs="Tahoma"/>
          <w:b/>
          <w:bCs/>
          <w:lang w:val="es"/>
        </w:rPr>
        <w:t>DE DECISION LABORAL  </w:t>
      </w:r>
      <w:r w:rsidRPr="00540084">
        <w:rPr>
          <w:rFonts w:ascii="Tahoma" w:eastAsia="Tahoma" w:hAnsi="Tahoma" w:cs="Tahoma"/>
          <w:lang w:val="es-ES"/>
        </w:rPr>
        <w:t xml:space="preserve"> </w:t>
      </w:r>
    </w:p>
    <w:p w14:paraId="58DCEBE3" w14:textId="12B6148B" w:rsidR="24AE65C8" w:rsidRPr="00540084" w:rsidRDefault="24AE65C8" w:rsidP="00540084">
      <w:pPr>
        <w:spacing w:line="276" w:lineRule="auto"/>
        <w:jc w:val="center"/>
        <w:rPr>
          <w:rFonts w:ascii="Tahoma" w:hAnsi="Tahoma" w:cs="Tahoma"/>
        </w:rPr>
      </w:pPr>
      <w:r w:rsidRPr="00540084">
        <w:rPr>
          <w:rFonts w:ascii="Tahoma" w:eastAsia="Tahoma" w:hAnsi="Tahoma" w:cs="Tahoma"/>
          <w:lang w:val="es"/>
        </w:rPr>
        <w:t> </w:t>
      </w:r>
      <w:r w:rsidRPr="00540084">
        <w:rPr>
          <w:rFonts w:ascii="Tahoma" w:eastAsia="Tahoma" w:hAnsi="Tahoma" w:cs="Tahoma"/>
          <w:lang w:val="es-ES"/>
        </w:rPr>
        <w:t xml:space="preserve"> </w:t>
      </w:r>
    </w:p>
    <w:p w14:paraId="76BF1D01" w14:textId="2E16B20A" w:rsidR="00504A5B" w:rsidRPr="00540084" w:rsidRDefault="24AE65C8" w:rsidP="00540084">
      <w:pPr>
        <w:spacing w:line="276" w:lineRule="auto"/>
        <w:jc w:val="center"/>
        <w:rPr>
          <w:rFonts w:ascii="Tahoma" w:eastAsia="Tahoma" w:hAnsi="Tahoma" w:cs="Tahoma"/>
          <w:b/>
          <w:bCs/>
          <w:lang w:val="es"/>
        </w:rPr>
      </w:pPr>
      <w:r w:rsidRPr="00540084">
        <w:rPr>
          <w:rFonts w:ascii="Tahoma" w:eastAsia="Tahoma" w:hAnsi="Tahoma" w:cs="Tahoma"/>
          <w:lang w:val="es"/>
        </w:rPr>
        <w:t>Magistrada</w:t>
      </w:r>
      <w:r w:rsidR="003656E8" w:rsidRPr="00540084">
        <w:rPr>
          <w:rFonts w:ascii="Tahoma" w:eastAsia="Tahoma" w:hAnsi="Tahoma" w:cs="Tahoma"/>
          <w:lang w:val="es"/>
        </w:rPr>
        <w:t>s</w:t>
      </w:r>
      <w:r w:rsidRPr="00540084">
        <w:rPr>
          <w:rFonts w:ascii="Tahoma" w:eastAsia="Tahoma" w:hAnsi="Tahoma" w:cs="Tahoma"/>
          <w:lang w:val="es"/>
        </w:rPr>
        <w:t xml:space="preserve"> Ponente</w:t>
      </w:r>
      <w:r w:rsidR="003656E8" w:rsidRPr="00540084">
        <w:rPr>
          <w:rFonts w:ascii="Tahoma" w:eastAsia="Tahoma" w:hAnsi="Tahoma" w:cs="Tahoma"/>
          <w:lang w:val="es"/>
        </w:rPr>
        <w:t>s</w:t>
      </w:r>
      <w:r w:rsidRPr="00540084">
        <w:rPr>
          <w:rFonts w:ascii="Tahoma" w:eastAsia="Tahoma" w:hAnsi="Tahoma" w:cs="Tahoma"/>
          <w:lang w:val="es"/>
        </w:rPr>
        <w:t>:</w:t>
      </w:r>
      <w:r w:rsidRPr="00540084">
        <w:rPr>
          <w:rFonts w:ascii="Tahoma" w:eastAsia="Tahoma" w:hAnsi="Tahoma" w:cs="Tahoma"/>
          <w:b/>
          <w:bCs/>
          <w:lang w:val="es"/>
        </w:rPr>
        <w:t> </w:t>
      </w:r>
    </w:p>
    <w:p w14:paraId="57803C64" w14:textId="2AC7D6DD" w:rsidR="00504A5B" w:rsidRPr="00540084" w:rsidRDefault="24AE65C8" w:rsidP="00540084">
      <w:pPr>
        <w:spacing w:line="276" w:lineRule="auto"/>
        <w:jc w:val="center"/>
        <w:rPr>
          <w:rFonts w:ascii="Tahoma" w:eastAsia="Tahoma" w:hAnsi="Tahoma" w:cs="Tahoma"/>
          <w:b/>
          <w:bCs/>
          <w:lang w:val="es"/>
        </w:rPr>
      </w:pPr>
      <w:r w:rsidRPr="00540084">
        <w:rPr>
          <w:rFonts w:ascii="Tahoma" w:eastAsia="Tahoma" w:hAnsi="Tahoma" w:cs="Tahoma"/>
          <w:b/>
          <w:bCs/>
          <w:lang w:val="es"/>
        </w:rPr>
        <w:t>Ana Lucía Caicedo Calderó</w:t>
      </w:r>
      <w:r w:rsidR="00504A5B" w:rsidRPr="00540084">
        <w:rPr>
          <w:rFonts w:ascii="Tahoma" w:eastAsia="Tahoma" w:hAnsi="Tahoma" w:cs="Tahoma"/>
          <w:b/>
          <w:bCs/>
          <w:lang w:val="es"/>
        </w:rPr>
        <w:t>n</w:t>
      </w:r>
    </w:p>
    <w:p w14:paraId="4F8AA6FD" w14:textId="579A01A8" w:rsidR="00504A5B" w:rsidRPr="00540084" w:rsidRDefault="00504A5B" w:rsidP="00540084">
      <w:pPr>
        <w:spacing w:line="276" w:lineRule="auto"/>
        <w:jc w:val="center"/>
        <w:rPr>
          <w:rFonts w:ascii="Tahoma" w:eastAsia="Tahoma" w:hAnsi="Tahoma" w:cs="Tahoma"/>
          <w:b/>
          <w:lang w:val="es-ES"/>
        </w:rPr>
      </w:pPr>
      <w:r w:rsidRPr="00540084">
        <w:rPr>
          <w:rFonts w:ascii="Tahoma" w:eastAsia="Tahoma" w:hAnsi="Tahoma" w:cs="Tahoma"/>
          <w:b/>
          <w:lang w:val="es-ES"/>
        </w:rPr>
        <w:t>Olga Lucía Hoyos Sepúlveda</w:t>
      </w:r>
    </w:p>
    <w:p w14:paraId="6CEDBD31" w14:textId="77777777" w:rsidR="00E95732" w:rsidRPr="00540084" w:rsidRDefault="00E95732" w:rsidP="00540084">
      <w:pPr>
        <w:spacing w:line="276" w:lineRule="auto"/>
        <w:jc w:val="center"/>
        <w:rPr>
          <w:rFonts w:ascii="Tahoma" w:eastAsia="Tahoma" w:hAnsi="Tahoma" w:cs="Tahoma"/>
          <w:b/>
          <w:bCs/>
          <w:lang w:val="es"/>
        </w:rPr>
      </w:pPr>
    </w:p>
    <w:p w14:paraId="7FF08BF1" w14:textId="0D13660F" w:rsidR="00E95732" w:rsidRPr="00540084" w:rsidRDefault="00E95732" w:rsidP="00540084">
      <w:pPr>
        <w:spacing w:line="276" w:lineRule="auto"/>
        <w:jc w:val="center"/>
        <w:rPr>
          <w:rFonts w:ascii="Tahoma" w:eastAsia="Tahoma" w:hAnsi="Tahoma" w:cs="Tahoma"/>
          <w:bCs/>
          <w:lang w:val="es"/>
        </w:rPr>
      </w:pPr>
      <w:r w:rsidRPr="00540084">
        <w:rPr>
          <w:rFonts w:ascii="Tahoma" w:eastAsia="Tahoma" w:hAnsi="Tahoma" w:cs="Tahoma"/>
          <w:bCs/>
          <w:lang w:val="es"/>
        </w:rPr>
        <w:t xml:space="preserve">Pereira, </w:t>
      </w:r>
      <w:r w:rsidR="007F47D7" w:rsidRPr="00540084">
        <w:rPr>
          <w:rFonts w:ascii="Tahoma" w:eastAsia="Tahoma" w:hAnsi="Tahoma" w:cs="Tahoma"/>
          <w:bCs/>
          <w:lang w:val="es"/>
        </w:rPr>
        <w:t xml:space="preserve">treinta (30) </w:t>
      </w:r>
      <w:r w:rsidRPr="00540084">
        <w:rPr>
          <w:rFonts w:ascii="Tahoma" w:eastAsia="Tahoma" w:hAnsi="Tahoma" w:cs="Tahoma"/>
          <w:bCs/>
          <w:lang w:val="es"/>
        </w:rPr>
        <w:t>de noviembre de dos mil veinte (2020)</w:t>
      </w:r>
    </w:p>
    <w:p w14:paraId="255C7EAC" w14:textId="503165D8" w:rsidR="003656E8" w:rsidRPr="00540084" w:rsidRDefault="003656E8" w:rsidP="00540084">
      <w:pPr>
        <w:spacing w:line="276" w:lineRule="auto"/>
        <w:jc w:val="center"/>
        <w:textAlignment w:val="baseline"/>
        <w:rPr>
          <w:rFonts w:ascii="Tahoma" w:eastAsia="Times New Roman" w:hAnsi="Tahoma" w:cs="Tahoma"/>
          <w:lang w:eastAsia="es-CO"/>
        </w:rPr>
      </w:pPr>
      <w:r w:rsidRPr="00540084">
        <w:rPr>
          <w:rFonts w:ascii="Tahoma" w:eastAsia="Times New Roman" w:hAnsi="Tahoma" w:cs="Tahoma"/>
          <w:lang w:eastAsia="es-CO"/>
        </w:rPr>
        <w:t>Acta No. 164 A del 5 de noviembre de 2020</w:t>
      </w:r>
    </w:p>
    <w:p w14:paraId="68746187" w14:textId="77777777" w:rsidR="003656E8" w:rsidRPr="00540084" w:rsidRDefault="003656E8" w:rsidP="00540084">
      <w:pPr>
        <w:spacing w:line="276" w:lineRule="auto"/>
        <w:jc w:val="center"/>
        <w:rPr>
          <w:rFonts w:ascii="Tahoma" w:hAnsi="Tahoma" w:cs="Tahoma"/>
          <w:b/>
        </w:rPr>
      </w:pPr>
    </w:p>
    <w:p w14:paraId="28AB92AD" w14:textId="4CB799ED" w:rsidR="24AE65C8" w:rsidRPr="00540084" w:rsidRDefault="24AE65C8" w:rsidP="00540084">
      <w:pPr>
        <w:spacing w:line="276" w:lineRule="auto"/>
        <w:ind w:firstLine="708"/>
        <w:jc w:val="both"/>
        <w:rPr>
          <w:rFonts w:ascii="Tahoma" w:hAnsi="Tahoma" w:cs="Tahoma"/>
        </w:rPr>
      </w:pPr>
      <w:r w:rsidRPr="00540084">
        <w:rPr>
          <w:rFonts w:ascii="Tahoma" w:eastAsia="Tahoma" w:hAnsi="Tahoma" w:cs="Tahoma"/>
          <w:lang w:val="es"/>
        </w:rPr>
        <w:t xml:space="preserve">Teniendo en cuenta que el artículo 15 del Decreto No. 806 del 4 de junio de 2020, expedido por el Ministerio de Justicia y del Derecho, estableció que en la </w:t>
      </w:r>
      <w:r w:rsidRPr="00540084">
        <w:rPr>
          <w:rFonts w:ascii="Tahoma" w:eastAsia="Tahoma" w:hAnsi="Tahoma" w:cs="Tahoma"/>
          <w:lang w:val="es"/>
        </w:rPr>
        <w:lastRenderedPageBreak/>
        <w:t>especialidad laboral </w:t>
      </w:r>
      <w:r w:rsidRPr="00540084">
        <w:rPr>
          <w:rFonts w:ascii="Tahoma" w:eastAsia="Calibri" w:hAnsi="Tahoma" w:cs="Tahoma"/>
          <w:lang w:val="es"/>
        </w:rPr>
        <w:t> </w:t>
      </w:r>
      <w:r w:rsidRPr="00540084">
        <w:rPr>
          <w:rFonts w:ascii="Tahoma" w:eastAsia="Tahoma" w:hAnsi="Tahoma" w:cs="Tahoma"/>
          <w:lang w:val="es"/>
        </w:rPr>
        <w:t>se proferirán por escrito</w:t>
      </w:r>
      <w:r w:rsidRPr="00540084">
        <w:rPr>
          <w:rFonts w:ascii="Tahoma" w:eastAsia="Calibri" w:hAnsi="Tahoma" w:cs="Tahoma"/>
          <w:lang w:val="es"/>
        </w:rPr>
        <w:t> </w:t>
      </w:r>
      <w:r w:rsidRPr="00540084">
        <w:rPr>
          <w:rFonts w:ascii="Tahoma" w:eastAsia="Tahoma" w:hAnsi="Tahoma" w:cs="Tahoma"/>
          <w:lang w:val="es"/>
        </w:rPr>
        <w:t>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w:t>
      </w:r>
      <w:r w:rsidR="68B1895B" w:rsidRPr="00540084">
        <w:rPr>
          <w:rFonts w:ascii="Tahoma" w:eastAsia="Tahoma" w:hAnsi="Tahoma" w:cs="Tahoma"/>
          <w:lang w:val="es"/>
        </w:rPr>
        <w:t xml:space="preserve"> y</w:t>
      </w:r>
      <w:r w:rsidRPr="00540084">
        <w:rPr>
          <w:rFonts w:ascii="Tahoma" w:eastAsia="Tahoma" w:hAnsi="Tahoma" w:cs="Tahoma"/>
          <w:lang w:val="es"/>
        </w:rPr>
        <w:t xml:space="preserve"> OLGA LUCÍA HOYOS SEPÚLVEDA y </w:t>
      </w:r>
      <w:r w:rsidR="41D2C5FE" w:rsidRPr="00540084">
        <w:rPr>
          <w:rFonts w:ascii="Tahoma" w:eastAsia="Tahoma" w:hAnsi="Tahoma" w:cs="Tahoma"/>
          <w:lang w:val="es"/>
        </w:rPr>
        <w:t xml:space="preserve">por </w:t>
      </w:r>
      <w:r w:rsidRPr="00540084">
        <w:rPr>
          <w:rFonts w:ascii="Tahoma" w:eastAsia="Tahoma" w:hAnsi="Tahoma" w:cs="Tahoma"/>
          <w:lang w:val="es"/>
        </w:rPr>
        <w:t xml:space="preserve">el Magistrado JULIO CÉSAR SALAZAR MUÑOZ, procede a proferir la siguiente sentencia escrita dentro del proceso ordinario laboral instaurado por </w:t>
      </w:r>
      <w:r w:rsidR="001535C1" w:rsidRPr="00540084">
        <w:rPr>
          <w:rFonts w:ascii="Tahoma" w:eastAsia="Tahoma" w:hAnsi="Tahoma" w:cs="Tahoma"/>
          <w:b/>
          <w:bCs/>
          <w:lang w:val="es"/>
        </w:rPr>
        <w:t>José Gilberto Gómez Echeverri</w:t>
      </w:r>
      <w:r w:rsidRPr="00540084">
        <w:rPr>
          <w:rFonts w:ascii="Tahoma" w:eastAsia="Tahoma" w:hAnsi="Tahoma" w:cs="Tahoma"/>
          <w:lang w:val="es"/>
        </w:rPr>
        <w:t xml:space="preserve"> </w:t>
      </w:r>
      <w:r w:rsidRPr="00540084">
        <w:rPr>
          <w:rFonts w:ascii="Tahoma" w:eastAsia="Tahoma" w:hAnsi="Tahoma" w:cs="Tahoma"/>
          <w:b/>
          <w:bCs/>
          <w:lang w:val="es"/>
        </w:rPr>
        <w:t> </w:t>
      </w:r>
      <w:r w:rsidRPr="00540084">
        <w:rPr>
          <w:rFonts w:ascii="Tahoma" w:eastAsia="Tahoma" w:hAnsi="Tahoma" w:cs="Tahoma"/>
          <w:lang w:val="es"/>
        </w:rPr>
        <w:t>en contra de la </w:t>
      </w:r>
      <w:r w:rsidR="1DA320AF" w:rsidRPr="00540084">
        <w:rPr>
          <w:rFonts w:ascii="Tahoma" w:eastAsia="Tahoma" w:hAnsi="Tahoma" w:cs="Tahoma"/>
          <w:lang w:val="es"/>
        </w:rPr>
        <w:t xml:space="preserve"> </w:t>
      </w:r>
      <w:r w:rsidR="001535C1" w:rsidRPr="00540084">
        <w:rPr>
          <w:rFonts w:ascii="Tahoma" w:eastAsia="Tahoma" w:hAnsi="Tahoma" w:cs="Tahoma"/>
          <w:b/>
          <w:bCs/>
          <w:lang w:val="es"/>
        </w:rPr>
        <w:t xml:space="preserve">Administradora Colombiana de Pensiones </w:t>
      </w:r>
      <w:r w:rsidRPr="00540084">
        <w:rPr>
          <w:rFonts w:ascii="Tahoma" w:eastAsia="Tahoma" w:hAnsi="Tahoma" w:cs="Tahoma"/>
          <w:b/>
          <w:bCs/>
          <w:lang w:val="es"/>
        </w:rPr>
        <w:t>–</w:t>
      </w:r>
      <w:r w:rsidR="001535C1" w:rsidRPr="00540084">
        <w:rPr>
          <w:rFonts w:ascii="Tahoma" w:eastAsia="Tahoma" w:hAnsi="Tahoma" w:cs="Tahoma"/>
          <w:b/>
          <w:bCs/>
          <w:lang w:val="es"/>
        </w:rPr>
        <w:t>Colpensiones.</w:t>
      </w:r>
      <w:r w:rsidRPr="00540084">
        <w:rPr>
          <w:rFonts w:ascii="Tahoma" w:eastAsia="Tahoma" w:hAnsi="Tahoma" w:cs="Tahoma"/>
          <w:b/>
          <w:bCs/>
          <w:lang w:val="es"/>
        </w:rPr>
        <w:t> </w:t>
      </w:r>
    </w:p>
    <w:p w14:paraId="1D679BB2" w14:textId="77777777" w:rsidR="00BF05B7" w:rsidRPr="00540084" w:rsidRDefault="00BF05B7" w:rsidP="00540084">
      <w:pPr>
        <w:spacing w:line="276" w:lineRule="auto"/>
        <w:jc w:val="center"/>
        <w:rPr>
          <w:rFonts w:ascii="Tahoma" w:eastAsia="Tahoma" w:hAnsi="Tahoma" w:cs="Tahoma"/>
          <w:b/>
          <w:bCs/>
          <w:lang w:val="es"/>
        </w:rPr>
      </w:pPr>
    </w:p>
    <w:p w14:paraId="565B2D3D" w14:textId="683CED40" w:rsidR="24AE65C8" w:rsidRPr="00540084" w:rsidRDefault="24AE65C8" w:rsidP="00540084">
      <w:pPr>
        <w:spacing w:line="276" w:lineRule="auto"/>
        <w:jc w:val="center"/>
        <w:rPr>
          <w:rFonts w:ascii="Tahoma" w:hAnsi="Tahoma" w:cs="Tahoma"/>
        </w:rPr>
      </w:pPr>
      <w:r w:rsidRPr="00540084">
        <w:rPr>
          <w:rFonts w:ascii="Tahoma" w:eastAsia="Tahoma" w:hAnsi="Tahoma" w:cs="Tahoma"/>
          <w:b/>
          <w:bCs/>
          <w:lang w:val="es"/>
        </w:rPr>
        <w:t>PUNTO A TRATAR</w:t>
      </w:r>
    </w:p>
    <w:p w14:paraId="1187E51B" w14:textId="55E58248" w:rsidR="24AE65C8" w:rsidRPr="00540084" w:rsidRDefault="24AE65C8" w:rsidP="00540084">
      <w:pPr>
        <w:spacing w:line="276" w:lineRule="auto"/>
        <w:ind w:firstLine="705"/>
        <w:jc w:val="center"/>
        <w:rPr>
          <w:rFonts w:ascii="Tahoma" w:hAnsi="Tahoma" w:cs="Tahoma"/>
        </w:rPr>
      </w:pPr>
      <w:r w:rsidRPr="00540084">
        <w:rPr>
          <w:rFonts w:ascii="Tahoma" w:eastAsia="Tahoma" w:hAnsi="Tahoma" w:cs="Tahoma"/>
          <w:lang w:val="es-ES"/>
        </w:rPr>
        <w:t xml:space="preserve"> </w:t>
      </w:r>
    </w:p>
    <w:p w14:paraId="5DA91201" w14:textId="64D0130F" w:rsidR="00BF05B7" w:rsidRPr="00540084" w:rsidRDefault="24AE65C8" w:rsidP="00540084">
      <w:pPr>
        <w:spacing w:line="276" w:lineRule="auto"/>
        <w:ind w:firstLine="705"/>
        <w:jc w:val="both"/>
        <w:rPr>
          <w:rFonts w:ascii="Tahoma" w:eastAsia="Tahoma" w:hAnsi="Tahoma" w:cs="Tahoma"/>
          <w:lang w:val="es-ES"/>
        </w:rPr>
      </w:pPr>
      <w:r w:rsidRPr="00540084">
        <w:rPr>
          <w:rFonts w:ascii="Tahoma" w:eastAsia="Tahoma" w:hAnsi="Tahoma" w:cs="Tahoma"/>
          <w:lang w:val="es"/>
        </w:rPr>
        <w:t>Por medio de esta providencia procede la Sala a resolver el recurso de apelación interpuesto por la parte demanda</w:t>
      </w:r>
      <w:r w:rsidR="00E401FF" w:rsidRPr="00540084">
        <w:rPr>
          <w:rFonts w:ascii="Tahoma" w:eastAsia="Tahoma" w:hAnsi="Tahoma" w:cs="Tahoma"/>
          <w:lang w:val="es"/>
        </w:rPr>
        <w:t xml:space="preserve">nte </w:t>
      </w:r>
      <w:r w:rsidR="6A49C3A2" w:rsidRPr="00540084">
        <w:rPr>
          <w:rFonts w:ascii="Tahoma" w:eastAsia="Tahoma" w:hAnsi="Tahoma" w:cs="Tahoma"/>
          <w:lang w:val="es"/>
        </w:rPr>
        <w:t>en</w:t>
      </w:r>
      <w:r w:rsidRPr="00540084">
        <w:rPr>
          <w:rFonts w:ascii="Tahoma" w:eastAsia="Tahoma" w:hAnsi="Tahoma" w:cs="Tahoma"/>
          <w:lang w:val="es"/>
        </w:rPr>
        <w:t xml:space="preserve"> contra </w:t>
      </w:r>
      <w:r w:rsidR="00BF05B7" w:rsidRPr="00540084">
        <w:rPr>
          <w:rFonts w:ascii="Tahoma" w:eastAsia="Tahoma" w:hAnsi="Tahoma" w:cs="Tahoma"/>
          <w:lang w:val="es"/>
        </w:rPr>
        <w:t xml:space="preserve">de </w:t>
      </w:r>
      <w:r w:rsidRPr="00540084">
        <w:rPr>
          <w:rFonts w:ascii="Tahoma" w:eastAsia="Tahoma" w:hAnsi="Tahoma" w:cs="Tahoma"/>
          <w:lang w:val="es"/>
        </w:rPr>
        <w:t>la sentencia proferida por el Juzgado </w:t>
      </w:r>
      <w:r w:rsidR="001535C1" w:rsidRPr="00540084">
        <w:rPr>
          <w:rFonts w:ascii="Tahoma" w:eastAsia="Tahoma" w:hAnsi="Tahoma" w:cs="Tahoma"/>
          <w:lang w:val="es"/>
        </w:rPr>
        <w:t xml:space="preserve">Segundo </w:t>
      </w:r>
      <w:r w:rsidRPr="00540084">
        <w:rPr>
          <w:rFonts w:ascii="Tahoma" w:eastAsia="Tahoma" w:hAnsi="Tahoma" w:cs="Tahoma"/>
          <w:lang w:val="es"/>
        </w:rPr>
        <w:t>Laboral del Circuito de Pereira el </w:t>
      </w:r>
      <w:r w:rsidR="740D2EC4" w:rsidRPr="00540084">
        <w:rPr>
          <w:rFonts w:ascii="Tahoma" w:eastAsia="Tahoma" w:hAnsi="Tahoma" w:cs="Tahoma"/>
          <w:lang w:val="es"/>
        </w:rPr>
        <w:t>1</w:t>
      </w:r>
      <w:r w:rsidR="001535C1" w:rsidRPr="00540084">
        <w:rPr>
          <w:rFonts w:ascii="Tahoma" w:eastAsia="Tahoma" w:hAnsi="Tahoma" w:cs="Tahoma"/>
          <w:lang w:val="es"/>
        </w:rPr>
        <w:t>6</w:t>
      </w:r>
      <w:r w:rsidRPr="00540084">
        <w:rPr>
          <w:rFonts w:ascii="Tahoma" w:eastAsia="Tahoma" w:hAnsi="Tahoma" w:cs="Tahoma"/>
          <w:lang w:val="es"/>
        </w:rPr>
        <w:t xml:space="preserve"> </w:t>
      </w:r>
      <w:r w:rsidR="5B936B8B" w:rsidRPr="00540084">
        <w:rPr>
          <w:rFonts w:ascii="Tahoma" w:eastAsia="Tahoma" w:hAnsi="Tahoma" w:cs="Tahoma"/>
          <w:lang w:val="es"/>
        </w:rPr>
        <w:t xml:space="preserve">de </w:t>
      </w:r>
      <w:r w:rsidRPr="00540084">
        <w:rPr>
          <w:rFonts w:ascii="Tahoma" w:eastAsia="Tahoma" w:hAnsi="Tahoma" w:cs="Tahoma"/>
          <w:lang w:val="es"/>
        </w:rPr>
        <w:t>octubre de 2019</w:t>
      </w:r>
      <w:r w:rsidR="109D0485" w:rsidRPr="00540084">
        <w:rPr>
          <w:rFonts w:ascii="Tahoma" w:eastAsia="Tahoma" w:hAnsi="Tahoma" w:cs="Tahoma"/>
          <w:lang w:val="es"/>
        </w:rPr>
        <w:t>.</w:t>
      </w:r>
      <w:r w:rsidRPr="00540084">
        <w:rPr>
          <w:rFonts w:ascii="Tahoma" w:eastAsia="Tahoma" w:hAnsi="Tahoma" w:cs="Tahoma"/>
          <w:lang w:val="es"/>
        </w:rPr>
        <w:t xml:space="preserve"> Asimismo, se analizará el asunto en el grado jurisdiccional de consulta en favor de </w:t>
      </w:r>
      <w:r w:rsidR="1AC38DEB" w:rsidRPr="00540084">
        <w:rPr>
          <w:rFonts w:ascii="Tahoma" w:eastAsia="Tahoma" w:hAnsi="Tahoma" w:cs="Tahoma"/>
          <w:lang w:val="es"/>
        </w:rPr>
        <w:t>esa misma entidad</w:t>
      </w:r>
      <w:r w:rsidRPr="00540084">
        <w:rPr>
          <w:rFonts w:ascii="Tahoma" w:eastAsia="Tahoma" w:hAnsi="Tahoma" w:cs="Tahoma"/>
          <w:lang w:val="es"/>
        </w:rPr>
        <w:t>, a quien se</w:t>
      </w:r>
      <w:r w:rsidR="260B01B4" w:rsidRPr="00540084">
        <w:rPr>
          <w:rFonts w:ascii="Tahoma" w:eastAsia="Tahoma" w:hAnsi="Tahoma" w:cs="Tahoma"/>
          <w:lang w:val="es"/>
        </w:rPr>
        <w:t xml:space="preserve"> le impuso</w:t>
      </w:r>
      <w:r w:rsidRPr="00540084">
        <w:rPr>
          <w:rFonts w:ascii="Tahoma" w:eastAsia="Tahoma" w:hAnsi="Tahoma" w:cs="Tahoma"/>
          <w:lang w:val="es"/>
        </w:rPr>
        <w:t xml:space="preserve"> conden</w:t>
      </w:r>
      <w:r w:rsidR="3C3638FA" w:rsidRPr="00540084">
        <w:rPr>
          <w:rFonts w:ascii="Tahoma" w:eastAsia="Tahoma" w:hAnsi="Tahoma" w:cs="Tahoma"/>
          <w:lang w:val="es"/>
        </w:rPr>
        <w:t>a</w:t>
      </w:r>
      <w:r w:rsidRPr="00540084">
        <w:rPr>
          <w:rFonts w:ascii="Tahoma" w:eastAsia="Tahoma" w:hAnsi="Tahoma" w:cs="Tahoma"/>
          <w:lang w:val="es"/>
        </w:rPr>
        <w:t xml:space="preserve"> en primera instancia, al ser una entidad descentralizada de cuyo patrimonio es garante la Nación, conforme lo se ordena en el artículo 69 del C.P.T. y de la S.S. </w:t>
      </w:r>
      <w:r w:rsidR="007F47D7" w:rsidRPr="00540084">
        <w:rPr>
          <w:rFonts w:ascii="Tahoma" w:eastAsia="Tahoma" w:hAnsi="Tahoma" w:cs="Tahoma"/>
          <w:lang w:val="es"/>
        </w:rPr>
        <w:t xml:space="preserve">En vista de que la ponencia primigenia fue avalada parcialmente por el resto de la Sala, esta sentencia de proferirá con </w:t>
      </w:r>
      <w:r w:rsidR="007F47D7" w:rsidRPr="00540084">
        <w:rPr>
          <w:rFonts w:ascii="Tahoma" w:eastAsia="Tahoma" w:hAnsi="Tahoma" w:cs="Tahoma"/>
          <w:b/>
          <w:lang w:val="es"/>
        </w:rPr>
        <w:t xml:space="preserve">ponencia compartida. </w:t>
      </w:r>
      <w:r w:rsidRPr="00540084">
        <w:rPr>
          <w:rFonts w:ascii="Tahoma" w:eastAsia="Tahoma" w:hAnsi="Tahoma" w:cs="Tahoma"/>
          <w:lang w:val="es"/>
        </w:rPr>
        <w:t xml:space="preserve">Para ello se tiene en cuenta lo siguiente: </w:t>
      </w:r>
      <w:r w:rsidRPr="00540084">
        <w:rPr>
          <w:rFonts w:ascii="Tahoma" w:eastAsia="Tahoma" w:hAnsi="Tahoma" w:cs="Tahoma"/>
          <w:lang w:val="es-ES"/>
        </w:rPr>
        <w:t xml:space="preserve"> </w:t>
      </w:r>
    </w:p>
    <w:p w14:paraId="56408B3C" w14:textId="77777777" w:rsidR="007F47D7" w:rsidRPr="00540084" w:rsidRDefault="007F47D7" w:rsidP="00540084">
      <w:pPr>
        <w:spacing w:line="276" w:lineRule="auto"/>
        <w:ind w:firstLine="705"/>
        <w:jc w:val="both"/>
        <w:rPr>
          <w:rFonts w:ascii="Tahoma" w:hAnsi="Tahoma" w:cs="Tahoma"/>
          <w:b/>
          <w:bCs/>
          <w:lang w:val="es-ES"/>
        </w:rPr>
      </w:pPr>
    </w:p>
    <w:p w14:paraId="7186E7C6" w14:textId="59C12E93" w:rsidR="005042CD" w:rsidRPr="00540084" w:rsidRDefault="00AE78A4" w:rsidP="00540084">
      <w:pPr>
        <w:pStyle w:val="Prrafodelista"/>
        <w:numPr>
          <w:ilvl w:val="0"/>
          <w:numId w:val="5"/>
        </w:numPr>
        <w:spacing w:line="276" w:lineRule="auto"/>
        <w:jc w:val="center"/>
        <w:rPr>
          <w:rFonts w:ascii="Tahoma" w:hAnsi="Tahoma" w:cs="Tahoma"/>
          <w:b/>
          <w:lang w:val="es-ES"/>
        </w:rPr>
      </w:pPr>
      <w:r w:rsidRPr="00540084">
        <w:rPr>
          <w:rFonts w:ascii="Tahoma" w:hAnsi="Tahoma" w:cs="Tahoma"/>
          <w:b/>
          <w:lang w:val="es-ES"/>
        </w:rPr>
        <w:t>La demanda y su contestación</w:t>
      </w:r>
    </w:p>
    <w:p w14:paraId="5F768812" w14:textId="77777777" w:rsidR="005042CD" w:rsidRPr="00540084" w:rsidRDefault="005042CD" w:rsidP="00540084">
      <w:pPr>
        <w:spacing w:line="276" w:lineRule="auto"/>
        <w:ind w:firstLine="708"/>
        <w:jc w:val="both"/>
        <w:rPr>
          <w:rFonts w:ascii="Tahoma" w:hAnsi="Tahoma" w:cs="Tahoma"/>
          <w:lang w:val="es-ES"/>
        </w:rPr>
      </w:pPr>
    </w:p>
    <w:p w14:paraId="614EFF2B" w14:textId="5768F196" w:rsidR="00C74A0D" w:rsidRPr="00540084" w:rsidRDefault="001535C1" w:rsidP="00540084">
      <w:pPr>
        <w:spacing w:line="276" w:lineRule="auto"/>
        <w:ind w:firstLine="708"/>
        <w:jc w:val="both"/>
        <w:rPr>
          <w:rFonts w:ascii="Tahoma" w:hAnsi="Tahoma" w:cs="Tahoma"/>
          <w:lang w:val="es-ES"/>
        </w:rPr>
      </w:pPr>
      <w:r w:rsidRPr="00540084">
        <w:rPr>
          <w:rFonts w:ascii="Tahoma" w:hAnsi="Tahoma" w:cs="Tahoma"/>
          <w:lang w:val="es-ES"/>
        </w:rPr>
        <w:t xml:space="preserve">El demandante </w:t>
      </w:r>
      <w:r w:rsidR="00C74A0D" w:rsidRPr="00540084">
        <w:rPr>
          <w:rFonts w:ascii="Tahoma" w:hAnsi="Tahoma" w:cs="Tahoma"/>
          <w:lang w:val="es-ES"/>
        </w:rPr>
        <w:t>pretende el pago de la pensión de vejez con sustento en el Acuerdo 049 de 1990,</w:t>
      </w:r>
      <w:r w:rsidR="00323D7B" w:rsidRPr="00540084">
        <w:rPr>
          <w:rFonts w:ascii="Tahoma" w:hAnsi="Tahoma" w:cs="Tahoma"/>
          <w:lang w:val="es-ES"/>
        </w:rPr>
        <w:t xml:space="preserve"> aprobado por el Decreto 758 del mismo año,</w:t>
      </w:r>
      <w:r w:rsidR="00C74A0D" w:rsidRPr="00540084">
        <w:rPr>
          <w:rFonts w:ascii="Tahoma" w:hAnsi="Tahoma" w:cs="Tahoma"/>
          <w:lang w:val="es-ES"/>
        </w:rPr>
        <w:t xml:space="preserve"> en aplicación del régimen de transición previsto</w:t>
      </w:r>
      <w:r w:rsidR="0096507C" w:rsidRPr="00540084">
        <w:rPr>
          <w:rFonts w:ascii="Tahoma" w:hAnsi="Tahoma" w:cs="Tahoma"/>
          <w:lang w:val="es-ES"/>
        </w:rPr>
        <w:t xml:space="preserve"> en el artículo</w:t>
      </w:r>
      <w:r w:rsidR="00C74A0D" w:rsidRPr="00540084">
        <w:rPr>
          <w:rFonts w:ascii="Tahoma" w:hAnsi="Tahoma" w:cs="Tahoma"/>
          <w:lang w:val="es-ES"/>
        </w:rPr>
        <w:t xml:space="preserve"> 36 de la Ley 100 de 1993. </w:t>
      </w:r>
    </w:p>
    <w:p w14:paraId="2E9FEC4A" w14:textId="77777777" w:rsidR="00C74A0D" w:rsidRPr="00540084" w:rsidRDefault="00C74A0D" w:rsidP="00540084">
      <w:pPr>
        <w:spacing w:line="276" w:lineRule="auto"/>
        <w:ind w:firstLine="708"/>
        <w:jc w:val="both"/>
        <w:rPr>
          <w:rFonts w:ascii="Tahoma" w:hAnsi="Tahoma" w:cs="Tahoma"/>
          <w:lang w:val="es-ES"/>
        </w:rPr>
      </w:pPr>
    </w:p>
    <w:p w14:paraId="44A04741" w14:textId="77777777" w:rsidR="001535C1" w:rsidRPr="00540084" w:rsidRDefault="00A86940" w:rsidP="00540084">
      <w:pPr>
        <w:spacing w:line="276" w:lineRule="auto"/>
        <w:ind w:firstLine="708"/>
        <w:jc w:val="both"/>
        <w:rPr>
          <w:rFonts w:ascii="Tahoma" w:hAnsi="Tahoma" w:cs="Tahoma"/>
          <w:lang w:val="es-ES"/>
        </w:rPr>
      </w:pPr>
      <w:r w:rsidRPr="00540084">
        <w:rPr>
          <w:rFonts w:ascii="Tahoma" w:hAnsi="Tahoma" w:cs="Tahoma"/>
          <w:lang w:val="es-ES"/>
        </w:rPr>
        <w:t>Afirma</w:t>
      </w:r>
      <w:r w:rsidR="00C74A0D" w:rsidRPr="00540084">
        <w:rPr>
          <w:rFonts w:ascii="Tahoma" w:hAnsi="Tahoma" w:cs="Tahoma"/>
          <w:lang w:val="es-ES"/>
        </w:rPr>
        <w:t xml:space="preserve"> para el efecto </w:t>
      </w:r>
      <w:r w:rsidR="00986EB4" w:rsidRPr="00540084">
        <w:rPr>
          <w:rFonts w:ascii="Tahoma" w:hAnsi="Tahoma" w:cs="Tahoma"/>
          <w:lang w:val="es-ES"/>
        </w:rPr>
        <w:t xml:space="preserve">que nació el </w:t>
      </w:r>
      <w:r w:rsidR="001535C1" w:rsidRPr="00540084">
        <w:rPr>
          <w:rFonts w:ascii="Tahoma" w:hAnsi="Tahoma" w:cs="Tahoma"/>
          <w:lang w:val="es-ES"/>
        </w:rPr>
        <w:t>10 de enero de 1953</w:t>
      </w:r>
      <w:r w:rsidR="00986EB4" w:rsidRPr="00540084">
        <w:rPr>
          <w:rFonts w:ascii="Tahoma" w:hAnsi="Tahoma" w:cs="Tahoma"/>
          <w:lang w:val="es-ES"/>
        </w:rPr>
        <w:t xml:space="preserve">, por lo que </w:t>
      </w:r>
      <w:r w:rsidR="001535C1" w:rsidRPr="00540084">
        <w:rPr>
          <w:rFonts w:ascii="Tahoma" w:hAnsi="Tahoma" w:cs="Tahoma"/>
          <w:lang w:val="es-ES"/>
        </w:rPr>
        <w:t>al 1º de abril de 1994 tenía más de 40 años de edad.</w:t>
      </w:r>
    </w:p>
    <w:p w14:paraId="3E83E6B2" w14:textId="77777777" w:rsidR="0096507C" w:rsidRPr="00540084" w:rsidRDefault="0096507C" w:rsidP="00540084">
      <w:pPr>
        <w:spacing w:line="276" w:lineRule="auto"/>
        <w:ind w:firstLine="708"/>
        <w:jc w:val="both"/>
        <w:rPr>
          <w:rFonts w:ascii="Tahoma" w:hAnsi="Tahoma" w:cs="Tahoma"/>
          <w:lang w:val="es-ES"/>
        </w:rPr>
      </w:pPr>
    </w:p>
    <w:p w14:paraId="295914D4" w14:textId="2F31BBAB" w:rsidR="001535C1" w:rsidRPr="00540084" w:rsidRDefault="001535C1" w:rsidP="00540084">
      <w:pPr>
        <w:spacing w:line="276" w:lineRule="auto"/>
        <w:ind w:firstLine="708"/>
        <w:jc w:val="both"/>
        <w:rPr>
          <w:rFonts w:ascii="Tahoma" w:hAnsi="Tahoma" w:cs="Tahoma"/>
          <w:lang w:val="es-ES"/>
        </w:rPr>
      </w:pPr>
      <w:r w:rsidRPr="00540084">
        <w:rPr>
          <w:rFonts w:ascii="Tahoma" w:hAnsi="Tahoma" w:cs="Tahoma"/>
          <w:lang w:val="es-ES"/>
        </w:rPr>
        <w:t xml:space="preserve">Explica </w:t>
      </w:r>
      <w:r w:rsidR="0096507C" w:rsidRPr="00540084">
        <w:rPr>
          <w:rFonts w:ascii="Tahoma" w:hAnsi="Tahoma" w:cs="Tahoma"/>
          <w:lang w:val="es-ES"/>
        </w:rPr>
        <w:t xml:space="preserve">que </w:t>
      </w:r>
      <w:r w:rsidR="00BF014C" w:rsidRPr="00540084">
        <w:rPr>
          <w:rFonts w:ascii="Tahoma" w:hAnsi="Tahoma" w:cs="Tahoma"/>
          <w:lang w:val="es-ES"/>
        </w:rPr>
        <w:t xml:space="preserve">cotizó </w:t>
      </w:r>
      <w:r w:rsidRPr="00540084">
        <w:rPr>
          <w:rFonts w:ascii="Tahoma" w:hAnsi="Tahoma" w:cs="Tahoma"/>
          <w:lang w:val="es-ES"/>
        </w:rPr>
        <w:t>1118</w:t>
      </w:r>
      <w:r w:rsidR="00BF014C" w:rsidRPr="00540084">
        <w:rPr>
          <w:rFonts w:ascii="Tahoma" w:hAnsi="Tahoma" w:cs="Tahoma"/>
          <w:lang w:val="es-ES"/>
        </w:rPr>
        <w:t xml:space="preserve"> semanas en el INSTITUTO DE SEGUROS SOCIALES –hoy COLPENSIONES- </w:t>
      </w:r>
      <w:r w:rsidRPr="00540084">
        <w:rPr>
          <w:rFonts w:ascii="Tahoma" w:hAnsi="Tahoma" w:cs="Tahoma"/>
          <w:lang w:val="es-ES"/>
        </w:rPr>
        <w:t>y que, estando domiciliado en España, cotizó al sistema de seguridad social de ese país 54 semanas, con las cuales acredita un total de 1184 semanas cotizadas, de las cuales 760,43 fueron efectuadas con anterioridad al 25 de julio de 2005.</w:t>
      </w:r>
    </w:p>
    <w:p w14:paraId="50F82855" w14:textId="5B302F80" w:rsidR="001535C1" w:rsidRPr="00540084" w:rsidRDefault="001535C1" w:rsidP="00540084">
      <w:pPr>
        <w:spacing w:line="276" w:lineRule="auto"/>
        <w:ind w:firstLine="708"/>
        <w:jc w:val="both"/>
        <w:rPr>
          <w:rFonts w:ascii="Tahoma" w:hAnsi="Tahoma" w:cs="Tahoma"/>
          <w:lang w:val="es-ES"/>
        </w:rPr>
      </w:pPr>
    </w:p>
    <w:p w14:paraId="3F8EC89D" w14:textId="1091B177" w:rsidR="001535C1" w:rsidRPr="00540084" w:rsidRDefault="001535C1" w:rsidP="00540084">
      <w:pPr>
        <w:spacing w:line="276" w:lineRule="auto"/>
        <w:ind w:firstLine="708"/>
        <w:jc w:val="both"/>
        <w:rPr>
          <w:rFonts w:ascii="Tahoma" w:hAnsi="Tahoma" w:cs="Tahoma"/>
          <w:lang w:val="es-ES"/>
        </w:rPr>
      </w:pPr>
      <w:r w:rsidRPr="00540084">
        <w:rPr>
          <w:rFonts w:ascii="Tahoma" w:hAnsi="Tahoma" w:cs="Tahoma"/>
          <w:lang w:val="es-ES"/>
        </w:rPr>
        <w:t>Refiere que el 10 de enero de 2013 solicitó ante Colpensiones el reconocimiento de la pensión de vejez, la cual le fue negada a través de la Resolución 041397 del 18 de marzo de la misma anualidad, acto que sería confirmado a través de la Resolución 191682 del 24 de julio de 2013 y la Resolución VPB 23140 del 25 de mayo de 2016</w:t>
      </w:r>
      <w:r w:rsidR="007A7171" w:rsidRPr="00540084">
        <w:rPr>
          <w:rFonts w:ascii="Tahoma" w:hAnsi="Tahoma" w:cs="Tahoma"/>
          <w:lang w:val="es-ES"/>
        </w:rPr>
        <w:t>, bajo el argumento de que no acreditaba la densidad de semanas exigidas en la Ley 797 de 2003</w:t>
      </w:r>
      <w:r w:rsidRPr="00540084">
        <w:rPr>
          <w:rFonts w:ascii="Tahoma" w:hAnsi="Tahoma" w:cs="Tahoma"/>
          <w:lang w:val="es-ES"/>
        </w:rPr>
        <w:t>.</w:t>
      </w:r>
    </w:p>
    <w:p w14:paraId="0E3D13B3" w14:textId="58297F56" w:rsidR="005265D8" w:rsidRPr="00540084" w:rsidRDefault="005265D8" w:rsidP="00540084">
      <w:pPr>
        <w:spacing w:line="276" w:lineRule="auto"/>
        <w:ind w:firstLine="708"/>
        <w:jc w:val="both"/>
        <w:rPr>
          <w:rFonts w:ascii="Tahoma" w:hAnsi="Tahoma" w:cs="Tahoma"/>
          <w:lang w:val="es-ES"/>
        </w:rPr>
      </w:pPr>
    </w:p>
    <w:p w14:paraId="4B06E0C1" w14:textId="0C0CC528" w:rsidR="005265D8" w:rsidRPr="00540084" w:rsidRDefault="00A43833" w:rsidP="00540084">
      <w:pPr>
        <w:spacing w:line="276" w:lineRule="auto"/>
        <w:ind w:firstLine="708"/>
        <w:jc w:val="both"/>
        <w:rPr>
          <w:rFonts w:ascii="Tahoma" w:hAnsi="Tahoma" w:cs="Tahoma"/>
          <w:lang w:val="es-ES"/>
        </w:rPr>
      </w:pPr>
      <w:r w:rsidRPr="00540084">
        <w:rPr>
          <w:rFonts w:ascii="Tahoma" w:hAnsi="Tahoma" w:cs="Tahoma"/>
          <w:lang w:val="es-ES"/>
        </w:rPr>
        <w:t>Finalmente, a</w:t>
      </w:r>
      <w:r w:rsidR="005265D8" w:rsidRPr="00540084">
        <w:rPr>
          <w:rFonts w:ascii="Tahoma" w:hAnsi="Tahoma" w:cs="Tahoma"/>
          <w:lang w:val="es-ES"/>
        </w:rPr>
        <w:t xml:space="preserve">firma que </w:t>
      </w:r>
      <w:r w:rsidR="007A7171" w:rsidRPr="00540084">
        <w:rPr>
          <w:rFonts w:ascii="Tahoma" w:hAnsi="Tahoma" w:cs="Tahoma"/>
          <w:lang w:val="es-ES"/>
        </w:rPr>
        <w:t>el 9 de agosto de 2017 solicitó nuevamente el reconocimiento de la aludida gracia pensional con fundamento en el convenio Colombia - España.</w:t>
      </w:r>
    </w:p>
    <w:p w14:paraId="2A157054" w14:textId="13831AE3" w:rsidR="007A7171" w:rsidRPr="00540084" w:rsidRDefault="007A7171" w:rsidP="00540084">
      <w:pPr>
        <w:spacing w:line="276" w:lineRule="auto"/>
        <w:ind w:firstLine="708"/>
        <w:jc w:val="both"/>
        <w:rPr>
          <w:rFonts w:ascii="Tahoma" w:hAnsi="Tahoma" w:cs="Tahoma"/>
          <w:lang w:val="es-ES"/>
        </w:rPr>
      </w:pPr>
    </w:p>
    <w:p w14:paraId="27AB3E2C" w14:textId="70E70047" w:rsidR="007A7171" w:rsidRPr="00540084" w:rsidRDefault="00A43833" w:rsidP="00540084">
      <w:pPr>
        <w:spacing w:line="276" w:lineRule="auto"/>
        <w:ind w:firstLine="708"/>
        <w:jc w:val="both"/>
        <w:rPr>
          <w:rFonts w:ascii="Tahoma" w:hAnsi="Tahoma" w:cs="Tahoma"/>
          <w:lang w:val="es-ES"/>
        </w:rPr>
      </w:pPr>
      <w:r w:rsidRPr="00540084">
        <w:rPr>
          <w:rFonts w:ascii="Tahoma" w:hAnsi="Tahoma" w:cs="Tahoma"/>
          <w:lang w:val="es-ES"/>
        </w:rPr>
        <w:t>Colpensiones en su contestación se opuso a la prosperidad de las pretensiones arguyendo que el demandante no acreditaba los requisitos legales ni jurisprudenciales para ser declarado beneficiario del régimen de transición, pues a pesar de que al 1º de abril de 1994 tenía 41 años de edad, no acreditaba las 750 semanas exigidas por el Ac</w:t>
      </w:r>
      <w:r w:rsidR="00483253" w:rsidRPr="00540084">
        <w:rPr>
          <w:rFonts w:ascii="Tahoma" w:hAnsi="Tahoma" w:cs="Tahoma"/>
          <w:lang w:val="es-ES"/>
        </w:rPr>
        <w:t xml:space="preserve">to Legislativo </w:t>
      </w:r>
      <w:r w:rsidRPr="00540084">
        <w:rPr>
          <w:rFonts w:ascii="Tahoma" w:hAnsi="Tahoma" w:cs="Tahoma"/>
          <w:lang w:val="es-ES"/>
        </w:rPr>
        <w:t xml:space="preserve">01 de 2005. </w:t>
      </w:r>
    </w:p>
    <w:p w14:paraId="266B570E" w14:textId="0E9531B8" w:rsidR="00A43833" w:rsidRPr="00540084" w:rsidRDefault="00A43833" w:rsidP="00540084">
      <w:pPr>
        <w:spacing w:line="276" w:lineRule="auto"/>
        <w:ind w:firstLine="708"/>
        <w:jc w:val="both"/>
        <w:rPr>
          <w:rFonts w:ascii="Tahoma" w:hAnsi="Tahoma" w:cs="Tahoma"/>
          <w:lang w:val="es-ES"/>
        </w:rPr>
      </w:pPr>
    </w:p>
    <w:p w14:paraId="0CA11652" w14:textId="774179CE" w:rsidR="00A43833" w:rsidRPr="00540084" w:rsidRDefault="00A43833" w:rsidP="00540084">
      <w:pPr>
        <w:spacing w:line="276" w:lineRule="auto"/>
        <w:ind w:firstLine="708"/>
        <w:jc w:val="both"/>
        <w:rPr>
          <w:rFonts w:ascii="Tahoma" w:hAnsi="Tahoma" w:cs="Tahoma"/>
          <w:lang w:val="es-ES"/>
        </w:rPr>
      </w:pPr>
      <w:r w:rsidRPr="00540084">
        <w:rPr>
          <w:rFonts w:ascii="Tahoma" w:hAnsi="Tahoma" w:cs="Tahoma"/>
          <w:lang w:val="es-ES"/>
        </w:rPr>
        <w:t>Consecuencialmente, propuso las excepciones de mérito que denominó “</w:t>
      </w:r>
      <w:r w:rsidR="005E0520" w:rsidRPr="00540084">
        <w:rPr>
          <w:rFonts w:ascii="Tahoma" w:hAnsi="Tahoma" w:cs="Tahoma"/>
          <w:lang w:val="es-ES"/>
        </w:rPr>
        <w:t>Inexistencia de la obligación”; “Prescripción”; “Imposibilidad jurídica</w:t>
      </w:r>
      <w:r w:rsidR="00483253" w:rsidRPr="00540084">
        <w:rPr>
          <w:rFonts w:ascii="Tahoma" w:hAnsi="Tahoma" w:cs="Tahoma"/>
          <w:lang w:val="es-ES"/>
        </w:rPr>
        <w:t xml:space="preserve"> para reconocer y pagar derechos por fuera del ordenamiento legal</w:t>
      </w:r>
      <w:r w:rsidR="005E0520" w:rsidRPr="00540084">
        <w:rPr>
          <w:rFonts w:ascii="Tahoma" w:hAnsi="Tahoma" w:cs="Tahoma"/>
          <w:lang w:val="es-ES"/>
        </w:rPr>
        <w:t>”; “Buena fe” e “Imposibilidad de condena en costas”.</w:t>
      </w:r>
    </w:p>
    <w:p w14:paraId="4AD5060E" w14:textId="77777777" w:rsidR="00F11601" w:rsidRPr="00540084" w:rsidRDefault="00F11601" w:rsidP="00540084">
      <w:pPr>
        <w:spacing w:line="276" w:lineRule="auto"/>
        <w:ind w:firstLine="708"/>
        <w:jc w:val="both"/>
        <w:rPr>
          <w:rFonts w:ascii="Tahoma" w:hAnsi="Tahoma" w:cs="Tahoma"/>
          <w:i/>
          <w:lang w:val="es-ES"/>
        </w:rPr>
      </w:pPr>
    </w:p>
    <w:p w14:paraId="69563634" w14:textId="4F93FB73" w:rsidR="00F11601" w:rsidRPr="00540084" w:rsidRDefault="00AE78A4" w:rsidP="00540084">
      <w:pPr>
        <w:pStyle w:val="Prrafodelista"/>
        <w:numPr>
          <w:ilvl w:val="0"/>
          <w:numId w:val="5"/>
        </w:numPr>
        <w:spacing w:line="276" w:lineRule="auto"/>
        <w:jc w:val="center"/>
        <w:rPr>
          <w:rFonts w:ascii="Tahoma" w:hAnsi="Tahoma" w:cs="Tahoma"/>
          <w:b/>
          <w:lang w:val="es-ES"/>
        </w:rPr>
      </w:pPr>
      <w:r w:rsidRPr="00540084">
        <w:rPr>
          <w:rFonts w:ascii="Tahoma" w:hAnsi="Tahoma" w:cs="Tahoma"/>
          <w:b/>
          <w:lang w:val="es-ES"/>
        </w:rPr>
        <w:t>Sentencia de primera instancia</w:t>
      </w:r>
    </w:p>
    <w:p w14:paraId="2B6A510B" w14:textId="77777777" w:rsidR="00D81982" w:rsidRPr="00540084" w:rsidRDefault="00D81982" w:rsidP="00540084">
      <w:pPr>
        <w:spacing w:line="276" w:lineRule="auto"/>
        <w:jc w:val="center"/>
        <w:rPr>
          <w:rFonts w:ascii="Tahoma" w:hAnsi="Tahoma" w:cs="Tahoma"/>
          <w:b/>
          <w:lang w:val="es-ES"/>
        </w:rPr>
      </w:pPr>
    </w:p>
    <w:p w14:paraId="521D8FEE" w14:textId="1504C585" w:rsidR="005E0520" w:rsidRPr="00540084" w:rsidRDefault="000C71DA" w:rsidP="00540084">
      <w:pPr>
        <w:spacing w:line="276" w:lineRule="auto"/>
        <w:ind w:firstLine="708"/>
        <w:jc w:val="both"/>
        <w:rPr>
          <w:rFonts w:ascii="Tahoma" w:hAnsi="Tahoma" w:cs="Tahoma"/>
          <w:lang w:val="es-ES"/>
        </w:rPr>
      </w:pPr>
      <w:r w:rsidRPr="00540084">
        <w:rPr>
          <w:rFonts w:ascii="Tahoma" w:hAnsi="Tahoma" w:cs="Tahoma"/>
          <w:lang w:val="es-ES"/>
        </w:rPr>
        <w:t xml:space="preserve">La jueza </w:t>
      </w:r>
      <w:r w:rsidR="005614F9" w:rsidRPr="00540084">
        <w:rPr>
          <w:rFonts w:ascii="Tahoma" w:hAnsi="Tahoma" w:cs="Tahoma"/>
          <w:lang w:val="es-ES"/>
        </w:rPr>
        <w:t xml:space="preserve">de primera instancia </w:t>
      </w:r>
      <w:r w:rsidR="00F12939" w:rsidRPr="00540084">
        <w:rPr>
          <w:rFonts w:ascii="Tahoma" w:hAnsi="Tahoma" w:cs="Tahoma"/>
          <w:lang w:val="es-ES"/>
        </w:rPr>
        <w:t xml:space="preserve">declaró </w:t>
      </w:r>
      <w:r w:rsidR="005E0520" w:rsidRPr="00540084">
        <w:rPr>
          <w:rFonts w:ascii="Tahoma" w:hAnsi="Tahoma" w:cs="Tahoma"/>
          <w:lang w:val="es-ES"/>
        </w:rPr>
        <w:t xml:space="preserve">que el señor José Gilberto Gómez Echeverry es beneficiario del régimen de transición contemplado en el artículo 36 de la Ley 100 de 1993 y, en consecuencia, condenó a la Administradora Colombiana de Pensiones – Colpensiones a reconocerle y pagarle la pensión prorrata de la pensión de vejez en cuantía </w:t>
      </w:r>
      <w:r w:rsidR="00830DA3" w:rsidRPr="00540084">
        <w:rPr>
          <w:rFonts w:ascii="Tahoma" w:hAnsi="Tahoma" w:cs="Tahoma"/>
          <w:lang w:val="es-ES"/>
        </w:rPr>
        <w:t>$738.586 -</w:t>
      </w:r>
      <w:r w:rsidR="005E0520" w:rsidRPr="00540084">
        <w:rPr>
          <w:rFonts w:ascii="Tahoma" w:hAnsi="Tahoma" w:cs="Tahoma"/>
          <w:lang w:val="es-ES"/>
        </w:rPr>
        <w:t>el 94,54% de la pensión teórica</w:t>
      </w:r>
      <w:r w:rsidR="00830DA3" w:rsidRPr="00540084">
        <w:rPr>
          <w:rFonts w:ascii="Tahoma" w:hAnsi="Tahoma" w:cs="Tahoma"/>
          <w:lang w:val="es-ES"/>
        </w:rPr>
        <w:t>-</w:t>
      </w:r>
      <w:r w:rsidR="005E0520" w:rsidRPr="00540084">
        <w:rPr>
          <w:rFonts w:ascii="Tahoma" w:hAnsi="Tahoma" w:cs="Tahoma"/>
          <w:lang w:val="es-ES"/>
        </w:rPr>
        <w:t>, a partir del 1º de febrero de 2018, con un retroactivo equivalente a $15.909.142.</w:t>
      </w:r>
    </w:p>
    <w:p w14:paraId="2F1DD3DB" w14:textId="77777777" w:rsidR="005E0520" w:rsidRPr="00540084" w:rsidRDefault="005E0520" w:rsidP="00540084">
      <w:pPr>
        <w:spacing w:line="276" w:lineRule="auto"/>
        <w:ind w:firstLine="708"/>
        <w:jc w:val="both"/>
        <w:rPr>
          <w:rFonts w:ascii="Tahoma" w:hAnsi="Tahoma" w:cs="Tahoma"/>
          <w:lang w:val="es-ES"/>
        </w:rPr>
      </w:pPr>
    </w:p>
    <w:p w14:paraId="61DCD0E3" w14:textId="77777777" w:rsidR="005E0520" w:rsidRPr="00540084" w:rsidRDefault="005E0520" w:rsidP="00540084">
      <w:pPr>
        <w:spacing w:line="276" w:lineRule="auto"/>
        <w:ind w:firstLine="708"/>
        <w:jc w:val="both"/>
        <w:rPr>
          <w:rFonts w:ascii="Tahoma" w:hAnsi="Tahoma" w:cs="Tahoma"/>
          <w:lang w:val="es-ES"/>
        </w:rPr>
      </w:pPr>
      <w:r w:rsidRPr="00540084">
        <w:rPr>
          <w:rFonts w:ascii="Tahoma" w:hAnsi="Tahoma" w:cs="Tahoma"/>
          <w:lang w:val="es-ES"/>
        </w:rPr>
        <w:t>Ordenó igualmente a Colpensiones que remita la información necesaria, por medio de los organismos de enlace correspondientes, a las autoridades de seguridad social española para que, cuando se cumplan los supuestos legales de ese país, se reconozca allí la pensión prorrata restante, es decir, el 5,45%.</w:t>
      </w:r>
    </w:p>
    <w:p w14:paraId="00E4DFC1" w14:textId="77777777" w:rsidR="005E0520" w:rsidRPr="00540084" w:rsidRDefault="005E0520" w:rsidP="00540084">
      <w:pPr>
        <w:spacing w:line="276" w:lineRule="auto"/>
        <w:ind w:firstLine="708"/>
        <w:jc w:val="both"/>
        <w:rPr>
          <w:rFonts w:ascii="Tahoma" w:hAnsi="Tahoma" w:cs="Tahoma"/>
          <w:lang w:val="es-ES"/>
        </w:rPr>
      </w:pPr>
    </w:p>
    <w:p w14:paraId="04636FE4" w14:textId="39B2DFA8" w:rsidR="005E0520" w:rsidRPr="00540084" w:rsidRDefault="005E0520" w:rsidP="00540084">
      <w:pPr>
        <w:spacing w:line="276" w:lineRule="auto"/>
        <w:ind w:firstLine="708"/>
        <w:jc w:val="both"/>
        <w:rPr>
          <w:rFonts w:ascii="Tahoma" w:hAnsi="Tahoma" w:cs="Tahoma"/>
          <w:lang w:val="es-ES"/>
        </w:rPr>
      </w:pPr>
      <w:r w:rsidRPr="00540084">
        <w:rPr>
          <w:rFonts w:ascii="Tahoma" w:hAnsi="Tahoma" w:cs="Tahoma"/>
          <w:lang w:val="es-ES"/>
        </w:rPr>
        <w:t>Por último, condenó a la demandada a pagar los intereses moratorios de que trata el artículo 141 de la Ley 100 de 1993, a partir de la ejecutoria de la sentencia</w:t>
      </w:r>
      <w:r w:rsidR="00830DA3" w:rsidRPr="00540084">
        <w:rPr>
          <w:rFonts w:ascii="Tahoma" w:hAnsi="Tahoma" w:cs="Tahoma"/>
          <w:lang w:val="es-ES"/>
        </w:rPr>
        <w:t>, y las costas procesales en un 80% a favor del demandante.</w:t>
      </w:r>
      <w:r w:rsidRPr="00540084">
        <w:rPr>
          <w:rFonts w:ascii="Tahoma" w:hAnsi="Tahoma" w:cs="Tahoma"/>
          <w:lang w:val="es-ES"/>
        </w:rPr>
        <w:t xml:space="preserve"> </w:t>
      </w:r>
    </w:p>
    <w:p w14:paraId="1C5D4BE8" w14:textId="77777777" w:rsidR="005E0520" w:rsidRPr="00540084" w:rsidRDefault="005E0520" w:rsidP="00540084">
      <w:pPr>
        <w:spacing w:line="276" w:lineRule="auto"/>
        <w:ind w:firstLine="708"/>
        <w:jc w:val="both"/>
        <w:rPr>
          <w:rFonts w:ascii="Tahoma" w:hAnsi="Tahoma" w:cs="Tahoma"/>
          <w:lang w:val="es-ES"/>
        </w:rPr>
      </w:pPr>
    </w:p>
    <w:p w14:paraId="64F3C655" w14:textId="4FC95157" w:rsidR="009A3F7E" w:rsidRPr="00540084" w:rsidRDefault="00830DA3" w:rsidP="00540084">
      <w:pPr>
        <w:spacing w:line="276" w:lineRule="auto"/>
        <w:ind w:firstLine="708"/>
        <w:jc w:val="both"/>
        <w:rPr>
          <w:rFonts w:ascii="Tahoma" w:hAnsi="Tahoma" w:cs="Tahoma"/>
          <w:lang w:val="es-ES"/>
        </w:rPr>
      </w:pPr>
      <w:r w:rsidRPr="00540084">
        <w:rPr>
          <w:rFonts w:ascii="Tahoma" w:hAnsi="Tahoma" w:cs="Tahoma"/>
          <w:lang w:val="es-ES"/>
        </w:rPr>
        <w:t>Fundó dichas determinaciones a</w:t>
      </w:r>
      <w:r w:rsidR="009A3F7E" w:rsidRPr="00540084">
        <w:rPr>
          <w:rFonts w:ascii="Tahoma" w:hAnsi="Tahoma" w:cs="Tahoma"/>
          <w:lang w:val="es-ES"/>
        </w:rPr>
        <w:t>duciendo</w:t>
      </w:r>
      <w:r w:rsidR="00953CAE" w:rsidRPr="00540084">
        <w:rPr>
          <w:rFonts w:ascii="Tahoma" w:hAnsi="Tahoma" w:cs="Tahoma"/>
          <w:lang w:val="es-ES"/>
        </w:rPr>
        <w:t>, primero que todo,</w:t>
      </w:r>
      <w:r w:rsidR="009A3F7E" w:rsidRPr="00540084">
        <w:rPr>
          <w:rFonts w:ascii="Tahoma" w:hAnsi="Tahoma" w:cs="Tahoma"/>
          <w:lang w:val="es-ES"/>
        </w:rPr>
        <w:t xml:space="preserve"> que </w:t>
      </w:r>
      <w:r w:rsidR="00953CAE" w:rsidRPr="00540084">
        <w:rPr>
          <w:rFonts w:ascii="Tahoma" w:hAnsi="Tahoma" w:cs="Tahoma"/>
          <w:lang w:val="es-ES"/>
        </w:rPr>
        <w:t xml:space="preserve">el actor conservó los beneficios transicionales por edad contemplados en el artículo 36 de la Ley 100 de 1993, al acreditar a la entrada en vigencia del Acto Legislativo 01 de 2005 un total de 772,86 semanas cotizadas. </w:t>
      </w:r>
    </w:p>
    <w:p w14:paraId="37188656" w14:textId="77777777" w:rsidR="009A3F7E" w:rsidRPr="00540084" w:rsidRDefault="009A3F7E" w:rsidP="00540084">
      <w:pPr>
        <w:spacing w:line="276" w:lineRule="auto"/>
        <w:ind w:firstLine="708"/>
        <w:jc w:val="both"/>
        <w:rPr>
          <w:rFonts w:ascii="Tahoma" w:hAnsi="Tahoma" w:cs="Tahoma"/>
          <w:lang w:val="es-ES"/>
        </w:rPr>
      </w:pPr>
    </w:p>
    <w:p w14:paraId="28B3D8E8" w14:textId="7084F096" w:rsidR="00887E6C" w:rsidRPr="00540084" w:rsidRDefault="00953CAE" w:rsidP="00540084">
      <w:pPr>
        <w:spacing w:line="276" w:lineRule="auto"/>
        <w:ind w:firstLine="708"/>
        <w:jc w:val="both"/>
        <w:rPr>
          <w:rFonts w:ascii="Tahoma" w:hAnsi="Tahoma" w:cs="Tahoma"/>
          <w:lang w:val="es-ES"/>
        </w:rPr>
      </w:pPr>
      <w:r w:rsidRPr="00540084">
        <w:rPr>
          <w:rFonts w:ascii="Tahoma" w:hAnsi="Tahoma" w:cs="Tahoma"/>
          <w:lang w:val="es-ES"/>
        </w:rPr>
        <w:t xml:space="preserve">Seguidamente, acudió </w:t>
      </w:r>
      <w:r w:rsidR="00830DA3" w:rsidRPr="00540084">
        <w:rPr>
          <w:rFonts w:ascii="Tahoma" w:hAnsi="Tahoma" w:cs="Tahoma"/>
          <w:lang w:val="es-ES"/>
        </w:rPr>
        <w:t xml:space="preserve">al contenido del </w:t>
      </w:r>
      <w:r w:rsidR="00887E6C" w:rsidRPr="00540084">
        <w:rPr>
          <w:rFonts w:ascii="Tahoma" w:hAnsi="Tahoma" w:cs="Tahoma"/>
          <w:lang w:val="es-ES"/>
        </w:rPr>
        <w:t>artículo 2º de la Ley 1112 de 2006,</w:t>
      </w:r>
      <w:r w:rsidRPr="00540084">
        <w:rPr>
          <w:rFonts w:ascii="Tahoma" w:hAnsi="Tahoma" w:cs="Tahoma"/>
          <w:lang w:val="es-ES"/>
        </w:rPr>
        <w:t xml:space="preserve"> refiriendo que dicha norma permitía </w:t>
      </w:r>
      <w:r w:rsidR="00887E6C" w:rsidRPr="00540084">
        <w:rPr>
          <w:rFonts w:ascii="Tahoma" w:hAnsi="Tahoma" w:cs="Tahoma"/>
          <w:lang w:val="es-ES"/>
        </w:rPr>
        <w:t xml:space="preserve">acumular al tiempo de servicios </w:t>
      </w:r>
      <w:r w:rsidRPr="00540084">
        <w:rPr>
          <w:rFonts w:ascii="Tahoma" w:hAnsi="Tahoma" w:cs="Tahoma"/>
          <w:lang w:val="es-ES"/>
        </w:rPr>
        <w:t xml:space="preserve">desplegado </w:t>
      </w:r>
      <w:r w:rsidR="00887E6C" w:rsidRPr="00540084">
        <w:rPr>
          <w:rFonts w:ascii="Tahoma" w:hAnsi="Tahoma" w:cs="Tahoma"/>
          <w:lang w:val="es-ES"/>
        </w:rPr>
        <w:t>en Colombia los periodos cotizados en el Reino de España, incluso para el reconocimiento de pensiones bajo el amparo del régimen de transición, es decir, con normas anteriores a la Ley 100 de 1993, pues no existe norma alguna que excluya de dicha acumulación a los beneficiarios del citado régimen.</w:t>
      </w:r>
    </w:p>
    <w:p w14:paraId="169501D1" w14:textId="77777777" w:rsidR="00887E6C" w:rsidRPr="00540084" w:rsidRDefault="00887E6C" w:rsidP="00540084">
      <w:pPr>
        <w:spacing w:line="276" w:lineRule="auto"/>
        <w:ind w:firstLine="708"/>
        <w:jc w:val="both"/>
        <w:rPr>
          <w:rFonts w:ascii="Tahoma" w:hAnsi="Tahoma" w:cs="Tahoma"/>
          <w:lang w:val="es-ES"/>
        </w:rPr>
      </w:pPr>
    </w:p>
    <w:p w14:paraId="6D7377FA" w14:textId="7D4E4850" w:rsidR="00FB6972" w:rsidRPr="00540084" w:rsidRDefault="005C04DC" w:rsidP="00540084">
      <w:pPr>
        <w:spacing w:line="276" w:lineRule="auto"/>
        <w:ind w:firstLine="708"/>
        <w:jc w:val="both"/>
        <w:rPr>
          <w:rFonts w:ascii="Tahoma" w:hAnsi="Tahoma" w:cs="Tahoma"/>
          <w:lang w:val="es-ES"/>
        </w:rPr>
      </w:pPr>
      <w:r w:rsidRPr="00540084">
        <w:rPr>
          <w:rFonts w:ascii="Tahoma" w:hAnsi="Tahoma" w:cs="Tahoma"/>
          <w:lang w:val="es-ES"/>
        </w:rPr>
        <w:t xml:space="preserve"> En consecuencia,</w:t>
      </w:r>
      <w:r w:rsidR="00953CAE" w:rsidRPr="00540084">
        <w:rPr>
          <w:rFonts w:ascii="Tahoma" w:hAnsi="Tahoma" w:cs="Tahoma"/>
          <w:lang w:val="es-ES"/>
        </w:rPr>
        <w:t xml:space="preserve"> como quiera que el demandante contaba con más de 60 años de edad y superaba las semanas exigidas en el Acuerdo 049 de 1990,</w:t>
      </w:r>
      <w:r w:rsidRPr="00540084">
        <w:rPr>
          <w:rFonts w:ascii="Tahoma" w:hAnsi="Tahoma" w:cs="Tahoma"/>
          <w:lang w:val="es-ES"/>
        </w:rPr>
        <w:t xml:space="preserve"> condenó a la entidad demandada al pago </w:t>
      </w:r>
      <w:r w:rsidR="00FB6972" w:rsidRPr="00540084">
        <w:rPr>
          <w:rFonts w:ascii="Tahoma" w:hAnsi="Tahoma" w:cs="Tahoma"/>
          <w:lang w:val="es-ES"/>
        </w:rPr>
        <w:t>d</w:t>
      </w:r>
      <w:r w:rsidR="00406723" w:rsidRPr="00540084">
        <w:rPr>
          <w:rFonts w:ascii="Tahoma" w:hAnsi="Tahoma" w:cs="Tahoma"/>
          <w:lang w:val="es-ES"/>
        </w:rPr>
        <w:t xml:space="preserve">e la pensión de vejez </w:t>
      </w:r>
      <w:r w:rsidR="00953CAE" w:rsidRPr="00540084">
        <w:rPr>
          <w:rFonts w:ascii="Tahoma" w:hAnsi="Tahoma" w:cs="Tahoma"/>
          <w:lang w:val="es-ES"/>
        </w:rPr>
        <w:t xml:space="preserve">consagrada en dicha codificación </w:t>
      </w:r>
      <w:r w:rsidR="00406723" w:rsidRPr="00540084">
        <w:rPr>
          <w:rFonts w:ascii="Tahoma" w:hAnsi="Tahoma" w:cs="Tahoma"/>
          <w:lang w:val="es-ES"/>
        </w:rPr>
        <w:t xml:space="preserve">desde el </w:t>
      </w:r>
      <w:r w:rsidR="00830DA3" w:rsidRPr="00540084">
        <w:rPr>
          <w:rFonts w:ascii="Tahoma" w:hAnsi="Tahoma" w:cs="Tahoma"/>
          <w:lang w:val="es-ES"/>
        </w:rPr>
        <w:t xml:space="preserve">1º de </w:t>
      </w:r>
      <w:r w:rsidR="00284FAF" w:rsidRPr="00540084">
        <w:rPr>
          <w:rFonts w:ascii="Tahoma" w:hAnsi="Tahoma" w:cs="Tahoma"/>
          <w:lang w:val="es-ES"/>
        </w:rPr>
        <w:t xml:space="preserve">febrero </w:t>
      </w:r>
      <w:r w:rsidR="00830DA3" w:rsidRPr="00540084">
        <w:rPr>
          <w:rFonts w:ascii="Tahoma" w:hAnsi="Tahoma" w:cs="Tahoma"/>
          <w:lang w:val="es-ES"/>
        </w:rPr>
        <w:t>de 2018</w:t>
      </w:r>
      <w:r w:rsidR="00FB6972" w:rsidRPr="00540084">
        <w:rPr>
          <w:rFonts w:ascii="Tahoma" w:hAnsi="Tahoma" w:cs="Tahoma"/>
          <w:lang w:val="es-ES"/>
        </w:rPr>
        <w:t>, pues registra la última cotización</w:t>
      </w:r>
      <w:r w:rsidR="00DF3837" w:rsidRPr="00540084">
        <w:rPr>
          <w:rFonts w:ascii="Tahoma" w:hAnsi="Tahoma" w:cs="Tahoma"/>
          <w:lang w:val="es-ES"/>
        </w:rPr>
        <w:t xml:space="preserve"> el día anterior</w:t>
      </w:r>
      <w:r w:rsidR="00953CAE" w:rsidRPr="00540084">
        <w:rPr>
          <w:rFonts w:ascii="Tahoma" w:hAnsi="Tahoma" w:cs="Tahoma"/>
          <w:lang w:val="es-ES"/>
        </w:rPr>
        <w:t>.</w:t>
      </w:r>
      <w:r w:rsidR="00FB6972" w:rsidRPr="00540084">
        <w:rPr>
          <w:rFonts w:ascii="Tahoma" w:hAnsi="Tahoma" w:cs="Tahoma"/>
          <w:lang w:val="es-ES"/>
        </w:rPr>
        <w:t xml:space="preserve"> </w:t>
      </w:r>
    </w:p>
    <w:p w14:paraId="01CEB5D9" w14:textId="77777777" w:rsidR="00FB6972" w:rsidRPr="00540084" w:rsidRDefault="00FB6972" w:rsidP="00540084">
      <w:pPr>
        <w:spacing w:line="276" w:lineRule="auto"/>
        <w:ind w:firstLine="708"/>
        <w:jc w:val="both"/>
        <w:rPr>
          <w:rFonts w:ascii="Tahoma" w:hAnsi="Tahoma" w:cs="Tahoma"/>
          <w:lang w:val="es-ES"/>
        </w:rPr>
      </w:pPr>
    </w:p>
    <w:p w14:paraId="7C5AFFD2" w14:textId="77777777" w:rsidR="00DF3837" w:rsidRPr="00540084" w:rsidRDefault="0035316D" w:rsidP="00540084">
      <w:pPr>
        <w:spacing w:line="276" w:lineRule="auto"/>
        <w:ind w:firstLine="708"/>
        <w:jc w:val="both"/>
        <w:rPr>
          <w:rFonts w:ascii="Tahoma" w:hAnsi="Tahoma" w:cs="Tahoma"/>
          <w:lang w:val="es-ES"/>
        </w:rPr>
      </w:pPr>
      <w:r w:rsidRPr="00540084">
        <w:rPr>
          <w:rFonts w:ascii="Tahoma" w:hAnsi="Tahoma" w:cs="Tahoma"/>
          <w:lang w:val="es-ES"/>
        </w:rPr>
        <w:t xml:space="preserve">En cuanto </w:t>
      </w:r>
      <w:r w:rsidR="00DF3837" w:rsidRPr="00540084">
        <w:rPr>
          <w:rFonts w:ascii="Tahoma" w:hAnsi="Tahoma" w:cs="Tahoma"/>
          <w:lang w:val="es-ES"/>
        </w:rPr>
        <w:t>a</w:t>
      </w:r>
      <w:r w:rsidR="001E0676" w:rsidRPr="00540084">
        <w:rPr>
          <w:rFonts w:ascii="Tahoma" w:hAnsi="Tahoma" w:cs="Tahoma"/>
          <w:lang w:val="es-ES"/>
        </w:rPr>
        <w:t xml:space="preserve"> la condena</w:t>
      </w:r>
      <w:r w:rsidR="00DF3837" w:rsidRPr="00540084">
        <w:rPr>
          <w:rFonts w:ascii="Tahoma" w:hAnsi="Tahoma" w:cs="Tahoma"/>
          <w:lang w:val="es-ES"/>
        </w:rPr>
        <w:t xml:space="preserve"> en concreto</w:t>
      </w:r>
      <w:r w:rsidR="00FB6972" w:rsidRPr="00540084">
        <w:rPr>
          <w:rFonts w:ascii="Tahoma" w:hAnsi="Tahoma" w:cs="Tahoma"/>
          <w:lang w:val="es-ES"/>
        </w:rPr>
        <w:t xml:space="preserve"> indicó</w:t>
      </w:r>
      <w:r w:rsidR="001E0676" w:rsidRPr="00540084">
        <w:rPr>
          <w:rFonts w:ascii="Tahoma" w:hAnsi="Tahoma" w:cs="Tahoma"/>
          <w:lang w:val="es-ES"/>
        </w:rPr>
        <w:t>:</w:t>
      </w:r>
      <w:r w:rsidR="00FB6972" w:rsidRPr="00540084">
        <w:rPr>
          <w:rFonts w:ascii="Tahoma" w:hAnsi="Tahoma" w:cs="Tahoma"/>
          <w:lang w:val="es-ES"/>
        </w:rPr>
        <w:t xml:space="preserve"> </w:t>
      </w:r>
    </w:p>
    <w:p w14:paraId="23852849" w14:textId="77777777" w:rsidR="00DF3837" w:rsidRPr="00540084" w:rsidRDefault="00DF3837" w:rsidP="00540084">
      <w:pPr>
        <w:spacing w:line="276" w:lineRule="auto"/>
        <w:ind w:firstLine="708"/>
        <w:jc w:val="both"/>
        <w:rPr>
          <w:rFonts w:ascii="Tahoma" w:hAnsi="Tahoma" w:cs="Tahoma"/>
          <w:b/>
          <w:lang w:val="es-ES"/>
        </w:rPr>
      </w:pPr>
    </w:p>
    <w:p w14:paraId="022623BF" w14:textId="13E3E192" w:rsidR="00DF3837" w:rsidRPr="00540084" w:rsidRDefault="001E0676" w:rsidP="00540084">
      <w:pPr>
        <w:spacing w:line="276" w:lineRule="auto"/>
        <w:ind w:firstLine="708"/>
        <w:jc w:val="both"/>
        <w:rPr>
          <w:rFonts w:ascii="Tahoma" w:hAnsi="Tahoma" w:cs="Tahoma"/>
          <w:lang w:val="es-ES"/>
        </w:rPr>
      </w:pPr>
      <w:r w:rsidRPr="00540084">
        <w:rPr>
          <w:rFonts w:ascii="Tahoma" w:hAnsi="Tahoma" w:cs="Tahoma"/>
          <w:b/>
          <w:lang w:val="es-ES"/>
        </w:rPr>
        <w:t>1)</w:t>
      </w:r>
      <w:r w:rsidRPr="00540084">
        <w:rPr>
          <w:rFonts w:ascii="Tahoma" w:hAnsi="Tahoma" w:cs="Tahoma"/>
          <w:lang w:val="es-ES"/>
        </w:rPr>
        <w:t xml:space="preserve"> </w:t>
      </w:r>
      <w:r w:rsidR="00DF3837" w:rsidRPr="00540084">
        <w:rPr>
          <w:rFonts w:ascii="Tahoma" w:hAnsi="Tahoma" w:cs="Tahoma"/>
          <w:lang w:val="es-ES"/>
        </w:rPr>
        <w:t>Q</w:t>
      </w:r>
      <w:r w:rsidRPr="00540084">
        <w:rPr>
          <w:rFonts w:ascii="Tahoma" w:hAnsi="Tahoma" w:cs="Tahoma"/>
          <w:lang w:val="es-ES"/>
        </w:rPr>
        <w:t>ue la pensión</w:t>
      </w:r>
      <w:r w:rsidR="0035316D" w:rsidRPr="00540084">
        <w:rPr>
          <w:rFonts w:ascii="Tahoma" w:hAnsi="Tahoma" w:cs="Tahoma"/>
          <w:lang w:val="es-ES"/>
        </w:rPr>
        <w:t xml:space="preserve"> se reconoce con base en aportes pensionales realizados en Colombia y España,</w:t>
      </w:r>
      <w:r w:rsidRPr="00540084">
        <w:rPr>
          <w:rFonts w:ascii="Tahoma" w:hAnsi="Tahoma" w:cs="Tahoma"/>
          <w:lang w:val="es-ES"/>
        </w:rPr>
        <w:t xml:space="preserve"> de modo que la misma se debe pagar a prorrata por el tiempo cotizado en cada país, según lo reglado en el convenio de segurid</w:t>
      </w:r>
      <w:r w:rsidR="00672BAD" w:rsidRPr="00540084">
        <w:rPr>
          <w:rFonts w:ascii="Tahoma" w:hAnsi="Tahoma" w:cs="Tahoma"/>
          <w:lang w:val="es-ES"/>
        </w:rPr>
        <w:t xml:space="preserve">ad social celebrado entre </w:t>
      </w:r>
      <w:r w:rsidRPr="00540084">
        <w:rPr>
          <w:rFonts w:ascii="Tahoma" w:hAnsi="Tahoma" w:cs="Tahoma"/>
          <w:lang w:val="es-ES"/>
        </w:rPr>
        <w:t>Colombia y el Reino de España, reglado en la Ley 1112 de 2006,</w:t>
      </w:r>
    </w:p>
    <w:p w14:paraId="12B77759" w14:textId="77777777" w:rsidR="00DF3837" w:rsidRPr="00540084" w:rsidRDefault="00DF3837" w:rsidP="00540084">
      <w:pPr>
        <w:spacing w:line="276" w:lineRule="auto"/>
        <w:ind w:firstLine="708"/>
        <w:jc w:val="both"/>
        <w:rPr>
          <w:rFonts w:ascii="Tahoma" w:hAnsi="Tahoma" w:cs="Tahoma"/>
          <w:lang w:val="es-ES"/>
        </w:rPr>
      </w:pPr>
    </w:p>
    <w:p w14:paraId="653C8C26" w14:textId="5143F70C" w:rsidR="00DF3837" w:rsidRPr="00540084" w:rsidRDefault="001E0676" w:rsidP="00540084">
      <w:pPr>
        <w:spacing w:line="276" w:lineRule="auto"/>
        <w:ind w:firstLine="708"/>
        <w:jc w:val="both"/>
        <w:rPr>
          <w:rFonts w:ascii="Tahoma" w:hAnsi="Tahoma" w:cs="Tahoma"/>
          <w:lang w:val="es-ES"/>
        </w:rPr>
      </w:pPr>
      <w:r w:rsidRPr="00540084">
        <w:rPr>
          <w:rFonts w:ascii="Tahoma" w:hAnsi="Tahoma" w:cs="Tahoma"/>
          <w:lang w:val="es-ES"/>
        </w:rPr>
        <w:t xml:space="preserve"> </w:t>
      </w:r>
      <w:r w:rsidRPr="00540084">
        <w:rPr>
          <w:rFonts w:ascii="Tahoma" w:hAnsi="Tahoma" w:cs="Tahoma"/>
          <w:b/>
          <w:lang w:val="es-ES"/>
        </w:rPr>
        <w:t xml:space="preserve">2) </w:t>
      </w:r>
      <w:r w:rsidR="00DF3837" w:rsidRPr="00540084">
        <w:rPr>
          <w:rFonts w:ascii="Tahoma" w:hAnsi="Tahoma" w:cs="Tahoma"/>
          <w:lang w:val="es-ES"/>
        </w:rPr>
        <w:t>P</w:t>
      </w:r>
      <w:r w:rsidR="00826DCA" w:rsidRPr="00540084">
        <w:rPr>
          <w:rFonts w:ascii="Tahoma" w:hAnsi="Tahoma" w:cs="Tahoma"/>
          <w:lang w:val="es-ES"/>
        </w:rPr>
        <w:t>ara la determinació</w:t>
      </w:r>
      <w:r w:rsidR="007F158D" w:rsidRPr="00540084">
        <w:rPr>
          <w:rFonts w:ascii="Tahoma" w:hAnsi="Tahoma" w:cs="Tahoma"/>
          <w:lang w:val="es-ES"/>
        </w:rPr>
        <w:t xml:space="preserve">n </w:t>
      </w:r>
      <w:r w:rsidR="00DF3837" w:rsidRPr="00540084">
        <w:rPr>
          <w:rFonts w:ascii="Tahoma" w:hAnsi="Tahoma" w:cs="Tahoma"/>
          <w:lang w:val="es-ES"/>
        </w:rPr>
        <w:t xml:space="preserve">del monto de la mesada precisó que la misma debía equipararse al salario mínimo en razón a que, al aplicar una tasa de reemplazo del 87% a un IBL equivalente a dicho salario (sobre el cual el actor siempre hizo las cotizaciones), se obtenía un rubro menor. </w:t>
      </w:r>
    </w:p>
    <w:p w14:paraId="58949224" w14:textId="77777777" w:rsidR="00DF3837" w:rsidRPr="00540084" w:rsidRDefault="00DF3837" w:rsidP="00540084">
      <w:pPr>
        <w:spacing w:line="276" w:lineRule="auto"/>
        <w:ind w:firstLine="708"/>
        <w:jc w:val="both"/>
        <w:rPr>
          <w:rFonts w:ascii="Tahoma" w:hAnsi="Tahoma" w:cs="Tahoma"/>
          <w:lang w:val="es-ES"/>
        </w:rPr>
      </w:pPr>
    </w:p>
    <w:p w14:paraId="7222FB67" w14:textId="3B7AEB46" w:rsidR="000C71DA" w:rsidRPr="00540084" w:rsidRDefault="00DF3837" w:rsidP="00540084">
      <w:pPr>
        <w:spacing w:line="276" w:lineRule="auto"/>
        <w:ind w:firstLine="708"/>
        <w:jc w:val="both"/>
        <w:rPr>
          <w:rFonts w:ascii="Tahoma" w:hAnsi="Tahoma" w:cs="Tahoma"/>
          <w:lang w:val="es-ES"/>
        </w:rPr>
      </w:pPr>
      <w:r w:rsidRPr="00540084">
        <w:rPr>
          <w:rFonts w:ascii="Tahoma" w:hAnsi="Tahoma" w:cs="Tahoma"/>
          <w:b/>
          <w:lang w:val="es-ES"/>
        </w:rPr>
        <w:t>3)</w:t>
      </w:r>
      <w:r w:rsidRPr="00540084">
        <w:rPr>
          <w:rFonts w:ascii="Tahoma" w:hAnsi="Tahoma" w:cs="Tahoma"/>
          <w:lang w:val="es-ES"/>
        </w:rPr>
        <w:t xml:space="preserve"> Indicó que como el salario mínimo para el año 2018 equivalía a </w:t>
      </w:r>
      <w:r w:rsidR="007F158D" w:rsidRPr="00540084">
        <w:rPr>
          <w:rFonts w:ascii="Tahoma" w:hAnsi="Tahoma" w:cs="Tahoma"/>
          <w:lang w:val="es-ES"/>
        </w:rPr>
        <w:t>$</w:t>
      </w:r>
      <w:r w:rsidR="00830DA3" w:rsidRPr="00540084">
        <w:rPr>
          <w:rFonts w:ascii="Tahoma" w:hAnsi="Tahoma" w:cs="Tahoma"/>
          <w:lang w:val="es-ES"/>
        </w:rPr>
        <w:t>781.242</w:t>
      </w:r>
      <w:r w:rsidR="007F158D" w:rsidRPr="00540084">
        <w:rPr>
          <w:rFonts w:ascii="Tahoma" w:hAnsi="Tahoma" w:cs="Tahoma"/>
          <w:lang w:val="es-ES"/>
        </w:rPr>
        <w:t>, COLPENSIONES deb</w:t>
      </w:r>
      <w:r w:rsidRPr="00540084">
        <w:rPr>
          <w:rFonts w:ascii="Tahoma" w:hAnsi="Tahoma" w:cs="Tahoma"/>
          <w:lang w:val="es-ES"/>
        </w:rPr>
        <w:t>ía</w:t>
      </w:r>
      <w:r w:rsidR="007F158D" w:rsidRPr="00540084">
        <w:rPr>
          <w:rFonts w:ascii="Tahoma" w:hAnsi="Tahoma" w:cs="Tahoma"/>
          <w:lang w:val="es-ES"/>
        </w:rPr>
        <w:t xml:space="preserve"> concurrir al pago del </w:t>
      </w:r>
      <w:r w:rsidR="00830DA3" w:rsidRPr="00540084">
        <w:rPr>
          <w:rFonts w:ascii="Tahoma" w:hAnsi="Tahoma" w:cs="Tahoma"/>
          <w:lang w:val="es-ES"/>
        </w:rPr>
        <w:t>94,54</w:t>
      </w:r>
      <w:r w:rsidR="007F158D" w:rsidRPr="00540084">
        <w:rPr>
          <w:rFonts w:ascii="Tahoma" w:hAnsi="Tahoma" w:cs="Tahoma"/>
          <w:lang w:val="es-ES"/>
        </w:rPr>
        <w:t xml:space="preserve">% de esa suma (esto es, </w:t>
      </w:r>
      <w:r w:rsidR="00830DA3" w:rsidRPr="00540084">
        <w:rPr>
          <w:rFonts w:ascii="Tahoma" w:hAnsi="Tahoma" w:cs="Tahoma"/>
          <w:lang w:val="es-ES"/>
        </w:rPr>
        <w:t>$738.586</w:t>
      </w:r>
      <w:r w:rsidR="007F158D" w:rsidRPr="00540084">
        <w:rPr>
          <w:rFonts w:ascii="Tahoma" w:hAnsi="Tahoma" w:cs="Tahoma"/>
          <w:lang w:val="es-ES"/>
        </w:rPr>
        <w:t xml:space="preserve"> pesos), </w:t>
      </w:r>
      <w:r w:rsidRPr="00540084">
        <w:rPr>
          <w:rFonts w:ascii="Tahoma" w:hAnsi="Tahoma" w:cs="Tahoma"/>
          <w:lang w:val="es-ES"/>
        </w:rPr>
        <w:t xml:space="preserve">suma que debería </w:t>
      </w:r>
      <w:r w:rsidR="007F158D" w:rsidRPr="00540084">
        <w:rPr>
          <w:rFonts w:ascii="Tahoma" w:hAnsi="Tahoma" w:cs="Tahoma"/>
          <w:lang w:val="es-ES"/>
        </w:rPr>
        <w:t>ser incrementada anualmente conforme lo determine el Gobierno Nacional y con derecho a 13 mesadas al año.</w:t>
      </w:r>
    </w:p>
    <w:p w14:paraId="431399C1" w14:textId="77777777" w:rsidR="007F158D" w:rsidRPr="00540084" w:rsidRDefault="007F158D" w:rsidP="00540084">
      <w:pPr>
        <w:spacing w:line="276" w:lineRule="auto"/>
        <w:ind w:firstLine="708"/>
        <w:jc w:val="both"/>
        <w:rPr>
          <w:rFonts w:ascii="Tahoma" w:hAnsi="Tahoma" w:cs="Tahoma"/>
          <w:lang w:val="es-ES"/>
        </w:rPr>
      </w:pPr>
    </w:p>
    <w:p w14:paraId="61FE4AEA" w14:textId="2BEA7BC6" w:rsidR="00901E64" w:rsidRPr="00540084" w:rsidRDefault="00DF3837" w:rsidP="00540084">
      <w:pPr>
        <w:spacing w:line="276" w:lineRule="auto"/>
        <w:ind w:firstLine="708"/>
        <w:jc w:val="both"/>
        <w:rPr>
          <w:rFonts w:ascii="Tahoma" w:hAnsi="Tahoma" w:cs="Tahoma"/>
          <w:lang w:val="es-ES"/>
        </w:rPr>
      </w:pPr>
      <w:r w:rsidRPr="00540084">
        <w:rPr>
          <w:rFonts w:ascii="Tahoma" w:hAnsi="Tahoma" w:cs="Tahoma"/>
          <w:b/>
          <w:lang w:val="es-ES"/>
        </w:rPr>
        <w:t>4)</w:t>
      </w:r>
      <w:r w:rsidRPr="00540084">
        <w:rPr>
          <w:rFonts w:ascii="Tahoma" w:hAnsi="Tahoma" w:cs="Tahoma"/>
          <w:lang w:val="es-ES"/>
        </w:rPr>
        <w:t xml:space="preserve"> </w:t>
      </w:r>
      <w:r w:rsidR="00A1261D" w:rsidRPr="00540084">
        <w:rPr>
          <w:rFonts w:ascii="Tahoma" w:hAnsi="Tahoma" w:cs="Tahoma"/>
          <w:lang w:val="es-ES"/>
        </w:rPr>
        <w:t xml:space="preserve">En </w:t>
      </w:r>
      <w:r w:rsidR="00901E64" w:rsidRPr="00540084">
        <w:rPr>
          <w:rFonts w:ascii="Tahoma" w:hAnsi="Tahoma" w:cs="Tahoma"/>
          <w:lang w:val="es-ES"/>
        </w:rPr>
        <w:t>cuanto a cuota parte a cargo del Reino de España, la jueza le impuso una obligación de hacer consistente en remitir la información necesaria por medio de los organismos de enlace correspondientes a las autoridades de seguridad social española para que, cuando cumpla los supuestos legales en ese país, se reconozca allí la pensión prorrata restante a favor de la demandante.</w:t>
      </w:r>
    </w:p>
    <w:p w14:paraId="738CEFFC" w14:textId="77777777" w:rsidR="00901E64" w:rsidRPr="00540084" w:rsidRDefault="00901E64" w:rsidP="00540084">
      <w:pPr>
        <w:spacing w:line="276" w:lineRule="auto"/>
        <w:ind w:firstLine="708"/>
        <w:jc w:val="both"/>
        <w:rPr>
          <w:rFonts w:ascii="Tahoma" w:hAnsi="Tahoma" w:cs="Tahoma"/>
          <w:lang w:val="es-ES"/>
        </w:rPr>
      </w:pPr>
    </w:p>
    <w:p w14:paraId="1A47D16B" w14:textId="597C8269" w:rsidR="00D92BC5" w:rsidRPr="00540084" w:rsidRDefault="00DF3837" w:rsidP="00540084">
      <w:pPr>
        <w:spacing w:line="276" w:lineRule="auto"/>
        <w:ind w:firstLine="708"/>
        <w:jc w:val="both"/>
        <w:rPr>
          <w:rFonts w:ascii="Tahoma" w:hAnsi="Tahoma" w:cs="Tahoma"/>
          <w:lang w:val="es-ES"/>
        </w:rPr>
      </w:pPr>
      <w:r w:rsidRPr="00540084">
        <w:rPr>
          <w:rFonts w:ascii="Tahoma" w:hAnsi="Tahoma" w:cs="Tahoma"/>
          <w:b/>
          <w:lang w:val="es-ES"/>
        </w:rPr>
        <w:t>5)</w:t>
      </w:r>
      <w:r w:rsidRPr="00540084">
        <w:rPr>
          <w:rFonts w:ascii="Tahoma" w:hAnsi="Tahoma" w:cs="Tahoma"/>
          <w:lang w:val="es-ES"/>
        </w:rPr>
        <w:t xml:space="preserve"> </w:t>
      </w:r>
      <w:r w:rsidR="00901E64" w:rsidRPr="00540084">
        <w:rPr>
          <w:rFonts w:ascii="Tahoma" w:hAnsi="Tahoma" w:cs="Tahoma"/>
          <w:lang w:val="es-ES"/>
        </w:rPr>
        <w:t>De otra parte, condenó a la Administradora Colombiana de Pensiones COLPENSIONES a pagar al demandante el retroactivo de la pensión prorra</w:t>
      </w:r>
      <w:r w:rsidR="00406723" w:rsidRPr="00540084">
        <w:rPr>
          <w:rFonts w:ascii="Tahoma" w:hAnsi="Tahoma" w:cs="Tahoma"/>
          <w:lang w:val="es-ES"/>
        </w:rPr>
        <w:t xml:space="preserve">ta de vejez, causada entre el </w:t>
      </w:r>
      <w:r w:rsidR="00D92BC5" w:rsidRPr="00540084">
        <w:rPr>
          <w:rFonts w:ascii="Tahoma" w:hAnsi="Tahoma" w:cs="Tahoma"/>
          <w:lang w:val="es-ES"/>
        </w:rPr>
        <w:t xml:space="preserve">1º de </w:t>
      </w:r>
      <w:r w:rsidR="00284FAF" w:rsidRPr="00540084">
        <w:rPr>
          <w:rFonts w:ascii="Tahoma" w:hAnsi="Tahoma" w:cs="Tahoma"/>
          <w:lang w:val="es-ES"/>
        </w:rPr>
        <w:t xml:space="preserve">febrero </w:t>
      </w:r>
      <w:r w:rsidR="00D92BC5" w:rsidRPr="00540084">
        <w:rPr>
          <w:rFonts w:ascii="Tahoma" w:hAnsi="Tahoma" w:cs="Tahoma"/>
          <w:lang w:val="es-ES"/>
        </w:rPr>
        <w:t>de 2018</w:t>
      </w:r>
      <w:r w:rsidR="00901E64" w:rsidRPr="00540084">
        <w:rPr>
          <w:rFonts w:ascii="Tahoma" w:hAnsi="Tahoma" w:cs="Tahoma"/>
          <w:lang w:val="es-ES"/>
        </w:rPr>
        <w:t xml:space="preserve"> y hasta que se haga efectiva su inclusión en nómina, lo que a la fecha </w:t>
      </w:r>
      <w:r w:rsidR="00D92BC5" w:rsidRPr="00540084">
        <w:rPr>
          <w:rFonts w:ascii="Tahoma" w:hAnsi="Tahoma" w:cs="Tahoma"/>
          <w:lang w:val="es-ES"/>
        </w:rPr>
        <w:t xml:space="preserve">del fallo </w:t>
      </w:r>
      <w:r w:rsidR="00901E64" w:rsidRPr="00540084">
        <w:rPr>
          <w:rFonts w:ascii="Tahoma" w:hAnsi="Tahoma" w:cs="Tahoma"/>
          <w:lang w:val="es-ES"/>
        </w:rPr>
        <w:t>ascend</w:t>
      </w:r>
      <w:r w:rsidR="00D92BC5" w:rsidRPr="00540084">
        <w:rPr>
          <w:rFonts w:ascii="Tahoma" w:hAnsi="Tahoma" w:cs="Tahoma"/>
          <w:lang w:val="es-ES"/>
        </w:rPr>
        <w:t>ía</w:t>
      </w:r>
      <w:r w:rsidR="00901E64" w:rsidRPr="00540084">
        <w:rPr>
          <w:rFonts w:ascii="Tahoma" w:hAnsi="Tahoma" w:cs="Tahoma"/>
          <w:lang w:val="es-ES"/>
        </w:rPr>
        <w:t xml:space="preserve"> a la suma de </w:t>
      </w:r>
      <w:r w:rsidR="00D92BC5" w:rsidRPr="00540084">
        <w:rPr>
          <w:rFonts w:ascii="Tahoma" w:hAnsi="Tahoma" w:cs="Tahoma"/>
          <w:lang w:val="es-ES"/>
        </w:rPr>
        <w:t xml:space="preserve">$15.909.142, suma respecto de la cual debían surtirse los respectivos descuentos por concepto de aportes al sistema de seguridad </w:t>
      </w:r>
      <w:r w:rsidR="00AE78A4" w:rsidRPr="00540084">
        <w:rPr>
          <w:rFonts w:ascii="Tahoma" w:hAnsi="Tahoma" w:cs="Tahoma"/>
          <w:lang w:val="es-ES"/>
        </w:rPr>
        <w:t>social en salud.</w:t>
      </w:r>
    </w:p>
    <w:p w14:paraId="6E0A1B40" w14:textId="14C4517A" w:rsidR="00AE78A4" w:rsidRPr="00540084" w:rsidRDefault="00AE78A4" w:rsidP="00540084">
      <w:pPr>
        <w:spacing w:line="276" w:lineRule="auto"/>
        <w:ind w:firstLine="708"/>
        <w:jc w:val="both"/>
        <w:rPr>
          <w:rFonts w:ascii="Tahoma" w:hAnsi="Tahoma" w:cs="Tahoma"/>
          <w:lang w:val="es-ES"/>
        </w:rPr>
      </w:pPr>
    </w:p>
    <w:p w14:paraId="63E4F3E0" w14:textId="405304FF" w:rsidR="00E25558" w:rsidRPr="00540084" w:rsidRDefault="00DF3837" w:rsidP="00540084">
      <w:pPr>
        <w:spacing w:line="276" w:lineRule="auto"/>
        <w:ind w:firstLine="708"/>
        <w:jc w:val="both"/>
        <w:rPr>
          <w:rFonts w:ascii="Tahoma" w:hAnsi="Tahoma" w:cs="Tahoma"/>
          <w:lang w:val="es-ES"/>
        </w:rPr>
      </w:pPr>
      <w:r w:rsidRPr="00540084">
        <w:rPr>
          <w:rFonts w:ascii="Tahoma" w:hAnsi="Tahoma" w:cs="Tahoma"/>
          <w:b/>
          <w:lang w:val="es-ES"/>
        </w:rPr>
        <w:t>6)</w:t>
      </w:r>
      <w:r w:rsidRPr="00540084">
        <w:rPr>
          <w:rFonts w:ascii="Tahoma" w:hAnsi="Tahoma" w:cs="Tahoma"/>
          <w:lang w:val="es-ES"/>
        </w:rPr>
        <w:t xml:space="preserve"> </w:t>
      </w:r>
      <w:r w:rsidR="00AE78A4" w:rsidRPr="00540084">
        <w:rPr>
          <w:rFonts w:ascii="Tahoma" w:hAnsi="Tahoma" w:cs="Tahoma"/>
          <w:lang w:val="es-ES"/>
        </w:rPr>
        <w:t xml:space="preserve">Condenó </w:t>
      </w:r>
      <w:r w:rsidR="00901E64" w:rsidRPr="00540084">
        <w:rPr>
          <w:rFonts w:ascii="Tahoma" w:hAnsi="Tahoma" w:cs="Tahoma"/>
          <w:lang w:val="es-ES"/>
        </w:rPr>
        <w:t xml:space="preserve">igualmente </w:t>
      </w:r>
      <w:r w:rsidR="00AE78A4" w:rsidRPr="00540084">
        <w:rPr>
          <w:rFonts w:ascii="Tahoma" w:hAnsi="Tahoma" w:cs="Tahoma"/>
          <w:lang w:val="es-ES"/>
        </w:rPr>
        <w:t>a la demanda</w:t>
      </w:r>
      <w:r w:rsidR="00816461" w:rsidRPr="00540084">
        <w:rPr>
          <w:rFonts w:ascii="Tahoma" w:hAnsi="Tahoma" w:cs="Tahoma"/>
          <w:lang w:val="es-ES"/>
        </w:rPr>
        <w:t>da</w:t>
      </w:r>
      <w:r w:rsidR="00AE78A4" w:rsidRPr="00540084">
        <w:rPr>
          <w:rFonts w:ascii="Tahoma" w:hAnsi="Tahoma" w:cs="Tahoma"/>
          <w:lang w:val="es-ES"/>
        </w:rPr>
        <w:t xml:space="preserve"> </w:t>
      </w:r>
      <w:r w:rsidR="00901E64" w:rsidRPr="00540084">
        <w:rPr>
          <w:rFonts w:ascii="Tahoma" w:hAnsi="Tahoma" w:cs="Tahoma"/>
          <w:lang w:val="es-ES"/>
        </w:rPr>
        <w:t>al pago de los intereses mor</w:t>
      </w:r>
      <w:r w:rsidR="005B3B9D" w:rsidRPr="00540084">
        <w:rPr>
          <w:rFonts w:ascii="Tahoma" w:hAnsi="Tahoma" w:cs="Tahoma"/>
          <w:lang w:val="es-ES"/>
        </w:rPr>
        <w:t>atorios de que trata el art</w:t>
      </w:r>
      <w:r w:rsidR="00D92BC5" w:rsidRPr="00540084">
        <w:rPr>
          <w:rFonts w:ascii="Tahoma" w:hAnsi="Tahoma" w:cs="Tahoma"/>
          <w:lang w:val="es-ES"/>
        </w:rPr>
        <w:t>ículo</w:t>
      </w:r>
      <w:r w:rsidR="00901E64" w:rsidRPr="00540084">
        <w:rPr>
          <w:rFonts w:ascii="Tahoma" w:hAnsi="Tahoma" w:cs="Tahoma"/>
          <w:lang w:val="es-ES"/>
        </w:rPr>
        <w:t xml:space="preserve"> 141 de la</w:t>
      </w:r>
      <w:r w:rsidR="00406723" w:rsidRPr="00540084">
        <w:rPr>
          <w:rFonts w:ascii="Tahoma" w:hAnsi="Tahoma" w:cs="Tahoma"/>
          <w:lang w:val="es-ES"/>
        </w:rPr>
        <w:t xml:space="preserve"> Ley 100 de 1993 a partir de</w:t>
      </w:r>
      <w:r w:rsidR="00D92BC5" w:rsidRPr="00540084">
        <w:rPr>
          <w:rFonts w:ascii="Tahoma" w:hAnsi="Tahoma" w:cs="Tahoma"/>
          <w:lang w:val="es-ES"/>
        </w:rPr>
        <w:t xml:space="preserve"> </w:t>
      </w:r>
      <w:r w:rsidR="00406723" w:rsidRPr="00540084">
        <w:rPr>
          <w:rFonts w:ascii="Tahoma" w:hAnsi="Tahoma" w:cs="Tahoma"/>
          <w:lang w:val="es-ES"/>
        </w:rPr>
        <w:t>l</w:t>
      </w:r>
      <w:r w:rsidR="00D92BC5" w:rsidRPr="00540084">
        <w:rPr>
          <w:rFonts w:ascii="Tahoma" w:hAnsi="Tahoma" w:cs="Tahoma"/>
          <w:lang w:val="es-ES"/>
        </w:rPr>
        <w:t>a ejecutoria de la sentencia</w:t>
      </w:r>
      <w:r w:rsidR="00E25558" w:rsidRPr="00540084">
        <w:rPr>
          <w:rFonts w:ascii="Tahoma" w:hAnsi="Tahoma" w:cs="Tahoma"/>
          <w:lang w:val="es-ES"/>
        </w:rPr>
        <w:t xml:space="preserve">, en razón a que la interpretación que dio Colpensiones a la Ley 1112 de 2006, para negar el derecho del actor, obedeció a una interpretación exegética más no caprichosa de la norma en comento, que </w:t>
      </w:r>
      <w:r w:rsidR="00F2075E" w:rsidRPr="00540084">
        <w:rPr>
          <w:rFonts w:ascii="Tahoma" w:hAnsi="Tahoma" w:cs="Tahoma"/>
          <w:lang w:val="es-ES"/>
        </w:rPr>
        <w:t xml:space="preserve">en </w:t>
      </w:r>
      <w:r w:rsidR="00E25558" w:rsidRPr="00540084">
        <w:rPr>
          <w:rFonts w:ascii="Tahoma" w:hAnsi="Tahoma" w:cs="Tahoma"/>
          <w:lang w:val="es-ES"/>
        </w:rPr>
        <w:t>principio pareciera excluir de sus efectos a los beneficiarios del régimen de transición.</w:t>
      </w:r>
    </w:p>
    <w:p w14:paraId="31EABFFE" w14:textId="77777777" w:rsidR="00AE78A4" w:rsidRPr="00540084" w:rsidRDefault="00AE78A4" w:rsidP="00540084">
      <w:pPr>
        <w:spacing w:line="276" w:lineRule="auto"/>
        <w:ind w:firstLine="708"/>
        <w:jc w:val="both"/>
        <w:rPr>
          <w:rFonts w:ascii="Tahoma" w:hAnsi="Tahoma" w:cs="Tahoma"/>
          <w:lang w:val="es-ES"/>
        </w:rPr>
      </w:pPr>
    </w:p>
    <w:p w14:paraId="25A392CF" w14:textId="418BD8D9" w:rsidR="00D81982" w:rsidRPr="00540084" w:rsidRDefault="00AE78A4" w:rsidP="00540084">
      <w:pPr>
        <w:pStyle w:val="Prrafodelista"/>
        <w:numPr>
          <w:ilvl w:val="0"/>
          <w:numId w:val="5"/>
        </w:numPr>
        <w:spacing w:line="276" w:lineRule="auto"/>
        <w:jc w:val="center"/>
        <w:rPr>
          <w:rFonts w:ascii="Tahoma" w:hAnsi="Tahoma" w:cs="Tahoma"/>
          <w:b/>
          <w:bCs/>
          <w:lang w:val="es-ES"/>
        </w:rPr>
      </w:pPr>
      <w:r w:rsidRPr="00540084">
        <w:rPr>
          <w:rFonts w:ascii="Tahoma" w:hAnsi="Tahoma" w:cs="Tahoma"/>
          <w:b/>
          <w:bCs/>
          <w:lang w:val="es-ES"/>
        </w:rPr>
        <w:t>Recurso de apelación y procedencia de la consulta</w:t>
      </w:r>
    </w:p>
    <w:p w14:paraId="0F43E050" w14:textId="77777777" w:rsidR="00271A0D" w:rsidRPr="00540084" w:rsidRDefault="00271A0D" w:rsidP="00540084">
      <w:pPr>
        <w:spacing w:line="276" w:lineRule="auto"/>
        <w:jc w:val="both"/>
        <w:rPr>
          <w:rFonts w:ascii="Tahoma" w:hAnsi="Tahoma" w:cs="Tahoma"/>
          <w:b/>
          <w:lang w:val="es-ES"/>
        </w:rPr>
      </w:pPr>
    </w:p>
    <w:p w14:paraId="4241EB82" w14:textId="4B44044A" w:rsidR="00AE37B1" w:rsidRPr="00540084" w:rsidRDefault="007D3F24" w:rsidP="00540084">
      <w:pPr>
        <w:spacing w:line="276" w:lineRule="auto"/>
        <w:ind w:firstLine="708"/>
        <w:jc w:val="both"/>
        <w:rPr>
          <w:rFonts w:ascii="Tahoma" w:hAnsi="Tahoma" w:cs="Tahoma"/>
          <w:lang w:val="es-ES"/>
        </w:rPr>
      </w:pPr>
      <w:r w:rsidRPr="00540084">
        <w:rPr>
          <w:rFonts w:ascii="Tahoma" w:hAnsi="Tahoma" w:cs="Tahoma"/>
          <w:lang w:val="es-ES"/>
        </w:rPr>
        <w:t xml:space="preserve">Contra la anterior decisión </w:t>
      </w:r>
      <w:r w:rsidR="00195446" w:rsidRPr="00540084">
        <w:rPr>
          <w:rFonts w:ascii="Tahoma" w:hAnsi="Tahoma" w:cs="Tahoma"/>
          <w:lang w:val="es-ES"/>
        </w:rPr>
        <w:t xml:space="preserve">presentó recurso de apelación la apoderada judicial de la </w:t>
      </w:r>
      <w:r w:rsidR="00AE37B1" w:rsidRPr="00540084">
        <w:rPr>
          <w:rFonts w:ascii="Tahoma" w:hAnsi="Tahoma" w:cs="Tahoma"/>
          <w:lang w:val="es-ES"/>
        </w:rPr>
        <w:t xml:space="preserve">parte demandante, arguyendo que la pensión debía reconocerse desde el 10 de enero de 2013 en razón a que </w:t>
      </w:r>
      <w:r w:rsidR="004333A8" w:rsidRPr="00540084">
        <w:rPr>
          <w:rFonts w:ascii="Tahoma" w:hAnsi="Tahoma" w:cs="Tahoma"/>
          <w:lang w:val="es-ES"/>
        </w:rPr>
        <w:t xml:space="preserve">en dicha fecha se reclamó la pensión por acreditar la totalidad de los requisitos legales, solicitándose la acumulación de los tiempos servidos en España. No obstante, a pesar de que dichas cotizaciones fueron tenidas en cuenta por la administradora de pensiones, hizo incurrir en error a su cliente al negarle la prestación e inducirlo a que continuara efectuando </w:t>
      </w:r>
      <w:r w:rsidR="00F2075E" w:rsidRPr="00540084">
        <w:rPr>
          <w:rFonts w:ascii="Tahoma" w:hAnsi="Tahoma" w:cs="Tahoma"/>
          <w:lang w:val="es-ES"/>
        </w:rPr>
        <w:t>aportes</w:t>
      </w:r>
      <w:r w:rsidR="004333A8" w:rsidRPr="00540084">
        <w:rPr>
          <w:rFonts w:ascii="Tahoma" w:hAnsi="Tahoma" w:cs="Tahoma"/>
          <w:lang w:val="es-ES"/>
        </w:rPr>
        <w:t>.</w:t>
      </w:r>
    </w:p>
    <w:p w14:paraId="360CF28D" w14:textId="29C1D9D3" w:rsidR="004333A8" w:rsidRPr="00540084" w:rsidRDefault="004333A8" w:rsidP="00540084">
      <w:pPr>
        <w:spacing w:line="276" w:lineRule="auto"/>
        <w:ind w:firstLine="708"/>
        <w:jc w:val="both"/>
        <w:rPr>
          <w:rFonts w:ascii="Tahoma" w:hAnsi="Tahoma" w:cs="Tahoma"/>
          <w:lang w:val="es-ES"/>
        </w:rPr>
      </w:pPr>
    </w:p>
    <w:p w14:paraId="0CCE3BE3" w14:textId="0796A29A" w:rsidR="004333A8" w:rsidRPr="00540084" w:rsidRDefault="004333A8" w:rsidP="00540084">
      <w:pPr>
        <w:spacing w:line="276" w:lineRule="auto"/>
        <w:ind w:firstLine="708"/>
        <w:jc w:val="both"/>
        <w:rPr>
          <w:rFonts w:ascii="Tahoma" w:hAnsi="Tahoma" w:cs="Tahoma"/>
          <w:lang w:val="es-ES"/>
        </w:rPr>
      </w:pPr>
      <w:r w:rsidRPr="00540084">
        <w:rPr>
          <w:rFonts w:ascii="Tahoma" w:hAnsi="Tahoma" w:cs="Tahoma"/>
          <w:lang w:val="es-ES"/>
        </w:rPr>
        <w:t>En cuanto a los intereses moratorios, refirió que los mismos deberían correr a partir del cuarto mes siguiente a aquel en el que se solicitó la gracia pensional o, en su defecto, desde el momento en que quedó en firme la resolución que le negó el derecho.</w:t>
      </w:r>
    </w:p>
    <w:p w14:paraId="397687FC" w14:textId="4C483DF4" w:rsidR="00CB4D5E" w:rsidRPr="00540084" w:rsidRDefault="00CB4D5E" w:rsidP="00540084">
      <w:pPr>
        <w:spacing w:line="276" w:lineRule="auto"/>
        <w:ind w:firstLine="708"/>
        <w:jc w:val="both"/>
        <w:rPr>
          <w:rFonts w:ascii="Tahoma" w:eastAsia="Tahoma" w:hAnsi="Tahoma" w:cs="Tahoma"/>
          <w:lang w:val="es-CO"/>
        </w:rPr>
      </w:pPr>
    </w:p>
    <w:p w14:paraId="4675635E" w14:textId="2A3AF8AC" w:rsidR="00CB4D5E" w:rsidRPr="00540084" w:rsidRDefault="00AE78A4" w:rsidP="00540084">
      <w:pPr>
        <w:spacing w:line="276" w:lineRule="auto"/>
        <w:ind w:firstLine="708"/>
        <w:jc w:val="both"/>
        <w:rPr>
          <w:rFonts w:ascii="Tahoma" w:eastAsia="Tahoma" w:hAnsi="Tahoma" w:cs="Tahoma"/>
          <w:lang w:val="es-ES"/>
        </w:rPr>
      </w:pPr>
      <w:r w:rsidRPr="00540084">
        <w:rPr>
          <w:rFonts w:ascii="Tahoma" w:eastAsia="Tahoma" w:hAnsi="Tahoma" w:cs="Tahoma"/>
          <w:lang w:val="es-CO"/>
        </w:rPr>
        <w:t>Por otra parte, a</w:t>
      </w:r>
      <w:r w:rsidR="79ED2042" w:rsidRPr="00540084">
        <w:rPr>
          <w:rFonts w:ascii="Tahoma" w:eastAsia="Tahoma" w:hAnsi="Tahoma" w:cs="Tahoma"/>
          <w:lang w:val="es-CO"/>
        </w:rPr>
        <w:t>l haber resultado condenada COLPENSIONES, entidad de cuyos recursos es garante la Nación, se dispuso el grado jurisdiccional de consulta a su favor</w:t>
      </w:r>
      <w:r w:rsidR="007B570A" w:rsidRPr="00540084">
        <w:rPr>
          <w:rFonts w:ascii="Tahoma" w:eastAsia="Tahoma" w:hAnsi="Tahoma" w:cs="Tahoma"/>
          <w:lang w:val="es-CO"/>
        </w:rPr>
        <w:t>.</w:t>
      </w:r>
    </w:p>
    <w:p w14:paraId="554CEC1B" w14:textId="77777777" w:rsidR="007B570A" w:rsidRPr="00540084" w:rsidRDefault="007B570A" w:rsidP="00540084">
      <w:pPr>
        <w:spacing w:line="276" w:lineRule="auto"/>
        <w:ind w:firstLine="709"/>
        <w:jc w:val="both"/>
        <w:rPr>
          <w:rFonts w:ascii="Tahoma" w:eastAsia="Tahoma" w:hAnsi="Tahoma" w:cs="Tahoma"/>
          <w:b/>
          <w:bCs/>
          <w:lang w:val="es-ES"/>
        </w:rPr>
      </w:pPr>
    </w:p>
    <w:p w14:paraId="37B68D1B" w14:textId="075E00F1" w:rsidR="00CB4D5E" w:rsidRPr="00540084" w:rsidRDefault="00AE78A4" w:rsidP="00540084">
      <w:pPr>
        <w:pStyle w:val="Prrafodelista"/>
        <w:numPr>
          <w:ilvl w:val="0"/>
          <w:numId w:val="5"/>
        </w:numPr>
        <w:tabs>
          <w:tab w:val="left" w:pos="993"/>
        </w:tabs>
        <w:spacing w:line="276" w:lineRule="auto"/>
        <w:ind w:hanging="11"/>
        <w:jc w:val="both"/>
        <w:rPr>
          <w:rFonts w:ascii="Tahoma" w:eastAsia="Tahoma" w:hAnsi="Tahoma" w:cs="Tahoma"/>
          <w:lang w:val="es-ES"/>
        </w:rPr>
      </w:pPr>
      <w:r w:rsidRPr="00540084">
        <w:rPr>
          <w:rFonts w:ascii="Tahoma" w:eastAsia="Tahoma" w:hAnsi="Tahoma" w:cs="Tahoma"/>
          <w:b/>
          <w:bCs/>
          <w:lang w:val="es-ES"/>
        </w:rPr>
        <w:t>Alegatos de conclusión e intervención del Ministerio Público</w:t>
      </w:r>
    </w:p>
    <w:p w14:paraId="080B24FD" w14:textId="7C8F1121" w:rsidR="00CB4D5E" w:rsidRPr="00540084" w:rsidRDefault="79ED2042" w:rsidP="00540084">
      <w:pPr>
        <w:spacing w:line="276" w:lineRule="auto"/>
        <w:ind w:firstLine="708"/>
        <w:jc w:val="both"/>
        <w:rPr>
          <w:rFonts w:ascii="Tahoma" w:eastAsia="Tahoma" w:hAnsi="Tahoma" w:cs="Tahoma"/>
          <w:lang w:val="es-ES"/>
        </w:rPr>
      </w:pPr>
      <w:r w:rsidRPr="00540084">
        <w:rPr>
          <w:rFonts w:ascii="Tahoma" w:eastAsia="Tahoma" w:hAnsi="Tahoma" w:cs="Tahoma"/>
          <w:lang w:val="es-CO"/>
        </w:rPr>
        <w:t> </w:t>
      </w:r>
    </w:p>
    <w:p w14:paraId="2DCD5687" w14:textId="6B83955B" w:rsidR="00AE78A4" w:rsidRPr="00540084" w:rsidRDefault="72B1ABF7" w:rsidP="00540084">
      <w:pPr>
        <w:spacing w:line="276" w:lineRule="auto"/>
        <w:ind w:firstLine="708"/>
        <w:jc w:val="both"/>
        <w:rPr>
          <w:rFonts w:ascii="Tahoma" w:eastAsia="Tahoma" w:hAnsi="Tahoma" w:cs="Tahoma"/>
          <w:lang w:val="es-ES"/>
        </w:rPr>
      </w:pPr>
      <w:r w:rsidRPr="00540084">
        <w:rPr>
          <w:rFonts w:ascii="Tahoma" w:eastAsia="Tahoma" w:hAnsi="Tahoma" w:cs="Tahoma"/>
          <w:lang w:val="es-ES"/>
        </w:rPr>
        <w:t xml:space="preserve"> Analizados los alegatos presentados por escrito por la parte</w:t>
      </w:r>
      <w:r w:rsidR="00AE78A4" w:rsidRPr="00540084">
        <w:rPr>
          <w:rFonts w:ascii="Tahoma" w:eastAsia="Tahoma" w:hAnsi="Tahoma" w:cs="Tahoma"/>
          <w:lang w:val="es-ES"/>
        </w:rPr>
        <w:t xml:space="preserve"> demandada</w:t>
      </w:r>
      <w:r w:rsidRPr="00540084">
        <w:rPr>
          <w:rFonts w:ascii="Tahoma" w:eastAsia="Tahoma" w:hAnsi="Tahoma" w:cs="Tahoma"/>
          <w:lang w:val="es-ES"/>
        </w:rPr>
        <w:t>, mismos que obran en el expediente digital y a los cuales nos remitimos por economía procesal en virtud del artículo 280</w:t>
      </w:r>
      <w:r w:rsidR="00AE78A4" w:rsidRPr="00540084">
        <w:rPr>
          <w:rFonts w:ascii="Tahoma" w:eastAsia="Tahoma" w:hAnsi="Tahoma" w:cs="Tahoma"/>
          <w:lang w:val="es-ES"/>
        </w:rPr>
        <w:t xml:space="preserve"> </w:t>
      </w:r>
      <w:r w:rsidRPr="00540084">
        <w:rPr>
          <w:rFonts w:ascii="Tahoma" w:eastAsia="Tahoma" w:hAnsi="Tahoma" w:cs="Tahoma"/>
          <w:lang w:val="es-ES"/>
        </w:rPr>
        <w:t>del C.G.P., la Sala encuentra que los argumentos fácticos y jurídicos expresados concuerdan con los puntos objeto de discusión en esta instancia y se relacionan con el problema jurídico que se expresa a continuación.</w:t>
      </w:r>
      <w:r w:rsidR="00AE78A4" w:rsidRPr="00540084">
        <w:rPr>
          <w:rFonts w:ascii="Tahoma" w:eastAsia="Tahoma" w:hAnsi="Tahoma" w:cs="Tahoma"/>
          <w:lang w:val="es-ES"/>
        </w:rPr>
        <w:t xml:space="preserve"> Por otra parte, el Ministerio Público NO conceptuó en este asunto.</w:t>
      </w:r>
    </w:p>
    <w:p w14:paraId="6AAF1EEC" w14:textId="2CA658A4" w:rsidR="00CB4D5E" w:rsidRPr="00540084" w:rsidRDefault="00CB4D5E" w:rsidP="00540084">
      <w:pPr>
        <w:spacing w:line="276" w:lineRule="auto"/>
        <w:ind w:firstLine="708"/>
        <w:jc w:val="both"/>
        <w:rPr>
          <w:rFonts w:ascii="Tahoma" w:eastAsia="Tahoma" w:hAnsi="Tahoma" w:cs="Tahoma"/>
          <w:lang w:val="es-ES"/>
        </w:rPr>
      </w:pPr>
    </w:p>
    <w:p w14:paraId="4456A370" w14:textId="3E2397AC" w:rsidR="00CB4D5E" w:rsidRPr="00540084" w:rsidRDefault="00AE78A4" w:rsidP="00540084">
      <w:pPr>
        <w:pStyle w:val="Prrafodelista"/>
        <w:numPr>
          <w:ilvl w:val="0"/>
          <w:numId w:val="5"/>
        </w:numPr>
        <w:spacing w:line="276" w:lineRule="auto"/>
        <w:jc w:val="center"/>
        <w:rPr>
          <w:rFonts w:ascii="Tahoma" w:eastAsia="Tahoma" w:hAnsi="Tahoma" w:cs="Tahoma"/>
          <w:b/>
          <w:bCs/>
          <w:lang w:val="es-ES"/>
        </w:rPr>
      </w:pPr>
      <w:r w:rsidRPr="00540084">
        <w:rPr>
          <w:rFonts w:ascii="Tahoma" w:eastAsia="Tahoma" w:hAnsi="Tahoma" w:cs="Tahoma"/>
          <w:b/>
          <w:bCs/>
          <w:lang w:val="es-ES"/>
        </w:rPr>
        <w:t>Problemas jurídicos por resolver</w:t>
      </w:r>
    </w:p>
    <w:p w14:paraId="18FBA7DD" w14:textId="2D1BA81B" w:rsidR="00CB4D5E" w:rsidRPr="00540084" w:rsidRDefault="00CB4D5E" w:rsidP="00540084">
      <w:pPr>
        <w:spacing w:line="276" w:lineRule="auto"/>
        <w:ind w:left="720" w:firstLine="709"/>
        <w:jc w:val="both"/>
        <w:rPr>
          <w:rFonts w:ascii="Tahoma" w:eastAsia="Tahoma" w:hAnsi="Tahoma" w:cs="Tahoma"/>
          <w:lang w:val="es-ES"/>
        </w:rPr>
      </w:pPr>
    </w:p>
    <w:p w14:paraId="2CB2987C" w14:textId="09BD169F" w:rsidR="00CB4D5E" w:rsidRPr="00540084" w:rsidRDefault="276826C2" w:rsidP="00540084">
      <w:pPr>
        <w:spacing w:line="276" w:lineRule="auto"/>
        <w:ind w:firstLine="708"/>
        <w:jc w:val="both"/>
        <w:rPr>
          <w:rFonts w:ascii="Tahoma" w:eastAsia="Tahoma" w:hAnsi="Tahoma" w:cs="Tahoma"/>
          <w:lang w:val="es-ES"/>
        </w:rPr>
      </w:pPr>
      <w:r w:rsidRPr="00540084">
        <w:rPr>
          <w:rFonts w:ascii="Tahoma" w:eastAsia="Tahoma" w:hAnsi="Tahoma" w:cs="Tahoma"/>
          <w:lang w:val="es-ES"/>
        </w:rPr>
        <w:t xml:space="preserve">El problema jurídico en este asunto se contrae a determinar </w:t>
      </w:r>
      <w:r w:rsidR="324CCB9C" w:rsidRPr="00540084">
        <w:rPr>
          <w:rFonts w:ascii="Tahoma" w:eastAsia="Tahoma" w:hAnsi="Tahoma" w:cs="Tahoma"/>
          <w:lang w:val="es-ES"/>
        </w:rPr>
        <w:t>si es posible acudir a</w:t>
      </w:r>
      <w:r w:rsidR="153A80BA" w:rsidRPr="00540084">
        <w:rPr>
          <w:rFonts w:ascii="Tahoma" w:eastAsia="Tahoma" w:hAnsi="Tahoma" w:cs="Tahoma"/>
          <w:lang w:val="es-ES"/>
        </w:rPr>
        <w:t xml:space="preserve"> los beneficios del </w:t>
      </w:r>
      <w:r w:rsidR="324CCB9C" w:rsidRPr="00540084">
        <w:rPr>
          <w:rFonts w:ascii="Tahoma" w:eastAsia="Tahoma" w:hAnsi="Tahoma" w:cs="Tahoma"/>
          <w:lang w:val="es-ES"/>
        </w:rPr>
        <w:t>convenio de seguridad social celebrado entre la República de Colombia y el Reino de España para el reconocimiento de una pensión</w:t>
      </w:r>
      <w:r w:rsidR="7481D84E" w:rsidRPr="00540084">
        <w:rPr>
          <w:rFonts w:ascii="Tahoma" w:eastAsia="Tahoma" w:hAnsi="Tahoma" w:cs="Tahoma"/>
          <w:lang w:val="es-ES"/>
        </w:rPr>
        <w:t xml:space="preserve"> de vejez</w:t>
      </w:r>
      <w:r w:rsidR="324CCB9C" w:rsidRPr="00540084">
        <w:rPr>
          <w:rFonts w:ascii="Tahoma" w:eastAsia="Tahoma" w:hAnsi="Tahoma" w:cs="Tahoma"/>
          <w:lang w:val="es-ES"/>
        </w:rPr>
        <w:t xml:space="preserve"> </w:t>
      </w:r>
      <w:r w:rsidR="629AFBAC" w:rsidRPr="00540084">
        <w:rPr>
          <w:rFonts w:ascii="Tahoma" w:eastAsia="Tahoma" w:hAnsi="Tahoma" w:cs="Tahoma"/>
          <w:lang w:val="es-ES"/>
        </w:rPr>
        <w:t>bajo el régimen de transición de la Ley 100 de 1993</w:t>
      </w:r>
      <w:r w:rsidR="655A5262" w:rsidRPr="00540084">
        <w:rPr>
          <w:rFonts w:ascii="Tahoma" w:eastAsia="Tahoma" w:hAnsi="Tahoma" w:cs="Tahoma"/>
          <w:lang w:val="es-ES"/>
        </w:rPr>
        <w:t xml:space="preserve">. </w:t>
      </w:r>
    </w:p>
    <w:p w14:paraId="1398C217" w14:textId="63C4971B" w:rsidR="00CB4D5E" w:rsidRPr="00540084" w:rsidRDefault="00CB4D5E" w:rsidP="00540084">
      <w:pPr>
        <w:spacing w:line="276" w:lineRule="auto"/>
        <w:ind w:firstLine="708"/>
        <w:jc w:val="both"/>
        <w:rPr>
          <w:rFonts w:ascii="Tahoma" w:eastAsia="Tahoma" w:hAnsi="Tahoma" w:cs="Tahoma"/>
          <w:lang w:val="es-ES"/>
        </w:rPr>
      </w:pPr>
    </w:p>
    <w:p w14:paraId="6E308E17" w14:textId="5C6CF5C9" w:rsidR="00CB4D5E" w:rsidRPr="00540084" w:rsidRDefault="655A5262" w:rsidP="00540084">
      <w:pPr>
        <w:spacing w:line="276" w:lineRule="auto"/>
        <w:ind w:firstLine="708"/>
        <w:jc w:val="both"/>
        <w:rPr>
          <w:rFonts w:ascii="Tahoma" w:eastAsia="Tahoma" w:hAnsi="Tahoma" w:cs="Tahoma"/>
          <w:lang w:val="es-ES"/>
        </w:rPr>
      </w:pPr>
      <w:r w:rsidRPr="00540084">
        <w:rPr>
          <w:rFonts w:ascii="Tahoma" w:eastAsia="Tahoma" w:hAnsi="Tahoma" w:cs="Tahoma"/>
          <w:lang w:val="es-ES"/>
        </w:rPr>
        <w:t xml:space="preserve">Resuelto lo anterior, de ser viable el reconocimiento de la pensión otorgada en primera instancia, se verificará </w:t>
      </w:r>
      <w:r w:rsidR="009107A0" w:rsidRPr="00540084">
        <w:rPr>
          <w:rFonts w:ascii="Tahoma" w:eastAsia="Tahoma" w:hAnsi="Tahoma" w:cs="Tahoma"/>
          <w:lang w:val="es-ES"/>
        </w:rPr>
        <w:t>a partir de cuándo tiene derecho el demandante al reconocimiento, si ha operado el fenómeno extintivo de la prescripción y, desde qué fecha deben reconocerse los intereses moratorios de que trata el artículo 141 de la Ley 100 de 1993</w:t>
      </w:r>
    </w:p>
    <w:p w14:paraId="569DB776" w14:textId="77777777" w:rsidR="00CB4D5E" w:rsidRPr="00540084" w:rsidRDefault="00CB4D5E" w:rsidP="00540084">
      <w:pPr>
        <w:spacing w:line="276" w:lineRule="auto"/>
        <w:ind w:firstLine="708"/>
        <w:jc w:val="both"/>
        <w:rPr>
          <w:rFonts w:ascii="Tahoma" w:hAnsi="Tahoma" w:cs="Tahoma"/>
          <w:lang w:val="es-ES"/>
        </w:rPr>
      </w:pPr>
    </w:p>
    <w:p w14:paraId="7B941935" w14:textId="136FF795" w:rsidR="00CB4D5E" w:rsidRPr="00540084" w:rsidRDefault="00AE78A4" w:rsidP="00540084">
      <w:pPr>
        <w:pStyle w:val="Prrafodelista"/>
        <w:numPr>
          <w:ilvl w:val="0"/>
          <w:numId w:val="5"/>
        </w:numPr>
        <w:spacing w:line="276" w:lineRule="auto"/>
        <w:jc w:val="center"/>
        <w:rPr>
          <w:rFonts w:ascii="Tahoma" w:hAnsi="Tahoma" w:cs="Tahoma"/>
          <w:b/>
          <w:bCs/>
          <w:lang w:val="es-ES"/>
        </w:rPr>
      </w:pPr>
      <w:r w:rsidRPr="00540084">
        <w:rPr>
          <w:rFonts w:ascii="Tahoma" w:hAnsi="Tahoma" w:cs="Tahoma"/>
          <w:b/>
          <w:bCs/>
          <w:lang w:val="es-ES"/>
        </w:rPr>
        <w:t>Consideraciones</w:t>
      </w:r>
    </w:p>
    <w:p w14:paraId="404F412C" w14:textId="77777777" w:rsidR="005B3B9D" w:rsidRPr="00540084" w:rsidRDefault="005B3B9D" w:rsidP="00540084">
      <w:pPr>
        <w:spacing w:line="276" w:lineRule="auto"/>
        <w:ind w:firstLine="708"/>
        <w:jc w:val="both"/>
        <w:rPr>
          <w:rFonts w:ascii="Tahoma" w:hAnsi="Tahoma" w:cs="Tahoma"/>
        </w:rPr>
      </w:pPr>
      <w:bookmarkStart w:id="1" w:name="OLE_LINK187"/>
      <w:bookmarkStart w:id="2" w:name="OLE_LINK191"/>
      <w:bookmarkEnd w:id="1"/>
      <w:bookmarkEnd w:id="2"/>
    </w:p>
    <w:p w14:paraId="3B83FE0A" w14:textId="73DA4CB6" w:rsidR="005B3B9D" w:rsidRPr="00540084" w:rsidRDefault="00AE78A4" w:rsidP="00540084">
      <w:pPr>
        <w:pStyle w:val="Prrafodelista"/>
        <w:numPr>
          <w:ilvl w:val="1"/>
          <w:numId w:val="5"/>
        </w:numPr>
        <w:spacing w:line="276" w:lineRule="auto"/>
        <w:ind w:left="0" w:firstLine="709"/>
        <w:jc w:val="both"/>
        <w:rPr>
          <w:rFonts w:ascii="Tahoma" w:hAnsi="Tahoma" w:cs="Tahoma"/>
          <w:b/>
          <w:bCs/>
        </w:rPr>
      </w:pPr>
      <w:r w:rsidRPr="00540084">
        <w:rPr>
          <w:rFonts w:ascii="Tahoma" w:hAnsi="Tahoma" w:cs="Tahoma"/>
          <w:b/>
          <w:bCs/>
        </w:rPr>
        <w:t xml:space="preserve">Campo de aplicación material del Convenio en Colombia </w:t>
      </w:r>
      <w:r w:rsidR="005B3B9D" w:rsidRPr="00540084">
        <w:rPr>
          <w:rFonts w:ascii="Tahoma" w:hAnsi="Tahoma" w:cs="Tahoma"/>
          <w:b/>
          <w:bCs/>
        </w:rPr>
        <w:t xml:space="preserve">– </w:t>
      </w:r>
      <w:r w:rsidRPr="00540084">
        <w:rPr>
          <w:rFonts w:ascii="Tahoma" w:hAnsi="Tahoma" w:cs="Tahoma"/>
          <w:b/>
          <w:bCs/>
        </w:rPr>
        <w:t>Composición del Sistema General de Pensiones y Régimen de</w:t>
      </w:r>
      <w:r w:rsidR="005B3B9D" w:rsidRPr="00540084">
        <w:rPr>
          <w:rFonts w:ascii="Tahoma" w:hAnsi="Tahoma" w:cs="Tahoma"/>
          <w:b/>
          <w:bCs/>
        </w:rPr>
        <w:t xml:space="preserve"> </w:t>
      </w:r>
      <w:r w:rsidRPr="00540084">
        <w:rPr>
          <w:rFonts w:ascii="Tahoma" w:hAnsi="Tahoma" w:cs="Tahoma"/>
          <w:b/>
          <w:bCs/>
        </w:rPr>
        <w:t>Prima Media</w:t>
      </w:r>
    </w:p>
    <w:p w14:paraId="51B5A34B" w14:textId="77777777" w:rsidR="005B3B9D" w:rsidRPr="00540084" w:rsidRDefault="005B3B9D" w:rsidP="00540084">
      <w:pPr>
        <w:spacing w:line="276" w:lineRule="auto"/>
        <w:ind w:firstLine="708"/>
        <w:jc w:val="both"/>
        <w:rPr>
          <w:rFonts w:ascii="Tahoma" w:hAnsi="Tahoma" w:cs="Tahoma"/>
        </w:rPr>
      </w:pPr>
    </w:p>
    <w:p w14:paraId="40465009" w14:textId="77777777" w:rsidR="005B3B9D" w:rsidRPr="00540084" w:rsidRDefault="005B3B9D" w:rsidP="00540084">
      <w:pPr>
        <w:spacing w:line="276" w:lineRule="auto"/>
        <w:ind w:firstLine="708"/>
        <w:jc w:val="both"/>
        <w:rPr>
          <w:rFonts w:ascii="Tahoma" w:hAnsi="Tahoma" w:cs="Tahoma"/>
          <w:i/>
          <w:lang w:val="es-ES"/>
        </w:rPr>
      </w:pPr>
      <w:r w:rsidRPr="00540084">
        <w:rPr>
          <w:rFonts w:ascii="Tahoma" w:hAnsi="Tahoma" w:cs="Tahoma"/>
        </w:rPr>
        <w:t xml:space="preserve">Recordemos que </w:t>
      </w:r>
      <w:r w:rsidRPr="00540084">
        <w:rPr>
          <w:rFonts w:ascii="Tahoma" w:hAnsi="Tahoma" w:cs="Tahoma"/>
          <w:lang w:val="es-ES"/>
        </w:rPr>
        <w:t xml:space="preserve">el artículo 2º del Convenio establece que </w:t>
      </w:r>
      <w:r w:rsidR="00D7202B" w:rsidRPr="00540084">
        <w:rPr>
          <w:rFonts w:ascii="Tahoma" w:hAnsi="Tahoma" w:cs="Tahoma"/>
          <w:lang w:val="es-ES"/>
        </w:rPr>
        <w:t xml:space="preserve">este se aplicará </w:t>
      </w:r>
      <w:r w:rsidRPr="00540084">
        <w:rPr>
          <w:rFonts w:ascii="Tahoma" w:hAnsi="Tahoma" w:cs="Tahoma"/>
          <w:lang w:val="es-ES"/>
        </w:rPr>
        <w:t>a la legislación relativa a las prestaciones económicas dispuestas en el Sistema General de Pensiones (Prima Media con Prestación Definida y Ahorro Individual con Solidaridad), en cuanto a vejez, invalidez y sobrevivientes, de origen común</w:t>
      </w:r>
      <w:r w:rsidR="00D7202B" w:rsidRPr="00540084">
        <w:rPr>
          <w:rFonts w:ascii="Tahoma" w:hAnsi="Tahoma" w:cs="Tahoma"/>
          <w:lang w:val="es-ES"/>
        </w:rPr>
        <w:t xml:space="preserve"> y en cuanto al término</w:t>
      </w:r>
      <w:r w:rsidRPr="00540084">
        <w:rPr>
          <w:rFonts w:ascii="Tahoma" w:hAnsi="Tahoma" w:cs="Tahoma"/>
          <w:lang w:val="es-ES"/>
        </w:rPr>
        <w:t xml:space="preserve"> </w:t>
      </w:r>
      <w:r w:rsidRPr="00540084">
        <w:rPr>
          <w:rFonts w:ascii="Tahoma" w:hAnsi="Tahoma" w:cs="Tahoma"/>
          <w:i/>
          <w:lang w:val="es-ES"/>
        </w:rPr>
        <w:t>“legislación”,</w:t>
      </w:r>
      <w:r w:rsidRPr="00540084">
        <w:rPr>
          <w:rFonts w:ascii="Tahoma" w:hAnsi="Tahoma" w:cs="Tahoma"/>
          <w:lang w:val="es-ES"/>
        </w:rPr>
        <w:t xml:space="preserve"> </w:t>
      </w:r>
      <w:r w:rsidR="00D7202B" w:rsidRPr="00540084">
        <w:rPr>
          <w:rFonts w:ascii="Tahoma" w:hAnsi="Tahoma" w:cs="Tahoma"/>
          <w:lang w:val="es-ES"/>
        </w:rPr>
        <w:t xml:space="preserve">se previene, </w:t>
      </w:r>
      <w:r w:rsidRPr="00540084">
        <w:rPr>
          <w:rFonts w:ascii="Tahoma" w:hAnsi="Tahoma" w:cs="Tahoma"/>
          <w:lang w:val="es-ES"/>
        </w:rPr>
        <w:t xml:space="preserve">en el literal b) del artículo 1º </w:t>
      </w:r>
      <w:r w:rsidR="00D7202B" w:rsidRPr="00540084">
        <w:rPr>
          <w:rFonts w:ascii="Tahoma" w:hAnsi="Tahoma" w:cs="Tahoma"/>
          <w:lang w:val="es-ES"/>
        </w:rPr>
        <w:t xml:space="preserve">ídem, </w:t>
      </w:r>
      <w:r w:rsidRPr="00540084">
        <w:rPr>
          <w:rFonts w:ascii="Tahoma" w:hAnsi="Tahoma" w:cs="Tahoma"/>
          <w:lang w:val="es-ES"/>
        </w:rPr>
        <w:t xml:space="preserve">que por tal se entiende </w:t>
      </w:r>
      <w:r w:rsidRPr="00540084">
        <w:rPr>
          <w:rFonts w:ascii="Tahoma" w:hAnsi="Tahoma" w:cs="Tahoma"/>
          <w:i/>
          <w:lang w:val="es-ES"/>
        </w:rPr>
        <w:t>“las leyes, decretos, reglamentos y demás disposiciones relativas a Seguridad Social vigentes en el territorio de las partes contratantes”.</w:t>
      </w:r>
    </w:p>
    <w:p w14:paraId="6479304D" w14:textId="77777777" w:rsidR="00D531A6" w:rsidRPr="00540084" w:rsidRDefault="00D531A6" w:rsidP="00540084">
      <w:pPr>
        <w:spacing w:line="276" w:lineRule="auto"/>
        <w:ind w:firstLine="708"/>
        <w:jc w:val="both"/>
        <w:rPr>
          <w:rFonts w:ascii="Tahoma" w:hAnsi="Tahoma" w:cs="Tahoma"/>
          <w:i/>
          <w:lang w:val="es-ES"/>
        </w:rPr>
      </w:pPr>
    </w:p>
    <w:p w14:paraId="183EDB4F" w14:textId="62770DFA" w:rsidR="009A2199" w:rsidRPr="00540084" w:rsidRDefault="009A2199" w:rsidP="00540084">
      <w:pPr>
        <w:spacing w:line="276" w:lineRule="auto"/>
        <w:ind w:firstLine="708"/>
        <w:jc w:val="both"/>
        <w:rPr>
          <w:rFonts w:ascii="Tahoma" w:eastAsia="Times New Roman" w:hAnsi="Tahoma" w:cs="Tahoma"/>
          <w:color w:val="000000" w:themeColor="text1"/>
        </w:rPr>
      </w:pPr>
      <w:r w:rsidRPr="00540084">
        <w:rPr>
          <w:rFonts w:ascii="Tahoma" w:eastAsia="Times New Roman" w:hAnsi="Tahoma" w:cs="Tahoma"/>
          <w:color w:val="000000" w:themeColor="text1"/>
          <w:lang w:val="es-ES"/>
        </w:rPr>
        <w:t>En ese orden de ideas</w:t>
      </w:r>
      <w:r w:rsidR="00AA3A95" w:rsidRPr="00540084">
        <w:rPr>
          <w:rFonts w:ascii="Tahoma" w:eastAsia="Times New Roman" w:hAnsi="Tahoma" w:cs="Tahoma"/>
          <w:color w:val="000000" w:themeColor="text1"/>
          <w:lang w:val="es-ES"/>
        </w:rPr>
        <w:t>,</w:t>
      </w:r>
      <w:r w:rsidRPr="00540084">
        <w:rPr>
          <w:rFonts w:ascii="Tahoma" w:eastAsia="Times New Roman" w:hAnsi="Tahoma" w:cs="Tahoma"/>
          <w:color w:val="000000" w:themeColor="text1"/>
          <w:lang w:val="es-ES"/>
        </w:rPr>
        <w:t xml:space="preserve"> es del caso </w:t>
      </w:r>
      <w:r w:rsidRPr="00540084">
        <w:rPr>
          <w:rFonts w:ascii="Tahoma" w:eastAsia="Times New Roman" w:hAnsi="Tahoma" w:cs="Tahoma"/>
          <w:color w:val="000000" w:themeColor="text1"/>
        </w:rPr>
        <w:t>resaltar que el</w:t>
      </w:r>
      <w:r w:rsidR="00D531A6" w:rsidRPr="00540084">
        <w:rPr>
          <w:rFonts w:ascii="Tahoma" w:eastAsia="Times New Roman" w:hAnsi="Tahoma" w:cs="Tahoma"/>
          <w:color w:val="000000" w:themeColor="text1"/>
        </w:rPr>
        <w:t xml:space="preserve"> Sistema General de Pensiones tiene por objeto garantizar a la población el amparo contra las </w:t>
      </w:r>
      <w:r w:rsidR="00D531A6" w:rsidRPr="00540084">
        <w:rPr>
          <w:rFonts w:ascii="Tahoma" w:eastAsia="Times New Roman" w:hAnsi="Tahoma" w:cs="Tahoma"/>
          <w:color w:val="000000" w:themeColor="text1"/>
        </w:rPr>
        <w:lastRenderedPageBreak/>
        <w:t>contingencias derivadas de la vejez, la invalidez y la muerte, mediante el reconocimiento de las pensiones y prestaciones que se determinan en la presente ley, así como propender por la ampliación progresiva de cobertura a los segmentos de población no cubiertos con un sistema de pensiones</w:t>
      </w:r>
      <w:r w:rsidRPr="00540084">
        <w:rPr>
          <w:rFonts w:ascii="Tahoma" w:eastAsia="Times New Roman" w:hAnsi="Tahoma" w:cs="Tahoma"/>
          <w:color w:val="000000" w:themeColor="text1"/>
        </w:rPr>
        <w:t xml:space="preserve"> (art 10</w:t>
      </w:r>
      <w:r w:rsidR="0493844E" w:rsidRPr="00540084">
        <w:rPr>
          <w:rFonts w:ascii="Tahoma" w:eastAsia="Times New Roman" w:hAnsi="Tahoma" w:cs="Tahoma"/>
          <w:color w:val="000000" w:themeColor="text1"/>
        </w:rPr>
        <w:t xml:space="preserve">, </w:t>
      </w:r>
      <w:r w:rsidRPr="00540084">
        <w:rPr>
          <w:rFonts w:ascii="Tahoma" w:eastAsia="Times New Roman" w:hAnsi="Tahoma" w:cs="Tahoma"/>
          <w:color w:val="000000" w:themeColor="text1"/>
        </w:rPr>
        <w:t>Ley 100 de 1993) y que dicho sistema está compuesto por dos regímenes solidarios excluyentes pero que coexisten, a saber: Régimen Solidario de Prima Media con Prestación Definida y Régimen de Ahorro Individual con Solidaridad</w:t>
      </w:r>
      <w:r w:rsidR="008B7362" w:rsidRPr="00540084">
        <w:rPr>
          <w:rFonts w:ascii="Tahoma" w:eastAsia="Times New Roman" w:hAnsi="Tahoma" w:cs="Tahoma"/>
          <w:color w:val="000000" w:themeColor="text1"/>
        </w:rPr>
        <w:t xml:space="preserve"> (Art. 12 ídem)</w:t>
      </w:r>
      <w:r w:rsidRPr="00540084">
        <w:rPr>
          <w:rFonts w:ascii="Tahoma" w:eastAsia="Times New Roman" w:hAnsi="Tahoma" w:cs="Tahoma"/>
          <w:color w:val="000000" w:themeColor="text1"/>
        </w:rPr>
        <w:t>.</w:t>
      </w:r>
    </w:p>
    <w:p w14:paraId="3E70174D" w14:textId="77777777" w:rsidR="009A2199" w:rsidRPr="00540084" w:rsidRDefault="009A2199" w:rsidP="00540084">
      <w:pPr>
        <w:spacing w:line="276" w:lineRule="auto"/>
        <w:ind w:firstLine="708"/>
        <w:jc w:val="both"/>
        <w:rPr>
          <w:rFonts w:ascii="Tahoma" w:eastAsia="Times New Roman" w:hAnsi="Tahoma" w:cs="Tahoma"/>
          <w:color w:val="000000" w:themeColor="text1"/>
        </w:rPr>
      </w:pPr>
    </w:p>
    <w:p w14:paraId="6D3AC840" w14:textId="684ADF5E" w:rsidR="00286669" w:rsidRPr="00540084" w:rsidRDefault="009E72B5" w:rsidP="00540084">
      <w:pPr>
        <w:spacing w:line="276" w:lineRule="auto"/>
        <w:ind w:firstLine="708"/>
        <w:jc w:val="both"/>
        <w:rPr>
          <w:rFonts w:ascii="Tahoma" w:hAnsi="Tahoma" w:cs="Tahoma"/>
          <w:color w:val="000000" w:themeColor="text1"/>
        </w:rPr>
      </w:pPr>
      <w:r w:rsidRPr="00540084">
        <w:rPr>
          <w:rFonts w:ascii="Tahoma" w:eastAsia="Times New Roman" w:hAnsi="Tahoma" w:cs="Tahoma"/>
          <w:color w:val="000000" w:themeColor="text1"/>
        </w:rPr>
        <w:t xml:space="preserve">En </w:t>
      </w:r>
      <w:r w:rsidR="008B7362" w:rsidRPr="00540084">
        <w:rPr>
          <w:rFonts w:ascii="Tahoma" w:eastAsia="Times New Roman" w:hAnsi="Tahoma" w:cs="Tahoma"/>
          <w:color w:val="000000" w:themeColor="text1"/>
        </w:rPr>
        <w:t xml:space="preserve">lo que interesa a este asunto en particular, el régimen de Prima Media con </w:t>
      </w:r>
      <w:r w:rsidR="00286669" w:rsidRPr="00540084">
        <w:rPr>
          <w:rFonts w:ascii="Tahoma" w:hAnsi="Tahoma" w:cs="Tahoma"/>
          <w:color w:val="000000" w:themeColor="text1"/>
        </w:rPr>
        <w:t xml:space="preserve">Prestación Definida es </w:t>
      </w:r>
      <w:r w:rsidR="008B7362" w:rsidRPr="00540084">
        <w:rPr>
          <w:rFonts w:ascii="Tahoma" w:hAnsi="Tahoma" w:cs="Tahoma"/>
          <w:color w:val="000000" w:themeColor="text1"/>
        </w:rPr>
        <w:t xml:space="preserve">definido en el artículo 31 de la citada Ley 100 de 1993, como </w:t>
      </w:r>
      <w:r w:rsidR="00286669" w:rsidRPr="00540084">
        <w:rPr>
          <w:rFonts w:ascii="Tahoma" w:hAnsi="Tahoma" w:cs="Tahoma"/>
          <w:color w:val="000000" w:themeColor="text1"/>
        </w:rPr>
        <w:t>aquel mediante el cual los afiliados o sus beneficiarios obtienen una pensión de vejez, de invalidez o de sobrevivientes, o una indemnización, previamente definidas, de acuerd</w:t>
      </w:r>
      <w:r w:rsidR="008B7362" w:rsidRPr="00540084">
        <w:rPr>
          <w:rFonts w:ascii="Tahoma" w:hAnsi="Tahoma" w:cs="Tahoma"/>
          <w:color w:val="000000" w:themeColor="text1"/>
        </w:rPr>
        <w:t xml:space="preserve">o con lo previsto en el </w:t>
      </w:r>
      <w:r w:rsidR="00286669" w:rsidRPr="00540084">
        <w:rPr>
          <w:rFonts w:ascii="Tahoma" w:hAnsi="Tahoma" w:cs="Tahoma"/>
          <w:color w:val="000000" w:themeColor="text1"/>
        </w:rPr>
        <w:t>Título</w:t>
      </w:r>
      <w:r w:rsidR="008B7362" w:rsidRPr="00540084">
        <w:rPr>
          <w:rFonts w:ascii="Tahoma" w:hAnsi="Tahoma" w:cs="Tahoma"/>
          <w:color w:val="000000" w:themeColor="text1"/>
        </w:rPr>
        <w:t xml:space="preserve"> II de la Ley 100 de 1993 y se previene en el mismo precepto, que s</w:t>
      </w:r>
      <w:r w:rsidR="00286669" w:rsidRPr="00540084">
        <w:rPr>
          <w:rFonts w:ascii="Tahoma" w:hAnsi="Tahoma" w:cs="Tahoma"/>
          <w:color w:val="000000" w:themeColor="text1"/>
        </w:rPr>
        <w:t>erán aplicables a este régimen las disposiciones vigentes para los seguros de invalidez, vejez y muerte a cargo del Instituto de Seguros Sociales, con las adiciones, modificaciones y excepciones contenidas en esta ley.</w:t>
      </w:r>
    </w:p>
    <w:p w14:paraId="032132F1" w14:textId="77777777" w:rsidR="008B7362" w:rsidRPr="00540084" w:rsidRDefault="008B7362" w:rsidP="00540084">
      <w:pPr>
        <w:spacing w:line="276" w:lineRule="auto"/>
        <w:ind w:firstLine="708"/>
        <w:jc w:val="both"/>
        <w:rPr>
          <w:rFonts w:ascii="Tahoma" w:hAnsi="Tahoma" w:cs="Tahoma"/>
          <w:color w:val="4B4949"/>
        </w:rPr>
      </w:pPr>
    </w:p>
    <w:p w14:paraId="2BAC0C69" w14:textId="5757143E" w:rsidR="00F0265F" w:rsidRPr="00540084" w:rsidRDefault="008B7362" w:rsidP="00540084">
      <w:pPr>
        <w:spacing w:line="276" w:lineRule="auto"/>
        <w:ind w:firstLine="708"/>
        <w:jc w:val="both"/>
        <w:rPr>
          <w:rFonts w:ascii="Tahoma" w:hAnsi="Tahoma" w:cs="Tahoma"/>
          <w:color w:val="000000" w:themeColor="text1"/>
        </w:rPr>
      </w:pPr>
      <w:r w:rsidRPr="00540084">
        <w:rPr>
          <w:rFonts w:ascii="Tahoma" w:hAnsi="Tahoma" w:cs="Tahoma"/>
          <w:color w:val="000000" w:themeColor="text1"/>
        </w:rPr>
        <w:t>Con apoyo en las anteriores premisas</w:t>
      </w:r>
      <w:r w:rsidR="00D51BBD" w:rsidRPr="00540084">
        <w:rPr>
          <w:rFonts w:ascii="Tahoma" w:hAnsi="Tahoma" w:cs="Tahoma"/>
          <w:color w:val="000000" w:themeColor="text1"/>
        </w:rPr>
        <w:t xml:space="preserve"> normativas,</w:t>
      </w:r>
      <w:r w:rsidR="00F0265F" w:rsidRPr="00540084">
        <w:rPr>
          <w:rFonts w:ascii="Tahoma" w:hAnsi="Tahoma" w:cs="Tahoma"/>
          <w:color w:val="000000" w:themeColor="text1"/>
        </w:rPr>
        <w:t xml:space="preserve"> se puede concluir con facilidad que l</w:t>
      </w:r>
      <w:r w:rsidR="00893D35" w:rsidRPr="00540084">
        <w:rPr>
          <w:rFonts w:ascii="Tahoma" w:hAnsi="Tahoma" w:cs="Tahoma"/>
          <w:color w:val="000000" w:themeColor="text1"/>
        </w:rPr>
        <w:t>as pensiones de vejez concedidas con las condiciones del Acuerdo </w:t>
      </w:r>
      <w:hyperlink r:id="rId12" w:anchor="INICIO">
        <w:r w:rsidR="00893D35" w:rsidRPr="00540084">
          <w:rPr>
            <w:rFonts w:ascii="Tahoma" w:hAnsi="Tahoma" w:cs="Tahoma"/>
            <w:color w:val="000000" w:themeColor="text1"/>
          </w:rPr>
          <w:t>049</w:t>
        </w:r>
      </w:hyperlink>
      <w:r w:rsidR="00893D35" w:rsidRPr="00540084">
        <w:rPr>
          <w:rFonts w:ascii="Tahoma" w:hAnsi="Tahoma" w:cs="Tahoma"/>
          <w:color w:val="000000" w:themeColor="text1"/>
        </w:rPr>
        <w:t> de 1990, bajo el abrigo del régimen de transición, de</w:t>
      </w:r>
      <w:r w:rsidR="00965C19" w:rsidRPr="00540084">
        <w:rPr>
          <w:rFonts w:ascii="Tahoma" w:hAnsi="Tahoma" w:cs="Tahoma"/>
          <w:color w:val="000000" w:themeColor="text1"/>
        </w:rPr>
        <w:t>ben entenderse incorporadas al Sistema Integral de Seguridad S</w:t>
      </w:r>
      <w:r w:rsidR="00893D35" w:rsidRPr="00540084">
        <w:rPr>
          <w:rFonts w:ascii="Tahoma" w:hAnsi="Tahoma" w:cs="Tahoma"/>
          <w:color w:val="000000" w:themeColor="text1"/>
        </w:rPr>
        <w:t>ocial concebido a partir de la</w:t>
      </w:r>
      <w:r w:rsidR="00965C19" w:rsidRPr="00540084">
        <w:rPr>
          <w:rFonts w:ascii="Tahoma" w:hAnsi="Tahoma" w:cs="Tahoma"/>
          <w:color w:val="000000" w:themeColor="text1"/>
        </w:rPr>
        <w:t xml:space="preserve"> expedición de la</w:t>
      </w:r>
      <w:r w:rsidR="00893D35" w:rsidRPr="00540084">
        <w:rPr>
          <w:rFonts w:ascii="Tahoma" w:hAnsi="Tahoma" w:cs="Tahoma"/>
          <w:color w:val="000000" w:themeColor="text1"/>
        </w:rPr>
        <w:t xml:space="preserve"> Ley </w:t>
      </w:r>
      <w:hyperlink r:id="rId13" w:anchor="inicio">
        <w:r w:rsidR="00893D35" w:rsidRPr="00540084">
          <w:rPr>
            <w:rFonts w:ascii="Tahoma" w:hAnsi="Tahoma" w:cs="Tahoma"/>
            <w:color w:val="000000" w:themeColor="text1"/>
          </w:rPr>
          <w:t>100</w:t>
        </w:r>
      </w:hyperlink>
      <w:r w:rsidR="00893D35" w:rsidRPr="00540084">
        <w:rPr>
          <w:rFonts w:ascii="Tahoma" w:hAnsi="Tahoma" w:cs="Tahoma"/>
          <w:color w:val="000000" w:themeColor="text1"/>
        </w:rPr>
        <w:t> </w:t>
      </w:r>
      <w:r w:rsidR="00F0265F" w:rsidRPr="00540084">
        <w:rPr>
          <w:rFonts w:ascii="Tahoma" w:hAnsi="Tahoma" w:cs="Tahoma"/>
          <w:color w:val="000000" w:themeColor="text1"/>
        </w:rPr>
        <w:t>de 1993</w:t>
      </w:r>
      <w:r w:rsidR="003B3C10" w:rsidRPr="00540084">
        <w:rPr>
          <w:rFonts w:ascii="Tahoma" w:hAnsi="Tahoma" w:cs="Tahoma"/>
          <w:color w:val="000000" w:themeColor="text1"/>
        </w:rPr>
        <w:t>, conforme a lo previsto en el artí</w:t>
      </w:r>
      <w:r w:rsidR="00965C19" w:rsidRPr="00540084">
        <w:rPr>
          <w:rFonts w:ascii="Tahoma" w:hAnsi="Tahoma" w:cs="Tahoma"/>
          <w:color w:val="000000" w:themeColor="text1"/>
        </w:rPr>
        <w:t>culo 31 de esta normativa</w:t>
      </w:r>
      <w:r w:rsidR="003B3C10" w:rsidRPr="00540084">
        <w:rPr>
          <w:rFonts w:ascii="Tahoma" w:hAnsi="Tahoma" w:cs="Tahoma"/>
          <w:color w:val="000000" w:themeColor="text1"/>
        </w:rPr>
        <w:t>. E</w:t>
      </w:r>
      <w:r w:rsidR="00F0265F" w:rsidRPr="00540084">
        <w:rPr>
          <w:rFonts w:ascii="Tahoma" w:hAnsi="Tahoma" w:cs="Tahoma"/>
          <w:color w:val="000000" w:themeColor="text1"/>
        </w:rPr>
        <w:t>n tal virtud,</w:t>
      </w:r>
      <w:r w:rsidR="00893D35" w:rsidRPr="00540084">
        <w:rPr>
          <w:rFonts w:ascii="Tahoma" w:hAnsi="Tahoma" w:cs="Tahoma"/>
          <w:color w:val="000000" w:themeColor="text1"/>
        </w:rPr>
        <w:t xml:space="preserve"> </w:t>
      </w:r>
      <w:r w:rsidR="003B3C10" w:rsidRPr="00540084">
        <w:rPr>
          <w:rFonts w:ascii="Tahoma" w:hAnsi="Tahoma" w:cs="Tahoma"/>
          <w:color w:val="000000" w:themeColor="text1"/>
        </w:rPr>
        <w:t>para efectos de acumular la densidad mínima de semanas exi</w:t>
      </w:r>
      <w:r w:rsidR="00965C19" w:rsidRPr="00540084">
        <w:rPr>
          <w:rFonts w:ascii="Tahoma" w:hAnsi="Tahoma" w:cs="Tahoma"/>
          <w:color w:val="000000" w:themeColor="text1"/>
        </w:rPr>
        <w:t>gidas en el Acuerdo 049 de 1990</w:t>
      </w:r>
      <w:r w:rsidR="003B3C10" w:rsidRPr="00540084">
        <w:rPr>
          <w:rFonts w:ascii="Tahoma" w:hAnsi="Tahoma" w:cs="Tahoma"/>
          <w:color w:val="000000" w:themeColor="text1"/>
        </w:rPr>
        <w:t xml:space="preserve"> </w:t>
      </w:r>
      <w:r w:rsidR="00965C19" w:rsidRPr="00540084">
        <w:rPr>
          <w:rFonts w:ascii="Tahoma" w:hAnsi="Tahoma" w:cs="Tahoma"/>
          <w:color w:val="000000" w:themeColor="text1"/>
        </w:rPr>
        <w:t>(</w:t>
      </w:r>
      <w:r w:rsidR="003B3C10" w:rsidRPr="00540084">
        <w:rPr>
          <w:rFonts w:ascii="Tahoma" w:hAnsi="Tahoma" w:cs="Tahoma"/>
          <w:color w:val="000000" w:themeColor="text1"/>
        </w:rPr>
        <w:t>y en cualquier otra norma anterior aplicable por</w:t>
      </w:r>
      <w:r w:rsidR="00965C19" w:rsidRPr="00540084">
        <w:rPr>
          <w:rFonts w:ascii="Tahoma" w:hAnsi="Tahoma" w:cs="Tahoma"/>
          <w:color w:val="000000" w:themeColor="text1"/>
        </w:rPr>
        <w:t xml:space="preserve"> remisión</w:t>
      </w:r>
      <w:r w:rsidR="003B3C10" w:rsidRPr="00540084">
        <w:rPr>
          <w:rFonts w:ascii="Tahoma" w:hAnsi="Tahoma" w:cs="Tahoma"/>
          <w:color w:val="000000" w:themeColor="text1"/>
        </w:rPr>
        <w:t xml:space="preserve"> del régimen de transición del art</w:t>
      </w:r>
      <w:r w:rsidR="7FA7FC0A" w:rsidRPr="00540084">
        <w:rPr>
          <w:rFonts w:ascii="Tahoma" w:hAnsi="Tahoma" w:cs="Tahoma"/>
          <w:color w:val="000000" w:themeColor="text1"/>
        </w:rPr>
        <w:t>.</w:t>
      </w:r>
      <w:r w:rsidR="003B3C10" w:rsidRPr="00540084">
        <w:rPr>
          <w:rFonts w:ascii="Tahoma" w:hAnsi="Tahoma" w:cs="Tahoma"/>
          <w:color w:val="000000" w:themeColor="text1"/>
        </w:rPr>
        <w:t xml:space="preserve"> 36 de la Ley 100 de 1993</w:t>
      </w:r>
      <w:r w:rsidR="00965C19" w:rsidRPr="00540084">
        <w:rPr>
          <w:rFonts w:ascii="Tahoma" w:hAnsi="Tahoma" w:cs="Tahoma"/>
          <w:color w:val="000000" w:themeColor="text1"/>
        </w:rPr>
        <w:t>)</w:t>
      </w:r>
      <w:r w:rsidR="003B3C10" w:rsidRPr="00540084">
        <w:rPr>
          <w:rFonts w:ascii="Tahoma" w:hAnsi="Tahoma" w:cs="Tahoma"/>
          <w:color w:val="000000" w:themeColor="text1"/>
        </w:rPr>
        <w:t xml:space="preserve"> resulta </w:t>
      </w:r>
      <w:r w:rsidR="00F0265F" w:rsidRPr="00540084">
        <w:rPr>
          <w:rFonts w:ascii="Tahoma" w:hAnsi="Tahoma" w:cs="Tahoma"/>
          <w:color w:val="000000" w:themeColor="text1"/>
        </w:rPr>
        <w:t>procedente la aplicación del convenio de seguridad social celebrado entre Colombia y el Reino de España</w:t>
      </w:r>
      <w:r w:rsidR="003B3C10" w:rsidRPr="00540084">
        <w:rPr>
          <w:rFonts w:ascii="Tahoma" w:hAnsi="Tahoma" w:cs="Tahoma"/>
          <w:color w:val="000000" w:themeColor="text1"/>
        </w:rPr>
        <w:t xml:space="preserve"> (elevado al rango legal a través de la Ley 1112</w:t>
      </w:r>
      <w:r w:rsidR="14BCA81F" w:rsidRPr="00540084">
        <w:rPr>
          <w:rFonts w:ascii="Tahoma" w:hAnsi="Tahoma" w:cs="Tahoma"/>
          <w:color w:val="000000" w:themeColor="text1"/>
        </w:rPr>
        <w:t>/</w:t>
      </w:r>
      <w:r w:rsidR="003B3C10" w:rsidRPr="00540084">
        <w:rPr>
          <w:rFonts w:ascii="Tahoma" w:hAnsi="Tahoma" w:cs="Tahoma"/>
          <w:color w:val="000000" w:themeColor="text1"/>
        </w:rPr>
        <w:t xml:space="preserve"> 2006).</w:t>
      </w:r>
    </w:p>
    <w:p w14:paraId="0264EF38" w14:textId="77777777" w:rsidR="003B3C10" w:rsidRPr="00540084" w:rsidRDefault="003B3C10" w:rsidP="00540084">
      <w:pPr>
        <w:spacing w:line="276" w:lineRule="auto"/>
        <w:ind w:firstLine="708"/>
        <w:jc w:val="both"/>
        <w:rPr>
          <w:rFonts w:ascii="Tahoma" w:hAnsi="Tahoma" w:cs="Tahoma"/>
          <w:color w:val="000000" w:themeColor="text1"/>
        </w:rPr>
      </w:pPr>
    </w:p>
    <w:p w14:paraId="7539DE01" w14:textId="77777777" w:rsidR="0065746C" w:rsidRPr="00540084" w:rsidRDefault="003B3C10" w:rsidP="00540084">
      <w:pPr>
        <w:spacing w:line="276" w:lineRule="auto"/>
        <w:ind w:firstLine="708"/>
        <w:jc w:val="both"/>
        <w:rPr>
          <w:rFonts w:ascii="Tahoma" w:hAnsi="Tahoma" w:cs="Tahoma"/>
          <w:color w:val="000000"/>
        </w:rPr>
      </w:pPr>
      <w:r w:rsidRPr="00540084">
        <w:rPr>
          <w:rFonts w:ascii="Tahoma" w:hAnsi="Tahoma" w:cs="Tahoma"/>
          <w:color w:val="000000" w:themeColor="text1"/>
        </w:rPr>
        <w:t xml:space="preserve">Cabe agregar, finalmente, </w:t>
      </w:r>
      <w:r w:rsidR="0041423C" w:rsidRPr="00540084">
        <w:rPr>
          <w:rFonts w:ascii="Tahoma" w:hAnsi="Tahoma" w:cs="Tahoma"/>
          <w:color w:val="000000" w:themeColor="text1"/>
        </w:rPr>
        <w:t xml:space="preserve">que al respecto tiene fijado la Corte Suprema de Justicia </w:t>
      </w:r>
      <w:r w:rsidR="003A1097" w:rsidRPr="00540084">
        <w:rPr>
          <w:rFonts w:ascii="Tahoma" w:hAnsi="Tahoma" w:cs="Tahoma"/>
          <w:color w:val="000000" w:themeColor="text1"/>
        </w:rPr>
        <w:t xml:space="preserve">que </w:t>
      </w:r>
      <w:bookmarkStart w:id="3" w:name="OLE_LINK190"/>
      <w:r w:rsidR="003A1097" w:rsidRPr="00540084">
        <w:rPr>
          <w:rFonts w:ascii="Tahoma" w:hAnsi="Tahoma" w:cs="Tahoma"/>
          <w:i/>
          <w:color w:val="000000" w:themeColor="text1"/>
        </w:rPr>
        <w:t>“</w:t>
      </w:r>
      <w:r w:rsidR="003A1097" w:rsidRPr="00540084">
        <w:rPr>
          <w:rFonts w:ascii="Tahoma" w:hAnsi="Tahoma" w:cs="Tahoma"/>
          <w:i/>
          <w:color w:val="000000"/>
          <w:sz w:val="22"/>
        </w:rPr>
        <w:t>las pensiones otorgadas con base en los Acuerdos del ISS, quedaron integradas al régimen de prima media con prestación definida, previsto en la Ley 100 de 1993</w:t>
      </w:r>
      <w:r w:rsidR="003A1097" w:rsidRPr="00540084">
        <w:rPr>
          <w:rFonts w:ascii="Tahoma" w:hAnsi="Tahoma" w:cs="Tahoma"/>
          <w:i/>
          <w:color w:val="000000"/>
        </w:rPr>
        <w:t xml:space="preserve">”. </w:t>
      </w:r>
    </w:p>
    <w:bookmarkEnd w:id="3"/>
    <w:p w14:paraId="4806C214" w14:textId="77777777" w:rsidR="0065746C" w:rsidRPr="00540084" w:rsidRDefault="0065746C" w:rsidP="00540084">
      <w:pPr>
        <w:spacing w:line="276" w:lineRule="auto"/>
        <w:ind w:firstLine="708"/>
        <w:jc w:val="both"/>
        <w:rPr>
          <w:rFonts w:ascii="Tahoma" w:hAnsi="Tahoma" w:cs="Tahoma"/>
          <w:color w:val="000000"/>
        </w:rPr>
      </w:pPr>
    </w:p>
    <w:p w14:paraId="46505175" w14:textId="77777777" w:rsidR="003A1097" w:rsidRPr="00540084" w:rsidRDefault="003A1097" w:rsidP="00540084">
      <w:pPr>
        <w:spacing w:line="276" w:lineRule="auto"/>
        <w:ind w:firstLine="708"/>
        <w:jc w:val="both"/>
        <w:rPr>
          <w:rFonts w:ascii="Tahoma" w:hAnsi="Tahoma" w:cs="Tahoma"/>
          <w:color w:val="000000"/>
        </w:rPr>
      </w:pPr>
      <w:r w:rsidRPr="00540084">
        <w:rPr>
          <w:rFonts w:ascii="Tahoma" w:hAnsi="Tahoma" w:cs="Tahoma"/>
          <w:color w:val="000000"/>
        </w:rPr>
        <w:t>A propósito de lo anterior, en la sentencia del 20 de octubre de 2004, radicado 23159, y reiterada en providencias posteriores, como la del 15 y 20 de octubre de 2008, radicaciones 34814 y 30550, respectivamente, la Sala de Casación Laboral de la Corte precisó que</w:t>
      </w:r>
      <w:r w:rsidR="0065746C" w:rsidRPr="00540084">
        <w:rPr>
          <w:rFonts w:ascii="Tahoma" w:hAnsi="Tahoma" w:cs="Tahoma"/>
          <w:color w:val="000000"/>
        </w:rPr>
        <w:t xml:space="preserve"> con arreglo al inciso segundo del artículo 31 de la Ley 100 de 1993</w:t>
      </w:r>
      <w:r w:rsidRPr="00540084">
        <w:rPr>
          <w:rFonts w:ascii="Tahoma" w:hAnsi="Tahoma" w:cs="Tahoma"/>
          <w:color w:val="000000"/>
        </w:rPr>
        <w:t xml:space="preserve"> </w:t>
      </w:r>
      <w:bookmarkStart w:id="4" w:name="OLE_LINK188"/>
      <w:r w:rsidR="0065746C" w:rsidRPr="00540084">
        <w:rPr>
          <w:rFonts w:ascii="Tahoma" w:hAnsi="Tahoma" w:cs="Tahoma"/>
          <w:color w:val="000000"/>
        </w:rPr>
        <w:t>“</w:t>
      </w:r>
      <w:r w:rsidR="0065746C" w:rsidRPr="00540084">
        <w:rPr>
          <w:rFonts w:ascii="Tahoma" w:hAnsi="Tahoma" w:cs="Tahoma"/>
          <w:i/>
          <w:color w:val="000000"/>
          <w:sz w:val="22"/>
        </w:rPr>
        <w:t>se</w:t>
      </w:r>
      <w:r w:rsidRPr="00540084">
        <w:rPr>
          <w:rStyle w:val="iaj"/>
          <w:rFonts w:ascii="Tahoma" w:hAnsi="Tahoma" w:cs="Tahoma"/>
          <w:i/>
          <w:iCs/>
          <w:color w:val="000000"/>
          <w:sz w:val="22"/>
        </w:rPr>
        <w:t xml:space="preserve"> incorporó al régimen solidario de prima media con prestación definida las “disposiciones vigentes para los seguros de invalidez, vejez y muerte a cargo del Instituto de Seguros Sociales, con las adiciones, modificaciones y excepciones contenidas en esta ley”, al preceptuar que esas disposiciones le serán aplicables a ese régimen, que, como es suficientemente sabido, es uno de los dos que componen el sistema general de pensiones”</w:t>
      </w:r>
      <w:bookmarkEnd w:id="4"/>
      <w:r w:rsidR="0065746C" w:rsidRPr="00540084">
        <w:rPr>
          <w:rStyle w:val="iaj"/>
          <w:rFonts w:ascii="Tahoma" w:hAnsi="Tahoma" w:cs="Tahoma"/>
          <w:i/>
          <w:iCs/>
          <w:color w:val="000000"/>
        </w:rPr>
        <w:t xml:space="preserve">. </w:t>
      </w:r>
    </w:p>
    <w:p w14:paraId="612C7009" w14:textId="0C46F750" w:rsidR="007B570A" w:rsidRPr="00540084" w:rsidRDefault="007B570A" w:rsidP="00540084">
      <w:pPr>
        <w:spacing w:line="276" w:lineRule="auto"/>
        <w:ind w:firstLine="708"/>
        <w:jc w:val="both"/>
        <w:rPr>
          <w:rFonts w:ascii="Tahoma" w:hAnsi="Tahoma" w:cs="Tahoma"/>
          <w:color w:val="000000" w:themeColor="text1"/>
        </w:rPr>
      </w:pPr>
    </w:p>
    <w:p w14:paraId="1EB57A31" w14:textId="4EA73F75" w:rsidR="00E401FF" w:rsidRPr="00540084" w:rsidRDefault="00E401FF" w:rsidP="00540084">
      <w:pPr>
        <w:spacing w:line="276" w:lineRule="auto"/>
        <w:ind w:firstLine="708"/>
        <w:jc w:val="both"/>
        <w:rPr>
          <w:rFonts w:ascii="Tahoma" w:hAnsi="Tahoma" w:cs="Tahoma"/>
          <w:b/>
          <w:color w:val="000000" w:themeColor="text1"/>
        </w:rPr>
      </w:pPr>
      <w:r w:rsidRPr="00540084">
        <w:rPr>
          <w:rFonts w:ascii="Tahoma" w:hAnsi="Tahoma" w:cs="Tahoma"/>
          <w:b/>
          <w:color w:val="000000" w:themeColor="text1"/>
        </w:rPr>
        <w:t xml:space="preserve">6.2 </w:t>
      </w:r>
      <w:r w:rsidRPr="00540084">
        <w:rPr>
          <w:rFonts w:ascii="Tahoma" w:hAnsi="Tahoma" w:cs="Tahoma"/>
          <w:b/>
        </w:rPr>
        <w:t>Reconocimiento de la pensión de vejez cuando la administradora de pensiones induce a error</w:t>
      </w:r>
    </w:p>
    <w:p w14:paraId="118FA485" w14:textId="77777777" w:rsidR="00E401FF" w:rsidRPr="00540084" w:rsidRDefault="00E401FF" w:rsidP="00540084">
      <w:pPr>
        <w:tabs>
          <w:tab w:val="left" w:pos="748"/>
        </w:tabs>
        <w:spacing w:line="276" w:lineRule="auto"/>
        <w:jc w:val="both"/>
        <w:rPr>
          <w:rFonts w:ascii="Tahoma" w:hAnsi="Tahoma" w:cs="Tahoma"/>
        </w:rPr>
      </w:pPr>
      <w:r w:rsidRPr="00540084">
        <w:rPr>
          <w:rFonts w:ascii="Tahoma" w:hAnsi="Tahoma" w:cs="Tahoma"/>
        </w:rPr>
        <w:tab/>
      </w:r>
    </w:p>
    <w:p w14:paraId="64584915" w14:textId="30577451" w:rsidR="00E401FF" w:rsidRPr="00540084" w:rsidRDefault="00E401FF" w:rsidP="00540084">
      <w:pPr>
        <w:tabs>
          <w:tab w:val="left" w:pos="748"/>
        </w:tabs>
        <w:spacing w:line="276" w:lineRule="auto"/>
        <w:jc w:val="both"/>
        <w:rPr>
          <w:rFonts w:ascii="Tahoma" w:hAnsi="Tahoma" w:cs="Tahoma"/>
        </w:rPr>
      </w:pPr>
      <w:r w:rsidRPr="00540084">
        <w:rPr>
          <w:rFonts w:ascii="Tahoma" w:hAnsi="Tahoma" w:cs="Tahoma"/>
        </w:rPr>
        <w:tab/>
        <w:t xml:space="preserve">Esta Sala de decisión de vieja data acogió la postura asumida por la Sala de Casación Laboral de la Corte Suprema de Justicia en la sentencia del 5 de abril de </w:t>
      </w:r>
      <w:r w:rsidRPr="00540084">
        <w:rPr>
          <w:rFonts w:ascii="Tahoma" w:hAnsi="Tahoma" w:cs="Tahoma"/>
        </w:rPr>
        <w:lastRenderedPageBreak/>
        <w:t>2011, proferida dentro del proceso radicado con el número 43564, M.P. Gustavo José Gnecco Mendoza, en la que se expuso, respecto a la inducción a error por parte de la entidad demandada</w:t>
      </w:r>
      <w:r w:rsidR="00F2075E" w:rsidRPr="00540084">
        <w:rPr>
          <w:rFonts w:ascii="Tahoma" w:hAnsi="Tahoma" w:cs="Tahoma"/>
        </w:rPr>
        <w:t xml:space="preserve"> y las subsecuentes cotizaciones por parte del reclamante</w:t>
      </w:r>
      <w:r w:rsidRPr="00540084">
        <w:rPr>
          <w:rFonts w:ascii="Tahoma" w:hAnsi="Tahoma" w:cs="Tahoma"/>
        </w:rPr>
        <w:t>, lo siguiente:</w:t>
      </w:r>
    </w:p>
    <w:p w14:paraId="29F89B9F" w14:textId="77777777" w:rsidR="00E401FF" w:rsidRPr="00540084" w:rsidRDefault="00E401FF" w:rsidP="00540084">
      <w:pPr>
        <w:tabs>
          <w:tab w:val="left" w:pos="748"/>
        </w:tabs>
        <w:spacing w:line="276" w:lineRule="auto"/>
        <w:jc w:val="both"/>
        <w:rPr>
          <w:rFonts w:ascii="Tahoma" w:hAnsi="Tahoma" w:cs="Tahoma"/>
        </w:rPr>
      </w:pPr>
    </w:p>
    <w:p w14:paraId="4176F94E" w14:textId="607B9C02" w:rsidR="00E401FF" w:rsidRPr="00540084" w:rsidRDefault="00E401FF" w:rsidP="00540084">
      <w:pPr>
        <w:ind w:left="426" w:right="391"/>
        <w:jc w:val="both"/>
        <w:rPr>
          <w:rFonts w:ascii="Tahoma" w:hAnsi="Tahoma" w:cs="Tahoma"/>
          <w:sz w:val="22"/>
        </w:rPr>
      </w:pPr>
      <w:r w:rsidRPr="00540084">
        <w:rPr>
          <w:rFonts w:ascii="Tahoma" w:hAnsi="Tahoma" w:cs="Tahoma"/>
          <w:sz w:val="22"/>
        </w:rPr>
        <w:t>“…</w:t>
      </w:r>
      <w:r w:rsidR="00540084" w:rsidRPr="00540084">
        <w:rPr>
          <w:rFonts w:ascii="Tahoma" w:hAnsi="Tahoma" w:cs="Tahoma"/>
          <w:sz w:val="22"/>
        </w:rPr>
        <w:t xml:space="preserve"> </w:t>
      </w:r>
      <w:r w:rsidRPr="00540084">
        <w:rPr>
          <w:rFonts w:ascii="Tahoma" w:hAnsi="Tahoma" w:cs="Tahoma"/>
          <w:sz w:val="22"/>
        </w:rPr>
        <w:t>Y en esa conclusión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14:paraId="0E33628C" w14:textId="77777777" w:rsidR="00E401FF" w:rsidRPr="00540084" w:rsidRDefault="00E401FF" w:rsidP="00540084">
      <w:pPr>
        <w:spacing w:line="276" w:lineRule="auto"/>
        <w:ind w:firstLine="708"/>
        <w:jc w:val="both"/>
        <w:rPr>
          <w:rFonts w:ascii="Tahoma" w:hAnsi="Tahoma" w:cs="Tahoma"/>
          <w:color w:val="000000" w:themeColor="text1"/>
        </w:rPr>
      </w:pPr>
    </w:p>
    <w:p w14:paraId="6A54CF07" w14:textId="4D8A9354" w:rsidR="00E401FF" w:rsidRPr="00540084" w:rsidRDefault="00E401FF" w:rsidP="00540084">
      <w:pPr>
        <w:spacing w:line="276" w:lineRule="auto"/>
        <w:ind w:firstLine="708"/>
        <w:jc w:val="both"/>
        <w:rPr>
          <w:rFonts w:ascii="Tahoma" w:hAnsi="Tahoma" w:cs="Tahoma"/>
          <w:color w:val="000000" w:themeColor="text1"/>
        </w:rPr>
      </w:pPr>
      <w:r w:rsidRPr="00540084">
        <w:rPr>
          <w:rFonts w:ascii="Tahoma" w:hAnsi="Tahoma" w:cs="Tahoma"/>
          <w:color w:val="000000" w:themeColor="text1"/>
        </w:rPr>
        <w:t>Es preciso aclarar que, acogiendo igualmente el precedente del mismo órgano de cierre, se ha establecido que cuando aquellas cotizaciones efectuadas con ocasión de la negativa favorecen la mesada del afiliado, es procedente tenerlas en cuenta en su totalidad a efectos de no afectar la garantía mínima pensional.</w:t>
      </w:r>
    </w:p>
    <w:p w14:paraId="6F9DA275" w14:textId="77777777" w:rsidR="00E401FF" w:rsidRPr="00540084" w:rsidRDefault="00E401FF" w:rsidP="00540084">
      <w:pPr>
        <w:spacing w:line="276" w:lineRule="auto"/>
        <w:ind w:firstLine="708"/>
        <w:jc w:val="both"/>
        <w:rPr>
          <w:rFonts w:ascii="Tahoma" w:hAnsi="Tahoma" w:cs="Tahoma"/>
          <w:color w:val="000000" w:themeColor="text1"/>
        </w:rPr>
      </w:pPr>
    </w:p>
    <w:p w14:paraId="6658A27A" w14:textId="7621F132" w:rsidR="0065746C" w:rsidRPr="00540084" w:rsidRDefault="00DB1988" w:rsidP="00540084">
      <w:pPr>
        <w:pStyle w:val="Prrafodelista"/>
        <w:numPr>
          <w:ilvl w:val="1"/>
          <w:numId w:val="5"/>
        </w:numPr>
        <w:tabs>
          <w:tab w:val="left" w:pos="1134"/>
        </w:tabs>
        <w:spacing w:line="276" w:lineRule="auto"/>
        <w:ind w:left="0" w:firstLine="709"/>
        <w:rPr>
          <w:rFonts w:ascii="Tahoma" w:hAnsi="Tahoma" w:cs="Tahoma"/>
          <w:b/>
          <w:bCs/>
          <w:color w:val="000000" w:themeColor="text1"/>
        </w:rPr>
      </w:pPr>
      <w:r w:rsidRPr="00540084">
        <w:rPr>
          <w:rFonts w:ascii="Tahoma" w:hAnsi="Tahoma" w:cs="Tahoma"/>
          <w:b/>
          <w:bCs/>
          <w:color w:val="000000" w:themeColor="text1"/>
        </w:rPr>
        <w:t>Caso concreto</w:t>
      </w:r>
    </w:p>
    <w:p w14:paraId="6CF50664" w14:textId="0BB337A9" w:rsidR="235804A0" w:rsidRPr="00540084" w:rsidRDefault="235804A0" w:rsidP="00540084">
      <w:pPr>
        <w:spacing w:line="276" w:lineRule="auto"/>
        <w:ind w:left="390"/>
        <w:rPr>
          <w:rFonts w:ascii="Tahoma" w:hAnsi="Tahoma" w:cs="Tahoma"/>
          <w:b/>
          <w:bCs/>
          <w:color w:val="000000" w:themeColor="text1"/>
        </w:rPr>
      </w:pPr>
    </w:p>
    <w:p w14:paraId="2AA447F9" w14:textId="011CF350" w:rsidR="002D4E12" w:rsidRPr="00540084" w:rsidRDefault="00BB035C" w:rsidP="00540084">
      <w:pPr>
        <w:pStyle w:val="NormalWeb"/>
        <w:spacing w:before="0" w:beforeAutospacing="0" w:after="0" w:afterAutospacing="0" w:line="276" w:lineRule="auto"/>
        <w:jc w:val="both"/>
        <w:rPr>
          <w:rFonts w:ascii="Tahoma" w:hAnsi="Tahoma" w:cs="Tahoma"/>
          <w:lang w:val="es-ES"/>
        </w:rPr>
      </w:pPr>
      <w:r w:rsidRPr="00540084">
        <w:rPr>
          <w:rFonts w:ascii="Tahoma" w:hAnsi="Tahoma" w:cs="Tahoma"/>
          <w:color w:val="000000"/>
        </w:rPr>
        <w:tab/>
      </w:r>
      <w:r w:rsidR="00E401FF" w:rsidRPr="00540084">
        <w:rPr>
          <w:rFonts w:ascii="Tahoma" w:hAnsi="Tahoma" w:cs="Tahoma"/>
          <w:color w:val="000000"/>
        </w:rPr>
        <w:t xml:space="preserve">Sea lo primero </w:t>
      </w:r>
      <w:r w:rsidRPr="00540084">
        <w:rPr>
          <w:rFonts w:ascii="Tahoma" w:hAnsi="Tahoma" w:cs="Tahoma"/>
          <w:color w:val="000000"/>
        </w:rPr>
        <w:t>anota</w:t>
      </w:r>
      <w:r w:rsidR="00304260" w:rsidRPr="00540084">
        <w:rPr>
          <w:rFonts w:ascii="Tahoma" w:hAnsi="Tahoma" w:cs="Tahoma"/>
          <w:color w:val="000000"/>
        </w:rPr>
        <w:t>r</w:t>
      </w:r>
      <w:r w:rsidRPr="00540084">
        <w:rPr>
          <w:rFonts w:ascii="Tahoma" w:hAnsi="Tahoma" w:cs="Tahoma"/>
          <w:color w:val="000000"/>
        </w:rPr>
        <w:t xml:space="preserve"> que </w:t>
      </w:r>
      <w:r w:rsidR="00E401FF" w:rsidRPr="00540084">
        <w:rPr>
          <w:rFonts w:ascii="Tahoma" w:hAnsi="Tahoma" w:cs="Tahoma"/>
          <w:color w:val="000000"/>
        </w:rPr>
        <w:t>la entidad demandad</w:t>
      </w:r>
      <w:r w:rsidR="00507222" w:rsidRPr="00540084">
        <w:rPr>
          <w:rFonts w:ascii="Tahoma" w:hAnsi="Tahoma" w:cs="Tahoma"/>
          <w:color w:val="000000"/>
        </w:rPr>
        <w:t>a</w:t>
      </w:r>
      <w:r w:rsidR="00E401FF" w:rsidRPr="00540084">
        <w:rPr>
          <w:rFonts w:ascii="Tahoma" w:hAnsi="Tahoma" w:cs="Tahoma"/>
          <w:color w:val="000000"/>
        </w:rPr>
        <w:t xml:space="preserve"> ha negado la pensión al demandante bajo el argumento de que </w:t>
      </w:r>
      <w:r w:rsidRPr="00540084">
        <w:rPr>
          <w:rFonts w:ascii="Tahoma" w:hAnsi="Tahoma" w:cs="Tahoma"/>
          <w:color w:val="000000"/>
        </w:rPr>
        <w:t xml:space="preserve">las semanas cotizadas por </w:t>
      </w:r>
      <w:r w:rsidR="00E401FF" w:rsidRPr="00540084">
        <w:rPr>
          <w:rFonts w:ascii="Tahoma" w:hAnsi="Tahoma" w:cs="Tahoma"/>
          <w:color w:val="000000"/>
        </w:rPr>
        <w:t>él</w:t>
      </w:r>
      <w:r w:rsidRPr="00540084">
        <w:rPr>
          <w:rFonts w:ascii="Tahoma" w:hAnsi="Tahoma" w:cs="Tahoma"/>
          <w:color w:val="000000"/>
        </w:rPr>
        <w:t xml:space="preserve"> en España no se le pueden contabilizar para el reconocimiento de la pensión de vejez</w:t>
      </w:r>
      <w:r w:rsidR="006F4CC3" w:rsidRPr="00540084">
        <w:rPr>
          <w:rFonts w:ascii="Tahoma" w:hAnsi="Tahoma" w:cs="Tahoma"/>
          <w:color w:val="000000"/>
        </w:rPr>
        <w:t xml:space="preserve"> que reclama</w:t>
      </w:r>
      <w:r w:rsidR="00507222" w:rsidRPr="00540084">
        <w:rPr>
          <w:rFonts w:ascii="Tahoma" w:hAnsi="Tahoma" w:cs="Tahoma"/>
          <w:color w:val="000000"/>
        </w:rPr>
        <w:t>,</w:t>
      </w:r>
      <w:r w:rsidR="006F4CC3" w:rsidRPr="00540084">
        <w:rPr>
          <w:rFonts w:ascii="Tahoma" w:hAnsi="Tahoma" w:cs="Tahoma"/>
          <w:color w:val="000000"/>
        </w:rPr>
        <w:t xml:space="preserve"> en</w:t>
      </w:r>
      <w:r w:rsidRPr="00540084">
        <w:rPr>
          <w:rFonts w:ascii="Tahoma" w:hAnsi="Tahoma" w:cs="Tahoma"/>
          <w:color w:val="000000"/>
        </w:rPr>
        <w:t xml:space="preserve"> aplicación del régimen de transición previsto en el art</w:t>
      </w:r>
      <w:r w:rsidR="2E00C547" w:rsidRPr="00540084">
        <w:rPr>
          <w:rFonts w:ascii="Tahoma" w:hAnsi="Tahoma" w:cs="Tahoma"/>
          <w:color w:val="000000"/>
        </w:rPr>
        <w:t>ículo</w:t>
      </w:r>
      <w:r w:rsidRPr="00540084">
        <w:rPr>
          <w:rFonts w:ascii="Tahoma" w:hAnsi="Tahoma" w:cs="Tahoma"/>
          <w:color w:val="000000"/>
        </w:rPr>
        <w:t xml:space="preserve"> 36 de la Ley 100 de 1993, al considerar que el campo de aplicación material del convenio de seguridad social celebrado entre Colombia y España (Ley 1112 de 2006), excluye la posibilidad </w:t>
      </w:r>
      <w:r w:rsidR="002D4E12" w:rsidRPr="00540084">
        <w:rPr>
          <w:rFonts w:ascii="Tahoma" w:hAnsi="Tahoma" w:cs="Tahoma"/>
          <w:color w:val="000000"/>
        </w:rPr>
        <w:t xml:space="preserve">de </w:t>
      </w:r>
      <w:r w:rsidR="006F4CC3" w:rsidRPr="00540084">
        <w:rPr>
          <w:rFonts w:ascii="Tahoma" w:hAnsi="Tahoma" w:cs="Tahoma"/>
          <w:color w:val="000000"/>
        </w:rPr>
        <w:t>que se usen</w:t>
      </w:r>
      <w:r w:rsidR="002D4E12" w:rsidRPr="00540084">
        <w:rPr>
          <w:rFonts w:ascii="Tahoma" w:hAnsi="Tahoma" w:cs="Tahoma"/>
          <w:color w:val="000000"/>
        </w:rPr>
        <w:t xml:space="preserve"> estas semanas para pensiones reconocidas antes del surgimiento del Sistema General de Pensiones</w:t>
      </w:r>
      <w:r w:rsidRPr="00540084">
        <w:rPr>
          <w:rFonts w:ascii="Tahoma" w:hAnsi="Tahoma" w:cs="Tahoma"/>
          <w:color w:val="000000"/>
        </w:rPr>
        <w:t xml:space="preserve"> </w:t>
      </w:r>
      <w:r w:rsidR="002D4E12" w:rsidRPr="00540084">
        <w:rPr>
          <w:rFonts w:ascii="Tahoma" w:hAnsi="Tahoma" w:cs="Tahoma"/>
          <w:color w:val="000000"/>
        </w:rPr>
        <w:t xml:space="preserve">que </w:t>
      </w:r>
      <w:r w:rsidR="006F4CC3" w:rsidRPr="00540084">
        <w:rPr>
          <w:rFonts w:ascii="Tahoma" w:hAnsi="Tahoma" w:cs="Tahoma"/>
          <w:color w:val="000000"/>
        </w:rPr>
        <w:t>nació</w:t>
      </w:r>
      <w:r w:rsidR="002D4E12" w:rsidRPr="00540084">
        <w:rPr>
          <w:rFonts w:ascii="Tahoma" w:hAnsi="Tahoma" w:cs="Tahoma"/>
          <w:color w:val="000000"/>
        </w:rPr>
        <w:t xml:space="preserve"> con la </w:t>
      </w:r>
      <w:proofErr w:type="spellStart"/>
      <w:r w:rsidR="002D4E12" w:rsidRPr="00540084">
        <w:rPr>
          <w:rFonts w:ascii="Tahoma" w:hAnsi="Tahoma" w:cs="Tahoma"/>
          <w:color w:val="000000"/>
        </w:rPr>
        <w:t>pluricitada</w:t>
      </w:r>
      <w:proofErr w:type="spellEnd"/>
      <w:r w:rsidR="002D4E12" w:rsidRPr="00540084">
        <w:rPr>
          <w:rFonts w:ascii="Tahoma" w:hAnsi="Tahoma" w:cs="Tahoma"/>
          <w:color w:val="000000"/>
        </w:rPr>
        <w:t xml:space="preserve"> Ley 100 de 1993.</w:t>
      </w:r>
      <w:r w:rsidR="006F4CC3" w:rsidRPr="00540084">
        <w:rPr>
          <w:rFonts w:ascii="Tahoma" w:hAnsi="Tahoma" w:cs="Tahoma"/>
          <w:color w:val="000000"/>
        </w:rPr>
        <w:t xml:space="preserve"> </w:t>
      </w:r>
      <w:r w:rsidR="002D4E12" w:rsidRPr="00540084">
        <w:rPr>
          <w:rFonts w:ascii="Tahoma" w:hAnsi="Tahoma" w:cs="Tahoma"/>
          <w:color w:val="000000"/>
        </w:rPr>
        <w:t>Como atrás se explic</w:t>
      </w:r>
      <w:r w:rsidR="00DE061E" w:rsidRPr="00540084">
        <w:rPr>
          <w:rFonts w:ascii="Tahoma" w:hAnsi="Tahoma" w:cs="Tahoma"/>
          <w:color w:val="000000"/>
        </w:rPr>
        <w:t xml:space="preserve">ó, </w:t>
      </w:r>
      <w:r w:rsidR="009E72B5" w:rsidRPr="00540084">
        <w:rPr>
          <w:rFonts w:ascii="Tahoma" w:hAnsi="Tahoma" w:cs="Tahoma"/>
          <w:color w:val="000000"/>
        </w:rPr>
        <w:t>aquel</w:t>
      </w:r>
      <w:r w:rsidR="00DE061E" w:rsidRPr="00540084">
        <w:rPr>
          <w:rFonts w:ascii="Tahoma" w:hAnsi="Tahoma" w:cs="Tahoma"/>
          <w:color w:val="000000"/>
        </w:rPr>
        <w:t xml:space="preserve"> </w:t>
      </w:r>
      <w:r w:rsidR="002D4E12" w:rsidRPr="00540084">
        <w:rPr>
          <w:rFonts w:ascii="Tahoma" w:hAnsi="Tahoma" w:cs="Tahoma"/>
          <w:color w:val="000000"/>
        </w:rPr>
        <w:t xml:space="preserve">argumento </w:t>
      </w:r>
      <w:r w:rsidR="007B72AE" w:rsidRPr="00540084">
        <w:rPr>
          <w:rFonts w:ascii="Tahoma" w:hAnsi="Tahoma" w:cs="Tahoma"/>
          <w:color w:val="000000"/>
        </w:rPr>
        <w:t xml:space="preserve">es </w:t>
      </w:r>
      <w:r w:rsidR="00E401FF" w:rsidRPr="00540084">
        <w:rPr>
          <w:rFonts w:ascii="Tahoma" w:hAnsi="Tahoma" w:cs="Tahoma"/>
          <w:color w:val="000000"/>
        </w:rPr>
        <w:t>total</w:t>
      </w:r>
      <w:r w:rsidR="00DE061E" w:rsidRPr="00540084">
        <w:rPr>
          <w:rFonts w:ascii="Tahoma" w:hAnsi="Tahoma" w:cs="Tahoma"/>
          <w:color w:val="000000"/>
        </w:rPr>
        <w:t>mente</w:t>
      </w:r>
      <w:r w:rsidR="002D4E12" w:rsidRPr="00540084">
        <w:rPr>
          <w:rFonts w:ascii="Tahoma" w:hAnsi="Tahoma" w:cs="Tahoma"/>
          <w:color w:val="000000"/>
        </w:rPr>
        <w:t xml:space="preserve"> equ</w:t>
      </w:r>
      <w:r w:rsidR="00816461" w:rsidRPr="00540084">
        <w:rPr>
          <w:rFonts w:ascii="Tahoma" w:hAnsi="Tahoma" w:cs="Tahoma"/>
          <w:color w:val="000000"/>
        </w:rPr>
        <w:t>í</w:t>
      </w:r>
      <w:r w:rsidR="002D4E12" w:rsidRPr="00540084">
        <w:rPr>
          <w:rFonts w:ascii="Tahoma" w:hAnsi="Tahoma" w:cs="Tahoma"/>
          <w:color w:val="000000"/>
        </w:rPr>
        <w:t>voc</w:t>
      </w:r>
      <w:r w:rsidR="00CE1E8C" w:rsidRPr="00540084">
        <w:rPr>
          <w:rFonts w:ascii="Tahoma" w:hAnsi="Tahoma" w:cs="Tahoma"/>
          <w:color w:val="000000"/>
        </w:rPr>
        <w:t>o</w:t>
      </w:r>
      <w:r w:rsidR="00B26E4B" w:rsidRPr="00540084">
        <w:rPr>
          <w:rFonts w:ascii="Tahoma" w:hAnsi="Tahoma" w:cs="Tahoma"/>
          <w:color w:val="000000"/>
        </w:rPr>
        <w:t xml:space="preserve">, </w:t>
      </w:r>
      <w:r w:rsidR="00DE061E" w:rsidRPr="00540084">
        <w:rPr>
          <w:rFonts w:ascii="Tahoma" w:hAnsi="Tahoma" w:cs="Tahoma"/>
          <w:color w:val="000000"/>
        </w:rPr>
        <w:t xml:space="preserve">toda vez que las </w:t>
      </w:r>
      <w:r w:rsidR="00B26E4B" w:rsidRPr="00540084">
        <w:rPr>
          <w:rFonts w:ascii="Tahoma" w:hAnsi="Tahoma" w:cs="Tahoma"/>
          <w:color w:val="000000"/>
        </w:rPr>
        <w:t>pensiones otorgadas con base en los acuerdos del ISS, en este caso con el Acuerdo 049 de 1990, quedaron</w:t>
      </w:r>
      <w:r w:rsidR="00DE061E" w:rsidRPr="00540084">
        <w:rPr>
          <w:rFonts w:ascii="Tahoma" w:hAnsi="Tahoma" w:cs="Tahoma"/>
          <w:color w:val="000000"/>
        </w:rPr>
        <w:t xml:space="preserve"> automáticamente</w:t>
      </w:r>
      <w:r w:rsidR="00B26E4B" w:rsidRPr="00540084">
        <w:rPr>
          <w:rFonts w:ascii="Tahoma" w:hAnsi="Tahoma" w:cs="Tahoma"/>
          <w:color w:val="000000"/>
        </w:rPr>
        <w:t xml:space="preserve"> incorporadas al régimen de prima media con prestación definida previsto en la Ley 100 de 1993</w:t>
      </w:r>
      <w:r w:rsidR="00DE061E" w:rsidRPr="00540084">
        <w:rPr>
          <w:rFonts w:ascii="Tahoma" w:hAnsi="Tahoma" w:cs="Tahoma"/>
          <w:color w:val="000000"/>
        </w:rPr>
        <w:t>, y</w:t>
      </w:r>
      <w:r w:rsidR="006F4CC3" w:rsidRPr="00540084">
        <w:rPr>
          <w:rFonts w:ascii="Tahoma" w:hAnsi="Tahoma" w:cs="Tahoma"/>
          <w:color w:val="000000"/>
        </w:rPr>
        <w:t>a que</w:t>
      </w:r>
      <w:r w:rsidR="00DE061E" w:rsidRPr="00540084">
        <w:rPr>
          <w:rFonts w:ascii="Tahoma" w:hAnsi="Tahoma" w:cs="Tahoma"/>
          <w:color w:val="000000"/>
        </w:rPr>
        <w:t xml:space="preserve"> en el mismo convenio al que se viene haciendo referencia, se indica que el mismo se aplicará en Colombia a la</w:t>
      </w:r>
      <w:r w:rsidR="002D4E12" w:rsidRPr="00540084">
        <w:rPr>
          <w:rFonts w:ascii="Tahoma" w:hAnsi="Tahoma" w:cs="Tahoma"/>
          <w:i/>
          <w:iCs/>
          <w:lang w:val="es-ES"/>
        </w:rPr>
        <w:t xml:space="preserve"> </w:t>
      </w:r>
      <w:r w:rsidR="00DE061E" w:rsidRPr="00540084">
        <w:rPr>
          <w:rFonts w:ascii="Tahoma" w:hAnsi="Tahoma" w:cs="Tahoma"/>
          <w:i/>
          <w:iCs/>
          <w:lang w:val="es-ES"/>
        </w:rPr>
        <w:t>“</w:t>
      </w:r>
      <w:r w:rsidR="002D4E12" w:rsidRPr="00540084">
        <w:rPr>
          <w:rFonts w:ascii="Tahoma" w:hAnsi="Tahoma" w:cs="Tahoma"/>
          <w:i/>
          <w:iCs/>
          <w:sz w:val="22"/>
          <w:u w:val="single"/>
          <w:lang w:val="es-ES"/>
        </w:rPr>
        <w:t>legislación relativa a las prestaciones económicas dispuestas en el Sistema General de Pensiones</w:t>
      </w:r>
      <w:r w:rsidR="002D4E12" w:rsidRPr="00540084">
        <w:rPr>
          <w:rFonts w:ascii="Tahoma" w:hAnsi="Tahoma" w:cs="Tahoma"/>
          <w:i/>
          <w:iCs/>
          <w:sz w:val="22"/>
          <w:lang w:val="es-ES"/>
        </w:rPr>
        <w:t xml:space="preserve"> (prima media con Prestación Definida y Ahorro Individual con Solidaridad), en cuanto a vejez, invalidez y sobrevivientes, de origen común</w:t>
      </w:r>
      <w:r w:rsidR="002D4E12" w:rsidRPr="00540084">
        <w:rPr>
          <w:rFonts w:ascii="Tahoma" w:hAnsi="Tahoma" w:cs="Tahoma"/>
          <w:i/>
          <w:iCs/>
          <w:lang w:val="es-ES"/>
        </w:rPr>
        <w:t>”</w:t>
      </w:r>
      <w:r w:rsidR="002D4E12" w:rsidRPr="00540084">
        <w:rPr>
          <w:rFonts w:ascii="Tahoma" w:hAnsi="Tahoma" w:cs="Tahoma"/>
          <w:lang w:val="es-ES"/>
        </w:rPr>
        <w:t xml:space="preserve">. </w:t>
      </w:r>
    </w:p>
    <w:p w14:paraId="4C2D8D3C" w14:textId="77777777" w:rsidR="007B570A" w:rsidRPr="00540084" w:rsidRDefault="007B570A" w:rsidP="00540084">
      <w:pPr>
        <w:pStyle w:val="NormalWeb"/>
        <w:spacing w:before="0" w:beforeAutospacing="0" w:after="0" w:afterAutospacing="0" w:line="276" w:lineRule="auto"/>
        <w:jc w:val="both"/>
        <w:rPr>
          <w:rFonts w:ascii="Tahoma" w:hAnsi="Tahoma" w:cs="Tahoma"/>
          <w:lang w:val="es-ES"/>
        </w:rPr>
      </w:pPr>
    </w:p>
    <w:p w14:paraId="5CD03D99" w14:textId="4437B19C" w:rsidR="001D05B2" w:rsidRPr="00540084" w:rsidRDefault="00D43B85" w:rsidP="00540084">
      <w:pPr>
        <w:pStyle w:val="NormalWeb"/>
        <w:spacing w:before="0" w:beforeAutospacing="0" w:after="0" w:afterAutospacing="0" w:line="276" w:lineRule="auto"/>
        <w:jc w:val="both"/>
        <w:rPr>
          <w:rFonts w:ascii="Tahoma" w:hAnsi="Tahoma" w:cs="Tahoma"/>
          <w:lang w:val="es-ES"/>
        </w:rPr>
      </w:pPr>
      <w:r w:rsidRPr="00540084">
        <w:rPr>
          <w:rFonts w:ascii="Tahoma" w:hAnsi="Tahoma" w:cs="Tahoma"/>
          <w:lang w:val="es-ES"/>
        </w:rPr>
        <w:tab/>
        <w:t xml:space="preserve">En este orden de ideas, </w:t>
      </w:r>
      <w:r w:rsidR="00BE671A" w:rsidRPr="00540084">
        <w:rPr>
          <w:rFonts w:ascii="Tahoma" w:hAnsi="Tahoma" w:cs="Tahoma"/>
          <w:lang w:val="es-ES"/>
        </w:rPr>
        <w:t xml:space="preserve">estima la Sala que </w:t>
      </w:r>
      <w:r w:rsidR="00E401FF" w:rsidRPr="00540084">
        <w:rPr>
          <w:rFonts w:ascii="Tahoma" w:hAnsi="Tahoma" w:cs="Tahoma"/>
          <w:lang w:val="es-ES"/>
        </w:rPr>
        <w:t>acertó</w:t>
      </w:r>
      <w:r w:rsidRPr="00540084">
        <w:rPr>
          <w:rFonts w:ascii="Tahoma" w:hAnsi="Tahoma" w:cs="Tahoma"/>
          <w:lang w:val="es-ES"/>
        </w:rPr>
        <w:t xml:space="preserve"> la falladora de primera instancia al </w:t>
      </w:r>
      <w:r w:rsidR="001D05B2" w:rsidRPr="00540084">
        <w:rPr>
          <w:rFonts w:ascii="Tahoma" w:hAnsi="Tahoma" w:cs="Tahoma"/>
          <w:lang w:val="es-ES"/>
        </w:rPr>
        <w:t xml:space="preserve">acceder a </w:t>
      </w:r>
      <w:r w:rsidRPr="00540084">
        <w:rPr>
          <w:rFonts w:ascii="Tahoma" w:hAnsi="Tahoma" w:cs="Tahoma"/>
          <w:lang w:val="es-ES"/>
        </w:rPr>
        <w:t xml:space="preserve">sumar los aportes pensionales que </w:t>
      </w:r>
      <w:r w:rsidR="006D078D" w:rsidRPr="00540084">
        <w:rPr>
          <w:rFonts w:ascii="Tahoma" w:hAnsi="Tahoma" w:cs="Tahoma"/>
          <w:lang w:val="es-ES"/>
        </w:rPr>
        <w:t>e</w:t>
      </w:r>
      <w:r w:rsidRPr="00540084">
        <w:rPr>
          <w:rFonts w:ascii="Tahoma" w:hAnsi="Tahoma" w:cs="Tahoma"/>
          <w:lang w:val="es-ES"/>
        </w:rPr>
        <w:t>l</w:t>
      </w:r>
      <w:r w:rsidR="001D05B2" w:rsidRPr="00540084">
        <w:rPr>
          <w:rFonts w:ascii="Tahoma" w:hAnsi="Tahoma" w:cs="Tahoma"/>
          <w:lang w:val="es-ES"/>
        </w:rPr>
        <w:t xml:space="preserve"> actor efectuó en España al cúmulo de</w:t>
      </w:r>
      <w:r w:rsidR="0B1CDB7C" w:rsidRPr="00540084">
        <w:rPr>
          <w:rFonts w:ascii="Tahoma" w:hAnsi="Tahoma" w:cs="Tahoma"/>
          <w:lang w:val="es-ES"/>
        </w:rPr>
        <w:t xml:space="preserve"> semanas</w:t>
      </w:r>
      <w:r w:rsidR="001D05B2" w:rsidRPr="00540084">
        <w:rPr>
          <w:rFonts w:ascii="Tahoma" w:hAnsi="Tahoma" w:cs="Tahoma"/>
          <w:lang w:val="es-ES"/>
        </w:rPr>
        <w:t xml:space="preserve"> </w:t>
      </w:r>
      <w:r w:rsidR="0E12C7CA" w:rsidRPr="00540084">
        <w:rPr>
          <w:rFonts w:ascii="Tahoma" w:hAnsi="Tahoma" w:cs="Tahoma"/>
          <w:lang w:val="es-ES"/>
        </w:rPr>
        <w:t>cotizadas</w:t>
      </w:r>
      <w:r w:rsidR="001D05B2" w:rsidRPr="00540084">
        <w:rPr>
          <w:rFonts w:ascii="Tahoma" w:hAnsi="Tahoma" w:cs="Tahoma"/>
          <w:lang w:val="es-ES"/>
        </w:rPr>
        <w:t xml:space="preserve"> </w:t>
      </w:r>
      <w:r w:rsidRPr="00540084">
        <w:rPr>
          <w:rFonts w:ascii="Tahoma" w:hAnsi="Tahoma" w:cs="Tahoma"/>
          <w:lang w:val="es-ES"/>
        </w:rPr>
        <w:t>acreditad</w:t>
      </w:r>
      <w:r w:rsidR="112BB0AC" w:rsidRPr="00540084">
        <w:rPr>
          <w:rFonts w:ascii="Tahoma" w:hAnsi="Tahoma" w:cs="Tahoma"/>
          <w:lang w:val="es-ES"/>
        </w:rPr>
        <w:t>a</w:t>
      </w:r>
      <w:r w:rsidRPr="00540084">
        <w:rPr>
          <w:rFonts w:ascii="Tahoma" w:hAnsi="Tahoma" w:cs="Tahoma"/>
          <w:lang w:val="es-ES"/>
        </w:rPr>
        <w:t xml:space="preserve">s en Colombia, con independencia de que </w:t>
      </w:r>
      <w:r w:rsidR="30190557" w:rsidRPr="00540084">
        <w:rPr>
          <w:rFonts w:ascii="Tahoma" w:hAnsi="Tahoma" w:cs="Tahoma"/>
          <w:lang w:val="es-ES"/>
        </w:rPr>
        <w:t>aquellas</w:t>
      </w:r>
      <w:r w:rsidRPr="00540084">
        <w:rPr>
          <w:rFonts w:ascii="Tahoma" w:hAnsi="Tahoma" w:cs="Tahoma"/>
          <w:lang w:val="es-ES"/>
        </w:rPr>
        <w:t xml:space="preserve"> se acumulen para el reconocimiento del régimen de transición</w:t>
      </w:r>
      <w:r w:rsidR="001D05B2" w:rsidRPr="00540084">
        <w:rPr>
          <w:rFonts w:ascii="Tahoma" w:hAnsi="Tahoma" w:cs="Tahoma"/>
          <w:lang w:val="es-ES"/>
        </w:rPr>
        <w:t>, pues dicho régimen y las normas</w:t>
      </w:r>
      <w:r w:rsidR="1BD94D41" w:rsidRPr="00540084">
        <w:rPr>
          <w:rFonts w:ascii="Tahoma" w:hAnsi="Tahoma" w:cs="Tahoma"/>
          <w:lang w:val="es-ES"/>
        </w:rPr>
        <w:t xml:space="preserve"> anteriores</w:t>
      </w:r>
      <w:r w:rsidR="001D05B2" w:rsidRPr="00540084">
        <w:rPr>
          <w:rFonts w:ascii="Tahoma" w:hAnsi="Tahoma" w:cs="Tahoma"/>
          <w:lang w:val="es-ES"/>
        </w:rPr>
        <w:t xml:space="preserve"> a las que remite, son aplicables al régimen de prima media con prestación definida, que es uno de los dos regímenes que compone el Sistema General de Pensiones.</w:t>
      </w:r>
    </w:p>
    <w:p w14:paraId="614B0F36" w14:textId="59BB041D" w:rsidR="6B96487F" w:rsidRPr="00540084" w:rsidRDefault="6B96487F" w:rsidP="00540084">
      <w:pPr>
        <w:pStyle w:val="NormalWeb"/>
        <w:spacing w:before="0" w:beforeAutospacing="0" w:after="0" w:afterAutospacing="0" w:line="276" w:lineRule="auto"/>
        <w:jc w:val="both"/>
        <w:rPr>
          <w:rFonts w:ascii="Tahoma" w:hAnsi="Tahoma" w:cs="Tahoma"/>
          <w:lang w:val="es-ES"/>
        </w:rPr>
      </w:pPr>
    </w:p>
    <w:p w14:paraId="47F7B346" w14:textId="7086C851" w:rsidR="009E72B5" w:rsidRPr="00540084" w:rsidRDefault="001D05B2" w:rsidP="00540084">
      <w:pPr>
        <w:pStyle w:val="NormalWeb"/>
        <w:spacing w:before="0" w:beforeAutospacing="0" w:after="0" w:afterAutospacing="0" w:line="276" w:lineRule="auto"/>
        <w:jc w:val="both"/>
        <w:rPr>
          <w:rFonts w:ascii="Tahoma" w:hAnsi="Tahoma" w:cs="Tahoma"/>
          <w:lang w:val="es-ES"/>
        </w:rPr>
      </w:pPr>
      <w:r w:rsidRPr="00540084">
        <w:rPr>
          <w:rFonts w:ascii="Tahoma" w:hAnsi="Tahoma" w:cs="Tahoma"/>
          <w:lang w:val="es-ES"/>
        </w:rPr>
        <w:tab/>
        <w:t xml:space="preserve">Aclarado lo anterior, se </w:t>
      </w:r>
      <w:r w:rsidR="00E401FF" w:rsidRPr="00540084">
        <w:rPr>
          <w:rFonts w:ascii="Tahoma" w:hAnsi="Tahoma" w:cs="Tahoma"/>
          <w:lang w:val="es-ES"/>
        </w:rPr>
        <w:t xml:space="preserve">dirá </w:t>
      </w:r>
      <w:r w:rsidR="00FC4511" w:rsidRPr="00540084">
        <w:rPr>
          <w:rFonts w:ascii="Tahoma" w:hAnsi="Tahoma" w:cs="Tahoma"/>
          <w:lang w:val="es-ES"/>
        </w:rPr>
        <w:t xml:space="preserve">que </w:t>
      </w:r>
      <w:r w:rsidR="00507222" w:rsidRPr="00540084">
        <w:rPr>
          <w:rFonts w:ascii="Tahoma" w:hAnsi="Tahoma" w:cs="Tahoma"/>
          <w:lang w:val="es-ES"/>
        </w:rPr>
        <w:t xml:space="preserve">las semanas </w:t>
      </w:r>
      <w:r w:rsidR="00857E09" w:rsidRPr="00540084">
        <w:rPr>
          <w:rFonts w:ascii="Tahoma" w:hAnsi="Tahoma" w:cs="Tahoma"/>
          <w:lang w:val="es-ES"/>
        </w:rPr>
        <w:t xml:space="preserve">que aportó </w:t>
      </w:r>
      <w:r w:rsidR="00507222" w:rsidRPr="00540084">
        <w:rPr>
          <w:rFonts w:ascii="Tahoma" w:hAnsi="Tahoma" w:cs="Tahoma"/>
          <w:lang w:val="es-ES"/>
        </w:rPr>
        <w:t xml:space="preserve">el demandante en España tienen como finalidad </w:t>
      </w:r>
      <w:r w:rsidR="006D078D" w:rsidRPr="00540084">
        <w:rPr>
          <w:rFonts w:ascii="Tahoma" w:hAnsi="Tahoma" w:cs="Tahoma"/>
          <w:lang w:val="es-ES"/>
        </w:rPr>
        <w:t xml:space="preserve">inicial </w:t>
      </w:r>
      <w:r w:rsidR="009E72B5" w:rsidRPr="00540084">
        <w:rPr>
          <w:rFonts w:ascii="Tahoma" w:hAnsi="Tahoma" w:cs="Tahoma"/>
          <w:lang w:val="es-ES"/>
        </w:rPr>
        <w:t>establecer si</w:t>
      </w:r>
      <w:r w:rsidR="00507222" w:rsidRPr="00540084">
        <w:rPr>
          <w:rFonts w:ascii="Tahoma" w:hAnsi="Tahoma" w:cs="Tahoma"/>
          <w:lang w:val="es-ES"/>
        </w:rPr>
        <w:t xml:space="preserve"> él, en atención a lo establecido en </w:t>
      </w:r>
      <w:r w:rsidR="00507222" w:rsidRPr="00540084">
        <w:rPr>
          <w:rFonts w:ascii="Tahoma" w:hAnsi="Tahoma" w:cs="Tahoma"/>
          <w:lang w:val="es-ES"/>
        </w:rPr>
        <w:lastRenderedPageBreak/>
        <w:t>Acto Legislativo 01 de 2005, conserv</w:t>
      </w:r>
      <w:r w:rsidR="009E72B5" w:rsidRPr="00540084">
        <w:rPr>
          <w:rFonts w:ascii="Tahoma" w:hAnsi="Tahoma" w:cs="Tahoma"/>
          <w:lang w:val="es-ES"/>
        </w:rPr>
        <w:t>ó</w:t>
      </w:r>
      <w:r w:rsidR="00507222" w:rsidRPr="00540084">
        <w:rPr>
          <w:rFonts w:ascii="Tahoma" w:hAnsi="Tahoma" w:cs="Tahoma"/>
          <w:lang w:val="es-ES"/>
        </w:rPr>
        <w:t xml:space="preserve"> los beneficios transicionales contemplados en el artículo 36 de la Ley 100 de 1993, de los que fue beneficiario al contar con más de 40 años de edad al 1º de abril de 1994.</w:t>
      </w:r>
      <w:r w:rsidR="00857E09" w:rsidRPr="00540084">
        <w:rPr>
          <w:rFonts w:ascii="Tahoma" w:hAnsi="Tahoma" w:cs="Tahoma"/>
          <w:lang w:val="es-ES"/>
        </w:rPr>
        <w:t xml:space="preserve"> </w:t>
      </w:r>
    </w:p>
    <w:p w14:paraId="58745F59" w14:textId="77777777" w:rsidR="009E72B5" w:rsidRPr="00540084" w:rsidRDefault="009E72B5" w:rsidP="00540084">
      <w:pPr>
        <w:pStyle w:val="NormalWeb"/>
        <w:spacing w:before="0" w:beforeAutospacing="0" w:after="0" w:afterAutospacing="0" w:line="276" w:lineRule="auto"/>
        <w:jc w:val="both"/>
        <w:rPr>
          <w:rFonts w:ascii="Tahoma" w:hAnsi="Tahoma" w:cs="Tahoma"/>
          <w:lang w:val="es-ES"/>
        </w:rPr>
      </w:pPr>
    </w:p>
    <w:p w14:paraId="55059D92" w14:textId="316D3D86" w:rsidR="00B335F4" w:rsidRPr="00540084" w:rsidRDefault="00507222" w:rsidP="00540084">
      <w:pPr>
        <w:pStyle w:val="NormalWeb"/>
        <w:spacing w:before="0" w:beforeAutospacing="0" w:after="0" w:afterAutospacing="0" w:line="276" w:lineRule="auto"/>
        <w:ind w:firstLine="708"/>
        <w:jc w:val="both"/>
        <w:rPr>
          <w:rFonts w:ascii="Tahoma" w:hAnsi="Tahoma" w:cs="Tahoma"/>
          <w:lang w:val="es-ES"/>
        </w:rPr>
      </w:pPr>
      <w:r w:rsidRPr="00540084">
        <w:rPr>
          <w:rFonts w:ascii="Tahoma" w:hAnsi="Tahoma" w:cs="Tahoma"/>
          <w:lang w:val="es-ES"/>
        </w:rPr>
        <w:t xml:space="preserve">Dicha reforma constitucional dispuso que las prerrogativas de la transición se </w:t>
      </w:r>
      <w:proofErr w:type="gramStart"/>
      <w:r w:rsidRPr="00540084">
        <w:rPr>
          <w:rFonts w:ascii="Tahoma" w:hAnsi="Tahoma" w:cs="Tahoma"/>
          <w:lang w:val="es-ES"/>
        </w:rPr>
        <w:t>mantendrían</w:t>
      </w:r>
      <w:proofErr w:type="gramEnd"/>
      <w:r w:rsidRPr="00540084">
        <w:rPr>
          <w:rFonts w:ascii="Tahoma" w:hAnsi="Tahoma" w:cs="Tahoma"/>
          <w:lang w:val="es-ES"/>
        </w:rPr>
        <w:t xml:space="preserve"> hasta el 31 de diciembre de 2014 si se acreditaban </w:t>
      </w:r>
      <w:r w:rsidR="007168BA" w:rsidRPr="00540084">
        <w:rPr>
          <w:rFonts w:ascii="Tahoma" w:hAnsi="Tahoma" w:cs="Tahoma"/>
          <w:lang w:val="es-ES"/>
        </w:rPr>
        <w:t xml:space="preserve">750 semanas </w:t>
      </w:r>
      <w:r w:rsidR="007168BA" w:rsidRPr="00540084">
        <w:rPr>
          <w:rFonts w:ascii="Tahoma" w:hAnsi="Tahoma" w:cs="Tahoma"/>
          <w:i/>
          <w:lang w:val="es-ES"/>
        </w:rPr>
        <w:t xml:space="preserve">-o su equivalente en tiempo de servicios- </w:t>
      </w:r>
      <w:r w:rsidR="007168BA" w:rsidRPr="00540084">
        <w:rPr>
          <w:rFonts w:ascii="Tahoma" w:hAnsi="Tahoma" w:cs="Tahoma"/>
          <w:lang w:val="es-ES"/>
        </w:rPr>
        <w:t xml:space="preserve">al momento de su entrada en vigencia, esto es, al 29 de julio de 2005. </w:t>
      </w:r>
      <w:r w:rsidR="00857E09" w:rsidRPr="00540084">
        <w:rPr>
          <w:rFonts w:ascii="Tahoma" w:hAnsi="Tahoma" w:cs="Tahoma"/>
          <w:lang w:val="es-ES"/>
        </w:rPr>
        <w:t>A</w:t>
      </w:r>
      <w:r w:rsidR="006D078D" w:rsidRPr="00540084">
        <w:rPr>
          <w:rFonts w:ascii="Tahoma" w:hAnsi="Tahoma" w:cs="Tahoma"/>
          <w:lang w:val="es-ES"/>
        </w:rPr>
        <w:t>sí, d</w:t>
      </w:r>
      <w:r w:rsidR="007168BA" w:rsidRPr="00540084">
        <w:rPr>
          <w:rFonts w:ascii="Tahoma" w:hAnsi="Tahoma" w:cs="Tahoma"/>
          <w:lang w:val="es-ES"/>
        </w:rPr>
        <w:t xml:space="preserve">e conformidad con la historia laboral que reposa a folio 78, </w:t>
      </w:r>
      <w:r w:rsidR="006D078D" w:rsidRPr="00540084">
        <w:rPr>
          <w:rFonts w:ascii="Tahoma" w:hAnsi="Tahoma" w:cs="Tahoma"/>
          <w:lang w:val="es-ES"/>
        </w:rPr>
        <w:t xml:space="preserve">se observa que </w:t>
      </w:r>
      <w:r w:rsidR="007168BA" w:rsidRPr="00540084">
        <w:rPr>
          <w:rFonts w:ascii="Tahoma" w:hAnsi="Tahoma" w:cs="Tahoma"/>
          <w:lang w:val="es-ES"/>
        </w:rPr>
        <w:t>a dicha calenda el demandante contaba con 706,86 semanas cotizadas a Colpensiones, por lo que resultaba</w:t>
      </w:r>
      <w:r w:rsidR="00857E09" w:rsidRPr="00540084">
        <w:rPr>
          <w:rFonts w:ascii="Tahoma" w:hAnsi="Tahoma" w:cs="Tahoma"/>
          <w:lang w:val="es-ES"/>
        </w:rPr>
        <w:t>n</w:t>
      </w:r>
      <w:r w:rsidR="007168BA" w:rsidRPr="00540084">
        <w:rPr>
          <w:rFonts w:ascii="Tahoma" w:hAnsi="Tahoma" w:cs="Tahoma"/>
          <w:lang w:val="es-ES"/>
        </w:rPr>
        <w:t xml:space="preserve"> de capital importancia aquellas </w:t>
      </w:r>
      <w:r w:rsidR="00CE1E8C" w:rsidRPr="00540084">
        <w:rPr>
          <w:rFonts w:ascii="Tahoma" w:hAnsi="Tahoma" w:cs="Tahoma"/>
          <w:lang w:val="es-ES"/>
        </w:rPr>
        <w:t xml:space="preserve">53,4 </w:t>
      </w:r>
      <w:r w:rsidR="007168BA" w:rsidRPr="00540084">
        <w:rPr>
          <w:rFonts w:ascii="Tahoma" w:hAnsi="Tahoma" w:cs="Tahoma"/>
          <w:lang w:val="es-ES"/>
        </w:rPr>
        <w:t>semanas laboradas y cotizadas en España</w:t>
      </w:r>
      <w:r w:rsidR="009E72B5" w:rsidRPr="00540084">
        <w:rPr>
          <w:rFonts w:ascii="Tahoma" w:hAnsi="Tahoma" w:cs="Tahoma"/>
          <w:lang w:val="es-ES"/>
        </w:rPr>
        <w:t>,</w:t>
      </w:r>
      <w:r w:rsidR="006D078D" w:rsidRPr="00540084">
        <w:rPr>
          <w:rFonts w:ascii="Tahoma" w:hAnsi="Tahoma" w:cs="Tahoma"/>
          <w:lang w:val="es-ES"/>
        </w:rPr>
        <w:t xml:space="preserve"> que </w:t>
      </w:r>
      <w:r w:rsidR="007168BA" w:rsidRPr="00540084">
        <w:rPr>
          <w:rFonts w:ascii="Tahoma" w:hAnsi="Tahoma" w:cs="Tahoma"/>
          <w:lang w:val="es-ES"/>
        </w:rPr>
        <w:t>fueron reconocidas</w:t>
      </w:r>
      <w:r w:rsidR="00B335F4" w:rsidRPr="00540084">
        <w:rPr>
          <w:rFonts w:ascii="Tahoma" w:hAnsi="Tahoma" w:cs="Tahoma"/>
          <w:lang w:val="es-ES"/>
        </w:rPr>
        <w:t xml:space="preserve"> expresamente</w:t>
      </w:r>
      <w:r w:rsidR="007168BA" w:rsidRPr="00540084">
        <w:rPr>
          <w:rFonts w:ascii="Tahoma" w:hAnsi="Tahoma" w:cs="Tahoma"/>
          <w:lang w:val="es-ES"/>
        </w:rPr>
        <w:t xml:space="preserve"> en la Resolución </w:t>
      </w:r>
      <w:r w:rsidR="00CE1E8C" w:rsidRPr="00540084">
        <w:rPr>
          <w:rFonts w:ascii="Tahoma" w:hAnsi="Tahoma" w:cs="Tahoma"/>
          <w:lang w:val="es-ES"/>
        </w:rPr>
        <w:t>GNR 191682</w:t>
      </w:r>
      <w:r w:rsidR="00B335F4" w:rsidRPr="00540084">
        <w:rPr>
          <w:rFonts w:ascii="Tahoma" w:hAnsi="Tahoma" w:cs="Tahoma"/>
          <w:lang w:val="es-ES"/>
        </w:rPr>
        <w:t xml:space="preserve"> del 2</w:t>
      </w:r>
      <w:r w:rsidR="00CE1E8C" w:rsidRPr="00540084">
        <w:rPr>
          <w:rFonts w:ascii="Tahoma" w:hAnsi="Tahoma" w:cs="Tahoma"/>
          <w:lang w:val="es-ES"/>
        </w:rPr>
        <w:t>4</w:t>
      </w:r>
      <w:r w:rsidR="00B335F4" w:rsidRPr="00540084">
        <w:rPr>
          <w:rFonts w:ascii="Tahoma" w:hAnsi="Tahoma" w:cs="Tahoma"/>
          <w:lang w:val="es-ES"/>
        </w:rPr>
        <w:t xml:space="preserve"> de </w:t>
      </w:r>
      <w:r w:rsidR="00CE1E8C" w:rsidRPr="00540084">
        <w:rPr>
          <w:rFonts w:ascii="Tahoma" w:hAnsi="Tahoma" w:cs="Tahoma"/>
          <w:lang w:val="es-ES"/>
        </w:rPr>
        <w:t>julio de 2013</w:t>
      </w:r>
      <w:r w:rsidR="00B335F4" w:rsidRPr="00540084">
        <w:rPr>
          <w:rStyle w:val="Refdenotaalpie"/>
          <w:rFonts w:ascii="Tahoma" w:hAnsi="Tahoma" w:cs="Tahoma"/>
          <w:lang w:val="es-ES"/>
        </w:rPr>
        <w:footnoteReference w:id="2"/>
      </w:r>
      <w:r w:rsidR="00B335F4" w:rsidRPr="00540084">
        <w:rPr>
          <w:rFonts w:ascii="Tahoma" w:hAnsi="Tahoma" w:cs="Tahoma"/>
          <w:lang w:val="es-ES"/>
        </w:rPr>
        <w:t xml:space="preserve">, visible a folio </w:t>
      </w:r>
      <w:r w:rsidR="00CE1E8C" w:rsidRPr="00540084">
        <w:rPr>
          <w:rFonts w:ascii="Tahoma" w:hAnsi="Tahoma" w:cs="Tahoma"/>
          <w:lang w:val="es-ES"/>
        </w:rPr>
        <w:t>28</w:t>
      </w:r>
      <w:r w:rsidR="00D60BD6" w:rsidRPr="00540084">
        <w:rPr>
          <w:rFonts w:ascii="Tahoma" w:hAnsi="Tahoma" w:cs="Tahoma"/>
          <w:lang w:val="es-ES"/>
        </w:rPr>
        <w:t xml:space="preserve">, </w:t>
      </w:r>
      <w:r w:rsidR="009E72B5" w:rsidRPr="00540084">
        <w:rPr>
          <w:rFonts w:ascii="Tahoma" w:hAnsi="Tahoma" w:cs="Tahoma"/>
          <w:lang w:val="es-ES"/>
        </w:rPr>
        <w:t>para concluir que al demandante, efectivamente, se le hicieron efectivas las medidas expansivas del acto legislativo en comento. En es</w:t>
      </w:r>
      <w:r w:rsidR="00816461" w:rsidRPr="00540084">
        <w:rPr>
          <w:rFonts w:ascii="Tahoma" w:hAnsi="Tahoma" w:cs="Tahoma"/>
          <w:lang w:val="es-ES"/>
        </w:rPr>
        <w:t>a</w:t>
      </w:r>
      <w:r w:rsidR="009E72B5" w:rsidRPr="00540084">
        <w:rPr>
          <w:rFonts w:ascii="Tahoma" w:hAnsi="Tahoma" w:cs="Tahoma"/>
          <w:lang w:val="es-ES"/>
        </w:rPr>
        <w:t xml:space="preserve"> línea, </w:t>
      </w:r>
      <w:r w:rsidR="00D60BD6" w:rsidRPr="00540084">
        <w:rPr>
          <w:rFonts w:ascii="Tahoma" w:hAnsi="Tahoma" w:cs="Tahoma"/>
          <w:lang w:val="es-ES"/>
        </w:rPr>
        <w:t xml:space="preserve">habiendo conservado el régimen de transición al que se ha hecho referencia, </w:t>
      </w:r>
      <w:r w:rsidR="006D078D" w:rsidRPr="00540084">
        <w:rPr>
          <w:rFonts w:ascii="Tahoma" w:hAnsi="Tahoma" w:cs="Tahoma"/>
          <w:lang w:val="es-ES"/>
        </w:rPr>
        <w:t>e</w:t>
      </w:r>
      <w:r w:rsidR="00857E09" w:rsidRPr="00540084">
        <w:rPr>
          <w:rFonts w:ascii="Tahoma" w:hAnsi="Tahoma" w:cs="Tahoma"/>
          <w:lang w:val="es-ES"/>
        </w:rPr>
        <w:t>ra</w:t>
      </w:r>
      <w:r w:rsidR="006D078D" w:rsidRPr="00540084">
        <w:rPr>
          <w:rFonts w:ascii="Tahoma" w:hAnsi="Tahoma" w:cs="Tahoma"/>
          <w:lang w:val="es-ES"/>
        </w:rPr>
        <w:t xml:space="preserve"> del caso </w:t>
      </w:r>
      <w:r w:rsidR="00D60BD6" w:rsidRPr="00540084">
        <w:rPr>
          <w:rFonts w:ascii="Tahoma" w:hAnsi="Tahoma" w:cs="Tahoma"/>
          <w:lang w:val="es-ES"/>
        </w:rPr>
        <w:t>verificar si cuando reclamó la pensión de vejez, el 10 de enero de 2013</w:t>
      </w:r>
      <w:r w:rsidR="00D60BD6" w:rsidRPr="00540084">
        <w:rPr>
          <w:rStyle w:val="Refdenotaalpie"/>
          <w:rFonts w:ascii="Tahoma" w:hAnsi="Tahoma" w:cs="Tahoma"/>
          <w:lang w:val="es-ES"/>
        </w:rPr>
        <w:footnoteReference w:id="3"/>
      </w:r>
      <w:r w:rsidR="00D60BD6" w:rsidRPr="00540084">
        <w:rPr>
          <w:rFonts w:ascii="Tahoma" w:hAnsi="Tahoma" w:cs="Tahoma"/>
          <w:lang w:val="es-ES"/>
        </w:rPr>
        <w:t>, contaba con los requisitos establecidos en el Acuerdo 049 de 1990</w:t>
      </w:r>
      <w:r w:rsidR="00B335F4" w:rsidRPr="00540084">
        <w:rPr>
          <w:rFonts w:ascii="Tahoma" w:hAnsi="Tahoma" w:cs="Tahoma"/>
          <w:lang w:val="es-ES"/>
        </w:rPr>
        <w:t>.</w:t>
      </w:r>
    </w:p>
    <w:p w14:paraId="6483091E" w14:textId="1201C228" w:rsidR="00D60BD6" w:rsidRPr="00540084" w:rsidRDefault="00D60BD6" w:rsidP="00540084">
      <w:pPr>
        <w:pStyle w:val="NormalWeb"/>
        <w:spacing w:before="0" w:beforeAutospacing="0" w:after="0" w:afterAutospacing="0" w:line="276" w:lineRule="auto"/>
        <w:jc w:val="both"/>
        <w:rPr>
          <w:rFonts w:ascii="Tahoma" w:hAnsi="Tahoma" w:cs="Tahoma"/>
          <w:lang w:val="es-ES"/>
        </w:rPr>
      </w:pPr>
    </w:p>
    <w:p w14:paraId="716BA563" w14:textId="343CE10B" w:rsidR="007168BA" w:rsidRPr="00540084" w:rsidRDefault="00D60BD6" w:rsidP="00540084">
      <w:pPr>
        <w:pStyle w:val="NormalWeb"/>
        <w:spacing w:before="0" w:beforeAutospacing="0" w:after="0" w:afterAutospacing="0" w:line="276" w:lineRule="auto"/>
        <w:jc w:val="both"/>
        <w:rPr>
          <w:rFonts w:ascii="Tahoma" w:hAnsi="Tahoma" w:cs="Tahoma"/>
          <w:lang w:val="es-ES"/>
        </w:rPr>
      </w:pPr>
      <w:r w:rsidRPr="00540084">
        <w:rPr>
          <w:rFonts w:ascii="Tahoma" w:hAnsi="Tahoma" w:cs="Tahoma"/>
          <w:lang w:val="es-ES"/>
        </w:rPr>
        <w:tab/>
      </w:r>
      <w:r w:rsidR="00D7548A" w:rsidRPr="00540084">
        <w:rPr>
          <w:rFonts w:ascii="Tahoma" w:hAnsi="Tahoma" w:cs="Tahoma"/>
          <w:lang w:val="es-ES"/>
        </w:rPr>
        <w:t>Para ello es necesario indicar que si bien en la Resolución GNR 041397 de</w:t>
      </w:r>
      <w:r w:rsidR="00F116AE" w:rsidRPr="00540084">
        <w:rPr>
          <w:rFonts w:ascii="Tahoma" w:hAnsi="Tahoma" w:cs="Tahoma"/>
          <w:lang w:val="es-ES"/>
        </w:rPr>
        <w:t>l 18 de marzo de</w:t>
      </w:r>
      <w:r w:rsidR="00D7548A" w:rsidRPr="00540084">
        <w:rPr>
          <w:rFonts w:ascii="Tahoma" w:hAnsi="Tahoma" w:cs="Tahoma"/>
          <w:lang w:val="es-ES"/>
        </w:rPr>
        <w:t xml:space="preserve"> 2013</w:t>
      </w:r>
      <w:r w:rsidR="00F116AE" w:rsidRPr="00540084">
        <w:rPr>
          <w:rFonts w:ascii="Tahoma" w:hAnsi="Tahoma" w:cs="Tahoma"/>
          <w:lang w:val="es-ES"/>
        </w:rPr>
        <w:t xml:space="preserve"> (</w:t>
      </w:r>
      <w:proofErr w:type="spellStart"/>
      <w:r w:rsidR="00F116AE" w:rsidRPr="00540084">
        <w:rPr>
          <w:rFonts w:ascii="Tahoma" w:hAnsi="Tahoma" w:cs="Tahoma"/>
          <w:lang w:val="es-ES"/>
        </w:rPr>
        <w:t>fl</w:t>
      </w:r>
      <w:proofErr w:type="spellEnd"/>
      <w:r w:rsidR="00F116AE" w:rsidRPr="00540084">
        <w:rPr>
          <w:rFonts w:ascii="Tahoma" w:hAnsi="Tahoma" w:cs="Tahoma"/>
          <w:lang w:val="es-ES"/>
        </w:rPr>
        <w:t xml:space="preserve">. 25) se negó el derecho sin hacer referencia alguna a las cotizaciones efectuadas por el actor en España, </w:t>
      </w:r>
      <w:r w:rsidR="006D078D" w:rsidRPr="00540084">
        <w:rPr>
          <w:rFonts w:ascii="Tahoma" w:hAnsi="Tahoma" w:cs="Tahoma"/>
          <w:lang w:val="es-ES"/>
        </w:rPr>
        <w:t xml:space="preserve">seguidamente, </w:t>
      </w:r>
      <w:r w:rsidR="00857E09" w:rsidRPr="00540084">
        <w:rPr>
          <w:rFonts w:ascii="Tahoma" w:hAnsi="Tahoma" w:cs="Tahoma"/>
          <w:lang w:val="es-ES"/>
        </w:rPr>
        <w:t xml:space="preserve">tal como se dijo previamente, </w:t>
      </w:r>
      <w:r w:rsidR="00F116AE" w:rsidRPr="00540084">
        <w:rPr>
          <w:rFonts w:ascii="Tahoma" w:hAnsi="Tahoma" w:cs="Tahoma"/>
          <w:lang w:val="es-ES"/>
        </w:rPr>
        <w:t xml:space="preserve">en la Resolución GNR 191682 del 24 de julio del mismo año se reconocieron expresamente 375 días como tiempos laborados en España </w:t>
      </w:r>
      <w:r w:rsidR="006D078D" w:rsidRPr="00540084">
        <w:rPr>
          <w:rFonts w:ascii="Tahoma" w:hAnsi="Tahoma" w:cs="Tahoma"/>
          <w:lang w:val="es-ES"/>
        </w:rPr>
        <w:t xml:space="preserve">entre los años 1997 y 2001 </w:t>
      </w:r>
      <w:r w:rsidR="00F116AE" w:rsidRPr="00540084">
        <w:rPr>
          <w:rFonts w:ascii="Tahoma" w:hAnsi="Tahoma" w:cs="Tahoma"/>
          <w:lang w:val="es-ES"/>
        </w:rPr>
        <w:t>(53,57 semanas), que sumados a las 9</w:t>
      </w:r>
      <w:r w:rsidR="006D078D" w:rsidRPr="00540084">
        <w:rPr>
          <w:rFonts w:ascii="Tahoma" w:hAnsi="Tahoma" w:cs="Tahoma"/>
          <w:lang w:val="es-ES"/>
        </w:rPr>
        <w:t>65,42 semanas con las que contaba al 10 de enero de 2013</w:t>
      </w:r>
      <w:r w:rsidR="009E72B5" w:rsidRPr="00540084">
        <w:rPr>
          <w:rFonts w:ascii="Tahoma" w:hAnsi="Tahoma" w:cs="Tahoma"/>
          <w:lang w:val="es-ES"/>
        </w:rPr>
        <w:t>,</w:t>
      </w:r>
      <w:r w:rsidR="006D078D" w:rsidRPr="00540084">
        <w:rPr>
          <w:rFonts w:ascii="Tahoma" w:hAnsi="Tahoma" w:cs="Tahoma"/>
          <w:lang w:val="es-ES"/>
        </w:rPr>
        <w:t xml:space="preserve"> y que se reflejan en la historia laboral </w:t>
      </w:r>
      <w:r w:rsidR="00CE1E8C" w:rsidRPr="00540084">
        <w:rPr>
          <w:rFonts w:ascii="Tahoma" w:hAnsi="Tahoma" w:cs="Tahoma"/>
          <w:lang w:val="es-ES"/>
        </w:rPr>
        <w:t>a que se ha hecho referencia</w:t>
      </w:r>
      <w:r w:rsidR="006D078D" w:rsidRPr="00540084">
        <w:rPr>
          <w:rFonts w:ascii="Tahoma" w:hAnsi="Tahoma" w:cs="Tahoma"/>
          <w:lang w:val="es-ES"/>
        </w:rPr>
        <w:t xml:space="preserve">, </w:t>
      </w:r>
      <w:r w:rsidR="00C27B1C" w:rsidRPr="00540084">
        <w:rPr>
          <w:rFonts w:ascii="Tahoma" w:hAnsi="Tahoma" w:cs="Tahoma"/>
          <w:lang w:val="es-ES"/>
        </w:rPr>
        <w:t>arrojan un total de 1018,99 semanas</w:t>
      </w:r>
      <w:r w:rsidR="009E72B5" w:rsidRPr="00540084">
        <w:rPr>
          <w:rFonts w:ascii="Tahoma" w:hAnsi="Tahoma" w:cs="Tahoma"/>
          <w:lang w:val="es-ES"/>
        </w:rPr>
        <w:t>.</w:t>
      </w:r>
    </w:p>
    <w:p w14:paraId="33482FF4" w14:textId="77777777" w:rsidR="000E037F" w:rsidRPr="00540084" w:rsidRDefault="000E037F" w:rsidP="00540084">
      <w:pPr>
        <w:pStyle w:val="NormalWeb"/>
        <w:spacing w:before="0" w:beforeAutospacing="0" w:after="0" w:afterAutospacing="0" w:line="276" w:lineRule="auto"/>
        <w:jc w:val="both"/>
        <w:rPr>
          <w:rFonts w:ascii="Tahoma" w:hAnsi="Tahoma" w:cs="Tahoma"/>
          <w:lang w:val="es-ES"/>
        </w:rPr>
      </w:pPr>
    </w:p>
    <w:p w14:paraId="4787114E" w14:textId="2B2094C7" w:rsidR="00AF0B65" w:rsidRPr="00540084" w:rsidRDefault="000E037F" w:rsidP="00540084">
      <w:pPr>
        <w:pStyle w:val="NormalWeb"/>
        <w:spacing w:before="0" w:beforeAutospacing="0" w:after="0" w:afterAutospacing="0" w:line="276" w:lineRule="auto"/>
        <w:ind w:firstLine="708"/>
        <w:jc w:val="both"/>
        <w:rPr>
          <w:rFonts w:ascii="Tahoma" w:hAnsi="Tahoma" w:cs="Tahoma"/>
          <w:lang w:val="es-ES"/>
        </w:rPr>
      </w:pPr>
      <w:r w:rsidRPr="00540084">
        <w:rPr>
          <w:rFonts w:ascii="Tahoma" w:hAnsi="Tahoma" w:cs="Tahoma"/>
          <w:lang w:val="es-ES"/>
        </w:rPr>
        <w:t xml:space="preserve">Con apoyo en lo anterior, se concluye que el </w:t>
      </w:r>
      <w:r w:rsidR="009E72B5" w:rsidRPr="00540084">
        <w:rPr>
          <w:rFonts w:ascii="Tahoma" w:hAnsi="Tahoma" w:cs="Tahoma"/>
          <w:lang w:val="es-ES"/>
        </w:rPr>
        <w:t xml:space="preserve">señor José Gilberto Gómez </w:t>
      </w:r>
      <w:r w:rsidRPr="00540084">
        <w:rPr>
          <w:rFonts w:ascii="Tahoma" w:hAnsi="Tahoma" w:cs="Tahoma"/>
          <w:lang w:val="es-ES"/>
        </w:rPr>
        <w:t xml:space="preserve">reúne los requisitos para pensionarse en los términos del artículo 13 del Acuerdo 049 de 1990, que exige como requisitos para acceder a la prestación por vejez la edad de </w:t>
      </w:r>
      <w:r w:rsidRPr="00540084">
        <w:rPr>
          <w:rFonts w:ascii="Tahoma" w:hAnsi="Tahoma" w:cs="Tahoma"/>
          <w:i/>
          <w:iCs/>
          <w:lang w:val="es-ES"/>
        </w:rPr>
        <w:t>“</w:t>
      </w:r>
      <w:r w:rsidRPr="00540084">
        <w:rPr>
          <w:rFonts w:ascii="Tahoma" w:hAnsi="Tahoma" w:cs="Tahoma"/>
          <w:i/>
          <w:iCs/>
          <w:sz w:val="22"/>
          <w:lang w:val="es-ES"/>
        </w:rPr>
        <w:t>sesenta</w:t>
      </w:r>
      <w:r w:rsidRPr="00540084">
        <w:rPr>
          <w:rFonts w:ascii="Tahoma" w:hAnsi="Tahoma" w:cs="Tahoma"/>
          <w:i/>
          <w:iCs/>
          <w:color w:val="000000" w:themeColor="text1"/>
          <w:sz w:val="22"/>
        </w:rPr>
        <w:t xml:space="preserve"> (60) o más si se es varón o cincuenta y cinco (55) o más años de edad, si se es mujer y,</w:t>
      </w:r>
      <w:r w:rsidRPr="00540084">
        <w:rPr>
          <w:rFonts w:ascii="Tahoma" w:hAnsi="Tahoma" w:cs="Tahoma"/>
          <w:i/>
          <w:iCs/>
          <w:sz w:val="22"/>
          <w:lang w:val="es-ES"/>
        </w:rPr>
        <w:t xml:space="preserve"> </w:t>
      </w:r>
      <w:r w:rsidRPr="00540084">
        <w:rPr>
          <w:rFonts w:ascii="Tahoma" w:hAnsi="Tahoma" w:cs="Tahoma"/>
          <w:i/>
          <w:iCs/>
          <w:color w:val="000000" w:themeColor="text1"/>
          <w:sz w:val="22"/>
        </w:rPr>
        <w:t>un mínimo de quinientas (500) semanas de cotización pagadas durante los últimos veinte (20) años anteriores al cumplimiento de las edades mínimas, o haber acreditado un número de un mil (100) semanas de cotización, sufragadas en cualquier tiempo</w:t>
      </w:r>
      <w:r w:rsidRPr="00540084">
        <w:rPr>
          <w:rFonts w:ascii="Tahoma" w:hAnsi="Tahoma" w:cs="Tahoma"/>
          <w:i/>
          <w:iCs/>
          <w:color w:val="000000" w:themeColor="text1"/>
        </w:rPr>
        <w:t>”</w:t>
      </w:r>
      <w:r w:rsidR="00AF0B65" w:rsidRPr="00540084">
        <w:rPr>
          <w:rFonts w:ascii="Tahoma" w:hAnsi="Tahoma" w:cs="Tahoma"/>
          <w:lang w:val="es-ES"/>
        </w:rPr>
        <w:t>.</w:t>
      </w:r>
    </w:p>
    <w:p w14:paraId="1BF86798" w14:textId="14150D5F" w:rsidR="009F5860" w:rsidRPr="00540084" w:rsidRDefault="009F5860" w:rsidP="00540084">
      <w:pPr>
        <w:pStyle w:val="NormalWeb"/>
        <w:spacing w:before="0" w:beforeAutospacing="0" w:after="0" w:afterAutospacing="0" w:line="276" w:lineRule="auto"/>
        <w:ind w:firstLine="708"/>
        <w:jc w:val="both"/>
        <w:rPr>
          <w:rFonts w:ascii="Tahoma" w:hAnsi="Tahoma" w:cs="Tahoma"/>
          <w:lang w:val="es-ES"/>
        </w:rPr>
      </w:pPr>
    </w:p>
    <w:p w14:paraId="06AEC2FE" w14:textId="13431ABE" w:rsidR="003656E8" w:rsidRPr="00540084" w:rsidRDefault="003656E8" w:rsidP="00540084">
      <w:pPr>
        <w:pStyle w:val="NormalWeb"/>
        <w:spacing w:before="0" w:beforeAutospacing="0" w:after="0" w:afterAutospacing="0" w:line="276" w:lineRule="auto"/>
        <w:ind w:firstLine="708"/>
        <w:jc w:val="both"/>
        <w:rPr>
          <w:rFonts w:ascii="Tahoma" w:hAnsi="Tahoma" w:cs="Tahoma"/>
          <w:b/>
          <w:lang w:val="es-ES"/>
        </w:rPr>
      </w:pPr>
      <w:r w:rsidRPr="00540084">
        <w:rPr>
          <w:rFonts w:ascii="Tahoma" w:hAnsi="Tahoma" w:cs="Tahoma"/>
          <w:b/>
          <w:lang w:val="es-ES"/>
        </w:rPr>
        <w:t xml:space="preserve">Ponencia de la Dra. OLGA LUCÍA HOYOS SEPÚLVEDA: </w:t>
      </w:r>
    </w:p>
    <w:p w14:paraId="10659C41" w14:textId="77777777" w:rsidR="003656E8" w:rsidRPr="00540084" w:rsidRDefault="003656E8" w:rsidP="00540084">
      <w:pPr>
        <w:pStyle w:val="NormalWeb"/>
        <w:spacing w:before="0" w:beforeAutospacing="0" w:after="0" w:afterAutospacing="0" w:line="276" w:lineRule="auto"/>
        <w:ind w:firstLine="708"/>
        <w:jc w:val="both"/>
        <w:rPr>
          <w:rFonts w:ascii="Tahoma" w:hAnsi="Tahoma" w:cs="Tahoma"/>
          <w:b/>
          <w:lang w:val="es-ES"/>
        </w:rPr>
      </w:pPr>
    </w:p>
    <w:p w14:paraId="11A8440D" w14:textId="1EA037C5" w:rsidR="00AF0B65" w:rsidRPr="00540084" w:rsidRDefault="00AF0B65" w:rsidP="00540084">
      <w:pPr>
        <w:pStyle w:val="NormalWeb"/>
        <w:spacing w:before="0" w:beforeAutospacing="0" w:after="0" w:afterAutospacing="0" w:line="276" w:lineRule="auto"/>
        <w:ind w:firstLine="708"/>
        <w:jc w:val="both"/>
        <w:rPr>
          <w:rFonts w:ascii="Tahoma" w:eastAsia="Times New Roman" w:hAnsi="Tahoma" w:cs="Tahoma"/>
          <w:color w:val="000000" w:themeColor="text1"/>
          <w:lang w:val="es-ES" w:eastAsia="es-CO"/>
        </w:rPr>
      </w:pPr>
      <w:r w:rsidRPr="00540084">
        <w:rPr>
          <w:rFonts w:ascii="Tahoma" w:hAnsi="Tahoma" w:cs="Tahoma"/>
          <w:lang w:val="es-ES"/>
        </w:rPr>
        <w:t xml:space="preserve">Ahora bien, en cuanto al </w:t>
      </w:r>
      <w:r w:rsidRPr="00540084">
        <w:rPr>
          <w:rFonts w:ascii="Tahoma" w:eastAsia="Times New Roman" w:hAnsi="Tahoma" w:cs="Tahoma"/>
          <w:color w:val="000000" w:themeColor="text1"/>
          <w:lang w:val="es-ES" w:eastAsia="es-CO"/>
        </w:rPr>
        <w:t xml:space="preserve">disfrute de la pensión será desde el día siguiente a la última cotización, esto es, </w:t>
      </w:r>
      <w:r w:rsidR="009F5860" w:rsidRPr="00540084">
        <w:rPr>
          <w:rFonts w:ascii="Tahoma" w:eastAsia="Times New Roman" w:hAnsi="Tahoma" w:cs="Tahoma"/>
          <w:color w:val="000000" w:themeColor="text1"/>
          <w:lang w:val="es-ES" w:eastAsia="es-CO"/>
        </w:rPr>
        <w:t>01/02/2018</w:t>
      </w:r>
      <w:r w:rsidRPr="00540084">
        <w:rPr>
          <w:rFonts w:ascii="Tahoma" w:eastAsia="Times New Roman" w:hAnsi="Tahoma" w:cs="Tahoma"/>
          <w:color w:val="000000" w:themeColor="text1"/>
          <w:lang w:val="es-ES" w:eastAsia="es-CO"/>
        </w:rPr>
        <w:t>, tal como lo adujo la </w:t>
      </w:r>
      <w:r w:rsidRPr="00540084">
        <w:rPr>
          <w:rFonts w:ascii="Tahoma" w:eastAsia="Times New Roman" w:hAnsi="Tahoma" w:cs="Tahoma"/>
          <w:i/>
          <w:iCs/>
          <w:color w:val="000000" w:themeColor="text1"/>
          <w:lang w:val="es-ES" w:eastAsia="es-CO"/>
        </w:rPr>
        <w:t>a quo</w:t>
      </w:r>
      <w:r w:rsidRPr="00540084">
        <w:rPr>
          <w:rFonts w:ascii="Tahoma" w:eastAsia="Times New Roman" w:hAnsi="Tahoma" w:cs="Tahoma"/>
          <w:color w:val="000000" w:themeColor="text1"/>
          <w:lang w:val="es-ES" w:eastAsia="es-CO"/>
        </w:rPr>
        <w:t xml:space="preserve">, pues el último aporte realizado fue el </w:t>
      </w:r>
      <w:r w:rsidR="009F5860" w:rsidRPr="00540084">
        <w:rPr>
          <w:rFonts w:ascii="Tahoma" w:eastAsia="Times New Roman" w:hAnsi="Tahoma" w:cs="Tahoma"/>
          <w:color w:val="000000" w:themeColor="text1"/>
          <w:lang w:val="es-ES" w:eastAsia="es-CO"/>
        </w:rPr>
        <w:t>30</w:t>
      </w:r>
      <w:r w:rsidRPr="00540084">
        <w:rPr>
          <w:rFonts w:ascii="Tahoma" w:eastAsia="Times New Roman" w:hAnsi="Tahoma" w:cs="Tahoma"/>
          <w:color w:val="000000" w:themeColor="text1"/>
          <w:lang w:val="es-ES" w:eastAsia="es-CO"/>
        </w:rPr>
        <w:t>/</w:t>
      </w:r>
      <w:r w:rsidR="009F5860" w:rsidRPr="00540084">
        <w:rPr>
          <w:rFonts w:ascii="Tahoma" w:eastAsia="Times New Roman" w:hAnsi="Tahoma" w:cs="Tahoma"/>
          <w:color w:val="000000" w:themeColor="text1"/>
          <w:lang w:val="es-ES" w:eastAsia="es-CO"/>
        </w:rPr>
        <w:t>01</w:t>
      </w:r>
      <w:r w:rsidRPr="00540084">
        <w:rPr>
          <w:rFonts w:ascii="Tahoma" w:eastAsia="Times New Roman" w:hAnsi="Tahoma" w:cs="Tahoma"/>
          <w:color w:val="000000" w:themeColor="text1"/>
          <w:lang w:val="es-ES" w:eastAsia="es-CO"/>
        </w:rPr>
        <w:t>/201</w:t>
      </w:r>
      <w:r w:rsidR="009F5860" w:rsidRPr="00540084">
        <w:rPr>
          <w:rFonts w:ascii="Tahoma" w:eastAsia="Times New Roman" w:hAnsi="Tahoma" w:cs="Tahoma"/>
          <w:color w:val="000000" w:themeColor="text1"/>
          <w:lang w:val="es-ES" w:eastAsia="es-CO"/>
        </w:rPr>
        <w:t>8, como se desprende de la historia laboral allegada al plenario y actualizada por Colpensiones al 12/04/2019 (</w:t>
      </w:r>
      <w:proofErr w:type="spellStart"/>
      <w:r w:rsidR="009F5860" w:rsidRPr="00540084">
        <w:rPr>
          <w:rFonts w:ascii="Tahoma" w:eastAsia="Times New Roman" w:hAnsi="Tahoma" w:cs="Tahoma"/>
          <w:color w:val="000000" w:themeColor="text1"/>
          <w:lang w:val="es-ES" w:eastAsia="es-CO"/>
        </w:rPr>
        <w:t>fl</w:t>
      </w:r>
      <w:proofErr w:type="spellEnd"/>
      <w:r w:rsidR="009F5860" w:rsidRPr="00540084">
        <w:rPr>
          <w:rFonts w:ascii="Tahoma" w:eastAsia="Times New Roman" w:hAnsi="Tahoma" w:cs="Tahoma"/>
          <w:color w:val="000000" w:themeColor="text1"/>
          <w:lang w:val="es-ES" w:eastAsia="es-CO"/>
        </w:rPr>
        <w:t xml:space="preserve">. 80 c. 1), sin que para el caso de ahora pueda aplicarse la jurisprudencia que da cuenta del error inducido, pues el mismo deviene precisamente de la ausencia o indebida contabilización de semanas obrante en la historia laboral del demandante, evento que no ocurrió en la </w:t>
      </w:r>
      <w:r w:rsidR="009F5860" w:rsidRPr="00540084">
        <w:rPr>
          <w:rFonts w:ascii="Tahoma" w:eastAsia="Times New Roman" w:hAnsi="Tahoma" w:cs="Tahoma"/>
          <w:color w:val="000000" w:themeColor="text1"/>
          <w:lang w:val="es-ES" w:eastAsia="es-CO"/>
        </w:rPr>
        <w:lastRenderedPageBreak/>
        <w:t>medida que tanto la Resolución GNR 041397 de 18/03/2013, que resolvió la petición presentada el 10/01/2013 (</w:t>
      </w:r>
      <w:proofErr w:type="spellStart"/>
      <w:r w:rsidR="009F5860" w:rsidRPr="00540084">
        <w:rPr>
          <w:rFonts w:ascii="Tahoma" w:eastAsia="Times New Roman" w:hAnsi="Tahoma" w:cs="Tahoma"/>
          <w:color w:val="000000" w:themeColor="text1"/>
          <w:lang w:val="es-ES" w:eastAsia="es-CO"/>
        </w:rPr>
        <w:t>fl</w:t>
      </w:r>
      <w:proofErr w:type="spellEnd"/>
      <w:r w:rsidR="009F5860" w:rsidRPr="00540084">
        <w:rPr>
          <w:rFonts w:ascii="Tahoma" w:eastAsia="Times New Roman" w:hAnsi="Tahoma" w:cs="Tahoma"/>
          <w:color w:val="000000" w:themeColor="text1"/>
          <w:lang w:val="es-ES" w:eastAsia="es-CO"/>
        </w:rPr>
        <w:t>. 25 c. 1), como la Resolución GNR 191682 del 24/07/2013</w:t>
      </w:r>
      <w:r w:rsidR="0059197B" w:rsidRPr="00540084">
        <w:rPr>
          <w:rFonts w:ascii="Tahoma" w:eastAsia="Times New Roman" w:hAnsi="Tahoma" w:cs="Tahoma"/>
          <w:color w:val="000000" w:themeColor="text1"/>
          <w:lang w:val="es-ES" w:eastAsia="es-CO"/>
        </w:rPr>
        <w:t xml:space="preserve"> y VPB 23140 del 25/05/2016</w:t>
      </w:r>
      <w:r w:rsidR="009F5860" w:rsidRPr="00540084">
        <w:rPr>
          <w:rFonts w:ascii="Tahoma" w:eastAsia="Times New Roman" w:hAnsi="Tahoma" w:cs="Tahoma"/>
          <w:color w:val="000000" w:themeColor="text1"/>
          <w:lang w:val="es-ES" w:eastAsia="es-CO"/>
        </w:rPr>
        <w:t xml:space="preserve"> que resolvi</w:t>
      </w:r>
      <w:r w:rsidR="0059197B" w:rsidRPr="00540084">
        <w:rPr>
          <w:rFonts w:ascii="Tahoma" w:eastAsia="Times New Roman" w:hAnsi="Tahoma" w:cs="Tahoma"/>
          <w:color w:val="000000" w:themeColor="text1"/>
          <w:lang w:val="es-ES" w:eastAsia="es-CO"/>
        </w:rPr>
        <w:t>eron</w:t>
      </w:r>
      <w:r w:rsidR="009F5860" w:rsidRPr="00540084">
        <w:rPr>
          <w:rFonts w:ascii="Tahoma" w:eastAsia="Times New Roman" w:hAnsi="Tahoma" w:cs="Tahoma"/>
          <w:color w:val="000000" w:themeColor="text1"/>
          <w:lang w:val="es-ES" w:eastAsia="es-CO"/>
        </w:rPr>
        <w:t xml:space="preserve"> el recurso de reposición y en subsidio apelación contra la negativa pensional ya dicha (</w:t>
      </w:r>
      <w:proofErr w:type="spellStart"/>
      <w:r w:rsidR="009F5860" w:rsidRPr="00540084">
        <w:rPr>
          <w:rFonts w:ascii="Tahoma" w:eastAsia="Times New Roman" w:hAnsi="Tahoma" w:cs="Tahoma"/>
          <w:color w:val="000000" w:themeColor="text1"/>
          <w:lang w:val="es-ES" w:eastAsia="es-CO"/>
        </w:rPr>
        <w:t>fl</w:t>
      </w:r>
      <w:r w:rsidR="0059197B" w:rsidRPr="00540084">
        <w:rPr>
          <w:rFonts w:ascii="Tahoma" w:eastAsia="Times New Roman" w:hAnsi="Tahoma" w:cs="Tahoma"/>
          <w:color w:val="000000" w:themeColor="text1"/>
          <w:lang w:val="es-ES" w:eastAsia="es-CO"/>
        </w:rPr>
        <w:t>s</w:t>
      </w:r>
      <w:proofErr w:type="spellEnd"/>
      <w:r w:rsidR="009F5860" w:rsidRPr="00540084">
        <w:rPr>
          <w:rFonts w:ascii="Tahoma" w:eastAsia="Times New Roman" w:hAnsi="Tahoma" w:cs="Tahoma"/>
          <w:color w:val="000000" w:themeColor="text1"/>
          <w:lang w:val="es-ES" w:eastAsia="es-CO"/>
        </w:rPr>
        <w:t>. 28</w:t>
      </w:r>
      <w:r w:rsidR="0059197B" w:rsidRPr="00540084">
        <w:rPr>
          <w:rFonts w:ascii="Tahoma" w:eastAsia="Times New Roman" w:hAnsi="Tahoma" w:cs="Tahoma"/>
          <w:color w:val="000000" w:themeColor="text1"/>
          <w:lang w:val="es-ES" w:eastAsia="es-CO"/>
        </w:rPr>
        <w:t xml:space="preserve"> y 34</w:t>
      </w:r>
      <w:r w:rsidR="009F5860" w:rsidRPr="00540084">
        <w:rPr>
          <w:rFonts w:ascii="Tahoma" w:eastAsia="Times New Roman" w:hAnsi="Tahoma" w:cs="Tahoma"/>
          <w:color w:val="000000" w:themeColor="text1"/>
          <w:lang w:val="es-ES" w:eastAsia="es-CO"/>
        </w:rPr>
        <w:t xml:space="preserve"> c. 1) resolvieron la petición con base en los requisitos de la Ley 797 de 2003, </w:t>
      </w:r>
      <w:r w:rsidR="15679EBD" w:rsidRPr="00540084">
        <w:rPr>
          <w:rFonts w:ascii="Tahoma" w:eastAsia="Times New Roman" w:hAnsi="Tahoma" w:cs="Tahoma"/>
          <w:color w:val="000000" w:themeColor="text1"/>
          <w:lang w:val="es-ES" w:eastAsia="es-CO"/>
        </w:rPr>
        <w:t>sin que con las cotizaciones posteriores haya alcanzado la densidad requerida en esta normativa</w:t>
      </w:r>
      <w:r w:rsidR="09A2D639" w:rsidRPr="00540084">
        <w:rPr>
          <w:rFonts w:ascii="Tahoma" w:eastAsia="Times New Roman" w:hAnsi="Tahoma" w:cs="Tahoma"/>
          <w:color w:val="000000" w:themeColor="text1"/>
          <w:lang w:val="es-ES" w:eastAsia="es-CO"/>
        </w:rPr>
        <w:t>, que fue la única aplicada, ignorándose si se solicitó conceder el derecho pretendido con fundamento</w:t>
      </w:r>
      <w:r w:rsidR="009F5860" w:rsidRPr="00540084">
        <w:rPr>
          <w:rFonts w:ascii="Tahoma" w:eastAsia="Times New Roman" w:hAnsi="Tahoma" w:cs="Tahoma"/>
          <w:color w:val="000000" w:themeColor="text1"/>
          <w:lang w:val="es-ES" w:eastAsia="es-CO"/>
        </w:rPr>
        <w:t xml:space="preserve"> </w:t>
      </w:r>
      <w:r w:rsidR="6B9D4554" w:rsidRPr="00540084">
        <w:rPr>
          <w:rFonts w:ascii="Tahoma" w:eastAsia="Times New Roman" w:hAnsi="Tahoma" w:cs="Tahoma"/>
          <w:color w:val="000000" w:themeColor="text1"/>
          <w:lang w:val="es-ES" w:eastAsia="es-CO"/>
        </w:rPr>
        <w:t xml:space="preserve">en </w:t>
      </w:r>
      <w:r w:rsidR="009F5860" w:rsidRPr="00540084">
        <w:rPr>
          <w:rFonts w:ascii="Tahoma" w:eastAsia="Times New Roman" w:hAnsi="Tahoma" w:cs="Tahoma"/>
          <w:color w:val="000000" w:themeColor="text1"/>
          <w:lang w:val="es-ES" w:eastAsia="es-CO"/>
        </w:rPr>
        <w:t>el artículo 36 de la Ley 100/1993</w:t>
      </w:r>
      <w:r w:rsidR="503AC3A8" w:rsidRPr="00540084">
        <w:rPr>
          <w:rFonts w:ascii="Tahoma" w:eastAsia="Times New Roman" w:hAnsi="Tahoma" w:cs="Tahoma"/>
          <w:color w:val="000000" w:themeColor="text1"/>
          <w:lang w:val="es-ES" w:eastAsia="es-CO"/>
        </w:rPr>
        <w:t>, al no reposar la reclamación de enero de 2013, pues solo aparece esta menci</w:t>
      </w:r>
      <w:r w:rsidR="476F3B9A" w:rsidRPr="00540084">
        <w:rPr>
          <w:rFonts w:ascii="Tahoma" w:eastAsia="Times New Roman" w:hAnsi="Tahoma" w:cs="Tahoma"/>
          <w:color w:val="000000" w:themeColor="text1"/>
          <w:lang w:val="es-ES" w:eastAsia="es-CO"/>
        </w:rPr>
        <w:t>ó</w:t>
      </w:r>
      <w:r w:rsidR="503AC3A8" w:rsidRPr="00540084">
        <w:rPr>
          <w:rFonts w:ascii="Tahoma" w:eastAsia="Times New Roman" w:hAnsi="Tahoma" w:cs="Tahoma"/>
          <w:color w:val="000000" w:themeColor="text1"/>
          <w:lang w:val="es-ES" w:eastAsia="es-CO"/>
        </w:rPr>
        <w:t>n del acuerdo en el recurso de reposición</w:t>
      </w:r>
      <w:r w:rsidR="090D9FF5" w:rsidRPr="00540084">
        <w:rPr>
          <w:rFonts w:ascii="Tahoma" w:eastAsia="Times New Roman" w:hAnsi="Tahoma" w:cs="Tahoma"/>
          <w:color w:val="000000" w:themeColor="text1"/>
          <w:lang w:val="es-ES" w:eastAsia="es-CO"/>
        </w:rPr>
        <w:t>,</w:t>
      </w:r>
      <w:r w:rsidR="503AC3A8" w:rsidRPr="00540084">
        <w:rPr>
          <w:rFonts w:ascii="Tahoma" w:eastAsia="Times New Roman" w:hAnsi="Tahoma" w:cs="Tahoma"/>
          <w:color w:val="000000" w:themeColor="text1"/>
          <w:lang w:val="es-ES" w:eastAsia="es-CO"/>
        </w:rPr>
        <w:t xml:space="preserve"> que parece una nueva </w:t>
      </w:r>
      <w:r w:rsidR="2A422A86" w:rsidRPr="00540084">
        <w:rPr>
          <w:rFonts w:ascii="Tahoma" w:eastAsia="Times New Roman" w:hAnsi="Tahoma" w:cs="Tahoma"/>
          <w:color w:val="000000" w:themeColor="text1"/>
          <w:lang w:val="es-ES" w:eastAsia="es-CO"/>
        </w:rPr>
        <w:t>petición</w:t>
      </w:r>
      <w:r w:rsidR="68E9F4CC" w:rsidRPr="00540084">
        <w:rPr>
          <w:rFonts w:ascii="Tahoma" w:eastAsia="Times New Roman" w:hAnsi="Tahoma" w:cs="Tahoma"/>
          <w:color w:val="000000" w:themeColor="text1"/>
          <w:lang w:val="es-ES" w:eastAsia="es-CO"/>
        </w:rPr>
        <w:t>.</w:t>
      </w:r>
    </w:p>
    <w:p w14:paraId="6692169F" w14:textId="0D7AB006" w:rsidR="009F5860" w:rsidRPr="00540084" w:rsidRDefault="009F5860" w:rsidP="00540084">
      <w:pPr>
        <w:pStyle w:val="NormalWeb"/>
        <w:spacing w:before="0" w:beforeAutospacing="0" w:after="0" w:afterAutospacing="0" w:line="276" w:lineRule="auto"/>
        <w:ind w:firstLine="708"/>
        <w:jc w:val="both"/>
        <w:rPr>
          <w:rFonts w:ascii="Tahoma" w:eastAsia="Times New Roman" w:hAnsi="Tahoma" w:cs="Tahoma"/>
          <w:color w:val="000000"/>
          <w:lang w:val="es-ES" w:eastAsia="es-CO"/>
        </w:rPr>
      </w:pPr>
    </w:p>
    <w:p w14:paraId="67F6317C" w14:textId="3554C54F" w:rsidR="009F5860" w:rsidRPr="00540084" w:rsidRDefault="009F5860" w:rsidP="00540084">
      <w:pPr>
        <w:pStyle w:val="NormalWeb"/>
        <w:spacing w:before="0" w:beforeAutospacing="0" w:after="0" w:afterAutospacing="0" w:line="276" w:lineRule="auto"/>
        <w:ind w:firstLine="708"/>
        <w:jc w:val="both"/>
        <w:rPr>
          <w:rFonts w:ascii="Tahoma" w:eastAsia="Times New Roman" w:hAnsi="Tahoma" w:cs="Tahoma"/>
          <w:color w:val="000000"/>
          <w:lang w:val="es-ES" w:eastAsia="es-CO"/>
        </w:rPr>
      </w:pPr>
      <w:r w:rsidRPr="00540084">
        <w:rPr>
          <w:rFonts w:ascii="Tahoma" w:eastAsia="Times New Roman" w:hAnsi="Tahoma" w:cs="Tahoma"/>
          <w:color w:val="000000" w:themeColor="text1"/>
          <w:lang w:val="es-ES" w:eastAsia="es-CO"/>
        </w:rPr>
        <w:t>Actuar de Colpensiones que no corresponde a un error inducido, sino a la aplicación estricta de la ley, sin consideración a las diferentes interpretaciones jurisprudenciales, entre ellas, la que ahora permite a José Gilberto Gómez Echeverri acceder a la prestación de vejez, esto es, que la pensión regulada por la Ley 1112 de 2006 sí permite su acceso a través del régimen de transición, postura que ha acogido este Tribunal y que evidencia que la misma es producto interpretativo de l</w:t>
      </w:r>
      <w:r w:rsidR="712B5BE8" w:rsidRPr="00540084">
        <w:rPr>
          <w:rFonts w:ascii="Tahoma" w:eastAsia="Times New Roman" w:hAnsi="Tahoma" w:cs="Tahoma"/>
          <w:color w:val="000000" w:themeColor="text1"/>
          <w:lang w:val="es-ES" w:eastAsia="es-CO"/>
        </w:rPr>
        <w:t>os jueces</w:t>
      </w:r>
      <w:r w:rsidRPr="00540084">
        <w:rPr>
          <w:rFonts w:ascii="Tahoma" w:eastAsia="Times New Roman" w:hAnsi="Tahoma" w:cs="Tahoma"/>
          <w:color w:val="000000" w:themeColor="text1"/>
          <w:lang w:val="es-ES" w:eastAsia="es-CO"/>
        </w:rPr>
        <w:t xml:space="preserve"> y no de la </w:t>
      </w:r>
      <w:r w:rsidR="0059197B" w:rsidRPr="00540084">
        <w:rPr>
          <w:rFonts w:ascii="Tahoma" w:eastAsia="Times New Roman" w:hAnsi="Tahoma" w:cs="Tahoma"/>
          <w:color w:val="000000" w:themeColor="text1"/>
          <w:lang w:val="es-ES" w:eastAsia="es-CO"/>
        </w:rPr>
        <w:t xml:space="preserve">aplicación llana de la ley por parte de la </w:t>
      </w:r>
      <w:r w:rsidRPr="00540084">
        <w:rPr>
          <w:rFonts w:ascii="Tahoma" w:eastAsia="Times New Roman" w:hAnsi="Tahoma" w:cs="Tahoma"/>
          <w:color w:val="000000" w:themeColor="text1"/>
          <w:lang w:val="es-ES" w:eastAsia="es-CO"/>
        </w:rPr>
        <w:t>administradora pensional</w:t>
      </w:r>
      <w:r w:rsidR="1D154F26" w:rsidRPr="00540084">
        <w:rPr>
          <w:rFonts w:ascii="Tahoma" w:eastAsia="Times New Roman" w:hAnsi="Tahoma" w:cs="Tahoma"/>
          <w:color w:val="000000" w:themeColor="text1"/>
          <w:lang w:val="es-ES" w:eastAsia="es-CO"/>
        </w:rPr>
        <w:t>, que es plausible en tanto la convención se produjo en vigencia de la ley 100 con su modificaci</w:t>
      </w:r>
      <w:r w:rsidR="31FE1409" w:rsidRPr="00540084">
        <w:rPr>
          <w:rFonts w:ascii="Tahoma" w:eastAsia="Times New Roman" w:hAnsi="Tahoma" w:cs="Tahoma"/>
          <w:color w:val="000000" w:themeColor="text1"/>
          <w:lang w:val="es-ES" w:eastAsia="es-CO"/>
        </w:rPr>
        <w:t>ó</w:t>
      </w:r>
      <w:r w:rsidR="1D154F26" w:rsidRPr="00540084">
        <w:rPr>
          <w:rFonts w:ascii="Tahoma" w:eastAsia="Times New Roman" w:hAnsi="Tahoma" w:cs="Tahoma"/>
          <w:color w:val="000000" w:themeColor="text1"/>
          <w:lang w:val="es-ES" w:eastAsia="es-CO"/>
        </w:rPr>
        <w:t>n por la ley 797, normas</w:t>
      </w:r>
      <w:r w:rsidR="74CEC078" w:rsidRPr="00540084">
        <w:rPr>
          <w:rFonts w:ascii="Tahoma" w:eastAsia="Times New Roman" w:hAnsi="Tahoma" w:cs="Tahoma"/>
          <w:color w:val="000000" w:themeColor="text1"/>
          <w:lang w:val="es-ES" w:eastAsia="es-CO"/>
        </w:rPr>
        <w:t xml:space="preserve"> que conforman el sistema de seguridad social integral para la époc</w:t>
      </w:r>
      <w:r w:rsidR="78BE9155" w:rsidRPr="00540084">
        <w:rPr>
          <w:rFonts w:ascii="Tahoma" w:eastAsia="Times New Roman" w:hAnsi="Tahoma" w:cs="Tahoma"/>
          <w:color w:val="000000" w:themeColor="text1"/>
          <w:lang w:val="es-ES" w:eastAsia="es-CO"/>
        </w:rPr>
        <w:t>a</w:t>
      </w:r>
      <w:r w:rsidRPr="00540084">
        <w:rPr>
          <w:rFonts w:ascii="Tahoma" w:eastAsia="Times New Roman" w:hAnsi="Tahoma" w:cs="Tahoma"/>
          <w:color w:val="000000" w:themeColor="text1"/>
          <w:lang w:val="es-ES" w:eastAsia="es-CO"/>
        </w:rPr>
        <w:t xml:space="preserve">. </w:t>
      </w:r>
    </w:p>
    <w:p w14:paraId="43CEB1BC" w14:textId="6B855575" w:rsidR="0059197B" w:rsidRPr="00540084" w:rsidRDefault="0059197B" w:rsidP="00540084">
      <w:pPr>
        <w:pStyle w:val="NormalWeb"/>
        <w:spacing w:before="0" w:beforeAutospacing="0" w:after="0" w:afterAutospacing="0" w:line="276" w:lineRule="auto"/>
        <w:ind w:firstLine="708"/>
        <w:jc w:val="both"/>
        <w:rPr>
          <w:rFonts w:ascii="Tahoma" w:eastAsia="Times New Roman" w:hAnsi="Tahoma" w:cs="Tahoma"/>
          <w:color w:val="000000"/>
          <w:lang w:val="es-ES" w:eastAsia="es-CO"/>
        </w:rPr>
      </w:pPr>
    </w:p>
    <w:p w14:paraId="752C5360" w14:textId="5C6A9CFD" w:rsidR="0059197B" w:rsidRPr="00540084" w:rsidRDefault="0059197B" w:rsidP="00540084">
      <w:pPr>
        <w:pStyle w:val="NormalWeb"/>
        <w:spacing w:before="0" w:beforeAutospacing="0" w:after="0" w:afterAutospacing="0" w:line="276" w:lineRule="auto"/>
        <w:ind w:firstLine="708"/>
        <w:jc w:val="both"/>
        <w:rPr>
          <w:rFonts w:ascii="Tahoma" w:eastAsia="Times New Roman" w:hAnsi="Tahoma" w:cs="Tahoma"/>
          <w:color w:val="000000"/>
          <w:lang w:val="es-ES" w:eastAsia="es-CO"/>
        </w:rPr>
      </w:pPr>
      <w:r w:rsidRPr="00540084">
        <w:rPr>
          <w:rFonts w:ascii="Tahoma" w:eastAsia="Times New Roman" w:hAnsi="Tahoma" w:cs="Tahoma"/>
          <w:color w:val="000000" w:themeColor="text1"/>
          <w:lang w:val="es-ES" w:eastAsia="es-CO"/>
        </w:rPr>
        <w:t>Tanto así, que incluso las resoluciones GNR 191682 del 24/07/2013 y VPB 23140 del 25/05/2016 tuvieron en cuenta los aportes realizados al reino de España, aspecto que por esta vía también demuestra la ausencia de la configuración del aludido error inducido, pues el mismo solo ocurriría en la medida que se desconocieran dichas semanas pese a su existencia, se itera porque la negativa del reconocimiento de vejez se fundó únicamente en la ausencia de acreditación de los requisitos contenidos en la Ley 797 de 2003.</w:t>
      </w:r>
      <w:r w:rsidR="00342E5A" w:rsidRPr="00540084">
        <w:rPr>
          <w:rFonts w:ascii="Tahoma" w:eastAsia="Times New Roman" w:hAnsi="Tahoma" w:cs="Tahoma"/>
          <w:color w:val="000000" w:themeColor="text1"/>
          <w:lang w:val="es-ES" w:eastAsia="es-CO"/>
        </w:rPr>
        <w:t xml:space="preserve"> Y por ello, tampoco contribuye a cambiar el rumbo de la decisión que el demandante hubiere solicitado en diversas ocasiones la corrección de su historia laboral. Al punto se aclara que la corrección solicitada el 24/12/2012 no tenía como propósito que se agregaran semanas cotizadas en España (1997 a 2001), sino tiempos en Colombia durante los años 1995, 2007 y 2012.</w:t>
      </w:r>
    </w:p>
    <w:p w14:paraId="7EA65DE9" w14:textId="4F6DA636" w:rsidR="0059197B" w:rsidRPr="00540084" w:rsidRDefault="0059197B" w:rsidP="00540084">
      <w:pPr>
        <w:pStyle w:val="NormalWeb"/>
        <w:spacing w:before="0" w:beforeAutospacing="0" w:after="0" w:afterAutospacing="0" w:line="276" w:lineRule="auto"/>
        <w:ind w:firstLine="708"/>
        <w:jc w:val="both"/>
        <w:rPr>
          <w:rFonts w:ascii="Tahoma" w:eastAsia="Times New Roman" w:hAnsi="Tahoma" w:cs="Tahoma"/>
          <w:color w:val="000000"/>
          <w:lang w:val="es-ES" w:eastAsia="es-CO"/>
        </w:rPr>
      </w:pPr>
    </w:p>
    <w:p w14:paraId="7BE8A06A" w14:textId="1EB96624" w:rsidR="0059197B" w:rsidRPr="00540084" w:rsidRDefault="0059197B" w:rsidP="00540084">
      <w:pPr>
        <w:pStyle w:val="NormalWeb"/>
        <w:spacing w:before="0" w:beforeAutospacing="0" w:after="0" w:afterAutospacing="0" w:line="276" w:lineRule="auto"/>
        <w:ind w:firstLine="708"/>
        <w:jc w:val="both"/>
        <w:rPr>
          <w:rStyle w:val="Refdecomentario"/>
          <w:rFonts w:ascii="Tahoma" w:hAnsi="Tahoma" w:cs="Tahoma"/>
          <w:sz w:val="24"/>
          <w:szCs w:val="24"/>
        </w:rPr>
      </w:pPr>
      <w:r w:rsidRPr="00540084">
        <w:rPr>
          <w:rFonts w:ascii="Tahoma" w:eastAsia="Times New Roman" w:hAnsi="Tahoma" w:cs="Tahoma"/>
          <w:color w:val="000000" w:themeColor="text1"/>
          <w:lang w:val="es-ES" w:eastAsia="es-CO"/>
        </w:rPr>
        <w:t>En consecuencia, se confirma la decisión de primer grado que ordenó el disfrute de la prestación desde el 01/02/2018, y por ende fracasa la apelación del demandante. A partir de allí debe contabilizarse el retroactivo pensional a razón de mesadas iguales a un salario mínimo, pues revisada su historia laboral los últimos 10 años de cotizaciones se realizaron bajo el régimen subsidiado en cuantía no superior a un mínimo (</w:t>
      </w:r>
      <w:proofErr w:type="spellStart"/>
      <w:r w:rsidRPr="00540084">
        <w:rPr>
          <w:rFonts w:ascii="Tahoma" w:eastAsia="Times New Roman" w:hAnsi="Tahoma" w:cs="Tahoma"/>
          <w:color w:val="000000" w:themeColor="text1"/>
          <w:lang w:val="es-ES" w:eastAsia="es-CO"/>
        </w:rPr>
        <w:t>fls</w:t>
      </w:r>
      <w:proofErr w:type="spellEnd"/>
      <w:r w:rsidRPr="00540084">
        <w:rPr>
          <w:rFonts w:ascii="Tahoma" w:eastAsia="Times New Roman" w:hAnsi="Tahoma" w:cs="Tahoma"/>
          <w:color w:val="000000" w:themeColor="text1"/>
          <w:lang w:val="es-ES" w:eastAsia="es-CO"/>
        </w:rPr>
        <w:t>. 79 y 80 c. 1).</w:t>
      </w:r>
    </w:p>
    <w:p w14:paraId="5ABC7090" w14:textId="77777777" w:rsidR="0059197B" w:rsidRPr="00540084" w:rsidRDefault="0059197B" w:rsidP="00540084">
      <w:pPr>
        <w:pStyle w:val="NormalWeb"/>
        <w:spacing w:before="0" w:beforeAutospacing="0" w:after="0" w:afterAutospacing="0" w:line="276" w:lineRule="auto"/>
        <w:ind w:firstLine="708"/>
        <w:jc w:val="both"/>
        <w:rPr>
          <w:rFonts w:ascii="Tahoma" w:hAnsi="Tahoma" w:cs="Tahoma"/>
          <w:lang w:val="es-ES"/>
        </w:rPr>
      </w:pPr>
    </w:p>
    <w:p w14:paraId="3A7055CC" w14:textId="10970B6F" w:rsidR="00857E09" w:rsidRPr="00540084" w:rsidRDefault="0059197B" w:rsidP="00540084">
      <w:pPr>
        <w:pStyle w:val="NormalWeb"/>
        <w:spacing w:before="0" w:beforeAutospacing="0" w:after="0" w:afterAutospacing="0" w:line="276" w:lineRule="auto"/>
        <w:ind w:firstLine="708"/>
        <w:jc w:val="both"/>
        <w:rPr>
          <w:rFonts w:ascii="Tahoma" w:hAnsi="Tahoma" w:cs="Tahoma"/>
          <w:lang w:val="es-ES"/>
        </w:rPr>
      </w:pPr>
      <w:r w:rsidRPr="00540084">
        <w:rPr>
          <w:rFonts w:ascii="Tahoma" w:hAnsi="Tahoma" w:cs="Tahoma"/>
          <w:lang w:val="es-ES"/>
        </w:rPr>
        <w:t>S</w:t>
      </w:r>
      <w:r w:rsidR="00AD70B6" w:rsidRPr="00540084">
        <w:rPr>
          <w:rFonts w:ascii="Tahoma" w:hAnsi="Tahoma" w:cs="Tahoma"/>
          <w:lang w:val="es-ES"/>
        </w:rPr>
        <w:t>in que mesada alguna se haya visto afectada por la prescripción, pues entre la fecha de expedición de la Resolución VPB 23140 del 25</w:t>
      </w:r>
      <w:r w:rsidR="00857E09" w:rsidRPr="00540084">
        <w:rPr>
          <w:rFonts w:ascii="Tahoma" w:hAnsi="Tahoma" w:cs="Tahoma"/>
          <w:lang w:val="es-ES"/>
        </w:rPr>
        <w:t xml:space="preserve"> </w:t>
      </w:r>
      <w:r w:rsidR="00AD70B6" w:rsidRPr="00540084">
        <w:rPr>
          <w:rFonts w:ascii="Tahoma" w:hAnsi="Tahoma" w:cs="Tahoma"/>
          <w:lang w:val="es-ES"/>
        </w:rPr>
        <w:t xml:space="preserve">de mayo de 2016 </w:t>
      </w:r>
      <w:r w:rsidR="00AD70B6" w:rsidRPr="00540084">
        <w:rPr>
          <w:rFonts w:ascii="Tahoma" w:hAnsi="Tahoma" w:cs="Tahoma"/>
          <w:i/>
          <w:iCs/>
          <w:lang w:val="es-ES"/>
        </w:rPr>
        <w:t xml:space="preserve">-por medio de la cual se resolvió el recurso de apelación presentado en contra de la Resolución 041397 de 2013- </w:t>
      </w:r>
      <w:r w:rsidR="00AD70B6" w:rsidRPr="00540084">
        <w:rPr>
          <w:rFonts w:ascii="Tahoma" w:hAnsi="Tahoma" w:cs="Tahoma"/>
          <w:lang w:val="es-ES"/>
        </w:rPr>
        <w:t>y la presentación de la demanda</w:t>
      </w:r>
      <w:r w:rsidRPr="00540084">
        <w:rPr>
          <w:rFonts w:ascii="Tahoma" w:hAnsi="Tahoma" w:cs="Tahoma"/>
          <w:lang w:val="es-ES"/>
        </w:rPr>
        <w:t xml:space="preserve"> </w:t>
      </w:r>
      <w:r w:rsidRPr="00540084">
        <w:rPr>
          <w:rFonts w:ascii="Tahoma" w:hAnsi="Tahoma" w:cs="Tahoma"/>
          <w:u w:val="single"/>
          <w:lang w:val="es-ES"/>
        </w:rPr>
        <w:t xml:space="preserve">(10/05/2018 </w:t>
      </w:r>
      <w:proofErr w:type="spellStart"/>
      <w:r w:rsidRPr="00540084">
        <w:rPr>
          <w:rFonts w:ascii="Tahoma" w:hAnsi="Tahoma" w:cs="Tahoma"/>
          <w:u w:val="single"/>
          <w:lang w:val="es-ES"/>
        </w:rPr>
        <w:t>fl</w:t>
      </w:r>
      <w:proofErr w:type="spellEnd"/>
      <w:r w:rsidRPr="00540084">
        <w:rPr>
          <w:rFonts w:ascii="Tahoma" w:hAnsi="Tahoma" w:cs="Tahoma"/>
          <w:u w:val="single"/>
          <w:lang w:val="es-ES"/>
        </w:rPr>
        <w:t>. 42, c. 1)</w:t>
      </w:r>
      <w:r w:rsidRPr="00540084">
        <w:rPr>
          <w:rFonts w:ascii="Tahoma" w:hAnsi="Tahoma" w:cs="Tahoma"/>
          <w:lang w:val="es-ES"/>
        </w:rPr>
        <w:t xml:space="preserve"> </w:t>
      </w:r>
      <w:r w:rsidR="00AD70B6" w:rsidRPr="00540084">
        <w:rPr>
          <w:rFonts w:ascii="Tahoma" w:hAnsi="Tahoma" w:cs="Tahoma"/>
          <w:lang w:val="es-ES"/>
        </w:rPr>
        <w:t>no transcurrieron más de 3 años.</w:t>
      </w:r>
    </w:p>
    <w:p w14:paraId="4F3F31C0" w14:textId="77777777" w:rsidR="00816461" w:rsidRPr="00540084" w:rsidRDefault="00816461" w:rsidP="00540084">
      <w:pPr>
        <w:pStyle w:val="NormalWeb"/>
        <w:spacing w:before="0" w:beforeAutospacing="0" w:after="0" w:afterAutospacing="0" w:line="276" w:lineRule="auto"/>
        <w:jc w:val="both"/>
        <w:rPr>
          <w:rFonts w:ascii="Tahoma" w:hAnsi="Tahoma" w:cs="Tahoma"/>
          <w:lang w:val="es-ES"/>
        </w:rPr>
      </w:pPr>
    </w:p>
    <w:p w14:paraId="07CFECDD" w14:textId="353F8C3D" w:rsidR="00AD70B6" w:rsidRPr="00540084" w:rsidRDefault="00AD70B6" w:rsidP="00540084">
      <w:pPr>
        <w:pStyle w:val="NormalWeb"/>
        <w:spacing w:before="0" w:beforeAutospacing="0" w:after="0" w:afterAutospacing="0" w:line="276" w:lineRule="auto"/>
        <w:jc w:val="both"/>
        <w:rPr>
          <w:rFonts w:ascii="Tahoma" w:hAnsi="Tahoma" w:cs="Tahoma"/>
          <w:lang w:val="es-ES"/>
        </w:rPr>
      </w:pPr>
      <w:r w:rsidRPr="00540084">
        <w:rPr>
          <w:rFonts w:ascii="Tahoma" w:hAnsi="Tahoma" w:cs="Tahoma"/>
          <w:lang w:val="es-ES"/>
        </w:rPr>
        <w:lastRenderedPageBreak/>
        <w:tab/>
        <w:t>En cuanto a la pensión prorrata, se dirá que a Colpensiones le corresponde asumir el 94,74</w:t>
      </w:r>
      <w:r w:rsidR="00FB015D" w:rsidRPr="00540084">
        <w:rPr>
          <w:rFonts w:ascii="Tahoma" w:hAnsi="Tahoma" w:cs="Tahoma"/>
          <w:lang w:val="es-ES"/>
        </w:rPr>
        <w:t xml:space="preserve">% en atención a las 965,42 semanas cotizadas </w:t>
      </w:r>
      <w:r w:rsidR="00E164D5" w:rsidRPr="00540084">
        <w:rPr>
          <w:rFonts w:ascii="Tahoma" w:hAnsi="Tahoma" w:cs="Tahoma"/>
          <w:lang w:val="es-ES"/>
        </w:rPr>
        <w:t xml:space="preserve">por el demandante </w:t>
      </w:r>
      <w:r w:rsidR="00FB015D" w:rsidRPr="00540084">
        <w:rPr>
          <w:rFonts w:ascii="Tahoma" w:hAnsi="Tahoma" w:cs="Tahoma"/>
          <w:lang w:val="es-ES"/>
        </w:rPr>
        <w:t>en esa entidad</w:t>
      </w:r>
      <w:r w:rsidR="00553A8F" w:rsidRPr="00540084">
        <w:rPr>
          <w:rFonts w:ascii="Tahoma" w:hAnsi="Tahoma" w:cs="Tahoma"/>
          <w:lang w:val="es-ES"/>
        </w:rPr>
        <w:t>, atañendo en consecuencia al Reino de España conceder el restante 5,26%</w:t>
      </w:r>
      <w:r w:rsidR="00FB015D" w:rsidRPr="00540084">
        <w:rPr>
          <w:rFonts w:ascii="Tahoma" w:hAnsi="Tahoma" w:cs="Tahoma"/>
          <w:lang w:val="es-ES"/>
        </w:rPr>
        <w:t>. Así, si el salario mínimo para el año 2013 equivalía a $5</w:t>
      </w:r>
      <w:r w:rsidR="00DE167B" w:rsidRPr="00540084">
        <w:rPr>
          <w:rFonts w:ascii="Tahoma" w:hAnsi="Tahoma" w:cs="Tahoma"/>
          <w:lang w:val="es-ES"/>
        </w:rPr>
        <w:t>89.500</w:t>
      </w:r>
      <w:r w:rsidR="00FB015D" w:rsidRPr="00540084">
        <w:rPr>
          <w:rFonts w:ascii="Tahoma" w:hAnsi="Tahoma" w:cs="Tahoma"/>
          <w:lang w:val="es-ES"/>
        </w:rPr>
        <w:t xml:space="preserve">, a la demandada le corresponde asumir </w:t>
      </w:r>
      <w:r w:rsidR="00DE167B" w:rsidRPr="00540084">
        <w:rPr>
          <w:rFonts w:ascii="Tahoma" w:hAnsi="Tahoma" w:cs="Tahoma"/>
          <w:lang w:val="es-ES"/>
        </w:rPr>
        <w:t>$558.492</w:t>
      </w:r>
      <w:r w:rsidR="000E037F" w:rsidRPr="00540084">
        <w:rPr>
          <w:rFonts w:ascii="Tahoma" w:hAnsi="Tahoma" w:cs="Tahoma"/>
          <w:lang w:val="es-ES"/>
        </w:rPr>
        <w:t>, en razón de 13 mesadas anuales</w:t>
      </w:r>
      <w:r w:rsidR="00E164D5" w:rsidRPr="00540084">
        <w:rPr>
          <w:rFonts w:ascii="Tahoma" w:hAnsi="Tahoma" w:cs="Tahoma"/>
          <w:lang w:val="es-ES"/>
        </w:rPr>
        <w:t>, por haberse causado el derecho con posterioridad al 31 de julio de 2011</w:t>
      </w:r>
      <w:r w:rsidR="000E037F" w:rsidRPr="00540084">
        <w:rPr>
          <w:rFonts w:ascii="Tahoma" w:hAnsi="Tahoma" w:cs="Tahoma"/>
          <w:lang w:val="es-ES"/>
        </w:rPr>
        <w:t>.</w:t>
      </w:r>
    </w:p>
    <w:p w14:paraId="690F3263" w14:textId="070CFB00" w:rsidR="000E037F" w:rsidRPr="00540084" w:rsidRDefault="000E037F" w:rsidP="00540084">
      <w:pPr>
        <w:pStyle w:val="NormalWeb"/>
        <w:spacing w:before="0" w:beforeAutospacing="0" w:after="0" w:afterAutospacing="0" w:line="276" w:lineRule="auto"/>
        <w:jc w:val="both"/>
        <w:rPr>
          <w:rFonts w:ascii="Tahoma" w:hAnsi="Tahoma" w:cs="Tahoma"/>
          <w:lang w:val="es-ES"/>
        </w:rPr>
      </w:pPr>
    </w:p>
    <w:p w14:paraId="3B637BEF" w14:textId="72119A38" w:rsidR="000E037F" w:rsidRPr="00540084" w:rsidRDefault="000E037F" w:rsidP="00540084">
      <w:pPr>
        <w:spacing w:line="276" w:lineRule="auto"/>
        <w:jc w:val="both"/>
        <w:rPr>
          <w:rFonts w:ascii="Tahoma" w:eastAsia="Times New Roman" w:hAnsi="Tahoma" w:cs="Tahoma"/>
          <w:color w:val="000000"/>
          <w:lang w:val="es-CO" w:eastAsia="es-CO"/>
        </w:rPr>
      </w:pPr>
      <w:r w:rsidRPr="00540084">
        <w:rPr>
          <w:rFonts w:ascii="Tahoma" w:hAnsi="Tahoma" w:cs="Tahoma"/>
          <w:lang w:val="es-ES"/>
        </w:rPr>
        <w:tab/>
        <w:t xml:space="preserve">En este orden de ideas, </w:t>
      </w:r>
      <w:r w:rsidR="00E164D5" w:rsidRPr="00540084">
        <w:rPr>
          <w:rFonts w:ascii="Tahoma" w:hAnsi="Tahoma" w:cs="Tahoma"/>
          <w:lang w:val="es-ES"/>
        </w:rPr>
        <w:t xml:space="preserve">esta </w:t>
      </w:r>
      <w:r w:rsidR="006D039B" w:rsidRPr="00540084">
        <w:rPr>
          <w:rFonts w:ascii="Tahoma" w:hAnsi="Tahoma" w:cs="Tahoma"/>
          <w:lang w:val="es-ES"/>
        </w:rPr>
        <w:t xml:space="preserve">Colegiatura </w:t>
      </w:r>
      <w:r w:rsidRPr="00540084">
        <w:rPr>
          <w:rFonts w:ascii="Tahoma" w:hAnsi="Tahoma" w:cs="Tahoma"/>
          <w:lang w:val="es-ES"/>
        </w:rPr>
        <w:t xml:space="preserve">procedió a calcular el retroactivo adeudado entre </w:t>
      </w:r>
      <w:r w:rsidRPr="00540084">
        <w:rPr>
          <w:rFonts w:ascii="Tahoma" w:hAnsi="Tahoma" w:cs="Tahoma"/>
          <w:u w:val="single"/>
          <w:lang w:val="es-ES"/>
        </w:rPr>
        <w:t xml:space="preserve">el </w:t>
      </w:r>
      <w:r w:rsidR="0059197B" w:rsidRPr="00540084">
        <w:rPr>
          <w:rFonts w:ascii="Tahoma" w:hAnsi="Tahoma" w:cs="Tahoma"/>
          <w:u w:val="single"/>
          <w:lang w:val="es-ES"/>
        </w:rPr>
        <w:t>01 de febrero de 2018</w:t>
      </w:r>
      <w:r w:rsidRPr="00540084">
        <w:rPr>
          <w:rFonts w:ascii="Tahoma" w:hAnsi="Tahoma" w:cs="Tahoma"/>
          <w:u w:val="single"/>
          <w:lang w:val="es-ES"/>
        </w:rPr>
        <w:t xml:space="preserve"> y el 31 de octubre de 2020, lo cual arrojó un total de $</w:t>
      </w:r>
      <w:r w:rsidR="00342E5A" w:rsidRPr="00540084">
        <w:rPr>
          <w:rFonts w:ascii="Tahoma" w:eastAsia="Times New Roman" w:hAnsi="Tahoma" w:cs="Tahoma"/>
          <w:color w:val="000000"/>
          <w:u w:val="single"/>
          <w:lang w:val="es-CO" w:eastAsia="es-CO"/>
        </w:rPr>
        <w:t>27.397.335</w:t>
      </w:r>
      <w:r w:rsidRPr="00540084">
        <w:rPr>
          <w:rFonts w:ascii="Tahoma" w:eastAsia="Times New Roman" w:hAnsi="Tahoma" w:cs="Tahoma"/>
          <w:color w:val="000000"/>
          <w:u w:val="single"/>
          <w:lang w:val="es-CO" w:eastAsia="es-CO"/>
        </w:rPr>
        <w:t>,</w:t>
      </w:r>
      <w:r w:rsidRPr="00540084">
        <w:rPr>
          <w:rFonts w:ascii="Tahoma" w:eastAsia="Times New Roman" w:hAnsi="Tahoma" w:cs="Tahoma"/>
          <w:color w:val="000000"/>
          <w:lang w:val="es-CO" w:eastAsia="es-CO"/>
        </w:rPr>
        <w:t xml:space="preserve"> tal como se observa en la tabla anexa, sin perjuicio de las mesadas que se causen con posterioridad y los descuentos de ley.</w:t>
      </w:r>
    </w:p>
    <w:p w14:paraId="0E8DCE59" w14:textId="3D7BEF75" w:rsidR="1B9AC60E" w:rsidRPr="00540084" w:rsidRDefault="1B9AC60E" w:rsidP="00540084">
      <w:pPr>
        <w:spacing w:line="276" w:lineRule="auto"/>
        <w:jc w:val="both"/>
        <w:rPr>
          <w:rFonts w:ascii="Tahoma" w:eastAsia="Times New Roman" w:hAnsi="Tahoma" w:cs="Tahoma"/>
          <w:color w:val="000000" w:themeColor="text1"/>
          <w:lang w:val="es-CO" w:eastAsia="es-CO"/>
        </w:rPr>
      </w:pPr>
    </w:p>
    <w:p w14:paraId="52B6B9CD" w14:textId="4BB55CD4" w:rsidR="00342E5A" w:rsidRPr="00540084" w:rsidRDefault="00342E5A" w:rsidP="00540084">
      <w:pPr>
        <w:spacing w:line="276" w:lineRule="auto"/>
        <w:ind w:firstLine="708"/>
        <w:jc w:val="both"/>
        <w:rPr>
          <w:rStyle w:val="normaltextrun"/>
          <w:rFonts w:ascii="Tahoma" w:hAnsi="Tahoma" w:cs="Tahoma"/>
          <w:color w:val="000000" w:themeColor="text1"/>
          <w:lang w:val="es-ES"/>
        </w:rPr>
      </w:pPr>
      <w:r w:rsidRPr="00540084">
        <w:rPr>
          <w:rStyle w:val="normaltextrun"/>
          <w:rFonts w:ascii="Tahoma" w:hAnsi="Tahoma" w:cs="Tahoma"/>
          <w:color w:val="000000" w:themeColor="text1"/>
          <w:lang w:val="es-ES"/>
        </w:rPr>
        <w:t>En relación con los intereses moratorios – art. 141 de la Ley 100/93-, hab</w:t>
      </w:r>
      <w:r w:rsidR="571514F1" w:rsidRPr="00540084">
        <w:rPr>
          <w:rStyle w:val="normaltextrun"/>
          <w:rFonts w:ascii="Tahoma" w:hAnsi="Tahoma" w:cs="Tahoma"/>
          <w:color w:val="000000" w:themeColor="text1"/>
          <w:lang w:val="es-ES"/>
        </w:rPr>
        <w:t>rí</w:t>
      </w:r>
      <w:r w:rsidRPr="00540084">
        <w:rPr>
          <w:rStyle w:val="normaltextrun"/>
          <w:rFonts w:ascii="Tahoma" w:hAnsi="Tahoma" w:cs="Tahoma"/>
          <w:color w:val="000000" w:themeColor="text1"/>
          <w:lang w:val="es-ES"/>
        </w:rPr>
        <w:t>a lugar a ellos, p</w:t>
      </w:r>
      <w:r w:rsidR="27354575" w:rsidRPr="00540084">
        <w:rPr>
          <w:rStyle w:val="normaltextrun"/>
          <w:rFonts w:ascii="Tahoma" w:hAnsi="Tahoma" w:cs="Tahoma"/>
          <w:color w:val="000000" w:themeColor="text1"/>
          <w:lang w:val="es-ES"/>
        </w:rPr>
        <w:t>ero</w:t>
      </w:r>
      <w:r w:rsidR="7C2D6832" w:rsidRPr="00540084">
        <w:rPr>
          <w:rStyle w:val="normaltextrun"/>
          <w:rFonts w:ascii="Tahoma" w:hAnsi="Tahoma" w:cs="Tahoma"/>
          <w:color w:val="000000" w:themeColor="text1"/>
          <w:lang w:val="es-ES"/>
        </w:rPr>
        <w:t xml:space="preserve"> desde la misma fecha de disfrute pensional, esto es, el 01 de febrero de 2018, contabilizados desde la reclamación presentada el 09</w:t>
      </w:r>
      <w:r w:rsidR="59DFB87D" w:rsidRPr="00540084">
        <w:rPr>
          <w:rStyle w:val="normaltextrun"/>
          <w:rFonts w:ascii="Tahoma" w:hAnsi="Tahoma" w:cs="Tahoma"/>
          <w:color w:val="000000" w:themeColor="text1"/>
          <w:lang w:val="es-ES"/>
        </w:rPr>
        <w:t>/08/</w:t>
      </w:r>
      <w:r w:rsidR="7C2D6832" w:rsidRPr="00540084">
        <w:rPr>
          <w:rStyle w:val="normaltextrun"/>
          <w:rFonts w:ascii="Tahoma" w:hAnsi="Tahoma" w:cs="Tahoma"/>
          <w:color w:val="000000" w:themeColor="text1"/>
          <w:lang w:val="es-ES"/>
        </w:rPr>
        <w:t>2017 (</w:t>
      </w:r>
      <w:proofErr w:type="spellStart"/>
      <w:r w:rsidR="5BC86C58" w:rsidRPr="00540084">
        <w:rPr>
          <w:rStyle w:val="normaltextrun"/>
          <w:rFonts w:ascii="Tahoma" w:hAnsi="Tahoma" w:cs="Tahoma"/>
          <w:color w:val="000000" w:themeColor="text1"/>
          <w:lang w:val="es-ES"/>
        </w:rPr>
        <w:t>exp</w:t>
      </w:r>
      <w:proofErr w:type="spellEnd"/>
      <w:r w:rsidR="5BC86C58" w:rsidRPr="00540084">
        <w:rPr>
          <w:rStyle w:val="normaltextrun"/>
          <w:rFonts w:ascii="Tahoma" w:hAnsi="Tahoma" w:cs="Tahoma"/>
          <w:color w:val="000000" w:themeColor="text1"/>
          <w:lang w:val="es-ES"/>
        </w:rPr>
        <w:t xml:space="preserve">. </w:t>
      </w:r>
      <w:proofErr w:type="spellStart"/>
      <w:r w:rsidR="5BC86C58" w:rsidRPr="00540084">
        <w:rPr>
          <w:rStyle w:val="normaltextrun"/>
          <w:rFonts w:ascii="Tahoma" w:hAnsi="Tahoma" w:cs="Tahoma"/>
          <w:color w:val="000000" w:themeColor="text1"/>
          <w:lang w:val="es-ES"/>
        </w:rPr>
        <w:t>admin</w:t>
      </w:r>
      <w:proofErr w:type="spellEnd"/>
      <w:r w:rsidR="4B656514" w:rsidRPr="00540084">
        <w:rPr>
          <w:rStyle w:val="normaltextrun"/>
          <w:rFonts w:ascii="Tahoma" w:hAnsi="Tahoma" w:cs="Tahoma"/>
          <w:color w:val="000000" w:themeColor="text1"/>
          <w:lang w:val="es-ES"/>
        </w:rPr>
        <w:t xml:space="preserve">), fecha en que la petición se concretó en el reconocimiento de una prestación por convenios internacionales, momento a partir del cual Colpensiones ya contaba con toda la documentación para el efecto, pues el 10/05/2016 ya había arribado el formulario ES/CO-2 emitido por el Gobierno de España </w:t>
      </w:r>
      <w:r w:rsidR="477DC95E" w:rsidRPr="00540084">
        <w:rPr>
          <w:rStyle w:val="normaltextrun"/>
          <w:rFonts w:ascii="Tahoma" w:hAnsi="Tahoma" w:cs="Tahoma"/>
          <w:color w:val="000000" w:themeColor="text1"/>
          <w:lang w:val="es-ES"/>
        </w:rPr>
        <w:t>(</w:t>
      </w:r>
      <w:proofErr w:type="spellStart"/>
      <w:r w:rsidR="477DC95E" w:rsidRPr="00540084">
        <w:rPr>
          <w:rStyle w:val="normaltextrun"/>
          <w:rFonts w:ascii="Tahoma" w:hAnsi="Tahoma" w:cs="Tahoma"/>
          <w:color w:val="000000" w:themeColor="text1"/>
          <w:lang w:val="es-ES"/>
        </w:rPr>
        <w:t>exp</w:t>
      </w:r>
      <w:proofErr w:type="spellEnd"/>
      <w:r w:rsidR="477DC95E" w:rsidRPr="00540084">
        <w:rPr>
          <w:rStyle w:val="normaltextrun"/>
          <w:rFonts w:ascii="Tahoma" w:hAnsi="Tahoma" w:cs="Tahoma"/>
          <w:color w:val="000000" w:themeColor="text1"/>
          <w:lang w:val="es-ES"/>
        </w:rPr>
        <w:t xml:space="preserve">. </w:t>
      </w:r>
      <w:proofErr w:type="spellStart"/>
      <w:r w:rsidR="477DC95E" w:rsidRPr="00540084">
        <w:rPr>
          <w:rStyle w:val="normaltextrun"/>
          <w:rFonts w:ascii="Tahoma" w:hAnsi="Tahoma" w:cs="Tahoma"/>
          <w:color w:val="000000" w:themeColor="text1"/>
          <w:lang w:val="es-ES"/>
        </w:rPr>
        <w:t>Admin</w:t>
      </w:r>
      <w:proofErr w:type="spellEnd"/>
      <w:r w:rsidR="477DC95E" w:rsidRPr="00540084">
        <w:rPr>
          <w:rStyle w:val="normaltextrun"/>
          <w:rFonts w:ascii="Tahoma" w:hAnsi="Tahoma" w:cs="Tahoma"/>
          <w:color w:val="000000" w:themeColor="text1"/>
          <w:lang w:val="es-ES"/>
        </w:rPr>
        <w:t>).</w:t>
      </w:r>
    </w:p>
    <w:p w14:paraId="7A5EE2B1" w14:textId="475B7F3B" w:rsidR="27FF1446" w:rsidRPr="00540084" w:rsidRDefault="27FF1446" w:rsidP="00540084">
      <w:pPr>
        <w:spacing w:line="276" w:lineRule="auto"/>
        <w:ind w:firstLine="708"/>
        <w:jc w:val="both"/>
        <w:rPr>
          <w:rStyle w:val="normaltextrun"/>
          <w:rFonts w:ascii="Tahoma" w:hAnsi="Tahoma" w:cs="Tahoma"/>
          <w:color w:val="000000" w:themeColor="text1"/>
          <w:lang w:val="es-ES"/>
        </w:rPr>
      </w:pPr>
    </w:p>
    <w:p w14:paraId="1AE9E395" w14:textId="01B6A480" w:rsidR="477DC95E" w:rsidRPr="00540084" w:rsidRDefault="477DC95E" w:rsidP="00540084">
      <w:pPr>
        <w:spacing w:line="276" w:lineRule="auto"/>
        <w:ind w:firstLine="708"/>
        <w:jc w:val="both"/>
        <w:rPr>
          <w:rStyle w:val="normaltextrun"/>
          <w:rFonts w:ascii="Tahoma" w:hAnsi="Tahoma" w:cs="Tahoma"/>
          <w:color w:val="000000" w:themeColor="text1"/>
          <w:lang w:val="es-ES"/>
        </w:rPr>
      </w:pPr>
      <w:r w:rsidRPr="00540084">
        <w:rPr>
          <w:rStyle w:val="normaltextrun"/>
          <w:rFonts w:ascii="Tahoma" w:hAnsi="Tahoma" w:cs="Tahoma"/>
          <w:color w:val="000000" w:themeColor="text1"/>
          <w:lang w:val="es-ES"/>
        </w:rPr>
        <w:t xml:space="preserve">Así, contabilizados los 4 meses a partir del 09 de agosto de 2017 arrojaría una fecha </w:t>
      </w:r>
      <w:r w:rsidR="0A129F67" w:rsidRPr="00540084">
        <w:rPr>
          <w:rStyle w:val="normaltextrun"/>
          <w:rFonts w:ascii="Tahoma" w:hAnsi="Tahoma" w:cs="Tahoma"/>
          <w:color w:val="000000" w:themeColor="text1"/>
          <w:lang w:val="es-ES"/>
        </w:rPr>
        <w:t>final</w:t>
      </w:r>
      <w:r w:rsidRPr="00540084">
        <w:rPr>
          <w:rStyle w:val="normaltextrun"/>
          <w:rFonts w:ascii="Tahoma" w:hAnsi="Tahoma" w:cs="Tahoma"/>
          <w:color w:val="000000" w:themeColor="text1"/>
          <w:lang w:val="es-ES"/>
        </w:rPr>
        <w:t xml:space="preserve"> para el</w:t>
      </w:r>
      <w:r w:rsidR="7D49C8D0" w:rsidRPr="00540084">
        <w:rPr>
          <w:rStyle w:val="normaltextrun"/>
          <w:rFonts w:ascii="Tahoma" w:hAnsi="Tahoma" w:cs="Tahoma"/>
          <w:color w:val="000000" w:themeColor="text1"/>
          <w:lang w:val="es-ES"/>
        </w:rPr>
        <w:t xml:space="preserve"> 09/12/</w:t>
      </w:r>
      <w:r w:rsidRPr="00540084">
        <w:rPr>
          <w:rStyle w:val="normaltextrun"/>
          <w:rFonts w:ascii="Tahoma" w:hAnsi="Tahoma" w:cs="Tahoma"/>
          <w:color w:val="000000" w:themeColor="text1"/>
          <w:lang w:val="es-ES"/>
        </w:rPr>
        <w:t>2017</w:t>
      </w:r>
      <w:r w:rsidR="4B2B5FF1" w:rsidRPr="00540084">
        <w:rPr>
          <w:rStyle w:val="normaltextrun"/>
          <w:rFonts w:ascii="Tahoma" w:hAnsi="Tahoma" w:cs="Tahoma"/>
          <w:color w:val="000000" w:themeColor="text1"/>
          <w:lang w:val="es-ES"/>
        </w:rPr>
        <w:t>, tiempo dentro del cual Colpensiones contestó negativamente la petición a través de la Resolución SUB209997 del 27/09/2017, pese a que José Gilberto sí contaba con el derecho</w:t>
      </w:r>
      <w:r w:rsidRPr="00540084">
        <w:rPr>
          <w:rStyle w:val="normaltextrun"/>
          <w:rFonts w:ascii="Tahoma" w:hAnsi="Tahoma" w:cs="Tahoma"/>
          <w:color w:val="000000" w:themeColor="text1"/>
          <w:lang w:val="es-ES"/>
        </w:rPr>
        <w:t xml:space="preserve">; sin embargo, como para dicha data ningún retroactivo se había causado, entonces </w:t>
      </w:r>
      <w:r w:rsidR="0AE15246" w:rsidRPr="00540084">
        <w:rPr>
          <w:rStyle w:val="normaltextrun"/>
          <w:rFonts w:ascii="Tahoma" w:hAnsi="Tahoma" w:cs="Tahoma"/>
          <w:color w:val="000000" w:themeColor="text1"/>
          <w:lang w:val="es-ES"/>
        </w:rPr>
        <w:t>los intereses correrán</w:t>
      </w:r>
      <w:r w:rsidR="474D039E" w:rsidRPr="00540084">
        <w:rPr>
          <w:rStyle w:val="normaltextrun"/>
          <w:rFonts w:ascii="Tahoma" w:hAnsi="Tahoma" w:cs="Tahoma"/>
          <w:color w:val="000000" w:themeColor="text1"/>
          <w:lang w:val="es-ES"/>
        </w:rPr>
        <w:t xml:space="preserve"> desde la fecha del disfrute (01</w:t>
      </w:r>
      <w:r w:rsidR="12C68173" w:rsidRPr="00540084">
        <w:rPr>
          <w:rStyle w:val="normaltextrun"/>
          <w:rFonts w:ascii="Tahoma" w:hAnsi="Tahoma" w:cs="Tahoma"/>
          <w:color w:val="000000" w:themeColor="text1"/>
          <w:lang w:val="es-ES"/>
        </w:rPr>
        <w:t>/02/2018</w:t>
      </w:r>
      <w:r w:rsidR="474D039E" w:rsidRPr="00540084">
        <w:rPr>
          <w:rStyle w:val="normaltextrun"/>
          <w:rFonts w:ascii="Tahoma" w:hAnsi="Tahoma" w:cs="Tahoma"/>
          <w:color w:val="000000" w:themeColor="text1"/>
          <w:lang w:val="es-ES"/>
        </w:rPr>
        <w:t>)</w:t>
      </w:r>
      <w:r w:rsidR="0AE15246" w:rsidRPr="00540084">
        <w:rPr>
          <w:rStyle w:val="normaltextrun"/>
          <w:rFonts w:ascii="Tahoma" w:hAnsi="Tahoma" w:cs="Tahoma"/>
          <w:color w:val="000000" w:themeColor="text1"/>
          <w:lang w:val="es-ES"/>
        </w:rPr>
        <w:t xml:space="preserve"> sobre cada mesada, desde la inicial y hasta que se haga el pago</w:t>
      </w:r>
      <w:r w:rsidR="48D3DCA9" w:rsidRPr="00540084">
        <w:rPr>
          <w:rStyle w:val="normaltextrun"/>
          <w:rFonts w:ascii="Tahoma" w:hAnsi="Tahoma" w:cs="Tahoma"/>
          <w:color w:val="000000" w:themeColor="text1"/>
          <w:lang w:val="es-ES"/>
        </w:rPr>
        <w:t xml:space="preserve"> total de las adeudadas.</w:t>
      </w:r>
    </w:p>
    <w:p w14:paraId="633BE2C9" w14:textId="2166156A" w:rsidR="27FF1446" w:rsidRPr="00540084" w:rsidRDefault="27FF1446" w:rsidP="00540084">
      <w:pPr>
        <w:spacing w:line="276" w:lineRule="auto"/>
        <w:ind w:firstLine="708"/>
        <w:jc w:val="both"/>
        <w:rPr>
          <w:rStyle w:val="normaltextrun"/>
          <w:rFonts w:ascii="Tahoma" w:hAnsi="Tahoma" w:cs="Tahoma"/>
          <w:color w:val="000000" w:themeColor="text1"/>
          <w:lang w:val="es-ES"/>
        </w:rPr>
      </w:pPr>
    </w:p>
    <w:p w14:paraId="5693AC16" w14:textId="16240A10" w:rsidR="0040453B" w:rsidRPr="00540084" w:rsidRDefault="170BF9D8" w:rsidP="00540084">
      <w:pPr>
        <w:spacing w:line="276" w:lineRule="auto"/>
        <w:ind w:firstLine="708"/>
        <w:jc w:val="both"/>
        <w:rPr>
          <w:rStyle w:val="normaltextrun"/>
          <w:rFonts w:ascii="Tahoma" w:hAnsi="Tahoma" w:cs="Tahoma"/>
          <w:color w:val="000000"/>
          <w:lang w:val="es-ES"/>
        </w:rPr>
      </w:pPr>
      <w:r w:rsidRPr="00540084">
        <w:rPr>
          <w:rStyle w:val="normaltextrun"/>
          <w:rFonts w:ascii="Tahoma" w:hAnsi="Tahoma" w:cs="Tahoma"/>
          <w:color w:val="000000" w:themeColor="text1"/>
          <w:lang w:val="es-ES"/>
        </w:rPr>
        <w:t xml:space="preserve">Se aclara que </w:t>
      </w:r>
      <w:r w:rsidR="00F31CAE" w:rsidRPr="00540084">
        <w:rPr>
          <w:rStyle w:val="normaltextrun"/>
          <w:rFonts w:ascii="Tahoma" w:hAnsi="Tahoma" w:cs="Tahoma"/>
          <w:color w:val="000000" w:themeColor="text1"/>
          <w:lang w:val="es-ES"/>
        </w:rPr>
        <w:t xml:space="preserve">los mismos no podrían correr como pretende el apelante desde el 10/01/2013, momento en que hizo la primera reclamación, porque </w:t>
      </w:r>
      <w:r w:rsidRPr="00540084">
        <w:rPr>
          <w:rStyle w:val="normaltextrun"/>
          <w:rFonts w:ascii="Tahoma" w:hAnsi="Tahoma" w:cs="Tahoma"/>
          <w:color w:val="000000" w:themeColor="text1"/>
          <w:lang w:val="es-ES"/>
        </w:rPr>
        <w:t>para dicho día, no había llegado el formulario ES/CO-2, que solo arribó el 10/05/2016, formato indispensable</w:t>
      </w:r>
      <w:r w:rsidR="5F7667DC" w:rsidRPr="00540084">
        <w:rPr>
          <w:rStyle w:val="normaltextrun"/>
          <w:rFonts w:ascii="Tahoma" w:hAnsi="Tahoma" w:cs="Tahoma"/>
          <w:color w:val="000000" w:themeColor="text1"/>
          <w:lang w:val="es-ES"/>
        </w:rPr>
        <w:t xml:space="preserve"> para resolver una petición de pensión en convenio con el Gobierno de España</w:t>
      </w:r>
      <w:r w:rsidR="2D2D19B7" w:rsidRPr="00540084">
        <w:rPr>
          <w:rStyle w:val="normaltextrun"/>
          <w:rFonts w:ascii="Tahoma" w:hAnsi="Tahoma" w:cs="Tahoma"/>
          <w:color w:val="000000" w:themeColor="text1"/>
          <w:lang w:val="es-ES"/>
        </w:rPr>
        <w:t>, sin parar mientes en certificados simples de tiempos laborados allí</w:t>
      </w:r>
      <w:r w:rsidR="5F7667DC" w:rsidRPr="00540084">
        <w:rPr>
          <w:rStyle w:val="normaltextrun"/>
          <w:rFonts w:ascii="Tahoma" w:hAnsi="Tahoma" w:cs="Tahoma"/>
          <w:color w:val="000000" w:themeColor="text1"/>
          <w:lang w:val="es-ES"/>
        </w:rPr>
        <w:t>;</w:t>
      </w:r>
      <w:r w:rsidR="490FE1FE" w:rsidRPr="00540084">
        <w:rPr>
          <w:rStyle w:val="normaltextrun"/>
          <w:rFonts w:ascii="Tahoma" w:hAnsi="Tahoma" w:cs="Tahoma"/>
          <w:color w:val="000000" w:themeColor="text1"/>
          <w:lang w:val="es-ES"/>
        </w:rPr>
        <w:t xml:space="preserve"> máxime que ninguna prueba obra en el expediente</w:t>
      </w:r>
      <w:r w:rsidR="2BB5207C" w:rsidRPr="00540084">
        <w:rPr>
          <w:rStyle w:val="normaltextrun"/>
          <w:rFonts w:ascii="Tahoma" w:hAnsi="Tahoma" w:cs="Tahoma"/>
          <w:color w:val="000000" w:themeColor="text1"/>
          <w:lang w:val="es-ES"/>
        </w:rPr>
        <w:t xml:space="preserve"> de que la petición del 10/01/2013 hubiese tenido como solicitud precisamente la prestación internacional.</w:t>
      </w:r>
    </w:p>
    <w:p w14:paraId="390AE6E5" w14:textId="1C623C6C" w:rsidR="27FF1446" w:rsidRPr="00540084" w:rsidRDefault="27FF1446" w:rsidP="00540084">
      <w:pPr>
        <w:spacing w:line="276" w:lineRule="auto"/>
        <w:ind w:firstLine="708"/>
        <w:jc w:val="both"/>
        <w:rPr>
          <w:rStyle w:val="normaltextrun"/>
          <w:rFonts w:ascii="Tahoma" w:hAnsi="Tahoma" w:cs="Tahoma"/>
          <w:color w:val="000000" w:themeColor="text1"/>
          <w:highlight w:val="yellow"/>
          <w:u w:val="single"/>
          <w:lang w:val="es-ES"/>
        </w:rPr>
      </w:pPr>
    </w:p>
    <w:p w14:paraId="130CC65C" w14:textId="77777777" w:rsidR="003656E8" w:rsidRPr="00540084" w:rsidRDefault="00553A8F" w:rsidP="00540084">
      <w:pPr>
        <w:spacing w:line="276" w:lineRule="auto"/>
        <w:ind w:firstLine="708"/>
        <w:jc w:val="both"/>
        <w:rPr>
          <w:rFonts w:ascii="Tahoma" w:hAnsi="Tahoma" w:cs="Tahoma"/>
          <w:color w:val="000000" w:themeColor="text1"/>
        </w:rPr>
      </w:pPr>
      <w:r w:rsidRPr="00540084">
        <w:rPr>
          <w:rFonts w:ascii="Tahoma" w:hAnsi="Tahoma" w:cs="Tahoma"/>
          <w:color w:val="000000" w:themeColor="text1"/>
        </w:rPr>
        <w:t>En virtud de lo hasta aquí discurrido se modificar</w:t>
      </w:r>
      <w:r w:rsidR="39526B43" w:rsidRPr="00540084">
        <w:rPr>
          <w:rFonts w:ascii="Tahoma" w:hAnsi="Tahoma" w:cs="Tahoma"/>
          <w:color w:val="000000" w:themeColor="text1"/>
        </w:rPr>
        <w:t>á el ordinal segundo para actualizar el valor del retroactivo pensional hasta el 31/10/2020</w:t>
      </w:r>
      <w:r w:rsidR="2D7C05A3" w:rsidRPr="00540084">
        <w:rPr>
          <w:rFonts w:ascii="Tahoma" w:hAnsi="Tahoma" w:cs="Tahoma"/>
          <w:color w:val="000000" w:themeColor="text1"/>
        </w:rPr>
        <w:t xml:space="preserve"> y el cuarto para circunscribir los intereses moratorios desde el 01/02/2018</w:t>
      </w:r>
      <w:r w:rsidR="39526B43" w:rsidRPr="00540084">
        <w:rPr>
          <w:rFonts w:ascii="Tahoma" w:hAnsi="Tahoma" w:cs="Tahoma"/>
          <w:color w:val="000000" w:themeColor="text1"/>
        </w:rPr>
        <w:t xml:space="preserve"> y se confirmarán los demás</w:t>
      </w:r>
      <w:r w:rsidRPr="00540084">
        <w:rPr>
          <w:rFonts w:ascii="Tahoma" w:hAnsi="Tahoma" w:cs="Tahoma"/>
          <w:color w:val="000000" w:themeColor="text1"/>
        </w:rPr>
        <w:t>.</w:t>
      </w:r>
      <w:r w:rsidR="00413281" w:rsidRPr="00540084">
        <w:rPr>
          <w:rFonts w:ascii="Tahoma" w:hAnsi="Tahoma" w:cs="Tahoma"/>
          <w:color w:val="000000" w:themeColor="text1"/>
        </w:rPr>
        <w:t xml:space="preserve"> </w:t>
      </w:r>
      <w:r w:rsidR="00DD7165" w:rsidRPr="00540084">
        <w:rPr>
          <w:rFonts w:ascii="Tahoma" w:hAnsi="Tahoma" w:cs="Tahoma"/>
          <w:color w:val="000000" w:themeColor="text1"/>
        </w:rPr>
        <w:t xml:space="preserve"> La condena en costas de primera instancia no se modificará</w:t>
      </w:r>
      <w:r w:rsidR="003656E8" w:rsidRPr="00540084">
        <w:rPr>
          <w:rFonts w:ascii="Tahoma" w:hAnsi="Tahoma" w:cs="Tahoma"/>
          <w:color w:val="000000" w:themeColor="text1"/>
        </w:rPr>
        <w:t xml:space="preserve">. </w:t>
      </w:r>
    </w:p>
    <w:p w14:paraId="03319FC7" w14:textId="77777777" w:rsidR="003656E8" w:rsidRPr="00540084" w:rsidRDefault="003656E8" w:rsidP="00540084">
      <w:pPr>
        <w:spacing w:line="276" w:lineRule="auto"/>
        <w:ind w:firstLine="708"/>
        <w:jc w:val="both"/>
        <w:rPr>
          <w:rFonts w:ascii="Tahoma" w:hAnsi="Tahoma" w:cs="Tahoma"/>
          <w:color w:val="000000" w:themeColor="text1"/>
        </w:rPr>
      </w:pPr>
    </w:p>
    <w:p w14:paraId="3057A81D" w14:textId="6C228412" w:rsidR="49CE833C" w:rsidRPr="00540084" w:rsidRDefault="75035D13" w:rsidP="00540084">
      <w:pPr>
        <w:spacing w:line="276" w:lineRule="auto"/>
        <w:ind w:firstLine="708"/>
        <w:jc w:val="both"/>
        <w:rPr>
          <w:rFonts w:ascii="Tahoma" w:hAnsi="Tahoma" w:cs="Tahoma"/>
          <w:color w:val="000000" w:themeColor="text1"/>
          <w:u w:val="single"/>
        </w:rPr>
      </w:pPr>
      <w:r w:rsidRPr="00540084">
        <w:rPr>
          <w:rFonts w:ascii="Tahoma" w:hAnsi="Tahoma" w:cs="Tahoma"/>
          <w:color w:val="000000" w:themeColor="text1"/>
        </w:rPr>
        <w:t>Sin costas ante la prosperidad parcial del recurso de apelación del demandante.</w:t>
      </w:r>
    </w:p>
    <w:p w14:paraId="03D581BC" w14:textId="5B5783C2" w:rsidR="27FF1446" w:rsidRPr="00540084" w:rsidRDefault="27FF1446" w:rsidP="00540084">
      <w:pPr>
        <w:spacing w:line="276" w:lineRule="auto"/>
        <w:ind w:firstLine="708"/>
        <w:jc w:val="both"/>
        <w:rPr>
          <w:rFonts w:ascii="Tahoma" w:hAnsi="Tahoma" w:cs="Tahoma"/>
          <w:color w:val="000000" w:themeColor="text1"/>
        </w:rPr>
      </w:pPr>
    </w:p>
    <w:p w14:paraId="01B1E5D4" w14:textId="1117A5DF" w:rsidR="00413281" w:rsidRPr="00540084" w:rsidRDefault="00540084" w:rsidP="00540084">
      <w:pPr>
        <w:spacing w:line="276" w:lineRule="auto"/>
        <w:ind w:firstLine="705"/>
        <w:jc w:val="both"/>
        <w:rPr>
          <w:rFonts w:ascii="Tahoma" w:eastAsia="Tahoma" w:hAnsi="Tahoma" w:cs="Tahoma"/>
        </w:rPr>
      </w:pPr>
      <w:r>
        <w:rPr>
          <w:rFonts w:ascii="Tahoma" w:eastAsia="Tahoma" w:hAnsi="Tahoma" w:cs="Tahoma"/>
          <w:lang w:val="es"/>
        </w:rPr>
        <w:t>(…)</w:t>
      </w:r>
    </w:p>
    <w:p w14:paraId="121EB35C" w14:textId="16F2C3D6" w:rsidR="00DD7165" w:rsidRPr="00540084" w:rsidRDefault="00DD7165" w:rsidP="00540084">
      <w:pPr>
        <w:pStyle w:val="Textoindependiente"/>
        <w:spacing w:after="0" w:line="276" w:lineRule="auto"/>
        <w:ind w:right="51"/>
        <w:jc w:val="both"/>
        <w:rPr>
          <w:rFonts w:ascii="Tahoma" w:hAnsi="Tahoma" w:cs="Tahoma"/>
        </w:rPr>
      </w:pPr>
    </w:p>
    <w:p w14:paraId="2F6D6E8F" w14:textId="021AA0F5" w:rsidR="00DD7165" w:rsidRPr="00540084" w:rsidRDefault="00DD7165" w:rsidP="00540084">
      <w:pPr>
        <w:pStyle w:val="Sangradetextonormal"/>
        <w:spacing w:line="276" w:lineRule="auto"/>
      </w:pPr>
      <w:r w:rsidRPr="00540084">
        <w:t xml:space="preserve">En mérito de lo expuesto, el </w:t>
      </w:r>
      <w:r w:rsidRPr="00540084">
        <w:rPr>
          <w:b/>
        </w:rPr>
        <w:t>Tribunal Superior del Distrito Judicial de Pereira (Risaralda)</w:t>
      </w:r>
      <w:r w:rsidRPr="00540084">
        <w:t xml:space="preserve">, </w:t>
      </w:r>
      <w:r w:rsidRPr="00540084">
        <w:rPr>
          <w:b/>
        </w:rPr>
        <w:t>Sala de Decisión Laboral No. 1</w:t>
      </w:r>
      <w:r w:rsidRPr="00540084">
        <w:t xml:space="preserve">, administrando justicia en </w:t>
      </w:r>
      <w:r w:rsidRPr="00540084">
        <w:lastRenderedPageBreak/>
        <w:t>nombre de la República y por autoridad de la Ley,</w:t>
      </w:r>
    </w:p>
    <w:p w14:paraId="5E5D36B5" w14:textId="77777777" w:rsidR="00376EDF" w:rsidRPr="00540084" w:rsidRDefault="00376EDF" w:rsidP="00540084">
      <w:pPr>
        <w:pStyle w:val="Sangradetextonormal"/>
        <w:spacing w:line="276" w:lineRule="auto"/>
      </w:pPr>
    </w:p>
    <w:p w14:paraId="7EC4A16D" w14:textId="4B86BA68" w:rsidR="00DD7165" w:rsidRPr="00540084" w:rsidRDefault="00087D4D" w:rsidP="00540084">
      <w:pPr>
        <w:pStyle w:val="Prrafodelista"/>
        <w:widowControl w:val="0"/>
        <w:numPr>
          <w:ilvl w:val="0"/>
          <w:numId w:val="5"/>
        </w:numPr>
        <w:autoSpaceDE w:val="0"/>
        <w:autoSpaceDN w:val="0"/>
        <w:adjustRightInd w:val="0"/>
        <w:spacing w:line="276" w:lineRule="auto"/>
        <w:jc w:val="center"/>
        <w:rPr>
          <w:rFonts w:ascii="Tahoma" w:hAnsi="Tahoma" w:cs="Tahoma"/>
          <w:b/>
        </w:rPr>
      </w:pPr>
      <w:r w:rsidRPr="00540084">
        <w:rPr>
          <w:rFonts w:ascii="Tahoma" w:hAnsi="Tahoma" w:cs="Tahoma"/>
          <w:b/>
        </w:rPr>
        <w:t>Resuelve</w:t>
      </w:r>
    </w:p>
    <w:p w14:paraId="0B97F282" w14:textId="73753E8B" w:rsidR="00DD7165" w:rsidRPr="00540084" w:rsidRDefault="00DD7165" w:rsidP="00540084">
      <w:pPr>
        <w:pStyle w:val="Prrafodelista"/>
        <w:widowControl w:val="0"/>
        <w:autoSpaceDE w:val="0"/>
        <w:autoSpaceDN w:val="0"/>
        <w:adjustRightInd w:val="0"/>
        <w:spacing w:line="276" w:lineRule="auto"/>
        <w:ind w:left="1080"/>
        <w:jc w:val="both"/>
        <w:rPr>
          <w:rFonts w:ascii="Tahoma" w:hAnsi="Tahoma" w:cs="Tahoma"/>
        </w:rPr>
      </w:pPr>
    </w:p>
    <w:p w14:paraId="7FD86173" w14:textId="2F2CD296" w:rsidR="0040453B" w:rsidRPr="00540084" w:rsidRDefault="00DD7165" w:rsidP="00540084">
      <w:pPr>
        <w:pStyle w:val="Prrafodelista"/>
        <w:spacing w:line="276" w:lineRule="auto"/>
        <w:ind w:left="0" w:firstLine="709"/>
        <w:jc w:val="both"/>
        <w:rPr>
          <w:rFonts w:ascii="Tahoma" w:hAnsi="Tahoma" w:cs="Tahoma"/>
        </w:rPr>
      </w:pPr>
      <w:r w:rsidRPr="00540084">
        <w:rPr>
          <w:rFonts w:ascii="Tahoma" w:hAnsi="Tahoma" w:cs="Tahoma"/>
          <w:b/>
          <w:bCs/>
          <w:u w:val="single"/>
        </w:rPr>
        <w:t>PRIMERO</w:t>
      </w:r>
      <w:r w:rsidRPr="00540084">
        <w:rPr>
          <w:rFonts w:ascii="Tahoma" w:hAnsi="Tahoma" w:cs="Tahoma"/>
        </w:rPr>
        <w:t xml:space="preserve">.- </w:t>
      </w:r>
      <w:r w:rsidRPr="00540084">
        <w:rPr>
          <w:rFonts w:ascii="Tahoma" w:hAnsi="Tahoma" w:cs="Tahoma"/>
          <w:b/>
          <w:bCs/>
        </w:rPr>
        <w:t>MODIFICA</w:t>
      </w:r>
      <w:r w:rsidR="2799A161" w:rsidRPr="00540084">
        <w:rPr>
          <w:rFonts w:ascii="Tahoma" w:hAnsi="Tahoma" w:cs="Tahoma"/>
          <w:b/>
          <w:bCs/>
        </w:rPr>
        <w:t>R</w:t>
      </w:r>
      <w:r w:rsidRPr="00540084">
        <w:rPr>
          <w:rFonts w:ascii="Tahoma" w:hAnsi="Tahoma" w:cs="Tahoma"/>
        </w:rPr>
        <w:t xml:space="preserve">  </w:t>
      </w:r>
      <w:r w:rsidR="0C5BE336" w:rsidRPr="00540084">
        <w:rPr>
          <w:rFonts w:ascii="Tahoma" w:hAnsi="Tahoma" w:cs="Tahoma"/>
        </w:rPr>
        <w:t>el</w:t>
      </w:r>
      <w:r w:rsidRPr="00540084">
        <w:rPr>
          <w:rFonts w:ascii="Tahoma" w:hAnsi="Tahoma" w:cs="Tahoma"/>
        </w:rPr>
        <w:t xml:space="preserve"> ordinal</w:t>
      </w:r>
      <w:r w:rsidR="00553A8F" w:rsidRPr="00540084">
        <w:rPr>
          <w:rFonts w:ascii="Tahoma" w:hAnsi="Tahoma" w:cs="Tahoma"/>
        </w:rPr>
        <w:t xml:space="preserve"> segundo</w:t>
      </w:r>
      <w:r w:rsidR="4A69A259" w:rsidRPr="00540084">
        <w:rPr>
          <w:rFonts w:ascii="Tahoma" w:hAnsi="Tahoma" w:cs="Tahoma"/>
        </w:rPr>
        <w:t xml:space="preserve"> y cuarto</w:t>
      </w:r>
      <w:r w:rsidRPr="00540084">
        <w:rPr>
          <w:rFonts w:ascii="Tahoma" w:hAnsi="Tahoma" w:cs="Tahoma"/>
        </w:rPr>
        <w:t xml:space="preserve"> de la sentencia proferida por el Juzgado </w:t>
      </w:r>
      <w:r w:rsidR="00FF0355" w:rsidRPr="00540084">
        <w:rPr>
          <w:rFonts w:ascii="Tahoma" w:hAnsi="Tahoma" w:cs="Tahoma"/>
        </w:rPr>
        <w:t xml:space="preserve">Segundo </w:t>
      </w:r>
      <w:r w:rsidRPr="00540084">
        <w:rPr>
          <w:rFonts w:ascii="Tahoma" w:hAnsi="Tahoma" w:cs="Tahoma"/>
        </w:rPr>
        <w:t xml:space="preserve">Laboral del Circuito de Pereira, dentro del proceso iniciado por </w:t>
      </w:r>
      <w:r w:rsidR="00FF0355" w:rsidRPr="00540084">
        <w:rPr>
          <w:rFonts w:ascii="Tahoma" w:hAnsi="Tahoma" w:cs="Tahoma"/>
          <w:b/>
          <w:bCs/>
        </w:rPr>
        <w:t xml:space="preserve">José Gilberto Gómez Echeverri </w:t>
      </w:r>
      <w:r w:rsidRPr="00540084">
        <w:rPr>
          <w:rFonts w:ascii="Tahoma" w:hAnsi="Tahoma" w:cs="Tahoma"/>
        </w:rPr>
        <w:t xml:space="preserve">en contra de </w:t>
      </w:r>
      <w:r w:rsidRPr="00540084">
        <w:rPr>
          <w:rFonts w:ascii="Tahoma" w:hAnsi="Tahoma" w:cs="Tahoma"/>
          <w:b/>
          <w:bCs/>
        </w:rPr>
        <w:t xml:space="preserve">Colpensiones, </w:t>
      </w:r>
      <w:r w:rsidRPr="00540084">
        <w:rPr>
          <w:rFonts w:ascii="Tahoma" w:hAnsi="Tahoma" w:cs="Tahoma"/>
        </w:rPr>
        <w:t xml:space="preserve">en el </w:t>
      </w:r>
      <w:r w:rsidR="0040453B" w:rsidRPr="00540084">
        <w:rPr>
          <w:rFonts w:ascii="Tahoma" w:hAnsi="Tahoma" w:cs="Tahoma"/>
        </w:rPr>
        <w:t>sentido de actualizar el retroactivo pensional hasta el 31/10/2020 que asciende a $27.397.335,80</w:t>
      </w:r>
      <w:r w:rsidR="5369D62D" w:rsidRPr="00540084">
        <w:rPr>
          <w:rFonts w:ascii="Tahoma" w:hAnsi="Tahoma" w:cs="Tahoma"/>
        </w:rPr>
        <w:t>, y que los intereses moratorios del artículo 141 corren desde el 01/02/2018.</w:t>
      </w:r>
    </w:p>
    <w:p w14:paraId="1F5F5A4A" w14:textId="3267EDE5" w:rsidR="49CE833C" w:rsidRPr="00540084" w:rsidRDefault="49CE833C" w:rsidP="00540084">
      <w:pPr>
        <w:pStyle w:val="Prrafodelista"/>
        <w:spacing w:line="276" w:lineRule="auto"/>
        <w:ind w:left="0" w:firstLine="709"/>
        <w:jc w:val="both"/>
        <w:rPr>
          <w:rFonts w:ascii="Tahoma" w:hAnsi="Tahoma" w:cs="Tahoma"/>
          <w:b/>
          <w:bCs/>
          <w:u w:val="single"/>
        </w:rPr>
      </w:pPr>
    </w:p>
    <w:p w14:paraId="4BB73307" w14:textId="1A44E6AE" w:rsidR="00DD7165" w:rsidRPr="00540084" w:rsidRDefault="00DD7165" w:rsidP="00540084">
      <w:pPr>
        <w:pStyle w:val="Prrafodelista"/>
        <w:spacing w:line="276" w:lineRule="auto"/>
        <w:ind w:left="0" w:firstLine="709"/>
        <w:jc w:val="both"/>
        <w:rPr>
          <w:rFonts w:ascii="Tahoma" w:hAnsi="Tahoma" w:cs="Tahoma"/>
          <w:b/>
        </w:rPr>
      </w:pPr>
      <w:r w:rsidRPr="00540084">
        <w:rPr>
          <w:rFonts w:ascii="Tahoma" w:hAnsi="Tahoma" w:cs="Tahoma"/>
          <w:b/>
          <w:u w:val="single"/>
        </w:rPr>
        <w:t>SEGUNDO</w:t>
      </w:r>
      <w:r w:rsidRPr="00540084">
        <w:rPr>
          <w:rFonts w:ascii="Tahoma" w:hAnsi="Tahoma" w:cs="Tahoma"/>
          <w:b/>
        </w:rPr>
        <w:t xml:space="preserve">.- CONFIRMAR </w:t>
      </w:r>
      <w:r w:rsidRPr="00540084">
        <w:rPr>
          <w:rFonts w:ascii="Tahoma" w:hAnsi="Tahoma" w:cs="Tahoma"/>
        </w:rPr>
        <w:t xml:space="preserve">en todo lo demás la sentencia </w:t>
      </w:r>
      <w:r w:rsidR="00376EDF" w:rsidRPr="00540084">
        <w:rPr>
          <w:rFonts w:ascii="Tahoma" w:hAnsi="Tahoma" w:cs="Tahoma"/>
        </w:rPr>
        <w:t>de primer grado</w:t>
      </w:r>
      <w:r w:rsidRPr="00540084">
        <w:rPr>
          <w:rFonts w:ascii="Tahoma" w:hAnsi="Tahoma" w:cs="Tahoma"/>
        </w:rPr>
        <w:t>.</w:t>
      </w:r>
    </w:p>
    <w:p w14:paraId="4E2D752D" w14:textId="77777777" w:rsidR="00DD7165" w:rsidRPr="00540084" w:rsidRDefault="00DD7165" w:rsidP="00540084">
      <w:pPr>
        <w:pStyle w:val="Prrafodelista"/>
        <w:spacing w:line="276" w:lineRule="auto"/>
        <w:ind w:left="0" w:firstLine="709"/>
        <w:jc w:val="both"/>
        <w:rPr>
          <w:rFonts w:ascii="Tahoma" w:hAnsi="Tahoma" w:cs="Tahoma"/>
          <w:b/>
        </w:rPr>
      </w:pPr>
    </w:p>
    <w:p w14:paraId="40F50CD3" w14:textId="44C034DD" w:rsidR="00DD7165" w:rsidRPr="00540084" w:rsidRDefault="00DD7165" w:rsidP="00540084">
      <w:pPr>
        <w:pStyle w:val="Prrafodelista"/>
        <w:spacing w:line="276" w:lineRule="auto"/>
        <w:ind w:left="0" w:firstLine="709"/>
        <w:jc w:val="both"/>
        <w:rPr>
          <w:rFonts w:ascii="Tahoma" w:hAnsi="Tahoma" w:cs="Tahoma"/>
          <w:highlight w:val="yellow"/>
        </w:rPr>
      </w:pPr>
      <w:r w:rsidRPr="00540084">
        <w:rPr>
          <w:rFonts w:ascii="Tahoma" w:hAnsi="Tahoma" w:cs="Tahoma"/>
          <w:b/>
          <w:bCs/>
          <w:u w:val="single"/>
        </w:rPr>
        <w:t>TERCERO</w:t>
      </w:r>
      <w:r w:rsidRPr="00540084">
        <w:rPr>
          <w:rFonts w:ascii="Tahoma" w:hAnsi="Tahoma" w:cs="Tahoma"/>
        </w:rPr>
        <w:t xml:space="preserve">.- </w:t>
      </w:r>
      <w:r w:rsidR="7AA31953" w:rsidRPr="00540084">
        <w:rPr>
          <w:rFonts w:ascii="Tahoma" w:hAnsi="Tahoma" w:cs="Tahoma"/>
        </w:rPr>
        <w:t>Sin costas en esta instancia</w:t>
      </w:r>
      <w:r w:rsidR="296C045D" w:rsidRPr="00540084">
        <w:rPr>
          <w:rFonts w:ascii="Tahoma" w:hAnsi="Tahoma" w:cs="Tahoma"/>
        </w:rPr>
        <w:t xml:space="preserve">. </w:t>
      </w:r>
    </w:p>
    <w:p w14:paraId="7E701E2A" w14:textId="77777777" w:rsidR="00413281" w:rsidRPr="00540084" w:rsidRDefault="00413281" w:rsidP="00540084">
      <w:pPr>
        <w:spacing w:line="276" w:lineRule="auto"/>
        <w:rPr>
          <w:rFonts w:ascii="Tahoma" w:eastAsia="Tahoma" w:hAnsi="Tahoma" w:cs="Tahoma"/>
          <w:b/>
          <w:bCs/>
        </w:rPr>
      </w:pPr>
    </w:p>
    <w:p w14:paraId="1720579E" w14:textId="2C30D1F9" w:rsidR="00413281" w:rsidRPr="00540084" w:rsidRDefault="00413281" w:rsidP="00540084">
      <w:pPr>
        <w:spacing w:line="276" w:lineRule="auto"/>
        <w:ind w:firstLine="708"/>
        <w:jc w:val="both"/>
        <w:rPr>
          <w:rFonts w:ascii="Tahoma" w:hAnsi="Tahoma" w:cs="Tahoma"/>
        </w:rPr>
      </w:pPr>
      <w:r w:rsidRPr="00540084">
        <w:rPr>
          <w:rFonts w:ascii="Tahoma" w:eastAsia="Tahoma" w:hAnsi="Tahoma" w:cs="Tahoma"/>
          <w:b/>
          <w:bCs/>
          <w:u w:val="single"/>
        </w:rPr>
        <w:t>CUARTO</w:t>
      </w:r>
      <w:r w:rsidRPr="00540084">
        <w:rPr>
          <w:rFonts w:ascii="Tahoma" w:eastAsia="Tahoma" w:hAnsi="Tahoma" w:cs="Tahoma"/>
          <w:b/>
          <w:bCs/>
        </w:rPr>
        <w:t xml:space="preserve">.- </w:t>
      </w:r>
      <w:r w:rsidR="00540084" w:rsidRPr="00540084">
        <w:rPr>
          <w:rFonts w:ascii="Tahoma" w:eastAsia="Tahoma" w:hAnsi="Tahoma" w:cs="Tahoma"/>
          <w:bCs/>
        </w:rPr>
        <w:t>(…)</w:t>
      </w:r>
    </w:p>
    <w:p w14:paraId="13F9CD73" w14:textId="77777777" w:rsidR="00DD7165" w:rsidRPr="00540084" w:rsidRDefault="00DD7165" w:rsidP="00540084">
      <w:pPr>
        <w:pStyle w:val="Prrafodelista"/>
        <w:spacing w:line="276" w:lineRule="auto"/>
        <w:ind w:left="0" w:firstLine="709"/>
        <w:jc w:val="both"/>
        <w:rPr>
          <w:rFonts w:ascii="Tahoma" w:hAnsi="Tahoma" w:cs="Tahoma"/>
        </w:rPr>
      </w:pPr>
    </w:p>
    <w:p w14:paraId="714B8399" w14:textId="77777777" w:rsidR="00DD7165" w:rsidRPr="00540084" w:rsidRDefault="00DD7165" w:rsidP="00540084">
      <w:pPr>
        <w:pStyle w:val="Prrafodelista"/>
        <w:widowControl w:val="0"/>
        <w:autoSpaceDE w:val="0"/>
        <w:autoSpaceDN w:val="0"/>
        <w:adjustRightInd w:val="0"/>
        <w:spacing w:line="276" w:lineRule="auto"/>
        <w:ind w:left="0" w:firstLine="709"/>
        <w:jc w:val="both"/>
        <w:rPr>
          <w:rFonts w:ascii="Tahoma" w:hAnsi="Tahoma" w:cs="Tahoma"/>
          <w:b/>
          <w:bCs/>
        </w:rPr>
      </w:pPr>
      <w:r w:rsidRPr="00540084">
        <w:rPr>
          <w:rFonts w:ascii="Tahoma" w:hAnsi="Tahoma" w:cs="Tahoma"/>
          <w:b/>
          <w:bCs/>
        </w:rPr>
        <w:t>Notificación surtida en estrados.</w:t>
      </w:r>
    </w:p>
    <w:p w14:paraId="79048814" w14:textId="77777777" w:rsidR="00DD7165" w:rsidRPr="00540084" w:rsidRDefault="00DD7165" w:rsidP="00540084">
      <w:pPr>
        <w:pStyle w:val="Prrafodelista"/>
        <w:widowControl w:val="0"/>
        <w:autoSpaceDE w:val="0"/>
        <w:autoSpaceDN w:val="0"/>
        <w:adjustRightInd w:val="0"/>
        <w:spacing w:line="276" w:lineRule="auto"/>
        <w:ind w:left="0" w:firstLine="709"/>
        <w:jc w:val="both"/>
        <w:rPr>
          <w:rFonts w:ascii="Tahoma" w:hAnsi="Tahoma" w:cs="Tahoma"/>
          <w:b/>
          <w:bCs/>
        </w:rPr>
      </w:pPr>
    </w:p>
    <w:p w14:paraId="3DE55F14" w14:textId="77777777" w:rsidR="00DD7165" w:rsidRPr="00540084" w:rsidRDefault="00DD7165" w:rsidP="00540084">
      <w:pPr>
        <w:pStyle w:val="Prrafodelista"/>
        <w:widowControl w:val="0"/>
        <w:autoSpaceDE w:val="0"/>
        <w:autoSpaceDN w:val="0"/>
        <w:adjustRightInd w:val="0"/>
        <w:spacing w:line="276" w:lineRule="auto"/>
        <w:ind w:left="0" w:firstLine="709"/>
        <w:jc w:val="both"/>
        <w:rPr>
          <w:rFonts w:ascii="Tahoma" w:hAnsi="Tahoma" w:cs="Tahoma"/>
        </w:rPr>
      </w:pPr>
      <w:r w:rsidRPr="00540084">
        <w:rPr>
          <w:rFonts w:ascii="Tahoma" w:hAnsi="Tahoma" w:cs="Tahoma"/>
          <w:b/>
        </w:rPr>
        <w:t>Cúmplase</w:t>
      </w:r>
      <w:r w:rsidRPr="00540084">
        <w:rPr>
          <w:rFonts w:ascii="Tahoma" w:hAnsi="Tahoma" w:cs="Tahoma"/>
        </w:rPr>
        <w:t xml:space="preserve"> y </w:t>
      </w:r>
      <w:r w:rsidRPr="00540084">
        <w:rPr>
          <w:rFonts w:ascii="Tahoma" w:hAnsi="Tahoma" w:cs="Tahoma"/>
          <w:b/>
        </w:rPr>
        <w:t>devuélvase</w:t>
      </w:r>
      <w:r w:rsidRPr="00540084">
        <w:rPr>
          <w:rFonts w:ascii="Tahoma" w:hAnsi="Tahoma" w:cs="Tahoma"/>
        </w:rPr>
        <w:t xml:space="preserve"> el expediente al Juzgado de origen.</w:t>
      </w:r>
    </w:p>
    <w:p w14:paraId="237D46D4" w14:textId="77777777" w:rsidR="00DD7165" w:rsidRPr="00540084" w:rsidRDefault="00DD7165" w:rsidP="00540084">
      <w:pPr>
        <w:widowControl w:val="0"/>
        <w:autoSpaceDE w:val="0"/>
        <w:autoSpaceDN w:val="0"/>
        <w:adjustRightInd w:val="0"/>
        <w:spacing w:line="276" w:lineRule="auto"/>
        <w:jc w:val="both"/>
        <w:rPr>
          <w:rFonts w:ascii="Tahoma" w:hAnsi="Tahoma" w:cs="Tahoma"/>
        </w:rPr>
      </w:pPr>
      <w:r w:rsidRPr="00540084">
        <w:rPr>
          <w:rFonts w:ascii="Tahoma" w:hAnsi="Tahoma" w:cs="Tahoma"/>
        </w:rPr>
        <w:tab/>
      </w:r>
    </w:p>
    <w:p w14:paraId="1812EE36" w14:textId="77777777" w:rsidR="00DD7165" w:rsidRPr="00540084" w:rsidRDefault="00DD7165" w:rsidP="00540084">
      <w:pPr>
        <w:widowControl w:val="0"/>
        <w:autoSpaceDE w:val="0"/>
        <w:autoSpaceDN w:val="0"/>
        <w:adjustRightInd w:val="0"/>
        <w:spacing w:line="276" w:lineRule="auto"/>
        <w:ind w:firstLine="708"/>
        <w:jc w:val="both"/>
        <w:rPr>
          <w:rFonts w:ascii="Tahoma" w:hAnsi="Tahoma" w:cs="Tahoma"/>
        </w:rPr>
      </w:pPr>
      <w:r w:rsidRPr="00540084">
        <w:rPr>
          <w:rFonts w:ascii="Tahoma" w:hAnsi="Tahoma" w:cs="Tahoma"/>
        </w:rPr>
        <w:t>La Magistrada ponente,</w:t>
      </w:r>
    </w:p>
    <w:p w14:paraId="2A2ACFCF" w14:textId="77777777" w:rsidR="00540084" w:rsidRPr="00540084" w:rsidRDefault="00540084" w:rsidP="00540084">
      <w:pPr>
        <w:widowControl w:val="0"/>
        <w:autoSpaceDE w:val="0"/>
        <w:autoSpaceDN w:val="0"/>
        <w:adjustRightInd w:val="0"/>
        <w:spacing w:line="276" w:lineRule="auto"/>
        <w:jc w:val="both"/>
        <w:rPr>
          <w:rFonts w:ascii="Arial" w:eastAsia="Calibri" w:hAnsi="Arial" w:cs="Arial"/>
          <w:bCs/>
        </w:rPr>
      </w:pPr>
      <w:bookmarkStart w:id="5" w:name="OLE_LINK23"/>
    </w:p>
    <w:p w14:paraId="4BE3EF4D" w14:textId="77777777" w:rsidR="00540084" w:rsidRPr="00540084" w:rsidRDefault="00540084" w:rsidP="00540084">
      <w:pPr>
        <w:widowControl w:val="0"/>
        <w:autoSpaceDE w:val="0"/>
        <w:autoSpaceDN w:val="0"/>
        <w:adjustRightInd w:val="0"/>
        <w:spacing w:line="276" w:lineRule="auto"/>
        <w:jc w:val="both"/>
        <w:rPr>
          <w:rFonts w:ascii="Arial" w:eastAsia="Calibri" w:hAnsi="Arial" w:cs="Arial"/>
          <w:bCs/>
        </w:rPr>
      </w:pPr>
    </w:p>
    <w:p w14:paraId="1F7A5581" w14:textId="77777777" w:rsidR="00540084" w:rsidRPr="00540084" w:rsidRDefault="00540084" w:rsidP="00540084">
      <w:pPr>
        <w:spacing w:line="276" w:lineRule="auto"/>
        <w:ind w:firstLine="705"/>
        <w:jc w:val="center"/>
        <w:textAlignment w:val="baseline"/>
        <w:rPr>
          <w:rFonts w:ascii="Tahoma" w:eastAsia="Times New Roman" w:hAnsi="Tahoma" w:cs="Tahoma"/>
          <w:b/>
          <w:bCs/>
        </w:rPr>
      </w:pPr>
      <w:r w:rsidRPr="00540084">
        <w:rPr>
          <w:rFonts w:ascii="Tahoma" w:eastAsia="Times New Roman" w:hAnsi="Tahoma" w:cs="Tahoma"/>
          <w:b/>
          <w:bCs/>
        </w:rPr>
        <w:t>ANA LUCÍA CAICEDO CALDERÓN</w:t>
      </w:r>
    </w:p>
    <w:p w14:paraId="332EF5EE" w14:textId="58A2BA2C" w:rsidR="00540084" w:rsidRDefault="00540084" w:rsidP="00540084">
      <w:pPr>
        <w:widowControl w:val="0"/>
        <w:autoSpaceDE w:val="0"/>
        <w:autoSpaceDN w:val="0"/>
        <w:adjustRightInd w:val="0"/>
        <w:spacing w:line="276" w:lineRule="auto"/>
        <w:jc w:val="center"/>
        <w:rPr>
          <w:rFonts w:ascii="Arial" w:eastAsia="Calibri" w:hAnsi="Arial" w:cs="Arial"/>
          <w:bCs/>
        </w:rPr>
      </w:pPr>
      <w:r>
        <w:rPr>
          <w:rFonts w:ascii="Arial" w:eastAsia="Calibri" w:hAnsi="Arial" w:cs="Arial"/>
          <w:bCs/>
        </w:rPr>
        <w:t>Salva voto parcial</w:t>
      </w:r>
    </w:p>
    <w:p w14:paraId="58B8FD8D" w14:textId="77777777" w:rsidR="00540084" w:rsidRPr="00540084" w:rsidRDefault="00540084" w:rsidP="00540084">
      <w:pPr>
        <w:widowControl w:val="0"/>
        <w:autoSpaceDE w:val="0"/>
        <w:autoSpaceDN w:val="0"/>
        <w:adjustRightInd w:val="0"/>
        <w:spacing w:line="276" w:lineRule="auto"/>
        <w:rPr>
          <w:rFonts w:ascii="Arial" w:eastAsia="Calibri" w:hAnsi="Arial" w:cs="Arial"/>
          <w:bCs/>
        </w:rPr>
      </w:pPr>
    </w:p>
    <w:p w14:paraId="2B9D6A8D" w14:textId="77777777" w:rsidR="00540084" w:rsidRPr="00540084" w:rsidRDefault="00540084" w:rsidP="00540084">
      <w:pPr>
        <w:spacing w:line="276" w:lineRule="auto"/>
        <w:ind w:firstLine="705"/>
        <w:textAlignment w:val="baseline"/>
        <w:rPr>
          <w:rFonts w:ascii="Tahoma" w:eastAsia="Times New Roman" w:hAnsi="Tahoma" w:cs="Tahoma"/>
        </w:rPr>
      </w:pPr>
      <w:r w:rsidRPr="00540084">
        <w:rPr>
          <w:rFonts w:ascii="Tahoma" w:eastAsia="Times New Roman" w:hAnsi="Tahoma" w:cs="Tahoma"/>
        </w:rPr>
        <w:t>La Magistrada y el Magistrado,</w:t>
      </w:r>
    </w:p>
    <w:p w14:paraId="02603817" w14:textId="77777777" w:rsidR="00540084" w:rsidRPr="00540084" w:rsidRDefault="00540084" w:rsidP="00540084">
      <w:pPr>
        <w:widowControl w:val="0"/>
        <w:autoSpaceDE w:val="0"/>
        <w:autoSpaceDN w:val="0"/>
        <w:adjustRightInd w:val="0"/>
        <w:spacing w:line="276" w:lineRule="auto"/>
        <w:jc w:val="both"/>
        <w:rPr>
          <w:rFonts w:ascii="Arial" w:eastAsia="Calibri" w:hAnsi="Arial" w:cs="Arial"/>
          <w:bCs/>
        </w:rPr>
      </w:pPr>
    </w:p>
    <w:p w14:paraId="0D2D645E" w14:textId="77777777" w:rsidR="00540084" w:rsidRPr="00540084" w:rsidRDefault="00540084" w:rsidP="00540084">
      <w:pPr>
        <w:widowControl w:val="0"/>
        <w:autoSpaceDE w:val="0"/>
        <w:autoSpaceDN w:val="0"/>
        <w:adjustRightInd w:val="0"/>
        <w:spacing w:line="276" w:lineRule="auto"/>
        <w:jc w:val="both"/>
        <w:rPr>
          <w:rFonts w:ascii="Arial" w:eastAsia="Calibri" w:hAnsi="Arial" w:cs="Arial"/>
          <w:bCs/>
        </w:rPr>
      </w:pPr>
    </w:p>
    <w:p w14:paraId="217025B8" w14:textId="77777777" w:rsidR="00540084" w:rsidRDefault="00540084" w:rsidP="00540084">
      <w:pPr>
        <w:spacing w:line="276" w:lineRule="auto"/>
        <w:rPr>
          <w:rFonts w:ascii="Tahoma" w:eastAsia="Times New Roman" w:hAnsi="Tahoma" w:cs="Tahoma"/>
          <w:b/>
          <w:bCs/>
          <w:lang w:val="es-ES" w:eastAsia="es-ES"/>
        </w:rPr>
      </w:pPr>
      <w:r w:rsidRPr="00540084">
        <w:rPr>
          <w:rFonts w:ascii="Tahoma" w:eastAsia="Times New Roman" w:hAnsi="Tahoma" w:cs="Tahoma"/>
          <w:b/>
          <w:bCs/>
          <w:lang w:val="es-ES" w:eastAsia="es-ES"/>
        </w:rPr>
        <w:t>OLGA LUCÍA HOYOS SEPÚLVEDA</w:t>
      </w:r>
      <w:r w:rsidRPr="00540084">
        <w:rPr>
          <w:rFonts w:ascii="Tahoma" w:eastAsia="Times New Roman" w:hAnsi="Tahoma" w:cs="Tahoma"/>
          <w:b/>
          <w:bCs/>
          <w:lang w:val="es-ES" w:eastAsia="es-ES"/>
        </w:rPr>
        <w:tab/>
      </w:r>
      <w:r w:rsidRPr="00540084">
        <w:rPr>
          <w:rFonts w:ascii="Tahoma" w:eastAsia="Times New Roman" w:hAnsi="Tahoma" w:cs="Tahoma"/>
          <w:b/>
          <w:bCs/>
          <w:lang w:val="es-ES" w:eastAsia="es-ES"/>
        </w:rPr>
        <w:tab/>
        <w:t>JULIO CÉSAR SALAZAR MUÑOZ</w:t>
      </w:r>
      <w:bookmarkEnd w:id="5"/>
    </w:p>
    <w:p w14:paraId="6663C6D4" w14:textId="77777777" w:rsidR="00540084" w:rsidRDefault="00540084" w:rsidP="00540084">
      <w:pPr>
        <w:spacing w:line="276" w:lineRule="auto"/>
        <w:rPr>
          <w:rFonts w:ascii="Tahoma" w:eastAsia="Times New Roman" w:hAnsi="Tahoma" w:cs="Tahoma"/>
          <w:bCs/>
          <w:lang w:val="es-ES" w:eastAsia="es-ES"/>
        </w:rPr>
      </w:pPr>
    </w:p>
    <w:p w14:paraId="08EACE63" w14:textId="77777777" w:rsidR="00362164" w:rsidRDefault="00362164" w:rsidP="00540084">
      <w:pPr>
        <w:spacing w:line="276" w:lineRule="auto"/>
        <w:rPr>
          <w:rFonts w:ascii="Tahoma" w:eastAsia="Times New Roman" w:hAnsi="Tahoma" w:cs="Tahoma"/>
          <w:bCs/>
          <w:lang w:val="es-ES" w:eastAsia="es-ES"/>
        </w:rPr>
      </w:pPr>
    </w:p>
    <w:p w14:paraId="1CCF9BB1" w14:textId="77777777" w:rsidR="00540084" w:rsidRPr="00540084" w:rsidRDefault="00540084" w:rsidP="00540084">
      <w:pPr>
        <w:spacing w:line="276" w:lineRule="auto"/>
        <w:rPr>
          <w:rFonts w:ascii="Tahoma" w:eastAsia="Times New Roman" w:hAnsi="Tahoma" w:cs="Tahoma"/>
          <w:lang w:val="es-ES" w:eastAsia="es-ES"/>
        </w:rPr>
      </w:pPr>
    </w:p>
    <w:p w14:paraId="1EF03C16" w14:textId="1200DF17" w:rsidR="00413281" w:rsidRPr="00540084" w:rsidRDefault="00413281" w:rsidP="00540084">
      <w:pPr>
        <w:spacing w:line="276" w:lineRule="auto"/>
        <w:jc w:val="center"/>
        <w:rPr>
          <w:rFonts w:ascii="Tahoma" w:eastAsia="Tahoma" w:hAnsi="Tahoma" w:cs="Tahoma"/>
          <w:b/>
          <w:lang w:val="es-ES"/>
        </w:rPr>
      </w:pPr>
      <w:r w:rsidRPr="00540084">
        <w:rPr>
          <w:rFonts w:ascii="Tahoma" w:eastAsia="Tahoma" w:hAnsi="Tahoma" w:cs="Tahoma"/>
          <w:b/>
          <w:lang w:val="es-ES"/>
        </w:rPr>
        <w:t>LIQUIDACIÓN RETROACTIVO</w:t>
      </w:r>
    </w:p>
    <w:p w14:paraId="21349922" w14:textId="79E3659F" w:rsidR="00E669BB" w:rsidRPr="00540084" w:rsidRDefault="00E669BB" w:rsidP="00540084">
      <w:pPr>
        <w:spacing w:line="276" w:lineRule="auto"/>
        <w:ind w:left="708" w:firstLine="708"/>
        <w:jc w:val="both"/>
        <w:rPr>
          <w:rFonts w:ascii="Tahoma" w:eastAsia="Tahoma" w:hAnsi="Tahoma" w:cs="Tahoma"/>
          <w:lang w:val="es-ES"/>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1474"/>
        <w:gridCol w:w="954"/>
        <w:gridCol w:w="2493"/>
        <w:gridCol w:w="1782"/>
      </w:tblGrid>
      <w:tr w:rsidR="00E669BB" w:rsidRPr="00E669BB" w14:paraId="01184D24" w14:textId="77777777" w:rsidTr="00540084">
        <w:trPr>
          <w:trHeight w:val="299"/>
        </w:trPr>
        <w:tc>
          <w:tcPr>
            <w:tcW w:w="0" w:type="auto"/>
            <w:shd w:val="clear" w:color="auto" w:fill="auto"/>
            <w:noWrap/>
            <w:vAlign w:val="bottom"/>
            <w:hideMark/>
          </w:tcPr>
          <w:p w14:paraId="61C704B0" w14:textId="77777777" w:rsidR="00E669BB" w:rsidRPr="00E669BB" w:rsidRDefault="00E669BB" w:rsidP="00413281">
            <w:pPr>
              <w:jc w:val="center"/>
              <w:rPr>
                <w:rFonts w:eastAsia="Times New Roman"/>
                <w:lang w:val="es-CO" w:eastAsia="es-CO"/>
              </w:rPr>
            </w:pPr>
          </w:p>
        </w:tc>
        <w:tc>
          <w:tcPr>
            <w:tcW w:w="0" w:type="auto"/>
            <w:shd w:val="clear" w:color="auto" w:fill="auto"/>
            <w:noWrap/>
            <w:vAlign w:val="bottom"/>
            <w:hideMark/>
          </w:tcPr>
          <w:p w14:paraId="2B0BC89A" w14:textId="548277F9" w:rsidR="00E669BB" w:rsidRPr="00E669BB" w:rsidRDefault="00E669BB" w:rsidP="00413281">
            <w:pPr>
              <w:jc w:val="center"/>
              <w:rPr>
                <w:rFonts w:ascii="Calibri" w:eastAsia="Times New Roman" w:hAnsi="Calibri" w:cs="Calibri"/>
                <w:b/>
                <w:bCs/>
                <w:color w:val="000000"/>
                <w:sz w:val="22"/>
                <w:szCs w:val="22"/>
                <w:lang w:val="es-CO" w:eastAsia="es-CO"/>
              </w:rPr>
            </w:pPr>
            <w:r w:rsidRPr="00E669BB">
              <w:rPr>
                <w:rFonts w:ascii="Calibri" w:eastAsia="Times New Roman" w:hAnsi="Calibri" w:cs="Calibri"/>
                <w:b/>
                <w:bCs/>
                <w:color w:val="000000"/>
                <w:sz w:val="22"/>
                <w:szCs w:val="22"/>
                <w:lang w:val="es-CO" w:eastAsia="es-CO"/>
              </w:rPr>
              <w:t>Salario</w:t>
            </w:r>
          </w:p>
        </w:tc>
        <w:tc>
          <w:tcPr>
            <w:tcW w:w="0" w:type="auto"/>
            <w:shd w:val="clear" w:color="auto" w:fill="auto"/>
            <w:noWrap/>
            <w:vAlign w:val="bottom"/>
            <w:hideMark/>
          </w:tcPr>
          <w:p w14:paraId="7E1B8EAA" w14:textId="77777777" w:rsidR="00E669BB" w:rsidRPr="00E669BB" w:rsidRDefault="00E669BB" w:rsidP="00413281">
            <w:pPr>
              <w:jc w:val="center"/>
              <w:rPr>
                <w:rFonts w:ascii="Calibri" w:eastAsia="Times New Roman" w:hAnsi="Calibri" w:cs="Calibri"/>
                <w:b/>
                <w:bCs/>
                <w:color w:val="000000"/>
                <w:sz w:val="22"/>
                <w:szCs w:val="22"/>
                <w:lang w:val="es-CO" w:eastAsia="es-CO"/>
              </w:rPr>
            </w:pPr>
            <w:r w:rsidRPr="00E669BB">
              <w:rPr>
                <w:rFonts w:ascii="Calibri" w:eastAsia="Times New Roman" w:hAnsi="Calibri" w:cs="Calibri"/>
                <w:b/>
                <w:bCs/>
                <w:color w:val="000000"/>
                <w:sz w:val="22"/>
                <w:szCs w:val="22"/>
                <w:lang w:val="es-CO" w:eastAsia="es-CO"/>
              </w:rPr>
              <w:t>Mesadas</w:t>
            </w:r>
          </w:p>
        </w:tc>
        <w:tc>
          <w:tcPr>
            <w:tcW w:w="0" w:type="auto"/>
            <w:shd w:val="clear" w:color="auto" w:fill="auto"/>
            <w:vAlign w:val="bottom"/>
            <w:hideMark/>
          </w:tcPr>
          <w:p w14:paraId="023CFDFB" w14:textId="77777777" w:rsidR="00E669BB" w:rsidRPr="00E669BB" w:rsidRDefault="00E669BB" w:rsidP="00413281">
            <w:pPr>
              <w:jc w:val="center"/>
              <w:rPr>
                <w:rFonts w:ascii="Calibri" w:eastAsia="Times New Roman" w:hAnsi="Calibri" w:cs="Calibri"/>
                <w:b/>
                <w:bCs/>
                <w:color w:val="000000"/>
                <w:sz w:val="22"/>
                <w:szCs w:val="22"/>
                <w:lang w:val="es-CO" w:eastAsia="es-CO"/>
              </w:rPr>
            </w:pPr>
            <w:r w:rsidRPr="00E669BB">
              <w:rPr>
                <w:rFonts w:ascii="Calibri" w:eastAsia="Times New Roman" w:hAnsi="Calibri" w:cs="Calibri"/>
                <w:b/>
                <w:bCs/>
                <w:color w:val="000000"/>
                <w:sz w:val="22"/>
                <w:szCs w:val="22"/>
                <w:lang w:val="es-CO" w:eastAsia="es-CO"/>
              </w:rPr>
              <w:t>Porcentaje prorrata 94,74</w:t>
            </w:r>
          </w:p>
        </w:tc>
        <w:tc>
          <w:tcPr>
            <w:tcW w:w="0" w:type="auto"/>
            <w:shd w:val="clear" w:color="auto" w:fill="auto"/>
            <w:noWrap/>
            <w:vAlign w:val="bottom"/>
            <w:hideMark/>
          </w:tcPr>
          <w:p w14:paraId="78E84126" w14:textId="2C415E67" w:rsidR="00E669BB" w:rsidRPr="00E669BB" w:rsidRDefault="00E669BB" w:rsidP="00413281">
            <w:pPr>
              <w:jc w:val="center"/>
              <w:rPr>
                <w:rFonts w:ascii="Calibri" w:eastAsia="Times New Roman" w:hAnsi="Calibri" w:cs="Calibri"/>
                <w:b/>
                <w:bCs/>
                <w:color w:val="000000"/>
                <w:sz w:val="22"/>
                <w:szCs w:val="22"/>
                <w:lang w:val="es-CO" w:eastAsia="es-CO"/>
              </w:rPr>
            </w:pPr>
            <w:r w:rsidRPr="00E669BB">
              <w:rPr>
                <w:rFonts w:ascii="Calibri" w:eastAsia="Times New Roman" w:hAnsi="Calibri" w:cs="Calibri"/>
                <w:b/>
                <w:bCs/>
                <w:color w:val="000000"/>
                <w:sz w:val="22"/>
                <w:szCs w:val="22"/>
                <w:lang w:val="es-CO" w:eastAsia="es-CO"/>
              </w:rPr>
              <w:t>Total</w:t>
            </w:r>
          </w:p>
        </w:tc>
      </w:tr>
      <w:tr w:rsidR="00E669BB" w:rsidRPr="00E669BB" w14:paraId="54E926AE" w14:textId="77777777" w:rsidTr="00413281">
        <w:trPr>
          <w:trHeight w:val="300"/>
        </w:trPr>
        <w:tc>
          <w:tcPr>
            <w:tcW w:w="0" w:type="auto"/>
            <w:shd w:val="clear" w:color="auto" w:fill="auto"/>
            <w:noWrap/>
            <w:vAlign w:val="bottom"/>
            <w:hideMark/>
          </w:tcPr>
          <w:p w14:paraId="28C222AB" w14:textId="77777777" w:rsidR="00E669BB" w:rsidRPr="00E669BB" w:rsidRDefault="00E669BB" w:rsidP="00E669BB">
            <w:pPr>
              <w:jc w:val="right"/>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2018</w:t>
            </w:r>
          </w:p>
        </w:tc>
        <w:tc>
          <w:tcPr>
            <w:tcW w:w="0" w:type="auto"/>
            <w:shd w:val="clear" w:color="auto" w:fill="auto"/>
            <w:noWrap/>
            <w:vAlign w:val="bottom"/>
            <w:hideMark/>
          </w:tcPr>
          <w:p w14:paraId="3AB8BDDB" w14:textId="4834EB54"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781.242 </w:t>
            </w:r>
          </w:p>
        </w:tc>
        <w:tc>
          <w:tcPr>
            <w:tcW w:w="0" w:type="auto"/>
            <w:shd w:val="clear" w:color="auto" w:fill="auto"/>
            <w:noWrap/>
            <w:vAlign w:val="bottom"/>
            <w:hideMark/>
          </w:tcPr>
          <w:p w14:paraId="5C585C30" w14:textId="76DDA575" w:rsidR="00E669BB" w:rsidRPr="00E669BB" w:rsidRDefault="00E669BB" w:rsidP="00E669BB">
            <w:pPr>
              <w:jc w:val="cente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1</w:t>
            </w:r>
            <w:r w:rsidR="0059197B">
              <w:rPr>
                <w:rFonts w:ascii="Calibri" w:eastAsia="Times New Roman" w:hAnsi="Calibri" w:cs="Calibri"/>
                <w:color w:val="000000"/>
                <w:sz w:val="22"/>
                <w:szCs w:val="22"/>
                <w:lang w:val="es-CO" w:eastAsia="es-CO"/>
              </w:rPr>
              <w:t>2</w:t>
            </w:r>
          </w:p>
        </w:tc>
        <w:tc>
          <w:tcPr>
            <w:tcW w:w="0" w:type="auto"/>
            <w:shd w:val="clear" w:color="auto" w:fill="auto"/>
            <w:noWrap/>
            <w:vAlign w:val="bottom"/>
            <w:hideMark/>
          </w:tcPr>
          <w:p w14:paraId="44D59147" w14:textId="25F7EC0B"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740.149 </w:t>
            </w:r>
          </w:p>
        </w:tc>
        <w:tc>
          <w:tcPr>
            <w:tcW w:w="0" w:type="auto"/>
            <w:shd w:val="clear" w:color="auto" w:fill="auto"/>
            <w:noWrap/>
            <w:vAlign w:val="bottom"/>
            <w:hideMark/>
          </w:tcPr>
          <w:p w14:paraId="50332397" w14:textId="4B65E16D"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w:t>
            </w:r>
            <w:r w:rsidR="0059197B">
              <w:rPr>
                <w:rFonts w:ascii="Calibri" w:eastAsia="Times New Roman" w:hAnsi="Calibri" w:cs="Calibri"/>
                <w:color w:val="000000"/>
                <w:sz w:val="22"/>
                <w:szCs w:val="22"/>
                <w:lang w:val="es-CO" w:eastAsia="es-CO"/>
              </w:rPr>
              <w:t>8.881.788,00</w:t>
            </w:r>
            <w:r w:rsidRPr="00E669BB">
              <w:rPr>
                <w:rFonts w:ascii="Calibri" w:eastAsia="Times New Roman" w:hAnsi="Calibri" w:cs="Calibri"/>
                <w:color w:val="000000"/>
                <w:sz w:val="22"/>
                <w:szCs w:val="22"/>
                <w:lang w:val="es-CO" w:eastAsia="es-CO"/>
              </w:rPr>
              <w:t xml:space="preserve"> </w:t>
            </w:r>
          </w:p>
        </w:tc>
      </w:tr>
      <w:tr w:rsidR="00E669BB" w:rsidRPr="00E669BB" w14:paraId="6B892BEC" w14:textId="77777777" w:rsidTr="00413281">
        <w:trPr>
          <w:trHeight w:val="300"/>
        </w:trPr>
        <w:tc>
          <w:tcPr>
            <w:tcW w:w="0" w:type="auto"/>
            <w:shd w:val="clear" w:color="auto" w:fill="auto"/>
            <w:noWrap/>
            <w:vAlign w:val="bottom"/>
            <w:hideMark/>
          </w:tcPr>
          <w:p w14:paraId="0F7DBE5A" w14:textId="77777777" w:rsidR="00E669BB" w:rsidRPr="00E669BB" w:rsidRDefault="00E669BB" w:rsidP="00E669BB">
            <w:pPr>
              <w:jc w:val="right"/>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2019</w:t>
            </w:r>
          </w:p>
        </w:tc>
        <w:tc>
          <w:tcPr>
            <w:tcW w:w="0" w:type="auto"/>
            <w:shd w:val="clear" w:color="auto" w:fill="auto"/>
            <w:noWrap/>
            <w:vAlign w:val="bottom"/>
            <w:hideMark/>
          </w:tcPr>
          <w:p w14:paraId="65FC2DB4" w14:textId="512C116E"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828.116 </w:t>
            </w:r>
          </w:p>
        </w:tc>
        <w:tc>
          <w:tcPr>
            <w:tcW w:w="0" w:type="auto"/>
            <w:shd w:val="clear" w:color="auto" w:fill="auto"/>
            <w:noWrap/>
            <w:vAlign w:val="bottom"/>
            <w:hideMark/>
          </w:tcPr>
          <w:p w14:paraId="16723646" w14:textId="77777777" w:rsidR="00E669BB" w:rsidRPr="00E669BB" w:rsidRDefault="00E669BB" w:rsidP="00E669BB">
            <w:pPr>
              <w:jc w:val="cente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13</w:t>
            </w:r>
          </w:p>
        </w:tc>
        <w:tc>
          <w:tcPr>
            <w:tcW w:w="0" w:type="auto"/>
            <w:shd w:val="clear" w:color="auto" w:fill="auto"/>
            <w:noWrap/>
            <w:vAlign w:val="bottom"/>
            <w:hideMark/>
          </w:tcPr>
          <w:p w14:paraId="3698D3C7" w14:textId="2276CBC4"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784.557 </w:t>
            </w:r>
          </w:p>
        </w:tc>
        <w:tc>
          <w:tcPr>
            <w:tcW w:w="0" w:type="auto"/>
            <w:shd w:val="clear" w:color="auto" w:fill="auto"/>
            <w:noWrap/>
            <w:vAlign w:val="bottom"/>
            <w:hideMark/>
          </w:tcPr>
          <w:p w14:paraId="2001438D" w14:textId="77777777"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10.199.242,28 </w:t>
            </w:r>
          </w:p>
        </w:tc>
      </w:tr>
      <w:tr w:rsidR="00E669BB" w:rsidRPr="00E669BB" w14:paraId="6F97D48E" w14:textId="77777777" w:rsidTr="00413281">
        <w:trPr>
          <w:trHeight w:val="300"/>
        </w:trPr>
        <w:tc>
          <w:tcPr>
            <w:tcW w:w="0" w:type="auto"/>
            <w:shd w:val="clear" w:color="auto" w:fill="auto"/>
            <w:noWrap/>
            <w:vAlign w:val="bottom"/>
            <w:hideMark/>
          </w:tcPr>
          <w:p w14:paraId="0866E351" w14:textId="77777777" w:rsidR="00E669BB" w:rsidRPr="00E669BB" w:rsidRDefault="00E669BB" w:rsidP="00E669BB">
            <w:pPr>
              <w:jc w:val="right"/>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2020</w:t>
            </w:r>
          </w:p>
        </w:tc>
        <w:tc>
          <w:tcPr>
            <w:tcW w:w="0" w:type="auto"/>
            <w:shd w:val="clear" w:color="auto" w:fill="auto"/>
            <w:noWrap/>
            <w:vAlign w:val="bottom"/>
            <w:hideMark/>
          </w:tcPr>
          <w:p w14:paraId="6E2B4129" w14:textId="42D9E12C"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877.803 </w:t>
            </w:r>
          </w:p>
        </w:tc>
        <w:tc>
          <w:tcPr>
            <w:tcW w:w="0" w:type="auto"/>
            <w:shd w:val="clear" w:color="auto" w:fill="auto"/>
            <w:noWrap/>
            <w:vAlign w:val="bottom"/>
            <w:hideMark/>
          </w:tcPr>
          <w:p w14:paraId="0C6FBE94" w14:textId="77777777" w:rsidR="00E669BB" w:rsidRPr="00E669BB" w:rsidRDefault="00E669BB" w:rsidP="00E669BB">
            <w:pPr>
              <w:jc w:val="cente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10</w:t>
            </w:r>
          </w:p>
        </w:tc>
        <w:tc>
          <w:tcPr>
            <w:tcW w:w="0" w:type="auto"/>
            <w:shd w:val="clear" w:color="auto" w:fill="auto"/>
            <w:noWrap/>
            <w:vAlign w:val="bottom"/>
            <w:hideMark/>
          </w:tcPr>
          <w:p w14:paraId="35EEF0D5" w14:textId="7BE87904"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831.631 </w:t>
            </w:r>
          </w:p>
        </w:tc>
        <w:tc>
          <w:tcPr>
            <w:tcW w:w="0" w:type="auto"/>
            <w:shd w:val="clear" w:color="auto" w:fill="auto"/>
            <w:noWrap/>
            <w:vAlign w:val="bottom"/>
            <w:hideMark/>
          </w:tcPr>
          <w:p w14:paraId="2A99F6A5" w14:textId="77777777"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8.316.305,62 </w:t>
            </w:r>
          </w:p>
        </w:tc>
      </w:tr>
      <w:tr w:rsidR="00E669BB" w:rsidRPr="00E669BB" w14:paraId="5DF43C52" w14:textId="77777777" w:rsidTr="00413281">
        <w:trPr>
          <w:trHeight w:val="300"/>
        </w:trPr>
        <w:tc>
          <w:tcPr>
            <w:tcW w:w="0" w:type="auto"/>
            <w:shd w:val="clear" w:color="auto" w:fill="auto"/>
            <w:noWrap/>
            <w:vAlign w:val="bottom"/>
            <w:hideMark/>
          </w:tcPr>
          <w:p w14:paraId="2EC249C4" w14:textId="77777777" w:rsidR="00E669BB" w:rsidRPr="00E669BB" w:rsidRDefault="00E669BB" w:rsidP="00E669BB">
            <w:pPr>
              <w:rPr>
                <w:rFonts w:ascii="Calibri" w:eastAsia="Times New Roman" w:hAnsi="Calibri" w:cs="Calibri"/>
                <w:color w:val="000000"/>
                <w:sz w:val="22"/>
                <w:szCs w:val="22"/>
                <w:lang w:val="es-CO" w:eastAsia="es-CO"/>
              </w:rPr>
            </w:pPr>
          </w:p>
        </w:tc>
        <w:tc>
          <w:tcPr>
            <w:tcW w:w="0" w:type="auto"/>
            <w:shd w:val="clear" w:color="auto" w:fill="auto"/>
            <w:noWrap/>
            <w:vAlign w:val="bottom"/>
            <w:hideMark/>
          </w:tcPr>
          <w:p w14:paraId="6E94B98B" w14:textId="77777777" w:rsidR="00E669BB" w:rsidRPr="00E669BB" w:rsidRDefault="00E669BB" w:rsidP="00E669BB">
            <w:pPr>
              <w:rPr>
                <w:rFonts w:eastAsia="Times New Roman"/>
                <w:sz w:val="20"/>
                <w:szCs w:val="20"/>
                <w:lang w:val="es-CO" w:eastAsia="es-CO"/>
              </w:rPr>
            </w:pPr>
          </w:p>
        </w:tc>
        <w:tc>
          <w:tcPr>
            <w:tcW w:w="0" w:type="auto"/>
            <w:shd w:val="clear" w:color="auto" w:fill="auto"/>
            <w:noWrap/>
            <w:vAlign w:val="bottom"/>
            <w:hideMark/>
          </w:tcPr>
          <w:p w14:paraId="5A9F056D" w14:textId="77777777" w:rsidR="00E669BB" w:rsidRPr="00E669BB" w:rsidRDefault="00E669BB" w:rsidP="00E669BB">
            <w:pPr>
              <w:rPr>
                <w:rFonts w:eastAsia="Times New Roman"/>
                <w:sz w:val="20"/>
                <w:szCs w:val="20"/>
                <w:lang w:val="es-CO" w:eastAsia="es-CO"/>
              </w:rPr>
            </w:pPr>
          </w:p>
        </w:tc>
        <w:tc>
          <w:tcPr>
            <w:tcW w:w="0" w:type="auto"/>
            <w:shd w:val="clear" w:color="auto" w:fill="auto"/>
            <w:noWrap/>
            <w:vAlign w:val="bottom"/>
            <w:hideMark/>
          </w:tcPr>
          <w:p w14:paraId="21A01139" w14:textId="77777777" w:rsidR="00E669BB" w:rsidRPr="00E669BB" w:rsidRDefault="00E669BB" w:rsidP="00E669BB">
            <w:pPr>
              <w:rPr>
                <w:rFonts w:eastAsia="Times New Roman"/>
                <w:sz w:val="20"/>
                <w:szCs w:val="20"/>
                <w:lang w:val="es-CO" w:eastAsia="es-CO"/>
              </w:rPr>
            </w:pPr>
          </w:p>
        </w:tc>
        <w:tc>
          <w:tcPr>
            <w:tcW w:w="0" w:type="auto"/>
            <w:shd w:val="clear" w:color="auto" w:fill="auto"/>
            <w:noWrap/>
            <w:vAlign w:val="bottom"/>
            <w:hideMark/>
          </w:tcPr>
          <w:p w14:paraId="14C17D65" w14:textId="7AB33AE8" w:rsidR="00E669BB" w:rsidRPr="00E669BB" w:rsidRDefault="00E669BB" w:rsidP="00E669BB">
            <w:pPr>
              <w:rPr>
                <w:rFonts w:ascii="Calibri" w:eastAsia="Times New Roman" w:hAnsi="Calibri" w:cs="Calibri"/>
                <w:color w:val="000000"/>
                <w:sz w:val="22"/>
                <w:szCs w:val="22"/>
                <w:lang w:val="es-CO" w:eastAsia="es-CO"/>
              </w:rPr>
            </w:pPr>
            <w:r w:rsidRPr="00E669BB">
              <w:rPr>
                <w:rFonts w:ascii="Calibri" w:eastAsia="Times New Roman" w:hAnsi="Calibri" w:cs="Calibri"/>
                <w:color w:val="000000"/>
                <w:sz w:val="22"/>
                <w:szCs w:val="22"/>
                <w:lang w:val="es-CO" w:eastAsia="es-CO"/>
              </w:rPr>
              <w:t xml:space="preserve"> $    </w:t>
            </w:r>
            <w:r w:rsidR="00342E5A">
              <w:rPr>
                <w:rFonts w:ascii="Calibri" w:eastAsia="Times New Roman" w:hAnsi="Calibri" w:cs="Calibri"/>
                <w:color w:val="000000"/>
                <w:sz w:val="22"/>
                <w:szCs w:val="22"/>
                <w:lang w:val="es-CO" w:eastAsia="es-CO"/>
              </w:rPr>
              <w:t>27.397.335,80</w:t>
            </w:r>
            <w:r w:rsidRPr="00E669BB">
              <w:rPr>
                <w:rFonts w:ascii="Calibri" w:eastAsia="Times New Roman" w:hAnsi="Calibri" w:cs="Calibri"/>
                <w:color w:val="000000"/>
                <w:sz w:val="22"/>
                <w:szCs w:val="22"/>
                <w:lang w:val="es-CO" w:eastAsia="es-CO"/>
              </w:rPr>
              <w:t xml:space="preserve"> </w:t>
            </w:r>
          </w:p>
        </w:tc>
      </w:tr>
    </w:tbl>
    <w:p w14:paraId="779DD4E0" w14:textId="035E31FD" w:rsidR="2B39B522" w:rsidRDefault="2B39B522" w:rsidP="008B2AAE">
      <w:pPr>
        <w:spacing w:line="360" w:lineRule="auto"/>
        <w:jc w:val="both"/>
        <w:rPr>
          <w:rFonts w:ascii="Tahoma" w:eastAsia="Tahoma" w:hAnsi="Tahoma" w:cs="Tahoma"/>
          <w:sz w:val="22"/>
          <w:szCs w:val="22"/>
          <w:lang w:val="es-ES"/>
        </w:rPr>
      </w:pPr>
    </w:p>
    <w:sectPr w:rsidR="2B39B522" w:rsidSect="00362164">
      <w:headerReference w:type="default" r:id="rId14"/>
      <w:footerReference w:type="default" r:id="rId15"/>
      <w:pgSz w:w="12242" w:h="18722" w:code="258"/>
      <w:pgMar w:top="1814" w:right="1247" w:bottom="1247" w:left="181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DA9DCA"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4F530F" w16cex:dateUtc="2020-11-03T20:57:52Z"/>
  <w16cex:commentExtensible w16cex:durableId="4636FCD4" w16cex:dateUtc="2020-11-27T14:41:54.526Z"/>
  <w16cex:commentExtensible w16cex:durableId="31924A5B" w16cex:dateUtc="2020-11-04T12:39:14.02Z"/>
  <w16cex:commentExtensible w16cex:durableId="110B6453" w16cex:dateUtc="2020-11-12T14:26:46.727Z"/>
  <w16cex:commentExtensible w16cex:durableId="077CC454" w16cex:dateUtc="2020-11-12T14:27:27.353Z"/>
  <w16cex:commentExtensible w16cex:durableId="17A1F882" w16cex:dateUtc="2020-11-12T14:29:00.504Z"/>
  <w16cex:commentExtensible w16cex:durableId="20047AF1" w16cex:dateUtc="2020-11-12T22:10:00.393Z"/>
  <w16cex:commentExtensible w16cex:durableId="4A5DBE16" w16cex:dateUtc="2020-11-12T22:16:59.727Z"/>
  <w16cex:commentExtensible w16cex:durableId="59E4CEEE" w16cex:dateUtc="2020-11-12T22:10:00.393Z"/>
  <w16cex:commentExtensible w16cex:durableId="4C7F1F12" w16cex:dateUtc="2020-11-12T22:16:59.727Z"/>
  <w16cex:commentExtensible w16cex:durableId="7CD0DCBB" w16cex:dateUtc="2020-11-12T22:34:55.50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A9DCA" w16cid:durableId="4636FC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9DAA" w14:textId="77777777" w:rsidR="00D802F1" w:rsidRDefault="00D802F1" w:rsidP="00E95732">
      <w:r>
        <w:separator/>
      </w:r>
    </w:p>
  </w:endnote>
  <w:endnote w:type="continuationSeparator" w:id="0">
    <w:p w14:paraId="6D87C9C6" w14:textId="77777777" w:rsidR="00D802F1" w:rsidRDefault="00D802F1" w:rsidP="00E95732">
      <w:r>
        <w:continuationSeparator/>
      </w:r>
    </w:p>
  </w:endnote>
  <w:endnote w:type="continuationNotice" w:id="1">
    <w:p w14:paraId="0150A2D1" w14:textId="77777777" w:rsidR="00D802F1" w:rsidRDefault="00D80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66151"/>
      <w:docPartObj>
        <w:docPartGallery w:val="Page Numbers (Bottom of Page)"/>
        <w:docPartUnique/>
      </w:docPartObj>
    </w:sdtPr>
    <w:sdtEndPr>
      <w:rPr>
        <w:rFonts w:ascii="Arial" w:eastAsia="Tahoma" w:hAnsi="Arial" w:cs="Arial"/>
        <w:bCs/>
        <w:sz w:val="18"/>
        <w:szCs w:val="18"/>
        <w:lang w:val="es"/>
      </w:rPr>
    </w:sdtEndPr>
    <w:sdtContent>
      <w:p w14:paraId="4BC17419" w14:textId="3F77E51B" w:rsidR="00172B9E" w:rsidRPr="00540084" w:rsidRDefault="00172B9E">
        <w:pPr>
          <w:pStyle w:val="Piedepgina"/>
          <w:jc w:val="right"/>
          <w:rPr>
            <w:rFonts w:ascii="Arial" w:eastAsia="Tahoma" w:hAnsi="Arial" w:cs="Arial"/>
            <w:bCs/>
            <w:sz w:val="18"/>
            <w:szCs w:val="18"/>
            <w:lang w:val="es"/>
          </w:rPr>
        </w:pPr>
        <w:r w:rsidRPr="00540084">
          <w:rPr>
            <w:rFonts w:ascii="Arial" w:eastAsia="Tahoma" w:hAnsi="Arial" w:cs="Arial"/>
            <w:bCs/>
            <w:sz w:val="18"/>
            <w:szCs w:val="18"/>
            <w:lang w:val="es"/>
          </w:rPr>
          <w:fldChar w:fldCharType="begin"/>
        </w:r>
        <w:r w:rsidRPr="00540084">
          <w:rPr>
            <w:rFonts w:ascii="Arial" w:eastAsia="Tahoma" w:hAnsi="Arial" w:cs="Arial"/>
            <w:bCs/>
            <w:sz w:val="18"/>
            <w:szCs w:val="18"/>
            <w:lang w:val="es"/>
          </w:rPr>
          <w:instrText>PAGE   \* MERGEFORMAT</w:instrText>
        </w:r>
        <w:r w:rsidRPr="00540084">
          <w:rPr>
            <w:rFonts w:ascii="Arial" w:eastAsia="Tahoma" w:hAnsi="Arial" w:cs="Arial"/>
            <w:bCs/>
            <w:sz w:val="18"/>
            <w:szCs w:val="18"/>
            <w:lang w:val="es"/>
          </w:rPr>
          <w:fldChar w:fldCharType="separate"/>
        </w:r>
        <w:r w:rsidR="00362164">
          <w:rPr>
            <w:rFonts w:ascii="Arial" w:eastAsia="Tahoma" w:hAnsi="Arial" w:cs="Arial"/>
            <w:bCs/>
            <w:noProof/>
            <w:sz w:val="18"/>
            <w:szCs w:val="18"/>
            <w:lang w:val="es"/>
          </w:rPr>
          <w:t>2</w:t>
        </w:r>
        <w:r w:rsidRPr="00540084">
          <w:rPr>
            <w:rFonts w:ascii="Arial" w:eastAsia="Tahoma" w:hAnsi="Arial" w:cs="Arial"/>
            <w:bCs/>
            <w:sz w:val="18"/>
            <w:szCs w:val="18"/>
            <w:lang w:val="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D9C62" w14:textId="77777777" w:rsidR="00D802F1" w:rsidRDefault="00D802F1" w:rsidP="00E95732">
      <w:r>
        <w:separator/>
      </w:r>
    </w:p>
  </w:footnote>
  <w:footnote w:type="continuationSeparator" w:id="0">
    <w:p w14:paraId="3BEA6FB1" w14:textId="77777777" w:rsidR="00D802F1" w:rsidRDefault="00D802F1" w:rsidP="00E95732">
      <w:r>
        <w:continuationSeparator/>
      </w:r>
    </w:p>
  </w:footnote>
  <w:footnote w:type="continuationNotice" w:id="1">
    <w:p w14:paraId="3D3A6511" w14:textId="77777777" w:rsidR="00D802F1" w:rsidRDefault="00D802F1"/>
  </w:footnote>
  <w:footnote w:id="2">
    <w:p w14:paraId="45C08C86" w14:textId="14639A01" w:rsidR="00B335F4" w:rsidRPr="00540084" w:rsidRDefault="00B335F4" w:rsidP="00540084">
      <w:pPr>
        <w:pStyle w:val="Textonotapie"/>
        <w:jc w:val="both"/>
        <w:rPr>
          <w:rFonts w:ascii="Arial" w:hAnsi="Arial" w:cs="Arial"/>
          <w:sz w:val="18"/>
          <w:szCs w:val="18"/>
          <w:lang w:val="es-ES"/>
        </w:rPr>
      </w:pPr>
      <w:r w:rsidRPr="00540084">
        <w:rPr>
          <w:rStyle w:val="Refdenotaalpie"/>
          <w:rFonts w:ascii="Arial" w:hAnsi="Arial" w:cs="Arial"/>
          <w:sz w:val="18"/>
          <w:szCs w:val="18"/>
        </w:rPr>
        <w:footnoteRef/>
      </w:r>
      <w:r w:rsidRPr="00540084">
        <w:rPr>
          <w:rFonts w:ascii="Arial" w:hAnsi="Arial" w:cs="Arial"/>
          <w:sz w:val="18"/>
          <w:szCs w:val="18"/>
        </w:rPr>
        <w:t xml:space="preserve"> </w:t>
      </w:r>
      <w:r w:rsidRPr="00540084">
        <w:rPr>
          <w:rFonts w:ascii="Arial" w:hAnsi="Arial" w:cs="Arial"/>
          <w:sz w:val="18"/>
          <w:szCs w:val="18"/>
          <w:lang w:val="es-ES"/>
        </w:rPr>
        <w:t xml:space="preserve">Por medio de la cual se resolvió el recurso de </w:t>
      </w:r>
      <w:r w:rsidR="00CE1E8C" w:rsidRPr="00540084">
        <w:rPr>
          <w:rFonts w:ascii="Arial" w:hAnsi="Arial" w:cs="Arial"/>
          <w:sz w:val="18"/>
          <w:szCs w:val="18"/>
          <w:lang w:val="es-ES"/>
        </w:rPr>
        <w:t xml:space="preserve">reposición </w:t>
      </w:r>
      <w:r w:rsidRPr="00540084">
        <w:rPr>
          <w:rFonts w:ascii="Arial" w:hAnsi="Arial" w:cs="Arial"/>
          <w:sz w:val="18"/>
          <w:szCs w:val="18"/>
          <w:lang w:val="es-ES"/>
        </w:rPr>
        <w:t>interpuesto en contra de la Resolución 41397 de 2013.</w:t>
      </w:r>
    </w:p>
  </w:footnote>
  <w:footnote w:id="3">
    <w:p w14:paraId="683B8667" w14:textId="799EF2C5" w:rsidR="00D60BD6" w:rsidRPr="00540084" w:rsidRDefault="00D60BD6" w:rsidP="00540084">
      <w:pPr>
        <w:pStyle w:val="Textonotapie"/>
        <w:jc w:val="both"/>
        <w:rPr>
          <w:rFonts w:ascii="Arial" w:hAnsi="Arial" w:cs="Arial"/>
          <w:sz w:val="18"/>
          <w:szCs w:val="18"/>
          <w:lang w:val="es-ES"/>
        </w:rPr>
      </w:pPr>
      <w:r w:rsidRPr="00540084">
        <w:rPr>
          <w:rStyle w:val="Refdenotaalpie"/>
          <w:rFonts w:ascii="Arial" w:hAnsi="Arial" w:cs="Arial"/>
          <w:sz w:val="18"/>
          <w:szCs w:val="18"/>
        </w:rPr>
        <w:footnoteRef/>
      </w:r>
      <w:r w:rsidRPr="00540084">
        <w:rPr>
          <w:rFonts w:ascii="Arial" w:hAnsi="Arial" w:cs="Arial"/>
          <w:sz w:val="18"/>
          <w:szCs w:val="18"/>
        </w:rPr>
        <w:t xml:space="preserve"> Según se informa en la Resolución GNR 041397 de 2013 (</w:t>
      </w:r>
      <w:proofErr w:type="spellStart"/>
      <w:r w:rsidRPr="00540084">
        <w:rPr>
          <w:rFonts w:ascii="Arial" w:hAnsi="Arial" w:cs="Arial"/>
          <w:sz w:val="18"/>
          <w:szCs w:val="18"/>
        </w:rPr>
        <w:t>fl</w:t>
      </w:r>
      <w:proofErr w:type="spellEnd"/>
      <w:r w:rsidRPr="00540084">
        <w:rPr>
          <w:rFonts w:ascii="Arial" w:hAnsi="Arial" w:cs="Arial"/>
          <w:sz w:val="18"/>
          <w:szCs w:val="18"/>
        </w:rPr>
        <w:t>.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DC5D" w14:textId="77777777" w:rsidR="00172B9E" w:rsidRPr="00540084" w:rsidRDefault="00172B9E" w:rsidP="00540084">
    <w:pPr>
      <w:jc w:val="both"/>
      <w:rPr>
        <w:rFonts w:ascii="Arial" w:hAnsi="Arial" w:cs="Arial"/>
      </w:rPr>
    </w:pPr>
    <w:r w:rsidRPr="00540084">
      <w:rPr>
        <w:rFonts w:ascii="Arial" w:eastAsia="Tahoma" w:hAnsi="Arial" w:cs="Arial"/>
        <w:bCs/>
        <w:sz w:val="18"/>
        <w:szCs w:val="18"/>
        <w:lang w:val="es"/>
      </w:rPr>
      <w:t>Radicación No.: </w:t>
    </w:r>
    <w:r w:rsidRPr="00540084">
      <w:rPr>
        <w:rFonts w:ascii="Arial" w:eastAsia="Tahoma" w:hAnsi="Arial" w:cs="Arial"/>
        <w:sz w:val="18"/>
        <w:szCs w:val="18"/>
        <w:lang w:val="es"/>
      </w:rPr>
      <w:t>66001-31-05-002-2018-00230-01</w:t>
    </w:r>
    <w:r w:rsidRPr="00540084">
      <w:rPr>
        <w:rFonts w:ascii="Arial" w:eastAsia="Tahoma" w:hAnsi="Arial" w:cs="Arial"/>
        <w:bCs/>
        <w:sz w:val="18"/>
        <w:szCs w:val="18"/>
        <w:lang w:val="es"/>
      </w:rPr>
      <w:t> </w:t>
    </w:r>
    <w:r w:rsidRPr="00540084">
      <w:rPr>
        <w:rFonts w:ascii="Arial" w:eastAsia="Tahoma" w:hAnsi="Arial" w:cs="Arial"/>
        <w:sz w:val="18"/>
        <w:szCs w:val="18"/>
        <w:lang w:val="es-ES"/>
      </w:rPr>
      <w:t xml:space="preserve"> </w:t>
    </w:r>
  </w:p>
  <w:p w14:paraId="291835C7" w14:textId="35EACDCE" w:rsidR="00172B9E" w:rsidRPr="00540084" w:rsidRDefault="00172B9E" w:rsidP="00540084">
    <w:pPr>
      <w:jc w:val="both"/>
      <w:rPr>
        <w:rFonts w:ascii="Arial" w:eastAsia="Tahoma" w:hAnsi="Arial" w:cs="Arial"/>
        <w:sz w:val="18"/>
        <w:szCs w:val="18"/>
        <w:lang w:val="es-ES"/>
      </w:rPr>
    </w:pPr>
    <w:r w:rsidRPr="00540084">
      <w:rPr>
        <w:rFonts w:ascii="Arial" w:eastAsia="Tahoma" w:hAnsi="Arial" w:cs="Arial"/>
        <w:bCs/>
        <w:sz w:val="18"/>
        <w:szCs w:val="18"/>
        <w:lang w:val="es"/>
      </w:rPr>
      <w:t>Demandante: </w:t>
    </w:r>
    <w:r w:rsidRPr="00540084">
      <w:rPr>
        <w:rFonts w:ascii="Arial" w:eastAsia="Tahoma" w:hAnsi="Arial" w:cs="Arial"/>
        <w:sz w:val="18"/>
        <w:szCs w:val="18"/>
        <w:lang w:val="es"/>
      </w:rPr>
      <w:t>José Gilberto Gómez Echeverri</w:t>
    </w:r>
  </w:p>
  <w:p w14:paraId="1EDA4FB1" w14:textId="423A3938" w:rsidR="00172B9E" w:rsidRPr="00540084" w:rsidRDefault="00540084" w:rsidP="00540084">
    <w:pPr>
      <w:jc w:val="both"/>
      <w:rPr>
        <w:rFonts w:ascii="Arial" w:hAnsi="Arial" w:cs="Arial"/>
      </w:rPr>
    </w:pPr>
    <w:r>
      <w:rPr>
        <w:rFonts w:ascii="Arial" w:eastAsia="Tahoma" w:hAnsi="Arial" w:cs="Arial"/>
        <w:bCs/>
        <w:sz w:val="18"/>
        <w:szCs w:val="18"/>
        <w:lang w:val="es"/>
      </w:rPr>
      <w:t>Demandados:</w:t>
    </w:r>
    <w:r w:rsidRPr="00540084">
      <w:rPr>
        <w:rFonts w:ascii="Arial" w:eastAsia="Tahoma" w:hAnsi="Arial" w:cs="Arial"/>
        <w:sz w:val="18"/>
        <w:szCs w:val="18"/>
        <w:lang w:val="es"/>
      </w:rPr>
      <w:t xml:space="preserve">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2C1"/>
    <w:multiLevelType w:val="hybridMultilevel"/>
    <w:tmpl w:val="EF564DF4"/>
    <w:lvl w:ilvl="0" w:tplc="07EAF11A">
      <w:start w:val="1"/>
      <w:numFmt w:val="decimal"/>
      <w:lvlText w:val="%1)"/>
      <w:lvlJc w:val="left"/>
      <w:pPr>
        <w:ind w:left="1068" w:hanging="360"/>
      </w:pPr>
      <w:rPr>
        <w:rFonts w:ascii="Arial Narrow" w:eastAsiaTheme="minorHAnsi" w:hAnsi="Arial Narrow" w:cs="Tahoma" w:hint="default"/>
        <w:sz w:val="20"/>
        <w:szCs w:val="2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5520E54"/>
    <w:multiLevelType w:val="hybridMultilevel"/>
    <w:tmpl w:val="9A2C007E"/>
    <w:lvl w:ilvl="0" w:tplc="CD8AC052">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9434398"/>
    <w:multiLevelType w:val="hybridMultilevel"/>
    <w:tmpl w:val="D8EA384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D06825"/>
    <w:multiLevelType w:val="hybridMultilevel"/>
    <w:tmpl w:val="52F0416E"/>
    <w:lvl w:ilvl="0" w:tplc="74DC90B2">
      <w:start w:val="7"/>
      <w:numFmt w:val="upperRoman"/>
      <w:lvlText w:val="%1."/>
      <w:lvlJc w:val="left"/>
      <w:pPr>
        <w:ind w:left="720" w:hanging="360"/>
      </w:pPr>
    </w:lvl>
    <w:lvl w:ilvl="1" w:tplc="8FCAC1C6">
      <w:start w:val="1"/>
      <w:numFmt w:val="lowerLetter"/>
      <w:lvlText w:val="%2."/>
      <w:lvlJc w:val="left"/>
      <w:pPr>
        <w:ind w:left="1440" w:hanging="360"/>
      </w:pPr>
    </w:lvl>
    <w:lvl w:ilvl="2" w:tplc="6D5828E6">
      <w:start w:val="1"/>
      <w:numFmt w:val="lowerRoman"/>
      <w:lvlText w:val="%3."/>
      <w:lvlJc w:val="right"/>
      <w:pPr>
        <w:ind w:left="2160" w:hanging="180"/>
      </w:pPr>
    </w:lvl>
    <w:lvl w:ilvl="3" w:tplc="5B7AC97E">
      <w:start w:val="1"/>
      <w:numFmt w:val="decimal"/>
      <w:lvlText w:val="%4."/>
      <w:lvlJc w:val="left"/>
      <w:pPr>
        <w:ind w:left="2880" w:hanging="360"/>
      </w:pPr>
    </w:lvl>
    <w:lvl w:ilvl="4" w:tplc="83EA209E">
      <w:start w:val="1"/>
      <w:numFmt w:val="lowerLetter"/>
      <w:lvlText w:val="%5."/>
      <w:lvlJc w:val="left"/>
      <w:pPr>
        <w:ind w:left="3600" w:hanging="360"/>
      </w:pPr>
    </w:lvl>
    <w:lvl w:ilvl="5" w:tplc="9D8A43D6">
      <w:start w:val="1"/>
      <w:numFmt w:val="lowerRoman"/>
      <w:lvlText w:val="%6."/>
      <w:lvlJc w:val="right"/>
      <w:pPr>
        <w:ind w:left="4320" w:hanging="180"/>
      </w:pPr>
    </w:lvl>
    <w:lvl w:ilvl="6" w:tplc="EF2E5906">
      <w:start w:val="1"/>
      <w:numFmt w:val="decimal"/>
      <w:lvlText w:val="%7."/>
      <w:lvlJc w:val="left"/>
      <w:pPr>
        <w:ind w:left="5040" w:hanging="360"/>
      </w:pPr>
    </w:lvl>
    <w:lvl w:ilvl="7" w:tplc="A462F6BA">
      <w:start w:val="1"/>
      <w:numFmt w:val="lowerLetter"/>
      <w:lvlText w:val="%8."/>
      <w:lvlJc w:val="left"/>
      <w:pPr>
        <w:ind w:left="5760" w:hanging="360"/>
      </w:pPr>
    </w:lvl>
    <w:lvl w:ilvl="8" w:tplc="EBBABC54">
      <w:start w:val="1"/>
      <w:numFmt w:val="lowerRoman"/>
      <w:lvlText w:val="%9."/>
      <w:lvlJc w:val="right"/>
      <w:pPr>
        <w:ind w:left="6480" w:hanging="180"/>
      </w:pPr>
    </w:lvl>
  </w:abstractNum>
  <w:abstractNum w:abstractNumId="4">
    <w:nsid w:val="1BCB7A59"/>
    <w:multiLevelType w:val="multilevel"/>
    <w:tmpl w:val="A51E01CC"/>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5">
    <w:nsid w:val="2E1B03BC"/>
    <w:multiLevelType w:val="hybridMultilevel"/>
    <w:tmpl w:val="FA3E9F2C"/>
    <w:lvl w:ilvl="0" w:tplc="042429E2">
      <w:start w:val="1"/>
      <w:numFmt w:val="decimal"/>
      <w:lvlText w:val="%1."/>
      <w:lvlJc w:val="left"/>
      <w:pPr>
        <w:ind w:left="720" w:hanging="360"/>
      </w:pPr>
    </w:lvl>
    <w:lvl w:ilvl="1" w:tplc="34F88C68">
      <w:start w:val="1"/>
      <w:numFmt w:val="lowerLetter"/>
      <w:lvlText w:val="%2."/>
      <w:lvlJc w:val="left"/>
      <w:pPr>
        <w:ind w:left="1440" w:hanging="360"/>
      </w:pPr>
    </w:lvl>
    <w:lvl w:ilvl="2" w:tplc="1834C934">
      <w:start w:val="1"/>
      <w:numFmt w:val="lowerRoman"/>
      <w:lvlText w:val="%3."/>
      <w:lvlJc w:val="right"/>
      <w:pPr>
        <w:ind w:left="2160" w:hanging="180"/>
      </w:pPr>
    </w:lvl>
    <w:lvl w:ilvl="3" w:tplc="8B5A9EEC">
      <w:start w:val="1"/>
      <w:numFmt w:val="decimal"/>
      <w:lvlText w:val="%4."/>
      <w:lvlJc w:val="left"/>
      <w:pPr>
        <w:ind w:left="2880" w:hanging="360"/>
      </w:pPr>
    </w:lvl>
    <w:lvl w:ilvl="4" w:tplc="5D06195E">
      <w:start w:val="1"/>
      <w:numFmt w:val="lowerLetter"/>
      <w:lvlText w:val="%5."/>
      <w:lvlJc w:val="left"/>
      <w:pPr>
        <w:ind w:left="3600" w:hanging="360"/>
      </w:pPr>
    </w:lvl>
    <w:lvl w:ilvl="5" w:tplc="A0E4B832">
      <w:start w:val="1"/>
      <w:numFmt w:val="lowerRoman"/>
      <w:lvlText w:val="%6."/>
      <w:lvlJc w:val="right"/>
      <w:pPr>
        <w:ind w:left="4320" w:hanging="180"/>
      </w:pPr>
    </w:lvl>
    <w:lvl w:ilvl="6" w:tplc="C89EDD24">
      <w:start w:val="1"/>
      <w:numFmt w:val="decimal"/>
      <w:lvlText w:val="%7."/>
      <w:lvlJc w:val="left"/>
      <w:pPr>
        <w:ind w:left="5040" w:hanging="360"/>
      </w:pPr>
    </w:lvl>
    <w:lvl w:ilvl="7" w:tplc="5DF600B2">
      <w:start w:val="1"/>
      <w:numFmt w:val="lowerLetter"/>
      <w:lvlText w:val="%8."/>
      <w:lvlJc w:val="left"/>
      <w:pPr>
        <w:ind w:left="5760" w:hanging="360"/>
      </w:pPr>
    </w:lvl>
    <w:lvl w:ilvl="8" w:tplc="2494ACF4">
      <w:start w:val="1"/>
      <w:numFmt w:val="lowerRoman"/>
      <w:lvlText w:val="%9."/>
      <w:lvlJc w:val="right"/>
      <w:pPr>
        <w:ind w:left="6480" w:hanging="180"/>
      </w:pPr>
    </w:lvl>
  </w:abstractNum>
  <w:abstractNum w:abstractNumId="6">
    <w:nsid w:val="3310293E"/>
    <w:multiLevelType w:val="multilevel"/>
    <w:tmpl w:val="BF7461B4"/>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10" w:hanging="720"/>
      </w:pPr>
      <w:rPr>
        <w:rFonts w:ascii="Tahoma" w:hAnsi="Tahoma" w:cs="Tahoma" w:hint="default"/>
        <w:b/>
      </w:rPr>
    </w:lvl>
    <w:lvl w:ilvl="2">
      <w:start w:val="1"/>
      <w:numFmt w:val="decimal"/>
      <w:lvlText w:val="%1.%2.%3."/>
      <w:lvlJc w:val="left"/>
      <w:pPr>
        <w:ind w:left="1860" w:hanging="1080"/>
      </w:pPr>
      <w:rPr>
        <w:rFonts w:ascii="Times New Roman" w:hAnsi="Times New Roman" w:cs="Times New Roman" w:hint="default"/>
        <w:b w:val="0"/>
      </w:rPr>
    </w:lvl>
    <w:lvl w:ilvl="3">
      <w:start w:val="1"/>
      <w:numFmt w:val="decimal"/>
      <w:lvlText w:val="%1.%2.%3.%4."/>
      <w:lvlJc w:val="left"/>
      <w:pPr>
        <w:ind w:left="2610" w:hanging="1440"/>
      </w:pPr>
      <w:rPr>
        <w:rFonts w:ascii="Times New Roman" w:hAnsi="Times New Roman" w:cs="Times New Roman" w:hint="default"/>
        <w:b w:val="0"/>
      </w:rPr>
    </w:lvl>
    <w:lvl w:ilvl="4">
      <w:start w:val="1"/>
      <w:numFmt w:val="decimal"/>
      <w:lvlText w:val="%1.%2.%3.%4.%5."/>
      <w:lvlJc w:val="left"/>
      <w:pPr>
        <w:ind w:left="3000" w:hanging="1440"/>
      </w:pPr>
      <w:rPr>
        <w:rFonts w:ascii="Times New Roman" w:hAnsi="Times New Roman" w:cs="Times New Roman" w:hint="default"/>
        <w:b w:val="0"/>
      </w:rPr>
    </w:lvl>
    <w:lvl w:ilvl="5">
      <w:start w:val="1"/>
      <w:numFmt w:val="decimal"/>
      <w:lvlText w:val="%1.%2.%3.%4.%5.%6."/>
      <w:lvlJc w:val="left"/>
      <w:pPr>
        <w:ind w:left="3750" w:hanging="1800"/>
      </w:pPr>
      <w:rPr>
        <w:rFonts w:ascii="Times New Roman" w:hAnsi="Times New Roman" w:cs="Times New Roman" w:hint="default"/>
        <w:b w:val="0"/>
      </w:rPr>
    </w:lvl>
    <w:lvl w:ilvl="6">
      <w:start w:val="1"/>
      <w:numFmt w:val="decimal"/>
      <w:lvlText w:val="%1.%2.%3.%4.%5.%6.%7."/>
      <w:lvlJc w:val="left"/>
      <w:pPr>
        <w:ind w:left="4500" w:hanging="2160"/>
      </w:pPr>
      <w:rPr>
        <w:rFonts w:ascii="Times New Roman" w:hAnsi="Times New Roman" w:cs="Times New Roman" w:hint="default"/>
        <w:b w:val="0"/>
      </w:rPr>
    </w:lvl>
    <w:lvl w:ilvl="7">
      <w:start w:val="1"/>
      <w:numFmt w:val="decimal"/>
      <w:lvlText w:val="%1.%2.%3.%4.%5.%6.%7.%8."/>
      <w:lvlJc w:val="left"/>
      <w:pPr>
        <w:ind w:left="5250" w:hanging="2520"/>
      </w:pPr>
      <w:rPr>
        <w:rFonts w:ascii="Times New Roman" w:hAnsi="Times New Roman" w:cs="Times New Roman" w:hint="default"/>
        <w:b w:val="0"/>
      </w:rPr>
    </w:lvl>
    <w:lvl w:ilvl="8">
      <w:start w:val="1"/>
      <w:numFmt w:val="decimal"/>
      <w:lvlText w:val="%1.%2.%3.%4.%5.%6.%7.%8.%9."/>
      <w:lvlJc w:val="left"/>
      <w:pPr>
        <w:ind w:left="5640" w:hanging="2520"/>
      </w:pPr>
      <w:rPr>
        <w:rFonts w:ascii="Times New Roman" w:hAnsi="Times New Roman" w:cs="Times New Roman" w:hint="default"/>
        <w:b w:val="0"/>
      </w:rPr>
    </w:lvl>
  </w:abstractNum>
  <w:abstractNum w:abstractNumId="7">
    <w:nsid w:val="339E00A7"/>
    <w:multiLevelType w:val="multilevel"/>
    <w:tmpl w:val="9020A89E"/>
    <w:lvl w:ilvl="0">
      <w:start w:val="1"/>
      <w:numFmt w:val="decimal"/>
      <w:lvlText w:val="%1."/>
      <w:lvlJc w:val="left"/>
      <w:pPr>
        <w:ind w:left="720" w:hanging="360"/>
      </w:pPr>
      <w:rPr>
        <w:b/>
      </w:rPr>
    </w:lvl>
    <w:lvl w:ilvl="1">
      <w:start w:val="1"/>
      <w:numFmt w:val="decimal"/>
      <w:isLgl/>
      <w:lvlText w:val="%1.%2"/>
      <w:lvlJc w:val="left"/>
      <w:pPr>
        <w:ind w:left="1830" w:hanging="720"/>
      </w:pPr>
      <w:rPr>
        <w:rFonts w:hint="default"/>
      </w:rPr>
    </w:lvl>
    <w:lvl w:ilvl="2">
      <w:start w:val="1"/>
      <w:numFmt w:val="decimal"/>
      <w:isLgl/>
      <w:lvlText w:val="%1.%2.%3"/>
      <w:lvlJc w:val="left"/>
      <w:pPr>
        <w:ind w:left="2940" w:hanging="108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800" w:hanging="1440"/>
      </w:pPr>
      <w:rPr>
        <w:rFonts w:hint="default"/>
      </w:rPr>
    </w:lvl>
    <w:lvl w:ilvl="5">
      <w:start w:val="1"/>
      <w:numFmt w:val="decimal"/>
      <w:isLgl/>
      <w:lvlText w:val="%1.%2.%3.%4.%5.%6"/>
      <w:lvlJc w:val="left"/>
      <w:pPr>
        <w:ind w:left="591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7770" w:hanging="2160"/>
      </w:pPr>
      <w:rPr>
        <w:rFonts w:hint="default"/>
      </w:rPr>
    </w:lvl>
    <w:lvl w:ilvl="8">
      <w:start w:val="1"/>
      <w:numFmt w:val="decimal"/>
      <w:isLgl/>
      <w:lvlText w:val="%1.%2.%3.%4.%5.%6.%7.%8.%9"/>
      <w:lvlJc w:val="left"/>
      <w:pPr>
        <w:ind w:left="8880" w:hanging="2520"/>
      </w:pPr>
      <w:rPr>
        <w:rFonts w:hint="default"/>
      </w:rPr>
    </w:lvl>
  </w:abstractNum>
  <w:abstractNum w:abstractNumId="8">
    <w:nsid w:val="38915C78"/>
    <w:multiLevelType w:val="hybridMultilevel"/>
    <w:tmpl w:val="9ED01878"/>
    <w:lvl w:ilvl="0" w:tplc="44D2C35E">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nsid w:val="3C28199E"/>
    <w:multiLevelType w:val="hybridMultilevel"/>
    <w:tmpl w:val="7D489F6A"/>
    <w:lvl w:ilvl="0" w:tplc="040A0011">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3E15ED4"/>
    <w:multiLevelType w:val="multilevel"/>
    <w:tmpl w:val="2676C7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6560DD3"/>
    <w:multiLevelType w:val="hybridMultilevel"/>
    <w:tmpl w:val="B12210CA"/>
    <w:lvl w:ilvl="0" w:tplc="680890B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7"/>
  </w:num>
  <w:num w:numId="6">
    <w:abstractNumId w:val="10"/>
  </w:num>
  <w:num w:numId="7">
    <w:abstractNumId w:val="6"/>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40"/>
    <w:rsid w:val="00054BF9"/>
    <w:rsid w:val="000836E1"/>
    <w:rsid w:val="00087D4D"/>
    <w:rsid w:val="00090662"/>
    <w:rsid w:val="000A36A9"/>
    <w:rsid w:val="000C71DA"/>
    <w:rsid w:val="000E037F"/>
    <w:rsid w:val="000F6AC2"/>
    <w:rsid w:val="0010775F"/>
    <w:rsid w:val="00117249"/>
    <w:rsid w:val="0013206C"/>
    <w:rsid w:val="00132EF1"/>
    <w:rsid w:val="00150A28"/>
    <w:rsid w:val="00150E32"/>
    <w:rsid w:val="001535C1"/>
    <w:rsid w:val="00172B9E"/>
    <w:rsid w:val="00195446"/>
    <w:rsid w:val="00196B11"/>
    <w:rsid w:val="001A123E"/>
    <w:rsid w:val="001C04D5"/>
    <w:rsid w:val="001D05B2"/>
    <w:rsid w:val="001E0676"/>
    <w:rsid w:val="001F4F64"/>
    <w:rsid w:val="00222B55"/>
    <w:rsid w:val="00271A0D"/>
    <w:rsid w:val="00274076"/>
    <w:rsid w:val="002805A7"/>
    <w:rsid w:val="00284FAF"/>
    <w:rsid w:val="00286669"/>
    <w:rsid w:val="00286BB7"/>
    <w:rsid w:val="00292992"/>
    <w:rsid w:val="00297292"/>
    <w:rsid w:val="002A6AD5"/>
    <w:rsid w:val="002B31CA"/>
    <w:rsid w:val="002D0B0C"/>
    <w:rsid w:val="002D4E12"/>
    <w:rsid w:val="00304260"/>
    <w:rsid w:val="00315D82"/>
    <w:rsid w:val="00323D7B"/>
    <w:rsid w:val="00342E5A"/>
    <w:rsid w:val="00342FD6"/>
    <w:rsid w:val="0035316D"/>
    <w:rsid w:val="00362164"/>
    <w:rsid w:val="003656E8"/>
    <w:rsid w:val="00376EDF"/>
    <w:rsid w:val="003A1097"/>
    <w:rsid w:val="003B3C10"/>
    <w:rsid w:val="003C268E"/>
    <w:rsid w:val="003D09B1"/>
    <w:rsid w:val="003E70E8"/>
    <w:rsid w:val="003F21E1"/>
    <w:rsid w:val="003F2F7E"/>
    <w:rsid w:val="00400CF1"/>
    <w:rsid w:val="00402FAD"/>
    <w:rsid w:val="0040453B"/>
    <w:rsid w:val="00406723"/>
    <w:rsid w:val="00413281"/>
    <w:rsid w:val="0041423C"/>
    <w:rsid w:val="00426269"/>
    <w:rsid w:val="004333A8"/>
    <w:rsid w:val="00440D27"/>
    <w:rsid w:val="0045569B"/>
    <w:rsid w:val="00471EC4"/>
    <w:rsid w:val="00483253"/>
    <w:rsid w:val="00493301"/>
    <w:rsid w:val="004A3EC4"/>
    <w:rsid w:val="004A543E"/>
    <w:rsid w:val="004A6D4F"/>
    <w:rsid w:val="004B4DDD"/>
    <w:rsid w:val="004B7DA7"/>
    <w:rsid w:val="004D39F3"/>
    <w:rsid w:val="005042CD"/>
    <w:rsid w:val="00504A5B"/>
    <w:rsid w:val="00507222"/>
    <w:rsid w:val="00511628"/>
    <w:rsid w:val="00517316"/>
    <w:rsid w:val="005265D8"/>
    <w:rsid w:val="00540084"/>
    <w:rsid w:val="00553A8F"/>
    <w:rsid w:val="005614F9"/>
    <w:rsid w:val="00566875"/>
    <w:rsid w:val="0059197B"/>
    <w:rsid w:val="00592936"/>
    <w:rsid w:val="0059368A"/>
    <w:rsid w:val="005B3B9D"/>
    <w:rsid w:val="005B47E1"/>
    <w:rsid w:val="005C04DC"/>
    <w:rsid w:val="005D6EB5"/>
    <w:rsid w:val="005E0520"/>
    <w:rsid w:val="0060743A"/>
    <w:rsid w:val="00620DB9"/>
    <w:rsid w:val="0065732B"/>
    <w:rsid w:val="0065746C"/>
    <w:rsid w:val="00672BAD"/>
    <w:rsid w:val="006764C9"/>
    <w:rsid w:val="006C2993"/>
    <w:rsid w:val="006D039B"/>
    <w:rsid w:val="006D078D"/>
    <w:rsid w:val="006E6FA5"/>
    <w:rsid w:val="006F1AFE"/>
    <w:rsid w:val="006F4CC3"/>
    <w:rsid w:val="0071499C"/>
    <w:rsid w:val="007168BA"/>
    <w:rsid w:val="007330F3"/>
    <w:rsid w:val="00752E47"/>
    <w:rsid w:val="007A6171"/>
    <w:rsid w:val="007A7171"/>
    <w:rsid w:val="007B570A"/>
    <w:rsid w:val="007B72AE"/>
    <w:rsid w:val="007D3F24"/>
    <w:rsid w:val="007F158D"/>
    <w:rsid w:val="007F47D7"/>
    <w:rsid w:val="00801EE2"/>
    <w:rsid w:val="00807BCD"/>
    <w:rsid w:val="00816461"/>
    <w:rsid w:val="00816B27"/>
    <w:rsid w:val="00826DCA"/>
    <w:rsid w:val="00830DA3"/>
    <w:rsid w:val="00854B0F"/>
    <w:rsid w:val="00857E09"/>
    <w:rsid w:val="00860BD1"/>
    <w:rsid w:val="00877857"/>
    <w:rsid w:val="00887E6C"/>
    <w:rsid w:val="00893D35"/>
    <w:rsid w:val="008B2AAE"/>
    <w:rsid w:val="008B7362"/>
    <w:rsid w:val="00901E64"/>
    <w:rsid w:val="009107A0"/>
    <w:rsid w:val="00913C25"/>
    <w:rsid w:val="00921B2F"/>
    <w:rsid w:val="00953CAE"/>
    <w:rsid w:val="0096507C"/>
    <w:rsid w:val="00965C19"/>
    <w:rsid w:val="00986EB4"/>
    <w:rsid w:val="009A2199"/>
    <w:rsid w:val="009A3F7E"/>
    <w:rsid w:val="009E72B5"/>
    <w:rsid w:val="009F5860"/>
    <w:rsid w:val="00A05CDF"/>
    <w:rsid w:val="00A1261D"/>
    <w:rsid w:val="00A43833"/>
    <w:rsid w:val="00A61071"/>
    <w:rsid w:val="00A73DD8"/>
    <w:rsid w:val="00A86940"/>
    <w:rsid w:val="00AA398A"/>
    <w:rsid w:val="00AA3A95"/>
    <w:rsid w:val="00AD70B6"/>
    <w:rsid w:val="00AE24B7"/>
    <w:rsid w:val="00AE37B1"/>
    <w:rsid w:val="00AE78A4"/>
    <w:rsid w:val="00AF0B65"/>
    <w:rsid w:val="00AF3445"/>
    <w:rsid w:val="00B12EAF"/>
    <w:rsid w:val="00B26E4B"/>
    <w:rsid w:val="00B335F4"/>
    <w:rsid w:val="00B42446"/>
    <w:rsid w:val="00B42E4F"/>
    <w:rsid w:val="00B611E9"/>
    <w:rsid w:val="00B650E3"/>
    <w:rsid w:val="00B702A1"/>
    <w:rsid w:val="00B755A0"/>
    <w:rsid w:val="00B80687"/>
    <w:rsid w:val="00BA624E"/>
    <w:rsid w:val="00BB035C"/>
    <w:rsid w:val="00BB192F"/>
    <w:rsid w:val="00BB5693"/>
    <w:rsid w:val="00BC3C15"/>
    <w:rsid w:val="00BD2C29"/>
    <w:rsid w:val="00BE671A"/>
    <w:rsid w:val="00BF014C"/>
    <w:rsid w:val="00BF05B7"/>
    <w:rsid w:val="00C20377"/>
    <w:rsid w:val="00C264D6"/>
    <w:rsid w:val="00C27B1C"/>
    <w:rsid w:val="00C5045F"/>
    <w:rsid w:val="00C506DC"/>
    <w:rsid w:val="00C745C1"/>
    <w:rsid w:val="00C74A0D"/>
    <w:rsid w:val="00CB4D5E"/>
    <w:rsid w:val="00CC7FF8"/>
    <w:rsid w:val="00CD2759"/>
    <w:rsid w:val="00CE1E8C"/>
    <w:rsid w:val="00D026FC"/>
    <w:rsid w:val="00D063A8"/>
    <w:rsid w:val="00D12E7F"/>
    <w:rsid w:val="00D12F72"/>
    <w:rsid w:val="00D14DC1"/>
    <w:rsid w:val="00D169C5"/>
    <w:rsid w:val="00D43B85"/>
    <w:rsid w:val="00D51BBD"/>
    <w:rsid w:val="00D531A6"/>
    <w:rsid w:val="00D60BD6"/>
    <w:rsid w:val="00D7202B"/>
    <w:rsid w:val="00D7548A"/>
    <w:rsid w:val="00D802F1"/>
    <w:rsid w:val="00D81982"/>
    <w:rsid w:val="00D92BC5"/>
    <w:rsid w:val="00DB1988"/>
    <w:rsid w:val="00DC6C2E"/>
    <w:rsid w:val="00DD7165"/>
    <w:rsid w:val="00DE061E"/>
    <w:rsid w:val="00DE167B"/>
    <w:rsid w:val="00DF3837"/>
    <w:rsid w:val="00E10DB4"/>
    <w:rsid w:val="00E164D5"/>
    <w:rsid w:val="00E20E34"/>
    <w:rsid w:val="00E25558"/>
    <w:rsid w:val="00E401FF"/>
    <w:rsid w:val="00E43D88"/>
    <w:rsid w:val="00E669BB"/>
    <w:rsid w:val="00E70784"/>
    <w:rsid w:val="00E774A0"/>
    <w:rsid w:val="00E95732"/>
    <w:rsid w:val="00F0265F"/>
    <w:rsid w:val="00F11601"/>
    <w:rsid w:val="00F116AE"/>
    <w:rsid w:val="00F12939"/>
    <w:rsid w:val="00F16BEF"/>
    <w:rsid w:val="00F2075E"/>
    <w:rsid w:val="00F31CAE"/>
    <w:rsid w:val="00F40795"/>
    <w:rsid w:val="00FB015D"/>
    <w:rsid w:val="00FB6972"/>
    <w:rsid w:val="00FC4511"/>
    <w:rsid w:val="00FD161C"/>
    <w:rsid w:val="00FD4D92"/>
    <w:rsid w:val="00FF0355"/>
    <w:rsid w:val="01A16FD8"/>
    <w:rsid w:val="01BF5BEE"/>
    <w:rsid w:val="01EC4BAB"/>
    <w:rsid w:val="02F9A1EE"/>
    <w:rsid w:val="0377BF1C"/>
    <w:rsid w:val="03BC7B70"/>
    <w:rsid w:val="0493844E"/>
    <w:rsid w:val="050CD9FD"/>
    <w:rsid w:val="075DE0FA"/>
    <w:rsid w:val="077F1311"/>
    <w:rsid w:val="0809FC30"/>
    <w:rsid w:val="0859CC3B"/>
    <w:rsid w:val="089B3461"/>
    <w:rsid w:val="08A58997"/>
    <w:rsid w:val="08DDD04B"/>
    <w:rsid w:val="090D9FF5"/>
    <w:rsid w:val="09217D63"/>
    <w:rsid w:val="094AEFAF"/>
    <w:rsid w:val="09A2D639"/>
    <w:rsid w:val="0A129F67"/>
    <w:rsid w:val="0A1BE249"/>
    <w:rsid w:val="0A68EFCF"/>
    <w:rsid w:val="0A9717B4"/>
    <w:rsid w:val="0AE15246"/>
    <w:rsid w:val="0B1CDB7C"/>
    <w:rsid w:val="0B7A18B1"/>
    <w:rsid w:val="0C4C3FEB"/>
    <w:rsid w:val="0C5BE336"/>
    <w:rsid w:val="0CAA1BBF"/>
    <w:rsid w:val="0CE01A18"/>
    <w:rsid w:val="0CF1C27B"/>
    <w:rsid w:val="0CFE9A27"/>
    <w:rsid w:val="0E12C7CA"/>
    <w:rsid w:val="0E9C1DE6"/>
    <w:rsid w:val="0F1218D3"/>
    <w:rsid w:val="0F614DE1"/>
    <w:rsid w:val="0F964AF5"/>
    <w:rsid w:val="0FABD230"/>
    <w:rsid w:val="0FEB27A0"/>
    <w:rsid w:val="1040590A"/>
    <w:rsid w:val="106AF301"/>
    <w:rsid w:val="108D529A"/>
    <w:rsid w:val="109D0485"/>
    <w:rsid w:val="11149329"/>
    <w:rsid w:val="112BB0AC"/>
    <w:rsid w:val="11729D3D"/>
    <w:rsid w:val="11B8913C"/>
    <w:rsid w:val="12C68173"/>
    <w:rsid w:val="13009E02"/>
    <w:rsid w:val="131D2CD2"/>
    <w:rsid w:val="13E26AED"/>
    <w:rsid w:val="14BCA81F"/>
    <w:rsid w:val="14EBC89D"/>
    <w:rsid w:val="14F40B0A"/>
    <w:rsid w:val="151D3C51"/>
    <w:rsid w:val="1531DB4F"/>
    <w:rsid w:val="153A80BA"/>
    <w:rsid w:val="15679EBD"/>
    <w:rsid w:val="1578AF37"/>
    <w:rsid w:val="157CFB8B"/>
    <w:rsid w:val="15A10311"/>
    <w:rsid w:val="15CCD45D"/>
    <w:rsid w:val="15E1ABFE"/>
    <w:rsid w:val="15F1EC69"/>
    <w:rsid w:val="15F5A140"/>
    <w:rsid w:val="170BF9D8"/>
    <w:rsid w:val="1718CBEC"/>
    <w:rsid w:val="1745E71E"/>
    <w:rsid w:val="17CA06A3"/>
    <w:rsid w:val="182F8E43"/>
    <w:rsid w:val="18459F5F"/>
    <w:rsid w:val="18B9C3BB"/>
    <w:rsid w:val="18D8A3D3"/>
    <w:rsid w:val="19943219"/>
    <w:rsid w:val="1ABBA768"/>
    <w:rsid w:val="1AC38DEB"/>
    <w:rsid w:val="1AD37D55"/>
    <w:rsid w:val="1ADAADB3"/>
    <w:rsid w:val="1B1EB98B"/>
    <w:rsid w:val="1B30BF23"/>
    <w:rsid w:val="1B521079"/>
    <w:rsid w:val="1B9AC60E"/>
    <w:rsid w:val="1BD94D41"/>
    <w:rsid w:val="1CF20522"/>
    <w:rsid w:val="1D154F26"/>
    <w:rsid w:val="1D7D59C0"/>
    <w:rsid w:val="1DA320AF"/>
    <w:rsid w:val="1DCF5791"/>
    <w:rsid w:val="1DF9467C"/>
    <w:rsid w:val="1ECE6961"/>
    <w:rsid w:val="1F13E2BD"/>
    <w:rsid w:val="1F2FBA14"/>
    <w:rsid w:val="2009BE84"/>
    <w:rsid w:val="2084C52A"/>
    <w:rsid w:val="20A73EC3"/>
    <w:rsid w:val="20C7A805"/>
    <w:rsid w:val="217A884F"/>
    <w:rsid w:val="21839043"/>
    <w:rsid w:val="21B37125"/>
    <w:rsid w:val="21CAFA42"/>
    <w:rsid w:val="235804A0"/>
    <w:rsid w:val="23E753E0"/>
    <w:rsid w:val="2467C1EE"/>
    <w:rsid w:val="24AE65C8"/>
    <w:rsid w:val="250772AF"/>
    <w:rsid w:val="2507CB62"/>
    <w:rsid w:val="256355ED"/>
    <w:rsid w:val="26076B2B"/>
    <w:rsid w:val="260B01B4"/>
    <w:rsid w:val="26D31608"/>
    <w:rsid w:val="26FDCE3F"/>
    <w:rsid w:val="27354575"/>
    <w:rsid w:val="276826C2"/>
    <w:rsid w:val="27732344"/>
    <w:rsid w:val="278D5278"/>
    <w:rsid w:val="2799A161"/>
    <w:rsid w:val="27FF1446"/>
    <w:rsid w:val="281F0E1E"/>
    <w:rsid w:val="296C045D"/>
    <w:rsid w:val="2A422A86"/>
    <w:rsid w:val="2AF0D892"/>
    <w:rsid w:val="2B34CD51"/>
    <w:rsid w:val="2B39B522"/>
    <w:rsid w:val="2B8C2181"/>
    <w:rsid w:val="2BB5207C"/>
    <w:rsid w:val="2BDBE4A6"/>
    <w:rsid w:val="2C1742E7"/>
    <w:rsid w:val="2C8F3F10"/>
    <w:rsid w:val="2D2D19B7"/>
    <w:rsid w:val="2D7C05A3"/>
    <w:rsid w:val="2D8B1C01"/>
    <w:rsid w:val="2DACED94"/>
    <w:rsid w:val="2DB576B9"/>
    <w:rsid w:val="2E00C547"/>
    <w:rsid w:val="2E5EC4DF"/>
    <w:rsid w:val="2EB3CC2E"/>
    <w:rsid w:val="2EE31470"/>
    <w:rsid w:val="2F081EAC"/>
    <w:rsid w:val="2FFEF123"/>
    <w:rsid w:val="30190557"/>
    <w:rsid w:val="30E89EAB"/>
    <w:rsid w:val="311684C5"/>
    <w:rsid w:val="31FE1409"/>
    <w:rsid w:val="324CCB9C"/>
    <w:rsid w:val="32767D1C"/>
    <w:rsid w:val="32A7ECBE"/>
    <w:rsid w:val="331A68BB"/>
    <w:rsid w:val="33D65F29"/>
    <w:rsid w:val="33D98066"/>
    <w:rsid w:val="356A595B"/>
    <w:rsid w:val="35995604"/>
    <w:rsid w:val="35DEB03B"/>
    <w:rsid w:val="3622C040"/>
    <w:rsid w:val="36E6A790"/>
    <w:rsid w:val="3735186C"/>
    <w:rsid w:val="3747C1A8"/>
    <w:rsid w:val="37EECEA4"/>
    <w:rsid w:val="384DD35B"/>
    <w:rsid w:val="38CE28FD"/>
    <w:rsid w:val="390FFE93"/>
    <w:rsid w:val="39526B43"/>
    <w:rsid w:val="3AB79AF0"/>
    <w:rsid w:val="3AD80659"/>
    <w:rsid w:val="3B65835D"/>
    <w:rsid w:val="3B7F17E8"/>
    <w:rsid w:val="3B8E19D7"/>
    <w:rsid w:val="3BCDDC58"/>
    <w:rsid w:val="3BEB1E46"/>
    <w:rsid w:val="3C3638FA"/>
    <w:rsid w:val="3C8E2274"/>
    <w:rsid w:val="3C927929"/>
    <w:rsid w:val="3CAA872F"/>
    <w:rsid w:val="3CFC4C82"/>
    <w:rsid w:val="3D1F300D"/>
    <w:rsid w:val="3D37C2F7"/>
    <w:rsid w:val="3F2CC912"/>
    <w:rsid w:val="3F6F8226"/>
    <w:rsid w:val="4033ED44"/>
    <w:rsid w:val="40481D55"/>
    <w:rsid w:val="4190023C"/>
    <w:rsid w:val="41D2C5FE"/>
    <w:rsid w:val="42BA534F"/>
    <w:rsid w:val="44268C8E"/>
    <w:rsid w:val="44F7A668"/>
    <w:rsid w:val="4501BE28"/>
    <w:rsid w:val="45653885"/>
    <w:rsid w:val="45660CC6"/>
    <w:rsid w:val="4628A2C7"/>
    <w:rsid w:val="4628A486"/>
    <w:rsid w:val="465CE8BF"/>
    <w:rsid w:val="468A066B"/>
    <w:rsid w:val="46A46A7E"/>
    <w:rsid w:val="46A4740D"/>
    <w:rsid w:val="4709BE8A"/>
    <w:rsid w:val="47483E27"/>
    <w:rsid w:val="474D039E"/>
    <w:rsid w:val="476F3B9A"/>
    <w:rsid w:val="477DC95E"/>
    <w:rsid w:val="478DBD3C"/>
    <w:rsid w:val="48D3DCA9"/>
    <w:rsid w:val="48E93141"/>
    <w:rsid w:val="490FE1FE"/>
    <w:rsid w:val="49612C0C"/>
    <w:rsid w:val="49C82430"/>
    <w:rsid w:val="49CE833C"/>
    <w:rsid w:val="4A69A259"/>
    <w:rsid w:val="4AFD6465"/>
    <w:rsid w:val="4B2B5FF1"/>
    <w:rsid w:val="4B656514"/>
    <w:rsid w:val="4BF08EDE"/>
    <w:rsid w:val="4C1D3017"/>
    <w:rsid w:val="4C732CF3"/>
    <w:rsid w:val="4CC8C332"/>
    <w:rsid w:val="4D3A40E0"/>
    <w:rsid w:val="4D9B27DA"/>
    <w:rsid w:val="4DF16511"/>
    <w:rsid w:val="4E2C08E6"/>
    <w:rsid w:val="4E951850"/>
    <w:rsid w:val="4FE77D65"/>
    <w:rsid w:val="503AC3A8"/>
    <w:rsid w:val="504213C4"/>
    <w:rsid w:val="51AE58AC"/>
    <w:rsid w:val="51B008AC"/>
    <w:rsid w:val="51DD97EB"/>
    <w:rsid w:val="521980E0"/>
    <w:rsid w:val="524DAC78"/>
    <w:rsid w:val="525F1A20"/>
    <w:rsid w:val="5286E35B"/>
    <w:rsid w:val="52EDFD72"/>
    <w:rsid w:val="53317871"/>
    <w:rsid w:val="5369D62D"/>
    <w:rsid w:val="53B24413"/>
    <w:rsid w:val="540EABDA"/>
    <w:rsid w:val="542B2232"/>
    <w:rsid w:val="5450969D"/>
    <w:rsid w:val="54743500"/>
    <w:rsid w:val="54CF50FE"/>
    <w:rsid w:val="555F138E"/>
    <w:rsid w:val="55C9E1A7"/>
    <w:rsid w:val="56100561"/>
    <w:rsid w:val="571514F1"/>
    <w:rsid w:val="57413373"/>
    <w:rsid w:val="57777BFA"/>
    <w:rsid w:val="57BE3CE8"/>
    <w:rsid w:val="582DCB6C"/>
    <w:rsid w:val="593F3009"/>
    <w:rsid w:val="5947A623"/>
    <w:rsid w:val="5974C65A"/>
    <w:rsid w:val="59DFB87D"/>
    <w:rsid w:val="5A09120F"/>
    <w:rsid w:val="5A71DC70"/>
    <w:rsid w:val="5AD52D50"/>
    <w:rsid w:val="5B574363"/>
    <w:rsid w:val="5B59A103"/>
    <w:rsid w:val="5B688554"/>
    <w:rsid w:val="5B936B8B"/>
    <w:rsid w:val="5BC86C58"/>
    <w:rsid w:val="5BE218A0"/>
    <w:rsid w:val="5BFF1153"/>
    <w:rsid w:val="5C70FDB1"/>
    <w:rsid w:val="5C86F11E"/>
    <w:rsid w:val="5E0A3354"/>
    <w:rsid w:val="5E0CCE12"/>
    <w:rsid w:val="5E0E9150"/>
    <w:rsid w:val="5E19FB57"/>
    <w:rsid w:val="5E2F9A79"/>
    <w:rsid w:val="5E572215"/>
    <w:rsid w:val="5E67CBFC"/>
    <w:rsid w:val="5EA755CD"/>
    <w:rsid w:val="5F7667DC"/>
    <w:rsid w:val="5F7BA68D"/>
    <w:rsid w:val="5FD30BCF"/>
    <w:rsid w:val="60503F7B"/>
    <w:rsid w:val="609BFCBF"/>
    <w:rsid w:val="6194C883"/>
    <w:rsid w:val="619F0519"/>
    <w:rsid w:val="61BBC2D4"/>
    <w:rsid w:val="61C8E287"/>
    <w:rsid w:val="61D1A205"/>
    <w:rsid w:val="6248C65B"/>
    <w:rsid w:val="629AFBAC"/>
    <w:rsid w:val="636D7266"/>
    <w:rsid w:val="63F35FDA"/>
    <w:rsid w:val="63F611FA"/>
    <w:rsid w:val="655A5262"/>
    <w:rsid w:val="663714B4"/>
    <w:rsid w:val="66C7DAEB"/>
    <w:rsid w:val="67273DE7"/>
    <w:rsid w:val="675FDC72"/>
    <w:rsid w:val="68708A0D"/>
    <w:rsid w:val="68B1895B"/>
    <w:rsid w:val="68B613FC"/>
    <w:rsid w:val="68E9F4CC"/>
    <w:rsid w:val="69A41EE8"/>
    <w:rsid w:val="69BACC0F"/>
    <w:rsid w:val="69C2A1FF"/>
    <w:rsid w:val="6A49C3A2"/>
    <w:rsid w:val="6B093317"/>
    <w:rsid w:val="6B7C29B5"/>
    <w:rsid w:val="6B9037DE"/>
    <w:rsid w:val="6B96487F"/>
    <w:rsid w:val="6B9D4554"/>
    <w:rsid w:val="6C6C473E"/>
    <w:rsid w:val="6C8F1443"/>
    <w:rsid w:val="6D9C93DA"/>
    <w:rsid w:val="6DD2974D"/>
    <w:rsid w:val="6E49416E"/>
    <w:rsid w:val="6E64FE96"/>
    <w:rsid w:val="6F49D96F"/>
    <w:rsid w:val="6F926EF5"/>
    <w:rsid w:val="704A3087"/>
    <w:rsid w:val="7053E2F4"/>
    <w:rsid w:val="706EBD31"/>
    <w:rsid w:val="712B5BE8"/>
    <w:rsid w:val="714928BF"/>
    <w:rsid w:val="714B79C3"/>
    <w:rsid w:val="71877985"/>
    <w:rsid w:val="71F733D9"/>
    <w:rsid w:val="724BFB7A"/>
    <w:rsid w:val="72B1ABF7"/>
    <w:rsid w:val="72BCE241"/>
    <w:rsid w:val="72C73107"/>
    <w:rsid w:val="72DFB6D8"/>
    <w:rsid w:val="732A7B36"/>
    <w:rsid w:val="73965C34"/>
    <w:rsid w:val="73CEACDD"/>
    <w:rsid w:val="740D2EC4"/>
    <w:rsid w:val="743E3B35"/>
    <w:rsid w:val="7481D84E"/>
    <w:rsid w:val="74CEC078"/>
    <w:rsid w:val="74D48C46"/>
    <w:rsid w:val="74EC36BC"/>
    <w:rsid w:val="75035D13"/>
    <w:rsid w:val="75275417"/>
    <w:rsid w:val="76C62A57"/>
    <w:rsid w:val="76F72281"/>
    <w:rsid w:val="785C5355"/>
    <w:rsid w:val="788EC569"/>
    <w:rsid w:val="78BE9155"/>
    <w:rsid w:val="7928E26B"/>
    <w:rsid w:val="79A39DB3"/>
    <w:rsid w:val="79ED2042"/>
    <w:rsid w:val="7A32E232"/>
    <w:rsid w:val="7AA31953"/>
    <w:rsid w:val="7ADD80BC"/>
    <w:rsid w:val="7B09626A"/>
    <w:rsid w:val="7C113AE1"/>
    <w:rsid w:val="7C2D6832"/>
    <w:rsid w:val="7CE06EE1"/>
    <w:rsid w:val="7D02367F"/>
    <w:rsid w:val="7D3E3EEB"/>
    <w:rsid w:val="7D49C8D0"/>
    <w:rsid w:val="7D5C1311"/>
    <w:rsid w:val="7E833DA7"/>
    <w:rsid w:val="7F59B5E3"/>
    <w:rsid w:val="7FA7FC0A"/>
    <w:rsid w:val="7FDBC2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07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A5"/>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AFE"/>
    <w:pPr>
      <w:ind w:left="720"/>
      <w:contextualSpacing/>
    </w:pPr>
  </w:style>
  <w:style w:type="paragraph" w:styleId="NormalWeb">
    <w:name w:val="Normal (Web)"/>
    <w:basedOn w:val="Normal"/>
    <w:uiPriority w:val="99"/>
    <w:unhideWhenUsed/>
    <w:rsid w:val="00893D35"/>
    <w:pPr>
      <w:spacing w:before="100" w:beforeAutospacing="1" w:after="100" w:afterAutospacing="1"/>
    </w:pPr>
  </w:style>
  <w:style w:type="character" w:customStyle="1" w:styleId="apple-converted-space">
    <w:name w:val="apple-converted-space"/>
    <w:basedOn w:val="Fuentedeprrafopredeter"/>
    <w:rsid w:val="00893D35"/>
  </w:style>
  <w:style w:type="character" w:styleId="Hipervnculo">
    <w:name w:val="Hyperlink"/>
    <w:basedOn w:val="Fuentedeprrafopredeter"/>
    <w:uiPriority w:val="99"/>
    <w:unhideWhenUsed/>
    <w:rsid w:val="00893D35"/>
    <w:rPr>
      <w:color w:val="0000FF"/>
      <w:u w:val="single"/>
    </w:rPr>
  </w:style>
  <w:style w:type="character" w:customStyle="1" w:styleId="iaj">
    <w:name w:val="i_aj"/>
    <w:basedOn w:val="Fuentedeprrafopredeter"/>
    <w:rsid w:val="00150A28"/>
  </w:style>
  <w:style w:type="paragraph" w:styleId="Sinespaciado">
    <w:name w:val="No Spacing"/>
    <w:link w:val="SinespaciadoCar"/>
    <w:uiPriority w:val="1"/>
    <w:qFormat/>
  </w:style>
  <w:style w:type="paragraph" w:customStyle="1" w:styleId="paragraph">
    <w:name w:val="paragraph"/>
    <w:basedOn w:val="Normal"/>
    <w:rsid w:val="00BF05B7"/>
    <w:pPr>
      <w:spacing w:before="100" w:beforeAutospacing="1" w:after="100" w:afterAutospacing="1"/>
    </w:pPr>
    <w:rPr>
      <w:rFonts w:eastAsia="Times New Roman"/>
      <w:lang w:val="es-CO"/>
    </w:rPr>
  </w:style>
  <w:style w:type="character" w:customStyle="1" w:styleId="normaltextrun">
    <w:name w:val="normaltextrun"/>
    <w:basedOn w:val="Fuentedeprrafopredeter"/>
    <w:rsid w:val="00BF05B7"/>
  </w:style>
  <w:style w:type="paragraph" w:styleId="Encabezado">
    <w:name w:val="header"/>
    <w:basedOn w:val="Normal"/>
    <w:link w:val="EncabezadoCar"/>
    <w:uiPriority w:val="99"/>
    <w:unhideWhenUsed/>
    <w:rsid w:val="00E95732"/>
    <w:pPr>
      <w:tabs>
        <w:tab w:val="center" w:pos="4419"/>
        <w:tab w:val="right" w:pos="8838"/>
      </w:tabs>
    </w:pPr>
  </w:style>
  <w:style w:type="character" w:customStyle="1" w:styleId="EncabezadoCar">
    <w:name w:val="Encabezado Car"/>
    <w:basedOn w:val="Fuentedeprrafopredeter"/>
    <w:link w:val="Encabezado"/>
    <w:uiPriority w:val="99"/>
    <w:rsid w:val="00E95732"/>
    <w:rPr>
      <w:rFonts w:ascii="Times New Roman" w:hAnsi="Times New Roman" w:cs="Times New Roman"/>
      <w:lang w:eastAsia="es-ES_tradnl"/>
    </w:rPr>
  </w:style>
  <w:style w:type="paragraph" w:styleId="Piedepgina">
    <w:name w:val="footer"/>
    <w:basedOn w:val="Normal"/>
    <w:link w:val="PiedepginaCar"/>
    <w:uiPriority w:val="99"/>
    <w:unhideWhenUsed/>
    <w:rsid w:val="00E95732"/>
    <w:pPr>
      <w:tabs>
        <w:tab w:val="center" w:pos="4419"/>
        <w:tab w:val="right" w:pos="8838"/>
      </w:tabs>
    </w:pPr>
  </w:style>
  <w:style w:type="character" w:customStyle="1" w:styleId="PiedepginaCar">
    <w:name w:val="Pie de página Car"/>
    <w:basedOn w:val="Fuentedeprrafopredeter"/>
    <w:link w:val="Piedepgina"/>
    <w:uiPriority w:val="99"/>
    <w:rsid w:val="00E95732"/>
    <w:rPr>
      <w:rFonts w:ascii="Times New Roman" w:hAnsi="Times New Roman" w:cs="Times New Roman"/>
      <w:lang w:eastAsia="es-ES_tradn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semiHidden/>
    <w:locked/>
    <w:rsid w:val="00DD7165"/>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semiHidden/>
    <w:unhideWhenUsed/>
    <w:rsid w:val="00DD7165"/>
    <w:rPr>
      <w:rFonts w:asciiTheme="minorHAnsi" w:hAnsiTheme="minorHAnsi" w:cstheme="minorBidi"/>
      <w:lang w:eastAsia="en-US"/>
    </w:rPr>
  </w:style>
  <w:style w:type="character" w:customStyle="1" w:styleId="TextonotapieCar1">
    <w:name w:val="Texto nota pie Car1"/>
    <w:basedOn w:val="Fuentedeprrafopredeter"/>
    <w:uiPriority w:val="99"/>
    <w:semiHidden/>
    <w:rsid w:val="00DD7165"/>
    <w:rPr>
      <w:rFonts w:ascii="Times New Roman" w:hAnsi="Times New Roman" w:cs="Times New Roman"/>
      <w:sz w:val="20"/>
      <w:szCs w:val="20"/>
      <w:lang w:eastAsia="es-ES_tradnl"/>
    </w:rPr>
  </w:style>
  <w:style w:type="paragraph" w:styleId="Textoindependiente">
    <w:name w:val="Body Text"/>
    <w:basedOn w:val="Normal"/>
    <w:link w:val="TextoindependienteCar"/>
    <w:uiPriority w:val="99"/>
    <w:semiHidden/>
    <w:unhideWhenUsed/>
    <w:rsid w:val="00DD7165"/>
    <w:pPr>
      <w:spacing w:after="120"/>
    </w:pPr>
    <w:rPr>
      <w:rFonts w:eastAsia="Times New Roman"/>
      <w:lang w:val="es-ES" w:eastAsia="es-ES"/>
    </w:rPr>
  </w:style>
  <w:style w:type="character" w:customStyle="1" w:styleId="TextoindependienteCar">
    <w:name w:val="Texto independiente Car"/>
    <w:basedOn w:val="Fuentedeprrafopredeter"/>
    <w:link w:val="Textoindependiente"/>
    <w:uiPriority w:val="99"/>
    <w:semiHidden/>
    <w:rsid w:val="00DD7165"/>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semiHidden/>
    <w:unhideWhenUsed/>
    <w:rsid w:val="00DD7165"/>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uiPriority w:val="99"/>
    <w:semiHidden/>
    <w:rsid w:val="00DD7165"/>
    <w:rPr>
      <w:rFonts w:ascii="Tahoma" w:eastAsia="Times New Roman" w:hAnsi="Tahoma" w:cs="Tahoma"/>
      <w:lang w:val="es-ES" w:eastAsia="es-ES"/>
    </w:rPr>
  </w:style>
  <w:style w:type="character" w:styleId="Refdenotaalpie">
    <w:name w:val="footnote reference"/>
    <w:aliases w:val="Texto nota pie Car2,Texto nota pie Car Car1,Footnote Text Char Char Char Char Char Car2,Footnote Text Char Char Char Char Car2,FA Fu Car2,Footnote Text Char Car2"/>
    <w:semiHidden/>
    <w:unhideWhenUsed/>
    <w:rsid w:val="00DD7165"/>
    <w:rPr>
      <w:vertAlign w:val="superscript"/>
    </w:rPr>
  </w:style>
  <w:style w:type="character" w:customStyle="1" w:styleId="SinespaciadoCar">
    <w:name w:val="Sin espaciado Car"/>
    <w:link w:val="Sinespaciado"/>
    <w:uiPriority w:val="1"/>
    <w:locked/>
    <w:rsid w:val="00AE24B7"/>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5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693"/>
    <w:rPr>
      <w:rFonts w:ascii="Segoe UI" w:hAnsi="Segoe UI" w:cs="Segoe UI"/>
      <w:sz w:val="18"/>
      <w:szCs w:val="18"/>
      <w:lang w:eastAsia="es-ES_tradnl"/>
    </w:rPr>
  </w:style>
  <w:style w:type="paragraph" w:styleId="Asuntodelcomentario">
    <w:name w:val="annotation subject"/>
    <w:basedOn w:val="Textocomentario"/>
    <w:next w:val="Textocomentario"/>
    <w:link w:val="AsuntodelcomentarioCar"/>
    <w:uiPriority w:val="99"/>
    <w:semiHidden/>
    <w:unhideWhenUsed/>
    <w:rsid w:val="00B702A1"/>
    <w:rPr>
      <w:b/>
      <w:bCs/>
    </w:rPr>
  </w:style>
  <w:style w:type="character" w:customStyle="1" w:styleId="AsuntodelcomentarioCar">
    <w:name w:val="Asunto del comentario Car"/>
    <w:basedOn w:val="TextocomentarioCar"/>
    <w:link w:val="Asuntodelcomentario"/>
    <w:uiPriority w:val="99"/>
    <w:semiHidden/>
    <w:rsid w:val="00B702A1"/>
    <w:rPr>
      <w:rFonts w:ascii="Times New Roman" w:hAnsi="Times New Roman" w:cs="Times New Roman"/>
      <w:b/>
      <w:bCs/>
      <w:sz w:val="20"/>
      <w:szCs w:val="20"/>
      <w:lang w:eastAsia="es-ES_tradnl"/>
    </w:rPr>
  </w:style>
  <w:style w:type="character" w:customStyle="1" w:styleId="UnresolvedMention">
    <w:name w:val="Unresolved Mention"/>
    <w:basedOn w:val="Fuentedeprrafopredeter"/>
    <w:uiPriority w:val="99"/>
    <w:semiHidden/>
    <w:unhideWhenUsed/>
    <w:rsid w:val="00117249"/>
    <w:rPr>
      <w:color w:val="605E5C"/>
      <w:shd w:val="clear" w:color="auto" w:fill="E1DFDD"/>
    </w:rPr>
  </w:style>
  <w:style w:type="character" w:styleId="Hipervnculovisitado">
    <w:name w:val="FollowedHyperlink"/>
    <w:basedOn w:val="Fuentedeprrafopredeter"/>
    <w:uiPriority w:val="99"/>
    <w:semiHidden/>
    <w:unhideWhenUsed/>
    <w:rsid w:val="00A05CDF"/>
    <w:rPr>
      <w:color w:val="954F72" w:themeColor="followedHyperlink"/>
      <w:u w:val="single"/>
    </w:rPr>
  </w:style>
  <w:style w:type="character" w:customStyle="1" w:styleId="eop">
    <w:name w:val="eop"/>
    <w:basedOn w:val="Fuentedeprrafopredeter"/>
    <w:rsid w:val="00AF0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A5"/>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AFE"/>
    <w:pPr>
      <w:ind w:left="720"/>
      <w:contextualSpacing/>
    </w:pPr>
  </w:style>
  <w:style w:type="paragraph" w:styleId="NormalWeb">
    <w:name w:val="Normal (Web)"/>
    <w:basedOn w:val="Normal"/>
    <w:uiPriority w:val="99"/>
    <w:unhideWhenUsed/>
    <w:rsid w:val="00893D35"/>
    <w:pPr>
      <w:spacing w:before="100" w:beforeAutospacing="1" w:after="100" w:afterAutospacing="1"/>
    </w:pPr>
  </w:style>
  <w:style w:type="character" w:customStyle="1" w:styleId="apple-converted-space">
    <w:name w:val="apple-converted-space"/>
    <w:basedOn w:val="Fuentedeprrafopredeter"/>
    <w:rsid w:val="00893D35"/>
  </w:style>
  <w:style w:type="character" w:styleId="Hipervnculo">
    <w:name w:val="Hyperlink"/>
    <w:basedOn w:val="Fuentedeprrafopredeter"/>
    <w:uiPriority w:val="99"/>
    <w:unhideWhenUsed/>
    <w:rsid w:val="00893D35"/>
    <w:rPr>
      <w:color w:val="0000FF"/>
      <w:u w:val="single"/>
    </w:rPr>
  </w:style>
  <w:style w:type="character" w:customStyle="1" w:styleId="iaj">
    <w:name w:val="i_aj"/>
    <w:basedOn w:val="Fuentedeprrafopredeter"/>
    <w:rsid w:val="00150A28"/>
  </w:style>
  <w:style w:type="paragraph" w:styleId="Sinespaciado">
    <w:name w:val="No Spacing"/>
    <w:link w:val="SinespaciadoCar"/>
    <w:uiPriority w:val="1"/>
    <w:qFormat/>
  </w:style>
  <w:style w:type="paragraph" w:customStyle="1" w:styleId="paragraph">
    <w:name w:val="paragraph"/>
    <w:basedOn w:val="Normal"/>
    <w:rsid w:val="00BF05B7"/>
    <w:pPr>
      <w:spacing w:before="100" w:beforeAutospacing="1" w:after="100" w:afterAutospacing="1"/>
    </w:pPr>
    <w:rPr>
      <w:rFonts w:eastAsia="Times New Roman"/>
      <w:lang w:val="es-CO"/>
    </w:rPr>
  </w:style>
  <w:style w:type="character" w:customStyle="1" w:styleId="normaltextrun">
    <w:name w:val="normaltextrun"/>
    <w:basedOn w:val="Fuentedeprrafopredeter"/>
    <w:rsid w:val="00BF05B7"/>
  </w:style>
  <w:style w:type="paragraph" w:styleId="Encabezado">
    <w:name w:val="header"/>
    <w:basedOn w:val="Normal"/>
    <w:link w:val="EncabezadoCar"/>
    <w:uiPriority w:val="99"/>
    <w:unhideWhenUsed/>
    <w:rsid w:val="00E95732"/>
    <w:pPr>
      <w:tabs>
        <w:tab w:val="center" w:pos="4419"/>
        <w:tab w:val="right" w:pos="8838"/>
      </w:tabs>
    </w:pPr>
  </w:style>
  <w:style w:type="character" w:customStyle="1" w:styleId="EncabezadoCar">
    <w:name w:val="Encabezado Car"/>
    <w:basedOn w:val="Fuentedeprrafopredeter"/>
    <w:link w:val="Encabezado"/>
    <w:uiPriority w:val="99"/>
    <w:rsid w:val="00E95732"/>
    <w:rPr>
      <w:rFonts w:ascii="Times New Roman" w:hAnsi="Times New Roman" w:cs="Times New Roman"/>
      <w:lang w:eastAsia="es-ES_tradnl"/>
    </w:rPr>
  </w:style>
  <w:style w:type="paragraph" w:styleId="Piedepgina">
    <w:name w:val="footer"/>
    <w:basedOn w:val="Normal"/>
    <w:link w:val="PiedepginaCar"/>
    <w:uiPriority w:val="99"/>
    <w:unhideWhenUsed/>
    <w:rsid w:val="00E95732"/>
    <w:pPr>
      <w:tabs>
        <w:tab w:val="center" w:pos="4419"/>
        <w:tab w:val="right" w:pos="8838"/>
      </w:tabs>
    </w:pPr>
  </w:style>
  <w:style w:type="character" w:customStyle="1" w:styleId="PiedepginaCar">
    <w:name w:val="Pie de página Car"/>
    <w:basedOn w:val="Fuentedeprrafopredeter"/>
    <w:link w:val="Piedepgina"/>
    <w:uiPriority w:val="99"/>
    <w:rsid w:val="00E95732"/>
    <w:rPr>
      <w:rFonts w:ascii="Times New Roman" w:hAnsi="Times New Roman" w:cs="Times New Roman"/>
      <w:lang w:eastAsia="es-ES_tradn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semiHidden/>
    <w:locked/>
    <w:rsid w:val="00DD7165"/>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semiHidden/>
    <w:unhideWhenUsed/>
    <w:rsid w:val="00DD7165"/>
    <w:rPr>
      <w:rFonts w:asciiTheme="minorHAnsi" w:hAnsiTheme="minorHAnsi" w:cstheme="minorBidi"/>
      <w:lang w:eastAsia="en-US"/>
    </w:rPr>
  </w:style>
  <w:style w:type="character" w:customStyle="1" w:styleId="TextonotapieCar1">
    <w:name w:val="Texto nota pie Car1"/>
    <w:basedOn w:val="Fuentedeprrafopredeter"/>
    <w:uiPriority w:val="99"/>
    <w:semiHidden/>
    <w:rsid w:val="00DD7165"/>
    <w:rPr>
      <w:rFonts w:ascii="Times New Roman" w:hAnsi="Times New Roman" w:cs="Times New Roman"/>
      <w:sz w:val="20"/>
      <w:szCs w:val="20"/>
      <w:lang w:eastAsia="es-ES_tradnl"/>
    </w:rPr>
  </w:style>
  <w:style w:type="paragraph" w:styleId="Textoindependiente">
    <w:name w:val="Body Text"/>
    <w:basedOn w:val="Normal"/>
    <w:link w:val="TextoindependienteCar"/>
    <w:uiPriority w:val="99"/>
    <w:semiHidden/>
    <w:unhideWhenUsed/>
    <w:rsid w:val="00DD7165"/>
    <w:pPr>
      <w:spacing w:after="120"/>
    </w:pPr>
    <w:rPr>
      <w:rFonts w:eastAsia="Times New Roman"/>
      <w:lang w:val="es-ES" w:eastAsia="es-ES"/>
    </w:rPr>
  </w:style>
  <w:style w:type="character" w:customStyle="1" w:styleId="TextoindependienteCar">
    <w:name w:val="Texto independiente Car"/>
    <w:basedOn w:val="Fuentedeprrafopredeter"/>
    <w:link w:val="Textoindependiente"/>
    <w:uiPriority w:val="99"/>
    <w:semiHidden/>
    <w:rsid w:val="00DD7165"/>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semiHidden/>
    <w:unhideWhenUsed/>
    <w:rsid w:val="00DD7165"/>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uiPriority w:val="99"/>
    <w:semiHidden/>
    <w:rsid w:val="00DD7165"/>
    <w:rPr>
      <w:rFonts w:ascii="Tahoma" w:eastAsia="Times New Roman" w:hAnsi="Tahoma" w:cs="Tahoma"/>
      <w:lang w:val="es-ES" w:eastAsia="es-ES"/>
    </w:rPr>
  </w:style>
  <w:style w:type="character" w:styleId="Refdenotaalpie">
    <w:name w:val="footnote reference"/>
    <w:aliases w:val="Texto nota pie Car2,Texto nota pie Car Car1,Footnote Text Char Char Char Char Char Car2,Footnote Text Char Char Char Char Car2,FA Fu Car2,Footnote Text Char Car2"/>
    <w:semiHidden/>
    <w:unhideWhenUsed/>
    <w:rsid w:val="00DD7165"/>
    <w:rPr>
      <w:vertAlign w:val="superscript"/>
    </w:rPr>
  </w:style>
  <w:style w:type="character" w:customStyle="1" w:styleId="SinespaciadoCar">
    <w:name w:val="Sin espaciado Car"/>
    <w:link w:val="Sinespaciado"/>
    <w:uiPriority w:val="1"/>
    <w:locked/>
    <w:rsid w:val="00AE24B7"/>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B5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693"/>
    <w:rPr>
      <w:rFonts w:ascii="Segoe UI" w:hAnsi="Segoe UI" w:cs="Segoe UI"/>
      <w:sz w:val="18"/>
      <w:szCs w:val="18"/>
      <w:lang w:eastAsia="es-ES_tradnl"/>
    </w:rPr>
  </w:style>
  <w:style w:type="paragraph" w:styleId="Asuntodelcomentario">
    <w:name w:val="annotation subject"/>
    <w:basedOn w:val="Textocomentario"/>
    <w:next w:val="Textocomentario"/>
    <w:link w:val="AsuntodelcomentarioCar"/>
    <w:uiPriority w:val="99"/>
    <w:semiHidden/>
    <w:unhideWhenUsed/>
    <w:rsid w:val="00B702A1"/>
    <w:rPr>
      <w:b/>
      <w:bCs/>
    </w:rPr>
  </w:style>
  <w:style w:type="character" w:customStyle="1" w:styleId="AsuntodelcomentarioCar">
    <w:name w:val="Asunto del comentario Car"/>
    <w:basedOn w:val="TextocomentarioCar"/>
    <w:link w:val="Asuntodelcomentario"/>
    <w:uiPriority w:val="99"/>
    <w:semiHidden/>
    <w:rsid w:val="00B702A1"/>
    <w:rPr>
      <w:rFonts w:ascii="Times New Roman" w:hAnsi="Times New Roman" w:cs="Times New Roman"/>
      <w:b/>
      <w:bCs/>
      <w:sz w:val="20"/>
      <w:szCs w:val="20"/>
      <w:lang w:eastAsia="es-ES_tradnl"/>
    </w:rPr>
  </w:style>
  <w:style w:type="character" w:customStyle="1" w:styleId="UnresolvedMention">
    <w:name w:val="Unresolved Mention"/>
    <w:basedOn w:val="Fuentedeprrafopredeter"/>
    <w:uiPriority w:val="99"/>
    <w:semiHidden/>
    <w:unhideWhenUsed/>
    <w:rsid w:val="00117249"/>
    <w:rPr>
      <w:color w:val="605E5C"/>
      <w:shd w:val="clear" w:color="auto" w:fill="E1DFDD"/>
    </w:rPr>
  </w:style>
  <w:style w:type="character" w:styleId="Hipervnculovisitado">
    <w:name w:val="FollowedHyperlink"/>
    <w:basedOn w:val="Fuentedeprrafopredeter"/>
    <w:uiPriority w:val="99"/>
    <w:semiHidden/>
    <w:unhideWhenUsed/>
    <w:rsid w:val="00A05CDF"/>
    <w:rPr>
      <w:color w:val="954F72" w:themeColor="followedHyperlink"/>
      <w:u w:val="single"/>
    </w:rPr>
  </w:style>
  <w:style w:type="character" w:customStyle="1" w:styleId="eop">
    <w:name w:val="eop"/>
    <w:basedOn w:val="Fuentedeprrafopredeter"/>
    <w:rsid w:val="00AF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000">
      <w:bodyDiv w:val="1"/>
      <w:marLeft w:val="0"/>
      <w:marRight w:val="0"/>
      <w:marTop w:val="0"/>
      <w:marBottom w:val="0"/>
      <w:divBdr>
        <w:top w:val="none" w:sz="0" w:space="0" w:color="auto"/>
        <w:left w:val="none" w:sz="0" w:space="0" w:color="auto"/>
        <w:bottom w:val="none" w:sz="0" w:space="0" w:color="auto"/>
        <w:right w:val="none" w:sz="0" w:space="0" w:color="auto"/>
      </w:divBdr>
      <w:divsChild>
        <w:div w:id="1837648407">
          <w:marLeft w:val="0"/>
          <w:marRight w:val="0"/>
          <w:marTop w:val="0"/>
          <w:marBottom w:val="0"/>
          <w:divBdr>
            <w:top w:val="none" w:sz="0" w:space="0" w:color="auto"/>
            <w:left w:val="none" w:sz="0" w:space="0" w:color="auto"/>
            <w:bottom w:val="none" w:sz="0" w:space="0" w:color="auto"/>
            <w:right w:val="none" w:sz="0" w:space="0" w:color="auto"/>
          </w:divBdr>
          <w:divsChild>
            <w:div w:id="971254393">
              <w:marLeft w:val="0"/>
              <w:marRight w:val="0"/>
              <w:marTop w:val="0"/>
              <w:marBottom w:val="0"/>
              <w:divBdr>
                <w:top w:val="none" w:sz="0" w:space="0" w:color="auto"/>
                <w:left w:val="none" w:sz="0" w:space="0" w:color="auto"/>
                <w:bottom w:val="none" w:sz="0" w:space="0" w:color="auto"/>
                <w:right w:val="none" w:sz="0" w:space="0" w:color="auto"/>
              </w:divBdr>
              <w:divsChild>
                <w:div w:id="400715879">
                  <w:marLeft w:val="0"/>
                  <w:marRight w:val="0"/>
                  <w:marTop w:val="0"/>
                  <w:marBottom w:val="0"/>
                  <w:divBdr>
                    <w:top w:val="none" w:sz="0" w:space="0" w:color="auto"/>
                    <w:left w:val="none" w:sz="0" w:space="0" w:color="auto"/>
                    <w:bottom w:val="none" w:sz="0" w:space="0" w:color="auto"/>
                    <w:right w:val="none" w:sz="0" w:space="0" w:color="auto"/>
                  </w:divBdr>
                  <w:divsChild>
                    <w:div w:id="7754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90295">
      <w:bodyDiv w:val="1"/>
      <w:marLeft w:val="0"/>
      <w:marRight w:val="0"/>
      <w:marTop w:val="0"/>
      <w:marBottom w:val="0"/>
      <w:divBdr>
        <w:top w:val="none" w:sz="0" w:space="0" w:color="auto"/>
        <w:left w:val="none" w:sz="0" w:space="0" w:color="auto"/>
        <w:bottom w:val="none" w:sz="0" w:space="0" w:color="auto"/>
        <w:right w:val="none" w:sz="0" w:space="0" w:color="auto"/>
      </w:divBdr>
      <w:divsChild>
        <w:div w:id="1097942358">
          <w:marLeft w:val="0"/>
          <w:marRight w:val="0"/>
          <w:marTop w:val="0"/>
          <w:marBottom w:val="0"/>
          <w:divBdr>
            <w:top w:val="none" w:sz="0" w:space="0" w:color="auto"/>
            <w:left w:val="none" w:sz="0" w:space="0" w:color="auto"/>
            <w:bottom w:val="none" w:sz="0" w:space="0" w:color="auto"/>
            <w:right w:val="none" w:sz="0" w:space="0" w:color="auto"/>
          </w:divBdr>
          <w:divsChild>
            <w:div w:id="486482448">
              <w:marLeft w:val="0"/>
              <w:marRight w:val="0"/>
              <w:marTop w:val="0"/>
              <w:marBottom w:val="0"/>
              <w:divBdr>
                <w:top w:val="none" w:sz="0" w:space="0" w:color="auto"/>
                <w:left w:val="none" w:sz="0" w:space="0" w:color="auto"/>
                <w:bottom w:val="none" w:sz="0" w:space="0" w:color="auto"/>
                <w:right w:val="none" w:sz="0" w:space="0" w:color="auto"/>
              </w:divBdr>
              <w:divsChild>
                <w:div w:id="1208907541">
                  <w:marLeft w:val="0"/>
                  <w:marRight w:val="0"/>
                  <w:marTop w:val="0"/>
                  <w:marBottom w:val="0"/>
                  <w:divBdr>
                    <w:top w:val="none" w:sz="0" w:space="0" w:color="auto"/>
                    <w:left w:val="none" w:sz="0" w:space="0" w:color="auto"/>
                    <w:bottom w:val="none" w:sz="0" w:space="0" w:color="auto"/>
                    <w:right w:val="none" w:sz="0" w:space="0" w:color="auto"/>
                  </w:divBdr>
                  <w:divsChild>
                    <w:div w:id="14036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06916">
      <w:bodyDiv w:val="1"/>
      <w:marLeft w:val="0"/>
      <w:marRight w:val="0"/>
      <w:marTop w:val="0"/>
      <w:marBottom w:val="0"/>
      <w:divBdr>
        <w:top w:val="none" w:sz="0" w:space="0" w:color="auto"/>
        <w:left w:val="none" w:sz="0" w:space="0" w:color="auto"/>
        <w:bottom w:val="none" w:sz="0" w:space="0" w:color="auto"/>
        <w:right w:val="none" w:sz="0" w:space="0" w:color="auto"/>
      </w:divBdr>
      <w:divsChild>
        <w:div w:id="580024062">
          <w:marLeft w:val="0"/>
          <w:marRight w:val="0"/>
          <w:marTop w:val="0"/>
          <w:marBottom w:val="0"/>
          <w:divBdr>
            <w:top w:val="none" w:sz="0" w:space="0" w:color="auto"/>
            <w:left w:val="none" w:sz="0" w:space="0" w:color="auto"/>
            <w:bottom w:val="none" w:sz="0" w:space="0" w:color="auto"/>
            <w:right w:val="none" w:sz="0" w:space="0" w:color="auto"/>
          </w:divBdr>
        </w:div>
        <w:div w:id="261498414">
          <w:marLeft w:val="0"/>
          <w:marRight w:val="0"/>
          <w:marTop w:val="0"/>
          <w:marBottom w:val="0"/>
          <w:divBdr>
            <w:top w:val="none" w:sz="0" w:space="0" w:color="auto"/>
            <w:left w:val="none" w:sz="0" w:space="0" w:color="auto"/>
            <w:bottom w:val="none" w:sz="0" w:space="0" w:color="auto"/>
            <w:right w:val="none" w:sz="0" w:space="0" w:color="auto"/>
          </w:divBdr>
        </w:div>
        <w:div w:id="1069425133">
          <w:marLeft w:val="0"/>
          <w:marRight w:val="0"/>
          <w:marTop w:val="0"/>
          <w:marBottom w:val="0"/>
          <w:divBdr>
            <w:top w:val="none" w:sz="0" w:space="0" w:color="auto"/>
            <w:left w:val="none" w:sz="0" w:space="0" w:color="auto"/>
            <w:bottom w:val="none" w:sz="0" w:space="0" w:color="auto"/>
            <w:right w:val="none" w:sz="0" w:space="0" w:color="auto"/>
          </w:divBdr>
        </w:div>
      </w:divsChild>
    </w:div>
    <w:div w:id="471142437">
      <w:bodyDiv w:val="1"/>
      <w:marLeft w:val="0"/>
      <w:marRight w:val="0"/>
      <w:marTop w:val="0"/>
      <w:marBottom w:val="0"/>
      <w:divBdr>
        <w:top w:val="none" w:sz="0" w:space="0" w:color="auto"/>
        <w:left w:val="none" w:sz="0" w:space="0" w:color="auto"/>
        <w:bottom w:val="none" w:sz="0" w:space="0" w:color="auto"/>
        <w:right w:val="none" w:sz="0" w:space="0" w:color="auto"/>
      </w:divBdr>
    </w:div>
    <w:div w:id="595482690">
      <w:bodyDiv w:val="1"/>
      <w:marLeft w:val="0"/>
      <w:marRight w:val="0"/>
      <w:marTop w:val="0"/>
      <w:marBottom w:val="0"/>
      <w:divBdr>
        <w:top w:val="none" w:sz="0" w:space="0" w:color="auto"/>
        <w:left w:val="none" w:sz="0" w:space="0" w:color="auto"/>
        <w:bottom w:val="none" w:sz="0" w:space="0" w:color="auto"/>
        <w:right w:val="none" w:sz="0" w:space="0" w:color="auto"/>
      </w:divBdr>
    </w:div>
    <w:div w:id="658584643">
      <w:bodyDiv w:val="1"/>
      <w:marLeft w:val="0"/>
      <w:marRight w:val="0"/>
      <w:marTop w:val="0"/>
      <w:marBottom w:val="0"/>
      <w:divBdr>
        <w:top w:val="none" w:sz="0" w:space="0" w:color="auto"/>
        <w:left w:val="none" w:sz="0" w:space="0" w:color="auto"/>
        <w:bottom w:val="none" w:sz="0" w:space="0" w:color="auto"/>
        <w:right w:val="none" w:sz="0" w:space="0" w:color="auto"/>
      </w:divBdr>
    </w:div>
    <w:div w:id="753673521">
      <w:bodyDiv w:val="1"/>
      <w:marLeft w:val="0"/>
      <w:marRight w:val="0"/>
      <w:marTop w:val="0"/>
      <w:marBottom w:val="0"/>
      <w:divBdr>
        <w:top w:val="none" w:sz="0" w:space="0" w:color="auto"/>
        <w:left w:val="none" w:sz="0" w:space="0" w:color="auto"/>
        <w:bottom w:val="none" w:sz="0" w:space="0" w:color="auto"/>
        <w:right w:val="none" w:sz="0" w:space="0" w:color="auto"/>
      </w:divBdr>
    </w:div>
    <w:div w:id="762802995">
      <w:bodyDiv w:val="1"/>
      <w:marLeft w:val="0"/>
      <w:marRight w:val="0"/>
      <w:marTop w:val="0"/>
      <w:marBottom w:val="0"/>
      <w:divBdr>
        <w:top w:val="none" w:sz="0" w:space="0" w:color="auto"/>
        <w:left w:val="none" w:sz="0" w:space="0" w:color="auto"/>
        <w:bottom w:val="none" w:sz="0" w:space="0" w:color="auto"/>
        <w:right w:val="none" w:sz="0" w:space="0" w:color="auto"/>
      </w:divBdr>
      <w:divsChild>
        <w:div w:id="222181808">
          <w:marLeft w:val="0"/>
          <w:marRight w:val="0"/>
          <w:marTop w:val="0"/>
          <w:marBottom w:val="0"/>
          <w:divBdr>
            <w:top w:val="none" w:sz="0" w:space="0" w:color="auto"/>
            <w:left w:val="none" w:sz="0" w:space="0" w:color="auto"/>
            <w:bottom w:val="none" w:sz="0" w:space="0" w:color="auto"/>
            <w:right w:val="none" w:sz="0" w:space="0" w:color="auto"/>
          </w:divBdr>
          <w:divsChild>
            <w:div w:id="160658430">
              <w:marLeft w:val="0"/>
              <w:marRight w:val="0"/>
              <w:marTop w:val="0"/>
              <w:marBottom w:val="0"/>
              <w:divBdr>
                <w:top w:val="none" w:sz="0" w:space="0" w:color="auto"/>
                <w:left w:val="none" w:sz="0" w:space="0" w:color="auto"/>
                <w:bottom w:val="none" w:sz="0" w:space="0" w:color="auto"/>
                <w:right w:val="none" w:sz="0" w:space="0" w:color="auto"/>
              </w:divBdr>
              <w:divsChild>
                <w:div w:id="1475490987">
                  <w:marLeft w:val="0"/>
                  <w:marRight w:val="0"/>
                  <w:marTop w:val="0"/>
                  <w:marBottom w:val="0"/>
                  <w:divBdr>
                    <w:top w:val="none" w:sz="0" w:space="0" w:color="auto"/>
                    <w:left w:val="none" w:sz="0" w:space="0" w:color="auto"/>
                    <w:bottom w:val="none" w:sz="0" w:space="0" w:color="auto"/>
                    <w:right w:val="none" w:sz="0" w:space="0" w:color="auto"/>
                  </w:divBdr>
                  <w:divsChild>
                    <w:div w:id="13028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2558">
      <w:bodyDiv w:val="1"/>
      <w:marLeft w:val="0"/>
      <w:marRight w:val="0"/>
      <w:marTop w:val="0"/>
      <w:marBottom w:val="0"/>
      <w:divBdr>
        <w:top w:val="none" w:sz="0" w:space="0" w:color="auto"/>
        <w:left w:val="none" w:sz="0" w:space="0" w:color="auto"/>
        <w:bottom w:val="none" w:sz="0" w:space="0" w:color="auto"/>
        <w:right w:val="none" w:sz="0" w:space="0" w:color="auto"/>
      </w:divBdr>
      <w:divsChild>
        <w:div w:id="413939570">
          <w:marLeft w:val="0"/>
          <w:marRight w:val="0"/>
          <w:marTop w:val="0"/>
          <w:marBottom w:val="0"/>
          <w:divBdr>
            <w:top w:val="none" w:sz="0" w:space="0" w:color="auto"/>
            <w:left w:val="none" w:sz="0" w:space="0" w:color="auto"/>
            <w:bottom w:val="none" w:sz="0" w:space="0" w:color="auto"/>
            <w:right w:val="none" w:sz="0" w:space="0" w:color="auto"/>
          </w:divBdr>
          <w:divsChild>
            <w:div w:id="608782311">
              <w:marLeft w:val="0"/>
              <w:marRight w:val="0"/>
              <w:marTop w:val="0"/>
              <w:marBottom w:val="0"/>
              <w:divBdr>
                <w:top w:val="none" w:sz="0" w:space="0" w:color="auto"/>
                <w:left w:val="none" w:sz="0" w:space="0" w:color="auto"/>
                <w:bottom w:val="none" w:sz="0" w:space="0" w:color="auto"/>
                <w:right w:val="none" w:sz="0" w:space="0" w:color="auto"/>
              </w:divBdr>
              <w:divsChild>
                <w:div w:id="101536561">
                  <w:marLeft w:val="0"/>
                  <w:marRight w:val="0"/>
                  <w:marTop w:val="0"/>
                  <w:marBottom w:val="0"/>
                  <w:divBdr>
                    <w:top w:val="none" w:sz="0" w:space="0" w:color="auto"/>
                    <w:left w:val="none" w:sz="0" w:space="0" w:color="auto"/>
                    <w:bottom w:val="none" w:sz="0" w:space="0" w:color="auto"/>
                    <w:right w:val="none" w:sz="0" w:space="0" w:color="auto"/>
                  </w:divBdr>
                  <w:divsChild>
                    <w:div w:id="14085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1107">
      <w:bodyDiv w:val="1"/>
      <w:marLeft w:val="0"/>
      <w:marRight w:val="0"/>
      <w:marTop w:val="0"/>
      <w:marBottom w:val="0"/>
      <w:divBdr>
        <w:top w:val="none" w:sz="0" w:space="0" w:color="auto"/>
        <w:left w:val="none" w:sz="0" w:space="0" w:color="auto"/>
        <w:bottom w:val="none" w:sz="0" w:space="0" w:color="auto"/>
        <w:right w:val="none" w:sz="0" w:space="0" w:color="auto"/>
      </w:divBdr>
    </w:div>
    <w:div w:id="1033579890">
      <w:bodyDiv w:val="1"/>
      <w:marLeft w:val="0"/>
      <w:marRight w:val="0"/>
      <w:marTop w:val="0"/>
      <w:marBottom w:val="0"/>
      <w:divBdr>
        <w:top w:val="none" w:sz="0" w:space="0" w:color="auto"/>
        <w:left w:val="none" w:sz="0" w:space="0" w:color="auto"/>
        <w:bottom w:val="none" w:sz="0" w:space="0" w:color="auto"/>
        <w:right w:val="none" w:sz="0" w:space="0" w:color="auto"/>
      </w:divBdr>
    </w:div>
    <w:div w:id="1098208434">
      <w:bodyDiv w:val="1"/>
      <w:marLeft w:val="0"/>
      <w:marRight w:val="0"/>
      <w:marTop w:val="0"/>
      <w:marBottom w:val="0"/>
      <w:divBdr>
        <w:top w:val="none" w:sz="0" w:space="0" w:color="auto"/>
        <w:left w:val="none" w:sz="0" w:space="0" w:color="auto"/>
        <w:bottom w:val="none" w:sz="0" w:space="0" w:color="auto"/>
        <w:right w:val="none" w:sz="0" w:space="0" w:color="auto"/>
      </w:divBdr>
      <w:divsChild>
        <w:div w:id="2051952020">
          <w:marLeft w:val="0"/>
          <w:marRight w:val="0"/>
          <w:marTop w:val="0"/>
          <w:marBottom w:val="0"/>
          <w:divBdr>
            <w:top w:val="none" w:sz="0" w:space="0" w:color="auto"/>
            <w:left w:val="none" w:sz="0" w:space="0" w:color="auto"/>
            <w:bottom w:val="none" w:sz="0" w:space="0" w:color="auto"/>
            <w:right w:val="none" w:sz="0" w:space="0" w:color="auto"/>
          </w:divBdr>
          <w:divsChild>
            <w:div w:id="354425270">
              <w:marLeft w:val="0"/>
              <w:marRight w:val="0"/>
              <w:marTop w:val="0"/>
              <w:marBottom w:val="0"/>
              <w:divBdr>
                <w:top w:val="none" w:sz="0" w:space="0" w:color="auto"/>
                <w:left w:val="none" w:sz="0" w:space="0" w:color="auto"/>
                <w:bottom w:val="none" w:sz="0" w:space="0" w:color="auto"/>
                <w:right w:val="none" w:sz="0" w:space="0" w:color="auto"/>
              </w:divBdr>
              <w:divsChild>
                <w:div w:id="1186674749">
                  <w:marLeft w:val="0"/>
                  <w:marRight w:val="0"/>
                  <w:marTop w:val="0"/>
                  <w:marBottom w:val="0"/>
                  <w:divBdr>
                    <w:top w:val="none" w:sz="0" w:space="0" w:color="auto"/>
                    <w:left w:val="none" w:sz="0" w:space="0" w:color="auto"/>
                    <w:bottom w:val="none" w:sz="0" w:space="0" w:color="auto"/>
                    <w:right w:val="none" w:sz="0" w:space="0" w:color="auto"/>
                  </w:divBdr>
                  <w:divsChild>
                    <w:div w:id="6588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9285">
      <w:bodyDiv w:val="1"/>
      <w:marLeft w:val="0"/>
      <w:marRight w:val="0"/>
      <w:marTop w:val="0"/>
      <w:marBottom w:val="0"/>
      <w:divBdr>
        <w:top w:val="none" w:sz="0" w:space="0" w:color="auto"/>
        <w:left w:val="none" w:sz="0" w:space="0" w:color="auto"/>
        <w:bottom w:val="none" w:sz="0" w:space="0" w:color="auto"/>
        <w:right w:val="none" w:sz="0" w:space="0" w:color="auto"/>
      </w:divBdr>
      <w:divsChild>
        <w:div w:id="1496533482">
          <w:marLeft w:val="0"/>
          <w:marRight w:val="0"/>
          <w:marTop w:val="0"/>
          <w:marBottom w:val="0"/>
          <w:divBdr>
            <w:top w:val="none" w:sz="0" w:space="0" w:color="auto"/>
            <w:left w:val="none" w:sz="0" w:space="0" w:color="auto"/>
            <w:bottom w:val="none" w:sz="0" w:space="0" w:color="auto"/>
            <w:right w:val="none" w:sz="0" w:space="0" w:color="auto"/>
          </w:divBdr>
          <w:divsChild>
            <w:div w:id="946472185">
              <w:marLeft w:val="0"/>
              <w:marRight w:val="0"/>
              <w:marTop w:val="0"/>
              <w:marBottom w:val="0"/>
              <w:divBdr>
                <w:top w:val="none" w:sz="0" w:space="0" w:color="auto"/>
                <w:left w:val="none" w:sz="0" w:space="0" w:color="auto"/>
                <w:bottom w:val="none" w:sz="0" w:space="0" w:color="auto"/>
                <w:right w:val="none" w:sz="0" w:space="0" w:color="auto"/>
              </w:divBdr>
              <w:divsChild>
                <w:div w:id="191647334">
                  <w:marLeft w:val="0"/>
                  <w:marRight w:val="0"/>
                  <w:marTop w:val="0"/>
                  <w:marBottom w:val="0"/>
                  <w:divBdr>
                    <w:top w:val="none" w:sz="0" w:space="0" w:color="auto"/>
                    <w:left w:val="none" w:sz="0" w:space="0" w:color="auto"/>
                    <w:bottom w:val="none" w:sz="0" w:space="0" w:color="auto"/>
                    <w:right w:val="none" w:sz="0" w:space="0" w:color="auto"/>
                  </w:divBdr>
                  <w:divsChild>
                    <w:div w:id="526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1433">
      <w:bodyDiv w:val="1"/>
      <w:marLeft w:val="0"/>
      <w:marRight w:val="0"/>
      <w:marTop w:val="0"/>
      <w:marBottom w:val="0"/>
      <w:divBdr>
        <w:top w:val="none" w:sz="0" w:space="0" w:color="auto"/>
        <w:left w:val="none" w:sz="0" w:space="0" w:color="auto"/>
        <w:bottom w:val="none" w:sz="0" w:space="0" w:color="auto"/>
        <w:right w:val="none" w:sz="0" w:space="0" w:color="auto"/>
      </w:divBdr>
    </w:div>
    <w:div w:id="1447308948">
      <w:bodyDiv w:val="1"/>
      <w:marLeft w:val="0"/>
      <w:marRight w:val="0"/>
      <w:marTop w:val="0"/>
      <w:marBottom w:val="0"/>
      <w:divBdr>
        <w:top w:val="none" w:sz="0" w:space="0" w:color="auto"/>
        <w:left w:val="none" w:sz="0" w:space="0" w:color="auto"/>
        <w:bottom w:val="none" w:sz="0" w:space="0" w:color="auto"/>
        <w:right w:val="none" w:sz="0" w:space="0" w:color="auto"/>
      </w:divBdr>
      <w:divsChild>
        <w:div w:id="75371647">
          <w:marLeft w:val="0"/>
          <w:marRight w:val="0"/>
          <w:marTop w:val="0"/>
          <w:marBottom w:val="0"/>
          <w:divBdr>
            <w:top w:val="none" w:sz="0" w:space="0" w:color="auto"/>
            <w:left w:val="none" w:sz="0" w:space="0" w:color="auto"/>
            <w:bottom w:val="none" w:sz="0" w:space="0" w:color="auto"/>
            <w:right w:val="none" w:sz="0" w:space="0" w:color="auto"/>
          </w:divBdr>
          <w:divsChild>
            <w:div w:id="312027793">
              <w:marLeft w:val="0"/>
              <w:marRight w:val="0"/>
              <w:marTop w:val="0"/>
              <w:marBottom w:val="0"/>
              <w:divBdr>
                <w:top w:val="none" w:sz="0" w:space="0" w:color="auto"/>
                <w:left w:val="none" w:sz="0" w:space="0" w:color="auto"/>
                <w:bottom w:val="none" w:sz="0" w:space="0" w:color="auto"/>
                <w:right w:val="none" w:sz="0" w:space="0" w:color="auto"/>
              </w:divBdr>
              <w:divsChild>
                <w:div w:id="859971410">
                  <w:marLeft w:val="0"/>
                  <w:marRight w:val="0"/>
                  <w:marTop w:val="0"/>
                  <w:marBottom w:val="0"/>
                  <w:divBdr>
                    <w:top w:val="none" w:sz="0" w:space="0" w:color="auto"/>
                    <w:left w:val="none" w:sz="0" w:space="0" w:color="auto"/>
                    <w:bottom w:val="none" w:sz="0" w:space="0" w:color="auto"/>
                    <w:right w:val="none" w:sz="0" w:space="0" w:color="auto"/>
                  </w:divBdr>
                  <w:divsChild>
                    <w:div w:id="1954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69102">
      <w:bodyDiv w:val="1"/>
      <w:marLeft w:val="0"/>
      <w:marRight w:val="0"/>
      <w:marTop w:val="0"/>
      <w:marBottom w:val="0"/>
      <w:divBdr>
        <w:top w:val="none" w:sz="0" w:space="0" w:color="auto"/>
        <w:left w:val="none" w:sz="0" w:space="0" w:color="auto"/>
        <w:bottom w:val="none" w:sz="0" w:space="0" w:color="auto"/>
        <w:right w:val="none" w:sz="0" w:space="0" w:color="auto"/>
      </w:divBdr>
    </w:div>
    <w:div w:id="1612393497">
      <w:bodyDiv w:val="1"/>
      <w:marLeft w:val="0"/>
      <w:marRight w:val="0"/>
      <w:marTop w:val="0"/>
      <w:marBottom w:val="0"/>
      <w:divBdr>
        <w:top w:val="none" w:sz="0" w:space="0" w:color="auto"/>
        <w:left w:val="none" w:sz="0" w:space="0" w:color="auto"/>
        <w:bottom w:val="none" w:sz="0" w:space="0" w:color="auto"/>
        <w:right w:val="none" w:sz="0" w:space="0" w:color="auto"/>
      </w:divBdr>
      <w:divsChild>
        <w:div w:id="854995997">
          <w:marLeft w:val="0"/>
          <w:marRight w:val="0"/>
          <w:marTop w:val="0"/>
          <w:marBottom w:val="0"/>
          <w:divBdr>
            <w:top w:val="none" w:sz="0" w:space="0" w:color="auto"/>
            <w:left w:val="none" w:sz="0" w:space="0" w:color="auto"/>
            <w:bottom w:val="none" w:sz="0" w:space="0" w:color="auto"/>
            <w:right w:val="none" w:sz="0" w:space="0" w:color="auto"/>
          </w:divBdr>
          <w:divsChild>
            <w:div w:id="689571758">
              <w:marLeft w:val="0"/>
              <w:marRight w:val="0"/>
              <w:marTop w:val="0"/>
              <w:marBottom w:val="0"/>
              <w:divBdr>
                <w:top w:val="none" w:sz="0" w:space="0" w:color="auto"/>
                <w:left w:val="none" w:sz="0" w:space="0" w:color="auto"/>
                <w:bottom w:val="none" w:sz="0" w:space="0" w:color="auto"/>
                <w:right w:val="none" w:sz="0" w:space="0" w:color="auto"/>
              </w:divBdr>
              <w:divsChild>
                <w:div w:id="887883994">
                  <w:marLeft w:val="0"/>
                  <w:marRight w:val="0"/>
                  <w:marTop w:val="0"/>
                  <w:marBottom w:val="0"/>
                  <w:divBdr>
                    <w:top w:val="none" w:sz="0" w:space="0" w:color="auto"/>
                    <w:left w:val="none" w:sz="0" w:space="0" w:color="auto"/>
                    <w:bottom w:val="none" w:sz="0" w:space="0" w:color="auto"/>
                    <w:right w:val="none" w:sz="0" w:space="0" w:color="auto"/>
                  </w:divBdr>
                  <w:divsChild>
                    <w:div w:id="1243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64955">
      <w:bodyDiv w:val="1"/>
      <w:marLeft w:val="0"/>
      <w:marRight w:val="0"/>
      <w:marTop w:val="0"/>
      <w:marBottom w:val="0"/>
      <w:divBdr>
        <w:top w:val="none" w:sz="0" w:space="0" w:color="auto"/>
        <w:left w:val="none" w:sz="0" w:space="0" w:color="auto"/>
        <w:bottom w:val="none" w:sz="0" w:space="0" w:color="auto"/>
        <w:right w:val="none" w:sz="0" w:space="0" w:color="auto"/>
      </w:divBdr>
    </w:div>
    <w:div w:id="1688826804">
      <w:bodyDiv w:val="1"/>
      <w:marLeft w:val="0"/>
      <w:marRight w:val="0"/>
      <w:marTop w:val="0"/>
      <w:marBottom w:val="0"/>
      <w:divBdr>
        <w:top w:val="none" w:sz="0" w:space="0" w:color="auto"/>
        <w:left w:val="none" w:sz="0" w:space="0" w:color="auto"/>
        <w:bottom w:val="none" w:sz="0" w:space="0" w:color="auto"/>
        <w:right w:val="none" w:sz="0" w:space="0" w:color="auto"/>
      </w:divBdr>
    </w:div>
    <w:div w:id="1705710675">
      <w:bodyDiv w:val="1"/>
      <w:marLeft w:val="0"/>
      <w:marRight w:val="0"/>
      <w:marTop w:val="0"/>
      <w:marBottom w:val="0"/>
      <w:divBdr>
        <w:top w:val="none" w:sz="0" w:space="0" w:color="auto"/>
        <w:left w:val="none" w:sz="0" w:space="0" w:color="auto"/>
        <w:bottom w:val="none" w:sz="0" w:space="0" w:color="auto"/>
        <w:right w:val="none" w:sz="0" w:space="0" w:color="auto"/>
      </w:divBdr>
      <w:divsChild>
        <w:div w:id="1023366486">
          <w:marLeft w:val="0"/>
          <w:marRight w:val="0"/>
          <w:marTop w:val="0"/>
          <w:marBottom w:val="0"/>
          <w:divBdr>
            <w:top w:val="none" w:sz="0" w:space="0" w:color="auto"/>
            <w:left w:val="none" w:sz="0" w:space="0" w:color="auto"/>
            <w:bottom w:val="none" w:sz="0" w:space="0" w:color="auto"/>
            <w:right w:val="none" w:sz="0" w:space="0" w:color="auto"/>
          </w:divBdr>
          <w:divsChild>
            <w:div w:id="1384910377">
              <w:marLeft w:val="0"/>
              <w:marRight w:val="0"/>
              <w:marTop w:val="0"/>
              <w:marBottom w:val="0"/>
              <w:divBdr>
                <w:top w:val="none" w:sz="0" w:space="0" w:color="auto"/>
                <w:left w:val="none" w:sz="0" w:space="0" w:color="auto"/>
                <w:bottom w:val="none" w:sz="0" w:space="0" w:color="auto"/>
                <w:right w:val="none" w:sz="0" w:space="0" w:color="auto"/>
              </w:divBdr>
              <w:divsChild>
                <w:div w:id="834029645">
                  <w:marLeft w:val="0"/>
                  <w:marRight w:val="0"/>
                  <w:marTop w:val="0"/>
                  <w:marBottom w:val="0"/>
                  <w:divBdr>
                    <w:top w:val="none" w:sz="0" w:space="0" w:color="auto"/>
                    <w:left w:val="none" w:sz="0" w:space="0" w:color="auto"/>
                    <w:bottom w:val="none" w:sz="0" w:space="0" w:color="auto"/>
                    <w:right w:val="none" w:sz="0" w:space="0" w:color="auto"/>
                  </w:divBdr>
                  <w:divsChild>
                    <w:div w:id="483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3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rmativa.colpensiones.gov.co/colpens/docs/ley_0100_1993.htm" TargetMode="Externa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normativa.colpensiones.gov.co/colpens/docs/decreto_0758_199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1196c2733c3e42ab"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8105-83EF-408D-9A4C-B389AD96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9608-9E65-42A9-BFE9-072140D0E2FC}">
  <ds:schemaRefs>
    <ds:schemaRef ds:uri="http://schemas.microsoft.com/sharepoint/v3/contenttype/forms"/>
  </ds:schemaRefs>
</ds:datastoreItem>
</file>

<file path=customXml/itemProps3.xml><?xml version="1.0" encoding="utf-8"?>
<ds:datastoreItem xmlns:ds="http://schemas.openxmlformats.org/officeDocument/2006/customXml" ds:itemID="{DA1ACC38-62FB-4A74-BC13-9F65AB550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5DF3CB-A41C-437B-86B7-EA160D4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4873</Words>
  <Characters>26804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12</cp:revision>
  <dcterms:created xsi:type="dcterms:W3CDTF">2020-11-24T19:13:00Z</dcterms:created>
  <dcterms:modified xsi:type="dcterms:W3CDTF">2021-01-13T22:14:00Z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