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695FF" w14:textId="77777777" w:rsidR="003E51AA" w:rsidRPr="003E51AA" w:rsidRDefault="003E51AA" w:rsidP="003E51A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E51A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3E51AA">
        <w:rPr>
          <w:rFonts w:ascii="Arial" w:hAnsi="Arial" w:cs="Arial"/>
          <w:color w:val="FF0000"/>
          <w:spacing w:val="-4"/>
          <w:sz w:val="18"/>
          <w:szCs w:val="18"/>
          <w:lang w:val="es-419" w:eastAsia="fr-FR"/>
        </w:rPr>
        <w:tab/>
        <w:t>o.  El contenido total y fiel de la decisión debe ser verificado en la respectiva Secretaría.</w:t>
      </w:r>
    </w:p>
    <w:p w14:paraId="0CA5189A" w14:textId="77777777" w:rsidR="003E51AA" w:rsidRPr="003E51AA" w:rsidRDefault="003E51AA" w:rsidP="003E51AA">
      <w:pPr>
        <w:jc w:val="both"/>
        <w:rPr>
          <w:rFonts w:ascii="Arial" w:hAnsi="Arial" w:cs="Arial"/>
          <w:sz w:val="20"/>
          <w:szCs w:val="20"/>
          <w:lang w:val="es-419"/>
        </w:rPr>
      </w:pPr>
    </w:p>
    <w:p w14:paraId="5FED8121" w14:textId="77777777" w:rsidR="003E51AA" w:rsidRPr="003E51AA" w:rsidRDefault="003E51AA" w:rsidP="003E51AA">
      <w:pPr>
        <w:jc w:val="both"/>
        <w:rPr>
          <w:rFonts w:ascii="Arial" w:hAnsi="Arial" w:cs="Arial"/>
          <w:sz w:val="20"/>
          <w:szCs w:val="20"/>
          <w:lang w:val="es-419"/>
        </w:rPr>
      </w:pPr>
      <w:r w:rsidRPr="003E51AA">
        <w:rPr>
          <w:rFonts w:ascii="Arial" w:hAnsi="Arial" w:cs="Arial"/>
          <w:sz w:val="20"/>
          <w:szCs w:val="20"/>
          <w:lang w:val="es-419"/>
        </w:rPr>
        <w:t xml:space="preserve">Providencia: </w:t>
      </w:r>
      <w:r w:rsidRPr="003E51AA">
        <w:rPr>
          <w:rFonts w:ascii="Arial" w:hAnsi="Arial" w:cs="Arial"/>
          <w:sz w:val="20"/>
          <w:szCs w:val="20"/>
          <w:lang w:val="es-419"/>
        </w:rPr>
        <w:tab/>
      </w:r>
      <w:r w:rsidRPr="003E51AA">
        <w:rPr>
          <w:rFonts w:ascii="Arial" w:hAnsi="Arial" w:cs="Arial"/>
          <w:sz w:val="20"/>
          <w:szCs w:val="20"/>
          <w:lang w:val="es-419"/>
        </w:rPr>
        <w:tab/>
        <w:t>Sentencia del 23 de noviembre de 2020</w:t>
      </w:r>
    </w:p>
    <w:p w14:paraId="357FBC9C" w14:textId="77777777" w:rsidR="003E51AA" w:rsidRPr="003E51AA" w:rsidRDefault="003E51AA" w:rsidP="003E51AA">
      <w:pPr>
        <w:jc w:val="both"/>
        <w:rPr>
          <w:rFonts w:ascii="Arial" w:hAnsi="Arial" w:cs="Arial"/>
          <w:sz w:val="20"/>
          <w:szCs w:val="20"/>
          <w:lang w:val="es-419"/>
        </w:rPr>
      </w:pPr>
      <w:r w:rsidRPr="003E51AA">
        <w:rPr>
          <w:rFonts w:ascii="Arial" w:hAnsi="Arial" w:cs="Arial"/>
          <w:sz w:val="20"/>
          <w:szCs w:val="20"/>
          <w:lang w:val="es-419"/>
        </w:rPr>
        <w:t>Radicación No.:</w:t>
      </w:r>
      <w:r w:rsidRPr="003E51AA">
        <w:rPr>
          <w:rFonts w:ascii="Arial" w:hAnsi="Arial" w:cs="Arial"/>
          <w:sz w:val="20"/>
          <w:szCs w:val="20"/>
          <w:lang w:val="es-419"/>
        </w:rPr>
        <w:tab/>
      </w:r>
      <w:r w:rsidRPr="003E51AA">
        <w:rPr>
          <w:rFonts w:ascii="Arial" w:hAnsi="Arial" w:cs="Arial"/>
          <w:sz w:val="20"/>
          <w:szCs w:val="20"/>
          <w:lang w:val="es-419"/>
        </w:rPr>
        <w:tab/>
        <w:t>66001-31-05-003-2018-00548-01</w:t>
      </w:r>
    </w:p>
    <w:p w14:paraId="00737C8D" w14:textId="6DD127F6" w:rsidR="003E51AA" w:rsidRPr="003E51AA" w:rsidRDefault="003E51AA" w:rsidP="003E51AA">
      <w:pPr>
        <w:jc w:val="both"/>
        <w:rPr>
          <w:rFonts w:ascii="Arial" w:hAnsi="Arial" w:cs="Arial"/>
          <w:sz w:val="20"/>
          <w:szCs w:val="20"/>
          <w:lang w:val="es-419"/>
        </w:rPr>
      </w:pPr>
      <w:r>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t>Ordinario laboral</w:t>
      </w:r>
    </w:p>
    <w:p w14:paraId="697DD276" w14:textId="5DC25EC1" w:rsidR="003E51AA" w:rsidRPr="003E51AA" w:rsidRDefault="003E51AA" w:rsidP="003E51AA">
      <w:pPr>
        <w:jc w:val="both"/>
        <w:rPr>
          <w:rFonts w:ascii="Arial" w:hAnsi="Arial" w:cs="Arial"/>
          <w:sz w:val="20"/>
          <w:szCs w:val="20"/>
          <w:lang w:val="es-419"/>
        </w:rPr>
      </w:pPr>
      <w:r w:rsidRPr="003E51AA">
        <w:rPr>
          <w:rFonts w:ascii="Arial" w:hAnsi="Arial" w:cs="Arial"/>
          <w:sz w:val="20"/>
          <w:szCs w:val="20"/>
          <w:lang w:val="es-419"/>
        </w:rPr>
        <w:t>Demandante:</w:t>
      </w:r>
      <w:r w:rsidRPr="003E51AA">
        <w:rPr>
          <w:rFonts w:ascii="Arial" w:hAnsi="Arial" w:cs="Arial"/>
          <w:sz w:val="20"/>
          <w:szCs w:val="20"/>
          <w:lang w:val="es-419"/>
        </w:rPr>
        <w:tab/>
      </w:r>
      <w:r>
        <w:rPr>
          <w:rFonts w:ascii="Arial" w:hAnsi="Arial" w:cs="Arial"/>
          <w:sz w:val="20"/>
          <w:szCs w:val="20"/>
          <w:lang w:val="es-419"/>
        </w:rPr>
        <w:tab/>
        <w:t>Aleyda Herrera López</w:t>
      </w:r>
    </w:p>
    <w:p w14:paraId="1AFFDD46" w14:textId="77777777" w:rsidR="003E51AA" w:rsidRPr="003E51AA" w:rsidRDefault="003E51AA" w:rsidP="003E51AA">
      <w:pPr>
        <w:jc w:val="both"/>
        <w:rPr>
          <w:rFonts w:ascii="Arial" w:hAnsi="Arial" w:cs="Arial"/>
          <w:sz w:val="20"/>
          <w:szCs w:val="20"/>
          <w:lang w:val="es-419"/>
        </w:rPr>
      </w:pPr>
      <w:r w:rsidRPr="003E51AA">
        <w:rPr>
          <w:rFonts w:ascii="Arial" w:hAnsi="Arial" w:cs="Arial"/>
          <w:sz w:val="20"/>
          <w:szCs w:val="20"/>
          <w:lang w:val="es-419"/>
        </w:rPr>
        <w:t>Demandado:</w:t>
      </w:r>
      <w:r w:rsidRPr="003E51AA">
        <w:rPr>
          <w:rFonts w:ascii="Arial" w:hAnsi="Arial" w:cs="Arial"/>
          <w:sz w:val="20"/>
          <w:szCs w:val="20"/>
          <w:lang w:val="es-419"/>
        </w:rPr>
        <w:tab/>
      </w:r>
      <w:r w:rsidRPr="003E51AA">
        <w:rPr>
          <w:rFonts w:ascii="Arial" w:hAnsi="Arial" w:cs="Arial"/>
          <w:sz w:val="20"/>
          <w:szCs w:val="20"/>
          <w:lang w:val="es-419"/>
        </w:rPr>
        <w:tab/>
        <w:t>Gestionar Servicios y Soluciones S.A.S.</w:t>
      </w:r>
    </w:p>
    <w:p w14:paraId="64D894A7" w14:textId="6148B584" w:rsidR="003E51AA" w:rsidRPr="003E51AA" w:rsidRDefault="003E51AA" w:rsidP="003E51AA">
      <w:pPr>
        <w:jc w:val="both"/>
        <w:rPr>
          <w:rFonts w:ascii="Arial" w:hAnsi="Arial" w:cs="Arial"/>
          <w:sz w:val="20"/>
          <w:szCs w:val="20"/>
          <w:lang w:val="es-419"/>
        </w:rPr>
      </w:pPr>
      <w:r w:rsidRPr="003E51AA">
        <w:rPr>
          <w:rFonts w:ascii="Arial" w:hAnsi="Arial" w:cs="Arial"/>
          <w:sz w:val="20"/>
          <w:szCs w:val="20"/>
          <w:lang w:val="es-419"/>
        </w:rPr>
        <w:t xml:space="preserve">Juzgado de origen: </w:t>
      </w:r>
      <w:r w:rsidRPr="003E51AA">
        <w:rPr>
          <w:rFonts w:ascii="Arial" w:hAnsi="Arial" w:cs="Arial"/>
          <w:sz w:val="20"/>
          <w:szCs w:val="20"/>
          <w:lang w:val="es-419"/>
        </w:rPr>
        <w:tab/>
        <w:t xml:space="preserve">Tercero </w:t>
      </w:r>
      <w:r>
        <w:rPr>
          <w:rFonts w:ascii="Arial" w:hAnsi="Arial" w:cs="Arial"/>
          <w:sz w:val="20"/>
          <w:szCs w:val="20"/>
          <w:lang w:val="es-419"/>
        </w:rPr>
        <w:t>Laboral del Circuito de Pereira</w:t>
      </w:r>
    </w:p>
    <w:p w14:paraId="34AD91EE" w14:textId="63CBBCC8" w:rsidR="003E51AA" w:rsidRPr="003E51AA" w:rsidRDefault="003E51AA" w:rsidP="003E51AA">
      <w:pPr>
        <w:jc w:val="both"/>
        <w:rPr>
          <w:rFonts w:ascii="Arial" w:hAnsi="Arial" w:cs="Arial"/>
          <w:sz w:val="20"/>
          <w:szCs w:val="20"/>
          <w:lang w:val="es-419"/>
        </w:rPr>
      </w:pPr>
      <w:r w:rsidRPr="003E51AA">
        <w:rPr>
          <w:rFonts w:ascii="Arial" w:hAnsi="Arial" w:cs="Arial"/>
          <w:sz w:val="20"/>
          <w:szCs w:val="20"/>
          <w:lang w:val="es-419"/>
        </w:rPr>
        <w:t>Magistrada ponente:</w:t>
      </w:r>
      <w:r w:rsidRPr="003E51AA">
        <w:rPr>
          <w:rFonts w:ascii="Arial" w:hAnsi="Arial" w:cs="Arial"/>
          <w:sz w:val="20"/>
          <w:szCs w:val="20"/>
          <w:lang w:val="es-419"/>
        </w:rPr>
        <w:tab/>
        <w:t>Dra. Ana Lucía Caicedo Calderón</w:t>
      </w:r>
    </w:p>
    <w:p w14:paraId="01C423F8" w14:textId="77777777" w:rsidR="003E51AA" w:rsidRPr="003E51AA" w:rsidRDefault="003E51AA" w:rsidP="003E51AA">
      <w:pPr>
        <w:jc w:val="both"/>
        <w:rPr>
          <w:rFonts w:ascii="Arial" w:hAnsi="Arial" w:cs="Arial"/>
          <w:sz w:val="20"/>
          <w:szCs w:val="20"/>
          <w:lang w:val="es-419"/>
        </w:rPr>
      </w:pPr>
    </w:p>
    <w:p w14:paraId="5CA47FAA" w14:textId="274F1445" w:rsidR="003E51AA" w:rsidRPr="003E51AA" w:rsidRDefault="003E51AA" w:rsidP="003E51AA">
      <w:pPr>
        <w:jc w:val="both"/>
        <w:rPr>
          <w:rFonts w:ascii="Arial" w:hAnsi="Arial" w:cs="Arial"/>
          <w:b/>
          <w:bCs/>
          <w:iCs/>
          <w:sz w:val="20"/>
          <w:szCs w:val="20"/>
          <w:lang w:val="es-419" w:eastAsia="fr-FR"/>
        </w:rPr>
      </w:pPr>
      <w:r w:rsidRPr="003E51AA">
        <w:rPr>
          <w:rFonts w:ascii="Arial" w:hAnsi="Arial" w:cs="Arial"/>
          <w:b/>
          <w:bCs/>
          <w:iCs/>
          <w:sz w:val="20"/>
          <w:szCs w:val="20"/>
          <w:u w:val="single"/>
          <w:lang w:val="es-419" w:eastAsia="fr-FR"/>
        </w:rPr>
        <w:t>TEMAS:</w:t>
      </w:r>
      <w:r w:rsidRPr="003E51AA">
        <w:rPr>
          <w:rFonts w:ascii="Arial" w:hAnsi="Arial" w:cs="Arial"/>
          <w:b/>
          <w:bCs/>
          <w:iCs/>
          <w:sz w:val="20"/>
          <w:szCs w:val="20"/>
          <w:lang w:val="es-419" w:eastAsia="fr-FR"/>
        </w:rPr>
        <w:tab/>
      </w:r>
      <w:r w:rsidR="00367848">
        <w:rPr>
          <w:rFonts w:ascii="Arial" w:hAnsi="Arial" w:cs="Arial"/>
          <w:b/>
          <w:bCs/>
          <w:iCs/>
          <w:sz w:val="20"/>
          <w:szCs w:val="20"/>
          <w:lang w:val="es-419" w:eastAsia="fr-FR"/>
        </w:rPr>
        <w:t>INFORMACIÓN SOBRE EL ESTADO DE PAGO DE APORTES AL SISTEMA DE SEGURIDAD SOCIAL INTEGRAL / SANCIÓN POR OMITIRLO</w:t>
      </w:r>
      <w:r w:rsidRPr="003E51AA">
        <w:rPr>
          <w:rFonts w:ascii="Arial" w:hAnsi="Arial" w:cs="Arial"/>
          <w:b/>
          <w:bCs/>
          <w:iCs/>
          <w:sz w:val="20"/>
          <w:szCs w:val="20"/>
          <w:lang w:val="es-419" w:eastAsia="fr-FR"/>
        </w:rPr>
        <w:t xml:space="preserve"> / </w:t>
      </w:r>
      <w:r w:rsidR="00367848">
        <w:rPr>
          <w:rFonts w:ascii="Arial" w:hAnsi="Arial" w:cs="Arial"/>
          <w:b/>
          <w:bCs/>
          <w:iCs/>
          <w:sz w:val="20"/>
          <w:szCs w:val="20"/>
          <w:lang w:val="es-419" w:eastAsia="fr-FR"/>
        </w:rPr>
        <w:t>ANÁLISIS JURISPRUDENCIAL / ALCANCES / NO DA LUGAR AL RESTABLECIMIENTO DE LA RELACIÓN LABORAL.</w:t>
      </w:r>
    </w:p>
    <w:p w14:paraId="2DC27ACC" w14:textId="77777777" w:rsidR="003E51AA" w:rsidRPr="003E51AA" w:rsidRDefault="003E51AA" w:rsidP="003E51AA">
      <w:pPr>
        <w:jc w:val="both"/>
        <w:rPr>
          <w:rFonts w:ascii="Arial" w:hAnsi="Arial" w:cs="Arial"/>
          <w:sz w:val="20"/>
          <w:szCs w:val="20"/>
          <w:lang w:val="es-419"/>
        </w:rPr>
      </w:pPr>
    </w:p>
    <w:p w14:paraId="7EF63BE8" w14:textId="21D00252" w:rsidR="000644A1" w:rsidRPr="000644A1" w:rsidRDefault="000644A1" w:rsidP="000644A1">
      <w:pPr>
        <w:jc w:val="both"/>
        <w:rPr>
          <w:rFonts w:ascii="Arial" w:hAnsi="Arial" w:cs="Arial"/>
          <w:sz w:val="20"/>
          <w:szCs w:val="20"/>
          <w:lang w:val="es-419"/>
        </w:rPr>
      </w:pPr>
      <w:r w:rsidRPr="000644A1">
        <w:rPr>
          <w:rFonts w:ascii="Arial" w:hAnsi="Arial" w:cs="Arial"/>
          <w:sz w:val="20"/>
          <w:szCs w:val="20"/>
          <w:lang w:val="es-419"/>
        </w:rPr>
        <w:t>Está suficientemente decantado que la indemnización moratoria, consagrada en el artículo 65 del Código Sustantivo del Trabajo, es procedente cuando a la terminación del contrato de trabajo el empleador no paga al trabajador los salarios y prestaciones adeudadas</w:t>
      </w:r>
      <w:r>
        <w:rPr>
          <w:rFonts w:ascii="Arial" w:hAnsi="Arial" w:cs="Arial"/>
          <w:sz w:val="20"/>
          <w:szCs w:val="20"/>
          <w:lang w:val="es-419"/>
        </w:rPr>
        <w:t>…</w:t>
      </w:r>
    </w:p>
    <w:p w14:paraId="47653030" w14:textId="77777777" w:rsidR="000644A1" w:rsidRPr="000644A1" w:rsidRDefault="000644A1" w:rsidP="000644A1">
      <w:pPr>
        <w:jc w:val="both"/>
        <w:rPr>
          <w:rFonts w:ascii="Arial" w:hAnsi="Arial" w:cs="Arial"/>
          <w:sz w:val="20"/>
          <w:szCs w:val="20"/>
          <w:lang w:val="es-419"/>
        </w:rPr>
      </w:pPr>
    </w:p>
    <w:p w14:paraId="18EDAD04" w14:textId="294E30D7" w:rsidR="003E51AA" w:rsidRPr="003E51AA" w:rsidRDefault="000644A1" w:rsidP="000644A1">
      <w:pPr>
        <w:jc w:val="both"/>
        <w:rPr>
          <w:rFonts w:ascii="Arial" w:hAnsi="Arial" w:cs="Arial"/>
          <w:sz w:val="20"/>
          <w:szCs w:val="20"/>
          <w:lang w:val="es-419"/>
        </w:rPr>
      </w:pPr>
      <w:r w:rsidRPr="000644A1">
        <w:rPr>
          <w:rFonts w:ascii="Arial" w:hAnsi="Arial" w:cs="Arial"/>
          <w:sz w:val="20"/>
          <w:szCs w:val="20"/>
          <w:lang w:val="es-419"/>
        </w:rPr>
        <w:t>Adicionalmente, el parágrafo 1º del mismo artículo 65, modificado por el artículo 29 de la Ley 789 de 2002, consagra también una sanción, pero por el no pago de los aportes al sistema de seguridad social integral y de parafiscales</w:t>
      </w:r>
      <w:r>
        <w:rPr>
          <w:rFonts w:ascii="Arial" w:hAnsi="Arial" w:cs="Arial"/>
          <w:sz w:val="20"/>
          <w:szCs w:val="20"/>
          <w:lang w:val="es-419"/>
        </w:rPr>
        <w:t>…</w:t>
      </w:r>
    </w:p>
    <w:p w14:paraId="7113422D" w14:textId="77777777" w:rsidR="003E51AA" w:rsidRPr="003E51AA" w:rsidRDefault="003E51AA" w:rsidP="003E51AA">
      <w:pPr>
        <w:jc w:val="both"/>
        <w:rPr>
          <w:rFonts w:ascii="Arial" w:hAnsi="Arial" w:cs="Arial"/>
          <w:sz w:val="20"/>
          <w:szCs w:val="20"/>
          <w:lang w:val="es-419"/>
        </w:rPr>
      </w:pPr>
    </w:p>
    <w:p w14:paraId="04908D4C" w14:textId="48676306" w:rsidR="000644A1" w:rsidRPr="000644A1" w:rsidRDefault="000644A1" w:rsidP="000644A1">
      <w:pPr>
        <w:jc w:val="both"/>
        <w:rPr>
          <w:rFonts w:ascii="Arial" w:hAnsi="Arial" w:cs="Arial"/>
          <w:sz w:val="20"/>
          <w:szCs w:val="20"/>
          <w:lang w:val="es-419"/>
        </w:rPr>
      </w:pPr>
      <w:r w:rsidRPr="000644A1">
        <w:rPr>
          <w:rFonts w:ascii="Arial" w:hAnsi="Arial" w:cs="Arial"/>
          <w:sz w:val="20"/>
          <w:szCs w:val="20"/>
          <w:lang w:val="es-419"/>
        </w:rPr>
        <w:t>Sobre esta sanción, la Sala de Casación Laboral de la Corte Suprema de Justicia</w:t>
      </w:r>
      <w:r>
        <w:rPr>
          <w:rFonts w:ascii="Arial" w:hAnsi="Arial" w:cs="Arial"/>
          <w:sz w:val="20"/>
          <w:szCs w:val="20"/>
          <w:lang w:val="es-419"/>
        </w:rPr>
        <w:t>…</w:t>
      </w:r>
      <w:r w:rsidRPr="000644A1">
        <w:rPr>
          <w:rFonts w:ascii="Arial" w:hAnsi="Arial" w:cs="Arial"/>
          <w:sz w:val="20"/>
          <w:szCs w:val="20"/>
          <w:lang w:val="es-419"/>
        </w:rPr>
        <w:t xml:space="preserve">, explicó: </w:t>
      </w:r>
    </w:p>
    <w:p w14:paraId="38893F01" w14:textId="77777777" w:rsidR="000644A1" w:rsidRPr="000644A1" w:rsidRDefault="000644A1" w:rsidP="000644A1">
      <w:pPr>
        <w:jc w:val="both"/>
        <w:rPr>
          <w:rFonts w:ascii="Arial" w:hAnsi="Arial" w:cs="Arial"/>
          <w:sz w:val="20"/>
          <w:szCs w:val="20"/>
          <w:lang w:val="es-419"/>
        </w:rPr>
      </w:pPr>
    </w:p>
    <w:p w14:paraId="0ADE9C61" w14:textId="247110F8" w:rsidR="003E51AA" w:rsidRPr="003E51AA" w:rsidRDefault="000644A1" w:rsidP="000644A1">
      <w:pPr>
        <w:jc w:val="both"/>
        <w:rPr>
          <w:rFonts w:ascii="Arial" w:hAnsi="Arial" w:cs="Arial"/>
          <w:sz w:val="20"/>
          <w:szCs w:val="20"/>
          <w:lang w:val="es-419"/>
        </w:rPr>
      </w:pPr>
      <w:r w:rsidRPr="000644A1">
        <w:rPr>
          <w:rFonts w:ascii="Arial" w:hAnsi="Arial" w:cs="Arial"/>
          <w:sz w:val="20"/>
          <w:szCs w:val="20"/>
          <w:lang w:val="es-419"/>
        </w:rPr>
        <w:t>“El parágrafo del artículo 65 del C.S.T. establece un mecanismo de coacción a los empleadores para que cumplan cabalmente con el deber de aportar a la seguridad social y contribuciones parafiscales, cuyo incumplimiento, estimado respecto a la época en que termina el contrato de trabajo, -en el día de su finalización y dos meses más, se sanciona con la ineficacia de la terminación-; sólo es válido el despido cuando se han cubierto las obligaciones de pago de los aportes a las instituciones del sistema de seguridad social por el trabajador, en un plazo que no puede exceder los dos meses luego de concluido el contrato</w:t>
      </w:r>
      <w:r>
        <w:rPr>
          <w:rFonts w:ascii="Arial" w:hAnsi="Arial" w:cs="Arial"/>
          <w:sz w:val="20"/>
          <w:szCs w:val="20"/>
          <w:lang w:val="es-419"/>
        </w:rPr>
        <w:t>”</w:t>
      </w:r>
      <w:r w:rsidRPr="000644A1">
        <w:rPr>
          <w:rFonts w:ascii="Arial" w:hAnsi="Arial" w:cs="Arial"/>
          <w:sz w:val="20"/>
          <w:szCs w:val="20"/>
          <w:lang w:val="es-419"/>
        </w:rPr>
        <w:t>.</w:t>
      </w:r>
      <w:r>
        <w:rPr>
          <w:rFonts w:ascii="Arial" w:hAnsi="Arial" w:cs="Arial"/>
          <w:sz w:val="20"/>
          <w:szCs w:val="20"/>
          <w:lang w:val="es-419"/>
        </w:rPr>
        <w:t xml:space="preserve"> (…)</w:t>
      </w:r>
    </w:p>
    <w:p w14:paraId="1921FB99" w14:textId="77777777" w:rsidR="003E51AA" w:rsidRPr="003E51AA" w:rsidRDefault="003E51AA" w:rsidP="003E51AA">
      <w:pPr>
        <w:jc w:val="both"/>
        <w:rPr>
          <w:rFonts w:ascii="Arial" w:hAnsi="Arial" w:cs="Arial"/>
          <w:sz w:val="20"/>
          <w:szCs w:val="20"/>
          <w:lang w:val="es-419"/>
        </w:rPr>
      </w:pPr>
    </w:p>
    <w:p w14:paraId="1DA4FD63" w14:textId="77777777" w:rsidR="00367848" w:rsidRPr="00367848" w:rsidRDefault="00367848" w:rsidP="00367848">
      <w:pPr>
        <w:jc w:val="both"/>
        <w:rPr>
          <w:rFonts w:ascii="Arial" w:hAnsi="Arial" w:cs="Arial"/>
          <w:sz w:val="20"/>
          <w:szCs w:val="20"/>
          <w:lang w:val="es-419"/>
        </w:rPr>
      </w:pPr>
      <w:r w:rsidRPr="00367848">
        <w:rPr>
          <w:rFonts w:ascii="Arial" w:hAnsi="Arial" w:cs="Arial"/>
          <w:sz w:val="20"/>
          <w:szCs w:val="20"/>
          <w:lang w:val="es-419"/>
        </w:rPr>
        <w:t>En cuanto al restablecimiento de la relación laboral derivado del incumplimiento del empleador, el órgano de cierre de esta especialidad precisó en la sentencia a que se viene haciendo alusión que:</w:t>
      </w:r>
    </w:p>
    <w:p w14:paraId="5D998FBC" w14:textId="77777777" w:rsidR="00367848" w:rsidRPr="00367848" w:rsidRDefault="00367848" w:rsidP="00367848">
      <w:pPr>
        <w:jc w:val="both"/>
        <w:rPr>
          <w:rFonts w:ascii="Arial" w:hAnsi="Arial" w:cs="Arial"/>
          <w:sz w:val="20"/>
          <w:szCs w:val="20"/>
          <w:lang w:val="es-419"/>
        </w:rPr>
      </w:pPr>
    </w:p>
    <w:p w14:paraId="47BDE590" w14:textId="672C1827" w:rsidR="003E51AA" w:rsidRPr="003E51AA" w:rsidRDefault="00367848" w:rsidP="00367848">
      <w:pPr>
        <w:jc w:val="both"/>
        <w:rPr>
          <w:rFonts w:ascii="Arial" w:hAnsi="Arial" w:cs="Arial"/>
          <w:sz w:val="20"/>
          <w:szCs w:val="20"/>
          <w:lang w:val="es-419"/>
        </w:rPr>
      </w:pPr>
      <w:r w:rsidRPr="00367848">
        <w:rPr>
          <w:rFonts w:ascii="Arial" w:hAnsi="Arial" w:cs="Arial"/>
          <w:sz w:val="20"/>
          <w:szCs w:val="20"/>
          <w:lang w:val="es-419"/>
        </w:rPr>
        <w:t>“La causa de la ineficacia del despido radica en el incumplimiento para con las entidades aludidas, y no precisamente por faltar al deber de comunicar el estado de cuentas al trabajador; esto se advierte si se repara en que se puede satisfacer aportando planillas de pago por autoliquidación de los tres últimos meses sin que se hubieren efectuado el de periodos anteriores; aquí como se falta al deber sustantivo del pago de contribuciones opera la sanción.”</w:t>
      </w:r>
    </w:p>
    <w:p w14:paraId="5B1C9C01" w14:textId="77777777" w:rsidR="003E51AA" w:rsidRPr="003E51AA" w:rsidRDefault="003E51AA" w:rsidP="003E51AA">
      <w:pPr>
        <w:jc w:val="both"/>
        <w:rPr>
          <w:rFonts w:ascii="Arial" w:hAnsi="Arial" w:cs="Arial"/>
          <w:sz w:val="20"/>
          <w:szCs w:val="20"/>
        </w:rPr>
      </w:pPr>
    </w:p>
    <w:p w14:paraId="7399B245" w14:textId="77777777" w:rsidR="003E51AA" w:rsidRPr="003E51AA" w:rsidRDefault="003E51AA" w:rsidP="003E51AA">
      <w:pPr>
        <w:jc w:val="both"/>
        <w:rPr>
          <w:rFonts w:ascii="Arial" w:hAnsi="Arial" w:cs="Arial"/>
          <w:sz w:val="20"/>
          <w:szCs w:val="20"/>
        </w:rPr>
      </w:pPr>
    </w:p>
    <w:p w14:paraId="6A58EE16" w14:textId="77777777" w:rsidR="003E51AA" w:rsidRPr="003E51AA" w:rsidRDefault="003E51AA" w:rsidP="003E51AA">
      <w:pPr>
        <w:jc w:val="both"/>
        <w:rPr>
          <w:rFonts w:ascii="Arial" w:hAnsi="Arial" w:cs="Arial"/>
          <w:sz w:val="20"/>
          <w:szCs w:val="20"/>
        </w:rPr>
      </w:pPr>
    </w:p>
    <w:p w14:paraId="1DD29841" w14:textId="77777777" w:rsidR="00766B8A" w:rsidRPr="003E51AA" w:rsidRDefault="00766B8A" w:rsidP="003E51AA">
      <w:pPr>
        <w:spacing w:line="276" w:lineRule="auto"/>
        <w:jc w:val="center"/>
        <w:textAlignment w:val="baseline"/>
        <w:rPr>
          <w:rFonts w:ascii="Tahoma" w:hAnsi="Tahoma" w:cs="Tahoma"/>
          <w:b/>
          <w:bCs/>
          <w:color w:val="000000"/>
          <w:lang w:eastAsia="es-CO"/>
        </w:rPr>
      </w:pPr>
      <w:r w:rsidRPr="003E51AA">
        <w:rPr>
          <w:rFonts w:ascii="Tahoma" w:hAnsi="Tahoma" w:cs="Tahoma"/>
          <w:b/>
          <w:bCs/>
          <w:color w:val="000000"/>
          <w:lang w:eastAsia="es-CO"/>
        </w:rPr>
        <w:t xml:space="preserve">TRIBUNAL SUPERIOR DEL DISTRITO JUDICIAL DE PEREIRA </w:t>
      </w:r>
    </w:p>
    <w:p w14:paraId="3327ACFD" w14:textId="77777777" w:rsidR="00766B8A" w:rsidRPr="003E51AA" w:rsidRDefault="00766B8A" w:rsidP="003E51AA">
      <w:pPr>
        <w:spacing w:line="276" w:lineRule="auto"/>
        <w:jc w:val="center"/>
        <w:textAlignment w:val="baseline"/>
        <w:rPr>
          <w:rFonts w:ascii="Tahoma" w:hAnsi="Tahoma" w:cs="Tahoma"/>
          <w:lang w:val="es-CO" w:eastAsia="es-CO"/>
        </w:rPr>
      </w:pPr>
      <w:r w:rsidRPr="003E51AA">
        <w:rPr>
          <w:rFonts w:ascii="Tahoma" w:hAnsi="Tahoma" w:cs="Tahoma"/>
          <w:b/>
          <w:bCs/>
          <w:color w:val="000000"/>
          <w:lang w:eastAsia="es-CO"/>
        </w:rPr>
        <w:t xml:space="preserve">SALA PRIMERA DE DECISION LABORAL </w:t>
      </w:r>
      <w:r w:rsidRPr="003E51AA">
        <w:rPr>
          <w:rFonts w:ascii="Tahoma" w:hAnsi="Tahoma" w:cs="Tahoma"/>
          <w:color w:val="000000"/>
          <w:lang w:val="es-CO" w:eastAsia="es-CO"/>
        </w:rPr>
        <w:t> </w:t>
      </w:r>
    </w:p>
    <w:p w14:paraId="1424224E" w14:textId="77777777" w:rsidR="00766B8A" w:rsidRPr="003E51AA" w:rsidRDefault="00766B8A" w:rsidP="003E51AA">
      <w:pPr>
        <w:spacing w:line="276" w:lineRule="auto"/>
        <w:jc w:val="center"/>
        <w:textAlignment w:val="baseline"/>
        <w:rPr>
          <w:rFonts w:ascii="Tahoma" w:hAnsi="Tahoma" w:cs="Tahoma"/>
          <w:lang w:val="es-CO" w:eastAsia="es-CO"/>
        </w:rPr>
      </w:pPr>
      <w:r w:rsidRPr="003E51AA">
        <w:rPr>
          <w:rFonts w:ascii="Tahoma" w:hAnsi="Tahoma" w:cs="Tahoma"/>
          <w:color w:val="000000"/>
          <w:lang w:val="es-CO" w:eastAsia="es-CO"/>
        </w:rPr>
        <w:t> </w:t>
      </w:r>
    </w:p>
    <w:p w14:paraId="4944CD3F" w14:textId="77777777" w:rsidR="00766B8A" w:rsidRPr="003E51AA" w:rsidRDefault="00766B8A" w:rsidP="003E51AA">
      <w:pPr>
        <w:spacing w:line="276" w:lineRule="auto"/>
        <w:jc w:val="center"/>
        <w:textAlignment w:val="baseline"/>
        <w:rPr>
          <w:rFonts w:ascii="Tahoma" w:hAnsi="Tahoma" w:cs="Tahoma"/>
          <w:lang w:val="es-CO" w:eastAsia="es-CO"/>
        </w:rPr>
      </w:pPr>
      <w:r w:rsidRPr="003E51AA">
        <w:rPr>
          <w:rFonts w:ascii="Tahoma" w:hAnsi="Tahoma" w:cs="Tahoma"/>
          <w:color w:val="000000"/>
          <w:lang w:eastAsia="es-CO"/>
        </w:rPr>
        <w:t>Magistrada Ponente: </w:t>
      </w:r>
      <w:r w:rsidRPr="003E51AA">
        <w:rPr>
          <w:rFonts w:ascii="Tahoma" w:hAnsi="Tahoma" w:cs="Tahoma"/>
          <w:b/>
          <w:bCs/>
          <w:color w:val="000000"/>
          <w:lang w:eastAsia="es-CO"/>
        </w:rPr>
        <w:t>Ana Lucía Caicedo Calderón</w:t>
      </w:r>
      <w:r w:rsidRPr="003E51AA">
        <w:rPr>
          <w:rFonts w:ascii="Tahoma" w:hAnsi="Tahoma" w:cs="Tahoma"/>
          <w:color w:val="000000"/>
          <w:lang w:val="es-CO" w:eastAsia="es-CO"/>
        </w:rPr>
        <w:t> </w:t>
      </w:r>
    </w:p>
    <w:p w14:paraId="6F82CB97" w14:textId="77777777" w:rsidR="00766B8A" w:rsidRPr="003E51AA" w:rsidRDefault="00766B8A" w:rsidP="003E51AA">
      <w:pPr>
        <w:spacing w:line="276" w:lineRule="auto"/>
        <w:jc w:val="center"/>
        <w:textAlignment w:val="baseline"/>
        <w:rPr>
          <w:rFonts w:ascii="Tahoma" w:hAnsi="Tahoma" w:cs="Tahoma"/>
          <w:lang w:val="es-CO" w:eastAsia="es-CO"/>
        </w:rPr>
      </w:pPr>
      <w:r w:rsidRPr="003E51AA">
        <w:rPr>
          <w:rFonts w:ascii="Tahoma" w:hAnsi="Tahoma" w:cs="Tahoma"/>
          <w:color w:val="000000"/>
          <w:lang w:val="es-CO" w:eastAsia="es-CO"/>
        </w:rPr>
        <w:t> </w:t>
      </w:r>
    </w:p>
    <w:p w14:paraId="07C95AAB" w14:textId="7C5682C3" w:rsidR="00766B8A" w:rsidRPr="003E51AA" w:rsidRDefault="00766B8A" w:rsidP="003E51AA">
      <w:pPr>
        <w:spacing w:line="276" w:lineRule="auto"/>
        <w:jc w:val="center"/>
        <w:textAlignment w:val="baseline"/>
        <w:rPr>
          <w:rFonts w:ascii="Tahoma" w:hAnsi="Tahoma" w:cs="Tahoma"/>
          <w:lang w:val="es-CO" w:eastAsia="es-CO"/>
        </w:rPr>
      </w:pPr>
      <w:r w:rsidRPr="003E51AA">
        <w:rPr>
          <w:rFonts w:ascii="Tahoma" w:hAnsi="Tahoma" w:cs="Tahoma"/>
          <w:lang w:val="es-CO" w:eastAsia="es-CO"/>
        </w:rPr>
        <w:t>Pereira, Risaralda,</w:t>
      </w:r>
      <w:r w:rsidR="000644A1">
        <w:rPr>
          <w:rFonts w:ascii="Tahoma" w:hAnsi="Tahoma" w:cs="Tahoma"/>
          <w:lang w:val="es-CO" w:eastAsia="es-CO"/>
        </w:rPr>
        <w:t xml:space="preserve"> </w:t>
      </w:r>
      <w:r w:rsidR="002A5055" w:rsidRPr="003E51AA">
        <w:rPr>
          <w:rFonts w:ascii="Tahoma" w:hAnsi="Tahoma" w:cs="Tahoma"/>
          <w:lang w:val="es-CO" w:eastAsia="es-CO"/>
        </w:rPr>
        <w:t xml:space="preserve">noviembre </w:t>
      </w:r>
      <w:r w:rsidR="00FF4C7F" w:rsidRPr="003E51AA">
        <w:rPr>
          <w:rFonts w:ascii="Tahoma" w:hAnsi="Tahoma" w:cs="Tahoma"/>
          <w:lang w:val="es-CO" w:eastAsia="es-CO"/>
        </w:rPr>
        <w:t xml:space="preserve">veintitrés </w:t>
      </w:r>
      <w:r w:rsidRPr="003E51AA">
        <w:rPr>
          <w:rFonts w:ascii="Tahoma" w:hAnsi="Tahoma" w:cs="Tahoma"/>
          <w:lang w:val="es-CO" w:eastAsia="es-CO"/>
        </w:rPr>
        <w:t>(</w:t>
      </w:r>
      <w:r w:rsidR="00FF4C7F" w:rsidRPr="003E51AA">
        <w:rPr>
          <w:rFonts w:ascii="Tahoma" w:hAnsi="Tahoma" w:cs="Tahoma"/>
          <w:lang w:val="es-CO" w:eastAsia="es-CO"/>
        </w:rPr>
        <w:t>23</w:t>
      </w:r>
      <w:proofErr w:type="gramStart"/>
      <w:r w:rsidRPr="003E51AA">
        <w:rPr>
          <w:rFonts w:ascii="Tahoma" w:hAnsi="Tahoma" w:cs="Tahoma"/>
          <w:lang w:val="es-CO" w:eastAsia="es-CO"/>
        </w:rPr>
        <w:t>) </w:t>
      </w:r>
      <w:proofErr w:type="gramEnd"/>
      <w:r w:rsidRPr="003E51AA">
        <w:rPr>
          <w:rFonts w:ascii="Tahoma" w:hAnsi="Tahoma" w:cs="Tahoma"/>
          <w:lang w:val="es-CO" w:eastAsia="es-CO"/>
        </w:rPr>
        <w:t>de dos mil veinte (2020)  </w:t>
      </w:r>
    </w:p>
    <w:p w14:paraId="52A7FA82" w14:textId="1DE379A3" w:rsidR="00766B8A" w:rsidRPr="003E51AA" w:rsidRDefault="00766B8A" w:rsidP="003E51AA">
      <w:pPr>
        <w:spacing w:line="276" w:lineRule="auto"/>
        <w:jc w:val="center"/>
        <w:textAlignment w:val="baseline"/>
        <w:rPr>
          <w:rFonts w:ascii="Tahoma" w:hAnsi="Tahoma" w:cs="Tahoma"/>
          <w:lang w:val="es-CO" w:eastAsia="es-CO"/>
        </w:rPr>
      </w:pPr>
      <w:r w:rsidRPr="003E51AA">
        <w:rPr>
          <w:rFonts w:ascii="Tahoma" w:hAnsi="Tahoma" w:cs="Tahoma"/>
          <w:lang w:val="es-CO" w:eastAsia="es-CO"/>
        </w:rPr>
        <w:t> Acta No.</w:t>
      </w:r>
      <w:r w:rsidR="000644A1">
        <w:rPr>
          <w:rFonts w:ascii="Tahoma" w:hAnsi="Tahoma" w:cs="Tahoma"/>
          <w:lang w:val="es-CO" w:eastAsia="es-CO"/>
        </w:rPr>
        <w:t xml:space="preserve"> </w:t>
      </w:r>
      <w:r w:rsidR="00EB7F13" w:rsidRPr="003E51AA">
        <w:rPr>
          <w:rFonts w:ascii="Tahoma" w:hAnsi="Tahoma" w:cs="Tahoma"/>
          <w:lang w:val="es-CO" w:eastAsia="es-CO"/>
        </w:rPr>
        <w:t>174</w:t>
      </w:r>
      <w:r w:rsidRPr="003E51AA">
        <w:rPr>
          <w:rFonts w:ascii="Tahoma" w:hAnsi="Tahoma" w:cs="Tahoma"/>
          <w:lang w:val="es-CO" w:eastAsia="es-CO"/>
        </w:rPr>
        <w:t xml:space="preserve"> del </w:t>
      </w:r>
      <w:r w:rsidR="00FF4C7F" w:rsidRPr="003E51AA">
        <w:rPr>
          <w:rFonts w:ascii="Tahoma" w:hAnsi="Tahoma" w:cs="Tahoma"/>
          <w:lang w:val="es-CO" w:eastAsia="es-CO"/>
        </w:rPr>
        <w:t xml:space="preserve">19 </w:t>
      </w:r>
      <w:r w:rsidRPr="003E51AA">
        <w:rPr>
          <w:rFonts w:ascii="Tahoma" w:hAnsi="Tahoma" w:cs="Tahoma"/>
          <w:lang w:val="es-CO" w:eastAsia="es-CO"/>
        </w:rPr>
        <w:t xml:space="preserve">de </w:t>
      </w:r>
      <w:r w:rsidR="002A5055" w:rsidRPr="003E51AA">
        <w:rPr>
          <w:rFonts w:ascii="Tahoma" w:hAnsi="Tahoma" w:cs="Tahoma"/>
          <w:lang w:val="es-CO" w:eastAsia="es-CO"/>
        </w:rPr>
        <w:t xml:space="preserve">noviembre de </w:t>
      </w:r>
      <w:r w:rsidRPr="003E51AA">
        <w:rPr>
          <w:rFonts w:ascii="Tahoma" w:hAnsi="Tahoma" w:cs="Tahoma"/>
          <w:lang w:val="es-CO" w:eastAsia="es-CO"/>
        </w:rPr>
        <w:t>2020  </w:t>
      </w:r>
    </w:p>
    <w:p w14:paraId="11422366" w14:textId="77777777" w:rsidR="003A3BBB" w:rsidRPr="003E51AA" w:rsidRDefault="003A3BBB" w:rsidP="003E51AA">
      <w:pPr>
        <w:pStyle w:val="Sinespaciado"/>
        <w:spacing w:line="276" w:lineRule="auto"/>
        <w:rPr>
          <w:rFonts w:ascii="Tahoma" w:hAnsi="Tahoma" w:cs="Tahoma"/>
        </w:rPr>
      </w:pPr>
      <w:r w:rsidRPr="003E51AA">
        <w:rPr>
          <w:rFonts w:ascii="Tahoma" w:hAnsi="Tahoma" w:cs="Tahoma"/>
        </w:rPr>
        <w:tab/>
      </w:r>
      <w:r w:rsidR="004052FE" w:rsidRPr="003E51AA">
        <w:rPr>
          <w:rFonts w:ascii="Tahoma" w:hAnsi="Tahoma" w:cs="Tahoma"/>
        </w:rPr>
        <w:t xml:space="preserve"> </w:t>
      </w:r>
    </w:p>
    <w:p w14:paraId="7EEB77BB" w14:textId="77777777" w:rsidR="00A37977" w:rsidRPr="003E51AA" w:rsidRDefault="00A37977" w:rsidP="003E51AA">
      <w:pPr>
        <w:spacing w:line="276" w:lineRule="auto"/>
        <w:ind w:firstLine="708"/>
        <w:jc w:val="both"/>
        <w:rPr>
          <w:rFonts w:ascii="Tahoma" w:hAnsi="Tahoma" w:cs="Tahoma"/>
          <w:color w:val="000000"/>
          <w:lang w:val="es-ES_tradnl"/>
        </w:rPr>
      </w:pPr>
    </w:p>
    <w:p w14:paraId="3154AF30" w14:textId="75E8CC1D" w:rsidR="003A3BBB" w:rsidRPr="003E51AA" w:rsidRDefault="00766B8A" w:rsidP="003E51AA">
      <w:pPr>
        <w:spacing w:line="276" w:lineRule="auto"/>
        <w:ind w:firstLine="708"/>
        <w:jc w:val="both"/>
        <w:rPr>
          <w:rFonts w:ascii="Tahoma" w:hAnsi="Tahoma" w:cs="Tahoma"/>
          <w:b/>
          <w:lang w:val="es-ES_tradnl"/>
        </w:rPr>
      </w:pPr>
      <w:r w:rsidRPr="003E51AA">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3E51AA">
        <w:rPr>
          <w:rFonts w:ascii="Tahoma" w:hAnsi="Tahoma" w:cs="Tahoma"/>
        </w:rPr>
        <w:t xml:space="preserve"> </w:t>
      </w:r>
      <w:r w:rsidRPr="003E51AA">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3E51AA">
        <w:rPr>
          <w:rFonts w:ascii="Tahoma" w:hAnsi="Tahoma" w:cs="Tahoma"/>
          <w:color w:val="000000"/>
        </w:rPr>
        <w:t xml:space="preserve">la Sala de </w:t>
      </w:r>
      <w:r w:rsidRPr="003E51AA">
        <w:rPr>
          <w:rFonts w:ascii="Tahoma" w:hAnsi="Tahoma" w:cs="Tahoma"/>
        </w:rPr>
        <w:t xml:space="preserve">Decisión Laboral No. 1 del Tribunal Superior de Pereira, integrada por las Magistradas ANA LUCÍA CAICEDO CALDERÓN como Ponente, OLGA LUCÍA HOYOS SEPÚLVEDA y el Magistrado JULIO CÉSAR </w:t>
      </w:r>
      <w:r w:rsidRPr="003E51AA">
        <w:rPr>
          <w:rFonts w:ascii="Tahoma" w:hAnsi="Tahoma" w:cs="Tahoma"/>
        </w:rPr>
        <w:lastRenderedPageBreak/>
        <w:t>SALAZAR MUÑOZ, procede a proferir la siguiente sentencia escrita</w:t>
      </w:r>
      <w:r w:rsidRPr="003E51AA">
        <w:rPr>
          <w:rStyle w:val="normaltextrun"/>
          <w:rFonts w:ascii="Tahoma" w:hAnsi="Tahoma" w:cs="Tahoma"/>
        </w:rPr>
        <w:t xml:space="preserve"> </w:t>
      </w:r>
      <w:r w:rsidRPr="003E51AA">
        <w:rPr>
          <w:rFonts w:ascii="Tahoma" w:hAnsi="Tahoma" w:cs="Tahoma"/>
        </w:rPr>
        <w:t>dentro</w:t>
      </w:r>
      <w:r w:rsidRPr="003E51AA">
        <w:rPr>
          <w:rStyle w:val="normaltextrun"/>
          <w:rFonts w:ascii="Tahoma" w:hAnsi="Tahoma" w:cs="Tahoma"/>
        </w:rPr>
        <w:t xml:space="preserve"> del proceso ordinario laboral instaurado por</w:t>
      </w:r>
      <w:r w:rsidR="003A3BBB" w:rsidRPr="003E51AA">
        <w:rPr>
          <w:rFonts w:ascii="Tahoma" w:hAnsi="Tahoma" w:cs="Tahoma"/>
          <w:lang w:val="es-ES_tradnl"/>
        </w:rPr>
        <w:t xml:space="preserve"> </w:t>
      </w:r>
      <w:r w:rsidR="00EB61DF" w:rsidRPr="003E51AA">
        <w:rPr>
          <w:rFonts w:ascii="Tahoma" w:hAnsi="Tahoma" w:cs="Tahoma"/>
          <w:b/>
          <w:lang w:val="es-ES_tradnl"/>
        </w:rPr>
        <w:t xml:space="preserve">Aleyda Herrera López </w:t>
      </w:r>
      <w:r w:rsidR="003A3BBB" w:rsidRPr="003E51AA">
        <w:rPr>
          <w:rFonts w:ascii="Tahoma" w:hAnsi="Tahoma" w:cs="Tahoma"/>
          <w:lang w:val="es-ES_tradnl"/>
        </w:rPr>
        <w:t>en contra de</w:t>
      </w:r>
      <w:r w:rsidR="005D79AB" w:rsidRPr="003E51AA">
        <w:rPr>
          <w:rFonts w:ascii="Tahoma" w:hAnsi="Tahoma" w:cs="Tahoma"/>
          <w:lang w:val="es-ES_tradnl"/>
        </w:rPr>
        <w:t xml:space="preserve"> la</w:t>
      </w:r>
      <w:r w:rsidR="00EB61DF" w:rsidRPr="003E51AA">
        <w:rPr>
          <w:rFonts w:ascii="Tahoma" w:hAnsi="Tahoma" w:cs="Tahoma"/>
          <w:lang w:val="es-ES_tradnl"/>
        </w:rPr>
        <w:t xml:space="preserve"> sociedad </w:t>
      </w:r>
      <w:r w:rsidR="00EB61DF" w:rsidRPr="003E51AA">
        <w:rPr>
          <w:rFonts w:ascii="Tahoma" w:hAnsi="Tahoma" w:cs="Tahoma"/>
          <w:b/>
          <w:lang w:val="es-ES_tradnl"/>
        </w:rPr>
        <w:t>Gestionar Servicios y Soluciones S.A.S.</w:t>
      </w:r>
      <w:r w:rsidR="00C117B9" w:rsidRPr="003E51AA">
        <w:rPr>
          <w:rFonts w:ascii="Tahoma" w:hAnsi="Tahoma" w:cs="Tahoma"/>
          <w:lang w:val="es-ES_tradnl"/>
        </w:rPr>
        <w:t xml:space="preserve"> </w:t>
      </w:r>
    </w:p>
    <w:p w14:paraId="18D18195" w14:textId="77777777" w:rsidR="003A3BBB" w:rsidRPr="003E51AA" w:rsidRDefault="003A3BBB" w:rsidP="003E51AA">
      <w:pPr>
        <w:pStyle w:val="Sinespaciado"/>
        <w:spacing w:line="276" w:lineRule="auto"/>
        <w:rPr>
          <w:rFonts w:ascii="Tahoma" w:hAnsi="Tahoma" w:cs="Tahoma"/>
          <w:lang w:val="es-ES_tradnl"/>
        </w:rPr>
      </w:pPr>
    </w:p>
    <w:p w14:paraId="3864ECFF" w14:textId="77777777" w:rsidR="00766B8A" w:rsidRPr="003E51AA" w:rsidRDefault="00766B8A" w:rsidP="003E51AA">
      <w:pPr>
        <w:pStyle w:val="paragraph"/>
        <w:spacing w:before="0" w:beforeAutospacing="0" w:after="0" w:afterAutospacing="0" w:line="276" w:lineRule="auto"/>
        <w:jc w:val="center"/>
        <w:textAlignment w:val="baseline"/>
        <w:rPr>
          <w:rFonts w:ascii="Tahoma" w:hAnsi="Tahoma" w:cs="Tahoma"/>
        </w:rPr>
      </w:pPr>
      <w:r w:rsidRPr="003E51AA">
        <w:rPr>
          <w:rStyle w:val="normaltextrun"/>
          <w:rFonts w:ascii="Tahoma" w:hAnsi="Tahoma" w:cs="Tahoma"/>
          <w:b/>
          <w:bCs/>
          <w:color w:val="000000"/>
          <w:lang w:val="es-ES"/>
        </w:rPr>
        <w:t>PUNTO A TRATAR</w:t>
      </w:r>
    </w:p>
    <w:p w14:paraId="12E4D180" w14:textId="77777777" w:rsidR="00766B8A" w:rsidRPr="003E51AA" w:rsidRDefault="00766B8A" w:rsidP="003E51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233091E2" w:rsidR="00766B8A" w:rsidRPr="003E51AA" w:rsidRDefault="00766B8A" w:rsidP="003E51AA">
      <w:pPr>
        <w:spacing w:line="276" w:lineRule="auto"/>
        <w:ind w:firstLine="708"/>
        <w:jc w:val="both"/>
        <w:rPr>
          <w:rStyle w:val="eop"/>
          <w:rFonts w:ascii="Tahoma" w:hAnsi="Tahoma" w:cs="Tahoma"/>
        </w:rPr>
      </w:pPr>
      <w:r w:rsidRPr="003E51AA">
        <w:rPr>
          <w:rStyle w:val="normaltextrun"/>
          <w:rFonts w:ascii="Tahoma" w:hAnsi="Tahoma" w:cs="Tahoma"/>
        </w:rPr>
        <w:t>Por medio de esta providencia procede la Sala a</w:t>
      </w:r>
      <w:r w:rsidRPr="003E51AA">
        <w:rPr>
          <w:rFonts w:ascii="Tahoma" w:hAnsi="Tahoma" w:cs="Tahoma"/>
        </w:rPr>
        <w:t xml:space="preserve"> </w:t>
      </w:r>
      <w:r w:rsidR="00C23E38" w:rsidRPr="003E51AA">
        <w:rPr>
          <w:rFonts w:ascii="Tahoma" w:hAnsi="Tahoma" w:cs="Tahoma"/>
        </w:rPr>
        <w:t>re</w:t>
      </w:r>
      <w:r w:rsidR="00887331" w:rsidRPr="003E51AA">
        <w:rPr>
          <w:rFonts w:ascii="Tahoma" w:hAnsi="Tahoma" w:cs="Tahoma"/>
        </w:rPr>
        <w:t xml:space="preserve">solver el recurso de apelación interpuesto por </w:t>
      </w:r>
      <w:r w:rsidR="00EB61DF" w:rsidRPr="003E51AA">
        <w:rPr>
          <w:rFonts w:ascii="Tahoma" w:hAnsi="Tahoma" w:cs="Tahoma"/>
        </w:rPr>
        <w:t>e</w:t>
      </w:r>
      <w:r w:rsidR="00887331" w:rsidRPr="003E51AA">
        <w:rPr>
          <w:rFonts w:ascii="Tahoma" w:hAnsi="Tahoma" w:cs="Tahoma"/>
        </w:rPr>
        <w:t>l apoderad</w:t>
      </w:r>
      <w:r w:rsidR="00EB61DF" w:rsidRPr="003E51AA">
        <w:rPr>
          <w:rFonts w:ascii="Tahoma" w:hAnsi="Tahoma" w:cs="Tahoma"/>
        </w:rPr>
        <w:t>o</w:t>
      </w:r>
      <w:r w:rsidR="00887331" w:rsidRPr="003E51AA">
        <w:rPr>
          <w:rFonts w:ascii="Tahoma" w:hAnsi="Tahoma" w:cs="Tahoma"/>
        </w:rPr>
        <w:t xml:space="preserve"> de la parte demandante en contra de la </w:t>
      </w:r>
      <w:r w:rsidRPr="003E51AA">
        <w:rPr>
          <w:rFonts w:ascii="Tahoma" w:hAnsi="Tahoma" w:cs="Tahoma"/>
        </w:rPr>
        <w:t xml:space="preserve">sentencia emitida por el Juzgado </w:t>
      </w:r>
      <w:r w:rsidR="00EB61DF" w:rsidRPr="003E51AA">
        <w:rPr>
          <w:rFonts w:ascii="Tahoma" w:hAnsi="Tahoma" w:cs="Tahoma"/>
        </w:rPr>
        <w:t xml:space="preserve">Tercero </w:t>
      </w:r>
      <w:r w:rsidRPr="003E51AA">
        <w:rPr>
          <w:rFonts w:ascii="Tahoma" w:hAnsi="Tahoma" w:cs="Tahoma"/>
        </w:rPr>
        <w:t xml:space="preserve">Laboral del Circuito de Pereira el </w:t>
      </w:r>
      <w:r w:rsidR="001B66C6" w:rsidRPr="003E51AA">
        <w:rPr>
          <w:rFonts w:ascii="Tahoma" w:hAnsi="Tahoma" w:cs="Tahoma"/>
        </w:rPr>
        <w:t>16</w:t>
      </w:r>
      <w:r w:rsidR="00065C21" w:rsidRPr="003E51AA">
        <w:rPr>
          <w:rFonts w:ascii="Tahoma" w:hAnsi="Tahoma" w:cs="Tahoma"/>
        </w:rPr>
        <w:t xml:space="preserve"> de </w:t>
      </w:r>
      <w:r w:rsidR="00887331" w:rsidRPr="003E51AA">
        <w:rPr>
          <w:rFonts w:ascii="Tahoma" w:hAnsi="Tahoma" w:cs="Tahoma"/>
        </w:rPr>
        <w:t xml:space="preserve">octubre </w:t>
      </w:r>
      <w:r w:rsidR="00065C21" w:rsidRPr="003E51AA">
        <w:rPr>
          <w:rFonts w:ascii="Tahoma" w:hAnsi="Tahoma" w:cs="Tahoma"/>
        </w:rPr>
        <w:t>de 2019</w:t>
      </w:r>
      <w:r w:rsidRPr="003E51AA">
        <w:rPr>
          <w:rFonts w:ascii="Tahoma" w:hAnsi="Tahoma" w:cs="Tahoma"/>
        </w:rPr>
        <w:t xml:space="preserve">. </w:t>
      </w:r>
      <w:r w:rsidRPr="003E51AA">
        <w:rPr>
          <w:rStyle w:val="normaltextrun"/>
          <w:rFonts w:ascii="Tahoma" w:hAnsi="Tahoma" w:cs="Tahoma"/>
        </w:rPr>
        <w:t>Para ello se tiene en cuenta lo siguiente: </w:t>
      </w:r>
      <w:r w:rsidRPr="003E51AA">
        <w:rPr>
          <w:rStyle w:val="eop"/>
          <w:rFonts w:ascii="Tahoma" w:hAnsi="Tahoma" w:cs="Tahoma"/>
        </w:rPr>
        <w:t> </w:t>
      </w:r>
    </w:p>
    <w:p w14:paraId="63E2E156" w14:textId="77777777" w:rsidR="003D5F4E" w:rsidRPr="003E51AA" w:rsidRDefault="003D5F4E" w:rsidP="003E51AA">
      <w:pPr>
        <w:spacing w:line="276" w:lineRule="auto"/>
        <w:jc w:val="both"/>
        <w:rPr>
          <w:rFonts w:ascii="Tahoma" w:hAnsi="Tahoma" w:cs="Tahoma"/>
        </w:rPr>
      </w:pPr>
    </w:p>
    <w:p w14:paraId="11EB8792" w14:textId="77777777" w:rsidR="003A3BBB" w:rsidRPr="003E51AA" w:rsidRDefault="003A3BBB" w:rsidP="003E51AA">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3E51AA">
        <w:rPr>
          <w:rFonts w:ascii="Tahoma" w:hAnsi="Tahoma" w:cs="Tahoma"/>
          <w:b/>
        </w:rPr>
        <w:t>La demanda y su contestación</w:t>
      </w:r>
    </w:p>
    <w:p w14:paraId="13BCB206" w14:textId="77777777" w:rsidR="00A82F87" w:rsidRPr="003E51AA" w:rsidRDefault="00A82F87" w:rsidP="003E51AA">
      <w:pPr>
        <w:widowControl w:val="0"/>
        <w:autoSpaceDE w:val="0"/>
        <w:autoSpaceDN w:val="0"/>
        <w:adjustRightInd w:val="0"/>
        <w:spacing w:line="276" w:lineRule="auto"/>
        <w:ind w:firstLine="708"/>
        <w:jc w:val="both"/>
        <w:rPr>
          <w:rFonts w:ascii="Tahoma" w:hAnsi="Tahoma" w:cs="Tahoma"/>
        </w:rPr>
      </w:pPr>
    </w:p>
    <w:p w14:paraId="500F4785" w14:textId="56B39133" w:rsidR="001B66C6" w:rsidRPr="003E51AA" w:rsidRDefault="001B66C6"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Solicita la señora Herrera López que se de</w:t>
      </w:r>
      <w:r w:rsidR="0055591F" w:rsidRPr="003E51AA">
        <w:rPr>
          <w:rFonts w:ascii="Tahoma" w:hAnsi="Tahoma" w:cs="Tahoma"/>
        </w:rPr>
        <w:t>j</w:t>
      </w:r>
      <w:r w:rsidRPr="003E51AA">
        <w:rPr>
          <w:rFonts w:ascii="Tahoma" w:hAnsi="Tahoma" w:cs="Tahoma"/>
        </w:rPr>
        <w:t>e s</w:t>
      </w:r>
      <w:r w:rsidR="0055591F" w:rsidRPr="003E51AA">
        <w:rPr>
          <w:rFonts w:ascii="Tahoma" w:hAnsi="Tahoma" w:cs="Tahoma"/>
        </w:rPr>
        <w:t>in efectos la terminación del contrato que efectuó Gestionar Servicios y Soluciones S.A.S. y, como consecuencia de ello, le sean pagados los salarios y prestaciones sociales dejados de percibir desde el momento del despido hasta el día de su reintegro efectivo, sin solución de continuidad.</w:t>
      </w:r>
    </w:p>
    <w:p w14:paraId="6044D040" w14:textId="4AF60A14" w:rsidR="0055591F" w:rsidRPr="003E51AA" w:rsidRDefault="0055591F" w:rsidP="003E51AA">
      <w:pPr>
        <w:widowControl w:val="0"/>
        <w:autoSpaceDE w:val="0"/>
        <w:autoSpaceDN w:val="0"/>
        <w:adjustRightInd w:val="0"/>
        <w:spacing w:line="276" w:lineRule="auto"/>
        <w:ind w:firstLine="708"/>
        <w:jc w:val="both"/>
        <w:rPr>
          <w:rFonts w:ascii="Tahoma" w:hAnsi="Tahoma" w:cs="Tahoma"/>
        </w:rPr>
      </w:pPr>
    </w:p>
    <w:p w14:paraId="5BED9182" w14:textId="37619E9D" w:rsidR="0055591F" w:rsidRPr="003E51AA" w:rsidRDefault="0055591F"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 xml:space="preserve">Asimismo, procura que se condene a la demandada al pago de todo lo ultra y extra </w:t>
      </w:r>
      <w:proofErr w:type="spellStart"/>
      <w:r w:rsidRPr="003E51AA">
        <w:rPr>
          <w:rFonts w:ascii="Tahoma" w:hAnsi="Tahoma" w:cs="Tahoma"/>
        </w:rPr>
        <w:t>petita</w:t>
      </w:r>
      <w:proofErr w:type="spellEnd"/>
      <w:r w:rsidRPr="003E51AA">
        <w:rPr>
          <w:rFonts w:ascii="Tahoma" w:hAnsi="Tahoma" w:cs="Tahoma"/>
        </w:rPr>
        <w:t>, así como a las costas procesales.</w:t>
      </w:r>
    </w:p>
    <w:p w14:paraId="370EB365" w14:textId="4A04F2AC" w:rsidR="0055591F" w:rsidRPr="003E51AA" w:rsidRDefault="0055591F" w:rsidP="003E51AA">
      <w:pPr>
        <w:widowControl w:val="0"/>
        <w:autoSpaceDE w:val="0"/>
        <w:autoSpaceDN w:val="0"/>
        <w:adjustRightInd w:val="0"/>
        <w:spacing w:line="276" w:lineRule="auto"/>
        <w:ind w:firstLine="708"/>
        <w:jc w:val="both"/>
        <w:rPr>
          <w:rFonts w:ascii="Tahoma" w:hAnsi="Tahoma" w:cs="Tahoma"/>
        </w:rPr>
      </w:pPr>
    </w:p>
    <w:p w14:paraId="3ADE872D" w14:textId="08DC2C13" w:rsidR="0055591F" w:rsidRPr="003E51AA" w:rsidRDefault="0055591F"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 xml:space="preserve">Subsidiariamente, pretende que </w:t>
      </w:r>
      <w:r w:rsidR="00126D99" w:rsidRPr="003E51AA">
        <w:rPr>
          <w:rFonts w:ascii="Tahoma" w:hAnsi="Tahoma" w:cs="Tahoma"/>
        </w:rPr>
        <w:t xml:space="preserve">se condene a la demandada al pago de la indemnización por despido unilateral y sin justa causa; a todo lo probado en virtud de las facultades extra y ultra </w:t>
      </w:r>
      <w:proofErr w:type="spellStart"/>
      <w:r w:rsidR="00126D99" w:rsidRPr="003E51AA">
        <w:rPr>
          <w:rFonts w:ascii="Tahoma" w:hAnsi="Tahoma" w:cs="Tahoma"/>
        </w:rPr>
        <w:t>petita</w:t>
      </w:r>
      <w:proofErr w:type="spellEnd"/>
      <w:r w:rsidR="00126D99" w:rsidRPr="003E51AA">
        <w:rPr>
          <w:rFonts w:ascii="Tahoma" w:hAnsi="Tahoma" w:cs="Tahoma"/>
        </w:rPr>
        <w:t xml:space="preserve"> y, a las costas que genere el proceso.</w:t>
      </w:r>
    </w:p>
    <w:p w14:paraId="6F5A5F9B" w14:textId="77777777" w:rsidR="001B66C6" w:rsidRPr="003E51AA" w:rsidRDefault="001B66C6" w:rsidP="003E51AA">
      <w:pPr>
        <w:widowControl w:val="0"/>
        <w:autoSpaceDE w:val="0"/>
        <w:autoSpaceDN w:val="0"/>
        <w:adjustRightInd w:val="0"/>
        <w:spacing w:line="276" w:lineRule="auto"/>
        <w:ind w:firstLine="708"/>
        <w:jc w:val="both"/>
        <w:rPr>
          <w:rFonts w:ascii="Tahoma" w:hAnsi="Tahoma" w:cs="Tahoma"/>
        </w:rPr>
      </w:pPr>
    </w:p>
    <w:p w14:paraId="16178B25" w14:textId="04AC4738" w:rsidR="00126D99" w:rsidRPr="003E51AA" w:rsidRDefault="00065C21"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 xml:space="preserve">Para fundar dichas pretensiones manifiesta que </w:t>
      </w:r>
      <w:r w:rsidR="00126D99" w:rsidRPr="003E51AA">
        <w:rPr>
          <w:rFonts w:ascii="Tahoma" w:hAnsi="Tahoma" w:cs="Tahoma"/>
        </w:rPr>
        <w:t>prestó sus servicios a la demandada en cumplimiento de un contrato de trabajo a término indefinido, el cual inició el 16 de enero de 2011.</w:t>
      </w:r>
    </w:p>
    <w:p w14:paraId="6034E0DF" w14:textId="31F6AA3C" w:rsidR="00126D99" w:rsidRPr="003E51AA" w:rsidRDefault="00126D99" w:rsidP="003E51AA">
      <w:pPr>
        <w:widowControl w:val="0"/>
        <w:autoSpaceDE w:val="0"/>
        <w:autoSpaceDN w:val="0"/>
        <w:adjustRightInd w:val="0"/>
        <w:spacing w:line="276" w:lineRule="auto"/>
        <w:ind w:firstLine="708"/>
        <w:jc w:val="both"/>
        <w:rPr>
          <w:rFonts w:ascii="Tahoma" w:hAnsi="Tahoma" w:cs="Tahoma"/>
        </w:rPr>
      </w:pPr>
    </w:p>
    <w:p w14:paraId="52A5D797" w14:textId="0413824F" w:rsidR="00FD3C62" w:rsidRPr="003E51AA" w:rsidRDefault="00FD3C62"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Agrega que el cargo desempeñado por ella fue el de operaria de servicios generales</w:t>
      </w:r>
      <w:r w:rsidR="00CD0424" w:rsidRPr="003E51AA">
        <w:rPr>
          <w:rFonts w:ascii="Tahoma" w:hAnsi="Tahoma" w:cs="Tahoma"/>
        </w:rPr>
        <w:t xml:space="preserve"> al servicio del Hospital Universitario San Jorge de Pereira</w:t>
      </w:r>
      <w:r w:rsidRPr="003E51AA">
        <w:rPr>
          <w:rFonts w:ascii="Tahoma" w:hAnsi="Tahoma" w:cs="Tahoma"/>
        </w:rPr>
        <w:t>, cumpliendo funciones de aseo</w:t>
      </w:r>
      <w:r w:rsidR="00CD0424" w:rsidRPr="003E51AA">
        <w:rPr>
          <w:rFonts w:ascii="Tahoma" w:hAnsi="Tahoma" w:cs="Tahoma"/>
        </w:rPr>
        <w:t xml:space="preserve"> tales</w:t>
      </w:r>
      <w:r w:rsidRPr="003E51AA">
        <w:rPr>
          <w:rFonts w:ascii="Tahoma" w:hAnsi="Tahoma" w:cs="Tahoma"/>
        </w:rPr>
        <w:t xml:space="preserve"> como desinfección, limpieza</w:t>
      </w:r>
      <w:r w:rsidR="00CD0424" w:rsidRPr="003E51AA">
        <w:rPr>
          <w:rFonts w:ascii="Tahoma" w:hAnsi="Tahoma" w:cs="Tahoma"/>
        </w:rPr>
        <w:t xml:space="preserve"> y</w:t>
      </w:r>
      <w:r w:rsidRPr="003E51AA">
        <w:rPr>
          <w:rFonts w:ascii="Tahoma" w:hAnsi="Tahoma" w:cs="Tahoma"/>
        </w:rPr>
        <w:t xml:space="preserve"> recolección de residuos hospitalarios, por lo cual recibía un salario equivalente al mínimo legal.</w:t>
      </w:r>
    </w:p>
    <w:p w14:paraId="7D56BD54" w14:textId="77777777" w:rsidR="00CD73A5" w:rsidRPr="003E51AA" w:rsidRDefault="00CD73A5" w:rsidP="003E51AA">
      <w:pPr>
        <w:widowControl w:val="0"/>
        <w:autoSpaceDE w:val="0"/>
        <w:autoSpaceDN w:val="0"/>
        <w:adjustRightInd w:val="0"/>
        <w:spacing w:line="276" w:lineRule="auto"/>
        <w:ind w:firstLine="708"/>
        <w:jc w:val="both"/>
        <w:rPr>
          <w:rFonts w:ascii="Tahoma" w:hAnsi="Tahoma" w:cs="Tahoma"/>
        </w:rPr>
      </w:pPr>
    </w:p>
    <w:p w14:paraId="24260B9F" w14:textId="409DCD9A" w:rsidR="006E216D" w:rsidRPr="003E51AA" w:rsidRDefault="00126D99"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 xml:space="preserve">Refiere que </w:t>
      </w:r>
      <w:r w:rsidR="00FD3C62" w:rsidRPr="003E51AA">
        <w:rPr>
          <w:rFonts w:ascii="Tahoma" w:hAnsi="Tahoma" w:cs="Tahoma"/>
        </w:rPr>
        <w:t>el vínculo contractual fue finalizado por despido unilateral y sin justa causa a partir del 15 de noviembre de 2015</w:t>
      </w:r>
      <w:r w:rsidR="00CD73A5" w:rsidRPr="003E51AA">
        <w:rPr>
          <w:rFonts w:ascii="Tahoma" w:hAnsi="Tahoma" w:cs="Tahoma"/>
        </w:rPr>
        <w:t>, cuando se encontraba ejecutando el contrato No. 124-2015; y que el motivo invocado por la empresa fue “La terminación de la obra o labor por la cual fue contratada”, según reza la carta de despido adiada el 14 de noviembre de dicha anualidad.</w:t>
      </w:r>
    </w:p>
    <w:p w14:paraId="00E5709B" w14:textId="77777777" w:rsidR="00763932" w:rsidRPr="003E51AA" w:rsidRDefault="00763932" w:rsidP="003E51AA">
      <w:pPr>
        <w:widowControl w:val="0"/>
        <w:autoSpaceDE w:val="0"/>
        <w:autoSpaceDN w:val="0"/>
        <w:adjustRightInd w:val="0"/>
        <w:spacing w:line="276" w:lineRule="auto"/>
        <w:ind w:firstLine="708"/>
        <w:jc w:val="both"/>
        <w:rPr>
          <w:rFonts w:ascii="Tahoma" w:hAnsi="Tahoma" w:cs="Tahoma"/>
        </w:rPr>
      </w:pPr>
    </w:p>
    <w:p w14:paraId="0ACBE143" w14:textId="2A5D433C" w:rsidR="00FD54B8" w:rsidRPr="003E51AA" w:rsidRDefault="00CD73A5"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Afirma que las labores desempeñadas por ella en momento alguno fueron dejadas de ejecutar por la empresa</w:t>
      </w:r>
      <w:r w:rsidR="00CD0424" w:rsidRPr="003E51AA">
        <w:rPr>
          <w:rFonts w:ascii="Tahoma" w:hAnsi="Tahoma" w:cs="Tahoma"/>
        </w:rPr>
        <w:t xml:space="preserve"> demandada ante </w:t>
      </w:r>
      <w:r w:rsidR="00FD54B8" w:rsidRPr="003E51AA">
        <w:rPr>
          <w:rFonts w:ascii="Tahoma" w:hAnsi="Tahoma" w:cs="Tahoma"/>
        </w:rPr>
        <w:t xml:space="preserve">el Hospital Universitario </w:t>
      </w:r>
      <w:r w:rsidR="00DA1D4B" w:rsidRPr="003E51AA">
        <w:rPr>
          <w:rFonts w:ascii="Tahoma" w:hAnsi="Tahoma" w:cs="Tahoma"/>
        </w:rPr>
        <w:t>San Jorg</w:t>
      </w:r>
      <w:r w:rsidR="00CD0424" w:rsidRPr="003E51AA">
        <w:rPr>
          <w:rFonts w:ascii="Tahoma" w:hAnsi="Tahoma" w:cs="Tahoma"/>
        </w:rPr>
        <w:t xml:space="preserve">e, pues </w:t>
      </w:r>
      <w:r w:rsidR="00FD54B8" w:rsidRPr="003E51AA">
        <w:rPr>
          <w:rFonts w:ascii="Tahoma" w:hAnsi="Tahoma" w:cs="Tahoma"/>
        </w:rPr>
        <w:t>no eran accidentales, transitorias, temporales u ocasionales; sino que</w:t>
      </w:r>
      <w:r w:rsidR="00A37977" w:rsidRPr="003E51AA">
        <w:rPr>
          <w:rFonts w:ascii="Tahoma" w:hAnsi="Tahoma" w:cs="Tahoma"/>
        </w:rPr>
        <w:t>,</w:t>
      </w:r>
      <w:r w:rsidR="00FD54B8" w:rsidRPr="003E51AA">
        <w:rPr>
          <w:rFonts w:ascii="Tahoma" w:hAnsi="Tahoma" w:cs="Tahoma"/>
        </w:rPr>
        <w:t xml:space="preserve"> por el contrario, estaban dentro del giro ordinario</w:t>
      </w:r>
      <w:r w:rsidR="00DA1D4B" w:rsidRPr="003E51AA">
        <w:rPr>
          <w:rFonts w:ascii="Tahoma" w:hAnsi="Tahoma" w:cs="Tahoma"/>
        </w:rPr>
        <w:t xml:space="preserve"> de las tareas propias y permanentes a desempeñar dentro de la naturaleza de un ente de salud.</w:t>
      </w:r>
    </w:p>
    <w:p w14:paraId="34850B85" w14:textId="6F17C01C" w:rsidR="00DA1D4B" w:rsidRPr="003E51AA" w:rsidRDefault="00DA1D4B" w:rsidP="003E51AA">
      <w:pPr>
        <w:widowControl w:val="0"/>
        <w:autoSpaceDE w:val="0"/>
        <w:autoSpaceDN w:val="0"/>
        <w:adjustRightInd w:val="0"/>
        <w:spacing w:line="276" w:lineRule="auto"/>
        <w:ind w:firstLine="708"/>
        <w:jc w:val="both"/>
        <w:rPr>
          <w:rFonts w:ascii="Tahoma" w:hAnsi="Tahoma" w:cs="Tahoma"/>
        </w:rPr>
      </w:pPr>
    </w:p>
    <w:p w14:paraId="7D31E75B" w14:textId="6A6D6AB9" w:rsidR="00DA1D4B" w:rsidRPr="003E51AA" w:rsidRDefault="00DA1D4B"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 xml:space="preserve">Sostiene que la parte demandada no le informó, dentro de los 60 días siguientes a la terminación del contrato de trabajo, el estado de pago de las cotizaciones al régimen de seguridad social integral, ni tampoco sobre el pago de parafiscales sobre los salarios de los últimos tres meses anteriores a la </w:t>
      </w:r>
      <w:r w:rsidR="00D21A1B" w:rsidRPr="003E51AA">
        <w:rPr>
          <w:rFonts w:ascii="Tahoma" w:hAnsi="Tahoma" w:cs="Tahoma"/>
        </w:rPr>
        <w:t xml:space="preserve">finalización </w:t>
      </w:r>
      <w:r w:rsidRPr="003E51AA">
        <w:rPr>
          <w:rFonts w:ascii="Tahoma" w:hAnsi="Tahoma" w:cs="Tahoma"/>
        </w:rPr>
        <w:t>del contrato</w:t>
      </w:r>
      <w:r w:rsidR="00D21A1B" w:rsidRPr="003E51AA">
        <w:rPr>
          <w:rFonts w:ascii="Tahoma" w:hAnsi="Tahoma" w:cs="Tahoma"/>
        </w:rPr>
        <w:t>; lo cual tiene como consecuencia que dicha terminación no produ</w:t>
      </w:r>
      <w:r w:rsidR="00060637" w:rsidRPr="003E51AA">
        <w:rPr>
          <w:rFonts w:ascii="Tahoma" w:hAnsi="Tahoma" w:cs="Tahoma"/>
        </w:rPr>
        <w:t>jo</w:t>
      </w:r>
      <w:r w:rsidR="00D21A1B" w:rsidRPr="003E51AA">
        <w:rPr>
          <w:rFonts w:ascii="Tahoma" w:hAnsi="Tahoma" w:cs="Tahoma"/>
        </w:rPr>
        <w:t xml:space="preserve"> efectos, a la luz del artículo 29 de la Ley 789 de 2002</w:t>
      </w:r>
      <w:r w:rsidRPr="003E51AA">
        <w:rPr>
          <w:rFonts w:ascii="Tahoma" w:hAnsi="Tahoma" w:cs="Tahoma"/>
        </w:rPr>
        <w:t>.</w:t>
      </w:r>
    </w:p>
    <w:p w14:paraId="1B4AA7B9" w14:textId="1A1115D0" w:rsidR="00923A0F" w:rsidRPr="003E51AA" w:rsidRDefault="00923A0F" w:rsidP="003E51AA">
      <w:pPr>
        <w:widowControl w:val="0"/>
        <w:autoSpaceDE w:val="0"/>
        <w:autoSpaceDN w:val="0"/>
        <w:adjustRightInd w:val="0"/>
        <w:spacing w:line="276" w:lineRule="auto"/>
        <w:ind w:firstLine="708"/>
        <w:jc w:val="both"/>
        <w:rPr>
          <w:rFonts w:ascii="Tahoma" w:hAnsi="Tahoma" w:cs="Tahoma"/>
        </w:rPr>
      </w:pPr>
    </w:p>
    <w:p w14:paraId="1C7E897B" w14:textId="3AD8AB3C" w:rsidR="00923A0F" w:rsidRPr="003E51AA" w:rsidRDefault="00923A0F"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 xml:space="preserve">Por último, indica que la querellada le adeuda los salarios y prestaciones dejados de percibir desde el momento del despido hasta el día en que </w:t>
      </w:r>
      <w:r w:rsidR="00060637" w:rsidRPr="003E51AA">
        <w:rPr>
          <w:rFonts w:ascii="Tahoma" w:hAnsi="Tahoma" w:cs="Tahoma"/>
        </w:rPr>
        <w:t xml:space="preserve">sea </w:t>
      </w:r>
      <w:r w:rsidRPr="003E51AA">
        <w:rPr>
          <w:rFonts w:ascii="Tahoma" w:hAnsi="Tahoma" w:cs="Tahoma"/>
        </w:rPr>
        <w:t>reintegrada o, la indemnización por el despido sin justa causa.</w:t>
      </w:r>
    </w:p>
    <w:p w14:paraId="7CBB0AC9" w14:textId="1AAC89BF" w:rsidR="00467EF2" w:rsidRPr="003E51AA" w:rsidRDefault="00090DBE" w:rsidP="003E51AA">
      <w:pPr>
        <w:widowControl w:val="0"/>
        <w:autoSpaceDE w:val="0"/>
        <w:autoSpaceDN w:val="0"/>
        <w:adjustRightInd w:val="0"/>
        <w:spacing w:line="276" w:lineRule="auto"/>
        <w:jc w:val="both"/>
        <w:rPr>
          <w:rFonts w:ascii="Tahoma" w:hAnsi="Tahoma" w:cs="Tahoma"/>
        </w:rPr>
      </w:pPr>
      <w:r w:rsidRPr="003E51AA">
        <w:rPr>
          <w:rFonts w:ascii="Tahoma" w:hAnsi="Tahoma" w:cs="Tahoma"/>
        </w:rPr>
        <w:tab/>
      </w:r>
    </w:p>
    <w:p w14:paraId="682D19BC" w14:textId="4E7DBC98" w:rsidR="00090DBE" w:rsidRPr="003E51AA" w:rsidRDefault="00090DBE" w:rsidP="003E51AA">
      <w:pPr>
        <w:widowControl w:val="0"/>
        <w:autoSpaceDE w:val="0"/>
        <w:autoSpaceDN w:val="0"/>
        <w:adjustRightInd w:val="0"/>
        <w:spacing w:line="276" w:lineRule="auto"/>
        <w:jc w:val="both"/>
        <w:rPr>
          <w:rFonts w:ascii="Tahoma" w:hAnsi="Tahoma" w:cs="Tahoma"/>
        </w:rPr>
      </w:pPr>
      <w:r w:rsidRPr="003E51AA">
        <w:rPr>
          <w:rFonts w:ascii="Tahoma" w:hAnsi="Tahoma" w:cs="Tahoma"/>
        </w:rPr>
        <w:tab/>
        <w:t>La entidad demandada se abstuvo de presentar escrito de contestación dentro del término legal</w:t>
      </w:r>
      <w:r w:rsidR="00060637" w:rsidRPr="003E51AA">
        <w:rPr>
          <w:rFonts w:ascii="Tahoma" w:hAnsi="Tahoma" w:cs="Tahoma"/>
        </w:rPr>
        <w:t>, a pesar de haber sido notificada en debida forma</w:t>
      </w:r>
      <w:r w:rsidRPr="003E51AA">
        <w:rPr>
          <w:rFonts w:ascii="Tahoma" w:hAnsi="Tahoma" w:cs="Tahoma"/>
        </w:rPr>
        <w:t>.</w:t>
      </w:r>
    </w:p>
    <w:p w14:paraId="59437426" w14:textId="77777777" w:rsidR="00DE2EB9" w:rsidRPr="003E51AA" w:rsidRDefault="00DE2EB9" w:rsidP="003E51AA">
      <w:pPr>
        <w:widowControl w:val="0"/>
        <w:autoSpaceDE w:val="0"/>
        <w:autoSpaceDN w:val="0"/>
        <w:adjustRightInd w:val="0"/>
        <w:spacing w:line="276" w:lineRule="auto"/>
        <w:ind w:firstLine="708"/>
        <w:jc w:val="both"/>
        <w:rPr>
          <w:rFonts w:ascii="Tahoma" w:hAnsi="Tahoma" w:cs="Tahoma"/>
        </w:rPr>
      </w:pPr>
    </w:p>
    <w:p w14:paraId="0BCBB844" w14:textId="77777777" w:rsidR="003A3BBB" w:rsidRPr="003E51AA" w:rsidRDefault="008F2E7F" w:rsidP="003E51AA">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3E51AA">
        <w:rPr>
          <w:rFonts w:ascii="Tahoma" w:hAnsi="Tahoma" w:cs="Tahoma"/>
          <w:b/>
        </w:rPr>
        <w:t>S</w:t>
      </w:r>
      <w:r w:rsidR="003A3BBB" w:rsidRPr="003E51AA">
        <w:rPr>
          <w:rFonts w:ascii="Tahoma" w:hAnsi="Tahoma" w:cs="Tahoma"/>
          <w:b/>
        </w:rPr>
        <w:t>entencia de primera instancia</w:t>
      </w:r>
    </w:p>
    <w:p w14:paraId="2168AFBE" w14:textId="77777777" w:rsidR="003A3BBB" w:rsidRPr="003E51AA" w:rsidRDefault="003A3BBB" w:rsidP="003E51AA">
      <w:pPr>
        <w:pStyle w:val="Sinespaciado"/>
        <w:spacing w:line="276" w:lineRule="auto"/>
        <w:rPr>
          <w:rFonts w:ascii="Tahoma" w:hAnsi="Tahoma" w:cs="Tahoma"/>
        </w:rPr>
      </w:pPr>
    </w:p>
    <w:p w14:paraId="28143C87" w14:textId="0CE5B96A" w:rsidR="00090DBE" w:rsidRPr="003E51AA" w:rsidRDefault="00DD1394"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La Jueza de conocimiento</w:t>
      </w:r>
      <w:r w:rsidR="00FC2F9C" w:rsidRPr="003E51AA">
        <w:rPr>
          <w:rFonts w:ascii="Tahoma" w:hAnsi="Tahoma" w:cs="Tahoma"/>
        </w:rPr>
        <w:t xml:space="preserve"> </w:t>
      </w:r>
      <w:r w:rsidR="00090DBE" w:rsidRPr="003E51AA">
        <w:rPr>
          <w:rFonts w:ascii="Tahoma" w:hAnsi="Tahoma" w:cs="Tahoma"/>
        </w:rPr>
        <w:t>declaró que entre la señora Aleyda Herrera López y Gestionar Servicios y Soluciones S.A.S. existió un contrato trabajo celebrado en forma verbal, a término indefinido, vigente entre el 17 de abril de 2013 y el 15 de noviembre de 2015, el cual fue terminado por dicha sociedad de manera abrupta, intempestiva e injustificada.</w:t>
      </w:r>
      <w:r w:rsidR="00DC2806" w:rsidRPr="003E51AA">
        <w:rPr>
          <w:rFonts w:ascii="Tahoma" w:hAnsi="Tahoma" w:cs="Tahoma"/>
        </w:rPr>
        <w:t xml:space="preserve"> </w:t>
      </w:r>
    </w:p>
    <w:p w14:paraId="2694C4D4" w14:textId="344FC24C" w:rsidR="00090DBE" w:rsidRPr="003E51AA" w:rsidRDefault="00090DBE" w:rsidP="003E51AA">
      <w:pPr>
        <w:widowControl w:val="0"/>
        <w:autoSpaceDE w:val="0"/>
        <w:autoSpaceDN w:val="0"/>
        <w:adjustRightInd w:val="0"/>
        <w:spacing w:line="276" w:lineRule="auto"/>
        <w:ind w:firstLine="708"/>
        <w:jc w:val="both"/>
        <w:rPr>
          <w:rFonts w:ascii="Tahoma" w:hAnsi="Tahoma" w:cs="Tahoma"/>
        </w:rPr>
      </w:pPr>
    </w:p>
    <w:p w14:paraId="72DDA9CF" w14:textId="79432DB8" w:rsidR="00090DBE" w:rsidRPr="003E51AA" w:rsidRDefault="00DC2806"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Pese a la anterior declaración</w:t>
      </w:r>
      <w:r w:rsidR="00060637" w:rsidRPr="003E51AA">
        <w:rPr>
          <w:rFonts w:ascii="Tahoma" w:hAnsi="Tahoma" w:cs="Tahoma"/>
        </w:rPr>
        <w:t>,</w:t>
      </w:r>
      <w:r w:rsidR="00E75FA6" w:rsidRPr="003E51AA">
        <w:rPr>
          <w:rFonts w:ascii="Tahoma" w:hAnsi="Tahoma" w:cs="Tahoma"/>
        </w:rPr>
        <w:t xml:space="preserve"> negó la pretensión principal para, en su lugar, </w:t>
      </w:r>
      <w:r w:rsidR="00090DBE" w:rsidRPr="003E51AA">
        <w:rPr>
          <w:rFonts w:ascii="Tahoma" w:hAnsi="Tahoma" w:cs="Tahoma"/>
        </w:rPr>
        <w:t>orden</w:t>
      </w:r>
      <w:r w:rsidR="00E75FA6" w:rsidRPr="003E51AA">
        <w:rPr>
          <w:rFonts w:ascii="Tahoma" w:hAnsi="Tahoma" w:cs="Tahoma"/>
        </w:rPr>
        <w:t>ar</w:t>
      </w:r>
      <w:r w:rsidR="00090DBE" w:rsidRPr="003E51AA">
        <w:rPr>
          <w:rFonts w:ascii="Tahoma" w:hAnsi="Tahoma" w:cs="Tahoma"/>
        </w:rPr>
        <w:t xml:space="preserve"> a la demandada cancelar a la actora, a título de indemnización por despido injusto, la suma de $1.675.948, así como las costas procesales.</w:t>
      </w:r>
    </w:p>
    <w:p w14:paraId="7ADB1990" w14:textId="77777777" w:rsidR="00060637" w:rsidRPr="003E51AA" w:rsidRDefault="00060637" w:rsidP="003E51AA">
      <w:pPr>
        <w:widowControl w:val="0"/>
        <w:autoSpaceDE w:val="0"/>
        <w:autoSpaceDN w:val="0"/>
        <w:adjustRightInd w:val="0"/>
        <w:spacing w:line="276" w:lineRule="auto"/>
        <w:ind w:firstLine="708"/>
        <w:jc w:val="both"/>
        <w:rPr>
          <w:rFonts w:ascii="Tahoma" w:hAnsi="Tahoma" w:cs="Tahoma"/>
        </w:rPr>
      </w:pPr>
    </w:p>
    <w:p w14:paraId="0B5CEFA6" w14:textId="507C2C77" w:rsidR="00090DBE" w:rsidRDefault="00544440"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 xml:space="preserve">Para fundar dicha determinación adujo que dentro del proceso se demostró que la demandante prestó sus servicios como aseadora en el </w:t>
      </w:r>
      <w:r w:rsidR="00060637" w:rsidRPr="003E51AA">
        <w:rPr>
          <w:rFonts w:ascii="Tahoma" w:hAnsi="Tahoma" w:cs="Tahoma"/>
        </w:rPr>
        <w:t>H</w:t>
      </w:r>
      <w:r w:rsidRPr="003E51AA">
        <w:rPr>
          <w:rFonts w:ascii="Tahoma" w:hAnsi="Tahoma" w:cs="Tahoma"/>
        </w:rPr>
        <w:t xml:space="preserve">ospital </w:t>
      </w:r>
      <w:r w:rsidR="00060637" w:rsidRPr="003E51AA">
        <w:rPr>
          <w:rFonts w:ascii="Tahoma" w:hAnsi="Tahoma" w:cs="Tahoma"/>
        </w:rPr>
        <w:t>U</w:t>
      </w:r>
      <w:r w:rsidRPr="003E51AA">
        <w:rPr>
          <w:rFonts w:ascii="Tahoma" w:hAnsi="Tahoma" w:cs="Tahoma"/>
        </w:rPr>
        <w:t xml:space="preserve">niversitario </w:t>
      </w:r>
      <w:r w:rsidR="00060637" w:rsidRPr="003E51AA">
        <w:rPr>
          <w:rFonts w:ascii="Tahoma" w:hAnsi="Tahoma" w:cs="Tahoma"/>
        </w:rPr>
        <w:t>S</w:t>
      </w:r>
      <w:r w:rsidRPr="003E51AA">
        <w:rPr>
          <w:rFonts w:ascii="Tahoma" w:hAnsi="Tahoma" w:cs="Tahoma"/>
        </w:rPr>
        <w:t>an Jorge de Pereira</w:t>
      </w:r>
      <w:r w:rsidR="00060637" w:rsidRPr="003E51AA">
        <w:rPr>
          <w:rFonts w:ascii="Tahoma" w:hAnsi="Tahoma" w:cs="Tahoma"/>
        </w:rPr>
        <w:t xml:space="preserve">, pues así lo narraron los testigos Jairo Antonio Moncada Osorio; Gustavo Adolfo Ardila Naranjo; </w:t>
      </w:r>
      <w:proofErr w:type="spellStart"/>
      <w:r w:rsidR="00060637" w:rsidRPr="003E51AA">
        <w:rPr>
          <w:rFonts w:ascii="Tahoma" w:hAnsi="Tahoma" w:cs="Tahoma"/>
        </w:rPr>
        <w:t>Eguberto</w:t>
      </w:r>
      <w:proofErr w:type="spellEnd"/>
      <w:r w:rsidR="00060637" w:rsidRPr="003E51AA">
        <w:rPr>
          <w:rFonts w:ascii="Tahoma" w:hAnsi="Tahoma" w:cs="Tahoma"/>
        </w:rPr>
        <w:t xml:space="preserve"> Gaviria Cardona, quienes</w:t>
      </w:r>
      <w:r w:rsidR="004A7A3A" w:rsidRPr="003E51AA">
        <w:rPr>
          <w:rFonts w:ascii="Tahoma" w:hAnsi="Tahoma" w:cs="Tahoma"/>
        </w:rPr>
        <w:t>,</w:t>
      </w:r>
      <w:r w:rsidR="00060637" w:rsidRPr="003E51AA">
        <w:rPr>
          <w:rFonts w:ascii="Tahoma" w:hAnsi="Tahoma" w:cs="Tahoma"/>
        </w:rPr>
        <w:t xml:space="preserve"> en su calidad de trabajadores de la demandada en el mismo hospital, dieron fe de las labores desplegadas por la actora en el área de servicios generales</w:t>
      </w:r>
      <w:r w:rsidR="00763932" w:rsidRPr="003E51AA">
        <w:rPr>
          <w:rFonts w:ascii="Tahoma" w:hAnsi="Tahoma" w:cs="Tahoma"/>
        </w:rPr>
        <w:t>.</w:t>
      </w:r>
    </w:p>
    <w:p w14:paraId="2ABE9675" w14:textId="77777777" w:rsidR="003E51AA" w:rsidRPr="003E51AA" w:rsidRDefault="003E51AA" w:rsidP="003E51AA">
      <w:pPr>
        <w:widowControl w:val="0"/>
        <w:autoSpaceDE w:val="0"/>
        <w:autoSpaceDN w:val="0"/>
        <w:adjustRightInd w:val="0"/>
        <w:spacing w:line="276" w:lineRule="auto"/>
        <w:ind w:firstLine="708"/>
        <w:jc w:val="both"/>
        <w:rPr>
          <w:rFonts w:ascii="Tahoma" w:hAnsi="Tahoma" w:cs="Tahoma"/>
        </w:rPr>
      </w:pPr>
    </w:p>
    <w:p w14:paraId="1801E33D" w14:textId="180C7F3F" w:rsidR="00060637" w:rsidRPr="003E51AA" w:rsidRDefault="00060637"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En cuanto al hito inicial, precisó que la sociedad demandada sólo se registró con el objeto social para el cual vinculó a la demandante a partir del 8 de marzo de 2013; empero, de conformidad con la certificación expedida por el Hospital Universitario San Jorge, aportada al proceso por la señora Herrera López, el contrato con Gestionar Servicios y Soluciones S.A.S. se perfeccionó el 17 de abril de 2015, por lo que esa sería la fecha que se toma con inicio de la relación.</w:t>
      </w:r>
    </w:p>
    <w:p w14:paraId="327A4411" w14:textId="17921226" w:rsidR="00060637" w:rsidRPr="003E51AA" w:rsidRDefault="00060637" w:rsidP="003E51AA">
      <w:pPr>
        <w:widowControl w:val="0"/>
        <w:autoSpaceDE w:val="0"/>
        <w:autoSpaceDN w:val="0"/>
        <w:adjustRightInd w:val="0"/>
        <w:spacing w:line="276" w:lineRule="auto"/>
        <w:ind w:firstLine="708"/>
        <w:jc w:val="both"/>
        <w:rPr>
          <w:rFonts w:ascii="Tahoma" w:hAnsi="Tahoma" w:cs="Tahoma"/>
        </w:rPr>
      </w:pPr>
    </w:p>
    <w:p w14:paraId="6786752E" w14:textId="4B031AE1" w:rsidR="00DE0D3B" w:rsidRPr="003E51AA" w:rsidRDefault="00060637"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Refirió que a</w:t>
      </w:r>
      <w:r w:rsidR="00DE0D3B" w:rsidRPr="003E51AA">
        <w:rPr>
          <w:rFonts w:ascii="Tahoma" w:hAnsi="Tahoma" w:cs="Tahoma"/>
        </w:rPr>
        <w:t xml:space="preserve"> pesar de que</w:t>
      </w:r>
      <w:r w:rsidRPr="003E51AA">
        <w:rPr>
          <w:rFonts w:ascii="Tahoma" w:hAnsi="Tahoma" w:cs="Tahoma"/>
        </w:rPr>
        <w:t xml:space="preserve"> en el proceso obra el contrato por obra o labor, los servicios prestados por la actora a la demandada eran inherentes a la actividad del Hospital, </w:t>
      </w:r>
      <w:r w:rsidR="00D86BBA" w:rsidRPr="003E51AA">
        <w:rPr>
          <w:rFonts w:ascii="Tahoma" w:hAnsi="Tahoma" w:cs="Tahoma"/>
        </w:rPr>
        <w:t xml:space="preserve">por la </w:t>
      </w:r>
      <w:r w:rsidR="00763932" w:rsidRPr="003E51AA">
        <w:rPr>
          <w:rFonts w:ascii="Tahoma" w:hAnsi="Tahoma" w:cs="Tahoma"/>
        </w:rPr>
        <w:t>asepsia</w:t>
      </w:r>
      <w:r w:rsidR="00D86BBA" w:rsidRPr="003E51AA">
        <w:rPr>
          <w:rFonts w:ascii="Tahoma" w:hAnsi="Tahoma" w:cs="Tahoma"/>
        </w:rPr>
        <w:t xml:space="preserve"> con la que se debe contar para prestar los servicios de manera </w:t>
      </w:r>
      <w:r w:rsidR="00763932" w:rsidRPr="003E51AA">
        <w:rPr>
          <w:rFonts w:ascii="Tahoma" w:hAnsi="Tahoma" w:cs="Tahoma"/>
        </w:rPr>
        <w:t>ó</w:t>
      </w:r>
      <w:r w:rsidR="00D86BBA" w:rsidRPr="003E51AA">
        <w:rPr>
          <w:rFonts w:ascii="Tahoma" w:hAnsi="Tahoma" w:cs="Tahoma"/>
        </w:rPr>
        <w:t>ptima</w:t>
      </w:r>
      <w:r w:rsidR="00763932" w:rsidRPr="003E51AA">
        <w:rPr>
          <w:rFonts w:ascii="Tahoma" w:hAnsi="Tahoma" w:cs="Tahoma"/>
        </w:rPr>
        <w:t xml:space="preserve"> en un establecimiento de salud;</w:t>
      </w:r>
      <w:r w:rsidR="00D86BBA" w:rsidRPr="003E51AA">
        <w:rPr>
          <w:rFonts w:ascii="Tahoma" w:hAnsi="Tahoma" w:cs="Tahoma"/>
        </w:rPr>
        <w:t xml:space="preserve"> por lo que al ser una actividad constante y permanente se desn</w:t>
      </w:r>
      <w:r w:rsidR="00763932" w:rsidRPr="003E51AA">
        <w:rPr>
          <w:rFonts w:ascii="Tahoma" w:hAnsi="Tahoma" w:cs="Tahoma"/>
        </w:rPr>
        <w:t>a</w:t>
      </w:r>
      <w:r w:rsidR="00D86BBA" w:rsidRPr="003E51AA">
        <w:rPr>
          <w:rFonts w:ascii="Tahoma" w:hAnsi="Tahoma" w:cs="Tahoma"/>
        </w:rPr>
        <w:t xml:space="preserve">turalizaba ese contrato </w:t>
      </w:r>
      <w:r w:rsidR="00763932" w:rsidRPr="003E51AA">
        <w:rPr>
          <w:rFonts w:ascii="Tahoma" w:hAnsi="Tahoma" w:cs="Tahoma"/>
        </w:rPr>
        <w:t xml:space="preserve">de obra </w:t>
      </w:r>
      <w:r w:rsidR="00D86BBA" w:rsidRPr="003E51AA">
        <w:rPr>
          <w:rFonts w:ascii="Tahoma" w:hAnsi="Tahoma" w:cs="Tahoma"/>
        </w:rPr>
        <w:t xml:space="preserve">y, por ende, debía </w:t>
      </w:r>
      <w:r w:rsidR="00D86BBA" w:rsidRPr="003E51AA">
        <w:rPr>
          <w:rFonts w:ascii="Tahoma" w:hAnsi="Tahoma" w:cs="Tahoma"/>
        </w:rPr>
        <w:lastRenderedPageBreak/>
        <w:t xml:space="preserve">inferirse que </w:t>
      </w:r>
      <w:r w:rsidR="00763932" w:rsidRPr="003E51AA">
        <w:rPr>
          <w:rFonts w:ascii="Tahoma" w:hAnsi="Tahoma" w:cs="Tahoma"/>
        </w:rPr>
        <w:t xml:space="preserve">el mismo </w:t>
      </w:r>
      <w:r w:rsidR="00D86BBA" w:rsidRPr="003E51AA">
        <w:rPr>
          <w:rFonts w:ascii="Tahoma" w:hAnsi="Tahoma" w:cs="Tahoma"/>
        </w:rPr>
        <w:t xml:space="preserve">fue a término </w:t>
      </w:r>
      <w:r w:rsidR="00763932" w:rsidRPr="003E51AA">
        <w:rPr>
          <w:rFonts w:ascii="Tahoma" w:hAnsi="Tahoma" w:cs="Tahoma"/>
        </w:rPr>
        <w:t>indefinido</w:t>
      </w:r>
      <w:r w:rsidR="00D86BBA" w:rsidRPr="003E51AA">
        <w:rPr>
          <w:rFonts w:ascii="Tahoma" w:hAnsi="Tahoma" w:cs="Tahoma"/>
        </w:rPr>
        <w:t>, siendo injusta e injustificada la terminación que se llevó a cabo el 15 de noviembre de 2015.</w:t>
      </w:r>
    </w:p>
    <w:p w14:paraId="40D53875" w14:textId="4EE3B446" w:rsidR="00080A22" w:rsidRPr="003E51AA" w:rsidRDefault="00080A22" w:rsidP="003E51AA">
      <w:pPr>
        <w:widowControl w:val="0"/>
        <w:autoSpaceDE w:val="0"/>
        <w:autoSpaceDN w:val="0"/>
        <w:adjustRightInd w:val="0"/>
        <w:spacing w:line="276" w:lineRule="auto"/>
        <w:ind w:firstLine="708"/>
        <w:jc w:val="both"/>
        <w:rPr>
          <w:rFonts w:ascii="Tahoma" w:hAnsi="Tahoma" w:cs="Tahoma"/>
        </w:rPr>
      </w:pPr>
    </w:p>
    <w:p w14:paraId="434EA9F0" w14:textId="43C5005A" w:rsidR="00D86BBA" w:rsidRPr="003E51AA" w:rsidRDefault="00080A22" w:rsidP="003E51AA">
      <w:pPr>
        <w:widowControl w:val="0"/>
        <w:autoSpaceDE w:val="0"/>
        <w:autoSpaceDN w:val="0"/>
        <w:adjustRightInd w:val="0"/>
        <w:spacing w:line="276" w:lineRule="auto"/>
        <w:ind w:firstLine="708"/>
        <w:jc w:val="both"/>
        <w:rPr>
          <w:rFonts w:ascii="Tahoma" w:hAnsi="Tahoma" w:cs="Tahoma"/>
        </w:rPr>
      </w:pPr>
      <w:r w:rsidRPr="003E51AA">
        <w:rPr>
          <w:rFonts w:ascii="Tahoma" w:hAnsi="Tahoma" w:cs="Tahoma"/>
        </w:rPr>
        <w:t xml:space="preserve">En cuanto al reintegro solicitado, indicó que </w:t>
      </w:r>
      <w:r w:rsidR="00D86BBA" w:rsidRPr="003E51AA">
        <w:rPr>
          <w:rFonts w:ascii="Tahoma" w:hAnsi="Tahoma" w:cs="Tahoma"/>
        </w:rPr>
        <w:t xml:space="preserve">el mismo no procedía por cuanto, de conformidad con el precedente de la Corte Suprema de Justicia, el mismo tiene como finalidad que el trabajador no quede desprotegido ante la falta de pago de los aportes a seguridad social y parafiscales, causándose por ende la indemnización consagrada en el artículo 65 del </w:t>
      </w:r>
      <w:proofErr w:type="spellStart"/>
      <w:r w:rsidR="000644A1" w:rsidRPr="003E51AA">
        <w:rPr>
          <w:rFonts w:ascii="Tahoma" w:hAnsi="Tahoma" w:cs="Tahoma"/>
        </w:rPr>
        <w:t>CST</w:t>
      </w:r>
      <w:proofErr w:type="spellEnd"/>
      <w:r w:rsidR="000644A1" w:rsidRPr="003E51AA">
        <w:rPr>
          <w:rFonts w:ascii="Tahoma" w:hAnsi="Tahoma" w:cs="Tahoma"/>
        </w:rPr>
        <w:t xml:space="preserve"> </w:t>
      </w:r>
      <w:r w:rsidR="00D86BBA" w:rsidRPr="003E51AA">
        <w:rPr>
          <w:rFonts w:ascii="Tahoma" w:hAnsi="Tahoma" w:cs="Tahoma"/>
        </w:rPr>
        <w:t>y no el reintegro</w:t>
      </w:r>
      <w:r w:rsidR="00763932" w:rsidRPr="003E51AA">
        <w:rPr>
          <w:rFonts w:ascii="Tahoma" w:hAnsi="Tahoma" w:cs="Tahoma"/>
        </w:rPr>
        <w:t>; agregando que al</w:t>
      </w:r>
      <w:r w:rsidR="00D86BBA" w:rsidRPr="003E51AA">
        <w:rPr>
          <w:rFonts w:ascii="Tahoma" w:hAnsi="Tahoma" w:cs="Tahoma"/>
        </w:rPr>
        <w:t xml:space="preserve"> no haberse acreditado por la actora que la empleadora se abstuvo de realizar dichos pagos, no había lugar a emitir condena alguna en contra de esta.</w:t>
      </w:r>
    </w:p>
    <w:p w14:paraId="24670EF8" w14:textId="77777777" w:rsidR="00942A20" w:rsidRPr="003E51AA" w:rsidRDefault="00942A20" w:rsidP="003E51AA">
      <w:pPr>
        <w:widowControl w:val="0"/>
        <w:autoSpaceDE w:val="0"/>
        <w:autoSpaceDN w:val="0"/>
        <w:adjustRightInd w:val="0"/>
        <w:spacing w:line="276" w:lineRule="auto"/>
        <w:jc w:val="both"/>
        <w:rPr>
          <w:rFonts w:ascii="Tahoma" w:hAnsi="Tahoma" w:cs="Tahoma"/>
        </w:rPr>
      </w:pPr>
    </w:p>
    <w:p w14:paraId="20B617D6" w14:textId="4386FA1D" w:rsidR="004F2069" w:rsidRPr="003E51AA" w:rsidRDefault="000D78EF" w:rsidP="003E51AA">
      <w:pPr>
        <w:pStyle w:val="Prrafodelista"/>
        <w:numPr>
          <w:ilvl w:val="0"/>
          <w:numId w:val="43"/>
        </w:numPr>
        <w:spacing w:line="276" w:lineRule="auto"/>
        <w:jc w:val="center"/>
        <w:rPr>
          <w:rFonts w:ascii="Tahoma" w:hAnsi="Tahoma" w:cs="Tahoma"/>
          <w:b/>
        </w:rPr>
      </w:pPr>
      <w:r w:rsidRPr="003E51AA">
        <w:rPr>
          <w:rFonts w:ascii="Tahoma" w:hAnsi="Tahoma" w:cs="Tahoma"/>
          <w:b/>
        </w:rPr>
        <w:t>Recurso de apelación</w:t>
      </w:r>
    </w:p>
    <w:p w14:paraId="04BD3B1F" w14:textId="14373D73" w:rsidR="00A9473B" w:rsidRPr="003E51AA" w:rsidRDefault="00A9473B" w:rsidP="003E51AA">
      <w:pPr>
        <w:pStyle w:val="Prrafodelista"/>
        <w:spacing w:line="276" w:lineRule="auto"/>
        <w:ind w:left="1080"/>
        <w:rPr>
          <w:rFonts w:ascii="Tahoma" w:hAnsi="Tahoma" w:cs="Tahoma"/>
        </w:rPr>
      </w:pPr>
    </w:p>
    <w:p w14:paraId="0A54D7A2" w14:textId="04C184D3" w:rsidR="00D86BBA" w:rsidRPr="003E51AA" w:rsidRDefault="00D86BBA" w:rsidP="003E51AA">
      <w:pPr>
        <w:spacing w:line="276" w:lineRule="auto"/>
        <w:ind w:firstLine="708"/>
        <w:jc w:val="both"/>
        <w:rPr>
          <w:rFonts w:ascii="Tahoma" w:hAnsi="Tahoma" w:cs="Tahoma"/>
        </w:rPr>
      </w:pPr>
      <w:r w:rsidRPr="003E51AA">
        <w:rPr>
          <w:rFonts w:ascii="Tahoma" w:hAnsi="Tahoma" w:cs="Tahoma"/>
        </w:rPr>
        <w:t xml:space="preserve">El apoderado de la demandante apeló la decisión de instancia únicamente frente a la negativa del reintegro deprecado, arguyendo que en el presente caso quien tenía la carga de demostrar que comunicó a la trabajadora que había efectuado el pago de los </w:t>
      </w:r>
      <w:r w:rsidR="00763932" w:rsidRPr="003E51AA">
        <w:rPr>
          <w:rFonts w:ascii="Tahoma" w:hAnsi="Tahoma" w:cs="Tahoma"/>
        </w:rPr>
        <w:t>aportes</w:t>
      </w:r>
      <w:r w:rsidRPr="003E51AA">
        <w:rPr>
          <w:rFonts w:ascii="Tahoma" w:hAnsi="Tahoma" w:cs="Tahoma"/>
        </w:rPr>
        <w:t xml:space="preserve"> a seguridad social y parafiscales era el emp</w:t>
      </w:r>
      <w:r w:rsidR="00763932" w:rsidRPr="003E51AA">
        <w:rPr>
          <w:rFonts w:ascii="Tahoma" w:hAnsi="Tahoma" w:cs="Tahoma"/>
        </w:rPr>
        <w:t>l</w:t>
      </w:r>
      <w:r w:rsidRPr="003E51AA">
        <w:rPr>
          <w:rFonts w:ascii="Tahoma" w:hAnsi="Tahoma" w:cs="Tahoma"/>
        </w:rPr>
        <w:t>ead</w:t>
      </w:r>
      <w:r w:rsidR="00763932" w:rsidRPr="003E51AA">
        <w:rPr>
          <w:rFonts w:ascii="Tahoma" w:hAnsi="Tahoma" w:cs="Tahoma"/>
        </w:rPr>
        <w:t>or</w:t>
      </w:r>
      <w:r w:rsidRPr="003E51AA">
        <w:rPr>
          <w:rFonts w:ascii="Tahoma" w:hAnsi="Tahoma" w:cs="Tahoma"/>
        </w:rPr>
        <w:t xml:space="preserve"> y no su clienta</w:t>
      </w:r>
      <w:r w:rsidR="00763932" w:rsidRPr="003E51AA">
        <w:rPr>
          <w:rFonts w:ascii="Tahoma" w:hAnsi="Tahoma" w:cs="Tahoma"/>
        </w:rPr>
        <w:t>;</w:t>
      </w:r>
      <w:r w:rsidRPr="003E51AA">
        <w:rPr>
          <w:rFonts w:ascii="Tahoma" w:hAnsi="Tahoma" w:cs="Tahoma"/>
        </w:rPr>
        <w:t xml:space="preserve"> de manera que al no haberse acreditado</w:t>
      </w:r>
      <w:r w:rsidR="00763932" w:rsidRPr="003E51AA">
        <w:rPr>
          <w:rFonts w:ascii="Tahoma" w:hAnsi="Tahoma" w:cs="Tahoma"/>
        </w:rPr>
        <w:t xml:space="preserve"> dicha obligación</w:t>
      </w:r>
      <w:r w:rsidRPr="003E51AA">
        <w:rPr>
          <w:rFonts w:ascii="Tahoma" w:hAnsi="Tahoma" w:cs="Tahoma"/>
        </w:rPr>
        <w:t xml:space="preserve"> dentro del proceso</w:t>
      </w:r>
      <w:r w:rsidR="00763932" w:rsidRPr="003E51AA">
        <w:rPr>
          <w:rFonts w:ascii="Tahoma" w:hAnsi="Tahoma" w:cs="Tahoma"/>
        </w:rPr>
        <w:t>,</w:t>
      </w:r>
      <w:r w:rsidRPr="003E51AA">
        <w:rPr>
          <w:rFonts w:ascii="Tahoma" w:hAnsi="Tahoma" w:cs="Tahoma"/>
        </w:rPr>
        <w:t xml:space="preserve"> la terminación </w:t>
      </w:r>
      <w:r w:rsidR="000644A1">
        <w:rPr>
          <w:rFonts w:ascii="Tahoma" w:hAnsi="Tahoma" w:cs="Tahoma"/>
        </w:rPr>
        <w:t>del contrato</w:t>
      </w:r>
      <w:r w:rsidR="00763932" w:rsidRPr="003E51AA">
        <w:rPr>
          <w:rFonts w:ascii="Tahoma" w:hAnsi="Tahoma" w:cs="Tahoma"/>
        </w:rPr>
        <w:t xml:space="preserve"> </w:t>
      </w:r>
      <w:r w:rsidRPr="003E51AA">
        <w:rPr>
          <w:rFonts w:ascii="Tahoma" w:hAnsi="Tahoma" w:cs="Tahoma"/>
        </w:rPr>
        <w:t>no produ</w:t>
      </w:r>
      <w:r w:rsidR="00763932" w:rsidRPr="003E51AA">
        <w:rPr>
          <w:rFonts w:ascii="Tahoma" w:hAnsi="Tahoma" w:cs="Tahoma"/>
        </w:rPr>
        <w:t>jo</w:t>
      </w:r>
      <w:r w:rsidRPr="003E51AA">
        <w:rPr>
          <w:rFonts w:ascii="Tahoma" w:hAnsi="Tahoma" w:cs="Tahoma"/>
        </w:rPr>
        <w:t xml:space="preserve"> efectos</w:t>
      </w:r>
      <w:r w:rsidR="00763932" w:rsidRPr="003E51AA">
        <w:rPr>
          <w:rFonts w:ascii="Tahoma" w:hAnsi="Tahoma" w:cs="Tahoma"/>
        </w:rPr>
        <w:t xml:space="preserve"> y, por ende, </w:t>
      </w:r>
      <w:r w:rsidRPr="003E51AA">
        <w:rPr>
          <w:rFonts w:ascii="Tahoma" w:hAnsi="Tahoma" w:cs="Tahoma"/>
        </w:rPr>
        <w:t>deb</w:t>
      </w:r>
      <w:r w:rsidR="00763932" w:rsidRPr="003E51AA">
        <w:rPr>
          <w:rFonts w:ascii="Tahoma" w:hAnsi="Tahoma" w:cs="Tahoma"/>
        </w:rPr>
        <w:t>ía</w:t>
      </w:r>
      <w:r w:rsidRPr="003E51AA">
        <w:rPr>
          <w:rFonts w:ascii="Tahoma" w:hAnsi="Tahoma" w:cs="Tahoma"/>
        </w:rPr>
        <w:t xml:space="preserve"> reintegrar</w:t>
      </w:r>
      <w:r w:rsidR="00763932" w:rsidRPr="003E51AA">
        <w:rPr>
          <w:rFonts w:ascii="Tahoma" w:hAnsi="Tahoma" w:cs="Tahoma"/>
        </w:rPr>
        <w:t xml:space="preserve">se a su prohijada, cancelándole </w:t>
      </w:r>
      <w:r w:rsidRPr="003E51AA">
        <w:rPr>
          <w:rFonts w:ascii="Tahoma" w:hAnsi="Tahoma" w:cs="Tahoma"/>
        </w:rPr>
        <w:t xml:space="preserve"> los s</w:t>
      </w:r>
      <w:r w:rsidR="00763932" w:rsidRPr="003E51AA">
        <w:rPr>
          <w:rFonts w:ascii="Tahoma" w:hAnsi="Tahoma" w:cs="Tahoma"/>
        </w:rPr>
        <w:t>a</w:t>
      </w:r>
      <w:r w:rsidRPr="003E51AA">
        <w:rPr>
          <w:rFonts w:ascii="Tahoma" w:hAnsi="Tahoma" w:cs="Tahoma"/>
        </w:rPr>
        <w:t>larios dejados de percibir.</w:t>
      </w:r>
    </w:p>
    <w:p w14:paraId="75A2AF96" w14:textId="77777777" w:rsidR="003F51EC" w:rsidRPr="003E51AA" w:rsidRDefault="003F51EC" w:rsidP="003E51AA">
      <w:pPr>
        <w:spacing w:line="276" w:lineRule="auto"/>
        <w:jc w:val="both"/>
        <w:rPr>
          <w:rFonts w:ascii="Tahoma" w:hAnsi="Tahoma" w:cs="Tahoma"/>
        </w:rPr>
      </w:pPr>
    </w:p>
    <w:p w14:paraId="7D37157C" w14:textId="77777777" w:rsidR="008F2E7F" w:rsidRPr="003E51AA" w:rsidRDefault="008F2E7F" w:rsidP="003E51AA">
      <w:pPr>
        <w:pStyle w:val="Prrafodelista"/>
        <w:numPr>
          <w:ilvl w:val="0"/>
          <w:numId w:val="43"/>
        </w:numPr>
        <w:tabs>
          <w:tab w:val="left" w:pos="284"/>
        </w:tabs>
        <w:spacing w:line="276" w:lineRule="auto"/>
        <w:ind w:left="0" w:firstLine="0"/>
        <w:jc w:val="center"/>
        <w:rPr>
          <w:rFonts w:ascii="Tahoma" w:hAnsi="Tahoma" w:cs="Tahoma"/>
          <w:b/>
        </w:rPr>
      </w:pPr>
      <w:r w:rsidRPr="003E51AA">
        <w:rPr>
          <w:rStyle w:val="normaltextrun"/>
          <w:rFonts w:ascii="Tahoma" w:hAnsi="Tahoma" w:cs="Tahoma"/>
          <w:b/>
          <w:bCs/>
        </w:rPr>
        <w:t>Alegatos de Conclusión/Concepto del Ministerio Público</w:t>
      </w:r>
    </w:p>
    <w:p w14:paraId="454029F6" w14:textId="77777777" w:rsidR="008F2E7F" w:rsidRPr="003E51AA" w:rsidRDefault="008F2E7F" w:rsidP="003E51AA">
      <w:pPr>
        <w:pStyle w:val="paragraph"/>
        <w:spacing w:before="0" w:beforeAutospacing="0" w:after="0" w:afterAutospacing="0" w:line="276" w:lineRule="auto"/>
        <w:jc w:val="center"/>
        <w:textAlignment w:val="baseline"/>
        <w:rPr>
          <w:rFonts w:ascii="Tahoma" w:hAnsi="Tahoma" w:cs="Tahoma"/>
        </w:rPr>
      </w:pPr>
      <w:r w:rsidRPr="003E51AA">
        <w:rPr>
          <w:rStyle w:val="eop"/>
          <w:rFonts w:ascii="Tahoma" w:hAnsi="Tahoma" w:cs="Tahoma"/>
        </w:rPr>
        <w:t> </w:t>
      </w:r>
    </w:p>
    <w:p w14:paraId="49969C35" w14:textId="2A6451CA" w:rsidR="008F2E7F" w:rsidRPr="003E51AA" w:rsidRDefault="00D86BBA" w:rsidP="003E51AA">
      <w:pPr>
        <w:spacing w:line="276" w:lineRule="auto"/>
        <w:ind w:firstLine="708"/>
        <w:jc w:val="both"/>
        <w:rPr>
          <w:rStyle w:val="normaltextrun"/>
          <w:rFonts w:ascii="Tahoma" w:hAnsi="Tahoma" w:cs="Tahoma"/>
          <w:color w:val="000000"/>
        </w:rPr>
      </w:pPr>
      <w:r w:rsidRPr="003E51AA">
        <w:rPr>
          <w:rStyle w:val="normaltextrun"/>
          <w:rFonts w:ascii="Tahoma" w:hAnsi="Tahoma" w:cs="Tahoma"/>
          <w:color w:val="000000"/>
        </w:rPr>
        <w:t xml:space="preserve">Tal como </w:t>
      </w:r>
      <w:r w:rsidR="004A7A3A" w:rsidRPr="003E51AA">
        <w:rPr>
          <w:rStyle w:val="normaltextrun"/>
          <w:rFonts w:ascii="Tahoma" w:hAnsi="Tahoma" w:cs="Tahoma"/>
          <w:color w:val="000000"/>
        </w:rPr>
        <w:t>obra</w:t>
      </w:r>
      <w:r w:rsidRPr="003E51AA">
        <w:rPr>
          <w:rStyle w:val="normaltextrun"/>
          <w:rFonts w:ascii="Tahoma" w:hAnsi="Tahoma" w:cs="Tahoma"/>
          <w:color w:val="000000"/>
        </w:rPr>
        <w:t xml:space="preserve"> en la constancia secretarial, las partes en el presente proceso no presentaron alegatos de conclusión</w:t>
      </w:r>
      <w:r w:rsidR="008F2E7F" w:rsidRPr="003E51AA">
        <w:rPr>
          <w:rStyle w:val="normaltextrun"/>
          <w:rFonts w:ascii="Tahoma" w:hAnsi="Tahoma" w:cs="Tahoma"/>
          <w:color w:val="000000"/>
        </w:rPr>
        <w:t xml:space="preserve">.  Por otra parte, </w:t>
      </w:r>
      <w:r w:rsidR="008F2E7F" w:rsidRPr="003E51AA">
        <w:rPr>
          <w:rStyle w:val="normaltextrun"/>
          <w:rFonts w:ascii="Tahoma" w:hAnsi="Tahoma" w:cs="Tahoma"/>
        </w:rPr>
        <w:t>el Ministerio Público NO conceptuó en este asunto.</w:t>
      </w:r>
      <w:r w:rsidR="008F2E7F" w:rsidRPr="003E51AA">
        <w:rPr>
          <w:rStyle w:val="normaltextrun"/>
          <w:rFonts w:ascii="Tahoma" w:hAnsi="Tahoma" w:cs="Tahoma"/>
          <w:color w:val="000000"/>
        </w:rPr>
        <w:t xml:space="preserve"> </w:t>
      </w:r>
    </w:p>
    <w:p w14:paraId="31F36EED" w14:textId="77777777" w:rsidR="00197F4F" w:rsidRPr="003E51AA" w:rsidRDefault="00197F4F" w:rsidP="003E51AA">
      <w:pPr>
        <w:widowControl w:val="0"/>
        <w:autoSpaceDE w:val="0"/>
        <w:autoSpaceDN w:val="0"/>
        <w:adjustRightInd w:val="0"/>
        <w:spacing w:line="276" w:lineRule="auto"/>
        <w:ind w:left="1080"/>
        <w:rPr>
          <w:rFonts w:ascii="Tahoma" w:hAnsi="Tahoma" w:cs="Tahoma"/>
          <w:b/>
        </w:rPr>
      </w:pPr>
    </w:p>
    <w:p w14:paraId="62F3537C" w14:textId="77777777" w:rsidR="00197F4F" w:rsidRPr="003E51AA" w:rsidRDefault="00197F4F" w:rsidP="003E51AA">
      <w:pPr>
        <w:pStyle w:val="Prrafodelista"/>
        <w:widowControl w:val="0"/>
        <w:numPr>
          <w:ilvl w:val="0"/>
          <w:numId w:val="43"/>
        </w:numPr>
        <w:autoSpaceDE w:val="0"/>
        <w:autoSpaceDN w:val="0"/>
        <w:adjustRightInd w:val="0"/>
        <w:spacing w:line="276" w:lineRule="auto"/>
        <w:jc w:val="center"/>
        <w:rPr>
          <w:rFonts w:ascii="Tahoma" w:hAnsi="Tahoma" w:cs="Tahoma"/>
          <w:b/>
        </w:rPr>
      </w:pPr>
      <w:r w:rsidRPr="003E51AA">
        <w:rPr>
          <w:rFonts w:ascii="Tahoma" w:hAnsi="Tahoma" w:cs="Tahoma"/>
          <w:b/>
        </w:rPr>
        <w:t>Problema jurídico por resolver</w:t>
      </w:r>
    </w:p>
    <w:p w14:paraId="2BD6B0A3" w14:textId="77777777" w:rsidR="00197F4F" w:rsidRPr="003E51AA" w:rsidRDefault="00197F4F" w:rsidP="003E51AA">
      <w:pPr>
        <w:pStyle w:val="Sinespaciado"/>
        <w:spacing w:line="276" w:lineRule="auto"/>
        <w:ind w:left="1080"/>
        <w:rPr>
          <w:rFonts w:ascii="Tahoma" w:hAnsi="Tahoma" w:cs="Tahoma"/>
        </w:rPr>
      </w:pPr>
    </w:p>
    <w:p w14:paraId="18B63791" w14:textId="0708707F" w:rsidR="006A6001" w:rsidRPr="003E51AA" w:rsidRDefault="00197F4F" w:rsidP="003E51AA">
      <w:pPr>
        <w:spacing w:line="276" w:lineRule="auto"/>
        <w:ind w:firstLine="708"/>
        <w:jc w:val="both"/>
        <w:rPr>
          <w:rFonts w:ascii="Tahoma" w:hAnsi="Tahoma" w:cs="Tahoma"/>
        </w:rPr>
      </w:pPr>
      <w:r w:rsidRPr="003E51AA">
        <w:rPr>
          <w:rFonts w:ascii="Tahoma" w:hAnsi="Tahoma" w:cs="Tahoma"/>
        </w:rPr>
        <w:t xml:space="preserve">De acuerdo a los </w:t>
      </w:r>
      <w:r w:rsidR="00CC0DB9" w:rsidRPr="003E51AA">
        <w:rPr>
          <w:rFonts w:ascii="Tahoma" w:hAnsi="Tahoma" w:cs="Tahoma"/>
        </w:rPr>
        <w:t>fundamentos de la sentencia de primera instancia y los argumentos del recurso de apelación</w:t>
      </w:r>
      <w:r w:rsidR="004A7A3A" w:rsidRPr="003E51AA">
        <w:rPr>
          <w:rFonts w:ascii="Tahoma" w:hAnsi="Tahoma" w:cs="Tahoma"/>
        </w:rPr>
        <w:t>, le</w:t>
      </w:r>
      <w:r w:rsidR="00CC0DB9" w:rsidRPr="003E51AA">
        <w:rPr>
          <w:rFonts w:ascii="Tahoma" w:hAnsi="Tahoma" w:cs="Tahoma"/>
        </w:rPr>
        <w:t xml:space="preserve"> corresponde a la Sala determinar si </w:t>
      </w:r>
      <w:r w:rsidR="00D86BBA" w:rsidRPr="003E51AA">
        <w:rPr>
          <w:rFonts w:ascii="Tahoma" w:hAnsi="Tahoma" w:cs="Tahoma"/>
        </w:rPr>
        <w:t xml:space="preserve">el hecho de que la parte demandada no hubiera aportado al proceso </w:t>
      </w:r>
      <w:r w:rsidR="006A6001" w:rsidRPr="003E51AA">
        <w:rPr>
          <w:rFonts w:ascii="Tahoma" w:hAnsi="Tahoma" w:cs="Tahoma"/>
        </w:rPr>
        <w:t>la prueba que dem</w:t>
      </w:r>
      <w:r w:rsidR="002C2405" w:rsidRPr="003E51AA">
        <w:rPr>
          <w:rFonts w:ascii="Tahoma" w:hAnsi="Tahoma" w:cs="Tahoma"/>
        </w:rPr>
        <w:t>o</w:t>
      </w:r>
      <w:r w:rsidR="006A6001" w:rsidRPr="003E51AA">
        <w:rPr>
          <w:rFonts w:ascii="Tahoma" w:hAnsi="Tahoma" w:cs="Tahoma"/>
        </w:rPr>
        <w:t>strara que comunicó a la demandante el pago de cotizaciones y parafiscalidad, en los términos del artículo 29 de la Ley 789 de 2002, le otorga el derecho a esta última a ser reintegrada a su puesto de trabajo, con derecho a los salarios dejados de percibir en todo el interregno en que estuvo cesante.</w:t>
      </w:r>
    </w:p>
    <w:p w14:paraId="090DB4EC" w14:textId="77777777" w:rsidR="006A6001" w:rsidRPr="003E51AA" w:rsidRDefault="006A6001" w:rsidP="003E51AA">
      <w:pPr>
        <w:spacing w:line="276" w:lineRule="auto"/>
        <w:ind w:firstLine="708"/>
        <w:jc w:val="both"/>
        <w:rPr>
          <w:rFonts w:ascii="Tahoma" w:hAnsi="Tahoma" w:cs="Tahoma"/>
        </w:rPr>
      </w:pPr>
    </w:p>
    <w:p w14:paraId="1DFC596C" w14:textId="695EC966" w:rsidR="003A3BBB" w:rsidRPr="003E51AA" w:rsidRDefault="003A3BBB" w:rsidP="003E51AA">
      <w:pPr>
        <w:pStyle w:val="Prrafodelista"/>
        <w:numPr>
          <w:ilvl w:val="0"/>
          <w:numId w:val="43"/>
        </w:numPr>
        <w:spacing w:line="276" w:lineRule="auto"/>
        <w:jc w:val="center"/>
        <w:rPr>
          <w:rFonts w:ascii="Tahoma" w:hAnsi="Tahoma" w:cs="Tahoma"/>
          <w:b/>
        </w:rPr>
      </w:pPr>
      <w:r w:rsidRPr="003E51AA">
        <w:rPr>
          <w:rFonts w:ascii="Tahoma" w:hAnsi="Tahoma" w:cs="Tahoma"/>
          <w:b/>
        </w:rPr>
        <w:t>Consideraciones</w:t>
      </w:r>
    </w:p>
    <w:p w14:paraId="74FF58C0" w14:textId="77777777" w:rsidR="00197F4F" w:rsidRPr="003E51AA" w:rsidRDefault="00197F4F" w:rsidP="003E51AA">
      <w:pPr>
        <w:widowControl w:val="0"/>
        <w:tabs>
          <w:tab w:val="left" w:pos="1134"/>
        </w:tabs>
        <w:autoSpaceDE w:val="0"/>
        <w:autoSpaceDN w:val="0"/>
        <w:adjustRightInd w:val="0"/>
        <w:spacing w:line="276" w:lineRule="auto"/>
        <w:jc w:val="both"/>
        <w:rPr>
          <w:rFonts w:ascii="Tahoma" w:hAnsi="Tahoma" w:cs="Tahoma"/>
          <w:b/>
        </w:rPr>
      </w:pPr>
    </w:p>
    <w:p w14:paraId="7035E908" w14:textId="66A6B637" w:rsidR="006A6001" w:rsidRPr="003E51AA" w:rsidRDefault="00361145" w:rsidP="003E51AA">
      <w:pPr>
        <w:spacing w:line="276" w:lineRule="auto"/>
        <w:ind w:firstLine="708"/>
        <w:jc w:val="both"/>
        <w:rPr>
          <w:rFonts w:ascii="Tahoma" w:hAnsi="Tahoma" w:cs="Tahoma"/>
          <w:b/>
        </w:rPr>
      </w:pPr>
      <w:r w:rsidRPr="003E51AA">
        <w:rPr>
          <w:rFonts w:ascii="Tahoma" w:hAnsi="Tahoma" w:cs="Tahoma"/>
          <w:b/>
        </w:rPr>
        <w:t>6.1 De la sanción enmarcada en el artículo 29 de la Ley 789 de 2002</w:t>
      </w:r>
    </w:p>
    <w:p w14:paraId="5F39D7F5" w14:textId="77777777" w:rsidR="006A6001" w:rsidRPr="003E51AA" w:rsidRDefault="006A6001" w:rsidP="003E51AA">
      <w:pPr>
        <w:spacing w:line="276" w:lineRule="auto"/>
        <w:jc w:val="both"/>
        <w:rPr>
          <w:rFonts w:ascii="Tahoma" w:hAnsi="Tahoma" w:cs="Tahoma"/>
        </w:rPr>
      </w:pPr>
    </w:p>
    <w:p w14:paraId="5D91A8FB" w14:textId="6B11C1AC" w:rsidR="00361145" w:rsidRPr="003E51AA" w:rsidRDefault="00361145" w:rsidP="003E51AA">
      <w:pPr>
        <w:spacing w:line="276" w:lineRule="auto"/>
        <w:ind w:firstLine="708"/>
        <w:jc w:val="both"/>
        <w:rPr>
          <w:rFonts w:ascii="Tahoma" w:hAnsi="Tahoma" w:cs="Tahoma"/>
        </w:rPr>
      </w:pPr>
      <w:r w:rsidRPr="003E51AA">
        <w:rPr>
          <w:rFonts w:ascii="Tahoma" w:hAnsi="Tahoma" w:cs="Tahoma"/>
        </w:rPr>
        <w:t xml:space="preserve">Está suficientemente decantado que la indemnización moratoria, consagrada en el artículo 65 del Código Sustantivo del Trabajo, es procedente cuando a la terminación del contrato de trabajo el empleador no paga al trabajador los salarios y prestaciones adeudadas, advirtiendo que, jurisprudencialmente, se ha establecido </w:t>
      </w:r>
      <w:r w:rsidRPr="003E51AA">
        <w:rPr>
          <w:rFonts w:ascii="Tahoma" w:hAnsi="Tahoma" w:cs="Tahoma"/>
        </w:rPr>
        <w:lastRenderedPageBreak/>
        <w:t>que esta sanción no opera automáticamente, sino que se debe verificar que el empleador actuó de mala fe.</w:t>
      </w:r>
    </w:p>
    <w:p w14:paraId="233FCE99" w14:textId="77777777" w:rsidR="00361145" w:rsidRPr="003E51AA" w:rsidRDefault="00361145" w:rsidP="003E51AA">
      <w:pPr>
        <w:spacing w:line="276" w:lineRule="auto"/>
        <w:ind w:firstLine="708"/>
        <w:jc w:val="both"/>
        <w:rPr>
          <w:rFonts w:ascii="Tahoma" w:hAnsi="Tahoma" w:cs="Tahoma"/>
        </w:rPr>
      </w:pPr>
    </w:p>
    <w:p w14:paraId="0FB72EC7" w14:textId="5045BF05" w:rsidR="00361145" w:rsidRPr="003E51AA" w:rsidRDefault="00361145" w:rsidP="003E51AA">
      <w:pPr>
        <w:spacing w:line="276" w:lineRule="auto"/>
        <w:ind w:firstLine="708"/>
        <w:jc w:val="both"/>
        <w:rPr>
          <w:rFonts w:ascii="Tahoma" w:hAnsi="Tahoma" w:cs="Tahoma"/>
        </w:rPr>
      </w:pPr>
      <w:r w:rsidRPr="003E51AA">
        <w:rPr>
          <w:rFonts w:ascii="Tahoma" w:hAnsi="Tahoma" w:cs="Tahoma"/>
        </w:rPr>
        <w:t xml:space="preserve">Adicionalmente, el parágrafo 1º del mismo artículo 65, modificado por el artículo 29 de la Ley 789 de 2002, consagra también una </w:t>
      </w:r>
      <w:r w:rsidR="00DE1527" w:rsidRPr="003E51AA">
        <w:rPr>
          <w:rFonts w:ascii="Tahoma" w:hAnsi="Tahoma" w:cs="Tahoma"/>
        </w:rPr>
        <w:t>sanción,</w:t>
      </w:r>
      <w:r w:rsidRPr="003E51AA">
        <w:rPr>
          <w:rFonts w:ascii="Tahoma" w:hAnsi="Tahoma" w:cs="Tahoma"/>
        </w:rPr>
        <w:t xml:space="preserve"> pero por el no pago de los aportes al sistema de seguridad social integral y de parafiscales, en los siguientes términos:</w:t>
      </w:r>
    </w:p>
    <w:p w14:paraId="62386417" w14:textId="61E57D0D" w:rsidR="00361145" w:rsidRPr="003E51AA" w:rsidRDefault="00361145" w:rsidP="003E51AA">
      <w:pPr>
        <w:spacing w:line="276" w:lineRule="auto"/>
        <w:ind w:firstLine="708"/>
        <w:jc w:val="both"/>
        <w:rPr>
          <w:rFonts w:ascii="Tahoma" w:hAnsi="Tahoma" w:cs="Tahoma"/>
        </w:rPr>
      </w:pPr>
    </w:p>
    <w:p w14:paraId="1DBB5EA5" w14:textId="77777777" w:rsidR="00361145" w:rsidRPr="003E51AA" w:rsidRDefault="00361145" w:rsidP="003E51AA">
      <w:pPr>
        <w:ind w:left="426" w:right="420"/>
        <w:jc w:val="both"/>
        <w:rPr>
          <w:rFonts w:ascii="Tahoma" w:hAnsi="Tahoma" w:cs="Tahoma"/>
          <w:sz w:val="22"/>
        </w:rPr>
      </w:pPr>
      <w:r w:rsidRPr="003E51AA">
        <w:rPr>
          <w:rFonts w:ascii="Tahoma" w:hAnsi="Tahoma" w:cs="Tahoma"/>
          <w:sz w:val="22"/>
        </w:rPr>
        <w:t>“ARTICULO 65. INDEMNIZACION POR FALTA DE PAGO. Modificado por el artículo 29 de la Ley 789 de 2002:</w:t>
      </w:r>
    </w:p>
    <w:p w14:paraId="55A8330F" w14:textId="77777777" w:rsidR="00361145" w:rsidRPr="003E51AA" w:rsidRDefault="00361145" w:rsidP="003E51AA">
      <w:pPr>
        <w:ind w:left="426" w:right="420"/>
        <w:jc w:val="both"/>
        <w:rPr>
          <w:rFonts w:ascii="Tahoma" w:hAnsi="Tahoma" w:cs="Tahoma"/>
          <w:sz w:val="22"/>
        </w:rPr>
      </w:pPr>
    </w:p>
    <w:p w14:paraId="4B724D2B" w14:textId="77777777" w:rsidR="00361145" w:rsidRPr="003E51AA" w:rsidRDefault="00361145" w:rsidP="003E51AA">
      <w:pPr>
        <w:ind w:left="426" w:right="420"/>
        <w:jc w:val="both"/>
        <w:rPr>
          <w:rFonts w:ascii="Tahoma" w:hAnsi="Tahoma" w:cs="Tahoma"/>
          <w:sz w:val="22"/>
        </w:rPr>
      </w:pPr>
      <w:r w:rsidRPr="003E51AA">
        <w:rPr>
          <w:rFonts w:ascii="Tahoma" w:hAnsi="Tahoma" w:cs="Tahoma"/>
          <w:sz w:val="22"/>
        </w:rPr>
        <w:t xml:space="preserve">1º. (…). </w:t>
      </w:r>
    </w:p>
    <w:p w14:paraId="60B1F659" w14:textId="77777777" w:rsidR="00361145" w:rsidRPr="003E51AA" w:rsidRDefault="00361145" w:rsidP="003E51AA">
      <w:pPr>
        <w:ind w:left="426" w:right="420"/>
        <w:jc w:val="both"/>
        <w:rPr>
          <w:rFonts w:ascii="Tahoma" w:hAnsi="Tahoma" w:cs="Tahoma"/>
          <w:sz w:val="22"/>
        </w:rPr>
      </w:pPr>
    </w:p>
    <w:p w14:paraId="14E69C7D" w14:textId="7B074368" w:rsidR="00361145" w:rsidRPr="003E51AA" w:rsidRDefault="00361145" w:rsidP="003E51AA">
      <w:pPr>
        <w:ind w:left="426" w:right="420"/>
        <w:jc w:val="both"/>
        <w:rPr>
          <w:rFonts w:ascii="Tahoma" w:hAnsi="Tahoma" w:cs="Tahoma"/>
          <w:sz w:val="22"/>
        </w:rPr>
      </w:pPr>
      <w:r w:rsidRPr="003E51AA">
        <w:rPr>
          <w:rFonts w:ascii="Tahoma" w:hAnsi="Tahoma" w:cs="Tahoma"/>
          <w:sz w:val="22"/>
        </w:rPr>
        <w:t>PARÁGRAFO 1o. Para proceder a la terminación del contrato de trabajo establecido en el artículo 64 del Código Sustantivo del Trabajo, el empleador le deberá informar por escrito al trabajador, a la última dirección registrada, dentro de los sesenta (60) días siguientes a la terminación del contrato, el estado de pago de las cotizaciones de Seguridad Social y parafiscalidad sobre los salarios de los últimos tres meses anteriores a la terminación del contrato, adjuntando los comprobantes de pago que los certifiquen. Si el empleador no demuestra el pago de dichas cotizaciones, la terminación del contrato no producirá efecto. Sin embargo, el empleador podrá pagar las cotizaciones durante los sesenta (60) días siguientes, con los intereses de mora”</w:t>
      </w:r>
    </w:p>
    <w:p w14:paraId="3BFB41C7" w14:textId="77777777" w:rsidR="00361145" w:rsidRPr="003E51AA" w:rsidRDefault="00361145" w:rsidP="003E51AA">
      <w:pPr>
        <w:spacing w:line="276" w:lineRule="auto"/>
        <w:ind w:firstLine="708"/>
        <w:jc w:val="both"/>
        <w:rPr>
          <w:rFonts w:ascii="Tahoma" w:hAnsi="Tahoma" w:cs="Tahoma"/>
        </w:rPr>
      </w:pPr>
    </w:p>
    <w:p w14:paraId="328D758D" w14:textId="77777777" w:rsidR="00361145" w:rsidRPr="003E51AA" w:rsidRDefault="00361145" w:rsidP="003E51AA">
      <w:pPr>
        <w:spacing w:line="276" w:lineRule="auto"/>
        <w:ind w:firstLine="708"/>
        <w:jc w:val="both"/>
        <w:rPr>
          <w:rFonts w:ascii="Tahoma" w:hAnsi="Tahoma" w:cs="Tahoma"/>
        </w:rPr>
      </w:pPr>
      <w:r w:rsidRPr="003E51AA">
        <w:rPr>
          <w:rFonts w:ascii="Tahoma" w:hAnsi="Tahoma" w:cs="Tahoma"/>
        </w:rPr>
        <w:t xml:space="preserve">Sobre esta sanción, la Sala de Casación Laboral de la Corte Suprema de Justicia, en sentencia del 30 de enero de 2007, Acta No. 06, Radicado No. 29443, M.P. Dr. Eduardo López Villegas, explicó: </w:t>
      </w:r>
    </w:p>
    <w:p w14:paraId="6B357957" w14:textId="77777777" w:rsidR="00361145" w:rsidRPr="003E51AA" w:rsidRDefault="00361145" w:rsidP="003E51AA">
      <w:pPr>
        <w:spacing w:line="276" w:lineRule="auto"/>
        <w:rPr>
          <w:rFonts w:ascii="Tahoma" w:hAnsi="Tahoma" w:cs="Tahoma"/>
        </w:rPr>
      </w:pPr>
    </w:p>
    <w:p w14:paraId="3A5D1597" w14:textId="77777777" w:rsidR="00361145" w:rsidRPr="003E51AA" w:rsidRDefault="00361145" w:rsidP="003E51AA">
      <w:pPr>
        <w:ind w:left="426" w:right="420"/>
        <w:jc w:val="both"/>
        <w:rPr>
          <w:rFonts w:ascii="Tahoma" w:hAnsi="Tahoma" w:cs="Tahoma"/>
          <w:sz w:val="22"/>
        </w:rPr>
      </w:pPr>
      <w:r w:rsidRPr="003E51AA">
        <w:rPr>
          <w:rFonts w:ascii="Tahoma" w:hAnsi="Tahoma" w:cs="Tahoma"/>
          <w:sz w:val="22"/>
        </w:rPr>
        <w:t xml:space="preserve">“El parágrafo del artículo 65 del C.S.T. establece un mecanismo de coacción a los empleadores para que cumplan cabalmente con el deber de aportar a la seguridad social y contribuciones parafiscales, cuyo incumplimiento, estimado respecto a la época en que termina el contrato de trabajo, -en el día de su finalización y dos meses más, se sanciona con la ineficacia de la terminación-; sólo es válido el despido cuando se han cubierto las obligaciones de pago de los aportes a las instituciones del sistema de seguridad social por el trabajador, en un plazo que no puede exceder los dos meses luego de concluido el contrato. </w:t>
      </w:r>
    </w:p>
    <w:p w14:paraId="7304FE97" w14:textId="77777777" w:rsidR="00361145" w:rsidRPr="003E51AA" w:rsidRDefault="00361145" w:rsidP="003E51AA">
      <w:pPr>
        <w:ind w:left="426" w:right="420"/>
        <w:jc w:val="both"/>
        <w:rPr>
          <w:rFonts w:ascii="Tahoma" w:hAnsi="Tahoma" w:cs="Tahoma"/>
          <w:sz w:val="22"/>
        </w:rPr>
      </w:pPr>
    </w:p>
    <w:p w14:paraId="3FDC8D44" w14:textId="77777777" w:rsidR="00361145" w:rsidRPr="003E51AA" w:rsidRDefault="00361145" w:rsidP="003E51AA">
      <w:pPr>
        <w:ind w:left="426" w:right="420"/>
        <w:jc w:val="both"/>
        <w:rPr>
          <w:rFonts w:ascii="Tahoma" w:hAnsi="Tahoma" w:cs="Tahoma"/>
          <w:sz w:val="22"/>
        </w:rPr>
      </w:pPr>
      <w:r w:rsidRPr="003E51AA">
        <w:rPr>
          <w:rFonts w:ascii="Tahoma" w:hAnsi="Tahoma" w:cs="Tahoma"/>
          <w:sz w:val="22"/>
        </w:rPr>
        <w:t xml:space="preserve">La conducta empresarial enderezada a evitar la drástica sanción del artículo 65 del C.S.T. -la obligación de pago de salarios y prestaciones sociales, hasta tanto no se satisfagan las deudas con las administradoras respectivas-, ha de contribuir a la normalización de las carteras parafiscales de seguridad social, uno de los aspectos necesarios para alcanzar la viabilidad financiera del sistema de seguridad social”. </w:t>
      </w:r>
    </w:p>
    <w:p w14:paraId="0B428606" w14:textId="77777777" w:rsidR="00361145" w:rsidRPr="003E51AA" w:rsidRDefault="00361145" w:rsidP="003E51AA">
      <w:pPr>
        <w:spacing w:line="276" w:lineRule="auto"/>
        <w:rPr>
          <w:rFonts w:ascii="Tahoma" w:hAnsi="Tahoma" w:cs="Tahoma"/>
        </w:rPr>
      </w:pPr>
    </w:p>
    <w:p w14:paraId="3B25F2F3" w14:textId="36D5EEBD" w:rsidR="006A6001" w:rsidRPr="003E51AA" w:rsidRDefault="00361145" w:rsidP="003E51AA">
      <w:pPr>
        <w:spacing w:line="276" w:lineRule="auto"/>
        <w:ind w:firstLine="708"/>
        <w:jc w:val="both"/>
        <w:rPr>
          <w:rFonts w:ascii="Tahoma" w:hAnsi="Tahoma" w:cs="Tahoma"/>
        </w:rPr>
      </w:pPr>
      <w:r w:rsidRPr="003E51AA">
        <w:rPr>
          <w:rFonts w:ascii="Tahoma" w:hAnsi="Tahoma" w:cs="Tahoma"/>
        </w:rPr>
        <w:t>De manera que la deuda que origina la sanción –ineficacia del despido y por ende el pago de salarios y prestaciones sociales</w:t>
      </w:r>
      <w:r w:rsidR="003E51AA">
        <w:rPr>
          <w:rFonts w:ascii="Tahoma" w:hAnsi="Tahoma" w:cs="Tahoma"/>
        </w:rPr>
        <w:t>–</w:t>
      </w:r>
      <w:r w:rsidRPr="003E51AA">
        <w:rPr>
          <w:rFonts w:ascii="Tahoma" w:hAnsi="Tahoma" w:cs="Tahoma"/>
        </w:rPr>
        <w:t xml:space="preserve">, es la deuda con las administradoras del sistema de seguridad social y de parafiscalidad, aclarándose que, tal y como lo ha definido la Corte, </w:t>
      </w:r>
      <w:r w:rsidRPr="003E51AA">
        <w:rPr>
          <w:rFonts w:ascii="Tahoma" w:hAnsi="Tahoma" w:cs="Tahoma"/>
          <w:i/>
          <w:iCs/>
        </w:rPr>
        <w:t>“</w:t>
      </w:r>
      <w:r w:rsidRPr="003E51AA">
        <w:rPr>
          <w:rFonts w:ascii="Tahoma" w:hAnsi="Tahoma" w:cs="Tahoma"/>
          <w:i/>
          <w:iCs/>
          <w:sz w:val="22"/>
        </w:rPr>
        <w:t xml:space="preserve">Por tratarse de una de las sanciones por la omisión en el cumplimiento de deberes patronales, prevista en el artículo 65 del C.S.T., debe seguir las mismas reglas de los otros casos previstos en la norma que la contiene; esto conduce a que dicha sanción no puede operar de manera automática sino que es menester analizar el </w:t>
      </w:r>
      <w:r w:rsidRPr="003E51AA">
        <w:rPr>
          <w:rFonts w:ascii="Tahoma" w:hAnsi="Tahoma" w:cs="Tahoma"/>
          <w:i/>
          <w:iCs/>
          <w:sz w:val="22"/>
        </w:rPr>
        <w:lastRenderedPageBreak/>
        <w:t>comportamiento del empleador, no siendo procedente cuando aparezca que estuvo revestido de buena fe</w:t>
      </w:r>
      <w:r w:rsidRPr="003E51AA">
        <w:rPr>
          <w:rFonts w:ascii="Tahoma" w:hAnsi="Tahoma" w:cs="Tahoma"/>
          <w:iCs/>
        </w:rPr>
        <w:t>”</w:t>
      </w:r>
      <w:r w:rsidR="006144FF" w:rsidRPr="003E51AA">
        <w:rPr>
          <w:rStyle w:val="Refdenotaalpie"/>
          <w:rFonts w:ascii="Tahoma" w:hAnsi="Tahoma" w:cs="Tahoma"/>
          <w:i/>
          <w:iCs/>
        </w:rPr>
        <w:footnoteReference w:id="2"/>
      </w:r>
      <w:r w:rsidRPr="003E51AA">
        <w:rPr>
          <w:rFonts w:ascii="Tahoma" w:hAnsi="Tahoma" w:cs="Tahoma"/>
        </w:rPr>
        <w:t>.</w:t>
      </w:r>
    </w:p>
    <w:p w14:paraId="5E87187E" w14:textId="77777777" w:rsidR="00763932" w:rsidRPr="003E51AA" w:rsidRDefault="00763932" w:rsidP="003E51AA">
      <w:pPr>
        <w:spacing w:line="276" w:lineRule="auto"/>
        <w:ind w:firstLine="708"/>
        <w:jc w:val="both"/>
        <w:rPr>
          <w:rFonts w:ascii="Tahoma" w:hAnsi="Tahoma" w:cs="Tahoma"/>
        </w:rPr>
      </w:pPr>
    </w:p>
    <w:p w14:paraId="2753942F" w14:textId="3AC03418" w:rsidR="006A6001" w:rsidRPr="003E51AA" w:rsidRDefault="00C95C7F" w:rsidP="003E51AA">
      <w:pPr>
        <w:spacing w:line="276" w:lineRule="auto"/>
        <w:jc w:val="both"/>
        <w:rPr>
          <w:rFonts w:ascii="Tahoma" w:hAnsi="Tahoma" w:cs="Tahoma"/>
        </w:rPr>
      </w:pPr>
      <w:r w:rsidRPr="003E51AA">
        <w:rPr>
          <w:rFonts w:ascii="Tahoma" w:hAnsi="Tahoma" w:cs="Tahoma"/>
        </w:rPr>
        <w:tab/>
        <w:t xml:space="preserve">En cuanto al restablecimiento de la relación laboral derivado del incumplimiento del empleador, el órgano de cierre de esta especialidad precisó en la sentencia </w:t>
      </w:r>
      <w:r w:rsidR="002005EF" w:rsidRPr="003E51AA">
        <w:rPr>
          <w:rFonts w:ascii="Tahoma" w:hAnsi="Tahoma" w:cs="Tahoma"/>
        </w:rPr>
        <w:t>a que se viene haciendo alusión que:</w:t>
      </w:r>
    </w:p>
    <w:p w14:paraId="7A9B403A" w14:textId="77777777" w:rsidR="002005EF" w:rsidRPr="003E51AA" w:rsidRDefault="002005EF" w:rsidP="003E51AA">
      <w:pPr>
        <w:spacing w:line="276" w:lineRule="auto"/>
        <w:jc w:val="both"/>
        <w:rPr>
          <w:rFonts w:ascii="Tahoma" w:hAnsi="Tahoma" w:cs="Tahoma"/>
        </w:rPr>
      </w:pPr>
    </w:p>
    <w:p w14:paraId="3E20B42F" w14:textId="7FC380A5" w:rsidR="002005EF" w:rsidRPr="003E51AA" w:rsidRDefault="002005EF" w:rsidP="003E51AA">
      <w:pPr>
        <w:ind w:left="426" w:right="420"/>
        <w:jc w:val="both"/>
        <w:rPr>
          <w:rFonts w:ascii="Tahoma" w:hAnsi="Tahoma" w:cs="Tahoma"/>
          <w:sz w:val="22"/>
        </w:rPr>
      </w:pPr>
      <w:r w:rsidRPr="003E51AA">
        <w:rPr>
          <w:rFonts w:ascii="Tahoma" w:hAnsi="Tahoma" w:cs="Tahoma"/>
          <w:sz w:val="22"/>
        </w:rPr>
        <w:t xml:space="preserve">“La causa de la ineficacia del despido radica en el incumplimiento para con las entidades aludidas, y no precisamente por faltar al deber de comunicar el estado de cuentas al trabajador; esto se advierte si se repara en que se puede satisfacer aportando planillas de pago por autoliquidación de los tres últimos meses sin que se hubieren efectuado el de periodos anteriores; </w:t>
      </w:r>
      <w:r w:rsidRPr="003E51AA">
        <w:rPr>
          <w:rFonts w:ascii="Tahoma" w:hAnsi="Tahoma" w:cs="Tahoma"/>
          <w:b/>
          <w:sz w:val="22"/>
        </w:rPr>
        <w:t>aquí como se falta al deber sustantivo del pago de contribuciones opera la sanción</w:t>
      </w:r>
      <w:r w:rsidRPr="003E51AA">
        <w:rPr>
          <w:rFonts w:ascii="Tahoma" w:hAnsi="Tahoma" w:cs="Tahoma"/>
          <w:sz w:val="22"/>
        </w:rPr>
        <w:t>.”</w:t>
      </w:r>
    </w:p>
    <w:p w14:paraId="4C6885FF" w14:textId="77777777" w:rsidR="006A6001" w:rsidRPr="003E51AA" w:rsidRDefault="006A6001" w:rsidP="003E51AA">
      <w:pPr>
        <w:pStyle w:val="Textoindependiente"/>
        <w:spacing w:after="0" w:line="276" w:lineRule="auto"/>
        <w:ind w:right="284"/>
        <w:rPr>
          <w:rFonts w:ascii="Tahoma" w:hAnsi="Tahoma" w:cs="Tahoma"/>
          <w:b/>
          <w:lang w:val="es-CO"/>
        </w:rPr>
      </w:pPr>
    </w:p>
    <w:p w14:paraId="60E966F2" w14:textId="4F5599A7" w:rsidR="006A6001" w:rsidRPr="003E51AA" w:rsidRDefault="0074602B" w:rsidP="003E51AA">
      <w:pPr>
        <w:pStyle w:val="Textoindependiente"/>
        <w:spacing w:after="0" w:line="276" w:lineRule="auto"/>
        <w:ind w:right="284" w:firstLine="708"/>
        <w:rPr>
          <w:rFonts w:ascii="Tahoma" w:hAnsi="Tahoma" w:cs="Tahoma"/>
          <w:b/>
          <w:lang w:val="es-CO"/>
        </w:rPr>
      </w:pPr>
      <w:r w:rsidRPr="003E51AA">
        <w:rPr>
          <w:rFonts w:ascii="Tahoma" w:hAnsi="Tahoma" w:cs="Tahoma"/>
          <w:b/>
          <w:lang w:val="es-CO"/>
        </w:rPr>
        <w:t>6.2. Caso concreto</w:t>
      </w:r>
    </w:p>
    <w:p w14:paraId="751F2D8C" w14:textId="21F47788" w:rsidR="006A6001" w:rsidRPr="003E51AA" w:rsidRDefault="006A6001" w:rsidP="003E51AA">
      <w:pPr>
        <w:pStyle w:val="Textoindependiente"/>
        <w:spacing w:after="0" w:line="276" w:lineRule="auto"/>
        <w:ind w:right="284"/>
        <w:rPr>
          <w:rFonts w:ascii="Tahoma" w:hAnsi="Tahoma" w:cs="Tahoma"/>
          <w:b/>
          <w:lang w:val="es-CO"/>
        </w:rPr>
      </w:pPr>
    </w:p>
    <w:p w14:paraId="02890174" w14:textId="7056ECC2" w:rsidR="002C2405" w:rsidRPr="003E51AA" w:rsidRDefault="0074602B" w:rsidP="003E51AA">
      <w:pPr>
        <w:pStyle w:val="Textoindependiente"/>
        <w:spacing w:after="0" w:line="276" w:lineRule="auto"/>
        <w:ind w:right="284"/>
        <w:jc w:val="both"/>
        <w:rPr>
          <w:rFonts w:ascii="Tahoma" w:hAnsi="Tahoma" w:cs="Tahoma"/>
          <w:lang w:val="es-CO"/>
        </w:rPr>
      </w:pPr>
      <w:r w:rsidRPr="003E51AA">
        <w:rPr>
          <w:rFonts w:ascii="Tahoma" w:hAnsi="Tahoma" w:cs="Tahoma"/>
          <w:b/>
          <w:lang w:val="es-CO"/>
        </w:rPr>
        <w:tab/>
      </w:r>
      <w:r w:rsidRPr="003E51AA">
        <w:rPr>
          <w:rFonts w:ascii="Tahoma" w:hAnsi="Tahoma" w:cs="Tahoma"/>
          <w:lang w:val="es-CO"/>
        </w:rPr>
        <w:t>Como quier</w:t>
      </w:r>
      <w:r w:rsidR="00763932" w:rsidRPr="003E51AA">
        <w:rPr>
          <w:rFonts w:ascii="Tahoma" w:hAnsi="Tahoma" w:cs="Tahoma"/>
          <w:lang w:val="es-CO"/>
        </w:rPr>
        <w:t>a</w:t>
      </w:r>
      <w:r w:rsidRPr="003E51AA">
        <w:rPr>
          <w:rFonts w:ascii="Tahoma" w:hAnsi="Tahoma" w:cs="Tahoma"/>
          <w:lang w:val="es-CO"/>
        </w:rPr>
        <w:t xml:space="preserve"> que el punto </w:t>
      </w:r>
      <w:r w:rsidR="177F4EFE" w:rsidRPr="003E51AA">
        <w:rPr>
          <w:rFonts w:ascii="Tahoma" w:hAnsi="Tahoma" w:cs="Tahoma"/>
          <w:lang w:val="es-CO"/>
        </w:rPr>
        <w:t xml:space="preserve">en debate </w:t>
      </w:r>
      <w:r w:rsidRPr="003E51AA">
        <w:rPr>
          <w:rFonts w:ascii="Tahoma" w:hAnsi="Tahoma" w:cs="Tahoma"/>
          <w:lang w:val="es-CO"/>
        </w:rPr>
        <w:t xml:space="preserve">que concita la atención de la Sala se limita exclusivamente a la negativa de la Jueza de instancia de ordenar el pago de salarios supuestamente dejados de percibir por la demandante, así como su reintegro al no haberse efectuado la comunicación en los términos establecidos en el artículo 29 de la Ley 789 de 2002, </w:t>
      </w:r>
      <w:r w:rsidR="63114D19" w:rsidRPr="003E51AA">
        <w:rPr>
          <w:rFonts w:ascii="Tahoma" w:hAnsi="Tahoma" w:cs="Tahoma"/>
          <w:lang w:val="es-CO"/>
        </w:rPr>
        <w:t xml:space="preserve">se dirá, como primera medida, </w:t>
      </w:r>
      <w:r w:rsidRPr="003E51AA">
        <w:rPr>
          <w:rFonts w:ascii="Tahoma" w:hAnsi="Tahoma" w:cs="Tahoma"/>
          <w:lang w:val="es-CO"/>
        </w:rPr>
        <w:t xml:space="preserve">que si bien la ausencia de la parte pasiva en el curso del trámite procesal generó unas consecuencias adversas en su contra, lo cierto es que el restablecimiento laboral perseguido </w:t>
      </w:r>
      <w:r w:rsidR="00D46C31" w:rsidRPr="003E51AA">
        <w:rPr>
          <w:rFonts w:ascii="Tahoma" w:hAnsi="Tahoma" w:cs="Tahoma"/>
          <w:lang w:val="es-CO"/>
        </w:rPr>
        <w:t>por la</w:t>
      </w:r>
      <w:r w:rsidR="04299CEC" w:rsidRPr="003E51AA">
        <w:rPr>
          <w:rFonts w:ascii="Tahoma" w:hAnsi="Tahoma" w:cs="Tahoma"/>
          <w:lang w:val="es-CO"/>
        </w:rPr>
        <w:t xml:space="preserve"> señora Aleyda Herrera </w:t>
      </w:r>
      <w:r w:rsidRPr="003E51AA">
        <w:rPr>
          <w:rFonts w:ascii="Tahoma" w:hAnsi="Tahoma" w:cs="Tahoma"/>
          <w:lang w:val="es-CO"/>
        </w:rPr>
        <w:t xml:space="preserve">no encuentra </w:t>
      </w:r>
      <w:r w:rsidR="51B7E7CA" w:rsidRPr="003E51AA">
        <w:rPr>
          <w:rFonts w:ascii="Tahoma" w:hAnsi="Tahoma" w:cs="Tahoma"/>
          <w:lang w:val="es-CO"/>
        </w:rPr>
        <w:t>respaldo legal ni jurisprudencial</w:t>
      </w:r>
      <w:r w:rsidRPr="003E51AA">
        <w:rPr>
          <w:rFonts w:ascii="Tahoma" w:hAnsi="Tahoma" w:cs="Tahoma"/>
          <w:lang w:val="es-CO"/>
        </w:rPr>
        <w:t xml:space="preserve">, </w:t>
      </w:r>
      <w:r w:rsidR="002C2405" w:rsidRPr="003E51AA">
        <w:rPr>
          <w:rFonts w:ascii="Tahoma" w:hAnsi="Tahoma" w:cs="Tahoma"/>
          <w:lang w:val="es-CO"/>
        </w:rPr>
        <w:t xml:space="preserve">pues tal como se vio con antelación, la sanción que emerge en contra del empleador </w:t>
      </w:r>
      <w:r w:rsidR="462DE11E" w:rsidRPr="003E51AA">
        <w:rPr>
          <w:rFonts w:ascii="Tahoma" w:hAnsi="Tahoma" w:cs="Tahoma"/>
          <w:lang w:val="es-CO"/>
        </w:rPr>
        <w:t xml:space="preserve">ante la falta </w:t>
      </w:r>
      <w:r w:rsidR="05CD5AD3" w:rsidRPr="003E51AA">
        <w:rPr>
          <w:rFonts w:ascii="Tahoma" w:hAnsi="Tahoma" w:cs="Tahoma"/>
          <w:lang w:val="es-CO"/>
        </w:rPr>
        <w:t xml:space="preserve">de pago de cotizaciones al sistema de seguridad social y parafiscales </w:t>
      </w:r>
      <w:r w:rsidR="002C2405" w:rsidRPr="003E51AA">
        <w:rPr>
          <w:rFonts w:ascii="Tahoma" w:hAnsi="Tahoma" w:cs="Tahoma"/>
          <w:lang w:val="es-CO"/>
        </w:rPr>
        <w:t>no es otra que la establecida en el artículo 65 del CST</w:t>
      </w:r>
      <w:r w:rsidR="434F534F" w:rsidRPr="003E51AA">
        <w:rPr>
          <w:rFonts w:ascii="Tahoma" w:hAnsi="Tahoma" w:cs="Tahoma"/>
          <w:lang w:val="es-CO"/>
        </w:rPr>
        <w:t>,</w:t>
      </w:r>
      <w:r w:rsidR="00D46C31" w:rsidRPr="003E51AA">
        <w:rPr>
          <w:rFonts w:ascii="Tahoma" w:hAnsi="Tahoma" w:cs="Tahoma"/>
          <w:lang w:val="es-CO"/>
        </w:rPr>
        <w:t xml:space="preserve"> ello</w:t>
      </w:r>
      <w:r w:rsidR="002C2405" w:rsidRPr="003E51AA">
        <w:rPr>
          <w:rFonts w:ascii="Tahoma" w:hAnsi="Tahoma" w:cs="Tahoma"/>
          <w:lang w:val="es-CO"/>
        </w:rPr>
        <w:t xml:space="preserve"> siempre y cuando se encuentre acreditado que </w:t>
      </w:r>
      <w:r w:rsidR="267D6A30" w:rsidRPr="003E51AA">
        <w:rPr>
          <w:rFonts w:ascii="Tahoma" w:hAnsi="Tahoma" w:cs="Tahoma"/>
          <w:lang w:val="es-CO"/>
        </w:rPr>
        <w:t xml:space="preserve">su actuar estuvo revestido de </w:t>
      </w:r>
      <w:r w:rsidR="002C2405" w:rsidRPr="003E51AA">
        <w:rPr>
          <w:rFonts w:ascii="Tahoma" w:hAnsi="Tahoma" w:cs="Tahoma"/>
          <w:lang w:val="es-CO"/>
        </w:rPr>
        <w:t>mala fe.</w:t>
      </w:r>
    </w:p>
    <w:p w14:paraId="50EEAD02" w14:textId="77777777" w:rsidR="002C2405" w:rsidRPr="003E51AA" w:rsidRDefault="002C2405" w:rsidP="003E51AA">
      <w:pPr>
        <w:pStyle w:val="Textoindependiente"/>
        <w:spacing w:after="0" w:line="276" w:lineRule="auto"/>
        <w:ind w:right="284"/>
        <w:jc w:val="both"/>
        <w:rPr>
          <w:rFonts w:ascii="Tahoma" w:hAnsi="Tahoma" w:cs="Tahoma"/>
          <w:bCs/>
          <w:lang w:val="es-CO"/>
        </w:rPr>
      </w:pPr>
    </w:p>
    <w:p w14:paraId="74DBA48E" w14:textId="70961F67" w:rsidR="002C2405" w:rsidRPr="003E51AA" w:rsidRDefault="002C2405" w:rsidP="003E51AA">
      <w:pPr>
        <w:pStyle w:val="Textoindependiente"/>
        <w:spacing w:after="0" w:line="276" w:lineRule="auto"/>
        <w:ind w:right="284"/>
        <w:jc w:val="both"/>
        <w:rPr>
          <w:rFonts w:ascii="Tahoma" w:hAnsi="Tahoma" w:cs="Tahoma"/>
          <w:lang w:val="es-CO"/>
        </w:rPr>
      </w:pPr>
      <w:r w:rsidRPr="003E51AA">
        <w:rPr>
          <w:rFonts w:ascii="Tahoma" w:hAnsi="Tahoma" w:cs="Tahoma"/>
          <w:bCs/>
          <w:lang w:val="es-CO"/>
        </w:rPr>
        <w:tab/>
      </w:r>
      <w:r w:rsidRPr="003E51AA">
        <w:rPr>
          <w:rFonts w:ascii="Tahoma" w:hAnsi="Tahoma" w:cs="Tahoma"/>
          <w:lang w:val="es-CO"/>
        </w:rPr>
        <w:t xml:space="preserve">En el presente caso, en </w:t>
      </w:r>
      <w:r w:rsidR="296E17D5" w:rsidRPr="003E51AA">
        <w:rPr>
          <w:rFonts w:ascii="Tahoma" w:hAnsi="Tahoma" w:cs="Tahoma"/>
          <w:lang w:val="es-CO"/>
        </w:rPr>
        <w:t xml:space="preserve">los supuestos fácticos de la demanda en </w:t>
      </w:r>
      <w:r w:rsidRPr="003E51AA">
        <w:rPr>
          <w:rFonts w:ascii="Tahoma" w:hAnsi="Tahoma" w:cs="Tahoma"/>
          <w:lang w:val="es-CO"/>
        </w:rPr>
        <w:t xml:space="preserve">momento alguno se plantea que la empleadora </w:t>
      </w:r>
      <w:r w:rsidR="392CFB3A" w:rsidRPr="003E51AA">
        <w:rPr>
          <w:rFonts w:ascii="Tahoma" w:hAnsi="Tahoma" w:cs="Tahoma"/>
          <w:lang w:val="es-CO"/>
        </w:rPr>
        <w:t xml:space="preserve">hubiera dejado </w:t>
      </w:r>
      <w:r w:rsidRPr="003E51AA">
        <w:rPr>
          <w:rFonts w:ascii="Tahoma" w:hAnsi="Tahoma" w:cs="Tahoma"/>
          <w:lang w:val="es-CO"/>
        </w:rPr>
        <w:t xml:space="preserve">de cancelar los aportes </w:t>
      </w:r>
      <w:r w:rsidR="02001440" w:rsidRPr="003E51AA">
        <w:rPr>
          <w:rFonts w:ascii="Tahoma" w:hAnsi="Tahoma" w:cs="Tahoma"/>
          <w:lang w:val="es-CO"/>
        </w:rPr>
        <w:t>aludidos</w:t>
      </w:r>
      <w:r w:rsidRPr="003E51AA">
        <w:rPr>
          <w:rFonts w:ascii="Tahoma" w:hAnsi="Tahoma" w:cs="Tahoma"/>
          <w:lang w:val="es-CO"/>
        </w:rPr>
        <w:t>, apel</w:t>
      </w:r>
      <w:r w:rsidR="65224F61" w:rsidRPr="003E51AA">
        <w:rPr>
          <w:rFonts w:ascii="Tahoma" w:hAnsi="Tahoma" w:cs="Tahoma"/>
          <w:lang w:val="es-CO"/>
        </w:rPr>
        <w:t>ándose exclusivamente</w:t>
      </w:r>
      <w:r w:rsidRPr="003E51AA">
        <w:rPr>
          <w:rFonts w:ascii="Tahoma" w:hAnsi="Tahoma" w:cs="Tahoma"/>
          <w:lang w:val="es-CO"/>
        </w:rPr>
        <w:t xml:space="preserve"> a la </w:t>
      </w:r>
      <w:r w:rsidR="310A5A63" w:rsidRPr="003E51AA">
        <w:rPr>
          <w:rFonts w:ascii="Tahoma" w:hAnsi="Tahoma" w:cs="Tahoma"/>
          <w:lang w:val="es-CO"/>
        </w:rPr>
        <w:t>ausencia d</w:t>
      </w:r>
      <w:r w:rsidRPr="003E51AA">
        <w:rPr>
          <w:rFonts w:ascii="Tahoma" w:hAnsi="Tahoma" w:cs="Tahoma"/>
          <w:lang w:val="es-CO"/>
        </w:rPr>
        <w:t xml:space="preserve">e la formalidad de la comunicación, omisión que, como quedó visto, no genera </w:t>
      </w:r>
      <w:r w:rsidRPr="003E51AA">
        <w:rPr>
          <w:rFonts w:ascii="Tahoma" w:hAnsi="Tahoma" w:cs="Tahoma"/>
          <w:i/>
          <w:iCs/>
          <w:lang w:val="es-CO"/>
        </w:rPr>
        <w:t>per se</w:t>
      </w:r>
      <w:r w:rsidRPr="003E51AA">
        <w:rPr>
          <w:rFonts w:ascii="Tahoma" w:hAnsi="Tahoma" w:cs="Tahoma"/>
          <w:lang w:val="es-CO"/>
        </w:rPr>
        <w:t xml:space="preserve"> la sanción en cabeza de la parte pasiva.</w:t>
      </w:r>
      <w:r w:rsidR="00D46C31" w:rsidRPr="003E51AA">
        <w:rPr>
          <w:rFonts w:ascii="Tahoma" w:hAnsi="Tahoma" w:cs="Tahoma"/>
          <w:lang w:val="es-CO"/>
        </w:rPr>
        <w:t xml:space="preserve"> </w:t>
      </w:r>
      <w:r w:rsidRPr="003E51AA">
        <w:rPr>
          <w:rFonts w:ascii="Tahoma" w:hAnsi="Tahoma" w:cs="Tahoma"/>
          <w:lang w:val="es-CO"/>
        </w:rPr>
        <w:t xml:space="preserve">Ahora, si bien </w:t>
      </w:r>
      <w:r w:rsidR="35F2937B" w:rsidRPr="003E51AA">
        <w:rPr>
          <w:rFonts w:ascii="Tahoma" w:hAnsi="Tahoma" w:cs="Tahoma"/>
          <w:lang w:val="es-CO"/>
        </w:rPr>
        <w:t xml:space="preserve">podría pensarse que correspondía a la demandada </w:t>
      </w:r>
      <w:r w:rsidRPr="003E51AA">
        <w:rPr>
          <w:rFonts w:ascii="Tahoma" w:hAnsi="Tahoma" w:cs="Tahoma"/>
          <w:lang w:val="es-CO"/>
        </w:rPr>
        <w:t xml:space="preserve">demostrar el pago de las cotizaciones al sistema de </w:t>
      </w:r>
      <w:proofErr w:type="gramStart"/>
      <w:r w:rsidRPr="003E51AA">
        <w:rPr>
          <w:rFonts w:ascii="Tahoma" w:hAnsi="Tahoma" w:cs="Tahoma"/>
          <w:lang w:val="es-CO"/>
        </w:rPr>
        <w:t>seguridad social y parafiscales</w:t>
      </w:r>
      <w:proofErr w:type="gramEnd"/>
      <w:r w:rsidRPr="003E51AA">
        <w:rPr>
          <w:rFonts w:ascii="Tahoma" w:hAnsi="Tahoma" w:cs="Tahoma"/>
          <w:lang w:val="es-CO"/>
        </w:rPr>
        <w:t>, se itera, es la misma demanda la que permite inferir</w:t>
      </w:r>
      <w:r w:rsidR="42348565" w:rsidRPr="003E51AA">
        <w:rPr>
          <w:rFonts w:ascii="Tahoma" w:hAnsi="Tahoma" w:cs="Tahoma"/>
          <w:lang w:val="es-CO"/>
        </w:rPr>
        <w:t xml:space="preserve"> a esta Colegiatura</w:t>
      </w:r>
      <w:r w:rsidRPr="003E51AA">
        <w:rPr>
          <w:rFonts w:ascii="Tahoma" w:hAnsi="Tahoma" w:cs="Tahoma"/>
          <w:lang w:val="es-CO"/>
        </w:rPr>
        <w:t xml:space="preserve"> que los mismos fueron suplidos a cabalidad, habida consideración que en momento alguno </w:t>
      </w:r>
      <w:r w:rsidR="00D46C31" w:rsidRPr="003E51AA">
        <w:rPr>
          <w:rFonts w:ascii="Tahoma" w:hAnsi="Tahoma" w:cs="Tahoma"/>
          <w:lang w:val="es-CO"/>
        </w:rPr>
        <w:t xml:space="preserve">la actora </w:t>
      </w:r>
      <w:r w:rsidRPr="003E51AA">
        <w:rPr>
          <w:rFonts w:ascii="Tahoma" w:hAnsi="Tahoma" w:cs="Tahoma"/>
          <w:lang w:val="es-CO"/>
        </w:rPr>
        <w:t xml:space="preserve">se duele de </w:t>
      </w:r>
      <w:r w:rsidR="23C73493" w:rsidRPr="003E51AA">
        <w:rPr>
          <w:rFonts w:ascii="Tahoma" w:hAnsi="Tahoma" w:cs="Tahoma"/>
          <w:lang w:val="es-CO"/>
        </w:rPr>
        <w:t xml:space="preserve">un eventual </w:t>
      </w:r>
      <w:r w:rsidRPr="003E51AA">
        <w:rPr>
          <w:rFonts w:ascii="Tahoma" w:hAnsi="Tahoma" w:cs="Tahoma"/>
          <w:lang w:val="es-CO"/>
        </w:rPr>
        <w:t>incumplimiento.</w:t>
      </w:r>
    </w:p>
    <w:p w14:paraId="236E62B5" w14:textId="77777777" w:rsidR="00D46C31" w:rsidRPr="003E51AA" w:rsidRDefault="00D46C31" w:rsidP="003E51AA">
      <w:pPr>
        <w:pStyle w:val="Textoindependiente"/>
        <w:spacing w:after="0" w:line="276" w:lineRule="auto"/>
        <w:ind w:right="284"/>
        <w:jc w:val="both"/>
        <w:rPr>
          <w:rFonts w:ascii="Tahoma" w:hAnsi="Tahoma" w:cs="Tahoma"/>
          <w:bCs/>
          <w:lang w:val="es-CO"/>
        </w:rPr>
      </w:pPr>
    </w:p>
    <w:p w14:paraId="5D54DF49" w14:textId="741096A5" w:rsidR="002C2405" w:rsidRPr="003E51AA" w:rsidRDefault="00D46C31" w:rsidP="003E51AA">
      <w:pPr>
        <w:pStyle w:val="Textoindependiente"/>
        <w:spacing w:after="0" w:line="276" w:lineRule="auto"/>
        <w:ind w:right="284" w:firstLine="708"/>
        <w:jc w:val="both"/>
        <w:rPr>
          <w:rFonts w:ascii="Tahoma" w:hAnsi="Tahoma" w:cs="Tahoma"/>
          <w:lang w:val="es-CO"/>
        </w:rPr>
      </w:pPr>
      <w:r w:rsidRPr="003E51AA">
        <w:rPr>
          <w:rFonts w:ascii="Tahoma" w:hAnsi="Tahoma" w:cs="Tahoma"/>
          <w:lang w:val="es-CO"/>
        </w:rPr>
        <w:t>Sobre este punto i</w:t>
      </w:r>
      <w:r w:rsidR="002C2405" w:rsidRPr="003E51AA">
        <w:rPr>
          <w:rFonts w:ascii="Tahoma" w:hAnsi="Tahoma" w:cs="Tahoma"/>
          <w:lang w:val="es-CO"/>
        </w:rPr>
        <w:t xml:space="preserve">mporta recalcar que al no haber un hecho de la demanda que </w:t>
      </w:r>
      <w:r w:rsidR="751BAACE" w:rsidRPr="003E51AA">
        <w:rPr>
          <w:rFonts w:ascii="Tahoma" w:hAnsi="Tahoma" w:cs="Tahoma"/>
          <w:lang w:val="es-CO"/>
        </w:rPr>
        <w:t xml:space="preserve">aluda </w:t>
      </w:r>
      <w:r w:rsidR="002C2405" w:rsidRPr="003E51AA">
        <w:rPr>
          <w:rFonts w:ascii="Tahoma" w:hAnsi="Tahoma" w:cs="Tahoma"/>
          <w:lang w:val="es-CO"/>
        </w:rPr>
        <w:t>la falta de pago de los aportes al sistema de seguridad social y parafiscales, la carga que se endilga a la sociedad demandada</w:t>
      </w:r>
      <w:r w:rsidR="11115A0D" w:rsidRPr="003E51AA">
        <w:rPr>
          <w:rFonts w:ascii="Tahoma" w:hAnsi="Tahoma" w:cs="Tahoma"/>
          <w:lang w:val="es-CO"/>
        </w:rPr>
        <w:t xml:space="preserve"> en el recurso de alzada</w:t>
      </w:r>
      <w:r w:rsidR="002C2405" w:rsidRPr="003E51AA">
        <w:rPr>
          <w:rFonts w:ascii="Tahoma" w:hAnsi="Tahoma" w:cs="Tahoma"/>
          <w:lang w:val="es-CO"/>
        </w:rPr>
        <w:t xml:space="preserve">, de demostrar </w:t>
      </w:r>
      <w:r w:rsidR="45DF66A9" w:rsidRPr="003E51AA">
        <w:rPr>
          <w:rFonts w:ascii="Tahoma" w:hAnsi="Tahoma" w:cs="Tahoma"/>
          <w:lang w:val="es-CO"/>
        </w:rPr>
        <w:t>que efectivamente tales pagos se llevaron a cabo</w:t>
      </w:r>
      <w:r w:rsidR="002C2405" w:rsidRPr="003E51AA">
        <w:rPr>
          <w:rFonts w:ascii="Tahoma" w:hAnsi="Tahoma" w:cs="Tahoma"/>
          <w:lang w:val="es-CO"/>
        </w:rPr>
        <w:t>, queda desdibujada</w:t>
      </w:r>
      <w:r w:rsidRPr="003E51AA">
        <w:rPr>
          <w:rFonts w:ascii="Tahoma" w:hAnsi="Tahoma" w:cs="Tahoma"/>
          <w:lang w:val="es-CO"/>
        </w:rPr>
        <w:t>,</w:t>
      </w:r>
      <w:r w:rsidR="002C2405" w:rsidRPr="003E51AA">
        <w:rPr>
          <w:rFonts w:ascii="Tahoma" w:hAnsi="Tahoma" w:cs="Tahoma"/>
          <w:lang w:val="es-CO"/>
        </w:rPr>
        <w:t xml:space="preserve"> pues es sabido</w:t>
      </w:r>
      <w:r w:rsidRPr="003E51AA">
        <w:rPr>
          <w:rFonts w:ascii="Tahoma" w:hAnsi="Tahoma" w:cs="Tahoma"/>
          <w:lang w:val="es-CO"/>
        </w:rPr>
        <w:t xml:space="preserve"> que</w:t>
      </w:r>
      <w:r w:rsidR="002C2405" w:rsidRPr="003E51AA">
        <w:rPr>
          <w:rFonts w:ascii="Tahoma" w:hAnsi="Tahoma" w:cs="Tahoma"/>
          <w:lang w:val="es-CO"/>
        </w:rPr>
        <w:t xml:space="preserve"> </w:t>
      </w:r>
      <w:r w:rsidR="00763932" w:rsidRPr="003E51AA">
        <w:rPr>
          <w:rFonts w:ascii="Tahoma" w:hAnsi="Tahoma" w:cs="Tahoma"/>
          <w:lang w:val="es-CO"/>
        </w:rPr>
        <w:t xml:space="preserve">dentro del proceso la </w:t>
      </w:r>
      <w:r w:rsidR="00E07353" w:rsidRPr="003E51AA">
        <w:rPr>
          <w:rFonts w:ascii="Tahoma" w:hAnsi="Tahoma" w:cs="Tahoma"/>
          <w:lang w:val="es-CO"/>
        </w:rPr>
        <w:t>dinámica</w:t>
      </w:r>
      <w:r w:rsidR="00763932" w:rsidRPr="003E51AA">
        <w:rPr>
          <w:rFonts w:ascii="Tahoma" w:hAnsi="Tahoma" w:cs="Tahoma"/>
          <w:lang w:val="es-CO"/>
        </w:rPr>
        <w:t xml:space="preserve"> </w:t>
      </w:r>
      <w:r w:rsidR="6032E5EB" w:rsidRPr="003E51AA">
        <w:rPr>
          <w:rFonts w:ascii="Tahoma" w:hAnsi="Tahoma" w:cs="Tahoma"/>
          <w:lang w:val="es-CO"/>
        </w:rPr>
        <w:t>probatoria</w:t>
      </w:r>
      <w:r w:rsidR="00763932" w:rsidRPr="003E51AA">
        <w:rPr>
          <w:rFonts w:ascii="Tahoma" w:hAnsi="Tahoma" w:cs="Tahoma"/>
          <w:lang w:val="es-CO"/>
        </w:rPr>
        <w:t xml:space="preserve"> se </w:t>
      </w:r>
      <w:r w:rsidR="00763932" w:rsidRPr="003E51AA">
        <w:rPr>
          <w:rFonts w:ascii="Tahoma" w:hAnsi="Tahoma" w:cs="Tahoma"/>
          <w:lang w:val="es-CO"/>
        </w:rPr>
        <w:lastRenderedPageBreak/>
        <w:t xml:space="preserve">correlaciona a lo </w:t>
      </w:r>
      <w:r w:rsidR="28C7B079" w:rsidRPr="003E51AA">
        <w:rPr>
          <w:rFonts w:ascii="Tahoma" w:hAnsi="Tahoma" w:cs="Tahoma"/>
          <w:lang w:val="es-CO"/>
        </w:rPr>
        <w:t>planteado en los</w:t>
      </w:r>
      <w:r w:rsidR="00763932" w:rsidRPr="003E51AA">
        <w:rPr>
          <w:rFonts w:ascii="Tahoma" w:hAnsi="Tahoma" w:cs="Tahoma"/>
          <w:lang w:val="es-CO"/>
        </w:rPr>
        <w:t xml:space="preserve"> supuestos </w:t>
      </w:r>
      <w:r w:rsidR="1668A784" w:rsidRPr="003E51AA">
        <w:rPr>
          <w:rFonts w:ascii="Tahoma" w:hAnsi="Tahoma" w:cs="Tahoma"/>
          <w:lang w:val="es-CO"/>
        </w:rPr>
        <w:t>fácticos</w:t>
      </w:r>
      <w:r w:rsidR="00763932" w:rsidRPr="003E51AA">
        <w:rPr>
          <w:rFonts w:ascii="Tahoma" w:hAnsi="Tahoma" w:cs="Tahoma"/>
          <w:lang w:val="es-CO"/>
        </w:rPr>
        <w:t xml:space="preserve"> en los que se sustenta el petitum.</w:t>
      </w:r>
    </w:p>
    <w:p w14:paraId="05FB2D2F" w14:textId="40F35E47" w:rsidR="0E6A1450" w:rsidRPr="003E51AA" w:rsidRDefault="0E6A1450" w:rsidP="003E51AA">
      <w:pPr>
        <w:pStyle w:val="Textoindependiente"/>
        <w:spacing w:after="0" w:line="276" w:lineRule="auto"/>
        <w:ind w:right="284" w:firstLine="708"/>
        <w:jc w:val="both"/>
        <w:rPr>
          <w:rFonts w:ascii="Tahoma" w:hAnsi="Tahoma" w:cs="Tahoma"/>
          <w:lang w:val="es-CO"/>
        </w:rPr>
      </w:pPr>
    </w:p>
    <w:p w14:paraId="26D211CA" w14:textId="22B6F9F6" w:rsidR="00763932" w:rsidRPr="003E51AA" w:rsidRDefault="00763932" w:rsidP="003E51AA">
      <w:pPr>
        <w:pStyle w:val="Textoindependiente"/>
        <w:spacing w:after="0" w:line="276" w:lineRule="auto"/>
        <w:ind w:right="284"/>
        <w:jc w:val="both"/>
        <w:rPr>
          <w:rFonts w:ascii="Tahoma" w:hAnsi="Tahoma" w:cs="Tahoma"/>
          <w:lang w:val="es-CO"/>
        </w:rPr>
      </w:pPr>
      <w:r w:rsidRPr="003E51AA">
        <w:rPr>
          <w:rFonts w:ascii="Tahoma" w:hAnsi="Tahoma" w:cs="Tahoma"/>
          <w:bCs/>
          <w:lang w:val="es-CO"/>
        </w:rPr>
        <w:tab/>
      </w:r>
      <w:r w:rsidRPr="003E51AA">
        <w:rPr>
          <w:rFonts w:ascii="Tahoma" w:hAnsi="Tahoma" w:cs="Tahoma"/>
          <w:lang w:val="es-CO"/>
        </w:rPr>
        <w:t xml:space="preserve">Así las cosas, como quiera que la omisión en la comunicación en el pago de cotizaciones al sistema de seguridad y parafiscales -sobre los salarios de los últimos tres meses anteriores a la terminación del contrato- no da lugar al pago </w:t>
      </w:r>
      <w:r w:rsidR="5B488DF9" w:rsidRPr="003E51AA">
        <w:rPr>
          <w:rFonts w:ascii="Tahoma" w:hAnsi="Tahoma" w:cs="Tahoma"/>
          <w:lang w:val="es-CO"/>
        </w:rPr>
        <w:t xml:space="preserve">y reintegro </w:t>
      </w:r>
      <w:r w:rsidRPr="003E51AA">
        <w:rPr>
          <w:rFonts w:ascii="Tahoma" w:hAnsi="Tahoma" w:cs="Tahoma"/>
          <w:lang w:val="es-CO"/>
        </w:rPr>
        <w:t>perseguido</w:t>
      </w:r>
      <w:r w:rsidR="6EA03AE4" w:rsidRPr="003E51AA">
        <w:rPr>
          <w:rFonts w:ascii="Tahoma" w:hAnsi="Tahoma" w:cs="Tahoma"/>
          <w:lang w:val="es-CO"/>
        </w:rPr>
        <w:t>s</w:t>
      </w:r>
      <w:r w:rsidRPr="003E51AA">
        <w:rPr>
          <w:rFonts w:ascii="Tahoma" w:hAnsi="Tahoma" w:cs="Tahoma"/>
          <w:lang w:val="es-CO"/>
        </w:rPr>
        <w:t xml:space="preserve"> por la demandante, </w:t>
      </w:r>
      <w:r w:rsidR="18F566DB" w:rsidRPr="003E51AA">
        <w:rPr>
          <w:rFonts w:ascii="Tahoma" w:hAnsi="Tahoma" w:cs="Tahoma"/>
          <w:lang w:val="es-CO"/>
        </w:rPr>
        <w:t>se estima acertado el discernimiento que sobre tal punto despleg</w:t>
      </w:r>
      <w:r w:rsidR="50BC8B1B" w:rsidRPr="003E51AA">
        <w:rPr>
          <w:rFonts w:ascii="Tahoma" w:hAnsi="Tahoma" w:cs="Tahoma"/>
          <w:lang w:val="es-CO"/>
        </w:rPr>
        <w:t>ó</w:t>
      </w:r>
      <w:r w:rsidR="18F566DB" w:rsidRPr="003E51AA">
        <w:rPr>
          <w:rFonts w:ascii="Tahoma" w:hAnsi="Tahoma" w:cs="Tahoma"/>
          <w:lang w:val="es-CO"/>
        </w:rPr>
        <w:t xml:space="preserve"> la Jueza de instancia, </w:t>
      </w:r>
      <w:r w:rsidR="44EABB02" w:rsidRPr="003E51AA">
        <w:rPr>
          <w:rFonts w:ascii="Tahoma" w:hAnsi="Tahoma" w:cs="Tahoma"/>
          <w:lang w:val="es-CO"/>
        </w:rPr>
        <w:t>siendo del caso confirmar la providencia objeto de censura.</w:t>
      </w:r>
      <w:r w:rsidR="18F566DB" w:rsidRPr="003E51AA">
        <w:rPr>
          <w:rFonts w:ascii="Tahoma" w:hAnsi="Tahoma" w:cs="Tahoma"/>
          <w:lang w:val="es-CO"/>
        </w:rPr>
        <w:t xml:space="preserve"> </w:t>
      </w:r>
    </w:p>
    <w:p w14:paraId="6E02B90B" w14:textId="77777777" w:rsidR="00763932" w:rsidRPr="003E51AA" w:rsidRDefault="00763932" w:rsidP="003E51AA">
      <w:pPr>
        <w:pStyle w:val="Textoindependiente"/>
        <w:spacing w:after="0" w:line="276" w:lineRule="auto"/>
        <w:ind w:right="284"/>
        <w:jc w:val="both"/>
        <w:rPr>
          <w:rFonts w:ascii="Tahoma" w:hAnsi="Tahoma" w:cs="Tahoma"/>
          <w:lang w:val="es-CO"/>
        </w:rPr>
      </w:pPr>
    </w:p>
    <w:p w14:paraId="20DEC28F" w14:textId="1F50EC71" w:rsidR="003D48DE" w:rsidRPr="003E51AA" w:rsidRDefault="003D48DE" w:rsidP="003E51AA">
      <w:pPr>
        <w:pStyle w:val="Sinespaciado"/>
        <w:spacing w:line="276" w:lineRule="auto"/>
        <w:ind w:firstLine="709"/>
        <w:jc w:val="both"/>
        <w:rPr>
          <w:rFonts w:ascii="Tahoma" w:hAnsi="Tahoma" w:cs="Tahoma"/>
        </w:rPr>
      </w:pPr>
      <w:r w:rsidRPr="003E51AA">
        <w:rPr>
          <w:rFonts w:ascii="Tahoma" w:hAnsi="Tahoma" w:cs="Tahoma"/>
        </w:rPr>
        <w:t xml:space="preserve">Las costas de </w:t>
      </w:r>
      <w:r w:rsidR="00F15705" w:rsidRPr="003E51AA">
        <w:rPr>
          <w:rFonts w:ascii="Tahoma" w:hAnsi="Tahoma" w:cs="Tahoma"/>
        </w:rPr>
        <w:t>primera instancia se mantendrán invariables. En est</w:t>
      </w:r>
      <w:r w:rsidR="06290036" w:rsidRPr="003E51AA">
        <w:rPr>
          <w:rFonts w:ascii="Tahoma" w:hAnsi="Tahoma" w:cs="Tahoma"/>
        </w:rPr>
        <w:t>a sede correrán a cargo de la parte apelante, y serán liquidad</w:t>
      </w:r>
      <w:r w:rsidR="580E263A" w:rsidRPr="003E51AA">
        <w:rPr>
          <w:rFonts w:ascii="Tahoma" w:hAnsi="Tahoma" w:cs="Tahoma"/>
        </w:rPr>
        <w:t>as por la secretaría del juzgado de origen.</w:t>
      </w:r>
    </w:p>
    <w:p w14:paraId="5627CC81" w14:textId="77777777" w:rsidR="00ED22CE" w:rsidRPr="003E51AA" w:rsidRDefault="00ED22CE" w:rsidP="003E51AA">
      <w:pPr>
        <w:spacing w:line="276" w:lineRule="auto"/>
        <w:ind w:firstLine="709"/>
        <w:jc w:val="both"/>
        <w:rPr>
          <w:rFonts w:ascii="Tahoma" w:hAnsi="Tahoma" w:cs="Tahoma"/>
        </w:rPr>
      </w:pPr>
    </w:p>
    <w:p w14:paraId="4FDD5F28" w14:textId="77777777" w:rsidR="002D0017" w:rsidRPr="003E51AA" w:rsidRDefault="002D0017" w:rsidP="003E51AA">
      <w:pPr>
        <w:pStyle w:val="Sangradetextonormal"/>
        <w:spacing w:line="276" w:lineRule="auto"/>
      </w:pPr>
      <w:r w:rsidRPr="003E51AA">
        <w:t xml:space="preserve">En mérito de lo expuesto, el </w:t>
      </w:r>
      <w:r w:rsidRPr="003E51AA">
        <w:rPr>
          <w:b/>
          <w:bCs/>
        </w:rPr>
        <w:t>Tribunal Superior del Distrito Judicial de Pereira (Risaralda)</w:t>
      </w:r>
      <w:r w:rsidRPr="003E51AA">
        <w:t xml:space="preserve">, </w:t>
      </w:r>
      <w:r w:rsidRPr="003E51AA">
        <w:rPr>
          <w:b/>
          <w:bCs/>
        </w:rPr>
        <w:t>Sala de Decisión Laboral No. 1</w:t>
      </w:r>
      <w:r w:rsidRPr="003E51AA">
        <w:t>, administrando justicia en nombre de la República y por autoridad de la Ley,</w:t>
      </w:r>
    </w:p>
    <w:p w14:paraId="7A9869C1" w14:textId="77777777" w:rsidR="002D0017" w:rsidRPr="003E51AA" w:rsidRDefault="002D0017" w:rsidP="003E51AA">
      <w:pPr>
        <w:pStyle w:val="Sinespaciado"/>
        <w:spacing w:line="276" w:lineRule="auto"/>
        <w:rPr>
          <w:rFonts w:ascii="Tahoma" w:hAnsi="Tahoma" w:cs="Tahoma"/>
        </w:rPr>
      </w:pPr>
    </w:p>
    <w:p w14:paraId="441E045A" w14:textId="77777777" w:rsidR="002D0017" w:rsidRPr="003E51AA" w:rsidRDefault="002D0017" w:rsidP="003E51AA">
      <w:pPr>
        <w:pStyle w:val="Prrafodelista"/>
        <w:widowControl w:val="0"/>
        <w:numPr>
          <w:ilvl w:val="0"/>
          <w:numId w:val="44"/>
        </w:numPr>
        <w:autoSpaceDE w:val="0"/>
        <w:autoSpaceDN w:val="0"/>
        <w:adjustRightInd w:val="0"/>
        <w:spacing w:line="276" w:lineRule="auto"/>
        <w:jc w:val="center"/>
        <w:rPr>
          <w:rFonts w:ascii="Tahoma" w:hAnsi="Tahoma" w:cs="Tahoma"/>
          <w:b/>
          <w:bCs/>
        </w:rPr>
      </w:pPr>
      <w:r w:rsidRPr="003E51AA">
        <w:rPr>
          <w:rFonts w:ascii="Tahoma" w:hAnsi="Tahoma" w:cs="Tahoma"/>
          <w:b/>
          <w:bCs/>
        </w:rPr>
        <w:t>RESUELVE</w:t>
      </w:r>
    </w:p>
    <w:p w14:paraId="4E99D89F" w14:textId="77777777" w:rsidR="002D0017" w:rsidRPr="003E51AA" w:rsidRDefault="002D0017" w:rsidP="003E51AA">
      <w:pPr>
        <w:pStyle w:val="Sinespaciado"/>
        <w:spacing w:line="276" w:lineRule="auto"/>
        <w:rPr>
          <w:rFonts w:ascii="Tahoma" w:hAnsi="Tahoma" w:cs="Tahoma"/>
        </w:rPr>
      </w:pPr>
    </w:p>
    <w:p w14:paraId="7F182320" w14:textId="708EF835" w:rsidR="006D1052" w:rsidRPr="003E51AA" w:rsidRDefault="002D0017" w:rsidP="003E51AA">
      <w:pPr>
        <w:spacing w:line="276" w:lineRule="auto"/>
        <w:ind w:firstLine="708"/>
        <w:jc w:val="both"/>
        <w:rPr>
          <w:rFonts w:ascii="Tahoma" w:hAnsi="Tahoma" w:cs="Tahoma"/>
        </w:rPr>
      </w:pPr>
      <w:r w:rsidRPr="003E51AA">
        <w:rPr>
          <w:rFonts w:ascii="Tahoma" w:hAnsi="Tahoma" w:cs="Tahoma"/>
          <w:b/>
          <w:bCs/>
          <w:u w:val="single"/>
        </w:rPr>
        <w:t>PRIMERO</w:t>
      </w:r>
      <w:r w:rsidRPr="003E51AA">
        <w:rPr>
          <w:rFonts w:ascii="Tahoma" w:hAnsi="Tahoma" w:cs="Tahoma"/>
        </w:rPr>
        <w:t xml:space="preserve">.- </w:t>
      </w:r>
      <w:r w:rsidR="5E74BC9E" w:rsidRPr="003E51AA">
        <w:rPr>
          <w:rFonts w:ascii="Tahoma" w:hAnsi="Tahoma" w:cs="Tahoma"/>
          <w:b/>
          <w:bCs/>
        </w:rPr>
        <w:t>CONFIRMAR</w:t>
      </w:r>
      <w:r w:rsidR="00F15705" w:rsidRPr="003E51AA">
        <w:rPr>
          <w:rFonts w:ascii="Tahoma" w:hAnsi="Tahoma" w:cs="Tahoma"/>
        </w:rPr>
        <w:t xml:space="preserve"> </w:t>
      </w:r>
      <w:r w:rsidR="00B12ED6" w:rsidRPr="003E51AA">
        <w:rPr>
          <w:rFonts w:ascii="Tahoma" w:hAnsi="Tahoma" w:cs="Tahoma"/>
        </w:rPr>
        <w:t xml:space="preserve">la sentencia proferida </w:t>
      </w:r>
      <w:r w:rsidR="006D1052" w:rsidRPr="003E51AA">
        <w:rPr>
          <w:rFonts w:ascii="Tahoma" w:hAnsi="Tahoma" w:cs="Tahoma"/>
        </w:rPr>
        <w:t xml:space="preserve">por el Juzgado </w:t>
      </w:r>
      <w:r w:rsidR="00CC0DB9" w:rsidRPr="003E51AA">
        <w:rPr>
          <w:rFonts w:ascii="Tahoma" w:hAnsi="Tahoma" w:cs="Tahoma"/>
        </w:rPr>
        <w:t>Tercer</w:t>
      </w:r>
      <w:r w:rsidR="00F15705" w:rsidRPr="003E51AA">
        <w:rPr>
          <w:rFonts w:ascii="Tahoma" w:hAnsi="Tahoma" w:cs="Tahoma"/>
        </w:rPr>
        <w:t xml:space="preserve">o Laboral </w:t>
      </w:r>
      <w:r w:rsidR="006D1052" w:rsidRPr="003E51AA">
        <w:rPr>
          <w:rFonts w:ascii="Tahoma" w:hAnsi="Tahoma" w:cs="Tahoma"/>
        </w:rPr>
        <w:t xml:space="preserve">del Circuito de Pereira el </w:t>
      </w:r>
      <w:r w:rsidR="00CC0DB9" w:rsidRPr="003E51AA">
        <w:rPr>
          <w:rFonts w:ascii="Tahoma" w:hAnsi="Tahoma" w:cs="Tahoma"/>
        </w:rPr>
        <w:t>16</w:t>
      </w:r>
      <w:r w:rsidR="00F15705" w:rsidRPr="003E51AA">
        <w:rPr>
          <w:rFonts w:ascii="Tahoma" w:hAnsi="Tahoma" w:cs="Tahoma"/>
        </w:rPr>
        <w:t xml:space="preserve"> de </w:t>
      </w:r>
      <w:r w:rsidR="00CC0DB9" w:rsidRPr="003E51AA">
        <w:rPr>
          <w:rFonts w:ascii="Tahoma" w:hAnsi="Tahoma" w:cs="Tahoma"/>
        </w:rPr>
        <w:t xml:space="preserve">octubre </w:t>
      </w:r>
      <w:r w:rsidR="00F15705" w:rsidRPr="003E51AA">
        <w:rPr>
          <w:rFonts w:ascii="Tahoma" w:hAnsi="Tahoma" w:cs="Tahoma"/>
        </w:rPr>
        <w:t>de 2019</w:t>
      </w:r>
      <w:r w:rsidR="006D1052" w:rsidRPr="003E51AA">
        <w:rPr>
          <w:rFonts w:ascii="Tahoma" w:hAnsi="Tahoma" w:cs="Tahoma"/>
        </w:rPr>
        <w:t xml:space="preserve">, dentro del proceso </w:t>
      </w:r>
      <w:r w:rsidR="006D1052" w:rsidRPr="003E51AA">
        <w:rPr>
          <w:rStyle w:val="normaltextrun"/>
          <w:rFonts w:ascii="Tahoma" w:hAnsi="Tahoma" w:cs="Tahoma"/>
        </w:rPr>
        <w:t>instaurado por</w:t>
      </w:r>
      <w:r w:rsidR="006D1052" w:rsidRPr="003E51AA">
        <w:rPr>
          <w:rFonts w:ascii="Tahoma" w:hAnsi="Tahoma" w:cs="Tahoma"/>
        </w:rPr>
        <w:t xml:space="preserve"> </w:t>
      </w:r>
      <w:r w:rsidR="00F15705" w:rsidRPr="003E51AA">
        <w:rPr>
          <w:rFonts w:ascii="Tahoma" w:hAnsi="Tahoma" w:cs="Tahoma"/>
        </w:rPr>
        <w:t>Al</w:t>
      </w:r>
      <w:r w:rsidR="00CC0DB9" w:rsidRPr="003E51AA">
        <w:rPr>
          <w:rFonts w:ascii="Tahoma" w:hAnsi="Tahoma" w:cs="Tahoma"/>
        </w:rPr>
        <w:t xml:space="preserve">eyda Herrera López </w:t>
      </w:r>
      <w:r w:rsidR="00F15705" w:rsidRPr="003E51AA">
        <w:rPr>
          <w:rFonts w:ascii="Tahoma" w:hAnsi="Tahoma" w:cs="Tahoma"/>
        </w:rPr>
        <w:t xml:space="preserve">en contra de la </w:t>
      </w:r>
      <w:r w:rsidR="00CC0DB9" w:rsidRPr="003E51AA">
        <w:rPr>
          <w:rFonts w:ascii="Tahoma" w:hAnsi="Tahoma" w:cs="Tahoma"/>
        </w:rPr>
        <w:t xml:space="preserve">Gestionar Servicios y Soluciones </w:t>
      </w:r>
    </w:p>
    <w:p w14:paraId="5C087AE2" w14:textId="77777777" w:rsidR="002D0017" w:rsidRPr="003E51AA" w:rsidRDefault="002D0017" w:rsidP="003E51AA">
      <w:pPr>
        <w:pStyle w:val="Sinespaciado"/>
        <w:spacing w:line="276" w:lineRule="auto"/>
        <w:rPr>
          <w:rFonts w:ascii="Tahoma" w:hAnsi="Tahoma" w:cs="Tahoma"/>
        </w:rPr>
      </w:pPr>
    </w:p>
    <w:p w14:paraId="66371687" w14:textId="75236206" w:rsidR="002D0017" w:rsidRPr="003E51AA" w:rsidRDefault="002D0017" w:rsidP="003E51AA">
      <w:pPr>
        <w:spacing w:line="276" w:lineRule="auto"/>
        <w:ind w:firstLine="709"/>
        <w:jc w:val="both"/>
        <w:rPr>
          <w:rFonts w:ascii="Tahoma" w:hAnsi="Tahoma" w:cs="Tahoma"/>
          <w:b/>
          <w:bCs/>
        </w:rPr>
      </w:pPr>
      <w:r w:rsidRPr="003E51AA">
        <w:rPr>
          <w:rFonts w:ascii="Tahoma" w:hAnsi="Tahoma" w:cs="Tahoma"/>
          <w:b/>
          <w:bCs/>
          <w:u w:val="single"/>
        </w:rPr>
        <w:t>SEGUNDO</w:t>
      </w:r>
      <w:r w:rsidRPr="003E51AA">
        <w:rPr>
          <w:rFonts w:ascii="Tahoma" w:hAnsi="Tahoma" w:cs="Tahoma"/>
          <w:b/>
          <w:bCs/>
        </w:rPr>
        <w:t xml:space="preserve">.- </w:t>
      </w:r>
      <w:r w:rsidR="2345797D" w:rsidRPr="003E51AA">
        <w:rPr>
          <w:rFonts w:ascii="Tahoma" w:hAnsi="Tahoma" w:cs="Tahoma"/>
        </w:rPr>
        <w:t>COSTAS en segunda instancia a cargo de la parte demandante</w:t>
      </w:r>
      <w:r w:rsidR="00D372BA" w:rsidRPr="003E51AA">
        <w:rPr>
          <w:rFonts w:ascii="Tahoma" w:hAnsi="Tahoma" w:cs="Tahoma"/>
        </w:rPr>
        <w:t xml:space="preserve">. </w:t>
      </w:r>
      <w:r w:rsidR="2345797D" w:rsidRPr="003E51AA">
        <w:rPr>
          <w:rFonts w:ascii="Tahoma" w:hAnsi="Tahoma" w:cs="Tahoma"/>
        </w:rPr>
        <w:t>Liquídense por la secretaría del juzgado de origen.</w:t>
      </w:r>
    </w:p>
    <w:p w14:paraId="7820D0C9" w14:textId="77777777" w:rsidR="002D0017" w:rsidRPr="003E51AA" w:rsidRDefault="002D0017" w:rsidP="003E51AA">
      <w:pPr>
        <w:pStyle w:val="Sinespaciado"/>
        <w:spacing w:line="276" w:lineRule="auto"/>
        <w:rPr>
          <w:rFonts w:ascii="Tahoma" w:hAnsi="Tahoma" w:cs="Tahoma"/>
        </w:rPr>
      </w:pPr>
    </w:p>
    <w:p w14:paraId="06F830D2" w14:textId="77777777" w:rsidR="000644A1" w:rsidRDefault="002D0017" w:rsidP="003E51AA">
      <w:pPr>
        <w:pStyle w:val="Prrafodelista"/>
        <w:widowControl w:val="0"/>
        <w:autoSpaceDE w:val="0"/>
        <w:autoSpaceDN w:val="0"/>
        <w:adjustRightInd w:val="0"/>
        <w:spacing w:line="276" w:lineRule="auto"/>
        <w:ind w:left="0" w:firstLine="709"/>
        <w:jc w:val="both"/>
        <w:rPr>
          <w:rFonts w:ascii="Tahoma" w:hAnsi="Tahoma" w:cs="Tahoma"/>
          <w:b/>
          <w:bCs/>
        </w:rPr>
      </w:pPr>
      <w:r w:rsidRPr="003E51AA">
        <w:rPr>
          <w:rFonts w:ascii="Tahoma" w:hAnsi="Tahoma" w:cs="Tahoma"/>
          <w:b/>
          <w:bCs/>
        </w:rPr>
        <w:t>Notificación surtida en estrados</w:t>
      </w:r>
    </w:p>
    <w:p w14:paraId="5ED7FEA5" w14:textId="77777777" w:rsidR="000644A1" w:rsidRDefault="000644A1" w:rsidP="003E51AA">
      <w:pPr>
        <w:pStyle w:val="Prrafodelista"/>
        <w:widowControl w:val="0"/>
        <w:autoSpaceDE w:val="0"/>
        <w:autoSpaceDN w:val="0"/>
        <w:adjustRightInd w:val="0"/>
        <w:spacing w:line="276" w:lineRule="auto"/>
        <w:ind w:left="0" w:firstLine="709"/>
        <w:jc w:val="both"/>
        <w:rPr>
          <w:rFonts w:ascii="Tahoma" w:hAnsi="Tahoma" w:cs="Tahoma"/>
          <w:b/>
          <w:bCs/>
        </w:rPr>
      </w:pPr>
    </w:p>
    <w:p w14:paraId="1DF69E24" w14:textId="0FE4FD59" w:rsidR="002D0017" w:rsidRPr="003E51AA" w:rsidRDefault="002D0017" w:rsidP="003E51AA">
      <w:pPr>
        <w:pStyle w:val="Prrafodelista"/>
        <w:widowControl w:val="0"/>
        <w:autoSpaceDE w:val="0"/>
        <w:autoSpaceDN w:val="0"/>
        <w:adjustRightInd w:val="0"/>
        <w:spacing w:line="276" w:lineRule="auto"/>
        <w:ind w:left="0" w:firstLine="709"/>
        <w:jc w:val="both"/>
        <w:rPr>
          <w:rFonts w:ascii="Tahoma" w:hAnsi="Tahoma" w:cs="Tahoma"/>
        </w:rPr>
      </w:pPr>
      <w:r w:rsidRPr="003E51AA">
        <w:rPr>
          <w:rFonts w:ascii="Tahoma" w:hAnsi="Tahoma" w:cs="Tahoma"/>
          <w:b/>
          <w:bCs/>
        </w:rPr>
        <w:t>Cúmplase</w:t>
      </w:r>
      <w:r w:rsidRPr="003E51AA">
        <w:rPr>
          <w:rFonts w:ascii="Tahoma" w:hAnsi="Tahoma" w:cs="Tahoma"/>
        </w:rPr>
        <w:t xml:space="preserve"> y </w:t>
      </w:r>
      <w:r w:rsidRPr="003E51AA">
        <w:rPr>
          <w:rFonts w:ascii="Tahoma" w:hAnsi="Tahoma" w:cs="Tahoma"/>
          <w:b/>
          <w:bCs/>
        </w:rPr>
        <w:t>devuélvase</w:t>
      </w:r>
      <w:r w:rsidRPr="003E51AA">
        <w:rPr>
          <w:rFonts w:ascii="Tahoma" w:hAnsi="Tahoma" w:cs="Tahoma"/>
        </w:rPr>
        <w:t xml:space="preserve"> el expediente al Juzgado de origen.</w:t>
      </w:r>
    </w:p>
    <w:p w14:paraId="5BFA266F" w14:textId="77777777" w:rsidR="003E51AA" w:rsidRPr="003E51AA" w:rsidRDefault="003E51AA" w:rsidP="003E51AA">
      <w:pPr>
        <w:spacing w:line="276" w:lineRule="auto"/>
        <w:ind w:firstLine="708"/>
        <w:jc w:val="both"/>
        <w:rPr>
          <w:rFonts w:ascii="Tahoma" w:eastAsia="Calibri" w:hAnsi="Tahoma" w:cs="Tahoma"/>
          <w:lang w:val="es-ES_tradnl" w:eastAsia="en-US"/>
        </w:rPr>
      </w:pPr>
    </w:p>
    <w:p w14:paraId="26A14705" w14:textId="77777777" w:rsidR="003E51AA" w:rsidRPr="003E51AA" w:rsidRDefault="003E51AA" w:rsidP="003E51AA">
      <w:pPr>
        <w:spacing w:line="276" w:lineRule="auto"/>
        <w:ind w:firstLine="708"/>
        <w:jc w:val="both"/>
        <w:rPr>
          <w:rFonts w:ascii="Tahoma" w:eastAsia="Calibri" w:hAnsi="Tahoma" w:cs="Tahoma"/>
          <w:lang w:val="es-ES_tradnl" w:eastAsia="en-US"/>
        </w:rPr>
      </w:pPr>
      <w:bookmarkStart w:id="0" w:name="OLE_LINK23"/>
      <w:r w:rsidRPr="003E51AA">
        <w:rPr>
          <w:rFonts w:ascii="Tahoma" w:eastAsia="Calibri" w:hAnsi="Tahoma" w:cs="Tahoma"/>
          <w:lang w:val="es-ES_tradnl" w:eastAsia="en-US"/>
        </w:rPr>
        <w:t xml:space="preserve">La Magistrada Ponente, </w:t>
      </w:r>
    </w:p>
    <w:p w14:paraId="142E445D" w14:textId="77777777" w:rsidR="003E51AA" w:rsidRPr="003E51AA" w:rsidRDefault="003E51AA" w:rsidP="003E51AA">
      <w:pPr>
        <w:widowControl w:val="0"/>
        <w:autoSpaceDE w:val="0"/>
        <w:autoSpaceDN w:val="0"/>
        <w:adjustRightInd w:val="0"/>
        <w:spacing w:line="276" w:lineRule="auto"/>
        <w:jc w:val="both"/>
        <w:rPr>
          <w:rFonts w:ascii="Arial" w:eastAsia="Calibri" w:hAnsi="Arial" w:cs="Arial"/>
          <w:bCs/>
          <w:lang w:val="es-ES_tradnl" w:eastAsia="es-ES_tradnl"/>
        </w:rPr>
      </w:pPr>
    </w:p>
    <w:p w14:paraId="4E016A71" w14:textId="77777777" w:rsidR="003E51AA" w:rsidRDefault="003E51AA" w:rsidP="003E51AA">
      <w:pPr>
        <w:widowControl w:val="0"/>
        <w:autoSpaceDE w:val="0"/>
        <w:autoSpaceDN w:val="0"/>
        <w:adjustRightInd w:val="0"/>
        <w:spacing w:line="276" w:lineRule="auto"/>
        <w:jc w:val="both"/>
        <w:rPr>
          <w:rFonts w:ascii="Arial" w:eastAsia="Calibri" w:hAnsi="Arial" w:cs="Arial"/>
          <w:bCs/>
          <w:lang w:val="es-ES_tradnl" w:eastAsia="es-ES_tradnl"/>
        </w:rPr>
      </w:pPr>
    </w:p>
    <w:p w14:paraId="63722597" w14:textId="77777777" w:rsidR="003676E1" w:rsidRPr="003E51AA" w:rsidRDefault="003676E1" w:rsidP="003E51AA">
      <w:pPr>
        <w:widowControl w:val="0"/>
        <w:autoSpaceDE w:val="0"/>
        <w:autoSpaceDN w:val="0"/>
        <w:adjustRightInd w:val="0"/>
        <w:spacing w:line="276" w:lineRule="auto"/>
        <w:jc w:val="both"/>
        <w:rPr>
          <w:rFonts w:ascii="Arial" w:eastAsia="Calibri" w:hAnsi="Arial" w:cs="Arial"/>
          <w:bCs/>
          <w:lang w:val="es-ES_tradnl" w:eastAsia="es-ES_tradnl"/>
        </w:rPr>
      </w:pPr>
    </w:p>
    <w:p w14:paraId="275D55E8" w14:textId="77777777" w:rsidR="003E51AA" w:rsidRPr="003E51AA" w:rsidRDefault="003E51AA" w:rsidP="003E51AA">
      <w:pPr>
        <w:spacing w:line="276" w:lineRule="auto"/>
        <w:ind w:firstLine="705"/>
        <w:jc w:val="center"/>
        <w:textAlignment w:val="baseline"/>
        <w:rPr>
          <w:rFonts w:ascii="Tahoma" w:hAnsi="Tahoma" w:cs="Tahoma"/>
          <w:b/>
          <w:bCs/>
          <w:lang w:val="es-ES_tradnl" w:eastAsia="es-ES_tradnl"/>
        </w:rPr>
      </w:pPr>
      <w:r w:rsidRPr="003E51AA">
        <w:rPr>
          <w:rFonts w:ascii="Tahoma" w:hAnsi="Tahoma" w:cs="Tahoma"/>
          <w:b/>
          <w:bCs/>
          <w:lang w:val="es-ES_tradnl" w:eastAsia="es-ES_tradnl"/>
        </w:rPr>
        <w:t>ANA LUCÍA CAICEDO CALDERÓN</w:t>
      </w:r>
    </w:p>
    <w:p w14:paraId="42B56B7D" w14:textId="77777777" w:rsidR="003E51AA" w:rsidRPr="003E51AA" w:rsidRDefault="003E51AA" w:rsidP="003E51AA">
      <w:pPr>
        <w:widowControl w:val="0"/>
        <w:autoSpaceDE w:val="0"/>
        <w:autoSpaceDN w:val="0"/>
        <w:adjustRightInd w:val="0"/>
        <w:spacing w:line="276" w:lineRule="auto"/>
        <w:jc w:val="both"/>
        <w:rPr>
          <w:rFonts w:ascii="Arial" w:eastAsia="Calibri" w:hAnsi="Arial" w:cs="Arial"/>
          <w:bCs/>
          <w:lang w:val="es-ES_tradnl" w:eastAsia="es-ES_tradnl"/>
        </w:rPr>
      </w:pPr>
    </w:p>
    <w:p w14:paraId="44E97BD1" w14:textId="77777777" w:rsidR="003E51AA" w:rsidRPr="003E51AA" w:rsidRDefault="003E51AA" w:rsidP="003E51AA">
      <w:pPr>
        <w:spacing w:line="276" w:lineRule="auto"/>
        <w:ind w:firstLine="705"/>
        <w:textAlignment w:val="baseline"/>
        <w:rPr>
          <w:rFonts w:ascii="Tahoma" w:hAnsi="Tahoma" w:cs="Tahoma"/>
          <w:lang w:val="es-ES_tradnl" w:eastAsia="es-ES_tradnl"/>
        </w:rPr>
      </w:pPr>
      <w:r w:rsidRPr="003E51AA">
        <w:rPr>
          <w:rFonts w:ascii="Tahoma" w:hAnsi="Tahoma" w:cs="Tahoma"/>
          <w:lang w:val="es-ES_tradnl" w:eastAsia="es-ES_tradnl"/>
        </w:rPr>
        <w:t>La Magistrada y el Magistrado,</w:t>
      </w:r>
    </w:p>
    <w:p w14:paraId="4C3FDFDC" w14:textId="77777777" w:rsidR="003E51AA" w:rsidRDefault="003E51AA" w:rsidP="003E51AA">
      <w:pPr>
        <w:widowControl w:val="0"/>
        <w:autoSpaceDE w:val="0"/>
        <w:autoSpaceDN w:val="0"/>
        <w:adjustRightInd w:val="0"/>
        <w:spacing w:line="276" w:lineRule="auto"/>
        <w:jc w:val="both"/>
        <w:rPr>
          <w:rFonts w:ascii="Arial" w:eastAsia="Calibri" w:hAnsi="Arial" w:cs="Arial"/>
          <w:bCs/>
          <w:lang w:val="es-ES_tradnl" w:eastAsia="es-ES_tradnl"/>
        </w:rPr>
      </w:pPr>
    </w:p>
    <w:p w14:paraId="2D18FAE8" w14:textId="77777777" w:rsidR="003676E1" w:rsidRPr="003E51AA" w:rsidRDefault="003676E1" w:rsidP="003E51AA">
      <w:pPr>
        <w:widowControl w:val="0"/>
        <w:autoSpaceDE w:val="0"/>
        <w:autoSpaceDN w:val="0"/>
        <w:adjustRightInd w:val="0"/>
        <w:spacing w:line="276" w:lineRule="auto"/>
        <w:jc w:val="both"/>
        <w:rPr>
          <w:rFonts w:ascii="Arial" w:eastAsia="Calibri" w:hAnsi="Arial" w:cs="Arial"/>
          <w:bCs/>
          <w:lang w:val="es-ES_tradnl" w:eastAsia="es-ES_tradnl"/>
        </w:rPr>
      </w:pPr>
      <w:bookmarkStart w:id="1" w:name="_GoBack"/>
      <w:bookmarkEnd w:id="1"/>
    </w:p>
    <w:p w14:paraId="497BDA15" w14:textId="77777777" w:rsidR="003E51AA" w:rsidRPr="003E51AA" w:rsidRDefault="003E51AA" w:rsidP="003E51AA">
      <w:pPr>
        <w:widowControl w:val="0"/>
        <w:autoSpaceDE w:val="0"/>
        <w:autoSpaceDN w:val="0"/>
        <w:adjustRightInd w:val="0"/>
        <w:spacing w:line="276" w:lineRule="auto"/>
        <w:jc w:val="both"/>
        <w:rPr>
          <w:rFonts w:ascii="Arial" w:eastAsia="Calibri" w:hAnsi="Arial" w:cs="Arial"/>
          <w:bCs/>
          <w:lang w:val="es-ES_tradnl" w:eastAsia="es-ES_tradnl"/>
        </w:rPr>
      </w:pPr>
    </w:p>
    <w:p w14:paraId="7B4D8B0D" w14:textId="1626EF38" w:rsidR="00036862" w:rsidRPr="003E51AA" w:rsidRDefault="003E51AA" w:rsidP="003E51AA">
      <w:pPr>
        <w:spacing w:line="276" w:lineRule="auto"/>
        <w:rPr>
          <w:rFonts w:ascii="Tahoma" w:hAnsi="Tahoma" w:cs="Tahoma"/>
        </w:rPr>
      </w:pPr>
      <w:r w:rsidRPr="003E51AA">
        <w:rPr>
          <w:rFonts w:ascii="Tahoma" w:hAnsi="Tahoma" w:cs="Tahoma"/>
          <w:b/>
          <w:bCs/>
        </w:rPr>
        <w:t>OLGA LUCÍA HOYOS SEPÚLVEDA</w:t>
      </w:r>
      <w:r w:rsidRPr="003E51AA">
        <w:rPr>
          <w:rFonts w:ascii="Tahoma" w:hAnsi="Tahoma" w:cs="Tahoma"/>
          <w:b/>
          <w:bCs/>
        </w:rPr>
        <w:tab/>
      </w:r>
      <w:r w:rsidRPr="003E51AA">
        <w:rPr>
          <w:rFonts w:ascii="Tahoma" w:hAnsi="Tahoma" w:cs="Tahoma"/>
          <w:b/>
          <w:bCs/>
        </w:rPr>
        <w:tab/>
        <w:t>JULIO CÉSAR SALAZAR MUÑOZ</w:t>
      </w:r>
      <w:bookmarkEnd w:id="0"/>
    </w:p>
    <w:sectPr w:rsidR="00036862" w:rsidRPr="003E51AA" w:rsidSect="003E51AA">
      <w:headerReference w:type="even" r:id="rId12"/>
      <w:headerReference w:type="default" r:id="rId13"/>
      <w:footerReference w:type="default" r:id="rId14"/>
      <w:pgSz w:w="12242" w:h="18722" w:code="258"/>
      <w:pgMar w:top="1871" w:right="1304" w:bottom="1304" w:left="1871" w:header="567" w:footer="567"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0DE21" w15:done="0"/>
  <w15:commentEx w15:paraId="4C2260D8" w15:done="0"/>
  <w15:commentEx w15:paraId="6AF078A0" w15:done="0"/>
  <w15:commentEx w15:paraId="7EEF1106" w15:paraIdParent="6AF078A0" w15:done="0"/>
  <w15:commentEx w15:paraId="62CC1D68" w15:done="0"/>
  <w15:commentEx w15:paraId="4566F71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1BDD67" w16cex:dateUtc="2020-11-14T00:54:38.007Z"/>
  <w16cex:commentExtensible w16cex:durableId="76C044C3" w16cex:dateUtc="2020-11-14T00:55:20.557Z"/>
  <w16cex:commentExtensible w16cex:durableId="4BAE24C1" w16cex:dateUtc="2020-11-16T16:25:15.479Z"/>
  <w16cex:commentExtensible w16cex:durableId="25810CC0" w16cex:dateUtc="2020-11-18T14:15:05.392Z"/>
  <w16cex:commentExtensible w16cex:durableId="4AD9E8F7" w16cex:dateUtc="2020-11-18T20:16:09Z"/>
  <w16cex:commentExtensible w16cex:durableId="18179B73" w16cex:dateUtc="2020-11-18T22:28:25Z"/>
  <w16cex:commentExtensible w16cex:durableId="6258EAD6" w16cex:dateUtc="2020-11-18T22:29:54.22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0DE21" w16cid:durableId="321BDD67"/>
  <w16cid:commentId w16cid:paraId="4C2260D8" w16cid:durableId="6258EAD6"/>
  <w16cid:commentId w16cid:paraId="6AF078A0" w16cid:durableId="76C044C3"/>
  <w16cid:commentId w16cid:paraId="7EEF1106" w16cid:durableId="25810CC0"/>
  <w16cid:commentId w16cid:paraId="62CC1D68" w16cid:durableId="4AD9E8F7"/>
  <w16cid:commentId w16cid:paraId="4566F713" w16cid:durableId="18179B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6A533" w14:textId="77777777" w:rsidR="009737B0" w:rsidRDefault="009737B0">
      <w:r>
        <w:separator/>
      </w:r>
    </w:p>
  </w:endnote>
  <w:endnote w:type="continuationSeparator" w:id="0">
    <w:p w14:paraId="41010709" w14:textId="77777777" w:rsidR="009737B0" w:rsidRDefault="009737B0">
      <w:r>
        <w:continuationSeparator/>
      </w:r>
    </w:p>
  </w:endnote>
  <w:endnote w:type="continuationNotice" w:id="1">
    <w:p w14:paraId="0D32C776" w14:textId="77777777" w:rsidR="009737B0" w:rsidRDefault="00973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Ink Free"/>
    <w:panose1 w:val="030806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6694" w14:textId="77777777" w:rsidR="00DA1D4B" w:rsidRPr="003E51AA" w:rsidRDefault="00DA1D4B" w:rsidP="003E51AA">
    <w:pPr>
      <w:pStyle w:val="Ttulo"/>
      <w:spacing w:line="240" w:lineRule="auto"/>
      <w:jc w:val="right"/>
      <w:rPr>
        <w:b w:val="0"/>
        <w:sz w:val="18"/>
        <w:szCs w:val="16"/>
      </w:rPr>
    </w:pPr>
    <w:r w:rsidRPr="003E51AA">
      <w:rPr>
        <w:b w:val="0"/>
        <w:sz w:val="18"/>
        <w:szCs w:val="16"/>
      </w:rPr>
      <w:fldChar w:fldCharType="begin"/>
    </w:r>
    <w:r w:rsidRPr="003E51AA">
      <w:rPr>
        <w:b w:val="0"/>
        <w:sz w:val="18"/>
        <w:szCs w:val="16"/>
      </w:rPr>
      <w:instrText>PAGE   \* MERGEFORMAT</w:instrText>
    </w:r>
    <w:r w:rsidRPr="003E51AA">
      <w:rPr>
        <w:b w:val="0"/>
        <w:sz w:val="18"/>
        <w:szCs w:val="16"/>
      </w:rPr>
      <w:fldChar w:fldCharType="separate"/>
    </w:r>
    <w:r w:rsidR="003676E1">
      <w:rPr>
        <w:b w:val="0"/>
        <w:noProof/>
        <w:sz w:val="18"/>
        <w:szCs w:val="16"/>
      </w:rPr>
      <w:t>7</w:t>
    </w:r>
    <w:r w:rsidRPr="003E51AA">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59066" w14:textId="77777777" w:rsidR="009737B0" w:rsidRDefault="009737B0">
      <w:r>
        <w:separator/>
      </w:r>
    </w:p>
  </w:footnote>
  <w:footnote w:type="continuationSeparator" w:id="0">
    <w:p w14:paraId="76AC3F18" w14:textId="77777777" w:rsidR="009737B0" w:rsidRDefault="009737B0">
      <w:r>
        <w:continuationSeparator/>
      </w:r>
    </w:p>
  </w:footnote>
  <w:footnote w:type="continuationNotice" w:id="1">
    <w:p w14:paraId="404E357C" w14:textId="77777777" w:rsidR="009737B0" w:rsidRDefault="009737B0"/>
  </w:footnote>
  <w:footnote w:id="2">
    <w:p w14:paraId="22578F99" w14:textId="3C1B9DCC" w:rsidR="006144FF" w:rsidRPr="003E51AA" w:rsidRDefault="006144FF" w:rsidP="003E51AA">
      <w:pPr>
        <w:pStyle w:val="Textonotapie"/>
        <w:jc w:val="both"/>
        <w:rPr>
          <w:rFonts w:ascii="Arial" w:hAnsi="Arial" w:cs="Arial"/>
          <w:sz w:val="18"/>
        </w:rPr>
      </w:pPr>
      <w:r w:rsidRPr="003E51AA">
        <w:rPr>
          <w:rStyle w:val="Refdenotaalpie"/>
          <w:rFonts w:ascii="Arial" w:hAnsi="Arial" w:cs="Arial"/>
          <w:sz w:val="18"/>
        </w:rPr>
        <w:footnoteRef/>
      </w:r>
      <w:r w:rsidRPr="003E51AA">
        <w:rPr>
          <w:rFonts w:ascii="Arial" w:hAnsi="Arial" w:cs="Arial"/>
          <w:sz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B9DD" w14:textId="77777777" w:rsidR="00DA1D4B" w:rsidRDefault="00DA1D4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DA1D4B" w:rsidRDefault="00DA1D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8BD44" w14:textId="53D22396" w:rsidR="00DA1D4B" w:rsidRPr="003E51AA" w:rsidRDefault="00DA1D4B" w:rsidP="00EB61DF">
    <w:pPr>
      <w:pStyle w:val="Ttulo"/>
      <w:spacing w:line="240" w:lineRule="auto"/>
      <w:jc w:val="both"/>
      <w:rPr>
        <w:b w:val="0"/>
        <w:sz w:val="18"/>
        <w:szCs w:val="16"/>
      </w:rPr>
    </w:pPr>
    <w:r w:rsidRPr="003E51AA">
      <w:rPr>
        <w:b w:val="0"/>
        <w:sz w:val="18"/>
        <w:szCs w:val="16"/>
      </w:rPr>
      <w:t>Radicación No.: 66001-31-05-003-2018-00548-01</w:t>
    </w:r>
  </w:p>
  <w:p w14:paraId="53C97521" w14:textId="3423300C" w:rsidR="00DA1D4B" w:rsidRPr="003E51AA" w:rsidRDefault="00DA1D4B" w:rsidP="00EB61DF">
    <w:pPr>
      <w:pStyle w:val="Ttulo"/>
      <w:spacing w:line="240" w:lineRule="auto"/>
      <w:jc w:val="both"/>
      <w:rPr>
        <w:b w:val="0"/>
        <w:sz w:val="18"/>
        <w:szCs w:val="16"/>
      </w:rPr>
    </w:pPr>
    <w:r w:rsidRPr="003E51AA">
      <w:rPr>
        <w:b w:val="0"/>
        <w:sz w:val="18"/>
        <w:szCs w:val="16"/>
      </w:rPr>
      <w:t xml:space="preserve">Demandante: Aleyda Herrera López    </w:t>
    </w:r>
  </w:p>
  <w:p w14:paraId="6EB3F9CD" w14:textId="0E08300A" w:rsidR="003E51AA" w:rsidRPr="003E51AA" w:rsidRDefault="00DA1D4B" w:rsidP="003E51AA">
    <w:pPr>
      <w:pStyle w:val="Ttulo"/>
      <w:spacing w:line="240" w:lineRule="auto"/>
      <w:jc w:val="both"/>
      <w:rPr>
        <w:b w:val="0"/>
        <w:sz w:val="18"/>
        <w:szCs w:val="16"/>
      </w:rPr>
    </w:pPr>
    <w:r w:rsidRPr="003E51AA">
      <w:rPr>
        <w:b w:val="0"/>
        <w:sz w:val="18"/>
        <w:szCs w:val="16"/>
      </w:rPr>
      <w:t>Demandado: Gestionar Servicios y Soluciones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hybridMultilevel"/>
    <w:tmpl w:val="8D127332"/>
    <w:lvl w:ilvl="0" w:tplc="D9A0719E">
      <w:start w:val="1"/>
      <w:numFmt w:val="bullet"/>
      <w:pStyle w:val="Listaconvietas"/>
      <w:lvlText w:val=""/>
      <w:lvlJc w:val="left"/>
      <w:pPr>
        <w:tabs>
          <w:tab w:val="num" w:pos="360"/>
        </w:tabs>
        <w:ind w:left="360" w:hanging="360"/>
      </w:pPr>
      <w:rPr>
        <w:rFonts w:ascii="Symbol" w:hAnsi="Symbol" w:hint="default"/>
      </w:rPr>
    </w:lvl>
    <w:lvl w:ilvl="1" w:tplc="347E3A2A">
      <w:numFmt w:val="decimal"/>
      <w:lvlText w:val=""/>
      <w:lvlJc w:val="left"/>
    </w:lvl>
    <w:lvl w:ilvl="2" w:tplc="B0145D74">
      <w:numFmt w:val="decimal"/>
      <w:lvlText w:val=""/>
      <w:lvlJc w:val="left"/>
    </w:lvl>
    <w:lvl w:ilvl="3" w:tplc="A1DC0078">
      <w:numFmt w:val="decimal"/>
      <w:lvlText w:val=""/>
      <w:lvlJc w:val="left"/>
    </w:lvl>
    <w:lvl w:ilvl="4" w:tplc="7D221D7C">
      <w:numFmt w:val="decimal"/>
      <w:lvlText w:val=""/>
      <w:lvlJc w:val="left"/>
    </w:lvl>
    <w:lvl w:ilvl="5" w:tplc="95E03A4E">
      <w:numFmt w:val="decimal"/>
      <w:lvlText w:val=""/>
      <w:lvlJc w:val="left"/>
    </w:lvl>
    <w:lvl w:ilvl="6" w:tplc="1CC2B576">
      <w:numFmt w:val="decimal"/>
      <w:lvlText w:val=""/>
      <w:lvlJc w:val="left"/>
    </w:lvl>
    <w:lvl w:ilvl="7" w:tplc="05F0463C">
      <w:numFmt w:val="decimal"/>
      <w:lvlText w:val=""/>
      <w:lvlJc w:val="left"/>
    </w:lvl>
    <w:lvl w:ilvl="8" w:tplc="E47AA2EA">
      <w:numFmt w:val="decimal"/>
      <w:lvlText w:val=""/>
      <w:lvlJc w:val="left"/>
    </w:lvl>
  </w:abstractNum>
  <w:abstractNum w:abstractNumId="2">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04E02A0F"/>
    <w:multiLevelType w:val="multilevel"/>
    <w:tmpl w:val="7F882602"/>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8E149B"/>
    <w:multiLevelType w:val="multilevel"/>
    <w:tmpl w:val="7C2E8BD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7863691"/>
    <w:multiLevelType w:val="multilevel"/>
    <w:tmpl w:val="76B0BBE4"/>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nsid w:val="1A170CC2"/>
    <w:multiLevelType w:val="multilevel"/>
    <w:tmpl w:val="C65E7B0A"/>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1BCB7A59"/>
    <w:multiLevelType w:val="multilevel"/>
    <w:tmpl w:val="B68A395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1D657105"/>
    <w:multiLevelType w:val="multilevel"/>
    <w:tmpl w:val="7922793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2420212"/>
    <w:multiLevelType w:val="multilevel"/>
    <w:tmpl w:val="D6003560"/>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334E65B8"/>
    <w:multiLevelType w:val="multilevel"/>
    <w:tmpl w:val="697C3F06"/>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0553CEB"/>
    <w:multiLevelType w:val="multilevel"/>
    <w:tmpl w:val="2162F15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D038DA"/>
    <w:multiLevelType w:val="multilevel"/>
    <w:tmpl w:val="8E4A2EE8"/>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5">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0">
    <w:nsid w:val="6BB846B4"/>
    <w:multiLevelType w:val="multilevel"/>
    <w:tmpl w:val="FCB0B59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4"/>
  </w:num>
  <w:num w:numId="3">
    <w:abstractNumId w:val="30"/>
  </w:num>
  <w:num w:numId="4">
    <w:abstractNumId w:val="29"/>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6"/>
  </w:num>
  <w:num w:numId="15">
    <w:abstractNumId w:val="39"/>
  </w:num>
  <w:num w:numId="16">
    <w:abstractNumId w:val="38"/>
  </w:num>
  <w:num w:numId="17">
    <w:abstractNumId w:val="23"/>
  </w:num>
  <w:num w:numId="18">
    <w:abstractNumId w:val="42"/>
  </w:num>
  <w:num w:numId="19">
    <w:abstractNumId w:val="43"/>
  </w:num>
  <w:num w:numId="20">
    <w:abstractNumId w:val="31"/>
  </w:num>
  <w:num w:numId="21">
    <w:abstractNumId w:val="41"/>
  </w:num>
  <w:num w:numId="22">
    <w:abstractNumId w:val="33"/>
  </w:num>
  <w:num w:numId="23">
    <w:abstractNumId w:val="32"/>
  </w:num>
  <w:num w:numId="24">
    <w:abstractNumId w:val="0"/>
  </w:num>
  <w:num w:numId="25">
    <w:abstractNumId w:val="27"/>
  </w:num>
  <w:num w:numId="26">
    <w:abstractNumId w:val="25"/>
  </w:num>
  <w:num w:numId="27">
    <w:abstractNumId w:val="13"/>
  </w:num>
  <w:num w:numId="28">
    <w:abstractNumId w:val="45"/>
  </w:num>
  <w:num w:numId="29">
    <w:abstractNumId w:val="16"/>
  </w:num>
  <w:num w:numId="30">
    <w:abstractNumId w:val="10"/>
  </w:num>
  <w:num w:numId="31">
    <w:abstractNumId w:val="14"/>
  </w:num>
  <w:num w:numId="32">
    <w:abstractNumId w:val="8"/>
  </w:num>
  <w:num w:numId="33">
    <w:abstractNumId w:val="28"/>
  </w:num>
  <w:num w:numId="34">
    <w:abstractNumId w:val="4"/>
  </w:num>
  <w:num w:numId="35">
    <w:abstractNumId w:val="40"/>
  </w:num>
  <w:num w:numId="36">
    <w:abstractNumId w:val="9"/>
  </w:num>
  <w:num w:numId="37">
    <w:abstractNumId w:val="34"/>
  </w:num>
  <w:num w:numId="38">
    <w:abstractNumId w:val="7"/>
  </w:num>
  <w:num w:numId="39">
    <w:abstractNumId w:val="26"/>
  </w:num>
  <w:num w:numId="40">
    <w:abstractNumId w:val="35"/>
  </w:num>
  <w:num w:numId="41">
    <w:abstractNumId w:val="21"/>
  </w:num>
  <w:num w:numId="42">
    <w:abstractNumId w:val="3"/>
  </w:num>
  <w:num w:numId="43">
    <w:abstractNumId w:val="6"/>
  </w:num>
  <w:num w:numId="44">
    <w:abstractNumId w:val="11"/>
  </w:num>
  <w:num w:numId="45">
    <w:abstractNumId w:val="2"/>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0637"/>
    <w:rsid w:val="0006296E"/>
    <w:rsid w:val="0006298A"/>
    <w:rsid w:val="000634C3"/>
    <w:rsid w:val="00063FBC"/>
    <w:rsid w:val="000644A1"/>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2"/>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0DBE"/>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6671"/>
    <w:rsid w:val="000B7C76"/>
    <w:rsid w:val="000B7F7C"/>
    <w:rsid w:val="000C032A"/>
    <w:rsid w:val="000C0395"/>
    <w:rsid w:val="000C0CA5"/>
    <w:rsid w:val="000C1504"/>
    <w:rsid w:val="000C1551"/>
    <w:rsid w:val="000C1808"/>
    <w:rsid w:val="000C2226"/>
    <w:rsid w:val="000C29B3"/>
    <w:rsid w:val="000C2C37"/>
    <w:rsid w:val="000C317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150"/>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6D99"/>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5F3A"/>
    <w:rsid w:val="001B66C6"/>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05EF"/>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405"/>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C08"/>
    <w:rsid w:val="0031125C"/>
    <w:rsid w:val="003112F3"/>
    <w:rsid w:val="003118B3"/>
    <w:rsid w:val="003119DD"/>
    <w:rsid w:val="00311C3F"/>
    <w:rsid w:val="00311CA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650"/>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145"/>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676E1"/>
    <w:rsid w:val="00367848"/>
    <w:rsid w:val="00371191"/>
    <w:rsid w:val="003720D7"/>
    <w:rsid w:val="003725CC"/>
    <w:rsid w:val="00372E1F"/>
    <w:rsid w:val="0037454D"/>
    <w:rsid w:val="003750A1"/>
    <w:rsid w:val="0037582F"/>
    <w:rsid w:val="00375CF8"/>
    <w:rsid w:val="0037720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1AA"/>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A3A"/>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440"/>
    <w:rsid w:val="0054465E"/>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591F"/>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1010"/>
    <w:rsid w:val="005B1BA2"/>
    <w:rsid w:val="005B1C48"/>
    <w:rsid w:val="005B1F8E"/>
    <w:rsid w:val="005B20D0"/>
    <w:rsid w:val="005B2A5C"/>
    <w:rsid w:val="005B2EFE"/>
    <w:rsid w:val="005B33CE"/>
    <w:rsid w:val="005B37F1"/>
    <w:rsid w:val="005B4016"/>
    <w:rsid w:val="005B4056"/>
    <w:rsid w:val="005B7021"/>
    <w:rsid w:val="005B72F4"/>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44FF"/>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8D"/>
    <w:rsid w:val="006344C0"/>
    <w:rsid w:val="00635ADE"/>
    <w:rsid w:val="00635CE4"/>
    <w:rsid w:val="00636627"/>
    <w:rsid w:val="00636635"/>
    <w:rsid w:val="00636812"/>
    <w:rsid w:val="00636945"/>
    <w:rsid w:val="00637FD8"/>
    <w:rsid w:val="006406AA"/>
    <w:rsid w:val="00640EE1"/>
    <w:rsid w:val="0064162F"/>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35E"/>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001"/>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16D"/>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030"/>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02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32"/>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79C7"/>
    <w:rsid w:val="007A7C37"/>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11D"/>
    <w:rsid w:val="008B1B1E"/>
    <w:rsid w:val="008B24F9"/>
    <w:rsid w:val="008B35A7"/>
    <w:rsid w:val="008B59C3"/>
    <w:rsid w:val="008B5A0F"/>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A0F"/>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7B0"/>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977"/>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5C8"/>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99"/>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065"/>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DEB"/>
    <w:rsid w:val="00BD1142"/>
    <w:rsid w:val="00BD1B7F"/>
    <w:rsid w:val="00BD36E0"/>
    <w:rsid w:val="00BD3899"/>
    <w:rsid w:val="00BD3F2E"/>
    <w:rsid w:val="00BD497F"/>
    <w:rsid w:val="00BD4A6A"/>
    <w:rsid w:val="00BD5490"/>
    <w:rsid w:val="00BD6412"/>
    <w:rsid w:val="00BD77FD"/>
    <w:rsid w:val="00BD7A75"/>
    <w:rsid w:val="00BE0FB0"/>
    <w:rsid w:val="00BE11FC"/>
    <w:rsid w:val="00BE2326"/>
    <w:rsid w:val="00BE2F6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590"/>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5C7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B9"/>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0424"/>
    <w:rsid w:val="00CD1C4B"/>
    <w:rsid w:val="00CD425D"/>
    <w:rsid w:val="00CD4263"/>
    <w:rsid w:val="00CD4AA0"/>
    <w:rsid w:val="00CD55CD"/>
    <w:rsid w:val="00CD5941"/>
    <w:rsid w:val="00CD5CEB"/>
    <w:rsid w:val="00CD64B2"/>
    <w:rsid w:val="00CD6847"/>
    <w:rsid w:val="00CD73A5"/>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1A1B"/>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2718"/>
    <w:rsid w:val="00D33969"/>
    <w:rsid w:val="00D33E68"/>
    <w:rsid w:val="00D33E8F"/>
    <w:rsid w:val="00D3403A"/>
    <w:rsid w:val="00D3431C"/>
    <w:rsid w:val="00D35826"/>
    <w:rsid w:val="00D359E4"/>
    <w:rsid w:val="00D36126"/>
    <w:rsid w:val="00D362BE"/>
    <w:rsid w:val="00D36376"/>
    <w:rsid w:val="00D3683A"/>
    <w:rsid w:val="00D369C8"/>
    <w:rsid w:val="00D37297"/>
    <w:rsid w:val="00D372BA"/>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C31"/>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AAE"/>
    <w:rsid w:val="00D82F65"/>
    <w:rsid w:val="00D83C73"/>
    <w:rsid w:val="00D84924"/>
    <w:rsid w:val="00D84DEB"/>
    <w:rsid w:val="00D84EAE"/>
    <w:rsid w:val="00D8578D"/>
    <w:rsid w:val="00D85FFD"/>
    <w:rsid w:val="00D8679A"/>
    <w:rsid w:val="00D86BB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1D4B"/>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806"/>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EC5"/>
    <w:rsid w:val="00DE0119"/>
    <w:rsid w:val="00DE0D3B"/>
    <w:rsid w:val="00DE0F1D"/>
    <w:rsid w:val="00DE1527"/>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353"/>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5FA6"/>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B7F13"/>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4E6"/>
    <w:rsid w:val="00ED266D"/>
    <w:rsid w:val="00ED2E7F"/>
    <w:rsid w:val="00ED387F"/>
    <w:rsid w:val="00ED3C0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6873"/>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750"/>
    <w:rsid w:val="00FD0D70"/>
    <w:rsid w:val="00FD1829"/>
    <w:rsid w:val="00FD19E3"/>
    <w:rsid w:val="00FD2245"/>
    <w:rsid w:val="00FD2BCE"/>
    <w:rsid w:val="00FD2D31"/>
    <w:rsid w:val="00FD3C62"/>
    <w:rsid w:val="00FD4053"/>
    <w:rsid w:val="00FD45EB"/>
    <w:rsid w:val="00FD4C7A"/>
    <w:rsid w:val="00FD54B8"/>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16E9F8D"/>
    <w:rsid w:val="02001440"/>
    <w:rsid w:val="04299CEC"/>
    <w:rsid w:val="05C56D4D"/>
    <w:rsid w:val="05CD5AD3"/>
    <w:rsid w:val="06290036"/>
    <w:rsid w:val="06B93040"/>
    <w:rsid w:val="07A2D641"/>
    <w:rsid w:val="085500A1"/>
    <w:rsid w:val="0904FB95"/>
    <w:rsid w:val="0C3C9C57"/>
    <w:rsid w:val="0E6A1450"/>
    <w:rsid w:val="11115A0D"/>
    <w:rsid w:val="132C9C9D"/>
    <w:rsid w:val="1668A784"/>
    <w:rsid w:val="177F4EFE"/>
    <w:rsid w:val="18F566DB"/>
    <w:rsid w:val="2345797D"/>
    <w:rsid w:val="23C73493"/>
    <w:rsid w:val="2428B528"/>
    <w:rsid w:val="267D6A30"/>
    <w:rsid w:val="276055EA"/>
    <w:rsid w:val="28C7B079"/>
    <w:rsid w:val="296E17D5"/>
    <w:rsid w:val="2BA7AE20"/>
    <w:rsid w:val="2C1A9EB0"/>
    <w:rsid w:val="2DB66F11"/>
    <w:rsid w:val="310A5A63"/>
    <w:rsid w:val="35F2937B"/>
    <w:rsid w:val="392CFB3A"/>
    <w:rsid w:val="3AA76678"/>
    <w:rsid w:val="3D2DF39D"/>
    <w:rsid w:val="3F0856C0"/>
    <w:rsid w:val="42348565"/>
    <w:rsid w:val="4319D2C2"/>
    <w:rsid w:val="434F534F"/>
    <w:rsid w:val="44EABB02"/>
    <w:rsid w:val="45DF66A9"/>
    <w:rsid w:val="462DE11E"/>
    <w:rsid w:val="46315AED"/>
    <w:rsid w:val="463F4EC6"/>
    <w:rsid w:val="4EF52C00"/>
    <w:rsid w:val="50BC8B1B"/>
    <w:rsid w:val="51B7E7CA"/>
    <w:rsid w:val="53016573"/>
    <w:rsid w:val="580E263A"/>
    <w:rsid w:val="59839330"/>
    <w:rsid w:val="5B488DF9"/>
    <w:rsid w:val="5CCCA19A"/>
    <w:rsid w:val="5D2781A8"/>
    <w:rsid w:val="5D9FBEE8"/>
    <w:rsid w:val="5E74BC9E"/>
    <w:rsid w:val="5F989595"/>
    <w:rsid w:val="6032E5EB"/>
    <w:rsid w:val="604AECC6"/>
    <w:rsid w:val="63114D19"/>
    <w:rsid w:val="633BE31E"/>
    <w:rsid w:val="65224F61"/>
    <w:rsid w:val="6644CF87"/>
    <w:rsid w:val="6A85BF38"/>
    <w:rsid w:val="6EA03AE4"/>
    <w:rsid w:val="7277A8C0"/>
    <w:rsid w:val="751BAACE"/>
    <w:rsid w:val="77D732D0"/>
    <w:rsid w:val="7A897D74"/>
    <w:rsid w:val="7C1E8B06"/>
    <w:rsid w:val="7F7BE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345650"/>
    <w:rPr>
      <w:sz w:val="24"/>
      <w:szCs w:val="24"/>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345650"/>
    <w:rPr>
      <w:sz w:val="24"/>
      <w:szCs w:val="24"/>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653627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27505249">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36854295">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68387534">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f6b0d44c94c34b0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DAE739-7A5B-4349-AC6A-56FDF677A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B51F8-2A8D-4CB4-872C-A1F4A353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2857</Words>
  <Characters>15718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12</cp:revision>
  <cp:lastPrinted>2018-11-02T18:38:00Z</cp:lastPrinted>
  <dcterms:created xsi:type="dcterms:W3CDTF">2020-11-13T16:48:00Z</dcterms:created>
  <dcterms:modified xsi:type="dcterms:W3CDTF">2021-01-12T15:19:00Z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