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622BA" w14:textId="77777777" w:rsidR="002979F5" w:rsidRPr="002979F5" w:rsidRDefault="002979F5" w:rsidP="002979F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2979F5">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83F0447" w14:textId="77777777" w:rsidR="002979F5" w:rsidRPr="002979F5" w:rsidRDefault="002979F5" w:rsidP="002979F5">
      <w:pPr>
        <w:jc w:val="both"/>
        <w:rPr>
          <w:rFonts w:ascii="Arial" w:hAnsi="Arial" w:cs="Arial"/>
          <w:sz w:val="20"/>
          <w:lang w:val="es-419"/>
        </w:rPr>
      </w:pPr>
    </w:p>
    <w:p w14:paraId="2CF1D5D5" w14:textId="77777777" w:rsidR="002979F5" w:rsidRPr="002979F5" w:rsidRDefault="002979F5" w:rsidP="002979F5">
      <w:pPr>
        <w:jc w:val="both"/>
        <w:rPr>
          <w:rFonts w:ascii="Arial" w:hAnsi="Arial" w:cs="Arial"/>
          <w:sz w:val="20"/>
          <w:lang w:val="es-419"/>
        </w:rPr>
      </w:pPr>
      <w:r w:rsidRPr="002979F5">
        <w:rPr>
          <w:rFonts w:ascii="Arial" w:hAnsi="Arial" w:cs="Arial"/>
          <w:sz w:val="20"/>
          <w:lang w:val="es-419"/>
        </w:rPr>
        <w:t>Providencia:</w:t>
      </w:r>
      <w:r w:rsidRPr="002979F5">
        <w:rPr>
          <w:rFonts w:ascii="Arial" w:hAnsi="Arial" w:cs="Arial"/>
          <w:sz w:val="20"/>
          <w:lang w:val="es-419"/>
        </w:rPr>
        <w:tab/>
      </w:r>
      <w:r w:rsidRPr="002979F5">
        <w:rPr>
          <w:rFonts w:ascii="Arial" w:hAnsi="Arial" w:cs="Arial"/>
          <w:sz w:val="20"/>
          <w:lang w:val="es-419"/>
        </w:rPr>
        <w:tab/>
        <w:t xml:space="preserve">Consulta y apelación sentencia </w:t>
      </w:r>
    </w:p>
    <w:p w14:paraId="54A50B78" w14:textId="77777777" w:rsidR="002979F5" w:rsidRPr="002979F5" w:rsidRDefault="002979F5" w:rsidP="002979F5">
      <w:pPr>
        <w:jc w:val="both"/>
        <w:rPr>
          <w:rFonts w:ascii="Arial" w:hAnsi="Arial" w:cs="Arial"/>
          <w:sz w:val="20"/>
          <w:lang w:val="es-419"/>
        </w:rPr>
      </w:pPr>
      <w:r w:rsidRPr="002979F5">
        <w:rPr>
          <w:rFonts w:ascii="Arial" w:hAnsi="Arial" w:cs="Arial"/>
          <w:sz w:val="20"/>
          <w:lang w:val="es-419"/>
        </w:rPr>
        <w:t>Proceso:</w:t>
      </w:r>
      <w:r w:rsidRPr="002979F5">
        <w:rPr>
          <w:rFonts w:ascii="Arial" w:hAnsi="Arial" w:cs="Arial"/>
          <w:sz w:val="20"/>
          <w:lang w:val="es-419"/>
        </w:rPr>
        <w:tab/>
      </w:r>
      <w:r w:rsidRPr="002979F5">
        <w:rPr>
          <w:rFonts w:ascii="Arial" w:hAnsi="Arial" w:cs="Arial"/>
          <w:sz w:val="20"/>
          <w:lang w:val="es-419"/>
        </w:rPr>
        <w:tab/>
        <w:t xml:space="preserve">Ordinario Laboral </w:t>
      </w:r>
    </w:p>
    <w:p w14:paraId="5AB5D22F" w14:textId="77777777" w:rsidR="002979F5" w:rsidRPr="002979F5" w:rsidRDefault="002979F5" w:rsidP="002979F5">
      <w:pPr>
        <w:jc w:val="both"/>
        <w:rPr>
          <w:rFonts w:ascii="Arial" w:hAnsi="Arial" w:cs="Arial"/>
          <w:sz w:val="20"/>
          <w:lang w:val="es-419"/>
        </w:rPr>
      </w:pPr>
      <w:r w:rsidRPr="002979F5">
        <w:rPr>
          <w:rFonts w:ascii="Arial" w:hAnsi="Arial" w:cs="Arial"/>
          <w:sz w:val="20"/>
          <w:lang w:val="es-419"/>
        </w:rPr>
        <w:t>Radicación No:</w:t>
      </w:r>
      <w:r w:rsidRPr="002979F5">
        <w:rPr>
          <w:rFonts w:ascii="Arial" w:hAnsi="Arial" w:cs="Arial"/>
          <w:sz w:val="20"/>
          <w:lang w:val="es-419"/>
        </w:rPr>
        <w:tab/>
      </w:r>
      <w:r w:rsidRPr="002979F5">
        <w:rPr>
          <w:rFonts w:ascii="Arial" w:hAnsi="Arial" w:cs="Arial"/>
          <w:sz w:val="20"/>
          <w:lang w:val="es-419"/>
        </w:rPr>
        <w:tab/>
        <w:t>66001-31-05-004-2017-00583-02</w:t>
      </w:r>
    </w:p>
    <w:p w14:paraId="0C4D3BE1" w14:textId="296B7274" w:rsidR="002979F5" w:rsidRPr="002979F5" w:rsidRDefault="002979F5" w:rsidP="002979F5">
      <w:pPr>
        <w:jc w:val="both"/>
        <w:rPr>
          <w:rFonts w:ascii="Arial" w:hAnsi="Arial" w:cs="Arial"/>
          <w:sz w:val="20"/>
          <w:lang w:val="es-419"/>
        </w:rPr>
      </w:pPr>
      <w:r w:rsidRPr="002979F5">
        <w:rPr>
          <w:rFonts w:ascii="Arial" w:hAnsi="Arial" w:cs="Arial"/>
          <w:sz w:val="20"/>
          <w:lang w:val="es-419"/>
        </w:rPr>
        <w:t>Demandante:</w:t>
      </w:r>
      <w:r>
        <w:rPr>
          <w:rFonts w:ascii="Arial" w:hAnsi="Arial" w:cs="Arial"/>
          <w:sz w:val="20"/>
          <w:lang w:val="es-419"/>
        </w:rPr>
        <w:tab/>
      </w:r>
      <w:r w:rsidRPr="002979F5">
        <w:rPr>
          <w:rFonts w:ascii="Arial" w:hAnsi="Arial" w:cs="Arial"/>
          <w:sz w:val="20"/>
          <w:lang w:val="es-419"/>
        </w:rPr>
        <w:tab/>
        <w:t>Margarita Amparo Jaimes Guerrero</w:t>
      </w:r>
    </w:p>
    <w:p w14:paraId="09FEE24F" w14:textId="77777777" w:rsidR="002979F5" w:rsidRPr="002979F5" w:rsidRDefault="002979F5" w:rsidP="002979F5">
      <w:pPr>
        <w:jc w:val="both"/>
        <w:rPr>
          <w:rFonts w:ascii="Arial" w:hAnsi="Arial" w:cs="Arial"/>
          <w:sz w:val="20"/>
          <w:lang w:val="es-419"/>
        </w:rPr>
      </w:pPr>
      <w:r w:rsidRPr="002979F5">
        <w:rPr>
          <w:rFonts w:ascii="Arial" w:hAnsi="Arial" w:cs="Arial"/>
          <w:sz w:val="20"/>
          <w:lang w:val="es-419"/>
        </w:rPr>
        <w:t>Demandado:</w:t>
      </w:r>
      <w:r w:rsidRPr="002979F5">
        <w:rPr>
          <w:rFonts w:ascii="Arial" w:hAnsi="Arial" w:cs="Arial"/>
          <w:sz w:val="20"/>
          <w:lang w:val="es-419"/>
        </w:rPr>
        <w:tab/>
      </w:r>
      <w:r w:rsidRPr="002979F5">
        <w:rPr>
          <w:rFonts w:ascii="Arial" w:hAnsi="Arial" w:cs="Arial"/>
          <w:sz w:val="20"/>
          <w:lang w:val="es-419"/>
        </w:rPr>
        <w:tab/>
        <w:t>Colpensiones y Protección S.A.</w:t>
      </w:r>
    </w:p>
    <w:p w14:paraId="4493CEF1" w14:textId="1A1297E5" w:rsidR="002979F5" w:rsidRPr="002979F5" w:rsidRDefault="002979F5" w:rsidP="002979F5">
      <w:pPr>
        <w:jc w:val="both"/>
        <w:rPr>
          <w:rFonts w:ascii="Arial" w:hAnsi="Arial" w:cs="Arial"/>
          <w:sz w:val="20"/>
          <w:lang w:val="es-419"/>
        </w:rPr>
      </w:pPr>
      <w:r w:rsidRPr="002979F5">
        <w:rPr>
          <w:rFonts w:ascii="Arial" w:hAnsi="Arial" w:cs="Arial"/>
          <w:sz w:val="20"/>
          <w:lang w:val="es-419"/>
        </w:rPr>
        <w:t>Juzgado de origen:</w:t>
      </w:r>
      <w:r w:rsidRPr="002979F5">
        <w:rPr>
          <w:rFonts w:ascii="Arial" w:hAnsi="Arial" w:cs="Arial"/>
          <w:sz w:val="20"/>
          <w:lang w:val="es-419"/>
        </w:rPr>
        <w:tab/>
        <w:t>Cuarto Laboral del Circuito de Pereira.</w:t>
      </w:r>
    </w:p>
    <w:p w14:paraId="7576C166" w14:textId="77777777" w:rsidR="002979F5" w:rsidRPr="002979F5" w:rsidRDefault="002979F5" w:rsidP="002979F5">
      <w:pPr>
        <w:jc w:val="both"/>
        <w:rPr>
          <w:rFonts w:ascii="Arial" w:hAnsi="Arial" w:cs="Arial"/>
          <w:sz w:val="20"/>
          <w:lang w:val="es-419"/>
        </w:rPr>
      </w:pPr>
    </w:p>
    <w:p w14:paraId="67E65BB1" w14:textId="665FC46E" w:rsidR="002979F5" w:rsidRPr="002979F5" w:rsidRDefault="002979F5" w:rsidP="002979F5">
      <w:pPr>
        <w:jc w:val="both"/>
        <w:rPr>
          <w:rFonts w:ascii="Arial" w:hAnsi="Arial" w:cs="Arial"/>
          <w:b/>
          <w:bCs/>
          <w:iCs/>
          <w:sz w:val="20"/>
          <w:lang w:val="es-419" w:eastAsia="fr-FR"/>
        </w:rPr>
      </w:pPr>
      <w:r w:rsidRPr="002979F5">
        <w:rPr>
          <w:rFonts w:ascii="Arial" w:hAnsi="Arial" w:cs="Arial"/>
          <w:b/>
          <w:bCs/>
          <w:iCs/>
          <w:sz w:val="20"/>
          <w:u w:val="single"/>
          <w:lang w:val="es-419" w:eastAsia="fr-FR"/>
        </w:rPr>
        <w:t>TEMAS:</w:t>
      </w:r>
      <w:r w:rsidRPr="002979F5">
        <w:rPr>
          <w:rFonts w:ascii="Arial" w:hAnsi="Arial" w:cs="Arial"/>
          <w:b/>
          <w:bCs/>
          <w:iCs/>
          <w:sz w:val="20"/>
          <w:lang w:val="es-419" w:eastAsia="fr-FR"/>
        </w:rPr>
        <w:tab/>
      </w:r>
      <w:r w:rsidR="00A31226" w:rsidRPr="00A31226">
        <w:rPr>
          <w:rFonts w:ascii="Arial" w:hAnsi="Arial" w:cs="Arial"/>
          <w:b/>
          <w:sz w:val="20"/>
          <w:lang w:val="es-419"/>
        </w:rPr>
        <w:t>INEFICACIA DEL TRASLADO DE RÉGIMEN PENSIONAL / NO PUEDE TENER COMO FUNDAMENTO JURÍDICO LOS ARTÍCULOS 13 Y 271 DE LA LEY 100 DE 1993 / OMISIONES O ERRORES EN LA INFORMACIÓN SUMINISTRADA POR LAS AFP AL MOMENTO DEL TRASLADO / SUSTENTAN LA ACCIÓN RESARCITORIA DE PERJUICIOS / ARTÍCULO 10 DEL DECRETO 720 DE 1994.</w:t>
      </w:r>
    </w:p>
    <w:p w14:paraId="0B587609" w14:textId="77777777" w:rsidR="002979F5" w:rsidRPr="002979F5" w:rsidRDefault="002979F5" w:rsidP="002979F5">
      <w:pPr>
        <w:jc w:val="both"/>
        <w:rPr>
          <w:rFonts w:ascii="Arial" w:hAnsi="Arial" w:cs="Arial"/>
          <w:sz w:val="20"/>
          <w:lang w:val="es-419"/>
        </w:rPr>
      </w:pPr>
    </w:p>
    <w:p w14:paraId="5BB4FDDA" w14:textId="68056CA8" w:rsidR="002979F5" w:rsidRDefault="00603F38" w:rsidP="002979F5">
      <w:pPr>
        <w:jc w:val="both"/>
        <w:rPr>
          <w:rFonts w:ascii="Arial" w:hAnsi="Arial" w:cs="Arial"/>
          <w:sz w:val="20"/>
          <w:lang w:val="es-CO"/>
        </w:rPr>
      </w:pPr>
      <w:r>
        <w:rPr>
          <w:rFonts w:ascii="Arial" w:hAnsi="Arial" w:cs="Arial"/>
          <w:sz w:val="20"/>
          <w:lang w:val="es-CO"/>
        </w:rPr>
        <w:t xml:space="preserve">… </w:t>
      </w:r>
      <w:r w:rsidRPr="00603F38">
        <w:rPr>
          <w:rFonts w:ascii="Arial" w:hAnsi="Arial" w:cs="Arial"/>
          <w:sz w:val="20"/>
          <w:lang w:val="es-419"/>
        </w:rPr>
        <w:t>frente al tema de la ineficacia del traslado entre administradoras de regímenes pensionales, la Corte Suprema de Justicia en reciente jurisprudencia ha sustentado con base en los artículos 13 literal b) y  271 inciso 1º de la Ley 100 de 1993, que cuando un trabajador se traslada de régimen pensional, con ocasión a la indebida información suministrada por parte de la AFP, entonces procede la acción de ineficacia de la afiliación, con el propósito de que el trabajador recobre la afiliación al régimen anterior</w:t>
      </w:r>
      <w:r>
        <w:rPr>
          <w:rFonts w:ascii="Arial" w:hAnsi="Arial" w:cs="Arial"/>
          <w:sz w:val="20"/>
          <w:lang w:val="es-CO"/>
        </w:rPr>
        <w:t>…</w:t>
      </w:r>
    </w:p>
    <w:p w14:paraId="332669E9" w14:textId="77777777" w:rsidR="00603F38" w:rsidRDefault="00603F38" w:rsidP="002979F5">
      <w:pPr>
        <w:jc w:val="both"/>
        <w:rPr>
          <w:rFonts w:ascii="Arial" w:hAnsi="Arial" w:cs="Arial"/>
          <w:sz w:val="20"/>
          <w:lang w:val="es-CO"/>
        </w:rPr>
      </w:pPr>
    </w:p>
    <w:p w14:paraId="63B9D34E" w14:textId="61F84E23" w:rsidR="00603F38" w:rsidRPr="00603F38" w:rsidRDefault="00472E11" w:rsidP="002979F5">
      <w:pPr>
        <w:jc w:val="both"/>
        <w:rPr>
          <w:rFonts w:ascii="Arial" w:hAnsi="Arial" w:cs="Arial"/>
          <w:sz w:val="20"/>
          <w:lang w:val="es-CO"/>
        </w:rPr>
      </w:pPr>
      <w:r w:rsidRPr="00472E11">
        <w:rPr>
          <w:rFonts w:ascii="Arial" w:hAnsi="Arial" w:cs="Arial"/>
          <w:sz w:val="20"/>
          <w:lang w:val="es-CO"/>
        </w:rPr>
        <w:t>No obstante lo anterior, y pese a que esta Sala de Decisión compartía dicha interpretación, aunque no las subreglas, incluso hasta el 13/08/2019, Exp. No. 2017-00405-01</w:t>
      </w:r>
      <w:r>
        <w:rPr>
          <w:rFonts w:ascii="Arial" w:hAnsi="Arial" w:cs="Arial"/>
          <w:sz w:val="20"/>
          <w:lang w:val="es-CO"/>
        </w:rPr>
        <w:t>…</w:t>
      </w:r>
      <w:r w:rsidRPr="00472E11">
        <w:rPr>
          <w:rFonts w:ascii="Arial" w:hAnsi="Arial" w:cs="Arial"/>
          <w:sz w:val="20"/>
          <w:lang w:val="es-CO"/>
        </w:rPr>
        <w:t xml:space="preserve"> lo cierto es que a partir de un análisis detallado de la normativa invocada, así como de la lectura de la Ley 100/93 y su decreto reglamentario, anunciado en las aclaraciones de voto realizadas por el Mag. Julio César Salazar Muñoz </w:t>
      </w:r>
      <w:r>
        <w:rPr>
          <w:rFonts w:ascii="Arial" w:hAnsi="Arial" w:cs="Arial"/>
          <w:sz w:val="20"/>
          <w:lang w:val="es-CO"/>
        </w:rPr>
        <w:t>-</w:t>
      </w:r>
      <w:r w:rsidRPr="00472E11">
        <w:rPr>
          <w:rFonts w:ascii="Arial" w:hAnsi="Arial" w:cs="Arial"/>
          <w:sz w:val="20"/>
          <w:lang w:val="es-CO"/>
        </w:rPr>
        <w:t xml:space="preserve"> Decreto 720/94 -, aunado a la garantía de los bienes jurídicos involucrados en este tipo de procesos, que en adelante se describirá</w:t>
      </w:r>
      <w:r>
        <w:rPr>
          <w:rFonts w:ascii="Arial" w:hAnsi="Arial" w:cs="Arial"/>
          <w:sz w:val="20"/>
          <w:lang w:val="es-CO"/>
        </w:rPr>
        <w:t>…</w:t>
      </w:r>
      <w:r w:rsidRPr="00472E11">
        <w:rPr>
          <w:rFonts w:ascii="Arial" w:hAnsi="Arial" w:cs="Arial"/>
          <w:sz w:val="20"/>
          <w:lang w:val="es-CO"/>
        </w:rPr>
        <w:t>, permiten ahora a esta Sala apartarnos totalmente de la tesis expuesta por nuestra superioridad, tal como se indicó en decisión de 29/10/2019, Exp. No. 2018-00133-01.</w:t>
      </w:r>
    </w:p>
    <w:p w14:paraId="497B7215" w14:textId="77777777" w:rsidR="002979F5" w:rsidRPr="002979F5" w:rsidRDefault="002979F5" w:rsidP="002979F5">
      <w:pPr>
        <w:jc w:val="both"/>
        <w:rPr>
          <w:rFonts w:ascii="Arial" w:hAnsi="Arial" w:cs="Arial"/>
          <w:sz w:val="20"/>
          <w:lang w:val="es-419"/>
        </w:rPr>
      </w:pPr>
    </w:p>
    <w:p w14:paraId="1FD459F6" w14:textId="17C321FD" w:rsidR="002979F5" w:rsidRDefault="007512C4" w:rsidP="002979F5">
      <w:pPr>
        <w:jc w:val="both"/>
        <w:rPr>
          <w:rFonts w:ascii="Arial" w:hAnsi="Arial" w:cs="Arial"/>
          <w:sz w:val="20"/>
          <w:lang w:val="es-419"/>
        </w:rPr>
      </w:pPr>
      <w:r w:rsidRPr="007512C4">
        <w:rPr>
          <w:rFonts w:ascii="Arial" w:hAnsi="Arial" w:cs="Arial"/>
          <w:sz w:val="20"/>
          <w:lang w:val="es-419"/>
        </w:rPr>
        <w:t>En ese sentido, a juicio de esta Sala Mayoritaria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w:t>
      </w:r>
    </w:p>
    <w:p w14:paraId="33FBAB8C" w14:textId="77777777" w:rsidR="007512C4" w:rsidRDefault="007512C4" w:rsidP="002979F5">
      <w:pPr>
        <w:jc w:val="both"/>
        <w:rPr>
          <w:rFonts w:ascii="Arial" w:hAnsi="Arial" w:cs="Arial"/>
          <w:sz w:val="20"/>
          <w:lang w:val="es-419"/>
        </w:rPr>
      </w:pPr>
    </w:p>
    <w:p w14:paraId="5B2D1AB9" w14:textId="68181B28" w:rsidR="007512C4" w:rsidRPr="007512C4" w:rsidRDefault="007512C4" w:rsidP="007512C4">
      <w:pPr>
        <w:jc w:val="both"/>
        <w:rPr>
          <w:rFonts w:ascii="Arial" w:hAnsi="Arial" w:cs="Arial"/>
          <w:sz w:val="20"/>
          <w:lang w:val="es-419"/>
        </w:rPr>
      </w:pPr>
      <w:r>
        <w:rPr>
          <w:rFonts w:ascii="Arial" w:hAnsi="Arial" w:cs="Arial"/>
          <w:sz w:val="20"/>
          <w:lang w:val="es-CO"/>
        </w:rPr>
        <w:t xml:space="preserve">… </w:t>
      </w:r>
      <w:r w:rsidRPr="007512C4">
        <w:rPr>
          <w:rFonts w:ascii="Arial" w:hAnsi="Arial" w:cs="Arial"/>
          <w:sz w:val="20"/>
          <w:lang w:val="es-419"/>
        </w:rPr>
        <w:t xml:space="preserve">la posición ya descrita por la Sala de ninguna manera deja al garete a los afiliados que se trasladaron de régimen debido a la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14:paraId="6C67172D" w14:textId="77777777" w:rsidR="007512C4" w:rsidRPr="007512C4" w:rsidRDefault="007512C4" w:rsidP="007512C4">
      <w:pPr>
        <w:jc w:val="both"/>
        <w:rPr>
          <w:rFonts w:ascii="Arial" w:hAnsi="Arial" w:cs="Arial"/>
          <w:sz w:val="20"/>
          <w:lang w:val="es-419"/>
        </w:rPr>
      </w:pPr>
    </w:p>
    <w:p w14:paraId="49F10FBC" w14:textId="77777777" w:rsidR="007512C4" w:rsidRPr="007512C4" w:rsidRDefault="007512C4" w:rsidP="007512C4">
      <w:pPr>
        <w:jc w:val="both"/>
        <w:rPr>
          <w:rFonts w:ascii="Arial" w:hAnsi="Arial" w:cs="Arial"/>
          <w:sz w:val="20"/>
          <w:lang w:val="es-419"/>
        </w:rPr>
      </w:pPr>
      <w:r w:rsidRPr="007512C4">
        <w:rPr>
          <w:rFonts w:ascii="Arial" w:hAnsi="Arial" w:cs="Arial"/>
          <w:sz w:val="20"/>
          <w:lang w:val="es-419"/>
        </w:rPr>
        <w:t>En ese sentido, para remediar tal inconformidad el legislador contempló una acción diferente como es el resarcimiento de perjuicios, prescrita en el artículo 10 del Decreto 720 de 1994 - vigente para la época de los hechos -, que establece:</w:t>
      </w:r>
    </w:p>
    <w:p w14:paraId="3FF578D6" w14:textId="77777777" w:rsidR="007512C4" w:rsidRPr="007512C4" w:rsidRDefault="007512C4" w:rsidP="007512C4">
      <w:pPr>
        <w:jc w:val="both"/>
        <w:rPr>
          <w:rFonts w:ascii="Arial" w:hAnsi="Arial" w:cs="Arial"/>
          <w:sz w:val="20"/>
          <w:lang w:val="es-419"/>
        </w:rPr>
      </w:pPr>
    </w:p>
    <w:p w14:paraId="58F0DC05" w14:textId="6FC3C2C7" w:rsidR="007512C4" w:rsidRPr="007512C4" w:rsidRDefault="007512C4" w:rsidP="007512C4">
      <w:pPr>
        <w:jc w:val="both"/>
        <w:rPr>
          <w:rFonts w:ascii="Arial" w:hAnsi="Arial" w:cs="Arial"/>
          <w:sz w:val="20"/>
          <w:lang w:val="es-CO"/>
        </w:rPr>
      </w:pPr>
      <w:r w:rsidRPr="007512C4">
        <w:rPr>
          <w:rFonts w:ascii="Arial" w:hAnsi="Arial" w:cs="Arial"/>
          <w:sz w:val="20"/>
          <w:lang w:val="es-419"/>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w:t>
      </w:r>
      <w:r>
        <w:rPr>
          <w:rFonts w:ascii="Arial" w:hAnsi="Arial" w:cs="Arial"/>
          <w:sz w:val="20"/>
          <w:lang w:val="es-CO"/>
        </w:rPr>
        <w:t xml:space="preserve"> (…)</w:t>
      </w:r>
    </w:p>
    <w:p w14:paraId="308BED0A" w14:textId="77777777" w:rsidR="002979F5" w:rsidRPr="002979F5" w:rsidRDefault="002979F5" w:rsidP="002979F5">
      <w:pPr>
        <w:jc w:val="both"/>
        <w:rPr>
          <w:rFonts w:ascii="Arial" w:hAnsi="Arial" w:cs="Arial"/>
          <w:sz w:val="20"/>
          <w:lang w:val="es-ES"/>
        </w:rPr>
      </w:pPr>
    </w:p>
    <w:p w14:paraId="031154BB" w14:textId="2C742501" w:rsidR="002979F5" w:rsidRDefault="00A31226" w:rsidP="002979F5">
      <w:pPr>
        <w:jc w:val="both"/>
        <w:rPr>
          <w:rFonts w:ascii="Arial" w:hAnsi="Arial" w:cs="Arial"/>
          <w:sz w:val="20"/>
          <w:lang w:val="es-ES"/>
        </w:rPr>
      </w:pPr>
      <w:r w:rsidRPr="00A31226">
        <w:rPr>
          <w:rFonts w:ascii="Arial" w:hAnsi="Arial" w:cs="Arial"/>
          <w:sz w:val="20"/>
          <w:lang w:val="es-ES"/>
        </w:rPr>
        <w:t>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w:t>
      </w:r>
    </w:p>
    <w:p w14:paraId="666AA42F" w14:textId="77777777" w:rsidR="00A31226" w:rsidRPr="000201D8" w:rsidRDefault="00A31226" w:rsidP="00A31226">
      <w:pPr>
        <w:jc w:val="both"/>
        <w:rPr>
          <w:rFonts w:ascii="Arial" w:hAnsi="Arial" w:cs="Arial"/>
          <w:sz w:val="20"/>
          <w:lang w:val="es-419"/>
        </w:rPr>
      </w:pPr>
    </w:p>
    <w:p w14:paraId="24298115" w14:textId="77777777" w:rsidR="00A31226" w:rsidRPr="00EE7B46" w:rsidRDefault="00A31226" w:rsidP="00A31226">
      <w:pPr>
        <w:jc w:val="both"/>
        <w:rPr>
          <w:rFonts w:ascii="Arial" w:hAnsi="Arial" w:cs="Arial"/>
          <w:b/>
          <w:color w:val="FF0000"/>
          <w:sz w:val="20"/>
          <w:lang w:val="es-ES"/>
        </w:rPr>
      </w:pPr>
      <w:r w:rsidRPr="00EE7B46">
        <w:rPr>
          <w:rFonts w:ascii="Arial" w:hAnsi="Arial" w:cs="Arial"/>
          <w:b/>
          <w:color w:val="FF0000"/>
          <w:sz w:val="20"/>
          <w:lang w:val="es-ES"/>
        </w:rPr>
        <w:t>ACLARACIÓN DE VOTO: DOCTOR JULIO CÉSAR SALAZAR MUÑOZ</w:t>
      </w:r>
    </w:p>
    <w:p w14:paraId="6749CC95" w14:textId="77777777" w:rsidR="00A31226" w:rsidRPr="00EE7B46" w:rsidRDefault="00A31226" w:rsidP="00A31226">
      <w:pPr>
        <w:jc w:val="both"/>
        <w:rPr>
          <w:rFonts w:ascii="Arial" w:hAnsi="Arial" w:cs="Arial"/>
          <w:sz w:val="20"/>
          <w:lang w:val="es-ES"/>
        </w:rPr>
      </w:pPr>
    </w:p>
    <w:p w14:paraId="683942B4" w14:textId="77777777" w:rsidR="00F31A6F" w:rsidRPr="00F31A6F" w:rsidRDefault="00F31A6F" w:rsidP="00F31A6F">
      <w:pPr>
        <w:jc w:val="both"/>
        <w:rPr>
          <w:rFonts w:ascii="Arial" w:hAnsi="Arial" w:cs="Arial"/>
          <w:sz w:val="20"/>
          <w:lang w:val="es-ES"/>
        </w:rPr>
      </w:pPr>
      <w:r w:rsidRPr="00F31A6F">
        <w:rPr>
          <w:rFonts w:ascii="Arial" w:hAnsi="Arial" w:cs="Arial"/>
          <w:sz w:val="20"/>
          <w:lang w:val="es-ES"/>
        </w:rPr>
        <w:t xml:space="preserve">Tal como lo he venido sosteniendo desde hace ya algún tiempo en mis salvamentos y aclaraciones de voto, a mi juicio se viene cometiendo un grave error jurídico en esta clase de procesos, pues se accede </w:t>
      </w:r>
      <w:r w:rsidRPr="00F31A6F">
        <w:rPr>
          <w:rFonts w:ascii="Arial" w:hAnsi="Arial" w:cs="Arial"/>
          <w:sz w:val="20"/>
          <w:lang w:val="es-ES"/>
        </w:rPr>
        <w:lastRenderedPageBreak/>
        <w:t>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77C0D219" w14:textId="77777777" w:rsidR="00F31A6F" w:rsidRPr="00F31A6F" w:rsidRDefault="00F31A6F" w:rsidP="00F31A6F">
      <w:pPr>
        <w:jc w:val="both"/>
        <w:rPr>
          <w:rFonts w:ascii="Arial" w:hAnsi="Arial" w:cs="Arial"/>
          <w:sz w:val="20"/>
          <w:lang w:val="es-ES"/>
        </w:rPr>
      </w:pPr>
    </w:p>
    <w:p w14:paraId="3B48F9B3" w14:textId="77777777" w:rsidR="00F31A6F" w:rsidRPr="00F31A6F" w:rsidRDefault="00F31A6F" w:rsidP="00F31A6F">
      <w:pPr>
        <w:jc w:val="both"/>
        <w:rPr>
          <w:rFonts w:ascii="Arial" w:hAnsi="Arial" w:cs="Arial"/>
          <w:sz w:val="20"/>
          <w:lang w:val="es-ES"/>
        </w:rPr>
      </w:pPr>
      <w:r w:rsidRPr="00F31A6F">
        <w:rPr>
          <w:rFonts w:ascii="Arial" w:hAnsi="Arial" w:cs="Arial"/>
          <w:sz w:val="20"/>
          <w:lang w:val="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79A0222A" w14:textId="77777777" w:rsidR="00F31A6F" w:rsidRPr="00F31A6F" w:rsidRDefault="00F31A6F" w:rsidP="00F31A6F">
      <w:pPr>
        <w:jc w:val="both"/>
        <w:rPr>
          <w:rFonts w:ascii="Arial" w:hAnsi="Arial" w:cs="Arial"/>
          <w:sz w:val="20"/>
          <w:lang w:val="es-ES"/>
        </w:rPr>
      </w:pPr>
    </w:p>
    <w:p w14:paraId="0F4B92CE" w14:textId="77777777" w:rsidR="00F31A6F" w:rsidRPr="00F31A6F" w:rsidRDefault="00F31A6F" w:rsidP="00F31A6F">
      <w:pPr>
        <w:jc w:val="both"/>
        <w:rPr>
          <w:rFonts w:ascii="Arial" w:hAnsi="Arial" w:cs="Arial"/>
          <w:sz w:val="20"/>
          <w:lang w:val="es-ES"/>
        </w:rPr>
      </w:pPr>
      <w:r w:rsidRPr="00F31A6F">
        <w:rPr>
          <w:rFonts w:ascii="Arial" w:hAnsi="Arial" w:cs="Arial"/>
          <w:sz w:val="20"/>
          <w:lang w:val="es-ES"/>
        </w:rPr>
        <w:t>Como quiera que esta nueva posición se separa expresamente de la línea actual de la Corte Suprema de Justicia, se considera prudente acompañar la decisión con las claridades que a continuación se señalan: (…)</w:t>
      </w:r>
    </w:p>
    <w:p w14:paraId="614BB1E4" w14:textId="77777777" w:rsidR="00F31A6F" w:rsidRPr="00F31A6F" w:rsidRDefault="00F31A6F" w:rsidP="00F31A6F">
      <w:pPr>
        <w:jc w:val="both"/>
        <w:rPr>
          <w:rFonts w:ascii="Arial" w:hAnsi="Arial" w:cs="Arial"/>
          <w:sz w:val="20"/>
          <w:lang w:val="es-ES"/>
        </w:rPr>
      </w:pPr>
    </w:p>
    <w:p w14:paraId="2FF4557D" w14:textId="77777777" w:rsidR="00F31A6F" w:rsidRPr="00F31A6F" w:rsidRDefault="00F31A6F" w:rsidP="00F31A6F">
      <w:pPr>
        <w:jc w:val="both"/>
        <w:rPr>
          <w:rFonts w:ascii="Arial" w:hAnsi="Arial" w:cs="Arial"/>
          <w:sz w:val="20"/>
          <w:lang w:val="es-ES"/>
        </w:rPr>
      </w:pPr>
      <w:r w:rsidRPr="00F31A6F">
        <w:rPr>
          <w:rFonts w:ascii="Arial" w:hAnsi="Arial" w:cs="Arial"/>
          <w:sz w:val="20"/>
          <w:lang w:val="es-ES"/>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14:paraId="4B807832" w14:textId="77777777" w:rsidR="00F31A6F" w:rsidRPr="00F31A6F" w:rsidRDefault="00F31A6F" w:rsidP="00F31A6F">
      <w:pPr>
        <w:jc w:val="both"/>
        <w:rPr>
          <w:rFonts w:ascii="Arial" w:hAnsi="Arial" w:cs="Arial"/>
          <w:sz w:val="20"/>
          <w:lang w:val="es-ES"/>
        </w:rPr>
      </w:pPr>
    </w:p>
    <w:p w14:paraId="7EBC6C2E" w14:textId="1A900390" w:rsidR="00A31226" w:rsidRDefault="00F31A6F" w:rsidP="00F31A6F">
      <w:pPr>
        <w:jc w:val="both"/>
        <w:rPr>
          <w:rFonts w:ascii="Arial" w:hAnsi="Arial" w:cs="Arial"/>
          <w:sz w:val="20"/>
          <w:lang w:val="es-ES"/>
        </w:rPr>
      </w:pPr>
      <w:r w:rsidRPr="00F31A6F">
        <w:rPr>
          <w:rFonts w:ascii="Arial" w:hAnsi="Arial" w:cs="Arial"/>
          <w:sz w:val="20"/>
          <w:lang w:val="es-ES"/>
        </w:rPr>
        <w:t>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pero obviamente a cargo de quien se lo causó, esto es la AFP que propició el traslado, más no de COLPENSIONES.</w:t>
      </w:r>
    </w:p>
    <w:p w14:paraId="0B6A73CA" w14:textId="77777777" w:rsidR="00F31A6F" w:rsidRDefault="00F31A6F" w:rsidP="002979F5">
      <w:pPr>
        <w:jc w:val="both"/>
        <w:rPr>
          <w:rFonts w:ascii="Arial" w:hAnsi="Arial" w:cs="Arial"/>
          <w:sz w:val="20"/>
          <w:lang w:val="es-ES"/>
        </w:rPr>
      </w:pPr>
    </w:p>
    <w:p w14:paraId="0DE8B286" w14:textId="77777777" w:rsidR="00F31A6F" w:rsidRDefault="00F31A6F" w:rsidP="002979F5">
      <w:pPr>
        <w:jc w:val="both"/>
        <w:rPr>
          <w:rFonts w:ascii="Arial" w:hAnsi="Arial" w:cs="Arial"/>
          <w:sz w:val="20"/>
          <w:lang w:val="es-ES"/>
        </w:rPr>
      </w:pPr>
    </w:p>
    <w:p w14:paraId="1D8F123B" w14:textId="77777777" w:rsidR="00A31226" w:rsidRDefault="00A31226" w:rsidP="002979F5">
      <w:pPr>
        <w:jc w:val="both"/>
        <w:rPr>
          <w:rFonts w:ascii="Arial" w:hAnsi="Arial" w:cs="Arial"/>
          <w:sz w:val="20"/>
          <w:lang w:val="es-ES"/>
        </w:rPr>
      </w:pPr>
    </w:p>
    <w:p w14:paraId="33EE09FC" w14:textId="160339CC" w:rsidR="002979F5" w:rsidRPr="002979F5" w:rsidRDefault="002979F5" w:rsidP="002979F5">
      <w:pPr>
        <w:spacing w:line="240" w:lineRule="atLeast"/>
        <w:jc w:val="center"/>
        <w:rPr>
          <w:rFonts w:ascii="Edwardian Script ITC" w:hAnsi="Edwardian Script ITC" w:cs="Arial"/>
          <w:b/>
          <w:sz w:val="44"/>
          <w:szCs w:val="44"/>
          <w:lang w:val="en-GB"/>
        </w:rPr>
      </w:pPr>
      <w:r w:rsidRPr="002979F5">
        <w:rPr>
          <w:rFonts w:ascii="Edwardian Script ITC" w:hAnsi="Edwardian Script ITC"/>
          <w:noProof/>
          <w:sz w:val="44"/>
          <w:szCs w:val="44"/>
          <w:lang w:val="es-ES"/>
        </w:rPr>
        <w:drawing>
          <wp:inline distT="0" distB="0" distL="0" distR="0" wp14:anchorId="722942A1" wp14:editId="7B480C0D">
            <wp:extent cx="673100" cy="6553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55320"/>
                    </a:xfrm>
                    <a:prstGeom prst="rect">
                      <a:avLst/>
                    </a:prstGeom>
                    <a:noFill/>
                    <a:ln>
                      <a:noFill/>
                    </a:ln>
                  </pic:spPr>
                </pic:pic>
              </a:graphicData>
            </a:graphic>
          </wp:inline>
        </w:drawing>
      </w:r>
    </w:p>
    <w:p w14:paraId="4E01C6D0" w14:textId="77777777" w:rsidR="002979F5" w:rsidRPr="002979F5" w:rsidRDefault="002979F5" w:rsidP="002979F5">
      <w:pPr>
        <w:widowControl w:val="0"/>
        <w:spacing w:line="288" w:lineRule="auto"/>
        <w:jc w:val="center"/>
        <w:rPr>
          <w:rFonts w:ascii="Arial" w:hAnsi="Arial" w:cs="Arial"/>
          <w:b/>
          <w:bCs/>
          <w:color w:val="000000"/>
          <w:spacing w:val="-2"/>
          <w:kern w:val="28"/>
          <w:szCs w:val="24"/>
          <w:lang w:val="es-ES"/>
        </w:rPr>
      </w:pPr>
      <w:r w:rsidRPr="002979F5">
        <w:rPr>
          <w:rFonts w:ascii="Arial" w:hAnsi="Arial" w:cs="Arial"/>
          <w:b/>
          <w:bCs/>
          <w:color w:val="000000"/>
          <w:spacing w:val="-2"/>
          <w:kern w:val="28"/>
          <w:szCs w:val="24"/>
          <w:lang w:val="es-ES"/>
        </w:rPr>
        <w:t>RAMA JUDICIAL DEL PODER PÚBLICO</w:t>
      </w:r>
    </w:p>
    <w:p w14:paraId="3534F13B" w14:textId="77777777" w:rsidR="002979F5" w:rsidRPr="002979F5" w:rsidRDefault="002979F5" w:rsidP="002979F5">
      <w:pPr>
        <w:widowControl w:val="0"/>
        <w:spacing w:line="288" w:lineRule="auto"/>
        <w:jc w:val="center"/>
        <w:rPr>
          <w:rFonts w:ascii="Arial" w:hAnsi="Arial" w:cs="Arial"/>
          <w:b/>
          <w:bCs/>
          <w:color w:val="000000"/>
          <w:spacing w:val="-2"/>
          <w:kern w:val="28"/>
          <w:szCs w:val="24"/>
          <w:lang w:val="es-ES"/>
        </w:rPr>
      </w:pPr>
      <w:r w:rsidRPr="002979F5">
        <w:rPr>
          <w:rFonts w:ascii="Arial" w:hAnsi="Arial" w:cs="Arial"/>
          <w:b/>
          <w:bCs/>
          <w:color w:val="000000"/>
          <w:spacing w:val="-2"/>
          <w:kern w:val="28"/>
          <w:szCs w:val="24"/>
          <w:lang w:val="es-ES"/>
        </w:rPr>
        <w:t>TRIBUNAL SUPERIOR DEL DISTRITO JUDICIAL DE PEREIRA</w:t>
      </w:r>
    </w:p>
    <w:p w14:paraId="4B172BD7" w14:textId="77777777" w:rsidR="002979F5" w:rsidRPr="002979F5" w:rsidRDefault="002979F5" w:rsidP="002979F5">
      <w:pPr>
        <w:widowControl w:val="0"/>
        <w:spacing w:line="288" w:lineRule="auto"/>
        <w:jc w:val="center"/>
        <w:rPr>
          <w:rFonts w:ascii="Arial" w:hAnsi="Arial" w:cs="Arial"/>
          <w:b/>
          <w:bCs/>
          <w:color w:val="000000"/>
          <w:spacing w:val="-2"/>
          <w:kern w:val="28"/>
          <w:szCs w:val="24"/>
          <w:lang w:val="es-ES"/>
        </w:rPr>
      </w:pPr>
      <w:r w:rsidRPr="002979F5">
        <w:rPr>
          <w:rFonts w:ascii="Arial" w:hAnsi="Arial" w:cs="Arial"/>
          <w:b/>
          <w:bCs/>
          <w:color w:val="000000"/>
          <w:spacing w:val="-2"/>
          <w:kern w:val="28"/>
          <w:szCs w:val="24"/>
          <w:lang w:val="es-ES"/>
        </w:rPr>
        <w:t>SALA SEGUNDA DE DECISIÓN LABORAL</w:t>
      </w:r>
    </w:p>
    <w:p w14:paraId="52F9B4EA" w14:textId="77777777" w:rsidR="002979F5" w:rsidRPr="002979F5" w:rsidRDefault="002979F5" w:rsidP="002979F5">
      <w:pPr>
        <w:spacing w:line="288" w:lineRule="auto"/>
        <w:jc w:val="center"/>
        <w:rPr>
          <w:rFonts w:ascii="Arial" w:hAnsi="Arial" w:cs="Arial"/>
          <w:color w:val="000000"/>
          <w:spacing w:val="-2"/>
          <w:szCs w:val="24"/>
          <w:lang w:val="es-ES"/>
        </w:rPr>
      </w:pPr>
    </w:p>
    <w:p w14:paraId="509E5EBB" w14:textId="77777777" w:rsidR="002979F5" w:rsidRPr="002979F5" w:rsidRDefault="002979F5" w:rsidP="002979F5">
      <w:pPr>
        <w:spacing w:line="288" w:lineRule="auto"/>
        <w:jc w:val="center"/>
        <w:rPr>
          <w:rFonts w:ascii="Arial" w:hAnsi="Arial" w:cs="Arial"/>
          <w:color w:val="000000"/>
          <w:spacing w:val="-2"/>
          <w:szCs w:val="24"/>
          <w:lang w:val="es-ES"/>
        </w:rPr>
      </w:pPr>
      <w:r w:rsidRPr="002979F5">
        <w:rPr>
          <w:rFonts w:ascii="Arial" w:hAnsi="Arial" w:cs="Arial"/>
          <w:color w:val="000000"/>
          <w:spacing w:val="-2"/>
          <w:szCs w:val="24"/>
          <w:lang w:val="es-ES"/>
        </w:rPr>
        <w:t>Magistrada Sustanciadora</w:t>
      </w:r>
    </w:p>
    <w:p w14:paraId="66A51116" w14:textId="77777777" w:rsidR="002979F5" w:rsidRPr="002979F5" w:rsidRDefault="002979F5" w:rsidP="002979F5">
      <w:pPr>
        <w:widowControl w:val="0"/>
        <w:spacing w:line="288" w:lineRule="auto"/>
        <w:jc w:val="center"/>
        <w:rPr>
          <w:rFonts w:ascii="Arial" w:hAnsi="Arial" w:cs="Arial"/>
          <w:b/>
          <w:bCs/>
          <w:color w:val="000000"/>
          <w:spacing w:val="-2"/>
          <w:kern w:val="28"/>
          <w:szCs w:val="24"/>
          <w:lang w:val="es-ES"/>
        </w:rPr>
      </w:pPr>
      <w:r w:rsidRPr="002979F5">
        <w:rPr>
          <w:rFonts w:ascii="Arial" w:hAnsi="Arial" w:cs="Arial"/>
          <w:b/>
          <w:bCs/>
          <w:color w:val="000000"/>
          <w:spacing w:val="-2"/>
          <w:kern w:val="28"/>
          <w:szCs w:val="24"/>
          <w:lang w:val="es-ES"/>
        </w:rPr>
        <w:t>OLGA LUCÍA HOYOS SEPÚLVEDA</w:t>
      </w:r>
    </w:p>
    <w:p w14:paraId="658D5B12" w14:textId="77777777" w:rsidR="002979F5" w:rsidRPr="002979F5" w:rsidRDefault="002979F5" w:rsidP="002979F5">
      <w:pPr>
        <w:spacing w:line="288" w:lineRule="auto"/>
        <w:jc w:val="both"/>
        <w:rPr>
          <w:rFonts w:ascii="Arial" w:eastAsia="Calibri" w:hAnsi="Arial" w:cs="Arial"/>
          <w:spacing w:val="-2"/>
          <w:szCs w:val="24"/>
          <w:lang w:val="es-CO" w:eastAsia="en-US"/>
        </w:rPr>
      </w:pPr>
    </w:p>
    <w:p w14:paraId="4CA4F881" w14:textId="7431F4AC" w:rsidR="0015683B" w:rsidRPr="00C83FC6" w:rsidRDefault="00D922AA" w:rsidP="002979F5">
      <w:pPr>
        <w:spacing w:line="276" w:lineRule="auto"/>
        <w:contextualSpacing/>
        <w:jc w:val="both"/>
        <w:rPr>
          <w:rFonts w:ascii="Arial" w:hAnsi="Arial" w:cs="Arial"/>
          <w:bCs/>
          <w:spacing w:val="4"/>
          <w:szCs w:val="24"/>
        </w:rPr>
      </w:pPr>
      <w:r w:rsidRPr="00C83FC6">
        <w:rPr>
          <w:rFonts w:ascii="Arial" w:eastAsia="Calibri" w:hAnsi="Arial" w:cs="Arial"/>
          <w:spacing w:val="4"/>
          <w:szCs w:val="24"/>
          <w:lang w:eastAsia="en-US"/>
        </w:rPr>
        <w:t xml:space="preserve">En Pereira, a los </w:t>
      </w:r>
      <w:r w:rsidR="00615E17" w:rsidRPr="00C83FC6">
        <w:rPr>
          <w:rFonts w:ascii="Arial" w:eastAsia="Calibri" w:hAnsi="Arial" w:cs="Arial"/>
          <w:spacing w:val="4"/>
          <w:szCs w:val="24"/>
          <w:lang w:eastAsia="en-US"/>
        </w:rPr>
        <w:t>veintiocho</w:t>
      </w:r>
      <w:r w:rsidRPr="00C83FC6">
        <w:rPr>
          <w:rFonts w:ascii="Arial" w:eastAsia="Calibri" w:hAnsi="Arial" w:cs="Arial"/>
          <w:spacing w:val="4"/>
          <w:szCs w:val="24"/>
          <w:lang w:eastAsia="en-US"/>
        </w:rPr>
        <w:t xml:space="preserve"> </w:t>
      </w:r>
      <w:r w:rsidR="0015683B" w:rsidRPr="00C83FC6">
        <w:rPr>
          <w:rFonts w:ascii="Arial" w:eastAsia="Calibri" w:hAnsi="Arial" w:cs="Arial"/>
          <w:spacing w:val="4"/>
          <w:szCs w:val="24"/>
          <w:lang w:eastAsia="en-US"/>
        </w:rPr>
        <w:t>(</w:t>
      </w:r>
      <w:r w:rsidR="00615E17" w:rsidRPr="00C83FC6">
        <w:rPr>
          <w:rFonts w:ascii="Arial" w:eastAsia="Calibri" w:hAnsi="Arial" w:cs="Arial"/>
          <w:spacing w:val="4"/>
          <w:szCs w:val="24"/>
          <w:lang w:eastAsia="en-US"/>
        </w:rPr>
        <w:t>28</w:t>
      </w:r>
      <w:r w:rsidR="0015683B" w:rsidRPr="00C83FC6">
        <w:rPr>
          <w:rFonts w:ascii="Arial" w:eastAsia="Calibri" w:hAnsi="Arial" w:cs="Arial"/>
          <w:spacing w:val="4"/>
          <w:szCs w:val="24"/>
          <w:lang w:eastAsia="en-US"/>
        </w:rPr>
        <w:t xml:space="preserve">) días del mes de </w:t>
      </w:r>
      <w:r w:rsidR="00615E17" w:rsidRPr="00C83FC6">
        <w:rPr>
          <w:rFonts w:ascii="Arial" w:eastAsia="Calibri" w:hAnsi="Arial" w:cs="Arial"/>
          <w:spacing w:val="4"/>
          <w:szCs w:val="24"/>
          <w:lang w:eastAsia="en-US"/>
        </w:rPr>
        <w:t xml:space="preserve">enero </w:t>
      </w:r>
      <w:r w:rsidR="0015683B" w:rsidRPr="00C83FC6">
        <w:rPr>
          <w:rFonts w:ascii="Arial" w:eastAsia="Calibri" w:hAnsi="Arial" w:cs="Arial"/>
          <w:spacing w:val="4"/>
          <w:szCs w:val="24"/>
          <w:lang w:eastAsia="en-US"/>
        </w:rPr>
        <w:t>de dos mi</w:t>
      </w:r>
      <w:r w:rsidR="00AC3BD9" w:rsidRPr="00C83FC6">
        <w:rPr>
          <w:rFonts w:ascii="Arial" w:eastAsia="Calibri" w:hAnsi="Arial" w:cs="Arial"/>
          <w:spacing w:val="4"/>
          <w:szCs w:val="24"/>
          <w:lang w:eastAsia="en-US"/>
        </w:rPr>
        <w:t xml:space="preserve">l </w:t>
      </w:r>
      <w:r w:rsidR="00615E17" w:rsidRPr="00C83FC6">
        <w:rPr>
          <w:rFonts w:ascii="Arial" w:eastAsia="Calibri" w:hAnsi="Arial" w:cs="Arial"/>
          <w:spacing w:val="4"/>
          <w:szCs w:val="24"/>
          <w:lang w:eastAsia="en-US"/>
        </w:rPr>
        <w:t xml:space="preserve">veinte </w:t>
      </w:r>
      <w:r w:rsidR="00AC3BD9" w:rsidRPr="00C83FC6">
        <w:rPr>
          <w:rFonts w:ascii="Arial" w:eastAsia="Calibri" w:hAnsi="Arial" w:cs="Arial"/>
          <w:spacing w:val="4"/>
          <w:szCs w:val="24"/>
          <w:lang w:eastAsia="en-US"/>
        </w:rPr>
        <w:t>(20</w:t>
      </w:r>
      <w:r w:rsidR="00615E17" w:rsidRPr="00C83FC6">
        <w:rPr>
          <w:rFonts w:ascii="Arial" w:eastAsia="Calibri" w:hAnsi="Arial" w:cs="Arial"/>
          <w:spacing w:val="4"/>
          <w:szCs w:val="24"/>
          <w:lang w:eastAsia="en-US"/>
        </w:rPr>
        <w:t>20</w:t>
      </w:r>
      <w:r w:rsidR="00AC3BD9" w:rsidRPr="00C83FC6">
        <w:rPr>
          <w:rFonts w:ascii="Arial" w:eastAsia="Calibri" w:hAnsi="Arial" w:cs="Arial"/>
          <w:spacing w:val="4"/>
          <w:szCs w:val="24"/>
          <w:lang w:eastAsia="en-US"/>
        </w:rPr>
        <w:t xml:space="preserve">), siendo las </w:t>
      </w:r>
      <w:r w:rsidR="00615E17" w:rsidRPr="00C83FC6">
        <w:rPr>
          <w:rFonts w:ascii="Arial" w:eastAsia="Calibri" w:hAnsi="Arial" w:cs="Arial"/>
          <w:spacing w:val="4"/>
          <w:szCs w:val="24"/>
          <w:lang w:eastAsia="en-US"/>
        </w:rPr>
        <w:t>nueve y cincuenta</w:t>
      </w:r>
      <w:r w:rsidR="00873C35" w:rsidRPr="00C83FC6">
        <w:rPr>
          <w:rFonts w:ascii="Arial" w:eastAsia="Calibri" w:hAnsi="Arial" w:cs="Arial"/>
          <w:spacing w:val="4"/>
          <w:szCs w:val="24"/>
          <w:lang w:eastAsia="en-US"/>
        </w:rPr>
        <w:t xml:space="preserve"> </w:t>
      </w:r>
      <w:r w:rsidR="0015683B" w:rsidRPr="00C83FC6">
        <w:rPr>
          <w:rFonts w:ascii="Arial" w:eastAsia="Calibri" w:hAnsi="Arial" w:cs="Arial"/>
          <w:spacing w:val="4"/>
          <w:szCs w:val="24"/>
          <w:lang w:eastAsia="en-US"/>
        </w:rPr>
        <w:t>de la mañana (</w:t>
      </w:r>
      <w:r w:rsidR="00615E17" w:rsidRPr="00C83FC6">
        <w:rPr>
          <w:rFonts w:ascii="Arial" w:eastAsia="Calibri" w:hAnsi="Arial" w:cs="Arial"/>
          <w:spacing w:val="4"/>
          <w:szCs w:val="24"/>
          <w:lang w:eastAsia="en-US"/>
        </w:rPr>
        <w:t>09</w:t>
      </w:r>
      <w:r w:rsidR="0015683B" w:rsidRPr="00C83FC6">
        <w:rPr>
          <w:rFonts w:ascii="Arial" w:eastAsia="Calibri" w:hAnsi="Arial" w:cs="Arial"/>
          <w:spacing w:val="4"/>
          <w:szCs w:val="24"/>
          <w:lang w:eastAsia="en-US"/>
        </w:rPr>
        <w:t>:</w:t>
      </w:r>
      <w:r w:rsidR="00615E17" w:rsidRPr="00C83FC6">
        <w:rPr>
          <w:rFonts w:ascii="Arial" w:eastAsia="Calibri" w:hAnsi="Arial" w:cs="Arial"/>
          <w:spacing w:val="4"/>
          <w:szCs w:val="24"/>
          <w:lang w:eastAsia="en-US"/>
        </w:rPr>
        <w:t>50</w:t>
      </w:r>
      <w:r w:rsidR="0015683B" w:rsidRPr="00C83FC6">
        <w:rPr>
          <w:rFonts w:ascii="Arial" w:eastAsia="Calibri" w:hAnsi="Arial" w:cs="Arial"/>
          <w:spacing w:val="4"/>
          <w:szCs w:val="24"/>
          <w:lang w:eastAsia="en-US"/>
        </w:rPr>
        <w:t xml:space="preserve"> a.m.), </w:t>
      </w:r>
      <w:r w:rsidR="0015683B" w:rsidRPr="00C83FC6">
        <w:rPr>
          <w:rFonts w:ascii="Arial" w:hAnsi="Arial" w:cs="Arial"/>
          <w:bCs/>
          <w:color w:val="000000"/>
          <w:spacing w:val="4"/>
          <w:szCs w:val="24"/>
          <w:lang w:eastAsia="es-CO"/>
        </w:rPr>
        <w:t>la Sala Segunda de Decisión Laboral del Tribunal Superior del Distrito Judicial de Pereira, se declara en audiencia pública con el propósito de surtir el grado jurisdiccional de consulta</w:t>
      </w:r>
      <w:r w:rsidR="0068114B" w:rsidRPr="00C83FC6">
        <w:rPr>
          <w:rFonts w:ascii="Arial" w:hAnsi="Arial" w:cs="Arial"/>
          <w:bCs/>
          <w:color w:val="000000"/>
          <w:spacing w:val="4"/>
          <w:szCs w:val="24"/>
          <w:lang w:eastAsia="es-CO"/>
        </w:rPr>
        <w:t xml:space="preserve"> y desatar </w:t>
      </w:r>
      <w:r w:rsidR="00873C35" w:rsidRPr="00C83FC6">
        <w:rPr>
          <w:rFonts w:ascii="Arial" w:hAnsi="Arial" w:cs="Arial"/>
          <w:bCs/>
          <w:color w:val="000000"/>
          <w:spacing w:val="4"/>
          <w:szCs w:val="24"/>
          <w:lang w:eastAsia="es-CO"/>
        </w:rPr>
        <w:t>el</w:t>
      </w:r>
      <w:r w:rsidR="0068114B" w:rsidRPr="00C83FC6">
        <w:rPr>
          <w:rFonts w:ascii="Arial" w:hAnsi="Arial" w:cs="Arial"/>
          <w:bCs/>
          <w:color w:val="000000"/>
          <w:spacing w:val="4"/>
          <w:szCs w:val="24"/>
          <w:lang w:eastAsia="es-CO"/>
        </w:rPr>
        <w:t xml:space="preserve"> </w:t>
      </w:r>
      <w:r w:rsidR="0015683B" w:rsidRPr="00C83FC6">
        <w:rPr>
          <w:rFonts w:ascii="Arial" w:hAnsi="Arial" w:cs="Arial"/>
          <w:bCs/>
          <w:color w:val="000000"/>
          <w:spacing w:val="4"/>
          <w:szCs w:val="24"/>
          <w:lang w:eastAsia="es-CO"/>
        </w:rPr>
        <w:t>recurso de apelación contra la sentencia p</w:t>
      </w:r>
      <w:r w:rsidR="0015683B" w:rsidRPr="00C83FC6">
        <w:rPr>
          <w:rFonts w:ascii="Arial" w:hAnsi="Arial" w:cs="Arial"/>
          <w:spacing w:val="4"/>
          <w:szCs w:val="24"/>
        </w:rPr>
        <w:t xml:space="preserve">roferida </w:t>
      </w:r>
      <w:r w:rsidR="00873C35" w:rsidRPr="00C83FC6">
        <w:rPr>
          <w:rFonts w:ascii="Arial" w:hAnsi="Arial" w:cs="Arial"/>
          <w:spacing w:val="4"/>
          <w:szCs w:val="24"/>
        </w:rPr>
        <w:t>el 26 de marzo de 2019</w:t>
      </w:r>
      <w:r w:rsidR="0015683B" w:rsidRPr="00C83FC6">
        <w:rPr>
          <w:rFonts w:ascii="Arial" w:hAnsi="Arial" w:cs="Arial"/>
          <w:spacing w:val="4"/>
          <w:szCs w:val="24"/>
        </w:rPr>
        <w:t xml:space="preserve"> por el Juzgado </w:t>
      </w:r>
      <w:r w:rsidR="00873C35" w:rsidRPr="00C83FC6">
        <w:rPr>
          <w:rFonts w:ascii="Arial" w:hAnsi="Arial" w:cs="Arial"/>
          <w:spacing w:val="4"/>
          <w:szCs w:val="24"/>
        </w:rPr>
        <w:t>Cuarto</w:t>
      </w:r>
      <w:r w:rsidR="0015683B" w:rsidRPr="00C83FC6">
        <w:rPr>
          <w:rFonts w:ascii="Arial" w:hAnsi="Arial" w:cs="Arial"/>
          <w:spacing w:val="4"/>
          <w:szCs w:val="24"/>
        </w:rPr>
        <w:t xml:space="preserve"> Laboral del Circuito de Pereira, dentro del proceso promovido por </w:t>
      </w:r>
      <w:r w:rsidR="00873C35" w:rsidRPr="00C83FC6">
        <w:rPr>
          <w:rFonts w:ascii="Arial" w:hAnsi="Arial" w:cs="Arial"/>
          <w:b/>
          <w:spacing w:val="4"/>
          <w:szCs w:val="24"/>
        </w:rPr>
        <w:t>Margarita Amparo Jaimes Guerrero</w:t>
      </w:r>
      <w:r w:rsidR="0068114B" w:rsidRPr="00C83FC6">
        <w:rPr>
          <w:rFonts w:ascii="Arial" w:hAnsi="Arial" w:cs="Arial"/>
          <w:spacing w:val="4"/>
          <w:szCs w:val="24"/>
        </w:rPr>
        <w:t xml:space="preserve"> contra</w:t>
      </w:r>
      <w:r w:rsidR="0015683B" w:rsidRPr="00C83FC6">
        <w:rPr>
          <w:rFonts w:ascii="Arial" w:hAnsi="Arial" w:cs="Arial"/>
          <w:spacing w:val="4"/>
          <w:szCs w:val="24"/>
        </w:rPr>
        <w:t xml:space="preserve"> la </w:t>
      </w:r>
      <w:r w:rsidR="0015683B" w:rsidRPr="00C83FC6">
        <w:rPr>
          <w:rFonts w:ascii="Arial" w:hAnsi="Arial" w:cs="Arial"/>
          <w:b/>
          <w:spacing w:val="4"/>
          <w:szCs w:val="24"/>
        </w:rPr>
        <w:t xml:space="preserve">Administradora Colombiana de Pensiones </w:t>
      </w:r>
      <w:r w:rsidR="0015683B" w:rsidRPr="00C83FC6">
        <w:rPr>
          <w:rFonts w:ascii="Arial" w:hAnsi="Arial" w:cs="Arial"/>
          <w:b/>
          <w:bCs/>
          <w:spacing w:val="4"/>
          <w:szCs w:val="24"/>
        </w:rPr>
        <w:t>C</w:t>
      </w:r>
      <w:r w:rsidR="0068114B" w:rsidRPr="00C83FC6">
        <w:rPr>
          <w:rFonts w:ascii="Arial" w:hAnsi="Arial" w:cs="Arial"/>
          <w:b/>
          <w:bCs/>
          <w:spacing w:val="4"/>
          <w:szCs w:val="24"/>
        </w:rPr>
        <w:t>olpensiones</w:t>
      </w:r>
      <w:r w:rsidR="0015683B" w:rsidRPr="00C83FC6">
        <w:rPr>
          <w:rFonts w:ascii="Arial" w:hAnsi="Arial" w:cs="Arial"/>
          <w:b/>
          <w:bCs/>
          <w:spacing w:val="4"/>
          <w:szCs w:val="24"/>
        </w:rPr>
        <w:t xml:space="preserve"> </w:t>
      </w:r>
      <w:r w:rsidR="0015683B" w:rsidRPr="00C83FC6">
        <w:rPr>
          <w:rFonts w:ascii="Arial" w:hAnsi="Arial" w:cs="Arial"/>
          <w:bCs/>
          <w:spacing w:val="4"/>
          <w:szCs w:val="24"/>
        </w:rPr>
        <w:t xml:space="preserve">y </w:t>
      </w:r>
      <w:r w:rsidR="0015683B" w:rsidRPr="00C83FC6">
        <w:rPr>
          <w:rFonts w:ascii="Arial" w:hAnsi="Arial" w:cs="Arial"/>
          <w:b/>
          <w:bCs/>
          <w:spacing w:val="4"/>
          <w:szCs w:val="24"/>
        </w:rPr>
        <w:t>P</w:t>
      </w:r>
      <w:r w:rsidR="00F37441" w:rsidRPr="00C83FC6">
        <w:rPr>
          <w:rFonts w:ascii="Arial" w:hAnsi="Arial" w:cs="Arial"/>
          <w:b/>
          <w:bCs/>
          <w:spacing w:val="4"/>
          <w:szCs w:val="24"/>
        </w:rPr>
        <w:t>rotección</w:t>
      </w:r>
      <w:r w:rsidR="0015683B" w:rsidRPr="00C83FC6">
        <w:rPr>
          <w:rFonts w:ascii="Arial" w:hAnsi="Arial" w:cs="Arial"/>
          <w:b/>
          <w:bCs/>
          <w:spacing w:val="4"/>
          <w:szCs w:val="24"/>
        </w:rPr>
        <w:t xml:space="preserve"> S.A., </w:t>
      </w:r>
      <w:r w:rsidR="0015683B" w:rsidRPr="00C83FC6">
        <w:rPr>
          <w:rFonts w:ascii="Arial" w:hAnsi="Arial" w:cs="Arial"/>
          <w:bCs/>
          <w:spacing w:val="4"/>
          <w:szCs w:val="24"/>
        </w:rPr>
        <w:t>radicado al N° 66001-31-05-</w:t>
      </w:r>
      <w:r w:rsidR="00873C35" w:rsidRPr="00C83FC6">
        <w:rPr>
          <w:rFonts w:ascii="Arial" w:hAnsi="Arial" w:cs="Arial"/>
          <w:bCs/>
          <w:spacing w:val="4"/>
          <w:szCs w:val="24"/>
        </w:rPr>
        <w:t>004</w:t>
      </w:r>
      <w:r w:rsidR="0015683B" w:rsidRPr="00C83FC6">
        <w:rPr>
          <w:rFonts w:ascii="Arial" w:hAnsi="Arial" w:cs="Arial"/>
          <w:bCs/>
          <w:spacing w:val="4"/>
          <w:szCs w:val="24"/>
        </w:rPr>
        <w:t>-2017-00</w:t>
      </w:r>
      <w:r w:rsidR="00873C35" w:rsidRPr="00C83FC6">
        <w:rPr>
          <w:rFonts w:ascii="Arial" w:hAnsi="Arial" w:cs="Arial"/>
          <w:bCs/>
          <w:spacing w:val="4"/>
          <w:szCs w:val="24"/>
        </w:rPr>
        <w:t>583-02</w:t>
      </w:r>
      <w:r w:rsidR="0015683B" w:rsidRPr="00C83FC6">
        <w:rPr>
          <w:rFonts w:ascii="Arial" w:hAnsi="Arial" w:cs="Arial"/>
          <w:b/>
          <w:bCs/>
          <w:spacing w:val="4"/>
          <w:szCs w:val="24"/>
        </w:rPr>
        <w:t>.</w:t>
      </w:r>
    </w:p>
    <w:p w14:paraId="6FDE5A55" w14:textId="77777777" w:rsidR="0015683B" w:rsidRPr="00C83FC6" w:rsidRDefault="0015683B" w:rsidP="002979F5">
      <w:pPr>
        <w:spacing w:line="276" w:lineRule="auto"/>
        <w:ind w:firstLine="851"/>
        <w:contextualSpacing/>
        <w:jc w:val="both"/>
        <w:rPr>
          <w:rFonts w:ascii="Arial" w:hAnsi="Arial" w:cs="Arial"/>
          <w:bCs/>
          <w:iCs/>
          <w:spacing w:val="4"/>
          <w:szCs w:val="24"/>
        </w:rPr>
      </w:pPr>
    </w:p>
    <w:p w14:paraId="403C572E" w14:textId="77777777" w:rsidR="0015683B" w:rsidRPr="00C83FC6" w:rsidRDefault="0015683B" w:rsidP="002979F5">
      <w:pPr>
        <w:spacing w:line="276" w:lineRule="auto"/>
        <w:contextualSpacing/>
        <w:rPr>
          <w:rFonts w:ascii="Arial" w:hAnsi="Arial" w:cs="Arial"/>
          <w:b/>
          <w:spacing w:val="4"/>
          <w:szCs w:val="24"/>
        </w:rPr>
      </w:pPr>
      <w:r w:rsidRPr="00C83FC6">
        <w:rPr>
          <w:rFonts w:ascii="Arial" w:hAnsi="Arial" w:cs="Arial"/>
          <w:b/>
          <w:spacing w:val="4"/>
          <w:szCs w:val="24"/>
        </w:rPr>
        <w:t>Registro de asistencia:</w:t>
      </w:r>
    </w:p>
    <w:p w14:paraId="65E9538E" w14:textId="77777777" w:rsidR="0015683B" w:rsidRPr="00C83FC6" w:rsidRDefault="0015683B" w:rsidP="002979F5">
      <w:pPr>
        <w:spacing w:line="276" w:lineRule="auto"/>
        <w:ind w:firstLine="851"/>
        <w:contextualSpacing/>
        <w:rPr>
          <w:rFonts w:ascii="Arial" w:hAnsi="Arial" w:cs="Arial"/>
          <w:spacing w:val="4"/>
          <w:szCs w:val="24"/>
        </w:rPr>
      </w:pPr>
    </w:p>
    <w:p w14:paraId="4337523E" w14:textId="77777777" w:rsidR="0015683B" w:rsidRPr="00C83FC6" w:rsidRDefault="0015683B" w:rsidP="002979F5">
      <w:pPr>
        <w:spacing w:line="276" w:lineRule="auto"/>
        <w:contextualSpacing/>
        <w:rPr>
          <w:rFonts w:ascii="Arial" w:hAnsi="Arial" w:cs="Arial"/>
          <w:spacing w:val="4"/>
          <w:szCs w:val="24"/>
        </w:rPr>
      </w:pPr>
      <w:r w:rsidRPr="00C83FC6">
        <w:rPr>
          <w:rFonts w:ascii="Arial" w:hAnsi="Arial" w:cs="Arial"/>
          <w:spacing w:val="4"/>
          <w:szCs w:val="24"/>
        </w:rPr>
        <w:t xml:space="preserve">Demandante y su apoderado: </w:t>
      </w:r>
      <w:r w:rsidRPr="00C83FC6">
        <w:rPr>
          <w:rFonts w:ascii="Arial" w:hAnsi="Arial" w:cs="Arial"/>
          <w:spacing w:val="4"/>
          <w:szCs w:val="24"/>
        </w:rPr>
        <w:tab/>
      </w:r>
      <w:r w:rsidRPr="00C83FC6">
        <w:rPr>
          <w:rFonts w:ascii="Arial" w:hAnsi="Arial" w:cs="Arial"/>
          <w:spacing w:val="4"/>
          <w:szCs w:val="24"/>
        </w:rPr>
        <w:tab/>
      </w:r>
      <w:r w:rsidRPr="00C83FC6">
        <w:rPr>
          <w:rFonts w:ascii="Arial" w:hAnsi="Arial" w:cs="Arial"/>
          <w:spacing w:val="4"/>
          <w:szCs w:val="24"/>
        </w:rPr>
        <w:tab/>
        <w:t>Demandadas y sus apoderados:</w:t>
      </w:r>
    </w:p>
    <w:p w14:paraId="3C5ADE54" w14:textId="77777777" w:rsidR="0015683B" w:rsidRPr="00C83FC6" w:rsidRDefault="0015683B" w:rsidP="002979F5">
      <w:pPr>
        <w:spacing w:line="276" w:lineRule="auto"/>
        <w:ind w:firstLine="851"/>
        <w:contextualSpacing/>
        <w:rPr>
          <w:rFonts w:ascii="Arial" w:hAnsi="Arial" w:cs="Arial"/>
          <w:spacing w:val="4"/>
          <w:szCs w:val="24"/>
        </w:rPr>
      </w:pPr>
    </w:p>
    <w:p w14:paraId="05101323" w14:textId="77777777" w:rsidR="0015683B" w:rsidRPr="00C83FC6" w:rsidRDefault="0015683B" w:rsidP="002979F5">
      <w:pPr>
        <w:spacing w:line="276" w:lineRule="auto"/>
        <w:contextualSpacing/>
        <w:jc w:val="both"/>
        <w:rPr>
          <w:rFonts w:ascii="Arial" w:hAnsi="Arial" w:cs="Arial"/>
          <w:b/>
          <w:spacing w:val="4"/>
          <w:szCs w:val="24"/>
        </w:rPr>
      </w:pPr>
      <w:r w:rsidRPr="00C83FC6">
        <w:rPr>
          <w:rFonts w:ascii="Arial" w:hAnsi="Arial" w:cs="Arial"/>
          <w:b/>
          <w:spacing w:val="4"/>
          <w:szCs w:val="24"/>
        </w:rPr>
        <w:t xml:space="preserve">Traslado a las partes </w:t>
      </w:r>
    </w:p>
    <w:p w14:paraId="54BAD84A" w14:textId="77777777" w:rsidR="0015683B" w:rsidRPr="00C83FC6" w:rsidRDefault="0015683B" w:rsidP="002979F5">
      <w:pPr>
        <w:spacing w:line="276" w:lineRule="auto"/>
        <w:contextualSpacing/>
        <w:jc w:val="both"/>
        <w:rPr>
          <w:rFonts w:ascii="Arial" w:hAnsi="Arial" w:cs="Arial"/>
          <w:b/>
          <w:spacing w:val="4"/>
          <w:szCs w:val="24"/>
        </w:rPr>
      </w:pPr>
    </w:p>
    <w:p w14:paraId="1F088007" w14:textId="77777777" w:rsidR="0015683B" w:rsidRPr="00C83FC6" w:rsidRDefault="0015683B" w:rsidP="002979F5">
      <w:pPr>
        <w:spacing w:line="276" w:lineRule="auto"/>
        <w:contextualSpacing/>
        <w:jc w:val="both"/>
        <w:rPr>
          <w:rFonts w:ascii="Arial" w:hAnsi="Arial" w:cs="Arial"/>
          <w:spacing w:val="4"/>
          <w:szCs w:val="24"/>
        </w:rPr>
      </w:pPr>
      <w:r w:rsidRPr="00C83FC6">
        <w:rPr>
          <w:rFonts w:ascii="Arial" w:hAnsi="Arial" w:cs="Arial"/>
          <w:spacing w:val="4"/>
          <w:szCs w:val="24"/>
        </w:rPr>
        <w:lastRenderedPageBreak/>
        <w:t>En este estado se corre traslado a los asistentes para que presenten sus alegatos, de conformidad con lo establecido por el artículo 13 de la Ley 1149/07.</w:t>
      </w:r>
    </w:p>
    <w:p w14:paraId="12DBF2C0" w14:textId="77777777" w:rsidR="000F4EE8" w:rsidRPr="00C83FC6" w:rsidRDefault="000F4EE8" w:rsidP="002979F5">
      <w:pPr>
        <w:spacing w:line="276" w:lineRule="auto"/>
        <w:ind w:firstLine="851"/>
        <w:contextualSpacing/>
        <w:jc w:val="center"/>
        <w:rPr>
          <w:rFonts w:ascii="Arial" w:hAnsi="Arial" w:cs="Arial"/>
          <w:b/>
          <w:spacing w:val="4"/>
          <w:szCs w:val="24"/>
        </w:rPr>
      </w:pPr>
    </w:p>
    <w:p w14:paraId="1F50FF20" w14:textId="77777777" w:rsidR="0015683B" w:rsidRPr="00C83FC6" w:rsidRDefault="0015683B" w:rsidP="002979F5">
      <w:pPr>
        <w:spacing w:line="276" w:lineRule="auto"/>
        <w:ind w:firstLine="851"/>
        <w:contextualSpacing/>
        <w:jc w:val="center"/>
        <w:rPr>
          <w:rFonts w:ascii="Arial" w:hAnsi="Arial" w:cs="Arial"/>
          <w:b/>
          <w:spacing w:val="4"/>
          <w:szCs w:val="24"/>
        </w:rPr>
      </w:pPr>
      <w:r w:rsidRPr="00C83FC6">
        <w:rPr>
          <w:rFonts w:ascii="Arial" w:hAnsi="Arial" w:cs="Arial"/>
          <w:b/>
          <w:spacing w:val="4"/>
          <w:szCs w:val="24"/>
        </w:rPr>
        <w:t>ANTECEDENTES:</w:t>
      </w:r>
    </w:p>
    <w:p w14:paraId="01583E47" w14:textId="77777777" w:rsidR="0015683B" w:rsidRPr="00C83FC6" w:rsidRDefault="0015683B" w:rsidP="002979F5">
      <w:pPr>
        <w:pStyle w:val="Sinespaciado"/>
        <w:spacing w:line="276" w:lineRule="auto"/>
        <w:contextualSpacing/>
        <w:rPr>
          <w:rFonts w:ascii="Arial" w:hAnsi="Arial" w:cs="Arial"/>
          <w:spacing w:val="4"/>
          <w:sz w:val="24"/>
          <w:szCs w:val="24"/>
        </w:rPr>
      </w:pPr>
    </w:p>
    <w:p w14:paraId="3159E07E" w14:textId="77777777" w:rsidR="0015683B" w:rsidRPr="00C83FC6" w:rsidRDefault="0015683B" w:rsidP="002979F5">
      <w:pPr>
        <w:pStyle w:val="Prrafodelista"/>
        <w:numPr>
          <w:ilvl w:val="0"/>
          <w:numId w:val="1"/>
        </w:numPr>
        <w:spacing w:line="276" w:lineRule="auto"/>
        <w:jc w:val="both"/>
        <w:rPr>
          <w:rFonts w:ascii="Arial" w:hAnsi="Arial" w:cs="Arial"/>
          <w:b/>
          <w:spacing w:val="4"/>
          <w:sz w:val="24"/>
          <w:szCs w:val="24"/>
        </w:rPr>
      </w:pPr>
      <w:r w:rsidRPr="00C83FC6">
        <w:rPr>
          <w:rFonts w:ascii="Arial" w:hAnsi="Arial" w:cs="Arial"/>
          <w:b/>
          <w:spacing w:val="4"/>
          <w:sz w:val="24"/>
          <w:szCs w:val="24"/>
        </w:rPr>
        <w:t>Síntesis de la demanda y su contestación</w:t>
      </w:r>
    </w:p>
    <w:p w14:paraId="6063306F" w14:textId="77777777" w:rsidR="000F4EE8" w:rsidRPr="00C83FC6" w:rsidRDefault="000F4EE8" w:rsidP="002979F5">
      <w:pPr>
        <w:pStyle w:val="Prrafodelista"/>
        <w:spacing w:line="276" w:lineRule="auto"/>
        <w:jc w:val="both"/>
        <w:rPr>
          <w:rFonts w:ascii="Arial" w:hAnsi="Arial" w:cs="Arial"/>
          <w:b/>
          <w:spacing w:val="4"/>
          <w:sz w:val="24"/>
          <w:szCs w:val="24"/>
        </w:rPr>
      </w:pPr>
    </w:p>
    <w:p w14:paraId="2D362AC7" w14:textId="34078C1B" w:rsidR="0015683B" w:rsidRPr="00C83FC6" w:rsidRDefault="00873C35" w:rsidP="002979F5">
      <w:pPr>
        <w:spacing w:line="276" w:lineRule="auto"/>
        <w:contextualSpacing/>
        <w:jc w:val="both"/>
        <w:rPr>
          <w:rFonts w:ascii="Arial" w:hAnsi="Arial" w:cs="Arial"/>
          <w:spacing w:val="4"/>
          <w:szCs w:val="24"/>
        </w:rPr>
      </w:pPr>
      <w:r w:rsidRPr="00C83FC6">
        <w:rPr>
          <w:rFonts w:ascii="Arial" w:hAnsi="Arial" w:cs="Arial"/>
          <w:spacing w:val="4"/>
          <w:szCs w:val="24"/>
        </w:rPr>
        <w:t>Margarita Amparo Jaimes Guerrero</w:t>
      </w:r>
      <w:r w:rsidR="00F37441" w:rsidRPr="00C83FC6">
        <w:rPr>
          <w:rFonts w:ascii="Arial" w:hAnsi="Arial" w:cs="Arial"/>
          <w:spacing w:val="4"/>
          <w:szCs w:val="24"/>
        </w:rPr>
        <w:t xml:space="preserve"> </w:t>
      </w:r>
      <w:r w:rsidR="0015683B" w:rsidRPr="00C83FC6">
        <w:rPr>
          <w:rFonts w:ascii="Arial" w:hAnsi="Arial" w:cs="Arial"/>
          <w:spacing w:val="4"/>
          <w:szCs w:val="24"/>
        </w:rPr>
        <w:t xml:space="preserve">pretende </w:t>
      </w:r>
      <w:r w:rsidR="009913DB" w:rsidRPr="00C83FC6">
        <w:rPr>
          <w:rFonts w:ascii="Arial" w:hAnsi="Arial" w:cs="Arial"/>
          <w:spacing w:val="4"/>
          <w:szCs w:val="24"/>
        </w:rPr>
        <w:t>que se declare la i</w:t>
      </w:r>
      <w:r w:rsidR="006A2C98" w:rsidRPr="00C83FC6">
        <w:rPr>
          <w:rFonts w:ascii="Arial" w:hAnsi="Arial" w:cs="Arial"/>
          <w:spacing w:val="4"/>
          <w:szCs w:val="24"/>
        </w:rPr>
        <w:t>neficacia del traslado realizado del RPM al RAIS</w:t>
      </w:r>
      <w:r w:rsidR="009913DB" w:rsidRPr="00C83FC6">
        <w:rPr>
          <w:rFonts w:ascii="Arial" w:hAnsi="Arial" w:cs="Arial"/>
          <w:spacing w:val="4"/>
          <w:szCs w:val="24"/>
        </w:rPr>
        <w:t xml:space="preserve"> y en consecuencia</w:t>
      </w:r>
      <w:r w:rsidRPr="00C83FC6">
        <w:rPr>
          <w:rFonts w:ascii="Arial" w:hAnsi="Arial" w:cs="Arial"/>
          <w:spacing w:val="4"/>
          <w:szCs w:val="24"/>
        </w:rPr>
        <w:t xml:space="preserve"> se declare vigente</w:t>
      </w:r>
      <w:r w:rsidR="00F37441" w:rsidRPr="00C83FC6">
        <w:rPr>
          <w:rFonts w:ascii="Arial" w:hAnsi="Arial" w:cs="Arial"/>
          <w:spacing w:val="4"/>
          <w:szCs w:val="24"/>
        </w:rPr>
        <w:t xml:space="preserve"> la afiliación a Colpensiones; por consiguiente solicitó que se remitieran a esta última administradora la totalidad de aportes</w:t>
      </w:r>
      <w:r w:rsidRPr="00C83FC6">
        <w:rPr>
          <w:rFonts w:ascii="Arial" w:hAnsi="Arial" w:cs="Arial"/>
          <w:spacing w:val="4"/>
          <w:szCs w:val="24"/>
        </w:rPr>
        <w:t>, rendimiento y cuotas de administración</w:t>
      </w:r>
      <w:r w:rsidR="00F37441" w:rsidRPr="00C83FC6">
        <w:rPr>
          <w:rFonts w:ascii="Arial" w:hAnsi="Arial" w:cs="Arial"/>
          <w:spacing w:val="4"/>
          <w:szCs w:val="24"/>
        </w:rPr>
        <w:t xml:space="preserve"> realizados durante su vinculación en el RAIS. </w:t>
      </w:r>
    </w:p>
    <w:p w14:paraId="789F8B07" w14:textId="77777777" w:rsidR="009913DB" w:rsidRPr="00C83FC6" w:rsidRDefault="009913DB" w:rsidP="002979F5">
      <w:pPr>
        <w:spacing w:line="276" w:lineRule="auto"/>
        <w:contextualSpacing/>
        <w:jc w:val="both"/>
        <w:rPr>
          <w:rFonts w:ascii="Arial" w:hAnsi="Arial" w:cs="Arial"/>
          <w:spacing w:val="4"/>
          <w:szCs w:val="24"/>
        </w:rPr>
      </w:pPr>
    </w:p>
    <w:p w14:paraId="7007005E" w14:textId="0E88A295" w:rsidR="00873C35" w:rsidRPr="00C83FC6" w:rsidRDefault="0015683B" w:rsidP="002979F5">
      <w:pPr>
        <w:spacing w:line="276" w:lineRule="auto"/>
        <w:contextualSpacing/>
        <w:jc w:val="both"/>
        <w:rPr>
          <w:rFonts w:ascii="Arial" w:hAnsi="Arial" w:cs="Arial"/>
          <w:spacing w:val="4"/>
          <w:szCs w:val="24"/>
        </w:rPr>
      </w:pPr>
      <w:r w:rsidRPr="00C83FC6">
        <w:rPr>
          <w:rFonts w:ascii="Arial" w:hAnsi="Arial" w:cs="Arial"/>
          <w:spacing w:val="4"/>
          <w:szCs w:val="24"/>
        </w:rPr>
        <w:t xml:space="preserve">Fundamenta sus aspiraciones en que </w:t>
      </w:r>
      <w:r w:rsidRPr="00C83FC6">
        <w:rPr>
          <w:rFonts w:ascii="Arial" w:hAnsi="Arial" w:cs="Arial"/>
          <w:i/>
          <w:spacing w:val="4"/>
          <w:szCs w:val="24"/>
        </w:rPr>
        <w:t>i)</w:t>
      </w:r>
      <w:r w:rsidRPr="00C83FC6">
        <w:rPr>
          <w:rFonts w:ascii="Arial" w:hAnsi="Arial" w:cs="Arial"/>
          <w:spacing w:val="4"/>
          <w:szCs w:val="24"/>
        </w:rPr>
        <w:t xml:space="preserve"> </w:t>
      </w:r>
      <w:r w:rsidR="00F37441" w:rsidRPr="00C83FC6">
        <w:rPr>
          <w:rFonts w:ascii="Arial" w:hAnsi="Arial" w:cs="Arial"/>
          <w:spacing w:val="4"/>
          <w:szCs w:val="24"/>
        </w:rPr>
        <w:t xml:space="preserve">el </w:t>
      </w:r>
      <w:r w:rsidR="003272DE" w:rsidRPr="00C83FC6">
        <w:rPr>
          <w:rFonts w:ascii="Arial" w:hAnsi="Arial" w:cs="Arial"/>
          <w:spacing w:val="4"/>
          <w:szCs w:val="24"/>
        </w:rPr>
        <w:t>“</w:t>
      </w:r>
      <w:r w:rsidR="00873C35" w:rsidRPr="00C83FC6">
        <w:rPr>
          <w:rFonts w:ascii="Arial" w:hAnsi="Arial" w:cs="Arial"/>
          <w:i/>
          <w:spacing w:val="4"/>
          <w:szCs w:val="24"/>
        </w:rPr>
        <w:t>01/07/2000</w:t>
      </w:r>
      <w:r w:rsidR="003272DE" w:rsidRPr="00C83FC6">
        <w:rPr>
          <w:rFonts w:ascii="Arial" w:hAnsi="Arial" w:cs="Arial"/>
          <w:i/>
          <w:spacing w:val="4"/>
          <w:szCs w:val="24"/>
        </w:rPr>
        <w:t>”</w:t>
      </w:r>
      <w:r w:rsidR="00F37441" w:rsidRPr="00C83FC6">
        <w:rPr>
          <w:rFonts w:ascii="Arial" w:hAnsi="Arial" w:cs="Arial"/>
          <w:spacing w:val="4"/>
          <w:szCs w:val="24"/>
        </w:rPr>
        <w:t xml:space="preserve"> suscribió el formulario de traslado a </w:t>
      </w:r>
      <w:r w:rsidR="00873C35" w:rsidRPr="00C83FC6">
        <w:rPr>
          <w:rFonts w:ascii="Arial" w:hAnsi="Arial" w:cs="Arial"/>
          <w:spacing w:val="4"/>
          <w:szCs w:val="24"/>
        </w:rPr>
        <w:t xml:space="preserve">Pensiones y Cesantías Santander – hoy </w:t>
      </w:r>
      <w:r w:rsidR="00587161" w:rsidRPr="00C83FC6">
        <w:rPr>
          <w:rFonts w:ascii="Arial" w:hAnsi="Arial" w:cs="Arial"/>
          <w:spacing w:val="4"/>
          <w:szCs w:val="24"/>
        </w:rPr>
        <w:t>Protección S.A.</w:t>
      </w:r>
      <w:r w:rsidR="00873C35" w:rsidRPr="00C83FC6">
        <w:rPr>
          <w:rFonts w:ascii="Arial" w:hAnsi="Arial" w:cs="Arial"/>
          <w:spacing w:val="4"/>
          <w:szCs w:val="24"/>
        </w:rPr>
        <w:t xml:space="preserve"> -</w:t>
      </w:r>
      <w:r w:rsidR="003272DE" w:rsidRPr="00C83FC6">
        <w:rPr>
          <w:rFonts w:ascii="Arial" w:hAnsi="Arial" w:cs="Arial"/>
          <w:spacing w:val="4"/>
          <w:szCs w:val="24"/>
        </w:rPr>
        <w:t xml:space="preserve">, debido a una información engañosa suministrada por la AFP; </w:t>
      </w:r>
      <w:r w:rsidR="00873C35" w:rsidRPr="00C83FC6">
        <w:rPr>
          <w:rFonts w:ascii="Arial" w:hAnsi="Arial" w:cs="Arial"/>
          <w:i/>
          <w:spacing w:val="4"/>
          <w:szCs w:val="24"/>
        </w:rPr>
        <w:t>ii)</w:t>
      </w:r>
      <w:r w:rsidR="001E6B27" w:rsidRPr="00C83FC6">
        <w:rPr>
          <w:rFonts w:ascii="Arial" w:hAnsi="Arial" w:cs="Arial"/>
          <w:i/>
          <w:spacing w:val="4"/>
          <w:szCs w:val="24"/>
        </w:rPr>
        <w:t xml:space="preserve"> </w:t>
      </w:r>
      <w:r w:rsidR="003272DE" w:rsidRPr="00C83FC6">
        <w:rPr>
          <w:rFonts w:ascii="Arial" w:hAnsi="Arial" w:cs="Arial"/>
          <w:spacing w:val="4"/>
          <w:szCs w:val="24"/>
        </w:rPr>
        <w:t xml:space="preserve">información que resultó lesiva de sus intereses en tanto que </w:t>
      </w:r>
      <w:r w:rsidR="00587161" w:rsidRPr="00C83FC6">
        <w:rPr>
          <w:rFonts w:ascii="Arial" w:hAnsi="Arial" w:cs="Arial"/>
          <w:spacing w:val="4"/>
          <w:szCs w:val="24"/>
        </w:rPr>
        <w:t>en la actualidad</w:t>
      </w:r>
      <w:r w:rsidR="001E6B27" w:rsidRPr="00C83FC6">
        <w:rPr>
          <w:rFonts w:ascii="Arial" w:hAnsi="Arial" w:cs="Arial"/>
          <w:spacing w:val="4"/>
          <w:szCs w:val="24"/>
        </w:rPr>
        <w:t xml:space="preserve"> la pensión que recibirá en el RAIS es inferior a la del RPM (fl. 4 c. 1).</w:t>
      </w:r>
    </w:p>
    <w:p w14:paraId="75FDD529" w14:textId="77777777" w:rsidR="003272DE" w:rsidRPr="00C83FC6" w:rsidRDefault="003272DE" w:rsidP="002979F5">
      <w:pPr>
        <w:spacing w:line="276" w:lineRule="auto"/>
        <w:contextualSpacing/>
        <w:jc w:val="both"/>
        <w:rPr>
          <w:rFonts w:ascii="Arial" w:hAnsi="Arial" w:cs="Arial"/>
          <w:spacing w:val="4"/>
          <w:szCs w:val="24"/>
        </w:rPr>
      </w:pPr>
    </w:p>
    <w:p w14:paraId="3CBFEE09" w14:textId="3C00CB27" w:rsidR="003272DE" w:rsidRPr="00C83FC6" w:rsidRDefault="003272DE" w:rsidP="002979F5">
      <w:pPr>
        <w:spacing w:line="276" w:lineRule="auto"/>
        <w:contextualSpacing/>
        <w:jc w:val="both"/>
        <w:rPr>
          <w:rFonts w:ascii="Arial" w:hAnsi="Arial" w:cs="Arial"/>
          <w:spacing w:val="4"/>
          <w:szCs w:val="24"/>
        </w:rPr>
      </w:pPr>
      <w:r w:rsidRPr="00C83FC6">
        <w:rPr>
          <w:rFonts w:ascii="Arial" w:hAnsi="Arial" w:cs="Arial"/>
          <w:spacing w:val="4"/>
          <w:szCs w:val="24"/>
        </w:rPr>
        <w:t xml:space="preserve">Tanto </w:t>
      </w:r>
      <w:r w:rsidRPr="00C83FC6">
        <w:rPr>
          <w:rFonts w:ascii="Arial" w:hAnsi="Arial" w:cs="Arial"/>
          <w:b/>
          <w:spacing w:val="4"/>
          <w:szCs w:val="24"/>
        </w:rPr>
        <w:t xml:space="preserve">Colpensiones </w:t>
      </w:r>
      <w:r w:rsidRPr="00C83FC6">
        <w:rPr>
          <w:rFonts w:ascii="Arial" w:hAnsi="Arial" w:cs="Arial"/>
          <w:spacing w:val="4"/>
          <w:szCs w:val="24"/>
        </w:rPr>
        <w:t xml:space="preserve">como </w:t>
      </w:r>
      <w:r w:rsidRPr="00C83FC6">
        <w:rPr>
          <w:rFonts w:ascii="Arial" w:hAnsi="Arial" w:cs="Arial"/>
          <w:b/>
          <w:spacing w:val="4"/>
          <w:szCs w:val="24"/>
        </w:rPr>
        <w:t>Protección S.A.</w:t>
      </w:r>
      <w:r w:rsidRPr="00C83FC6">
        <w:rPr>
          <w:rFonts w:ascii="Arial" w:hAnsi="Arial" w:cs="Arial"/>
          <w:spacing w:val="4"/>
          <w:szCs w:val="24"/>
        </w:rPr>
        <w:t xml:space="preserve"> se opusieron a las pretensiones elevadas, porque la selección del régimen de pensiones fue libre y voluntaria, tanto así que ningún vicio en el consentimiento se había acreditado, máxime que el traslado del demandante se había realizado bajo los requisitos legales existentes para ese momento. Por otro lado, se explicó que la demandante estuvo afiliada ING Pensiones y luego a Protección S.A. por fusión entre entidades. También propusieron similares excepciones de mérito, entre otras “</w:t>
      </w:r>
      <w:r w:rsidRPr="00C83FC6">
        <w:rPr>
          <w:rFonts w:ascii="Arial" w:hAnsi="Arial" w:cs="Arial"/>
          <w:i/>
          <w:spacing w:val="4"/>
          <w:szCs w:val="24"/>
        </w:rPr>
        <w:t>inexistencia de la obligación”,</w:t>
      </w:r>
      <w:r w:rsidRPr="00C83FC6">
        <w:rPr>
          <w:rFonts w:ascii="Arial" w:hAnsi="Arial" w:cs="Arial"/>
          <w:spacing w:val="4"/>
          <w:szCs w:val="24"/>
        </w:rPr>
        <w:t xml:space="preserve"> </w:t>
      </w:r>
      <w:r w:rsidRPr="00C83FC6">
        <w:rPr>
          <w:rFonts w:ascii="Arial" w:hAnsi="Arial" w:cs="Arial"/>
          <w:i/>
          <w:spacing w:val="4"/>
          <w:szCs w:val="24"/>
        </w:rPr>
        <w:t xml:space="preserve">“validez y </w:t>
      </w:r>
      <w:r w:rsidR="0082092C" w:rsidRPr="00C83FC6">
        <w:rPr>
          <w:rFonts w:ascii="Arial" w:hAnsi="Arial" w:cs="Arial"/>
          <w:i/>
          <w:spacing w:val="4"/>
          <w:szCs w:val="24"/>
        </w:rPr>
        <w:t>eficacia del traslado al RAIS”.</w:t>
      </w:r>
    </w:p>
    <w:p w14:paraId="10FC3D0F" w14:textId="77777777" w:rsidR="00831A0B" w:rsidRPr="00C83FC6" w:rsidRDefault="00831A0B" w:rsidP="002979F5">
      <w:pPr>
        <w:spacing w:line="276" w:lineRule="auto"/>
        <w:contextualSpacing/>
        <w:jc w:val="both"/>
        <w:rPr>
          <w:rFonts w:ascii="Arial" w:hAnsi="Arial" w:cs="Arial"/>
          <w:spacing w:val="4"/>
          <w:szCs w:val="24"/>
        </w:rPr>
      </w:pPr>
    </w:p>
    <w:p w14:paraId="674B71E8" w14:textId="77777777" w:rsidR="0015683B" w:rsidRPr="00C83FC6" w:rsidRDefault="0015683B" w:rsidP="002979F5">
      <w:pPr>
        <w:pStyle w:val="Prrafodelista"/>
        <w:numPr>
          <w:ilvl w:val="0"/>
          <w:numId w:val="1"/>
        </w:numPr>
        <w:spacing w:line="276" w:lineRule="auto"/>
        <w:jc w:val="both"/>
        <w:rPr>
          <w:rFonts w:ascii="Arial" w:hAnsi="Arial" w:cs="Arial"/>
          <w:b/>
          <w:spacing w:val="4"/>
          <w:sz w:val="24"/>
          <w:szCs w:val="24"/>
        </w:rPr>
      </w:pPr>
      <w:r w:rsidRPr="00C83FC6">
        <w:rPr>
          <w:rFonts w:ascii="Arial" w:hAnsi="Arial" w:cs="Arial"/>
          <w:b/>
          <w:spacing w:val="4"/>
          <w:sz w:val="24"/>
          <w:szCs w:val="24"/>
        </w:rPr>
        <w:t>Síntesis de la sentencia</w:t>
      </w:r>
    </w:p>
    <w:p w14:paraId="545DAE1E" w14:textId="77777777" w:rsidR="0015683B" w:rsidRPr="00C83FC6" w:rsidRDefault="0015683B" w:rsidP="002979F5">
      <w:pPr>
        <w:spacing w:line="276" w:lineRule="auto"/>
        <w:contextualSpacing/>
        <w:jc w:val="both"/>
        <w:rPr>
          <w:rFonts w:ascii="Arial" w:hAnsi="Arial" w:cs="Arial"/>
          <w:color w:val="000000"/>
          <w:spacing w:val="4"/>
          <w:szCs w:val="24"/>
          <w:lang w:eastAsia="es-CO"/>
        </w:rPr>
      </w:pPr>
    </w:p>
    <w:p w14:paraId="40AAA6C4" w14:textId="4F21190F" w:rsidR="00FF016A" w:rsidRPr="00C83FC6" w:rsidRDefault="0015683B" w:rsidP="002979F5">
      <w:pPr>
        <w:spacing w:line="276" w:lineRule="auto"/>
        <w:contextualSpacing/>
        <w:jc w:val="both"/>
        <w:rPr>
          <w:rFonts w:ascii="Arial" w:hAnsi="Arial" w:cs="Arial"/>
          <w:color w:val="000000"/>
          <w:spacing w:val="4"/>
          <w:szCs w:val="24"/>
          <w:lang w:eastAsia="es-CO"/>
        </w:rPr>
      </w:pPr>
      <w:r w:rsidRPr="00C83FC6">
        <w:rPr>
          <w:rFonts w:ascii="Arial" w:hAnsi="Arial" w:cs="Arial"/>
          <w:color w:val="000000"/>
          <w:spacing w:val="4"/>
          <w:szCs w:val="24"/>
          <w:lang w:eastAsia="es-CO"/>
        </w:rPr>
        <w:t xml:space="preserve">El Juzgado </w:t>
      </w:r>
      <w:r w:rsidR="002E2836" w:rsidRPr="00C83FC6">
        <w:rPr>
          <w:rFonts w:ascii="Arial" w:hAnsi="Arial" w:cs="Arial"/>
          <w:color w:val="000000"/>
          <w:spacing w:val="4"/>
          <w:szCs w:val="24"/>
          <w:lang w:eastAsia="es-CO"/>
        </w:rPr>
        <w:t>Cuarto</w:t>
      </w:r>
      <w:r w:rsidRPr="00C83FC6">
        <w:rPr>
          <w:rFonts w:ascii="Arial" w:hAnsi="Arial" w:cs="Arial"/>
          <w:color w:val="000000"/>
          <w:spacing w:val="4"/>
          <w:szCs w:val="24"/>
          <w:lang w:eastAsia="es-CO"/>
        </w:rPr>
        <w:t xml:space="preserve"> Laboral del Circuito de Pereira declaró la ineficac</w:t>
      </w:r>
      <w:r w:rsidR="00D014C1" w:rsidRPr="00C83FC6">
        <w:rPr>
          <w:rFonts w:ascii="Arial" w:hAnsi="Arial" w:cs="Arial"/>
          <w:color w:val="000000"/>
          <w:spacing w:val="4"/>
          <w:szCs w:val="24"/>
          <w:lang w:eastAsia="es-CO"/>
        </w:rPr>
        <w:t>ia del traslado al RAIS</w:t>
      </w:r>
      <w:r w:rsidR="002E2836" w:rsidRPr="00C83FC6">
        <w:rPr>
          <w:rFonts w:ascii="Arial" w:hAnsi="Arial" w:cs="Arial"/>
          <w:color w:val="000000"/>
          <w:spacing w:val="4"/>
          <w:szCs w:val="24"/>
          <w:lang w:eastAsia="es-CO"/>
        </w:rPr>
        <w:t xml:space="preserve"> realizado el </w:t>
      </w:r>
      <w:r w:rsidR="003272DE" w:rsidRPr="00C83FC6">
        <w:rPr>
          <w:rFonts w:ascii="Arial" w:hAnsi="Arial" w:cs="Arial"/>
          <w:color w:val="000000"/>
          <w:spacing w:val="4"/>
          <w:szCs w:val="24"/>
          <w:lang w:eastAsia="es-CO"/>
        </w:rPr>
        <w:t>“</w:t>
      </w:r>
      <w:r w:rsidR="002E2836" w:rsidRPr="00C83FC6">
        <w:rPr>
          <w:rFonts w:ascii="Arial" w:hAnsi="Arial" w:cs="Arial"/>
          <w:i/>
          <w:color w:val="000000"/>
          <w:spacing w:val="4"/>
          <w:szCs w:val="24"/>
          <w:lang w:eastAsia="es-CO"/>
        </w:rPr>
        <w:t>30/05/2000</w:t>
      </w:r>
      <w:r w:rsidR="003272DE" w:rsidRPr="00C83FC6">
        <w:rPr>
          <w:rFonts w:ascii="Arial" w:hAnsi="Arial" w:cs="Arial"/>
          <w:i/>
          <w:color w:val="000000"/>
          <w:spacing w:val="4"/>
          <w:szCs w:val="24"/>
          <w:lang w:eastAsia="es-CO"/>
        </w:rPr>
        <w:t>”</w:t>
      </w:r>
      <w:r w:rsidRPr="00C83FC6">
        <w:rPr>
          <w:rFonts w:ascii="Arial" w:hAnsi="Arial" w:cs="Arial"/>
          <w:color w:val="000000"/>
          <w:spacing w:val="4"/>
          <w:szCs w:val="24"/>
          <w:lang w:eastAsia="es-CO"/>
        </w:rPr>
        <w:t xml:space="preserve">, y en consecuencia ordenó </w:t>
      </w:r>
      <w:r w:rsidR="00FF016A" w:rsidRPr="00C83FC6">
        <w:rPr>
          <w:rFonts w:ascii="Arial" w:hAnsi="Arial" w:cs="Arial"/>
          <w:color w:val="000000"/>
          <w:spacing w:val="4"/>
          <w:szCs w:val="24"/>
          <w:lang w:eastAsia="es-CO"/>
        </w:rPr>
        <w:t xml:space="preserve">al fondo privado que trasladara a Colpensiones </w:t>
      </w:r>
      <w:r w:rsidR="00D014C1" w:rsidRPr="00C83FC6">
        <w:rPr>
          <w:rFonts w:ascii="Arial" w:hAnsi="Arial" w:cs="Arial"/>
          <w:color w:val="000000"/>
          <w:spacing w:val="4"/>
          <w:szCs w:val="24"/>
          <w:lang w:eastAsia="es-CO"/>
        </w:rPr>
        <w:t>“</w:t>
      </w:r>
      <w:r w:rsidR="00D014C1" w:rsidRPr="00C83FC6">
        <w:rPr>
          <w:rFonts w:ascii="Arial" w:hAnsi="Arial" w:cs="Arial"/>
          <w:i/>
          <w:color w:val="000000"/>
          <w:spacing w:val="4"/>
          <w:szCs w:val="24"/>
          <w:lang w:eastAsia="es-CO"/>
        </w:rPr>
        <w:t>los saldos, cotizaciones, bonos pensionales, sumas adicionales, junto con sus respectivos frutos e intereses”</w:t>
      </w:r>
      <w:r w:rsidR="00D014C1" w:rsidRPr="00C83FC6">
        <w:rPr>
          <w:rFonts w:ascii="Arial" w:hAnsi="Arial" w:cs="Arial"/>
          <w:color w:val="000000"/>
          <w:spacing w:val="4"/>
          <w:szCs w:val="24"/>
          <w:lang w:eastAsia="es-CO"/>
        </w:rPr>
        <w:t xml:space="preserve"> </w:t>
      </w:r>
      <w:r w:rsidR="00FF016A" w:rsidRPr="00C83FC6">
        <w:rPr>
          <w:rFonts w:ascii="Arial" w:hAnsi="Arial" w:cs="Arial"/>
          <w:color w:val="000000"/>
          <w:spacing w:val="4"/>
          <w:szCs w:val="24"/>
          <w:lang w:eastAsia="es-CO"/>
        </w:rPr>
        <w:t>y a Colpensiones que aceptara el traslado</w:t>
      </w:r>
      <w:r w:rsidR="00D014C1" w:rsidRPr="00C83FC6">
        <w:rPr>
          <w:rFonts w:ascii="Arial" w:hAnsi="Arial" w:cs="Arial"/>
          <w:color w:val="000000"/>
          <w:spacing w:val="4"/>
          <w:szCs w:val="24"/>
          <w:lang w:eastAsia="es-CO"/>
        </w:rPr>
        <w:t>.</w:t>
      </w:r>
    </w:p>
    <w:p w14:paraId="32DAECA3" w14:textId="77777777" w:rsidR="00FF016A" w:rsidRPr="00C83FC6" w:rsidRDefault="00FF016A" w:rsidP="002979F5">
      <w:pPr>
        <w:spacing w:line="276" w:lineRule="auto"/>
        <w:contextualSpacing/>
        <w:jc w:val="both"/>
        <w:rPr>
          <w:rFonts w:ascii="Arial" w:hAnsi="Arial" w:cs="Arial"/>
          <w:color w:val="000000"/>
          <w:spacing w:val="4"/>
          <w:szCs w:val="24"/>
          <w:lang w:eastAsia="es-CO"/>
        </w:rPr>
      </w:pPr>
    </w:p>
    <w:p w14:paraId="64D9B794" w14:textId="1522E9E1" w:rsidR="001D6411" w:rsidRPr="00C83FC6" w:rsidRDefault="0015683B" w:rsidP="002979F5">
      <w:pPr>
        <w:spacing w:line="276" w:lineRule="auto"/>
        <w:contextualSpacing/>
        <w:jc w:val="both"/>
        <w:rPr>
          <w:rFonts w:ascii="Arial" w:hAnsi="Arial" w:cs="Arial"/>
          <w:color w:val="000000"/>
          <w:spacing w:val="4"/>
          <w:szCs w:val="24"/>
          <w:lang w:eastAsia="es-CO"/>
        </w:rPr>
      </w:pPr>
      <w:r w:rsidRPr="00C83FC6">
        <w:rPr>
          <w:rFonts w:ascii="Arial" w:hAnsi="Arial" w:cs="Arial"/>
          <w:color w:val="000000"/>
          <w:spacing w:val="4"/>
          <w:szCs w:val="24"/>
          <w:lang w:eastAsia="es-CO"/>
        </w:rPr>
        <w:t xml:space="preserve">Como fundamento de tal determinación, la </w:t>
      </w:r>
      <w:r w:rsidRPr="00C83FC6">
        <w:rPr>
          <w:rFonts w:ascii="Arial" w:hAnsi="Arial" w:cs="Arial"/>
          <w:i/>
          <w:color w:val="000000"/>
          <w:spacing w:val="4"/>
          <w:szCs w:val="24"/>
          <w:lang w:eastAsia="es-CO"/>
        </w:rPr>
        <w:t xml:space="preserve">a quo </w:t>
      </w:r>
      <w:r w:rsidRPr="00C83FC6">
        <w:rPr>
          <w:rFonts w:ascii="Arial" w:hAnsi="Arial" w:cs="Arial"/>
          <w:color w:val="000000"/>
          <w:spacing w:val="4"/>
          <w:szCs w:val="24"/>
          <w:lang w:eastAsia="es-CO"/>
        </w:rPr>
        <w:t xml:space="preserve">argumentó </w:t>
      </w:r>
      <w:r w:rsidR="00D43C82" w:rsidRPr="00C83FC6">
        <w:rPr>
          <w:rFonts w:ascii="Arial" w:hAnsi="Arial" w:cs="Arial"/>
          <w:color w:val="000000"/>
          <w:spacing w:val="4"/>
          <w:szCs w:val="24"/>
          <w:lang w:eastAsia="es-CO"/>
        </w:rPr>
        <w:t>que</w:t>
      </w:r>
      <w:r w:rsidR="008B7554" w:rsidRPr="00C83FC6">
        <w:rPr>
          <w:rFonts w:ascii="Arial" w:hAnsi="Arial" w:cs="Arial"/>
          <w:color w:val="000000"/>
          <w:spacing w:val="4"/>
          <w:szCs w:val="24"/>
          <w:lang w:eastAsia="es-CO"/>
        </w:rPr>
        <w:t xml:space="preserve"> </w:t>
      </w:r>
      <w:r w:rsidR="002E2836" w:rsidRPr="00C83FC6">
        <w:rPr>
          <w:rFonts w:ascii="Arial" w:hAnsi="Arial" w:cs="Arial"/>
          <w:color w:val="000000"/>
          <w:spacing w:val="4"/>
          <w:szCs w:val="24"/>
          <w:lang w:eastAsia="es-CO"/>
        </w:rPr>
        <w:t xml:space="preserve">con independencia de si el afiliado era beneficiario o no del régimen de transición, las </w:t>
      </w:r>
      <w:r w:rsidR="008B7554" w:rsidRPr="00C83FC6">
        <w:rPr>
          <w:rFonts w:ascii="Arial" w:hAnsi="Arial" w:cs="Arial"/>
          <w:color w:val="000000"/>
          <w:spacing w:val="4"/>
          <w:szCs w:val="24"/>
          <w:lang w:eastAsia="es-CO"/>
        </w:rPr>
        <w:t xml:space="preserve">AFP </w:t>
      </w:r>
      <w:r w:rsidR="002E2836" w:rsidRPr="00C83FC6">
        <w:rPr>
          <w:rFonts w:ascii="Arial" w:hAnsi="Arial" w:cs="Arial"/>
          <w:color w:val="000000"/>
          <w:spacing w:val="4"/>
          <w:szCs w:val="24"/>
          <w:lang w:eastAsia="es-CO"/>
        </w:rPr>
        <w:t xml:space="preserve">siempre tenían la carga de acreditar haber cumplido con el deber de información </w:t>
      </w:r>
      <w:r w:rsidR="003272DE" w:rsidRPr="00C83FC6">
        <w:rPr>
          <w:rFonts w:ascii="Arial" w:hAnsi="Arial" w:cs="Arial"/>
          <w:color w:val="000000"/>
          <w:spacing w:val="4"/>
          <w:szCs w:val="24"/>
          <w:lang w:eastAsia="es-CO"/>
        </w:rPr>
        <w:t>y que para el caso de ahora incumplió.</w:t>
      </w:r>
    </w:p>
    <w:p w14:paraId="20ADD4F1" w14:textId="77777777" w:rsidR="001D6411" w:rsidRPr="00C83FC6" w:rsidRDefault="001D6411" w:rsidP="002979F5">
      <w:pPr>
        <w:spacing w:line="276" w:lineRule="auto"/>
        <w:contextualSpacing/>
        <w:jc w:val="both"/>
        <w:rPr>
          <w:rFonts w:ascii="Arial" w:hAnsi="Arial" w:cs="Arial"/>
          <w:color w:val="000000"/>
          <w:spacing w:val="4"/>
          <w:szCs w:val="24"/>
          <w:lang w:eastAsia="es-CO"/>
        </w:rPr>
      </w:pPr>
    </w:p>
    <w:p w14:paraId="6E60CCDF" w14:textId="5F66BD10" w:rsidR="0015683B" w:rsidRPr="00C83FC6" w:rsidRDefault="00FF016A" w:rsidP="002979F5">
      <w:pPr>
        <w:spacing w:line="276" w:lineRule="auto"/>
        <w:contextualSpacing/>
        <w:jc w:val="both"/>
        <w:rPr>
          <w:rFonts w:ascii="Arial" w:hAnsi="Arial" w:cs="Arial"/>
          <w:b/>
          <w:spacing w:val="4"/>
          <w:szCs w:val="24"/>
        </w:rPr>
      </w:pPr>
      <w:r w:rsidRPr="00C83FC6">
        <w:rPr>
          <w:rFonts w:ascii="Arial" w:hAnsi="Arial" w:cs="Arial"/>
          <w:color w:val="000000"/>
          <w:spacing w:val="4"/>
          <w:szCs w:val="24"/>
          <w:lang w:eastAsia="es-CO"/>
        </w:rPr>
        <w:t xml:space="preserve"> </w:t>
      </w:r>
      <w:r w:rsidR="0015683B" w:rsidRPr="00C83FC6">
        <w:rPr>
          <w:rFonts w:ascii="Arial" w:hAnsi="Arial" w:cs="Arial"/>
          <w:b/>
          <w:spacing w:val="4"/>
          <w:szCs w:val="24"/>
        </w:rPr>
        <w:t xml:space="preserve">3. De los recursos de apelación </w:t>
      </w:r>
    </w:p>
    <w:p w14:paraId="12A072D6" w14:textId="77777777" w:rsidR="0015683B" w:rsidRPr="00C83FC6" w:rsidRDefault="0015683B" w:rsidP="002979F5">
      <w:pPr>
        <w:spacing w:line="276" w:lineRule="auto"/>
        <w:jc w:val="both"/>
        <w:rPr>
          <w:rFonts w:ascii="Arial" w:hAnsi="Arial" w:cs="Arial"/>
          <w:b/>
          <w:spacing w:val="4"/>
          <w:szCs w:val="24"/>
        </w:rPr>
      </w:pPr>
    </w:p>
    <w:p w14:paraId="0B556FE5" w14:textId="17529C59" w:rsidR="004A24C6" w:rsidRPr="00C83FC6" w:rsidRDefault="0015683B" w:rsidP="002979F5">
      <w:pPr>
        <w:pStyle w:val="Prrafodelista"/>
        <w:spacing w:line="276" w:lineRule="auto"/>
        <w:ind w:left="0"/>
        <w:jc w:val="both"/>
        <w:rPr>
          <w:rFonts w:ascii="Arial" w:eastAsia="Times New Roman" w:hAnsi="Arial" w:cs="Arial"/>
          <w:color w:val="000000"/>
          <w:spacing w:val="4"/>
          <w:sz w:val="24"/>
          <w:szCs w:val="24"/>
          <w:lang w:eastAsia="es-CO"/>
        </w:rPr>
      </w:pPr>
      <w:r w:rsidRPr="00C83FC6">
        <w:rPr>
          <w:rFonts w:ascii="Arial" w:eastAsia="Times New Roman" w:hAnsi="Arial" w:cs="Arial"/>
          <w:color w:val="000000"/>
          <w:spacing w:val="4"/>
          <w:sz w:val="24"/>
          <w:szCs w:val="24"/>
          <w:lang w:eastAsia="es-CO"/>
        </w:rPr>
        <w:t>Inconforme con la decisión</w:t>
      </w:r>
      <w:r w:rsidR="003272DE" w:rsidRPr="00C83FC6">
        <w:rPr>
          <w:rFonts w:ascii="Arial" w:eastAsia="Times New Roman" w:hAnsi="Arial" w:cs="Arial"/>
          <w:color w:val="000000"/>
          <w:spacing w:val="4"/>
          <w:sz w:val="24"/>
          <w:szCs w:val="24"/>
          <w:lang w:eastAsia="es-CO"/>
        </w:rPr>
        <w:t xml:space="preserve"> únicamente</w:t>
      </w:r>
      <w:r w:rsidRPr="00C83FC6">
        <w:rPr>
          <w:rFonts w:ascii="Arial" w:eastAsia="Times New Roman" w:hAnsi="Arial" w:cs="Arial"/>
          <w:color w:val="000000"/>
          <w:spacing w:val="4"/>
          <w:sz w:val="24"/>
          <w:szCs w:val="24"/>
          <w:lang w:eastAsia="es-CO"/>
        </w:rPr>
        <w:t xml:space="preserve"> </w:t>
      </w:r>
      <w:r w:rsidR="005D66EA" w:rsidRPr="00C83FC6">
        <w:rPr>
          <w:rFonts w:ascii="Arial" w:eastAsia="Times New Roman" w:hAnsi="Arial" w:cs="Arial"/>
          <w:b/>
          <w:color w:val="000000"/>
          <w:spacing w:val="4"/>
          <w:sz w:val="24"/>
          <w:szCs w:val="24"/>
          <w:lang w:eastAsia="es-CO"/>
        </w:rPr>
        <w:t xml:space="preserve">Colpensiones </w:t>
      </w:r>
      <w:r w:rsidR="005D3200" w:rsidRPr="00C83FC6">
        <w:rPr>
          <w:rFonts w:ascii="Arial" w:eastAsia="Times New Roman" w:hAnsi="Arial" w:cs="Arial"/>
          <w:color w:val="000000"/>
          <w:spacing w:val="4"/>
          <w:sz w:val="24"/>
          <w:szCs w:val="24"/>
          <w:lang w:eastAsia="es-CO"/>
        </w:rPr>
        <w:t xml:space="preserve">presentó recurso de alzada para lo cual recriminó que la demandante no era beneficiaria de la transición pensional, por lo que ningún derecho había perdido, y tampoco podía transferirse la carga probatoria a la AFP, que sí conservaba la demandante, sin que alcanzara a acreditar que no había sido informada. </w:t>
      </w:r>
    </w:p>
    <w:p w14:paraId="706BAB70" w14:textId="77777777" w:rsidR="0026610A" w:rsidRPr="00C83FC6" w:rsidRDefault="0026610A" w:rsidP="002979F5">
      <w:pPr>
        <w:pStyle w:val="Prrafodelista"/>
        <w:spacing w:line="276" w:lineRule="auto"/>
        <w:ind w:left="0"/>
        <w:jc w:val="both"/>
        <w:rPr>
          <w:rFonts w:ascii="Arial" w:eastAsia="Times New Roman" w:hAnsi="Arial" w:cs="Arial"/>
          <w:color w:val="000000"/>
          <w:spacing w:val="4"/>
          <w:sz w:val="24"/>
          <w:szCs w:val="24"/>
          <w:lang w:eastAsia="es-CO"/>
        </w:rPr>
      </w:pPr>
    </w:p>
    <w:p w14:paraId="6321BCB0" w14:textId="77777777" w:rsidR="000F4EE8" w:rsidRPr="00C83FC6" w:rsidRDefault="000F4EE8" w:rsidP="002979F5">
      <w:pPr>
        <w:spacing w:line="276" w:lineRule="auto"/>
        <w:jc w:val="both"/>
        <w:rPr>
          <w:rFonts w:ascii="Arial" w:eastAsiaTheme="minorHAnsi" w:hAnsi="Arial" w:cs="Arial"/>
          <w:b/>
          <w:color w:val="000000" w:themeColor="text1"/>
          <w:spacing w:val="4"/>
          <w:szCs w:val="24"/>
          <w:lang w:eastAsia="en-US"/>
        </w:rPr>
      </w:pPr>
      <w:r w:rsidRPr="00C83FC6">
        <w:rPr>
          <w:rFonts w:ascii="Arial" w:eastAsiaTheme="minorHAnsi" w:hAnsi="Arial" w:cs="Arial"/>
          <w:b/>
          <w:color w:val="000000" w:themeColor="text1"/>
          <w:spacing w:val="4"/>
          <w:szCs w:val="24"/>
          <w:lang w:eastAsia="en-US"/>
        </w:rPr>
        <w:t xml:space="preserve">    4. Grado jurisdiccional de consulta </w:t>
      </w:r>
    </w:p>
    <w:p w14:paraId="5744CF48" w14:textId="77777777" w:rsidR="003272DE" w:rsidRPr="00C83FC6" w:rsidRDefault="003272DE" w:rsidP="002979F5">
      <w:pPr>
        <w:spacing w:line="276" w:lineRule="auto"/>
        <w:jc w:val="both"/>
        <w:rPr>
          <w:rFonts w:ascii="Arial" w:eastAsiaTheme="minorHAnsi" w:hAnsi="Arial" w:cs="Arial"/>
          <w:b/>
          <w:color w:val="000000" w:themeColor="text1"/>
          <w:spacing w:val="4"/>
          <w:szCs w:val="24"/>
          <w:lang w:eastAsia="en-US"/>
        </w:rPr>
      </w:pPr>
    </w:p>
    <w:p w14:paraId="098F3DCE" w14:textId="30B37EAB" w:rsidR="00AA2173" w:rsidRPr="00C83FC6" w:rsidRDefault="00AA2173" w:rsidP="002979F5">
      <w:pPr>
        <w:spacing w:line="276" w:lineRule="auto"/>
        <w:jc w:val="both"/>
        <w:rPr>
          <w:rFonts w:ascii="Arial" w:hAnsi="Arial" w:cs="Arial"/>
          <w:color w:val="000000"/>
          <w:spacing w:val="4"/>
          <w:szCs w:val="24"/>
          <w:lang w:eastAsia="es-CO"/>
        </w:rPr>
      </w:pPr>
      <w:r w:rsidRPr="00C83FC6">
        <w:rPr>
          <w:rFonts w:ascii="Arial" w:eastAsiaTheme="minorHAnsi" w:hAnsi="Arial" w:cs="Arial"/>
          <w:color w:val="000000" w:themeColor="text1"/>
          <w:spacing w:val="4"/>
          <w:szCs w:val="24"/>
          <w:lang w:eastAsia="en-US"/>
        </w:rPr>
        <w:t xml:space="preserve">Como la anterior decisión, resultó adversa a los intereses de Colpensiones, de la que es garante la Nación, entonces </w:t>
      </w:r>
      <w:r w:rsidR="005D3200" w:rsidRPr="00C83FC6">
        <w:rPr>
          <w:rFonts w:ascii="Arial" w:eastAsiaTheme="minorHAnsi" w:hAnsi="Arial" w:cs="Arial"/>
          <w:color w:val="000000" w:themeColor="text1"/>
          <w:spacing w:val="4"/>
          <w:szCs w:val="24"/>
          <w:lang w:eastAsia="en-US"/>
        </w:rPr>
        <w:t xml:space="preserve">esta Colegiatura </w:t>
      </w:r>
      <w:r w:rsidRPr="00C83FC6">
        <w:rPr>
          <w:rFonts w:ascii="Arial" w:eastAsiaTheme="minorHAnsi" w:hAnsi="Arial" w:cs="Arial"/>
          <w:color w:val="000000" w:themeColor="text1"/>
          <w:spacing w:val="4"/>
          <w:szCs w:val="24"/>
          <w:lang w:eastAsia="en-US"/>
        </w:rPr>
        <w:t>ordenó surtir el grado jurisdiccional de consulta, conforme lo dispone en artículo 69 del C.P.L.</w:t>
      </w:r>
    </w:p>
    <w:p w14:paraId="1DBF1AAC" w14:textId="77777777" w:rsidR="00AA2173" w:rsidRPr="00C83FC6" w:rsidRDefault="00AA2173" w:rsidP="002979F5">
      <w:pPr>
        <w:spacing w:line="276" w:lineRule="auto"/>
        <w:jc w:val="both"/>
        <w:rPr>
          <w:rFonts w:ascii="Arial" w:hAnsi="Arial" w:cs="Arial"/>
          <w:color w:val="000000"/>
          <w:spacing w:val="4"/>
          <w:szCs w:val="24"/>
          <w:lang w:eastAsia="es-CO"/>
        </w:rPr>
      </w:pPr>
    </w:p>
    <w:p w14:paraId="0FC24324" w14:textId="77777777" w:rsidR="0015683B" w:rsidRPr="00C83FC6" w:rsidRDefault="0015683B" w:rsidP="002979F5">
      <w:pPr>
        <w:pStyle w:val="Prrafodelista"/>
        <w:shd w:val="clear" w:color="auto" w:fill="FFFFFF"/>
        <w:tabs>
          <w:tab w:val="left" w:pos="5197"/>
        </w:tabs>
        <w:spacing w:line="276" w:lineRule="auto"/>
        <w:jc w:val="center"/>
        <w:rPr>
          <w:rFonts w:ascii="Arial" w:hAnsi="Arial" w:cs="Arial"/>
          <w:b/>
          <w:color w:val="000000" w:themeColor="text1"/>
          <w:spacing w:val="4"/>
          <w:sz w:val="24"/>
          <w:szCs w:val="24"/>
        </w:rPr>
      </w:pPr>
      <w:r w:rsidRPr="00C83FC6">
        <w:rPr>
          <w:rFonts w:ascii="Arial" w:hAnsi="Arial" w:cs="Arial"/>
          <w:b/>
          <w:color w:val="000000" w:themeColor="text1"/>
          <w:spacing w:val="4"/>
          <w:sz w:val="24"/>
          <w:szCs w:val="24"/>
        </w:rPr>
        <w:t>CONSIDERACIONES</w:t>
      </w:r>
    </w:p>
    <w:p w14:paraId="2A9679AC" w14:textId="77777777" w:rsidR="0015683B" w:rsidRPr="00C83FC6" w:rsidRDefault="0015683B" w:rsidP="002979F5">
      <w:pPr>
        <w:pStyle w:val="Prrafodelista"/>
        <w:shd w:val="clear" w:color="auto" w:fill="FFFFFF"/>
        <w:tabs>
          <w:tab w:val="left" w:pos="5197"/>
        </w:tabs>
        <w:spacing w:line="276" w:lineRule="auto"/>
        <w:jc w:val="center"/>
        <w:rPr>
          <w:rFonts w:ascii="Arial" w:hAnsi="Arial" w:cs="Arial"/>
          <w:b/>
          <w:color w:val="000000" w:themeColor="text1"/>
          <w:spacing w:val="4"/>
          <w:sz w:val="24"/>
          <w:szCs w:val="24"/>
        </w:rPr>
      </w:pPr>
    </w:p>
    <w:p w14:paraId="69C6864C" w14:textId="77777777" w:rsidR="0015683B" w:rsidRPr="00C83FC6" w:rsidRDefault="0015683B" w:rsidP="002979F5">
      <w:pPr>
        <w:pStyle w:val="Prrafodelista"/>
        <w:numPr>
          <w:ilvl w:val="0"/>
          <w:numId w:val="11"/>
        </w:numPr>
        <w:shd w:val="clear" w:color="auto" w:fill="FFFFFF"/>
        <w:tabs>
          <w:tab w:val="left" w:pos="5197"/>
        </w:tabs>
        <w:spacing w:line="276" w:lineRule="auto"/>
        <w:jc w:val="both"/>
        <w:rPr>
          <w:rFonts w:ascii="Arial" w:hAnsi="Arial" w:cs="Arial"/>
          <w:spacing w:val="4"/>
          <w:sz w:val="24"/>
          <w:szCs w:val="24"/>
        </w:rPr>
      </w:pPr>
      <w:r w:rsidRPr="00C83FC6">
        <w:rPr>
          <w:rFonts w:ascii="Arial" w:hAnsi="Arial" w:cs="Arial"/>
          <w:b/>
          <w:spacing w:val="4"/>
          <w:sz w:val="24"/>
          <w:szCs w:val="24"/>
        </w:rPr>
        <w:t>Del problema jurídico</w:t>
      </w:r>
    </w:p>
    <w:p w14:paraId="001B0CC2" w14:textId="77777777" w:rsidR="0015683B" w:rsidRPr="00C83FC6" w:rsidRDefault="0015683B" w:rsidP="002979F5">
      <w:pPr>
        <w:shd w:val="clear" w:color="auto" w:fill="FFFFFF"/>
        <w:tabs>
          <w:tab w:val="left" w:pos="5197"/>
        </w:tabs>
        <w:spacing w:line="276" w:lineRule="auto"/>
        <w:jc w:val="both"/>
        <w:rPr>
          <w:rFonts w:ascii="Arial" w:hAnsi="Arial" w:cs="Arial"/>
          <w:spacing w:val="4"/>
          <w:szCs w:val="24"/>
        </w:rPr>
      </w:pPr>
    </w:p>
    <w:p w14:paraId="4D91A02B" w14:textId="77777777" w:rsidR="009B76E4" w:rsidRPr="00C83FC6" w:rsidRDefault="009B76E4" w:rsidP="002979F5">
      <w:pPr>
        <w:shd w:val="clear" w:color="auto" w:fill="FFFFFF"/>
        <w:tabs>
          <w:tab w:val="left" w:pos="5197"/>
        </w:tabs>
        <w:spacing w:line="276" w:lineRule="auto"/>
        <w:jc w:val="both"/>
        <w:rPr>
          <w:rFonts w:ascii="Arial" w:hAnsi="Arial" w:cs="Arial"/>
          <w:spacing w:val="4"/>
          <w:szCs w:val="24"/>
        </w:rPr>
      </w:pPr>
      <w:r w:rsidRPr="00C83FC6">
        <w:rPr>
          <w:rFonts w:ascii="Arial" w:hAnsi="Arial" w:cs="Arial"/>
          <w:spacing w:val="4"/>
          <w:szCs w:val="24"/>
        </w:rPr>
        <w:t>Atendiendo el recuento anterior la Sala se pregunta:</w:t>
      </w:r>
    </w:p>
    <w:p w14:paraId="3B6D42B2" w14:textId="77777777" w:rsidR="00CD2217" w:rsidRPr="00C83FC6" w:rsidRDefault="00CD2217" w:rsidP="002979F5">
      <w:pPr>
        <w:shd w:val="clear" w:color="auto" w:fill="FFFFFF"/>
        <w:tabs>
          <w:tab w:val="left" w:pos="5197"/>
        </w:tabs>
        <w:spacing w:line="276" w:lineRule="auto"/>
        <w:jc w:val="both"/>
        <w:rPr>
          <w:rFonts w:ascii="Arial" w:hAnsi="Arial" w:cs="Arial"/>
          <w:spacing w:val="4"/>
          <w:szCs w:val="24"/>
        </w:rPr>
      </w:pPr>
    </w:p>
    <w:p w14:paraId="1F8B3B43" w14:textId="77777777" w:rsidR="00CD2217" w:rsidRPr="00C83FC6" w:rsidRDefault="00CD2217" w:rsidP="002979F5">
      <w:pPr>
        <w:pStyle w:val="Textoindependiente"/>
        <w:spacing w:line="276" w:lineRule="auto"/>
        <w:ind w:left="1080" w:right="-93"/>
        <w:contextualSpacing/>
        <w:rPr>
          <w:iCs/>
          <w:color w:val="000000" w:themeColor="text1"/>
          <w:spacing w:val="4"/>
          <w:szCs w:val="24"/>
        </w:rPr>
      </w:pPr>
      <w:r w:rsidRPr="00C83FC6">
        <w:rPr>
          <w:iCs/>
          <w:color w:val="000000" w:themeColor="text1"/>
          <w:spacing w:val="4"/>
          <w:szCs w:val="24"/>
        </w:rPr>
        <w:t>¿Se probaron los supuestos fácticos para declarar la ineficacia de afiliación contemplada en el literal b) del artículo 13 y 271 de la Ley 100/1993, pretendida por la parte activa de la litis?</w:t>
      </w:r>
    </w:p>
    <w:p w14:paraId="3A8D2993" w14:textId="77777777" w:rsidR="00486A69" w:rsidRPr="00C83FC6" w:rsidRDefault="00486A69" w:rsidP="002979F5">
      <w:pPr>
        <w:pStyle w:val="Textoindependiente"/>
        <w:spacing w:line="276" w:lineRule="auto"/>
        <w:ind w:right="-93"/>
        <w:contextualSpacing/>
        <w:rPr>
          <w:iCs/>
          <w:color w:val="000000" w:themeColor="text1"/>
          <w:spacing w:val="4"/>
          <w:szCs w:val="24"/>
        </w:rPr>
      </w:pPr>
    </w:p>
    <w:p w14:paraId="3DB17F2C" w14:textId="2DCDBDD4" w:rsidR="0015683B" w:rsidRPr="00C83FC6" w:rsidRDefault="0015683B" w:rsidP="002979F5">
      <w:pPr>
        <w:pStyle w:val="Textoindependiente"/>
        <w:numPr>
          <w:ilvl w:val="0"/>
          <w:numId w:val="11"/>
        </w:numPr>
        <w:spacing w:line="276" w:lineRule="auto"/>
        <w:contextualSpacing/>
        <w:rPr>
          <w:b/>
          <w:iCs/>
          <w:spacing w:val="4"/>
          <w:szCs w:val="24"/>
        </w:rPr>
      </w:pPr>
      <w:r w:rsidRPr="00C83FC6">
        <w:rPr>
          <w:b/>
          <w:iCs/>
          <w:spacing w:val="4"/>
          <w:szCs w:val="24"/>
        </w:rPr>
        <w:t xml:space="preserve">Solución al problema jurídico </w:t>
      </w:r>
    </w:p>
    <w:p w14:paraId="261C7BFF" w14:textId="77777777" w:rsidR="004E055B" w:rsidRPr="00C83FC6" w:rsidRDefault="004E055B" w:rsidP="002979F5">
      <w:pPr>
        <w:pStyle w:val="Textoindependiente"/>
        <w:spacing w:line="276" w:lineRule="auto"/>
        <w:ind w:left="360"/>
        <w:contextualSpacing/>
        <w:rPr>
          <w:b/>
          <w:iCs/>
          <w:spacing w:val="4"/>
          <w:szCs w:val="24"/>
        </w:rPr>
      </w:pPr>
    </w:p>
    <w:p w14:paraId="36A63E1F" w14:textId="77777777" w:rsidR="009B76E4" w:rsidRPr="00C83FC6" w:rsidRDefault="009B76E4" w:rsidP="002979F5">
      <w:pPr>
        <w:autoSpaceDE w:val="0"/>
        <w:autoSpaceDN w:val="0"/>
        <w:adjustRightInd w:val="0"/>
        <w:spacing w:line="276" w:lineRule="auto"/>
        <w:jc w:val="both"/>
        <w:rPr>
          <w:rFonts w:ascii="Arial" w:hAnsi="Arial" w:cs="Arial"/>
          <w:b/>
          <w:spacing w:val="4"/>
          <w:szCs w:val="24"/>
        </w:rPr>
      </w:pPr>
      <w:r w:rsidRPr="00C83FC6">
        <w:rPr>
          <w:rFonts w:ascii="Arial" w:hAnsi="Arial" w:cs="Arial"/>
          <w:b/>
          <w:spacing w:val="4"/>
          <w:szCs w:val="24"/>
        </w:rPr>
        <w:t>Fundamento jurídico</w:t>
      </w:r>
    </w:p>
    <w:p w14:paraId="22A9FC43" w14:textId="77777777" w:rsidR="009B76E4" w:rsidRPr="00C83FC6" w:rsidRDefault="009B76E4" w:rsidP="002979F5">
      <w:pPr>
        <w:shd w:val="clear" w:color="auto" w:fill="FFFFFF"/>
        <w:tabs>
          <w:tab w:val="left" w:pos="5197"/>
        </w:tabs>
        <w:spacing w:line="276" w:lineRule="auto"/>
        <w:contextualSpacing/>
        <w:jc w:val="both"/>
        <w:rPr>
          <w:rFonts w:ascii="Arial" w:hAnsi="Arial" w:cs="Arial"/>
          <w:b/>
          <w:color w:val="000000" w:themeColor="text1"/>
          <w:spacing w:val="4"/>
          <w:szCs w:val="24"/>
        </w:rPr>
      </w:pPr>
    </w:p>
    <w:p w14:paraId="202FBDAF" w14:textId="77777777" w:rsidR="00EA1846" w:rsidRPr="00C83FC6" w:rsidRDefault="00EA1846" w:rsidP="002979F5">
      <w:pPr>
        <w:shd w:val="clear" w:color="auto" w:fill="FFFFFF"/>
        <w:tabs>
          <w:tab w:val="left" w:pos="5197"/>
        </w:tabs>
        <w:spacing w:line="276" w:lineRule="auto"/>
        <w:contextualSpacing/>
        <w:jc w:val="both"/>
        <w:rPr>
          <w:rFonts w:ascii="Arial" w:hAnsi="Arial" w:cs="Arial"/>
          <w:b/>
          <w:color w:val="000000" w:themeColor="text1"/>
          <w:spacing w:val="4"/>
          <w:szCs w:val="24"/>
        </w:rPr>
      </w:pPr>
      <w:r w:rsidRPr="00C83FC6">
        <w:rPr>
          <w:rFonts w:ascii="Arial" w:hAnsi="Arial" w:cs="Arial"/>
          <w:b/>
          <w:color w:val="000000" w:themeColor="text1"/>
          <w:spacing w:val="4"/>
          <w:szCs w:val="24"/>
        </w:rPr>
        <w:t>Del valor normativo de las decisiones emitidas por la Corte Suprema de Justicia</w:t>
      </w:r>
    </w:p>
    <w:p w14:paraId="628CA8B5" w14:textId="77777777" w:rsidR="00EA1846" w:rsidRPr="00C83FC6" w:rsidRDefault="00EA1846" w:rsidP="002979F5">
      <w:pPr>
        <w:shd w:val="clear" w:color="auto" w:fill="FFFFFF"/>
        <w:tabs>
          <w:tab w:val="left" w:pos="5197"/>
        </w:tabs>
        <w:spacing w:line="276" w:lineRule="auto"/>
        <w:contextualSpacing/>
        <w:jc w:val="both"/>
        <w:rPr>
          <w:rFonts w:ascii="Arial" w:hAnsi="Arial" w:cs="Arial"/>
          <w:color w:val="000000" w:themeColor="text1"/>
          <w:spacing w:val="4"/>
          <w:szCs w:val="24"/>
        </w:rPr>
      </w:pPr>
    </w:p>
    <w:p w14:paraId="30471014" w14:textId="77777777" w:rsidR="00CD2217" w:rsidRPr="00C83FC6" w:rsidRDefault="00CD2217" w:rsidP="002979F5">
      <w:pPr>
        <w:shd w:val="clear" w:color="auto" w:fill="FFFFFF"/>
        <w:tabs>
          <w:tab w:val="left" w:pos="5197"/>
        </w:tabs>
        <w:spacing w:line="276" w:lineRule="auto"/>
        <w:contextualSpacing/>
        <w:jc w:val="both"/>
        <w:rPr>
          <w:rFonts w:ascii="Arial" w:hAnsi="Arial" w:cs="Arial"/>
          <w:color w:val="000000" w:themeColor="text1"/>
          <w:spacing w:val="4"/>
          <w:szCs w:val="24"/>
          <w:u w:val="single"/>
        </w:rPr>
      </w:pPr>
      <w:r w:rsidRPr="00C83FC6">
        <w:rPr>
          <w:rFonts w:ascii="Arial" w:hAnsi="Arial" w:cs="Arial"/>
          <w:color w:val="000000" w:themeColor="text1"/>
          <w:spacing w:val="4"/>
          <w:szCs w:val="24"/>
          <w:u w:val="single"/>
        </w:rPr>
        <w:t xml:space="preserve">Las decisiones adoptadas por el superior jerárquico, en nuestro caso por la Corte Suprema de Justicia en su Sala de Casación Laboral encargada de unificar la jurisprudencia, resulta ser como regla general de obligatorio acatamiento, lo que se traduce en una limitación de la autonomía judicial; sin embargo y a modo de excepción, el funcionario judicial puede apartarse de ellas esgrimiendo razones suficientemente fundadas que lo llevan a tomar esa determinación. </w:t>
      </w:r>
    </w:p>
    <w:p w14:paraId="31409A7F" w14:textId="77777777" w:rsidR="00CD2217" w:rsidRPr="00C83FC6" w:rsidRDefault="00CD2217" w:rsidP="002979F5">
      <w:pPr>
        <w:shd w:val="clear" w:color="auto" w:fill="FFFFFF"/>
        <w:tabs>
          <w:tab w:val="left" w:pos="5197"/>
        </w:tabs>
        <w:spacing w:line="276" w:lineRule="auto"/>
        <w:contextualSpacing/>
        <w:jc w:val="both"/>
        <w:rPr>
          <w:rFonts w:ascii="Arial" w:hAnsi="Arial" w:cs="Arial"/>
          <w:color w:val="000000" w:themeColor="text1"/>
          <w:spacing w:val="4"/>
          <w:szCs w:val="24"/>
          <w:u w:val="single"/>
        </w:rPr>
      </w:pPr>
    </w:p>
    <w:p w14:paraId="1673BBB4" w14:textId="77777777" w:rsidR="00CD2217" w:rsidRPr="00C83FC6" w:rsidRDefault="00CD2217" w:rsidP="002979F5">
      <w:pPr>
        <w:shd w:val="clear" w:color="auto" w:fill="FFFFFF"/>
        <w:tabs>
          <w:tab w:val="left" w:pos="5197"/>
        </w:tabs>
        <w:spacing w:line="276" w:lineRule="auto"/>
        <w:contextualSpacing/>
        <w:jc w:val="both"/>
        <w:rPr>
          <w:rFonts w:ascii="Arial" w:hAnsi="Arial" w:cs="Arial"/>
          <w:color w:val="000000" w:themeColor="text1"/>
          <w:spacing w:val="4"/>
          <w:szCs w:val="24"/>
          <w:u w:val="single"/>
        </w:rPr>
      </w:pPr>
      <w:r w:rsidRPr="00C83FC6">
        <w:rPr>
          <w:rFonts w:ascii="Arial" w:hAnsi="Arial" w:cs="Arial"/>
          <w:color w:val="000000" w:themeColor="text1"/>
          <w:spacing w:val="4"/>
          <w:szCs w:val="24"/>
          <w:u w:val="single"/>
        </w:rPr>
        <w:t>Así, bajo las disposiciones explicitadas por la sentencia C-836/2001 y la C-621/2015, ya sea al amparo de la doctrina probable o del precedente judicial, cada juez ordinario conserva tal facultad de apartamiento, para la primera de la regla de interpretación de las normas insertas en la jurisprudencia, o de la segunda sobre la regla de aplicación de las normas en casos precisos, ambos bajo el explícito contra-argumento que evidencie la imposibilidad de la jurisprudencia para atender un fenómeno social, político o económico, o de otro lado la discrepancia con la regla de derecho que constituye la línea jurisprudencial.</w:t>
      </w:r>
    </w:p>
    <w:p w14:paraId="70F49964" w14:textId="77777777" w:rsidR="00CD2217" w:rsidRPr="00C83FC6" w:rsidRDefault="00CD2217" w:rsidP="002979F5">
      <w:pPr>
        <w:shd w:val="clear" w:color="auto" w:fill="FFFFFF"/>
        <w:tabs>
          <w:tab w:val="left" w:pos="5197"/>
        </w:tabs>
        <w:spacing w:line="276" w:lineRule="auto"/>
        <w:contextualSpacing/>
        <w:jc w:val="both"/>
        <w:rPr>
          <w:rFonts w:ascii="Arial" w:hAnsi="Arial" w:cs="Arial"/>
          <w:color w:val="000000" w:themeColor="text1"/>
          <w:spacing w:val="4"/>
          <w:szCs w:val="24"/>
          <w:u w:val="single"/>
        </w:rPr>
      </w:pPr>
    </w:p>
    <w:p w14:paraId="72AD8996" w14:textId="77777777" w:rsidR="00CD2217" w:rsidRPr="00C83FC6" w:rsidRDefault="00CD2217" w:rsidP="002979F5">
      <w:pPr>
        <w:shd w:val="clear" w:color="auto" w:fill="FFFFFF"/>
        <w:tabs>
          <w:tab w:val="left" w:pos="5197"/>
        </w:tabs>
        <w:spacing w:line="276" w:lineRule="auto"/>
        <w:contextualSpacing/>
        <w:jc w:val="both"/>
        <w:rPr>
          <w:rFonts w:ascii="Arial" w:hAnsi="Arial" w:cs="Arial"/>
          <w:color w:val="000000" w:themeColor="text1"/>
          <w:spacing w:val="4"/>
          <w:szCs w:val="24"/>
          <w:u w:val="single"/>
        </w:rPr>
      </w:pPr>
      <w:r w:rsidRPr="00C83FC6">
        <w:rPr>
          <w:rFonts w:ascii="Arial" w:hAnsi="Arial" w:cs="Arial"/>
          <w:color w:val="000000" w:themeColor="text1"/>
          <w:spacing w:val="4"/>
          <w:szCs w:val="24"/>
          <w:u w:val="single"/>
        </w:rPr>
        <w:t xml:space="preserve">Tal obligación argumentativa impide la alternancia de decisiones caprichosas y salvaguarda los principios de congruencia, igualdad de trato por parte de las autoridades y frente a la ley, además de la buena fe de los ciudadanos respecto de la administración de justicia.  </w:t>
      </w:r>
    </w:p>
    <w:p w14:paraId="06842DDE" w14:textId="77777777" w:rsidR="00CD2217" w:rsidRPr="00C83FC6" w:rsidRDefault="00CD2217" w:rsidP="002979F5">
      <w:pPr>
        <w:shd w:val="clear" w:color="auto" w:fill="FFFFFF"/>
        <w:tabs>
          <w:tab w:val="left" w:pos="5197"/>
        </w:tabs>
        <w:spacing w:line="276" w:lineRule="auto"/>
        <w:contextualSpacing/>
        <w:jc w:val="both"/>
        <w:rPr>
          <w:rFonts w:ascii="Arial" w:hAnsi="Arial" w:cs="Arial"/>
          <w:color w:val="000000" w:themeColor="text1"/>
          <w:spacing w:val="4"/>
          <w:szCs w:val="24"/>
        </w:rPr>
      </w:pPr>
    </w:p>
    <w:p w14:paraId="17E04031" w14:textId="77777777" w:rsidR="00CD2217" w:rsidRPr="00C83FC6" w:rsidRDefault="00CD2217" w:rsidP="002979F5">
      <w:pPr>
        <w:shd w:val="clear" w:color="auto" w:fill="FFFFFF"/>
        <w:tabs>
          <w:tab w:val="left" w:pos="5197"/>
        </w:tabs>
        <w:spacing w:line="276" w:lineRule="auto"/>
        <w:jc w:val="both"/>
        <w:rPr>
          <w:rFonts w:ascii="Arial" w:hAnsi="Arial" w:cs="Arial"/>
          <w:iCs/>
          <w:spacing w:val="4"/>
          <w:szCs w:val="24"/>
        </w:rPr>
      </w:pPr>
      <w:r w:rsidRPr="00C83FC6">
        <w:rPr>
          <w:rFonts w:ascii="Arial" w:hAnsi="Arial" w:cs="Arial"/>
          <w:color w:val="000000" w:themeColor="text1"/>
          <w:spacing w:val="4"/>
          <w:szCs w:val="24"/>
        </w:rPr>
        <w:t xml:space="preserve">En ese sentido, frente al tema de la ineficacia del traslado entre administradoras de regímenes pensionales, la Corte Suprema de Justicia en reciente </w:t>
      </w:r>
      <w:r w:rsidRPr="00C83FC6">
        <w:rPr>
          <w:rFonts w:ascii="Arial" w:hAnsi="Arial" w:cs="Arial"/>
          <w:color w:val="000000" w:themeColor="text1"/>
          <w:spacing w:val="4"/>
          <w:szCs w:val="24"/>
        </w:rPr>
        <w:lastRenderedPageBreak/>
        <w:t>jurisprudencia</w:t>
      </w:r>
      <w:r w:rsidRPr="00C83FC6">
        <w:rPr>
          <w:rStyle w:val="Refdenotaalpie"/>
          <w:rFonts w:ascii="Arial" w:hAnsi="Arial" w:cs="Arial"/>
          <w:color w:val="000000" w:themeColor="text1"/>
          <w:spacing w:val="4"/>
          <w:szCs w:val="24"/>
        </w:rPr>
        <w:footnoteReference w:id="1"/>
      </w:r>
      <w:r w:rsidRPr="00C83FC6">
        <w:rPr>
          <w:rFonts w:ascii="Arial" w:hAnsi="Arial" w:cs="Arial"/>
          <w:color w:val="000000" w:themeColor="text1"/>
          <w:spacing w:val="4"/>
          <w:szCs w:val="24"/>
        </w:rPr>
        <w:t xml:space="preserve"> ha sustentado con base en los a</w:t>
      </w:r>
      <w:r w:rsidRPr="00C83FC6">
        <w:rPr>
          <w:rFonts w:ascii="Arial" w:hAnsi="Arial" w:cs="Arial"/>
          <w:iCs/>
          <w:spacing w:val="4"/>
          <w:szCs w:val="24"/>
        </w:rPr>
        <w:t>rtículos 13 literal b) y  271 inciso 1º de la Ley 100 de 1993, que cuando un trabajador se traslada de régimen pensional, con ocasión a la indebida información suministrada por parte de la AFP, entonces procede la acción de ineficacia de la afiliación, con el propósito de que el trabajador recobre la afiliación al régimen anterior. A su vez, ha presentado diferentes sub-reglas en relación con la carga probatoria, la aplicación de ineficacia a las personas amparadas o no con régimen de transición, entre otras.</w:t>
      </w:r>
    </w:p>
    <w:p w14:paraId="110B6787" w14:textId="77777777" w:rsidR="00CD2217" w:rsidRPr="00C83FC6" w:rsidRDefault="00CD2217" w:rsidP="002979F5">
      <w:pPr>
        <w:shd w:val="clear" w:color="auto" w:fill="FFFFFF"/>
        <w:tabs>
          <w:tab w:val="left" w:pos="5197"/>
        </w:tabs>
        <w:spacing w:line="276" w:lineRule="auto"/>
        <w:jc w:val="both"/>
        <w:rPr>
          <w:rFonts w:ascii="Arial" w:hAnsi="Arial" w:cs="Arial"/>
          <w:iCs/>
          <w:spacing w:val="4"/>
          <w:szCs w:val="24"/>
        </w:rPr>
      </w:pPr>
    </w:p>
    <w:p w14:paraId="7D8F63B5" w14:textId="77777777" w:rsidR="00CD2217" w:rsidRPr="00C83FC6" w:rsidRDefault="00CD2217" w:rsidP="002979F5">
      <w:pPr>
        <w:spacing w:line="276" w:lineRule="auto"/>
        <w:jc w:val="both"/>
        <w:rPr>
          <w:rFonts w:ascii="Arial" w:hAnsi="Arial" w:cs="Arial"/>
          <w:color w:val="000000" w:themeColor="text1"/>
          <w:spacing w:val="4"/>
          <w:szCs w:val="24"/>
          <w:u w:val="single"/>
        </w:rPr>
      </w:pPr>
      <w:r w:rsidRPr="00C83FC6">
        <w:rPr>
          <w:rFonts w:ascii="Arial" w:hAnsi="Arial" w:cs="Arial"/>
          <w:color w:val="000000" w:themeColor="text1"/>
          <w:spacing w:val="4"/>
          <w:szCs w:val="24"/>
          <w:u w:val="single"/>
        </w:rPr>
        <w:t xml:space="preserve">No obstante lo anterior, y pese a que esta Sala de Decisión compartía dicha interpretación, aunque no las subreglas, incluso hasta el 13/08/2019, Exp. No. 2017-00405-01, así como cuando la ponente de ahora integró la Sala de Decisión de la Magistrada Ana Lucía Caicedo Calderón, lo cierto es que a partir de un análisis detallado de la normativa invocada, así como de la lectura de la Ley 100/93 y su decreto reglamentario, anunciado en las aclaraciones de voto realizadas por el Mag. Julio César Salazar Muñoz – Decreto 720/94 -, aunado a la garantía de los bienes jurídicos involucrados en este tipo de procesos, que en adelante se describirá, y el resultado de las sesiones extraordinarias que convocó la Sala Laboral del Tribunal Superior de Pereira para dilucidar tanto el marco normativo como su interpretación por el tribunal de cierre en esta materia, permiten ahora a esta Sala apartarnos totalmente de la tesis expuesta por nuestra superioridad, tal como se indicó en decisión de 29/10/2019, Exp. No. 2018-00133-01. </w:t>
      </w:r>
    </w:p>
    <w:p w14:paraId="00F10367" w14:textId="77777777" w:rsidR="00CD2217" w:rsidRPr="00C83FC6" w:rsidRDefault="00CD2217" w:rsidP="002979F5">
      <w:pPr>
        <w:spacing w:line="276" w:lineRule="auto"/>
        <w:jc w:val="both"/>
        <w:rPr>
          <w:rFonts w:ascii="Arial" w:hAnsi="Arial" w:cs="Arial"/>
          <w:color w:val="000000" w:themeColor="text1"/>
          <w:spacing w:val="4"/>
          <w:szCs w:val="24"/>
        </w:rPr>
      </w:pPr>
    </w:p>
    <w:p w14:paraId="391C4895" w14:textId="77777777" w:rsidR="00CD2217" w:rsidRPr="00C83FC6" w:rsidRDefault="00CD2217" w:rsidP="002979F5">
      <w:pPr>
        <w:spacing w:line="276" w:lineRule="auto"/>
        <w:jc w:val="both"/>
        <w:rPr>
          <w:rFonts w:ascii="Arial" w:hAnsi="Arial" w:cs="Arial"/>
          <w:color w:val="000000"/>
          <w:spacing w:val="4"/>
          <w:szCs w:val="24"/>
          <w:lang w:val="es-ES"/>
        </w:rPr>
      </w:pPr>
      <w:r w:rsidRPr="00C83FC6">
        <w:rPr>
          <w:rFonts w:ascii="Arial" w:hAnsi="Arial" w:cs="Arial"/>
          <w:color w:val="000000" w:themeColor="text1"/>
          <w:spacing w:val="4"/>
          <w:szCs w:val="24"/>
        </w:rPr>
        <w:t xml:space="preserve">En ese sentido, a juicio de esta Sala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 con fundamento en el literal b) del artículo 13 y 271 de la Ley 100/93, pues allí únicamente se contempló al empleador o cualquier otra persona afín a dicha calidad, como la única persona que puede infringir o coartar los derechos de libre escogencia del trabajador afiliado. . </w:t>
      </w:r>
    </w:p>
    <w:p w14:paraId="0D193E85" w14:textId="77777777" w:rsidR="00CD2217" w:rsidRPr="00C83FC6" w:rsidRDefault="00CD2217" w:rsidP="002979F5">
      <w:pPr>
        <w:spacing w:line="276" w:lineRule="auto"/>
        <w:jc w:val="both"/>
        <w:rPr>
          <w:rFonts w:ascii="Arial" w:hAnsi="Arial" w:cs="Arial"/>
          <w:color w:val="000000" w:themeColor="text1"/>
          <w:spacing w:val="4"/>
          <w:szCs w:val="24"/>
        </w:rPr>
      </w:pPr>
    </w:p>
    <w:p w14:paraId="1C8030B6" w14:textId="77777777" w:rsidR="00CD2217" w:rsidRPr="00C83FC6" w:rsidRDefault="00CD2217" w:rsidP="002979F5">
      <w:pPr>
        <w:spacing w:line="276" w:lineRule="auto"/>
        <w:jc w:val="both"/>
        <w:rPr>
          <w:rFonts w:ascii="Arial" w:hAnsi="Arial" w:cs="Arial"/>
          <w:color w:val="000000" w:themeColor="text1"/>
          <w:spacing w:val="4"/>
          <w:szCs w:val="24"/>
        </w:rPr>
      </w:pPr>
      <w:r w:rsidRPr="00C83FC6">
        <w:rPr>
          <w:rFonts w:ascii="Arial" w:hAnsi="Arial" w:cs="Arial"/>
          <w:color w:val="000000" w:themeColor="text1"/>
          <w:spacing w:val="4"/>
          <w:szCs w:val="24"/>
        </w:rPr>
        <w:t>Así, de conformidad con el art. 167 del C.G.P., corresponde a la parte probar, demandante o demandada, el supuesto de hecho de la norma que consagra el efecto jurídico perseguido.</w:t>
      </w:r>
    </w:p>
    <w:p w14:paraId="7CD97906" w14:textId="77777777" w:rsidR="00CD2217" w:rsidRPr="00C83FC6" w:rsidRDefault="00CD2217" w:rsidP="002979F5">
      <w:pPr>
        <w:spacing w:line="276" w:lineRule="auto"/>
        <w:jc w:val="both"/>
        <w:rPr>
          <w:rFonts w:ascii="Arial" w:hAnsi="Arial" w:cs="Arial"/>
          <w:color w:val="000000" w:themeColor="text1"/>
          <w:spacing w:val="4"/>
          <w:szCs w:val="24"/>
        </w:rPr>
      </w:pPr>
    </w:p>
    <w:p w14:paraId="3E04E340" w14:textId="77777777" w:rsidR="00CD2217" w:rsidRPr="00C83FC6" w:rsidRDefault="00CD2217" w:rsidP="002979F5">
      <w:pPr>
        <w:spacing w:line="276" w:lineRule="auto"/>
        <w:jc w:val="both"/>
        <w:rPr>
          <w:rFonts w:ascii="Arial" w:hAnsi="Arial" w:cs="Arial"/>
          <w:color w:val="000000" w:themeColor="text1"/>
          <w:spacing w:val="4"/>
          <w:szCs w:val="24"/>
        </w:rPr>
      </w:pPr>
      <w:r w:rsidRPr="00C83FC6">
        <w:rPr>
          <w:rFonts w:ascii="Arial" w:hAnsi="Arial" w:cs="Arial"/>
          <w:color w:val="000000" w:themeColor="text1"/>
          <w:spacing w:val="4"/>
          <w:szCs w:val="24"/>
        </w:rPr>
        <w:t>En esa medida, conviene recordar cuál es el supuesto de hecho contenido en la norma rectora invocada por la corte - literal b) del art. 13 y 271 de la Ley 100/93-. Dicha normativa exige que se pruebe que:</w:t>
      </w:r>
    </w:p>
    <w:p w14:paraId="5C8EE2B1" w14:textId="77777777" w:rsidR="00CD2217" w:rsidRPr="00C83FC6" w:rsidRDefault="00CD2217" w:rsidP="002979F5">
      <w:pPr>
        <w:spacing w:line="276" w:lineRule="auto"/>
        <w:jc w:val="both"/>
        <w:rPr>
          <w:rFonts w:ascii="Arial" w:hAnsi="Arial" w:cs="Arial"/>
          <w:color w:val="000000" w:themeColor="text1"/>
          <w:spacing w:val="4"/>
          <w:szCs w:val="24"/>
        </w:rPr>
      </w:pPr>
    </w:p>
    <w:p w14:paraId="709B9556" w14:textId="77777777" w:rsidR="00CD2217" w:rsidRPr="00C83FC6" w:rsidRDefault="00CD2217" w:rsidP="009D1CCD">
      <w:pPr>
        <w:ind w:left="426" w:right="418"/>
        <w:jc w:val="both"/>
        <w:rPr>
          <w:rFonts w:ascii="Arial" w:hAnsi="Arial" w:cs="Arial"/>
          <w:i/>
          <w:color w:val="000000" w:themeColor="text1"/>
          <w:spacing w:val="4"/>
          <w:sz w:val="22"/>
          <w:szCs w:val="24"/>
        </w:rPr>
      </w:pPr>
      <w:r w:rsidRPr="00C83FC6">
        <w:rPr>
          <w:rFonts w:ascii="Arial" w:hAnsi="Arial" w:cs="Arial"/>
          <w:i/>
          <w:color w:val="000000" w:themeColor="text1"/>
          <w:spacing w:val="4"/>
          <w:sz w:val="22"/>
          <w:szCs w:val="24"/>
        </w:rPr>
        <w:t xml:space="preserve">“el empleador o cualquier persona natural o jurídica que desconozca este derecho </w:t>
      </w:r>
      <w:r w:rsidRPr="00C83FC6">
        <w:rPr>
          <w:rFonts w:ascii="Arial" w:hAnsi="Arial" w:cs="Arial"/>
          <w:color w:val="000000" w:themeColor="text1"/>
          <w:spacing w:val="4"/>
          <w:sz w:val="22"/>
          <w:szCs w:val="24"/>
        </w:rPr>
        <w:t xml:space="preserve">[la selección de régimen pensional libre y voluntaria] </w:t>
      </w:r>
      <w:r w:rsidRPr="00C83FC6">
        <w:rPr>
          <w:rFonts w:ascii="Arial" w:hAnsi="Arial" w:cs="Arial"/>
          <w:i/>
          <w:color w:val="000000" w:themeColor="text1"/>
          <w:spacing w:val="4"/>
          <w:sz w:val="22"/>
          <w:szCs w:val="24"/>
        </w:rPr>
        <w:t>en cualquier forma, se hará acreedor de las sanciones…”.</w:t>
      </w:r>
    </w:p>
    <w:p w14:paraId="1BBCF9CF" w14:textId="77777777" w:rsidR="00CD2217" w:rsidRPr="00C83FC6" w:rsidRDefault="00CD2217" w:rsidP="002979F5">
      <w:pPr>
        <w:spacing w:line="276" w:lineRule="auto"/>
        <w:ind w:left="360"/>
        <w:jc w:val="both"/>
        <w:rPr>
          <w:rFonts w:ascii="Arial" w:hAnsi="Arial" w:cs="Arial"/>
          <w:i/>
          <w:color w:val="000000" w:themeColor="text1"/>
          <w:spacing w:val="4"/>
          <w:szCs w:val="24"/>
        </w:rPr>
      </w:pPr>
    </w:p>
    <w:p w14:paraId="3BC82D87" w14:textId="77777777" w:rsidR="00CD2217" w:rsidRPr="00C83FC6" w:rsidRDefault="00CD2217" w:rsidP="002979F5">
      <w:pPr>
        <w:spacing w:line="276" w:lineRule="auto"/>
        <w:jc w:val="both"/>
        <w:rPr>
          <w:rFonts w:ascii="Arial" w:hAnsi="Arial" w:cs="Arial"/>
          <w:color w:val="000000" w:themeColor="text1"/>
          <w:spacing w:val="4"/>
          <w:szCs w:val="24"/>
        </w:rPr>
      </w:pPr>
      <w:r w:rsidRPr="00C83FC6">
        <w:rPr>
          <w:rFonts w:ascii="Arial" w:hAnsi="Arial" w:cs="Arial"/>
          <w:color w:val="000000" w:themeColor="text1"/>
          <w:spacing w:val="4"/>
          <w:szCs w:val="24"/>
        </w:rPr>
        <w:t>Sanciones que se encuentran en el artículo 271 anunciado y que concretamente indica:</w:t>
      </w:r>
    </w:p>
    <w:p w14:paraId="098757C8" w14:textId="77777777" w:rsidR="00CD2217" w:rsidRPr="00C83FC6" w:rsidRDefault="00CD2217" w:rsidP="002979F5">
      <w:pPr>
        <w:spacing w:line="276" w:lineRule="auto"/>
        <w:jc w:val="both"/>
        <w:rPr>
          <w:rFonts w:ascii="Arial" w:hAnsi="Arial" w:cs="Arial"/>
          <w:color w:val="000000" w:themeColor="text1"/>
          <w:spacing w:val="4"/>
          <w:szCs w:val="24"/>
        </w:rPr>
      </w:pPr>
    </w:p>
    <w:p w14:paraId="283F4EED" w14:textId="77777777" w:rsidR="00CD2217" w:rsidRPr="00C83FC6" w:rsidRDefault="00CD2217" w:rsidP="009D1CCD">
      <w:pPr>
        <w:ind w:left="426" w:right="418"/>
        <w:jc w:val="both"/>
        <w:rPr>
          <w:rFonts w:ascii="Arial" w:hAnsi="Arial" w:cs="Arial"/>
          <w:i/>
          <w:color w:val="000000" w:themeColor="text1"/>
          <w:spacing w:val="4"/>
          <w:sz w:val="22"/>
          <w:szCs w:val="24"/>
        </w:rPr>
      </w:pPr>
      <w:r w:rsidRPr="00C83FC6">
        <w:rPr>
          <w:rFonts w:ascii="Arial" w:hAnsi="Arial" w:cs="Arial"/>
          <w:i/>
          <w:color w:val="000000" w:themeColor="text1"/>
          <w:spacing w:val="4"/>
          <w:sz w:val="22"/>
          <w:szCs w:val="24"/>
        </w:rPr>
        <w:t>“Sanciones para el empleador. El empleador, y en general cualquier persona natural o jurídica que impida o atente en cualquier forma contra el derecho del trabajador a su afiliación y selección de organismos e instituciones del sistema de seguridad social integral se hará acreedor…”.</w:t>
      </w:r>
    </w:p>
    <w:p w14:paraId="1FC3A793" w14:textId="77777777" w:rsidR="00CD2217" w:rsidRPr="00C83FC6" w:rsidRDefault="00CD2217" w:rsidP="002979F5">
      <w:pPr>
        <w:spacing w:line="276" w:lineRule="auto"/>
        <w:jc w:val="both"/>
        <w:rPr>
          <w:rFonts w:ascii="Arial" w:hAnsi="Arial" w:cs="Arial"/>
          <w:color w:val="000000" w:themeColor="text1"/>
          <w:spacing w:val="4"/>
          <w:szCs w:val="24"/>
        </w:rPr>
      </w:pPr>
    </w:p>
    <w:p w14:paraId="30008533" w14:textId="77777777" w:rsidR="00CD2217" w:rsidRPr="00C83FC6" w:rsidRDefault="00CD2217" w:rsidP="002979F5">
      <w:pPr>
        <w:spacing w:line="276" w:lineRule="auto"/>
        <w:jc w:val="both"/>
        <w:rPr>
          <w:rFonts w:ascii="Arial" w:hAnsi="Arial" w:cs="Arial"/>
          <w:color w:val="000000" w:themeColor="text1"/>
          <w:spacing w:val="4"/>
          <w:szCs w:val="24"/>
        </w:rPr>
      </w:pPr>
      <w:r w:rsidRPr="00C83FC6">
        <w:rPr>
          <w:rFonts w:ascii="Arial" w:hAnsi="Arial" w:cs="Arial"/>
          <w:color w:val="000000" w:themeColor="text1"/>
          <w:spacing w:val="4"/>
          <w:szCs w:val="24"/>
        </w:rPr>
        <w:t>Una vez acreditado tal supuesto de hecho, entonces ocurrirá el efecto jurídico que la norma consagra como es que “</w:t>
      </w:r>
      <w:r w:rsidRPr="00C83FC6">
        <w:rPr>
          <w:rFonts w:ascii="Arial" w:hAnsi="Arial" w:cs="Arial"/>
          <w:i/>
          <w:color w:val="000000" w:themeColor="text1"/>
          <w:spacing w:val="4"/>
          <w:sz w:val="22"/>
          <w:szCs w:val="24"/>
        </w:rPr>
        <w:t>la afiliación respectiva quedará sin efecto y podrá realizarse nuevamente en forma libre y espontánea por parte del trabajador</w:t>
      </w:r>
      <w:r w:rsidRPr="00C83FC6">
        <w:rPr>
          <w:rFonts w:ascii="Arial" w:hAnsi="Arial" w:cs="Arial"/>
          <w:i/>
          <w:color w:val="000000" w:themeColor="text1"/>
          <w:spacing w:val="4"/>
          <w:szCs w:val="24"/>
        </w:rPr>
        <w:t>”,</w:t>
      </w:r>
      <w:r w:rsidRPr="00C83FC6">
        <w:rPr>
          <w:rFonts w:ascii="Arial" w:hAnsi="Arial" w:cs="Arial"/>
          <w:color w:val="000000" w:themeColor="text1"/>
          <w:spacing w:val="4"/>
          <w:szCs w:val="24"/>
        </w:rPr>
        <w:t xml:space="preserve"> es decir, dará lugar a la acción de ineficacia de la afiliación pensional.</w:t>
      </w:r>
    </w:p>
    <w:p w14:paraId="1F02C45B" w14:textId="77777777" w:rsidR="00CD2217" w:rsidRPr="00C83FC6" w:rsidRDefault="00CD2217" w:rsidP="002979F5">
      <w:pPr>
        <w:spacing w:line="276" w:lineRule="auto"/>
        <w:jc w:val="both"/>
        <w:rPr>
          <w:rFonts w:ascii="Arial" w:hAnsi="Arial" w:cs="Arial"/>
          <w:color w:val="000000" w:themeColor="text1"/>
          <w:spacing w:val="4"/>
          <w:szCs w:val="24"/>
        </w:rPr>
      </w:pPr>
    </w:p>
    <w:p w14:paraId="48338DD5" w14:textId="77777777" w:rsidR="00CD2217" w:rsidRPr="00C83FC6" w:rsidRDefault="00CD2217" w:rsidP="002979F5">
      <w:pPr>
        <w:spacing w:line="276" w:lineRule="auto"/>
        <w:jc w:val="both"/>
        <w:rPr>
          <w:rFonts w:ascii="Arial" w:hAnsi="Arial" w:cs="Arial"/>
          <w:i/>
          <w:iCs/>
          <w:spacing w:val="4"/>
          <w:szCs w:val="24"/>
        </w:rPr>
      </w:pPr>
      <w:r w:rsidRPr="00C83FC6">
        <w:rPr>
          <w:rFonts w:ascii="Arial" w:hAnsi="Arial" w:cs="Arial"/>
          <w:color w:val="000000" w:themeColor="text1"/>
          <w:spacing w:val="4"/>
          <w:szCs w:val="24"/>
        </w:rPr>
        <w:t xml:space="preserve">El anterior derrotero normativo permite evidenciar que los aludidos artículos contienen un hecho generador de la ineficacia, el que debe provenir de un sujeto calificado como es </w:t>
      </w:r>
      <w:r w:rsidRPr="00C83FC6">
        <w:rPr>
          <w:rFonts w:ascii="Arial" w:hAnsi="Arial" w:cs="Arial"/>
          <w:iCs/>
          <w:spacing w:val="4"/>
          <w:szCs w:val="24"/>
        </w:rPr>
        <w:t>“</w:t>
      </w:r>
      <w:r w:rsidRPr="00C83FC6">
        <w:rPr>
          <w:rFonts w:ascii="Arial" w:hAnsi="Arial" w:cs="Arial"/>
          <w:i/>
          <w:iCs/>
          <w:spacing w:val="4"/>
          <w:sz w:val="22"/>
          <w:szCs w:val="24"/>
        </w:rPr>
        <w:t>El empleador o cualquier persona natural o jurídica</w:t>
      </w:r>
      <w:r w:rsidRPr="00C83FC6">
        <w:rPr>
          <w:rFonts w:ascii="Arial" w:hAnsi="Arial" w:cs="Arial"/>
          <w:i/>
          <w:iCs/>
          <w:spacing w:val="4"/>
          <w:szCs w:val="24"/>
        </w:rPr>
        <w:t>”</w:t>
      </w:r>
      <w:r w:rsidRPr="00C83FC6">
        <w:rPr>
          <w:rFonts w:ascii="Arial" w:hAnsi="Arial" w:cs="Arial"/>
          <w:iCs/>
          <w:spacing w:val="4"/>
          <w:szCs w:val="24"/>
        </w:rPr>
        <w:t xml:space="preserve"> o “</w:t>
      </w:r>
      <w:r w:rsidRPr="00C83FC6">
        <w:rPr>
          <w:rFonts w:ascii="Arial" w:hAnsi="Arial" w:cs="Arial"/>
          <w:i/>
          <w:iCs/>
          <w:spacing w:val="4"/>
          <w:sz w:val="22"/>
          <w:szCs w:val="24"/>
        </w:rPr>
        <w:t>El empleador, y en general cualquier persona natural o jurídica</w:t>
      </w:r>
      <w:r w:rsidRPr="00C83FC6">
        <w:rPr>
          <w:rFonts w:ascii="Arial" w:hAnsi="Arial" w:cs="Arial"/>
          <w:i/>
          <w:iCs/>
          <w:spacing w:val="4"/>
          <w:szCs w:val="24"/>
        </w:rPr>
        <w:t xml:space="preserve">”. </w:t>
      </w:r>
    </w:p>
    <w:p w14:paraId="7CD4F5BF" w14:textId="77777777" w:rsidR="00CD2217" w:rsidRPr="00C83FC6" w:rsidRDefault="00CD2217" w:rsidP="002979F5">
      <w:pPr>
        <w:spacing w:line="276" w:lineRule="auto"/>
        <w:jc w:val="both"/>
        <w:rPr>
          <w:rFonts w:ascii="Arial" w:hAnsi="Arial" w:cs="Arial"/>
          <w:i/>
          <w:iCs/>
          <w:spacing w:val="4"/>
          <w:szCs w:val="24"/>
        </w:rPr>
      </w:pPr>
    </w:p>
    <w:p w14:paraId="10E4AAA2" w14:textId="601B1BE1" w:rsidR="00CD2217" w:rsidRPr="00C83FC6" w:rsidRDefault="00CD2217" w:rsidP="002979F5">
      <w:pPr>
        <w:spacing w:line="276" w:lineRule="auto"/>
        <w:jc w:val="both"/>
        <w:rPr>
          <w:rFonts w:ascii="Arial" w:hAnsi="Arial" w:cs="Arial"/>
          <w:iCs/>
          <w:spacing w:val="4"/>
          <w:szCs w:val="24"/>
        </w:rPr>
      </w:pPr>
      <w:r w:rsidRPr="00C83FC6">
        <w:rPr>
          <w:rFonts w:ascii="Arial" w:hAnsi="Arial" w:cs="Arial"/>
          <w:iCs/>
          <w:spacing w:val="4"/>
          <w:szCs w:val="24"/>
        </w:rPr>
        <w:t>En un primer momento una lectura desprevenida de tal enunciado permitiría predicar tanto del empleador del afiliado, como de cualquier persona, entre ellas la AFP, la posibilidad de desconocer, impedir o atentar contra el derecho del trabajador en la selección libre y voluntaria del régimen pensional al que desea pertenecer</w:t>
      </w:r>
      <w:r w:rsidR="0082092C" w:rsidRPr="00C83FC6">
        <w:rPr>
          <w:rFonts w:ascii="Arial" w:hAnsi="Arial" w:cs="Arial"/>
          <w:iCs/>
          <w:spacing w:val="4"/>
          <w:szCs w:val="24"/>
        </w:rPr>
        <w:t>;</w:t>
      </w:r>
      <w:r w:rsidRPr="00C83FC6">
        <w:rPr>
          <w:rFonts w:ascii="Arial" w:hAnsi="Arial" w:cs="Arial"/>
          <w:iCs/>
          <w:spacing w:val="4"/>
          <w:szCs w:val="24"/>
        </w:rPr>
        <w:t xml:space="preserve"> pero auscultado en detalle no solo tal normativa, sino la Ley 100 de 1993 en general, permite advertir que en realidad tal supuesto de hecho solo puede provenir del empleador o “</w:t>
      </w:r>
      <w:r w:rsidRPr="00C83FC6">
        <w:rPr>
          <w:rFonts w:ascii="Arial" w:hAnsi="Arial" w:cs="Arial"/>
          <w:i/>
          <w:iCs/>
          <w:spacing w:val="4"/>
          <w:szCs w:val="24"/>
        </w:rPr>
        <w:t>cualquier persona”</w:t>
      </w:r>
      <w:r w:rsidRPr="00C83FC6">
        <w:rPr>
          <w:rFonts w:ascii="Arial" w:hAnsi="Arial" w:cs="Arial"/>
          <w:iCs/>
          <w:spacing w:val="4"/>
          <w:szCs w:val="24"/>
        </w:rPr>
        <w:t xml:space="preserve"> afín con esa denominación, es decir, de alguien que pueda usurpar la voluntad del trabajador por tener una posición subordinante frente a este, o director de sus actos. </w:t>
      </w:r>
    </w:p>
    <w:p w14:paraId="0B096454" w14:textId="77777777" w:rsidR="0082092C" w:rsidRPr="00C83FC6" w:rsidRDefault="0082092C" w:rsidP="002979F5">
      <w:pPr>
        <w:spacing w:line="276" w:lineRule="auto"/>
        <w:jc w:val="both"/>
        <w:rPr>
          <w:rFonts w:ascii="Arial" w:hAnsi="Arial" w:cs="Arial"/>
          <w:iCs/>
          <w:spacing w:val="4"/>
          <w:szCs w:val="24"/>
        </w:rPr>
      </w:pPr>
    </w:p>
    <w:p w14:paraId="2F72C146" w14:textId="77777777" w:rsidR="00CD2217" w:rsidRPr="00C83FC6" w:rsidRDefault="00CD2217" w:rsidP="002979F5">
      <w:pPr>
        <w:shd w:val="clear" w:color="auto" w:fill="FFFFFF"/>
        <w:tabs>
          <w:tab w:val="left" w:pos="5197"/>
        </w:tabs>
        <w:spacing w:line="276" w:lineRule="auto"/>
        <w:jc w:val="both"/>
        <w:rPr>
          <w:rFonts w:ascii="Arial" w:hAnsi="Arial" w:cs="Arial"/>
          <w:iCs/>
          <w:spacing w:val="4"/>
          <w:szCs w:val="24"/>
        </w:rPr>
      </w:pPr>
      <w:r w:rsidRPr="00C83FC6">
        <w:rPr>
          <w:rFonts w:ascii="Arial" w:hAnsi="Arial" w:cs="Arial"/>
          <w:iCs/>
          <w:spacing w:val="4"/>
          <w:szCs w:val="24"/>
        </w:rPr>
        <w:t>Con la claridad anterior y teniendo en cuenta que de conformidad con el artículo 31 del Código Civil, ninguna persona podrá realizar analogías de leyes prohibitivas, todo ello para extender sus consecuencias a eventos que la norma no regula, y en tanto los artículos 13 y 271 de la Ley 100/93 contempla una sanción, no podrá hacerse símil alguno para derivar de allí, un sujeto que el legislador no contempló.</w:t>
      </w:r>
    </w:p>
    <w:p w14:paraId="606D6BA6" w14:textId="77777777" w:rsidR="00CD2217" w:rsidRPr="00C83FC6" w:rsidRDefault="00CD2217" w:rsidP="002979F5">
      <w:pPr>
        <w:shd w:val="clear" w:color="auto" w:fill="FFFFFF"/>
        <w:tabs>
          <w:tab w:val="left" w:pos="5197"/>
        </w:tabs>
        <w:spacing w:line="276" w:lineRule="auto"/>
        <w:jc w:val="both"/>
        <w:rPr>
          <w:rFonts w:ascii="Arial" w:hAnsi="Arial" w:cs="Arial"/>
          <w:iCs/>
          <w:spacing w:val="4"/>
          <w:szCs w:val="24"/>
        </w:rPr>
      </w:pPr>
    </w:p>
    <w:p w14:paraId="60C7BB9C" w14:textId="77777777" w:rsidR="00CD2217" w:rsidRPr="00C83FC6" w:rsidRDefault="00CD2217" w:rsidP="002979F5">
      <w:pPr>
        <w:shd w:val="clear" w:color="auto" w:fill="FFFFFF"/>
        <w:tabs>
          <w:tab w:val="left" w:pos="5197"/>
        </w:tabs>
        <w:spacing w:line="276" w:lineRule="auto"/>
        <w:jc w:val="both"/>
        <w:rPr>
          <w:rFonts w:ascii="Arial" w:hAnsi="Arial" w:cs="Arial"/>
          <w:iCs/>
          <w:spacing w:val="4"/>
          <w:szCs w:val="24"/>
        </w:rPr>
      </w:pPr>
      <w:r w:rsidRPr="00C83FC6">
        <w:rPr>
          <w:rFonts w:ascii="Arial" w:hAnsi="Arial" w:cs="Arial"/>
          <w:iCs/>
          <w:spacing w:val="4"/>
          <w:szCs w:val="24"/>
        </w:rPr>
        <w:t xml:space="preserve">Además, para la Sala ninguna otra interpretación podría derivarse de dichos artículos, si en cuenta se tiene que en la exposición de motivos de la Ley 100/93, se señaló que el origen de esta norma devenía, entre otros, para ofrecer alternativas diferentes a los trabajadores colombianos en materia de pensiones, y por ello se creó el Sistema de Ahorro Pensional basado en la capitalización individual de las contribuciones de los trabajadores y empleadores, todo ello en razón a los nuevos mandatos constitucionales – art. 48 C.Po. – y la apertura económica que acaecía para la época, a través de la cual se permitió a particulares prestar servicios públicos. </w:t>
      </w:r>
    </w:p>
    <w:p w14:paraId="6975369F" w14:textId="77777777" w:rsidR="00CD2217" w:rsidRPr="00C83FC6" w:rsidRDefault="00CD2217" w:rsidP="002979F5">
      <w:pPr>
        <w:shd w:val="clear" w:color="auto" w:fill="FFFFFF"/>
        <w:tabs>
          <w:tab w:val="left" w:pos="5197"/>
        </w:tabs>
        <w:spacing w:line="276" w:lineRule="auto"/>
        <w:jc w:val="both"/>
        <w:rPr>
          <w:rFonts w:ascii="Arial" w:hAnsi="Arial" w:cs="Arial"/>
          <w:iCs/>
          <w:spacing w:val="4"/>
          <w:szCs w:val="24"/>
        </w:rPr>
      </w:pPr>
    </w:p>
    <w:p w14:paraId="50BD61A1" w14:textId="77777777" w:rsidR="00CD2217" w:rsidRPr="00C83FC6" w:rsidRDefault="00CD2217" w:rsidP="002979F5">
      <w:pPr>
        <w:shd w:val="clear" w:color="auto" w:fill="FFFFFF"/>
        <w:tabs>
          <w:tab w:val="left" w:pos="5197"/>
        </w:tabs>
        <w:spacing w:line="276" w:lineRule="auto"/>
        <w:jc w:val="both"/>
        <w:rPr>
          <w:rFonts w:ascii="Arial" w:hAnsi="Arial" w:cs="Arial"/>
          <w:iCs/>
          <w:spacing w:val="4"/>
          <w:szCs w:val="24"/>
        </w:rPr>
      </w:pPr>
      <w:r w:rsidRPr="00C83FC6">
        <w:rPr>
          <w:rFonts w:ascii="Arial" w:hAnsi="Arial" w:cs="Arial"/>
          <w:iCs/>
          <w:spacing w:val="4"/>
          <w:szCs w:val="24"/>
        </w:rPr>
        <w:t xml:space="preserve">En ese sentido, la Ley 100/93 trae un nuevo protagonista a quien se dirigen todos los esfuerzos gubernamentales para asegurar pensiones básicas, proteger los ahorros, y garantizar una rentabilidad mínima. Así, este nuevo sujeto es la Administradora de Fondo Pensional; por lo tanto, no podría interpretarse que el literal b) del artículo 13 y 271 de la Ley 100/93 cuando se refiere al </w:t>
      </w:r>
      <w:r w:rsidRPr="00C83FC6">
        <w:rPr>
          <w:rFonts w:ascii="Arial" w:hAnsi="Arial" w:cs="Arial"/>
          <w:i/>
          <w:iCs/>
          <w:spacing w:val="4"/>
          <w:szCs w:val="24"/>
        </w:rPr>
        <w:t>empleador o cualquier persona</w:t>
      </w:r>
      <w:r w:rsidRPr="00C83FC6">
        <w:rPr>
          <w:rFonts w:ascii="Arial" w:hAnsi="Arial" w:cs="Arial"/>
          <w:iCs/>
          <w:spacing w:val="4"/>
          <w:szCs w:val="24"/>
        </w:rPr>
        <w:t xml:space="preserve"> </w:t>
      </w:r>
      <w:r w:rsidRPr="00C83FC6">
        <w:rPr>
          <w:rFonts w:ascii="Arial" w:hAnsi="Arial" w:cs="Arial"/>
          <w:i/>
          <w:iCs/>
          <w:spacing w:val="4"/>
          <w:szCs w:val="24"/>
        </w:rPr>
        <w:t>natural o jurídica</w:t>
      </w:r>
      <w:r w:rsidRPr="00C83FC6">
        <w:rPr>
          <w:rFonts w:ascii="Arial" w:hAnsi="Arial" w:cs="Arial"/>
          <w:iCs/>
          <w:spacing w:val="4"/>
          <w:szCs w:val="24"/>
        </w:rPr>
        <w:t xml:space="preserve">, incluye también a la AFP, pues dado lo dicho, de haber querido regular su comportamiento en ese sentido, en tanto la AFP es el </w:t>
      </w:r>
      <w:r w:rsidRPr="00C83FC6">
        <w:rPr>
          <w:rFonts w:ascii="Arial" w:hAnsi="Arial" w:cs="Arial"/>
          <w:iCs/>
          <w:spacing w:val="4"/>
          <w:szCs w:val="24"/>
        </w:rPr>
        <w:lastRenderedPageBreak/>
        <w:t xml:space="preserve">nuevo actor de la Ley 100/93, lo hubiere referido expresamente como generador de la ineficacia del traslado entre regímenes pensionales, como lo hizo con el empleador, sin que pueda derivarse una omisión legislativa absoluta o relativa de tal ausencia, pues iterase las sanciones no pueden aplicarse a otros sujetos por analogía. </w:t>
      </w:r>
    </w:p>
    <w:p w14:paraId="0C573E99" w14:textId="77777777" w:rsidR="00CD2217" w:rsidRPr="00C83FC6" w:rsidRDefault="00CD2217" w:rsidP="002979F5">
      <w:pPr>
        <w:shd w:val="clear" w:color="auto" w:fill="FFFFFF"/>
        <w:tabs>
          <w:tab w:val="left" w:pos="5197"/>
        </w:tabs>
        <w:spacing w:line="276" w:lineRule="auto"/>
        <w:jc w:val="both"/>
        <w:rPr>
          <w:rFonts w:ascii="Arial" w:hAnsi="Arial" w:cs="Arial"/>
          <w:iCs/>
          <w:spacing w:val="4"/>
          <w:szCs w:val="24"/>
        </w:rPr>
      </w:pPr>
    </w:p>
    <w:p w14:paraId="0A0936A5" w14:textId="77777777" w:rsidR="00CD2217" w:rsidRPr="00C83FC6" w:rsidRDefault="00CD2217" w:rsidP="002979F5">
      <w:pPr>
        <w:shd w:val="clear" w:color="auto" w:fill="FFFFFF"/>
        <w:tabs>
          <w:tab w:val="left" w:pos="5197"/>
        </w:tabs>
        <w:spacing w:line="276" w:lineRule="auto"/>
        <w:jc w:val="both"/>
        <w:rPr>
          <w:rFonts w:ascii="Arial" w:hAnsi="Arial" w:cs="Arial"/>
          <w:iCs/>
          <w:spacing w:val="4"/>
          <w:szCs w:val="24"/>
        </w:rPr>
      </w:pPr>
      <w:r w:rsidRPr="00C83FC6">
        <w:rPr>
          <w:rFonts w:ascii="Arial" w:hAnsi="Arial" w:cs="Arial"/>
          <w:iCs/>
          <w:spacing w:val="4"/>
          <w:szCs w:val="24"/>
        </w:rPr>
        <w:t xml:space="preserve">Lo anterior cobra mayor relevancia si en cuenta se tiene que las normas invocadas exigen que en el supuesto de hecho en el que participa un sujeto calificado, este </w:t>
      </w:r>
      <w:r w:rsidRPr="00C83FC6">
        <w:rPr>
          <w:rFonts w:ascii="Arial" w:hAnsi="Arial" w:cs="Arial"/>
          <w:b/>
          <w:i/>
          <w:iCs/>
          <w:spacing w:val="4"/>
          <w:szCs w:val="24"/>
        </w:rPr>
        <w:t>desconozca, impida o atente</w:t>
      </w:r>
      <w:r w:rsidRPr="00C83FC6">
        <w:rPr>
          <w:rFonts w:ascii="Arial" w:hAnsi="Arial" w:cs="Arial"/>
          <w:iCs/>
          <w:spacing w:val="4"/>
          <w:szCs w:val="24"/>
        </w:rPr>
        <w:t xml:space="preserve"> contra el derecho libre y voluntario del trabajador de elegir el régimen pensional,  que en otras palabras implica que su consentimiento no provenga de él, sino de otro, actos que de ninguna manera podrá ejecutar una AFP, en tanto que ella en efecto busca una afiliación al sistema de seguridad social y para ello expone las características, beneficios y riesgos del sistema de ahorro individual; por lo que solo una persona con la posibilidad de direccionar los actos del trabajador podrá desconocer, impedir o atentar contra el derecho de este, es decir, su empleador.</w:t>
      </w:r>
    </w:p>
    <w:p w14:paraId="1E822139" w14:textId="77777777" w:rsidR="00CD2217" w:rsidRPr="00C83FC6" w:rsidRDefault="00CD2217" w:rsidP="002979F5">
      <w:pPr>
        <w:shd w:val="clear" w:color="auto" w:fill="FFFFFF"/>
        <w:tabs>
          <w:tab w:val="left" w:pos="5197"/>
        </w:tabs>
        <w:spacing w:line="276" w:lineRule="auto"/>
        <w:jc w:val="both"/>
        <w:rPr>
          <w:rFonts w:ascii="Arial" w:hAnsi="Arial" w:cs="Arial"/>
          <w:iCs/>
          <w:spacing w:val="4"/>
          <w:szCs w:val="24"/>
        </w:rPr>
      </w:pPr>
    </w:p>
    <w:p w14:paraId="014153EA" w14:textId="77777777" w:rsidR="00CD2217" w:rsidRPr="00C83FC6" w:rsidRDefault="00CD2217" w:rsidP="002979F5">
      <w:pPr>
        <w:shd w:val="clear" w:color="auto" w:fill="FFFFFF"/>
        <w:tabs>
          <w:tab w:val="left" w:pos="5197"/>
        </w:tabs>
        <w:spacing w:line="276" w:lineRule="auto"/>
        <w:jc w:val="both"/>
        <w:rPr>
          <w:rFonts w:ascii="Arial" w:hAnsi="Arial" w:cs="Arial"/>
          <w:iCs/>
          <w:spacing w:val="4"/>
          <w:szCs w:val="24"/>
        </w:rPr>
      </w:pPr>
      <w:r w:rsidRPr="00C83FC6">
        <w:rPr>
          <w:rFonts w:ascii="Arial" w:hAnsi="Arial" w:cs="Arial"/>
          <w:iCs/>
          <w:spacing w:val="4"/>
          <w:szCs w:val="24"/>
        </w:rPr>
        <w:t xml:space="preserve">En otras palabras solo se realizarán tales conductas cuando una persona ajena al trabajador, sustituya su voluntad e imponga la suya, al escoger el régimen, lo que el promotor de la AFP no puede ejecutar, pues él representa la otra parte contractual, con quien se cruza el acuerdo de voluntades. </w:t>
      </w:r>
    </w:p>
    <w:p w14:paraId="423CE112" w14:textId="77777777" w:rsidR="00CD2217" w:rsidRPr="00C83FC6" w:rsidRDefault="00CD2217" w:rsidP="002979F5">
      <w:pPr>
        <w:shd w:val="clear" w:color="auto" w:fill="FFFFFF"/>
        <w:tabs>
          <w:tab w:val="left" w:pos="5197"/>
        </w:tabs>
        <w:spacing w:line="276" w:lineRule="auto"/>
        <w:jc w:val="both"/>
        <w:rPr>
          <w:rFonts w:ascii="Arial" w:hAnsi="Arial" w:cs="Arial"/>
          <w:color w:val="000000"/>
          <w:spacing w:val="4"/>
          <w:szCs w:val="24"/>
          <w:lang w:val="es-ES"/>
        </w:rPr>
      </w:pPr>
    </w:p>
    <w:p w14:paraId="349337B2" w14:textId="77777777" w:rsidR="00CD2217" w:rsidRPr="00C83FC6" w:rsidRDefault="00CD2217" w:rsidP="002979F5">
      <w:pPr>
        <w:shd w:val="clear" w:color="auto" w:fill="FFFFFF"/>
        <w:tabs>
          <w:tab w:val="left" w:pos="5197"/>
        </w:tabs>
        <w:spacing w:line="276" w:lineRule="auto"/>
        <w:jc w:val="both"/>
        <w:rPr>
          <w:rFonts w:ascii="Arial" w:hAnsi="Arial" w:cs="Arial"/>
          <w:iCs/>
          <w:spacing w:val="4"/>
          <w:szCs w:val="24"/>
        </w:rPr>
      </w:pPr>
      <w:r w:rsidRPr="00C83FC6">
        <w:rPr>
          <w:rFonts w:ascii="Arial" w:hAnsi="Arial" w:cs="Arial"/>
          <w:color w:val="000000"/>
          <w:spacing w:val="4"/>
          <w:szCs w:val="24"/>
          <w:lang w:val="es-ES"/>
        </w:rPr>
        <w:t xml:space="preserve">En efecto, la Ley 100 de 1993 promocionó el nuevo sistema pensional en una libre y sana competencia que debía existir entre las AFP del RAIS y la única administradora del RPM, sin que ninguno de los dos regímenes, excluyentes entre sí, puedan ser mejor que el otro, pues ello imposibilitaría la subsistencia de alguno. De manera tal que, tanto las AFP como Colpensiones deben buscar la obtención de nuevos afiliados, garantizando a cada uno de ellos los beneficios que cada uno de los regímenes contempla. Para los primeros la capitalización de sus ahorros o el acceso a una garantía mínima con 1.150 semanas o, para los segundos una prestación definida al acumular 1.300 septenarios. </w:t>
      </w:r>
    </w:p>
    <w:p w14:paraId="0ECC89E6" w14:textId="77777777" w:rsidR="00CD2217" w:rsidRPr="00C83FC6" w:rsidRDefault="00CD2217" w:rsidP="002979F5">
      <w:pPr>
        <w:shd w:val="clear" w:color="auto" w:fill="FFFFFF"/>
        <w:tabs>
          <w:tab w:val="left" w:pos="5197"/>
        </w:tabs>
        <w:spacing w:line="276" w:lineRule="auto"/>
        <w:jc w:val="both"/>
        <w:rPr>
          <w:rFonts w:ascii="Arial" w:hAnsi="Arial" w:cs="Arial"/>
          <w:iCs/>
          <w:spacing w:val="4"/>
          <w:szCs w:val="24"/>
        </w:rPr>
      </w:pPr>
    </w:p>
    <w:p w14:paraId="57D2F50D" w14:textId="77777777" w:rsidR="00CD2217" w:rsidRPr="00C83FC6" w:rsidRDefault="00CD2217" w:rsidP="002979F5">
      <w:pPr>
        <w:shd w:val="clear" w:color="auto" w:fill="FFFFFF"/>
        <w:tabs>
          <w:tab w:val="left" w:pos="5197"/>
        </w:tabs>
        <w:spacing w:line="276" w:lineRule="auto"/>
        <w:jc w:val="both"/>
        <w:rPr>
          <w:rFonts w:ascii="Arial" w:hAnsi="Arial" w:cs="Arial"/>
          <w:iCs/>
          <w:spacing w:val="4"/>
          <w:szCs w:val="24"/>
        </w:rPr>
      </w:pPr>
      <w:r w:rsidRPr="00C83FC6">
        <w:rPr>
          <w:rFonts w:ascii="Arial" w:hAnsi="Arial" w:cs="Arial"/>
          <w:iCs/>
          <w:spacing w:val="4"/>
          <w:szCs w:val="24"/>
        </w:rPr>
        <w:t xml:space="preserve">Ahora la posición ya descrita por la Sala de ninguna manera deja al garete a los afiliados que se trasladaron de régimen debido a la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14:paraId="530FCBEA" w14:textId="77777777" w:rsidR="00CD2217" w:rsidRPr="00C83FC6" w:rsidRDefault="00CD2217" w:rsidP="002979F5">
      <w:pPr>
        <w:shd w:val="clear" w:color="auto" w:fill="FFFFFF"/>
        <w:tabs>
          <w:tab w:val="left" w:pos="5197"/>
        </w:tabs>
        <w:spacing w:line="276" w:lineRule="auto"/>
        <w:jc w:val="both"/>
        <w:rPr>
          <w:rFonts w:ascii="Arial" w:hAnsi="Arial" w:cs="Arial"/>
          <w:iCs/>
          <w:spacing w:val="4"/>
          <w:szCs w:val="24"/>
        </w:rPr>
      </w:pPr>
    </w:p>
    <w:p w14:paraId="200EA1D5" w14:textId="001D440F" w:rsidR="00CD2217" w:rsidRPr="00C83FC6" w:rsidRDefault="00CD2217" w:rsidP="002979F5">
      <w:pPr>
        <w:shd w:val="clear" w:color="auto" w:fill="FFFFFF"/>
        <w:tabs>
          <w:tab w:val="left" w:pos="5197"/>
        </w:tabs>
        <w:spacing w:line="276" w:lineRule="auto"/>
        <w:jc w:val="both"/>
        <w:rPr>
          <w:rFonts w:ascii="Arial" w:hAnsi="Arial" w:cs="Arial"/>
          <w:iCs/>
          <w:spacing w:val="4"/>
          <w:szCs w:val="24"/>
        </w:rPr>
      </w:pPr>
      <w:r w:rsidRPr="00C83FC6">
        <w:rPr>
          <w:rFonts w:ascii="Arial" w:hAnsi="Arial" w:cs="Arial"/>
          <w:iCs/>
          <w:spacing w:val="4"/>
          <w:szCs w:val="24"/>
        </w:rPr>
        <w:t xml:space="preserve">En ese sentido, para remediar tal inconformidad el legislador contempló una acción diferente como es el resarcimiento de perjuicios, prescrita en el artículo 10 del Decreto 720 de 1994 </w:t>
      </w:r>
      <w:r w:rsidR="009D1CCD" w:rsidRPr="00C83FC6">
        <w:rPr>
          <w:rFonts w:ascii="Arial" w:hAnsi="Arial" w:cs="Arial"/>
          <w:iCs/>
          <w:spacing w:val="4"/>
          <w:szCs w:val="24"/>
        </w:rPr>
        <w:t>-</w:t>
      </w:r>
      <w:r w:rsidRPr="00C83FC6">
        <w:rPr>
          <w:rFonts w:ascii="Arial" w:hAnsi="Arial" w:cs="Arial"/>
          <w:iCs/>
          <w:spacing w:val="4"/>
          <w:szCs w:val="24"/>
        </w:rPr>
        <w:t xml:space="preserve"> vigente para la época de los hechos -, que establece:</w:t>
      </w:r>
    </w:p>
    <w:p w14:paraId="6C632957" w14:textId="77777777" w:rsidR="00CD2217" w:rsidRPr="00C83FC6" w:rsidRDefault="00CD2217" w:rsidP="002979F5">
      <w:pPr>
        <w:shd w:val="clear" w:color="auto" w:fill="FFFFFF"/>
        <w:tabs>
          <w:tab w:val="left" w:pos="5197"/>
        </w:tabs>
        <w:spacing w:line="276" w:lineRule="auto"/>
        <w:jc w:val="both"/>
        <w:rPr>
          <w:rFonts w:ascii="Arial" w:hAnsi="Arial" w:cs="Arial"/>
          <w:iCs/>
          <w:spacing w:val="4"/>
          <w:szCs w:val="24"/>
        </w:rPr>
      </w:pPr>
    </w:p>
    <w:p w14:paraId="3335DAF4" w14:textId="77777777" w:rsidR="00CD2217" w:rsidRPr="00C83FC6" w:rsidRDefault="00CD2217" w:rsidP="009D1CCD">
      <w:pPr>
        <w:ind w:left="426" w:right="418"/>
        <w:jc w:val="both"/>
        <w:rPr>
          <w:rFonts w:ascii="Arial" w:hAnsi="Arial" w:cs="Arial"/>
          <w:i/>
          <w:color w:val="000000" w:themeColor="text1"/>
          <w:spacing w:val="4"/>
          <w:sz w:val="22"/>
          <w:szCs w:val="24"/>
        </w:rPr>
      </w:pPr>
      <w:r w:rsidRPr="00C83FC6">
        <w:rPr>
          <w:rFonts w:ascii="Arial" w:hAnsi="Arial" w:cs="Arial"/>
          <w:i/>
          <w:color w:val="000000" w:themeColor="text1"/>
          <w:spacing w:val="4"/>
          <w:sz w:val="22"/>
          <w:szCs w:val="24"/>
        </w:rPr>
        <w:t xml:space="preserve">“Responsabilidad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w:t>
      </w:r>
      <w:r w:rsidRPr="00C83FC6">
        <w:rPr>
          <w:rFonts w:ascii="Arial" w:hAnsi="Arial" w:cs="Arial"/>
          <w:i/>
          <w:color w:val="000000" w:themeColor="text1"/>
          <w:spacing w:val="4"/>
          <w:sz w:val="22"/>
          <w:szCs w:val="24"/>
        </w:rPr>
        <w:lastRenderedPageBreak/>
        <w:t>vinculación sin perjuicio de la responsabilidad de los promotores frente a la correspondiente sociedad administradora del sistema general de pensiones”. </w:t>
      </w:r>
    </w:p>
    <w:p w14:paraId="341D8F4B" w14:textId="77777777" w:rsidR="00CD2217" w:rsidRPr="00C83FC6" w:rsidRDefault="00CD2217" w:rsidP="002979F5">
      <w:pPr>
        <w:shd w:val="clear" w:color="auto" w:fill="FFFFFF"/>
        <w:tabs>
          <w:tab w:val="left" w:pos="5197"/>
        </w:tabs>
        <w:spacing w:line="276" w:lineRule="auto"/>
        <w:ind w:left="993" w:right="1750"/>
        <w:jc w:val="both"/>
        <w:rPr>
          <w:rFonts w:ascii="Arial" w:hAnsi="Arial" w:cs="Arial"/>
          <w:color w:val="000000"/>
          <w:spacing w:val="4"/>
          <w:szCs w:val="24"/>
          <w:lang w:val="es-ES"/>
        </w:rPr>
      </w:pPr>
    </w:p>
    <w:p w14:paraId="6D0F031D" w14:textId="0FB368A2" w:rsidR="00CD2217" w:rsidRPr="00C83FC6" w:rsidRDefault="00CD2217" w:rsidP="002979F5">
      <w:pPr>
        <w:shd w:val="clear" w:color="auto" w:fill="FFFFFF"/>
        <w:tabs>
          <w:tab w:val="left" w:pos="5197"/>
        </w:tabs>
        <w:spacing w:line="276" w:lineRule="auto"/>
        <w:jc w:val="both"/>
        <w:rPr>
          <w:rFonts w:ascii="Arial" w:hAnsi="Arial" w:cs="Arial"/>
          <w:color w:val="000000"/>
          <w:spacing w:val="4"/>
          <w:szCs w:val="24"/>
          <w:lang w:val="es-ES"/>
        </w:rPr>
      </w:pPr>
      <w:r w:rsidRPr="00C83FC6">
        <w:rPr>
          <w:rFonts w:ascii="Arial" w:hAnsi="Arial" w:cs="Arial"/>
          <w:color w:val="000000"/>
          <w:spacing w:val="4"/>
          <w:szCs w:val="24"/>
          <w:lang w:val="es-ES"/>
        </w:rPr>
        <w:t>Así, de tal articulado se desprenden 4 elementos para invocar la acción de resarcimiento de perjuicios a saber: a) ocurrencia de un error u omisión que puede consistir en la información otorgada a un trabajador para que este pueda elegir el régimen pensional que prefiere; b) que el error u omisión provenga del promotor de la AFP, que bien puede ser o no su empleado; c) que se cause un daño; d) que ese daño cause un perjuicio en el afiliado</w:t>
      </w:r>
      <w:r w:rsidR="0082092C" w:rsidRPr="00C83FC6">
        <w:rPr>
          <w:rFonts w:ascii="Arial" w:hAnsi="Arial" w:cs="Arial"/>
          <w:color w:val="000000"/>
          <w:spacing w:val="4"/>
          <w:szCs w:val="24"/>
          <w:lang w:val="es-ES"/>
        </w:rPr>
        <w:t>,</w:t>
      </w:r>
      <w:r w:rsidRPr="00C83FC6">
        <w:rPr>
          <w:rFonts w:ascii="Arial" w:hAnsi="Arial" w:cs="Arial"/>
          <w:color w:val="000000"/>
          <w:spacing w:val="4"/>
          <w:szCs w:val="24"/>
          <w:lang w:val="es-ES"/>
        </w:rPr>
        <w:t xml:space="preserve"> entendido este como la diferencia del valor de la mesada que recibirá en el RAIS, frente al RPM</w:t>
      </w:r>
      <w:r w:rsidR="0082092C" w:rsidRPr="00C83FC6">
        <w:rPr>
          <w:rFonts w:ascii="Arial" w:hAnsi="Arial" w:cs="Arial"/>
          <w:color w:val="000000"/>
          <w:spacing w:val="4"/>
          <w:szCs w:val="24"/>
          <w:lang w:val="es-ES"/>
        </w:rPr>
        <w:t>;</w:t>
      </w:r>
      <w:r w:rsidRPr="00C83FC6">
        <w:rPr>
          <w:rFonts w:ascii="Arial" w:hAnsi="Arial" w:cs="Arial"/>
          <w:color w:val="000000"/>
          <w:spacing w:val="4"/>
          <w:szCs w:val="24"/>
          <w:lang w:val="es-ES"/>
        </w:rPr>
        <w:t xml:space="preserve"> el tiempo que le costará acceder al derecho pensional, o no recibirlo, entre otros. </w:t>
      </w:r>
    </w:p>
    <w:p w14:paraId="73F76BB0" w14:textId="77777777" w:rsidR="00CD2217" w:rsidRPr="00C83FC6" w:rsidRDefault="00CD2217" w:rsidP="002979F5">
      <w:pPr>
        <w:shd w:val="clear" w:color="auto" w:fill="FFFFFF"/>
        <w:tabs>
          <w:tab w:val="left" w:pos="5197"/>
        </w:tabs>
        <w:spacing w:line="276" w:lineRule="auto"/>
        <w:jc w:val="both"/>
        <w:rPr>
          <w:rFonts w:ascii="Arial" w:hAnsi="Arial" w:cs="Arial"/>
          <w:color w:val="000000"/>
          <w:spacing w:val="4"/>
          <w:szCs w:val="24"/>
          <w:lang w:val="es-ES"/>
        </w:rPr>
      </w:pPr>
    </w:p>
    <w:p w14:paraId="75EB3E63" w14:textId="70C1DAFA" w:rsidR="00CD2217" w:rsidRPr="00C83FC6" w:rsidRDefault="00CD2217" w:rsidP="002979F5">
      <w:pPr>
        <w:shd w:val="clear" w:color="auto" w:fill="FFFFFF"/>
        <w:tabs>
          <w:tab w:val="left" w:pos="5197"/>
        </w:tabs>
        <w:spacing w:line="276" w:lineRule="auto"/>
        <w:jc w:val="both"/>
        <w:rPr>
          <w:rFonts w:ascii="Arial" w:hAnsi="Arial" w:cs="Arial"/>
          <w:color w:val="000000"/>
          <w:spacing w:val="4"/>
          <w:szCs w:val="24"/>
          <w:lang w:val="es-ES"/>
        </w:rPr>
      </w:pPr>
      <w:r w:rsidRPr="00C83FC6">
        <w:rPr>
          <w:rFonts w:ascii="Arial" w:hAnsi="Arial" w:cs="Arial"/>
          <w:color w:val="000000"/>
          <w:spacing w:val="4"/>
          <w:szCs w:val="24"/>
          <w:lang w:val="es-ES"/>
        </w:rPr>
        <w:t xml:space="preserve">Además, resulta preciso resaltar que tampoco puede obviarse el principio de interpretación del ordenamiento jurídico que exige la aplicación de la norma especial sobre la simplemente general, de manera tal que para el caso de ahora deberá aplicarse el aludido Decreto 720/93, </w:t>
      </w:r>
      <w:r w:rsidR="0082092C" w:rsidRPr="00C83FC6">
        <w:rPr>
          <w:rFonts w:ascii="Arial" w:hAnsi="Arial" w:cs="Arial"/>
          <w:color w:val="000000"/>
          <w:spacing w:val="4"/>
          <w:szCs w:val="24"/>
          <w:lang w:val="es-ES"/>
        </w:rPr>
        <w:t xml:space="preserve">que es norma especial, </w:t>
      </w:r>
      <w:r w:rsidRPr="00C83FC6">
        <w:rPr>
          <w:rFonts w:ascii="Arial" w:hAnsi="Arial" w:cs="Arial"/>
          <w:color w:val="000000"/>
          <w:spacing w:val="4"/>
          <w:szCs w:val="24"/>
          <w:lang w:val="es-ES"/>
        </w:rPr>
        <w:t>sobre las disposiciones generales contenidas en la Ley 100/93.</w:t>
      </w:r>
    </w:p>
    <w:p w14:paraId="5CC55B1E" w14:textId="77777777" w:rsidR="00CD2217" w:rsidRPr="00C83FC6" w:rsidRDefault="00CD2217" w:rsidP="002979F5">
      <w:pPr>
        <w:shd w:val="clear" w:color="auto" w:fill="FFFFFF"/>
        <w:tabs>
          <w:tab w:val="left" w:pos="5197"/>
        </w:tabs>
        <w:spacing w:line="276" w:lineRule="auto"/>
        <w:jc w:val="both"/>
        <w:rPr>
          <w:rFonts w:ascii="Arial" w:hAnsi="Arial" w:cs="Arial"/>
          <w:color w:val="000000"/>
          <w:spacing w:val="4"/>
          <w:szCs w:val="24"/>
          <w:lang w:val="es-ES"/>
        </w:rPr>
      </w:pPr>
    </w:p>
    <w:p w14:paraId="1A45712E" w14:textId="6B2EF390" w:rsidR="00CD2217" w:rsidRPr="00C83FC6" w:rsidRDefault="00CD2217" w:rsidP="002979F5">
      <w:pPr>
        <w:shd w:val="clear" w:color="auto" w:fill="FFFFFF"/>
        <w:tabs>
          <w:tab w:val="left" w:pos="5197"/>
        </w:tabs>
        <w:spacing w:line="276" w:lineRule="auto"/>
        <w:jc w:val="both"/>
        <w:rPr>
          <w:rFonts w:ascii="Arial" w:hAnsi="Arial" w:cs="Arial"/>
          <w:iCs/>
          <w:spacing w:val="4"/>
          <w:szCs w:val="24"/>
        </w:rPr>
      </w:pPr>
      <w:r w:rsidRPr="00C83FC6">
        <w:rPr>
          <w:rFonts w:ascii="Arial" w:hAnsi="Arial" w:cs="Arial"/>
          <w:iCs/>
          <w:spacing w:val="4"/>
          <w:szCs w:val="24"/>
        </w:rPr>
        <w:t>Por último, es preciso resaltar que la Sala Laboral de la Corte Suprema de Justicia ha descargado en Colpensiones, sujeto ajeno a la omisión del deber de información para la época de los traslados entre regímenes, los efectos patrimoniales de las ineficacias de los mismos, con lo cual trasgrede tanto la cláusula constitucional</w:t>
      </w:r>
      <w:r w:rsidR="0082092C" w:rsidRPr="00C83FC6">
        <w:rPr>
          <w:rFonts w:ascii="Arial" w:hAnsi="Arial" w:cs="Arial"/>
          <w:iCs/>
          <w:spacing w:val="4"/>
          <w:szCs w:val="24"/>
        </w:rPr>
        <w:t xml:space="preserve"> de responsabilidad patrimonial</w:t>
      </w:r>
      <w:r w:rsidRPr="00C83FC6">
        <w:rPr>
          <w:rFonts w:ascii="Arial" w:hAnsi="Arial" w:cs="Arial"/>
          <w:iCs/>
          <w:spacing w:val="4"/>
          <w:szCs w:val="24"/>
        </w:rPr>
        <w:t xml:space="preserve">, como el régimen resarcitorio de perjuicios contenido en el Código Civil, sin que las órdenes judiciales tendientes a trasladar los saldos existentes en la cuenta de ahorro individual, rendimientos financieros y gastos de administración, resulten suficientes para cubrir el perjuicio que debe asumir Colpensiones para sufragar las pensiones de personas que no contribuyeron, por lo menos durante los últimos 10 años, al fondo común que compone el RPM. </w:t>
      </w:r>
    </w:p>
    <w:p w14:paraId="7513BF09" w14:textId="77777777" w:rsidR="00CD2217" w:rsidRPr="00C83FC6" w:rsidRDefault="00CD2217" w:rsidP="002979F5">
      <w:pPr>
        <w:shd w:val="clear" w:color="auto" w:fill="FFFFFF"/>
        <w:tabs>
          <w:tab w:val="left" w:pos="5197"/>
        </w:tabs>
        <w:spacing w:line="276" w:lineRule="auto"/>
        <w:jc w:val="both"/>
        <w:rPr>
          <w:rFonts w:ascii="Arial" w:hAnsi="Arial" w:cs="Arial"/>
          <w:iCs/>
          <w:spacing w:val="4"/>
          <w:szCs w:val="24"/>
        </w:rPr>
      </w:pPr>
    </w:p>
    <w:p w14:paraId="1194A77F" w14:textId="3A7832FC" w:rsidR="00CD2217" w:rsidRPr="00C83FC6" w:rsidRDefault="00CD2217" w:rsidP="002979F5">
      <w:pPr>
        <w:shd w:val="clear" w:color="auto" w:fill="FFFFFF"/>
        <w:tabs>
          <w:tab w:val="left" w:pos="5197"/>
        </w:tabs>
        <w:spacing w:line="276" w:lineRule="auto"/>
        <w:jc w:val="both"/>
        <w:rPr>
          <w:rFonts w:ascii="Arial" w:hAnsi="Arial" w:cs="Arial"/>
          <w:iCs/>
          <w:spacing w:val="4"/>
          <w:szCs w:val="24"/>
        </w:rPr>
      </w:pPr>
      <w:r w:rsidRPr="00C83FC6">
        <w:rPr>
          <w:rFonts w:ascii="Arial" w:hAnsi="Arial" w:cs="Arial"/>
          <w:iCs/>
          <w:spacing w:val="4"/>
          <w:szCs w:val="24"/>
        </w:rPr>
        <w:t>En efecto, nuestra legislación ha establecido que sólo se obliga a indemnizar a aquel que causó un daño – artículos 2341 y 2343 del Código Civil -, por lo que si Colpensiones no participó en la información otorgada al trabajador, no tendrá por qué resarcirlo, pues rememórese que las obligaciones nacen del concurso real de las voluntades de los contratan</w:t>
      </w:r>
      <w:r w:rsidR="009D1CCD" w:rsidRPr="00C83FC6">
        <w:rPr>
          <w:rFonts w:ascii="Arial" w:hAnsi="Arial" w:cs="Arial"/>
          <w:iCs/>
          <w:spacing w:val="4"/>
          <w:szCs w:val="24"/>
        </w:rPr>
        <w:t>tes o del daño inferido a otra -</w:t>
      </w:r>
      <w:r w:rsidRPr="00C83FC6">
        <w:rPr>
          <w:rFonts w:ascii="Arial" w:hAnsi="Arial" w:cs="Arial"/>
          <w:iCs/>
          <w:spacing w:val="4"/>
          <w:szCs w:val="24"/>
        </w:rPr>
        <w:t>art. 1494 del Código Civil-.</w:t>
      </w:r>
    </w:p>
    <w:p w14:paraId="0EEA63EB" w14:textId="77777777" w:rsidR="00CD2217" w:rsidRPr="00C83FC6" w:rsidRDefault="00CD2217" w:rsidP="002979F5">
      <w:pPr>
        <w:shd w:val="clear" w:color="auto" w:fill="FFFFFF"/>
        <w:tabs>
          <w:tab w:val="left" w:pos="5197"/>
        </w:tabs>
        <w:spacing w:line="276" w:lineRule="auto"/>
        <w:jc w:val="both"/>
        <w:rPr>
          <w:rFonts w:ascii="Arial" w:hAnsi="Arial" w:cs="Arial"/>
          <w:iCs/>
          <w:spacing w:val="4"/>
          <w:szCs w:val="24"/>
        </w:rPr>
      </w:pPr>
    </w:p>
    <w:p w14:paraId="5107EB5D" w14:textId="77777777" w:rsidR="00CD2217" w:rsidRPr="00C83FC6" w:rsidRDefault="00CD2217" w:rsidP="002979F5">
      <w:pPr>
        <w:shd w:val="clear" w:color="auto" w:fill="FFFFFF"/>
        <w:tabs>
          <w:tab w:val="left" w:pos="5197"/>
        </w:tabs>
        <w:spacing w:line="276" w:lineRule="auto"/>
        <w:jc w:val="both"/>
        <w:rPr>
          <w:rFonts w:ascii="Arial" w:hAnsi="Arial" w:cs="Arial"/>
          <w:iCs/>
          <w:spacing w:val="4"/>
          <w:szCs w:val="24"/>
        </w:rPr>
      </w:pPr>
      <w:r w:rsidRPr="00C83FC6">
        <w:rPr>
          <w:rFonts w:ascii="Arial" w:hAnsi="Arial" w:cs="Arial"/>
          <w:iCs/>
          <w:spacing w:val="4"/>
          <w:szCs w:val="24"/>
        </w:rPr>
        <w:t>Actuar en contrario implica una trasgresión a la cláusula constitucional contenida en el artículo 90 que prescribe que “</w:t>
      </w:r>
      <w:r w:rsidRPr="00C83FC6">
        <w:rPr>
          <w:rFonts w:ascii="Arial" w:hAnsi="Arial" w:cs="Arial"/>
          <w:i/>
          <w:iCs/>
          <w:spacing w:val="4"/>
          <w:sz w:val="22"/>
          <w:szCs w:val="24"/>
        </w:rPr>
        <w:t>el Estado únicamente responderá patrimonialmente por los daños antijurídicos que le sean imputables, causados por la acción o la omisión de las autoridades públicas</w:t>
      </w:r>
      <w:r w:rsidRPr="00C83FC6">
        <w:rPr>
          <w:rFonts w:ascii="Arial" w:hAnsi="Arial" w:cs="Arial"/>
          <w:i/>
          <w:iCs/>
          <w:spacing w:val="4"/>
          <w:szCs w:val="24"/>
        </w:rPr>
        <w:t xml:space="preserve">”, </w:t>
      </w:r>
      <w:r w:rsidRPr="00C83FC6">
        <w:rPr>
          <w:rFonts w:ascii="Arial" w:hAnsi="Arial" w:cs="Arial"/>
          <w:iCs/>
          <w:spacing w:val="4"/>
          <w:szCs w:val="24"/>
        </w:rPr>
        <w:t>máxime que obligar a Colpensiones al pago de las pensiones de los nuevos afiliados implica un grave detrimento de los legítimos intereses de todos que fielmente han permanecido en el RPM, y que de no alcanzar con los aportes y rendimientos de los afiliados que constituyen un fondo común, deberá la nación con su patrimonio atender.</w:t>
      </w:r>
    </w:p>
    <w:p w14:paraId="37DD2315" w14:textId="77777777" w:rsidR="00CD2217" w:rsidRPr="00C83FC6" w:rsidRDefault="00CD2217" w:rsidP="002979F5">
      <w:pPr>
        <w:shd w:val="clear" w:color="auto" w:fill="FFFFFF"/>
        <w:tabs>
          <w:tab w:val="left" w:pos="5197"/>
        </w:tabs>
        <w:spacing w:line="276" w:lineRule="auto"/>
        <w:jc w:val="both"/>
        <w:rPr>
          <w:rFonts w:ascii="Arial" w:hAnsi="Arial" w:cs="Arial"/>
          <w:iCs/>
          <w:spacing w:val="4"/>
          <w:szCs w:val="24"/>
        </w:rPr>
      </w:pPr>
    </w:p>
    <w:p w14:paraId="39979D5E" w14:textId="598905E5" w:rsidR="00CD2217" w:rsidRPr="00C83FC6" w:rsidRDefault="00CD2217" w:rsidP="002979F5">
      <w:pPr>
        <w:shd w:val="clear" w:color="auto" w:fill="FFFFFF"/>
        <w:tabs>
          <w:tab w:val="left" w:pos="5197"/>
        </w:tabs>
        <w:spacing w:line="276" w:lineRule="auto"/>
        <w:jc w:val="both"/>
        <w:rPr>
          <w:rFonts w:ascii="Arial" w:hAnsi="Arial" w:cs="Arial"/>
          <w:iCs/>
          <w:spacing w:val="4"/>
          <w:szCs w:val="24"/>
        </w:rPr>
      </w:pPr>
      <w:r w:rsidRPr="00C83FC6">
        <w:rPr>
          <w:rFonts w:ascii="Arial" w:hAnsi="Arial" w:cs="Arial"/>
          <w:iCs/>
          <w:spacing w:val="4"/>
          <w:szCs w:val="24"/>
        </w:rPr>
        <w:t>Puestas de este modo las cosas, si el s</w:t>
      </w:r>
      <w:r w:rsidR="0082092C" w:rsidRPr="00C83FC6">
        <w:rPr>
          <w:rFonts w:ascii="Arial" w:hAnsi="Arial" w:cs="Arial"/>
          <w:iCs/>
          <w:spacing w:val="4"/>
          <w:szCs w:val="24"/>
        </w:rPr>
        <w:t>upuesto de hecho expuesto en la demanda</w:t>
      </w:r>
      <w:r w:rsidRPr="00C83FC6">
        <w:rPr>
          <w:rFonts w:ascii="Arial" w:hAnsi="Arial" w:cs="Arial"/>
          <w:iCs/>
          <w:spacing w:val="4"/>
          <w:szCs w:val="24"/>
        </w:rPr>
        <w:t xml:space="preserve"> se encuentra dirigido a probar que el promotor de la AFP omitió o erró en la información otorgada para que el trabajador pudiese elegir a cuál régimen pensional quería pertenecer, y esto le ocasionó un perjuicio, por el valor de la </w:t>
      </w:r>
      <w:r w:rsidRPr="00C83FC6">
        <w:rPr>
          <w:rFonts w:ascii="Arial" w:hAnsi="Arial" w:cs="Arial"/>
          <w:iCs/>
          <w:spacing w:val="4"/>
          <w:szCs w:val="24"/>
        </w:rPr>
        <w:lastRenderedPageBreak/>
        <w:t xml:space="preserve">mesada que será otorgada en el RAIS,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 </w:t>
      </w:r>
    </w:p>
    <w:p w14:paraId="087CF698" w14:textId="77777777" w:rsidR="00CD2217" w:rsidRPr="00C83FC6" w:rsidRDefault="00CD2217" w:rsidP="002979F5">
      <w:pPr>
        <w:shd w:val="clear" w:color="auto" w:fill="FFFFFF"/>
        <w:tabs>
          <w:tab w:val="left" w:pos="5197"/>
        </w:tabs>
        <w:spacing w:line="276" w:lineRule="auto"/>
        <w:jc w:val="both"/>
        <w:rPr>
          <w:rFonts w:ascii="Arial" w:hAnsi="Arial" w:cs="Arial"/>
          <w:iCs/>
          <w:spacing w:val="4"/>
          <w:szCs w:val="24"/>
        </w:rPr>
      </w:pPr>
    </w:p>
    <w:p w14:paraId="3D0CD7B9" w14:textId="77777777" w:rsidR="00CD2217" w:rsidRPr="00C83FC6" w:rsidRDefault="00CD2217" w:rsidP="002979F5">
      <w:pPr>
        <w:shd w:val="clear" w:color="auto" w:fill="FFFFFF"/>
        <w:tabs>
          <w:tab w:val="left" w:pos="5197"/>
        </w:tabs>
        <w:spacing w:line="276" w:lineRule="auto"/>
        <w:jc w:val="both"/>
        <w:rPr>
          <w:rFonts w:ascii="Arial" w:hAnsi="Arial" w:cs="Arial"/>
          <w:iCs/>
          <w:spacing w:val="4"/>
          <w:szCs w:val="24"/>
        </w:rPr>
      </w:pPr>
      <w:r w:rsidRPr="00C83FC6">
        <w:rPr>
          <w:rFonts w:ascii="Arial" w:hAnsi="Arial" w:cs="Arial"/>
          <w:iCs/>
          <w:spacing w:val="4"/>
          <w:szCs w:val="24"/>
        </w:rPr>
        <w:t>Dicho de otra forma, el supuesto de hecho contemplado en el literal b) del artículo 13 y 271 de la Ley 100/93 apenas contempla el desconocer, atentar o impedir la libre elección del trabajador, a cargo del empleador o sujeto afín a tal calidad, nunca a la AFP. De manera tal que cuando se plantea en la demanda tal omisión de información por parte de la AFP, en realidad el actor está evidenciando un supuesto de hecho diferente al contemplado en los pluricitados art. 13 y 271 de la Ley 100/93, por lo que, sin dubitación la acción de ineficacia estará destinada al fracaso, debiendo incoar el resarcimiento de perjuicios.</w:t>
      </w:r>
    </w:p>
    <w:p w14:paraId="38DC8AB4" w14:textId="77777777" w:rsidR="00680460" w:rsidRPr="00C83FC6" w:rsidRDefault="00680460" w:rsidP="002979F5">
      <w:pPr>
        <w:spacing w:line="276" w:lineRule="auto"/>
        <w:ind w:right="284"/>
        <w:jc w:val="both"/>
        <w:rPr>
          <w:rFonts w:ascii="Arial" w:hAnsi="Arial" w:cs="Arial"/>
          <w:color w:val="000000" w:themeColor="text1"/>
          <w:spacing w:val="4"/>
          <w:szCs w:val="24"/>
        </w:rPr>
      </w:pPr>
    </w:p>
    <w:p w14:paraId="6F45A790" w14:textId="7FC1DDD0" w:rsidR="00D02C1F" w:rsidRPr="00C83FC6" w:rsidRDefault="00D02C1F" w:rsidP="002979F5">
      <w:pPr>
        <w:spacing w:line="276" w:lineRule="auto"/>
        <w:ind w:right="284"/>
        <w:jc w:val="both"/>
        <w:rPr>
          <w:rFonts w:ascii="Arial" w:hAnsi="Arial" w:cs="Arial"/>
          <w:b/>
          <w:spacing w:val="4"/>
          <w:szCs w:val="24"/>
        </w:rPr>
      </w:pPr>
      <w:r w:rsidRPr="00C83FC6">
        <w:rPr>
          <w:rFonts w:ascii="Arial" w:hAnsi="Arial" w:cs="Arial"/>
          <w:b/>
          <w:spacing w:val="4"/>
          <w:szCs w:val="24"/>
        </w:rPr>
        <w:t xml:space="preserve">Fundamento fáctico </w:t>
      </w:r>
    </w:p>
    <w:p w14:paraId="4E20BA0D" w14:textId="77777777" w:rsidR="00CD2217" w:rsidRPr="00C83FC6" w:rsidRDefault="00CD2217" w:rsidP="002979F5">
      <w:pPr>
        <w:spacing w:line="276" w:lineRule="auto"/>
        <w:ind w:right="284"/>
        <w:jc w:val="both"/>
        <w:rPr>
          <w:rFonts w:ascii="Arial" w:hAnsi="Arial" w:cs="Arial"/>
          <w:b/>
          <w:spacing w:val="4"/>
          <w:szCs w:val="24"/>
        </w:rPr>
      </w:pPr>
    </w:p>
    <w:p w14:paraId="4C0A3C00" w14:textId="5FCAA9BF" w:rsidR="009609B3" w:rsidRPr="00C83FC6" w:rsidRDefault="00D02C1F" w:rsidP="002979F5">
      <w:pPr>
        <w:spacing w:line="276" w:lineRule="auto"/>
        <w:ind w:right="49"/>
        <w:contextualSpacing/>
        <w:jc w:val="both"/>
        <w:rPr>
          <w:rFonts w:ascii="Arial" w:eastAsiaTheme="minorHAnsi" w:hAnsi="Arial" w:cs="Arial"/>
          <w:iCs/>
          <w:spacing w:val="4"/>
          <w:szCs w:val="24"/>
        </w:rPr>
      </w:pPr>
      <w:r w:rsidRPr="00C83FC6">
        <w:rPr>
          <w:rFonts w:ascii="Arial" w:hAnsi="Arial" w:cs="Arial"/>
          <w:spacing w:val="4"/>
          <w:szCs w:val="24"/>
        </w:rPr>
        <w:t xml:space="preserve">Rememórese que </w:t>
      </w:r>
      <w:r w:rsidR="005D3200" w:rsidRPr="00C83FC6">
        <w:rPr>
          <w:rFonts w:ascii="Arial" w:hAnsi="Arial" w:cs="Arial"/>
          <w:spacing w:val="4"/>
          <w:szCs w:val="24"/>
        </w:rPr>
        <w:t>Margarita Amparo Jaimes Guerrero</w:t>
      </w:r>
      <w:r w:rsidRPr="00C83FC6">
        <w:rPr>
          <w:rFonts w:ascii="Arial" w:hAnsi="Arial" w:cs="Arial"/>
          <w:spacing w:val="4"/>
          <w:szCs w:val="24"/>
        </w:rPr>
        <w:t xml:space="preserve"> pretende </w:t>
      </w:r>
      <w:r w:rsidR="001E6B27" w:rsidRPr="00C83FC6">
        <w:rPr>
          <w:rFonts w:ascii="Arial" w:hAnsi="Arial" w:cs="Arial"/>
          <w:spacing w:val="4"/>
          <w:szCs w:val="24"/>
        </w:rPr>
        <w:t>la ineficacia de</w:t>
      </w:r>
      <w:r w:rsidRPr="00C83FC6">
        <w:rPr>
          <w:rFonts w:ascii="Arial" w:hAnsi="Arial" w:cs="Arial"/>
          <w:spacing w:val="4"/>
          <w:szCs w:val="24"/>
        </w:rPr>
        <w:t xml:space="preserve">l traslado </w:t>
      </w:r>
      <w:r w:rsidR="001E6B27" w:rsidRPr="00C83FC6">
        <w:rPr>
          <w:rFonts w:ascii="Arial" w:hAnsi="Arial" w:cs="Arial"/>
          <w:spacing w:val="4"/>
          <w:szCs w:val="24"/>
        </w:rPr>
        <w:t>realizado del</w:t>
      </w:r>
      <w:r w:rsidR="00C15DCE" w:rsidRPr="00C83FC6">
        <w:rPr>
          <w:rFonts w:ascii="Arial" w:hAnsi="Arial" w:cs="Arial"/>
          <w:spacing w:val="4"/>
          <w:szCs w:val="24"/>
        </w:rPr>
        <w:t xml:space="preserve"> RPM al RAIS (fl.</w:t>
      </w:r>
      <w:r w:rsidR="005D3200" w:rsidRPr="00C83FC6">
        <w:rPr>
          <w:rFonts w:ascii="Arial" w:hAnsi="Arial" w:cs="Arial"/>
          <w:spacing w:val="4"/>
          <w:szCs w:val="24"/>
        </w:rPr>
        <w:t xml:space="preserve"> 21</w:t>
      </w:r>
      <w:r w:rsidRPr="00C83FC6">
        <w:rPr>
          <w:rFonts w:ascii="Arial" w:hAnsi="Arial" w:cs="Arial"/>
          <w:spacing w:val="4"/>
          <w:szCs w:val="24"/>
        </w:rPr>
        <w:t xml:space="preserve"> c. 1), del que da cuenta el formulario suscrito</w:t>
      </w:r>
      <w:r w:rsidR="00524983" w:rsidRPr="00C83FC6">
        <w:rPr>
          <w:rFonts w:ascii="Arial" w:hAnsi="Arial" w:cs="Arial"/>
          <w:spacing w:val="4"/>
          <w:szCs w:val="24"/>
        </w:rPr>
        <w:t xml:space="preserve"> </w:t>
      </w:r>
      <w:r w:rsidR="005D3200" w:rsidRPr="00C83FC6">
        <w:rPr>
          <w:rFonts w:ascii="Arial" w:hAnsi="Arial" w:cs="Arial"/>
          <w:spacing w:val="4"/>
          <w:szCs w:val="24"/>
        </w:rPr>
        <w:t>el 30/05/2000 ante Pensiones y Cesantías Santander</w:t>
      </w:r>
      <w:r w:rsidR="00524983" w:rsidRPr="00C83FC6">
        <w:rPr>
          <w:rFonts w:ascii="Arial" w:hAnsi="Arial" w:cs="Arial"/>
          <w:spacing w:val="4"/>
          <w:szCs w:val="24"/>
        </w:rPr>
        <w:t xml:space="preserve"> – hoy Protección S.A. -</w:t>
      </w:r>
      <w:r w:rsidR="005D3200" w:rsidRPr="00C83FC6">
        <w:rPr>
          <w:rFonts w:ascii="Arial" w:hAnsi="Arial" w:cs="Arial"/>
          <w:spacing w:val="4"/>
          <w:szCs w:val="24"/>
        </w:rPr>
        <w:t xml:space="preserve"> (fl. 158</w:t>
      </w:r>
      <w:r w:rsidRPr="00C83FC6">
        <w:rPr>
          <w:rFonts w:ascii="Arial" w:hAnsi="Arial" w:cs="Arial"/>
          <w:spacing w:val="4"/>
          <w:szCs w:val="24"/>
        </w:rPr>
        <w:t xml:space="preserve"> c. 1), </w:t>
      </w:r>
      <w:r w:rsidR="001E6B27" w:rsidRPr="00C83FC6">
        <w:rPr>
          <w:rFonts w:ascii="Arial" w:hAnsi="Arial" w:cs="Arial"/>
          <w:spacing w:val="4"/>
          <w:szCs w:val="24"/>
        </w:rPr>
        <w:t xml:space="preserve">por lo que señala a la AFP privada y no a su empleador u otra persona afín a tal calidad, como el sujeto que la hizo incurrir en error o engaño para efectos de obtener dicho traslado y del que adujo derivar un perjuicio en tanto que, de pensionarse, </w:t>
      </w:r>
      <w:r w:rsidR="009B76E4" w:rsidRPr="00C83FC6">
        <w:rPr>
          <w:rFonts w:ascii="Arial" w:hAnsi="Arial" w:cs="Arial"/>
          <w:spacing w:val="4"/>
          <w:szCs w:val="24"/>
        </w:rPr>
        <w:t xml:space="preserve">en el RAIS </w:t>
      </w:r>
      <w:r w:rsidR="001E6B27" w:rsidRPr="00C83FC6">
        <w:rPr>
          <w:rFonts w:ascii="Arial" w:hAnsi="Arial" w:cs="Arial"/>
          <w:spacing w:val="4"/>
          <w:szCs w:val="24"/>
        </w:rPr>
        <w:t xml:space="preserve">recibiría una mesada inferior que si estuviera en el RPM. </w:t>
      </w:r>
    </w:p>
    <w:p w14:paraId="4C4B0852" w14:textId="77777777" w:rsidR="001E6B27" w:rsidRPr="00C83FC6" w:rsidRDefault="001E6B27" w:rsidP="002979F5">
      <w:pPr>
        <w:spacing w:line="276" w:lineRule="auto"/>
        <w:ind w:right="49"/>
        <w:contextualSpacing/>
        <w:jc w:val="both"/>
        <w:rPr>
          <w:rFonts w:ascii="Arial" w:eastAsiaTheme="minorHAnsi" w:hAnsi="Arial" w:cs="Arial"/>
          <w:iCs/>
          <w:spacing w:val="4"/>
          <w:szCs w:val="24"/>
        </w:rPr>
      </w:pPr>
    </w:p>
    <w:p w14:paraId="6B254066" w14:textId="6E853675" w:rsidR="00615E17" w:rsidRPr="00C83FC6" w:rsidRDefault="001E6B27" w:rsidP="002979F5">
      <w:pPr>
        <w:spacing w:line="276" w:lineRule="auto"/>
        <w:ind w:right="49"/>
        <w:contextualSpacing/>
        <w:jc w:val="both"/>
        <w:rPr>
          <w:rFonts w:ascii="Arial" w:hAnsi="Arial" w:cs="Arial"/>
          <w:iCs/>
          <w:spacing w:val="4"/>
          <w:szCs w:val="24"/>
        </w:rPr>
      </w:pPr>
      <w:r w:rsidRPr="00C83FC6">
        <w:rPr>
          <w:rFonts w:ascii="Arial" w:hAnsi="Arial" w:cs="Arial"/>
          <w:spacing w:val="4"/>
          <w:szCs w:val="24"/>
        </w:rPr>
        <w:t>B</w:t>
      </w:r>
      <w:r w:rsidR="0067284A" w:rsidRPr="00C83FC6">
        <w:rPr>
          <w:rFonts w:ascii="Arial" w:hAnsi="Arial" w:cs="Arial"/>
          <w:spacing w:val="4"/>
          <w:szCs w:val="24"/>
        </w:rPr>
        <w:t xml:space="preserve">asta la anterior descripción para echar al traste las pretensiones de la demandante, pues estos supuestos fácticos corresponden a una acción diferente a la invocada - literal b) del artículo 13 y 271 de la Ley 100/93 –, </w:t>
      </w:r>
      <w:r w:rsidR="0067284A" w:rsidRPr="00C83FC6">
        <w:rPr>
          <w:rFonts w:ascii="Arial" w:hAnsi="Arial" w:cs="Arial"/>
          <w:iCs/>
          <w:spacing w:val="4"/>
          <w:szCs w:val="24"/>
        </w:rPr>
        <w:t xml:space="preserve">sin que ahora pueda esta Colegiatura encausar sus  pretensiones en ese sentido, pues ello implicaría un grave quebranto a los derechos de contradicción y defensa de los sujetos procesales, así como al principio de congruencia – art. 281 del C.G.P.-, además que los jueces colegiados carecen de facultades </w:t>
      </w:r>
      <w:r w:rsidR="0067284A" w:rsidRPr="00C83FC6">
        <w:rPr>
          <w:rFonts w:ascii="Arial" w:hAnsi="Arial" w:cs="Arial"/>
          <w:i/>
          <w:iCs/>
          <w:spacing w:val="4"/>
          <w:szCs w:val="24"/>
        </w:rPr>
        <w:t>ultra</w:t>
      </w:r>
      <w:r w:rsidR="0067284A" w:rsidRPr="00C83FC6">
        <w:rPr>
          <w:rFonts w:ascii="Arial" w:hAnsi="Arial" w:cs="Arial"/>
          <w:iCs/>
          <w:spacing w:val="4"/>
          <w:szCs w:val="24"/>
        </w:rPr>
        <w:t xml:space="preserve"> y </w:t>
      </w:r>
      <w:r w:rsidR="0067284A" w:rsidRPr="00C83FC6">
        <w:rPr>
          <w:rFonts w:ascii="Arial" w:hAnsi="Arial" w:cs="Arial"/>
          <w:i/>
          <w:iCs/>
          <w:spacing w:val="4"/>
          <w:szCs w:val="24"/>
        </w:rPr>
        <w:t>extra petita</w:t>
      </w:r>
      <w:r w:rsidR="0067284A" w:rsidRPr="00C83FC6">
        <w:rPr>
          <w:rFonts w:ascii="Arial" w:hAnsi="Arial" w:cs="Arial"/>
          <w:iCs/>
          <w:spacing w:val="4"/>
          <w:szCs w:val="24"/>
        </w:rPr>
        <w:t xml:space="preserve"> en sus decisiones – art. 50 C.P.T. y de la S.S.-.</w:t>
      </w:r>
    </w:p>
    <w:p w14:paraId="07871A7F" w14:textId="77777777" w:rsidR="0067284A" w:rsidRPr="00C83FC6" w:rsidRDefault="0067284A" w:rsidP="002979F5">
      <w:pPr>
        <w:spacing w:line="276" w:lineRule="auto"/>
        <w:ind w:right="49"/>
        <w:contextualSpacing/>
        <w:jc w:val="both"/>
        <w:rPr>
          <w:rFonts w:ascii="Arial" w:hAnsi="Arial" w:cs="Arial"/>
          <w:iCs/>
          <w:spacing w:val="4"/>
          <w:szCs w:val="24"/>
        </w:rPr>
      </w:pPr>
    </w:p>
    <w:p w14:paraId="10E90476" w14:textId="77777777" w:rsidR="000C7575" w:rsidRPr="00C83FC6" w:rsidRDefault="000C7575" w:rsidP="002979F5">
      <w:pPr>
        <w:shd w:val="clear" w:color="auto" w:fill="FFFFFF"/>
        <w:tabs>
          <w:tab w:val="left" w:pos="5197"/>
        </w:tabs>
        <w:spacing w:line="276" w:lineRule="auto"/>
        <w:jc w:val="center"/>
        <w:rPr>
          <w:rFonts w:ascii="Arial" w:hAnsi="Arial" w:cs="Arial"/>
          <w:b/>
          <w:color w:val="000000" w:themeColor="text1"/>
          <w:spacing w:val="4"/>
          <w:szCs w:val="24"/>
          <w:lang w:eastAsia="es-CO"/>
        </w:rPr>
      </w:pPr>
      <w:r w:rsidRPr="00C83FC6">
        <w:rPr>
          <w:rFonts w:ascii="Arial" w:hAnsi="Arial" w:cs="Arial"/>
          <w:b/>
          <w:color w:val="000000" w:themeColor="text1"/>
          <w:spacing w:val="4"/>
          <w:szCs w:val="24"/>
          <w:lang w:eastAsia="es-CO"/>
        </w:rPr>
        <w:t>CONCLUSIÓN</w:t>
      </w:r>
    </w:p>
    <w:p w14:paraId="5396E3F1" w14:textId="77777777" w:rsidR="00ED3A82" w:rsidRPr="00C83FC6" w:rsidRDefault="00ED3A82" w:rsidP="002979F5">
      <w:pPr>
        <w:shd w:val="clear" w:color="auto" w:fill="FFFFFF"/>
        <w:tabs>
          <w:tab w:val="left" w:pos="5197"/>
        </w:tabs>
        <w:spacing w:line="276" w:lineRule="auto"/>
        <w:contextualSpacing/>
        <w:jc w:val="both"/>
        <w:rPr>
          <w:rFonts w:ascii="Arial" w:hAnsi="Arial" w:cs="Arial"/>
          <w:color w:val="000000" w:themeColor="text1"/>
          <w:spacing w:val="4"/>
          <w:szCs w:val="24"/>
          <w:lang w:eastAsia="es-CO"/>
        </w:rPr>
      </w:pPr>
    </w:p>
    <w:p w14:paraId="7901C652" w14:textId="6D216EC3" w:rsidR="00EA1846" w:rsidRPr="00C83FC6" w:rsidRDefault="00CD2217" w:rsidP="002979F5">
      <w:pPr>
        <w:spacing w:line="276" w:lineRule="auto"/>
        <w:ind w:right="49"/>
        <w:contextualSpacing/>
        <w:jc w:val="both"/>
        <w:rPr>
          <w:rFonts w:ascii="Arial" w:hAnsi="Arial" w:cs="Arial"/>
          <w:color w:val="000000" w:themeColor="text1"/>
          <w:spacing w:val="4"/>
          <w:szCs w:val="24"/>
          <w:lang w:eastAsia="es-CO"/>
        </w:rPr>
      </w:pPr>
      <w:r w:rsidRPr="00C83FC6">
        <w:rPr>
          <w:rFonts w:ascii="Arial" w:hAnsi="Arial" w:cs="Arial"/>
          <w:color w:val="000000" w:themeColor="text1"/>
          <w:spacing w:val="4"/>
          <w:szCs w:val="24"/>
          <w:lang w:eastAsia="es-CO"/>
        </w:rPr>
        <w:t>Conforme lo expuesto,</w:t>
      </w:r>
      <w:r w:rsidR="00EA1846" w:rsidRPr="00C83FC6">
        <w:rPr>
          <w:rFonts w:ascii="Arial" w:hAnsi="Arial" w:cs="Arial"/>
          <w:color w:val="000000" w:themeColor="text1"/>
          <w:spacing w:val="4"/>
          <w:szCs w:val="24"/>
          <w:lang w:eastAsia="es-CO"/>
        </w:rPr>
        <w:t xml:space="preserve"> </w:t>
      </w:r>
      <w:r w:rsidR="0082092C" w:rsidRPr="00C83FC6">
        <w:rPr>
          <w:rFonts w:ascii="Arial" w:hAnsi="Arial" w:cs="Arial"/>
          <w:color w:val="000000" w:themeColor="text1"/>
          <w:spacing w:val="4"/>
          <w:szCs w:val="24"/>
          <w:u w:val="single"/>
          <w:lang w:eastAsia="es-CO"/>
        </w:rPr>
        <w:t>como los supuestos f</w:t>
      </w:r>
      <w:r w:rsidR="0082092C" w:rsidRPr="00C83FC6">
        <w:rPr>
          <w:rFonts w:ascii="Arial" w:hAnsi="Arial" w:cs="Arial"/>
          <w:color w:val="000000" w:themeColor="text1"/>
          <w:spacing w:val="4"/>
          <w:szCs w:val="24"/>
          <w:u w:val="single"/>
          <w:lang w:val="es-CO" w:eastAsia="es-CO"/>
        </w:rPr>
        <w:t>á</w:t>
      </w:r>
      <w:r w:rsidR="00EA1846" w:rsidRPr="00C83FC6">
        <w:rPr>
          <w:rFonts w:ascii="Arial" w:hAnsi="Arial" w:cs="Arial"/>
          <w:color w:val="000000" w:themeColor="text1"/>
          <w:spacing w:val="4"/>
          <w:szCs w:val="24"/>
          <w:u w:val="single"/>
          <w:lang w:eastAsia="es-CO"/>
        </w:rPr>
        <w:t>cticos alegados en la demanda no son los que deben acreditarse para salir avante la ineficacia pretendida</w:t>
      </w:r>
      <w:r w:rsidR="00EA1846" w:rsidRPr="00C83FC6">
        <w:rPr>
          <w:rFonts w:ascii="Arial" w:hAnsi="Arial" w:cs="Arial"/>
          <w:color w:val="000000" w:themeColor="text1"/>
          <w:spacing w:val="4"/>
          <w:szCs w:val="24"/>
          <w:lang w:eastAsia="es-CO"/>
        </w:rPr>
        <w:t xml:space="preserve">, </w:t>
      </w:r>
      <w:r w:rsidR="00615E17" w:rsidRPr="00C83FC6">
        <w:rPr>
          <w:rFonts w:ascii="Arial" w:hAnsi="Arial" w:cs="Arial"/>
          <w:spacing w:val="4"/>
          <w:szCs w:val="24"/>
        </w:rPr>
        <w:t xml:space="preserve">se revocará la decisión de primera instancia como solicitó el apelante, aunque por diferentes razones, y en consecuencia se denegarán los pedimentos del libelo introductor. </w:t>
      </w:r>
      <w:r w:rsidR="00EA1846" w:rsidRPr="00C83FC6">
        <w:rPr>
          <w:rFonts w:ascii="Arial" w:hAnsi="Arial" w:cs="Arial"/>
          <w:color w:val="000000" w:themeColor="text1"/>
          <w:spacing w:val="4"/>
          <w:szCs w:val="24"/>
          <w:lang w:eastAsia="es-CO"/>
        </w:rPr>
        <w:t>Costas de ambas instancias a cargo de la demandante y a favor de las demandadas de conformidad con el numeral 4º del artículo 365 del C.G.P.</w:t>
      </w:r>
    </w:p>
    <w:p w14:paraId="0808B0E0" w14:textId="77777777" w:rsidR="005B6023" w:rsidRPr="00C83FC6" w:rsidRDefault="005B6023" w:rsidP="002979F5">
      <w:pPr>
        <w:shd w:val="clear" w:color="auto" w:fill="FFFFFF"/>
        <w:tabs>
          <w:tab w:val="left" w:pos="5197"/>
        </w:tabs>
        <w:spacing w:line="276" w:lineRule="auto"/>
        <w:contextualSpacing/>
        <w:jc w:val="both"/>
        <w:rPr>
          <w:rFonts w:ascii="Arial" w:hAnsi="Arial" w:cs="Arial"/>
          <w:color w:val="000000" w:themeColor="text1"/>
          <w:spacing w:val="4"/>
          <w:szCs w:val="24"/>
        </w:rPr>
      </w:pPr>
    </w:p>
    <w:p w14:paraId="5276C211" w14:textId="77777777" w:rsidR="000C7575" w:rsidRPr="00C83FC6" w:rsidRDefault="000C7575" w:rsidP="002979F5">
      <w:pPr>
        <w:spacing w:line="276" w:lineRule="auto"/>
        <w:contextualSpacing/>
        <w:jc w:val="center"/>
        <w:rPr>
          <w:rFonts w:ascii="Arial" w:hAnsi="Arial" w:cs="Arial"/>
          <w:b/>
          <w:color w:val="000000" w:themeColor="text1"/>
          <w:spacing w:val="4"/>
          <w:szCs w:val="24"/>
        </w:rPr>
      </w:pPr>
      <w:r w:rsidRPr="00C83FC6">
        <w:rPr>
          <w:rFonts w:ascii="Arial" w:hAnsi="Arial" w:cs="Arial"/>
          <w:b/>
          <w:color w:val="000000" w:themeColor="text1"/>
          <w:spacing w:val="4"/>
          <w:szCs w:val="24"/>
        </w:rPr>
        <w:t>DECISIÓN</w:t>
      </w:r>
    </w:p>
    <w:p w14:paraId="30FFDA2C" w14:textId="77777777" w:rsidR="000C7575" w:rsidRPr="00C83FC6" w:rsidRDefault="000C7575" w:rsidP="002979F5">
      <w:pPr>
        <w:spacing w:line="276" w:lineRule="auto"/>
        <w:contextualSpacing/>
        <w:jc w:val="center"/>
        <w:rPr>
          <w:rFonts w:ascii="Arial" w:hAnsi="Arial" w:cs="Arial"/>
          <w:b/>
          <w:color w:val="000000" w:themeColor="text1"/>
          <w:spacing w:val="4"/>
          <w:szCs w:val="24"/>
        </w:rPr>
      </w:pPr>
    </w:p>
    <w:p w14:paraId="54A6208B" w14:textId="3629F4A2" w:rsidR="000C7575" w:rsidRPr="00C83FC6" w:rsidRDefault="000C7575" w:rsidP="002979F5">
      <w:pPr>
        <w:pStyle w:val="Prrafodelista2"/>
        <w:spacing w:after="0"/>
        <w:ind w:left="0"/>
        <w:jc w:val="both"/>
        <w:rPr>
          <w:rFonts w:ascii="Arial" w:hAnsi="Arial" w:cs="Arial"/>
          <w:color w:val="000000" w:themeColor="text1"/>
          <w:spacing w:val="4"/>
          <w:sz w:val="24"/>
          <w:szCs w:val="24"/>
          <w:lang w:val="es-ES_tradnl"/>
        </w:rPr>
      </w:pPr>
      <w:r w:rsidRPr="00C83FC6">
        <w:rPr>
          <w:rFonts w:ascii="Arial" w:hAnsi="Arial" w:cs="Arial"/>
          <w:color w:val="000000" w:themeColor="text1"/>
          <w:spacing w:val="4"/>
          <w:sz w:val="24"/>
          <w:szCs w:val="24"/>
          <w:lang w:val="es-ES_tradnl"/>
        </w:rPr>
        <w:t xml:space="preserve">En mérito de lo expuesto, el </w:t>
      </w:r>
      <w:r w:rsidRPr="00C83FC6">
        <w:rPr>
          <w:rFonts w:ascii="Arial" w:hAnsi="Arial" w:cs="Arial"/>
          <w:b/>
          <w:color w:val="000000" w:themeColor="text1"/>
          <w:spacing w:val="4"/>
          <w:sz w:val="24"/>
          <w:szCs w:val="24"/>
          <w:lang w:val="es-ES_tradnl"/>
        </w:rPr>
        <w:t>Tribunal Superior del Distrito Judicial de Pereira - Risaralda, Sala Segunda de Decisión Laboral,</w:t>
      </w:r>
      <w:r w:rsidRPr="00C83FC6">
        <w:rPr>
          <w:rFonts w:ascii="Arial" w:hAnsi="Arial" w:cs="Arial"/>
          <w:color w:val="000000" w:themeColor="text1"/>
          <w:spacing w:val="4"/>
          <w:sz w:val="24"/>
          <w:szCs w:val="24"/>
          <w:lang w:val="es-ES_tradnl"/>
        </w:rPr>
        <w:t xml:space="preserve"> administrando justicia en nombre de la República y por autoridad de la ley,</w:t>
      </w:r>
    </w:p>
    <w:p w14:paraId="029AB064" w14:textId="77777777" w:rsidR="00DC0E9C" w:rsidRPr="00C83FC6" w:rsidRDefault="00DC0E9C" w:rsidP="002979F5">
      <w:pPr>
        <w:pStyle w:val="Prrafodelista2"/>
        <w:spacing w:after="0"/>
        <w:ind w:left="0"/>
        <w:jc w:val="both"/>
        <w:rPr>
          <w:rFonts w:ascii="Arial" w:hAnsi="Arial" w:cs="Arial"/>
          <w:color w:val="000000" w:themeColor="text1"/>
          <w:spacing w:val="4"/>
          <w:sz w:val="24"/>
          <w:szCs w:val="24"/>
          <w:lang w:val="es-ES_tradnl"/>
        </w:rPr>
      </w:pPr>
    </w:p>
    <w:p w14:paraId="043B4BDE" w14:textId="77777777" w:rsidR="000C7575" w:rsidRPr="00C83FC6" w:rsidRDefault="000C7575" w:rsidP="002979F5">
      <w:pPr>
        <w:spacing w:line="276" w:lineRule="auto"/>
        <w:contextualSpacing/>
        <w:jc w:val="center"/>
        <w:rPr>
          <w:rFonts w:ascii="Arial" w:hAnsi="Arial" w:cs="Arial"/>
          <w:b/>
          <w:color w:val="000000" w:themeColor="text1"/>
          <w:spacing w:val="4"/>
          <w:szCs w:val="24"/>
        </w:rPr>
      </w:pPr>
      <w:r w:rsidRPr="00C83FC6">
        <w:rPr>
          <w:rFonts w:ascii="Arial" w:hAnsi="Arial" w:cs="Arial"/>
          <w:b/>
          <w:color w:val="000000" w:themeColor="text1"/>
          <w:spacing w:val="4"/>
          <w:szCs w:val="24"/>
        </w:rPr>
        <w:t>RESUELVE</w:t>
      </w:r>
    </w:p>
    <w:p w14:paraId="2FDC6C0D" w14:textId="77777777" w:rsidR="00DC0E9C" w:rsidRPr="00C83FC6" w:rsidRDefault="00DC0E9C" w:rsidP="002979F5">
      <w:pPr>
        <w:spacing w:line="276" w:lineRule="auto"/>
        <w:contextualSpacing/>
        <w:jc w:val="center"/>
        <w:rPr>
          <w:rFonts w:ascii="Arial" w:hAnsi="Arial" w:cs="Arial"/>
          <w:b/>
          <w:color w:val="000000" w:themeColor="text1"/>
          <w:spacing w:val="4"/>
          <w:szCs w:val="24"/>
        </w:rPr>
      </w:pPr>
    </w:p>
    <w:p w14:paraId="1F7BF254" w14:textId="79472CF8" w:rsidR="00865F98" w:rsidRPr="00C83FC6" w:rsidRDefault="000C7575" w:rsidP="002979F5">
      <w:pPr>
        <w:pStyle w:val="Sinespaciado"/>
        <w:tabs>
          <w:tab w:val="left" w:pos="3387"/>
        </w:tabs>
        <w:spacing w:line="276" w:lineRule="auto"/>
        <w:contextualSpacing/>
        <w:jc w:val="both"/>
        <w:rPr>
          <w:rFonts w:ascii="Arial" w:hAnsi="Arial" w:cs="Arial"/>
          <w:b/>
          <w:bCs/>
          <w:spacing w:val="4"/>
          <w:sz w:val="24"/>
          <w:szCs w:val="24"/>
        </w:rPr>
      </w:pPr>
      <w:r w:rsidRPr="00C83FC6">
        <w:rPr>
          <w:rFonts w:ascii="Arial" w:hAnsi="Arial" w:cs="Arial"/>
          <w:b/>
          <w:color w:val="000000" w:themeColor="text1"/>
          <w:spacing w:val="4"/>
          <w:sz w:val="24"/>
          <w:szCs w:val="24"/>
          <w:u w:val="single"/>
        </w:rPr>
        <w:t>PRIMERO</w:t>
      </w:r>
      <w:r w:rsidRPr="00C83FC6">
        <w:rPr>
          <w:rFonts w:ascii="Arial" w:hAnsi="Arial" w:cs="Arial"/>
          <w:b/>
          <w:color w:val="000000" w:themeColor="text1"/>
          <w:spacing w:val="4"/>
          <w:sz w:val="24"/>
          <w:szCs w:val="24"/>
        </w:rPr>
        <w:t xml:space="preserve">: </w:t>
      </w:r>
      <w:r w:rsidR="005B6023" w:rsidRPr="00C83FC6">
        <w:rPr>
          <w:rFonts w:ascii="Arial" w:hAnsi="Arial" w:cs="Arial"/>
          <w:b/>
          <w:color w:val="000000" w:themeColor="text1"/>
          <w:spacing w:val="4"/>
          <w:sz w:val="24"/>
          <w:szCs w:val="24"/>
        </w:rPr>
        <w:t>REVOCAR</w:t>
      </w:r>
      <w:r w:rsidRPr="00C83FC6">
        <w:rPr>
          <w:rFonts w:ascii="Arial" w:hAnsi="Arial" w:cs="Arial"/>
          <w:b/>
          <w:color w:val="000000" w:themeColor="text1"/>
          <w:spacing w:val="4"/>
          <w:sz w:val="24"/>
          <w:szCs w:val="24"/>
        </w:rPr>
        <w:t xml:space="preserve"> </w:t>
      </w:r>
      <w:r w:rsidRPr="00C83FC6">
        <w:rPr>
          <w:rFonts w:ascii="Arial" w:hAnsi="Arial" w:cs="Arial"/>
          <w:color w:val="000000" w:themeColor="text1"/>
          <w:spacing w:val="4"/>
          <w:sz w:val="24"/>
          <w:szCs w:val="24"/>
        </w:rPr>
        <w:t>l</w:t>
      </w:r>
      <w:r w:rsidRPr="00C83FC6">
        <w:rPr>
          <w:rFonts w:ascii="Arial" w:eastAsia="Times New Roman" w:hAnsi="Arial" w:cs="Arial"/>
          <w:color w:val="000000" w:themeColor="text1"/>
          <w:spacing w:val="4"/>
          <w:sz w:val="24"/>
          <w:szCs w:val="24"/>
        </w:rPr>
        <w:t xml:space="preserve">a sentencia proferida el </w:t>
      </w:r>
      <w:r w:rsidR="00F15881" w:rsidRPr="00C83FC6">
        <w:rPr>
          <w:rFonts w:ascii="Arial" w:hAnsi="Arial" w:cs="Arial"/>
          <w:spacing w:val="4"/>
          <w:sz w:val="24"/>
          <w:szCs w:val="24"/>
        </w:rPr>
        <w:t xml:space="preserve">26 de marzo de 2019 por el Juzgado Cuarto Laboral del Circuito de Pereira, dentro del proceso promovido por </w:t>
      </w:r>
      <w:r w:rsidR="00F15881" w:rsidRPr="00C83FC6">
        <w:rPr>
          <w:rFonts w:ascii="Arial" w:hAnsi="Arial" w:cs="Arial"/>
          <w:b/>
          <w:spacing w:val="4"/>
          <w:sz w:val="24"/>
          <w:szCs w:val="24"/>
        </w:rPr>
        <w:t>Margarita Amparo Jaimes Guerrero</w:t>
      </w:r>
      <w:r w:rsidR="00F15881" w:rsidRPr="00C83FC6">
        <w:rPr>
          <w:rFonts w:ascii="Arial" w:hAnsi="Arial" w:cs="Arial"/>
          <w:spacing w:val="4"/>
          <w:sz w:val="24"/>
          <w:szCs w:val="24"/>
        </w:rPr>
        <w:t xml:space="preserve"> contra la </w:t>
      </w:r>
      <w:r w:rsidR="00F15881" w:rsidRPr="00C83FC6">
        <w:rPr>
          <w:rFonts w:ascii="Arial" w:hAnsi="Arial" w:cs="Arial"/>
          <w:b/>
          <w:spacing w:val="4"/>
          <w:sz w:val="24"/>
          <w:szCs w:val="24"/>
        </w:rPr>
        <w:t xml:space="preserve">Administradora Colombiana de Pensiones </w:t>
      </w:r>
      <w:r w:rsidR="00F15881" w:rsidRPr="00C83FC6">
        <w:rPr>
          <w:rFonts w:ascii="Arial" w:hAnsi="Arial" w:cs="Arial"/>
          <w:b/>
          <w:bCs/>
          <w:spacing w:val="4"/>
          <w:sz w:val="24"/>
          <w:szCs w:val="24"/>
        </w:rPr>
        <w:t xml:space="preserve">Colpensiones </w:t>
      </w:r>
      <w:r w:rsidR="00F15881" w:rsidRPr="00C83FC6">
        <w:rPr>
          <w:rFonts w:ascii="Arial" w:hAnsi="Arial" w:cs="Arial"/>
          <w:bCs/>
          <w:spacing w:val="4"/>
          <w:sz w:val="24"/>
          <w:szCs w:val="24"/>
        </w:rPr>
        <w:t xml:space="preserve">y </w:t>
      </w:r>
      <w:r w:rsidR="00F15881" w:rsidRPr="00C83FC6">
        <w:rPr>
          <w:rFonts w:ascii="Arial" w:hAnsi="Arial" w:cs="Arial"/>
          <w:b/>
          <w:bCs/>
          <w:spacing w:val="4"/>
          <w:sz w:val="24"/>
          <w:szCs w:val="24"/>
        </w:rPr>
        <w:t xml:space="preserve">Protección S.A., </w:t>
      </w:r>
      <w:r w:rsidR="005B6023" w:rsidRPr="00C83FC6">
        <w:rPr>
          <w:rFonts w:ascii="Arial" w:eastAsia="Times New Roman" w:hAnsi="Arial" w:cs="Arial"/>
          <w:color w:val="000000" w:themeColor="text1"/>
          <w:spacing w:val="4"/>
          <w:sz w:val="24"/>
          <w:szCs w:val="24"/>
        </w:rPr>
        <w:t>para en su lugar denegar las pretensiones.</w:t>
      </w:r>
    </w:p>
    <w:p w14:paraId="50A7EC3F" w14:textId="77777777" w:rsidR="00724864" w:rsidRPr="00C83FC6" w:rsidRDefault="00724864" w:rsidP="002979F5">
      <w:pPr>
        <w:pStyle w:val="Sinespaciado"/>
        <w:tabs>
          <w:tab w:val="left" w:pos="3387"/>
        </w:tabs>
        <w:spacing w:line="276" w:lineRule="auto"/>
        <w:contextualSpacing/>
        <w:jc w:val="both"/>
        <w:rPr>
          <w:rFonts w:ascii="Arial" w:eastAsia="Times New Roman" w:hAnsi="Arial" w:cs="Arial"/>
          <w:color w:val="000000" w:themeColor="text1"/>
          <w:spacing w:val="4"/>
          <w:sz w:val="24"/>
          <w:szCs w:val="24"/>
        </w:rPr>
      </w:pPr>
    </w:p>
    <w:p w14:paraId="2AB3A035" w14:textId="36A33138" w:rsidR="00EA1846" w:rsidRPr="00C83FC6" w:rsidRDefault="000C7575" w:rsidP="002979F5">
      <w:pPr>
        <w:pStyle w:val="Sinespaciado"/>
        <w:tabs>
          <w:tab w:val="left" w:pos="3387"/>
        </w:tabs>
        <w:spacing w:line="276" w:lineRule="auto"/>
        <w:contextualSpacing/>
        <w:jc w:val="both"/>
        <w:rPr>
          <w:rFonts w:ascii="Arial" w:hAnsi="Arial" w:cs="Arial"/>
          <w:color w:val="000000" w:themeColor="text1"/>
          <w:spacing w:val="4"/>
          <w:sz w:val="24"/>
          <w:szCs w:val="24"/>
        </w:rPr>
      </w:pPr>
      <w:r w:rsidRPr="00C83FC6">
        <w:rPr>
          <w:rFonts w:ascii="Arial" w:hAnsi="Arial" w:cs="Arial"/>
          <w:b/>
          <w:color w:val="000000" w:themeColor="text1"/>
          <w:spacing w:val="4"/>
          <w:sz w:val="24"/>
          <w:szCs w:val="24"/>
          <w:u w:val="single"/>
        </w:rPr>
        <w:t>SEGUNDO:</w:t>
      </w:r>
      <w:r w:rsidRPr="00C83FC6">
        <w:rPr>
          <w:rFonts w:ascii="Arial" w:hAnsi="Arial" w:cs="Arial"/>
          <w:color w:val="000000" w:themeColor="text1"/>
          <w:spacing w:val="4"/>
          <w:sz w:val="24"/>
          <w:szCs w:val="24"/>
        </w:rPr>
        <w:t xml:space="preserve"> </w:t>
      </w:r>
      <w:r w:rsidR="00EA1846" w:rsidRPr="00C83FC6">
        <w:rPr>
          <w:rFonts w:ascii="Arial" w:hAnsi="Arial" w:cs="Arial"/>
          <w:color w:val="000000" w:themeColor="text1"/>
          <w:spacing w:val="4"/>
          <w:sz w:val="24"/>
          <w:szCs w:val="24"/>
          <w:lang w:eastAsia="es-CO"/>
        </w:rPr>
        <w:t>Costas de ambas instancias a cargo del demandante y a favor de las demandadas.</w:t>
      </w:r>
    </w:p>
    <w:p w14:paraId="151002DD" w14:textId="77777777" w:rsidR="000C7575" w:rsidRPr="00C83FC6" w:rsidRDefault="000C7575" w:rsidP="002979F5">
      <w:pPr>
        <w:spacing w:line="276" w:lineRule="auto"/>
        <w:contextualSpacing/>
        <w:jc w:val="both"/>
        <w:rPr>
          <w:rFonts w:ascii="Arial" w:hAnsi="Arial" w:cs="Arial"/>
          <w:color w:val="000000" w:themeColor="text1"/>
          <w:spacing w:val="4"/>
          <w:szCs w:val="24"/>
        </w:rPr>
      </w:pPr>
    </w:p>
    <w:p w14:paraId="224A894A" w14:textId="77777777" w:rsidR="000C7575" w:rsidRPr="00C83FC6" w:rsidRDefault="000C7575" w:rsidP="002979F5">
      <w:pPr>
        <w:spacing w:line="276" w:lineRule="auto"/>
        <w:contextualSpacing/>
        <w:jc w:val="both"/>
        <w:rPr>
          <w:rFonts w:ascii="Arial" w:hAnsi="Arial" w:cs="Arial"/>
          <w:color w:val="000000" w:themeColor="text1"/>
          <w:spacing w:val="4"/>
          <w:szCs w:val="24"/>
        </w:rPr>
      </w:pPr>
      <w:r w:rsidRPr="00C83FC6">
        <w:rPr>
          <w:rFonts w:ascii="Arial" w:hAnsi="Arial" w:cs="Arial"/>
          <w:color w:val="000000" w:themeColor="text1"/>
          <w:spacing w:val="4"/>
          <w:szCs w:val="24"/>
        </w:rPr>
        <w:t>Notificación surtida en estrados.</w:t>
      </w:r>
    </w:p>
    <w:p w14:paraId="2D460A4B" w14:textId="77777777" w:rsidR="00D85F9C" w:rsidRPr="00C83FC6" w:rsidRDefault="00D85F9C" w:rsidP="002979F5">
      <w:pPr>
        <w:spacing w:line="276" w:lineRule="auto"/>
        <w:contextualSpacing/>
        <w:jc w:val="both"/>
        <w:rPr>
          <w:rFonts w:ascii="Arial" w:hAnsi="Arial" w:cs="Arial"/>
          <w:color w:val="000000" w:themeColor="text1"/>
          <w:spacing w:val="4"/>
          <w:szCs w:val="24"/>
        </w:rPr>
      </w:pPr>
    </w:p>
    <w:p w14:paraId="29F49997" w14:textId="77777777" w:rsidR="000C7575" w:rsidRPr="00C83FC6" w:rsidRDefault="000C7575" w:rsidP="002979F5">
      <w:pPr>
        <w:pStyle w:val="Textoindependiente"/>
        <w:spacing w:line="276" w:lineRule="auto"/>
        <w:contextualSpacing/>
        <w:rPr>
          <w:color w:val="000000" w:themeColor="text1"/>
          <w:spacing w:val="4"/>
          <w:szCs w:val="24"/>
        </w:rPr>
      </w:pPr>
      <w:r w:rsidRPr="00C83FC6">
        <w:rPr>
          <w:color w:val="000000" w:themeColor="text1"/>
          <w:spacing w:val="4"/>
          <w:szCs w:val="24"/>
        </w:rPr>
        <w:t>No siendo otro el objeto de la presente audiencia, se eleva y firma esta acta por las personas que han intervenido.</w:t>
      </w:r>
    </w:p>
    <w:p w14:paraId="27B4F7B8" w14:textId="77777777" w:rsidR="000C7575" w:rsidRPr="002979F5" w:rsidRDefault="000C7575" w:rsidP="002979F5">
      <w:pPr>
        <w:widowControl w:val="0"/>
        <w:autoSpaceDE w:val="0"/>
        <w:autoSpaceDN w:val="0"/>
        <w:adjustRightInd w:val="0"/>
        <w:spacing w:line="276" w:lineRule="auto"/>
        <w:contextualSpacing/>
        <w:jc w:val="both"/>
        <w:rPr>
          <w:rFonts w:ascii="Arial" w:hAnsi="Arial" w:cs="Arial"/>
          <w:color w:val="000000" w:themeColor="text1"/>
          <w:szCs w:val="24"/>
        </w:rPr>
      </w:pPr>
    </w:p>
    <w:p w14:paraId="1AA986F1" w14:textId="40751F3F" w:rsidR="000C7575" w:rsidRPr="002979F5" w:rsidRDefault="000C7575" w:rsidP="002979F5">
      <w:pPr>
        <w:widowControl w:val="0"/>
        <w:autoSpaceDE w:val="0"/>
        <w:autoSpaceDN w:val="0"/>
        <w:adjustRightInd w:val="0"/>
        <w:spacing w:line="276" w:lineRule="auto"/>
        <w:contextualSpacing/>
        <w:jc w:val="both"/>
        <w:rPr>
          <w:rFonts w:ascii="Arial" w:eastAsiaTheme="minorHAnsi" w:hAnsi="Arial" w:cs="Arial"/>
          <w:iCs/>
          <w:szCs w:val="24"/>
        </w:rPr>
      </w:pPr>
      <w:r w:rsidRPr="002979F5">
        <w:rPr>
          <w:rFonts w:ascii="Arial" w:hAnsi="Arial" w:cs="Arial"/>
          <w:color w:val="000000" w:themeColor="text1"/>
          <w:szCs w:val="24"/>
        </w:rPr>
        <w:t>Quienes integran la Sala,</w:t>
      </w:r>
    </w:p>
    <w:p w14:paraId="74AA92BB" w14:textId="77777777" w:rsidR="000C7575" w:rsidRDefault="000C7575" w:rsidP="002979F5">
      <w:pPr>
        <w:spacing w:line="276" w:lineRule="auto"/>
        <w:ind w:right="333"/>
        <w:contextualSpacing/>
        <w:jc w:val="both"/>
        <w:rPr>
          <w:rFonts w:ascii="Arial" w:eastAsiaTheme="minorHAnsi" w:hAnsi="Arial" w:cs="Arial"/>
          <w:iCs/>
          <w:szCs w:val="24"/>
        </w:rPr>
      </w:pPr>
    </w:p>
    <w:p w14:paraId="1D2B90A7" w14:textId="77777777" w:rsidR="00C83FC6" w:rsidRPr="002979F5" w:rsidRDefault="00C83FC6" w:rsidP="002979F5">
      <w:pPr>
        <w:spacing w:line="276" w:lineRule="auto"/>
        <w:ind w:right="333"/>
        <w:contextualSpacing/>
        <w:jc w:val="both"/>
        <w:rPr>
          <w:rFonts w:ascii="Arial" w:eastAsiaTheme="minorHAnsi" w:hAnsi="Arial" w:cs="Arial"/>
          <w:iCs/>
          <w:szCs w:val="24"/>
        </w:rPr>
      </w:pPr>
      <w:bookmarkStart w:id="0" w:name="_GoBack"/>
      <w:bookmarkEnd w:id="0"/>
    </w:p>
    <w:p w14:paraId="7DFE0826" w14:textId="77777777" w:rsidR="00802F3A" w:rsidRPr="002979F5" w:rsidRDefault="00802F3A" w:rsidP="002979F5">
      <w:pPr>
        <w:pStyle w:val="Sinespaciado"/>
        <w:tabs>
          <w:tab w:val="left" w:pos="6060"/>
        </w:tabs>
        <w:spacing w:line="276" w:lineRule="auto"/>
        <w:contextualSpacing/>
        <w:rPr>
          <w:rFonts w:ascii="Arial" w:hAnsi="Arial" w:cs="Arial"/>
          <w:color w:val="000000" w:themeColor="text1"/>
          <w:sz w:val="24"/>
          <w:szCs w:val="24"/>
        </w:rPr>
      </w:pPr>
    </w:p>
    <w:p w14:paraId="76708BD7" w14:textId="77777777" w:rsidR="002979F5" w:rsidRDefault="002979F5" w:rsidP="002979F5">
      <w:pPr>
        <w:pStyle w:val="Sinespaciado"/>
        <w:spacing w:line="276" w:lineRule="auto"/>
        <w:contextualSpacing/>
        <w:rPr>
          <w:rFonts w:ascii="Arial" w:hAnsi="Arial" w:cs="Arial"/>
          <w:color w:val="000000" w:themeColor="text1"/>
          <w:sz w:val="24"/>
          <w:szCs w:val="24"/>
        </w:rPr>
      </w:pPr>
    </w:p>
    <w:p w14:paraId="27389522" w14:textId="3151D056" w:rsidR="00802F3A" w:rsidRPr="002979F5" w:rsidRDefault="00802F3A" w:rsidP="002979F5">
      <w:pPr>
        <w:pStyle w:val="Sinespaciado"/>
        <w:spacing w:line="276" w:lineRule="auto"/>
        <w:contextualSpacing/>
        <w:jc w:val="both"/>
        <w:rPr>
          <w:rFonts w:ascii="Arial" w:hAnsi="Arial" w:cs="Arial"/>
          <w:b/>
          <w:color w:val="000000" w:themeColor="text1"/>
          <w:sz w:val="24"/>
          <w:szCs w:val="24"/>
        </w:rPr>
      </w:pPr>
      <w:r w:rsidRPr="002979F5">
        <w:rPr>
          <w:rFonts w:ascii="Arial" w:hAnsi="Arial" w:cs="Arial"/>
          <w:b/>
          <w:color w:val="000000" w:themeColor="text1"/>
          <w:sz w:val="24"/>
          <w:szCs w:val="24"/>
        </w:rPr>
        <w:t>OLGA LUCÍA HOYOS SEPÚLVEDA</w:t>
      </w:r>
      <w:r w:rsidR="002979F5">
        <w:rPr>
          <w:rFonts w:ascii="Arial" w:hAnsi="Arial" w:cs="Arial"/>
          <w:b/>
          <w:bCs/>
          <w:iCs/>
          <w:color w:val="000000" w:themeColor="text1"/>
          <w:sz w:val="24"/>
          <w:szCs w:val="24"/>
        </w:rPr>
        <w:tab/>
      </w:r>
      <w:r w:rsidR="002979F5">
        <w:rPr>
          <w:rFonts w:ascii="Arial" w:hAnsi="Arial" w:cs="Arial"/>
          <w:b/>
          <w:bCs/>
          <w:iCs/>
          <w:color w:val="000000" w:themeColor="text1"/>
          <w:sz w:val="24"/>
          <w:szCs w:val="24"/>
        </w:rPr>
        <w:tab/>
        <w:t xml:space="preserve">    </w:t>
      </w:r>
      <w:r w:rsidRPr="002979F5">
        <w:rPr>
          <w:rFonts w:ascii="Arial" w:hAnsi="Arial" w:cs="Arial"/>
          <w:b/>
          <w:bCs/>
          <w:iCs/>
          <w:color w:val="000000" w:themeColor="text1"/>
          <w:sz w:val="24"/>
          <w:szCs w:val="24"/>
        </w:rPr>
        <w:t>JULIO CÉSAR SALAZAR MUÑOZ</w:t>
      </w:r>
    </w:p>
    <w:p w14:paraId="75A8AF27" w14:textId="1E28E60E" w:rsidR="00F949BE" w:rsidRPr="002979F5" w:rsidRDefault="00802F3A" w:rsidP="002979F5">
      <w:pPr>
        <w:pStyle w:val="Sinespaciado"/>
        <w:spacing w:line="276" w:lineRule="auto"/>
        <w:contextualSpacing/>
        <w:rPr>
          <w:rFonts w:ascii="Arial" w:hAnsi="Arial" w:cs="Arial"/>
          <w:color w:val="000000" w:themeColor="text1"/>
          <w:sz w:val="24"/>
          <w:szCs w:val="24"/>
        </w:rPr>
      </w:pPr>
      <w:r w:rsidRPr="002979F5">
        <w:rPr>
          <w:rFonts w:ascii="Arial" w:hAnsi="Arial" w:cs="Arial"/>
          <w:color w:val="000000" w:themeColor="text1"/>
          <w:sz w:val="24"/>
          <w:szCs w:val="24"/>
        </w:rPr>
        <w:t>Magistrada Ponente</w:t>
      </w:r>
      <w:r w:rsidRPr="002979F5">
        <w:rPr>
          <w:rFonts w:ascii="Arial" w:hAnsi="Arial" w:cs="Arial"/>
          <w:b/>
          <w:color w:val="000000" w:themeColor="text1"/>
          <w:sz w:val="24"/>
          <w:szCs w:val="24"/>
        </w:rPr>
        <w:tab/>
      </w:r>
      <w:r w:rsidRPr="002979F5">
        <w:rPr>
          <w:rFonts w:ascii="Arial" w:hAnsi="Arial" w:cs="Arial"/>
          <w:b/>
          <w:color w:val="000000" w:themeColor="text1"/>
          <w:sz w:val="24"/>
          <w:szCs w:val="24"/>
        </w:rPr>
        <w:tab/>
      </w:r>
      <w:r w:rsidRPr="002979F5">
        <w:rPr>
          <w:rFonts w:ascii="Arial" w:hAnsi="Arial" w:cs="Arial"/>
          <w:b/>
          <w:color w:val="000000" w:themeColor="text1"/>
          <w:sz w:val="24"/>
          <w:szCs w:val="24"/>
        </w:rPr>
        <w:tab/>
      </w:r>
      <w:r w:rsidRPr="002979F5">
        <w:rPr>
          <w:rFonts w:ascii="Arial" w:hAnsi="Arial" w:cs="Arial"/>
          <w:b/>
          <w:color w:val="000000" w:themeColor="text1"/>
          <w:sz w:val="24"/>
          <w:szCs w:val="24"/>
        </w:rPr>
        <w:tab/>
      </w:r>
      <w:r w:rsidR="002979F5">
        <w:rPr>
          <w:rFonts w:ascii="Arial" w:hAnsi="Arial" w:cs="Arial"/>
          <w:b/>
          <w:bCs/>
          <w:iCs/>
          <w:color w:val="000000" w:themeColor="text1"/>
          <w:sz w:val="24"/>
          <w:szCs w:val="24"/>
        </w:rPr>
        <w:t xml:space="preserve">    </w:t>
      </w:r>
      <w:r w:rsidRPr="002979F5">
        <w:rPr>
          <w:rFonts w:ascii="Arial" w:hAnsi="Arial" w:cs="Arial"/>
          <w:color w:val="000000" w:themeColor="text1"/>
          <w:sz w:val="24"/>
          <w:szCs w:val="24"/>
        </w:rPr>
        <w:t>Magistrado</w:t>
      </w:r>
    </w:p>
    <w:p w14:paraId="0753F283" w14:textId="6E5160B9" w:rsidR="003744E6" w:rsidRDefault="0082092C" w:rsidP="002979F5">
      <w:pPr>
        <w:pStyle w:val="Sinespaciado"/>
        <w:spacing w:line="276" w:lineRule="auto"/>
        <w:contextualSpacing/>
        <w:rPr>
          <w:rFonts w:ascii="Arial" w:hAnsi="Arial" w:cs="Arial"/>
          <w:color w:val="000000" w:themeColor="text1"/>
          <w:sz w:val="24"/>
          <w:szCs w:val="24"/>
        </w:rPr>
      </w:pPr>
      <w:r w:rsidRPr="002979F5">
        <w:rPr>
          <w:rFonts w:ascii="Arial" w:hAnsi="Arial" w:cs="Arial"/>
          <w:sz w:val="24"/>
          <w:szCs w:val="24"/>
        </w:rPr>
        <w:tab/>
      </w:r>
      <w:r w:rsidR="00F949BE" w:rsidRPr="002979F5">
        <w:rPr>
          <w:rFonts w:ascii="Arial" w:hAnsi="Arial" w:cs="Arial"/>
          <w:sz w:val="24"/>
          <w:szCs w:val="24"/>
        </w:rPr>
        <w:tab/>
      </w:r>
      <w:r w:rsidR="00F949BE" w:rsidRPr="002979F5">
        <w:rPr>
          <w:rFonts w:ascii="Arial" w:hAnsi="Arial" w:cs="Arial"/>
          <w:sz w:val="24"/>
          <w:szCs w:val="24"/>
        </w:rPr>
        <w:tab/>
      </w:r>
      <w:r w:rsidR="00F949BE" w:rsidRPr="002979F5">
        <w:rPr>
          <w:rFonts w:ascii="Arial" w:hAnsi="Arial" w:cs="Arial"/>
          <w:sz w:val="24"/>
          <w:szCs w:val="24"/>
        </w:rPr>
        <w:tab/>
      </w:r>
      <w:r w:rsidR="00F949BE" w:rsidRPr="002979F5">
        <w:rPr>
          <w:rFonts w:ascii="Arial" w:hAnsi="Arial" w:cs="Arial"/>
          <w:sz w:val="24"/>
          <w:szCs w:val="24"/>
        </w:rPr>
        <w:tab/>
      </w:r>
      <w:r w:rsidR="00F949BE" w:rsidRPr="002979F5">
        <w:rPr>
          <w:rFonts w:ascii="Arial" w:hAnsi="Arial" w:cs="Arial"/>
          <w:sz w:val="24"/>
          <w:szCs w:val="24"/>
        </w:rPr>
        <w:tab/>
      </w:r>
      <w:r w:rsidR="00F949BE" w:rsidRPr="002979F5">
        <w:rPr>
          <w:rFonts w:ascii="Arial" w:hAnsi="Arial" w:cs="Arial"/>
          <w:sz w:val="24"/>
          <w:szCs w:val="24"/>
        </w:rPr>
        <w:tab/>
      </w:r>
      <w:r w:rsidR="002979F5">
        <w:rPr>
          <w:rFonts w:ascii="Arial" w:hAnsi="Arial" w:cs="Arial"/>
          <w:b/>
          <w:bCs/>
          <w:iCs/>
          <w:color w:val="000000" w:themeColor="text1"/>
          <w:sz w:val="24"/>
          <w:szCs w:val="24"/>
        </w:rPr>
        <w:t xml:space="preserve">    </w:t>
      </w:r>
      <w:r w:rsidRPr="002979F5">
        <w:rPr>
          <w:rFonts w:ascii="Arial" w:hAnsi="Arial" w:cs="Arial"/>
          <w:color w:val="000000" w:themeColor="text1"/>
          <w:sz w:val="24"/>
          <w:szCs w:val="24"/>
        </w:rPr>
        <w:t>Aclara voto</w:t>
      </w:r>
    </w:p>
    <w:p w14:paraId="53506DDB" w14:textId="77777777" w:rsidR="00DE43E2" w:rsidRDefault="00DE43E2" w:rsidP="002979F5">
      <w:pPr>
        <w:pStyle w:val="Sinespaciado"/>
        <w:spacing w:line="276" w:lineRule="auto"/>
        <w:contextualSpacing/>
        <w:rPr>
          <w:rFonts w:ascii="Arial" w:hAnsi="Arial" w:cs="Arial"/>
          <w:color w:val="000000" w:themeColor="text1"/>
          <w:sz w:val="24"/>
          <w:szCs w:val="24"/>
        </w:rPr>
      </w:pPr>
    </w:p>
    <w:p w14:paraId="4F933EC7" w14:textId="5EDC386D" w:rsidR="00DE43E2" w:rsidRDefault="00DE43E2">
      <w:pPr>
        <w:spacing w:after="160" w:line="259" w:lineRule="auto"/>
        <w:rPr>
          <w:rFonts w:ascii="Arial" w:eastAsiaTheme="minorHAnsi" w:hAnsi="Arial" w:cs="Arial"/>
          <w:color w:val="000000" w:themeColor="text1"/>
          <w:szCs w:val="24"/>
          <w:lang w:eastAsia="en-US"/>
        </w:rPr>
      </w:pPr>
      <w:r>
        <w:rPr>
          <w:rFonts w:ascii="Arial" w:hAnsi="Arial" w:cs="Arial"/>
          <w:color w:val="000000" w:themeColor="text1"/>
          <w:szCs w:val="24"/>
        </w:rPr>
        <w:br w:type="page"/>
      </w:r>
    </w:p>
    <w:p w14:paraId="6D57903E" w14:textId="2C6A7898" w:rsidR="00DE43E2" w:rsidRPr="00DE43E2" w:rsidRDefault="00DE43E2" w:rsidP="00DE43E2">
      <w:pPr>
        <w:autoSpaceDE w:val="0"/>
        <w:autoSpaceDN w:val="0"/>
        <w:adjustRightInd w:val="0"/>
        <w:jc w:val="both"/>
        <w:rPr>
          <w:rFonts w:ascii="Arial" w:hAnsi="Arial" w:cs="Arial"/>
          <w:bCs/>
          <w:spacing w:val="2"/>
          <w:sz w:val="20"/>
          <w:lang w:val="es-CO"/>
        </w:rPr>
      </w:pPr>
      <w:r w:rsidRPr="00DE43E2">
        <w:rPr>
          <w:rFonts w:ascii="Arial" w:hAnsi="Arial" w:cs="Arial"/>
          <w:spacing w:val="2"/>
          <w:sz w:val="20"/>
          <w:lang w:val="es-ES"/>
        </w:rPr>
        <w:lastRenderedPageBreak/>
        <w:t>Radicación Nro</w:t>
      </w:r>
      <w:r w:rsidR="00F31A6F">
        <w:rPr>
          <w:rFonts w:ascii="Arial" w:hAnsi="Arial" w:cs="Arial"/>
          <w:spacing w:val="2"/>
          <w:sz w:val="20"/>
          <w:lang w:val="es-ES"/>
        </w:rPr>
        <w:t>.:</w:t>
      </w:r>
      <w:r w:rsidRPr="00DE43E2">
        <w:rPr>
          <w:rFonts w:ascii="Arial" w:hAnsi="Arial" w:cs="Arial"/>
          <w:spacing w:val="2"/>
          <w:sz w:val="20"/>
          <w:lang w:val="es-ES"/>
        </w:rPr>
        <w:tab/>
      </w:r>
      <w:r w:rsidRPr="00DE43E2">
        <w:rPr>
          <w:rFonts w:ascii="Arial" w:hAnsi="Arial" w:cs="Arial"/>
          <w:bCs/>
          <w:spacing w:val="2"/>
          <w:sz w:val="20"/>
          <w:lang w:val="es-CO"/>
        </w:rPr>
        <w:t>66001-31-05-004-2017-00583-01</w:t>
      </w:r>
    </w:p>
    <w:p w14:paraId="53458FB6" w14:textId="4AEACA94" w:rsidR="00DE43E2" w:rsidRPr="00DE43E2" w:rsidRDefault="00DE43E2" w:rsidP="00DE43E2">
      <w:pPr>
        <w:autoSpaceDE w:val="0"/>
        <w:autoSpaceDN w:val="0"/>
        <w:adjustRightInd w:val="0"/>
        <w:jc w:val="both"/>
        <w:rPr>
          <w:rFonts w:ascii="Arial" w:hAnsi="Arial" w:cs="Arial"/>
          <w:spacing w:val="2"/>
          <w:sz w:val="20"/>
          <w:lang w:val="es-ES"/>
        </w:rPr>
      </w:pPr>
      <w:r w:rsidRPr="00DE43E2">
        <w:rPr>
          <w:rFonts w:ascii="Arial" w:hAnsi="Arial" w:cs="Arial"/>
          <w:spacing w:val="2"/>
          <w:sz w:val="20"/>
          <w:lang w:val="es-ES"/>
        </w:rPr>
        <w:t>Proceso</w:t>
      </w:r>
      <w:r w:rsidR="00F31A6F">
        <w:rPr>
          <w:rFonts w:ascii="Arial" w:hAnsi="Arial" w:cs="Arial"/>
          <w:spacing w:val="2"/>
          <w:sz w:val="20"/>
          <w:lang w:val="es-ES"/>
        </w:rPr>
        <w:t>:</w:t>
      </w:r>
      <w:r w:rsidRPr="00DE43E2">
        <w:rPr>
          <w:rFonts w:ascii="Arial" w:hAnsi="Arial" w:cs="Arial"/>
          <w:spacing w:val="2"/>
          <w:sz w:val="20"/>
          <w:lang w:val="es-ES"/>
        </w:rPr>
        <w:tab/>
      </w:r>
      <w:r w:rsidRPr="00DE43E2">
        <w:rPr>
          <w:rFonts w:ascii="Arial" w:hAnsi="Arial" w:cs="Arial"/>
          <w:spacing w:val="2"/>
          <w:sz w:val="20"/>
          <w:lang w:val="es-ES"/>
        </w:rPr>
        <w:tab/>
        <w:t>Ordinario Laboral</w:t>
      </w:r>
    </w:p>
    <w:p w14:paraId="2EA71641" w14:textId="5ABA4509" w:rsidR="00DE43E2" w:rsidRPr="00DE43E2" w:rsidRDefault="00DE43E2" w:rsidP="00DE43E2">
      <w:pPr>
        <w:autoSpaceDE w:val="0"/>
        <w:autoSpaceDN w:val="0"/>
        <w:adjustRightInd w:val="0"/>
        <w:jc w:val="both"/>
        <w:rPr>
          <w:rFonts w:ascii="Arial" w:hAnsi="Arial" w:cs="Arial"/>
          <w:bCs/>
          <w:spacing w:val="2"/>
          <w:sz w:val="20"/>
          <w:lang w:val="es-ES"/>
        </w:rPr>
      </w:pPr>
      <w:r w:rsidRPr="00DE43E2">
        <w:rPr>
          <w:rFonts w:ascii="Arial" w:hAnsi="Arial" w:cs="Arial"/>
          <w:spacing w:val="2"/>
          <w:sz w:val="20"/>
          <w:lang w:val="es-ES"/>
        </w:rPr>
        <w:t>Demandante:</w:t>
      </w:r>
      <w:r w:rsidRPr="00DE43E2">
        <w:rPr>
          <w:rFonts w:ascii="Arial" w:hAnsi="Arial" w:cs="Arial"/>
          <w:spacing w:val="2"/>
          <w:sz w:val="20"/>
          <w:lang w:val="es-ES"/>
        </w:rPr>
        <w:tab/>
      </w:r>
      <w:r w:rsidRPr="00DE43E2">
        <w:rPr>
          <w:rFonts w:ascii="Arial" w:hAnsi="Arial" w:cs="Arial"/>
          <w:spacing w:val="2"/>
          <w:sz w:val="20"/>
          <w:lang w:val="es-ES"/>
        </w:rPr>
        <w:tab/>
      </w:r>
      <w:r w:rsidRPr="00DE43E2">
        <w:rPr>
          <w:rFonts w:ascii="Arial" w:hAnsi="Arial" w:cs="Arial"/>
          <w:bCs/>
          <w:spacing w:val="2"/>
          <w:sz w:val="20"/>
          <w:lang w:val="es-ES"/>
        </w:rPr>
        <w:t xml:space="preserve">Margarita Amparo Jaimes Guerrero  </w:t>
      </w:r>
    </w:p>
    <w:p w14:paraId="5B0D8CFC" w14:textId="36F75E56" w:rsidR="00DE43E2" w:rsidRPr="00DE43E2" w:rsidRDefault="00DE43E2" w:rsidP="00DE43E2">
      <w:pPr>
        <w:autoSpaceDE w:val="0"/>
        <w:autoSpaceDN w:val="0"/>
        <w:adjustRightInd w:val="0"/>
        <w:jc w:val="both"/>
        <w:rPr>
          <w:rFonts w:ascii="Arial" w:hAnsi="Arial" w:cs="Arial"/>
          <w:spacing w:val="2"/>
          <w:sz w:val="20"/>
          <w:lang w:val="es-ES"/>
        </w:rPr>
      </w:pPr>
      <w:r w:rsidRPr="00DE43E2">
        <w:rPr>
          <w:rFonts w:ascii="Arial" w:hAnsi="Arial" w:cs="Arial"/>
          <w:spacing w:val="2"/>
          <w:sz w:val="20"/>
          <w:lang w:val="es-ES"/>
        </w:rPr>
        <w:t>Demandados:</w:t>
      </w:r>
      <w:r w:rsidRPr="00DE43E2">
        <w:rPr>
          <w:rFonts w:ascii="Arial" w:hAnsi="Arial" w:cs="Arial"/>
          <w:spacing w:val="2"/>
          <w:sz w:val="20"/>
          <w:lang w:val="es-ES"/>
        </w:rPr>
        <w:tab/>
      </w:r>
      <w:r w:rsidRPr="00DE43E2">
        <w:rPr>
          <w:rFonts w:ascii="Arial" w:hAnsi="Arial" w:cs="Arial"/>
          <w:spacing w:val="2"/>
          <w:sz w:val="20"/>
          <w:lang w:val="es-ES"/>
        </w:rPr>
        <w:tab/>
      </w:r>
      <w:r w:rsidRPr="00DE43E2">
        <w:rPr>
          <w:rFonts w:ascii="Arial" w:hAnsi="Arial" w:cs="Arial"/>
          <w:bCs/>
          <w:spacing w:val="2"/>
          <w:sz w:val="20"/>
          <w:lang w:val="es-CO"/>
        </w:rPr>
        <w:t xml:space="preserve">Protección S.A. y otro. </w:t>
      </w:r>
    </w:p>
    <w:p w14:paraId="31E6836D" w14:textId="77777777" w:rsidR="00DE43E2" w:rsidRPr="00DE43E2" w:rsidRDefault="00DE43E2" w:rsidP="00DE43E2">
      <w:pPr>
        <w:jc w:val="both"/>
        <w:rPr>
          <w:rFonts w:ascii="Arial" w:hAnsi="Arial"/>
          <w:sz w:val="26"/>
        </w:rPr>
      </w:pPr>
    </w:p>
    <w:p w14:paraId="734CCB4E" w14:textId="77777777" w:rsidR="00DE43E2" w:rsidRPr="00DE43E2" w:rsidRDefault="00DE43E2" w:rsidP="00DE43E2">
      <w:pPr>
        <w:jc w:val="both"/>
        <w:rPr>
          <w:rFonts w:ascii="Arial" w:hAnsi="Arial"/>
          <w:sz w:val="26"/>
        </w:rPr>
      </w:pPr>
    </w:p>
    <w:p w14:paraId="64205FF4" w14:textId="77777777" w:rsidR="00DE43E2" w:rsidRPr="00DE43E2" w:rsidRDefault="00DE43E2" w:rsidP="00DE43E2">
      <w:pPr>
        <w:jc w:val="both"/>
        <w:rPr>
          <w:rFonts w:ascii="Arial" w:hAnsi="Arial"/>
          <w:sz w:val="26"/>
        </w:rPr>
      </w:pPr>
    </w:p>
    <w:p w14:paraId="490DEDC7" w14:textId="77777777" w:rsidR="00DE43E2" w:rsidRPr="00DE43E2" w:rsidRDefault="00DE43E2" w:rsidP="00DE43E2">
      <w:pPr>
        <w:keepNext/>
        <w:jc w:val="center"/>
        <w:outlineLvl w:val="2"/>
        <w:rPr>
          <w:rFonts w:ascii="Arial" w:hAnsi="Arial" w:cs="Arial"/>
          <w:b/>
          <w:szCs w:val="24"/>
        </w:rPr>
      </w:pPr>
      <w:r w:rsidRPr="00DE43E2">
        <w:rPr>
          <w:rFonts w:ascii="Arial" w:hAnsi="Arial" w:cs="Arial"/>
          <w:b/>
          <w:szCs w:val="24"/>
        </w:rPr>
        <w:t>TRIBUNAL SUPERIOR DEL DISTRITO JUDICIAL</w:t>
      </w:r>
    </w:p>
    <w:p w14:paraId="3667D8D7" w14:textId="77777777" w:rsidR="00DE43E2" w:rsidRPr="00DE43E2" w:rsidRDefault="00DE43E2" w:rsidP="00DE43E2">
      <w:pPr>
        <w:jc w:val="center"/>
        <w:rPr>
          <w:rFonts w:ascii="Arial" w:eastAsia="Calibri" w:hAnsi="Arial" w:cs="Arial"/>
          <w:b/>
          <w:szCs w:val="24"/>
          <w:lang w:val="es-CO" w:eastAsia="en-US"/>
        </w:rPr>
      </w:pPr>
    </w:p>
    <w:p w14:paraId="48F67903" w14:textId="77777777" w:rsidR="00DE43E2" w:rsidRPr="00DE43E2" w:rsidRDefault="00DE43E2" w:rsidP="00DE43E2">
      <w:pPr>
        <w:jc w:val="center"/>
        <w:rPr>
          <w:rFonts w:ascii="Arial" w:eastAsia="Calibri" w:hAnsi="Arial" w:cs="Arial"/>
          <w:b/>
          <w:szCs w:val="24"/>
          <w:lang w:val="es-CO" w:eastAsia="en-US"/>
        </w:rPr>
      </w:pPr>
      <w:r w:rsidRPr="00DE43E2">
        <w:rPr>
          <w:rFonts w:ascii="Arial" w:eastAsia="Calibri" w:hAnsi="Arial" w:cs="Arial"/>
          <w:b/>
          <w:szCs w:val="24"/>
          <w:lang w:val="es-CO" w:eastAsia="en-US"/>
        </w:rPr>
        <w:t>SALA LABORAL</w:t>
      </w:r>
    </w:p>
    <w:p w14:paraId="328D37D1" w14:textId="77777777" w:rsidR="00DE43E2" w:rsidRPr="00DE43E2" w:rsidRDefault="00DE43E2" w:rsidP="00DE43E2">
      <w:pPr>
        <w:jc w:val="center"/>
        <w:rPr>
          <w:rFonts w:ascii="Arial" w:hAnsi="Arial" w:cs="Arial"/>
          <w:b/>
          <w:szCs w:val="24"/>
        </w:rPr>
      </w:pPr>
    </w:p>
    <w:p w14:paraId="6EA30A97" w14:textId="77777777" w:rsidR="00DE43E2" w:rsidRPr="00DE43E2" w:rsidRDefault="00DE43E2" w:rsidP="00DE43E2">
      <w:pPr>
        <w:jc w:val="center"/>
        <w:rPr>
          <w:rFonts w:ascii="Arial" w:hAnsi="Arial" w:cs="Arial"/>
          <w:b/>
          <w:szCs w:val="24"/>
        </w:rPr>
      </w:pPr>
      <w:r w:rsidRPr="00DE43E2">
        <w:rPr>
          <w:rFonts w:ascii="Arial" w:hAnsi="Arial" w:cs="Arial"/>
          <w:b/>
          <w:szCs w:val="24"/>
        </w:rPr>
        <w:t xml:space="preserve">MAGISTRADO: JULIO CÉSAR SALAZAR MUÑOZ </w:t>
      </w:r>
    </w:p>
    <w:p w14:paraId="7FDA2F7F" w14:textId="77777777" w:rsidR="00DE43E2" w:rsidRPr="00DE43E2" w:rsidRDefault="00DE43E2" w:rsidP="00DE43E2">
      <w:pPr>
        <w:jc w:val="center"/>
        <w:rPr>
          <w:rFonts w:ascii="Arial" w:hAnsi="Arial" w:cs="Arial"/>
          <w:b/>
          <w:szCs w:val="24"/>
        </w:rPr>
      </w:pPr>
    </w:p>
    <w:p w14:paraId="705D2A06" w14:textId="77777777" w:rsidR="00DE43E2" w:rsidRPr="00DE43E2" w:rsidRDefault="00DE43E2" w:rsidP="00DE43E2">
      <w:pPr>
        <w:jc w:val="center"/>
        <w:rPr>
          <w:rFonts w:ascii="Arial" w:hAnsi="Arial" w:cs="Arial"/>
          <w:b/>
          <w:szCs w:val="24"/>
        </w:rPr>
      </w:pPr>
      <w:r w:rsidRPr="00DE43E2">
        <w:rPr>
          <w:rFonts w:ascii="Arial" w:hAnsi="Arial" w:cs="Arial"/>
          <w:b/>
          <w:szCs w:val="24"/>
        </w:rPr>
        <w:t>Enero 28 de 2020</w:t>
      </w:r>
    </w:p>
    <w:p w14:paraId="41221101" w14:textId="77777777" w:rsidR="00DE43E2" w:rsidRPr="00DE43E2" w:rsidRDefault="00DE43E2" w:rsidP="00DE43E2">
      <w:pPr>
        <w:jc w:val="center"/>
        <w:rPr>
          <w:rFonts w:ascii="Arial" w:hAnsi="Arial" w:cs="Arial"/>
          <w:b/>
          <w:szCs w:val="24"/>
        </w:rPr>
      </w:pPr>
    </w:p>
    <w:p w14:paraId="52F331B2" w14:textId="77777777" w:rsidR="00DE43E2" w:rsidRPr="00DE43E2" w:rsidRDefault="00DE43E2" w:rsidP="00DE43E2">
      <w:pPr>
        <w:jc w:val="center"/>
        <w:rPr>
          <w:rFonts w:ascii="Arial" w:hAnsi="Arial" w:cs="Arial"/>
          <w:b/>
          <w:szCs w:val="24"/>
          <w:u w:val="single"/>
        </w:rPr>
      </w:pPr>
      <w:r w:rsidRPr="00DE43E2">
        <w:rPr>
          <w:rFonts w:ascii="Arial" w:hAnsi="Arial" w:cs="Arial"/>
          <w:b/>
          <w:szCs w:val="24"/>
          <w:u w:val="single"/>
        </w:rPr>
        <w:t>ACLARACIÓN DE VOTO</w:t>
      </w:r>
    </w:p>
    <w:p w14:paraId="56C66DCD" w14:textId="77777777" w:rsidR="00DE43E2" w:rsidRPr="00DE43E2" w:rsidRDefault="00DE43E2" w:rsidP="00DE43E2">
      <w:pPr>
        <w:suppressAutoHyphens/>
        <w:jc w:val="both"/>
        <w:rPr>
          <w:rFonts w:ascii="Arial" w:hAnsi="Arial" w:cs="Arial"/>
          <w:szCs w:val="24"/>
        </w:rPr>
      </w:pPr>
    </w:p>
    <w:p w14:paraId="156F4025" w14:textId="77777777" w:rsidR="00DE43E2" w:rsidRPr="00DE43E2" w:rsidRDefault="00DE43E2" w:rsidP="00DE43E2">
      <w:pPr>
        <w:suppressAutoHyphens/>
        <w:jc w:val="both"/>
        <w:rPr>
          <w:rFonts w:ascii="Arial" w:hAnsi="Arial" w:cs="Arial"/>
          <w:szCs w:val="24"/>
        </w:rPr>
      </w:pPr>
    </w:p>
    <w:p w14:paraId="3918543F" w14:textId="77777777" w:rsidR="00DE43E2" w:rsidRPr="00ED5BA3" w:rsidRDefault="00DE43E2" w:rsidP="00DE43E2">
      <w:pPr>
        <w:suppressAutoHyphens/>
        <w:spacing w:line="276" w:lineRule="auto"/>
        <w:jc w:val="both"/>
        <w:rPr>
          <w:rFonts w:ascii="Arial" w:hAnsi="Arial" w:cs="Arial"/>
          <w:spacing w:val="-2"/>
          <w:szCs w:val="24"/>
        </w:rPr>
      </w:pPr>
      <w:r w:rsidRPr="00ED5BA3">
        <w:rPr>
          <w:rFonts w:ascii="Arial" w:hAnsi="Arial" w:cs="Arial"/>
          <w:spacing w:val="-2"/>
          <w:szCs w:val="24"/>
        </w:rPr>
        <w:t>Tal como lo he venido sosteniendo desde hace ya algún tiempo en mis salvamentos y aclaraciones de voto,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7564C5E2" w14:textId="77777777" w:rsidR="00DE43E2" w:rsidRPr="00ED5BA3" w:rsidRDefault="00DE43E2" w:rsidP="00DE43E2">
      <w:pPr>
        <w:suppressAutoHyphens/>
        <w:spacing w:line="276" w:lineRule="auto"/>
        <w:jc w:val="both"/>
        <w:rPr>
          <w:rFonts w:ascii="Arial" w:hAnsi="Arial" w:cs="Arial"/>
          <w:spacing w:val="-2"/>
          <w:szCs w:val="24"/>
        </w:rPr>
      </w:pPr>
    </w:p>
    <w:p w14:paraId="36085681" w14:textId="77777777" w:rsidR="00DE43E2" w:rsidRPr="00ED5BA3" w:rsidRDefault="00DE43E2" w:rsidP="00DE43E2">
      <w:pPr>
        <w:suppressAutoHyphens/>
        <w:spacing w:line="276" w:lineRule="auto"/>
        <w:jc w:val="both"/>
        <w:rPr>
          <w:rFonts w:ascii="Arial" w:hAnsi="Arial" w:cs="Arial"/>
          <w:spacing w:val="-2"/>
          <w:szCs w:val="24"/>
        </w:rPr>
      </w:pPr>
      <w:r w:rsidRPr="00ED5BA3">
        <w:rPr>
          <w:rFonts w:ascii="Arial" w:hAnsi="Arial" w:cs="Arial"/>
          <w:spacing w:val="-2"/>
          <w:szCs w:val="24"/>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78EB5FD0" w14:textId="77777777" w:rsidR="00DE43E2" w:rsidRPr="00ED5BA3" w:rsidRDefault="00DE43E2" w:rsidP="00DE43E2">
      <w:pPr>
        <w:suppressAutoHyphens/>
        <w:spacing w:line="276" w:lineRule="auto"/>
        <w:jc w:val="both"/>
        <w:rPr>
          <w:rFonts w:ascii="Arial" w:hAnsi="Arial" w:cs="Arial"/>
          <w:spacing w:val="-2"/>
          <w:szCs w:val="24"/>
        </w:rPr>
      </w:pPr>
    </w:p>
    <w:p w14:paraId="78C79D4E" w14:textId="77777777" w:rsidR="00DE43E2" w:rsidRPr="00ED5BA3" w:rsidRDefault="00DE43E2" w:rsidP="00DE43E2">
      <w:pPr>
        <w:suppressAutoHyphens/>
        <w:spacing w:line="276" w:lineRule="auto"/>
        <w:jc w:val="both"/>
        <w:rPr>
          <w:rFonts w:ascii="Arial" w:hAnsi="Arial" w:cs="Arial"/>
          <w:spacing w:val="-2"/>
          <w:szCs w:val="24"/>
        </w:rPr>
      </w:pPr>
      <w:r w:rsidRPr="00ED5BA3">
        <w:rPr>
          <w:rFonts w:ascii="Arial" w:hAnsi="Arial" w:cs="Arial"/>
          <w:spacing w:val="-2"/>
          <w:szCs w:val="24"/>
        </w:rPr>
        <w:t>Como quiera que esta nueva posición se separa expresamente de la línea actual de la Corte Suprema de Justicia, se considera prudente acompañar la decisión con las claridades que a continuación se señalan:</w:t>
      </w:r>
    </w:p>
    <w:p w14:paraId="1CEAA529" w14:textId="77777777" w:rsidR="00DE43E2" w:rsidRPr="00ED5BA3" w:rsidRDefault="00DE43E2" w:rsidP="00DE43E2">
      <w:pPr>
        <w:suppressAutoHyphens/>
        <w:spacing w:line="276" w:lineRule="auto"/>
        <w:jc w:val="both"/>
        <w:rPr>
          <w:rFonts w:ascii="Arial" w:hAnsi="Arial" w:cs="Arial"/>
          <w:spacing w:val="-2"/>
          <w:szCs w:val="24"/>
        </w:rPr>
      </w:pPr>
    </w:p>
    <w:p w14:paraId="70CED80E" w14:textId="77777777" w:rsidR="00DE43E2" w:rsidRPr="00ED5BA3" w:rsidRDefault="00DE43E2" w:rsidP="00DE43E2">
      <w:pPr>
        <w:suppressAutoHyphens/>
        <w:spacing w:line="276" w:lineRule="auto"/>
        <w:jc w:val="both"/>
        <w:rPr>
          <w:rFonts w:ascii="Arial" w:hAnsi="Arial" w:cs="Arial"/>
          <w:spacing w:val="-2"/>
          <w:szCs w:val="24"/>
        </w:rPr>
      </w:pPr>
      <w:r w:rsidRPr="00ED5BA3">
        <w:rPr>
          <w:rFonts w:ascii="Arial" w:hAnsi="Arial" w:cs="Arial"/>
          <w:b/>
          <w:spacing w:val="-2"/>
          <w:szCs w:val="24"/>
        </w:rPr>
        <w:t>LA POSICIÓN ACTUAL DE LA SALA DE CASACIÓN LABORAL</w:t>
      </w:r>
    </w:p>
    <w:p w14:paraId="4A4379D6" w14:textId="77777777" w:rsidR="00DE43E2" w:rsidRPr="00ED5BA3" w:rsidRDefault="00DE43E2" w:rsidP="00DE43E2">
      <w:pPr>
        <w:suppressAutoHyphens/>
        <w:spacing w:line="276" w:lineRule="auto"/>
        <w:jc w:val="both"/>
        <w:rPr>
          <w:rFonts w:ascii="Arial" w:hAnsi="Arial" w:cs="Arial"/>
          <w:spacing w:val="-2"/>
          <w:szCs w:val="24"/>
        </w:rPr>
      </w:pPr>
    </w:p>
    <w:p w14:paraId="19A5DE30" w14:textId="77777777" w:rsidR="00DE43E2" w:rsidRPr="00ED5BA3" w:rsidRDefault="00DE43E2" w:rsidP="00DE43E2">
      <w:pPr>
        <w:suppressAutoHyphens/>
        <w:spacing w:line="276" w:lineRule="auto"/>
        <w:jc w:val="both"/>
        <w:rPr>
          <w:rFonts w:ascii="Arial" w:hAnsi="Arial" w:cs="Arial"/>
          <w:iCs/>
          <w:szCs w:val="24"/>
        </w:rPr>
      </w:pPr>
      <w:r w:rsidRPr="00ED5BA3">
        <w:rPr>
          <w:rFonts w:ascii="Arial" w:hAnsi="Arial" w:cs="Arial"/>
          <w:spacing w:val="-2"/>
          <w:szCs w:val="24"/>
        </w:rPr>
        <w:t xml:space="preserve">En acatamiento de lo señalado en las sentencias C-836 de 2001 y C-621 de 2015 desde ya se deja en evidencia que es conocida la jurisprudencia vigente emanada de la </w:t>
      </w:r>
      <w:r w:rsidRPr="00ED5BA3">
        <w:rPr>
          <w:rFonts w:ascii="Arial" w:hAnsi="Arial" w:cs="Arial"/>
          <w:iCs/>
          <w:szCs w:val="24"/>
        </w:rPr>
        <w:t xml:space="preserve"> Sala de Casación Laboral contenida en las sentencias SL1421-2019, SL1452-2019, SL1688-2019 y SL1689-2019 que se concreta en los siguientes razonamientos:</w:t>
      </w:r>
    </w:p>
    <w:p w14:paraId="0B4989F1" w14:textId="77777777" w:rsidR="00DE43E2" w:rsidRPr="00ED5BA3" w:rsidRDefault="00DE43E2" w:rsidP="00DE43E2">
      <w:pPr>
        <w:suppressAutoHyphens/>
        <w:spacing w:line="276" w:lineRule="auto"/>
        <w:jc w:val="both"/>
        <w:rPr>
          <w:rFonts w:ascii="Arial" w:hAnsi="Arial" w:cs="Arial"/>
          <w:iCs/>
          <w:szCs w:val="24"/>
        </w:rPr>
      </w:pPr>
    </w:p>
    <w:p w14:paraId="1F3DA65D" w14:textId="77777777" w:rsidR="00DE43E2" w:rsidRPr="00ED5BA3" w:rsidRDefault="00DE43E2" w:rsidP="00DE43E2">
      <w:pPr>
        <w:numPr>
          <w:ilvl w:val="0"/>
          <w:numId w:val="15"/>
        </w:numPr>
        <w:suppressAutoHyphens/>
        <w:spacing w:line="276" w:lineRule="auto"/>
        <w:jc w:val="both"/>
        <w:rPr>
          <w:rFonts w:ascii="Arial" w:hAnsi="Arial" w:cs="Arial"/>
          <w:iCs/>
          <w:szCs w:val="24"/>
        </w:rPr>
      </w:pPr>
      <w:r w:rsidRPr="00ED5BA3">
        <w:rPr>
          <w:rFonts w:ascii="Arial" w:hAnsi="Arial" w:cs="Arial"/>
          <w:iCs/>
          <w:szCs w:val="24"/>
        </w:rPr>
        <w:t xml:space="preserve">En esta clase de acciones no se trata de la nulidad del acto jurídico del traslado sino de la ineficacia del mismo con base en los artículos 271 y 272 de la ley 100 de 1993, por cuanto se violó por parte de la AFP el deber de información para obtener el traslado de quien estaba afiliado al RPM.  De allí que, </w:t>
      </w:r>
      <w:r w:rsidRPr="00ED5BA3">
        <w:rPr>
          <w:rFonts w:ascii="Arial" w:hAnsi="Arial" w:cs="Arial"/>
          <w:iCs/>
          <w:szCs w:val="24"/>
        </w:rPr>
        <w:lastRenderedPageBreak/>
        <w:t>tratándose de un tema de ineficacia y no de nulidad, no puede aplicarse la “prescripción” prevista en los términos que se señalan en el artículo 1750 del C.C.</w:t>
      </w:r>
    </w:p>
    <w:p w14:paraId="1B240006" w14:textId="77777777" w:rsidR="00DE43E2" w:rsidRPr="00ED5BA3" w:rsidRDefault="00DE43E2" w:rsidP="00DE43E2">
      <w:pPr>
        <w:suppressAutoHyphens/>
        <w:spacing w:line="276" w:lineRule="auto"/>
        <w:ind w:left="720"/>
        <w:jc w:val="both"/>
        <w:rPr>
          <w:rFonts w:ascii="Arial" w:hAnsi="Arial" w:cs="Arial"/>
          <w:iCs/>
          <w:szCs w:val="24"/>
        </w:rPr>
      </w:pPr>
    </w:p>
    <w:p w14:paraId="4F21AF89" w14:textId="77777777" w:rsidR="00DE43E2" w:rsidRPr="00ED5BA3" w:rsidRDefault="00DE43E2" w:rsidP="00DE43E2">
      <w:pPr>
        <w:numPr>
          <w:ilvl w:val="0"/>
          <w:numId w:val="15"/>
        </w:numPr>
        <w:suppressAutoHyphens/>
        <w:spacing w:line="276" w:lineRule="auto"/>
        <w:jc w:val="both"/>
        <w:rPr>
          <w:rFonts w:ascii="Arial" w:hAnsi="Arial" w:cs="Arial"/>
          <w:i/>
          <w:iCs/>
          <w:szCs w:val="24"/>
        </w:rPr>
      </w:pPr>
      <w:r w:rsidRPr="00ED5BA3">
        <w:rPr>
          <w:rFonts w:ascii="Arial" w:eastAsia="Calibri" w:hAnsi="Arial" w:cs="Arial"/>
          <w:spacing w:val="-4"/>
          <w:szCs w:val="24"/>
          <w:lang w:val="es-CO" w:eastAsia="en-US"/>
        </w:rPr>
        <w:t>El deber de información a cargo de las administradoras de fondos de pensiones es un deber que le es exigible desde la creación de estas entidades</w:t>
      </w:r>
      <w:r w:rsidRPr="00ED5BA3">
        <w:rPr>
          <w:rFonts w:ascii="Arial" w:hAnsi="Arial" w:cs="Arial"/>
          <w:iCs/>
          <w:szCs w:val="24"/>
        </w:rPr>
        <w:t xml:space="preserve">, básicamente porque </w:t>
      </w:r>
      <w:r w:rsidRPr="00ED5BA3">
        <w:rPr>
          <w:rFonts w:ascii="Arial" w:hAnsi="Arial" w:cs="Arial"/>
          <w:i/>
          <w:iCs/>
          <w:szCs w:val="24"/>
        </w:rPr>
        <w:t>“</w:t>
      </w:r>
      <w:r w:rsidRPr="00ED5BA3">
        <w:rPr>
          <w:rFonts w:ascii="Arial" w:eastAsia="Calibri" w:hAnsi="Arial" w:cs="Arial"/>
          <w:i/>
          <w:spacing w:val="-4"/>
          <w:szCs w:val="24"/>
          <w:lang w:val="es-CO" w:eastAsia="en-US"/>
        </w:rPr>
        <w:t xml:space="preserve">las instituciones financieras cuentan con una estructura corporativa especializada, experta en la materia y respaldada en complejos equipos actuariales capaces de conocer los detalles de su servicio, lo que las ubica en una posición de preeminencia frente a los usuarios.”. </w:t>
      </w:r>
      <w:r w:rsidRPr="00ED5BA3">
        <w:rPr>
          <w:rFonts w:ascii="Arial" w:eastAsia="Calibri" w:hAnsi="Arial" w:cs="Arial"/>
          <w:spacing w:val="-4"/>
          <w:szCs w:val="24"/>
          <w:lang w:val="es-CO" w:eastAsia="en-US"/>
        </w:rPr>
        <w:t>Deber cuyo nivel de exigencia se elevó con la expedición</w:t>
      </w:r>
      <w:r w:rsidRPr="00ED5BA3">
        <w:rPr>
          <w:rFonts w:ascii="Arial" w:eastAsia="Calibri" w:hAnsi="Arial" w:cs="Arial"/>
          <w:szCs w:val="24"/>
          <w:lang w:eastAsia="en-US"/>
        </w:rPr>
        <w:t xml:space="preserve"> de la Ley 1328 de 2009 y el Decreto 2241 de 2010, en la medida que </w:t>
      </w:r>
      <w:r w:rsidRPr="00ED5BA3">
        <w:rPr>
          <w:rFonts w:ascii="Arial" w:eastAsia="Calibri" w:hAnsi="Arial" w:cs="Arial"/>
          <w:i/>
          <w:spacing w:val="-4"/>
          <w:szCs w:val="24"/>
          <w:lang w:val="es-CO" w:eastAsia="en-US"/>
        </w:rPr>
        <w:t xml:space="preserve">“ya no basta con dar a conocer con claridad las distintas opciones de mercado, con sus características, condiciones, riesgos y consecuencias, sino que, adicionalmente, implica un mandato de dar asesoría y buen consejo.”, </w:t>
      </w:r>
      <w:r w:rsidRPr="00ED5BA3">
        <w:rPr>
          <w:rFonts w:ascii="Arial" w:eastAsia="Calibri" w:hAnsi="Arial" w:cs="Arial"/>
          <w:spacing w:val="-4"/>
          <w:szCs w:val="24"/>
          <w:lang w:val="es-CO" w:eastAsia="en-US"/>
        </w:rPr>
        <w:t>llegando incluso</w:t>
      </w:r>
      <w:r w:rsidRPr="00ED5BA3">
        <w:rPr>
          <w:rFonts w:ascii="Arial" w:hAnsi="Arial" w:cs="Arial"/>
          <w:iCs/>
          <w:szCs w:val="24"/>
        </w:rPr>
        <w:t xml:space="preserve"> a la exigencia de la doble asesoría prevista en </w:t>
      </w:r>
      <w:r w:rsidRPr="00ED5BA3">
        <w:rPr>
          <w:rFonts w:ascii="Arial" w:eastAsia="Calibri" w:hAnsi="Arial" w:cs="Arial"/>
          <w:szCs w:val="24"/>
          <w:lang w:eastAsia="en-US"/>
        </w:rPr>
        <w:t>la Ley 1748 de 2014, el Decreto 2071 de 2015 y la Circular Externa n.° 016 de 2016.</w:t>
      </w:r>
      <w:r w:rsidRPr="00ED5BA3">
        <w:rPr>
          <w:rFonts w:ascii="Arial" w:hAnsi="Arial" w:cs="Arial"/>
          <w:i/>
          <w:iCs/>
          <w:szCs w:val="24"/>
        </w:rPr>
        <w:t xml:space="preserve"> </w:t>
      </w:r>
    </w:p>
    <w:p w14:paraId="5A57EDF0" w14:textId="77777777" w:rsidR="00DE43E2" w:rsidRPr="00ED5BA3" w:rsidRDefault="00DE43E2" w:rsidP="00DE43E2">
      <w:pPr>
        <w:suppressAutoHyphens/>
        <w:spacing w:line="276" w:lineRule="auto"/>
        <w:jc w:val="both"/>
        <w:rPr>
          <w:rFonts w:ascii="Arial" w:hAnsi="Arial" w:cs="Arial"/>
          <w:i/>
          <w:iCs/>
          <w:szCs w:val="24"/>
        </w:rPr>
      </w:pPr>
    </w:p>
    <w:p w14:paraId="7A5001DA" w14:textId="77777777" w:rsidR="00DE43E2" w:rsidRPr="00ED5BA3" w:rsidRDefault="00DE43E2" w:rsidP="00DE43E2">
      <w:pPr>
        <w:numPr>
          <w:ilvl w:val="0"/>
          <w:numId w:val="15"/>
        </w:numPr>
        <w:suppressAutoHyphens/>
        <w:spacing w:line="276" w:lineRule="auto"/>
        <w:jc w:val="both"/>
        <w:rPr>
          <w:rFonts w:ascii="Arial" w:hAnsi="Arial" w:cs="Arial"/>
          <w:i/>
          <w:iCs/>
          <w:szCs w:val="24"/>
        </w:rPr>
      </w:pPr>
      <w:r w:rsidRPr="00ED5BA3">
        <w:rPr>
          <w:rFonts w:ascii="Arial" w:eastAsia="Calibri" w:hAnsi="Arial" w:cs="Arial"/>
          <w:spacing w:val="-4"/>
          <w:szCs w:val="24"/>
          <w:lang w:val="es-CO" w:eastAsia="en-US"/>
        </w:rPr>
        <w:t>El simple consentimiento vertido en el formulario de afiliación es insuficiente para darle eficacia al acto del traslado, pues ello solo no da cuenta de que haya sido, como se requiere en estos eventos, un “consentimiento informado”.</w:t>
      </w:r>
    </w:p>
    <w:p w14:paraId="6A63F716" w14:textId="77777777" w:rsidR="00DE43E2" w:rsidRPr="00ED5BA3" w:rsidRDefault="00DE43E2" w:rsidP="00DE43E2">
      <w:pPr>
        <w:suppressAutoHyphens/>
        <w:spacing w:line="276" w:lineRule="auto"/>
        <w:jc w:val="both"/>
        <w:rPr>
          <w:rFonts w:ascii="Arial" w:hAnsi="Arial" w:cs="Arial"/>
          <w:i/>
          <w:iCs/>
          <w:szCs w:val="24"/>
        </w:rPr>
      </w:pPr>
    </w:p>
    <w:p w14:paraId="180B009B" w14:textId="77777777" w:rsidR="00DE43E2" w:rsidRPr="00ED5BA3" w:rsidRDefault="00DE43E2" w:rsidP="00DE43E2">
      <w:pPr>
        <w:numPr>
          <w:ilvl w:val="0"/>
          <w:numId w:val="15"/>
        </w:numPr>
        <w:suppressAutoHyphens/>
        <w:spacing w:line="276" w:lineRule="auto"/>
        <w:jc w:val="both"/>
        <w:rPr>
          <w:rFonts w:ascii="Arial" w:hAnsi="Arial" w:cs="Arial"/>
          <w:i/>
          <w:iCs/>
          <w:szCs w:val="24"/>
        </w:rPr>
      </w:pPr>
      <w:r w:rsidRPr="00ED5BA3">
        <w:rPr>
          <w:rFonts w:ascii="Arial" w:eastAsia="Calibri" w:hAnsi="Arial" w:cs="Arial"/>
          <w:spacing w:val="-4"/>
          <w:szCs w:val="24"/>
          <w:lang w:val="es-CO" w:eastAsia="en-US"/>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7922E637" w14:textId="77777777" w:rsidR="00DE43E2" w:rsidRPr="00ED5BA3" w:rsidRDefault="00DE43E2" w:rsidP="00DE43E2">
      <w:pPr>
        <w:suppressAutoHyphens/>
        <w:spacing w:line="276" w:lineRule="auto"/>
        <w:jc w:val="both"/>
        <w:rPr>
          <w:rFonts w:ascii="Arial" w:hAnsi="Arial" w:cs="Arial"/>
          <w:i/>
          <w:iCs/>
          <w:szCs w:val="24"/>
        </w:rPr>
      </w:pPr>
    </w:p>
    <w:p w14:paraId="4AE6B6C1" w14:textId="77777777" w:rsidR="00DE43E2" w:rsidRPr="00ED5BA3" w:rsidRDefault="00DE43E2" w:rsidP="00DE43E2">
      <w:pPr>
        <w:numPr>
          <w:ilvl w:val="0"/>
          <w:numId w:val="15"/>
        </w:numPr>
        <w:suppressAutoHyphens/>
        <w:spacing w:line="276" w:lineRule="auto"/>
        <w:jc w:val="both"/>
        <w:rPr>
          <w:rFonts w:ascii="Arial" w:eastAsia="Calibri" w:hAnsi="Arial" w:cs="Arial"/>
          <w:spacing w:val="-4"/>
          <w:szCs w:val="24"/>
          <w:lang w:val="es-ES" w:eastAsia="en-US"/>
        </w:rPr>
      </w:pPr>
      <w:r w:rsidRPr="00ED5BA3">
        <w:rPr>
          <w:rFonts w:ascii="Arial" w:eastAsia="Calibri" w:hAnsi="Arial" w:cs="Arial"/>
          <w:spacing w:val="-4"/>
          <w:szCs w:val="24"/>
          <w:lang w:val="es-CO" w:eastAsia="en-US"/>
        </w:rPr>
        <w:t xml:space="preserve">Acreditada la falta de consentimiento informado corresponde declarar la ineficacia del traslado y como consecuencia de ello </w:t>
      </w:r>
      <w:r w:rsidRPr="00ED5BA3">
        <w:rPr>
          <w:rFonts w:ascii="Arial" w:eastAsia="Calibri" w:hAnsi="Arial" w:cs="Arial"/>
          <w:spacing w:val="-4"/>
          <w:szCs w:val="24"/>
          <w:lang w:val="es-ES" w:eastAsia="en-US"/>
        </w:rPr>
        <w:t xml:space="preserve">entonces, para efectos de la concreción de los derechos pensionales reclamados, se debe imponer la obligación de la AFP de trasladar a Colpensiones el valor de </w:t>
      </w:r>
      <w:r w:rsidRPr="00ED5BA3">
        <w:rPr>
          <w:rFonts w:ascii="Arial" w:eastAsia="Calibri" w:hAnsi="Arial" w:cs="Arial"/>
          <w:bCs/>
          <w:szCs w:val="24"/>
          <w:lang w:val="es-CO" w:eastAsia="en-US"/>
        </w:rPr>
        <w:t>los valores correspondientes a las cotizaciones, rendimientos financieros y gastos de administración, pertenecientes a la cuenta de quien demanda</w:t>
      </w:r>
      <w:r w:rsidRPr="00ED5BA3">
        <w:rPr>
          <w:rFonts w:ascii="Arial" w:eastAsia="Calibri" w:hAnsi="Arial" w:cs="Arial"/>
          <w:bCs/>
          <w:color w:val="000000"/>
          <w:szCs w:val="24"/>
          <w:lang w:val="es-CO" w:eastAsia="en-US"/>
        </w:rPr>
        <w:t xml:space="preserve"> </w:t>
      </w:r>
      <w:r w:rsidRPr="00ED5BA3">
        <w:rPr>
          <w:rFonts w:ascii="Arial" w:eastAsia="Calibri" w:hAnsi="Arial" w:cs="Arial"/>
          <w:spacing w:val="-4"/>
          <w:szCs w:val="24"/>
          <w:lang w:val="es-ES" w:eastAsia="en-US"/>
        </w:rPr>
        <w:t>para que sea esta entidad la que proceda a reconocer la pensión con base en las disposiciones que guían el RPM.</w:t>
      </w:r>
    </w:p>
    <w:p w14:paraId="0FFDDDD0" w14:textId="77777777" w:rsidR="00DE43E2" w:rsidRPr="00ED5BA3" w:rsidRDefault="00DE43E2" w:rsidP="00DE43E2">
      <w:pPr>
        <w:suppressAutoHyphens/>
        <w:spacing w:line="276" w:lineRule="auto"/>
        <w:ind w:left="720"/>
        <w:jc w:val="both"/>
        <w:rPr>
          <w:rFonts w:ascii="Arial" w:hAnsi="Arial" w:cs="Arial"/>
          <w:i/>
          <w:iCs/>
          <w:szCs w:val="24"/>
        </w:rPr>
      </w:pPr>
      <w:r w:rsidRPr="00ED5BA3">
        <w:rPr>
          <w:rFonts w:ascii="Arial" w:eastAsia="Calibri" w:hAnsi="Arial" w:cs="Arial"/>
          <w:spacing w:val="-4"/>
          <w:szCs w:val="24"/>
          <w:lang w:val="es-CO" w:eastAsia="en-US"/>
        </w:rPr>
        <w:t xml:space="preserve"> </w:t>
      </w:r>
    </w:p>
    <w:p w14:paraId="193323EB" w14:textId="77777777" w:rsidR="00DE43E2" w:rsidRPr="00ED5BA3" w:rsidRDefault="00DE43E2" w:rsidP="00DE43E2">
      <w:pPr>
        <w:spacing w:line="276" w:lineRule="auto"/>
        <w:ind w:right="51"/>
        <w:jc w:val="both"/>
        <w:rPr>
          <w:rFonts w:ascii="Arial" w:hAnsi="Arial" w:cs="Arial"/>
          <w:szCs w:val="24"/>
          <w:lang w:val="es-CO"/>
        </w:rPr>
      </w:pPr>
      <w:r w:rsidRPr="00ED5BA3">
        <w:rPr>
          <w:rFonts w:ascii="Arial" w:hAnsi="Arial" w:cs="Arial"/>
          <w:iCs/>
          <w:szCs w:val="24"/>
        </w:rPr>
        <w:t xml:space="preserve">No obstante, tal línea jurisprudencial, como se anunció previamente, con base en las sentencias </w:t>
      </w:r>
      <w:r w:rsidRPr="00ED5BA3">
        <w:rPr>
          <w:rFonts w:ascii="Arial" w:hAnsi="Arial" w:cs="Arial"/>
          <w:szCs w:val="24"/>
          <w:lang w:val="es-CO"/>
        </w:rPr>
        <w:t xml:space="preserve">C-621 de 2015 y 836 de 2001, </w:t>
      </w:r>
      <w:r w:rsidRPr="00ED5BA3">
        <w:rPr>
          <w:rFonts w:ascii="Arial" w:hAnsi="Arial" w:cs="Arial"/>
          <w:iCs/>
          <w:szCs w:val="24"/>
        </w:rPr>
        <w:t>coincide la Sala Mayoritaria en apartarse de ella</w:t>
      </w:r>
      <w:r w:rsidRPr="00ED5BA3">
        <w:rPr>
          <w:rFonts w:ascii="Arial" w:hAnsi="Arial" w:cs="Arial"/>
          <w:szCs w:val="24"/>
          <w:lang w:val="es-CO"/>
        </w:rPr>
        <w:t>, para lo cual se expone de manera razonada la argumentación jurídica que lleva a tal alejamiento.</w:t>
      </w:r>
    </w:p>
    <w:p w14:paraId="59F5C06B" w14:textId="77777777" w:rsidR="00DE43E2" w:rsidRPr="00ED5BA3" w:rsidRDefault="00DE43E2" w:rsidP="00DE43E2">
      <w:pPr>
        <w:spacing w:line="276" w:lineRule="auto"/>
        <w:ind w:right="51"/>
        <w:jc w:val="both"/>
        <w:rPr>
          <w:rFonts w:ascii="Arial" w:hAnsi="Arial" w:cs="Arial"/>
          <w:szCs w:val="24"/>
          <w:lang w:val="es-CO"/>
        </w:rPr>
      </w:pPr>
    </w:p>
    <w:p w14:paraId="43E39EBD" w14:textId="77777777" w:rsidR="00DE43E2" w:rsidRPr="00ED5BA3" w:rsidRDefault="00DE43E2" w:rsidP="00DE43E2">
      <w:pPr>
        <w:suppressAutoHyphens/>
        <w:spacing w:line="276" w:lineRule="auto"/>
        <w:jc w:val="both"/>
        <w:rPr>
          <w:rFonts w:ascii="Arial" w:hAnsi="Arial" w:cs="Arial"/>
          <w:spacing w:val="-2"/>
          <w:szCs w:val="24"/>
        </w:rPr>
      </w:pPr>
      <w:r w:rsidRPr="00ED5BA3">
        <w:rPr>
          <w:rFonts w:ascii="Arial" w:hAnsi="Arial" w:cs="Arial"/>
          <w:spacing w:val="-2"/>
          <w:szCs w:val="24"/>
        </w:rPr>
        <w:t xml:space="preserve">Para el efecto, en primer término debe ponerse de relieve que el análisis en este tipo de asuntos requiere en primer lugar la determinación de si la acción que se  está utilizando y con base en la cual se están protegiendo los eventuales derechos de los afiliados al RPM que se trasladaron al RAIS, tiene soporte legal en nuestro sistema jurídico pensional en general y en el régimen de obligaciones y cargas vigentes en nuestro territorio, y un peso tal que permita desconocer la obligación constitucional de proteger y garantizar la sostenibilidad financiera del sistema general de pensiones y; en segundo lugar, si legal y constitucionalmente, está previsto que el Fondo Público de Pensiones Colpensiones, sea quien haya de asumir el reconocimiento y pago de la pensión, con los dineros que a última hora se le van a entregar y con los cuales de </w:t>
      </w:r>
      <w:r w:rsidRPr="00ED5BA3">
        <w:rPr>
          <w:rFonts w:ascii="Arial" w:hAnsi="Arial" w:cs="Arial"/>
          <w:spacing w:val="-2"/>
          <w:szCs w:val="24"/>
        </w:rPr>
        <w:lastRenderedPageBreak/>
        <w:t>antemano se sabe que financieramente solo permiten otorgar una pensión mucho menor a la que habrá de otorgar conforme a las reglas del RPM.</w:t>
      </w:r>
    </w:p>
    <w:p w14:paraId="0E4D98A6" w14:textId="77777777" w:rsidR="00DE43E2" w:rsidRPr="00ED5BA3" w:rsidRDefault="00DE43E2" w:rsidP="00DE43E2">
      <w:pPr>
        <w:suppressAutoHyphens/>
        <w:spacing w:line="276" w:lineRule="auto"/>
        <w:jc w:val="both"/>
        <w:rPr>
          <w:rFonts w:ascii="Arial" w:hAnsi="Arial" w:cs="Arial"/>
          <w:spacing w:val="-2"/>
          <w:szCs w:val="24"/>
        </w:rPr>
      </w:pPr>
    </w:p>
    <w:p w14:paraId="51E5BF91" w14:textId="77777777" w:rsidR="00DE43E2" w:rsidRPr="00ED5BA3" w:rsidRDefault="00DE43E2" w:rsidP="00DE43E2">
      <w:pPr>
        <w:suppressAutoHyphens/>
        <w:spacing w:line="276" w:lineRule="auto"/>
        <w:jc w:val="both"/>
        <w:rPr>
          <w:rFonts w:ascii="Arial" w:hAnsi="Arial" w:cs="Arial"/>
          <w:spacing w:val="-2"/>
          <w:szCs w:val="24"/>
        </w:rPr>
      </w:pPr>
      <w:r w:rsidRPr="00ED5BA3">
        <w:rPr>
          <w:rFonts w:ascii="Arial" w:hAnsi="Arial" w:cs="Arial"/>
          <w:spacing w:val="-2"/>
          <w:szCs w:val="24"/>
        </w:rPr>
        <w:t>La tesis que se sostendrá es que de manera manifiesta la acción que se viene intentando en este tipo de asuntos no es la que en realidad está prevista en nuestra legislación para solucionar los casos en que por omisión u error en la información suministrada por las AFP privadas, los afiliados decidieron trasladarse de régimen, y que la solución que está otorgando la Jurisprudencia para cubrir los perjuicios que ellos hayan sufrido, constituye una grave violación a los derechos de Colpensiones que atenta de manera grave contra la sostenibilidad financiera del RPM y de paso compromete el Presupuesto Nacional, que es la cuenta de donde finalmente habrán de salir los dineros que permitan honrar las obligaciones pensionales que así se impongan.</w:t>
      </w:r>
    </w:p>
    <w:p w14:paraId="75F2FE68" w14:textId="77777777" w:rsidR="00DE43E2" w:rsidRPr="00ED5BA3" w:rsidRDefault="00DE43E2" w:rsidP="00DE43E2">
      <w:pPr>
        <w:suppressAutoHyphens/>
        <w:spacing w:line="276" w:lineRule="auto"/>
        <w:jc w:val="both"/>
        <w:rPr>
          <w:rFonts w:ascii="Arial" w:hAnsi="Arial" w:cs="Arial"/>
          <w:spacing w:val="-2"/>
          <w:szCs w:val="24"/>
        </w:rPr>
      </w:pPr>
    </w:p>
    <w:p w14:paraId="0616C8BB" w14:textId="77777777" w:rsidR="00DE43E2" w:rsidRPr="00ED5BA3" w:rsidRDefault="00DE43E2" w:rsidP="00DE43E2">
      <w:pPr>
        <w:numPr>
          <w:ilvl w:val="0"/>
          <w:numId w:val="14"/>
        </w:numPr>
        <w:suppressAutoHyphens/>
        <w:spacing w:line="276" w:lineRule="auto"/>
        <w:ind w:left="426" w:hanging="426"/>
        <w:jc w:val="both"/>
        <w:rPr>
          <w:rFonts w:ascii="Arial" w:hAnsi="Arial" w:cs="Arial"/>
          <w:b/>
          <w:spacing w:val="-2"/>
          <w:szCs w:val="24"/>
        </w:rPr>
      </w:pPr>
      <w:r w:rsidRPr="00ED5BA3">
        <w:rPr>
          <w:rFonts w:ascii="Arial" w:hAnsi="Arial" w:cs="Arial"/>
          <w:b/>
          <w:spacing w:val="-2"/>
          <w:szCs w:val="24"/>
        </w:rPr>
        <w:t>LA ACCIÓN QUE SE VIENE APLICANDO.</w:t>
      </w:r>
    </w:p>
    <w:p w14:paraId="331F659B" w14:textId="77777777" w:rsidR="00DE43E2" w:rsidRPr="00ED5BA3" w:rsidRDefault="00DE43E2" w:rsidP="00DE43E2">
      <w:pPr>
        <w:suppressAutoHyphens/>
        <w:spacing w:line="276" w:lineRule="auto"/>
        <w:jc w:val="both"/>
        <w:rPr>
          <w:rFonts w:ascii="Arial" w:hAnsi="Arial" w:cs="Arial"/>
          <w:b/>
          <w:spacing w:val="-2"/>
          <w:szCs w:val="24"/>
        </w:rPr>
      </w:pPr>
    </w:p>
    <w:p w14:paraId="5689C393" w14:textId="77777777" w:rsidR="00DE43E2" w:rsidRPr="00ED5BA3" w:rsidRDefault="00DE43E2" w:rsidP="00DE43E2">
      <w:pPr>
        <w:suppressAutoHyphens/>
        <w:spacing w:line="276" w:lineRule="auto"/>
        <w:jc w:val="both"/>
        <w:rPr>
          <w:rFonts w:ascii="Arial" w:hAnsi="Arial" w:cs="Arial"/>
          <w:spacing w:val="-2"/>
          <w:szCs w:val="24"/>
        </w:rPr>
      </w:pPr>
      <w:r w:rsidRPr="00ED5BA3">
        <w:rPr>
          <w:rFonts w:ascii="Arial" w:hAnsi="Arial" w:cs="Arial"/>
          <w:spacing w:val="-2"/>
          <w:szCs w:val="24"/>
        </w:rPr>
        <w:t>Frente a la manifestación de los actores de haber sido engañados o no haber recibido la información necesaria para tomar una decisión informada en orden a realizar el traslado de régimen, con base en los artículos 13 literal b y 271 de la ley 100 de 1993 se está declarando la ineficacia de los traslados.</w:t>
      </w:r>
    </w:p>
    <w:p w14:paraId="7E20B730" w14:textId="77777777" w:rsidR="00DE43E2" w:rsidRPr="00ED5BA3" w:rsidRDefault="00DE43E2" w:rsidP="00DE43E2">
      <w:pPr>
        <w:suppressAutoHyphens/>
        <w:spacing w:line="276" w:lineRule="auto"/>
        <w:jc w:val="both"/>
        <w:rPr>
          <w:rFonts w:ascii="Arial" w:hAnsi="Arial" w:cs="Arial"/>
          <w:spacing w:val="-2"/>
          <w:szCs w:val="24"/>
        </w:rPr>
      </w:pPr>
    </w:p>
    <w:p w14:paraId="4820B601" w14:textId="77777777" w:rsidR="00DE43E2" w:rsidRPr="00ED5BA3" w:rsidRDefault="00DE43E2" w:rsidP="00DE43E2">
      <w:pPr>
        <w:suppressAutoHyphens/>
        <w:spacing w:line="276" w:lineRule="auto"/>
        <w:jc w:val="both"/>
        <w:rPr>
          <w:rFonts w:ascii="Arial" w:hAnsi="Arial" w:cs="Arial"/>
          <w:spacing w:val="-2"/>
          <w:szCs w:val="24"/>
        </w:rPr>
      </w:pPr>
      <w:r w:rsidRPr="00ED5BA3">
        <w:rPr>
          <w:rFonts w:ascii="Arial" w:hAnsi="Arial" w:cs="Arial"/>
          <w:spacing w:val="-2"/>
          <w:szCs w:val="24"/>
        </w:rPr>
        <w:t xml:space="preserve">Tal decisión comporta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el saldo que exista en cuenta de ahorro individual a Colpensiones, entidad esta última que, </w:t>
      </w:r>
      <w:r w:rsidRPr="00ED5BA3">
        <w:rPr>
          <w:rFonts w:ascii="Arial" w:hAnsi="Arial" w:cs="Arial"/>
          <w:b/>
          <w:spacing w:val="-2"/>
          <w:szCs w:val="24"/>
        </w:rPr>
        <w:t>con esa misma suma -que se sabe que solo alcanza para otorgar una pensión de “x pesos”- debe reconocer y pagar una prestación dos o tres veces superior a la que financieramente es posible conceder</w:t>
      </w:r>
      <w:r w:rsidRPr="00ED5BA3">
        <w:rPr>
          <w:rFonts w:ascii="Arial" w:hAnsi="Arial" w:cs="Arial"/>
          <w:spacing w:val="-2"/>
          <w:szCs w:val="24"/>
        </w:rPr>
        <w:t>.</w:t>
      </w:r>
    </w:p>
    <w:p w14:paraId="29F33116" w14:textId="77777777" w:rsidR="00DE43E2" w:rsidRPr="00ED5BA3" w:rsidRDefault="00DE43E2" w:rsidP="00DE43E2">
      <w:pPr>
        <w:suppressAutoHyphens/>
        <w:spacing w:line="276" w:lineRule="auto"/>
        <w:jc w:val="both"/>
        <w:rPr>
          <w:rFonts w:ascii="Arial" w:hAnsi="Arial" w:cs="Arial"/>
          <w:spacing w:val="-2"/>
          <w:szCs w:val="24"/>
        </w:rPr>
      </w:pPr>
    </w:p>
    <w:p w14:paraId="71AEE1F8" w14:textId="77777777" w:rsidR="00DE43E2" w:rsidRPr="00ED5BA3" w:rsidRDefault="00DE43E2" w:rsidP="00DE43E2">
      <w:pPr>
        <w:suppressAutoHyphens/>
        <w:spacing w:line="276" w:lineRule="auto"/>
        <w:jc w:val="both"/>
        <w:rPr>
          <w:rFonts w:ascii="Arial" w:hAnsi="Arial" w:cs="Arial"/>
          <w:spacing w:val="-2"/>
          <w:szCs w:val="24"/>
        </w:rPr>
      </w:pPr>
      <w:r w:rsidRPr="00ED5BA3">
        <w:rPr>
          <w:rFonts w:ascii="Arial" w:hAnsi="Arial" w:cs="Arial"/>
          <w:spacing w:val="-2"/>
          <w:szCs w:val="24"/>
        </w:rPr>
        <w:t>Como fácilmente se observa, el resultado de declarar la ineficacia del traslado lleva al siguiente resultado:  AFP PRIVADA por supuestos errores u omisiones en información CAUSA PERJUICIO al afiliado, entonces, a un tercero –COLPENSIONES- la rama judicial le impone que con los demás dineros del fondo público, cubra el daño generado por la AFP privada.</w:t>
      </w:r>
    </w:p>
    <w:p w14:paraId="5D1FE426" w14:textId="77777777" w:rsidR="00DE43E2" w:rsidRPr="00ED5BA3" w:rsidRDefault="00DE43E2" w:rsidP="00DE43E2">
      <w:pPr>
        <w:suppressAutoHyphens/>
        <w:spacing w:line="276" w:lineRule="auto"/>
        <w:jc w:val="both"/>
        <w:rPr>
          <w:rFonts w:ascii="Arial" w:hAnsi="Arial" w:cs="Arial"/>
          <w:spacing w:val="-2"/>
          <w:szCs w:val="24"/>
        </w:rPr>
      </w:pPr>
    </w:p>
    <w:p w14:paraId="2B8065CA" w14:textId="77777777" w:rsidR="00DE43E2" w:rsidRPr="00ED5BA3" w:rsidRDefault="00DE43E2" w:rsidP="00DE43E2">
      <w:pPr>
        <w:suppressAutoHyphens/>
        <w:spacing w:line="276" w:lineRule="auto"/>
        <w:jc w:val="both"/>
        <w:rPr>
          <w:rFonts w:ascii="Arial" w:hAnsi="Arial" w:cs="Arial"/>
          <w:b/>
          <w:spacing w:val="-2"/>
          <w:szCs w:val="24"/>
        </w:rPr>
      </w:pPr>
      <w:r w:rsidRPr="00ED5BA3">
        <w:rPr>
          <w:rFonts w:ascii="Arial" w:hAnsi="Arial" w:cs="Arial"/>
          <w:b/>
          <w:spacing w:val="-2"/>
          <w:szCs w:val="24"/>
        </w:rPr>
        <w:t>Obviamente esa no es una solución jurídica, pero sobre todo NO ES LA SOLUCIÓN JURÍDICA QUE NUESTRA LEGISLACIÓN PREVÉ PARA ESTOS EVENTOS.</w:t>
      </w:r>
    </w:p>
    <w:p w14:paraId="77CDC401" w14:textId="77777777" w:rsidR="00DE43E2" w:rsidRPr="00ED5BA3" w:rsidRDefault="00DE43E2" w:rsidP="00DE43E2">
      <w:pPr>
        <w:suppressAutoHyphens/>
        <w:spacing w:line="276" w:lineRule="auto"/>
        <w:jc w:val="both"/>
        <w:rPr>
          <w:rFonts w:ascii="Arial" w:hAnsi="Arial" w:cs="Arial"/>
          <w:b/>
          <w:spacing w:val="-2"/>
          <w:szCs w:val="24"/>
        </w:rPr>
      </w:pPr>
    </w:p>
    <w:p w14:paraId="2BE56176" w14:textId="77777777" w:rsidR="00DE43E2" w:rsidRPr="00ED5BA3" w:rsidRDefault="00DE43E2" w:rsidP="00DE43E2">
      <w:pPr>
        <w:suppressAutoHyphens/>
        <w:spacing w:line="276" w:lineRule="auto"/>
        <w:jc w:val="both"/>
        <w:rPr>
          <w:rFonts w:ascii="Arial" w:hAnsi="Arial" w:cs="Arial"/>
          <w:spacing w:val="-2"/>
          <w:szCs w:val="24"/>
        </w:rPr>
      </w:pPr>
      <w:r w:rsidRPr="00ED5BA3">
        <w:rPr>
          <w:rFonts w:ascii="Arial" w:hAnsi="Arial" w:cs="Arial"/>
          <w:spacing w:val="-2"/>
          <w:szCs w:val="24"/>
        </w:rPr>
        <w:t>La equivocación, entre otras razones, inicia con el incumplimiento de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ED5BA3">
        <w:rPr>
          <w:rFonts w:ascii="Arial" w:hAnsi="Arial" w:cs="Arial"/>
          <w:b/>
          <w:spacing w:val="-2"/>
          <w:szCs w:val="24"/>
        </w:rPr>
        <w:t xml:space="preserve"> “En la interpretación de leyes prohibitivas no deben buscarse analogías o razones para hacerlas extensivas a casos no comprendidos claramente en la prohibición” y </w:t>
      </w:r>
      <w:r w:rsidRPr="00ED5BA3">
        <w:rPr>
          <w:rFonts w:ascii="Arial" w:hAnsi="Arial" w:cs="Arial"/>
          <w:spacing w:val="-2"/>
          <w:szCs w:val="24"/>
        </w:rPr>
        <w:t>se desarrolla y completa de la siguiente manera:</w:t>
      </w:r>
    </w:p>
    <w:p w14:paraId="19D8B287" w14:textId="77777777" w:rsidR="00DE43E2" w:rsidRPr="00ED5BA3" w:rsidRDefault="00DE43E2" w:rsidP="00DE43E2">
      <w:pPr>
        <w:suppressAutoHyphens/>
        <w:spacing w:line="276" w:lineRule="auto"/>
        <w:jc w:val="both"/>
        <w:rPr>
          <w:rFonts w:ascii="Arial" w:hAnsi="Arial" w:cs="Arial"/>
          <w:spacing w:val="-2"/>
          <w:szCs w:val="24"/>
        </w:rPr>
      </w:pPr>
    </w:p>
    <w:p w14:paraId="2945A389" w14:textId="77777777" w:rsidR="00DE43E2" w:rsidRPr="00ED5BA3" w:rsidRDefault="00DE43E2" w:rsidP="00DE43E2">
      <w:pPr>
        <w:suppressAutoHyphens/>
        <w:spacing w:line="276" w:lineRule="auto"/>
        <w:jc w:val="both"/>
        <w:rPr>
          <w:rFonts w:ascii="Arial" w:hAnsi="Arial" w:cs="Arial"/>
          <w:spacing w:val="-2"/>
          <w:szCs w:val="24"/>
        </w:rPr>
      </w:pPr>
    </w:p>
    <w:p w14:paraId="6F9F84FA" w14:textId="77777777" w:rsidR="00DE43E2" w:rsidRPr="00ED5BA3" w:rsidRDefault="00DE43E2" w:rsidP="00DE43E2">
      <w:pPr>
        <w:numPr>
          <w:ilvl w:val="0"/>
          <w:numId w:val="16"/>
        </w:numPr>
        <w:suppressAutoHyphens/>
        <w:spacing w:after="200" w:line="276" w:lineRule="auto"/>
        <w:jc w:val="both"/>
        <w:rPr>
          <w:rFonts w:ascii="Arial" w:hAnsi="Arial" w:cs="Arial"/>
          <w:spacing w:val="-2"/>
          <w:szCs w:val="24"/>
        </w:rPr>
      </w:pPr>
      <w:r w:rsidRPr="00ED5BA3">
        <w:rPr>
          <w:rFonts w:ascii="Arial" w:hAnsi="Arial" w:cs="Arial"/>
          <w:spacing w:val="-2"/>
          <w:szCs w:val="24"/>
        </w:rPr>
        <w:t>Por olvidarse de la teleología de la ley 100 de 1993 en cuanto a la creación de dos regímenes pensionales coexistentes que compiten libremente entre ellos.</w:t>
      </w:r>
    </w:p>
    <w:p w14:paraId="55BD4C3A" w14:textId="77777777" w:rsidR="00DE43E2" w:rsidRPr="00ED5BA3" w:rsidRDefault="00DE43E2" w:rsidP="00DE43E2">
      <w:pPr>
        <w:numPr>
          <w:ilvl w:val="0"/>
          <w:numId w:val="16"/>
        </w:numPr>
        <w:suppressAutoHyphens/>
        <w:spacing w:after="200" w:line="276" w:lineRule="auto"/>
        <w:jc w:val="both"/>
        <w:rPr>
          <w:rFonts w:ascii="Arial" w:hAnsi="Arial" w:cs="Arial"/>
          <w:spacing w:val="-2"/>
          <w:szCs w:val="24"/>
        </w:rPr>
      </w:pPr>
      <w:r w:rsidRPr="00ED5BA3">
        <w:rPr>
          <w:rFonts w:ascii="Arial" w:hAnsi="Arial" w:cs="Arial"/>
          <w:spacing w:val="-2"/>
          <w:szCs w:val="24"/>
        </w:rPr>
        <w:t>Por dar paso con ello al desconocimiento de la prohibición de traslados entre regímenes dentro de los 10 años anteriores al cumplimiento de la edad para acceder al derecho pensional prevista en el artículo 2 de la ley 797 de 2003.</w:t>
      </w:r>
    </w:p>
    <w:p w14:paraId="5A222C01" w14:textId="77777777" w:rsidR="00DE43E2" w:rsidRPr="00ED5BA3" w:rsidRDefault="00DE43E2" w:rsidP="00DE43E2">
      <w:pPr>
        <w:numPr>
          <w:ilvl w:val="0"/>
          <w:numId w:val="16"/>
        </w:numPr>
        <w:suppressAutoHyphens/>
        <w:spacing w:line="276" w:lineRule="auto"/>
        <w:jc w:val="both"/>
        <w:rPr>
          <w:rFonts w:ascii="Arial" w:hAnsi="Arial" w:cs="Arial"/>
          <w:spacing w:val="-2"/>
          <w:szCs w:val="24"/>
        </w:rPr>
      </w:pPr>
      <w:r w:rsidRPr="00ED5BA3">
        <w:rPr>
          <w:rFonts w:ascii="Arial" w:hAnsi="Arial" w:cs="Arial"/>
          <w:spacing w:val="-2"/>
          <w:szCs w:val="24"/>
        </w:rPr>
        <w:t>Por no percatarse o no reconocer que para las omisiones u errores en la información por parte de las AFP que causen perjuicio a los afiliados existe norma expresa -artículo 10 ley 720 de 1994- que consagra una consecuencia jurídica diferente a imponerle a COLPENSIONES la carga de hacerla responsable de las prestaciones pensionales de una persona que en los últimos diez años no tuvo sus aportes en ese fondo.</w:t>
      </w:r>
    </w:p>
    <w:p w14:paraId="6BFF0185" w14:textId="77777777" w:rsidR="00DE43E2" w:rsidRPr="00ED5BA3" w:rsidRDefault="00DE43E2" w:rsidP="00DE43E2">
      <w:pPr>
        <w:suppressAutoHyphens/>
        <w:spacing w:line="276" w:lineRule="auto"/>
        <w:ind w:left="720"/>
        <w:jc w:val="both"/>
        <w:rPr>
          <w:rFonts w:ascii="Arial" w:hAnsi="Arial" w:cs="Arial"/>
          <w:spacing w:val="-2"/>
          <w:szCs w:val="24"/>
        </w:rPr>
      </w:pPr>
    </w:p>
    <w:p w14:paraId="30EA3F62" w14:textId="77777777" w:rsidR="00DE43E2" w:rsidRPr="00ED5BA3" w:rsidRDefault="00DE43E2" w:rsidP="00DE43E2">
      <w:pPr>
        <w:suppressAutoHyphens/>
        <w:spacing w:line="276" w:lineRule="auto"/>
        <w:jc w:val="both"/>
        <w:rPr>
          <w:rFonts w:ascii="Arial" w:hAnsi="Arial" w:cs="Arial"/>
          <w:spacing w:val="-2"/>
          <w:szCs w:val="24"/>
        </w:rPr>
      </w:pPr>
      <w:r w:rsidRPr="00ED5BA3">
        <w:rPr>
          <w:rFonts w:ascii="Arial" w:hAnsi="Arial" w:cs="Arial"/>
          <w:spacing w:val="-2"/>
          <w:szCs w:val="24"/>
        </w:rPr>
        <w:t>A continuación en el aparte 1 se desarrollan la primera y segunda razón y en el 2 la segunda.</w:t>
      </w:r>
    </w:p>
    <w:p w14:paraId="258E5404" w14:textId="77777777" w:rsidR="00DE43E2" w:rsidRPr="00ED5BA3" w:rsidRDefault="00DE43E2" w:rsidP="00DE43E2">
      <w:pPr>
        <w:suppressAutoHyphens/>
        <w:spacing w:line="276" w:lineRule="auto"/>
        <w:jc w:val="both"/>
        <w:rPr>
          <w:rFonts w:ascii="Arial" w:hAnsi="Arial" w:cs="Arial"/>
          <w:spacing w:val="-2"/>
          <w:szCs w:val="24"/>
        </w:rPr>
      </w:pPr>
    </w:p>
    <w:p w14:paraId="6039E6E2" w14:textId="77777777" w:rsidR="00DE43E2" w:rsidRPr="00ED5BA3" w:rsidRDefault="00DE43E2" w:rsidP="00DE43E2">
      <w:pPr>
        <w:numPr>
          <w:ilvl w:val="1"/>
          <w:numId w:val="17"/>
        </w:numPr>
        <w:suppressAutoHyphens/>
        <w:spacing w:line="276" w:lineRule="auto"/>
        <w:jc w:val="both"/>
        <w:rPr>
          <w:rFonts w:ascii="Arial" w:hAnsi="Arial" w:cs="Arial"/>
          <w:b/>
          <w:iCs/>
          <w:spacing w:val="-2"/>
          <w:szCs w:val="24"/>
        </w:rPr>
      </w:pPr>
      <w:r w:rsidRPr="00ED5BA3">
        <w:rPr>
          <w:rFonts w:ascii="Arial" w:hAnsi="Arial" w:cs="Arial"/>
          <w:b/>
          <w:iCs/>
          <w:spacing w:val="-2"/>
          <w:szCs w:val="24"/>
        </w:rPr>
        <w:t>REGÍMENES PENSIONALES COEXISTENTES</w:t>
      </w:r>
    </w:p>
    <w:p w14:paraId="285B463E" w14:textId="77777777" w:rsidR="00DE43E2" w:rsidRPr="00ED5BA3" w:rsidRDefault="00DE43E2" w:rsidP="00DE43E2">
      <w:pPr>
        <w:suppressAutoHyphens/>
        <w:spacing w:line="276" w:lineRule="auto"/>
        <w:jc w:val="both"/>
        <w:rPr>
          <w:rFonts w:ascii="Arial" w:hAnsi="Arial" w:cs="Arial"/>
          <w:iCs/>
          <w:spacing w:val="-2"/>
          <w:szCs w:val="24"/>
        </w:rPr>
      </w:pPr>
    </w:p>
    <w:p w14:paraId="50A27FB4" w14:textId="77777777" w:rsidR="00DE43E2" w:rsidRPr="00ED5BA3" w:rsidRDefault="00DE43E2" w:rsidP="00DE43E2">
      <w:pPr>
        <w:suppressAutoHyphens/>
        <w:spacing w:line="276" w:lineRule="auto"/>
        <w:jc w:val="both"/>
        <w:rPr>
          <w:rFonts w:ascii="Arial" w:hAnsi="Arial" w:cs="Arial"/>
          <w:iCs/>
          <w:spacing w:val="-2"/>
          <w:szCs w:val="24"/>
        </w:rPr>
      </w:pPr>
      <w:r w:rsidRPr="00ED5BA3">
        <w:rPr>
          <w:rFonts w:ascii="Arial" w:hAnsi="Arial" w:cs="Arial"/>
          <w:iCs/>
          <w:spacing w:val="-2"/>
          <w:szCs w:val="24"/>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14:paraId="050A0BAA" w14:textId="77777777" w:rsidR="00DE43E2" w:rsidRPr="00ED5BA3" w:rsidRDefault="00DE43E2" w:rsidP="00DE43E2">
      <w:pPr>
        <w:suppressAutoHyphens/>
        <w:spacing w:line="276" w:lineRule="auto"/>
        <w:jc w:val="both"/>
        <w:rPr>
          <w:rFonts w:ascii="Arial" w:hAnsi="Arial" w:cs="Arial"/>
          <w:iCs/>
          <w:spacing w:val="-2"/>
          <w:szCs w:val="24"/>
        </w:rPr>
      </w:pPr>
    </w:p>
    <w:p w14:paraId="6D6E221E" w14:textId="77777777" w:rsidR="00DE43E2" w:rsidRPr="00ED5BA3" w:rsidRDefault="00DE43E2" w:rsidP="00DE43E2">
      <w:pPr>
        <w:suppressAutoHyphens/>
        <w:spacing w:line="276" w:lineRule="auto"/>
        <w:jc w:val="both"/>
        <w:rPr>
          <w:rFonts w:ascii="Arial" w:hAnsi="Arial" w:cs="Arial"/>
          <w:iCs/>
          <w:spacing w:val="-2"/>
          <w:szCs w:val="24"/>
        </w:rPr>
      </w:pPr>
      <w:r w:rsidRPr="00ED5BA3">
        <w:rPr>
          <w:rFonts w:ascii="Arial" w:hAnsi="Arial" w:cs="Arial"/>
          <w:iCs/>
          <w:spacing w:val="-2"/>
          <w:szCs w:val="24"/>
        </w:rPr>
        <w:t>Es más, la promoción del nuevo sistema pensional creado por la ley 100 de 1993 se basó en la libre y sana competencia que debía existir entre las administradoras del RAIS y las del RPM. Y basta un momento de reflexión para darse cuenta que, si desde la etapa inicial de realización de aportes resulta posible establecer que uno de los dos sistemas otorgará mejores beneficios que el otro, este último no logrará subsistir. Por eso, tal definición inicial carece de fundamentos como pasa a verse.</w:t>
      </w:r>
    </w:p>
    <w:p w14:paraId="351FBCEE" w14:textId="77777777" w:rsidR="00DE43E2" w:rsidRPr="00ED5BA3" w:rsidRDefault="00DE43E2" w:rsidP="00DE43E2">
      <w:pPr>
        <w:suppressAutoHyphens/>
        <w:spacing w:line="276" w:lineRule="auto"/>
        <w:jc w:val="both"/>
        <w:rPr>
          <w:rFonts w:ascii="Arial" w:hAnsi="Arial" w:cs="Arial"/>
          <w:iCs/>
          <w:spacing w:val="-2"/>
          <w:szCs w:val="24"/>
        </w:rPr>
      </w:pPr>
    </w:p>
    <w:p w14:paraId="1D9FBCD2" w14:textId="77777777" w:rsidR="00DE43E2" w:rsidRPr="00ED5BA3" w:rsidRDefault="00DE43E2" w:rsidP="00DE43E2">
      <w:pPr>
        <w:suppressAutoHyphens/>
        <w:spacing w:line="276" w:lineRule="auto"/>
        <w:jc w:val="both"/>
        <w:rPr>
          <w:rFonts w:ascii="Arial" w:hAnsi="Arial" w:cs="Arial"/>
          <w:iCs/>
          <w:spacing w:val="-2"/>
          <w:szCs w:val="24"/>
        </w:rPr>
      </w:pPr>
      <w:r w:rsidRPr="00ED5BA3">
        <w:rPr>
          <w:rFonts w:ascii="Arial" w:hAnsi="Arial" w:cs="Arial"/>
          <w:iCs/>
          <w:spacing w:val="-2"/>
          <w:szCs w:val="24"/>
        </w:rPr>
        <w:t xml:space="preserve">Nótese que desde la misma denominación de los regímenes los afiliados tienen una primera oportunidad de determinar su contenido. En efecto, si se observa el artículo 31 de la ley 100 de 1993 se tiene que en él se desarrolla el concepto de “régimen de prima media </w:t>
      </w:r>
      <w:r w:rsidRPr="00ED5BA3">
        <w:rPr>
          <w:rFonts w:ascii="Arial" w:hAnsi="Arial" w:cs="Arial"/>
          <w:b/>
          <w:iCs/>
          <w:spacing w:val="-2"/>
          <w:szCs w:val="24"/>
        </w:rPr>
        <w:t>con prestación definida”.</w:t>
      </w:r>
      <w:r w:rsidRPr="00ED5BA3">
        <w:rPr>
          <w:rFonts w:ascii="Arial" w:hAnsi="Arial" w:cs="Arial"/>
          <w:iCs/>
          <w:spacing w:val="-2"/>
          <w:szCs w:val="24"/>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ED5BA3">
        <w:rPr>
          <w:rFonts w:ascii="Arial" w:hAnsi="Arial" w:cs="Arial"/>
          <w:b/>
          <w:iCs/>
          <w:spacing w:val="-2"/>
          <w:szCs w:val="24"/>
        </w:rPr>
        <w:t xml:space="preserve">ahorro individual, </w:t>
      </w:r>
      <w:r w:rsidRPr="00ED5BA3">
        <w:rPr>
          <w:rFonts w:ascii="Arial" w:hAnsi="Arial" w:cs="Arial"/>
          <w:iCs/>
          <w:spacing w:val="-2"/>
          <w:szCs w:val="24"/>
        </w:rPr>
        <w:t xml:space="preserve">dando cuenta desde su denominación de la afectación de la prestación al esfuerzo personal que haga el afiliado y que para el momento de la afiliación obviamente resulta incierto, dependiendo, en un todo, su éxito, de la evolución que tengan sus aportes a futuro. </w:t>
      </w:r>
    </w:p>
    <w:p w14:paraId="141B8D46" w14:textId="77777777" w:rsidR="00DE43E2" w:rsidRPr="00ED5BA3" w:rsidRDefault="00DE43E2" w:rsidP="00DE43E2">
      <w:pPr>
        <w:suppressAutoHyphens/>
        <w:spacing w:line="276" w:lineRule="auto"/>
        <w:jc w:val="both"/>
        <w:rPr>
          <w:rFonts w:ascii="Arial" w:hAnsi="Arial" w:cs="Arial"/>
          <w:iCs/>
          <w:spacing w:val="-2"/>
          <w:szCs w:val="24"/>
        </w:rPr>
      </w:pPr>
    </w:p>
    <w:p w14:paraId="000766C3" w14:textId="77777777" w:rsidR="00DE43E2" w:rsidRPr="00ED5BA3" w:rsidRDefault="00DE43E2" w:rsidP="00DE43E2">
      <w:pPr>
        <w:suppressAutoHyphens/>
        <w:spacing w:line="276" w:lineRule="auto"/>
        <w:jc w:val="both"/>
        <w:rPr>
          <w:rFonts w:ascii="Arial" w:hAnsi="Arial" w:cs="Arial"/>
          <w:iCs/>
          <w:spacing w:val="-2"/>
          <w:szCs w:val="24"/>
        </w:rPr>
      </w:pPr>
      <w:r w:rsidRPr="00ED5BA3">
        <w:rPr>
          <w:rFonts w:ascii="Arial" w:hAnsi="Arial" w:cs="Arial"/>
          <w:iCs/>
          <w:spacing w:val="-2"/>
          <w:szCs w:val="24"/>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beneficios contenidos en disposiciones tales como: La garantía de pensión mínima 150 semanas antes que en el primero, pues </w:t>
      </w:r>
      <w:r w:rsidRPr="00ED5BA3">
        <w:rPr>
          <w:rFonts w:ascii="Arial" w:hAnsi="Arial" w:cs="Arial"/>
          <w:iCs/>
          <w:spacing w:val="-2"/>
          <w:szCs w:val="24"/>
        </w:rPr>
        <w:lastRenderedPageBreak/>
        <w:t>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sucesoral.</w:t>
      </w:r>
    </w:p>
    <w:p w14:paraId="36FE0063" w14:textId="77777777" w:rsidR="00DE43E2" w:rsidRPr="00ED5BA3" w:rsidRDefault="00DE43E2" w:rsidP="00DE43E2">
      <w:pPr>
        <w:suppressAutoHyphens/>
        <w:spacing w:line="276" w:lineRule="auto"/>
        <w:jc w:val="both"/>
        <w:rPr>
          <w:rFonts w:ascii="Arial" w:hAnsi="Arial" w:cs="Arial"/>
          <w:iCs/>
          <w:spacing w:val="-2"/>
          <w:szCs w:val="24"/>
        </w:rPr>
      </w:pPr>
    </w:p>
    <w:p w14:paraId="49619CA0" w14:textId="77777777" w:rsidR="00DE43E2" w:rsidRPr="00ED5BA3" w:rsidRDefault="00DE43E2" w:rsidP="00DE43E2">
      <w:pPr>
        <w:suppressAutoHyphens/>
        <w:spacing w:line="276" w:lineRule="auto"/>
        <w:jc w:val="both"/>
        <w:rPr>
          <w:rFonts w:ascii="Arial" w:hAnsi="Arial" w:cs="Arial"/>
          <w:b/>
          <w:iCs/>
          <w:spacing w:val="-2"/>
          <w:szCs w:val="24"/>
        </w:rPr>
      </w:pPr>
      <w:r w:rsidRPr="00ED5BA3">
        <w:rPr>
          <w:rFonts w:ascii="Arial" w:hAnsi="Arial" w:cs="Arial"/>
          <w:b/>
          <w:iCs/>
          <w:spacing w:val="-2"/>
          <w:szCs w:val="24"/>
        </w:rPr>
        <w:t>Resulta claro que de todas estas prebendas se goza en el transcurso de la afiliación, como posibilidades aplicables solo a los afiliados al RAIS, mientras que los del RPM, bajo ninguna circunstancia pueden acceder a ellos por cuanto optaron, con su permanencia en este régimen, por privarse de estos beneficios, eso sí, con miras a contar con la garantía de una prestación definida desde el principio, basada en la conformación de un fondo común que manejara recursos que permitan hacer inversiones cuya rentabilidad sirva para cubrir las prestaciones ofrecidas por el sistema.</w:t>
      </w:r>
    </w:p>
    <w:p w14:paraId="40C27241" w14:textId="77777777" w:rsidR="00DE43E2" w:rsidRPr="00ED5BA3" w:rsidRDefault="00DE43E2" w:rsidP="00DE43E2">
      <w:pPr>
        <w:suppressAutoHyphens/>
        <w:spacing w:line="276" w:lineRule="auto"/>
        <w:jc w:val="both"/>
        <w:rPr>
          <w:rFonts w:ascii="Arial" w:hAnsi="Arial" w:cs="Arial"/>
          <w:iCs/>
          <w:spacing w:val="-2"/>
          <w:szCs w:val="24"/>
        </w:rPr>
      </w:pPr>
    </w:p>
    <w:p w14:paraId="7EA5F011" w14:textId="77777777" w:rsidR="00DE43E2" w:rsidRPr="00ED5BA3" w:rsidRDefault="00DE43E2" w:rsidP="00DE43E2">
      <w:pPr>
        <w:numPr>
          <w:ilvl w:val="1"/>
          <w:numId w:val="17"/>
        </w:numPr>
        <w:suppressAutoHyphens/>
        <w:spacing w:after="200" w:line="276" w:lineRule="auto"/>
        <w:jc w:val="both"/>
        <w:rPr>
          <w:rFonts w:ascii="Arial" w:hAnsi="Arial" w:cs="Arial"/>
          <w:b/>
          <w:spacing w:val="-2"/>
          <w:szCs w:val="24"/>
        </w:rPr>
      </w:pPr>
      <w:r w:rsidRPr="00ED5BA3">
        <w:rPr>
          <w:rFonts w:ascii="Arial" w:hAnsi="Arial" w:cs="Arial"/>
          <w:b/>
          <w:iCs/>
          <w:spacing w:val="-2"/>
          <w:szCs w:val="24"/>
        </w:rPr>
        <w:t>RAZÓN DE SER DE LA LIMITACIÓN DE TRASLADO CUANDO FALTEN MENOS DE 10 AÑOS. SENTENCIA C-1024 DE 2004</w:t>
      </w:r>
    </w:p>
    <w:p w14:paraId="3EF7AED1" w14:textId="77777777" w:rsidR="00DE43E2" w:rsidRPr="00ED5BA3" w:rsidRDefault="00DE43E2" w:rsidP="00DE43E2">
      <w:pPr>
        <w:suppressAutoHyphens/>
        <w:spacing w:line="276" w:lineRule="auto"/>
        <w:jc w:val="both"/>
        <w:rPr>
          <w:rFonts w:ascii="Arial" w:hAnsi="Arial" w:cs="Arial"/>
          <w:b/>
          <w:iCs/>
          <w:spacing w:val="-2"/>
          <w:szCs w:val="24"/>
        </w:rPr>
      </w:pPr>
    </w:p>
    <w:p w14:paraId="3EFA5E78" w14:textId="77777777" w:rsidR="00DE43E2" w:rsidRPr="00ED5BA3" w:rsidRDefault="00DE43E2" w:rsidP="00DE43E2">
      <w:pPr>
        <w:suppressAutoHyphens/>
        <w:spacing w:line="276" w:lineRule="auto"/>
        <w:jc w:val="both"/>
        <w:rPr>
          <w:rFonts w:ascii="Arial" w:hAnsi="Arial" w:cs="Arial"/>
          <w:iCs/>
          <w:spacing w:val="-2"/>
          <w:szCs w:val="24"/>
        </w:rPr>
      </w:pPr>
      <w:r w:rsidRPr="00ED5BA3">
        <w:rPr>
          <w:rFonts w:ascii="Arial" w:hAnsi="Arial" w:cs="Arial"/>
          <w:iCs/>
          <w:spacing w:val="-2"/>
          <w:szCs w:val="24"/>
        </w:rPr>
        <w:t xml:space="preserve">Para garantizar la abierta competencia entre regímenes, la ley estableció la posibilidad de trasladarse libremente entre ellos, limitándola en la etapa final de la adquisición del derecho –inicialmente 5 años y posteriormente 10-. </w:t>
      </w:r>
    </w:p>
    <w:p w14:paraId="2606F391" w14:textId="77777777" w:rsidR="00DE43E2" w:rsidRPr="00ED5BA3" w:rsidRDefault="00DE43E2" w:rsidP="00DE43E2">
      <w:pPr>
        <w:suppressAutoHyphens/>
        <w:spacing w:line="276" w:lineRule="auto"/>
        <w:jc w:val="both"/>
        <w:rPr>
          <w:rFonts w:ascii="Arial" w:hAnsi="Arial" w:cs="Arial"/>
          <w:iCs/>
          <w:spacing w:val="-2"/>
          <w:szCs w:val="24"/>
        </w:rPr>
      </w:pPr>
    </w:p>
    <w:p w14:paraId="73BAD093" w14:textId="77777777" w:rsidR="00DE43E2" w:rsidRPr="00ED5BA3" w:rsidRDefault="00DE43E2" w:rsidP="00DE43E2">
      <w:pPr>
        <w:suppressAutoHyphens/>
        <w:spacing w:line="276" w:lineRule="auto"/>
        <w:jc w:val="both"/>
        <w:rPr>
          <w:rFonts w:ascii="Arial" w:hAnsi="Arial" w:cs="Arial"/>
          <w:iCs/>
          <w:spacing w:val="-2"/>
          <w:szCs w:val="24"/>
        </w:rPr>
      </w:pPr>
      <w:r w:rsidRPr="00ED5BA3">
        <w:rPr>
          <w:rFonts w:ascii="Arial" w:hAnsi="Arial" w:cs="Arial"/>
          <w:iCs/>
          <w:spacing w:val="-2"/>
          <w:szCs w:val="24"/>
        </w:rPr>
        <w:t xml:space="preserve">Al analizar esa limitación la Corte Constitucional fue clara en explicar que </w:t>
      </w:r>
      <w:r w:rsidRPr="00ED5BA3">
        <w:rPr>
          <w:rFonts w:ascii="Arial" w:hAnsi="Arial" w:cs="Arial"/>
          <w:b/>
          <w:iCs/>
          <w:spacing w:val="-2"/>
          <w:szCs w:val="24"/>
        </w:rPr>
        <w:t>para garantizar la sostenibilidad financiera del sistema de prima media</w:t>
      </w:r>
      <w:r w:rsidRPr="00ED5BA3">
        <w:rPr>
          <w:rFonts w:ascii="Arial" w:hAnsi="Arial" w:cs="Arial"/>
          <w:iCs/>
          <w:spacing w:val="-2"/>
          <w:szCs w:val="24"/>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14:paraId="60E07B81" w14:textId="77777777" w:rsidR="00DE43E2" w:rsidRPr="00ED5BA3" w:rsidRDefault="00DE43E2" w:rsidP="00DE43E2">
      <w:pPr>
        <w:suppressAutoHyphens/>
        <w:spacing w:line="276" w:lineRule="auto"/>
        <w:jc w:val="both"/>
        <w:rPr>
          <w:rFonts w:ascii="Arial" w:hAnsi="Arial" w:cs="Arial"/>
          <w:b/>
          <w:iCs/>
          <w:spacing w:val="-2"/>
          <w:szCs w:val="24"/>
        </w:rPr>
      </w:pPr>
    </w:p>
    <w:p w14:paraId="1EEEF77B" w14:textId="77777777" w:rsidR="00DE43E2" w:rsidRPr="00D62516" w:rsidRDefault="00DE43E2" w:rsidP="00DE43E2">
      <w:pPr>
        <w:suppressAutoHyphens/>
        <w:ind w:left="426" w:right="418"/>
        <w:jc w:val="both"/>
        <w:rPr>
          <w:rFonts w:ascii="Arial" w:hAnsi="Arial" w:cs="Arial"/>
          <w:iCs/>
          <w:spacing w:val="2"/>
          <w:sz w:val="22"/>
          <w:szCs w:val="24"/>
          <w:lang w:val="es-ES"/>
        </w:rPr>
      </w:pPr>
      <w:r w:rsidRPr="00D62516">
        <w:rPr>
          <w:rFonts w:ascii="Arial" w:hAnsi="Arial" w:cs="Arial"/>
          <w:iCs/>
          <w:spacing w:val="2"/>
          <w:sz w:val="22"/>
          <w:szCs w:val="24"/>
          <w:lang w:val="es-CO"/>
        </w:rPr>
        <w:t>“Desde esta perspectiva, el </w:t>
      </w:r>
      <w:r w:rsidRPr="00D62516">
        <w:rPr>
          <w:rFonts w:ascii="Arial" w:hAnsi="Arial" w:cs="Arial"/>
          <w:i/>
          <w:iCs/>
          <w:spacing w:val="2"/>
          <w:sz w:val="22"/>
          <w:szCs w:val="24"/>
          <w:lang w:val="es-CO"/>
        </w:rPr>
        <w:t>objetivo </w:t>
      </w:r>
      <w:r w:rsidRPr="00D62516">
        <w:rPr>
          <w:rFonts w:ascii="Arial" w:hAnsi="Arial" w:cs="Arial"/>
          <w:iCs/>
          <w:spacing w:val="2"/>
          <w:sz w:val="22"/>
          <w:szCs w:val="24"/>
          <w:lang w:val="es-CO"/>
        </w:rPr>
        <w:t xml:space="preserve">perseguido con el señalamiento del  período de carencia en la norma acusada, </w:t>
      </w:r>
      <w:r w:rsidRPr="00D62516">
        <w:rPr>
          <w:rFonts w:ascii="Arial" w:hAnsi="Arial" w:cs="Arial"/>
          <w:b/>
          <w:iCs/>
          <w:spacing w:val="2"/>
          <w:sz w:val="22"/>
          <w:szCs w:val="24"/>
          <w:lang w:val="es-CO"/>
        </w:rPr>
        <w:t>consiste en evitar la </w:t>
      </w:r>
      <w:r w:rsidRPr="00D62516">
        <w:rPr>
          <w:rFonts w:ascii="Arial" w:hAnsi="Arial" w:cs="Arial"/>
          <w:b/>
          <w:i/>
          <w:iCs/>
          <w:spacing w:val="2"/>
          <w:sz w:val="22"/>
          <w:szCs w:val="24"/>
          <w:lang w:val="es-CO"/>
        </w:rPr>
        <w:t>descapitalización</w:t>
      </w:r>
      <w:r w:rsidRPr="00D62516">
        <w:rPr>
          <w:rFonts w:ascii="Arial" w:hAnsi="Arial" w:cs="Arial"/>
          <w:b/>
          <w:iCs/>
          <w:spacing w:val="2"/>
          <w:sz w:val="22"/>
          <w:szCs w:val="24"/>
          <w:lang w:val="es-CO"/>
        </w:rPr>
        <w:t> del fondo común del Régimen Solidario de Prima Media con Prestación Definida</w:t>
      </w:r>
      <w:r w:rsidRPr="00D62516">
        <w:rPr>
          <w:rFonts w:ascii="Arial" w:hAnsi="Arial" w:cs="Arial"/>
          <w:iCs/>
          <w:spacing w:val="2"/>
          <w:sz w:val="22"/>
          <w:szCs w:val="24"/>
          <w:lang w:val="es-CO"/>
        </w:rPr>
        <w:t>, que se produciría si se permitiera que las personas que no han contribuido al </w:t>
      </w:r>
      <w:r w:rsidRPr="00D62516">
        <w:rPr>
          <w:rFonts w:ascii="Arial" w:hAnsi="Arial" w:cs="Arial"/>
          <w:i/>
          <w:iCs/>
          <w:spacing w:val="2"/>
          <w:sz w:val="22"/>
          <w:szCs w:val="24"/>
          <w:lang w:val="es-CO"/>
        </w:rPr>
        <w:t>fondo común</w:t>
      </w:r>
      <w:r w:rsidRPr="00D62516">
        <w:rPr>
          <w:rFonts w:ascii="Arial" w:hAnsi="Arial" w:cs="Arial"/>
          <w:iCs/>
          <w:spacing w:val="2"/>
          <w:sz w:val="22"/>
          <w:szCs w:val="24"/>
          <w:lang w:val="es-CO"/>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D62516">
        <w:rPr>
          <w:rFonts w:ascii="Arial" w:hAnsi="Arial" w:cs="Arial"/>
          <w:b/>
          <w:iCs/>
          <w:spacing w:val="2"/>
          <w:sz w:val="22"/>
          <w:szCs w:val="24"/>
          <w:lang w:val="es-CO"/>
        </w:rPr>
        <w:t>a poner en riesgo la garantía del derecho irrenunciable a la pensión del resto de cotizantes</w:t>
      </w:r>
      <w:r w:rsidRPr="00D62516">
        <w:rPr>
          <w:rFonts w:ascii="Arial" w:hAnsi="Arial" w:cs="Arial"/>
          <w:iCs/>
          <w:spacing w:val="2"/>
          <w:sz w:val="22"/>
          <w:szCs w:val="24"/>
          <w:lang w:val="es-CO"/>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D62516">
        <w:rPr>
          <w:rFonts w:ascii="Arial" w:hAnsi="Arial" w:cs="Arial"/>
          <w:b/>
          <w:iCs/>
          <w:spacing w:val="2"/>
          <w:sz w:val="22"/>
          <w:szCs w:val="24"/>
          <w:lang w:val="es-CO"/>
        </w:rPr>
        <w:t>podría llegar a poner en riesgo la garantía del derecho pensional para los actuales y futuros pensionados</w:t>
      </w:r>
      <w:r w:rsidRPr="00D62516">
        <w:rPr>
          <w:rFonts w:ascii="Arial" w:hAnsi="Arial" w:cs="Arial"/>
          <w:iCs/>
          <w:spacing w:val="2"/>
          <w:sz w:val="22"/>
          <w:szCs w:val="24"/>
          <w:lang w:val="es-CO"/>
        </w:rPr>
        <w:t>.</w:t>
      </w:r>
    </w:p>
    <w:p w14:paraId="5098E793" w14:textId="77777777" w:rsidR="00DE43E2" w:rsidRPr="00D62516" w:rsidRDefault="00DE43E2" w:rsidP="00DE43E2">
      <w:pPr>
        <w:suppressAutoHyphens/>
        <w:ind w:left="426" w:right="418"/>
        <w:jc w:val="both"/>
        <w:rPr>
          <w:rFonts w:ascii="Arial" w:hAnsi="Arial" w:cs="Arial"/>
          <w:iCs/>
          <w:spacing w:val="2"/>
          <w:sz w:val="22"/>
          <w:szCs w:val="24"/>
          <w:lang w:val="es-ES"/>
        </w:rPr>
      </w:pPr>
      <w:r w:rsidRPr="00D62516">
        <w:rPr>
          <w:rFonts w:ascii="Arial" w:hAnsi="Arial" w:cs="Arial"/>
          <w:iCs/>
          <w:spacing w:val="2"/>
          <w:sz w:val="22"/>
          <w:szCs w:val="24"/>
          <w:lang w:val="es-CO"/>
        </w:rPr>
        <w:t> </w:t>
      </w:r>
    </w:p>
    <w:p w14:paraId="14F8CD98" w14:textId="77777777" w:rsidR="00DE43E2" w:rsidRPr="00D62516" w:rsidRDefault="00DE43E2" w:rsidP="00DE43E2">
      <w:pPr>
        <w:suppressAutoHyphens/>
        <w:ind w:left="426" w:right="418"/>
        <w:jc w:val="both"/>
        <w:rPr>
          <w:rFonts w:ascii="Arial" w:hAnsi="Arial" w:cs="Arial"/>
          <w:iCs/>
          <w:spacing w:val="2"/>
          <w:sz w:val="22"/>
          <w:szCs w:val="24"/>
          <w:lang w:val="es-ES"/>
        </w:rPr>
      </w:pPr>
      <w:r w:rsidRPr="00D62516">
        <w:rPr>
          <w:rFonts w:ascii="Arial" w:hAnsi="Arial" w:cs="Arial"/>
          <w:iCs/>
          <w:spacing w:val="2"/>
          <w:sz w:val="22"/>
          <w:szCs w:val="24"/>
          <w:lang w:val="es-CO"/>
        </w:rPr>
        <w:t xml:space="preserve">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w:t>
      </w:r>
      <w:r w:rsidRPr="00D62516">
        <w:rPr>
          <w:rFonts w:ascii="Arial" w:hAnsi="Arial" w:cs="Arial"/>
          <w:iCs/>
          <w:spacing w:val="2"/>
          <w:sz w:val="22"/>
          <w:szCs w:val="24"/>
          <w:lang w:val="es-CO"/>
        </w:rPr>
        <w:lastRenderedPageBreak/>
        <w:t>creciente rentabilidad del portafolio conformado por la mutualidad del fondo común que financia las pensiones en el régimen de prima media con prestación definida.</w:t>
      </w:r>
    </w:p>
    <w:p w14:paraId="27F3F5DF" w14:textId="77777777" w:rsidR="00DE43E2" w:rsidRPr="00D62516" w:rsidRDefault="00DE43E2" w:rsidP="00DE43E2">
      <w:pPr>
        <w:suppressAutoHyphens/>
        <w:ind w:left="426" w:right="418"/>
        <w:jc w:val="both"/>
        <w:rPr>
          <w:rFonts w:ascii="Arial" w:hAnsi="Arial" w:cs="Arial"/>
          <w:iCs/>
          <w:spacing w:val="2"/>
          <w:sz w:val="22"/>
          <w:szCs w:val="24"/>
          <w:lang w:val="es-ES"/>
        </w:rPr>
      </w:pPr>
      <w:r w:rsidRPr="00D62516">
        <w:rPr>
          <w:rFonts w:ascii="Arial" w:hAnsi="Arial" w:cs="Arial"/>
          <w:iCs/>
          <w:spacing w:val="2"/>
          <w:sz w:val="22"/>
          <w:szCs w:val="24"/>
          <w:lang w:val="es-CO"/>
        </w:rPr>
        <w:t> </w:t>
      </w:r>
    </w:p>
    <w:p w14:paraId="552C2196" w14:textId="77777777" w:rsidR="00DE43E2" w:rsidRPr="00D62516" w:rsidRDefault="00DE43E2" w:rsidP="00DE43E2">
      <w:pPr>
        <w:suppressAutoHyphens/>
        <w:ind w:left="426" w:right="418"/>
        <w:jc w:val="both"/>
        <w:rPr>
          <w:rFonts w:ascii="Arial" w:hAnsi="Arial" w:cs="Arial"/>
          <w:b/>
          <w:iCs/>
          <w:spacing w:val="2"/>
          <w:sz w:val="22"/>
          <w:szCs w:val="24"/>
          <w:lang w:val="es-CO"/>
        </w:rPr>
      </w:pPr>
      <w:r w:rsidRPr="00D62516">
        <w:rPr>
          <w:rFonts w:ascii="Arial" w:hAnsi="Arial" w:cs="Arial"/>
          <w:iCs/>
          <w:spacing w:val="2"/>
          <w:sz w:val="22"/>
          <w:szCs w:val="24"/>
          <w:lang w:val="es-CO"/>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D62516">
        <w:rPr>
          <w:rFonts w:ascii="Arial" w:hAnsi="Arial" w:cs="Arial"/>
          <w:b/>
          <w:iCs/>
          <w:spacing w:val="2"/>
          <w:sz w:val="22"/>
          <w:szCs w:val="24"/>
          <w:lang w:val="es-CO"/>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D62516">
        <w:rPr>
          <w:rFonts w:ascii="Arial" w:hAnsi="Arial" w:cs="Arial"/>
          <w:iCs/>
          <w:spacing w:val="2"/>
          <w:sz w:val="22"/>
          <w:szCs w:val="24"/>
          <w:lang w:val="es-CO"/>
        </w:rPr>
        <w:t>, cuyo propósito consiste en: </w:t>
      </w:r>
      <w:r w:rsidRPr="00D62516">
        <w:rPr>
          <w:rFonts w:ascii="Arial" w:hAnsi="Arial" w:cs="Arial"/>
          <w:i/>
          <w:iCs/>
          <w:spacing w:val="2"/>
          <w:sz w:val="22"/>
          <w:szCs w:val="24"/>
          <w:lang w:val="es-CO"/>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D62516">
        <w:rPr>
          <w:rFonts w:ascii="Arial" w:hAnsi="Arial" w:cs="Arial"/>
          <w:iCs/>
          <w:spacing w:val="2"/>
          <w:sz w:val="22"/>
          <w:szCs w:val="24"/>
          <w:lang w:val="es-CO"/>
        </w:rPr>
        <w:t>.”</w:t>
      </w:r>
      <w:r w:rsidRPr="00D62516">
        <w:rPr>
          <w:rFonts w:ascii="Arial" w:hAnsi="Arial" w:cs="Arial"/>
          <w:b/>
          <w:iCs/>
          <w:spacing w:val="2"/>
          <w:sz w:val="22"/>
          <w:szCs w:val="24"/>
          <w:lang w:val="es-CO"/>
        </w:rPr>
        <w:t> </w:t>
      </w:r>
    </w:p>
    <w:p w14:paraId="19114C77" w14:textId="77777777" w:rsidR="00DE43E2" w:rsidRPr="00D62516" w:rsidRDefault="00DE43E2" w:rsidP="00DE43E2">
      <w:pPr>
        <w:suppressAutoHyphens/>
        <w:ind w:left="426" w:right="418"/>
        <w:jc w:val="both"/>
        <w:rPr>
          <w:rFonts w:ascii="Arial" w:hAnsi="Arial" w:cs="Arial"/>
          <w:b/>
          <w:iCs/>
          <w:spacing w:val="2"/>
          <w:sz w:val="22"/>
          <w:szCs w:val="24"/>
          <w:lang w:val="es-CO"/>
        </w:rPr>
      </w:pPr>
    </w:p>
    <w:p w14:paraId="47AF23F5" w14:textId="77777777" w:rsidR="00DE43E2" w:rsidRPr="00D62516" w:rsidRDefault="00DE43E2" w:rsidP="00DE43E2">
      <w:pPr>
        <w:suppressAutoHyphens/>
        <w:ind w:left="426" w:right="418"/>
        <w:jc w:val="both"/>
        <w:rPr>
          <w:rFonts w:ascii="Arial" w:hAnsi="Arial" w:cs="Arial"/>
          <w:iCs/>
          <w:spacing w:val="2"/>
          <w:sz w:val="22"/>
          <w:szCs w:val="24"/>
          <w:lang w:val="es-ES"/>
        </w:rPr>
      </w:pPr>
      <w:r w:rsidRPr="00D62516">
        <w:rPr>
          <w:rFonts w:ascii="Arial" w:hAnsi="Arial" w:cs="Arial"/>
          <w:iCs/>
          <w:spacing w:val="2"/>
          <w:sz w:val="22"/>
          <w:szCs w:val="24"/>
        </w:rPr>
        <w:t>Por otra parte, el período de permanencia previsto en la ley, de igual manera permite </w:t>
      </w:r>
      <w:r w:rsidRPr="00D62516">
        <w:rPr>
          <w:rFonts w:ascii="Arial" w:hAnsi="Arial" w:cs="Arial"/>
          <w:iCs/>
          <w:spacing w:val="2"/>
          <w:sz w:val="22"/>
          <w:szCs w:val="24"/>
          <w:lang w:val="es-ES"/>
        </w:rPr>
        <w:t>defender la </w:t>
      </w:r>
      <w:r w:rsidRPr="00D62516">
        <w:rPr>
          <w:rFonts w:ascii="Arial" w:hAnsi="Arial" w:cs="Arial"/>
          <w:i/>
          <w:iCs/>
          <w:spacing w:val="2"/>
          <w:sz w:val="22"/>
          <w:szCs w:val="24"/>
          <w:lang w:val="es-ES"/>
        </w:rPr>
        <w:t>equidad</w:t>
      </w:r>
      <w:r w:rsidRPr="00D62516">
        <w:rPr>
          <w:rFonts w:ascii="Arial" w:hAnsi="Arial" w:cs="Arial"/>
          <w:iCs/>
          <w:spacing w:val="2"/>
          <w:sz w:val="22"/>
          <w:szCs w:val="24"/>
          <w:lang w:val="es-ES"/>
        </w:rPr>
        <w:t> en el reconocimiento de las pensiones del Régimen de 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otros (C.P. preámbulo y art. 1°), o eventualmente, subsidiados a costa de los recursos ahorrados con fundamento en el aporte obligatorio que deben realizar los afiliados al Régimen de Ahorro Individual, para garantizar el pago de la garantía de la pensión mínima de vejez cuando no alcanzan el monto de capitalización requerida, poniendo en riesgo la cobertura universal del sistema para los ahorradores de cuentas individuales. </w:t>
      </w:r>
    </w:p>
    <w:p w14:paraId="250346B9" w14:textId="77777777" w:rsidR="00DE43E2" w:rsidRPr="00D62516" w:rsidRDefault="00DE43E2" w:rsidP="00DE43E2">
      <w:pPr>
        <w:suppressAutoHyphens/>
        <w:ind w:left="426" w:right="418"/>
        <w:jc w:val="both"/>
        <w:rPr>
          <w:rFonts w:ascii="Arial" w:hAnsi="Arial" w:cs="Arial"/>
          <w:iCs/>
          <w:spacing w:val="2"/>
          <w:sz w:val="22"/>
          <w:szCs w:val="24"/>
          <w:lang w:val="es-ES"/>
        </w:rPr>
      </w:pPr>
      <w:r w:rsidRPr="00D62516">
        <w:rPr>
          <w:rFonts w:ascii="Arial" w:hAnsi="Arial" w:cs="Arial"/>
          <w:iCs/>
          <w:spacing w:val="2"/>
          <w:sz w:val="22"/>
          <w:szCs w:val="24"/>
        </w:rPr>
        <w:t> </w:t>
      </w:r>
    </w:p>
    <w:p w14:paraId="09BCDD16" w14:textId="77777777" w:rsidR="00DE43E2" w:rsidRPr="00D62516" w:rsidRDefault="00DE43E2" w:rsidP="00DE43E2">
      <w:pPr>
        <w:suppressAutoHyphens/>
        <w:ind w:left="426" w:right="418"/>
        <w:jc w:val="both"/>
        <w:rPr>
          <w:rFonts w:ascii="Arial" w:hAnsi="Arial" w:cs="Arial"/>
          <w:iCs/>
          <w:spacing w:val="2"/>
          <w:sz w:val="22"/>
          <w:szCs w:val="24"/>
          <w:lang w:val="es-ES"/>
        </w:rPr>
      </w:pPr>
      <w:r w:rsidRPr="00D62516">
        <w:rPr>
          <w:rFonts w:ascii="Arial" w:hAnsi="Arial" w:cs="Arial"/>
          <w:iCs/>
          <w:spacing w:val="2"/>
          <w:sz w:val="22"/>
          <w:szCs w:val="24"/>
        </w:rPr>
        <w:t>La </w:t>
      </w:r>
      <w:r w:rsidRPr="00D62516">
        <w:rPr>
          <w:rFonts w:ascii="Arial" w:hAnsi="Arial" w:cs="Arial"/>
          <w:i/>
          <w:iCs/>
          <w:spacing w:val="2"/>
          <w:sz w:val="22"/>
          <w:szCs w:val="24"/>
        </w:rPr>
        <w:t>validez</w:t>
      </w:r>
      <w:r w:rsidRPr="00D62516">
        <w:rPr>
          <w:rFonts w:ascii="Arial" w:hAnsi="Arial" w:cs="Arial"/>
          <w:iCs/>
          <w:spacing w:val="2"/>
          <w:sz w:val="22"/>
          <w:szCs w:val="24"/>
        </w:rPr>
        <w:t>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w:t>
      </w:r>
    </w:p>
    <w:p w14:paraId="2D7A391C" w14:textId="77777777" w:rsidR="00DE43E2" w:rsidRPr="00ED5BA3" w:rsidRDefault="00DE43E2" w:rsidP="00DE43E2">
      <w:pPr>
        <w:suppressAutoHyphens/>
        <w:spacing w:line="276" w:lineRule="auto"/>
        <w:jc w:val="both"/>
        <w:rPr>
          <w:rFonts w:ascii="Arial" w:hAnsi="Arial" w:cs="Arial"/>
          <w:b/>
          <w:iCs/>
          <w:spacing w:val="-2"/>
          <w:szCs w:val="24"/>
        </w:rPr>
      </w:pPr>
    </w:p>
    <w:p w14:paraId="44EDAFC7" w14:textId="77777777" w:rsidR="00DE43E2" w:rsidRPr="00ED5BA3" w:rsidRDefault="00DE43E2" w:rsidP="00DE43E2">
      <w:pPr>
        <w:suppressAutoHyphens/>
        <w:spacing w:line="276" w:lineRule="auto"/>
        <w:jc w:val="both"/>
        <w:rPr>
          <w:rFonts w:ascii="Arial" w:hAnsi="Arial" w:cs="Arial"/>
          <w:b/>
          <w:iCs/>
          <w:spacing w:val="-2"/>
          <w:szCs w:val="24"/>
          <w:lang w:val="es-CO"/>
        </w:rPr>
      </w:pPr>
      <w:r w:rsidRPr="00ED5BA3">
        <w:rPr>
          <w:rFonts w:ascii="Arial" w:hAnsi="Arial" w:cs="Arial"/>
          <w:iCs/>
          <w:spacing w:val="-2"/>
          <w:szCs w:val="24"/>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ED5BA3">
        <w:rPr>
          <w:rFonts w:ascii="Arial" w:hAnsi="Arial" w:cs="Arial"/>
          <w:b/>
          <w:iCs/>
          <w:spacing w:val="-2"/>
          <w:szCs w:val="24"/>
          <w:lang w:val="es-CO"/>
        </w:rPr>
        <w:t>puede llegar a poner en riesgo la garantía del derecho pensional para los actuales y futuros pensionados que si lo hicieron.</w:t>
      </w:r>
    </w:p>
    <w:p w14:paraId="6D7D3F81" w14:textId="77777777" w:rsidR="00DE43E2" w:rsidRPr="00ED5BA3" w:rsidRDefault="00DE43E2" w:rsidP="00DE43E2">
      <w:pPr>
        <w:suppressAutoHyphens/>
        <w:spacing w:line="276" w:lineRule="auto"/>
        <w:jc w:val="both"/>
        <w:rPr>
          <w:rFonts w:ascii="Arial" w:hAnsi="Arial" w:cs="Arial"/>
          <w:b/>
          <w:iCs/>
          <w:spacing w:val="-2"/>
          <w:szCs w:val="24"/>
          <w:lang w:val="es-CO"/>
        </w:rPr>
      </w:pPr>
    </w:p>
    <w:p w14:paraId="78FA2C60" w14:textId="77777777" w:rsidR="00DE43E2" w:rsidRPr="00ED5BA3" w:rsidRDefault="00DE43E2" w:rsidP="00DE43E2">
      <w:pPr>
        <w:suppressAutoHyphens/>
        <w:spacing w:line="276" w:lineRule="auto"/>
        <w:jc w:val="both"/>
        <w:rPr>
          <w:rFonts w:ascii="Arial" w:hAnsi="Arial" w:cs="Arial"/>
          <w:iCs/>
          <w:spacing w:val="-2"/>
          <w:szCs w:val="24"/>
          <w:lang w:val="es-CO"/>
        </w:rPr>
      </w:pPr>
      <w:r w:rsidRPr="00ED5BA3">
        <w:rPr>
          <w:rFonts w:ascii="Arial" w:hAnsi="Arial" w:cs="Arial"/>
          <w:b/>
          <w:iCs/>
          <w:spacing w:val="-2"/>
          <w:szCs w:val="24"/>
          <w:lang w:val="es-CO"/>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ED5BA3">
        <w:rPr>
          <w:rFonts w:ascii="Arial" w:hAnsi="Arial" w:cs="Arial"/>
          <w:iCs/>
          <w:spacing w:val="-2"/>
          <w:szCs w:val="24"/>
          <w:lang w:val="es-CO"/>
        </w:rPr>
        <w:t xml:space="preserve">. Y se afirma lo anterior porque la ineficacia a diferencia de la nulidad no tiene un tiempo que otorgue firmeza jurídica al acto, entonces bajo su amparo, el interesado, cuando ya potencialmente ha estado cobijado durante largos </w:t>
      </w:r>
      <w:r w:rsidRPr="00ED5BA3">
        <w:rPr>
          <w:rFonts w:ascii="Arial" w:hAnsi="Arial" w:cs="Arial"/>
          <w:iCs/>
          <w:spacing w:val="-2"/>
          <w:szCs w:val="24"/>
          <w:lang w:val="es-CO"/>
        </w:rPr>
        <w:lastRenderedPageBreak/>
        <w:t>años por los beneficios del RAIS, a última hora, con pleno conocimiento de que su pensión en el RPM resulta de mayor cuantía, busca su retorno a este sistema en el que poco colaboró con sus aportes oportunos.</w:t>
      </w:r>
    </w:p>
    <w:p w14:paraId="30854A19" w14:textId="77777777" w:rsidR="00DE43E2" w:rsidRPr="00ED5BA3" w:rsidRDefault="00DE43E2" w:rsidP="00DE43E2">
      <w:pPr>
        <w:suppressAutoHyphens/>
        <w:spacing w:line="276" w:lineRule="auto"/>
        <w:jc w:val="both"/>
        <w:rPr>
          <w:rFonts w:ascii="Arial" w:hAnsi="Arial" w:cs="Arial"/>
          <w:iCs/>
          <w:spacing w:val="-2"/>
          <w:szCs w:val="24"/>
        </w:rPr>
      </w:pPr>
    </w:p>
    <w:p w14:paraId="0478783A" w14:textId="77777777" w:rsidR="00DE43E2" w:rsidRPr="00ED5BA3" w:rsidRDefault="00DE43E2" w:rsidP="00DE43E2">
      <w:pPr>
        <w:suppressAutoHyphens/>
        <w:spacing w:line="276" w:lineRule="auto"/>
        <w:jc w:val="both"/>
        <w:rPr>
          <w:rFonts w:ascii="Arial" w:hAnsi="Arial" w:cs="Arial"/>
          <w:iCs/>
          <w:spacing w:val="-2"/>
          <w:szCs w:val="24"/>
        </w:rPr>
      </w:pPr>
      <w:r w:rsidRPr="00ED5BA3">
        <w:rPr>
          <w:rFonts w:ascii="Arial" w:hAnsi="Arial" w:cs="Arial"/>
          <w:iCs/>
          <w:spacing w:val="-2"/>
          <w:szCs w:val="24"/>
        </w:rPr>
        <w:t>La claridad de este crucial punto deja en evidencia la inadmisible carga que representaría para Colpensiones la autorización de traslados de personas que ya para pensionarse buscan beneficiarse de los subsidios que otorga el régimen de prima media, de allí que resulte preciso asegurar lo siguiente:</w:t>
      </w:r>
    </w:p>
    <w:p w14:paraId="1CA90610" w14:textId="77777777" w:rsidR="00DE43E2" w:rsidRPr="00ED5BA3" w:rsidRDefault="00DE43E2" w:rsidP="00DE43E2">
      <w:pPr>
        <w:suppressAutoHyphens/>
        <w:spacing w:line="276" w:lineRule="auto"/>
        <w:jc w:val="both"/>
        <w:rPr>
          <w:rFonts w:ascii="Arial" w:hAnsi="Arial" w:cs="Arial"/>
          <w:spacing w:val="-2"/>
          <w:szCs w:val="24"/>
        </w:rPr>
      </w:pPr>
    </w:p>
    <w:p w14:paraId="1B5A681C" w14:textId="77777777" w:rsidR="00DE43E2" w:rsidRPr="00ED5BA3" w:rsidRDefault="00DE43E2" w:rsidP="00DE43E2">
      <w:pPr>
        <w:numPr>
          <w:ilvl w:val="1"/>
          <w:numId w:val="17"/>
        </w:numPr>
        <w:suppressAutoHyphens/>
        <w:spacing w:line="276" w:lineRule="auto"/>
        <w:jc w:val="both"/>
        <w:rPr>
          <w:rFonts w:ascii="Arial" w:hAnsi="Arial" w:cs="Arial"/>
          <w:b/>
          <w:spacing w:val="-2"/>
          <w:szCs w:val="24"/>
        </w:rPr>
      </w:pPr>
      <w:r w:rsidRPr="00ED5BA3">
        <w:rPr>
          <w:rFonts w:ascii="Arial" w:hAnsi="Arial" w:cs="Arial"/>
          <w:b/>
          <w:spacing w:val="-2"/>
          <w:szCs w:val="24"/>
        </w:rPr>
        <w:t>EL VERDADERO CONTENIDO DEL ARTÍCULO 271 DE LA LEY 100 DE 1993 TENIENDO EN CUENTA LA TELEOLOGÍA DE LA LEY 100 DE 1993</w:t>
      </w:r>
    </w:p>
    <w:p w14:paraId="7658BAE8" w14:textId="77777777" w:rsidR="00DE43E2" w:rsidRPr="00ED5BA3" w:rsidRDefault="00DE43E2" w:rsidP="00DE43E2">
      <w:pPr>
        <w:suppressAutoHyphens/>
        <w:spacing w:line="276" w:lineRule="auto"/>
        <w:jc w:val="both"/>
        <w:rPr>
          <w:rFonts w:ascii="Arial" w:hAnsi="Arial" w:cs="Arial"/>
          <w:spacing w:val="-2"/>
          <w:szCs w:val="24"/>
        </w:rPr>
      </w:pPr>
    </w:p>
    <w:p w14:paraId="45075416" w14:textId="77777777" w:rsidR="00DE43E2" w:rsidRPr="00ED5BA3" w:rsidRDefault="00DE43E2" w:rsidP="00DE43E2">
      <w:pPr>
        <w:suppressAutoHyphens/>
        <w:spacing w:line="276" w:lineRule="auto"/>
        <w:jc w:val="both"/>
        <w:rPr>
          <w:rFonts w:ascii="Arial" w:hAnsi="Arial" w:cs="Arial"/>
          <w:spacing w:val="-2"/>
          <w:szCs w:val="24"/>
        </w:rPr>
      </w:pPr>
      <w:r w:rsidRPr="00ED5BA3">
        <w:rPr>
          <w:rFonts w:ascii="Arial" w:hAnsi="Arial" w:cs="Arial"/>
          <w:spacing w:val="-2"/>
          <w:szCs w:val="24"/>
        </w:rPr>
        <w:t xml:space="preserve">El título de la norma ya de por si es significativo: </w:t>
      </w:r>
      <w:r w:rsidRPr="00ED5BA3">
        <w:rPr>
          <w:rFonts w:ascii="Arial" w:hAnsi="Arial" w:cs="Arial"/>
          <w:b/>
          <w:spacing w:val="-2"/>
          <w:szCs w:val="24"/>
        </w:rPr>
        <w:t>“Sanciones al empleador”</w:t>
      </w:r>
      <w:r w:rsidRPr="00ED5BA3">
        <w:rPr>
          <w:rFonts w:ascii="Arial" w:hAnsi="Arial" w:cs="Arial"/>
          <w:spacing w:val="-2"/>
          <w:szCs w:val="24"/>
        </w:rPr>
        <w:t>. Esto es, se trata de conductas sancionables de los empleadores o de “cualquier persona” afín con esa denominación, pero, manifiestamente no está dirigida la norma a sancionar las actividades que puedan adelantar las AFP en desarrollo del objeto para el que fueron creadas –para ese efecto, como adelante se verá, hay norma especial-. Es que como luego se hará notar, el sistema implementado por la ley 100 de 1993 implica la libre competencia entre los dos regímenes, de allí que no puedan ser las Administradoras las destinatarias de lo previsto en este artículo, pues es inherente a su creación el otorgarles la posibilidad de promocionar el sistema que administrarán.</w:t>
      </w:r>
    </w:p>
    <w:p w14:paraId="4531A8EF" w14:textId="77777777" w:rsidR="00DE43E2" w:rsidRPr="00ED5BA3" w:rsidRDefault="00DE43E2" w:rsidP="00DE43E2">
      <w:pPr>
        <w:suppressAutoHyphens/>
        <w:spacing w:line="276" w:lineRule="auto"/>
        <w:jc w:val="both"/>
        <w:rPr>
          <w:rFonts w:ascii="Arial" w:hAnsi="Arial" w:cs="Arial"/>
          <w:spacing w:val="-2"/>
          <w:szCs w:val="24"/>
        </w:rPr>
      </w:pPr>
    </w:p>
    <w:p w14:paraId="1D2AA39B" w14:textId="77777777" w:rsidR="00DE43E2" w:rsidRPr="00ED5BA3" w:rsidRDefault="00DE43E2" w:rsidP="00DE43E2">
      <w:pPr>
        <w:suppressAutoHyphens/>
        <w:spacing w:line="276" w:lineRule="auto"/>
        <w:jc w:val="both"/>
        <w:rPr>
          <w:rFonts w:ascii="Arial" w:hAnsi="Arial" w:cs="Arial"/>
          <w:spacing w:val="-2"/>
          <w:szCs w:val="24"/>
        </w:rPr>
      </w:pPr>
      <w:r w:rsidRPr="00ED5BA3">
        <w:rPr>
          <w:rFonts w:ascii="Arial" w:hAnsi="Arial" w:cs="Arial"/>
          <w:spacing w:val="-2"/>
          <w:szCs w:val="24"/>
        </w:rPr>
        <w:t xml:space="preserve">No obstante lo anterior, toda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que contiene 2 verbos rectores -“impedir o atentar”-, referidos al derecho de los trabajadores de afiliarse y seleccionar libremente los organismos e instituciones del sistema de seguridad social a los que quiere entregar la administración de sus aportes. Ahora bien, en esta clase de asunto obviamente no se está frente al primer verbo rector de la norma “impedir” pues las AFP no han impedido la afiliación del actor al sistema, y respecto al segundo, esto es, “atentar”, tampoco se está frente a tal proceder, porque ni la AFP privada ni la pública realizaron actos tendientes a desconocer, entorpecer o boicotear el derecho del afiliado a la selección del organismo que se encargaría de administrar sus aportes. Lo que hicieron fue buscar que, dentro de las opciones posibles, los participantes del sistema eligieran, ya el sistema de ahorro individual, ya el de prima media. </w:t>
      </w:r>
    </w:p>
    <w:p w14:paraId="07D32F6E" w14:textId="77777777" w:rsidR="00DE43E2" w:rsidRPr="00ED5BA3" w:rsidRDefault="00DE43E2" w:rsidP="00DE43E2">
      <w:pPr>
        <w:suppressAutoHyphens/>
        <w:spacing w:line="276" w:lineRule="auto"/>
        <w:jc w:val="both"/>
        <w:rPr>
          <w:rFonts w:ascii="Arial" w:hAnsi="Arial" w:cs="Arial"/>
          <w:spacing w:val="-2"/>
          <w:szCs w:val="24"/>
        </w:rPr>
      </w:pPr>
    </w:p>
    <w:p w14:paraId="4BCF3254" w14:textId="77777777" w:rsidR="00DE43E2" w:rsidRPr="00ED5BA3" w:rsidRDefault="00DE43E2" w:rsidP="00DE43E2">
      <w:pPr>
        <w:numPr>
          <w:ilvl w:val="0"/>
          <w:numId w:val="17"/>
        </w:numPr>
        <w:suppressAutoHyphens/>
        <w:spacing w:line="276" w:lineRule="auto"/>
        <w:jc w:val="both"/>
        <w:rPr>
          <w:rFonts w:ascii="Arial" w:hAnsi="Arial" w:cs="Arial"/>
          <w:b/>
          <w:spacing w:val="-2"/>
          <w:szCs w:val="24"/>
        </w:rPr>
      </w:pPr>
      <w:r w:rsidRPr="00ED5BA3">
        <w:rPr>
          <w:rFonts w:ascii="Arial" w:hAnsi="Arial" w:cs="Arial"/>
          <w:b/>
          <w:spacing w:val="-2"/>
          <w:szCs w:val="24"/>
        </w:rPr>
        <w:t>LA ACCIÓN QUE EN REALIDAD CORRESPONDE ADELANTAR CUANDO LAS AFP HAN CAUSADO PERJUICIO A LOS AFILIADOS POR NO SUMINISTRAR LA INFORMACIÓN QUE CORRESPONDE O POR ERRORES EN LA MISMA.</w:t>
      </w:r>
    </w:p>
    <w:p w14:paraId="66CA902A" w14:textId="77777777" w:rsidR="00DE43E2" w:rsidRPr="00ED5BA3" w:rsidRDefault="00DE43E2" w:rsidP="00DE43E2">
      <w:pPr>
        <w:suppressAutoHyphens/>
        <w:spacing w:line="276" w:lineRule="auto"/>
        <w:jc w:val="both"/>
        <w:rPr>
          <w:rFonts w:ascii="Arial" w:hAnsi="Arial" w:cs="Arial"/>
          <w:spacing w:val="-2"/>
          <w:szCs w:val="24"/>
        </w:rPr>
      </w:pPr>
    </w:p>
    <w:p w14:paraId="04097853" w14:textId="77777777" w:rsidR="00DE43E2" w:rsidRPr="00ED5BA3" w:rsidRDefault="00DE43E2" w:rsidP="00DE43E2">
      <w:pPr>
        <w:suppressAutoHyphens/>
        <w:spacing w:line="276" w:lineRule="auto"/>
        <w:jc w:val="both"/>
        <w:rPr>
          <w:rFonts w:ascii="Arial" w:hAnsi="Arial" w:cs="Arial"/>
          <w:spacing w:val="-2"/>
          <w:szCs w:val="24"/>
        </w:rPr>
      </w:pPr>
      <w:r w:rsidRPr="00ED5BA3">
        <w:rPr>
          <w:rFonts w:ascii="Arial" w:hAnsi="Arial" w:cs="Arial"/>
          <w:spacing w:val="-2"/>
          <w:szCs w:val="24"/>
        </w:rPr>
        <w:t xml:space="preserve">Ahora bien, 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w:t>
      </w:r>
      <w:r w:rsidRPr="00ED5BA3">
        <w:rPr>
          <w:rFonts w:ascii="Arial" w:hAnsi="Arial" w:cs="Arial"/>
          <w:spacing w:val="-2"/>
          <w:szCs w:val="24"/>
        </w:rPr>
        <w:lastRenderedPageBreak/>
        <w:t>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14:paraId="7A59AC31" w14:textId="77777777" w:rsidR="00DE43E2" w:rsidRPr="00ED5BA3" w:rsidRDefault="00DE43E2" w:rsidP="00DE43E2">
      <w:pPr>
        <w:suppressAutoHyphens/>
        <w:spacing w:line="276" w:lineRule="auto"/>
        <w:jc w:val="both"/>
        <w:rPr>
          <w:rFonts w:ascii="Arial" w:hAnsi="Arial" w:cs="Arial"/>
          <w:spacing w:val="-2"/>
          <w:szCs w:val="24"/>
        </w:rPr>
      </w:pPr>
    </w:p>
    <w:p w14:paraId="5D2FBBCD" w14:textId="77777777" w:rsidR="00DE43E2" w:rsidRPr="00ED5BA3" w:rsidRDefault="00DE43E2" w:rsidP="00DE43E2">
      <w:pPr>
        <w:suppressAutoHyphens/>
        <w:spacing w:line="276" w:lineRule="auto"/>
        <w:jc w:val="both"/>
        <w:rPr>
          <w:rFonts w:ascii="Arial" w:hAnsi="Arial" w:cs="Arial"/>
          <w:i/>
          <w:spacing w:val="-2"/>
          <w:szCs w:val="24"/>
        </w:rPr>
      </w:pPr>
      <w:r w:rsidRPr="00ED5BA3">
        <w:rPr>
          <w:rFonts w:ascii="Arial" w:hAnsi="Arial" w:cs="Arial"/>
          <w:spacing w:val="-2"/>
          <w:szCs w:val="24"/>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ED5BA3">
        <w:rPr>
          <w:rFonts w:ascii="Arial" w:hAnsi="Arial" w:cs="Arial"/>
          <w:i/>
          <w:spacing w:val="-2"/>
          <w:sz w:val="22"/>
          <w:szCs w:val="24"/>
        </w:rPr>
        <w:t>el Estado únicamente responderá patrimonialmente por los daños antijurídicos que le sean imputables, causado por la acción o la omisión de las autoridades públicas</w:t>
      </w:r>
      <w:r w:rsidRPr="00ED5BA3">
        <w:rPr>
          <w:rFonts w:ascii="Arial" w:hAnsi="Arial" w:cs="Arial"/>
          <w:i/>
          <w:spacing w:val="-2"/>
          <w:szCs w:val="24"/>
        </w:rPr>
        <w:t>”.</w:t>
      </w:r>
    </w:p>
    <w:p w14:paraId="0B4485D0" w14:textId="77777777" w:rsidR="00DE43E2" w:rsidRPr="00ED5BA3" w:rsidRDefault="00DE43E2" w:rsidP="00DE43E2">
      <w:pPr>
        <w:suppressAutoHyphens/>
        <w:spacing w:line="276" w:lineRule="auto"/>
        <w:jc w:val="both"/>
        <w:rPr>
          <w:rFonts w:ascii="Arial" w:hAnsi="Arial" w:cs="Arial"/>
          <w:spacing w:val="-2"/>
          <w:szCs w:val="24"/>
        </w:rPr>
      </w:pPr>
    </w:p>
    <w:p w14:paraId="5ECE23F9" w14:textId="77777777" w:rsidR="00DE43E2" w:rsidRPr="00ED5BA3" w:rsidRDefault="00DE43E2" w:rsidP="00DE43E2">
      <w:pPr>
        <w:suppressAutoHyphens/>
        <w:spacing w:line="276" w:lineRule="auto"/>
        <w:jc w:val="both"/>
        <w:rPr>
          <w:rFonts w:ascii="Arial" w:hAnsi="Arial" w:cs="Arial"/>
          <w:spacing w:val="-2"/>
          <w:szCs w:val="24"/>
        </w:rPr>
      </w:pPr>
      <w:r w:rsidRPr="00ED5BA3">
        <w:rPr>
          <w:rFonts w:ascii="Arial" w:hAnsi="Arial" w:cs="Arial"/>
          <w:spacing w:val="-2"/>
          <w:szCs w:val="24"/>
        </w:rPr>
        <w:t>A tal inequitativa e insostenible consecuencia jurídica se ha llegado porque se ha omitido estudiar, reconocer y aplicar las normas jurídicas que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Al respecto el decreto en mención refiere:</w:t>
      </w:r>
    </w:p>
    <w:p w14:paraId="2546F621" w14:textId="77777777" w:rsidR="00DE43E2" w:rsidRPr="00ED5BA3" w:rsidRDefault="00DE43E2" w:rsidP="00DE43E2">
      <w:pPr>
        <w:suppressAutoHyphens/>
        <w:spacing w:line="276" w:lineRule="auto"/>
        <w:jc w:val="both"/>
        <w:rPr>
          <w:rFonts w:ascii="Arial" w:hAnsi="Arial" w:cs="Arial"/>
          <w:spacing w:val="-2"/>
          <w:szCs w:val="24"/>
        </w:rPr>
      </w:pPr>
    </w:p>
    <w:p w14:paraId="2E5D0E54" w14:textId="77777777" w:rsidR="00DE43E2" w:rsidRPr="00D62516" w:rsidRDefault="00DE43E2" w:rsidP="00DE43E2">
      <w:pPr>
        <w:suppressAutoHyphens/>
        <w:ind w:left="426" w:right="418"/>
        <w:jc w:val="both"/>
        <w:rPr>
          <w:rFonts w:ascii="Arial" w:hAnsi="Arial" w:cs="Arial"/>
          <w:b/>
          <w:bCs/>
          <w:spacing w:val="2"/>
          <w:sz w:val="22"/>
          <w:szCs w:val="24"/>
          <w:lang w:val="es-ES"/>
        </w:rPr>
      </w:pPr>
      <w:r w:rsidRPr="00D62516">
        <w:rPr>
          <w:rFonts w:ascii="Arial" w:hAnsi="Arial" w:cs="Arial"/>
          <w:b/>
          <w:bCs/>
          <w:spacing w:val="2"/>
          <w:sz w:val="22"/>
          <w:szCs w:val="24"/>
          <w:lang w:val="es-ES"/>
        </w:rPr>
        <w:t>CAPITULO I. DISPOSICIONES GENERALES</w:t>
      </w:r>
    </w:p>
    <w:p w14:paraId="42FB8B26" w14:textId="77777777" w:rsidR="00DE43E2" w:rsidRPr="00D62516" w:rsidRDefault="00DE43E2" w:rsidP="00DE43E2">
      <w:pPr>
        <w:suppressAutoHyphens/>
        <w:ind w:left="426" w:right="418"/>
        <w:jc w:val="both"/>
        <w:rPr>
          <w:rFonts w:ascii="Arial" w:hAnsi="Arial" w:cs="Arial"/>
          <w:spacing w:val="2"/>
          <w:sz w:val="22"/>
          <w:szCs w:val="24"/>
          <w:lang w:val="es-ES"/>
        </w:rPr>
      </w:pPr>
      <w:bookmarkStart w:id="1" w:name="ver_1153011"/>
      <w:bookmarkEnd w:id="1"/>
    </w:p>
    <w:p w14:paraId="47161A74" w14:textId="77777777" w:rsidR="00DE43E2" w:rsidRPr="00D62516" w:rsidRDefault="00DE43E2" w:rsidP="00DE43E2">
      <w:pPr>
        <w:suppressAutoHyphens/>
        <w:ind w:left="426" w:right="418"/>
        <w:jc w:val="both"/>
        <w:rPr>
          <w:rFonts w:ascii="Arial" w:hAnsi="Arial" w:cs="Arial"/>
          <w:spacing w:val="2"/>
          <w:sz w:val="22"/>
          <w:szCs w:val="24"/>
          <w:lang w:val="es-ES"/>
        </w:rPr>
      </w:pPr>
      <w:r w:rsidRPr="00D62516">
        <w:rPr>
          <w:rFonts w:ascii="Arial" w:hAnsi="Arial" w:cs="Arial"/>
          <w:spacing w:val="2"/>
          <w:sz w:val="22"/>
          <w:szCs w:val="24"/>
          <w:lang w:val="es-ES"/>
        </w:rPr>
        <w:t xml:space="preserve">Artículo 1º OBJETO. </w:t>
      </w:r>
      <w:r w:rsidRPr="00D62516">
        <w:rPr>
          <w:rFonts w:ascii="Arial" w:hAnsi="Arial" w:cs="Arial"/>
          <w:b/>
          <w:spacing w:val="2"/>
          <w:sz w:val="22"/>
          <w:szCs w:val="24"/>
          <w:lang w:val="es-ES"/>
        </w:rPr>
        <w:t>El presente Decreto regula las condiciones y términos para el desarrollo de la actividad de promoción y distribución de los productos de las sociedades administradoras del sistema general de pensiones</w:t>
      </w:r>
      <w:r w:rsidRPr="00D62516">
        <w:rPr>
          <w:rFonts w:ascii="Arial" w:hAnsi="Arial" w:cs="Arial"/>
          <w:spacing w:val="2"/>
          <w:sz w:val="22"/>
          <w:szCs w:val="24"/>
          <w:lang w:val="es-ES"/>
        </w:rPr>
        <w:t>, incluidos los planes complementarios, alternativos y los planes pensiones. </w:t>
      </w:r>
    </w:p>
    <w:p w14:paraId="3601B254" w14:textId="77777777" w:rsidR="00DE43E2" w:rsidRPr="00D62516" w:rsidRDefault="00DE43E2" w:rsidP="00DE43E2">
      <w:pPr>
        <w:suppressAutoHyphens/>
        <w:ind w:left="426" w:right="418"/>
        <w:jc w:val="both"/>
        <w:rPr>
          <w:rFonts w:ascii="Arial" w:hAnsi="Arial" w:cs="Arial"/>
          <w:spacing w:val="2"/>
          <w:sz w:val="22"/>
          <w:szCs w:val="24"/>
          <w:lang w:val="es-ES"/>
        </w:rPr>
      </w:pPr>
      <w:bookmarkStart w:id="2" w:name="ver_1153012"/>
      <w:bookmarkEnd w:id="2"/>
    </w:p>
    <w:p w14:paraId="7A23005A" w14:textId="77777777" w:rsidR="00DE43E2" w:rsidRPr="00D62516" w:rsidRDefault="00DE43E2" w:rsidP="00DE43E2">
      <w:pPr>
        <w:suppressAutoHyphens/>
        <w:ind w:left="426" w:right="418"/>
        <w:jc w:val="both"/>
        <w:rPr>
          <w:rFonts w:ascii="Arial" w:hAnsi="Arial" w:cs="Arial"/>
          <w:spacing w:val="2"/>
          <w:sz w:val="22"/>
          <w:szCs w:val="24"/>
          <w:lang w:val="es-ES"/>
        </w:rPr>
      </w:pPr>
      <w:r w:rsidRPr="00D62516">
        <w:rPr>
          <w:rFonts w:ascii="Arial" w:hAnsi="Arial" w:cs="Arial"/>
          <w:spacing w:val="2"/>
          <w:sz w:val="22"/>
          <w:szCs w:val="24"/>
          <w:lang w:val="es-ES"/>
        </w:rPr>
        <w:t xml:space="preserve">Artículo 2º DESTINATARIOS. Igualmente señala las personas y entidades habilitadas para efectuar dichas labores, </w:t>
      </w:r>
      <w:r w:rsidRPr="00D62516">
        <w:rPr>
          <w:rFonts w:ascii="Arial" w:hAnsi="Arial" w:cs="Arial"/>
          <w:b/>
          <w:spacing w:val="2"/>
          <w:sz w:val="22"/>
          <w:szCs w:val="24"/>
          <w:lang w:val="es-ES"/>
        </w:rPr>
        <w:t>las disposiciones a las cuales han de sujetar su gestión</w:t>
      </w:r>
      <w:r w:rsidRPr="00D62516">
        <w:rPr>
          <w:rFonts w:ascii="Arial" w:hAnsi="Arial" w:cs="Arial"/>
          <w:spacing w:val="2"/>
          <w:sz w:val="22"/>
          <w:szCs w:val="24"/>
          <w:lang w:val="es-ES"/>
        </w:rPr>
        <w:t xml:space="preserve">, las condiciones de supervisión por parte de la Superintendencia Bancaria </w:t>
      </w:r>
      <w:r w:rsidRPr="00D62516">
        <w:rPr>
          <w:rFonts w:ascii="Arial" w:hAnsi="Arial" w:cs="Arial"/>
          <w:b/>
          <w:spacing w:val="2"/>
          <w:sz w:val="22"/>
          <w:szCs w:val="24"/>
          <w:lang w:val="es-ES"/>
        </w:rPr>
        <w:t>y el régimen sancionatorio correspondiente</w:t>
      </w:r>
      <w:r w:rsidRPr="00D62516">
        <w:rPr>
          <w:rFonts w:ascii="Arial" w:hAnsi="Arial" w:cs="Arial"/>
          <w:spacing w:val="2"/>
          <w:sz w:val="22"/>
          <w:szCs w:val="24"/>
          <w:lang w:val="es-ES"/>
        </w:rPr>
        <w:t>. </w:t>
      </w:r>
    </w:p>
    <w:p w14:paraId="2BD1739C" w14:textId="77777777" w:rsidR="00DE43E2" w:rsidRPr="00D62516" w:rsidRDefault="00DE43E2" w:rsidP="00DE43E2">
      <w:pPr>
        <w:suppressAutoHyphens/>
        <w:ind w:left="426" w:right="418"/>
        <w:jc w:val="both"/>
        <w:rPr>
          <w:rFonts w:ascii="Arial" w:hAnsi="Arial" w:cs="Arial"/>
          <w:spacing w:val="2"/>
          <w:sz w:val="22"/>
          <w:szCs w:val="24"/>
          <w:lang w:val="es-ES"/>
        </w:rPr>
      </w:pPr>
      <w:r w:rsidRPr="00D62516">
        <w:rPr>
          <w:rFonts w:ascii="Arial" w:hAnsi="Arial" w:cs="Arial"/>
          <w:spacing w:val="2"/>
          <w:sz w:val="22"/>
          <w:szCs w:val="24"/>
          <w:lang w:val="es-ES"/>
        </w:rPr>
        <w:t>  </w:t>
      </w:r>
    </w:p>
    <w:p w14:paraId="1D4CE557" w14:textId="77777777" w:rsidR="00DE43E2" w:rsidRPr="00D62516" w:rsidRDefault="00DE43E2" w:rsidP="00DE43E2">
      <w:pPr>
        <w:suppressAutoHyphens/>
        <w:ind w:left="426" w:right="418"/>
        <w:jc w:val="both"/>
        <w:rPr>
          <w:rFonts w:ascii="Arial" w:hAnsi="Arial" w:cs="Arial"/>
          <w:b/>
          <w:bCs/>
          <w:spacing w:val="2"/>
          <w:sz w:val="22"/>
          <w:szCs w:val="24"/>
          <w:lang w:val="es-ES"/>
        </w:rPr>
      </w:pPr>
      <w:bookmarkStart w:id="3" w:name="ver_1153013"/>
      <w:bookmarkEnd w:id="3"/>
      <w:r w:rsidRPr="00D62516">
        <w:rPr>
          <w:rFonts w:ascii="Arial" w:hAnsi="Arial" w:cs="Arial"/>
          <w:b/>
          <w:bCs/>
          <w:spacing w:val="2"/>
          <w:sz w:val="22"/>
          <w:szCs w:val="24"/>
          <w:lang w:val="es-ES"/>
        </w:rPr>
        <w:t>CAPITULO II. RÉGIMEN DE PROMOTORES Y OPERACIONES AUTORIZADAS</w:t>
      </w:r>
    </w:p>
    <w:p w14:paraId="2A0700E4" w14:textId="77777777" w:rsidR="00DE43E2" w:rsidRPr="00D62516" w:rsidRDefault="00DE43E2" w:rsidP="00DE43E2">
      <w:pPr>
        <w:suppressAutoHyphens/>
        <w:ind w:left="426" w:right="418"/>
        <w:jc w:val="both"/>
        <w:rPr>
          <w:rFonts w:ascii="Arial" w:hAnsi="Arial" w:cs="Arial"/>
          <w:spacing w:val="2"/>
          <w:sz w:val="22"/>
          <w:szCs w:val="24"/>
          <w:lang w:val="es-ES"/>
        </w:rPr>
      </w:pPr>
      <w:bookmarkStart w:id="4" w:name="ver_1153014"/>
      <w:bookmarkEnd w:id="4"/>
    </w:p>
    <w:p w14:paraId="69B9ECD6" w14:textId="77777777" w:rsidR="00DE43E2" w:rsidRPr="00D62516" w:rsidRDefault="00DE43E2" w:rsidP="00DE43E2">
      <w:pPr>
        <w:suppressAutoHyphens/>
        <w:ind w:left="426" w:right="418"/>
        <w:jc w:val="both"/>
        <w:rPr>
          <w:rFonts w:ascii="Arial" w:hAnsi="Arial" w:cs="Arial"/>
          <w:spacing w:val="2"/>
          <w:sz w:val="22"/>
          <w:szCs w:val="24"/>
          <w:lang w:val="es-ES"/>
        </w:rPr>
      </w:pPr>
      <w:r w:rsidRPr="00D62516">
        <w:rPr>
          <w:rFonts w:ascii="Arial" w:hAnsi="Arial" w:cs="Arial"/>
          <w:spacing w:val="2"/>
          <w:sz w:val="22"/>
          <w:szCs w:val="24"/>
          <w:lang w:val="es-ES"/>
        </w:rPr>
        <w:t xml:space="preserve">Artículo 3º PROMOTORES DE LAS SOCIEDADES ADMINISTRADORAS DEL SISTEMA GENERAL DE PENSIONES. </w:t>
      </w:r>
      <w:r w:rsidRPr="00D62516">
        <w:rPr>
          <w:rFonts w:ascii="Arial" w:hAnsi="Arial" w:cs="Arial"/>
          <w:b/>
          <w:spacing w:val="2"/>
          <w:sz w:val="22"/>
          <w:szCs w:val="24"/>
          <w:lang w:val="es-ES"/>
        </w:rPr>
        <w:t>Las sociedades administradoras del sistema general de pensiones podrán utilizar para la promoción en la vinculación de afiliados, vendedores, con o sin relación laboral,</w:t>
      </w:r>
      <w:r w:rsidRPr="00D62516">
        <w:rPr>
          <w:rFonts w:ascii="Arial" w:hAnsi="Arial" w:cs="Arial"/>
          <w:spacing w:val="2"/>
          <w:sz w:val="22"/>
          <w:szCs w:val="24"/>
          <w:lang w:val="es-ES"/>
        </w:rPr>
        <w:t xml:space="preserve"> a instituciones financieras, a intermediarios de seguros u otras entidades, en los términos que prevea el presente decreto o las disposiciones legales pertinentes. </w:t>
      </w:r>
    </w:p>
    <w:p w14:paraId="1CBFCEEC" w14:textId="77777777" w:rsidR="00DE43E2" w:rsidRPr="00D62516" w:rsidRDefault="00DE43E2" w:rsidP="00DE43E2">
      <w:pPr>
        <w:suppressAutoHyphens/>
        <w:ind w:left="426" w:right="418"/>
        <w:jc w:val="both"/>
        <w:rPr>
          <w:rFonts w:ascii="Arial" w:hAnsi="Arial" w:cs="Arial"/>
          <w:spacing w:val="2"/>
          <w:sz w:val="22"/>
          <w:szCs w:val="24"/>
          <w:lang w:val="es-ES"/>
        </w:rPr>
      </w:pPr>
      <w:r w:rsidRPr="00D62516">
        <w:rPr>
          <w:rFonts w:ascii="Arial" w:hAnsi="Arial" w:cs="Arial"/>
          <w:spacing w:val="2"/>
          <w:sz w:val="22"/>
          <w:szCs w:val="24"/>
          <w:lang w:val="es-ES"/>
        </w:rPr>
        <w:t>  </w:t>
      </w:r>
    </w:p>
    <w:p w14:paraId="0571ECE9" w14:textId="77777777" w:rsidR="00DE43E2" w:rsidRPr="00D62516" w:rsidRDefault="00DE43E2" w:rsidP="00DE43E2">
      <w:pPr>
        <w:suppressAutoHyphens/>
        <w:ind w:left="426" w:right="418"/>
        <w:jc w:val="both"/>
        <w:rPr>
          <w:rFonts w:ascii="Arial" w:hAnsi="Arial" w:cs="Arial"/>
          <w:b/>
          <w:spacing w:val="2"/>
          <w:sz w:val="22"/>
          <w:szCs w:val="24"/>
          <w:lang w:val="es-ES"/>
        </w:rPr>
      </w:pPr>
      <w:bookmarkStart w:id="5" w:name="ver_1153015"/>
      <w:bookmarkEnd w:id="5"/>
      <w:r w:rsidRPr="00D62516">
        <w:rPr>
          <w:rFonts w:ascii="Arial" w:hAnsi="Arial" w:cs="Arial"/>
          <w:spacing w:val="2"/>
          <w:sz w:val="22"/>
          <w:szCs w:val="24"/>
          <w:lang w:val="es-ES"/>
        </w:rPr>
        <w:t xml:space="preserve">Artículo 4º DISTRIBUCIÓN MEDIANTE VENDEDORES. </w:t>
      </w:r>
      <w:r w:rsidRPr="00D62516">
        <w:rPr>
          <w:rFonts w:ascii="Arial" w:hAnsi="Arial" w:cs="Arial"/>
          <w:b/>
          <w:spacing w:val="2"/>
          <w:sz w:val="22"/>
          <w:szCs w:val="24"/>
          <w:lang w:val="es-ES"/>
        </w:rPr>
        <w:t>Las sociedades administradoras del sistema general de pensiones podrán utilizar vendedores, los cuales podrán contar con o sin relación laboral, según se establezca en el respectivo convenio. </w:t>
      </w:r>
      <w:r>
        <w:rPr>
          <w:rFonts w:ascii="Arial" w:hAnsi="Arial" w:cs="Arial"/>
          <w:b/>
          <w:spacing w:val="2"/>
          <w:sz w:val="22"/>
          <w:szCs w:val="24"/>
          <w:lang w:val="es-ES"/>
        </w:rPr>
        <w:t>(…)</w:t>
      </w:r>
    </w:p>
    <w:p w14:paraId="7E9A4A75" w14:textId="77777777" w:rsidR="00DE43E2" w:rsidRPr="00D62516" w:rsidRDefault="00DE43E2" w:rsidP="00DE43E2">
      <w:pPr>
        <w:suppressAutoHyphens/>
        <w:ind w:left="426" w:right="418"/>
        <w:jc w:val="both"/>
        <w:rPr>
          <w:rFonts w:ascii="Arial" w:hAnsi="Arial" w:cs="Arial"/>
          <w:b/>
          <w:spacing w:val="2"/>
          <w:sz w:val="22"/>
          <w:szCs w:val="24"/>
          <w:lang w:val="es-ES"/>
        </w:rPr>
      </w:pPr>
      <w:r w:rsidRPr="00D62516">
        <w:rPr>
          <w:rFonts w:ascii="Arial" w:hAnsi="Arial" w:cs="Arial"/>
          <w:b/>
          <w:spacing w:val="2"/>
          <w:sz w:val="22"/>
          <w:szCs w:val="24"/>
          <w:lang w:val="es-ES"/>
        </w:rPr>
        <w:t>  </w:t>
      </w:r>
    </w:p>
    <w:p w14:paraId="002763F8" w14:textId="77777777" w:rsidR="00DE43E2" w:rsidRPr="00D62516" w:rsidRDefault="00DE43E2" w:rsidP="00DE43E2">
      <w:pPr>
        <w:suppressAutoHyphens/>
        <w:ind w:left="426" w:right="418"/>
        <w:jc w:val="both"/>
        <w:rPr>
          <w:rFonts w:ascii="Arial" w:hAnsi="Arial" w:cs="Arial"/>
          <w:spacing w:val="2"/>
          <w:sz w:val="22"/>
          <w:szCs w:val="24"/>
          <w:lang w:val="es-ES"/>
        </w:rPr>
      </w:pPr>
      <w:r w:rsidRPr="00D62516">
        <w:rPr>
          <w:rFonts w:ascii="Arial" w:hAnsi="Arial" w:cs="Arial"/>
          <w:b/>
          <w:spacing w:val="2"/>
          <w:sz w:val="22"/>
          <w:szCs w:val="24"/>
          <w:lang w:val="es-ES"/>
        </w:rPr>
        <w:t>Las sociedades administradoras del sistema general de pensiones verificarán la idoneidad, honestidad, trayectoria, especialización, profesionalismo y conocimiento adecuado de la labor que desarrollarán las personas naturale</w:t>
      </w:r>
      <w:r>
        <w:rPr>
          <w:rFonts w:ascii="Arial" w:hAnsi="Arial" w:cs="Arial"/>
          <w:b/>
          <w:spacing w:val="2"/>
          <w:sz w:val="22"/>
          <w:szCs w:val="24"/>
          <w:lang w:val="es-ES"/>
        </w:rPr>
        <w:t>s que vinculen como promotores.</w:t>
      </w:r>
    </w:p>
    <w:p w14:paraId="0232BF25" w14:textId="77777777" w:rsidR="00DE43E2" w:rsidRPr="00ED5BA3" w:rsidRDefault="00DE43E2" w:rsidP="00DE43E2">
      <w:pPr>
        <w:suppressAutoHyphens/>
        <w:ind w:left="426" w:right="418"/>
        <w:jc w:val="both"/>
        <w:rPr>
          <w:rFonts w:ascii="Arial" w:hAnsi="Arial" w:cs="Arial"/>
          <w:spacing w:val="2"/>
          <w:sz w:val="22"/>
          <w:szCs w:val="24"/>
          <w:lang w:val="es-ES"/>
        </w:rPr>
      </w:pPr>
    </w:p>
    <w:p w14:paraId="6FDB9BB2" w14:textId="77777777" w:rsidR="00DE43E2" w:rsidRPr="00ED5BA3" w:rsidRDefault="00DE43E2" w:rsidP="00DE43E2">
      <w:pPr>
        <w:suppressAutoHyphens/>
        <w:ind w:left="426" w:right="418"/>
        <w:jc w:val="both"/>
        <w:rPr>
          <w:rFonts w:ascii="Arial" w:hAnsi="Arial" w:cs="Arial"/>
          <w:spacing w:val="2"/>
          <w:sz w:val="22"/>
          <w:szCs w:val="24"/>
          <w:lang w:val="es-ES"/>
        </w:rPr>
      </w:pPr>
      <w:r w:rsidRPr="00ED5BA3">
        <w:rPr>
          <w:rFonts w:ascii="Arial" w:hAnsi="Arial" w:cs="Arial"/>
          <w:spacing w:val="2"/>
          <w:sz w:val="22"/>
          <w:szCs w:val="24"/>
          <w:lang w:val="es-ES"/>
        </w:rPr>
        <w:lastRenderedPageBreak/>
        <w:t>El Vendedor desarrollará su actividad en beneficio de la sociedad administradora del sistema general de pensiones con la cual haya celebrado el respectivo convenio, sin perjuicio de la estipulación expresa que lo faculte para desarrollar su actividad en beneficio de otras sociedades administradoras del sistema general de pensiones. </w:t>
      </w:r>
    </w:p>
    <w:p w14:paraId="56F0FF27" w14:textId="77777777" w:rsidR="00DE43E2" w:rsidRPr="00ED5BA3" w:rsidRDefault="00DE43E2" w:rsidP="00DE43E2">
      <w:pPr>
        <w:suppressAutoHyphens/>
        <w:ind w:left="426" w:right="418"/>
        <w:jc w:val="both"/>
        <w:rPr>
          <w:rFonts w:ascii="Arial" w:hAnsi="Arial" w:cs="Arial"/>
          <w:spacing w:val="2"/>
          <w:sz w:val="22"/>
          <w:szCs w:val="24"/>
          <w:lang w:val="es-ES"/>
        </w:rPr>
      </w:pPr>
      <w:r w:rsidRPr="00ED5BA3">
        <w:rPr>
          <w:rFonts w:ascii="Arial" w:hAnsi="Arial" w:cs="Arial"/>
          <w:spacing w:val="2"/>
          <w:sz w:val="22"/>
          <w:szCs w:val="24"/>
          <w:lang w:val="es-ES"/>
        </w:rPr>
        <w:t>  </w:t>
      </w:r>
    </w:p>
    <w:p w14:paraId="76794CC3" w14:textId="77777777" w:rsidR="00DE43E2" w:rsidRPr="00667747" w:rsidRDefault="00DE43E2" w:rsidP="00DE43E2">
      <w:pPr>
        <w:suppressAutoHyphens/>
        <w:ind w:left="426" w:right="418"/>
        <w:jc w:val="both"/>
        <w:rPr>
          <w:rFonts w:ascii="Arial" w:hAnsi="Arial" w:cs="Arial"/>
          <w:b/>
          <w:spacing w:val="-2"/>
          <w:sz w:val="22"/>
          <w:szCs w:val="24"/>
          <w:lang w:val="es-ES"/>
        </w:rPr>
      </w:pPr>
      <w:r w:rsidRPr="00667747">
        <w:rPr>
          <w:rFonts w:ascii="Arial" w:hAnsi="Arial" w:cs="Arial"/>
          <w:b/>
          <w:spacing w:val="-2"/>
          <w:sz w:val="22"/>
          <w:szCs w:val="24"/>
          <w:u w:val="single"/>
          <w:lang w:val="es-ES"/>
        </w:rPr>
        <w:t>Las actuaciones de los vendedores en el ejercicio de su actividad obligan a la sociedad administradora del sistema general de pensiones respecto de la cual se hubiere promovido la correspondiente vinculación</w:t>
      </w:r>
      <w:r w:rsidRPr="00667747">
        <w:rPr>
          <w:rFonts w:ascii="Arial" w:hAnsi="Arial" w:cs="Arial"/>
          <w:b/>
          <w:spacing w:val="-2"/>
          <w:sz w:val="22"/>
          <w:szCs w:val="24"/>
          <w:lang w:val="es-ES"/>
        </w:rPr>
        <w:t>. </w:t>
      </w:r>
    </w:p>
    <w:p w14:paraId="2682CDA0" w14:textId="77777777" w:rsidR="00DE43E2" w:rsidRPr="00ED5BA3" w:rsidRDefault="00DE43E2" w:rsidP="00DE43E2">
      <w:pPr>
        <w:suppressAutoHyphens/>
        <w:spacing w:line="276" w:lineRule="auto"/>
        <w:jc w:val="both"/>
        <w:rPr>
          <w:rFonts w:ascii="Arial" w:hAnsi="Arial" w:cs="Arial"/>
          <w:spacing w:val="-2"/>
          <w:szCs w:val="24"/>
          <w:lang w:val="es-ES"/>
        </w:rPr>
      </w:pPr>
      <w:r w:rsidRPr="00ED5BA3">
        <w:rPr>
          <w:rFonts w:ascii="Arial" w:hAnsi="Arial" w:cs="Arial"/>
          <w:spacing w:val="-2"/>
          <w:szCs w:val="24"/>
          <w:lang w:val="es-ES"/>
        </w:rPr>
        <w:t>  </w:t>
      </w:r>
    </w:p>
    <w:p w14:paraId="0317457A" w14:textId="77777777" w:rsidR="00DE43E2" w:rsidRPr="00ED5BA3" w:rsidRDefault="00DE43E2" w:rsidP="00DE43E2">
      <w:pPr>
        <w:suppressAutoHyphens/>
        <w:spacing w:line="276" w:lineRule="auto"/>
        <w:jc w:val="both"/>
        <w:rPr>
          <w:rFonts w:ascii="Arial" w:hAnsi="Arial" w:cs="Arial"/>
          <w:spacing w:val="-2"/>
          <w:szCs w:val="24"/>
        </w:rPr>
      </w:pPr>
      <w:r w:rsidRPr="00ED5BA3">
        <w:rPr>
          <w:rFonts w:ascii="Arial" w:hAnsi="Arial" w:cs="Arial"/>
          <w:spacing w:val="-2"/>
          <w:szCs w:val="24"/>
        </w:rPr>
        <w:t>Adicionalmente en el artículo 12 dispuso:</w:t>
      </w:r>
    </w:p>
    <w:p w14:paraId="2ED0FE56" w14:textId="77777777" w:rsidR="00DE43E2" w:rsidRPr="00ED5BA3" w:rsidRDefault="00DE43E2" w:rsidP="00DE43E2">
      <w:pPr>
        <w:suppressAutoHyphens/>
        <w:spacing w:line="276" w:lineRule="auto"/>
        <w:jc w:val="both"/>
        <w:rPr>
          <w:rFonts w:ascii="Arial" w:hAnsi="Arial" w:cs="Arial"/>
          <w:spacing w:val="-2"/>
          <w:szCs w:val="24"/>
        </w:rPr>
      </w:pPr>
    </w:p>
    <w:p w14:paraId="22B9F8BF" w14:textId="77777777" w:rsidR="00DE43E2" w:rsidRPr="003F051C" w:rsidRDefault="00DE43E2" w:rsidP="00DE43E2">
      <w:pPr>
        <w:suppressAutoHyphens/>
        <w:ind w:left="426" w:right="418"/>
        <w:jc w:val="both"/>
        <w:rPr>
          <w:rFonts w:ascii="Arial" w:hAnsi="Arial" w:cs="Arial"/>
          <w:spacing w:val="-2"/>
          <w:sz w:val="22"/>
          <w:szCs w:val="24"/>
        </w:rPr>
      </w:pPr>
      <w:r w:rsidRPr="003F051C">
        <w:rPr>
          <w:rFonts w:ascii="Arial" w:hAnsi="Arial" w:cs="Arial"/>
          <w:spacing w:val="-2"/>
          <w:sz w:val="22"/>
          <w:szCs w:val="24"/>
          <w:lang w:val="es-CO"/>
        </w:rPr>
        <w:t xml:space="preserve">Artículo 12. OBLIGACIÓN DE LOS PROMOTORES. Los promotores que empleen las sociedades administradoras del sistema general de pensiones </w:t>
      </w:r>
      <w:r w:rsidRPr="003F051C">
        <w:rPr>
          <w:rFonts w:ascii="Arial" w:hAnsi="Arial" w:cs="Arial"/>
          <w:b/>
          <w:spacing w:val="-2"/>
          <w:sz w:val="22"/>
          <w:szCs w:val="24"/>
          <w:lang w:val="es-CO"/>
        </w:rPr>
        <w:t>deberá suministrar suficiente, amplia y oportuna información a los posibles afiliados al momento de la promoción de la afiliación, durante toda la vinculación con ocasión de las prestaciones a las cuales tenga derecho el afiliado.</w:t>
      </w:r>
      <w:r w:rsidRPr="003F051C">
        <w:rPr>
          <w:rFonts w:ascii="Arial" w:hAnsi="Arial" w:cs="Arial"/>
          <w:spacing w:val="-2"/>
          <w:sz w:val="22"/>
          <w:szCs w:val="24"/>
          <w:lang w:val="es-CO"/>
        </w:rPr>
        <w:t> </w:t>
      </w:r>
    </w:p>
    <w:p w14:paraId="53887726" w14:textId="77777777" w:rsidR="00DE43E2" w:rsidRPr="00ED5BA3" w:rsidRDefault="00DE43E2" w:rsidP="00DE43E2">
      <w:pPr>
        <w:suppressAutoHyphens/>
        <w:spacing w:line="276" w:lineRule="auto"/>
        <w:jc w:val="both"/>
        <w:rPr>
          <w:rFonts w:ascii="Arial" w:hAnsi="Arial" w:cs="Arial"/>
          <w:spacing w:val="-2"/>
          <w:szCs w:val="24"/>
        </w:rPr>
      </w:pPr>
    </w:p>
    <w:p w14:paraId="354FDCC0" w14:textId="77777777" w:rsidR="00DE43E2" w:rsidRPr="00ED5BA3" w:rsidRDefault="00DE43E2" w:rsidP="00DE43E2">
      <w:pPr>
        <w:suppressAutoHyphens/>
        <w:spacing w:line="276" w:lineRule="auto"/>
        <w:jc w:val="both"/>
        <w:rPr>
          <w:rFonts w:ascii="Arial" w:hAnsi="Arial" w:cs="Arial"/>
          <w:spacing w:val="-2"/>
          <w:szCs w:val="24"/>
        </w:rPr>
      </w:pPr>
      <w:r w:rsidRPr="00ED5BA3">
        <w:rPr>
          <w:rFonts w:ascii="Arial" w:hAnsi="Arial" w:cs="Arial"/>
          <w:spacing w:val="-2"/>
          <w:szCs w:val="24"/>
        </w:rPr>
        <w:t>Pero sobre todo, el decreto en mención señaló la acción que corresponde en esta clase de asuntos:</w:t>
      </w:r>
    </w:p>
    <w:p w14:paraId="53D47376" w14:textId="77777777" w:rsidR="00DE43E2" w:rsidRPr="00ED5BA3" w:rsidRDefault="00DE43E2" w:rsidP="00DE43E2">
      <w:pPr>
        <w:suppressAutoHyphens/>
        <w:spacing w:line="276" w:lineRule="auto"/>
        <w:jc w:val="both"/>
        <w:rPr>
          <w:rFonts w:ascii="Arial" w:hAnsi="Arial" w:cs="Arial"/>
          <w:spacing w:val="-2"/>
          <w:szCs w:val="24"/>
        </w:rPr>
      </w:pPr>
    </w:p>
    <w:p w14:paraId="185E5B2C" w14:textId="77777777" w:rsidR="00DE43E2" w:rsidRPr="003F051C" w:rsidRDefault="00DE43E2" w:rsidP="00DE43E2">
      <w:pPr>
        <w:suppressAutoHyphens/>
        <w:ind w:left="426" w:right="418"/>
        <w:jc w:val="both"/>
        <w:rPr>
          <w:rFonts w:ascii="Arial" w:hAnsi="Arial" w:cs="Arial"/>
          <w:spacing w:val="2"/>
          <w:sz w:val="22"/>
          <w:szCs w:val="24"/>
        </w:rPr>
      </w:pPr>
      <w:r w:rsidRPr="003F051C">
        <w:rPr>
          <w:rFonts w:ascii="Arial" w:hAnsi="Arial" w:cs="Arial"/>
          <w:b/>
          <w:spacing w:val="2"/>
          <w:sz w:val="22"/>
          <w:szCs w:val="24"/>
          <w:lang w:val="es-CO"/>
        </w:rPr>
        <w:t>Artículo 10</w:t>
      </w:r>
      <w:r w:rsidRPr="003F051C">
        <w:rPr>
          <w:rFonts w:ascii="Arial" w:hAnsi="Arial" w:cs="Arial"/>
          <w:b/>
          <w:bCs/>
          <w:spacing w:val="2"/>
          <w:sz w:val="22"/>
          <w:szCs w:val="24"/>
          <w:lang w:val="es-CO"/>
        </w:rPr>
        <w:t>.</w:t>
      </w:r>
      <w:r w:rsidRPr="003F051C">
        <w:rPr>
          <w:rFonts w:ascii="Arial" w:hAnsi="Arial" w:cs="Arial"/>
          <w:b/>
          <w:spacing w:val="2"/>
          <w:sz w:val="22"/>
          <w:szCs w:val="24"/>
          <w:lang w:val="es-CO"/>
        </w:rPr>
        <w:t xml:space="preserve"> RESPONSABILIDAD DE LOS PROMOTORES. </w:t>
      </w:r>
      <w:r w:rsidRPr="003F051C">
        <w:rPr>
          <w:rFonts w:ascii="Arial" w:hAnsi="Arial" w:cs="Arial"/>
          <w:b/>
          <w:spacing w:val="2"/>
          <w:sz w:val="22"/>
          <w:szCs w:val="24"/>
          <w:u w:val="single"/>
          <w:lang w:val="es-CO"/>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3F051C">
        <w:rPr>
          <w:rFonts w:ascii="Arial" w:hAnsi="Arial" w:cs="Arial"/>
          <w:b/>
          <w:spacing w:val="2"/>
          <w:sz w:val="22"/>
          <w:szCs w:val="24"/>
          <w:lang w:val="es-CO"/>
        </w:rPr>
        <w:t xml:space="preserve"> sin perjuicio de la responsabilidad de los promotores frente a la correspondiente sociedad administradora del sistema general de pensiones. </w:t>
      </w:r>
      <w:r w:rsidRPr="003F051C">
        <w:rPr>
          <w:rFonts w:ascii="Arial" w:hAnsi="Arial" w:cs="Arial"/>
          <w:spacing w:val="2"/>
          <w:sz w:val="22"/>
          <w:szCs w:val="24"/>
          <w:lang w:val="es-CO"/>
        </w:rPr>
        <w:t xml:space="preserve"> (Negrillas y subrayas fuera del texto)</w:t>
      </w:r>
    </w:p>
    <w:p w14:paraId="76DC70A3" w14:textId="77777777" w:rsidR="00DE43E2" w:rsidRPr="00ED5BA3" w:rsidRDefault="00DE43E2" w:rsidP="00DE43E2">
      <w:pPr>
        <w:suppressAutoHyphens/>
        <w:spacing w:line="276" w:lineRule="auto"/>
        <w:jc w:val="both"/>
        <w:rPr>
          <w:rFonts w:ascii="Arial" w:hAnsi="Arial" w:cs="Arial"/>
          <w:spacing w:val="-2"/>
          <w:szCs w:val="24"/>
        </w:rPr>
      </w:pPr>
    </w:p>
    <w:p w14:paraId="01DA0C43" w14:textId="77777777" w:rsidR="00DE43E2" w:rsidRPr="00ED5BA3" w:rsidRDefault="00DE43E2" w:rsidP="00DE43E2">
      <w:pPr>
        <w:suppressAutoHyphens/>
        <w:spacing w:line="276" w:lineRule="auto"/>
        <w:jc w:val="both"/>
        <w:rPr>
          <w:rFonts w:ascii="Arial" w:hAnsi="Arial" w:cs="Arial"/>
          <w:spacing w:val="-2"/>
          <w:szCs w:val="24"/>
        </w:rPr>
      </w:pPr>
      <w:r w:rsidRPr="00ED5BA3">
        <w:rPr>
          <w:rFonts w:ascii="Arial" w:hAnsi="Arial" w:cs="Arial"/>
          <w:spacing w:val="-2"/>
          <w:szCs w:val="24"/>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14:paraId="2515214F" w14:textId="77777777" w:rsidR="00DE43E2" w:rsidRPr="00ED5BA3" w:rsidRDefault="00DE43E2" w:rsidP="00DE43E2">
      <w:pPr>
        <w:suppressAutoHyphens/>
        <w:spacing w:line="276" w:lineRule="auto"/>
        <w:jc w:val="both"/>
        <w:rPr>
          <w:rFonts w:ascii="Arial" w:hAnsi="Arial" w:cs="Arial"/>
          <w:spacing w:val="-2"/>
          <w:szCs w:val="24"/>
        </w:rPr>
      </w:pPr>
    </w:p>
    <w:p w14:paraId="36ABABAB" w14:textId="77777777" w:rsidR="00DE43E2" w:rsidRPr="00ED5BA3" w:rsidRDefault="00DE43E2" w:rsidP="00DE43E2">
      <w:pPr>
        <w:suppressAutoHyphens/>
        <w:spacing w:line="276" w:lineRule="auto"/>
        <w:jc w:val="both"/>
        <w:rPr>
          <w:rFonts w:ascii="Arial" w:hAnsi="Arial" w:cs="Arial"/>
          <w:spacing w:val="-2"/>
          <w:szCs w:val="24"/>
        </w:rPr>
      </w:pPr>
      <w:r w:rsidRPr="00ED5BA3">
        <w:rPr>
          <w:rFonts w:ascii="Arial" w:hAnsi="Arial" w:cs="Arial"/>
          <w:spacing w:val="-2"/>
          <w:szCs w:val="24"/>
        </w:rPr>
        <w:t xml:space="preserve">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w:t>
      </w:r>
      <w:r w:rsidRPr="00ED5BA3">
        <w:rPr>
          <w:rFonts w:ascii="Arial" w:hAnsi="Arial" w:cs="Arial"/>
          <w:b/>
          <w:spacing w:val="-2"/>
          <w:szCs w:val="24"/>
        </w:rPr>
        <w:t>pero obviamente a cargo de quien se lo causó</w:t>
      </w:r>
      <w:r w:rsidRPr="00ED5BA3">
        <w:rPr>
          <w:rFonts w:ascii="Arial" w:hAnsi="Arial" w:cs="Arial"/>
          <w:spacing w:val="-2"/>
          <w:szCs w:val="24"/>
        </w:rPr>
        <w:t xml:space="preserve">, esto es la AFP que propició el traslado, más no de COLPENSIONES.  </w:t>
      </w:r>
    </w:p>
    <w:p w14:paraId="72E5930A" w14:textId="77777777" w:rsidR="00DE43E2" w:rsidRPr="00ED5BA3" w:rsidRDefault="00DE43E2" w:rsidP="00DE43E2">
      <w:pPr>
        <w:suppressAutoHyphens/>
        <w:spacing w:line="276" w:lineRule="auto"/>
        <w:jc w:val="both"/>
        <w:rPr>
          <w:rFonts w:ascii="Arial" w:hAnsi="Arial" w:cs="Arial"/>
          <w:spacing w:val="-2"/>
          <w:szCs w:val="24"/>
        </w:rPr>
      </w:pPr>
    </w:p>
    <w:p w14:paraId="6C46D141" w14:textId="77777777" w:rsidR="00DE43E2" w:rsidRPr="00ED5BA3" w:rsidRDefault="00DE43E2" w:rsidP="00DE43E2">
      <w:pPr>
        <w:suppressAutoHyphens/>
        <w:spacing w:line="276" w:lineRule="auto"/>
        <w:jc w:val="both"/>
        <w:rPr>
          <w:rFonts w:ascii="Arial" w:hAnsi="Arial" w:cs="Arial"/>
          <w:b/>
          <w:spacing w:val="-2"/>
          <w:szCs w:val="24"/>
        </w:rPr>
      </w:pPr>
      <w:r w:rsidRPr="00ED5BA3">
        <w:rPr>
          <w:rFonts w:ascii="Arial" w:hAnsi="Arial" w:cs="Arial"/>
          <w:b/>
          <w:spacing w:val="-2"/>
          <w:szCs w:val="24"/>
        </w:rPr>
        <w:t>CASO CONCRETO</w:t>
      </w:r>
    </w:p>
    <w:p w14:paraId="73D696BB" w14:textId="77777777" w:rsidR="00DE43E2" w:rsidRPr="00ED5BA3" w:rsidRDefault="00DE43E2" w:rsidP="00DE43E2">
      <w:pPr>
        <w:suppressAutoHyphens/>
        <w:spacing w:line="276" w:lineRule="auto"/>
        <w:jc w:val="both"/>
        <w:rPr>
          <w:rFonts w:ascii="Arial" w:hAnsi="Arial" w:cs="Arial"/>
          <w:b/>
          <w:spacing w:val="-2"/>
          <w:szCs w:val="24"/>
        </w:rPr>
      </w:pPr>
    </w:p>
    <w:p w14:paraId="0A618856" w14:textId="3B1EBDF0" w:rsidR="00DE43E2" w:rsidRPr="00ED5BA3" w:rsidRDefault="00DE43E2" w:rsidP="00DE43E2">
      <w:pPr>
        <w:suppressAutoHyphens/>
        <w:spacing w:line="276" w:lineRule="auto"/>
        <w:jc w:val="both"/>
        <w:rPr>
          <w:rFonts w:ascii="Arial" w:hAnsi="Arial" w:cs="Arial"/>
          <w:spacing w:val="-2"/>
          <w:szCs w:val="24"/>
        </w:rPr>
      </w:pPr>
      <w:r w:rsidRPr="00ED5BA3">
        <w:rPr>
          <w:rFonts w:ascii="Arial" w:hAnsi="Arial" w:cs="Arial"/>
          <w:spacing w:val="-2"/>
          <w:szCs w:val="24"/>
        </w:rPr>
        <w:t xml:space="preserve">En el anterior orden de ideas, como quiera que la acción impetrada por la señora </w:t>
      </w:r>
      <w:r w:rsidR="00F31A6F" w:rsidRPr="00F31A6F">
        <w:rPr>
          <w:rFonts w:ascii="Arial" w:hAnsi="Arial" w:cs="Arial"/>
          <w:spacing w:val="-2"/>
          <w:szCs w:val="24"/>
        </w:rPr>
        <w:t>Margarita Amparo Jaimes Guerrero</w:t>
      </w:r>
      <w:r w:rsidRPr="00ED5BA3">
        <w:rPr>
          <w:rFonts w:ascii="Arial" w:hAnsi="Arial" w:cs="Arial"/>
          <w:spacing w:val="-2"/>
          <w:szCs w:val="24"/>
        </w:rPr>
        <w:t xml:space="preserve"> es la de la declaratoria de ineficacia del acto jurídico por medio del cual se trasladó del régimen de prima media con prestación definida al régimen de ahorro individual con solidaridad, con el objeto de que se declare válida, vigente y sin solución de continuidad la afiliación primigenia al régimen de prima media administrado en ese entonces por el Instituto de Seguros Sociales hoy Administradora </w:t>
      </w:r>
      <w:r w:rsidRPr="00ED5BA3">
        <w:rPr>
          <w:rFonts w:ascii="Arial" w:hAnsi="Arial" w:cs="Arial"/>
          <w:spacing w:val="-2"/>
          <w:szCs w:val="24"/>
        </w:rPr>
        <w:lastRenderedPageBreak/>
        <w:t>Colombiana de Pensiones; y toda vez que, como viene de verse, según la teleología de la ley 100 de 1993, la AFP Protección S.A. tenía dentro de su razón de ser, buscar la afiliación de personas al RAIS, no resulta coherente sostener que en desarrollo de esa actividad hayan atentado o impedido la libre afiliación de la actora en los términos del artículo 271 de la ley 100 de 1993, máxime si se tiene en cuenta que la sanción de ineficacia que allí se establece y que no es aplicable por analogía, es para los EMPLEADORES que incurran en esa conducta mas no para las Administradoras del Sistema; teniendo en cuenta además que, de acceder a tal declaratoria, se violaría la restricción de traslado entre regímenes dentro de los 10 años anteriores al cumplimiento de la edad para acceder a la pensión de vejez prevista en el literal e) del artículo 13 de la ley 100 de 1993, causando con ello un grave detrimento patrimonial a Colpensiones, quien no tuvo ninguna injerencia en el traslado que ahora se quiere anular, corresponde negar la totalidad de las pretensiones de la demanda, pues como se explicó extensamente, para los comportamientos que relatan los hechos de la demanda, la legislación en el decreto 720 de 1994 tiene prevista una consecuencia jurídica precisa de carácter indemnizatorio a cargo de la AFP que haya incurrido en malas prácticas que deriven perjuicio para las personas que se vinculen a ellas.</w:t>
      </w:r>
    </w:p>
    <w:p w14:paraId="5AB7FD38" w14:textId="77777777" w:rsidR="00DE43E2" w:rsidRPr="00ED5BA3" w:rsidRDefault="00DE43E2" w:rsidP="00DE43E2">
      <w:pPr>
        <w:suppressAutoHyphens/>
        <w:spacing w:line="276" w:lineRule="auto"/>
        <w:jc w:val="both"/>
        <w:rPr>
          <w:rFonts w:ascii="Arial" w:hAnsi="Arial" w:cs="Arial"/>
          <w:spacing w:val="-2"/>
          <w:szCs w:val="24"/>
        </w:rPr>
      </w:pPr>
    </w:p>
    <w:p w14:paraId="5F7A2D1A" w14:textId="77777777" w:rsidR="00DE43E2" w:rsidRPr="00ED5BA3" w:rsidRDefault="00DE43E2" w:rsidP="00DE43E2">
      <w:pPr>
        <w:suppressAutoHyphens/>
        <w:spacing w:line="276" w:lineRule="auto"/>
        <w:jc w:val="both"/>
        <w:rPr>
          <w:rFonts w:ascii="Arial" w:hAnsi="Arial" w:cs="Arial"/>
          <w:spacing w:val="-2"/>
          <w:szCs w:val="24"/>
        </w:rPr>
      </w:pPr>
      <w:r w:rsidRPr="00ED5BA3">
        <w:rPr>
          <w:rFonts w:ascii="Arial" w:hAnsi="Arial" w:cs="Arial"/>
          <w:spacing w:val="-2"/>
          <w:szCs w:val="24"/>
        </w:rPr>
        <w:t>Debe resaltarse que si bien, como se explicó con anterioridad, la negativa anterior no conlleva que el actor carezca de acción en orden a defender sus derechos dentro del sistema general de pensiones por las conductas de los promotores de las AFP privadas, en esta sede no resulta posible adelantar ese análisis, pues ese es un debate que debe darse desde la primera instancia, toda vez que si bien el conflicto jurídico se presenta entre las mismas partes y con base en los mismos hechos, las pretensiones de una y otra acción son totalmente diferentes y por ello, al percibirse en este segundo grado, no resulta posible abordarlas dado que se configuraría una violación de los principios de congruencia y consonancia, al abordar asuntos diferentes a los propuestos por las partes, lo que de paso conllevaría una afectación directa del legítimo derecho de defensa.</w:t>
      </w:r>
    </w:p>
    <w:p w14:paraId="6D211D87" w14:textId="77777777" w:rsidR="00DE43E2" w:rsidRDefault="00DE43E2" w:rsidP="00DE43E2">
      <w:pPr>
        <w:spacing w:line="276" w:lineRule="auto"/>
        <w:jc w:val="both"/>
        <w:rPr>
          <w:rFonts w:ascii="Arial" w:hAnsi="Arial" w:cs="Arial"/>
          <w:szCs w:val="24"/>
          <w:lang w:val="es-CO"/>
        </w:rPr>
      </w:pPr>
    </w:p>
    <w:p w14:paraId="2A76B124" w14:textId="77777777" w:rsidR="00DE43E2" w:rsidRPr="00ED5BA3" w:rsidRDefault="00DE43E2" w:rsidP="00DE43E2">
      <w:pPr>
        <w:spacing w:line="276" w:lineRule="auto"/>
        <w:jc w:val="both"/>
        <w:rPr>
          <w:rFonts w:ascii="Arial" w:hAnsi="Arial" w:cs="Arial"/>
          <w:szCs w:val="24"/>
          <w:lang w:val="es-CO"/>
        </w:rPr>
      </w:pPr>
    </w:p>
    <w:p w14:paraId="2676778A" w14:textId="77777777" w:rsidR="00DE43E2" w:rsidRPr="00ED5BA3" w:rsidRDefault="00DE43E2" w:rsidP="00DE43E2">
      <w:pPr>
        <w:spacing w:line="276" w:lineRule="auto"/>
        <w:jc w:val="both"/>
        <w:rPr>
          <w:rFonts w:ascii="Arial" w:hAnsi="Arial" w:cs="Arial"/>
          <w:szCs w:val="24"/>
          <w:lang w:val="es-CO"/>
        </w:rPr>
      </w:pPr>
      <w:r w:rsidRPr="00ED5BA3">
        <w:rPr>
          <w:rFonts w:ascii="Arial" w:hAnsi="Arial" w:cs="Arial"/>
          <w:szCs w:val="24"/>
          <w:lang w:val="es-CO"/>
        </w:rPr>
        <w:t>Dejo así aclarado mi voto.</w:t>
      </w:r>
    </w:p>
    <w:p w14:paraId="29D4AB39" w14:textId="77777777" w:rsidR="00DE43E2" w:rsidRDefault="00DE43E2" w:rsidP="00DE43E2">
      <w:pPr>
        <w:spacing w:line="276" w:lineRule="auto"/>
        <w:jc w:val="both"/>
        <w:rPr>
          <w:rFonts w:ascii="Arial" w:eastAsia="Calibri" w:hAnsi="Arial" w:cs="Arial"/>
          <w:szCs w:val="24"/>
          <w:lang w:val="es-CO" w:eastAsia="en-US"/>
        </w:rPr>
      </w:pPr>
    </w:p>
    <w:p w14:paraId="5EB96520" w14:textId="77777777" w:rsidR="00DE43E2" w:rsidRDefault="00DE43E2" w:rsidP="00DE43E2">
      <w:pPr>
        <w:spacing w:line="276" w:lineRule="auto"/>
        <w:jc w:val="both"/>
        <w:rPr>
          <w:rFonts w:ascii="Arial" w:eastAsia="Calibri" w:hAnsi="Arial" w:cs="Arial"/>
          <w:szCs w:val="24"/>
          <w:lang w:val="es-CO" w:eastAsia="en-US"/>
        </w:rPr>
      </w:pPr>
    </w:p>
    <w:p w14:paraId="0969580B" w14:textId="77777777" w:rsidR="00DE43E2" w:rsidRDefault="00DE43E2" w:rsidP="00DE43E2">
      <w:pPr>
        <w:spacing w:line="276" w:lineRule="auto"/>
        <w:jc w:val="both"/>
        <w:rPr>
          <w:rFonts w:ascii="Arial" w:eastAsia="Calibri" w:hAnsi="Arial" w:cs="Arial"/>
          <w:szCs w:val="24"/>
          <w:lang w:val="es-CO" w:eastAsia="en-US"/>
        </w:rPr>
      </w:pPr>
    </w:p>
    <w:p w14:paraId="29634230" w14:textId="77777777" w:rsidR="00DE43E2" w:rsidRPr="00ED5BA3" w:rsidRDefault="00DE43E2" w:rsidP="00DE43E2">
      <w:pPr>
        <w:spacing w:line="276" w:lineRule="auto"/>
        <w:jc w:val="both"/>
        <w:rPr>
          <w:rFonts w:ascii="Arial" w:eastAsia="Calibri" w:hAnsi="Arial" w:cs="Arial"/>
          <w:szCs w:val="24"/>
          <w:lang w:val="es-CO" w:eastAsia="en-US"/>
        </w:rPr>
      </w:pPr>
    </w:p>
    <w:p w14:paraId="5FEEFB02" w14:textId="77777777" w:rsidR="00DE43E2" w:rsidRPr="00ED5BA3" w:rsidRDefault="00DE43E2" w:rsidP="00DE43E2">
      <w:pPr>
        <w:widowControl w:val="0"/>
        <w:autoSpaceDE w:val="0"/>
        <w:autoSpaceDN w:val="0"/>
        <w:adjustRightInd w:val="0"/>
        <w:spacing w:line="276" w:lineRule="auto"/>
        <w:jc w:val="center"/>
        <w:rPr>
          <w:rFonts w:ascii="Arial" w:eastAsia="Calibri" w:hAnsi="Arial" w:cs="Arial"/>
          <w:szCs w:val="24"/>
          <w:lang w:val="es-CO" w:eastAsia="en-US"/>
        </w:rPr>
      </w:pPr>
      <w:r w:rsidRPr="00ED5BA3">
        <w:rPr>
          <w:rFonts w:ascii="Arial" w:eastAsia="Calibri" w:hAnsi="Arial" w:cs="Arial"/>
          <w:b/>
          <w:szCs w:val="24"/>
          <w:lang w:val="es-CO" w:eastAsia="en-US"/>
        </w:rPr>
        <w:t>JULIO CÉSAR SALAZAR MUÑOZ</w:t>
      </w:r>
    </w:p>
    <w:p w14:paraId="416D8929" w14:textId="6EAF7199" w:rsidR="00DE43E2" w:rsidRPr="00DE43E2" w:rsidRDefault="00DE43E2" w:rsidP="00DE43E2">
      <w:pPr>
        <w:tabs>
          <w:tab w:val="left" w:pos="0"/>
        </w:tabs>
        <w:spacing w:line="276" w:lineRule="auto"/>
        <w:jc w:val="center"/>
        <w:rPr>
          <w:rFonts w:ascii="Arial" w:hAnsi="Arial" w:cs="Arial"/>
          <w:szCs w:val="24"/>
        </w:rPr>
      </w:pPr>
      <w:r w:rsidRPr="00480F0B">
        <w:rPr>
          <w:rFonts w:ascii="Arial" w:hAnsi="Arial" w:cs="Arial"/>
          <w:szCs w:val="24"/>
        </w:rPr>
        <w:t>Magistrado</w:t>
      </w:r>
    </w:p>
    <w:sectPr w:rsidR="00DE43E2" w:rsidRPr="00DE43E2" w:rsidSect="002979F5">
      <w:headerReference w:type="default" r:id="rId9"/>
      <w:foot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79450" w14:textId="77777777" w:rsidR="00F60803" w:rsidRDefault="00F60803" w:rsidP="00AD05E0">
      <w:r>
        <w:separator/>
      </w:r>
    </w:p>
  </w:endnote>
  <w:endnote w:type="continuationSeparator" w:id="0">
    <w:p w14:paraId="1E8C3E3F" w14:textId="77777777" w:rsidR="00F60803" w:rsidRDefault="00F60803"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98505"/>
      <w:docPartObj>
        <w:docPartGallery w:val="Page Numbers (Bottom of Page)"/>
        <w:docPartUnique/>
      </w:docPartObj>
    </w:sdtPr>
    <w:sdtEndPr>
      <w:rPr>
        <w:rFonts w:ascii="Arial" w:hAnsi="Arial" w:cs="Arial"/>
        <w:sz w:val="18"/>
        <w:szCs w:val="18"/>
      </w:rPr>
    </w:sdtEndPr>
    <w:sdtContent>
      <w:p w14:paraId="5FEE922B" w14:textId="77777777" w:rsidR="00F637D0" w:rsidRPr="002979F5" w:rsidRDefault="00F637D0">
        <w:pPr>
          <w:pStyle w:val="Piedepgina"/>
          <w:jc w:val="right"/>
          <w:rPr>
            <w:rFonts w:ascii="Arial" w:hAnsi="Arial" w:cs="Arial"/>
            <w:sz w:val="18"/>
            <w:szCs w:val="18"/>
          </w:rPr>
        </w:pPr>
        <w:r w:rsidRPr="002979F5">
          <w:rPr>
            <w:rFonts w:ascii="Arial" w:hAnsi="Arial" w:cs="Arial"/>
            <w:sz w:val="18"/>
            <w:szCs w:val="18"/>
          </w:rPr>
          <w:fldChar w:fldCharType="begin"/>
        </w:r>
        <w:r w:rsidRPr="002979F5">
          <w:rPr>
            <w:rFonts w:ascii="Arial" w:hAnsi="Arial" w:cs="Arial"/>
            <w:sz w:val="18"/>
            <w:szCs w:val="18"/>
          </w:rPr>
          <w:instrText>PAGE   \* MERGEFORMAT</w:instrText>
        </w:r>
        <w:r w:rsidRPr="002979F5">
          <w:rPr>
            <w:rFonts w:ascii="Arial" w:hAnsi="Arial" w:cs="Arial"/>
            <w:sz w:val="18"/>
            <w:szCs w:val="18"/>
          </w:rPr>
          <w:fldChar w:fldCharType="separate"/>
        </w:r>
        <w:r w:rsidR="00C83FC6" w:rsidRPr="00C83FC6">
          <w:rPr>
            <w:rFonts w:ascii="Arial" w:hAnsi="Arial" w:cs="Arial"/>
            <w:noProof/>
            <w:sz w:val="18"/>
            <w:szCs w:val="18"/>
            <w:lang w:val="es-ES"/>
          </w:rPr>
          <w:t>12</w:t>
        </w:r>
        <w:r w:rsidRPr="002979F5">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1E73F" w14:textId="77777777" w:rsidR="00F60803" w:rsidRDefault="00F60803" w:rsidP="00AD05E0">
      <w:r>
        <w:separator/>
      </w:r>
    </w:p>
  </w:footnote>
  <w:footnote w:type="continuationSeparator" w:id="0">
    <w:p w14:paraId="728A5F0B" w14:textId="77777777" w:rsidR="00F60803" w:rsidRDefault="00F60803" w:rsidP="00AD05E0">
      <w:r>
        <w:continuationSeparator/>
      </w:r>
    </w:p>
  </w:footnote>
  <w:footnote w:id="1">
    <w:p w14:paraId="30BC9805" w14:textId="77777777" w:rsidR="00CD2217" w:rsidRPr="009D1CCD" w:rsidRDefault="00CD2217" w:rsidP="009D1CCD">
      <w:pPr>
        <w:pStyle w:val="Textonotapie"/>
        <w:jc w:val="both"/>
        <w:rPr>
          <w:rFonts w:ascii="Arial" w:hAnsi="Arial" w:cs="Arial"/>
          <w:sz w:val="18"/>
          <w:szCs w:val="18"/>
          <w:lang w:val="es-CO"/>
        </w:rPr>
      </w:pPr>
      <w:r w:rsidRPr="009D1CCD">
        <w:rPr>
          <w:rStyle w:val="Refdenotaalpie"/>
          <w:rFonts w:ascii="Arial" w:hAnsi="Arial" w:cs="Arial"/>
          <w:sz w:val="18"/>
          <w:szCs w:val="18"/>
        </w:rPr>
        <w:footnoteRef/>
      </w:r>
      <w:r w:rsidRPr="009D1CCD">
        <w:rPr>
          <w:rFonts w:ascii="Arial" w:hAnsi="Arial" w:cs="Arial"/>
          <w:sz w:val="18"/>
          <w:szCs w:val="18"/>
        </w:rPr>
        <w:t xml:space="preserve"> </w:t>
      </w:r>
      <w:r w:rsidRPr="009D1CCD">
        <w:rPr>
          <w:rFonts w:ascii="Arial" w:hAnsi="Arial" w:cs="Arial"/>
          <w:sz w:val="18"/>
          <w:szCs w:val="18"/>
          <w:lang w:val="es-CO"/>
        </w:rPr>
        <w:t>SL4964 del 14/11/2018, radicado 54814, SL1452 del 03/04/2019, radicado 68852 y SL1688 del 08/05/2019.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1C1C3" w14:textId="77777777" w:rsidR="00F637D0" w:rsidRPr="00BB3FED" w:rsidRDefault="00F637D0"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7C331500" w14:textId="47EC7365" w:rsidR="00F637D0" w:rsidRPr="00BB3FED" w:rsidRDefault="00F637D0"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873C35">
      <w:rPr>
        <w:rFonts w:ascii="Arial" w:hAnsi="Arial" w:cs="Arial"/>
        <w:sz w:val="18"/>
        <w:szCs w:val="18"/>
      </w:rPr>
      <w:t>4-</w:t>
    </w:r>
    <w:r>
      <w:rPr>
        <w:rFonts w:ascii="Arial" w:hAnsi="Arial" w:cs="Arial"/>
        <w:sz w:val="18"/>
        <w:szCs w:val="18"/>
      </w:rPr>
      <w:t>2017-00</w:t>
    </w:r>
    <w:r w:rsidR="00873C35">
      <w:rPr>
        <w:rFonts w:ascii="Arial" w:hAnsi="Arial" w:cs="Arial"/>
        <w:sz w:val="18"/>
        <w:szCs w:val="18"/>
      </w:rPr>
      <w:t>583</w:t>
    </w:r>
    <w:r>
      <w:rPr>
        <w:rFonts w:ascii="Arial" w:hAnsi="Arial" w:cs="Arial"/>
        <w:sz w:val="18"/>
        <w:szCs w:val="18"/>
      </w:rPr>
      <w:t>-0</w:t>
    </w:r>
    <w:r w:rsidR="00873C35">
      <w:rPr>
        <w:rFonts w:ascii="Arial" w:hAnsi="Arial" w:cs="Arial"/>
        <w:sz w:val="18"/>
        <w:szCs w:val="18"/>
      </w:rPr>
      <w:t>2</w:t>
    </w:r>
  </w:p>
  <w:p w14:paraId="431F3191" w14:textId="1A0BD205" w:rsidR="00F637D0" w:rsidRPr="002979F5" w:rsidRDefault="00873C35" w:rsidP="002979F5">
    <w:pPr>
      <w:pStyle w:val="Encabezado"/>
      <w:jc w:val="center"/>
      <w:rPr>
        <w:rFonts w:ascii="Arial" w:hAnsi="Arial" w:cs="Arial"/>
        <w:sz w:val="18"/>
        <w:szCs w:val="18"/>
      </w:rPr>
    </w:pPr>
    <w:r>
      <w:rPr>
        <w:rFonts w:ascii="Arial" w:hAnsi="Arial" w:cs="Arial"/>
        <w:sz w:val="18"/>
        <w:szCs w:val="18"/>
      </w:rPr>
      <w:t>Margarita Amparo Jaimes Guerrero</w:t>
    </w:r>
    <w:r w:rsidR="00F637D0">
      <w:rPr>
        <w:rFonts w:ascii="Arial" w:hAnsi="Arial" w:cs="Arial"/>
        <w:sz w:val="18"/>
        <w:szCs w:val="18"/>
      </w:rPr>
      <w:t xml:space="preserve"> </w:t>
    </w:r>
    <w:r w:rsidR="00F637D0" w:rsidRPr="00BB3FED">
      <w:rPr>
        <w:rFonts w:ascii="Arial" w:hAnsi="Arial" w:cs="Arial"/>
        <w:sz w:val="18"/>
        <w:szCs w:val="18"/>
      </w:rPr>
      <w:t xml:space="preserve">vs </w:t>
    </w:r>
    <w:r w:rsidR="00F637D0">
      <w:rPr>
        <w:rFonts w:ascii="Arial" w:hAnsi="Arial" w:cs="Arial"/>
        <w:sz w:val="18"/>
        <w:szCs w:val="18"/>
      </w:rPr>
      <w:t>Colpensiones – P</w:t>
    </w:r>
    <w:r w:rsidR="00F37441">
      <w:rPr>
        <w:rFonts w:ascii="Arial" w:hAnsi="Arial" w:cs="Arial"/>
        <w:sz w:val="18"/>
        <w:szCs w:val="18"/>
      </w:rPr>
      <w:t>rotección</w:t>
    </w:r>
    <w:r w:rsidR="00F637D0">
      <w:rPr>
        <w:rFonts w:ascii="Arial" w:hAnsi="Arial" w:cs="Arial"/>
        <w:sz w:val="18"/>
        <w:szCs w:val="18"/>
      </w:rPr>
      <w:t xml:space="preserve">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512F8"/>
    <w:multiLevelType w:val="hybridMultilevel"/>
    <w:tmpl w:val="EC5AF54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8C80BC2"/>
    <w:multiLevelType w:val="multilevel"/>
    <w:tmpl w:val="7D00C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D732F2"/>
    <w:multiLevelType w:val="hybridMultilevel"/>
    <w:tmpl w:val="417A4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5820BDD"/>
    <w:multiLevelType w:val="hybridMultilevel"/>
    <w:tmpl w:val="7836252E"/>
    <w:lvl w:ilvl="0" w:tplc="FEFA5DBC">
      <w:start w:val="2"/>
      <w:numFmt w:val="bullet"/>
      <w:lvlText w:val=""/>
      <w:lvlJc w:val="left"/>
      <w:pPr>
        <w:ind w:left="502" w:hanging="360"/>
      </w:pPr>
      <w:rPr>
        <w:rFonts w:ascii="Symbol" w:eastAsia="Times New Roman" w:hAnsi="Symbo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9">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4">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A34686B"/>
    <w:multiLevelType w:val="hybridMultilevel"/>
    <w:tmpl w:val="635AF978"/>
    <w:lvl w:ilvl="0" w:tplc="1DA22B3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5"/>
  </w:num>
  <w:num w:numId="4">
    <w:abstractNumId w:val="2"/>
  </w:num>
  <w:num w:numId="5">
    <w:abstractNumId w:val="4"/>
  </w:num>
  <w:num w:numId="6">
    <w:abstractNumId w:val="14"/>
  </w:num>
  <w:num w:numId="7">
    <w:abstractNumId w:val="16"/>
  </w:num>
  <w:num w:numId="8">
    <w:abstractNumId w:val="3"/>
  </w:num>
  <w:num w:numId="9">
    <w:abstractNumId w:val="0"/>
  </w:num>
  <w:num w:numId="10">
    <w:abstractNumId w:val="1"/>
  </w:num>
  <w:num w:numId="11">
    <w:abstractNumId w:val="9"/>
  </w:num>
  <w:num w:numId="12">
    <w:abstractNumId w:val="7"/>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8"/>
    <w:rsid w:val="000010FB"/>
    <w:rsid w:val="00003F90"/>
    <w:rsid w:val="0000478E"/>
    <w:rsid w:val="00010637"/>
    <w:rsid w:val="000112EE"/>
    <w:rsid w:val="000130F9"/>
    <w:rsid w:val="00013A49"/>
    <w:rsid w:val="00013E64"/>
    <w:rsid w:val="00016C2C"/>
    <w:rsid w:val="0002018D"/>
    <w:rsid w:val="0002355D"/>
    <w:rsid w:val="00024061"/>
    <w:rsid w:val="00026B8E"/>
    <w:rsid w:val="00031373"/>
    <w:rsid w:val="000363A7"/>
    <w:rsid w:val="00042329"/>
    <w:rsid w:val="0004459B"/>
    <w:rsid w:val="00046A38"/>
    <w:rsid w:val="000475A0"/>
    <w:rsid w:val="00050104"/>
    <w:rsid w:val="000503EF"/>
    <w:rsid w:val="00050617"/>
    <w:rsid w:val="000555BC"/>
    <w:rsid w:val="0005728F"/>
    <w:rsid w:val="00061B8E"/>
    <w:rsid w:val="000679C6"/>
    <w:rsid w:val="00067DDB"/>
    <w:rsid w:val="00074F93"/>
    <w:rsid w:val="0007545E"/>
    <w:rsid w:val="000766DA"/>
    <w:rsid w:val="00081A2D"/>
    <w:rsid w:val="0008483D"/>
    <w:rsid w:val="00084E89"/>
    <w:rsid w:val="00085E2B"/>
    <w:rsid w:val="00087B8A"/>
    <w:rsid w:val="00093D99"/>
    <w:rsid w:val="000947FC"/>
    <w:rsid w:val="000A351A"/>
    <w:rsid w:val="000A541E"/>
    <w:rsid w:val="000B1754"/>
    <w:rsid w:val="000B315B"/>
    <w:rsid w:val="000B3DF8"/>
    <w:rsid w:val="000B43C8"/>
    <w:rsid w:val="000B79D7"/>
    <w:rsid w:val="000C1E6F"/>
    <w:rsid w:val="000C5853"/>
    <w:rsid w:val="000C706D"/>
    <w:rsid w:val="000C7575"/>
    <w:rsid w:val="000C7588"/>
    <w:rsid w:val="000D5ABE"/>
    <w:rsid w:val="000D63D9"/>
    <w:rsid w:val="000E10C4"/>
    <w:rsid w:val="000E2F8A"/>
    <w:rsid w:val="000E3B34"/>
    <w:rsid w:val="000E3CF1"/>
    <w:rsid w:val="000E70A9"/>
    <w:rsid w:val="000F469A"/>
    <w:rsid w:val="000F4E3D"/>
    <w:rsid w:val="000F4EE8"/>
    <w:rsid w:val="000F683C"/>
    <w:rsid w:val="000F6C16"/>
    <w:rsid w:val="0010132D"/>
    <w:rsid w:val="001045F7"/>
    <w:rsid w:val="0010619D"/>
    <w:rsid w:val="00110327"/>
    <w:rsid w:val="00111EF7"/>
    <w:rsid w:val="0011369D"/>
    <w:rsid w:val="00114128"/>
    <w:rsid w:val="001147F4"/>
    <w:rsid w:val="001178F8"/>
    <w:rsid w:val="00117D61"/>
    <w:rsid w:val="00120F1D"/>
    <w:rsid w:val="001232E7"/>
    <w:rsid w:val="0012732C"/>
    <w:rsid w:val="001308B1"/>
    <w:rsid w:val="00130EA3"/>
    <w:rsid w:val="00132B25"/>
    <w:rsid w:val="00134816"/>
    <w:rsid w:val="001350A1"/>
    <w:rsid w:val="00135E06"/>
    <w:rsid w:val="00137303"/>
    <w:rsid w:val="00137A88"/>
    <w:rsid w:val="0014035A"/>
    <w:rsid w:val="001414A4"/>
    <w:rsid w:val="00142B40"/>
    <w:rsid w:val="00144DE7"/>
    <w:rsid w:val="0014698C"/>
    <w:rsid w:val="00152759"/>
    <w:rsid w:val="00152966"/>
    <w:rsid w:val="0015683B"/>
    <w:rsid w:val="001601F4"/>
    <w:rsid w:val="001606DF"/>
    <w:rsid w:val="00163D64"/>
    <w:rsid w:val="00163DC6"/>
    <w:rsid w:val="00164161"/>
    <w:rsid w:val="00164FFA"/>
    <w:rsid w:val="00166863"/>
    <w:rsid w:val="0017156B"/>
    <w:rsid w:val="00171CB4"/>
    <w:rsid w:val="00174D44"/>
    <w:rsid w:val="001753E0"/>
    <w:rsid w:val="001776D0"/>
    <w:rsid w:val="00182E71"/>
    <w:rsid w:val="001838B2"/>
    <w:rsid w:val="001840DE"/>
    <w:rsid w:val="00194B13"/>
    <w:rsid w:val="001976D0"/>
    <w:rsid w:val="00197B6B"/>
    <w:rsid w:val="001A74F6"/>
    <w:rsid w:val="001B1B97"/>
    <w:rsid w:val="001B2227"/>
    <w:rsid w:val="001B2DC7"/>
    <w:rsid w:val="001B304F"/>
    <w:rsid w:val="001B4038"/>
    <w:rsid w:val="001B5268"/>
    <w:rsid w:val="001B560D"/>
    <w:rsid w:val="001C0881"/>
    <w:rsid w:val="001D3166"/>
    <w:rsid w:val="001D3F07"/>
    <w:rsid w:val="001D6411"/>
    <w:rsid w:val="001D7FBD"/>
    <w:rsid w:val="001E326A"/>
    <w:rsid w:val="001E5CD8"/>
    <w:rsid w:val="001E617C"/>
    <w:rsid w:val="001E6B27"/>
    <w:rsid w:val="001E7996"/>
    <w:rsid w:val="001F7003"/>
    <w:rsid w:val="002003A0"/>
    <w:rsid w:val="00200ECE"/>
    <w:rsid w:val="00203A41"/>
    <w:rsid w:val="00204B9C"/>
    <w:rsid w:val="00205F81"/>
    <w:rsid w:val="00211DFE"/>
    <w:rsid w:val="00213AFF"/>
    <w:rsid w:val="00217004"/>
    <w:rsid w:val="00217094"/>
    <w:rsid w:val="00217998"/>
    <w:rsid w:val="00220966"/>
    <w:rsid w:val="00221F1D"/>
    <w:rsid w:val="00224029"/>
    <w:rsid w:val="00230539"/>
    <w:rsid w:val="00231F1D"/>
    <w:rsid w:val="00232A47"/>
    <w:rsid w:val="002357E5"/>
    <w:rsid w:val="00236054"/>
    <w:rsid w:val="00237DF3"/>
    <w:rsid w:val="00241391"/>
    <w:rsid w:val="00246047"/>
    <w:rsid w:val="00251084"/>
    <w:rsid w:val="00251858"/>
    <w:rsid w:val="00252894"/>
    <w:rsid w:val="00255027"/>
    <w:rsid w:val="00257632"/>
    <w:rsid w:val="00260F99"/>
    <w:rsid w:val="00261B2E"/>
    <w:rsid w:val="00262772"/>
    <w:rsid w:val="00263B22"/>
    <w:rsid w:val="0026610A"/>
    <w:rsid w:val="0026720A"/>
    <w:rsid w:val="002677FE"/>
    <w:rsid w:val="002714A8"/>
    <w:rsid w:val="0027604C"/>
    <w:rsid w:val="00281327"/>
    <w:rsid w:val="00282D5F"/>
    <w:rsid w:val="00283061"/>
    <w:rsid w:val="00284631"/>
    <w:rsid w:val="002903E7"/>
    <w:rsid w:val="00292FFF"/>
    <w:rsid w:val="002937C2"/>
    <w:rsid w:val="002979F5"/>
    <w:rsid w:val="002A1F83"/>
    <w:rsid w:val="002A25CB"/>
    <w:rsid w:val="002A26E8"/>
    <w:rsid w:val="002A350B"/>
    <w:rsid w:val="002A667C"/>
    <w:rsid w:val="002A67F3"/>
    <w:rsid w:val="002A696B"/>
    <w:rsid w:val="002B4646"/>
    <w:rsid w:val="002B51B8"/>
    <w:rsid w:val="002C1149"/>
    <w:rsid w:val="002C19D9"/>
    <w:rsid w:val="002C1B27"/>
    <w:rsid w:val="002C48CF"/>
    <w:rsid w:val="002C495E"/>
    <w:rsid w:val="002C5740"/>
    <w:rsid w:val="002C6650"/>
    <w:rsid w:val="002C73A3"/>
    <w:rsid w:val="002C74F9"/>
    <w:rsid w:val="002D18C5"/>
    <w:rsid w:val="002D308B"/>
    <w:rsid w:val="002D3995"/>
    <w:rsid w:val="002D3A5F"/>
    <w:rsid w:val="002D3D55"/>
    <w:rsid w:val="002D514A"/>
    <w:rsid w:val="002E144F"/>
    <w:rsid w:val="002E2836"/>
    <w:rsid w:val="002E4241"/>
    <w:rsid w:val="002E6062"/>
    <w:rsid w:val="002F37ED"/>
    <w:rsid w:val="002F4F0F"/>
    <w:rsid w:val="002F6BF4"/>
    <w:rsid w:val="00300367"/>
    <w:rsid w:val="003013F3"/>
    <w:rsid w:val="00302155"/>
    <w:rsid w:val="0030678C"/>
    <w:rsid w:val="003074D7"/>
    <w:rsid w:val="003107AC"/>
    <w:rsid w:val="003110B5"/>
    <w:rsid w:val="00313269"/>
    <w:rsid w:val="003153DE"/>
    <w:rsid w:val="0031778C"/>
    <w:rsid w:val="00321DAA"/>
    <w:rsid w:val="003269AF"/>
    <w:rsid w:val="003272DE"/>
    <w:rsid w:val="00333716"/>
    <w:rsid w:val="00333F2A"/>
    <w:rsid w:val="00334628"/>
    <w:rsid w:val="00336C03"/>
    <w:rsid w:val="00344DB9"/>
    <w:rsid w:val="00346681"/>
    <w:rsid w:val="00346B2E"/>
    <w:rsid w:val="003504F3"/>
    <w:rsid w:val="00351FC5"/>
    <w:rsid w:val="00352CAD"/>
    <w:rsid w:val="00354ABF"/>
    <w:rsid w:val="00355585"/>
    <w:rsid w:val="00360EB6"/>
    <w:rsid w:val="003640DA"/>
    <w:rsid w:val="00366534"/>
    <w:rsid w:val="00373BF7"/>
    <w:rsid w:val="0037407A"/>
    <w:rsid w:val="003744E6"/>
    <w:rsid w:val="00374CD6"/>
    <w:rsid w:val="00380184"/>
    <w:rsid w:val="00383C02"/>
    <w:rsid w:val="003863AA"/>
    <w:rsid w:val="003867D3"/>
    <w:rsid w:val="00387910"/>
    <w:rsid w:val="003922E2"/>
    <w:rsid w:val="0039451A"/>
    <w:rsid w:val="0039489B"/>
    <w:rsid w:val="003A3CF3"/>
    <w:rsid w:val="003A4CF9"/>
    <w:rsid w:val="003A5FCF"/>
    <w:rsid w:val="003B1DFF"/>
    <w:rsid w:val="003B38FB"/>
    <w:rsid w:val="003B3E2B"/>
    <w:rsid w:val="003B6C32"/>
    <w:rsid w:val="003C2F9F"/>
    <w:rsid w:val="003C33EB"/>
    <w:rsid w:val="003C3F94"/>
    <w:rsid w:val="003C6A21"/>
    <w:rsid w:val="003D08A9"/>
    <w:rsid w:val="003D0C02"/>
    <w:rsid w:val="003D3AA5"/>
    <w:rsid w:val="003D5285"/>
    <w:rsid w:val="003D53B8"/>
    <w:rsid w:val="003E2C45"/>
    <w:rsid w:val="003E3709"/>
    <w:rsid w:val="003F10A6"/>
    <w:rsid w:val="003F1BDF"/>
    <w:rsid w:val="003F5CB5"/>
    <w:rsid w:val="004075F5"/>
    <w:rsid w:val="00411A56"/>
    <w:rsid w:val="004123B0"/>
    <w:rsid w:val="00414678"/>
    <w:rsid w:val="00414BB5"/>
    <w:rsid w:val="00414CA5"/>
    <w:rsid w:val="004220D0"/>
    <w:rsid w:val="00427C76"/>
    <w:rsid w:val="00433A40"/>
    <w:rsid w:val="00435959"/>
    <w:rsid w:val="00435966"/>
    <w:rsid w:val="00435C7C"/>
    <w:rsid w:val="0043724B"/>
    <w:rsid w:val="00437340"/>
    <w:rsid w:val="004400E5"/>
    <w:rsid w:val="0044083A"/>
    <w:rsid w:val="00443DAF"/>
    <w:rsid w:val="00444884"/>
    <w:rsid w:val="00445397"/>
    <w:rsid w:val="00445BE4"/>
    <w:rsid w:val="00455494"/>
    <w:rsid w:val="00461095"/>
    <w:rsid w:val="004617FD"/>
    <w:rsid w:val="0046517A"/>
    <w:rsid w:val="00466BA9"/>
    <w:rsid w:val="00466E9D"/>
    <w:rsid w:val="004700F4"/>
    <w:rsid w:val="004710C5"/>
    <w:rsid w:val="00472456"/>
    <w:rsid w:val="00472E11"/>
    <w:rsid w:val="004768B4"/>
    <w:rsid w:val="00477D71"/>
    <w:rsid w:val="00482F8C"/>
    <w:rsid w:val="00484BBB"/>
    <w:rsid w:val="00486686"/>
    <w:rsid w:val="00486A69"/>
    <w:rsid w:val="0049099F"/>
    <w:rsid w:val="004922B8"/>
    <w:rsid w:val="00493622"/>
    <w:rsid w:val="00493BD9"/>
    <w:rsid w:val="004A24C6"/>
    <w:rsid w:val="004A3462"/>
    <w:rsid w:val="004A3E65"/>
    <w:rsid w:val="004A785D"/>
    <w:rsid w:val="004B014F"/>
    <w:rsid w:val="004B0270"/>
    <w:rsid w:val="004B2388"/>
    <w:rsid w:val="004B2682"/>
    <w:rsid w:val="004B3305"/>
    <w:rsid w:val="004B41BC"/>
    <w:rsid w:val="004B4408"/>
    <w:rsid w:val="004B6459"/>
    <w:rsid w:val="004B7182"/>
    <w:rsid w:val="004C3A6D"/>
    <w:rsid w:val="004C49D1"/>
    <w:rsid w:val="004C6868"/>
    <w:rsid w:val="004C7B48"/>
    <w:rsid w:val="004D128B"/>
    <w:rsid w:val="004D5321"/>
    <w:rsid w:val="004D56F4"/>
    <w:rsid w:val="004D6206"/>
    <w:rsid w:val="004E055B"/>
    <w:rsid w:val="004E28C9"/>
    <w:rsid w:val="004E6434"/>
    <w:rsid w:val="004E7FEC"/>
    <w:rsid w:val="004F133C"/>
    <w:rsid w:val="004F2299"/>
    <w:rsid w:val="004F65AF"/>
    <w:rsid w:val="004F741B"/>
    <w:rsid w:val="00500565"/>
    <w:rsid w:val="00503987"/>
    <w:rsid w:val="00516DF5"/>
    <w:rsid w:val="0052114C"/>
    <w:rsid w:val="0052140A"/>
    <w:rsid w:val="00524983"/>
    <w:rsid w:val="005330F5"/>
    <w:rsid w:val="00533B7B"/>
    <w:rsid w:val="00536744"/>
    <w:rsid w:val="005426B2"/>
    <w:rsid w:val="0054308F"/>
    <w:rsid w:val="005439CB"/>
    <w:rsid w:val="00545D86"/>
    <w:rsid w:val="0054738A"/>
    <w:rsid w:val="00552EBC"/>
    <w:rsid w:val="0055305B"/>
    <w:rsid w:val="00557133"/>
    <w:rsid w:val="0056020D"/>
    <w:rsid w:val="00567A1C"/>
    <w:rsid w:val="00572CB6"/>
    <w:rsid w:val="00572F46"/>
    <w:rsid w:val="005757FB"/>
    <w:rsid w:val="00576FC3"/>
    <w:rsid w:val="0058174E"/>
    <w:rsid w:val="00584040"/>
    <w:rsid w:val="00587161"/>
    <w:rsid w:val="005900B4"/>
    <w:rsid w:val="00590F19"/>
    <w:rsid w:val="005920A9"/>
    <w:rsid w:val="00592226"/>
    <w:rsid w:val="005946BA"/>
    <w:rsid w:val="00594C57"/>
    <w:rsid w:val="0059710D"/>
    <w:rsid w:val="005A0D0C"/>
    <w:rsid w:val="005A1F09"/>
    <w:rsid w:val="005A5643"/>
    <w:rsid w:val="005B3447"/>
    <w:rsid w:val="005B5D81"/>
    <w:rsid w:val="005B6023"/>
    <w:rsid w:val="005B6605"/>
    <w:rsid w:val="005B68CF"/>
    <w:rsid w:val="005C2028"/>
    <w:rsid w:val="005C2766"/>
    <w:rsid w:val="005C30F7"/>
    <w:rsid w:val="005C3369"/>
    <w:rsid w:val="005C65EA"/>
    <w:rsid w:val="005D0298"/>
    <w:rsid w:val="005D02D4"/>
    <w:rsid w:val="005D3200"/>
    <w:rsid w:val="005D624B"/>
    <w:rsid w:val="005D66EA"/>
    <w:rsid w:val="005D6C27"/>
    <w:rsid w:val="005E24E9"/>
    <w:rsid w:val="005E2672"/>
    <w:rsid w:val="005E35FE"/>
    <w:rsid w:val="005E411D"/>
    <w:rsid w:val="005E5211"/>
    <w:rsid w:val="005E680E"/>
    <w:rsid w:val="005F2671"/>
    <w:rsid w:val="005F33D2"/>
    <w:rsid w:val="005F4688"/>
    <w:rsid w:val="005F66C7"/>
    <w:rsid w:val="005F7D16"/>
    <w:rsid w:val="006029A4"/>
    <w:rsid w:val="00603B2D"/>
    <w:rsid w:val="00603F38"/>
    <w:rsid w:val="00604FAE"/>
    <w:rsid w:val="00605A7E"/>
    <w:rsid w:val="00610CC9"/>
    <w:rsid w:val="006121E1"/>
    <w:rsid w:val="00613164"/>
    <w:rsid w:val="00615E17"/>
    <w:rsid w:val="00616117"/>
    <w:rsid w:val="006176A0"/>
    <w:rsid w:val="00620025"/>
    <w:rsid w:val="00621049"/>
    <w:rsid w:val="00621925"/>
    <w:rsid w:val="006261D0"/>
    <w:rsid w:val="006327DB"/>
    <w:rsid w:val="00632AB1"/>
    <w:rsid w:val="00632D88"/>
    <w:rsid w:val="0063603E"/>
    <w:rsid w:val="006375B7"/>
    <w:rsid w:val="00643988"/>
    <w:rsid w:val="00643D57"/>
    <w:rsid w:val="00646612"/>
    <w:rsid w:val="00646A53"/>
    <w:rsid w:val="00646BE7"/>
    <w:rsid w:val="00647EF8"/>
    <w:rsid w:val="00652E3E"/>
    <w:rsid w:val="00653110"/>
    <w:rsid w:val="00654A86"/>
    <w:rsid w:val="006561F1"/>
    <w:rsid w:val="00656D76"/>
    <w:rsid w:val="006607A7"/>
    <w:rsid w:val="006620D2"/>
    <w:rsid w:val="00663480"/>
    <w:rsid w:val="0066459D"/>
    <w:rsid w:val="0067284A"/>
    <w:rsid w:val="00676A2D"/>
    <w:rsid w:val="00680460"/>
    <w:rsid w:val="0068114B"/>
    <w:rsid w:val="00691AC6"/>
    <w:rsid w:val="006950F6"/>
    <w:rsid w:val="00697207"/>
    <w:rsid w:val="006A2C98"/>
    <w:rsid w:val="006A687B"/>
    <w:rsid w:val="006A77EE"/>
    <w:rsid w:val="006A7958"/>
    <w:rsid w:val="006A7DBE"/>
    <w:rsid w:val="006B12B4"/>
    <w:rsid w:val="006B2236"/>
    <w:rsid w:val="006B2870"/>
    <w:rsid w:val="006B30AC"/>
    <w:rsid w:val="006B5D48"/>
    <w:rsid w:val="006B6BAF"/>
    <w:rsid w:val="006C049E"/>
    <w:rsid w:val="006C3FC9"/>
    <w:rsid w:val="006C6C83"/>
    <w:rsid w:val="006D0102"/>
    <w:rsid w:val="006D18BC"/>
    <w:rsid w:val="006D2429"/>
    <w:rsid w:val="006D2F3D"/>
    <w:rsid w:val="006D3E9F"/>
    <w:rsid w:val="006D4DAD"/>
    <w:rsid w:val="006D656F"/>
    <w:rsid w:val="006D7ECC"/>
    <w:rsid w:val="006E0379"/>
    <w:rsid w:val="006E074F"/>
    <w:rsid w:val="006E1A18"/>
    <w:rsid w:val="006E2939"/>
    <w:rsid w:val="006E2D14"/>
    <w:rsid w:val="006E34B4"/>
    <w:rsid w:val="006F03AB"/>
    <w:rsid w:val="006F155B"/>
    <w:rsid w:val="006F1DCF"/>
    <w:rsid w:val="006F26D5"/>
    <w:rsid w:val="006F454B"/>
    <w:rsid w:val="00701464"/>
    <w:rsid w:val="00705E44"/>
    <w:rsid w:val="00706D1D"/>
    <w:rsid w:val="007113B2"/>
    <w:rsid w:val="0071177A"/>
    <w:rsid w:val="0071730D"/>
    <w:rsid w:val="007213C7"/>
    <w:rsid w:val="00724864"/>
    <w:rsid w:val="0072651F"/>
    <w:rsid w:val="007311ED"/>
    <w:rsid w:val="007318F3"/>
    <w:rsid w:val="0073571A"/>
    <w:rsid w:val="0074079F"/>
    <w:rsid w:val="00746921"/>
    <w:rsid w:val="007512C4"/>
    <w:rsid w:val="0075588E"/>
    <w:rsid w:val="00756C7F"/>
    <w:rsid w:val="0076081B"/>
    <w:rsid w:val="00761CC7"/>
    <w:rsid w:val="00762804"/>
    <w:rsid w:val="00766CBC"/>
    <w:rsid w:val="00770841"/>
    <w:rsid w:val="00771107"/>
    <w:rsid w:val="007718FF"/>
    <w:rsid w:val="00771EEF"/>
    <w:rsid w:val="0077275D"/>
    <w:rsid w:val="00776E9C"/>
    <w:rsid w:val="00782A12"/>
    <w:rsid w:val="007836DD"/>
    <w:rsid w:val="007846BF"/>
    <w:rsid w:val="0078502F"/>
    <w:rsid w:val="00786092"/>
    <w:rsid w:val="007917AA"/>
    <w:rsid w:val="007938ED"/>
    <w:rsid w:val="007A771C"/>
    <w:rsid w:val="007B3B1B"/>
    <w:rsid w:val="007B4962"/>
    <w:rsid w:val="007B5EAD"/>
    <w:rsid w:val="007C3872"/>
    <w:rsid w:val="007C3CBB"/>
    <w:rsid w:val="007C51D9"/>
    <w:rsid w:val="007D1C98"/>
    <w:rsid w:val="007D2ADD"/>
    <w:rsid w:val="007D4EA0"/>
    <w:rsid w:val="007D5CF1"/>
    <w:rsid w:val="007D66C2"/>
    <w:rsid w:val="007E05D1"/>
    <w:rsid w:val="007E1394"/>
    <w:rsid w:val="007E30F5"/>
    <w:rsid w:val="007F263E"/>
    <w:rsid w:val="007F2FCF"/>
    <w:rsid w:val="007F343B"/>
    <w:rsid w:val="007F6AA7"/>
    <w:rsid w:val="007F72CB"/>
    <w:rsid w:val="0080251F"/>
    <w:rsid w:val="00802F3A"/>
    <w:rsid w:val="0080527D"/>
    <w:rsid w:val="00805774"/>
    <w:rsid w:val="00805B62"/>
    <w:rsid w:val="008125A7"/>
    <w:rsid w:val="00813154"/>
    <w:rsid w:val="00815917"/>
    <w:rsid w:val="008167A7"/>
    <w:rsid w:val="00816B3A"/>
    <w:rsid w:val="008177C3"/>
    <w:rsid w:val="00817D20"/>
    <w:rsid w:val="00817F7F"/>
    <w:rsid w:val="0082092C"/>
    <w:rsid w:val="00824764"/>
    <w:rsid w:val="008302F2"/>
    <w:rsid w:val="00831A0B"/>
    <w:rsid w:val="0083638D"/>
    <w:rsid w:val="00836EED"/>
    <w:rsid w:val="008375A1"/>
    <w:rsid w:val="00844F7F"/>
    <w:rsid w:val="00846624"/>
    <w:rsid w:val="008505D9"/>
    <w:rsid w:val="008523EB"/>
    <w:rsid w:val="00853044"/>
    <w:rsid w:val="008539BF"/>
    <w:rsid w:val="00856878"/>
    <w:rsid w:val="00863E5E"/>
    <w:rsid w:val="0086569D"/>
    <w:rsid w:val="00865DB7"/>
    <w:rsid w:val="00865F98"/>
    <w:rsid w:val="008660CF"/>
    <w:rsid w:val="00867DA9"/>
    <w:rsid w:val="008709F0"/>
    <w:rsid w:val="00872BE6"/>
    <w:rsid w:val="0087332F"/>
    <w:rsid w:val="00873C35"/>
    <w:rsid w:val="008757B9"/>
    <w:rsid w:val="00875EE5"/>
    <w:rsid w:val="00881DD4"/>
    <w:rsid w:val="00884583"/>
    <w:rsid w:val="008846BF"/>
    <w:rsid w:val="00886685"/>
    <w:rsid w:val="008908CC"/>
    <w:rsid w:val="008951E7"/>
    <w:rsid w:val="0089537F"/>
    <w:rsid w:val="00896F03"/>
    <w:rsid w:val="00897829"/>
    <w:rsid w:val="00897887"/>
    <w:rsid w:val="008A4170"/>
    <w:rsid w:val="008A4E98"/>
    <w:rsid w:val="008A72B2"/>
    <w:rsid w:val="008A7722"/>
    <w:rsid w:val="008A7C40"/>
    <w:rsid w:val="008B00B0"/>
    <w:rsid w:val="008B26C2"/>
    <w:rsid w:val="008B2BDF"/>
    <w:rsid w:val="008B3066"/>
    <w:rsid w:val="008B33A1"/>
    <w:rsid w:val="008B7554"/>
    <w:rsid w:val="008C0C36"/>
    <w:rsid w:val="008C2705"/>
    <w:rsid w:val="008C3FE8"/>
    <w:rsid w:val="008C5EB0"/>
    <w:rsid w:val="008C625B"/>
    <w:rsid w:val="008D0D1E"/>
    <w:rsid w:val="008D0E1D"/>
    <w:rsid w:val="008D147D"/>
    <w:rsid w:val="008D3527"/>
    <w:rsid w:val="008D3D95"/>
    <w:rsid w:val="008D3E59"/>
    <w:rsid w:val="008D4FAB"/>
    <w:rsid w:val="008D67E0"/>
    <w:rsid w:val="008D6F2D"/>
    <w:rsid w:val="008D711D"/>
    <w:rsid w:val="008E03C0"/>
    <w:rsid w:val="008E2B2E"/>
    <w:rsid w:val="008E473D"/>
    <w:rsid w:val="008E539E"/>
    <w:rsid w:val="008F3478"/>
    <w:rsid w:val="008F48D9"/>
    <w:rsid w:val="008F5715"/>
    <w:rsid w:val="008F59A7"/>
    <w:rsid w:val="008F70D4"/>
    <w:rsid w:val="008F74C8"/>
    <w:rsid w:val="009019D5"/>
    <w:rsid w:val="00902355"/>
    <w:rsid w:val="009047E5"/>
    <w:rsid w:val="00910988"/>
    <w:rsid w:val="0091686D"/>
    <w:rsid w:val="009171C2"/>
    <w:rsid w:val="0092039A"/>
    <w:rsid w:val="009209D8"/>
    <w:rsid w:val="009241B4"/>
    <w:rsid w:val="0092573D"/>
    <w:rsid w:val="00927649"/>
    <w:rsid w:val="00927A3B"/>
    <w:rsid w:val="00927D8F"/>
    <w:rsid w:val="009310CD"/>
    <w:rsid w:val="00935BF8"/>
    <w:rsid w:val="00935EE0"/>
    <w:rsid w:val="00936B16"/>
    <w:rsid w:val="00936CAD"/>
    <w:rsid w:val="00941710"/>
    <w:rsid w:val="00942299"/>
    <w:rsid w:val="0094350D"/>
    <w:rsid w:val="00943FCC"/>
    <w:rsid w:val="009454D8"/>
    <w:rsid w:val="009502D6"/>
    <w:rsid w:val="009514DC"/>
    <w:rsid w:val="0095209D"/>
    <w:rsid w:val="009522C6"/>
    <w:rsid w:val="009543C5"/>
    <w:rsid w:val="00956BB7"/>
    <w:rsid w:val="00956EAB"/>
    <w:rsid w:val="009609B3"/>
    <w:rsid w:val="00961DEF"/>
    <w:rsid w:val="00963A81"/>
    <w:rsid w:val="0096499E"/>
    <w:rsid w:val="0097416E"/>
    <w:rsid w:val="00974729"/>
    <w:rsid w:val="0097698F"/>
    <w:rsid w:val="00980CF9"/>
    <w:rsid w:val="00981C17"/>
    <w:rsid w:val="00983A11"/>
    <w:rsid w:val="009852C6"/>
    <w:rsid w:val="00987D70"/>
    <w:rsid w:val="00990CC2"/>
    <w:rsid w:val="009913DB"/>
    <w:rsid w:val="00992815"/>
    <w:rsid w:val="00996002"/>
    <w:rsid w:val="0099624F"/>
    <w:rsid w:val="009A0F9A"/>
    <w:rsid w:val="009A4C68"/>
    <w:rsid w:val="009A642E"/>
    <w:rsid w:val="009A77B7"/>
    <w:rsid w:val="009B241C"/>
    <w:rsid w:val="009B7261"/>
    <w:rsid w:val="009B765B"/>
    <w:rsid w:val="009B76E4"/>
    <w:rsid w:val="009C58B9"/>
    <w:rsid w:val="009C7B48"/>
    <w:rsid w:val="009D1CCD"/>
    <w:rsid w:val="009D2D3E"/>
    <w:rsid w:val="009D371A"/>
    <w:rsid w:val="009E08EB"/>
    <w:rsid w:val="009E4E33"/>
    <w:rsid w:val="009F43EE"/>
    <w:rsid w:val="009F7670"/>
    <w:rsid w:val="00A00A78"/>
    <w:rsid w:val="00A01123"/>
    <w:rsid w:val="00A047C7"/>
    <w:rsid w:val="00A07048"/>
    <w:rsid w:val="00A125DA"/>
    <w:rsid w:val="00A146D6"/>
    <w:rsid w:val="00A15605"/>
    <w:rsid w:val="00A263B8"/>
    <w:rsid w:val="00A305FA"/>
    <w:rsid w:val="00A31226"/>
    <w:rsid w:val="00A32683"/>
    <w:rsid w:val="00A34053"/>
    <w:rsid w:val="00A44931"/>
    <w:rsid w:val="00A52365"/>
    <w:rsid w:val="00A52C67"/>
    <w:rsid w:val="00A53D71"/>
    <w:rsid w:val="00A61C9D"/>
    <w:rsid w:val="00A634BD"/>
    <w:rsid w:val="00A74790"/>
    <w:rsid w:val="00A77855"/>
    <w:rsid w:val="00A80425"/>
    <w:rsid w:val="00A81222"/>
    <w:rsid w:val="00A85F23"/>
    <w:rsid w:val="00A923EA"/>
    <w:rsid w:val="00A92D55"/>
    <w:rsid w:val="00AA089E"/>
    <w:rsid w:val="00AA2173"/>
    <w:rsid w:val="00AA2974"/>
    <w:rsid w:val="00AA2ACA"/>
    <w:rsid w:val="00AA4F75"/>
    <w:rsid w:val="00AA7F13"/>
    <w:rsid w:val="00AB1944"/>
    <w:rsid w:val="00AB2C5F"/>
    <w:rsid w:val="00AB2F1A"/>
    <w:rsid w:val="00AB34B0"/>
    <w:rsid w:val="00AB357E"/>
    <w:rsid w:val="00AB39E6"/>
    <w:rsid w:val="00AB5AE6"/>
    <w:rsid w:val="00AB664B"/>
    <w:rsid w:val="00AC0BE1"/>
    <w:rsid w:val="00AC2D1B"/>
    <w:rsid w:val="00AC3BD9"/>
    <w:rsid w:val="00AC6A9D"/>
    <w:rsid w:val="00AC7509"/>
    <w:rsid w:val="00AD05E0"/>
    <w:rsid w:val="00AD1103"/>
    <w:rsid w:val="00AD2C6D"/>
    <w:rsid w:val="00AD3B0F"/>
    <w:rsid w:val="00AD3FEB"/>
    <w:rsid w:val="00AD7400"/>
    <w:rsid w:val="00AD7EF3"/>
    <w:rsid w:val="00AE137A"/>
    <w:rsid w:val="00AE30EB"/>
    <w:rsid w:val="00AE4239"/>
    <w:rsid w:val="00AE7588"/>
    <w:rsid w:val="00AE7A93"/>
    <w:rsid w:val="00AF03D0"/>
    <w:rsid w:val="00AF1E39"/>
    <w:rsid w:val="00AF5426"/>
    <w:rsid w:val="00AF7835"/>
    <w:rsid w:val="00B04532"/>
    <w:rsid w:val="00B04F95"/>
    <w:rsid w:val="00B05045"/>
    <w:rsid w:val="00B05DD6"/>
    <w:rsid w:val="00B07787"/>
    <w:rsid w:val="00B11707"/>
    <w:rsid w:val="00B11EBB"/>
    <w:rsid w:val="00B1345D"/>
    <w:rsid w:val="00B14077"/>
    <w:rsid w:val="00B1454A"/>
    <w:rsid w:val="00B15207"/>
    <w:rsid w:val="00B200F0"/>
    <w:rsid w:val="00B21086"/>
    <w:rsid w:val="00B21B4F"/>
    <w:rsid w:val="00B2394B"/>
    <w:rsid w:val="00B24407"/>
    <w:rsid w:val="00B24FBB"/>
    <w:rsid w:val="00B25530"/>
    <w:rsid w:val="00B311A0"/>
    <w:rsid w:val="00B316D3"/>
    <w:rsid w:val="00B33A78"/>
    <w:rsid w:val="00B34AF0"/>
    <w:rsid w:val="00B35F90"/>
    <w:rsid w:val="00B36946"/>
    <w:rsid w:val="00B377CF"/>
    <w:rsid w:val="00B426FB"/>
    <w:rsid w:val="00B439C7"/>
    <w:rsid w:val="00B4461D"/>
    <w:rsid w:val="00B506AF"/>
    <w:rsid w:val="00B523E0"/>
    <w:rsid w:val="00B52A9C"/>
    <w:rsid w:val="00B53580"/>
    <w:rsid w:val="00B5485C"/>
    <w:rsid w:val="00B562AD"/>
    <w:rsid w:val="00B57ACA"/>
    <w:rsid w:val="00B57CE6"/>
    <w:rsid w:val="00B607D9"/>
    <w:rsid w:val="00B630C2"/>
    <w:rsid w:val="00B6339B"/>
    <w:rsid w:val="00B639B3"/>
    <w:rsid w:val="00B6640C"/>
    <w:rsid w:val="00B66500"/>
    <w:rsid w:val="00B678EF"/>
    <w:rsid w:val="00B734C1"/>
    <w:rsid w:val="00B75C36"/>
    <w:rsid w:val="00B83F34"/>
    <w:rsid w:val="00B85B63"/>
    <w:rsid w:val="00B90506"/>
    <w:rsid w:val="00B932F0"/>
    <w:rsid w:val="00B93D8B"/>
    <w:rsid w:val="00BA4C95"/>
    <w:rsid w:val="00BA5169"/>
    <w:rsid w:val="00BA5DA8"/>
    <w:rsid w:val="00BB2E6F"/>
    <w:rsid w:val="00BB567B"/>
    <w:rsid w:val="00BC5164"/>
    <w:rsid w:val="00BC5396"/>
    <w:rsid w:val="00BC6E43"/>
    <w:rsid w:val="00BC7266"/>
    <w:rsid w:val="00BD1D48"/>
    <w:rsid w:val="00BD390A"/>
    <w:rsid w:val="00BD4BE0"/>
    <w:rsid w:val="00BD7190"/>
    <w:rsid w:val="00BD76AD"/>
    <w:rsid w:val="00BE07C9"/>
    <w:rsid w:val="00BE0BFC"/>
    <w:rsid w:val="00BE0D32"/>
    <w:rsid w:val="00BE18C4"/>
    <w:rsid w:val="00BE2032"/>
    <w:rsid w:val="00BE2C2B"/>
    <w:rsid w:val="00BE310B"/>
    <w:rsid w:val="00BE31F3"/>
    <w:rsid w:val="00BE5396"/>
    <w:rsid w:val="00BE60BA"/>
    <w:rsid w:val="00BE612F"/>
    <w:rsid w:val="00BF1E6A"/>
    <w:rsid w:val="00BF2C68"/>
    <w:rsid w:val="00BF2CF5"/>
    <w:rsid w:val="00C00C5E"/>
    <w:rsid w:val="00C04FC8"/>
    <w:rsid w:val="00C07904"/>
    <w:rsid w:val="00C07A6E"/>
    <w:rsid w:val="00C07C09"/>
    <w:rsid w:val="00C14414"/>
    <w:rsid w:val="00C15DCE"/>
    <w:rsid w:val="00C16D41"/>
    <w:rsid w:val="00C16D5E"/>
    <w:rsid w:val="00C1758F"/>
    <w:rsid w:val="00C22FEF"/>
    <w:rsid w:val="00C25613"/>
    <w:rsid w:val="00C261A5"/>
    <w:rsid w:val="00C27581"/>
    <w:rsid w:val="00C311D4"/>
    <w:rsid w:val="00C3227F"/>
    <w:rsid w:val="00C335E8"/>
    <w:rsid w:val="00C33656"/>
    <w:rsid w:val="00C35BAC"/>
    <w:rsid w:val="00C36020"/>
    <w:rsid w:val="00C36050"/>
    <w:rsid w:val="00C40E60"/>
    <w:rsid w:val="00C42024"/>
    <w:rsid w:val="00C43420"/>
    <w:rsid w:val="00C4432E"/>
    <w:rsid w:val="00C4530D"/>
    <w:rsid w:val="00C4598C"/>
    <w:rsid w:val="00C47BBF"/>
    <w:rsid w:val="00C535FA"/>
    <w:rsid w:val="00C54C1B"/>
    <w:rsid w:val="00C56411"/>
    <w:rsid w:val="00C5689D"/>
    <w:rsid w:val="00C57679"/>
    <w:rsid w:val="00C64A1B"/>
    <w:rsid w:val="00C67422"/>
    <w:rsid w:val="00C7450F"/>
    <w:rsid w:val="00C746B5"/>
    <w:rsid w:val="00C74F00"/>
    <w:rsid w:val="00C7628B"/>
    <w:rsid w:val="00C76D4C"/>
    <w:rsid w:val="00C807C4"/>
    <w:rsid w:val="00C80A84"/>
    <w:rsid w:val="00C80DC0"/>
    <w:rsid w:val="00C83FC6"/>
    <w:rsid w:val="00C85246"/>
    <w:rsid w:val="00C85A85"/>
    <w:rsid w:val="00C85C2F"/>
    <w:rsid w:val="00C86EC4"/>
    <w:rsid w:val="00C87F2E"/>
    <w:rsid w:val="00C92658"/>
    <w:rsid w:val="00C93B24"/>
    <w:rsid w:val="00C9429F"/>
    <w:rsid w:val="00C9783E"/>
    <w:rsid w:val="00CA1AB8"/>
    <w:rsid w:val="00CA6AD9"/>
    <w:rsid w:val="00CA6B91"/>
    <w:rsid w:val="00CA73B0"/>
    <w:rsid w:val="00CB08DC"/>
    <w:rsid w:val="00CB146A"/>
    <w:rsid w:val="00CB30DF"/>
    <w:rsid w:val="00CB3362"/>
    <w:rsid w:val="00CB4D1D"/>
    <w:rsid w:val="00CB5EDD"/>
    <w:rsid w:val="00CC13A6"/>
    <w:rsid w:val="00CC1844"/>
    <w:rsid w:val="00CC2229"/>
    <w:rsid w:val="00CC3198"/>
    <w:rsid w:val="00CC4CCA"/>
    <w:rsid w:val="00CC4E75"/>
    <w:rsid w:val="00CC74FA"/>
    <w:rsid w:val="00CC7BCB"/>
    <w:rsid w:val="00CD01DB"/>
    <w:rsid w:val="00CD2217"/>
    <w:rsid w:val="00CD37BE"/>
    <w:rsid w:val="00CD4839"/>
    <w:rsid w:val="00CD7077"/>
    <w:rsid w:val="00CE23B7"/>
    <w:rsid w:val="00CF1946"/>
    <w:rsid w:val="00CF2FE1"/>
    <w:rsid w:val="00CF4100"/>
    <w:rsid w:val="00CF555F"/>
    <w:rsid w:val="00CF58CD"/>
    <w:rsid w:val="00CF7322"/>
    <w:rsid w:val="00D00083"/>
    <w:rsid w:val="00D00596"/>
    <w:rsid w:val="00D00A52"/>
    <w:rsid w:val="00D014C1"/>
    <w:rsid w:val="00D01DC2"/>
    <w:rsid w:val="00D02C1F"/>
    <w:rsid w:val="00D0314B"/>
    <w:rsid w:val="00D06942"/>
    <w:rsid w:val="00D0698E"/>
    <w:rsid w:val="00D07C19"/>
    <w:rsid w:val="00D14872"/>
    <w:rsid w:val="00D153D8"/>
    <w:rsid w:val="00D167A3"/>
    <w:rsid w:val="00D20F9A"/>
    <w:rsid w:val="00D222DD"/>
    <w:rsid w:val="00D26219"/>
    <w:rsid w:val="00D30546"/>
    <w:rsid w:val="00D31A3C"/>
    <w:rsid w:val="00D32140"/>
    <w:rsid w:val="00D34E11"/>
    <w:rsid w:val="00D362C5"/>
    <w:rsid w:val="00D36869"/>
    <w:rsid w:val="00D43C82"/>
    <w:rsid w:val="00D43DA5"/>
    <w:rsid w:val="00D43DC9"/>
    <w:rsid w:val="00D47105"/>
    <w:rsid w:val="00D472DD"/>
    <w:rsid w:val="00D51E28"/>
    <w:rsid w:val="00D53ADE"/>
    <w:rsid w:val="00D54708"/>
    <w:rsid w:val="00D56B15"/>
    <w:rsid w:val="00D6229B"/>
    <w:rsid w:val="00D636F8"/>
    <w:rsid w:val="00D65A2C"/>
    <w:rsid w:val="00D710B4"/>
    <w:rsid w:val="00D727AE"/>
    <w:rsid w:val="00D74865"/>
    <w:rsid w:val="00D80325"/>
    <w:rsid w:val="00D82F44"/>
    <w:rsid w:val="00D85C6E"/>
    <w:rsid w:val="00D85F9C"/>
    <w:rsid w:val="00D90A43"/>
    <w:rsid w:val="00D922AA"/>
    <w:rsid w:val="00D94A43"/>
    <w:rsid w:val="00D95701"/>
    <w:rsid w:val="00D9577D"/>
    <w:rsid w:val="00D95B3C"/>
    <w:rsid w:val="00D96200"/>
    <w:rsid w:val="00DA0B6A"/>
    <w:rsid w:val="00DA0CD0"/>
    <w:rsid w:val="00DA2467"/>
    <w:rsid w:val="00DA72D8"/>
    <w:rsid w:val="00DB16A2"/>
    <w:rsid w:val="00DB1F33"/>
    <w:rsid w:val="00DB32DE"/>
    <w:rsid w:val="00DB3FBC"/>
    <w:rsid w:val="00DB6389"/>
    <w:rsid w:val="00DB7C77"/>
    <w:rsid w:val="00DB7F78"/>
    <w:rsid w:val="00DC0E9C"/>
    <w:rsid w:val="00DC0FA2"/>
    <w:rsid w:val="00DC1894"/>
    <w:rsid w:val="00DC774C"/>
    <w:rsid w:val="00DD4FE6"/>
    <w:rsid w:val="00DE2778"/>
    <w:rsid w:val="00DE3138"/>
    <w:rsid w:val="00DE43E2"/>
    <w:rsid w:val="00DE4ABA"/>
    <w:rsid w:val="00DE606E"/>
    <w:rsid w:val="00DE746C"/>
    <w:rsid w:val="00DF03E9"/>
    <w:rsid w:val="00DF0D8F"/>
    <w:rsid w:val="00DF2F91"/>
    <w:rsid w:val="00DF34A2"/>
    <w:rsid w:val="00DF3E0F"/>
    <w:rsid w:val="00DF4F0D"/>
    <w:rsid w:val="00DF6C62"/>
    <w:rsid w:val="00DF7042"/>
    <w:rsid w:val="00E00748"/>
    <w:rsid w:val="00E012FC"/>
    <w:rsid w:val="00E07657"/>
    <w:rsid w:val="00E106BA"/>
    <w:rsid w:val="00E15503"/>
    <w:rsid w:val="00E1663B"/>
    <w:rsid w:val="00E17855"/>
    <w:rsid w:val="00E21315"/>
    <w:rsid w:val="00E23AE9"/>
    <w:rsid w:val="00E267AB"/>
    <w:rsid w:val="00E31AE7"/>
    <w:rsid w:val="00E36490"/>
    <w:rsid w:val="00E36908"/>
    <w:rsid w:val="00E40269"/>
    <w:rsid w:val="00E44678"/>
    <w:rsid w:val="00E47733"/>
    <w:rsid w:val="00E52A94"/>
    <w:rsid w:val="00E5556B"/>
    <w:rsid w:val="00E55D85"/>
    <w:rsid w:val="00E64E03"/>
    <w:rsid w:val="00E71B68"/>
    <w:rsid w:val="00E72E2B"/>
    <w:rsid w:val="00E72F2D"/>
    <w:rsid w:val="00E76114"/>
    <w:rsid w:val="00E84050"/>
    <w:rsid w:val="00E8671C"/>
    <w:rsid w:val="00E87C6F"/>
    <w:rsid w:val="00E900CB"/>
    <w:rsid w:val="00E90230"/>
    <w:rsid w:val="00E92E5D"/>
    <w:rsid w:val="00E93B0D"/>
    <w:rsid w:val="00E954FC"/>
    <w:rsid w:val="00EA0D21"/>
    <w:rsid w:val="00EA1846"/>
    <w:rsid w:val="00EA7AA9"/>
    <w:rsid w:val="00EA7C52"/>
    <w:rsid w:val="00EB1085"/>
    <w:rsid w:val="00EB4394"/>
    <w:rsid w:val="00EB69C1"/>
    <w:rsid w:val="00EB731E"/>
    <w:rsid w:val="00EB75C7"/>
    <w:rsid w:val="00EB78B8"/>
    <w:rsid w:val="00EC3764"/>
    <w:rsid w:val="00EC6C43"/>
    <w:rsid w:val="00EC7B1D"/>
    <w:rsid w:val="00ED2BE3"/>
    <w:rsid w:val="00ED3A82"/>
    <w:rsid w:val="00ED3B28"/>
    <w:rsid w:val="00ED503B"/>
    <w:rsid w:val="00ED5709"/>
    <w:rsid w:val="00ED76AC"/>
    <w:rsid w:val="00EE10A7"/>
    <w:rsid w:val="00EE12D1"/>
    <w:rsid w:val="00EE241E"/>
    <w:rsid w:val="00EE2EF8"/>
    <w:rsid w:val="00EE34B7"/>
    <w:rsid w:val="00EE4DBA"/>
    <w:rsid w:val="00EF4708"/>
    <w:rsid w:val="00EF7932"/>
    <w:rsid w:val="00F00AA0"/>
    <w:rsid w:val="00F01624"/>
    <w:rsid w:val="00F020A2"/>
    <w:rsid w:val="00F11020"/>
    <w:rsid w:val="00F122F2"/>
    <w:rsid w:val="00F15881"/>
    <w:rsid w:val="00F17796"/>
    <w:rsid w:val="00F17C22"/>
    <w:rsid w:val="00F200F2"/>
    <w:rsid w:val="00F21F68"/>
    <w:rsid w:val="00F252B6"/>
    <w:rsid w:val="00F26656"/>
    <w:rsid w:val="00F26A69"/>
    <w:rsid w:val="00F31A6F"/>
    <w:rsid w:val="00F31DD9"/>
    <w:rsid w:val="00F369D3"/>
    <w:rsid w:val="00F37441"/>
    <w:rsid w:val="00F37E72"/>
    <w:rsid w:val="00F4050C"/>
    <w:rsid w:val="00F43256"/>
    <w:rsid w:val="00F43B0C"/>
    <w:rsid w:val="00F47E99"/>
    <w:rsid w:val="00F51E1F"/>
    <w:rsid w:val="00F536E3"/>
    <w:rsid w:val="00F55401"/>
    <w:rsid w:val="00F55EC7"/>
    <w:rsid w:val="00F55FCC"/>
    <w:rsid w:val="00F60803"/>
    <w:rsid w:val="00F60C81"/>
    <w:rsid w:val="00F62425"/>
    <w:rsid w:val="00F63501"/>
    <w:rsid w:val="00F637D0"/>
    <w:rsid w:val="00F63F00"/>
    <w:rsid w:val="00F640A3"/>
    <w:rsid w:val="00F654C2"/>
    <w:rsid w:val="00F708E2"/>
    <w:rsid w:val="00F733BD"/>
    <w:rsid w:val="00F742C1"/>
    <w:rsid w:val="00F7635B"/>
    <w:rsid w:val="00F77318"/>
    <w:rsid w:val="00F77FF0"/>
    <w:rsid w:val="00F80E53"/>
    <w:rsid w:val="00F82528"/>
    <w:rsid w:val="00F83A89"/>
    <w:rsid w:val="00F86EDD"/>
    <w:rsid w:val="00F87DB8"/>
    <w:rsid w:val="00F94871"/>
    <w:rsid w:val="00F949BE"/>
    <w:rsid w:val="00FA096B"/>
    <w:rsid w:val="00FA0D8D"/>
    <w:rsid w:val="00FA5AF8"/>
    <w:rsid w:val="00FB354C"/>
    <w:rsid w:val="00FB5154"/>
    <w:rsid w:val="00FB5D12"/>
    <w:rsid w:val="00FC1A7F"/>
    <w:rsid w:val="00FC2B0D"/>
    <w:rsid w:val="00FC2CCF"/>
    <w:rsid w:val="00FC4A09"/>
    <w:rsid w:val="00FC74B4"/>
    <w:rsid w:val="00FD47A2"/>
    <w:rsid w:val="00FD534A"/>
    <w:rsid w:val="00FE0F21"/>
    <w:rsid w:val="00FE35C9"/>
    <w:rsid w:val="00FE421E"/>
    <w:rsid w:val="00FE4C21"/>
    <w:rsid w:val="00FE55BF"/>
    <w:rsid w:val="00FE59DD"/>
    <w:rsid w:val="00FE6088"/>
    <w:rsid w:val="00FF016A"/>
    <w:rsid w:val="00FF1239"/>
    <w:rsid w:val="00FF457B"/>
    <w:rsid w:val="00FF787C"/>
    <w:rsid w:val="00FF7B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1E956"/>
  <w15:docId w15:val="{2F5D09E0-9F15-494E-A9FA-0EB202BF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paragraph" w:customStyle="1" w:styleId="Textoindependiente21">
    <w:name w:val="Texto independiente 21"/>
    <w:basedOn w:val="Normal"/>
    <w:link w:val="BodyText2Car1"/>
    <w:rsid w:val="007F72CB"/>
    <w:pPr>
      <w:spacing w:before="240"/>
      <w:jc w:val="both"/>
    </w:pPr>
    <w:rPr>
      <w:rFonts w:ascii="Arial" w:hAnsi="Arial"/>
      <w:sz w:val="28"/>
      <w:lang w:val="es-ES"/>
    </w:rPr>
  </w:style>
  <w:style w:type="character" w:customStyle="1" w:styleId="BodyText2Car1">
    <w:name w:val="Body Text 2 Car1"/>
    <w:link w:val="Textoindependiente21"/>
    <w:locked/>
    <w:rsid w:val="007F72CB"/>
    <w:rPr>
      <w:rFonts w:ascii="Arial" w:eastAsia="Times New Roman" w:hAnsi="Arial" w:cs="Times New Roman"/>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861869">
      <w:bodyDiv w:val="1"/>
      <w:marLeft w:val="0"/>
      <w:marRight w:val="0"/>
      <w:marTop w:val="0"/>
      <w:marBottom w:val="0"/>
      <w:divBdr>
        <w:top w:val="none" w:sz="0" w:space="0" w:color="auto"/>
        <w:left w:val="none" w:sz="0" w:space="0" w:color="auto"/>
        <w:bottom w:val="none" w:sz="0" w:space="0" w:color="auto"/>
        <w:right w:val="none" w:sz="0" w:space="0" w:color="auto"/>
      </w:divBdr>
    </w:div>
    <w:div w:id="1729180767">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BDC3A-CED4-4951-80E9-5723C134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20</Pages>
  <Words>9367</Words>
  <Characters>51521</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25</cp:revision>
  <cp:lastPrinted>2020-01-28T19:59:00Z</cp:lastPrinted>
  <dcterms:created xsi:type="dcterms:W3CDTF">2019-09-23T15:47:00Z</dcterms:created>
  <dcterms:modified xsi:type="dcterms:W3CDTF">2020-02-21T18:24:00Z</dcterms:modified>
</cp:coreProperties>
</file>