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FB9D" w14:textId="77777777" w:rsidR="00567E48" w:rsidRPr="00567E48" w:rsidRDefault="00567E48" w:rsidP="00567E4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67E4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87B318" w14:textId="77777777" w:rsidR="00567E48" w:rsidRPr="00567E48" w:rsidRDefault="00567E48" w:rsidP="00567E48">
      <w:pPr>
        <w:spacing w:after="0" w:line="240" w:lineRule="auto"/>
        <w:jc w:val="both"/>
        <w:rPr>
          <w:rFonts w:ascii="Arial" w:eastAsia="Times New Roman" w:hAnsi="Arial" w:cs="Arial"/>
          <w:sz w:val="20"/>
          <w:szCs w:val="20"/>
          <w:lang w:val="es-419" w:eastAsia="es-ES"/>
        </w:rPr>
      </w:pPr>
    </w:p>
    <w:p w14:paraId="10AFBCF8" w14:textId="77777777" w:rsidR="00567E48" w:rsidRPr="00567E48" w:rsidRDefault="00567E48" w:rsidP="00567E48">
      <w:pPr>
        <w:spacing w:after="0" w:line="240" w:lineRule="auto"/>
        <w:jc w:val="both"/>
        <w:rPr>
          <w:rFonts w:ascii="Arial" w:eastAsia="Times New Roman" w:hAnsi="Arial" w:cs="Arial"/>
          <w:sz w:val="20"/>
          <w:szCs w:val="20"/>
          <w:lang w:val="es-419" w:eastAsia="es-ES"/>
        </w:rPr>
      </w:pPr>
      <w:r w:rsidRPr="00567E48">
        <w:rPr>
          <w:rFonts w:ascii="Arial" w:eastAsia="Times New Roman" w:hAnsi="Arial" w:cs="Arial"/>
          <w:sz w:val="20"/>
          <w:szCs w:val="20"/>
          <w:lang w:val="es-419" w:eastAsia="es-ES"/>
        </w:rPr>
        <w:t>Asunto.</w:t>
      </w:r>
      <w:r w:rsidRPr="00567E48">
        <w:rPr>
          <w:rFonts w:ascii="Arial" w:eastAsia="Times New Roman" w:hAnsi="Arial" w:cs="Arial"/>
          <w:sz w:val="20"/>
          <w:szCs w:val="20"/>
          <w:lang w:val="es-419" w:eastAsia="es-ES"/>
        </w:rPr>
        <w:tab/>
      </w:r>
      <w:r w:rsidRPr="00567E48">
        <w:rPr>
          <w:rFonts w:ascii="Arial" w:eastAsia="Times New Roman" w:hAnsi="Arial" w:cs="Arial"/>
          <w:sz w:val="20"/>
          <w:szCs w:val="20"/>
          <w:lang w:val="es-419" w:eastAsia="es-ES"/>
        </w:rPr>
        <w:tab/>
      </w:r>
      <w:r w:rsidRPr="00567E48">
        <w:rPr>
          <w:rFonts w:ascii="Arial" w:eastAsia="Times New Roman" w:hAnsi="Arial" w:cs="Arial"/>
          <w:sz w:val="20"/>
          <w:szCs w:val="20"/>
          <w:lang w:val="es-419" w:eastAsia="es-ES"/>
        </w:rPr>
        <w:tab/>
        <w:t xml:space="preserve">Apelación </w:t>
      </w:r>
    </w:p>
    <w:p w14:paraId="40F122C0" w14:textId="0C8CB15A" w:rsidR="00567E48" w:rsidRPr="00567E48" w:rsidRDefault="00567E48" w:rsidP="00567E48">
      <w:pPr>
        <w:spacing w:after="0" w:line="240" w:lineRule="auto"/>
        <w:jc w:val="both"/>
        <w:rPr>
          <w:rFonts w:ascii="Arial" w:eastAsia="Times New Roman" w:hAnsi="Arial" w:cs="Arial"/>
          <w:sz w:val="20"/>
          <w:szCs w:val="20"/>
          <w:lang w:val="es-419" w:eastAsia="es-ES"/>
        </w:rPr>
      </w:pPr>
      <w:r w:rsidRPr="00567E48">
        <w:rPr>
          <w:rFonts w:ascii="Arial" w:eastAsia="Times New Roman" w:hAnsi="Arial" w:cs="Arial"/>
          <w:sz w:val="20"/>
          <w:szCs w:val="20"/>
          <w:lang w:val="es-419" w:eastAsia="es-ES"/>
        </w:rPr>
        <w:t>Proceso.</w:t>
      </w:r>
      <w:r w:rsidRPr="00567E48">
        <w:rPr>
          <w:rFonts w:ascii="Arial" w:eastAsia="Times New Roman" w:hAnsi="Arial" w:cs="Arial"/>
          <w:sz w:val="20"/>
          <w:szCs w:val="20"/>
          <w:lang w:val="es-419" w:eastAsia="es-ES"/>
        </w:rPr>
        <w:tab/>
      </w:r>
      <w:r w:rsidRPr="00567E48">
        <w:rPr>
          <w:rFonts w:ascii="Arial" w:eastAsia="Times New Roman" w:hAnsi="Arial" w:cs="Arial"/>
          <w:sz w:val="20"/>
          <w:szCs w:val="20"/>
          <w:lang w:val="es-419" w:eastAsia="es-ES"/>
        </w:rPr>
        <w:tab/>
        <w:t>Ordinario laboral</w:t>
      </w:r>
    </w:p>
    <w:p w14:paraId="7DCF037A" w14:textId="325C0CF3" w:rsidR="00567E48" w:rsidRPr="00567E48" w:rsidRDefault="00567E48" w:rsidP="00567E48">
      <w:pPr>
        <w:spacing w:after="0" w:line="240" w:lineRule="auto"/>
        <w:jc w:val="both"/>
        <w:rPr>
          <w:rFonts w:ascii="Arial" w:eastAsia="Times New Roman" w:hAnsi="Arial" w:cs="Arial"/>
          <w:sz w:val="20"/>
          <w:szCs w:val="20"/>
          <w:lang w:val="es-419" w:eastAsia="es-ES"/>
        </w:rPr>
      </w:pPr>
      <w:r w:rsidRPr="00567E48">
        <w:rPr>
          <w:rFonts w:ascii="Arial" w:eastAsia="Times New Roman" w:hAnsi="Arial" w:cs="Arial"/>
          <w:sz w:val="20"/>
          <w:szCs w:val="20"/>
          <w:lang w:val="es-419" w:eastAsia="es-ES"/>
        </w:rPr>
        <w:t>Radicación Nro:</w:t>
      </w:r>
      <w:r w:rsidRPr="00567E48">
        <w:rPr>
          <w:rFonts w:ascii="Arial" w:eastAsia="Times New Roman" w:hAnsi="Arial" w:cs="Arial"/>
          <w:sz w:val="20"/>
          <w:szCs w:val="20"/>
          <w:lang w:val="es-419" w:eastAsia="es-ES"/>
        </w:rPr>
        <w:tab/>
        <w:t xml:space="preserve">66001-31-05-001-2013-00513-01 </w:t>
      </w:r>
    </w:p>
    <w:p w14:paraId="09C55676" w14:textId="77777777" w:rsidR="00567E48" w:rsidRPr="00567E48" w:rsidRDefault="00567E48" w:rsidP="00567E48">
      <w:pPr>
        <w:spacing w:after="0" w:line="240" w:lineRule="auto"/>
        <w:jc w:val="both"/>
        <w:rPr>
          <w:rFonts w:ascii="Arial" w:eastAsia="Times New Roman" w:hAnsi="Arial" w:cs="Arial"/>
          <w:sz w:val="20"/>
          <w:szCs w:val="20"/>
          <w:lang w:val="es-419" w:eastAsia="es-ES"/>
        </w:rPr>
      </w:pPr>
      <w:r w:rsidRPr="00567E48">
        <w:rPr>
          <w:rFonts w:ascii="Arial" w:eastAsia="Times New Roman" w:hAnsi="Arial" w:cs="Arial"/>
          <w:sz w:val="20"/>
          <w:szCs w:val="20"/>
          <w:lang w:val="es-419" w:eastAsia="es-ES"/>
        </w:rPr>
        <w:t xml:space="preserve">Demandante: </w:t>
      </w:r>
      <w:r w:rsidRPr="00567E48">
        <w:rPr>
          <w:rFonts w:ascii="Arial" w:eastAsia="Times New Roman" w:hAnsi="Arial" w:cs="Arial"/>
          <w:sz w:val="20"/>
          <w:szCs w:val="20"/>
          <w:lang w:val="es-419" w:eastAsia="es-ES"/>
        </w:rPr>
        <w:tab/>
      </w:r>
      <w:r w:rsidRPr="00567E48">
        <w:rPr>
          <w:rFonts w:ascii="Arial" w:eastAsia="Times New Roman" w:hAnsi="Arial" w:cs="Arial"/>
          <w:sz w:val="20"/>
          <w:szCs w:val="20"/>
          <w:lang w:val="es-419" w:eastAsia="es-ES"/>
        </w:rPr>
        <w:tab/>
        <w:t>Alonso de Jesús Martínez Salazar</w:t>
      </w:r>
    </w:p>
    <w:p w14:paraId="72929926" w14:textId="10699DA6" w:rsidR="00567E48" w:rsidRPr="00567E48" w:rsidRDefault="00567E48" w:rsidP="00567E48">
      <w:pPr>
        <w:spacing w:after="0" w:line="240" w:lineRule="auto"/>
        <w:jc w:val="both"/>
        <w:rPr>
          <w:rFonts w:ascii="Arial" w:eastAsia="Times New Roman" w:hAnsi="Arial" w:cs="Arial"/>
          <w:sz w:val="20"/>
          <w:szCs w:val="20"/>
          <w:lang w:val="es-419" w:eastAsia="es-ES"/>
        </w:rPr>
      </w:pPr>
      <w:r w:rsidRPr="00567E48">
        <w:rPr>
          <w:rFonts w:ascii="Arial" w:eastAsia="Times New Roman" w:hAnsi="Arial" w:cs="Arial"/>
          <w:sz w:val="20"/>
          <w:szCs w:val="20"/>
          <w:lang w:val="es-419" w:eastAsia="es-ES"/>
        </w:rPr>
        <w:t xml:space="preserve">Demandada: </w:t>
      </w:r>
      <w:r w:rsidRPr="00567E48">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67E48">
        <w:rPr>
          <w:rFonts w:ascii="Arial" w:eastAsia="Times New Roman" w:hAnsi="Arial" w:cs="Arial"/>
          <w:sz w:val="20"/>
          <w:szCs w:val="20"/>
          <w:lang w:val="es-419" w:eastAsia="es-ES"/>
        </w:rPr>
        <w:t xml:space="preserve">Protección S.A., ARL Colmena, Seguros Bolívar S.A. y Colpensiones </w:t>
      </w:r>
    </w:p>
    <w:p w14:paraId="4CEE5957" w14:textId="3ED194D7" w:rsidR="00567E48" w:rsidRPr="00567E48" w:rsidRDefault="00567E48" w:rsidP="00567E48">
      <w:pPr>
        <w:spacing w:after="0" w:line="240" w:lineRule="auto"/>
        <w:jc w:val="both"/>
        <w:rPr>
          <w:rFonts w:ascii="Arial" w:eastAsia="Times New Roman" w:hAnsi="Arial" w:cs="Arial"/>
          <w:sz w:val="20"/>
          <w:szCs w:val="20"/>
          <w:lang w:val="es-419" w:eastAsia="es-ES"/>
        </w:rPr>
      </w:pPr>
      <w:r w:rsidRPr="00567E48">
        <w:rPr>
          <w:rFonts w:ascii="Arial" w:eastAsia="Times New Roman" w:hAnsi="Arial" w:cs="Arial"/>
          <w:sz w:val="20"/>
          <w:szCs w:val="20"/>
          <w:lang w:val="es-419" w:eastAsia="es-ES"/>
        </w:rPr>
        <w:t>Juzgado de Origen:</w:t>
      </w:r>
      <w:r w:rsidRPr="00567E48">
        <w:rPr>
          <w:rFonts w:ascii="Arial" w:eastAsia="Times New Roman" w:hAnsi="Arial" w:cs="Arial"/>
          <w:sz w:val="20"/>
          <w:szCs w:val="20"/>
          <w:lang w:val="es-419" w:eastAsia="es-ES"/>
        </w:rPr>
        <w:tab/>
        <w:t>Primero Laboral del Circuito de Pereira</w:t>
      </w:r>
    </w:p>
    <w:p w14:paraId="6EE62C3B" w14:textId="77777777" w:rsidR="00567E48" w:rsidRPr="00567E48" w:rsidRDefault="00567E48" w:rsidP="00567E48">
      <w:pPr>
        <w:spacing w:after="0" w:line="240" w:lineRule="auto"/>
        <w:jc w:val="both"/>
        <w:rPr>
          <w:rFonts w:ascii="Arial" w:eastAsia="Times New Roman" w:hAnsi="Arial" w:cs="Arial"/>
          <w:sz w:val="20"/>
          <w:szCs w:val="20"/>
          <w:lang w:val="es-419" w:eastAsia="es-ES"/>
        </w:rPr>
      </w:pPr>
    </w:p>
    <w:p w14:paraId="0F3BB42B" w14:textId="519E8696" w:rsidR="00567E48" w:rsidRPr="00567E48" w:rsidRDefault="00567E48" w:rsidP="00567E48">
      <w:pPr>
        <w:spacing w:after="0" w:line="240" w:lineRule="auto"/>
        <w:jc w:val="both"/>
        <w:rPr>
          <w:rFonts w:ascii="Arial" w:eastAsia="Times New Roman" w:hAnsi="Arial" w:cs="Arial"/>
          <w:b/>
          <w:bCs/>
          <w:iCs/>
          <w:sz w:val="20"/>
          <w:szCs w:val="20"/>
          <w:lang w:val="es-419" w:eastAsia="fr-FR"/>
        </w:rPr>
      </w:pPr>
      <w:r w:rsidRPr="00567E48">
        <w:rPr>
          <w:rFonts w:ascii="Arial" w:eastAsia="Times New Roman" w:hAnsi="Arial" w:cs="Arial"/>
          <w:b/>
          <w:bCs/>
          <w:iCs/>
          <w:sz w:val="20"/>
          <w:szCs w:val="20"/>
          <w:u w:val="single"/>
          <w:lang w:val="es-419" w:eastAsia="fr-FR"/>
        </w:rPr>
        <w:t>TEMAS:</w:t>
      </w:r>
      <w:r w:rsidRPr="00567E48">
        <w:rPr>
          <w:rFonts w:ascii="Arial" w:eastAsia="Times New Roman" w:hAnsi="Arial" w:cs="Arial"/>
          <w:b/>
          <w:bCs/>
          <w:iCs/>
          <w:sz w:val="20"/>
          <w:szCs w:val="20"/>
          <w:lang w:val="es-419" w:eastAsia="fr-FR"/>
        </w:rPr>
        <w:tab/>
      </w:r>
      <w:r w:rsidRPr="00567E48">
        <w:rPr>
          <w:rFonts w:ascii="Arial" w:eastAsia="Times New Roman" w:hAnsi="Arial" w:cs="Arial"/>
          <w:b/>
          <w:sz w:val="20"/>
          <w:szCs w:val="20"/>
          <w:lang w:val="es-419" w:eastAsia="es-ES"/>
        </w:rPr>
        <w:t>PENSIÓN DE INVÁLIDEZ</w:t>
      </w:r>
      <w:r w:rsidR="002A0A1E">
        <w:rPr>
          <w:rFonts w:ascii="Arial" w:eastAsia="Times New Roman" w:hAnsi="Arial" w:cs="Arial"/>
          <w:b/>
          <w:sz w:val="20"/>
          <w:szCs w:val="20"/>
          <w:lang w:eastAsia="es-ES"/>
        </w:rPr>
        <w:t xml:space="preserve"> / </w:t>
      </w:r>
      <w:r w:rsidRPr="00567E48">
        <w:rPr>
          <w:rFonts w:ascii="Arial" w:eastAsia="Times New Roman" w:hAnsi="Arial" w:cs="Arial"/>
          <w:b/>
          <w:sz w:val="20"/>
          <w:szCs w:val="20"/>
          <w:lang w:val="es-419" w:eastAsia="es-ES"/>
        </w:rPr>
        <w:t xml:space="preserve">FACULTADES ULTRA Y EXTRA PETITA </w:t>
      </w:r>
      <w:r w:rsidR="002A0A1E">
        <w:rPr>
          <w:rFonts w:ascii="Arial" w:eastAsia="Times New Roman" w:hAnsi="Arial" w:cs="Arial"/>
          <w:b/>
          <w:sz w:val="20"/>
          <w:szCs w:val="20"/>
          <w:lang w:eastAsia="es-ES"/>
        </w:rPr>
        <w:t>/ LÍMITES AL USO DE ESTA FACULTAD POR PARTE DEL JUEZ DE PRIMER GRADO / SE DEMANDÓ LA PENSIÓN POR INVALIDEZ DE ORIGEN LABORAL Y SE RESOLVIÓ COMO DE ORIGEN COMÚN.</w:t>
      </w:r>
    </w:p>
    <w:p w14:paraId="007B9C48" w14:textId="77777777" w:rsidR="00567E48" w:rsidRPr="00567E48" w:rsidRDefault="00567E48" w:rsidP="00567E48">
      <w:pPr>
        <w:spacing w:after="0" w:line="240" w:lineRule="auto"/>
        <w:jc w:val="both"/>
        <w:rPr>
          <w:rFonts w:ascii="Arial" w:eastAsia="Times New Roman" w:hAnsi="Arial" w:cs="Arial"/>
          <w:sz w:val="20"/>
          <w:szCs w:val="20"/>
          <w:lang w:val="es-419" w:eastAsia="es-ES"/>
        </w:rPr>
      </w:pPr>
    </w:p>
    <w:p w14:paraId="05F3A6B3" w14:textId="0A2D6749" w:rsidR="008B4883" w:rsidRDefault="008B4883" w:rsidP="008B4883">
      <w:pPr>
        <w:spacing w:after="0" w:line="240" w:lineRule="auto"/>
        <w:jc w:val="both"/>
        <w:rPr>
          <w:rFonts w:ascii="Arial" w:eastAsia="Times New Roman" w:hAnsi="Arial" w:cs="Arial"/>
          <w:sz w:val="20"/>
          <w:szCs w:val="20"/>
          <w:lang w:val="es-419" w:eastAsia="es-ES"/>
        </w:rPr>
      </w:pPr>
      <w:r w:rsidRPr="008B4883">
        <w:rPr>
          <w:rFonts w:ascii="Arial" w:eastAsia="Times New Roman" w:hAnsi="Arial" w:cs="Arial"/>
          <w:sz w:val="20"/>
          <w:szCs w:val="20"/>
          <w:lang w:val="es-419" w:eastAsia="es-ES"/>
        </w:rPr>
        <w:t>El artículo 50 del C.P.T. y de la S.S. establece para el juez de única y primer grado, las facultades para ordenar el pago de salarios, prestaciones o indemnizaciones distintos de los pedidos siempre que los hechos que los originen hayan sido discutidos en juicio y estén debidamente probados</w:t>
      </w:r>
      <w:r>
        <w:rPr>
          <w:rFonts w:ascii="Arial" w:eastAsia="Times New Roman" w:hAnsi="Arial" w:cs="Arial"/>
          <w:sz w:val="20"/>
          <w:szCs w:val="20"/>
          <w:lang w:eastAsia="es-ES"/>
        </w:rPr>
        <w:t>…</w:t>
      </w:r>
    </w:p>
    <w:p w14:paraId="1604453E" w14:textId="77777777" w:rsidR="008B4883" w:rsidRPr="008B4883" w:rsidRDefault="008B4883" w:rsidP="008B4883">
      <w:pPr>
        <w:spacing w:after="0" w:line="240" w:lineRule="auto"/>
        <w:jc w:val="both"/>
        <w:rPr>
          <w:rFonts w:ascii="Arial" w:eastAsia="Times New Roman" w:hAnsi="Arial" w:cs="Arial"/>
          <w:sz w:val="20"/>
          <w:szCs w:val="20"/>
          <w:lang w:val="es-419" w:eastAsia="es-ES"/>
        </w:rPr>
      </w:pPr>
    </w:p>
    <w:p w14:paraId="6F4ED0C1" w14:textId="043FE8B0" w:rsidR="008B4883" w:rsidRPr="008B4883" w:rsidRDefault="008B4883" w:rsidP="008B4883">
      <w:pPr>
        <w:spacing w:after="0" w:line="240" w:lineRule="auto"/>
        <w:jc w:val="both"/>
        <w:rPr>
          <w:rFonts w:ascii="Arial" w:eastAsia="Times New Roman" w:hAnsi="Arial" w:cs="Arial"/>
          <w:sz w:val="20"/>
          <w:szCs w:val="20"/>
          <w:lang w:eastAsia="es-ES"/>
        </w:rPr>
      </w:pPr>
      <w:r w:rsidRPr="008B4883">
        <w:rPr>
          <w:rFonts w:ascii="Arial" w:eastAsia="Times New Roman" w:hAnsi="Arial" w:cs="Arial"/>
          <w:sz w:val="20"/>
          <w:szCs w:val="20"/>
          <w:lang w:val="es-419" w:eastAsia="es-ES"/>
        </w:rPr>
        <w:t>Así, los derechos concedidos y no pedidos por el demandante deben haber sido debidamente discutidos en juicio y encontrarse plenamente probados, condición que envuelve por lo menos una leve alusión en el libelo genitor, que permita al contrincante realizar algún tipo de defensa o contradicción, de lo contrario, implicaría una marcada trasgresión al principio de defensa.</w:t>
      </w:r>
      <w:r>
        <w:rPr>
          <w:rFonts w:ascii="Arial" w:eastAsia="Times New Roman" w:hAnsi="Arial" w:cs="Arial"/>
          <w:sz w:val="20"/>
          <w:szCs w:val="20"/>
          <w:lang w:eastAsia="es-ES"/>
        </w:rPr>
        <w:t xml:space="preserve"> (…)</w:t>
      </w:r>
    </w:p>
    <w:p w14:paraId="26277FFC" w14:textId="77777777" w:rsidR="008B4883" w:rsidRPr="008B4883" w:rsidRDefault="008B4883" w:rsidP="008B4883">
      <w:pPr>
        <w:spacing w:after="0" w:line="240" w:lineRule="auto"/>
        <w:jc w:val="both"/>
        <w:rPr>
          <w:rFonts w:ascii="Arial" w:eastAsia="Times New Roman" w:hAnsi="Arial" w:cs="Arial"/>
          <w:sz w:val="20"/>
          <w:szCs w:val="20"/>
          <w:lang w:val="es-419" w:eastAsia="es-ES"/>
        </w:rPr>
      </w:pPr>
    </w:p>
    <w:p w14:paraId="5465A2B7" w14:textId="57D38F6B" w:rsidR="008B4883" w:rsidRPr="008B4883" w:rsidRDefault="008B4883" w:rsidP="008B4883">
      <w:pPr>
        <w:spacing w:after="0" w:line="240" w:lineRule="auto"/>
        <w:jc w:val="both"/>
        <w:rPr>
          <w:rFonts w:ascii="Arial" w:eastAsia="Times New Roman" w:hAnsi="Arial" w:cs="Arial"/>
          <w:sz w:val="20"/>
          <w:szCs w:val="20"/>
          <w:lang w:val="es-419" w:eastAsia="es-ES"/>
        </w:rPr>
      </w:pPr>
      <w:r w:rsidRPr="008B4883">
        <w:rPr>
          <w:rFonts w:ascii="Arial" w:eastAsia="Times New Roman" w:hAnsi="Arial" w:cs="Arial"/>
          <w:sz w:val="20"/>
          <w:szCs w:val="20"/>
          <w:lang w:val="es-419" w:eastAsia="es-ES"/>
        </w:rPr>
        <w:t>Ahora bien, el recurso de apelación contra la decisión de primer grado tiene por objeto que el superior examine la cuestión decidida, solamente frente a los re</w:t>
      </w:r>
      <w:r>
        <w:rPr>
          <w:rFonts w:ascii="Arial" w:eastAsia="Times New Roman" w:hAnsi="Arial" w:cs="Arial"/>
          <w:sz w:val="20"/>
          <w:szCs w:val="20"/>
          <w:lang w:val="es-419" w:eastAsia="es-ES"/>
        </w:rPr>
        <w:t>paros que elevó el inconforme</w:t>
      </w:r>
      <w:r>
        <w:rPr>
          <w:rFonts w:ascii="Arial" w:eastAsia="Times New Roman" w:hAnsi="Arial" w:cs="Arial"/>
          <w:sz w:val="20"/>
          <w:szCs w:val="20"/>
          <w:lang w:eastAsia="es-ES"/>
        </w:rPr>
        <w:t>…</w:t>
      </w:r>
      <w:r w:rsidRPr="008B4883">
        <w:rPr>
          <w:rFonts w:ascii="Arial" w:eastAsia="Times New Roman" w:hAnsi="Arial" w:cs="Arial"/>
          <w:sz w:val="20"/>
          <w:szCs w:val="20"/>
          <w:lang w:val="es-419" w:eastAsia="es-ES"/>
        </w:rPr>
        <w:t xml:space="preserve"> De manera tal que la competencia del superior se encuentra limitada para pronunciarse únicamente sobre ellos</w:t>
      </w:r>
      <w:r w:rsidR="00E30F42">
        <w:rPr>
          <w:rFonts w:ascii="Arial" w:eastAsia="Times New Roman" w:hAnsi="Arial" w:cs="Arial"/>
          <w:sz w:val="20"/>
          <w:szCs w:val="20"/>
          <w:lang w:eastAsia="es-ES"/>
        </w:rPr>
        <w:t>…</w:t>
      </w:r>
      <w:r w:rsidRPr="008B4883">
        <w:rPr>
          <w:rFonts w:ascii="Arial" w:eastAsia="Times New Roman" w:hAnsi="Arial" w:cs="Arial"/>
          <w:sz w:val="20"/>
          <w:szCs w:val="20"/>
          <w:lang w:val="es-419" w:eastAsia="es-ES"/>
        </w:rPr>
        <w:t xml:space="preserve"> y que se encuentren enmarcados dentro de la litis dispuesta en primer grado.</w:t>
      </w:r>
    </w:p>
    <w:p w14:paraId="5A201AD9" w14:textId="77777777" w:rsidR="008B4883" w:rsidRPr="008B4883" w:rsidRDefault="008B4883" w:rsidP="008B4883">
      <w:pPr>
        <w:spacing w:after="0" w:line="240" w:lineRule="auto"/>
        <w:jc w:val="both"/>
        <w:rPr>
          <w:rFonts w:ascii="Arial" w:eastAsia="Times New Roman" w:hAnsi="Arial" w:cs="Arial"/>
          <w:sz w:val="20"/>
          <w:szCs w:val="20"/>
          <w:lang w:val="es-419" w:eastAsia="es-ES"/>
        </w:rPr>
      </w:pPr>
    </w:p>
    <w:p w14:paraId="212734A6" w14:textId="602B0209" w:rsidR="00567E48" w:rsidRPr="00E30F42" w:rsidRDefault="008B4883" w:rsidP="008B4883">
      <w:pPr>
        <w:spacing w:after="0" w:line="240" w:lineRule="auto"/>
        <w:jc w:val="both"/>
        <w:rPr>
          <w:rFonts w:ascii="Arial" w:eastAsia="Times New Roman" w:hAnsi="Arial" w:cs="Arial"/>
          <w:sz w:val="20"/>
          <w:szCs w:val="20"/>
          <w:lang w:eastAsia="es-ES"/>
        </w:rPr>
      </w:pPr>
      <w:r w:rsidRPr="008B4883">
        <w:rPr>
          <w:rFonts w:ascii="Arial" w:eastAsia="Times New Roman" w:hAnsi="Arial" w:cs="Arial"/>
          <w:sz w:val="20"/>
          <w:szCs w:val="20"/>
          <w:lang w:val="es-419" w:eastAsia="es-ES"/>
        </w:rPr>
        <w:t>En ese sentido, los argumentos contenidos en la apelación diversos a la polémica diseñada en la demanda y conocida en primer grado, resultan ajenos para el juez colegiado, y por ello, impiden pronunciamiento alguno por este.</w:t>
      </w:r>
      <w:r w:rsidR="00E30F42">
        <w:rPr>
          <w:rFonts w:ascii="Arial" w:eastAsia="Times New Roman" w:hAnsi="Arial" w:cs="Arial"/>
          <w:sz w:val="20"/>
          <w:szCs w:val="20"/>
          <w:lang w:eastAsia="es-ES"/>
        </w:rPr>
        <w:t xml:space="preserve"> (…)</w:t>
      </w:r>
    </w:p>
    <w:p w14:paraId="781B8A83" w14:textId="77777777" w:rsidR="00567E48" w:rsidRPr="00567E48" w:rsidRDefault="00567E48" w:rsidP="00567E48">
      <w:pPr>
        <w:spacing w:after="0" w:line="240" w:lineRule="auto"/>
        <w:jc w:val="both"/>
        <w:rPr>
          <w:rFonts w:ascii="Arial" w:eastAsia="Times New Roman" w:hAnsi="Arial" w:cs="Arial"/>
          <w:sz w:val="20"/>
          <w:szCs w:val="20"/>
          <w:lang w:val="es-419" w:eastAsia="es-ES"/>
        </w:rPr>
      </w:pPr>
    </w:p>
    <w:p w14:paraId="539DB07F" w14:textId="06CC6B40" w:rsidR="00567E48" w:rsidRPr="00E30F42" w:rsidRDefault="00E30F42" w:rsidP="00567E48">
      <w:pPr>
        <w:spacing w:after="0" w:line="240" w:lineRule="auto"/>
        <w:jc w:val="both"/>
        <w:rPr>
          <w:rFonts w:ascii="Arial" w:eastAsia="Times New Roman" w:hAnsi="Arial" w:cs="Arial"/>
          <w:sz w:val="20"/>
          <w:szCs w:val="20"/>
          <w:lang w:eastAsia="es-ES"/>
        </w:rPr>
      </w:pPr>
      <w:r w:rsidRPr="00E30F42">
        <w:rPr>
          <w:rFonts w:ascii="Arial" w:eastAsia="Times New Roman" w:hAnsi="Arial" w:cs="Arial"/>
          <w:sz w:val="20"/>
          <w:szCs w:val="20"/>
          <w:lang w:val="es-419" w:eastAsia="es-ES"/>
        </w:rPr>
        <w:t>Rememórese que el demandante fijó los lindes de la controversia en el reconocimiento de una pensión de invalidez, que si bien tenía un origen mixto, era reclamada de las administradoras de riesgos laborales</w:t>
      </w:r>
      <w:r>
        <w:rPr>
          <w:rFonts w:ascii="Arial" w:eastAsia="Times New Roman" w:hAnsi="Arial" w:cs="Arial"/>
          <w:sz w:val="20"/>
          <w:szCs w:val="20"/>
          <w:lang w:eastAsia="es-ES"/>
        </w:rPr>
        <w:t>…</w:t>
      </w:r>
      <w:r w:rsidRPr="00E30F42">
        <w:rPr>
          <w:rFonts w:ascii="Arial" w:eastAsia="Times New Roman" w:hAnsi="Arial" w:cs="Arial"/>
          <w:sz w:val="20"/>
          <w:szCs w:val="20"/>
          <w:lang w:val="es-419" w:eastAsia="es-ES"/>
        </w:rPr>
        <w:t>, y por ello, en el libelo genitor no invocó un número de semanas mínimo para acceder al derecho pensional, máxime que durante el trámite del proceso el demandante reiteró al despacho de primer grado que el origen de su invalidez era profesional</w:t>
      </w:r>
      <w:r>
        <w:rPr>
          <w:rFonts w:ascii="Arial" w:eastAsia="Times New Roman" w:hAnsi="Arial" w:cs="Arial"/>
          <w:sz w:val="20"/>
          <w:szCs w:val="20"/>
          <w:lang w:eastAsia="es-ES"/>
        </w:rPr>
        <w:t>…</w:t>
      </w:r>
    </w:p>
    <w:p w14:paraId="6388E5C1" w14:textId="77777777" w:rsidR="00567E48" w:rsidRPr="00567E48" w:rsidRDefault="00567E48" w:rsidP="00567E48">
      <w:pPr>
        <w:spacing w:after="0" w:line="240" w:lineRule="auto"/>
        <w:jc w:val="both"/>
        <w:rPr>
          <w:rFonts w:ascii="Arial" w:eastAsia="Times New Roman" w:hAnsi="Arial" w:cs="Arial"/>
          <w:sz w:val="20"/>
          <w:szCs w:val="20"/>
          <w:lang w:val="es-ES" w:eastAsia="es-ES"/>
        </w:rPr>
      </w:pPr>
    </w:p>
    <w:p w14:paraId="15E3135A" w14:textId="60FBC2AB" w:rsidR="00567E48" w:rsidRDefault="002A0A1E" w:rsidP="00567E48">
      <w:pPr>
        <w:spacing w:after="0" w:line="240" w:lineRule="auto"/>
        <w:jc w:val="both"/>
        <w:rPr>
          <w:rFonts w:ascii="Arial" w:eastAsia="Times New Roman" w:hAnsi="Arial" w:cs="Arial"/>
          <w:sz w:val="20"/>
          <w:szCs w:val="20"/>
          <w:lang w:val="es-ES" w:eastAsia="es-ES"/>
        </w:rPr>
      </w:pPr>
      <w:r w:rsidRPr="002A0A1E">
        <w:rPr>
          <w:rFonts w:ascii="Arial" w:eastAsia="Times New Roman" w:hAnsi="Arial" w:cs="Arial"/>
          <w:sz w:val="20"/>
          <w:szCs w:val="20"/>
          <w:lang w:val="es-ES" w:eastAsia="es-ES"/>
        </w:rPr>
        <w:t>Actitud procesal del demandante que debía evidenciarle al juez de primer grado que las pretensiones únicamente estaban destinadas a obtener el reconocimiento de la pensión de invalidez de origen profesional, sin que permitiera a la jurisdicción, una vez determinada la improcedencia de la pensión bajo los presupuestos de un accidente de trabajo, establecer si el demandante había logrado obtener la misma pero de origen común, pues iterase, en momento alguno fue la intención del demandante obtener tal prerrogativa</w:t>
      </w:r>
      <w:r>
        <w:rPr>
          <w:rFonts w:ascii="Arial" w:eastAsia="Times New Roman" w:hAnsi="Arial" w:cs="Arial"/>
          <w:sz w:val="20"/>
          <w:szCs w:val="20"/>
          <w:lang w:val="es-ES" w:eastAsia="es-ES"/>
        </w:rPr>
        <w:t>…</w:t>
      </w:r>
    </w:p>
    <w:p w14:paraId="3567F23D" w14:textId="77777777" w:rsidR="002A0A1E" w:rsidRDefault="002A0A1E" w:rsidP="00567E48">
      <w:pPr>
        <w:spacing w:after="0" w:line="240" w:lineRule="auto"/>
        <w:jc w:val="both"/>
        <w:rPr>
          <w:rFonts w:ascii="Arial" w:eastAsia="Times New Roman" w:hAnsi="Arial" w:cs="Arial"/>
          <w:sz w:val="20"/>
          <w:szCs w:val="20"/>
          <w:lang w:val="es-ES" w:eastAsia="es-ES"/>
        </w:rPr>
      </w:pPr>
    </w:p>
    <w:p w14:paraId="6FC4D903" w14:textId="77777777" w:rsidR="002A0A1E" w:rsidRDefault="002A0A1E" w:rsidP="00567E48">
      <w:pPr>
        <w:spacing w:after="0" w:line="240" w:lineRule="auto"/>
        <w:jc w:val="both"/>
        <w:rPr>
          <w:rFonts w:ascii="Arial" w:eastAsia="Times New Roman" w:hAnsi="Arial" w:cs="Arial"/>
          <w:sz w:val="20"/>
          <w:szCs w:val="20"/>
          <w:lang w:val="es-ES" w:eastAsia="es-ES"/>
        </w:rPr>
      </w:pPr>
    </w:p>
    <w:p w14:paraId="6DC63389" w14:textId="77777777" w:rsidR="002A0A1E" w:rsidRPr="00567E48" w:rsidRDefault="002A0A1E" w:rsidP="00567E48">
      <w:pPr>
        <w:spacing w:after="0" w:line="240" w:lineRule="auto"/>
        <w:jc w:val="both"/>
        <w:rPr>
          <w:rFonts w:ascii="Arial" w:eastAsia="Times New Roman" w:hAnsi="Arial" w:cs="Arial"/>
          <w:sz w:val="20"/>
          <w:szCs w:val="20"/>
          <w:lang w:val="es-ES" w:eastAsia="es-ES"/>
        </w:rPr>
      </w:pPr>
    </w:p>
    <w:p w14:paraId="436A2F4C" w14:textId="77777777" w:rsidR="00567E48" w:rsidRPr="00567E48" w:rsidRDefault="00567E48" w:rsidP="00567E48">
      <w:pPr>
        <w:spacing w:after="0" w:line="240" w:lineRule="auto"/>
        <w:jc w:val="both"/>
        <w:rPr>
          <w:rFonts w:ascii="Arial" w:eastAsia="Times New Roman" w:hAnsi="Arial" w:cs="Arial"/>
          <w:sz w:val="20"/>
          <w:szCs w:val="20"/>
          <w:lang w:val="es-ES" w:eastAsia="es-ES"/>
        </w:rPr>
      </w:pPr>
    </w:p>
    <w:p w14:paraId="13966D06" w14:textId="2BF7C820" w:rsidR="00567E48" w:rsidRPr="00567E48" w:rsidRDefault="00567E48" w:rsidP="00567E48">
      <w:pPr>
        <w:spacing w:after="0" w:line="240" w:lineRule="atLeast"/>
        <w:jc w:val="center"/>
        <w:rPr>
          <w:rFonts w:ascii="Edwardian Script ITC" w:eastAsia="Times New Roman" w:hAnsi="Edwardian Script ITC" w:cs="Arial"/>
          <w:b/>
          <w:sz w:val="44"/>
          <w:szCs w:val="44"/>
          <w:lang w:val="en-GB" w:eastAsia="es-ES"/>
        </w:rPr>
      </w:pPr>
      <w:r w:rsidRPr="00567E48">
        <w:rPr>
          <w:rFonts w:ascii="Edwardian Script ITC" w:eastAsia="Times New Roman" w:hAnsi="Edwardian Script ITC" w:cs="Times New Roman"/>
          <w:noProof/>
          <w:sz w:val="44"/>
          <w:szCs w:val="44"/>
          <w:lang w:val="es-ES" w:eastAsia="es-ES"/>
        </w:rPr>
        <w:drawing>
          <wp:inline distT="0" distB="0" distL="0" distR="0" wp14:anchorId="4E8D08C6" wp14:editId="06454F17">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0CE13189" w14:textId="77777777" w:rsidR="00567E48" w:rsidRPr="00567E48" w:rsidRDefault="00567E48" w:rsidP="00567E48">
      <w:pPr>
        <w:widowControl w:val="0"/>
        <w:spacing w:after="0" w:line="276" w:lineRule="auto"/>
        <w:jc w:val="center"/>
        <w:rPr>
          <w:rFonts w:ascii="Arial" w:eastAsia="Times New Roman" w:hAnsi="Arial" w:cs="Arial"/>
          <w:b/>
          <w:bCs/>
          <w:color w:val="000000"/>
          <w:spacing w:val="-2"/>
          <w:kern w:val="28"/>
          <w:sz w:val="24"/>
          <w:szCs w:val="24"/>
          <w:lang w:val="es-ES" w:eastAsia="es-ES"/>
        </w:rPr>
      </w:pPr>
      <w:r w:rsidRPr="00567E48">
        <w:rPr>
          <w:rFonts w:ascii="Arial" w:eastAsia="Times New Roman" w:hAnsi="Arial" w:cs="Arial"/>
          <w:b/>
          <w:bCs/>
          <w:color w:val="000000"/>
          <w:spacing w:val="-2"/>
          <w:kern w:val="28"/>
          <w:sz w:val="24"/>
          <w:szCs w:val="24"/>
          <w:lang w:val="es-ES" w:eastAsia="es-ES"/>
        </w:rPr>
        <w:t>RAMA JUDICIAL DEL PODER PÚBLICO</w:t>
      </w:r>
    </w:p>
    <w:p w14:paraId="36360AA5" w14:textId="77777777" w:rsidR="00567E48" w:rsidRPr="00567E48" w:rsidRDefault="00567E48" w:rsidP="00567E48">
      <w:pPr>
        <w:widowControl w:val="0"/>
        <w:spacing w:after="0" w:line="276" w:lineRule="auto"/>
        <w:jc w:val="center"/>
        <w:rPr>
          <w:rFonts w:ascii="Arial" w:eastAsia="Times New Roman" w:hAnsi="Arial" w:cs="Arial"/>
          <w:b/>
          <w:bCs/>
          <w:color w:val="000000"/>
          <w:spacing w:val="-2"/>
          <w:kern w:val="28"/>
          <w:sz w:val="24"/>
          <w:szCs w:val="24"/>
          <w:lang w:val="es-ES" w:eastAsia="es-ES"/>
        </w:rPr>
      </w:pPr>
      <w:r w:rsidRPr="00567E48">
        <w:rPr>
          <w:rFonts w:ascii="Arial" w:eastAsia="Times New Roman" w:hAnsi="Arial" w:cs="Arial"/>
          <w:b/>
          <w:bCs/>
          <w:color w:val="000000"/>
          <w:spacing w:val="-2"/>
          <w:kern w:val="28"/>
          <w:sz w:val="24"/>
          <w:szCs w:val="24"/>
          <w:lang w:val="es-ES" w:eastAsia="es-ES"/>
        </w:rPr>
        <w:t>TRIBUNAL SUPERIOR DEL DISTRITO JUDICIAL DE PEREIRA</w:t>
      </w:r>
    </w:p>
    <w:p w14:paraId="5243266B" w14:textId="77777777" w:rsidR="00567E48" w:rsidRPr="00567E48" w:rsidRDefault="00567E48" w:rsidP="00567E48">
      <w:pPr>
        <w:widowControl w:val="0"/>
        <w:spacing w:after="0" w:line="276" w:lineRule="auto"/>
        <w:jc w:val="center"/>
        <w:rPr>
          <w:rFonts w:ascii="Arial" w:eastAsia="Times New Roman" w:hAnsi="Arial" w:cs="Arial"/>
          <w:b/>
          <w:bCs/>
          <w:color w:val="000000"/>
          <w:spacing w:val="-2"/>
          <w:kern w:val="28"/>
          <w:sz w:val="24"/>
          <w:szCs w:val="24"/>
          <w:lang w:val="es-ES" w:eastAsia="es-ES"/>
        </w:rPr>
      </w:pPr>
      <w:r w:rsidRPr="00567E48">
        <w:rPr>
          <w:rFonts w:ascii="Arial" w:eastAsia="Times New Roman" w:hAnsi="Arial" w:cs="Arial"/>
          <w:b/>
          <w:bCs/>
          <w:color w:val="000000"/>
          <w:spacing w:val="-2"/>
          <w:kern w:val="28"/>
          <w:sz w:val="24"/>
          <w:szCs w:val="24"/>
          <w:lang w:val="es-ES" w:eastAsia="es-ES"/>
        </w:rPr>
        <w:t>SALA SEGUNDA DE DECISIÓN LABORAL</w:t>
      </w:r>
    </w:p>
    <w:p w14:paraId="7525C5D6" w14:textId="77777777" w:rsidR="00567E48" w:rsidRPr="00567E48" w:rsidRDefault="00567E48" w:rsidP="00567E48">
      <w:pPr>
        <w:spacing w:after="0" w:line="276" w:lineRule="auto"/>
        <w:jc w:val="center"/>
        <w:rPr>
          <w:rFonts w:ascii="Arial" w:eastAsia="Times New Roman" w:hAnsi="Arial" w:cs="Arial"/>
          <w:color w:val="000000"/>
          <w:spacing w:val="-2"/>
          <w:sz w:val="24"/>
          <w:szCs w:val="24"/>
          <w:lang w:val="es-ES" w:eastAsia="es-ES"/>
        </w:rPr>
      </w:pPr>
    </w:p>
    <w:p w14:paraId="4523A352" w14:textId="77777777" w:rsidR="00567E48" w:rsidRPr="00567E48" w:rsidRDefault="00567E48" w:rsidP="00567E48">
      <w:pPr>
        <w:spacing w:after="0" w:line="276" w:lineRule="auto"/>
        <w:jc w:val="center"/>
        <w:rPr>
          <w:rFonts w:ascii="Arial" w:eastAsia="Times New Roman" w:hAnsi="Arial" w:cs="Arial"/>
          <w:color w:val="000000"/>
          <w:spacing w:val="-2"/>
          <w:sz w:val="24"/>
          <w:szCs w:val="24"/>
          <w:lang w:val="es-ES" w:eastAsia="es-ES"/>
        </w:rPr>
      </w:pPr>
      <w:r w:rsidRPr="00567E48">
        <w:rPr>
          <w:rFonts w:ascii="Arial" w:eastAsia="Times New Roman" w:hAnsi="Arial" w:cs="Arial"/>
          <w:color w:val="000000"/>
          <w:spacing w:val="-2"/>
          <w:sz w:val="24"/>
          <w:szCs w:val="24"/>
          <w:lang w:val="es-ES" w:eastAsia="es-ES"/>
        </w:rPr>
        <w:t>Magistrada Sustanciadora</w:t>
      </w:r>
    </w:p>
    <w:p w14:paraId="033D4EF1" w14:textId="77777777" w:rsidR="00567E48" w:rsidRPr="00567E48" w:rsidRDefault="00567E48" w:rsidP="00567E48">
      <w:pPr>
        <w:widowControl w:val="0"/>
        <w:spacing w:after="0" w:line="276" w:lineRule="auto"/>
        <w:jc w:val="center"/>
        <w:rPr>
          <w:rFonts w:ascii="Arial" w:eastAsia="Times New Roman" w:hAnsi="Arial" w:cs="Arial"/>
          <w:b/>
          <w:bCs/>
          <w:color w:val="000000"/>
          <w:spacing w:val="-2"/>
          <w:kern w:val="28"/>
          <w:sz w:val="24"/>
          <w:szCs w:val="24"/>
          <w:lang w:val="es-ES" w:eastAsia="es-ES"/>
        </w:rPr>
      </w:pPr>
      <w:r w:rsidRPr="00567E48">
        <w:rPr>
          <w:rFonts w:ascii="Arial" w:eastAsia="Times New Roman" w:hAnsi="Arial" w:cs="Arial"/>
          <w:b/>
          <w:bCs/>
          <w:color w:val="000000"/>
          <w:spacing w:val="-2"/>
          <w:kern w:val="28"/>
          <w:sz w:val="24"/>
          <w:szCs w:val="24"/>
          <w:lang w:val="es-ES" w:eastAsia="es-ES"/>
        </w:rPr>
        <w:t>OLGA LUCÍA HOYOS SEPÚLVEDA</w:t>
      </w:r>
    </w:p>
    <w:p w14:paraId="620A3855" w14:textId="77777777" w:rsidR="00567E48" w:rsidRPr="00567E48" w:rsidRDefault="00567E48" w:rsidP="00567E48">
      <w:pPr>
        <w:spacing w:after="0" w:line="276" w:lineRule="auto"/>
        <w:jc w:val="both"/>
        <w:rPr>
          <w:rFonts w:ascii="Arial" w:eastAsia="Calibri" w:hAnsi="Arial" w:cs="Arial"/>
          <w:spacing w:val="-2"/>
          <w:sz w:val="24"/>
          <w:szCs w:val="24"/>
        </w:rPr>
      </w:pPr>
    </w:p>
    <w:p w14:paraId="0B14059A" w14:textId="7E07CE9C" w:rsidR="005621D6" w:rsidRPr="00567E48" w:rsidRDefault="005621D6" w:rsidP="00567E48">
      <w:pPr>
        <w:spacing w:line="276" w:lineRule="auto"/>
        <w:contextualSpacing/>
        <w:jc w:val="both"/>
        <w:rPr>
          <w:rFonts w:ascii="Arial" w:hAnsi="Arial" w:cs="Arial"/>
          <w:bCs/>
          <w:iCs/>
          <w:sz w:val="24"/>
          <w:szCs w:val="24"/>
          <w:lang w:val="es-ES_tradnl"/>
        </w:rPr>
      </w:pPr>
      <w:r w:rsidRPr="00567E48">
        <w:rPr>
          <w:rFonts w:ascii="Arial" w:eastAsia="Calibri" w:hAnsi="Arial" w:cs="Arial"/>
          <w:sz w:val="24"/>
          <w:szCs w:val="24"/>
          <w:lang w:val="es-ES_tradnl"/>
        </w:rPr>
        <w:t xml:space="preserve">En Pereira, a los </w:t>
      </w:r>
      <w:r w:rsidR="00121E66" w:rsidRPr="00567E48">
        <w:rPr>
          <w:rFonts w:ascii="Arial" w:eastAsia="Calibri" w:hAnsi="Arial" w:cs="Arial"/>
          <w:sz w:val="24"/>
          <w:szCs w:val="24"/>
          <w:lang w:val="es-ES_tradnl"/>
        </w:rPr>
        <w:t>veintiún</w:t>
      </w:r>
      <w:r w:rsidR="006A1369" w:rsidRPr="00567E48">
        <w:rPr>
          <w:rFonts w:ascii="Arial" w:eastAsia="Calibri" w:hAnsi="Arial" w:cs="Arial"/>
          <w:sz w:val="24"/>
          <w:szCs w:val="24"/>
          <w:lang w:val="es-ES_tradnl"/>
        </w:rPr>
        <w:t xml:space="preserve"> </w:t>
      </w:r>
      <w:r w:rsidRPr="00567E48">
        <w:rPr>
          <w:rFonts w:ascii="Arial" w:eastAsia="Calibri" w:hAnsi="Arial" w:cs="Arial"/>
          <w:sz w:val="24"/>
          <w:szCs w:val="24"/>
          <w:lang w:val="es-ES_tradnl"/>
        </w:rPr>
        <w:t>(</w:t>
      </w:r>
      <w:r w:rsidR="00121E66" w:rsidRPr="00567E48">
        <w:rPr>
          <w:rFonts w:ascii="Arial" w:eastAsia="Calibri" w:hAnsi="Arial" w:cs="Arial"/>
          <w:sz w:val="24"/>
          <w:szCs w:val="24"/>
          <w:lang w:val="es-ES_tradnl"/>
        </w:rPr>
        <w:t>21</w:t>
      </w:r>
      <w:r w:rsidRPr="00567E48">
        <w:rPr>
          <w:rFonts w:ascii="Arial" w:eastAsia="Calibri" w:hAnsi="Arial" w:cs="Arial"/>
          <w:sz w:val="24"/>
          <w:szCs w:val="24"/>
          <w:lang w:val="es-ES_tradnl"/>
        </w:rPr>
        <w:t xml:space="preserve">) días del mes de </w:t>
      </w:r>
      <w:r w:rsidR="00121E66" w:rsidRPr="00567E48">
        <w:rPr>
          <w:rFonts w:ascii="Arial" w:eastAsia="Calibri" w:hAnsi="Arial" w:cs="Arial"/>
          <w:sz w:val="24"/>
          <w:szCs w:val="24"/>
          <w:lang w:val="es-ES_tradnl"/>
        </w:rPr>
        <w:t>enero</w:t>
      </w:r>
      <w:r w:rsidR="00465E00" w:rsidRPr="00567E48">
        <w:rPr>
          <w:rFonts w:ascii="Arial" w:eastAsia="Calibri" w:hAnsi="Arial" w:cs="Arial"/>
          <w:sz w:val="24"/>
          <w:szCs w:val="24"/>
          <w:lang w:val="es-ES_tradnl"/>
        </w:rPr>
        <w:t xml:space="preserve"> </w:t>
      </w:r>
      <w:r w:rsidR="004D4BBB" w:rsidRPr="00567E48">
        <w:rPr>
          <w:rFonts w:ascii="Arial" w:eastAsia="Calibri" w:hAnsi="Arial" w:cs="Arial"/>
          <w:sz w:val="24"/>
          <w:szCs w:val="24"/>
          <w:lang w:val="es-ES_tradnl"/>
        </w:rPr>
        <w:t xml:space="preserve">de dos mil </w:t>
      </w:r>
      <w:r w:rsidR="00121E66" w:rsidRPr="00567E48">
        <w:rPr>
          <w:rFonts w:ascii="Arial" w:eastAsia="Calibri" w:hAnsi="Arial" w:cs="Arial"/>
          <w:sz w:val="24"/>
          <w:szCs w:val="24"/>
          <w:lang w:val="es-ES_tradnl"/>
        </w:rPr>
        <w:t xml:space="preserve">veinte </w:t>
      </w:r>
      <w:r w:rsidRPr="00567E48">
        <w:rPr>
          <w:rFonts w:ascii="Arial" w:eastAsia="Calibri" w:hAnsi="Arial" w:cs="Arial"/>
          <w:sz w:val="24"/>
          <w:szCs w:val="24"/>
          <w:lang w:val="es-ES_tradnl"/>
        </w:rPr>
        <w:t>(20</w:t>
      </w:r>
      <w:r w:rsidR="00121E66" w:rsidRPr="00567E48">
        <w:rPr>
          <w:rFonts w:ascii="Arial" w:eastAsia="Calibri" w:hAnsi="Arial" w:cs="Arial"/>
          <w:sz w:val="24"/>
          <w:szCs w:val="24"/>
          <w:lang w:val="es-ES_tradnl"/>
        </w:rPr>
        <w:t>20</w:t>
      </w:r>
      <w:r w:rsidRPr="00567E48">
        <w:rPr>
          <w:rFonts w:ascii="Arial" w:eastAsia="Calibri" w:hAnsi="Arial" w:cs="Arial"/>
          <w:sz w:val="24"/>
          <w:szCs w:val="24"/>
          <w:lang w:val="es-ES_tradnl"/>
        </w:rPr>
        <w:t xml:space="preserve">), siendo las </w:t>
      </w:r>
      <w:r w:rsidR="00121E66" w:rsidRPr="00567E48">
        <w:rPr>
          <w:rFonts w:ascii="Arial" w:eastAsia="Calibri" w:hAnsi="Arial" w:cs="Arial"/>
          <w:sz w:val="24"/>
          <w:szCs w:val="24"/>
          <w:lang w:val="es-ES_tradnl"/>
        </w:rPr>
        <w:t xml:space="preserve">nueve </w:t>
      </w:r>
      <w:r w:rsidR="00F77FF0" w:rsidRPr="00567E48">
        <w:rPr>
          <w:rFonts w:ascii="Arial" w:eastAsia="Calibri" w:hAnsi="Arial" w:cs="Arial"/>
          <w:sz w:val="24"/>
          <w:szCs w:val="24"/>
          <w:lang w:val="es-ES_tradnl"/>
        </w:rPr>
        <w:t xml:space="preserve">de la mañana </w:t>
      </w:r>
      <w:r w:rsidRPr="00567E48">
        <w:rPr>
          <w:rFonts w:ascii="Arial" w:eastAsia="Calibri" w:hAnsi="Arial" w:cs="Arial"/>
          <w:sz w:val="24"/>
          <w:szCs w:val="24"/>
          <w:lang w:val="es-ES_tradnl"/>
        </w:rPr>
        <w:t>(</w:t>
      </w:r>
      <w:r w:rsidR="00465E00" w:rsidRPr="00567E48">
        <w:rPr>
          <w:rFonts w:ascii="Arial" w:eastAsia="Calibri" w:hAnsi="Arial" w:cs="Arial"/>
          <w:sz w:val="24"/>
          <w:szCs w:val="24"/>
          <w:lang w:val="es-ES_tradnl"/>
        </w:rPr>
        <w:t>0</w:t>
      </w:r>
      <w:r w:rsidR="00121E66" w:rsidRPr="00567E48">
        <w:rPr>
          <w:rFonts w:ascii="Arial" w:eastAsia="Calibri" w:hAnsi="Arial" w:cs="Arial"/>
          <w:sz w:val="24"/>
          <w:szCs w:val="24"/>
          <w:lang w:val="es-ES_tradnl"/>
        </w:rPr>
        <w:t>9:0</w:t>
      </w:r>
      <w:r w:rsidR="00377317" w:rsidRPr="00567E48">
        <w:rPr>
          <w:rFonts w:ascii="Arial" w:eastAsia="Calibri" w:hAnsi="Arial" w:cs="Arial"/>
          <w:sz w:val="24"/>
          <w:szCs w:val="24"/>
          <w:lang w:val="es-ES_tradnl"/>
        </w:rPr>
        <w:t>0</w:t>
      </w:r>
      <w:r w:rsidR="00F77FF0" w:rsidRPr="00567E48">
        <w:rPr>
          <w:rFonts w:ascii="Arial" w:eastAsia="Calibri" w:hAnsi="Arial" w:cs="Arial"/>
          <w:sz w:val="24"/>
          <w:szCs w:val="24"/>
          <w:lang w:val="es-ES_tradnl"/>
        </w:rPr>
        <w:t xml:space="preserve"> a</w:t>
      </w:r>
      <w:r w:rsidRPr="00567E48">
        <w:rPr>
          <w:rFonts w:ascii="Arial" w:eastAsia="Calibri" w:hAnsi="Arial" w:cs="Arial"/>
          <w:sz w:val="24"/>
          <w:szCs w:val="24"/>
          <w:lang w:val="es-ES_tradnl"/>
        </w:rPr>
        <w:t xml:space="preserve">.m.), </w:t>
      </w:r>
      <w:r w:rsidR="00C04E22" w:rsidRPr="00567E48">
        <w:rPr>
          <w:rFonts w:ascii="Arial" w:hAnsi="Arial" w:cs="Arial"/>
          <w:bCs/>
          <w:color w:val="000000"/>
          <w:sz w:val="24"/>
          <w:szCs w:val="24"/>
          <w:lang w:val="es-ES_tradnl" w:eastAsia="es-CO"/>
        </w:rPr>
        <w:t xml:space="preserve">la Sala </w:t>
      </w:r>
      <w:r w:rsidR="00377317" w:rsidRPr="00567E48">
        <w:rPr>
          <w:rFonts w:ascii="Arial" w:hAnsi="Arial" w:cs="Arial"/>
          <w:bCs/>
          <w:color w:val="000000"/>
          <w:sz w:val="24"/>
          <w:szCs w:val="24"/>
          <w:lang w:val="es-ES_tradnl" w:eastAsia="es-CO"/>
        </w:rPr>
        <w:t>Segunda</w:t>
      </w:r>
      <w:r w:rsidRPr="00567E48">
        <w:rPr>
          <w:rFonts w:ascii="Arial" w:hAnsi="Arial" w:cs="Arial"/>
          <w:bCs/>
          <w:color w:val="000000"/>
          <w:sz w:val="24"/>
          <w:szCs w:val="24"/>
          <w:lang w:val="es-ES_tradnl" w:eastAsia="es-CO"/>
        </w:rPr>
        <w:t xml:space="preserve"> de Decisión Laboral del Tribunal Superior del Distrito Judicial de Pereira, se declara en audiencia pública con el propósito de </w:t>
      </w:r>
      <w:r w:rsidR="004F40F6" w:rsidRPr="00567E48">
        <w:rPr>
          <w:rFonts w:ascii="Arial" w:hAnsi="Arial" w:cs="Arial"/>
          <w:bCs/>
          <w:color w:val="000000"/>
          <w:sz w:val="24"/>
          <w:szCs w:val="24"/>
          <w:lang w:val="es-ES_tradnl" w:eastAsia="es-CO"/>
        </w:rPr>
        <w:t xml:space="preserve">resolver </w:t>
      </w:r>
      <w:r w:rsidR="00121E66" w:rsidRPr="00567E48">
        <w:rPr>
          <w:rFonts w:ascii="Arial" w:hAnsi="Arial" w:cs="Arial"/>
          <w:bCs/>
          <w:color w:val="000000"/>
          <w:sz w:val="24"/>
          <w:szCs w:val="24"/>
          <w:lang w:val="es-ES_tradnl" w:eastAsia="es-CO"/>
        </w:rPr>
        <w:t>el recurso de apelación contra</w:t>
      </w:r>
      <w:r w:rsidRPr="00567E48">
        <w:rPr>
          <w:rFonts w:ascii="Arial" w:hAnsi="Arial" w:cs="Arial"/>
          <w:bCs/>
          <w:color w:val="000000"/>
          <w:sz w:val="24"/>
          <w:szCs w:val="24"/>
          <w:lang w:val="es-ES_tradnl" w:eastAsia="es-CO"/>
        </w:rPr>
        <w:t xml:space="preserve"> la sentencia p</w:t>
      </w:r>
      <w:r w:rsidR="00CE0913" w:rsidRPr="00567E48">
        <w:rPr>
          <w:rFonts w:ascii="Arial" w:hAnsi="Arial" w:cs="Arial"/>
          <w:sz w:val="24"/>
          <w:szCs w:val="24"/>
          <w:lang w:val="es-ES_tradnl"/>
        </w:rPr>
        <w:t xml:space="preserve">roferida el </w:t>
      </w:r>
      <w:r w:rsidR="00121E66" w:rsidRPr="00567E48">
        <w:rPr>
          <w:rFonts w:ascii="Arial" w:hAnsi="Arial" w:cs="Arial"/>
          <w:sz w:val="24"/>
          <w:szCs w:val="24"/>
          <w:lang w:val="es-ES_tradnl"/>
        </w:rPr>
        <w:t xml:space="preserve">03 de </w:t>
      </w:r>
      <w:r w:rsidR="00121E66" w:rsidRPr="00567E48">
        <w:rPr>
          <w:rFonts w:ascii="Arial" w:hAnsi="Arial" w:cs="Arial"/>
          <w:sz w:val="24"/>
          <w:szCs w:val="24"/>
          <w:lang w:val="es-ES_tradnl"/>
        </w:rPr>
        <w:lastRenderedPageBreak/>
        <w:t>julio de 2019</w:t>
      </w:r>
      <w:r w:rsidRPr="00567E48">
        <w:rPr>
          <w:rFonts w:ascii="Arial" w:hAnsi="Arial" w:cs="Arial"/>
          <w:sz w:val="24"/>
          <w:szCs w:val="24"/>
          <w:lang w:val="es-ES_tradnl"/>
        </w:rPr>
        <w:t xml:space="preserve"> por el Juzgado </w:t>
      </w:r>
      <w:r w:rsidR="00377317" w:rsidRPr="00567E48">
        <w:rPr>
          <w:rFonts w:ascii="Arial" w:hAnsi="Arial" w:cs="Arial"/>
          <w:sz w:val="24"/>
          <w:szCs w:val="24"/>
          <w:lang w:val="es-ES_tradnl"/>
        </w:rPr>
        <w:t>Primero</w:t>
      </w:r>
      <w:r w:rsidRPr="00567E48">
        <w:rPr>
          <w:rFonts w:ascii="Arial" w:hAnsi="Arial" w:cs="Arial"/>
          <w:sz w:val="24"/>
          <w:szCs w:val="24"/>
          <w:lang w:val="es-ES_tradnl"/>
        </w:rPr>
        <w:t xml:space="preserve"> Laboral del Circuito de Pereira, de</w:t>
      </w:r>
      <w:r w:rsidR="00CE0913" w:rsidRPr="00567E48">
        <w:rPr>
          <w:rFonts w:ascii="Arial" w:hAnsi="Arial" w:cs="Arial"/>
          <w:sz w:val="24"/>
          <w:szCs w:val="24"/>
          <w:lang w:val="es-ES_tradnl"/>
        </w:rPr>
        <w:t xml:space="preserve">ntro del proceso </w:t>
      </w:r>
      <w:r w:rsidR="00377317" w:rsidRPr="00567E48">
        <w:rPr>
          <w:rFonts w:ascii="Arial" w:hAnsi="Arial" w:cs="Arial"/>
          <w:sz w:val="24"/>
          <w:szCs w:val="24"/>
          <w:lang w:val="es-ES_tradnl"/>
        </w:rPr>
        <w:t xml:space="preserve">promovido por </w:t>
      </w:r>
      <w:r w:rsidR="00121E66" w:rsidRPr="00567E48">
        <w:rPr>
          <w:rFonts w:ascii="Arial" w:hAnsi="Arial" w:cs="Arial"/>
          <w:b/>
          <w:sz w:val="24"/>
          <w:szCs w:val="24"/>
          <w:lang w:val="es-ES_tradnl"/>
        </w:rPr>
        <w:t>Alonso de Jesús Martínez Salazar</w:t>
      </w:r>
      <w:r w:rsidRPr="00567E48">
        <w:rPr>
          <w:rFonts w:ascii="Arial" w:hAnsi="Arial" w:cs="Arial"/>
          <w:b/>
          <w:sz w:val="24"/>
          <w:szCs w:val="24"/>
          <w:lang w:val="es-ES_tradnl"/>
        </w:rPr>
        <w:t xml:space="preserve"> </w:t>
      </w:r>
      <w:r w:rsidRPr="00567E48">
        <w:rPr>
          <w:rFonts w:ascii="Arial" w:hAnsi="Arial" w:cs="Arial"/>
          <w:sz w:val="24"/>
          <w:szCs w:val="24"/>
          <w:lang w:val="es-ES_tradnl"/>
        </w:rPr>
        <w:t xml:space="preserve">contra </w:t>
      </w:r>
      <w:r w:rsidR="00465E00" w:rsidRPr="00567E48">
        <w:rPr>
          <w:rFonts w:ascii="Arial" w:hAnsi="Arial" w:cs="Arial"/>
          <w:b/>
          <w:sz w:val="24"/>
          <w:szCs w:val="24"/>
          <w:lang w:val="es-ES_tradnl"/>
        </w:rPr>
        <w:t>P</w:t>
      </w:r>
      <w:r w:rsidR="00377317" w:rsidRPr="00567E48">
        <w:rPr>
          <w:rFonts w:ascii="Arial" w:hAnsi="Arial" w:cs="Arial"/>
          <w:b/>
          <w:sz w:val="24"/>
          <w:szCs w:val="24"/>
          <w:lang w:val="es-ES_tradnl"/>
        </w:rPr>
        <w:t>rotección</w:t>
      </w:r>
      <w:r w:rsidR="00465E00" w:rsidRPr="00567E48">
        <w:rPr>
          <w:rFonts w:ascii="Arial" w:hAnsi="Arial" w:cs="Arial"/>
          <w:b/>
          <w:sz w:val="24"/>
          <w:szCs w:val="24"/>
          <w:lang w:val="es-ES_tradnl"/>
        </w:rPr>
        <w:t xml:space="preserve"> S.A.</w:t>
      </w:r>
      <w:r w:rsidR="00121E66" w:rsidRPr="00567E48">
        <w:rPr>
          <w:rFonts w:ascii="Arial" w:hAnsi="Arial" w:cs="Arial"/>
          <w:b/>
          <w:sz w:val="24"/>
          <w:szCs w:val="24"/>
          <w:lang w:val="es-ES_tradnl"/>
        </w:rPr>
        <w:t>, ARL Colmena, Seguros Bolívar S.A. y Colpensiones</w:t>
      </w:r>
      <w:r w:rsidRPr="00567E48">
        <w:rPr>
          <w:rFonts w:ascii="Arial" w:hAnsi="Arial" w:cs="Arial"/>
          <w:bCs/>
          <w:iCs/>
          <w:sz w:val="24"/>
          <w:szCs w:val="24"/>
          <w:lang w:val="es-ES_tradnl"/>
        </w:rPr>
        <w:t xml:space="preserve">, </w:t>
      </w:r>
      <w:r w:rsidR="00CE0913" w:rsidRPr="00567E48">
        <w:rPr>
          <w:rFonts w:ascii="Arial" w:hAnsi="Arial" w:cs="Arial"/>
          <w:bCs/>
          <w:iCs/>
          <w:sz w:val="24"/>
          <w:szCs w:val="24"/>
          <w:lang w:val="es-ES_tradnl"/>
        </w:rPr>
        <w:t>radicado bajo el número</w:t>
      </w:r>
      <w:r w:rsidRPr="00567E48">
        <w:rPr>
          <w:rFonts w:ascii="Arial" w:hAnsi="Arial" w:cs="Arial"/>
          <w:bCs/>
          <w:iCs/>
          <w:sz w:val="24"/>
          <w:szCs w:val="24"/>
          <w:lang w:val="es-ES_tradnl"/>
        </w:rPr>
        <w:t xml:space="preserve"> 66001-31-05-00</w:t>
      </w:r>
      <w:r w:rsidR="00377317" w:rsidRPr="00567E48">
        <w:rPr>
          <w:rFonts w:ascii="Arial" w:hAnsi="Arial" w:cs="Arial"/>
          <w:bCs/>
          <w:iCs/>
          <w:sz w:val="24"/>
          <w:szCs w:val="24"/>
          <w:lang w:val="es-ES_tradnl"/>
        </w:rPr>
        <w:t>1</w:t>
      </w:r>
      <w:r w:rsidRPr="00567E48">
        <w:rPr>
          <w:rFonts w:ascii="Arial" w:hAnsi="Arial" w:cs="Arial"/>
          <w:bCs/>
          <w:iCs/>
          <w:sz w:val="24"/>
          <w:szCs w:val="24"/>
          <w:lang w:val="es-ES_tradnl"/>
        </w:rPr>
        <w:t>-201</w:t>
      </w:r>
      <w:r w:rsidR="00121E66" w:rsidRPr="00567E48">
        <w:rPr>
          <w:rFonts w:ascii="Arial" w:hAnsi="Arial" w:cs="Arial"/>
          <w:bCs/>
          <w:iCs/>
          <w:sz w:val="24"/>
          <w:szCs w:val="24"/>
          <w:lang w:val="es-ES_tradnl"/>
        </w:rPr>
        <w:t>3</w:t>
      </w:r>
      <w:r w:rsidRPr="00567E48">
        <w:rPr>
          <w:rFonts w:ascii="Arial" w:hAnsi="Arial" w:cs="Arial"/>
          <w:bCs/>
          <w:iCs/>
          <w:sz w:val="24"/>
          <w:szCs w:val="24"/>
          <w:lang w:val="es-ES_tradnl"/>
        </w:rPr>
        <w:t>-00</w:t>
      </w:r>
      <w:r w:rsidR="00121E66" w:rsidRPr="00567E48">
        <w:rPr>
          <w:rFonts w:ascii="Arial" w:hAnsi="Arial" w:cs="Arial"/>
          <w:bCs/>
          <w:iCs/>
          <w:sz w:val="24"/>
          <w:szCs w:val="24"/>
          <w:lang w:val="es-ES_tradnl"/>
        </w:rPr>
        <w:t>513</w:t>
      </w:r>
      <w:r w:rsidRPr="00567E48">
        <w:rPr>
          <w:rFonts w:ascii="Arial" w:hAnsi="Arial" w:cs="Arial"/>
          <w:bCs/>
          <w:iCs/>
          <w:sz w:val="24"/>
          <w:szCs w:val="24"/>
          <w:lang w:val="es-ES_tradnl"/>
        </w:rPr>
        <w:t>-01.</w:t>
      </w:r>
    </w:p>
    <w:p w14:paraId="7A23AF05" w14:textId="77777777" w:rsidR="0044524A" w:rsidRPr="00567E48" w:rsidRDefault="0044524A" w:rsidP="00567E48">
      <w:pPr>
        <w:spacing w:line="276" w:lineRule="auto"/>
        <w:contextualSpacing/>
        <w:jc w:val="both"/>
        <w:rPr>
          <w:rFonts w:ascii="Arial" w:hAnsi="Arial" w:cs="Arial"/>
          <w:bCs/>
          <w:iCs/>
          <w:sz w:val="24"/>
          <w:szCs w:val="24"/>
          <w:lang w:val="es-ES_tradnl"/>
        </w:rPr>
      </w:pPr>
    </w:p>
    <w:p w14:paraId="45FE3A5E" w14:textId="77777777" w:rsidR="005621D6" w:rsidRPr="00567E48" w:rsidRDefault="005621D6" w:rsidP="00567E48">
      <w:pPr>
        <w:spacing w:line="276" w:lineRule="auto"/>
        <w:contextualSpacing/>
        <w:rPr>
          <w:rFonts w:ascii="Arial" w:hAnsi="Arial" w:cs="Arial"/>
          <w:b/>
          <w:sz w:val="24"/>
          <w:szCs w:val="24"/>
          <w:lang w:val="es-ES_tradnl"/>
        </w:rPr>
      </w:pPr>
      <w:r w:rsidRPr="00567E48">
        <w:rPr>
          <w:rFonts w:ascii="Arial" w:hAnsi="Arial" w:cs="Arial"/>
          <w:b/>
          <w:sz w:val="24"/>
          <w:szCs w:val="24"/>
          <w:lang w:val="es-ES_tradnl"/>
        </w:rPr>
        <w:t>Registro de asistencia:</w:t>
      </w:r>
    </w:p>
    <w:p w14:paraId="45120330" w14:textId="77777777" w:rsidR="005621D6" w:rsidRPr="00567E48" w:rsidRDefault="005621D6" w:rsidP="00567E48">
      <w:pPr>
        <w:spacing w:line="276" w:lineRule="auto"/>
        <w:ind w:firstLine="851"/>
        <w:contextualSpacing/>
        <w:rPr>
          <w:rFonts w:ascii="Arial" w:hAnsi="Arial" w:cs="Arial"/>
          <w:sz w:val="24"/>
          <w:szCs w:val="24"/>
          <w:lang w:val="es-ES_tradnl"/>
        </w:rPr>
      </w:pPr>
    </w:p>
    <w:p w14:paraId="5F111683" w14:textId="3CD302A6" w:rsidR="005621D6" w:rsidRPr="00567E48" w:rsidRDefault="005621D6" w:rsidP="00567E48">
      <w:pPr>
        <w:spacing w:line="276" w:lineRule="auto"/>
        <w:contextualSpacing/>
        <w:rPr>
          <w:rFonts w:ascii="Arial" w:hAnsi="Arial" w:cs="Arial"/>
          <w:sz w:val="24"/>
          <w:szCs w:val="24"/>
          <w:lang w:val="es-ES_tradnl"/>
        </w:rPr>
      </w:pPr>
      <w:r w:rsidRPr="00567E48">
        <w:rPr>
          <w:rFonts w:ascii="Arial" w:hAnsi="Arial" w:cs="Arial"/>
          <w:sz w:val="24"/>
          <w:szCs w:val="24"/>
          <w:lang w:val="es-ES_tradnl"/>
        </w:rPr>
        <w:t>Demandante</w:t>
      </w:r>
      <w:r w:rsidR="00465E00" w:rsidRPr="00567E48">
        <w:rPr>
          <w:rFonts w:ascii="Arial" w:hAnsi="Arial" w:cs="Arial"/>
          <w:sz w:val="24"/>
          <w:szCs w:val="24"/>
          <w:lang w:val="es-ES_tradnl"/>
        </w:rPr>
        <w:t>, demandada, llamada en garantía</w:t>
      </w:r>
      <w:r w:rsidRPr="00567E48">
        <w:rPr>
          <w:rFonts w:ascii="Arial" w:hAnsi="Arial" w:cs="Arial"/>
          <w:sz w:val="24"/>
          <w:szCs w:val="24"/>
          <w:lang w:val="es-ES_tradnl"/>
        </w:rPr>
        <w:t xml:space="preserve"> y su</w:t>
      </w:r>
      <w:r w:rsidR="00465E00" w:rsidRPr="00567E48">
        <w:rPr>
          <w:rFonts w:ascii="Arial" w:hAnsi="Arial" w:cs="Arial"/>
          <w:sz w:val="24"/>
          <w:szCs w:val="24"/>
          <w:lang w:val="es-ES_tradnl"/>
        </w:rPr>
        <w:t>s</w:t>
      </w:r>
      <w:r w:rsidRPr="00567E48">
        <w:rPr>
          <w:rFonts w:ascii="Arial" w:hAnsi="Arial" w:cs="Arial"/>
          <w:sz w:val="24"/>
          <w:szCs w:val="24"/>
          <w:lang w:val="es-ES_tradnl"/>
        </w:rPr>
        <w:t xml:space="preserve"> apoderado</w:t>
      </w:r>
      <w:r w:rsidR="00465E00" w:rsidRPr="00567E48">
        <w:rPr>
          <w:rFonts w:ascii="Arial" w:hAnsi="Arial" w:cs="Arial"/>
          <w:sz w:val="24"/>
          <w:szCs w:val="24"/>
          <w:lang w:val="es-ES_tradnl"/>
        </w:rPr>
        <w:t>s</w:t>
      </w:r>
      <w:r w:rsidR="00230CFC" w:rsidRPr="00567E48">
        <w:rPr>
          <w:rFonts w:ascii="Arial" w:hAnsi="Arial" w:cs="Arial"/>
          <w:sz w:val="24"/>
          <w:szCs w:val="24"/>
          <w:lang w:val="es-ES_tradnl"/>
        </w:rPr>
        <w:t xml:space="preserve">  </w:t>
      </w:r>
      <w:r w:rsidR="00230CFC" w:rsidRPr="00567E48">
        <w:rPr>
          <w:rFonts w:ascii="Arial" w:hAnsi="Arial" w:cs="Arial"/>
          <w:sz w:val="24"/>
          <w:szCs w:val="24"/>
          <w:lang w:val="es-ES_tradnl"/>
        </w:rPr>
        <w:tab/>
      </w:r>
      <w:r w:rsidR="00230CFC" w:rsidRPr="00567E48">
        <w:rPr>
          <w:rFonts w:ascii="Arial" w:hAnsi="Arial" w:cs="Arial"/>
          <w:sz w:val="24"/>
          <w:szCs w:val="24"/>
          <w:lang w:val="es-ES_tradnl"/>
        </w:rPr>
        <w:tab/>
      </w:r>
    </w:p>
    <w:p w14:paraId="2D9983C5" w14:textId="77777777" w:rsidR="0044524A" w:rsidRPr="00567E48" w:rsidRDefault="0044524A" w:rsidP="00567E48">
      <w:pPr>
        <w:spacing w:line="276" w:lineRule="auto"/>
        <w:contextualSpacing/>
        <w:rPr>
          <w:rFonts w:ascii="Arial" w:hAnsi="Arial" w:cs="Arial"/>
          <w:sz w:val="24"/>
          <w:szCs w:val="24"/>
          <w:lang w:val="es-ES_tradnl"/>
        </w:rPr>
      </w:pPr>
    </w:p>
    <w:p w14:paraId="7560F0C8" w14:textId="77777777" w:rsidR="005621D6" w:rsidRPr="00567E48" w:rsidRDefault="005621D6" w:rsidP="00567E48">
      <w:pPr>
        <w:spacing w:line="276" w:lineRule="auto"/>
        <w:contextualSpacing/>
        <w:jc w:val="both"/>
        <w:rPr>
          <w:rFonts w:ascii="Arial" w:hAnsi="Arial" w:cs="Arial"/>
          <w:b/>
          <w:sz w:val="24"/>
          <w:szCs w:val="24"/>
          <w:lang w:val="es-ES_tradnl"/>
        </w:rPr>
      </w:pPr>
      <w:r w:rsidRPr="00567E48">
        <w:rPr>
          <w:rFonts w:ascii="Arial" w:hAnsi="Arial" w:cs="Arial"/>
          <w:b/>
          <w:sz w:val="24"/>
          <w:szCs w:val="24"/>
          <w:lang w:val="es-ES_tradnl"/>
        </w:rPr>
        <w:t>Traslado a las partes</w:t>
      </w:r>
    </w:p>
    <w:p w14:paraId="23022F28" w14:textId="77777777" w:rsidR="005621D6" w:rsidRPr="00567E48" w:rsidRDefault="005621D6" w:rsidP="00567E48">
      <w:pPr>
        <w:spacing w:line="276" w:lineRule="auto"/>
        <w:contextualSpacing/>
        <w:jc w:val="both"/>
        <w:rPr>
          <w:rFonts w:ascii="Arial" w:hAnsi="Arial" w:cs="Arial"/>
          <w:b/>
          <w:sz w:val="24"/>
          <w:szCs w:val="24"/>
          <w:lang w:val="es-ES_tradnl"/>
        </w:rPr>
      </w:pPr>
    </w:p>
    <w:p w14:paraId="25D7C6CF" w14:textId="77777777" w:rsidR="005621D6" w:rsidRPr="00567E48" w:rsidRDefault="005621D6" w:rsidP="00567E48">
      <w:pPr>
        <w:spacing w:line="276" w:lineRule="auto"/>
        <w:contextualSpacing/>
        <w:jc w:val="both"/>
        <w:rPr>
          <w:rFonts w:ascii="Arial" w:hAnsi="Arial" w:cs="Arial"/>
          <w:sz w:val="24"/>
          <w:szCs w:val="24"/>
          <w:lang w:val="es-ES_tradnl"/>
        </w:rPr>
      </w:pPr>
      <w:r w:rsidRPr="00567E48">
        <w:rPr>
          <w:rFonts w:ascii="Arial" w:hAnsi="Arial" w:cs="Arial"/>
          <w:sz w:val="24"/>
          <w:szCs w:val="24"/>
          <w:lang w:val="es-ES_tradnl"/>
        </w:rPr>
        <w:t xml:space="preserve">En este estado se corre traslado a los asistentes </w:t>
      </w:r>
      <w:r w:rsidR="00CE0913" w:rsidRPr="00567E48">
        <w:rPr>
          <w:rFonts w:ascii="Arial" w:hAnsi="Arial" w:cs="Arial"/>
          <w:sz w:val="24"/>
          <w:szCs w:val="24"/>
          <w:lang w:val="es-ES_tradnl"/>
        </w:rPr>
        <w:t>para que presenten sus alegatos.</w:t>
      </w:r>
    </w:p>
    <w:p w14:paraId="35C8A2D2" w14:textId="77777777" w:rsidR="0044524A" w:rsidRPr="00567E48" w:rsidRDefault="0044524A" w:rsidP="00567E48">
      <w:pPr>
        <w:spacing w:line="276" w:lineRule="auto"/>
        <w:contextualSpacing/>
        <w:jc w:val="both"/>
        <w:rPr>
          <w:rFonts w:ascii="Arial" w:hAnsi="Arial" w:cs="Arial"/>
          <w:sz w:val="24"/>
          <w:szCs w:val="24"/>
          <w:lang w:val="es-ES_tradnl"/>
        </w:rPr>
      </w:pPr>
    </w:p>
    <w:p w14:paraId="6D1B2981" w14:textId="77777777" w:rsidR="005621D6" w:rsidRPr="00567E48" w:rsidRDefault="005621D6" w:rsidP="00567E48">
      <w:pPr>
        <w:spacing w:after="0" w:line="276" w:lineRule="auto"/>
        <w:contextualSpacing/>
        <w:jc w:val="center"/>
        <w:rPr>
          <w:rFonts w:ascii="Arial" w:hAnsi="Arial" w:cs="Arial"/>
          <w:b/>
          <w:sz w:val="24"/>
          <w:szCs w:val="24"/>
          <w:lang w:val="es-ES_tradnl"/>
        </w:rPr>
      </w:pPr>
      <w:r w:rsidRPr="00567E48">
        <w:rPr>
          <w:rFonts w:ascii="Arial" w:hAnsi="Arial" w:cs="Arial"/>
          <w:b/>
          <w:sz w:val="24"/>
          <w:szCs w:val="24"/>
          <w:lang w:val="es-ES_tradnl"/>
        </w:rPr>
        <w:t>ANTECEDENTES</w:t>
      </w:r>
    </w:p>
    <w:p w14:paraId="46142430" w14:textId="77777777" w:rsidR="0039638C" w:rsidRPr="00567E48" w:rsidRDefault="0039638C" w:rsidP="00567E48">
      <w:pPr>
        <w:spacing w:after="0" w:line="276" w:lineRule="auto"/>
        <w:rPr>
          <w:rFonts w:ascii="Arial" w:hAnsi="Arial" w:cs="Arial"/>
          <w:b/>
          <w:sz w:val="24"/>
          <w:szCs w:val="24"/>
          <w:lang w:val="es-ES_tradnl"/>
        </w:rPr>
      </w:pPr>
    </w:p>
    <w:p w14:paraId="0DBD15B0" w14:textId="77777777" w:rsidR="005621D6" w:rsidRPr="00567E48" w:rsidRDefault="00CE0913" w:rsidP="00567E48">
      <w:pPr>
        <w:spacing w:after="0" w:line="276" w:lineRule="auto"/>
        <w:rPr>
          <w:rFonts w:ascii="Arial" w:hAnsi="Arial" w:cs="Arial"/>
          <w:b/>
          <w:sz w:val="24"/>
          <w:szCs w:val="24"/>
          <w:lang w:val="es-ES_tradnl"/>
        </w:rPr>
      </w:pPr>
      <w:r w:rsidRPr="00567E48">
        <w:rPr>
          <w:rFonts w:ascii="Arial" w:hAnsi="Arial" w:cs="Arial"/>
          <w:b/>
          <w:sz w:val="24"/>
          <w:szCs w:val="24"/>
          <w:lang w:val="es-ES_tradnl"/>
        </w:rPr>
        <w:t xml:space="preserve">1. </w:t>
      </w:r>
      <w:r w:rsidR="005621D6" w:rsidRPr="00567E48">
        <w:rPr>
          <w:rFonts w:ascii="Arial" w:hAnsi="Arial" w:cs="Arial"/>
          <w:b/>
          <w:sz w:val="24"/>
          <w:szCs w:val="24"/>
          <w:lang w:val="es-ES_tradnl"/>
        </w:rPr>
        <w:t>Síntesis de la demanda y su contestación</w:t>
      </w:r>
    </w:p>
    <w:p w14:paraId="29F5C905" w14:textId="77777777" w:rsidR="0039638C" w:rsidRPr="00567E48" w:rsidRDefault="0039638C" w:rsidP="00567E48">
      <w:pPr>
        <w:spacing w:after="0" w:line="276" w:lineRule="auto"/>
        <w:rPr>
          <w:rFonts w:ascii="Arial" w:hAnsi="Arial" w:cs="Arial"/>
          <w:b/>
          <w:sz w:val="24"/>
          <w:szCs w:val="24"/>
          <w:lang w:val="es-ES_tradnl"/>
        </w:rPr>
      </w:pPr>
    </w:p>
    <w:p w14:paraId="7FA5C170" w14:textId="18924C3D" w:rsidR="00121E66" w:rsidRPr="00567E48" w:rsidRDefault="00121E66" w:rsidP="00567E48">
      <w:pPr>
        <w:spacing w:after="0" w:line="276" w:lineRule="auto"/>
        <w:contextualSpacing/>
        <w:jc w:val="both"/>
        <w:rPr>
          <w:rFonts w:ascii="Arial" w:hAnsi="Arial" w:cs="Arial"/>
          <w:sz w:val="24"/>
          <w:szCs w:val="24"/>
          <w:lang w:val="es-ES_tradnl"/>
        </w:rPr>
      </w:pPr>
      <w:r w:rsidRPr="00567E48">
        <w:rPr>
          <w:rFonts w:ascii="Arial" w:hAnsi="Arial" w:cs="Arial"/>
          <w:sz w:val="24"/>
          <w:szCs w:val="24"/>
          <w:lang w:val="es-ES_tradnl"/>
        </w:rPr>
        <w:t>Alonso de Jesús Martínez Salazar</w:t>
      </w:r>
      <w:r w:rsidR="005F58B0" w:rsidRPr="00567E48">
        <w:rPr>
          <w:rFonts w:ascii="Arial" w:hAnsi="Arial" w:cs="Arial"/>
          <w:sz w:val="24"/>
          <w:szCs w:val="24"/>
          <w:lang w:val="es-ES_tradnl"/>
        </w:rPr>
        <w:t xml:space="preserve"> pretende</w:t>
      </w:r>
      <w:r w:rsidR="0042473D" w:rsidRPr="00567E48">
        <w:rPr>
          <w:rFonts w:ascii="Arial" w:hAnsi="Arial" w:cs="Arial"/>
          <w:sz w:val="24"/>
          <w:szCs w:val="24"/>
          <w:lang w:val="es-ES_tradnl"/>
        </w:rPr>
        <w:t xml:space="preserve"> </w:t>
      </w:r>
      <w:r w:rsidRPr="00567E48">
        <w:rPr>
          <w:rFonts w:ascii="Arial" w:hAnsi="Arial" w:cs="Arial"/>
          <w:sz w:val="24"/>
          <w:szCs w:val="24"/>
          <w:lang w:val="es-ES_tradnl"/>
        </w:rPr>
        <w:t>que Seguro</w:t>
      </w:r>
      <w:r w:rsidR="005F58B0" w:rsidRPr="00567E48">
        <w:rPr>
          <w:rFonts w:ascii="Arial" w:hAnsi="Arial" w:cs="Arial"/>
          <w:sz w:val="24"/>
          <w:szCs w:val="24"/>
          <w:lang w:val="es-ES_tradnl"/>
        </w:rPr>
        <w:t>s</w:t>
      </w:r>
      <w:r w:rsidRPr="00567E48">
        <w:rPr>
          <w:rFonts w:ascii="Arial" w:hAnsi="Arial" w:cs="Arial"/>
          <w:sz w:val="24"/>
          <w:szCs w:val="24"/>
          <w:lang w:val="es-ES_tradnl"/>
        </w:rPr>
        <w:t xml:space="preserve"> </w:t>
      </w:r>
      <w:r w:rsidR="00C80793" w:rsidRPr="00567E48">
        <w:rPr>
          <w:rFonts w:ascii="Arial" w:hAnsi="Arial" w:cs="Arial"/>
          <w:sz w:val="24"/>
          <w:szCs w:val="24"/>
          <w:lang w:val="es-ES_tradnl"/>
        </w:rPr>
        <w:t>Bolívar</w:t>
      </w:r>
      <w:r w:rsidRPr="00567E48">
        <w:rPr>
          <w:rFonts w:ascii="Arial" w:hAnsi="Arial" w:cs="Arial"/>
          <w:sz w:val="24"/>
          <w:szCs w:val="24"/>
          <w:lang w:val="es-ES_tradnl"/>
        </w:rPr>
        <w:t xml:space="preserve"> S.A. y la ARL Colmena reconozca</w:t>
      </w:r>
      <w:r w:rsidR="005F58B0" w:rsidRPr="00567E48">
        <w:rPr>
          <w:rFonts w:ascii="Arial" w:hAnsi="Arial" w:cs="Arial"/>
          <w:sz w:val="24"/>
          <w:szCs w:val="24"/>
          <w:lang w:val="es-ES_tradnl"/>
        </w:rPr>
        <w:t>n</w:t>
      </w:r>
      <w:r w:rsidRPr="00567E48">
        <w:rPr>
          <w:rFonts w:ascii="Arial" w:hAnsi="Arial" w:cs="Arial"/>
          <w:sz w:val="24"/>
          <w:szCs w:val="24"/>
          <w:lang w:val="es-ES_tradnl"/>
        </w:rPr>
        <w:t xml:space="preserve"> su pensión</w:t>
      </w:r>
      <w:r w:rsidR="0042473D" w:rsidRPr="00567E48">
        <w:rPr>
          <w:rFonts w:ascii="Arial" w:hAnsi="Arial" w:cs="Arial"/>
          <w:sz w:val="24"/>
          <w:szCs w:val="24"/>
          <w:lang w:val="es-ES_tradnl"/>
        </w:rPr>
        <w:t xml:space="preserve"> de invalidez</w:t>
      </w:r>
      <w:r w:rsidRPr="00567E48">
        <w:rPr>
          <w:rFonts w:ascii="Arial" w:hAnsi="Arial" w:cs="Arial"/>
          <w:sz w:val="24"/>
          <w:szCs w:val="24"/>
          <w:lang w:val="es-ES_tradnl"/>
        </w:rPr>
        <w:t>, en la proporción que les corresponda,</w:t>
      </w:r>
      <w:r w:rsidR="0042473D" w:rsidRPr="00567E48">
        <w:rPr>
          <w:rFonts w:ascii="Arial" w:hAnsi="Arial" w:cs="Arial"/>
          <w:sz w:val="24"/>
          <w:szCs w:val="24"/>
          <w:lang w:val="es-ES_tradnl"/>
        </w:rPr>
        <w:t xml:space="preserve"> </w:t>
      </w:r>
      <w:r w:rsidRPr="00567E48">
        <w:rPr>
          <w:rFonts w:ascii="Arial" w:hAnsi="Arial" w:cs="Arial"/>
          <w:sz w:val="24"/>
          <w:szCs w:val="24"/>
          <w:lang w:val="es-ES_tradnl"/>
        </w:rPr>
        <w:t>a partir del 06/04/2009, así como los intereses legales.</w:t>
      </w:r>
    </w:p>
    <w:p w14:paraId="4B9FFFC7" w14:textId="77777777" w:rsidR="00121E66" w:rsidRPr="00567E48" w:rsidRDefault="00121E66" w:rsidP="00567E48">
      <w:pPr>
        <w:spacing w:after="0" w:line="276" w:lineRule="auto"/>
        <w:contextualSpacing/>
        <w:jc w:val="both"/>
        <w:rPr>
          <w:rFonts w:ascii="Arial" w:hAnsi="Arial" w:cs="Arial"/>
          <w:sz w:val="24"/>
          <w:szCs w:val="24"/>
          <w:lang w:val="es-ES_tradnl"/>
        </w:rPr>
      </w:pPr>
    </w:p>
    <w:p w14:paraId="2AE1C14F" w14:textId="3EA39457" w:rsidR="005F58B0" w:rsidRDefault="004F40F6" w:rsidP="00567E48">
      <w:pPr>
        <w:spacing w:line="276" w:lineRule="auto"/>
        <w:contextualSpacing/>
        <w:jc w:val="both"/>
        <w:rPr>
          <w:rFonts w:ascii="Arial" w:hAnsi="Arial" w:cs="Arial"/>
          <w:sz w:val="24"/>
          <w:szCs w:val="24"/>
          <w:lang w:val="es-ES_tradnl"/>
        </w:rPr>
      </w:pPr>
      <w:r w:rsidRPr="00567E48">
        <w:rPr>
          <w:rFonts w:ascii="Arial" w:hAnsi="Arial" w:cs="Arial"/>
          <w:sz w:val="24"/>
          <w:szCs w:val="24"/>
          <w:lang w:val="es-ES_tradnl"/>
        </w:rPr>
        <w:t xml:space="preserve">Fundamenta sus aspiraciones en que: </w:t>
      </w:r>
      <w:r w:rsidRPr="00567E48">
        <w:rPr>
          <w:rFonts w:ascii="Arial" w:hAnsi="Arial" w:cs="Arial"/>
          <w:i/>
          <w:sz w:val="24"/>
          <w:szCs w:val="24"/>
          <w:lang w:val="es-ES_tradnl"/>
        </w:rPr>
        <w:t>i)</w:t>
      </w:r>
      <w:r w:rsidRPr="00567E48">
        <w:rPr>
          <w:rFonts w:ascii="Arial" w:hAnsi="Arial" w:cs="Arial"/>
          <w:sz w:val="24"/>
          <w:szCs w:val="24"/>
          <w:lang w:val="es-ES_tradnl"/>
        </w:rPr>
        <w:t xml:space="preserve"> </w:t>
      </w:r>
      <w:r w:rsidR="00121E66" w:rsidRPr="00567E48">
        <w:rPr>
          <w:rFonts w:ascii="Arial" w:hAnsi="Arial" w:cs="Arial"/>
          <w:sz w:val="24"/>
          <w:szCs w:val="24"/>
          <w:lang w:val="es-ES_tradnl"/>
        </w:rPr>
        <w:t>durante su afiliación a la “</w:t>
      </w:r>
      <w:r w:rsidR="00121E66" w:rsidRPr="00567E48">
        <w:rPr>
          <w:rFonts w:ascii="Arial" w:hAnsi="Arial" w:cs="Arial"/>
          <w:i/>
          <w:sz w:val="24"/>
          <w:szCs w:val="24"/>
          <w:lang w:val="es-ES_tradnl"/>
        </w:rPr>
        <w:t>ARP Colmena”</w:t>
      </w:r>
      <w:r w:rsidR="00121E66" w:rsidRPr="00567E48">
        <w:rPr>
          <w:rFonts w:ascii="Arial" w:hAnsi="Arial" w:cs="Arial"/>
          <w:sz w:val="24"/>
          <w:szCs w:val="24"/>
          <w:lang w:val="es-ES_tradnl"/>
        </w:rPr>
        <w:t xml:space="preserve"> el 19/12/2001 sufrió un accidente de trabajo (lesión en rodilla); </w:t>
      </w:r>
      <w:r w:rsidR="00121E66" w:rsidRPr="00567E48">
        <w:rPr>
          <w:rFonts w:ascii="Arial" w:hAnsi="Arial" w:cs="Arial"/>
          <w:i/>
          <w:sz w:val="24"/>
          <w:szCs w:val="24"/>
          <w:lang w:val="es-ES_tradnl"/>
        </w:rPr>
        <w:t xml:space="preserve">ii) </w:t>
      </w:r>
      <w:r w:rsidR="00121E66" w:rsidRPr="00567E48">
        <w:rPr>
          <w:rFonts w:ascii="Arial" w:hAnsi="Arial" w:cs="Arial"/>
          <w:sz w:val="24"/>
          <w:szCs w:val="24"/>
          <w:lang w:val="es-ES_tradnl"/>
        </w:rPr>
        <w:t>la Jun</w:t>
      </w:r>
      <w:r w:rsidR="003D3D7D" w:rsidRPr="00567E48">
        <w:rPr>
          <w:rFonts w:ascii="Arial" w:hAnsi="Arial" w:cs="Arial"/>
          <w:sz w:val="24"/>
          <w:szCs w:val="24"/>
          <w:lang w:val="es-ES_tradnl"/>
        </w:rPr>
        <w:t xml:space="preserve">ta Nacional de Invalidez determinó una pérdida de la capacidad laboral del </w:t>
      </w:r>
      <w:r w:rsidR="003D3D7D" w:rsidRPr="00567E48">
        <w:rPr>
          <w:rFonts w:ascii="Arial" w:hAnsi="Arial" w:cs="Arial"/>
          <w:b/>
          <w:sz w:val="24"/>
          <w:szCs w:val="24"/>
          <w:lang w:val="es-ES_tradnl"/>
        </w:rPr>
        <w:t>39.15%</w:t>
      </w:r>
      <w:r w:rsidR="003D3D7D" w:rsidRPr="00567E48">
        <w:rPr>
          <w:rFonts w:ascii="Arial" w:hAnsi="Arial" w:cs="Arial"/>
          <w:sz w:val="24"/>
          <w:szCs w:val="24"/>
          <w:lang w:val="es-ES_tradnl"/>
        </w:rPr>
        <w:t xml:space="preserve"> de </w:t>
      </w:r>
      <w:r w:rsidR="003D3D7D" w:rsidRPr="00567E48">
        <w:rPr>
          <w:rFonts w:ascii="Arial" w:hAnsi="Arial" w:cs="Arial"/>
          <w:b/>
          <w:sz w:val="24"/>
          <w:szCs w:val="24"/>
          <w:lang w:val="es-ES_tradnl"/>
        </w:rPr>
        <w:t>origen laboral</w:t>
      </w:r>
      <w:r w:rsidR="005F58B0" w:rsidRPr="00567E48">
        <w:rPr>
          <w:rFonts w:ascii="Arial" w:hAnsi="Arial" w:cs="Arial"/>
          <w:b/>
          <w:sz w:val="24"/>
          <w:szCs w:val="24"/>
          <w:lang w:val="es-ES_tradnl"/>
        </w:rPr>
        <w:t>,</w:t>
      </w:r>
      <w:r w:rsidR="005F58B0" w:rsidRPr="00567E48">
        <w:rPr>
          <w:rFonts w:ascii="Arial" w:hAnsi="Arial" w:cs="Arial"/>
          <w:sz w:val="24"/>
          <w:szCs w:val="24"/>
          <w:lang w:val="es-ES_tradnl"/>
        </w:rPr>
        <w:t xml:space="preserve"> estructurada el 28/11/2002.</w:t>
      </w:r>
    </w:p>
    <w:p w14:paraId="3F837C54" w14:textId="77777777" w:rsidR="00C80793" w:rsidRPr="00567E48" w:rsidRDefault="00C80793" w:rsidP="00567E48">
      <w:pPr>
        <w:spacing w:line="276" w:lineRule="auto"/>
        <w:contextualSpacing/>
        <w:jc w:val="both"/>
        <w:rPr>
          <w:rFonts w:ascii="Arial" w:hAnsi="Arial" w:cs="Arial"/>
          <w:sz w:val="24"/>
          <w:szCs w:val="24"/>
          <w:lang w:val="es-ES_tradnl"/>
        </w:rPr>
      </w:pPr>
    </w:p>
    <w:p w14:paraId="050574FB" w14:textId="77777777" w:rsidR="005F58B0" w:rsidRPr="00567E48" w:rsidRDefault="005F58B0" w:rsidP="00567E48">
      <w:pPr>
        <w:spacing w:after="0" w:line="276" w:lineRule="auto"/>
        <w:contextualSpacing/>
        <w:jc w:val="both"/>
        <w:rPr>
          <w:rFonts w:ascii="Arial" w:hAnsi="Arial" w:cs="Arial"/>
          <w:sz w:val="24"/>
          <w:szCs w:val="24"/>
          <w:lang w:val="es-ES_tradnl"/>
        </w:rPr>
      </w:pPr>
      <w:r w:rsidRPr="00567E48">
        <w:rPr>
          <w:rFonts w:ascii="Arial" w:hAnsi="Arial" w:cs="Arial"/>
          <w:sz w:val="24"/>
          <w:szCs w:val="24"/>
          <w:lang w:val="es-ES_tradnl"/>
        </w:rPr>
        <w:t>L</w:t>
      </w:r>
      <w:r w:rsidR="003D3D7D" w:rsidRPr="00567E48">
        <w:rPr>
          <w:rFonts w:ascii="Arial" w:hAnsi="Arial" w:cs="Arial"/>
          <w:sz w:val="24"/>
          <w:szCs w:val="24"/>
          <w:lang w:val="es-ES_tradnl"/>
        </w:rPr>
        <w:t xml:space="preserve">uego, </w:t>
      </w:r>
      <w:r w:rsidR="003D3D7D" w:rsidRPr="00567E48">
        <w:rPr>
          <w:rFonts w:ascii="Arial" w:hAnsi="Arial" w:cs="Arial"/>
          <w:i/>
          <w:sz w:val="24"/>
          <w:szCs w:val="24"/>
          <w:lang w:val="es-ES_tradnl"/>
        </w:rPr>
        <w:t xml:space="preserve">iii) </w:t>
      </w:r>
      <w:r w:rsidR="003D3D7D" w:rsidRPr="00567E48">
        <w:rPr>
          <w:rFonts w:ascii="Arial" w:hAnsi="Arial" w:cs="Arial"/>
          <w:sz w:val="24"/>
          <w:szCs w:val="24"/>
          <w:lang w:val="es-ES_tradnl"/>
        </w:rPr>
        <w:t>durante su afiliación a la “</w:t>
      </w:r>
      <w:r w:rsidR="003D3D7D" w:rsidRPr="00567E48">
        <w:rPr>
          <w:rFonts w:ascii="Arial" w:hAnsi="Arial" w:cs="Arial"/>
          <w:i/>
          <w:sz w:val="24"/>
          <w:szCs w:val="24"/>
          <w:lang w:val="es-ES_tradnl"/>
        </w:rPr>
        <w:t>ARP Seguros Bolívar S.A.”</w:t>
      </w:r>
      <w:r w:rsidR="003D3D7D" w:rsidRPr="00567E48">
        <w:rPr>
          <w:rFonts w:ascii="Arial" w:hAnsi="Arial" w:cs="Arial"/>
          <w:sz w:val="24"/>
          <w:szCs w:val="24"/>
          <w:lang w:val="es-ES_tradnl"/>
        </w:rPr>
        <w:t xml:space="preserve"> sufrió un accidente el 02/07/2007, por lo que la Junta Regional de Calificación de Invalidez estableció una pérdida de la capacidad laboral del </w:t>
      </w:r>
      <w:r w:rsidR="003D3D7D" w:rsidRPr="00567E48">
        <w:rPr>
          <w:rFonts w:ascii="Arial" w:hAnsi="Arial" w:cs="Arial"/>
          <w:b/>
          <w:sz w:val="24"/>
          <w:szCs w:val="24"/>
          <w:lang w:val="es-ES_tradnl"/>
        </w:rPr>
        <w:t>25.39%</w:t>
      </w:r>
      <w:r w:rsidR="003D3D7D" w:rsidRPr="00567E48">
        <w:rPr>
          <w:rFonts w:ascii="Arial" w:hAnsi="Arial" w:cs="Arial"/>
          <w:sz w:val="24"/>
          <w:szCs w:val="24"/>
          <w:lang w:val="es-ES_tradnl"/>
        </w:rPr>
        <w:t xml:space="preserve"> de </w:t>
      </w:r>
      <w:r w:rsidR="003D3D7D" w:rsidRPr="00567E48">
        <w:rPr>
          <w:rFonts w:ascii="Arial" w:hAnsi="Arial" w:cs="Arial"/>
          <w:b/>
          <w:sz w:val="24"/>
          <w:szCs w:val="24"/>
          <w:lang w:val="es-ES_tradnl"/>
        </w:rPr>
        <w:t>origen común</w:t>
      </w:r>
      <w:r w:rsidR="00C03D24" w:rsidRPr="00567E48">
        <w:rPr>
          <w:rFonts w:ascii="Arial" w:hAnsi="Arial" w:cs="Arial"/>
          <w:b/>
          <w:sz w:val="24"/>
          <w:szCs w:val="24"/>
          <w:lang w:val="es-ES_tradnl"/>
        </w:rPr>
        <w:t xml:space="preserve">, </w:t>
      </w:r>
      <w:r w:rsidR="00C03D24" w:rsidRPr="00567E48">
        <w:rPr>
          <w:rFonts w:ascii="Arial" w:hAnsi="Arial" w:cs="Arial"/>
          <w:sz w:val="24"/>
          <w:szCs w:val="24"/>
          <w:lang w:val="es-ES_tradnl"/>
        </w:rPr>
        <w:t xml:space="preserve">estructurada el </w:t>
      </w:r>
      <w:r w:rsidR="00C03D24" w:rsidRPr="00567E48">
        <w:rPr>
          <w:rFonts w:ascii="Arial" w:hAnsi="Arial" w:cs="Arial"/>
          <w:b/>
          <w:sz w:val="24"/>
          <w:szCs w:val="24"/>
          <w:lang w:val="es-ES_tradnl"/>
        </w:rPr>
        <w:t>06/04/2009</w:t>
      </w:r>
      <w:r w:rsidRPr="00567E48">
        <w:rPr>
          <w:rFonts w:ascii="Arial" w:hAnsi="Arial" w:cs="Arial"/>
          <w:sz w:val="24"/>
          <w:szCs w:val="24"/>
          <w:lang w:val="es-ES_tradnl"/>
        </w:rPr>
        <w:t>.</w:t>
      </w:r>
    </w:p>
    <w:p w14:paraId="787E5455" w14:textId="77777777" w:rsidR="005F58B0" w:rsidRPr="00567E48" w:rsidRDefault="005F58B0" w:rsidP="00567E48">
      <w:pPr>
        <w:spacing w:after="0" w:line="276" w:lineRule="auto"/>
        <w:contextualSpacing/>
        <w:jc w:val="both"/>
        <w:rPr>
          <w:rFonts w:ascii="Arial" w:hAnsi="Arial" w:cs="Arial"/>
          <w:sz w:val="24"/>
          <w:szCs w:val="24"/>
          <w:lang w:val="es-ES_tradnl"/>
        </w:rPr>
      </w:pPr>
    </w:p>
    <w:p w14:paraId="2552E4FA" w14:textId="55BA5045" w:rsidR="00121E66" w:rsidRPr="00567E48" w:rsidRDefault="003D3D7D" w:rsidP="00567E48">
      <w:pPr>
        <w:spacing w:after="0" w:line="276" w:lineRule="auto"/>
        <w:contextualSpacing/>
        <w:jc w:val="both"/>
        <w:rPr>
          <w:rFonts w:ascii="Arial" w:hAnsi="Arial" w:cs="Arial"/>
          <w:sz w:val="24"/>
          <w:szCs w:val="24"/>
          <w:lang w:val="es-ES_tradnl"/>
        </w:rPr>
      </w:pPr>
      <w:r w:rsidRPr="00567E48">
        <w:rPr>
          <w:rFonts w:ascii="Arial" w:hAnsi="Arial" w:cs="Arial"/>
          <w:i/>
          <w:sz w:val="24"/>
          <w:szCs w:val="24"/>
          <w:lang w:val="es-ES_tradnl"/>
        </w:rPr>
        <w:t>iv)</w:t>
      </w:r>
      <w:r w:rsidRPr="00567E48">
        <w:rPr>
          <w:rFonts w:ascii="Arial" w:hAnsi="Arial" w:cs="Arial"/>
          <w:sz w:val="24"/>
          <w:szCs w:val="24"/>
          <w:lang w:val="es-ES_tradnl"/>
        </w:rPr>
        <w:t xml:space="preserve"> </w:t>
      </w:r>
      <w:r w:rsidR="005F58B0" w:rsidRPr="00567E48">
        <w:rPr>
          <w:rFonts w:ascii="Arial" w:hAnsi="Arial" w:cs="Arial"/>
          <w:sz w:val="24"/>
          <w:szCs w:val="24"/>
          <w:lang w:val="es-ES_tradnl"/>
        </w:rPr>
        <w:t xml:space="preserve">Este último </w:t>
      </w:r>
      <w:r w:rsidRPr="00567E48">
        <w:rPr>
          <w:rFonts w:ascii="Arial" w:hAnsi="Arial" w:cs="Arial"/>
          <w:sz w:val="24"/>
          <w:szCs w:val="24"/>
          <w:lang w:val="es-ES_tradnl"/>
        </w:rPr>
        <w:t>di</w:t>
      </w:r>
      <w:r w:rsidR="005F58B0" w:rsidRPr="00567E48">
        <w:rPr>
          <w:rFonts w:ascii="Arial" w:hAnsi="Arial" w:cs="Arial"/>
          <w:sz w:val="24"/>
          <w:szCs w:val="24"/>
          <w:lang w:val="es-ES_tradnl"/>
        </w:rPr>
        <w:t>ctamen</w:t>
      </w:r>
      <w:r w:rsidRPr="00567E48">
        <w:rPr>
          <w:rFonts w:ascii="Arial" w:hAnsi="Arial" w:cs="Arial"/>
          <w:sz w:val="24"/>
          <w:szCs w:val="24"/>
          <w:lang w:val="es-ES_tradnl"/>
        </w:rPr>
        <w:t xml:space="preserve"> fue apelado ante la Junta Nacional de Calificación de Invalidez que </w:t>
      </w:r>
      <w:r w:rsidR="005F58B0" w:rsidRPr="00567E48">
        <w:rPr>
          <w:rFonts w:ascii="Arial" w:hAnsi="Arial" w:cs="Arial"/>
          <w:sz w:val="24"/>
          <w:szCs w:val="24"/>
          <w:lang w:val="es-ES_tradnl"/>
        </w:rPr>
        <w:t xml:space="preserve">únicamente </w:t>
      </w:r>
      <w:r w:rsidRPr="00567E48">
        <w:rPr>
          <w:rFonts w:ascii="Arial" w:hAnsi="Arial" w:cs="Arial"/>
          <w:sz w:val="24"/>
          <w:szCs w:val="24"/>
          <w:lang w:val="es-ES_tradnl"/>
        </w:rPr>
        <w:t xml:space="preserve">elevó la pérdida de la capacidad laboral al </w:t>
      </w:r>
      <w:r w:rsidRPr="00567E48">
        <w:rPr>
          <w:rFonts w:ascii="Arial" w:hAnsi="Arial" w:cs="Arial"/>
          <w:b/>
          <w:sz w:val="24"/>
          <w:szCs w:val="24"/>
          <w:lang w:val="es-ES_tradnl"/>
        </w:rPr>
        <w:t>56.49%</w:t>
      </w:r>
      <w:r w:rsidR="005F58B0" w:rsidRPr="00567E48">
        <w:rPr>
          <w:rFonts w:ascii="Arial" w:hAnsi="Arial" w:cs="Arial"/>
          <w:b/>
          <w:sz w:val="24"/>
          <w:szCs w:val="24"/>
          <w:lang w:val="es-ES_tradnl"/>
        </w:rPr>
        <w:t xml:space="preserve">, </w:t>
      </w:r>
      <w:r w:rsidR="005F58B0" w:rsidRPr="00567E48">
        <w:rPr>
          <w:rFonts w:ascii="Arial" w:hAnsi="Arial" w:cs="Arial"/>
          <w:sz w:val="24"/>
          <w:szCs w:val="24"/>
          <w:lang w:val="es-ES_tradnl"/>
        </w:rPr>
        <w:t>dictamen en el que se calificó un 23,70%</w:t>
      </w:r>
      <w:r w:rsidR="00A331EC" w:rsidRPr="00567E48">
        <w:rPr>
          <w:rFonts w:ascii="Arial" w:hAnsi="Arial" w:cs="Arial"/>
          <w:sz w:val="24"/>
          <w:szCs w:val="24"/>
          <w:lang w:val="es-ES_tradnl"/>
        </w:rPr>
        <w:t>,</w:t>
      </w:r>
      <w:r w:rsidR="005F58B0" w:rsidRPr="00567E48">
        <w:rPr>
          <w:rFonts w:ascii="Arial" w:hAnsi="Arial" w:cs="Arial"/>
          <w:sz w:val="24"/>
          <w:szCs w:val="24"/>
          <w:lang w:val="es-ES_tradnl"/>
        </w:rPr>
        <w:t xml:space="preserve"> por enfermedad de rodilla de origen laboral, un 7% de movilidad articular </w:t>
      </w:r>
      <w:r w:rsidR="00A331EC" w:rsidRPr="00567E48">
        <w:rPr>
          <w:rFonts w:ascii="Arial" w:hAnsi="Arial" w:cs="Arial"/>
          <w:sz w:val="24"/>
          <w:szCs w:val="24"/>
          <w:lang w:val="es-ES_tradnl"/>
        </w:rPr>
        <w:t>también</w:t>
      </w:r>
      <w:r w:rsidR="005F58B0" w:rsidRPr="00567E48">
        <w:rPr>
          <w:rFonts w:ascii="Arial" w:hAnsi="Arial" w:cs="Arial"/>
          <w:sz w:val="24"/>
          <w:szCs w:val="24"/>
          <w:lang w:val="es-ES_tradnl"/>
        </w:rPr>
        <w:t xml:space="preserve"> de origen laboral, un 20% por cirugía espinal fallida de origen común y un 10% por arcos de movilidad articular </w:t>
      </w:r>
      <w:r w:rsidR="00A331EC" w:rsidRPr="00567E48">
        <w:rPr>
          <w:rFonts w:ascii="Arial" w:hAnsi="Arial" w:cs="Arial"/>
          <w:sz w:val="24"/>
          <w:szCs w:val="24"/>
          <w:lang w:val="es-ES_tradnl"/>
        </w:rPr>
        <w:t>igualmente</w:t>
      </w:r>
      <w:r w:rsidR="00DE7B5A" w:rsidRPr="00567E48">
        <w:rPr>
          <w:rFonts w:ascii="Arial" w:hAnsi="Arial" w:cs="Arial"/>
          <w:sz w:val="24"/>
          <w:szCs w:val="24"/>
          <w:lang w:val="es-ES_tradnl"/>
        </w:rPr>
        <w:t xml:space="preserve"> </w:t>
      </w:r>
      <w:r w:rsidR="005F58B0" w:rsidRPr="00567E48">
        <w:rPr>
          <w:rFonts w:ascii="Arial" w:hAnsi="Arial" w:cs="Arial"/>
          <w:sz w:val="24"/>
          <w:szCs w:val="24"/>
          <w:lang w:val="es-ES_tradnl"/>
        </w:rPr>
        <w:t>de origen común</w:t>
      </w:r>
      <w:r w:rsidRPr="00567E48">
        <w:rPr>
          <w:rFonts w:ascii="Arial" w:hAnsi="Arial" w:cs="Arial"/>
          <w:b/>
          <w:sz w:val="24"/>
          <w:szCs w:val="24"/>
          <w:lang w:val="es-ES_tradnl"/>
        </w:rPr>
        <w:t>;</w:t>
      </w:r>
      <w:r w:rsidRPr="00567E48">
        <w:rPr>
          <w:rFonts w:ascii="Arial" w:hAnsi="Arial" w:cs="Arial"/>
          <w:i/>
          <w:sz w:val="24"/>
          <w:szCs w:val="24"/>
          <w:lang w:val="es-ES_tradnl"/>
        </w:rPr>
        <w:t xml:space="preserve"> v)</w:t>
      </w:r>
      <w:r w:rsidRPr="00567E48">
        <w:rPr>
          <w:rFonts w:ascii="Arial" w:hAnsi="Arial" w:cs="Arial"/>
          <w:sz w:val="24"/>
          <w:szCs w:val="24"/>
          <w:lang w:val="es-ES_tradnl"/>
        </w:rPr>
        <w:t xml:space="preserve"> infructuosamente solicitó la pensión de invalidez a Seguros Bolívar S.A., que trasladó la petición a Colmena. </w:t>
      </w:r>
    </w:p>
    <w:p w14:paraId="247EA37A" w14:textId="77777777" w:rsidR="005F58B0" w:rsidRPr="00567E48" w:rsidRDefault="005F58B0" w:rsidP="00567E48">
      <w:pPr>
        <w:spacing w:line="276" w:lineRule="auto"/>
        <w:contextualSpacing/>
        <w:jc w:val="both"/>
        <w:rPr>
          <w:rFonts w:ascii="Arial" w:hAnsi="Arial" w:cs="Arial"/>
          <w:sz w:val="24"/>
          <w:szCs w:val="24"/>
          <w:lang w:val="es-ES_tradnl"/>
        </w:rPr>
      </w:pPr>
    </w:p>
    <w:p w14:paraId="751D8B5D" w14:textId="4C2B79F6" w:rsidR="00C03D24" w:rsidRPr="00567E48" w:rsidRDefault="00C03D24" w:rsidP="00567E48">
      <w:pPr>
        <w:spacing w:line="276" w:lineRule="auto"/>
        <w:contextualSpacing/>
        <w:jc w:val="both"/>
        <w:rPr>
          <w:rFonts w:ascii="Arial" w:hAnsi="Arial" w:cs="Arial"/>
          <w:sz w:val="24"/>
          <w:szCs w:val="24"/>
          <w:lang w:val="es-ES_tradnl"/>
        </w:rPr>
      </w:pPr>
      <w:r w:rsidRPr="00567E48">
        <w:rPr>
          <w:rFonts w:ascii="Arial" w:hAnsi="Arial" w:cs="Arial"/>
          <w:b/>
          <w:sz w:val="24"/>
          <w:szCs w:val="24"/>
          <w:lang w:val="es-ES_tradnl"/>
        </w:rPr>
        <w:t xml:space="preserve">Seguros Bolívar S.A. </w:t>
      </w:r>
      <w:r w:rsidRPr="00567E48">
        <w:rPr>
          <w:rFonts w:ascii="Arial" w:hAnsi="Arial" w:cs="Arial"/>
          <w:sz w:val="24"/>
          <w:szCs w:val="24"/>
          <w:lang w:val="es-ES_tradnl"/>
        </w:rPr>
        <w:t xml:space="preserve">se opuso a las pretensiones porque </w:t>
      </w:r>
      <w:r w:rsidR="003C49B6" w:rsidRPr="00567E48">
        <w:rPr>
          <w:rFonts w:ascii="Arial" w:hAnsi="Arial" w:cs="Arial"/>
          <w:sz w:val="24"/>
          <w:szCs w:val="24"/>
          <w:lang w:val="es-ES_tradnl"/>
        </w:rPr>
        <w:t>las patologías calificadas de origen laboral ocurrieron durante la afiliación del demandante a la “</w:t>
      </w:r>
      <w:r w:rsidR="003C49B6" w:rsidRPr="00567E48">
        <w:rPr>
          <w:rFonts w:ascii="Arial" w:hAnsi="Arial" w:cs="Arial"/>
          <w:i/>
          <w:sz w:val="24"/>
          <w:szCs w:val="24"/>
          <w:lang w:val="es-ES_tradnl"/>
        </w:rPr>
        <w:t>ARP Colmena”</w:t>
      </w:r>
      <w:r w:rsidR="009D4D15" w:rsidRPr="00567E48">
        <w:rPr>
          <w:rFonts w:ascii="Arial" w:hAnsi="Arial" w:cs="Arial"/>
          <w:i/>
          <w:sz w:val="24"/>
          <w:szCs w:val="24"/>
          <w:lang w:val="es-ES_tradnl"/>
        </w:rPr>
        <w:t xml:space="preserve">, </w:t>
      </w:r>
      <w:r w:rsidR="009D4D15" w:rsidRPr="00567E48">
        <w:rPr>
          <w:rFonts w:ascii="Arial" w:hAnsi="Arial" w:cs="Arial"/>
          <w:sz w:val="24"/>
          <w:szCs w:val="24"/>
          <w:lang w:val="es-ES_tradnl"/>
        </w:rPr>
        <w:t>y en ese sentido presentó las excepciones de mérito que denominó “</w:t>
      </w:r>
      <w:r w:rsidR="009D4D15" w:rsidRPr="00567E48">
        <w:rPr>
          <w:rFonts w:ascii="Arial" w:hAnsi="Arial" w:cs="Arial"/>
          <w:i/>
          <w:sz w:val="24"/>
          <w:szCs w:val="24"/>
          <w:lang w:val="es-ES_tradnl"/>
        </w:rPr>
        <w:t xml:space="preserve">inexistencia de la obligación de que la ARL Seguros Bolívar reconozca pensión de invalidez al demandante, por no reunir los requisitos mínimos legales para tal efecto”, “prescripción”, </w:t>
      </w:r>
      <w:r w:rsidR="009D4D15" w:rsidRPr="00567E48">
        <w:rPr>
          <w:rFonts w:ascii="Arial" w:hAnsi="Arial" w:cs="Arial"/>
          <w:sz w:val="24"/>
          <w:szCs w:val="24"/>
          <w:lang w:val="es-ES_tradnl"/>
        </w:rPr>
        <w:t xml:space="preserve">entre otras. </w:t>
      </w:r>
    </w:p>
    <w:p w14:paraId="0978756F" w14:textId="77777777" w:rsidR="00C03D24" w:rsidRPr="00567E48" w:rsidRDefault="00C03D24" w:rsidP="00567E48">
      <w:pPr>
        <w:spacing w:line="276" w:lineRule="auto"/>
        <w:contextualSpacing/>
        <w:jc w:val="both"/>
        <w:rPr>
          <w:rFonts w:ascii="Arial" w:hAnsi="Arial" w:cs="Arial"/>
          <w:sz w:val="24"/>
          <w:szCs w:val="24"/>
          <w:lang w:val="es-ES_tradnl"/>
        </w:rPr>
      </w:pPr>
    </w:p>
    <w:p w14:paraId="25C92515" w14:textId="67A655F5" w:rsidR="009D4D15" w:rsidRPr="00567E48" w:rsidRDefault="009D4D15"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b/>
          <w:sz w:val="24"/>
          <w:szCs w:val="24"/>
          <w:lang w:val="es-ES_tradnl"/>
        </w:rPr>
        <w:t>Colmena S.A. Compañía de Seguros</w:t>
      </w:r>
      <w:r w:rsidR="00A0143A" w:rsidRPr="00567E48">
        <w:rPr>
          <w:rFonts w:ascii="Arial" w:hAnsi="Arial" w:cs="Arial"/>
          <w:b/>
          <w:sz w:val="24"/>
          <w:szCs w:val="24"/>
          <w:lang w:val="es-ES_tradnl"/>
        </w:rPr>
        <w:t xml:space="preserve"> </w:t>
      </w:r>
      <w:r w:rsidR="00A0143A" w:rsidRPr="00567E48">
        <w:rPr>
          <w:rFonts w:ascii="Arial" w:hAnsi="Arial" w:cs="Arial"/>
          <w:sz w:val="24"/>
          <w:szCs w:val="24"/>
          <w:lang w:val="es-ES_tradnl"/>
        </w:rPr>
        <w:t xml:space="preserve">al contestar la demanda </w:t>
      </w:r>
      <w:r w:rsidRPr="00567E48">
        <w:rPr>
          <w:rFonts w:ascii="Arial" w:hAnsi="Arial" w:cs="Arial"/>
          <w:sz w:val="24"/>
          <w:szCs w:val="24"/>
          <w:lang w:val="es-ES_tradnl"/>
        </w:rPr>
        <w:t>también se opuso a las pretensiones, porque no</w:t>
      </w:r>
      <w:r w:rsidR="00DE7B5A" w:rsidRPr="00567E48">
        <w:rPr>
          <w:rFonts w:ascii="Arial" w:hAnsi="Arial" w:cs="Arial"/>
          <w:sz w:val="24"/>
          <w:szCs w:val="24"/>
          <w:lang w:val="es-ES_tradnl"/>
        </w:rPr>
        <w:t xml:space="preserve"> se</w:t>
      </w:r>
      <w:r w:rsidRPr="00567E48">
        <w:rPr>
          <w:rFonts w:ascii="Arial" w:hAnsi="Arial" w:cs="Arial"/>
          <w:sz w:val="24"/>
          <w:szCs w:val="24"/>
          <w:lang w:val="es-ES_tradnl"/>
        </w:rPr>
        <w:t xml:space="preserve"> acreditó una pérdida de la capacidad laboral del 50%, pues tan solo alcanzó un “</w:t>
      </w:r>
      <w:r w:rsidRPr="00567E48">
        <w:rPr>
          <w:rFonts w:ascii="Arial" w:hAnsi="Arial" w:cs="Arial"/>
          <w:i/>
          <w:sz w:val="24"/>
          <w:szCs w:val="24"/>
          <w:lang w:val="es-ES_tradnl"/>
        </w:rPr>
        <w:t>39.15%”</w:t>
      </w:r>
      <w:r w:rsidRPr="00567E48">
        <w:rPr>
          <w:rFonts w:ascii="Arial" w:hAnsi="Arial" w:cs="Arial"/>
          <w:sz w:val="24"/>
          <w:szCs w:val="24"/>
          <w:lang w:val="es-ES_tradnl"/>
        </w:rPr>
        <w:t xml:space="preserve"> y tampoco que al momento de la ocurrencia del </w:t>
      </w:r>
      <w:r w:rsidR="00A331EC" w:rsidRPr="00567E48">
        <w:rPr>
          <w:rFonts w:ascii="Arial" w:hAnsi="Arial" w:cs="Arial"/>
          <w:sz w:val="24"/>
          <w:szCs w:val="24"/>
          <w:lang w:val="es-ES_tradnl"/>
        </w:rPr>
        <w:lastRenderedPageBreak/>
        <w:t>accidente</w:t>
      </w:r>
      <w:r w:rsidRPr="00567E48">
        <w:rPr>
          <w:rFonts w:ascii="Arial" w:hAnsi="Arial" w:cs="Arial"/>
          <w:sz w:val="24"/>
          <w:szCs w:val="24"/>
          <w:lang w:val="es-ES_tradnl"/>
        </w:rPr>
        <w:t xml:space="preserve"> de trabajo estuviera</w:t>
      </w:r>
      <w:r w:rsidR="00A331EC" w:rsidRPr="00567E48">
        <w:rPr>
          <w:rFonts w:ascii="Arial" w:hAnsi="Arial" w:cs="Arial"/>
          <w:sz w:val="24"/>
          <w:szCs w:val="24"/>
          <w:lang w:val="es-ES_tradnl"/>
        </w:rPr>
        <w:t xml:space="preserve"> afiliado a dicha aseguradora. P</w:t>
      </w:r>
      <w:r w:rsidRPr="00567E48">
        <w:rPr>
          <w:rFonts w:ascii="Arial" w:hAnsi="Arial" w:cs="Arial"/>
          <w:sz w:val="24"/>
          <w:szCs w:val="24"/>
          <w:lang w:val="es-ES_tradnl"/>
        </w:rPr>
        <w:t>ropuso las excepciones de “</w:t>
      </w:r>
      <w:r w:rsidRPr="00567E48">
        <w:rPr>
          <w:rFonts w:ascii="Arial" w:hAnsi="Arial" w:cs="Arial"/>
          <w:i/>
          <w:sz w:val="24"/>
          <w:szCs w:val="24"/>
          <w:lang w:val="es-ES_tradnl"/>
        </w:rPr>
        <w:t>prescripción”</w:t>
      </w:r>
      <w:r w:rsidRPr="00567E48">
        <w:rPr>
          <w:rFonts w:ascii="Arial" w:hAnsi="Arial" w:cs="Arial"/>
          <w:sz w:val="24"/>
          <w:szCs w:val="24"/>
          <w:lang w:val="es-ES_tradnl"/>
        </w:rPr>
        <w:t xml:space="preserve"> e “</w:t>
      </w:r>
      <w:r w:rsidRPr="00567E48">
        <w:rPr>
          <w:rFonts w:ascii="Arial" w:hAnsi="Arial" w:cs="Arial"/>
          <w:i/>
          <w:sz w:val="24"/>
          <w:szCs w:val="24"/>
          <w:lang w:val="es-ES_tradnl"/>
        </w:rPr>
        <w:t>inexistencia del derecho”,</w:t>
      </w:r>
      <w:r w:rsidRPr="00567E48">
        <w:rPr>
          <w:rFonts w:ascii="Arial" w:hAnsi="Arial" w:cs="Arial"/>
          <w:sz w:val="24"/>
          <w:szCs w:val="24"/>
          <w:lang w:val="es-ES_tradnl"/>
        </w:rPr>
        <w:t xml:space="preserve"> entre otras. </w:t>
      </w:r>
    </w:p>
    <w:p w14:paraId="6E9B71F4" w14:textId="77777777" w:rsidR="0044524A" w:rsidRPr="00567E48" w:rsidRDefault="0044524A" w:rsidP="00567E48">
      <w:pPr>
        <w:widowControl w:val="0"/>
        <w:tabs>
          <w:tab w:val="left" w:pos="709"/>
          <w:tab w:val="left" w:pos="1065"/>
        </w:tabs>
        <w:autoSpaceDE w:val="0"/>
        <w:autoSpaceDN w:val="0"/>
        <w:adjustRightInd w:val="0"/>
        <w:spacing w:after="0" w:line="276" w:lineRule="auto"/>
        <w:jc w:val="both"/>
        <w:rPr>
          <w:rFonts w:ascii="Arial" w:hAnsi="Arial" w:cs="Arial"/>
          <w:b/>
          <w:sz w:val="24"/>
          <w:szCs w:val="24"/>
          <w:lang w:val="es-ES_tradnl"/>
        </w:rPr>
      </w:pPr>
    </w:p>
    <w:p w14:paraId="46558824" w14:textId="1BA750F0"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b/>
          <w:sz w:val="24"/>
          <w:szCs w:val="24"/>
          <w:lang w:val="es-ES_tradnl"/>
        </w:rPr>
      </w:pPr>
      <w:r w:rsidRPr="00567E48">
        <w:rPr>
          <w:rFonts w:ascii="Arial" w:hAnsi="Arial" w:cs="Arial"/>
          <w:b/>
          <w:sz w:val="24"/>
          <w:szCs w:val="24"/>
          <w:lang w:val="es-ES_tradnl"/>
        </w:rPr>
        <w:t>2. Crónica procesal</w:t>
      </w:r>
    </w:p>
    <w:p w14:paraId="5A549F93" w14:textId="77777777"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b/>
          <w:sz w:val="24"/>
          <w:szCs w:val="24"/>
          <w:lang w:val="es-ES_tradnl"/>
        </w:rPr>
      </w:pPr>
    </w:p>
    <w:p w14:paraId="327128C7" w14:textId="52E31306" w:rsidR="009D4D15" w:rsidRPr="00567E48" w:rsidRDefault="00150463"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Durante el trámite de la audiencia del artículo 77 realizada el 08-05-2014, se accedió a la solicitud probatoria tendiente a la realización de un dictamen por parte de la Junta de Calificación de Invalidez de Risaralda para determinar el origen de la PCL y la fecha de </w:t>
      </w:r>
      <w:r w:rsidR="00E51B0F" w:rsidRPr="00567E48">
        <w:rPr>
          <w:rFonts w:ascii="Arial" w:hAnsi="Arial" w:cs="Arial"/>
          <w:sz w:val="24"/>
          <w:szCs w:val="24"/>
          <w:lang w:val="es-ES_tradnl"/>
        </w:rPr>
        <w:t>estructuración</w:t>
      </w:r>
      <w:r w:rsidRPr="00567E48">
        <w:rPr>
          <w:rFonts w:ascii="Arial" w:hAnsi="Arial" w:cs="Arial"/>
          <w:sz w:val="24"/>
          <w:szCs w:val="24"/>
          <w:lang w:val="es-ES_tradnl"/>
        </w:rPr>
        <w:t xml:space="preserve">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155 c. 1). Dictamen que</w:t>
      </w:r>
      <w:r w:rsidR="00155C6E" w:rsidRPr="00567E48">
        <w:rPr>
          <w:rFonts w:ascii="Arial" w:hAnsi="Arial" w:cs="Arial"/>
          <w:sz w:val="24"/>
          <w:szCs w:val="24"/>
          <w:lang w:val="es-ES_tradnl"/>
        </w:rPr>
        <w:t>,</w:t>
      </w:r>
      <w:r w:rsidRPr="00567E48">
        <w:rPr>
          <w:rFonts w:ascii="Arial" w:hAnsi="Arial" w:cs="Arial"/>
          <w:sz w:val="24"/>
          <w:szCs w:val="24"/>
          <w:lang w:val="es-ES_tradnl"/>
        </w:rPr>
        <w:t xml:space="preserve"> emitido el 11-05-2015</w:t>
      </w:r>
      <w:r w:rsidR="00155C6E" w:rsidRPr="00567E48">
        <w:rPr>
          <w:rFonts w:ascii="Arial" w:hAnsi="Arial" w:cs="Arial"/>
          <w:sz w:val="24"/>
          <w:szCs w:val="24"/>
          <w:lang w:val="es-ES_tradnl"/>
        </w:rPr>
        <w:t>,</w:t>
      </w:r>
      <w:r w:rsidRPr="00567E48">
        <w:rPr>
          <w:rFonts w:ascii="Arial" w:hAnsi="Arial" w:cs="Arial"/>
          <w:sz w:val="24"/>
          <w:szCs w:val="24"/>
          <w:lang w:val="es-ES_tradnl"/>
        </w:rPr>
        <w:t xml:space="preserve"> determinó un 52.22% de pérdida de la capacidad laboral de origen común estructurada el 18-10-2012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219 a 222 c. 1), que fue objetado por</w:t>
      </w:r>
      <w:r w:rsidR="006F6581" w:rsidRPr="00567E48">
        <w:rPr>
          <w:rFonts w:ascii="Arial" w:hAnsi="Arial" w:cs="Arial"/>
          <w:sz w:val="24"/>
          <w:szCs w:val="24"/>
          <w:lang w:val="es-ES_tradnl"/>
        </w:rPr>
        <w:t xml:space="preserve"> “</w:t>
      </w:r>
      <w:r w:rsidR="006F6581" w:rsidRPr="00567E48">
        <w:rPr>
          <w:rFonts w:ascii="Arial" w:hAnsi="Arial" w:cs="Arial"/>
          <w:i/>
          <w:sz w:val="24"/>
          <w:szCs w:val="24"/>
          <w:lang w:val="es-ES_tradnl"/>
        </w:rPr>
        <w:t>error grave”</w:t>
      </w:r>
      <w:r w:rsidR="006F6581" w:rsidRPr="00567E48">
        <w:rPr>
          <w:rFonts w:ascii="Arial" w:hAnsi="Arial" w:cs="Arial"/>
          <w:sz w:val="24"/>
          <w:szCs w:val="24"/>
          <w:lang w:val="es-ES_tradnl"/>
        </w:rPr>
        <w:t xml:space="preserve"> por</w:t>
      </w:r>
      <w:r w:rsidRPr="00567E48">
        <w:rPr>
          <w:rFonts w:ascii="Arial" w:hAnsi="Arial" w:cs="Arial"/>
          <w:sz w:val="24"/>
          <w:szCs w:val="24"/>
          <w:lang w:val="es-ES_tradnl"/>
        </w:rPr>
        <w:t xml:space="preserve"> el demandante </w:t>
      </w:r>
      <w:r w:rsidR="00155C6E" w:rsidRPr="00567E48">
        <w:rPr>
          <w:rFonts w:ascii="Arial" w:hAnsi="Arial" w:cs="Arial"/>
          <w:sz w:val="24"/>
          <w:szCs w:val="24"/>
          <w:lang w:val="es-ES_tradnl"/>
        </w:rPr>
        <w:t xml:space="preserve">pues </w:t>
      </w:r>
      <w:r w:rsidR="006F6581" w:rsidRPr="00567E48">
        <w:rPr>
          <w:rFonts w:ascii="Arial" w:hAnsi="Arial" w:cs="Arial"/>
          <w:sz w:val="24"/>
          <w:szCs w:val="24"/>
          <w:lang w:val="es-ES_tradnl"/>
        </w:rPr>
        <w:t xml:space="preserve">a su juicio no podía rebajarse el porcentaje de calificación, y la fecha de estructuración debía ser la que se indicó en la demanda -09/04/2009- </w:t>
      </w:r>
      <w:r w:rsidRPr="00567E48">
        <w:rPr>
          <w:rFonts w:ascii="Arial" w:hAnsi="Arial" w:cs="Arial"/>
          <w:sz w:val="24"/>
          <w:szCs w:val="24"/>
          <w:lang w:val="es-ES_tradnl"/>
        </w:rPr>
        <w:t>(</w:t>
      </w:r>
      <w:proofErr w:type="spellStart"/>
      <w:r w:rsidRPr="00567E48">
        <w:rPr>
          <w:rFonts w:ascii="Arial" w:hAnsi="Arial" w:cs="Arial"/>
          <w:sz w:val="24"/>
          <w:szCs w:val="24"/>
          <w:lang w:val="es-ES_tradnl"/>
        </w:rPr>
        <w:t>fls</w:t>
      </w:r>
      <w:proofErr w:type="spellEnd"/>
      <w:r w:rsidRPr="00567E48">
        <w:rPr>
          <w:rFonts w:ascii="Arial" w:hAnsi="Arial" w:cs="Arial"/>
          <w:sz w:val="24"/>
          <w:szCs w:val="24"/>
          <w:lang w:val="es-ES_tradnl"/>
        </w:rPr>
        <w:t>. 224 a 226 c. 1)</w:t>
      </w:r>
      <w:r w:rsidR="00155C6E" w:rsidRPr="00567E48">
        <w:rPr>
          <w:rFonts w:ascii="Arial" w:hAnsi="Arial" w:cs="Arial"/>
          <w:sz w:val="24"/>
          <w:szCs w:val="24"/>
          <w:lang w:val="es-ES_tradnl"/>
        </w:rPr>
        <w:t>. U</w:t>
      </w:r>
      <w:r w:rsidR="006F6581" w:rsidRPr="00567E48">
        <w:rPr>
          <w:rFonts w:ascii="Arial" w:hAnsi="Arial" w:cs="Arial"/>
          <w:sz w:val="24"/>
          <w:szCs w:val="24"/>
          <w:lang w:val="es-ES_tradnl"/>
        </w:rPr>
        <w:t>na vez corrido el traslado a la Junta de Calificación de Invalidez de Risaralda (</w:t>
      </w:r>
      <w:proofErr w:type="spellStart"/>
      <w:r w:rsidR="006F6581" w:rsidRPr="00567E48">
        <w:rPr>
          <w:rFonts w:ascii="Arial" w:hAnsi="Arial" w:cs="Arial"/>
          <w:sz w:val="24"/>
          <w:szCs w:val="24"/>
          <w:lang w:val="es-ES_tradnl"/>
        </w:rPr>
        <w:t>fl</w:t>
      </w:r>
      <w:proofErr w:type="spellEnd"/>
      <w:r w:rsidR="006F6581" w:rsidRPr="00567E48">
        <w:rPr>
          <w:rFonts w:ascii="Arial" w:hAnsi="Arial" w:cs="Arial"/>
          <w:sz w:val="24"/>
          <w:szCs w:val="24"/>
          <w:lang w:val="es-ES_tradnl"/>
        </w:rPr>
        <w:t xml:space="preserve">.  227 </w:t>
      </w:r>
      <w:proofErr w:type="gramStart"/>
      <w:r w:rsidR="006F6581" w:rsidRPr="00567E48">
        <w:rPr>
          <w:rFonts w:ascii="Arial" w:hAnsi="Arial" w:cs="Arial"/>
          <w:sz w:val="24"/>
          <w:szCs w:val="24"/>
          <w:lang w:val="es-ES_tradnl"/>
        </w:rPr>
        <w:t>c</w:t>
      </w:r>
      <w:proofErr w:type="gramEnd"/>
      <w:r w:rsidR="006F6581" w:rsidRPr="00567E48">
        <w:rPr>
          <w:rFonts w:ascii="Arial" w:hAnsi="Arial" w:cs="Arial"/>
          <w:sz w:val="24"/>
          <w:szCs w:val="24"/>
          <w:lang w:val="es-ES_tradnl"/>
        </w:rPr>
        <w:t>. 1), se e</w:t>
      </w:r>
      <w:r w:rsidR="00296358" w:rsidRPr="00567E48">
        <w:rPr>
          <w:rFonts w:ascii="Arial" w:hAnsi="Arial" w:cs="Arial"/>
          <w:sz w:val="24"/>
          <w:szCs w:val="24"/>
          <w:lang w:val="es-ES_tradnl"/>
        </w:rPr>
        <w:t xml:space="preserve">xplicó que </w:t>
      </w:r>
      <w:r w:rsidR="006F6581" w:rsidRPr="00567E48">
        <w:rPr>
          <w:rFonts w:ascii="Arial" w:hAnsi="Arial" w:cs="Arial"/>
          <w:sz w:val="24"/>
          <w:szCs w:val="24"/>
          <w:lang w:val="es-ES_tradnl"/>
        </w:rPr>
        <w:t xml:space="preserve">se había realizado un análisis integral de las patologías </w:t>
      </w:r>
      <w:r w:rsidR="002720E4" w:rsidRPr="00567E48">
        <w:rPr>
          <w:rFonts w:ascii="Arial" w:hAnsi="Arial" w:cs="Arial"/>
          <w:sz w:val="24"/>
          <w:szCs w:val="24"/>
          <w:lang w:val="es-ES_tradnl"/>
        </w:rPr>
        <w:t xml:space="preserve">para determinar la fecha de estructuración y el porcentaje </w:t>
      </w:r>
      <w:r w:rsidR="00296358" w:rsidRPr="00567E48">
        <w:rPr>
          <w:rFonts w:ascii="Arial" w:hAnsi="Arial" w:cs="Arial"/>
          <w:sz w:val="24"/>
          <w:szCs w:val="24"/>
          <w:lang w:val="es-ES_tradnl"/>
        </w:rPr>
        <w:t>de conformidad con la Sentencia T-518-2011</w:t>
      </w:r>
      <w:r w:rsidR="002720E4" w:rsidRPr="00567E48">
        <w:rPr>
          <w:rFonts w:ascii="Arial" w:hAnsi="Arial" w:cs="Arial"/>
          <w:sz w:val="24"/>
          <w:szCs w:val="24"/>
          <w:lang w:val="es-ES_tradnl"/>
        </w:rPr>
        <w:t xml:space="preserve"> y C-425-2005</w:t>
      </w:r>
      <w:r w:rsidR="00296358" w:rsidRPr="00567E48">
        <w:rPr>
          <w:rFonts w:ascii="Arial" w:hAnsi="Arial" w:cs="Arial"/>
          <w:sz w:val="24"/>
          <w:szCs w:val="24"/>
          <w:lang w:val="es-ES_tradnl"/>
        </w:rPr>
        <w:t xml:space="preserve">, y en tanto las </w:t>
      </w:r>
      <w:r w:rsidR="00155C6E" w:rsidRPr="00567E48">
        <w:rPr>
          <w:rFonts w:ascii="Arial" w:hAnsi="Arial" w:cs="Arial"/>
          <w:sz w:val="24"/>
          <w:szCs w:val="24"/>
          <w:lang w:val="es-ES_tradnl"/>
        </w:rPr>
        <w:t>dolencias</w:t>
      </w:r>
      <w:r w:rsidR="00296358" w:rsidRPr="00567E48">
        <w:rPr>
          <w:rFonts w:ascii="Arial" w:hAnsi="Arial" w:cs="Arial"/>
          <w:sz w:val="24"/>
          <w:szCs w:val="24"/>
          <w:lang w:val="es-ES_tradnl"/>
        </w:rPr>
        <w:t xml:space="preserve"> de origen común eran predominantes frente a las de origen laboral, además de posteriores a esta últimas, entonces el origen </w:t>
      </w:r>
      <w:r w:rsidR="00155C6E" w:rsidRPr="00567E48">
        <w:rPr>
          <w:rFonts w:ascii="Arial" w:hAnsi="Arial" w:cs="Arial"/>
          <w:sz w:val="24"/>
          <w:szCs w:val="24"/>
          <w:lang w:val="es-ES_tradnl"/>
        </w:rPr>
        <w:t xml:space="preserve">de la PCL </w:t>
      </w:r>
      <w:r w:rsidR="00296358" w:rsidRPr="00567E48">
        <w:rPr>
          <w:rFonts w:ascii="Arial" w:hAnsi="Arial" w:cs="Arial"/>
          <w:sz w:val="24"/>
          <w:szCs w:val="24"/>
          <w:lang w:val="es-ES_tradnl"/>
        </w:rPr>
        <w:t>era común (</w:t>
      </w:r>
      <w:proofErr w:type="spellStart"/>
      <w:r w:rsidR="00296358" w:rsidRPr="00567E48">
        <w:rPr>
          <w:rFonts w:ascii="Arial" w:hAnsi="Arial" w:cs="Arial"/>
          <w:sz w:val="24"/>
          <w:szCs w:val="24"/>
          <w:lang w:val="es-ES_tradnl"/>
        </w:rPr>
        <w:t>fl</w:t>
      </w:r>
      <w:proofErr w:type="spellEnd"/>
      <w:r w:rsidR="00296358" w:rsidRPr="00567E48">
        <w:rPr>
          <w:rFonts w:ascii="Arial" w:hAnsi="Arial" w:cs="Arial"/>
          <w:sz w:val="24"/>
          <w:szCs w:val="24"/>
          <w:lang w:val="es-ES_tradnl"/>
        </w:rPr>
        <w:t>. 230 c. 1)</w:t>
      </w:r>
      <w:r w:rsidRPr="00567E48">
        <w:rPr>
          <w:rFonts w:ascii="Arial" w:hAnsi="Arial" w:cs="Arial"/>
          <w:sz w:val="24"/>
          <w:szCs w:val="24"/>
          <w:lang w:val="es-ES_tradnl"/>
        </w:rPr>
        <w:t>.</w:t>
      </w:r>
    </w:p>
    <w:p w14:paraId="63ABF277" w14:textId="77777777"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5681A2F5" w14:textId="0BA06707"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t>Luego, el 26-02-2016 el despacho de conocimiento solicitó al demandante que informara el fondo de pensiones al que se encontraba afiliado, debido a los resultados del dictamen de pérdida de capacidad laboral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232 c. 1).</w:t>
      </w:r>
    </w:p>
    <w:p w14:paraId="241D1AF8" w14:textId="77777777"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239D1D3C" w14:textId="733B050D"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t>Así, el 13-06-2016 el juzgado de instancia adujo que en tanto la pérdida de la capacidad laboral del demandante era de carácter integral por comprender patologías profesionales y comunes, se ordenó a la junta de calificación que aclarara y complementara la calificación; además ordenó la vinculación como litisconsorte necesario al fondo de pensiones al que el demandante estuviese afiliado (</w:t>
      </w:r>
      <w:proofErr w:type="spellStart"/>
      <w:r w:rsidRPr="00567E48">
        <w:rPr>
          <w:rFonts w:ascii="Arial" w:hAnsi="Arial" w:cs="Arial"/>
          <w:sz w:val="24"/>
          <w:szCs w:val="24"/>
          <w:lang w:val="es-ES_tradnl"/>
        </w:rPr>
        <w:t>fls</w:t>
      </w:r>
      <w:proofErr w:type="spellEnd"/>
      <w:r w:rsidRPr="00567E48">
        <w:rPr>
          <w:rFonts w:ascii="Arial" w:hAnsi="Arial" w:cs="Arial"/>
          <w:sz w:val="24"/>
          <w:szCs w:val="24"/>
          <w:lang w:val="es-ES_tradnl"/>
        </w:rPr>
        <w:t>. 235 a 236 c. 1).</w:t>
      </w:r>
    </w:p>
    <w:p w14:paraId="0592FE86" w14:textId="77777777"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3A3DA5EB" w14:textId="2F8567CD"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t>En ese sentido, la Junta Regional de Calificación de Invalidez de Risaralda aclaró el dictamen para establecer que únicamente el 5% de las patologías presentadas por el demandante eran de origen laboral y las restantes – 22,4; 15; 9.9 y 5% - eran de origen común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238 c. 1).</w:t>
      </w:r>
    </w:p>
    <w:p w14:paraId="21C5777B" w14:textId="77777777" w:rsidR="00296358" w:rsidRPr="00567E48" w:rsidRDefault="00296358"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2BEBED34" w14:textId="798EF50D" w:rsidR="00296358" w:rsidRPr="00567E48" w:rsidRDefault="00872FD4"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b/>
          <w:sz w:val="24"/>
          <w:szCs w:val="24"/>
          <w:lang w:val="es-ES_tradnl"/>
        </w:rPr>
        <w:t xml:space="preserve">Colpensiones </w:t>
      </w:r>
      <w:r w:rsidRPr="00567E48">
        <w:rPr>
          <w:rFonts w:ascii="Arial" w:hAnsi="Arial" w:cs="Arial"/>
          <w:sz w:val="24"/>
          <w:szCs w:val="24"/>
          <w:lang w:val="es-ES_tradnl"/>
        </w:rPr>
        <w:t>al contestar la demanda se opuso a las pretensiones porque el demandante solicitó el reconocimiento de una pensión de invalidez de origen profesional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242 a 249 c. 1); sin que dentro de igual término Alonso de Jesús Martínez Salazar procediera a reformar la demanda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259 c. 1).</w:t>
      </w:r>
    </w:p>
    <w:p w14:paraId="3117CFE3" w14:textId="77777777" w:rsidR="00872FD4" w:rsidRPr="00567E48" w:rsidRDefault="00872FD4"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7C5BFFC3" w14:textId="5F3C43BB" w:rsidR="00872FD4" w:rsidRPr="00567E48" w:rsidRDefault="00872FD4"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t>En consecuencia, el 27-03-2017 se realizó nuevamente la audiencia del art. 77 del C.P.L. y de la S.S. en la que se determinó como problema jurídico “</w:t>
      </w:r>
      <w:r w:rsidRPr="00C80793">
        <w:rPr>
          <w:rFonts w:ascii="Arial" w:hAnsi="Arial" w:cs="Arial"/>
          <w:i/>
          <w:szCs w:val="24"/>
          <w:lang w:val="es-ES_tradnl"/>
        </w:rPr>
        <w:t>si el señor Alonso de Jesús Martínez Salazar cumple con los requisitos legales y por consiguiente tiene derecho al reconocimiento y pago de la pensión de invalidez, desde el 06 de abril de 2009, en caso afirmativo se debe</w:t>
      </w:r>
      <w:r w:rsidR="002720E4" w:rsidRPr="00C80793">
        <w:rPr>
          <w:rFonts w:ascii="Arial" w:hAnsi="Arial" w:cs="Arial"/>
          <w:i/>
          <w:szCs w:val="24"/>
          <w:lang w:val="es-ES_tradnl"/>
        </w:rPr>
        <w:t xml:space="preserve"> </w:t>
      </w:r>
      <w:r w:rsidRPr="00C80793">
        <w:rPr>
          <w:rFonts w:ascii="Arial" w:hAnsi="Arial" w:cs="Arial"/>
          <w:i/>
          <w:szCs w:val="24"/>
          <w:lang w:val="es-ES_tradnl"/>
        </w:rPr>
        <w:t>determinar si l</w:t>
      </w:r>
      <w:r w:rsidR="00155C6E" w:rsidRPr="00C80793">
        <w:rPr>
          <w:rFonts w:ascii="Arial" w:hAnsi="Arial" w:cs="Arial"/>
          <w:i/>
          <w:szCs w:val="24"/>
          <w:lang w:val="es-ES_tradnl"/>
        </w:rPr>
        <w:t>a misma está a cargo de una sola</w:t>
      </w:r>
      <w:r w:rsidRPr="00C80793">
        <w:rPr>
          <w:rFonts w:ascii="Arial" w:hAnsi="Arial" w:cs="Arial"/>
          <w:i/>
          <w:szCs w:val="24"/>
          <w:lang w:val="es-ES_tradnl"/>
        </w:rPr>
        <w:t xml:space="preserve"> de las entidades demandadas o la vinculada, o si por le contrario para el </w:t>
      </w:r>
      <w:r w:rsidR="002720E4" w:rsidRPr="00C80793">
        <w:rPr>
          <w:rFonts w:ascii="Arial" w:hAnsi="Arial" w:cs="Arial"/>
          <w:i/>
          <w:szCs w:val="24"/>
          <w:lang w:val="es-ES_tradnl"/>
        </w:rPr>
        <w:t>e</w:t>
      </w:r>
      <w:r w:rsidRPr="00C80793">
        <w:rPr>
          <w:rFonts w:ascii="Arial" w:hAnsi="Arial" w:cs="Arial"/>
          <w:i/>
          <w:szCs w:val="24"/>
          <w:lang w:val="es-ES_tradnl"/>
        </w:rPr>
        <w:t>fecto deben concurrir todas o algunas de ellas…</w:t>
      </w:r>
      <w:r w:rsidRPr="00567E48">
        <w:rPr>
          <w:rFonts w:ascii="Arial" w:hAnsi="Arial" w:cs="Arial"/>
          <w:i/>
          <w:sz w:val="24"/>
          <w:szCs w:val="24"/>
          <w:lang w:val="es-ES_tradnl"/>
        </w:rPr>
        <w:t xml:space="preserve">” </w:t>
      </w:r>
      <w:r w:rsidRPr="00567E48">
        <w:rPr>
          <w:rFonts w:ascii="Arial" w:hAnsi="Arial" w:cs="Arial"/>
          <w:sz w:val="24"/>
          <w:szCs w:val="24"/>
          <w:lang w:val="es-ES_tradnl"/>
        </w:rPr>
        <w:t>(</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xml:space="preserve">. 265 vto. </w:t>
      </w:r>
      <w:r w:rsidR="00B50DF3" w:rsidRPr="00567E48">
        <w:rPr>
          <w:rFonts w:ascii="Arial" w:hAnsi="Arial" w:cs="Arial"/>
          <w:sz w:val="24"/>
          <w:szCs w:val="24"/>
          <w:lang w:val="es-ES_tradnl"/>
        </w:rPr>
        <w:t xml:space="preserve">y 442 vto., </w:t>
      </w:r>
      <w:r w:rsidRPr="00567E48">
        <w:rPr>
          <w:rFonts w:ascii="Arial" w:hAnsi="Arial" w:cs="Arial"/>
          <w:sz w:val="24"/>
          <w:szCs w:val="24"/>
          <w:lang w:val="es-ES_tradnl"/>
        </w:rPr>
        <w:t>c. 1).</w:t>
      </w:r>
    </w:p>
    <w:p w14:paraId="0CDA5C98" w14:textId="77777777" w:rsidR="00872FD4" w:rsidRPr="00567E48" w:rsidRDefault="00872FD4"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2FEEE506" w14:textId="6098D545" w:rsidR="00872FD4" w:rsidRPr="00567E48" w:rsidRDefault="00872FD4"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lastRenderedPageBreak/>
        <w:t>Luego, el juzgado de oficio solicitó nuevamente a la Junta Regional de Calificación de Invalidez de Risaralda que complementara el dictamen realizado en el año 2015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279 c. 1</w:t>
      </w:r>
      <w:r w:rsidR="00B50DF3" w:rsidRPr="00567E48">
        <w:rPr>
          <w:rFonts w:ascii="Arial" w:hAnsi="Arial" w:cs="Arial"/>
          <w:sz w:val="24"/>
          <w:szCs w:val="24"/>
          <w:lang w:val="es-ES_tradnl"/>
        </w:rPr>
        <w:t xml:space="preserve">), que al contestar indicó la imposibilidad de tal petición debido al cambio de las salas de calificación. </w:t>
      </w:r>
      <w:r w:rsidRPr="00567E48">
        <w:rPr>
          <w:rFonts w:ascii="Arial" w:hAnsi="Arial" w:cs="Arial"/>
          <w:sz w:val="24"/>
          <w:szCs w:val="24"/>
          <w:lang w:val="es-ES_tradnl"/>
        </w:rPr>
        <w:t xml:space="preserve"> </w:t>
      </w:r>
    </w:p>
    <w:p w14:paraId="2C577A1E" w14:textId="77777777" w:rsidR="00467452" w:rsidRPr="00567E48" w:rsidRDefault="00467452"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32F491DD" w14:textId="4D99A75B" w:rsidR="00467452" w:rsidRPr="00567E48" w:rsidRDefault="00467452"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t>El 05-06-2018 el demandante ratificó al juzgado que el origen de su invalidez era profesional, pues su porcentaje es superior a las de origen común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289 c. 1).</w:t>
      </w:r>
    </w:p>
    <w:p w14:paraId="09A65864" w14:textId="77777777" w:rsidR="00467452" w:rsidRPr="00567E48" w:rsidRDefault="00467452"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1AB61C49" w14:textId="70CE20EC" w:rsidR="00467452" w:rsidRPr="00567E48" w:rsidRDefault="00467452"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El 24-08-2018 el despacho </w:t>
      </w:r>
      <w:r w:rsidR="00C80793">
        <w:rPr>
          <w:rFonts w:ascii="Arial" w:hAnsi="Arial" w:cs="Arial"/>
          <w:sz w:val="24"/>
          <w:szCs w:val="24"/>
          <w:lang w:val="es-ES_tradnl"/>
        </w:rPr>
        <w:t>de conocimiento vinculó como li</w:t>
      </w:r>
      <w:r w:rsidRPr="00567E48">
        <w:rPr>
          <w:rFonts w:ascii="Arial" w:hAnsi="Arial" w:cs="Arial"/>
          <w:sz w:val="24"/>
          <w:szCs w:val="24"/>
          <w:lang w:val="es-ES_tradnl"/>
        </w:rPr>
        <w:t>tisconsorte necesario a Protección S.A. debido a que allí se encuentra afiliado actualmente el demandante, todo ello por</w:t>
      </w:r>
      <w:r w:rsidR="00155C6E" w:rsidRPr="00567E48">
        <w:rPr>
          <w:rFonts w:ascii="Arial" w:hAnsi="Arial" w:cs="Arial"/>
          <w:sz w:val="24"/>
          <w:szCs w:val="24"/>
          <w:lang w:val="es-ES_tradnl"/>
        </w:rPr>
        <w:t>que la pretensión del actor está</w:t>
      </w:r>
      <w:r w:rsidRPr="00567E48">
        <w:rPr>
          <w:rFonts w:ascii="Arial" w:hAnsi="Arial" w:cs="Arial"/>
          <w:sz w:val="24"/>
          <w:szCs w:val="24"/>
          <w:lang w:val="es-ES_tradnl"/>
        </w:rPr>
        <w:t xml:space="preserve"> dirigida a obtener una pensión de invalidez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307 c. 1).</w:t>
      </w:r>
    </w:p>
    <w:p w14:paraId="20B72F28" w14:textId="77777777" w:rsidR="00467452" w:rsidRPr="00567E48" w:rsidRDefault="00467452" w:rsidP="00567E48">
      <w:pPr>
        <w:widowControl w:val="0"/>
        <w:tabs>
          <w:tab w:val="left" w:pos="709"/>
          <w:tab w:val="left" w:pos="1065"/>
        </w:tabs>
        <w:autoSpaceDE w:val="0"/>
        <w:autoSpaceDN w:val="0"/>
        <w:adjustRightInd w:val="0"/>
        <w:spacing w:after="0" w:line="276" w:lineRule="auto"/>
        <w:jc w:val="both"/>
        <w:rPr>
          <w:rFonts w:ascii="Arial" w:hAnsi="Arial" w:cs="Arial"/>
          <w:b/>
          <w:sz w:val="24"/>
          <w:szCs w:val="24"/>
          <w:lang w:val="es-ES_tradnl"/>
        </w:rPr>
      </w:pPr>
    </w:p>
    <w:p w14:paraId="38C74D00" w14:textId="0A9AC505" w:rsidR="00467452" w:rsidRPr="00567E48" w:rsidRDefault="00467452"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b/>
          <w:sz w:val="24"/>
          <w:szCs w:val="24"/>
          <w:lang w:val="es-ES_tradnl"/>
        </w:rPr>
        <w:t xml:space="preserve">Protección S.A. </w:t>
      </w:r>
      <w:r w:rsidRPr="00567E48">
        <w:rPr>
          <w:rFonts w:ascii="Arial" w:hAnsi="Arial" w:cs="Arial"/>
          <w:sz w:val="24"/>
          <w:szCs w:val="24"/>
          <w:lang w:val="es-ES_tradnl"/>
        </w:rPr>
        <w:t>se opuso a las pretensiones porque el demandante recibió devolución de saldos el 10-09-2013 y por ello quedó excluido del sistema general de pensiones</w:t>
      </w:r>
      <w:r w:rsidR="002720E4" w:rsidRPr="00567E48">
        <w:rPr>
          <w:rFonts w:ascii="Arial" w:hAnsi="Arial" w:cs="Arial"/>
          <w:sz w:val="24"/>
          <w:szCs w:val="24"/>
          <w:lang w:val="es-ES_tradnl"/>
        </w:rPr>
        <w:t>, por lo que</w:t>
      </w:r>
      <w:r w:rsidRPr="00567E48">
        <w:rPr>
          <w:rFonts w:ascii="Arial" w:hAnsi="Arial" w:cs="Arial"/>
          <w:sz w:val="24"/>
          <w:szCs w:val="24"/>
          <w:lang w:val="es-ES_tradnl"/>
        </w:rPr>
        <w:t xml:space="preserve"> no se encuentra en mora de reconocer pensión alguna, pues </w:t>
      </w:r>
      <w:r w:rsidR="002720E4" w:rsidRPr="00567E48">
        <w:rPr>
          <w:rFonts w:ascii="Arial" w:hAnsi="Arial" w:cs="Arial"/>
          <w:sz w:val="24"/>
          <w:szCs w:val="24"/>
          <w:lang w:val="es-ES_tradnl"/>
        </w:rPr>
        <w:t xml:space="preserve">el demandante esta por fuera de </w:t>
      </w:r>
      <w:r w:rsidRPr="00567E48">
        <w:rPr>
          <w:rFonts w:ascii="Arial" w:hAnsi="Arial" w:cs="Arial"/>
          <w:sz w:val="24"/>
          <w:szCs w:val="24"/>
          <w:lang w:val="es-ES_tradnl"/>
        </w:rPr>
        <w:t xml:space="preserve">la cobertura del sistema general de pensiones. </w:t>
      </w:r>
    </w:p>
    <w:p w14:paraId="776012B8" w14:textId="77777777" w:rsidR="00467452" w:rsidRPr="00567E48" w:rsidRDefault="00467452"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p>
    <w:p w14:paraId="12CF38B3" w14:textId="67742211" w:rsidR="00467452" w:rsidRPr="00567E48" w:rsidRDefault="00467452" w:rsidP="00567E48">
      <w:pPr>
        <w:widowControl w:val="0"/>
        <w:tabs>
          <w:tab w:val="left" w:pos="709"/>
          <w:tab w:val="left" w:pos="1065"/>
        </w:tabs>
        <w:autoSpaceDE w:val="0"/>
        <w:autoSpaceDN w:val="0"/>
        <w:adjustRightInd w:val="0"/>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Concretamente explicó que </w:t>
      </w:r>
      <w:r w:rsidR="00155C6E" w:rsidRPr="00567E48">
        <w:rPr>
          <w:rFonts w:ascii="Arial" w:hAnsi="Arial" w:cs="Arial"/>
          <w:sz w:val="24"/>
          <w:szCs w:val="24"/>
          <w:lang w:val="es-ES_tradnl"/>
        </w:rPr>
        <w:t>Alonso de Jesús Martínez Salazar</w:t>
      </w:r>
      <w:r w:rsidRPr="00567E48">
        <w:rPr>
          <w:rFonts w:ascii="Arial" w:hAnsi="Arial" w:cs="Arial"/>
          <w:sz w:val="24"/>
          <w:szCs w:val="24"/>
          <w:lang w:val="es-ES_tradnl"/>
        </w:rPr>
        <w:t xml:space="preserve"> realizó la última cotización al sistema en marzo de 2010, y que el 11-07-2011 solicitó allí su pensión de invalidez, que fue negada porque su origen era laboral, en tanto que en el dictamen allegado se evidenciaba que las patologías con mayor porcentaje de calificación eran las profesionales; luego, el 10-09-2013 pagó al demandante una devolución de saldos por $135’987.827 (</w:t>
      </w:r>
      <w:proofErr w:type="spellStart"/>
      <w:r w:rsidRPr="00567E48">
        <w:rPr>
          <w:rFonts w:ascii="Arial" w:hAnsi="Arial" w:cs="Arial"/>
          <w:sz w:val="24"/>
          <w:szCs w:val="24"/>
          <w:lang w:val="es-ES_tradnl"/>
        </w:rPr>
        <w:t>fl</w:t>
      </w:r>
      <w:proofErr w:type="spellEnd"/>
      <w:r w:rsidRPr="00567E48">
        <w:rPr>
          <w:rFonts w:ascii="Arial" w:hAnsi="Arial" w:cs="Arial"/>
          <w:sz w:val="24"/>
          <w:szCs w:val="24"/>
          <w:lang w:val="es-ES_tradnl"/>
        </w:rPr>
        <w:t>. 314 a 324 c. 1)</w:t>
      </w:r>
      <w:r w:rsidR="00B50DF3" w:rsidRPr="00567E48">
        <w:rPr>
          <w:rFonts w:ascii="Arial" w:hAnsi="Arial" w:cs="Arial"/>
          <w:sz w:val="24"/>
          <w:szCs w:val="24"/>
          <w:lang w:val="es-ES_tradnl"/>
        </w:rPr>
        <w:t>.</w:t>
      </w:r>
    </w:p>
    <w:p w14:paraId="4B4A1BBB" w14:textId="77777777" w:rsidR="009D4D15" w:rsidRPr="00567E48" w:rsidRDefault="009D4D15" w:rsidP="00567E48">
      <w:pPr>
        <w:widowControl w:val="0"/>
        <w:tabs>
          <w:tab w:val="left" w:pos="709"/>
          <w:tab w:val="left" w:pos="1065"/>
        </w:tabs>
        <w:autoSpaceDE w:val="0"/>
        <w:autoSpaceDN w:val="0"/>
        <w:adjustRightInd w:val="0"/>
        <w:spacing w:after="0" w:line="276" w:lineRule="auto"/>
        <w:jc w:val="both"/>
        <w:rPr>
          <w:rFonts w:ascii="Arial" w:hAnsi="Arial" w:cs="Arial"/>
          <w:b/>
          <w:sz w:val="24"/>
          <w:szCs w:val="24"/>
          <w:lang w:val="es-ES_tradnl"/>
        </w:rPr>
      </w:pPr>
    </w:p>
    <w:p w14:paraId="5C6F857D" w14:textId="136721CD" w:rsidR="004F40F6" w:rsidRPr="00567E48" w:rsidRDefault="009638D6" w:rsidP="00567E48">
      <w:pPr>
        <w:spacing w:after="0" w:line="276" w:lineRule="auto"/>
        <w:rPr>
          <w:rFonts w:ascii="Arial" w:hAnsi="Arial" w:cs="Arial"/>
          <w:b/>
          <w:sz w:val="24"/>
          <w:szCs w:val="24"/>
          <w:lang w:val="es-ES_tradnl"/>
        </w:rPr>
      </w:pPr>
      <w:r w:rsidRPr="00567E48">
        <w:rPr>
          <w:rFonts w:ascii="Arial" w:hAnsi="Arial" w:cs="Arial"/>
          <w:b/>
          <w:sz w:val="24"/>
          <w:szCs w:val="24"/>
          <w:lang w:val="es-ES_tradnl"/>
        </w:rPr>
        <w:t>3</w:t>
      </w:r>
      <w:r w:rsidR="00D37497" w:rsidRPr="00567E48">
        <w:rPr>
          <w:rFonts w:ascii="Arial" w:hAnsi="Arial" w:cs="Arial"/>
          <w:b/>
          <w:sz w:val="24"/>
          <w:szCs w:val="24"/>
          <w:lang w:val="es-ES_tradnl"/>
        </w:rPr>
        <w:t>.</w:t>
      </w:r>
      <w:r w:rsidR="00D37497" w:rsidRPr="00567E48">
        <w:rPr>
          <w:rFonts w:ascii="Arial" w:hAnsi="Arial" w:cs="Arial"/>
          <w:sz w:val="24"/>
          <w:szCs w:val="24"/>
          <w:lang w:val="es-ES_tradnl"/>
        </w:rPr>
        <w:t xml:space="preserve"> </w:t>
      </w:r>
      <w:r w:rsidR="004F40F6" w:rsidRPr="00567E48">
        <w:rPr>
          <w:rFonts w:ascii="Arial" w:hAnsi="Arial" w:cs="Arial"/>
          <w:b/>
          <w:sz w:val="24"/>
          <w:szCs w:val="24"/>
          <w:lang w:val="es-ES_tradnl"/>
        </w:rPr>
        <w:t>Síntesis de la sentencia</w:t>
      </w:r>
      <w:r w:rsidR="0076315D" w:rsidRPr="00567E48">
        <w:rPr>
          <w:rFonts w:ascii="Arial" w:hAnsi="Arial" w:cs="Arial"/>
          <w:b/>
          <w:sz w:val="24"/>
          <w:szCs w:val="24"/>
          <w:lang w:val="es-ES_tradnl"/>
        </w:rPr>
        <w:t>.</w:t>
      </w:r>
      <w:r w:rsidR="004F40F6" w:rsidRPr="00567E48">
        <w:rPr>
          <w:rFonts w:ascii="Arial" w:hAnsi="Arial" w:cs="Arial"/>
          <w:b/>
          <w:sz w:val="24"/>
          <w:szCs w:val="24"/>
          <w:lang w:val="es-ES_tradnl"/>
        </w:rPr>
        <w:t xml:space="preserve"> </w:t>
      </w:r>
    </w:p>
    <w:p w14:paraId="6E85050A" w14:textId="77777777" w:rsidR="002720E4" w:rsidRPr="00567E48" w:rsidRDefault="002720E4" w:rsidP="00567E48">
      <w:pPr>
        <w:spacing w:after="0" w:line="276" w:lineRule="auto"/>
        <w:rPr>
          <w:rFonts w:ascii="Arial" w:hAnsi="Arial" w:cs="Arial"/>
          <w:b/>
          <w:sz w:val="24"/>
          <w:szCs w:val="24"/>
          <w:lang w:val="es-ES_tradnl"/>
        </w:rPr>
      </w:pPr>
    </w:p>
    <w:p w14:paraId="697D6F45" w14:textId="3FA70037" w:rsidR="00B50DF3" w:rsidRPr="00567E48" w:rsidRDefault="004F40F6" w:rsidP="00567E48">
      <w:pPr>
        <w:spacing w:after="0" w:line="276" w:lineRule="auto"/>
        <w:contextualSpacing/>
        <w:jc w:val="both"/>
        <w:rPr>
          <w:rFonts w:ascii="Arial" w:hAnsi="Arial" w:cs="Arial"/>
          <w:sz w:val="24"/>
          <w:szCs w:val="24"/>
          <w:lang w:val="es-ES_tradnl" w:eastAsia="es-CO"/>
        </w:rPr>
      </w:pPr>
      <w:r w:rsidRPr="00567E48">
        <w:rPr>
          <w:rFonts w:ascii="Arial" w:hAnsi="Arial" w:cs="Arial"/>
          <w:sz w:val="24"/>
          <w:szCs w:val="24"/>
          <w:lang w:val="es-ES_tradnl" w:eastAsia="es-CO"/>
        </w:rPr>
        <w:t xml:space="preserve">El Juzgado </w:t>
      </w:r>
      <w:r w:rsidR="00A0143A" w:rsidRPr="00567E48">
        <w:rPr>
          <w:rFonts w:ascii="Arial" w:hAnsi="Arial" w:cs="Arial"/>
          <w:sz w:val="24"/>
          <w:szCs w:val="24"/>
          <w:lang w:val="es-ES_tradnl" w:eastAsia="es-CO"/>
        </w:rPr>
        <w:t>Primero</w:t>
      </w:r>
      <w:r w:rsidR="00ED768D" w:rsidRPr="00567E48">
        <w:rPr>
          <w:rFonts w:ascii="Arial" w:hAnsi="Arial" w:cs="Arial"/>
          <w:sz w:val="24"/>
          <w:szCs w:val="24"/>
          <w:lang w:val="es-ES_tradnl" w:eastAsia="es-CO"/>
        </w:rPr>
        <w:t xml:space="preserve"> </w:t>
      </w:r>
      <w:r w:rsidR="00DD4EAB" w:rsidRPr="00567E48">
        <w:rPr>
          <w:rFonts w:ascii="Arial" w:hAnsi="Arial" w:cs="Arial"/>
          <w:sz w:val="24"/>
          <w:szCs w:val="24"/>
          <w:lang w:val="es-ES_tradnl" w:eastAsia="es-CO"/>
        </w:rPr>
        <w:t>Laboral del Circuito de Pereira</w:t>
      </w:r>
      <w:r w:rsidRPr="00567E48">
        <w:rPr>
          <w:rFonts w:ascii="Arial" w:hAnsi="Arial" w:cs="Arial"/>
          <w:sz w:val="24"/>
          <w:szCs w:val="24"/>
          <w:lang w:val="es-ES_tradnl" w:eastAsia="es-CO"/>
        </w:rPr>
        <w:t xml:space="preserve"> </w:t>
      </w:r>
      <w:r w:rsidR="00B50DF3" w:rsidRPr="00567E48">
        <w:rPr>
          <w:rFonts w:ascii="Arial" w:hAnsi="Arial" w:cs="Arial"/>
          <w:sz w:val="24"/>
          <w:szCs w:val="24"/>
          <w:lang w:val="es-ES_tradnl" w:eastAsia="es-CO"/>
        </w:rPr>
        <w:t xml:space="preserve">absolvió a Seguros </w:t>
      </w:r>
      <w:r w:rsidR="00155C6E" w:rsidRPr="00567E48">
        <w:rPr>
          <w:rFonts w:ascii="Arial" w:hAnsi="Arial" w:cs="Arial"/>
          <w:sz w:val="24"/>
          <w:szCs w:val="24"/>
          <w:lang w:val="es-ES_tradnl" w:eastAsia="es-CO"/>
        </w:rPr>
        <w:t>Bolívar</w:t>
      </w:r>
      <w:r w:rsidR="00B50DF3" w:rsidRPr="00567E48">
        <w:rPr>
          <w:rFonts w:ascii="Arial" w:hAnsi="Arial" w:cs="Arial"/>
          <w:sz w:val="24"/>
          <w:szCs w:val="24"/>
          <w:lang w:val="es-ES_tradnl" w:eastAsia="es-CO"/>
        </w:rPr>
        <w:t xml:space="preserve"> S.A. y a Colmena Compañía de Seguros </w:t>
      </w:r>
      <w:r w:rsidR="00155C6E" w:rsidRPr="00567E48">
        <w:rPr>
          <w:rFonts w:ascii="Arial" w:hAnsi="Arial" w:cs="Arial"/>
          <w:sz w:val="24"/>
          <w:szCs w:val="24"/>
          <w:lang w:val="es-ES_tradnl" w:eastAsia="es-CO"/>
        </w:rPr>
        <w:t xml:space="preserve">S.A. </w:t>
      </w:r>
      <w:r w:rsidR="00B50DF3" w:rsidRPr="00567E48">
        <w:rPr>
          <w:rFonts w:ascii="Arial" w:hAnsi="Arial" w:cs="Arial"/>
          <w:sz w:val="24"/>
          <w:szCs w:val="24"/>
          <w:lang w:val="es-ES_tradnl" w:eastAsia="es-CO"/>
        </w:rPr>
        <w:t>de las pretensiones elevadas en su contra y se abstuvo de imponer condena alguna en contra de Colpensiones y Protección S.A.</w:t>
      </w:r>
    </w:p>
    <w:p w14:paraId="5973CB40" w14:textId="77777777" w:rsidR="00B50DF3" w:rsidRPr="00567E48" w:rsidRDefault="00B50DF3" w:rsidP="00567E48">
      <w:pPr>
        <w:spacing w:after="0" w:line="276" w:lineRule="auto"/>
        <w:contextualSpacing/>
        <w:jc w:val="both"/>
        <w:rPr>
          <w:rFonts w:ascii="Arial" w:hAnsi="Arial" w:cs="Arial"/>
          <w:sz w:val="24"/>
          <w:szCs w:val="24"/>
          <w:lang w:val="es-ES_tradnl" w:eastAsia="es-CO"/>
        </w:rPr>
      </w:pPr>
    </w:p>
    <w:p w14:paraId="781F4D7C" w14:textId="18ED0B19" w:rsidR="00B50DF3" w:rsidRPr="00567E48" w:rsidRDefault="00B50DF3" w:rsidP="00567E48">
      <w:pPr>
        <w:spacing w:after="0" w:line="276" w:lineRule="auto"/>
        <w:contextualSpacing/>
        <w:jc w:val="both"/>
        <w:rPr>
          <w:rFonts w:ascii="Arial" w:hAnsi="Arial" w:cs="Arial"/>
          <w:sz w:val="24"/>
          <w:szCs w:val="24"/>
          <w:lang w:val="es-ES_tradnl" w:eastAsia="es-CO"/>
        </w:rPr>
      </w:pPr>
      <w:r w:rsidRPr="00567E48">
        <w:rPr>
          <w:rFonts w:ascii="Arial" w:hAnsi="Arial" w:cs="Arial"/>
          <w:sz w:val="24"/>
          <w:szCs w:val="24"/>
          <w:lang w:val="es-ES_tradnl" w:eastAsia="es-CO"/>
        </w:rPr>
        <w:t xml:space="preserve">Como fundamento de dicha determinación adujo que el problema jurídico se circunscribía </w:t>
      </w:r>
      <w:r w:rsidR="002720E4" w:rsidRPr="00567E48">
        <w:rPr>
          <w:rFonts w:ascii="Arial" w:hAnsi="Arial" w:cs="Arial"/>
          <w:sz w:val="24"/>
          <w:szCs w:val="24"/>
          <w:lang w:val="es-ES_tradnl" w:eastAsia="es-CO"/>
        </w:rPr>
        <w:t>a analizar</w:t>
      </w:r>
      <w:r w:rsidRPr="00567E48">
        <w:rPr>
          <w:rFonts w:ascii="Arial" w:hAnsi="Arial" w:cs="Arial"/>
          <w:sz w:val="24"/>
          <w:szCs w:val="24"/>
          <w:lang w:val="es-ES_tradnl" w:eastAsia="es-CO"/>
        </w:rPr>
        <w:t xml:space="preserve"> si el origen de la contingencia era laboral y por ende, si le asistía derecho a la pensión de invalidez requerida por el demandante. </w:t>
      </w:r>
    </w:p>
    <w:p w14:paraId="25C60EF4" w14:textId="77777777" w:rsidR="00B50DF3" w:rsidRPr="00567E48" w:rsidRDefault="00B50DF3" w:rsidP="00567E48">
      <w:pPr>
        <w:spacing w:after="0" w:line="276" w:lineRule="auto"/>
        <w:contextualSpacing/>
        <w:jc w:val="both"/>
        <w:rPr>
          <w:rFonts w:ascii="Arial" w:hAnsi="Arial" w:cs="Arial"/>
          <w:sz w:val="24"/>
          <w:szCs w:val="24"/>
          <w:lang w:val="es-ES_tradnl" w:eastAsia="es-CO"/>
        </w:rPr>
      </w:pPr>
    </w:p>
    <w:p w14:paraId="3D6DDA10" w14:textId="5972988B" w:rsidR="00397C90" w:rsidRPr="00567E48" w:rsidRDefault="00397C90" w:rsidP="00567E48">
      <w:pPr>
        <w:spacing w:after="0" w:line="276" w:lineRule="auto"/>
        <w:contextualSpacing/>
        <w:jc w:val="both"/>
        <w:rPr>
          <w:rFonts w:ascii="Arial" w:hAnsi="Arial" w:cs="Arial"/>
          <w:sz w:val="24"/>
          <w:szCs w:val="24"/>
          <w:lang w:val="es-ES_tradnl" w:eastAsia="es-CO"/>
        </w:rPr>
      </w:pPr>
      <w:r w:rsidRPr="00567E48">
        <w:rPr>
          <w:rFonts w:ascii="Arial" w:hAnsi="Arial" w:cs="Arial"/>
          <w:sz w:val="24"/>
          <w:szCs w:val="24"/>
          <w:lang w:val="es-ES_tradnl" w:eastAsia="es-CO"/>
        </w:rPr>
        <w:t xml:space="preserve">En ese sentido argumentó que para los eventos en los que la calificación de la pérdida de la capacidad laboral involucra patologías de origen profesional y común, entonces resultaba pertinente determinar cuál era el </w:t>
      </w:r>
      <w:r w:rsidR="00E51B0F" w:rsidRPr="00567E48">
        <w:rPr>
          <w:rFonts w:ascii="Arial" w:hAnsi="Arial" w:cs="Arial"/>
          <w:sz w:val="24"/>
          <w:szCs w:val="24"/>
          <w:lang w:val="es-ES_tradnl" w:eastAsia="es-CO"/>
        </w:rPr>
        <w:t>régimen</w:t>
      </w:r>
      <w:r w:rsidRPr="00567E48">
        <w:rPr>
          <w:rFonts w:ascii="Arial" w:hAnsi="Arial" w:cs="Arial"/>
          <w:sz w:val="24"/>
          <w:szCs w:val="24"/>
          <w:lang w:val="es-ES_tradnl" w:eastAsia="es-CO"/>
        </w:rPr>
        <w:t xml:space="preserve"> aplicable ante la concurrencia de </w:t>
      </w:r>
      <w:r w:rsidR="00155C6E" w:rsidRPr="00567E48">
        <w:rPr>
          <w:rFonts w:ascii="Arial" w:hAnsi="Arial" w:cs="Arial"/>
          <w:sz w:val="24"/>
          <w:szCs w:val="24"/>
          <w:lang w:val="es-ES_tradnl" w:eastAsia="es-CO"/>
        </w:rPr>
        <w:t>dolencias de diferente origen</w:t>
      </w:r>
      <w:r w:rsidRPr="00567E48">
        <w:rPr>
          <w:rFonts w:ascii="Arial" w:hAnsi="Arial" w:cs="Arial"/>
          <w:sz w:val="24"/>
          <w:szCs w:val="24"/>
          <w:lang w:val="es-ES_tradnl" w:eastAsia="es-CO"/>
        </w:rPr>
        <w:t xml:space="preserve">. Así, de oficio se solicitó un nuevo dictamen en el que se tuviera en cuenta una calificación integral de conformidad con la sentencia C-425-2005 y T518-2011, pues el dictamen arrimado con la demanda había sido proferido con anterioridad a dichas sentencias. </w:t>
      </w:r>
    </w:p>
    <w:p w14:paraId="49885DC5" w14:textId="77777777" w:rsidR="00B62C28" w:rsidRPr="00567E48" w:rsidRDefault="00B62C28" w:rsidP="00567E48">
      <w:pPr>
        <w:spacing w:after="0" w:line="276" w:lineRule="auto"/>
        <w:contextualSpacing/>
        <w:jc w:val="both"/>
        <w:rPr>
          <w:rFonts w:ascii="Arial" w:hAnsi="Arial" w:cs="Arial"/>
          <w:sz w:val="24"/>
          <w:szCs w:val="24"/>
          <w:lang w:val="es-ES_tradnl" w:eastAsia="es-CO"/>
        </w:rPr>
      </w:pPr>
    </w:p>
    <w:p w14:paraId="52FCE6F5" w14:textId="29C886AC" w:rsidR="00397C90" w:rsidRPr="00567E48" w:rsidRDefault="00397C90" w:rsidP="00567E48">
      <w:pPr>
        <w:spacing w:after="0" w:line="276" w:lineRule="auto"/>
        <w:contextualSpacing/>
        <w:jc w:val="both"/>
        <w:rPr>
          <w:rFonts w:ascii="Arial" w:hAnsi="Arial" w:cs="Arial"/>
          <w:sz w:val="24"/>
          <w:szCs w:val="24"/>
          <w:lang w:val="es-ES_tradnl" w:eastAsia="es-CO"/>
        </w:rPr>
      </w:pPr>
      <w:r w:rsidRPr="00567E48">
        <w:rPr>
          <w:rFonts w:ascii="Arial" w:hAnsi="Arial" w:cs="Arial"/>
          <w:sz w:val="24"/>
          <w:szCs w:val="24"/>
          <w:lang w:val="es-ES_tradnl" w:eastAsia="es-CO"/>
        </w:rPr>
        <w:t>En consecuencia, el dictamen emitido el 11-10-2015</w:t>
      </w:r>
      <w:r w:rsidR="002720E4" w:rsidRPr="00567E48">
        <w:rPr>
          <w:rFonts w:ascii="Arial" w:hAnsi="Arial" w:cs="Arial"/>
          <w:sz w:val="24"/>
          <w:szCs w:val="24"/>
          <w:lang w:val="es-ES_tradnl" w:eastAsia="es-CO"/>
        </w:rPr>
        <w:t>, durante el trámite del proceso,</w:t>
      </w:r>
      <w:r w:rsidRPr="00567E48">
        <w:rPr>
          <w:rFonts w:ascii="Arial" w:hAnsi="Arial" w:cs="Arial"/>
          <w:sz w:val="24"/>
          <w:szCs w:val="24"/>
          <w:lang w:val="es-ES_tradnl" w:eastAsia="es-CO"/>
        </w:rPr>
        <w:t xml:space="preserve"> determinó una pérdida de la capacidad laboral del 52%, estructurada el 18-10-2012 de origen común, y que con posterioridad fue aclarado para determinar una pérdida del 57.3% en el que </w:t>
      </w:r>
      <w:r w:rsidR="00E51B0F" w:rsidRPr="00567E48">
        <w:rPr>
          <w:rFonts w:ascii="Arial" w:hAnsi="Arial" w:cs="Arial"/>
          <w:sz w:val="24"/>
          <w:szCs w:val="24"/>
          <w:lang w:val="es-ES_tradnl" w:eastAsia="es-CO"/>
        </w:rPr>
        <w:t>únicamente</w:t>
      </w:r>
      <w:r w:rsidRPr="00567E48">
        <w:rPr>
          <w:rFonts w:ascii="Arial" w:hAnsi="Arial" w:cs="Arial"/>
          <w:sz w:val="24"/>
          <w:szCs w:val="24"/>
          <w:lang w:val="es-ES_tradnl" w:eastAsia="es-CO"/>
        </w:rPr>
        <w:t xml:space="preserve"> el 5% corresponde a una patología de origen laboral. </w:t>
      </w:r>
    </w:p>
    <w:p w14:paraId="5E115EAE" w14:textId="77777777" w:rsidR="00397C90" w:rsidRPr="00567E48" w:rsidRDefault="00397C90" w:rsidP="00567E48">
      <w:pPr>
        <w:spacing w:after="0" w:line="276" w:lineRule="auto"/>
        <w:contextualSpacing/>
        <w:jc w:val="both"/>
        <w:rPr>
          <w:rFonts w:ascii="Arial" w:hAnsi="Arial" w:cs="Arial"/>
          <w:sz w:val="24"/>
          <w:szCs w:val="24"/>
          <w:lang w:val="es-ES_tradnl" w:eastAsia="es-CO"/>
        </w:rPr>
      </w:pPr>
    </w:p>
    <w:p w14:paraId="132F7FF2" w14:textId="488BD0B5" w:rsidR="00397C90" w:rsidRPr="00567E48" w:rsidRDefault="00397C90" w:rsidP="00567E48">
      <w:pPr>
        <w:spacing w:after="0" w:line="276" w:lineRule="auto"/>
        <w:contextualSpacing/>
        <w:jc w:val="both"/>
        <w:rPr>
          <w:rFonts w:ascii="Arial" w:hAnsi="Arial" w:cs="Arial"/>
          <w:sz w:val="24"/>
          <w:szCs w:val="24"/>
          <w:lang w:val="es-ES_tradnl" w:eastAsia="es-CO"/>
        </w:rPr>
      </w:pPr>
      <w:r w:rsidRPr="00567E48">
        <w:rPr>
          <w:rFonts w:ascii="Arial" w:hAnsi="Arial" w:cs="Arial"/>
          <w:sz w:val="24"/>
          <w:szCs w:val="24"/>
          <w:lang w:val="es-ES_tradnl" w:eastAsia="es-CO"/>
        </w:rPr>
        <w:lastRenderedPageBreak/>
        <w:t>Así, concluyó que en tanto la patología de origen laboral era inferior al 50%, entonces no podía ser calificado como inválido, pero como l</w:t>
      </w:r>
      <w:r w:rsidR="00B11D52" w:rsidRPr="00567E48">
        <w:rPr>
          <w:rFonts w:ascii="Arial" w:hAnsi="Arial" w:cs="Arial"/>
          <w:sz w:val="24"/>
          <w:szCs w:val="24"/>
          <w:lang w:val="es-ES_tradnl" w:eastAsia="es-CO"/>
        </w:rPr>
        <w:t>as patologías de origen común sí</w:t>
      </w:r>
      <w:r w:rsidRPr="00567E48">
        <w:rPr>
          <w:rFonts w:ascii="Arial" w:hAnsi="Arial" w:cs="Arial"/>
          <w:sz w:val="24"/>
          <w:szCs w:val="24"/>
          <w:lang w:val="es-ES_tradnl" w:eastAsia="es-CO"/>
        </w:rPr>
        <w:t xml:space="preserve"> superaban el 50%, entonces el régim</w:t>
      </w:r>
      <w:r w:rsidR="00FB4FD6" w:rsidRPr="00567E48">
        <w:rPr>
          <w:rFonts w:ascii="Arial" w:hAnsi="Arial" w:cs="Arial"/>
          <w:sz w:val="24"/>
          <w:szCs w:val="24"/>
          <w:lang w:val="es-ES_tradnl" w:eastAsia="es-CO"/>
        </w:rPr>
        <w:t>en aplicable sería este último; por lo que, ninguna responsabilidad le asistía a las ARL demandadas.</w:t>
      </w:r>
    </w:p>
    <w:p w14:paraId="3213EF6C" w14:textId="77777777" w:rsidR="00FB4FD6" w:rsidRPr="00567E48" w:rsidRDefault="00FB4FD6" w:rsidP="00567E48">
      <w:pPr>
        <w:spacing w:after="0" w:line="276" w:lineRule="auto"/>
        <w:contextualSpacing/>
        <w:jc w:val="both"/>
        <w:rPr>
          <w:rFonts w:ascii="Arial" w:hAnsi="Arial" w:cs="Arial"/>
          <w:sz w:val="24"/>
          <w:szCs w:val="24"/>
          <w:lang w:val="es-ES_tradnl" w:eastAsia="es-CO"/>
        </w:rPr>
      </w:pPr>
    </w:p>
    <w:p w14:paraId="41D4CED0" w14:textId="1817412A" w:rsidR="00FB4FD6" w:rsidRPr="00567E48" w:rsidRDefault="002720E4" w:rsidP="00567E48">
      <w:pPr>
        <w:spacing w:after="0" w:line="276" w:lineRule="auto"/>
        <w:contextualSpacing/>
        <w:jc w:val="both"/>
        <w:rPr>
          <w:rFonts w:ascii="Arial" w:hAnsi="Arial" w:cs="Arial"/>
          <w:sz w:val="24"/>
          <w:szCs w:val="24"/>
          <w:lang w:val="es-ES_tradnl" w:eastAsia="es-CO"/>
        </w:rPr>
      </w:pPr>
      <w:r w:rsidRPr="00567E48">
        <w:rPr>
          <w:rFonts w:ascii="Arial" w:hAnsi="Arial" w:cs="Arial"/>
          <w:sz w:val="24"/>
          <w:szCs w:val="24"/>
          <w:lang w:val="es-ES_tradnl" w:eastAsia="es-CO"/>
        </w:rPr>
        <w:t>Ahora bien, como</w:t>
      </w:r>
      <w:r w:rsidR="00155C6E" w:rsidRPr="00567E48">
        <w:rPr>
          <w:rFonts w:ascii="Arial" w:hAnsi="Arial" w:cs="Arial"/>
          <w:sz w:val="24"/>
          <w:szCs w:val="24"/>
          <w:lang w:val="es-ES_tradnl" w:eastAsia="es-CO"/>
        </w:rPr>
        <w:t xml:space="preserve"> el padecimiento</w:t>
      </w:r>
      <w:r w:rsidR="00FB4FD6" w:rsidRPr="00567E48">
        <w:rPr>
          <w:rFonts w:ascii="Arial" w:hAnsi="Arial" w:cs="Arial"/>
          <w:sz w:val="24"/>
          <w:szCs w:val="24"/>
          <w:lang w:val="es-ES_tradnl" w:eastAsia="es-CO"/>
        </w:rPr>
        <w:t xml:space="preserve"> era de origen común entonces procedió a verificar los requisitos de la pensión de invalidez</w:t>
      </w:r>
      <w:r w:rsidR="00DD397C" w:rsidRPr="00567E48">
        <w:rPr>
          <w:rFonts w:ascii="Arial" w:hAnsi="Arial" w:cs="Arial"/>
          <w:sz w:val="24"/>
          <w:szCs w:val="24"/>
          <w:lang w:val="es-ES_tradnl" w:eastAsia="es-CO"/>
        </w:rPr>
        <w:t xml:space="preserve"> que tampoco acreditó, pues apenas contaba con 23 de las 50 semanas de cotización que requería, dentro de los tres años anteriores al 18-10-2012 (fecha de estructuración)</w:t>
      </w:r>
      <w:r w:rsidR="00543A49" w:rsidRPr="00567E48">
        <w:rPr>
          <w:rFonts w:ascii="Arial" w:hAnsi="Arial" w:cs="Arial"/>
          <w:sz w:val="24"/>
          <w:szCs w:val="24"/>
          <w:lang w:val="es-ES_tradnl" w:eastAsia="es-CO"/>
        </w:rPr>
        <w:t>, pues el último aporte realizado fue en marzo de 2010, pese</w:t>
      </w:r>
      <w:r w:rsidRPr="00567E48">
        <w:rPr>
          <w:rFonts w:ascii="Arial" w:hAnsi="Arial" w:cs="Arial"/>
          <w:sz w:val="24"/>
          <w:szCs w:val="24"/>
          <w:lang w:val="es-ES_tradnl" w:eastAsia="es-CO"/>
        </w:rPr>
        <w:t xml:space="preserve"> a contar con más de 50% de PCL, y por ello, no acreditaba los requisitos de la pensión de invalidez. </w:t>
      </w:r>
    </w:p>
    <w:p w14:paraId="72FA440F" w14:textId="77777777" w:rsidR="00543A49" w:rsidRPr="00567E48" w:rsidRDefault="00543A49" w:rsidP="00567E48">
      <w:pPr>
        <w:spacing w:after="0" w:line="276" w:lineRule="auto"/>
        <w:contextualSpacing/>
        <w:jc w:val="both"/>
        <w:rPr>
          <w:rFonts w:ascii="Arial" w:hAnsi="Arial" w:cs="Arial"/>
          <w:sz w:val="24"/>
          <w:szCs w:val="24"/>
          <w:lang w:val="es-ES_tradnl" w:eastAsia="es-CO"/>
        </w:rPr>
      </w:pPr>
    </w:p>
    <w:p w14:paraId="78756E28" w14:textId="4F2BB608" w:rsidR="00543A49" w:rsidRPr="00567E48" w:rsidRDefault="00543A49" w:rsidP="00567E48">
      <w:pPr>
        <w:spacing w:after="0" w:line="276" w:lineRule="auto"/>
        <w:contextualSpacing/>
        <w:jc w:val="both"/>
        <w:rPr>
          <w:rFonts w:ascii="Arial" w:hAnsi="Arial" w:cs="Arial"/>
          <w:sz w:val="24"/>
          <w:szCs w:val="24"/>
          <w:lang w:val="es-ES_tradnl" w:eastAsia="es-CO"/>
        </w:rPr>
      </w:pPr>
      <w:r w:rsidRPr="00567E48">
        <w:rPr>
          <w:rFonts w:ascii="Arial" w:hAnsi="Arial" w:cs="Arial"/>
          <w:sz w:val="24"/>
          <w:szCs w:val="24"/>
          <w:lang w:val="es-ES_tradnl" w:eastAsia="es-CO"/>
        </w:rPr>
        <w:t>Por otro</w:t>
      </w:r>
      <w:r w:rsidR="00C3025C" w:rsidRPr="00567E48">
        <w:rPr>
          <w:rFonts w:ascii="Arial" w:hAnsi="Arial" w:cs="Arial"/>
          <w:sz w:val="24"/>
          <w:szCs w:val="24"/>
          <w:lang w:val="es-ES_tradnl" w:eastAsia="es-CO"/>
        </w:rPr>
        <w:t xml:space="preserve"> lado, adujo la juzgadora que</w:t>
      </w:r>
      <w:r w:rsidRPr="00567E48">
        <w:rPr>
          <w:rFonts w:ascii="Arial" w:hAnsi="Arial" w:cs="Arial"/>
          <w:sz w:val="24"/>
          <w:szCs w:val="24"/>
          <w:lang w:val="es-ES_tradnl" w:eastAsia="es-CO"/>
        </w:rPr>
        <w:t xml:space="preserve"> </w:t>
      </w:r>
      <w:r w:rsidR="00DD397C" w:rsidRPr="00567E48">
        <w:rPr>
          <w:rFonts w:ascii="Arial" w:hAnsi="Arial" w:cs="Arial"/>
          <w:sz w:val="24"/>
          <w:szCs w:val="24"/>
          <w:lang w:val="es-ES_tradnl" w:eastAsia="es-CO"/>
        </w:rPr>
        <w:t xml:space="preserve">si </w:t>
      </w:r>
      <w:r w:rsidRPr="00567E48">
        <w:rPr>
          <w:rFonts w:ascii="Arial" w:hAnsi="Arial" w:cs="Arial"/>
          <w:sz w:val="24"/>
          <w:szCs w:val="24"/>
          <w:lang w:val="es-ES_tradnl" w:eastAsia="es-CO"/>
        </w:rPr>
        <w:t xml:space="preserve">en gracia de discusión tuviera las semanas de cotización requeridas, tampoco </w:t>
      </w:r>
      <w:r w:rsidR="00C3025C" w:rsidRPr="00567E48">
        <w:rPr>
          <w:rFonts w:ascii="Arial" w:hAnsi="Arial" w:cs="Arial"/>
          <w:sz w:val="24"/>
          <w:szCs w:val="24"/>
          <w:lang w:val="es-ES_tradnl" w:eastAsia="es-CO"/>
        </w:rPr>
        <w:t xml:space="preserve">procedería </w:t>
      </w:r>
      <w:r w:rsidRPr="00567E48">
        <w:rPr>
          <w:rFonts w:ascii="Arial" w:hAnsi="Arial" w:cs="Arial"/>
          <w:sz w:val="24"/>
          <w:szCs w:val="24"/>
          <w:lang w:val="es-ES_tradnl" w:eastAsia="es-CO"/>
        </w:rPr>
        <w:t xml:space="preserve">la pensión, en la medida que obtuvo una devolución de saldos y por ende, en la actualidad carece de cobertura del Sistema de Seguridad Social. </w:t>
      </w:r>
    </w:p>
    <w:p w14:paraId="25C5027B" w14:textId="77777777" w:rsidR="00543A49" w:rsidRPr="00567E48" w:rsidRDefault="00543A49" w:rsidP="00567E48">
      <w:pPr>
        <w:spacing w:after="0" w:line="276" w:lineRule="auto"/>
        <w:contextualSpacing/>
        <w:jc w:val="both"/>
        <w:rPr>
          <w:rFonts w:ascii="Arial" w:hAnsi="Arial" w:cs="Arial"/>
          <w:sz w:val="24"/>
          <w:szCs w:val="24"/>
          <w:lang w:val="es-ES_tradnl" w:eastAsia="es-CO"/>
        </w:rPr>
      </w:pPr>
    </w:p>
    <w:p w14:paraId="2F7F6113" w14:textId="7D6CCAA6" w:rsidR="00543A49" w:rsidRPr="00567E48" w:rsidRDefault="00543A49" w:rsidP="00567E48">
      <w:pPr>
        <w:spacing w:after="0" w:line="276" w:lineRule="auto"/>
        <w:contextualSpacing/>
        <w:jc w:val="both"/>
        <w:rPr>
          <w:rFonts w:ascii="Arial" w:hAnsi="Arial" w:cs="Arial"/>
          <w:sz w:val="24"/>
          <w:szCs w:val="24"/>
          <w:lang w:val="es-ES_tradnl" w:eastAsia="es-CO"/>
        </w:rPr>
      </w:pPr>
      <w:r w:rsidRPr="00567E48">
        <w:rPr>
          <w:rFonts w:ascii="Arial" w:hAnsi="Arial" w:cs="Arial"/>
          <w:sz w:val="24"/>
          <w:szCs w:val="24"/>
          <w:lang w:val="es-ES_tradnl" w:eastAsia="es-CO"/>
        </w:rPr>
        <w:t xml:space="preserve">Por último, resaltó que frente a las manifestaciones realizadas en los alegatos de conclusión sobre la ausencia de pago de las prestaciones de carácter económico y las incapacidades que había tenido, ningún pronunciamiento haría en la medida que aquello no fue objeto de debate, máxime que ninguna prueba obra sobre las incapacidades médicas derivadas del accidente de trabajo. Además, </w:t>
      </w:r>
      <w:r w:rsidR="00DD397C" w:rsidRPr="00567E48">
        <w:rPr>
          <w:rFonts w:ascii="Arial" w:hAnsi="Arial" w:cs="Arial"/>
          <w:sz w:val="24"/>
          <w:szCs w:val="24"/>
          <w:lang w:val="es-ES_tradnl" w:eastAsia="es-CO"/>
        </w:rPr>
        <w:t>adujo que tampoco prosperaba el argumento sobre la ausencia de pago de los aportes a la seguridad social por parte de las administradoras de riesgos laborales</w:t>
      </w:r>
      <w:r w:rsidR="009638D6" w:rsidRPr="00567E48">
        <w:rPr>
          <w:rFonts w:ascii="Arial" w:hAnsi="Arial" w:cs="Arial"/>
          <w:sz w:val="24"/>
          <w:szCs w:val="24"/>
          <w:lang w:val="es-ES_tradnl" w:eastAsia="es-CO"/>
        </w:rPr>
        <w:t xml:space="preserve">, porque la legislación no </w:t>
      </w:r>
      <w:r w:rsidR="00E51B0F" w:rsidRPr="00567E48">
        <w:rPr>
          <w:rFonts w:ascii="Arial" w:hAnsi="Arial" w:cs="Arial"/>
          <w:sz w:val="24"/>
          <w:szCs w:val="24"/>
          <w:lang w:val="es-ES_tradnl" w:eastAsia="es-CO"/>
        </w:rPr>
        <w:t>prevé</w:t>
      </w:r>
      <w:r w:rsidR="009638D6" w:rsidRPr="00567E48">
        <w:rPr>
          <w:rFonts w:ascii="Arial" w:hAnsi="Arial" w:cs="Arial"/>
          <w:sz w:val="24"/>
          <w:szCs w:val="24"/>
          <w:lang w:val="es-ES_tradnl" w:eastAsia="es-CO"/>
        </w:rPr>
        <w:t xml:space="preserve"> que </w:t>
      </w:r>
      <w:r w:rsidR="009A27B4" w:rsidRPr="00567E48">
        <w:rPr>
          <w:rFonts w:ascii="Arial" w:hAnsi="Arial" w:cs="Arial"/>
          <w:sz w:val="24"/>
          <w:szCs w:val="24"/>
          <w:lang w:val="es-ES_tradnl" w:eastAsia="es-CO"/>
        </w:rPr>
        <w:t>concomitante al</w:t>
      </w:r>
      <w:r w:rsidR="009638D6" w:rsidRPr="00567E48">
        <w:rPr>
          <w:rFonts w:ascii="Arial" w:hAnsi="Arial" w:cs="Arial"/>
          <w:sz w:val="24"/>
          <w:szCs w:val="24"/>
          <w:lang w:val="es-ES_tradnl" w:eastAsia="es-CO"/>
        </w:rPr>
        <w:t xml:space="preserve"> pago de las incapacidades</w:t>
      </w:r>
      <w:r w:rsidR="009A27B4" w:rsidRPr="00567E48">
        <w:rPr>
          <w:rFonts w:ascii="Arial" w:hAnsi="Arial" w:cs="Arial"/>
          <w:sz w:val="24"/>
          <w:szCs w:val="24"/>
          <w:lang w:val="es-ES_tradnl" w:eastAsia="es-CO"/>
        </w:rPr>
        <w:t xml:space="preserve"> médicas, también</w:t>
      </w:r>
      <w:r w:rsidR="009638D6" w:rsidRPr="00567E48">
        <w:rPr>
          <w:rFonts w:ascii="Arial" w:hAnsi="Arial" w:cs="Arial"/>
          <w:sz w:val="24"/>
          <w:szCs w:val="24"/>
          <w:lang w:val="es-ES_tradnl" w:eastAsia="es-CO"/>
        </w:rPr>
        <w:t xml:space="preserve"> se deba cubrir </w:t>
      </w:r>
      <w:r w:rsidR="00C3025C" w:rsidRPr="00567E48">
        <w:rPr>
          <w:rFonts w:ascii="Arial" w:hAnsi="Arial" w:cs="Arial"/>
          <w:sz w:val="24"/>
          <w:szCs w:val="24"/>
          <w:lang w:val="es-ES_tradnl" w:eastAsia="es-CO"/>
        </w:rPr>
        <w:t>las cotizaciones por</w:t>
      </w:r>
      <w:r w:rsidR="009638D6" w:rsidRPr="00567E48">
        <w:rPr>
          <w:rFonts w:ascii="Arial" w:hAnsi="Arial" w:cs="Arial"/>
          <w:sz w:val="24"/>
          <w:szCs w:val="24"/>
          <w:lang w:val="es-ES_tradnl" w:eastAsia="es-CO"/>
        </w:rPr>
        <w:t xml:space="preserve"> aportes a</w:t>
      </w:r>
      <w:r w:rsidR="00C3025C" w:rsidRPr="00567E48">
        <w:rPr>
          <w:rFonts w:ascii="Arial" w:hAnsi="Arial" w:cs="Arial"/>
          <w:sz w:val="24"/>
          <w:szCs w:val="24"/>
          <w:lang w:val="es-ES_tradnl" w:eastAsia="es-CO"/>
        </w:rPr>
        <w:t xml:space="preserve"> la</w:t>
      </w:r>
      <w:r w:rsidR="009638D6" w:rsidRPr="00567E48">
        <w:rPr>
          <w:rFonts w:ascii="Arial" w:hAnsi="Arial" w:cs="Arial"/>
          <w:sz w:val="24"/>
          <w:szCs w:val="24"/>
          <w:lang w:val="es-ES_tradnl" w:eastAsia="es-CO"/>
        </w:rPr>
        <w:t xml:space="preserve"> seguridad social, en la medida que únicamente se deben </w:t>
      </w:r>
      <w:r w:rsidR="009A27B4" w:rsidRPr="00567E48">
        <w:rPr>
          <w:rFonts w:ascii="Arial" w:hAnsi="Arial" w:cs="Arial"/>
          <w:sz w:val="24"/>
          <w:szCs w:val="24"/>
          <w:lang w:val="es-ES_tradnl" w:eastAsia="es-CO"/>
        </w:rPr>
        <w:t>pagar</w:t>
      </w:r>
      <w:r w:rsidR="009638D6" w:rsidRPr="00567E48">
        <w:rPr>
          <w:rFonts w:ascii="Arial" w:hAnsi="Arial" w:cs="Arial"/>
          <w:sz w:val="24"/>
          <w:szCs w:val="24"/>
          <w:lang w:val="es-ES_tradnl" w:eastAsia="es-CO"/>
        </w:rPr>
        <w:t xml:space="preserve"> los salarios durante el tiempo </w:t>
      </w:r>
      <w:r w:rsidR="004B5A9C" w:rsidRPr="00567E48">
        <w:rPr>
          <w:rFonts w:ascii="Arial" w:hAnsi="Arial" w:cs="Arial"/>
          <w:sz w:val="24"/>
          <w:szCs w:val="24"/>
          <w:lang w:val="es-ES_tradnl" w:eastAsia="es-CO"/>
        </w:rPr>
        <w:t>de</w:t>
      </w:r>
      <w:r w:rsidR="009A27B4" w:rsidRPr="00567E48">
        <w:rPr>
          <w:rFonts w:ascii="Arial" w:hAnsi="Arial" w:cs="Arial"/>
          <w:sz w:val="24"/>
          <w:szCs w:val="24"/>
          <w:lang w:val="es-ES_tradnl" w:eastAsia="es-CO"/>
        </w:rPr>
        <w:t xml:space="preserve"> la incapacidad.</w:t>
      </w:r>
    </w:p>
    <w:p w14:paraId="1C0ECD78" w14:textId="77777777" w:rsidR="00FB4FD6" w:rsidRPr="00567E48" w:rsidRDefault="00FB4FD6" w:rsidP="00567E48">
      <w:pPr>
        <w:spacing w:after="0" w:line="276" w:lineRule="auto"/>
        <w:contextualSpacing/>
        <w:jc w:val="both"/>
        <w:rPr>
          <w:rFonts w:ascii="Arial" w:hAnsi="Arial" w:cs="Arial"/>
          <w:sz w:val="24"/>
          <w:szCs w:val="24"/>
          <w:lang w:val="es-ES_tradnl" w:eastAsia="es-CO"/>
        </w:rPr>
      </w:pPr>
    </w:p>
    <w:p w14:paraId="768861C1" w14:textId="6085CC9F" w:rsidR="009638D6" w:rsidRPr="00567E48" w:rsidRDefault="009638D6" w:rsidP="00567E48">
      <w:pPr>
        <w:spacing w:after="0" w:line="276" w:lineRule="auto"/>
        <w:contextualSpacing/>
        <w:jc w:val="both"/>
        <w:rPr>
          <w:rFonts w:ascii="Arial" w:hAnsi="Arial" w:cs="Arial"/>
          <w:b/>
          <w:sz w:val="24"/>
          <w:szCs w:val="24"/>
          <w:lang w:val="es-ES_tradnl" w:eastAsia="es-CO"/>
        </w:rPr>
      </w:pPr>
      <w:r w:rsidRPr="00567E48">
        <w:rPr>
          <w:rFonts w:ascii="Arial" w:hAnsi="Arial" w:cs="Arial"/>
          <w:b/>
          <w:sz w:val="24"/>
          <w:szCs w:val="24"/>
          <w:lang w:val="es-ES_tradnl" w:eastAsia="es-CO"/>
        </w:rPr>
        <w:t>4. Recurso de apelación</w:t>
      </w:r>
    </w:p>
    <w:p w14:paraId="5D06AA75" w14:textId="77777777" w:rsidR="00A413AA" w:rsidRPr="00567E48" w:rsidRDefault="00A413AA" w:rsidP="00567E48">
      <w:pPr>
        <w:shd w:val="clear" w:color="auto" w:fill="FFFFFF"/>
        <w:spacing w:line="276" w:lineRule="auto"/>
        <w:contextualSpacing/>
        <w:jc w:val="both"/>
        <w:rPr>
          <w:rFonts w:ascii="Arial" w:hAnsi="Arial" w:cs="Arial"/>
          <w:color w:val="000000"/>
          <w:sz w:val="24"/>
          <w:szCs w:val="24"/>
          <w:lang w:val="es-ES_tradnl" w:eastAsia="es-CO"/>
        </w:rPr>
      </w:pPr>
    </w:p>
    <w:p w14:paraId="158DD07B" w14:textId="2601F83F" w:rsidR="009638D6" w:rsidRPr="00567E48" w:rsidRDefault="009638D6" w:rsidP="00567E48">
      <w:pPr>
        <w:shd w:val="clear" w:color="auto" w:fill="FFFFFF"/>
        <w:spacing w:line="276" w:lineRule="auto"/>
        <w:contextualSpacing/>
        <w:jc w:val="both"/>
        <w:rPr>
          <w:rFonts w:ascii="Arial" w:hAnsi="Arial" w:cs="Arial"/>
          <w:color w:val="000000"/>
          <w:sz w:val="24"/>
          <w:szCs w:val="24"/>
          <w:lang w:val="es-ES_tradnl" w:eastAsia="es-CO"/>
        </w:rPr>
      </w:pPr>
      <w:r w:rsidRPr="00567E48">
        <w:rPr>
          <w:rFonts w:ascii="Arial" w:hAnsi="Arial" w:cs="Arial"/>
          <w:color w:val="000000"/>
          <w:sz w:val="24"/>
          <w:szCs w:val="24"/>
          <w:lang w:val="es-ES_tradnl" w:eastAsia="es-CO"/>
        </w:rPr>
        <w:t>El demandante inconforme con la decisión de primer grado, elevó recurso de alzada en el sentido de que en tanto el dictamen</w:t>
      </w:r>
      <w:r w:rsidR="009A27B4" w:rsidRPr="00567E48">
        <w:rPr>
          <w:rFonts w:ascii="Arial" w:hAnsi="Arial" w:cs="Arial"/>
          <w:color w:val="000000"/>
          <w:sz w:val="24"/>
          <w:szCs w:val="24"/>
          <w:lang w:val="es-ES_tradnl" w:eastAsia="es-CO"/>
        </w:rPr>
        <w:t xml:space="preserve"> de PCL</w:t>
      </w:r>
      <w:r w:rsidRPr="00567E48">
        <w:rPr>
          <w:rFonts w:ascii="Arial" w:hAnsi="Arial" w:cs="Arial"/>
          <w:color w:val="000000"/>
          <w:sz w:val="24"/>
          <w:szCs w:val="24"/>
          <w:lang w:val="es-ES_tradnl" w:eastAsia="es-CO"/>
        </w:rPr>
        <w:t xml:space="preserve"> determinó como fecha </w:t>
      </w:r>
      <w:r w:rsidR="009A27B4" w:rsidRPr="00567E48">
        <w:rPr>
          <w:rFonts w:ascii="Arial" w:hAnsi="Arial" w:cs="Arial"/>
          <w:color w:val="000000"/>
          <w:sz w:val="24"/>
          <w:szCs w:val="24"/>
          <w:lang w:val="es-ES_tradnl" w:eastAsia="es-CO"/>
        </w:rPr>
        <w:t>de estructuración el 18-10-2012</w:t>
      </w:r>
      <w:r w:rsidRPr="00567E48">
        <w:rPr>
          <w:rFonts w:ascii="Arial" w:hAnsi="Arial" w:cs="Arial"/>
          <w:color w:val="000000"/>
          <w:sz w:val="24"/>
          <w:szCs w:val="24"/>
          <w:lang w:val="es-ES_tradnl" w:eastAsia="es-CO"/>
        </w:rPr>
        <w:t xml:space="preserve"> y que su última cotización al sistema fue en marzo de 2010, entonces las semanas </w:t>
      </w:r>
      <w:r w:rsidR="004B5A9C" w:rsidRPr="00567E48">
        <w:rPr>
          <w:rFonts w:ascii="Arial" w:hAnsi="Arial" w:cs="Arial"/>
          <w:color w:val="000000"/>
          <w:sz w:val="24"/>
          <w:szCs w:val="24"/>
          <w:lang w:val="es-ES_tradnl" w:eastAsia="es-CO"/>
        </w:rPr>
        <w:t>siguientes</w:t>
      </w:r>
      <w:r w:rsidRPr="00567E48">
        <w:rPr>
          <w:rFonts w:ascii="Arial" w:hAnsi="Arial" w:cs="Arial"/>
          <w:color w:val="000000"/>
          <w:sz w:val="24"/>
          <w:szCs w:val="24"/>
          <w:lang w:val="es-ES_tradnl" w:eastAsia="es-CO"/>
        </w:rPr>
        <w:t xml:space="preserve"> serían aquellas que </w:t>
      </w:r>
      <w:r w:rsidR="004B5A9C" w:rsidRPr="00567E48">
        <w:rPr>
          <w:rFonts w:ascii="Arial" w:hAnsi="Arial" w:cs="Arial"/>
          <w:color w:val="000000"/>
          <w:sz w:val="24"/>
          <w:szCs w:val="24"/>
          <w:lang w:val="es-ES_tradnl" w:eastAsia="es-CO"/>
        </w:rPr>
        <w:t xml:space="preserve">presumiblemente le </w:t>
      </w:r>
      <w:r w:rsidR="00E51B0F" w:rsidRPr="00567E48">
        <w:rPr>
          <w:rFonts w:ascii="Arial" w:hAnsi="Arial" w:cs="Arial"/>
          <w:color w:val="000000"/>
          <w:sz w:val="24"/>
          <w:szCs w:val="24"/>
          <w:lang w:val="es-ES_tradnl" w:eastAsia="es-CO"/>
        </w:rPr>
        <w:t>otorgarían</w:t>
      </w:r>
      <w:r w:rsidRPr="00567E48">
        <w:rPr>
          <w:rFonts w:ascii="Arial" w:hAnsi="Arial" w:cs="Arial"/>
          <w:color w:val="000000"/>
          <w:sz w:val="24"/>
          <w:szCs w:val="24"/>
          <w:lang w:val="es-ES_tradnl" w:eastAsia="es-CO"/>
        </w:rPr>
        <w:t xml:space="preserve"> su derecho</w:t>
      </w:r>
      <w:r w:rsidR="004B5A9C" w:rsidRPr="00567E48">
        <w:rPr>
          <w:rFonts w:ascii="Arial" w:hAnsi="Arial" w:cs="Arial"/>
          <w:color w:val="000000"/>
          <w:sz w:val="24"/>
          <w:szCs w:val="24"/>
          <w:lang w:val="es-ES_tradnl" w:eastAsia="es-CO"/>
        </w:rPr>
        <w:t>, sin qu</w:t>
      </w:r>
      <w:r w:rsidR="009A27B4" w:rsidRPr="00567E48">
        <w:rPr>
          <w:rFonts w:ascii="Arial" w:hAnsi="Arial" w:cs="Arial"/>
          <w:color w:val="000000"/>
          <w:sz w:val="24"/>
          <w:szCs w:val="24"/>
          <w:lang w:val="es-ES_tradnl" w:eastAsia="es-CO"/>
        </w:rPr>
        <w:t xml:space="preserve">e el apelante indicara cuáles ni </w:t>
      </w:r>
      <w:r w:rsidR="004B5A9C" w:rsidRPr="00567E48">
        <w:rPr>
          <w:rFonts w:ascii="Arial" w:hAnsi="Arial" w:cs="Arial"/>
          <w:color w:val="000000"/>
          <w:sz w:val="24"/>
          <w:szCs w:val="24"/>
          <w:lang w:val="es-ES_tradnl" w:eastAsia="es-CO"/>
        </w:rPr>
        <w:t xml:space="preserve">cuántas semanas, pero señaló que </w:t>
      </w:r>
      <w:r w:rsidRPr="00567E48">
        <w:rPr>
          <w:rFonts w:ascii="Arial" w:hAnsi="Arial" w:cs="Arial"/>
          <w:color w:val="000000"/>
          <w:sz w:val="24"/>
          <w:szCs w:val="24"/>
          <w:lang w:val="es-ES_tradnl" w:eastAsia="es-CO"/>
        </w:rPr>
        <w:t xml:space="preserve">las administradoras de riesgos profesionales omitieron realizar el </w:t>
      </w:r>
      <w:r w:rsidR="009A27B4" w:rsidRPr="00567E48">
        <w:rPr>
          <w:rFonts w:ascii="Arial" w:hAnsi="Arial" w:cs="Arial"/>
          <w:color w:val="000000"/>
          <w:sz w:val="24"/>
          <w:szCs w:val="24"/>
          <w:lang w:val="es-ES_tradnl" w:eastAsia="es-CO"/>
        </w:rPr>
        <w:t>pago de sus aportes pensionales</w:t>
      </w:r>
      <w:r w:rsidRPr="00567E48">
        <w:rPr>
          <w:rFonts w:ascii="Arial" w:hAnsi="Arial" w:cs="Arial"/>
          <w:color w:val="000000"/>
          <w:sz w:val="24"/>
          <w:szCs w:val="24"/>
          <w:lang w:val="es-ES_tradnl" w:eastAsia="es-CO"/>
        </w:rPr>
        <w:t xml:space="preserve"> durante el tiempo que estuvo incapacitado</w:t>
      </w:r>
      <w:r w:rsidR="004B5A9C" w:rsidRPr="00567E48">
        <w:rPr>
          <w:rFonts w:ascii="Arial" w:hAnsi="Arial" w:cs="Arial"/>
          <w:color w:val="000000"/>
          <w:sz w:val="24"/>
          <w:szCs w:val="24"/>
          <w:lang w:val="es-ES_tradnl" w:eastAsia="es-CO"/>
        </w:rPr>
        <w:t>.</w:t>
      </w:r>
      <w:r w:rsidRPr="00567E48">
        <w:rPr>
          <w:rFonts w:ascii="Arial" w:hAnsi="Arial" w:cs="Arial"/>
          <w:color w:val="000000"/>
          <w:sz w:val="24"/>
          <w:szCs w:val="24"/>
          <w:lang w:val="es-ES_tradnl" w:eastAsia="es-CO"/>
        </w:rPr>
        <w:t xml:space="preserve"> </w:t>
      </w:r>
    </w:p>
    <w:p w14:paraId="65E8E2F3" w14:textId="77777777" w:rsidR="009638D6" w:rsidRPr="00567E48" w:rsidRDefault="009638D6" w:rsidP="00567E48">
      <w:pPr>
        <w:shd w:val="clear" w:color="auto" w:fill="FFFFFF"/>
        <w:spacing w:line="276" w:lineRule="auto"/>
        <w:contextualSpacing/>
        <w:jc w:val="both"/>
        <w:rPr>
          <w:rFonts w:ascii="Arial" w:hAnsi="Arial" w:cs="Arial"/>
          <w:color w:val="000000"/>
          <w:sz w:val="24"/>
          <w:szCs w:val="24"/>
          <w:lang w:val="es-ES_tradnl" w:eastAsia="es-CO"/>
        </w:rPr>
      </w:pPr>
    </w:p>
    <w:p w14:paraId="63C64157" w14:textId="77777777" w:rsidR="004F40F6" w:rsidRPr="00567E48" w:rsidRDefault="004F40F6" w:rsidP="00567E48">
      <w:pPr>
        <w:shd w:val="clear" w:color="auto" w:fill="FFFFFF"/>
        <w:spacing w:after="0" w:line="276" w:lineRule="auto"/>
        <w:contextualSpacing/>
        <w:jc w:val="center"/>
        <w:rPr>
          <w:rFonts w:ascii="Arial" w:hAnsi="Arial" w:cs="Arial"/>
          <w:b/>
          <w:sz w:val="24"/>
          <w:szCs w:val="24"/>
          <w:lang w:val="es-ES_tradnl"/>
        </w:rPr>
      </w:pPr>
      <w:r w:rsidRPr="00567E48">
        <w:rPr>
          <w:rFonts w:ascii="Arial" w:hAnsi="Arial" w:cs="Arial"/>
          <w:b/>
          <w:sz w:val="24"/>
          <w:szCs w:val="24"/>
          <w:lang w:val="es-ES_tradnl"/>
        </w:rPr>
        <w:t>CONSIDERACIONES</w:t>
      </w:r>
    </w:p>
    <w:p w14:paraId="47C59A98" w14:textId="77777777" w:rsidR="00A413AA" w:rsidRPr="00567E48" w:rsidRDefault="00A413AA" w:rsidP="00567E48">
      <w:pPr>
        <w:shd w:val="clear" w:color="auto" w:fill="FFFFFF"/>
        <w:tabs>
          <w:tab w:val="left" w:pos="5197"/>
        </w:tabs>
        <w:spacing w:after="0" w:line="276" w:lineRule="auto"/>
        <w:jc w:val="both"/>
        <w:rPr>
          <w:rFonts w:ascii="Arial" w:hAnsi="Arial" w:cs="Arial"/>
          <w:b/>
          <w:sz w:val="24"/>
          <w:szCs w:val="24"/>
          <w:lang w:val="es-ES_tradnl"/>
        </w:rPr>
      </w:pPr>
    </w:p>
    <w:p w14:paraId="75B11C34" w14:textId="1C206B43" w:rsidR="009638D6" w:rsidRPr="00567E48" w:rsidRDefault="009638D6" w:rsidP="00567E48">
      <w:pPr>
        <w:shd w:val="clear" w:color="auto" w:fill="FFFFFF"/>
        <w:tabs>
          <w:tab w:val="left" w:pos="5197"/>
        </w:tabs>
        <w:spacing w:after="0" w:line="276" w:lineRule="auto"/>
        <w:jc w:val="both"/>
        <w:rPr>
          <w:rFonts w:ascii="Arial" w:hAnsi="Arial" w:cs="Arial"/>
          <w:b/>
          <w:sz w:val="24"/>
          <w:szCs w:val="24"/>
          <w:lang w:val="es-ES_tradnl"/>
        </w:rPr>
      </w:pPr>
      <w:r w:rsidRPr="00567E48">
        <w:rPr>
          <w:rFonts w:ascii="Arial" w:hAnsi="Arial" w:cs="Arial"/>
          <w:b/>
          <w:sz w:val="24"/>
          <w:szCs w:val="24"/>
          <w:lang w:val="es-ES_tradnl"/>
        </w:rPr>
        <w:t>Cuestión previa</w:t>
      </w:r>
    </w:p>
    <w:p w14:paraId="08255AFE" w14:textId="77777777" w:rsidR="009638D6" w:rsidRPr="00567E48" w:rsidRDefault="009638D6" w:rsidP="00567E48">
      <w:pPr>
        <w:shd w:val="clear" w:color="auto" w:fill="FFFFFF"/>
        <w:tabs>
          <w:tab w:val="left" w:pos="5197"/>
        </w:tabs>
        <w:spacing w:after="0" w:line="276" w:lineRule="auto"/>
        <w:jc w:val="both"/>
        <w:rPr>
          <w:rFonts w:ascii="Arial" w:hAnsi="Arial" w:cs="Arial"/>
          <w:b/>
          <w:sz w:val="24"/>
          <w:szCs w:val="24"/>
          <w:lang w:val="es-ES_tradnl"/>
        </w:rPr>
      </w:pPr>
    </w:p>
    <w:p w14:paraId="55B65C4E" w14:textId="1349291C" w:rsidR="00991600" w:rsidRPr="00567E48" w:rsidRDefault="009638D6" w:rsidP="00567E48">
      <w:pPr>
        <w:shd w:val="clear" w:color="auto" w:fill="FFFFFF"/>
        <w:tabs>
          <w:tab w:val="left" w:pos="5197"/>
        </w:tabs>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Es preciso acotar que el demandante al elevar el recurso de apelación no se encuentra inconforme con </w:t>
      </w:r>
      <w:r w:rsidR="004B5A9C" w:rsidRPr="00567E48">
        <w:rPr>
          <w:rFonts w:ascii="Arial" w:hAnsi="Arial" w:cs="Arial"/>
          <w:sz w:val="24"/>
          <w:szCs w:val="24"/>
          <w:lang w:val="es-ES_tradnl"/>
        </w:rPr>
        <w:t xml:space="preserve">la negativa de la pensión de invalidez de origen profesional, que correspondía a su única </w:t>
      </w:r>
      <w:r w:rsidR="009A27B4" w:rsidRPr="00567E48">
        <w:rPr>
          <w:rFonts w:ascii="Arial" w:hAnsi="Arial" w:cs="Arial"/>
          <w:sz w:val="24"/>
          <w:szCs w:val="24"/>
          <w:lang w:val="es-ES_tradnl"/>
        </w:rPr>
        <w:t>pretensión en el libelo genitor;</w:t>
      </w:r>
      <w:r w:rsidR="004B5A9C" w:rsidRPr="00567E48">
        <w:rPr>
          <w:rFonts w:ascii="Arial" w:hAnsi="Arial" w:cs="Arial"/>
          <w:sz w:val="24"/>
          <w:szCs w:val="24"/>
          <w:lang w:val="es-ES_tradnl"/>
        </w:rPr>
        <w:t xml:space="preserve"> en consecuencia, tampoco se encuentra inconforme con el origen de la pérdida de la capacidad laboral, ni con la fecha de estructuraci</w:t>
      </w:r>
      <w:r w:rsidR="00991600" w:rsidRPr="00567E48">
        <w:rPr>
          <w:rFonts w:ascii="Arial" w:hAnsi="Arial" w:cs="Arial"/>
          <w:sz w:val="24"/>
          <w:szCs w:val="24"/>
          <w:lang w:val="es-ES_tradnl"/>
        </w:rPr>
        <w:t>ón.</w:t>
      </w:r>
    </w:p>
    <w:p w14:paraId="29744F72" w14:textId="77777777" w:rsidR="00991600" w:rsidRPr="00567E48" w:rsidRDefault="00991600" w:rsidP="00567E48">
      <w:pPr>
        <w:shd w:val="clear" w:color="auto" w:fill="FFFFFF"/>
        <w:tabs>
          <w:tab w:val="left" w:pos="5197"/>
        </w:tabs>
        <w:spacing w:after="0" w:line="276" w:lineRule="auto"/>
        <w:jc w:val="both"/>
        <w:rPr>
          <w:rFonts w:ascii="Arial" w:hAnsi="Arial" w:cs="Arial"/>
          <w:sz w:val="24"/>
          <w:szCs w:val="24"/>
          <w:lang w:val="es-ES_tradnl"/>
        </w:rPr>
      </w:pPr>
    </w:p>
    <w:p w14:paraId="2693F7D8" w14:textId="39028652" w:rsidR="009638D6" w:rsidRPr="00567E48" w:rsidRDefault="00991600" w:rsidP="00567E48">
      <w:pPr>
        <w:shd w:val="clear" w:color="auto" w:fill="FFFFFF"/>
        <w:tabs>
          <w:tab w:val="left" w:pos="5197"/>
        </w:tabs>
        <w:spacing w:after="0" w:line="276" w:lineRule="auto"/>
        <w:jc w:val="both"/>
        <w:rPr>
          <w:rFonts w:ascii="Arial" w:hAnsi="Arial" w:cs="Arial"/>
          <w:sz w:val="24"/>
          <w:szCs w:val="24"/>
          <w:lang w:val="es-ES_tradnl"/>
        </w:rPr>
      </w:pPr>
      <w:r w:rsidRPr="00567E48">
        <w:rPr>
          <w:rFonts w:ascii="Arial" w:hAnsi="Arial" w:cs="Arial"/>
          <w:sz w:val="24"/>
          <w:szCs w:val="24"/>
          <w:lang w:val="es-ES_tradnl"/>
        </w:rPr>
        <w:lastRenderedPageBreak/>
        <w:t xml:space="preserve">En ese sentido, la inconformidad que propuso a esta Colegiatura se circunscribió a la </w:t>
      </w:r>
      <w:r w:rsidR="009638D6" w:rsidRPr="00567E48">
        <w:rPr>
          <w:rFonts w:ascii="Arial" w:hAnsi="Arial" w:cs="Arial"/>
          <w:sz w:val="24"/>
          <w:szCs w:val="24"/>
          <w:lang w:val="es-ES_tradnl"/>
        </w:rPr>
        <w:t>ausencia de pago de sus aportes pensionales a partir de marzo de 2010 y hasta octubre de 2012, que a su juicio se encuentran a cargo de las administradoras de riesgos laborales, pues estu</w:t>
      </w:r>
      <w:r w:rsidRPr="00567E48">
        <w:rPr>
          <w:rFonts w:ascii="Arial" w:hAnsi="Arial" w:cs="Arial"/>
          <w:sz w:val="24"/>
          <w:szCs w:val="24"/>
          <w:lang w:val="es-ES_tradnl"/>
        </w:rPr>
        <w:t xml:space="preserve">vo incapacitado en dicho lapso, argumentos que omitió en la demanda; por lo tanto, atendiendo lo expuesto la Sala se contrae al siguiente problema jurídico. </w:t>
      </w:r>
    </w:p>
    <w:p w14:paraId="30E7BA67" w14:textId="77777777" w:rsidR="00991600" w:rsidRPr="00567E48" w:rsidRDefault="00991600" w:rsidP="00567E48">
      <w:pPr>
        <w:shd w:val="clear" w:color="auto" w:fill="FFFFFF"/>
        <w:tabs>
          <w:tab w:val="left" w:pos="5197"/>
        </w:tabs>
        <w:spacing w:after="0" w:line="276" w:lineRule="auto"/>
        <w:jc w:val="both"/>
        <w:rPr>
          <w:rFonts w:ascii="Arial" w:hAnsi="Arial" w:cs="Arial"/>
          <w:b/>
          <w:sz w:val="24"/>
          <w:szCs w:val="24"/>
          <w:lang w:val="es-ES_tradnl"/>
        </w:rPr>
      </w:pPr>
    </w:p>
    <w:p w14:paraId="02C899F5" w14:textId="77777777" w:rsidR="004F40F6" w:rsidRPr="00567E48" w:rsidRDefault="00A413AA" w:rsidP="00567E48">
      <w:pPr>
        <w:shd w:val="clear" w:color="auto" w:fill="FFFFFF"/>
        <w:tabs>
          <w:tab w:val="left" w:pos="5197"/>
        </w:tabs>
        <w:spacing w:after="0" w:line="276" w:lineRule="auto"/>
        <w:jc w:val="both"/>
        <w:rPr>
          <w:rFonts w:ascii="Arial" w:hAnsi="Arial" w:cs="Arial"/>
          <w:b/>
          <w:sz w:val="24"/>
          <w:szCs w:val="24"/>
          <w:lang w:val="es-ES_tradnl"/>
        </w:rPr>
      </w:pPr>
      <w:r w:rsidRPr="00567E48">
        <w:rPr>
          <w:rFonts w:ascii="Arial" w:hAnsi="Arial" w:cs="Arial"/>
          <w:b/>
          <w:sz w:val="24"/>
          <w:szCs w:val="24"/>
          <w:lang w:val="es-ES_tradnl"/>
        </w:rPr>
        <w:t>1.</w:t>
      </w:r>
      <w:r w:rsidR="009B67A5" w:rsidRPr="00567E48">
        <w:rPr>
          <w:rFonts w:ascii="Arial" w:hAnsi="Arial" w:cs="Arial"/>
          <w:b/>
          <w:sz w:val="24"/>
          <w:szCs w:val="24"/>
          <w:lang w:val="es-ES_tradnl"/>
        </w:rPr>
        <w:t xml:space="preserve"> </w:t>
      </w:r>
      <w:r w:rsidR="003C5E45" w:rsidRPr="00567E48">
        <w:rPr>
          <w:rFonts w:ascii="Arial" w:hAnsi="Arial" w:cs="Arial"/>
          <w:b/>
          <w:sz w:val="24"/>
          <w:szCs w:val="24"/>
          <w:lang w:val="es-ES_tradnl"/>
        </w:rPr>
        <w:t>De</w:t>
      </w:r>
      <w:r w:rsidR="004F40F6" w:rsidRPr="00567E48">
        <w:rPr>
          <w:rFonts w:ascii="Arial" w:hAnsi="Arial" w:cs="Arial"/>
          <w:b/>
          <w:sz w:val="24"/>
          <w:szCs w:val="24"/>
          <w:lang w:val="es-ES_tradnl"/>
        </w:rPr>
        <w:t>l</w:t>
      </w:r>
      <w:r w:rsidR="003C5E45" w:rsidRPr="00567E48">
        <w:rPr>
          <w:rFonts w:ascii="Arial" w:hAnsi="Arial" w:cs="Arial"/>
          <w:b/>
          <w:sz w:val="24"/>
          <w:szCs w:val="24"/>
          <w:lang w:val="es-ES_tradnl"/>
        </w:rPr>
        <w:t xml:space="preserve"> problema jurídico</w:t>
      </w:r>
    </w:p>
    <w:p w14:paraId="64C6EC39" w14:textId="77777777" w:rsidR="00B514E7" w:rsidRPr="00567E48" w:rsidRDefault="00B514E7" w:rsidP="00567E48">
      <w:pPr>
        <w:shd w:val="clear" w:color="auto" w:fill="FFFFFF"/>
        <w:tabs>
          <w:tab w:val="left" w:pos="5197"/>
        </w:tabs>
        <w:spacing w:after="0" w:line="276" w:lineRule="auto"/>
        <w:contextualSpacing/>
        <w:jc w:val="both"/>
        <w:rPr>
          <w:rFonts w:ascii="Arial" w:hAnsi="Arial" w:cs="Arial"/>
          <w:sz w:val="24"/>
          <w:szCs w:val="24"/>
          <w:lang w:val="es-ES_tradnl"/>
        </w:rPr>
      </w:pPr>
    </w:p>
    <w:p w14:paraId="62A395CD" w14:textId="34937AA8" w:rsidR="00772FEE" w:rsidRPr="00567E48" w:rsidRDefault="00772FEE" w:rsidP="00567E48">
      <w:pPr>
        <w:spacing w:after="0" w:line="276" w:lineRule="auto"/>
        <w:contextualSpacing/>
        <w:jc w:val="both"/>
        <w:rPr>
          <w:rFonts w:ascii="Arial" w:hAnsi="Arial" w:cs="Arial"/>
          <w:sz w:val="24"/>
          <w:szCs w:val="24"/>
          <w:lang w:val="es-ES_tradnl"/>
        </w:rPr>
      </w:pPr>
      <w:r w:rsidRPr="00567E48">
        <w:rPr>
          <w:rFonts w:ascii="Arial" w:hAnsi="Arial" w:cs="Arial"/>
          <w:sz w:val="24"/>
          <w:szCs w:val="24"/>
          <w:lang w:val="es-ES_tradnl"/>
        </w:rPr>
        <w:t>¿Se dieron los presupuestos para que la Juzgadora de instancia procediera</w:t>
      </w:r>
      <w:r w:rsidR="00B97B66" w:rsidRPr="00567E48">
        <w:rPr>
          <w:rFonts w:ascii="Arial" w:hAnsi="Arial" w:cs="Arial"/>
          <w:sz w:val="24"/>
          <w:szCs w:val="24"/>
          <w:lang w:val="es-ES_tradnl"/>
        </w:rPr>
        <w:t xml:space="preserve"> a estudiar los requisitos </w:t>
      </w:r>
      <w:r w:rsidR="009A27B4" w:rsidRPr="00567E48">
        <w:rPr>
          <w:rFonts w:ascii="Arial" w:hAnsi="Arial" w:cs="Arial"/>
          <w:sz w:val="24"/>
          <w:szCs w:val="24"/>
          <w:lang w:val="es-ES_tradnl"/>
        </w:rPr>
        <w:t>de</w:t>
      </w:r>
      <w:r w:rsidR="00B97B66" w:rsidRPr="00567E48">
        <w:rPr>
          <w:rFonts w:ascii="Arial" w:hAnsi="Arial" w:cs="Arial"/>
          <w:sz w:val="24"/>
          <w:szCs w:val="24"/>
          <w:lang w:val="es-ES_tradnl"/>
        </w:rPr>
        <w:t xml:space="preserve"> la pensión de invalidez de origen común?</w:t>
      </w:r>
    </w:p>
    <w:p w14:paraId="4FDF4530" w14:textId="77777777" w:rsidR="0044524A" w:rsidRPr="00567E48" w:rsidRDefault="0044524A" w:rsidP="00567E48">
      <w:pPr>
        <w:spacing w:after="0" w:line="276" w:lineRule="auto"/>
        <w:contextualSpacing/>
        <w:jc w:val="both"/>
        <w:rPr>
          <w:rFonts w:ascii="Arial" w:hAnsi="Arial" w:cs="Arial"/>
          <w:sz w:val="24"/>
          <w:szCs w:val="24"/>
          <w:lang w:val="es-ES_tradnl"/>
        </w:rPr>
      </w:pPr>
    </w:p>
    <w:p w14:paraId="436E25B8" w14:textId="77777777" w:rsidR="00F4778B" w:rsidRPr="00567E48" w:rsidRDefault="00A413AA" w:rsidP="00567E48">
      <w:pPr>
        <w:pStyle w:val="Textoindependiente"/>
        <w:spacing w:line="276" w:lineRule="auto"/>
        <w:contextualSpacing/>
        <w:rPr>
          <w:b/>
          <w:iCs/>
          <w:color w:val="000000" w:themeColor="text1"/>
          <w:szCs w:val="24"/>
        </w:rPr>
      </w:pPr>
      <w:r w:rsidRPr="00567E48">
        <w:rPr>
          <w:b/>
          <w:iCs/>
          <w:color w:val="000000" w:themeColor="text1"/>
          <w:szCs w:val="24"/>
        </w:rPr>
        <w:t>2</w:t>
      </w:r>
      <w:r w:rsidR="00F4778B" w:rsidRPr="00567E48">
        <w:rPr>
          <w:b/>
          <w:iCs/>
          <w:color w:val="000000" w:themeColor="text1"/>
          <w:szCs w:val="24"/>
        </w:rPr>
        <w:t xml:space="preserve">. Solución al problema jurídico </w:t>
      </w:r>
    </w:p>
    <w:p w14:paraId="73A9D12B" w14:textId="77777777" w:rsidR="00F4778B" w:rsidRPr="00567E48" w:rsidRDefault="00F4778B" w:rsidP="00567E48">
      <w:pPr>
        <w:pStyle w:val="Textoindependiente"/>
        <w:spacing w:line="276" w:lineRule="auto"/>
        <w:ind w:left="390"/>
        <w:contextualSpacing/>
        <w:rPr>
          <w:b/>
          <w:iCs/>
          <w:color w:val="000000" w:themeColor="text1"/>
          <w:szCs w:val="24"/>
        </w:rPr>
      </w:pPr>
    </w:p>
    <w:p w14:paraId="5C2525E0" w14:textId="40D02A53" w:rsidR="00B12C07" w:rsidRPr="00567E48" w:rsidRDefault="00B12C07" w:rsidP="00567E48">
      <w:pPr>
        <w:pStyle w:val="Textoindependiente"/>
        <w:spacing w:line="276" w:lineRule="auto"/>
        <w:contextualSpacing/>
        <w:rPr>
          <w:b/>
          <w:szCs w:val="24"/>
        </w:rPr>
      </w:pPr>
      <w:r w:rsidRPr="00567E48">
        <w:rPr>
          <w:b/>
          <w:szCs w:val="24"/>
        </w:rPr>
        <w:t>2.1. Fundamento normativo</w:t>
      </w:r>
    </w:p>
    <w:p w14:paraId="182AE642" w14:textId="77777777" w:rsidR="00B12C07" w:rsidRPr="00567E48" w:rsidRDefault="00B12C07" w:rsidP="00567E48">
      <w:pPr>
        <w:pStyle w:val="Textoindependiente"/>
        <w:spacing w:line="276" w:lineRule="auto"/>
        <w:contextualSpacing/>
        <w:rPr>
          <w:b/>
          <w:szCs w:val="24"/>
        </w:rPr>
      </w:pPr>
    </w:p>
    <w:p w14:paraId="6809AABC" w14:textId="15889403" w:rsidR="00772FEE" w:rsidRPr="00567E48" w:rsidRDefault="00772FEE" w:rsidP="00567E48">
      <w:pPr>
        <w:pStyle w:val="Textoindependiente"/>
        <w:spacing w:line="276" w:lineRule="auto"/>
        <w:contextualSpacing/>
        <w:rPr>
          <w:b/>
          <w:szCs w:val="24"/>
        </w:rPr>
      </w:pPr>
      <w:r w:rsidRPr="00567E48">
        <w:rPr>
          <w:b/>
          <w:szCs w:val="24"/>
        </w:rPr>
        <w:t xml:space="preserve">Facultades </w:t>
      </w:r>
      <w:r w:rsidRPr="00567E48">
        <w:rPr>
          <w:b/>
          <w:i/>
          <w:szCs w:val="24"/>
        </w:rPr>
        <w:t>extra</w:t>
      </w:r>
      <w:r w:rsidRPr="00567E48">
        <w:rPr>
          <w:b/>
          <w:szCs w:val="24"/>
        </w:rPr>
        <w:t xml:space="preserve"> y </w:t>
      </w:r>
      <w:r w:rsidRPr="00567E48">
        <w:rPr>
          <w:b/>
          <w:i/>
          <w:szCs w:val="24"/>
        </w:rPr>
        <w:t>ultra petita</w:t>
      </w:r>
      <w:r w:rsidR="00CE4785" w:rsidRPr="00567E48">
        <w:rPr>
          <w:b/>
          <w:szCs w:val="24"/>
        </w:rPr>
        <w:t xml:space="preserve"> y competencia del juez de segundo grado</w:t>
      </w:r>
    </w:p>
    <w:p w14:paraId="55E7CA9C" w14:textId="77777777" w:rsidR="00772FEE" w:rsidRPr="00567E48" w:rsidRDefault="00772FEE" w:rsidP="00567E48">
      <w:pPr>
        <w:pStyle w:val="Textoindependiente"/>
        <w:spacing w:line="276" w:lineRule="auto"/>
        <w:contextualSpacing/>
        <w:rPr>
          <w:b/>
          <w:szCs w:val="24"/>
        </w:rPr>
      </w:pPr>
    </w:p>
    <w:p w14:paraId="2AA82643" w14:textId="0CFC8990" w:rsidR="00CE4785" w:rsidRPr="00567E48" w:rsidRDefault="00B97B66" w:rsidP="008B4883">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El artículo 50 del C.P.T. y de la S.S. establece para el juez de </w:t>
      </w:r>
      <w:r w:rsidR="00991600" w:rsidRPr="00567E48">
        <w:rPr>
          <w:rFonts w:ascii="Arial" w:hAnsi="Arial" w:cs="Arial"/>
          <w:sz w:val="24"/>
          <w:szCs w:val="24"/>
          <w:lang w:val="es-ES_tradnl"/>
        </w:rPr>
        <w:t xml:space="preserve">única y </w:t>
      </w:r>
      <w:r w:rsidRPr="00567E48">
        <w:rPr>
          <w:rFonts w:ascii="Arial" w:hAnsi="Arial" w:cs="Arial"/>
          <w:sz w:val="24"/>
          <w:szCs w:val="24"/>
          <w:lang w:val="es-ES_tradnl"/>
        </w:rPr>
        <w:t>primer grado, las facultades para ordenar el pago de salarios, prestaciones o indemnizaciones distintos de los pedidos</w:t>
      </w:r>
      <w:r w:rsidR="009A27B4" w:rsidRPr="00567E48">
        <w:rPr>
          <w:rFonts w:ascii="Arial" w:hAnsi="Arial" w:cs="Arial"/>
          <w:sz w:val="24"/>
          <w:szCs w:val="24"/>
          <w:lang w:val="es-ES_tradnl"/>
        </w:rPr>
        <w:t xml:space="preserve"> siempre </w:t>
      </w:r>
      <w:r w:rsidRPr="00567E48">
        <w:rPr>
          <w:rFonts w:ascii="Arial" w:hAnsi="Arial" w:cs="Arial"/>
          <w:sz w:val="24"/>
          <w:szCs w:val="24"/>
          <w:lang w:val="es-ES_tradnl"/>
        </w:rPr>
        <w:t>que los hechos que los originen hayan sido discutidos en juicio y estén debidamente probados. Dichas facultades también permiten condenar al pago de sumas mayores que las demandadas por el mismo concepto, cuando aparezca que éstas son inferiores a las que corresponden al trabajador, de conformidad con la ley, y siempre que no hayan sido pagados.</w:t>
      </w:r>
    </w:p>
    <w:p w14:paraId="00092C0A" w14:textId="77777777" w:rsidR="008B4883" w:rsidRDefault="008B4883" w:rsidP="00567E48">
      <w:pPr>
        <w:spacing w:after="0" w:line="276" w:lineRule="auto"/>
        <w:jc w:val="both"/>
        <w:rPr>
          <w:rFonts w:ascii="Arial" w:hAnsi="Arial" w:cs="Arial"/>
          <w:sz w:val="24"/>
          <w:szCs w:val="24"/>
          <w:lang w:val="es-ES_tradnl"/>
        </w:rPr>
      </w:pPr>
    </w:p>
    <w:p w14:paraId="140EC791" w14:textId="3943E472" w:rsidR="00B62C28" w:rsidRPr="00567E48" w:rsidRDefault="00E51B0F"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Así</w:t>
      </w:r>
      <w:r w:rsidR="00CE4785" w:rsidRPr="00567E48">
        <w:rPr>
          <w:rFonts w:ascii="Arial" w:hAnsi="Arial" w:cs="Arial"/>
          <w:sz w:val="24"/>
          <w:szCs w:val="24"/>
          <w:lang w:val="es-ES_tradnl"/>
        </w:rPr>
        <w:t xml:space="preserve">, los derechos concedidos y no pedidos por el demandante deben haber sido debidamente discutidos en juicio y encontrarse plenamente probados, condición que </w:t>
      </w:r>
      <w:r w:rsidR="00153935" w:rsidRPr="00567E48">
        <w:rPr>
          <w:rFonts w:ascii="Arial" w:hAnsi="Arial" w:cs="Arial"/>
          <w:sz w:val="24"/>
          <w:szCs w:val="24"/>
          <w:lang w:val="es-ES_tradnl"/>
        </w:rPr>
        <w:t>envuelve</w:t>
      </w:r>
      <w:r w:rsidR="00CE4785" w:rsidRPr="00567E48">
        <w:rPr>
          <w:rFonts w:ascii="Arial" w:hAnsi="Arial" w:cs="Arial"/>
          <w:sz w:val="24"/>
          <w:szCs w:val="24"/>
          <w:lang w:val="es-ES_tradnl"/>
        </w:rPr>
        <w:t xml:space="preserve"> por lo menos una leve alusión en el libelo genitor, que permita al contrincante realizar algún tipo de defensa o contradicción, de lo contrario, implicaría una marcada trasgresión al principio de defensa.</w:t>
      </w:r>
    </w:p>
    <w:p w14:paraId="3FD4D55A" w14:textId="160AB99B" w:rsidR="00CE4785" w:rsidRPr="00567E48" w:rsidRDefault="00CE4785"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 </w:t>
      </w:r>
    </w:p>
    <w:p w14:paraId="1DF56C5D" w14:textId="143B75CB" w:rsidR="00B97B66" w:rsidRPr="00567E48" w:rsidRDefault="00CE4785"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Por último, </w:t>
      </w:r>
      <w:r w:rsidR="00991600" w:rsidRPr="00567E48">
        <w:rPr>
          <w:rFonts w:ascii="Arial" w:hAnsi="Arial" w:cs="Arial"/>
          <w:sz w:val="24"/>
          <w:szCs w:val="24"/>
          <w:lang w:val="es-ES_tradnl"/>
        </w:rPr>
        <w:t>se itera</w:t>
      </w:r>
      <w:r w:rsidRPr="00567E48">
        <w:rPr>
          <w:rFonts w:ascii="Arial" w:hAnsi="Arial" w:cs="Arial"/>
          <w:sz w:val="24"/>
          <w:szCs w:val="24"/>
          <w:lang w:val="es-ES_tradnl"/>
        </w:rPr>
        <w:t xml:space="preserve"> que dichas facultades se encuentran consagradas para el juez</w:t>
      </w:r>
      <w:r w:rsidR="00991600" w:rsidRPr="00567E48">
        <w:rPr>
          <w:rFonts w:ascii="Arial" w:hAnsi="Arial" w:cs="Arial"/>
          <w:sz w:val="24"/>
          <w:szCs w:val="24"/>
          <w:lang w:val="es-ES_tradnl"/>
        </w:rPr>
        <w:t xml:space="preserve"> de única y primer</w:t>
      </w:r>
      <w:r w:rsidRPr="00567E48">
        <w:rPr>
          <w:rFonts w:ascii="Arial" w:hAnsi="Arial" w:cs="Arial"/>
          <w:sz w:val="24"/>
          <w:szCs w:val="24"/>
          <w:lang w:val="es-ES_tradnl"/>
        </w:rPr>
        <w:t xml:space="preserve"> instancia, de manera tal que el juez de segundo grado tiene vedada cualquier alusión al respecto.</w:t>
      </w:r>
    </w:p>
    <w:p w14:paraId="347F1E11" w14:textId="77777777" w:rsidR="00B62C28" w:rsidRPr="00567E48" w:rsidRDefault="00B62C28" w:rsidP="00567E48">
      <w:pPr>
        <w:spacing w:after="0" w:line="276" w:lineRule="auto"/>
        <w:jc w:val="both"/>
        <w:rPr>
          <w:rFonts w:ascii="Arial" w:hAnsi="Arial" w:cs="Arial"/>
          <w:sz w:val="24"/>
          <w:szCs w:val="24"/>
          <w:lang w:val="es-ES_tradnl"/>
        </w:rPr>
      </w:pPr>
    </w:p>
    <w:p w14:paraId="254E6C1B" w14:textId="15291220" w:rsidR="00CE4785" w:rsidRPr="00567E48" w:rsidRDefault="00CE4785"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Ahora bien, el recurso de apelación contra la decisión de primer grado tiene por objeto que el superior examine la cuestión decidida, solamente frente a los reparos </w:t>
      </w:r>
      <w:r w:rsidR="00153935" w:rsidRPr="00567E48">
        <w:rPr>
          <w:rFonts w:ascii="Arial" w:hAnsi="Arial" w:cs="Arial"/>
          <w:sz w:val="24"/>
          <w:szCs w:val="24"/>
          <w:lang w:val="es-ES_tradnl"/>
        </w:rPr>
        <w:t>que elevó el inconforme</w:t>
      </w:r>
      <w:r w:rsidRPr="00567E48">
        <w:rPr>
          <w:rFonts w:ascii="Arial" w:hAnsi="Arial" w:cs="Arial"/>
          <w:sz w:val="24"/>
          <w:szCs w:val="24"/>
          <w:lang w:val="es-ES_tradnl"/>
        </w:rPr>
        <w:t xml:space="preserve"> – art. 320 C.G.P.-. De manera tal que, la competencia del superior se encuentra limitada para pronunciarse únicamente sobre </w:t>
      </w:r>
      <w:r w:rsidR="00991600" w:rsidRPr="00567E48">
        <w:rPr>
          <w:rFonts w:ascii="Arial" w:hAnsi="Arial" w:cs="Arial"/>
          <w:sz w:val="24"/>
          <w:szCs w:val="24"/>
          <w:lang w:val="es-ES_tradnl"/>
        </w:rPr>
        <w:t xml:space="preserve">ellos – art. 328 C.G.P. – y </w:t>
      </w:r>
      <w:r w:rsidRPr="00567E48">
        <w:rPr>
          <w:rFonts w:ascii="Arial" w:hAnsi="Arial" w:cs="Arial"/>
          <w:sz w:val="24"/>
          <w:szCs w:val="24"/>
          <w:lang w:val="es-ES_tradnl"/>
        </w:rPr>
        <w:t xml:space="preserve">que se encuentren enmarcados dentro de la </w:t>
      </w:r>
      <w:r w:rsidRPr="00567E48">
        <w:rPr>
          <w:rFonts w:ascii="Arial" w:hAnsi="Arial" w:cs="Arial"/>
          <w:i/>
          <w:sz w:val="24"/>
          <w:szCs w:val="24"/>
          <w:lang w:val="es-ES_tradnl"/>
        </w:rPr>
        <w:t>litis</w:t>
      </w:r>
      <w:r w:rsidRPr="00567E48">
        <w:rPr>
          <w:rFonts w:ascii="Arial" w:hAnsi="Arial" w:cs="Arial"/>
          <w:sz w:val="24"/>
          <w:szCs w:val="24"/>
          <w:lang w:val="es-ES_tradnl"/>
        </w:rPr>
        <w:t xml:space="preserve"> dispuesta en primer g</w:t>
      </w:r>
      <w:r w:rsidR="00B62C28" w:rsidRPr="00567E48">
        <w:rPr>
          <w:rFonts w:ascii="Arial" w:hAnsi="Arial" w:cs="Arial"/>
          <w:sz w:val="24"/>
          <w:szCs w:val="24"/>
          <w:lang w:val="es-ES_tradnl"/>
        </w:rPr>
        <w:t>r</w:t>
      </w:r>
      <w:r w:rsidRPr="00567E48">
        <w:rPr>
          <w:rFonts w:ascii="Arial" w:hAnsi="Arial" w:cs="Arial"/>
          <w:sz w:val="24"/>
          <w:szCs w:val="24"/>
          <w:lang w:val="es-ES_tradnl"/>
        </w:rPr>
        <w:t>ado.</w:t>
      </w:r>
    </w:p>
    <w:p w14:paraId="77B934C0" w14:textId="77777777" w:rsidR="00B62C28" w:rsidRPr="00567E48" w:rsidRDefault="00B62C28" w:rsidP="00567E48">
      <w:pPr>
        <w:spacing w:after="0" w:line="276" w:lineRule="auto"/>
        <w:jc w:val="both"/>
        <w:rPr>
          <w:rFonts w:ascii="Arial" w:hAnsi="Arial" w:cs="Arial"/>
          <w:sz w:val="24"/>
          <w:szCs w:val="24"/>
          <w:lang w:val="es-ES_tradnl"/>
        </w:rPr>
      </w:pPr>
    </w:p>
    <w:p w14:paraId="71240521" w14:textId="47990B02" w:rsidR="00B12C07" w:rsidRPr="00567E48" w:rsidRDefault="00CE4785"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En ese se</w:t>
      </w:r>
      <w:r w:rsidR="00B12C07" w:rsidRPr="00567E48">
        <w:rPr>
          <w:rFonts w:ascii="Arial" w:hAnsi="Arial" w:cs="Arial"/>
          <w:sz w:val="24"/>
          <w:szCs w:val="24"/>
          <w:lang w:val="es-ES_tradnl"/>
        </w:rPr>
        <w:t xml:space="preserve">ntido, los </w:t>
      </w:r>
      <w:r w:rsidRPr="00567E48">
        <w:rPr>
          <w:rFonts w:ascii="Arial" w:hAnsi="Arial" w:cs="Arial"/>
          <w:sz w:val="24"/>
          <w:szCs w:val="24"/>
          <w:lang w:val="es-ES_tradnl"/>
        </w:rPr>
        <w:t>argumentos contenidos en la apelación diversos a la polémica diseñada en la demanda y conocida en primer grado</w:t>
      </w:r>
      <w:r w:rsidR="00B12C07" w:rsidRPr="00567E48">
        <w:rPr>
          <w:rFonts w:ascii="Arial" w:hAnsi="Arial" w:cs="Arial"/>
          <w:sz w:val="24"/>
          <w:szCs w:val="24"/>
          <w:lang w:val="es-ES_tradnl"/>
        </w:rPr>
        <w:t>,</w:t>
      </w:r>
      <w:r w:rsidRPr="00567E48">
        <w:rPr>
          <w:rFonts w:ascii="Arial" w:hAnsi="Arial" w:cs="Arial"/>
          <w:sz w:val="24"/>
          <w:szCs w:val="24"/>
          <w:lang w:val="es-ES_tradnl"/>
        </w:rPr>
        <w:t xml:space="preserve"> resultan ajenos para el juez colegiado</w:t>
      </w:r>
      <w:r w:rsidR="00B12C07" w:rsidRPr="00567E48">
        <w:rPr>
          <w:rFonts w:ascii="Arial" w:hAnsi="Arial" w:cs="Arial"/>
          <w:sz w:val="24"/>
          <w:szCs w:val="24"/>
          <w:lang w:val="es-ES_tradnl"/>
        </w:rPr>
        <w:t>, y por ello, impiden pronunciamiento alguno</w:t>
      </w:r>
      <w:r w:rsidR="00153935" w:rsidRPr="00567E48">
        <w:rPr>
          <w:rFonts w:ascii="Arial" w:hAnsi="Arial" w:cs="Arial"/>
          <w:sz w:val="24"/>
          <w:szCs w:val="24"/>
          <w:lang w:val="es-ES_tradnl"/>
        </w:rPr>
        <w:t xml:space="preserve"> por </w:t>
      </w:r>
      <w:r w:rsidR="00B11D52" w:rsidRPr="00567E48">
        <w:rPr>
          <w:rFonts w:ascii="Arial" w:hAnsi="Arial" w:cs="Arial"/>
          <w:sz w:val="24"/>
          <w:szCs w:val="24"/>
          <w:lang w:val="es-ES_tradnl"/>
        </w:rPr>
        <w:t>este.</w:t>
      </w:r>
    </w:p>
    <w:p w14:paraId="1729938D" w14:textId="77777777" w:rsidR="00B62C28" w:rsidRPr="00567E48" w:rsidRDefault="00B62C28" w:rsidP="00567E48">
      <w:pPr>
        <w:spacing w:after="0" w:line="276" w:lineRule="auto"/>
        <w:jc w:val="both"/>
        <w:rPr>
          <w:rFonts w:ascii="Arial" w:hAnsi="Arial" w:cs="Arial"/>
          <w:sz w:val="24"/>
          <w:szCs w:val="24"/>
          <w:lang w:val="es-ES_tradnl"/>
        </w:rPr>
      </w:pPr>
    </w:p>
    <w:p w14:paraId="5C7CF40B" w14:textId="438CF3EC" w:rsidR="00B12C07" w:rsidRPr="00567E48" w:rsidRDefault="00B12C07" w:rsidP="00567E48">
      <w:pPr>
        <w:spacing w:after="0" w:line="276" w:lineRule="auto"/>
        <w:jc w:val="both"/>
        <w:rPr>
          <w:rFonts w:ascii="Arial" w:hAnsi="Arial" w:cs="Arial"/>
          <w:b/>
          <w:sz w:val="24"/>
          <w:szCs w:val="24"/>
          <w:lang w:val="es-ES_tradnl"/>
        </w:rPr>
      </w:pPr>
      <w:r w:rsidRPr="00567E48">
        <w:rPr>
          <w:rFonts w:ascii="Arial" w:hAnsi="Arial" w:cs="Arial"/>
          <w:b/>
          <w:sz w:val="24"/>
          <w:szCs w:val="24"/>
          <w:lang w:val="es-ES_tradnl"/>
        </w:rPr>
        <w:t>2.2. Fundamento fáctico</w:t>
      </w:r>
    </w:p>
    <w:p w14:paraId="69447FCB" w14:textId="77777777" w:rsidR="00153935" w:rsidRPr="00567E48" w:rsidRDefault="00153935" w:rsidP="00567E48">
      <w:pPr>
        <w:spacing w:after="0" w:line="276" w:lineRule="auto"/>
        <w:jc w:val="both"/>
        <w:rPr>
          <w:rFonts w:ascii="Arial" w:hAnsi="Arial" w:cs="Arial"/>
          <w:b/>
          <w:sz w:val="24"/>
          <w:szCs w:val="24"/>
          <w:lang w:val="es-ES_tradnl"/>
        </w:rPr>
      </w:pPr>
    </w:p>
    <w:p w14:paraId="4C167E85" w14:textId="77777777" w:rsidR="00153935" w:rsidRPr="00567E48" w:rsidRDefault="00D0414D"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lastRenderedPageBreak/>
        <w:t xml:space="preserve">Rememórese que el demandante </w:t>
      </w:r>
      <w:r w:rsidR="00153935" w:rsidRPr="00567E48">
        <w:rPr>
          <w:rFonts w:ascii="Arial" w:hAnsi="Arial" w:cs="Arial"/>
          <w:sz w:val="24"/>
          <w:szCs w:val="24"/>
          <w:lang w:val="es-ES_tradnl"/>
        </w:rPr>
        <w:t>fijó</w:t>
      </w:r>
      <w:r w:rsidRPr="00567E48">
        <w:rPr>
          <w:rFonts w:ascii="Arial" w:hAnsi="Arial" w:cs="Arial"/>
          <w:sz w:val="24"/>
          <w:szCs w:val="24"/>
          <w:lang w:val="es-ES_tradnl"/>
        </w:rPr>
        <w:t xml:space="preserve"> los lindes </w:t>
      </w:r>
      <w:r w:rsidR="00B12C07" w:rsidRPr="00567E48">
        <w:rPr>
          <w:rFonts w:ascii="Arial" w:hAnsi="Arial" w:cs="Arial"/>
          <w:sz w:val="24"/>
          <w:szCs w:val="24"/>
          <w:lang w:val="es-ES_tradnl"/>
        </w:rPr>
        <w:t>d</w:t>
      </w:r>
      <w:r w:rsidR="00153935" w:rsidRPr="00567E48">
        <w:rPr>
          <w:rFonts w:ascii="Arial" w:hAnsi="Arial" w:cs="Arial"/>
          <w:sz w:val="24"/>
          <w:szCs w:val="24"/>
          <w:lang w:val="es-ES_tradnl"/>
        </w:rPr>
        <w:t xml:space="preserve">e la controversia en el </w:t>
      </w:r>
      <w:r w:rsidR="00B12C07" w:rsidRPr="00567E48">
        <w:rPr>
          <w:rFonts w:ascii="Arial" w:hAnsi="Arial" w:cs="Arial"/>
          <w:sz w:val="24"/>
          <w:szCs w:val="24"/>
          <w:lang w:val="es-ES_tradnl"/>
        </w:rPr>
        <w:t>reconocimiento de una pensión de invalidez, que si bien tenía un origen mixto, era reclamada de las administradoras de riesgos laborales (</w:t>
      </w:r>
      <w:proofErr w:type="spellStart"/>
      <w:r w:rsidR="00B12C07" w:rsidRPr="00567E48">
        <w:rPr>
          <w:rFonts w:ascii="Arial" w:hAnsi="Arial" w:cs="Arial"/>
          <w:sz w:val="24"/>
          <w:szCs w:val="24"/>
          <w:lang w:val="es-ES_tradnl"/>
        </w:rPr>
        <w:t>fls</w:t>
      </w:r>
      <w:proofErr w:type="spellEnd"/>
      <w:r w:rsidR="00B12C07" w:rsidRPr="00567E48">
        <w:rPr>
          <w:rFonts w:ascii="Arial" w:hAnsi="Arial" w:cs="Arial"/>
          <w:sz w:val="24"/>
          <w:szCs w:val="24"/>
          <w:lang w:val="es-ES_tradnl"/>
        </w:rPr>
        <w:t>. 9 y 10 c. 1)</w:t>
      </w:r>
      <w:r w:rsidR="00762F2A" w:rsidRPr="00567E48">
        <w:rPr>
          <w:rFonts w:ascii="Arial" w:hAnsi="Arial" w:cs="Arial"/>
          <w:sz w:val="24"/>
          <w:szCs w:val="24"/>
          <w:lang w:val="es-ES_tradnl"/>
        </w:rPr>
        <w:t>, y por ello, en el libelo genitor no invocó un número de semanas mínimo para acceder al derecho pensional, máxime que</w:t>
      </w:r>
      <w:r w:rsidR="00B12C07" w:rsidRPr="00567E48">
        <w:rPr>
          <w:rFonts w:ascii="Arial" w:hAnsi="Arial" w:cs="Arial"/>
          <w:sz w:val="24"/>
          <w:szCs w:val="24"/>
          <w:lang w:val="es-ES_tradnl"/>
        </w:rPr>
        <w:t xml:space="preserve"> durante el trámite del proceso el demandante reiteró al despacho de primer grado que el origen de su invalidez e</w:t>
      </w:r>
      <w:r w:rsidR="00762F2A" w:rsidRPr="00567E48">
        <w:rPr>
          <w:rFonts w:ascii="Arial" w:hAnsi="Arial" w:cs="Arial"/>
          <w:sz w:val="24"/>
          <w:szCs w:val="24"/>
          <w:lang w:val="es-ES_tradnl"/>
        </w:rPr>
        <w:t>ra profesional (</w:t>
      </w:r>
      <w:proofErr w:type="spellStart"/>
      <w:r w:rsidR="00762F2A" w:rsidRPr="00567E48">
        <w:rPr>
          <w:rFonts w:ascii="Arial" w:hAnsi="Arial" w:cs="Arial"/>
          <w:sz w:val="24"/>
          <w:szCs w:val="24"/>
          <w:lang w:val="es-ES_tradnl"/>
        </w:rPr>
        <w:t>fl</w:t>
      </w:r>
      <w:proofErr w:type="spellEnd"/>
      <w:r w:rsidR="00762F2A" w:rsidRPr="00567E48">
        <w:rPr>
          <w:rFonts w:ascii="Arial" w:hAnsi="Arial" w:cs="Arial"/>
          <w:sz w:val="24"/>
          <w:szCs w:val="24"/>
          <w:lang w:val="es-ES_tradnl"/>
        </w:rPr>
        <w:t>.</w:t>
      </w:r>
      <w:r w:rsidR="00153935" w:rsidRPr="00567E48">
        <w:rPr>
          <w:rFonts w:ascii="Arial" w:hAnsi="Arial" w:cs="Arial"/>
          <w:sz w:val="24"/>
          <w:szCs w:val="24"/>
          <w:lang w:val="es-ES_tradnl"/>
        </w:rPr>
        <w:t xml:space="preserve"> 289 c. 1).</w:t>
      </w:r>
    </w:p>
    <w:p w14:paraId="30F54833" w14:textId="77777777" w:rsidR="00153935" w:rsidRPr="00567E48" w:rsidRDefault="00153935" w:rsidP="00567E48">
      <w:pPr>
        <w:spacing w:after="0" w:line="276" w:lineRule="auto"/>
        <w:jc w:val="both"/>
        <w:rPr>
          <w:rFonts w:ascii="Arial" w:hAnsi="Arial" w:cs="Arial"/>
          <w:sz w:val="24"/>
          <w:szCs w:val="24"/>
          <w:lang w:val="es-ES_tradnl"/>
        </w:rPr>
      </w:pPr>
    </w:p>
    <w:p w14:paraId="1B956113" w14:textId="1E4D9FAB" w:rsidR="00B12C07" w:rsidRPr="00567E48" w:rsidRDefault="00153935"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Por lo anterior, tanto</w:t>
      </w:r>
      <w:r w:rsidR="00762F2A" w:rsidRPr="00567E48">
        <w:rPr>
          <w:rFonts w:ascii="Arial" w:hAnsi="Arial" w:cs="Arial"/>
          <w:sz w:val="24"/>
          <w:szCs w:val="24"/>
          <w:lang w:val="es-ES_tradnl"/>
        </w:rPr>
        <w:t xml:space="preserve"> </w:t>
      </w:r>
      <w:r w:rsidR="005A1556" w:rsidRPr="00567E48">
        <w:rPr>
          <w:rFonts w:ascii="Arial" w:hAnsi="Arial" w:cs="Arial"/>
          <w:sz w:val="24"/>
          <w:szCs w:val="24"/>
          <w:lang w:val="es-ES_tradnl"/>
        </w:rPr>
        <w:t>la fijación del litigio como el problema jurídico se circunscribió a la determinación del derecho de invalidez</w:t>
      </w:r>
      <w:r w:rsidRPr="00567E48">
        <w:rPr>
          <w:rFonts w:ascii="Arial" w:hAnsi="Arial" w:cs="Arial"/>
          <w:sz w:val="24"/>
          <w:szCs w:val="24"/>
          <w:lang w:val="es-ES_tradnl"/>
        </w:rPr>
        <w:t xml:space="preserve">, a partir de la </w:t>
      </w:r>
      <w:r w:rsidR="005A1556" w:rsidRPr="00567E48">
        <w:rPr>
          <w:rFonts w:ascii="Arial" w:hAnsi="Arial" w:cs="Arial"/>
          <w:sz w:val="24"/>
          <w:szCs w:val="24"/>
          <w:lang w:val="es-ES_tradnl"/>
        </w:rPr>
        <w:t xml:space="preserve">fecha de estructuración </w:t>
      </w:r>
      <w:r w:rsidRPr="00567E48">
        <w:rPr>
          <w:rFonts w:ascii="Arial" w:hAnsi="Arial" w:cs="Arial"/>
          <w:sz w:val="24"/>
          <w:szCs w:val="24"/>
          <w:lang w:val="es-ES_tradnl"/>
        </w:rPr>
        <w:t>mencionada</w:t>
      </w:r>
      <w:r w:rsidR="005A1556" w:rsidRPr="00567E48">
        <w:rPr>
          <w:rFonts w:ascii="Arial" w:hAnsi="Arial" w:cs="Arial"/>
          <w:sz w:val="24"/>
          <w:szCs w:val="24"/>
          <w:lang w:val="es-ES_tradnl"/>
        </w:rPr>
        <w:t xml:space="preserve"> por el demandante, frente </w:t>
      </w:r>
      <w:r w:rsidR="00B12C07" w:rsidRPr="00567E48">
        <w:rPr>
          <w:rFonts w:ascii="Arial" w:hAnsi="Arial" w:cs="Arial"/>
          <w:sz w:val="24"/>
          <w:szCs w:val="24"/>
          <w:lang w:val="es-ES_tradnl"/>
        </w:rPr>
        <w:t xml:space="preserve">a </w:t>
      </w:r>
      <w:r w:rsidRPr="00567E48">
        <w:rPr>
          <w:rFonts w:ascii="Arial" w:hAnsi="Arial" w:cs="Arial"/>
          <w:sz w:val="24"/>
          <w:szCs w:val="24"/>
          <w:lang w:val="es-ES_tradnl"/>
        </w:rPr>
        <w:t xml:space="preserve">las Administradoras de Riesgos Laborales </w:t>
      </w:r>
      <w:r w:rsidR="00B12C07" w:rsidRPr="00567E48">
        <w:rPr>
          <w:rFonts w:ascii="Arial" w:hAnsi="Arial" w:cs="Arial"/>
          <w:sz w:val="24"/>
          <w:szCs w:val="24"/>
          <w:lang w:val="es-ES_tradnl"/>
        </w:rPr>
        <w:t xml:space="preserve">Seguros </w:t>
      </w:r>
      <w:r w:rsidR="00E51B0F" w:rsidRPr="00567E48">
        <w:rPr>
          <w:rFonts w:ascii="Arial" w:hAnsi="Arial" w:cs="Arial"/>
          <w:sz w:val="24"/>
          <w:szCs w:val="24"/>
          <w:lang w:val="es-ES_tradnl"/>
        </w:rPr>
        <w:t>Bolívar</w:t>
      </w:r>
      <w:r w:rsidR="00B12C07" w:rsidRPr="00567E48">
        <w:rPr>
          <w:rFonts w:ascii="Arial" w:hAnsi="Arial" w:cs="Arial"/>
          <w:sz w:val="24"/>
          <w:szCs w:val="24"/>
          <w:lang w:val="es-ES_tradnl"/>
        </w:rPr>
        <w:t xml:space="preserve"> S.A. y a Colmena S.A., sin que la vinculación de</w:t>
      </w:r>
      <w:r w:rsidR="00491627" w:rsidRPr="00567E48">
        <w:rPr>
          <w:rFonts w:ascii="Arial" w:hAnsi="Arial" w:cs="Arial"/>
          <w:sz w:val="24"/>
          <w:szCs w:val="24"/>
          <w:lang w:val="es-ES_tradnl"/>
        </w:rPr>
        <w:t xml:space="preserve"> oficio de</w:t>
      </w:r>
      <w:r w:rsidR="00B12C07" w:rsidRPr="00567E48">
        <w:rPr>
          <w:rFonts w:ascii="Arial" w:hAnsi="Arial" w:cs="Arial"/>
          <w:sz w:val="24"/>
          <w:szCs w:val="24"/>
          <w:lang w:val="es-ES_tradnl"/>
        </w:rPr>
        <w:t xml:space="preserve"> Colpensiones o Protección S.A.</w:t>
      </w:r>
      <w:r w:rsidRPr="00567E48">
        <w:rPr>
          <w:rFonts w:ascii="Arial" w:hAnsi="Arial" w:cs="Arial"/>
          <w:sz w:val="24"/>
          <w:szCs w:val="24"/>
          <w:lang w:val="es-ES_tradnl"/>
        </w:rPr>
        <w:t xml:space="preserve"> realizada el 13-06-2016</w:t>
      </w:r>
      <w:r w:rsidR="00B12C07" w:rsidRPr="00567E48">
        <w:rPr>
          <w:rFonts w:ascii="Arial" w:hAnsi="Arial" w:cs="Arial"/>
          <w:sz w:val="24"/>
          <w:szCs w:val="24"/>
          <w:lang w:val="es-ES_tradnl"/>
        </w:rPr>
        <w:t xml:space="preserve"> (</w:t>
      </w:r>
      <w:proofErr w:type="spellStart"/>
      <w:r w:rsidR="00B12C07" w:rsidRPr="00567E48">
        <w:rPr>
          <w:rFonts w:ascii="Arial" w:hAnsi="Arial" w:cs="Arial"/>
          <w:sz w:val="24"/>
          <w:szCs w:val="24"/>
          <w:lang w:val="es-ES_tradnl"/>
        </w:rPr>
        <w:t>fls</w:t>
      </w:r>
      <w:proofErr w:type="spellEnd"/>
      <w:r w:rsidR="00B12C07" w:rsidRPr="00567E48">
        <w:rPr>
          <w:rFonts w:ascii="Arial" w:hAnsi="Arial" w:cs="Arial"/>
          <w:sz w:val="24"/>
          <w:szCs w:val="24"/>
          <w:lang w:val="es-ES_tradnl"/>
        </w:rPr>
        <w:t xml:space="preserve">. 235 a 236 y 307 c. </w:t>
      </w:r>
      <w:r w:rsidR="005A1556" w:rsidRPr="00567E48">
        <w:rPr>
          <w:rFonts w:ascii="Arial" w:hAnsi="Arial" w:cs="Arial"/>
          <w:sz w:val="24"/>
          <w:szCs w:val="24"/>
          <w:lang w:val="es-ES_tradnl"/>
        </w:rPr>
        <w:t>1), ameritara en el demandante á</w:t>
      </w:r>
      <w:r w:rsidR="00B12C07" w:rsidRPr="00567E48">
        <w:rPr>
          <w:rFonts w:ascii="Arial" w:hAnsi="Arial" w:cs="Arial"/>
          <w:sz w:val="24"/>
          <w:szCs w:val="24"/>
          <w:lang w:val="es-ES_tradnl"/>
        </w:rPr>
        <w:t xml:space="preserve">nimo alguno de reformar </w:t>
      </w:r>
      <w:r w:rsidR="00DD1D58" w:rsidRPr="00567E48">
        <w:rPr>
          <w:rFonts w:ascii="Arial" w:hAnsi="Arial" w:cs="Arial"/>
          <w:sz w:val="24"/>
          <w:szCs w:val="24"/>
          <w:lang w:val="es-ES_tradnl"/>
        </w:rPr>
        <w:t>el libelo introductorio</w:t>
      </w:r>
      <w:r w:rsidR="00B12C07" w:rsidRPr="00567E48">
        <w:rPr>
          <w:rFonts w:ascii="Arial" w:hAnsi="Arial" w:cs="Arial"/>
          <w:sz w:val="24"/>
          <w:szCs w:val="24"/>
          <w:lang w:val="es-ES_tradnl"/>
        </w:rPr>
        <w:t xml:space="preserve"> para enfilar pretensiones frente a estas últimas administradoras</w:t>
      </w:r>
      <w:r w:rsidR="00991600" w:rsidRPr="00567E48">
        <w:rPr>
          <w:rFonts w:ascii="Arial" w:hAnsi="Arial" w:cs="Arial"/>
          <w:sz w:val="24"/>
          <w:szCs w:val="24"/>
          <w:lang w:val="es-ES_tradnl"/>
        </w:rPr>
        <w:t>, de manera subsidiaria</w:t>
      </w:r>
      <w:r w:rsidR="00B12C07" w:rsidRPr="00567E48">
        <w:rPr>
          <w:rFonts w:ascii="Arial" w:hAnsi="Arial" w:cs="Arial"/>
          <w:sz w:val="24"/>
          <w:szCs w:val="24"/>
          <w:lang w:val="es-ES_tradnl"/>
        </w:rPr>
        <w:t xml:space="preserve"> (</w:t>
      </w:r>
      <w:proofErr w:type="spellStart"/>
      <w:r w:rsidR="00B12C07" w:rsidRPr="00567E48">
        <w:rPr>
          <w:rFonts w:ascii="Arial" w:hAnsi="Arial" w:cs="Arial"/>
          <w:sz w:val="24"/>
          <w:szCs w:val="24"/>
          <w:lang w:val="es-ES_tradnl"/>
        </w:rPr>
        <w:t>fl</w:t>
      </w:r>
      <w:proofErr w:type="spellEnd"/>
      <w:r w:rsidR="00B12C07" w:rsidRPr="00567E48">
        <w:rPr>
          <w:rFonts w:ascii="Arial" w:hAnsi="Arial" w:cs="Arial"/>
          <w:sz w:val="24"/>
          <w:szCs w:val="24"/>
          <w:lang w:val="es-ES_tradnl"/>
        </w:rPr>
        <w:t>. 259 c. 1)</w:t>
      </w:r>
      <w:r w:rsidRPr="00567E48">
        <w:rPr>
          <w:rFonts w:ascii="Arial" w:hAnsi="Arial" w:cs="Arial"/>
          <w:sz w:val="24"/>
          <w:szCs w:val="24"/>
          <w:lang w:val="es-ES_tradnl"/>
        </w:rPr>
        <w:t xml:space="preserve">, </w:t>
      </w:r>
      <w:r w:rsidR="004748FA" w:rsidRPr="00567E48">
        <w:rPr>
          <w:rFonts w:ascii="Arial" w:hAnsi="Arial" w:cs="Arial"/>
          <w:sz w:val="24"/>
          <w:szCs w:val="24"/>
          <w:lang w:val="es-ES_tradnl"/>
        </w:rPr>
        <w:t>tan es así</w:t>
      </w:r>
      <w:r w:rsidRPr="00567E48">
        <w:rPr>
          <w:rFonts w:ascii="Arial" w:hAnsi="Arial" w:cs="Arial"/>
          <w:sz w:val="24"/>
          <w:szCs w:val="24"/>
          <w:lang w:val="es-ES_tradnl"/>
        </w:rPr>
        <w:t xml:space="preserve"> que incluso el 05-06-2018 reiteró al despacho de primer grado que el origen de su i</w:t>
      </w:r>
      <w:r w:rsidR="00B11D52" w:rsidRPr="00567E48">
        <w:rPr>
          <w:rFonts w:ascii="Arial" w:hAnsi="Arial" w:cs="Arial"/>
          <w:sz w:val="24"/>
          <w:szCs w:val="24"/>
          <w:lang w:val="es-ES_tradnl"/>
        </w:rPr>
        <w:t>nvalidez era profesional (</w:t>
      </w:r>
      <w:proofErr w:type="spellStart"/>
      <w:r w:rsidR="00B11D52" w:rsidRPr="00567E48">
        <w:rPr>
          <w:rFonts w:ascii="Arial" w:hAnsi="Arial" w:cs="Arial"/>
          <w:sz w:val="24"/>
          <w:szCs w:val="24"/>
          <w:lang w:val="es-ES_tradnl"/>
        </w:rPr>
        <w:t>fl</w:t>
      </w:r>
      <w:proofErr w:type="spellEnd"/>
      <w:r w:rsidR="00B11D52" w:rsidRPr="00567E48">
        <w:rPr>
          <w:rFonts w:ascii="Arial" w:hAnsi="Arial" w:cs="Arial"/>
          <w:sz w:val="24"/>
          <w:szCs w:val="24"/>
          <w:lang w:val="es-ES_tradnl"/>
        </w:rPr>
        <w:t>. 2</w:t>
      </w:r>
      <w:r w:rsidRPr="00567E48">
        <w:rPr>
          <w:rFonts w:ascii="Arial" w:hAnsi="Arial" w:cs="Arial"/>
          <w:sz w:val="24"/>
          <w:szCs w:val="24"/>
          <w:lang w:val="es-ES_tradnl"/>
        </w:rPr>
        <w:t xml:space="preserve">89 c. 1). </w:t>
      </w:r>
    </w:p>
    <w:p w14:paraId="43827E65" w14:textId="77777777" w:rsidR="00B62C28" w:rsidRPr="00567E48" w:rsidRDefault="00B62C28" w:rsidP="00567E48">
      <w:pPr>
        <w:spacing w:after="0" w:line="276" w:lineRule="auto"/>
        <w:jc w:val="both"/>
        <w:rPr>
          <w:rFonts w:ascii="Arial" w:hAnsi="Arial" w:cs="Arial"/>
          <w:sz w:val="24"/>
          <w:szCs w:val="24"/>
          <w:lang w:val="es-ES_tradnl"/>
        </w:rPr>
      </w:pPr>
    </w:p>
    <w:p w14:paraId="2F7E91BC" w14:textId="42C128E4" w:rsidR="00991600" w:rsidRPr="00567E48" w:rsidRDefault="00B12C07"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Actitud procesal del demandante que debía evidenciarle al juez de primer grado que las pretensiones únicamente estaban destinadas a obtener el reconocimiento de la pensión de invalidez de origen profesional, sin que permitiera a la jurisdicción, una vez determinada la improcedencia de la pensión bajo los presupuestos de un accidente de trabajo, establecer si el demandante había logrado obtener la misma pero de origen común, pues iterase</w:t>
      </w:r>
      <w:r w:rsidR="00257166" w:rsidRPr="00567E48">
        <w:rPr>
          <w:rFonts w:ascii="Arial" w:hAnsi="Arial" w:cs="Arial"/>
          <w:sz w:val="24"/>
          <w:szCs w:val="24"/>
          <w:lang w:val="es-ES_tradnl"/>
        </w:rPr>
        <w:t>,</w:t>
      </w:r>
      <w:r w:rsidRPr="00567E48">
        <w:rPr>
          <w:rFonts w:ascii="Arial" w:hAnsi="Arial" w:cs="Arial"/>
          <w:sz w:val="24"/>
          <w:szCs w:val="24"/>
          <w:lang w:val="es-ES_tradnl"/>
        </w:rPr>
        <w:t xml:space="preserve"> en momento alguno fue la intención del dema</w:t>
      </w:r>
      <w:r w:rsidR="00DD1D58" w:rsidRPr="00567E48">
        <w:rPr>
          <w:rFonts w:ascii="Arial" w:hAnsi="Arial" w:cs="Arial"/>
          <w:sz w:val="24"/>
          <w:szCs w:val="24"/>
          <w:lang w:val="es-ES_tradnl"/>
        </w:rPr>
        <w:t>ndante obtener tal prerrogativa, tanto así que en ninguno de los hechos de la demanda fue narrado y con ello, el despacho de primer grado, excedió</w:t>
      </w:r>
      <w:r w:rsidR="00491627" w:rsidRPr="00567E48">
        <w:rPr>
          <w:rFonts w:ascii="Arial" w:hAnsi="Arial" w:cs="Arial"/>
          <w:sz w:val="24"/>
          <w:szCs w:val="24"/>
          <w:lang w:val="es-ES_tradnl"/>
        </w:rPr>
        <w:t xml:space="preserve"> no solo</w:t>
      </w:r>
      <w:r w:rsidR="00DD1D58" w:rsidRPr="00567E48">
        <w:rPr>
          <w:rFonts w:ascii="Arial" w:hAnsi="Arial" w:cs="Arial"/>
          <w:sz w:val="24"/>
          <w:szCs w:val="24"/>
          <w:lang w:val="es-ES_tradnl"/>
        </w:rPr>
        <w:t xml:space="preserve"> las facultades </w:t>
      </w:r>
      <w:r w:rsidR="00DD1D58" w:rsidRPr="00567E48">
        <w:rPr>
          <w:rFonts w:ascii="Arial" w:hAnsi="Arial" w:cs="Arial"/>
          <w:i/>
          <w:sz w:val="24"/>
          <w:szCs w:val="24"/>
          <w:lang w:val="es-ES_tradnl"/>
        </w:rPr>
        <w:t>ultra y extra petita</w:t>
      </w:r>
      <w:r w:rsidR="00DD1D58" w:rsidRPr="00567E48">
        <w:rPr>
          <w:rFonts w:ascii="Arial" w:hAnsi="Arial" w:cs="Arial"/>
          <w:sz w:val="24"/>
          <w:szCs w:val="24"/>
          <w:lang w:val="es-ES_tradnl"/>
        </w:rPr>
        <w:t xml:space="preserve"> concedidas por la normativa procesal laboral</w:t>
      </w:r>
      <w:r w:rsidR="00491627" w:rsidRPr="00567E48">
        <w:rPr>
          <w:rFonts w:ascii="Arial" w:hAnsi="Arial" w:cs="Arial"/>
          <w:sz w:val="24"/>
          <w:szCs w:val="24"/>
          <w:lang w:val="es-ES_tradnl"/>
        </w:rPr>
        <w:t xml:space="preserve">, sino que abusó de las facultades de integración del contradictorio y con ello atentó contra el derecho de acción y contradicción de las personas que acuden </w:t>
      </w:r>
      <w:r w:rsidR="00991600" w:rsidRPr="00567E48">
        <w:rPr>
          <w:rFonts w:ascii="Arial" w:hAnsi="Arial" w:cs="Arial"/>
          <w:sz w:val="24"/>
          <w:szCs w:val="24"/>
          <w:lang w:val="es-ES_tradnl"/>
        </w:rPr>
        <w:t>a la administración de justicia.</w:t>
      </w:r>
    </w:p>
    <w:p w14:paraId="77253B98" w14:textId="77777777" w:rsidR="00991600" w:rsidRPr="00567E48" w:rsidRDefault="00991600" w:rsidP="00567E48">
      <w:pPr>
        <w:spacing w:after="0" w:line="276" w:lineRule="auto"/>
        <w:jc w:val="both"/>
        <w:rPr>
          <w:rFonts w:ascii="Arial" w:hAnsi="Arial" w:cs="Arial"/>
          <w:sz w:val="24"/>
          <w:szCs w:val="24"/>
          <w:lang w:val="es-ES_tradnl"/>
        </w:rPr>
      </w:pPr>
    </w:p>
    <w:p w14:paraId="5DD63A4E" w14:textId="548CF090" w:rsidR="00B12C07" w:rsidRPr="00567E48" w:rsidRDefault="00991600"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 xml:space="preserve">Vinculación </w:t>
      </w:r>
      <w:r w:rsidR="00257166" w:rsidRPr="00567E48">
        <w:rPr>
          <w:rFonts w:ascii="Arial" w:hAnsi="Arial" w:cs="Arial"/>
          <w:sz w:val="24"/>
          <w:szCs w:val="24"/>
          <w:lang w:val="es-ES_tradnl"/>
        </w:rPr>
        <w:t xml:space="preserve">y decisión más allá de lo pedido que resultó tan </w:t>
      </w:r>
      <w:r w:rsidRPr="00567E48">
        <w:rPr>
          <w:rFonts w:ascii="Arial" w:hAnsi="Arial" w:cs="Arial"/>
          <w:sz w:val="24"/>
          <w:szCs w:val="24"/>
          <w:lang w:val="es-ES_tradnl"/>
        </w:rPr>
        <w:t xml:space="preserve">desafortunada que </w:t>
      </w:r>
      <w:r w:rsidR="00257166" w:rsidRPr="00567E48">
        <w:rPr>
          <w:rFonts w:ascii="Arial" w:hAnsi="Arial" w:cs="Arial"/>
          <w:sz w:val="24"/>
          <w:szCs w:val="24"/>
          <w:lang w:val="es-ES_tradnl"/>
        </w:rPr>
        <w:t xml:space="preserve">implicó que </w:t>
      </w:r>
      <w:r w:rsidRPr="00567E48">
        <w:rPr>
          <w:rFonts w:ascii="Arial" w:hAnsi="Arial" w:cs="Arial"/>
          <w:sz w:val="24"/>
          <w:szCs w:val="24"/>
          <w:lang w:val="es-ES_tradnl"/>
        </w:rPr>
        <w:t>el demandante al elevar el recurso de apelación formulara argumentos completamente novedosos, diversos y ajenos al origen de la polémica propuest</w:t>
      </w:r>
      <w:r w:rsidR="00257166" w:rsidRPr="00567E48">
        <w:rPr>
          <w:rFonts w:ascii="Arial" w:hAnsi="Arial" w:cs="Arial"/>
          <w:sz w:val="24"/>
          <w:szCs w:val="24"/>
          <w:lang w:val="es-ES_tradnl"/>
        </w:rPr>
        <w:t>a a la judicatura, que de ninguna manera pueden ser estudiados por esta Colegiatura so pena de infringir los principios constitucionales de contradicción y defensa de la</w:t>
      </w:r>
      <w:r w:rsidR="004748FA" w:rsidRPr="00567E48">
        <w:rPr>
          <w:rFonts w:ascii="Arial" w:hAnsi="Arial" w:cs="Arial"/>
          <w:sz w:val="24"/>
          <w:szCs w:val="24"/>
          <w:lang w:val="es-ES_tradnl"/>
        </w:rPr>
        <w:t>s</w:t>
      </w:r>
      <w:r w:rsidR="00257166" w:rsidRPr="00567E48">
        <w:rPr>
          <w:rFonts w:ascii="Arial" w:hAnsi="Arial" w:cs="Arial"/>
          <w:sz w:val="24"/>
          <w:szCs w:val="24"/>
          <w:lang w:val="es-ES_tradnl"/>
        </w:rPr>
        <w:t xml:space="preserve"> demandada</w:t>
      </w:r>
      <w:r w:rsidR="004748FA" w:rsidRPr="00567E48">
        <w:rPr>
          <w:rFonts w:ascii="Arial" w:hAnsi="Arial" w:cs="Arial"/>
          <w:sz w:val="24"/>
          <w:szCs w:val="24"/>
          <w:lang w:val="es-ES_tradnl"/>
        </w:rPr>
        <w:t>s</w:t>
      </w:r>
      <w:r w:rsidR="00257166" w:rsidRPr="00567E48">
        <w:rPr>
          <w:rFonts w:ascii="Arial" w:hAnsi="Arial" w:cs="Arial"/>
          <w:sz w:val="24"/>
          <w:szCs w:val="24"/>
          <w:lang w:val="es-ES_tradnl"/>
        </w:rPr>
        <w:t xml:space="preserve">. </w:t>
      </w:r>
      <w:r w:rsidR="00491627" w:rsidRPr="00567E48">
        <w:rPr>
          <w:rFonts w:ascii="Arial" w:hAnsi="Arial" w:cs="Arial"/>
          <w:sz w:val="24"/>
          <w:szCs w:val="24"/>
          <w:lang w:val="es-ES_tradnl"/>
        </w:rPr>
        <w:t xml:space="preserve"> </w:t>
      </w:r>
    </w:p>
    <w:p w14:paraId="61A03DBE" w14:textId="77777777" w:rsidR="00DD1D58" w:rsidRPr="00567E48" w:rsidRDefault="00DD1D58" w:rsidP="00567E48">
      <w:pPr>
        <w:spacing w:after="0" w:line="276" w:lineRule="auto"/>
        <w:jc w:val="both"/>
        <w:rPr>
          <w:rFonts w:ascii="Arial" w:hAnsi="Arial" w:cs="Arial"/>
          <w:sz w:val="24"/>
          <w:szCs w:val="24"/>
          <w:lang w:val="es-ES_tradnl"/>
        </w:rPr>
      </w:pPr>
    </w:p>
    <w:p w14:paraId="13235F67" w14:textId="084D144A" w:rsidR="00B12C07" w:rsidRPr="00567E48" w:rsidRDefault="00B11D52"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E</w:t>
      </w:r>
      <w:r w:rsidR="004748FA" w:rsidRPr="00567E48">
        <w:rPr>
          <w:rFonts w:ascii="Arial" w:hAnsi="Arial" w:cs="Arial"/>
          <w:sz w:val="24"/>
          <w:szCs w:val="24"/>
          <w:lang w:val="es-ES_tradnl"/>
        </w:rPr>
        <w:t>ntonces</w:t>
      </w:r>
      <w:r w:rsidR="005A1556" w:rsidRPr="00567E48">
        <w:rPr>
          <w:rFonts w:ascii="Arial" w:hAnsi="Arial" w:cs="Arial"/>
          <w:sz w:val="24"/>
          <w:szCs w:val="24"/>
          <w:lang w:val="es-ES_tradnl"/>
        </w:rPr>
        <w:t xml:space="preserve"> desacertado</w:t>
      </w:r>
      <w:r w:rsidRPr="00567E48">
        <w:rPr>
          <w:rFonts w:ascii="Arial" w:hAnsi="Arial" w:cs="Arial"/>
          <w:sz w:val="24"/>
          <w:szCs w:val="24"/>
          <w:lang w:val="es-ES_tradnl"/>
        </w:rPr>
        <w:t xml:space="preserve"> fue</w:t>
      </w:r>
      <w:r w:rsidR="005A1556" w:rsidRPr="00567E48">
        <w:rPr>
          <w:rFonts w:ascii="Arial" w:hAnsi="Arial" w:cs="Arial"/>
          <w:sz w:val="24"/>
          <w:szCs w:val="24"/>
          <w:lang w:val="es-ES_tradnl"/>
        </w:rPr>
        <w:t xml:space="preserve"> </w:t>
      </w:r>
      <w:r w:rsidR="00257166" w:rsidRPr="00567E48">
        <w:rPr>
          <w:rFonts w:ascii="Arial" w:hAnsi="Arial" w:cs="Arial"/>
          <w:sz w:val="24"/>
          <w:szCs w:val="24"/>
          <w:lang w:val="es-ES_tradnl"/>
        </w:rPr>
        <w:t>el</w:t>
      </w:r>
      <w:r w:rsidR="00B12C07" w:rsidRPr="00567E48">
        <w:rPr>
          <w:rFonts w:ascii="Arial" w:hAnsi="Arial" w:cs="Arial"/>
          <w:sz w:val="24"/>
          <w:szCs w:val="24"/>
          <w:lang w:val="es-ES_tradnl"/>
        </w:rPr>
        <w:t xml:space="preserve"> </w:t>
      </w:r>
      <w:r w:rsidR="005A1556" w:rsidRPr="00567E48">
        <w:rPr>
          <w:rFonts w:ascii="Arial" w:hAnsi="Arial" w:cs="Arial"/>
          <w:sz w:val="24"/>
          <w:szCs w:val="24"/>
          <w:lang w:val="es-ES_tradnl"/>
        </w:rPr>
        <w:t>análisis</w:t>
      </w:r>
      <w:r w:rsidR="00B12C07" w:rsidRPr="00567E48">
        <w:rPr>
          <w:rFonts w:ascii="Arial" w:hAnsi="Arial" w:cs="Arial"/>
          <w:sz w:val="24"/>
          <w:szCs w:val="24"/>
          <w:lang w:val="es-ES_tradnl"/>
        </w:rPr>
        <w:t xml:space="preserve"> </w:t>
      </w:r>
      <w:r w:rsidR="004748FA" w:rsidRPr="00567E48">
        <w:rPr>
          <w:rFonts w:ascii="Arial" w:hAnsi="Arial" w:cs="Arial"/>
          <w:sz w:val="24"/>
          <w:szCs w:val="24"/>
          <w:lang w:val="es-ES_tradnl"/>
        </w:rPr>
        <w:t xml:space="preserve">realizado </w:t>
      </w:r>
      <w:r w:rsidR="00B12C07" w:rsidRPr="00567E48">
        <w:rPr>
          <w:rFonts w:ascii="Arial" w:hAnsi="Arial" w:cs="Arial"/>
          <w:sz w:val="24"/>
          <w:szCs w:val="24"/>
          <w:lang w:val="es-ES_tradnl"/>
        </w:rPr>
        <w:t>en ese sentido por la juez</w:t>
      </w:r>
      <w:r w:rsidRPr="00567E48">
        <w:rPr>
          <w:rFonts w:ascii="Arial" w:hAnsi="Arial" w:cs="Arial"/>
          <w:sz w:val="24"/>
          <w:szCs w:val="24"/>
          <w:lang w:val="es-ES_tradnl"/>
        </w:rPr>
        <w:t>a</w:t>
      </w:r>
      <w:r w:rsidR="00B12C07" w:rsidRPr="00567E48">
        <w:rPr>
          <w:rFonts w:ascii="Arial" w:hAnsi="Arial" w:cs="Arial"/>
          <w:i/>
          <w:sz w:val="24"/>
          <w:szCs w:val="24"/>
          <w:lang w:val="es-ES_tradnl"/>
        </w:rPr>
        <w:t>,</w:t>
      </w:r>
      <w:r w:rsidR="005A1556" w:rsidRPr="00567E48">
        <w:rPr>
          <w:rFonts w:ascii="Arial" w:hAnsi="Arial" w:cs="Arial"/>
          <w:i/>
          <w:sz w:val="24"/>
          <w:szCs w:val="24"/>
          <w:lang w:val="es-ES_tradnl"/>
        </w:rPr>
        <w:t xml:space="preserve"> </w:t>
      </w:r>
      <w:r w:rsidR="005A1556" w:rsidRPr="00567E48">
        <w:rPr>
          <w:rFonts w:ascii="Arial" w:hAnsi="Arial" w:cs="Arial"/>
          <w:sz w:val="24"/>
          <w:szCs w:val="24"/>
          <w:lang w:val="es-ES_tradnl"/>
        </w:rPr>
        <w:t>pues con ello</w:t>
      </w:r>
      <w:r w:rsidR="00257166" w:rsidRPr="00567E48">
        <w:rPr>
          <w:rFonts w:ascii="Arial" w:hAnsi="Arial" w:cs="Arial"/>
          <w:sz w:val="24"/>
          <w:szCs w:val="24"/>
          <w:lang w:val="es-ES_tradnl"/>
        </w:rPr>
        <w:t>, de mantenerse ahora tal decisión y no corregirse en esta instancia,</w:t>
      </w:r>
      <w:r w:rsidR="005A1556" w:rsidRPr="00567E48">
        <w:rPr>
          <w:rFonts w:ascii="Arial" w:hAnsi="Arial" w:cs="Arial"/>
          <w:sz w:val="24"/>
          <w:szCs w:val="24"/>
          <w:lang w:val="es-ES_tradnl"/>
        </w:rPr>
        <w:t xml:space="preserve"> cerce</w:t>
      </w:r>
      <w:r w:rsidR="00257166" w:rsidRPr="00567E48">
        <w:rPr>
          <w:rFonts w:ascii="Arial" w:hAnsi="Arial" w:cs="Arial"/>
          <w:sz w:val="24"/>
          <w:szCs w:val="24"/>
          <w:lang w:val="es-ES_tradnl"/>
        </w:rPr>
        <w:t>nó</w:t>
      </w:r>
      <w:r w:rsidR="005A1556" w:rsidRPr="00567E48">
        <w:rPr>
          <w:rFonts w:ascii="Arial" w:hAnsi="Arial" w:cs="Arial"/>
          <w:sz w:val="24"/>
          <w:szCs w:val="24"/>
          <w:lang w:val="es-ES_tradnl"/>
        </w:rPr>
        <w:t xml:space="preserve"> las oportunidades futuras del demandante</w:t>
      </w:r>
      <w:r w:rsidR="00491627" w:rsidRPr="00567E48">
        <w:rPr>
          <w:rFonts w:ascii="Arial" w:hAnsi="Arial" w:cs="Arial"/>
          <w:sz w:val="24"/>
          <w:szCs w:val="24"/>
          <w:lang w:val="es-ES_tradnl"/>
        </w:rPr>
        <w:t xml:space="preserve"> </w:t>
      </w:r>
      <w:r w:rsidR="005A1556" w:rsidRPr="00567E48">
        <w:rPr>
          <w:rFonts w:ascii="Arial" w:hAnsi="Arial" w:cs="Arial"/>
          <w:sz w:val="24"/>
          <w:szCs w:val="24"/>
          <w:lang w:val="es-ES_tradnl"/>
        </w:rPr>
        <w:t>para solicitar la pensión de invalidez bajo los presupuestos del régimen común</w:t>
      </w:r>
      <w:r w:rsidR="00257166" w:rsidRPr="00567E48">
        <w:rPr>
          <w:rFonts w:ascii="Arial" w:hAnsi="Arial" w:cs="Arial"/>
          <w:sz w:val="24"/>
          <w:szCs w:val="24"/>
          <w:lang w:val="es-ES_tradnl"/>
        </w:rPr>
        <w:t>, pues tendría efectos en una eventual cosa juzgada, y por ello impidió que el demandante aportara</w:t>
      </w:r>
      <w:r w:rsidR="005A1556" w:rsidRPr="00567E48">
        <w:rPr>
          <w:rFonts w:ascii="Arial" w:hAnsi="Arial" w:cs="Arial"/>
          <w:sz w:val="24"/>
          <w:szCs w:val="24"/>
          <w:lang w:val="es-ES_tradnl"/>
        </w:rPr>
        <w:t xml:space="preserve"> las pruebas que demo</w:t>
      </w:r>
      <w:r w:rsidR="00DD1D58" w:rsidRPr="00567E48">
        <w:rPr>
          <w:rFonts w:ascii="Arial" w:hAnsi="Arial" w:cs="Arial"/>
          <w:sz w:val="24"/>
          <w:szCs w:val="24"/>
          <w:lang w:val="es-ES_tradnl"/>
        </w:rPr>
        <w:t>straran su derecho</w:t>
      </w:r>
      <w:r w:rsidR="00257166" w:rsidRPr="00567E48">
        <w:rPr>
          <w:rFonts w:ascii="Arial" w:hAnsi="Arial" w:cs="Arial"/>
          <w:sz w:val="24"/>
          <w:szCs w:val="24"/>
          <w:lang w:val="es-ES_tradnl"/>
        </w:rPr>
        <w:t xml:space="preserve"> de invalidez, pero esta vez, de origen com</w:t>
      </w:r>
      <w:r w:rsidR="004748FA" w:rsidRPr="00567E48">
        <w:rPr>
          <w:rFonts w:ascii="Arial" w:hAnsi="Arial" w:cs="Arial"/>
          <w:sz w:val="24"/>
          <w:szCs w:val="24"/>
          <w:lang w:val="es-ES_tradnl"/>
        </w:rPr>
        <w:t xml:space="preserve">ún, </w:t>
      </w:r>
      <w:r w:rsidR="003B4BDD" w:rsidRPr="00567E48">
        <w:rPr>
          <w:rFonts w:ascii="Arial" w:hAnsi="Arial" w:cs="Arial"/>
          <w:sz w:val="24"/>
          <w:szCs w:val="24"/>
          <w:lang w:val="es-ES_tradnl"/>
        </w:rPr>
        <w:t xml:space="preserve">que no fue relatada ni en los hechos de la demanda ni discutida </w:t>
      </w:r>
      <w:r w:rsidR="005A1556" w:rsidRPr="00567E48">
        <w:rPr>
          <w:rFonts w:ascii="Arial" w:hAnsi="Arial" w:cs="Arial"/>
          <w:sz w:val="24"/>
          <w:szCs w:val="24"/>
          <w:lang w:val="es-ES_tradnl"/>
        </w:rPr>
        <w:t>dentro del trámite del proceso</w:t>
      </w:r>
      <w:r w:rsidR="003B4BDD" w:rsidRPr="00567E48">
        <w:rPr>
          <w:rFonts w:ascii="Arial" w:hAnsi="Arial" w:cs="Arial"/>
          <w:sz w:val="24"/>
          <w:szCs w:val="24"/>
          <w:lang w:val="es-ES_tradnl"/>
        </w:rPr>
        <w:t>, como tampoco el</w:t>
      </w:r>
      <w:r w:rsidR="004748FA" w:rsidRPr="00567E48">
        <w:rPr>
          <w:rFonts w:ascii="Arial" w:hAnsi="Arial" w:cs="Arial"/>
          <w:sz w:val="24"/>
          <w:szCs w:val="24"/>
          <w:lang w:val="es-ES_tradnl"/>
        </w:rPr>
        <w:t xml:space="preserve"> presunto</w:t>
      </w:r>
      <w:r w:rsidR="003B4BDD" w:rsidRPr="00567E48">
        <w:rPr>
          <w:rFonts w:ascii="Arial" w:hAnsi="Arial" w:cs="Arial"/>
          <w:sz w:val="24"/>
          <w:szCs w:val="24"/>
          <w:lang w:val="es-ES_tradnl"/>
        </w:rPr>
        <w:t xml:space="preserve"> incumplimiento de la ARL en el pago de los aportes pensionales o la ausencia de cobertura por el reconocimiento de la devolución de aportes</w:t>
      </w:r>
      <w:r w:rsidR="005A1556" w:rsidRPr="00567E48">
        <w:rPr>
          <w:rFonts w:ascii="Arial" w:hAnsi="Arial" w:cs="Arial"/>
          <w:sz w:val="24"/>
          <w:szCs w:val="24"/>
          <w:lang w:val="es-ES_tradnl"/>
        </w:rPr>
        <w:t>.</w:t>
      </w:r>
    </w:p>
    <w:p w14:paraId="744240D9" w14:textId="77777777" w:rsidR="00B62C28" w:rsidRPr="00567E48" w:rsidRDefault="00B62C28" w:rsidP="00567E48">
      <w:pPr>
        <w:spacing w:after="0" w:line="276" w:lineRule="auto"/>
        <w:jc w:val="both"/>
        <w:rPr>
          <w:rFonts w:ascii="Arial" w:hAnsi="Arial" w:cs="Arial"/>
          <w:sz w:val="24"/>
          <w:szCs w:val="24"/>
          <w:lang w:val="es-ES_tradnl"/>
        </w:rPr>
      </w:pPr>
    </w:p>
    <w:p w14:paraId="22D5ECA0" w14:textId="3A74E983" w:rsidR="00E51B0F" w:rsidRPr="00567E48" w:rsidRDefault="00DD1D58" w:rsidP="00567E48">
      <w:pPr>
        <w:spacing w:after="0" w:line="276" w:lineRule="auto"/>
        <w:jc w:val="both"/>
        <w:rPr>
          <w:rFonts w:ascii="Arial" w:hAnsi="Arial" w:cs="Arial"/>
          <w:sz w:val="24"/>
          <w:szCs w:val="24"/>
          <w:lang w:val="es-ES_tradnl"/>
        </w:rPr>
      </w:pPr>
      <w:r w:rsidRPr="00567E48">
        <w:rPr>
          <w:rFonts w:ascii="Arial" w:hAnsi="Arial" w:cs="Arial"/>
          <w:sz w:val="24"/>
          <w:szCs w:val="24"/>
          <w:lang w:val="es-ES_tradnl"/>
        </w:rPr>
        <w:t>Corolario de lo anterior</w:t>
      </w:r>
      <w:r w:rsidR="005A1556" w:rsidRPr="00567E48">
        <w:rPr>
          <w:rFonts w:ascii="Arial" w:hAnsi="Arial" w:cs="Arial"/>
          <w:sz w:val="24"/>
          <w:szCs w:val="24"/>
          <w:lang w:val="es-ES_tradnl"/>
        </w:rPr>
        <w:t xml:space="preserve">, </w:t>
      </w:r>
      <w:r w:rsidR="00257166" w:rsidRPr="00567E48">
        <w:rPr>
          <w:rFonts w:ascii="Arial" w:hAnsi="Arial" w:cs="Arial"/>
          <w:sz w:val="24"/>
          <w:szCs w:val="24"/>
          <w:lang w:val="es-ES_tradnl"/>
        </w:rPr>
        <w:t xml:space="preserve">en tanto la </w:t>
      </w:r>
      <w:r w:rsidR="00257166" w:rsidRPr="00567E48">
        <w:rPr>
          <w:rFonts w:ascii="Arial" w:hAnsi="Arial" w:cs="Arial"/>
          <w:i/>
          <w:sz w:val="24"/>
          <w:szCs w:val="24"/>
          <w:lang w:val="es-ES_tradnl"/>
        </w:rPr>
        <w:t>a quo</w:t>
      </w:r>
      <w:r w:rsidR="00257166" w:rsidRPr="00567E48">
        <w:rPr>
          <w:rFonts w:ascii="Arial" w:hAnsi="Arial" w:cs="Arial"/>
          <w:sz w:val="24"/>
          <w:szCs w:val="24"/>
          <w:lang w:val="es-ES_tradnl"/>
        </w:rPr>
        <w:t xml:space="preserve"> superó las facultades concedidas para decidir la controversia, excediendo el propósito del demandante, entonces </w:t>
      </w:r>
      <w:r w:rsidR="005A1556" w:rsidRPr="00567E48">
        <w:rPr>
          <w:rFonts w:ascii="Arial" w:hAnsi="Arial" w:cs="Arial"/>
          <w:sz w:val="24"/>
          <w:szCs w:val="24"/>
          <w:lang w:val="es-ES_tradnl"/>
        </w:rPr>
        <w:t>se</w:t>
      </w:r>
      <w:r w:rsidR="00E51B0F" w:rsidRPr="00567E48">
        <w:rPr>
          <w:rFonts w:ascii="Arial" w:hAnsi="Arial" w:cs="Arial"/>
          <w:sz w:val="24"/>
          <w:szCs w:val="24"/>
          <w:lang w:val="es-ES_tradnl"/>
        </w:rPr>
        <w:t xml:space="preserve"> revocará el numeral 3º de la providencia de primer grado en la que </w:t>
      </w:r>
      <w:r w:rsidR="004748FA" w:rsidRPr="00567E48">
        <w:rPr>
          <w:rFonts w:ascii="Arial" w:hAnsi="Arial" w:cs="Arial"/>
          <w:sz w:val="24"/>
          <w:szCs w:val="24"/>
          <w:lang w:val="es-ES_tradnl"/>
        </w:rPr>
        <w:t>se decidió</w:t>
      </w:r>
      <w:r w:rsidR="00E51B0F" w:rsidRPr="00567E48">
        <w:rPr>
          <w:rFonts w:ascii="Arial" w:hAnsi="Arial" w:cs="Arial"/>
          <w:sz w:val="24"/>
          <w:szCs w:val="24"/>
          <w:lang w:val="es-ES_tradnl"/>
        </w:rPr>
        <w:t xml:space="preserve"> “</w:t>
      </w:r>
      <w:r w:rsidR="00E51B0F" w:rsidRPr="00567E48">
        <w:rPr>
          <w:rFonts w:ascii="Arial" w:hAnsi="Arial" w:cs="Arial"/>
          <w:i/>
          <w:sz w:val="24"/>
          <w:szCs w:val="24"/>
          <w:lang w:val="es-ES_tradnl"/>
        </w:rPr>
        <w:t xml:space="preserve">abstenerse de </w:t>
      </w:r>
      <w:r w:rsidR="00E51B0F" w:rsidRPr="00567E48">
        <w:rPr>
          <w:rFonts w:ascii="Arial" w:hAnsi="Arial" w:cs="Arial"/>
          <w:i/>
          <w:sz w:val="24"/>
          <w:szCs w:val="24"/>
          <w:lang w:val="es-ES_tradnl"/>
        </w:rPr>
        <w:lastRenderedPageBreak/>
        <w:t>imponer condena en contra de las vinculadas de oficio Administradora Colombiana de Pensiones – Colpensiones y Sociedad Administradora de Fondo de Pensiones y Cesantías Protección S.A.”,</w:t>
      </w:r>
      <w:r w:rsidR="005A1556" w:rsidRPr="00567E48">
        <w:rPr>
          <w:rFonts w:ascii="Arial" w:hAnsi="Arial" w:cs="Arial"/>
          <w:sz w:val="24"/>
          <w:szCs w:val="24"/>
          <w:lang w:val="es-ES_tradnl"/>
        </w:rPr>
        <w:t xml:space="preserve"> </w:t>
      </w:r>
      <w:r w:rsidR="003B4BDD" w:rsidRPr="00567E48">
        <w:rPr>
          <w:rFonts w:ascii="Arial" w:hAnsi="Arial" w:cs="Arial"/>
          <w:sz w:val="24"/>
          <w:szCs w:val="24"/>
          <w:lang w:val="es-ES_tradnl"/>
        </w:rPr>
        <w:t xml:space="preserve">para desvincularlas de la acción ordinaria, </w:t>
      </w:r>
      <w:r w:rsidR="005A1556" w:rsidRPr="00567E48">
        <w:rPr>
          <w:rFonts w:ascii="Arial" w:hAnsi="Arial" w:cs="Arial"/>
          <w:sz w:val="24"/>
          <w:szCs w:val="24"/>
          <w:lang w:val="es-ES_tradnl"/>
        </w:rPr>
        <w:t xml:space="preserve">en la medida que contra ellas no se elevó pretensión alguna y su presencia en la </w:t>
      </w:r>
      <w:r w:rsidR="004748FA" w:rsidRPr="00567E48">
        <w:rPr>
          <w:rFonts w:ascii="Arial" w:hAnsi="Arial" w:cs="Arial"/>
          <w:i/>
          <w:sz w:val="24"/>
          <w:szCs w:val="24"/>
          <w:lang w:val="es-ES_tradnl"/>
        </w:rPr>
        <w:t>l</w:t>
      </w:r>
      <w:r w:rsidR="005A1556" w:rsidRPr="00567E48">
        <w:rPr>
          <w:rFonts w:ascii="Arial" w:hAnsi="Arial" w:cs="Arial"/>
          <w:i/>
          <w:sz w:val="24"/>
          <w:szCs w:val="24"/>
          <w:lang w:val="es-ES_tradnl"/>
        </w:rPr>
        <w:t>itis</w:t>
      </w:r>
      <w:r w:rsidR="005A1556" w:rsidRPr="00567E48">
        <w:rPr>
          <w:rFonts w:ascii="Arial" w:hAnsi="Arial" w:cs="Arial"/>
          <w:sz w:val="24"/>
          <w:szCs w:val="24"/>
          <w:lang w:val="es-ES_tradnl"/>
        </w:rPr>
        <w:t xml:space="preserve"> devino de un inadecuado uso de las facultades </w:t>
      </w:r>
      <w:r w:rsidR="005A1556" w:rsidRPr="00567E48">
        <w:rPr>
          <w:rFonts w:ascii="Arial" w:hAnsi="Arial" w:cs="Arial"/>
          <w:i/>
          <w:sz w:val="24"/>
          <w:szCs w:val="24"/>
          <w:lang w:val="es-ES_tradnl"/>
        </w:rPr>
        <w:t>ultra y extra petita</w:t>
      </w:r>
      <w:r w:rsidR="005A1556" w:rsidRPr="00567E48">
        <w:rPr>
          <w:rFonts w:ascii="Arial" w:hAnsi="Arial" w:cs="Arial"/>
          <w:sz w:val="24"/>
          <w:szCs w:val="24"/>
          <w:lang w:val="es-ES_tradnl"/>
        </w:rPr>
        <w:t xml:space="preserve"> de la juez de primer grado.</w:t>
      </w:r>
      <w:r w:rsidR="00E51B0F" w:rsidRPr="00567E48">
        <w:rPr>
          <w:rFonts w:ascii="Arial" w:hAnsi="Arial" w:cs="Arial"/>
          <w:sz w:val="24"/>
          <w:szCs w:val="24"/>
          <w:lang w:val="es-ES_tradnl"/>
        </w:rPr>
        <w:t xml:space="preserve"> </w:t>
      </w:r>
    </w:p>
    <w:p w14:paraId="337A9870" w14:textId="77777777" w:rsidR="00E51B0F" w:rsidRPr="00567E48" w:rsidRDefault="00E51B0F" w:rsidP="00567E48">
      <w:pPr>
        <w:spacing w:after="0" w:line="276" w:lineRule="auto"/>
        <w:jc w:val="both"/>
        <w:rPr>
          <w:rFonts w:ascii="Arial" w:hAnsi="Arial" w:cs="Arial"/>
          <w:sz w:val="24"/>
          <w:szCs w:val="24"/>
          <w:lang w:val="es-ES_tradnl"/>
        </w:rPr>
      </w:pPr>
    </w:p>
    <w:p w14:paraId="39E9DF49" w14:textId="77777777" w:rsidR="004F40F6" w:rsidRPr="00567E48" w:rsidRDefault="004F40F6" w:rsidP="00567E48">
      <w:pPr>
        <w:pStyle w:val="Textoindependiente"/>
        <w:spacing w:line="276" w:lineRule="auto"/>
        <w:contextualSpacing/>
        <w:jc w:val="center"/>
        <w:rPr>
          <w:b/>
          <w:color w:val="000000" w:themeColor="text1"/>
          <w:szCs w:val="24"/>
          <w:shd w:val="clear" w:color="auto" w:fill="FFFFFF"/>
        </w:rPr>
      </w:pPr>
      <w:r w:rsidRPr="00567E48">
        <w:rPr>
          <w:b/>
          <w:color w:val="000000" w:themeColor="text1"/>
          <w:szCs w:val="24"/>
          <w:shd w:val="clear" w:color="auto" w:fill="FFFFFF"/>
        </w:rPr>
        <w:t>CONCLUSIÓN</w:t>
      </w:r>
    </w:p>
    <w:p w14:paraId="521F9738" w14:textId="77777777" w:rsidR="00B62C28" w:rsidRPr="00567E48" w:rsidRDefault="00B62C28" w:rsidP="00567E48">
      <w:pPr>
        <w:pStyle w:val="Textoindependiente"/>
        <w:spacing w:line="276" w:lineRule="auto"/>
        <w:contextualSpacing/>
        <w:jc w:val="center"/>
        <w:rPr>
          <w:b/>
          <w:color w:val="000000" w:themeColor="text1"/>
          <w:szCs w:val="24"/>
          <w:shd w:val="clear" w:color="auto" w:fill="FFFFFF"/>
        </w:rPr>
      </w:pPr>
    </w:p>
    <w:p w14:paraId="7E90AD7F" w14:textId="5D3CA0B6" w:rsidR="004F40F6" w:rsidRPr="00567E48" w:rsidRDefault="0039638C" w:rsidP="00567E48">
      <w:pPr>
        <w:pStyle w:val="Textoindependiente"/>
        <w:spacing w:line="276" w:lineRule="auto"/>
        <w:contextualSpacing/>
        <w:rPr>
          <w:color w:val="000000" w:themeColor="text1"/>
          <w:szCs w:val="24"/>
        </w:rPr>
      </w:pPr>
      <w:r w:rsidRPr="00567E48">
        <w:rPr>
          <w:color w:val="000000" w:themeColor="text1"/>
          <w:szCs w:val="24"/>
        </w:rPr>
        <w:t xml:space="preserve">Se </w:t>
      </w:r>
      <w:r w:rsidR="00491627" w:rsidRPr="00567E48">
        <w:rPr>
          <w:color w:val="000000" w:themeColor="text1"/>
          <w:szCs w:val="24"/>
        </w:rPr>
        <w:t xml:space="preserve">revocará el numeral 3º de la decisión de primer grado </w:t>
      </w:r>
      <w:r w:rsidR="003B4BDD" w:rsidRPr="00567E48">
        <w:rPr>
          <w:color w:val="000000" w:themeColor="text1"/>
          <w:szCs w:val="24"/>
        </w:rPr>
        <w:t xml:space="preserve">para en su lugar desvincular a las entidades allí mencionadas </w:t>
      </w:r>
      <w:r w:rsidR="00491627" w:rsidRPr="00567E48">
        <w:rPr>
          <w:color w:val="000000" w:themeColor="text1"/>
          <w:szCs w:val="24"/>
        </w:rPr>
        <w:t xml:space="preserve">y </w:t>
      </w:r>
      <w:r w:rsidR="00B11D52" w:rsidRPr="00567E48">
        <w:rPr>
          <w:color w:val="000000" w:themeColor="text1"/>
          <w:szCs w:val="24"/>
        </w:rPr>
        <w:t>queda incólume la sentencia en los restantes numerales por no ser motivo de apelación</w:t>
      </w:r>
      <w:r w:rsidR="00491627" w:rsidRPr="00567E48">
        <w:rPr>
          <w:color w:val="000000" w:themeColor="text1"/>
          <w:szCs w:val="24"/>
        </w:rPr>
        <w:t>. S</w:t>
      </w:r>
      <w:r w:rsidR="005A1556" w:rsidRPr="00567E48">
        <w:rPr>
          <w:color w:val="000000" w:themeColor="text1"/>
          <w:szCs w:val="24"/>
        </w:rPr>
        <w:t>in costas en esta instancia por no haberse causado.</w:t>
      </w:r>
      <w:r w:rsidRPr="00567E48">
        <w:rPr>
          <w:color w:val="000000" w:themeColor="text1"/>
          <w:szCs w:val="24"/>
        </w:rPr>
        <w:t xml:space="preserve"> </w:t>
      </w:r>
    </w:p>
    <w:p w14:paraId="3C566E6E" w14:textId="77777777" w:rsidR="00121430" w:rsidRPr="00567E48" w:rsidRDefault="00121430" w:rsidP="00567E48">
      <w:pPr>
        <w:pStyle w:val="Textoindependiente"/>
        <w:spacing w:line="276" w:lineRule="auto"/>
        <w:contextualSpacing/>
        <w:rPr>
          <w:color w:val="000000" w:themeColor="text1"/>
          <w:szCs w:val="24"/>
        </w:rPr>
      </w:pPr>
    </w:p>
    <w:p w14:paraId="2BFDE2A1" w14:textId="77777777" w:rsidR="004F40F6" w:rsidRPr="00567E48" w:rsidRDefault="004F40F6" w:rsidP="00567E48">
      <w:pPr>
        <w:pStyle w:val="Sinespaciado"/>
        <w:spacing w:line="276" w:lineRule="auto"/>
        <w:contextualSpacing/>
        <w:jc w:val="center"/>
        <w:rPr>
          <w:rFonts w:ascii="Arial" w:hAnsi="Arial" w:cs="Arial"/>
          <w:b/>
          <w:color w:val="000000" w:themeColor="text1"/>
          <w:sz w:val="24"/>
          <w:szCs w:val="24"/>
        </w:rPr>
      </w:pPr>
      <w:r w:rsidRPr="00567E48">
        <w:rPr>
          <w:rFonts w:ascii="Arial" w:hAnsi="Arial" w:cs="Arial"/>
          <w:b/>
          <w:color w:val="000000" w:themeColor="text1"/>
          <w:sz w:val="24"/>
          <w:szCs w:val="24"/>
        </w:rPr>
        <w:t>DECISIÓN</w:t>
      </w:r>
    </w:p>
    <w:p w14:paraId="45EBF78E" w14:textId="77777777" w:rsidR="004F40F6" w:rsidRPr="00567E48" w:rsidRDefault="004F40F6" w:rsidP="00567E48">
      <w:pPr>
        <w:pStyle w:val="Sinespaciado"/>
        <w:spacing w:line="276" w:lineRule="auto"/>
        <w:contextualSpacing/>
        <w:rPr>
          <w:rFonts w:ascii="Arial" w:hAnsi="Arial" w:cs="Arial"/>
          <w:color w:val="000000" w:themeColor="text1"/>
          <w:sz w:val="24"/>
          <w:szCs w:val="24"/>
        </w:rPr>
      </w:pPr>
    </w:p>
    <w:p w14:paraId="0884DDDA" w14:textId="77777777" w:rsidR="004F40F6" w:rsidRPr="00567E48" w:rsidRDefault="004F40F6" w:rsidP="00567E48">
      <w:pPr>
        <w:pStyle w:val="Prrafodelista2"/>
        <w:spacing w:after="0"/>
        <w:ind w:left="0"/>
        <w:jc w:val="both"/>
        <w:rPr>
          <w:rFonts w:ascii="Arial" w:hAnsi="Arial" w:cs="Arial"/>
          <w:color w:val="000000" w:themeColor="text1"/>
          <w:sz w:val="24"/>
          <w:szCs w:val="24"/>
          <w:lang w:val="es-ES_tradnl"/>
        </w:rPr>
      </w:pPr>
      <w:r w:rsidRPr="00567E48">
        <w:rPr>
          <w:rFonts w:ascii="Arial" w:hAnsi="Arial" w:cs="Arial"/>
          <w:color w:val="000000" w:themeColor="text1"/>
          <w:sz w:val="24"/>
          <w:szCs w:val="24"/>
          <w:lang w:val="es-ES_tradnl"/>
        </w:rPr>
        <w:t xml:space="preserve">En mérito de lo expuesto, el </w:t>
      </w:r>
      <w:r w:rsidRPr="00567E48">
        <w:rPr>
          <w:rFonts w:ascii="Arial" w:hAnsi="Arial" w:cs="Arial"/>
          <w:b/>
          <w:color w:val="000000" w:themeColor="text1"/>
          <w:sz w:val="24"/>
          <w:szCs w:val="24"/>
          <w:lang w:val="es-ES_tradnl"/>
        </w:rPr>
        <w:t xml:space="preserve">Tribunal Superior del Distrito Judicial de Pereira - Risaralda, Sala </w:t>
      </w:r>
      <w:r w:rsidR="0039638C" w:rsidRPr="00567E48">
        <w:rPr>
          <w:rFonts w:ascii="Arial" w:hAnsi="Arial" w:cs="Arial"/>
          <w:b/>
          <w:color w:val="000000" w:themeColor="text1"/>
          <w:sz w:val="24"/>
          <w:szCs w:val="24"/>
          <w:lang w:val="es-ES_tradnl"/>
        </w:rPr>
        <w:t>Segunda</w:t>
      </w:r>
      <w:r w:rsidR="00917601" w:rsidRPr="00567E48">
        <w:rPr>
          <w:rFonts w:ascii="Arial" w:hAnsi="Arial" w:cs="Arial"/>
          <w:b/>
          <w:color w:val="000000" w:themeColor="text1"/>
          <w:sz w:val="24"/>
          <w:szCs w:val="24"/>
          <w:lang w:val="es-ES_tradnl"/>
        </w:rPr>
        <w:t xml:space="preserve"> </w:t>
      </w:r>
      <w:r w:rsidRPr="00567E48">
        <w:rPr>
          <w:rFonts w:ascii="Arial" w:hAnsi="Arial" w:cs="Arial"/>
          <w:b/>
          <w:color w:val="000000" w:themeColor="text1"/>
          <w:sz w:val="24"/>
          <w:szCs w:val="24"/>
          <w:lang w:val="es-ES_tradnl"/>
        </w:rPr>
        <w:t>de Decisión Laboral,</w:t>
      </w:r>
      <w:r w:rsidRPr="00567E48">
        <w:rPr>
          <w:rFonts w:ascii="Arial" w:hAnsi="Arial" w:cs="Arial"/>
          <w:color w:val="000000" w:themeColor="text1"/>
          <w:sz w:val="24"/>
          <w:szCs w:val="24"/>
          <w:lang w:val="es-ES_tradnl"/>
        </w:rPr>
        <w:t xml:space="preserve"> administrando justicia en nombre de la República y por autoridad de la ley,</w:t>
      </w:r>
    </w:p>
    <w:p w14:paraId="71C8EEB5" w14:textId="77777777" w:rsidR="003B4BDD" w:rsidRPr="00567E48" w:rsidRDefault="003B4BDD" w:rsidP="00567E48">
      <w:pPr>
        <w:pStyle w:val="Prrafodelista2"/>
        <w:spacing w:after="0"/>
        <w:ind w:left="0"/>
        <w:jc w:val="both"/>
        <w:rPr>
          <w:rFonts w:ascii="Arial" w:hAnsi="Arial" w:cs="Arial"/>
          <w:color w:val="000000" w:themeColor="text1"/>
          <w:sz w:val="24"/>
          <w:szCs w:val="24"/>
          <w:lang w:val="es-ES_tradnl"/>
        </w:rPr>
      </w:pPr>
    </w:p>
    <w:p w14:paraId="557BA595" w14:textId="77777777" w:rsidR="004F40F6" w:rsidRPr="00567E48" w:rsidRDefault="004F40F6" w:rsidP="00567E48">
      <w:pPr>
        <w:spacing w:line="276" w:lineRule="auto"/>
        <w:contextualSpacing/>
        <w:jc w:val="center"/>
        <w:rPr>
          <w:rFonts w:ascii="Arial" w:hAnsi="Arial" w:cs="Arial"/>
          <w:b/>
          <w:color w:val="000000" w:themeColor="text1"/>
          <w:sz w:val="24"/>
          <w:szCs w:val="24"/>
          <w:lang w:val="es-ES_tradnl"/>
        </w:rPr>
      </w:pPr>
      <w:r w:rsidRPr="00567E48">
        <w:rPr>
          <w:rFonts w:ascii="Arial" w:hAnsi="Arial" w:cs="Arial"/>
          <w:b/>
          <w:color w:val="000000" w:themeColor="text1"/>
          <w:sz w:val="24"/>
          <w:szCs w:val="24"/>
          <w:lang w:val="es-ES_tradnl"/>
        </w:rPr>
        <w:t>RESUELVE</w:t>
      </w:r>
    </w:p>
    <w:p w14:paraId="038C1AB3" w14:textId="77777777" w:rsidR="00EE0CA5" w:rsidRPr="00567E48" w:rsidRDefault="00EE0CA5" w:rsidP="00567E48">
      <w:pPr>
        <w:spacing w:line="276" w:lineRule="auto"/>
        <w:contextualSpacing/>
        <w:jc w:val="center"/>
        <w:rPr>
          <w:rFonts w:ascii="Arial" w:hAnsi="Arial" w:cs="Arial"/>
          <w:b/>
          <w:color w:val="000000" w:themeColor="text1"/>
          <w:sz w:val="24"/>
          <w:szCs w:val="24"/>
          <w:lang w:val="es-ES_tradnl"/>
        </w:rPr>
      </w:pPr>
    </w:p>
    <w:p w14:paraId="771061D2" w14:textId="2435A6FF" w:rsidR="005D2691" w:rsidRPr="00567E48" w:rsidRDefault="004F40F6" w:rsidP="00567E48">
      <w:pPr>
        <w:autoSpaceDE w:val="0"/>
        <w:autoSpaceDN w:val="0"/>
        <w:adjustRightInd w:val="0"/>
        <w:spacing w:after="0" w:line="276" w:lineRule="auto"/>
        <w:contextualSpacing/>
        <w:jc w:val="both"/>
        <w:rPr>
          <w:rFonts w:ascii="Arial" w:hAnsi="Arial" w:cs="Arial"/>
          <w:bCs/>
          <w:iCs/>
          <w:sz w:val="24"/>
          <w:szCs w:val="24"/>
          <w:lang w:val="es-ES_tradnl"/>
        </w:rPr>
      </w:pPr>
      <w:r w:rsidRPr="00567E48">
        <w:rPr>
          <w:rFonts w:ascii="Arial" w:hAnsi="Arial" w:cs="Arial"/>
          <w:b/>
          <w:color w:val="000000" w:themeColor="text1"/>
          <w:spacing w:val="-2"/>
          <w:sz w:val="24"/>
          <w:szCs w:val="24"/>
          <w:u w:val="single"/>
          <w:lang w:val="es-ES_tradnl"/>
        </w:rPr>
        <w:t>PRIMERO:</w:t>
      </w:r>
      <w:r w:rsidRPr="00567E48">
        <w:rPr>
          <w:rFonts w:ascii="Arial" w:hAnsi="Arial" w:cs="Arial"/>
          <w:b/>
          <w:color w:val="000000" w:themeColor="text1"/>
          <w:spacing w:val="-2"/>
          <w:sz w:val="24"/>
          <w:szCs w:val="24"/>
          <w:lang w:val="es-ES_tradnl"/>
        </w:rPr>
        <w:t xml:space="preserve"> </w:t>
      </w:r>
      <w:r w:rsidR="00491627" w:rsidRPr="00567E48">
        <w:rPr>
          <w:rFonts w:ascii="Arial" w:hAnsi="Arial" w:cs="Arial"/>
          <w:b/>
          <w:color w:val="000000" w:themeColor="text1"/>
          <w:sz w:val="24"/>
          <w:szCs w:val="24"/>
          <w:lang w:val="es-ES_tradnl"/>
        </w:rPr>
        <w:t>REVOCAR</w:t>
      </w:r>
      <w:r w:rsidR="0039638C" w:rsidRPr="00567E48">
        <w:rPr>
          <w:rFonts w:ascii="Arial" w:hAnsi="Arial" w:cs="Arial"/>
          <w:b/>
          <w:color w:val="000000" w:themeColor="text1"/>
          <w:sz w:val="24"/>
          <w:szCs w:val="24"/>
          <w:lang w:val="es-ES_tradnl"/>
        </w:rPr>
        <w:t xml:space="preserve"> </w:t>
      </w:r>
      <w:r w:rsidR="00491627" w:rsidRPr="00567E48">
        <w:rPr>
          <w:rFonts w:ascii="Arial" w:hAnsi="Arial" w:cs="Arial"/>
          <w:color w:val="000000" w:themeColor="text1"/>
          <w:sz w:val="24"/>
          <w:szCs w:val="24"/>
          <w:lang w:val="es-ES_tradnl"/>
        </w:rPr>
        <w:t xml:space="preserve">el numeral 3º de la </w:t>
      </w:r>
      <w:r w:rsidR="0039638C" w:rsidRPr="00567E48">
        <w:rPr>
          <w:rFonts w:ascii="Arial" w:hAnsi="Arial" w:cs="Arial"/>
          <w:color w:val="000000" w:themeColor="text1"/>
          <w:sz w:val="24"/>
          <w:szCs w:val="24"/>
          <w:lang w:val="es-ES_tradnl"/>
        </w:rPr>
        <w:t xml:space="preserve">sentencia proferida el </w:t>
      </w:r>
      <w:r w:rsidR="005A1556" w:rsidRPr="00567E48">
        <w:rPr>
          <w:rFonts w:ascii="Arial" w:hAnsi="Arial" w:cs="Arial"/>
          <w:sz w:val="24"/>
          <w:szCs w:val="24"/>
          <w:lang w:val="es-ES_tradnl"/>
        </w:rPr>
        <w:t xml:space="preserve">03 de julio de 2019 por el Juzgado Primero Laboral del Circuito de Pereira, dentro del proceso promovido por </w:t>
      </w:r>
      <w:r w:rsidR="005A1556" w:rsidRPr="00567E48">
        <w:rPr>
          <w:rFonts w:ascii="Arial" w:hAnsi="Arial" w:cs="Arial"/>
          <w:b/>
          <w:sz w:val="24"/>
          <w:szCs w:val="24"/>
          <w:lang w:val="es-ES_tradnl"/>
        </w:rPr>
        <w:t xml:space="preserve">Alonso de Jesús Martínez Salazar </w:t>
      </w:r>
      <w:r w:rsidR="005A1556" w:rsidRPr="00567E48">
        <w:rPr>
          <w:rFonts w:ascii="Arial" w:hAnsi="Arial" w:cs="Arial"/>
          <w:sz w:val="24"/>
          <w:szCs w:val="24"/>
          <w:lang w:val="es-ES_tradnl"/>
        </w:rPr>
        <w:t xml:space="preserve">contra </w:t>
      </w:r>
      <w:r w:rsidR="005A1556" w:rsidRPr="00567E48">
        <w:rPr>
          <w:rFonts w:ascii="Arial" w:hAnsi="Arial" w:cs="Arial"/>
          <w:b/>
          <w:sz w:val="24"/>
          <w:szCs w:val="24"/>
          <w:lang w:val="es-ES_tradnl"/>
        </w:rPr>
        <w:t>Protección S.A., ARL Colmena, Seguros Bolívar S.A. y Colpensiones</w:t>
      </w:r>
      <w:r w:rsidR="003B4BDD" w:rsidRPr="00567E48">
        <w:rPr>
          <w:rFonts w:ascii="Arial" w:hAnsi="Arial" w:cs="Arial"/>
          <w:bCs/>
          <w:iCs/>
          <w:sz w:val="24"/>
          <w:szCs w:val="24"/>
          <w:lang w:val="es-ES_tradnl"/>
        </w:rPr>
        <w:t xml:space="preserve">, para en su lugar desvincular a Protección S.A. y a Colpensiones de la acción ordinaria decidida. </w:t>
      </w:r>
    </w:p>
    <w:p w14:paraId="20DD5696" w14:textId="77777777" w:rsidR="005A1556" w:rsidRPr="00567E48" w:rsidRDefault="005A1556" w:rsidP="00567E48">
      <w:pPr>
        <w:autoSpaceDE w:val="0"/>
        <w:autoSpaceDN w:val="0"/>
        <w:adjustRightInd w:val="0"/>
        <w:spacing w:after="0" w:line="276" w:lineRule="auto"/>
        <w:contextualSpacing/>
        <w:jc w:val="both"/>
        <w:rPr>
          <w:rFonts w:ascii="Arial" w:hAnsi="Arial" w:cs="Arial"/>
          <w:color w:val="000000" w:themeColor="text1"/>
          <w:sz w:val="24"/>
          <w:szCs w:val="24"/>
          <w:lang w:val="es-ES_tradnl"/>
        </w:rPr>
      </w:pPr>
    </w:p>
    <w:p w14:paraId="64F551A4" w14:textId="348C48CC" w:rsidR="00491627" w:rsidRPr="00567E48" w:rsidRDefault="00491627" w:rsidP="00567E48">
      <w:pPr>
        <w:autoSpaceDE w:val="0"/>
        <w:autoSpaceDN w:val="0"/>
        <w:adjustRightInd w:val="0"/>
        <w:spacing w:after="0" w:line="276" w:lineRule="auto"/>
        <w:contextualSpacing/>
        <w:jc w:val="both"/>
        <w:rPr>
          <w:rFonts w:ascii="Arial" w:hAnsi="Arial" w:cs="Arial"/>
          <w:color w:val="000000" w:themeColor="text1"/>
          <w:sz w:val="24"/>
          <w:szCs w:val="24"/>
          <w:lang w:val="es-ES_tradnl"/>
        </w:rPr>
      </w:pPr>
      <w:r w:rsidRPr="00567E48">
        <w:rPr>
          <w:rFonts w:ascii="Arial" w:hAnsi="Arial" w:cs="Arial"/>
          <w:b/>
          <w:color w:val="000000" w:themeColor="text1"/>
          <w:sz w:val="24"/>
          <w:szCs w:val="24"/>
          <w:u w:val="single"/>
          <w:lang w:val="es-ES_tradnl"/>
        </w:rPr>
        <w:t>SEGUNDO:</w:t>
      </w:r>
      <w:r w:rsidRPr="00567E48">
        <w:rPr>
          <w:rFonts w:ascii="Arial" w:hAnsi="Arial" w:cs="Arial"/>
          <w:b/>
          <w:color w:val="000000" w:themeColor="text1"/>
          <w:sz w:val="24"/>
          <w:szCs w:val="24"/>
          <w:lang w:val="es-ES_tradnl"/>
        </w:rPr>
        <w:t xml:space="preserve"> </w:t>
      </w:r>
      <w:r w:rsidR="00B11D52" w:rsidRPr="00567E48">
        <w:rPr>
          <w:rFonts w:ascii="Arial" w:hAnsi="Arial" w:cs="Arial"/>
          <w:color w:val="000000" w:themeColor="text1"/>
          <w:sz w:val="24"/>
          <w:szCs w:val="24"/>
          <w:lang w:val="es-ES_tradnl"/>
        </w:rPr>
        <w:t>Dejar incólume los restantes numerales por lo expuesto en la parte motiva.</w:t>
      </w:r>
    </w:p>
    <w:p w14:paraId="56DFA5F2" w14:textId="77777777" w:rsidR="00491627" w:rsidRPr="00567E48" w:rsidRDefault="00491627" w:rsidP="00567E48">
      <w:pPr>
        <w:autoSpaceDE w:val="0"/>
        <w:autoSpaceDN w:val="0"/>
        <w:adjustRightInd w:val="0"/>
        <w:spacing w:after="0" w:line="276" w:lineRule="auto"/>
        <w:contextualSpacing/>
        <w:jc w:val="both"/>
        <w:rPr>
          <w:rFonts w:ascii="Arial" w:hAnsi="Arial" w:cs="Arial"/>
          <w:b/>
          <w:color w:val="000000" w:themeColor="text1"/>
          <w:sz w:val="24"/>
          <w:szCs w:val="24"/>
          <w:u w:val="single"/>
          <w:lang w:val="es-ES_tradnl"/>
        </w:rPr>
      </w:pPr>
    </w:p>
    <w:p w14:paraId="4A85BAE3" w14:textId="5CEE224F" w:rsidR="004F40F6" w:rsidRPr="00567E48" w:rsidRDefault="00491627" w:rsidP="00567E48">
      <w:pPr>
        <w:autoSpaceDE w:val="0"/>
        <w:autoSpaceDN w:val="0"/>
        <w:adjustRightInd w:val="0"/>
        <w:spacing w:after="0" w:line="276" w:lineRule="auto"/>
        <w:contextualSpacing/>
        <w:jc w:val="both"/>
        <w:rPr>
          <w:rFonts w:ascii="Arial" w:hAnsi="Arial" w:cs="Arial"/>
          <w:color w:val="000000" w:themeColor="text1"/>
          <w:sz w:val="24"/>
          <w:szCs w:val="24"/>
          <w:lang w:val="es-ES_tradnl"/>
        </w:rPr>
      </w:pPr>
      <w:r w:rsidRPr="00567E48">
        <w:rPr>
          <w:rFonts w:ascii="Arial" w:hAnsi="Arial" w:cs="Arial"/>
          <w:b/>
          <w:color w:val="000000" w:themeColor="text1"/>
          <w:sz w:val="24"/>
          <w:szCs w:val="24"/>
          <w:u w:val="single"/>
          <w:lang w:val="es-ES_tradnl"/>
        </w:rPr>
        <w:t>TERCERO:</w:t>
      </w:r>
      <w:r w:rsidRPr="00567E48">
        <w:rPr>
          <w:rFonts w:ascii="Arial" w:hAnsi="Arial" w:cs="Arial"/>
          <w:b/>
          <w:color w:val="000000" w:themeColor="text1"/>
          <w:sz w:val="24"/>
          <w:szCs w:val="24"/>
          <w:lang w:val="es-ES_tradnl"/>
        </w:rPr>
        <w:t xml:space="preserve"> </w:t>
      </w:r>
      <w:r w:rsidR="0039638C" w:rsidRPr="00567E48">
        <w:rPr>
          <w:rFonts w:ascii="Arial" w:hAnsi="Arial" w:cs="Arial"/>
          <w:color w:val="000000" w:themeColor="text1"/>
          <w:sz w:val="24"/>
          <w:szCs w:val="24"/>
          <w:lang w:val="es-ES_tradnl"/>
        </w:rPr>
        <w:t>Sin costas en esta instancia por lo expuesto.</w:t>
      </w:r>
    </w:p>
    <w:p w14:paraId="075F6B36" w14:textId="77777777" w:rsidR="004F40F6" w:rsidRPr="00567E48" w:rsidRDefault="004F40F6" w:rsidP="00567E48">
      <w:pPr>
        <w:autoSpaceDE w:val="0"/>
        <w:autoSpaceDN w:val="0"/>
        <w:adjustRightInd w:val="0"/>
        <w:spacing w:after="0" w:line="276" w:lineRule="auto"/>
        <w:contextualSpacing/>
        <w:jc w:val="both"/>
        <w:rPr>
          <w:rFonts w:ascii="Arial" w:hAnsi="Arial" w:cs="Arial"/>
          <w:color w:val="000000" w:themeColor="text1"/>
          <w:sz w:val="24"/>
          <w:szCs w:val="24"/>
          <w:lang w:val="es-ES_tradnl"/>
        </w:rPr>
      </w:pPr>
    </w:p>
    <w:p w14:paraId="72A0BACD" w14:textId="77777777" w:rsidR="004F40F6" w:rsidRPr="00567E48" w:rsidRDefault="004F40F6" w:rsidP="00567E48">
      <w:pPr>
        <w:spacing w:after="0" w:line="276" w:lineRule="auto"/>
        <w:contextualSpacing/>
        <w:jc w:val="both"/>
        <w:rPr>
          <w:rFonts w:ascii="Arial" w:hAnsi="Arial" w:cs="Arial"/>
          <w:color w:val="000000" w:themeColor="text1"/>
          <w:sz w:val="24"/>
          <w:szCs w:val="24"/>
          <w:lang w:val="es-ES_tradnl"/>
        </w:rPr>
      </w:pPr>
      <w:r w:rsidRPr="00567E48">
        <w:rPr>
          <w:rFonts w:ascii="Arial" w:hAnsi="Arial" w:cs="Arial"/>
          <w:color w:val="000000" w:themeColor="text1"/>
          <w:sz w:val="24"/>
          <w:szCs w:val="24"/>
          <w:lang w:val="es-ES_tradnl"/>
        </w:rPr>
        <w:t>Notificación surtida en estrados.</w:t>
      </w:r>
    </w:p>
    <w:p w14:paraId="1B2B2F8E" w14:textId="77777777" w:rsidR="0039638C" w:rsidRPr="00567E48" w:rsidRDefault="0039638C" w:rsidP="00567E48">
      <w:pPr>
        <w:spacing w:after="0" w:line="276" w:lineRule="auto"/>
        <w:contextualSpacing/>
        <w:jc w:val="both"/>
        <w:rPr>
          <w:rFonts w:ascii="Arial" w:hAnsi="Arial" w:cs="Arial"/>
          <w:color w:val="000000" w:themeColor="text1"/>
          <w:sz w:val="24"/>
          <w:szCs w:val="24"/>
          <w:lang w:val="es-ES_tradnl"/>
        </w:rPr>
      </w:pPr>
    </w:p>
    <w:p w14:paraId="62CC0F69" w14:textId="77777777" w:rsidR="004F40F6" w:rsidRPr="00567E48" w:rsidRDefault="004F40F6" w:rsidP="00567E48">
      <w:pPr>
        <w:pStyle w:val="Textoindependiente"/>
        <w:spacing w:line="276" w:lineRule="auto"/>
        <w:contextualSpacing/>
        <w:rPr>
          <w:color w:val="000000" w:themeColor="text1"/>
          <w:szCs w:val="24"/>
        </w:rPr>
      </w:pPr>
      <w:r w:rsidRPr="00567E48">
        <w:rPr>
          <w:color w:val="000000" w:themeColor="text1"/>
          <w:szCs w:val="24"/>
        </w:rPr>
        <w:t>No siendo otro el objeto de la presente audiencia, se eleva y firma esta acta por las personas que han intervenido.</w:t>
      </w:r>
    </w:p>
    <w:p w14:paraId="49780B28" w14:textId="77777777" w:rsidR="007F5026" w:rsidRPr="00567E48" w:rsidRDefault="007F5026" w:rsidP="00567E48">
      <w:pPr>
        <w:widowControl w:val="0"/>
        <w:autoSpaceDE w:val="0"/>
        <w:autoSpaceDN w:val="0"/>
        <w:adjustRightInd w:val="0"/>
        <w:spacing w:line="276" w:lineRule="auto"/>
        <w:contextualSpacing/>
        <w:jc w:val="both"/>
        <w:rPr>
          <w:rFonts w:ascii="Arial" w:hAnsi="Arial" w:cs="Arial"/>
          <w:color w:val="000000" w:themeColor="text1"/>
          <w:sz w:val="24"/>
          <w:szCs w:val="24"/>
          <w:lang w:val="es-ES_tradnl"/>
        </w:rPr>
      </w:pPr>
    </w:p>
    <w:p w14:paraId="1D50D979" w14:textId="77777777" w:rsidR="004F40F6" w:rsidRPr="00567E48" w:rsidRDefault="004F40F6" w:rsidP="00567E48">
      <w:pPr>
        <w:widowControl w:val="0"/>
        <w:autoSpaceDE w:val="0"/>
        <w:autoSpaceDN w:val="0"/>
        <w:adjustRightInd w:val="0"/>
        <w:spacing w:line="276" w:lineRule="auto"/>
        <w:contextualSpacing/>
        <w:jc w:val="both"/>
        <w:rPr>
          <w:rFonts w:ascii="Arial" w:hAnsi="Arial" w:cs="Arial"/>
          <w:color w:val="000000" w:themeColor="text1"/>
          <w:sz w:val="24"/>
          <w:szCs w:val="24"/>
          <w:lang w:val="es-ES_tradnl"/>
        </w:rPr>
      </w:pPr>
      <w:r w:rsidRPr="00567E48">
        <w:rPr>
          <w:rFonts w:ascii="Arial" w:hAnsi="Arial" w:cs="Arial"/>
          <w:color w:val="000000" w:themeColor="text1"/>
          <w:sz w:val="24"/>
          <w:szCs w:val="24"/>
          <w:lang w:val="es-ES_tradnl"/>
        </w:rPr>
        <w:t>Quienes integran la Sala,</w:t>
      </w:r>
    </w:p>
    <w:p w14:paraId="5CC9683F" w14:textId="77777777" w:rsidR="00567E48" w:rsidRPr="00567E48" w:rsidRDefault="00567E48" w:rsidP="00567E48">
      <w:pPr>
        <w:spacing w:after="0" w:line="276" w:lineRule="auto"/>
        <w:ind w:right="333"/>
        <w:contextualSpacing/>
        <w:jc w:val="both"/>
        <w:rPr>
          <w:rFonts w:ascii="Arial" w:eastAsia="Calibri" w:hAnsi="Arial" w:cs="Arial"/>
          <w:iCs/>
          <w:sz w:val="24"/>
          <w:szCs w:val="24"/>
          <w:lang w:val="es-ES_tradnl" w:eastAsia="es-ES"/>
        </w:rPr>
      </w:pPr>
    </w:p>
    <w:p w14:paraId="35B112E0" w14:textId="77777777" w:rsidR="00567E48" w:rsidRPr="00567E48" w:rsidRDefault="00567E48" w:rsidP="00567E48">
      <w:pPr>
        <w:tabs>
          <w:tab w:val="left" w:pos="6060"/>
        </w:tabs>
        <w:spacing w:after="0" w:line="276" w:lineRule="auto"/>
        <w:contextualSpacing/>
        <w:rPr>
          <w:rFonts w:ascii="Arial" w:eastAsia="Calibri" w:hAnsi="Arial" w:cs="Arial"/>
          <w:color w:val="000000"/>
          <w:sz w:val="24"/>
          <w:szCs w:val="24"/>
          <w:lang w:val="es-ES_tradnl"/>
        </w:rPr>
      </w:pPr>
    </w:p>
    <w:p w14:paraId="652DFAFB" w14:textId="77777777" w:rsidR="00567E48" w:rsidRPr="00567E48" w:rsidRDefault="00567E48" w:rsidP="00567E48">
      <w:pPr>
        <w:spacing w:after="0" w:line="276" w:lineRule="auto"/>
        <w:contextualSpacing/>
        <w:rPr>
          <w:rFonts w:ascii="Arial" w:eastAsia="Calibri" w:hAnsi="Arial" w:cs="Arial"/>
          <w:color w:val="000000"/>
          <w:sz w:val="24"/>
          <w:szCs w:val="24"/>
          <w:lang w:val="es-ES_tradnl"/>
        </w:rPr>
      </w:pPr>
    </w:p>
    <w:p w14:paraId="300266B2" w14:textId="77777777" w:rsidR="00567E48" w:rsidRPr="00567E48" w:rsidRDefault="00567E48" w:rsidP="00567E48">
      <w:pPr>
        <w:spacing w:after="0" w:line="276" w:lineRule="auto"/>
        <w:contextualSpacing/>
        <w:jc w:val="both"/>
        <w:rPr>
          <w:rFonts w:ascii="Arial" w:eastAsia="Calibri" w:hAnsi="Arial" w:cs="Arial"/>
          <w:b/>
          <w:color w:val="000000"/>
          <w:sz w:val="24"/>
          <w:szCs w:val="24"/>
          <w:lang w:val="es-ES_tradnl"/>
        </w:rPr>
      </w:pPr>
      <w:r w:rsidRPr="00567E48">
        <w:rPr>
          <w:rFonts w:ascii="Arial" w:eastAsia="Calibri" w:hAnsi="Arial" w:cs="Arial"/>
          <w:b/>
          <w:color w:val="000000"/>
          <w:sz w:val="24"/>
          <w:szCs w:val="24"/>
          <w:lang w:val="es-ES_tradnl"/>
        </w:rPr>
        <w:t>OLGA LUCÍA HOYOS SEPÚLVEDA</w:t>
      </w:r>
      <w:r w:rsidRPr="00567E48">
        <w:rPr>
          <w:rFonts w:ascii="Arial" w:eastAsia="Calibri" w:hAnsi="Arial" w:cs="Arial"/>
          <w:b/>
          <w:bCs/>
          <w:iCs/>
          <w:color w:val="000000"/>
          <w:sz w:val="24"/>
          <w:szCs w:val="24"/>
          <w:lang w:val="es-ES_tradnl"/>
        </w:rPr>
        <w:tab/>
      </w:r>
      <w:r w:rsidRPr="00567E48">
        <w:rPr>
          <w:rFonts w:ascii="Arial" w:eastAsia="Calibri" w:hAnsi="Arial" w:cs="Arial"/>
          <w:b/>
          <w:bCs/>
          <w:iCs/>
          <w:color w:val="000000"/>
          <w:sz w:val="24"/>
          <w:szCs w:val="24"/>
          <w:lang w:val="es-ES_tradnl"/>
        </w:rPr>
        <w:tab/>
        <w:t xml:space="preserve">    JULIO CÉSAR SALAZAR MUÑOZ</w:t>
      </w:r>
    </w:p>
    <w:p w14:paraId="72303C39" w14:textId="07628B37" w:rsidR="00A36D4B" w:rsidRPr="00AA17E9" w:rsidRDefault="00567E48" w:rsidP="00AA17E9">
      <w:pPr>
        <w:spacing w:after="0" w:line="276" w:lineRule="auto"/>
        <w:contextualSpacing/>
        <w:rPr>
          <w:rFonts w:ascii="Arial" w:eastAsia="Calibri" w:hAnsi="Arial" w:cs="Arial"/>
          <w:color w:val="000000"/>
          <w:sz w:val="24"/>
          <w:szCs w:val="24"/>
          <w:lang w:val="es-ES_tradnl"/>
        </w:rPr>
      </w:pPr>
      <w:r w:rsidRPr="00567E48">
        <w:rPr>
          <w:rFonts w:ascii="Arial" w:eastAsia="Calibri" w:hAnsi="Arial" w:cs="Arial"/>
          <w:color w:val="000000"/>
          <w:sz w:val="24"/>
          <w:szCs w:val="24"/>
          <w:lang w:val="es-ES_tradnl"/>
        </w:rPr>
        <w:t>Magistrada Ponente</w:t>
      </w:r>
      <w:r w:rsidRPr="00567E48">
        <w:rPr>
          <w:rFonts w:ascii="Arial" w:eastAsia="Calibri" w:hAnsi="Arial" w:cs="Arial"/>
          <w:b/>
          <w:color w:val="000000"/>
          <w:sz w:val="24"/>
          <w:szCs w:val="24"/>
          <w:lang w:val="es-ES_tradnl"/>
        </w:rPr>
        <w:tab/>
      </w:r>
      <w:r w:rsidRPr="00567E48">
        <w:rPr>
          <w:rFonts w:ascii="Arial" w:eastAsia="Calibri" w:hAnsi="Arial" w:cs="Arial"/>
          <w:b/>
          <w:color w:val="000000"/>
          <w:sz w:val="24"/>
          <w:szCs w:val="24"/>
          <w:lang w:val="es-ES_tradnl"/>
        </w:rPr>
        <w:tab/>
      </w:r>
      <w:r w:rsidRPr="00567E48">
        <w:rPr>
          <w:rFonts w:ascii="Arial" w:eastAsia="Calibri" w:hAnsi="Arial" w:cs="Arial"/>
          <w:b/>
          <w:color w:val="000000"/>
          <w:sz w:val="24"/>
          <w:szCs w:val="24"/>
          <w:lang w:val="es-ES_tradnl"/>
        </w:rPr>
        <w:tab/>
      </w:r>
      <w:r w:rsidRPr="00567E48">
        <w:rPr>
          <w:rFonts w:ascii="Arial" w:eastAsia="Calibri" w:hAnsi="Arial" w:cs="Arial"/>
          <w:b/>
          <w:color w:val="000000"/>
          <w:sz w:val="24"/>
          <w:szCs w:val="24"/>
          <w:lang w:val="es-ES_tradnl"/>
        </w:rPr>
        <w:tab/>
      </w:r>
      <w:r w:rsidRPr="00567E48">
        <w:rPr>
          <w:rFonts w:ascii="Arial" w:eastAsia="Calibri" w:hAnsi="Arial" w:cs="Arial"/>
          <w:b/>
          <w:bCs/>
          <w:iCs/>
          <w:color w:val="000000"/>
          <w:sz w:val="24"/>
          <w:szCs w:val="24"/>
          <w:lang w:val="es-ES_tradnl"/>
        </w:rPr>
        <w:t xml:space="preserve">    </w:t>
      </w:r>
      <w:r w:rsidRPr="00567E48">
        <w:rPr>
          <w:rFonts w:ascii="Arial" w:eastAsia="Calibri" w:hAnsi="Arial" w:cs="Arial"/>
          <w:color w:val="000000"/>
          <w:sz w:val="24"/>
          <w:szCs w:val="24"/>
          <w:lang w:val="es-ES_tradnl"/>
        </w:rPr>
        <w:t>Magistrado</w:t>
      </w:r>
      <w:bookmarkStart w:id="0" w:name="_GoBack"/>
      <w:bookmarkEnd w:id="0"/>
    </w:p>
    <w:sectPr w:rsidR="00A36D4B" w:rsidRPr="00AA17E9" w:rsidSect="00567E48">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CF566" w14:textId="77777777" w:rsidR="00D572A8" w:rsidRDefault="00D572A8" w:rsidP="00B56CF6">
      <w:pPr>
        <w:spacing w:after="0" w:line="240" w:lineRule="auto"/>
      </w:pPr>
      <w:r>
        <w:separator/>
      </w:r>
    </w:p>
  </w:endnote>
  <w:endnote w:type="continuationSeparator" w:id="0">
    <w:p w14:paraId="765366F6" w14:textId="77777777" w:rsidR="00D572A8" w:rsidRDefault="00D572A8"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26699"/>
      <w:docPartObj>
        <w:docPartGallery w:val="Page Numbers (Bottom of Page)"/>
        <w:docPartUnique/>
      </w:docPartObj>
    </w:sdtPr>
    <w:sdtEndPr>
      <w:rPr>
        <w:rFonts w:ascii="Arial" w:hAnsi="Arial" w:cs="Arial"/>
        <w:sz w:val="18"/>
      </w:rPr>
    </w:sdtEndPr>
    <w:sdtContent>
      <w:p w14:paraId="1930A7D0" w14:textId="77777777" w:rsidR="00B12C07" w:rsidRPr="00C80793" w:rsidRDefault="00B12C07">
        <w:pPr>
          <w:pStyle w:val="Piedepgina"/>
          <w:jc w:val="right"/>
          <w:rPr>
            <w:rFonts w:ascii="Arial" w:hAnsi="Arial" w:cs="Arial"/>
            <w:sz w:val="18"/>
          </w:rPr>
        </w:pPr>
        <w:r w:rsidRPr="00C80793">
          <w:rPr>
            <w:rFonts w:ascii="Arial" w:hAnsi="Arial" w:cs="Arial"/>
            <w:sz w:val="18"/>
          </w:rPr>
          <w:fldChar w:fldCharType="begin"/>
        </w:r>
        <w:r w:rsidRPr="00C80793">
          <w:rPr>
            <w:rFonts w:ascii="Arial" w:hAnsi="Arial" w:cs="Arial"/>
            <w:sz w:val="18"/>
          </w:rPr>
          <w:instrText>PAGE   \* MERGEFORMAT</w:instrText>
        </w:r>
        <w:r w:rsidRPr="00C80793">
          <w:rPr>
            <w:rFonts w:ascii="Arial" w:hAnsi="Arial" w:cs="Arial"/>
            <w:sz w:val="18"/>
          </w:rPr>
          <w:fldChar w:fldCharType="separate"/>
        </w:r>
        <w:r w:rsidR="00AA17E9" w:rsidRPr="00AA17E9">
          <w:rPr>
            <w:rFonts w:ascii="Arial" w:hAnsi="Arial" w:cs="Arial"/>
            <w:noProof/>
            <w:sz w:val="18"/>
            <w:lang w:val="es-ES"/>
          </w:rPr>
          <w:t>8</w:t>
        </w:r>
        <w:r w:rsidRPr="00C80793">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7F44F" w14:textId="77777777" w:rsidR="00D572A8" w:rsidRDefault="00D572A8" w:rsidP="00B56CF6">
      <w:pPr>
        <w:spacing w:after="0" w:line="240" w:lineRule="auto"/>
      </w:pPr>
      <w:r>
        <w:separator/>
      </w:r>
    </w:p>
  </w:footnote>
  <w:footnote w:type="continuationSeparator" w:id="0">
    <w:p w14:paraId="07CCCAFB" w14:textId="77777777" w:rsidR="00D572A8" w:rsidRDefault="00D572A8" w:rsidP="00B5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62C8" w14:textId="77777777" w:rsidR="00B12C07" w:rsidRPr="00BB3FED" w:rsidRDefault="00B12C07"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A9F89A4" w14:textId="5903CFB8" w:rsidR="00B12C07" w:rsidRPr="00BB3FED" w:rsidRDefault="00B12C07" w:rsidP="00B56CF6">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66001-31-05-001-2013-00513-01</w:t>
    </w:r>
  </w:p>
  <w:p w14:paraId="4EDA6722" w14:textId="6FAF44B5" w:rsidR="00B12C07" w:rsidRPr="00C80793" w:rsidRDefault="00B12C07" w:rsidP="00C80793">
    <w:pPr>
      <w:pStyle w:val="Encabezado"/>
      <w:jc w:val="center"/>
      <w:rPr>
        <w:rFonts w:ascii="Arial" w:hAnsi="Arial" w:cs="Arial"/>
        <w:sz w:val="18"/>
        <w:szCs w:val="18"/>
      </w:rPr>
    </w:pPr>
    <w:r>
      <w:rPr>
        <w:rFonts w:ascii="Arial" w:hAnsi="Arial" w:cs="Arial"/>
        <w:sz w:val="18"/>
        <w:szCs w:val="18"/>
      </w:rPr>
      <w:t xml:space="preserve">Alonso de Jesús Martínez Salazar </w:t>
    </w:r>
    <w:r w:rsidRPr="00BB3FED">
      <w:rPr>
        <w:rFonts w:ascii="Arial" w:hAnsi="Arial" w:cs="Arial"/>
        <w:sz w:val="18"/>
        <w:szCs w:val="18"/>
      </w:rPr>
      <w:t xml:space="preserve">vs </w:t>
    </w:r>
    <w:r>
      <w:rPr>
        <w:rFonts w:ascii="Arial" w:hAnsi="Arial" w:cs="Arial"/>
        <w:sz w:val="18"/>
        <w:szCs w:val="18"/>
      </w:rPr>
      <w:t>Protección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E2B293C"/>
    <w:multiLevelType w:val="multilevel"/>
    <w:tmpl w:val="56821D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D6E4928"/>
    <w:multiLevelType w:val="multilevel"/>
    <w:tmpl w:val="B58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3202A"/>
    <w:multiLevelType w:val="hybridMultilevel"/>
    <w:tmpl w:val="DEF4EB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5B25EF"/>
    <w:multiLevelType w:val="hybridMultilevel"/>
    <w:tmpl w:val="9EA25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E6121D4"/>
    <w:multiLevelType w:val="hybridMultilevel"/>
    <w:tmpl w:val="25382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D6"/>
    <w:rsid w:val="000244A0"/>
    <w:rsid w:val="000259E7"/>
    <w:rsid w:val="00032EC9"/>
    <w:rsid w:val="0005082B"/>
    <w:rsid w:val="0006096B"/>
    <w:rsid w:val="00063EBB"/>
    <w:rsid w:val="00064872"/>
    <w:rsid w:val="0006560C"/>
    <w:rsid w:val="00073932"/>
    <w:rsid w:val="0009512F"/>
    <w:rsid w:val="00095F32"/>
    <w:rsid w:val="000A07DA"/>
    <w:rsid w:val="000B2FCA"/>
    <w:rsid w:val="000B4088"/>
    <w:rsid w:val="000B502B"/>
    <w:rsid w:val="000B6F75"/>
    <w:rsid w:val="000C205E"/>
    <w:rsid w:val="000C2315"/>
    <w:rsid w:val="000C56EB"/>
    <w:rsid w:val="000C6B3D"/>
    <w:rsid w:val="000D4E01"/>
    <w:rsid w:val="000E0145"/>
    <w:rsid w:val="000E3C80"/>
    <w:rsid w:val="000E4FFA"/>
    <w:rsid w:val="0010045F"/>
    <w:rsid w:val="00105B33"/>
    <w:rsid w:val="00110C99"/>
    <w:rsid w:val="0011188A"/>
    <w:rsid w:val="00114190"/>
    <w:rsid w:val="00121430"/>
    <w:rsid w:val="00121E66"/>
    <w:rsid w:val="00124669"/>
    <w:rsid w:val="00133B99"/>
    <w:rsid w:val="00141BA0"/>
    <w:rsid w:val="00150463"/>
    <w:rsid w:val="00151C3F"/>
    <w:rsid w:val="001524BC"/>
    <w:rsid w:val="00153935"/>
    <w:rsid w:val="001547C6"/>
    <w:rsid w:val="00155C6E"/>
    <w:rsid w:val="00161CDF"/>
    <w:rsid w:val="001630A9"/>
    <w:rsid w:val="00165896"/>
    <w:rsid w:val="00170515"/>
    <w:rsid w:val="00172D33"/>
    <w:rsid w:val="0017400F"/>
    <w:rsid w:val="00176F2A"/>
    <w:rsid w:val="00177F6B"/>
    <w:rsid w:val="001838CD"/>
    <w:rsid w:val="001911C5"/>
    <w:rsid w:val="001915EC"/>
    <w:rsid w:val="001B0905"/>
    <w:rsid w:val="001B0E5C"/>
    <w:rsid w:val="001B24D8"/>
    <w:rsid w:val="001B77F3"/>
    <w:rsid w:val="001C0623"/>
    <w:rsid w:val="001C3979"/>
    <w:rsid w:val="001E34A6"/>
    <w:rsid w:val="001E5F70"/>
    <w:rsid w:val="001E78DE"/>
    <w:rsid w:val="001F4D48"/>
    <w:rsid w:val="00223322"/>
    <w:rsid w:val="00230CFC"/>
    <w:rsid w:val="002325B2"/>
    <w:rsid w:val="00245E9E"/>
    <w:rsid w:val="00247982"/>
    <w:rsid w:val="002508EB"/>
    <w:rsid w:val="00250C59"/>
    <w:rsid w:val="00251C09"/>
    <w:rsid w:val="00257166"/>
    <w:rsid w:val="00263949"/>
    <w:rsid w:val="0026442C"/>
    <w:rsid w:val="0026713E"/>
    <w:rsid w:val="002720E4"/>
    <w:rsid w:val="00277C9D"/>
    <w:rsid w:val="00283E61"/>
    <w:rsid w:val="00284079"/>
    <w:rsid w:val="00287EE6"/>
    <w:rsid w:val="00296358"/>
    <w:rsid w:val="002A0A1E"/>
    <w:rsid w:val="002A4AF5"/>
    <w:rsid w:val="002B657E"/>
    <w:rsid w:val="002C201F"/>
    <w:rsid w:val="002C2690"/>
    <w:rsid w:val="002C7D1D"/>
    <w:rsid w:val="002E363E"/>
    <w:rsid w:val="002F37EB"/>
    <w:rsid w:val="002F3E97"/>
    <w:rsid w:val="002F5578"/>
    <w:rsid w:val="002F6ADF"/>
    <w:rsid w:val="00303C0E"/>
    <w:rsid w:val="00307BAE"/>
    <w:rsid w:val="00324F0D"/>
    <w:rsid w:val="00325CD2"/>
    <w:rsid w:val="00331130"/>
    <w:rsid w:val="0034727D"/>
    <w:rsid w:val="00347F71"/>
    <w:rsid w:val="00354949"/>
    <w:rsid w:val="003579B3"/>
    <w:rsid w:val="00360129"/>
    <w:rsid w:val="003656D6"/>
    <w:rsid w:val="003725DA"/>
    <w:rsid w:val="00377317"/>
    <w:rsid w:val="00382CEC"/>
    <w:rsid w:val="00383A2B"/>
    <w:rsid w:val="00386300"/>
    <w:rsid w:val="00386568"/>
    <w:rsid w:val="003877BE"/>
    <w:rsid w:val="00395C08"/>
    <w:rsid w:val="0039638C"/>
    <w:rsid w:val="00397C90"/>
    <w:rsid w:val="003A4B01"/>
    <w:rsid w:val="003B299F"/>
    <w:rsid w:val="003B47DB"/>
    <w:rsid w:val="003B4AB0"/>
    <w:rsid w:val="003B4BDD"/>
    <w:rsid w:val="003C2187"/>
    <w:rsid w:val="003C49B6"/>
    <w:rsid w:val="003C5E45"/>
    <w:rsid w:val="003D3D7D"/>
    <w:rsid w:val="003D4396"/>
    <w:rsid w:val="003D539C"/>
    <w:rsid w:val="003D7111"/>
    <w:rsid w:val="003E2BE2"/>
    <w:rsid w:val="003E3C36"/>
    <w:rsid w:val="003F21C4"/>
    <w:rsid w:val="003F6918"/>
    <w:rsid w:val="00401561"/>
    <w:rsid w:val="00407121"/>
    <w:rsid w:val="004223CC"/>
    <w:rsid w:val="0042473D"/>
    <w:rsid w:val="004261A3"/>
    <w:rsid w:val="00430D2E"/>
    <w:rsid w:val="004342E6"/>
    <w:rsid w:val="0044524A"/>
    <w:rsid w:val="004502FE"/>
    <w:rsid w:val="00451F0C"/>
    <w:rsid w:val="00453C71"/>
    <w:rsid w:val="00462B47"/>
    <w:rsid w:val="004658E3"/>
    <w:rsid w:val="00465E00"/>
    <w:rsid w:val="00467452"/>
    <w:rsid w:val="00471D5D"/>
    <w:rsid w:val="004748FA"/>
    <w:rsid w:val="00475037"/>
    <w:rsid w:val="00475F4F"/>
    <w:rsid w:val="004778C1"/>
    <w:rsid w:val="00480E8E"/>
    <w:rsid w:val="00482C72"/>
    <w:rsid w:val="00491627"/>
    <w:rsid w:val="004A53F9"/>
    <w:rsid w:val="004B5A9C"/>
    <w:rsid w:val="004B6B26"/>
    <w:rsid w:val="004D185C"/>
    <w:rsid w:val="004D3259"/>
    <w:rsid w:val="004D49B6"/>
    <w:rsid w:val="004D4BBB"/>
    <w:rsid w:val="004E01B8"/>
    <w:rsid w:val="004E4599"/>
    <w:rsid w:val="004F2EF8"/>
    <w:rsid w:val="004F40F6"/>
    <w:rsid w:val="004F4833"/>
    <w:rsid w:val="00500FB0"/>
    <w:rsid w:val="00502C45"/>
    <w:rsid w:val="0050619E"/>
    <w:rsid w:val="0051437E"/>
    <w:rsid w:val="0051608F"/>
    <w:rsid w:val="00520A3E"/>
    <w:rsid w:val="00535A20"/>
    <w:rsid w:val="0054279E"/>
    <w:rsid w:val="00543A49"/>
    <w:rsid w:val="00546413"/>
    <w:rsid w:val="00547B76"/>
    <w:rsid w:val="005621D6"/>
    <w:rsid w:val="00567E48"/>
    <w:rsid w:val="0057222F"/>
    <w:rsid w:val="00573726"/>
    <w:rsid w:val="005820BF"/>
    <w:rsid w:val="0058569F"/>
    <w:rsid w:val="00585F9B"/>
    <w:rsid w:val="00594474"/>
    <w:rsid w:val="0059459F"/>
    <w:rsid w:val="005A1556"/>
    <w:rsid w:val="005A3AF4"/>
    <w:rsid w:val="005A7F30"/>
    <w:rsid w:val="005B581D"/>
    <w:rsid w:val="005C5C8F"/>
    <w:rsid w:val="005D1440"/>
    <w:rsid w:val="005D2691"/>
    <w:rsid w:val="005D419B"/>
    <w:rsid w:val="005E1EE6"/>
    <w:rsid w:val="005E5830"/>
    <w:rsid w:val="005F05AD"/>
    <w:rsid w:val="005F3E75"/>
    <w:rsid w:val="005F443F"/>
    <w:rsid w:val="005F58B0"/>
    <w:rsid w:val="00613B97"/>
    <w:rsid w:val="00620109"/>
    <w:rsid w:val="00622FBD"/>
    <w:rsid w:val="00626AA8"/>
    <w:rsid w:val="00636EEC"/>
    <w:rsid w:val="00644BCA"/>
    <w:rsid w:val="0066069E"/>
    <w:rsid w:val="0066228D"/>
    <w:rsid w:val="00662D73"/>
    <w:rsid w:val="00665592"/>
    <w:rsid w:val="0068531C"/>
    <w:rsid w:val="00686FD9"/>
    <w:rsid w:val="00691CF4"/>
    <w:rsid w:val="006A1369"/>
    <w:rsid w:val="006A51A9"/>
    <w:rsid w:val="006B1F6F"/>
    <w:rsid w:val="006B43CD"/>
    <w:rsid w:val="006B7A59"/>
    <w:rsid w:val="006C23CE"/>
    <w:rsid w:val="006C5835"/>
    <w:rsid w:val="006D6287"/>
    <w:rsid w:val="006D6AD2"/>
    <w:rsid w:val="006F0C78"/>
    <w:rsid w:val="006F6581"/>
    <w:rsid w:val="007006C0"/>
    <w:rsid w:val="007016F1"/>
    <w:rsid w:val="007177A4"/>
    <w:rsid w:val="007214E1"/>
    <w:rsid w:val="00722C6A"/>
    <w:rsid w:val="007315F0"/>
    <w:rsid w:val="0073207E"/>
    <w:rsid w:val="0073450C"/>
    <w:rsid w:val="007349E5"/>
    <w:rsid w:val="007371D7"/>
    <w:rsid w:val="00740514"/>
    <w:rsid w:val="00741DBF"/>
    <w:rsid w:val="00743576"/>
    <w:rsid w:val="00747091"/>
    <w:rsid w:val="00750B78"/>
    <w:rsid w:val="00751918"/>
    <w:rsid w:val="007547D6"/>
    <w:rsid w:val="0075779D"/>
    <w:rsid w:val="007609CD"/>
    <w:rsid w:val="007613EB"/>
    <w:rsid w:val="00762F2A"/>
    <w:rsid w:val="0076315D"/>
    <w:rsid w:val="0076646D"/>
    <w:rsid w:val="00772FEE"/>
    <w:rsid w:val="00777D23"/>
    <w:rsid w:val="007805E0"/>
    <w:rsid w:val="0078358D"/>
    <w:rsid w:val="0079120E"/>
    <w:rsid w:val="00791952"/>
    <w:rsid w:val="007A7A8A"/>
    <w:rsid w:val="007B4DAD"/>
    <w:rsid w:val="007C5239"/>
    <w:rsid w:val="007C6D50"/>
    <w:rsid w:val="007C7C1D"/>
    <w:rsid w:val="007D01A4"/>
    <w:rsid w:val="007D43DA"/>
    <w:rsid w:val="007D474B"/>
    <w:rsid w:val="007D7751"/>
    <w:rsid w:val="007E5B39"/>
    <w:rsid w:val="007F2E61"/>
    <w:rsid w:val="007F5026"/>
    <w:rsid w:val="00805628"/>
    <w:rsid w:val="0081696B"/>
    <w:rsid w:val="0082073A"/>
    <w:rsid w:val="008240F0"/>
    <w:rsid w:val="0082631D"/>
    <w:rsid w:val="00846CFD"/>
    <w:rsid w:val="00862333"/>
    <w:rsid w:val="00862A79"/>
    <w:rsid w:val="00863B66"/>
    <w:rsid w:val="00866D0B"/>
    <w:rsid w:val="00866F54"/>
    <w:rsid w:val="00872FD4"/>
    <w:rsid w:val="00882E8F"/>
    <w:rsid w:val="008A16F5"/>
    <w:rsid w:val="008A4DD9"/>
    <w:rsid w:val="008A62E3"/>
    <w:rsid w:val="008B3E5E"/>
    <w:rsid w:val="008B4883"/>
    <w:rsid w:val="008B48D7"/>
    <w:rsid w:val="008B4DCB"/>
    <w:rsid w:val="008B4EA3"/>
    <w:rsid w:val="008B5107"/>
    <w:rsid w:val="008E2320"/>
    <w:rsid w:val="008E5120"/>
    <w:rsid w:val="008F7ED6"/>
    <w:rsid w:val="00902655"/>
    <w:rsid w:val="00906530"/>
    <w:rsid w:val="009136E1"/>
    <w:rsid w:val="00916BEC"/>
    <w:rsid w:val="00917601"/>
    <w:rsid w:val="009344EA"/>
    <w:rsid w:val="00934EA1"/>
    <w:rsid w:val="009359F6"/>
    <w:rsid w:val="009562BF"/>
    <w:rsid w:val="0095665C"/>
    <w:rsid w:val="00957634"/>
    <w:rsid w:val="00957922"/>
    <w:rsid w:val="00957AAE"/>
    <w:rsid w:val="00957BD9"/>
    <w:rsid w:val="009638D6"/>
    <w:rsid w:val="0096571A"/>
    <w:rsid w:val="00965D5C"/>
    <w:rsid w:val="009769B4"/>
    <w:rsid w:val="00991600"/>
    <w:rsid w:val="0099576E"/>
    <w:rsid w:val="009A27B4"/>
    <w:rsid w:val="009B00C0"/>
    <w:rsid w:val="009B0B8E"/>
    <w:rsid w:val="009B3069"/>
    <w:rsid w:val="009B67A5"/>
    <w:rsid w:val="009C00CF"/>
    <w:rsid w:val="009C023D"/>
    <w:rsid w:val="009D4D15"/>
    <w:rsid w:val="009D5310"/>
    <w:rsid w:val="009E015C"/>
    <w:rsid w:val="009F07C0"/>
    <w:rsid w:val="009F1D54"/>
    <w:rsid w:val="009F2A82"/>
    <w:rsid w:val="00A0143A"/>
    <w:rsid w:val="00A05FEC"/>
    <w:rsid w:val="00A331EC"/>
    <w:rsid w:val="00A35665"/>
    <w:rsid w:val="00A36D4B"/>
    <w:rsid w:val="00A413AA"/>
    <w:rsid w:val="00A419DB"/>
    <w:rsid w:val="00A41AAE"/>
    <w:rsid w:val="00A4216E"/>
    <w:rsid w:val="00A44B65"/>
    <w:rsid w:val="00A50214"/>
    <w:rsid w:val="00A526B7"/>
    <w:rsid w:val="00A60459"/>
    <w:rsid w:val="00A7701E"/>
    <w:rsid w:val="00A86B66"/>
    <w:rsid w:val="00A91F6A"/>
    <w:rsid w:val="00A97170"/>
    <w:rsid w:val="00AA02E5"/>
    <w:rsid w:val="00AA17E9"/>
    <w:rsid w:val="00AA3961"/>
    <w:rsid w:val="00AB4EC6"/>
    <w:rsid w:val="00AB5B6E"/>
    <w:rsid w:val="00AC3C76"/>
    <w:rsid w:val="00AC44CB"/>
    <w:rsid w:val="00AC7324"/>
    <w:rsid w:val="00AD0945"/>
    <w:rsid w:val="00AD10EA"/>
    <w:rsid w:val="00AD5B1B"/>
    <w:rsid w:val="00AE29C3"/>
    <w:rsid w:val="00AE7860"/>
    <w:rsid w:val="00AF6C73"/>
    <w:rsid w:val="00B00038"/>
    <w:rsid w:val="00B01CC5"/>
    <w:rsid w:val="00B0325E"/>
    <w:rsid w:val="00B11D52"/>
    <w:rsid w:val="00B12C07"/>
    <w:rsid w:val="00B147EE"/>
    <w:rsid w:val="00B230BD"/>
    <w:rsid w:val="00B4078F"/>
    <w:rsid w:val="00B4596B"/>
    <w:rsid w:val="00B50DF3"/>
    <w:rsid w:val="00B514E7"/>
    <w:rsid w:val="00B553F9"/>
    <w:rsid w:val="00B56CF6"/>
    <w:rsid w:val="00B60213"/>
    <w:rsid w:val="00B62C28"/>
    <w:rsid w:val="00B62D7E"/>
    <w:rsid w:val="00B63368"/>
    <w:rsid w:val="00B66E6C"/>
    <w:rsid w:val="00B70F0B"/>
    <w:rsid w:val="00B72493"/>
    <w:rsid w:val="00B7770C"/>
    <w:rsid w:val="00B77B57"/>
    <w:rsid w:val="00B86A9B"/>
    <w:rsid w:val="00B97B66"/>
    <w:rsid w:val="00BA481F"/>
    <w:rsid w:val="00BB0C40"/>
    <w:rsid w:val="00BB2FF8"/>
    <w:rsid w:val="00BB73DA"/>
    <w:rsid w:val="00BB7C2A"/>
    <w:rsid w:val="00BC1E2A"/>
    <w:rsid w:val="00BC5966"/>
    <w:rsid w:val="00BC5BD1"/>
    <w:rsid w:val="00BD171B"/>
    <w:rsid w:val="00BD30B8"/>
    <w:rsid w:val="00BD57B6"/>
    <w:rsid w:val="00BE73B3"/>
    <w:rsid w:val="00BF1937"/>
    <w:rsid w:val="00BF25A4"/>
    <w:rsid w:val="00C001CE"/>
    <w:rsid w:val="00C00612"/>
    <w:rsid w:val="00C03160"/>
    <w:rsid w:val="00C03D24"/>
    <w:rsid w:val="00C04C3F"/>
    <w:rsid w:val="00C04E22"/>
    <w:rsid w:val="00C0765E"/>
    <w:rsid w:val="00C3025C"/>
    <w:rsid w:val="00C5178E"/>
    <w:rsid w:val="00C740BD"/>
    <w:rsid w:val="00C74BF8"/>
    <w:rsid w:val="00C76490"/>
    <w:rsid w:val="00C80793"/>
    <w:rsid w:val="00C821B9"/>
    <w:rsid w:val="00C84EE0"/>
    <w:rsid w:val="00C86E73"/>
    <w:rsid w:val="00C87A93"/>
    <w:rsid w:val="00C92B36"/>
    <w:rsid w:val="00C95094"/>
    <w:rsid w:val="00CA2C60"/>
    <w:rsid w:val="00CA58CB"/>
    <w:rsid w:val="00CB1216"/>
    <w:rsid w:val="00CB3EB7"/>
    <w:rsid w:val="00CC085F"/>
    <w:rsid w:val="00CC26B4"/>
    <w:rsid w:val="00CC49D9"/>
    <w:rsid w:val="00CD07BF"/>
    <w:rsid w:val="00CD19CC"/>
    <w:rsid w:val="00CD71F7"/>
    <w:rsid w:val="00CE0913"/>
    <w:rsid w:val="00CE44A9"/>
    <w:rsid w:val="00CE4785"/>
    <w:rsid w:val="00CE4E06"/>
    <w:rsid w:val="00CE57FF"/>
    <w:rsid w:val="00CF011B"/>
    <w:rsid w:val="00CF4E65"/>
    <w:rsid w:val="00D0414D"/>
    <w:rsid w:val="00D074AF"/>
    <w:rsid w:val="00D13FE1"/>
    <w:rsid w:val="00D22D81"/>
    <w:rsid w:val="00D2589F"/>
    <w:rsid w:val="00D3359B"/>
    <w:rsid w:val="00D37497"/>
    <w:rsid w:val="00D43FFC"/>
    <w:rsid w:val="00D453E4"/>
    <w:rsid w:val="00D503F9"/>
    <w:rsid w:val="00D521A2"/>
    <w:rsid w:val="00D572A8"/>
    <w:rsid w:val="00D86281"/>
    <w:rsid w:val="00D91CD9"/>
    <w:rsid w:val="00D96290"/>
    <w:rsid w:val="00D968D6"/>
    <w:rsid w:val="00DC6197"/>
    <w:rsid w:val="00DD0090"/>
    <w:rsid w:val="00DD1D58"/>
    <w:rsid w:val="00DD397C"/>
    <w:rsid w:val="00DD4282"/>
    <w:rsid w:val="00DD4C6F"/>
    <w:rsid w:val="00DD4EAB"/>
    <w:rsid w:val="00DD5A71"/>
    <w:rsid w:val="00DD7FF7"/>
    <w:rsid w:val="00DE3FCF"/>
    <w:rsid w:val="00DE7B5A"/>
    <w:rsid w:val="00DF2758"/>
    <w:rsid w:val="00DF31D1"/>
    <w:rsid w:val="00DF58EB"/>
    <w:rsid w:val="00DF69FD"/>
    <w:rsid w:val="00E07336"/>
    <w:rsid w:val="00E10995"/>
    <w:rsid w:val="00E27802"/>
    <w:rsid w:val="00E308E5"/>
    <w:rsid w:val="00E30F42"/>
    <w:rsid w:val="00E34846"/>
    <w:rsid w:val="00E51B0F"/>
    <w:rsid w:val="00E52480"/>
    <w:rsid w:val="00E5312B"/>
    <w:rsid w:val="00E5350A"/>
    <w:rsid w:val="00E61371"/>
    <w:rsid w:val="00E65D78"/>
    <w:rsid w:val="00E744B2"/>
    <w:rsid w:val="00E77EA8"/>
    <w:rsid w:val="00E80FFE"/>
    <w:rsid w:val="00E96141"/>
    <w:rsid w:val="00EA4B9F"/>
    <w:rsid w:val="00EB1CAC"/>
    <w:rsid w:val="00EB4B2C"/>
    <w:rsid w:val="00EC1654"/>
    <w:rsid w:val="00EC2904"/>
    <w:rsid w:val="00EC7A42"/>
    <w:rsid w:val="00ED1C2B"/>
    <w:rsid w:val="00ED59DE"/>
    <w:rsid w:val="00ED768D"/>
    <w:rsid w:val="00EE0880"/>
    <w:rsid w:val="00EE0CA5"/>
    <w:rsid w:val="00EE4B20"/>
    <w:rsid w:val="00F04C07"/>
    <w:rsid w:val="00F0676A"/>
    <w:rsid w:val="00F15419"/>
    <w:rsid w:val="00F16739"/>
    <w:rsid w:val="00F2132A"/>
    <w:rsid w:val="00F27BE9"/>
    <w:rsid w:val="00F306CB"/>
    <w:rsid w:val="00F3199B"/>
    <w:rsid w:val="00F32F88"/>
    <w:rsid w:val="00F3452E"/>
    <w:rsid w:val="00F36219"/>
    <w:rsid w:val="00F449F1"/>
    <w:rsid w:val="00F4748B"/>
    <w:rsid w:val="00F4778B"/>
    <w:rsid w:val="00F5665B"/>
    <w:rsid w:val="00F63A99"/>
    <w:rsid w:val="00F727DA"/>
    <w:rsid w:val="00F74E2B"/>
    <w:rsid w:val="00F77FF0"/>
    <w:rsid w:val="00F9098A"/>
    <w:rsid w:val="00F9586E"/>
    <w:rsid w:val="00F97FED"/>
    <w:rsid w:val="00FA3667"/>
    <w:rsid w:val="00FB4FD6"/>
    <w:rsid w:val="00FC06F1"/>
    <w:rsid w:val="00FC66D2"/>
    <w:rsid w:val="00FD64DD"/>
    <w:rsid w:val="00FF0287"/>
    <w:rsid w:val="00FF783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372F7"/>
  <w15:docId w15:val="{ACE53177-6D71-4DB2-BB77-712D60BE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 w:type="paragraph" w:customStyle="1" w:styleId="Textoindependiente21">
    <w:name w:val="Texto independiente 21"/>
    <w:basedOn w:val="Normal"/>
    <w:link w:val="BodyText2Car1"/>
    <w:rsid w:val="00B97B66"/>
    <w:pPr>
      <w:spacing w:after="0" w:line="360" w:lineRule="auto"/>
      <w:jc w:val="both"/>
    </w:pPr>
    <w:rPr>
      <w:rFonts w:ascii="Arial" w:eastAsia="Times New Roman" w:hAnsi="Arial" w:cs="Times New Roman"/>
      <w:b/>
      <w:sz w:val="28"/>
      <w:szCs w:val="20"/>
      <w:lang w:val="es-ES_tradnl" w:eastAsia="es-ES"/>
    </w:rPr>
  </w:style>
  <w:style w:type="character" w:customStyle="1" w:styleId="BodyText2Car1">
    <w:name w:val="Body Text 2 Car1"/>
    <w:basedOn w:val="Fuentedeprrafopredeter"/>
    <w:link w:val="Textoindependiente21"/>
    <w:rsid w:val="00B97B66"/>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12291232">
      <w:bodyDiv w:val="1"/>
      <w:marLeft w:val="0"/>
      <w:marRight w:val="0"/>
      <w:marTop w:val="0"/>
      <w:marBottom w:val="0"/>
      <w:divBdr>
        <w:top w:val="none" w:sz="0" w:space="0" w:color="auto"/>
        <w:left w:val="none" w:sz="0" w:space="0" w:color="auto"/>
        <w:bottom w:val="none" w:sz="0" w:space="0" w:color="auto"/>
        <w:right w:val="none" w:sz="0" w:space="0" w:color="auto"/>
      </w:divBdr>
      <w:divsChild>
        <w:div w:id="2084065818">
          <w:marLeft w:val="150"/>
          <w:marRight w:val="300"/>
          <w:marTop w:val="75"/>
          <w:marBottom w:val="75"/>
          <w:divBdr>
            <w:top w:val="none" w:sz="0" w:space="0" w:color="auto"/>
            <w:left w:val="none" w:sz="0" w:space="0" w:color="auto"/>
            <w:bottom w:val="none" w:sz="0" w:space="0" w:color="auto"/>
            <w:right w:val="none" w:sz="0" w:space="0" w:color="auto"/>
          </w:divBdr>
        </w:div>
      </w:divsChild>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 w:id="1273367928">
      <w:bodyDiv w:val="1"/>
      <w:marLeft w:val="0"/>
      <w:marRight w:val="0"/>
      <w:marTop w:val="0"/>
      <w:marBottom w:val="0"/>
      <w:divBdr>
        <w:top w:val="none" w:sz="0" w:space="0" w:color="auto"/>
        <w:left w:val="none" w:sz="0" w:space="0" w:color="auto"/>
        <w:bottom w:val="none" w:sz="0" w:space="0" w:color="auto"/>
        <w:right w:val="none" w:sz="0" w:space="0" w:color="auto"/>
      </w:divBdr>
    </w:div>
    <w:div w:id="1855529270">
      <w:bodyDiv w:val="1"/>
      <w:marLeft w:val="0"/>
      <w:marRight w:val="0"/>
      <w:marTop w:val="0"/>
      <w:marBottom w:val="0"/>
      <w:divBdr>
        <w:top w:val="none" w:sz="0" w:space="0" w:color="auto"/>
        <w:left w:val="none" w:sz="0" w:space="0" w:color="auto"/>
        <w:bottom w:val="none" w:sz="0" w:space="0" w:color="auto"/>
        <w:right w:val="none" w:sz="0" w:space="0" w:color="auto"/>
      </w:divBdr>
      <w:divsChild>
        <w:div w:id="651182307">
          <w:marLeft w:val="0"/>
          <w:marRight w:val="0"/>
          <w:marTop w:val="300"/>
          <w:marBottom w:val="30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sChild>
            <w:div w:id="134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1BE6-427B-496D-9BC6-86BDDEE7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3478</Words>
  <Characters>19134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Henry Lora Rodriguez</cp:lastModifiedBy>
  <cp:revision>17</cp:revision>
  <cp:lastPrinted>2020-01-21T12:46:00Z</cp:lastPrinted>
  <dcterms:created xsi:type="dcterms:W3CDTF">2019-11-05T19:14:00Z</dcterms:created>
  <dcterms:modified xsi:type="dcterms:W3CDTF">2020-02-12T20:01:00Z</dcterms:modified>
</cp:coreProperties>
</file>