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156E1" w14:textId="77777777" w:rsidR="00452D26" w:rsidRPr="00452D26" w:rsidRDefault="00452D26" w:rsidP="00452D2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452D2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6EB8CD" w14:textId="77777777" w:rsidR="00452D26" w:rsidRPr="00452D26" w:rsidRDefault="00452D26" w:rsidP="00452D26">
      <w:pPr>
        <w:jc w:val="both"/>
        <w:rPr>
          <w:rFonts w:ascii="Arial" w:hAnsi="Arial" w:cs="Arial"/>
          <w:sz w:val="20"/>
          <w:lang w:val="es-419"/>
        </w:rPr>
      </w:pPr>
    </w:p>
    <w:p w14:paraId="4A69D2D1" w14:textId="77777777" w:rsidR="00452D26" w:rsidRPr="00452D26" w:rsidRDefault="00452D26" w:rsidP="00452D26">
      <w:pPr>
        <w:jc w:val="both"/>
        <w:rPr>
          <w:rFonts w:ascii="Arial" w:hAnsi="Arial" w:cs="Arial"/>
          <w:sz w:val="20"/>
          <w:lang w:val="es-419"/>
        </w:rPr>
      </w:pPr>
      <w:r w:rsidRPr="00452D26">
        <w:rPr>
          <w:rFonts w:ascii="Arial" w:hAnsi="Arial" w:cs="Arial"/>
          <w:sz w:val="20"/>
          <w:lang w:val="es-419"/>
        </w:rPr>
        <w:t>Asunto</w:t>
      </w:r>
      <w:r w:rsidRPr="00452D26">
        <w:rPr>
          <w:rFonts w:ascii="Arial" w:hAnsi="Arial" w:cs="Arial"/>
          <w:sz w:val="20"/>
          <w:lang w:val="es-419"/>
        </w:rPr>
        <w:tab/>
        <w:t xml:space="preserve"> </w:t>
      </w:r>
      <w:r w:rsidRPr="00452D26">
        <w:rPr>
          <w:rFonts w:ascii="Arial" w:hAnsi="Arial" w:cs="Arial"/>
          <w:sz w:val="20"/>
          <w:lang w:val="es-419"/>
        </w:rPr>
        <w:tab/>
      </w:r>
      <w:r w:rsidRPr="00452D26">
        <w:rPr>
          <w:rFonts w:ascii="Arial" w:hAnsi="Arial" w:cs="Arial"/>
          <w:sz w:val="20"/>
          <w:lang w:val="es-419"/>
        </w:rPr>
        <w:tab/>
        <w:t xml:space="preserve">Apelación </w:t>
      </w:r>
    </w:p>
    <w:p w14:paraId="58C981C1" w14:textId="2D931C47" w:rsidR="00452D26" w:rsidRPr="00452D26" w:rsidRDefault="00452D26" w:rsidP="00452D26">
      <w:pPr>
        <w:jc w:val="both"/>
        <w:rPr>
          <w:rFonts w:ascii="Arial" w:hAnsi="Arial" w:cs="Arial"/>
          <w:sz w:val="20"/>
          <w:lang w:val="es-419"/>
        </w:rPr>
      </w:pPr>
      <w:r w:rsidRPr="00452D26">
        <w:rPr>
          <w:rFonts w:ascii="Arial" w:hAnsi="Arial" w:cs="Arial"/>
          <w:sz w:val="20"/>
          <w:lang w:val="es-419"/>
        </w:rPr>
        <w:t>Proceso.</w:t>
      </w:r>
      <w:r w:rsidRPr="00452D26">
        <w:rPr>
          <w:rFonts w:ascii="Arial" w:hAnsi="Arial" w:cs="Arial"/>
          <w:sz w:val="20"/>
          <w:lang w:val="es-419"/>
        </w:rPr>
        <w:tab/>
      </w:r>
      <w:r w:rsidRPr="00452D26">
        <w:rPr>
          <w:rFonts w:ascii="Arial" w:hAnsi="Arial" w:cs="Arial"/>
          <w:sz w:val="20"/>
          <w:lang w:val="es-419"/>
        </w:rPr>
        <w:tab/>
        <w:t>Ordinario laboral</w:t>
      </w:r>
    </w:p>
    <w:p w14:paraId="45839D2F" w14:textId="291CF8E9" w:rsidR="00452D26" w:rsidRPr="00452D26" w:rsidRDefault="00452D26" w:rsidP="00452D26">
      <w:pPr>
        <w:jc w:val="both"/>
        <w:rPr>
          <w:rFonts w:ascii="Arial" w:hAnsi="Arial" w:cs="Arial"/>
          <w:sz w:val="20"/>
          <w:lang w:val="es-419"/>
        </w:rPr>
      </w:pPr>
      <w:r w:rsidRPr="00452D26">
        <w:rPr>
          <w:rFonts w:ascii="Arial" w:hAnsi="Arial" w:cs="Arial"/>
          <w:sz w:val="20"/>
          <w:lang w:val="es-419"/>
        </w:rPr>
        <w:t>Radicación Nro:</w:t>
      </w:r>
      <w:r w:rsidRPr="00452D26">
        <w:rPr>
          <w:rFonts w:ascii="Arial" w:hAnsi="Arial" w:cs="Arial"/>
          <w:sz w:val="20"/>
          <w:lang w:val="es-419"/>
        </w:rPr>
        <w:tab/>
        <w:t xml:space="preserve">66001-31-05-005-2017-00441-01 </w:t>
      </w:r>
    </w:p>
    <w:p w14:paraId="6531E645" w14:textId="77777777" w:rsidR="00452D26" w:rsidRPr="00452D26" w:rsidRDefault="00452D26" w:rsidP="00452D26">
      <w:pPr>
        <w:jc w:val="both"/>
        <w:rPr>
          <w:rFonts w:ascii="Arial" w:hAnsi="Arial" w:cs="Arial"/>
          <w:sz w:val="20"/>
          <w:lang w:val="es-419"/>
        </w:rPr>
      </w:pPr>
      <w:r w:rsidRPr="00452D26">
        <w:rPr>
          <w:rFonts w:ascii="Arial" w:hAnsi="Arial" w:cs="Arial"/>
          <w:sz w:val="20"/>
          <w:lang w:val="es-419"/>
        </w:rPr>
        <w:t xml:space="preserve">Demandante: </w:t>
      </w:r>
      <w:r w:rsidRPr="00452D26">
        <w:rPr>
          <w:rFonts w:ascii="Arial" w:hAnsi="Arial" w:cs="Arial"/>
          <w:sz w:val="20"/>
          <w:lang w:val="es-419"/>
        </w:rPr>
        <w:tab/>
      </w:r>
      <w:r w:rsidRPr="00452D26">
        <w:rPr>
          <w:rFonts w:ascii="Arial" w:hAnsi="Arial" w:cs="Arial"/>
          <w:sz w:val="20"/>
          <w:lang w:val="es-419"/>
        </w:rPr>
        <w:tab/>
        <w:t>Roberto Arturo Salazar</w:t>
      </w:r>
    </w:p>
    <w:p w14:paraId="465BC8DF" w14:textId="77777777" w:rsidR="00452D26" w:rsidRPr="00452D26" w:rsidRDefault="00452D26" w:rsidP="00452D26">
      <w:pPr>
        <w:jc w:val="both"/>
        <w:rPr>
          <w:rFonts w:ascii="Arial" w:hAnsi="Arial" w:cs="Arial"/>
          <w:sz w:val="20"/>
          <w:lang w:val="es-419"/>
        </w:rPr>
      </w:pPr>
      <w:r w:rsidRPr="00452D26">
        <w:rPr>
          <w:rFonts w:ascii="Arial" w:hAnsi="Arial" w:cs="Arial"/>
          <w:sz w:val="20"/>
          <w:lang w:val="es-419"/>
        </w:rPr>
        <w:t xml:space="preserve">Demandado: </w:t>
      </w:r>
      <w:r w:rsidRPr="00452D26">
        <w:rPr>
          <w:rFonts w:ascii="Arial" w:hAnsi="Arial" w:cs="Arial"/>
          <w:sz w:val="20"/>
          <w:lang w:val="es-419"/>
        </w:rPr>
        <w:tab/>
      </w:r>
      <w:r w:rsidRPr="00452D26">
        <w:rPr>
          <w:rFonts w:ascii="Arial" w:hAnsi="Arial" w:cs="Arial"/>
          <w:sz w:val="20"/>
          <w:lang w:val="es-419"/>
        </w:rPr>
        <w:tab/>
        <w:t>Departamento de Risaralda</w:t>
      </w:r>
    </w:p>
    <w:p w14:paraId="25B459C1" w14:textId="4A35EAC1" w:rsidR="00452D26" w:rsidRPr="00452D26" w:rsidRDefault="00452D26" w:rsidP="00452D26">
      <w:pPr>
        <w:jc w:val="both"/>
        <w:rPr>
          <w:rFonts w:ascii="Arial" w:hAnsi="Arial" w:cs="Arial"/>
          <w:sz w:val="20"/>
          <w:lang w:val="es-419"/>
        </w:rPr>
      </w:pPr>
      <w:r w:rsidRPr="00452D26">
        <w:rPr>
          <w:rFonts w:ascii="Arial" w:hAnsi="Arial" w:cs="Arial"/>
          <w:sz w:val="20"/>
          <w:lang w:val="es-419"/>
        </w:rPr>
        <w:t>Juzgado de Origen:</w:t>
      </w:r>
      <w:r w:rsidRPr="00452D26">
        <w:rPr>
          <w:rFonts w:ascii="Arial" w:hAnsi="Arial" w:cs="Arial"/>
          <w:sz w:val="20"/>
          <w:lang w:val="es-419"/>
        </w:rPr>
        <w:tab/>
        <w:t>Quinto Laboral del Circuito de Pereira</w:t>
      </w:r>
    </w:p>
    <w:p w14:paraId="12E40D52" w14:textId="77777777" w:rsidR="00452D26" w:rsidRPr="00452D26" w:rsidRDefault="00452D26" w:rsidP="00452D26">
      <w:pPr>
        <w:jc w:val="both"/>
        <w:rPr>
          <w:rFonts w:ascii="Arial" w:hAnsi="Arial" w:cs="Arial"/>
          <w:sz w:val="20"/>
          <w:lang w:val="es-419"/>
        </w:rPr>
      </w:pPr>
    </w:p>
    <w:p w14:paraId="51DFABD9" w14:textId="363D658D" w:rsidR="00452D26" w:rsidRPr="00452D26" w:rsidRDefault="008A3F19" w:rsidP="00452D26">
      <w:pPr>
        <w:jc w:val="both"/>
        <w:rPr>
          <w:rFonts w:ascii="Arial" w:hAnsi="Arial" w:cs="Arial"/>
          <w:b/>
          <w:bCs/>
          <w:iCs/>
          <w:sz w:val="20"/>
          <w:lang w:val="es-419" w:eastAsia="fr-FR"/>
        </w:rPr>
      </w:pPr>
      <w:r w:rsidRPr="00452D26">
        <w:rPr>
          <w:rFonts w:ascii="Arial" w:hAnsi="Arial" w:cs="Arial"/>
          <w:b/>
          <w:bCs/>
          <w:iCs/>
          <w:sz w:val="20"/>
          <w:u w:val="single"/>
          <w:lang w:val="es-419" w:eastAsia="fr-FR"/>
        </w:rPr>
        <w:t>TEMAS:</w:t>
      </w:r>
      <w:r w:rsidRPr="00452D26">
        <w:rPr>
          <w:rFonts w:ascii="Arial" w:hAnsi="Arial" w:cs="Arial"/>
          <w:b/>
          <w:bCs/>
          <w:iCs/>
          <w:sz w:val="20"/>
          <w:lang w:val="es-419" w:eastAsia="fr-FR"/>
        </w:rPr>
        <w:tab/>
      </w:r>
      <w:r w:rsidRPr="00452D26">
        <w:rPr>
          <w:rFonts w:ascii="Arial" w:hAnsi="Arial" w:cs="Arial"/>
          <w:b/>
          <w:sz w:val="20"/>
          <w:lang w:val="es-419"/>
        </w:rPr>
        <w:t xml:space="preserve">PENSIÓN </w:t>
      </w:r>
      <w:r>
        <w:rPr>
          <w:rFonts w:ascii="Arial" w:hAnsi="Arial" w:cs="Arial"/>
          <w:b/>
          <w:sz w:val="20"/>
          <w:lang w:val="es-CO"/>
        </w:rPr>
        <w:t xml:space="preserve">DE JUBILACIÓN </w:t>
      </w:r>
      <w:r w:rsidR="00452D26" w:rsidRPr="00452D26">
        <w:rPr>
          <w:rFonts w:ascii="Arial" w:hAnsi="Arial" w:cs="Arial"/>
          <w:b/>
          <w:sz w:val="20"/>
          <w:lang w:val="es-419"/>
        </w:rPr>
        <w:t xml:space="preserve">DE ORIGEN CONVENCIONAL </w:t>
      </w:r>
      <w:r>
        <w:rPr>
          <w:rFonts w:ascii="Arial" w:hAnsi="Arial" w:cs="Arial"/>
          <w:b/>
          <w:sz w:val="20"/>
          <w:lang w:val="es-CO"/>
        </w:rPr>
        <w:t xml:space="preserve">/ </w:t>
      </w:r>
      <w:r w:rsidR="005807C5">
        <w:rPr>
          <w:rFonts w:ascii="Arial" w:hAnsi="Arial" w:cs="Arial"/>
          <w:b/>
          <w:sz w:val="20"/>
          <w:lang w:val="es-CO"/>
        </w:rPr>
        <w:t xml:space="preserve">CALIDAD DE TRABAJADOR OFICIAL / </w:t>
      </w:r>
      <w:r w:rsidR="00452D26" w:rsidRPr="00452D26">
        <w:rPr>
          <w:rFonts w:ascii="Arial" w:hAnsi="Arial" w:cs="Arial"/>
          <w:b/>
          <w:sz w:val="20"/>
          <w:lang w:val="es-419"/>
        </w:rPr>
        <w:t xml:space="preserve">CONVENCIÓN COLECTIVA </w:t>
      </w:r>
      <w:r w:rsidR="005807C5">
        <w:rPr>
          <w:rFonts w:ascii="Arial" w:hAnsi="Arial" w:cs="Arial"/>
          <w:b/>
          <w:sz w:val="20"/>
          <w:lang w:val="es-CO"/>
        </w:rPr>
        <w:t>/</w:t>
      </w:r>
      <w:r w:rsidR="00452D26" w:rsidRPr="00452D26">
        <w:rPr>
          <w:rFonts w:ascii="Arial" w:hAnsi="Arial" w:cs="Arial"/>
          <w:b/>
          <w:sz w:val="20"/>
          <w:lang w:val="es-419"/>
        </w:rPr>
        <w:t xml:space="preserve"> PRUEBA AB SUSTANTIAM ACTUS </w:t>
      </w:r>
      <w:r w:rsidR="00452D26" w:rsidRPr="00452D26">
        <w:rPr>
          <w:rFonts w:ascii="Arial" w:hAnsi="Arial" w:cs="Arial"/>
          <w:b/>
          <w:bCs/>
          <w:iCs/>
          <w:sz w:val="20"/>
          <w:lang w:val="es-419" w:eastAsia="fr-FR"/>
        </w:rPr>
        <w:t>/</w:t>
      </w:r>
      <w:r w:rsidR="005807C5">
        <w:rPr>
          <w:rFonts w:ascii="Arial" w:hAnsi="Arial" w:cs="Arial"/>
          <w:b/>
          <w:bCs/>
          <w:iCs/>
          <w:sz w:val="20"/>
          <w:lang w:val="es-CO" w:eastAsia="fr-FR"/>
        </w:rPr>
        <w:t xml:space="preserve"> DE SU EXISTENCIA Y LA NOTA DE DEPÓSITO / EXCEPCIÓN / NO SE DA EN ESTE CASO.</w:t>
      </w:r>
    </w:p>
    <w:p w14:paraId="0CD0925B" w14:textId="77777777" w:rsidR="00452D26" w:rsidRPr="00452D26" w:rsidRDefault="00452D26" w:rsidP="00452D26">
      <w:pPr>
        <w:jc w:val="both"/>
        <w:rPr>
          <w:rFonts w:ascii="Arial" w:hAnsi="Arial" w:cs="Arial"/>
          <w:sz w:val="20"/>
          <w:lang w:val="es-419"/>
        </w:rPr>
      </w:pPr>
    </w:p>
    <w:p w14:paraId="4D2882A6" w14:textId="77777777" w:rsidR="00A16C6A" w:rsidRPr="00A16C6A" w:rsidRDefault="00A16C6A" w:rsidP="00A16C6A">
      <w:pPr>
        <w:jc w:val="both"/>
        <w:rPr>
          <w:rFonts w:ascii="Arial" w:hAnsi="Arial" w:cs="Arial"/>
          <w:sz w:val="20"/>
          <w:lang w:val="es-419"/>
        </w:rPr>
      </w:pPr>
      <w:r w:rsidRPr="00A16C6A">
        <w:rPr>
          <w:rFonts w:ascii="Arial" w:hAnsi="Arial" w:cs="Arial"/>
          <w:sz w:val="20"/>
          <w:lang w:val="es-419"/>
        </w:rPr>
        <w:t>La calidad de trabajador oficial resulta indispensable para efectos de derivar derechos de convenciones colectivas de trabajo, en tanto que el artículo 416 del C.S.T., únicamente permite a esta clase de servidores presentar pliegos de peticiones y por ende, celebrar convenciones colectivas de trabajo.</w:t>
      </w:r>
    </w:p>
    <w:p w14:paraId="2629018F" w14:textId="77777777" w:rsidR="00A16C6A" w:rsidRPr="00A16C6A" w:rsidRDefault="00A16C6A" w:rsidP="00A16C6A">
      <w:pPr>
        <w:jc w:val="both"/>
        <w:rPr>
          <w:rFonts w:ascii="Arial" w:hAnsi="Arial" w:cs="Arial"/>
          <w:sz w:val="20"/>
          <w:lang w:val="es-419"/>
        </w:rPr>
      </w:pPr>
    </w:p>
    <w:p w14:paraId="0E2D89F8" w14:textId="1A1C688D" w:rsidR="00A16C6A" w:rsidRPr="00A16C6A" w:rsidRDefault="00A16C6A" w:rsidP="00A16C6A">
      <w:pPr>
        <w:jc w:val="both"/>
        <w:rPr>
          <w:rFonts w:ascii="Arial" w:hAnsi="Arial" w:cs="Arial"/>
          <w:sz w:val="20"/>
          <w:lang w:val="es-419"/>
        </w:rPr>
      </w:pPr>
      <w:r w:rsidRPr="00A16C6A">
        <w:rPr>
          <w:rFonts w:ascii="Arial" w:hAnsi="Arial" w:cs="Arial"/>
          <w:sz w:val="20"/>
          <w:lang w:val="es-419"/>
        </w:rPr>
        <w:t>Así, dicha calidad de trabajador oficial se determina a partir de dos criterios, orgánico y funcional. El primero corresponde a la naturaleza jurídica de la entidad demandada, que para los servidores del Departamento de Risaralda por regla general es de empleados públicos y solo excepcionalmente trabajadores oficiales</w:t>
      </w:r>
      <w:r>
        <w:rPr>
          <w:rFonts w:ascii="Arial" w:hAnsi="Arial" w:cs="Arial"/>
          <w:sz w:val="20"/>
          <w:lang w:val="es-CO"/>
        </w:rPr>
        <w:t>…</w:t>
      </w:r>
    </w:p>
    <w:p w14:paraId="0412995B" w14:textId="77777777" w:rsidR="00A16C6A" w:rsidRPr="00A16C6A" w:rsidRDefault="00A16C6A" w:rsidP="00A16C6A">
      <w:pPr>
        <w:jc w:val="both"/>
        <w:rPr>
          <w:rFonts w:ascii="Arial" w:hAnsi="Arial" w:cs="Arial"/>
          <w:sz w:val="20"/>
          <w:lang w:val="es-419"/>
        </w:rPr>
      </w:pPr>
    </w:p>
    <w:p w14:paraId="388B5D77" w14:textId="354F6A66" w:rsidR="00452D26" w:rsidRPr="00A16C6A" w:rsidRDefault="00A16C6A" w:rsidP="00A16C6A">
      <w:pPr>
        <w:jc w:val="both"/>
        <w:rPr>
          <w:rFonts w:ascii="Arial" w:hAnsi="Arial" w:cs="Arial"/>
          <w:sz w:val="20"/>
          <w:lang w:val="es-CO"/>
        </w:rPr>
      </w:pPr>
      <w:r w:rsidRPr="00A16C6A">
        <w:rPr>
          <w:rFonts w:ascii="Arial" w:hAnsi="Arial" w:cs="Arial"/>
          <w:sz w:val="20"/>
          <w:lang w:val="es-419"/>
        </w:rPr>
        <w:t>A su turno, el criterio funcional se desprende de las actividades realizadas por el servidor, que deben corresponder a aquellas de construcción y sostenimiento de obras públicas.</w:t>
      </w:r>
      <w:r>
        <w:rPr>
          <w:rFonts w:ascii="Arial" w:hAnsi="Arial" w:cs="Arial"/>
          <w:sz w:val="20"/>
          <w:lang w:val="es-CO"/>
        </w:rPr>
        <w:t xml:space="preserve"> (…)</w:t>
      </w:r>
    </w:p>
    <w:p w14:paraId="558D5EBE" w14:textId="77777777" w:rsidR="00452D26" w:rsidRPr="00452D26" w:rsidRDefault="00452D26" w:rsidP="00452D26">
      <w:pPr>
        <w:jc w:val="both"/>
        <w:rPr>
          <w:rFonts w:ascii="Arial" w:hAnsi="Arial" w:cs="Arial"/>
          <w:sz w:val="20"/>
          <w:lang w:val="es-419"/>
        </w:rPr>
      </w:pPr>
    </w:p>
    <w:p w14:paraId="2B7887ED" w14:textId="66071256" w:rsidR="00452D26" w:rsidRPr="008A3F19" w:rsidRDefault="008A3F19" w:rsidP="00452D26">
      <w:pPr>
        <w:jc w:val="both"/>
        <w:rPr>
          <w:rFonts w:ascii="Arial" w:hAnsi="Arial" w:cs="Arial"/>
          <w:sz w:val="20"/>
          <w:lang w:val="es-CO"/>
        </w:rPr>
      </w:pPr>
      <w:r>
        <w:rPr>
          <w:rFonts w:ascii="Arial" w:hAnsi="Arial" w:cs="Arial"/>
          <w:sz w:val="20"/>
          <w:lang w:val="es-CO"/>
        </w:rPr>
        <w:t xml:space="preserve">… </w:t>
      </w:r>
      <w:r w:rsidR="00A16C6A" w:rsidRPr="00A16C6A">
        <w:rPr>
          <w:rFonts w:ascii="Arial" w:hAnsi="Arial" w:cs="Arial"/>
          <w:sz w:val="20"/>
          <w:lang w:val="es-419"/>
        </w:rPr>
        <w:t>en tanto que la convención colectiva se convierte en la fuente del derecho reclamado o de la obligación a pagar, el artículo 469 ibídem determinó que para que dicho instrumento tenga efectos, debe celebrarse por escrito y depositarse necesariamente ante la autoridad ministerial del trabajo, a más tardar dentro de lo</w:t>
      </w:r>
      <w:r>
        <w:rPr>
          <w:rFonts w:ascii="Arial" w:hAnsi="Arial" w:cs="Arial"/>
          <w:sz w:val="20"/>
          <w:lang w:val="es-419"/>
        </w:rPr>
        <w:t>s 15 días siguientes a su firma…</w:t>
      </w:r>
    </w:p>
    <w:p w14:paraId="4A034DF6" w14:textId="77777777" w:rsidR="00452D26" w:rsidRDefault="00452D26" w:rsidP="00452D26">
      <w:pPr>
        <w:jc w:val="both"/>
        <w:rPr>
          <w:rFonts w:ascii="Arial" w:hAnsi="Arial" w:cs="Arial"/>
          <w:sz w:val="20"/>
          <w:lang w:val="es-ES"/>
        </w:rPr>
      </w:pPr>
    </w:p>
    <w:p w14:paraId="38574A3B" w14:textId="50EBB810" w:rsidR="008A3F19" w:rsidRDefault="008A3F19" w:rsidP="00452D26">
      <w:pPr>
        <w:jc w:val="both"/>
        <w:rPr>
          <w:rFonts w:ascii="Arial" w:hAnsi="Arial" w:cs="Arial"/>
          <w:sz w:val="20"/>
          <w:lang w:val="es-ES"/>
        </w:rPr>
      </w:pPr>
      <w:r w:rsidRPr="008A3F19">
        <w:rPr>
          <w:rFonts w:ascii="Arial" w:hAnsi="Arial" w:cs="Arial"/>
          <w:sz w:val="20"/>
          <w:lang w:val="es-ES"/>
        </w:rPr>
        <w:t>No obstante lo anterior, la jurisprudencia desde antaño ha enseñado que pese a la solemnidad de la prueba de la convención colectiva, ella es innecesaria cuando las partes en litigio están de acuerdo en su “existencia, términos y aplicabilidad”</w:t>
      </w:r>
      <w:r>
        <w:rPr>
          <w:rFonts w:ascii="Arial" w:hAnsi="Arial" w:cs="Arial"/>
          <w:sz w:val="20"/>
          <w:lang w:val="es-ES"/>
        </w:rPr>
        <w:t>…</w:t>
      </w:r>
    </w:p>
    <w:p w14:paraId="07C77CDF" w14:textId="77777777" w:rsidR="008A3F19" w:rsidRDefault="008A3F19" w:rsidP="00452D26">
      <w:pPr>
        <w:jc w:val="both"/>
        <w:rPr>
          <w:rFonts w:ascii="Arial" w:hAnsi="Arial" w:cs="Arial"/>
          <w:sz w:val="20"/>
          <w:lang w:val="es-ES"/>
        </w:rPr>
      </w:pPr>
    </w:p>
    <w:p w14:paraId="0B0E3CC6" w14:textId="36DCF5C3" w:rsidR="008A3F19" w:rsidRPr="00452D26" w:rsidRDefault="008A3F19" w:rsidP="00452D26">
      <w:pPr>
        <w:jc w:val="both"/>
        <w:rPr>
          <w:rFonts w:ascii="Arial" w:hAnsi="Arial" w:cs="Arial"/>
          <w:sz w:val="20"/>
          <w:lang w:val="es-ES"/>
        </w:rPr>
      </w:pPr>
      <w:r>
        <w:rPr>
          <w:rFonts w:ascii="Arial" w:hAnsi="Arial" w:cs="Arial"/>
          <w:sz w:val="20"/>
          <w:lang w:val="es-ES"/>
        </w:rPr>
        <w:t xml:space="preserve">… </w:t>
      </w:r>
      <w:r w:rsidRPr="008A3F19">
        <w:rPr>
          <w:rFonts w:ascii="Arial" w:hAnsi="Arial" w:cs="Arial"/>
          <w:sz w:val="20"/>
          <w:lang w:val="es-ES"/>
        </w:rPr>
        <w:t>auscultado en detalle el expediente obra la mencionada convención (</w:t>
      </w:r>
      <w:proofErr w:type="spellStart"/>
      <w:r w:rsidRPr="008A3F19">
        <w:rPr>
          <w:rFonts w:ascii="Arial" w:hAnsi="Arial" w:cs="Arial"/>
          <w:sz w:val="20"/>
          <w:lang w:val="es-ES"/>
        </w:rPr>
        <w:t>fls</w:t>
      </w:r>
      <w:proofErr w:type="spellEnd"/>
      <w:r w:rsidRPr="008A3F19">
        <w:rPr>
          <w:rFonts w:ascii="Arial" w:hAnsi="Arial" w:cs="Arial"/>
          <w:sz w:val="20"/>
          <w:lang w:val="es-ES"/>
        </w:rPr>
        <w:t>. 12 a 20 c. 1); sin embargo, su texto íntegro carece de la consabida nota de depósito. Sello que en conjunto con el cuerpo escrito de la convención conformarían la fuente del derecho pretendido, y por ello, su ausencia impide a esta Colegiatura derivar del aludido artículo 27 la existencia de un derecho y mucho menos, si el demandante ostenta el mismo.</w:t>
      </w:r>
    </w:p>
    <w:p w14:paraId="7BD2BF6A" w14:textId="77777777" w:rsidR="00452D26" w:rsidRPr="00452D26" w:rsidRDefault="00452D26" w:rsidP="00452D26">
      <w:pPr>
        <w:jc w:val="both"/>
        <w:rPr>
          <w:rFonts w:ascii="Arial" w:hAnsi="Arial" w:cs="Arial"/>
          <w:sz w:val="20"/>
          <w:lang w:val="es-ES"/>
        </w:rPr>
      </w:pPr>
    </w:p>
    <w:p w14:paraId="5F0638AC" w14:textId="77777777" w:rsidR="00452D26" w:rsidRPr="00452D26" w:rsidRDefault="00452D26" w:rsidP="00452D26">
      <w:pPr>
        <w:jc w:val="both"/>
        <w:rPr>
          <w:rFonts w:ascii="Arial" w:hAnsi="Arial" w:cs="Arial"/>
          <w:sz w:val="20"/>
          <w:lang w:val="es-ES"/>
        </w:rPr>
      </w:pPr>
    </w:p>
    <w:p w14:paraId="28B76FF9" w14:textId="10326E6B" w:rsidR="00452D26" w:rsidRPr="00452D26" w:rsidRDefault="00452D26" w:rsidP="00452D26">
      <w:pPr>
        <w:spacing w:line="240" w:lineRule="atLeast"/>
        <w:jc w:val="center"/>
        <w:rPr>
          <w:rFonts w:ascii="Edwardian Script ITC" w:hAnsi="Edwardian Script ITC" w:cs="Arial"/>
          <w:b/>
          <w:sz w:val="44"/>
          <w:szCs w:val="44"/>
          <w:lang w:val="en-GB"/>
        </w:rPr>
      </w:pPr>
      <w:r w:rsidRPr="00452D26">
        <w:rPr>
          <w:rFonts w:ascii="Edwardian Script ITC" w:hAnsi="Edwardian Script ITC"/>
          <w:noProof/>
          <w:sz w:val="44"/>
          <w:szCs w:val="44"/>
          <w:lang w:val="es-ES"/>
        </w:rPr>
        <w:drawing>
          <wp:inline distT="0" distB="0" distL="0" distR="0" wp14:anchorId="05D07224" wp14:editId="768CBCC3">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204F7355" w14:textId="77777777" w:rsidR="00452D26" w:rsidRPr="00452D26" w:rsidRDefault="00452D26" w:rsidP="00452D26">
      <w:pPr>
        <w:widowControl w:val="0"/>
        <w:spacing w:line="288" w:lineRule="auto"/>
        <w:jc w:val="center"/>
        <w:rPr>
          <w:rFonts w:ascii="Arial" w:hAnsi="Arial" w:cs="Arial"/>
          <w:b/>
          <w:bCs/>
          <w:color w:val="000000"/>
          <w:spacing w:val="-2"/>
          <w:kern w:val="28"/>
          <w:szCs w:val="24"/>
          <w:lang w:val="es-ES"/>
        </w:rPr>
      </w:pPr>
      <w:r w:rsidRPr="00452D26">
        <w:rPr>
          <w:rFonts w:ascii="Arial" w:hAnsi="Arial" w:cs="Arial"/>
          <w:b/>
          <w:bCs/>
          <w:color w:val="000000"/>
          <w:spacing w:val="-2"/>
          <w:kern w:val="28"/>
          <w:szCs w:val="24"/>
          <w:lang w:val="es-ES"/>
        </w:rPr>
        <w:t>RAMA JUDICIAL DEL PODER PÚBLICO</w:t>
      </w:r>
    </w:p>
    <w:p w14:paraId="23084F7C" w14:textId="77777777" w:rsidR="00452D26" w:rsidRPr="00452D26" w:rsidRDefault="00452D26" w:rsidP="00452D26">
      <w:pPr>
        <w:widowControl w:val="0"/>
        <w:spacing w:line="288" w:lineRule="auto"/>
        <w:jc w:val="center"/>
        <w:rPr>
          <w:rFonts w:ascii="Arial" w:hAnsi="Arial" w:cs="Arial"/>
          <w:b/>
          <w:bCs/>
          <w:color w:val="000000"/>
          <w:spacing w:val="-2"/>
          <w:kern w:val="28"/>
          <w:szCs w:val="24"/>
          <w:lang w:val="es-ES"/>
        </w:rPr>
      </w:pPr>
      <w:r w:rsidRPr="00452D26">
        <w:rPr>
          <w:rFonts w:ascii="Arial" w:hAnsi="Arial" w:cs="Arial"/>
          <w:b/>
          <w:bCs/>
          <w:color w:val="000000"/>
          <w:spacing w:val="-2"/>
          <w:kern w:val="28"/>
          <w:szCs w:val="24"/>
          <w:lang w:val="es-ES"/>
        </w:rPr>
        <w:t>TRIBUNAL SUPERIOR DEL DISTRITO JUDICIAL DE PEREIRA</w:t>
      </w:r>
    </w:p>
    <w:p w14:paraId="10DE0617" w14:textId="77777777" w:rsidR="00452D26" w:rsidRPr="00452D26" w:rsidRDefault="00452D26" w:rsidP="00452D26">
      <w:pPr>
        <w:widowControl w:val="0"/>
        <w:spacing w:line="288" w:lineRule="auto"/>
        <w:jc w:val="center"/>
        <w:rPr>
          <w:rFonts w:ascii="Arial" w:hAnsi="Arial" w:cs="Arial"/>
          <w:b/>
          <w:bCs/>
          <w:color w:val="000000"/>
          <w:spacing w:val="-2"/>
          <w:kern w:val="28"/>
          <w:szCs w:val="24"/>
          <w:lang w:val="es-ES"/>
        </w:rPr>
      </w:pPr>
      <w:r w:rsidRPr="00452D26">
        <w:rPr>
          <w:rFonts w:ascii="Arial" w:hAnsi="Arial" w:cs="Arial"/>
          <w:b/>
          <w:bCs/>
          <w:color w:val="000000"/>
          <w:spacing w:val="-2"/>
          <w:kern w:val="28"/>
          <w:szCs w:val="24"/>
          <w:lang w:val="es-ES"/>
        </w:rPr>
        <w:t>SALA SEGUNDA DE DECISIÓN LABORAL</w:t>
      </w:r>
    </w:p>
    <w:p w14:paraId="309C631E" w14:textId="77777777" w:rsidR="00452D26" w:rsidRPr="00452D26" w:rsidRDefault="00452D26" w:rsidP="00452D26">
      <w:pPr>
        <w:spacing w:line="288" w:lineRule="auto"/>
        <w:jc w:val="center"/>
        <w:rPr>
          <w:rFonts w:ascii="Arial" w:hAnsi="Arial" w:cs="Arial"/>
          <w:color w:val="000000"/>
          <w:spacing w:val="-2"/>
          <w:szCs w:val="24"/>
          <w:lang w:val="es-ES"/>
        </w:rPr>
      </w:pPr>
    </w:p>
    <w:p w14:paraId="7A9349AA" w14:textId="77777777" w:rsidR="00452D26" w:rsidRPr="00452D26" w:rsidRDefault="00452D26" w:rsidP="00452D26">
      <w:pPr>
        <w:spacing w:line="288" w:lineRule="auto"/>
        <w:jc w:val="center"/>
        <w:rPr>
          <w:rFonts w:ascii="Arial" w:hAnsi="Arial" w:cs="Arial"/>
          <w:color w:val="000000"/>
          <w:spacing w:val="-2"/>
          <w:szCs w:val="24"/>
          <w:lang w:val="es-ES"/>
        </w:rPr>
      </w:pPr>
      <w:r w:rsidRPr="00452D26">
        <w:rPr>
          <w:rFonts w:ascii="Arial" w:hAnsi="Arial" w:cs="Arial"/>
          <w:color w:val="000000"/>
          <w:spacing w:val="-2"/>
          <w:szCs w:val="24"/>
          <w:lang w:val="es-ES"/>
        </w:rPr>
        <w:t>Magistrada Sustanciadora</w:t>
      </w:r>
    </w:p>
    <w:p w14:paraId="7F7E01CE" w14:textId="77777777" w:rsidR="00452D26" w:rsidRPr="00452D26" w:rsidRDefault="00452D26" w:rsidP="00452D26">
      <w:pPr>
        <w:widowControl w:val="0"/>
        <w:spacing w:line="288" w:lineRule="auto"/>
        <w:jc w:val="center"/>
        <w:rPr>
          <w:rFonts w:ascii="Arial" w:hAnsi="Arial" w:cs="Arial"/>
          <w:b/>
          <w:bCs/>
          <w:color w:val="000000"/>
          <w:spacing w:val="-2"/>
          <w:kern w:val="28"/>
          <w:szCs w:val="24"/>
          <w:lang w:val="es-ES"/>
        </w:rPr>
      </w:pPr>
      <w:r w:rsidRPr="00452D26">
        <w:rPr>
          <w:rFonts w:ascii="Arial" w:hAnsi="Arial" w:cs="Arial"/>
          <w:b/>
          <w:bCs/>
          <w:color w:val="000000"/>
          <w:spacing w:val="-2"/>
          <w:kern w:val="28"/>
          <w:szCs w:val="24"/>
          <w:lang w:val="es-ES"/>
        </w:rPr>
        <w:t>OLGA LUCÍA HOYOS SEPÚLVEDA</w:t>
      </w:r>
    </w:p>
    <w:p w14:paraId="20183034" w14:textId="77777777" w:rsidR="00452D26" w:rsidRPr="00452D26" w:rsidRDefault="00452D26" w:rsidP="00452D26">
      <w:pPr>
        <w:spacing w:line="288" w:lineRule="auto"/>
        <w:jc w:val="both"/>
        <w:rPr>
          <w:rFonts w:ascii="Arial" w:eastAsia="Calibri" w:hAnsi="Arial" w:cs="Arial"/>
          <w:spacing w:val="-2"/>
          <w:szCs w:val="24"/>
          <w:lang w:val="es-CO" w:eastAsia="en-US"/>
        </w:rPr>
      </w:pPr>
    </w:p>
    <w:p w14:paraId="03EC9679" w14:textId="7B6BC5A9" w:rsidR="00226D5F" w:rsidRPr="005807C5" w:rsidRDefault="00226D5F" w:rsidP="00452D26">
      <w:pPr>
        <w:spacing w:line="276" w:lineRule="auto"/>
        <w:jc w:val="both"/>
        <w:rPr>
          <w:rFonts w:ascii="Arial" w:hAnsi="Arial" w:cs="Arial"/>
          <w:bCs/>
          <w:iCs/>
          <w:spacing w:val="-4"/>
          <w:szCs w:val="24"/>
        </w:rPr>
      </w:pPr>
      <w:r w:rsidRPr="005807C5">
        <w:rPr>
          <w:rFonts w:ascii="Arial" w:eastAsia="Calibri" w:hAnsi="Arial" w:cs="Arial"/>
          <w:spacing w:val="-4"/>
          <w:szCs w:val="24"/>
          <w:lang w:eastAsia="en-US"/>
        </w:rPr>
        <w:t>En Pereira, a los</w:t>
      </w:r>
      <w:r w:rsidR="00B61F3C" w:rsidRPr="005807C5">
        <w:rPr>
          <w:rFonts w:ascii="Arial" w:eastAsia="Calibri" w:hAnsi="Arial" w:cs="Arial"/>
          <w:spacing w:val="-4"/>
          <w:szCs w:val="24"/>
          <w:lang w:eastAsia="en-US"/>
        </w:rPr>
        <w:t xml:space="preserve"> </w:t>
      </w:r>
      <w:r w:rsidR="00F6502E" w:rsidRPr="005807C5">
        <w:rPr>
          <w:rFonts w:ascii="Arial" w:eastAsia="Calibri" w:hAnsi="Arial" w:cs="Arial"/>
          <w:spacing w:val="-4"/>
          <w:szCs w:val="24"/>
          <w:lang w:eastAsia="en-US"/>
        </w:rPr>
        <w:t>veintiocho</w:t>
      </w:r>
      <w:r w:rsidR="00B61F3C" w:rsidRPr="005807C5">
        <w:rPr>
          <w:rFonts w:ascii="Arial" w:eastAsia="Calibri" w:hAnsi="Arial" w:cs="Arial"/>
          <w:spacing w:val="-4"/>
          <w:szCs w:val="24"/>
          <w:lang w:eastAsia="en-US"/>
        </w:rPr>
        <w:t xml:space="preserve"> </w:t>
      </w:r>
      <w:r w:rsidRPr="005807C5">
        <w:rPr>
          <w:rFonts w:ascii="Arial" w:eastAsia="Calibri" w:hAnsi="Arial" w:cs="Arial"/>
          <w:spacing w:val="-4"/>
          <w:szCs w:val="24"/>
          <w:lang w:eastAsia="en-US"/>
        </w:rPr>
        <w:t>(</w:t>
      </w:r>
      <w:r w:rsidR="00F6502E" w:rsidRPr="005807C5">
        <w:rPr>
          <w:rFonts w:ascii="Arial" w:eastAsia="Calibri" w:hAnsi="Arial" w:cs="Arial"/>
          <w:spacing w:val="-4"/>
          <w:szCs w:val="24"/>
          <w:lang w:eastAsia="en-US"/>
        </w:rPr>
        <w:t>28</w:t>
      </w:r>
      <w:r w:rsidRPr="005807C5">
        <w:rPr>
          <w:rFonts w:ascii="Arial" w:eastAsia="Calibri" w:hAnsi="Arial" w:cs="Arial"/>
          <w:spacing w:val="-4"/>
          <w:szCs w:val="24"/>
          <w:lang w:eastAsia="en-US"/>
        </w:rPr>
        <w:t>) días del mes de</w:t>
      </w:r>
      <w:r w:rsidR="00C24C79" w:rsidRPr="005807C5">
        <w:rPr>
          <w:rFonts w:ascii="Arial" w:eastAsia="Calibri" w:hAnsi="Arial" w:cs="Arial"/>
          <w:spacing w:val="-4"/>
          <w:szCs w:val="24"/>
          <w:lang w:eastAsia="en-US"/>
        </w:rPr>
        <w:t xml:space="preserve"> </w:t>
      </w:r>
      <w:r w:rsidR="00F6502E" w:rsidRPr="005807C5">
        <w:rPr>
          <w:rFonts w:ascii="Arial" w:eastAsia="Calibri" w:hAnsi="Arial" w:cs="Arial"/>
          <w:spacing w:val="-4"/>
          <w:szCs w:val="24"/>
          <w:lang w:eastAsia="en-US"/>
        </w:rPr>
        <w:t>enero</w:t>
      </w:r>
      <w:r w:rsidR="00B61F3C" w:rsidRPr="005807C5">
        <w:rPr>
          <w:rFonts w:ascii="Arial" w:eastAsia="Calibri" w:hAnsi="Arial" w:cs="Arial"/>
          <w:spacing w:val="-4"/>
          <w:szCs w:val="24"/>
          <w:lang w:eastAsia="en-US"/>
        </w:rPr>
        <w:t xml:space="preserve"> </w:t>
      </w:r>
      <w:r w:rsidRPr="005807C5">
        <w:rPr>
          <w:rFonts w:ascii="Arial" w:eastAsia="Calibri" w:hAnsi="Arial" w:cs="Arial"/>
          <w:spacing w:val="-4"/>
          <w:szCs w:val="24"/>
          <w:lang w:eastAsia="en-US"/>
        </w:rPr>
        <w:t xml:space="preserve">de dos mil </w:t>
      </w:r>
      <w:r w:rsidR="00E303D8" w:rsidRPr="005807C5">
        <w:rPr>
          <w:rFonts w:ascii="Arial" w:eastAsia="Calibri" w:hAnsi="Arial" w:cs="Arial"/>
          <w:spacing w:val="-4"/>
          <w:szCs w:val="24"/>
          <w:lang w:eastAsia="en-US"/>
        </w:rPr>
        <w:t xml:space="preserve">veinte </w:t>
      </w:r>
      <w:r w:rsidR="00EE2CE2" w:rsidRPr="005807C5">
        <w:rPr>
          <w:rFonts w:ascii="Arial" w:eastAsia="Calibri" w:hAnsi="Arial" w:cs="Arial"/>
          <w:spacing w:val="-4"/>
          <w:szCs w:val="24"/>
          <w:lang w:eastAsia="en-US"/>
        </w:rPr>
        <w:t xml:space="preserve"> </w:t>
      </w:r>
      <w:r w:rsidRPr="005807C5">
        <w:rPr>
          <w:rFonts w:ascii="Arial" w:eastAsia="Calibri" w:hAnsi="Arial" w:cs="Arial"/>
          <w:spacing w:val="-4"/>
          <w:szCs w:val="24"/>
          <w:lang w:eastAsia="en-US"/>
        </w:rPr>
        <w:t>(20</w:t>
      </w:r>
      <w:r w:rsidR="00E303D8" w:rsidRPr="005807C5">
        <w:rPr>
          <w:rFonts w:ascii="Arial" w:eastAsia="Calibri" w:hAnsi="Arial" w:cs="Arial"/>
          <w:spacing w:val="-4"/>
          <w:szCs w:val="24"/>
          <w:lang w:eastAsia="en-US"/>
        </w:rPr>
        <w:t>20</w:t>
      </w:r>
      <w:r w:rsidRPr="005807C5">
        <w:rPr>
          <w:rFonts w:ascii="Arial" w:eastAsia="Calibri" w:hAnsi="Arial" w:cs="Arial"/>
          <w:spacing w:val="-4"/>
          <w:szCs w:val="24"/>
          <w:lang w:eastAsia="en-US"/>
        </w:rPr>
        <w:t xml:space="preserve">), siendo las </w:t>
      </w:r>
      <w:r w:rsidR="00F6502E" w:rsidRPr="005807C5">
        <w:rPr>
          <w:rFonts w:ascii="Arial" w:eastAsia="Calibri" w:hAnsi="Arial" w:cs="Arial"/>
          <w:spacing w:val="-4"/>
          <w:szCs w:val="24"/>
          <w:lang w:eastAsia="en-US"/>
        </w:rPr>
        <w:t>siete y treinta</w:t>
      </w:r>
      <w:r w:rsidR="00EE2CE2" w:rsidRPr="005807C5">
        <w:rPr>
          <w:rFonts w:ascii="Arial" w:eastAsia="Calibri" w:hAnsi="Arial" w:cs="Arial"/>
          <w:spacing w:val="-4"/>
          <w:szCs w:val="24"/>
          <w:lang w:eastAsia="en-US"/>
        </w:rPr>
        <w:t xml:space="preserve"> minutos </w:t>
      </w:r>
      <w:r w:rsidR="00C3483F" w:rsidRPr="005807C5">
        <w:rPr>
          <w:rFonts w:ascii="Arial" w:eastAsia="Calibri" w:hAnsi="Arial" w:cs="Arial"/>
          <w:spacing w:val="-4"/>
          <w:szCs w:val="24"/>
          <w:lang w:eastAsia="en-US"/>
        </w:rPr>
        <w:t>de la mañana</w:t>
      </w:r>
      <w:r w:rsidR="007A5318" w:rsidRPr="005807C5">
        <w:rPr>
          <w:rFonts w:ascii="Arial" w:eastAsia="Calibri" w:hAnsi="Arial" w:cs="Arial"/>
          <w:spacing w:val="-4"/>
          <w:szCs w:val="24"/>
          <w:lang w:eastAsia="en-US"/>
        </w:rPr>
        <w:t xml:space="preserve"> </w:t>
      </w:r>
      <w:r w:rsidR="00C1062A" w:rsidRPr="005807C5">
        <w:rPr>
          <w:rFonts w:ascii="Arial" w:eastAsia="Calibri" w:hAnsi="Arial" w:cs="Arial"/>
          <w:spacing w:val="-4"/>
          <w:szCs w:val="24"/>
          <w:lang w:eastAsia="en-US"/>
        </w:rPr>
        <w:t>(</w:t>
      </w:r>
      <w:r w:rsidR="00EE2CE2" w:rsidRPr="005807C5">
        <w:rPr>
          <w:rFonts w:ascii="Arial" w:eastAsia="Calibri" w:hAnsi="Arial" w:cs="Arial"/>
          <w:spacing w:val="-4"/>
          <w:szCs w:val="24"/>
          <w:lang w:eastAsia="en-US"/>
        </w:rPr>
        <w:t>0</w:t>
      </w:r>
      <w:r w:rsidR="00F6502E" w:rsidRPr="005807C5">
        <w:rPr>
          <w:rFonts w:ascii="Arial" w:eastAsia="Calibri" w:hAnsi="Arial" w:cs="Arial"/>
          <w:spacing w:val="-4"/>
          <w:szCs w:val="24"/>
          <w:lang w:eastAsia="en-US"/>
        </w:rPr>
        <w:t>7</w:t>
      </w:r>
      <w:r w:rsidR="00EE2CE2" w:rsidRPr="005807C5">
        <w:rPr>
          <w:rFonts w:ascii="Arial" w:eastAsia="Calibri" w:hAnsi="Arial" w:cs="Arial"/>
          <w:spacing w:val="-4"/>
          <w:szCs w:val="24"/>
          <w:lang w:eastAsia="en-US"/>
        </w:rPr>
        <w:t>:</w:t>
      </w:r>
      <w:r w:rsidR="00F6502E" w:rsidRPr="005807C5">
        <w:rPr>
          <w:rFonts w:ascii="Arial" w:eastAsia="Calibri" w:hAnsi="Arial" w:cs="Arial"/>
          <w:spacing w:val="-4"/>
          <w:szCs w:val="24"/>
          <w:lang w:eastAsia="en-US"/>
        </w:rPr>
        <w:t>30</w:t>
      </w:r>
      <w:r w:rsidR="00EE2CE2" w:rsidRPr="005807C5">
        <w:rPr>
          <w:rFonts w:ascii="Arial" w:eastAsia="Calibri" w:hAnsi="Arial" w:cs="Arial"/>
          <w:spacing w:val="-4"/>
          <w:szCs w:val="24"/>
          <w:lang w:eastAsia="en-US"/>
        </w:rPr>
        <w:t xml:space="preserve"> </w:t>
      </w:r>
      <w:r w:rsidR="00C3483F" w:rsidRPr="005807C5">
        <w:rPr>
          <w:rFonts w:ascii="Arial" w:eastAsia="Calibri" w:hAnsi="Arial" w:cs="Arial"/>
          <w:spacing w:val="-4"/>
          <w:szCs w:val="24"/>
          <w:lang w:eastAsia="en-US"/>
        </w:rPr>
        <w:t>a</w:t>
      </w:r>
      <w:r w:rsidR="00C1062A" w:rsidRPr="005807C5">
        <w:rPr>
          <w:rFonts w:ascii="Arial" w:eastAsia="Calibri" w:hAnsi="Arial" w:cs="Arial"/>
          <w:spacing w:val="-4"/>
          <w:szCs w:val="24"/>
          <w:lang w:eastAsia="en-US"/>
        </w:rPr>
        <w:t>.m.),</w:t>
      </w:r>
      <w:r w:rsidRPr="005807C5">
        <w:rPr>
          <w:rFonts w:ascii="Arial" w:eastAsia="Calibri" w:hAnsi="Arial" w:cs="Arial"/>
          <w:spacing w:val="-4"/>
          <w:szCs w:val="24"/>
          <w:lang w:eastAsia="en-US"/>
        </w:rPr>
        <w:t xml:space="preserve"> </w:t>
      </w:r>
      <w:r w:rsidRPr="005807C5">
        <w:rPr>
          <w:rFonts w:ascii="Arial" w:hAnsi="Arial" w:cs="Arial"/>
          <w:bCs/>
          <w:color w:val="000000"/>
          <w:spacing w:val="-4"/>
          <w:szCs w:val="24"/>
          <w:lang w:eastAsia="es-CO"/>
        </w:rPr>
        <w:t>la Sala</w:t>
      </w:r>
      <w:r w:rsidR="007C5A02" w:rsidRPr="005807C5">
        <w:rPr>
          <w:rFonts w:ascii="Arial" w:hAnsi="Arial" w:cs="Arial"/>
          <w:bCs/>
          <w:color w:val="000000"/>
          <w:spacing w:val="-4"/>
          <w:szCs w:val="24"/>
          <w:lang w:eastAsia="es-CO"/>
        </w:rPr>
        <w:t xml:space="preserve"> </w:t>
      </w:r>
      <w:r w:rsidR="009302E9" w:rsidRPr="005807C5">
        <w:rPr>
          <w:rFonts w:ascii="Arial" w:hAnsi="Arial" w:cs="Arial"/>
          <w:bCs/>
          <w:color w:val="000000"/>
          <w:spacing w:val="-4"/>
          <w:szCs w:val="24"/>
          <w:lang w:eastAsia="es-CO"/>
        </w:rPr>
        <w:t>Segunda</w:t>
      </w:r>
      <w:r w:rsidR="007C5A02" w:rsidRPr="005807C5">
        <w:rPr>
          <w:rFonts w:ascii="Arial" w:hAnsi="Arial" w:cs="Arial"/>
          <w:bCs/>
          <w:color w:val="000000"/>
          <w:spacing w:val="-4"/>
          <w:szCs w:val="24"/>
          <w:lang w:eastAsia="es-CO"/>
        </w:rPr>
        <w:t xml:space="preserve"> de Decisión Laboral del </w:t>
      </w:r>
      <w:r w:rsidRPr="005807C5">
        <w:rPr>
          <w:rFonts w:ascii="Arial" w:hAnsi="Arial" w:cs="Arial"/>
          <w:bCs/>
          <w:color w:val="000000"/>
          <w:spacing w:val="-4"/>
          <w:szCs w:val="24"/>
          <w:lang w:eastAsia="es-CO"/>
        </w:rPr>
        <w:t>Tribunal Superior de</w:t>
      </w:r>
      <w:r w:rsidR="007C5A02" w:rsidRPr="005807C5">
        <w:rPr>
          <w:rFonts w:ascii="Arial" w:hAnsi="Arial" w:cs="Arial"/>
          <w:bCs/>
          <w:color w:val="000000"/>
          <w:spacing w:val="-4"/>
          <w:szCs w:val="24"/>
          <w:lang w:eastAsia="es-CO"/>
        </w:rPr>
        <w:t>l Distrito Judicial de</w:t>
      </w:r>
      <w:r w:rsidRPr="005807C5">
        <w:rPr>
          <w:rFonts w:ascii="Arial" w:hAnsi="Arial" w:cs="Arial"/>
          <w:bCs/>
          <w:color w:val="000000"/>
          <w:spacing w:val="-4"/>
          <w:szCs w:val="24"/>
          <w:lang w:eastAsia="es-CO"/>
        </w:rPr>
        <w:t xml:space="preserve"> Pereira, </w:t>
      </w:r>
      <w:r w:rsidR="007C5A02" w:rsidRPr="005807C5">
        <w:rPr>
          <w:rFonts w:ascii="Arial" w:hAnsi="Arial" w:cs="Arial"/>
          <w:bCs/>
          <w:color w:val="000000"/>
          <w:spacing w:val="-4"/>
          <w:szCs w:val="24"/>
          <w:lang w:eastAsia="es-CO"/>
        </w:rPr>
        <w:t xml:space="preserve">se </w:t>
      </w:r>
      <w:r w:rsidRPr="005807C5">
        <w:rPr>
          <w:rFonts w:ascii="Arial" w:hAnsi="Arial" w:cs="Arial"/>
          <w:bCs/>
          <w:color w:val="000000"/>
          <w:spacing w:val="-4"/>
          <w:szCs w:val="24"/>
          <w:lang w:eastAsia="es-CO"/>
        </w:rPr>
        <w:t xml:space="preserve">declara </w:t>
      </w:r>
      <w:r w:rsidR="007C5A02" w:rsidRPr="005807C5">
        <w:rPr>
          <w:rFonts w:ascii="Arial" w:hAnsi="Arial" w:cs="Arial"/>
          <w:bCs/>
          <w:color w:val="000000"/>
          <w:spacing w:val="-4"/>
          <w:szCs w:val="24"/>
          <w:lang w:eastAsia="es-CO"/>
        </w:rPr>
        <w:t xml:space="preserve">en audiencia pública </w:t>
      </w:r>
      <w:r w:rsidR="003731BE" w:rsidRPr="005807C5">
        <w:rPr>
          <w:rFonts w:ascii="Arial" w:hAnsi="Arial" w:cs="Arial"/>
          <w:bCs/>
          <w:color w:val="000000"/>
          <w:spacing w:val="-4"/>
          <w:szCs w:val="24"/>
          <w:lang w:eastAsia="es-CO"/>
        </w:rPr>
        <w:t>con el propósito</w:t>
      </w:r>
      <w:r w:rsidR="00FB52BA" w:rsidRPr="005807C5">
        <w:rPr>
          <w:rFonts w:ascii="Arial" w:hAnsi="Arial" w:cs="Arial"/>
          <w:bCs/>
          <w:color w:val="000000"/>
          <w:spacing w:val="-4"/>
          <w:szCs w:val="24"/>
          <w:lang w:eastAsia="es-CO"/>
        </w:rPr>
        <w:t xml:space="preserve"> de resolver el recurso de apelación </w:t>
      </w:r>
      <w:r w:rsidR="00D61FB7" w:rsidRPr="005807C5">
        <w:rPr>
          <w:rFonts w:ascii="Arial" w:hAnsi="Arial" w:cs="Arial"/>
          <w:bCs/>
          <w:color w:val="000000"/>
          <w:spacing w:val="-4"/>
          <w:szCs w:val="24"/>
          <w:lang w:eastAsia="es-CO"/>
        </w:rPr>
        <w:t>contra</w:t>
      </w:r>
      <w:r w:rsidR="008974D5" w:rsidRPr="005807C5">
        <w:rPr>
          <w:rFonts w:ascii="Arial" w:hAnsi="Arial" w:cs="Arial"/>
          <w:bCs/>
          <w:color w:val="000000"/>
          <w:spacing w:val="-4"/>
          <w:szCs w:val="24"/>
          <w:lang w:eastAsia="es-CO"/>
        </w:rPr>
        <w:t xml:space="preserve"> la sentencia </w:t>
      </w:r>
      <w:r w:rsidRPr="005807C5">
        <w:rPr>
          <w:rFonts w:ascii="Arial" w:hAnsi="Arial" w:cs="Arial"/>
          <w:bCs/>
          <w:color w:val="000000"/>
          <w:spacing w:val="-4"/>
          <w:szCs w:val="24"/>
          <w:lang w:eastAsia="es-CO"/>
        </w:rPr>
        <w:t>p</w:t>
      </w:r>
      <w:r w:rsidRPr="005807C5">
        <w:rPr>
          <w:rFonts w:ascii="Arial" w:hAnsi="Arial" w:cs="Arial"/>
          <w:spacing w:val="-4"/>
          <w:szCs w:val="24"/>
        </w:rPr>
        <w:t xml:space="preserve">roferida el </w:t>
      </w:r>
      <w:r w:rsidR="00D61FB7" w:rsidRPr="005807C5">
        <w:rPr>
          <w:rFonts w:ascii="Arial" w:hAnsi="Arial" w:cs="Arial"/>
          <w:spacing w:val="-4"/>
          <w:szCs w:val="24"/>
        </w:rPr>
        <w:t>28 de junio de 2019</w:t>
      </w:r>
      <w:r w:rsidRPr="005807C5">
        <w:rPr>
          <w:rFonts w:ascii="Arial" w:hAnsi="Arial" w:cs="Arial"/>
          <w:spacing w:val="-4"/>
          <w:szCs w:val="24"/>
        </w:rPr>
        <w:t xml:space="preserve"> por el Juzgado</w:t>
      </w:r>
      <w:r w:rsidR="009C711E" w:rsidRPr="005807C5">
        <w:rPr>
          <w:rFonts w:ascii="Arial" w:hAnsi="Arial" w:cs="Arial"/>
          <w:spacing w:val="-4"/>
          <w:szCs w:val="24"/>
        </w:rPr>
        <w:t xml:space="preserve"> </w:t>
      </w:r>
      <w:r w:rsidR="00D61FB7" w:rsidRPr="005807C5">
        <w:rPr>
          <w:rFonts w:ascii="Arial" w:hAnsi="Arial" w:cs="Arial"/>
          <w:spacing w:val="-4"/>
          <w:szCs w:val="24"/>
        </w:rPr>
        <w:t>Quinto</w:t>
      </w:r>
      <w:r w:rsidRPr="005807C5">
        <w:rPr>
          <w:rFonts w:ascii="Arial" w:hAnsi="Arial" w:cs="Arial"/>
          <w:spacing w:val="-4"/>
          <w:szCs w:val="24"/>
        </w:rPr>
        <w:t xml:space="preserve"> Laboral del Circuito de </w:t>
      </w:r>
      <w:r w:rsidR="009C711E" w:rsidRPr="005807C5">
        <w:rPr>
          <w:rFonts w:ascii="Arial" w:hAnsi="Arial" w:cs="Arial"/>
          <w:spacing w:val="-4"/>
          <w:szCs w:val="24"/>
        </w:rPr>
        <w:t>Pereira</w:t>
      </w:r>
      <w:r w:rsidRPr="005807C5">
        <w:rPr>
          <w:rFonts w:ascii="Arial" w:hAnsi="Arial" w:cs="Arial"/>
          <w:spacing w:val="-4"/>
          <w:szCs w:val="24"/>
        </w:rPr>
        <w:t xml:space="preserve">, dentro del proceso </w:t>
      </w:r>
      <w:r w:rsidR="00E1038C" w:rsidRPr="005807C5">
        <w:rPr>
          <w:rFonts w:ascii="Arial" w:hAnsi="Arial" w:cs="Arial"/>
          <w:spacing w:val="-4"/>
          <w:szCs w:val="24"/>
        </w:rPr>
        <w:t>promovido por</w:t>
      </w:r>
      <w:r w:rsidR="009C711E" w:rsidRPr="005807C5">
        <w:rPr>
          <w:rFonts w:ascii="Arial" w:hAnsi="Arial" w:cs="Arial"/>
          <w:spacing w:val="-4"/>
          <w:szCs w:val="24"/>
        </w:rPr>
        <w:t xml:space="preserve"> </w:t>
      </w:r>
      <w:r w:rsidR="00D61FB7" w:rsidRPr="005807C5">
        <w:rPr>
          <w:rFonts w:ascii="Arial" w:hAnsi="Arial" w:cs="Arial"/>
          <w:b/>
          <w:spacing w:val="-4"/>
          <w:szCs w:val="24"/>
        </w:rPr>
        <w:t>Roberto Arturo Salazar</w:t>
      </w:r>
      <w:r w:rsidR="002D0D07" w:rsidRPr="005807C5">
        <w:rPr>
          <w:rFonts w:ascii="Arial" w:hAnsi="Arial" w:cs="Arial"/>
          <w:b/>
          <w:spacing w:val="-4"/>
          <w:szCs w:val="24"/>
        </w:rPr>
        <w:t xml:space="preserve"> </w:t>
      </w:r>
      <w:r w:rsidRPr="005807C5">
        <w:rPr>
          <w:rFonts w:ascii="Arial" w:hAnsi="Arial" w:cs="Arial"/>
          <w:spacing w:val="-4"/>
          <w:szCs w:val="24"/>
        </w:rPr>
        <w:t>contra</w:t>
      </w:r>
      <w:r w:rsidR="009C711E" w:rsidRPr="005807C5">
        <w:rPr>
          <w:rFonts w:ascii="Arial" w:hAnsi="Arial" w:cs="Arial"/>
          <w:spacing w:val="-4"/>
          <w:szCs w:val="24"/>
        </w:rPr>
        <w:t xml:space="preserve"> el </w:t>
      </w:r>
      <w:r w:rsidR="00D61FB7" w:rsidRPr="005807C5">
        <w:rPr>
          <w:rFonts w:ascii="Arial" w:hAnsi="Arial" w:cs="Arial"/>
          <w:b/>
          <w:spacing w:val="-4"/>
          <w:szCs w:val="24"/>
        </w:rPr>
        <w:t>Departamento de Risaralda</w:t>
      </w:r>
      <w:r w:rsidR="009302E9" w:rsidRPr="005807C5">
        <w:rPr>
          <w:rFonts w:ascii="Arial" w:hAnsi="Arial" w:cs="Arial"/>
          <w:b/>
          <w:spacing w:val="-4"/>
          <w:szCs w:val="24"/>
        </w:rPr>
        <w:t xml:space="preserve">, </w:t>
      </w:r>
      <w:r w:rsidR="009302E9" w:rsidRPr="005807C5">
        <w:rPr>
          <w:rFonts w:ascii="Arial" w:hAnsi="Arial" w:cs="Arial"/>
          <w:spacing w:val="-4"/>
          <w:szCs w:val="24"/>
        </w:rPr>
        <w:t xml:space="preserve">radicado </w:t>
      </w:r>
      <w:r w:rsidR="008C6E2B" w:rsidRPr="005807C5">
        <w:rPr>
          <w:rFonts w:ascii="Arial" w:hAnsi="Arial" w:cs="Arial"/>
          <w:spacing w:val="-4"/>
          <w:szCs w:val="24"/>
        </w:rPr>
        <w:t>66001-31-05-00</w:t>
      </w:r>
      <w:r w:rsidR="00D61FB7" w:rsidRPr="005807C5">
        <w:rPr>
          <w:rFonts w:ascii="Arial" w:hAnsi="Arial" w:cs="Arial"/>
          <w:spacing w:val="-4"/>
          <w:szCs w:val="24"/>
        </w:rPr>
        <w:t>5</w:t>
      </w:r>
      <w:r w:rsidR="008C6E2B" w:rsidRPr="005807C5">
        <w:rPr>
          <w:rFonts w:ascii="Arial" w:hAnsi="Arial" w:cs="Arial"/>
          <w:spacing w:val="-4"/>
          <w:szCs w:val="24"/>
        </w:rPr>
        <w:t>-201</w:t>
      </w:r>
      <w:r w:rsidR="004765B2" w:rsidRPr="005807C5">
        <w:rPr>
          <w:rFonts w:ascii="Arial" w:hAnsi="Arial" w:cs="Arial"/>
          <w:spacing w:val="-4"/>
          <w:szCs w:val="24"/>
        </w:rPr>
        <w:t>7</w:t>
      </w:r>
      <w:r w:rsidR="008C6E2B" w:rsidRPr="005807C5">
        <w:rPr>
          <w:rFonts w:ascii="Arial" w:hAnsi="Arial" w:cs="Arial"/>
          <w:spacing w:val="-4"/>
          <w:szCs w:val="24"/>
        </w:rPr>
        <w:t>-00</w:t>
      </w:r>
      <w:r w:rsidR="00D61FB7" w:rsidRPr="005807C5">
        <w:rPr>
          <w:rFonts w:ascii="Arial" w:hAnsi="Arial" w:cs="Arial"/>
          <w:spacing w:val="-4"/>
          <w:szCs w:val="24"/>
        </w:rPr>
        <w:t>441</w:t>
      </w:r>
      <w:r w:rsidR="009302E9" w:rsidRPr="005807C5">
        <w:rPr>
          <w:rFonts w:ascii="Arial" w:hAnsi="Arial" w:cs="Arial"/>
          <w:spacing w:val="-4"/>
          <w:szCs w:val="24"/>
        </w:rPr>
        <w:t>-01.</w:t>
      </w:r>
    </w:p>
    <w:p w14:paraId="265563FE" w14:textId="77777777" w:rsidR="00E8654D" w:rsidRPr="005807C5" w:rsidRDefault="00E8654D" w:rsidP="00452D26">
      <w:pPr>
        <w:spacing w:line="276" w:lineRule="auto"/>
        <w:rPr>
          <w:rFonts w:ascii="Arial" w:hAnsi="Arial" w:cs="Arial"/>
          <w:b/>
          <w:spacing w:val="-4"/>
          <w:szCs w:val="24"/>
        </w:rPr>
      </w:pPr>
    </w:p>
    <w:p w14:paraId="34E9DE6B" w14:textId="77777777" w:rsidR="00502691" w:rsidRPr="005807C5" w:rsidRDefault="00502691" w:rsidP="00452D26">
      <w:pPr>
        <w:spacing w:line="276" w:lineRule="auto"/>
        <w:rPr>
          <w:rFonts w:ascii="Arial" w:hAnsi="Arial" w:cs="Arial"/>
          <w:b/>
          <w:spacing w:val="-4"/>
          <w:szCs w:val="24"/>
        </w:rPr>
      </w:pPr>
      <w:r w:rsidRPr="005807C5">
        <w:rPr>
          <w:rFonts w:ascii="Arial" w:hAnsi="Arial" w:cs="Arial"/>
          <w:b/>
          <w:spacing w:val="-4"/>
          <w:szCs w:val="24"/>
        </w:rPr>
        <w:lastRenderedPageBreak/>
        <w:t>REGISTRO DE ASISTENCIA:</w:t>
      </w:r>
    </w:p>
    <w:p w14:paraId="0B066BDE" w14:textId="77777777" w:rsidR="00502691" w:rsidRPr="005807C5" w:rsidRDefault="00502691" w:rsidP="00452D26">
      <w:pPr>
        <w:spacing w:line="276" w:lineRule="auto"/>
        <w:ind w:firstLine="851"/>
        <w:rPr>
          <w:rFonts w:ascii="Arial" w:hAnsi="Arial" w:cs="Arial"/>
          <w:spacing w:val="-4"/>
          <w:szCs w:val="24"/>
        </w:rPr>
      </w:pPr>
    </w:p>
    <w:p w14:paraId="1064D195" w14:textId="77777777" w:rsidR="00502691" w:rsidRPr="005807C5" w:rsidRDefault="00502691" w:rsidP="00452D26">
      <w:pPr>
        <w:spacing w:line="276" w:lineRule="auto"/>
        <w:rPr>
          <w:rFonts w:ascii="Arial" w:hAnsi="Arial" w:cs="Arial"/>
          <w:spacing w:val="-4"/>
          <w:szCs w:val="24"/>
        </w:rPr>
      </w:pPr>
      <w:r w:rsidRPr="005807C5">
        <w:rPr>
          <w:rFonts w:ascii="Arial" w:hAnsi="Arial" w:cs="Arial"/>
          <w:spacing w:val="-4"/>
          <w:szCs w:val="24"/>
        </w:rPr>
        <w:t>Demandante y su apodera</w:t>
      </w:r>
      <w:r w:rsidR="005E0ED1" w:rsidRPr="005807C5">
        <w:rPr>
          <w:rFonts w:ascii="Arial" w:hAnsi="Arial" w:cs="Arial"/>
          <w:spacing w:val="-4"/>
          <w:szCs w:val="24"/>
        </w:rPr>
        <w:t xml:space="preserve">do: </w:t>
      </w:r>
      <w:r w:rsidR="005E0ED1" w:rsidRPr="005807C5">
        <w:rPr>
          <w:rFonts w:ascii="Arial" w:hAnsi="Arial" w:cs="Arial"/>
          <w:spacing w:val="-4"/>
          <w:szCs w:val="24"/>
        </w:rPr>
        <w:tab/>
      </w:r>
      <w:r w:rsidR="005E0ED1" w:rsidRPr="005807C5">
        <w:rPr>
          <w:rFonts w:ascii="Arial" w:hAnsi="Arial" w:cs="Arial"/>
          <w:spacing w:val="-4"/>
          <w:szCs w:val="24"/>
        </w:rPr>
        <w:tab/>
        <w:t>Demandado y su apoderado:</w:t>
      </w:r>
    </w:p>
    <w:p w14:paraId="06C901DF" w14:textId="77777777" w:rsidR="00272C8B" w:rsidRPr="005807C5" w:rsidRDefault="00272C8B" w:rsidP="00452D26">
      <w:pPr>
        <w:spacing w:line="276" w:lineRule="auto"/>
        <w:ind w:left="709" w:firstLine="142"/>
        <w:contextualSpacing/>
        <w:jc w:val="both"/>
        <w:rPr>
          <w:rFonts w:ascii="Arial" w:hAnsi="Arial" w:cs="Arial"/>
          <w:spacing w:val="-4"/>
          <w:szCs w:val="24"/>
        </w:rPr>
      </w:pPr>
    </w:p>
    <w:p w14:paraId="68597916" w14:textId="77777777" w:rsidR="00272C8B" w:rsidRPr="005807C5" w:rsidRDefault="00272C8B" w:rsidP="00452D26">
      <w:pPr>
        <w:spacing w:line="276" w:lineRule="auto"/>
        <w:jc w:val="both"/>
        <w:rPr>
          <w:rFonts w:ascii="Arial" w:hAnsi="Arial" w:cs="Arial"/>
          <w:b/>
          <w:spacing w:val="-4"/>
          <w:szCs w:val="24"/>
        </w:rPr>
      </w:pPr>
      <w:r w:rsidRPr="005807C5">
        <w:rPr>
          <w:rFonts w:ascii="Arial" w:hAnsi="Arial" w:cs="Arial"/>
          <w:b/>
          <w:spacing w:val="-4"/>
          <w:szCs w:val="24"/>
        </w:rPr>
        <w:t>TRASLADO A LAS PARTES</w:t>
      </w:r>
    </w:p>
    <w:p w14:paraId="4B874038" w14:textId="77777777" w:rsidR="00272C8B" w:rsidRPr="005807C5" w:rsidRDefault="00272C8B" w:rsidP="00452D26">
      <w:pPr>
        <w:spacing w:line="276" w:lineRule="auto"/>
        <w:contextualSpacing/>
        <w:jc w:val="both"/>
        <w:rPr>
          <w:rFonts w:ascii="Arial" w:hAnsi="Arial" w:cs="Arial"/>
          <w:spacing w:val="-4"/>
          <w:szCs w:val="24"/>
        </w:rPr>
      </w:pPr>
      <w:r w:rsidRPr="005807C5">
        <w:rPr>
          <w:rFonts w:ascii="Arial" w:hAnsi="Arial" w:cs="Arial"/>
          <w:spacing w:val="-4"/>
          <w:szCs w:val="24"/>
        </w:rPr>
        <w:t xml:space="preserve"> </w:t>
      </w:r>
    </w:p>
    <w:p w14:paraId="1EB78E85" w14:textId="77777777" w:rsidR="00272C8B" w:rsidRPr="005807C5" w:rsidRDefault="00272C8B" w:rsidP="00452D26">
      <w:pPr>
        <w:spacing w:line="276" w:lineRule="auto"/>
        <w:contextualSpacing/>
        <w:jc w:val="both"/>
        <w:rPr>
          <w:rFonts w:ascii="Arial" w:hAnsi="Arial" w:cs="Arial"/>
          <w:spacing w:val="-4"/>
          <w:szCs w:val="24"/>
        </w:rPr>
      </w:pPr>
      <w:r w:rsidRPr="005807C5">
        <w:rPr>
          <w:rFonts w:ascii="Arial" w:hAnsi="Arial" w:cs="Arial"/>
          <w:spacing w:val="-4"/>
          <w:szCs w:val="24"/>
        </w:rPr>
        <w:t>En este estado se corre traslado a los asistentes para que presenten sus alegatos.</w:t>
      </w:r>
    </w:p>
    <w:p w14:paraId="02E3468F" w14:textId="77777777" w:rsidR="00E8654D" w:rsidRPr="005807C5" w:rsidRDefault="00E8654D" w:rsidP="00452D26">
      <w:pPr>
        <w:spacing w:line="276" w:lineRule="auto"/>
        <w:rPr>
          <w:rFonts w:ascii="Arial" w:hAnsi="Arial" w:cs="Arial"/>
          <w:b/>
          <w:spacing w:val="-4"/>
          <w:szCs w:val="24"/>
        </w:rPr>
      </w:pPr>
    </w:p>
    <w:p w14:paraId="64167EF0" w14:textId="77777777" w:rsidR="00226D5F" w:rsidRPr="005807C5" w:rsidRDefault="00850C2F" w:rsidP="00452D26">
      <w:pPr>
        <w:spacing w:line="276" w:lineRule="auto"/>
        <w:jc w:val="center"/>
        <w:rPr>
          <w:rFonts w:ascii="Arial" w:hAnsi="Arial" w:cs="Arial"/>
          <w:b/>
          <w:spacing w:val="-4"/>
          <w:szCs w:val="24"/>
        </w:rPr>
      </w:pPr>
      <w:r w:rsidRPr="005807C5">
        <w:rPr>
          <w:rFonts w:ascii="Arial" w:hAnsi="Arial" w:cs="Arial"/>
          <w:b/>
          <w:spacing w:val="-4"/>
          <w:szCs w:val="24"/>
        </w:rPr>
        <w:t>ANTECEDENTES</w:t>
      </w:r>
    </w:p>
    <w:p w14:paraId="4E10B6B9" w14:textId="77777777" w:rsidR="00DE7127" w:rsidRPr="005807C5" w:rsidRDefault="00DE7127" w:rsidP="00452D26">
      <w:pPr>
        <w:suppressAutoHyphens/>
        <w:spacing w:line="276" w:lineRule="auto"/>
        <w:jc w:val="both"/>
        <w:rPr>
          <w:rFonts w:ascii="Arial" w:hAnsi="Arial" w:cs="Arial"/>
          <w:b/>
          <w:spacing w:val="-4"/>
          <w:szCs w:val="24"/>
        </w:rPr>
      </w:pPr>
    </w:p>
    <w:p w14:paraId="723EB983" w14:textId="77777777" w:rsidR="00341CD1" w:rsidRPr="005807C5" w:rsidRDefault="00341CD1" w:rsidP="00452D26">
      <w:pPr>
        <w:suppressAutoHyphens/>
        <w:spacing w:line="276" w:lineRule="auto"/>
        <w:jc w:val="both"/>
        <w:rPr>
          <w:rFonts w:ascii="Arial" w:hAnsi="Arial" w:cs="Arial"/>
          <w:b/>
          <w:spacing w:val="-4"/>
          <w:szCs w:val="24"/>
        </w:rPr>
      </w:pPr>
      <w:r w:rsidRPr="005807C5">
        <w:rPr>
          <w:rFonts w:ascii="Arial" w:hAnsi="Arial" w:cs="Arial"/>
          <w:b/>
          <w:spacing w:val="-4"/>
          <w:szCs w:val="24"/>
        </w:rPr>
        <w:t>1. Síntesis de la demanda y su contestación</w:t>
      </w:r>
    </w:p>
    <w:p w14:paraId="6B5FBC6A" w14:textId="77777777" w:rsidR="00AB4350" w:rsidRPr="005807C5" w:rsidRDefault="00AB4350" w:rsidP="00452D26">
      <w:pPr>
        <w:suppressAutoHyphens/>
        <w:spacing w:line="276" w:lineRule="auto"/>
        <w:jc w:val="both"/>
        <w:rPr>
          <w:rFonts w:ascii="Arial" w:hAnsi="Arial" w:cs="Arial"/>
          <w:b/>
          <w:spacing w:val="-4"/>
          <w:szCs w:val="24"/>
        </w:rPr>
      </w:pPr>
    </w:p>
    <w:p w14:paraId="7067D928" w14:textId="6407B3B3" w:rsidR="00D61FB7" w:rsidRPr="005807C5" w:rsidRDefault="00D61FB7" w:rsidP="00452D26">
      <w:pPr>
        <w:spacing w:line="276" w:lineRule="auto"/>
        <w:jc w:val="both"/>
        <w:rPr>
          <w:rFonts w:ascii="Arial" w:hAnsi="Arial" w:cs="Arial"/>
          <w:spacing w:val="-4"/>
          <w:szCs w:val="24"/>
        </w:rPr>
      </w:pPr>
      <w:r w:rsidRPr="005807C5">
        <w:rPr>
          <w:rFonts w:ascii="Arial" w:hAnsi="Arial" w:cs="Arial"/>
          <w:spacing w:val="-4"/>
          <w:szCs w:val="24"/>
        </w:rPr>
        <w:t>Roberto Arturo Salazar</w:t>
      </w:r>
      <w:r w:rsidR="00E1038C" w:rsidRPr="005807C5">
        <w:rPr>
          <w:rFonts w:ascii="Arial" w:hAnsi="Arial" w:cs="Arial"/>
          <w:spacing w:val="-4"/>
          <w:szCs w:val="24"/>
        </w:rPr>
        <w:t xml:space="preserve"> pretende</w:t>
      </w:r>
      <w:r w:rsidR="00226D5F" w:rsidRPr="005807C5">
        <w:rPr>
          <w:rFonts w:ascii="Arial" w:hAnsi="Arial" w:cs="Arial"/>
          <w:spacing w:val="-4"/>
          <w:szCs w:val="24"/>
        </w:rPr>
        <w:t xml:space="preserve"> que se </w:t>
      </w:r>
      <w:r w:rsidRPr="005807C5">
        <w:rPr>
          <w:rFonts w:ascii="Arial" w:hAnsi="Arial" w:cs="Arial"/>
          <w:spacing w:val="-4"/>
          <w:szCs w:val="24"/>
        </w:rPr>
        <w:t>declare que es beneficiario de la pensión de jubilación de origen convencional, a partir del 12/03/2005, y en consecuencia se pague el retroactivo pensional, la “</w:t>
      </w:r>
      <w:r w:rsidRPr="005807C5">
        <w:rPr>
          <w:rFonts w:ascii="Arial" w:hAnsi="Arial" w:cs="Arial"/>
          <w:i/>
          <w:spacing w:val="-4"/>
          <w:szCs w:val="24"/>
        </w:rPr>
        <w:t>sanción moratoria y la indexación”</w:t>
      </w:r>
      <w:r w:rsidRPr="005807C5">
        <w:rPr>
          <w:rFonts w:ascii="Arial" w:hAnsi="Arial" w:cs="Arial"/>
          <w:spacing w:val="-4"/>
          <w:szCs w:val="24"/>
        </w:rPr>
        <w:t xml:space="preserve"> de las sumas a reconocer.</w:t>
      </w:r>
    </w:p>
    <w:p w14:paraId="128DD292" w14:textId="77777777" w:rsidR="00D61FB7" w:rsidRPr="005807C5" w:rsidRDefault="00D61FB7" w:rsidP="00452D26">
      <w:pPr>
        <w:spacing w:line="276" w:lineRule="auto"/>
        <w:jc w:val="both"/>
        <w:rPr>
          <w:rFonts w:ascii="Arial" w:hAnsi="Arial" w:cs="Arial"/>
          <w:spacing w:val="-4"/>
          <w:szCs w:val="24"/>
        </w:rPr>
      </w:pPr>
    </w:p>
    <w:p w14:paraId="65D3DDD7" w14:textId="77777777" w:rsidR="00D61FB7" w:rsidRPr="005807C5" w:rsidRDefault="00D61FB7" w:rsidP="00452D26">
      <w:pPr>
        <w:spacing w:line="276" w:lineRule="auto"/>
        <w:jc w:val="both"/>
        <w:rPr>
          <w:rFonts w:ascii="Arial" w:hAnsi="Arial" w:cs="Arial"/>
          <w:spacing w:val="-4"/>
          <w:szCs w:val="24"/>
        </w:rPr>
      </w:pPr>
    </w:p>
    <w:p w14:paraId="7448EFC8" w14:textId="3C8F3F98" w:rsidR="009553CD" w:rsidRPr="005807C5" w:rsidRDefault="007C27A2" w:rsidP="00452D26">
      <w:pPr>
        <w:spacing w:line="276" w:lineRule="auto"/>
        <w:jc w:val="both"/>
        <w:rPr>
          <w:rFonts w:ascii="Arial" w:hAnsi="Arial" w:cs="Arial"/>
          <w:spacing w:val="-4"/>
          <w:szCs w:val="24"/>
        </w:rPr>
      </w:pPr>
      <w:r w:rsidRPr="005807C5">
        <w:rPr>
          <w:rFonts w:ascii="Arial" w:hAnsi="Arial" w:cs="Arial"/>
          <w:spacing w:val="-4"/>
          <w:szCs w:val="24"/>
        </w:rPr>
        <w:t xml:space="preserve">El demandante fundamentó sus aspiraciones en que: </w:t>
      </w:r>
      <w:r w:rsidRPr="005807C5">
        <w:rPr>
          <w:rFonts w:ascii="Arial" w:hAnsi="Arial" w:cs="Arial"/>
          <w:i/>
          <w:spacing w:val="-4"/>
          <w:szCs w:val="24"/>
        </w:rPr>
        <w:t xml:space="preserve">i) </w:t>
      </w:r>
      <w:r w:rsidR="00D61FB7" w:rsidRPr="005807C5">
        <w:rPr>
          <w:rFonts w:ascii="Arial" w:hAnsi="Arial" w:cs="Arial"/>
          <w:spacing w:val="-4"/>
          <w:szCs w:val="24"/>
        </w:rPr>
        <w:t xml:space="preserve">prestó sus servicios al Departamento de Risaralda </w:t>
      </w:r>
      <w:r w:rsidR="00C96C4B" w:rsidRPr="005807C5">
        <w:rPr>
          <w:rFonts w:ascii="Arial" w:hAnsi="Arial" w:cs="Arial"/>
          <w:spacing w:val="-4"/>
          <w:szCs w:val="24"/>
        </w:rPr>
        <w:t xml:space="preserve">durante 22 años y el 12/03/2005 alcanzó 50 años de edad, por lo que es beneficiario de la pensión de jubilación contenida en el artículo 27 de la convención colectiva del año 2000; </w:t>
      </w:r>
      <w:r w:rsidR="00C96C4B" w:rsidRPr="005807C5">
        <w:rPr>
          <w:rFonts w:ascii="Arial" w:hAnsi="Arial" w:cs="Arial"/>
          <w:i/>
          <w:spacing w:val="-4"/>
          <w:szCs w:val="24"/>
        </w:rPr>
        <w:t>ii)</w:t>
      </w:r>
      <w:r w:rsidR="00C96C4B" w:rsidRPr="005807C5">
        <w:rPr>
          <w:rFonts w:ascii="Arial" w:hAnsi="Arial" w:cs="Arial"/>
          <w:spacing w:val="-4"/>
          <w:szCs w:val="24"/>
        </w:rPr>
        <w:t xml:space="preserve"> mediante</w:t>
      </w:r>
      <w:r w:rsidR="00D61FB7" w:rsidRPr="005807C5">
        <w:rPr>
          <w:rFonts w:ascii="Arial" w:hAnsi="Arial" w:cs="Arial"/>
          <w:spacing w:val="-4"/>
          <w:szCs w:val="24"/>
        </w:rPr>
        <w:t xml:space="preserve"> la Resolución 2096 de 01/12/2000</w:t>
      </w:r>
      <w:r w:rsidR="00BE234A" w:rsidRPr="005807C5">
        <w:rPr>
          <w:rFonts w:ascii="Arial" w:hAnsi="Arial" w:cs="Arial"/>
          <w:spacing w:val="-4"/>
          <w:szCs w:val="24"/>
        </w:rPr>
        <w:t xml:space="preserve"> el Departamento de Risaralda reconoció </w:t>
      </w:r>
      <w:r w:rsidR="00C96C4B" w:rsidRPr="005807C5">
        <w:rPr>
          <w:rFonts w:ascii="Arial" w:hAnsi="Arial" w:cs="Arial"/>
          <w:spacing w:val="-4"/>
          <w:szCs w:val="24"/>
        </w:rPr>
        <w:t xml:space="preserve">al demandante </w:t>
      </w:r>
      <w:r w:rsidR="00D61FB7" w:rsidRPr="005807C5">
        <w:rPr>
          <w:rFonts w:ascii="Arial" w:hAnsi="Arial" w:cs="Arial"/>
          <w:spacing w:val="-4"/>
          <w:szCs w:val="24"/>
        </w:rPr>
        <w:t>una pensión de conformidad con la convención colectiva de trabajo, debido a su pérdida de cap</w:t>
      </w:r>
      <w:r w:rsidR="00E303D8" w:rsidRPr="005807C5">
        <w:rPr>
          <w:rFonts w:ascii="Arial" w:hAnsi="Arial" w:cs="Arial"/>
          <w:spacing w:val="-4"/>
          <w:szCs w:val="24"/>
        </w:rPr>
        <w:t>acidad laboral igual al 54.25%,</w:t>
      </w:r>
      <w:r w:rsidR="00D61FB7" w:rsidRPr="005807C5">
        <w:rPr>
          <w:rFonts w:ascii="Arial" w:hAnsi="Arial" w:cs="Arial"/>
          <w:spacing w:val="-4"/>
          <w:szCs w:val="24"/>
        </w:rPr>
        <w:t xml:space="preserve"> </w:t>
      </w:r>
      <w:r w:rsidR="00BE234A" w:rsidRPr="005807C5">
        <w:rPr>
          <w:rFonts w:ascii="Arial" w:hAnsi="Arial" w:cs="Arial"/>
          <w:spacing w:val="-4"/>
          <w:szCs w:val="24"/>
        </w:rPr>
        <w:t>que creyó</w:t>
      </w:r>
      <w:r w:rsidR="00D61FB7" w:rsidRPr="005807C5">
        <w:rPr>
          <w:rFonts w:ascii="Arial" w:hAnsi="Arial" w:cs="Arial"/>
          <w:spacing w:val="-4"/>
          <w:szCs w:val="24"/>
        </w:rPr>
        <w:t xml:space="preserve"> correspondía a la de jubilación contenida en el artícul</w:t>
      </w:r>
      <w:r w:rsidR="00BE234A" w:rsidRPr="005807C5">
        <w:rPr>
          <w:rFonts w:ascii="Arial" w:hAnsi="Arial" w:cs="Arial"/>
          <w:spacing w:val="-4"/>
          <w:szCs w:val="24"/>
        </w:rPr>
        <w:t xml:space="preserve">o 27 de la convención colectiva; </w:t>
      </w:r>
      <w:r w:rsidR="00C96C4B" w:rsidRPr="005807C5">
        <w:rPr>
          <w:rFonts w:ascii="Arial" w:hAnsi="Arial" w:cs="Arial"/>
          <w:i/>
          <w:spacing w:val="-4"/>
          <w:szCs w:val="24"/>
        </w:rPr>
        <w:t>i</w:t>
      </w:r>
      <w:r w:rsidR="00E303D8" w:rsidRPr="005807C5">
        <w:rPr>
          <w:rFonts w:ascii="Arial" w:hAnsi="Arial" w:cs="Arial"/>
          <w:i/>
          <w:spacing w:val="-4"/>
          <w:szCs w:val="24"/>
        </w:rPr>
        <w:t>ii</w:t>
      </w:r>
      <w:r w:rsidR="00D61FB7" w:rsidRPr="005807C5">
        <w:rPr>
          <w:rFonts w:ascii="Arial" w:hAnsi="Arial" w:cs="Arial"/>
          <w:i/>
          <w:spacing w:val="-4"/>
          <w:szCs w:val="24"/>
        </w:rPr>
        <w:t xml:space="preserve">) </w:t>
      </w:r>
      <w:r w:rsidR="00BE234A" w:rsidRPr="005807C5">
        <w:rPr>
          <w:rFonts w:ascii="Arial" w:hAnsi="Arial" w:cs="Arial"/>
          <w:spacing w:val="-4"/>
          <w:szCs w:val="24"/>
        </w:rPr>
        <w:t>por sentencia judicial concluyó que la pensión</w:t>
      </w:r>
      <w:r w:rsidR="00C96C4B" w:rsidRPr="005807C5">
        <w:rPr>
          <w:rFonts w:ascii="Arial" w:hAnsi="Arial" w:cs="Arial"/>
          <w:spacing w:val="-4"/>
          <w:szCs w:val="24"/>
        </w:rPr>
        <w:t xml:space="preserve"> reconocida se debía a una enfermedad laboral, por lo que correspondía a Colmena su reconocimiento y pago.</w:t>
      </w:r>
    </w:p>
    <w:p w14:paraId="7276744D" w14:textId="77777777" w:rsidR="00C96C4B" w:rsidRPr="005807C5" w:rsidRDefault="00C96C4B" w:rsidP="00452D26">
      <w:pPr>
        <w:spacing w:line="276" w:lineRule="auto"/>
        <w:jc w:val="both"/>
        <w:rPr>
          <w:rFonts w:ascii="Arial" w:hAnsi="Arial" w:cs="Arial"/>
          <w:spacing w:val="-4"/>
          <w:szCs w:val="24"/>
        </w:rPr>
      </w:pPr>
    </w:p>
    <w:p w14:paraId="7BEFE963" w14:textId="02437691" w:rsidR="00C96C4B" w:rsidRPr="005807C5" w:rsidRDefault="009553CD" w:rsidP="00452D26">
      <w:pPr>
        <w:spacing w:line="276" w:lineRule="auto"/>
        <w:jc w:val="both"/>
        <w:rPr>
          <w:rFonts w:ascii="Arial" w:hAnsi="Arial" w:cs="Arial"/>
          <w:spacing w:val="-4"/>
          <w:szCs w:val="24"/>
        </w:rPr>
      </w:pPr>
      <w:r w:rsidRPr="005807C5">
        <w:rPr>
          <w:rFonts w:ascii="Arial" w:hAnsi="Arial" w:cs="Arial"/>
          <w:b/>
          <w:spacing w:val="-4"/>
          <w:szCs w:val="24"/>
        </w:rPr>
        <w:t xml:space="preserve">El </w:t>
      </w:r>
      <w:r w:rsidR="00C96C4B" w:rsidRPr="005807C5">
        <w:rPr>
          <w:rFonts w:ascii="Arial" w:hAnsi="Arial" w:cs="Arial"/>
          <w:b/>
          <w:spacing w:val="-4"/>
          <w:szCs w:val="24"/>
        </w:rPr>
        <w:t>Departamento de Risaralda</w:t>
      </w:r>
      <w:r w:rsidR="00BD07EC" w:rsidRPr="005807C5">
        <w:rPr>
          <w:rFonts w:ascii="Arial" w:hAnsi="Arial" w:cs="Arial"/>
          <w:b/>
          <w:spacing w:val="-4"/>
          <w:szCs w:val="24"/>
        </w:rPr>
        <w:t xml:space="preserve"> </w:t>
      </w:r>
      <w:r w:rsidRPr="005807C5">
        <w:rPr>
          <w:rFonts w:ascii="Arial" w:hAnsi="Arial" w:cs="Arial"/>
          <w:spacing w:val="-4"/>
          <w:szCs w:val="24"/>
        </w:rPr>
        <w:t>al contestar la demanda se opuso a todas las pretensiones, para lo cual argumentó que</w:t>
      </w:r>
      <w:r w:rsidR="00C96C4B" w:rsidRPr="005807C5">
        <w:rPr>
          <w:rFonts w:ascii="Arial" w:hAnsi="Arial" w:cs="Arial"/>
          <w:spacing w:val="-4"/>
          <w:szCs w:val="24"/>
        </w:rPr>
        <w:t xml:space="preserve"> el demandante omitió allegar la convención colectiva de la cual predica su derecho, y que en época anterior mediante la Resolución No. 2096 de 2000 reconoció una pensión de jubilación anticipada por contar con más de 45 años y ser discapacitado, de conformidad con el “</w:t>
      </w:r>
      <w:r w:rsidR="00C96C4B" w:rsidRPr="005807C5">
        <w:rPr>
          <w:rFonts w:ascii="Arial" w:hAnsi="Arial" w:cs="Arial"/>
          <w:i/>
          <w:spacing w:val="-4"/>
          <w:szCs w:val="24"/>
        </w:rPr>
        <w:t xml:space="preserve">acuerdo de revisión convencional”, </w:t>
      </w:r>
      <w:r w:rsidR="00C96C4B" w:rsidRPr="005807C5">
        <w:rPr>
          <w:rFonts w:ascii="Arial" w:hAnsi="Arial" w:cs="Arial"/>
          <w:spacing w:val="-4"/>
          <w:szCs w:val="24"/>
        </w:rPr>
        <w:t xml:space="preserve">que es diferente a </w:t>
      </w:r>
      <w:r w:rsidR="00BE234A" w:rsidRPr="005807C5">
        <w:rPr>
          <w:rFonts w:ascii="Arial" w:hAnsi="Arial" w:cs="Arial"/>
          <w:spacing w:val="-4"/>
          <w:szCs w:val="24"/>
        </w:rPr>
        <w:t>la reclamada por el demandante, que luego</w:t>
      </w:r>
      <w:r w:rsidR="003728FE" w:rsidRPr="005807C5">
        <w:rPr>
          <w:rFonts w:ascii="Arial" w:hAnsi="Arial" w:cs="Arial"/>
          <w:spacing w:val="-4"/>
          <w:szCs w:val="24"/>
        </w:rPr>
        <w:t xml:space="preserve"> fue compartida con la Compañía de Seguros de Vida Colmena, quedando a cargo del Departamento solo el reconocimiento del mayor valor. Presentó como medios de defensa “</w:t>
      </w:r>
      <w:r w:rsidR="003728FE" w:rsidRPr="005807C5">
        <w:rPr>
          <w:rFonts w:ascii="Arial" w:hAnsi="Arial" w:cs="Arial"/>
          <w:i/>
          <w:spacing w:val="-4"/>
          <w:szCs w:val="24"/>
        </w:rPr>
        <w:t xml:space="preserve">cosa juzgada”, </w:t>
      </w:r>
      <w:r w:rsidR="003728FE" w:rsidRPr="005807C5">
        <w:rPr>
          <w:rFonts w:ascii="Arial" w:hAnsi="Arial" w:cs="Arial"/>
          <w:spacing w:val="-4"/>
          <w:szCs w:val="24"/>
        </w:rPr>
        <w:t>“</w:t>
      </w:r>
      <w:r w:rsidR="003728FE" w:rsidRPr="005807C5">
        <w:rPr>
          <w:rFonts w:ascii="Arial" w:hAnsi="Arial" w:cs="Arial"/>
          <w:i/>
          <w:spacing w:val="-4"/>
          <w:szCs w:val="24"/>
        </w:rPr>
        <w:t>inexistencia de la obligación y cobro de lo no debido”,</w:t>
      </w:r>
      <w:r w:rsidR="003728FE" w:rsidRPr="005807C5">
        <w:rPr>
          <w:rFonts w:ascii="Arial" w:hAnsi="Arial" w:cs="Arial"/>
          <w:spacing w:val="-4"/>
          <w:szCs w:val="24"/>
        </w:rPr>
        <w:t xml:space="preserve"> “</w:t>
      </w:r>
      <w:r w:rsidR="003728FE" w:rsidRPr="005807C5">
        <w:rPr>
          <w:rFonts w:ascii="Arial" w:hAnsi="Arial" w:cs="Arial"/>
          <w:i/>
          <w:spacing w:val="-4"/>
          <w:szCs w:val="24"/>
        </w:rPr>
        <w:t xml:space="preserve">no aportar las pruebas correspondientes” </w:t>
      </w:r>
      <w:r w:rsidR="003728FE" w:rsidRPr="005807C5">
        <w:rPr>
          <w:rFonts w:ascii="Arial" w:hAnsi="Arial" w:cs="Arial"/>
          <w:spacing w:val="-4"/>
          <w:szCs w:val="24"/>
        </w:rPr>
        <w:t>y la “</w:t>
      </w:r>
      <w:r w:rsidR="003728FE" w:rsidRPr="005807C5">
        <w:rPr>
          <w:rFonts w:ascii="Arial" w:hAnsi="Arial" w:cs="Arial"/>
          <w:i/>
          <w:spacing w:val="-4"/>
          <w:szCs w:val="24"/>
        </w:rPr>
        <w:t>prescripción”.</w:t>
      </w:r>
    </w:p>
    <w:p w14:paraId="5BEC6BA4" w14:textId="77777777" w:rsidR="00C96C4B" w:rsidRPr="005807C5" w:rsidRDefault="00C96C4B" w:rsidP="00452D26">
      <w:pPr>
        <w:spacing w:line="276" w:lineRule="auto"/>
        <w:jc w:val="both"/>
        <w:rPr>
          <w:rFonts w:ascii="Arial" w:hAnsi="Arial" w:cs="Arial"/>
          <w:spacing w:val="-4"/>
          <w:szCs w:val="24"/>
        </w:rPr>
      </w:pPr>
    </w:p>
    <w:p w14:paraId="39210F56" w14:textId="7D58E92B" w:rsidR="00226D5F" w:rsidRPr="005807C5" w:rsidRDefault="009553CD" w:rsidP="00452D26">
      <w:pPr>
        <w:spacing w:line="276" w:lineRule="auto"/>
        <w:jc w:val="both"/>
        <w:rPr>
          <w:rFonts w:ascii="Arial" w:hAnsi="Arial" w:cs="Arial"/>
          <w:b/>
          <w:spacing w:val="-4"/>
          <w:szCs w:val="24"/>
        </w:rPr>
      </w:pPr>
      <w:r w:rsidRPr="005807C5">
        <w:rPr>
          <w:rFonts w:ascii="Arial" w:hAnsi="Arial" w:cs="Arial"/>
          <w:spacing w:val="-4"/>
          <w:szCs w:val="24"/>
        </w:rPr>
        <w:t xml:space="preserve"> </w:t>
      </w:r>
      <w:r w:rsidR="00A85C3A" w:rsidRPr="005807C5">
        <w:rPr>
          <w:rFonts w:ascii="Arial" w:hAnsi="Arial" w:cs="Arial"/>
          <w:b/>
          <w:spacing w:val="-4"/>
          <w:szCs w:val="24"/>
        </w:rPr>
        <w:t xml:space="preserve">2. Síntesis de la sentencia </w:t>
      </w:r>
    </w:p>
    <w:p w14:paraId="445618DA" w14:textId="77777777" w:rsidR="00EB43D8" w:rsidRPr="005807C5" w:rsidRDefault="00EB43D8" w:rsidP="00452D26">
      <w:pPr>
        <w:spacing w:line="276" w:lineRule="auto"/>
        <w:rPr>
          <w:rFonts w:ascii="Arial" w:hAnsi="Arial" w:cs="Arial"/>
          <w:b/>
          <w:spacing w:val="-4"/>
          <w:szCs w:val="24"/>
        </w:rPr>
      </w:pPr>
    </w:p>
    <w:p w14:paraId="65C34F95" w14:textId="43CF51AF" w:rsidR="006069F5" w:rsidRPr="005807C5" w:rsidRDefault="00226D5F" w:rsidP="00452D26">
      <w:pPr>
        <w:spacing w:line="276" w:lineRule="auto"/>
        <w:jc w:val="both"/>
        <w:rPr>
          <w:rFonts w:ascii="Arial" w:hAnsi="Arial" w:cs="Arial"/>
          <w:color w:val="000000"/>
          <w:spacing w:val="-4"/>
          <w:szCs w:val="24"/>
          <w:lang w:eastAsia="es-CO"/>
        </w:rPr>
      </w:pPr>
      <w:r w:rsidRPr="005807C5">
        <w:rPr>
          <w:rFonts w:ascii="Arial" w:hAnsi="Arial" w:cs="Arial"/>
          <w:color w:val="000000"/>
          <w:spacing w:val="-4"/>
          <w:szCs w:val="24"/>
          <w:lang w:eastAsia="es-CO"/>
        </w:rPr>
        <w:t>El Juzgado</w:t>
      </w:r>
      <w:r w:rsidR="0053562A" w:rsidRPr="005807C5">
        <w:rPr>
          <w:rFonts w:ascii="Arial" w:hAnsi="Arial" w:cs="Arial"/>
          <w:color w:val="000000"/>
          <w:spacing w:val="-4"/>
          <w:szCs w:val="24"/>
          <w:lang w:eastAsia="es-CO"/>
        </w:rPr>
        <w:t xml:space="preserve"> </w:t>
      </w:r>
      <w:r w:rsidR="003728FE" w:rsidRPr="005807C5">
        <w:rPr>
          <w:rFonts w:ascii="Arial" w:hAnsi="Arial" w:cs="Arial"/>
          <w:color w:val="000000"/>
          <w:spacing w:val="-4"/>
          <w:szCs w:val="24"/>
          <w:lang w:eastAsia="es-CO"/>
        </w:rPr>
        <w:t>Quinto</w:t>
      </w:r>
      <w:r w:rsidR="005840AA" w:rsidRPr="005807C5">
        <w:rPr>
          <w:rFonts w:ascii="Arial" w:hAnsi="Arial" w:cs="Arial"/>
          <w:color w:val="000000"/>
          <w:spacing w:val="-4"/>
          <w:szCs w:val="24"/>
          <w:lang w:eastAsia="es-CO"/>
        </w:rPr>
        <w:t xml:space="preserve"> </w:t>
      </w:r>
      <w:r w:rsidRPr="005807C5">
        <w:rPr>
          <w:rFonts w:ascii="Arial" w:hAnsi="Arial" w:cs="Arial"/>
          <w:color w:val="000000"/>
          <w:spacing w:val="-4"/>
          <w:szCs w:val="24"/>
          <w:lang w:eastAsia="es-CO"/>
        </w:rPr>
        <w:t xml:space="preserve">Laboral del Circuito de </w:t>
      </w:r>
      <w:r w:rsidR="00685038" w:rsidRPr="005807C5">
        <w:rPr>
          <w:rFonts w:ascii="Arial" w:hAnsi="Arial" w:cs="Arial"/>
          <w:color w:val="000000"/>
          <w:spacing w:val="-4"/>
          <w:szCs w:val="24"/>
          <w:lang w:eastAsia="es-CO"/>
        </w:rPr>
        <w:t>Pereira</w:t>
      </w:r>
      <w:r w:rsidR="00095AFA" w:rsidRPr="005807C5">
        <w:rPr>
          <w:rFonts w:ascii="Arial" w:hAnsi="Arial" w:cs="Arial"/>
          <w:color w:val="000000"/>
          <w:spacing w:val="-4"/>
          <w:szCs w:val="24"/>
          <w:lang w:eastAsia="es-CO"/>
        </w:rPr>
        <w:t xml:space="preserve"> </w:t>
      </w:r>
      <w:r w:rsidR="003728FE" w:rsidRPr="005807C5">
        <w:rPr>
          <w:rFonts w:ascii="Arial" w:hAnsi="Arial" w:cs="Arial"/>
          <w:color w:val="000000"/>
          <w:spacing w:val="-4"/>
          <w:szCs w:val="24"/>
          <w:lang w:eastAsia="es-CO"/>
        </w:rPr>
        <w:t xml:space="preserve">absolvió al Departamento de Risaralda de todas las pretensiones, porque el demandante omitió allegar la convención colectiva con la nota de depósito </w:t>
      </w:r>
      <w:r w:rsidR="004D490B" w:rsidRPr="005807C5">
        <w:rPr>
          <w:rFonts w:ascii="Arial" w:hAnsi="Arial" w:cs="Arial"/>
          <w:color w:val="000000"/>
          <w:spacing w:val="-4"/>
          <w:szCs w:val="24"/>
          <w:lang w:eastAsia="es-CO"/>
        </w:rPr>
        <w:t>correspondiente</w:t>
      </w:r>
      <w:r w:rsidR="003728FE" w:rsidRPr="005807C5">
        <w:rPr>
          <w:rFonts w:ascii="Arial" w:hAnsi="Arial" w:cs="Arial"/>
          <w:color w:val="000000"/>
          <w:spacing w:val="-4"/>
          <w:szCs w:val="24"/>
          <w:lang w:eastAsia="es-CO"/>
        </w:rPr>
        <w:t xml:space="preserve">, siendo </w:t>
      </w:r>
      <w:r w:rsidR="008B2941" w:rsidRPr="005807C5">
        <w:rPr>
          <w:rFonts w:ascii="Arial" w:hAnsi="Arial" w:cs="Arial"/>
          <w:color w:val="000000"/>
          <w:spacing w:val="-4"/>
          <w:szCs w:val="24"/>
          <w:lang w:eastAsia="es-CO"/>
        </w:rPr>
        <w:t>carga de este, todo ello pese a los esfuerzo del juzgado para su obtención de oficio.</w:t>
      </w:r>
      <w:r w:rsidR="006069F5" w:rsidRPr="005807C5">
        <w:rPr>
          <w:rFonts w:ascii="Arial" w:hAnsi="Arial" w:cs="Arial"/>
          <w:color w:val="000000"/>
          <w:spacing w:val="-4"/>
          <w:szCs w:val="24"/>
          <w:lang w:eastAsia="es-CO"/>
        </w:rPr>
        <w:t xml:space="preserve"> </w:t>
      </w:r>
    </w:p>
    <w:p w14:paraId="3C80ABA8" w14:textId="77777777" w:rsidR="006069F5" w:rsidRPr="005807C5" w:rsidRDefault="006069F5" w:rsidP="00452D26">
      <w:pPr>
        <w:spacing w:line="276" w:lineRule="auto"/>
        <w:jc w:val="both"/>
        <w:rPr>
          <w:rFonts w:ascii="Arial" w:hAnsi="Arial" w:cs="Arial"/>
          <w:color w:val="000000"/>
          <w:spacing w:val="-4"/>
          <w:szCs w:val="24"/>
          <w:lang w:eastAsia="es-CO"/>
        </w:rPr>
      </w:pPr>
    </w:p>
    <w:p w14:paraId="61DA0EEA" w14:textId="43FBE5D2" w:rsidR="008B2941" w:rsidRPr="005807C5" w:rsidRDefault="006069F5" w:rsidP="00452D26">
      <w:pPr>
        <w:spacing w:line="276" w:lineRule="auto"/>
        <w:jc w:val="both"/>
        <w:rPr>
          <w:rFonts w:ascii="Arial" w:hAnsi="Arial" w:cs="Arial"/>
          <w:color w:val="000000"/>
          <w:spacing w:val="-4"/>
          <w:szCs w:val="24"/>
          <w:lang w:eastAsia="es-CO"/>
        </w:rPr>
      </w:pPr>
      <w:r w:rsidRPr="005807C5">
        <w:rPr>
          <w:rFonts w:ascii="Arial" w:hAnsi="Arial" w:cs="Arial"/>
          <w:color w:val="000000"/>
          <w:spacing w:val="-4"/>
          <w:szCs w:val="24"/>
          <w:lang w:eastAsia="es-CO"/>
        </w:rPr>
        <w:t>Además, argumentó que tampoco se e</w:t>
      </w:r>
      <w:r w:rsidR="00BE234A" w:rsidRPr="005807C5">
        <w:rPr>
          <w:rFonts w:ascii="Arial" w:hAnsi="Arial" w:cs="Arial"/>
          <w:color w:val="000000"/>
          <w:spacing w:val="-4"/>
          <w:szCs w:val="24"/>
          <w:lang w:eastAsia="es-CO"/>
        </w:rPr>
        <w:t>ncuentra</w:t>
      </w:r>
      <w:r w:rsidRPr="005807C5">
        <w:rPr>
          <w:rFonts w:ascii="Arial" w:hAnsi="Arial" w:cs="Arial"/>
          <w:color w:val="000000"/>
          <w:spacing w:val="-4"/>
          <w:szCs w:val="24"/>
          <w:lang w:eastAsia="es-CO"/>
        </w:rPr>
        <w:t xml:space="preserve"> dentro de la excepción creada jurisprudencialmente para suplir la presencia de dicha convención dentro del proceso, esto es, que</w:t>
      </w:r>
      <w:r w:rsidR="00BE234A" w:rsidRPr="005807C5">
        <w:rPr>
          <w:rFonts w:ascii="Arial" w:hAnsi="Arial" w:cs="Arial"/>
          <w:color w:val="000000"/>
          <w:spacing w:val="-4"/>
          <w:szCs w:val="24"/>
          <w:lang w:eastAsia="es-CO"/>
        </w:rPr>
        <w:t xml:space="preserve"> no</w:t>
      </w:r>
      <w:r w:rsidRPr="005807C5">
        <w:rPr>
          <w:rFonts w:ascii="Arial" w:hAnsi="Arial" w:cs="Arial"/>
          <w:color w:val="000000"/>
          <w:spacing w:val="-4"/>
          <w:szCs w:val="24"/>
          <w:lang w:eastAsia="es-CO"/>
        </w:rPr>
        <w:t xml:space="preserve"> exista controversia sobre la existencia y efectos del pacto fuente de </w:t>
      </w:r>
      <w:r w:rsidRPr="005807C5">
        <w:rPr>
          <w:rFonts w:ascii="Arial" w:hAnsi="Arial" w:cs="Arial"/>
          <w:color w:val="000000"/>
          <w:spacing w:val="-4"/>
          <w:szCs w:val="24"/>
          <w:lang w:eastAsia="es-CO"/>
        </w:rPr>
        <w:lastRenderedPageBreak/>
        <w:t xml:space="preserve">derechos, evento que para el caso de ahora no se presentó, porque ningún hecho de la demanda estuvo encaminado a aducir el contenido genuino del pacto, como para suscitar la aceptación por parte del Departamento </w:t>
      </w:r>
      <w:r w:rsidR="001A0C0B" w:rsidRPr="005807C5">
        <w:rPr>
          <w:rFonts w:ascii="Arial" w:hAnsi="Arial" w:cs="Arial"/>
          <w:color w:val="000000"/>
          <w:spacing w:val="-4"/>
          <w:szCs w:val="24"/>
          <w:lang w:eastAsia="es-CO"/>
        </w:rPr>
        <w:t xml:space="preserve">de Risaralda y con ello definir pacífica </w:t>
      </w:r>
      <w:r w:rsidRPr="005807C5">
        <w:rPr>
          <w:rFonts w:ascii="Arial" w:hAnsi="Arial" w:cs="Arial"/>
          <w:color w:val="000000"/>
          <w:spacing w:val="-4"/>
          <w:szCs w:val="24"/>
          <w:lang w:eastAsia="es-CO"/>
        </w:rPr>
        <w:t>la existencia de la convención, máxime que el ente territorial desde la contestación anunció la ausencia de dicha convención.</w:t>
      </w:r>
      <w:r w:rsidR="001A0C0B" w:rsidRPr="005807C5">
        <w:rPr>
          <w:rFonts w:ascii="Arial" w:hAnsi="Arial" w:cs="Arial"/>
          <w:color w:val="000000"/>
          <w:spacing w:val="-4"/>
          <w:szCs w:val="24"/>
          <w:lang w:eastAsia="es-CO"/>
        </w:rPr>
        <w:t xml:space="preserve"> </w:t>
      </w:r>
    </w:p>
    <w:p w14:paraId="602BF955" w14:textId="77777777" w:rsidR="008B2941" w:rsidRPr="005807C5" w:rsidRDefault="008B2941" w:rsidP="00452D26">
      <w:pPr>
        <w:spacing w:line="276" w:lineRule="auto"/>
        <w:jc w:val="both"/>
        <w:rPr>
          <w:rFonts w:ascii="Arial" w:hAnsi="Arial" w:cs="Arial"/>
          <w:color w:val="000000"/>
          <w:spacing w:val="-4"/>
          <w:szCs w:val="24"/>
          <w:lang w:eastAsia="es-CO"/>
        </w:rPr>
      </w:pPr>
    </w:p>
    <w:p w14:paraId="442BBD5D" w14:textId="07308DDA" w:rsidR="003728FE" w:rsidRPr="005807C5" w:rsidRDefault="00BE234A" w:rsidP="00452D26">
      <w:pPr>
        <w:spacing w:line="276" w:lineRule="auto"/>
        <w:jc w:val="both"/>
        <w:rPr>
          <w:rFonts w:ascii="Arial" w:hAnsi="Arial" w:cs="Arial"/>
          <w:color w:val="000000"/>
          <w:spacing w:val="-4"/>
          <w:szCs w:val="24"/>
          <w:lang w:eastAsia="es-CO"/>
        </w:rPr>
      </w:pPr>
      <w:r w:rsidRPr="005807C5">
        <w:rPr>
          <w:rFonts w:ascii="Arial" w:hAnsi="Arial" w:cs="Arial"/>
          <w:color w:val="000000"/>
          <w:spacing w:val="-4"/>
          <w:szCs w:val="24"/>
          <w:lang w:eastAsia="es-CO"/>
        </w:rPr>
        <w:t>Pero agregó,</w:t>
      </w:r>
      <w:r w:rsidR="001A0C0B" w:rsidRPr="005807C5">
        <w:rPr>
          <w:rFonts w:ascii="Arial" w:hAnsi="Arial" w:cs="Arial"/>
          <w:color w:val="000000"/>
          <w:spacing w:val="-4"/>
          <w:szCs w:val="24"/>
          <w:lang w:eastAsia="es-CO"/>
        </w:rPr>
        <w:t xml:space="preserve"> que </w:t>
      </w:r>
      <w:r w:rsidR="009A38CD" w:rsidRPr="005807C5">
        <w:rPr>
          <w:rFonts w:ascii="Arial" w:hAnsi="Arial" w:cs="Arial"/>
          <w:color w:val="000000"/>
          <w:spacing w:val="-4"/>
          <w:szCs w:val="24"/>
          <w:lang w:eastAsia="es-CO"/>
        </w:rPr>
        <w:t>aun</w:t>
      </w:r>
      <w:r w:rsidR="008B2941" w:rsidRPr="005807C5">
        <w:rPr>
          <w:rFonts w:ascii="Arial" w:hAnsi="Arial" w:cs="Arial"/>
          <w:color w:val="000000"/>
          <w:spacing w:val="-4"/>
          <w:szCs w:val="24"/>
          <w:lang w:eastAsia="es-CO"/>
        </w:rPr>
        <w:t xml:space="preserve"> cuando el Departamento de Risaralda hubiese aceptado el contenido de la convención colectiva invocada, tal manifestación debía dejarse de lado en la medida que las entidades públicas no pueden confesar. </w:t>
      </w:r>
    </w:p>
    <w:p w14:paraId="5F21896C" w14:textId="77777777" w:rsidR="008B2941" w:rsidRPr="005807C5" w:rsidRDefault="008B2941" w:rsidP="00452D26">
      <w:pPr>
        <w:spacing w:line="276" w:lineRule="auto"/>
        <w:jc w:val="both"/>
        <w:rPr>
          <w:rFonts w:ascii="Arial" w:hAnsi="Arial" w:cs="Arial"/>
          <w:color w:val="000000"/>
          <w:spacing w:val="-4"/>
          <w:szCs w:val="24"/>
          <w:lang w:eastAsia="es-CO"/>
        </w:rPr>
      </w:pPr>
    </w:p>
    <w:p w14:paraId="24A1EFB8" w14:textId="5E877CF0" w:rsidR="008B2941" w:rsidRPr="005807C5" w:rsidRDefault="008B2941" w:rsidP="00452D26">
      <w:pPr>
        <w:spacing w:line="276" w:lineRule="auto"/>
        <w:jc w:val="both"/>
        <w:rPr>
          <w:rFonts w:ascii="Arial" w:hAnsi="Arial" w:cs="Arial"/>
          <w:color w:val="000000"/>
          <w:spacing w:val="-4"/>
          <w:szCs w:val="24"/>
          <w:lang w:eastAsia="es-CO"/>
        </w:rPr>
      </w:pPr>
      <w:r w:rsidRPr="005807C5">
        <w:rPr>
          <w:rFonts w:ascii="Arial" w:hAnsi="Arial" w:cs="Arial"/>
          <w:color w:val="000000"/>
          <w:spacing w:val="-4"/>
          <w:szCs w:val="24"/>
          <w:lang w:eastAsia="es-CO"/>
        </w:rPr>
        <w:t>Por otro lado, adujo a través de hipotéticos argumentos que</w:t>
      </w:r>
      <w:r w:rsidR="00E303D8" w:rsidRPr="005807C5">
        <w:rPr>
          <w:rFonts w:ascii="Arial" w:hAnsi="Arial" w:cs="Arial"/>
          <w:color w:val="000000"/>
          <w:spacing w:val="-4"/>
          <w:szCs w:val="24"/>
          <w:lang w:eastAsia="es-CO"/>
        </w:rPr>
        <w:t>,</w:t>
      </w:r>
      <w:r w:rsidRPr="005807C5">
        <w:rPr>
          <w:rFonts w:ascii="Arial" w:hAnsi="Arial" w:cs="Arial"/>
          <w:color w:val="000000"/>
          <w:spacing w:val="-4"/>
          <w:szCs w:val="24"/>
          <w:lang w:eastAsia="es-CO"/>
        </w:rPr>
        <w:t xml:space="preserve"> tampoco habría derecho a la pensión reclamada en la medida que los requisitos anunciados en el artículo 27 de la convención colectiva que obra en el expediente (sin la nota depósito), debían concurrir en cabeza del trabajador antes de que finalizara el vínculo laboral, y el demandante alcanzó la edad de jubilación allí establecida, 5 años después de finalizado </w:t>
      </w:r>
      <w:r w:rsidR="00BE234A" w:rsidRPr="005807C5">
        <w:rPr>
          <w:rFonts w:ascii="Arial" w:hAnsi="Arial" w:cs="Arial"/>
          <w:color w:val="000000"/>
          <w:spacing w:val="-4"/>
          <w:szCs w:val="24"/>
          <w:lang w:eastAsia="es-CO"/>
        </w:rPr>
        <w:t>aquel</w:t>
      </w:r>
      <w:r w:rsidRPr="005807C5">
        <w:rPr>
          <w:rFonts w:ascii="Arial" w:hAnsi="Arial" w:cs="Arial"/>
          <w:color w:val="000000"/>
          <w:spacing w:val="-4"/>
          <w:szCs w:val="24"/>
          <w:lang w:eastAsia="es-CO"/>
        </w:rPr>
        <w:t xml:space="preserve">, máxime que ninguna disposición de la convención extendió sus efectos a ex trabajadores del departamento. </w:t>
      </w:r>
    </w:p>
    <w:p w14:paraId="1B820553" w14:textId="77777777" w:rsidR="00A759E3" w:rsidRPr="005807C5" w:rsidRDefault="00A759E3" w:rsidP="00452D26">
      <w:pPr>
        <w:spacing w:line="276" w:lineRule="auto"/>
        <w:jc w:val="both"/>
        <w:rPr>
          <w:rFonts w:ascii="Arial" w:hAnsi="Arial" w:cs="Arial"/>
          <w:color w:val="000000"/>
          <w:spacing w:val="-4"/>
          <w:szCs w:val="24"/>
          <w:lang w:eastAsia="es-CO"/>
        </w:rPr>
      </w:pPr>
    </w:p>
    <w:p w14:paraId="66131119" w14:textId="6109C4A1" w:rsidR="00A759E3" w:rsidRPr="005807C5" w:rsidRDefault="00BE234A" w:rsidP="00452D26">
      <w:pPr>
        <w:spacing w:line="276" w:lineRule="auto"/>
        <w:jc w:val="both"/>
        <w:rPr>
          <w:rFonts w:ascii="Arial" w:hAnsi="Arial" w:cs="Arial"/>
          <w:color w:val="000000"/>
          <w:spacing w:val="-4"/>
          <w:szCs w:val="24"/>
          <w:lang w:eastAsia="es-CO"/>
        </w:rPr>
      </w:pPr>
      <w:r w:rsidRPr="005807C5">
        <w:rPr>
          <w:rFonts w:ascii="Arial" w:hAnsi="Arial" w:cs="Arial"/>
          <w:color w:val="000000"/>
          <w:spacing w:val="-4"/>
          <w:szCs w:val="24"/>
          <w:lang w:eastAsia="es-CO"/>
        </w:rPr>
        <w:t>De otro lado, descartó</w:t>
      </w:r>
      <w:r w:rsidR="00E303D8" w:rsidRPr="005807C5">
        <w:rPr>
          <w:rFonts w:ascii="Arial" w:hAnsi="Arial" w:cs="Arial"/>
          <w:color w:val="000000"/>
          <w:spacing w:val="-4"/>
          <w:szCs w:val="24"/>
          <w:lang w:eastAsia="es-CO"/>
        </w:rPr>
        <w:t xml:space="preserve"> la presencia de cosa juzgada, </w:t>
      </w:r>
      <w:r w:rsidR="00A759E3" w:rsidRPr="005807C5">
        <w:rPr>
          <w:rFonts w:ascii="Arial" w:hAnsi="Arial" w:cs="Arial"/>
          <w:color w:val="000000"/>
          <w:spacing w:val="-4"/>
          <w:szCs w:val="24"/>
          <w:lang w:eastAsia="es-CO"/>
        </w:rPr>
        <w:t>pues en proceso pasado el demandante había requerido el reconocimiento de una pensión de invalidez y no de vejez, como ahora pretende.</w:t>
      </w:r>
    </w:p>
    <w:p w14:paraId="51AB19F3" w14:textId="77777777" w:rsidR="006069F5" w:rsidRPr="005807C5" w:rsidRDefault="006069F5" w:rsidP="00452D26">
      <w:pPr>
        <w:spacing w:line="276" w:lineRule="auto"/>
        <w:jc w:val="both"/>
        <w:rPr>
          <w:rFonts w:ascii="Arial" w:hAnsi="Arial" w:cs="Arial"/>
          <w:color w:val="000000"/>
          <w:spacing w:val="-4"/>
          <w:szCs w:val="24"/>
          <w:lang w:eastAsia="es-CO"/>
        </w:rPr>
      </w:pPr>
    </w:p>
    <w:p w14:paraId="411CD362" w14:textId="77777777" w:rsidR="0040667A" w:rsidRPr="005807C5" w:rsidRDefault="00C964DB" w:rsidP="00452D26">
      <w:pPr>
        <w:spacing w:line="276" w:lineRule="auto"/>
        <w:jc w:val="both"/>
        <w:rPr>
          <w:rFonts w:ascii="Arial" w:hAnsi="Arial" w:cs="Arial"/>
          <w:b/>
          <w:spacing w:val="-4"/>
          <w:szCs w:val="24"/>
        </w:rPr>
      </w:pPr>
      <w:r w:rsidRPr="005807C5">
        <w:rPr>
          <w:rFonts w:ascii="Arial" w:hAnsi="Arial" w:cs="Arial"/>
          <w:b/>
          <w:spacing w:val="-4"/>
          <w:szCs w:val="24"/>
        </w:rPr>
        <w:t xml:space="preserve">3. </w:t>
      </w:r>
      <w:r w:rsidR="0040667A" w:rsidRPr="005807C5">
        <w:rPr>
          <w:rFonts w:ascii="Arial" w:hAnsi="Arial" w:cs="Arial"/>
          <w:b/>
          <w:spacing w:val="-4"/>
          <w:szCs w:val="24"/>
        </w:rPr>
        <w:t>Recurso de apelación</w:t>
      </w:r>
    </w:p>
    <w:p w14:paraId="09E62A86" w14:textId="77777777" w:rsidR="0040667A" w:rsidRPr="005807C5" w:rsidRDefault="0040667A" w:rsidP="00452D26">
      <w:pPr>
        <w:spacing w:line="276" w:lineRule="auto"/>
        <w:jc w:val="both"/>
        <w:rPr>
          <w:rFonts w:ascii="Arial" w:hAnsi="Arial" w:cs="Arial"/>
          <w:b/>
          <w:spacing w:val="-4"/>
          <w:szCs w:val="24"/>
        </w:rPr>
      </w:pPr>
    </w:p>
    <w:p w14:paraId="35DC87F8" w14:textId="190B723F" w:rsidR="008B2941" w:rsidRPr="005807C5" w:rsidRDefault="008B2941" w:rsidP="00452D26">
      <w:pPr>
        <w:spacing w:line="276" w:lineRule="auto"/>
        <w:jc w:val="both"/>
        <w:rPr>
          <w:rFonts w:ascii="Arial" w:hAnsi="Arial" w:cs="Arial"/>
          <w:spacing w:val="-4"/>
          <w:szCs w:val="24"/>
        </w:rPr>
      </w:pPr>
      <w:r w:rsidRPr="005807C5">
        <w:rPr>
          <w:rFonts w:ascii="Arial" w:hAnsi="Arial" w:cs="Arial"/>
          <w:spacing w:val="-4"/>
          <w:szCs w:val="24"/>
        </w:rPr>
        <w:t xml:space="preserve">La parte demandante inconforme con la decisión de primer grado se alzó en su contra, para lo cual argumentó que él se encontraba en la excepción jurisprudencial aludida por la </w:t>
      </w:r>
      <w:r w:rsidRPr="005807C5">
        <w:rPr>
          <w:rFonts w:ascii="Arial" w:hAnsi="Arial" w:cs="Arial"/>
          <w:i/>
          <w:spacing w:val="-4"/>
          <w:szCs w:val="24"/>
        </w:rPr>
        <w:t xml:space="preserve">a quo, </w:t>
      </w:r>
      <w:r w:rsidR="00F36CF3" w:rsidRPr="005807C5">
        <w:rPr>
          <w:rFonts w:ascii="Arial" w:hAnsi="Arial" w:cs="Arial"/>
          <w:spacing w:val="-4"/>
          <w:szCs w:val="24"/>
        </w:rPr>
        <w:t>porque en la Resolución No. 00</w:t>
      </w:r>
      <w:r w:rsidRPr="005807C5">
        <w:rPr>
          <w:rFonts w:ascii="Arial" w:hAnsi="Arial" w:cs="Arial"/>
          <w:spacing w:val="-4"/>
          <w:szCs w:val="24"/>
        </w:rPr>
        <w:t>82 de 2016 que resolvió el recurso de reposición, se reconoció la existencia de tal convención</w:t>
      </w:r>
      <w:r w:rsidR="00BE234A" w:rsidRPr="005807C5">
        <w:rPr>
          <w:rFonts w:ascii="Arial" w:hAnsi="Arial" w:cs="Arial"/>
          <w:spacing w:val="-4"/>
          <w:szCs w:val="24"/>
        </w:rPr>
        <w:t>,</w:t>
      </w:r>
      <w:r w:rsidRPr="005807C5">
        <w:rPr>
          <w:rFonts w:ascii="Arial" w:hAnsi="Arial" w:cs="Arial"/>
          <w:spacing w:val="-4"/>
          <w:szCs w:val="24"/>
        </w:rPr>
        <w:t xml:space="preserve"> pues enuncia los requisitos para que los trabajadores alcancen la prestación vitalicia. </w:t>
      </w:r>
      <w:r w:rsidR="00BE234A" w:rsidRPr="005807C5">
        <w:rPr>
          <w:rFonts w:ascii="Arial" w:hAnsi="Arial" w:cs="Arial"/>
          <w:spacing w:val="-4"/>
          <w:szCs w:val="24"/>
        </w:rPr>
        <w:t xml:space="preserve">Así mismo resaltó que el juzgado oficiosamente </w:t>
      </w:r>
      <w:r w:rsidR="00E303D8" w:rsidRPr="005807C5">
        <w:rPr>
          <w:rFonts w:ascii="Arial" w:hAnsi="Arial" w:cs="Arial"/>
          <w:spacing w:val="-4"/>
          <w:szCs w:val="24"/>
        </w:rPr>
        <w:t>solicitó algunos documentos al M</w:t>
      </w:r>
      <w:r w:rsidR="00BE234A" w:rsidRPr="005807C5">
        <w:rPr>
          <w:rFonts w:ascii="Arial" w:hAnsi="Arial" w:cs="Arial"/>
          <w:spacing w:val="-4"/>
          <w:szCs w:val="24"/>
        </w:rPr>
        <w:t>inisterio que cuentan con las constancias de depósitos.</w:t>
      </w:r>
    </w:p>
    <w:p w14:paraId="16101B21" w14:textId="77777777" w:rsidR="008B2941" w:rsidRPr="005807C5" w:rsidRDefault="008B2941" w:rsidP="00452D26">
      <w:pPr>
        <w:spacing w:line="276" w:lineRule="auto"/>
        <w:jc w:val="both"/>
        <w:rPr>
          <w:rFonts w:ascii="Arial" w:hAnsi="Arial" w:cs="Arial"/>
          <w:spacing w:val="-4"/>
          <w:szCs w:val="24"/>
        </w:rPr>
      </w:pPr>
    </w:p>
    <w:p w14:paraId="6D62AAD4" w14:textId="531EEFD9" w:rsidR="008B2941" w:rsidRPr="005807C5" w:rsidRDefault="008B2941" w:rsidP="00452D26">
      <w:pPr>
        <w:spacing w:line="276" w:lineRule="auto"/>
        <w:jc w:val="both"/>
        <w:rPr>
          <w:rFonts w:ascii="Arial" w:hAnsi="Arial" w:cs="Arial"/>
          <w:spacing w:val="-4"/>
          <w:szCs w:val="24"/>
        </w:rPr>
      </w:pPr>
      <w:r w:rsidRPr="005807C5">
        <w:rPr>
          <w:rFonts w:ascii="Arial" w:hAnsi="Arial" w:cs="Arial"/>
          <w:spacing w:val="-4"/>
          <w:szCs w:val="24"/>
        </w:rPr>
        <w:t>Por otro lado, argumentó que los requisitos para alcanzar la pensión de jubilación de origen convencional no deben cumplirse de manera simultánea, pues no fue una exigencia taxativa de la convenci</w:t>
      </w:r>
      <w:r w:rsidR="004E283E" w:rsidRPr="005807C5">
        <w:rPr>
          <w:rFonts w:ascii="Arial" w:hAnsi="Arial" w:cs="Arial"/>
          <w:spacing w:val="-4"/>
          <w:szCs w:val="24"/>
        </w:rPr>
        <w:t xml:space="preserve">ón. </w:t>
      </w:r>
    </w:p>
    <w:p w14:paraId="0AE1FB9E" w14:textId="77777777" w:rsidR="004E283E" w:rsidRPr="005807C5" w:rsidRDefault="004E283E" w:rsidP="00452D26">
      <w:pPr>
        <w:shd w:val="clear" w:color="auto" w:fill="FFFFFF"/>
        <w:tabs>
          <w:tab w:val="left" w:pos="5197"/>
        </w:tabs>
        <w:spacing w:line="276" w:lineRule="auto"/>
        <w:jc w:val="center"/>
        <w:rPr>
          <w:rFonts w:ascii="Arial" w:hAnsi="Arial" w:cs="Arial"/>
          <w:b/>
          <w:spacing w:val="-4"/>
          <w:szCs w:val="24"/>
        </w:rPr>
      </w:pPr>
    </w:p>
    <w:p w14:paraId="320DFA4C" w14:textId="77777777" w:rsidR="0061484D" w:rsidRPr="005807C5" w:rsidRDefault="0061484D" w:rsidP="00452D26">
      <w:pPr>
        <w:shd w:val="clear" w:color="auto" w:fill="FFFFFF"/>
        <w:tabs>
          <w:tab w:val="left" w:pos="5197"/>
        </w:tabs>
        <w:spacing w:line="276" w:lineRule="auto"/>
        <w:jc w:val="center"/>
        <w:rPr>
          <w:rFonts w:ascii="Arial" w:hAnsi="Arial" w:cs="Arial"/>
          <w:b/>
          <w:spacing w:val="-4"/>
          <w:szCs w:val="24"/>
        </w:rPr>
      </w:pPr>
      <w:r w:rsidRPr="005807C5">
        <w:rPr>
          <w:rFonts w:ascii="Arial" w:hAnsi="Arial" w:cs="Arial"/>
          <w:b/>
          <w:spacing w:val="-4"/>
          <w:szCs w:val="24"/>
        </w:rPr>
        <w:t>CONSIDERACIONES</w:t>
      </w:r>
    </w:p>
    <w:p w14:paraId="2EB21131" w14:textId="77777777" w:rsidR="00843DD7" w:rsidRPr="005807C5" w:rsidRDefault="00843DD7" w:rsidP="00452D26">
      <w:pPr>
        <w:shd w:val="clear" w:color="auto" w:fill="FFFFFF"/>
        <w:tabs>
          <w:tab w:val="left" w:pos="5197"/>
        </w:tabs>
        <w:spacing w:line="276" w:lineRule="auto"/>
        <w:rPr>
          <w:rFonts w:ascii="Arial" w:hAnsi="Arial" w:cs="Arial"/>
          <w:b/>
          <w:spacing w:val="-4"/>
          <w:szCs w:val="24"/>
        </w:rPr>
      </w:pPr>
    </w:p>
    <w:p w14:paraId="5D47F4B3" w14:textId="5E04D0EF" w:rsidR="009D1A56" w:rsidRPr="005807C5" w:rsidRDefault="004E283E" w:rsidP="00452D26">
      <w:pPr>
        <w:shd w:val="clear" w:color="auto" w:fill="FFFFFF"/>
        <w:tabs>
          <w:tab w:val="left" w:pos="5197"/>
        </w:tabs>
        <w:spacing w:line="276" w:lineRule="auto"/>
        <w:rPr>
          <w:rFonts w:ascii="Arial" w:hAnsi="Arial" w:cs="Arial"/>
          <w:b/>
          <w:spacing w:val="-4"/>
          <w:szCs w:val="24"/>
        </w:rPr>
      </w:pPr>
      <w:r w:rsidRPr="005807C5">
        <w:rPr>
          <w:rFonts w:ascii="Arial" w:hAnsi="Arial" w:cs="Arial"/>
          <w:b/>
          <w:spacing w:val="-4"/>
          <w:szCs w:val="24"/>
        </w:rPr>
        <w:t>Cuestión previa</w:t>
      </w:r>
    </w:p>
    <w:p w14:paraId="004A51D5" w14:textId="77777777" w:rsidR="00843DD7" w:rsidRPr="005807C5" w:rsidRDefault="00843DD7" w:rsidP="00452D26">
      <w:pPr>
        <w:shd w:val="clear" w:color="auto" w:fill="FFFFFF"/>
        <w:tabs>
          <w:tab w:val="left" w:pos="5197"/>
        </w:tabs>
        <w:spacing w:line="276" w:lineRule="auto"/>
        <w:jc w:val="both"/>
        <w:rPr>
          <w:rFonts w:ascii="Arial" w:hAnsi="Arial" w:cs="Arial"/>
          <w:spacing w:val="-4"/>
          <w:szCs w:val="24"/>
        </w:rPr>
      </w:pPr>
    </w:p>
    <w:p w14:paraId="79D04201" w14:textId="1A659B8C" w:rsidR="004E283E" w:rsidRPr="005807C5" w:rsidRDefault="004E283E" w:rsidP="00452D26">
      <w:pPr>
        <w:shd w:val="clear" w:color="auto" w:fill="FFFFFF"/>
        <w:tabs>
          <w:tab w:val="left" w:pos="5197"/>
        </w:tabs>
        <w:spacing w:line="276" w:lineRule="auto"/>
        <w:jc w:val="both"/>
        <w:rPr>
          <w:rFonts w:ascii="Arial" w:hAnsi="Arial" w:cs="Arial"/>
          <w:spacing w:val="-4"/>
          <w:szCs w:val="24"/>
        </w:rPr>
      </w:pPr>
      <w:r w:rsidRPr="005807C5">
        <w:rPr>
          <w:rFonts w:ascii="Arial" w:hAnsi="Arial" w:cs="Arial"/>
          <w:spacing w:val="-4"/>
          <w:szCs w:val="24"/>
        </w:rPr>
        <w:t>Al punto es necesario advertir que cuando un particular reclama de la administración pública un derecho de orden laboral, entre estos, los pensionales, aparece imperativo estable</w:t>
      </w:r>
      <w:r w:rsidR="00BE234A" w:rsidRPr="005807C5">
        <w:rPr>
          <w:rFonts w:ascii="Arial" w:hAnsi="Arial" w:cs="Arial"/>
          <w:spacing w:val="-4"/>
          <w:szCs w:val="24"/>
        </w:rPr>
        <w:t>cer la naturaleza del vínculo que</w:t>
      </w:r>
      <w:r w:rsidRPr="005807C5">
        <w:rPr>
          <w:rFonts w:ascii="Arial" w:hAnsi="Arial" w:cs="Arial"/>
          <w:spacing w:val="-4"/>
          <w:szCs w:val="24"/>
        </w:rPr>
        <w:t xml:space="preserve"> sostuvo con la administración, como un requisito previo </w:t>
      </w:r>
      <w:r w:rsidR="00140071" w:rsidRPr="005807C5">
        <w:rPr>
          <w:rFonts w:ascii="Arial" w:hAnsi="Arial" w:cs="Arial"/>
          <w:spacing w:val="-4"/>
          <w:szCs w:val="24"/>
        </w:rPr>
        <w:t xml:space="preserve">a resolver el fondo del asunto, es decir, si fue como trabajador oficial o empleado público. </w:t>
      </w:r>
      <w:r w:rsidRPr="005807C5">
        <w:rPr>
          <w:rFonts w:ascii="Arial" w:hAnsi="Arial" w:cs="Arial"/>
          <w:spacing w:val="-4"/>
          <w:szCs w:val="24"/>
        </w:rPr>
        <w:t>Todo ello, porque la jurisdicción ordinaria en su especialidad laboral apenas</w:t>
      </w:r>
      <w:r w:rsidR="00140071" w:rsidRPr="005807C5">
        <w:rPr>
          <w:rFonts w:ascii="Arial" w:hAnsi="Arial" w:cs="Arial"/>
          <w:spacing w:val="-4"/>
          <w:szCs w:val="24"/>
        </w:rPr>
        <w:t xml:space="preserve"> conoce de los conflictos derivados de los primeros – </w:t>
      </w:r>
      <w:proofErr w:type="spellStart"/>
      <w:r w:rsidR="00140071" w:rsidRPr="005807C5">
        <w:rPr>
          <w:rFonts w:ascii="Arial" w:hAnsi="Arial" w:cs="Arial"/>
          <w:spacing w:val="-4"/>
          <w:szCs w:val="24"/>
        </w:rPr>
        <w:t>num</w:t>
      </w:r>
      <w:proofErr w:type="spellEnd"/>
      <w:r w:rsidR="00140071" w:rsidRPr="005807C5">
        <w:rPr>
          <w:rFonts w:ascii="Arial" w:hAnsi="Arial" w:cs="Arial"/>
          <w:spacing w:val="-4"/>
          <w:szCs w:val="24"/>
        </w:rPr>
        <w:t xml:space="preserve">. 4, art. 105, Ley 1437/11 -, requisito sustancial para la procedencia de la acción, y por ello habilita su análisis. </w:t>
      </w:r>
    </w:p>
    <w:p w14:paraId="5F3DE9D2" w14:textId="77777777" w:rsidR="00140071" w:rsidRPr="005807C5" w:rsidRDefault="00140071" w:rsidP="00452D26">
      <w:pPr>
        <w:shd w:val="clear" w:color="auto" w:fill="FFFFFF"/>
        <w:tabs>
          <w:tab w:val="left" w:pos="5197"/>
        </w:tabs>
        <w:spacing w:line="276" w:lineRule="auto"/>
        <w:jc w:val="both"/>
        <w:rPr>
          <w:rFonts w:ascii="Arial" w:hAnsi="Arial" w:cs="Arial"/>
          <w:b/>
          <w:spacing w:val="-4"/>
          <w:szCs w:val="24"/>
        </w:rPr>
      </w:pPr>
    </w:p>
    <w:p w14:paraId="60F96905" w14:textId="77777777" w:rsidR="00622F32" w:rsidRPr="005807C5" w:rsidRDefault="00622F32" w:rsidP="00452D26">
      <w:pPr>
        <w:shd w:val="clear" w:color="auto" w:fill="FFFFFF"/>
        <w:tabs>
          <w:tab w:val="left" w:pos="5197"/>
        </w:tabs>
        <w:spacing w:line="276" w:lineRule="auto"/>
        <w:jc w:val="both"/>
        <w:rPr>
          <w:rFonts w:ascii="Arial" w:hAnsi="Arial" w:cs="Arial"/>
          <w:b/>
          <w:spacing w:val="-4"/>
          <w:szCs w:val="24"/>
        </w:rPr>
      </w:pPr>
      <w:r w:rsidRPr="005807C5">
        <w:rPr>
          <w:rFonts w:ascii="Arial" w:hAnsi="Arial" w:cs="Arial"/>
          <w:b/>
          <w:spacing w:val="-4"/>
          <w:szCs w:val="24"/>
        </w:rPr>
        <w:t>1. Problema</w:t>
      </w:r>
      <w:r w:rsidR="00D53011" w:rsidRPr="005807C5">
        <w:rPr>
          <w:rFonts w:ascii="Arial" w:hAnsi="Arial" w:cs="Arial"/>
          <w:b/>
          <w:spacing w:val="-4"/>
          <w:szCs w:val="24"/>
        </w:rPr>
        <w:t>s</w:t>
      </w:r>
      <w:r w:rsidRPr="005807C5">
        <w:rPr>
          <w:rFonts w:ascii="Arial" w:hAnsi="Arial" w:cs="Arial"/>
          <w:b/>
          <w:spacing w:val="-4"/>
          <w:szCs w:val="24"/>
        </w:rPr>
        <w:t xml:space="preserve"> jurídico</w:t>
      </w:r>
      <w:r w:rsidR="00D53011" w:rsidRPr="005807C5">
        <w:rPr>
          <w:rFonts w:ascii="Arial" w:hAnsi="Arial" w:cs="Arial"/>
          <w:b/>
          <w:spacing w:val="-4"/>
          <w:szCs w:val="24"/>
        </w:rPr>
        <w:t>s</w:t>
      </w:r>
    </w:p>
    <w:p w14:paraId="5B3EC326" w14:textId="77777777" w:rsidR="0087786E" w:rsidRPr="005807C5" w:rsidRDefault="0087786E" w:rsidP="00452D26">
      <w:pPr>
        <w:shd w:val="clear" w:color="auto" w:fill="FFFFFF"/>
        <w:tabs>
          <w:tab w:val="left" w:pos="5197"/>
        </w:tabs>
        <w:spacing w:line="276" w:lineRule="auto"/>
        <w:jc w:val="both"/>
        <w:rPr>
          <w:rFonts w:ascii="Arial" w:hAnsi="Arial" w:cs="Arial"/>
          <w:spacing w:val="-4"/>
          <w:szCs w:val="24"/>
        </w:rPr>
      </w:pPr>
    </w:p>
    <w:p w14:paraId="11D17CF2" w14:textId="77777777" w:rsidR="00622F32" w:rsidRPr="005807C5" w:rsidRDefault="00622F32" w:rsidP="00452D26">
      <w:pPr>
        <w:suppressAutoHyphens/>
        <w:spacing w:line="276" w:lineRule="auto"/>
        <w:jc w:val="both"/>
        <w:rPr>
          <w:rFonts w:ascii="Arial" w:hAnsi="Arial" w:cs="Arial"/>
          <w:spacing w:val="-4"/>
          <w:szCs w:val="24"/>
        </w:rPr>
      </w:pPr>
      <w:r w:rsidRPr="005807C5">
        <w:rPr>
          <w:rFonts w:ascii="Arial" w:hAnsi="Arial" w:cs="Arial"/>
          <w:spacing w:val="-4"/>
          <w:szCs w:val="24"/>
        </w:rPr>
        <w:t xml:space="preserve">De acuerdo con lo </w:t>
      </w:r>
      <w:r w:rsidR="00776976" w:rsidRPr="005807C5">
        <w:rPr>
          <w:rFonts w:ascii="Arial" w:hAnsi="Arial" w:cs="Arial"/>
          <w:spacing w:val="-4"/>
          <w:szCs w:val="24"/>
        </w:rPr>
        <w:t>expuesto</w:t>
      </w:r>
      <w:r w:rsidRPr="005807C5">
        <w:rPr>
          <w:rFonts w:ascii="Arial" w:hAnsi="Arial" w:cs="Arial"/>
          <w:spacing w:val="-4"/>
          <w:szCs w:val="24"/>
        </w:rPr>
        <w:t xml:space="preserve">, la Sala </w:t>
      </w:r>
      <w:r w:rsidR="00776976" w:rsidRPr="005807C5">
        <w:rPr>
          <w:rFonts w:ascii="Arial" w:hAnsi="Arial" w:cs="Arial"/>
          <w:spacing w:val="-4"/>
          <w:szCs w:val="24"/>
        </w:rPr>
        <w:t xml:space="preserve">se </w:t>
      </w:r>
      <w:r w:rsidR="0040667A" w:rsidRPr="005807C5">
        <w:rPr>
          <w:rFonts w:ascii="Arial" w:hAnsi="Arial" w:cs="Arial"/>
          <w:spacing w:val="-4"/>
          <w:szCs w:val="24"/>
        </w:rPr>
        <w:t>plantea</w:t>
      </w:r>
      <w:r w:rsidRPr="005807C5">
        <w:rPr>
          <w:rFonts w:ascii="Arial" w:hAnsi="Arial" w:cs="Arial"/>
          <w:spacing w:val="-4"/>
          <w:szCs w:val="24"/>
        </w:rPr>
        <w:t xml:space="preserve"> </w:t>
      </w:r>
      <w:r w:rsidR="008A3DBD" w:rsidRPr="005807C5">
        <w:rPr>
          <w:rFonts w:ascii="Arial" w:hAnsi="Arial" w:cs="Arial"/>
          <w:spacing w:val="-4"/>
          <w:szCs w:val="24"/>
        </w:rPr>
        <w:t>l</w:t>
      </w:r>
      <w:r w:rsidR="00D53011" w:rsidRPr="005807C5">
        <w:rPr>
          <w:rFonts w:ascii="Arial" w:hAnsi="Arial" w:cs="Arial"/>
          <w:spacing w:val="-4"/>
          <w:szCs w:val="24"/>
        </w:rPr>
        <w:t>os</w:t>
      </w:r>
      <w:r w:rsidRPr="005807C5">
        <w:rPr>
          <w:rFonts w:ascii="Arial" w:hAnsi="Arial" w:cs="Arial"/>
          <w:spacing w:val="-4"/>
          <w:szCs w:val="24"/>
        </w:rPr>
        <w:t xml:space="preserve"> siguiente</w:t>
      </w:r>
      <w:r w:rsidR="00D53011" w:rsidRPr="005807C5">
        <w:rPr>
          <w:rFonts w:ascii="Arial" w:hAnsi="Arial" w:cs="Arial"/>
          <w:spacing w:val="-4"/>
          <w:szCs w:val="24"/>
        </w:rPr>
        <w:t>s</w:t>
      </w:r>
      <w:r w:rsidR="00776976" w:rsidRPr="005807C5">
        <w:rPr>
          <w:rFonts w:ascii="Arial" w:hAnsi="Arial" w:cs="Arial"/>
          <w:spacing w:val="-4"/>
          <w:szCs w:val="24"/>
        </w:rPr>
        <w:t>:</w:t>
      </w:r>
    </w:p>
    <w:p w14:paraId="19F8AA4C" w14:textId="77777777" w:rsidR="00140071" w:rsidRPr="005807C5" w:rsidRDefault="00140071" w:rsidP="00452D26">
      <w:pPr>
        <w:suppressAutoHyphens/>
        <w:spacing w:line="276" w:lineRule="auto"/>
        <w:jc w:val="both"/>
        <w:rPr>
          <w:rFonts w:ascii="Arial" w:hAnsi="Arial" w:cs="Arial"/>
          <w:spacing w:val="-4"/>
          <w:szCs w:val="24"/>
        </w:rPr>
      </w:pPr>
    </w:p>
    <w:p w14:paraId="73A9DC3B" w14:textId="07DFE084" w:rsidR="00140071" w:rsidRPr="005807C5" w:rsidRDefault="00140071" w:rsidP="00452D26">
      <w:pPr>
        <w:pStyle w:val="Prrafodelista"/>
        <w:numPr>
          <w:ilvl w:val="0"/>
          <w:numId w:val="20"/>
        </w:numPr>
        <w:suppressAutoHyphens/>
        <w:spacing w:after="0" w:line="276" w:lineRule="auto"/>
        <w:jc w:val="both"/>
        <w:rPr>
          <w:rFonts w:ascii="Arial" w:hAnsi="Arial" w:cs="Arial"/>
          <w:spacing w:val="-4"/>
          <w:sz w:val="24"/>
          <w:szCs w:val="24"/>
        </w:rPr>
      </w:pPr>
      <w:r w:rsidRPr="005807C5">
        <w:rPr>
          <w:rFonts w:ascii="Arial" w:hAnsi="Arial" w:cs="Arial"/>
          <w:spacing w:val="-4"/>
          <w:sz w:val="24"/>
          <w:szCs w:val="24"/>
        </w:rPr>
        <w:t>¿El demandante logró acreditar la calidad de trabajador oficial?</w:t>
      </w:r>
    </w:p>
    <w:p w14:paraId="620E665D" w14:textId="77777777" w:rsidR="00140071" w:rsidRPr="005807C5" w:rsidRDefault="00140071" w:rsidP="00452D26">
      <w:pPr>
        <w:pStyle w:val="Prrafodelista"/>
        <w:suppressAutoHyphens/>
        <w:spacing w:after="0" w:line="276" w:lineRule="auto"/>
        <w:ind w:left="1080"/>
        <w:jc w:val="both"/>
        <w:rPr>
          <w:rFonts w:ascii="Arial" w:hAnsi="Arial" w:cs="Arial"/>
          <w:spacing w:val="-4"/>
          <w:sz w:val="24"/>
          <w:szCs w:val="24"/>
        </w:rPr>
      </w:pPr>
    </w:p>
    <w:p w14:paraId="22148285" w14:textId="7E69FB7B" w:rsidR="00140071" w:rsidRPr="005807C5" w:rsidRDefault="00140071" w:rsidP="00452D26">
      <w:pPr>
        <w:pStyle w:val="Prrafodelista"/>
        <w:numPr>
          <w:ilvl w:val="0"/>
          <w:numId w:val="20"/>
        </w:numPr>
        <w:suppressAutoHyphens/>
        <w:spacing w:after="0" w:line="276" w:lineRule="auto"/>
        <w:jc w:val="both"/>
        <w:rPr>
          <w:rFonts w:ascii="Arial" w:hAnsi="Arial" w:cs="Arial"/>
          <w:spacing w:val="-4"/>
          <w:sz w:val="24"/>
          <w:szCs w:val="24"/>
        </w:rPr>
      </w:pPr>
      <w:r w:rsidRPr="005807C5">
        <w:rPr>
          <w:rFonts w:ascii="Arial" w:hAnsi="Arial" w:cs="Arial"/>
          <w:spacing w:val="-4"/>
          <w:sz w:val="24"/>
          <w:szCs w:val="24"/>
        </w:rPr>
        <w:t>¿La convención colectiva allegada es fuente del derecho pretendido</w:t>
      </w:r>
      <w:r w:rsidR="00BE234A" w:rsidRPr="005807C5">
        <w:rPr>
          <w:rFonts w:ascii="Arial" w:hAnsi="Arial" w:cs="Arial"/>
          <w:spacing w:val="-4"/>
          <w:sz w:val="24"/>
          <w:szCs w:val="24"/>
        </w:rPr>
        <w:t>, a pesar de carecer de nota de depósito</w:t>
      </w:r>
      <w:r w:rsidRPr="005807C5">
        <w:rPr>
          <w:rFonts w:ascii="Arial" w:hAnsi="Arial" w:cs="Arial"/>
          <w:spacing w:val="-4"/>
          <w:sz w:val="24"/>
          <w:szCs w:val="24"/>
        </w:rPr>
        <w:t>?</w:t>
      </w:r>
    </w:p>
    <w:p w14:paraId="5D79F31F" w14:textId="77777777" w:rsidR="00140071" w:rsidRPr="005807C5" w:rsidRDefault="00140071" w:rsidP="00452D26">
      <w:pPr>
        <w:suppressAutoHyphens/>
        <w:spacing w:line="276" w:lineRule="auto"/>
        <w:jc w:val="both"/>
        <w:rPr>
          <w:rFonts w:ascii="Arial" w:hAnsi="Arial" w:cs="Arial"/>
          <w:spacing w:val="-4"/>
          <w:szCs w:val="24"/>
        </w:rPr>
      </w:pPr>
    </w:p>
    <w:p w14:paraId="4D27FB0B" w14:textId="5AD0D4FB" w:rsidR="00140071" w:rsidRPr="005807C5" w:rsidRDefault="00140071" w:rsidP="00452D26">
      <w:pPr>
        <w:pStyle w:val="Prrafodelista"/>
        <w:numPr>
          <w:ilvl w:val="0"/>
          <w:numId w:val="20"/>
        </w:numPr>
        <w:suppressAutoHyphens/>
        <w:spacing w:after="0" w:line="276" w:lineRule="auto"/>
        <w:jc w:val="both"/>
        <w:rPr>
          <w:rFonts w:ascii="Arial" w:hAnsi="Arial" w:cs="Arial"/>
          <w:spacing w:val="-4"/>
          <w:sz w:val="24"/>
          <w:szCs w:val="24"/>
        </w:rPr>
      </w:pPr>
      <w:r w:rsidRPr="005807C5">
        <w:rPr>
          <w:rFonts w:ascii="Arial" w:hAnsi="Arial" w:cs="Arial"/>
          <w:spacing w:val="-4"/>
          <w:sz w:val="24"/>
          <w:szCs w:val="24"/>
        </w:rPr>
        <w:t>En caso de respuesta positiva, ¿El demandante colmó los requisitos de la pensión de jubilación pretendida?</w:t>
      </w:r>
    </w:p>
    <w:p w14:paraId="7D3E5227" w14:textId="77777777" w:rsidR="00140071" w:rsidRPr="005807C5" w:rsidRDefault="00140071" w:rsidP="00452D26">
      <w:pPr>
        <w:suppressAutoHyphens/>
        <w:spacing w:line="276" w:lineRule="auto"/>
        <w:jc w:val="both"/>
        <w:rPr>
          <w:rFonts w:ascii="Arial" w:hAnsi="Arial" w:cs="Arial"/>
          <w:spacing w:val="-4"/>
          <w:szCs w:val="24"/>
        </w:rPr>
      </w:pPr>
    </w:p>
    <w:p w14:paraId="0251F09B" w14:textId="77777777" w:rsidR="00057890" w:rsidRPr="005807C5" w:rsidRDefault="00126DBB" w:rsidP="00452D26">
      <w:pPr>
        <w:pStyle w:val="Textoindependiente"/>
        <w:spacing w:line="276" w:lineRule="auto"/>
        <w:contextualSpacing/>
        <w:rPr>
          <w:b/>
          <w:iCs/>
          <w:spacing w:val="-4"/>
          <w:szCs w:val="24"/>
        </w:rPr>
      </w:pPr>
      <w:r w:rsidRPr="005807C5">
        <w:rPr>
          <w:b/>
          <w:iCs/>
          <w:spacing w:val="-4"/>
          <w:szCs w:val="24"/>
        </w:rPr>
        <w:t xml:space="preserve">2. Solución </w:t>
      </w:r>
      <w:r w:rsidR="008A3DBD" w:rsidRPr="005807C5">
        <w:rPr>
          <w:b/>
          <w:iCs/>
          <w:spacing w:val="-4"/>
          <w:szCs w:val="24"/>
        </w:rPr>
        <w:t>a</w:t>
      </w:r>
      <w:r w:rsidR="001F32C7" w:rsidRPr="005807C5">
        <w:rPr>
          <w:b/>
          <w:iCs/>
          <w:spacing w:val="-4"/>
          <w:szCs w:val="24"/>
        </w:rPr>
        <w:t xml:space="preserve"> </w:t>
      </w:r>
      <w:r w:rsidR="008A3DBD" w:rsidRPr="005807C5">
        <w:rPr>
          <w:b/>
          <w:iCs/>
          <w:spacing w:val="-4"/>
          <w:szCs w:val="24"/>
        </w:rPr>
        <w:t>l</w:t>
      </w:r>
      <w:r w:rsidR="001F32C7" w:rsidRPr="005807C5">
        <w:rPr>
          <w:b/>
          <w:iCs/>
          <w:spacing w:val="-4"/>
          <w:szCs w:val="24"/>
        </w:rPr>
        <w:t>os</w:t>
      </w:r>
      <w:r w:rsidR="00776976" w:rsidRPr="005807C5">
        <w:rPr>
          <w:b/>
          <w:iCs/>
          <w:spacing w:val="-4"/>
          <w:szCs w:val="24"/>
        </w:rPr>
        <w:t xml:space="preserve"> </w:t>
      </w:r>
      <w:r w:rsidRPr="005807C5">
        <w:rPr>
          <w:b/>
          <w:iCs/>
          <w:spacing w:val="-4"/>
          <w:szCs w:val="24"/>
        </w:rPr>
        <w:t>interrogante</w:t>
      </w:r>
      <w:r w:rsidR="001F32C7" w:rsidRPr="005807C5">
        <w:rPr>
          <w:b/>
          <w:iCs/>
          <w:spacing w:val="-4"/>
          <w:szCs w:val="24"/>
        </w:rPr>
        <w:t>s</w:t>
      </w:r>
      <w:r w:rsidRPr="005807C5">
        <w:rPr>
          <w:b/>
          <w:iCs/>
          <w:spacing w:val="-4"/>
          <w:szCs w:val="24"/>
        </w:rPr>
        <w:t xml:space="preserve"> planteado</w:t>
      </w:r>
      <w:r w:rsidR="001F32C7" w:rsidRPr="005807C5">
        <w:rPr>
          <w:b/>
          <w:iCs/>
          <w:spacing w:val="-4"/>
          <w:szCs w:val="24"/>
        </w:rPr>
        <w:t>s</w:t>
      </w:r>
    </w:p>
    <w:p w14:paraId="42E19E56" w14:textId="77777777" w:rsidR="00BE234A" w:rsidRPr="005807C5" w:rsidRDefault="00BE234A" w:rsidP="00452D26">
      <w:pPr>
        <w:pStyle w:val="Textoindependiente"/>
        <w:spacing w:line="276" w:lineRule="auto"/>
        <w:contextualSpacing/>
        <w:rPr>
          <w:b/>
          <w:iCs/>
          <w:spacing w:val="-4"/>
          <w:szCs w:val="24"/>
        </w:rPr>
      </w:pPr>
    </w:p>
    <w:p w14:paraId="49FB5F33" w14:textId="625C5713" w:rsidR="00140071" w:rsidRPr="005807C5" w:rsidRDefault="0013429F" w:rsidP="00452D26">
      <w:pPr>
        <w:pStyle w:val="Textoindependiente"/>
        <w:spacing w:line="276" w:lineRule="auto"/>
        <w:contextualSpacing/>
        <w:rPr>
          <w:b/>
          <w:iCs/>
          <w:spacing w:val="-4"/>
          <w:szCs w:val="24"/>
        </w:rPr>
      </w:pPr>
      <w:r w:rsidRPr="005807C5">
        <w:rPr>
          <w:b/>
          <w:iCs/>
          <w:spacing w:val="-4"/>
          <w:szCs w:val="24"/>
        </w:rPr>
        <w:t>2.1</w:t>
      </w:r>
      <w:r w:rsidR="00140071" w:rsidRPr="005807C5">
        <w:rPr>
          <w:b/>
          <w:iCs/>
          <w:spacing w:val="-4"/>
          <w:szCs w:val="24"/>
        </w:rPr>
        <w:t xml:space="preserve">. </w:t>
      </w:r>
      <w:r w:rsidR="00FF4CD8" w:rsidRPr="005807C5">
        <w:rPr>
          <w:b/>
          <w:iCs/>
          <w:spacing w:val="-4"/>
          <w:szCs w:val="24"/>
        </w:rPr>
        <w:t>C</w:t>
      </w:r>
      <w:r w:rsidR="00140071" w:rsidRPr="005807C5">
        <w:rPr>
          <w:b/>
          <w:iCs/>
          <w:spacing w:val="-4"/>
          <w:szCs w:val="24"/>
        </w:rPr>
        <w:t>alidad de trabajador oficial</w:t>
      </w:r>
      <w:r w:rsidR="00FF4CD8" w:rsidRPr="005807C5">
        <w:rPr>
          <w:b/>
          <w:iCs/>
          <w:spacing w:val="-4"/>
          <w:szCs w:val="24"/>
        </w:rPr>
        <w:t xml:space="preserve"> y naturaleza jurídica de la entidad demandada</w:t>
      </w:r>
    </w:p>
    <w:p w14:paraId="3E32015D" w14:textId="77777777" w:rsidR="00843DD7" w:rsidRPr="005807C5" w:rsidRDefault="00843DD7" w:rsidP="00452D26">
      <w:pPr>
        <w:pStyle w:val="Textoindependiente"/>
        <w:spacing w:line="276" w:lineRule="auto"/>
        <w:contextualSpacing/>
        <w:rPr>
          <w:iCs/>
          <w:spacing w:val="-4"/>
          <w:szCs w:val="24"/>
        </w:rPr>
      </w:pPr>
    </w:p>
    <w:p w14:paraId="3964D1AC" w14:textId="5128B1BF" w:rsidR="00BE234A" w:rsidRPr="005807C5" w:rsidRDefault="00BE234A" w:rsidP="00452D26">
      <w:pPr>
        <w:pStyle w:val="Textoindependiente"/>
        <w:spacing w:line="276" w:lineRule="auto"/>
        <w:contextualSpacing/>
        <w:rPr>
          <w:iCs/>
          <w:spacing w:val="-4"/>
          <w:szCs w:val="24"/>
        </w:rPr>
      </w:pPr>
      <w:r w:rsidRPr="005807C5">
        <w:rPr>
          <w:iCs/>
          <w:spacing w:val="-4"/>
          <w:szCs w:val="24"/>
        </w:rPr>
        <w:t>La calidad de trabajador oficial resulta indispensable para efectos de derivar derechos de convenciones colectivas de trabajo, en tanto que el artículo 416 del C.S.T., únicamente permite a esta clase de servidores presentar pliegos de peticiones y por ende, celebrar convenciones colectivas de trabajo.</w:t>
      </w:r>
    </w:p>
    <w:p w14:paraId="1BCD989F" w14:textId="77777777" w:rsidR="00BE234A" w:rsidRPr="005807C5" w:rsidRDefault="00BE234A" w:rsidP="00452D26">
      <w:pPr>
        <w:pStyle w:val="Textoindependiente"/>
        <w:spacing w:line="276" w:lineRule="auto"/>
        <w:contextualSpacing/>
        <w:rPr>
          <w:iCs/>
          <w:spacing w:val="-4"/>
          <w:szCs w:val="24"/>
        </w:rPr>
      </w:pPr>
    </w:p>
    <w:p w14:paraId="425184FD" w14:textId="3168B2DD" w:rsidR="00140071" w:rsidRPr="005807C5" w:rsidRDefault="00BE234A" w:rsidP="00452D26">
      <w:pPr>
        <w:pStyle w:val="Textoindependiente"/>
        <w:spacing w:line="276" w:lineRule="auto"/>
        <w:contextualSpacing/>
        <w:rPr>
          <w:iCs/>
          <w:spacing w:val="-4"/>
          <w:szCs w:val="24"/>
        </w:rPr>
      </w:pPr>
      <w:r w:rsidRPr="005807C5">
        <w:rPr>
          <w:iCs/>
          <w:spacing w:val="-4"/>
          <w:szCs w:val="24"/>
        </w:rPr>
        <w:t>Así, dicha</w:t>
      </w:r>
      <w:r w:rsidR="00FF4CD8" w:rsidRPr="005807C5">
        <w:rPr>
          <w:iCs/>
          <w:spacing w:val="-4"/>
          <w:szCs w:val="24"/>
        </w:rPr>
        <w:t xml:space="preserve"> calidad de trabajador oficial se determina a partir de dos criterios, orgánico y funcional. El primero corresponde a la naturaleza jurídica de la entidad demandada, </w:t>
      </w:r>
      <w:r w:rsidRPr="005807C5">
        <w:rPr>
          <w:iCs/>
          <w:spacing w:val="-4"/>
          <w:szCs w:val="24"/>
        </w:rPr>
        <w:t>que para</w:t>
      </w:r>
      <w:r w:rsidR="00FF4CD8" w:rsidRPr="005807C5">
        <w:rPr>
          <w:iCs/>
          <w:spacing w:val="-4"/>
          <w:szCs w:val="24"/>
        </w:rPr>
        <w:t xml:space="preserve"> los</w:t>
      </w:r>
      <w:r w:rsidR="00140071" w:rsidRPr="005807C5">
        <w:rPr>
          <w:iCs/>
          <w:spacing w:val="-4"/>
          <w:szCs w:val="24"/>
        </w:rPr>
        <w:t xml:space="preserve"> servidores del Departamento de Risaralda por regla general </w:t>
      </w:r>
      <w:r w:rsidRPr="005807C5">
        <w:rPr>
          <w:iCs/>
          <w:spacing w:val="-4"/>
          <w:szCs w:val="24"/>
        </w:rPr>
        <w:t xml:space="preserve">es de </w:t>
      </w:r>
      <w:r w:rsidR="00140071" w:rsidRPr="005807C5">
        <w:rPr>
          <w:iCs/>
          <w:spacing w:val="-4"/>
          <w:szCs w:val="24"/>
        </w:rPr>
        <w:t>empleados públicos y solo excepcionalmente trabajadores oficiales, últimos que corresponden a aquellos que realizan actividades de construcción y sostenimiento de obras públicas, de conformidad con el artículo 233 del Decreto 1222/1986.</w:t>
      </w:r>
    </w:p>
    <w:p w14:paraId="73CA5072" w14:textId="77777777" w:rsidR="00FF4CD8" w:rsidRPr="005807C5" w:rsidRDefault="00FF4CD8" w:rsidP="00452D26">
      <w:pPr>
        <w:pStyle w:val="Textoindependiente"/>
        <w:spacing w:line="276" w:lineRule="auto"/>
        <w:contextualSpacing/>
        <w:rPr>
          <w:iCs/>
          <w:spacing w:val="-4"/>
          <w:szCs w:val="24"/>
        </w:rPr>
      </w:pPr>
    </w:p>
    <w:p w14:paraId="4E3FA59F" w14:textId="263838D5" w:rsidR="00A03884" w:rsidRPr="005807C5" w:rsidRDefault="00FF4CD8" w:rsidP="00452D26">
      <w:pPr>
        <w:pStyle w:val="Textoindependiente"/>
        <w:spacing w:line="276" w:lineRule="auto"/>
        <w:contextualSpacing/>
        <w:rPr>
          <w:iCs/>
          <w:spacing w:val="-4"/>
          <w:szCs w:val="24"/>
        </w:rPr>
      </w:pPr>
      <w:r w:rsidRPr="005807C5">
        <w:rPr>
          <w:iCs/>
          <w:spacing w:val="-4"/>
          <w:szCs w:val="24"/>
        </w:rPr>
        <w:t xml:space="preserve">A su turno, el criterio funcional se desprende de las actividades realizadas por el servidor, que deben corresponder a aquellas de construcción y </w:t>
      </w:r>
      <w:r w:rsidR="00BE234A" w:rsidRPr="005807C5">
        <w:rPr>
          <w:iCs/>
          <w:spacing w:val="-4"/>
          <w:szCs w:val="24"/>
        </w:rPr>
        <w:t>sostenimiento de obras públicas</w:t>
      </w:r>
      <w:r w:rsidRPr="005807C5">
        <w:rPr>
          <w:iCs/>
          <w:spacing w:val="-4"/>
          <w:szCs w:val="24"/>
        </w:rPr>
        <w:t>.</w:t>
      </w:r>
      <w:r w:rsidRPr="005807C5">
        <w:rPr>
          <w:rStyle w:val="Refdenotaalpie"/>
          <w:iCs/>
          <w:spacing w:val="-4"/>
          <w:szCs w:val="24"/>
        </w:rPr>
        <w:footnoteReference w:id="1"/>
      </w:r>
      <w:r w:rsidR="00BE234A" w:rsidRPr="005807C5">
        <w:rPr>
          <w:iCs/>
          <w:spacing w:val="-4"/>
          <w:szCs w:val="24"/>
        </w:rPr>
        <w:t xml:space="preserve"> Así, para el caso de ahora, de conformidad con el “</w:t>
      </w:r>
      <w:r w:rsidR="00BE234A" w:rsidRPr="005807C5">
        <w:rPr>
          <w:i/>
          <w:iCs/>
          <w:spacing w:val="-4"/>
          <w:szCs w:val="24"/>
        </w:rPr>
        <w:t>certificado de información laboral”</w:t>
      </w:r>
      <w:r w:rsidR="00BE234A" w:rsidRPr="005807C5">
        <w:rPr>
          <w:iCs/>
          <w:spacing w:val="-4"/>
          <w:szCs w:val="24"/>
        </w:rPr>
        <w:t xml:space="preserve"> (</w:t>
      </w:r>
      <w:proofErr w:type="spellStart"/>
      <w:r w:rsidR="00BE234A" w:rsidRPr="005807C5">
        <w:rPr>
          <w:iCs/>
          <w:spacing w:val="-4"/>
          <w:szCs w:val="24"/>
        </w:rPr>
        <w:t>fl</w:t>
      </w:r>
      <w:proofErr w:type="spellEnd"/>
      <w:r w:rsidR="00BE234A" w:rsidRPr="005807C5">
        <w:rPr>
          <w:iCs/>
          <w:spacing w:val="-4"/>
          <w:szCs w:val="24"/>
        </w:rPr>
        <w:t>. 21 c. 1)</w:t>
      </w:r>
      <w:r w:rsidR="002918CC" w:rsidRPr="005807C5">
        <w:rPr>
          <w:iCs/>
          <w:spacing w:val="-4"/>
          <w:szCs w:val="24"/>
        </w:rPr>
        <w:t>,</w:t>
      </w:r>
      <w:r w:rsidR="00BE234A" w:rsidRPr="005807C5">
        <w:rPr>
          <w:iCs/>
          <w:spacing w:val="-4"/>
          <w:szCs w:val="24"/>
        </w:rPr>
        <w:t xml:space="preserve"> se desprende que Roberto Arturo Salazar se desempeñó a favor de la entidad territorial como “</w:t>
      </w:r>
      <w:r w:rsidR="00BE234A" w:rsidRPr="005807C5">
        <w:rPr>
          <w:i/>
          <w:iCs/>
          <w:spacing w:val="-4"/>
          <w:szCs w:val="24"/>
        </w:rPr>
        <w:t xml:space="preserve">operador de maquina” </w:t>
      </w:r>
      <w:r w:rsidR="002918CC" w:rsidRPr="005807C5">
        <w:rPr>
          <w:iCs/>
          <w:spacing w:val="-4"/>
          <w:szCs w:val="24"/>
        </w:rPr>
        <w:t>desde 1978 hasta el año 2000, asignado a la Secretaría de Obras Públicas (</w:t>
      </w:r>
      <w:proofErr w:type="spellStart"/>
      <w:r w:rsidR="002918CC" w:rsidRPr="005807C5">
        <w:rPr>
          <w:iCs/>
          <w:spacing w:val="-4"/>
          <w:szCs w:val="24"/>
        </w:rPr>
        <w:t>fl</w:t>
      </w:r>
      <w:proofErr w:type="spellEnd"/>
      <w:r w:rsidR="002918CC" w:rsidRPr="005807C5">
        <w:rPr>
          <w:iCs/>
          <w:spacing w:val="-4"/>
          <w:szCs w:val="24"/>
        </w:rPr>
        <w:t>. 69 cd, c. 1), a</w:t>
      </w:r>
      <w:r w:rsidR="00A03884" w:rsidRPr="005807C5">
        <w:rPr>
          <w:iCs/>
          <w:spacing w:val="-4"/>
          <w:szCs w:val="24"/>
        </w:rPr>
        <w:t xml:space="preserve">ctividad que permite enfilarlo como trabajador oficial y habilita el análisis de la pretensión pensional requerida. </w:t>
      </w:r>
    </w:p>
    <w:p w14:paraId="0F2FB47E" w14:textId="6C6733EB" w:rsidR="00BE234A" w:rsidRPr="005807C5" w:rsidRDefault="00BE234A" w:rsidP="00452D26">
      <w:pPr>
        <w:pStyle w:val="Textoindependiente"/>
        <w:spacing w:line="276" w:lineRule="auto"/>
        <w:contextualSpacing/>
        <w:rPr>
          <w:iCs/>
          <w:spacing w:val="-4"/>
          <w:szCs w:val="24"/>
        </w:rPr>
      </w:pPr>
    </w:p>
    <w:p w14:paraId="1EF7593A" w14:textId="763278CA" w:rsidR="0013429F" w:rsidRPr="005807C5" w:rsidRDefault="0013429F" w:rsidP="00452D26">
      <w:pPr>
        <w:pStyle w:val="Textoindependiente"/>
        <w:spacing w:line="276" w:lineRule="auto"/>
        <w:contextualSpacing/>
        <w:rPr>
          <w:b/>
          <w:spacing w:val="-4"/>
          <w:szCs w:val="24"/>
        </w:rPr>
      </w:pPr>
      <w:r w:rsidRPr="005807C5">
        <w:rPr>
          <w:b/>
          <w:iCs/>
          <w:spacing w:val="-4"/>
          <w:szCs w:val="24"/>
        </w:rPr>
        <w:t>2.2. Convención colectiva de trabajo</w:t>
      </w:r>
    </w:p>
    <w:p w14:paraId="1848E9C6" w14:textId="77777777" w:rsidR="0013429F" w:rsidRPr="005807C5" w:rsidRDefault="0013429F" w:rsidP="00452D26">
      <w:pPr>
        <w:pStyle w:val="Textoindependiente"/>
        <w:spacing w:line="276" w:lineRule="auto"/>
        <w:contextualSpacing/>
        <w:rPr>
          <w:iCs/>
          <w:spacing w:val="-4"/>
          <w:szCs w:val="24"/>
        </w:rPr>
      </w:pPr>
    </w:p>
    <w:p w14:paraId="2C1092C5" w14:textId="028D98D1" w:rsidR="0013429F" w:rsidRPr="005807C5" w:rsidRDefault="0013429F" w:rsidP="00452D26">
      <w:pPr>
        <w:pStyle w:val="Textoindependiente"/>
        <w:spacing w:line="276" w:lineRule="auto"/>
        <w:contextualSpacing/>
        <w:rPr>
          <w:b/>
          <w:iCs/>
          <w:spacing w:val="-4"/>
          <w:szCs w:val="24"/>
        </w:rPr>
      </w:pPr>
      <w:r w:rsidRPr="005807C5">
        <w:rPr>
          <w:b/>
          <w:iCs/>
          <w:spacing w:val="-4"/>
          <w:szCs w:val="24"/>
        </w:rPr>
        <w:t>2.2.1. Fundamento normativo</w:t>
      </w:r>
    </w:p>
    <w:p w14:paraId="33C9598A" w14:textId="77777777" w:rsidR="0013429F" w:rsidRPr="005807C5" w:rsidRDefault="0013429F" w:rsidP="00452D26">
      <w:pPr>
        <w:pStyle w:val="Textoindependiente"/>
        <w:spacing w:line="276" w:lineRule="auto"/>
        <w:contextualSpacing/>
        <w:rPr>
          <w:b/>
          <w:iCs/>
          <w:spacing w:val="-4"/>
          <w:szCs w:val="24"/>
        </w:rPr>
      </w:pPr>
    </w:p>
    <w:p w14:paraId="05037825" w14:textId="5C708EB8" w:rsidR="0013429F" w:rsidRPr="005807C5" w:rsidRDefault="00691E9F" w:rsidP="00452D26">
      <w:pPr>
        <w:pStyle w:val="Textoindependiente"/>
        <w:spacing w:line="276" w:lineRule="auto"/>
        <w:contextualSpacing/>
        <w:rPr>
          <w:iCs/>
          <w:spacing w:val="-4"/>
          <w:szCs w:val="24"/>
        </w:rPr>
      </w:pPr>
      <w:r w:rsidRPr="005807C5">
        <w:rPr>
          <w:iCs/>
          <w:spacing w:val="-4"/>
          <w:szCs w:val="24"/>
        </w:rPr>
        <w:t xml:space="preserve">El artículo 467 del C.S.T. </w:t>
      </w:r>
      <w:r w:rsidR="0013429F" w:rsidRPr="005807C5">
        <w:rPr>
          <w:iCs/>
          <w:spacing w:val="-4"/>
          <w:szCs w:val="24"/>
        </w:rPr>
        <w:t xml:space="preserve">define a las convenciones colectivas como aquella que celebran los empleadores y los sindicatos para fijar las condiciones que regirán los contratos de trabajo, durante la vigencia de la convención. </w:t>
      </w:r>
    </w:p>
    <w:p w14:paraId="0872C3C7" w14:textId="77777777" w:rsidR="0013429F" w:rsidRPr="005807C5" w:rsidRDefault="0013429F" w:rsidP="00452D26">
      <w:pPr>
        <w:pStyle w:val="Textoindependiente"/>
        <w:spacing w:line="276" w:lineRule="auto"/>
        <w:contextualSpacing/>
        <w:rPr>
          <w:iCs/>
          <w:spacing w:val="-4"/>
          <w:szCs w:val="24"/>
        </w:rPr>
      </w:pPr>
    </w:p>
    <w:p w14:paraId="2D04C4FB" w14:textId="61C8FBDA" w:rsidR="00881B8D" w:rsidRPr="005807C5" w:rsidRDefault="0013429F" w:rsidP="00452D26">
      <w:pPr>
        <w:pStyle w:val="Textoindependiente"/>
        <w:spacing w:line="276" w:lineRule="auto"/>
        <w:contextualSpacing/>
        <w:rPr>
          <w:iCs/>
          <w:spacing w:val="-4"/>
          <w:szCs w:val="24"/>
        </w:rPr>
      </w:pPr>
      <w:r w:rsidRPr="005807C5">
        <w:rPr>
          <w:iCs/>
          <w:spacing w:val="-4"/>
          <w:szCs w:val="24"/>
        </w:rPr>
        <w:t xml:space="preserve">En esa medida, en tanto que la convención colectiva se convierte en la fuente del derecho </w:t>
      </w:r>
      <w:r w:rsidR="00881B8D" w:rsidRPr="005807C5">
        <w:rPr>
          <w:iCs/>
          <w:spacing w:val="-4"/>
          <w:szCs w:val="24"/>
        </w:rPr>
        <w:t xml:space="preserve">reclamado </w:t>
      </w:r>
      <w:r w:rsidRPr="005807C5">
        <w:rPr>
          <w:iCs/>
          <w:spacing w:val="-4"/>
          <w:szCs w:val="24"/>
        </w:rPr>
        <w:t>o de la obligación</w:t>
      </w:r>
      <w:r w:rsidR="00881B8D" w:rsidRPr="005807C5">
        <w:rPr>
          <w:iCs/>
          <w:spacing w:val="-4"/>
          <w:szCs w:val="24"/>
        </w:rPr>
        <w:t xml:space="preserve"> a pagar</w:t>
      </w:r>
      <w:r w:rsidRPr="005807C5">
        <w:rPr>
          <w:iCs/>
          <w:spacing w:val="-4"/>
          <w:szCs w:val="24"/>
        </w:rPr>
        <w:t xml:space="preserve">, el artículo 469 </w:t>
      </w:r>
      <w:r w:rsidR="00881B8D" w:rsidRPr="005807C5">
        <w:rPr>
          <w:i/>
          <w:iCs/>
          <w:spacing w:val="-4"/>
          <w:szCs w:val="24"/>
        </w:rPr>
        <w:t>ibídem</w:t>
      </w:r>
      <w:r w:rsidR="00881B8D" w:rsidRPr="005807C5">
        <w:rPr>
          <w:iCs/>
          <w:spacing w:val="-4"/>
          <w:szCs w:val="24"/>
        </w:rPr>
        <w:t xml:space="preserve"> determinó que para que dicho instrumento tenga efectos, debe celebrarse por escrito y depositarse necesariamente </w:t>
      </w:r>
      <w:r w:rsidR="00881B8D" w:rsidRPr="005807C5">
        <w:rPr>
          <w:iCs/>
          <w:spacing w:val="-4"/>
          <w:szCs w:val="24"/>
        </w:rPr>
        <w:lastRenderedPageBreak/>
        <w:t xml:space="preserve">ante la autoridad ministerial del trabajo, a más tardar dentro de los 15 días siguientes a su firma. </w:t>
      </w:r>
    </w:p>
    <w:p w14:paraId="1251046F" w14:textId="77777777" w:rsidR="00881B8D" w:rsidRPr="005807C5" w:rsidRDefault="00881B8D" w:rsidP="00452D26">
      <w:pPr>
        <w:pStyle w:val="Textoindependiente"/>
        <w:spacing w:line="276" w:lineRule="auto"/>
        <w:contextualSpacing/>
        <w:rPr>
          <w:iCs/>
          <w:spacing w:val="-4"/>
          <w:szCs w:val="24"/>
        </w:rPr>
      </w:pPr>
    </w:p>
    <w:p w14:paraId="531388BF" w14:textId="76B97736" w:rsidR="00881B8D" w:rsidRPr="005807C5" w:rsidRDefault="00881B8D" w:rsidP="00452D26">
      <w:pPr>
        <w:pStyle w:val="Textoindependiente"/>
        <w:spacing w:line="276" w:lineRule="auto"/>
        <w:contextualSpacing/>
        <w:rPr>
          <w:iCs/>
          <w:spacing w:val="-4"/>
          <w:szCs w:val="24"/>
        </w:rPr>
      </w:pPr>
      <w:r w:rsidRPr="005807C5">
        <w:rPr>
          <w:iCs/>
          <w:spacing w:val="-4"/>
          <w:szCs w:val="24"/>
        </w:rPr>
        <w:t>En ese sentido se ha pronunciado la Sala Laboral de la Corte Suprema de Justicia, al enseñar que la convención colectiva es un acto solemne y por ende, la prueba de su existencia “</w:t>
      </w:r>
      <w:r w:rsidRPr="005807C5">
        <w:rPr>
          <w:i/>
          <w:iCs/>
          <w:spacing w:val="-4"/>
          <w:sz w:val="22"/>
          <w:szCs w:val="24"/>
        </w:rPr>
        <w:t>(…) no puede hacerse sino allegando… el del acto que entrega noticia de su depósito oportuno ante la autoridad administrativa del trabajo</w:t>
      </w:r>
      <w:r w:rsidRPr="005807C5">
        <w:rPr>
          <w:iCs/>
          <w:spacing w:val="-4"/>
          <w:szCs w:val="24"/>
        </w:rPr>
        <w:t>”</w:t>
      </w:r>
      <w:r w:rsidRPr="005807C5">
        <w:rPr>
          <w:rStyle w:val="Refdenotaalpie"/>
          <w:i/>
          <w:iCs/>
          <w:spacing w:val="-4"/>
          <w:szCs w:val="24"/>
        </w:rPr>
        <w:footnoteReference w:id="2"/>
      </w:r>
      <w:r w:rsidR="00B12D05" w:rsidRPr="005807C5">
        <w:rPr>
          <w:i/>
          <w:iCs/>
          <w:spacing w:val="-4"/>
          <w:szCs w:val="24"/>
        </w:rPr>
        <w:t xml:space="preserve">, </w:t>
      </w:r>
      <w:r w:rsidR="00B12D05" w:rsidRPr="005807C5">
        <w:rPr>
          <w:iCs/>
          <w:spacing w:val="-4"/>
          <w:szCs w:val="24"/>
        </w:rPr>
        <w:t>esto es, la única prueba legalmente eficaz que la acredita.</w:t>
      </w:r>
    </w:p>
    <w:p w14:paraId="75B06FC5" w14:textId="77777777" w:rsidR="00881B8D" w:rsidRPr="005807C5" w:rsidRDefault="00881B8D" w:rsidP="00452D26">
      <w:pPr>
        <w:pStyle w:val="Textoindependiente"/>
        <w:spacing w:line="276" w:lineRule="auto"/>
        <w:contextualSpacing/>
        <w:rPr>
          <w:i/>
          <w:iCs/>
          <w:spacing w:val="-4"/>
          <w:szCs w:val="24"/>
        </w:rPr>
      </w:pPr>
    </w:p>
    <w:p w14:paraId="3988B2BF" w14:textId="6892C136" w:rsidR="00B12D05" w:rsidRPr="005807C5" w:rsidRDefault="00881B8D" w:rsidP="00452D26">
      <w:pPr>
        <w:pStyle w:val="Textoindependiente"/>
        <w:spacing w:line="276" w:lineRule="auto"/>
        <w:contextualSpacing/>
        <w:rPr>
          <w:iCs/>
          <w:spacing w:val="-4"/>
          <w:szCs w:val="24"/>
        </w:rPr>
      </w:pPr>
      <w:r w:rsidRPr="005807C5">
        <w:rPr>
          <w:iCs/>
          <w:spacing w:val="-4"/>
          <w:szCs w:val="24"/>
        </w:rPr>
        <w:t xml:space="preserve">De tal suerte que, </w:t>
      </w:r>
      <w:r w:rsidR="00691E9F" w:rsidRPr="005807C5">
        <w:rPr>
          <w:iCs/>
          <w:spacing w:val="-4"/>
          <w:szCs w:val="24"/>
        </w:rPr>
        <w:t>cuando en un proceso judicial se pretende derivar un derecho contenido en este tipo de instrumentos, y por ello, la existencia del derecho, su cuantía, modalidad, duración o extensión son objeto de controversia, resulta indispensable allegar la convención en los términos dispuestos por la normativa dicha (documento escrito que la contenga con la respectiva nota de depósito)</w:t>
      </w:r>
      <w:r w:rsidR="00691E9F" w:rsidRPr="005807C5">
        <w:rPr>
          <w:rStyle w:val="Refdenotaalpie"/>
          <w:iCs/>
          <w:spacing w:val="-4"/>
          <w:szCs w:val="24"/>
        </w:rPr>
        <w:footnoteReference w:id="3"/>
      </w:r>
      <w:r w:rsidR="00691E9F" w:rsidRPr="005807C5">
        <w:rPr>
          <w:iCs/>
          <w:spacing w:val="-4"/>
          <w:szCs w:val="24"/>
        </w:rPr>
        <w:t xml:space="preserve">; por lo que, </w:t>
      </w:r>
      <w:r w:rsidRPr="005807C5">
        <w:rPr>
          <w:iCs/>
          <w:spacing w:val="-4"/>
          <w:szCs w:val="24"/>
        </w:rPr>
        <w:t>si la prueba se allega incompleta, entonces el juzgador no puede dar por demostrado que existe una convención colectiva, y mucho menos reconocer derechos contenidos en ella, de lo contrario incurriría en un error de derecho e i</w:t>
      </w:r>
      <w:r w:rsidR="00E303D8" w:rsidRPr="005807C5">
        <w:rPr>
          <w:iCs/>
          <w:spacing w:val="-4"/>
          <w:szCs w:val="24"/>
        </w:rPr>
        <w:t>nfringiría las normas sustanciales</w:t>
      </w:r>
      <w:r w:rsidRPr="005807C5">
        <w:rPr>
          <w:iCs/>
          <w:spacing w:val="-4"/>
          <w:szCs w:val="24"/>
        </w:rPr>
        <w:t xml:space="preserve"> que regulan el asunto.</w:t>
      </w:r>
    </w:p>
    <w:p w14:paraId="5D63A49E" w14:textId="77777777" w:rsidR="00B12D05" w:rsidRPr="005807C5" w:rsidRDefault="00B12D05" w:rsidP="00452D26">
      <w:pPr>
        <w:pStyle w:val="Textoindependiente"/>
        <w:spacing w:line="276" w:lineRule="auto"/>
        <w:contextualSpacing/>
        <w:rPr>
          <w:iCs/>
          <w:spacing w:val="-4"/>
          <w:szCs w:val="24"/>
        </w:rPr>
      </w:pPr>
    </w:p>
    <w:p w14:paraId="52AF29FF" w14:textId="03278E4C" w:rsidR="00B12D05" w:rsidRPr="005807C5" w:rsidRDefault="00B12D05" w:rsidP="00452D26">
      <w:pPr>
        <w:pStyle w:val="Textoindependiente"/>
        <w:spacing w:line="276" w:lineRule="auto"/>
        <w:contextualSpacing/>
        <w:rPr>
          <w:iCs/>
          <w:spacing w:val="-4"/>
          <w:szCs w:val="24"/>
        </w:rPr>
      </w:pPr>
      <w:r w:rsidRPr="005807C5">
        <w:rPr>
          <w:iCs/>
          <w:spacing w:val="-4"/>
          <w:szCs w:val="24"/>
        </w:rPr>
        <w:t>Lo anterior, de ninguna manera qu</w:t>
      </w:r>
      <w:r w:rsidR="00A36BDE" w:rsidRPr="005807C5">
        <w:rPr>
          <w:iCs/>
          <w:spacing w:val="-4"/>
          <w:szCs w:val="24"/>
        </w:rPr>
        <w:t>eda desvirtuado por los artículos 54</w:t>
      </w:r>
      <w:r w:rsidR="00E303D8" w:rsidRPr="005807C5">
        <w:rPr>
          <w:iCs/>
          <w:spacing w:val="-4"/>
          <w:szCs w:val="24"/>
        </w:rPr>
        <w:t>A</w:t>
      </w:r>
      <w:r w:rsidR="00A36BDE" w:rsidRPr="005807C5">
        <w:rPr>
          <w:iCs/>
          <w:spacing w:val="-4"/>
          <w:szCs w:val="24"/>
        </w:rPr>
        <w:t xml:space="preserve"> y </w:t>
      </w:r>
      <w:r w:rsidRPr="005807C5">
        <w:rPr>
          <w:iCs/>
          <w:spacing w:val="-4"/>
          <w:szCs w:val="24"/>
        </w:rPr>
        <w:t xml:space="preserve">61 del C.P.L. y de la S.S. que otorga al juez laboral una libre formación del convencimiento y por ello no se encuentra sujeto a una tarifa legal de pruebas, pues precisamente tal normativa en sus líneas finales contempla como excepción todos aquellos casos en que la ley exija una solemnidad </w:t>
      </w:r>
      <w:r w:rsidRPr="005807C5">
        <w:rPr>
          <w:i/>
          <w:iCs/>
          <w:spacing w:val="-4"/>
          <w:szCs w:val="24"/>
        </w:rPr>
        <w:t xml:space="preserve">ad </w:t>
      </w:r>
      <w:proofErr w:type="spellStart"/>
      <w:r w:rsidRPr="005807C5">
        <w:rPr>
          <w:i/>
          <w:iCs/>
          <w:spacing w:val="-4"/>
          <w:szCs w:val="24"/>
        </w:rPr>
        <w:t>substantiam</w:t>
      </w:r>
      <w:proofErr w:type="spellEnd"/>
      <w:r w:rsidRPr="005807C5">
        <w:rPr>
          <w:i/>
          <w:iCs/>
          <w:spacing w:val="-4"/>
          <w:szCs w:val="24"/>
        </w:rPr>
        <w:t xml:space="preserve"> </w:t>
      </w:r>
      <w:proofErr w:type="spellStart"/>
      <w:r w:rsidRPr="005807C5">
        <w:rPr>
          <w:i/>
          <w:iCs/>
          <w:spacing w:val="-4"/>
          <w:szCs w:val="24"/>
        </w:rPr>
        <w:t>actus</w:t>
      </w:r>
      <w:proofErr w:type="spellEnd"/>
      <w:r w:rsidRPr="005807C5">
        <w:rPr>
          <w:i/>
          <w:iCs/>
          <w:spacing w:val="-4"/>
          <w:szCs w:val="24"/>
        </w:rPr>
        <w:t xml:space="preserve">, </w:t>
      </w:r>
      <w:r w:rsidRPr="005807C5">
        <w:rPr>
          <w:iCs/>
          <w:spacing w:val="-4"/>
          <w:szCs w:val="24"/>
        </w:rPr>
        <w:t xml:space="preserve">como es el evento de ahora. </w:t>
      </w:r>
    </w:p>
    <w:p w14:paraId="65AAFDAE" w14:textId="77777777" w:rsidR="00691E9F" w:rsidRPr="005807C5" w:rsidRDefault="00691E9F" w:rsidP="00452D26">
      <w:pPr>
        <w:pStyle w:val="Textoindependiente"/>
        <w:spacing w:line="276" w:lineRule="auto"/>
        <w:contextualSpacing/>
        <w:rPr>
          <w:iCs/>
          <w:spacing w:val="-4"/>
          <w:szCs w:val="24"/>
          <w:u w:val="single"/>
        </w:rPr>
      </w:pPr>
    </w:p>
    <w:p w14:paraId="6BD2E45C" w14:textId="0CCD7C45" w:rsidR="00691E9F" w:rsidRPr="005807C5" w:rsidRDefault="00691E9F" w:rsidP="00452D26">
      <w:pPr>
        <w:pStyle w:val="Textoindependiente"/>
        <w:spacing w:line="276" w:lineRule="auto"/>
        <w:contextualSpacing/>
        <w:rPr>
          <w:iCs/>
          <w:spacing w:val="-4"/>
          <w:szCs w:val="24"/>
        </w:rPr>
      </w:pPr>
      <w:r w:rsidRPr="005807C5">
        <w:rPr>
          <w:iCs/>
          <w:spacing w:val="-4"/>
          <w:szCs w:val="24"/>
        </w:rPr>
        <w:t xml:space="preserve">No obstante lo anterior, la jurisprudencia desde antaño ha enseñado que </w:t>
      </w:r>
      <w:r w:rsidR="00E10DE6" w:rsidRPr="005807C5">
        <w:rPr>
          <w:iCs/>
          <w:spacing w:val="-4"/>
          <w:szCs w:val="24"/>
        </w:rPr>
        <w:t>pese a la solemnidad de la prueba de la convención colectiva, ella es innecesaria cuando las partes en litigio están de acuerdo en su “</w:t>
      </w:r>
      <w:r w:rsidR="00E10DE6" w:rsidRPr="005807C5">
        <w:rPr>
          <w:i/>
          <w:iCs/>
          <w:spacing w:val="-4"/>
          <w:szCs w:val="24"/>
        </w:rPr>
        <w:t>existencia, términos y aplicabilidad”</w:t>
      </w:r>
      <w:r w:rsidR="00E10DE6" w:rsidRPr="005807C5">
        <w:rPr>
          <w:rStyle w:val="Refdenotaalpie"/>
          <w:i/>
          <w:iCs/>
          <w:spacing w:val="-4"/>
          <w:szCs w:val="24"/>
        </w:rPr>
        <w:footnoteReference w:id="4"/>
      </w:r>
      <w:r w:rsidR="00E10DE6" w:rsidRPr="005807C5">
        <w:rPr>
          <w:i/>
          <w:iCs/>
          <w:spacing w:val="-4"/>
          <w:szCs w:val="24"/>
        </w:rPr>
        <w:t xml:space="preserve">; </w:t>
      </w:r>
      <w:r w:rsidR="00E10DE6" w:rsidRPr="005807C5">
        <w:rPr>
          <w:iCs/>
          <w:spacing w:val="-4"/>
          <w:szCs w:val="24"/>
        </w:rPr>
        <w:t>criterio que ha sido compartido por esta Colegiatura en voces del M.P. Julio César Salazar Muñoz el 15/10/2014, rad. 2013-00530-01.</w:t>
      </w:r>
    </w:p>
    <w:p w14:paraId="774BF5F8" w14:textId="77777777" w:rsidR="00881B8D" w:rsidRPr="005807C5" w:rsidRDefault="00881B8D" w:rsidP="00452D26">
      <w:pPr>
        <w:pStyle w:val="Textoindependiente"/>
        <w:spacing w:line="276" w:lineRule="auto"/>
        <w:contextualSpacing/>
        <w:rPr>
          <w:b/>
          <w:iCs/>
          <w:spacing w:val="-4"/>
          <w:szCs w:val="24"/>
        </w:rPr>
      </w:pPr>
    </w:p>
    <w:p w14:paraId="53A9D0F9" w14:textId="34C2BAD2" w:rsidR="00453BD2" w:rsidRPr="005807C5" w:rsidRDefault="00453BD2" w:rsidP="00452D26">
      <w:pPr>
        <w:pStyle w:val="Textoindependiente"/>
        <w:spacing w:line="276" w:lineRule="auto"/>
        <w:contextualSpacing/>
        <w:rPr>
          <w:b/>
          <w:iCs/>
          <w:spacing w:val="-4"/>
          <w:szCs w:val="24"/>
        </w:rPr>
      </w:pPr>
      <w:r w:rsidRPr="005807C5">
        <w:rPr>
          <w:b/>
          <w:iCs/>
          <w:spacing w:val="-4"/>
          <w:szCs w:val="24"/>
        </w:rPr>
        <w:t>2.2.2. Fundamento fáctico</w:t>
      </w:r>
    </w:p>
    <w:p w14:paraId="2D85E661" w14:textId="77777777" w:rsidR="00453BD2" w:rsidRPr="005807C5" w:rsidRDefault="00453BD2" w:rsidP="00452D26">
      <w:pPr>
        <w:pStyle w:val="Textoindependiente"/>
        <w:spacing w:line="276" w:lineRule="auto"/>
        <w:contextualSpacing/>
        <w:rPr>
          <w:b/>
          <w:iCs/>
          <w:spacing w:val="-4"/>
          <w:szCs w:val="24"/>
        </w:rPr>
      </w:pPr>
    </w:p>
    <w:p w14:paraId="749D6CD6" w14:textId="05B20601" w:rsidR="00453BD2" w:rsidRPr="005807C5" w:rsidRDefault="00453BD2" w:rsidP="00452D26">
      <w:pPr>
        <w:pStyle w:val="Textoindependiente"/>
        <w:spacing w:line="276" w:lineRule="auto"/>
        <w:contextualSpacing/>
        <w:rPr>
          <w:iCs/>
          <w:spacing w:val="-4"/>
          <w:szCs w:val="24"/>
        </w:rPr>
      </w:pPr>
      <w:r w:rsidRPr="005807C5">
        <w:rPr>
          <w:iCs/>
          <w:spacing w:val="-4"/>
          <w:szCs w:val="24"/>
        </w:rPr>
        <w:t>Rememórese que el demandante pretende el reconocimiento de la pensión de jubilación contenida en el artículo 27 de la convención colectiva de trabajo del año 2000 suscrita con el Departam</w:t>
      </w:r>
      <w:r w:rsidR="00B14865" w:rsidRPr="005807C5">
        <w:rPr>
          <w:iCs/>
          <w:spacing w:val="-4"/>
          <w:szCs w:val="24"/>
        </w:rPr>
        <w:t>ento de Risaralda (</w:t>
      </w:r>
      <w:proofErr w:type="spellStart"/>
      <w:r w:rsidR="00B14865" w:rsidRPr="005807C5">
        <w:rPr>
          <w:iCs/>
          <w:spacing w:val="-4"/>
          <w:szCs w:val="24"/>
        </w:rPr>
        <w:t>fl</w:t>
      </w:r>
      <w:proofErr w:type="spellEnd"/>
      <w:r w:rsidR="00B14865" w:rsidRPr="005807C5">
        <w:rPr>
          <w:iCs/>
          <w:spacing w:val="-4"/>
          <w:szCs w:val="24"/>
        </w:rPr>
        <w:t>. 2 c. 1).</w:t>
      </w:r>
    </w:p>
    <w:p w14:paraId="199D1195" w14:textId="77777777" w:rsidR="00B14865" w:rsidRPr="005807C5" w:rsidRDefault="00B14865" w:rsidP="00452D26">
      <w:pPr>
        <w:pStyle w:val="Textoindependiente"/>
        <w:spacing w:line="276" w:lineRule="auto"/>
        <w:contextualSpacing/>
        <w:rPr>
          <w:iCs/>
          <w:spacing w:val="-4"/>
          <w:szCs w:val="24"/>
        </w:rPr>
      </w:pPr>
    </w:p>
    <w:p w14:paraId="0691987E" w14:textId="15B65856" w:rsidR="00453BD2" w:rsidRPr="005807C5" w:rsidRDefault="00A36BDE" w:rsidP="00452D26">
      <w:pPr>
        <w:pStyle w:val="Textoindependiente"/>
        <w:spacing w:line="276" w:lineRule="auto"/>
        <w:contextualSpacing/>
        <w:rPr>
          <w:iCs/>
          <w:spacing w:val="-4"/>
          <w:szCs w:val="24"/>
        </w:rPr>
      </w:pPr>
      <w:r w:rsidRPr="005807C5">
        <w:rPr>
          <w:iCs/>
          <w:spacing w:val="-4"/>
          <w:szCs w:val="24"/>
        </w:rPr>
        <w:t>Así,</w:t>
      </w:r>
      <w:r w:rsidR="00453BD2" w:rsidRPr="005807C5">
        <w:rPr>
          <w:iCs/>
          <w:spacing w:val="-4"/>
          <w:szCs w:val="24"/>
        </w:rPr>
        <w:t xml:space="preserve"> auscultado en detalle el expediente obra la mencionada convención (</w:t>
      </w:r>
      <w:proofErr w:type="spellStart"/>
      <w:r w:rsidR="00453BD2" w:rsidRPr="005807C5">
        <w:rPr>
          <w:iCs/>
          <w:spacing w:val="-4"/>
          <w:szCs w:val="24"/>
        </w:rPr>
        <w:t>fls</w:t>
      </w:r>
      <w:proofErr w:type="spellEnd"/>
      <w:r w:rsidR="00453BD2" w:rsidRPr="005807C5">
        <w:rPr>
          <w:iCs/>
          <w:spacing w:val="-4"/>
          <w:szCs w:val="24"/>
        </w:rPr>
        <w:t xml:space="preserve">. 12 a </w:t>
      </w:r>
      <w:r w:rsidR="00CE50B5" w:rsidRPr="005807C5">
        <w:rPr>
          <w:iCs/>
          <w:spacing w:val="-4"/>
          <w:szCs w:val="24"/>
        </w:rPr>
        <w:t xml:space="preserve">20 c. 1); sin embargo, su texto íntegro carece de la consabida nota de depósito. Sello que en conjunto con el cuerpo escrito de la convención conformarían la fuente del derecho pretendido, y por ello, su ausencia impide a esta Colegiatura derivar del aludido artículo 27 la </w:t>
      </w:r>
      <w:r w:rsidRPr="005807C5">
        <w:rPr>
          <w:iCs/>
          <w:spacing w:val="-4"/>
          <w:szCs w:val="24"/>
        </w:rPr>
        <w:t>existencia</w:t>
      </w:r>
      <w:r w:rsidR="00CE50B5" w:rsidRPr="005807C5">
        <w:rPr>
          <w:iCs/>
          <w:spacing w:val="-4"/>
          <w:szCs w:val="24"/>
        </w:rPr>
        <w:t xml:space="preserve"> de un derecho y mucho menos, si el demandante ostenta el mismo.</w:t>
      </w:r>
    </w:p>
    <w:p w14:paraId="2F2A6EE6" w14:textId="77777777" w:rsidR="006664DB" w:rsidRPr="005807C5" w:rsidRDefault="006664DB" w:rsidP="00452D26">
      <w:pPr>
        <w:pStyle w:val="Textoindependiente"/>
        <w:spacing w:line="276" w:lineRule="auto"/>
        <w:contextualSpacing/>
        <w:rPr>
          <w:iCs/>
          <w:spacing w:val="-4"/>
          <w:szCs w:val="24"/>
        </w:rPr>
      </w:pPr>
    </w:p>
    <w:p w14:paraId="5BA28B35" w14:textId="1F8AA718" w:rsidR="00B14865" w:rsidRPr="005807C5" w:rsidRDefault="006664DB" w:rsidP="00452D26">
      <w:pPr>
        <w:pStyle w:val="Textoindependiente"/>
        <w:spacing w:line="276" w:lineRule="auto"/>
        <w:contextualSpacing/>
        <w:rPr>
          <w:spacing w:val="-4"/>
          <w:szCs w:val="24"/>
        </w:rPr>
      </w:pPr>
      <w:r w:rsidRPr="005807C5">
        <w:rPr>
          <w:iCs/>
          <w:spacing w:val="-4"/>
          <w:szCs w:val="24"/>
        </w:rPr>
        <w:t xml:space="preserve">De cara al recurso de apelación, para el caso de ahora no opera la excepción jurisprudencial descrita, </w:t>
      </w:r>
      <w:r w:rsidR="00B14865" w:rsidRPr="005807C5">
        <w:rPr>
          <w:iCs/>
          <w:spacing w:val="-4"/>
          <w:szCs w:val="24"/>
        </w:rPr>
        <w:t xml:space="preserve">puesto que la demandada al contestar el libelo genitor </w:t>
      </w:r>
      <w:r w:rsidR="00A770A2" w:rsidRPr="005807C5">
        <w:rPr>
          <w:iCs/>
          <w:spacing w:val="-4"/>
          <w:szCs w:val="24"/>
        </w:rPr>
        <w:t xml:space="preserve">en aparte </w:t>
      </w:r>
      <w:r w:rsidR="00A770A2" w:rsidRPr="005807C5">
        <w:rPr>
          <w:iCs/>
          <w:spacing w:val="-4"/>
          <w:szCs w:val="24"/>
        </w:rPr>
        <w:lastRenderedPageBreak/>
        <w:t>alguno aceptó la existencia de la convención en los términos alegados por el demandante, pues precisamente requirió la presencia del documento convencional que así lo estipulaba</w:t>
      </w:r>
      <w:r w:rsidR="00B14865" w:rsidRPr="005807C5">
        <w:rPr>
          <w:iCs/>
          <w:spacing w:val="-4"/>
          <w:szCs w:val="24"/>
        </w:rPr>
        <w:t xml:space="preserve"> (</w:t>
      </w:r>
      <w:proofErr w:type="spellStart"/>
      <w:r w:rsidR="00B14865" w:rsidRPr="005807C5">
        <w:rPr>
          <w:iCs/>
          <w:spacing w:val="-4"/>
          <w:szCs w:val="24"/>
        </w:rPr>
        <w:t>fls</w:t>
      </w:r>
      <w:proofErr w:type="spellEnd"/>
      <w:r w:rsidR="00B14865" w:rsidRPr="005807C5">
        <w:rPr>
          <w:iCs/>
          <w:spacing w:val="-4"/>
          <w:szCs w:val="24"/>
        </w:rPr>
        <w:t>. 2, 53,</w:t>
      </w:r>
      <w:r w:rsidR="00A770A2" w:rsidRPr="005807C5">
        <w:rPr>
          <w:iCs/>
          <w:spacing w:val="-4"/>
          <w:szCs w:val="24"/>
        </w:rPr>
        <w:t xml:space="preserve"> 54</w:t>
      </w:r>
      <w:r w:rsidR="00E303D8" w:rsidRPr="005807C5">
        <w:rPr>
          <w:iCs/>
          <w:spacing w:val="-4"/>
          <w:szCs w:val="24"/>
        </w:rPr>
        <w:t>,</w:t>
      </w:r>
      <w:r w:rsidR="00B14865" w:rsidRPr="005807C5">
        <w:rPr>
          <w:iCs/>
          <w:spacing w:val="-4"/>
          <w:szCs w:val="24"/>
        </w:rPr>
        <w:t xml:space="preserve"> 58 c. 1</w:t>
      </w:r>
      <w:r w:rsidR="00A770A2" w:rsidRPr="005807C5">
        <w:rPr>
          <w:iCs/>
          <w:spacing w:val="-4"/>
          <w:szCs w:val="24"/>
        </w:rPr>
        <w:t>).</w:t>
      </w:r>
      <w:r w:rsidR="00B14865" w:rsidRPr="005807C5">
        <w:rPr>
          <w:iCs/>
          <w:spacing w:val="-4"/>
          <w:szCs w:val="24"/>
        </w:rPr>
        <w:t xml:space="preserve"> </w:t>
      </w:r>
    </w:p>
    <w:p w14:paraId="05C36A04" w14:textId="77777777" w:rsidR="00B14865" w:rsidRPr="005807C5" w:rsidRDefault="00B14865" w:rsidP="00452D26">
      <w:pPr>
        <w:spacing w:line="276" w:lineRule="auto"/>
        <w:rPr>
          <w:rFonts w:ascii="Arial" w:hAnsi="Arial" w:cs="Arial"/>
          <w:spacing w:val="-4"/>
          <w:szCs w:val="24"/>
        </w:rPr>
      </w:pPr>
    </w:p>
    <w:p w14:paraId="34C6D54C" w14:textId="4DA70965" w:rsidR="00B14865" w:rsidRPr="005807C5" w:rsidRDefault="00B14865" w:rsidP="00452D26">
      <w:pPr>
        <w:pStyle w:val="Textoindependiente"/>
        <w:spacing w:line="276" w:lineRule="auto"/>
        <w:contextualSpacing/>
        <w:rPr>
          <w:iCs/>
          <w:spacing w:val="-4"/>
          <w:szCs w:val="24"/>
        </w:rPr>
      </w:pPr>
      <w:r w:rsidRPr="005807C5">
        <w:rPr>
          <w:iCs/>
          <w:spacing w:val="-4"/>
          <w:szCs w:val="24"/>
        </w:rPr>
        <w:t>Por lo tanto, la existencia del derecho reclamado, su modalidad, cuantía y duración, que Roberto Arturo Salazar circunscribió al “</w:t>
      </w:r>
      <w:r w:rsidRPr="005807C5">
        <w:rPr>
          <w:i/>
          <w:iCs/>
          <w:spacing w:val="-4"/>
          <w:szCs w:val="24"/>
        </w:rPr>
        <w:t xml:space="preserve">artículo 27 de la Convención Colectiva” </w:t>
      </w:r>
      <w:r w:rsidRPr="005807C5">
        <w:rPr>
          <w:iCs/>
          <w:spacing w:val="-4"/>
          <w:szCs w:val="24"/>
        </w:rPr>
        <w:t>del año 2000</w:t>
      </w:r>
      <w:r w:rsidR="00A770A2" w:rsidRPr="005807C5">
        <w:rPr>
          <w:iCs/>
          <w:spacing w:val="-4"/>
          <w:szCs w:val="24"/>
        </w:rPr>
        <w:t>,</w:t>
      </w:r>
      <w:r w:rsidRPr="005807C5">
        <w:rPr>
          <w:iCs/>
          <w:spacing w:val="-4"/>
          <w:szCs w:val="24"/>
        </w:rPr>
        <w:t xml:space="preserve"> era objeto de controversia, y por ello obligaba al demandante a allegar el documento contentivo de la convención con la correspondiente nota de depósito</w:t>
      </w:r>
      <w:r w:rsidR="00A770A2" w:rsidRPr="005807C5">
        <w:rPr>
          <w:iCs/>
          <w:spacing w:val="-4"/>
          <w:szCs w:val="24"/>
        </w:rPr>
        <w:t>, que como se adujo, no allegó</w:t>
      </w:r>
      <w:r w:rsidRPr="005807C5">
        <w:rPr>
          <w:iCs/>
          <w:spacing w:val="-4"/>
          <w:szCs w:val="24"/>
        </w:rPr>
        <w:t>.</w:t>
      </w:r>
    </w:p>
    <w:p w14:paraId="4AF1A724" w14:textId="77777777" w:rsidR="00B14865" w:rsidRPr="005807C5" w:rsidRDefault="00B14865" w:rsidP="00452D26">
      <w:pPr>
        <w:spacing w:line="276" w:lineRule="auto"/>
        <w:rPr>
          <w:rFonts w:ascii="Arial" w:hAnsi="Arial" w:cs="Arial"/>
          <w:spacing w:val="-4"/>
          <w:szCs w:val="24"/>
        </w:rPr>
      </w:pPr>
    </w:p>
    <w:p w14:paraId="621A96EE" w14:textId="3F1A6B3A" w:rsidR="006664DB" w:rsidRPr="005807C5" w:rsidRDefault="00A770A2" w:rsidP="00452D26">
      <w:pPr>
        <w:pStyle w:val="Textoindependiente"/>
        <w:spacing w:line="276" w:lineRule="auto"/>
        <w:contextualSpacing/>
        <w:rPr>
          <w:iCs/>
          <w:spacing w:val="-4"/>
          <w:szCs w:val="24"/>
        </w:rPr>
      </w:pPr>
      <w:r w:rsidRPr="005807C5">
        <w:rPr>
          <w:iCs/>
          <w:spacing w:val="-4"/>
          <w:szCs w:val="24"/>
        </w:rPr>
        <w:t xml:space="preserve">Ahora bien, si en gracia de discusión se admitiera que el Departamento de Risaralda hubiese aceptado la existencia de la convención y los derechos que ella consagra, </w:t>
      </w:r>
      <w:r w:rsidR="006664DB" w:rsidRPr="005807C5">
        <w:rPr>
          <w:iCs/>
          <w:spacing w:val="-4"/>
          <w:szCs w:val="24"/>
        </w:rPr>
        <w:t>dicha confesión no tendría validez ahora</w:t>
      </w:r>
      <w:r w:rsidRPr="005807C5">
        <w:rPr>
          <w:iCs/>
          <w:spacing w:val="-4"/>
          <w:szCs w:val="24"/>
        </w:rPr>
        <w:t>,</w:t>
      </w:r>
      <w:r w:rsidR="006664DB" w:rsidRPr="005807C5">
        <w:rPr>
          <w:iCs/>
          <w:spacing w:val="-4"/>
          <w:szCs w:val="24"/>
        </w:rPr>
        <w:t xml:space="preserve"> en la medida que el artículo 195 del C.G.P., aplicable al laboral por reenvío del artículo 145 del C.P.L. y de la S.S. prohíbe la confesión de los representantes de las entidades públicas, y por ello, resultaba imprescindible la presencia del instrument</w:t>
      </w:r>
      <w:r w:rsidR="006A6DAD" w:rsidRPr="005807C5">
        <w:rPr>
          <w:iCs/>
          <w:spacing w:val="-4"/>
          <w:szCs w:val="24"/>
        </w:rPr>
        <w:t xml:space="preserve">o convencional, máxime que tampoco se </w:t>
      </w:r>
      <w:r w:rsidR="00566D99" w:rsidRPr="005807C5">
        <w:rPr>
          <w:iCs/>
          <w:spacing w:val="-4"/>
          <w:szCs w:val="24"/>
        </w:rPr>
        <w:t>solicitó</w:t>
      </w:r>
      <w:r w:rsidR="006A6DAD" w:rsidRPr="005807C5">
        <w:rPr>
          <w:iCs/>
          <w:spacing w:val="-4"/>
          <w:szCs w:val="24"/>
        </w:rPr>
        <w:t>, en voces del aludido artículo, al representante administrativo de la entidad que rindiera informe escrito bajo juramento, sobre los hechos debatidos – inciso 2º del artículo 195 del C.G.P-.</w:t>
      </w:r>
    </w:p>
    <w:p w14:paraId="7924C76B" w14:textId="77777777" w:rsidR="006664DB" w:rsidRPr="005807C5" w:rsidRDefault="006664DB" w:rsidP="00452D26">
      <w:pPr>
        <w:pStyle w:val="Textoindependiente"/>
        <w:spacing w:line="276" w:lineRule="auto"/>
        <w:contextualSpacing/>
        <w:rPr>
          <w:iCs/>
          <w:spacing w:val="-4"/>
          <w:szCs w:val="24"/>
        </w:rPr>
      </w:pPr>
    </w:p>
    <w:p w14:paraId="451E4568" w14:textId="77D7351A" w:rsidR="006664DB" w:rsidRPr="005807C5" w:rsidRDefault="00566D99" w:rsidP="00452D26">
      <w:pPr>
        <w:pStyle w:val="Textoindependiente"/>
        <w:spacing w:line="276" w:lineRule="auto"/>
        <w:contextualSpacing/>
        <w:rPr>
          <w:iCs/>
          <w:spacing w:val="-4"/>
          <w:szCs w:val="24"/>
        </w:rPr>
      </w:pPr>
      <w:r w:rsidRPr="005807C5">
        <w:rPr>
          <w:iCs/>
          <w:spacing w:val="-4"/>
          <w:szCs w:val="24"/>
        </w:rPr>
        <w:t xml:space="preserve">Por otro lado, aun cuando </w:t>
      </w:r>
      <w:r w:rsidR="006A6DAD" w:rsidRPr="005807C5">
        <w:rPr>
          <w:iCs/>
          <w:spacing w:val="-4"/>
          <w:szCs w:val="24"/>
        </w:rPr>
        <w:t xml:space="preserve">el apelante argumentó que </w:t>
      </w:r>
      <w:r w:rsidR="006664DB" w:rsidRPr="005807C5">
        <w:rPr>
          <w:iCs/>
          <w:spacing w:val="-4"/>
          <w:szCs w:val="24"/>
        </w:rPr>
        <w:t xml:space="preserve">en el acto administrativo No. 0082 de 2016 ya se había aceptado la existencia y modalidad del derecho reclamado ahora en vía judicial, </w:t>
      </w:r>
      <w:r w:rsidRPr="005807C5">
        <w:rPr>
          <w:iCs/>
          <w:spacing w:val="-4"/>
          <w:szCs w:val="24"/>
        </w:rPr>
        <w:t>tal exposición</w:t>
      </w:r>
      <w:r w:rsidR="006664DB" w:rsidRPr="005807C5">
        <w:rPr>
          <w:iCs/>
          <w:spacing w:val="-4"/>
          <w:szCs w:val="24"/>
        </w:rPr>
        <w:t xml:space="preserve"> de conformidad a lo expuesto resulta intrascendente, pero</w:t>
      </w:r>
      <w:r w:rsidR="00E303D8" w:rsidRPr="005807C5">
        <w:rPr>
          <w:iCs/>
          <w:spacing w:val="-4"/>
          <w:szCs w:val="24"/>
        </w:rPr>
        <w:t xml:space="preserve"> de</w:t>
      </w:r>
      <w:r w:rsidR="006664DB" w:rsidRPr="005807C5">
        <w:rPr>
          <w:iCs/>
          <w:spacing w:val="-4"/>
          <w:szCs w:val="24"/>
        </w:rPr>
        <w:t xml:space="preserve"> </w:t>
      </w:r>
      <w:r w:rsidRPr="005807C5">
        <w:rPr>
          <w:iCs/>
          <w:spacing w:val="-4"/>
          <w:szCs w:val="24"/>
        </w:rPr>
        <w:t>aceptarse</w:t>
      </w:r>
      <w:r w:rsidR="006664DB" w:rsidRPr="005807C5">
        <w:rPr>
          <w:iCs/>
          <w:spacing w:val="-4"/>
          <w:szCs w:val="24"/>
        </w:rPr>
        <w:t xml:space="preserve">, </w:t>
      </w:r>
      <w:r w:rsidR="006A6DAD" w:rsidRPr="005807C5">
        <w:rPr>
          <w:iCs/>
          <w:spacing w:val="-4"/>
          <w:szCs w:val="24"/>
        </w:rPr>
        <w:t xml:space="preserve">visto </w:t>
      </w:r>
      <w:r w:rsidR="006664DB" w:rsidRPr="005807C5">
        <w:rPr>
          <w:iCs/>
          <w:spacing w:val="-4"/>
          <w:szCs w:val="24"/>
        </w:rPr>
        <w:t>dicho documento</w:t>
      </w:r>
      <w:r w:rsidR="006A6DAD" w:rsidRPr="005807C5">
        <w:rPr>
          <w:iCs/>
          <w:spacing w:val="-4"/>
          <w:szCs w:val="24"/>
        </w:rPr>
        <w:t xml:space="preserve"> (</w:t>
      </w:r>
      <w:proofErr w:type="spellStart"/>
      <w:r w:rsidR="006A6DAD" w:rsidRPr="005807C5">
        <w:rPr>
          <w:iCs/>
          <w:spacing w:val="-4"/>
          <w:szCs w:val="24"/>
        </w:rPr>
        <w:t>fl</w:t>
      </w:r>
      <w:proofErr w:type="spellEnd"/>
      <w:r w:rsidR="006A6DAD" w:rsidRPr="005807C5">
        <w:rPr>
          <w:iCs/>
          <w:spacing w:val="-4"/>
          <w:szCs w:val="24"/>
        </w:rPr>
        <w:t>. 41 vto. c. 1)</w:t>
      </w:r>
      <w:r w:rsidR="006664DB" w:rsidRPr="005807C5">
        <w:rPr>
          <w:iCs/>
          <w:spacing w:val="-4"/>
          <w:szCs w:val="24"/>
        </w:rPr>
        <w:t xml:space="preserve"> aparece que apenas se hizo alusión a los requisitos de pensión convencional contenidos en el “</w:t>
      </w:r>
      <w:r w:rsidR="006664DB" w:rsidRPr="005807C5">
        <w:rPr>
          <w:i/>
          <w:iCs/>
          <w:spacing w:val="-4"/>
          <w:sz w:val="22"/>
          <w:szCs w:val="24"/>
        </w:rPr>
        <w:t>artículo 25 de la convención colectiva de trabajo suscr</w:t>
      </w:r>
      <w:r w:rsidR="005A6FC8" w:rsidRPr="005807C5">
        <w:rPr>
          <w:i/>
          <w:iCs/>
          <w:spacing w:val="-4"/>
          <w:sz w:val="22"/>
          <w:szCs w:val="24"/>
        </w:rPr>
        <w:t>ita entre el Departamento de Ri</w:t>
      </w:r>
      <w:r w:rsidR="006664DB" w:rsidRPr="005807C5">
        <w:rPr>
          <w:i/>
          <w:iCs/>
          <w:spacing w:val="-4"/>
          <w:sz w:val="22"/>
          <w:szCs w:val="24"/>
        </w:rPr>
        <w:t>saralda y el Sindicato de trabajadores Oficiales y Empleados Públicos del Departamento de Risaralda</w:t>
      </w:r>
      <w:r w:rsidR="006664DB" w:rsidRPr="005807C5">
        <w:rPr>
          <w:i/>
          <w:iCs/>
          <w:spacing w:val="-4"/>
          <w:szCs w:val="24"/>
        </w:rPr>
        <w:t>”</w:t>
      </w:r>
      <w:r w:rsidR="00E303D8" w:rsidRPr="005807C5">
        <w:rPr>
          <w:i/>
          <w:iCs/>
          <w:spacing w:val="-4"/>
          <w:szCs w:val="24"/>
        </w:rPr>
        <w:t xml:space="preserve"> </w:t>
      </w:r>
      <w:r w:rsidR="00E303D8" w:rsidRPr="005807C5">
        <w:rPr>
          <w:iCs/>
          <w:spacing w:val="-4"/>
          <w:szCs w:val="24"/>
        </w:rPr>
        <w:t>del año 2000</w:t>
      </w:r>
      <w:r w:rsidR="006664DB" w:rsidRPr="005807C5">
        <w:rPr>
          <w:i/>
          <w:iCs/>
          <w:spacing w:val="-4"/>
          <w:szCs w:val="24"/>
        </w:rPr>
        <w:t xml:space="preserve">, </w:t>
      </w:r>
      <w:r w:rsidR="006664DB" w:rsidRPr="005807C5">
        <w:rPr>
          <w:iCs/>
          <w:spacing w:val="-4"/>
          <w:szCs w:val="24"/>
        </w:rPr>
        <w:t xml:space="preserve">es decir, diferente al que reclama el demandante contenido en el artículo 27 de la Convención del año 2000. </w:t>
      </w:r>
    </w:p>
    <w:p w14:paraId="14ED1B80" w14:textId="77777777" w:rsidR="006A6DAD" w:rsidRPr="005807C5" w:rsidRDefault="006A6DAD" w:rsidP="00452D26">
      <w:pPr>
        <w:pStyle w:val="Textoindependiente"/>
        <w:spacing w:line="276" w:lineRule="auto"/>
        <w:contextualSpacing/>
        <w:rPr>
          <w:iCs/>
          <w:spacing w:val="-4"/>
          <w:szCs w:val="24"/>
        </w:rPr>
      </w:pPr>
    </w:p>
    <w:p w14:paraId="3F57930E" w14:textId="1B203BAC" w:rsidR="006A6DAD" w:rsidRPr="005807C5" w:rsidRDefault="006A6DAD" w:rsidP="00452D26">
      <w:pPr>
        <w:pStyle w:val="Textoindependiente"/>
        <w:spacing w:line="276" w:lineRule="auto"/>
        <w:contextualSpacing/>
        <w:rPr>
          <w:iCs/>
          <w:spacing w:val="-4"/>
          <w:szCs w:val="24"/>
        </w:rPr>
      </w:pPr>
      <w:r w:rsidRPr="005807C5">
        <w:rPr>
          <w:iCs/>
          <w:spacing w:val="-4"/>
          <w:szCs w:val="24"/>
        </w:rPr>
        <w:t>En el mismo sentido, si bien el Departamento de Risaralda al contestar la demanda aceptó haber jubilado anticipadamente al actor, ello ocurrió con ocasión a un “</w:t>
      </w:r>
      <w:r w:rsidRPr="005807C5">
        <w:rPr>
          <w:i/>
          <w:iCs/>
          <w:spacing w:val="-4"/>
          <w:szCs w:val="24"/>
        </w:rPr>
        <w:t xml:space="preserve">acuerdo de revisión convencional” </w:t>
      </w:r>
      <w:r w:rsidRPr="005807C5">
        <w:rPr>
          <w:iCs/>
          <w:spacing w:val="-4"/>
          <w:szCs w:val="24"/>
        </w:rPr>
        <w:t>(</w:t>
      </w:r>
      <w:proofErr w:type="spellStart"/>
      <w:r w:rsidRPr="005807C5">
        <w:rPr>
          <w:iCs/>
          <w:spacing w:val="-4"/>
          <w:szCs w:val="24"/>
        </w:rPr>
        <w:t>fl</w:t>
      </w:r>
      <w:proofErr w:type="spellEnd"/>
      <w:r w:rsidRPr="005807C5">
        <w:rPr>
          <w:iCs/>
          <w:spacing w:val="-4"/>
          <w:szCs w:val="24"/>
        </w:rPr>
        <w:t>. 55 c. 1), derecho diferente a la pensión de vejez que ahora se reclama</w:t>
      </w:r>
      <w:r w:rsidR="00132E48" w:rsidRPr="005807C5">
        <w:rPr>
          <w:iCs/>
          <w:spacing w:val="-4"/>
          <w:szCs w:val="24"/>
        </w:rPr>
        <w:t>, pues aquella devino de una condición de discapacidad del demandante; además el aludido “</w:t>
      </w:r>
      <w:r w:rsidR="00132E48" w:rsidRPr="005807C5">
        <w:rPr>
          <w:i/>
          <w:iCs/>
          <w:spacing w:val="-4"/>
          <w:szCs w:val="24"/>
        </w:rPr>
        <w:t xml:space="preserve">acuerdo de revisión convencional” </w:t>
      </w:r>
      <w:r w:rsidR="00132E48" w:rsidRPr="005807C5">
        <w:rPr>
          <w:iCs/>
          <w:spacing w:val="-4"/>
          <w:szCs w:val="24"/>
        </w:rPr>
        <w:t xml:space="preserve">es un documento diferente a la convención colectiva del año 2000 aludida en la demanda </w:t>
      </w:r>
      <w:r w:rsidR="002653C5" w:rsidRPr="005807C5">
        <w:rPr>
          <w:iCs/>
          <w:spacing w:val="-4"/>
          <w:szCs w:val="24"/>
        </w:rPr>
        <w:t xml:space="preserve">como se explica adelante. </w:t>
      </w:r>
    </w:p>
    <w:p w14:paraId="313081E8" w14:textId="77777777" w:rsidR="00132E48" w:rsidRPr="005807C5" w:rsidRDefault="00132E48" w:rsidP="00452D26">
      <w:pPr>
        <w:pStyle w:val="Textoindependiente"/>
        <w:spacing w:line="276" w:lineRule="auto"/>
        <w:contextualSpacing/>
        <w:rPr>
          <w:iCs/>
          <w:spacing w:val="-4"/>
          <w:szCs w:val="24"/>
        </w:rPr>
      </w:pPr>
    </w:p>
    <w:p w14:paraId="19F3B0A0" w14:textId="364BF684" w:rsidR="00E97925" w:rsidRPr="005807C5" w:rsidRDefault="005A6FC8" w:rsidP="00452D26">
      <w:pPr>
        <w:pStyle w:val="Textoindependiente"/>
        <w:spacing w:line="276" w:lineRule="auto"/>
        <w:contextualSpacing/>
        <w:rPr>
          <w:iCs/>
          <w:spacing w:val="-4"/>
          <w:szCs w:val="24"/>
        </w:rPr>
      </w:pPr>
      <w:r w:rsidRPr="005807C5">
        <w:rPr>
          <w:iCs/>
          <w:spacing w:val="-4"/>
          <w:szCs w:val="24"/>
        </w:rPr>
        <w:t>Así</w:t>
      </w:r>
      <w:r w:rsidR="002653C5" w:rsidRPr="005807C5">
        <w:rPr>
          <w:iCs/>
          <w:spacing w:val="-4"/>
          <w:szCs w:val="24"/>
        </w:rPr>
        <w:t>, en búsqueda de garantizar el acceso a la administración de justicia, d</w:t>
      </w:r>
      <w:r w:rsidR="00132E48" w:rsidRPr="005807C5">
        <w:rPr>
          <w:iCs/>
          <w:spacing w:val="-4"/>
          <w:szCs w:val="24"/>
        </w:rPr>
        <w:t>e</w:t>
      </w:r>
      <w:r w:rsidR="00CE50B5" w:rsidRPr="005807C5">
        <w:rPr>
          <w:iCs/>
          <w:spacing w:val="-4"/>
          <w:szCs w:val="24"/>
        </w:rPr>
        <w:t xml:space="preserve"> oficio la juez de primer grado insistió en recolectar </w:t>
      </w:r>
      <w:r w:rsidR="00132E48" w:rsidRPr="005807C5">
        <w:rPr>
          <w:iCs/>
          <w:spacing w:val="-4"/>
          <w:szCs w:val="24"/>
        </w:rPr>
        <w:t>el instrumento convencional invocado por el demandante, para lo cual</w:t>
      </w:r>
      <w:r w:rsidR="00A759E3" w:rsidRPr="005807C5">
        <w:rPr>
          <w:iCs/>
          <w:spacing w:val="-4"/>
          <w:szCs w:val="24"/>
        </w:rPr>
        <w:t xml:space="preserve"> requirió al Ministerio del Trabajo </w:t>
      </w:r>
      <w:r w:rsidR="00132E48" w:rsidRPr="005807C5">
        <w:rPr>
          <w:iCs/>
          <w:spacing w:val="-4"/>
          <w:szCs w:val="24"/>
        </w:rPr>
        <w:t>con el propósito de que</w:t>
      </w:r>
      <w:r w:rsidR="00A759E3" w:rsidRPr="005807C5">
        <w:rPr>
          <w:iCs/>
          <w:spacing w:val="-4"/>
          <w:szCs w:val="24"/>
        </w:rPr>
        <w:t xml:space="preserve"> allegara copia de la constancia de depósito de la convención colectiva de trabajo del sindicato de trabajadores del Departamento de Risaralda, vigencia año 2000 (</w:t>
      </w:r>
      <w:proofErr w:type="spellStart"/>
      <w:r w:rsidR="00A759E3" w:rsidRPr="005807C5">
        <w:rPr>
          <w:iCs/>
          <w:spacing w:val="-4"/>
          <w:szCs w:val="24"/>
        </w:rPr>
        <w:t>fls</w:t>
      </w:r>
      <w:proofErr w:type="spellEnd"/>
      <w:r w:rsidR="00A759E3" w:rsidRPr="005807C5">
        <w:rPr>
          <w:iCs/>
          <w:spacing w:val="-4"/>
          <w:szCs w:val="24"/>
        </w:rPr>
        <w:t>. 72</w:t>
      </w:r>
      <w:r w:rsidR="00E97925" w:rsidRPr="005807C5">
        <w:rPr>
          <w:iCs/>
          <w:spacing w:val="-4"/>
          <w:szCs w:val="24"/>
        </w:rPr>
        <w:t xml:space="preserve"> vto. y 86, c. 1).</w:t>
      </w:r>
    </w:p>
    <w:p w14:paraId="0504D09E" w14:textId="77777777" w:rsidR="00E97925" w:rsidRPr="005807C5" w:rsidRDefault="00E97925" w:rsidP="00452D26">
      <w:pPr>
        <w:pStyle w:val="Textoindependiente"/>
        <w:spacing w:line="276" w:lineRule="auto"/>
        <w:contextualSpacing/>
        <w:rPr>
          <w:iCs/>
          <w:spacing w:val="-4"/>
          <w:szCs w:val="24"/>
        </w:rPr>
      </w:pPr>
    </w:p>
    <w:p w14:paraId="12059202" w14:textId="3CEFCA7C" w:rsidR="00CE50B5" w:rsidRPr="005807C5" w:rsidRDefault="00E97925" w:rsidP="00452D26">
      <w:pPr>
        <w:pStyle w:val="Textoindependiente"/>
        <w:spacing w:line="276" w:lineRule="auto"/>
        <w:contextualSpacing/>
        <w:rPr>
          <w:iCs/>
          <w:spacing w:val="-4"/>
          <w:szCs w:val="24"/>
        </w:rPr>
      </w:pPr>
      <w:r w:rsidRPr="005807C5">
        <w:rPr>
          <w:iCs/>
          <w:spacing w:val="-4"/>
          <w:szCs w:val="24"/>
        </w:rPr>
        <w:t>A</w:t>
      </w:r>
      <w:r w:rsidR="00132E48" w:rsidRPr="005807C5">
        <w:rPr>
          <w:iCs/>
          <w:spacing w:val="-4"/>
          <w:szCs w:val="24"/>
        </w:rPr>
        <w:t xml:space="preserve">ctividad que no fue fructífera, pues </w:t>
      </w:r>
      <w:r w:rsidR="00A759E3" w:rsidRPr="005807C5">
        <w:rPr>
          <w:iCs/>
          <w:spacing w:val="-4"/>
          <w:szCs w:val="24"/>
        </w:rPr>
        <w:t>apenas se allegó</w:t>
      </w:r>
      <w:r w:rsidR="00132E48" w:rsidRPr="005807C5">
        <w:rPr>
          <w:iCs/>
          <w:spacing w:val="-4"/>
          <w:szCs w:val="24"/>
        </w:rPr>
        <w:t xml:space="preserve"> el “</w:t>
      </w:r>
      <w:r w:rsidR="00132E48" w:rsidRPr="005807C5">
        <w:rPr>
          <w:i/>
          <w:iCs/>
          <w:spacing w:val="-4"/>
          <w:szCs w:val="24"/>
        </w:rPr>
        <w:t>deposito de</w:t>
      </w:r>
      <w:r w:rsidR="00A759E3" w:rsidRPr="005807C5">
        <w:rPr>
          <w:i/>
          <w:iCs/>
          <w:spacing w:val="-4"/>
          <w:szCs w:val="24"/>
        </w:rPr>
        <w:t xml:space="preserve"> la convención </w:t>
      </w:r>
      <w:r w:rsidR="00132E48" w:rsidRPr="005807C5">
        <w:rPr>
          <w:i/>
          <w:iCs/>
          <w:spacing w:val="-4"/>
          <w:szCs w:val="24"/>
        </w:rPr>
        <w:t xml:space="preserve">colectiva de trabajo </w:t>
      </w:r>
      <w:r w:rsidR="00A759E3" w:rsidRPr="005807C5">
        <w:rPr>
          <w:i/>
          <w:iCs/>
          <w:spacing w:val="-4"/>
          <w:szCs w:val="24"/>
        </w:rPr>
        <w:t xml:space="preserve">para la vigencia del año 2001 y adición a cláusulas para la convención colectiva </w:t>
      </w:r>
      <w:r w:rsidR="00132E48" w:rsidRPr="005807C5">
        <w:rPr>
          <w:i/>
          <w:iCs/>
          <w:spacing w:val="-4"/>
          <w:szCs w:val="24"/>
        </w:rPr>
        <w:t>del año 2000</w:t>
      </w:r>
      <w:r w:rsidR="00A759E3" w:rsidRPr="005807C5">
        <w:rPr>
          <w:i/>
          <w:iCs/>
          <w:spacing w:val="-4"/>
          <w:szCs w:val="24"/>
        </w:rPr>
        <w:t>”</w:t>
      </w:r>
      <w:r w:rsidR="00A759E3" w:rsidRPr="005807C5">
        <w:rPr>
          <w:iCs/>
          <w:spacing w:val="-4"/>
          <w:szCs w:val="24"/>
        </w:rPr>
        <w:t xml:space="preserve"> (</w:t>
      </w:r>
      <w:proofErr w:type="spellStart"/>
      <w:r w:rsidR="00A759E3" w:rsidRPr="005807C5">
        <w:rPr>
          <w:iCs/>
          <w:spacing w:val="-4"/>
          <w:szCs w:val="24"/>
        </w:rPr>
        <w:t>fl</w:t>
      </w:r>
      <w:proofErr w:type="spellEnd"/>
      <w:r w:rsidR="00A759E3" w:rsidRPr="005807C5">
        <w:rPr>
          <w:iCs/>
          <w:spacing w:val="-4"/>
          <w:szCs w:val="24"/>
        </w:rPr>
        <w:t>. 98 c. 1),</w:t>
      </w:r>
      <w:r w:rsidR="002653C5" w:rsidRPr="005807C5">
        <w:rPr>
          <w:iCs/>
          <w:spacing w:val="-4"/>
          <w:szCs w:val="24"/>
        </w:rPr>
        <w:t xml:space="preserve"> documento que analizado en su integridad en realidad se refiere al “</w:t>
      </w:r>
      <w:r w:rsidR="002653C5" w:rsidRPr="005807C5">
        <w:rPr>
          <w:i/>
          <w:iCs/>
          <w:spacing w:val="-4"/>
          <w:szCs w:val="24"/>
        </w:rPr>
        <w:t xml:space="preserve">Acta No. 002 etapa de arreglo directo” </w:t>
      </w:r>
      <w:r w:rsidR="002653C5" w:rsidRPr="005807C5">
        <w:rPr>
          <w:iCs/>
          <w:spacing w:val="-4"/>
          <w:szCs w:val="24"/>
        </w:rPr>
        <w:t xml:space="preserve">dentro del cual se acordaron </w:t>
      </w:r>
      <w:r w:rsidR="00DE55C7" w:rsidRPr="005807C5">
        <w:rPr>
          <w:iCs/>
          <w:spacing w:val="-4"/>
          <w:szCs w:val="24"/>
        </w:rPr>
        <w:t xml:space="preserve">algunos artículos de la convención colectiva vigente, que se infiere corresponde al año 2000, pero </w:t>
      </w:r>
      <w:r w:rsidRPr="005807C5">
        <w:rPr>
          <w:iCs/>
          <w:spacing w:val="-4"/>
          <w:szCs w:val="24"/>
        </w:rPr>
        <w:t xml:space="preserve">que </w:t>
      </w:r>
      <w:r w:rsidR="005A6FC8" w:rsidRPr="005807C5">
        <w:rPr>
          <w:iCs/>
          <w:spacing w:val="-4"/>
          <w:szCs w:val="24"/>
        </w:rPr>
        <w:t>al revisar las clá</w:t>
      </w:r>
      <w:r w:rsidR="00DE55C7" w:rsidRPr="005807C5">
        <w:rPr>
          <w:iCs/>
          <w:spacing w:val="-4"/>
          <w:szCs w:val="24"/>
        </w:rPr>
        <w:t xml:space="preserve">usulas allí acordadas en ninguna aparece el artículo 27 citado por el </w:t>
      </w:r>
      <w:r w:rsidR="00DE55C7" w:rsidRPr="005807C5">
        <w:rPr>
          <w:iCs/>
          <w:spacing w:val="-4"/>
          <w:szCs w:val="24"/>
        </w:rPr>
        <w:lastRenderedPageBreak/>
        <w:t>demandante como fuente de sus derecho</w:t>
      </w:r>
      <w:r w:rsidRPr="005807C5">
        <w:rPr>
          <w:iCs/>
          <w:spacing w:val="-4"/>
          <w:szCs w:val="24"/>
        </w:rPr>
        <w:t>s</w:t>
      </w:r>
      <w:r w:rsidR="00DE55C7" w:rsidRPr="005807C5">
        <w:rPr>
          <w:iCs/>
          <w:spacing w:val="-4"/>
          <w:szCs w:val="24"/>
        </w:rPr>
        <w:t>, pues apenas obra el parágrafo del citado artículo (</w:t>
      </w:r>
      <w:proofErr w:type="spellStart"/>
      <w:r w:rsidR="00DE55C7" w:rsidRPr="005807C5">
        <w:rPr>
          <w:iCs/>
          <w:spacing w:val="-4"/>
          <w:szCs w:val="24"/>
        </w:rPr>
        <w:t>fl</w:t>
      </w:r>
      <w:proofErr w:type="spellEnd"/>
      <w:r w:rsidR="00DE55C7" w:rsidRPr="005807C5">
        <w:rPr>
          <w:iCs/>
          <w:spacing w:val="-4"/>
          <w:szCs w:val="24"/>
        </w:rPr>
        <w:t xml:space="preserve">. 103 c. 1), que refiere a la aplicabilidad del mismo en el tiempo. </w:t>
      </w:r>
    </w:p>
    <w:p w14:paraId="147D335C" w14:textId="77777777" w:rsidR="00DE55C7" w:rsidRPr="005807C5" w:rsidRDefault="00DE55C7" w:rsidP="00452D26">
      <w:pPr>
        <w:pStyle w:val="Textoindependiente"/>
        <w:spacing w:line="276" w:lineRule="auto"/>
        <w:contextualSpacing/>
        <w:rPr>
          <w:iCs/>
          <w:spacing w:val="-4"/>
          <w:szCs w:val="24"/>
        </w:rPr>
      </w:pPr>
    </w:p>
    <w:p w14:paraId="379173F7" w14:textId="1ED33C3C" w:rsidR="006664DB" w:rsidRPr="005807C5" w:rsidRDefault="00DE55C7" w:rsidP="00452D26">
      <w:pPr>
        <w:pStyle w:val="Textoindependiente"/>
        <w:spacing w:line="276" w:lineRule="auto"/>
        <w:contextualSpacing/>
        <w:rPr>
          <w:iCs/>
          <w:spacing w:val="-4"/>
          <w:szCs w:val="24"/>
        </w:rPr>
      </w:pPr>
      <w:r w:rsidRPr="005807C5">
        <w:rPr>
          <w:iCs/>
          <w:spacing w:val="-4"/>
          <w:szCs w:val="24"/>
        </w:rPr>
        <w:t>Por último, dicho documento contiene el “</w:t>
      </w:r>
      <w:r w:rsidRPr="005807C5">
        <w:rPr>
          <w:i/>
          <w:iCs/>
          <w:spacing w:val="-4"/>
          <w:szCs w:val="24"/>
        </w:rPr>
        <w:t>Acuerdo de Revisión Convencional”</w:t>
      </w:r>
      <w:r w:rsidRPr="005807C5">
        <w:rPr>
          <w:iCs/>
          <w:spacing w:val="-4"/>
          <w:szCs w:val="24"/>
        </w:rPr>
        <w:t xml:space="preserve"> (</w:t>
      </w:r>
      <w:proofErr w:type="spellStart"/>
      <w:r w:rsidRPr="005807C5">
        <w:rPr>
          <w:iCs/>
          <w:spacing w:val="-4"/>
          <w:szCs w:val="24"/>
        </w:rPr>
        <w:t>fl</w:t>
      </w:r>
      <w:proofErr w:type="spellEnd"/>
      <w:r w:rsidRPr="005807C5">
        <w:rPr>
          <w:iCs/>
          <w:spacing w:val="-4"/>
          <w:szCs w:val="24"/>
        </w:rPr>
        <w:t>. 103 vto. c. 1), mediante el cual se reconoció al demandante</w:t>
      </w:r>
      <w:r w:rsidR="00E97925" w:rsidRPr="005807C5">
        <w:rPr>
          <w:iCs/>
          <w:spacing w:val="-4"/>
          <w:szCs w:val="24"/>
        </w:rPr>
        <w:t xml:space="preserve"> un</w:t>
      </w:r>
      <w:r w:rsidRPr="005807C5">
        <w:rPr>
          <w:iCs/>
          <w:spacing w:val="-4"/>
          <w:szCs w:val="24"/>
        </w:rPr>
        <w:t>a</w:t>
      </w:r>
      <w:r w:rsidR="00E97925" w:rsidRPr="005807C5">
        <w:rPr>
          <w:iCs/>
          <w:spacing w:val="-4"/>
          <w:szCs w:val="24"/>
        </w:rPr>
        <w:t xml:space="preserve"> “</w:t>
      </w:r>
      <w:r w:rsidRPr="005807C5">
        <w:rPr>
          <w:i/>
          <w:iCs/>
          <w:spacing w:val="-4"/>
          <w:szCs w:val="24"/>
        </w:rPr>
        <w:t xml:space="preserve">pensión </w:t>
      </w:r>
      <w:r w:rsidR="00E97925" w:rsidRPr="005807C5">
        <w:rPr>
          <w:i/>
          <w:iCs/>
          <w:spacing w:val="-4"/>
          <w:szCs w:val="24"/>
        </w:rPr>
        <w:t>de jubilación anticipada especial”</w:t>
      </w:r>
      <w:r w:rsidR="00E97925" w:rsidRPr="005807C5">
        <w:rPr>
          <w:iCs/>
          <w:spacing w:val="-4"/>
          <w:szCs w:val="24"/>
        </w:rPr>
        <w:t xml:space="preserve"> debido a una situación de incapacidad para desempeñar funciones (</w:t>
      </w:r>
      <w:proofErr w:type="spellStart"/>
      <w:r w:rsidR="00E97925" w:rsidRPr="005807C5">
        <w:rPr>
          <w:iCs/>
          <w:spacing w:val="-4"/>
          <w:szCs w:val="24"/>
        </w:rPr>
        <w:t>fl</w:t>
      </w:r>
      <w:proofErr w:type="spellEnd"/>
      <w:r w:rsidR="00E97925" w:rsidRPr="005807C5">
        <w:rPr>
          <w:iCs/>
          <w:spacing w:val="-4"/>
          <w:szCs w:val="24"/>
        </w:rPr>
        <w:t>. 104 c. 1), derecho sustancialmente diferente al aquí reclamado.</w:t>
      </w:r>
    </w:p>
    <w:p w14:paraId="28BA8F7B" w14:textId="77777777" w:rsidR="00E97925" w:rsidRPr="005807C5" w:rsidRDefault="00E97925" w:rsidP="00452D26">
      <w:pPr>
        <w:pStyle w:val="Textoindependiente"/>
        <w:spacing w:line="276" w:lineRule="auto"/>
        <w:contextualSpacing/>
        <w:rPr>
          <w:iCs/>
          <w:spacing w:val="-4"/>
          <w:szCs w:val="24"/>
        </w:rPr>
      </w:pPr>
    </w:p>
    <w:p w14:paraId="479386D1" w14:textId="5DD9C90F" w:rsidR="00A759E3" w:rsidRPr="005807C5" w:rsidRDefault="00CE50B5" w:rsidP="00452D26">
      <w:pPr>
        <w:pStyle w:val="Textoindependiente"/>
        <w:spacing w:line="276" w:lineRule="auto"/>
        <w:contextualSpacing/>
        <w:rPr>
          <w:iCs/>
          <w:spacing w:val="-4"/>
          <w:szCs w:val="24"/>
        </w:rPr>
      </w:pPr>
      <w:r w:rsidRPr="005807C5">
        <w:rPr>
          <w:iCs/>
          <w:spacing w:val="-4"/>
          <w:szCs w:val="24"/>
        </w:rPr>
        <w:t>Sin más dubitación fracasa el recurso de apelación elevado ante la ausencia de prueba de la nota de depósito de la convención colectiva del año 2000, y por ello, releva a esta Colegiatura del análisis de los restantes ataques contra la decisión de primera instancia, pues los mismos suponen la validez de la convenci</w:t>
      </w:r>
      <w:r w:rsidR="005A6FC8" w:rsidRPr="005807C5">
        <w:rPr>
          <w:iCs/>
          <w:spacing w:val="-4"/>
          <w:szCs w:val="24"/>
        </w:rPr>
        <w:t>ón, que ahora se echa de menos. Al punto se resalta que tampoco ésta Colegiatura debía ejercitar su poder oficioso para recolectar la convención requerida</w:t>
      </w:r>
      <w:r w:rsidR="00E303D8" w:rsidRPr="005807C5">
        <w:rPr>
          <w:iCs/>
          <w:spacing w:val="-4"/>
          <w:szCs w:val="24"/>
        </w:rPr>
        <w:t xml:space="preserve"> y la nota de depósito</w:t>
      </w:r>
      <w:r w:rsidR="005A6FC8" w:rsidRPr="005807C5">
        <w:rPr>
          <w:iCs/>
          <w:spacing w:val="-4"/>
          <w:szCs w:val="24"/>
        </w:rPr>
        <w:t xml:space="preserve">, pues dicha facultad ya había sido ejercitada por la jurisdicción, aunque en primer grado, sin resultado favorable y ausencia de trámite por parte de la interesada. </w:t>
      </w:r>
    </w:p>
    <w:p w14:paraId="0B1B3DEC" w14:textId="77777777" w:rsidR="005A6FC8" w:rsidRPr="005807C5" w:rsidRDefault="005A6FC8" w:rsidP="00452D26">
      <w:pPr>
        <w:pStyle w:val="Textoindependiente"/>
        <w:spacing w:line="276" w:lineRule="auto"/>
        <w:contextualSpacing/>
        <w:rPr>
          <w:color w:val="000000"/>
          <w:spacing w:val="-4"/>
          <w:szCs w:val="24"/>
        </w:rPr>
      </w:pPr>
    </w:p>
    <w:p w14:paraId="30D0E424" w14:textId="77777777" w:rsidR="009B79A0" w:rsidRPr="005807C5" w:rsidRDefault="009B79A0" w:rsidP="00452D26">
      <w:pPr>
        <w:shd w:val="clear" w:color="auto" w:fill="FFFFFF"/>
        <w:spacing w:line="276" w:lineRule="auto"/>
        <w:jc w:val="center"/>
        <w:rPr>
          <w:rFonts w:ascii="Arial" w:hAnsi="Arial" w:cs="Arial"/>
          <w:b/>
          <w:color w:val="000000"/>
          <w:spacing w:val="-4"/>
          <w:szCs w:val="24"/>
          <w:lang w:eastAsia="es-CO"/>
        </w:rPr>
      </w:pPr>
      <w:r w:rsidRPr="005807C5">
        <w:rPr>
          <w:rFonts w:ascii="Arial" w:hAnsi="Arial" w:cs="Arial"/>
          <w:b/>
          <w:color w:val="000000"/>
          <w:spacing w:val="-4"/>
          <w:szCs w:val="24"/>
          <w:lang w:eastAsia="es-CO"/>
        </w:rPr>
        <w:t>CONCLUSIÓN</w:t>
      </w:r>
    </w:p>
    <w:p w14:paraId="1031B0FA" w14:textId="77777777" w:rsidR="00A36BDE" w:rsidRPr="005807C5" w:rsidRDefault="00A36BDE" w:rsidP="00452D26">
      <w:pPr>
        <w:shd w:val="clear" w:color="auto" w:fill="FFFFFF"/>
        <w:spacing w:line="276" w:lineRule="auto"/>
        <w:jc w:val="center"/>
        <w:rPr>
          <w:rFonts w:ascii="Arial" w:hAnsi="Arial" w:cs="Arial"/>
          <w:b/>
          <w:color w:val="000000"/>
          <w:spacing w:val="-4"/>
          <w:szCs w:val="24"/>
          <w:lang w:eastAsia="es-CO"/>
        </w:rPr>
      </w:pPr>
    </w:p>
    <w:p w14:paraId="2B0E70B7" w14:textId="1D17E9EF" w:rsidR="008D52BF" w:rsidRPr="005807C5" w:rsidRDefault="00544291" w:rsidP="00452D26">
      <w:pPr>
        <w:shd w:val="clear" w:color="auto" w:fill="FFFFFF"/>
        <w:spacing w:line="276" w:lineRule="auto"/>
        <w:jc w:val="both"/>
        <w:rPr>
          <w:rFonts w:ascii="Arial" w:hAnsi="Arial" w:cs="Arial"/>
          <w:bCs/>
          <w:color w:val="000000"/>
          <w:spacing w:val="-4"/>
          <w:szCs w:val="24"/>
          <w:lang w:eastAsia="es-CO"/>
        </w:rPr>
      </w:pPr>
      <w:r w:rsidRPr="005807C5">
        <w:rPr>
          <w:rFonts w:ascii="Arial" w:hAnsi="Arial" w:cs="Arial"/>
          <w:bCs/>
          <w:color w:val="000000"/>
          <w:spacing w:val="-4"/>
          <w:szCs w:val="24"/>
          <w:lang w:eastAsia="es-CO"/>
        </w:rPr>
        <w:t xml:space="preserve">A tono con lo expuesto, se </w:t>
      </w:r>
      <w:r w:rsidR="00A759E3" w:rsidRPr="005807C5">
        <w:rPr>
          <w:rFonts w:ascii="Arial" w:hAnsi="Arial" w:cs="Arial"/>
          <w:bCs/>
          <w:color w:val="000000"/>
          <w:spacing w:val="-4"/>
          <w:szCs w:val="24"/>
          <w:lang w:eastAsia="es-CO"/>
        </w:rPr>
        <w:t xml:space="preserve">confirmará la decisión de primer grado. Costas en esta instancia a cargo del demandante ante el fracaso del recurso de apelación. </w:t>
      </w:r>
    </w:p>
    <w:p w14:paraId="39762541" w14:textId="77777777" w:rsidR="00A759E3" w:rsidRPr="005807C5" w:rsidRDefault="00A759E3" w:rsidP="00452D26">
      <w:pPr>
        <w:shd w:val="clear" w:color="auto" w:fill="FFFFFF"/>
        <w:spacing w:line="276" w:lineRule="auto"/>
        <w:jc w:val="both"/>
        <w:rPr>
          <w:rFonts w:ascii="Arial" w:hAnsi="Arial" w:cs="Arial"/>
          <w:b/>
          <w:spacing w:val="-4"/>
          <w:szCs w:val="24"/>
        </w:rPr>
      </w:pPr>
    </w:p>
    <w:p w14:paraId="6406F63E" w14:textId="77777777" w:rsidR="00DF4DE4" w:rsidRPr="005807C5" w:rsidRDefault="00DF4DE4" w:rsidP="00452D26">
      <w:pPr>
        <w:spacing w:line="276" w:lineRule="auto"/>
        <w:jc w:val="center"/>
        <w:rPr>
          <w:rFonts w:ascii="Arial" w:hAnsi="Arial" w:cs="Arial"/>
          <w:b/>
          <w:spacing w:val="-4"/>
          <w:szCs w:val="24"/>
        </w:rPr>
      </w:pPr>
      <w:r w:rsidRPr="005807C5">
        <w:rPr>
          <w:rFonts w:ascii="Arial" w:hAnsi="Arial" w:cs="Arial"/>
          <w:b/>
          <w:spacing w:val="-4"/>
          <w:szCs w:val="24"/>
        </w:rPr>
        <w:t>DECISIÓN</w:t>
      </w:r>
    </w:p>
    <w:p w14:paraId="7A219996" w14:textId="77777777" w:rsidR="00BA4ED7" w:rsidRPr="005807C5" w:rsidRDefault="00BA4ED7" w:rsidP="00452D26">
      <w:pPr>
        <w:pStyle w:val="Prrafodelista2"/>
        <w:spacing w:after="0"/>
        <w:ind w:left="0"/>
        <w:jc w:val="both"/>
        <w:rPr>
          <w:rFonts w:ascii="Arial" w:hAnsi="Arial" w:cs="Arial"/>
          <w:spacing w:val="-4"/>
          <w:sz w:val="24"/>
          <w:szCs w:val="24"/>
          <w:lang w:val="es-ES_tradnl"/>
        </w:rPr>
      </w:pPr>
    </w:p>
    <w:p w14:paraId="760E135D" w14:textId="77777777" w:rsidR="00226D5F" w:rsidRPr="005807C5" w:rsidRDefault="00226D5F" w:rsidP="00452D26">
      <w:pPr>
        <w:pStyle w:val="Prrafodelista2"/>
        <w:spacing w:after="0"/>
        <w:ind w:left="0"/>
        <w:jc w:val="both"/>
        <w:rPr>
          <w:rFonts w:ascii="Arial" w:hAnsi="Arial" w:cs="Arial"/>
          <w:spacing w:val="-4"/>
          <w:sz w:val="24"/>
          <w:szCs w:val="24"/>
          <w:lang w:val="es-ES_tradnl"/>
        </w:rPr>
      </w:pPr>
      <w:r w:rsidRPr="005807C5">
        <w:rPr>
          <w:rFonts w:ascii="Arial" w:hAnsi="Arial" w:cs="Arial"/>
          <w:spacing w:val="-4"/>
          <w:sz w:val="24"/>
          <w:szCs w:val="24"/>
          <w:lang w:val="es-ES_tradnl"/>
        </w:rPr>
        <w:t xml:space="preserve">En mérito de lo expuesto, el </w:t>
      </w:r>
      <w:r w:rsidRPr="005807C5">
        <w:rPr>
          <w:rFonts w:ascii="Arial" w:hAnsi="Arial" w:cs="Arial"/>
          <w:b/>
          <w:spacing w:val="-4"/>
          <w:sz w:val="24"/>
          <w:szCs w:val="24"/>
          <w:lang w:val="es-ES_tradnl"/>
        </w:rPr>
        <w:t>Tribunal Superior del Distrito Judicial de Pereira</w:t>
      </w:r>
      <w:r w:rsidR="00C40724" w:rsidRPr="005807C5">
        <w:rPr>
          <w:rFonts w:ascii="Arial" w:hAnsi="Arial" w:cs="Arial"/>
          <w:b/>
          <w:spacing w:val="-4"/>
          <w:sz w:val="24"/>
          <w:szCs w:val="24"/>
          <w:lang w:val="es-ES_tradnl"/>
        </w:rPr>
        <w:t xml:space="preserve"> </w:t>
      </w:r>
      <w:r w:rsidRPr="005807C5">
        <w:rPr>
          <w:rFonts w:ascii="Arial" w:hAnsi="Arial" w:cs="Arial"/>
          <w:b/>
          <w:spacing w:val="-4"/>
          <w:sz w:val="24"/>
          <w:szCs w:val="24"/>
          <w:lang w:val="es-ES_tradnl"/>
        </w:rPr>
        <w:t>Risaralda, Sala</w:t>
      </w:r>
      <w:r w:rsidR="009D1A56" w:rsidRPr="005807C5">
        <w:rPr>
          <w:rFonts w:ascii="Arial" w:hAnsi="Arial" w:cs="Arial"/>
          <w:b/>
          <w:spacing w:val="-4"/>
          <w:sz w:val="24"/>
          <w:szCs w:val="24"/>
          <w:lang w:val="es-ES_tradnl"/>
        </w:rPr>
        <w:t xml:space="preserve"> </w:t>
      </w:r>
      <w:r w:rsidR="00C358D8" w:rsidRPr="005807C5">
        <w:rPr>
          <w:rFonts w:ascii="Arial" w:hAnsi="Arial" w:cs="Arial"/>
          <w:b/>
          <w:spacing w:val="-4"/>
          <w:sz w:val="24"/>
          <w:szCs w:val="24"/>
          <w:lang w:val="es-ES_tradnl"/>
        </w:rPr>
        <w:t>Segunda</w:t>
      </w:r>
      <w:r w:rsidRPr="005807C5">
        <w:rPr>
          <w:rFonts w:ascii="Arial" w:hAnsi="Arial" w:cs="Arial"/>
          <w:b/>
          <w:spacing w:val="-4"/>
          <w:sz w:val="24"/>
          <w:szCs w:val="24"/>
          <w:lang w:val="es-ES_tradnl"/>
        </w:rPr>
        <w:t xml:space="preserve"> Laboral,</w:t>
      </w:r>
      <w:r w:rsidRPr="005807C5">
        <w:rPr>
          <w:rFonts w:ascii="Arial" w:hAnsi="Arial" w:cs="Arial"/>
          <w:spacing w:val="-4"/>
          <w:sz w:val="24"/>
          <w:szCs w:val="24"/>
          <w:lang w:val="es-ES_tradnl"/>
        </w:rPr>
        <w:t xml:space="preserve"> administrando justicia en nombre de la República y por autoridad de la ley,</w:t>
      </w:r>
    </w:p>
    <w:p w14:paraId="321B8B7C" w14:textId="77777777" w:rsidR="00566D99" w:rsidRPr="005807C5" w:rsidRDefault="00566D99" w:rsidP="00452D26">
      <w:pPr>
        <w:spacing w:line="276" w:lineRule="auto"/>
        <w:jc w:val="center"/>
        <w:rPr>
          <w:rFonts w:ascii="Arial" w:hAnsi="Arial" w:cs="Arial"/>
          <w:b/>
          <w:spacing w:val="-4"/>
          <w:szCs w:val="24"/>
        </w:rPr>
      </w:pPr>
    </w:p>
    <w:p w14:paraId="33BD8E5A" w14:textId="77777777" w:rsidR="00226D5F" w:rsidRPr="005807C5" w:rsidRDefault="00D578CB" w:rsidP="00452D26">
      <w:pPr>
        <w:spacing w:line="276" w:lineRule="auto"/>
        <w:jc w:val="center"/>
        <w:rPr>
          <w:rFonts w:ascii="Arial" w:hAnsi="Arial" w:cs="Arial"/>
          <w:b/>
          <w:spacing w:val="-4"/>
          <w:szCs w:val="24"/>
        </w:rPr>
      </w:pPr>
      <w:r w:rsidRPr="005807C5">
        <w:rPr>
          <w:rFonts w:ascii="Arial" w:hAnsi="Arial" w:cs="Arial"/>
          <w:b/>
          <w:spacing w:val="-4"/>
          <w:szCs w:val="24"/>
        </w:rPr>
        <w:t>RESUELVE</w:t>
      </w:r>
    </w:p>
    <w:p w14:paraId="39EF7300" w14:textId="77777777" w:rsidR="00566D99" w:rsidRPr="005807C5" w:rsidRDefault="00566D99" w:rsidP="00452D26">
      <w:pPr>
        <w:autoSpaceDE w:val="0"/>
        <w:autoSpaceDN w:val="0"/>
        <w:adjustRightInd w:val="0"/>
        <w:spacing w:line="276" w:lineRule="auto"/>
        <w:jc w:val="both"/>
        <w:rPr>
          <w:rFonts w:ascii="Arial" w:hAnsi="Arial" w:cs="Arial"/>
          <w:b/>
          <w:spacing w:val="-4"/>
          <w:szCs w:val="24"/>
          <w:u w:val="single"/>
        </w:rPr>
      </w:pPr>
    </w:p>
    <w:p w14:paraId="6155C125" w14:textId="4F603CC4" w:rsidR="00544291" w:rsidRPr="005807C5" w:rsidRDefault="00544291" w:rsidP="00452D26">
      <w:pPr>
        <w:autoSpaceDE w:val="0"/>
        <w:autoSpaceDN w:val="0"/>
        <w:adjustRightInd w:val="0"/>
        <w:spacing w:line="276" w:lineRule="auto"/>
        <w:jc w:val="both"/>
        <w:rPr>
          <w:rFonts w:ascii="Arial" w:hAnsi="Arial" w:cs="Arial"/>
          <w:b/>
          <w:spacing w:val="-4"/>
          <w:szCs w:val="24"/>
        </w:rPr>
      </w:pPr>
      <w:r w:rsidRPr="005807C5">
        <w:rPr>
          <w:rFonts w:ascii="Arial" w:hAnsi="Arial" w:cs="Arial"/>
          <w:b/>
          <w:spacing w:val="-4"/>
          <w:szCs w:val="24"/>
          <w:u w:val="single"/>
        </w:rPr>
        <w:t>PRIMERO</w:t>
      </w:r>
      <w:r w:rsidRPr="005807C5">
        <w:rPr>
          <w:rFonts w:ascii="Arial" w:hAnsi="Arial" w:cs="Arial"/>
          <w:b/>
          <w:spacing w:val="-4"/>
          <w:szCs w:val="24"/>
        </w:rPr>
        <w:t xml:space="preserve">: </w:t>
      </w:r>
      <w:r w:rsidR="00A759E3" w:rsidRPr="005807C5">
        <w:rPr>
          <w:rFonts w:ascii="Arial" w:hAnsi="Arial" w:cs="Arial"/>
          <w:b/>
          <w:spacing w:val="-4"/>
          <w:szCs w:val="24"/>
        </w:rPr>
        <w:t xml:space="preserve">CONFIRMAR </w:t>
      </w:r>
      <w:r w:rsidR="00A759E3" w:rsidRPr="005807C5">
        <w:rPr>
          <w:rFonts w:ascii="Arial" w:hAnsi="Arial" w:cs="Arial"/>
          <w:spacing w:val="-4"/>
          <w:szCs w:val="24"/>
        </w:rPr>
        <w:t xml:space="preserve">la sentencia proferida el 28 de junio de 2019 por el Juzgado Quinto Laboral del Circuito de Pereira, dentro del proceso promovido por </w:t>
      </w:r>
      <w:r w:rsidR="00A759E3" w:rsidRPr="005807C5">
        <w:rPr>
          <w:rFonts w:ascii="Arial" w:hAnsi="Arial" w:cs="Arial"/>
          <w:b/>
          <w:spacing w:val="-4"/>
          <w:szCs w:val="24"/>
        </w:rPr>
        <w:t xml:space="preserve">Roberto Arturo Salazar </w:t>
      </w:r>
      <w:r w:rsidR="00A759E3" w:rsidRPr="005807C5">
        <w:rPr>
          <w:rFonts w:ascii="Arial" w:hAnsi="Arial" w:cs="Arial"/>
          <w:spacing w:val="-4"/>
          <w:szCs w:val="24"/>
        </w:rPr>
        <w:t xml:space="preserve">contra el </w:t>
      </w:r>
      <w:r w:rsidR="00A759E3" w:rsidRPr="005807C5">
        <w:rPr>
          <w:rFonts w:ascii="Arial" w:hAnsi="Arial" w:cs="Arial"/>
          <w:b/>
          <w:spacing w:val="-4"/>
          <w:szCs w:val="24"/>
        </w:rPr>
        <w:t xml:space="preserve">Departamento de Risaralda, </w:t>
      </w:r>
    </w:p>
    <w:p w14:paraId="086CC546" w14:textId="77777777" w:rsidR="005B1A92" w:rsidRPr="005807C5" w:rsidRDefault="005B1A92" w:rsidP="00452D26">
      <w:pPr>
        <w:autoSpaceDE w:val="0"/>
        <w:autoSpaceDN w:val="0"/>
        <w:adjustRightInd w:val="0"/>
        <w:spacing w:line="276" w:lineRule="auto"/>
        <w:jc w:val="both"/>
        <w:rPr>
          <w:rFonts w:ascii="Arial" w:hAnsi="Arial" w:cs="Arial"/>
          <w:i/>
          <w:spacing w:val="-4"/>
          <w:szCs w:val="24"/>
        </w:rPr>
      </w:pPr>
    </w:p>
    <w:p w14:paraId="79BACB18" w14:textId="721B1106" w:rsidR="00157B1C" w:rsidRPr="005807C5" w:rsidRDefault="00544291" w:rsidP="00452D26">
      <w:pPr>
        <w:autoSpaceDE w:val="0"/>
        <w:autoSpaceDN w:val="0"/>
        <w:adjustRightInd w:val="0"/>
        <w:spacing w:line="276" w:lineRule="auto"/>
        <w:jc w:val="both"/>
        <w:rPr>
          <w:rFonts w:ascii="Arial" w:hAnsi="Arial" w:cs="Arial"/>
          <w:spacing w:val="-4"/>
          <w:szCs w:val="24"/>
        </w:rPr>
      </w:pPr>
      <w:r w:rsidRPr="005807C5">
        <w:rPr>
          <w:rFonts w:ascii="Arial" w:hAnsi="Arial" w:cs="Arial"/>
          <w:b/>
          <w:spacing w:val="-4"/>
          <w:szCs w:val="24"/>
          <w:u w:val="single"/>
        </w:rPr>
        <w:t>SEGUNDO</w:t>
      </w:r>
      <w:r w:rsidRPr="005807C5">
        <w:rPr>
          <w:rFonts w:ascii="Arial" w:hAnsi="Arial" w:cs="Arial"/>
          <w:b/>
          <w:spacing w:val="-4"/>
          <w:szCs w:val="24"/>
        </w:rPr>
        <w:t xml:space="preserve">: </w:t>
      </w:r>
      <w:r w:rsidR="005B1A92" w:rsidRPr="005807C5">
        <w:rPr>
          <w:rFonts w:ascii="Arial" w:hAnsi="Arial" w:cs="Arial"/>
          <w:b/>
          <w:spacing w:val="-4"/>
          <w:szCs w:val="24"/>
        </w:rPr>
        <w:t xml:space="preserve">Costas </w:t>
      </w:r>
      <w:r w:rsidR="005B1A92" w:rsidRPr="005807C5">
        <w:rPr>
          <w:rFonts w:ascii="Arial" w:hAnsi="Arial" w:cs="Arial"/>
          <w:spacing w:val="-4"/>
          <w:szCs w:val="24"/>
        </w:rPr>
        <w:t xml:space="preserve">a cargo del demandante y a favor de la demandada por lo expuesto. </w:t>
      </w:r>
    </w:p>
    <w:p w14:paraId="13690320" w14:textId="77777777" w:rsidR="005B1A92" w:rsidRPr="005807C5" w:rsidRDefault="005B1A92" w:rsidP="00452D26">
      <w:pPr>
        <w:autoSpaceDE w:val="0"/>
        <w:autoSpaceDN w:val="0"/>
        <w:adjustRightInd w:val="0"/>
        <w:spacing w:line="276" w:lineRule="auto"/>
        <w:jc w:val="both"/>
        <w:rPr>
          <w:rFonts w:ascii="Arial" w:hAnsi="Arial" w:cs="Arial"/>
          <w:spacing w:val="-4"/>
          <w:szCs w:val="24"/>
        </w:rPr>
      </w:pPr>
    </w:p>
    <w:p w14:paraId="0E0E632A" w14:textId="77777777" w:rsidR="00544291" w:rsidRPr="005807C5" w:rsidRDefault="00544291" w:rsidP="00452D26">
      <w:pPr>
        <w:autoSpaceDE w:val="0"/>
        <w:autoSpaceDN w:val="0"/>
        <w:adjustRightInd w:val="0"/>
        <w:spacing w:line="276" w:lineRule="auto"/>
        <w:jc w:val="both"/>
        <w:rPr>
          <w:rFonts w:ascii="Arial" w:hAnsi="Arial" w:cs="Arial"/>
          <w:spacing w:val="-4"/>
          <w:szCs w:val="24"/>
        </w:rPr>
      </w:pPr>
      <w:r w:rsidRPr="005807C5">
        <w:rPr>
          <w:rFonts w:ascii="Arial" w:hAnsi="Arial" w:cs="Arial"/>
          <w:spacing w:val="-4"/>
          <w:szCs w:val="24"/>
        </w:rPr>
        <w:t>Notificación surtida en estrados.</w:t>
      </w:r>
    </w:p>
    <w:p w14:paraId="684854F0" w14:textId="77777777" w:rsidR="00566D99" w:rsidRPr="005807C5" w:rsidRDefault="00566D99" w:rsidP="00452D26">
      <w:pPr>
        <w:pStyle w:val="Textoindependiente"/>
        <w:spacing w:line="276" w:lineRule="auto"/>
        <w:contextualSpacing/>
        <w:rPr>
          <w:spacing w:val="-4"/>
          <w:szCs w:val="24"/>
        </w:rPr>
      </w:pPr>
    </w:p>
    <w:p w14:paraId="4859BCA4" w14:textId="77777777" w:rsidR="00544291" w:rsidRPr="005807C5" w:rsidRDefault="00544291" w:rsidP="00452D26">
      <w:pPr>
        <w:pStyle w:val="Textoindependiente"/>
        <w:spacing w:line="276" w:lineRule="auto"/>
        <w:contextualSpacing/>
        <w:rPr>
          <w:spacing w:val="-4"/>
          <w:szCs w:val="24"/>
        </w:rPr>
      </w:pPr>
      <w:r w:rsidRPr="005807C5">
        <w:rPr>
          <w:spacing w:val="-4"/>
          <w:szCs w:val="24"/>
        </w:rPr>
        <w:t>No siendo otro el objeto de la presente audiencia, se eleva y firma esta acta por las personas que han intervenido.</w:t>
      </w:r>
    </w:p>
    <w:p w14:paraId="798E6F14" w14:textId="77777777" w:rsidR="00566D99" w:rsidRPr="005807C5" w:rsidRDefault="00566D99" w:rsidP="00452D26">
      <w:pPr>
        <w:widowControl w:val="0"/>
        <w:autoSpaceDE w:val="0"/>
        <w:autoSpaceDN w:val="0"/>
        <w:adjustRightInd w:val="0"/>
        <w:spacing w:line="276" w:lineRule="auto"/>
        <w:contextualSpacing/>
        <w:jc w:val="both"/>
        <w:rPr>
          <w:rFonts w:ascii="Arial" w:hAnsi="Arial" w:cs="Arial"/>
          <w:spacing w:val="-4"/>
          <w:szCs w:val="24"/>
        </w:rPr>
      </w:pPr>
    </w:p>
    <w:p w14:paraId="58748BEC" w14:textId="77777777" w:rsidR="00544291" w:rsidRPr="00452D26" w:rsidRDefault="00544291" w:rsidP="00452D26">
      <w:pPr>
        <w:widowControl w:val="0"/>
        <w:autoSpaceDE w:val="0"/>
        <w:autoSpaceDN w:val="0"/>
        <w:adjustRightInd w:val="0"/>
        <w:spacing w:line="276" w:lineRule="auto"/>
        <w:contextualSpacing/>
        <w:jc w:val="both"/>
        <w:rPr>
          <w:rFonts w:ascii="Arial" w:hAnsi="Arial" w:cs="Arial"/>
          <w:szCs w:val="24"/>
        </w:rPr>
      </w:pPr>
      <w:r w:rsidRPr="005807C5">
        <w:rPr>
          <w:rFonts w:ascii="Arial" w:hAnsi="Arial" w:cs="Arial"/>
          <w:spacing w:val="-4"/>
          <w:szCs w:val="24"/>
        </w:rPr>
        <w:t>Quienes integran la Sala,</w:t>
      </w:r>
    </w:p>
    <w:p w14:paraId="5E32954C" w14:textId="77777777" w:rsidR="00452D26" w:rsidRPr="002979F5" w:rsidRDefault="00452D26" w:rsidP="00452D26">
      <w:pPr>
        <w:spacing w:line="276" w:lineRule="auto"/>
        <w:ind w:right="333"/>
        <w:contextualSpacing/>
        <w:jc w:val="both"/>
        <w:rPr>
          <w:rFonts w:ascii="Arial" w:eastAsiaTheme="minorHAnsi" w:hAnsi="Arial" w:cs="Arial"/>
          <w:iCs/>
          <w:szCs w:val="24"/>
        </w:rPr>
      </w:pPr>
    </w:p>
    <w:p w14:paraId="559672AE" w14:textId="77777777" w:rsidR="00452D26" w:rsidRPr="002979F5" w:rsidRDefault="00452D26" w:rsidP="00452D26">
      <w:pPr>
        <w:pStyle w:val="Sinespaciado"/>
        <w:tabs>
          <w:tab w:val="left" w:pos="6060"/>
        </w:tabs>
        <w:spacing w:line="276" w:lineRule="auto"/>
        <w:contextualSpacing/>
        <w:rPr>
          <w:rFonts w:ascii="Arial" w:hAnsi="Arial" w:cs="Arial"/>
          <w:color w:val="000000" w:themeColor="text1"/>
          <w:sz w:val="24"/>
          <w:szCs w:val="24"/>
        </w:rPr>
      </w:pPr>
    </w:p>
    <w:p w14:paraId="07BA5089" w14:textId="77777777" w:rsidR="00452D26" w:rsidRDefault="00452D26" w:rsidP="00452D26">
      <w:pPr>
        <w:pStyle w:val="Sinespaciado"/>
        <w:spacing w:line="276" w:lineRule="auto"/>
        <w:contextualSpacing/>
        <w:rPr>
          <w:rFonts w:ascii="Arial" w:hAnsi="Arial" w:cs="Arial"/>
          <w:color w:val="000000" w:themeColor="text1"/>
          <w:sz w:val="24"/>
          <w:szCs w:val="24"/>
        </w:rPr>
      </w:pPr>
    </w:p>
    <w:p w14:paraId="11B04AA6" w14:textId="77777777" w:rsidR="00452D26" w:rsidRPr="002979F5" w:rsidRDefault="00452D26" w:rsidP="00452D26">
      <w:pPr>
        <w:pStyle w:val="Sinespaciado"/>
        <w:spacing w:line="276" w:lineRule="auto"/>
        <w:contextualSpacing/>
        <w:jc w:val="both"/>
        <w:rPr>
          <w:rFonts w:ascii="Arial" w:hAnsi="Arial" w:cs="Arial"/>
          <w:b/>
          <w:color w:val="000000" w:themeColor="text1"/>
          <w:sz w:val="24"/>
          <w:szCs w:val="24"/>
        </w:rPr>
      </w:pPr>
      <w:r w:rsidRPr="002979F5">
        <w:rPr>
          <w:rFonts w:ascii="Arial" w:hAnsi="Arial" w:cs="Arial"/>
          <w:b/>
          <w:color w:val="000000" w:themeColor="text1"/>
          <w:sz w:val="24"/>
          <w:szCs w:val="24"/>
        </w:rPr>
        <w:t>OLGA LUCÍA HOYOS SEPÚLVEDA</w:t>
      </w:r>
      <w:r>
        <w:rPr>
          <w:rFonts w:ascii="Arial" w:hAnsi="Arial" w:cs="Arial"/>
          <w:b/>
          <w:bCs/>
          <w:iCs/>
          <w:color w:val="000000" w:themeColor="text1"/>
          <w:sz w:val="24"/>
          <w:szCs w:val="24"/>
        </w:rPr>
        <w:tab/>
      </w:r>
      <w:r>
        <w:rPr>
          <w:rFonts w:ascii="Arial" w:hAnsi="Arial" w:cs="Arial"/>
          <w:b/>
          <w:bCs/>
          <w:iCs/>
          <w:color w:val="000000" w:themeColor="text1"/>
          <w:sz w:val="24"/>
          <w:szCs w:val="24"/>
        </w:rPr>
        <w:tab/>
        <w:t xml:space="preserve">    </w:t>
      </w:r>
      <w:r w:rsidRPr="002979F5">
        <w:rPr>
          <w:rFonts w:ascii="Arial" w:hAnsi="Arial" w:cs="Arial"/>
          <w:b/>
          <w:bCs/>
          <w:iCs/>
          <w:color w:val="000000" w:themeColor="text1"/>
          <w:sz w:val="24"/>
          <w:szCs w:val="24"/>
        </w:rPr>
        <w:t>JULIO CÉSAR SALAZAR MUÑOZ</w:t>
      </w:r>
    </w:p>
    <w:p w14:paraId="5BADA2A5" w14:textId="332C8298" w:rsidR="006B3DB6" w:rsidRPr="00452D26" w:rsidRDefault="00452D26" w:rsidP="00452D26">
      <w:pPr>
        <w:pStyle w:val="Sinespaciado"/>
        <w:spacing w:line="276" w:lineRule="auto"/>
        <w:rPr>
          <w:rFonts w:ascii="Arial" w:hAnsi="Arial" w:cs="Arial"/>
          <w:sz w:val="24"/>
          <w:szCs w:val="24"/>
        </w:rPr>
      </w:pPr>
      <w:r w:rsidRPr="002979F5">
        <w:rPr>
          <w:rFonts w:ascii="Arial" w:hAnsi="Arial" w:cs="Arial"/>
          <w:color w:val="000000" w:themeColor="text1"/>
          <w:sz w:val="24"/>
          <w:szCs w:val="24"/>
        </w:rPr>
        <w:t>Magistrada Ponente</w:t>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Pr>
          <w:rFonts w:ascii="Arial" w:hAnsi="Arial" w:cs="Arial"/>
          <w:b/>
          <w:bCs/>
          <w:iCs/>
          <w:color w:val="000000" w:themeColor="text1"/>
          <w:sz w:val="24"/>
          <w:szCs w:val="24"/>
        </w:rPr>
        <w:t xml:space="preserve">    </w:t>
      </w:r>
      <w:r w:rsidRPr="002979F5">
        <w:rPr>
          <w:rFonts w:ascii="Arial" w:hAnsi="Arial" w:cs="Arial"/>
          <w:color w:val="000000" w:themeColor="text1"/>
          <w:sz w:val="24"/>
          <w:szCs w:val="24"/>
        </w:rPr>
        <w:t>Magistrado</w:t>
      </w:r>
    </w:p>
    <w:sectPr w:rsidR="006B3DB6" w:rsidRPr="00452D26" w:rsidSect="00452D26">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DF99" w14:textId="77777777" w:rsidR="001025DC" w:rsidRDefault="001025DC" w:rsidP="00226D5F">
      <w:r>
        <w:separator/>
      </w:r>
    </w:p>
  </w:endnote>
  <w:endnote w:type="continuationSeparator" w:id="0">
    <w:p w14:paraId="4D741947" w14:textId="77777777" w:rsidR="001025DC" w:rsidRDefault="001025D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9A81" w14:textId="77777777" w:rsidR="006E1AFD" w:rsidRDefault="006E1AF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053B4D" w14:textId="77777777" w:rsidR="006E1AFD" w:rsidRDefault="006E1AF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B534" w14:textId="77777777" w:rsidR="006E1AFD" w:rsidRPr="00452D26" w:rsidRDefault="006E1AFD" w:rsidP="00B131F4">
    <w:pPr>
      <w:pStyle w:val="Piedepgina"/>
      <w:framePr w:wrap="around" w:vAnchor="text" w:hAnchor="margin" w:xAlign="right" w:y="1"/>
      <w:rPr>
        <w:rStyle w:val="Nmerodepgina"/>
        <w:rFonts w:ascii="Arial" w:hAnsi="Arial" w:cs="Arial"/>
        <w:sz w:val="18"/>
      </w:rPr>
    </w:pPr>
    <w:r w:rsidRPr="00452D26">
      <w:rPr>
        <w:rStyle w:val="Nmerodepgina"/>
        <w:rFonts w:ascii="Arial" w:hAnsi="Arial" w:cs="Arial"/>
        <w:sz w:val="18"/>
      </w:rPr>
      <w:fldChar w:fldCharType="begin"/>
    </w:r>
    <w:r w:rsidRPr="00452D26">
      <w:rPr>
        <w:rStyle w:val="Nmerodepgina"/>
        <w:rFonts w:ascii="Arial" w:hAnsi="Arial" w:cs="Arial"/>
        <w:sz w:val="18"/>
      </w:rPr>
      <w:instrText xml:space="preserve">PAGE  </w:instrText>
    </w:r>
    <w:r w:rsidRPr="00452D26">
      <w:rPr>
        <w:rStyle w:val="Nmerodepgina"/>
        <w:rFonts w:ascii="Arial" w:hAnsi="Arial" w:cs="Arial"/>
        <w:sz w:val="18"/>
      </w:rPr>
      <w:fldChar w:fldCharType="separate"/>
    </w:r>
    <w:r w:rsidR="005807C5">
      <w:rPr>
        <w:rStyle w:val="Nmerodepgina"/>
        <w:rFonts w:ascii="Arial" w:hAnsi="Arial" w:cs="Arial"/>
        <w:noProof/>
        <w:sz w:val="18"/>
      </w:rPr>
      <w:t>5</w:t>
    </w:r>
    <w:r w:rsidRPr="00452D26">
      <w:rPr>
        <w:rStyle w:val="Nmerodepgina"/>
        <w:rFonts w:ascii="Arial" w:hAnsi="Arial" w:cs="Arial"/>
        <w:sz w:val="18"/>
      </w:rPr>
      <w:fldChar w:fldCharType="end"/>
    </w:r>
  </w:p>
  <w:p w14:paraId="6A926ABF" w14:textId="77777777" w:rsidR="006E1AFD" w:rsidRDefault="006E1AFD"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D95EE" w14:textId="77777777" w:rsidR="001025DC" w:rsidRDefault="001025DC" w:rsidP="00226D5F">
      <w:r>
        <w:separator/>
      </w:r>
    </w:p>
  </w:footnote>
  <w:footnote w:type="continuationSeparator" w:id="0">
    <w:p w14:paraId="3DDCB321" w14:textId="77777777" w:rsidR="001025DC" w:rsidRDefault="001025DC" w:rsidP="00226D5F">
      <w:r>
        <w:continuationSeparator/>
      </w:r>
    </w:p>
  </w:footnote>
  <w:footnote w:id="1">
    <w:p w14:paraId="29BDDF0C" w14:textId="670A1BA4" w:rsidR="00FF4CD8" w:rsidRPr="00843DD7" w:rsidRDefault="00FF4CD8" w:rsidP="00843DD7">
      <w:pPr>
        <w:pStyle w:val="Textonotapie"/>
        <w:jc w:val="both"/>
        <w:rPr>
          <w:rFonts w:ascii="Arial" w:hAnsi="Arial" w:cs="Arial"/>
          <w:sz w:val="18"/>
          <w:lang w:val="es-CO"/>
        </w:rPr>
      </w:pPr>
      <w:r w:rsidRPr="00843DD7">
        <w:rPr>
          <w:rStyle w:val="Refdenotaalpie"/>
          <w:rFonts w:ascii="Arial" w:hAnsi="Arial" w:cs="Arial"/>
          <w:sz w:val="18"/>
        </w:rPr>
        <w:footnoteRef/>
      </w:r>
      <w:r w:rsidRPr="00843DD7">
        <w:rPr>
          <w:rFonts w:ascii="Arial" w:hAnsi="Arial" w:cs="Arial"/>
          <w:sz w:val="18"/>
        </w:rPr>
        <w:t xml:space="preserve"> CSJ, </w:t>
      </w:r>
      <w:proofErr w:type="spellStart"/>
      <w:r w:rsidRPr="00843DD7">
        <w:rPr>
          <w:rFonts w:ascii="Arial" w:hAnsi="Arial" w:cs="Arial"/>
          <w:sz w:val="18"/>
        </w:rPr>
        <w:t>SL</w:t>
      </w:r>
      <w:proofErr w:type="spellEnd"/>
      <w:r w:rsidRPr="00843DD7">
        <w:rPr>
          <w:rFonts w:ascii="Arial" w:hAnsi="Arial" w:cs="Arial"/>
          <w:sz w:val="18"/>
        </w:rPr>
        <w:t xml:space="preserve">, </w:t>
      </w:r>
      <w:proofErr w:type="spellStart"/>
      <w:r w:rsidRPr="00843DD7">
        <w:rPr>
          <w:rFonts w:ascii="Arial" w:hAnsi="Arial" w:cs="Arial"/>
          <w:sz w:val="18"/>
        </w:rPr>
        <w:t>Sent</w:t>
      </w:r>
      <w:proofErr w:type="spellEnd"/>
      <w:r w:rsidRPr="00843DD7">
        <w:rPr>
          <w:rFonts w:ascii="Arial" w:hAnsi="Arial" w:cs="Arial"/>
          <w:sz w:val="18"/>
        </w:rPr>
        <w:t>. de 27/02/2002, Rad. 17729; 10/05/2011, Rad. 40652; 22/03/2017, Rad. 47292.</w:t>
      </w:r>
    </w:p>
  </w:footnote>
  <w:footnote w:id="2">
    <w:p w14:paraId="62B68B0D" w14:textId="53B90F39" w:rsidR="00881B8D" w:rsidRPr="00843DD7" w:rsidRDefault="00881B8D" w:rsidP="00843DD7">
      <w:pPr>
        <w:pStyle w:val="Textonotapie"/>
        <w:jc w:val="both"/>
        <w:rPr>
          <w:rFonts w:ascii="Arial" w:hAnsi="Arial" w:cs="Arial"/>
          <w:sz w:val="18"/>
          <w:lang w:val="es-CO"/>
        </w:rPr>
      </w:pPr>
      <w:r w:rsidRPr="00843DD7">
        <w:rPr>
          <w:rStyle w:val="Refdenotaalpie"/>
          <w:rFonts w:ascii="Arial" w:hAnsi="Arial" w:cs="Arial"/>
          <w:sz w:val="18"/>
        </w:rPr>
        <w:footnoteRef/>
      </w:r>
      <w:r w:rsidRPr="00843DD7">
        <w:rPr>
          <w:rFonts w:ascii="Arial" w:hAnsi="Arial" w:cs="Arial"/>
          <w:sz w:val="18"/>
        </w:rPr>
        <w:t xml:space="preserve"> </w:t>
      </w:r>
      <w:r w:rsidR="00B12D05" w:rsidRPr="00843DD7">
        <w:rPr>
          <w:rFonts w:ascii="Arial" w:hAnsi="Arial" w:cs="Arial"/>
          <w:sz w:val="18"/>
        </w:rPr>
        <w:t xml:space="preserve">CSJ, </w:t>
      </w:r>
      <w:proofErr w:type="spellStart"/>
      <w:r w:rsidR="00B12D05" w:rsidRPr="00843DD7">
        <w:rPr>
          <w:rFonts w:ascii="Arial" w:hAnsi="Arial" w:cs="Arial"/>
          <w:sz w:val="18"/>
        </w:rPr>
        <w:t>SL</w:t>
      </w:r>
      <w:proofErr w:type="spellEnd"/>
      <w:r w:rsidR="00B12D05" w:rsidRPr="00843DD7">
        <w:rPr>
          <w:rFonts w:ascii="Arial" w:hAnsi="Arial" w:cs="Arial"/>
          <w:sz w:val="18"/>
        </w:rPr>
        <w:t xml:space="preserve">, </w:t>
      </w:r>
      <w:proofErr w:type="spellStart"/>
      <w:r w:rsidR="00B12D05" w:rsidRPr="00843DD7">
        <w:rPr>
          <w:rFonts w:ascii="Arial" w:hAnsi="Arial" w:cs="Arial"/>
          <w:sz w:val="18"/>
        </w:rPr>
        <w:t>Sent</w:t>
      </w:r>
      <w:proofErr w:type="spellEnd"/>
      <w:r w:rsidR="00B12D05" w:rsidRPr="00843DD7">
        <w:rPr>
          <w:rFonts w:ascii="Arial" w:hAnsi="Arial" w:cs="Arial"/>
          <w:sz w:val="18"/>
        </w:rPr>
        <w:t>. 16/10/2019, SL4591-2019.</w:t>
      </w:r>
    </w:p>
  </w:footnote>
  <w:footnote w:id="3">
    <w:p w14:paraId="42B89102" w14:textId="43E91B34" w:rsidR="00691E9F" w:rsidRPr="00843DD7" w:rsidRDefault="00691E9F" w:rsidP="00843DD7">
      <w:pPr>
        <w:pStyle w:val="Textonotapie"/>
        <w:jc w:val="both"/>
        <w:rPr>
          <w:rFonts w:ascii="Arial" w:hAnsi="Arial" w:cs="Arial"/>
          <w:sz w:val="18"/>
          <w:lang w:val="es-CO"/>
        </w:rPr>
      </w:pPr>
      <w:r w:rsidRPr="00843DD7">
        <w:rPr>
          <w:rStyle w:val="Refdenotaalpie"/>
          <w:rFonts w:ascii="Arial" w:hAnsi="Arial" w:cs="Arial"/>
          <w:sz w:val="18"/>
        </w:rPr>
        <w:footnoteRef/>
      </w:r>
      <w:r w:rsidRPr="00843DD7">
        <w:rPr>
          <w:rFonts w:ascii="Arial" w:hAnsi="Arial" w:cs="Arial"/>
          <w:sz w:val="18"/>
        </w:rPr>
        <w:t xml:space="preserve"> </w:t>
      </w:r>
      <w:r w:rsidRPr="00843DD7">
        <w:rPr>
          <w:rFonts w:ascii="Arial" w:hAnsi="Arial" w:cs="Arial"/>
          <w:sz w:val="18"/>
          <w:lang w:val="es-CO"/>
        </w:rPr>
        <w:t xml:space="preserve">CSJ, </w:t>
      </w:r>
      <w:proofErr w:type="spellStart"/>
      <w:r w:rsidRPr="00843DD7">
        <w:rPr>
          <w:rFonts w:ascii="Arial" w:hAnsi="Arial" w:cs="Arial"/>
          <w:sz w:val="18"/>
          <w:lang w:val="es-CO"/>
        </w:rPr>
        <w:t>SL</w:t>
      </w:r>
      <w:proofErr w:type="spellEnd"/>
      <w:r w:rsidRPr="00843DD7">
        <w:rPr>
          <w:rFonts w:ascii="Arial" w:hAnsi="Arial" w:cs="Arial"/>
          <w:sz w:val="18"/>
          <w:lang w:val="es-CO"/>
        </w:rPr>
        <w:t xml:space="preserve">, </w:t>
      </w:r>
      <w:proofErr w:type="spellStart"/>
      <w:r w:rsidRPr="00843DD7">
        <w:rPr>
          <w:rFonts w:ascii="Arial" w:hAnsi="Arial" w:cs="Arial"/>
          <w:sz w:val="18"/>
          <w:lang w:val="es-CO"/>
        </w:rPr>
        <w:t>Sent</w:t>
      </w:r>
      <w:proofErr w:type="spellEnd"/>
      <w:r w:rsidRPr="00843DD7">
        <w:rPr>
          <w:rFonts w:ascii="Arial" w:hAnsi="Arial" w:cs="Arial"/>
          <w:sz w:val="18"/>
          <w:lang w:val="es-CO"/>
        </w:rPr>
        <w:t>. 23/06/2005, rad, 25901.</w:t>
      </w:r>
    </w:p>
  </w:footnote>
  <w:footnote w:id="4">
    <w:p w14:paraId="68C5E600" w14:textId="57CB28FE" w:rsidR="00E10DE6" w:rsidRPr="00843DD7" w:rsidRDefault="00E10DE6" w:rsidP="00843DD7">
      <w:pPr>
        <w:pStyle w:val="Textonotapie"/>
        <w:jc w:val="both"/>
        <w:rPr>
          <w:rFonts w:ascii="Arial" w:hAnsi="Arial" w:cs="Arial"/>
          <w:sz w:val="18"/>
          <w:lang w:val="es-CO"/>
        </w:rPr>
      </w:pPr>
      <w:r w:rsidRPr="00843DD7">
        <w:rPr>
          <w:rStyle w:val="Refdenotaalpie"/>
          <w:rFonts w:ascii="Arial" w:hAnsi="Arial" w:cs="Arial"/>
          <w:sz w:val="18"/>
        </w:rPr>
        <w:footnoteRef/>
      </w:r>
      <w:r w:rsidRPr="00843DD7">
        <w:rPr>
          <w:rFonts w:ascii="Arial" w:hAnsi="Arial" w:cs="Arial"/>
          <w:sz w:val="18"/>
        </w:rPr>
        <w:t xml:space="preserve"> CSJ, </w:t>
      </w:r>
      <w:proofErr w:type="spellStart"/>
      <w:r w:rsidRPr="00843DD7">
        <w:rPr>
          <w:rFonts w:ascii="Arial" w:hAnsi="Arial" w:cs="Arial"/>
          <w:sz w:val="18"/>
        </w:rPr>
        <w:t>SL</w:t>
      </w:r>
      <w:proofErr w:type="spellEnd"/>
      <w:r w:rsidRPr="00843DD7">
        <w:rPr>
          <w:rFonts w:ascii="Arial" w:hAnsi="Arial" w:cs="Arial"/>
          <w:sz w:val="18"/>
        </w:rPr>
        <w:t xml:space="preserve">, </w:t>
      </w:r>
      <w:proofErr w:type="spellStart"/>
      <w:r w:rsidRPr="00843DD7">
        <w:rPr>
          <w:rFonts w:ascii="Arial" w:hAnsi="Arial" w:cs="Arial"/>
          <w:sz w:val="18"/>
        </w:rPr>
        <w:t>Sent</w:t>
      </w:r>
      <w:proofErr w:type="spellEnd"/>
      <w:r w:rsidRPr="00843DD7">
        <w:rPr>
          <w:rFonts w:ascii="Arial" w:hAnsi="Arial" w:cs="Arial"/>
          <w:sz w:val="18"/>
        </w:rPr>
        <w:t>. 04/06/1998, rad, 10658; 06/12/2001, rad, 16714; 29/09/2004, rad, 22639; 02/09/2008, rad, 30267; 28/01/2015, rad, 45333; 08/05/2019, rad, 58164.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0F2D" w14:textId="77777777" w:rsidR="006E1AFD" w:rsidRPr="00174E3F" w:rsidRDefault="006E1AF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C480DBB" w14:textId="1010B8CD" w:rsidR="006E1AFD" w:rsidRPr="00174E3F" w:rsidRDefault="006E1AFD" w:rsidP="00174E3F">
    <w:pPr>
      <w:pStyle w:val="Encabezado"/>
      <w:jc w:val="center"/>
      <w:rPr>
        <w:rFonts w:ascii="Arial" w:hAnsi="Arial" w:cs="Arial"/>
        <w:sz w:val="18"/>
        <w:szCs w:val="18"/>
      </w:rPr>
    </w:pPr>
    <w:r>
      <w:rPr>
        <w:rFonts w:ascii="Arial" w:hAnsi="Arial" w:cs="Arial"/>
        <w:sz w:val="18"/>
        <w:szCs w:val="18"/>
      </w:rPr>
      <w:t>66001-31-05-00</w:t>
    </w:r>
    <w:r w:rsidR="00D61FB7">
      <w:rPr>
        <w:rFonts w:ascii="Arial" w:hAnsi="Arial" w:cs="Arial"/>
        <w:sz w:val="18"/>
        <w:szCs w:val="18"/>
      </w:rPr>
      <w:t>5</w:t>
    </w:r>
    <w:r>
      <w:rPr>
        <w:rFonts w:ascii="Arial" w:hAnsi="Arial" w:cs="Arial"/>
        <w:sz w:val="18"/>
        <w:szCs w:val="18"/>
      </w:rPr>
      <w:t>-2017-00</w:t>
    </w:r>
    <w:r w:rsidR="00D61FB7">
      <w:rPr>
        <w:rFonts w:ascii="Arial" w:hAnsi="Arial" w:cs="Arial"/>
        <w:sz w:val="18"/>
        <w:szCs w:val="18"/>
      </w:rPr>
      <w:t>441</w:t>
    </w:r>
    <w:r>
      <w:rPr>
        <w:rFonts w:ascii="Arial" w:hAnsi="Arial" w:cs="Arial"/>
        <w:sz w:val="18"/>
        <w:szCs w:val="18"/>
      </w:rPr>
      <w:t>-</w:t>
    </w:r>
    <w:r w:rsidRPr="00174E3F">
      <w:rPr>
        <w:rFonts w:ascii="Arial" w:hAnsi="Arial" w:cs="Arial"/>
        <w:sz w:val="18"/>
        <w:szCs w:val="18"/>
      </w:rPr>
      <w:t>01</w:t>
    </w:r>
  </w:p>
  <w:p w14:paraId="7343BDB6" w14:textId="7729A589" w:rsidR="006E1AFD" w:rsidRPr="00174E3F" w:rsidRDefault="00D61FB7" w:rsidP="00174E3F">
    <w:pPr>
      <w:pStyle w:val="Encabezado"/>
      <w:jc w:val="center"/>
      <w:rPr>
        <w:rFonts w:ascii="Arial" w:hAnsi="Arial" w:cs="Arial"/>
        <w:sz w:val="18"/>
        <w:szCs w:val="18"/>
      </w:rPr>
    </w:pPr>
    <w:r>
      <w:rPr>
        <w:rFonts w:ascii="Arial" w:hAnsi="Arial" w:cs="Arial"/>
        <w:sz w:val="18"/>
        <w:szCs w:val="18"/>
      </w:rPr>
      <w:t>Roberto Arturo Salazar</w:t>
    </w:r>
    <w:r w:rsidR="006E1AFD">
      <w:rPr>
        <w:rFonts w:ascii="Arial" w:hAnsi="Arial" w:cs="Arial"/>
        <w:sz w:val="18"/>
        <w:szCs w:val="18"/>
      </w:rPr>
      <w:t xml:space="preserve"> vs </w:t>
    </w:r>
    <w:r>
      <w:rPr>
        <w:rFonts w:ascii="Arial" w:hAnsi="Arial" w:cs="Arial"/>
        <w:sz w:val="18"/>
        <w:szCs w:val="18"/>
      </w:rPr>
      <w:t>Departamento de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41138D"/>
    <w:multiLevelType w:val="hybridMultilevel"/>
    <w:tmpl w:val="0F36F10E"/>
    <w:lvl w:ilvl="0" w:tplc="39F6E2C4">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BE3879"/>
    <w:multiLevelType w:val="hybridMultilevel"/>
    <w:tmpl w:val="816C81F8"/>
    <w:lvl w:ilvl="0" w:tplc="B08C5D44">
      <w:start w:val="1"/>
      <w:numFmt w:val="lowerRoman"/>
      <w:lvlText w:val="%1)"/>
      <w:lvlJc w:val="left"/>
      <w:pPr>
        <w:ind w:left="1080" w:hanging="72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E8631A0"/>
    <w:multiLevelType w:val="hybridMultilevel"/>
    <w:tmpl w:val="FFD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8"/>
  </w:num>
  <w:num w:numId="5">
    <w:abstractNumId w:val="0"/>
  </w:num>
  <w:num w:numId="6">
    <w:abstractNumId w:val="17"/>
  </w:num>
  <w:num w:numId="7">
    <w:abstractNumId w:val="1"/>
  </w:num>
  <w:num w:numId="8">
    <w:abstractNumId w:val="8"/>
  </w:num>
  <w:num w:numId="9">
    <w:abstractNumId w:val="11"/>
  </w:num>
  <w:num w:numId="10">
    <w:abstractNumId w:val="19"/>
  </w:num>
  <w:num w:numId="11">
    <w:abstractNumId w:val="2"/>
  </w:num>
  <w:num w:numId="12">
    <w:abstractNumId w:val="14"/>
  </w:num>
  <w:num w:numId="13">
    <w:abstractNumId w:val="15"/>
  </w:num>
  <w:num w:numId="14">
    <w:abstractNumId w:val="5"/>
  </w:num>
  <w:num w:numId="15">
    <w:abstractNumId w:val="10"/>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210A1"/>
    <w:rsid w:val="00022AB2"/>
    <w:rsid w:val="00025D53"/>
    <w:rsid w:val="00026723"/>
    <w:rsid w:val="00026BC6"/>
    <w:rsid w:val="00027CE4"/>
    <w:rsid w:val="0003084E"/>
    <w:rsid w:val="00031A36"/>
    <w:rsid w:val="0003201E"/>
    <w:rsid w:val="00032CD2"/>
    <w:rsid w:val="000344FD"/>
    <w:rsid w:val="0003456E"/>
    <w:rsid w:val="0003475D"/>
    <w:rsid w:val="00034F04"/>
    <w:rsid w:val="00036E33"/>
    <w:rsid w:val="00037167"/>
    <w:rsid w:val="000374EF"/>
    <w:rsid w:val="00037A16"/>
    <w:rsid w:val="00040866"/>
    <w:rsid w:val="00040E9A"/>
    <w:rsid w:val="00041166"/>
    <w:rsid w:val="000429E7"/>
    <w:rsid w:val="00046348"/>
    <w:rsid w:val="0004742D"/>
    <w:rsid w:val="0005071A"/>
    <w:rsid w:val="00052BEB"/>
    <w:rsid w:val="00053E26"/>
    <w:rsid w:val="00054857"/>
    <w:rsid w:val="00054F17"/>
    <w:rsid w:val="00055BD3"/>
    <w:rsid w:val="00056D9C"/>
    <w:rsid w:val="00057890"/>
    <w:rsid w:val="0005793F"/>
    <w:rsid w:val="000608A6"/>
    <w:rsid w:val="000609D1"/>
    <w:rsid w:val="0006136C"/>
    <w:rsid w:val="00062141"/>
    <w:rsid w:val="00063358"/>
    <w:rsid w:val="00064B42"/>
    <w:rsid w:val="000717AD"/>
    <w:rsid w:val="000757B2"/>
    <w:rsid w:val="000760DA"/>
    <w:rsid w:val="000764CA"/>
    <w:rsid w:val="00080044"/>
    <w:rsid w:val="00080570"/>
    <w:rsid w:val="00080D87"/>
    <w:rsid w:val="00081200"/>
    <w:rsid w:val="00082409"/>
    <w:rsid w:val="00082AEB"/>
    <w:rsid w:val="00083AC9"/>
    <w:rsid w:val="0008406F"/>
    <w:rsid w:val="00086AC4"/>
    <w:rsid w:val="000900D2"/>
    <w:rsid w:val="00090125"/>
    <w:rsid w:val="000922D0"/>
    <w:rsid w:val="00092B6D"/>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37F"/>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5186"/>
    <w:rsid w:val="000D6B8C"/>
    <w:rsid w:val="000D7145"/>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25DC"/>
    <w:rsid w:val="00104110"/>
    <w:rsid w:val="001053E1"/>
    <w:rsid w:val="00106E60"/>
    <w:rsid w:val="001075AA"/>
    <w:rsid w:val="00107608"/>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23D0"/>
    <w:rsid w:val="0013279C"/>
    <w:rsid w:val="00132E48"/>
    <w:rsid w:val="001337DA"/>
    <w:rsid w:val="0013429F"/>
    <w:rsid w:val="00134393"/>
    <w:rsid w:val="00134C86"/>
    <w:rsid w:val="00136DFB"/>
    <w:rsid w:val="00140071"/>
    <w:rsid w:val="0014375B"/>
    <w:rsid w:val="00144D6B"/>
    <w:rsid w:val="00145359"/>
    <w:rsid w:val="00145B25"/>
    <w:rsid w:val="00146784"/>
    <w:rsid w:val="00146D8E"/>
    <w:rsid w:val="0015050F"/>
    <w:rsid w:val="00151A72"/>
    <w:rsid w:val="00151DAE"/>
    <w:rsid w:val="00154279"/>
    <w:rsid w:val="001546AC"/>
    <w:rsid w:val="001548E0"/>
    <w:rsid w:val="001557C9"/>
    <w:rsid w:val="00155962"/>
    <w:rsid w:val="00155DC7"/>
    <w:rsid w:val="0015619C"/>
    <w:rsid w:val="001567C2"/>
    <w:rsid w:val="00156B5B"/>
    <w:rsid w:val="00157B1C"/>
    <w:rsid w:val="0016241F"/>
    <w:rsid w:val="00163804"/>
    <w:rsid w:val="00165EFB"/>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426"/>
    <w:rsid w:val="00193C74"/>
    <w:rsid w:val="00193CF6"/>
    <w:rsid w:val="00194FFF"/>
    <w:rsid w:val="00196EA9"/>
    <w:rsid w:val="001974B5"/>
    <w:rsid w:val="00197E44"/>
    <w:rsid w:val="001A05AC"/>
    <w:rsid w:val="001A08A5"/>
    <w:rsid w:val="001A09EA"/>
    <w:rsid w:val="001A0C0B"/>
    <w:rsid w:val="001A3E0F"/>
    <w:rsid w:val="001A3F03"/>
    <w:rsid w:val="001A4AF0"/>
    <w:rsid w:val="001A4D21"/>
    <w:rsid w:val="001A7CF5"/>
    <w:rsid w:val="001B03FA"/>
    <w:rsid w:val="001B10E6"/>
    <w:rsid w:val="001B2BB0"/>
    <w:rsid w:val="001B5854"/>
    <w:rsid w:val="001B5EBD"/>
    <w:rsid w:val="001B5F10"/>
    <w:rsid w:val="001B6C44"/>
    <w:rsid w:val="001B791C"/>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417"/>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3F3"/>
    <w:rsid w:val="00210A6E"/>
    <w:rsid w:val="002116E8"/>
    <w:rsid w:val="00212069"/>
    <w:rsid w:val="00212143"/>
    <w:rsid w:val="00214379"/>
    <w:rsid w:val="00216E4E"/>
    <w:rsid w:val="00217102"/>
    <w:rsid w:val="0021756D"/>
    <w:rsid w:val="00220056"/>
    <w:rsid w:val="002203E3"/>
    <w:rsid w:val="00221F31"/>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114F"/>
    <w:rsid w:val="00252696"/>
    <w:rsid w:val="0025337F"/>
    <w:rsid w:val="0025389E"/>
    <w:rsid w:val="002578B8"/>
    <w:rsid w:val="00257DF7"/>
    <w:rsid w:val="00260413"/>
    <w:rsid w:val="002604B2"/>
    <w:rsid w:val="002621F8"/>
    <w:rsid w:val="00263385"/>
    <w:rsid w:val="002638B6"/>
    <w:rsid w:val="00264EFC"/>
    <w:rsid w:val="0026508D"/>
    <w:rsid w:val="002653C5"/>
    <w:rsid w:val="002658E4"/>
    <w:rsid w:val="002671A9"/>
    <w:rsid w:val="002716DD"/>
    <w:rsid w:val="00271957"/>
    <w:rsid w:val="00272C8B"/>
    <w:rsid w:val="002745AD"/>
    <w:rsid w:val="002777B2"/>
    <w:rsid w:val="00277E32"/>
    <w:rsid w:val="00280E70"/>
    <w:rsid w:val="0028297C"/>
    <w:rsid w:val="00283964"/>
    <w:rsid w:val="00284807"/>
    <w:rsid w:val="00286970"/>
    <w:rsid w:val="002869BF"/>
    <w:rsid w:val="00287140"/>
    <w:rsid w:val="00287275"/>
    <w:rsid w:val="00287545"/>
    <w:rsid w:val="002918CC"/>
    <w:rsid w:val="002919A1"/>
    <w:rsid w:val="00291EA0"/>
    <w:rsid w:val="00294B6B"/>
    <w:rsid w:val="002953B6"/>
    <w:rsid w:val="00295DD9"/>
    <w:rsid w:val="0029607C"/>
    <w:rsid w:val="00297EC4"/>
    <w:rsid w:val="002A0188"/>
    <w:rsid w:val="002A02BA"/>
    <w:rsid w:val="002A0C71"/>
    <w:rsid w:val="002A3808"/>
    <w:rsid w:val="002A4E7F"/>
    <w:rsid w:val="002A55E3"/>
    <w:rsid w:val="002A607E"/>
    <w:rsid w:val="002A678D"/>
    <w:rsid w:val="002B3BCE"/>
    <w:rsid w:val="002B6020"/>
    <w:rsid w:val="002B6319"/>
    <w:rsid w:val="002B7086"/>
    <w:rsid w:val="002B7745"/>
    <w:rsid w:val="002B7AA1"/>
    <w:rsid w:val="002C2DEE"/>
    <w:rsid w:val="002C2FE3"/>
    <w:rsid w:val="002C3A4E"/>
    <w:rsid w:val="002C5811"/>
    <w:rsid w:val="002C5FC2"/>
    <w:rsid w:val="002D0D07"/>
    <w:rsid w:val="002D4097"/>
    <w:rsid w:val="002D5BCE"/>
    <w:rsid w:val="002D667C"/>
    <w:rsid w:val="002D6807"/>
    <w:rsid w:val="002D746D"/>
    <w:rsid w:val="002D7969"/>
    <w:rsid w:val="002E317A"/>
    <w:rsid w:val="002E34E6"/>
    <w:rsid w:val="002E3B26"/>
    <w:rsid w:val="002E4F47"/>
    <w:rsid w:val="002E56BE"/>
    <w:rsid w:val="002E6424"/>
    <w:rsid w:val="002E6786"/>
    <w:rsid w:val="002F0422"/>
    <w:rsid w:val="002F1823"/>
    <w:rsid w:val="002F27EA"/>
    <w:rsid w:val="002F2BE2"/>
    <w:rsid w:val="002F2D3C"/>
    <w:rsid w:val="002F2E45"/>
    <w:rsid w:val="002F41A3"/>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6439"/>
    <w:rsid w:val="003371CB"/>
    <w:rsid w:val="0034133C"/>
    <w:rsid w:val="00341CB7"/>
    <w:rsid w:val="00341CD1"/>
    <w:rsid w:val="0034408B"/>
    <w:rsid w:val="003440CA"/>
    <w:rsid w:val="003463CD"/>
    <w:rsid w:val="003465C4"/>
    <w:rsid w:val="00346D5D"/>
    <w:rsid w:val="003506D7"/>
    <w:rsid w:val="00350B11"/>
    <w:rsid w:val="003556E8"/>
    <w:rsid w:val="00356403"/>
    <w:rsid w:val="00360503"/>
    <w:rsid w:val="00360DEF"/>
    <w:rsid w:val="003610BE"/>
    <w:rsid w:val="00362988"/>
    <w:rsid w:val="00363442"/>
    <w:rsid w:val="003651B5"/>
    <w:rsid w:val="00370333"/>
    <w:rsid w:val="003703CB"/>
    <w:rsid w:val="00371CE2"/>
    <w:rsid w:val="003728FE"/>
    <w:rsid w:val="00372C2F"/>
    <w:rsid w:val="00372F89"/>
    <w:rsid w:val="0037300F"/>
    <w:rsid w:val="003731BE"/>
    <w:rsid w:val="003736A4"/>
    <w:rsid w:val="003737A4"/>
    <w:rsid w:val="00374005"/>
    <w:rsid w:val="00374098"/>
    <w:rsid w:val="003746FB"/>
    <w:rsid w:val="00377FE0"/>
    <w:rsid w:val="003816CA"/>
    <w:rsid w:val="00381D7C"/>
    <w:rsid w:val="00382BF7"/>
    <w:rsid w:val="003836C5"/>
    <w:rsid w:val="00383D8C"/>
    <w:rsid w:val="00384179"/>
    <w:rsid w:val="00385D77"/>
    <w:rsid w:val="003871DE"/>
    <w:rsid w:val="00390404"/>
    <w:rsid w:val="00390888"/>
    <w:rsid w:val="003922FA"/>
    <w:rsid w:val="003925BC"/>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5C6C"/>
    <w:rsid w:val="003B788A"/>
    <w:rsid w:val="003B7DFA"/>
    <w:rsid w:val="003C179D"/>
    <w:rsid w:val="003C2103"/>
    <w:rsid w:val="003C2D1D"/>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270A"/>
    <w:rsid w:val="003E4992"/>
    <w:rsid w:val="003E5253"/>
    <w:rsid w:val="003E5A3F"/>
    <w:rsid w:val="003F0DFB"/>
    <w:rsid w:val="003F171F"/>
    <w:rsid w:val="003F1B33"/>
    <w:rsid w:val="003F1BD2"/>
    <w:rsid w:val="003F2517"/>
    <w:rsid w:val="003F2719"/>
    <w:rsid w:val="003F4E7D"/>
    <w:rsid w:val="00400F10"/>
    <w:rsid w:val="00401EA8"/>
    <w:rsid w:val="00402654"/>
    <w:rsid w:val="00404866"/>
    <w:rsid w:val="004050D9"/>
    <w:rsid w:val="0040667A"/>
    <w:rsid w:val="004068DA"/>
    <w:rsid w:val="00406BF5"/>
    <w:rsid w:val="004074E6"/>
    <w:rsid w:val="0040758B"/>
    <w:rsid w:val="00410900"/>
    <w:rsid w:val="00411AA2"/>
    <w:rsid w:val="00411CE6"/>
    <w:rsid w:val="00412868"/>
    <w:rsid w:val="00413BB4"/>
    <w:rsid w:val="0041490B"/>
    <w:rsid w:val="00415515"/>
    <w:rsid w:val="00415D58"/>
    <w:rsid w:val="00416219"/>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112"/>
    <w:rsid w:val="004373D7"/>
    <w:rsid w:val="00442188"/>
    <w:rsid w:val="00443723"/>
    <w:rsid w:val="00443A66"/>
    <w:rsid w:val="00443AB3"/>
    <w:rsid w:val="00444317"/>
    <w:rsid w:val="00446355"/>
    <w:rsid w:val="00447A2F"/>
    <w:rsid w:val="00447CE6"/>
    <w:rsid w:val="00450598"/>
    <w:rsid w:val="00450903"/>
    <w:rsid w:val="004519EB"/>
    <w:rsid w:val="0045273B"/>
    <w:rsid w:val="00452D26"/>
    <w:rsid w:val="00453441"/>
    <w:rsid w:val="00453838"/>
    <w:rsid w:val="00453BD2"/>
    <w:rsid w:val="00453FF3"/>
    <w:rsid w:val="00454FA8"/>
    <w:rsid w:val="0045551F"/>
    <w:rsid w:val="00457881"/>
    <w:rsid w:val="00457E10"/>
    <w:rsid w:val="00463A9A"/>
    <w:rsid w:val="00463CAA"/>
    <w:rsid w:val="00464242"/>
    <w:rsid w:val="00465AD3"/>
    <w:rsid w:val="00465C38"/>
    <w:rsid w:val="0046650C"/>
    <w:rsid w:val="00467D56"/>
    <w:rsid w:val="00474BF0"/>
    <w:rsid w:val="00474E6E"/>
    <w:rsid w:val="0047592E"/>
    <w:rsid w:val="004765B2"/>
    <w:rsid w:val="004765C2"/>
    <w:rsid w:val="00476E52"/>
    <w:rsid w:val="00477EF8"/>
    <w:rsid w:val="004819CD"/>
    <w:rsid w:val="00482977"/>
    <w:rsid w:val="004830AF"/>
    <w:rsid w:val="0048428E"/>
    <w:rsid w:val="00484488"/>
    <w:rsid w:val="004853A1"/>
    <w:rsid w:val="0048757A"/>
    <w:rsid w:val="004914BE"/>
    <w:rsid w:val="00491E8F"/>
    <w:rsid w:val="004931EC"/>
    <w:rsid w:val="0049342A"/>
    <w:rsid w:val="00495233"/>
    <w:rsid w:val="00495FDC"/>
    <w:rsid w:val="00495FE2"/>
    <w:rsid w:val="004974D6"/>
    <w:rsid w:val="004A1305"/>
    <w:rsid w:val="004A2468"/>
    <w:rsid w:val="004A3182"/>
    <w:rsid w:val="004A3808"/>
    <w:rsid w:val="004A4F3A"/>
    <w:rsid w:val="004A557F"/>
    <w:rsid w:val="004A7238"/>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0B"/>
    <w:rsid w:val="004D4993"/>
    <w:rsid w:val="004D5722"/>
    <w:rsid w:val="004D7184"/>
    <w:rsid w:val="004D771C"/>
    <w:rsid w:val="004E142F"/>
    <w:rsid w:val="004E14C3"/>
    <w:rsid w:val="004E2277"/>
    <w:rsid w:val="004E283E"/>
    <w:rsid w:val="004E307E"/>
    <w:rsid w:val="004E36D8"/>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2EC"/>
    <w:rsid w:val="00533479"/>
    <w:rsid w:val="0053562A"/>
    <w:rsid w:val="0053641B"/>
    <w:rsid w:val="005409F7"/>
    <w:rsid w:val="00543F68"/>
    <w:rsid w:val="00544291"/>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6D99"/>
    <w:rsid w:val="00567B10"/>
    <w:rsid w:val="00567B33"/>
    <w:rsid w:val="005718CB"/>
    <w:rsid w:val="00572BE9"/>
    <w:rsid w:val="005731C0"/>
    <w:rsid w:val="0057342C"/>
    <w:rsid w:val="00573B9A"/>
    <w:rsid w:val="00574156"/>
    <w:rsid w:val="00574AAF"/>
    <w:rsid w:val="00575F43"/>
    <w:rsid w:val="0057733B"/>
    <w:rsid w:val="00577679"/>
    <w:rsid w:val="00577C3F"/>
    <w:rsid w:val="005807C5"/>
    <w:rsid w:val="005822ED"/>
    <w:rsid w:val="00582FF5"/>
    <w:rsid w:val="0058378D"/>
    <w:rsid w:val="005840AA"/>
    <w:rsid w:val="00584D12"/>
    <w:rsid w:val="0058573E"/>
    <w:rsid w:val="00585F21"/>
    <w:rsid w:val="00586454"/>
    <w:rsid w:val="0058649E"/>
    <w:rsid w:val="005877F6"/>
    <w:rsid w:val="005903C0"/>
    <w:rsid w:val="00590F0A"/>
    <w:rsid w:val="00594CDE"/>
    <w:rsid w:val="0059524D"/>
    <w:rsid w:val="0059667F"/>
    <w:rsid w:val="005A02C7"/>
    <w:rsid w:val="005A19BC"/>
    <w:rsid w:val="005A1BA2"/>
    <w:rsid w:val="005A328B"/>
    <w:rsid w:val="005A32DB"/>
    <w:rsid w:val="005A3E14"/>
    <w:rsid w:val="005A617C"/>
    <w:rsid w:val="005A66BB"/>
    <w:rsid w:val="005A6FC8"/>
    <w:rsid w:val="005B02D5"/>
    <w:rsid w:val="005B1A92"/>
    <w:rsid w:val="005B31B1"/>
    <w:rsid w:val="005B36A8"/>
    <w:rsid w:val="005B3E65"/>
    <w:rsid w:val="005B400F"/>
    <w:rsid w:val="005B4731"/>
    <w:rsid w:val="005B4833"/>
    <w:rsid w:val="005B5CBD"/>
    <w:rsid w:val="005B5E4E"/>
    <w:rsid w:val="005C2889"/>
    <w:rsid w:val="005C4377"/>
    <w:rsid w:val="005C604D"/>
    <w:rsid w:val="005C6FC5"/>
    <w:rsid w:val="005D025D"/>
    <w:rsid w:val="005D04E2"/>
    <w:rsid w:val="005D29AF"/>
    <w:rsid w:val="005D453B"/>
    <w:rsid w:val="005D4EB7"/>
    <w:rsid w:val="005D5862"/>
    <w:rsid w:val="005D5B2A"/>
    <w:rsid w:val="005D5BB8"/>
    <w:rsid w:val="005D5E66"/>
    <w:rsid w:val="005D6656"/>
    <w:rsid w:val="005E050F"/>
    <w:rsid w:val="005E0EAD"/>
    <w:rsid w:val="005E0ED1"/>
    <w:rsid w:val="005E1C62"/>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071"/>
    <w:rsid w:val="005F794B"/>
    <w:rsid w:val="005F7A7E"/>
    <w:rsid w:val="005F7E29"/>
    <w:rsid w:val="00601D9A"/>
    <w:rsid w:val="00603CF1"/>
    <w:rsid w:val="00603DBF"/>
    <w:rsid w:val="00605A49"/>
    <w:rsid w:val="00605E81"/>
    <w:rsid w:val="006069F5"/>
    <w:rsid w:val="00606EDF"/>
    <w:rsid w:val="00607F9F"/>
    <w:rsid w:val="00611811"/>
    <w:rsid w:val="00612626"/>
    <w:rsid w:val="00612875"/>
    <w:rsid w:val="00612EDA"/>
    <w:rsid w:val="00613001"/>
    <w:rsid w:val="006135E9"/>
    <w:rsid w:val="0061396E"/>
    <w:rsid w:val="00614563"/>
    <w:rsid w:val="0061484D"/>
    <w:rsid w:val="00614A94"/>
    <w:rsid w:val="00615075"/>
    <w:rsid w:val="00616F45"/>
    <w:rsid w:val="006173D2"/>
    <w:rsid w:val="00617B77"/>
    <w:rsid w:val="00620565"/>
    <w:rsid w:val="00621062"/>
    <w:rsid w:val="006211FE"/>
    <w:rsid w:val="006228F5"/>
    <w:rsid w:val="00622F32"/>
    <w:rsid w:val="00623C9F"/>
    <w:rsid w:val="00623EFC"/>
    <w:rsid w:val="006249C0"/>
    <w:rsid w:val="006276B8"/>
    <w:rsid w:val="00630038"/>
    <w:rsid w:val="00631FA5"/>
    <w:rsid w:val="00633107"/>
    <w:rsid w:val="0063322A"/>
    <w:rsid w:val="00633E0B"/>
    <w:rsid w:val="00635309"/>
    <w:rsid w:val="006356BF"/>
    <w:rsid w:val="00636A54"/>
    <w:rsid w:val="00637118"/>
    <w:rsid w:val="00637924"/>
    <w:rsid w:val="00640682"/>
    <w:rsid w:val="00644E0B"/>
    <w:rsid w:val="00645398"/>
    <w:rsid w:val="006464D1"/>
    <w:rsid w:val="006478DE"/>
    <w:rsid w:val="00647A0A"/>
    <w:rsid w:val="00650C06"/>
    <w:rsid w:val="006516CA"/>
    <w:rsid w:val="006521F5"/>
    <w:rsid w:val="006526F3"/>
    <w:rsid w:val="006544D3"/>
    <w:rsid w:val="00654BDF"/>
    <w:rsid w:val="00655171"/>
    <w:rsid w:val="006554D3"/>
    <w:rsid w:val="006558CD"/>
    <w:rsid w:val="00657AF4"/>
    <w:rsid w:val="00662BDA"/>
    <w:rsid w:val="00664140"/>
    <w:rsid w:val="006650EB"/>
    <w:rsid w:val="0066558F"/>
    <w:rsid w:val="006659E0"/>
    <w:rsid w:val="00666005"/>
    <w:rsid w:val="006664DB"/>
    <w:rsid w:val="00666589"/>
    <w:rsid w:val="006667A5"/>
    <w:rsid w:val="006674D5"/>
    <w:rsid w:val="00672148"/>
    <w:rsid w:val="0067265F"/>
    <w:rsid w:val="00672AA2"/>
    <w:rsid w:val="0067340E"/>
    <w:rsid w:val="006743E1"/>
    <w:rsid w:val="00675E25"/>
    <w:rsid w:val="00676280"/>
    <w:rsid w:val="00676401"/>
    <w:rsid w:val="006764A8"/>
    <w:rsid w:val="00677A20"/>
    <w:rsid w:val="00680D12"/>
    <w:rsid w:val="00681403"/>
    <w:rsid w:val="00682B75"/>
    <w:rsid w:val="00682F47"/>
    <w:rsid w:val="00684FEF"/>
    <w:rsid w:val="00685038"/>
    <w:rsid w:val="006869F0"/>
    <w:rsid w:val="0068769B"/>
    <w:rsid w:val="00687F67"/>
    <w:rsid w:val="00690171"/>
    <w:rsid w:val="006901D8"/>
    <w:rsid w:val="006916F8"/>
    <w:rsid w:val="00691E9F"/>
    <w:rsid w:val="006931A9"/>
    <w:rsid w:val="00695907"/>
    <w:rsid w:val="00695E71"/>
    <w:rsid w:val="00695FB9"/>
    <w:rsid w:val="006967AA"/>
    <w:rsid w:val="00696CC0"/>
    <w:rsid w:val="00696DDA"/>
    <w:rsid w:val="006A057B"/>
    <w:rsid w:val="006A0D48"/>
    <w:rsid w:val="006A2B73"/>
    <w:rsid w:val="006A3F99"/>
    <w:rsid w:val="006A5AB6"/>
    <w:rsid w:val="006A5DC0"/>
    <w:rsid w:val="006A6765"/>
    <w:rsid w:val="006A6DAD"/>
    <w:rsid w:val="006A7475"/>
    <w:rsid w:val="006A7755"/>
    <w:rsid w:val="006A7B25"/>
    <w:rsid w:val="006A7D6E"/>
    <w:rsid w:val="006B05C6"/>
    <w:rsid w:val="006B0BBF"/>
    <w:rsid w:val="006B1708"/>
    <w:rsid w:val="006B230A"/>
    <w:rsid w:val="006B37E9"/>
    <w:rsid w:val="006B3DB6"/>
    <w:rsid w:val="006B5E47"/>
    <w:rsid w:val="006C0029"/>
    <w:rsid w:val="006C1104"/>
    <w:rsid w:val="006C451D"/>
    <w:rsid w:val="006C4657"/>
    <w:rsid w:val="006C4937"/>
    <w:rsid w:val="006C54E5"/>
    <w:rsid w:val="006C566C"/>
    <w:rsid w:val="006C686F"/>
    <w:rsid w:val="006C6D72"/>
    <w:rsid w:val="006D01F7"/>
    <w:rsid w:val="006D0816"/>
    <w:rsid w:val="006D13BB"/>
    <w:rsid w:val="006D5DE5"/>
    <w:rsid w:val="006D6597"/>
    <w:rsid w:val="006D71F3"/>
    <w:rsid w:val="006D75AA"/>
    <w:rsid w:val="006D7866"/>
    <w:rsid w:val="006D79A3"/>
    <w:rsid w:val="006E099D"/>
    <w:rsid w:val="006E11A2"/>
    <w:rsid w:val="006E18B3"/>
    <w:rsid w:val="006E1AFD"/>
    <w:rsid w:val="006E2C68"/>
    <w:rsid w:val="006E2F01"/>
    <w:rsid w:val="006E5192"/>
    <w:rsid w:val="006E7CAB"/>
    <w:rsid w:val="006F002D"/>
    <w:rsid w:val="006F1150"/>
    <w:rsid w:val="006F13E8"/>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45E9"/>
    <w:rsid w:val="007258A6"/>
    <w:rsid w:val="007263F2"/>
    <w:rsid w:val="007300FA"/>
    <w:rsid w:val="007308D1"/>
    <w:rsid w:val="00731EE5"/>
    <w:rsid w:val="00733EF4"/>
    <w:rsid w:val="00734C1C"/>
    <w:rsid w:val="007362EC"/>
    <w:rsid w:val="007376FF"/>
    <w:rsid w:val="00740DAA"/>
    <w:rsid w:val="00741097"/>
    <w:rsid w:val="007416E0"/>
    <w:rsid w:val="00744E0A"/>
    <w:rsid w:val="0074575F"/>
    <w:rsid w:val="007465BA"/>
    <w:rsid w:val="007474BE"/>
    <w:rsid w:val="007509DB"/>
    <w:rsid w:val="00753D08"/>
    <w:rsid w:val="00754C37"/>
    <w:rsid w:val="00756090"/>
    <w:rsid w:val="00760BD3"/>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3CB"/>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A6D"/>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AAE"/>
    <w:rsid w:val="007A2D40"/>
    <w:rsid w:val="007A3EBB"/>
    <w:rsid w:val="007A5318"/>
    <w:rsid w:val="007B07B9"/>
    <w:rsid w:val="007B1977"/>
    <w:rsid w:val="007B3705"/>
    <w:rsid w:val="007B3DB5"/>
    <w:rsid w:val="007B477C"/>
    <w:rsid w:val="007B5499"/>
    <w:rsid w:val="007B5C5D"/>
    <w:rsid w:val="007B6835"/>
    <w:rsid w:val="007B7BCC"/>
    <w:rsid w:val="007C01FB"/>
    <w:rsid w:val="007C09F2"/>
    <w:rsid w:val="007C1AE8"/>
    <w:rsid w:val="007C1F37"/>
    <w:rsid w:val="007C27A2"/>
    <w:rsid w:val="007C2957"/>
    <w:rsid w:val="007C338F"/>
    <w:rsid w:val="007C4348"/>
    <w:rsid w:val="007C5A02"/>
    <w:rsid w:val="007C5BEB"/>
    <w:rsid w:val="007C5C98"/>
    <w:rsid w:val="007C62A7"/>
    <w:rsid w:val="007C7962"/>
    <w:rsid w:val="007C7DC5"/>
    <w:rsid w:val="007D00C1"/>
    <w:rsid w:val="007D01BA"/>
    <w:rsid w:val="007D2CA3"/>
    <w:rsid w:val="007D56F2"/>
    <w:rsid w:val="007D5E30"/>
    <w:rsid w:val="007D6363"/>
    <w:rsid w:val="007D7A61"/>
    <w:rsid w:val="007E1A41"/>
    <w:rsid w:val="007E3662"/>
    <w:rsid w:val="007E573B"/>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18DC"/>
    <w:rsid w:val="00812D61"/>
    <w:rsid w:val="0081316B"/>
    <w:rsid w:val="00813385"/>
    <w:rsid w:val="008139B6"/>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3D3C"/>
    <w:rsid w:val="00835472"/>
    <w:rsid w:val="00840433"/>
    <w:rsid w:val="00840501"/>
    <w:rsid w:val="00840DB5"/>
    <w:rsid w:val="00842AF9"/>
    <w:rsid w:val="00843DD7"/>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5304"/>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B8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632"/>
    <w:rsid w:val="00896C7E"/>
    <w:rsid w:val="00896E9A"/>
    <w:rsid w:val="00897122"/>
    <w:rsid w:val="008973CC"/>
    <w:rsid w:val="008974D5"/>
    <w:rsid w:val="00897AED"/>
    <w:rsid w:val="008A04F6"/>
    <w:rsid w:val="008A2267"/>
    <w:rsid w:val="008A3DBD"/>
    <w:rsid w:val="008A3F19"/>
    <w:rsid w:val="008A50F9"/>
    <w:rsid w:val="008A51F8"/>
    <w:rsid w:val="008A707E"/>
    <w:rsid w:val="008B1110"/>
    <w:rsid w:val="008B1E23"/>
    <w:rsid w:val="008B2941"/>
    <w:rsid w:val="008B30EB"/>
    <w:rsid w:val="008B3E50"/>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2DE"/>
    <w:rsid w:val="008D2FBA"/>
    <w:rsid w:val="008D3314"/>
    <w:rsid w:val="008D4B11"/>
    <w:rsid w:val="008D52BF"/>
    <w:rsid w:val="008D5473"/>
    <w:rsid w:val="008D5F8F"/>
    <w:rsid w:val="008E1851"/>
    <w:rsid w:val="008E2516"/>
    <w:rsid w:val="008E2691"/>
    <w:rsid w:val="008E3C3C"/>
    <w:rsid w:val="008E603E"/>
    <w:rsid w:val="008E6AA8"/>
    <w:rsid w:val="008E6C03"/>
    <w:rsid w:val="008E6DFE"/>
    <w:rsid w:val="008E73DF"/>
    <w:rsid w:val="008F003B"/>
    <w:rsid w:val="008F00BE"/>
    <w:rsid w:val="008F1593"/>
    <w:rsid w:val="008F209D"/>
    <w:rsid w:val="008F2DF0"/>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B87"/>
    <w:rsid w:val="00912E10"/>
    <w:rsid w:val="00913B56"/>
    <w:rsid w:val="00913C4D"/>
    <w:rsid w:val="00914074"/>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309A"/>
    <w:rsid w:val="00935354"/>
    <w:rsid w:val="00935C1C"/>
    <w:rsid w:val="00935E10"/>
    <w:rsid w:val="009375C8"/>
    <w:rsid w:val="00943127"/>
    <w:rsid w:val="00944036"/>
    <w:rsid w:val="00944115"/>
    <w:rsid w:val="009441D1"/>
    <w:rsid w:val="00945870"/>
    <w:rsid w:val="0094587A"/>
    <w:rsid w:val="00945F68"/>
    <w:rsid w:val="0094757E"/>
    <w:rsid w:val="00947CCA"/>
    <w:rsid w:val="00950D76"/>
    <w:rsid w:val="00952C93"/>
    <w:rsid w:val="009553CD"/>
    <w:rsid w:val="009561AA"/>
    <w:rsid w:val="00956828"/>
    <w:rsid w:val="00960AC0"/>
    <w:rsid w:val="00960D55"/>
    <w:rsid w:val="0096145D"/>
    <w:rsid w:val="00962246"/>
    <w:rsid w:val="009649A1"/>
    <w:rsid w:val="009667C1"/>
    <w:rsid w:val="00966A79"/>
    <w:rsid w:val="00966F23"/>
    <w:rsid w:val="00967691"/>
    <w:rsid w:val="00967852"/>
    <w:rsid w:val="00967CEA"/>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38CD"/>
    <w:rsid w:val="009A41BE"/>
    <w:rsid w:val="009A43CD"/>
    <w:rsid w:val="009A75C5"/>
    <w:rsid w:val="009A75E2"/>
    <w:rsid w:val="009B213D"/>
    <w:rsid w:val="009B230A"/>
    <w:rsid w:val="009B33A9"/>
    <w:rsid w:val="009B370F"/>
    <w:rsid w:val="009B3F88"/>
    <w:rsid w:val="009B5608"/>
    <w:rsid w:val="009B6B68"/>
    <w:rsid w:val="009B79A0"/>
    <w:rsid w:val="009B7BE8"/>
    <w:rsid w:val="009C1889"/>
    <w:rsid w:val="009C2449"/>
    <w:rsid w:val="009C3F3B"/>
    <w:rsid w:val="009C5272"/>
    <w:rsid w:val="009C5525"/>
    <w:rsid w:val="009C5ECA"/>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62C"/>
    <w:rsid w:val="009F5335"/>
    <w:rsid w:val="009F53AE"/>
    <w:rsid w:val="009F75D6"/>
    <w:rsid w:val="00A0041E"/>
    <w:rsid w:val="00A01EA8"/>
    <w:rsid w:val="00A02115"/>
    <w:rsid w:val="00A03884"/>
    <w:rsid w:val="00A03B2F"/>
    <w:rsid w:val="00A05C60"/>
    <w:rsid w:val="00A06D40"/>
    <w:rsid w:val="00A10068"/>
    <w:rsid w:val="00A12778"/>
    <w:rsid w:val="00A127FE"/>
    <w:rsid w:val="00A12963"/>
    <w:rsid w:val="00A16A40"/>
    <w:rsid w:val="00A16C6A"/>
    <w:rsid w:val="00A16D37"/>
    <w:rsid w:val="00A16F0C"/>
    <w:rsid w:val="00A20DFE"/>
    <w:rsid w:val="00A21C18"/>
    <w:rsid w:val="00A22171"/>
    <w:rsid w:val="00A22191"/>
    <w:rsid w:val="00A22B3D"/>
    <w:rsid w:val="00A23CFA"/>
    <w:rsid w:val="00A24F8A"/>
    <w:rsid w:val="00A2504E"/>
    <w:rsid w:val="00A251ED"/>
    <w:rsid w:val="00A2679A"/>
    <w:rsid w:val="00A27137"/>
    <w:rsid w:val="00A271FA"/>
    <w:rsid w:val="00A3084E"/>
    <w:rsid w:val="00A30D4C"/>
    <w:rsid w:val="00A30D54"/>
    <w:rsid w:val="00A33D12"/>
    <w:rsid w:val="00A355CC"/>
    <w:rsid w:val="00A36502"/>
    <w:rsid w:val="00A36BDE"/>
    <w:rsid w:val="00A373F4"/>
    <w:rsid w:val="00A4001B"/>
    <w:rsid w:val="00A40DAC"/>
    <w:rsid w:val="00A40E6F"/>
    <w:rsid w:val="00A41324"/>
    <w:rsid w:val="00A434FC"/>
    <w:rsid w:val="00A437AE"/>
    <w:rsid w:val="00A4558F"/>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269D"/>
    <w:rsid w:val="00A73161"/>
    <w:rsid w:val="00A737D2"/>
    <w:rsid w:val="00A73819"/>
    <w:rsid w:val="00A74BD1"/>
    <w:rsid w:val="00A75186"/>
    <w:rsid w:val="00A759E3"/>
    <w:rsid w:val="00A76C70"/>
    <w:rsid w:val="00A770A2"/>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1FBB"/>
    <w:rsid w:val="00AA3D56"/>
    <w:rsid w:val="00AA3DA0"/>
    <w:rsid w:val="00AA3E85"/>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2D05"/>
    <w:rsid w:val="00B131F4"/>
    <w:rsid w:val="00B14865"/>
    <w:rsid w:val="00B15356"/>
    <w:rsid w:val="00B15FC8"/>
    <w:rsid w:val="00B16627"/>
    <w:rsid w:val="00B17086"/>
    <w:rsid w:val="00B172AF"/>
    <w:rsid w:val="00B206A8"/>
    <w:rsid w:val="00B22E56"/>
    <w:rsid w:val="00B24A82"/>
    <w:rsid w:val="00B24B98"/>
    <w:rsid w:val="00B25D42"/>
    <w:rsid w:val="00B26592"/>
    <w:rsid w:val="00B26E75"/>
    <w:rsid w:val="00B27BA5"/>
    <w:rsid w:val="00B305C0"/>
    <w:rsid w:val="00B319E9"/>
    <w:rsid w:val="00B3291E"/>
    <w:rsid w:val="00B34386"/>
    <w:rsid w:val="00B346B7"/>
    <w:rsid w:val="00B354EC"/>
    <w:rsid w:val="00B35677"/>
    <w:rsid w:val="00B36D06"/>
    <w:rsid w:val="00B40ECF"/>
    <w:rsid w:val="00B4338D"/>
    <w:rsid w:val="00B4383F"/>
    <w:rsid w:val="00B44683"/>
    <w:rsid w:val="00B44955"/>
    <w:rsid w:val="00B44AC8"/>
    <w:rsid w:val="00B5007E"/>
    <w:rsid w:val="00B50141"/>
    <w:rsid w:val="00B50367"/>
    <w:rsid w:val="00B5287B"/>
    <w:rsid w:val="00B52FD6"/>
    <w:rsid w:val="00B53787"/>
    <w:rsid w:val="00B566D8"/>
    <w:rsid w:val="00B56E76"/>
    <w:rsid w:val="00B60273"/>
    <w:rsid w:val="00B6075B"/>
    <w:rsid w:val="00B60F48"/>
    <w:rsid w:val="00B61AAC"/>
    <w:rsid w:val="00B61F3C"/>
    <w:rsid w:val="00B63443"/>
    <w:rsid w:val="00B63804"/>
    <w:rsid w:val="00B643C2"/>
    <w:rsid w:val="00B66319"/>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27FE"/>
    <w:rsid w:val="00BA4D07"/>
    <w:rsid w:val="00BA4EC7"/>
    <w:rsid w:val="00BA4ED7"/>
    <w:rsid w:val="00BA56B4"/>
    <w:rsid w:val="00BA5FDB"/>
    <w:rsid w:val="00BA615F"/>
    <w:rsid w:val="00BB0D6F"/>
    <w:rsid w:val="00BB0F24"/>
    <w:rsid w:val="00BB1C9D"/>
    <w:rsid w:val="00BB3689"/>
    <w:rsid w:val="00BB4AFB"/>
    <w:rsid w:val="00BB528F"/>
    <w:rsid w:val="00BB5A4F"/>
    <w:rsid w:val="00BB5C37"/>
    <w:rsid w:val="00BB6125"/>
    <w:rsid w:val="00BB650E"/>
    <w:rsid w:val="00BB6691"/>
    <w:rsid w:val="00BB6BE7"/>
    <w:rsid w:val="00BC071C"/>
    <w:rsid w:val="00BC0CA1"/>
    <w:rsid w:val="00BC13C3"/>
    <w:rsid w:val="00BC31C8"/>
    <w:rsid w:val="00BC3353"/>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234A"/>
    <w:rsid w:val="00BE301E"/>
    <w:rsid w:val="00BE7A25"/>
    <w:rsid w:val="00BF05BF"/>
    <w:rsid w:val="00BF12A9"/>
    <w:rsid w:val="00BF1829"/>
    <w:rsid w:val="00BF3523"/>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274"/>
    <w:rsid w:val="00C1591F"/>
    <w:rsid w:val="00C1662C"/>
    <w:rsid w:val="00C166A1"/>
    <w:rsid w:val="00C172D7"/>
    <w:rsid w:val="00C217DD"/>
    <w:rsid w:val="00C21C10"/>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A37"/>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4D16"/>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C4B"/>
    <w:rsid w:val="00C96D74"/>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B7681"/>
    <w:rsid w:val="00CC1F55"/>
    <w:rsid w:val="00CC2F7F"/>
    <w:rsid w:val="00CC3D5A"/>
    <w:rsid w:val="00CC4F76"/>
    <w:rsid w:val="00CC5706"/>
    <w:rsid w:val="00CC7628"/>
    <w:rsid w:val="00CD09D8"/>
    <w:rsid w:val="00CD1413"/>
    <w:rsid w:val="00CD2052"/>
    <w:rsid w:val="00CD4B9A"/>
    <w:rsid w:val="00CD5F71"/>
    <w:rsid w:val="00CD794E"/>
    <w:rsid w:val="00CD7B17"/>
    <w:rsid w:val="00CE03BB"/>
    <w:rsid w:val="00CE08F7"/>
    <w:rsid w:val="00CE2152"/>
    <w:rsid w:val="00CE2A63"/>
    <w:rsid w:val="00CE2EDC"/>
    <w:rsid w:val="00CE3DE0"/>
    <w:rsid w:val="00CE41CA"/>
    <w:rsid w:val="00CE432D"/>
    <w:rsid w:val="00CE48F4"/>
    <w:rsid w:val="00CE4D0A"/>
    <w:rsid w:val="00CE50B5"/>
    <w:rsid w:val="00CE5C97"/>
    <w:rsid w:val="00CE7972"/>
    <w:rsid w:val="00CF07CA"/>
    <w:rsid w:val="00CF0D70"/>
    <w:rsid w:val="00CF1042"/>
    <w:rsid w:val="00CF14F8"/>
    <w:rsid w:val="00CF1B5C"/>
    <w:rsid w:val="00CF576A"/>
    <w:rsid w:val="00CF70B9"/>
    <w:rsid w:val="00D01B89"/>
    <w:rsid w:val="00D021E0"/>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4650"/>
    <w:rsid w:val="00D3559B"/>
    <w:rsid w:val="00D37817"/>
    <w:rsid w:val="00D40233"/>
    <w:rsid w:val="00D418FD"/>
    <w:rsid w:val="00D427CB"/>
    <w:rsid w:val="00D43197"/>
    <w:rsid w:val="00D458C3"/>
    <w:rsid w:val="00D47B5F"/>
    <w:rsid w:val="00D5099B"/>
    <w:rsid w:val="00D50A99"/>
    <w:rsid w:val="00D5147D"/>
    <w:rsid w:val="00D53011"/>
    <w:rsid w:val="00D5573F"/>
    <w:rsid w:val="00D55C55"/>
    <w:rsid w:val="00D56022"/>
    <w:rsid w:val="00D56839"/>
    <w:rsid w:val="00D5759A"/>
    <w:rsid w:val="00D578CB"/>
    <w:rsid w:val="00D60CBF"/>
    <w:rsid w:val="00D60DDC"/>
    <w:rsid w:val="00D60F95"/>
    <w:rsid w:val="00D619D6"/>
    <w:rsid w:val="00D61FB7"/>
    <w:rsid w:val="00D62286"/>
    <w:rsid w:val="00D6353A"/>
    <w:rsid w:val="00D635AA"/>
    <w:rsid w:val="00D64183"/>
    <w:rsid w:val="00D64EF1"/>
    <w:rsid w:val="00D64F94"/>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A7E25"/>
    <w:rsid w:val="00DB1108"/>
    <w:rsid w:val="00DB6443"/>
    <w:rsid w:val="00DB7BD4"/>
    <w:rsid w:val="00DC0BBE"/>
    <w:rsid w:val="00DD1294"/>
    <w:rsid w:val="00DD1D5A"/>
    <w:rsid w:val="00DD218F"/>
    <w:rsid w:val="00DD3057"/>
    <w:rsid w:val="00DD441F"/>
    <w:rsid w:val="00DD50B8"/>
    <w:rsid w:val="00DD58F0"/>
    <w:rsid w:val="00DD5C83"/>
    <w:rsid w:val="00DD725E"/>
    <w:rsid w:val="00DD74CD"/>
    <w:rsid w:val="00DE003E"/>
    <w:rsid w:val="00DE033F"/>
    <w:rsid w:val="00DE06B1"/>
    <w:rsid w:val="00DE0FFF"/>
    <w:rsid w:val="00DE1A7D"/>
    <w:rsid w:val="00DE55C7"/>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038C"/>
    <w:rsid w:val="00E1092E"/>
    <w:rsid w:val="00E10DE6"/>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03D8"/>
    <w:rsid w:val="00E311AD"/>
    <w:rsid w:val="00E312C8"/>
    <w:rsid w:val="00E321BC"/>
    <w:rsid w:val="00E32A5C"/>
    <w:rsid w:val="00E330A9"/>
    <w:rsid w:val="00E3406A"/>
    <w:rsid w:val="00E3420D"/>
    <w:rsid w:val="00E34904"/>
    <w:rsid w:val="00E34CBF"/>
    <w:rsid w:val="00E35690"/>
    <w:rsid w:val="00E3630E"/>
    <w:rsid w:val="00E367B6"/>
    <w:rsid w:val="00E368B2"/>
    <w:rsid w:val="00E36AB5"/>
    <w:rsid w:val="00E36F90"/>
    <w:rsid w:val="00E40B5D"/>
    <w:rsid w:val="00E40BA7"/>
    <w:rsid w:val="00E43AEA"/>
    <w:rsid w:val="00E45F33"/>
    <w:rsid w:val="00E46566"/>
    <w:rsid w:val="00E46B55"/>
    <w:rsid w:val="00E479C5"/>
    <w:rsid w:val="00E47F0E"/>
    <w:rsid w:val="00E5328C"/>
    <w:rsid w:val="00E54915"/>
    <w:rsid w:val="00E54D5A"/>
    <w:rsid w:val="00E55861"/>
    <w:rsid w:val="00E57C14"/>
    <w:rsid w:val="00E605FF"/>
    <w:rsid w:val="00E60EB1"/>
    <w:rsid w:val="00E6261D"/>
    <w:rsid w:val="00E63665"/>
    <w:rsid w:val="00E665CA"/>
    <w:rsid w:val="00E67622"/>
    <w:rsid w:val="00E67A93"/>
    <w:rsid w:val="00E67B91"/>
    <w:rsid w:val="00E70A48"/>
    <w:rsid w:val="00E7324E"/>
    <w:rsid w:val="00E749B4"/>
    <w:rsid w:val="00E75D0D"/>
    <w:rsid w:val="00E76C19"/>
    <w:rsid w:val="00E77EFC"/>
    <w:rsid w:val="00E821C1"/>
    <w:rsid w:val="00E821F7"/>
    <w:rsid w:val="00E83B38"/>
    <w:rsid w:val="00E8654D"/>
    <w:rsid w:val="00E86FA2"/>
    <w:rsid w:val="00E918D0"/>
    <w:rsid w:val="00E95B72"/>
    <w:rsid w:val="00E9644F"/>
    <w:rsid w:val="00E966E7"/>
    <w:rsid w:val="00E969B8"/>
    <w:rsid w:val="00E97925"/>
    <w:rsid w:val="00EA0C58"/>
    <w:rsid w:val="00EA1A69"/>
    <w:rsid w:val="00EA1B84"/>
    <w:rsid w:val="00EA32CA"/>
    <w:rsid w:val="00EA3EB5"/>
    <w:rsid w:val="00EA4765"/>
    <w:rsid w:val="00EA62AA"/>
    <w:rsid w:val="00EA6C0B"/>
    <w:rsid w:val="00EA73D9"/>
    <w:rsid w:val="00EA7B80"/>
    <w:rsid w:val="00EB058A"/>
    <w:rsid w:val="00EB10D4"/>
    <w:rsid w:val="00EB1390"/>
    <w:rsid w:val="00EB2070"/>
    <w:rsid w:val="00EB21C1"/>
    <w:rsid w:val="00EB42C4"/>
    <w:rsid w:val="00EB43D8"/>
    <w:rsid w:val="00EB4BBE"/>
    <w:rsid w:val="00EB6B85"/>
    <w:rsid w:val="00EC03FC"/>
    <w:rsid w:val="00EC0EA2"/>
    <w:rsid w:val="00EC1D2F"/>
    <w:rsid w:val="00EC300C"/>
    <w:rsid w:val="00EC3C6F"/>
    <w:rsid w:val="00EC5AC2"/>
    <w:rsid w:val="00EC6A4D"/>
    <w:rsid w:val="00EC7821"/>
    <w:rsid w:val="00EC7863"/>
    <w:rsid w:val="00ED0160"/>
    <w:rsid w:val="00ED27EE"/>
    <w:rsid w:val="00ED37BD"/>
    <w:rsid w:val="00ED3B38"/>
    <w:rsid w:val="00ED5146"/>
    <w:rsid w:val="00ED55C9"/>
    <w:rsid w:val="00ED5B66"/>
    <w:rsid w:val="00ED5E2A"/>
    <w:rsid w:val="00ED62CD"/>
    <w:rsid w:val="00EE014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5AD"/>
    <w:rsid w:val="00EF7BA5"/>
    <w:rsid w:val="00F00494"/>
    <w:rsid w:val="00F00651"/>
    <w:rsid w:val="00F00C7F"/>
    <w:rsid w:val="00F017BF"/>
    <w:rsid w:val="00F022C2"/>
    <w:rsid w:val="00F0266A"/>
    <w:rsid w:val="00F04AF8"/>
    <w:rsid w:val="00F0556B"/>
    <w:rsid w:val="00F057D4"/>
    <w:rsid w:val="00F06555"/>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6CF3"/>
    <w:rsid w:val="00F37BEE"/>
    <w:rsid w:val="00F37C20"/>
    <w:rsid w:val="00F4204B"/>
    <w:rsid w:val="00F44736"/>
    <w:rsid w:val="00F500A7"/>
    <w:rsid w:val="00F5364B"/>
    <w:rsid w:val="00F53F06"/>
    <w:rsid w:val="00F54ABD"/>
    <w:rsid w:val="00F57D99"/>
    <w:rsid w:val="00F6445D"/>
    <w:rsid w:val="00F6502E"/>
    <w:rsid w:val="00F652BC"/>
    <w:rsid w:val="00F65645"/>
    <w:rsid w:val="00F659C0"/>
    <w:rsid w:val="00F6659E"/>
    <w:rsid w:val="00F668E4"/>
    <w:rsid w:val="00F66F45"/>
    <w:rsid w:val="00F7229A"/>
    <w:rsid w:val="00F72D9C"/>
    <w:rsid w:val="00F72E98"/>
    <w:rsid w:val="00F7380C"/>
    <w:rsid w:val="00F73D50"/>
    <w:rsid w:val="00F74FFE"/>
    <w:rsid w:val="00F7590E"/>
    <w:rsid w:val="00F769EC"/>
    <w:rsid w:val="00F76BAF"/>
    <w:rsid w:val="00F8071B"/>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97F88"/>
    <w:rsid w:val="00FA009A"/>
    <w:rsid w:val="00FA05B0"/>
    <w:rsid w:val="00FA24C0"/>
    <w:rsid w:val="00FA5A75"/>
    <w:rsid w:val="00FA5E62"/>
    <w:rsid w:val="00FA6675"/>
    <w:rsid w:val="00FA7FA8"/>
    <w:rsid w:val="00FB3564"/>
    <w:rsid w:val="00FB435B"/>
    <w:rsid w:val="00FB44D0"/>
    <w:rsid w:val="00FB4A42"/>
    <w:rsid w:val="00FB52BA"/>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09A5"/>
    <w:rsid w:val="00FF22B2"/>
    <w:rsid w:val="00FF2377"/>
    <w:rsid w:val="00FF24FA"/>
    <w:rsid w:val="00FF3242"/>
    <w:rsid w:val="00FF4CD8"/>
    <w:rsid w:val="00FF6A65"/>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CED19"/>
  <w15:docId w15:val="{3A5868CC-2C06-49C7-9DCA-D3F0C2E3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character" w:customStyle="1" w:styleId="Cuerpodeltexto">
    <w:name w:val="Cuerpo del texto_"/>
    <w:link w:val="Cuerpodeltexto0"/>
    <w:rsid w:val="00E36AB5"/>
    <w:rPr>
      <w:rFonts w:ascii="Tahoma" w:eastAsia="Tahoma" w:hAnsi="Tahoma" w:cs="Tahoma"/>
      <w:shd w:val="clear" w:color="auto" w:fill="FFFFFF"/>
    </w:rPr>
  </w:style>
  <w:style w:type="paragraph" w:customStyle="1" w:styleId="Cuerpodeltexto0">
    <w:name w:val="Cuerpo del texto"/>
    <w:basedOn w:val="Normal"/>
    <w:link w:val="Cuerpodeltexto"/>
    <w:rsid w:val="00E36AB5"/>
    <w:pPr>
      <w:widowControl w:val="0"/>
      <w:shd w:val="clear" w:color="auto" w:fill="FFFFFF"/>
      <w:spacing w:before="480" w:after="240" w:line="436" w:lineRule="exact"/>
      <w:jc w:val="both"/>
    </w:pPr>
    <w:rPr>
      <w:rFonts w:ascii="Tahoma" w:eastAsia="Tahoma" w:hAnsi="Tahoma" w:cs="Tahoma"/>
      <w:sz w:val="22"/>
      <w:szCs w:val="22"/>
      <w:lang w:val="es-CO" w:eastAsia="en-US"/>
    </w:rPr>
  </w:style>
  <w:style w:type="paragraph" w:styleId="Textosinformato">
    <w:name w:val="Plain Text"/>
    <w:basedOn w:val="Normal"/>
    <w:link w:val="TextosinformatoCar"/>
    <w:semiHidden/>
    <w:rsid w:val="00140071"/>
    <w:rPr>
      <w:rFonts w:ascii="Courier New" w:hAnsi="Courier New" w:cs="Courier New"/>
      <w:sz w:val="20"/>
      <w:lang w:val="es-ES"/>
    </w:rPr>
  </w:style>
  <w:style w:type="character" w:customStyle="1" w:styleId="TextosinformatoCar">
    <w:name w:val="Texto sin formato Car"/>
    <w:basedOn w:val="Fuentedeprrafopredeter"/>
    <w:link w:val="Textosinformato"/>
    <w:semiHidden/>
    <w:rsid w:val="00140071"/>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0148-B4C9-4EA0-98BF-A45A24ED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3004</Words>
  <Characters>16524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2019-11-15T16:27:00Z</cp:lastPrinted>
  <dcterms:created xsi:type="dcterms:W3CDTF">2019-11-19T16:47:00Z</dcterms:created>
  <dcterms:modified xsi:type="dcterms:W3CDTF">2020-02-12T20:56:00Z</dcterms:modified>
</cp:coreProperties>
</file>