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E490" w14:textId="77777777" w:rsidR="00B97B7D" w:rsidRPr="00B97B7D" w:rsidRDefault="00B97B7D" w:rsidP="00B97B7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97B7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D81F28" w14:textId="77777777" w:rsidR="00B97B7D" w:rsidRPr="00B97B7D" w:rsidRDefault="00B97B7D" w:rsidP="00B97B7D">
      <w:pPr>
        <w:jc w:val="both"/>
        <w:rPr>
          <w:rFonts w:ascii="Arial" w:hAnsi="Arial" w:cs="Arial"/>
          <w:sz w:val="20"/>
          <w:lang w:val="es-419"/>
        </w:rPr>
      </w:pPr>
    </w:p>
    <w:p w14:paraId="1BC91A70" w14:textId="77777777" w:rsidR="00B97B7D" w:rsidRPr="00C64BAB" w:rsidRDefault="00B97B7D" w:rsidP="00B97B7D">
      <w:pPr>
        <w:jc w:val="both"/>
        <w:rPr>
          <w:rFonts w:ascii="Arial" w:hAnsi="Arial" w:cs="Arial"/>
          <w:spacing w:val="2"/>
          <w:sz w:val="20"/>
          <w:lang w:val="es-419"/>
        </w:rPr>
      </w:pPr>
      <w:bookmarkStart w:id="0" w:name="_GoBack"/>
      <w:r w:rsidRPr="00C64BAB">
        <w:rPr>
          <w:rFonts w:ascii="Arial" w:hAnsi="Arial" w:cs="Arial"/>
          <w:spacing w:val="2"/>
          <w:sz w:val="20"/>
          <w:lang w:val="es-419"/>
        </w:rPr>
        <w:t>Providencia:</w:t>
      </w:r>
      <w:r w:rsidRPr="00C64BAB">
        <w:rPr>
          <w:rFonts w:ascii="Arial" w:hAnsi="Arial" w:cs="Arial"/>
          <w:spacing w:val="2"/>
          <w:sz w:val="20"/>
          <w:lang w:val="es-419"/>
        </w:rPr>
        <w:tab/>
      </w:r>
      <w:r w:rsidRPr="00C64BAB">
        <w:rPr>
          <w:rFonts w:ascii="Arial" w:hAnsi="Arial" w:cs="Arial"/>
          <w:spacing w:val="2"/>
          <w:sz w:val="20"/>
          <w:lang w:val="es-419"/>
        </w:rPr>
        <w:tab/>
        <w:t xml:space="preserve">Consulta y apelación sentencia </w:t>
      </w:r>
    </w:p>
    <w:p w14:paraId="0D0807CB" w14:textId="77777777" w:rsidR="00B97B7D" w:rsidRPr="00C64BAB" w:rsidRDefault="00B97B7D" w:rsidP="00B97B7D">
      <w:pPr>
        <w:jc w:val="both"/>
        <w:rPr>
          <w:rFonts w:ascii="Arial" w:hAnsi="Arial" w:cs="Arial"/>
          <w:spacing w:val="2"/>
          <w:sz w:val="20"/>
          <w:lang w:val="es-419"/>
        </w:rPr>
      </w:pPr>
      <w:r w:rsidRPr="00C64BAB">
        <w:rPr>
          <w:rFonts w:ascii="Arial" w:hAnsi="Arial" w:cs="Arial"/>
          <w:spacing w:val="2"/>
          <w:sz w:val="20"/>
          <w:lang w:val="es-419"/>
        </w:rPr>
        <w:t>Proceso:</w:t>
      </w:r>
      <w:r w:rsidRPr="00C64BAB">
        <w:rPr>
          <w:rFonts w:ascii="Arial" w:hAnsi="Arial" w:cs="Arial"/>
          <w:spacing w:val="2"/>
          <w:sz w:val="20"/>
          <w:lang w:val="es-419"/>
        </w:rPr>
        <w:tab/>
      </w:r>
      <w:r w:rsidRPr="00C64BAB">
        <w:rPr>
          <w:rFonts w:ascii="Arial" w:hAnsi="Arial" w:cs="Arial"/>
          <w:spacing w:val="2"/>
          <w:sz w:val="20"/>
          <w:lang w:val="es-419"/>
        </w:rPr>
        <w:tab/>
        <w:t xml:space="preserve">Ordinario Laboral </w:t>
      </w:r>
    </w:p>
    <w:p w14:paraId="081FA6B4" w14:textId="77777777" w:rsidR="00B97B7D" w:rsidRPr="00C64BAB" w:rsidRDefault="00B97B7D" w:rsidP="00B97B7D">
      <w:pPr>
        <w:jc w:val="both"/>
        <w:rPr>
          <w:rFonts w:ascii="Arial" w:hAnsi="Arial" w:cs="Arial"/>
          <w:spacing w:val="2"/>
          <w:sz w:val="20"/>
          <w:lang w:val="es-419"/>
        </w:rPr>
      </w:pPr>
      <w:r w:rsidRPr="00C64BAB">
        <w:rPr>
          <w:rFonts w:ascii="Arial" w:hAnsi="Arial" w:cs="Arial"/>
          <w:spacing w:val="2"/>
          <w:sz w:val="20"/>
          <w:lang w:val="es-419"/>
        </w:rPr>
        <w:t>Radicación No:</w:t>
      </w:r>
      <w:r w:rsidRPr="00C64BAB">
        <w:rPr>
          <w:rFonts w:ascii="Arial" w:hAnsi="Arial" w:cs="Arial"/>
          <w:spacing w:val="2"/>
          <w:sz w:val="20"/>
          <w:lang w:val="es-419"/>
        </w:rPr>
        <w:tab/>
      </w:r>
      <w:r w:rsidRPr="00C64BAB">
        <w:rPr>
          <w:rFonts w:ascii="Arial" w:hAnsi="Arial" w:cs="Arial"/>
          <w:spacing w:val="2"/>
          <w:sz w:val="20"/>
          <w:lang w:val="es-419"/>
        </w:rPr>
        <w:tab/>
        <w:t>66001-31-05-004-2018-00607-01</w:t>
      </w:r>
    </w:p>
    <w:p w14:paraId="414B0475" w14:textId="42FC4BE6" w:rsidR="00B97B7D" w:rsidRPr="00C64BAB" w:rsidRDefault="00B97B7D" w:rsidP="00B97B7D">
      <w:pPr>
        <w:jc w:val="both"/>
        <w:rPr>
          <w:rFonts w:ascii="Arial" w:hAnsi="Arial" w:cs="Arial"/>
          <w:spacing w:val="2"/>
          <w:sz w:val="20"/>
          <w:lang w:val="es-419"/>
        </w:rPr>
      </w:pPr>
      <w:r w:rsidRPr="00C64BAB">
        <w:rPr>
          <w:rFonts w:ascii="Arial" w:hAnsi="Arial" w:cs="Arial"/>
          <w:spacing w:val="2"/>
          <w:sz w:val="20"/>
          <w:lang w:val="es-419"/>
        </w:rPr>
        <w:t>Demandante:</w:t>
      </w:r>
      <w:r w:rsidRPr="00C64BAB">
        <w:rPr>
          <w:rFonts w:ascii="Arial" w:hAnsi="Arial" w:cs="Arial"/>
          <w:spacing w:val="2"/>
          <w:sz w:val="20"/>
          <w:lang w:val="es-419"/>
        </w:rPr>
        <w:tab/>
      </w:r>
      <w:r w:rsidRPr="00C64BAB">
        <w:rPr>
          <w:rFonts w:ascii="Arial" w:hAnsi="Arial" w:cs="Arial"/>
          <w:spacing w:val="2"/>
          <w:sz w:val="20"/>
          <w:lang w:val="es-419"/>
        </w:rPr>
        <w:tab/>
        <w:t>Jaime Antonio Romero Díaz</w:t>
      </w:r>
    </w:p>
    <w:p w14:paraId="75F6D7C3" w14:textId="77777777" w:rsidR="00B97B7D" w:rsidRPr="00C64BAB" w:rsidRDefault="00B97B7D" w:rsidP="00B97B7D">
      <w:pPr>
        <w:jc w:val="both"/>
        <w:rPr>
          <w:rFonts w:ascii="Arial" w:hAnsi="Arial" w:cs="Arial"/>
          <w:spacing w:val="2"/>
          <w:sz w:val="20"/>
          <w:lang w:val="es-419"/>
        </w:rPr>
      </w:pPr>
      <w:r w:rsidRPr="00C64BAB">
        <w:rPr>
          <w:rFonts w:ascii="Arial" w:hAnsi="Arial" w:cs="Arial"/>
          <w:spacing w:val="2"/>
          <w:sz w:val="20"/>
          <w:lang w:val="es-419"/>
        </w:rPr>
        <w:t>Demandado:</w:t>
      </w:r>
      <w:r w:rsidRPr="00C64BAB">
        <w:rPr>
          <w:rFonts w:ascii="Arial" w:hAnsi="Arial" w:cs="Arial"/>
          <w:spacing w:val="2"/>
          <w:sz w:val="20"/>
          <w:lang w:val="es-419"/>
        </w:rPr>
        <w:tab/>
      </w:r>
      <w:r w:rsidRPr="00C64BAB">
        <w:rPr>
          <w:rFonts w:ascii="Arial" w:hAnsi="Arial" w:cs="Arial"/>
          <w:spacing w:val="2"/>
          <w:sz w:val="20"/>
          <w:lang w:val="es-419"/>
        </w:rPr>
        <w:tab/>
        <w:t>Colpensiones y Porvenir S.A.</w:t>
      </w:r>
    </w:p>
    <w:p w14:paraId="0030403D" w14:textId="59B3A014" w:rsidR="00B97B7D" w:rsidRPr="00C64BAB" w:rsidRDefault="00B97B7D" w:rsidP="00B97B7D">
      <w:pPr>
        <w:jc w:val="both"/>
        <w:rPr>
          <w:rFonts w:ascii="Arial" w:hAnsi="Arial" w:cs="Arial"/>
          <w:spacing w:val="2"/>
          <w:sz w:val="20"/>
          <w:lang w:val="es-419"/>
        </w:rPr>
      </w:pPr>
      <w:r w:rsidRPr="00C64BAB">
        <w:rPr>
          <w:rFonts w:ascii="Arial" w:hAnsi="Arial" w:cs="Arial"/>
          <w:spacing w:val="2"/>
          <w:sz w:val="20"/>
          <w:lang w:val="es-419"/>
        </w:rPr>
        <w:t>Juzgado de origen:</w:t>
      </w:r>
      <w:r w:rsidRPr="00C64BAB">
        <w:rPr>
          <w:rFonts w:ascii="Arial" w:hAnsi="Arial" w:cs="Arial"/>
          <w:spacing w:val="2"/>
          <w:sz w:val="20"/>
          <w:lang w:val="es-419"/>
        </w:rPr>
        <w:tab/>
        <w:t>Cuarto Laboral del Circuito de Pereira</w:t>
      </w:r>
    </w:p>
    <w:p w14:paraId="561D1DA1" w14:textId="77777777" w:rsidR="00B97B7D" w:rsidRPr="00C64BAB" w:rsidRDefault="00B97B7D" w:rsidP="00B97B7D">
      <w:pPr>
        <w:jc w:val="both"/>
        <w:rPr>
          <w:rFonts w:ascii="Arial" w:hAnsi="Arial" w:cs="Arial"/>
          <w:spacing w:val="2"/>
          <w:sz w:val="20"/>
          <w:lang w:val="es-419"/>
        </w:rPr>
      </w:pPr>
    </w:p>
    <w:p w14:paraId="1B82A415" w14:textId="05D59382" w:rsidR="00941CE6" w:rsidRPr="00C64BAB" w:rsidRDefault="00B97B7D" w:rsidP="00941CE6">
      <w:pPr>
        <w:jc w:val="both"/>
        <w:rPr>
          <w:rFonts w:ascii="Arial" w:hAnsi="Arial" w:cs="Arial"/>
          <w:b/>
          <w:bCs/>
          <w:iCs/>
          <w:spacing w:val="2"/>
          <w:sz w:val="20"/>
          <w:lang w:val="es-419" w:eastAsia="fr-FR"/>
        </w:rPr>
      </w:pPr>
      <w:r w:rsidRPr="00C64BAB">
        <w:rPr>
          <w:rFonts w:ascii="Arial" w:hAnsi="Arial" w:cs="Arial"/>
          <w:b/>
          <w:bCs/>
          <w:iCs/>
          <w:spacing w:val="2"/>
          <w:sz w:val="20"/>
          <w:u w:val="single"/>
          <w:lang w:val="es-419" w:eastAsia="fr-FR"/>
        </w:rPr>
        <w:t>TEMAS:</w:t>
      </w:r>
      <w:r w:rsidRPr="00C64BAB">
        <w:rPr>
          <w:rFonts w:ascii="Arial" w:hAnsi="Arial" w:cs="Arial"/>
          <w:b/>
          <w:bCs/>
          <w:iCs/>
          <w:spacing w:val="2"/>
          <w:sz w:val="20"/>
          <w:lang w:val="es-419" w:eastAsia="fr-FR"/>
        </w:rPr>
        <w:tab/>
      </w:r>
      <w:r w:rsidR="00941CE6" w:rsidRPr="00C64BAB">
        <w:rPr>
          <w:rFonts w:ascii="Arial" w:hAnsi="Arial" w:cs="Arial"/>
          <w:b/>
          <w:spacing w:val="2"/>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 / MULTIAFILIACIÓN.</w:t>
      </w:r>
    </w:p>
    <w:p w14:paraId="7DDD73B2" w14:textId="77777777" w:rsidR="00941CE6" w:rsidRPr="00C64BAB" w:rsidRDefault="00941CE6" w:rsidP="00941CE6">
      <w:pPr>
        <w:jc w:val="both"/>
        <w:rPr>
          <w:rFonts w:ascii="Arial" w:hAnsi="Arial" w:cs="Arial"/>
          <w:spacing w:val="2"/>
          <w:sz w:val="20"/>
          <w:lang w:val="es-419"/>
        </w:rPr>
      </w:pPr>
    </w:p>
    <w:p w14:paraId="33AC6B1A" w14:textId="77777777" w:rsidR="00941CE6" w:rsidRPr="00C64BAB" w:rsidRDefault="00941CE6" w:rsidP="00941CE6">
      <w:pPr>
        <w:jc w:val="both"/>
        <w:rPr>
          <w:rFonts w:ascii="Arial" w:hAnsi="Arial" w:cs="Arial"/>
          <w:spacing w:val="2"/>
          <w:sz w:val="20"/>
          <w:lang w:val="es-CO"/>
        </w:rPr>
      </w:pPr>
      <w:r w:rsidRPr="00C64BAB">
        <w:rPr>
          <w:rFonts w:ascii="Arial" w:hAnsi="Arial" w:cs="Arial"/>
          <w:spacing w:val="2"/>
          <w:sz w:val="20"/>
          <w:lang w:val="es-CO"/>
        </w:rPr>
        <w:t xml:space="preserve">… </w:t>
      </w:r>
      <w:r w:rsidRPr="00C64BAB">
        <w:rPr>
          <w:rFonts w:ascii="Arial" w:hAnsi="Arial" w:cs="Arial"/>
          <w:spacing w:val="2"/>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sidRPr="00C64BAB">
        <w:rPr>
          <w:rFonts w:ascii="Arial" w:hAnsi="Arial" w:cs="Arial"/>
          <w:spacing w:val="2"/>
          <w:sz w:val="20"/>
          <w:lang w:val="es-CO"/>
        </w:rPr>
        <w:t>…</w:t>
      </w:r>
    </w:p>
    <w:p w14:paraId="78958C99" w14:textId="77777777" w:rsidR="00941CE6" w:rsidRPr="00C64BAB" w:rsidRDefault="00941CE6" w:rsidP="00941CE6">
      <w:pPr>
        <w:jc w:val="both"/>
        <w:rPr>
          <w:rFonts w:ascii="Arial" w:hAnsi="Arial" w:cs="Arial"/>
          <w:spacing w:val="2"/>
          <w:sz w:val="20"/>
          <w:lang w:val="es-CO"/>
        </w:rPr>
      </w:pPr>
    </w:p>
    <w:p w14:paraId="1C3FC6B7" w14:textId="3A4E6F7F" w:rsidR="00941CE6" w:rsidRPr="00C64BAB" w:rsidRDefault="00941CE6" w:rsidP="00941CE6">
      <w:pPr>
        <w:jc w:val="both"/>
        <w:rPr>
          <w:rFonts w:ascii="Arial" w:hAnsi="Arial" w:cs="Arial"/>
          <w:spacing w:val="2"/>
          <w:sz w:val="20"/>
          <w:lang w:val="es-CO"/>
        </w:rPr>
      </w:pPr>
      <w:r w:rsidRPr="00C64BAB">
        <w:rPr>
          <w:rFonts w:ascii="Arial" w:hAnsi="Arial" w:cs="Arial"/>
          <w:spacing w:val="2"/>
          <w:sz w:val="20"/>
          <w:lang w:val="es-CO"/>
        </w:rPr>
        <w:t xml:space="preserve">No obstante lo anterior, y pese a que esta Sala de Decisión compartía dicha interpretación, aunque no las </w:t>
      </w:r>
      <w:proofErr w:type="spellStart"/>
      <w:r w:rsidRPr="00C64BAB">
        <w:rPr>
          <w:rFonts w:ascii="Arial" w:hAnsi="Arial" w:cs="Arial"/>
          <w:spacing w:val="2"/>
          <w:sz w:val="20"/>
          <w:lang w:val="es-CO"/>
        </w:rPr>
        <w:t>subreglas</w:t>
      </w:r>
      <w:proofErr w:type="spellEnd"/>
      <w:r w:rsidRPr="00C64BAB">
        <w:rPr>
          <w:rFonts w:ascii="Arial" w:hAnsi="Arial" w:cs="Arial"/>
          <w:spacing w:val="2"/>
          <w:sz w:val="20"/>
          <w:lang w:val="es-CO"/>
        </w:rPr>
        <w:t xml:space="preserve">, incluso hasta el 13/08/2019, </w:t>
      </w:r>
      <w:proofErr w:type="spellStart"/>
      <w:r w:rsidRPr="00C64BAB">
        <w:rPr>
          <w:rFonts w:ascii="Arial" w:hAnsi="Arial" w:cs="Arial"/>
          <w:spacing w:val="2"/>
          <w:sz w:val="20"/>
          <w:lang w:val="es-CO"/>
        </w:rPr>
        <w:t>Exp</w:t>
      </w:r>
      <w:proofErr w:type="spellEnd"/>
      <w:r w:rsidRPr="00C64BAB">
        <w:rPr>
          <w:rFonts w:ascii="Arial" w:hAnsi="Arial" w:cs="Arial"/>
          <w:spacing w:val="2"/>
          <w:sz w:val="20"/>
          <w:lang w:val="es-CO"/>
        </w:rPr>
        <w:t xml:space="preserve">. No. 2017-00405-01…, lo cierto es que a partir de un análisis detallado de la normativa invocada, así como de la lectura de la Ley 100/93 y su decreto reglamentario, anunciado en las aclaraciones de voto realizadas por el </w:t>
      </w:r>
      <w:proofErr w:type="spellStart"/>
      <w:r w:rsidRPr="00C64BAB">
        <w:rPr>
          <w:rFonts w:ascii="Arial" w:hAnsi="Arial" w:cs="Arial"/>
          <w:spacing w:val="2"/>
          <w:sz w:val="20"/>
          <w:lang w:val="es-CO"/>
        </w:rPr>
        <w:t>Mag</w:t>
      </w:r>
      <w:proofErr w:type="spellEnd"/>
      <w:r w:rsidRPr="00C64BAB">
        <w:rPr>
          <w:rFonts w:ascii="Arial" w:hAnsi="Arial" w:cs="Arial"/>
          <w:spacing w:val="2"/>
          <w:sz w:val="20"/>
          <w:lang w:val="es-CO"/>
        </w:rPr>
        <w:t xml:space="preserve">. Julio César Salazar Muñoz – Decreto 720/94 -, aunado a la garantía de los bienes jurídicos involucrados en este tipo de procesos…, permiten ahora a esta Sala Mayoritaria apartarnos totalmente de la tesis expuesta por nuestra superioridad, tal como se indicó en decisión de 29/10/2019, </w:t>
      </w:r>
      <w:proofErr w:type="spellStart"/>
      <w:r w:rsidRPr="00C64BAB">
        <w:rPr>
          <w:rFonts w:ascii="Arial" w:hAnsi="Arial" w:cs="Arial"/>
          <w:spacing w:val="2"/>
          <w:sz w:val="20"/>
          <w:lang w:val="es-CO"/>
        </w:rPr>
        <w:t>Exp</w:t>
      </w:r>
      <w:proofErr w:type="spellEnd"/>
      <w:r w:rsidRPr="00C64BAB">
        <w:rPr>
          <w:rFonts w:ascii="Arial" w:hAnsi="Arial" w:cs="Arial"/>
          <w:spacing w:val="2"/>
          <w:sz w:val="20"/>
          <w:lang w:val="es-CO"/>
        </w:rPr>
        <w:t>. No. 2018-00133-01.</w:t>
      </w:r>
    </w:p>
    <w:p w14:paraId="55B71B25" w14:textId="77777777" w:rsidR="00941CE6" w:rsidRPr="00C64BAB" w:rsidRDefault="00941CE6" w:rsidP="00941CE6">
      <w:pPr>
        <w:jc w:val="both"/>
        <w:rPr>
          <w:rFonts w:ascii="Arial" w:hAnsi="Arial" w:cs="Arial"/>
          <w:spacing w:val="2"/>
          <w:sz w:val="20"/>
          <w:lang w:val="es-CO"/>
        </w:rPr>
      </w:pPr>
    </w:p>
    <w:p w14:paraId="6C992AE9" w14:textId="77777777" w:rsidR="00941CE6" w:rsidRPr="00C64BAB" w:rsidRDefault="00941CE6" w:rsidP="00941CE6">
      <w:pPr>
        <w:jc w:val="both"/>
        <w:rPr>
          <w:rFonts w:ascii="Arial" w:hAnsi="Arial" w:cs="Arial"/>
          <w:spacing w:val="2"/>
          <w:sz w:val="20"/>
          <w:lang w:val="es-419"/>
        </w:rPr>
      </w:pPr>
      <w:r w:rsidRPr="00C64BAB">
        <w:rPr>
          <w:rFonts w:ascii="Arial" w:hAnsi="Arial" w:cs="Arial"/>
          <w:spacing w:val="2"/>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4B102FFE" w14:textId="77777777" w:rsidR="00941CE6" w:rsidRPr="00C64BAB" w:rsidRDefault="00941CE6" w:rsidP="00941CE6">
      <w:pPr>
        <w:jc w:val="both"/>
        <w:rPr>
          <w:rFonts w:ascii="Arial" w:hAnsi="Arial" w:cs="Arial"/>
          <w:spacing w:val="2"/>
          <w:sz w:val="20"/>
          <w:lang w:val="es-419"/>
        </w:rPr>
      </w:pPr>
    </w:p>
    <w:p w14:paraId="470E0D26" w14:textId="77777777" w:rsidR="00941CE6" w:rsidRPr="00C64BAB" w:rsidRDefault="00941CE6" w:rsidP="00941CE6">
      <w:pPr>
        <w:jc w:val="both"/>
        <w:rPr>
          <w:rFonts w:ascii="Arial" w:hAnsi="Arial" w:cs="Arial"/>
          <w:spacing w:val="2"/>
          <w:sz w:val="20"/>
          <w:lang w:val="es-419"/>
        </w:rPr>
      </w:pPr>
      <w:r w:rsidRPr="00C64BAB">
        <w:rPr>
          <w:rFonts w:ascii="Arial" w:hAnsi="Arial" w:cs="Arial"/>
          <w:spacing w:val="2"/>
          <w:sz w:val="20"/>
          <w:lang w:val="es-CO"/>
        </w:rPr>
        <w:t xml:space="preserve">… </w:t>
      </w:r>
      <w:r w:rsidRPr="00C64BAB">
        <w:rPr>
          <w:rFonts w:ascii="Arial" w:hAnsi="Arial" w:cs="Arial"/>
          <w:spacing w:val="2"/>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011B3789" w14:textId="77777777" w:rsidR="00941CE6" w:rsidRPr="00C64BAB" w:rsidRDefault="00941CE6" w:rsidP="00941CE6">
      <w:pPr>
        <w:jc w:val="both"/>
        <w:rPr>
          <w:rFonts w:ascii="Arial" w:hAnsi="Arial" w:cs="Arial"/>
          <w:spacing w:val="2"/>
          <w:sz w:val="20"/>
          <w:lang w:val="es-419"/>
        </w:rPr>
      </w:pPr>
    </w:p>
    <w:p w14:paraId="0C2E3640" w14:textId="77777777" w:rsidR="00941CE6" w:rsidRPr="00C64BAB" w:rsidRDefault="00941CE6" w:rsidP="00941CE6">
      <w:pPr>
        <w:jc w:val="both"/>
        <w:rPr>
          <w:rFonts w:ascii="Arial" w:hAnsi="Arial" w:cs="Arial"/>
          <w:spacing w:val="2"/>
          <w:sz w:val="20"/>
          <w:lang w:val="es-419"/>
        </w:rPr>
      </w:pPr>
      <w:r w:rsidRPr="00C64BAB">
        <w:rPr>
          <w:rFonts w:ascii="Arial" w:hAnsi="Arial" w:cs="Arial"/>
          <w:spacing w:val="2"/>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63E3E08F" w14:textId="77777777" w:rsidR="00941CE6" w:rsidRPr="00C64BAB" w:rsidRDefault="00941CE6" w:rsidP="00941CE6">
      <w:pPr>
        <w:jc w:val="both"/>
        <w:rPr>
          <w:rFonts w:ascii="Arial" w:hAnsi="Arial" w:cs="Arial"/>
          <w:spacing w:val="2"/>
          <w:sz w:val="20"/>
          <w:lang w:val="es-419"/>
        </w:rPr>
      </w:pPr>
    </w:p>
    <w:p w14:paraId="382AB2D7" w14:textId="77777777" w:rsidR="00941CE6" w:rsidRPr="00C64BAB" w:rsidRDefault="00941CE6" w:rsidP="00941CE6">
      <w:pPr>
        <w:jc w:val="both"/>
        <w:rPr>
          <w:rFonts w:ascii="Arial" w:hAnsi="Arial" w:cs="Arial"/>
          <w:spacing w:val="2"/>
          <w:sz w:val="20"/>
          <w:lang w:val="es-CO"/>
        </w:rPr>
      </w:pPr>
      <w:r w:rsidRPr="00C64BAB">
        <w:rPr>
          <w:rFonts w:ascii="Arial" w:hAnsi="Arial" w:cs="Arial"/>
          <w:spacing w:val="2"/>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C64BAB">
        <w:rPr>
          <w:rFonts w:ascii="Arial" w:hAnsi="Arial" w:cs="Arial"/>
          <w:spacing w:val="2"/>
          <w:sz w:val="20"/>
          <w:lang w:val="es-CO"/>
        </w:rPr>
        <w:t xml:space="preserve"> (…)</w:t>
      </w:r>
    </w:p>
    <w:p w14:paraId="591BBF04" w14:textId="77777777" w:rsidR="00941CE6" w:rsidRPr="00C64BAB" w:rsidRDefault="00941CE6" w:rsidP="00941CE6">
      <w:pPr>
        <w:jc w:val="both"/>
        <w:rPr>
          <w:rFonts w:ascii="Arial" w:hAnsi="Arial" w:cs="Arial"/>
          <w:spacing w:val="2"/>
          <w:sz w:val="20"/>
          <w:lang w:val="es-ES"/>
        </w:rPr>
      </w:pPr>
    </w:p>
    <w:p w14:paraId="187BDF49" w14:textId="7CAC75E6" w:rsidR="00941CE6" w:rsidRPr="00C64BAB" w:rsidRDefault="00941CE6" w:rsidP="00941CE6">
      <w:pPr>
        <w:jc w:val="both"/>
        <w:rPr>
          <w:rFonts w:ascii="Arial" w:hAnsi="Arial" w:cs="Arial"/>
          <w:spacing w:val="2"/>
          <w:sz w:val="20"/>
          <w:lang w:val="es-ES"/>
        </w:rPr>
      </w:pPr>
      <w:r w:rsidRPr="00C64BAB">
        <w:rPr>
          <w:rFonts w:ascii="Arial" w:hAnsi="Arial" w:cs="Arial"/>
          <w:spacing w:val="2"/>
          <w:sz w:val="20"/>
          <w:lang w:val="es-ES"/>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w:t>
      </w:r>
      <w:proofErr w:type="spellStart"/>
      <w:r w:rsidRPr="00C64BAB">
        <w:rPr>
          <w:rFonts w:ascii="Arial" w:hAnsi="Arial" w:cs="Arial"/>
          <w:spacing w:val="2"/>
          <w:sz w:val="20"/>
          <w:lang w:val="es-ES"/>
        </w:rPr>
        <w:t>RAIS</w:t>
      </w:r>
      <w:proofErr w:type="spellEnd"/>
      <w:r w:rsidRPr="00C64BAB">
        <w:rPr>
          <w:rFonts w:ascii="Arial" w:hAnsi="Arial" w:cs="Arial"/>
          <w:spacing w:val="2"/>
          <w:sz w:val="20"/>
          <w:lang w:val="es-ES"/>
        </w:rPr>
        <w:t>,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00A19A5C" w14:textId="36349D48" w:rsidR="00B97B7D" w:rsidRPr="00C64BAB" w:rsidRDefault="00B97B7D" w:rsidP="00B97B7D">
      <w:pPr>
        <w:jc w:val="both"/>
        <w:rPr>
          <w:rFonts w:ascii="Arial" w:hAnsi="Arial" w:cs="Arial"/>
          <w:spacing w:val="2"/>
          <w:sz w:val="20"/>
          <w:lang w:val="es-ES"/>
        </w:rPr>
      </w:pPr>
    </w:p>
    <w:p w14:paraId="1440BD10" w14:textId="71EAD7CB" w:rsidR="00941CE6" w:rsidRPr="00C64BAB" w:rsidRDefault="00941CE6" w:rsidP="00B97B7D">
      <w:pPr>
        <w:jc w:val="both"/>
        <w:rPr>
          <w:rFonts w:ascii="Arial" w:hAnsi="Arial" w:cs="Arial"/>
          <w:spacing w:val="2"/>
          <w:sz w:val="20"/>
          <w:lang w:val="es-ES"/>
        </w:rPr>
      </w:pPr>
      <w:r w:rsidRPr="00C64BAB">
        <w:rPr>
          <w:rFonts w:ascii="Arial" w:hAnsi="Arial" w:cs="Arial"/>
          <w:spacing w:val="2"/>
          <w:sz w:val="20"/>
          <w:lang w:val="es-ES"/>
        </w:rPr>
        <w:lastRenderedPageBreak/>
        <w:t xml:space="preserve">Pese a lo anterior, los afiliados incurren en múltiples vinculaciones entre el RPM y el </w:t>
      </w:r>
      <w:proofErr w:type="spellStart"/>
      <w:r w:rsidRPr="00C64BAB">
        <w:rPr>
          <w:rFonts w:ascii="Arial" w:hAnsi="Arial" w:cs="Arial"/>
          <w:spacing w:val="2"/>
          <w:sz w:val="20"/>
          <w:lang w:val="es-ES"/>
        </w:rPr>
        <w:t>RAIS</w:t>
      </w:r>
      <w:proofErr w:type="spellEnd"/>
      <w:r w:rsidRPr="00C64BAB">
        <w:rPr>
          <w:rFonts w:ascii="Arial" w:hAnsi="Arial" w:cs="Arial"/>
          <w:spacing w:val="2"/>
          <w:sz w:val="20"/>
          <w:lang w:val="es-ES"/>
        </w:rPr>
        <w:t>, entre ellas, cuando se trasladan entre regímenes pensionales sin la permanencia requerida – 3 o 5 años –, o cuando encontrándose afiliado a uno, comienza a cotizar en otro, o cuando cotizan simultáneamente a ambos regímenes; multiplicidad de lazos que se encuentran prohibidos; por ello y con el propósito de solventar dichas situaciones los Decretos 692/1994, 3800/2003 y 3995/08 determinaron que las entidades administradoras del régimen pensional aplicarían los criterios allí establecidos para fijar a cuál régimen pensional se encuentra válidamente afiliado un trabajador.</w:t>
      </w:r>
    </w:p>
    <w:p w14:paraId="52AB5A84" w14:textId="77777777" w:rsidR="00B97B7D" w:rsidRPr="00C64BAB" w:rsidRDefault="00B97B7D" w:rsidP="00B97B7D">
      <w:pPr>
        <w:jc w:val="both"/>
        <w:rPr>
          <w:rFonts w:ascii="Arial" w:hAnsi="Arial" w:cs="Arial"/>
          <w:spacing w:val="2"/>
          <w:sz w:val="20"/>
          <w:lang w:val="es-ES"/>
        </w:rPr>
      </w:pPr>
    </w:p>
    <w:p w14:paraId="12BC6268" w14:textId="77777777" w:rsidR="00B97B7D" w:rsidRPr="00C64BAB" w:rsidRDefault="00B97B7D" w:rsidP="00B97B7D">
      <w:pPr>
        <w:jc w:val="both"/>
        <w:rPr>
          <w:rFonts w:ascii="Arial" w:hAnsi="Arial" w:cs="Arial"/>
          <w:spacing w:val="2"/>
          <w:sz w:val="20"/>
          <w:lang w:val="es-ES"/>
        </w:rPr>
      </w:pPr>
    </w:p>
    <w:p w14:paraId="6017F6A9" w14:textId="77777777" w:rsidR="00B97B7D" w:rsidRPr="00C64BAB" w:rsidRDefault="00B97B7D" w:rsidP="00B97B7D">
      <w:pPr>
        <w:jc w:val="both"/>
        <w:rPr>
          <w:rFonts w:ascii="Arial" w:hAnsi="Arial" w:cs="Arial"/>
          <w:spacing w:val="2"/>
          <w:sz w:val="20"/>
          <w:lang w:val="es-ES"/>
        </w:rPr>
      </w:pPr>
    </w:p>
    <w:p w14:paraId="0E1F1ABA" w14:textId="77777777" w:rsidR="00435966" w:rsidRPr="00C64BAB" w:rsidRDefault="00435966" w:rsidP="00435966">
      <w:pPr>
        <w:spacing w:line="240" w:lineRule="atLeast"/>
        <w:jc w:val="center"/>
        <w:rPr>
          <w:rFonts w:ascii="Edwardian Script ITC" w:hAnsi="Edwardian Script ITC" w:cs="Arial"/>
          <w:b/>
          <w:spacing w:val="2"/>
          <w:sz w:val="44"/>
          <w:szCs w:val="44"/>
        </w:rPr>
      </w:pPr>
      <w:r w:rsidRPr="00C64BAB">
        <w:rPr>
          <w:rFonts w:ascii="Edwardian Script ITC" w:hAnsi="Edwardian Script ITC"/>
          <w:noProof/>
          <w:spacing w:val="2"/>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A50FC94" w14:textId="77777777" w:rsidR="00435966" w:rsidRPr="00C64BAB" w:rsidRDefault="00435966" w:rsidP="00B97B7D">
      <w:pPr>
        <w:widowControl w:val="0"/>
        <w:spacing w:line="276" w:lineRule="auto"/>
        <w:jc w:val="center"/>
        <w:rPr>
          <w:rFonts w:ascii="Arial" w:hAnsi="Arial" w:cs="Arial"/>
          <w:b/>
          <w:spacing w:val="2"/>
          <w:kern w:val="28"/>
          <w:szCs w:val="24"/>
        </w:rPr>
      </w:pPr>
      <w:r w:rsidRPr="00C64BAB">
        <w:rPr>
          <w:rFonts w:ascii="Arial" w:hAnsi="Arial" w:cs="Arial"/>
          <w:b/>
          <w:spacing w:val="2"/>
          <w:kern w:val="28"/>
          <w:szCs w:val="24"/>
        </w:rPr>
        <w:t>RAMA JUDICIAL DEL PODER PÚBLICO</w:t>
      </w:r>
    </w:p>
    <w:p w14:paraId="6FF69DA4" w14:textId="77777777" w:rsidR="00435966" w:rsidRPr="00C64BAB" w:rsidRDefault="00435966" w:rsidP="00B97B7D">
      <w:pPr>
        <w:widowControl w:val="0"/>
        <w:spacing w:line="276" w:lineRule="auto"/>
        <w:jc w:val="center"/>
        <w:rPr>
          <w:rFonts w:ascii="Arial" w:hAnsi="Arial" w:cs="Arial"/>
          <w:b/>
          <w:spacing w:val="2"/>
          <w:kern w:val="28"/>
          <w:szCs w:val="24"/>
        </w:rPr>
      </w:pPr>
      <w:r w:rsidRPr="00C64BAB">
        <w:rPr>
          <w:rFonts w:ascii="Arial" w:hAnsi="Arial" w:cs="Arial"/>
          <w:b/>
          <w:spacing w:val="2"/>
          <w:kern w:val="28"/>
          <w:szCs w:val="24"/>
        </w:rPr>
        <w:t>TRIBUNAL SUPERIOR DEL DISTRITO JUDICIAL DE PEREIRA</w:t>
      </w:r>
    </w:p>
    <w:p w14:paraId="630AA1A6" w14:textId="1D4807A9" w:rsidR="00435966" w:rsidRPr="00C64BAB" w:rsidRDefault="00435966" w:rsidP="00B97B7D">
      <w:pPr>
        <w:keepNext/>
        <w:spacing w:line="276" w:lineRule="auto"/>
        <w:jc w:val="center"/>
        <w:rPr>
          <w:rFonts w:ascii="Arial" w:hAnsi="Arial" w:cs="Arial"/>
          <w:b/>
          <w:bCs/>
          <w:spacing w:val="2"/>
          <w:szCs w:val="24"/>
        </w:rPr>
      </w:pPr>
      <w:r w:rsidRPr="00C64BAB">
        <w:rPr>
          <w:rFonts w:ascii="Arial" w:hAnsi="Arial" w:cs="Arial"/>
          <w:b/>
          <w:bCs/>
          <w:spacing w:val="2"/>
          <w:szCs w:val="24"/>
        </w:rPr>
        <w:t xml:space="preserve">SALA </w:t>
      </w:r>
      <w:r w:rsidR="00805B62" w:rsidRPr="00C64BAB">
        <w:rPr>
          <w:rFonts w:ascii="Arial" w:hAnsi="Arial" w:cs="Arial"/>
          <w:b/>
          <w:bCs/>
          <w:spacing w:val="2"/>
          <w:szCs w:val="24"/>
        </w:rPr>
        <w:t>SEGUNDA</w:t>
      </w:r>
      <w:r w:rsidRPr="00C64BAB">
        <w:rPr>
          <w:rFonts w:ascii="Arial" w:hAnsi="Arial" w:cs="Arial"/>
          <w:b/>
          <w:bCs/>
          <w:spacing w:val="2"/>
          <w:szCs w:val="24"/>
        </w:rPr>
        <w:t xml:space="preserve"> </w:t>
      </w:r>
      <w:r w:rsidR="000F4EE8" w:rsidRPr="00C64BAB">
        <w:rPr>
          <w:rFonts w:ascii="Arial" w:hAnsi="Arial" w:cs="Arial"/>
          <w:b/>
          <w:bCs/>
          <w:spacing w:val="2"/>
          <w:szCs w:val="24"/>
        </w:rPr>
        <w:t xml:space="preserve">DE DECISIÓN </w:t>
      </w:r>
      <w:r w:rsidRPr="00C64BAB">
        <w:rPr>
          <w:rFonts w:ascii="Arial" w:hAnsi="Arial" w:cs="Arial"/>
          <w:b/>
          <w:bCs/>
          <w:spacing w:val="2"/>
          <w:szCs w:val="24"/>
        </w:rPr>
        <w:t>LABORAL</w:t>
      </w:r>
    </w:p>
    <w:p w14:paraId="22FF6FAE" w14:textId="77777777" w:rsidR="009C2E62" w:rsidRPr="00C64BAB" w:rsidRDefault="009C2E62" w:rsidP="00B97B7D">
      <w:pPr>
        <w:spacing w:line="276" w:lineRule="auto"/>
        <w:jc w:val="center"/>
        <w:rPr>
          <w:rFonts w:ascii="Arial" w:hAnsi="Arial" w:cs="Arial"/>
          <w:color w:val="000000"/>
          <w:spacing w:val="2"/>
          <w:szCs w:val="24"/>
        </w:rPr>
      </w:pPr>
    </w:p>
    <w:p w14:paraId="470D9A89" w14:textId="77777777" w:rsidR="0015683B" w:rsidRPr="00C64BAB" w:rsidRDefault="0015683B" w:rsidP="00B97B7D">
      <w:pPr>
        <w:spacing w:line="276" w:lineRule="auto"/>
        <w:jc w:val="center"/>
        <w:rPr>
          <w:rFonts w:ascii="Arial" w:hAnsi="Arial" w:cs="Arial"/>
          <w:color w:val="000000"/>
          <w:spacing w:val="2"/>
          <w:szCs w:val="24"/>
        </w:rPr>
      </w:pPr>
      <w:r w:rsidRPr="00C64BAB">
        <w:rPr>
          <w:rFonts w:ascii="Arial" w:hAnsi="Arial" w:cs="Arial"/>
          <w:color w:val="000000"/>
          <w:spacing w:val="2"/>
          <w:szCs w:val="24"/>
        </w:rPr>
        <w:t>Magistrada Sustanciadora</w:t>
      </w:r>
    </w:p>
    <w:p w14:paraId="6FEE55EE" w14:textId="77777777" w:rsidR="0015683B" w:rsidRPr="00C64BAB" w:rsidRDefault="0015683B" w:rsidP="00B97B7D">
      <w:pPr>
        <w:widowControl w:val="0"/>
        <w:spacing w:line="276" w:lineRule="auto"/>
        <w:jc w:val="center"/>
        <w:rPr>
          <w:rFonts w:ascii="Arial" w:hAnsi="Arial" w:cs="Arial"/>
          <w:b/>
          <w:bCs/>
          <w:color w:val="000000"/>
          <w:spacing w:val="2"/>
          <w:kern w:val="28"/>
          <w:szCs w:val="24"/>
        </w:rPr>
      </w:pPr>
      <w:r w:rsidRPr="00C64BAB">
        <w:rPr>
          <w:rFonts w:ascii="Arial" w:hAnsi="Arial" w:cs="Arial"/>
          <w:b/>
          <w:bCs/>
          <w:color w:val="000000"/>
          <w:spacing w:val="2"/>
          <w:kern w:val="28"/>
          <w:szCs w:val="24"/>
        </w:rPr>
        <w:t>OLGA LUCÍA HOYOS SEPÚLVEDA</w:t>
      </w:r>
    </w:p>
    <w:p w14:paraId="25637556" w14:textId="77777777" w:rsidR="0015683B" w:rsidRPr="00C64BAB" w:rsidRDefault="0015683B" w:rsidP="00B97B7D">
      <w:pPr>
        <w:spacing w:line="276" w:lineRule="auto"/>
        <w:ind w:left="2127" w:hanging="1276"/>
        <w:jc w:val="center"/>
        <w:rPr>
          <w:rFonts w:ascii="Arial" w:hAnsi="Arial" w:cs="Arial"/>
          <w:b/>
          <w:spacing w:val="2"/>
          <w:szCs w:val="24"/>
          <w:u w:val="single"/>
        </w:rPr>
      </w:pPr>
    </w:p>
    <w:p w14:paraId="4CA4F881" w14:textId="10F414B2" w:rsidR="0015683B" w:rsidRPr="00C64BAB" w:rsidRDefault="0015683B" w:rsidP="00B97B7D">
      <w:pPr>
        <w:spacing w:line="276" w:lineRule="auto"/>
        <w:contextualSpacing/>
        <w:jc w:val="both"/>
        <w:rPr>
          <w:rFonts w:ascii="Arial" w:hAnsi="Arial" w:cs="Arial"/>
          <w:bCs/>
          <w:spacing w:val="2"/>
          <w:szCs w:val="24"/>
        </w:rPr>
      </w:pPr>
      <w:r w:rsidRPr="00C64BAB">
        <w:rPr>
          <w:rFonts w:ascii="Arial" w:eastAsia="Calibri" w:hAnsi="Arial" w:cs="Arial"/>
          <w:spacing w:val="2"/>
          <w:szCs w:val="24"/>
          <w:lang w:eastAsia="en-US"/>
        </w:rPr>
        <w:t>En Pereira, a los</w:t>
      </w:r>
      <w:r w:rsidR="00F37441" w:rsidRPr="00C64BAB">
        <w:rPr>
          <w:rFonts w:ascii="Arial" w:eastAsia="Calibri" w:hAnsi="Arial" w:cs="Arial"/>
          <w:spacing w:val="2"/>
          <w:szCs w:val="24"/>
          <w:lang w:eastAsia="en-US"/>
        </w:rPr>
        <w:t xml:space="preserve"> </w:t>
      </w:r>
      <w:r w:rsidR="00B11FD1" w:rsidRPr="00C64BAB">
        <w:rPr>
          <w:rFonts w:ascii="Arial" w:eastAsia="Calibri" w:hAnsi="Arial" w:cs="Arial"/>
          <w:spacing w:val="2"/>
          <w:szCs w:val="24"/>
          <w:lang w:eastAsia="en-US"/>
        </w:rPr>
        <w:t>diez</w:t>
      </w:r>
      <w:r w:rsidRPr="00C64BAB">
        <w:rPr>
          <w:rFonts w:ascii="Arial" w:eastAsia="Calibri" w:hAnsi="Arial" w:cs="Arial"/>
          <w:spacing w:val="2"/>
          <w:szCs w:val="24"/>
          <w:lang w:eastAsia="en-US"/>
        </w:rPr>
        <w:t xml:space="preserve"> (</w:t>
      </w:r>
      <w:r w:rsidR="00B11FD1" w:rsidRPr="00C64BAB">
        <w:rPr>
          <w:rFonts w:ascii="Arial" w:eastAsia="Calibri" w:hAnsi="Arial" w:cs="Arial"/>
          <w:spacing w:val="2"/>
          <w:szCs w:val="24"/>
          <w:lang w:eastAsia="en-US"/>
        </w:rPr>
        <w:t>10</w:t>
      </w:r>
      <w:r w:rsidRPr="00C64BAB">
        <w:rPr>
          <w:rFonts w:ascii="Arial" w:eastAsia="Calibri" w:hAnsi="Arial" w:cs="Arial"/>
          <w:spacing w:val="2"/>
          <w:szCs w:val="24"/>
          <w:lang w:eastAsia="en-US"/>
        </w:rPr>
        <w:t xml:space="preserve">) días del mes de </w:t>
      </w:r>
      <w:r w:rsidR="00B11FD1" w:rsidRPr="00C64BAB">
        <w:rPr>
          <w:rFonts w:ascii="Arial" w:eastAsia="Calibri" w:hAnsi="Arial" w:cs="Arial"/>
          <w:spacing w:val="2"/>
          <w:szCs w:val="24"/>
          <w:lang w:eastAsia="en-US"/>
        </w:rPr>
        <w:t xml:space="preserve">marzo </w:t>
      </w:r>
      <w:r w:rsidRPr="00C64BAB">
        <w:rPr>
          <w:rFonts w:ascii="Arial" w:eastAsia="Calibri" w:hAnsi="Arial" w:cs="Arial"/>
          <w:spacing w:val="2"/>
          <w:szCs w:val="24"/>
          <w:lang w:eastAsia="en-US"/>
        </w:rPr>
        <w:t>de dos mi</w:t>
      </w:r>
      <w:r w:rsidR="00AC3BD9" w:rsidRPr="00C64BAB">
        <w:rPr>
          <w:rFonts w:ascii="Arial" w:eastAsia="Calibri" w:hAnsi="Arial" w:cs="Arial"/>
          <w:spacing w:val="2"/>
          <w:szCs w:val="24"/>
          <w:lang w:eastAsia="en-US"/>
        </w:rPr>
        <w:t xml:space="preserve">l </w:t>
      </w:r>
      <w:r w:rsidR="00B11FD1" w:rsidRPr="00C64BAB">
        <w:rPr>
          <w:rFonts w:ascii="Arial" w:eastAsia="Calibri" w:hAnsi="Arial" w:cs="Arial"/>
          <w:spacing w:val="2"/>
          <w:szCs w:val="24"/>
          <w:lang w:eastAsia="en-US"/>
        </w:rPr>
        <w:t>veinte</w:t>
      </w:r>
      <w:r w:rsidR="00AC3BD9" w:rsidRPr="00C64BAB">
        <w:rPr>
          <w:rFonts w:ascii="Arial" w:eastAsia="Calibri" w:hAnsi="Arial" w:cs="Arial"/>
          <w:spacing w:val="2"/>
          <w:szCs w:val="24"/>
          <w:lang w:eastAsia="en-US"/>
        </w:rPr>
        <w:t xml:space="preserve"> (20</w:t>
      </w:r>
      <w:r w:rsidR="00E436EB" w:rsidRPr="00C64BAB">
        <w:rPr>
          <w:rFonts w:ascii="Arial" w:eastAsia="Calibri" w:hAnsi="Arial" w:cs="Arial"/>
          <w:spacing w:val="2"/>
          <w:szCs w:val="24"/>
          <w:lang w:eastAsia="en-US"/>
        </w:rPr>
        <w:t>20</w:t>
      </w:r>
      <w:r w:rsidR="00AC3BD9" w:rsidRPr="00C64BAB">
        <w:rPr>
          <w:rFonts w:ascii="Arial" w:eastAsia="Calibri" w:hAnsi="Arial" w:cs="Arial"/>
          <w:spacing w:val="2"/>
          <w:szCs w:val="24"/>
          <w:lang w:eastAsia="en-US"/>
        </w:rPr>
        <w:t xml:space="preserve">), siendo </w:t>
      </w:r>
      <w:r w:rsidR="00B11FD1" w:rsidRPr="00C64BAB">
        <w:rPr>
          <w:rFonts w:ascii="Arial" w:eastAsia="Calibri" w:hAnsi="Arial" w:cs="Arial"/>
          <w:spacing w:val="2"/>
          <w:szCs w:val="24"/>
          <w:lang w:eastAsia="en-US"/>
        </w:rPr>
        <w:t>las ocho</w:t>
      </w:r>
      <w:r w:rsidR="00EB0667" w:rsidRPr="00C64BAB">
        <w:rPr>
          <w:rFonts w:ascii="Arial" w:eastAsia="Calibri" w:hAnsi="Arial" w:cs="Arial"/>
          <w:spacing w:val="2"/>
          <w:szCs w:val="24"/>
          <w:lang w:eastAsia="en-US"/>
        </w:rPr>
        <w:t xml:space="preserve"> de la mañana</w:t>
      </w:r>
      <w:r w:rsidRPr="00C64BAB">
        <w:rPr>
          <w:rFonts w:ascii="Arial" w:eastAsia="Calibri" w:hAnsi="Arial" w:cs="Arial"/>
          <w:spacing w:val="2"/>
          <w:szCs w:val="24"/>
          <w:lang w:eastAsia="en-US"/>
        </w:rPr>
        <w:t xml:space="preserve"> (</w:t>
      </w:r>
      <w:r w:rsidR="00B11FD1" w:rsidRPr="00C64BAB">
        <w:rPr>
          <w:rFonts w:ascii="Arial" w:eastAsia="Calibri" w:hAnsi="Arial" w:cs="Arial"/>
          <w:spacing w:val="2"/>
          <w:szCs w:val="24"/>
          <w:lang w:eastAsia="en-US"/>
        </w:rPr>
        <w:t>08</w:t>
      </w:r>
      <w:r w:rsidRPr="00C64BAB">
        <w:rPr>
          <w:rFonts w:ascii="Arial" w:eastAsia="Calibri" w:hAnsi="Arial" w:cs="Arial"/>
          <w:spacing w:val="2"/>
          <w:szCs w:val="24"/>
          <w:lang w:eastAsia="en-US"/>
        </w:rPr>
        <w:t>:</w:t>
      </w:r>
      <w:r w:rsidR="00B11FD1" w:rsidRPr="00C64BAB">
        <w:rPr>
          <w:rFonts w:ascii="Arial" w:eastAsia="Calibri" w:hAnsi="Arial" w:cs="Arial"/>
          <w:spacing w:val="2"/>
          <w:szCs w:val="24"/>
          <w:lang w:eastAsia="en-US"/>
        </w:rPr>
        <w:t>00</w:t>
      </w:r>
      <w:r w:rsidRPr="00C64BAB">
        <w:rPr>
          <w:rFonts w:ascii="Arial" w:eastAsia="Calibri" w:hAnsi="Arial" w:cs="Arial"/>
          <w:spacing w:val="2"/>
          <w:szCs w:val="24"/>
          <w:lang w:eastAsia="en-US"/>
        </w:rPr>
        <w:t xml:space="preserve"> a.m.), </w:t>
      </w:r>
      <w:r w:rsidRPr="00C64BAB">
        <w:rPr>
          <w:rFonts w:ascii="Arial" w:hAnsi="Arial" w:cs="Arial"/>
          <w:bCs/>
          <w:color w:val="000000"/>
          <w:spacing w:val="2"/>
          <w:szCs w:val="24"/>
          <w:lang w:eastAsia="es-CO"/>
        </w:rPr>
        <w:t>la Sala Segunda de Decisión Laboral del Tribunal Superior del Distrito Judicial de Pereira, se declara en audiencia pública con el propósito de surtir el grado jurisdiccional de consulta</w:t>
      </w:r>
      <w:r w:rsidR="0068114B" w:rsidRPr="00C64BAB">
        <w:rPr>
          <w:rFonts w:ascii="Arial" w:hAnsi="Arial" w:cs="Arial"/>
          <w:bCs/>
          <w:color w:val="000000"/>
          <w:spacing w:val="2"/>
          <w:szCs w:val="24"/>
          <w:lang w:eastAsia="es-CO"/>
        </w:rPr>
        <w:t xml:space="preserve"> y desatar </w:t>
      </w:r>
      <w:r w:rsidR="006A2C98" w:rsidRPr="00C64BAB">
        <w:rPr>
          <w:rFonts w:ascii="Arial" w:hAnsi="Arial" w:cs="Arial"/>
          <w:bCs/>
          <w:color w:val="000000"/>
          <w:spacing w:val="2"/>
          <w:szCs w:val="24"/>
          <w:lang w:eastAsia="es-CO"/>
        </w:rPr>
        <w:t>los</w:t>
      </w:r>
      <w:r w:rsidR="0068114B" w:rsidRPr="00C64BAB">
        <w:rPr>
          <w:rFonts w:ascii="Arial" w:hAnsi="Arial" w:cs="Arial"/>
          <w:bCs/>
          <w:color w:val="000000"/>
          <w:spacing w:val="2"/>
          <w:szCs w:val="24"/>
          <w:lang w:eastAsia="es-CO"/>
        </w:rPr>
        <w:t xml:space="preserve"> </w:t>
      </w:r>
      <w:r w:rsidRPr="00C64BAB">
        <w:rPr>
          <w:rFonts w:ascii="Arial" w:hAnsi="Arial" w:cs="Arial"/>
          <w:bCs/>
          <w:color w:val="000000"/>
          <w:spacing w:val="2"/>
          <w:szCs w:val="24"/>
          <w:lang w:eastAsia="es-CO"/>
        </w:rPr>
        <w:t>recurso</w:t>
      </w:r>
      <w:r w:rsidR="006A2C98" w:rsidRPr="00C64BAB">
        <w:rPr>
          <w:rFonts w:ascii="Arial" w:hAnsi="Arial" w:cs="Arial"/>
          <w:bCs/>
          <w:color w:val="000000"/>
          <w:spacing w:val="2"/>
          <w:szCs w:val="24"/>
          <w:lang w:eastAsia="es-CO"/>
        </w:rPr>
        <w:t>s</w:t>
      </w:r>
      <w:r w:rsidRPr="00C64BAB">
        <w:rPr>
          <w:rFonts w:ascii="Arial" w:hAnsi="Arial" w:cs="Arial"/>
          <w:bCs/>
          <w:color w:val="000000"/>
          <w:spacing w:val="2"/>
          <w:szCs w:val="24"/>
          <w:lang w:eastAsia="es-CO"/>
        </w:rPr>
        <w:t xml:space="preserve"> de apelación contra la sentencia p</w:t>
      </w:r>
      <w:r w:rsidRPr="00C64BAB">
        <w:rPr>
          <w:rFonts w:ascii="Arial" w:hAnsi="Arial" w:cs="Arial"/>
          <w:spacing w:val="2"/>
          <w:szCs w:val="24"/>
        </w:rPr>
        <w:t xml:space="preserve">roferida </w:t>
      </w:r>
      <w:r w:rsidR="00B11FD1" w:rsidRPr="00C64BAB">
        <w:rPr>
          <w:rFonts w:ascii="Arial" w:hAnsi="Arial" w:cs="Arial"/>
          <w:spacing w:val="2"/>
          <w:szCs w:val="24"/>
        </w:rPr>
        <w:t>10 de septiembre de 2019</w:t>
      </w:r>
      <w:r w:rsidRPr="00C64BAB">
        <w:rPr>
          <w:rFonts w:ascii="Arial" w:hAnsi="Arial" w:cs="Arial"/>
          <w:spacing w:val="2"/>
          <w:szCs w:val="24"/>
        </w:rPr>
        <w:t xml:space="preserve"> por el Juzgado </w:t>
      </w:r>
      <w:r w:rsidR="00B11FD1" w:rsidRPr="00C64BAB">
        <w:rPr>
          <w:rFonts w:ascii="Arial" w:hAnsi="Arial" w:cs="Arial"/>
          <w:spacing w:val="2"/>
          <w:szCs w:val="24"/>
        </w:rPr>
        <w:t>Cuarto</w:t>
      </w:r>
      <w:r w:rsidRPr="00C64BAB">
        <w:rPr>
          <w:rFonts w:ascii="Arial" w:hAnsi="Arial" w:cs="Arial"/>
          <w:spacing w:val="2"/>
          <w:szCs w:val="24"/>
        </w:rPr>
        <w:t xml:space="preserve"> Laboral del Circuito de Pereira, dentro del proceso promovido por </w:t>
      </w:r>
      <w:r w:rsidR="00B11FD1" w:rsidRPr="00C64BAB">
        <w:rPr>
          <w:rFonts w:ascii="Arial" w:hAnsi="Arial" w:cs="Arial"/>
          <w:b/>
          <w:spacing w:val="2"/>
          <w:szCs w:val="24"/>
        </w:rPr>
        <w:t>Jaime Antonio Romero Díaz</w:t>
      </w:r>
      <w:r w:rsidR="0068114B" w:rsidRPr="00C64BAB">
        <w:rPr>
          <w:rFonts w:ascii="Arial" w:hAnsi="Arial" w:cs="Arial"/>
          <w:spacing w:val="2"/>
          <w:szCs w:val="24"/>
        </w:rPr>
        <w:t xml:space="preserve"> contra</w:t>
      </w:r>
      <w:r w:rsidRPr="00C64BAB">
        <w:rPr>
          <w:rFonts w:ascii="Arial" w:hAnsi="Arial" w:cs="Arial"/>
          <w:spacing w:val="2"/>
          <w:szCs w:val="24"/>
        </w:rPr>
        <w:t xml:space="preserve"> la </w:t>
      </w:r>
      <w:r w:rsidRPr="00C64BAB">
        <w:rPr>
          <w:rFonts w:ascii="Arial" w:hAnsi="Arial" w:cs="Arial"/>
          <w:b/>
          <w:spacing w:val="2"/>
          <w:szCs w:val="24"/>
        </w:rPr>
        <w:t xml:space="preserve">Administradora Colombiana de Pensiones </w:t>
      </w:r>
      <w:r w:rsidRPr="00C64BAB">
        <w:rPr>
          <w:rFonts w:ascii="Arial" w:hAnsi="Arial" w:cs="Arial"/>
          <w:b/>
          <w:bCs/>
          <w:spacing w:val="2"/>
          <w:szCs w:val="24"/>
        </w:rPr>
        <w:t>C</w:t>
      </w:r>
      <w:r w:rsidR="0068114B" w:rsidRPr="00C64BAB">
        <w:rPr>
          <w:rFonts w:ascii="Arial" w:hAnsi="Arial" w:cs="Arial"/>
          <w:b/>
          <w:bCs/>
          <w:spacing w:val="2"/>
          <w:szCs w:val="24"/>
        </w:rPr>
        <w:t>olpensiones</w:t>
      </w:r>
      <w:r w:rsidRPr="00C64BAB">
        <w:rPr>
          <w:rFonts w:ascii="Arial" w:hAnsi="Arial" w:cs="Arial"/>
          <w:b/>
          <w:bCs/>
          <w:spacing w:val="2"/>
          <w:szCs w:val="24"/>
        </w:rPr>
        <w:t xml:space="preserve"> </w:t>
      </w:r>
      <w:r w:rsidRPr="00C64BAB">
        <w:rPr>
          <w:rFonts w:ascii="Arial" w:hAnsi="Arial" w:cs="Arial"/>
          <w:bCs/>
          <w:spacing w:val="2"/>
          <w:szCs w:val="24"/>
        </w:rPr>
        <w:t xml:space="preserve">y </w:t>
      </w:r>
      <w:r w:rsidR="00B11FD1" w:rsidRPr="00C64BAB">
        <w:rPr>
          <w:rFonts w:ascii="Arial" w:hAnsi="Arial" w:cs="Arial"/>
          <w:b/>
          <w:bCs/>
          <w:spacing w:val="2"/>
          <w:szCs w:val="24"/>
        </w:rPr>
        <w:t>Porvenir</w:t>
      </w:r>
      <w:r w:rsidRPr="00C64BAB">
        <w:rPr>
          <w:rFonts w:ascii="Arial" w:hAnsi="Arial" w:cs="Arial"/>
          <w:b/>
          <w:bCs/>
          <w:spacing w:val="2"/>
          <w:szCs w:val="24"/>
        </w:rPr>
        <w:t xml:space="preserve"> S.A., </w:t>
      </w:r>
      <w:r w:rsidRPr="00C64BAB">
        <w:rPr>
          <w:rFonts w:ascii="Arial" w:hAnsi="Arial" w:cs="Arial"/>
          <w:bCs/>
          <w:spacing w:val="2"/>
          <w:szCs w:val="24"/>
        </w:rPr>
        <w:t>radicado al N° 66001-31-05-00</w:t>
      </w:r>
      <w:r w:rsidR="00B11FD1" w:rsidRPr="00C64BAB">
        <w:rPr>
          <w:rFonts w:ascii="Arial" w:hAnsi="Arial" w:cs="Arial"/>
          <w:bCs/>
          <w:spacing w:val="2"/>
          <w:szCs w:val="24"/>
        </w:rPr>
        <w:t>4</w:t>
      </w:r>
      <w:r w:rsidRPr="00C64BAB">
        <w:rPr>
          <w:rFonts w:ascii="Arial" w:hAnsi="Arial" w:cs="Arial"/>
          <w:bCs/>
          <w:spacing w:val="2"/>
          <w:szCs w:val="24"/>
        </w:rPr>
        <w:t>-201</w:t>
      </w:r>
      <w:r w:rsidR="00B11FD1" w:rsidRPr="00C64BAB">
        <w:rPr>
          <w:rFonts w:ascii="Arial" w:hAnsi="Arial" w:cs="Arial"/>
          <w:bCs/>
          <w:spacing w:val="2"/>
          <w:szCs w:val="24"/>
        </w:rPr>
        <w:t>8</w:t>
      </w:r>
      <w:r w:rsidRPr="00C64BAB">
        <w:rPr>
          <w:rFonts w:ascii="Arial" w:hAnsi="Arial" w:cs="Arial"/>
          <w:bCs/>
          <w:spacing w:val="2"/>
          <w:szCs w:val="24"/>
        </w:rPr>
        <w:t>-00</w:t>
      </w:r>
      <w:r w:rsidR="00B11FD1" w:rsidRPr="00C64BAB">
        <w:rPr>
          <w:rFonts w:ascii="Arial" w:hAnsi="Arial" w:cs="Arial"/>
          <w:bCs/>
          <w:spacing w:val="2"/>
          <w:szCs w:val="24"/>
        </w:rPr>
        <w:t>607</w:t>
      </w:r>
      <w:r w:rsidRPr="00C64BAB">
        <w:rPr>
          <w:rFonts w:ascii="Arial" w:hAnsi="Arial" w:cs="Arial"/>
          <w:bCs/>
          <w:spacing w:val="2"/>
          <w:szCs w:val="24"/>
        </w:rPr>
        <w:t>-0</w:t>
      </w:r>
      <w:r w:rsidR="00B11FD1" w:rsidRPr="00C64BAB">
        <w:rPr>
          <w:rFonts w:ascii="Arial" w:hAnsi="Arial" w:cs="Arial"/>
          <w:bCs/>
          <w:spacing w:val="2"/>
          <w:szCs w:val="24"/>
        </w:rPr>
        <w:t>1</w:t>
      </w:r>
      <w:r w:rsidRPr="00C64BAB">
        <w:rPr>
          <w:rFonts w:ascii="Arial" w:hAnsi="Arial" w:cs="Arial"/>
          <w:b/>
          <w:bCs/>
          <w:spacing w:val="2"/>
          <w:szCs w:val="24"/>
        </w:rPr>
        <w:t>.</w:t>
      </w:r>
    </w:p>
    <w:p w14:paraId="6FDE5A55" w14:textId="77777777" w:rsidR="0015683B" w:rsidRPr="00C64BAB" w:rsidRDefault="0015683B" w:rsidP="00B97B7D">
      <w:pPr>
        <w:spacing w:line="276" w:lineRule="auto"/>
        <w:ind w:firstLine="851"/>
        <w:contextualSpacing/>
        <w:jc w:val="both"/>
        <w:rPr>
          <w:rFonts w:ascii="Arial" w:hAnsi="Arial" w:cs="Arial"/>
          <w:bCs/>
          <w:iCs/>
          <w:spacing w:val="2"/>
          <w:szCs w:val="24"/>
        </w:rPr>
      </w:pPr>
    </w:p>
    <w:p w14:paraId="65E9538E" w14:textId="31BE3700" w:rsidR="0015683B" w:rsidRPr="00C64BAB" w:rsidRDefault="0015683B" w:rsidP="00B97B7D">
      <w:pPr>
        <w:spacing w:line="276" w:lineRule="auto"/>
        <w:contextualSpacing/>
        <w:rPr>
          <w:rFonts w:ascii="Arial" w:hAnsi="Arial" w:cs="Arial"/>
          <w:spacing w:val="2"/>
          <w:szCs w:val="24"/>
        </w:rPr>
      </w:pPr>
      <w:r w:rsidRPr="00C64BAB">
        <w:rPr>
          <w:rFonts w:ascii="Arial" w:hAnsi="Arial" w:cs="Arial"/>
          <w:b/>
          <w:spacing w:val="2"/>
          <w:szCs w:val="24"/>
        </w:rPr>
        <w:t>Registro de asistencia:</w:t>
      </w:r>
    </w:p>
    <w:p w14:paraId="4337523E" w14:textId="77777777" w:rsidR="0015683B" w:rsidRPr="00C64BAB" w:rsidRDefault="0015683B" w:rsidP="00B97B7D">
      <w:pPr>
        <w:spacing w:line="276" w:lineRule="auto"/>
        <w:contextualSpacing/>
        <w:rPr>
          <w:rFonts w:ascii="Arial" w:hAnsi="Arial" w:cs="Arial"/>
          <w:spacing w:val="2"/>
          <w:szCs w:val="24"/>
        </w:rPr>
      </w:pPr>
      <w:r w:rsidRPr="00C64BAB">
        <w:rPr>
          <w:rFonts w:ascii="Arial" w:hAnsi="Arial" w:cs="Arial"/>
          <w:spacing w:val="2"/>
          <w:szCs w:val="24"/>
        </w:rPr>
        <w:t xml:space="preserve">Demandante y su apoderado: </w:t>
      </w:r>
      <w:r w:rsidRPr="00C64BAB">
        <w:rPr>
          <w:rFonts w:ascii="Arial" w:hAnsi="Arial" w:cs="Arial"/>
          <w:spacing w:val="2"/>
          <w:szCs w:val="24"/>
        </w:rPr>
        <w:tab/>
      </w:r>
      <w:r w:rsidRPr="00C64BAB">
        <w:rPr>
          <w:rFonts w:ascii="Arial" w:hAnsi="Arial" w:cs="Arial"/>
          <w:spacing w:val="2"/>
          <w:szCs w:val="24"/>
        </w:rPr>
        <w:tab/>
      </w:r>
      <w:r w:rsidRPr="00C64BAB">
        <w:rPr>
          <w:rFonts w:ascii="Arial" w:hAnsi="Arial" w:cs="Arial"/>
          <w:spacing w:val="2"/>
          <w:szCs w:val="24"/>
        </w:rPr>
        <w:tab/>
        <w:t>Demandadas y sus apoderados:</w:t>
      </w:r>
    </w:p>
    <w:p w14:paraId="3C5ADE54" w14:textId="77777777" w:rsidR="0015683B" w:rsidRPr="00C64BAB" w:rsidRDefault="0015683B" w:rsidP="00B97B7D">
      <w:pPr>
        <w:spacing w:line="276" w:lineRule="auto"/>
        <w:ind w:firstLine="851"/>
        <w:contextualSpacing/>
        <w:rPr>
          <w:rFonts w:ascii="Arial" w:hAnsi="Arial" w:cs="Arial"/>
          <w:spacing w:val="2"/>
          <w:szCs w:val="24"/>
        </w:rPr>
      </w:pPr>
    </w:p>
    <w:p w14:paraId="2A159F91" w14:textId="6950C45A" w:rsidR="00B11FD1" w:rsidRPr="00C64BAB" w:rsidRDefault="00B11FD1" w:rsidP="00B97B7D">
      <w:pPr>
        <w:spacing w:line="276" w:lineRule="auto"/>
        <w:contextualSpacing/>
        <w:jc w:val="both"/>
        <w:rPr>
          <w:rFonts w:ascii="Arial" w:hAnsi="Arial" w:cs="Arial"/>
          <w:b/>
          <w:spacing w:val="2"/>
          <w:szCs w:val="24"/>
        </w:rPr>
      </w:pPr>
      <w:r w:rsidRPr="00C64BAB">
        <w:rPr>
          <w:rFonts w:ascii="Arial" w:hAnsi="Arial" w:cs="Arial"/>
          <w:b/>
          <w:spacing w:val="2"/>
          <w:szCs w:val="24"/>
        </w:rPr>
        <w:t xml:space="preserve">Traslado a las partes </w:t>
      </w:r>
    </w:p>
    <w:p w14:paraId="68015D84" w14:textId="77777777" w:rsidR="00B97B7D" w:rsidRPr="00C64BAB" w:rsidRDefault="00B97B7D" w:rsidP="00B97B7D">
      <w:pPr>
        <w:spacing w:line="276" w:lineRule="auto"/>
        <w:contextualSpacing/>
        <w:jc w:val="both"/>
        <w:rPr>
          <w:rFonts w:ascii="Arial" w:hAnsi="Arial" w:cs="Arial"/>
          <w:spacing w:val="2"/>
          <w:szCs w:val="24"/>
        </w:rPr>
      </w:pPr>
    </w:p>
    <w:p w14:paraId="1A974130" w14:textId="77777777" w:rsidR="00B11FD1" w:rsidRPr="00C64BAB" w:rsidRDefault="00B11FD1" w:rsidP="00B97B7D">
      <w:pPr>
        <w:spacing w:line="276" w:lineRule="auto"/>
        <w:contextualSpacing/>
        <w:jc w:val="both"/>
        <w:rPr>
          <w:rFonts w:ascii="Arial" w:hAnsi="Arial" w:cs="Arial"/>
          <w:spacing w:val="2"/>
          <w:szCs w:val="24"/>
        </w:rPr>
      </w:pPr>
      <w:r w:rsidRPr="00C64BAB">
        <w:rPr>
          <w:rFonts w:ascii="Arial" w:hAnsi="Arial" w:cs="Arial"/>
          <w:spacing w:val="2"/>
          <w:szCs w:val="24"/>
        </w:rPr>
        <w:t>En este estado se corre traslado a los asistentes para que presenten sus alegatos, de conformidad con lo establecido por el artículo 13 de la Ley 1149/07.</w:t>
      </w:r>
    </w:p>
    <w:p w14:paraId="1C640C9E" w14:textId="77777777" w:rsidR="009C2E62" w:rsidRPr="00C64BAB" w:rsidRDefault="009C2E62" w:rsidP="00B97B7D">
      <w:pPr>
        <w:spacing w:line="276" w:lineRule="auto"/>
        <w:ind w:firstLine="851"/>
        <w:contextualSpacing/>
        <w:jc w:val="center"/>
        <w:rPr>
          <w:rFonts w:ascii="Arial" w:hAnsi="Arial" w:cs="Arial"/>
          <w:b/>
          <w:spacing w:val="2"/>
          <w:szCs w:val="24"/>
        </w:rPr>
      </w:pPr>
    </w:p>
    <w:p w14:paraId="1F50FF20" w14:textId="77777777" w:rsidR="0015683B" w:rsidRPr="00C64BAB" w:rsidRDefault="0015683B" w:rsidP="00B97B7D">
      <w:pPr>
        <w:spacing w:line="276" w:lineRule="auto"/>
        <w:ind w:firstLine="851"/>
        <w:contextualSpacing/>
        <w:jc w:val="center"/>
        <w:rPr>
          <w:rFonts w:ascii="Arial" w:hAnsi="Arial" w:cs="Arial"/>
          <w:b/>
          <w:spacing w:val="2"/>
          <w:szCs w:val="24"/>
        </w:rPr>
      </w:pPr>
      <w:r w:rsidRPr="00C64BAB">
        <w:rPr>
          <w:rFonts w:ascii="Arial" w:hAnsi="Arial" w:cs="Arial"/>
          <w:b/>
          <w:spacing w:val="2"/>
          <w:szCs w:val="24"/>
        </w:rPr>
        <w:t>ANTECEDENTES:</w:t>
      </w:r>
    </w:p>
    <w:p w14:paraId="01583E47" w14:textId="77777777" w:rsidR="0015683B" w:rsidRPr="00C64BAB" w:rsidRDefault="0015683B" w:rsidP="00B97B7D">
      <w:pPr>
        <w:pStyle w:val="Sinespaciado"/>
        <w:spacing w:line="276" w:lineRule="auto"/>
        <w:contextualSpacing/>
        <w:rPr>
          <w:rFonts w:ascii="Arial" w:hAnsi="Arial" w:cs="Arial"/>
          <w:spacing w:val="2"/>
          <w:sz w:val="24"/>
          <w:szCs w:val="24"/>
        </w:rPr>
      </w:pPr>
    </w:p>
    <w:p w14:paraId="3159E07E" w14:textId="77777777" w:rsidR="0015683B" w:rsidRPr="00C64BAB" w:rsidRDefault="0015683B" w:rsidP="00B97B7D">
      <w:pPr>
        <w:pStyle w:val="Prrafodelista"/>
        <w:numPr>
          <w:ilvl w:val="0"/>
          <w:numId w:val="1"/>
        </w:numPr>
        <w:spacing w:after="0" w:line="276" w:lineRule="auto"/>
        <w:jc w:val="both"/>
        <w:rPr>
          <w:rFonts w:ascii="Arial" w:hAnsi="Arial" w:cs="Arial"/>
          <w:b/>
          <w:spacing w:val="2"/>
          <w:sz w:val="24"/>
          <w:szCs w:val="24"/>
        </w:rPr>
      </w:pPr>
      <w:r w:rsidRPr="00C64BAB">
        <w:rPr>
          <w:rFonts w:ascii="Arial" w:hAnsi="Arial" w:cs="Arial"/>
          <w:b/>
          <w:spacing w:val="2"/>
          <w:sz w:val="24"/>
          <w:szCs w:val="24"/>
        </w:rPr>
        <w:t>Síntesis de la demanda y su contestación</w:t>
      </w:r>
    </w:p>
    <w:p w14:paraId="6063306F" w14:textId="77777777" w:rsidR="000F4EE8" w:rsidRPr="00C64BAB" w:rsidRDefault="000F4EE8" w:rsidP="00B97B7D">
      <w:pPr>
        <w:pStyle w:val="Sinespaciado"/>
        <w:spacing w:line="276" w:lineRule="auto"/>
        <w:contextualSpacing/>
        <w:rPr>
          <w:rFonts w:ascii="Arial" w:hAnsi="Arial" w:cs="Arial"/>
          <w:spacing w:val="2"/>
          <w:sz w:val="24"/>
          <w:szCs w:val="24"/>
        </w:rPr>
      </w:pPr>
    </w:p>
    <w:p w14:paraId="2D362AC7" w14:textId="4C8F572E" w:rsidR="0015683B" w:rsidRPr="00C64BAB" w:rsidRDefault="00B11FD1" w:rsidP="00B97B7D">
      <w:pPr>
        <w:spacing w:line="276" w:lineRule="auto"/>
        <w:contextualSpacing/>
        <w:jc w:val="both"/>
        <w:rPr>
          <w:rFonts w:ascii="Arial" w:hAnsi="Arial" w:cs="Arial"/>
          <w:spacing w:val="2"/>
          <w:szCs w:val="24"/>
        </w:rPr>
      </w:pPr>
      <w:r w:rsidRPr="00C64BAB">
        <w:rPr>
          <w:rFonts w:ascii="Arial" w:hAnsi="Arial" w:cs="Arial"/>
          <w:spacing w:val="2"/>
          <w:szCs w:val="24"/>
        </w:rPr>
        <w:t>Jaime Antonio Romero Díaz</w:t>
      </w:r>
      <w:r w:rsidR="00F37441" w:rsidRPr="00C64BAB">
        <w:rPr>
          <w:rFonts w:ascii="Arial" w:hAnsi="Arial" w:cs="Arial"/>
          <w:spacing w:val="2"/>
          <w:szCs w:val="24"/>
        </w:rPr>
        <w:t xml:space="preserve"> </w:t>
      </w:r>
      <w:r w:rsidR="0015683B" w:rsidRPr="00C64BAB">
        <w:rPr>
          <w:rFonts w:ascii="Arial" w:hAnsi="Arial" w:cs="Arial"/>
          <w:spacing w:val="2"/>
          <w:szCs w:val="24"/>
        </w:rPr>
        <w:t>pretende</w:t>
      </w:r>
      <w:r w:rsidRPr="00C64BAB">
        <w:rPr>
          <w:rFonts w:ascii="Arial" w:hAnsi="Arial" w:cs="Arial"/>
          <w:spacing w:val="2"/>
          <w:szCs w:val="24"/>
        </w:rPr>
        <w:t xml:space="preserve"> de manera principal</w:t>
      </w:r>
      <w:r w:rsidR="0015683B" w:rsidRPr="00C64BAB">
        <w:rPr>
          <w:rFonts w:ascii="Arial" w:hAnsi="Arial" w:cs="Arial"/>
          <w:spacing w:val="2"/>
          <w:szCs w:val="24"/>
        </w:rPr>
        <w:t xml:space="preserve"> </w:t>
      </w:r>
      <w:r w:rsidR="009913DB" w:rsidRPr="00C64BAB">
        <w:rPr>
          <w:rFonts w:ascii="Arial" w:hAnsi="Arial" w:cs="Arial"/>
          <w:spacing w:val="2"/>
          <w:szCs w:val="24"/>
        </w:rPr>
        <w:t xml:space="preserve">que </w:t>
      </w:r>
      <w:r w:rsidR="001D3CAB" w:rsidRPr="00C64BAB">
        <w:rPr>
          <w:rFonts w:ascii="Arial" w:hAnsi="Arial" w:cs="Arial"/>
          <w:spacing w:val="2"/>
          <w:szCs w:val="24"/>
        </w:rPr>
        <w:t>se declare la nulidad de la afiliación realizada el 28/06/1995 del RPM al RAIS, por no haber cumplido con el término mínimo de permanencia de 3 años y en consecuencia se autorice la afiliación a Colpensiones y subsidiariamente se declare la ineficacia del traslado por información engañosa</w:t>
      </w:r>
      <w:r w:rsidR="00F37441" w:rsidRPr="00C64BAB">
        <w:rPr>
          <w:rFonts w:ascii="Arial" w:hAnsi="Arial" w:cs="Arial"/>
          <w:spacing w:val="2"/>
          <w:szCs w:val="24"/>
        </w:rPr>
        <w:t>; por consiguiente</w:t>
      </w:r>
      <w:r w:rsidR="0010684F" w:rsidRPr="00C64BAB">
        <w:rPr>
          <w:rFonts w:ascii="Arial" w:hAnsi="Arial" w:cs="Arial"/>
          <w:spacing w:val="2"/>
          <w:szCs w:val="24"/>
        </w:rPr>
        <w:t>,</w:t>
      </w:r>
      <w:r w:rsidR="001D3CAB" w:rsidRPr="00C64BAB">
        <w:rPr>
          <w:rFonts w:ascii="Arial" w:hAnsi="Arial" w:cs="Arial"/>
          <w:spacing w:val="2"/>
          <w:szCs w:val="24"/>
        </w:rPr>
        <w:t xml:space="preserve"> solicitó que se remitiera a Colpensiones</w:t>
      </w:r>
      <w:r w:rsidR="00F37441" w:rsidRPr="00C64BAB">
        <w:rPr>
          <w:rFonts w:ascii="Arial" w:hAnsi="Arial" w:cs="Arial"/>
          <w:spacing w:val="2"/>
          <w:szCs w:val="24"/>
        </w:rPr>
        <w:t xml:space="preserve"> la totalidad de aportes realizados durante su vinculación en el RAIS. </w:t>
      </w:r>
    </w:p>
    <w:p w14:paraId="789F8B07" w14:textId="77777777" w:rsidR="009913DB" w:rsidRPr="00C64BAB" w:rsidRDefault="009913DB" w:rsidP="00B97B7D">
      <w:pPr>
        <w:spacing w:line="276" w:lineRule="auto"/>
        <w:contextualSpacing/>
        <w:jc w:val="both"/>
        <w:rPr>
          <w:rFonts w:ascii="Arial" w:hAnsi="Arial" w:cs="Arial"/>
          <w:spacing w:val="2"/>
          <w:szCs w:val="24"/>
        </w:rPr>
      </w:pPr>
    </w:p>
    <w:p w14:paraId="2E06EBC2" w14:textId="32105342" w:rsidR="00B11FD1" w:rsidRPr="00C64BAB" w:rsidRDefault="0015683B" w:rsidP="00B97B7D">
      <w:pPr>
        <w:spacing w:line="276" w:lineRule="auto"/>
        <w:contextualSpacing/>
        <w:jc w:val="both"/>
        <w:rPr>
          <w:rFonts w:ascii="Arial" w:hAnsi="Arial" w:cs="Arial"/>
          <w:spacing w:val="2"/>
          <w:szCs w:val="24"/>
        </w:rPr>
      </w:pPr>
      <w:r w:rsidRPr="00C64BAB">
        <w:rPr>
          <w:rFonts w:ascii="Arial" w:hAnsi="Arial" w:cs="Arial"/>
          <w:spacing w:val="2"/>
          <w:szCs w:val="24"/>
        </w:rPr>
        <w:lastRenderedPageBreak/>
        <w:t xml:space="preserve">Fundamenta sus aspiraciones en que </w:t>
      </w:r>
      <w:r w:rsidRPr="00C64BAB">
        <w:rPr>
          <w:rFonts w:ascii="Arial" w:hAnsi="Arial" w:cs="Arial"/>
          <w:i/>
          <w:spacing w:val="2"/>
          <w:szCs w:val="24"/>
        </w:rPr>
        <w:t>i)</w:t>
      </w:r>
      <w:r w:rsidRPr="00C64BAB">
        <w:rPr>
          <w:rFonts w:ascii="Arial" w:hAnsi="Arial" w:cs="Arial"/>
          <w:spacing w:val="2"/>
          <w:szCs w:val="24"/>
        </w:rPr>
        <w:t xml:space="preserve"> </w:t>
      </w:r>
      <w:r w:rsidR="00B11FD1" w:rsidRPr="00C64BAB">
        <w:rPr>
          <w:rFonts w:ascii="Arial" w:hAnsi="Arial" w:cs="Arial"/>
          <w:spacing w:val="2"/>
          <w:szCs w:val="24"/>
        </w:rPr>
        <w:t xml:space="preserve">laboraba para el Hospital Universitario San Jorge desde el 12/07/1989 y que para el 01/04/1994 su empleador lo afilió al extinto ISS; </w:t>
      </w:r>
      <w:r w:rsidR="00B11FD1" w:rsidRPr="00C64BAB">
        <w:rPr>
          <w:rFonts w:ascii="Arial" w:hAnsi="Arial" w:cs="Arial"/>
          <w:i/>
          <w:spacing w:val="2"/>
          <w:szCs w:val="24"/>
        </w:rPr>
        <w:t>ii)</w:t>
      </w:r>
      <w:r w:rsidR="00B11FD1" w:rsidRPr="00C64BAB">
        <w:rPr>
          <w:rFonts w:ascii="Arial" w:hAnsi="Arial" w:cs="Arial"/>
          <w:spacing w:val="2"/>
          <w:szCs w:val="24"/>
        </w:rPr>
        <w:t xml:space="preserve"> el 28/06/1995 ante la insistencia del asesor de la AFP Horizonte</w:t>
      </w:r>
      <w:r w:rsidR="001D3CAB" w:rsidRPr="00C64BAB">
        <w:rPr>
          <w:rFonts w:ascii="Arial" w:hAnsi="Arial" w:cs="Arial"/>
          <w:spacing w:val="2"/>
          <w:szCs w:val="24"/>
        </w:rPr>
        <w:t>, hoy Porvenir S.A.</w:t>
      </w:r>
      <w:r w:rsidR="00B11FD1" w:rsidRPr="00C64BAB">
        <w:rPr>
          <w:rFonts w:ascii="Arial" w:hAnsi="Arial" w:cs="Arial"/>
          <w:spacing w:val="2"/>
          <w:szCs w:val="24"/>
        </w:rPr>
        <w:t xml:space="preserve"> se trasladó al RAIS con el convencimiento de que la informaci</w:t>
      </w:r>
      <w:r w:rsidR="0013054B" w:rsidRPr="00C64BAB">
        <w:rPr>
          <w:rFonts w:ascii="Arial" w:hAnsi="Arial" w:cs="Arial"/>
          <w:spacing w:val="2"/>
          <w:szCs w:val="24"/>
        </w:rPr>
        <w:t xml:space="preserve">ón suministrada era veraz, consistente en la obtención de una pensión anticipada y superior a la que obtendría en el RPM; </w:t>
      </w:r>
      <w:r w:rsidR="0013054B" w:rsidRPr="00C64BAB">
        <w:rPr>
          <w:rFonts w:ascii="Arial" w:hAnsi="Arial" w:cs="Arial"/>
          <w:i/>
          <w:spacing w:val="2"/>
          <w:szCs w:val="24"/>
        </w:rPr>
        <w:t>iii)</w:t>
      </w:r>
      <w:r w:rsidR="0013054B" w:rsidRPr="00C64BAB">
        <w:rPr>
          <w:rFonts w:ascii="Arial" w:hAnsi="Arial" w:cs="Arial"/>
          <w:spacing w:val="2"/>
          <w:szCs w:val="24"/>
        </w:rPr>
        <w:t xml:space="preserve"> el traslado incumplió con el término de permanencia de 3 años; </w:t>
      </w:r>
      <w:r w:rsidR="0013054B" w:rsidRPr="00C64BAB">
        <w:rPr>
          <w:rFonts w:ascii="Arial" w:hAnsi="Arial" w:cs="Arial"/>
          <w:i/>
          <w:spacing w:val="2"/>
          <w:szCs w:val="24"/>
        </w:rPr>
        <w:t xml:space="preserve">iv) </w:t>
      </w:r>
      <w:r w:rsidR="0013054B" w:rsidRPr="00C64BAB">
        <w:rPr>
          <w:rFonts w:ascii="Arial" w:hAnsi="Arial" w:cs="Arial"/>
          <w:spacing w:val="2"/>
          <w:szCs w:val="24"/>
        </w:rPr>
        <w:t>la indebida información otorgada resultó lesiva de sus interese porque al alcanzar los 62 años en el RAIS obtendrá una pensión de $1’450.000, cuando en el RPM sería de $4’763.800.</w:t>
      </w:r>
    </w:p>
    <w:p w14:paraId="663FE1A4" w14:textId="77777777" w:rsidR="005C51F5" w:rsidRPr="00C64BAB" w:rsidRDefault="005C51F5" w:rsidP="00B97B7D">
      <w:pPr>
        <w:spacing w:line="276" w:lineRule="auto"/>
        <w:contextualSpacing/>
        <w:jc w:val="both"/>
        <w:rPr>
          <w:rFonts w:ascii="Arial" w:hAnsi="Arial" w:cs="Arial"/>
          <w:spacing w:val="2"/>
          <w:szCs w:val="24"/>
        </w:rPr>
      </w:pPr>
    </w:p>
    <w:p w14:paraId="5FCD471D" w14:textId="77777777" w:rsidR="00B1639B" w:rsidRPr="00C64BAB" w:rsidRDefault="005C51F5" w:rsidP="00B97B7D">
      <w:pPr>
        <w:spacing w:line="276" w:lineRule="auto"/>
        <w:contextualSpacing/>
        <w:jc w:val="both"/>
        <w:rPr>
          <w:rFonts w:ascii="Arial" w:hAnsi="Arial" w:cs="Arial"/>
          <w:spacing w:val="2"/>
          <w:szCs w:val="24"/>
        </w:rPr>
      </w:pPr>
      <w:r w:rsidRPr="00C64BAB">
        <w:rPr>
          <w:rFonts w:ascii="Arial" w:hAnsi="Arial" w:cs="Arial"/>
          <w:spacing w:val="2"/>
          <w:szCs w:val="24"/>
        </w:rPr>
        <w:t xml:space="preserve">Tanto </w:t>
      </w:r>
      <w:r w:rsidRPr="00C64BAB">
        <w:rPr>
          <w:rFonts w:ascii="Arial" w:hAnsi="Arial" w:cs="Arial"/>
          <w:b/>
          <w:spacing w:val="2"/>
          <w:szCs w:val="24"/>
        </w:rPr>
        <w:t xml:space="preserve">Colpensiones </w:t>
      </w:r>
      <w:r w:rsidRPr="00C64BAB">
        <w:rPr>
          <w:rFonts w:ascii="Arial" w:hAnsi="Arial" w:cs="Arial"/>
          <w:spacing w:val="2"/>
          <w:szCs w:val="24"/>
        </w:rPr>
        <w:t xml:space="preserve">como </w:t>
      </w:r>
      <w:r w:rsidRPr="00C64BAB">
        <w:rPr>
          <w:rFonts w:ascii="Arial" w:hAnsi="Arial" w:cs="Arial"/>
          <w:b/>
          <w:spacing w:val="2"/>
          <w:szCs w:val="24"/>
        </w:rPr>
        <w:t>P</w:t>
      </w:r>
      <w:r w:rsidR="00900F2F" w:rsidRPr="00C64BAB">
        <w:rPr>
          <w:rFonts w:ascii="Arial" w:hAnsi="Arial" w:cs="Arial"/>
          <w:b/>
          <w:spacing w:val="2"/>
          <w:szCs w:val="24"/>
        </w:rPr>
        <w:t>orvenir</w:t>
      </w:r>
      <w:r w:rsidRPr="00C64BAB">
        <w:rPr>
          <w:rFonts w:ascii="Arial" w:hAnsi="Arial" w:cs="Arial"/>
          <w:b/>
          <w:spacing w:val="2"/>
          <w:szCs w:val="24"/>
        </w:rPr>
        <w:t xml:space="preserve"> S.A.</w:t>
      </w:r>
      <w:r w:rsidRPr="00C64BAB">
        <w:rPr>
          <w:rFonts w:ascii="Arial" w:hAnsi="Arial" w:cs="Arial"/>
          <w:spacing w:val="2"/>
          <w:szCs w:val="24"/>
        </w:rPr>
        <w:t xml:space="preserve"> se opusieron a las pretensiones elevadas, porque la selección del régimen de pensiones es libre y voluntaria, máxime que el traslado de la demandante se había realizado bajo los requisitos legales existentes para ese momento.</w:t>
      </w:r>
      <w:r w:rsidR="00900F2F" w:rsidRPr="00C64BAB">
        <w:rPr>
          <w:rFonts w:ascii="Arial" w:hAnsi="Arial" w:cs="Arial"/>
          <w:spacing w:val="2"/>
          <w:szCs w:val="24"/>
        </w:rPr>
        <w:t xml:space="preserve"> </w:t>
      </w:r>
    </w:p>
    <w:p w14:paraId="3DFC0AED" w14:textId="77777777" w:rsidR="00B1639B" w:rsidRPr="00C64BAB" w:rsidRDefault="00B1639B" w:rsidP="00B97B7D">
      <w:pPr>
        <w:spacing w:line="276" w:lineRule="auto"/>
        <w:contextualSpacing/>
        <w:jc w:val="both"/>
        <w:rPr>
          <w:rFonts w:ascii="Arial" w:hAnsi="Arial" w:cs="Arial"/>
          <w:spacing w:val="2"/>
          <w:szCs w:val="24"/>
        </w:rPr>
      </w:pPr>
    </w:p>
    <w:p w14:paraId="7B6FA171" w14:textId="5CC6832F" w:rsidR="00900F2F" w:rsidRPr="00C64BAB" w:rsidRDefault="00900F2F" w:rsidP="00B97B7D">
      <w:pPr>
        <w:spacing w:line="276" w:lineRule="auto"/>
        <w:contextualSpacing/>
        <w:jc w:val="both"/>
        <w:rPr>
          <w:rFonts w:ascii="Arial" w:hAnsi="Arial" w:cs="Arial"/>
          <w:spacing w:val="2"/>
          <w:szCs w:val="24"/>
        </w:rPr>
      </w:pPr>
      <w:r w:rsidRPr="00C64BAB">
        <w:rPr>
          <w:rFonts w:ascii="Arial" w:hAnsi="Arial" w:cs="Arial"/>
          <w:spacing w:val="2"/>
          <w:szCs w:val="24"/>
        </w:rPr>
        <w:t>Por otro lado</w:t>
      </w:r>
      <w:r w:rsidR="00B1639B" w:rsidRPr="00C64BAB">
        <w:rPr>
          <w:rFonts w:ascii="Arial" w:hAnsi="Arial" w:cs="Arial"/>
          <w:spacing w:val="2"/>
          <w:szCs w:val="24"/>
        </w:rPr>
        <w:t>,</w:t>
      </w:r>
      <w:r w:rsidRPr="00C64BAB">
        <w:rPr>
          <w:rFonts w:ascii="Arial" w:hAnsi="Arial" w:cs="Arial"/>
          <w:spacing w:val="2"/>
          <w:szCs w:val="24"/>
        </w:rPr>
        <w:t xml:space="preserve"> se argumentó que la afiliación realizada el </w:t>
      </w:r>
      <w:r w:rsidR="00B1639B" w:rsidRPr="00C64BAB">
        <w:rPr>
          <w:rFonts w:ascii="Arial" w:hAnsi="Arial" w:cs="Arial"/>
          <w:spacing w:val="2"/>
          <w:szCs w:val="24"/>
        </w:rPr>
        <w:t xml:space="preserve"> </w:t>
      </w:r>
      <w:r w:rsidRPr="00C64BAB">
        <w:rPr>
          <w:rFonts w:ascii="Arial" w:hAnsi="Arial" w:cs="Arial"/>
          <w:spacing w:val="2"/>
          <w:szCs w:val="24"/>
        </w:rPr>
        <w:t>28/06/1995 a Horizonte fue anulada y por ende, el traslado de régimen del demandante se dio a Colpatria, hoy Porvenir S.A. el 05/08/1999.</w:t>
      </w:r>
      <w:r w:rsidR="00B1639B" w:rsidRPr="00C64BAB">
        <w:rPr>
          <w:rFonts w:ascii="Arial" w:hAnsi="Arial" w:cs="Arial"/>
          <w:spacing w:val="2"/>
          <w:szCs w:val="24"/>
        </w:rPr>
        <w:t xml:space="preserve"> Anulación que ocurrió de conformidad con el art. 17 del Decreto 692 de 1994</w:t>
      </w:r>
      <w:r w:rsidR="001E7762" w:rsidRPr="00C64BAB">
        <w:rPr>
          <w:rFonts w:ascii="Arial" w:hAnsi="Arial" w:cs="Arial"/>
          <w:spacing w:val="2"/>
          <w:szCs w:val="24"/>
        </w:rPr>
        <w:t xml:space="preserve"> y la Circular Externa 058/98, además de que fue comunicada al demandante el 03/12/2002.</w:t>
      </w:r>
    </w:p>
    <w:p w14:paraId="04915DDF" w14:textId="77777777" w:rsidR="00900F2F" w:rsidRPr="00C64BAB" w:rsidRDefault="00900F2F" w:rsidP="00B97B7D">
      <w:pPr>
        <w:spacing w:line="276" w:lineRule="auto"/>
        <w:contextualSpacing/>
        <w:jc w:val="both"/>
        <w:rPr>
          <w:rFonts w:ascii="Arial" w:hAnsi="Arial" w:cs="Arial"/>
          <w:spacing w:val="2"/>
          <w:szCs w:val="24"/>
        </w:rPr>
      </w:pPr>
    </w:p>
    <w:p w14:paraId="587E01A4" w14:textId="0ABE3BB3" w:rsidR="005C51F5" w:rsidRPr="00C64BAB" w:rsidRDefault="005C51F5" w:rsidP="00B97B7D">
      <w:pPr>
        <w:spacing w:line="276" w:lineRule="auto"/>
        <w:contextualSpacing/>
        <w:jc w:val="both"/>
        <w:rPr>
          <w:rFonts w:ascii="Arial" w:hAnsi="Arial" w:cs="Arial"/>
          <w:i/>
          <w:spacing w:val="2"/>
          <w:szCs w:val="24"/>
        </w:rPr>
      </w:pPr>
      <w:r w:rsidRPr="00C64BAB">
        <w:rPr>
          <w:rFonts w:ascii="Arial" w:hAnsi="Arial" w:cs="Arial"/>
          <w:spacing w:val="2"/>
          <w:szCs w:val="24"/>
        </w:rPr>
        <w:t xml:space="preserve">También propusieron similares excepciones de mérito, entre otras </w:t>
      </w:r>
      <w:r w:rsidRPr="00C64BAB">
        <w:rPr>
          <w:rFonts w:ascii="Arial" w:hAnsi="Arial" w:cs="Arial"/>
          <w:i/>
          <w:spacing w:val="2"/>
          <w:szCs w:val="24"/>
        </w:rPr>
        <w:t xml:space="preserve">“validez y eficacia del traslado al RAIS” </w:t>
      </w:r>
      <w:r w:rsidRPr="00C64BAB">
        <w:rPr>
          <w:rFonts w:ascii="Arial" w:hAnsi="Arial" w:cs="Arial"/>
          <w:spacing w:val="2"/>
          <w:szCs w:val="24"/>
        </w:rPr>
        <w:t>y “</w:t>
      </w:r>
      <w:r w:rsidRPr="00C64BAB">
        <w:rPr>
          <w:rFonts w:ascii="Arial" w:hAnsi="Arial" w:cs="Arial"/>
          <w:i/>
          <w:spacing w:val="2"/>
          <w:szCs w:val="24"/>
        </w:rPr>
        <w:t>prescripción”.</w:t>
      </w:r>
    </w:p>
    <w:p w14:paraId="3BC03A01" w14:textId="77777777" w:rsidR="005C51F5" w:rsidRPr="00C64BAB" w:rsidRDefault="005C51F5" w:rsidP="00B97B7D">
      <w:pPr>
        <w:spacing w:line="276" w:lineRule="auto"/>
        <w:contextualSpacing/>
        <w:jc w:val="both"/>
        <w:rPr>
          <w:rFonts w:ascii="Arial" w:hAnsi="Arial" w:cs="Arial"/>
          <w:spacing w:val="2"/>
          <w:szCs w:val="24"/>
        </w:rPr>
      </w:pPr>
    </w:p>
    <w:p w14:paraId="40FB6FCB" w14:textId="04F84482" w:rsidR="00900F2F" w:rsidRPr="00C64BAB" w:rsidRDefault="00900F2F" w:rsidP="00B97B7D">
      <w:pPr>
        <w:pStyle w:val="Prrafodelista"/>
        <w:numPr>
          <w:ilvl w:val="0"/>
          <w:numId w:val="1"/>
        </w:numPr>
        <w:spacing w:after="0" w:line="276" w:lineRule="auto"/>
        <w:jc w:val="both"/>
        <w:rPr>
          <w:rFonts w:ascii="Arial" w:hAnsi="Arial" w:cs="Arial"/>
          <w:b/>
          <w:spacing w:val="2"/>
          <w:sz w:val="24"/>
          <w:szCs w:val="24"/>
        </w:rPr>
      </w:pPr>
      <w:r w:rsidRPr="00C64BAB">
        <w:rPr>
          <w:rFonts w:ascii="Arial" w:hAnsi="Arial" w:cs="Arial"/>
          <w:b/>
          <w:spacing w:val="2"/>
          <w:sz w:val="24"/>
          <w:szCs w:val="24"/>
        </w:rPr>
        <w:t>Crónica procesal</w:t>
      </w:r>
    </w:p>
    <w:p w14:paraId="7BB033C0" w14:textId="77777777" w:rsidR="0032675A" w:rsidRPr="00C64BAB" w:rsidRDefault="0032675A" w:rsidP="00B97B7D">
      <w:pPr>
        <w:spacing w:line="276" w:lineRule="auto"/>
        <w:contextualSpacing/>
        <w:jc w:val="both"/>
        <w:rPr>
          <w:rFonts w:ascii="Arial" w:hAnsi="Arial" w:cs="Arial"/>
          <w:spacing w:val="2"/>
          <w:szCs w:val="24"/>
        </w:rPr>
      </w:pPr>
    </w:p>
    <w:p w14:paraId="342EA88A" w14:textId="2FCD81C8" w:rsidR="006D0C44" w:rsidRPr="00C64BAB" w:rsidRDefault="001E7762" w:rsidP="00B97B7D">
      <w:pPr>
        <w:spacing w:line="276" w:lineRule="auto"/>
        <w:jc w:val="both"/>
        <w:rPr>
          <w:rFonts w:ascii="Arial" w:hAnsi="Arial" w:cs="Arial"/>
          <w:spacing w:val="2"/>
          <w:szCs w:val="24"/>
        </w:rPr>
      </w:pPr>
      <w:r w:rsidRPr="00C64BAB">
        <w:rPr>
          <w:rFonts w:ascii="Arial" w:hAnsi="Arial" w:cs="Arial"/>
          <w:spacing w:val="2"/>
          <w:szCs w:val="24"/>
        </w:rPr>
        <w:t>La juzgadora</w:t>
      </w:r>
      <w:r w:rsidR="006D0C44" w:rsidRPr="00C64BAB">
        <w:rPr>
          <w:rFonts w:ascii="Arial" w:hAnsi="Arial" w:cs="Arial"/>
          <w:spacing w:val="2"/>
          <w:szCs w:val="24"/>
        </w:rPr>
        <w:t xml:space="preserve"> para fijar el litigio señaló que en tanto se había presentado una situación de </w:t>
      </w:r>
      <w:proofErr w:type="spellStart"/>
      <w:r w:rsidR="006D0C44" w:rsidRPr="00C64BAB">
        <w:rPr>
          <w:rFonts w:ascii="Arial" w:hAnsi="Arial" w:cs="Arial"/>
          <w:spacing w:val="2"/>
          <w:szCs w:val="24"/>
        </w:rPr>
        <w:t>multi</w:t>
      </w:r>
      <w:proofErr w:type="spellEnd"/>
      <w:r w:rsidR="006D0C44" w:rsidRPr="00C64BAB">
        <w:rPr>
          <w:rFonts w:ascii="Arial" w:hAnsi="Arial" w:cs="Arial"/>
          <w:spacing w:val="2"/>
          <w:szCs w:val="24"/>
        </w:rPr>
        <w:t xml:space="preserve">-afiliación, </w:t>
      </w:r>
      <w:r w:rsidR="001D3CAB" w:rsidRPr="00C64BAB">
        <w:rPr>
          <w:rFonts w:ascii="Arial" w:hAnsi="Arial" w:cs="Arial"/>
          <w:spacing w:val="2"/>
          <w:szCs w:val="24"/>
        </w:rPr>
        <w:t xml:space="preserve">el comité </w:t>
      </w:r>
      <w:r w:rsidR="006D0C44" w:rsidRPr="00C64BAB">
        <w:rPr>
          <w:rFonts w:ascii="Arial" w:hAnsi="Arial" w:cs="Arial"/>
          <w:spacing w:val="2"/>
          <w:szCs w:val="24"/>
        </w:rPr>
        <w:t>había concluido como válida la afiliación al RAIS, pero que revisados los formularios de afiliación únicamente</w:t>
      </w:r>
      <w:r w:rsidR="001D3CAB" w:rsidRPr="00C64BAB">
        <w:rPr>
          <w:rFonts w:ascii="Arial" w:hAnsi="Arial" w:cs="Arial"/>
          <w:spacing w:val="2"/>
          <w:szCs w:val="24"/>
        </w:rPr>
        <w:t>,</w:t>
      </w:r>
      <w:r w:rsidR="006D0C44" w:rsidRPr="00C64BAB">
        <w:rPr>
          <w:rFonts w:ascii="Arial" w:hAnsi="Arial" w:cs="Arial"/>
          <w:spacing w:val="2"/>
          <w:szCs w:val="24"/>
        </w:rPr>
        <w:t xml:space="preserve"> el suscrito en el año 1995</w:t>
      </w:r>
      <w:r w:rsidR="001D3CAB" w:rsidRPr="00C64BAB">
        <w:rPr>
          <w:rFonts w:ascii="Arial" w:hAnsi="Arial" w:cs="Arial"/>
          <w:spacing w:val="2"/>
          <w:szCs w:val="24"/>
        </w:rPr>
        <w:t>,</w:t>
      </w:r>
      <w:r w:rsidR="006D0C44" w:rsidRPr="00C64BAB">
        <w:rPr>
          <w:rFonts w:ascii="Arial" w:hAnsi="Arial" w:cs="Arial"/>
          <w:spacing w:val="2"/>
          <w:szCs w:val="24"/>
        </w:rPr>
        <w:t xml:space="preserve"> contemplaba un traslado de regímenes, mientras que los formularios de 1999 y 2002 apenas </w:t>
      </w:r>
      <w:r w:rsidR="001D3CAB" w:rsidRPr="00C64BAB">
        <w:rPr>
          <w:rFonts w:ascii="Arial" w:hAnsi="Arial" w:cs="Arial"/>
          <w:spacing w:val="2"/>
          <w:szCs w:val="24"/>
        </w:rPr>
        <w:t xml:space="preserve">eran </w:t>
      </w:r>
      <w:r w:rsidR="006D0C44" w:rsidRPr="00C64BAB">
        <w:rPr>
          <w:rFonts w:ascii="Arial" w:hAnsi="Arial" w:cs="Arial"/>
          <w:spacing w:val="2"/>
          <w:szCs w:val="24"/>
        </w:rPr>
        <w:t xml:space="preserve">entre AFP, entonces la época para la cual la AFP debía cumplir con el </w:t>
      </w:r>
      <w:r w:rsidR="001D3CAB" w:rsidRPr="00C64BAB">
        <w:rPr>
          <w:rFonts w:ascii="Arial" w:hAnsi="Arial" w:cs="Arial"/>
          <w:spacing w:val="2"/>
          <w:szCs w:val="24"/>
        </w:rPr>
        <w:t>deber de información correspondía</w:t>
      </w:r>
      <w:r w:rsidR="006D0C44" w:rsidRPr="00C64BAB">
        <w:rPr>
          <w:rFonts w:ascii="Arial" w:hAnsi="Arial" w:cs="Arial"/>
          <w:spacing w:val="2"/>
          <w:szCs w:val="24"/>
        </w:rPr>
        <w:t xml:space="preserve"> al año 1995.</w:t>
      </w:r>
    </w:p>
    <w:p w14:paraId="2FE0D9FD" w14:textId="77777777" w:rsidR="006D0C44" w:rsidRPr="00C64BAB" w:rsidRDefault="006D0C44" w:rsidP="00B97B7D">
      <w:pPr>
        <w:spacing w:line="276" w:lineRule="auto"/>
        <w:jc w:val="both"/>
        <w:rPr>
          <w:rFonts w:ascii="Arial" w:hAnsi="Arial" w:cs="Arial"/>
          <w:spacing w:val="2"/>
          <w:szCs w:val="24"/>
        </w:rPr>
      </w:pPr>
    </w:p>
    <w:p w14:paraId="0A69E93E" w14:textId="616A6075" w:rsidR="00900F2F" w:rsidRPr="00C64BAB" w:rsidRDefault="006D0C44" w:rsidP="00B97B7D">
      <w:pPr>
        <w:spacing w:line="276" w:lineRule="auto"/>
        <w:jc w:val="both"/>
        <w:rPr>
          <w:rFonts w:ascii="Arial" w:hAnsi="Arial" w:cs="Arial"/>
          <w:i/>
          <w:spacing w:val="2"/>
          <w:szCs w:val="24"/>
        </w:rPr>
      </w:pPr>
      <w:r w:rsidRPr="00C64BAB">
        <w:rPr>
          <w:rFonts w:ascii="Arial" w:hAnsi="Arial" w:cs="Arial"/>
          <w:spacing w:val="2"/>
          <w:szCs w:val="24"/>
        </w:rPr>
        <w:t xml:space="preserve">En consecuencia, </w:t>
      </w:r>
      <w:r w:rsidR="001E7762" w:rsidRPr="00C64BAB">
        <w:rPr>
          <w:rFonts w:ascii="Arial" w:hAnsi="Arial" w:cs="Arial"/>
          <w:spacing w:val="2"/>
          <w:szCs w:val="24"/>
        </w:rPr>
        <w:t>fijó el litigio en determinar si procede la declaración de ineficacia del traslado del RPM al RAIS, a través de la AFP Porvenir S.A.</w:t>
      </w:r>
      <w:r w:rsidR="001D3CAB" w:rsidRPr="00C64BAB">
        <w:rPr>
          <w:rFonts w:ascii="Arial" w:hAnsi="Arial" w:cs="Arial"/>
          <w:spacing w:val="2"/>
          <w:szCs w:val="24"/>
        </w:rPr>
        <w:t>;</w:t>
      </w:r>
      <w:r w:rsidR="001E7762" w:rsidRPr="00C64BAB">
        <w:rPr>
          <w:rFonts w:ascii="Arial" w:hAnsi="Arial" w:cs="Arial"/>
          <w:spacing w:val="2"/>
          <w:szCs w:val="24"/>
        </w:rPr>
        <w:t xml:space="preserve"> además frente a la controversia de sí el traslado realizado en 1995 había sido o no anulado, y por ende, debía analizarse los hechos en torno a las afiliaciones ocurridas en el año 1998 y 2002, la </w:t>
      </w:r>
      <w:r w:rsidR="001E7762" w:rsidRPr="00C64BAB">
        <w:rPr>
          <w:rFonts w:ascii="Arial" w:hAnsi="Arial" w:cs="Arial"/>
          <w:i/>
          <w:spacing w:val="2"/>
          <w:szCs w:val="24"/>
        </w:rPr>
        <w:t>a</w:t>
      </w:r>
      <w:r w:rsidR="001E7762" w:rsidRPr="00C64BAB">
        <w:rPr>
          <w:rFonts w:ascii="Arial" w:hAnsi="Arial" w:cs="Arial"/>
          <w:spacing w:val="2"/>
          <w:szCs w:val="24"/>
        </w:rPr>
        <w:t xml:space="preserve"> </w:t>
      </w:r>
      <w:r w:rsidR="001E7762" w:rsidRPr="00C64BAB">
        <w:rPr>
          <w:rFonts w:ascii="Arial" w:hAnsi="Arial" w:cs="Arial"/>
          <w:i/>
          <w:spacing w:val="2"/>
          <w:szCs w:val="24"/>
        </w:rPr>
        <w:t>quo</w:t>
      </w:r>
      <w:r w:rsidR="001E7762" w:rsidRPr="00C64BAB">
        <w:rPr>
          <w:rFonts w:ascii="Arial" w:hAnsi="Arial" w:cs="Arial"/>
          <w:spacing w:val="2"/>
          <w:szCs w:val="24"/>
        </w:rPr>
        <w:t xml:space="preserve"> aclaró </w:t>
      </w:r>
      <w:r w:rsidR="001D3CAB" w:rsidRPr="00C64BAB">
        <w:rPr>
          <w:rFonts w:ascii="Arial" w:hAnsi="Arial" w:cs="Arial"/>
          <w:spacing w:val="2"/>
          <w:szCs w:val="24"/>
        </w:rPr>
        <w:t>dicha situación</w:t>
      </w:r>
      <w:r w:rsidR="001E7762" w:rsidRPr="00C64BAB">
        <w:rPr>
          <w:rFonts w:ascii="Arial" w:hAnsi="Arial" w:cs="Arial"/>
          <w:spacing w:val="2"/>
          <w:szCs w:val="24"/>
        </w:rPr>
        <w:t xml:space="preserve"> en los siguientes términos</w:t>
      </w:r>
      <w:r w:rsidR="001D3CAB" w:rsidRPr="00C64BAB">
        <w:rPr>
          <w:rFonts w:ascii="Arial" w:hAnsi="Arial" w:cs="Arial"/>
          <w:spacing w:val="2"/>
          <w:szCs w:val="24"/>
        </w:rPr>
        <w:t>:</w:t>
      </w:r>
      <w:r w:rsidR="001E7762" w:rsidRPr="00C64BAB">
        <w:rPr>
          <w:rFonts w:ascii="Arial" w:hAnsi="Arial" w:cs="Arial"/>
          <w:spacing w:val="2"/>
          <w:szCs w:val="24"/>
        </w:rPr>
        <w:t xml:space="preserve"> “</w:t>
      </w:r>
      <w:r w:rsidR="001E7762" w:rsidRPr="00C64BAB">
        <w:rPr>
          <w:rFonts w:ascii="Arial" w:hAnsi="Arial" w:cs="Arial"/>
          <w:i/>
          <w:spacing w:val="2"/>
          <w:sz w:val="22"/>
          <w:szCs w:val="24"/>
        </w:rPr>
        <w:t>El despacho lo deja abierto en fecha y analizará cuándo existió ese deber de información y si se cumplió o no (…)</w:t>
      </w:r>
      <w:r w:rsidR="001E7762" w:rsidRPr="00C64BAB">
        <w:rPr>
          <w:rFonts w:ascii="Arial" w:hAnsi="Arial" w:cs="Arial"/>
          <w:i/>
          <w:spacing w:val="2"/>
          <w:szCs w:val="24"/>
        </w:rPr>
        <w:t>”.</w:t>
      </w:r>
    </w:p>
    <w:p w14:paraId="1CA30BF4" w14:textId="77777777" w:rsidR="006D0C44" w:rsidRPr="00C64BAB" w:rsidRDefault="006D0C44" w:rsidP="00B97B7D">
      <w:pPr>
        <w:spacing w:line="276" w:lineRule="auto"/>
        <w:jc w:val="both"/>
        <w:rPr>
          <w:rFonts w:ascii="Arial" w:hAnsi="Arial" w:cs="Arial"/>
          <w:i/>
          <w:spacing w:val="2"/>
          <w:szCs w:val="24"/>
        </w:rPr>
      </w:pPr>
    </w:p>
    <w:p w14:paraId="360E503B" w14:textId="61BA4D7B" w:rsidR="006D0C44" w:rsidRPr="00C64BAB" w:rsidRDefault="006D0C44" w:rsidP="00B97B7D">
      <w:pPr>
        <w:spacing w:line="276" w:lineRule="auto"/>
        <w:jc w:val="both"/>
        <w:rPr>
          <w:rFonts w:ascii="Arial" w:hAnsi="Arial" w:cs="Arial"/>
          <w:spacing w:val="2"/>
          <w:szCs w:val="24"/>
        </w:rPr>
      </w:pPr>
      <w:r w:rsidRPr="00C64BAB">
        <w:rPr>
          <w:rFonts w:ascii="Arial" w:hAnsi="Arial" w:cs="Arial"/>
          <w:spacing w:val="2"/>
          <w:szCs w:val="24"/>
        </w:rPr>
        <w:t xml:space="preserve">Pese a ello, el demandante insistió contra la fijación </w:t>
      </w:r>
      <w:r w:rsidR="00EF3936" w:rsidRPr="00C64BAB">
        <w:rPr>
          <w:rFonts w:ascii="Arial" w:hAnsi="Arial" w:cs="Arial"/>
          <w:spacing w:val="2"/>
          <w:szCs w:val="24"/>
        </w:rPr>
        <w:t xml:space="preserve">del litigio, que la ineficacia del traslado debía derivarse ya fuera por indebida información o por falta de la permanencia mínima. </w:t>
      </w:r>
    </w:p>
    <w:p w14:paraId="549AF459" w14:textId="77777777" w:rsidR="00EF3936" w:rsidRPr="00C64BAB" w:rsidRDefault="00EF3936" w:rsidP="00B97B7D">
      <w:pPr>
        <w:spacing w:line="276" w:lineRule="auto"/>
        <w:jc w:val="both"/>
        <w:rPr>
          <w:rFonts w:ascii="Arial" w:hAnsi="Arial" w:cs="Arial"/>
          <w:spacing w:val="2"/>
          <w:szCs w:val="24"/>
        </w:rPr>
      </w:pPr>
    </w:p>
    <w:p w14:paraId="674B71E8" w14:textId="77777777" w:rsidR="0015683B" w:rsidRPr="00C64BAB" w:rsidRDefault="0015683B" w:rsidP="00B97B7D">
      <w:pPr>
        <w:pStyle w:val="Prrafodelista"/>
        <w:numPr>
          <w:ilvl w:val="0"/>
          <w:numId w:val="1"/>
        </w:numPr>
        <w:spacing w:after="0" w:line="276" w:lineRule="auto"/>
        <w:jc w:val="both"/>
        <w:rPr>
          <w:rFonts w:ascii="Arial" w:hAnsi="Arial" w:cs="Arial"/>
          <w:b/>
          <w:spacing w:val="2"/>
          <w:sz w:val="24"/>
          <w:szCs w:val="24"/>
        </w:rPr>
      </w:pPr>
      <w:r w:rsidRPr="00C64BAB">
        <w:rPr>
          <w:rFonts w:ascii="Arial" w:hAnsi="Arial" w:cs="Arial"/>
          <w:b/>
          <w:spacing w:val="2"/>
          <w:sz w:val="24"/>
          <w:szCs w:val="24"/>
        </w:rPr>
        <w:t>Síntesis de la sentencia</w:t>
      </w:r>
    </w:p>
    <w:p w14:paraId="1F78E32F" w14:textId="77777777" w:rsidR="0032675A" w:rsidRPr="00C64BAB" w:rsidRDefault="0032675A" w:rsidP="00B97B7D">
      <w:pPr>
        <w:spacing w:line="276" w:lineRule="auto"/>
        <w:contextualSpacing/>
        <w:jc w:val="both"/>
        <w:rPr>
          <w:rFonts w:ascii="Arial" w:hAnsi="Arial" w:cs="Arial"/>
          <w:color w:val="000000"/>
          <w:spacing w:val="2"/>
          <w:szCs w:val="24"/>
          <w:lang w:eastAsia="es-CO"/>
        </w:rPr>
      </w:pPr>
    </w:p>
    <w:p w14:paraId="40AAA6C4" w14:textId="26F9D14C" w:rsidR="00FF016A" w:rsidRPr="00C64BAB" w:rsidRDefault="0015683B" w:rsidP="00B97B7D">
      <w:pPr>
        <w:spacing w:line="276" w:lineRule="auto"/>
        <w:contextualSpacing/>
        <w:jc w:val="both"/>
        <w:rPr>
          <w:rFonts w:ascii="Arial" w:hAnsi="Arial" w:cs="Arial"/>
          <w:color w:val="000000"/>
          <w:spacing w:val="2"/>
          <w:szCs w:val="24"/>
          <w:lang w:eastAsia="es-CO"/>
        </w:rPr>
      </w:pPr>
      <w:r w:rsidRPr="00C64BAB">
        <w:rPr>
          <w:rFonts w:ascii="Arial" w:hAnsi="Arial" w:cs="Arial"/>
          <w:color w:val="000000"/>
          <w:spacing w:val="2"/>
          <w:szCs w:val="24"/>
          <w:lang w:eastAsia="es-CO"/>
        </w:rPr>
        <w:lastRenderedPageBreak/>
        <w:t xml:space="preserve">El Juzgado </w:t>
      </w:r>
      <w:r w:rsidR="001E7762" w:rsidRPr="00C64BAB">
        <w:rPr>
          <w:rFonts w:ascii="Arial" w:hAnsi="Arial" w:cs="Arial"/>
          <w:color w:val="000000"/>
          <w:spacing w:val="2"/>
          <w:szCs w:val="24"/>
          <w:lang w:eastAsia="es-CO"/>
        </w:rPr>
        <w:t>Cuarto</w:t>
      </w:r>
      <w:r w:rsidRPr="00C64BAB">
        <w:rPr>
          <w:rFonts w:ascii="Arial" w:hAnsi="Arial" w:cs="Arial"/>
          <w:color w:val="000000"/>
          <w:spacing w:val="2"/>
          <w:szCs w:val="24"/>
          <w:lang w:eastAsia="es-CO"/>
        </w:rPr>
        <w:t xml:space="preserve"> Laboral del Circuito de Pereira declaró la ineficac</w:t>
      </w:r>
      <w:r w:rsidR="00D014C1" w:rsidRPr="00C64BAB">
        <w:rPr>
          <w:rFonts w:ascii="Arial" w:hAnsi="Arial" w:cs="Arial"/>
          <w:color w:val="000000"/>
          <w:spacing w:val="2"/>
          <w:szCs w:val="24"/>
          <w:lang w:eastAsia="es-CO"/>
        </w:rPr>
        <w:t>ia del traslado al RAIS</w:t>
      </w:r>
      <w:r w:rsidR="001E7762" w:rsidRPr="00C64BAB">
        <w:rPr>
          <w:rFonts w:ascii="Arial" w:hAnsi="Arial" w:cs="Arial"/>
          <w:color w:val="000000"/>
          <w:spacing w:val="2"/>
          <w:szCs w:val="24"/>
          <w:lang w:eastAsia="es-CO"/>
        </w:rPr>
        <w:t xml:space="preserve"> realizada el 28/06/1995</w:t>
      </w:r>
      <w:r w:rsidRPr="00C64BAB">
        <w:rPr>
          <w:rFonts w:ascii="Arial" w:hAnsi="Arial" w:cs="Arial"/>
          <w:color w:val="000000"/>
          <w:spacing w:val="2"/>
          <w:szCs w:val="24"/>
          <w:lang w:eastAsia="es-CO"/>
        </w:rPr>
        <w:t xml:space="preserve">, y en consecuencia ordenó </w:t>
      </w:r>
      <w:r w:rsidR="00FF016A" w:rsidRPr="00C64BAB">
        <w:rPr>
          <w:rFonts w:ascii="Arial" w:hAnsi="Arial" w:cs="Arial"/>
          <w:color w:val="000000"/>
          <w:spacing w:val="2"/>
          <w:szCs w:val="24"/>
          <w:lang w:eastAsia="es-CO"/>
        </w:rPr>
        <w:t xml:space="preserve">al fondo privado que trasladara a Colpensiones </w:t>
      </w:r>
      <w:r w:rsidR="00D014C1" w:rsidRPr="00C64BAB">
        <w:rPr>
          <w:rFonts w:ascii="Arial" w:hAnsi="Arial" w:cs="Arial"/>
          <w:color w:val="000000"/>
          <w:spacing w:val="2"/>
          <w:szCs w:val="24"/>
          <w:lang w:eastAsia="es-CO"/>
        </w:rPr>
        <w:t>“</w:t>
      </w:r>
      <w:r w:rsidR="00D014C1" w:rsidRPr="00C64BAB">
        <w:rPr>
          <w:rFonts w:ascii="Arial" w:hAnsi="Arial" w:cs="Arial"/>
          <w:i/>
          <w:color w:val="000000"/>
          <w:spacing w:val="2"/>
          <w:szCs w:val="24"/>
          <w:lang w:eastAsia="es-CO"/>
        </w:rPr>
        <w:t>los saldos, cotizaciones, bonos pensionales, sumas adicionales, junto con sus respectivos frutos e intereses</w:t>
      </w:r>
      <w:r w:rsidR="001E7762" w:rsidRPr="00C64BAB">
        <w:rPr>
          <w:rFonts w:ascii="Arial" w:hAnsi="Arial" w:cs="Arial"/>
          <w:i/>
          <w:color w:val="000000"/>
          <w:spacing w:val="2"/>
          <w:szCs w:val="24"/>
          <w:lang w:eastAsia="es-CO"/>
        </w:rPr>
        <w:t xml:space="preserve"> y cuotas de administración</w:t>
      </w:r>
      <w:r w:rsidR="00D014C1" w:rsidRPr="00C64BAB">
        <w:rPr>
          <w:rFonts w:ascii="Arial" w:hAnsi="Arial" w:cs="Arial"/>
          <w:i/>
          <w:color w:val="000000"/>
          <w:spacing w:val="2"/>
          <w:szCs w:val="24"/>
          <w:lang w:eastAsia="es-CO"/>
        </w:rPr>
        <w:t>”</w:t>
      </w:r>
      <w:r w:rsidR="00D014C1" w:rsidRPr="00C64BAB">
        <w:rPr>
          <w:rFonts w:ascii="Arial" w:hAnsi="Arial" w:cs="Arial"/>
          <w:color w:val="000000"/>
          <w:spacing w:val="2"/>
          <w:szCs w:val="24"/>
          <w:lang w:eastAsia="es-CO"/>
        </w:rPr>
        <w:t xml:space="preserve"> </w:t>
      </w:r>
      <w:r w:rsidR="00FF016A" w:rsidRPr="00C64BAB">
        <w:rPr>
          <w:rFonts w:ascii="Arial" w:hAnsi="Arial" w:cs="Arial"/>
          <w:color w:val="000000"/>
          <w:spacing w:val="2"/>
          <w:szCs w:val="24"/>
          <w:lang w:eastAsia="es-CO"/>
        </w:rPr>
        <w:t>y a Colpensiones que aceptara el traslado</w:t>
      </w:r>
      <w:r w:rsidR="00D014C1" w:rsidRPr="00C64BAB">
        <w:rPr>
          <w:rFonts w:ascii="Arial" w:hAnsi="Arial" w:cs="Arial"/>
          <w:color w:val="000000"/>
          <w:spacing w:val="2"/>
          <w:szCs w:val="24"/>
          <w:lang w:eastAsia="es-CO"/>
        </w:rPr>
        <w:t>.</w:t>
      </w:r>
    </w:p>
    <w:p w14:paraId="043DAE81" w14:textId="77777777" w:rsidR="00B97B7D" w:rsidRPr="00C64BAB" w:rsidRDefault="00B97B7D" w:rsidP="00B97B7D">
      <w:pPr>
        <w:spacing w:line="276" w:lineRule="auto"/>
        <w:contextualSpacing/>
        <w:jc w:val="both"/>
        <w:rPr>
          <w:rFonts w:ascii="Arial" w:hAnsi="Arial" w:cs="Arial"/>
          <w:color w:val="000000"/>
          <w:spacing w:val="2"/>
          <w:szCs w:val="24"/>
          <w:lang w:eastAsia="es-CO"/>
        </w:rPr>
      </w:pPr>
    </w:p>
    <w:p w14:paraId="47BEFC61" w14:textId="7AD9646E" w:rsidR="00EF3936" w:rsidRPr="00C64BAB" w:rsidRDefault="0015683B" w:rsidP="00B97B7D">
      <w:pPr>
        <w:spacing w:line="276" w:lineRule="auto"/>
        <w:contextualSpacing/>
        <w:jc w:val="both"/>
        <w:rPr>
          <w:rFonts w:ascii="Arial" w:hAnsi="Arial" w:cs="Arial"/>
          <w:color w:val="000000"/>
          <w:spacing w:val="2"/>
          <w:szCs w:val="24"/>
          <w:lang w:eastAsia="es-CO"/>
        </w:rPr>
      </w:pPr>
      <w:r w:rsidRPr="00C64BAB">
        <w:rPr>
          <w:rFonts w:ascii="Arial" w:hAnsi="Arial" w:cs="Arial"/>
          <w:color w:val="000000"/>
          <w:spacing w:val="2"/>
          <w:szCs w:val="24"/>
          <w:lang w:eastAsia="es-CO"/>
        </w:rPr>
        <w:t xml:space="preserve">Como fundamento de tal determinación, la </w:t>
      </w:r>
      <w:r w:rsidRPr="00C64BAB">
        <w:rPr>
          <w:rFonts w:ascii="Arial" w:hAnsi="Arial" w:cs="Arial"/>
          <w:i/>
          <w:color w:val="000000"/>
          <w:spacing w:val="2"/>
          <w:szCs w:val="24"/>
          <w:lang w:eastAsia="es-CO"/>
        </w:rPr>
        <w:t xml:space="preserve">a quo </w:t>
      </w:r>
      <w:r w:rsidRPr="00C64BAB">
        <w:rPr>
          <w:rFonts w:ascii="Arial" w:hAnsi="Arial" w:cs="Arial"/>
          <w:color w:val="000000"/>
          <w:spacing w:val="2"/>
          <w:szCs w:val="24"/>
          <w:lang w:eastAsia="es-CO"/>
        </w:rPr>
        <w:t>argumentó</w:t>
      </w:r>
      <w:r w:rsidR="005C51F5" w:rsidRPr="00C64BAB">
        <w:rPr>
          <w:rFonts w:ascii="Arial" w:hAnsi="Arial" w:cs="Arial"/>
          <w:color w:val="000000"/>
          <w:spacing w:val="2"/>
          <w:szCs w:val="24"/>
          <w:lang w:eastAsia="es-CO"/>
        </w:rPr>
        <w:t xml:space="preserve"> que</w:t>
      </w:r>
      <w:r w:rsidR="00EF3936" w:rsidRPr="00C64BAB">
        <w:rPr>
          <w:rFonts w:ascii="Arial" w:hAnsi="Arial" w:cs="Arial"/>
          <w:color w:val="000000"/>
          <w:spacing w:val="2"/>
          <w:szCs w:val="24"/>
          <w:lang w:eastAsia="es-CO"/>
        </w:rPr>
        <w:t xml:space="preserve"> en el año 1995 fue cuando se suscribió el traslado entre regímenes pensionales, y por ello circunscribió la controversia al formulario suscrito en dicha </w:t>
      </w:r>
      <w:r w:rsidR="001D3CAB" w:rsidRPr="00C64BAB">
        <w:rPr>
          <w:rFonts w:ascii="Arial" w:hAnsi="Arial" w:cs="Arial"/>
          <w:color w:val="000000"/>
          <w:spacing w:val="2"/>
          <w:szCs w:val="24"/>
          <w:lang w:eastAsia="es-CO"/>
        </w:rPr>
        <w:t>data</w:t>
      </w:r>
      <w:r w:rsidR="00EF3936" w:rsidRPr="00C64BAB">
        <w:rPr>
          <w:rFonts w:ascii="Arial" w:hAnsi="Arial" w:cs="Arial"/>
          <w:color w:val="000000"/>
          <w:spacing w:val="2"/>
          <w:szCs w:val="24"/>
          <w:lang w:eastAsia="es-CO"/>
        </w:rPr>
        <w:t xml:space="preserve">. En ese sentido, adujo que la AFP </w:t>
      </w:r>
      <w:r w:rsidR="005C51F5" w:rsidRPr="00C64BAB">
        <w:rPr>
          <w:rFonts w:ascii="Arial" w:hAnsi="Arial" w:cs="Arial"/>
          <w:color w:val="000000"/>
          <w:spacing w:val="2"/>
          <w:szCs w:val="24"/>
          <w:lang w:eastAsia="es-CO"/>
        </w:rPr>
        <w:t>i</w:t>
      </w:r>
      <w:r w:rsidR="00EF3936" w:rsidRPr="00C64BAB">
        <w:rPr>
          <w:rFonts w:ascii="Arial" w:hAnsi="Arial" w:cs="Arial"/>
          <w:color w:val="000000"/>
          <w:spacing w:val="2"/>
          <w:szCs w:val="24"/>
          <w:lang w:eastAsia="es-CO"/>
        </w:rPr>
        <w:t>ncumplió con su</w:t>
      </w:r>
      <w:r w:rsidR="005C51F5" w:rsidRPr="00C64BAB">
        <w:rPr>
          <w:rFonts w:ascii="Arial" w:hAnsi="Arial" w:cs="Arial"/>
          <w:color w:val="000000"/>
          <w:spacing w:val="2"/>
          <w:szCs w:val="24"/>
          <w:lang w:eastAsia="es-CO"/>
        </w:rPr>
        <w:t xml:space="preserve"> deber de información, </w:t>
      </w:r>
      <w:r w:rsidR="00EF3936" w:rsidRPr="00C64BAB">
        <w:rPr>
          <w:rFonts w:ascii="Arial" w:hAnsi="Arial" w:cs="Arial"/>
          <w:color w:val="000000"/>
          <w:spacing w:val="2"/>
          <w:szCs w:val="24"/>
          <w:lang w:eastAsia="es-CO"/>
        </w:rPr>
        <w:t>pues apenas se allegó el formulario de afiliación que de ninguna manera evidencia</w:t>
      </w:r>
      <w:r w:rsidR="001D3CAB" w:rsidRPr="00C64BAB">
        <w:rPr>
          <w:rFonts w:ascii="Arial" w:hAnsi="Arial" w:cs="Arial"/>
          <w:color w:val="000000"/>
          <w:spacing w:val="2"/>
          <w:szCs w:val="24"/>
          <w:lang w:eastAsia="es-CO"/>
        </w:rPr>
        <w:t>ba</w:t>
      </w:r>
      <w:r w:rsidR="00EF3936" w:rsidRPr="00C64BAB">
        <w:rPr>
          <w:rFonts w:ascii="Arial" w:hAnsi="Arial" w:cs="Arial"/>
          <w:color w:val="000000"/>
          <w:spacing w:val="2"/>
          <w:szCs w:val="24"/>
          <w:lang w:eastAsia="es-CO"/>
        </w:rPr>
        <w:t xml:space="preserve"> el suministro adecuado de información, y si bien el demandante al absolver el interrogatorio de parte indicó algunas características del régimen ahorro individual, ello apenas constituía una “</w:t>
      </w:r>
      <w:r w:rsidR="00EF3936" w:rsidRPr="00C64BAB">
        <w:rPr>
          <w:rFonts w:ascii="Arial" w:hAnsi="Arial" w:cs="Arial"/>
          <w:i/>
          <w:color w:val="000000"/>
          <w:spacing w:val="2"/>
          <w:szCs w:val="24"/>
          <w:lang w:eastAsia="es-CO"/>
        </w:rPr>
        <w:t xml:space="preserve">pequeña confesión”, </w:t>
      </w:r>
      <w:r w:rsidR="00EF3936" w:rsidRPr="00C64BAB">
        <w:rPr>
          <w:rFonts w:ascii="Arial" w:hAnsi="Arial" w:cs="Arial"/>
          <w:color w:val="000000"/>
          <w:spacing w:val="2"/>
          <w:szCs w:val="24"/>
          <w:lang w:eastAsia="es-CO"/>
        </w:rPr>
        <w:t>pues no dijo si los asesores de la AFP le había</w:t>
      </w:r>
      <w:r w:rsidR="001D3CAB" w:rsidRPr="00C64BAB">
        <w:rPr>
          <w:rFonts w:ascii="Arial" w:hAnsi="Arial" w:cs="Arial"/>
          <w:color w:val="000000"/>
          <w:spacing w:val="2"/>
          <w:szCs w:val="24"/>
          <w:lang w:eastAsia="es-CO"/>
        </w:rPr>
        <w:t>n</w:t>
      </w:r>
      <w:r w:rsidR="00EF3936" w:rsidRPr="00C64BAB">
        <w:rPr>
          <w:rFonts w:ascii="Arial" w:hAnsi="Arial" w:cs="Arial"/>
          <w:color w:val="000000"/>
          <w:spacing w:val="2"/>
          <w:szCs w:val="24"/>
          <w:lang w:eastAsia="es-CO"/>
        </w:rPr>
        <w:t xml:space="preserve"> dado cuenta de las desventajas de dicho régimen. </w:t>
      </w:r>
    </w:p>
    <w:p w14:paraId="1B995286" w14:textId="77777777" w:rsidR="00EF3936" w:rsidRPr="00C64BAB" w:rsidRDefault="00EF3936" w:rsidP="00B97B7D">
      <w:pPr>
        <w:spacing w:line="276" w:lineRule="auto"/>
        <w:contextualSpacing/>
        <w:jc w:val="both"/>
        <w:rPr>
          <w:rFonts w:ascii="Arial" w:hAnsi="Arial" w:cs="Arial"/>
          <w:color w:val="000000"/>
          <w:spacing w:val="2"/>
          <w:szCs w:val="24"/>
          <w:lang w:eastAsia="es-CO"/>
        </w:rPr>
      </w:pPr>
    </w:p>
    <w:p w14:paraId="1E48B878" w14:textId="66D99FCB" w:rsidR="00B97B7D" w:rsidRPr="00C64BAB" w:rsidRDefault="00B97B7D" w:rsidP="00B97B7D">
      <w:pPr>
        <w:pStyle w:val="Prrafodelista"/>
        <w:numPr>
          <w:ilvl w:val="0"/>
          <w:numId w:val="1"/>
        </w:numPr>
        <w:spacing w:after="0" w:line="276" w:lineRule="auto"/>
        <w:jc w:val="both"/>
        <w:rPr>
          <w:rFonts w:ascii="Arial" w:hAnsi="Arial" w:cs="Arial"/>
          <w:b/>
          <w:spacing w:val="2"/>
          <w:sz w:val="24"/>
          <w:szCs w:val="24"/>
        </w:rPr>
      </w:pPr>
      <w:r w:rsidRPr="00C64BAB">
        <w:rPr>
          <w:rFonts w:ascii="Arial" w:hAnsi="Arial" w:cs="Arial"/>
          <w:b/>
          <w:spacing w:val="2"/>
          <w:sz w:val="24"/>
          <w:szCs w:val="24"/>
        </w:rPr>
        <w:t>De los recursos de apelación</w:t>
      </w:r>
    </w:p>
    <w:p w14:paraId="12A072D6" w14:textId="77777777" w:rsidR="0015683B" w:rsidRPr="00C64BAB" w:rsidRDefault="0015683B" w:rsidP="00B97B7D">
      <w:pPr>
        <w:spacing w:line="276" w:lineRule="auto"/>
        <w:jc w:val="both"/>
        <w:rPr>
          <w:rFonts w:ascii="Arial" w:hAnsi="Arial" w:cs="Arial"/>
          <w:b/>
          <w:spacing w:val="2"/>
          <w:szCs w:val="24"/>
        </w:rPr>
      </w:pPr>
    </w:p>
    <w:p w14:paraId="6DA64A70" w14:textId="55736685" w:rsidR="00C74F00" w:rsidRPr="00C64BAB" w:rsidRDefault="005C51F5" w:rsidP="00B97B7D">
      <w:pPr>
        <w:pStyle w:val="Prrafodelista"/>
        <w:spacing w:line="276" w:lineRule="auto"/>
        <w:ind w:left="0"/>
        <w:jc w:val="both"/>
        <w:rPr>
          <w:rFonts w:ascii="Arial" w:eastAsia="Times New Roman" w:hAnsi="Arial" w:cs="Arial"/>
          <w:color w:val="000000"/>
          <w:spacing w:val="2"/>
          <w:sz w:val="24"/>
          <w:szCs w:val="24"/>
          <w:lang w:eastAsia="es-CO"/>
        </w:rPr>
      </w:pPr>
      <w:r w:rsidRPr="00C64BAB">
        <w:rPr>
          <w:rFonts w:ascii="Arial" w:eastAsia="Times New Roman" w:hAnsi="Arial" w:cs="Arial"/>
          <w:color w:val="000000"/>
          <w:spacing w:val="2"/>
          <w:sz w:val="24"/>
          <w:szCs w:val="24"/>
          <w:lang w:eastAsia="es-CO"/>
        </w:rPr>
        <w:t xml:space="preserve">Inconforme con la decisión tanto Colpensiones como </w:t>
      </w:r>
      <w:r w:rsidR="00EF3936" w:rsidRPr="00C64BAB">
        <w:rPr>
          <w:rFonts w:ascii="Arial" w:eastAsia="Times New Roman" w:hAnsi="Arial" w:cs="Arial"/>
          <w:color w:val="000000"/>
          <w:spacing w:val="2"/>
          <w:sz w:val="24"/>
          <w:szCs w:val="24"/>
          <w:lang w:eastAsia="es-CO"/>
        </w:rPr>
        <w:t>Porvenir</w:t>
      </w:r>
      <w:r w:rsidRPr="00C64BAB">
        <w:rPr>
          <w:rFonts w:ascii="Arial" w:eastAsia="Times New Roman" w:hAnsi="Arial" w:cs="Arial"/>
          <w:color w:val="000000"/>
          <w:spacing w:val="2"/>
          <w:sz w:val="24"/>
          <w:szCs w:val="24"/>
          <w:lang w:eastAsia="es-CO"/>
        </w:rPr>
        <w:t xml:space="preserve"> S.A. presentaron recurso de apelación para lo cual ar</w:t>
      </w:r>
      <w:r w:rsidR="00EF3936" w:rsidRPr="00C64BAB">
        <w:rPr>
          <w:rFonts w:ascii="Arial" w:eastAsia="Times New Roman" w:hAnsi="Arial" w:cs="Arial"/>
          <w:color w:val="000000"/>
          <w:spacing w:val="2"/>
          <w:sz w:val="24"/>
          <w:szCs w:val="24"/>
          <w:lang w:eastAsia="es-CO"/>
        </w:rPr>
        <w:t>gumentaron que el traslado del</w:t>
      </w:r>
      <w:r w:rsidRPr="00C64BAB">
        <w:rPr>
          <w:rFonts w:ascii="Arial" w:eastAsia="Times New Roman" w:hAnsi="Arial" w:cs="Arial"/>
          <w:color w:val="000000"/>
          <w:spacing w:val="2"/>
          <w:sz w:val="24"/>
          <w:szCs w:val="24"/>
          <w:lang w:eastAsia="es-CO"/>
        </w:rPr>
        <w:t xml:space="preserve"> demandante a la AFP privada había sido libre y voluntario, por lo que no había lugar a acceder a</w:t>
      </w:r>
      <w:r w:rsidR="00EF3936" w:rsidRPr="00C64BAB">
        <w:rPr>
          <w:rFonts w:ascii="Arial" w:eastAsia="Times New Roman" w:hAnsi="Arial" w:cs="Arial"/>
          <w:color w:val="000000"/>
          <w:spacing w:val="2"/>
          <w:sz w:val="24"/>
          <w:szCs w:val="24"/>
          <w:lang w:eastAsia="es-CO"/>
        </w:rPr>
        <w:t xml:space="preserve"> las pretensiones</w:t>
      </w:r>
      <w:r w:rsidR="001B4038" w:rsidRPr="00C64BAB">
        <w:rPr>
          <w:rFonts w:ascii="Arial" w:eastAsia="Times New Roman" w:hAnsi="Arial" w:cs="Arial"/>
          <w:color w:val="000000"/>
          <w:spacing w:val="2"/>
          <w:sz w:val="24"/>
          <w:szCs w:val="24"/>
          <w:lang w:eastAsia="es-CO"/>
        </w:rPr>
        <w:t xml:space="preserve">. </w:t>
      </w:r>
      <w:r w:rsidR="00EF3936" w:rsidRPr="00C64BAB">
        <w:rPr>
          <w:rFonts w:ascii="Arial" w:eastAsia="Times New Roman" w:hAnsi="Arial" w:cs="Arial"/>
          <w:color w:val="000000"/>
          <w:spacing w:val="2"/>
          <w:sz w:val="24"/>
          <w:szCs w:val="24"/>
          <w:lang w:eastAsia="es-CO"/>
        </w:rPr>
        <w:t>Por otro lado, renegaron del calificativo de “</w:t>
      </w:r>
      <w:r w:rsidR="00EF3936" w:rsidRPr="00C64BAB">
        <w:rPr>
          <w:rFonts w:ascii="Arial" w:eastAsia="Times New Roman" w:hAnsi="Arial" w:cs="Arial"/>
          <w:i/>
          <w:color w:val="000000"/>
          <w:spacing w:val="2"/>
          <w:sz w:val="24"/>
          <w:szCs w:val="24"/>
          <w:lang w:eastAsia="es-CO"/>
        </w:rPr>
        <w:t>pequeña confesión”</w:t>
      </w:r>
      <w:r w:rsidR="00EF3936" w:rsidRPr="00C64BAB">
        <w:rPr>
          <w:rFonts w:ascii="Arial" w:eastAsia="Times New Roman" w:hAnsi="Arial" w:cs="Arial"/>
          <w:color w:val="000000"/>
          <w:spacing w:val="2"/>
          <w:sz w:val="24"/>
          <w:szCs w:val="24"/>
          <w:lang w:eastAsia="es-CO"/>
        </w:rPr>
        <w:t xml:space="preserve"> aducida por la </w:t>
      </w:r>
      <w:r w:rsidR="00EF3936" w:rsidRPr="00C64BAB">
        <w:rPr>
          <w:rFonts w:ascii="Arial" w:eastAsia="Times New Roman" w:hAnsi="Arial" w:cs="Arial"/>
          <w:i/>
          <w:color w:val="000000"/>
          <w:spacing w:val="2"/>
          <w:sz w:val="24"/>
          <w:szCs w:val="24"/>
          <w:lang w:eastAsia="es-CO"/>
        </w:rPr>
        <w:t xml:space="preserve">a quo, </w:t>
      </w:r>
      <w:r w:rsidR="00EF3936" w:rsidRPr="00C64BAB">
        <w:rPr>
          <w:rFonts w:ascii="Arial" w:eastAsia="Times New Roman" w:hAnsi="Arial" w:cs="Arial"/>
          <w:color w:val="000000"/>
          <w:spacing w:val="2"/>
          <w:sz w:val="24"/>
          <w:szCs w:val="24"/>
          <w:lang w:eastAsia="es-CO"/>
        </w:rPr>
        <w:t xml:space="preserve">pues precisamente con sus dichos se evidenció que sí recibió la información pertinente. Para finalizar se opusieron a la devolución de las cuotas de administración. </w:t>
      </w:r>
    </w:p>
    <w:p w14:paraId="2E378523" w14:textId="77777777" w:rsidR="009C2E62" w:rsidRPr="00C64BAB" w:rsidRDefault="009C2E62" w:rsidP="00B97B7D">
      <w:pPr>
        <w:pStyle w:val="Prrafodelista"/>
        <w:spacing w:after="0" w:line="276" w:lineRule="auto"/>
        <w:ind w:left="0"/>
        <w:jc w:val="both"/>
        <w:rPr>
          <w:rFonts w:ascii="Arial" w:eastAsia="Times New Roman" w:hAnsi="Arial" w:cs="Arial"/>
          <w:color w:val="000000"/>
          <w:spacing w:val="2"/>
          <w:sz w:val="24"/>
          <w:szCs w:val="24"/>
          <w:lang w:eastAsia="es-CO"/>
        </w:rPr>
      </w:pPr>
    </w:p>
    <w:p w14:paraId="6321BCB0" w14:textId="4BC13B92" w:rsidR="000F4EE8" w:rsidRPr="00C64BAB" w:rsidRDefault="000F4EE8" w:rsidP="00B97B7D">
      <w:pPr>
        <w:pStyle w:val="Prrafodelista"/>
        <w:numPr>
          <w:ilvl w:val="0"/>
          <w:numId w:val="1"/>
        </w:numPr>
        <w:spacing w:after="0" w:line="276" w:lineRule="auto"/>
        <w:jc w:val="both"/>
        <w:rPr>
          <w:rFonts w:ascii="Arial" w:hAnsi="Arial" w:cs="Arial"/>
          <w:b/>
          <w:spacing w:val="2"/>
          <w:sz w:val="24"/>
          <w:szCs w:val="24"/>
        </w:rPr>
      </w:pPr>
      <w:r w:rsidRPr="00C64BAB">
        <w:rPr>
          <w:rFonts w:ascii="Arial" w:hAnsi="Arial" w:cs="Arial"/>
          <w:b/>
          <w:spacing w:val="2"/>
          <w:sz w:val="24"/>
          <w:szCs w:val="24"/>
        </w:rPr>
        <w:t xml:space="preserve">Grado jurisdiccional de consulta </w:t>
      </w:r>
    </w:p>
    <w:p w14:paraId="20508E65" w14:textId="77777777" w:rsidR="000F4EE8" w:rsidRPr="00C64BAB" w:rsidRDefault="000F4EE8" w:rsidP="00B97B7D">
      <w:pPr>
        <w:spacing w:line="276" w:lineRule="auto"/>
        <w:jc w:val="both"/>
        <w:rPr>
          <w:rFonts w:ascii="Arial" w:eastAsiaTheme="minorHAnsi" w:hAnsi="Arial" w:cs="Arial"/>
          <w:b/>
          <w:color w:val="000000" w:themeColor="text1"/>
          <w:spacing w:val="2"/>
          <w:szCs w:val="24"/>
          <w:lang w:eastAsia="en-US"/>
        </w:rPr>
      </w:pPr>
    </w:p>
    <w:p w14:paraId="098F3DCE" w14:textId="51D3252F" w:rsidR="00AA2173" w:rsidRPr="00C64BAB" w:rsidRDefault="00AA2173" w:rsidP="00B97B7D">
      <w:pPr>
        <w:spacing w:line="276" w:lineRule="auto"/>
        <w:jc w:val="both"/>
        <w:rPr>
          <w:rFonts w:ascii="Arial" w:hAnsi="Arial" w:cs="Arial"/>
          <w:color w:val="000000"/>
          <w:spacing w:val="2"/>
          <w:szCs w:val="24"/>
          <w:lang w:eastAsia="es-CO"/>
        </w:rPr>
      </w:pPr>
      <w:r w:rsidRPr="00C64BAB">
        <w:rPr>
          <w:rFonts w:ascii="Arial" w:eastAsiaTheme="minorHAnsi" w:hAnsi="Arial" w:cs="Arial"/>
          <w:color w:val="000000" w:themeColor="text1"/>
          <w:spacing w:val="2"/>
          <w:szCs w:val="24"/>
          <w:lang w:eastAsia="en-US"/>
        </w:rPr>
        <w:t xml:space="preserve">Como la anterior decisión, resultó adversa a los intereses de Colpensiones, de la que es garante la Nación, </w:t>
      </w:r>
      <w:r w:rsidR="006D0C44" w:rsidRPr="00C64BAB">
        <w:rPr>
          <w:rFonts w:ascii="Arial" w:eastAsiaTheme="minorHAnsi" w:hAnsi="Arial" w:cs="Arial"/>
          <w:color w:val="000000" w:themeColor="text1"/>
          <w:spacing w:val="2"/>
          <w:szCs w:val="24"/>
          <w:lang w:eastAsia="en-US"/>
        </w:rPr>
        <w:t>la juez de primer grado</w:t>
      </w:r>
      <w:r w:rsidR="00F0307D" w:rsidRPr="00C64BAB">
        <w:rPr>
          <w:rFonts w:ascii="Arial" w:eastAsiaTheme="minorHAnsi" w:hAnsi="Arial" w:cs="Arial"/>
          <w:color w:val="000000" w:themeColor="text1"/>
          <w:spacing w:val="2"/>
          <w:szCs w:val="24"/>
          <w:lang w:eastAsia="en-US"/>
        </w:rPr>
        <w:t xml:space="preserve"> </w:t>
      </w:r>
      <w:r w:rsidRPr="00C64BAB">
        <w:rPr>
          <w:rFonts w:ascii="Arial" w:eastAsiaTheme="minorHAnsi" w:hAnsi="Arial" w:cs="Arial"/>
          <w:color w:val="000000" w:themeColor="text1"/>
          <w:spacing w:val="2"/>
          <w:szCs w:val="24"/>
          <w:lang w:eastAsia="en-US"/>
        </w:rPr>
        <w:t>ordenó surtir el grado jurisdiccional de consulta, conforme lo dispone en artículo 69 del C.P.L.</w:t>
      </w:r>
    </w:p>
    <w:p w14:paraId="2CCA8BD9" w14:textId="77777777" w:rsidR="0032675A" w:rsidRPr="00C64BAB" w:rsidRDefault="0032675A" w:rsidP="00B97B7D">
      <w:pPr>
        <w:spacing w:line="276" w:lineRule="auto"/>
        <w:jc w:val="both"/>
        <w:rPr>
          <w:rFonts w:ascii="Arial" w:hAnsi="Arial" w:cs="Arial"/>
          <w:color w:val="000000"/>
          <w:spacing w:val="2"/>
          <w:szCs w:val="24"/>
          <w:lang w:eastAsia="es-CO"/>
        </w:rPr>
      </w:pPr>
    </w:p>
    <w:p w14:paraId="0FC24324" w14:textId="77777777" w:rsidR="0015683B" w:rsidRPr="00C64BAB" w:rsidRDefault="0015683B" w:rsidP="00B97B7D">
      <w:pPr>
        <w:pStyle w:val="Prrafodelista"/>
        <w:shd w:val="clear" w:color="auto" w:fill="FFFFFF"/>
        <w:tabs>
          <w:tab w:val="left" w:pos="5197"/>
        </w:tabs>
        <w:spacing w:line="276" w:lineRule="auto"/>
        <w:jc w:val="center"/>
        <w:rPr>
          <w:rFonts w:ascii="Arial" w:hAnsi="Arial" w:cs="Arial"/>
          <w:b/>
          <w:color w:val="000000" w:themeColor="text1"/>
          <w:spacing w:val="2"/>
          <w:sz w:val="24"/>
          <w:szCs w:val="24"/>
        </w:rPr>
      </w:pPr>
      <w:r w:rsidRPr="00C64BAB">
        <w:rPr>
          <w:rFonts w:ascii="Arial" w:hAnsi="Arial" w:cs="Arial"/>
          <w:b/>
          <w:color w:val="000000" w:themeColor="text1"/>
          <w:spacing w:val="2"/>
          <w:sz w:val="24"/>
          <w:szCs w:val="24"/>
        </w:rPr>
        <w:t>CONSIDERACIONES</w:t>
      </w:r>
    </w:p>
    <w:p w14:paraId="2A9679AC" w14:textId="77777777" w:rsidR="0015683B" w:rsidRPr="00C64BAB" w:rsidRDefault="0015683B" w:rsidP="00B97B7D">
      <w:pPr>
        <w:pStyle w:val="Prrafodelista"/>
        <w:shd w:val="clear" w:color="auto" w:fill="FFFFFF"/>
        <w:tabs>
          <w:tab w:val="left" w:pos="5197"/>
        </w:tabs>
        <w:spacing w:line="276" w:lineRule="auto"/>
        <w:jc w:val="center"/>
        <w:rPr>
          <w:rFonts w:ascii="Arial" w:hAnsi="Arial" w:cs="Arial"/>
          <w:b/>
          <w:color w:val="000000" w:themeColor="text1"/>
          <w:spacing w:val="2"/>
          <w:sz w:val="24"/>
          <w:szCs w:val="24"/>
        </w:rPr>
      </w:pPr>
    </w:p>
    <w:p w14:paraId="69C6864C" w14:textId="77777777" w:rsidR="0015683B" w:rsidRPr="00C64BAB" w:rsidRDefault="0015683B" w:rsidP="00B97B7D">
      <w:pPr>
        <w:pStyle w:val="Prrafodelista"/>
        <w:numPr>
          <w:ilvl w:val="0"/>
          <w:numId w:val="11"/>
        </w:numPr>
        <w:shd w:val="clear" w:color="auto" w:fill="FFFFFF"/>
        <w:tabs>
          <w:tab w:val="left" w:pos="5197"/>
        </w:tabs>
        <w:spacing w:line="276" w:lineRule="auto"/>
        <w:jc w:val="both"/>
        <w:rPr>
          <w:rFonts w:ascii="Arial" w:hAnsi="Arial" w:cs="Arial"/>
          <w:spacing w:val="2"/>
          <w:sz w:val="24"/>
          <w:szCs w:val="24"/>
        </w:rPr>
      </w:pPr>
      <w:r w:rsidRPr="00C64BAB">
        <w:rPr>
          <w:rFonts w:ascii="Arial" w:hAnsi="Arial" w:cs="Arial"/>
          <w:b/>
          <w:spacing w:val="2"/>
          <w:sz w:val="24"/>
          <w:szCs w:val="24"/>
        </w:rPr>
        <w:t>Del problema jurídico</w:t>
      </w:r>
    </w:p>
    <w:p w14:paraId="001B0CC2" w14:textId="77777777" w:rsidR="0015683B" w:rsidRPr="00C64BAB" w:rsidRDefault="0015683B" w:rsidP="00B97B7D">
      <w:pPr>
        <w:shd w:val="clear" w:color="auto" w:fill="FFFFFF"/>
        <w:tabs>
          <w:tab w:val="left" w:pos="5197"/>
        </w:tabs>
        <w:spacing w:line="276" w:lineRule="auto"/>
        <w:jc w:val="both"/>
        <w:rPr>
          <w:rFonts w:ascii="Arial" w:hAnsi="Arial" w:cs="Arial"/>
          <w:spacing w:val="2"/>
          <w:szCs w:val="24"/>
        </w:rPr>
      </w:pPr>
    </w:p>
    <w:p w14:paraId="717ECBF3" w14:textId="77777777" w:rsidR="005B346C" w:rsidRPr="00C64BAB" w:rsidRDefault="005B346C" w:rsidP="00B97B7D">
      <w:pPr>
        <w:pStyle w:val="Textoindependiente"/>
        <w:spacing w:line="276" w:lineRule="auto"/>
        <w:ind w:right="-93"/>
        <w:contextualSpacing/>
        <w:rPr>
          <w:iCs/>
          <w:color w:val="000000" w:themeColor="text1"/>
          <w:spacing w:val="2"/>
          <w:szCs w:val="24"/>
        </w:rPr>
      </w:pPr>
      <w:r w:rsidRPr="00C64BAB">
        <w:rPr>
          <w:iCs/>
          <w:color w:val="000000" w:themeColor="text1"/>
          <w:spacing w:val="2"/>
          <w:szCs w:val="24"/>
        </w:rPr>
        <w:t xml:space="preserve">¿Se probaron los supuestos fácticos para declarar la ineficacia o nulidad de la afiliación contemplada en el literal b) del artículo 13 y 271 de la Ley 100/1993, pretendida por la parte activa de la </w:t>
      </w:r>
      <w:proofErr w:type="spellStart"/>
      <w:r w:rsidRPr="00C64BAB">
        <w:rPr>
          <w:iCs/>
          <w:color w:val="000000" w:themeColor="text1"/>
          <w:spacing w:val="2"/>
          <w:szCs w:val="24"/>
        </w:rPr>
        <w:t>litis</w:t>
      </w:r>
      <w:proofErr w:type="spellEnd"/>
      <w:r w:rsidRPr="00C64BAB">
        <w:rPr>
          <w:iCs/>
          <w:color w:val="000000" w:themeColor="text1"/>
          <w:spacing w:val="2"/>
          <w:szCs w:val="24"/>
        </w:rPr>
        <w:t>?</w:t>
      </w:r>
    </w:p>
    <w:p w14:paraId="099824DB" w14:textId="77777777" w:rsidR="0032675A" w:rsidRPr="00C64BAB" w:rsidRDefault="0032675A" w:rsidP="00B97B7D">
      <w:pPr>
        <w:pStyle w:val="Textoindependiente"/>
        <w:spacing w:line="276" w:lineRule="auto"/>
        <w:ind w:right="-93"/>
        <w:contextualSpacing/>
        <w:rPr>
          <w:iCs/>
          <w:color w:val="000000" w:themeColor="text1"/>
          <w:spacing w:val="2"/>
          <w:szCs w:val="24"/>
        </w:rPr>
      </w:pPr>
    </w:p>
    <w:p w14:paraId="3DB17F2C" w14:textId="2DCDBDD4" w:rsidR="0015683B" w:rsidRPr="00C64BAB" w:rsidRDefault="0015683B" w:rsidP="00B97B7D">
      <w:pPr>
        <w:pStyle w:val="Textoindependiente"/>
        <w:numPr>
          <w:ilvl w:val="0"/>
          <w:numId w:val="11"/>
        </w:numPr>
        <w:spacing w:line="276" w:lineRule="auto"/>
        <w:contextualSpacing/>
        <w:rPr>
          <w:b/>
          <w:iCs/>
          <w:spacing w:val="2"/>
          <w:szCs w:val="24"/>
        </w:rPr>
      </w:pPr>
      <w:r w:rsidRPr="00C64BAB">
        <w:rPr>
          <w:b/>
          <w:iCs/>
          <w:spacing w:val="2"/>
          <w:szCs w:val="24"/>
        </w:rPr>
        <w:t xml:space="preserve">Solución al problema jurídico </w:t>
      </w:r>
    </w:p>
    <w:p w14:paraId="261C7BFF" w14:textId="77777777" w:rsidR="004E055B" w:rsidRPr="00C64BAB" w:rsidRDefault="004E055B" w:rsidP="00B97B7D">
      <w:pPr>
        <w:pStyle w:val="Textoindependiente"/>
        <w:spacing w:line="276" w:lineRule="auto"/>
        <w:ind w:left="360"/>
        <w:contextualSpacing/>
        <w:rPr>
          <w:b/>
          <w:iCs/>
          <w:spacing w:val="2"/>
          <w:szCs w:val="24"/>
        </w:rPr>
      </w:pPr>
    </w:p>
    <w:p w14:paraId="73C485D6" w14:textId="77777777" w:rsidR="005B346C" w:rsidRPr="00C64BAB" w:rsidRDefault="005B346C" w:rsidP="00B97B7D">
      <w:pPr>
        <w:shd w:val="clear" w:color="auto" w:fill="FFFFFF"/>
        <w:tabs>
          <w:tab w:val="left" w:pos="5197"/>
        </w:tabs>
        <w:spacing w:line="276" w:lineRule="auto"/>
        <w:contextualSpacing/>
        <w:jc w:val="both"/>
        <w:rPr>
          <w:rFonts w:ascii="Arial" w:hAnsi="Arial" w:cs="Arial"/>
          <w:b/>
          <w:color w:val="000000" w:themeColor="text1"/>
          <w:spacing w:val="2"/>
          <w:szCs w:val="24"/>
        </w:rPr>
      </w:pPr>
      <w:r w:rsidRPr="00C64BAB">
        <w:rPr>
          <w:rFonts w:ascii="Arial" w:hAnsi="Arial" w:cs="Arial"/>
          <w:b/>
          <w:color w:val="000000" w:themeColor="text1"/>
          <w:spacing w:val="2"/>
          <w:szCs w:val="24"/>
        </w:rPr>
        <w:t>Del valor normativo de las decisiones emitidas por la Corte Suprema de Justicia</w:t>
      </w:r>
    </w:p>
    <w:p w14:paraId="554F6711"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p>
    <w:p w14:paraId="6231C89F" w14:textId="4903573F"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r w:rsidRPr="00C64BAB">
        <w:rPr>
          <w:rFonts w:ascii="Arial" w:hAnsi="Arial" w:cs="Arial"/>
          <w:color w:val="000000" w:themeColor="text1"/>
          <w:spacing w:val="2"/>
          <w:szCs w:val="24"/>
        </w:rPr>
        <w:t>Las decisiones adoptadas por el superior jerárquico, en nuestro caso por la Corte Suprema de Justicia en su Sala de Casación Laboral</w:t>
      </w:r>
      <w:r w:rsidR="00897172" w:rsidRPr="00C64BAB">
        <w:rPr>
          <w:rFonts w:ascii="Arial" w:hAnsi="Arial" w:cs="Arial"/>
          <w:color w:val="000000" w:themeColor="text1"/>
          <w:spacing w:val="2"/>
          <w:szCs w:val="24"/>
        </w:rPr>
        <w:t>,</w:t>
      </w:r>
      <w:r w:rsidRPr="00C64BAB">
        <w:rPr>
          <w:rFonts w:ascii="Arial" w:hAnsi="Arial" w:cs="Arial"/>
          <w:color w:val="000000" w:themeColor="text1"/>
          <w:spacing w:val="2"/>
          <w:szCs w:val="24"/>
        </w:rPr>
        <w:t xml:space="preserve"> encargada de unificar la </w:t>
      </w:r>
      <w:r w:rsidRPr="00C64BAB">
        <w:rPr>
          <w:rFonts w:ascii="Arial" w:hAnsi="Arial" w:cs="Arial"/>
          <w:color w:val="000000" w:themeColor="text1"/>
          <w:spacing w:val="2"/>
          <w:szCs w:val="24"/>
        </w:rPr>
        <w:lastRenderedPageBreak/>
        <w:t xml:space="preserve">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2AEA669C"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p>
    <w:p w14:paraId="7D6F4942"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r w:rsidRPr="00C64BAB">
        <w:rPr>
          <w:rFonts w:ascii="Arial" w:hAnsi="Arial" w:cs="Arial"/>
          <w:color w:val="000000" w:themeColor="text1"/>
          <w:spacing w:val="2"/>
          <w:szCs w:val="24"/>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315A59F8"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p>
    <w:p w14:paraId="723A55A2"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r w:rsidRPr="00C64BAB">
        <w:rPr>
          <w:rFonts w:ascii="Arial" w:hAnsi="Arial" w:cs="Arial"/>
          <w:color w:val="000000" w:themeColor="text1"/>
          <w:spacing w:val="2"/>
          <w:szCs w:val="24"/>
        </w:rPr>
        <w:t xml:space="preserve">Tal obligación argumentativa impide la alternancia de decisiones caprichosas, obligación que a su vez salvaguarda los principios de congruencia, igualdad de trato por parte de las autoridades y frente a la ley, además de la buena fe de los ciudadanos respecto de la administración de justicia.  </w:t>
      </w:r>
    </w:p>
    <w:p w14:paraId="42F42030"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p>
    <w:p w14:paraId="2A83A07D"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r w:rsidRPr="00C64BAB">
        <w:rPr>
          <w:rFonts w:ascii="Arial" w:hAnsi="Arial" w:cs="Arial"/>
          <w:color w:val="000000" w:themeColor="text1"/>
          <w:spacing w:val="2"/>
          <w:szCs w:val="24"/>
        </w:rPr>
        <w:t xml:space="preserve">Por último, se aclara que la sentencia C-539 de 2011 que al analizar la constitucionalidad del artículo 114 de la Ley 1395 de 2010, resaltó la obligatoriedad del precedente pero únicamente para las entidades públicas de cualquier orden, que deban resolver peticiones o expedir actos administrativos, es decir, para autoridades que realizan una actividad diferente a la función judicial que esta Colegiatura ejercita, y por ello, excluye cualquier efecto vinculante. </w:t>
      </w:r>
    </w:p>
    <w:p w14:paraId="16B0A717" w14:textId="77777777" w:rsidR="005B346C" w:rsidRPr="00C64BAB" w:rsidRDefault="005B346C" w:rsidP="00B97B7D">
      <w:pPr>
        <w:shd w:val="clear" w:color="auto" w:fill="FFFFFF"/>
        <w:tabs>
          <w:tab w:val="left" w:pos="5197"/>
        </w:tabs>
        <w:spacing w:line="276" w:lineRule="auto"/>
        <w:contextualSpacing/>
        <w:jc w:val="both"/>
        <w:rPr>
          <w:rFonts w:ascii="Arial" w:hAnsi="Arial" w:cs="Arial"/>
          <w:color w:val="000000" w:themeColor="text1"/>
          <w:spacing w:val="2"/>
          <w:szCs w:val="24"/>
        </w:rPr>
      </w:pPr>
    </w:p>
    <w:p w14:paraId="1206E25E"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color w:val="000000" w:themeColor="text1"/>
          <w:spacing w:val="2"/>
          <w:szCs w:val="24"/>
        </w:rPr>
        <w:t>En ese sentido, frente al tema de la ineficacia del traslado entre administradoras de regímenes pensionales, la Corte Suprema de Justicia en reciente jurisprudencia</w:t>
      </w:r>
      <w:r w:rsidRPr="00C64BAB">
        <w:rPr>
          <w:rStyle w:val="Refdenotaalpie"/>
          <w:rFonts w:ascii="Arial" w:hAnsi="Arial" w:cs="Arial"/>
          <w:color w:val="000000" w:themeColor="text1"/>
          <w:spacing w:val="2"/>
          <w:szCs w:val="24"/>
        </w:rPr>
        <w:footnoteReference w:id="1"/>
      </w:r>
      <w:r w:rsidRPr="00C64BAB">
        <w:rPr>
          <w:rFonts w:ascii="Arial" w:hAnsi="Arial" w:cs="Arial"/>
          <w:color w:val="000000" w:themeColor="text1"/>
          <w:spacing w:val="2"/>
          <w:szCs w:val="24"/>
        </w:rPr>
        <w:t xml:space="preserve"> ha sustentado con base en los a</w:t>
      </w:r>
      <w:r w:rsidRPr="00C64BAB">
        <w:rPr>
          <w:rFonts w:ascii="Arial" w:hAnsi="Arial" w:cs="Arial"/>
          <w:iCs/>
          <w:spacing w:val="2"/>
          <w:szCs w:val="24"/>
        </w:rPr>
        <w:t xml:space="preserve">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w:t>
      </w:r>
    </w:p>
    <w:p w14:paraId="2D26EECA"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49A38F87" w14:textId="77777777" w:rsidR="005B346C" w:rsidRPr="00C64BAB" w:rsidRDefault="005B346C" w:rsidP="00B97B7D">
      <w:pPr>
        <w:shd w:val="clear" w:color="auto" w:fill="FFFFFF"/>
        <w:tabs>
          <w:tab w:val="left" w:pos="5197"/>
        </w:tabs>
        <w:spacing w:line="276" w:lineRule="auto"/>
        <w:jc w:val="both"/>
        <w:rPr>
          <w:rFonts w:ascii="Arial" w:hAnsi="Arial" w:cs="Arial"/>
          <w:spacing w:val="2"/>
          <w:szCs w:val="24"/>
        </w:rPr>
      </w:pPr>
      <w:r w:rsidRPr="00C64BAB">
        <w:rPr>
          <w:rFonts w:ascii="Arial" w:hAnsi="Arial" w:cs="Arial"/>
          <w:spacing w:val="2"/>
          <w:szCs w:val="24"/>
        </w:rPr>
        <w:t>Al punto, la misma corte</w:t>
      </w:r>
      <w:r w:rsidRPr="00C64BAB">
        <w:rPr>
          <w:rStyle w:val="Refdenotaalpie"/>
          <w:rFonts w:ascii="Arial" w:hAnsi="Arial" w:cs="Arial"/>
          <w:spacing w:val="2"/>
          <w:szCs w:val="24"/>
        </w:rPr>
        <w:footnoteReference w:id="2"/>
      </w:r>
      <w:r w:rsidRPr="00C64BAB">
        <w:rPr>
          <w:rFonts w:ascii="Arial" w:hAnsi="Arial" w:cs="Arial"/>
          <w:spacing w:val="2"/>
          <w:szCs w:val="24"/>
        </w:rPr>
        <w:t xml:space="preserve"> ha enseñado que los efectos perseguidos con los aludidos artículos se alcanzan a través de la acción de “</w:t>
      </w:r>
      <w:r w:rsidRPr="00C64BAB">
        <w:rPr>
          <w:rFonts w:ascii="Arial" w:hAnsi="Arial" w:cs="Arial"/>
          <w:i/>
          <w:spacing w:val="2"/>
          <w:szCs w:val="24"/>
        </w:rPr>
        <w:t>ineficacia”</w:t>
      </w:r>
      <w:r w:rsidRPr="00C64BAB">
        <w:rPr>
          <w:rFonts w:ascii="Arial" w:hAnsi="Arial" w:cs="Arial"/>
          <w:spacing w:val="2"/>
          <w:szCs w:val="24"/>
        </w:rPr>
        <w:t xml:space="preserve"> y no la nulidad; por lo que, cualquier pretensión de anulación, en realidad debe entenderse como ineficacia de traslado.</w:t>
      </w:r>
    </w:p>
    <w:p w14:paraId="22C60736"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220F5BF1"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A su vez, ha presentado diferentes sub-reglas en relación con la carga probatoria, la aplicación de ineficacia a las personas amparadas o no con régimen de transición, entre otras.</w:t>
      </w:r>
    </w:p>
    <w:p w14:paraId="4246DE4E"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33CB2131" w14:textId="2EF582AE" w:rsidR="005B346C" w:rsidRPr="00C64BAB" w:rsidRDefault="005B346C" w:rsidP="00B97B7D">
      <w:pPr>
        <w:spacing w:line="276" w:lineRule="auto"/>
        <w:jc w:val="both"/>
        <w:rPr>
          <w:rFonts w:ascii="Arial" w:hAnsi="Arial" w:cs="Arial"/>
          <w:color w:val="000000" w:themeColor="text1"/>
          <w:spacing w:val="2"/>
          <w:szCs w:val="24"/>
        </w:rPr>
      </w:pPr>
      <w:r w:rsidRPr="00C64BAB">
        <w:rPr>
          <w:rFonts w:ascii="Arial" w:hAnsi="Arial" w:cs="Arial"/>
          <w:color w:val="000000" w:themeColor="text1"/>
          <w:spacing w:val="2"/>
          <w:szCs w:val="24"/>
        </w:rPr>
        <w:t xml:space="preserve">No obstante lo anterior, y pese a que esta Sala de Decisión compartía dicha interpretación, aunque no las </w:t>
      </w:r>
      <w:proofErr w:type="spellStart"/>
      <w:r w:rsidRPr="00C64BAB">
        <w:rPr>
          <w:rFonts w:ascii="Arial" w:hAnsi="Arial" w:cs="Arial"/>
          <w:color w:val="000000" w:themeColor="text1"/>
          <w:spacing w:val="2"/>
          <w:szCs w:val="24"/>
        </w:rPr>
        <w:t>subreglas</w:t>
      </w:r>
      <w:proofErr w:type="spellEnd"/>
      <w:r w:rsidRPr="00C64BAB">
        <w:rPr>
          <w:rFonts w:ascii="Arial" w:hAnsi="Arial" w:cs="Arial"/>
          <w:color w:val="000000" w:themeColor="text1"/>
          <w:spacing w:val="2"/>
          <w:szCs w:val="24"/>
        </w:rPr>
        <w:t xml:space="preserve">, incluso hasta el 13/08/2019, </w:t>
      </w:r>
      <w:proofErr w:type="spellStart"/>
      <w:r w:rsidRPr="00C64BAB">
        <w:rPr>
          <w:rFonts w:ascii="Arial" w:hAnsi="Arial" w:cs="Arial"/>
          <w:color w:val="000000" w:themeColor="text1"/>
          <w:spacing w:val="2"/>
          <w:szCs w:val="24"/>
        </w:rPr>
        <w:t>Exp</w:t>
      </w:r>
      <w:proofErr w:type="spellEnd"/>
      <w:r w:rsidRPr="00C64BAB">
        <w:rPr>
          <w:rFonts w:ascii="Arial" w:hAnsi="Arial" w:cs="Arial"/>
          <w:color w:val="000000" w:themeColor="text1"/>
          <w:spacing w:val="2"/>
          <w:szCs w:val="24"/>
        </w:rPr>
        <w:t xml:space="preserve">. No. 2017-00405-01, así como cuando la ponente de ahora ha integrado la Sala de </w:t>
      </w:r>
      <w:r w:rsidRPr="00C64BAB">
        <w:rPr>
          <w:rFonts w:ascii="Arial" w:hAnsi="Arial" w:cs="Arial"/>
          <w:color w:val="000000" w:themeColor="text1"/>
          <w:spacing w:val="2"/>
          <w:szCs w:val="24"/>
        </w:rPr>
        <w:lastRenderedPageBreak/>
        <w:t xml:space="preserve">Decisión No. 1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C64BAB">
        <w:rPr>
          <w:rFonts w:ascii="Arial" w:hAnsi="Arial" w:cs="Arial"/>
          <w:color w:val="000000" w:themeColor="text1"/>
          <w:spacing w:val="2"/>
          <w:szCs w:val="24"/>
        </w:rPr>
        <w:t>Mag</w:t>
      </w:r>
      <w:proofErr w:type="spellEnd"/>
      <w:r w:rsidRPr="00C64BAB">
        <w:rPr>
          <w:rFonts w:ascii="Arial" w:hAnsi="Arial" w:cs="Arial"/>
          <w:color w:val="000000" w:themeColor="text1"/>
          <w:spacing w:val="2"/>
          <w:szCs w:val="24"/>
        </w:rPr>
        <w:t xml:space="preserve">. Julio César Salazar Muñoz – Decreto 720/94 </w:t>
      </w:r>
      <w:r w:rsidR="00941CE6" w:rsidRPr="00C64BAB">
        <w:rPr>
          <w:rFonts w:ascii="Arial" w:hAnsi="Arial" w:cs="Arial"/>
          <w:color w:val="000000" w:themeColor="text1"/>
          <w:spacing w:val="2"/>
          <w:szCs w:val="24"/>
        </w:rPr>
        <w:t>–</w:t>
      </w:r>
      <w:r w:rsidRPr="00C64BAB">
        <w:rPr>
          <w:rFonts w:ascii="Arial" w:hAnsi="Arial" w:cs="Arial"/>
          <w:color w:val="000000" w:themeColor="text1"/>
          <w:spacing w:val="2"/>
          <w:szCs w:val="24"/>
        </w:rPr>
        <w:t xml:space="preserve">, aunado a la garantía de los bienes jurídicos involucrados en este tipo de procesos,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C64BAB">
        <w:rPr>
          <w:rFonts w:ascii="Arial" w:hAnsi="Arial" w:cs="Arial"/>
          <w:color w:val="000000" w:themeColor="text1"/>
          <w:spacing w:val="2"/>
          <w:szCs w:val="24"/>
        </w:rPr>
        <w:t>Exp</w:t>
      </w:r>
      <w:proofErr w:type="spellEnd"/>
      <w:r w:rsidRPr="00C64BAB">
        <w:rPr>
          <w:rFonts w:ascii="Arial" w:hAnsi="Arial" w:cs="Arial"/>
          <w:color w:val="000000" w:themeColor="text1"/>
          <w:spacing w:val="2"/>
          <w:szCs w:val="24"/>
        </w:rPr>
        <w:t xml:space="preserve">. No. 2018-00133-01. </w:t>
      </w:r>
    </w:p>
    <w:p w14:paraId="12C519E3" w14:textId="77777777" w:rsidR="005B346C" w:rsidRPr="00C64BAB" w:rsidRDefault="005B346C" w:rsidP="00B97B7D">
      <w:pPr>
        <w:spacing w:line="276" w:lineRule="auto"/>
        <w:jc w:val="both"/>
        <w:rPr>
          <w:rFonts w:ascii="Arial" w:hAnsi="Arial" w:cs="Arial"/>
          <w:color w:val="000000" w:themeColor="text1"/>
          <w:spacing w:val="2"/>
          <w:szCs w:val="24"/>
        </w:rPr>
      </w:pPr>
    </w:p>
    <w:p w14:paraId="2E7EDF13" w14:textId="77777777" w:rsidR="005B346C" w:rsidRPr="00C64BAB" w:rsidRDefault="005B346C" w:rsidP="00B97B7D">
      <w:pPr>
        <w:spacing w:line="276" w:lineRule="auto"/>
        <w:jc w:val="both"/>
        <w:rPr>
          <w:rFonts w:ascii="Arial" w:hAnsi="Arial" w:cs="Arial"/>
          <w:color w:val="000000"/>
          <w:spacing w:val="2"/>
          <w:szCs w:val="24"/>
          <w:lang w:val="es-ES"/>
        </w:rPr>
      </w:pPr>
      <w:r w:rsidRPr="00C64BAB">
        <w:rPr>
          <w:rFonts w:ascii="Arial" w:hAnsi="Arial" w:cs="Arial"/>
          <w:color w:val="000000" w:themeColor="text1"/>
          <w:spacing w:val="2"/>
          <w:szCs w:val="24"/>
        </w:rPr>
        <w:t xml:space="preserve">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que puede infringir o coartar los derechos de libre escogencia del trabajador afiliado. </w:t>
      </w:r>
    </w:p>
    <w:p w14:paraId="5440ABED" w14:textId="77777777" w:rsidR="005B346C" w:rsidRPr="00C64BAB" w:rsidRDefault="005B346C" w:rsidP="00B97B7D">
      <w:pPr>
        <w:spacing w:line="276" w:lineRule="auto"/>
        <w:jc w:val="both"/>
        <w:rPr>
          <w:rFonts w:ascii="Arial" w:hAnsi="Arial" w:cs="Arial"/>
          <w:color w:val="000000" w:themeColor="text1"/>
          <w:spacing w:val="2"/>
          <w:szCs w:val="24"/>
        </w:rPr>
      </w:pPr>
    </w:p>
    <w:p w14:paraId="50107CA3" w14:textId="77777777" w:rsidR="005B346C" w:rsidRPr="00C64BAB" w:rsidRDefault="005B346C" w:rsidP="00B97B7D">
      <w:pPr>
        <w:spacing w:line="276" w:lineRule="auto"/>
        <w:jc w:val="both"/>
        <w:rPr>
          <w:rFonts w:ascii="Arial" w:hAnsi="Arial" w:cs="Arial"/>
          <w:color w:val="000000" w:themeColor="text1"/>
          <w:spacing w:val="2"/>
          <w:szCs w:val="24"/>
        </w:rPr>
      </w:pPr>
      <w:r w:rsidRPr="00C64BAB">
        <w:rPr>
          <w:rFonts w:ascii="Arial" w:hAnsi="Arial" w:cs="Arial"/>
          <w:color w:val="000000" w:themeColor="text1"/>
          <w:spacing w:val="2"/>
          <w:szCs w:val="24"/>
        </w:rPr>
        <w:t>Así, de conformidad con el art. 167 del C.G.P., corresponde a la parte probar, demandante o demandada, el supuesto de hecho de la norma que consagra el efecto jurídico perseguido.</w:t>
      </w:r>
    </w:p>
    <w:p w14:paraId="238A5561" w14:textId="77777777" w:rsidR="005B346C" w:rsidRPr="00C64BAB" w:rsidRDefault="005B346C" w:rsidP="00B97B7D">
      <w:pPr>
        <w:spacing w:line="276" w:lineRule="auto"/>
        <w:jc w:val="both"/>
        <w:rPr>
          <w:rFonts w:ascii="Arial" w:hAnsi="Arial" w:cs="Arial"/>
          <w:color w:val="000000" w:themeColor="text1"/>
          <w:spacing w:val="2"/>
          <w:szCs w:val="24"/>
        </w:rPr>
      </w:pPr>
    </w:p>
    <w:p w14:paraId="0CFA2DC1" w14:textId="77777777" w:rsidR="005B346C" w:rsidRPr="00C64BAB" w:rsidRDefault="005B346C" w:rsidP="00B97B7D">
      <w:pPr>
        <w:spacing w:line="276" w:lineRule="auto"/>
        <w:jc w:val="both"/>
        <w:rPr>
          <w:rFonts w:ascii="Arial" w:hAnsi="Arial" w:cs="Arial"/>
          <w:color w:val="000000" w:themeColor="text1"/>
          <w:spacing w:val="2"/>
          <w:szCs w:val="24"/>
        </w:rPr>
      </w:pPr>
      <w:r w:rsidRPr="00C64BAB">
        <w:rPr>
          <w:rFonts w:ascii="Arial" w:hAnsi="Arial" w:cs="Arial"/>
          <w:color w:val="000000" w:themeColor="text1"/>
          <w:spacing w:val="2"/>
          <w:szCs w:val="24"/>
        </w:rPr>
        <w:t>En esa medida, conviene recordar cuál es el supuesto de hecho contenido en la norma rectora invocada por la corte - literal b) del art. 13 y 271 de la Ley 100/93-. Dicha normativa exige que se pruebe que:</w:t>
      </w:r>
    </w:p>
    <w:p w14:paraId="74B9EB79" w14:textId="77777777" w:rsidR="005B346C" w:rsidRPr="00C64BAB" w:rsidRDefault="005B346C" w:rsidP="00B97B7D">
      <w:pPr>
        <w:spacing w:line="276" w:lineRule="auto"/>
        <w:jc w:val="both"/>
        <w:rPr>
          <w:rFonts w:ascii="Arial" w:hAnsi="Arial" w:cs="Arial"/>
          <w:color w:val="000000" w:themeColor="text1"/>
          <w:spacing w:val="2"/>
          <w:szCs w:val="24"/>
        </w:rPr>
      </w:pPr>
    </w:p>
    <w:p w14:paraId="1B8B8129" w14:textId="77777777" w:rsidR="005B346C" w:rsidRPr="00C64BAB" w:rsidRDefault="005B346C" w:rsidP="00B97B7D">
      <w:pPr>
        <w:ind w:left="426" w:right="418"/>
        <w:jc w:val="both"/>
        <w:rPr>
          <w:rFonts w:ascii="Arial" w:hAnsi="Arial" w:cs="Arial"/>
          <w:i/>
          <w:color w:val="000000" w:themeColor="text1"/>
          <w:spacing w:val="2"/>
          <w:sz w:val="22"/>
          <w:szCs w:val="24"/>
        </w:rPr>
      </w:pPr>
      <w:r w:rsidRPr="00C64BAB">
        <w:rPr>
          <w:rFonts w:ascii="Arial" w:hAnsi="Arial" w:cs="Arial"/>
          <w:i/>
          <w:color w:val="000000" w:themeColor="text1"/>
          <w:spacing w:val="2"/>
          <w:sz w:val="22"/>
          <w:szCs w:val="24"/>
        </w:rPr>
        <w:t xml:space="preserve">“el empleador o cualquier persona natural o jurídica que desconozca este derecho </w:t>
      </w:r>
      <w:r w:rsidRPr="00C64BAB">
        <w:rPr>
          <w:rFonts w:ascii="Arial" w:hAnsi="Arial" w:cs="Arial"/>
          <w:color w:val="000000" w:themeColor="text1"/>
          <w:spacing w:val="2"/>
          <w:sz w:val="22"/>
          <w:szCs w:val="24"/>
        </w:rPr>
        <w:t xml:space="preserve">[la selección de régimen pensional libre y voluntaria] </w:t>
      </w:r>
      <w:r w:rsidRPr="00C64BAB">
        <w:rPr>
          <w:rFonts w:ascii="Arial" w:hAnsi="Arial" w:cs="Arial"/>
          <w:i/>
          <w:color w:val="000000" w:themeColor="text1"/>
          <w:spacing w:val="2"/>
          <w:sz w:val="22"/>
          <w:szCs w:val="24"/>
        </w:rPr>
        <w:t>en cualquier forma, se hará acreedor de las sanciones…”.</w:t>
      </w:r>
    </w:p>
    <w:p w14:paraId="51E6D3A4" w14:textId="77777777" w:rsidR="005B346C" w:rsidRPr="00C64BAB" w:rsidRDefault="005B346C" w:rsidP="00B97B7D">
      <w:pPr>
        <w:spacing w:line="276" w:lineRule="auto"/>
        <w:ind w:left="360"/>
        <w:jc w:val="both"/>
        <w:rPr>
          <w:rFonts w:ascii="Arial" w:hAnsi="Arial" w:cs="Arial"/>
          <w:i/>
          <w:color w:val="000000" w:themeColor="text1"/>
          <w:spacing w:val="2"/>
          <w:szCs w:val="24"/>
        </w:rPr>
      </w:pPr>
    </w:p>
    <w:p w14:paraId="1F521AF0" w14:textId="77777777" w:rsidR="005B346C" w:rsidRPr="00C64BAB" w:rsidRDefault="005B346C" w:rsidP="00B97B7D">
      <w:pPr>
        <w:spacing w:line="276" w:lineRule="auto"/>
        <w:jc w:val="both"/>
        <w:rPr>
          <w:rFonts w:ascii="Arial" w:hAnsi="Arial" w:cs="Arial"/>
          <w:color w:val="000000" w:themeColor="text1"/>
          <w:spacing w:val="2"/>
          <w:szCs w:val="24"/>
        </w:rPr>
      </w:pPr>
      <w:r w:rsidRPr="00C64BAB">
        <w:rPr>
          <w:rFonts w:ascii="Arial" w:hAnsi="Arial" w:cs="Arial"/>
          <w:color w:val="000000" w:themeColor="text1"/>
          <w:spacing w:val="2"/>
          <w:szCs w:val="24"/>
        </w:rPr>
        <w:t>Sanciones que se encuentran en el artículo 271 anunciado y que concretamente indica:</w:t>
      </w:r>
    </w:p>
    <w:p w14:paraId="2BE0334B" w14:textId="77777777" w:rsidR="005B346C" w:rsidRPr="00C64BAB" w:rsidRDefault="005B346C" w:rsidP="00B97B7D">
      <w:pPr>
        <w:spacing w:line="276" w:lineRule="auto"/>
        <w:jc w:val="both"/>
        <w:rPr>
          <w:rFonts w:ascii="Arial" w:hAnsi="Arial" w:cs="Arial"/>
          <w:color w:val="000000" w:themeColor="text1"/>
          <w:spacing w:val="2"/>
          <w:szCs w:val="24"/>
        </w:rPr>
      </w:pPr>
    </w:p>
    <w:p w14:paraId="531C905F" w14:textId="77777777" w:rsidR="005B346C" w:rsidRPr="00C64BAB" w:rsidRDefault="005B346C" w:rsidP="00B97B7D">
      <w:pPr>
        <w:ind w:left="426" w:right="418"/>
        <w:jc w:val="both"/>
        <w:rPr>
          <w:rFonts w:ascii="Arial" w:hAnsi="Arial" w:cs="Arial"/>
          <w:i/>
          <w:color w:val="000000" w:themeColor="text1"/>
          <w:spacing w:val="2"/>
          <w:sz w:val="22"/>
          <w:szCs w:val="24"/>
        </w:rPr>
      </w:pPr>
      <w:r w:rsidRPr="00C64BAB">
        <w:rPr>
          <w:rFonts w:ascii="Arial" w:hAnsi="Arial" w:cs="Arial"/>
          <w:i/>
          <w:color w:val="000000" w:themeColor="text1"/>
          <w:spacing w:val="2"/>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09DB7B56" w14:textId="77777777" w:rsidR="005B346C" w:rsidRPr="00C64BAB" w:rsidRDefault="005B346C" w:rsidP="00B97B7D">
      <w:pPr>
        <w:spacing w:line="276" w:lineRule="auto"/>
        <w:jc w:val="both"/>
        <w:rPr>
          <w:rFonts w:ascii="Arial" w:hAnsi="Arial" w:cs="Arial"/>
          <w:color w:val="000000" w:themeColor="text1"/>
          <w:spacing w:val="2"/>
          <w:szCs w:val="24"/>
        </w:rPr>
      </w:pPr>
    </w:p>
    <w:p w14:paraId="44173828" w14:textId="77777777" w:rsidR="005B346C" w:rsidRPr="00C64BAB" w:rsidRDefault="005B346C" w:rsidP="00B97B7D">
      <w:pPr>
        <w:spacing w:line="276" w:lineRule="auto"/>
        <w:jc w:val="both"/>
        <w:rPr>
          <w:rFonts w:ascii="Arial" w:hAnsi="Arial" w:cs="Arial"/>
          <w:color w:val="000000" w:themeColor="text1"/>
          <w:spacing w:val="2"/>
          <w:szCs w:val="24"/>
        </w:rPr>
      </w:pPr>
      <w:r w:rsidRPr="00C64BAB">
        <w:rPr>
          <w:rFonts w:ascii="Arial" w:hAnsi="Arial" w:cs="Arial"/>
          <w:color w:val="000000" w:themeColor="text1"/>
          <w:spacing w:val="2"/>
          <w:szCs w:val="24"/>
        </w:rPr>
        <w:t>Una vez acreditado tal supuesto de hecho, entonces ocurrirá el efecto jurídico que la norma consagra como es que “</w:t>
      </w:r>
      <w:r w:rsidRPr="00C64BAB">
        <w:rPr>
          <w:rFonts w:ascii="Arial" w:hAnsi="Arial" w:cs="Arial"/>
          <w:i/>
          <w:color w:val="000000" w:themeColor="text1"/>
          <w:spacing w:val="2"/>
          <w:sz w:val="22"/>
          <w:szCs w:val="24"/>
        </w:rPr>
        <w:t>la afiliación respectiva quedará sin efecto y podrá realizarse nuevamente en forma libre y espontánea por parte del trabajador</w:t>
      </w:r>
      <w:r w:rsidRPr="00C64BAB">
        <w:rPr>
          <w:rFonts w:ascii="Arial" w:hAnsi="Arial" w:cs="Arial"/>
          <w:i/>
          <w:color w:val="000000" w:themeColor="text1"/>
          <w:spacing w:val="2"/>
          <w:szCs w:val="24"/>
        </w:rPr>
        <w:t>”,</w:t>
      </w:r>
      <w:r w:rsidRPr="00C64BAB">
        <w:rPr>
          <w:rFonts w:ascii="Arial" w:hAnsi="Arial" w:cs="Arial"/>
          <w:color w:val="000000" w:themeColor="text1"/>
          <w:spacing w:val="2"/>
          <w:szCs w:val="24"/>
        </w:rPr>
        <w:t xml:space="preserve"> es decir, dará lugar a la acción de ineficacia de la afiliación pensional.</w:t>
      </w:r>
    </w:p>
    <w:p w14:paraId="49D22CEC" w14:textId="77777777" w:rsidR="005B346C" w:rsidRPr="00C64BAB" w:rsidRDefault="005B346C" w:rsidP="00B97B7D">
      <w:pPr>
        <w:spacing w:line="276" w:lineRule="auto"/>
        <w:jc w:val="both"/>
        <w:rPr>
          <w:rFonts w:ascii="Arial" w:hAnsi="Arial" w:cs="Arial"/>
          <w:color w:val="000000" w:themeColor="text1"/>
          <w:spacing w:val="2"/>
          <w:szCs w:val="24"/>
        </w:rPr>
      </w:pPr>
    </w:p>
    <w:p w14:paraId="1F124423" w14:textId="77777777" w:rsidR="005B346C" w:rsidRPr="00C64BAB" w:rsidRDefault="005B346C" w:rsidP="00B97B7D">
      <w:pPr>
        <w:spacing w:line="276" w:lineRule="auto"/>
        <w:jc w:val="both"/>
        <w:rPr>
          <w:rFonts w:ascii="Arial" w:hAnsi="Arial" w:cs="Arial"/>
          <w:i/>
          <w:iCs/>
          <w:spacing w:val="2"/>
          <w:szCs w:val="24"/>
        </w:rPr>
      </w:pPr>
      <w:r w:rsidRPr="00C64BAB">
        <w:rPr>
          <w:rFonts w:ascii="Arial" w:hAnsi="Arial" w:cs="Arial"/>
          <w:color w:val="000000" w:themeColor="text1"/>
          <w:spacing w:val="2"/>
          <w:szCs w:val="24"/>
        </w:rPr>
        <w:lastRenderedPageBreak/>
        <w:t xml:space="preserve">El anterior derrotero normativo permite evidenciar que los aludidos artículos contienen un hecho generador de la ineficacia, el que debe provenir de un sujeto calificado como es </w:t>
      </w:r>
      <w:r w:rsidRPr="00C64BAB">
        <w:rPr>
          <w:rFonts w:ascii="Arial" w:hAnsi="Arial" w:cs="Arial"/>
          <w:iCs/>
          <w:spacing w:val="2"/>
          <w:szCs w:val="24"/>
        </w:rPr>
        <w:t>“</w:t>
      </w:r>
      <w:r w:rsidRPr="00C64BAB">
        <w:rPr>
          <w:rFonts w:ascii="Arial" w:hAnsi="Arial" w:cs="Arial"/>
          <w:i/>
          <w:iCs/>
          <w:spacing w:val="2"/>
          <w:sz w:val="22"/>
          <w:szCs w:val="24"/>
        </w:rPr>
        <w:t>El empleador o cualquier persona natural o jurídica”</w:t>
      </w:r>
      <w:r w:rsidRPr="00C64BAB">
        <w:rPr>
          <w:rFonts w:ascii="Arial" w:hAnsi="Arial" w:cs="Arial"/>
          <w:iCs/>
          <w:spacing w:val="2"/>
          <w:sz w:val="22"/>
          <w:szCs w:val="24"/>
        </w:rPr>
        <w:t xml:space="preserve"> o “</w:t>
      </w:r>
      <w:r w:rsidRPr="00C64BAB">
        <w:rPr>
          <w:rFonts w:ascii="Arial" w:hAnsi="Arial" w:cs="Arial"/>
          <w:i/>
          <w:iCs/>
          <w:spacing w:val="2"/>
          <w:sz w:val="22"/>
          <w:szCs w:val="24"/>
        </w:rPr>
        <w:t>El empleador, y en general cualquier persona natural o jurídica</w:t>
      </w:r>
      <w:r w:rsidRPr="00C64BAB">
        <w:rPr>
          <w:rFonts w:ascii="Arial" w:hAnsi="Arial" w:cs="Arial"/>
          <w:i/>
          <w:iCs/>
          <w:spacing w:val="2"/>
          <w:szCs w:val="24"/>
        </w:rPr>
        <w:t xml:space="preserve">”. </w:t>
      </w:r>
    </w:p>
    <w:p w14:paraId="1ACCA37F" w14:textId="77777777" w:rsidR="005B346C" w:rsidRPr="00C64BAB" w:rsidRDefault="005B346C" w:rsidP="00B97B7D">
      <w:pPr>
        <w:spacing w:line="276" w:lineRule="auto"/>
        <w:jc w:val="both"/>
        <w:rPr>
          <w:rFonts w:ascii="Arial" w:hAnsi="Arial" w:cs="Arial"/>
          <w:i/>
          <w:iCs/>
          <w:spacing w:val="2"/>
          <w:szCs w:val="24"/>
        </w:rPr>
      </w:pPr>
    </w:p>
    <w:p w14:paraId="37A8FC21" w14:textId="77777777" w:rsidR="005B346C" w:rsidRPr="00C64BAB" w:rsidRDefault="005B346C" w:rsidP="00B97B7D">
      <w:pPr>
        <w:spacing w:line="276" w:lineRule="auto"/>
        <w:jc w:val="both"/>
        <w:rPr>
          <w:rFonts w:ascii="Arial" w:hAnsi="Arial" w:cs="Arial"/>
          <w:iCs/>
          <w:spacing w:val="2"/>
          <w:szCs w:val="24"/>
        </w:rPr>
      </w:pPr>
      <w:r w:rsidRPr="00C64BAB">
        <w:rPr>
          <w:rFonts w:ascii="Arial" w:hAnsi="Arial" w:cs="Arial"/>
          <w:iCs/>
          <w:spacing w:val="2"/>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C64BAB">
        <w:rPr>
          <w:rFonts w:ascii="Arial" w:hAnsi="Arial" w:cs="Arial"/>
          <w:i/>
          <w:iCs/>
          <w:spacing w:val="2"/>
          <w:szCs w:val="24"/>
        </w:rPr>
        <w:t>cualquier persona”</w:t>
      </w:r>
      <w:r w:rsidRPr="00C64BAB">
        <w:rPr>
          <w:rFonts w:ascii="Arial" w:hAnsi="Arial" w:cs="Arial"/>
          <w:iCs/>
          <w:spacing w:val="2"/>
          <w:szCs w:val="24"/>
        </w:rPr>
        <w:t xml:space="preserve"> afín con esa denominación, es decir, de alguien que pueda usurpar la voluntad del trabajador por tener una posición subordinante frente a este, o director de sus actos. </w:t>
      </w:r>
    </w:p>
    <w:p w14:paraId="68DD5248" w14:textId="77777777" w:rsidR="005B346C" w:rsidRPr="00C64BAB" w:rsidRDefault="005B346C" w:rsidP="00B97B7D">
      <w:pPr>
        <w:spacing w:line="276" w:lineRule="auto"/>
        <w:jc w:val="both"/>
        <w:rPr>
          <w:rFonts w:ascii="Arial" w:hAnsi="Arial" w:cs="Arial"/>
          <w:iCs/>
          <w:spacing w:val="2"/>
          <w:szCs w:val="24"/>
        </w:rPr>
      </w:pPr>
    </w:p>
    <w:p w14:paraId="0DAA7B43"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60476A6B"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2ECA63BD"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Además, para la Sala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C64BAB">
        <w:rPr>
          <w:rFonts w:ascii="Arial" w:hAnsi="Arial" w:cs="Arial"/>
          <w:iCs/>
          <w:spacing w:val="2"/>
          <w:szCs w:val="24"/>
        </w:rPr>
        <w:t>C.Po</w:t>
      </w:r>
      <w:proofErr w:type="spellEnd"/>
      <w:r w:rsidRPr="00C64BAB">
        <w:rPr>
          <w:rFonts w:ascii="Arial" w:hAnsi="Arial" w:cs="Arial"/>
          <w:iCs/>
          <w:spacing w:val="2"/>
          <w:szCs w:val="24"/>
        </w:rPr>
        <w:t xml:space="preserve">. – y la apertura económica que acaecía para la época, a través de la cual se permitió a particulares prestar servicios públicos. </w:t>
      </w:r>
    </w:p>
    <w:p w14:paraId="25610D79"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u w:val="single"/>
        </w:rPr>
      </w:pPr>
    </w:p>
    <w:p w14:paraId="174E9D32"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u w:val="single"/>
        </w:rPr>
      </w:pPr>
      <w:r w:rsidRPr="00C64BAB">
        <w:rPr>
          <w:rFonts w:ascii="Arial" w:hAnsi="Arial" w:cs="Arial"/>
          <w:iCs/>
          <w:spacing w:val="2"/>
          <w:szCs w:val="24"/>
          <w:u w:val="single"/>
        </w:rPr>
        <w:t xml:space="preserve">Así, en tanto la Administradora del Fondo de Pensiones, en este caso particular, es el nuevo actor de la Ley 100/93, entonces el legislador lo hubiere referido expresamente como generador de la ineficacia del traslado entre regímenes pensiones como lo hizo con el empleador, sin que pueda derivarse una </w:t>
      </w:r>
      <w:proofErr w:type="spellStart"/>
      <w:r w:rsidRPr="00C64BAB">
        <w:rPr>
          <w:rFonts w:ascii="Arial" w:hAnsi="Arial" w:cs="Arial"/>
          <w:iCs/>
          <w:spacing w:val="2"/>
          <w:szCs w:val="24"/>
          <w:u w:val="single"/>
        </w:rPr>
        <w:t>omisión</w:t>
      </w:r>
      <w:proofErr w:type="spellEnd"/>
      <w:r w:rsidRPr="00C64BAB">
        <w:rPr>
          <w:rFonts w:ascii="Arial" w:hAnsi="Arial" w:cs="Arial"/>
          <w:iCs/>
          <w:spacing w:val="2"/>
          <w:szCs w:val="24"/>
          <w:u w:val="single"/>
        </w:rPr>
        <w:t xml:space="preserve"> legislativa de tal ausencia, pues iterase las sanciones no pueden aplicarse a otros sujetos por analogía.</w:t>
      </w:r>
    </w:p>
    <w:p w14:paraId="3DF15085"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6DAAD17C"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Lo anterior cobra mayor relevancia si en cuenta se tiene que las normas invocadas exigen que en el supuesto de hecho en el que participa un sujeto calificado, este </w:t>
      </w:r>
      <w:r w:rsidRPr="00C64BAB">
        <w:rPr>
          <w:rFonts w:ascii="Arial" w:hAnsi="Arial" w:cs="Arial"/>
          <w:b/>
          <w:i/>
          <w:iCs/>
          <w:spacing w:val="2"/>
          <w:szCs w:val="24"/>
        </w:rPr>
        <w:t>desconozca, impida o atente</w:t>
      </w:r>
      <w:r w:rsidRPr="00C64BAB">
        <w:rPr>
          <w:rFonts w:ascii="Arial" w:hAnsi="Arial" w:cs="Arial"/>
          <w:iCs/>
          <w:spacing w:val="2"/>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está obligado a exponer las características, beneficios y riesgos del sistema de ahorro individual; por lo que solo una persona con la posibilidad de direccionar los actos del trabajador podrá desconocer, impedir o atentar contra el derecho de este, es decir, su empleador.</w:t>
      </w:r>
    </w:p>
    <w:p w14:paraId="4D3373B6"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49EAFC16"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56D5B234" w14:textId="77777777" w:rsidR="005B346C" w:rsidRPr="00C64BAB" w:rsidRDefault="005B346C" w:rsidP="00B97B7D">
      <w:pPr>
        <w:shd w:val="clear" w:color="auto" w:fill="FFFFFF"/>
        <w:tabs>
          <w:tab w:val="left" w:pos="5197"/>
        </w:tabs>
        <w:spacing w:line="276" w:lineRule="auto"/>
        <w:jc w:val="both"/>
        <w:rPr>
          <w:rFonts w:ascii="Arial" w:hAnsi="Arial" w:cs="Arial"/>
          <w:color w:val="000000"/>
          <w:spacing w:val="2"/>
          <w:szCs w:val="24"/>
          <w:lang w:val="es-ES"/>
        </w:rPr>
      </w:pPr>
    </w:p>
    <w:p w14:paraId="5F226967"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color w:val="000000"/>
          <w:spacing w:val="2"/>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46327F91"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1A54ADC7"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3D9B6570"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0D8F51BB"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En ese sentido, para remediar tal inconformidad el legislador contempló una acción diferente como es el resarcimiento de perjuicios, prescrita en el artículo 10 del Decreto 720 de 1994 – vigente para la época de los hechos -, que establece:</w:t>
      </w:r>
    </w:p>
    <w:p w14:paraId="4E3F36D1"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6A26DF7E" w14:textId="77777777" w:rsidR="005B346C" w:rsidRPr="00C64BAB" w:rsidRDefault="005B346C" w:rsidP="00B97B7D">
      <w:pPr>
        <w:ind w:left="426" w:right="418"/>
        <w:jc w:val="both"/>
        <w:rPr>
          <w:rFonts w:ascii="Arial" w:hAnsi="Arial" w:cs="Arial"/>
          <w:i/>
          <w:color w:val="000000" w:themeColor="text1"/>
          <w:spacing w:val="2"/>
          <w:sz w:val="22"/>
          <w:szCs w:val="24"/>
        </w:rPr>
      </w:pPr>
      <w:r w:rsidRPr="00C64BAB">
        <w:rPr>
          <w:rFonts w:ascii="Arial" w:hAnsi="Arial" w:cs="Arial"/>
          <w:i/>
          <w:color w:val="000000" w:themeColor="text1"/>
          <w:spacing w:val="2"/>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3EF0C7AA" w14:textId="77777777" w:rsidR="00292A5C" w:rsidRPr="00C64BAB" w:rsidRDefault="00292A5C" w:rsidP="00B97B7D">
      <w:pPr>
        <w:shd w:val="clear" w:color="auto" w:fill="FFFFFF"/>
        <w:tabs>
          <w:tab w:val="left" w:pos="5197"/>
        </w:tabs>
        <w:spacing w:line="276" w:lineRule="auto"/>
        <w:ind w:left="567" w:right="900"/>
        <w:jc w:val="both"/>
        <w:rPr>
          <w:rFonts w:ascii="Arial" w:hAnsi="Arial" w:cs="Arial"/>
          <w:color w:val="000000"/>
          <w:spacing w:val="2"/>
          <w:szCs w:val="24"/>
          <w:lang w:val="es-ES"/>
        </w:rPr>
      </w:pPr>
    </w:p>
    <w:p w14:paraId="7058D05E" w14:textId="77777777" w:rsidR="005B346C" w:rsidRPr="00C64BAB" w:rsidRDefault="005B346C" w:rsidP="00B97B7D">
      <w:pPr>
        <w:shd w:val="clear" w:color="auto" w:fill="FFFFFF"/>
        <w:tabs>
          <w:tab w:val="left" w:pos="5197"/>
        </w:tabs>
        <w:spacing w:line="276" w:lineRule="auto"/>
        <w:jc w:val="both"/>
        <w:rPr>
          <w:rFonts w:ascii="Arial" w:hAnsi="Arial" w:cs="Arial"/>
          <w:color w:val="000000"/>
          <w:spacing w:val="2"/>
          <w:szCs w:val="24"/>
          <w:lang w:val="es-ES"/>
        </w:rPr>
      </w:pPr>
      <w:r w:rsidRPr="00C64BAB">
        <w:rPr>
          <w:rFonts w:ascii="Arial" w:hAnsi="Arial" w:cs="Arial"/>
          <w:color w:val="000000"/>
          <w:spacing w:val="2"/>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1A3EA00F" w14:textId="77777777" w:rsidR="005B346C" w:rsidRPr="00C64BAB" w:rsidRDefault="005B346C" w:rsidP="00B97B7D">
      <w:pPr>
        <w:shd w:val="clear" w:color="auto" w:fill="FFFFFF"/>
        <w:tabs>
          <w:tab w:val="left" w:pos="5197"/>
        </w:tabs>
        <w:spacing w:line="276" w:lineRule="auto"/>
        <w:jc w:val="both"/>
        <w:rPr>
          <w:rFonts w:ascii="Arial" w:hAnsi="Arial" w:cs="Arial"/>
          <w:color w:val="000000"/>
          <w:spacing w:val="2"/>
          <w:szCs w:val="24"/>
          <w:lang w:val="es-ES"/>
        </w:rPr>
      </w:pPr>
    </w:p>
    <w:p w14:paraId="6F8F274E" w14:textId="77777777" w:rsidR="005B346C" w:rsidRPr="00C64BAB" w:rsidRDefault="005B346C" w:rsidP="00B97B7D">
      <w:pPr>
        <w:shd w:val="clear" w:color="auto" w:fill="FFFFFF"/>
        <w:tabs>
          <w:tab w:val="left" w:pos="5197"/>
        </w:tabs>
        <w:spacing w:line="276" w:lineRule="auto"/>
        <w:jc w:val="both"/>
        <w:rPr>
          <w:rFonts w:ascii="Arial" w:hAnsi="Arial" w:cs="Arial"/>
          <w:color w:val="000000"/>
          <w:spacing w:val="2"/>
          <w:szCs w:val="24"/>
          <w:lang w:val="es-ES"/>
        </w:rPr>
      </w:pPr>
      <w:r w:rsidRPr="00C64BAB">
        <w:rPr>
          <w:rFonts w:ascii="Arial" w:hAnsi="Arial" w:cs="Arial"/>
          <w:color w:val="000000"/>
          <w:spacing w:val="2"/>
          <w:szCs w:val="24"/>
          <w:lang w:val="es-ES"/>
        </w:rPr>
        <w:t>Además, resulta preciso resaltar que tampoco puede obviarse el principio de interpretación del ordenamiento jurídico que exige la aplicación de la norma especial sobre la simplemente general.</w:t>
      </w:r>
    </w:p>
    <w:p w14:paraId="61E3BC97" w14:textId="77777777" w:rsidR="005B346C" w:rsidRPr="00C64BAB" w:rsidRDefault="005B346C" w:rsidP="00B97B7D">
      <w:pPr>
        <w:shd w:val="clear" w:color="auto" w:fill="FFFFFF"/>
        <w:tabs>
          <w:tab w:val="left" w:pos="5197"/>
        </w:tabs>
        <w:spacing w:line="276" w:lineRule="auto"/>
        <w:jc w:val="both"/>
        <w:rPr>
          <w:rFonts w:ascii="Arial" w:hAnsi="Arial" w:cs="Arial"/>
          <w:color w:val="000000"/>
          <w:spacing w:val="2"/>
          <w:szCs w:val="24"/>
          <w:lang w:val="es-ES"/>
        </w:rPr>
      </w:pPr>
    </w:p>
    <w:p w14:paraId="78C6E45D" w14:textId="0C714B62"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lastRenderedPageBreak/>
        <w:t xml:space="preserve">Por último,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tal como de antaño lo ha resaltado la Corte Constitucional en sentencia C-1024 de 2004; tan evidente aparece esta conclusión que el propósito del proceso que nos concita precisamente da cuenta de una pensión de mínimo o inferior valor en el RAIS, cuando en el RPM podría ser el doble de aquella, de manera tal que el capital trasladado a Colpensiones siempre será insuficiente para paliar el monto de la pensión que deberá reconocer. </w:t>
      </w:r>
    </w:p>
    <w:p w14:paraId="0133B921"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3851C57C"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otro – art. 1494 del Código Civil -, todo ello con claros efectos patrimoniales en la Nación, garante de los recursos dispuestos para Colpensiones. </w:t>
      </w:r>
    </w:p>
    <w:p w14:paraId="3411FD1E"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31282963"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Actuar en contrario implica una trasgresión a la cláusula constitucional contenida en el artículo 90 que prescribe que “</w:t>
      </w:r>
      <w:r w:rsidRPr="00C64BAB">
        <w:rPr>
          <w:rFonts w:ascii="Arial" w:hAnsi="Arial" w:cs="Arial"/>
          <w:i/>
          <w:iCs/>
          <w:spacing w:val="2"/>
          <w:szCs w:val="24"/>
        </w:rPr>
        <w:t xml:space="preserve">el Estado únicamente responderá patrimonialmente por los daños antijurídicos que le sean imputables, causados por la acción o la omisión de las autoridades públicas”, </w:t>
      </w:r>
      <w:r w:rsidRPr="00C64BAB">
        <w:rPr>
          <w:rFonts w:ascii="Arial" w:hAnsi="Arial" w:cs="Arial"/>
          <w:iCs/>
          <w:spacing w:val="2"/>
          <w:szCs w:val="24"/>
        </w:rPr>
        <w:t>máxime que obligar a Colpensiones al pago de las pensiones de los nuevos afiliados implica un grave detrimento de los legítimos intereses de todos los que fielmente han permanecido en el RPM, y que de no alcanzar con los aportes y rendimientos de los afiliados que constituyen un fondo común, deberá la nación con su patrimonio atender.</w:t>
      </w:r>
    </w:p>
    <w:p w14:paraId="6CC88B5C"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649744CD"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1A375A65"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p>
    <w:p w14:paraId="58939A13" w14:textId="77777777" w:rsidR="005B346C" w:rsidRPr="00C64BAB" w:rsidRDefault="005B346C" w:rsidP="00B97B7D">
      <w:pPr>
        <w:shd w:val="clear" w:color="auto" w:fill="FFFFFF"/>
        <w:tabs>
          <w:tab w:val="left" w:pos="5197"/>
        </w:tabs>
        <w:spacing w:line="276" w:lineRule="auto"/>
        <w:jc w:val="both"/>
        <w:rPr>
          <w:rFonts w:ascii="Arial" w:hAnsi="Arial" w:cs="Arial"/>
          <w:iCs/>
          <w:spacing w:val="2"/>
          <w:szCs w:val="24"/>
        </w:rPr>
      </w:pPr>
      <w:r w:rsidRPr="00C64BAB">
        <w:rPr>
          <w:rFonts w:ascii="Arial" w:hAnsi="Arial" w:cs="Arial"/>
          <w:iCs/>
          <w:spacing w:val="2"/>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w:t>
      </w:r>
      <w:r w:rsidRPr="00C64BAB">
        <w:rPr>
          <w:rFonts w:ascii="Arial" w:hAnsi="Arial" w:cs="Arial"/>
          <w:iCs/>
          <w:spacing w:val="2"/>
          <w:szCs w:val="24"/>
        </w:rPr>
        <w:lastRenderedPageBreak/>
        <w:t xml:space="preserve">de información por parte de la AFP, en realidad el actor está evidenciando un supuesto de hecho diferente al contemplado en los </w:t>
      </w:r>
      <w:proofErr w:type="spellStart"/>
      <w:r w:rsidRPr="00C64BAB">
        <w:rPr>
          <w:rFonts w:ascii="Arial" w:hAnsi="Arial" w:cs="Arial"/>
          <w:iCs/>
          <w:spacing w:val="2"/>
          <w:szCs w:val="24"/>
        </w:rPr>
        <w:t>pluricitados</w:t>
      </w:r>
      <w:proofErr w:type="spellEnd"/>
      <w:r w:rsidRPr="00C64BAB">
        <w:rPr>
          <w:rFonts w:ascii="Arial" w:hAnsi="Arial" w:cs="Arial"/>
          <w:iCs/>
          <w:spacing w:val="2"/>
          <w:szCs w:val="24"/>
        </w:rPr>
        <w:t xml:space="preserve"> art. 13 y 271 de la Ley 100/93.</w:t>
      </w:r>
    </w:p>
    <w:p w14:paraId="165CB67F" w14:textId="77777777" w:rsidR="008B5D10" w:rsidRPr="00C64BAB" w:rsidRDefault="008B5D10" w:rsidP="00B97B7D">
      <w:pPr>
        <w:shd w:val="clear" w:color="auto" w:fill="FFFFFF"/>
        <w:tabs>
          <w:tab w:val="left" w:pos="5197"/>
        </w:tabs>
        <w:spacing w:line="276" w:lineRule="auto"/>
        <w:jc w:val="both"/>
        <w:rPr>
          <w:rFonts w:ascii="Arial" w:hAnsi="Arial" w:cs="Arial"/>
          <w:iCs/>
          <w:spacing w:val="2"/>
          <w:szCs w:val="24"/>
        </w:rPr>
      </w:pPr>
    </w:p>
    <w:p w14:paraId="6F45A790" w14:textId="7FC1DDD0" w:rsidR="00D02C1F" w:rsidRPr="00C64BAB" w:rsidRDefault="00D02C1F" w:rsidP="00B97B7D">
      <w:pPr>
        <w:spacing w:line="276" w:lineRule="auto"/>
        <w:ind w:right="284"/>
        <w:jc w:val="both"/>
        <w:rPr>
          <w:rFonts w:ascii="Arial" w:hAnsi="Arial" w:cs="Arial"/>
          <w:b/>
          <w:spacing w:val="2"/>
          <w:szCs w:val="24"/>
        </w:rPr>
      </w:pPr>
      <w:r w:rsidRPr="00C64BAB">
        <w:rPr>
          <w:rFonts w:ascii="Arial" w:hAnsi="Arial" w:cs="Arial"/>
          <w:b/>
          <w:spacing w:val="2"/>
          <w:szCs w:val="24"/>
        </w:rPr>
        <w:t xml:space="preserve">Fundamento fáctico </w:t>
      </w:r>
    </w:p>
    <w:p w14:paraId="35117C87" w14:textId="77777777" w:rsidR="00EF3936" w:rsidRPr="00C64BAB" w:rsidRDefault="00EF3936" w:rsidP="00B97B7D">
      <w:pPr>
        <w:spacing w:line="276" w:lineRule="auto"/>
        <w:ind w:right="284"/>
        <w:jc w:val="both"/>
        <w:rPr>
          <w:rFonts w:ascii="Arial" w:hAnsi="Arial" w:cs="Arial"/>
          <w:b/>
          <w:spacing w:val="2"/>
          <w:szCs w:val="24"/>
        </w:rPr>
      </w:pPr>
    </w:p>
    <w:p w14:paraId="6727454A" w14:textId="66072868" w:rsidR="00534EF7" w:rsidRPr="00C64BAB" w:rsidRDefault="00D02C1F" w:rsidP="00B97B7D">
      <w:pPr>
        <w:spacing w:line="276" w:lineRule="auto"/>
        <w:ind w:right="49"/>
        <w:contextualSpacing/>
        <w:jc w:val="both"/>
        <w:rPr>
          <w:rFonts w:ascii="Arial" w:hAnsi="Arial" w:cs="Arial"/>
          <w:spacing w:val="2"/>
          <w:szCs w:val="24"/>
        </w:rPr>
      </w:pPr>
      <w:r w:rsidRPr="00C64BAB">
        <w:rPr>
          <w:rFonts w:ascii="Arial" w:hAnsi="Arial" w:cs="Arial"/>
          <w:spacing w:val="2"/>
          <w:szCs w:val="24"/>
        </w:rPr>
        <w:t xml:space="preserve">Rememórese que </w:t>
      </w:r>
      <w:r w:rsidR="00EF3936" w:rsidRPr="00C64BAB">
        <w:rPr>
          <w:rFonts w:ascii="Arial" w:hAnsi="Arial" w:cs="Arial"/>
          <w:spacing w:val="2"/>
          <w:szCs w:val="24"/>
        </w:rPr>
        <w:t>Jaime Antonio Romero Díaz pretendió de manera subsid</w:t>
      </w:r>
      <w:r w:rsidR="00534EF7" w:rsidRPr="00C64BAB">
        <w:rPr>
          <w:rFonts w:ascii="Arial" w:hAnsi="Arial" w:cs="Arial"/>
          <w:spacing w:val="2"/>
          <w:szCs w:val="24"/>
        </w:rPr>
        <w:t>iaria</w:t>
      </w:r>
      <w:r w:rsidRPr="00C64BAB">
        <w:rPr>
          <w:rFonts w:ascii="Arial" w:hAnsi="Arial" w:cs="Arial"/>
          <w:spacing w:val="2"/>
          <w:szCs w:val="24"/>
        </w:rPr>
        <w:t xml:space="preserve"> </w:t>
      </w:r>
      <w:r w:rsidR="0010684F" w:rsidRPr="00C64BAB">
        <w:rPr>
          <w:rFonts w:ascii="Arial" w:hAnsi="Arial" w:cs="Arial"/>
          <w:spacing w:val="2"/>
          <w:szCs w:val="24"/>
        </w:rPr>
        <w:t>la ineficacia</w:t>
      </w:r>
      <w:r w:rsidRPr="00C64BAB">
        <w:rPr>
          <w:rFonts w:ascii="Arial" w:hAnsi="Arial" w:cs="Arial"/>
          <w:spacing w:val="2"/>
          <w:szCs w:val="24"/>
        </w:rPr>
        <w:t xml:space="preserve"> </w:t>
      </w:r>
      <w:r w:rsidR="0010684F" w:rsidRPr="00C64BAB">
        <w:rPr>
          <w:rFonts w:ascii="Arial" w:hAnsi="Arial" w:cs="Arial"/>
          <w:spacing w:val="2"/>
          <w:szCs w:val="24"/>
        </w:rPr>
        <w:t>d</w:t>
      </w:r>
      <w:r w:rsidRPr="00C64BAB">
        <w:rPr>
          <w:rFonts w:ascii="Arial" w:hAnsi="Arial" w:cs="Arial"/>
          <w:spacing w:val="2"/>
          <w:szCs w:val="24"/>
        </w:rPr>
        <w:t xml:space="preserve">el traslado </w:t>
      </w:r>
      <w:r w:rsidR="00C15DCE" w:rsidRPr="00C64BAB">
        <w:rPr>
          <w:rFonts w:ascii="Arial" w:hAnsi="Arial" w:cs="Arial"/>
          <w:spacing w:val="2"/>
          <w:szCs w:val="24"/>
        </w:rPr>
        <w:t xml:space="preserve">del RPM al RAIS </w:t>
      </w:r>
      <w:r w:rsidR="00524983" w:rsidRPr="00C64BAB">
        <w:rPr>
          <w:rFonts w:ascii="Arial" w:hAnsi="Arial" w:cs="Arial"/>
          <w:spacing w:val="2"/>
          <w:szCs w:val="24"/>
        </w:rPr>
        <w:t xml:space="preserve">realizado el </w:t>
      </w:r>
      <w:r w:rsidR="00EF3936" w:rsidRPr="00C64BAB">
        <w:rPr>
          <w:rFonts w:ascii="Arial" w:hAnsi="Arial" w:cs="Arial"/>
          <w:spacing w:val="2"/>
          <w:szCs w:val="24"/>
        </w:rPr>
        <w:t>2</w:t>
      </w:r>
      <w:r w:rsidR="00534EF7" w:rsidRPr="00C64BAB">
        <w:rPr>
          <w:rFonts w:ascii="Arial" w:hAnsi="Arial" w:cs="Arial"/>
          <w:spacing w:val="2"/>
          <w:szCs w:val="24"/>
        </w:rPr>
        <w:t>8/06/1995</w:t>
      </w:r>
      <w:r w:rsidR="00C15DCE" w:rsidRPr="00C64BAB">
        <w:rPr>
          <w:rFonts w:ascii="Arial" w:hAnsi="Arial" w:cs="Arial"/>
          <w:spacing w:val="2"/>
          <w:szCs w:val="24"/>
        </w:rPr>
        <w:t xml:space="preserve"> (</w:t>
      </w:r>
      <w:proofErr w:type="spellStart"/>
      <w:r w:rsidR="00C15DCE" w:rsidRPr="00C64BAB">
        <w:rPr>
          <w:rFonts w:ascii="Arial" w:hAnsi="Arial" w:cs="Arial"/>
          <w:spacing w:val="2"/>
          <w:szCs w:val="24"/>
        </w:rPr>
        <w:t>fl</w:t>
      </w:r>
      <w:proofErr w:type="spellEnd"/>
      <w:r w:rsidR="00C15DCE" w:rsidRPr="00C64BAB">
        <w:rPr>
          <w:rFonts w:ascii="Arial" w:hAnsi="Arial" w:cs="Arial"/>
          <w:spacing w:val="2"/>
          <w:szCs w:val="24"/>
        </w:rPr>
        <w:t>.</w:t>
      </w:r>
      <w:r w:rsidR="00534EF7" w:rsidRPr="00C64BAB">
        <w:rPr>
          <w:rFonts w:ascii="Arial" w:hAnsi="Arial" w:cs="Arial"/>
          <w:spacing w:val="2"/>
          <w:szCs w:val="24"/>
        </w:rPr>
        <w:t xml:space="preserve"> 5</w:t>
      </w:r>
      <w:r w:rsidRPr="00C64BAB">
        <w:rPr>
          <w:rFonts w:ascii="Arial" w:hAnsi="Arial" w:cs="Arial"/>
          <w:spacing w:val="2"/>
          <w:szCs w:val="24"/>
        </w:rPr>
        <w:t xml:space="preserve"> c. 1), del que da cuenta el formulario suscrito</w:t>
      </w:r>
      <w:r w:rsidR="00524983" w:rsidRPr="00C64BAB">
        <w:rPr>
          <w:rFonts w:ascii="Arial" w:hAnsi="Arial" w:cs="Arial"/>
          <w:spacing w:val="2"/>
          <w:szCs w:val="24"/>
        </w:rPr>
        <w:t xml:space="preserve"> dicho día </w:t>
      </w:r>
      <w:r w:rsidR="006B12B4" w:rsidRPr="00C64BAB">
        <w:rPr>
          <w:rFonts w:ascii="Arial" w:hAnsi="Arial" w:cs="Arial"/>
          <w:spacing w:val="2"/>
          <w:szCs w:val="24"/>
        </w:rPr>
        <w:t xml:space="preserve">ante </w:t>
      </w:r>
      <w:r w:rsidR="00534EF7" w:rsidRPr="00C64BAB">
        <w:rPr>
          <w:rFonts w:ascii="Arial" w:hAnsi="Arial" w:cs="Arial"/>
          <w:spacing w:val="2"/>
          <w:szCs w:val="24"/>
        </w:rPr>
        <w:t>Horizonte</w:t>
      </w:r>
      <w:r w:rsidR="001D3CAB" w:rsidRPr="00C64BAB">
        <w:rPr>
          <w:rFonts w:ascii="Arial" w:hAnsi="Arial" w:cs="Arial"/>
          <w:spacing w:val="2"/>
          <w:szCs w:val="24"/>
        </w:rPr>
        <w:t>, hoy Porvenir S.A.</w:t>
      </w:r>
      <w:r w:rsidR="00524983" w:rsidRPr="00C64BAB">
        <w:rPr>
          <w:rFonts w:ascii="Arial" w:hAnsi="Arial" w:cs="Arial"/>
          <w:spacing w:val="2"/>
          <w:szCs w:val="24"/>
        </w:rPr>
        <w:t xml:space="preserve"> </w:t>
      </w:r>
      <w:r w:rsidRPr="00C64BAB">
        <w:rPr>
          <w:rFonts w:ascii="Arial" w:hAnsi="Arial" w:cs="Arial"/>
          <w:spacing w:val="2"/>
          <w:szCs w:val="24"/>
        </w:rPr>
        <w:t>(</w:t>
      </w:r>
      <w:proofErr w:type="spellStart"/>
      <w:r w:rsidRPr="00C64BAB">
        <w:rPr>
          <w:rFonts w:ascii="Arial" w:hAnsi="Arial" w:cs="Arial"/>
          <w:spacing w:val="2"/>
          <w:szCs w:val="24"/>
        </w:rPr>
        <w:t>fl</w:t>
      </w:r>
      <w:proofErr w:type="spellEnd"/>
      <w:r w:rsidRPr="00C64BAB">
        <w:rPr>
          <w:rFonts w:ascii="Arial" w:hAnsi="Arial" w:cs="Arial"/>
          <w:spacing w:val="2"/>
          <w:szCs w:val="24"/>
        </w:rPr>
        <w:t xml:space="preserve">. </w:t>
      </w:r>
      <w:r w:rsidR="00534EF7" w:rsidRPr="00C64BAB">
        <w:rPr>
          <w:rFonts w:ascii="Arial" w:hAnsi="Arial" w:cs="Arial"/>
          <w:spacing w:val="2"/>
          <w:szCs w:val="24"/>
        </w:rPr>
        <w:t>60</w:t>
      </w:r>
      <w:r w:rsidRPr="00C64BAB">
        <w:rPr>
          <w:rFonts w:ascii="Arial" w:hAnsi="Arial" w:cs="Arial"/>
          <w:spacing w:val="2"/>
          <w:szCs w:val="24"/>
        </w:rPr>
        <w:t xml:space="preserve"> c. 1), </w:t>
      </w:r>
      <w:r w:rsidR="0010684F" w:rsidRPr="00C64BAB">
        <w:rPr>
          <w:rFonts w:ascii="Arial" w:hAnsi="Arial" w:cs="Arial"/>
          <w:spacing w:val="2"/>
          <w:szCs w:val="24"/>
        </w:rPr>
        <w:t xml:space="preserve">por lo que señala a </w:t>
      </w:r>
      <w:r w:rsidR="00534EF7" w:rsidRPr="00C64BAB">
        <w:rPr>
          <w:rFonts w:ascii="Arial" w:hAnsi="Arial" w:cs="Arial"/>
          <w:spacing w:val="2"/>
          <w:szCs w:val="24"/>
        </w:rPr>
        <w:t>una AFP</w:t>
      </w:r>
      <w:r w:rsidR="0010684F" w:rsidRPr="00C64BAB">
        <w:rPr>
          <w:rFonts w:ascii="Arial" w:hAnsi="Arial" w:cs="Arial"/>
          <w:spacing w:val="2"/>
          <w:szCs w:val="24"/>
        </w:rPr>
        <w:t xml:space="preserve"> y no a su empleador u otra persona afín a ta</w:t>
      </w:r>
      <w:r w:rsidR="00534EF7" w:rsidRPr="00C64BAB">
        <w:rPr>
          <w:rFonts w:ascii="Arial" w:hAnsi="Arial" w:cs="Arial"/>
          <w:spacing w:val="2"/>
          <w:szCs w:val="24"/>
        </w:rPr>
        <w:t>l calidad, como el sujeto que lo</w:t>
      </w:r>
      <w:r w:rsidR="0010684F" w:rsidRPr="00C64BAB">
        <w:rPr>
          <w:rFonts w:ascii="Arial" w:hAnsi="Arial" w:cs="Arial"/>
          <w:spacing w:val="2"/>
          <w:szCs w:val="24"/>
        </w:rPr>
        <w:t xml:space="preserve"> hizo incurrir en error o engaño para efectos de obtener dicho traslado y del que adujo derivar un perjuicio en tanto su mesada pensional allí apenas ascendería a </w:t>
      </w:r>
      <w:r w:rsidR="00534EF7" w:rsidRPr="00C64BAB">
        <w:rPr>
          <w:rFonts w:ascii="Arial" w:hAnsi="Arial" w:cs="Arial"/>
          <w:spacing w:val="2"/>
          <w:szCs w:val="24"/>
        </w:rPr>
        <w:t>$1’450.600</w:t>
      </w:r>
      <w:r w:rsidR="0010684F" w:rsidRPr="00C64BAB">
        <w:rPr>
          <w:rFonts w:ascii="Arial" w:hAnsi="Arial" w:cs="Arial"/>
          <w:spacing w:val="2"/>
          <w:szCs w:val="24"/>
        </w:rPr>
        <w:t xml:space="preserve">, cuando en Colpensiones sería por lo menos </w:t>
      </w:r>
      <w:r w:rsidR="00534EF7" w:rsidRPr="00C64BAB">
        <w:rPr>
          <w:rFonts w:ascii="Arial" w:hAnsi="Arial" w:cs="Arial"/>
          <w:spacing w:val="2"/>
          <w:szCs w:val="24"/>
        </w:rPr>
        <w:t>de $4’763.800</w:t>
      </w:r>
      <w:r w:rsidR="001D3CAB" w:rsidRPr="00C64BAB">
        <w:rPr>
          <w:rFonts w:ascii="Arial" w:hAnsi="Arial" w:cs="Arial"/>
          <w:spacing w:val="2"/>
          <w:szCs w:val="24"/>
        </w:rPr>
        <w:t xml:space="preserve"> (</w:t>
      </w:r>
      <w:proofErr w:type="spellStart"/>
      <w:r w:rsidR="001D3CAB" w:rsidRPr="00C64BAB">
        <w:rPr>
          <w:rFonts w:ascii="Arial" w:hAnsi="Arial" w:cs="Arial"/>
          <w:spacing w:val="2"/>
          <w:szCs w:val="24"/>
        </w:rPr>
        <w:t>fl</w:t>
      </w:r>
      <w:proofErr w:type="spellEnd"/>
      <w:r w:rsidR="001D3CAB" w:rsidRPr="00C64BAB">
        <w:rPr>
          <w:rFonts w:ascii="Arial" w:hAnsi="Arial" w:cs="Arial"/>
          <w:spacing w:val="2"/>
          <w:szCs w:val="24"/>
        </w:rPr>
        <w:t>. 10 c. 1)</w:t>
      </w:r>
      <w:r w:rsidR="00534EF7" w:rsidRPr="00C64BAB">
        <w:rPr>
          <w:rFonts w:ascii="Arial" w:hAnsi="Arial" w:cs="Arial"/>
          <w:spacing w:val="2"/>
          <w:szCs w:val="24"/>
        </w:rPr>
        <w:t>.</w:t>
      </w:r>
    </w:p>
    <w:p w14:paraId="36289BAD" w14:textId="77777777" w:rsidR="00292A5C" w:rsidRPr="00C64BAB" w:rsidRDefault="00292A5C" w:rsidP="00B97B7D">
      <w:pPr>
        <w:spacing w:line="276" w:lineRule="auto"/>
        <w:ind w:right="49"/>
        <w:contextualSpacing/>
        <w:jc w:val="both"/>
        <w:rPr>
          <w:rFonts w:ascii="Arial" w:hAnsi="Arial" w:cs="Arial"/>
          <w:spacing w:val="2"/>
          <w:szCs w:val="24"/>
        </w:rPr>
      </w:pPr>
    </w:p>
    <w:p w14:paraId="50882059" w14:textId="7CD9DD0F" w:rsidR="00534EF7" w:rsidRPr="00C64BAB" w:rsidRDefault="00534EF7" w:rsidP="00B97B7D">
      <w:pPr>
        <w:spacing w:line="276" w:lineRule="auto"/>
        <w:ind w:right="49"/>
        <w:contextualSpacing/>
        <w:jc w:val="both"/>
        <w:rPr>
          <w:rFonts w:ascii="Arial" w:hAnsi="Arial" w:cs="Arial"/>
          <w:spacing w:val="2"/>
          <w:szCs w:val="24"/>
        </w:rPr>
      </w:pPr>
      <w:r w:rsidRPr="00C64BAB">
        <w:rPr>
          <w:rFonts w:ascii="Arial" w:hAnsi="Arial" w:cs="Arial"/>
          <w:spacing w:val="2"/>
          <w:szCs w:val="24"/>
        </w:rPr>
        <w:t>Al punto es preciso resaltar que Porvenir S.A. al contestar la demanda adujo que tal traslado había sido anulado (</w:t>
      </w:r>
      <w:proofErr w:type="spellStart"/>
      <w:r w:rsidRPr="00C64BAB">
        <w:rPr>
          <w:rFonts w:ascii="Arial" w:hAnsi="Arial" w:cs="Arial"/>
          <w:spacing w:val="2"/>
          <w:szCs w:val="24"/>
        </w:rPr>
        <w:t>fl</w:t>
      </w:r>
      <w:proofErr w:type="spellEnd"/>
      <w:r w:rsidRPr="00C64BAB">
        <w:rPr>
          <w:rFonts w:ascii="Arial" w:hAnsi="Arial" w:cs="Arial"/>
          <w:spacing w:val="2"/>
          <w:szCs w:val="24"/>
        </w:rPr>
        <w:t>. 130 c. 1), tal como se desprende del documento denominado “</w:t>
      </w:r>
      <w:r w:rsidRPr="00C64BAB">
        <w:rPr>
          <w:rFonts w:ascii="Arial" w:hAnsi="Arial" w:cs="Arial"/>
          <w:i/>
          <w:spacing w:val="2"/>
          <w:szCs w:val="24"/>
        </w:rPr>
        <w:t>Reunión Instituto de Seguros Sociales y Porvenir S.A.”</w:t>
      </w:r>
      <w:r w:rsidRPr="00C64BAB">
        <w:rPr>
          <w:rFonts w:ascii="Arial" w:hAnsi="Arial" w:cs="Arial"/>
          <w:spacing w:val="2"/>
          <w:szCs w:val="24"/>
        </w:rPr>
        <w:t xml:space="preserve"> (</w:t>
      </w:r>
      <w:proofErr w:type="spellStart"/>
      <w:r w:rsidRPr="00C64BAB">
        <w:rPr>
          <w:rFonts w:ascii="Arial" w:hAnsi="Arial" w:cs="Arial"/>
          <w:spacing w:val="2"/>
          <w:szCs w:val="24"/>
        </w:rPr>
        <w:t>fls</w:t>
      </w:r>
      <w:proofErr w:type="spellEnd"/>
      <w:r w:rsidRPr="00C64BAB">
        <w:rPr>
          <w:rFonts w:ascii="Arial" w:hAnsi="Arial" w:cs="Arial"/>
          <w:spacing w:val="2"/>
          <w:szCs w:val="24"/>
        </w:rPr>
        <w:t>. 154 a 156 c.1), mediante el cual se llevó a cabo un comité de múltiple afiliación y en el que se determinó que para el caso de Jaime Antonio Romero Díaz su afiliación válida era a Porvenir S.</w:t>
      </w:r>
      <w:r w:rsidR="00B97B7D" w:rsidRPr="00C64BAB">
        <w:rPr>
          <w:rFonts w:ascii="Arial" w:hAnsi="Arial" w:cs="Arial"/>
          <w:spacing w:val="2"/>
          <w:szCs w:val="24"/>
        </w:rPr>
        <w:t>A., o en palabras del comité: “</w:t>
      </w:r>
      <w:r w:rsidRPr="00C64BAB">
        <w:rPr>
          <w:rFonts w:ascii="Arial" w:hAnsi="Arial" w:cs="Arial"/>
          <w:spacing w:val="2"/>
          <w:sz w:val="22"/>
          <w:szCs w:val="24"/>
        </w:rPr>
        <w:t xml:space="preserve">(…) </w:t>
      </w:r>
      <w:r w:rsidRPr="00C64BAB">
        <w:rPr>
          <w:rFonts w:ascii="Arial" w:hAnsi="Arial" w:cs="Arial"/>
          <w:i/>
          <w:spacing w:val="2"/>
          <w:sz w:val="22"/>
          <w:szCs w:val="24"/>
        </w:rPr>
        <w:t>solicitud a Horizonte 1995-06-28 en donde es un traslado inválido, posteriormente se traslada a Porvenir 2002-03-19 en donde es un traslado válido</w:t>
      </w:r>
      <w:r w:rsidRPr="00C64BAB">
        <w:rPr>
          <w:rFonts w:ascii="Arial" w:hAnsi="Arial" w:cs="Arial"/>
          <w:i/>
          <w:spacing w:val="2"/>
          <w:szCs w:val="24"/>
        </w:rPr>
        <w:t xml:space="preserve">” </w:t>
      </w:r>
      <w:r w:rsidRPr="00C64BAB">
        <w:rPr>
          <w:rFonts w:ascii="Arial" w:hAnsi="Arial" w:cs="Arial"/>
          <w:spacing w:val="2"/>
          <w:szCs w:val="24"/>
        </w:rPr>
        <w:t>(</w:t>
      </w:r>
      <w:proofErr w:type="spellStart"/>
      <w:r w:rsidRPr="00C64BAB">
        <w:rPr>
          <w:rFonts w:ascii="Arial" w:hAnsi="Arial" w:cs="Arial"/>
          <w:spacing w:val="2"/>
          <w:szCs w:val="24"/>
        </w:rPr>
        <w:t>fl</w:t>
      </w:r>
      <w:proofErr w:type="spellEnd"/>
      <w:r w:rsidRPr="00C64BAB">
        <w:rPr>
          <w:rFonts w:ascii="Arial" w:hAnsi="Arial" w:cs="Arial"/>
          <w:spacing w:val="2"/>
          <w:szCs w:val="24"/>
        </w:rPr>
        <w:t>. 155 c. 1).</w:t>
      </w:r>
      <w:r w:rsidR="0032675A" w:rsidRPr="00C64BAB">
        <w:rPr>
          <w:rFonts w:ascii="Arial" w:hAnsi="Arial" w:cs="Arial"/>
          <w:spacing w:val="2"/>
          <w:szCs w:val="24"/>
        </w:rPr>
        <w:t xml:space="preserve"> </w:t>
      </w:r>
      <w:r w:rsidRPr="00C64BAB">
        <w:rPr>
          <w:rFonts w:ascii="Arial" w:hAnsi="Arial" w:cs="Arial"/>
          <w:spacing w:val="2"/>
          <w:szCs w:val="24"/>
        </w:rPr>
        <w:t>En ese sentido también obra el formulario de traslado proveniente de Horizonte para Porvenir S.A. su</w:t>
      </w:r>
      <w:r w:rsidR="0032675A" w:rsidRPr="00C64BAB">
        <w:rPr>
          <w:rFonts w:ascii="Arial" w:hAnsi="Arial" w:cs="Arial"/>
          <w:spacing w:val="2"/>
          <w:szCs w:val="24"/>
        </w:rPr>
        <w:t>s</w:t>
      </w:r>
      <w:r w:rsidRPr="00C64BAB">
        <w:rPr>
          <w:rFonts w:ascii="Arial" w:hAnsi="Arial" w:cs="Arial"/>
          <w:spacing w:val="2"/>
          <w:szCs w:val="24"/>
        </w:rPr>
        <w:t>crito el 19/03/2002 (</w:t>
      </w:r>
      <w:proofErr w:type="spellStart"/>
      <w:r w:rsidRPr="00C64BAB">
        <w:rPr>
          <w:rFonts w:ascii="Arial" w:hAnsi="Arial" w:cs="Arial"/>
          <w:spacing w:val="2"/>
          <w:szCs w:val="24"/>
        </w:rPr>
        <w:t>fl</w:t>
      </w:r>
      <w:proofErr w:type="spellEnd"/>
      <w:r w:rsidRPr="00C64BAB">
        <w:rPr>
          <w:rFonts w:ascii="Arial" w:hAnsi="Arial" w:cs="Arial"/>
          <w:spacing w:val="2"/>
          <w:szCs w:val="24"/>
        </w:rPr>
        <w:t>. 153 c. 1).</w:t>
      </w:r>
    </w:p>
    <w:p w14:paraId="7109FBB9" w14:textId="77777777" w:rsidR="00534EF7" w:rsidRPr="00C64BAB" w:rsidRDefault="00534EF7" w:rsidP="00B97B7D">
      <w:pPr>
        <w:spacing w:line="276" w:lineRule="auto"/>
        <w:ind w:right="49"/>
        <w:contextualSpacing/>
        <w:jc w:val="both"/>
        <w:rPr>
          <w:rFonts w:ascii="Arial" w:hAnsi="Arial" w:cs="Arial"/>
          <w:spacing w:val="2"/>
          <w:szCs w:val="24"/>
        </w:rPr>
      </w:pPr>
    </w:p>
    <w:p w14:paraId="45A30F74" w14:textId="77777777" w:rsidR="005B346C" w:rsidRPr="00C64BAB" w:rsidRDefault="00534EF7" w:rsidP="00B97B7D">
      <w:pPr>
        <w:spacing w:line="276" w:lineRule="auto"/>
        <w:ind w:right="49"/>
        <w:contextualSpacing/>
        <w:jc w:val="both"/>
        <w:rPr>
          <w:rFonts w:ascii="Arial" w:hAnsi="Arial" w:cs="Arial"/>
          <w:iCs/>
          <w:spacing w:val="2"/>
          <w:szCs w:val="24"/>
        </w:rPr>
      </w:pPr>
      <w:r w:rsidRPr="00C64BAB">
        <w:rPr>
          <w:rFonts w:ascii="Arial" w:hAnsi="Arial" w:cs="Arial"/>
          <w:spacing w:val="2"/>
          <w:szCs w:val="24"/>
        </w:rPr>
        <w:t>El anterior derrotero probatorio permite inferir que, de tenerse como válido el traslado realizado el 28/06/1995 o el realizado el 19/03/2002 con las prevenciones sobre si el último apenas constituyó o no un traslado entre AFP, lo cierto es que b</w:t>
      </w:r>
      <w:r w:rsidR="0010684F" w:rsidRPr="00C64BAB">
        <w:rPr>
          <w:rFonts w:ascii="Arial" w:hAnsi="Arial" w:cs="Arial"/>
          <w:spacing w:val="2"/>
          <w:szCs w:val="24"/>
        </w:rPr>
        <w:t xml:space="preserve">asta la </w:t>
      </w:r>
      <w:r w:rsidRPr="00C64BAB">
        <w:rPr>
          <w:rFonts w:ascii="Arial" w:hAnsi="Arial" w:cs="Arial"/>
          <w:spacing w:val="2"/>
          <w:szCs w:val="24"/>
        </w:rPr>
        <w:t>pretensión de ineficacia frente a la información suministrada por una AFP para</w:t>
      </w:r>
      <w:r w:rsidR="0010684F" w:rsidRPr="00C64BAB">
        <w:rPr>
          <w:rFonts w:ascii="Arial" w:hAnsi="Arial" w:cs="Arial"/>
          <w:spacing w:val="2"/>
          <w:szCs w:val="24"/>
        </w:rPr>
        <w:t xml:space="preserve"> echar a</w:t>
      </w:r>
      <w:r w:rsidRPr="00C64BAB">
        <w:rPr>
          <w:rFonts w:ascii="Arial" w:hAnsi="Arial" w:cs="Arial"/>
          <w:spacing w:val="2"/>
          <w:szCs w:val="24"/>
        </w:rPr>
        <w:t xml:space="preserve">l traste las pretensiones del </w:t>
      </w:r>
      <w:r w:rsidR="0010684F" w:rsidRPr="00C64BAB">
        <w:rPr>
          <w:rFonts w:ascii="Arial" w:hAnsi="Arial" w:cs="Arial"/>
          <w:spacing w:val="2"/>
          <w:szCs w:val="24"/>
        </w:rPr>
        <w:t>demandante, pues estos supuestos fácticos corresponden a una acción diferente a la invocada - literal b) del artículo 13 y 271 de la Ley 100/93 –</w:t>
      </w:r>
      <w:r w:rsidR="00B36805" w:rsidRPr="00C64BAB">
        <w:rPr>
          <w:rFonts w:ascii="Arial" w:hAnsi="Arial" w:cs="Arial"/>
          <w:spacing w:val="2"/>
          <w:szCs w:val="24"/>
        </w:rPr>
        <w:t xml:space="preserve">, </w:t>
      </w:r>
      <w:r w:rsidR="005B346C" w:rsidRPr="00C64BAB">
        <w:rPr>
          <w:rFonts w:ascii="Arial" w:hAnsi="Arial" w:cs="Arial"/>
          <w:iCs/>
          <w:spacing w:val="2"/>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005B346C" w:rsidRPr="00C64BAB">
        <w:rPr>
          <w:rFonts w:ascii="Arial" w:hAnsi="Arial" w:cs="Arial"/>
          <w:i/>
          <w:iCs/>
          <w:spacing w:val="2"/>
          <w:szCs w:val="24"/>
        </w:rPr>
        <w:t>ultra</w:t>
      </w:r>
      <w:r w:rsidR="005B346C" w:rsidRPr="00C64BAB">
        <w:rPr>
          <w:rFonts w:ascii="Arial" w:hAnsi="Arial" w:cs="Arial"/>
          <w:iCs/>
          <w:spacing w:val="2"/>
          <w:szCs w:val="24"/>
        </w:rPr>
        <w:t xml:space="preserve"> y </w:t>
      </w:r>
      <w:r w:rsidR="005B346C" w:rsidRPr="00C64BAB">
        <w:rPr>
          <w:rFonts w:ascii="Arial" w:hAnsi="Arial" w:cs="Arial"/>
          <w:i/>
          <w:iCs/>
          <w:spacing w:val="2"/>
          <w:szCs w:val="24"/>
        </w:rPr>
        <w:t xml:space="preserve">extra </w:t>
      </w:r>
      <w:proofErr w:type="spellStart"/>
      <w:r w:rsidR="005B346C" w:rsidRPr="00C64BAB">
        <w:rPr>
          <w:rFonts w:ascii="Arial" w:hAnsi="Arial" w:cs="Arial"/>
          <w:i/>
          <w:iCs/>
          <w:spacing w:val="2"/>
          <w:szCs w:val="24"/>
        </w:rPr>
        <w:t>petita</w:t>
      </w:r>
      <w:proofErr w:type="spellEnd"/>
      <w:r w:rsidR="005B346C" w:rsidRPr="00C64BAB">
        <w:rPr>
          <w:rFonts w:ascii="Arial" w:hAnsi="Arial" w:cs="Arial"/>
          <w:iCs/>
          <w:spacing w:val="2"/>
          <w:szCs w:val="24"/>
        </w:rPr>
        <w:t xml:space="preserve"> en sus decisiones – art. 50 C.P.T. y de la S.S.-.</w:t>
      </w:r>
    </w:p>
    <w:p w14:paraId="2296D6BB" w14:textId="77777777" w:rsidR="00660B8A" w:rsidRPr="00C64BAB" w:rsidRDefault="00660B8A" w:rsidP="00B97B7D">
      <w:pPr>
        <w:spacing w:line="276" w:lineRule="auto"/>
        <w:ind w:right="49"/>
        <w:contextualSpacing/>
        <w:jc w:val="both"/>
        <w:rPr>
          <w:rFonts w:ascii="Arial" w:hAnsi="Arial" w:cs="Arial"/>
          <w:iCs/>
          <w:spacing w:val="2"/>
          <w:szCs w:val="24"/>
        </w:rPr>
      </w:pPr>
    </w:p>
    <w:p w14:paraId="40584B6A" w14:textId="077954A4" w:rsidR="001E747E" w:rsidRPr="00C64BAB" w:rsidRDefault="001E747E" w:rsidP="00B97B7D">
      <w:pPr>
        <w:spacing w:line="276" w:lineRule="auto"/>
        <w:ind w:right="49"/>
        <w:contextualSpacing/>
        <w:jc w:val="both"/>
        <w:rPr>
          <w:rFonts w:ascii="Arial" w:hAnsi="Arial" w:cs="Arial"/>
          <w:spacing w:val="2"/>
          <w:szCs w:val="24"/>
        </w:rPr>
      </w:pPr>
      <w:r w:rsidRPr="00C64BAB">
        <w:rPr>
          <w:rFonts w:ascii="Arial" w:hAnsi="Arial" w:cs="Arial"/>
          <w:spacing w:val="2"/>
          <w:szCs w:val="24"/>
        </w:rPr>
        <w:t xml:space="preserve">Por último, si bien durante la práctica probatoria se adujo que el empleador del demandante había permitido el ingreso de las AFP para captar nuevos afiliados, ello de ninguna manera constituye al empleador como el generador del traslado, como para encuadrar tal acto en el supuesto de hecho que contemplan las normas invocadas (literal b), art. 13 y 271 de la Ley 100/93), máxime que dicho </w:t>
      </w:r>
      <w:proofErr w:type="spellStart"/>
      <w:r w:rsidRPr="00C64BAB">
        <w:rPr>
          <w:rFonts w:ascii="Arial" w:hAnsi="Arial" w:cs="Arial"/>
          <w:i/>
          <w:spacing w:val="2"/>
          <w:szCs w:val="24"/>
        </w:rPr>
        <w:t>factum</w:t>
      </w:r>
      <w:proofErr w:type="spellEnd"/>
      <w:r w:rsidRPr="00C64BAB">
        <w:rPr>
          <w:rFonts w:ascii="Arial" w:hAnsi="Arial" w:cs="Arial"/>
          <w:i/>
          <w:spacing w:val="2"/>
          <w:szCs w:val="24"/>
        </w:rPr>
        <w:t xml:space="preserve"> </w:t>
      </w:r>
      <w:r w:rsidRPr="00C64BAB">
        <w:rPr>
          <w:rFonts w:ascii="Arial" w:hAnsi="Arial" w:cs="Arial"/>
          <w:spacing w:val="2"/>
          <w:szCs w:val="24"/>
        </w:rPr>
        <w:t xml:space="preserve">no fue mencionado desde la demanda, por lo que su análisis ahora implicaría una clara trasgresión a los derechos de contradicción y defensa de los interesados, así como al principio de consonancia, máxime que esta Colegiatura carece de las facultades </w:t>
      </w:r>
      <w:r w:rsidRPr="00C64BAB">
        <w:rPr>
          <w:rFonts w:ascii="Arial" w:hAnsi="Arial" w:cs="Arial"/>
          <w:i/>
          <w:spacing w:val="2"/>
          <w:szCs w:val="24"/>
        </w:rPr>
        <w:t>ultra</w:t>
      </w:r>
      <w:r w:rsidRPr="00C64BAB">
        <w:rPr>
          <w:rFonts w:ascii="Arial" w:hAnsi="Arial" w:cs="Arial"/>
          <w:spacing w:val="2"/>
          <w:szCs w:val="24"/>
        </w:rPr>
        <w:t xml:space="preserve"> y </w:t>
      </w:r>
      <w:r w:rsidRPr="00C64BAB">
        <w:rPr>
          <w:rFonts w:ascii="Arial" w:hAnsi="Arial" w:cs="Arial"/>
          <w:i/>
          <w:spacing w:val="2"/>
          <w:szCs w:val="24"/>
        </w:rPr>
        <w:t xml:space="preserve">extra </w:t>
      </w:r>
      <w:proofErr w:type="spellStart"/>
      <w:r w:rsidRPr="00C64BAB">
        <w:rPr>
          <w:rFonts w:ascii="Arial" w:hAnsi="Arial" w:cs="Arial"/>
          <w:i/>
          <w:spacing w:val="2"/>
          <w:szCs w:val="24"/>
        </w:rPr>
        <w:t>petita</w:t>
      </w:r>
      <w:proofErr w:type="spellEnd"/>
      <w:r w:rsidRPr="00C64BAB">
        <w:rPr>
          <w:rFonts w:ascii="Arial" w:hAnsi="Arial" w:cs="Arial"/>
          <w:spacing w:val="2"/>
          <w:szCs w:val="24"/>
        </w:rPr>
        <w:t xml:space="preserve"> c</w:t>
      </w:r>
      <w:r w:rsidR="001C3DB2" w:rsidRPr="00C64BAB">
        <w:rPr>
          <w:rFonts w:ascii="Arial" w:hAnsi="Arial" w:cs="Arial"/>
          <w:spacing w:val="2"/>
          <w:szCs w:val="24"/>
        </w:rPr>
        <w:t>omo para resolver tal cuestión, como ya se dijo.</w:t>
      </w:r>
    </w:p>
    <w:p w14:paraId="1651EBFD" w14:textId="77777777" w:rsidR="001E747E" w:rsidRPr="00C64BAB" w:rsidRDefault="001E747E" w:rsidP="00B97B7D">
      <w:pPr>
        <w:spacing w:line="276" w:lineRule="auto"/>
        <w:ind w:right="49"/>
        <w:contextualSpacing/>
        <w:jc w:val="both"/>
        <w:rPr>
          <w:rFonts w:ascii="Arial" w:hAnsi="Arial" w:cs="Arial"/>
          <w:spacing w:val="2"/>
          <w:szCs w:val="24"/>
        </w:rPr>
      </w:pPr>
    </w:p>
    <w:p w14:paraId="5E3A32AB" w14:textId="7989EAA7" w:rsidR="00660B8A" w:rsidRPr="00C64BAB" w:rsidRDefault="00660B8A" w:rsidP="00B97B7D">
      <w:pPr>
        <w:shd w:val="clear" w:color="auto" w:fill="FFFFFF"/>
        <w:tabs>
          <w:tab w:val="left" w:pos="5197"/>
        </w:tabs>
        <w:spacing w:line="276" w:lineRule="auto"/>
        <w:jc w:val="both"/>
        <w:rPr>
          <w:rFonts w:ascii="Arial" w:hAnsi="Arial" w:cs="Arial"/>
          <w:spacing w:val="2"/>
          <w:szCs w:val="24"/>
        </w:rPr>
      </w:pPr>
      <w:r w:rsidRPr="00C64BAB">
        <w:rPr>
          <w:rFonts w:ascii="Arial" w:hAnsi="Arial" w:cs="Arial"/>
          <w:spacing w:val="2"/>
          <w:szCs w:val="24"/>
        </w:rPr>
        <w:t xml:space="preserve">No sobra decir que en este caso no se trasgrede el principio de la </w:t>
      </w:r>
      <w:r w:rsidRPr="00C64BAB">
        <w:rPr>
          <w:rFonts w:ascii="Arial" w:hAnsi="Arial" w:cs="Arial"/>
          <w:b/>
          <w:spacing w:val="2"/>
          <w:szCs w:val="24"/>
        </w:rPr>
        <w:t>congruencia</w:t>
      </w:r>
      <w:r w:rsidRPr="00C64BAB">
        <w:rPr>
          <w:rFonts w:ascii="Arial" w:hAnsi="Arial" w:cs="Arial"/>
          <w:spacing w:val="2"/>
          <w:szCs w:val="24"/>
        </w:rPr>
        <w:t xml:space="preserve"> en la medida en que ninguna condena se realiza por objeto distinto, ni se dejó de resolver la pretensión incoada, pues es precisamente en atención a los intereses de la parte demandante para q</w:t>
      </w:r>
      <w:r w:rsidR="001C3DB2" w:rsidRPr="00C64BAB">
        <w:rPr>
          <w:rFonts w:ascii="Arial" w:hAnsi="Arial" w:cs="Arial"/>
          <w:spacing w:val="2"/>
          <w:szCs w:val="24"/>
        </w:rPr>
        <w:t>ue se declare l</w:t>
      </w:r>
      <w:r w:rsidRPr="00C64BAB">
        <w:rPr>
          <w:rFonts w:ascii="Arial" w:hAnsi="Arial" w:cs="Arial"/>
          <w:spacing w:val="2"/>
          <w:szCs w:val="24"/>
        </w:rPr>
        <w:t xml:space="preserve">a ineficacia de </w:t>
      </w:r>
      <w:r w:rsidR="001C3DB2" w:rsidRPr="00C64BAB">
        <w:rPr>
          <w:rFonts w:ascii="Arial" w:hAnsi="Arial" w:cs="Arial"/>
          <w:spacing w:val="2"/>
          <w:szCs w:val="24"/>
        </w:rPr>
        <w:t xml:space="preserve">la </w:t>
      </w:r>
      <w:r w:rsidRPr="00C64BAB">
        <w:rPr>
          <w:rFonts w:ascii="Arial" w:hAnsi="Arial" w:cs="Arial"/>
          <w:spacing w:val="2"/>
          <w:szCs w:val="24"/>
        </w:rPr>
        <w:t>afiliación, que es el verdadero propósito al invocar la ineficacia o la nulidad, que</w:t>
      </w:r>
      <w:r w:rsidR="00C54B0A" w:rsidRPr="00C64BAB">
        <w:rPr>
          <w:rFonts w:ascii="Arial" w:hAnsi="Arial" w:cs="Arial"/>
          <w:spacing w:val="2"/>
          <w:szCs w:val="24"/>
        </w:rPr>
        <w:t xml:space="preserve"> esta Sala</w:t>
      </w:r>
      <w:r w:rsidRPr="00C64BAB">
        <w:rPr>
          <w:rFonts w:ascii="Arial" w:hAnsi="Arial" w:cs="Arial"/>
          <w:spacing w:val="2"/>
          <w:szCs w:val="24"/>
        </w:rPr>
        <w:t xml:space="preserve"> analizó detenidamente si había o no lugar a ella, dada la oposición de la parte recurrente y/o a favor de quien se surte el grado jurisdiccional de consulta, para lo cual resultaba necesario fijar los presupuestos sustanciales de la acción de ineficacia, antes de verificar si se acreditaron, encontrando para el caso de ahora que la acción invocada no podía efectivizarse a </w:t>
      </w:r>
      <w:r w:rsidR="00C54B0A" w:rsidRPr="00C64BAB">
        <w:rPr>
          <w:rFonts w:ascii="Arial" w:hAnsi="Arial" w:cs="Arial"/>
          <w:spacing w:val="2"/>
          <w:szCs w:val="24"/>
        </w:rPr>
        <w:t xml:space="preserve">partir de los hechos esbozados, por lo mismo se dejaron de probar los supuestos de hecho de la acción de ineficacia en la forma ya descrita. </w:t>
      </w:r>
    </w:p>
    <w:p w14:paraId="5E3DE192" w14:textId="77777777" w:rsidR="0032675A" w:rsidRPr="00C64BAB" w:rsidRDefault="0032675A" w:rsidP="00B97B7D">
      <w:pPr>
        <w:shd w:val="clear" w:color="auto" w:fill="FFFFFF"/>
        <w:tabs>
          <w:tab w:val="left" w:pos="5197"/>
        </w:tabs>
        <w:spacing w:line="276" w:lineRule="auto"/>
        <w:jc w:val="both"/>
        <w:rPr>
          <w:rFonts w:ascii="Arial" w:hAnsi="Arial" w:cs="Arial"/>
          <w:spacing w:val="2"/>
          <w:szCs w:val="24"/>
        </w:rPr>
      </w:pPr>
    </w:p>
    <w:p w14:paraId="296E422B" w14:textId="1435BCAB" w:rsidR="00602303" w:rsidRPr="00C64BAB" w:rsidRDefault="00602303" w:rsidP="00B97B7D">
      <w:pPr>
        <w:pStyle w:val="Prrafodelista"/>
        <w:numPr>
          <w:ilvl w:val="0"/>
          <w:numId w:val="11"/>
        </w:numPr>
        <w:shd w:val="clear" w:color="auto" w:fill="FFFFFF"/>
        <w:tabs>
          <w:tab w:val="left" w:pos="5197"/>
        </w:tabs>
        <w:spacing w:line="276" w:lineRule="auto"/>
        <w:jc w:val="both"/>
        <w:rPr>
          <w:rFonts w:ascii="Arial" w:hAnsi="Arial" w:cs="Arial"/>
          <w:b/>
          <w:spacing w:val="2"/>
          <w:sz w:val="24"/>
          <w:szCs w:val="24"/>
        </w:rPr>
      </w:pPr>
      <w:r w:rsidRPr="00C64BAB">
        <w:rPr>
          <w:rFonts w:ascii="Arial" w:hAnsi="Arial" w:cs="Arial"/>
          <w:b/>
          <w:spacing w:val="2"/>
          <w:sz w:val="24"/>
          <w:szCs w:val="24"/>
        </w:rPr>
        <w:t>Digresión</w:t>
      </w:r>
    </w:p>
    <w:p w14:paraId="4EE90A4C" w14:textId="77777777" w:rsidR="00292A5C" w:rsidRPr="00C64BAB" w:rsidRDefault="00292A5C" w:rsidP="00B97B7D">
      <w:pPr>
        <w:pStyle w:val="Prrafodelista"/>
        <w:shd w:val="clear" w:color="auto" w:fill="FFFFFF"/>
        <w:tabs>
          <w:tab w:val="left" w:pos="5197"/>
        </w:tabs>
        <w:spacing w:line="276" w:lineRule="auto"/>
        <w:ind w:left="360"/>
        <w:jc w:val="both"/>
        <w:rPr>
          <w:rFonts w:ascii="Arial" w:hAnsi="Arial" w:cs="Arial"/>
          <w:b/>
          <w:spacing w:val="2"/>
          <w:sz w:val="24"/>
          <w:szCs w:val="24"/>
        </w:rPr>
      </w:pPr>
    </w:p>
    <w:p w14:paraId="3AFBFF6E" w14:textId="1BD33AA4" w:rsidR="00C54B0A" w:rsidRPr="00C64BAB" w:rsidRDefault="00602303" w:rsidP="00B97B7D">
      <w:pPr>
        <w:spacing w:line="276" w:lineRule="auto"/>
        <w:ind w:right="49"/>
        <w:contextualSpacing/>
        <w:jc w:val="both"/>
        <w:rPr>
          <w:rFonts w:ascii="Arial" w:hAnsi="Arial" w:cs="Arial"/>
          <w:spacing w:val="2"/>
          <w:szCs w:val="24"/>
        </w:rPr>
      </w:pPr>
      <w:r w:rsidRPr="00C64BAB">
        <w:rPr>
          <w:rFonts w:ascii="Arial" w:hAnsi="Arial" w:cs="Arial"/>
          <w:spacing w:val="2"/>
          <w:szCs w:val="24"/>
        </w:rPr>
        <w:t xml:space="preserve">Necesario es llamar la atención de la </w:t>
      </w:r>
      <w:r w:rsidRPr="00C64BAB">
        <w:rPr>
          <w:rFonts w:ascii="Arial" w:hAnsi="Arial" w:cs="Arial"/>
          <w:i/>
          <w:spacing w:val="2"/>
          <w:szCs w:val="24"/>
        </w:rPr>
        <w:t>a quo</w:t>
      </w:r>
      <w:r w:rsidRPr="00C64BAB">
        <w:rPr>
          <w:rFonts w:ascii="Arial" w:hAnsi="Arial" w:cs="Arial"/>
          <w:spacing w:val="2"/>
          <w:szCs w:val="24"/>
        </w:rPr>
        <w:t xml:space="preserve"> para que en lo sucesivo se abstenga de fijar el litigio en generalidades, pues con ocasión a ello omitió resolver la pretensión principal consistente en la declaratoria de un conflicto de </w:t>
      </w:r>
      <w:proofErr w:type="spellStart"/>
      <w:r w:rsidRPr="00C64BAB">
        <w:rPr>
          <w:rFonts w:ascii="Arial" w:hAnsi="Arial" w:cs="Arial"/>
          <w:spacing w:val="2"/>
          <w:szCs w:val="24"/>
        </w:rPr>
        <w:t>multi</w:t>
      </w:r>
      <w:proofErr w:type="spellEnd"/>
      <w:r w:rsidRPr="00C64BAB">
        <w:rPr>
          <w:rFonts w:ascii="Arial" w:hAnsi="Arial" w:cs="Arial"/>
          <w:spacing w:val="2"/>
          <w:szCs w:val="24"/>
        </w:rPr>
        <w:t xml:space="preserve">-afiliación y se limitó a resolver la subsidiaria consistente en la ineficacia con ocasión a la ausencia de información suministrada por la AFP, </w:t>
      </w:r>
      <w:r w:rsidR="00660B8A" w:rsidRPr="00C64BAB">
        <w:rPr>
          <w:rFonts w:ascii="Arial" w:hAnsi="Arial" w:cs="Arial"/>
          <w:spacing w:val="2"/>
          <w:szCs w:val="24"/>
        </w:rPr>
        <w:t xml:space="preserve">por lo que corresponde ahora a esta </w:t>
      </w:r>
      <w:r w:rsidRPr="00C64BAB">
        <w:rPr>
          <w:rFonts w:ascii="Arial" w:hAnsi="Arial" w:cs="Arial"/>
          <w:spacing w:val="2"/>
          <w:szCs w:val="24"/>
        </w:rPr>
        <w:t>Colegiatura</w:t>
      </w:r>
      <w:r w:rsidR="00C54B0A" w:rsidRPr="00C64BAB">
        <w:rPr>
          <w:rFonts w:ascii="Arial" w:hAnsi="Arial" w:cs="Arial"/>
          <w:spacing w:val="2"/>
          <w:szCs w:val="24"/>
        </w:rPr>
        <w:t xml:space="preserve"> ante la revocatoria de lo decidido en relación con la pretensión de ineficacia, entonces resolver el pedimento de </w:t>
      </w:r>
      <w:proofErr w:type="spellStart"/>
      <w:r w:rsidR="00C54B0A" w:rsidRPr="00C64BAB">
        <w:rPr>
          <w:rFonts w:ascii="Arial" w:hAnsi="Arial" w:cs="Arial"/>
          <w:spacing w:val="2"/>
          <w:szCs w:val="24"/>
        </w:rPr>
        <w:t>multi</w:t>
      </w:r>
      <w:proofErr w:type="spellEnd"/>
      <w:r w:rsidR="00C54B0A" w:rsidRPr="00C64BAB">
        <w:rPr>
          <w:rFonts w:ascii="Arial" w:hAnsi="Arial" w:cs="Arial"/>
          <w:spacing w:val="2"/>
          <w:szCs w:val="24"/>
        </w:rPr>
        <w:t>-afiliación, que por ende, pasa a ser la solicitud subsidiaria.</w:t>
      </w:r>
      <w:r w:rsidRPr="00C64BAB">
        <w:rPr>
          <w:rFonts w:ascii="Arial" w:hAnsi="Arial" w:cs="Arial"/>
          <w:spacing w:val="2"/>
          <w:szCs w:val="24"/>
        </w:rPr>
        <w:t xml:space="preserve"> </w:t>
      </w:r>
    </w:p>
    <w:p w14:paraId="699CBA08" w14:textId="77777777" w:rsidR="00660B8A" w:rsidRPr="00C64BAB" w:rsidRDefault="00660B8A" w:rsidP="00B97B7D">
      <w:pPr>
        <w:spacing w:line="276" w:lineRule="auto"/>
        <w:ind w:right="49"/>
        <w:contextualSpacing/>
        <w:jc w:val="both"/>
        <w:rPr>
          <w:rFonts w:ascii="Arial" w:hAnsi="Arial" w:cs="Arial"/>
          <w:spacing w:val="2"/>
          <w:szCs w:val="24"/>
          <w:u w:val="single"/>
        </w:rPr>
      </w:pPr>
    </w:p>
    <w:p w14:paraId="48D1681C" w14:textId="6FB56AA2" w:rsidR="00660B8A" w:rsidRPr="00C64BAB" w:rsidRDefault="00660B8A" w:rsidP="00B97B7D">
      <w:pPr>
        <w:pStyle w:val="Textoindependiente"/>
        <w:numPr>
          <w:ilvl w:val="0"/>
          <w:numId w:val="11"/>
        </w:numPr>
        <w:spacing w:line="276" w:lineRule="auto"/>
        <w:contextualSpacing/>
        <w:rPr>
          <w:b/>
          <w:color w:val="000000"/>
          <w:spacing w:val="2"/>
          <w:szCs w:val="24"/>
        </w:rPr>
      </w:pPr>
      <w:r w:rsidRPr="00C64BAB">
        <w:rPr>
          <w:b/>
          <w:color w:val="000000"/>
          <w:spacing w:val="2"/>
          <w:szCs w:val="24"/>
        </w:rPr>
        <w:t xml:space="preserve">De la </w:t>
      </w:r>
      <w:proofErr w:type="spellStart"/>
      <w:r w:rsidRPr="00C64BAB">
        <w:rPr>
          <w:b/>
          <w:color w:val="000000"/>
          <w:spacing w:val="2"/>
          <w:szCs w:val="24"/>
        </w:rPr>
        <w:t>multiafiliación</w:t>
      </w:r>
      <w:proofErr w:type="spellEnd"/>
      <w:r w:rsidRPr="00C64BAB">
        <w:rPr>
          <w:b/>
          <w:color w:val="000000"/>
          <w:spacing w:val="2"/>
          <w:szCs w:val="24"/>
        </w:rPr>
        <w:t xml:space="preserve"> a los regímenes pensionales</w:t>
      </w:r>
    </w:p>
    <w:p w14:paraId="2493D97C" w14:textId="77777777" w:rsidR="00660B8A" w:rsidRPr="00C64BAB" w:rsidRDefault="00660B8A" w:rsidP="00B97B7D">
      <w:pPr>
        <w:pStyle w:val="Sinespaciado"/>
        <w:spacing w:line="276" w:lineRule="auto"/>
        <w:contextualSpacing/>
        <w:jc w:val="both"/>
        <w:rPr>
          <w:rFonts w:ascii="Arial" w:hAnsi="Arial" w:cs="Arial"/>
          <w:spacing w:val="2"/>
          <w:sz w:val="24"/>
          <w:szCs w:val="24"/>
        </w:rPr>
      </w:pPr>
    </w:p>
    <w:p w14:paraId="570B1F52" w14:textId="1DC8C695" w:rsidR="00660B8A" w:rsidRPr="00C64BAB" w:rsidRDefault="00660B8A" w:rsidP="00B97B7D">
      <w:pPr>
        <w:pStyle w:val="Sinespaciado"/>
        <w:spacing w:line="276" w:lineRule="auto"/>
        <w:contextualSpacing/>
        <w:jc w:val="both"/>
        <w:rPr>
          <w:rFonts w:ascii="Arial" w:hAnsi="Arial" w:cs="Arial"/>
          <w:b/>
          <w:spacing w:val="2"/>
          <w:sz w:val="24"/>
          <w:szCs w:val="24"/>
        </w:rPr>
      </w:pPr>
      <w:r w:rsidRPr="00C64BAB">
        <w:rPr>
          <w:rFonts w:ascii="Arial" w:hAnsi="Arial" w:cs="Arial"/>
          <w:b/>
          <w:spacing w:val="2"/>
          <w:sz w:val="24"/>
          <w:szCs w:val="24"/>
        </w:rPr>
        <w:t xml:space="preserve">Fundamento jurídico </w:t>
      </w:r>
    </w:p>
    <w:p w14:paraId="60BD6C3F" w14:textId="77777777" w:rsidR="00660B8A" w:rsidRPr="00C64BAB" w:rsidRDefault="00660B8A" w:rsidP="00B97B7D">
      <w:pPr>
        <w:pStyle w:val="Sinespaciado"/>
        <w:spacing w:line="276" w:lineRule="auto"/>
        <w:contextualSpacing/>
        <w:jc w:val="both"/>
        <w:rPr>
          <w:rFonts w:ascii="Arial" w:hAnsi="Arial" w:cs="Arial"/>
          <w:spacing w:val="2"/>
          <w:sz w:val="24"/>
          <w:szCs w:val="24"/>
        </w:rPr>
      </w:pPr>
    </w:p>
    <w:p w14:paraId="5DEE9676" w14:textId="77777777"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El artículo 13 de la Ley 100/93, modificado por el artículo 2º de la Ley 797/03 determinó que los afiliados al sistema general de seguridad social en pensiones pueden escoger libremente el régimen pensional al que deseen pertenecer, esto es, al RAIS o al RPM; no obstante lo anterior, dicha disposición restringió tal libre elección a que una vez realizada, el afiliado solo podrá trasladarse de régimen por una sola vez cada 3 años – Ley 100 en versión original -, ahora 5 años – </w:t>
      </w:r>
      <w:proofErr w:type="spellStart"/>
      <w:r w:rsidRPr="00C64BAB">
        <w:rPr>
          <w:rFonts w:ascii="Arial" w:hAnsi="Arial" w:cs="Arial"/>
          <w:spacing w:val="2"/>
          <w:szCs w:val="24"/>
        </w:rPr>
        <w:t>mod</w:t>
      </w:r>
      <w:proofErr w:type="spellEnd"/>
      <w:r w:rsidRPr="00C64BAB">
        <w:rPr>
          <w:rFonts w:ascii="Arial" w:hAnsi="Arial" w:cs="Arial"/>
          <w:spacing w:val="2"/>
          <w:szCs w:val="24"/>
        </w:rPr>
        <w:t xml:space="preserve">. Ley 797 -, contados a partir de la primera elección y además, prohibió dichos traslados cuando al afiliado le faltaren 10 o menos años para cumplir la edad para acceder a la pensión de vejez. </w:t>
      </w:r>
    </w:p>
    <w:p w14:paraId="250F0416" w14:textId="77777777"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p>
    <w:p w14:paraId="4C1C83F4" w14:textId="49C24BC4"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Pese a lo anterior, los afiliados incurren en múltiples vinculaciones entre el RPM y el RAIS, entre ellas, cuando se trasladan entre regímenes pensionales sin la permanencia requerida – 3 o 5 años</w:t>
      </w:r>
      <w:r w:rsidR="00941CE6" w:rsidRPr="00C64BAB">
        <w:rPr>
          <w:rFonts w:ascii="Arial" w:hAnsi="Arial" w:cs="Arial"/>
          <w:spacing w:val="2"/>
          <w:szCs w:val="24"/>
        </w:rPr>
        <w:t xml:space="preserve"> –</w:t>
      </w:r>
      <w:r w:rsidRPr="00C64BAB">
        <w:rPr>
          <w:rFonts w:ascii="Arial" w:hAnsi="Arial" w:cs="Arial"/>
          <w:spacing w:val="2"/>
          <w:szCs w:val="24"/>
        </w:rPr>
        <w:t>, o cuando encontrándose afiliado a uno, comienza a cotizar en otro, o cuando cotiza</w:t>
      </w:r>
      <w:r w:rsidR="00941CE6" w:rsidRPr="00C64BAB">
        <w:rPr>
          <w:rFonts w:ascii="Arial" w:hAnsi="Arial" w:cs="Arial"/>
          <w:spacing w:val="2"/>
          <w:szCs w:val="24"/>
        </w:rPr>
        <w:t>n</w:t>
      </w:r>
      <w:r w:rsidRPr="00C64BAB">
        <w:rPr>
          <w:rFonts w:ascii="Arial" w:hAnsi="Arial" w:cs="Arial"/>
          <w:spacing w:val="2"/>
          <w:szCs w:val="24"/>
        </w:rPr>
        <w:t xml:space="preserve"> simultáneamente a ambos regímenes; multiplicidad de lazos que se encuentran prohibidos; por ello y con el propósito de solventar dichas situaciones los Decretos 692/1994, 3800/2003 y 3995/08 determinaron que las entidades administradoras del régimen pensional </w:t>
      </w:r>
      <w:r w:rsidRPr="00C64BAB">
        <w:rPr>
          <w:rFonts w:ascii="Arial" w:hAnsi="Arial" w:cs="Arial"/>
          <w:spacing w:val="2"/>
          <w:szCs w:val="24"/>
        </w:rPr>
        <w:lastRenderedPageBreak/>
        <w:t xml:space="preserve">aplicarían los criterios allí establecidos para fijar a cuál régimen pensional se encuentra válidamente afiliado un trabajador. </w:t>
      </w:r>
    </w:p>
    <w:p w14:paraId="7CFEF7CF" w14:textId="77777777"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p>
    <w:p w14:paraId="5236E468" w14:textId="45BAA7AA"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Ahora bien y para el caso que nos ocupa, </w:t>
      </w:r>
      <w:r w:rsidR="00DE20AF" w:rsidRPr="00C64BAB">
        <w:rPr>
          <w:rFonts w:ascii="Arial" w:hAnsi="Arial" w:cs="Arial"/>
          <w:spacing w:val="2"/>
          <w:szCs w:val="24"/>
        </w:rPr>
        <w:t xml:space="preserve">el Decreto 692/1994 establece en el artículo 17 que cuando el afiliado se traslada antes de los 3 años, entonces será </w:t>
      </w:r>
      <w:r w:rsidR="00DE20AF" w:rsidRPr="00C64BAB">
        <w:rPr>
          <w:rFonts w:ascii="Arial" w:hAnsi="Arial" w:cs="Arial"/>
          <w:b/>
          <w:spacing w:val="2"/>
          <w:szCs w:val="24"/>
        </w:rPr>
        <w:t>válida</w:t>
      </w:r>
      <w:r w:rsidR="00DE20AF" w:rsidRPr="00C64BAB">
        <w:rPr>
          <w:rFonts w:ascii="Arial" w:hAnsi="Arial" w:cs="Arial"/>
          <w:spacing w:val="2"/>
          <w:szCs w:val="24"/>
        </w:rPr>
        <w:t xml:space="preserve"> la última vinculación efectuada dentro de los términos legales. </w:t>
      </w:r>
    </w:p>
    <w:p w14:paraId="5C0120B3" w14:textId="77777777" w:rsidR="00660B8A" w:rsidRPr="00C64BAB" w:rsidRDefault="00660B8A" w:rsidP="00B97B7D">
      <w:pPr>
        <w:autoSpaceDE w:val="0"/>
        <w:autoSpaceDN w:val="0"/>
        <w:adjustRightInd w:val="0"/>
        <w:spacing w:line="276" w:lineRule="auto"/>
        <w:contextualSpacing/>
        <w:jc w:val="both"/>
        <w:rPr>
          <w:rFonts w:ascii="Arial" w:hAnsi="Arial" w:cs="Arial"/>
          <w:i/>
          <w:spacing w:val="2"/>
          <w:szCs w:val="24"/>
        </w:rPr>
      </w:pPr>
    </w:p>
    <w:p w14:paraId="32506153" w14:textId="62F9DE7A"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Puestas de ese modo las cosas, para las personas que se encuentren en una situación de múltiple vinculación de conformidad con el artículo 17 del Decreto 692 de 1994, esto es, que se hayan cambiado de régimen pensional antes de los 3 años prescritos, o cuando encontrándose afiliado a uno, comienza a cotizar en otro, o cuando cotiza simultáneamente a ambos regímenes, entonces para definir su situación se aplicarán las reglas contenidas en el Decreto </w:t>
      </w:r>
      <w:r w:rsidR="00DE20AF" w:rsidRPr="00C64BAB">
        <w:rPr>
          <w:rFonts w:ascii="Arial" w:hAnsi="Arial" w:cs="Arial"/>
          <w:spacing w:val="2"/>
          <w:szCs w:val="24"/>
        </w:rPr>
        <w:t xml:space="preserve">692 de 1994 o decretos posteriores de conformidad </w:t>
      </w:r>
      <w:r w:rsidR="00C54B0A" w:rsidRPr="00C64BAB">
        <w:rPr>
          <w:rFonts w:ascii="Arial" w:hAnsi="Arial" w:cs="Arial"/>
          <w:spacing w:val="2"/>
          <w:szCs w:val="24"/>
        </w:rPr>
        <w:t xml:space="preserve">con las reglas que inserta cada decreto, no solo para solucionar la </w:t>
      </w:r>
      <w:proofErr w:type="spellStart"/>
      <w:r w:rsidR="00C54B0A" w:rsidRPr="00C64BAB">
        <w:rPr>
          <w:rFonts w:ascii="Arial" w:hAnsi="Arial" w:cs="Arial"/>
          <w:spacing w:val="2"/>
          <w:szCs w:val="24"/>
        </w:rPr>
        <w:t>multi</w:t>
      </w:r>
      <w:proofErr w:type="spellEnd"/>
      <w:r w:rsidR="00C54B0A" w:rsidRPr="00C64BAB">
        <w:rPr>
          <w:rFonts w:ascii="Arial" w:hAnsi="Arial" w:cs="Arial"/>
          <w:spacing w:val="2"/>
          <w:szCs w:val="24"/>
        </w:rPr>
        <w:t>-afiliación, sino también para distinguir cuál decreto resulta aplicable a la situación propuesta.</w:t>
      </w:r>
    </w:p>
    <w:p w14:paraId="2638EDCE" w14:textId="77777777" w:rsidR="00AD70AE" w:rsidRPr="00C64BAB" w:rsidRDefault="00AD70AE" w:rsidP="00B97B7D">
      <w:pPr>
        <w:autoSpaceDE w:val="0"/>
        <w:autoSpaceDN w:val="0"/>
        <w:adjustRightInd w:val="0"/>
        <w:spacing w:line="276" w:lineRule="auto"/>
        <w:contextualSpacing/>
        <w:jc w:val="both"/>
        <w:rPr>
          <w:rFonts w:ascii="Arial" w:hAnsi="Arial" w:cs="Arial"/>
          <w:spacing w:val="2"/>
          <w:szCs w:val="24"/>
        </w:rPr>
      </w:pPr>
    </w:p>
    <w:p w14:paraId="7107B340" w14:textId="7E19D952" w:rsidR="00AD70AE" w:rsidRPr="00C64BAB" w:rsidRDefault="00AD70AE"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Por último, la Sala Laboral de la Corte Suprema de Justicia en sentencia de 05/10/2010, Rad. 39772 enseñó la diferencia entre afiliación al sistema de seguridad social y vinculación a uno de los dos regímenes pensionales que contempla dicho sistema, como lo reglamenta el artículo 13 del Decreto 692/1994 al explicar que “</w:t>
      </w:r>
      <w:r w:rsidRPr="00C64BAB">
        <w:rPr>
          <w:rFonts w:ascii="Arial" w:hAnsi="Arial" w:cs="Arial"/>
          <w:i/>
          <w:spacing w:val="2"/>
          <w:sz w:val="22"/>
          <w:szCs w:val="24"/>
        </w:rPr>
        <w:t>la afiliación al Sistema General de Pensiones es permanente e independiente del régimen que seleccione el afiliado</w:t>
      </w:r>
      <w:r w:rsidRPr="00C64BAB">
        <w:rPr>
          <w:rFonts w:ascii="Arial" w:hAnsi="Arial" w:cs="Arial"/>
          <w:i/>
          <w:spacing w:val="2"/>
          <w:szCs w:val="24"/>
        </w:rPr>
        <w:t>”</w:t>
      </w:r>
      <w:r w:rsidRPr="00C64BAB">
        <w:rPr>
          <w:rFonts w:ascii="Arial" w:hAnsi="Arial" w:cs="Arial"/>
          <w:spacing w:val="2"/>
          <w:szCs w:val="24"/>
        </w:rPr>
        <w:t xml:space="preserve">. </w:t>
      </w:r>
    </w:p>
    <w:p w14:paraId="508127B5" w14:textId="77777777" w:rsidR="00AD70AE" w:rsidRPr="00C64BAB" w:rsidRDefault="00AD70AE" w:rsidP="00B97B7D">
      <w:pPr>
        <w:autoSpaceDE w:val="0"/>
        <w:autoSpaceDN w:val="0"/>
        <w:adjustRightInd w:val="0"/>
        <w:spacing w:line="276" w:lineRule="auto"/>
        <w:contextualSpacing/>
        <w:jc w:val="both"/>
        <w:rPr>
          <w:rFonts w:ascii="Arial" w:hAnsi="Arial" w:cs="Arial"/>
          <w:spacing w:val="2"/>
          <w:szCs w:val="24"/>
        </w:rPr>
      </w:pPr>
    </w:p>
    <w:p w14:paraId="584849AE" w14:textId="02D57691" w:rsidR="0056495B" w:rsidRPr="00C64BAB" w:rsidRDefault="00AD70AE"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Así, </w:t>
      </w:r>
      <w:r w:rsidR="0056495B" w:rsidRPr="00C64BAB">
        <w:rPr>
          <w:rFonts w:ascii="Arial" w:hAnsi="Arial" w:cs="Arial"/>
          <w:spacing w:val="2"/>
          <w:szCs w:val="24"/>
        </w:rPr>
        <w:t>la selección del régimen pensional creado con la Ley 100/93</w:t>
      </w:r>
      <w:r w:rsidR="00D10305" w:rsidRPr="00C64BAB">
        <w:rPr>
          <w:rFonts w:ascii="Arial" w:hAnsi="Arial" w:cs="Arial"/>
          <w:spacing w:val="2"/>
          <w:szCs w:val="24"/>
        </w:rPr>
        <w:t xml:space="preserve"> – art. 13 -</w:t>
      </w:r>
      <w:r w:rsidR="0056495B" w:rsidRPr="00C64BAB">
        <w:rPr>
          <w:rFonts w:ascii="Arial" w:hAnsi="Arial" w:cs="Arial"/>
          <w:spacing w:val="2"/>
          <w:szCs w:val="24"/>
        </w:rPr>
        <w:t xml:space="preserve">, no puede suplirse porque el interesado se hubiere afiliado por primera vez al ISS con anterioridad a la vigencia de la Ley 100/93, y por ende, concluir erróneamente que entonces ya eligió el RPM creado con la aludida ley, pues la selección del RPM o RAIS solo </w:t>
      </w:r>
      <w:r w:rsidR="00D10305" w:rsidRPr="00C64BAB">
        <w:rPr>
          <w:rFonts w:ascii="Arial" w:hAnsi="Arial" w:cs="Arial"/>
          <w:spacing w:val="2"/>
          <w:szCs w:val="24"/>
        </w:rPr>
        <w:t>inició</w:t>
      </w:r>
      <w:r w:rsidR="0056495B" w:rsidRPr="00C64BAB">
        <w:rPr>
          <w:rFonts w:ascii="Arial" w:hAnsi="Arial" w:cs="Arial"/>
          <w:spacing w:val="2"/>
          <w:szCs w:val="24"/>
        </w:rPr>
        <w:t xml:space="preserve"> a partir del 01/04/1994, como exige el artículo 3º del Decreto 692 de 1994.</w:t>
      </w:r>
    </w:p>
    <w:p w14:paraId="6CF63BF6" w14:textId="77777777" w:rsidR="0056495B" w:rsidRPr="00C64BAB" w:rsidRDefault="0056495B" w:rsidP="00B97B7D">
      <w:pPr>
        <w:autoSpaceDE w:val="0"/>
        <w:autoSpaceDN w:val="0"/>
        <w:adjustRightInd w:val="0"/>
        <w:spacing w:line="276" w:lineRule="auto"/>
        <w:contextualSpacing/>
        <w:jc w:val="both"/>
        <w:rPr>
          <w:rFonts w:ascii="Arial" w:hAnsi="Arial" w:cs="Arial"/>
          <w:spacing w:val="2"/>
          <w:szCs w:val="24"/>
        </w:rPr>
      </w:pPr>
    </w:p>
    <w:p w14:paraId="09E4A3F7" w14:textId="1C160815" w:rsidR="0056495B" w:rsidRPr="00C64BAB" w:rsidRDefault="0056495B"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No obstante lo anterior, frente a los vinculados al ISS con anterioridad a la vigencia de la Ley 100/93 </w:t>
      </w:r>
      <w:proofErr w:type="gramStart"/>
      <w:r w:rsidR="00941CE6" w:rsidRPr="00C64BAB">
        <w:rPr>
          <w:rFonts w:ascii="Arial" w:hAnsi="Arial" w:cs="Arial"/>
          <w:spacing w:val="2"/>
          <w:szCs w:val="24"/>
        </w:rPr>
        <w:t>podían</w:t>
      </w:r>
      <w:proofErr w:type="gramEnd"/>
      <w:r w:rsidRPr="00C64BAB">
        <w:rPr>
          <w:rFonts w:ascii="Arial" w:hAnsi="Arial" w:cs="Arial"/>
          <w:spacing w:val="2"/>
          <w:szCs w:val="24"/>
        </w:rPr>
        <w:t xml:space="preserve"> ocurrir dos situaciones</w:t>
      </w:r>
      <w:r w:rsidR="00D10305" w:rsidRPr="00C64BAB">
        <w:rPr>
          <w:rFonts w:ascii="Arial" w:hAnsi="Arial" w:cs="Arial"/>
          <w:spacing w:val="2"/>
          <w:szCs w:val="24"/>
        </w:rPr>
        <w:t>, según dicha jurisprudencia,</w:t>
      </w:r>
      <w:r w:rsidRPr="00C64BAB">
        <w:rPr>
          <w:rFonts w:ascii="Arial" w:hAnsi="Arial" w:cs="Arial"/>
          <w:spacing w:val="2"/>
          <w:szCs w:val="24"/>
        </w:rPr>
        <w:t xml:space="preserve"> y a modo ejemplo:</w:t>
      </w:r>
    </w:p>
    <w:p w14:paraId="3DFF8C2F" w14:textId="77777777" w:rsidR="0056495B" w:rsidRPr="00C64BAB" w:rsidRDefault="0056495B" w:rsidP="00B97B7D">
      <w:pPr>
        <w:autoSpaceDE w:val="0"/>
        <w:autoSpaceDN w:val="0"/>
        <w:adjustRightInd w:val="0"/>
        <w:spacing w:line="276" w:lineRule="auto"/>
        <w:contextualSpacing/>
        <w:jc w:val="both"/>
        <w:rPr>
          <w:rFonts w:ascii="Arial" w:hAnsi="Arial" w:cs="Arial"/>
          <w:spacing w:val="2"/>
          <w:szCs w:val="24"/>
        </w:rPr>
      </w:pPr>
    </w:p>
    <w:p w14:paraId="2D1018F4" w14:textId="7746A922" w:rsidR="00D10305" w:rsidRPr="00C64BAB" w:rsidRDefault="00D10305" w:rsidP="00B97B7D">
      <w:pPr>
        <w:pStyle w:val="Prrafodelista"/>
        <w:numPr>
          <w:ilvl w:val="0"/>
          <w:numId w:val="13"/>
        </w:numPr>
        <w:autoSpaceDE w:val="0"/>
        <w:autoSpaceDN w:val="0"/>
        <w:adjustRightInd w:val="0"/>
        <w:spacing w:line="276" w:lineRule="auto"/>
        <w:jc w:val="both"/>
        <w:rPr>
          <w:rFonts w:ascii="Arial" w:hAnsi="Arial" w:cs="Arial"/>
          <w:spacing w:val="2"/>
          <w:sz w:val="24"/>
          <w:szCs w:val="24"/>
        </w:rPr>
      </w:pPr>
      <w:r w:rsidRPr="00C64BAB">
        <w:rPr>
          <w:rFonts w:ascii="Arial" w:hAnsi="Arial" w:cs="Arial"/>
          <w:spacing w:val="2"/>
          <w:sz w:val="24"/>
          <w:szCs w:val="24"/>
        </w:rPr>
        <w:t>Un trabajador s</w:t>
      </w:r>
      <w:r w:rsidR="0056495B" w:rsidRPr="00C64BAB">
        <w:rPr>
          <w:rFonts w:ascii="Arial" w:hAnsi="Arial" w:cs="Arial"/>
          <w:spacing w:val="2"/>
          <w:sz w:val="24"/>
          <w:szCs w:val="24"/>
        </w:rPr>
        <w:t>e afilió por primera vez al ISS en 1985</w:t>
      </w:r>
      <w:r w:rsidRPr="00C64BAB">
        <w:rPr>
          <w:rFonts w:ascii="Arial" w:hAnsi="Arial" w:cs="Arial"/>
          <w:spacing w:val="2"/>
          <w:sz w:val="24"/>
          <w:szCs w:val="24"/>
        </w:rPr>
        <w:t>, y por</w:t>
      </w:r>
      <w:r w:rsidR="00C54B0A" w:rsidRPr="00C64BAB">
        <w:rPr>
          <w:rFonts w:ascii="Arial" w:hAnsi="Arial" w:cs="Arial"/>
          <w:spacing w:val="2"/>
          <w:sz w:val="24"/>
          <w:szCs w:val="24"/>
        </w:rPr>
        <w:t xml:space="preserve"> ello estuvo cotizando en tal instituto</w:t>
      </w:r>
      <w:r w:rsidRPr="00C64BAB">
        <w:rPr>
          <w:rFonts w:ascii="Arial" w:hAnsi="Arial" w:cs="Arial"/>
          <w:spacing w:val="2"/>
          <w:sz w:val="24"/>
          <w:szCs w:val="24"/>
        </w:rPr>
        <w:t xml:space="preserve"> hasta 1990, es decir, estuvo vinculado y activo allí, pero </w:t>
      </w:r>
      <w:r w:rsidR="0056495B" w:rsidRPr="00C64BAB">
        <w:rPr>
          <w:rFonts w:ascii="Arial" w:hAnsi="Arial" w:cs="Arial"/>
          <w:spacing w:val="2"/>
          <w:sz w:val="24"/>
          <w:szCs w:val="24"/>
        </w:rPr>
        <w:t xml:space="preserve">para la vigencia de la Ley 100/93 – 01/04/1994 – </w:t>
      </w:r>
      <w:r w:rsidRPr="00C64BAB">
        <w:rPr>
          <w:rFonts w:ascii="Arial" w:hAnsi="Arial" w:cs="Arial"/>
          <w:spacing w:val="2"/>
          <w:sz w:val="24"/>
          <w:szCs w:val="24"/>
        </w:rPr>
        <w:t>ninguna cotización realizó y por ende, su estado cambió a</w:t>
      </w:r>
      <w:r w:rsidR="0056495B" w:rsidRPr="00C64BAB">
        <w:rPr>
          <w:rFonts w:ascii="Arial" w:hAnsi="Arial" w:cs="Arial"/>
          <w:spacing w:val="2"/>
          <w:sz w:val="24"/>
          <w:szCs w:val="24"/>
        </w:rPr>
        <w:t xml:space="preserve"> inactivo</w:t>
      </w:r>
      <w:r w:rsidRPr="00C64BAB">
        <w:rPr>
          <w:rFonts w:ascii="Arial" w:hAnsi="Arial" w:cs="Arial"/>
          <w:spacing w:val="2"/>
          <w:sz w:val="24"/>
          <w:szCs w:val="24"/>
        </w:rPr>
        <w:t xml:space="preserve">. Luego </w:t>
      </w:r>
      <w:r w:rsidR="0056495B" w:rsidRPr="00C64BAB">
        <w:rPr>
          <w:rFonts w:ascii="Arial" w:hAnsi="Arial" w:cs="Arial"/>
          <w:spacing w:val="2"/>
          <w:sz w:val="24"/>
          <w:szCs w:val="24"/>
        </w:rPr>
        <w:t xml:space="preserve">inició </w:t>
      </w:r>
      <w:r w:rsidRPr="00C64BAB">
        <w:rPr>
          <w:rFonts w:ascii="Arial" w:hAnsi="Arial" w:cs="Arial"/>
          <w:spacing w:val="2"/>
          <w:sz w:val="24"/>
          <w:szCs w:val="24"/>
        </w:rPr>
        <w:t xml:space="preserve">nuevamente </w:t>
      </w:r>
      <w:r w:rsidR="0056495B" w:rsidRPr="00C64BAB">
        <w:rPr>
          <w:rFonts w:ascii="Arial" w:hAnsi="Arial" w:cs="Arial"/>
          <w:spacing w:val="2"/>
          <w:sz w:val="24"/>
          <w:szCs w:val="24"/>
        </w:rPr>
        <w:t xml:space="preserve">sus cotizaciones en 1995, realizándolas </w:t>
      </w:r>
      <w:r w:rsidRPr="00C64BAB">
        <w:rPr>
          <w:rFonts w:ascii="Arial" w:hAnsi="Arial" w:cs="Arial"/>
          <w:spacing w:val="2"/>
          <w:sz w:val="24"/>
          <w:szCs w:val="24"/>
        </w:rPr>
        <w:t>al ISS; actuación que dio cuenta de su voluntad de elección del RPM como su administradora pensional, pues bien pudo realiz</w:t>
      </w:r>
      <w:r w:rsidR="00B97B7D" w:rsidRPr="00C64BAB">
        <w:rPr>
          <w:rFonts w:ascii="Arial" w:hAnsi="Arial" w:cs="Arial"/>
          <w:spacing w:val="2"/>
          <w:sz w:val="24"/>
          <w:szCs w:val="24"/>
        </w:rPr>
        <w:t>arlas al RAIS, pero no lo hizo.</w:t>
      </w:r>
    </w:p>
    <w:p w14:paraId="6CD3772F" w14:textId="77777777" w:rsidR="00B97B7D" w:rsidRPr="00C64BAB" w:rsidRDefault="00B97B7D" w:rsidP="00B97B7D">
      <w:pPr>
        <w:pStyle w:val="Prrafodelista"/>
        <w:autoSpaceDE w:val="0"/>
        <w:autoSpaceDN w:val="0"/>
        <w:adjustRightInd w:val="0"/>
        <w:spacing w:line="276" w:lineRule="auto"/>
        <w:jc w:val="both"/>
        <w:rPr>
          <w:rFonts w:ascii="Arial" w:hAnsi="Arial" w:cs="Arial"/>
          <w:spacing w:val="2"/>
          <w:sz w:val="24"/>
          <w:szCs w:val="24"/>
        </w:rPr>
      </w:pPr>
    </w:p>
    <w:p w14:paraId="3D2E032A" w14:textId="3833BF4A" w:rsidR="0056495B" w:rsidRPr="00C64BAB" w:rsidRDefault="00D10305" w:rsidP="00B97B7D">
      <w:pPr>
        <w:pStyle w:val="Prrafodelista"/>
        <w:numPr>
          <w:ilvl w:val="0"/>
          <w:numId w:val="13"/>
        </w:numPr>
        <w:autoSpaceDE w:val="0"/>
        <w:autoSpaceDN w:val="0"/>
        <w:adjustRightInd w:val="0"/>
        <w:spacing w:line="276" w:lineRule="auto"/>
        <w:jc w:val="both"/>
        <w:rPr>
          <w:rFonts w:ascii="Arial" w:hAnsi="Arial" w:cs="Arial"/>
          <w:spacing w:val="2"/>
          <w:sz w:val="24"/>
          <w:szCs w:val="24"/>
        </w:rPr>
      </w:pPr>
      <w:r w:rsidRPr="00C64BAB">
        <w:rPr>
          <w:rFonts w:ascii="Arial" w:hAnsi="Arial" w:cs="Arial"/>
          <w:spacing w:val="2"/>
          <w:sz w:val="24"/>
          <w:szCs w:val="24"/>
        </w:rPr>
        <w:t xml:space="preserve">Un trabajador se afilió por primera vez al ISS con anterioridad a la Ley 100/93, y para el </w:t>
      </w:r>
      <w:r w:rsidR="0056495B" w:rsidRPr="00C64BAB">
        <w:rPr>
          <w:rFonts w:ascii="Arial" w:hAnsi="Arial" w:cs="Arial"/>
          <w:spacing w:val="2"/>
          <w:sz w:val="24"/>
          <w:szCs w:val="24"/>
        </w:rPr>
        <w:t xml:space="preserve">31/03/1994, día previo a la vigencia de </w:t>
      </w:r>
      <w:r w:rsidRPr="00C64BAB">
        <w:rPr>
          <w:rFonts w:ascii="Arial" w:hAnsi="Arial" w:cs="Arial"/>
          <w:spacing w:val="2"/>
          <w:sz w:val="24"/>
          <w:szCs w:val="24"/>
        </w:rPr>
        <w:t>la mencionada ley, estaba</w:t>
      </w:r>
      <w:r w:rsidR="0056495B" w:rsidRPr="00C64BAB">
        <w:rPr>
          <w:rFonts w:ascii="Arial" w:hAnsi="Arial" w:cs="Arial"/>
          <w:spacing w:val="2"/>
          <w:sz w:val="24"/>
          <w:szCs w:val="24"/>
        </w:rPr>
        <w:t xml:space="preserve"> vinculado al ISS, y</w:t>
      </w:r>
      <w:r w:rsidR="008852CB" w:rsidRPr="00C64BAB">
        <w:rPr>
          <w:rFonts w:ascii="Arial" w:hAnsi="Arial" w:cs="Arial"/>
          <w:spacing w:val="2"/>
          <w:sz w:val="24"/>
          <w:szCs w:val="24"/>
        </w:rPr>
        <w:t xml:space="preserve"> pese a</w:t>
      </w:r>
      <w:r w:rsidR="0056495B" w:rsidRPr="00C64BAB">
        <w:rPr>
          <w:rFonts w:ascii="Arial" w:hAnsi="Arial" w:cs="Arial"/>
          <w:spacing w:val="2"/>
          <w:sz w:val="24"/>
          <w:szCs w:val="24"/>
        </w:rPr>
        <w:t>l cambio normativo perman</w:t>
      </w:r>
      <w:r w:rsidRPr="00C64BAB">
        <w:rPr>
          <w:rFonts w:ascii="Arial" w:hAnsi="Arial" w:cs="Arial"/>
          <w:spacing w:val="2"/>
          <w:sz w:val="24"/>
          <w:szCs w:val="24"/>
        </w:rPr>
        <w:t>eció</w:t>
      </w:r>
      <w:r w:rsidR="0056495B" w:rsidRPr="00C64BAB">
        <w:rPr>
          <w:rFonts w:ascii="Arial" w:hAnsi="Arial" w:cs="Arial"/>
          <w:spacing w:val="2"/>
          <w:sz w:val="24"/>
          <w:szCs w:val="24"/>
        </w:rPr>
        <w:t xml:space="preserve"> allí cotizando</w:t>
      </w:r>
      <w:r w:rsidR="00C54B0A" w:rsidRPr="00C64BAB">
        <w:rPr>
          <w:rFonts w:ascii="Arial" w:hAnsi="Arial" w:cs="Arial"/>
          <w:spacing w:val="2"/>
          <w:sz w:val="24"/>
          <w:szCs w:val="24"/>
        </w:rPr>
        <w:t xml:space="preserve"> – 01/04/1994-</w:t>
      </w:r>
      <w:r w:rsidR="0056495B" w:rsidRPr="00C64BAB">
        <w:rPr>
          <w:rFonts w:ascii="Arial" w:hAnsi="Arial" w:cs="Arial"/>
          <w:spacing w:val="2"/>
          <w:sz w:val="24"/>
          <w:szCs w:val="24"/>
        </w:rPr>
        <w:t xml:space="preserve">, caso en el cual de conformidad con el inciso final del art. 11 del Decreto 692/1994, </w:t>
      </w:r>
      <w:r w:rsidRPr="00C64BAB">
        <w:rPr>
          <w:rFonts w:ascii="Arial" w:hAnsi="Arial" w:cs="Arial"/>
          <w:spacing w:val="2"/>
          <w:sz w:val="24"/>
          <w:szCs w:val="24"/>
        </w:rPr>
        <w:t xml:space="preserve">no le </w:t>
      </w:r>
      <w:r w:rsidR="008852CB" w:rsidRPr="00C64BAB">
        <w:rPr>
          <w:rFonts w:ascii="Arial" w:hAnsi="Arial" w:cs="Arial"/>
          <w:spacing w:val="2"/>
          <w:sz w:val="24"/>
          <w:szCs w:val="24"/>
        </w:rPr>
        <w:t xml:space="preserve">era </w:t>
      </w:r>
      <w:r w:rsidRPr="00C64BAB">
        <w:rPr>
          <w:rFonts w:ascii="Arial" w:hAnsi="Arial" w:cs="Arial"/>
          <w:spacing w:val="2"/>
          <w:sz w:val="24"/>
          <w:szCs w:val="24"/>
        </w:rPr>
        <w:t>aplica</w:t>
      </w:r>
      <w:r w:rsidR="008852CB" w:rsidRPr="00C64BAB">
        <w:rPr>
          <w:rFonts w:ascii="Arial" w:hAnsi="Arial" w:cs="Arial"/>
          <w:spacing w:val="2"/>
          <w:sz w:val="24"/>
          <w:szCs w:val="24"/>
        </w:rPr>
        <w:t>ble</w:t>
      </w:r>
      <w:r w:rsidRPr="00C64BAB">
        <w:rPr>
          <w:rFonts w:ascii="Arial" w:hAnsi="Arial" w:cs="Arial"/>
          <w:spacing w:val="2"/>
          <w:sz w:val="24"/>
          <w:szCs w:val="24"/>
        </w:rPr>
        <w:t xml:space="preserve"> la prohibición del </w:t>
      </w:r>
      <w:r w:rsidRPr="00C64BAB">
        <w:rPr>
          <w:rFonts w:ascii="Arial" w:hAnsi="Arial" w:cs="Arial"/>
          <w:spacing w:val="2"/>
          <w:sz w:val="24"/>
          <w:szCs w:val="24"/>
        </w:rPr>
        <w:lastRenderedPageBreak/>
        <w:t>traslado de régimen antes de los 3 años, por lo que podrá ejercer en cualquier momento la opción de traslado, pues en puridad de verdad, no ha</w:t>
      </w:r>
      <w:r w:rsidR="008852CB" w:rsidRPr="00C64BAB">
        <w:rPr>
          <w:rFonts w:ascii="Arial" w:hAnsi="Arial" w:cs="Arial"/>
          <w:spacing w:val="2"/>
          <w:sz w:val="24"/>
          <w:szCs w:val="24"/>
        </w:rPr>
        <w:t>bía</w:t>
      </w:r>
      <w:r w:rsidRPr="00C64BAB">
        <w:rPr>
          <w:rFonts w:ascii="Arial" w:hAnsi="Arial" w:cs="Arial"/>
          <w:spacing w:val="2"/>
          <w:sz w:val="24"/>
          <w:szCs w:val="24"/>
        </w:rPr>
        <w:t xml:space="preserve"> tenido oportunidad de manifestar su voluntad sobre a cuál régimen pertenecer. </w:t>
      </w:r>
    </w:p>
    <w:p w14:paraId="33484B88" w14:textId="27E6BD90" w:rsidR="0056495B" w:rsidRPr="00C64BAB" w:rsidRDefault="00D10305"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Puestas de ese modo las cosas, de antaño la </w:t>
      </w:r>
      <w:r w:rsidR="008852CB" w:rsidRPr="00C64BAB">
        <w:rPr>
          <w:rFonts w:ascii="Arial" w:hAnsi="Arial" w:cs="Arial"/>
          <w:spacing w:val="2"/>
          <w:szCs w:val="24"/>
        </w:rPr>
        <w:t xml:space="preserve">Sala Laboral de la </w:t>
      </w:r>
      <w:r w:rsidRPr="00C64BAB">
        <w:rPr>
          <w:rFonts w:ascii="Arial" w:hAnsi="Arial" w:cs="Arial"/>
          <w:spacing w:val="2"/>
          <w:szCs w:val="24"/>
        </w:rPr>
        <w:t xml:space="preserve">Corte Suprema de Justicia ha enseñado que la afiliación al sistema pensional es solo una y </w:t>
      </w:r>
      <w:r w:rsidR="008852CB" w:rsidRPr="00C64BAB">
        <w:rPr>
          <w:rFonts w:ascii="Arial" w:hAnsi="Arial" w:cs="Arial"/>
          <w:spacing w:val="2"/>
          <w:szCs w:val="24"/>
        </w:rPr>
        <w:t>perpetua</w:t>
      </w:r>
      <w:r w:rsidRPr="00C64BAB">
        <w:rPr>
          <w:rFonts w:ascii="Arial" w:hAnsi="Arial" w:cs="Arial"/>
          <w:spacing w:val="2"/>
          <w:szCs w:val="24"/>
        </w:rPr>
        <w:t xml:space="preserve">, situación diferente es el derecho de selección de régimen de pensiones, que solo operó a partir de la vigencia del nuevo sistema general de pensiones; por lo tanto, con anterioridad a este, no existía opción de régimen pensional, pues el único existente era el administrado </w:t>
      </w:r>
      <w:r w:rsidR="00C54B0A" w:rsidRPr="00C64BAB">
        <w:rPr>
          <w:rFonts w:ascii="Arial" w:hAnsi="Arial" w:cs="Arial"/>
          <w:spacing w:val="2"/>
          <w:szCs w:val="24"/>
        </w:rPr>
        <w:t>por el ISS.</w:t>
      </w:r>
    </w:p>
    <w:p w14:paraId="50B26F03" w14:textId="77777777" w:rsidR="00660B8A" w:rsidRPr="00C64BAB" w:rsidRDefault="00660B8A" w:rsidP="00B97B7D">
      <w:pPr>
        <w:autoSpaceDE w:val="0"/>
        <w:autoSpaceDN w:val="0"/>
        <w:adjustRightInd w:val="0"/>
        <w:spacing w:line="276" w:lineRule="auto"/>
        <w:contextualSpacing/>
        <w:jc w:val="both"/>
        <w:rPr>
          <w:rFonts w:ascii="Arial" w:hAnsi="Arial" w:cs="Arial"/>
          <w:i/>
          <w:spacing w:val="2"/>
          <w:szCs w:val="24"/>
        </w:rPr>
      </w:pPr>
    </w:p>
    <w:p w14:paraId="6859B954" w14:textId="77777777" w:rsidR="00660B8A" w:rsidRPr="00C64BAB" w:rsidRDefault="00660B8A" w:rsidP="00B97B7D">
      <w:pPr>
        <w:pStyle w:val="Sinespaciado"/>
        <w:spacing w:line="276" w:lineRule="auto"/>
        <w:contextualSpacing/>
        <w:jc w:val="both"/>
        <w:rPr>
          <w:rFonts w:ascii="Arial" w:hAnsi="Arial" w:cs="Arial"/>
          <w:b/>
          <w:spacing w:val="2"/>
          <w:sz w:val="24"/>
          <w:szCs w:val="24"/>
        </w:rPr>
      </w:pPr>
      <w:r w:rsidRPr="00C64BAB">
        <w:rPr>
          <w:rFonts w:ascii="Arial" w:hAnsi="Arial" w:cs="Arial"/>
          <w:b/>
          <w:spacing w:val="2"/>
          <w:sz w:val="24"/>
          <w:szCs w:val="24"/>
        </w:rPr>
        <w:t>2.1.2. Fundamento fáctico</w:t>
      </w:r>
    </w:p>
    <w:p w14:paraId="5527B34A" w14:textId="77777777" w:rsidR="00660B8A" w:rsidRPr="00C64BAB" w:rsidRDefault="00660B8A" w:rsidP="00B97B7D">
      <w:pPr>
        <w:pStyle w:val="Sinespaciado"/>
        <w:spacing w:line="276" w:lineRule="auto"/>
        <w:contextualSpacing/>
        <w:jc w:val="both"/>
        <w:rPr>
          <w:rFonts w:ascii="Arial" w:hAnsi="Arial" w:cs="Arial"/>
          <w:b/>
          <w:spacing w:val="2"/>
          <w:sz w:val="24"/>
          <w:szCs w:val="24"/>
        </w:rPr>
      </w:pPr>
    </w:p>
    <w:p w14:paraId="6F160DAC" w14:textId="261F8DA3" w:rsidR="00660B8A" w:rsidRPr="00C64BAB" w:rsidRDefault="00660B8A"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Preliminarmente es preciso anotar que para el caso de ahora es aplicable íntegramente el Decreto 692/1994, porque el presunto conflicto de múltiple vinculación de </w:t>
      </w:r>
      <w:r w:rsidR="008259CB" w:rsidRPr="00C64BAB">
        <w:rPr>
          <w:rFonts w:ascii="Arial" w:hAnsi="Arial" w:cs="Arial"/>
          <w:spacing w:val="2"/>
          <w:szCs w:val="24"/>
        </w:rPr>
        <w:t>Jaime Antonio Romero</w:t>
      </w:r>
      <w:r w:rsidRPr="00C64BAB">
        <w:rPr>
          <w:rFonts w:ascii="Arial" w:hAnsi="Arial" w:cs="Arial"/>
          <w:spacing w:val="2"/>
          <w:szCs w:val="24"/>
        </w:rPr>
        <w:t xml:space="preserve"> fue resuelto por las administradoras pensionales </w:t>
      </w:r>
      <w:r w:rsidR="00DE20AF" w:rsidRPr="00C64BAB">
        <w:rPr>
          <w:rFonts w:ascii="Arial" w:hAnsi="Arial" w:cs="Arial"/>
          <w:spacing w:val="2"/>
          <w:szCs w:val="24"/>
        </w:rPr>
        <w:t>el 26/11/2002, es decir, en vigencia del aludido decreto (</w:t>
      </w:r>
      <w:proofErr w:type="spellStart"/>
      <w:r w:rsidR="00DE20AF" w:rsidRPr="00C64BAB">
        <w:rPr>
          <w:rFonts w:ascii="Arial" w:hAnsi="Arial" w:cs="Arial"/>
          <w:spacing w:val="2"/>
          <w:szCs w:val="24"/>
        </w:rPr>
        <w:t>fl</w:t>
      </w:r>
      <w:proofErr w:type="spellEnd"/>
      <w:r w:rsidR="00DE20AF" w:rsidRPr="00C64BAB">
        <w:rPr>
          <w:rFonts w:ascii="Arial" w:hAnsi="Arial" w:cs="Arial"/>
          <w:spacing w:val="2"/>
          <w:szCs w:val="24"/>
        </w:rPr>
        <w:t>. 154 c. 1</w:t>
      </w:r>
      <w:r w:rsidRPr="00C64BAB">
        <w:rPr>
          <w:rFonts w:ascii="Arial" w:hAnsi="Arial" w:cs="Arial"/>
          <w:spacing w:val="2"/>
          <w:szCs w:val="24"/>
        </w:rPr>
        <w:t>)</w:t>
      </w:r>
      <w:r w:rsidR="00C54B0A" w:rsidRPr="00C64BAB">
        <w:rPr>
          <w:rFonts w:ascii="Arial" w:hAnsi="Arial" w:cs="Arial"/>
          <w:spacing w:val="2"/>
          <w:szCs w:val="24"/>
        </w:rPr>
        <w:t>, y por ello, no puede acudirse a los decretos posteriores</w:t>
      </w:r>
      <w:r w:rsidRPr="00C64BAB">
        <w:rPr>
          <w:rFonts w:ascii="Arial" w:hAnsi="Arial" w:cs="Arial"/>
          <w:spacing w:val="2"/>
          <w:szCs w:val="24"/>
        </w:rPr>
        <w:t>.</w:t>
      </w:r>
    </w:p>
    <w:p w14:paraId="75E03A15" w14:textId="77777777" w:rsidR="00DE20AF" w:rsidRPr="00C64BAB" w:rsidRDefault="00DE20AF" w:rsidP="00B97B7D">
      <w:pPr>
        <w:autoSpaceDE w:val="0"/>
        <w:autoSpaceDN w:val="0"/>
        <w:adjustRightInd w:val="0"/>
        <w:spacing w:line="276" w:lineRule="auto"/>
        <w:contextualSpacing/>
        <w:jc w:val="both"/>
        <w:rPr>
          <w:rFonts w:ascii="Arial" w:hAnsi="Arial" w:cs="Arial"/>
          <w:spacing w:val="2"/>
          <w:szCs w:val="24"/>
        </w:rPr>
      </w:pPr>
    </w:p>
    <w:p w14:paraId="541F896C" w14:textId="3BA60376" w:rsidR="00527189" w:rsidRPr="00C64BAB" w:rsidRDefault="00660B8A"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 xml:space="preserve">Ahora bien, auscultadas las pruebas obrantes en el expediente aparece que </w:t>
      </w:r>
      <w:r w:rsidR="00DE20AF" w:rsidRPr="00C64BAB">
        <w:rPr>
          <w:rFonts w:ascii="Arial" w:hAnsi="Arial" w:cs="Arial"/>
          <w:spacing w:val="2"/>
          <w:szCs w:val="24"/>
        </w:rPr>
        <w:t>Jaime Antonio Romero Díaz</w:t>
      </w:r>
      <w:r w:rsidRPr="00C64BAB">
        <w:rPr>
          <w:rFonts w:ascii="Arial" w:hAnsi="Arial" w:cs="Arial"/>
          <w:spacing w:val="2"/>
          <w:szCs w:val="24"/>
        </w:rPr>
        <w:t xml:space="preserve"> </w:t>
      </w:r>
      <w:r w:rsidR="00527189" w:rsidRPr="00C64BAB">
        <w:rPr>
          <w:rFonts w:ascii="Arial" w:hAnsi="Arial" w:cs="Arial"/>
          <w:spacing w:val="2"/>
          <w:szCs w:val="24"/>
        </w:rPr>
        <w:t>laboró para dos empleadores al mismo tiempo, que realizaron las respectivas cotizaciones a pensión tanto al RPM como al RAIS</w:t>
      </w:r>
      <w:r w:rsidR="008852CB" w:rsidRPr="00C64BAB">
        <w:rPr>
          <w:rFonts w:ascii="Arial" w:hAnsi="Arial" w:cs="Arial"/>
          <w:spacing w:val="2"/>
          <w:szCs w:val="24"/>
        </w:rPr>
        <w:t>, todo ello a partir del 01/04/1994</w:t>
      </w:r>
      <w:r w:rsidR="001D3CAB" w:rsidRPr="00C64BAB">
        <w:rPr>
          <w:rFonts w:ascii="Arial" w:hAnsi="Arial" w:cs="Arial"/>
          <w:spacing w:val="2"/>
          <w:szCs w:val="24"/>
        </w:rPr>
        <w:t xml:space="preserve"> (</w:t>
      </w:r>
      <w:proofErr w:type="spellStart"/>
      <w:r w:rsidR="001D3CAB" w:rsidRPr="00C64BAB">
        <w:rPr>
          <w:rFonts w:ascii="Arial" w:hAnsi="Arial" w:cs="Arial"/>
          <w:spacing w:val="2"/>
          <w:szCs w:val="24"/>
        </w:rPr>
        <w:t>fl</w:t>
      </w:r>
      <w:proofErr w:type="spellEnd"/>
      <w:r w:rsidR="001D3CAB" w:rsidRPr="00C64BAB">
        <w:rPr>
          <w:rFonts w:ascii="Arial" w:hAnsi="Arial" w:cs="Arial"/>
          <w:spacing w:val="2"/>
          <w:szCs w:val="24"/>
        </w:rPr>
        <w:t>. 31 y 49 c. 1)</w:t>
      </w:r>
      <w:r w:rsidR="008852CB" w:rsidRPr="00C64BAB">
        <w:rPr>
          <w:rFonts w:ascii="Arial" w:hAnsi="Arial" w:cs="Arial"/>
          <w:spacing w:val="2"/>
          <w:szCs w:val="24"/>
        </w:rPr>
        <w:t>,</w:t>
      </w:r>
      <w:r w:rsidR="00771E2C" w:rsidRPr="00C64BAB">
        <w:rPr>
          <w:rFonts w:ascii="Arial" w:hAnsi="Arial" w:cs="Arial"/>
          <w:spacing w:val="2"/>
          <w:szCs w:val="24"/>
        </w:rPr>
        <w:t xml:space="preserve"> y de allí el conflicto de </w:t>
      </w:r>
      <w:proofErr w:type="spellStart"/>
      <w:r w:rsidR="00771E2C" w:rsidRPr="00C64BAB">
        <w:rPr>
          <w:rFonts w:ascii="Arial" w:hAnsi="Arial" w:cs="Arial"/>
          <w:spacing w:val="2"/>
          <w:szCs w:val="24"/>
        </w:rPr>
        <w:t>multivinculación</w:t>
      </w:r>
      <w:proofErr w:type="spellEnd"/>
      <w:r w:rsidR="00771E2C" w:rsidRPr="00C64BAB">
        <w:rPr>
          <w:rFonts w:ascii="Arial" w:hAnsi="Arial" w:cs="Arial"/>
          <w:spacing w:val="2"/>
          <w:szCs w:val="24"/>
        </w:rPr>
        <w:t xml:space="preserve"> que precisa esta Sala resolver</w:t>
      </w:r>
      <w:r w:rsidR="00527189" w:rsidRPr="00C64BAB">
        <w:rPr>
          <w:rFonts w:ascii="Arial" w:hAnsi="Arial" w:cs="Arial"/>
          <w:spacing w:val="2"/>
          <w:szCs w:val="24"/>
        </w:rPr>
        <w:t>.</w:t>
      </w:r>
    </w:p>
    <w:p w14:paraId="366501FA" w14:textId="77777777" w:rsidR="00527189" w:rsidRPr="00C64BAB" w:rsidRDefault="00527189" w:rsidP="00B97B7D">
      <w:pPr>
        <w:autoSpaceDE w:val="0"/>
        <w:autoSpaceDN w:val="0"/>
        <w:adjustRightInd w:val="0"/>
        <w:spacing w:line="276" w:lineRule="auto"/>
        <w:contextualSpacing/>
        <w:jc w:val="both"/>
        <w:rPr>
          <w:rFonts w:ascii="Arial" w:hAnsi="Arial" w:cs="Arial"/>
          <w:spacing w:val="2"/>
          <w:szCs w:val="24"/>
        </w:rPr>
      </w:pPr>
    </w:p>
    <w:p w14:paraId="77C2DBCF" w14:textId="7785E867" w:rsidR="00527189" w:rsidRPr="00C64BAB" w:rsidRDefault="00527189"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Así, el demandante laboró</w:t>
      </w:r>
      <w:r w:rsidR="00526B97" w:rsidRPr="00C64BAB">
        <w:rPr>
          <w:rFonts w:ascii="Arial" w:hAnsi="Arial" w:cs="Arial"/>
          <w:spacing w:val="2"/>
          <w:szCs w:val="24"/>
        </w:rPr>
        <w:t xml:space="preserve"> para el Hospital Universitario San Jorge interrumpidamente desde el 07/12/1989 hasta el 22/06/2004 (</w:t>
      </w:r>
      <w:proofErr w:type="spellStart"/>
      <w:r w:rsidR="00526B97" w:rsidRPr="00C64BAB">
        <w:rPr>
          <w:rFonts w:ascii="Arial" w:hAnsi="Arial" w:cs="Arial"/>
          <w:spacing w:val="2"/>
          <w:szCs w:val="24"/>
        </w:rPr>
        <w:t>fl</w:t>
      </w:r>
      <w:proofErr w:type="spellEnd"/>
      <w:r w:rsidR="00526B97" w:rsidRPr="00C64BAB">
        <w:rPr>
          <w:rFonts w:ascii="Arial" w:hAnsi="Arial" w:cs="Arial"/>
          <w:spacing w:val="2"/>
          <w:szCs w:val="24"/>
        </w:rPr>
        <w:t>. 49 c. 1), vínculo durante el cual del 07/12/1989 hasta el 30/06/1995 estuvo afiliado a pensiones en el mismo hospital universitario (</w:t>
      </w:r>
      <w:r w:rsidR="00771E2C" w:rsidRPr="00C64BAB">
        <w:rPr>
          <w:rFonts w:ascii="Arial" w:hAnsi="Arial" w:cs="Arial"/>
          <w:spacing w:val="2"/>
          <w:szCs w:val="24"/>
        </w:rPr>
        <w:t>ibídem</w:t>
      </w:r>
      <w:r w:rsidR="00526B97" w:rsidRPr="00C64BAB">
        <w:rPr>
          <w:rFonts w:ascii="Arial" w:hAnsi="Arial" w:cs="Arial"/>
          <w:spacing w:val="2"/>
          <w:szCs w:val="24"/>
        </w:rPr>
        <w:t>), pero a partir del día inmediatamente subsiguiente</w:t>
      </w:r>
      <w:r w:rsidR="00C54B0A" w:rsidRPr="00C64BAB">
        <w:rPr>
          <w:rFonts w:ascii="Arial" w:hAnsi="Arial" w:cs="Arial"/>
          <w:spacing w:val="2"/>
          <w:szCs w:val="24"/>
        </w:rPr>
        <w:t>,</w:t>
      </w:r>
      <w:r w:rsidR="00526B97" w:rsidRPr="00C64BAB">
        <w:rPr>
          <w:rFonts w:ascii="Arial" w:hAnsi="Arial" w:cs="Arial"/>
          <w:spacing w:val="2"/>
          <w:szCs w:val="24"/>
        </w:rPr>
        <w:t xml:space="preserve"> esto es</w:t>
      </w:r>
      <w:r w:rsidR="00C54B0A" w:rsidRPr="00C64BAB">
        <w:rPr>
          <w:rFonts w:ascii="Arial" w:hAnsi="Arial" w:cs="Arial"/>
          <w:spacing w:val="2"/>
          <w:szCs w:val="24"/>
        </w:rPr>
        <w:t>,</w:t>
      </w:r>
      <w:r w:rsidR="00526B97" w:rsidRPr="00C64BAB">
        <w:rPr>
          <w:rFonts w:ascii="Arial" w:hAnsi="Arial" w:cs="Arial"/>
          <w:spacing w:val="2"/>
          <w:szCs w:val="24"/>
        </w:rPr>
        <w:t xml:space="preserve"> del 01/07/1995 </w:t>
      </w:r>
      <w:r w:rsidR="008852CB" w:rsidRPr="00C64BAB">
        <w:rPr>
          <w:rFonts w:ascii="Arial" w:hAnsi="Arial" w:cs="Arial"/>
          <w:spacing w:val="2"/>
          <w:szCs w:val="24"/>
        </w:rPr>
        <w:t xml:space="preserve">y </w:t>
      </w:r>
      <w:r w:rsidR="00526B97" w:rsidRPr="00C64BAB">
        <w:rPr>
          <w:rFonts w:ascii="Arial" w:hAnsi="Arial" w:cs="Arial"/>
          <w:spacing w:val="2"/>
          <w:szCs w:val="24"/>
        </w:rPr>
        <w:t>hasta el 22/06/2004 cotizó a pensiones en el RAIS, a través de Horizonte y luego Porvenir (</w:t>
      </w:r>
      <w:r w:rsidR="00771E2C" w:rsidRPr="00C64BAB">
        <w:rPr>
          <w:rFonts w:ascii="Arial" w:hAnsi="Arial" w:cs="Arial"/>
          <w:spacing w:val="2"/>
          <w:szCs w:val="24"/>
        </w:rPr>
        <w:t>ibídem</w:t>
      </w:r>
      <w:r w:rsidR="00C54B0A" w:rsidRPr="00C64BAB">
        <w:rPr>
          <w:rFonts w:ascii="Arial" w:hAnsi="Arial" w:cs="Arial"/>
          <w:spacing w:val="2"/>
          <w:szCs w:val="24"/>
        </w:rPr>
        <w:t>). A</w:t>
      </w:r>
      <w:r w:rsidR="00526B97" w:rsidRPr="00C64BAB">
        <w:rPr>
          <w:rFonts w:ascii="Arial" w:hAnsi="Arial" w:cs="Arial"/>
          <w:spacing w:val="2"/>
          <w:szCs w:val="24"/>
        </w:rPr>
        <w:t>filiación al RAIS que se confirma con el formulario de traslado de régimen suscrito el 26/08/1995, en el que se reporta que su cotización anterior provenía de una caja (</w:t>
      </w:r>
      <w:proofErr w:type="spellStart"/>
      <w:r w:rsidR="00526B97" w:rsidRPr="00C64BAB">
        <w:rPr>
          <w:rFonts w:ascii="Arial" w:hAnsi="Arial" w:cs="Arial"/>
          <w:spacing w:val="2"/>
          <w:szCs w:val="24"/>
        </w:rPr>
        <w:t>fl</w:t>
      </w:r>
      <w:proofErr w:type="spellEnd"/>
      <w:r w:rsidR="00526B97" w:rsidRPr="00C64BAB">
        <w:rPr>
          <w:rFonts w:ascii="Arial" w:hAnsi="Arial" w:cs="Arial"/>
          <w:spacing w:val="2"/>
          <w:szCs w:val="24"/>
        </w:rPr>
        <w:t>. 60 c. 1).</w:t>
      </w:r>
    </w:p>
    <w:p w14:paraId="1257CB20" w14:textId="77777777" w:rsidR="00526B97" w:rsidRPr="00C64BAB" w:rsidRDefault="00526B97" w:rsidP="00B97B7D">
      <w:pPr>
        <w:autoSpaceDE w:val="0"/>
        <w:autoSpaceDN w:val="0"/>
        <w:adjustRightInd w:val="0"/>
        <w:spacing w:line="276" w:lineRule="auto"/>
        <w:contextualSpacing/>
        <w:jc w:val="both"/>
        <w:rPr>
          <w:rFonts w:ascii="Arial" w:hAnsi="Arial" w:cs="Arial"/>
          <w:spacing w:val="2"/>
          <w:szCs w:val="24"/>
        </w:rPr>
      </w:pPr>
    </w:p>
    <w:p w14:paraId="40F349E8" w14:textId="0FB6D40D" w:rsidR="00771E2C" w:rsidRPr="00C64BAB" w:rsidRDefault="00526B97"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Ahora bien, el demandante también laboró para otros empleadores, tiempo que como se describirá siempre fue cotizado al Instituto de Seguros Sociales, hoy Colpensiones</w:t>
      </w:r>
      <w:r w:rsidR="00C54B0A" w:rsidRPr="00C64BAB">
        <w:rPr>
          <w:rFonts w:ascii="Arial" w:hAnsi="Arial" w:cs="Arial"/>
          <w:spacing w:val="2"/>
          <w:szCs w:val="24"/>
        </w:rPr>
        <w:t>, sin interrupciones</w:t>
      </w:r>
      <w:r w:rsidRPr="00C64BAB">
        <w:rPr>
          <w:rFonts w:ascii="Arial" w:hAnsi="Arial" w:cs="Arial"/>
          <w:spacing w:val="2"/>
          <w:szCs w:val="24"/>
        </w:rPr>
        <w:t xml:space="preserve">, así: para el empleador Fundación San Juan de Dios desde el 01/01/1994 hasta el 30/11/1994 y a partir del día inmediatamente siguiente continuó laborando con el Centro Hospitalario San Juan de Dios durante todo el mes de diciembre de 1994, </w:t>
      </w:r>
      <w:r w:rsidR="008852CB" w:rsidRPr="00C64BAB">
        <w:rPr>
          <w:rFonts w:ascii="Arial" w:hAnsi="Arial" w:cs="Arial"/>
          <w:spacing w:val="2"/>
          <w:szCs w:val="24"/>
        </w:rPr>
        <w:t xml:space="preserve">seguidamente </w:t>
      </w:r>
      <w:r w:rsidRPr="00C64BAB">
        <w:rPr>
          <w:rFonts w:ascii="Arial" w:hAnsi="Arial" w:cs="Arial"/>
          <w:spacing w:val="2"/>
          <w:szCs w:val="24"/>
        </w:rPr>
        <w:t>laboró con el Hospital San Juan de Dios desde el 01/01/1995 hasta el 31/06/1995, para luego continuar</w:t>
      </w:r>
      <w:r w:rsidR="008852CB" w:rsidRPr="00C64BAB">
        <w:rPr>
          <w:rFonts w:ascii="Arial" w:hAnsi="Arial" w:cs="Arial"/>
          <w:spacing w:val="2"/>
          <w:szCs w:val="24"/>
        </w:rPr>
        <w:t xml:space="preserve"> consecutivamente</w:t>
      </w:r>
      <w:r w:rsidRPr="00C64BAB">
        <w:rPr>
          <w:rFonts w:ascii="Arial" w:hAnsi="Arial" w:cs="Arial"/>
          <w:spacing w:val="2"/>
          <w:szCs w:val="24"/>
        </w:rPr>
        <w:t xml:space="preserve"> con el empleador Instituto de Seguros Sociales desde el 01/07/1995 hasta el 30/09/1996 (</w:t>
      </w:r>
      <w:proofErr w:type="spellStart"/>
      <w:r w:rsidRPr="00C64BAB">
        <w:rPr>
          <w:rFonts w:ascii="Arial" w:hAnsi="Arial" w:cs="Arial"/>
          <w:spacing w:val="2"/>
          <w:szCs w:val="24"/>
        </w:rPr>
        <w:t>fls</w:t>
      </w:r>
      <w:proofErr w:type="spellEnd"/>
      <w:r w:rsidRPr="00C64BAB">
        <w:rPr>
          <w:rFonts w:ascii="Arial" w:hAnsi="Arial" w:cs="Arial"/>
          <w:spacing w:val="2"/>
          <w:szCs w:val="24"/>
        </w:rPr>
        <w:t xml:space="preserve">. 31 a 33 c. 1). </w:t>
      </w:r>
    </w:p>
    <w:p w14:paraId="1C799371" w14:textId="77777777"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p>
    <w:p w14:paraId="7DA456D1" w14:textId="6ADF8BFF" w:rsidR="00526B97" w:rsidRPr="00C64BAB" w:rsidRDefault="00526B97"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Último mes en el que el pago fue “</w:t>
      </w:r>
      <w:r w:rsidRPr="00C64BAB">
        <w:rPr>
          <w:rFonts w:ascii="Arial" w:hAnsi="Arial" w:cs="Arial"/>
          <w:i/>
          <w:spacing w:val="2"/>
          <w:sz w:val="22"/>
          <w:szCs w:val="24"/>
        </w:rPr>
        <w:t>devuelto del régimen de ahorro individual por pago al fondo</w:t>
      </w:r>
      <w:r w:rsidRPr="00C64BAB">
        <w:rPr>
          <w:rFonts w:ascii="Arial" w:hAnsi="Arial" w:cs="Arial"/>
          <w:i/>
          <w:spacing w:val="2"/>
          <w:szCs w:val="24"/>
        </w:rPr>
        <w:t>”</w:t>
      </w:r>
      <w:r w:rsidR="001D3CAB" w:rsidRPr="00C64BAB">
        <w:rPr>
          <w:rFonts w:ascii="Arial" w:hAnsi="Arial" w:cs="Arial"/>
          <w:spacing w:val="2"/>
          <w:szCs w:val="24"/>
        </w:rPr>
        <w:t xml:space="preserve"> (</w:t>
      </w:r>
      <w:proofErr w:type="spellStart"/>
      <w:r w:rsidR="001D3CAB" w:rsidRPr="00C64BAB">
        <w:rPr>
          <w:rFonts w:ascii="Arial" w:hAnsi="Arial" w:cs="Arial"/>
          <w:spacing w:val="2"/>
          <w:szCs w:val="24"/>
        </w:rPr>
        <w:t>fl</w:t>
      </w:r>
      <w:proofErr w:type="spellEnd"/>
      <w:r w:rsidR="001D3CAB" w:rsidRPr="00C64BAB">
        <w:rPr>
          <w:rFonts w:ascii="Arial" w:hAnsi="Arial" w:cs="Arial"/>
          <w:spacing w:val="2"/>
          <w:szCs w:val="24"/>
        </w:rPr>
        <w:t>. 33 c. 1)</w:t>
      </w:r>
      <w:r w:rsidRPr="00C64BAB">
        <w:rPr>
          <w:rFonts w:ascii="Arial" w:hAnsi="Arial" w:cs="Arial"/>
          <w:spacing w:val="2"/>
          <w:szCs w:val="24"/>
        </w:rPr>
        <w:t>. En adelante solo aparecen</w:t>
      </w:r>
      <w:r w:rsidR="008852CB" w:rsidRPr="00C64BAB">
        <w:rPr>
          <w:rFonts w:ascii="Arial" w:hAnsi="Arial" w:cs="Arial"/>
          <w:spacing w:val="2"/>
          <w:szCs w:val="24"/>
        </w:rPr>
        <w:t xml:space="preserve"> cotizaciones</w:t>
      </w:r>
      <w:r w:rsidR="00771E2C" w:rsidRPr="00C64BAB">
        <w:rPr>
          <w:rFonts w:ascii="Arial" w:hAnsi="Arial" w:cs="Arial"/>
          <w:spacing w:val="2"/>
          <w:szCs w:val="24"/>
        </w:rPr>
        <w:t xml:space="preserve"> en el mes de octubre de 1998 que fue devuelta por igual descripción; marzo de 1999 que se pagó y recibió </w:t>
      </w:r>
      <w:r w:rsidR="00771E2C" w:rsidRPr="00C64BAB">
        <w:rPr>
          <w:rFonts w:ascii="Arial" w:hAnsi="Arial" w:cs="Arial"/>
          <w:spacing w:val="2"/>
          <w:szCs w:val="24"/>
        </w:rPr>
        <w:lastRenderedPageBreak/>
        <w:t xml:space="preserve">como trabajador independiente y por último octubre del 2003 que se cotizó a través del empleador </w:t>
      </w:r>
      <w:proofErr w:type="spellStart"/>
      <w:r w:rsidR="00771E2C" w:rsidRPr="00C64BAB">
        <w:rPr>
          <w:rFonts w:ascii="Arial" w:hAnsi="Arial" w:cs="Arial"/>
          <w:spacing w:val="2"/>
          <w:szCs w:val="24"/>
        </w:rPr>
        <w:t>Jose</w:t>
      </w:r>
      <w:proofErr w:type="spellEnd"/>
      <w:r w:rsidR="00771E2C" w:rsidRPr="00C64BAB">
        <w:rPr>
          <w:rFonts w:ascii="Arial" w:hAnsi="Arial" w:cs="Arial"/>
          <w:spacing w:val="2"/>
          <w:szCs w:val="24"/>
        </w:rPr>
        <w:t xml:space="preserve"> </w:t>
      </w:r>
      <w:proofErr w:type="spellStart"/>
      <w:r w:rsidR="00771E2C" w:rsidRPr="00C64BAB">
        <w:rPr>
          <w:rFonts w:ascii="Arial" w:hAnsi="Arial" w:cs="Arial"/>
          <w:spacing w:val="2"/>
          <w:szCs w:val="24"/>
        </w:rPr>
        <w:t>Hely</w:t>
      </w:r>
      <w:proofErr w:type="spellEnd"/>
      <w:r w:rsidR="00771E2C" w:rsidRPr="00C64BAB">
        <w:rPr>
          <w:rFonts w:ascii="Arial" w:hAnsi="Arial" w:cs="Arial"/>
          <w:spacing w:val="2"/>
          <w:szCs w:val="24"/>
        </w:rPr>
        <w:t xml:space="preserve"> Gómez Zuluaga pero el aporte fue “</w:t>
      </w:r>
      <w:r w:rsidR="00771E2C" w:rsidRPr="00C64BAB">
        <w:rPr>
          <w:rFonts w:ascii="Arial" w:hAnsi="Arial" w:cs="Arial"/>
          <w:i/>
          <w:spacing w:val="2"/>
          <w:szCs w:val="24"/>
        </w:rPr>
        <w:t xml:space="preserve">Devuelto” </w:t>
      </w:r>
      <w:r w:rsidR="00771E2C" w:rsidRPr="00C64BAB">
        <w:rPr>
          <w:rFonts w:ascii="Arial" w:hAnsi="Arial" w:cs="Arial"/>
          <w:spacing w:val="2"/>
          <w:szCs w:val="24"/>
        </w:rPr>
        <w:t>por “</w:t>
      </w:r>
      <w:r w:rsidR="00771E2C" w:rsidRPr="00C64BAB">
        <w:rPr>
          <w:rFonts w:ascii="Arial" w:hAnsi="Arial" w:cs="Arial"/>
          <w:i/>
          <w:spacing w:val="2"/>
          <w:szCs w:val="24"/>
        </w:rPr>
        <w:t xml:space="preserve">No vinculado Traslado </w:t>
      </w:r>
      <w:proofErr w:type="spellStart"/>
      <w:r w:rsidR="00771E2C" w:rsidRPr="00C64BAB">
        <w:rPr>
          <w:rFonts w:ascii="Arial" w:hAnsi="Arial" w:cs="Arial"/>
          <w:i/>
          <w:spacing w:val="2"/>
          <w:szCs w:val="24"/>
        </w:rPr>
        <w:t>RAI</w:t>
      </w:r>
      <w:proofErr w:type="spellEnd"/>
      <w:r w:rsidR="00771E2C" w:rsidRPr="00C64BAB">
        <w:rPr>
          <w:rFonts w:ascii="Arial" w:hAnsi="Arial" w:cs="Arial"/>
          <w:i/>
          <w:spacing w:val="2"/>
          <w:szCs w:val="24"/>
        </w:rPr>
        <w:t xml:space="preserve">” </w:t>
      </w:r>
      <w:r w:rsidR="00771E2C" w:rsidRPr="00C64BAB">
        <w:rPr>
          <w:rFonts w:ascii="Arial" w:hAnsi="Arial" w:cs="Arial"/>
          <w:spacing w:val="2"/>
          <w:szCs w:val="24"/>
        </w:rPr>
        <w:t>(</w:t>
      </w:r>
      <w:proofErr w:type="spellStart"/>
      <w:r w:rsidR="00771E2C" w:rsidRPr="00C64BAB">
        <w:rPr>
          <w:rFonts w:ascii="Arial" w:hAnsi="Arial" w:cs="Arial"/>
          <w:spacing w:val="2"/>
          <w:szCs w:val="24"/>
        </w:rPr>
        <w:t>fl</w:t>
      </w:r>
      <w:proofErr w:type="spellEnd"/>
      <w:r w:rsidR="00771E2C" w:rsidRPr="00C64BAB">
        <w:rPr>
          <w:rFonts w:ascii="Arial" w:hAnsi="Arial" w:cs="Arial"/>
          <w:spacing w:val="2"/>
          <w:szCs w:val="24"/>
        </w:rPr>
        <w:t xml:space="preserve">. 33 c. 1). </w:t>
      </w:r>
    </w:p>
    <w:p w14:paraId="330DC607" w14:textId="77777777" w:rsidR="00526B97" w:rsidRPr="00C64BAB" w:rsidRDefault="00526B97" w:rsidP="00B97B7D">
      <w:pPr>
        <w:autoSpaceDE w:val="0"/>
        <w:autoSpaceDN w:val="0"/>
        <w:adjustRightInd w:val="0"/>
        <w:spacing w:line="276" w:lineRule="auto"/>
        <w:contextualSpacing/>
        <w:jc w:val="both"/>
        <w:rPr>
          <w:rFonts w:ascii="Arial" w:hAnsi="Arial" w:cs="Arial"/>
          <w:spacing w:val="2"/>
          <w:szCs w:val="24"/>
        </w:rPr>
      </w:pPr>
    </w:p>
    <w:p w14:paraId="0A5190A7" w14:textId="2E60B82A"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El anterior derrotero probatorio permite evidenciar que la única elección de régimen realizada por el demandante después de iniciada la vigenci</w:t>
      </w:r>
      <w:r w:rsidR="008852CB" w:rsidRPr="00C64BAB">
        <w:rPr>
          <w:rFonts w:ascii="Arial" w:hAnsi="Arial" w:cs="Arial"/>
          <w:spacing w:val="2"/>
          <w:szCs w:val="24"/>
        </w:rPr>
        <w:t>a de la Ley 100/93 (01/04/1994)</w:t>
      </w:r>
      <w:r w:rsidRPr="00C64BAB">
        <w:rPr>
          <w:rFonts w:ascii="Arial" w:hAnsi="Arial" w:cs="Arial"/>
          <w:spacing w:val="2"/>
          <w:szCs w:val="24"/>
        </w:rPr>
        <w:t xml:space="preserve"> fue aquella correspondiente al 26/08/1995 (</w:t>
      </w:r>
      <w:proofErr w:type="spellStart"/>
      <w:r w:rsidRPr="00C64BAB">
        <w:rPr>
          <w:rFonts w:ascii="Arial" w:hAnsi="Arial" w:cs="Arial"/>
          <w:spacing w:val="2"/>
          <w:szCs w:val="24"/>
        </w:rPr>
        <w:t>fl</w:t>
      </w:r>
      <w:proofErr w:type="spellEnd"/>
      <w:r w:rsidRPr="00C64BAB">
        <w:rPr>
          <w:rFonts w:ascii="Arial" w:hAnsi="Arial" w:cs="Arial"/>
          <w:spacing w:val="2"/>
          <w:szCs w:val="24"/>
        </w:rPr>
        <w:t xml:space="preserve">. 60 c. 1), a través de la cual eligió a Horizonte Pensiones y Cesantías, perteneciente al RAIS, como su administradora y por ende, </w:t>
      </w:r>
      <w:r w:rsidR="008852CB" w:rsidRPr="00C64BAB">
        <w:rPr>
          <w:rFonts w:ascii="Arial" w:hAnsi="Arial" w:cs="Arial"/>
          <w:spacing w:val="2"/>
          <w:szCs w:val="24"/>
        </w:rPr>
        <w:t xml:space="preserve">el </w:t>
      </w:r>
      <w:r w:rsidRPr="00C64BAB">
        <w:rPr>
          <w:rFonts w:ascii="Arial" w:hAnsi="Arial" w:cs="Arial"/>
          <w:spacing w:val="2"/>
          <w:szCs w:val="24"/>
        </w:rPr>
        <w:t>régimen pensional.</w:t>
      </w:r>
    </w:p>
    <w:p w14:paraId="76A90654" w14:textId="77777777"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p>
    <w:p w14:paraId="39308AF0" w14:textId="71D04020"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En efecto, en tanto que el demandante se encontraba afiliado a una caja, fondo o entidad de previsión social como era el mismo Hospital Universitario San Jorge, empresa que, como administradora pensional, únicamente podía subsistir hasta el 30/06/1995</w:t>
      </w:r>
      <w:r w:rsidR="00A27AD1" w:rsidRPr="00C64BAB">
        <w:rPr>
          <w:rFonts w:ascii="Arial" w:hAnsi="Arial" w:cs="Arial"/>
          <w:spacing w:val="2"/>
          <w:szCs w:val="24"/>
        </w:rPr>
        <w:t>, fecha de entrada en vigencia del Sistema General de Seguridad en Pensiones para las entidades territoriales</w:t>
      </w:r>
      <w:r w:rsidRPr="00C64BAB">
        <w:rPr>
          <w:rFonts w:ascii="Arial" w:hAnsi="Arial" w:cs="Arial"/>
          <w:spacing w:val="2"/>
          <w:szCs w:val="24"/>
        </w:rPr>
        <w:t xml:space="preserve">, entonces </w:t>
      </w:r>
      <w:r w:rsidR="008852CB" w:rsidRPr="00C64BAB">
        <w:rPr>
          <w:rFonts w:ascii="Arial" w:hAnsi="Arial" w:cs="Arial"/>
          <w:spacing w:val="2"/>
          <w:szCs w:val="24"/>
        </w:rPr>
        <w:t>para</w:t>
      </w:r>
      <w:r w:rsidRPr="00C64BAB">
        <w:rPr>
          <w:rFonts w:ascii="Arial" w:hAnsi="Arial" w:cs="Arial"/>
          <w:spacing w:val="2"/>
          <w:szCs w:val="24"/>
        </w:rPr>
        <w:t xml:space="preserve"> tal fecha límite sus afiliados debían elegir a cuál de los dos regímenes pensionales creados con ocasión de la Ley 100/93 querían pertenecer, y en caso de no manifestar decisión alguna, entonces estos quedarían automáticamente </w:t>
      </w:r>
      <w:r w:rsidR="00FF1E6D" w:rsidRPr="00C64BAB">
        <w:rPr>
          <w:rFonts w:ascii="Arial" w:hAnsi="Arial" w:cs="Arial"/>
          <w:spacing w:val="2"/>
          <w:szCs w:val="24"/>
        </w:rPr>
        <w:t xml:space="preserve">vinculado </w:t>
      </w:r>
      <w:r w:rsidRPr="00C64BAB">
        <w:rPr>
          <w:rFonts w:ascii="Arial" w:hAnsi="Arial" w:cs="Arial"/>
          <w:spacing w:val="2"/>
          <w:szCs w:val="24"/>
        </w:rPr>
        <w:t>al RPM administrado por el ISS en tal época</w:t>
      </w:r>
      <w:r w:rsidR="008852CB" w:rsidRPr="00C64BAB">
        <w:rPr>
          <w:rFonts w:ascii="Arial" w:hAnsi="Arial" w:cs="Arial"/>
          <w:spacing w:val="2"/>
          <w:szCs w:val="24"/>
        </w:rPr>
        <w:t xml:space="preserve"> – primer inciso art. 11 del Decreto 692/94-</w:t>
      </w:r>
      <w:r w:rsidRPr="00C64BAB">
        <w:rPr>
          <w:rFonts w:ascii="Arial" w:hAnsi="Arial" w:cs="Arial"/>
          <w:spacing w:val="2"/>
          <w:szCs w:val="24"/>
        </w:rPr>
        <w:t xml:space="preserve">. </w:t>
      </w:r>
    </w:p>
    <w:p w14:paraId="6EB41ADE" w14:textId="77777777"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p>
    <w:p w14:paraId="2E123636" w14:textId="043675CE"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Decisión que en efecto manifestó Jaime Antonio Romero cuando suscribió el formulario de vinculación a Horizonte el 28/06/1995 (</w:t>
      </w:r>
      <w:proofErr w:type="spellStart"/>
      <w:r w:rsidRPr="00C64BAB">
        <w:rPr>
          <w:rFonts w:ascii="Arial" w:hAnsi="Arial" w:cs="Arial"/>
          <w:spacing w:val="2"/>
          <w:szCs w:val="24"/>
        </w:rPr>
        <w:t>fl</w:t>
      </w:r>
      <w:proofErr w:type="spellEnd"/>
      <w:r w:rsidRPr="00C64BAB">
        <w:rPr>
          <w:rFonts w:ascii="Arial" w:hAnsi="Arial" w:cs="Arial"/>
          <w:spacing w:val="2"/>
          <w:szCs w:val="24"/>
        </w:rPr>
        <w:t>. 60 c. 1), de manera tal que su homologo empleador, para esa fecha, el mismo Instituto de Seguros Sociales (</w:t>
      </w:r>
      <w:proofErr w:type="spellStart"/>
      <w:r w:rsidRPr="00C64BAB">
        <w:rPr>
          <w:rFonts w:ascii="Arial" w:hAnsi="Arial" w:cs="Arial"/>
          <w:spacing w:val="2"/>
          <w:szCs w:val="24"/>
        </w:rPr>
        <w:t>fl</w:t>
      </w:r>
      <w:proofErr w:type="spellEnd"/>
      <w:r w:rsidRPr="00C64BAB">
        <w:rPr>
          <w:rFonts w:ascii="Arial" w:hAnsi="Arial" w:cs="Arial"/>
          <w:spacing w:val="2"/>
          <w:szCs w:val="24"/>
        </w:rPr>
        <w:t xml:space="preserve">. 31 c. 1) debía remitir las cotizaciones a </w:t>
      </w:r>
      <w:r w:rsidR="008852CB" w:rsidRPr="00C64BAB">
        <w:rPr>
          <w:rFonts w:ascii="Arial" w:hAnsi="Arial" w:cs="Arial"/>
          <w:spacing w:val="2"/>
          <w:szCs w:val="24"/>
        </w:rPr>
        <w:t>esa</w:t>
      </w:r>
      <w:r w:rsidRPr="00C64BAB">
        <w:rPr>
          <w:rFonts w:ascii="Arial" w:hAnsi="Arial" w:cs="Arial"/>
          <w:spacing w:val="2"/>
          <w:szCs w:val="24"/>
        </w:rPr>
        <w:t xml:space="preserve"> AFP, pues ninguna persona podía distrib</w:t>
      </w:r>
      <w:r w:rsidR="00CE26A5" w:rsidRPr="00C64BAB">
        <w:rPr>
          <w:rFonts w:ascii="Arial" w:hAnsi="Arial" w:cs="Arial"/>
          <w:spacing w:val="2"/>
          <w:szCs w:val="24"/>
        </w:rPr>
        <w:t>uir sus cotizaciones obligatoria</w:t>
      </w:r>
      <w:r w:rsidRPr="00C64BAB">
        <w:rPr>
          <w:rFonts w:ascii="Arial" w:hAnsi="Arial" w:cs="Arial"/>
          <w:spacing w:val="2"/>
          <w:szCs w:val="24"/>
        </w:rPr>
        <w:t xml:space="preserve">s entre ambos regímenes pensionales – </w:t>
      </w:r>
      <w:r w:rsidR="00CE26A5" w:rsidRPr="00C64BAB">
        <w:rPr>
          <w:rFonts w:ascii="Arial" w:hAnsi="Arial" w:cs="Arial"/>
          <w:spacing w:val="2"/>
          <w:szCs w:val="24"/>
        </w:rPr>
        <w:t xml:space="preserve">prohibición inserta en el </w:t>
      </w:r>
      <w:r w:rsidRPr="00C64BAB">
        <w:rPr>
          <w:rFonts w:ascii="Arial" w:hAnsi="Arial" w:cs="Arial"/>
          <w:spacing w:val="2"/>
          <w:szCs w:val="24"/>
        </w:rPr>
        <w:t xml:space="preserve">art. 16 de la Ley 100/93 -. </w:t>
      </w:r>
    </w:p>
    <w:p w14:paraId="164A4C3C" w14:textId="77777777"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p>
    <w:p w14:paraId="3817EEF5" w14:textId="03BBB565"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De manera tal que la primera elección realizada por el demandante con ocasión a la vigencia de la Ley 100/93 apenas ocurrió el 28/06/1995, sin que se trasgrediera el término de 3 años dispuesto en el Decreto 692/1994,</w:t>
      </w:r>
      <w:r w:rsidR="001E2C25" w:rsidRPr="00C64BAB">
        <w:rPr>
          <w:rFonts w:ascii="Arial" w:hAnsi="Arial" w:cs="Arial"/>
          <w:spacing w:val="2"/>
          <w:szCs w:val="24"/>
        </w:rPr>
        <w:t xml:space="preserve"> </w:t>
      </w:r>
      <w:r w:rsidRPr="00C64BAB">
        <w:rPr>
          <w:rFonts w:ascii="Arial" w:hAnsi="Arial" w:cs="Arial"/>
          <w:spacing w:val="2"/>
          <w:szCs w:val="24"/>
        </w:rPr>
        <w:t>y por ello su afiliación válid</w:t>
      </w:r>
      <w:r w:rsidR="001E2C25" w:rsidRPr="00C64BAB">
        <w:rPr>
          <w:rFonts w:ascii="Arial" w:hAnsi="Arial" w:cs="Arial"/>
          <w:spacing w:val="2"/>
          <w:szCs w:val="24"/>
        </w:rPr>
        <w:t xml:space="preserve">a fue aquella realizada al RAIS, por lo que la conclusión del comité de </w:t>
      </w:r>
      <w:proofErr w:type="spellStart"/>
      <w:r w:rsidR="001E2C25" w:rsidRPr="00C64BAB">
        <w:rPr>
          <w:rFonts w:ascii="Arial" w:hAnsi="Arial" w:cs="Arial"/>
          <w:spacing w:val="2"/>
          <w:szCs w:val="24"/>
        </w:rPr>
        <w:t>multivinculación</w:t>
      </w:r>
      <w:proofErr w:type="spellEnd"/>
      <w:r w:rsidR="001E2C25" w:rsidRPr="00C64BAB">
        <w:rPr>
          <w:rFonts w:ascii="Arial" w:hAnsi="Arial" w:cs="Arial"/>
          <w:spacing w:val="2"/>
          <w:szCs w:val="24"/>
        </w:rPr>
        <w:t xml:space="preserve"> fue acertada, a pesar de la errada motivación allí expuesta (</w:t>
      </w:r>
      <w:proofErr w:type="spellStart"/>
      <w:r w:rsidR="001E2C25" w:rsidRPr="00C64BAB">
        <w:rPr>
          <w:rFonts w:ascii="Arial" w:hAnsi="Arial" w:cs="Arial"/>
          <w:spacing w:val="2"/>
          <w:szCs w:val="24"/>
        </w:rPr>
        <w:t>fls</w:t>
      </w:r>
      <w:proofErr w:type="spellEnd"/>
      <w:r w:rsidR="001E2C25" w:rsidRPr="00C64BAB">
        <w:rPr>
          <w:rFonts w:ascii="Arial" w:hAnsi="Arial" w:cs="Arial"/>
          <w:spacing w:val="2"/>
          <w:szCs w:val="24"/>
        </w:rPr>
        <w:t>. 154 y 155 c. 1), pues allí se afirmó que el demandante había solicitado su vinculación al ISS el 01/12/1994, cuando ello nunca ocurrió, como se explica a continuación.</w:t>
      </w:r>
    </w:p>
    <w:p w14:paraId="5866E838" w14:textId="77777777" w:rsidR="00771E2C" w:rsidRPr="00C64BAB" w:rsidRDefault="00771E2C" w:rsidP="00B97B7D">
      <w:pPr>
        <w:autoSpaceDE w:val="0"/>
        <w:autoSpaceDN w:val="0"/>
        <w:adjustRightInd w:val="0"/>
        <w:spacing w:line="276" w:lineRule="auto"/>
        <w:contextualSpacing/>
        <w:jc w:val="both"/>
        <w:rPr>
          <w:rFonts w:ascii="Arial" w:hAnsi="Arial" w:cs="Arial"/>
          <w:spacing w:val="2"/>
          <w:szCs w:val="24"/>
        </w:rPr>
      </w:pPr>
    </w:p>
    <w:p w14:paraId="44BD16BD" w14:textId="578EC8D2" w:rsidR="00A27AD1" w:rsidRPr="00C64BAB" w:rsidRDefault="00693466" w:rsidP="00B97B7D">
      <w:pPr>
        <w:autoSpaceDE w:val="0"/>
        <w:autoSpaceDN w:val="0"/>
        <w:adjustRightInd w:val="0"/>
        <w:spacing w:line="276" w:lineRule="auto"/>
        <w:contextualSpacing/>
        <w:jc w:val="both"/>
        <w:rPr>
          <w:rFonts w:ascii="Arial" w:hAnsi="Arial" w:cs="Arial"/>
          <w:spacing w:val="2"/>
          <w:szCs w:val="24"/>
        </w:rPr>
      </w:pPr>
      <w:r w:rsidRPr="00C64BAB">
        <w:rPr>
          <w:rFonts w:ascii="Arial" w:hAnsi="Arial" w:cs="Arial"/>
          <w:spacing w:val="2"/>
          <w:szCs w:val="24"/>
        </w:rPr>
        <w:t>Así y d</w:t>
      </w:r>
      <w:r w:rsidR="00771E2C" w:rsidRPr="00C64BAB">
        <w:rPr>
          <w:rFonts w:ascii="Arial" w:hAnsi="Arial" w:cs="Arial"/>
          <w:spacing w:val="2"/>
          <w:szCs w:val="24"/>
        </w:rPr>
        <w:t xml:space="preserve">e cara a los hechos esbozados en la demanda, de ninguna manera puede tenerse como </w:t>
      </w:r>
      <w:r w:rsidR="00F04ABA" w:rsidRPr="00C64BAB">
        <w:rPr>
          <w:rFonts w:ascii="Arial" w:hAnsi="Arial" w:cs="Arial"/>
          <w:spacing w:val="2"/>
          <w:szCs w:val="24"/>
        </w:rPr>
        <w:t xml:space="preserve">solicitud de afiliación al RPM, administrado por el ISS, hoy Colpensiones, </w:t>
      </w:r>
      <w:r w:rsidR="00A27AD1" w:rsidRPr="00C64BAB">
        <w:rPr>
          <w:rFonts w:ascii="Arial" w:hAnsi="Arial" w:cs="Arial"/>
          <w:spacing w:val="2"/>
          <w:szCs w:val="24"/>
        </w:rPr>
        <w:t>el</w:t>
      </w:r>
      <w:r w:rsidR="00F04ABA" w:rsidRPr="00C64BAB">
        <w:rPr>
          <w:rFonts w:ascii="Arial" w:hAnsi="Arial" w:cs="Arial"/>
          <w:spacing w:val="2"/>
          <w:szCs w:val="24"/>
        </w:rPr>
        <w:t xml:space="preserve"> 01/12/1994</w:t>
      </w:r>
      <w:r w:rsidR="00A27AD1" w:rsidRPr="00C64BAB">
        <w:rPr>
          <w:rFonts w:ascii="Arial" w:hAnsi="Arial" w:cs="Arial"/>
          <w:spacing w:val="2"/>
          <w:szCs w:val="24"/>
        </w:rPr>
        <w:t xml:space="preserve"> como se afirma en el hecho 6</w:t>
      </w:r>
      <w:r w:rsidR="00F04ABA" w:rsidRPr="00C64BAB">
        <w:rPr>
          <w:rFonts w:ascii="Arial" w:hAnsi="Arial" w:cs="Arial"/>
          <w:spacing w:val="2"/>
          <w:szCs w:val="24"/>
        </w:rPr>
        <w:t xml:space="preserve"> (</w:t>
      </w:r>
      <w:proofErr w:type="spellStart"/>
      <w:r w:rsidR="00F04ABA" w:rsidRPr="00C64BAB">
        <w:rPr>
          <w:rFonts w:ascii="Arial" w:hAnsi="Arial" w:cs="Arial"/>
          <w:spacing w:val="2"/>
          <w:szCs w:val="24"/>
        </w:rPr>
        <w:t>fl</w:t>
      </w:r>
      <w:proofErr w:type="spellEnd"/>
      <w:r w:rsidR="00F04ABA" w:rsidRPr="00C64BAB">
        <w:rPr>
          <w:rFonts w:ascii="Arial" w:hAnsi="Arial" w:cs="Arial"/>
          <w:spacing w:val="2"/>
          <w:szCs w:val="24"/>
        </w:rPr>
        <w:t xml:space="preserve">. 8 c. 1), pues el demandante había estado </w:t>
      </w:r>
      <w:r w:rsidR="00F04ABA" w:rsidRPr="00C64BAB">
        <w:rPr>
          <w:rFonts w:ascii="Arial" w:hAnsi="Arial" w:cs="Arial"/>
          <w:b/>
          <w:spacing w:val="2"/>
          <w:szCs w:val="24"/>
        </w:rPr>
        <w:t>activo</w:t>
      </w:r>
      <w:r w:rsidR="00F04ABA" w:rsidRPr="00C64BAB">
        <w:rPr>
          <w:rFonts w:ascii="Arial" w:hAnsi="Arial" w:cs="Arial"/>
          <w:spacing w:val="2"/>
          <w:szCs w:val="24"/>
        </w:rPr>
        <w:t xml:space="preserve"> cotizando desde el 1º de enero de ese mism</w:t>
      </w:r>
      <w:r w:rsidR="00A27AD1" w:rsidRPr="00C64BAB">
        <w:rPr>
          <w:rFonts w:ascii="Arial" w:hAnsi="Arial" w:cs="Arial"/>
          <w:spacing w:val="2"/>
          <w:szCs w:val="24"/>
        </w:rPr>
        <w:t xml:space="preserve">o año, de manera tal que no operó la pretendida solicitud de vinculación al RPM, en los términos expuestos por la Sala Laboral de la Corte Suprema de Justicia ya </w:t>
      </w:r>
      <w:r w:rsidR="00327218" w:rsidRPr="00C64BAB">
        <w:rPr>
          <w:rFonts w:ascii="Arial" w:hAnsi="Arial" w:cs="Arial"/>
          <w:spacing w:val="2"/>
          <w:szCs w:val="24"/>
        </w:rPr>
        <w:t>mencionado.</w:t>
      </w:r>
    </w:p>
    <w:p w14:paraId="7DE9B8BE" w14:textId="77777777" w:rsidR="00CE26A5" w:rsidRPr="00C64BAB" w:rsidRDefault="00CE26A5" w:rsidP="00B97B7D">
      <w:pPr>
        <w:shd w:val="clear" w:color="auto" w:fill="FFFFFF"/>
        <w:tabs>
          <w:tab w:val="left" w:pos="5197"/>
        </w:tabs>
        <w:spacing w:line="276" w:lineRule="auto"/>
        <w:jc w:val="center"/>
        <w:rPr>
          <w:rFonts w:ascii="Arial" w:hAnsi="Arial" w:cs="Arial"/>
          <w:b/>
          <w:color w:val="000000" w:themeColor="text1"/>
          <w:spacing w:val="2"/>
          <w:szCs w:val="24"/>
          <w:lang w:eastAsia="es-CO"/>
        </w:rPr>
      </w:pPr>
    </w:p>
    <w:p w14:paraId="10E90476" w14:textId="77777777" w:rsidR="000C7575" w:rsidRPr="00C64BAB" w:rsidRDefault="000C7575" w:rsidP="00B97B7D">
      <w:pPr>
        <w:shd w:val="clear" w:color="auto" w:fill="FFFFFF"/>
        <w:tabs>
          <w:tab w:val="left" w:pos="5197"/>
        </w:tabs>
        <w:spacing w:line="276" w:lineRule="auto"/>
        <w:jc w:val="center"/>
        <w:rPr>
          <w:rFonts w:ascii="Arial" w:hAnsi="Arial" w:cs="Arial"/>
          <w:b/>
          <w:color w:val="000000" w:themeColor="text1"/>
          <w:spacing w:val="2"/>
          <w:szCs w:val="24"/>
          <w:lang w:eastAsia="es-CO"/>
        </w:rPr>
      </w:pPr>
      <w:r w:rsidRPr="00C64BAB">
        <w:rPr>
          <w:rFonts w:ascii="Arial" w:hAnsi="Arial" w:cs="Arial"/>
          <w:b/>
          <w:color w:val="000000" w:themeColor="text1"/>
          <w:spacing w:val="2"/>
          <w:szCs w:val="24"/>
          <w:lang w:eastAsia="es-CO"/>
        </w:rPr>
        <w:t>CONCLUSIÓN</w:t>
      </w:r>
    </w:p>
    <w:p w14:paraId="0F318F7E" w14:textId="77777777" w:rsidR="00D1219F" w:rsidRPr="00C64BAB" w:rsidRDefault="00D1219F" w:rsidP="00B97B7D">
      <w:pPr>
        <w:shd w:val="clear" w:color="auto" w:fill="FFFFFF"/>
        <w:tabs>
          <w:tab w:val="left" w:pos="5197"/>
        </w:tabs>
        <w:spacing w:line="276" w:lineRule="auto"/>
        <w:jc w:val="center"/>
        <w:rPr>
          <w:rFonts w:ascii="Arial" w:hAnsi="Arial" w:cs="Arial"/>
          <w:b/>
          <w:color w:val="000000" w:themeColor="text1"/>
          <w:spacing w:val="2"/>
          <w:szCs w:val="24"/>
          <w:lang w:eastAsia="es-CO"/>
        </w:rPr>
      </w:pPr>
    </w:p>
    <w:p w14:paraId="6691E663" w14:textId="648D41EE" w:rsidR="00D1219F" w:rsidRPr="00C64BAB" w:rsidRDefault="000C7575" w:rsidP="00B97B7D">
      <w:pPr>
        <w:shd w:val="clear" w:color="auto" w:fill="FFFFFF"/>
        <w:tabs>
          <w:tab w:val="left" w:pos="5197"/>
        </w:tabs>
        <w:spacing w:line="276" w:lineRule="auto"/>
        <w:jc w:val="both"/>
        <w:rPr>
          <w:rFonts w:ascii="Arial" w:hAnsi="Arial" w:cs="Arial"/>
          <w:spacing w:val="2"/>
          <w:szCs w:val="24"/>
        </w:rPr>
      </w:pPr>
      <w:r w:rsidRPr="00C64BAB">
        <w:rPr>
          <w:rFonts w:ascii="Arial" w:hAnsi="Arial" w:cs="Arial"/>
          <w:color w:val="000000" w:themeColor="text1"/>
          <w:spacing w:val="2"/>
          <w:szCs w:val="24"/>
          <w:lang w:eastAsia="es-CO"/>
        </w:rPr>
        <w:t xml:space="preserve">Conforme lo expuesto, </w:t>
      </w:r>
      <w:r w:rsidR="00D1219F" w:rsidRPr="00C64BAB">
        <w:rPr>
          <w:rFonts w:ascii="Arial" w:hAnsi="Arial" w:cs="Arial"/>
          <w:spacing w:val="2"/>
          <w:szCs w:val="24"/>
        </w:rPr>
        <w:t xml:space="preserve">se revocará la decisión de primera instancia como solicitaron los apelantes, aunque por diferentes razones, además de la consulta a </w:t>
      </w:r>
      <w:r w:rsidR="00D1219F" w:rsidRPr="00C64BAB">
        <w:rPr>
          <w:rFonts w:ascii="Arial" w:hAnsi="Arial" w:cs="Arial"/>
          <w:spacing w:val="2"/>
          <w:szCs w:val="24"/>
        </w:rPr>
        <w:lastRenderedPageBreak/>
        <w:t>favor de Colpensiones, y en consecuencia se denegarán los ped</w:t>
      </w:r>
      <w:r w:rsidR="001E2C25" w:rsidRPr="00C64BAB">
        <w:rPr>
          <w:rFonts w:ascii="Arial" w:hAnsi="Arial" w:cs="Arial"/>
          <w:spacing w:val="2"/>
          <w:szCs w:val="24"/>
        </w:rPr>
        <w:t>imentos tanto principales como subsidiarios del libelo introductor.</w:t>
      </w:r>
    </w:p>
    <w:p w14:paraId="77840972" w14:textId="77777777" w:rsidR="00FC314F" w:rsidRPr="00C64BAB" w:rsidRDefault="00FC314F" w:rsidP="00B97B7D">
      <w:pPr>
        <w:shd w:val="clear" w:color="auto" w:fill="FFFFFF"/>
        <w:tabs>
          <w:tab w:val="left" w:pos="5197"/>
        </w:tabs>
        <w:spacing w:line="276" w:lineRule="auto"/>
        <w:jc w:val="both"/>
        <w:rPr>
          <w:rFonts w:ascii="Arial" w:hAnsi="Arial" w:cs="Arial"/>
          <w:spacing w:val="2"/>
          <w:szCs w:val="24"/>
        </w:rPr>
      </w:pPr>
    </w:p>
    <w:p w14:paraId="20E37E73" w14:textId="0B677EF9" w:rsidR="000C7575" w:rsidRPr="00C64BAB" w:rsidRDefault="005B6023" w:rsidP="00B97B7D">
      <w:pPr>
        <w:shd w:val="clear" w:color="auto" w:fill="FFFFFF"/>
        <w:tabs>
          <w:tab w:val="left" w:pos="5197"/>
        </w:tabs>
        <w:spacing w:line="276" w:lineRule="auto"/>
        <w:contextualSpacing/>
        <w:jc w:val="both"/>
        <w:rPr>
          <w:rFonts w:ascii="Arial" w:hAnsi="Arial" w:cs="Arial"/>
          <w:color w:val="000000" w:themeColor="text1"/>
          <w:spacing w:val="2"/>
          <w:szCs w:val="24"/>
          <w:lang w:eastAsia="es-CO"/>
        </w:rPr>
      </w:pPr>
      <w:r w:rsidRPr="00C64BAB">
        <w:rPr>
          <w:rFonts w:ascii="Arial" w:hAnsi="Arial" w:cs="Arial"/>
          <w:color w:val="000000" w:themeColor="text1"/>
          <w:spacing w:val="2"/>
          <w:szCs w:val="24"/>
          <w:lang w:eastAsia="es-CO"/>
        </w:rPr>
        <w:t xml:space="preserve">Costas </w:t>
      </w:r>
      <w:r w:rsidR="00D1219F" w:rsidRPr="00C64BAB">
        <w:rPr>
          <w:rFonts w:ascii="Arial" w:hAnsi="Arial" w:cs="Arial"/>
          <w:color w:val="000000" w:themeColor="text1"/>
          <w:spacing w:val="2"/>
          <w:szCs w:val="24"/>
          <w:lang w:eastAsia="es-CO"/>
        </w:rPr>
        <w:t xml:space="preserve">de </w:t>
      </w:r>
      <w:r w:rsidR="00602303" w:rsidRPr="00C64BAB">
        <w:rPr>
          <w:rFonts w:ascii="Arial" w:hAnsi="Arial" w:cs="Arial"/>
          <w:color w:val="000000" w:themeColor="text1"/>
          <w:spacing w:val="2"/>
          <w:szCs w:val="24"/>
          <w:lang w:eastAsia="es-CO"/>
        </w:rPr>
        <w:t>ambas</w:t>
      </w:r>
      <w:r w:rsidR="00D1219F" w:rsidRPr="00C64BAB">
        <w:rPr>
          <w:rFonts w:ascii="Arial" w:hAnsi="Arial" w:cs="Arial"/>
          <w:color w:val="000000" w:themeColor="text1"/>
          <w:spacing w:val="2"/>
          <w:szCs w:val="24"/>
          <w:lang w:eastAsia="es-CO"/>
        </w:rPr>
        <w:t xml:space="preserve"> instancia</w:t>
      </w:r>
      <w:r w:rsidR="00602303" w:rsidRPr="00C64BAB">
        <w:rPr>
          <w:rFonts w:ascii="Arial" w:hAnsi="Arial" w:cs="Arial"/>
          <w:color w:val="000000" w:themeColor="text1"/>
          <w:spacing w:val="2"/>
          <w:szCs w:val="24"/>
          <w:lang w:eastAsia="es-CO"/>
        </w:rPr>
        <w:t>s a cargo del</w:t>
      </w:r>
      <w:r w:rsidRPr="00C64BAB">
        <w:rPr>
          <w:rFonts w:ascii="Arial" w:hAnsi="Arial" w:cs="Arial"/>
          <w:color w:val="000000" w:themeColor="text1"/>
          <w:spacing w:val="2"/>
          <w:szCs w:val="24"/>
          <w:lang w:eastAsia="es-CO"/>
        </w:rPr>
        <w:t xml:space="preserve"> demandante y a favor de las demandadas</w:t>
      </w:r>
      <w:r w:rsidR="00602303" w:rsidRPr="00C64BAB">
        <w:rPr>
          <w:rFonts w:ascii="Arial" w:hAnsi="Arial" w:cs="Arial"/>
          <w:color w:val="000000" w:themeColor="text1"/>
          <w:spacing w:val="2"/>
          <w:szCs w:val="24"/>
          <w:lang w:eastAsia="es-CO"/>
        </w:rPr>
        <w:t xml:space="preserve">, </w:t>
      </w:r>
      <w:r w:rsidRPr="00C64BAB">
        <w:rPr>
          <w:rFonts w:ascii="Arial" w:hAnsi="Arial" w:cs="Arial"/>
          <w:color w:val="000000" w:themeColor="text1"/>
          <w:spacing w:val="2"/>
          <w:szCs w:val="24"/>
          <w:lang w:eastAsia="es-CO"/>
        </w:rPr>
        <w:t>de conformidad con el numeral 4º del artículo 365 del C.G.P.</w:t>
      </w:r>
    </w:p>
    <w:p w14:paraId="47A51D2A" w14:textId="77777777" w:rsidR="0032675A" w:rsidRPr="00C64BAB" w:rsidRDefault="0032675A" w:rsidP="00B97B7D">
      <w:pPr>
        <w:spacing w:line="276" w:lineRule="auto"/>
        <w:contextualSpacing/>
        <w:jc w:val="center"/>
        <w:rPr>
          <w:rFonts w:ascii="Arial" w:hAnsi="Arial" w:cs="Arial"/>
          <w:b/>
          <w:color w:val="000000" w:themeColor="text1"/>
          <w:spacing w:val="2"/>
          <w:szCs w:val="24"/>
        </w:rPr>
      </w:pPr>
    </w:p>
    <w:p w14:paraId="5276C211" w14:textId="77777777" w:rsidR="000C7575" w:rsidRPr="00C64BAB" w:rsidRDefault="000C7575" w:rsidP="00B97B7D">
      <w:pPr>
        <w:spacing w:line="276" w:lineRule="auto"/>
        <w:contextualSpacing/>
        <w:jc w:val="center"/>
        <w:rPr>
          <w:rFonts w:ascii="Arial" w:hAnsi="Arial" w:cs="Arial"/>
          <w:b/>
          <w:color w:val="000000" w:themeColor="text1"/>
          <w:spacing w:val="2"/>
          <w:szCs w:val="24"/>
        </w:rPr>
      </w:pPr>
      <w:r w:rsidRPr="00C64BAB">
        <w:rPr>
          <w:rFonts w:ascii="Arial" w:hAnsi="Arial" w:cs="Arial"/>
          <w:b/>
          <w:color w:val="000000" w:themeColor="text1"/>
          <w:spacing w:val="2"/>
          <w:szCs w:val="24"/>
        </w:rPr>
        <w:t>DECISIÓN</w:t>
      </w:r>
    </w:p>
    <w:p w14:paraId="30FFDA2C" w14:textId="77777777" w:rsidR="000C7575" w:rsidRPr="00C64BAB" w:rsidRDefault="000C7575" w:rsidP="00B97B7D">
      <w:pPr>
        <w:spacing w:line="276" w:lineRule="auto"/>
        <w:contextualSpacing/>
        <w:jc w:val="center"/>
        <w:rPr>
          <w:rFonts w:ascii="Arial" w:hAnsi="Arial" w:cs="Arial"/>
          <w:b/>
          <w:color w:val="000000" w:themeColor="text1"/>
          <w:spacing w:val="2"/>
          <w:szCs w:val="24"/>
        </w:rPr>
      </w:pPr>
    </w:p>
    <w:p w14:paraId="54A6208B" w14:textId="3629F4A2" w:rsidR="000C7575" w:rsidRPr="00C64BAB" w:rsidRDefault="000C7575" w:rsidP="00B97B7D">
      <w:pPr>
        <w:pStyle w:val="Prrafodelista2"/>
        <w:spacing w:after="0"/>
        <w:ind w:left="0"/>
        <w:jc w:val="both"/>
        <w:rPr>
          <w:rFonts w:ascii="Arial" w:hAnsi="Arial" w:cs="Arial"/>
          <w:color w:val="000000" w:themeColor="text1"/>
          <w:spacing w:val="2"/>
          <w:sz w:val="24"/>
          <w:szCs w:val="24"/>
          <w:lang w:val="es-ES_tradnl"/>
        </w:rPr>
      </w:pPr>
      <w:r w:rsidRPr="00C64BAB">
        <w:rPr>
          <w:rFonts w:ascii="Arial" w:hAnsi="Arial" w:cs="Arial"/>
          <w:color w:val="000000" w:themeColor="text1"/>
          <w:spacing w:val="2"/>
          <w:sz w:val="24"/>
          <w:szCs w:val="24"/>
          <w:lang w:val="es-ES_tradnl"/>
        </w:rPr>
        <w:t xml:space="preserve">En mérito de lo expuesto, el </w:t>
      </w:r>
      <w:r w:rsidRPr="00C64BAB">
        <w:rPr>
          <w:rFonts w:ascii="Arial" w:hAnsi="Arial" w:cs="Arial"/>
          <w:b/>
          <w:color w:val="000000" w:themeColor="text1"/>
          <w:spacing w:val="2"/>
          <w:sz w:val="24"/>
          <w:szCs w:val="24"/>
          <w:lang w:val="es-ES_tradnl"/>
        </w:rPr>
        <w:t>Tribunal Superior del Distrito Judicial de Pereira - Risaralda, Sala Segunda de Decisión Laboral,</w:t>
      </w:r>
      <w:r w:rsidRPr="00C64BAB">
        <w:rPr>
          <w:rFonts w:ascii="Arial" w:hAnsi="Arial" w:cs="Arial"/>
          <w:color w:val="000000" w:themeColor="text1"/>
          <w:spacing w:val="2"/>
          <w:sz w:val="24"/>
          <w:szCs w:val="24"/>
          <w:lang w:val="es-ES_tradnl"/>
        </w:rPr>
        <w:t xml:space="preserve"> administrando justicia en nombre de la República y por autoridad de la ley,</w:t>
      </w:r>
    </w:p>
    <w:p w14:paraId="1E308D30" w14:textId="77777777" w:rsidR="0032675A" w:rsidRPr="00C64BAB" w:rsidRDefault="0032675A" w:rsidP="00B97B7D">
      <w:pPr>
        <w:spacing w:line="276" w:lineRule="auto"/>
        <w:contextualSpacing/>
        <w:jc w:val="center"/>
        <w:rPr>
          <w:rFonts w:ascii="Arial" w:hAnsi="Arial" w:cs="Arial"/>
          <w:b/>
          <w:color w:val="000000" w:themeColor="text1"/>
          <w:spacing w:val="2"/>
          <w:szCs w:val="24"/>
        </w:rPr>
      </w:pPr>
    </w:p>
    <w:p w14:paraId="043B4BDE" w14:textId="77777777" w:rsidR="000C7575" w:rsidRPr="00C64BAB" w:rsidRDefault="000C7575" w:rsidP="00B97B7D">
      <w:pPr>
        <w:spacing w:line="276" w:lineRule="auto"/>
        <w:contextualSpacing/>
        <w:jc w:val="center"/>
        <w:rPr>
          <w:rFonts w:ascii="Arial" w:hAnsi="Arial" w:cs="Arial"/>
          <w:b/>
          <w:color w:val="000000" w:themeColor="text1"/>
          <w:spacing w:val="2"/>
          <w:szCs w:val="24"/>
        </w:rPr>
      </w:pPr>
      <w:r w:rsidRPr="00C64BAB">
        <w:rPr>
          <w:rFonts w:ascii="Arial" w:hAnsi="Arial" w:cs="Arial"/>
          <w:b/>
          <w:color w:val="000000" w:themeColor="text1"/>
          <w:spacing w:val="2"/>
          <w:szCs w:val="24"/>
        </w:rPr>
        <w:t>RESUELVE</w:t>
      </w:r>
    </w:p>
    <w:p w14:paraId="2FDC6C0D" w14:textId="77777777" w:rsidR="00DC0E9C" w:rsidRPr="00C64BAB" w:rsidRDefault="00DC0E9C" w:rsidP="00B97B7D">
      <w:pPr>
        <w:spacing w:line="276" w:lineRule="auto"/>
        <w:contextualSpacing/>
        <w:jc w:val="center"/>
        <w:rPr>
          <w:rFonts w:ascii="Arial" w:hAnsi="Arial" w:cs="Arial"/>
          <w:b/>
          <w:color w:val="000000" w:themeColor="text1"/>
          <w:spacing w:val="2"/>
          <w:szCs w:val="24"/>
        </w:rPr>
      </w:pPr>
    </w:p>
    <w:p w14:paraId="1F7BF254" w14:textId="6D90D1F9" w:rsidR="00865F98" w:rsidRPr="00C64BAB" w:rsidRDefault="000C7575" w:rsidP="00B97B7D">
      <w:pPr>
        <w:pStyle w:val="Sinespaciado"/>
        <w:tabs>
          <w:tab w:val="left" w:pos="3387"/>
        </w:tabs>
        <w:spacing w:line="276" w:lineRule="auto"/>
        <w:contextualSpacing/>
        <w:jc w:val="both"/>
        <w:rPr>
          <w:rFonts w:ascii="Arial" w:hAnsi="Arial" w:cs="Arial"/>
          <w:b/>
          <w:bCs/>
          <w:spacing w:val="2"/>
          <w:sz w:val="24"/>
          <w:szCs w:val="24"/>
        </w:rPr>
      </w:pPr>
      <w:r w:rsidRPr="00C64BAB">
        <w:rPr>
          <w:rFonts w:ascii="Arial" w:hAnsi="Arial" w:cs="Arial"/>
          <w:b/>
          <w:color w:val="000000" w:themeColor="text1"/>
          <w:spacing w:val="2"/>
          <w:sz w:val="24"/>
          <w:szCs w:val="24"/>
          <w:u w:val="single"/>
        </w:rPr>
        <w:t>PRIMERO</w:t>
      </w:r>
      <w:r w:rsidRPr="00C64BAB">
        <w:rPr>
          <w:rFonts w:ascii="Arial" w:hAnsi="Arial" w:cs="Arial"/>
          <w:b/>
          <w:color w:val="000000" w:themeColor="text1"/>
          <w:spacing w:val="2"/>
          <w:sz w:val="24"/>
          <w:szCs w:val="24"/>
        </w:rPr>
        <w:t xml:space="preserve">: </w:t>
      </w:r>
      <w:r w:rsidR="005B6023" w:rsidRPr="00C64BAB">
        <w:rPr>
          <w:rFonts w:ascii="Arial" w:hAnsi="Arial" w:cs="Arial"/>
          <w:b/>
          <w:color w:val="000000" w:themeColor="text1"/>
          <w:spacing w:val="2"/>
          <w:sz w:val="24"/>
          <w:szCs w:val="24"/>
        </w:rPr>
        <w:t>REVOCAR</w:t>
      </w:r>
      <w:r w:rsidRPr="00C64BAB">
        <w:rPr>
          <w:rFonts w:ascii="Arial" w:hAnsi="Arial" w:cs="Arial"/>
          <w:b/>
          <w:color w:val="000000" w:themeColor="text1"/>
          <w:spacing w:val="2"/>
          <w:sz w:val="24"/>
          <w:szCs w:val="24"/>
        </w:rPr>
        <w:t xml:space="preserve"> </w:t>
      </w:r>
      <w:r w:rsidRPr="00C64BAB">
        <w:rPr>
          <w:rFonts w:ascii="Arial" w:hAnsi="Arial" w:cs="Arial"/>
          <w:color w:val="000000" w:themeColor="text1"/>
          <w:spacing w:val="2"/>
          <w:sz w:val="24"/>
          <w:szCs w:val="24"/>
        </w:rPr>
        <w:t>l</w:t>
      </w:r>
      <w:r w:rsidRPr="00C64BAB">
        <w:rPr>
          <w:rFonts w:ascii="Arial" w:eastAsia="Times New Roman" w:hAnsi="Arial" w:cs="Arial"/>
          <w:color w:val="000000" w:themeColor="text1"/>
          <w:spacing w:val="2"/>
          <w:sz w:val="24"/>
          <w:szCs w:val="24"/>
        </w:rPr>
        <w:t xml:space="preserve">a sentencia proferida el </w:t>
      </w:r>
      <w:r w:rsidR="00602303" w:rsidRPr="00C64BAB">
        <w:rPr>
          <w:rFonts w:ascii="Arial" w:hAnsi="Arial" w:cs="Arial"/>
          <w:spacing w:val="2"/>
          <w:sz w:val="24"/>
          <w:szCs w:val="24"/>
        </w:rPr>
        <w:t xml:space="preserve">10 de septiembre de 2019 por el Juzgado Cuarto Laboral del Circuito de Pereira, dentro del proceso promovido por </w:t>
      </w:r>
      <w:r w:rsidR="00602303" w:rsidRPr="00C64BAB">
        <w:rPr>
          <w:rFonts w:ascii="Arial" w:hAnsi="Arial" w:cs="Arial"/>
          <w:b/>
          <w:spacing w:val="2"/>
          <w:sz w:val="24"/>
          <w:szCs w:val="24"/>
        </w:rPr>
        <w:t>Jaime Antonio Romero Díaz</w:t>
      </w:r>
      <w:r w:rsidR="00602303" w:rsidRPr="00C64BAB">
        <w:rPr>
          <w:rFonts w:ascii="Arial" w:hAnsi="Arial" w:cs="Arial"/>
          <w:spacing w:val="2"/>
          <w:sz w:val="24"/>
          <w:szCs w:val="24"/>
        </w:rPr>
        <w:t xml:space="preserve"> contra la </w:t>
      </w:r>
      <w:r w:rsidR="00602303" w:rsidRPr="00C64BAB">
        <w:rPr>
          <w:rFonts w:ascii="Arial" w:hAnsi="Arial" w:cs="Arial"/>
          <w:b/>
          <w:spacing w:val="2"/>
          <w:sz w:val="24"/>
          <w:szCs w:val="24"/>
        </w:rPr>
        <w:t xml:space="preserve">Administradora Colombiana de Pensiones </w:t>
      </w:r>
      <w:r w:rsidR="00602303" w:rsidRPr="00C64BAB">
        <w:rPr>
          <w:rFonts w:ascii="Arial" w:hAnsi="Arial" w:cs="Arial"/>
          <w:b/>
          <w:bCs/>
          <w:spacing w:val="2"/>
          <w:sz w:val="24"/>
          <w:szCs w:val="24"/>
        </w:rPr>
        <w:t xml:space="preserve">Colpensiones </w:t>
      </w:r>
      <w:r w:rsidR="00602303" w:rsidRPr="00C64BAB">
        <w:rPr>
          <w:rFonts w:ascii="Arial" w:hAnsi="Arial" w:cs="Arial"/>
          <w:bCs/>
          <w:spacing w:val="2"/>
          <w:sz w:val="24"/>
          <w:szCs w:val="24"/>
        </w:rPr>
        <w:t xml:space="preserve">y </w:t>
      </w:r>
      <w:r w:rsidR="00602303" w:rsidRPr="00C64BAB">
        <w:rPr>
          <w:rFonts w:ascii="Arial" w:hAnsi="Arial" w:cs="Arial"/>
          <w:b/>
          <w:bCs/>
          <w:spacing w:val="2"/>
          <w:sz w:val="24"/>
          <w:szCs w:val="24"/>
        </w:rPr>
        <w:t>Porvenir S.A.,</w:t>
      </w:r>
      <w:r w:rsidR="00284631" w:rsidRPr="00C64BAB">
        <w:rPr>
          <w:rFonts w:ascii="Arial" w:hAnsi="Arial" w:cs="Arial"/>
          <w:b/>
          <w:bCs/>
          <w:spacing w:val="2"/>
          <w:sz w:val="24"/>
          <w:szCs w:val="24"/>
        </w:rPr>
        <w:t xml:space="preserve"> </w:t>
      </w:r>
      <w:r w:rsidR="005B6023" w:rsidRPr="00C64BAB">
        <w:rPr>
          <w:rFonts w:ascii="Arial" w:eastAsia="Times New Roman" w:hAnsi="Arial" w:cs="Arial"/>
          <w:color w:val="000000" w:themeColor="text1"/>
          <w:spacing w:val="2"/>
          <w:sz w:val="24"/>
          <w:szCs w:val="24"/>
        </w:rPr>
        <w:t>para en su</w:t>
      </w:r>
      <w:r w:rsidR="001E2C25" w:rsidRPr="00C64BAB">
        <w:rPr>
          <w:rFonts w:ascii="Arial" w:eastAsia="Times New Roman" w:hAnsi="Arial" w:cs="Arial"/>
          <w:color w:val="000000" w:themeColor="text1"/>
          <w:spacing w:val="2"/>
          <w:sz w:val="24"/>
          <w:szCs w:val="24"/>
        </w:rPr>
        <w:t xml:space="preserve"> lugar denegar las pretensiones principales y subsidiarias. </w:t>
      </w:r>
    </w:p>
    <w:p w14:paraId="50A7EC3F" w14:textId="77777777" w:rsidR="00724864" w:rsidRPr="00C64BAB" w:rsidRDefault="00724864" w:rsidP="00B97B7D">
      <w:pPr>
        <w:pStyle w:val="Sinespaciado"/>
        <w:tabs>
          <w:tab w:val="left" w:pos="3387"/>
        </w:tabs>
        <w:spacing w:line="276" w:lineRule="auto"/>
        <w:contextualSpacing/>
        <w:jc w:val="both"/>
        <w:rPr>
          <w:rFonts w:ascii="Arial" w:eastAsia="Times New Roman" w:hAnsi="Arial" w:cs="Arial"/>
          <w:color w:val="000000" w:themeColor="text1"/>
          <w:spacing w:val="2"/>
          <w:sz w:val="24"/>
          <w:szCs w:val="24"/>
        </w:rPr>
      </w:pPr>
    </w:p>
    <w:p w14:paraId="210FD8CD" w14:textId="41F55A41" w:rsidR="00D0449B" w:rsidRPr="00C64BAB" w:rsidRDefault="000C7575" w:rsidP="00B97B7D">
      <w:pPr>
        <w:pStyle w:val="Sinespaciado"/>
        <w:tabs>
          <w:tab w:val="left" w:pos="3387"/>
        </w:tabs>
        <w:spacing w:line="276" w:lineRule="auto"/>
        <w:contextualSpacing/>
        <w:jc w:val="both"/>
        <w:rPr>
          <w:rFonts w:ascii="Arial" w:hAnsi="Arial" w:cs="Arial"/>
          <w:color w:val="000000" w:themeColor="text1"/>
          <w:spacing w:val="2"/>
          <w:sz w:val="24"/>
          <w:szCs w:val="24"/>
          <w:lang w:eastAsia="es-CO"/>
        </w:rPr>
      </w:pPr>
      <w:r w:rsidRPr="00C64BAB">
        <w:rPr>
          <w:rFonts w:ascii="Arial" w:hAnsi="Arial" w:cs="Arial"/>
          <w:b/>
          <w:color w:val="000000" w:themeColor="text1"/>
          <w:spacing w:val="2"/>
          <w:sz w:val="24"/>
          <w:szCs w:val="24"/>
          <w:u w:val="single"/>
        </w:rPr>
        <w:t>SEGUNDO:</w:t>
      </w:r>
      <w:r w:rsidRPr="00C64BAB">
        <w:rPr>
          <w:rFonts w:ascii="Arial" w:hAnsi="Arial" w:cs="Arial"/>
          <w:color w:val="000000" w:themeColor="text1"/>
          <w:spacing w:val="2"/>
          <w:sz w:val="24"/>
          <w:szCs w:val="24"/>
        </w:rPr>
        <w:t xml:space="preserve"> </w:t>
      </w:r>
      <w:r w:rsidR="005B6023" w:rsidRPr="00C64BAB">
        <w:rPr>
          <w:rFonts w:ascii="Arial" w:hAnsi="Arial" w:cs="Arial"/>
          <w:color w:val="000000" w:themeColor="text1"/>
          <w:spacing w:val="2"/>
          <w:sz w:val="24"/>
          <w:szCs w:val="24"/>
          <w:lang w:eastAsia="es-CO"/>
        </w:rPr>
        <w:t xml:space="preserve">Costas </w:t>
      </w:r>
      <w:r w:rsidR="00602303" w:rsidRPr="00C64BAB">
        <w:rPr>
          <w:rFonts w:ascii="Arial" w:hAnsi="Arial" w:cs="Arial"/>
          <w:color w:val="000000" w:themeColor="text1"/>
          <w:spacing w:val="2"/>
          <w:sz w:val="24"/>
          <w:szCs w:val="24"/>
          <w:lang w:eastAsia="es-CO"/>
        </w:rPr>
        <w:t>en ambas instancias</w:t>
      </w:r>
      <w:r w:rsidR="00D1219F" w:rsidRPr="00C64BAB">
        <w:rPr>
          <w:rFonts w:ascii="Arial" w:hAnsi="Arial" w:cs="Arial"/>
          <w:color w:val="000000" w:themeColor="text1"/>
          <w:spacing w:val="2"/>
          <w:sz w:val="24"/>
          <w:szCs w:val="24"/>
          <w:lang w:eastAsia="es-CO"/>
        </w:rPr>
        <w:t xml:space="preserve"> a</w:t>
      </w:r>
      <w:r w:rsidR="00602303" w:rsidRPr="00C64BAB">
        <w:rPr>
          <w:rFonts w:ascii="Arial" w:hAnsi="Arial" w:cs="Arial"/>
          <w:color w:val="000000" w:themeColor="text1"/>
          <w:spacing w:val="2"/>
          <w:sz w:val="24"/>
          <w:szCs w:val="24"/>
          <w:lang w:eastAsia="es-CO"/>
        </w:rPr>
        <w:t xml:space="preserve"> cargo del</w:t>
      </w:r>
      <w:r w:rsidR="005B6023" w:rsidRPr="00C64BAB">
        <w:rPr>
          <w:rFonts w:ascii="Arial" w:hAnsi="Arial" w:cs="Arial"/>
          <w:color w:val="000000" w:themeColor="text1"/>
          <w:spacing w:val="2"/>
          <w:sz w:val="24"/>
          <w:szCs w:val="24"/>
          <w:lang w:eastAsia="es-CO"/>
        </w:rPr>
        <w:t xml:space="preserve"> demandante y a favor de las demandadas.</w:t>
      </w:r>
      <w:r w:rsidR="00D1219F" w:rsidRPr="00C64BAB">
        <w:rPr>
          <w:rFonts w:ascii="Arial" w:hAnsi="Arial" w:cs="Arial"/>
          <w:color w:val="000000" w:themeColor="text1"/>
          <w:spacing w:val="2"/>
          <w:sz w:val="24"/>
          <w:szCs w:val="24"/>
          <w:lang w:eastAsia="es-CO"/>
        </w:rPr>
        <w:t xml:space="preserve"> </w:t>
      </w:r>
    </w:p>
    <w:p w14:paraId="7C94542A" w14:textId="77777777" w:rsidR="00602303" w:rsidRPr="00C64BAB" w:rsidRDefault="00602303" w:rsidP="00B97B7D">
      <w:pPr>
        <w:pStyle w:val="Sinespaciado"/>
        <w:tabs>
          <w:tab w:val="left" w:pos="3387"/>
        </w:tabs>
        <w:spacing w:line="276" w:lineRule="auto"/>
        <w:contextualSpacing/>
        <w:jc w:val="both"/>
        <w:rPr>
          <w:rFonts w:ascii="Arial" w:hAnsi="Arial" w:cs="Arial"/>
          <w:color w:val="000000" w:themeColor="text1"/>
          <w:spacing w:val="2"/>
          <w:sz w:val="24"/>
          <w:szCs w:val="24"/>
        </w:rPr>
      </w:pPr>
    </w:p>
    <w:p w14:paraId="224A894A" w14:textId="77777777" w:rsidR="000C7575" w:rsidRPr="00C64BAB" w:rsidRDefault="000C7575" w:rsidP="00B97B7D">
      <w:pPr>
        <w:spacing w:line="276" w:lineRule="auto"/>
        <w:contextualSpacing/>
        <w:jc w:val="both"/>
        <w:rPr>
          <w:rFonts w:ascii="Arial" w:hAnsi="Arial" w:cs="Arial"/>
          <w:color w:val="000000" w:themeColor="text1"/>
          <w:spacing w:val="2"/>
          <w:szCs w:val="24"/>
        </w:rPr>
      </w:pPr>
      <w:r w:rsidRPr="00C64BAB">
        <w:rPr>
          <w:rFonts w:ascii="Arial" w:hAnsi="Arial" w:cs="Arial"/>
          <w:color w:val="000000" w:themeColor="text1"/>
          <w:spacing w:val="2"/>
          <w:szCs w:val="24"/>
        </w:rPr>
        <w:t>Notificación surtida en estrados.</w:t>
      </w:r>
    </w:p>
    <w:p w14:paraId="77FCE9A4" w14:textId="77777777" w:rsidR="00D0449B" w:rsidRPr="00C64BAB" w:rsidRDefault="00D0449B" w:rsidP="00B97B7D">
      <w:pPr>
        <w:spacing w:line="276" w:lineRule="auto"/>
        <w:contextualSpacing/>
        <w:jc w:val="both"/>
        <w:rPr>
          <w:rFonts w:ascii="Arial" w:hAnsi="Arial" w:cs="Arial"/>
          <w:color w:val="000000" w:themeColor="text1"/>
          <w:spacing w:val="2"/>
          <w:szCs w:val="24"/>
        </w:rPr>
      </w:pPr>
    </w:p>
    <w:p w14:paraId="29F49997" w14:textId="77777777" w:rsidR="000C7575" w:rsidRPr="00C64BAB" w:rsidRDefault="000C7575" w:rsidP="00B97B7D">
      <w:pPr>
        <w:pStyle w:val="Textoindependiente"/>
        <w:spacing w:line="276" w:lineRule="auto"/>
        <w:contextualSpacing/>
        <w:rPr>
          <w:color w:val="000000" w:themeColor="text1"/>
          <w:spacing w:val="2"/>
          <w:szCs w:val="24"/>
        </w:rPr>
      </w:pPr>
      <w:r w:rsidRPr="00C64BAB">
        <w:rPr>
          <w:color w:val="000000" w:themeColor="text1"/>
          <w:spacing w:val="2"/>
          <w:szCs w:val="24"/>
        </w:rPr>
        <w:t>No siendo otro el objeto de la presente audiencia, se eleva y firma esta acta por las personas que han intervenido.</w:t>
      </w:r>
    </w:p>
    <w:p w14:paraId="27B4F7B8" w14:textId="77777777" w:rsidR="000C7575" w:rsidRPr="00C64BAB" w:rsidRDefault="000C7575" w:rsidP="00B97B7D">
      <w:pPr>
        <w:widowControl w:val="0"/>
        <w:autoSpaceDE w:val="0"/>
        <w:autoSpaceDN w:val="0"/>
        <w:adjustRightInd w:val="0"/>
        <w:spacing w:line="276" w:lineRule="auto"/>
        <w:contextualSpacing/>
        <w:jc w:val="both"/>
        <w:rPr>
          <w:rFonts w:ascii="Arial" w:hAnsi="Arial" w:cs="Arial"/>
          <w:color w:val="000000" w:themeColor="text1"/>
          <w:spacing w:val="2"/>
          <w:szCs w:val="24"/>
        </w:rPr>
      </w:pPr>
    </w:p>
    <w:p w14:paraId="64901AB8" w14:textId="77777777" w:rsidR="000C7575" w:rsidRPr="00C64BAB" w:rsidRDefault="000C7575" w:rsidP="00B97B7D">
      <w:pPr>
        <w:widowControl w:val="0"/>
        <w:autoSpaceDE w:val="0"/>
        <w:autoSpaceDN w:val="0"/>
        <w:adjustRightInd w:val="0"/>
        <w:spacing w:line="276" w:lineRule="auto"/>
        <w:contextualSpacing/>
        <w:jc w:val="both"/>
        <w:rPr>
          <w:rFonts w:ascii="Arial" w:hAnsi="Arial" w:cs="Arial"/>
          <w:color w:val="000000" w:themeColor="text1"/>
          <w:spacing w:val="2"/>
          <w:szCs w:val="24"/>
        </w:rPr>
      </w:pPr>
      <w:r w:rsidRPr="00C64BAB">
        <w:rPr>
          <w:rFonts w:ascii="Arial" w:hAnsi="Arial" w:cs="Arial"/>
          <w:color w:val="000000" w:themeColor="text1"/>
          <w:spacing w:val="2"/>
          <w:szCs w:val="24"/>
        </w:rPr>
        <w:t>Quienes integran la Sala,</w:t>
      </w:r>
    </w:p>
    <w:p w14:paraId="075DECA0" w14:textId="77777777" w:rsidR="000C7575" w:rsidRPr="00C64BAB" w:rsidRDefault="000C7575" w:rsidP="00B97B7D">
      <w:pPr>
        <w:pStyle w:val="Sinespaciado"/>
        <w:tabs>
          <w:tab w:val="left" w:pos="3387"/>
        </w:tabs>
        <w:spacing w:line="276" w:lineRule="auto"/>
        <w:contextualSpacing/>
        <w:jc w:val="both"/>
        <w:rPr>
          <w:rFonts w:ascii="Arial" w:hAnsi="Arial" w:cs="Arial"/>
          <w:color w:val="000000" w:themeColor="text1"/>
          <w:spacing w:val="2"/>
          <w:sz w:val="24"/>
          <w:szCs w:val="24"/>
        </w:rPr>
      </w:pPr>
    </w:p>
    <w:p w14:paraId="74AA92BB" w14:textId="77777777" w:rsidR="000C7575" w:rsidRPr="00C64BAB" w:rsidRDefault="000C7575" w:rsidP="00B97B7D">
      <w:pPr>
        <w:spacing w:line="276" w:lineRule="auto"/>
        <w:ind w:right="333"/>
        <w:contextualSpacing/>
        <w:jc w:val="both"/>
        <w:rPr>
          <w:rFonts w:ascii="Arial" w:eastAsiaTheme="minorHAnsi" w:hAnsi="Arial" w:cs="Arial"/>
          <w:iCs/>
          <w:spacing w:val="2"/>
          <w:szCs w:val="24"/>
        </w:rPr>
      </w:pPr>
    </w:p>
    <w:p w14:paraId="487009CA" w14:textId="77777777" w:rsidR="00EF320B" w:rsidRPr="00C64BAB" w:rsidRDefault="00EF320B" w:rsidP="00B97B7D">
      <w:pPr>
        <w:spacing w:line="276" w:lineRule="auto"/>
        <w:ind w:right="333"/>
        <w:contextualSpacing/>
        <w:jc w:val="both"/>
        <w:rPr>
          <w:rFonts w:ascii="Arial" w:eastAsiaTheme="minorHAnsi" w:hAnsi="Arial" w:cs="Arial"/>
          <w:iCs/>
          <w:spacing w:val="2"/>
          <w:szCs w:val="24"/>
        </w:rPr>
      </w:pPr>
    </w:p>
    <w:p w14:paraId="0D3452EB" w14:textId="36B05BA1" w:rsidR="00EF320B" w:rsidRPr="00C64BAB" w:rsidRDefault="00EF320B" w:rsidP="00B97B7D">
      <w:pPr>
        <w:pStyle w:val="Sinespaciado"/>
        <w:spacing w:line="276" w:lineRule="auto"/>
        <w:contextualSpacing/>
        <w:jc w:val="center"/>
        <w:rPr>
          <w:rFonts w:ascii="Arial" w:hAnsi="Arial" w:cs="Arial"/>
          <w:b/>
          <w:color w:val="000000" w:themeColor="text1"/>
          <w:spacing w:val="2"/>
          <w:sz w:val="24"/>
          <w:szCs w:val="24"/>
        </w:rPr>
      </w:pPr>
      <w:r w:rsidRPr="00C64BAB">
        <w:rPr>
          <w:rFonts w:ascii="Arial" w:hAnsi="Arial" w:cs="Arial"/>
          <w:b/>
          <w:color w:val="000000" w:themeColor="text1"/>
          <w:spacing w:val="2"/>
          <w:sz w:val="24"/>
          <w:szCs w:val="24"/>
        </w:rPr>
        <w:t>OLGA LUCÍA HOYOS SEPÚLVEDA</w:t>
      </w:r>
    </w:p>
    <w:p w14:paraId="7ECEBBBA" w14:textId="6155E713" w:rsidR="00B97B7D" w:rsidRPr="00C64BAB" w:rsidRDefault="00EF320B" w:rsidP="00B97B7D">
      <w:pPr>
        <w:pStyle w:val="Sinespaciado"/>
        <w:spacing w:line="276" w:lineRule="auto"/>
        <w:contextualSpacing/>
        <w:jc w:val="center"/>
        <w:rPr>
          <w:rFonts w:ascii="Arial" w:hAnsi="Arial" w:cs="Arial"/>
          <w:color w:val="000000" w:themeColor="text1"/>
          <w:spacing w:val="2"/>
          <w:sz w:val="24"/>
          <w:szCs w:val="24"/>
        </w:rPr>
      </w:pPr>
      <w:r w:rsidRPr="00C64BAB">
        <w:rPr>
          <w:rFonts w:ascii="Arial" w:hAnsi="Arial" w:cs="Arial"/>
          <w:color w:val="000000" w:themeColor="text1"/>
          <w:spacing w:val="2"/>
          <w:sz w:val="24"/>
          <w:szCs w:val="24"/>
        </w:rPr>
        <w:t>Magistrada Ponente</w:t>
      </w:r>
    </w:p>
    <w:p w14:paraId="3C89559D" w14:textId="77777777" w:rsidR="00B97B7D" w:rsidRPr="00C64BAB" w:rsidRDefault="00B97B7D" w:rsidP="00B97B7D">
      <w:pPr>
        <w:pStyle w:val="Sinespaciado"/>
        <w:spacing w:line="276" w:lineRule="auto"/>
        <w:contextualSpacing/>
        <w:rPr>
          <w:rFonts w:ascii="Arial" w:hAnsi="Arial" w:cs="Arial"/>
          <w:color w:val="000000" w:themeColor="text1"/>
          <w:spacing w:val="2"/>
          <w:sz w:val="24"/>
          <w:szCs w:val="24"/>
        </w:rPr>
      </w:pPr>
    </w:p>
    <w:p w14:paraId="7BA64B16" w14:textId="77777777" w:rsidR="00B97B7D" w:rsidRPr="00C64BAB" w:rsidRDefault="00B97B7D" w:rsidP="00B97B7D">
      <w:pPr>
        <w:pStyle w:val="Sinespaciado"/>
        <w:spacing w:line="276" w:lineRule="auto"/>
        <w:contextualSpacing/>
        <w:rPr>
          <w:rFonts w:ascii="Arial" w:hAnsi="Arial" w:cs="Arial"/>
          <w:color w:val="000000" w:themeColor="text1"/>
          <w:spacing w:val="2"/>
          <w:sz w:val="24"/>
          <w:szCs w:val="24"/>
        </w:rPr>
      </w:pPr>
    </w:p>
    <w:p w14:paraId="0530EDCA" w14:textId="77777777" w:rsidR="00B97B7D" w:rsidRPr="00C64BAB" w:rsidRDefault="00B97B7D" w:rsidP="00B97B7D">
      <w:pPr>
        <w:pStyle w:val="Sinespaciado"/>
        <w:spacing w:line="276" w:lineRule="auto"/>
        <w:contextualSpacing/>
        <w:rPr>
          <w:rFonts w:ascii="Arial" w:hAnsi="Arial" w:cs="Arial"/>
          <w:color w:val="000000" w:themeColor="text1"/>
          <w:spacing w:val="2"/>
          <w:sz w:val="24"/>
          <w:szCs w:val="24"/>
        </w:rPr>
      </w:pPr>
    </w:p>
    <w:p w14:paraId="75D60D3A" w14:textId="77777777" w:rsidR="00B97B7D" w:rsidRPr="00C64BAB" w:rsidRDefault="00B97B7D" w:rsidP="00B97B7D">
      <w:pPr>
        <w:pStyle w:val="Sinespaciado"/>
        <w:spacing w:line="276" w:lineRule="auto"/>
        <w:contextualSpacing/>
        <w:jc w:val="center"/>
        <w:rPr>
          <w:rFonts w:ascii="Arial" w:hAnsi="Arial" w:cs="Arial"/>
          <w:color w:val="000000" w:themeColor="text1"/>
          <w:spacing w:val="2"/>
          <w:sz w:val="24"/>
          <w:szCs w:val="24"/>
        </w:rPr>
      </w:pPr>
      <w:r w:rsidRPr="00C64BAB">
        <w:rPr>
          <w:rFonts w:ascii="Arial" w:hAnsi="Arial" w:cs="Arial"/>
          <w:b/>
          <w:bCs/>
          <w:iCs/>
          <w:color w:val="000000" w:themeColor="text1"/>
          <w:spacing w:val="2"/>
          <w:sz w:val="24"/>
          <w:szCs w:val="24"/>
        </w:rPr>
        <w:t>JULIO CÉSAR SALAZAR MUÑOZ</w:t>
      </w:r>
    </w:p>
    <w:p w14:paraId="0F677924" w14:textId="77777777" w:rsidR="00B97B7D" w:rsidRPr="00C64BAB" w:rsidRDefault="00EF320B" w:rsidP="00B97B7D">
      <w:pPr>
        <w:pStyle w:val="Sinespaciado"/>
        <w:spacing w:line="276" w:lineRule="auto"/>
        <w:contextualSpacing/>
        <w:jc w:val="center"/>
        <w:rPr>
          <w:rFonts w:ascii="Arial" w:hAnsi="Arial" w:cs="Arial"/>
          <w:color w:val="000000" w:themeColor="text1"/>
          <w:spacing w:val="2"/>
          <w:sz w:val="24"/>
          <w:szCs w:val="24"/>
        </w:rPr>
      </w:pPr>
      <w:r w:rsidRPr="00C64BAB">
        <w:rPr>
          <w:rFonts w:ascii="Arial" w:hAnsi="Arial" w:cs="Arial"/>
          <w:color w:val="000000" w:themeColor="text1"/>
          <w:spacing w:val="2"/>
          <w:sz w:val="24"/>
          <w:szCs w:val="24"/>
        </w:rPr>
        <w:t>Magistrado</w:t>
      </w:r>
    </w:p>
    <w:p w14:paraId="5F2E821B" w14:textId="61FAA7B9" w:rsidR="006D7ECC" w:rsidRPr="00C64BAB" w:rsidRDefault="00EF320B" w:rsidP="00B97B7D">
      <w:pPr>
        <w:pStyle w:val="Sinespaciado"/>
        <w:spacing w:line="276" w:lineRule="auto"/>
        <w:contextualSpacing/>
        <w:jc w:val="center"/>
        <w:rPr>
          <w:rFonts w:ascii="Arial" w:hAnsi="Arial" w:cs="Arial"/>
          <w:color w:val="000000" w:themeColor="text1"/>
          <w:spacing w:val="2"/>
          <w:sz w:val="24"/>
          <w:szCs w:val="24"/>
        </w:rPr>
      </w:pPr>
      <w:r w:rsidRPr="00C64BAB">
        <w:rPr>
          <w:rFonts w:ascii="Arial" w:hAnsi="Arial" w:cs="Arial"/>
          <w:spacing w:val="2"/>
          <w:sz w:val="24"/>
          <w:szCs w:val="24"/>
        </w:rPr>
        <w:t>Aclara voto</w:t>
      </w:r>
      <w:bookmarkEnd w:id="0"/>
    </w:p>
    <w:sectPr w:rsidR="006D7ECC" w:rsidRPr="00C64BAB" w:rsidSect="00C64BAB">
      <w:headerReference w:type="default" r:id="rId10"/>
      <w:footerReference w:type="default" r:id="rId11"/>
      <w:pgSz w:w="12240" w:h="18720"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F3132" w14:textId="77777777" w:rsidR="00DE225E" w:rsidRDefault="00DE225E" w:rsidP="00AD05E0">
      <w:r>
        <w:separator/>
      </w:r>
    </w:p>
  </w:endnote>
  <w:endnote w:type="continuationSeparator" w:id="0">
    <w:p w14:paraId="6BED5025" w14:textId="77777777" w:rsidR="00DE225E" w:rsidRDefault="00DE225E"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F637D0" w:rsidRPr="00B97B7D" w:rsidRDefault="00F637D0">
        <w:pPr>
          <w:pStyle w:val="Piedepgina"/>
          <w:jc w:val="right"/>
          <w:rPr>
            <w:rFonts w:ascii="Arial" w:hAnsi="Arial" w:cs="Arial"/>
            <w:sz w:val="18"/>
            <w:szCs w:val="18"/>
          </w:rPr>
        </w:pPr>
        <w:r w:rsidRPr="00B97B7D">
          <w:rPr>
            <w:rFonts w:ascii="Arial" w:hAnsi="Arial" w:cs="Arial"/>
            <w:sz w:val="18"/>
            <w:szCs w:val="18"/>
          </w:rPr>
          <w:fldChar w:fldCharType="begin"/>
        </w:r>
        <w:r w:rsidRPr="00B97B7D">
          <w:rPr>
            <w:rFonts w:ascii="Arial" w:hAnsi="Arial" w:cs="Arial"/>
            <w:sz w:val="18"/>
            <w:szCs w:val="18"/>
          </w:rPr>
          <w:instrText>PAGE   \* MERGEFORMAT</w:instrText>
        </w:r>
        <w:r w:rsidRPr="00B97B7D">
          <w:rPr>
            <w:rFonts w:ascii="Arial" w:hAnsi="Arial" w:cs="Arial"/>
            <w:sz w:val="18"/>
            <w:szCs w:val="18"/>
          </w:rPr>
          <w:fldChar w:fldCharType="separate"/>
        </w:r>
        <w:r w:rsidR="00C64BAB">
          <w:rPr>
            <w:rFonts w:ascii="Arial" w:hAnsi="Arial" w:cs="Arial"/>
            <w:noProof/>
            <w:sz w:val="18"/>
            <w:szCs w:val="18"/>
          </w:rPr>
          <w:t>15</w:t>
        </w:r>
        <w:r w:rsidRPr="00B97B7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E60EC" w14:textId="77777777" w:rsidR="00DE225E" w:rsidRDefault="00DE225E" w:rsidP="00AD05E0">
      <w:r>
        <w:separator/>
      </w:r>
    </w:p>
  </w:footnote>
  <w:footnote w:type="continuationSeparator" w:id="0">
    <w:p w14:paraId="4B5A84F1" w14:textId="77777777" w:rsidR="00DE225E" w:rsidRDefault="00DE225E" w:rsidP="00AD05E0">
      <w:r>
        <w:continuationSeparator/>
      </w:r>
    </w:p>
  </w:footnote>
  <w:footnote w:id="1">
    <w:p w14:paraId="318AAC63" w14:textId="77777777" w:rsidR="005B346C" w:rsidRPr="00B97B7D" w:rsidRDefault="005B346C" w:rsidP="00B97B7D">
      <w:pPr>
        <w:pStyle w:val="Textonotapie"/>
        <w:jc w:val="both"/>
        <w:rPr>
          <w:rFonts w:ascii="Arial" w:hAnsi="Arial" w:cs="Arial"/>
          <w:sz w:val="18"/>
          <w:szCs w:val="18"/>
          <w:lang w:val="es-CO"/>
        </w:rPr>
      </w:pPr>
      <w:r w:rsidRPr="00B97B7D">
        <w:rPr>
          <w:rStyle w:val="Refdenotaalpie"/>
          <w:rFonts w:ascii="Arial" w:hAnsi="Arial" w:cs="Arial"/>
          <w:sz w:val="18"/>
          <w:szCs w:val="18"/>
        </w:rPr>
        <w:footnoteRef/>
      </w:r>
      <w:r w:rsidRPr="00B97B7D">
        <w:rPr>
          <w:rFonts w:ascii="Arial" w:hAnsi="Arial" w:cs="Arial"/>
          <w:sz w:val="18"/>
          <w:szCs w:val="18"/>
        </w:rPr>
        <w:t xml:space="preserve"> </w:t>
      </w:r>
      <w:r w:rsidRPr="00B97B7D">
        <w:rPr>
          <w:rFonts w:ascii="Arial" w:hAnsi="Arial" w:cs="Arial"/>
          <w:sz w:val="18"/>
          <w:szCs w:val="18"/>
          <w:lang w:val="es-CO"/>
        </w:rPr>
        <w:t>SL4964 del 14/11/2018, radicado 54814, SL1452 del 03/04/2019, radicado 68852 y SL1688 del 08/05/2019.</w:t>
      </w:r>
    </w:p>
  </w:footnote>
  <w:footnote w:id="2">
    <w:p w14:paraId="30041181" w14:textId="77777777" w:rsidR="005B346C" w:rsidRPr="00B97B7D" w:rsidRDefault="005B346C" w:rsidP="00B97B7D">
      <w:pPr>
        <w:pStyle w:val="Textonotapie"/>
        <w:jc w:val="both"/>
        <w:rPr>
          <w:rFonts w:ascii="Arial" w:hAnsi="Arial" w:cs="Arial"/>
          <w:sz w:val="18"/>
          <w:szCs w:val="18"/>
          <w:lang w:val="en-US"/>
        </w:rPr>
      </w:pPr>
      <w:r w:rsidRPr="00B97B7D">
        <w:rPr>
          <w:rStyle w:val="Refdenotaalpie"/>
          <w:rFonts w:ascii="Arial" w:hAnsi="Arial" w:cs="Arial"/>
          <w:sz w:val="18"/>
          <w:szCs w:val="18"/>
        </w:rPr>
        <w:footnoteRef/>
      </w:r>
      <w:r w:rsidRPr="00B97B7D">
        <w:rPr>
          <w:rFonts w:ascii="Arial" w:hAnsi="Arial" w:cs="Arial"/>
          <w:sz w:val="18"/>
          <w:szCs w:val="18"/>
          <w:lang w:val="en-US"/>
        </w:rPr>
        <w:t xml:space="preserve"> </w:t>
      </w:r>
      <w:proofErr w:type="spellStart"/>
      <w:r w:rsidRPr="00B97B7D">
        <w:rPr>
          <w:rFonts w:ascii="Arial" w:hAnsi="Arial" w:cs="Arial"/>
          <w:sz w:val="18"/>
          <w:szCs w:val="18"/>
          <w:lang w:val="en-US"/>
        </w:rPr>
        <w:t>CSJ</w:t>
      </w:r>
      <w:proofErr w:type="spellEnd"/>
      <w:r w:rsidRPr="00B97B7D">
        <w:rPr>
          <w:rFonts w:ascii="Arial" w:hAnsi="Arial" w:cs="Arial"/>
          <w:sz w:val="18"/>
          <w:szCs w:val="18"/>
          <w:lang w:val="en-US"/>
        </w:rPr>
        <w:t xml:space="preserve">, SL Sent. </w:t>
      </w:r>
      <w:proofErr w:type="gramStart"/>
      <w:r w:rsidRPr="00B97B7D">
        <w:rPr>
          <w:rFonts w:ascii="Arial" w:hAnsi="Arial" w:cs="Arial"/>
          <w:sz w:val="18"/>
          <w:szCs w:val="18"/>
          <w:lang w:val="en-US"/>
        </w:rPr>
        <w:t>de</w:t>
      </w:r>
      <w:proofErr w:type="gramEnd"/>
      <w:r w:rsidRPr="00B97B7D">
        <w:rPr>
          <w:rFonts w:ascii="Arial" w:hAnsi="Arial" w:cs="Arial"/>
          <w:sz w:val="18"/>
          <w:szCs w:val="18"/>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C1C3" w14:textId="77777777"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124BDF24"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B11FD1">
      <w:rPr>
        <w:rFonts w:ascii="Arial" w:hAnsi="Arial" w:cs="Arial"/>
        <w:sz w:val="18"/>
        <w:szCs w:val="18"/>
      </w:rPr>
      <w:t>4</w:t>
    </w:r>
    <w:r>
      <w:rPr>
        <w:rFonts w:ascii="Arial" w:hAnsi="Arial" w:cs="Arial"/>
        <w:sz w:val="18"/>
        <w:szCs w:val="18"/>
      </w:rPr>
      <w:t>-201</w:t>
    </w:r>
    <w:r w:rsidR="00B11FD1">
      <w:rPr>
        <w:rFonts w:ascii="Arial" w:hAnsi="Arial" w:cs="Arial"/>
        <w:sz w:val="18"/>
        <w:szCs w:val="18"/>
      </w:rPr>
      <w:t>8</w:t>
    </w:r>
    <w:r>
      <w:rPr>
        <w:rFonts w:ascii="Arial" w:hAnsi="Arial" w:cs="Arial"/>
        <w:sz w:val="18"/>
        <w:szCs w:val="18"/>
      </w:rPr>
      <w:t>-00</w:t>
    </w:r>
    <w:r w:rsidR="00B11FD1">
      <w:rPr>
        <w:rFonts w:ascii="Arial" w:hAnsi="Arial" w:cs="Arial"/>
        <w:sz w:val="18"/>
        <w:szCs w:val="18"/>
      </w:rPr>
      <w:t>607</w:t>
    </w:r>
    <w:r>
      <w:rPr>
        <w:rFonts w:ascii="Arial" w:hAnsi="Arial" w:cs="Arial"/>
        <w:sz w:val="18"/>
        <w:szCs w:val="18"/>
      </w:rPr>
      <w:t>-0</w:t>
    </w:r>
    <w:r w:rsidR="00B11FD1">
      <w:rPr>
        <w:rFonts w:ascii="Arial" w:hAnsi="Arial" w:cs="Arial"/>
        <w:sz w:val="18"/>
        <w:szCs w:val="18"/>
      </w:rPr>
      <w:t>1</w:t>
    </w:r>
  </w:p>
  <w:p w14:paraId="431F3191" w14:textId="4E79102B" w:rsidR="00F637D0" w:rsidRPr="00B97B7D" w:rsidRDefault="00B11FD1" w:rsidP="00B97B7D">
    <w:pPr>
      <w:pStyle w:val="Encabezado"/>
      <w:jc w:val="center"/>
      <w:rPr>
        <w:rFonts w:ascii="Arial" w:hAnsi="Arial" w:cs="Arial"/>
        <w:sz w:val="18"/>
        <w:szCs w:val="18"/>
      </w:rPr>
    </w:pPr>
    <w:r>
      <w:rPr>
        <w:rFonts w:ascii="Arial" w:hAnsi="Arial" w:cs="Arial"/>
        <w:sz w:val="18"/>
        <w:szCs w:val="18"/>
      </w:rPr>
      <w:t>Jaime Antonio Romero Díaz</w:t>
    </w:r>
    <w:r w:rsidR="00F637D0">
      <w:rPr>
        <w:rFonts w:ascii="Arial" w:hAnsi="Arial" w:cs="Arial"/>
        <w:sz w:val="18"/>
        <w:szCs w:val="18"/>
      </w:rPr>
      <w:t xml:space="preserve"> </w:t>
    </w:r>
    <w:r w:rsidR="00F637D0" w:rsidRPr="00BB3FED">
      <w:rPr>
        <w:rFonts w:ascii="Arial" w:hAnsi="Arial" w:cs="Arial"/>
        <w:sz w:val="18"/>
        <w:szCs w:val="18"/>
      </w:rPr>
      <w:t xml:space="preserve">vs </w:t>
    </w:r>
    <w:r w:rsidR="00F637D0">
      <w:rPr>
        <w:rFonts w:ascii="Arial" w:hAnsi="Arial" w:cs="Arial"/>
        <w:sz w:val="18"/>
        <w:szCs w:val="18"/>
      </w:rPr>
      <w:t>Colpensiones – P</w:t>
    </w:r>
    <w:r>
      <w:rPr>
        <w:rFonts w:ascii="Arial" w:hAnsi="Arial" w:cs="Arial"/>
        <w:sz w:val="18"/>
        <w:szCs w:val="18"/>
      </w:rPr>
      <w:t>orvenir</w:t>
    </w:r>
    <w:r w:rsidR="00F637D0">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2ED1B28"/>
    <w:multiLevelType w:val="hybridMultilevel"/>
    <w:tmpl w:val="BA0AA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2"/>
  </w:num>
  <w:num w:numId="5">
    <w:abstractNumId w:val="4"/>
  </w:num>
  <w:num w:numId="6">
    <w:abstractNumId w:val="10"/>
  </w:num>
  <w:num w:numId="7">
    <w:abstractNumId w:val="12"/>
  </w:num>
  <w:num w:numId="8">
    <w:abstractNumId w:val="3"/>
  </w:num>
  <w:num w:numId="9">
    <w:abstractNumId w:val="0"/>
  </w:num>
  <w:num w:numId="10">
    <w:abstractNumId w:val="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1373"/>
    <w:rsid w:val="000363A7"/>
    <w:rsid w:val="00042329"/>
    <w:rsid w:val="0004459B"/>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B79D7"/>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0684F"/>
    <w:rsid w:val="00110327"/>
    <w:rsid w:val="00111EF7"/>
    <w:rsid w:val="0011369D"/>
    <w:rsid w:val="00114128"/>
    <w:rsid w:val="001147F4"/>
    <w:rsid w:val="001178F8"/>
    <w:rsid w:val="00117D61"/>
    <w:rsid w:val="00120F1D"/>
    <w:rsid w:val="001232E7"/>
    <w:rsid w:val="0012732C"/>
    <w:rsid w:val="0013054B"/>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66863"/>
    <w:rsid w:val="0017156B"/>
    <w:rsid w:val="00171CB4"/>
    <w:rsid w:val="00174D44"/>
    <w:rsid w:val="001753E0"/>
    <w:rsid w:val="001776D0"/>
    <w:rsid w:val="00182E71"/>
    <w:rsid w:val="001838B2"/>
    <w:rsid w:val="00193100"/>
    <w:rsid w:val="00194B13"/>
    <w:rsid w:val="001976D0"/>
    <w:rsid w:val="00197B6B"/>
    <w:rsid w:val="001A74F6"/>
    <w:rsid w:val="001B1B97"/>
    <w:rsid w:val="001B2227"/>
    <w:rsid w:val="001B2DC7"/>
    <w:rsid w:val="001B304F"/>
    <w:rsid w:val="001B4038"/>
    <w:rsid w:val="001B5268"/>
    <w:rsid w:val="001B560D"/>
    <w:rsid w:val="001C0881"/>
    <w:rsid w:val="001C3DB2"/>
    <w:rsid w:val="001D3166"/>
    <w:rsid w:val="001D3CAB"/>
    <w:rsid w:val="001D3F07"/>
    <w:rsid w:val="001D6411"/>
    <w:rsid w:val="001D7FBD"/>
    <w:rsid w:val="001E2C25"/>
    <w:rsid w:val="001E326A"/>
    <w:rsid w:val="001E5CD8"/>
    <w:rsid w:val="001E617C"/>
    <w:rsid w:val="001E747E"/>
    <w:rsid w:val="001E7762"/>
    <w:rsid w:val="001E7996"/>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6047"/>
    <w:rsid w:val="00251084"/>
    <w:rsid w:val="00251858"/>
    <w:rsid w:val="00252894"/>
    <w:rsid w:val="00255027"/>
    <w:rsid w:val="00260F99"/>
    <w:rsid w:val="00261B2E"/>
    <w:rsid w:val="00263B22"/>
    <w:rsid w:val="0026720A"/>
    <w:rsid w:val="002677FE"/>
    <w:rsid w:val="002714A8"/>
    <w:rsid w:val="0027604C"/>
    <w:rsid w:val="00281327"/>
    <w:rsid w:val="00282D5F"/>
    <w:rsid w:val="00283061"/>
    <w:rsid w:val="00284631"/>
    <w:rsid w:val="002903E7"/>
    <w:rsid w:val="00292A5C"/>
    <w:rsid w:val="00292FFF"/>
    <w:rsid w:val="002937C2"/>
    <w:rsid w:val="002A1F83"/>
    <w:rsid w:val="002A25CB"/>
    <w:rsid w:val="002A26E8"/>
    <w:rsid w:val="002A350B"/>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37ED"/>
    <w:rsid w:val="002F39A1"/>
    <w:rsid w:val="002F4F0F"/>
    <w:rsid w:val="002F6BF4"/>
    <w:rsid w:val="00300367"/>
    <w:rsid w:val="003013F3"/>
    <w:rsid w:val="00302155"/>
    <w:rsid w:val="0030678C"/>
    <w:rsid w:val="003074D7"/>
    <w:rsid w:val="003107AC"/>
    <w:rsid w:val="003110B5"/>
    <w:rsid w:val="00313269"/>
    <w:rsid w:val="003153DE"/>
    <w:rsid w:val="0031778C"/>
    <w:rsid w:val="00321DAA"/>
    <w:rsid w:val="0032675A"/>
    <w:rsid w:val="003269AF"/>
    <w:rsid w:val="00327218"/>
    <w:rsid w:val="00333716"/>
    <w:rsid w:val="00333F2A"/>
    <w:rsid w:val="00334628"/>
    <w:rsid w:val="00336C03"/>
    <w:rsid w:val="00344DB9"/>
    <w:rsid w:val="00346681"/>
    <w:rsid w:val="00346B2E"/>
    <w:rsid w:val="003504F3"/>
    <w:rsid w:val="00351FC5"/>
    <w:rsid w:val="00352CAD"/>
    <w:rsid w:val="00354ABF"/>
    <w:rsid w:val="00355585"/>
    <w:rsid w:val="00360EB6"/>
    <w:rsid w:val="003640DA"/>
    <w:rsid w:val="00366534"/>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E5B08"/>
    <w:rsid w:val="003F10A6"/>
    <w:rsid w:val="003F1BDF"/>
    <w:rsid w:val="003F5CB5"/>
    <w:rsid w:val="003F5E2E"/>
    <w:rsid w:val="004075F5"/>
    <w:rsid w:val="00411A56"/>
    <w:rsid w:val="004123B0"/>
    <w:rsid w:val="004137B7"/>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61095"/>
    <w:rsid w:val="004617FD"/>
    <w:rsid w:val="0046246C"/>
    <w:rsid w:val="0046517A"/>
    <w:rsid w:val="00466BA9"/>
    <w:rsid w:val="00466E9D"/>
    <w:rsid w:val="0046755E"/>
    <w:rsid w:val="004700F4"/>
    <w:rsid w:val="004710C5"/>
    <w:rsid w:val="00472456"/>
    <w:rsid w:val="004768B4"/>
    <w:rsid w:val="00477D71"/>
    <w:rsid w:val="00482F8C"/>
    <w:rsid w:val="00484BBB"/>
    <w:rsid w:val="00486686"/>
    <w:rsid w:val="00486A69"/>
    <w:rsid w:val="0049099F"/>
    <w:rsid w:val="004922B8"/>
    <w:rsid w:val="00493622"/>
    <w:rsid w:val="00493BD9"/>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5C04"/>
    <w:rsid w:val="004C6868"/>
    <w:rsid w:val="004C7B48"/>
    <w:rsid w:val="004D128B"/>
    <w:rsid w:val="004D5321"/>
    <w:rsid w:val="004D56F4"/>
    <w:rsid w:val="004D6206"/>
    <w:rsid w:val="004E055B"/>
    <w:rsid w:val="004E28C9"/>
    <w:rsid w:val="004E6434"/>
    <w:rsid w:val="004E7FEC"/>
    <w:rsid w:val="004F133C"/>
    <w:rsid w:val="004F2299"/>
    <w:rsid w:val="004F65AF"/>
    <w:rsid w:val="004F741B"/>
    <w:rsid w:val="00500565"/>
    <w:rsid w:val="00503987"/>
    <w:rsid w:val="00515E5C"/>
    <w:rsid w:val="00516DF5"/>
    <w:rsid w:val="0052114C"/>
    <w:rsid w:val="0052140A"/>
    <w:rsid w:val="00524983"/>
    <w:rsid w:val="00526B97"/>
    <w:rsid w:val="00527189"/>
    <w:rsid w:val="005330F5"/>
    <w:rsid w:val="00533B7B"/>
    <w:rsid w:val="00534EF7"/>
    <w:rsid w:val="00536744"/>
    <w:rsid w:val="00541A3F"/>
    <w:rsid w:val="005426B2"/>
    <w:rsid w:val="0054308F"/>
    <w:rsid w:val="005439CB"/>
    <w:rsid w:val="00545D86"/>
    <w:rsid w:val="0054738A"/>
    <w:rsid w:val="00552EBC"/>
    <w:rsid w:val="0055305B"/>
    <w:rsid w:val="00557133"/>
    <w:rsid w:val="0056020D"/>
    <w:rsid w:val="0056495B"/>
    <w:rsid w:val="00572CB6"/>
    <w:rsid w:val="00572F46"/>
    <w:rsid w:val="005757FB"/>
    <w:rsid w:val="00576FC3"/>
    <w:rsid w:val="0058174E"/>
    <w:rsid w:val="00584040"/>
    <w:rsid w:val="005900B4"/>
    <w:rsid w:val="00590F19"/>
    <w:rsid w:val="005920A9"/>
    <w:rsid w:val="00592226"/>
    <w:rsid w:val="00592252"/>
    <w:rsid w:val="005946BA"/>
    <w:rsid w:val="00594C57"/>
    <w:rsid w:val="0059710D"/>
    <w:rsid w:val="005A0D0C"/>
    <w:rsid w:val="005A1F09"/>
    <w:rsid w:val="005A5643"/>
    <w:rsid w:val="005B3447"/>
    <w:rsid w:val="005B346C"/>
    <w:rsid w:val="005B5D81"/>
    <w:rsid w:val="005B6023"/>
    <w:rsid w:val="005B6605"/>
    <w:rsid w:val="005B68CF"/>
    <w:rsid w:val="005C2028"/>
    <w:rsid w:val="005C2766"/>
    <w:rsid w:val="005C30F7"/>
    <w:rsid w:val="005C3369"/>
    <w:rsid w:val="005C51F5"/>
    <w:rsid w:val="005C65EA"/>
    <w:rsid w:val="005D0298"/>
    <w:rsid w:val="005D02D4"/>
    <w:rsid w:val="005D5A51"/>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2303"/>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5337"/>
    <w:rsid w:val="0063603E"/>
    <w:rsid w:val="006375B7"/>
    <w:rsid w:val="00643988"/>
    <w:rsid w:val="00643D57"/>
    <w:rsid w:val="00646612"/>
    <w:rsid w:val="00646A53"/>
    <w:rsid w:val="00646BE7"/>
    <w:rsid w:val="00647EF8"/>
    <w:rsid w:val="00652E3E"/>
    <w:rsid w:val="00653110"/>
    <w:rsid w:val="00654A86"/>
    <w:rsid w:val="006561F1"/>
    <w:rsid w:val="00656D76"/>
    <w:rsid w:val="006572D6"/>
    <w:rsid w:val="006607A7"/>
    <w:rsid w:val="00660B8A"/>
    <w:rsid w:val="006620D2"/>
    <w:rsid w:val="00663480"/>
    <w:rsid w:val="0066459D"/>
    <w:rsid w:val="00676A2D"/>
    <w:rsid w:val="00680460"/>
    <w:rsid w:val="0068114B"/>
    <w:rsid w:val="00691AC6"/>
    <w:rsid w:val="00693466"/>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0C44"/>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311ED"/>
    <w:rsid w:val="007318F3"/>
    <w:rsid w:val="0073571A"/>
    <w:rsid w:val="0074079F"/>
    <w:rsid w:val="00746921"/>
    <w:rsid w:val="0075588E"/>
    <w:rsid w:val="00756C7F"/>
    <w:rsid w:val="0076081B"/>
    <w:rsid w:val="00761CC7"/>
    <w:rsid w:val="00762804"/>
    <w:rsid w:val="00766CBC"/>
    <w:rsid w:val="00770841"/>
    <w:rsid w:val="00771107"/>
    <w:rsid w:val="007718FF"/>
    <w:rsid w:val="00771E2C"/>
    <w:rsid w:val="00771EEF"/>
    <w:rsid w:val="0077275D"/>
    <w:rsid w:val="00776E9C"/>
    <w:rsid w:val="00782A12"/>
    <w:rsid w:val="007836DD"/>
    <w:rsid w:val="00783ECC"/>
    <w:rsid w:val="007846BF"/>
    <w:rsid w:val="0078502F"/>
    <w:rsid w:val="00786092"/>
    <w:rsid w:val="007917AA"/>
    <w:rsid w:val="007938ED"/>
    <w:rsid w:val="007A771C"/>
    <w:rsid w:val="007B3B1B"/>
    <w:rsid w:val="007B4962"/>
    <w:rsid w:val="007B58C3"/>
    <w:rsid w:val="007B5EAD"/>
    <w:rsid w:val="007C3872"/>
    <w:rsid w:val="007C3CBB"/>
    <w:rsid w:val="007C51D9"/>
    <w:rsid w:val="007D1C98"/>
    <w:rsid w:val="007D2ADD"/>
    <w:rsid w:val="007D5CF1"/>
    <w:rsid w:val="007D66C2"/>
    <w:rsid w:val="007E05D1"/>
    <w:rsid w:val="007E1394"/>
    <w:rsid w:val="007E30F5"/>
    <w:rsid w:val="007F263E"/>
    <w:rsid w:val="007F2FCF"/>
    <w:rsid w:val="007F343B"/>
    <w:rsid w:val="007F6AA7"/>
    <w:rsid w:val="007F72CB"/>
    <w:rsid w:val="0080251F"/>
    <w:rsid w:val="0080527D"/>
    <w:rsid w:val="00805774"/>
    <w:rsid w:val="00805B62"/>
    <w:rsid w:val="008125A7"/>
    <w:rsid w:val="00812C18"/>
    <w:rsid w:val="00813154"/>
    <w:rsid w:val="00815917"/>
    <w:rsid w:val="008167A7"/>
    <w:rsid w:val="00816B3A"/>
    <w:rsid w:val="008177C3"/>
    <w:rsid w:val="00817D20"/>
    <w:rsid w:val="00817F7F"/>
    <w:rsid w:val="00824764"/>
    <w:rsid w:val="008259CB"/>
    <w:rsid w:val="008302F2"/>
    <w:rsid w:val="00831A0B"/>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1D1"/>
    <w:rsid w:val="00872BE6"/>
    <w:rsid w:val="0087332F"/>
    <w:rsid w:val="008757B9"/>
    <w:rsid w:val="00875EE5"/>
    <w:rsid w:val="00881DD4"/>
    <w:rsid w:val="00884583"/>
    <w:rsid w:val="008846BF"/>
    <w:rsid w:val="008852CB"/>
    <w:rsid w:val="00886685"/>
    <w:rsid w:val="008908CC"/>
    <w:rsid w:val="008951E7"/>
    <w:rsid w:val="0089537F"/>
    <w:rsid w:val="00896F03"/>
    <w:rsid w:val="008970BC"/>
    <w:rsid w:val="00897172"/>
    <w:rsid w:val="00897829"/>
    <w:rsid w:val="00897887"/>
    <w:rsid w:val="008A4170"/>
    <w:rsid w:val="008A4E98"/>
    <w:rsid w:val="008A72B2"/>
    <w:rsid w:val="008A7722"/>
    <w:rsid w:val="008A7C40"/>
    <w:rsid w:val="008B00B0"/>
    <w:rsid w:val="008B26C2"/>
    <w:rsid w:val="008B2BDF"/>
    <w:rsid w:val="008B3066"/>
    <w:rsid w:val="008B33A1"/>
    <w:rsid w:val="008B5D10"/>
    <w:rsid w:val="008B7554"/>
    <w:rsid w:val="008C0C36"/>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0F2F"/>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1CE6"/>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52C6"/>
    <w:rsid w:val="00987D70"/>
    <w:rsid w:val="00990CC2"/>
    <w:rsid w:val="009913DB"/>
    <w:rsid w:val="00992815"/>
    <w:rsid w:val="0099512A"/>
    <w:rsid w:val="00996002"/>
    <w:rsid w:val="0099624F"/>
    <w:rsid w:val="009A0F9A"/>
    <w:rsid w:val="009A4C68"/>
    <w:rsid w:val="009A642E"/>
    <w:rsid w:val="009A77B7"/>
    <w:rsid w:val="009B241C"/>
    <w:rsid w:val="009B7261"/>
    <w:rsid w:val="009B765B"/>
    <w:rsid w:val="009C2E62"/>
    <w:rsid w:val="009C58B9"/>
    <w:rsid w:val="009C7B48"/>
    <w:rsid w:val="009D2D3E"/>
    <w:rsid w:val="009D371A"/>
    <w:rsid w:val="009E08EB"/>
    <w:rsid w:val="009E4E33"/>
    <w:rsid w:val="009F43EE"/>
    <w:rsid w:val="009F7670"/>
    <w:rsid w:val="00A00A78"/>
    <w:rsid w:val="00A01123"/>
    <w:rsid w:val="00A047C7"/>
    <w:rsid w:val="00A07048"/>
    <w:rsid w:val="00A125DA"/>
    <w:rsid w:val="00A146D6"/>
    <w:rsid w:val="00A15605"/>
    <w:rsid w:val="00A263B8"/>
    <w:rsid w:val="00A27AD1"/>
    <w:rsid w:val="00A305FA"/>
    <w:rsid w:val="00A32683"/>
    <w:rsid w:val="00A34053"/>
    <w:rsid w:val="00A4197C"/>
    <w:rsid w:val="00A44931"/>
    <w:rsid w:val="00A52365"/>
    <w:rsid w:val="00A52C67"/>
    <w:rsid w:val="00A53D71"/>
    <w:rsid w:val="00A61C9D"/>
    <w:rsid w:val="00A634BD"/>
    <w:rsid w:val="00A74790"/>
    <w:rsid w:val="00A77855"/>
    <w:rsid w:val="00A80425"/>
    <w:rsid w:val="00A81222"/>
    <w:rsid w:val="00A83CA8"/>
    <w:rsid w:val="00A85F23"/>
    <w:rsid w:val="00A923EA"/>
    <w:rsid w:val="00A92D55"/>
    <w:rsid w:val="00AA089E"/>
    <w:rsid w:val="00AA2173"/>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0AE"/>
    <w:rsid w:val="00AD7400"/>
    <w:rsid w:val="00AD7EF3"/>
    <w:rsid w:val="00AE137A"/>
    <w:rsid w:val="00AE30EB"/>
    <w:rsid w:val="00AE4239"/>
    <w:rsid w:val="00AE7588"/>
    <w:rsid w:val="00AE7A93"/>
    <w:rsid w:val="00AF03D0"/>
    <w:rsid w:val="00AF1E39"/>
    <w:rsid w:val="00AF5426"/>
    <w:rsid w:val="00AF7835"/>
    <w:rsid w:val="00B04532"/>
    <w:rsid w:val="00B04F95"/>
    <w:rsid w:val="00B05045"/>
    <w:rsid w:val="00B05DD6"/>
    <w:rsid w:val="00B07787"/>
    <w:rsid w:val="00B11707"/>
    <w:rsid w:val="00B11EBB"/>
    <w:rsid w:val="00B11FD1"/>
    <w:rsid w:val="00B1345D"/>
    <w:rsid w:val="00B14077"/>
    <w:rsid w:val="00B1454A"/>
    <w:rsid w:val="00B15207"/>
    <w:rsid w:val="00B1639B"/>
    <w:rsid w:val="00B200F0"/>
    <w:rsid w:val="00B21B4F"/>
    <w:rsid w:val="00B2394B"/>
    <w:rsid w:val="00B24407"/>
    <w:rsid w:val="00B24FBB"/>
    <w:rsid w:val="00B25530"/>
    <w:rsid w:val="00B311A0"/>
    <w:rsid w:val="00B316D3"/>
    <w:rsid w:val="00B33A78"/>
    <w:rsid w:val="00B34AF0"/>
    <w:rsid w:val="00B36805"/>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0811"/>
    <w:rsid w:val="00B630C2"/>
    <w:rsid w:val="00B6339B"/>
    <w:rsid w:val="00B639B3"/>
    <w:rsid w:val="00B6640C"/>
    <w:rsid w:val="00B66500"/>
    <w:rsid w:val="00B678EF"/>
    <w:rsid w:val="00B734C1"/>
    <w:rsid w:val="00B75C36"/>
    <w:rsid w:val="00B83F34"/>
    <w:rsid w:val="00B85B63"/>
    <w:rsid w:val="00B90506"/>
    <w:rsid w:val="00B932F0"/>
    <w:rsid w:val="00B93D8B"/>
    <w:rsid w:val="00B97B7D"/>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396"/>
    <w:rsid w:val="00BE60BA"/>
    <w:rsid w:val="00BE612F"/>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4B0A"/>
    <w:rsid w:val="00C54C1B"/>
    <w:rsid w:val="00C56411"/>
    <w:rsid w:val="00C5689D"/>
    <w:rsid w:val="00C57679"/>
    <w:rsid w:val="00C64A1B"/>
    <w:rsid w:val="00C64BAB"/>
    <w:rsid w:val="00C67422"/>
    <w:rsid w:val="00C7450F"/>
    <w:rsid w:val="00C746B5"/>
    <w:rsid w:val="00C74F00"/>
    <w:rsid w:val="00C7628B"/>
    <w:rsid w:val="00C76D4C"/>
    <w:rsid w:val="00C807C4"/>
    <w:rsid w:val="00C80A84"/>
    <w:rsid w:val="00C80DC0"/>
    <w:rsid w:val="00C85246"/>
    <w:rsid w:val="00C85A85"/>
    <w:rsid w:val="00C85C2F"/>
    <w:rsid w:val="00C86EC4"/>
    <w:rsid w:val="00C87F2E"/>
    <w:rsid w:val="00C92658"/>
    <w:rsid w:val="00C93B24"/>
    <w:rsid w:val="00C9429F"/>
    <w:rsid w:val="00C9515B"/>
    <w:rsid w:val="00C9783E"/>
    <w:rsid w:val="00CA1AB8"/>
    <w:rsid w:val="00CA4904"/>
    <w:rsid w:val="00CA6AD9"/>
    <w:rsid w:val="00CA6B91"/>
    <w:rsid w:val="00CA73B0"/>
    <w:rsid w:val="00CB08DC"/>
    <w:rsid w:val="00CB146A"/>
    <w:rsid w:val="00CB30DF"/>
    <w:rsid w:val="00CB3362"/>
    <w:rsid w:val="00CB4D1D"/>
    <w:rsid w:val="00CB5EDD"/>
    <w:rsid w:val="00CC13A6"/>
    <w:rsid w:val="00CC1844"/>
    <w:rsid w:val="00CC2229"/>
    <w:rsid w:val="00CC3198"/>
    <w:rsid w:val="00CC4CCA"/>
    <w:rsid w:val="00CC4E75"/>
    <w:rsid w:val="00CC74FA"/>
    <w:rsid w:val="00CC7BCB"/>
    <w:rsid w:val="00CD01DB"/>
    <w:rsid w:val="00CD37BE"/>
    <w:rsid w:val="00CD4839"/>
    <w:rsid w:val="00CD7077"/>
    <w:rsid w:val="00CE23B7"/>
    <w:rsid w:val="00CE26A5"/>
    <w:rsid w:val="00CE5268"/>
    <w:rsid w:val="00CF1946"/>
    <w:rsid w:val="00CF2FE1"/>
    <w:rsid w:val="00CF4100"/>
    <w:rsid w:val="00CF555F"/>
    <w:rsid w:val="00CF58CD"/>
    <w:rsid w:val="00CF7322"/>
    <w:rsid w:val="00D00083"/>
    <w:rsid w:val="00D00596"/>
    <w:rsid w:val="00D00A52"/>
    <w:rsid w:val="00D014C1"/>
    <w:rsid w:val="00D01DC2"/>
    <w:rsid w:val="00D02C1F"/>
    <w:rsid w:val="00D0449B"/>
    <w:rsid w:val="00D06942"/>
    <w:rsid w:val="00D0698E"/>
    <w:rsid w:val="00D07C19"/>
    <w:rsid w:val="00D10305"/>
    <w:rsid w:val="00D1219F"/>
    <w:rsid w:val="00D14872"/>
    <w:rsid w:val="00D153D8"/>
    <w:rsid w:val="00D167A3"/>
    <w:rsid w:val="00D20F9A"/>
    <w:rsid w:val="00D222DD"/>
    <w:rsid w:val="00D26219"/>
    <w:rsid w:val="00D30546"/>
    <w:rsid w:val="00D31A3C"/>
    <w:rsid w:val="00D32140"/>
    <w:rsid w:val="00D34E11"/>
    <w:rsid w:val="00D36869"/>
    <w:rsid w:val="00D43C82"/>
    <w:rsid w:val="00D43DA5"/>
    <w:rsid w:val="00D43DC9"/>
    <w:rsid w:val="00D45FB4"/>
    <w:rsid w:val="00D47105"/>
    <w:rsid w:val="00D472DD"/>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96200"/>
    <w:rsid w:val="00DA0B6A"/>
    <w:rsid w:val="00DA0CD0"/>
    <w:rsid w:val="00DA2467"/>
    <w:rsid w:val="00DA72D8"/>
    <w:rsid w:val="00DB1F33"/>
    <w:rsid w:val="00DB32DE"/>
    <w:rsid w:val="00DB3FBC"/>
    <w:rsid w:val="00DB6389"/>
    <w:rsid w:val="00DB7C77"/>
    <w:rsid w:val="00DB7E87"/>
    <w:rsid w:val="00DB7F78"/>
    <w:rsid w:val="00DC0E9C"/>
    <w:rsid w:val="00DC0FA2"/>
    <w:rsid w:val="00DC1894"/>
    <w:rsid w:val="00DC774C"/>
    <w:rsid w:val="00DD4FE6"/>
    <w:rsid w:val="00DE0A26"/>
    <w:rsid w:val="00DE20AF"/>
    <w:rsid w:val="00DE225E"/>
    <w:rsid w:val="00DE2778"/>
    <w:rsid w:val="00DE3138"/>
    <w:rsid w:val="00DE4ABA"/>
    <w:rsid w:val="00DE606E"/>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40269"/>
    <w:rsid w:val="00E436EB"/>
    <w:rsid w:val="00E44678"/>
    <w:rsid w:val="00E454DF"/>
    <w:rsid w:val="00E47733"/>
    <w:rsid w:val="00E52A94"/>
    <w:rsid w:val="00E5556B"/>
    <w:rsid w:val="00E55D85"/>
    <w:rsid w:val="00E64E03"/>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0667"/>
    <w:rsid w:val="00EB1085"/>
    <w:rsid w:val="00EB4394"/>
    <w:rsid w:val="00EB69C1"/>
    <w:rsid w:val="00EB731E"/>
    <w:rsid w:val="00EB75C7"/>
    <w:rsid w:val="00EB78B8"/>
    <w:rsid w:val="00EC3764"/>
    <w:rsid w:val="00EC6C43"/>
    <w:rsid w:val="00EC7B1D"/>
    <w:rsid w:val="00ED2BE3"/>
    <w:rsid w:val="00ED3A82"/>
    <w:rsid w:val="00ED3B28"/>
    <w:rsid w:val="00ED503B"/>
    <w:rsid w:val="00ED5709"/>
    <w:rsid w:val="00ED76AC"/>
    <w:rsid w:val="00EE10A7"/>
    <w:rsid w:val="00EE12D1"/>
    <w:rsid w:val="00EE16C4"/>
    <w:rsid w:val="00EE241E"/>
    <w:rsid w:val="00EE2EF8"/>
    <w:rsid w:val="00EE34B7"/>
    <w:rsid w:val="00EE4DBA"/>
    <w:rsid w:val="00EF320B"/>
    <w:rsid w:val="00EF3936"/>
    <w:rsid w:val="00EF4708"/>
    <w:rsid w:val="00EF7932"/>
    <w:rsid w:val="00F00AA0"/>
    <w:rsid w:val="00F01624"/>
    <w:rsid w:val="00F020A2"/>
    <w:rsid w:val="00F0307D"/>
    <w:rsid w:val="00F04ABA"/>
    <w:rsid w:val="00F11020"/>
    <w:rsid w:val="00F122F2"/>
    <w:rsid w:val="00F17796"/>
    <w:rsid w:val="00F17C22"/>
    <w:rsid w:val="00F200F2"/>
    <w:rsid w:val="00F21F68"/>
    <w:rsid w:val="00F252B6"/>
    <w:rsid w:val="00F26656"/>
    <w:rsid w:val="00F26A69"/>
    <w:rsid w:val="00F30D76"/>
    <w:rsid w:val="00F31DD9"/>
    <w:rsid w:val="00F369D3"/>
    <w:rsid w:val="00F37441"/>
    <w:rsid w:val="00F37E72"/>
    <w:rsid w:val="00F4050C"/>
    <w:rsid w:val="00F4214D"/>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A5AF8"/>
    <w:rsid w:val="00FB354C"/>
    <w:rsid w:val="00FB5154"/>
    <w:rsid w:val="00FB5D12"/>
    <w:rsid w:val="00FC1A7F"/>
    <w:rsid w:val="00FC2B0D"/>
    <w:rsid w:val="00FC2CCF"/>
    <w:rsid w:val="00FC314F"/>
    <w:rsid w:val="00FC4A09"/>
    <w:rsid w:val="00FC74B4"/>
    <w:rsid w:val="00FD47A2"/>
    <w:rsid w:val="00FD534A"/>
    <w:rsid w:val="00FE0F21"/>
    <w:rsid w:val="00FE35C9"/>
    <w:rsid w:val="00FE421E"/>
    <w:rsid w:val="00FE4C21"/>
    <w:rsid w:val="00FE55BF"/>
    <w:rsid w:val="00FE59DD"/>
    <w:rsid w:val="00FE6088"/>
    <w:rsid w:val="00FF016A"/>
    <w:rsid w:val="00FF1239"/>
    <w:rsid w:val="00FF1E6D"/>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660B8A"/>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660B8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156E-C2D2-4CED-A0DC-3F64BF34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15</Pages>
  <Words>6708</Words>
  <Characters>36896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ALONSO</cp:lastModifiedBy>
  <cp:revision>26</cp:revision>
  <cp:lastPrinted>2020-03-02T19:45:00Z</cp:lastPrinted>
  <dcterms:created xsi:type="dcterms:W3CDTF">2020-01-17T15:48:00Z</dcterms:created>
  <dcterms:modified xsi:type="dcterms:W3CDTF">2020-07-23T21:44:00Z</dcterms:modified>
</cp:coreProperties>
</file>