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12E0" w14:textId="77777777" w:rsidR="005B3B7F" w:rsidRPr="005B3B7F" w:rsidRDefault="005B3B7F" w:rsidP="005B3B7F">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5B3B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4CFEEB3"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p>
    <w:p w14:paraId="221E5956"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Asunto:</w:t>
      </w:r>
      <w:r w:rsidRPr="005B3B7F">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t>Apelación</w:t>
      </w:r>
    </w:p>
    <w:p w14:paraId="0155FE9B"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Providencia:</w:t>
      </w:r>
      <w:r w:rsidRPr="005B3B7F">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t>Sentencia</w:t>
      </w:r>
    </w:p>
    <w:p w14:paraId="5B1522ED"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Radicación No:</w:t>
      </w:r>
      <w:r w:rsidRPr="005B3B7F">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t>66001-31-05-003-2018-00568-01</w:t>
      </w:r>
    </w:p>
    <w:p w14:paraId="54E9B4CA" w14:textId="27493B94" w:rsidR="005B3B7F" w:rsidRPr="005B3B7F" w:rsidRDefault="005B3B7F" w:rsidP="005B3B7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Ordinario Laboral.</w:t>
      </w:r>
    </w:p>
    <w:p w14:paraId="24C994C2" w14:textId="67CA9816"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t xml:space="preserve">Jahumes Osorio Grajales </w:t>
      </w:r>
    </w:p>
    <w:p w14:paraId="645C951D" w14:textId="034D49D5"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Curadora:</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Melba Acened Osorio Grajales</w:t>
      </w:r>
    </w:p>
    <w:p w14:paraId="3804FBE8" w14:textId="4ED1740B"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sz w:val="20"/>
          <w:szCs w:val="20"/>
          <w:lang w:val="es-419" w:eastAsia="es-ES"/>
        </w:rPr>
        <w:t>Demandado:</w:t>
      </w:r>
      <w:r w:rsidRPr="005B3B7F">
        <w:rPr>
          <w:rFonts w:ascii="Arial" w:eastAsia="Times New Roman" w:hAnsi="Arial" w:cs="Arial"/>
          <w:sz w:val="20"/>
          <w:szCs w:val="20"/>
          <w:lang w:val="es-419" w:eastAsia="es-ES"/>
        </w:rPr>
        <w:tab/>
      </w:r>
      <w:r w:rsidRPr="005B3B7F">
        <w:rPr>
          <w:rFonts w:ascii="Arial" w:eastAsia="Times New Roman" w:hAnsi="Arial" w:cs="Arial"/>
          <w:sz w:val="20"/>
          <w:szCs w:val="20"/>
          <w:lang w:val="es-419" w:eastAsia="es-ES"/>
        </w:rPr>
        <w:tab/>
        <w:t>Colpensiones</w:t>
      </w:r>
    </w:p>
    <w:p w14:paraId="3240B392"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p>
    <w:p w14:paraId="637B707F" w14:textId="12E77D0E" w:rsidR="005B3B7F" w:rsidRPr="005B3B7F" w:rsidRDefault="005B3B7F" w:rsidP="005B3B7F">
      <w:pPr>
        <w:spacing w:after="0" w:line="240" w:lineRule="auto"/>
        <w:jc w:val="both"/>
        <w:rPr>
          <w:rFonts w:ascii="Arial" w:eastAsia="Times New Roman" w:hAnsi="Arial" w:cs="Arial"/>
          <w:sz w:val="20"/>
          <w:szCs w:val="20"/>
          <w:lang w:val="es-419" w:eastAsia="es-ES"/>
        </w:rPr>
      </w:pPr>
      <w:r w:rsidRPr="005B3B7F">
        <w:rPr>
          <w:rFonts w:ascii="Arial" w:eastAsia="Times New Roman" w:hAnsi="Arial" w:cs="Arial"/>
          <w:b/>
          <w:bCs/>
          <w:iCs/>
          <w:sz w:val="20"/>
          <w:szCs w:val="20"/>
          <w:u w:val="single"/>
          <w:lang w:val="es-419" w:eastAsia="fr-FR"/>
        </w:rPr>
        <w:t>TEMAS:</w:t>
      </w:r>
      <w:r w:rsidRPr="005B3B7F">
        <w:rPr>
          <w:rFonts w:ascii="Arial" w:eastAsia="Times New Roman" w:hAnsi="Arial" w:cs="Arial"/>
          <w:b/>
          <w:bCs/>
          <w:iCs/>
          <w:sz w:val="20"/>
          <w:szCs w:val="20"/>
          <w:lang w:val="es-419" w:eastAsia="fr-FR"/>
        </w:rPr>
        <w:tab/>
      </w:r>
      <w:r w:rsidR="00E40E0A" w:rsidRPr="00E40E0A">
        <w:rPr>
          <w:rFonts w:ascii="Arial" w:eastAsia="Times New Roman" w:hAnsi="Arial" w:cs="Arial"/>
          <w:b/>
          <w:sz w:val="20"/>
          <w:szCs w:val="20"/>
          <w:lang w:val="es-419" w:eastAsia="es-ES"/>
        </w:rPr>
        <w:t>PENSIÓN DE SOBREVIVIENTES / CONDICIÓN MÁS BENEFICIOSA / SÓLO PERMITE APLICACIÓN DE LA NORMA INMEDIATAMENTE ANTERIOR AL FALLECIMIENTO / SIEMPRE QUE LA MUERTE HAYA OCURRIDO DENTRO DE LOS TRES AÑOS SIGUIENTES A LA ENTRADA EN VIGENCIA DE DICHA NORMA / REQUISITO DE TEMPORALIDAD.</w:t>
      </w:r>
    </w:p>
    <w:p w14:paraId="55B53FE7" w14:textId="77777777" w:rsidR="00E40E0A" w:rsidRDefault="00E40E0A" w:rsidP="00325FDC">
      <w:pPr>
        <w:spacing w:after="0" w:line="240" w:lineRule="auto"/>
        <w:jc w:val="both"/>
        <w:rPr>
          <w:rFonts w:ascii="Arial" w:eastAsia="Times New Roman" w:hAnsi="Arial" w:cs="Arial"/>
          <w:sz w:val="20"/>
          <w:szCs w:val="20"/>
          <w:lang w:val="es-419" w:eastAsia="es-ES"/>
        </w:rPr>
      </w:pPr>
    </w:p>
    <w:p w14:paraId="2BC01802" w14:textId="23FCF3B7" w:rsidR="00325FDC" w:rsidRPr="00325FDC" w:rsidRDefault="00325FDC" w:rsidP="00325FDC">
      <w:pPr>
        <w:spacing w:after="0" w:line="240" w:lineRule="auto"/>
        <w:jc w:val="both"/>
        <w:rPr>
          <w:rFonts w:ascii="Arial" w:eastAsia="Times New Roman" w:hAnsi="Arial" w:cs="Arial"/>
          <w:sz w:val="20"/>
          <w:szCs w:val="20"/>
          <w:lang w:val="es-419" w:eastAsia="es-ES"/>
        </w:rPr>
      </w:pPr>
      <w:r w:rsidRPr="00325FDC">
        <w:rPr>
          <w:rFonts w:ascii="Arial" w:eastAsia="Times New Roman" w:hAnsi="Arial" w:cs="Arial"/>
          <w:sz w:val="20"/>
          <w:szCs w:val="20"/>
          <w:lang w:val="es-419" w:eastAsia="es-ES"/>
        </w:rPr>
        <w:t>Se encuentra acreditado que Jesús María Osorio Duque falleció el 22/02/2003</w:t>
      </w:r>
      <w:r>
        <w:rPr>
          <w:rFonts w:ascii="Arial" w:eastAsia="Times New Roman" w:hAnsi="Arial" w:cs="Arial"/>
          <w:sz w:val="20"/>
          <w:szCs w:val="20"/>
          <w:lang w:val="es-419" w:eastAsia="es-ES"/>
        </w:rPr>
        <w:t>…</w:t>
      </w:r>
      <w:r w:rsidRPr="00325FDC">
        <w:rPr>
          <w:rFonts w:ascii="Arial" w:eastAsia="Times New Roman" w:hAnsi="Arial" w:cs="Arial"/>
          <w:sz w:val="20"/>
          <w:szCs w:val="20"/>
          <w:lang w:val="es-419" w:eastAsia="es-ES"/>
        </w:rPr>
        <w:t>; por lo tanto, de conformidad con el artículo 16 del C.S.T., la normativa aplicable en esta actuación es el artículo 12 de la Ley 797 de 2003,  que modificó el artículo 46 de la Ley 100/93 y que comenzó a regir el 29-01-2003; norma que exige haber cotizado 50 semanas dentro de los 3 años anteriores a su deceso.</w:t>
      </w:r>
    </w:p>
    <w:p w14:paraId="0365E05E"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p>
    <w:p w14:paraId="765D2F3E"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r w:rsidRPr="00325FDC">
        <w:rPr>
          <w:rFonts w:ascii="Arial" w:eastAsia="Times New Roman" w:hAnsi="Arial" w:cs="Arial"/>
          <w:sz w:val="20"/>
          <w:szCs w:val="20"/>
          <w:lang w:val="es-419" w:eastAsia="es-ES"/>
        </w:rPr>
        <w:t>Ahora bien, al revisar la historia laboral del afiliado visible a folio 75, entre el 22/02/2000 y el 22/02/2003 ninguna cotización realizó al sistema, por lo que resulta fácil colegir que no satisfizo las exigencias de la norma en comento.</w:t>
      </w:r>
    </w:p>
    <w:p w14:paraId="6FEA4718"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p>
    <w:p w14:paraId="09B66161"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r w:rsidRPr="00325FDC">
        <w:rPr>
          <w:rFonts w:ascii="Arial" w:eastAsia="Times New Roman" w:hAnsi="Arial" w:cs="Arial"/>
          <w:sz w:val="20"/>
          <w:szCs w:val="20"/>
          <w:lang w:val="es-419" w:eastAsia="es-ES"/>
        </w:rPr>
        <w:t>Sin embargo, dado que en el libelo introductorio y en el recurso se depreca la aplicación del principio de la condición más beneficiosa para acudir al Acuerdo 049 de 1990 se analizará su procedencia.</w:t>
      </w:r>
    </w:p>
    <w:p w14:paraId="34C26AE1"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p>
    <w:p w14:paraId="1197A011" w14:textId="218B0CC3" w:rsidR="005B3B7F" w:rsidRPr="005B3B7F" w:rsidRDefault="00325FDC" w:rsidP="00325FDC">
      <w:pPr>
        <w:spacing w:after="0" w:line="240" w:lineRule="auto"/>
        <w:jc w:val="both"/>
        <w:rPr>
          <w:rFonts w:ascii="Arial" w:eastAsia="Times New Roman" w:hAnsi="Arial" w:cs="Arial"/>
          <w:sz w:val="20"/>
          <w:szCs w:val="20"/>
          <w:lang w:val="es-419" w:eastAsia="es-ES"/>
        </w:rPr>
      </w:pPr>
      <w:r w:rsidRPr="00325FDC">
        <w:rPr>
          <w:rFonts w:ascii="Arial" w:eastAsia="Times New Roman" w:hAnsi="Arial" w:cs="Arial"/>
          <w:sz w:val="20"/>
          <w:szCs w:val="20"/>
          <w:lang w:val="es-419" w:eastAsia="es-ES"/>
        </w:rPr>
        <w:t>Frente al referido principio, ha sostenido reiteradamente la Sala de Casación Laboral de Corte Suprema de Justicia y recientemente en la SL 379 de 2020, que el mismo no le permite al juzgador aplicar a un caso en particular cualquier norma legal que en el pasado haya regulado el asunto, sino que de darse las condiciones necesarias para su aplicación, sería respecto a la norma inmediatamente anterior a la vigente en el momento en que se estructuró el derecho. Tesis que comparte esta Sala.</w:t>
      </w:r>
    </w:p>
    <w:p w14:paraId="00E45D2F" w14:textId="77777777" w:rsidR="005B3B7F" w:rsidRPr="005B3B7F" w:rsidRDefault="005B3B7F" w:rsidP="005B3B7F">
      <w:pPr>
        <w:spacing w:after="0" w:line="240" w:lineRule="auto"/>
        <w:jc w:val="both"/>
        <w:rPr>
          <w:rFonts w:ascii="Arial" w:eastAsia="Times New Roman" w:hAnsi="Arial" w:cs="Arial"/>
          <w:sz w:val="20"/>
          <w:szCs w:val="20"/>
          <w:lang w:val="es-419" w:eastAsia="es-ES"/>
        </w:rPr>
      </w:pPr>
    </w:p>
    <w:p w14:paraId="1328E6B3" w14:textId="67EA9464" w:rsidR="00325FDC" w:rsidRPr="00325FDC" w:rsidRDefault="00325FDC" w:rsidP="00325FDC">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5FDC">
        <w:rPr>
          <w:rFonts w:ascii="Arial" w:eastAsia="Times New Roman" w:hAnsi="Arial" w:cs="Arial"/>
          <w:sz w:val="20"/>
          <w:szCs w:val="20"/>
          <w:lang w:val="es-419" w:eastAsia="es-ES"/>
        </w:rPr>
        <w:t>como Jesús María Osorio Duque falleció en el 2003</w:t>
      </w:r>
      <w:r>
        <w:rPr>
          <w:rFonts w:ascii="Arial" w:eastAsia="Times New Roman" w:hAnsi="Arial" w:cs="Arial"/>
          <w:sz w:val="20"/>
          <w:szCs w:val="20"/>
          <w:lang w:val="es-419" w:eastAsia="es-ES"/>
        </w:rPr>
        <w:t>…</w:t>
      </w:r>
      <w:r w:rsidRPr="00325FDC">
        <w:rPr>
          <w:rFonts w:ascii="Arial" w:eastAsia="Times New Roman" w:hAnsi="Arial" w:cs="Arial"/>
          <w:sz w:val="20"/>
          <w:szCs w:val="20"/>
          <w:lang w:val="es-419" w:eastAsia="es-ES"/>
        </w:rPr>
        <w:t xml:space="preserve"> al tenor de la tesis acogida por esta Sala, el Acuerdo 049 de 1990 no es la norma que puede analizarse para verificar si el afiliado dejó causada la pensión de sobrevivencia, por no ser la que antecedía a la Ley 797 de 2003, que sí lo es la Ley 100 de 1993 en su versión original.</w:t>
      </w:r>
    </w:p>
    <w:p w14:paraId="23270A04" w14:textId="77777777" w:rsidR="00325FDC" w:rsidRPr="00325FDC" w:rsidRDefault="00325FDC" w:rsidP="00325FDC">
      <w:pPr>
        <w:spacing w:after="0" w:line="240" w:lineRule="auto"/>
        <w:jc w:val="both"/>
        <w:rPr>
          <w:rFonts w:ascii="Arial" w:eastAsia="Times New Roman" w:hAnsi="Arial" w:cs="Arial"/>
          <w:sz w:val="20"/>
          <w:szCs w:val="20"/>
          <w:lang w:val="es-419" w:eastAsia="es-ES"/>
        </w:rPr>
      </w:pPr>
    </w:p>
    <w:p w14:paraId="53D77F9B" w14:textId="6C04DDD4" w:rsidR="005B3B7F" w:rsidRPr="005B3B7F" w:rsidRDefault="00325FDC" w:rsidP="00325FDC">
      <w:pPr>
        <w:spacing w:after="0" w:line="240" w:lineRule="auto"/>
        <w:jc w:val="both"/>
        <w:rPr>
          <w:rFonts w:ascii="Arial" w:eastAsia="Times New Roman" w:hAnsi="Arial" w:cs="Arial"/>
          <w:sz w:val="20"/>
          <w:szCs w:val="20"/>
          <w:lang w:val="es-419" w:eastAsia="es-ES"/>
        </w:rPr>
      </w:pPr>
      <w:r w:rsidRPr="00325FDC">
        <w:rPr>
          <w:rFonts w:ascii="Arial" w:eastAsia="Times New Roman" w:hAnsi="Arial" w:cs="Arial"/>
          <w:sz w:val="20"/>
          <w:szCs w:val="20"/>
          <w:lang w:val="es-419" w:eastAsia="es-ES"/>
        </w:rPr>
        <w:t>Pero esta última normativa tampoco puede gobernar la situación del causante, en tanto que el órgano de cierre de esta especialidad precisó en sentencia SL4650 de 2017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p>
    <w:p w14:paraId="0D474B9C" w14:textId="77777777" w:rsidR="005B3B7F" w:rsidRPr="00325FDC" w:rsidRDefault="005B3B7F" w:rsidP="005B3B7F">
      <w:pPr>
        <w:spacing w:after="0" w:line="240" w:lineRule="auto"/>
        <w:jc w:val="both"/>
        <w:rPr>
          <w:rFonts w:ascii="Arial" w:eastAsia="Times New Roman" w:hAnsi="Arial" w:cs="Arial"/>
          <w:sz w:val="20"/>
          <w:szCs w:val="20"/>
          <w:lang w:val="es-419" w:eastAsia="es-ES"/>
        </w:rPr>
      </w:pPr>
    </w:p>
    <w:p w14:paraId="032C46A3" w14:textId="0FF0BFBD" w:rsidR="005B3B7F" w:rsidRDefault="00325FDC" w:rsidP="005B3B7F">
      <w:pPr>
        <w:spacing w:after="0" w:line="240" w:lineRule="auto"/>
        <w:jc w:val="both"/>
        <w:rPr>
          <w:rFonts w:ascii="Arial" w:eastAsia="Times New Roman" w:hAnsi="Arial" w:cs="Arial"/>
          <w:sz w:val="20"/>
          <w:szCs w:val="20"/>
          <w:lang w:val="es-ES" w:eastAsia="es-ES"/>
        </w:rPr>
      </w:pPr>
      <w:r w:rsidRPr="00325FDC">
        <w:rPr>
          <w:rFonts w:ascii="Arial" w:eastAsia="Times New Roman" w:hAnsi="Arial" w:cs="Arial"/>
          <w:sz w:val="20"/>
          <w:szCs w:val="20"/>
          <w:lang w:val="es-ES" w:eastAsia="es-ES"/>
        </w:rPr>
        <w:t>Por lo que, se permite que en vigencia de la Ley 797 de 2003 acrediten los requisitos de la Ley 100 de 1993 original, para lo cual se planteó 4 eventos diferentes en los que podría estar incurso el afiliado fallecido, cada uno de ellos con reglas específicas, aunque en todos se exige inexorablemente que la contingencia – muerte – se presente dentro de los 3 años siguientes a la entrada en vigencia de aquella ley, esto es, entre el 29/01/2003 y el 29/01/2006.</w:t>
      </w:r>
    </w:p>
    <w:p w14:paraId="7B951A08" w14:textId="77777777" w:rsidR="00325FDC" w:rsidRDefault="00325FDC" w:rsidP="005B3B7F">
      <w:pPr>
        <w:spacing w:after="0" w:line="240" w:lineRule="auto"/>
        <w:jc w:val="both"/>
        <w:rPr>
          <w:rFonts w:ascii="Arial" w:eastAsia="Times New Roman" w:hAnsi="Arial" w:cs="Arial"/>
          <w:sz w:val="20"/>
          <w:szCs w:val="20"/>
          <w:lang w:val="es-ES" w:eastAsia="es-ES"/>
        </w:rPr>
      </w:pPr>
    </w:p>
    <w:p w14:paraId="2214AC74" w14:textId="77777777" w:rsidR="00325FDC" w:rsidRPr="005B3B7F" w:rsidRDefault="00325FDC" w:rsidP="005B3B7F">
      <w:pPr>
        <w:spacing w:after="0" w:line="240" w:lineRule="auto"/>
        <w:jc w:val="both"/>
        <w:rPr>
          <w:rFonts w:ascii="Arial" w:eastAsia="Times New Roman" w:hAnsi="Arial" w:cs="Arial"/>
          <w:sz w:val="20"/>
          <w:szCs w:val="20"/>
          <w:lang w:val="es-ES" w:eastAsia="es-ES"/>
        </w:rPr>
      </w:pPr>
    </w:p>
    <w:p w14:paraId="549EA013" w14:textId="77777777" w:rsidR="005B3B7F" w:rsidRPr="005B3B7F" w:rsidRDefault="005B3B7F" w:rsidP="005B3B7F">
      <w:pPr>
        <w:spacing w:after="0" w:line="240" w:lineRule="auto"/>
        <w:jc w:val="both"/>
        <w:rPr>
          <w:rFonts w:ascii="Arial" w:eastAsia="Times New Roman" w:hAnsi="Arial" w:cs="Arial"/>
          <w:sz w:val="20"/>
          <w:szCs w:val="20"/>
          <w:lang w:val="es-ES" w:eastAsia="es-ES"/>
        </w:rPr>
      </w:pPr>
    </w:p>
    <w:p w14:paraId="672A6659" w14:textId="77777777" w:rsidR="00C64B0B" w:rsidRPr="002D50DB" w:rsidRDefault="00CC32CE" w:rsidP="009901AE">
      <w:pPr>
        <w:spacing w:after="0" w:line="276" w:lineRule="auto"/>
        <w:jc w:val="center"/>
        <w:rPr>
          <w:rFonts w:ascii="Edwardian Script ITC" w:hAnsi="Edwardian Script ITC"/>
          <w:noProof/>
          <w:sz w:val="24"/>
          <w:szCs w:val="24"/>
          <w:lang w:eastAsia="es-CO"/>
        </w:rPr>
      </w:pPr>
      <w:r>
        <w:rPr>
          <w:noProof/>
          <w:lang w:val="es-ES" w:eastAsia="es-ES"/>
        </w:rPr>
        <w:drawing>
          <wp:inline distT="0" distB="0" distL="0" distR="0" wp14:anchorId="6C9D139C" wp14:editId="015CFFB2">
            <wp:extent cx="675640" cy="659765"/>
            <wp:effectExtent l="0" t="0" r="0" b="0"/>
            <wp:docPr id="140878106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675640" cy="659765"/>
                    </a:xfrm>
                    <a:prstGeom prst="rect">
                      <a:avLst/>
                    </a:prstGeom>
                  </pic:spPr>
                </pic:pic>
              </a:graphicData>
            </a:graphic>
          </wp:inline>
        </w:drawing>
      </w:r>
    </w:p>
    <w:p w14:paraId="27058D10" w14:textId="77777777" w:rsidR="008A41E5" w:rsidRPr="005B3B7F" w:rsidRDefault="008A41E5" w:rsidP="005B3B7F">
      <w:pPr>
        <w:spacing w:after="0" w:line="276" w:lineRule="auto"/>
        <w:jc w:val="center"/>
        <w:rPr>
          <w:rFonts w:ascii="Arial" w:hAnsi="Arial" w:cs="Arial"/>
          <w:b/>
          <w:kern w:val="28"/>
          <w:sz w:val="24"/>
          <w:szCs w:val="24"/>
          <w:lang w:val="es-ES"/>
        </w:rPr>
      </w:pPr>
      <w:r w:rsidRPr="005B3B7F">
        <w:rPr>
          <w:rFonts w:ascii="Arial" w:hAnsi="Arial" w:cs="Arial"/>
          <w:b/>
          <w:kern w:val="28"/>
          <w:sz w:val="24"/>
          <w:szCs w:val="24"/>
          <w:lang w:val="es-ES"/>
        </w:rPr>
        <w:t>RAMA JUDICIAL DEL PODER PÚBLICO</w:t>
      </w:r>
    </w:p>
    <w:p w14:paraId="000BE7F6" w14:textId="77777777" w:rsidR="008A41E5" w:rsidRPr="005B3B7F" w:rsidRDefault="008A41E5" w:rsidP="005B3B7F">
      <w:pPr>
        <w:widowControl w:val="0"/>
        <w:spacing w:after="0" w:line="276" w:lineRule="auto"/>
        <w:jc w:val="center"/>
        <w:rPr>
          <w:rFonts w:ascii="Arial" w:hAnsi="Arial" w:cs="Arial"/>
          <w:b/>
          <w:kern w:val="28"/>
          <w:sz w:val="24"/>
          <w:szCs w:val="24"/>
          <w:lang w:val="es-ES"/>
        </w:rPr>
      </w:pPr>
      <w:r w:rsidRPr="005B3B7F">
        <w:rPr>
          <w:rFonts w:ascii="Arial" w:hAnsi="Arial" w:cs="Arial"/>
          <w:b/>
          <w:kern w:val="28"/>
          <w:sz w:val="24"/>
          <w:szCs w:val="24"/>
          <w:lang w:val="es-ES"/>
        </w:rPr>
        <w:t>TRIBUNAL SUPERIOR DEL DISTRITO JUDICIAL DE PEREIRA</w:t>
      </w:r>
    </w:p>
    <w:p w14:paraId="60BB308E" w14:textId="77777777" w:rsidR="008A41E5" w:rsidRPr="005B3B7F" w:rsidRDefault="008A41E5" w:rsidP="005B3B7F">
      <w:pPr>
        <w:keepNext/>
        <w:spacing w:after="0" w:line="276" w:lineRule="auto"/>
        <w:jc w:val="center"/>
        <w:rPr>
          <w:rFonts w:ascii="Arial" w:hAnsi="Arial" w:cs="Arial"/>
          <w:b/>
          <w:bCs/>
          <w:sz w:val="24"/>
          <w:szCs w:val="24"/>
        </w:rPr>
      </w:pPr>
      <w:r w:rsidRPr="005B3B7F">
        <w:rPr>
          <w:rFonts w:ascii="Arial" w:hAnsi="Arial" w:cs="Arial"/>
          <w:b/>
          <w:bCs/>
          <w:sz w:val="24"/>
          <w:szCs w:val="24"/>
        </w:rPr>
        <w:t xml:space="preserve">SALA </w:t>
      </w:r>
      <w:r w:rsidR="007216BC" w:rsidRPr="005B3B7F">
        <w:rPr>
          <w:rFonts w:ascii="Arial" w:hAnsi="Arial" w:cs="Arial"/>
          <w:b/>
          <w:bCs/>
          <w:sz w:val="24"/>
          <w:szCs w:val="24"/>
        </w:rPr>
        <w:t>SEGUNDA</w:t>
      </w:r>
      <w:r w:rsidRPr="005B3B7F">
        <w:rPr>
          <w:rFonts w:ascii="Arial" w:hAnsi="Arial" w:cs="Arial"/>
          <w:b/>
          <w:bCs/>
          <w:sz w:val="24"/>
          <w:szCs w:val="24"/>
        </w:rPr>
        <w:t xml:space="preserve"> DE DECISIÓN LABORAL</w:t>
      </w:r>
    </w:p>
    <w:p w14:paraId="0A37501D" w14:textId="77777777" w:rsidR="008A41E5" w:rsidRPr="005B3B7F" w:rsidRDefault="008A41E5" w:rsidP="005B3B7F">
      <w:pPr>
        <w:spacing w:line="276" w:lineRule="auto"/>
        <w:jc w:val="center"/>
        <w:rPr>
          <w:rFonts w:ascii="Arial" w:hAnsi="Arial" w:cs="Arial"/>
          <w:b/>
          <w:bCs/>
          <w:kern w:val="28"/>
          <w:sz w:val="24"/>
          <w:szCs w:val="24"/>
        </w:rPr>
      </w:pPr>
    </w:p>
    <w:p w14:paraId="7DDDFFE2" w14:textId="77777777" w:rsidR="008A41E5" w:rsidRPr="001F5A48" w:rsidRDefault="008A41E5" w:rsidP="005B3B7F">
      <w:pPr>
        <w:spacing w:after="0" w:line="276" w:lineRule="auto"/>
        <w:jc w:val="center"/>
        <w:rPr>
          <w:rFonts w:ascii="Arial" w:hAnsi="Arial" w:cs="Arial"/>
          <w:bCs/>
          <w:kern w:val="28"/>
          <w:sz w:val="24"/>
          <w:szCs w:val="24"/>
        </w:rPr>
      </w:pPr>
      <w:r w:rsidRPr="001F5A48">
        <w:rPr>
          <w:rFonts w:ascii="Arial" w:hAnsi="Arial" w:cs="Arial"/>
          <w:bCs/>
          <w:kern w:val="28"/>
          <w:sz w:val="24"/>
          <w:szCs w:val="24"/>
        </w:rPr>
        <w:t>Magistrada Ponente</w:t>
      </w:r>
    </w:p>
    <w:p w14:paraId="1C1081A6" w14:textId="77777777" w:rsidR="008A41E5" w:rsidRPr="005B3B7F" w:rsidRDefault="008A41E5" w:rsidP="005B3B7F">
      <w:pPr>
        <w:spacing w:after="0" w:line="276" w:lineRule="auto"/>
        <w:jc w:val="center"/>
        <w:rPr>
          <w:rFonts w:ascii="Arial" w:hAnsi="Arial" w:cs="Arial"/>
          <w:b/>
          <w:bCs/>
          <w:color w:val="000000"/>
          <w:kern w:val="28"/>
          <w:sz w:val="24"/>
          <w:szCs w:val="24"/>
          <w:lang w:val="es-ES"/>
        </w:rPr>
      </w:pPr>
      <w:r w:rsidRPr="005B3B7F">
        <w:rPr>
          <w:rFonts w:ascii="Arial" w:hAnsi="Arial" w:cs="Arial"/>
          <w:b/>
          <w:bCs/>
          <w:color w:val="000000"/>
          <w:kern w:val="28"/>
          <w:sz w:val="24"/>
          <w:szCs w:val="24"/>
          <w:lang w:val="es-ES"/>
        </w:rPr>
        <w:t>OLGA LUCÍA HOYOS SEPÚLVEDA</w:t>
      </w:r>
    </w:p>
    <w:p w14:paraId="5DAB6C7B" w14:textId="77777777" w:rsidR="008A41E5" w:rsidRPr="005B3B7F" w:rsidRDefault="008A41E5" w:rsidP="005B3B7F">
      <w:pPr>
        <w:spacing w:line="276" w:lineRule="auto"/>
        <w:ind w:left="1416" w:firstLine="708"/>
        <w:contextualSpacing/>
        <w:jc w:val="both"/>
        <w:rPr>
          <w:rFonts w:ascii="Arial" w:hAnsi="Arial" w:cs="Arial"/>
          <w:b/>
          <w:sz w:val="24"/>
          <w:szCs w:val="24"/>
        </w:rPr>
      </w:pPr>
    </w:p>
    <w:p w14:paraId="6A05A809" w14:textId="2623DDAE" w:rsidR="00182347" w:rsidRDefault="4B7C3117" w:rsidP="005B3B7F">
      <w:pPr>
        <w:spacing w:after="0" w:line="276" w:lineRule="auto"/>
        <w:jc w:val="both"/>
        <w:rPr>
          <w:rFonts w:ascii="Arial" w:hAnsi="Arial" w:cs="Arial"/>
          <w:sz w:val="24"/>
          <w:szCs w:val="24"/>
        </w:rPr>
      </w:pPr>
      <w:r w:rsidRPr="005B3B7F">
        <w:rPr>
          <w:rFonts w:ascii="Arial" w:hAnsi="Arial" w:cs="Arial"/>
          <w:color w:val="000000" w:themeColor="text1"/>
          <w:sz w:val="24"/>
          <w:szCs w:val="24"/>
          <w:lang w:eastAsia="es-CO"/>
        </w:rPr>
        <w:t>Siendo las siete y treinta de la mañana (7:30 a.m.), el día de hoy, veintiséis (26) de mayo de dos mil veinte (2020),  esta Sala Segunda de Decisión Laboral del Tribunal Superior del Distrito Judicial de Pereira, conformada por los magistrados que a continuación se presentan y quien les habla la Magistrada Ponente Olga Lucía Hoyos Sepúlveda, declaran abierta la audiencia pública y virtual de conformidad con el artículo 103 del C.G.P., en el marco de PLAN DE JUSTICIA DIGITAL Y LITIGIO EN LÍNEA, debido al aislamiento social ordenado por el</w:t>
      </w:r>
      <w:r w:rsidR="00F07732" w:rsidRPr="005B3B7F">
        <w:rPr>
          <w:rFonts w:ascii="Arial" w:hAnsi="Arial" w:cs="Arial"/>
          <w:color w:val="000000" w:themeColor="text1"/>
          <w:sz w:val="24"/>
          <w:szCs w:val="24"/>
          <w:lang w:eastAsia="es-CO"/>
        </w:rPr>
        <w:t xml:space="preserve"> Gobierno Nacional con ocasión al </w:t>
      </w:r>
      <w:r w:rsidRPr="005B3B7F">
        <w:rPr>
          <w:rFonts w:ascii="Arial" w:hAnsi="Arial" w:cs="Arial"/>
          <w:color w:val="000000" w:themeColor="text1"/>
          <w:sz w:val="24"/>
          <w:szCs w:val="24"/>
          <w:lang w:eastAsia="es-CO"/>
        </w:rPr>
        <w:t>Covid-19.</w:t>
      </w:r>
      <w:r w:rsidR="00F07732" w:rsidRPr="005B3B7F">
        <w:rPr>
          <w:rFonts w:ascii="Arial" w:hAnsi="Arial" w:cs="Arial"/>
          <w:color w:val="000000" w:themeColor="text1"/>
          <w:sz w:val="24"/>
          <w:szCs w:val="24"/>
          <w:lang w:eastAsia="es-CO"/>
        </w:rPr>
        <w:t xml:space="preserve"> A</w:t>
      </w:r>
      <w:r w:rsidR="00A944BA" w:rsidRPr="005B3B7F">
        <w:rPr>
          <w:rFonts w:ascii="Arial" w:hAnsi="Arial" w:cs="Arial"/>
          <w:color w:val="000000" w:themeColor="text1"/>
          <w:sz w:val="24"/>
          <w:szCs w:val="24"/>
          <w:lang w:eastAsia="es-CO"/>
        </w:rPr>
        <w:t xml:space="preserve">udiencia </w:t>
      </w:r>
      <w:r w:rsidR="00F07732" w:rsidRPr="005B3B7F">
        <w:rPr>
          <w:rFonts w:ascii="Arial" w:hAnsi="Arial" w:cs="Arial"/>
          <w:color w:val="000000" w:themeColor="text1"/>
          <w:sz w:val="24"/>
          <w:szCs w:val="24"/>
          <w:lang w:eastAsia="es-CO"/>
        </w:rPr>
        <w:t>que tiene como</w:t>
      </w:r>
      <w:r w:rsidR="00A944BA" w:rsidRPr="005B3B7F">
        <w:rPr>
          <w:rFonts w:ascii="Arial" w:hAnsi="Arial" w:cs="Arial"/>
          <w:color w:val="000000" w:themeColor="text1"/>
          <w:sz w:val="24"/>
          <w:szCs w:val="24"/>
          <w:lang w:eastAsia="es-CO"/>
        </w:rPr>
        <w:t xml:space="preserve"> propósito resolver el </w:t>
      </w:r>
      <w:r w:rsidR="001F0FEB" w:rsidRPr="005B3B7F">
        <w:rPr>
          <w:rFonts w:ascii="Arial" w:hAnsi="Arial" w:cs="Arial"/>
          <w:color w:val="000000" w:themeColor="text1"/>
          <w:sz w:val="24"/>
          <w:szCs w:val="24"/>
          <w:lang w:eastAsia="es-CO"/>
        </w:rPr>
        <w:t>recurso de apelación</w:t>
      </w:r>
      <w:r w:rsidR="00A944BA" w:rsidRPr="005B3B7F">
        <w:rPr>
          <w:rFonts w:ascii="Arial" w:hAnsi="Arial" w:cs="Arial"/>
          <w:color w:val="000000" w:themeColor="text1"/>
          <w:sz w:val="24"/>
          <w:szCs w:val="24"/>
          <w:lang w:eastAsia="es-CO"/>
        </w:rPr>
        <w:t xml:space="preserve"> frente a la sentencia p</w:t>
      </w:r>
      <w:r w:rsidR="001F0FEB" w:rsidRPr="005B3B7F">
        <w:rPr>
          <w:rFonts w:ascii="Arial" w:hAnsi="Arial" w:cs="Arial"/>
          <w:sz w:val="24"/>
          <w:szCs w:val="24"/>
        </w:rPr>
        <w:t xml:space="preserve">roferida el </w:t>
      </w:r>
      <w:r w:rsidR="00475248" w:rsidRPr="005B3B7F">
        <w:rPr>
          <w:rFonts w:ascii="Arial" w:hAnsi="Arial" w:cs="Arial"/>
          <w:sz w:val="24"/>
          <w:szCs w:val="24"/>
        </w:rPr>
        <w:t>15 de octubre de 2019</w:t>
      </w:r>
      <w:r w:rsidR="00A944BA" w:rsidRPr="005B3B7F">
        <w:rPr>
          <w:rFonts w:ascii="Arial" w:hAnsi="Arial" w:cs="Arial"/>
          <w:sz w:val="24"/>
          <w:szCs w:val="24"/>
        </w:rPr>
        <w:t xml:space="preserve"> por el Juzgado </w:t>
      </w:r>
      <w:r w:rsidR="00475248" w:rsidRPr="005B3B7F">
        <w:rPr>
          <w:rFonts w:ascii="Arial" w:hAnsi="Arial" w:cs="Arial"/>
          <w:sz w:val="24"/>
          <w:szCs w:val="24"/>
        </w:rPr>
        <w:t>Tercero</w:t>
      </w:r>
      <w:r w:rsidR="00A944BA" w:rsidRPr="005B3B7F">
        <w:rPr>
          <w:rFonts w:ascii="Arial" w:hAnsi="Arial" w:cs="Arial"/>
          <w:sz w:val="24"/>
          <w:szCs w:val="24"/>
        </w:rPr>
        <w:t xml:space="preserve"> Laboral del Circuito de Pereira, dentro del proceso  prom</w:t>
      </w:r>
      <w:r w:rsidR="00F07732" w:rsidRPr="005B3B7F">
        <w:rPr>
          <w:rFonts w:ascii="Arial" w:hAnsi="Arial" w:cs="Arial"/>
          <w:sz w:val="24"/>
          <w:szCs w:val="24"/>
        </w:rPr>
        <w:t>ovido por</w:t>
      </w:r>
      <w:r w:rsidR="00A944BA" w:rsidRPr="005B3B7F">
        <w:rPr>
          <w:rFonts w:ascii="Arial" w:hAnsi="Arial" w:cs="Arial"/>
          <w:sz w:val="24"/>
          <w:szCs w:val="24"/>
        </w:rPr>
        <w:t xml:space="preserve"> </w:t>
      </w:r>
      <w:r w:rsidR="00475248" w:rsidRPr="005B3B7F">
        <w:rPr>
          <w:rFonts w:ascii="Arial" w:hAnsi="Arial" w:cs="Arial"/>
          <w:b/>
          <w:bCs/>
          <w:sz w:val="24"/>
          <w:szCs w:val="24"/>
        </w:rPr>
        <w:t xml:space="preserve">Jahumes Osorio Grajales a través de su curadora Melba Acened Osorio Grajales </w:t>
      </w:r>
      <w:r w:rsidR="00A944BA" w:rsidRPr="005B3B7F">
        <w:rPr>
          <w:rFonts w:ascii="Arial" w:hAnsi="Arial" w:cs="Arial"/>
          <w:sz w:val="24"/>
          <w:szCs w:val="24"/>
        </w:rPr>
        <w:t xml:space="preserve">contra </w:t>
      </w:r>
      <w:r w:rsidR="00014230" w:rsidRPr="005B3B7F">
        <w:rPr>
          <w:rFonts w:ascii="Arial" w:hAnsi="Arial" w:cs="Arial"/>
          <w:b/>
          <w:bCs/>
          <w:sz w:val="24"/>
          <w:szCs w:val="24"/>
        </w:rPr>
        <w:t xml:space="preserve">Administradora </w:t>
      </w:r>
      <w:r w:rsidR="00475248" w:rsidRPr="005B3B7F">
        <w:rPr>
          <w:rFonts w:ascii="Arial" w:hAnsi="Arial" w:cs="Arial"/>
          <w:b/>
          <w:bCs/>
          <w:sz w:val="24"/>
          <w:szCs w:val="24"/>
        </w:rPr>
        <w:t>Colombiana de Pensiones - Colpensiones</w:t>
      </w:r>
      <w:r w:rsidR="00A944BA" w:rsidRPr="005B3B7F">
        <w:rPr>
          <w:rFonts w:ascii="Arial" w:hAnsi="Arial" w:cs="Arial"/>
          <w:b/>
          <w:bCs/>
          <w:sz w:val="24"/>
          <w:szCs w:val="24"/>
        </w:rPr>
        <w:t xml:space="preserve">, </w:t>
      </w:r>
      <w:r w:rsidR="00A944BA" w:rsidRPr="005B3B7F">
        <w:rPr>
          <w:rFonts w:ascii="Arial" w:hAnsi="Arial" w:cs="Arial"/>
          <w:sz w:val="24"/>
          <w:szCs w:val="24"/>
        </w:rPr>
        <w:t>radicado 66001-31-05-00</w:t>
      </w:r>
      <w:r w:rsidR="00475248" w:rsidRPr="005B3B7F">
        <w:rPr>
          <w:rFonts w:ascii="Arial" w:hAnsi="Arial" w:cs="Arial"/>
          <w:sz w:val="24"/>
          <w:szCs w:val="24"/>
        </w:rPr>
        <w:t>3</w:t>
      </w:r>
      <w:r w:rsidR="00A944BA" w:rsidRPr="005B3B7F">
        <w:rPr>
          <w:rFonts w:ascii="Arial" w:hAnsi="Arial" w:cs="Arial"/>
          <w:sz w:val="24"/>
          <w:szCs w:val="24"/>
        </w:rPr>
        <w:t>-201</w:t>
      </w:r>
      <w:r w:rsidR="00475248" w:rsidRPr="005B3B7F">
        <w:rPr>
          <w:rFonts w:ascii="Arial" w:hAnsi="Arial" w:cs="Arial"/>
          <w:sz w:val="24"/>
          <w:szCs w:val="24"/>
        </w:rPr>
        <w:t>8</w:t>
      </w:r>
      <w:r w:rsidR="00A944BA" w:rsidRPr="005B3B7F">
        <w:rPr>
          <w:rFonts w:ascii="Arial" w:hAnsi="Arial" w:cs="Arial"/>
          <w:sz w:val="24"/>
          <w:szCs w:val="24"/>
        </w:rPr>
        <w:t>-00</w:t>
      </w:r>
      <w:r w:rsidR="00475248" w:rsidRPr="005B3B7F">
        <w:rPr>
          <w:rFonts w:ascii="Arial" w:hAnsi="Arial" w:cs="Arial"/>
          <w:sz w:val="24"/>
          <w:szCs w:val="24"/>
        </w:rPr>
        <w:t>568</w:t>
      </w:r>
      <w:r w:rsidR="00A944BA" w:rsidRPr="005B3B7F">
        <w:rPr>
          <w:rFonts w:ascii="Arial" w:hAnsi="Arial" w:cs="Arial"/>
          <w:sz w:val="24"/>
          <w:szCs w:val="24"/>
        </w:rPr>
        <w:t>-01.</w:t>
      </w:r>
    </w:p>
    <w:p w14:paraId="63C2E6C3" w14:textId="77777777" w:rsidR="005B3B7F" w:rsidRPr="005B3B7F" w:rsidRDefault="005B3B7F" w:rsidP="005B3B7F">
      <w:pPr>
        <w:spacing w:after="0" w:line="276" w:lineRule="auto"/>
        <w:jc w:val="both"/>
        <w:rPr>
          <w:rFonts w:ascii="Arial" w:hAnsi="Arial" w:cs="Arial"/>
          <w:sz w:val="24"/>
          <w:szCs w:val="24"/>
        </w:rPr>
      </w:pPr>
    </w:p>
    <w:p w14:paraId="16937CAA" w14:textId="77777777" w:rsidR="00112CDE" w:rsidRDefault="00112CDE" w:rsidP="005B3B7F">
      <w:pPr>
        <w:spacing w:after="0" w:line="276" w:lineRule="auto"/>
        <w:jc w:val="both"/>
        <w:rPr>
          <w:rFonts w:ascii="Arial" w:hAnsi="Arial" w:cs="Arial"/>
          <w:b/>
          <w:sz w:val="24"/>
          <w:szCs w:val="24"/>
        </w:rPr>
      </w:pPr>
      <w:r w:rsidRPr="005B3B7F">
        <w:rPr>
          <w:rFonts w:ascii="Arial" w:hAnsi="Arial" w:cs="Arial"/>
          <w:b/>
          <w:sz w:val="24"/>
          <w:szCs w:val="24"/>
        </w:rPr>
        <w:t>TRÁMITE:</w:t>
      </w:r>
    </w:p>
    <w:p w14:paraId="27A87954" w14:textId="77777777" w:rsidR="005B3B7F" w:rsidRDefault="005B3B7F" w:rsidP="005B3B7F">
      <w:pPr>
        <w:spacing w:after="0" w:line="276" w:lineRule="auto"/>
        <w:jc w:val="both"/>
        <w:rPr>
          <w:rFonts w:ascii="Arial" w:hAnsi="Arial" w:cs="Arial"/>
          <w:sz w:val="24"/>
          <w:szCs w:val="24"/>
        </w:rPr>
      </w:pPr>
    </w:p>
    <w:p w14:paraId="09F33089" w14:textId="64CE541E" w:rsidR="00112CDE" w:rsidRPr="005B3B7F" w:rsidRDefault="005B3B7F" w:rsidP="005B3B7F">
      <w:pPr>
        <w:spacing w:after="0" w:line="276" w:lineRule="auto"/>
        <w:jc w:val="both"/>
        <w:rPr>
          <w:rFonts w:ascii="Arial" w:hAnsi="Arial" w:cs="Arial"/>
          <w:sz w:val="24"/>
          <w:szCs w:val="24"/>
        </w:rPr>
      </w:pPr>
      <w:r>
        <w:rPr>
          <w:rFonts w:ascii="Arial" w:hAnsi="Arial" w:cs="Arial"/>
          <w:sz w:val="24"/>
          <w:szCs w:val="24"/>
        </w:rPr>
        <w:t>… … … …</w:t>
      </w:r>
    </w:p>
    <w:p w14:paraId="48FC2CC3" w14:textId="77777777" w:rsidR="00F07732" w:rsidRPr="005B3B7F" w:rsidRDefault="00F07732" w:rsidP="005B3B7F">
      <w:pPr>
        <w:spacing w:after="0" w:line="276" w:lineRule="auto"/>
        <w:jc w:val="both"/>
        <w:rPr>
          <w:rFonts w:ascii="Arial" w:hAnsi="Arial" w:cs="Arial"/>
          <w:sz w:val="24"/>
          <w:szCs w:val="24"/>
        </w:rPr>
      </w:pPr>
    </w:p>
    <w:p w14:paraId="5BACB43B" w14:textId="77777777" w:rsidR="00182347" w:rsidRPr="005B3B7F" w:rsidRDefault="00182347" w:rsidP="005B3B7F">
      <w:pPr>
        <w:spacing w:after="0" w:line="276" w:lineRule="auto"/>
        <w:jc w:val="both"/>
        <w:rPr>
          <w:rFonts w:ascii="Arial" w:hAnsi="Arial" w:cs="Arial"/>
          <w:b/>
          <w:bCs/>
          <w:color w:val="000000"/>
          <w:sz w:val="24"/>
          <w:szCs w:val="24"/>
          <w:lang w:eastAsia="es-CO"/>
        </w:rPr>
      </w:pPr>
      <w:r w:rsidRPr="005B3B7F">
        <w:rPr>
          <w:rFonts w:ascii="Arial" w:hAnsi="Arial" w:cs="Arial"/>
          <w:b/>
          <w:bCs/>
          <w:color w:val="000000" w:themeColor="text1"/>
          <w:sz w:val="24"/>
          <w:szCs w:val="24"/>
          <w:lang w:eastAsia="es-CO"/>
        </w:rPr>
        <w:t>Registro de asistencia:</w:t>
      </w:r>
    </w:p>
    <w:p w14:paraId="6DB67666" w14:textId="77777777" w:rsidR="005B3B7F" w:rsidRDefault="005B3B7F" w:rsidP="005B3B7F">
      <w:pPr>
        <w:spacing w:after="0" w:line="276" w:lineRule="auto"/>
        <w:jc w:val="both"/>
        <w:rPr>
          <w:rFonts w:ascii="Arial" w:hAnsi="Arial" w:cs="Arial"/>
          <w:sz w:val="24"/>
          <w:szCs w:val="24"/>
        </w:rPr>
      </w:pPr>
    </w:p>
    <w:p w14:paraId="2566FA45" w14:textId="77777777" w:rsidR="00F07732" w:rsidRPr="005B3B7F" w:rsidRDefault="6146BF1A" w:rsidP="005B3B7F">
      <w:pPr>
        <w:spacing w:after="0" w:line="276" w:lineRule="auto"/>
        <w:jc w:val="both"/>
        <w:rPr>
          <w:rFonts w:ascii="Arial" w:hAnsi="Arial" w:cs="Arial"/>
          <w:sz w:val="24"/>
          <w:szCs w:val="24"/>
        </w:rPr>
      </w:pPr>
      <w:r w:rsidRPr="005B3B7F">
        <w:rPr>
          <w:rFonts w:ascii="Arial" w:hAnsi="Arial" w:cs="Arial"/>
          <w:sz w:val="24"/>
          <w:szCs w:val="24"/>
        </w:rPr>
        <w:t>Demandante y su apoderado (especificar dirección de correo electrónico):  </w:t>
      </w:r>
    </w:p>
    <w:p w14:paraId="4368F70B" w14:textId="7A9BF15E" w:rsidR="6146BF1A" w:rsidRPr="005B3B7F" w:rsidRDefault="6146BF1A" w:rsidP="005B3B7F">
      <w:pPr>
        <w:spacing w:after="0" w:line="276" w:lineRule="auto"/>
        <w:jc w:val="both"/>
        <w:rPr>
          <w:rFonts w:ascii="Arial" w:hAnsi="Arial" w:cs="Arial"/>
          <w:sz w:val="24"/>
          <w:szCs w:val="24"/>
        </w:rPr>
      </w:pPr>
      <w:r w:rsidRPr="005B3B7F">
        <w:rPr>
          <w:rFonts w:ascii="Arial" w:hAnsi="Arial" w:cs="Arial"/>
          <w:sz w:val="24"/>
          <w:szCs w:val="24"/>
        </w:rPr>
        <w:t>Demandado y su apoderado (especificar dirección de correo electrónico): </w:t>
      </w:r>
    </w:p>
    <w:p w14:paraId="0BE91F9E" w14:textId="77777777" w:rsidR="005B3B7F" w:rsidRDefault="005B3B7F" w:rsidP="005B3B7F">
      <w:pPr>
        <w:spacing w:after="0" w:line="276" w:lineRule="auto"/>
        <w:jc w:val="both"/>
        <w:rPr>
          <w:rFonts w:ascii="Arial" w:hAnsi="Arial" w:cs="Arial"/>
          <w:sz w:val="24"/>
          <w:szCs w:val="24"/>
        </w:rPr>
      </w:pPr>
    </w:p>
    <w:p w14:paraId="12116DCF" w14:textId="56A41DD4" w:rsidR="6146BF1A" w:rsidRPr="005B3B7F" w:rsidRDefault="6146BF1A" w:rsidP="005B3B7F">
      <w:pPr>
        <w:spacing w:after="0" w:line="276" w:lineRule="auto"/>
        <w:jc w:val="both"/>
        <w:rPr>
          <w:rFonts w:ascii="Arial" w:hAnsi="Arial" w:cs="Arial"/>
          <w:sz w:val="24"/>
          <w:szCs w:val="24"/>
        </w:rPr>
      </w:pPr>
      <w:r w:rsidRPr="005B3B7F">
        <w:rPr>
          <w:rFonts w:ascii="Arial" w:hAnsi="Arial" w:cs="Arial"/>
          <w:sz w:val="24"/>
          <w:szCs w:val="24"/>
        </w:rPr>
        <w:t>Ministerio público (especificar dirección de correo electrónico): </w:t>
      </w:r>
    </w:p>
    <w:p w14:paraId="041387C1" w14:textId="77777777" w:rsidR="00F07732" w:rsidRPr="005B3B7F" w:rsidRDefault="00F07732" w:rsidP="005B3B7F">
      <w:pPr>
        <w:suppressAutoHyphens/>
        <w:spacing w:after="0" w:line="276" w:lineRule="auto"/>
        <w:jc w:val="both"/>
        <w:rPr>
          <w:rFonts w:ascii="Arial" w:hAnsi="Arial" w:cs="Arial"/>
          <w:spacing w:val="-2"/>
          <w:sz w:val="24"/>
          <w:szCs w:val="24"/>
        </w:rPr>
      </w:pPr>
    </w:p>
    <w:p w14:paraId="33271C64" w14:textId="77777777" w:rsidR="00182347" w:rsidRPr="005B3B7F" w:rsidRDefault="00182347" w:rsidP="005B3B7F">
      <w:pPr>
        <w:spacing w:after="0" w:line="276" w:lineRule="auto"/>
        <w:jc w:val="both"/>
        <w:rPr>
          <w:rFonts w:ascii="Arial" w:hAnsi="Arial" w:cs="Arial"/>
          <w:b/>
          <w:bCs/>
          <w:color w:val="000000" w:themeColor="text1"/>
          <w:sz w:val="24"/>
          <w:szCs w:val="24"/>
          <w:lang w:eastAsia="es-CO"/>
        </w:rPr>
      </w:pPr>
      <w:r w:rsidRPr="005B3B7F">
        <w:rPr>
          <w:rFonts w:ascii="Arial" w:hAnsi="Arial" w:cs="Arial"/>
          <w:b/>
          <w:bCs/>
          <w:color w:val="000000" w:themeColor="text1"/>
          <w:sz w:val="24"/>
          <w:szCs w:val="24"/>
          <w:lang w:eastAsia="es-CO"/>
        </w:rPr>
        <w:t>Traslado a las partes</w:t>
      </w:r>
    </w:p>
    <w:p w14:paraId="1FAB0D37" w14:textId="77777777" w:rsidR="005B3B7F" w:rsidRDefault="005B3B7F" w:rsidP="005B3B7F">
      <w:pPr>
        <w:spacing w:after="0" w:line="276" w:lineRule="auto"/>
        <w:jc w:val="both"/>
        <w:rPr>
          <w:rFonts w:ascii="Arial" w:hAnsi="Arial" w:cs="Arial"/>
          <w:sz w:val="24"/>
          <w:szCs w:val="24"/>
        </w:rPr>
      </w:pPr>
    </w:p>
    <w:p w14:paraId="5131FC3E" w14:textId="77777777" w:rsidR="00A944BA" w:rsidRPr="005B3B7F" w:rsidRDefault="00182347" w:rsidP="005B3B7F">
      <w:pPr>
        <w:spacing w:after="0" w:line="276" w:lineRule="auto"/>
        <w:jc w:val="both"/>
        <w:rPr>
          <w:rFonts w:ascii="Arial" w:hAnsi="Arial" w:cs="Arial"/>
          <w:sz w:val="24"/>
          <w:szCs w:val="24"/>
        </w:rPr>
      </w:pPr>
      <w:r w:rsidRPr="005B3B7F">
        <w:rPr>
          <w:rFonts w:ascii="Arial" w:hAnsi="Arial" w:cs="Arial"/>
          <w:sz w:val="24"/>
          <w:szCs w:val="24"/>
        </w:rPr>
        <w:t>En este estado se corre traslado a los asistentes para que presenten sus alegatos atendiendo lo previsto en el artículo 13 de la Ley 1149 de 2007.</w:t>
      </w:r>
    </w:p>
    <w:p w14:paraId="41C8F396" w14:textId="77777777" w:rsidR="00182347" w:rsidRPr="005B3B7F" w:rsidRDefault="00182347" w:rsidP="005B3B7F">
      <w:pPr>
        <w:spacing w:after="0" w:line="276" w:lineRule="auto"/>
        <w:jc w:val="both"/>
        <w:rPr>
          <w:rFonts w:ascii="Arial" w:hAnsi="Arial" w:cs="Arial"/>
          <w:sz w:val="24"/>
          <w:szCs w:val="24"/>
        </w:rPr>
      </w:pPr>
    </w:p>
    <w:p w14:paraId="0F10BAA5" w14:textId="77777777" w:rsidR="00A944BA" w:rsidRPr="005B3B7F" w:rsidRDefault="00A944BA" w:rsidP="005B3B7F">
      <w:pPr>
        <w:spacing w:after="0" w:line="276" w:lineRule="auto"/>
        <w:jc w:val="center"/>
        <w:rPr>
          <w:rFonts w:ascii="Arial" w:hAnsi="Arial" w:cs="Arial"/>
          <w:b/>
          <w:sz w:val="24"/>
          <w:szCs w:val="24"/>
        </w:rPr>
      </w:pPr>
      <w:r w:rsidRPr="005B3B7F">
        <w:rPr>
          <w:rFonts w:ascii="Arial" w:hAnsi="Arial" w:cs="Arial"/>
          <w:b/>
          <w:sz w:val="24"/>
          <w:szCs w:val="24"/>
        </w:rPr>
        <w:t>ANTECEDENTES</w:t>
      </w:r>
    </w:p>
    <w:p w14:paraId="0638633B" w14:textId="77777777" w:rsidR="005B3B7F" w:rsidRPr="005B3B7F" w:rsidRDefault="005B3B7F" w:rsidP="005B3B7F">
      <w:pPr>
        <w:suppressAutoHyphens/>
        <w:spacing w:after="0" w:line="276" w:lineRule="auto"/>
        <w:jc w:val="both"/>
        <w:rPr>
          <w:rFonts w:ascii="Arial" w:hAnsi="Arial" w:cs="Arial"/>
          <w:spacing w:val="-2"/>
          <w:sz w:val="24"/>
          <w:szCs w:val="24"/>
        </w:rPr>
      </w:pPr>
    </w:p>
    <w:p w14:paraId="47895ADB" w14:textId="77777777" w:rsidR="00A944BA" w:rsidRPr="005B3B7F" w:rsidRDefault="00A944BA" w:rsidP="005B3B7F">
      <w:pPr>
        <w:suppressAutoHyphens/>
        <w:spacing w:after="0" w:line="276" w:lineRule="auto"/>
        <w:jc w:val="both"/>
        <w:rPr>
          <w:rFonts w:ascii="Arial" w:hAnsi="Arial" w:cs="Arial"/>
          <w:b/>
          <w:spacing w:val="-2"/>
          <w:sz w:val="24"/>
          <w:szCs w:val="24"/>
        </w:rPr>
      </w:pPr>
      <w:r w:rsidRPr="005B3B7F">
        <w:rPr>
          <w:rFonts w:ascii="Arial" w:hAnsi="Arial" w:cs="Arial"/>
          <w:b/>
          <w:spacing w:val="-2"/>
          <w:sz w:val="24"/>
          <w:szCs w:val="24"/>
        </w:rPr>
        <w:t>1. Síntesis de la demanda y su contestación</w:t>
      </w:r>
    </w:p>
    <w:p w14:paraId="71193EA1" w14:textId="77777777" w:rsidR="00F07732" w:rsidRPr="005B3B7F" w:rsidRDefault="00F07732" w:rsidP="005B3B7F">
      <w:pPr>
        <w:spacing w:after="0" w:line="276" w:lineRule="auto"/>
        <w:contextualSpacing/>
        <w:jc w:val="both"/>
        <w:rPr>
          <w:rFonts w:ascii="Arial" w:hAnsi="Arial" w:cs="Arial"/>
          <w:sz w:val="24"/>
          <w:szCs w:val="24"/>
        </w:rPr>
      </w:pPr>
    </w:p>
    <w:p w14:paraId="1AB5427C" w14:textId="54A2A6BF" w:rsidR="007D3555" w:rsidRPr="005B3B7F" w:rsidRDefault="00475248" w:rsidP="005B3B7F">
      <w:pPr>
        <w:spacing w:after="0" w:line="276" w:lineRule="auto"/>
        <w:contextualSpacing/>
        <w:jc w:val="both"/>
        <w:rPr>
          <w:rFonts w:ascii="Arial" w:hAnsi="Arial" w:cs="Arial"/>
          <w:sz w:val="24"/>
          <w:szCs w:val="24"/>
        </w:rPr>
      </w:pPr>
      <w:r w:rsidRPr="005B3B7F">
        <w:rPr>
          <w:rFonts w:ascii="Arial" w:hAnsi="Arial" w:cs="Arial"/>
          <w:sz w:val="24"/>
          <w:szCs w:val="24"/>
        </w:rPr>
        <w:t>Jahumes Osorio Grajales</w:t>
      </w:r>
      <w:r w:rsidR="00F07732" w:rsidRPr="005B3B7F">
        <w:rPr>
          <w:rFonts w:ascii="Arial" w:hAnsi="Arial" w:cs="Arial"/>
          <w:sz w:val="24"/>
          <w:szCs w:val="24"/>
        </w:rPr>
        <w:t xml:space="preserve"> pretende</w:t>
      </w:r>
      <w:r w:rsidRPr="005B3B7F">
        <w:rPr>
          <w:rFonts w:ascii="Arial" w:hAnsi="Arial" w:cs="Arial"/>
          <w:sz w:val="24"/>
          <w:szCs w:val="24"/>
        </w:rPr>
        <w:t xml:space="preserve"> que se declare que es beneficiario de la pensión de sobrevivientes causada por </w:t>
      </w:r>
      <w:r w:rsidR="00F07732" w:rsidRPr="005B3B7F">
        <w:rPr>
          <w:rFonts w:ascii="Arial" w:hAnsi="Arial" w:cs="Arial"/>
          <w:sz w:val="24"/>
          <w:szCs w:val="24"/>
        </w:rPr>
        <w:t>su padre</w:t>
      </w:r>
      <w:r w:rsidRPr="005B3B7F">
        <w:rPr>
          <w:rFonts w:ascii="Arial" w:hAnsi="Arial" w:cs="Arial"/>
          <w:sz w:val="24"/>
          <w:szCs w:val="24"/>
        </w:rPr>
        <w:t xml:space="preserve"> Jesús María Osorio Duque y, en consecuencia, se condene a Colpensiones al reconocimiento y pago de d</w:t>
      </w:r>
      <w:r w:rsidR="00F07732" w:rsidRPr="005B3B7F">
        <w:rPr>
          <w:rFonts w:ascii="Arial" w:hAnsi="Arial" w:cs="Arial"/>
          <w:sz w:val="24"/>
          <w:szCs w:val="24"/>
        </w:rPr>
        <w:t>icha prestación a partir del 22/</w:t>
      </w:r>
      <w:r w:rsidRPr="005B3B7F">
        <w:rPr>
          <w:rFonts w:ascii="Arial" w:hAnsi="Arial" w:cs="Arial"/>
          <w:sz w:val="24"/>
          <w:szCs w:val="24"/>
        </w:rPr>
        <w:t>02</w:t>
      </w:r>
      <w:r w:rsidR="00F07732" w:rsidRPr="005B3B7F">
        <w:rPr>
          <w:rFonts w:ascii="Arial" w:hAnsi="Arial" w:cs="Arial"/>
          <w:sz w:val="24"/>
          <w:szCs w:val="24"/>
        </w:rPr>
        <w:t>/</w:t>
      </w:r>
      <w:r w:rsidRPr="005B3B7F">
        <w:rPr>
          <w:rFonts w:ascii="Arial" w:hAnsi="Arial" w:cs="Arial"/>
          <w:sz w:val="24"/>
          <w:szCs w:val="24"/>
        </w:rPr>
        <w:t>2003, los intereses moratorios y las costas procesales</w:t>
      </w:r>
      <w:r w:rsidR="4B7441E0" w:rsidRPr="005B3B7F">
        <w:rPr>
          <w:rFonts w:ascii="Arial" w:hAnsi="Arial" w:cs="Arial"/>
          <w:sz w:val="24"/>
          <w:szCs w:val="24"/>
        </w:rPr>
        <w:t>; subsidiariamente la indexación.</w:t>
      </w:r>
    </w:p>
    <w:p w14:paraId="0D0B940D" w14:textId="77777777" w:rsidR="007D3555" w:rsidRPr="005B3B7F" w:rsidRDefault="007D3555" w:rsidP="005B3B7F">
      <w:pPr>
        <w:spacing w:line="276" w:lineRule="auto"/>
        <w:contextualSpacing/>
        <w:jc w:val="both"/>
        <w:rPr>
          <w:rFonts w:ascii="Arial" w:hAnsi="Arial" w:cs="Arial"/>
          <w:sz w:val="24"/>
          <w:szCs w:val="24"/>
        </w:rPr>
      </w:pPr>
    </w:p>
    <w:p w14:paraId="77A88B42" w14:textId="11B98F8B" w:rsidR="00D51173" w:rsidRPr="005B3B7F" w:rsidRDefault="007D3555" w:rsidP="005B3B7F">
      <w:pPr>
        <w:spacing w:line="276" w:lineRule="auto"/>
        <w:contextualSpacing/>
        <w:jc w:val="both"/>
        <w:rPr>
          <w:rFonts w:ascii="Arial" w:hAnsi="Arial" w:cs="Arial"/>
          <w:sz w:val="24"/>
          <w:szCs w:val="24"/>
        </w:rPr>
      </w:pPr>
      <w:r w:rsidRPr="005B3B7F">
        <w:rPr>
          <w:rFonts w:ascii="Arial" w:hAnsi="Arial" w:cs="Arial"/>
          <w:sz w:val="24"/>
          <w:szCs w:val="24"/>
        </w:rPr>
        <w:t>Fundamenta sus aspiraciones en que: (i)</w:t>
      </w:r>
      <w:r w:rsidR="00D51173" w:rsidRPr="005B3B7F">
        <w:rPr>
          <w:rFonts w:ascii="Arial" w:hAnsi="Arial" w:cs="Arial"/>
          <w:sz w:val="24"/>
          <w:szCs w:val="24"/>
        </w:rPr>
        <w:t xml:space="preserve"> es hijo de Jesús María Osorio Duque, </w:t>
      </w:r>
      <w:r w:rsidR="00F07732" w:rsidRPr="005B3B7F">
        <w:rPr>
          <w:rFonts w:ascii="Arial" w:hAnsi="Arial" w:cs="Arial"/>
          <w:sz w:val="24"/>
          <w:szCs w:val="24"/>
        </w:rPr>
        <w:t xml:space="preserve">quien </w:t>
      </w:r>
      <w:r w:rsidR="00D51173" w:rsidRPr="005B3B7F">
        <w:rPr>
          <w:rFonts w:ascii="Arial" w:hAnsi="Arial" w:cs="Arial"/>
          <w:sz w:val="24"/>
          <w:szCs w:val="24"/>
        </w:rPr>
        <w:t>falleci</w:t>
      </w:r>
      <w:r w:rsidR="00F07732" w:rsidRPr="005B3B7F">
        <w:rPr>
          <w:rFonts w:ascii="Arial" w:hAnsi="Arial" w:cs="Arial"/>
          <w:sz w:val="24"/>
          <w:szCs w:val="24"/>
        </w:rPr>
        <w:t>ó el 22/</w:t>
      </w:r>
      <w:r w:rsidR="00D51173" w:rsidRPr="005B3B7F">
        <w:rPr>
          <w:rFonts w:ascii="Arial" w:hAnsi="Arial" w:cs="Arial"/>
          <w:sz w:val="24"/>
          <w:szCs w:val="24"/>
        </w:rPr>
        <w:t>02</w:t>
      </w:r>
      <w:r w:rsidR="00F07732" w:rsidRPr="005B3B7F">
        <w:rPr>
          <w:rFonts w:ascii="Arial" w:hAnsi="Arial" w:cs="Arial"/>
          <w:sz w:val="24"/>
          <w:szCs w:val="24"/>
        </w:rPr>
        <w:t>/2003, (ii) quien para el 01/</w:t>
      </w:r>
      <w:r w:rsidR="00D51173" w:rsidRPr="005B3B7F">
        <w:rPr>
          <w:rFonts w:ascii="Arial" w:hAnsi="Arial" w:cs="Arial"/>
          <w:sz w:val="24"/>
          <w:szCs w:val="24"/>
        </w:rPr>
        <w:t>04</w:t>
      </w:r>
      <w:r w:rsidR="00F07732" w:rsidRPr="005B3B7F">
        <w:rPr>
          <w:rFonts w:ascii="Arial" w:hAnsi="Arial" w:cs="Arial"/>
          <w:sz w:val="24"/>
          <w:szCs w:val="24"/>
        </w:rPr>
        <w:t>/1994</w:t>
      </w:r>
      <w:r w:rsidR="00D51173" w:rsidRPr="005B3B7F">
        <w:rPr>
          <w:rFonts w:ascii="Arial" w:hAnsi="Arial" w:cs="Arial"/>
          <w:sz w:val="24"/>
          <w:szCs w:val="24"/>
        </w:rPr>
        <w:t xml:space="preserve"> tenía 64 años de edad al ser su natalicio el 22</w:t>
      </w:r>
      <w:r w:rsidR="00F07732" w:rsidRPr="005B3B7F">
        <w:rPr>
          <w:rFonts w:ascii="Arial" w:hAnsi="Arial" w:cs="Arial"/>
          <w:sz w:val="24"/>
          <w:szCs w:val="24"/>
        </w:rPr>
        <w:t>/</w:t>
      </w:r>
      <w:r w:rsidR="00D51173" w:rsidRPr="005B3B7F">
        <w:rPr>
          <w:rFonts w:ascii="Arial" w:hAnsi="Arial" w:cs="Arial"/>
          <w:sz w:val="24"/>
          <w:szCs w:val="24"/>
        </w:rPr>
        <w:t>09</w:t>
      </w:r>
      <w:r w:rsidR="00F07732" w:rsidRPr="005B3B7F">
        <w:rPr>
          <w:rFonts w:ascii="Arial" w:hAnsi="Arial" w:cs="Arial"/>
          <w:sz w:val="24"/>
          <w:szCs w:val="24"/>
        </w:rPr>
        <w:t>/</w:t>
      </w:r>
      <w:r w:rsidR="00D51173" w:rsidRPr="005B3B7F">
        <w:rPr>
          <w:rFonts w:ascii="Arial" w:hAnsi="Arial" w:cs="Arial"/>
          <w:sz w:val="24"/>
          <w:szCs w:val="24"/>
        </w:rPr>
        <w:t>1930 y 321 semanas</w:t>
      </w:r>
      <w:r w:rsidR="00F07732" w:rsidRPr="005B3B7F">
        <w:rPr>
          <w:rFonts w:ascii="Arial" w:hAnsi="Arial" w:cs="Arial"/>
          <w:sz w:val="24"/>
          <w:szCs w:val="24"/>
        </w:rPr>
        <w:t xml:space="preserve"> de cotización</w:t>
      </w:r>
      <w:r w:rsidR="00D51173" w:rsidRPr="005B3B7F">
        <w:rPr>
          <w:rFonts w:ascii="Arial" w:hAnsi="Arial" w:cs="Arial"/>
          <w:sz w:val="24"/>
          <w:szCs w:val="24"/>
        </w:rPr>
        <w:t>.</w:t>
      </w:r>
    </w:p>
    <w:p w14:paraId="0E27B00A" w14:textId="77777777" w:rsidR="00D51173" w:rsidRPr="005B3B7F" w:rsidRDefault="00D51173" w:rsidP="005B3B7F">
      <w:pPr>
        <w:spacing w:line="276" w:lineRule="auto"/>
        <w:contextualSpacing/>
        <w:jc w:val="both"/>
        <w:rPr>
          <w:rFonts w:ascii="Arial" w:hAnsi="Arial" w:cs="Arial"/>
          <w:sz w:val="24"/>
          <w:szCs w:val="24"/>
        </w:rPr>
      </w:pPr>
    </w:p>
    <w:p w14:paraId="6249EC35" w14:textId="17C2EFF1" w:rsidR="00D51173" w:rsidRPr="005B3B7F" w:rsidRDefault="00D51173" w:rsidP="005B3B7F">
      <w:pPr>
        <w:spacing w:line="276" w:lineRule="auto"/>
        <w:contextualSpacing/>
        <w:jc w:val="both"/>
        <w:rPr>
          <w:rFonts w:ascii="Arial" w:hAnsi="Arial" w:cs="Arial"/>
          <w:sz w:val="24"/>
          <w:szCs w:val="24"/>
        </w:rPr>
      </w:pPr>
      <w:r w:rsidRPr="005B3B7F">
        <w:rPr>
          <w:rFonts w:ascii="Arial" w:hAnsi="Arial" w:cs="Arial"/>
          <w:sz w:val="24"/>
          <w:szCs w:val="24"/>
        </w:rPr>
        <w:t>(iii) el obitado tenía a su cargo a la cónyuge e hijo Jahumes Osorio Grajales, inválido desde su nacimiento -16</w:t>
      </w:r>
      <w:r w:rsidR="00F07732" w:rsidRPr="005B3B7F">
        <w:rPr>
          <w:rFonts w:ascii="Arial" w:hAnsi="Arial" w:cs="Arial"/>
          <w:sz w:val="24"/>
          <w:szCs w:val="24"/>
        </w:rPr>
        <w:t>/</w:t>
      </w:r>
      <w:r w:rsidRPr="005B3B7F">
        <w:rPr>
          <w:rFonts w:ascii="Arial" w:hAnsi="Arial" w:cs="Arial"/>
          <w:sz w:val="24"/>
          <w:szCs w:val="24"/>
        </w:rPr>
        <w:t>09</w:t>
      </w:r>
      <w:r w:rsidR="00F07732" w:rsidRPr="005B3B7F">
        <w:rPr>
          <w:rFonts w:ascii="Arial" w:hAnsi="Arial" w:cs="Arial"/>
          <w:sz w:val="24"/>
          <w:szCs w:val="24"/>
        </w:rPr>
        <w:t>/</w:t>
      </w:r>
      <w:r w:rsidRPr="005B3B7F">
        <w:rPr>
          <w:rFonts w:ascii="Arial" w:hAnsi="Arial" w:cs="Arial"/>
          <w:sz w:val="24"/>
          <w:szCs w:val="24"/>
        </w:rPr>
        <w:t>1970-, al dictaminarse</w:t>
      </w:r>
      <w:r w:rsidR="006A20C4" w:rsidRPr="005B3B7F">
        <w:rPr>
          <w:rFonts w:ascii="Arial" w:hAnsi="Arial" w:cs="Arial"/>
          <w:sz w:val="24"/>
          <w:szCs w:val="24"/>
        </w:rPr>
        <w:t xml:space="preserve"> </w:t>
      </w:r>
      <w:r w:rsidRPr="005B3B7F">
        <w:rPr>
          <w:rFonts w:ascii="Arial" w:hAnsi="Arial" w:cs="Arial"/>
          <w:sz w:val="24"/>
          <w:szCs w:val="24"/>
        </w:rPr>
        <w:t>el 25</w:t>
      </w:r>
      <w:r w:rsidR="00F07732" w:rsidRPr="005B3B7F">
        <w:rPr>
          <w:rFonts w:ascii="Arial" w:hAnsi="Arial" w:cs="Arial"/>
          <w:sz w:val="24"/>
          <w:szCs w:val="24"/>
        </w:rPr>
        <w:t>/</w:t>
      </w:r>
      <w:r w:rsidRPr="005B3B7F">
        <w:rPr>
          <w:rFonts w:ascii="Arial" w:hAnsi="Arial" w:cs="Arial"/>
          <w:sz w:val="24"/>
          <w:szCs w:val="24"/>
        </w:rPr>
        <w:t>04</w:t>
      </w:r>
      <w:r w:rsidR="00F07732" w:rsidRPr="005B3B7F">
        <w:rPr>
          <w:rFonts w:ascii="Arial" w:hAnsi="Arial" w:cs="Arial"/>
          <w:sz w:val="24"/>
          <w:szCs w:val="24"/>
        </w:rPr>
        <w:t>/</w:t>
      </w:r>
      <w:r w:rsidRPr="005B3B7F">
        <w:rPr>
          <w:rFonts w:ascii="Arial" w:hAnsi="Arial" w:cs="Arial"/>
          <w:sz w:val="24"/>
          <w:szCs w:val="24"/>
        </w:rPr>
        <w:t xml:space="preserve">2011 </w:t>
      </w:r>
      <w:r w:rsidR="006A20C4" w:rsidRPr="005B3B7F">
        <w:rPr>
          <w:rFonts w:ascii="Arial" w:hAnsi="Arial" w:cs="Arial"/>
          <w:sz w:val="24"/>
          <w:szCs w:val="24"/>
        </w:rPr>
        <w:t xml:space="preserve">con una PCL </w:t>
      </w:r>
      <w:r w:rsidRPr="005B3B7F">
        <w:rPr>
          <w:rFonts w:ascii="Arial" w:hAnsi="Arial" w:cs="Arial"/>
          <w:sz w:val="24"/>
          <w:szCs w:val="24"/>
        </w:rPr>
        <w:t>del 72.70%</w:t>
      </w:r>
      <w:r w:rsidR="006A20C4" w:rsidRPr="005B3B7F">
        <w:rPr>
          <w:rFonts w:ascii="Arial" w:hAnsi="Arial" w:cs="Arial"/>
          <w:sz w:val="24"/>
          <w:szCs w:val="24"/>
        </w:rPr>
        <w:t xml:space="preserve"> y </w:t>
      </w:r>
      <w:r w:rsidRPr="005B3B7F">
        <w:rPr>
          <w:rFonts w:ascii="Arial" w:hAnsi="Arial" w:cs="Arial"/>
          <w:sz w:val="24"/>
          <w:szCs w:val="24"/>
        </w:rPr>
        <w:t>declarado interdicto</w:t>
      </w:r>
      <w:r w:rsidR="00847745" w:rsidRPr="005B3B7F">
        <w:rPr>
          <w:rFonts w:ascii="Arial" w:hAnsi="Arial" w:cs="Arial"/>
          <w:sz w:val="24"/>
          <w:szCs w:val="24"/>
        </w:rPr>
        <w:t xml:space="preserve"> </w:t>
      </w:r>
      <w:r w:rsidRPr="005B3B7F">
        <w:rPr>
          <w:rFonts w:ascii="Arial" w:hAnsi="Arial" w:cs="Arial"/>
          <w:sz w:val="24"/>
          <w:szCs w:val="24"/>
        </w:rPr>
        <w:t xml:space="preserve">a través de la sentencia proferida </w:t>
      </w:r>
      <w:r w:rsidR="00847745" w:rsidRPr="005B3B7F">
        <w:rPr>
          <w:rFonts w:ascii="Arial" w:hAnsi="Arial" w:cs="Arial"/>
          <w:sz w:val="24"/>
          <w:szCs w:val="24"/>
        </w:rPr>
        <w:t>el 12</w:t>
      </w:r>
      <w:r w:rsidR="00F07732" w:rsidRPr="005B3B7F">
        <w:rPr>
          <w:rFonts w:ascii="Arial" w:hAnsi="Arial" w:cs="Arial"/>
          <w:sz w:val="24"/>
          <w:szCs w:val="24"/>
        </w:rPr>
        <w:t>/</w:t>
      </w:r>
      <w:r w:rsidR="00847745" w:rsidRPr="005B3B7F">
        <w:rPr>
          <w:rFonts w:ascii="Arial" w:hAnsi="Arial" w:cs="Arial"/>
          <w:sz w:val="24"/>
          <w:szCs w:val="24"/>
        </w:rPr>
        <w:t>04</w:t>
      </w:r>
      <w:r w:rsidR="00F07732" w:rsidRPr="005B3B7F">
        <w:rPr>
          <w:rFonts w:ascii="Arial" w:hAnsi="Arial" w:cs="Arial"/>
          <w:sz w:val="24"/>
          <w:szCs w:val="24"/>
        </w:rPr>
        <w:t>/</w:t>
      </w:r>
      <w:r w:rsidR="00847745" w:rsidRPr="005B3B7F">
        <w:rPr>
          <w:rFonts w:ascii="Arial" w:hAnsi="Arial" w:cs="Arial"/>
          <w:sz w:val="24"/>
          <w:szCs w:val="24"/>
        </w:rPr>
        <w:t xml:space="preserve">2018 </w:t>
      </w:r>
      <w:r w:rsidRPr="005B3B7F">
        <w:rPr>
          <w:rFonts w:ascii="Arial" w:hAnsi="Arial" w:cs="Arial"/>
          <w:sz w:val="24"/>
          <w:szCs w:val="24"/>
        </w:rPr>
        <w:t>por el Juzgado Promiscuo del Circuito de la Virginia, Risaralda;</w:t>
      </w:r>
    </w:p>
    <w:p w14:paraId="60061E4C" w14:textId="77777777" w:rsidR="00D51173" w:rsidRPr="005B3B7F" w:rsidRDefault="00D51173" w:rsidP="005B3B7F">
      <w:pPr>
        <w:spacing w:line="276" w:lineRule="auto"/>
        <w:contextualSpacing/>
        <w:jc w:val="both"/>
        <w:rPr>
          <w:rFonts w:ascii="Arial" w:hAnsi="Arial" w:cs="Arial"/>
          <w:sz w:val="24"/>
          <w:szCs w:val="24"/>
        </w:rPr>
      </w:pPr>
    </w:p>
    <w:p w14:paraId="4FBE54DA" w14:textId="7612C8B7" w:rsidR="00192F96" w:rsidRPr="005B3B7F" w:rsidRDefault="00D51173" w:rsidP="005B3B7F">
      <w:pPr>
        <w:spacing w:line="276" w:lineRule="auto"/>
        <w:contextualSpacing/>
        <w:jc w:val="both"/>
        <w:rPr>
          <w:rFonts w:ascii="Arial" w:hAnsi="Arial" w:cs="Arial"/>
          <w:sz w:val="24"/>
          <w:szCs w:val="24"/>
        </w:rPr>
      </w:pPr>
      <w:r w:rsidRPr="005B3B7F">
        <w:rPr>
          <w:rFonts w:ascii="Arial" w:hAnsi="Arial" w:cs="Arial"/>
          <w:sz w:val="24"/>
          <w:szCs w:val="24"/>
        </w:rPr>
        <w:t>i</w:t>
      </w:r>
      <w:r w:rsidR="00F843C8" w:rsidRPr="005B3B7F">
        <w:rPr>
          <w:rFonts w:ascii="Arial" w:hAnsi="Arial" w:cs="Arial"/>
          <w:sz w:val="24"/>
          <w:szCs w:val="24"/>
        </w:rPr>
        <w:t>v</w:t>
      </w:r>
      <w:r w:rsidRPr="005B3B7F">
        <w:rPr>
          <w:rFonts w:ascii="Arial" w:hAnsi="Arial" w:cs="Arial"/>
          <w:sz w:val="24"/>
          <w:szCs w:val="24"/>
        </w:rPr>
        <w:t>) mediante Resolución 0018 de 08</w:t>
      </w:r>
      <w:r w:rsidR="00F07732" w:rsidRPr="005B3B7F">
        <w:rPr>
          <w:rFonts w:ascii="Arial" w:hAnsi="Arial" w:cs="Arial"/>
          <w:sz w:val="24"/>
          <w:szCs w:val="24"/>
        </w:rPr>
        <w:t>/</w:t>
      </w:r>
      <w:r w:rsidRPr="005B3B7F">
        <w:rPr>
          <w:rFonts w:ascii="Arial" w:hAnsi="Arial" w:cs="Arial"/>
          <w:sz w:val="24"/>
          <w:szCs w:val="24"/>
        </w:rPr>
        <w:t>01</w:t>
      </w:r>
      <w:r w:rsidR="00F07732" w:rsidRPr="005B3B7F">
        <w:rPr>
          <w:rFonts w:ascii="Arial" w:hAnsi="Arial" w:cs="Arial"/>
          <w:sz w:val="24"/>
          <w:szCs w:val="24"/>
        </w:rPr>
        <w:t>/</w:t>
      </w:r>
      <w:r w:rsidRPr="005B3B7F">
        <w:rPr>
          <w:rFonts w:ascii="Arial" w:hAnsi="Arial" w:cs="Arial"/>
          <w:sz w:val="24"/>
          <w:szCs w:val="24"/>
        </w:rPr>
        <w:t>2010 el ISS reconoció la pensión de sobrevivientes a la señora Ana Delia Grajales de Osorio en cumplimiento a la decisión judicial</w:t>
      </w:r>
      <w:r w:rsidR="00F843C8" w:rsidRPr="005B3B7F">
        <w:rPr>
          <w:rFonts w:ascii="Arial" w:hAnsi="Arial" w:cs="Arial"/>
          <w:sz w:val="24"/>
          <w:szCs w:val="24"/>
        </w:rPr>
        <w:t xml:space="preserve"> </w:t>
      </w:r>
      <w:r w:rsidR="465D1BB9" w:rsidRPr="005B3B7F">
        <w:rPr>
          <w:rFonts w:ascii="Arial" w:hAnsi="Arial" w:cs="Arial"/>
          <w:sz w:val="24"/>
          <w:szCs w:val="24"/>
        </w:rPr>
        <w:t xml:space="preserve">proferida dentro de proceso ordinario laboral </w:t>
      </w:r>
      <w:r w:rsidR="00F843C8" w:rsidRPr="005B3B7F">
        <w:rPr>
          <w:rFonts w:ascii="Arial" w:hAnsi="Arial" w:cs="Arial"/>
          <w:sz w:val="24"/>
          <w:szCs w:val="24"/>
        </w:rPr>
        <w:t xml:space="preserve">y a través de la </w:t>
      </w:r>
      <w:r w:rsidR="00A14648" w:rsidRPr="005B3B7F">
        <w:rPr>
          <w:rFonts w:ascii="Arial" w:hAnsi="Arial" w:cs="Arial"/>
          <w:sz w:val="24"/>
          <w:szCs w:val="24"/>
        </w:rPr>
        <w:t>Resolución No. 4610 de 17</w:t>
      </w:r>
      <w:r w:rsidR="00F07732" w:rsidRPr="005B3B7F">
        <w:rPr>
          <w:rFonts w:ascii="Arial" w:hAnsi="Arial" w:cs="Arial"/>
          <w:sz w:val="24"/>
          <w:szCs w:val="24"/>
        </w:rPr>
        <w:t>/</w:t>
      </w:r>
      <w:r w:rsidR="00A14648" w:rsidRPr="005B3B7F">
        <w:rPr>
          <w:rFonts w:ascii="Arial" w:hAnsi="Arial" w:cs="Arial"/>
          <w:sz w:val="24"/>
          <w:szCs w:val="24"/>
        </w:rPr>
        <w:t>09</w:t>
      </w:r>
      <w:r w:rsidR="00F07732" w:rsidRPr="005B3B7F">
        <w:rPr>
          <w:rFonts w:ascii="Arial" w:hAnsi="Arial" w:cs="Arial"/>
          <w:sz w:val="24"/>
          <w:szCs w:val="24"/>
        </w:rPr>
        <w:t>/</w:t>
      </w:r>
      <w:r w:rsidR="00A14648" w:rsidRPr="005B3B7F">
        <w:rPr>
          <w:rFonts w:ascii="Arial" w:hAnsi="Arial" w:cs="Arial"/>
          <w:sz w:val="24"/>
          <w:szCs w:val="24"/>
        </w:rPr>
        <w:t xml:space="preserve">2012 le fue negada la pensión al señor </w:t>
      </w:r>
      <w:r w:rsidR="008831C3" w:rsidRPr="005B3B7F">
        <w:rPr>
          <w:rFonts w:ascii="Arial" w:hAnsi="Arial" w:cs="Arial"/>
          <w:sz w:val="24"/>
          <w:szCs w:val="24"/>
        </w:rPr>
        <w:t xml:space="preserve">Jahumes </w:t>
      </w:r>
      <w:r w:rsidR="00A14648" w:rsidRPr="005B3B7F">
        <w:rPr>
          <w:rFonts w:ascii="Arial" w:hAnsi="Arial" w:cs="Arial"/>
          <w:sz w:val="24"/>
          <w:szCs w:val="24"/>
        </w:rPr>
        <w:t>Osorio Grajales,</w:t>
      </w:r>
      <w:r w:rsidR="007A5A68" w:rsidRPr="005B3B7F">
        <w:rPr>
          <w:rFonts w:ascii="Arial" w:hAnsi="Arial" w:cs="Arial"/>
          <w:sz w:val="24"/>
          <w:szCs w:val="24"/>
        </w:rPr>
        <w:t xml:space="preserve"> que se confirmó con</w:t>
      </w:r>
      <w:r w:rsidR="00A14648" w:rsidRPr="005B3B7F">
        <w:rPr>
          <w:rFonts w:ascii="Arial" w:hAnsi="Arial" w:cs="Arial"/>
          <w:sz w:val="24"/>
          <w:szCs w:val="24"/>
        </w:rPr>
        <w:t xml:space="preserve"> la Resolución SUB23945</w:t>
      </w:r>
      <w:r w:rsidR="00192F96" w:rsidRPr="005B3B7F">
        <w:rPr>
          <w:rFonts w:ascii="Arial" w:hAnsi="Arial" w:cs="Arial"/>
          <w:sz w:val="24"/>
          <w:szCs w:val="24"/>
        </w:rPr>
        <w:t>2 de 11-09-2018.</w:t>
      </w:r>
    </w:p>
    <w:p w14:paraId="44EAFD9C" w14:textId="77777777" w:rsidR="00192F96" w:rsidRPr="005B3B7F" w:rsidRDefault="00192F96" w:rsidP="005B3B7F">
      <w:pPr>
        <w:spacing w:line="276" w:lineRule="auto"/>
        <w:contextualSpacing/>
        <w:jc w:val="both"/>
        <w:rPr>
          <w:rFonts w:ascii="Arial" w:hAnsi="Arial" w:cs="Arial"/>
          <w:sz w:val="24"/>
          <w:szCs w:val="24"/>
        </w:rPr>
      </w:pPr>
    </w:p>
    <w:p w14:paraId="6701827F" w14:textId="40EF6A39" w:rsidR="00A944BA" w:rsidRPr="005B3B7F" w:rsidRDefault="00014230" w:rsidP="005B3B7F">
      <w:pPr>
        <w:spacing w:after="0" w:line="276" w:lineRule="auto"/>
        <w:contextualSpacing/>
        <w:jc w:val="both"/>
        <w:rPr>
          <w:rFonts w:ascii="Arial" w:hAnsi="Arial" w:cs="Arial"/>
          <w:sz w:val="24"/>
          <w:szCs w:val="24"/>
        </w:rPr>
      </w:pPr>
      <w:r w:rsidRPr="005B3B7F">
        <w:rPr>
          <w:rFonts w:ascii="Arial" w:hAnsi="Arial" w:cs="Arial"/>
          <w:b/>
          <w:bCs/>
          <w:sz w:val="24"/>
          <w:szCs w:val="24"/>
        </w:rPr>
        <w:t xml:space="preserve">Administradora </w:t>
      </w:r>
      <w:r w:rsidR="2C01486B" w:rsidRPr="005B3B7F">
        <w:rPr>
          <w:rFonts w:ascii="Arial" w:hAnsi="Arial" w:cs="Arial"/>
          <w:b/>
          <w:bCs/>
          <w:sz w:val="24"/>
          <w:szCs w:val="24"/>
        </w:rPr>
        <w:t>Colombiana de Pensiones - Colpensiones</w:t>
      </w:r>
      <w:r w:rsidR="00A944BA" w:rsidRPr="005B3B7F">
        <w:rPr>
          <w:rFonts w:ascii="Arial" w:hAnsi="Arial" w:cs="Arial"/>
          <w:b/>
          <w:bCs/>
          <w:sz w:val="24"/>
          <w:szCs w:val="24"/>
        </w:rPr>
        <w:t xml:space="preserve"> </w:t>
      </w:r>
      <w:r w:rsidR="00B27B3D" w:rsidRPr="005B3B7F">
        <w:rPr>
          <w:rFonts w:ascii="Arial" w:hAnsi="Arial" w:cs="Arial"/>
          <w:sz w:val="24"/>
          <w:szCs w:val="24"/>
        </w:rPr>
        <w:t xml:space="preserve">se opuso a todas las pretensiones de la demanda y argumentó como razones de defensa que </w:t>
      </w:r>
      <w:r w:rsidR="009E48BD" w:rsidRPr="005B3B7F">
        <w:rPr>
          <w:rFonts w:ascii="Arial" w:hAnsi="Arial" w:cs="Arial"/>
          <w:sz w:val="24"/>
          <w:szCs w:val="24"/>
        </w:rPr>
        <w:t>el dictamen que calificó la PCL del demandante fue emitido el 25</w:t>
      </w:r>
      <w:r w:rsidR="00F07732" w:rsidRPr="005B3B7F">
        <w:rPr>
          <w:rFonts w:ascii="Arial" w:hAnsi="Arial" w:cs="Arial"/>
          <w:sz w:val="24"/>
          <w:szCs w:val="24"/>
        </w:rPr>
        <w:t>/</w:t>
      </w:r>
      <w:r w:rsidR="009E48BD" w:rsidRPr="005B3B7F">
        <w:rPr>
          <w:rFonts w:ascii="Arial" w:hAnsi="Arial" w:cs="Arial"/>
          <w:sz w:val="24"/>
          <w:szCs w:val="24"/>
        </w:rPr>
        <w:t>04</w:t>
      </w:r>
      <w:r w:rsidR="00F07732" w:rsidRPr="005B3B7F">
        <w:rPr>
          <w:rFonts w:ascii="Arial" w:hAnsi="Arial" w:cs="Arial"/>
          <w:sz w:val="24"/>
          <w:szCs w:val="24"/>
        </w:rPr>
        <w:t>/</w:t>
      </w:r>
      <w:r w:rsidR="009E48BD" w:rsidRPr="005B3B7F">
        <w:rPr>
          <w:rFonts w:ascii="Arial" w:hAnsi="Arial" w:cs="Arial"/>
          <w:sz w:val="24"/>
          <w:szCs w:val="24"/>
        </w:rPr>
        <w:t>2011, por lo que ha</w:t>
      </w:r>
      <w:r w:rsidR="00F07732" w:rsidRPr="005B3B7F">
        <w:rPr>
          <w:rFonts w:ascii="Arial" w:hAnsi="Arial" w:cs="Arial"/>
          <w:sz w:val="24"/>
          <w:szCs w:val="24"/>
        </w:rPr>
        <w:t>n</w:t>
      </w:r>
      <w:r w:rsidR="009E48BD" w:rsidRPr="005B3B7F">
        <w:rPr>
          <w:rFonts w:ascii="Arial" w:hAnsi="Arial" w:cs="Arial"/>
          <w:sz w:val="24"/>
          <w:szCs w:val="24"/>
        </w:rPr>
        <w:t xml:space="preserve"> pasado 3 años desde la fecha de la solicitud de reconocimiento pensional, razón por la cual debe nuevamente presentarse a Colpensiones para ser calificado</w:t>
      </w:r>
      <w:r w:rsidR="00847840" w:rsidRPr="005B3B7F">
        <w:rPr>
          <w:rFonts w:ascii="Arial" w:hAnsi="Arial" w:cs="Arial"/>
          <w:sz w:val="24"/>
          <w:szCs w:val="24"/>
        </w:rPr>
        <w:t>, conforme a la circular No. 25 del 13</w:t>
      </w:r>
      <w:r w:rsidR="00F07732" w:rsidRPr="005B3B7F">
        <w:rPr>
          <w:rFonts w:ascii="Arial" w:hAnsi="Arial" w:cs="Arial"/>
          <w:sz w:val="24"/>
          <w:szCs w:val="24"/>
        </w:rPr>
        <w:t>/</w:t>
      </w:r>
      <w:r w:rsidR="00847840" w:rsidRPr="005B3B7F">
        <w:rPr>
          <w:rFonts w:ascii="Arial" w:hAnsi="Arial" w:cs="Arial"/>
          <w:sz w:val="24"/>
          <w:szCs w:val="24"/>
        </w:rPr>
        <w:t>08</w:t>
      </w:r>
      <w:r w:rsidR="00F07732" w:rsidRPr="005B3B7F">
        <w:rPr>
          <w:rFonts w:ascii="Arial" w:hAnsi="Arial" w:cs="Arial"/>
          <w:sz w:val="24"/>
          <w:szCs w:val="24"/>
        </w:rPr>
        <w:t>/</w:t>
      </w:r>
      <w:r w:rsidR="00847840" w:rsidRPr="005B3B7F">
        <w:rPr>
          <w:rFonts w:ascii="Arial" w:hAnsi="Arial" w:cs="Arial"/>
          <w:sz w:val="24"/>
          <w:szCs w:val="24"/>
        </w:rPr>
        <w:t>2018. Propuso como excepciones las que denominó: “</w:t>
      </w:r>
      <w:r w:rsidR="00847840" w:rsidRPr="005B3B7F">
        <w:rPr>
          <w:rFonts w:ascii="Arial" w:hAnsi="Arial" w:cs="Arial"/>
          <w:i/>
          <w:iCs/>
          <w:sz w:val="24"/>
          <w:szCs w:val="24"/>
        </w:rPr>
        <w:t>Inexistencia de la obligación demandada, prescripción y buena fe</w:t>
      </w:r>
      <w:r w:rsidR="00847840" w:rsidRPr="005B3B7F">
        <w:rPr>
          <w:rFonts w:ascii="Arial" w:hAnsi="Arial" w:cs="Arial"/>
          <w:sz w:val="24"/>
          <w:szCs w:val="24"/>
        </w:rPr>
        <w:t>”.</w:t>
      </w:r>
    </w:p>
    <w:p w14:paraId="4B94D5A5" w14:textId="77777777" w:rsidR="0029099E" w:rsidRPr="005B3B7F" w:rsidRDefault="0029099E" w:rsidP="005B3B7F">
      <w:pPr>
        <w:pStyle w:val="Sinespaciado"/>
        <w:spacing w:line="276" w:lineRule="auto"/>
        <w:rPr>
          <w:rFonts w:ascii="Arial" w:hAnsi="Arial" w:cs="Arial"/>
          <w:sz w:val="24"/>
          <w:szCs w:val="24"/>
        </w:rPr>
      </w:pPr>
    </w:p>
    <w:p w14:paraId="0CE13F07" w14:textId="77777777" w:rsidR="00A944BA" w:rsidRPr="005B3B7F" w:rsidRDefault="00A944BA" w:rsidP="005B3B7F">
      <w:pPr>
        <w:spacing w:after="0" w:line="276" w:lineRule="auto"/>
        <w:rPr>
          <w:rFonts w:ascii="Arial" w:hAnsi="Arial" w:cs="Arial"/>
          <w:b/>
          <w:sz w:val="24"/>
          <w:szCs w:val="24"/>
        </w:rPr>
      </w:pPr>
      <w:r w:rsidRPr="005B3B7F">
        <w:rPr>
          <w:rFonts w:ascii="Arial" w:hAnsi="Arial" w:cs="Arial"/>
          <w:b/>
          <w:sz w:val="24"/>
          <w:szCs w:val="24"/>
        </w:rPr>
        <w:t>2. Síntes</w:t>
      </w:r>
      <w:r w:rsidR="00014230" w:rsidRPr="005B3B7F">
        <w:rPr>
          <w:rFonts w:ascii="Arial" w:hAnsi="Arial" w:cs="Arial"/>
          <w:b/>
          <w:sz w:val="24"/>
          <w:szCs w:val="24"/>
        </w:rPr>
        <w:t>is de la sentencia</w:t>
      </w:r>
      <w:r w:rsidR="00D33867" w:rsidRPr="005B3B7F">
        <w:rPr>
          <w:rFonts w:ascii="Arial" w:hAnsi="Arial" w:cs="Arial"/>
          <w:b/>
          <w:sz w:val="24"/>
          <w:szCs w:val="24"/>
        </w:rPr>
        <w:t xml:space="preserve"> </w:t>
      </w:r>
    </w:p>
    <w:p w14:paraId="3DEEC669" w14:textId="77777777" w:rsidR="00A944BA" w:rsidRPr="005B3B7F" w:rsidRDefault="00A944BA" w:rsidP="005B3B7F">
      <w:pPr>
        <w:pStyle w:val="Sinespaciado"/>
        <w:spacing w:line="276" w:lineRule="auto"/>
        <w:rPr>
          <w:rFonts w:ascii="Arial" w:hAnsi="Arial" w:cs="Arial"/>
          <w:sz w:val="24"/>
          <w:szCs w:val="24"/>
        </w:rPr>
      </w:pPr>
    </w:p>
    <w:p w14:paraId="3DCC95D3" w14:textId="77777777" w:rsidR="00F07732" w:rsidRPr="005B3B7F" w:rsidRDefault="00847840" w:rsidP="005B3B7F">
      <w:pPr>
        <w:tabs>
          <w:tab w:val="left" w:pos="8647"/>
          <w:tab w:val="left" w:pos="9356"/>
        </w:tabs>
        <w:spacing w:after="0" w:line="276" w:lineRule="auto"/>
        <w:jc w:val="both"/>
        <w:rPr>
          <w:rFonts w:ascii="Arial" w:hAnsi="Arial" w:cs="Arial"/>
          <w:sz w:val="24"/>
          <w:szCs w:val="24"/>
        </w:rPr>
      </w:pPr>
      <w:r w:rsidRPr="005B3B7F">
        <w:rPr>
          <w:rFonts w:ascii="Arial" w:hAnsi="Arial" w:cs="Arial"/>
          <w:sz w:val="24"/>
          <w:szCs w:val="24"/>
        </w:rPr>
        <w:t xml:space="preserve">El Juzgado Tercero Laboral del Circuito de Pereira </w:t>
      </w:r>
      <w:r w:rsidR="0029099E" w:rsidRPr="005B3B7F">
        <w:rPr>
          <w:rFonts w:ascii="Arial" w:hAnsi="Arial" w:cs="Arial"/>
          <w:sz w:val="24"/>
          <w:szCs w:val="24"/>
        </w:rPr>
        <w:t>negó las pretensiones de la demanda sin condena</w:t>
      </w:r>
      <w:r w:rsidR="00192F96" w:rsidRPr="005B3B7F">
        <w:rPr>
          <w:rFonts w:ascii="Arial" w:hAnsi="Arial" w:cs="Arial"/>
          <w:sz w:val="24"/>
          <w:szCs w:val="24"/>
        </w:rPr>
        <w:t>r</w:t>
      </w:r>
      <w:r w:rsidR="0029099E" w:rsidRPr="005B3B7F">
        <w:rPr>
          <w:rFonts w:ascii="Arial" w:hAnsi="Arial" w:cs="Arial"/>
          <w:sz w:val="24"/>
          <w:szCs w:val="24"/>
        </w:rPr>
        <w:t xml:space="preserve"> en costas </w:t>
      </w:r>
      <w:r w:rsidR="00192F96" w:rsidRPr="005B3B7F">
        <w:rPr>
          <w:rFonts w:ascii="Arial" w:hAnsi="Arial" w:cs="Arial"/>
          <w:sz w:val="24"/>
          <w:szCs w:val="24"/>
        </w:rPr>
        <w:t xml:space="preserve">al demandante </w:t>
      </w:r>
      <w:r w:rsidR="0029099E" w:rsidRPr="005B3B7F">
        <w:rPr>
          <w:rFonts w:ascii="Arial" w:hAnsi="Arial" w:cs="Arial"/>
          <w:sz w:val="24"/>
          <w:szCs w:val="24"/>
        </w:rPr>
        <w:t>al tratarse de una persona que padece de u</w:t>
      </w:r>
      <w:r w:rsidR="00192F96" w:rsidRPr="005B3B7F">
        <w:rPr>
          <w:rFonts w:ascii="Arial" w:hAnsi="Arial" w:cs="Arial"/>
          <w:sz w:val="24"/>
          <w:szCs w:val="24"/>
        </w:rPr>
        <w:t>na discapacidad superior al 50%.</w:t>
      </w:r>
    </w:p>
    <w:p w14:paraId="4D3819C6" w14:textId="77777777" w:rsidR="00F07732" w:rsidRPr="005B3B7F" w:rsidRDefault="00F07732" w:rsidP="005B3B7F">
      <w:pPr>
        <w:tabs>
          <w:tab w:val="left" w:pos="8647"/>
          <w:tab w:val="left" w:pos="9356"/>
        </w:tabs>
        <w:spacing w:after="0" w:line="276" w:lineRule="auto"/>
        <w:jc w:val="both"/>
        <w:rPr>
          <w:rFonts w:ascii="Arial" w:hAnsi="Arial" w:cs="Arial"/>
          <w:sz w:val="24"/>
          <w:szCs w:val="24"/>
        </w:rPr>
      </w:pPr>
    </w:p>
    <w:p w14:paraId="72FA1192" w14:textId="17413F20" w:rsidR="00A944BA" w:rsidRPr="005B3B7F" w:rsidRDefault="00192F96" w:rsidP="005B3B7F">
      <w:pPr>
        <w:tabs>
          <w:tab w:val="left" w:pos="8647"/>
          <w:tab w:val="left" w:pos="9356"/>
        </w:tabs>
        <w:spacing w:after="0" w:line="276" w:lineRule="auto"/>
        <w:jc w:val="both"/>
        <w:rPr>
          <w:rFonts w:ascii="Arial" w:hAnsi="Arial" w:cs="Arial"/>
          <w:sz w:val="24"/>
          <w:szCs w:val="24"/>
        </w:rPr>
      </w:pPr>
      <w:r w:rsidRPr="005B3B7F">
        <w:rPr>
          <w:rFonts w:ascii="Arial" w:hAnsi="Arial" w:cs="Arial"/>
          <w:sz w:val="24"/>
          <w:szCs w:val="24"/>
        </w:rPr>
        <w:t>P</w:t>
      </w:r>
      <w:r w:rsidR="0029099E" w:rsidRPr="005B3B7F">
        <w:rPr>
          <w:rFonts w:ascii="Arial" w:hAnsi="Arial" w:cs="Arial"/>
          <w:sz w:val="24"/>
          <w:szCs w:val="24"/>
        </w:rPr>
        <w:t xml:space="preserve">ara sustentar su decisión expuso que el </w:t>
      </w:r>
      <w:r w:rsidR="00847840" w:rsidRPr="005B3B7F">
        <w:rPr>
          <w:rFonts w:ascii="Arial" w:hAnsi="Arial" w:cs="Arial"/>
          <w:sz w:val="24"/>
          <w:szCs w:val="24"/>
        </w:rPr>
        <w:t>señor Jesús María Osorio Duque no dej</w:t>
      </w:r>
      <w:r w:rsidR="00C821FE" w:rsidRPr="005B3B7F">
        <w:rPr>
          <w:rFonts w:ascii="Arial" w:hAnsi="Arial" w:cs="Arial"/>
          <w:sz w:val="24"/>
          <w:szCs w:val="24"/>
        </w:rPr>
        <w:t>ó</w:t>
      </w:r>
      <w:r w:rsidRPr="005B3B7F">
        <w:rPr>
          <w:rFonts w:ascii="Arial" w:hAnsi="Arial" w:cs="Arial"/>
          <w:sz w:val="24"/>
          <w:szCs w:val="24"/>
        </w:rPr>
        <w:t xml:space="preserve"> causada</w:t>
      </w:r>
      <w:r w:rsidR="00847840" w:rsidRPr="005B3B7F">
        <w:rPr>
          <w:rFonts w:ascii="Arial" w:hAnsi="Arial" w:cs="Arial"/>
          <w:sz w:val="24"/>
          <w:szCs w:val="24"/>
        </w:rPr>
        <w:t xml:space="preserve"> </w:t>
      </w:r>
      <w:r w:rsidR="00C821FE" w:rsidRPr="005B3B7F">
        <w:rPr>
          <w:rFonts w:ascii="Arial" w:hAnsi="Arial" w:cs="Arial"/>
          <w:sz w:val="24"/>
          <w:szCs w:val="24"/>
        </w:rPr>
        <w:t>la pensión de sobrevivientes</w:t>
      </w:r>
      <w:r w:rsidR="00847840" w:rsidRPr="005B3B7F">
        <w:rPr>
          <w:rFonts w:ascii="Arial" w:hAnsi="Arial" w:cs="Arial"/>
          <w:sz w:val="24"/>
          <w:szCs w:val="24"/>
        </w:rPr>
        <w:t>, en tanto no acreditó 50 semanas dentro de los 3 años inmediatamente anterior</w:t>
      </w:r>
      <w:r w:rsidR="00F07732" w:rsidRPr="005B3B7F">
        <w:rPr>
          <w:rFonts w:ascii="Arial" w:hAnsi="Arial" w:cs="Arial"/>
          <w:sz w:val="24"/>
          <w:szCs w:val="24"/>
        </w:rPr>
        <w:t>es</w:t>
      </w:r>
      <w:r w:rsidR="00847840" w:rsidRPr="005B3B7F">
        <w:rPr>
          <w:rFonts w:ascii="Arial" w:hAnsi="Arial" w:cs="Arial"/>
          <w:sz w:val="24"/>
          <w:szCs w:val="24"/>
        </w:rPr>
        <w:t xml:space="preserve"> al deceso ni </w:t>
      </w:r>
      <w:r w:rsidR="00C821FE" w:rsidRPr="005B3B7F">
        <w:rPr>
          <w:rFonts w:ascii="Arial" w:hAnsi="Arial" w:cs="Arial"/>
          <w:sz w:val="24"/>
          <w:szCs w:val="24"/>
        </w:rPr>
        <w:t>las 26</w:t>
      </w:r>
      <w:r w:rsidR="00847840" w:rsidRPr="005B3B7F">
        <w:rPr>
          <w:rFonts w:ascii="Arial" w:hAnsi="Arial" w:cs="Arial"/>
          <w:sz w:val="24"/>
          <w:szCs w:val="24"/>
        </w:rPr>
        <w:t xml:space="preserve"> en el año anterior en virtud del principio de la condición más beneficiosa y tampoco las establecidas en el Acuerdo 049 de 1990 aprobado por el Decreto 758 de 1990, en aplicación del principio de </w:t>
      </w:r>
      <w:r w:rsidR="00F07732" w:rsidRPr="005B3B7F">
        <w:rPr>
          <w:rFonts w:ascii="Arial" w:hAnsi="Arial" w:cs="Arial"/>
          <w:sz w:val="24"/>
          <w:szCs w:val="24"/>
        </w:rPr>
        <w:t>“</w:t>
      </w:r>
      <w:r w:rsidR="00847840" w:rsidRPr="005B3B7F">
        <w:rPr>
          <w:rFonts w:ascii="Arial" w:hAnsi="Arial" w:cs="Arial"/>
          <w:i/>
          <w:sz w:val="24"/>
          <w:szCs w:val="24"/>
        </w:rPr>
        <w:t>f</w:t>
      </w:r>
      <w:r w:rsidR="00C821FE" w:rsidRPr="005B3B7F">
        <w:rPr>
          <w:rFonts w:ascii="Arial" w:hAnsi="Arial" w:cs="Arial"/>
          <w:i/>
          <w:sz w:val="24"/>
          <w:szCs w:val="24"/>
        </w:rPr>
        <w:t>avorabilidad</w:t>
      </w:r>
      <w:r w:rsidR="00F07732" w:rsidRPr="005B3B7F">
        <w:rPr>
          <w:rFonts w:ascii="Arial" w:hAnsi="Arial" w:cs="Arial"/>
          <w:i/>
          <w:sz w:val="24"/>
          <w:szCs w:val="24"/>
        </w:rPr>
        <w:t>”</w:t>
      </w:r>
      <w:r w:rsidR="00C821FE" w:rsidRPr="005B3B7F">
        <w:rPr>
          <w:rFonts w:ascii="Arial" w:hAnsi="Arial" w:cs="Arial"/>
          <w:sz w:val="24"/>
          <w:szCs w:val="24"/>
        </w:rPr>
        <w:t>.</w:t>
      </w:r>
      <w:r w:rsidR="00847840" w:rsidRPr="005B3B7F">
        <w:rPr>
          <w:rFonts w:ascii="Arial" w:hAnsi="Arial" w:cs="Arial"/>
          <w:sz w:val="24"/>
          <w:szCs w:val="24"/>
        </w:rPr>
        <w:t xml:space="preserve"> </w:t>
      </w:r>
    </w:p>
    <w:p w14:paraId="45FB0818" w14:textId="77777777" w:rsidR="00182347" w:rsidRPr="005B3B7F" w:rsidRDefault="00182347" w:rsidP="005B3B7F">
      <w:pPr>
        <w:pStyle w:val="Sinespaciado"/>
        <w:spacing w:line="276" w:lineRule="auto"/>
        <w:rPr>
          <w:rFonts w:ascii="Arial" w:hAnsi="Arial" w:cs="Arial"/>
          <w:sz w:val="24"/>
          <w:szCs w:val="24"/>
          <w:lang w:eastAsia="es-CO"/>
        </w:rPr>
      </w:pPr>
    </w:p>
    <w:p w14:paraId="066B67F8" w14:textId="77777777" w:rsidR="00A944BA" w:rsidRPr="005B3B7F" w:rsidRDefault="00A944BA" w:rsidP="005B3B7F">
      <w:pPr>
        <w:spacing w:after="0" w:line="276" w:lineRule="auto"/>
        <w:rPr>
          <w:rFonts w:ascii="Arial" w:hAnsi="Arial" w:cs="Arial"/>
          <w:b/>
          <w:sz w:val="24"/>
          <w:szCs w:val="24"/>
        </w:rPr>
      </w:pPr>
      <w:r w:rsidRPr="005B3B7F">
        <w:rPr>
          <w:rFonts w:ascii="Arial" w:hAnsi="Arial" w:cs="Arial"/>
          <w:b/>
          <w:sz w:val="24"/>
          <w:szCs w:val="24"/>
        </w:rPr>
        <w:t xml:space="preserve">3. </w:t>
      </w:r>
      <w:r w:rsidR="00B95C28" w:rsidRPr="005B3B7F">
        <w:rPr>
          <w:rFonts w:ascii="Arial" w:hAnsi="Arial" w:cs="Arial"/>
          <w:b/>
          <w:sz w:val="24"/>
          <w:szCs w:val="24"/>
        </w:rPr>
        <w:t>Síntesis del Recurso de Apelación</w:t>
      </w:r>
    </w:p>
    <w:p w14:paraId="049F31CB" w14:textId="77777777" w:rsidR="00A944BA" w:rsidRPr="005B3B7F" w:rsidRDefault="00A944BA" w:rsidP="005B3B7F">
      <w:pPr>
        <w:pStyle w:val="Sinespaciado"/>
        <w:spacing w:line="276" w:lineRule="auto"/>
        <w:rPr>
          <w:rFonts w:ascii="Arial" w:hAnsi="Arial" w:cs="Arial"/>
          <w:sz w:val="24"/>
          <w:szCs w:val="24"/>
        </w:rPr>
      </w:pPr>
    </w:p>
    <w:p w14:paraId="3069FD8A" w14:textId="641D4C14" w:rsidR="00A944BA" w:rsidRPr="005B3B7F" w:rsidRDefault="00847840" w:rsidP="005B3B7F">
      <w:pPr>
        <w:spacing w:after="0" w:line="276" w:lineRule="auto"/>
        <w:jc w:val="both"/>
        <w:rPr>
          <w:rFonts w:ascii="Arial" w:hAnsi="Arial" w:cs="Arial"/>
          <w:color w:val="000000"/>
          <w:sz w:val="24"/>
          <w:szCs w:val="24"/>
          <w:lang w:eastAsia="es-CO"/>
        </w:rPr>
      </w:pPr>
      <w:r w:rsidRPr="005B3B7F">
        <w:rPr>
          <w:rFonts w:ascii="Arial" w:hAnsi="Arial" w:cs="Arial"/>
          <w:color w:val="000000"/>
          <w:sz w:val="24"/>
          <w:szCs w:val="24"/>
          <w:lang w:eastAsia="es-CO"/>
        </w:rPr>
        <w:t xml:space="preserve">La parte demandante inconforme con la decisión solicitó su revocatoria y para ello argumentó que en el presente caso debe darse aplicación al principio de la condición más beneficiosa </w:t>
      </w:r>
      <w:r w:rsidR="00C821FE" w:rsidRPr="005B3B7F">
        <w:rPr>
          <w:rFonts w:ascii="Arial" w:hAnsi="Arial" w:cs="Arial"/>
          <w:color w:val="000000"/>
          <w:sz w:val="24"/>
          <w:szCs w:val="24"/>
          <w:lang w:eastAsia="es-CO"/>
        </w:rPr>
        <w:t>para</w:t>
      </w:r>
      <w:r w:rsidRPr="005B3B7F">
        <w:rPr>
          <w:rFonts w:ascii="Arial" w:hAnsi="Arial" w:cs="Arial"/>
          <w:color w:val="000000"/>
          <w:sz w:val="24"/>
          <w:szCs w:val="24"/>
          <w:lang w:eastAsia="es-CO"/>
        </w:rPr>
        <w:t xml:space="preserve"> aplicar las normas anteriores; más aún cuando en sentencia del 18</w:t>
      </w:r>
      <w:r w:rsidR="00F07732" w:rsidRPr="005B3B7F">
        <w:rPr>
          <w:rFonts w:ascii="Arial" w:hAnsi="Arial" w:cs="Arial"/>
          <w:color w:val="000000"/>
          <w:sz w:val="24"/>
          <w:szCs w:val="24"/>
          <w:lang w:eastAsia="es-CO"/>
        </w:rPr>
        <w:t>/</w:t>
      </w:r>
      <w:r w:rsidRPr="005B3B7F">
        <w:rPr>
          <w:rFonts w:ascii="Arial" w:hAnsi="Arial" w:cs="Arial"/>
          <w:color w:val="000000"/>
          <w:sz w:val="24"/>
          <w:szCs w:val="24"/>
          <w:lang w:eastAsia="es-CO"/>
        </w:rPr>
        <w:t>09</w:t>
      </w:r>
      <w:r w:rsidR="00F07732" w:rsidRPr="005B3B7F">
        <w:rPr>
          <w:rFonts w:ascii="Arial" w:hAnsi="Arial" w:cs="Arial"/>
          <w:color w:val="000000"/>
          <w:sz w:val="24"/>
          <w:szCs w:val="24"/>
          <w:lang w:eastAsia="es-CO"/>
        </w:rPr>
        <w:t>/</w:t>
      </w:r>
      <w:r w:rsidRPr="005B3B7F">
        <w:rPr>
          <w:rFonts w:ascii="Arial" w:hAnsi="Arial" w:cs="Arial"/>
          <w:color w:val="000000"/>
          <w:sz w:val="24"/>
          <w:szCs w:val="24"/>
          <w:lang w:eastAsia="es-CO"/>
        </w:rPr>
        <w:t>2009 fue reconocida la pensión de sobrevivientes a la progenitora</w:t>
      </w:r>
      <w:r w:rsidR="0080198A" w:rsidRPr="005B3B7F">
        <w:rPr>
          <w:rFonts w:ascii="Arial" w:hAnsi="Arial" w:cs="Arial"/>
          <w:color w:val="000000"/>
          <w:sz w:val="24"/>
          <w:szCs w:val="24"/>
          <w:lang w:eastAsia="es-CO"/>
        </w:rPr>
        <w:t>; por lo que</w:t>
      </w:r>
      <w:r w:rsidR="00F07732" w:rsidRPr="005B3B7F">
        <w:rPr>
          <w:rFonts w:ascii="Arial" w:hAnsi="Arial" w:cs="Arial"/>
          <w:color w:val="000000"/>
          <w:sz w:val="24"/>
          <w:szCs w:val="24"/>
          <w:lang w:eastAsia="es-CO"/>
        </w:rPr>
        <w:t>,</w:t>
      </w:r>
      <w:r w:rsidR="0080198A" w:rsidRPr="005B3B7F">
        <w:rPr>
          <w:rFonts w:ascii="Arial" w:hAnsi="Arial" w:cs="Arial"/>
          <w:color w:val="000000"/>
          <w:sz w:val="24"/>
          <w:szCs w:val="24"/>
          <w:lang w:eastAsia="es-CO"/>
        </w:rPr>
        <w:t xml:space="preserve"> debe acudirse a la historia laboral que se tuvo en cuenta en ese momento para dejar causad</w:t>
      </w:r>
      <w:r w:rsidR="00F07732" w:rsidRPr="005B3B7F">
        <w:rPr>
          <w:rFonts w:ascii="Arial" w:hAnsi="Arial" w:cs="Arial"/>
          <w:color w:val="000000"/>
          <w:sz w:val="24"/>
          <w:szCs w:val="24"/>
          <w:lang w:eastAsia="es-CO"/>
        </w:rPr>
        <w:t>a</w:t>
      </w:r>
      <w:r w:rsidR="00504673" w:rsidRPr="005B3B7F">
        <w:rPr>
          <w:rFonts w:ascii="Arial" w:hAnsi="Arial" w:cs="Arial"/>
          <w:color w:val="000000"/>
          <w:sz w:val="24"/>
          <w:szCs w:val="24"/>
          <w:lang w:eastAsia="es-CO"/>
        </w:rPr>
        <w:t xml:space="preserve"> la prestación aquí solicitada; máxime que la omisión cometida por la madre del señor Jahumes Osorio Grajales para reclamar el derecho de éste último obedeció al grado de escolaridad que tenía, pues eran personas del campo sin conocimiento sobre el tema.</w:t>
      </w:r>
    </w:p>
    <w:p w14:paraId="53128261" w14:textId="77777777" w:rsidR="00504673" w:rsidRPr="005B3B7F" w:rsidRDefault="00504673" w:rsidP="005B3B7F">
      <w:pPr>
        <w:pStyle w:val="Sinespaciado"/>
        <w:spacing w:line="276" w:lineRule="auto"/>
        <w:rPr>
          <w:rFonts w:ascii="Arial" w:hAnsi="Arial" w:cs="Arial"/>
          <w:sz w:val="24"/>
          <w:szCs w:val="24"/>
          <w:lang w:eastAsia="es-CO"/>
        </w:rPr>
      </w:pPr>
    </w:p>
    <w:p w14:paraId="2E0A79F2" w14:textId="77777777" w:rsidR="00A944BA" w:rsidRPr="005B3B7F" w:rsidRDefault="00A944BA" w:rsidP="005B3B7F">
      <w:pPr>
        <w:shd w:val="clear" w:color="auto" w:fill="FFFFFF"/>
        <w:tabs>
          <w:tab w:val="left" w:pos="5197"/>
        </w:tabs>
        <w:spacing w:after="0" w:line="276" w:lineRule="auto"/>
        <w:jc w:val="center"/>
        <w:rPr>
          <w:rFonts w:ascii="Arial" w:hAnsi="Arial" w:cs="Arial"/>
          <w:b/>
          <w:sz w:val="24"/>
          <w:szCs w:val="24"/>
        </w:rPr>
      </w:pPr>
      <w:r w:rsidRPr="005B3B7F">
        <w:rPr>
          <w:rFonts w:ascii="Arial" w:hAnsi="Arial" w:cs="Arial"/>
          <w:b/>
          <w:sz w:val="24"/>
          <w:szCs w:val="24"/>
        </w:rPr>
        <w:t>CONSIDERACIONES</w:t>
      </w:r>
    </w:p>
    <w:p w14:paraId="0F8D2613" w14:textId="77777777" w:rsidR="005B3B7F" w:rsidRDefault="005B3B7F" w:rsidP="005B3B7F">
      <w:pPr>
        <w:shd w:val="clear" w:color="auto" w:fill="FFFFFF"/>
        <w:tabs>
          <w:tab w:val="left" w:pos="5197"/>
        </w:tabs>
        <w:spacing w:after="0" w:line="276" w:lineRule="auto"/>
        <w:rPr>
          <w:rFonts w:ascii="Arial" w:hAnsi="Arial" w:cs="Arial"/>
          <w:b/>
          <w:sz w:val="24"/>
          <w:szCs w:val="24"/>
        </w:rPr>
      </w:pPr>
    </w:p>
    <w:p w14:paraId="1E077C03" w14:textId="77777777" w:rsidR="00192F96" w:rsidRPr="005B3B7F" w:rsidRDefault="00192F96" w:rsidP="005B3B7F">
      <w:pPr>
        <w:shd w:val="clear" w:color="auto" w:fill="FFFFFF"/>
        <w:tabs>
          <w:tab w:val="left" w:pos="5197"/>
        </w:tabs>
        <w:spacing w:after="0" w:line="276" w:lineRule="auto"/>
        <w:rPr>
          <w:rFonts w:ascii="Arial" w:hAnsi="Arial" w:cs="Arial"/>
          <w:b/>
          <w:sz w:val="24"/>
          <w:szCs w:val="24"/>
        </w:rPr>
      </w:pPr>
      <w:r w:rsidRPr="005B3B7F">
        <w:rPr>
          <w:rFonts w:ascii="Arial" w:hAnsi="Arial" w:cs="Arial"/>
          <w:b/>
          <w:sz w:val="24"/>
          <w:szCs w:val="24"/>
        </w:rPr>
        <w:t>Cuestión previa</w:t>
      </w:r>
    </w:p>
    <w:p w14:paraId="34FA6F22" w14:textId="77777777" w:rsidR="005B3B7F" w:rsidRDefault="005B3B7F" w:rsidP="005B3B7F">
      <w:pPr>
        <w:pStyle w:val="Sinespaciado"/>
        <w:spacing w:line="276" w:lineRule="auto"/>
        <w:jc w:val="both"/>
        <w:rPr>
          <w:rFonts w:ascii="Arial" w:hAnsi="Arial" w:cs="Arial"/>
          <w:sz w:val="24"/>
          <w:szCs w:val="24"/>
        </w:rPr>
      </w:pPr>
    </w:p>
    <w:p w14:paraId="504608B8" w14:textId="0364539E" w:rsidR="00F74DFF" w:rsidRPr="005B3B7F" w:rsidRDefault="00F74DFF" w:rsidP="005B3B7F">
      <w:pPr>
        <w:pStyle w:val="Sinespaciado"/>
        <w:spacing w:line="276" w:lineRule="auto"/>
        <w:jc w:val="both"/>
        <w:rPr>
          <w:rFonts w:ascii="Arial" w:hAnsi="Arial" w:cs="Arial"/>
          <w:sz w:val="24"/>
          <w:szCs w:val="24"/>
          <w:highlight w:val="cyan"/>
        </w:rPr>
      </w:pPr>
      <w:r w:rsidRPr="005B3B7F">
        <w:rPr>
          <w:rFonts w:ascii="Arial" w:hAnsi="Arial" w:cs="Arial"/>
          <w:sz w:val="24"/>
          <w:szCs w:val="24"/>
        </w:rPr>
        <w:t xml:space="preserve">Cumple advertir antes de abordar el problema jurídico que </w:t>
      </w:r>
      <w:r w:rsidR="1E2180B9" w:rsidRPr="005B3B7F">
        <w:rPr>
          <w:rFonts w:ascii="Arial" w:hAnsi="Arial" w:cs="Arial"/>
          <w:sz w:val="24"/>
          <w:szCs w:val="24"/>
        </w:rPr>
        <w:t>planteará</w:t>
      </w:r>
      <w:r w:rsidRPr="005B3B7F">
        <w:rPr>
          <w:rFonts w:ascii="Arial" w:hAnsi="Arial" w:cs="Arial"/>
          <w:sz w:val="24"/>
          <w:szCs w:val="24"/>
        </w:rPr>
        <w:t xml:space="preserve"> esta Sala</w:t>
      </w:r>
      <w:r w:rsidR="72A6242C" w:rsidRPr="005B3B7F">
        <w:rPr>
          <w:rFonts w:ascii="Arial" w:hAnsi="Arial" w:cs="Arial"/>
          <w:sz w:val="24"/>
          <w:szCs w:val="24"/>
        </w:rPr>
        <w:t>,</w:t>
      </w:r>
      <w:r w:rsidR="76903A59" w:rsidRPr="005B3B7F">
        <w:rPr>
          <w:rFonts w:ascii="Arial" w:hAnsi="Arial" w:cs="Arial"/>
          <w:sz w:val="24"/>
          <w:szCs w:val="24"/>
        </w:rPr>
        <w:t xml:space="preserve"> </w:t>
      </w:r>
      <w:r w:rsidRPr="005B3B7F">
        <w:rPr>
          <w:rFonts w:ascii="Arial" w:hAnsi="Arial" w:cs="Arial"/>
          <w:sz w:val="24"/>
          <w:szCs w:val="24"/>
        </w:rPr>
        <w:t>que</w:t>
      </w:r>
      <w:r w:rsidR="0651C274" w:rsidRPr="005B3B7F">
        <w:rPr>
          <w:rFonts w:ascii="Arial" w:hAnsi="Arial" w:cs="Arial"/>
          <w:sz w:val="24"/>
          <w:szCs w:val="24"/>
        </w:rPr>
        <w:t xml:space="preserve"> para el caso de ahora no se configura el fenómeno de la cosa juzgada, porque mediante decisión de 18/09/2009 el Juzgado Primero Laboral del Circuito de P</w:t>
      </w:r>
      <w:r w:rsidR="015694D5" w:rsidRPr="005B3B7F">
        <w:rPr>
          <w:rFonts w:ascii="Arial" w:hAnsi="Arial" w:cs="Arial"/>
          <w:sz w:val="24"/>
          <w:szCs w:val="24"/>
        </w:rPr>
        <w:t xml:space="preserve">ereira apenas </w:t>
      </w:r>
      <w:r w:rsidR="227082E1" w:rsidRPr="005B3B7F">
        <w:rPr>
          <w:rFonts w:ascii="Arial" w:hAnsi="Arial" w:cs="Arial"/>
          <w:sz w:val="24"/>
          <w:szCs w:val="24"/>
        </w:rPr>
        <w:t>accedió a</w:t>
      </w:r>
      <w:r w:rsidR="015694D5" w:rsidRPr="005B3B7F">
        <w:rPr>
          <w:rFonts w:ascii="Arial" w:hAnsi="Arial" w:cs="Arial"/>
          <w:sz w:val="24"/>
          <w:szCs w:val="24"/>
        </w:rPr>
        <w:t xml:space="preserve">l derecho pensional pretendido </w:t>
      </w:r>
      <w:r w:rsidR="372CAC4C" w:rsidRPr="005B3B7F">
        <w:rPr>
          <w:rFonts w:ascii="Arial" w:hAnsi="Arial" w:cs="Arial"/>
          <w:sz w:val="24"/>
          <w:szCs w:val="24"/>
        </w:rPr>
        <w:t xml:space="preserve">únicamente </w:t>
      </w:r>
      <w:r w:rsidR="015694D5" w:rsidRPr="005B3B7F">
        <w:rPr>
          <w:rFonts w:ascii="Arial" w:hAnsi="Arial" w:cs="Arial"/>
          <w:sz w:val="24"/>
          <w:szCs w:val="24"/>
        </w:rPr>
        <w:t>por Ana Delia Grajales de Osorio, sin que allí participara el ahora demandante Jahume</w:t>
      </w:r>
      <w:r w:rsidR="4C18E1A0" w:rsidRPr="005B3B7F">
        <w:rPr>
          <w:rFonts w:ascii="Arial" w:hAnsi="Arial" w:cs="Arial"/>
          <w:sz w:val="24"/>
          <w:szCs w:val="24"/>
        </w:rPr>
        <w:t>s Osorio Grajales</w:t>
      </w:r>
      <w:r w:rsidR="015694D5" w:rsidRPr="005B3B7F">
        <w:rPr>
          <w:rFonts w:ascii="Arial" w:hAnsi="Arial" w:cs="Arial"/>
          <w:sz w:val="24"/>
          <w:szCs w:val="24"/>
        </w:rPr>
        <w:t xml:space="preserve"> </w:t>
      </w:r>
      <w:r w:rsidR="30C08D9D" w:rsidRPr="005B3B7F">
        <w:rPr>
          <w:rFonts w:ascii="Arial" w:hAnsi="Arial" w:cs="Arial"/>
          <w:sz w:val="24"/>
          <w:szCs w:val="24"/>
        </w:rPr>
        <w:lastRenderedPageBreak/>
        <w:t>representado por Melba Acene</w:t>
      </w:r>
      <w:r w:rsidR="36FEAEAA" w:rsidRPr="005B3B7F">
        <w:rPr>
          <w:rFonts w:ascii="Arial" w:hAnsi="Arial" w:cs="Arial"/>
          <w:sz w:val="24"/>
          <w:szCs w:val="24"/>
        </w:rPr>
        <w:t>d</w:t>
      </w:r>
      <w:r w:rsidR="30C08D9D" w:rsidRPr="005B3B7F">
        <w:rPr>
          <w:rFonts w:ascii="Arial" w:hAnsi="Arial" w:cs="Arial"/>
          <w:sz w:val="24"/>
          <w:szCs w:val="24"/>
        </w:rPr>
        <w:t xml:space="preserve"> Osorio Grajales</w:t>
      </w:r>
      <w:r w:rsidR="0E0DF668" w:rsidRPr="005B3B7F">
        <w:rPr>
          <w:rFonts w:ascii="Arial" w:hAnsi="Arial" w:cs="Arial"/>
          <w:sz w:val="24"/>
          <w:szCs w:val="24"/>
        </w:rPr>
        <w:t>, por lo que salta a la vista que no se cumple con uno de los requisitos de la institución de la cosa juzgada, esto es, la identidad de partes</w:t>
      </w:r>
      <w:r w:rsidR="6DB9F41E" w:rsidRPr="005B3B7F">
        <w:rPr>
          <w:rFonts w:ascii="Arial" w:hAnsi="Arial" w:cs="Arial"/>
          <w:sz w:val="24"/>
          <w:szCs w:val="24"/>
        </w:rPr>
        <w:t xml:space="preserve">. </w:t>
      </w:r>
    </w:p>
    <w:p w14:paraId="0768E674" w14:textId="37756B9C" w:rsidR="00F74DFF" w:rsidRPr="005B3B7F" w:rsidRDefault="00F74DFF" w:rsidP="005B3B7F">
      <w:pPr>
        <w:pStyle w:val="Sinespaciado"/>
        <w:spacing w:line="276" w:lineRule="auto"/>
        <w:jc w:val="both"/>
        <w:rPr>
          <w:rFonts w:ascii="Arial" w:hAnsi="Arial" w:cs="Arial"/>
          <w:sz w:val="24"/>
          <w:szCs w:val="24"/>
        </w:rPr>
      </w:pPr>
    </w:p>
    <w:p w14:paraId="7268FA6A" w14:textId="7D826574" w:rsidR="00F74DFF" w:rsidRDefault="6DB9F41E" w:rsidP="005B3B7F">
      <w:pPr>
        <w:pStyle w:val="Sinespaciado"/>
        <w:spacing w:line="276" w:lineRule="auto"/>
        <w:jc w:val="both"/>
        <w:rPr>
          <w:rFonts w:ascii="Arial" w:hAnsi="Arial" w:cs="Arial"/>
          <w:sz w:val="24"/>
          <w:szCs w:val="24"/>
        </w:rPr>
      </w:pPr>
      <w:r w:rsidRPr="005B3B7F">
        <w:rPr>
          <w:rFonts w:ascii="Arial" w:hAnsi="Arial" w:cs="Arial"/>
          <w:sz w:val="24"/>
          <w:szCs w:val="24"/>
        </w:rPr>
        <w:t>Además, es preciso advertir que de ninguna manera los argumentos expuestos en el recurso de apelación</w:t>
      </w:r>
      <w:r w:rsidR="080E8340" w:rsidRPr="005B3B7F">
        <w:rPr>
          <w:rFonts w:ascii="Arial" w:hAnsi="Arial" w:cs="Arial"/>
          <w:sz w:val="24"/>
          <w:szCs w:val="24"/>
        </w:rPr>
        <w:t>,</w:t>
      </w:r>
      <w:r w:rsidRPr="005B3B7F">
        <w:rPr>
          <w:rFonts w:ascii="Arial" w:hAnsi="Arial" w:cs="Arial"/>
          <w:sz w:val="24"/>
          <w:szCs w:val="24"/>
        </w:rPr>
        <w:t xml:space="preserve"> </w:t>
      </w:r>
      <w:r w:rsidR="5AEC6C1A" w:rsidRPr="005B3B7F">
        <w:rPr>
          <w:rFonts w:ascii="Arial" w:hAnsi="Arial" w:cs="Arial"/>
          <w:sz w:val="24"/>
          <w:szCs w:val="24"/>
        </w:rPr>
        <w:t xml:space="preserve">consistente en </w:t>
      </w:r>
      <w:r w:rsidR="5B98DF25" w:rsidRPr="005B3B7F">
        <w:rPr>
          <w:rFonts w:ascii="Arial" w:hAnsi="Arial" w:cs="Arial"/>
          <w:sz w:val="24"/>
          <w:szCs w:val="24"/>
        </w:rPr>
        <w:t xml:space="preserve">el bajo </w:t>
      </w:r>
      <w:r w:rsidRPr="005B3B7F">
        <w:rPr>
          <w:rFonts w:ascii="Arial" w:hAnsi="Arial" w:cs="Arial"/>
          <w:sz w:val="24"/>
          <w:szCs w:val="24"/>
        </w:rPr>
        <w:t xml:space="preserve">grado de escolaridad </w:t>
      </w:r>
      <w:r w:rsidR="398E6278" w:rsidRPr="005B3B7F">
        <w:rPr>
          <w:rFonts w:ascii="Arial" w:hAnsi="Arial" w:cs="Arial"/>
          <w:sz w:val="24"/>
          <w:szCs w:val="24"/>
        </w:rPr>
        <w:t>de</w:t>
      </w:r>
      <w:r w:rsidR="0FE58138" w:rsidRPr="005B3B7F">
        <w:rPr>
          <w:rFonts w:ascii="Arial" w:hAnsi="Arial" w:cs="Arial"/>
          <w:sz w:val="24"/>
          <w:szCs w:val="24"/>
        </w:rPr>
        <w:t xml:space="preserve"> </w:t>
      </w:r>
      <w:r w:rsidR="398E6278" w:rsidRPr="005B3B7F">
        <w:rPr>
          <w:rFonts w:ascii="Arial" w:hAnsi="Arial" w:cs="Arial"/>
          <w:sz w:val="24"/>
          <w:szCs w:val="24"/>
        </w:rPr>
        <w:t>l</w:t>
      </w:r>
      <w:r w:rsidR="0FE58138" w:rsidRPr="005B3B7F">
        <w:rPr>
          <w:rFonts w:ascii="Arial" w:hAnsi="Arial" w:cs="Arial"/>
          <w:sz w:val="24"/>
          <w:szCs w:val="24"/>
        </w:rPr>
        <w:t>a madre del</w:t>
      </w:r>
      <w:r w:rsidR="398E6278" w:rsidRPr="005B3B7F">
        <w:rPr>
          <w:rFonts w:ascii="Arial" w:hAnsi="Arial" w:cs="Arial"/>
          <w:sz w:val="24"/>
          <w:szCs w:val="24"/>
        </w:rPr>
        <w:t xml:space="preserve"> señor Osorio Grajales, </w:t>
      </w:r>
      <w:r w:rsidR="3C583BCD" w:rsidRPr="005B3B7F">
        <w:rPr>
          <w:rFonts w:ascii="Arial" w:hAnsi="Arial" w:cs="Arial"/>
          <w:sz w:val="24"/>
          <w:szCs w:val="24"/>
        </w:rPr>
        <w:t>pued</w:t>
      </w:r>
      <w:r w:rsidR="35D80A04" w:rsidRPr="005B3B7F">
        <w:rPr>
          <w:rFonts w:ascii="Arial" w:hAnsi="Arial" w:cs="Arial"/>
          <w:sz w:val="24"/>
          <w:szCs w:val="24"/>
        </w:rPr>
        <w:t>a</w:t>
      </w:r>
      <w:r w:rsidR="3C583BCD" w:rsidRPr="005B3B7F">
        <w:rPr>
          <w:rFonts w:ascii="Arial" w:hAnsi="Arial" w:cs="Arial"/>
          <w:sz w:val="24"/>
          <w:szCs w:val="24"/>
        </w:rPr>
        <w:t xml:space="preserve">n justificar el </w:t>
      </w:r>
      <w:r w:rsidRPr="005B3B7F">
        <w:rPr>
          <w:rFonts w:ascii="Arial" w:hAnsi="Arial" w:cs="Arial"/>
          <w:sz w:val="24"/>
          <w:szCs w:val="24"/>
        </w:rPr>
        <w:t>ha</w:t>
      </w:r>
      <w:r w:rsidR="1D1FF9F4" w:rsidRPr="005B3B7F">
        <w:rPr>
          <w:rFonts w:ascii="Arial" w:hAnsi="Arial" w:cs="Arial"/>
          <w:sz w:val="24"/>
          <w:szCs w:val="24"/>
        </w:rPr>
        <w:t xml:space="preserve">ber omitido en aquella oportunidad </w:t>
      </w:r>
      <w:r w:rsidR="0CF6887A" w:rsidRPr="005B3B7F">
        <w:rPr>
          <w:rFonts w:ascii="Arial" w:hAnsi="Arial" w:cs="Arial"/>
          <w:sz w:val="24"/>
          <w:szCs w:val="24"/>
        </w:rPr>
        <w:t xml:space="preserve">también solicitarlo para </w:t>
      </w:r>
      <w:r w:rsidR="0CFD987C" w:rsidRPr="005B3B7F">
        <w:rPr>
          <w:rFonts w:ascii="Arial" w:hAnsi="Arial" w:cs="Arial"/>
          <w:sz w:val="24"/>
          <w:szCs w:val="24"/>
        </w:rPr>
        <w:t>él</w:t>
      </w:r>
      <w:r w:rsidR="7C253FCA" w:rsidRPr="005B3B7F">
        <w:rPr>
          <w:rFonts w:ascii="Arial" w:hAnsi="Arial" w:cs="Arial"/>
          <w:sz w:val="24"/>
          <w:szCs w:val="24"/>
        </w:rPr>
        <w:t>, pues</w:t>
      </w:r>
      <w:r w:rsidR="065A7F44" w:rsidRPr="005B3B7F">
        <w:rPr>
          <w:rFonts w:ascii="Arial" w:hAnsi="Arial" w:cs="Arial"/>
          <w:sz w:val="24"/>
          <w:szCs w:val="24"/>
        </w:rPr>
        <w:t xml:space="preserve"> ella </w:t>
      </w:r>
      <w:r w:rsidR="7C253FCA" w:rsidRPr="005B3B7F">
        <w:rPr>
          <w:rFonts w:ascii="Arial" w:hAnsi="Arial" w:cs="Arial"/>
          <w:sz w:val="24"/>
          <w:szCs w:val="24"/>
        </w:rPr>
        <w:t xml:space="preserve">actuó a través de apoderado judicial en </w:t>
      </w:r>
      <w:r w:rsidR="3E8DBDAA" w:rsidRPr="005B3B7F">
        <w:rPr>
          <w:rFonts w:ascii="Arial" w:hAnsi="Arial" w:cs="Arial"/>
          <w:sz w:val="24"/>
          <w:szCs w:val="24"/>
        </w:rPr>
        <w:t>ese momento.</w:t>
      </w:r>
      <w:r w:rsidR="1D1FF9F4" w:rsidRPr="005B3B7F">
        <w:rPr>
          <w:rFonts w:ascii="Arial" w:hAnsi="Arial" w:cs="Arial"/>
          <w:sz w:val="24"/>
          <w:szCs w:val="24"/>
        </w:rPr>
        <w:t xml:space="preserve"> En ese sentido, se habilita la Sala para analizar el derecho pretendido por este último.</w:t>
      </w:r>
    </w:p>
    <w:p w14:paraId="0E7B190A" w14:textId="77777777" w:rsidR="005B3B7F" w:rsidRPr="005B3B7F" w:rsidRDefault="005B3B7F" w:rsidP="005B3B7F">
      <w:pPr>
        <w:pStyle w:val="Sinespaciado"/>
        <w:spacing w:line="276" w:lineRule="auto"/>
        <w:jc w:val="both"/>
        <w:rPr>
          <w:rFonts w:ascii="Arial" w:hAnsi="Arial" w:cs="Arial"/>
          <w:sz w:val="24"/>
          <w:szCs w:val="24"/>
        </w:rPr>
      </w:pPr>
    </w:p>
    <w:p w14:paraId="6838F260" w14:textId="77777777" w:rsidR="00A944BA" w:rsidRPr="005B3B7F" w:rsidRDefault="00A944BA" w:rsidP="005B3B7F">
      <w:pPr>
        <w:shd w:val="clear" w:color="auto" w:fill="FFFFFF"/>
        <w:tabs>
          <w:tab w:val="left" w:pos="5197"/>
        </w:tabs>
        <w:spacing w:after="0" w:line="276" w:lineRule="auto"/>
        <w:jc w:val="both"/>
        <w:rPr>
          <w:rFonts w:ascii="Arial" w:hAnsi="Arial" w:cs="Arial"/>
          <w:sz w:val="24"/>
          <w:szCs w:val="24"/>
        </w:rPr>
      </w:pPr>
      <w:r w:rsidRPr="005B3B7F">
        <w:rPr>
          <w:rFonts w:ascii="Arial" w:hAnsi="Arial" w:cs="Arial"/>
          <w:b/>
          <w:sz w:val="24"/>
          <w:szCs w:val="24"/>
        </w:rPr>
        <w:t>1. Problema</w:t>
      </w:r>
      <w:r w:rsidR="0080198A" w:rsidRPr="005B3B7F">
        <w:rPr>
          <w:rFonts w:ascii="Arial" w:hAnsi="Arial" w:cs="Arial"/>
          <w:b/>
          <w:sz w:val="24"/>
          <w:szCs w:val="24"/>
        </w:rPr>
        <w:t>s</w:t>
      </w:r>
      <w:r w:rsidRPr="005B3B7F">
        <w:rPr>
          <w:rFonts w:ascii="Arial" w:hAnsi="Arial" w:cs="Arial"/>
          <w:b/>
          <w:sz w:val="24"/>
          <w:szCs w:val="24"/>
        </w:rPr>
        <w:t xml:space="preserve"> jurídico</w:t>
      </w:r>
      <w:r w:rsidR="0080198A" w:rsidRPr="005B3B7F">
        <w:rPr>
          <w:rFonts w:ascii="Arial" w:hAnsi="Arial" w:cs="Arial"/>
          <w:b/>
          <w:sz w:val="24"/>
          <w:szCs w:val="24"/>
        </w:rPr>
        <w:t>s</w:t>
      </w:r>
    </w:p>
    <w:p w14:paraId="4B99056E" w14:textId="77777777" w:rsidR="00A944BA" w:rsidRPr="005B3B7F" w:rsidRDefault="00A944BA" w:rsidP="005B3B7F">
      <w:pPr>
        <w:pStyle w:val="Sinespaciado"/>
        <w:spacing w:line="276" w:lineRule="auto"/>
        <w:rPr>
          <w:rFonts w:ascii="Arial" w:hAnsi="Arial" w:cs="Arial"/>
          <w:sz w:val="24"/>
          <w:szCs w:val="24"/>
        </w:rPr>
      </w:pPr>
    </w:p>
    <w:p w14:paraId="5F65E9C2" w14:textId="0021CA63" w:rsidR="004C350D" w:rsidRPr="005B3B7F" w:rsidRDefault="00192F96" w:rsidP="005B3B7F">
      <w:pPr>
        <w:shd w:val="clear" w:color="auto" w:fill="FFFFFF"/>
        <w:tabs>
          <w:tab w:val="left" w:pos="5197"/>
        </w:tabs>
        <w:spacing w:after="0" w:line="276" w:lineRule="auto"/>
        <w:contextualSpacing/>
        <w:jc w:val="both"/>
        <w:rPr>
          <w:rFonts w:ascii="Arial" w:hAnsi="Arial" w:cs="Arial"/>
          <w:color w:val="000000"/>
          <w:sz w:val="24"/>
          <w:szCs w:val="24"/>
          <w:lang w:eastAsia="es-CO"/>
        </w:rPr>
      </w:pPr>
      <w:r w:rsidRPr="005B3B7F">
        <w:rPr>
          <w:rFonts w:ascii="Arial" w:hAnsi="Arial" w:cs="Arial"/>
          <w:color w:val="000000"/>
          <w:sz w:val="24"/>
          <w:szCs w:val="24"/>
          <w:lang w:eastAsia="es-CO"/>
        </w:rPr>
        <w:t xml:space="preserve">Atendiendo lo dicho por </w:t>
      </w:r>
      <w:r w:rsidR="00A33AA4" w:rsidRPr="005B3B7F">
        <w:rPr>
          <w:rFonts w:ascii="Arial" w:hAnsi="Arial" w:cs="Arial"/>
          <w:color w:val="000000"/>
          <w:sz w:val="24"/>
          <w:szCs w:val="24"/>
          <w:lang w:eastAsia="es-CO"/>
        </w:rPr>
        <w:t>el recurrente</w:t>
      </w:r>
      <w:r w:rsidR="004C350D" w:rsidRPr="005B3B7F">
        <w:rPr>
          <w:rFonts w:ascii="Arial" w:hAnsi="Arial" w:cs="Arial"/>
          <w:color w:val="000000"/>
          <w:sz w:val="24"/>
          <w:szCs w:val="24"/>
          <w:lang w:eastAsia="es-CO"/>
        </w:rPr>
        <w:t>, la Sala formula l</w:t>
      </w:r>
      <w:r w:rsidR="0080198A" w:rsidRPr="005B3B7F">
        <w:rPr>
          <w:rFonts w:ascii="Arial" w:hAnsi="Arial" w:cs="Arial"/>
          <w:color w:val="000000"/>
          <w:sz w:val="24"/>
          <w:szCs w:val="24"/>
          <w:lang w:eastAsia="es-CO"/>
        </w:rPr>
        <w:t>os</w:t>
      </w:r>
      <w:r w:rsidR="006E1379" w:rsidRPr="005B3B7F">
        <w:rPr>
          <w:rFonts w:ascii="Arial" w:hAnsi="Arial" w:cs="Arial"/>
          <w:color w:val="000000"/>
          <w:sz w:val="24"/>
          <w:szCs w:val="24"/>
          <w:lang w:eastAsia="es-CO"/>
        </w:rPr>
        <w:t xml:space="preserve"> </w:t>
      </w:r>
      <w:r w:rsidR="004C350D" w:rsidRPr="005B3B7F">
        <w:rPr>
          <w:rFonts w:ascii="Arial" w:hAnsi="Arial" w:cs="Arial"/>
          <w:color w:val="000000"/>
          <w:sz w:val="24"/>
          <w:szCs w:val="24"/>
          <w:lang w:eastAsia="es-CO"/>
        </w:rPr>
        <w:t>siguiente</w:t>
      </w:r>
      <w:r w:rsidR="0080198A" w:rsidRPr="005B3B7F">
        <w:rPr>
          <w:rFonts w:ascii="Arial" w:hAnsi="Arial" w:cs="Arial"/>
          <w:color w:val="000000"/>
          <w:sz w:val="24"/>
          <w:szCs w:val="24"/>
          <w:lang w:eastAsia="es-CO"/>
        </w:rPr>
        <w:t>s</w:t>
      </w:r>
      <w:r w:rsidR="004C350D" w:rsidRPr="005B3B7F">
        <w:rPr>
          <w:rFonts w:ascii="Arial" w:hAnsi="Arial" w:cs="Arial"/>
          <w:color w:val="000000"/>
          <w:sz w:val="24"/>
          <w:szCs w:val="24"/>
          <w:lang w:eastAsia="es-CO"/>
        </w:rPr>
        <w:t>:</w:t>
      </w:r>
    </w:p>
    <w:p w14:paraId="1299C43A" w14:textId="77777777" w:rsidR="004C350D" w:rsidRPr="005B3B7F" w:rsidRDefault="004C350D" w:rsidP="005B3B7F">
      <w:pPr>
        <w:pStyle w:val="Sinespaciado"/>
        <w:spacing w:line="276" w:lineRule="auto"/>
        <w:rPr>
          <w:rFonts w:ascii="Arial" w:hAnsi="Arial" w:cs="Arial"/>
          <w:sz w:val="24"/>
          <w:szCs w:val="24"/>
          <w:lang w:eastAsia="es-CO"/>
        </w:rPr>
      </w:pPr>
    </w:p>
    <w:p w14:paraId="1CB96FA8" w14:textId="77777777" w:rsidR="00325FDC" w:rsidRDefault="00F74DFF" w:rsidP="005B3B7F">
      <w:pPr>
        <w:spacing w:after="0" w:line="276" w:lineRule="auto"/>
        <w:jc w:val="both"/>
        <w:rPr>
          <w:rFonts w:ascii="Arial" w:hAnsi="Arial" w:cs="Arial"/>
          <w:sz w:val="24"/>
          <w:szCs w:val="24"/>
        </w:rPr>
      </w:pPr>
      <w:r w:rsidRPr="005B3B7F">
        <w:rPr>
          <w:rFonts w:ascii="Arial" w:hAnsi="Arial" w:cs="Arial"/>
          <w:sz w:val="24"/>
          <w:szCs w:val="24"/>
        </w:rPr>
        <w:t xml:space="preserve">i).- </w:t>
      </w:r>
      <w:r w:rsidR="0037784E" w:rsidRPr="005B3B7F">
        <w:rPr>
          <w:rFonts w:ascii="Arial" w:hAnsi="Arial" w:cs="Arial"/>
          <w:sz w:val="24"/>
          <w:szCs w:val="24"/>
        </w:rPr>
        <w:t>¿</w:t>
      </w:r>
      <w:r w:rsidR="00C821FE" w:rsidRPr="005B3B7F">
        <w:rPr>
          <w:rFonts w:ascii="Arial" w:hAnsi="Arial" w:cs="Arial"/>
          <w:sz w:val="24"/>
          <w:szCs w:val="24"/>
        </w:rPr>
        <w:t>Dejó causada la pensión de sobrevivientes el señor Jesús María Osorio Duque, en cumplimiento de la Ley 797 de 2003 o en aplicación del principio de la condición más beneficiosa b</w:t>
      </w:r>
      <w:r w:rsidRPr="005B3B7F">
        <w:rPr>
          <w:rFonts w:ascii="Arial" w:hAnsi="Arial" w:cs="Arial"/>
          <w:sz w:val="24"/>
          <w:szCs w:val="24"/>
        </w:rPr>
        <w:t>ajo la Ley 100 de 1993 original</w:t>
      </w:r>
      <w:r w:rsidR="00A33AA4" w:rsidRPr="005B3B7F">
        <w:rPr>
          <w:rFonts w:ascii="Arial" w:hAnsi="Arial" w:cs="Arial"/>
          <w:sz w:val="24"/>
          <w:szCs w:val="24"/>
        </w:rPr>
        <w:t xml:space="preserve"> o el Acuerdo 049 de 1990</w:t>
      </w:r>
      <w:r w:rsidR="000C5B25" w:rsidRPr="005B3B7F">
        <w:rPr>
          <w:rFonts w:ascii="Arial" w:hAnsi="Arial" w:cs="Arial"/>
          <w:sz w:val="24"/>
          <w:szCs w:val="24"/>
        </w:rPr>
        <w:t>?</w:t>
      </w:r>
    </w:p>
    <w:p w14:paraId="4CCF5627" w14:textId="10FD4DBC" w:rsidR="0037784E" w:rsidRPr="005B3B7F" w:rsidRDefault="000C5B25" w:rsidP="005B3B7F">
      <w:pPr>
        <w:spacing w:after="0" w:line="276" w:lineRule="auto"/>
        <w:jc w:val="both"/>
        <w:rPr>
          <w:rFonts w:ascii="Arial" w:hAnsi="Arial" w:cs="Arial"/>
          <w:sz w:val="24"/>
          <w:szCs w:val="24"/>
        </w:rPr>
      </w:pPr>
      <w:r w:rsidRPr="005B3B7F">
        <w:rPr>
          <w:rFonts w:ascii="Arial" w:hAnsi="Arial" w:cs="Arial"/>
          <w:sz w:val="24"/>
          <w:szCs w:val="24"/>
        </w:rPr>
        <w:t xml:space="preserve"> </w:t>
      </w:r>
    </w:p>
    <w:p w14:paraId="2583536C" w14:textId="2D4EE03E" w:rsidR="00F74DFF" w:rsidRPr="005B3B7F" w:rsidRDefault="00F74DFF" w:rsidP="005B3B7F">
      <w:pPr>
        <w:spacing w:after="0" w:line="276" w:lineRule="auto"/>
        <w:jc w:val="both"/>
        <w:rPr>
          <w:rFonts w:ascii="Arial" w:hAnsi="Arial" w:cs="Arial"/>
          <w:sz w:val="24"/>
          <w:szCs w:val="24"/>
        </w:rPr>
      </w:pPr>
      <w:r w:rsidRPr="005B3B7F">
        <w:rPr>
          <w:rFonts w:ascii="Arial" w:hAnsi="Arial" w:cs="Arial"/>
          <w:sz w:val="24"/>
          <w:szCs w:val="24"/>
        </w:rPr>
        <w:t>ii).- De ser positiva la respuesta ¿Jahumes Osorio Grajales</w:t>
      </w:r>
      <w:r w:rsidR="00F07732" w:rsidRPr="005B3B7F">
        <w:rPr>
          <w:rFonts w:ascii="Arial" w:hAnsi="Arial" w:cs="Arial"/>
          <w:sz w:val="24"/>
          <w:szCs w:val="24"/>
        </w:rPr>
        <w:t xml:space="preserve"> es beneficiario de la pensión de sobrevivencia</w:t>
      </w:r>
      <w:r w:rsidRPr="005B3B7F">
        <w:rPr>
          <w:rFonts w:ascii="Arial" w:hAnsi="Arial" w:cs="Arial"/>
          <w:sz w:val="24"/>
          <w:szCs w:val="24"/>
        </w:rPr>
        <w:t>?</w:t>
      </w:r>
    </w:p>
    <w:p w14:paraId="4DDBEF00" w14:textId="77777777" w:rsidR="0080198A" w:rsidRPr="005B3B7F" w:rsidRDefault="0080198A" w:rsidP="005B3B7F">
      <w:pPr>
        <w:pStyle w:val="Sinespaciado"/>
        <w:spacing w:line="276" w:lineRule="auto"/>
        <w:rPr>
          <w:rFonts w:ascii="Arial" w:hAnsi="Arial" w:cs="Arial"/>
          <w:sz w:val="24"/>
          <w:szCs w:val="24"/>
        </w:rPr>
      </w:pPr>
    </w:p>
    <w:p w14:paraId="4B9BACF3" w14:textId="77777777" w:rsidR="00A944BA" w:rsidRPr="005B3B7F" w:rsidRDefault="00A944BA" w:rsidP="005B3B7F">
      <w:pPr>
        <w:pStyle w:val="Textoindependiente"/>
        <w:spacing w:line="276" w:lineRule="auto"/>
        <w:contextualSpacing/>
        <w:rPr>
          <w:b/>
          <w:iCs/>
          <w:szCs w:val="24"/>
        </w:rPr>
      </w:pPr>
      <w:r w:rsidRPr="005B3B7F">
        <w:rPr>
          <w:b/>
          <w:iCs/>
          <w:szCs w:val="24"/>
        </w:rPr>
        <w:t>2. Solución a</w:t>
      </w:r>
      <w:r w:rsidR="0080198A" w:rsidRPr="005B3B7F">
        <w:rPr>
          <w:b/>
          <w:iCs/>
          <w:szCs w:val="24"/>
        </w:rPr>
        <w:t xml:space="preserve"> </w:t>
      </w:r>
      <w:r w:rsidRPr="005B3B7F">
        <w:rPr>
          <w:b/>
          <w:iCs/>
          <w:szCs w:val="24"/>
        </w:rPr>
        <w:t>l</w:t>
      </w:r>
      <w:r w:rsidR="0080198A" w:rsidRPr="005B3B7F">
        <w:rPr>
          <w:b/>
          <w:iCs/>
          <w:szCs w:val="24"/>
        </w:rPr>
        <w:t>os</w:t>
      </w:r>
      <w:r w:rsidRPr="005B3B7F">
        <w:rPr>
          <w:b/>
          <w:iCs/>
          <w:szCs w:val="24"/>
        </w:rPr>
        <w:t xml:space="preserve"> interrogante</w:t>
      </w:r>
      <w:r w:rsidR="0080198A" w:rsidRPr="005B3B7F">
        <w:rPr>
          <w:b/>
          <w:iCs/>
          <w:szCs w:val="24"/>
        </w:rPr>
        <w:t>s</w:t>
      </w:r>
      <w:r w:rsidRPr="005B3B7F">
        <w:rPr>
          <w:b/>
          <w:iCs/>
          <w:szCs w:val="24"/>
        </w:rPr>
        <w:t xml:space="preserve"> planteado</w:t>
      </w:r>
      <w:r w:rsidR="0080198A" w:rsidRPr="005B3B7F">
        <w:rPr>
          <w:b/>
          <w:iCs/>
          <w:szCs w:val="24"/>
        </w:rPr>
        <w:t>s</w:t>
      </w:r>
    </w:p>
    <w:p w14:paraId="3461D779" w14:textId="77777777" w:rsidR="00A944BA" w:rsidRPr="005B3B7F" w:rsidRDefault="00A944BA" w:rsidP="005B3B7F">
      <w:pPr>
        <w:pStyle w:val="Textoindependiente"/>
        <w:spacing w:line="276" w:lineRule="auto"/>
        <w:contextualSpacing/>
        <w:rPr>
          <w:b/>
          <w:iCs/>
          <w:szCs w:val="24"/>
        </w:rPr>
      </w:pPr>
    </w:p>
    <w:p w14:paraId="60F7021E" w14:textId="77777777" w:rsidR="0042331F" w:rsidRPr="005B3B7F" w:rsidRDefault="0042331F" w:rsidP="005B3B7F">
      <w:pPr>
        <w:tabs>
          <w:tab w:val="left" w:pos="0"/>
        </w:tabs>
        <w:suppressAutoHyphens/>
        <w:spacing w:after="0" w:line="276" w:lineRule="auto"/>
        <w:ind w:right="51"/>
        <w:jc w:val="both"/>
        <w:rPr>
          <w:rFonts w:ascii="Arial" w:hAnsi="Arial" w:cs="Arial"/>
          <w:b/>
          <w:iCs/>
          <w:sz w:val="24"/>
          <w:szCs w:val="24"/>
        </w:rPr>
      </w:pPr>
      <w:r w:rsidRPr="005B3B7F">
        <w:rPr>
          <w:rFonts w:ascii="Arial" w:hAnsi="Arial" w:cs="Arial"/>
          <w:b/>
          <w:iCs/>
          <w:sz w:val="24"/>
          <w:szCs w:val="24"/>
        </w:rPr>
        <w:t>2.1. Pensión de sobrevivientes y principio de la condición más beneficiosa</w:t>
      </w:r>
    </w:p>
    <w:p w14:paraId="3CF2D8B6" w14:textId="77777777" w:rsidR="0042331F" w:rsidRPr="005B3B7F" w:rsidRDefault="0042331F" w:rsidP="005B3B7F">
      <w:pPr>
        <w:autoSpaceDE w:val="0"/>
        <w:autoSpaceDN w:val="0"/>
        <w:adjustRightInd w:val="0"/>
        <w:spacing w:after="0" w:line="276" w:lineRule="auto"/>
        <w:jc w:val="both"/>
        <w:rPr>
          <w:rFonts w:ascii="Arial" w:hAnsi="Arial" w:cs="Arial"/>
          <w:sz w:val="24"/>
          <w:szCs w:val="24"/>
        </w:rPr>
      </w:pPr>
    </w:p>
    <w:p w14:paraId="2F144C47" w14:textId="7B66B061" w:rsidR="30C71DC2" w:rsidRPr="005B3B7F" w:rsidRDefault="0042331F" w:rsidP="005B3B7F">
      <w:pPr>
        <w:autoSpaceDE w:val="0"/>
        <w:autoSpaceDN w:val="0"/>
        <w:adjustRightInd w:val="0"/>
        <w:spacing w:after="0" w:line="276" w:lineRule="auto"/>
        <w:jc w:val="both"/>
        <w:rPr>
          <w:rFonts w:ascii="Arial" w:hAnsi="Arial" w:cs="Arial"/>
          <w:sz w:val="24"/>
          <w:szCs w:val="24"/>
        </w:rPr>
      </w:pPr>
      <w:r w:rsidRPr="005B3B7F">
        <w:rPr>
          <w:rFonts w:ascii="Arial" w:hAnsi="Arial" w:cs="Arial"/>
          <w:sz w:val="24"/>
          <w:szCs w:val="24"/>
        </w:rPr>
        <w:t xml:space="preserve">Se encuentra acreditado que Jesús María Osorio Duque falleció el 22/02/2003 (fl. 12, cdno 1); por lo tanto, de conformidad con el artículo 16 del C.S.T., la normativa aplicable en esta actuación es el artículo 12 de la Ley 797 de 2003, </w:t>
      </w:r>
      <w:r w:rsidR="00F07732" w:rsidRPr="005B3B7F">
        <w:rPr>
          <w:rFonts w:ascii="Arial" w:hAnsi="Arial" w:cs="Arial"/>
          <w:sz w:val="24"/>
          <w:szCs w:val="24"/>
        </w:rPr>
        <w:t xml:space="preserve"> que </w:t>
      </w:r>
      <w:r w:rsidRPr="005B3B7F">
        <w:rPr>
          <w:rFonts w:ascii="Arial" w:hAnsi="Arial" w:cs="Arial"/>
          <w:sz w:val="24"/>
          <w:szCs w:val="24"/>
        </w:rPr>
        <w:t xml:space="preserve">modificó el artículo 46 de la Ley </w:t>
      </w:r>
      <w:r w:rsidR="5D5629A4" w:rsidRPr="005B3B7F">
        <w:rPr>
          <w:rFonts w:ascii="Arial" w:hAnsi="Arial" w:cs="Arial"/>
          <w:sz w:val="24"/>
          <w:szCs w:val="24"/>
        </w:rPr>
        <w:t>10</w:t>
      </w:r>
      <w:r w:rsidRPr="005B3B7F">
        <w:rPr>
          <w:rFonts w:ascii="Arial" w:hAnsi="Arial" w:cs="Arial"/>
          <w:sz w:val="24"/>
          <w:szCs w:val="24"/>
        </w:rPr>
        <w:t>0/93</w:t>
      </w:r>
      <w:r w:rsidR="00F07732" w:rsidRPr="005B3B7F">
        <w:rPr>
          <w:rFonts w:ascii="Arial" w:hAnsi="Arial" w:cs="Arial"/>
          <w:sz w:val="24"/>
          <w:szCs w:val="24"/>
        </w:rPr>
        <w:t xml:space="preserve"> y</w:t>
      </w:r>
      <w:r w:rsidR="0BD27453" w:rsidRPr="005B3B7F">
        <w:rPr>
          <w:rFonts w:ascii="Arial" w:hAnsi="Arial" w:cs="Arial"/>
          <w:sz w:val="24"/>
          <w:szCs w:val="24"/>
        </w:rPr>
        <w:t xml:space="preserve"> que comenzó a regir el 29-01-2003;</w:t>
      </w:r>
      <w:r w:rsidRPr="005B3B7F">
        <w:rPr>
          <w:rFonts w:ascii="Arial" w:hAnsi="Arial" w:cs="Arial"/>
          <w:sz w:val="24"/>
          <w:szCs w:val="24"/>
        </w:rPr>
        <w:t xml:space="preserve"> </w:t>
      </w:r>
      <w:r w:rsidR="00F07732" w:rsidRPr="005B3B7F">
        <w:rPr>
          <w:rFonts w:ascii="Arial" w:hAnsi="Arial" w:cs="Arial"/>
          <w:sz w:val="24"/>
          <w:szCs w:val="24"/>
        </w:rPr>
        <w:t xml:space="preserve">norma </w:t>
      </w:r>
      <w:r w:rsidRPr="005B3B7F">
        <w:rPr>
          <w:rFonts w:ascii="Arial" w:hAnsi="Arial" w:cs="Arial"/>
          <w:sz w:val="24"/>
          <w:szCs w:val="24"/>
        </w:rPr>
        <w:t>que exige haber cotizado 50 semanas dentro de los 3 años anteriores</w:t>
      </w:r>
      <w:r w:rsidR="00F07732" w:rsidRPr="005B3B7F">
        <w:rPr>
          <w:rFonts w:ascii="Arial" w:hAnsi="Arial" w:cs="Arial"/>
          <w:sz w:val="24"/>
          <w:szCs w:val="24"/>
        </w:rPr>
        <w:t xml:space="preserve"> a su deceso.</w:t>
      </w:r>
    </w:p>
    <w:p w14:paraId="2D89667C" w14:textId="77777777" w:rsidR="00F07732" w:rsidRPr="005B3B7F" w:rsidRDefault="00F07732" w:rsidP="005B3B7F">
      <w:pPr>
        <w:autoSpaceDE w:val="0"/>
        <w:autoSpaceDN w:val="0"/>
        <w:adjustRightInd w:val="0"/>
        <w:spacing w:after="0" w:line="276" w:lineRule="auto"/>
        <w:jc w:val="both"/>
        <w:rPr>
          <w:rFonts w:ascii="Arial" w:hAnsi="Arial" w:cs="Arial"/>
          <w:sz w:val="24"/>
          <w:szCs w:val="24"/>
        </w:rPr>
      </w:pPr>
    </w:p>
    <w:p w14:paraId="3F9C957B" w14:textId="69B79717" w:rsidR="0042331F" w:rsidRPr="005B3B7F" w:rsidRDefault="0042331F" w:rsidP="005B3B7F">
      <w:pPr>
        <w:widowControl w:val="0"/>
        <w:autoSpaceDE w:val="0"/>
        <w:autoSpaceDN w:val="0"/>
        <w:adjustRightInd w:val="0"/>
        <w:spacing w:after="0" w:line="276" w:lineRule="auto"/>
        <w:contextualSpacing/>
        <w:jc w:val="both"/>
        <w:rPr>
          <w:rFonts w:ascii="Arial" w:hAnsi="Arial" w:cs="Arial"/>
          <w:sz w:val="24"/>
          <w:szCs w:val="24"/>
        </w:rPr>
      </w:pPr>
      <w:r w:rsidRPr="005B3B7F">
        <w:rPr>
          <w:rFonts w:ascii="Arial" w:hAnsi="Arial" w:cs="Arial"/>
          <w:sz w:val="24"/>
          <w:szCs w:val="24"/>
        </w:rPr>
        <w:t>Ahora bien, al revisar la historia laboral del afiliado visible a folio 75, entre el 22</w:t>
      </w:r>
      <w:r w:rsidR="00F07732" w:rsidRPr="005B3B7F">
        <w:rPr>
          <w:rFonts w:ascii="Arial" w:hAnsi="Arial" w:cs="Arial"/>
          <w:sz w:val="24"/>
          <w:szCs w:val="24"/>
        </w:rPr>
        <w:t>/</w:t>
      </w:r>
      <w:r w:rsidRPr="005B3B7F">
        <w:rPr>
          <w:rFonts w:ascii="Arial" w:hAnsi="Arial" w:cs="Arial"/>
          <w:sz w:val="24"/>
          <w:szCs w:val="24"/>
        </w:rPr>
        <w:t>02</w:t>
      </w:r>
      <w:r w:rsidR="00F07732" w:rsidRPr="005B3B7F">
        <w:rPr>
          <w:rFonts w:ascii="Arial" w:hAnsi="Arial" w:cs="Arial"/>
          <w:sz w:val="24"/>
          <w:szCs w:val="24"/>
        </w:rPr>
        <w:t>/</w:t>
      </w:r>
      <w:r w:rsidRPr="005B3B7F">
        <w:rPr>
          <w:rFonts w:ascii="Arial" w:hAnsi="Arial" w:cs="Arial"/>
          <w:sz w:val="24"/>
          <w:szCs w:val="24"/>
        </w:rPr>
        <w:t>2000 y el 22</w:t>
      </w:r>
      <w:r w:rsidR="00F07732" w:rsidRPr="005B3B7F">
        <w:rPr>
          <w:rFonts w:ascii="Arial" w:hAnsi="Arial" w:cs="Arial"/>
          <w:sz w:val="24"/>
          <w:szCs w:val="24"/>
        </w:rPr>
        <w:t>/</w:t>
      </w:r>
      <w:r w:rsidRPr="005B3B7F">
        <w:rPr>
          <w:rFonts w:ascii="Arial" w:hAnsi="Arial" w:cs="Arial"/>
          <w:sz w:val="24"/>
          <w:szCs w:val="24"/>
        </w:rPr>
        <w:t>0</w:t>
      </w:r>
      <w:r w:rsidR="00A33AA4" w:rsidRPr="005B3B7F">
        <w:rPr>
          <w:rFonts w:ascii="Arial" w:hAnsi="Arial" w:cs="Arial"/>
          <w:sz w:val="24"/>
          <w:szCs w:val="24"/>
        </w:rPr>
        <w:t>2</w:t>
      </w:r>
      <w:r w:rsidR="00F07732" w:rsidRPr="005B3B7F">
        <w:rPr>
          <w:rFonts w:ascii="Arial" w:hAnsi="Arial" w:cs="Arial"/>
          <w:sz w:val="24"/>
          <w:szCs w:val="24"/>
        </w:rPr>
        <w:t>/</w:t>
      </w:r>
      <w:r w:rsidRPr="005B3B7F">
        <w:rPr>
          <w:rFonts w:ascii="Arial" w:hAnsi="Arial" w:cs="Arial"/>
          <w:sz w:val="24"/>
          <w:szCs w:val="24"/>
        </w:rPr>
        <w:t>2003 ninguna cotización realizó al sistema, por lo que resulta fácil colegir que no satisfizo las exigencias de la norm</w:t>
      </w:r>
      <w:r w:rsidR="4EA05625" w:rsidRPr="005B3B7F">
        <w:rPr>
          <w:rFonts w:ascii="Arial" w:hAnsi="Arial" w:cs="Arial"/>
          <w:sz w:val="24"/>
          <w:szCs w:val="24"/>
        </w:rPr>
        <w:t>a</w:t>
      </w:r>
      <w:r w:rsidRPr="005B3B7F">
        <w:rPr>
          <w:rFonts w:ascii="Arial" w:hAnsi="Arial" w:cs="Arial"/>
          <w:sz w:val="24"/>
          <w:szCs w:val="24"/>
        </w:rPr>
        <w:t xml:space="preserve"> en comento.</w:t>
      </w:r>
    </w:p>
    <w:p w14:paraId="0FB78278" w14:textId="77777777" w:rsidR="0042331F" w:rsidRPr="005B3B7F" w:rsidRDefault="0042331F" w:rsidP="005B3B7F">
      <w:pPr>
        <w:autoSpaceDE w:val="0"/>
        <w:autoSpaceDN w:val="0"/>
        <w:adjustRightInd w:val="0"/>
        <w:spacing w:after="0" w:line="276" w:lineRule="auto"/>
        <w:contextualSpacing/>
        <w:jc w:val="both"/>
        <w:rPr>
          <w:rFonts w:ascii="Arial" w:hAnsi="Arial" w:cs="Arial"/>
          <w:sz w:val="24"/>
          <w:szCs w:val="24"/>
        </w:rPr>
      </w:pPr>
    </w:p>
    <w:p w14:paraId="688BE820" w14:textId="24A8C109" w:rsidR="004C350D" w:rsidRPr="005B3B7F" w:rsidRDefault="004C350D" w:rsidP="005B3B7F">
      <w:pPr>
        <w:autoSpaceDE w:val="0"/>
        <w:autoSpaceDN w:val="0"/>
        <w:adjustRightInd w:val="0"/>
        <w:spacing w:after="0" w:line="276" w:lineRule="auto"/>
        <w:contextualSpacing/>
        <w:jc w:val="both"/>
        <w:rPr>
          <w:rFonts w:ascii="Arial" w:hAnsi="Arial" w:cs="Arial"/>
          <w:sz w:val="24"/>
          <w:szCs w:val="24"/>
        </w:rPr>
      </w:pPr>
      <w:r w:rsidRPr="005B3B7F">
        <w:rPr>
          <w:rFonts w:ascii="Arial" w:hAnsi="Arial" w:cs="Arial"/>
          <w:sz w:val="24"/>
          <w:szCs w:val="24"/>
        </w:rPr>
        <w:t xml:space="preserve">Sin embargo, </w:t>
      </w:r>
      <w:r w:rsidR="00AC7E8F" w:rsidRPr="005B3B7F">
        <w:rPr>
          <w:rFonts w:ascii="Arial" w:hAnsi="Arial" w:cs="Arial"/>
          <w:sz w:val="24"/>
          <w:szCs w:val="24"/>
        </w:rPr>
        <w:t xml:space="preserve">dado que en </w:t>
      </w:r>
      <w:r w:rsidRPr="005B3B7F">
        <w:rPr>
          <w:rFonts w:ascii="Arial" w:hAnsi="Arial" w:cs="Arial"/>
          <w:sz w:val="24"/>
          <w:szCs w:val="24"/>
        </w:rPr>
        <w:t xml:space="preserve">el libelo introductorio </w:t>
      </w:r>
      <w:r w:rsidR="00AC7E8F" w:rsidRPr="005B3B7F">
        <w:rPr>
          <w:rFonts w:ascii="Arial" w:hAnsi="Arial" w:cs="Arial"/>
          <w:sz w:val="24"/>
          <w:szCs w:val="24"/>
        </w:rPr>
        <w:t xml:space="preserve">y en el recurso </w:t>
      </w:r>
      <w:r w:rsidRPr="005B3B7F">
        <w:rPr>
          <w:rFonts w:ascii="Arial" w:hAnsi="Arial" w:cs="Arial"/>
          <w:sz w:val="24"/>
          <w:szCs w:val="24"/>
        </w:rPr>
        <w:t xml:space="preserve">se depreca la aplicación </w:t>
      </w:r>
      <w:r w:rsidR="00915F11" w:rsidRPr="005B3B7F">
        <w:rPr>
          <w:rFonts w:ascii="Arial" w:hAnsi="Arial" w:cs="Arial"/>
          <w:sz w:val="24"/>
          <w:szCs w:val="24"/>
        </w:rPr>
        <w:t>del principio de la condición más beneficiosa para acudir al Acuerdo 049 de 1990 se analizará su procedencia.</w:t>
      </w:r>
    </w:p>
    <w:p w14:paraId="510A0F7A" w14:textId="77777777" w:rsidR="00283040" w:rsidRPr="005B3B7F" w:rsidRDefault="00283040" w:rsidP="005B3B7F">
      <w:pPr>
        <w:pStyle w:val="Textoindependiente"/>
        <w:spacing w:line="276" w:lineRule="auto"/>
        <w:rPr>
          <w:szCs w:val="24"/>
        </w:rPr>
      </w:pPr>
    </w:p>
    <w:p w14:paraId="3A69E8C9" w14:textId="672C8E1C" w:rsidR="000041A3" w:rsidRPr="005B3B7F" w:rsidRDefault="000041A3" w:rsidP="005B3B7F">
      <w:pPr>
        <w:pStyle w:val="Textoindependiente"/>
        <w:spacing w:line="276" w:lineRule="auto"/>
        <w:rPr>
          <w:szCs w:val="24"/>
        </w:rPr>
      </w:pPr>
      <w:r w:rsidRPr="005B3B7F">
        <w:rPr>
          <w:szCs w:val="24"/>
        </w:rPr>
        <w:t>Frente al referido principio, ha sostenido reiteradamente la Sala de Casación Laboral de Corte Suprema de Justicia</w:t>
      </w:r>
      <w:r w:rsidR="61C3A3E5" w:rsidRPr="005B3B7F">
        <w:rPr>
          <w:szCs w:val="24"/>
        </w:rPr>
        <w:t xml:space="preserve"> y recientemente en la S</w:t>
      </w:r>
      <w:r w:rsidR="65CA70AA" w:rsidRPr="005B3B7F">
        <w:rPr>
          <w:szCs w:val="24"/>
        </w:rPr>
        <w:t>L</w:t>
      </w:r>
      <w:r w:rsidR="61C3A3E5" w:rsidRPr="005B3B7F">
        <w:rPr>
          <w:szCs w:val="24"/>
        </w:rPr>
        <w:t xml:space="preserve"> 379 de 2020</w:t>
      </w:r>
      <w:r w:rsidRPr="005B3B7F">
        <w:rPr>
          <w:szCs w:val="24"/>
        </w:rPr>
        <w:t xml:space="preserve">, que </w:t>
      </w:r>
      <w:r w:rsidRPr="005B3B7F">
        <w:rPr>
          <w:color w:val="000000"/>
          <w:szCs w:val="24"/>
          <w:lang w:val="es-ES"/>
        </w:rPr>
        <w:t>el mismo no le permite al juzgador aplicar a un caso en particular cualquier norma legal que en el pasado haya regulado el asunto, sino que de darse las condiciones nec</w:t>
      </w:r>
      <w:r w:rsidR="00283040" w:rsidRPr="005B3B7F">
        <w:rPr>
          <w:color w:val="000000"/>
          <w:szCs w:val="24"/>
          <w:lang w:val="es-ES"/>
        </w:rPr>
        <w:t xml:space="preserve">esarias para su aplicación, </w:t>
      </w:r>
      <w:r w:rsidRPr="005B3B7F">
        <w:rPr>
          <w:color w:val="000000"/>
          <w:szCs w:val="24"/>
          <w:lang w:val="es-ES"/>
        </w:rPr>
        <w:t>sería respecto a la norma inmediatamente anterior a la vigente en el momento en que se estructuró el derecho.</w:t>
      </w:r>
      <w:r w:rsidR="567D4D29" w:rsidRPr="005B3B7F">
        <w:rPr>
          <w:color w:val="000000"/>
          <w:szCs w:val="24"/>
          <w:lang w:val="es-ES"/>
        </w:rPr>
        <w:t xml:space="preserve"> Tesis que comparte esta Sala.</w:t>
      </w:r>
    </w:p>
    <w:p w14:paraId="002E59FC" w14:textId="6C6979B8" w:rsidR="4D0F2AB9" w:rsidRPr="005B3B7F" w:rsidRDefault="4D0F2AB9" w:rsidP="005B3B7F">
      <w:pPr>
        <w:pStyle w:val="Textoindependiente"/>
        <w:spacing w:line="276" w:lineRule="auto"/>
        <w:rPr>
          <w:color w:val="000000" w:themeColor="text1"/>
          <w:szCs w:val="24"/>
          <w:lang w:val="es-ES"/>
        </w:rPr>
      </w:pPr>
    </w:p>
    <w:p w14:paraId="30731F85" w14:textId="77777777" w:rsidR="000041A3" w:rsidRPr="005B3B7F" w:rsidRDefault="000041A3" w:rsidP="005B3B7F">
      <w:pPr>
        <w:autoSpaceDE w:val="0"/>
        <w:autoSpaceDN w:val="0"/>
        <w:adjustRightInd w:val="0"/>
        <w:spacing w:line="276" w:lineRule="auto"/>
        <w:contextualSpacing/>
        <w:jc w:val="both"/>
        <w:rPr>
          <w:rFonts w:ascii="Arial" w:hAnsi="Arial" w:cs="Arial"/>
          <w:color w:val="000000"/>
          <w:sz w:val="24"/>
          <w:szCs w:val="24"/>
          <w:shd w:val="clear" w:color="auto" w:fill="FFFFFF"/>
        </w:rPr>
      </w:pPr>
      <w:r w:rsidRPr="005B3B7F">
        <w:rPr>
          <w:rFonts w:ascii="Arial" w:hAnsi="Arial" w:cs="Arial"/>
          <w:color w:val="000000"/>
          <w:sz w:val="24"/>
          <w:szCs w:val="24"/>
          <w:lang w:val="es-ES"/>
        </w:rPr>
        <w:t>Línea que se apoya entre otros en el Acto Legislativo 01 de 2005, que dispone en la parte final del inciso 4° que “</w:t>
      </w:r>
      <w:r w:rsidRPr="005B3B7F">
        <w:rPr>
          <w:rFonts w:ascii="Arial" w:hAnsi="Arial" w:cs="Arial"/>
          <w:i/>
          <w:iCs/>
          <w:color w:val="000000"/>
          <w:szCs w:val="24"/>
          <w:shd w:val="clear" w:color="auto" w:fill="FFFFFF"/>
        </w:rPr>
        <w:t xml:space="preserve">los requisitos y beneficios para adquirir el derecho a una </w:t>
      </w:r>
      <w:r w:rsidRPr="005B3B7F">
        <w:rPr>
          <w:rFonts w:ascii="Arial" w:hAnsi="Arial" w:cs="Arial"/>
          <w:i/>
          <w:iCs/>
          <w:color w:val="000000"/>
          <w:szCs w:val="24"/>
          <w:shd w:val="clear" w:color="auto" w:fill="FFFFFF"/>
        </w:rPr>
        <w:lastRenderedPageBreak/>
        <w:t>pensión de invalidez o de sobrevivencia serán los establecidos por las leyes del Sistema General de Pensiones</w:t>
      </w:r>
      <w:r w:rsidRPr="005B3B7F">
        <w:rPr>
          <w:rFonts w:ascii="Arial" w:hAnsi="Arial" w:cs="Arial"/>
          <w:i/>
          <w:iCs/>
          <w:color w:val="000000"/>
          <w:sz w:val="24"/>
          <w:szCs w:val="24"/>
          <w:shd w:val="clear" w:color="auto" w:fill="FFFFFF"/>
        </w:rPr>
        <w:t>",</w:t>
      </w:r>
      <w:r w:rsidRPr="005B3B7F">
        <w:rPr>
          <w:rFonts w:ascii="Arial" w:hAnsi="Arial" w:cs="Arial"/>
          <w:sz w:val="24"/>
          <w:szCs w:val="24"/>
        </w:rPr>
        <w:t xml:space="preserve"> </w:t>
      </w:r>
      <w:r w:rsidRPr="005B3B7F">
        <w:rPr>
          <w:rFonts w:ascii="Arial" w:hAnsi="Arial" w:cs="Arial"/>
          <w:sz w:val="24"/>
          <w:szCs w:val="24"/>
          <w:lang w:val="es-AR"/>
        </w:rPr>
        <w:t>que es el creado con la expedición de la Ley 100 de 1993</w:t>
      </w:r>
      <w:r w:rsidRPr="005B3B7F">
        <w:rPr>
          <w:rFonts w:ascii="Arial" w:hAnsi="Arial" w:cs="Arial"/>
          <w:i/>
          <w:iCs/>
          <w:color w:val="000000"/>
          <w:sz w:val="24"/>
          <w:szCs w:val="24"/>
          <w:shd w:val="clear" w:color="auto" w:fill="FFFFFF"/>
        </w:rPr>
        <w:t xml:space="preserve"> </w:t>
      </w:r>
      <w:r w:rsidRPr="005B3B7F">
        <w:rPr>
          <w:rFonts w:ascii="Arial" w:hAnsi="Arial" w:cs="Arial"/>
          <w:color w:val="000000"/>
          <w:sz w:val="24"/>
          <w:szCs w:val="24"/>
          <w:shd w:val="clear" w:color="auto" w:fill="FFFFFF"/>
        </w:rPr>
        <w:t xml:space="preserve">y desarrollado a partir del artículo 10 </w:t>
      </w:r>
      <w:r w:rsidRPr="005B3B7F">
        <w:rPr>
          <w:rFonts w:ascii="Arial" w:hAnsi="Arial" w:cs="Arial"/>
          <w:i/>
          <w:iCs/>
          <w:color w:val="000000"/>
          <w:sz w:val="24"/>
          <w:szCs w:val="24"/>
          <w:shd w:val="clear" w:color="auto" w:fill="FFFFFF"/>
        </w:rPr>
        <w:t>ibídem</w:t>
      </w:r>
      <w:r w:rsidRPr="005B3B7F">
        <w:rPr>
          <w:rFonts w:ascii="Arial" w:hAnsi="Arial" w:cs="Arial"/>
          <w:color w:val="000000"/>
          <w:sz w:val="24"/>
          <w:szCs w:val="24"/>
          <w:shd w:val="clear" w:color="auto" w:fill="FFFFFF"/>
        </w:rPr>
        <w:t>; lo que significa que él se encuentra constituido por esa normativa y las modificaciones introducidas por la Ley 797 de 2003, de donde debe entenderse excluido el Acuerdo 049 de 1990, en lo que respecta a este tópico, por ser anterior a estas.</w:t>
      </w:r>
    </w:p>
    <w:p w14:paraId="62EBF3C5" w14:textId="77777777" w:rsidR="00981237" w:rsidRPr="005B3B7F" w:rsidRDefault="00981237" w:rsidP="005B3B7F">
      <w:pPr>
        <w:autoSpaceDE w:val="0"/>
        <w:autoSpaceDN w:val="0"/>
        <w:adjustRightInd w:val="0"/>
        <w:spacing w:line="276" w:lineRule="auto"/>
        <w:contextualSpacing/>
        <w:jc w:val="both"/>
        <w:rPr>
          <w:rFonts w:ascii="Arial" w:hAnsi="Arial" w:cs="Arial"/>
          <w:color w:val="000000"/>
          <w:sz w:val="24"/>
          <w:szCs w:val="24"/>
          <w:lang w:val="es-ES"/>
        </w:rPr>
      </w:pPr>
    </w:p>
    <w:p w14:paraId="218C9684" w14:textId="4920CBD0" w:rsidR="00C95FC9" w:rsidRPr="005B3B7F" w:rsidRDefault="00C95FC9" w:rsidP="005B3B7F">
      <w:pPr>
        <w:autoSpaceDE w:val="0"/>
        <w:autoSpaceDN w:val="0"/>
        <w:adjustRightInd w:val="0"/>
        <w:spacing w:line="276" w:lineRule="auto"/>
        <w:contextualSpacing/>
        <w:jc w:val="both"/>
        <w:rPr>
          <w:rFonts w:ascii="Arial" w:hAnsi="Arial" w:cs="Arial"/>
          <w:color w:val="000000"/>
          <w:sz w:val="24"/>
          <w:szCs w:val="24"/>
          <w:shd w:val="clear" w:color="auto" w:fill="FFFFFF"/>
        </w:rPr>
      </w:pPr>
      <w:r w:rsidRPr="005B3B7F">
        <w:rPr>
          <w:rFonts w:ascii="Arial" w:hAnsi="Arial" w:cs="Arial"/>
          <w:color w:val="000000"/>
          <w:sz w:val="24"/>
          <w:szCs w:val="24"/>
          <w:shd w:val="clear" w:color="auto" w:fill="FFFFFF"/>
        </w:rPr>
        <w:t>En ese orden de ideas, como</w:t>
      </w:r>
      <w:r w:rsidR="00D570CA" w:rsidRPr="005B3B7F">
        <w:rPr>
          <w:rFonts w:ascii="Arial" w:hAnsi="Arial" w:cs="Arial"/>
          <w:sz w:val="24"/>
          <w:szCs w:val="24"/>
        </w:rPr>
        <w:t xml:space="preserve"> Jesús María Osorio Duque falleció en el 2003</w:t>
      </w:r>
      <w:r w:rsidRPr="005B3B7F">
        <w:rPr>
          <w:rFonts w:ascii="Arial" w:hAnsi="Arial" w:cs="Arial"/>
          <w:color w:val="000000"/>
          <w:sz w:val="24"/>
          <w:szCs w:val="24"/>
          <w:shd w:val="clear" w:color="auto" w:fill="FFFFFF"/>
        </w:rPr>
        <w:t xml:space="preserve">, momento para el cual regía la Ley 797 de 2003, en virtud de la condición más beneficiosa y al tenor de la tesis acogida por esta Sala, el Acuerdo 049 de 1990 no es la norma que puede </w:t>
      </w:r>
      <w:r w:rsidR="00283040" w:rsidRPr="005B3B7F">
        <w:rPr>
          <w:rFonts w:ascii="Arial" w:hAnsi="Arial" w:cs="Arial"/>
          <w:color w:val="000000"/>
          <w:sz w:val="24"/>
          <w:szCs w:val="24"/>
          <w:shd w:val="clear" w:color="auto" w:fill="FFFFFF"/>
        </w:rPr>
        <w:t>analizarse</w:t>
      </w:r>
      <w:r w:rsidRPr="005B3B7F">
        <w:rPr>
          <w:rFonts w:ascii="Arial" w:hAnsi="Arial" w:cs="Arial"/>
          <w:color w:val="000000"/>
          <w:sz w:val="24"/>
          <w:szCs w:val="24"/>
          <w:shd w:val="clear" w:color="auto" w:fill="FFFFFF"/>
        </w:rPr>
        <w:t xml:space="preserve"> para verificar si el afiliado dejó causada la pensión de sobreviv</w:t>
      </w:r>
      <w:r w:rsidR="00283040" w:rsidRPr="005B3B7F">
        <w:rPr>
          <w:rFonts w:ascii="Arial" w:hAnsi="Arial" w:cs="Arial"/>
          <w:color w:val="000000"/>
          <w:sz w:val="24"/>
          <w:szCs w:val="24"/>
          <w:shd w:val="clear" w:color="auto" w:fill="FFFFFF"/>
        </w:rPr>
        <w:t>encia</w:t>
      </w:r>
      <w:r w:rsidRPr="005B3B7F">
        <w:rPr>
          <w:rFonts w:ascii="Arial" w:hAnsi="Arial" w:cs="Arial"/>
          <w:color w:val="000000"/>
          <w:sz w:val="24"/>
          <w:szCs w:val="24"/>
          <w:shd w:val="clear" w:color="auto" w:fill="FFFFFF"/>
        </w:rPr>
        <w:t xml:space="preserve">, por no ser la que antecedía a la </w:t>
      </w:r>
      <w:r w:rsidR="00283040" w:rsidRPr="005B3B7F">
        <w:rPr>
          <w:rFonts w:ascii="Arial" w:hAnsi="Arial" w:cs="Arial"/>
          <w:color w:val="000000"/>
          <w:sz w:val="24"/>
          <w:szCs w:val="24"/>
          <w:shd w:val="clear" w:color="auto" w:fill="FFFFFF"/>
        </w:rPr>
        <w:t>L</w:t>
      </w:r>
      <w:r w:rsidRPr="005B3B7F">
        <w:rPr>
          <w:rFonts w:ascii="Arial" w:hAnsi="Arial" w:cs="Arial"/>
          <w:color w:val="000000"/>
          <w:sz w:val="24"/>
          <w:szCs w:val="24"/>
          <w:shd w:val="clear" w:color="auto" w:fill="FFFFFF"/>
        </w:rPr>
        <w:t>ey 797 de 2003, que sí lo es la Ley 100 de 1993 en su versión original.</w:t>
      </w:r>
    </w:p>
    <w:p w14:paraId="6D98A12B" w14:textId="3BE5B9B6" w:rsidR="000041A3" w:rsidRPr="005B3B7F" w:rsidRDefault="000041A3" w:rsidP="005B3B7F">
      <w:pPr>
        <w:autoSpaceDE w:val="0"/>
        <w:autoSpaceDN w:val="0"/>
        <w:adjustRightInd w:val="0"/>
        <w:spacing w:line="276" w:lineRule="auto"/>
        <w:contextualSpacing/>
        <w:jc w:val="both"/>
        <w:rPr>
          <w:rFonts w:ascii="Arial" w:hAnsi="Arial" w:cs="Arial"/>
          <w:color w:val="000000"/>
          <w:sz w:val="24"/>
          <w:szCs w:val="24"/>
          <w:lang w:val="es-ES"/>
        </w:rPr>
      </w:pPr>
    </w:p>
    <w:p w14:paraId="34E17C30" w14:textId="5E92019D" w:rsidR="007E7E66" w:rsidRPr="005B3B7F" w:rsidRDefault="007E7E66" w:rsidP="005B3B7F">
      <w:pPr>
        <w:spacing w:after="0" w:line="276" w:lineRule="auto"/>
        <w:jc w:val="both"/>
        <w:rPr>
          <w:rFonts w:ascii="Arial" w:hAnsi="Arial" w:cs="Arial"/>
          <w:color w:val="000000" w:themeColor="text1"/>
          <w:sz w:val="24"/>
          <w:szCs w:val="24"/>
          <w:lang w:val="es-ES"/>
        </w:rPr>
      </w:pPr>
      <w:r w:rsidRPr="005B3B7F">
        <w:rPr>
          <w:rFonts w:ascii="Arial" w:hAnsi="Arial" w:cs="Arial"/>
          <w:b/>
          <w:bCs/>
          <w:color w:val="000000"/>
          <w:sz w:val="24"/>
          <w:szCs w:val="24"/>
          <w:shd w:val="clear" w:color="auto" w:fill="FFFFFF"/>
        </w:rPr>
        <w:t xml:space="preserve">2.2. </w:t>
      </w:r>
      <w:r w:rsidRPr="005B3B7F">
        <w:rPr>
          <w:rFonts w:ascii="Arial" w:hAnsi="Arial" w:cs="Arial"/>
          <w:color w:val="000000"/>
          <w:sz w:val="24"/>
          <w:szCs w:val="24"/>
          <w:shd w:val="clear" w:color="auto" w:fill="FFFFFF"/>
        </w:rPr>
        <w:t xml:space="preserve">Pero esta última normativa tampoco puede gobernar la situación del causante, en tanto que </w:t>
      </w:r>
      <w:r w:rsidRPr="005B3B7F">
        <w:rPr>
          <w:rFonts w:ascii="Arial" w:hAnsi="Arial" w:cs="Arial"/>
          <w:color w:val="000000"/>
          <w:sz w:val="24"/>
          <w:szCs w:val="24"/>
          <w:lang w:val="es-ES"/>
        </w:rPr>
        <w:t>el órgano de cierre de esta especialidad</w:t>
      </w:r>
      <w:r w:rsidR="00B325AF" w:rsidRPr="005B3B7F">
        <w:rPr>
          <w:rFonts w:ascii="Arial" w:hAnsi="Arial" w:cs="Arial"/>
          <w:color w:val="000000"/>
          <w:sz w:val="24"/>
          <w:szCs w:val="24"/>
          <w:lang w:val="es-ES"/>
        </w:rPr>
        <w:t xml:space="preserve"> </w:t>
      </w:r>
      <w:r w:rsidRPr="005B3B7F">
        <w:rPr>
          <w:rFonts w:ascii="Arial" w:hAnsi="Arial" w:cs="Arial"/>
          <w:color w:val="000000"/>
          <w:sz w:val="24"/>
          <w:szCs w:val="24"/>
          <w:lang w:val="es-ES"/>
        </w:rPr>
        <w:t>precisó</w:t>
      </w:r>
      <w:r w:rsidR="45CCD030" w:rsidRPr="005B3B7F">
        <w:rPr>
          <w:rFonts w:ascii="Arial" w:hAnsi="Arial" w:cs="Arial"/>
          <w:color w:val="000000"/>
          <w:sz w:val="24"/>
          <w:szCs w:val="24"/>
          <w:lang w:val="es-ES"/>
        </w:rPr>
        <w:t xml:space="preserve"> en sentencia </w:t>
      </w:r>
      <w:r w:rsidR="1F514A6E" w:rsidRPr="005B3B7F">
        <w:rPr>
          <w:rFonts w:ascii="Arial" w:hAnsi="Arial" w:cs="Arial"/>
          <w:color w:val="000000"/>
          <w:sz w:val="24"/>
          <w:szCs w:val="24"/>
          <w:lang w:val="es-ES"/>
        </w:rPr>
        <w:t>SL4650 de 2017</w:t>
      </w:r>
      <w:r w:rsidR="45CCD030" w:rsidRPr="005B3B7F">
        <w:rPr>
          <w:rFonts w:ascii="Arial" w:hAnsi="Arial" w:cs="Arial"/>
          <w:color w:val="000000"/>
          <w:sz w:val="24"/>
          <w:szCs w:val="24"/>
          <w:lang w:val="es-ES"/>
        </w:rPr>
        <w:t xml:space="preserve"> </w:t>
      </w:r>
      <w:r w:rsidRPr="005B3B7F">
        <w:rPr>
          <w:rFonts w:ascii="Arial" w:hAnsi="Arial" w:cs="Arial"/>
          <w:color w:val="000000"/>
          <w:sz w:val="24"/>
          <w:szCs w:val="24"/>
          <w:lang w:val="es-ES"/>
        </w:rPr>
        <w:t>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r w:rsidR="2D5A1F3B" w:rsidRPr="005B3B7F">
        <w:rPr>
          <w:rFonts w:ascii="Arial" w:hAnsi="Arial" w:cs="Arial"/>
          <w:color w:val="000000"/>
          <w:sz w:val="24"/>
          <w:szCs w:val="24"/>
          <w:lang w:val="es-ES"/>
        </w:rPr>
        <w:t>.</w:t>
      </w:r>
    </w:p>
    <w:p w14:paraId="11B0B00B" w14:textId="4E5F7C7A" w:rsidR="007E7E66" w:rsidRPr="005B3B7F" w:rsidRDefault="007E7E66" w:rsidP="005B3B7F">
      <w:pPr>
        <w:spacing w:after="0" w:line="276" w:lineRule="auto"/>
        <w:jc w:val="both"/>
        <w:rPr>
          <w:rFonts w:ascii="Arial" w:hAnsi="Arial" w:cs="Arial"/>
          <w:color w:val="000000" w:themeColor="text1"/>
          <w:sz w:val="24"/>
          <w:szCs w:val="24"/>
          <w:lang w:val="es-ES"/>
        </w:rPr>
      </w:pPr>
    </w:p>
    <w:p w14:paraId="49EE605B" w14:textId="272A06C2" w:rsidR="007E7E66" w:rsidRPr="005B3B7F" w:rsidRDefault="2D5A1F3B" w:rsidP="005B3B7F">
      <w:pPr>
        <w:spacing w:after="0" w:line="276" w:lineRule="auto"/>
        <w:jc w:val="both"/>
        <w:rPr>
          <w:rFonts w:ascii="Arial" w:hAnsi="Arial" w:cs="Arial"/>
          <w:color w:val="000000" w:themeColor="text1"/>
          <w:sz w:val="24"/>
          <w:szCs w:val="24"/>
          <w:lang w:val="es-ES"/>
        </w:rPr>
      </w:pPr>
      <w:r w:rsidRPr="005B3B7F">
        <w:rPr>
          <w:rFonts w:ascii="Arial" w:hAnsi="Arial" w:cs="Arial"/>
          <w:color w:val="000000" w:themeColor="text1"/>
          <w:sz w:val="24"/>
          <w:szCs w:val="24"/>
          <w:lang w:val="es-ES"/>
        </w:rPr>
        <w:t>P</w:t>
      </w:r>
      <w:r w:rsidR="007E7E66" w:rsidRPr="005B3B7F">
        <w:rPr>
          <w:rFonts w:ascii="Arial" w:hAnsi="Arial" w:cs="Arial"/>
          <w:color w:val="000000" w:themeColor="text1"/>
          <w:sz w:val="24"/>
          <w:szCs w:val="24"/>
          <w:lang w:val="es-ES"/>
        </w:rPr>
        <w:t>or lo que</w:t>
      </w:r>
      <w:r w:rsidR="00283040" w:rsidRPr="005B3B7F">
        <w:rPr>
          <w:rFonts w:ascii="Arial" w:hAnsi="Arial" w:cs="Arial"/>
          <w:color w:val="000000" w:themeColor="text1"/>
          <w:sz w:val="24"/>
          <w:szCs w:val="24"/>
          <w:lang w:val="es-ES"/>
        </w:rPr>
        <w:t>,</w:t>
      </w:r>
      <w:r w:rsidR="007E7E66" w:rsidRPr="005B3B7F">
        <w:rPr>
          <w:rFonts w:ascii="Arial" w:hAnsi="Arial" w:cs="Arial"/>
          <w:color w:val="000000" w:themeColor="text1"/>
          <w:sz w:val="24"/>
          <w:szCs w:val="24"/>
          <w:lang w:val="es-ES"/>
        </w:rPr>
        <w:t xml:space="preserve"> se permite que en vigencia de la Ley 797 de 2003 acrediten los requisitos de la Ley 100 de 1993 original,</w:t>
      </w:r>
      <w:r w:rsidR="00283040" w:rsidRPr="005B3B7F">
        <w:rPr>
          <w:rFonts w:ascii="Arial" w:hAnsi="Arial" w:cs="Arial"/>
          <w:color w:val="000000" w:themeColor="text1"/>
          <w:sz w:val="24"/>
          <w:szCs w:val="24"/>
          <w:lang w:val="es-ES"/>
        </w:rPr>
        <w:t xml:space="preserve"> para lo cual se</w:t>
      </w:r>
      <w:r w:rsidR="007E7E66" w:rsidRPr="005B3B7F">
        <w:rPr>
          <w:rFonts w:ascii="Arial" w:hAnsi="Arial" w:cs="Arial"/>
          <w:color w:val="000000" w:themeColor="text1"/>
          <w:sz w:val="24"/>
          <w:szCs w:val="24"/>
          <w:lang w:val="es-ES"/>
        </w:rPr>
        <w:t xml:space="preserve"> planteó 4 eventos diferentes en los que podría estar incurso el afiliado fallecido, cada uno de ellos con reglas específicas</w:t>
      </w:r>
      <w:r w:rsidR="270FBB2A" w:rsidRPr="005B3B7F">
        <w:rPr>
          <w:rFonts w:ascii="Arial" w:hAnsi="Arial" w:cs="Arial"/>
          <w:color w:val="000000" w:themeColor="text1"/>
          <w:sz w:val="24"/>
          <w:szCs w:val="24"/>
          <w:lang w:val="es-ES"/>
        </w:rPr>
        <w:t>,</w:t>
      </w:r>
      <w:r w:rsidR="007E7E66" w:rsidRPr="005B3B7F">
        <w:rPr>
          <w:rFonts w:ascii="Arial" w:hAnsi="Arial" w:cs="Arial"/>
          <w:color w:val="000000" w:themeColor="text1"/>
          <w:sz w:val="24"/>
          <w:szCs w:val="24"/>
          <w:lang w:val="es-ES"/>
        </w:rPr>
        <w:t xml:space="preserve"> aunque en todos se exige inexorablemente que la contingencia – muerte – se presente dentro de los 3 años siguientes a la entrada en vigencia de aquella ley, esto es, entre el </w:t>
      </w:r>
      <w:r w:rsidR="007E7E66" w:rsidRPr="005B3B7F">
        <w:rPr>
          <w:rFonts w:ascii="Arial" w:hAnsi="Arial" w:cs="Arial"/>
          <w:i/>
          <w:iCs/>
          <w:color w:val="000000" w:themeColor="text1"/>
          <w:sz w:val="24"/>
          <w:szCs w:val="24"/>
          <w:lang w:val="es-ES"/>
        </w:rPr>
        <w:t>29/01/2003 y el 29/01/2006</w:t>
      </w:r>
      <w:r w:rsidR="6BE151E0" w:rsidRPr="005B3B7F">
        <w:rPr>
          <w:rFonts w:ascii="Arial" w:hAnsi="Arial" w:cs="Arial"/>
          <w:i/>
          <w:iCs/>
          <w:color w:val="000000" w:themeColor="text1"/>
          <w:sz w:val="24"/>
          <w:szCs w:val="24"/>
          <w:lang w:val="es-ES"/>
        </w:rPr>
        <w:t>.</w:t>
      </w:r>
    </w:p>
    <w:p w14:paraId="22F7944F" w14:textId="03EC0AF6" w:rsidR="007E7E66" w:rsidRPr="005B3B7F" w:rsidRDefault="007E7E66" w:rsidP="005B3B7F">
      <w:pPr>
        <w:autoSpaceDE w:val="0"/>
        <w:autoSpaceDN w:val="0"/>
        <w:adjustRightInd w:val="0"/>
        <w:spacing w:line="276" w:lineRule="auto"/>
        <w:contextualSpacing/>
        <w:jc w:val="both"/>
        <w:rPr>
          <w:rFonts w:ascii="Arial" w:hAnsi="Arial" w:cs="Arial"/>
          <w:color w:val="000000" w:themeColor="text1"/>
          <w:sz w:val="24"/>
          <w:szCs w:val="24"/>
          <w:lang w:val="es-ES"/>
        </w:rPr>
      </w:pPr>
    </w:p>
    <w:p w14:paraId="2B24656C" w14:textId="0F438DB2" w:rsidR="00283040" w:rsidRPr="005B3B7F" w:rsidRDefault="333D68F4" w:rsidP="005B3B7F">
      <w:pPr>
        <w:spacing w:after="0" w:line="276" w:lineRule="auto"/>
        <w:jc w:val="both"/>
        <w:rPr>
          <w:rFonts w:ascii="Arial" w:hAnsi="Arial" w:cs="Arial"/>
          <w:sz w:val="24"/>
          <w:szCs w:val="24"/>
        </w:rPr>
      </w:pPr>
      <w:r w:rsidRPr="005B3B7F">
        <w:rPr>
          <w:rFonts w:ascii="Arial" w:hAnsi="Arial" w:cs="Arial"/>
          <w:color w:val="000000" w:themeColor="text1"/>
          <w:sz w:val="24"/>
          <w:szCs w:val="24"/>
          <w:lang w:val="es-ES"/>
        </w:rPr>
        <w:t>E</w:t>
      </w:r>
      <w:r w:rsidR="6BE151E0" w:rsidRPr="005B3B7F">
        <w:rPr>
          <w:rFonts w:ascii="Arial" w:hAnsi="Arial" w:cs="Arial"/>
          <w:color w:val="000000" w:themeColor="text1"/>
          <w:sz w:val="24"/>
          <w:szCs w:val="24"/>
          <w:lang w:val="es-ES"/>
        </w:rPr>
        <w:t>n</w:t>
      </w:r>
      <w:r w:rsidR="007E7E66" w:rsidRPr="005B3B7F">
        <w:rPr>
          <w:rFonts w:ascii="Arial" w:hAnsi="Arial" w:cs="Arial"/>
          <w:color w:val="000000" w:themeColor="text1"/>
          <w:sz w:val="24"/>
          <w:szCs w:val="24"/>
          <w:lang w:val="es-ES"/>
        </w:rPr>
        <w:t xml:space="preserve"> </w:t>
      </w:r>
      <w:r w:rsidRPr="005B3B7F">
        <w:rPr>
          <w:rFonts w:ascii="Arial" w:hAnsi="Arial" w:cs="Arial"/>
          <w:color w:val="000000" w:themeColor="text1"/>
          <w:sz w:val="24"/>
          <w:szCs w:val="24"/>
          <w:lang w:val="es-ES"/>
        </w:rPr>
        <w:t xml:space="preserve">este caso, el afiliado </w:t>
      </w:r>
      <w:r w:rsidR="271F69BA" w:rsidRPr="005B3B7F">
        <w:rPr>
          <w:rFonts w:ascii="Arial" w:hAnsi="Arial" w:cs="Arial"/>
          <w:color w:val="000000" w:themeColor="text1"/>
          <w:sz w:val="24"/>
          <w:szCs w:val="24"/>
          <w:lang w:val="es-ES"/>
        </w:rPr>
        <w:t xml:space="preserve">cumplió </w:t>
      </w:r>
      <w:r w:rsidR="0748646D" w:rsidRPr="005B3B7F">
        <w:rPr>
          <w:rFonts w:ascii="Arial" w:hAnsi="Arial" w:cs="Arial"/>
          <w:color w:val="000000" w:themeColor="text1"/>
          <w:sz w:val="24"/>
          <w:szCs w:val="24"/>
          <w:lang w:val="es-ES"/>
        </w:rPr>
        <w:t>3</w:t>
      </w:r>
      <w:r w:rsidR="271F69BA" w:rsidRPr="005B3B7F">
        <w:rPr>
          <w:rFonts w:ascii="Arial" w:hAnsi="Arial" w:cs="Arial"/>
          <w:color w:val="000000" w:themeColor="text1"/>
          <w:sz w:val="24"/>
          <w:szCs w:val="24"/>
          <w:lang w:val="es-ES"/>
        </w:rPr>
        <w:t xml:space="preserve"> de los 5 requisitos dispuestos por la jurisprudencia laboral, </w:t>
      </w:r>
      <w:r w:rsidR="048E2AEB" w:rsidRPr="005B3B7F">
        <w:rPr>
          <w:rFonts w:ascii="Arial" w:hAnsi="Arial" w:cs="Arial"/>
          <w:color w:val="000000" w:themeColor="text1"/>
          <w:sz w:val="24"/>
          <w:szCs w:val="24"/>
          <w:lang w:val="es-ES"/>
        </w:rPr>
        <w:t>siendo necesario el total de ellos</w:t>
      </w:r>
      <w:r w:rsidR="47244B51" w:rsidRPr="005B3B7F">
        <w:rPr>
          <w:rFonts w:ascii="Arial" w:hAnsi="Arial" w:cs="Arial"/>
          <w:color w:val="000000" w:themeColor="text1"/>
          <w:sz w:val="24"/>
          <w:szCs w:val="24"/>
          <w:lang w:val="es-ES"/>
        </w:rPr>
        <w:t xml:space="preserve">, </w:t>
      </w:r>
      <w:r w:rsidR="00283040" w:rsidRPr="005B3B7F">
        <w:rPr>
          <w:rFonts w:ascii="Arial" w:hAnsi="Arial" w:cs="Arial"/>
          <w:color w:val="000000" w:themeColor="text1"/>
          <w:sz w:val="24"/>
          <w:szCs w:val="24"/>
          <w:lang w:val="es-ES"/>
        </w:rPr>
        <w:t>pues</w:t>
      </w:r>
      <w:r w:rsidR="47244B51" w:rsidRPr="005B3B7F">
        <w:rPr>
          <w:rFonts w:ascii="Arial" w:hAnsi="Arial" w:cs="Arial"/>
          <w:color w:val="000000" w:themeColor="text1"/>
          <w:sz w:val="24"/>
          <w:szCs w:val="24"/>
          <w:lang w:val="es-ES"/>
        </w:rPr>
        <w:t xml:space="preserve"> son concurrentes</w:t>
      </w:r>
      <w:r w:rsidR="5A3B3C3A" w:rsidRPr="005B3B7F">
        <w:rPr>
          <w:rFonts w:ascii="Arial" w:hAnsi="Arial" w:cs="Arial"/>
          <w:color w:val="000000" w:themeColor="text1"/>
          <w:sz w:val="24"/>
          <w:szCs w:val="24"/>
          <w:lang w:val="es-ES"/>
        </w:rPr>
        <w:t xml:space="preserve">. Así, </w:t>
      </w:r>
      <w:r w:rsidR="21FDEDE8" w:rsidRPr="005B3B7F">
        <w:rPr>
          <w:rFonts w:ascii="Arial" w:hAnsi="Arial" w:cs="Arial"/>
          <w:color w:val="000000" w:themeColor="text1"/>
          <w:sz w:val="24"/>
          <w:szCs w:val="24"/>
          <w:lang w:val="es-ES"/>
        </w:rPr>
        <w:t>nótese q</w:t>
      </w:r>
      <w:r w:rsidR="42437458" w:rsidRPr="005B3B7F">
        <w:rPr>
          <w:rFonts w:ascii="Arial" w:hAnsi="Arial" w:cs="Arial"/>
          <w:color w:val="000000" w:themeColor="text1"/>
          <w:sz w:val="24"/>
          <w:szCs w:val="24"/>
          <w:lang w:val="es-ES"/>
        </w:rPr>
        <w:t xml:space="preserve">ue </w:t>
      </w:r>
      <w:r w:rsidR="505B85A8" w:rsidRPr="005B3B7F">
        <w:rPr>
          <w:rFonts w:ascii="Arial" w:hAnsi="Arial" w:cs="Arial"/>
          <w:color w:val="000000" w:themeColor="text1"/>
          <w:sz w:val="24"/>
          <w:szCs w:val="24"/>
          <w:lang w:val="es-ES"/>
        </w:rPr>
        <w:t xml:space="preserve">el señor Osorio Duque </w:t>
      </w:r>
      <w:r w:rsidR="4DD96C5C" w:rsidRPr="005B3B7F">
        <w:rPr>
          <w:rFonts w:ascii="Arial" w:hAnsi="Arial" w:cs="Arial"/>
          <w:color w:val="000000" w:themeColor="text1"/>
          <w:sz w:val="24"/>
          <w:szCs w:val="24"/>
          <w:lang w:val="es-ES"/>
        </w:rPr>
        <w:t>al momento de su fallecimiento</w:t>
      </w:r>
      <w:r w:rsidR="278BD0F6" w:rsidRPr="005B3B7F">
        <w:rPr>
          <w:rFonts w:ascii="Arial" w:hAnsi="Arial" w:cs="Arial"/>
          <w:color w:val="000000" w:themeColor="text1"/>
          <w:sz w:val="24"/>
          <w:szCs w:val="24"/>
          <w:lang w:val="es-ES"/>
        </w:rPr>
        <w:t xml:space="preserve"> –22/02/2003</w:t>
      </w:r>
      <w:r w:rsidR="00325FDC">
        <w:rPr>
          <w:rFonts w:ascii="Arial" w:hAnsi="Arial" w:cs="Arial"/>
          <w:color w:val="000000" w:themeColor="text1"/>
          <w:sz w:val="24"/>
          <w:szCs w:val="24"/>
          <w:lang w:val="es-ES"/>
        </w:rPr>
        <w:t>–</w:t>
      </w:r>
      <w:r w:rsidR="278BD0F6" w:rsidRPr="005B3B7F">
        <w:rPr>
          <w:rFonts w:ascii="Arial" w:hAnsi="Arial" w:cs="Arial"/>
          <w:color w:val="000000" w:themeColor="text1"/>
          <w:sz w:val="24"/>
          <w:szCs w:val="24"/>
          <w:lang w:val="es-ES"/>
        </w:rPr>
        <w:t xml:space="preserve"> </w:t>
      </w:r>
      <w:r w:rsidR="4DD96C5C" w:rsidRPr="005B3B7F">
        <w:rPr>
          <w:rFonts w:ascii="Arial" w:hAnsi="Arial" w:cs="Arial"/>
          <w:color w:val="000000" w:themeColor="text1"/>
          <w:sz w:val="24"/>
          <w:szCs w:val="24"/>
          <w:lang w:val="es-ES"/>
        </w:rPr>
        <w:t>no tenía ninguna cotización</w:t>
      </w:r>
      <w:r w:rsidR="5A4AEEEF" w:rsidRPr="005B3B7F">
        <w:rPr>
          <w:rFonts w:ascii="Arial" w:hAnsi="Arial" w:cs="Arial"/>
          <w:color w:val="000000" w:themeColor="text1"/>
          <w:sz w:val="24"/>
          <w:szCs w:val="24"/>
          <w:lang w:val="es-ES"/>
        </w:rPr>
        <w:t xml:space="preserve"> al sistema</w:t>
      </w:r>
      <w:r w:rsidR="4DD96C5C" w:rsidRPr="005B3B7F">
        <w:rPr>
          <w:rFonts w:ascii="Arial" w:hAnsi="Arial" w:cs="Arial"/>
          <w:color w:val="000000" w:themeColor="text1"/>
          <w:sz w:val="24"/>
          <w:szCs w:val="24"/>
          <w:lang w:val="es-ES"/>
        </w:rPr>
        <w:t xml:space="preserve">, como tampoco </w:t>
      </w:r>
      <w:r w:rsidR="505B85A8" w:rsidRPr="005B3B7F">
        <w:rPr>
          <w:rFonts w:ascii="Arial" w:hAnsi="Arial" w:cs="Arial"/>
          <w:color w:val="000000" w:themeColor="text1"/>
          <w:sz w:val="24"/>
          <w:szCs w:val="24"/>
          <w:lang w:val="es-ES"/>
        </w:rPr>
        <w:t>al 29</w:t>
      </w:r>
      <w:r w:rsidR="00F7946B" w:rsidRPr="005B3B7F">
        <w:rPr>
          <w:rFonts w:ascii="Arial" w:hAnsi="Arial" w:cs="Arial"/>
          <w:color w:val="000000" w:themeColor="text1"/>
          <w:sz w:val="24"/>
          <w:szCs w:val="24"/>
          <w:lang w:val="es-ES"/>
        </w:rPr>
        <w:t>/</w:t>
      </w:r>
      <w:r w:rsidR="505B85A8" w:rsidRPr="005B3B7F">
        <w:rPr>
          <w:rFonts w:ascii="Arial" w:hAnsi="Arial" w:cs="Arial"/>
          <w:color w:val="000000" w:themeColor="text1"/>
          <w:sz w:val="24"/>
          <w:szCs w:val="24"/>
          <w:lang w:val="es-ES"/>
        </w:rPr>
        <w:t>01</w:t>
      </w:r>
      <w:r w:rsidR="46F414B9" w:rsidRPr="005B3B7F">
        <w:rPr>
          <w:rFonts w:ascii="Arial" w:hAnsi="Arial" w:cs="Arial"/>
          <w:color w:val="000000" w:themeColor="text1"/>
          <w:sz w:val="24"/>
          <w:szCs w:val="24"/>
          <w:lang w:val="es-ES"/>
        </w:rPr>
        <w:t>/</w:t>
      </w:r>
      <w:r w:rsidR="505B85A8" w:rsidRPr="005B3B7F">
        <w:rPr>
          <w:rFonts w:ascii="Arial" w:hAnsi="Arial" w:cs="Arial"/>
          <w:color w:val="000000" w:themeColor="text1"/>
          <w:sz w:val="24"/>
          <w:szCs w:val="24"/>
          <w:lang w:val="es-ES"/>
        </w:rPr>
        <w:t>2003 – fecha en que entró en vigencia la Ley 797</w:t>
      </w:r>
      <w:r w:rsidR="00283040" w:rsidRPr="005B3B7F">
        <w:rPr>
          <w:rFonts w:ascii="Arial" w:hAnsi="Arial" w:cs="Arial"/>
          <w:color w:val="000000" w:themeColor="text1"/>
          <w:sz w:val="24"/>
          <w:szCs w:val="24"/>
          <w:lang w:val="es-ES"/>
        </w:rPr>
        <w:t>/03</w:t>
      </w:r>
      <w:r w:rsidR="5D2C1A96" w:rsidRPr="005B3B7F">
        <w:rPr>
          <w:rFonts w:ascii="Arial" w:hAnsi="Arial" w:cs="Arial"/>
          <w:color w:val="000000" w:themeColor="text1"/>
          <w:sz w:val="24"/>
          <w:szCs w:val="24"/>
          <w:lang w:val="es-ES"/>
        </w:rPr>
        <w:t xml:space="preserve">, por lo que debía acreditar </w:t>
      </w:r>
      <w:r w:rsidR="5048FD7F" w:rsidRPr="005B3B7F">
        <w:rPr>
          <w:rFonts w:ascii="Arial" w:hAnsi="Arial" w:cs="Arial"/>
          <w:color w:val="000000" w:themeColor="text1"/>
          <w:sz w:val="24"/>
          <w:szCs w:val="24"/>
          <w:lang w:val="es-ES"/>
        </w:rPr>
        <w:t>26 semanas dentro del año anterior a</w:t>
      </w:r>
      <w:r w:rsidR="6C5CB70F" w:rsidRPr="005B3B7F">
        <w:rPr>
          <w:rFonts w:ascii="Arial" w:hAnsi="Arial" w:cs="Arial"/>
          <w:color w:val="000000" w:themeColor="text1"/>
          <w:sz w:val="24"/>
          <w:szCs w:val="24"/>
          <w:lang w:val="es-ES"/>
        </w:rPr>
        <w:t xml:space="preserve"> estos eventos, </w:t>
      </w:r>
      <w:r w:rsidR="00283040" w:rsidRPr="005B3B7F">
        <w:rPr>
          <w:rFonts w:ascii="Arial" w:hAnsi="Arial" w:cs="Arial"/>
          <w:color w:val="000000" w:themeColor="text1"/>
          <w:sz w:val="24"/>
          <w:szCs w:val="24"/>
          <w:lang w:val="es-ES"/>
        </w:rPr>
        <w:t>que tampoco colmó,</w:t>
      </w:r>
      <w:r w:rsidR="5048FD7F" w:rsidRPr="005B3B7F">
        <w:rPr>
          <w:rFonts w:ascii="Arial" w:hAnsi="Arial" w:cs="Arial"/>
          <w:color w:val="000000" w:themeColor="text1"/>
          <w:sz w:val="24"/>
          <w:szCs w:val="24"/>
          <w:lang w:val="es-ES"/>
        </w:rPr>
        <w:t xml:space="preserve"> </w:t>
      </w:r>
      <w:r w:rsidR="50C2D601" w:rsidRPr="005B3B7F">
        <w:rPr>
          <w:rFonts w:ascii="Arial" w:hAnsi="Arial" w:cs="Arial"/>
          <w:color w:val="000000" w:themeColor="text1"/>
          <w:sz w:val="24"/>
          <w:szCs w:val="24"/>
          <w:lang w:val="es-ES"/>
        </w:rPr>
        <w:t>pues el</w:t>
      </w:r>
      <w:r w:rsidR="6F5E2FD9" w:rsidRPr="005B3B7F">
        <w:rPr>
          <w:rFonts w:ascii="Arial" w:hAnsi="Arial" w:cs="Arial"/>
          <w:color w:val="000000" w:themeColor="text1"/>
          <w:sz w:val="24"/>
          <w:szCs w:val="24"/>
          <w:lang w:val="es-ES"/>
        </w:rPr>
        <w:t xml:space="preserve"> último aporte que realizó fue el 30/11/1994</w:t>
      </w:r>
      <w:r w:rsidR="505B85A8" w:rsidRPr="005B3B7F">
        <w:rPr>
          <w:rFonts w:ascii="Arial" w:hAnsi="Arial" w:cs="Arial"/>
          <w:color w:val="000000" w:themeColor="text1"/>
          <w:sz w:val="24"/>
          <w:szCs w:val="24"/>
          <w:lang w:val="es-ES"/>
        </w:rPr>
        <w:t xml:space="preserve">. </w:t>
      </w:r>
      <w:r w:rsidR="04C3F252" w:rsidRPr="005B3B7F">
        <w:rPr>
          <w:rFonts w:ascii="Arial" w:hAnsi="Arial" w:cs="Arial"/>
          <w:color w:val="000000" w:themeColor="text1"/>
          <w:sz w:val="24"/>
          <w:szCs w:val="24"/>
          <w:lang w:val="es-ES"/>
        </w:rPr>
        <w:t>Puestas de ese modo las cosas,</w:t>
      </w:r>
      <w:r w:rsidR="04C3F252" w:rsidRPr="005B3B7F">
        <w:rPr>
          <w:rFonts w:ascii="Arial" w:hAnsi="Arial" w:cs="Arial"/>
          <w:color w:val="000000" w:themeColor="text1"/>
          <w:sz w:val="24"/>
          <w:szCs w:val="24"/>
        </w:rPr>
        <w:t xml:space="preserve"> </w:t>
      </w:r>
      <w:r w:rsidR="04C3F252" w:rsidRPr="005B3B7F">
        <w:rPr>
          <w:rFonts w:ascii="Arial" w:hAnsi="Arial" w:cs="Arial"/>
          <w:sz w:val="24"/>
          <w:szCs w:val="24"/>
        </w:rPr>
        <w:t>fracasa el recurso de apelación del demandante y se impone la confirmación de la decisión de primer grado.</w:t>
      </w:r>
    </w:p>
    <w:p w14:paraId="5F11ECC5" w14:textId="77777777" w:rsidR="00283040" w:rsidRPr="005B3B7F" w:rsidRDefault="00283040" w:rsidP="005B3B7F">
      <w:pPr>
        <w:spacing w:after="0" w:line="276" w:lineRule="auto"/>
        <w:jc w:val="both"/>
        <w:rPr>
          <w:rFonts w:ascii="Arial" w:hAnsi="Arial" w:cs="Arial"/>
          <w:sz w:val="24"/>
          <w:szCs w:val="24"/>
        </w:rPr>
      </w:pPr>
    </w:p>
    <w:p w14:paraId="571383AA" w14:textId="3F6B76EF" w:rsidR="004C350D" w:rsidRPr="005B3B7F" w:rsidRDefault="1E04E568" w:rsidP="005B3B7F">
      <w:pPr>
        <w:spacing w:after="0" w:line="276" w:lineRule="auto"/>
        <w:jc w:val="both"/>
        <w:rPr>
          <w:rFonts w:ascii="Arial" w:hAnsi="Arial" w:cs="Arial"/>
          <w:b/>
          <w:bCs/>
          <w:sz w:val="24"/>
          <w:szCs w:val="24"/>
        </w:rPr>
      </w:pPr>
      <w:r w:rsidRPr="005B3B7F">
        <w:rPr>
          <w:rFonts w:ascii="Arial" w:hAnsi="Arial" w:cs="Arial"/>
          <w:color w:val="000000" w:themeColor="text1"/>
          <w:sz w:val="24"/>
          <w:szCs w:val="24"/>
          <w:lang w:val="es-ES"/>
        </w:rPr>
        <w:t xml:space="preserve">En consecuencia, el señor </w:t>
      </w:r>
      <w:r w:rsidRPr="005B3B7F">
        <w:rPr>
          <w:rFonts w:ascii="Arial" w:hAnsi="Arial" w:cs="Arial"/>
          <w:sz w:val="24"/>
          <w:szCs w:val="24"/>
        </w:rPr>
        <w:t>Jesús María Osorio Duque no dejó causado el derecho para que sus posibles beneficiarios accedieran a la pensión de sobrevivientes muy a pesar de haberse reconocido el derecho a la cónyuge en proceso anterior, que no obliga a esta Sala al carecer de los efectos de cosa juzgada tal decisión por no existir identidad de partes, como atrás se explicó, por lo que hizo bien la jueza al negar las pretensiones de la demanda.</w:t>
      </w:r>
    </w:p>
    <w:p w14:paraId="5DCD01CB" w14:textId="6C14DA1F" w:rsidR="004C350D" w:rsidRPr="005B3B7F" w:rsidRDefault="004C350D" w:rsidP="005B3B7F">
      <w:pPr>
        <w:pStyle w:val="Sinespaciado"/>
        <w:spacing w:line="276" w:lineRule="auto"/>
        <w:contextualSpacing/>
        <w:jc w:val="center"/>
        <w:rPr>
          <w:rFonts w:ascii="Arial" w:hAnsi="Arial" w:cs="Arial"/>
          <w:b/>
          <w:sz w:val="24"/>
          <w:szCs w:val="24"/>
        </w:rPr>
      </w:pPr>
      <w:r w:rsidRPr="005B3B7F">
        <w:rPr>
          <w:rFonts w:ascii="Arial" w:hAnsi="Arial" w:cs="Arial"/>
          <w:sz w:val="24"/>
          <w:szCs w:val="24"/>
        </w:rPr>
        <w:br/>
      </w:r>
      <w:r w:rsidRPr="005B3B7F">
        <w:rPr>
          <w:rFonts w:ascii="Arial" w:hAnsi="Arial" w:cs="Arial"/>
          <w:b/>
          <w:sz w:val="24"/>
          <w:szCs w:val="24"/>
        </w:rPr>
        <w:t>CONCLUSIÓN</w:t>
      </w:r>
    </w:p>
    <w:p w14:paraId="6B699379" w14:textId="77777777" w:rsidR="002155E2" w:rsidRPr="005B3B7F" w:rsidRDefault="002155E2" w:rsidP="005B3B7F">
      <w:pPr>
        <w:pStyle w:val="Sinespaciado"/>
        <w:spacing w:line="276" w:lineRule="auto"/>
        <w:rPr>
          <w:rFonts w:ascii="Arial" w:hAnsi="Arial" w:cs="Arial"/>
          <w:sz w:val="24"/>
          <w:szCs w:val="24"/>
        </w:rPr>
      </w:pPr>
    </w:p>
    <w:p w14:paraId="3F134BE3" w14:textId="77777777" w:rsidR="002155E2" w:rsidRPr="005B3B7F" w:rsidRDefault="006E45A1" w:rsidP="005B3B7F">
      <w:pPr>
        <w:spacing w:after="0" w:line="276" w:lineRule="auto"/>
        <w:jc w:val="both"/>
        <w:rPr>
          <w:rFonts w:ascii="Arial" w:hAnsi="Arial" w:cs="Arial"/>
          <w:sz w:val="24"/>
          <w:szCs w:val="24"/>
        </w:rPr>
      </w:pPr>
      <w:r w:rsidRPr="005B3B7F">
        <w:rPr>
          <w:rFonts w:ascii="Arial" w:hAnsi="Arial" w:cs="Arial"/>
          <w:color w:val="000000"/>
          <w:sz w:val="24"/>
          <w:szCs w:val="24"/>
          <w:lang w:eastAsia="es-CO"/>
        </w:rPr>
        <w:lastRenderedPageBreak/>
        <w:t xml:space="preserve">A tono con </w:t>
      </w:r>
      <w:r w:rsidR="002155E2" w:rsidRPr="005B3B7F">
        <w:rPr>
          <w:rFonts w:ascii="Arial" w:hAnsi="Arial" w:cs="Arial"/>
          <w:color w:val="000000"/>
          <w:sz w:val="24"/>
          <w:szCs w:val="24"/>
          <w:lang w:eastAsia="es-CO"/>
        </w:rPr>
        <w:t xml:space="preserve">lo expuesto, </w:t>
      </w:r>
      <w:r w:rsidRPr="005B3B7F">
        <w:rPr>
          <w:rFonts w:ascii="Arial" w:hAnsi="Arial" w:cs="Arial"/>
          <w:color w:val="000000"/>
          <w:sz w:val="24"/>
          <w:szCs w:val="24"/>
          <w:lang w:eastAsia="es-CO"/>
        </w:rPr>
        <w:t xml:space="preserve">se confirmará la decisión de primer nivel y </w:t>
      </w:r>
      <w:r w:rsidR="002155E2" w:rsidRPr="005B3B7F">
        <w:rPr>
          <w:rFonts w:ascii="Arial" w:hAnsi="Arial" w:cs="Arial"/>
          <w:color w:val="000000"/>
          <w:sz w:val="24"/>
          <w:szCs w:val="24"/>
          <w:lang w:eastAsia="es-CO"/>
        </w:rPr>
        <w:t xml:space="preserve">se condenará en costas en esta instancia a </w:t>
      </w:r>
      <w:r w:rsidR="002155E2" w:rsidRPr="005B3B7F">
        <w:rPr>
          <w:rFonts w:ascii="Arial" w:hAnsi="Arial" w:cs="Arial"/>
          <w:sz w:val="24"/>
          <w:szCs w:val="24"/>
        </w:rPr>
        <w:t>la parte actora a favor de la d</w:t>
      </w:r>
      <w:r w:rsidR="0079321F" w:rsidRPr="005B3B7F">
        <w:rPr>
          <w:rFonts w:ascii="Arial" w:hAnsi="Arial" w:cs="Arial"/>
          <w:sz w:val="24"/>
          <w:szCs w:val="24"/>
        </w:rPr>
        <w:t>emandada, al fracasar la alzada, conforme el numeral 1º del artículo 365 del CGP.</w:t>
      </w:r>
    </w:p>
    <w:p w14:paraId="3FE9F23F" w14:textId="77777777" w:rsidR="00B325AF" w:rsidRPr="005B3B7F" w:rsidRDefault="00B325AF" w:rsidP="005B3B7F">
      <w:pPr>
        <w:pStyle w:val="Sinespaciado"/>
        <w:spacing w:line="276" w:lineRule="auto"/>
        <w:contextualSpacing/>
        <w:jc w:val="center"/>
        <w:rPr>
          <w:rFonts w:ascii="Arial" w:hAnsi="Arial" w:cs="Arial"/>
          <w:b/>
          <w:sz w:val="24"/>
          <w:szCs w:val="24"/>
        </w:rPr>
      </w:pPr>
    </w:p>
    <w:p w14:paraId="54FB57C7" w14:textId="77777777" w:rsidR="004C350D" w:rsidRPr="005B3B7F" w:rsidRDefault="004C350D" w:rsidP="005B3B7F">
      <w:pPr>
        <w:pStyle w:val="Sinespaciado"/>
        <w:spacing w:line="276" w:lineRule="auto"/>
        <w:contextualSpacing/>
        <w:jc w:val="center"/>
        <w:rPr>
          <w:rFonts w:ascii="Arial" w:hAnsi="Arial" w:cs="Arial"/>
          <w:b/>
          <w:sz w:val="24"/>
          <w:szCs w:val="24"/>
        </w:rPr>
      </w:pPr>
      <w:r w:rsidRPr="005B3B7F">
        <w:rPr>
          <w:rFonts w:ascii="Arial" w:hAnsi="Arial" w:cs="Arial"/>
          <w:b/>
          <w:sz w:val="24"/>
          <w:szCs w:val="24"/>
        </w:rPr>
        <w:t>DECISIÓN</w:t>
      </w:r>
    </w:p>
    <w:p w14:paraId="1F72F646" w14:textId="77777777" w:rsidR="004C350D" w:rsidRPr="005B3B7F" w:rsidRDefault="004C350D" w:rsidP="005B3B7F">
      <w:pPr>
        <w:pStyle w:val="Sinespaciado"/>
        <w:spacing w:line="276" w:lineRule="auto"/>
        <w:contextualSpacing/>
        <w:rPr>
          <w:rFonts w:ascii="Arial" w:hAnsi="Arial" w:cs="Arial"/>
          <w:sz w:val="24"/>
          <w:szCs w:val="24"/>
        </w:rPr>
      </w:pPr>
    </w:p>
    <w:p w14:paraId="72B6FEAB" w14:textId="77777777" w:rsidR="004C350D" w:rsidRPr="005B3B7F" w:rsidRDefault="004C350D" w:rsidP="005B3B7F">
      <w:pPr>
        <w:pStyle w:val="Prrafodelista2"/>
        <w:spacing w:after="0"/>
        <w:ind w:left="0"/>
        <w:jc w:val="both"/>
        <w:rPr>
          <w:rFonts w:ascii="Arial" w:hAnsi="Arial" w:cs="Arial"/>
          <w:sz w:val="24"/>
          <w:szCs w:val="24"/>
        </w:rPr>
      </w:pPr>
      <w:r w:rsidRPr="005B3B7F">
        <w:rPr>
          <w:rFonts w:ascii="Arial" w:hAnsi="Arial" w:cs="Arial"/>
          <w:sz w:val="24"/>
          <w:szCs w:val="24"/>
        </w:rPr>
        <w:t xml:space="preserve">En mérito de lo expuesto, el </w:t>
      </w:r>
      <w:r w:rsidRPr="005B3B7F">
        <w:rPr>
          <w:rFonts w:ascii="Arial" w:hAnsi="Arial" w:cs="Arial"/>
          <w:b/>
          <w:sz w:val="24"/>
          <w:szCs w:val="24"/>
        </w:rPr>
        <w:t xml:space="preserve">Tribunal Superior del Distrito Judicial de Pereira - Risaralda, Sala </w:t>
      </w:r>
      <w:r w:rsidR="00CE3346" w:rsidRPr="005B3B7F">
        <w:rPr>
          <w:rFonts w:ascii="Arial" w:hAnsi="Arial" w:cs="Arial"/>
          <w:b/>
          <w:sz w:val="24"/>
          <w:szCs w:val="24"/>
        </w:rPr>
        <w:t>Segunda</w:t>
      </w:r>
      <w:r w:rsidRPr="005B3B7F">
        <w:rPr>
          <w:rFonts w:ascii="Arial" w:hAnsi="Arial" w:cs="Arial"/>
          <w:b/>
          <w:sz w:val="24"/>
          <w:szCs w:val="24"/>
        </w:rPr>
        <w:t xml:space="preserve"> de Decisión Laboral,</w:t>
      </w:r>
      <w:r w:rsidRPr="005B3B7F">
        <w:rPr>
          <w:rFonts w:ascii="Arial" w:hAnsi="Arial" w:cs="Arial"/>
          <w:sz w:val="24"/>
          <w:szCs w:val="24"/>
        </w:rPr>
        <w:t xml:space="preserve"> administrando justicia en nombre de la República y por autoridad de la ley,</w:t>
      </w:r>
    </w:p>
    <w:p w14:paraId="08CE6F91" w14:textId="77777777" w:rsidR="0079321F" w:rsidRPr="005B3B7F" w:rsidRDefault="0079321F" w:rsidP="005B3B7F">
      <w:pPr>
        <w:pStyle w:val="Prrafodelista2"/>
        <w:spacing w:after="0"/>
        <w:ind w:left="0"/>
        <w:jc w:val="both"/>
        <w:rPr>
          <w:rFonts w:ascii="Arial" w:hAnsi="Arial" w:cs="Arial"/>
          <w:sz w:val="24"/>
          <w:szCs w:val="24"/>
        </w:rPr>
      </w:pPr>
    </w:p>
    <w:p w14:paraId="68A3624F" w14:textId="77777777" w:rsidR="004C350D" w:rsidRPr="005B3B7F" w:rsidRDefault="004C350D" w:rsidP="005B3B7F">
      <w:pPr>
        <w:spacing w:line="276" w:lineRule="auto"/>
        <w:contextualSpacing/>
        <w:jc w:val="center"/>
        <w:rPr>
          <w:rFonts w:ascii="Arial" w:hAnsi="Arial" w:cs="Arial"/>
          <w:b/>
          <w:sz w:val="24"/>
          <w:szCs w:val="24"/>
        </w:rPr>
      </w:pPr>
      <w:r w:rsidRPr="005B3B7F">
        <w:rPr>
          <w:rFonts w:ascii="Arial" w:hAnsi="Arial" w:cs="Arial"/>
          <w:b/>
          <w:sz w:val="24"/>
          <w:szCs w:val="24"/>
        </w:rPr>
        <w:t>RESUELVE</w:t>
      </w:r>
    </w:p>
    <w:p w14:paraId="61CDCEAD" w14:textId="77777777" w:rsidR="0079321F" w:rsidRPr="005B3B7F" w:rsidRDefault="0079321F" w:rsidP="005B3B7F">
      <w:pPr>
        <w:spacing w:line="276" w:lineRule="auto"/>
        <w:contextualSpacing/>
        <w:jc w:val="center"/>
        <w:rPr>
          <w:rFonts w:ascii="Arial" w:hAnsi="Arial" w:cs="Arial"/>
          <w:b/>
          <w:sz w:val="24"/>
          <w:szCs w:val="24"/>
        </w:rPr>
      </w:pPr>
    </w:p>
    <w:p w14:paraId="04E96F32" w14:textId="095C9EC7" w:rsidR="004C350D" w:rsidRPr="005B3B7F" w:rsidRDefault="004C350D" w:rsidP="005B3B7F">
      <w:pPr>
        <w:spacing w:after="0" w:line="276" w:lineRule="auto"/>
        <w:jc w:val="both"/>
        <w:rPr>
          <w:rFonts w:ascii="Arial" w:hAnsi="Arial" w:cs="Arial"/>
          <w:sz w:val="24"/>
          <w:szCs w:val="24"/>
        </w:rPr>
      </w:pPr>
      <w:r w:rsidRPr="005B3B7F">
        <w:rPr>
          <w:rFonts w:ascii="Arial" w:hAnsi="Arial" w:cs="Arial"/>
          <w:b/>
          <w:spacing w:val="-2"/>
          <w:sz w:val="24"/>
          <w:szCs w:val="24"/>
          <w:u w:val="single"/>
        </w:rPr>
        <w:t>PRIMERO</w:t>
      </w:r>
      <w:r w:rsidRPr="005B3B7F">
        <w:rPr>
          <w:rFonts w:ascii="Arial" w:hAnsi="Arial" w:cs="Arial"/>
          <w:b/>
          <w:spacing w:val="-2"/>
          <w:sz w:val="24"/>
          <w:szCs w:val="24"/>
        </w:rPr>
        <w:t xml:space="preserve">: CONFIRMAR </w:t>
      </w:r>
      <w:r w:rsidRPr="005B3B7F">
        <w:rPr>
          <w:rFonts w:ascii="Arial" w:hAnsi="Arial" w:cs="Arial"/>
          <w:spacing w:val="-2"/>
          <w:sz w:val="24"/>
          <w:szCs w:val="24"/>
        </w:rPr>
        <w:t>l</w:t>
      </w:r>
      <w:r w:rsidRPr="005B3B7F">
        <w:rPr>
          <w:rFonts w:ascii="Arial" w:hAnsi="Arial" w:cs="Arial"/>
          <w:sz w:val="24"/>
          <w:szCs w:val="24"/>
        </w:rPr>
        <w:t xml:space="preserve">a sentencia proferida el </w:t>
      </w:r>
      <w:r w:rsidR="003767EA" w:rsidRPr="005B3B7F">
        <w:rPr>
          <w:rFonts w:ascii="Arial" w:hAnsi="Arial" w:cs="Arial"/>
          <w:sz w:val="24"/>
          <w:szCs w:val="24"/>
        </w:rPr>
        <w:t>15 de octubre de 2019</w:t>
      </w:r>
      <w:r w:rsidRPr="005B3B7F">
        <w:rPr>
          <w:rFonts w:ascii="Arial" w:hAnsi="Arial" w:cs="Arial"/>
          <w:sz w:val="24"/>
          <w:szCs w:val="24"/>
        </w:rPr>
        <w:t xml:space="preserve"> por el Juzgado </w:t>
      </w:r>
      <w:r w:rsidR="003767EA" w:rsidRPr="005B3B7F">
        <w:rPr>
          <w:rFonts w:ascii="Arial" w:hAnsi="Arial" w:cs="Arial"/>
          <w:sz w:val="24"/>
          <w:szCs w:val="24"/>
        </w:rPr>
        <w:t>Tercero</w:t>
      </w:r>
      <w:r w:rsidRPr="005B3B7F">
        <w:rPr>
          <w:rFonts w:ascii="Arial" w:hAnsi="Arial" w:cs="Arial"/>
          <w:sz w:val="24"/>
          <w:szCs w:val="24"/>
        </w:rPr>
        <w:t xml:space="preserve"> Laboral del Circuito de Pereira, dentro del proceso ordinario laboral propuesto por </w:t>
      </w:r>
      <w:r w:rsidR="003767EA" w:rsidRPr="005B3B7F">
        <w:rPr>
          <w:rFonts w:ascii="Arial" w:hAnsi="Arial" w:cs="Arial"/>
          <w:sz w:val="24"/>
          <w:szCs w:val="24"/>
        </w:rPr>
        <w:t xml:space="preserve">el señor </w:t>
      </w:r>
      <w:r w:rsidR="003767EA" w:rsidRPr="005B3B7F">
        <w:rPr>
          <w:rFonts w:ascii="Arial" w:hAnsi="Arial" w:cs="Arial"/>
          <w:b/>
          <w:sz w:val="24"/>
          <w:szCs w:val="24"/>
        </w:rPr>
        <w:t xml:space="preserve">Jahumes Osorio Grajales </w:t>
      </w:r>
      <w:r w:rsidR="003767EA" w:rsidRPr="005B3B7F">
        <w:rPr>
          <w:rFonts w:ascii="Arial" w:hAnsi="Arial" w:cs="Arial"/>
          <w:sz w:val="24"/>
          <w:szCs w:val="24"/>
        </w:rPr>
        <w:t>a través de su curadora</w:t>
      </w:r>
      <w:r w:rsidR="003767EA" w:rsidRPr="005B3B7F">
        <w:rPr>
          <w:rFonts w:ascii="Arial" w:hAnsi="Arial" w:cs="Arial"/>
          <w:b/>
          <w:sz w:val="24"/>
          <w:szCs w:val="24"/>
        </w:rPr>
        <w:t xml:space="preserve"> Melba Acened Osorio Grajales </w:t>
      </w:r>
      <w:r w:rsidR="003767EA" w:rsidRPr="005B3B7F">
        <w:rPr>
          <w:rFonts w:ascii="Arial" w:hAnsi="Arial" w:cs="Arial"/>
          <w:sz w:val="24"/>
          <w:szCs w:val="24"/>
        </w:rPr>
        <w:t>contra</w:t>
      </w:r>
      <w:r w:rsidR="00A33AA4" w:rsidRPr="005B3B7F">
        <w:rPr>
          <w:rFonts w:ascii="Arial" w:hAnsi="Arial" w:cs="Arial"/>
          <w:sz w:val="24"/>
          <w:szCs w:val="24"/>
        </w:rPr>
        <w:t xml:space="preserve"> la</w:t>
      </w:r>
      <w:r w:rsidR="003767EA" w:rsidRPr="005B3B7F">
        <w:rPr>
          <w:rFonts w:ascii="Arial" w:hAnsi="Arial" w:cs="Arial"/>
          <w:sz w:val="24"/>
          <w:szCs w:val="24"/>
        </w:rPr>
        <w:t xml:space="preserve"> </w:t>
      </w:r>
      <w:r w:rsidR="003767EA" w:rsidRPr="005B3B7F">
        <w:rPr>
          <w:rFonts w:ascii="Arial" w:hAnsi="Arial" w:cs="Arial"/>
          <w:b/>
          <w:sz w:val="24"/>
          <w:szCs w:val="24"/>
        </w:rPr>
        <w:t>Administradora Colombiana de Pensiones - Colpensiones</w:t>
      </w:r>
      <w:r w:rsidRPr="005B3B7F">
        <w:rPr>
          <w:rFonts w:ascii="Arial" w:hAnsi="Arial" w:cs="Arial"/>
          <w:b/>
          <w:bCs/>
          <w:sz w:val="24"/>
          <w:szCs w:val="24"/>
        </w:rPr>
        <w:t xml:space="preserve">, </w:t>
      </w:r>
      <w:r w:rsidRPr="005B3B7F">
        <w:rPr>
          <w:rFonts w:ascii="Arial" w:hAnsi="Arial" w:cs="Arial"/>
          <w:bCs/>
          <w:sz w:val="24"/>
          <w:szCs w:val="24"/>
        </w:rPr>
        <w:t>por las razones expuestas en precedencia</w:t>
      </w:r>
      <w:r w:rsidR="00182347" w:rsidRPr="005B3B7F">
        <w:rPr>
          <w:rFonts w:ascii="Arial" w:hAnsi="Arial" w:cs="Arial"/>
          <w:bCs/>
          <w:sz w:val="24"/>
          <w:szCs w:val="24"/>
        </w:rPr>
        <w:t>.</w:t>
      </w:r>
    </w:p>
    <w:p w14:paraId="6BB9E253" w14:textId="77777777" w:rsidR="00422F83" w:rsidRPr="005B3B7F" w:rsidRDefault="00422F83" w:rsidP="005B3B7F">
      <w:pPr>
        <w:autoSpaceDE w:val="0"/>
        <w:autoSpaceDN w:val="0"/>
        <w:adjustRightInd w:val="0"/>
        <w:spacing w:line="276" w:lineRule="auto"/>
        <w:contextualSpacing/>
        <w:jc w:val="both"/>
        <w:rPr>
          <w:rFonts w:ascii="Arial" w:hAnsi="Arial" w:cs="Arial"/>
          <w:b/>
          <w:sz w:val="24"/>
          <w:szCs w:val="24"/>
          <w:u w:val="single"/>
          <w:lang w:val="es-ES"/>
        </w:rPr>
      </w:pPr>
    </w:p>
    <w:p w14:paraId="65AAE178" w14:textId="37AFC481" w:rsidR="004C350D" w:rsidRPr="005B3B7F" w:rsidRDefault="004C350D" w:rsidP="005B3B7F">
      <w:pPr>
        <w:autoSpaceDE w:val="0"/>
        <w:autoSpaceDN w:val="0"/>
        <w:adjustRightInd w:val="0"/>
        <w:spacing w:line="276" w:lineRule="auto"/>
        <w:contextualSpacing/>
        <w:jc w:val="both"/>
        <w:rPr>
          <w:rFonts w:ascii="Arial" w:hAnsi="Arial" w:cs="Arial"/>
          <w:sz w:val="24"/>
          <w:szCs w:val="24"/>
        </w:rPr>
      </w:pPr>
      <w:r w:rsidRPr="005B3B7F">
        <w:rPr>
          <w:rFonts w:ascii="Arial" w:hAnsi="Arial" w:cs="Arial"/>
          <w:b/>
          <w:sz w:val="24"/>
          <w:szCs w:val="24"/>
          <w:u w:val="single"/>
          <w:lang w:val="es-ES"/>
        </w:rPr>
        <w:t>SEGUNDO</w:t>
      </w:r>
      <w:r w:rsidRPr="005B3B7F">
        <w:rPr>
          <w:rFonts w:ascii="Arial" w:hAnsi="Arial" w:cs="Arial"/>
          <w:b/>
          <w:sz w:val="24"/>
          <w:szCs w:val="24"/>
          <w:lang w:val="es-ES"/>
        </w:rPr>
        <w:t xml:space="preserve">: </w:t>
      </w:r>
      <w:r w:rsidR="00CE3346" w:rsidRPr="005B3B7F">
        <w:rPr>
          <w:rFonts w:ascii="Arial" w:hAnsi="Arial" w:cs="Arial"/>
          <w:b/>
          <w:sz w:val="24"/>
          <w:szCs w:val="24"/>
        </w:rPr>
        <w:t>CONDENAR</w:t>
      </w:r>
      <w:r w:rsidR="00CE3346" w:rsidRPr="005B3B7F">
        <w:rPr>
          <w:rFonts w:ascii="Arial" w:hAnsi="Arial" w:cs="Arial"/>
          <w:sz w:val="24"/>
          <w:szCs w:val="24"/>
        </w:rPr>
        <w:t xml:space="preserve"> en costas a la parte actora </w:t>
      </w:r>
      <w:r w:rsidR="00283040" w:rsidRPr="005B3B7F">
        <w:rPr>
          <w:rFonts w:ascii="Arial" w:hAnsi="Arial" w:cs="Arial"/>
          <w:sz w:val="24"/>
          <w:szCs w:val="24"/>
        </w:rPr>
        <w:t>dado el fracaso</w:t>
      </w:r>
      <w:r w:rsidR="00CE3346" w:rsidRPr="005B3B7F">
        <w:rPr>
          <w:rFonts w:ascii="Arial" w:hAnsi="Arial" w:cs="Arial"/>
          <w:sz w:val="24"/>
          <w:szCs w:val="24"/>
        </w:rPr>
        <w:t xml:space="preserve"> del recurso de apelación interpuesto.</w:t>
      </w:r>
    </w:p>
    <w:p w14:paraId="23DE523C" w14:textId="77777777" w:rsidR="004C350D" w:rsidRPr="005B3B7F" w:rsidRDefault="004C350D" w:rsidP="005B3B7F">
      <w:pPr>
        <w:autoSpaceDE w:val="0"/>
        <w:autoSpaceDN w:val="0"/>
        <w:adjustRightInd w:val="0"/>
        <w:spacing w:line="276" w:lineRule="auto"/>
        <w:contextualSpacing/>
        <w:jc w:val="both"/>
        <w:rPr>
          <w:rFonts w:ascii="Arial" w:hAnsi="Arial" w:cs="Arial"/>
          <w:sz w:val="24"/>
          <w:szCs w:val="24"/>
        </w:rPr>
      </w:pPr>
    </w:p>
    <w:p w14:paraId="5EB95000" w14:textId="77777777" w:rsidR="004C350D" w:rsidRPr="005B3B7F" w:rsidRDefault="004C350D" w:rsidP="005B3B7F">
      <w:pPr>
        <w:spacing w:line="276" w:lineRule="auto"/>
        <w:contextualSpacing/>
        <w:jc w:val="both"/>
        <w:rPr>
          <w:rFonts w:ascii="Arial" w:hAnsi="Arial" w:cs="Arial"/>
          <w:sz w:val="24"/>
          <w:szCs w:val="24"/>
        </w:rPr>
      </w:pPr>
      <w:r w:rsidRPr="005B3B7F">
        <w:rPr>
          <w:rFonts w:ascii="Arial" w:hAnsi="Arial" w:cs="Arial"/>
          <w:sz w:val="24"/>
          <w:szCs w:val="24"/>
        </w:rPr>
        <w:t>Notificación surtida en estrados.</w:t>
      </w:r>
    </w:p>
    <w:p w14:paraId="52E56223" w14:textId="77777777" w:rsidR="004C350D" w:rsidRPr="005B3B7F" w:rsidRDefault="004C350D" w:rsidP="005B3B7F">
      <w:pPr>
        <w:spacing w:line="276" w:lineRule="auto"/>
        <w:contextualSpacing/>
        <w:jc w:val="both"/>
        <w:rPr>
          <w:rFonts w:ascii="Arial" w:hAnsi="Arial" w:cs="Arial"/>
          <w:sz w:val="24"/>
          <w:szCs w:val="24"/>
        </w:rPr>
      </w:pPr>
    </w:p>
    <w:p w14:paraId="120D69AD" w14:textId="5A19C2FC" w:rsidR="53F84B0B" w:rsidRPr="005B3B7F" w:rsidRDefault="53F84B0B" w:rsidP="005B3B7F">
      <w:pPr>
        <w:spacing w:after="0" w:line="276" w:lineRule="auto"/>
        <w:contextualSpacing/>
        <w:jc w:val="both"/>
        <w:rPr>
          <w:rFonts w:ascii="Arial" w:hAnsi="Arial" w:cs="Arial"/>
          <w:sz w:val="24"/>
          <w:szCs w:val="24"/>
        </w:rPr>
      </w:pPr>
      <w:r w:rsidRPr="005B3B7F">
        <w:rPr>
          <w:rFonts w:ascii="Arial" w:hAnsi="Arial" w:cs="Arial"/>
          <w:sz w:val="24"/>
          <w:szCs w:val="24"/>
        </w:rPr>
        <w:t>No siendo otro el objeto de la presente audiencia, se deja constancia de su celebración en acta que será puesta en conocimiento de las partes a través de correo electrónico.</w:t>
      </w:r>
    </w:p>
    <w:p w14:paraId="26254D59" w14:textId="30DC2CE5" w:rsidR="0A55B196" w:rsidRPr="005B3B7F" w:rsidRDefault="0A55B196" w:rsidP="005B3B7F">
      <w:pPr>
        <w:pStyle w:val="Textoindependiente"/>
        <w:spacing w:line="276" w:lineRule="auto"/>
        <w:rPr>
          <w:szCs w:val="24"/>
        </w:rPr>
      </w:pPr>
      <w:bookmarkStart w:id="0" w:name="_GoBack"/>
    </w:p>
    <w:bookmarkEnd w:id="0"/>
    <w:p w14:paraId="07547A01" w14:textId="77777777" w:rsidR="004C350D" w:rsidRPr="005B3B7F" w:rsidRDefault="004C350D" w:rsidP="005B3B7F">
      <w:pPr>
        <w:widowControl w:val="0"/>
        <w:autoSpaceDE w:val="0"/>
        <w:autoSpaceDN w:val="0"/>
        <w:adjustRightInd w:val="0"/>
        <w:spacing w:line="276" w:lineRule="auto"/>
        <w:contextualSpacing/>
        <w:jc w:val="both"/>
        <w:rPr>
          <w:rFonts w:ascii="Arial" w:hAnsi="Arial" w:cs="Arial"/>
          <w:sz w:val="24"/>
          <w:szCs w:val="24"/>
        </w:rPr>
      </w:pPr>
    </w:p>
    <w:p w14:paraId="51A41100" w14:textId="77777777" w:rsidR="004C350D" w:rsidRPr="005B3B7F" w:rsidRDefault="004C350D" w:rsidP="005B3B7F">
      <w:pPr>
        <w:widowControl w:val="0"/>
        <w:autoSpaceDE w:val="0"/>
        <w:autoSpaceDN w:val="0"/>
        <w:adjustRightInd w:val="0"/>
        <w:spacing w:line="276" w:lineRule="auto"/>
        <w:contextualSpacing/>
        <w:jc w:val="both"/>
        <w:rPr>
          <w:rFonts w:ascii="Arial" w:hAnsi="Arial" w:cs="Arial"/>
          <w:sz w:val="24"/>
          <w:szCs w:val="24"/>
        </w:rPr>
      </w:pPr>
      <w:r w:rsidRPr="005B3B7F">
        <w:rPr>
          <w:rFonts w:ascii="Arial" w:hAnsi="Arial" w:cs="Arial"/>
          <w:sz w:val="24"/>
          <w:szCs w:val="24"/>
        </w:rPr>
        <w:t>Quienes integran la Sala,</w:t>
      </w:r>
    </w:p>
    <w:p w14:paraId="742C94F7" w14:textId="345264E2" w:rsidR="4D0F2AB9" w:rsidRDefault="4D0F2AB9" w:rsidP="005B3B7F">
      <w:pPr>
        <w:spacing w:line="276" w:lineRule="auto"/>
        <w:jc w:val="both"/>
        <w:rPr>
          <w:rFonts w:ascii="Arial" w:hAnsi="Arial" w:cs="Arial"/>
          <w:sz w:val="24"/>
          <w:szCs w:val="24"/>
        </w:rPr>
      </w:pPr>
    </w:p>
    <w:p w14:paraId="66360BF3" w14:textId="77777777" w:rsidR="005B3B7F" w:rsidRPr="005B3B7F" w:rsidRDefault="005B3B7F" w:rsidP="005B3B7F">
      <w:pPr>
        <w:spacing w:line="276" w:lineRule="auto"/>
        <w:jc w:val="both"/>
        <w:rPr>
          <w:rFonts w:ascii="Arial" w:hAnsi="Arial" w:cs="Arial"/>
          <w:sz w:val="24"/>
          <w:szCs w:val="24"/>
        </w:rPr>
      </w:pPr>
    </w:p>
    <w:p w14:paraId="5043CB0F" w14:textId="77777777" w:rsidR="00DB5B61" w:rsidRPr="005B3B7F" w:rsidRDefault="00DB5B61" w:rsidP="005B3B7F">
      <w:pPr>
        <w:pStyle w:val="Sinespaciado"/>
        <w:spacing w:line="276" w:lineRule="auto"/>
        <w:rPr>
          <w:rFonts w:ascii="Arial" w:hAnsi="Arial" w:cs="Arial"/>
          <w:sz w:val="24"/>
          <w:szCs w:val="24"/>
        </w:rPr>
      </w:pPr>
    </w:p>
    <w:p w14:paraId="32F658B7" w14:textId="77777777" w:rsidR="00DB5B61" w:rsidRPr="005B3B7F" w:rsidRDefault="00DB5B61" w:rsidP="005B3B7F">
      <w:pPr>
        <w:pStyle w:val="Sinespaciado"/>
        <w:spacing w:line="276" w:lineRule="auto"/>
        <w:jc w:val="center"/>
        <w:rPr>
          <w:rFonts w:ascii="Arial" w:hAnsi="Arial" w:cs="Arial"/>
          <w:b/>
          <w:sz w:val="24"/>
          <w:szCs w:val="24"/>
          <w:lang w:val="es-ES"/>
        </w:rPr>
      </w:pPr>
      <w:r w:rsidRPr="005B3B7F">
        <w:rPr>
          <w:rFonts w:ascii="Arial" w:hAnsi="Arial" w:cs="Arial"/>
          <w:b/>
          <w:sz w:val="24"/>
          <w:szCs w:val="24"/>
          <w:lang w:val="es-ES"/>
        </w:rPr>
        <w:t>OLGA LUCÍA HOYOS SEPÚLVEDA</w:t>
      </w:r>
    </w:p>
    <w:p w14:paraId="7B78FE1B" w14:textId="77777777" w:rsidR="00422F83" w:rsidRPr="005B3B7F" w:rsidRDefault="00422F83" w:rsidP="005B3B7F">
      <w:pPr>
        <w:pStyle w:val="Sinespaciado"/>
        <w:spacing w:line="276" w:lineRule="auto"/>
        <w:jc w:val="center"/>
        <w:rPr>
          <w:rFonts w:ascii="Arial" w:hAnsi="Arial" w:cs="Arial"/>
          <w:sz w:val="24"/>
          <w:szCs w:val="24"/>
          <w:lang w:val="es-ES"/>
        </w:rPr>
      </w:pPr>
      <w:r w:rsidRPr="005B3B7F">
        <w:rPr>
          <w:rFonts w:ascii="Arial" w:hAnsi="Arial" w:cs="Arial"/>
          <w:sz w:val="24"/>
          <w:szCs w:val="24"/>
          <w:lang w:val="es-ES"/>
        </w:rPr>
        <w:t>Magistrada Ponente</w:t>
      </w:r>
    </w:p>
    <w:p w14:paraId="07459315" w14:textId="77777777" w:rsidR="00422F83" w:rsidRPr="005B3B7F" w:rsidRDefault="00422F83" w:rsidP="005B3B7F">
      <w:pPr>
        <w:pStyle w:val="Sinespaciado"/>
        <w:spacing w:line="276" w:lineRule="auto"/>
        <w:rPr>
          <w:rFonts w:ascii="Arial" w:hAnsi="Arial" w:cs="Arial"/>
          <w:sz w:val="24"/>
          <w:szCs w:val="24"/>
          <w:lang w:val="es-ES"/>
        </w:rPr>
      </w:pPr>
    </w:p>
    <w:p w14:paraId="6537F28F" w14:textId="77777777" w:rsidR="00422F83" w:rsidRPr="005B3B7F" w:rsidRDefault="00422F83" w:rsidP="005B3B7F">
      <w:pPr>
        <w:pStyle w:val="Sinespaciado"/>
        <w:spacing w:line="276" w:lineRule="auto"/>
        <w:rPr>
          <w:rFonts w:ascii="Arial" w:hAnsi="Arial" w:cs="Arial"/>
          <w:sz w:val="24"/>
          <w:szCs w:val="24"/>
          <w:lang w:val="es-ES"/>
        </w:rPr>
      </w:pPr>
    </w:p>
    <w:p w14:paraId="6DFB9E20" w14:textId="77777777" w:rsidR="00422F83" w:rsidRPr="005B3B7F" w:rsidRDefault="00422F83" w:rsidP="005B3B7F">
      <w:pPr>
        <w:pStyle w:val="Sinespaciado"/>
        <w:spacing w:line="276" w:lineRule="auto"/>
        <w:rPr>
          <w:rFonts w:ascii="Arial" w:hAnsi="Arial" w:cs="Arial"/>
          <w:sz w:val="24"/>
          <w:szCs w:val="24"/>
          <w:lang w:val="es-ES"/>
        </w:rPr>
      </w:pPr>
    </w:p>
    <w:p w14:paraId="46A34DD4" w14:textId="2AC21612" w:rsidR="00DB5B61" w:rsidRPr="005B3B7F" w:rsidRDefault="00DB5B61" w:rsidP="005B3B7F">
      <w:pPr>
        <w:pStyle w:val="Sinespaciado"/>
        <w:spacing w:line="276" w:lineRule="auto"/>
        <w:rPr>
          <w:rFonts w:ascii="Arial" w:hAnsi="Arial" w:cs="Arial"/>
          <w:sz w:val="24"/>
          <w:szCs w:val="24"/>
          <w:lang w:val="es-ES"/>
        </w:rPr>
      </w:pPr>
      <w:r w:rsidRPr="005B3B7F">
        <w:rPr>
          <w:rFonts w:ascii="Arial" w:hAnsi="Arial" w:cs="Arial"/>
          <w:b/>
          <w:bCs/>
          <w:sz w:val="24"/>
          <w:szCs w:val="24"/>
          <w:lang w:val="es-ES"/>
        </w:rPr>
        <w:t>JULIO CÉSAR SALAZAR MUÑOZ</w:t>
      </w:r>
      <w:r w:rsidR="005B3B7F">
        <w:rPr>
          <w:rFonts w:ascii="Arial" w:hAnsi="Arial" w:cs="Arial"/>
          <w:b/>
          <w:bCs/>
          <w:sz w:val="24"/>
          <w:szCs w:val="24"/>
          <w:lang w:val="es-ES"/>
        </w:rPr>
        <w:tab/>
        <w:t xml:space="preserve">  </w:t>
      </w:r>
      <w:r w:rsidR="00422F83" w:rsidRPr="005B3B7F">
        <w:rPr>
          <w:rFonts w:ascii="Arial" w:hAnsi="Arial" w:cs="Arial"/>
          <w:b/>
          <w:bCs/>
          <w:sz w:val="24"/>
          <w:szCs w:val="24"/>
          <w:lang w:val="es-ES"/>
        </w:rPr>
        <w:t>ALEJANDRA MARÍA HENAO PALACIO</w:t>
      </w:r>
    </w:p>
    <w:p w14:paraId="5C13A6AD" w14:textId="62154CF4" w:rsidR="7FF6FC42" w:rsidRPr="005B3B7F" w:rsidRDefault="003767EA" w:rsidP="005B3B7F">
      <w:pPr>
        <w:spacing w:after="0" w:line="276" w:lineRule="auto"/>
        <w:ind w:left="708" w:firstLine="708"/>
        <w:rPr>
          <w:rFonts w:ascii="Arial" w:hAnsi="Arial" w:cs="Arial"/>
          <w:sz w:val="24"/>
          <w:szCs w:val="24"/>
        </w:rPr>
      </w:pPr>
      <w:r w:rsidRPr="005B3B7F">
        <w:rPr>
          <w:rFonts w:ascii="Arial" w:hAnsi="Arial" w:cs="Arial"/>
          <w:sz w:val="24"/>
          <w:szCs w:val="24"/>
          <w:lang w:val="es-ES"/>
        </w:rPr>
        <w:t>Magistrado</w:t>
      </w:r>
      <w:r w:rsidR="00422F83" w:rsidRPr="005B3B7F">
        <w:rPr>
          <w:rFonts w:ascii="Arial" w:hAnsi="Arial" w:cs="Arial"/>
          <w:sz w:val="24"/>
          <w:szCs w:val="24"/>
          <w:lang w:val="es-ES"/>
        </w:rPr>
        <w:tab/>
      </w:r>
      <w:r w:rsidR="00422F83" w:rsidRPr="005B3B7F">
        <w:rPr>
          <w:rFonts w:ascii="Arial" w:hAnsi="Arial" w:cs="Arial"/>
          <w:sz w:val="24"/>
          <w:szCs w:val="24"/>
          <w:lang w:val="es-ES"/>
        </w:rPr>
        <w:tab/>
      </w:r>
      <w:r w:rsidR="00422F83" w:rsidRPr="005B3B7F">
        <w:rPr>
          <w:rFonts w:ascii="Arial" w:hAnsi="Arial" w:cs="Arial"/>
          <w:sz w:val="24"/>
          <w:szCs w:val="24"/>
          <w:lang w:val="es-ES"/>
        </w:rPr>
        <w:tab/>
      </w:r>
      <w:r w:rsidR="005B3B7F">
        <w:rPr>
          <w:rFonts w:ascii="Arial" w:hAnsi="Arial" w:cs="Arial"/>
          <w:sz w:val="24"/>
          <w:szCs w:val="24"/>
          <w:lang w:val="es-ES"/>
        </w:rPr>
        <w:tab/>
      </w:r>
      <w:r w:rsidR="005B3B7F">
        <w:rPr>
          <w:rFonts w:ascii="Arial" w:hAnsi="Arial" w:cs="Arial"/>
          <w:sz w:val="24"/>
          <w:szCs w:val="24"/>
          <w:lang w:val="es-ES"/>
        </w:rPr>
        <w:tab/>
        <w:t xml:space="preserve">   </w:t>
      </w:r>
      <w:r w:rsidR="00422F83" w:rsidRPr="005B3B7F">
        <w:rPr>
          <w:rFonts w:ascii="Arial" w:hAnsi="Arial" w:cs="Arial"/>
          <w:sz w:val="24"/>
          <w:szCs w:val="24"/>
          <w:lang w:val="es-ES"/>
        </w:rPr>
        <w:t>Magistrada</w:t>
      </w:r>
    </w:p>
    <w:sectPr w:rsidR="7FF6FC42" w:rsidRPr="005B3B7F" w:rsidSect="005B3B7F">
      <w:headerReference w:type="default" r:id="rId13"/>
      <w:footerReference w:type="default" r:id="rId14"/>
      <w:pgSz w:w="12240" w:h="18720" w:code="14"/>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78D8651" w15:done="0"/>
  <w15:commentEx w15:paraId="5878B96B" w15:done="0"/>
  <w15:commentEx w15:paraId="6157172D" w15:done="0"/>
  <w15:commentEx w15:paraId="68514146" w15:paraIdParent="6157172D" w15:done="0"/>
  <w15:commentEx w15:paraId="0D1D7500" w15:done="0"/>
  <w15:commentEx w15:paraId="5528B0CB" w15:paraIdParent="0D1D7500" w15:done="0"/>
  <w15:commentEx w15:paraId="11F44C57" w15:done="0"/>
  <w15:commentEx w15:paraId="3AA1F2D1" w15:paraIdParent="11F44C57" w15:done="0"/>
  <w15:commentEx w15:paraId="6F4C375C" w15:done="0"/>
  <w15:commentEx w15:paraId="4AC0E1DB" w15:done="0"/>
  <w15:commentEx w15:paraId="57FF5A42" w15:paraIdParent="4AC0E1DB" w15:done="0"/>
  <w15:commentEx w15:paraId="05F3893B" w15:paraIdParent="4AC0E1DB" w15:done="0"/>
  <w15:commentEx w15:paraId="7F8C194A" w15:done="0"/>
  <w15:commentEx w15:paraId="18373B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A4148E1" w16cex:dateUtc="2020-05-15T14:17:00Z"/>
  <w16cex:commentExtensible w16cex:durableId="558C4058" w16cex:dateUtc="2020-05-05T19:52:00Z"/>
  <w16cex:commentExtensible w16cex:durableId="7ACCE388" w16cex:dateUtc="2020-05-05T19:43:00Z"/>
  <w16cex:commentExtensible w16cex:durableId="7BD9C381" w16cex:dateUtc="2020-05-14T18:38:00Z"/>
  <w16cex:commentExtensible w16cex:durableId="1EF0E0F4" w16cex:dateUtc="2020-05-05T19:39:00Z"/>
  <w16cex:commentExtensible w16cex:durableId="25D12E70" w16cex:dateUtc="2020-05-14T18:39:00Z"/>
  <w16cex:commentExtensible w16cex:durableId="763AC798" w16cex:dateUtc="2020-05-14T22:55:00Z"/>
  <w16cex:commentExtensible w16cex:durableId="3CE6D6F2" w16cex:dateUtc="2020-05-15T14:15:00Z"/>
  <w16cex:commentExtensible w16cex:durableId="6B0B9477" w16cex:dateUtc="2020-05-15T14:10:00Z"/>
  <w16cex:commentExtensible w16cex:durableId="6E386F1C" w16cex:dateUtc="2020-05-05T19:50:00Z"/>
  <w16cex:commentExtensible w16cex:durableId="48A8CB4A" w16cex:dateUtc="2020-05-06T14:16:00Z"/>
  <w16cex:commentExtensible w16cex:durableId="10BCA903" w16cex:dateUtc="2020-05-14T18:55:00Z"/>
  <w16cex:commentExtensible w16cex:durableId="5C063CF0" w16cex:dateUtc="2020-05-14T18:56:00Z"/>
  <w16cex:commentExtensible w16cex:durableId="121E32E5" w16cex:dateUtc="2020-05-15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8651" w16cid:durableId="4A4148E1"/>
  <w16cid:commentId w16cid:paraId="5878B96B" w16cid:durableId="558C4058"/>
  <w16cid:commentId w16cid:paraId="6157172D" w16cid:durableId="7ACCE388"/>
  <w16cid:commentId w16cid:paraId="68514146" w16cid:durableId="7BD9C381"/>
  <w16cid:commentId w16cid:paraId="0D1D7500" w16cid:durableId="1EF0E0F4"/>
  <w16cid:commentId w16cid:paraId="5528B0CB" w16cid:durableId="25D12E70"/>
  <w16cid:commentId w16cid:paraId="11F44C57" w16cid:durableId="763AC798"/>
  <w16cid:commentId w16cid:paraId="3AA1F2D1" w16cid:durableId="3CE6D6F2"/>
  <w16cid:commentId w16cid:paraId="6F4C375C" w16cid:durableId="6B0B9477"/>
  <w16cid:commentId w16cid:paraId="4AC0E1DB" w16cid:durableId="6E386F1C"/>
  <w16cid:commentId w16cid:paraId="57FF5A42" w16cid:durableId="48A8CB4A"/>
  <w16cid:commentId w16cid:paraId="05F3893B" w16cid:durableId="10BCA903"/>
  <w16cid:commentId w16cid:paraId="7F8C194A" w16cid:durableId="5C063CF0"/>
  <w16cid:commentId w16cid:paraId="18373BC0" w16cid:durableId="121E3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39B2F" w14:textId="77777777" w:rsidR="00A74429" w:rsidRDefault="00A74429" w:rsidP="009901AE">
      <w:pPr>
        <w:spacing w:after="0" w:line="240" w:lineRule="auto"/>
      </w:pPr>
      <w:r>
        <w:separator/>
      </w:r>
    </w:p>
  </w:endnote>
  <w:endnote w:type="continuationSeparator" w:id="0">
    <w:p w14:paraId="0E9C30FC" w14:textId="77777777" w:rsidR="00A74429" w:rsidRDefault="00A74429" w:rsidP="0099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9775" w14:textId="77777777" w:rsidR="00AE2CDF" w:rsidRPr="005B3B7F" w:rsidRDefault="00AE2CDF" w:rsidP="005B3B7F">
    <w:pPr>
      <w:pStyle w:val="Piedepgina"/>
      <w:spacing w:after="0"/>
      <w:jc w:val="right"/>
      <w:rPr>
        <w:rFonts w:ascii="Arial" w:hAnsi="Arial" w:cs="Arial"/>
        <w:sz w:val="18"/>
      </w:rPr>
    </w:pPr>
    <w:r w:rsidRPr="005B3B7F">
      <w:rPr>
        <w:rFonts w:ascii="Arial" w:hAnsi="Arial" w:cs="Arial"/>
        <w:sz w:val="18"/>
      </w:rPr>
      <w:fldChar w:fldCharType="begin"/>
    </w:r>
    <w:r w:rsidRPr="005B3B7F">
      <w:rPr>
        <w:rFonts w:ascii="Arial" w:hAnsi="Arial" w:cs="Arial"/>
        <w:sz w:val="18"/>
      </w:rPr>
      <w:instrText>PAGE   \* MERGEFORMAT</w:instrText>
    </w:r>
    <w:r w:rsidRPr="005B3B7F">
      <w:rPr>
        <w:rFonts w:ascii="Arial" w:hAnsi="Arial" w:cs="Arial"/>
        <w:sz w:val="18"/>
      </w:rPr>
      <w:fldChar w:fldCharType="separate"/>
    </w:r>
    <w:r w:rsidR="001F5A48" w:rsidRPr="001F5A48">
      <w:rPr>
        <w:rFonts w:ascii="Arial" w:hAnsi="Arial" w:cs="Arial"/>
        <w:noProof/>
        <w:sz w:val="18"/>
        <w:lang w:val="es-ES"/>
      </w:rPr>
      <w:t>5</w:t>
    </w:r>
    <w:r w:rsidRPr="005B3B7F">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E8604" w14:textId="77777777" w:rsidR="00A74429" w:rsidRDefault="00A74429" w:rsidP="009901AE">
      <w:pPr>
        <w:spacing w:after="0" w:line="240" w:lineRule="auto"/>
      </w:pPr>
      <w:r>
        <w:separator/>
      </w:r>
    </w:p>
  </w:footnote>
  <w:footnote w:type="continuationSeparator" w:id="0">
    <w:p w14:paraId="2843DE3A" w14:textId="77777777" w:rsidR="00A74429" w:rsidRDefault="00A74429" w:rsidP="00990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BBA3D" w14:textId="77777777" w:rsidR="008A41E5" w:rsidRPr="009901AE" w:rsidRDefault="008A41E5" w:rsidP="008A41E5">
    <w:pPr>
      <w:pStyle w:val="Sinespaciado"/>
      <w:jc w:val="center"/>
      <w:rPr>
        <w:rFonts w:ascii="Arial" w:hAnsi="Arial" w:cs="Arial"/>
        <w:color w:val="404040"/>
        <w:sz w:val="18"/>
        <w:szCs w:val="18"/>
      </w:rPr>
    </w:pPr>
    <w:r w:rsidRPr="009901AE">
      <w:rPr>
        <w:rFonts w:ascii="Arial" w:hAnsi="Arial" w:cs="Arial"/>
        <w:color w:val="404040"/>
        <w:sz w:val="18"/>
        <w:szCs w:val="18"/>
      </w:rPr>
      <w:t>Proceso Ordinario Laboral</w:t>
    </w:r>
  </w:p>
  <w:p w14:paraId="584DD488" w14:textId="77777777" w:rsidR="008A41E5" w:rsidRPr="009901AE" w:rsidRDefault="008A41E5" w:rsidP="008A41E5">
    <w:pPr>
      <w:pStyle w:val="Sinespaciado"/>
      <w:jc w:val="center"/>
      <w:rPr>
        <w:rFonts w:ascii="Arial" w:hAnsi="Arial" w:cs="Arial"/>
        <w:color w:val="404040"/>
        <w:sz w:val="18"/>
        <w:szCs w:val="18"/>
      </w:rPr>
    </w:pPr>
    <w:r>
      <w:rPr>
        <w:rFonts w:ascii="Arial" w:hAnsi="Arial" w:cs="Arial"/>
        <w:color w:val="404040"/>
        <w:sz w:val="18"/>
        <w:szCs w:val="18"/>
      </w:rPr>
      <w:t>66001310500</w:t>
    </w:r>
    <w:r w:rsidR="00475248">
      <w:rPr>
        <w:rFonts w:ascii="Arial" w:hAnsi="Arial" w:cs="Arial"/>
        <w:color w:val="404040"/>
        <w:sz w:val="18"/>
        <w:szCs w:val="18"/>
      </w:rPr>
      <w:t>3</w:t>
    </w:r>
    <w:r>
      <w:rPr>
        <w:rFonts w:ascii="Arial" w:hAnsi="Arial" w:cs="Arial"/>
        <w:color w:val="404040"/>
        <w:sz w:val="18"/>
        <w:szCs w:val="18"/>
      </w:rPr>
      <w:t>-201</w:t>
    </w:r>
    <w:r w:rsidR="00475248">
      <w:rPr>
        <w:rFonts w:ascii="Arial" w:hAnsi="Arial" w:cs="Arial"/>
        <w:color w:val="404040"/>
        <w:sz w:val="18"/>
        <w:szCs w:val="18"/>
      </w:rPr>
      <w:t>8</w:t>
    </w:r>
    <w:r>
      <w:rPr>
        <w:rFonts w:ascii="Arial" w:hAnsi="Arial" w:cs="Arial"/>
        <w:color w:val="404040"/>
        <w:sz w:val="18"/>
        <w:szCs w:val="18"/>
      </w:rPr>
      <w:t>-00</w:t>
    </w:r>
    <w:r w:rsidR="00475248">
      <w:rPr>
        <w:rFonts w:ascii="Arial" w:hAnsi="Arial" w:cs="Arial"/>
        <w:color w:val="404040"/>
        <w:sz w:val="18"/>
        <w:szCs w:val="18"/>
      </w:rPr>
      <w:t>568</w:t>
    </w:r>
    <w:r>
      <w:rPr>
        <w:rFonts w:ascii="Arial" w:hAnsi="Arial" w:cs="Arial"/>
        <w:color w:val="404040"/>
        <w:sz w:val="18"/>
        <w:szCs w:val="18"/>
      </w:rPr>
      <w:t>-01</w:t>
    </w:r>
  </w:p>
  <w:p w14:paraId="463F29E8" w14:textId="4E29CD8B" w:rsidR="008A41E5" w:rsidRPr="005B3B7F" w:rsidRDefault="00475248" w:rsidP="005B3B7F">
    <w:pPr>
      <w:pStyle w:val="Sinespaciado"/>
      <w:jc w:val="center"/>
      <w:rPr>
        <w:rFonts w:ascii="Arial" w:hAnsi="Arial" w:cs="Arial"/>
        <w:color w:val="404040"/>
        <w:sz w:val="18"/>
        <w:szCs w:val="18"/>
      </w:rPr>
    </w:pPr>
    <w:r>
      <w:rPr>
        <w:rFonts w:ascii="Arial" w:hAnsi="Arial" w:cs="Arial"/>
        <w:color w:val="404040"/>
        <w:sz w:val="18"/>
        <w:szCs w:val="18"/>
      </w:rPr>
      <w:t>Jahumes Osorio Grajales quien actúa a través de Melba Acened Osorio Grajales</w:t>
    </w:r>
    <w:r w:rsidR="008A41E5" w:rsidRPr="009901AE">
      <w:rPr>
        <w:rFonts w:ascii="Arial" w:hAnsi="Arial" w:cs="Arial"/>
        <w:color w:val="404040"/>
        <w:sz w:val="18"/>
        <w:szCs w:val="18"/>
      </w:rPr>
      <w:t xml:space="preserve"> vs </w:t>
    </w:r>
    <w:r>
      <w:rPr>
        <w:rFonts w:ascii="Arial" w:hAnsi="Arial" w:cs="Arial"/>
        <w:color w:val="404040"/>
        <w:sz w:val="18"/>
        <w:szCs w:val="18"/>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E4776DA"/>
    <w:multiLevelType w:val="hybridMultilevel"/>
    <w:tmpl w:val="25A4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5"/>
    <w:rsid w:val="00002E0D"/>
    <w:rsid w:val="000041A3"/>
    <w:rsid w:val="00014230"/>
    <w:rsid w:val="000204A8"/>
    <w:rsid w:val="000323C3"/>
    <w:rsid w:val="00041963"/>
    <w:rsid w:val="000C5B25"/>
    <w:rsid w:val="000C5F69"/>
    <w:rsid w:val="00112CDE"/>
    <w:rsid w:val="00130083"/>
    <w:rsid w:val="001322CB"/>
    <w:rsid w:val="001339D8"/>
    <w:rsid w:val="00157138"/>
    <w:rsid w:val="0017038D"/>
    <w:rsid w:val="00171214"/>
    <w:rsid w:val="00182347"/>
    <w:rsid w:val="001830E2"/>
    <w:rsid w:val="00192F96"/>
    <w:rsid w:val="001A0D87"/>
    <w:rsid w:val="001B439E"/>
    <w:rsid w:val="001C0BE7"/>
    <w:rsid w:val="001F01AF"/>
    <w:rsid w:val="001F0FEB"/>
    <w:rsid w:val="001F5A48"/>
    <w:rsid w:val="00213B81"/>
    <w:rsid w:val="002155E2"/>
    <w:rsid w:val="0023001A"/>
    <w:rsid w:val="002563BD"/>
    <w:rsid w:val="00283040"/>
    <w:rsid w:val="00287BC0"/>
    <w:rsid w:val="0029099E"/>
    <w:rsid w:val="002A55DC"/>
    <w:rsid w:val="002C4239"/>
    <w:rsid w:val="002C7DB1"/>
    <w:rsid w:val="002D3C7E"/>
    <w:rsid w:val="002D50DB"/>
    <w:rsid w:val="002E3F44"/>
    <w:rsid w:val="00304F20"/>
    <w:rsid w:val="00306B02"/>
    <w:rsid w:val="0030727C"/>
    <w:rsid w:val="00315536"/>
    <w:rsid w:val="003204CA"/>
    <w:rsid w:val="00325FDC"/>
    <w:rsid w:val="00353DE3"/>
    <w:rsid w:val="00357576"/>
    <w:rsid w:val="0036655B"/>
    <w:rsid w:val="003733E7"/>
    <w:rsid w:val="003767EA"/>
    <w:rsid w:val="0037784E"/>
    <w:rsid w:val="00422F83"/>
    <w:rsid w:val="0042331F"/>
    <w:rsid w:val="004267CB"/>
    <w:rsid w:val="00461602"/>
    <w:rsid w:val="0046610F"/>
    <w:rsid w:val="00475248"/>
    <w:rsid w:val="0049033B"/>
    <w:rsid w:val="00492DDC"/>
    <w:rsid w:val="004C350D"/>
    <w:rsid w:val="004F002F"/>
    <w:rsid w:val="00503373"/>
    <w:rsid w:val="005041D6"/>
    <w:rsid w:val="00504673"/>
    <w:rsid w:val="00515388"/>
    <w:rsid w:val="00520108"/>
    <w:rsid w:val="0052158C"/>
    <w:rsid w:val="00526185"/>
    <w:rsid w:val="005402C0"/>
    <w:rsid w:val="00546383"/>
    <w:rsid w:val="005601D3"/>
    <w:rsid w:val="0056747B"/>
    <w:rsid w:val="005953B9"/>
    <w:rsid w:val="005B3B7F"/>
    <w:rsid w:val="005C72B3"/>
    <w:rsid w:val="005E3BF9"/>
    <w:rsid w:val="00602FFC"/>
    <w:rsid w:val="00610EAD"/>
    <w:rsid w:val="006248AE"/>
    <w:rsid w:val="00632604"/>
    <w:rsid w:val="00632D47"/>
    <w:rsid w:val="00646FB3"/>
    <w:rsid w:val="00647D5E"/>
    <w:rsid w:val="00647DFD"/>
    <w:rsid w:val="0068E584"/>
    <w:rsid w:val="006A20C4"/>
    <w:rsid w:val="006A5A0A"/>
    <w:rsid w:val="006B0974"/>
    <w:rsid w:val="006E0459"/>
    <w:rsid w:val="006E1379"/>
    <w:rsid w:val="006E45A1"/>
    <w:rsid w:val="007057A1"/>
    <w:rsid w:val="00717B7B"/>
    <w:rsid w:val="007216BC"/>
    <w:rsid w:val="00751DD7"/>
    <w:rsid w:val="0079321F"/>
    <w:rsid w:val="007957AB"/>
    <w:rsid w:val="007A5A68"/>
    <w:rsid w:val="007D1455"/>
    <w:rsid w:val="007D3555"/>
    <w:rsid w:val="007E7E66"/>
    <w:rsid w:val="007F62F1"/>
    <w:rsid w:val="0080198A"/>
    <w:rsid w:val="00801F13"/>
    <w:rsid w:val="008216B6"/>
    <w:rsid w:val="0082678C"/>
    <w:rsid w:val="0082784D"/>
    <w:rsid w:val="0083372D"/>
    <w:rsid w:val="00847745"/>
    <w:rsid w:val="008477CB"/>
    <w:rsid w:val="00847840"/>
    <w:rsid w:val="008831C3"/>
    <w:rsid w:val="00887A31"/>
    <w:rsid w:val="00891CF8"/>
    <w:rsid w:val="00893701"/>
    <w:rsid w:val="008A41E5"/>
    <w:rsid w:val="008B2E0D"/>
    <w:rsid w:val="008C16C3"/>
    <w:rsid w:val="008C348C"/>
    <w:rsid w:val="00901DA1"/>
    <w:rsid w:val="00915F11"/>
    <w:rsid w:val="009247D8"/>
    <w:rsid w:val="00924CB2"/>
    <w:rsid w:val="00936489"/>
    <w:rsid w:val="00961A5F"/>
    <w:rsid w:val="0096662D"/>
    <w:rsid w:val="00971D00"/>
    <w:rsid w:val="00974DC7"/>
    <w:rsid w:val="00981237"/>
    <w:rsid w:val="009901AE"/>
    <w:rsid w:val="009953E3"/>
    <w:rsid w:val="009A1A78"/>
    <w:rsid w:val="009B21FE"/>
    <w:rsid w:val="009C394C"/>
    <w:rsid w:val="009D761F"/>
    <w:rsid w:val="009E48BD"/>
    <w:rsid w:val="00A07D9E"/>
    <w:rsid w:val="00A14648"/>
    <w:rsid w:val="00A14F2C"/>
    <w:rsid w:val="00A167C3"/>
    <w:rsid w:val="00A33AA4"/>
    <w:rsid w:val="00A51356"/>
    <w:rsid w:val="00A64A9F"/>
    <w:rsid w:val="00A701F0"/>
    <w:rsid w:val="00A70CDF"/>
    <w:rsid w:val="00A74429"/>
    <w:rsid w:val="00A766E3"/>
    <w:rsid w:val="00A944BA"/>
    <w:rsid w:val="00AA07AB"/>
    <w:rsid w:val="00AC7E8F"/>
    <w:rsid w:val="00AD7D98"/>
    <w:rsid w:val="00AE2CDF"/>
    <w:rsid w:val="00AE47D2"/>
    <w:rsid w:val="00B1659D"/>
    <w:rsid w:val="00B27B3D"/>
    <w:rsid w:val="00B325AF"/>
    <w:rsid w:val="00B577D5"/>
    <w:rsid w:val="00B95C28"/>
    <w:rsid w:val="00BB3426"/>
    <w:rsid w:val="00BB4CBD"/>
    <w:rsid w:val="00BD04B2"/>
    <w:rsid w:val="00BD2FE0"/>
    <w:rsid w:val="00BF1B1F"/>
    <w:rsid w:val="00C07F91"/>
    <w:rsid w:val="00C64B0B"/>
    <w:rsid w:val="00C821FE"/>
    <w:rsid w:val="00C86B55"/>
    <w:rsid w:val="00C95FC9"/>
    <w:rsid w:val="00CC32CE"/>
    <w:rsid w:val="00CD0902"/>
    <w:rsid w:val="00CD6102"/>
    <w:rsid w:val="00CE272F"/>
    <w:rsid w:val="00CE3346"/>
    <w:rsid w:val="00D33867"/>
    <w:rsid w:val="00D51173"/>
    <w:rsid w:val="00D570CA"/>
    <w:rsid w:val="00D870F5"/>
    <w:rsid w:val="00DA110C"/>
    <w:rsid w:val="00DA295C"/>
    <w:rsid w:val="00DA781A"/>
    <w:rsid w:val="00DB11C2"/>
    <w:rsid w:val="00DB5B61"/>
    <w:rsid w:val="00DC5022"/>
    <w:rsid w:val="00E019A8"/>
    <w:rsid w:val="00E020BF"/>
    <w:rsid w:val="00E170E6"/>
    <w:rsid w:val="00E17FA4"/>
    <w:rsid w:val="00E40E0A"/>
    <w:rsid w:val="00E52037"/>
    <w:rsid w:val="00E94C05"/>
    <w:rsid w:val="00EB38EB"/>
    <w:rsid w:val="00ED6E97"/>
    <w:rsid w:val="00F07732"/>
    <w:rsid w:val="00F12CA7"/>
    <w:rsid w:val="00F44FE7"/>
    <w:rsid w:val="00F45696"/>
    <w:rsid w:val="00F74DFF"/>
    <w:rsid w:val="00F7946B"/>
    <w:rsid w:val="00F843C8"/>
    <w:rsid w:val="015694D5"/>
    <w:rsid w:val="019F89C0"/>
    <w:rsid w:val="022157A6"/>
    <w:rsid w:val="026D1A21"/>
    <w:rsid w:val="0298AA5D"/>
    <w:rsid w:val="03C68E37"/>
    <w:rsid w:val="048E2AEB"/>
    <w:rsid w:val="04C3F252"/>
    <w:rsid w:val="051B8C11"/>
    <w:rsid w:val="05F642AE"/>
    <w:rsid w:val="0610DBCA"/>
    <w:rsid w:val="0651C274"/>
    <w:rsid w:val="065A7F44"/>
    <w:rsid w:val="06A5A775"/>
    <w:rsid w:val="071327F3"/>
    <w:rsid w:val="0748646D"/>
    <w:rsid w:val="0772101F"/>
    <w:rsid w:val="080E8340"/>
    <w:rsid w:val="088800D1"/>
    <w:rsid w:val="08DF04D7"/>
    <w:rsid w:val="0A55B196"/>
    <w:rsid w:val="0AAD3F69"/>
    <w:rsid w:val="0AC7846E"/>
    <w:rsid w:val="0B924F78"/>
    <w:rsid w:val="0BD27453"/>
    <w:rsid w:val="0BEC4A93"/>
    <w:rsid w:val="0BF312DA"/>
    <w:rsid w:val="0CF6887A"/>
    <w:rsid w:val="0CFD987C"/>
    <w:rsid w:val="0D3B2121"/>
    <w:rsid w:val="0DAFF22E"/>
    <w:rsid w:val="0E0DF668"/>
    <w:rsid w:val="0E10C17F"/>
    <w:rsid w:val="0E6F34CB"/>
    <w:rsid w:val="0E7F0EC6"/>
    <w:rsid w:val="0EDC4981"/>
    <w:rsid w:val="0FE58138"/>
    <w:rsid w:val="1071D541"/>
    <w:rsid w:val="10F2536E"/>
    <w:rsid w:val="12771CE1"/>
    <w:rsid w:val="150DBE54"/>
    <w:rsid w:val="15BBDA4B"/>
    <w:rsid w:val="15DA4358"/>
    <w:rsid w:val="163BF8CC"/>
    <w:rsid w:val="17C22B84"/>
    <w:rsid w:val="1819ACB3"/>
    <w:rsid w:val="1930908A"/>
    <w:rsid w:val="19FAF085"/>
    <w:rsid w:val="1A06FD8F"/>
    <w:rsid w:val="1A4D63A5"/>
    <w:rsid w:val="1C07EBFB"/>
    <w:rsid w:val="1C4D50E5"/>
    <w:rsid w:val="1D1FF9F4"/>
    <w:rsid w:val="1E04E568"/>
    <w:rsid w:val="1E2180B9"/>
    <w:rsid w:val="1E9785D8"/>
    <w:rsid w:val="1F514A6E"/>
    <w:rsid w:val="1FA3BD43"/>
    <w:rsid w:val="2004718C"/>
    <w:rsid w:val="206D9D1B"/>
    <w:rsid w:val="2075907A"/>
    <w:rsid w:val="2082EF11"/>
    <w:rsid w:val="2098950D"/>
    <w:rsid w:val="211CB3DA"/>
    <w:rsid w:val="216B33D4"/>
    <w:rsid w:val="2196CD4F"/>
    <w:rsid w:val="21FDEDE8"/>
    <w:rsid w:val="227082E1"/>
    <w:rsid w:val="241236E5"/>
    <w:rsid w:val="24E39878"/>
    <w:rsid w:val="261C46F6"/>
    <w:rsid w:val="26B1B9DB"/>
    <w:rsid w:val="270FBB2A"/>
    <w:rsid w:val="271F69BA"/>
    <w:rsid w:val="278BD0F6"/>
    <w:rsid w:val="2799B3CA"/>
    <w:rsid w:val="27F9222A"/>
    <w:rsid w:val="281D0B89"/>
    <w:rsid w:val="288F0C13"/>
    <w:rsid w:val="295EBBAA"/>
    <w:rsid w:val="2A0DED21"/>
    <w:rsid w:val="2AC0A87F"/>
    <w:rsid w:val="2ADE356B"/>
    <w:rsid w:val="2B234444"/>
    <w:rsid w:val="2C01486B"/>
    <w:rsid w:val="2C1728AD"/>
    <w:rsid w:val="2C461065"/>
    <w:rsid w:val="2C8015DD"/>
    <w:rsid w:val="2D5A1F3B"/>
    <w:rsid w:val="2E1DBDB9"/>
    <w:rsid w:val="2ED93033"/>
    <w:rsid w:val="2F41C37E"/>
    <w:rsid w:val="2FF9B3AC"/>
    <w:rsid w:val="30C08D9D"/>
    <w:rsid w:val="30C71DC2"/>
    <w:rsid w:val="30FA7FCB"/>
    <w:rsid w:val="31B91981"/>
    <w:rsid w:val="31F0E1C8"/>
    <w:rsid w:val="322CF06F"/>
    <w:rsid w:val="32622F6D"/>
    <w:rsid w:val="333D68F4"/>
    <w:rsid w:val="336614C5"/>
    <w:rsid w:val="3374FA9E"/>
    <w:rsid w:val="33A827E7"/>
    <w:rsid w:val="35D80A04"/>
    <w:rsid w:val="35E5E813"/>
    <w:rsid w:val="36446519"/>
    <w:rsid w:val="36CAD118"/>
    <w:rsid w:val="36FEAEAA"/>
    <w:rsid w:val="372CAC4C"/>
    <w:rsid w:val="380BA3C5"/>
    <w:rsid w:val="3854DA0D"/>
    <w:rsid w:val="38EA12E9"/>
    <w:rsid w:val="398E6278"/>
    <w:rsid w:val="3AF1D160"/>
    <w:rsid w:val="3B87FE14"/>
    <w:rsid w:val="3BB7849D"/>
    <w:rsid w:val="3BD83E91"/>
    <w:rsid w:val="3C583BCD"/>
    <w:rsid w:val="3C5AE739"/>
    <w:rsid w:val="3C7FB7E3"/>
    <w:rsid w:val="3C943FA7"/>
    <w:rsid w:val="3D8F49AE"/>
    <w:rsid w:val="3E8DBDAA"/>
    <w:rsid w:val="3E9F2B5D"/>
    <w:rsid w:val="3FC91252"/>
    <w:rsid w:val="4188870E"/>
    <w:rsid w:val="42437458"/>
    <w:rsid w:val="42E8A979"/>
    <w:rsid w:val="437E656F"/>
    <w:rsid w:val="44573776"/>
    <w:rsid w:val="4465152F"/>
    <w:rsid w:val="446E4D50"/>
    <w:rsid w:val="45C20BEB"/>
    <w:rsid w:val="45CCD030"/>
    <w:rsid w:val="4600D514"/>
    <w:rsid w:val="465D1BB9"/>
    <w:rsid w:val="46F414B9"/>
    <w:rsid w:val="47244B51"/>
    <w:rsid w:val="481B42A5"/>
    <w:rsid w:val="48829E00"/>
    <w:rsid w:val="4916F811"/>
    <w:rsid w:val="4A27DCFC"/>
    <w:rsid w:val="4A524DB8"/>
    <w:rsid w:val="4A5F7DA6"/>
    <w:rsid w:val="4AEDF223"/>
    <w:rsid w:val="4B486627"/>
    <w:rsid w:val="4B7441E0"/>
    <w:rsid w:val="4B7C3117"/>
    <w:rsid w:val="4BD2EF11"/>
    <w:rsid w:val="4BDA3962"/>
    <w:rsid w:val="4C18E1A0"/>
    <w:rsid w:val="4C878B1E"/>
    <w:rsid w:val="4D0F2AB9"/>
    <w:rsid w:val="4DA4D41D"/>
    <w:rsid w:val="4DD96C5C"/>
    <w:rsid w:val="4DE4F455"/>
    <w:rsid w:val="4EA05625"/>
    <w:rsid w:val="5048FD7F"/>
    <w:rsid w:val="505B85A8"/>
    <w:rsid w:val="50C2D601"/>
    <w:rsid w:val="50D00750"/>
    <w:rsid w:val="51A367D1"/>
    <w:rsid w:val="51F1606A"/>
    <w:rsid w:val="522D880C"/>
    <w:rsid w:val="529014EA"/>
    <w:rsid w:val="53A9A3B3"/>
    <w:rsid w:val="53F84B0B"/>
    <w:rsid w:val="5464C0CF"/>
    <w:rsid w:val="54698F77"/>
    <w:rsid w:val="561BAF27"/>
    <w:rsid w:val="566C8FDB"/>
    <w:rsid w:val="567D4D29"/>
    <w:rsid w:val="56C6C4BE"/>
    <w:rsid w:val="5817A710"/>
    <w:rsid w:val="58394C32"/>
    <w:rsid w:val="58535A2D"/>
    <w:rsid w:val="59C29FD7"/>
    <w:rsid w:val="5A3B3C3A"/>
    <w:rsid w:val="5A4AEEEF"/>
    <w:rsid w:val="5A833720"/>
    <w:rsid w:val="5A8681C3"/>
    <w:rsid w:val="5AEC6C1A"/>
    <w:rsid w:val="5B8DCE5C"/>
    <w:rsid w:val="5B98DF25"/>
    <w:rsid w:val="5C2CD544"/>
    <w:rsid w:val="5C324BB5"/>
    <w:rsid w:val="5C635193"/>
    <w:rsid w:val="5D2C1A96"/>
    <w:rsid w:val="5D5629A4"/>
    <w:rsid w:val="5EF3E09C"/>
    <w:rsid w:val="5F8A6591"/>
    <w:rsid w:val="6018BF46"/>
    <w:rsid w:val="6075F128"/>
    <w:rsid w:val="60F4F44A"/>
    <w:rsid w:val="6146BF1A"/>
    <w:rsid w:val="61C3A3E5"/>
    <w:rsid w:val="64C81152"/>
    <w:rsid w:val="65AACC83"/>
    <w:rsid w:val="65CA70AA"/>
    <w:rsid w:val="65DEF281"/>
    <w:rsid w:val="67B15995"/>
    <w:rsid w:val="689CB406"/>
    <w:rsid w:val="6927B3BE"/>
    <w:rsid w:val="69C0B644"/>
    <w:rsid w:val="6ADA3560"/>
    <w:rsid w:val="6B41CA80"/>
    <w:rsid w:val="6B42B483"/>
    <w:rsid w:val="6B974488"/>
    <w:rsid w:val="6BE151E0"/>
    <w:rsid w:val="6C5CB70F"/>
    <w:rsid w:val="6DB9F41E"/>
    <w:rsid w:val="6DC5BDB8"/>
    <w:rsid w:val="6F5E2FD9"/>
    <w:rsid w:val="6F65B7E1"/>
    <w:rsid w:val="71B83F55"/>
    <w:rsid w:val="7208AAA0"/>
    <w:rsid w:val="72A6242C"/>
    <w:rsid w:val="72DA64B2"/>
    <w:rsid w:val="735986A3"/>
    <w:rsid w:val="73A6F53E"/>
    <w:rsid w:val="744AAF5F"/>
    <w:rsid w:val="74755DFE"/>
    <w:rsid w:val="74E6A7F3"/>
    <w:rsid w:val="76033C09"/>
    <w:rsid w:val="76118032"/>
    <w:rsid w:val="76903A59"/>
    <w:rsid w:val="76CF02AA"/>
    <w:rsid w:val="76F7A105"/>
    <w:rsid w:val="778BB412"/>
    <w:rsid w:val="792D64B0"/>
    <w:rsid w:val="79E14125"/>
    <w:rsid w:val="7A258829"/>
    <w:rsid w:val="7B5EBE70"/>
    <w:rsid w:val="7B6C5C5F"/>
    <w:rsid w:val="7B8A1B7B"/>
    <w:rsid w:val="7BCE00DB"/>
    <w:rsid w:val="7BD4BA83"/>
    <w:rsid w:val="7C253FCA"/>
    <w:rsid w:val="7D797F8E"/>
    <w:rsid w:val="7DCA5C7D"/>
    <w:rsid w:val="7E5C7CAE"/>
    <w:rsid w:val="7E9AC2F8"/>
    <w:rsid w:val="7ED25531"/>
    <w:rsid w:val="7FF6FC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1AE"/>
    <w:pPr>
      <w:tabs>
        <w:tab w:val="center" w:pos="4419"/>
        <w:tab w:val="right" w:pos="8838"/>
      </w:tabs>
    </w:pPr>
  </w:style>
  <w:style w:type="character" w:customStyle="1" w:styleId="EncabezadoCar">
    <w:name w:val="Encabezado Car"/>
    <w:link w:val="Encabezado"/>
    <w:uiPriority w:val="99"/>
    <w:rsid w:val="009901AE"/>
    <w:rPr>
      <w:sz w:val="22"/>
      <w:szCs w:val="22"/>
      <w:lang w:eastAsia="en-US"/>
    </w:rPr>
  </w:style>
  <w:style w:type="paragraph" w:styleId="Piedepgina">
    <w:name w:val="footer"/>
    <w:basedOn w:val="Normal"/>
    <w:link w:val="PiedepginaCar"/>
    <w:uiPriority w:val="99"/>
    <w:unhideWhenUsed/>
    <w:rsid w:val="009901AE"/>
    <w:pPr>
      <w:tabs>
        <w:tab w:val="center" w:pos="4419"/>
        <w:tab w:val="right" w:pos="8838"/>
      </w:tabs>
    </w:pPr>
  </w:style>
  <w:style w:type="character" w:customStyle="1" w:styleId="PiedepginaCar">
    <w:name w:val="Pie de página Car"/>
    <w:link w:val="Piedepgina"/>
    <w:uiPriority w:val="99"/>
    <w:rsid w:val="009901AE"/>
    <w:rPr>
      <w:sz w:val="22"/>
      <w:szCs w:val="22"/>
      <w:lang w:eastAsia="en-US"/>
    </w:rPr>
  </w:style>
  <w:style w:type="paragraph" w:styleId="Sinespaciado">
    <w:name w:val="No Spacing"/>
    <w:link w:val="SinespaciadoCar"/>
    <w:uiPriority w:val="1"/>
    <w:qFormat/>
    <w:rsid w:val="009901AE"/>
    <w:rPr>
      <w:sz w:val="22"/>
      <w:szCs w:val="22"/>
      <w:lang w:eastAsia="en-US"/>
    </w:rPr>
  </w:style>
  <w:style w:type="character" w:customStyle="1" w:styleId="TextoindependienteCar">
    <w:name w:val="Texto independiente Car"/>
    <w:link w:val="Textoindependiente"/>
    <w:locked/>
    <w:rsid w:val="00A944BA"/>
    <w:rPr>
      <w:rFonts w:ascii="Arial" w:hAnsi="Arial" w:cs="Arial"/>
      <w:sz w:val="24"/>
      <w:lang w:val="es-ES_tradnl" w:eastAsia="es-ES"/>
    </w:rPr>
  </w:style>
  <w:style w:type="paragraph" w:styleId="Textoindependiente">
    <w:name w:val="Body Text"/>
    <w:basedOn w:val="Normal"/>
    <w:link w:val="TextoindependienteCar"/>
    <w:rsid w:val="00A944BA"/>
    <w:pPr>
      <w:spacing w:after="0" w:line="240" w:lineRule="auto"/>
      <w:jc w:val="both"/>
    </w:pPr>
    <w:rPr>
      <w:rFonts w:ascii="Arial" w:hAnsi="Arial" w:cs="Arial"/>
      <w:sz w:val="24"/>
      <w:szCs w:val="20"/>
      <w:lang w:val="es-ES_tradnl" w:eastAsia="es-ES"/>
    </w:rPr>
  </w:style>
  <w:style w:type="character" w:customStyle="1" w:styleId="TextoindependienteCar1">
    <w:name w:val="Texto independiente Car1"/>
    <w:uiPriority w:val="99"/>
    <w:semiHidden/>
    <w:rsid w:val="00A944BA"/>
    <w:rPr>
      <w:sz w:val="22"/>
      <w:szCs w:val="22"/>
      <w:lang w:eastAsia="en-US"/>
    </w:rPr>
  </w:style>
  <w:style w:type="character" w:customStyle="1" w:styleId="SinespaciadoCar">
    <w:name w:val="Sin espaciado Car"/>
    <w:link w:val="Sinespaciado"/>
    <w:uiPriority w:val="1"/>
    <w:locked/>
    <w:rsid w:val="00A944BA"/>
    <w:rPr>
      <w:sz w:val="22"/>
      <w:szCs w:val="22"/>
      <w:lang w:eastAsia="en-US"/>
    </w:rPr>
  </w:style>
  <w:style w:type="paragraph" w:customStyle="1" w:styleId="Prrafodelista2">
    <w:name w:val="Párrafo de lista2"/>
    <w:basedOn w:val="Normal"/>
    <w:rsid w:val="00DB5B61"/>
    <w:pPr>
      <w:spacing w:after="200" w:line="276" w:lineRule="auto"/>
      <w:ind w:left="720"/>
      <w:contextualSpacing/>
    </w:pPr>
    <w:rPr>
      <w:rFonts w:eastAsia="Times New Roman"/>
    </w:rPr>
  </w:style>
  <w:style w:type="paragraph" w:styleId="Prrafodelista">
    <w:name w:val="List Paragraph"/>
    <w:basedOn w:val="Normal"/>
    <w:uiPriority w:val="99"/>
    <w:qFormat/>
    <w:rsid w:val="004C350D"/>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350D"/>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4C350D"/>
    <w:rPr>
      <w:rFonts w:ascii="Times New Roman" w:eastAsia="Times New Roman" w:hAnsi="Times New Roman"/>
      <w:lang w:val="es-ES_tradnl" w:eastAsia="es-ES"/>
    </w:rPr>
  </w:style>
  <w:style w:type="character" w:styleId="Refdenotaalpie">
    <w:name w:val="footnote reference"/>
    <w:aliases w:val="Texto de nota al pie,referencia nota al pie"/>
    <w:uiPriority w:val="99"/>
    <w:unhideWhenUsed/>
    <w:rsid w:val="004C350D"/>
    <w:rPr>
      <w:vertAlign w:val="superscript"/>
    </w:rPr>
  </w:style>
  <w:style w:type="paragraph" w:styleId="Textodeglobo">
    <w:name w:val="Balloon Text"/>
    <w:basedOn w:val="Normal"/>
    <w:link w:val="TextodegloboCar"/>
    <w:uiPriority w:val="99"/>
    <w:semiHidden/>
    <w:unhideWhenUsed/>
    <w:rsid w:val="00A701F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701F0"/>
    <w:rPr>
      <w:rFonts w:ascii="Segoe UI" w:hAnsi="Segoe UI" w:cs="Segoe UI"/>
      <w:sz w:val="18"/>
      <w:szCs w:val="18"/>
      <w:lang w:val="es-CO" w:eastAsia="en-US"/>
    </w:r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01AE"/>
    <w:pPr>
      <w:tabs>
        <w:tab w:val="center" w:pos="4419"/>
        <w:tab w:val="right" w:pos="8838"/>
      </w:tabs>
    </w:pPr>
  </w:style>
  <w:style w:type="character" w:customStyle="1" w:styleId="EncabezadoCar">
    <w:name w:val="Encabezado Car"/>
    <w:link w:val="Encabezado"/>
    <w:uiPriority w:val="99"/>
    <w:rsid w:val="009901AE"/>
    <w:rPr>
      <w:sz w:val="22"/>
      <w:szCs w:val="22"/>
      <w:lang w:eastAsia="en-US"/>
    </w:rPr>
  </w:style>
  <w:style w:type="paragraph" w:styleId="Piedepgina">
    <w:name w:val="footer"/>
    <w:basedOn w:val="Normal"/>
    <w:link w:val="PiedepginaCar"/>
    <w:uiPriority w:val="99"/>
    <w:unhideWhenUsed/>
    <w:rsid w:val="009901AE"/>
    <w:pPr>
      <w:tabs>
        <w:tab w:val="center" w:pos="4419"/>
        <w:tab w:val="right" w:pos="8838"/>
      </w:tabs>
    </w:pPr>
  </w:style>
  <w:style w:type="character" w:customStyle="1" w:styleId="PiedepginaCar">
    <w:name w:val="Pie de página Car"/>
    <w:link w:val="Piedepgina"/>
    <w:uiPriority w:val="99"/>
    <w:rsid w:val="009901AE"/>
    <w:rPr>
      <w:sz w:val="22"/>
      <w:szCs w:val="22"/>
      <w:lang w:eastAsia="en-US"/>
    </w:rPr>
  </w:style>
  <w:style w:type="paragraph" w:styleId="Sinespaciado">
    <w:name w:val="No Spacing"/>
    <w:link w:val="SinespaciadoCar"/>
    <w:uiPriority w:val="1"/>
    <w:qFormat/>
    <w:rsid w:val="009901AE"/>
    <w:rPr>
      <w:sz w:val="22"/>
      <w:szCs w:val="22"/>
      <w:lang w:eastAsia="en-US"/>
    </w:rPr>
  </w:style>
  <w:style w:type="character" w:customStyle="1" w:styleId="TextoindependienteCar">
    <w:name w:val="Texto independiente Car"/>
    <w:link w:val="Textoindependiente"/>
    <w:locked/>
    <w:rsid w:val="00A944BA"/>
    <w:rPr>
      <w:rFonts w:ascii="Arial" w:hAnsi="Arial" w:cs="Arial"/>
      <w:sz w:val="24"/>
      <w:lang w:val="es-ES_tradnl" w:eastAsia="es-ES"/>
    </w:rPr>
  </w:style>
  <w:style w:type="paragraph" w:styleId="Textoindependiente">
    <w:name w:val="Body Text"/>
    <w:basedOn w:val="Normal"/>
    <w:link w:val="TextoindependienteCar"/>
    <w:rsid w:val="00A944BA"/>
    <w:pPr>
      <w:spacing w:after="0" w:line="240" w:lineRule="auto"/>
      <w:jc w:val="both"/>
    </w:pPr>
    <w:rPr>
      <w:rFonts w:ascii="Arial" w:hAnsi="Arial" w:cs="Arial"/>
      <w:sz w:val="24"/>
      <w:szCs w:val="20"/>
      <w:lang w:val="es-ES_tradnl" w:eastAsia="es-ES"/>
    </w:rPr>
  </w:style>
  <w:style w:type="character" w:customStyle="1" w:styleId="TextoindependienteCar1">
    <w:name w:val="Texto independiente Car1"/>
    <w:uiPriority w:val="99"/>
    <w:semiHidden/>
    <w:rsid w:val="00A944BA"/>
    <w:rPr>
      <w:sz w:val="22"/>
      <w:szCs w:val="22"/>
      <w:lang w:eastAsia="en-US"/>
    </w:rPr>
  </w:style>
  <w:style w:type="character" w:customStyle="1" w:styleId="SinespaciadoCar">
    <w:name w:val="Sin espaciado Car"/>
    <w:link w:val="Sinespaciado"/>
    <w:uiPriority w:val="1"/>
    <w:locked/>
    <w:rsid w:val="00A944BA"/>
    <w:rPr>
      <w:sz w:val="22"/>
      <w:szCs w:val="22"/>
      <w:lang w:eastAsia="en-US"/>
    </w:rPr>
  </w:style>
  <w:style w:type="paragraph" w:customStyle="1" w:styleId="Prrafodelista2">
    <w:name w:val="Párrafo de lista2"/>
    <w:basedOn w:val="Normal"/>
    <w:rsid w:val="00DB5B61"/>
    <w:pPr>
      <w:spacing w:after="200" w:line="276" w:lineRule="auto"/>
      <w:ind w:left="720"/>
      <w:contextualSpacing/>
    </w:pPr>
    <w:rPr>
      <w:rFonts w:eastAsia="Times New Roman"/>
    </w:rPr>
  </w:style>
  <w:style w:type="paragraph" w:styleId="Prrafodelista">
    <w:name w:val="List Paragraph"/>
    <w:basedOn w:val="Normal"/>
    <w:uiPriority w:val="99"/>
    <w:qFormat/>
    <w:rsid w:val="004C350D"/>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4C350D"/>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link w:val="Textonotapie"/>
    <w:uiPriority w:val="99"/>
    <w:rsid w:val="004C350D"/>
    <w:rPr>
      <w:rFonts w:ascii="Times New Roman" w:eastAsia="Times New Roman" w:hAnsi="Times New Roman"/>
      <w:lang w:val="es-ES_tradnl" w:eastAsia="es-ES"/>
    </w:rPr>
  </w:style>
  <w:style w:type="character" w:styleId="Refdenotaalpie">
    <w:name w:val="footnote reference"/>
    <w:aliases w:val="Texto de nota al pie,referencia nota al pie"/>
    <w:uiPriority w:val="99"/>
    <w:unhideWhenUsed/>
    <w:rsid w:val="004C350D"/>
    <w:rPr>
      <w:vertAlign w:val="superscript"/>
    </w:rPr>
  </w:style>
  <w:style w:type="paragraph" w:styleId="Textodeglobo">
    <w:name w:val="Balloon Text"/>
    <w:basedOn w:val="Normal"/>
    <w:link w:val="TextodegloboCar"/>
    <w:uiPriority w:val="99"/>
    <w:semiHidden/>
    <w:unhideWhenUsed/>
    <w:rsid w:val="00A701F0"/>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701F0"/>
    <w:rPr>
      <w:rFonts w:ascii="Segoe UI" w:hAnsi="Segoe UI" w:cs="Segoe UI"/>
      <w:sz w:val="18"/>
      <w:szCs w:val="18"/>
      <w:lang w:val="es-CO" w:eastAsia="en-US"/>
    </w:r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lang w:eastAsia="en-U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05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095d2bc6e18e8c9dec4a13a9321b4d9d">
  <xsd:schema xmlns:xsd="http://www.w3.org/2001/XMLSchema" xmlns:xs="http://www.w3.org/2001/XMLSchema" xmlns:p="http://schemas.microsoft.com/office/2006/metadata/properties" xmlns:ns2="f4e7b1d2-d9d8-4be6-a468-264bc75ebb9f" targetNamespace="http://schemas.microsoft.com/office/2006/metadata/properties" ma:root="true" ma:fieldsID="89a14fae27bf50ed9b3134b88c66fa80"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62CE1-E7C6-42F2-B10D-72B7AB4AF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5D506-0162-402C-BBE1-4B1C3473F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DA9AE-6F7C-42F0-93E0-8A6E7E386B27}">
  <ds:schemaRefs>
    <ds:schemaRef ds:uri="http://schemas.microsoft.com/sharepoint/v3/contenttype/forms"/>
  </ds:schemaRefs>
</ds:datastoreItem>
</file>

<file path=customXml/itemProps4.xml><?xml version="1.0" encoding="utf-8"?>
<ds:datastoreItem xmlns:ds="http://schemas.openxmlformats.org/officeDocument/2006/customXml" ds:itemID="{0C59B7B1-4595-4045-9D50-AC55451D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2399</Words>
  <Characters>13195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ALONSO</cp:lastModifiedBy>
  <cp:revision>25</cp:revision>
  <cp:lastPrinted>2020-03-11T16:00:00Z</cp:lastPrinted>
  <dcterms:created xsi:type="dcterms:W3CDTF">2020-04-30T21:53:00Z</dcterms:created>
  <dcterms:modified xsi:type="dcterms:W3CDTF">2020-07-23T23:16:00Z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