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AD" w:rsidRPr="00B155AD" w:rsidRDefault="00B155AD" w:rsidP="00B155A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B155A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155AD" w:rsidRPr="00B155AD" w:rsidRDefault="00B155AD" w:rsidP="00B155AD">
      <w:pPr>
        <w:jc w:val="both"/>
        <w:rPr>
          <w:rFonts w:ascii="Arial" w:hAnsi="Arial" w:cs="Arial"/>
          <w:lang w:val="es-419"/>
        </w:rPr>
      </w:pPr>
    </w:p>
    <w:p w:rsidR="00B155AD" w:rsidRPr="00B155AD" w:rsidRDefault="00B155AD" w:rsidP="00B155AD">
      <w:pPr>
        <w:jc w:val="both"/>
        <w:rPr>
          <w:rFonts w:ascii="Arial" w:hAnsi="Arial" w:cs="Arial"/>
          <w:lang w:val="es-419"/>
        </w:rPr>
      </w:pPr>
      <w:r w:rsidRPr="00B155AD">
        <w:rPr>
          <w:rFonts w:ascii="Arial" w:hAnsi="Arial" w:cs="Arial"/>
          <w:lang w:val="es-419"/>
        </w:rPr>
        <w:t>Providencia:</w:t>
      </w:r>
      <w:r>
        <w:rPr>
          <w:rFonts w:ascii="Arial" w:hAnsi="Arial" w:cs="Arial"/>
          <w:lang w:val="es-419"/>
        </w:rPr>
        <w:tab/>
      </w:r>
      <w:r w:rsidRPr="00B155AD">
        <w:rPr>
          <w:rFonts w:ascii="Arial" w:hAnsi="Arial" w:cs="Arial"/>
          <w:lang w:val="es-419"/>
        </w:rPr>
        <w:tab/>
        <w:t>Sentencia de 26 de junio de 2020</w:t>
      </w:r>
    </w:p>
    <w:p w:rsidR="00B155AD" w:rsidRPr="00B155AD" w:rsidRDefault="00B155AD" w:rsidP="00B155AD">
      <w:pPr>
        <w:jc w:val="both"/>
        <w:rPr>
          <w:rFonts w:ascii="Arial" w:hAnsi="Arial" w:cs="Arial"/>
          <w:lang w:val="es-419"/>
        </w:rPr>
      </w:pPr>
      <w:r w:rsidRPr="00B155AD">
        <w:rPr>
          <w:rFonts w:ascii="Arial" w:hAnsi="Arial" w:cs="Arial"/>
          <w:lang w:val="es-419"/>
        </w:rPr>
        <w:t>Radicación Nro.:</w:t>
      </w:r>
      <w:r>
        <w:rPr>
          <w:rFonts w:ascii="Arial" w:hAnsi="Arial" w:cs="Arial"/>
          <w:lang w:val="es-419"/>
        </w:rPr>
        <w:tab/>
      </w:r>
      <w:r w:rsidRPr="00B155AD">
        <w:rPr>
          <w:rFonts w:ascii="Arial" w:hAnsi="Arial" w:cs="Arial"/>
          <w:lang w:val="es-419"/>
        </w:rPr>
        <w:t>66001-31-05-002-2020-00119-01</w:t>
      </w:r>
    </w:p>
    <w:p w:rsidR="00B155AD" w:rsidRPr="00B155AD" w:rsidRDefault="00B155AD" w:rsidP="00B155AD">
      <w:pPr>
        <w:jc w:val="both"/>
        <w:rPr>
          <w:rFonts w:ascii="Arial" w:hAnsi="Arial" w:cs="Arial"/>
          <w:lang w:val="es-419"/>
        </w:rPr>
      </w:pPr>
      <w:r w:rsidRPr="00B155AD">
        <w:rPr>
          <w:rFonts w:ascii="Arial" w:hAnsi="Arial" w:cs="Arial"/>
          <w:lang w:val="es-419"/>
        </w:rPr>
        <w:t>Accionante:</w:t>
      </w:r>
      <w:r>
        <w:rPr>
          <w:rFonts w:ascii="Arial" w:hAnsi="Arial" w:cs="Arial"/>
          <w:lang w:val="es-419"/>
        </w:rPr>
        <w:tab/>
      </w:r>
      <w:r w:rsidRPr="00B155AD">
        <w:rPr>
          <w:rFonts w:ascii="Arial" w:hAnsi="Arial" w:cs="Arial"/>
          <w:lang w:val="es-419"/>
        </w:rPr>
        <w:tab/>
        <w:t>Maria Nancy Montoya Castañeda</w:t>
      </w:r>
    </w:p>
    <w:p w:rsidR="00B155AD" w:rsidRPr="00B155AD" w:rsidRDefault="00B155AD" w:rsidP="00B155AD">
      <w:pPr>
        <w:jc w:val="both"/>
        <w:rPr>
          <w:rFonts w:ascii="Arial" w:hAnsi="Arial" w:cs="Arial"/>
          <w:lang w:val="es-419"/>
        </w:rPr>
      </w:pPr>
      <w:r w:rsidRPr="00B155AD">
        <w:rPr>
          <w:rFonts w:ascii="Arial" w:hAnsi="Arial" w:cs="Arial"/>
          <w:lang w:val="es-419"/>
        </w:rPr>
        <w:t>Accionados:</w:t>
      </w:r>
      <w:r>
        <w:rPr>
          <w:rFonts w:ascii="Arial" w:hAnsi="Arial" w:cs="Arial"/>
          <w:lang w:val="es-419"/>
        </w:rPr>
        <w:tab/>
      </w:r>
      <w:r w:rsidRPr="00B155AD">
        <w:rPr>
          <w:rFonts w:ascii="Arial" w:hAnsi="Arial" w:cs="Arial"/>
          <w:lang w:val="es-419"/>
        </w:rPr>
        <w:tab/>
        <w:t xml:space="preserve">Colpensiones y la Junta Regional de Calificación de Invalidez </w:t>
      </w:r>
    </w:p>
    <w:p w:rsidR="00B155AD" w:rsidRPr="00B155AD" w:rsidRDefault="00B155AD" w:rsidP="00B155AD">
      <w:pPr>
        <w:jc w:val="both"/>
        <w:rPr>
          <w:rFonts w:ascii="Arial" w:hAnsi="Arial" w:cs="Arial"/>
          <w:lang w:val="es-419"/>
        </w:rPr>
      </w:pPr>
      <w:r w:rsidRPr="00B155AD">
        <w:rPr>
          <w:rFonts w:ascii="Arial" w:hAnsi="Arial" w:cs="Arial"/>
          <w:lang w:val="es-419"/>
        </w:rPr>
        <w:t>Proceso:</w:t>
      </w:r>
      <w:r>
        <w:rPr>
          <w:rFonts w:ascii="Arial" w:hAnsi="Arial" w:cs="Arial"/>
          <w:lang w:val="es-419"/>
        </w:rPr>
        <w:tab/>
      </w:r>
      <w:r w:rsidRPr="00B155AD">
        <w:rPr>
          <w:rFonts w:ascii="Arial" w:hAnsi="Arial" w:cs="Arial"/>
          <w:lang w:val="es-419"/>
        </w:rPr>
        <w:tab/>
        <w:t xml:space="preserve">Acción de Tutela </w:t>
      </w:r>
    </w:p>
    <w:p w:rsidR="00B155AD" w:rsidRPr="00B155AD" w:rsidRDefault="00B155AD" w:rsidP="00B155AD">
      <w:pPr>
        <w:jc w:val="both"/>
        <w:rPr>
          <w:rFonts w:ascii="Arial" w:hAnsi="Arial" w:cs="Arial"/>
          <w:lang w:val="es-419"/>
        </w:rPr>
      </w:pPr>
      <w:r w:rsidRPr="00B155AD">
        <w:rPr>
          <w:rFonts w:ascii="Arial" w:hAnsi="Arial" w:cs="Arial"/>
          <w:lang w:val="es-419"/>
        </w:rPr>
        <w:t>Juzgado de Origen:</w:t>
      </w:r>
      <w:r w:rsidRPr="00B155AD">
        <w:rPr>
          <w:rFonts w:ascii="Arial" w:hAnsi="Arial" w:cs="Arial"/>
          <w:lang w:val="es-419"/>
        </w:rPr>
        <w:tab/>
        <w:t>Juzgado Segundo Laboral del Circuito</w:t>
      </w:r>
    </w:p>
    <w:p w:rsidR="00B155AD" w:rsidRPr="00B155AD" w:rsidRDefault="00B155AD" w:rsidP="00B155AD">
      <w:pPr>
        <w:jc w:val="both"/>
        <w:rPr>
          <w:rFonts w:ascii="Arial" w:hAnsi="Arial" w:cs="Arial"/>
          <w:lang w:val="es-419"/>
        </w:rPr>
      </w:pPr>
      <w:r w:rsidRPr="00B155AD">
        <w:rPr>
          <w:rFonts w:ascii="Arial" w:hAnsi="Arial" w:cs="Arial"/>
          <w:lang w:val="es-419"/>
        </w:rPr>
        <w:t>Magistrado Ponente:</w:t>
      </w:r>
      <w:r w:rsidRPr="00B155AD">
        <w:rPr>
          <w:rFonts w:ascii="Arial" w:hAnsi="Arial" w:cs="Arial"/>
          <w:lang w:val="es-419"/>
        </w:rPr>
        <w:tab/>
        <w:t>Julio César Salazar Muñoz</w:t>
      </w:r>
    </w:p>
    <w:p w:rsidR="00B155AD" w:rsidRPr="00B155AD" w:rsidRDefault="00B155AD" w:rsidP="00B155AD">
      <w:pPr>
        <w:jc w:val="both"/>
        <w:rPr>
          <w:rFonts w:ascii="Arial" w:hAnsi="Arial" w:cs="Arial"/>
          <w:lang w:val="es-419"/>
        </w:rPr>
      </w:pPr>
    </w:p>
    <w:p w:rsidR="00B155AD" w:rsidRPr="00B155AD" w:rsidRDefault="00B155AD" w:rsidP="00B155AD">
      <w:pPr>
        <w:jc w:val="both"/>
        <w:rPr>
          <w:rFonts w:ascii="Arial" w:hAnsi="Arial" w:cs="Arial"/>
          <w:b/>
          <w:bCs/>
          <w:iCs/>
          <w:lang w:val="es-419" w:eastAsia="fr-FR"/>
        </w:rPr>
      </w:pPr>
      <w:r w:rsidRPr="00B155AD">
        <w:rPr>
          <w:rFonts w:ascii="Arial" w:hAnsi="Arial" w:cs="Arial"/>
          <w:b/>
          <w:bCs/>
          <w:iCs/>
          <w:u w:val="single"/>
          <w:lang w:val="es-419" w:eastAsia="fr-FR"/>
        </w:rPr>
        <w:t>TEMAS:</w:t>
      </w:r>
      <w:r w:rsidRPr="00B155AD">
        <w:rPr>
          <w:rFonts w:ascii="Arial" w:hAnsi="Arial" w:cs="Arial"/>
          <w:b/>
          <w:bCs/>
          <w:iCs/>
          <w:lang w:val="es-419" w:eastAsia="fr-FR"/>
        </w:rPr>
        <w:tab/>
      </w:r>
      <w:r w:rsidR="00104250">
        <w:rPr>
          <w:rFonts w:ascii="Arial" w:hAnsi="Arial" w:cs="Arial"/>
          <w:b/>
          <w:bCs/>
          <w:iCs/>
          <w:lang w:val="es-419" w:eastAsia="fr-FR"/>
        </w:rPr>
        <w:t>SEGURIDAD SOCIAL / CALIFICACIÓN</w:t>
      </w:r>
      <w:r w:rsidR="00104250">
        <w:rPr>
          <w:rFonts w:ascii="Arial" w:hAnsi="Arial" w:cs="Arial"/>
          <w:b/>
          <w:lang w:val="es-419"/>
        </w:rPr>
        <w:t xml:space="preserve"> DE PÉRDIDA DE CAPACIDAD LABORAL </w:t>
      </w:r>
      <w:r w:rsidRPr="00B155AD">
        <w:rPr>
          <w:rFonts w:ascii="Arial" w:hAnsi="Arial" w:cs="Arial"/>
          <w:b/>
          <w:bCs/>
          <w:iCs/>
          <w:lang w:val="es-419" w:eastAsia="fr-FR"/>
        </w:rPr>
        <w:t xml:space="preserve">/ </w:t>
      </w:r>
      <w:r w:rsidR="00104250">
        <w:rPr>
          <w:rFonts w:ascii="Arial" w:hAnsi="Arial" w:cs="Arial"/>
          <w:b/>
          <w:bCs/>
          <w:iCs/>
          <w:lang w:val="es-419" w:eastAsia="fr-FR"/>
        </w:rPr>
        <w:t>ENTIDADES ENCARGADAS DE HACERLO / PERSONAS Y ENTIDADES INTERESADAS Y A QUIENES DEBE NOTIFICARSE / PAGO DE HONORARIOS EN CASO DE IMPUGNACIÓN</w:t>
      </w:r>
      <w:r w:rsidR="00173F55">
        <w:rPr>
          <w:rFonts w:ascii="Arial" w:hAnsi="Arial" w:cs="Arial"/>
          <w:b/>
          <w:bCs/>
          <w:iCs/>
          <w:lang w:val="es-419" w:eastAsia="fr-FR"/>
        </w:rPr>
        <w:t xml:space="preserve"> / DEBIDO PROCESO ADMINISTRATIVO</w:t>
      </w:r>
      <w:r w:rsidR="00104250">
        <w:rPr>
          <w:rFonts w:ascii="Arial" w:hAnsi="Arial" w:cs="Arial"/>
          <w:b/>
          <w:bCs/>
          <w:iCs/>
          <w:lang w:val="es-419" w:eastAsia="fr-FR"/>
        </w:rPr>
        <w:t>.</w:t>
      </w:r>
    </w:p>
    <w:p w:rsidR="00B155AD" w:rsidRPr="00B155AD" w:rsidRDefault="00B155AD" w:rsidP="00B155AD">
      <w:pPr>
        <w:jc w:val="both"/>
        <w:rPr>
          <w:rFonts w:ascii="Arial" w:hAnsi="Arial" w:cs="Arial"/>
          <w:lang w:val="es-419"/>
        </w:rPr>
      </w:pPr>
    </w:p>
    <w:p w:rsidR="00B155AD" w:rsidRPr="00B155AD" w:rsidRDefault="00104250" w:rsidP="00B155AD">
      <w:pPr>
        <w:jc w:val="both"/>
        <w:rPr>
          <w:rFonts w:ascii="Arial" w:hAnsi="Arial" w:cs="Arial"/>
          <w:lang w:val="es-419"/>
        </w:rPr>
      </w:pPr>
      <w:r w:rsidRPr="00104250">
        <w:rPr>
          <w:rFonts w:ascii="Arial" w:hAnsi="Arial" w:cs="Arial"/>
          <w:lang w:val="es-419"/>
        </w:rPr>
        <w:t>Establece el artículo 142 del Decreto 2012</w:t>
      </w:r>
      <w:r>
        <w:rPr>
          <w:rFonts w:ascii="Arial" w:hAnsi="Arial" w:cs="Arial"/>
          <w:lang w:val="es-419"/>
        </w:rPr>
        <w:t xml:space="preserve">… </w:t>
      </w:r>
      <w:r w:rsidRPr="00104250">
        <w:rPr>
          <w:rFonts w:ascii="Arial" w:hAnsi="Arial" w:cs="Arial"/>
          <w:lang w:val="es-419"/>
        </w:rPr>
        <w:t>que “Corresponde al Instituto de Seguros Sociales, Administradora Colombiana de Pensiones -COLPENSIONES-</w:t>
      </w:r>
      <w:r>
        <w:rPr>
          <w:rFonts w:ascii="Arial" w:hAnsi="Arial" w:cs="Arial"/>
          <w:lang w:val="es-419"/>
        </w:rPr>
        <w:t>…</w:t>
      </w:r>
      <w:r w:rsidRPr="00104250">
        <w:rPr>
          <w:rFonts w:ascii="Arial" w:hAnsi="Arial" w:cs="Arial"/>
          <w:lang w:val="es-419"/>
        </w:rPr>
        <w:t>,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w:t>
      </w:r>
      <w:r>
        <w:rPr>
          <w:rFonts w:ascii="Arial" w:hAnsi="Arial" w:cs="Arial"/>
          <w:lang w:val="es-419"/>
        </w:rPr>
        <w:t>…”</w:t>
      </w:r>
    </w:p>
    <w:p w:rsidR="00B155AD" w:rsidRPr="00B155AD" w:rsidRDefault="00B155AD" w:rsidP="00B155AD">
      <w:pPr>
        <w:jc w:val="both"/>
        <w:rPr>
          <w:rFonts w:ascii="Arial" w:hAnsi="Arial" w:cs="Arial"/>
          <w:lang w:val="es-419"/>
        </w:rPr>
      </w:pPr>
    </w:p>
    <w:p w:rsidR="00104250" w:rsidRDefault="00104250" w:rsidP="00B155AD">
      <w:pPr>
        <w:jc w:val="both"/>
        <w:rPr>
          <w:rFonts w:ascii="Arial" w:hAnsi="Arial" w:cs="Arial"/>
          <w:lang w:val="es-419"/>
        </w:rPr>
      </w:pPr>
      <w:r>
        <w:rPr>
          <w:rFonts w:ascii="Arial" w:hAnsi="Arial" w:cs="Arial"/>
          <w:lang w:val="es-419"/>
        </w:rPr>
        <w:t xml:space="preserve">… </w:t>
      </w:r>
      <w:r w:rsidRPr="00104250">
        <w:rPr>
          <w:rFonts w:ascii="Arial" w:hAnsi="Arial" w:cs="Arial"/>
          <w:lang w:val="es-419"/>
        </w:rPr>
        <w:t>el Decreto 1072 de 2015</w:t>
      </w:r>
      <w:r>
        <w:rPr>
          <w:rFonts w:ascii="Arial" w:hAnsi="Arial" w:cs="Arial"/>
          <w:lang w:val="es-419"/>
        </w:rPr>
        <w:t>…</w:t>
      </w:r>
      <w:r w:rsidRPr="00104250">
        <w:rPr>
          <w:rFonts w:ascii="Arial" w:hAnsi="Arial" w:cs="Arial"/>
          <w:lang w:val="es-419"/>
        </w:rPr>
        <w:t xml:space="preserve"> precisa en el artículo 2.2.5.1.2. que “Para efectos del presente capítulo, se entenderá como personas interesadas en el dictamen y de obligatoria notificación o comunicación como mínimo las siguientes: 1. La persona objeto de dictamen o sus beneficiarios en caso de muerte. 2. La entidad promotora de salud. 3. La administradora de riegos laborales. 4. La administradora del fondo de pensiones o administradora de régimen de prima media. 5. El empleador. 6. La compañía de seguro que asuma el riesgo de invalidez, sobrevivencia y muerte”.</w:t>
      </w:r>
    </w:p>
    <w:p w:rsidR="00104250" w:rsidRDefault="00104250" w:rsidP="00B155AD">
      <w:pPr>
        <w:jc w:val="both"/>
        <w:rPr>
          <w:rFonts w:ascii="Arial" w:hAnsi="Arial" w:cs="Arial"/>
          <w:lang w:val="es-419"/>
        </w:rPr>
      </w:pPr>
    </w:p>
    <w:p w:rsidR="00B155AD" w:rsidRDefault="00104250" w:rsidP="00B155AD">
      <w:pPr>
        <w:jc w:val="both"/>
        <w:rPr>
          <w:rFonts w:ascii="Arial" w:hAnsi="Arial" w:cs="Arial"/>
          <w:lang w:val="es-419"/>
        </w:rPr>
      </w:pPr>
      <w:r w:rsidRPr="00104250">
        <w:rPr>
          <w:rFonts w:ascii="Arial" w:hAnsi="Arial" w:cs="Arial"/>
          <w:lang w:val="es-419"/>
        </w:rPr>
        <w:t xml:space="preserve">Respecto al cumplimiento de términos, ha sido enfática la Corte Constitucional en sostener que las dilaciones injustificadas vulneran la garantía constitucional al debido proceso, consagrado en el artículo 29 superior, que señala que "el debido proceso se aplicará a toda clase de actuaciones </w:t>
      </w:r>
      <w:r>
        <w:rPr>
          <w:rFonts w:ascii="Arial" w:hAnsi="Arial" w:cs="Arial"/>
          <w:lang w:val="es-419"/>
        </w:rPr>
        <w:t>judiciales y administrativas"…</w:t>
      </w:r>
    </w:p>
    <w:p w:rsidR="00104250" w:rsidRDefault="00104250" w:rsidP="00B155AD">
      <w:pPr>
        <w:jc w:val="both"/>
        <w:rPr>
          <w:rFonts w:ascii="Arial" w:hAnsi="Arial" w:cs="Arial"/>
          <w:lang w:val="es-419"/>
        </w:rPr>
      </w:pPr>
    </w:p>
    <w:p w:rsidR="00104250" w:rsidRDefault="00104250" w:rsidP="00B155AD">
      <w:pPr>
        <w:jc w:val="both"/>
        <w:rPr>
          <w:rFonts w:ascii="Arial" w:hAnsi="Arial" w:cs="Arial"/>
          <w:lang w:val="es-419"/>
        </w:rPr>
      </w:pPr>
      <w:r w:rsidRPr="00104250">
        <w:rPr>
          <w:rFonts w:ascii="Arial" w:hAnsi="Arial" w:cs="Arial"/>
          <w:lang w:val="es-419"/>
        </w:rPr>
        <w:t>De acuerdo con el libelo inicial la actora reprocha de Colpensiones la omisión de sus deberes legales, como lo son el pago de honorarios a la Junta de Calificación de Invalidez y la remisión del expediente a dicho órgano con el fin de que resuelva el recurso de apelación formulado contra el dictamen rendido por aquélla en primera oportunidad.</w:t>
      </w:r>
    </w:p>
    <w:p w:rsidR="00104250" w:rsidRPr="00B155AD" w:rsidRDefault="00104250" w:rsidP="00B155AD">
      <w:pPr>
        <w:jc w:val="both"/>
        <w:rPr>
          <w:rFonts w:ascii="Arial" w:hAnsi="Arial" w:cs="Arial"/>
          <w:lang w:val="es-419"/>
        </w:rPr>
      </w:pPr>
    </w:p>
    <w:p w:rsidR="00B155AD" w:rsidRPr="00B155AD" w:rsidRDefault="00B155AD" w:rsidP="00B155AD">
      <w:pPr>
        <w:jc w:val="both"/>
        <w:rPr>
          <w:rFonts w:ascii="Arial" w:hAnsi="Arial" w:cs="Arial"/>
          <w:lang w:val="es-ES"/>
        </w:rPr>
      </w:pPr>
    </w:p>
    <w:p w:rsidR="00B155AD" w:rsidRPr="00B155AD" w:rsidRDefault="00B155AD" w:rsidP="00B155AD">
      <w:pPr>
        <w:jc w:val="both"/>
        <w:rPr>
          <w:rFonts w:ascii="Arial" w:hAnsi="Arial" w:cs="Arial"/>
          <w:lang w:val="es-ES"/>
        </w:rPr>
      </w:pPr>
    </w:p>
    <w:p w:rsidR="00AA5E72" w:rsidRPr="00104250" w:rsidRDefault="00AA5E72" w:rsidP="00B155AD">
      <w:pPr>
        <w:pStyle w:val="Ttulo3"/>
        <w:spacing w:line="276" w:lineRule="auto"/>
        <w:jc w:val="center"/>
        <w:rPr>
          <w:rFonts w:cs="Arial"/>
          <w:spacing w:val="-4"/>
          <w:sz w:val="24"/>
          <w:szCs w:val="24"/>
        </w:rPr>
      </w:pPr>
      <w:r w:rsidRPr="00104250">
        <w:rPr>
          <w:rFonts w:cs="Arial"/>
          <w:spacing w:val="-4"/>
          <w:sz w:val="24"/>
          <w:szCs w:val="24"/>
        </w:rPr>
        <w:t>TRIBUNAL SUPERIOR DEL DISTRITO JUDICIAL</w:t>
      </w:r>
    </w:p>
    <w:p w:rsidR="00AA5E72" w:rsidRPr="00104250" w:rsidRDefault="00AA5E72" w:rsidP="00B155AD">
      <w:pPr>
        <w:spacing w:line="276" w:lineRule="auto"/>
        <w:jc w:val="center"/>
        <w:rPr>
          <w:rFonts w:ascii="Arial" w:hAnsi="Arial" w:cs="Arial"/>
          <w:b/>
          <w:spacing w:val="-4"/>
          <w:sz w:val="24"/>
          <w:szCs w:val="24"/>
        </w:rPr>
      </w:pPr>
      <w:r w:rsidRPr="00104250">
        <w:rPr>
          <w:rFonts w:ascii="Arial" w:hAnsi="Arial" w:cs="Arial"/>
          <w:b/>
          <w:spacing w:val="-4"/>
          <w:sz w:val="24"/>
          <w:szCs w:val="24"/>
        </w:rPr>
        <w:t>SALA LABORAL</w:t>
      </w:r>
    </w:p>
    <w:p w:rsidR="00AA5E72" w:rsidRPr="00104250" w:rsidRDefault="00AA5E72" w:rsidP="00B155AD">
      <w:pPr>
        <w:spacing w:line="276" w:lineRule="auto"/>
        <w:jc w:val="center"/>
        <w:rPr>
          <w:rFonts w:ascii="Arial" w:hAnsi="Arial" w:cs="Arial"/>
          <w:b/>
          <w:spacing w:val="-4"/>
          <w:sz w:val="24"/>
          <w:szCs w:val="24"/>
        </w:rPr>
      </w:pPr>
      <w:r w:rsidRPr="00104250">
        <w:rPr>
          <w:rFonts w:ascii="Arial" w:hAnsi="Arial" w:cs="Arial"/>
          <w:b/>
          <w:spacing w:val="-4"/>
          <w:sz w:val="24"/>
          <w:szCs w:val="24"/>
        </w:rPr>
        <w:t>ACCIÓN DE TUTELA</w:t>
      </w:r>
    </w:p>
    <w:p w:rsidR="00AA5E72" w:rsidRPr="00104250" w:rsidRDefault="00AA5E72" w:rsidP="00B155AD">
      <w:pPr>
        <w:spacing w:line="276" w:lineRule="auto"/>
        <w:jc w:val="center"/>
        <w:rPr>
          <w:rFonts w:ascii="Arial" w:hAnsi="Arial" w:cs="Arial"/>
          <w:b/>
          <w:spacing w:val="-4"/>
          <w:sz w:val="24"/>
          <w:szCs w:val="24"/>
        </w:rPr>
      </w:pPr>
      <w:r w:rsidRPr="00104250">
        <w:rPr>
          <w:rFonts w:ascii="Arial" w:hAnsi="Arial" w:cs="Arial"/>
          <w:b/>
          <w:spacing w:val="-4"/>
          <w:sz w:val="24"/>
          <w:szCs w:val="24"/>
        </w:rPr>
        <w:t>MAGISTRADO PONENTE: JULIO CÉSAR SALAZAR MUÑOZ</w:t>
      </w:r>
    </w:p>
    <w:p w:rsidR="00AA5E72" w:rsidRPr="00104250" w:rsidRDefault="00AA5E72" w:rsidP="00B155AD">
      <w:pPr>
        <w:spacing w:line="276" w:lineRule="auto"/>
        <w:jc w:val="center"/>
        <w:rPr>
          <w:rFonts w:ascii="Arial" w:hAnsi="Arial" w:cs="Arial"/>
          <w:spacing w:val="-4"/>
          <w:sz w:val="24"/>
          <w:szCs w:val="24"/>
        </w:rPr>
      </w:pPr>
    </w:p>
    <w:p w:rsidR="00414D2E" w:rsidRPr="00104250" w:rsidRDefault="00AA5E72" w:rsidP="00B155AD">
      <w:pPr>
        <w:spacing w:line="276" w:lineRule="auto"/>
        <w:jc w:val="center"/>
        <w:rPr>
          <w:rFonts w:ascii="Arial" w:hAnsi="Arial" w:cs="Arial"/>
          <w:spacing w:val="-4"/>
          <w:sz w:val="24"/>
          <w:szCs w:val="24"/>
        </w:rPr>
      </w:pPr>
      <w:r w:rsidRPr="00104250">
        <w:rPr>
          <w:rFonts w:ascii="Arial" w:hAnsi="Arial" w:cs="Arial"/>
          <w:spacing w:val="-4"/>
          <w:sz w:val="24"/>
          <w:szCs w:val="24"/>
        </w:rPr>
        <w:t xml:space="preserve">Pereira, </w:t>
      </w:r>
      <w:r w:rsidR="00F221D5" w:rsidRPr="00104250">
        <w:rPr>
          <w:rFonts w:ascii="Arial" w:hAnsi="Arial" w:cs="Arial"/>
          <w:spacing w:val="-4"/>
          <w:sz w:val="24"/>
          <w:szCs w:val="24"/>
        </w:rPr>
        <w:t>veint</w:t>
      </w:r>
      <w:r w:rsidR="681BFA61" w:rsidRPr="00104250">
        <w:rPr>
          <w:rFonts w:ascii="Arial" w:hAnsi="Arial" w:cs="Arial"/>
          <w:spacing w:val="-4"/>
          <w:sz w:val="24"/>
          <w:szCs w:val="24"/>
        </w:rPr>
        <w:t>iséis</w:t>
      </w:r>
      <w:r w:rsidR="00041A60" w:rsidRPr="00104250">
        <w:rPr>
          <w:rFonts w:ascii="Arial" w:hAnsi="Arial" w:cs="Arial"/>
          <w:spacing w:val="-4"/>
          <w:sz w:val="24"/>
          <w:szCs w:val="24"/>
        </w:rPr>
        <w:t xml:space="preserve"> de junio de</w:t>
      </w:r>
      <w:r w:rsidR="008D0B07" w:rsidRPr="00104250">
        <w:rPr>
          <w:rFonts w:ascii="Arial" w:hAnsi="Arial" w:cs="Arial"/>
          <w:spacing w:val="-4"/>
          <w:sz w:val="24"/>
          <w:szCs w:val="24"/>
        </w:rPr>
        <w:t xml:space="preserve"> dos mil </w:t>
      </w:r>
      <w:r w:rsidR="00041A60" w:rsidRPr="00104250">
        <w:rPr>
          <w:rFonts w:ascii="Arial" w:hAnsi="Arial" w:cs="Arial"/>
          <w:spacing w:val="-4"/>
          <w:sz w:val="24"/>
          <w:szCs w:val="24"/>
        </w:rPr>
        <w:t>veinte</w:t>
      </w:r>
    </w:p>
    <w:p w:rsidR="00AA5E72" w:rsidRPr="00104250" w:rsidRDefault="00AA5E72" w:rsidP="00B155AD">
      <w:pPr>
        <w:spacing w:line="276" w:lineRule="auto"/>
        <w:jc w:val="center"/>
        <w:rPr>
          <w:rFonts w:ascii="Arial" w:hAnsi="Arial" w:cs="Arial"/>
          <w:spacing w:val="-4"/>
          <w:sz w:val="24"/>
          <w:szCs w:val="24"/>
        </w:rPr>
      </w:pPr>
      <w:r w:rsidRPr="00104250">
        <w:rPr>
          <w:rFonts w:ascii="Arial" w:hAnsi="Arial" w:cs="Arial"/>
          <w:spacing w:val="-4"/>
          <w:sz w:val="24"/>
          <w:szCs w:val="24"/>
        </w:rPr>
        <w:t xml:space="preserve">Acta N° </w:t>
      </w:r>
      <w:r w:rsidR="00CF641B">
        <w:rPr>
          <w:rFonts w:ascii="Arial" w:hAnsi="Arial" w:cs="Arial"/>
          <w:spacing w:val="-4"/>
          <w:sz w:val="24"/>
          <w:szCs w:val="24"/>
        </w:rPr>
        <w:t>____</w:t>
      </w:r>
      <w:r w:rsidRPr="00104250">
        <w:rPr>
          <w:rFonts w:ascii="Arial" w:hAnsi="Arial" w:cs="Arial"/>
          <w:spacing w:val="-4"/>
          <w:sz w:val="24"/>
          <w:szCs w:val="24"/>
        </w:rPr>
        <w:t xml:space="preserve"> de </w:t>
      </w:r>
      <w:r w:rsidR="00F221D5" w:rsidRPr="00104250">
        <w:rPr>
          <w:rFonts w:ascii="Arial" w:hAnsi="Arial" w:cs="Arial"/>
          <w:spacing w:val="-4"/>
          <w:sz w:val="24"/>
          <w:szCs w:val="24"/>
        </w:rPr>
        <w:t>2</w:t>
      </w:r>
      <w:r w:rsidR="78A714D6" w:rsidRPr="00104250">
        <w:rPr>
          <w:rFonts w:ascii="Arial" w:hAnsi="Arial" w:cs="Arial"/>
          <w:spacing w:val="-4"/>
          <w:sz w:val="24"/>
          <w:szCs w:val="24"/>
        </w:rPr>
        <w:t>6</w:t>
      </w:r>
      <w:r w:rsidR="00041A60" w:rsidRPr="00104250">
        <w:rPr>
          <w:rFonts w:ascii="Arial" w:hAnsi="Arial" w:cs="Arial"/>
          <w:spacing w:val="-4"/>
          <w:sz w:val="24"/>
          <w:szCs w:val="24"/>
        </w:rPr>
        <w:t xml:space="preserve"> de junio de 2020 </w:t>
      </w:r>
    </w:p>
    <w:p w:rsidR="00F929BF" w:rsidRPr="00104250" w:rsidRDefault="00F929BF" w:rsidP="00B155AD">
      <w:pPr>
        <w:pStyle w:val="Textoindependiente"/>
        <w:spacing w:line="276" w:lineRule="auto"/>
        <w:rPr>
          <w:rFonts w:cs="Arial"/>
          <w:spacing w:val="-4"/>
          <w:sz w:val="24"/>
          <w:szCs w:val="24"/>
        </w:rPr>
      </w:pPr>
    </w:p>
    <w:p w:rsidR="008808F6" w:rsidRPr="00104250" w:rsidRDefault="00AA5E72" w:rsidP="00B155AD">
      <w:pPr>
        <w:pStyle w:val="Textoindependiente"/>
        <w:spacing w:line="276" w:lineRule="auto"/>
        <w:rPr>
          <w:rFonts w:cs="Arial"/>
          <w:b/>
          <w:spacing w:val="-4"/>
          <w:sz w:val="24"/>
          <w:szCs w:val="24"/>
        </w:rPr>
      </w:pPr>
      <w:r w:rsidRPr="00104250">
        <w:rPr>
          <w:rFonts w:cs="Arial"/>
          <w:spacing w:val="-4"/>
          <w:sz w:val="24"/>
          <w:szCs w:val="24"/>
        </w:rPr>
        <w:t xml:space="preserve">Procede la Sala </w:t>
      </w:r>
      <w:r w:rsidR="00270B67" w:rsidRPr="00104250">
        <w:rPr>
          <w:rFonts w:cs="Arial"/>
          <w:spacing w:val="-4"/>
          <w:sz w:val="24"/>
          <w:szCs w:val="24"/>
        </w:rPr>
        <w:t xml:space="preserve">de Decisión </w:t>
      </w:r>
      <w:r w:rsidRPr="00104250">
        <w:rPr>
          <w:rFonts w:cs="Arial"/>
          <w:spacing w:val="-4"/>
          <w:sz w:val="24"/>
          <w:szCs w:val="24"/>
        </w:rPr>
        <w:t xml:space="preserve">Laboral </w:t>
      </w:r>
      <w:r w:rsidR="00270B67" w:rsidRPr="00104250">
        <w:rPr>
          <w:rFonts w:cs="Arial"/>
          <w:spacing w:val="-4"/>
          <w:sz w:val="24"/>
          <w:szCs w:val="24"/>
        </w:rPr>
        <w:t xml:space="preserve">No 3º </w:t>
      </w:r>
      <w:r w:rsidRPr="00104250">
        <w:rPr>
          <w:rFonts w:cs="Arial"/>
          <w:spacing w:val="-4"/>
          <w:sz w:val="24"/>
          <w:szCs w:val="24"/>
        </w:rPr>
        <w:t xml:space="preserve">del Tribunal Superior del Distrito Judicial de Pereira a </w:t>
      </w:r>
      <w:r w:rsidR="008808F6" w:rsidRPr="00104250">
        <w:rPr>
          <w:rFonts w:cs="Arial"/>
          <w:spacing w:val="-4"/>
          <w:sz w:val="24"/>
          <w:szCs w:val="24"/>
        </w:rPr>
        <w:t>deci</w:t>
      </w:r>
      <w:r w:rsidR="00576380" w:rsidRPr="00104250">
        <w:rPr>
          <w:rFonts w:cs="Arial"/>
          <w:spacing w:val="-4"/>
          <w:sz w:val="24"/>
          <w:szCs w:val="24"/>
        </w:rPr>
        <w:t>di</w:t>
      </w:r>
      <w:r w:rsidR="008808F6" w:rsidRPr="00104250">
        <w:rPr>
          <w:rFonts w:cs="Arial"/>
          <w:spacing w:val="-4"/>
          <w:sz w:val="24"/>
          <w:szCs w:val="24"/>
        </w:rPr>
        <w:t xml:space="preserve">r la impugnación formulada </w:t>
      </w:r>
      <w:r w:rsidR="00783980" w:rsidRPr="00104250">
        <w:rPr>
          <w:rFonts w:cs="Arial"/>
          <w:spacing w:val="-4"/>
          <w:sz w:val="24"/>
          <w:szCs w:val="24"/>
        </w:rPr>
        <w:t>por</w:t>
      </w:r>
      <w:r w:rsidR="00217028" w:rsidRPr="00104250">
        <w:rPr>
          <w:rFonts w:cs="Arial"/>
          <w:spacing w:val="-4"/>
          <w:sz w:val="24"/>
          <w:szCs w:val="24"/>
        </w:rPr>
        <w:t xml:space="preserve"> </w:t>
      </w:r>
      <w:r w:rsidR="008D0B07" w:rsidRPr="00104250">
        <w:rPr>
          <w:rFonts w:cs="Arial"/>
          <w:b/>
          <w:spacing w:val="-4"/>
          <w:sz w:val="24"/>
          <w:szCs w:val="24"/>
        </w:rPr>
        <w:t>COLPENSIONES</w:t>
      </w:r>
      <w:r w:rsidR="00217028" w:rsidRPr="00104250">
        <w:rPr>
          <w:rFonts w:cs="Arial"/>
          <w:b/>
          <w:spacing w:val="-4"/>
          <w:sz w:val="24"/>
          <w:szCs w:val="24"/>
        </w:rPr>
        <w:t xml:space="preserve"> </w:t>
      </w:r>
      <w:r w:rsidR="008808F6" w:rsidRPr="00104250">
        <w:rPr>
          <w:rFonts w:cs="Arial"/>
          <w:spacing w:val="-4"/>
          <w:sz w:val="24"/>
          <w:szCs w:val="24"/>
        </w:rPr>
        <w:t xml:space="preserve"> contra la sentencia proferida por </w:t>
      </w:r>
      <w:r w:rsidR="00217028" w:rsidRPr="00104250">
        <w:rPr>
          <w:rFonts w:cs="Arial"/>
          <w:spacing w:val="-4"/>
          <w:sz w:val="24"/>
          <w:szCs w:val="24"/>
        </w:rPr>
        <w:t xml:space="preserve">Juzgado </w:t>
      </w:r>
      <w:r w:rsidR="00DC678A" w:rsidRPr="00104250">
        <w:rPr>
          <w:rFonts w:cs="Arial"/>
          <w:spacing w:val="-4"/>
          <w:sz w:val="24"/>
          <w:szCs w:val="24"/>
        </w:rPr>
        <w:t>Segundo Laboral del Circuito de Pereira</w:t>
      </w:r>
      <w:r w:rsidR="00217028" w:rsidRPr="00104250">
        <w:rPr>
          <w:rFonts w:cs="Arial"/>
          <w:spacing w:val="-4"/>
          <w:sz w:val="24"/>
          <w:szCs w:val="24"/>
        </w:rPr>
        <w:t xml:space="preserve"> </w:t>
      </w:r>
      <w:r w:rsidR="008808F6" w:rsidRPr="00104250">
        <w:rPr>
          <w:rFonts w:cs="Arial"/>
          <w:spacing w:val="-4"/>
          <w:sz w:val="24"/>
          <w:szCs w:val="24"/>
        </w:rPr>
        <w:t xml:space="preserve"> el día </w:t>
      </w:r>
      <w:r w:rsidR="00DC678A" w:rsidRPr="00104250">
        <w:rPr>
          <w:rFonts w:cs="Arial"/>
          <w:spacing w:val="-4"/>
          <w:sz w:val="24"/>
          <w:szCs w:val="24"/>
        </w:rPr>
        <w:t>26 de mayo de 2020</w:t>
      </w:r>
      <w:r w:rsidR="008808F6" w:rsidRPr="00104250">
        <w:rPr>
          <w:rFonts w:cs="Arial"/>
          <w:spacing w:val="-4"/>
          <w:sz w:val="24"/>
          <w:szCs w:val="24"/>
        </w:rPr>
        <w:t xml:space="preserve">, dentro de la acción de tutela </w:t>
      </w:r>
      <w:r w:rsidR="008D0B07" w:rsidRPr="00104250">
        <w:rPr>
          <w:rFonts w:cs="Arial"/>
          <w:spacing w:val="-4"/>
          <w:sz w:val="24"/>
          <w:szCs w:val="24"/>
        </w:rPr>
        <w:t xml:space="preserve">que </w:t>
      </w:r>
      <w:r w:rsidR="00DC678A" w:rsidRPr="00104250">
        <w:rPr>
          <w:rFonts w:cs="Arial"/>
          <w:spacing w:val="-4"/>
          <w:sz w:val="24"/>
          <w:szCs w:val="24"/>
        </w:rPr>
        <w:t xml:space="preserve">le promueve la señora María Nancy Montoya Castañeda, trámite en el que </w:t>
      </w:r>
      <w:r w:rsidR="00217028" w:rsidRPr="00104250">
        <w:rPr>
          <w:rFonts w:cs="Arial"/>
          <w:spacing w:val="-4"/>
          <w:sz w:val="24"/>
          <w:szCs w:val="24"/>
        </w:rPr>
        <w:t xml:space="preserve">fue vinculada la </w:t>
      </w:r>
      <w:r w:rsidR="00217028" w:rsidRPr="00104250">
        <w:rPr>
          <w:rFonts w:cs="Arial"/>
          <w:b/>
          <w:spacing w:val="-4"/>
          <w:sz w:val="24"/>
          <w:szCs w:val="24"/>
        </w:rPr>
        <w:t xml:space="preserve">JUNTA REGIONAL DE CALIFICACIÓN DE INVALIDEZ DE </w:t>
      </w:r>
      <w:r w:rsidR="00B75162" w:rsidRPr="00104250">
        <w:rPr>
          <w:rFonts w:cs="Arial"/>
          <w:b/>
          <w:spacing w:val="-4"/>
          <w:sz w:val="24"/>
          <w:szCs w:val="24"/>
        </w:rPr>
        <w:t>RISARALDA</w:t>
      </w:r>
      <w:r w:rsidR="00217028" w:rsidRPr="00104250">
        <w:rPr>
          <w:rFonts w:cs="Arial"/>
          <w:b/>
          <w:spacing w:val="-4"/>
          <w:sz w:val="24"/>
          <w:szCs w:val="24"/>
        </w:rPr>
        <w:t>.</w:t>
      </w:r>
    </w:p>
    <w:p w:rsidR="008808F6" w:rsidRPr="00104250" w:rsidRDefault="008808F6" w:rsidP="00B155AD">
      <w:pPr>
        <w:pStyle w:val="Textoindependiente"/>
        <w:spacing w:line="276" w:lineRule="auto"/>
        <w:rPr>
          <w:rFonts w:cs="Arial"/>
          <w:b/>
          <w:spacing w:val="-4"/>
          <w:sz w:val="24"/>
          <w:szCs w:val="24"/>
        </w:rPr>
      </w:pPr>
    </w:p>
    <w:p w:rsidR="00AA5E72" w:rsidRPr="00104250" w:rsidRDefault="00AA5E72" w:rsidP="00B155AD">
      <w:pPr>
        <w:pStyle w:val="Ttulo2"/>
        <w:spacing w:line="276" w:lineRule="auto"/>
        <w:rPr>
          <w:rFonts w:cs="Arial"/>
          <w:spacing w:val="-4"/>
          <w:szCs w:val="24"/>
        </w:rPr>
      </w:pPr>
      <w:r w:rsidRPr="00104250">
        <w:rPr>
          <w:rFonts w:cs="Arial"/>
          <w:spacing w:val="-4"/>
          <w:szCs w:val="24"/>
        </w:rPr>
        <w:t>HECHOS QUE ORIGINARON LA ACCIÓN:</w:t>
      </w:r>
    </w:p>
    <w:p w:rsidR="00AA5E72" w:rsidRPr="00104250" w:rsidRDefault="00AA5E72" w:rsidP="00B155AD">
      <w:pPr>
        <w:spacing w:line="276" w:lineRule="auto"/>
        <w:jc w:val="both"/>
        <w:rPr>
          <w:rFonts w:ascii="Arial" w:hAnsi="Arial" w:cs="Arial"/>
          <w:spacing w:val="-4"/>
          <w:sz w:val="24"/>
          <w:szCs w:val="24"/>
        </w:rPr>
      </w:pPr>
    </w:p>
    <w:p w:rsidR="00155A67" w:rsidRPr="00104250" w:rsidRDefault="00041A60" w:rsidP="00B155AD">
      <w:pPr>
        <w:spacing w:line="276" w:lineRule="auto"/>
        <w:jc w:val="both"/>
        <w:rPr>
          <w:rFonts w:ascii="Arial" w:hAnsi="Arial" w:cs="Arial"/>
          <w:spacing w:val="-4"/>
          <w:sz w:val="24"/>
          <w:szCs w:val="24"/>
        </w:rPr>
      </w:pPr>
      <w:r w:rsidRPr="00104250">
        <w:rPr>
          <w:rFonts w:ascii="Arial" w:hAnsi="Arial" w:cs="Arial"/>
          <w:spacing w:val="-4"/>
          <w:sz w:val="24"/>
          <w:szCs w:val="24"/>
        </w:rPr>
        <w:lastRenderedPageBreak/>
        <w:t xml:space="preserve">Refiere </w:t>
      </w:r>
      <w:r w:rsidR="00F221D5" w:rsidRPr="00104250">
        <w:rPr>
          <w:rFonts w:ascii="Arial" w:hAnsi="Arial" w:cs="Arial"/>
          <w:spacing w:val="-4"/>
          <w:sz w:val="24"/>
          <w:szCs w:val="24"/>
        </w:rPr>
        <w:t xml:space="preserve">la señora María Nancy Montoya Castañeda </w:t>
      </w:r>
      <w:r w:rsidRPr="00104250">
        <w:rPr>
          <w:rFonts w:ascii="Arial" w:hAnsi="Arial" w:cs="Arial"/>
          <w:spacing w:val="-4"/>
          <w:sz w:val="24"/>
          <w:szCs w:val="24"/>
        </w:rPr>
        <w:t>que Colpensiones emiti</w:t>
      </w:r>
      <w:r w:rsidR="205271FE" w:rsidRPr="00104250">
        <w:rPr>
          <w:rFonts w:ascii="Arial" w:hAnsi="Arial" w:cs="Arial"/>
          <w:spacing w:val="-4"/>
          <w:sz w:val="24"/>
          <w:szCs w:val="24"/>
        </w:rPr>
        <w:t>ó</w:t>
      </w:r>
      <w:r w:rsidRPr="00104250">
        <w:rPr>
          <w:rFonts w:ascii="Arial" w:hAnsi="Arial" w:cs="Arial"/>
          <w:spacing w:val="-4"/>
          <w:sz w:val="24"/>
          <w:szCs w:val="24"/>
        </w:rPr>
        <w:t xml:space="preserve"> dictamen de calificación en primera oportunidad del día 2</w:t>
      </w:r>
      <w:r w:rsidR="00F221D5" w:rsidRPr="00104250">
        <w:rPr>
          <w:rFonts w:ascii="Arial" w:hAnsi="Arial" w:cs="Arial"/>
          <w:spacing w:val="-4"/>
          <w:sz w:val="24"/>
          <w:szCs w:val="24"/>
        </w:rPr>
        <w:t>2 de abril de 2020</w:t>
      </w:r>
      <w:r w:rsidRPr="00104250">
        <w:rPr>
          <w:rFonts w:ascii="Arial" w:hAnsi="Arial" w:cs="Arial"/>
          <w:spacing w:val="-4"/>
          <w:sz w:val="24"/>
          <w:szCs w:val="24"/>
        </w:rPr>
        <w:t xml:space="preserve">; que </w:t>
      </w:r>
      <w:r w:rsidR="00217028" w:rsidRPr="00104250">
        <w:rPr>
          <w:rFonts w:ascii="Arial" w:hAnsi="Arial" w:cs="Arial"/>
          <w:spacing w:val="-4"/>
          <w:sz w:val="24"/>
          <w:szCs w:val="24"/>
        </w:rPr>
        <w:t xml:space="preserve">contra </w:t>
      </w:r>
      <w:r w:rsidRPr="00104250">
        <w:rPr>
          <w:rFonts w:ascii="Arial" w:hAnsi="Arial" w:cs="Arial"/>
          <w:spacing w:val="-4"/>
          <w:sz w:val="24"/>
          <w:szCs w:val="24"/>
        </w:rPr>
        <w:t>el mis</w:t>
      </w:r>
      <w:r w:rsidR="00217028" w:rsidRPr="00104250">
        <w:rPr>
          <w:rFonts w:ascii="Arial" w:hAnsi="Arial" w:cs="Arial"/>
          <w:spacing w:val="-4"/>
          <w:sz w:val="24"/>
          <w:szCs w:val="24"/>
        </w:rPr>
        <w:t>m</w:t>
      </w:r>
      <w:r w:rsidRPr="00104250">
        <w:rPr>
          <w:rFonts w:ascii="Arial" w:hAnsi="Arial" w:cs="Arial"/>
          <w:spacing w:val="-4"/>
          <w:sz w:val="24"/>
          <w:szCs w:val="24"/>
        </w:rPr>
        <w:t xml:space="preserve">o fue interpuesto recurso de apelación </w:t>
      </w:r>
      <w:r w:rsidR="00155A67" w:rsidRPr="00104250">
        <w:rPr>
          <w:rFonts w:ascii="Arial" w:hAnsi="Arial" w:cs="Arial"/>
          <w:spacing w:val="-4"/>
          <w:sz w:val="24"/>
          <w:szCs w:val="24"/>
        </w:rPr>
        <w:t xml:space="preserve">el día </w:t>
      </w:r>
      <w:r w:rsidR="00F221D5" w:rsidRPr="00104250">
        <w:rPr>
          <w:rFonts w:ascii="Arial" w:hAnsi="Arial" w:cs="Arial"/>
          <w:spacing w:val="-4"/>
          <w:sz w:val="24"/>
          <w:szCs w:val="24"/>
        </w:rPr>
        <w:t>27 de abril de 2020</w:t>
      </w:r>
      <w:r w:rsidR="00155A67" w:rsidRPr="00104250">
        <w:rPr>
          <w:rFonts w:ascii="Arial" w:hAnsi="Arial" w:cs="Arial"/>
          <w:spacing w:val="-4"/>
          <w:sz w:val="24"/>
          <w:szCs w:val="24"/>
        </w:rPr>
        <w:t xml:space="preserve">; que a la fecha no </w:t>
      </w:r>
      <w:r w:rsidR="0041206B" w:rsidRPr="00104250">
        <w:rPr>
          <w:rFonts w:ascii="Arial" w:hAnsi="Arial" w:cs="Arial"/>
          <w:spacing w:val="-4"/>
          <w:sz w:val="24"/>
          <w:szCs w:val="24"/>
        </w:rPr>
        <w:t>ha sido citada para valoración por parte de la Junta Regional de Calificación de Invalidez, para l</w:t>
      </w:r>
      <w:r w:rsidR="00092297" w:rsidRPr="00104250">
        <w:rPr>
          <w:rFonts w:ascii="Arial" w:hAnsi="Arial" w:cs="Arial"/>
          <w:spacing w:val="-4"/>
          <w:sz w:val="24"/>
          <w:szCs w:val="24"/>
        </w:rPr>
        <w:t xml:space="preserve">o cual se requiere el pago de honorarios a dicho órgano y la remisión del expediente, </w:t>
      </w:r>
      <w:r w:rsidR="00DC678A" w:rsidRPr="00104250">
        <w:rPr>
          <w:rFonts w:ascii="Arial" w:hAnsi="Arial" w:cs="Arial"/>
          <w:spacing w:val="-4"/>
          <w:sz w:val="24"/>
          <w:szCs w:val="24"/>
        </w:rPr>
        <w:t>actuación que no se ha surtido</w:t>
      </w:r>
      <w:r w:rsidR="00092297" w:rsidRPr="00104250">
        <w:rPr>
          <w:rFonts w:ascii="Arial" w:hAnsi="Arial" w:cs="Arial"/>
          <w:spacing w:val="-4"/>
          <w:sz w:val="24"/>
          <w:szCs w:val="24"/>
        </w:rPr>
        <w:t xml:space="preserve"> a pesar de que </w:t>
      </w:r>
      <w:r w:rsidR="00DC678A" w:rsidRPr="00104250">
        <w:rPr>
          <w:rFonts w:ascii="Arial" w:hAnsi="Arial" w:cs="Arial"/>
          <w:spacing w:val="-4"/>
          <w:sz w:val="24"/>
          <w:szCs w:val="24"/>
        </w:rPr>
        <w:t xml:space="preserve">la AFP accionada </w:t>
      </w:r>
      <w:r w:rsidR="00092297" w:rsidRPr="00104250">
        <w:rPr>
          <w:rFonts w:ascii="Arial" w:hAnsi="Arial" w:cs="Arial"/>
          <w:spacing w:val="-4"/>
          <w:sz w:val="24"/>
          <w:szCs w:val="24"/>
        </w:rPr>
        <w:t>cuenta con 5 días para realizar ese trámite</w:t>
      </w:r>
      <w:r w:rsidR="00155A67" w:rsidRPr="00104250">
        <w:rPr>
          <w:rFonts w:ascii="Arial" w:hAnsi="Arial" w:cs="Arial"/>
          <w:spacing w:val="-4"/>
          <w:sz w:val="24"/>
          <w:szCs w:val="24"/>
        </w:rPr>
        <w:t>.</w:t>
      </w:r>
    </w:p>
    <w:p w:rsidR="00155A67" w:rsidRPr="00104250" w:rsidRDefault="00155A67" w:rsidP="00B155AD">
      <w:pPr>
        <w:spacing w:line="276" w:lineRule="auto"/>
        <w:jc w:val="both"/>
        <w:rPr>
          <w:rFonts w:ascii="Arial" w:hAnsi="Arial" w:cs="Arial"/>
          <w:spacing w:val="-4"/>
          <w:sz w:val="24"/>
          <w:szCs w:val="24"/>
        </w:rPr>
      </w:pPr>
    </w:p>
    <w:p w:rsidR="004D6534" w:rsidRPr="00104250" w:rsidRDefault="00092297"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Considera entonces que la omisión de la entidad accionada vulnera sus derechos fundamentes al debido proceso y la seguridad social, por lo </w:t>
      </w:r>
      <w:r w:rsidR="00155A67" w:rsidRPr="00104250">
        <w:rPr>
          <w:rFonts w:ascii="Arial" w:hAnsi="Arial" w:cs="Arial"/>
          <w:spacing w:val="-4"/>
          <w:sz w:val="24"/>
          <w:szCs w:val="24"/>
        </w:rPr>
        <w:t>que por esta vía reclama su protección</w:t>
      </w:r>
      <w:r w:rsidR="00217028" w:rsidRPr="00104250">
        <w:rPr>
          <w:rFonts w:ascii="Arial" w:hAnsi="Arial" w:cs="Arial"/>
          <w:spacing w:val="-4"/>
          <w:sz w:val="24"/>
          <w:szCs w:val="24"/>
        </w:rPr>
        <w:t>,</w:t>
      </w:r>
      <w:r w:rsidR="00155A67" w:rsidRPr="00104250">
        <w:rPr>
          <w:rFonts w:ascii="Arial" w:hAnsi="Arial" w:cs="Arial"/>
          <w:spacing w:val="-4"/>
          <w:sz w:val="24"/>
          <w:szCs w:val="24"/>
        </w:rPr>
        <w:t xml:space="preserve"> </w:t>
      </w:r>
      <w:r w:rsidR="00217028" w:rsidRPr="00104250">
        <w:rPr>
          <w:rFonts w:ascii="Arial" w:hAnsi="Arial" w:cs="Arial"/>
          <w:spacing w:val="-4"/>
          <w:sz w:val="24"/>
          <w:szCs w:val="24"/>
        </w:rPr>
        <w:t xml:space="preserve">la cual se </w:t>
      </w:r>
      <w:r w:rsidR="00155A67" w:rsidRPr="00104250">
        <w:rPr>
          <w:rFonts w:ascii="Arial" w:hAnsi="Arial" w:cs="Arial"/>
          <w:spacing w:val="-4"/>
          <w:sz w:val="24"/>
          <w:szCs w:val="24"/>
        </w:rPr>
        <w:t xml:space="preserve">concreta </w:t>
      </w:r>
      <w:r w:rsidR="4366C316" w:rsidRPr="00104250">
        <w:rPr>
          <w:rFonts w:ascii="Arial" w:hAnsi="Arial" w:cs="Arial"/>
          <w:spacing w:val="-4"/>
          <w:sz w:val="24"/>
          <w:szCs w:val="24"/>
        </w:rPr>
        <w:t>a</w:t>
      </w:r>
      <w:r w:rsidR="00155A67" w:rsidRPr="00104250">
        <w:rPr>
          <w:rFonts w:ascii="Arial" w:hAnsi="Arial" w:cs="Arial"/>
          <w:spacing w:val="-4"/>
          <w:sz w:val="24"/>
          <w:szCs w:val="24"/>
        </w:rPr>
        <w:t xml:space="preserve"> la orden a Colpensiones de pagar los honorarios de la Junta Regional de Calificación </w:t>
      </w:r>
      <w:r w:rsidR="004D6534" w:rsidRPr="00104250">
        <w:rPr>
          <w:rFonts w:ascii="Arial" w:hAnsi="Arial" w:cs="Arial"/>
          <w:spacing w:val="-4"/>
          <w:sz w:val="24"/>
          <w:szCs w:val="24"/>
        </w:rPr>
        <w:t>de Invalidez</w:t>
      </w:r>
      <w:r w:rsidR="00CC5CAF" w:rsidRPr="00104250">
        <w:rPr>
          <w:rFonts w:ascii="Arial" w:hAnsi="Arial" w:cs="Arial"/>
          <w:spacing w:val="-4"/>
          <w:sz w:val="24"/>
          <w:szCs w:val="24"/>
        </w:rPr>
        <w:t xml:space="preserve"> y remitir el expediente administrativo </w:t>
      </w:r>
      <w:r w:rsidR="69E79D8D" w:rsidRPr="00104250">
        <w:rPr>
          <w:rFonts w:ascii="Arial" w:hAnsi="Arial" w:cs="Arial"/>
          <w:spacing w:val="-4"/>
          <w:sz w:val="24"/>
          <w:szCs w:val="24"/>
        </w:rPr>
        <w:t>para</w:t>
      </w:r>
      <w:r w:rsidR="00CC5CAF" w:rsidRPr="00104250">
        <w:rPr>
          <w:rFonts w:ascii="Arial" w:hAnsi="Arial" w:cs="Arial"/>
          <w:spacing w:val="-4"/>
          <w:sz w:val="24"/>
          <w:szCs w:val="24"/>
        </w:rPr>
        <w:t xml:space="preserve"> que se surt</w:t>
      </w:r>
      <w:r w:rsidR="0345F68F" w:rsidRPr="00104250">
        <w:rPr>
          <w:rFonts w:ascii="Arial" w:hAnsi="Arial" w:cs="Arial"/>
          <w:spacing w:val="-4"/>
          <w:sz w:val="24"/>
          <w:szCs w:val="24"/>
        </w:rPr>
        <w:t>a</w:t>
      </w:r>
      <w:r w:rsidR="00CC5CAF" w:rsidRPr="00104250">
        <w:rPr>
          <w:rFonts w:ascii="Arial" w:hAnsi="Arial" w:cs="Arial"/>
          <w:spacing w:val="-4"/>
          <w:sz w:val="24"/>
          <w:szCs w:val="24"/>
        </w:rPr>
        <w:t xml:space="preserve"> el recurso de apelación formulado oportunamente</w:t>
      </w:r>
      <w:r w:rsidR="004D6534" w:rsidRPr="00104250">
        <w:rPr>
          <w:rFonts w:ascii="Arial" w:hAnsi="Arial" w:cs="Arial"/>
          <w:spacing w:val="-4"/>
          <w:sz w:val="24"/>
          <w:szCs w:val="24"/>
        </w:rPr>
        <w:t xml:space="preserve">. </w:t>
      </w:r>
    </w:p>
    <w:p w:rsidR="004D6534" w:rsidRPr="00104250" w:rsidRDefault="004D6534" w:rsidP="00B155AD">
      <w:pPr>
        <w:spacing w:line="276" w:lineRule="auto"/>
        <w:jc w:val="both"/>
        <w:rPr>
          <w:rFonts w:ascii="Arial" w:hAnsi="Arial" w:cs="Arial"/>
          <w:spacing w:val="-4"/>
          <w:sz w:val="24"/>
          <w:szCs w:val="24"/>
        </w:rPr>
      </w:pPr>
    </w:p>
    <w:p w:rsidR="00AA5E72" w:rsidRPr="00104250" w:rsidRDefault="00AA5E72" w:rsidP="00B155AD">
      <w:pPr>
        <w:spacing w:line="276" w:lineRule="auto"/>
        <w:jc w:val="center"/>
        <w:rPr>
          <w:rFonts w:ascii="Arial" w:hAnsi="Arial" w:cs="Arial"/>
          <w:b/>
          <w:spacing w:val="-4"/>
          <w:sz w:val="24"/>
          <w:szCs w:val="24"/>
        </w:rPr>
      </w:pPr>
      <w:r w:rsidRPr="00104250">
        <w:rPr>
          <w:rFonts w:ascii="Arial" w:hAnsi="Arial" w:cs="Arial"/>
          <w:b/>
          <w:spacing w:val="-4"/>
          <w:sz w:val="24"/>
          <w:szCs w:val="24"/>
        </w:rPr>
        <w:t>TRÁMITE IMPARTIDO</w:t>
      </w:r>
    </w:p>
    <w:p w:rsidR="000F4FBC" w:rsidRPr="00104250" w:rsidRDefault="000F4FBC" w:rsidP="00B155AD">
      <w:pPr>
        <w:spacing w:line="276" w:lineRule="auto"/>
        <w:jc w:val="both"/>
        <w:rPr>
          <w:rFonts w:ascii="Arial" w:hAnsi="Arial" w:cs="Arial"/>
          <w:spacing w:val="-4"/>
          <w:sz w:val="24"/>
          <w:szCs w:val="24"/>
        </w:rPr>
      </w:pPr>
    </w:p>
    <w:p w:rsidR="00C51996" w:rsidRPr="00104250" w:rsidRDefault="003F0FCF"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La acción correspondió </w:t>
      </w:r>
      <w:r w:rsidR="00AA63FC" w:rsidRPr="00104250">
        <w:rPr>
          <w:rFonts w:ascii="Arial" w:hAnsi="Arial" w:cs="Arial"/>
          <w:spacing w:val="-4"/>
          <w:sz w:val="24"/>
          <w:szCs w:val="24"/>
        </w:rPr>
        <w:t xml:space="preserve">por reparto al Juzgado </w:t>
      </w:r>
      <w:r w:rsidR="00CC5CAF" w:rsidRPr="00104250">
        <w:rPr>
          <w:rFonts w:ascii="Arial" w:hAnsi="Arial" w:cs="Arial"/>
          <w:spacing w:val="-4"/>
          <w:sz w:val="24"/>
          <w:szCs w:val="24"/>
        </w:rPr>
        <w:t>Segundo Laboral del Circuito</w:t>
      </w:r>
      <w:r w:rsidR="00AA63FC" w:rsidRPr="00104250">
        <w:rPr>
          <w:rFonts w:ascii="Arial" w:hAnsi="Arial" w:cs="Arial"/>
          <w:spacing w:val="-4"/>
          <w:sz w:val="24"/>
          <w:szCs w:val="24"/>
        </w:rPr>
        <w:t>, el cual, luego de admitirla</w:t>
      </w:r>
      <w:r w:rsidR="009B22A9" w:rsidRPr="00104250">
        <w:rPr>
          <w:rFonts w:ascii="Arial" w:hAnsi="Arial" w:cs="Arial"/>
          <w:spacing w:val="-4"/>
          <w:sz w:val="24"/>
          <w:szCs w:val="24"/>
        </w:rPr>
        <w:t>,</w:t>
      </w:r>
      <w:r w:rsidR="00AA63FC" w:rsidRPr="00104250">
        <w:rPr>
          <w:rFonts w:ascii="Arial" w:hAnsi="Arial" w:cs="Arial"/>
          <w:spacing w:val="-4"/>
          <w:sz w:val="24"/>
          <w:szCs w:val="24"/>
        </w:rPr>
        <w:t xml:space="preserve"> corrió traslado a Colpensiones</w:t>
      </w:r>
      <w:r w:rsidR="00101CB0" w:rsidRPr="00104250">
        <w:rPr>
          <w:rFonts w:ascii="Arial" w:hAnsi="Arial" w:cs="Arial"/>
          <w:spacing w:val="-4"/>
          <w:sz w:val="24"/>
          <w:szCs w:val="24"/>
        </w:rPr>
        <w:t xml:space="preserve"> </w:t>
      </w:r>
      <w:r w:rsidR="00AA63FC" w:rsidRPr="00104250">
        <w:rPr>
          <w:rFonts w:ascii="Arial" w:hAnsi="Arial" w:cs="Arial"/>
          <w:spacing w:val="-4"/>
          <w:sz w:val="24"/>
          <w:szCs w:val="24"/>
        </w:rPr>
        <w:t xml:space="preserve">para que </w:t>
      </w:r>
      <w:r w:rsidR="00897503" w:rsidRPr="00104250">
        <w:rPr>
          <w:rFonts w:ascii="Arial" w:hAnsi="Arial" w:cs="Arial"/>
          <w:spacing w:val="-4"/>
          <w:sz w:val="24"/>
          <w:szCs w:val="24"/>
        </w:rPr>
        <w:t>ejerciera su derecho de defensa</w:t>
      </w:r>
      <w:r w:rsidR="00B75162" w:rsidRPr="00104250">
        <w:rPr>
          <w:rFonts w:ascii="Arial" w:hAnsi="Arial" w:cs="Arial"/>
          <w:spacing w:val="-4"/>
          <w:sz w:val="24"/>
          <w:szCs w:val="24"/>
        </w:rPr>
        <w:t>, por el término de tres (3) días</w:t>
      </w:r>
      <w:r w:rsidR="00C51996" w:rsidRPr="00104250">
        <w:rPr>
          <w:rFonts w:ascii="Arial" w:hAnsi="Arial" w:cs="Arial"/>
          <w:spacing w:val="-4"/>
          <w:sz w:val="24"/>
          <w:szCs w:val="24"/>
        </w:rPr>
        <w:t>.</w:t>
      </w:r>
      <w:r w:rsidR="00B75162" w:rsidRPr="00104250">
        <w:rPr>
          <w:rFonts w:ascii="Arial" w:hAnsi="Arial" w:cs="Arial"/>
          <w:spacing w:val="-4"/>
          <w:sz w:val="24"/>
          <w:szCs w:val="24"/>
        </w:rPr>
        <w:t xml:space="preserve">  </w:t>
      </w:r>
      <w:r w:rsidR="5E18778D" w:rsidRPr="00104250">
        <w:rPr>
          <w:rFonts w:ascii="Arial" w:hAnsi="Arial" w:cs="Arial"/>
          <w:spacing w:val="-4"/>
          <w:sz w:val="24"/>
          <w:szCs w:val="24"/>
        </w:rPr>
        <w:t>E</w:t>
      </w:r>
      <w:r w:rsidR="00B75162" w:rsidRPr="00104250">
        <w:rPr>
          <w:rFonts w:ascii="Arial" w:hAnsi="Arial" w:cs="Arial"/>
          <w:spacing w:val="-4"/>
          <w:sz w:val="24"/>
          <w:szCs w:val="24"/>
        </w:rPr>
        <w:t xml:space="preserve">n la misma providencia la </w:t>
      </w:r>
      <w:r w:rsidR="00B75162" w:rsidRPr="00104250">
        <w:rPr>
          <w:rFonts w:ascii="Arial" w:hAnsi="Arial" w:cs="Arial"/>
          <w:i/>
          <w:iCs/>
          <w:spacing w:val="-4"/>
          <w:sz w:val="24"/>
          <w:szCs w:val="24"/>
        </w:rPr>
        <w:t xml:space="preserve"> a quo </w:t>
      </w:r>
      <w:r w:rsidR="00B75162" w:rsidRPr="00104250">
        <w:rPr>
          <w:rFonts w:ascii="Arial" w:hAnsi="Arial" w:cs="Arial"/>
          <w:spacing w:val="-4"/>
          <w:sz w:val="24"/>
          <w:szCs w:val="24"/>
        </w:rPr>
        <w:t xml:space="preserve"> ordenó la vinculación de la Junta Regional del Calificación de Invalidez, entidad a la que le confirió el mismo lapso para pronunciar</w:t>
      </w:r>
      <w:r w:rsidR="006459CF" w:rsidRPr="00104250">
        <w:rPr>
          <w:rFonts w:ascii="Arial" w:hAnsi="Arial" w:cs="Arial"/>
          <w:spacing w:val="-4"/>
          <w:sz w:val="24"/>
          <w:szCs w:val="24"/>
        </w:rPr>
        <w:t>se</w:t>
      </w:r>
      <w:r w:rsidR="00B75162" w:rsidRPr="00104250">
        <w:rPr>
          <w:rFonts w:ascii="Arial" w:hAnsi="Arial" w:cs="Arial"/>
          <w:spacing w:val="-4"/>
          <w:sz w:val="24"/>
          <w:szCs w:val="24"/>
        </w:rPr>
        <w:t xml:space="preserve"> sobre los hechos de la acción. </w:t>
      </w:r>
    </w:p>
    <w:p w:rsidR="00CC5CAF" w:rsidRPr="00104250" w:rsidRDefault="00CC5CAF" w:rsidP="00B155AD">
      <w:pPr>
        <w:spacing w:line="276" w:lineRule="auto"/>
        <w:jc w:val="both"/>
        <w:rPr>
          <w:rFonts w:ascii="Arial" w:hAnsi="Arial" w:cs="Arial"/>
          <w:spacing w:val="-4"/>
          <w:sz w:val="24"/>
          <w:szCs w:val="24"/>
        </w:rPr>
      </w:pPr>
    </w:p>
    <w:p w:rsidR="003853C3" w:rsidRPr="00104250" w:rsidRDefault="006D0597" w:rsidP="00B155AD">
      <w:pPr>
        <w:spacing w:line="276" w:lineRule="auto"/>
        <w:jc w:val="both"/>
        <w:rPr>
          <w:rFonts w:ascii="Arial" w:hAnsi="Arial" w:cs="Arial"/>
          <w:spacing w:val="-4"/>
          <w:sz w:val="24"/>
          <w:szCs w:val="24"/>
        </w:rPr>
      </w:pPr>
      <w:r w:rsidRPr="00104250">
        <w:rPr>
          <w:rFonts w:ascii="Arial" w:hAnsi="Arial" w:cs="Arial"/>
          <w:spacing w:val="-4"/>
          <w:sz w:val="24"/>
          <w:szCs w:val="24"/>
        </w:rPr>
        <w:t>Oportunamente, Colpensiones se pronunció</w:t>
      </w:r>
      <w:r w:rsidR="00DC678A" w:rsidRPr="00104250">
        <w:rPr>
          <w:rFonts w:ascii="Arial" w:hAnsi="Arial" w:cs="Arial"/>
          <w:spacing w:val="-4"/>
          <w:sz w:val="24"/>
          <w:szCs w:val="24"/>
        </w:rPr>
        <w:t xml:space="preserve"> </w:t>
      </w:r>
      <w:r w:rsidRPr="00104250">
        <w:rPr>
          <w:rFonts w:ascii="Arial" w:hAnsi="Arial" w:cs="Arial"/>
          <w:spacing w:val="-4"/>
          <w:sz w:val="24"/>
          <w:szCs w:val="24"/>
        </w:rPr>
        <w:t xml:space="preserve">haciendo notar la improcedencia de la acción constitucional, pues </w:t>
      </w:r>
      <w:r w:rsidR="00DC678A" w:rsidRPr="00104250">
        <w:rPr>
          <w:rFonts w:ascii="Arial" w:hAnsi="Arial" w:cs="Arial"/>
          <w:spacing w:val="-4"/>
          <w:sz w:val="24"/>
          <w:szCs w:val="24"/>
        </w:rPr>
        <w:t>considera</w:t>
      </w:r>
      <w:r w:rsidRPr="00104250">
        <w:rPr>
          <w:rFonts w:ascii="Arial" w:hAnsi="Arial" w:cs="Arial"/>
          <w:spacing w:val="-4"/>
          <w:sz w:val="24"/>
          <w:szCs w:val="24"/>
        </w:rPr>
        <w:t xml:space="preserve"> que a la luz de las regulaciones del Código Procesal del Trabajo, las controversias suscitadas en torno al sistema de seguridad social integral generados entre los afiliados</w:t>
      </w:r>
      <w:r w:rsidR="002847EC" w:rsidRPr="00104250">
        <w:rPr>
          <w:rFonts w:ascii="Arial" w:hAnsi="Arial" w:cs="Arial"/>
          <w:spacing w:val="-4"/>
          <w:sz w:val="24"/>
          <w:szCs w:val="24"/>
        </w:rPr>
        <w:t>, beneficiarios o usuarios, los empleadores y las entidades administradoras o prestadoras cualquiera que sea la naturaleza del la relación jurídica, corresponde conocerla a la justicia ordinaria en su especialidad laboral.</w:t>
      </w:r>
    </w:p>
    <w:p w:rsidR="00CA765C" w:rsidRPr="00104250" w:rsidRDefault="00CA765C" w:rsidP="00B155AD">
      <w:pPr>
        <w:spacing w:line="276" w:lineRule="auto"/>
        <w:jc w:val="both"/>
        <w:rPr>
          <w:rFonts w:ascii="Arial" w:hAnsi="Arial" w:cs="Arial"/>
          <w:spacing w:val="-4"/>
          <w:sz w:val="24"/>
          <w:szCs w:val="24"/>
        </w:rPr>
      </w:pPr>
    </w:p>
    <w:p w:rsidR="00CA765C" w:rsidRPr="00104250" w:rsidRDefault="00CA765C"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Señala también la entidad que todavía no se ha agotado el trámite administrativo y en ese orden de ideas </w:t>
      </w:r>
      <w:r w:rsidR="7A99E9EB" w:rsidRPr="00104250">
        <w:rPr>
          <w:rFonts w:ascii="Arial" w:hAnsi="Arial" w:cs="Arial"/>
          <w:spacing w:val="-4"/>
          <w:sz w:val="24"/>
          <w:szCs w:val="24"/>
        </w:rPr>
        <w:t xml:space="preserve">no </w:t>
      </w:r>
      <w:r w:rsidRPr="00104250">
        <w:rPr>
          <w:rFonts w:ascii="Arial" w:hAnsi="Arial" w:cs="Arial"/>
          <w:spacing w:val="-4"/>
          <w:sz w:val="24"/>
          <w:szCs w:val="24"/>
        </w:rPr>
        <w:t>resulta posible involucrar al juez constitucional.</w:t>
      </w:r>
    </w:p>
    <w:p w:rsidR="00CA765C" w:rsidRPr="00104250" w:rsidRDefault="00CA765C" w:rsidP="00B155AD">
      <w:pPr>
        <w:spacing w:line="276" w:lineRule="auto"/>
        <w:jc w:val="both"/>
        <w:rPr>
          <w:rFonts w:ascii="Arial" w:hAnsi="Arial" w:cs="Arial"/>
          <w:spacing w:val="-4"/>
          <w:sz w:val="24"/>
          <w:szCs w:val="24"/>
        </w:rPr>
      </w:pPr>
    </w:p>
    <w:p w:rsidR="00DC678A" w:rsidRPr="00104250" w:rsidRDefault="00CA765C"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También hace un recuento normativo respecto a la calificación de la pérdida de capacidad laboral, </w:t>
      </w:r>
      <w:r w:rsidR="6FFC6AFF" w:rsidRPr="00104250">
        <w:rPr>
          <w:rFonts w:ascii="Arial" w:hAnsi="Arial" w:cs="Arial"/>
          <w:spacing w:val="-4"/>
          <w:sz w:val="24"/>
          <w:szCs w:val="24"/>
        </w:rPr>
        <w:t>e</w:t>
      </w:r>
      <w:r w:rsidRPr="00104250">
        <w:rPr>
          <w:rFonts w:ascii="Arial" w:hAnsi="Arial" w:cs="Arial"/>
          <w:spacing w:val="-4"/>
          <w:sz w:val="24"/>
          <w:szCs w:val="24"/>
        </w:rPr>
        <w:t xml:space="preserve">l </w:t>
      </w:r>
      <w:r w:rsidR="43C58EBF" w:rsidRPr="00104250">
        <w:rPr>
          <w:rFonts w:ascii="Arial" w:hAnsi="Arial" w:cs="Arial"/>
          <w:spacing w:val="-4"/>
          <w:sz w:val="24"/>
          <w:szCs w:val="24"/>
        </w:rPr>
        <w:t>reconocimiento</w:t>
      </w:r>
      <w:r w:rsidRPr="00104250">
        <w:rPr>
          <w:rFonts w:ascii="Arial" w:hAnsi="Arial" w:cs="Arial"/>
          <w:spacing w:val="-4"/>
          <w:sz w:val="24"/>
          <w:szCs w:val="24"/>
        </w:rPr>
        <w:t xml:space="preserve"> de incapacidades y </w:t>
      </w:r>
      <w:r w:rsidR="7BD6B482" w:rsidRPr="00104250">
        <w:rPr>
          <w:rFonts w:ascii="Arial" w:hAnsi="Arial" w:cs="Arial"/>
          <w:spacing w:val="-4"/>
          <w:sz w:val="24"/>
          <w:szCs w:val="24"/>
        </w:rPr>
        <w:t>e</w:t>
      </w:r>
      <w:r w:rsidRPr="00104250">
        <w:rPr>
          <w:rFonts w:ascii="Arial" w:hAnsi="Arial" w:cs="Arial"/>
          <w:spacing w:val="-4"/>
          <w:sz w:val="24"/>
          <w:szCs w:val="24"/>
        </w:rPr>
        <w:t xml:space="preserve">l pago de los honorarios a las Juntas Regionales </w:t>
      </w:r>
      <w:r w:rsidR="00402CF7" w:rsidRPr="00104250">
        <w:rPr>
          <w:rFonts w:ascii="Arial" w:hAnsi="Arial" w:cs="Arial"/>
          <w:spacing w:val="-4"/>
          <w:sz w:val="24"/>
          <w:szCs w:val="24"/>
        </w:rPr>
        <w:t xml:space="preserve">de Calificación de Invalidez, para luego señalar que, en </w:t>
      </w:r>
      <w:r w:rsidR="00DC678A" w:rsidRPr="00104250">
        <w:rPr>
          <w:rFonts w:ascii="Arial" w:hAnsi="Arial" w:cs="Arial"/>
          <w:spacing w:val="-4"/>
          <w:sz w:val="24"/>
          <w:szCs w:val="24"/>
        </w:rPr>
        <w:t xml:space="preserve">atención </w:t>
      </w:r>
      <w:r w:rsidR="00402CF7" w:rsidRPr="00104250">
        <w:rPr>
          <w:rFonts w:ascii="Arial" w:hAnsi="Arial" w:cs="Arial"/>
          <w:spacing w:val="-4"/>
          <w:sz w:val="24"/>
          <w:szCs w:val="24"/>
        </w:rPr>
        <w:t>a que no existe</w:t>
      </w:r>
      <w:r w:rsidR="67FB041F" w:rsidRPr="00104250">
        <w:rPr>
          <w:rFonts w:ascii="Arial" w:hAnsi="Arial" w:cs="Arial"/>
          <w:spacing w:val="-4"/>
          <w:sz w:val="24"/>
          <w:szCs w:val="24"/>
        </w:rPr>
        <w:t>n</w:t>
      </w:r>
      <w:r w:rsidR="00402CF7" w:rsidRPr="00104250">
        <w:rPr>
          <w:rFonts w:ascii="Arial" w:hAnsi="Arial" w:cs="Arial"/>
          <w:spacing w:val="-4"/>
          <w:sz w:val="24"/>
          <w:szCs w:val="24"/>
        </w:rPr>
        <w:t xml:space="preserve"> en la legislación </w:t>
      </w:r>
      <w:r w:rsidR="4714FE1E" w:rsidRPr="00104250">
        <w:rPr>
          <w:rFonts w:ascii="Arial" w:hAnsi="Arial" w:cs="Arial"/>
          <w:spacing w:val="-4"/>
          <w:sz w:val="24"/>
          <w:szCs w:val="24"/>
        </w:rPr>
        <w:t>normas</w:t>
      </w:r>
      <w:r w:rsidR="00402CF7" w:rsidRPr="00104250">
        <w:rPr>
          <w:rFonts w:ascii="Arial" w:hAnsi="Arial" w:cs="Arial"/>
          <w:spacing w:val="-4"/>
          <w:sz w:val="24"/>
          <w:szCs w:val="24"/>
        </w:rPr>
        <w:t xml:space="preserve"> </w:t>
      </w:r>
      <w:r w:rsidR="684676EF" w:rsidRPr="00104250">
        <w:rPr>
          <w:rFonts w:ascii="Arial" w:hAnsi="Arial" w:cs="Arial"/>
          <w:spacing w:val="-4"/>
          <w:sz w:val="24"/>
          <w:szCs w:val="24"/>
        </w:rPr>
        <w:t>que</w:t>
      </w:r>
      <w:r w:rsidR="00402CF7" w:rsidRPr="00104250">
        <w:rPr>
          <w:rFonts w:ascii="Arial" w:hAnsi="Arial" w:cs="Arial"/>
          <w:spacing w:val="-4"/>
          <w:sz w:val="24"/>
          <w:szCs w:val="24"/>
        </w:rPr>
        <w:t xml:space="preserve"> determin</w:t>
      </w:r>
      <w:r w:rsidR="50975125" w:rsidRPr="00104250">
        <w:rPr>
          <w:rFonts w:ascii="Arial" w:hAnsi="Arial" w:cs="Arial"/>
          <w:spacing w:val="-4"/>
          <w:sz w:val="24"/>
          <w:szCs w:val="24"/>
        </w:rPr>
        <w:t>en</w:t>
      </w:r>
      <w:r w:rsidR="00402CF7" w:rsidRPr="00104250">
        <w:rPr>
          <w:rFonts w:ascii="Arial" w:hAnsi="Arial" w:cs="Arial"/>
          <w:spacing w:val="-4"/>
          <w:sz w:val="24"/>
          <w:szCs w:val="24"/>
        </w:rPr>
        <w:t xml:space="preserve"> el tiempo estimado de respuesta en </w:t>
      </w:r>
      <w:r w:rsidR="54E5833B" w:rsidRPr="00104250">
        <w:rPr>
          <w:rFonts w:ascii="Arial" w:hAnsi="Arial" w:cs="Arial"/>
          <w:spacing w:val="-4"/>
          <w:sz w:val="24"/>
          <w:szCs w:val="24"/>
        </w:rPr>
        <w:t>esta clase de asuntos</w:t>
      </w:r>
      <w:r w:rsidR="00402CF7" w:rsidRPr="00104250">
        <w:rPr>
          <w:rFonts w:ascii="Arial" w:hAnsi="Arial" w:cs="Arial"/>
          <w:spacing w:val="-4"/>
          <w:sz w:val="24"/>
          <w:szCs w:val="24"/>
        </w:rPr>
        <w:t xml:space="preserve">, esa entidad </w:t>
      </w:r>
      <w:r w:rsidR="792766BE" w:rsidRPr="00104250">
        <w:rPr>
          <w:rFonts w:ascii="Arial" w:hAnsi="Arial" w:cs="Arial"/>
          <w:spacing w:val="-4"/>
          <w:sz w:val="24"/>
          <w:szCs w:val="24"/>
        </w:rPr>
        <w:t>reguló</w:t>
      </w:r>
      <w:r w:rsidR="00402CF7" w:rsidRPr="00104250">
        <w:rPr>
          <w:rFonts w:ascii="Arial" w:hAnsi="Arial" w:cs="Arial"/>
          <w:spacing w:val="-4"/>
          <w:sz w:val="24"/>
          <w:szCs w:val="24"/>
        </w:rPr>
        <w:t xml:space="preserve"> lo pertinente respecto a las emisiones de dictámenes de pérdida de capacidad laboral </w:t>
      </w:r>
      <w:r w:rsidR="007D18F1" w:rsidRPr="00104250">
        <w:rPr>
          <w:rFonts w:ascii="Arial" w:hAnsi="Arial" w:cs="Arial"/>
          <w:spacing w:val="-4"/>
          <w:sz w:val="24"/>
          <w:szCs w:val="24"/>
        </w:rPr>
        <w:t>mediante resolución No 343 de 2017</w:t>
      </w:r>
      <w:r w:rsidR="00DC678A" w:rsidRPr="00104250">
        <w:rPr>
          <w:rFonts w:ascii="Arial" w:hAnsi="Arial" w:cs="Arial"/>
          <w:spacing w:val="-4"/>
          <w:sz w:val="24"/>
          <w:szCs w:val="24"/>
        </w:rPr>
        <w:t>.</w:t>
      </w:r>
    </w:p>
    <w:p w:rsidR="00DC678A" w:rsidRPr="00104250" w:rsidRDefault="00DC678A" w:rsidP="00B155AD">
      <w:pPr>
        <w:spacing w:line="276" w:lineRule="auto"/>
        <w:jc w:val="both"/>
        <w:rPr>
          <w:rFonts w:ascii="Arial" w:hAnsi="Arial" w:cs="Arial"/>
          <w:spacing w:val="-4"/>
          <w:sz w:val="24"/>
          <w:szCs w:val="24"/>
        </w:rPr>
      </w:pPr>
    </w:p>
    <w:p w:rsidR="003853C3" w:rsidRPr="00104250" w:rsidRDefault="00DC678A"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No obstante lo anterior, </w:t>
      </w:r>
      <w:r w:rsidR="00D35A3B" w:rsidRPr="00104250">
        <w:rPr>
          <w:rFonts w:ascii="Arial" w:hAnsi="Arial" w:cs="Arial"/>
          <w:spacing w:val="-4"/>
          <w:sz w:val="24"/>
          <w:szCs w:val="24"/>
        </w:rPr>
        <w:t xml:space="preserve">aclaró que el asunto objeto de estudio se relaciona con un recurso presentado </w:t>
      </w:r>
      <w:r w:rsidR="007D18F1" w:rsidRPr="00104250">
        <w:rPr>
          <w:rFonts w:ascii="Arial" w:hAnsi="Arial" w:cs="Arial"/>
          <w:spacing w:val="-4"/>
          <w:sz w:val="24"/>
          <w:szCs w:val="24"/>
        </w:rPr>
        <w:t>el día 27 de abril de 202</w:t>
      </w:r>
      <w:r w:rsidR="00D35A3B" w:rsidRPr="00104250">
        <w:rPr>
          <w:rFonts w:ascii="Arial" w:hAnsi="Arial" w:cs="Arial"/>
          <w:spacing w:val="-4"/>
          <w:sz w:val="24"/>
          <w:szCs w:val="24"/>
        </w:rPr>
        <w:t>0</w:t>
      </w:r>
      <w:r w:rsidR="007D18F1" w:rsidRPr="00104250">
        <w:rPr>
          <w:rFonts w:ascii="Arial" w:hAnsi="Arial" w:cs="Arial"/>
          <w:spacing w:val="-4"/>
          <w:sz w:val="24"/>
          <w:szCs w:val="24"/>
        </w:rPr>
        <w:t xml:space="preserve">, </w:t>
      </w:r>
      <w:r w:rsidR="00227379" w:rsidRPr="00104250">
        <w:rPr>
          <w:rFonts w:ascii="Arial" w:hAnsi="Arial" w:cs="Arial"/>
          <w:spacing w:val="-4"/>
          <w:sz w:val="24"/>
          <w:szCs w:val="24"/>
        </w:rPr>
        <w:t xml:space="preserve">respecto al cual </w:t>
      </w:r>
      <w:r w:rsidR="007D18F1" w:rsidRPr="00104250">
        <w:rPr>
          <w:rFonts w:ascii="Arial" w:hAnsi="Arial" w:cs="Arial"/>
          <w:spacing w:val="-4"/>
          <w:sz w:val="24"/>
          <w:szCs w:val="24"/>
        </w:rPr>
        <w:t>la entidad todavía se encuentra en tiempo (15 días) para atender su solicitud</w:t>
      </w:r>
      <w:r w:rsidR="009F2DFD" w:rsidRPr="00104250">
        <w:rPr>
          <w:rFonts w:ascii="Arial" w:hAnsi="Arial" w:cs="Arial"/>
          <w:spacing w:val="-4"/>
          <w:sz w:val="24"/>
          <w:szCs w:val="24"/>
        </w:rPr>
        <w:t xml:space="preserve">, por lo </w:t>
      </w:r>
      <w:r w:rsidR="00227379" w:rsidRPr="00104250">
        <w:rPr>
          <w:rFonts w:ascii="Arial" w:hAnsi="Arial" w:cs="Arial"/>
          <w:spacing w:val="-4"/>
          <w:sz w:val="24"/>
          <w:szCs w:val="24"/>
        </w:rPr>
        <w:t>que solicit</w:t>
      </w:r>
      <w:r w:rsidR="7F9635F4" w:rsidRPr="00104250">
        <w:rPr>
          <w:rFonts w:ascii="Arial" w:hAnsi="Arial" w:cs="Arial"/>
          <w:spacing w:val="-4"/>
          <w:sz w:val="24"/>
          <w:szCs w:val="24"/>
        </w:rPr>
        <w:t>a</w:t>
      </w:r>
      <w:r w:rsidR="00227379" w:rsidRPr="00104250">
        <w:rPr>
          <w:rFonts w:ascii="Arial" w:hAnsi="Arial" w:cs="Arial"/>
          <w:spacing w:val="-4"/>
          <w:sz w:val="24"/>
          <w:szCs w:val="24"/>
        </w:rPr>
        <w:t xml:space="preserve"> se niegue la protección reclamada</w:t>
      </w:r>
      <w:r w:rsidR="009F2DFD" w:rsidRPr="00104250">
        <w:rPr>
          <w:rFonts w:ascii="Arial" w:hAnsi="Arial" w:cs="Arial"/>
          <w:spacing w:val="-4"/>
          <w:sz w:val="24"/>
          <w:szCs w:val="24"/>
        </w:rPr>
        <w:t>.</w:t>
      </w:r>
    </w:p>
    <w:p w:rsidR="3D9FDBDE" w:rsidRPr="00104250" w:rsidRDefault="3D9FDBDE" w:rsidP="00B155AD">
      <w:pPr>
        <w:spacing w:line="276" w:lineRule="auto"/>
        <w:jc w:val="both"/>
        <w:rPr>
          <w:rFonts w:ascii="Arial" w:hAnsi="Arial" w:cs="Arial"/>
          <w:spacing w:val="-4"/>
          <w:sz w:val="24"/>
          <w:szCs w:val="24"/>
        </w:rPr>
      </w:pPr>
    </w:p>
    <w:p w:rsidR="00343124" w:rsidRPr="00104250" w:rsidRDefault="0091464F"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El </w:t>
      </w:r>
      <w:r w:rsidR="00217028" w:rsidRPr="00104250">
        <w:rPr>
          <w:rFonts w:ascii="Arial" w:hAnsi="Arial" w:cs="Arial"/>
          <w:spacing w:val="-4"/>
          <w:sz w:val="24"/>
          <w:szCs w:val="24"/>
        </w:rPr>
        <w:t>organismo</w:t>
      </w:r>
      <w:r w:rsidRPr="00104250">
        <w:rPr>
          <w:rFonts w:ascii="Arial" w:hAnsi="Arial" w:cs="Arial"/>
          <w:spacing w:val="-4"/>
          <w:sz w:val="24"/>
          <w:szCs w:val="24"/>
        </w:rPr>
        <w:t xml:space="preserve"> calificador se vinculó a la </w:t>
      </w:r>
      <w:proofErr w:type="spellStart"/>
      <w:r w:rsidRPr="00104250">
        <w:rPr>
          <w:rFonts w:ascii="Arial" w:hAnsi="Arial" w:cs="Arial"/>
          <w:spacing w:val="-4"/>
          <w:sz w:val="24"/>
          <w:szCs w:val="24"/>
        </w:rPr>
        <w:t>litis</w:t>
      </w:r>
      <w:proofErr w:type="spellEnd"/>
      <w:r w:rsidRPr="00104250">
        <w:rPr>
          <w:rFonts w:ascii="Arial" w:hAnsi="Arial" w:cs="Arial"/>
          <w:spacing w:val="-4"/>
          <w:sz w:val="24"/>
          <w:szCs w:val="24"/>
        </w:rPr>
        <w:t xml:space="preserve"> informando que no tiene conocimiento de los hechos de la acción toda vez que el expediente no le ha sido remitido por parte de Colpensiones y que en todo caso, debido al estado de emergencia decretado por el Gobierno Nacional esa entidad suspendió actividades en cumplimie</w:t>
      </w:r>
      <w:r w:rsidR="002404C5" w:rsidRPr="00104250">
        <w:rPr>
          <w:rFonts w:ascii="Arial" w:hAnsi="Arial" w:cs="Arial"/>
          <w:spacing w:val="-4"/>
          <w:sz w:val="24"/>
          <w:szCs w:val="24"/>
        </w:rPr>
        <w:t xml:space="preserve">nto de las medidas </w:t>
      </w:r>
      <w:r w:rsidR="002404C5" w:rsidRPr="00104250">
        <w:rPr>
          <w:rFonts w:ascii="Arial" w:hAnsi="Arial" w:cs="Arial"/>
          <w:spacing w:val="-4"/>
          <w:sz w:val="24"/>
          <w:szCs w:val="24"/>
        </w:rPr>
        <w:lastRenderedPageBreak/>
        <w:t>de cuarentena y po</w:t>
      </w:r>
      <w:r w:rsidR="00343124" w:rsidRPr="00104250">
        <w:rPr>
          <w:rFonts w:ascii="Arial" w:hAnsi="Arial" w:cs="Arial"/>
          <w:spacing w:val="-4"/>
          <w:sz w:val="24"/>
          <w:szCs w:val="24"/>
        </w:rPr>
        <w:t>r esa razón no podrá recibir el expediente ya que tiene sus oficinas cerradas.</w:t>
      </w:r>
    </w:p>
    <w:p w:rsidR="00343124" w:rsidRPr="00104250" w:rsidRDefault="00343124" w:rsidP="00B155AD">
      <w:pPr>
        <w:spacing w:line="276" w:lineRule="auto"/>
        <w:jc w:val="both"/>
        <w:rPr>
          <w:rFonts w:ascii="Arial" w:hAnsi="Arial" w:cs="Arial"/>
          <w:spacing w:val="-4"/>
          <w:sz w:val="24"/>
          <w:szCs w:val="24"/>
        </w:rPr>
      </w:pPr>
    </w:p>
    <w:p w:rsidR="00AD5654" w:rsidRPr="00104250" w:rsidRDefault="00343124"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Indica también que de conformidad con el Decreto 1352 de 2013 cuenta con sus propios términos y, como quiera que no </w:t>
      </w:r>
      <w:proofErr w:type="gramStart"/>
      <w:r w:rsidRPr="00104250">
        <w:rPr>
          <w:rFonts w:ascii="Arial" w:hAnsi="Arial" w:cs="Arial"/>
          <w:spacing w:val="-4"/>
          <w:sz w:val="24"/>
          <w:szCs w:val="24"/>
        </w:rPr>
        <w:t>ha</w:t>
      </w:r>
      <w:proofErr w:type="gramEnd"/>
      <w:r w:rsidRPr="00104250">
        <w:rPr>
          <w:rFonts w:ascii="Arial" w:hAnsi="Arial" w:cs="Arial"/>
          <w:spacing w:val="-4"/>
          <w:sz w:val="24"/>
          <w:szCs w:val="24"/>
        </w:rPr>
        <w:t xml:space="preserve"> vulnerado los derechos fundamentales </w:t>
      </w:r>
      <w:r w:rsidR="00825E26" w:rsidRPr="00104250">
        <w:rPr>
          <w:rFonts w:ascii="Arial" w:hAnsi="Arial" w:cs="Arial"/>
          <w:spacing w:val="-4"/>
          <w:sz w:val="24"/>
          <w:szCs w:val="24"/>
        </w:rPr>
        <w:t>de la accionante</w:t>
      </w:r>
      <w:r w:rsidRPr="00104250">
        <w:rPr>
          <w:rFonts w:ascii="Arial" w:hAnsi="Arial" w:cs="Arial"/>
          <w:spacing w:val="-4"/>
          <w:sz w:val="24"/>
          <w:szCs w:val="24"/>
        </w:rPr>
        <w:t xml:space="preserve">, no le puede ser </w:t>
      </w:r>
      <w:r w:rsidR="56FBF4FC" w:rsidRPr="00104250">
        <w:rPr>
          <w:rFonts w:ascii="Arial" w:hAnsi="Arial" w:cs="Arial"/>
          <w:spacing w:val="-4"/>
          <w:sz w:val="24"/>
          <w:szCs w:val="24"/>
        </w:rPr>
        <w:t>fulminada</w:t>
      </w:r>
      <w:r w:rsidRPr="00104250">
        <w:rPr>
          <w:rFonts w:ascii="Arial" w:hAnsi="Arial" w:cs="Arial"/>
          <w:spacing w:val="-4"/>
          <w:sz w:val="24"/>
          <w:szCs w:val="24"/>
        </w:rPr>
        <w:t xml:space="preserve"> ninguna orden</w:t>
      </w:r>
      <w:r w:rsidR="00B75162" w:rsidRPr="00104250">
        <w:rPr>
          <w:rFonts w:ascii="Arial" w:hAnsi="Arial" w:cs="Arial"/>
          <w:spacing w:val="-4"/>
          <w:sz w:val="24"/>
          <w:szCs w:val="24"/>
        </w:rPr>
        <w:t>.</w:t>
      </w:r>
    </w:p>
    <w:p w:rsidR="00FD17A8" w:rsidRPr="00104250" w:rsidRDefault="00FD17A8" w:rsidP="00B155AD">
      <w:pPr>
        <w:spacing w:line="276" w:lineRule="auto"/>
        <w:jc w:val="both"/>
        <w:rPr>
          <w:rFonts w:ascii="Arial" w:hAnsi="Arial" w:cs="Arial"/>
          <w:spacing w:val="-4"/>
          <w:sz w:val="24"/>
          <w:szCs w:val="24"/>
        </w:rPr>
      </w:pPr>
    </w:p>
    <w:p w:rsidR="00B75162" w:rsidRPr="00104250" w:rsidRDefault="00B75162"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Posteriormente, en una nueva comunicación adiada 20 de mayo de 2020, Colpensiones indicó </w:t>
      </w:r>
      <w:r w:rsidR="00227379" w:rsidRPr="00104250">
        <w:rPr>
          <w:rFonts w:ascii="Arial" w:hAnsi="Arial" w:cs="Arial"/>
          <w:spacing w:val="-4"/>
          <w:sz w:val="24"/>
          <w:szCs w:val="24"/>
        </w:rPr>
        <w:t>que en el caso de la señora</w:t>
      </w:r>
      <w:r w:rsidR="00825E26" w:rsidRPr="00104250">
        <w:rPr>
          <w:rFonts w:ascii="Arial" w:hAnsi="Arial" w:cs="Arial"/>
          <w:spacing w:val="-4"/>
          <w:sz w:val="24"/>
          <w:szCs w:val="24"/>
        </w:rPr>
        <w:t xml:space="preserve"> María Nancy Montoya Castañeda</w:t>
      </w:r>
      <w:r w:rsidRPr="00104250">
        <w:rPr>
          <w:rFonts w:ascii="Arial" w:hAnsi="Arial" w:cs="Arial"/>
          <w:spacing w:val="-4"/>
          <w:sz w:val="24"/>
          <w:szCs w:val="24"/>
        </w:rPr>
        <w:t xml:space="preserve">, pudo constatar que si bien ésta presentó recurso de apelación en contra </w:t>
      </w:r>
      <w:r w:rsidR="00825E26" w:rsidRPr="00104250">
        <w:rPr>
          <w:rFonts w:ascii="Arial" w:hAnsi="Arial" w:cs="Arial"/>
          <w:spacing w:val="-4"/>
          <w:sz w:val="24"/>
          <w:szCs w:val="24"/>
        </w:rPr>
        <w:t>d</w:t>
      </w:r>
      <w:r w:rsidRPr="00104250">
        <w:rPr>
          <w:rFonts w:ascii="Arial" w:hAnsi="Arial" w:cs="Arial"/>
          <w:spacing w:val="-4"/>
          <w:sz w:val="24"/>
          <w:szCs w:val="24"/>
        </w:rPr>
        <w:t xml:space="preserve">el dictamen, no obra prueba de la notificación que se efectuó del mismo </w:t>
      </w:r>
      <w:r w:rsidR="04E577D6" w:rsidRPr="00104250">
        <w:rPr>
          <w:rFonts w:ascii="Arial" w:hAnsi="Arial" w:cs="Arial"/>
          <w:spacing w:val="-4"/>
          <w:sz w:val="24"/>
          <w:szCs w:val="24"/>
        </w:rPr>
        <w:t>a</w:t>
      </w:r>
      <w:r w:rsidRPr="00104250">
        <w:rPr>
          <w:rFonts w:ascii="Arial" w:hAnsi="Arial" w:cs="Arial"/>
          <w:spacing w:val="-4"/>
          <w:sz w:val="24"/>
          <w:szCs w:val="24"/>
        </w:rPr>
        <w:t xml:space="preserve"> Salud Total</w:t>
      </w:r>
      <w:r w:rsidR="00227379" w:rsidRPr="00104250">
        <w:rPr>
          <w:rFonts w:ascii="Arial" w:hAnsi="Arial" w:cs="Arial"/>
          <w:spacing w:val="-4"/>
          <w:sz w:val="24"/>
          <w:szCs w:val="24"/>
        </w:rPr>
        <w:t xml:space="preserve"> EPS</w:t>
      </w:r>
      <w:r w:rsidRPr="00104250">
        <w:rPr>
          <w:rFonts w:ascii="Arial" w:hAnsi="Arial" w:cs="Arial"/>
          <w:spacing w:val="-4"/>
          <w:sz w:val="24"/>
          <w:szCs w:val="24"/>
        </w:rPr>
        <w:t xml:space="preserve">, interesada en la decisión, </w:t>
      </w:r>
      <w:r w:rsidR="3D35479C" w:rsidRPr="00104250">
        <w:rPr>
          <w:rFonts w:ascii="Arial" w:hAnsi="Arial" w:cs="Arial"/>
          <w:spacing w:val="-4"/>
          <w:sz w:val="24"/>
          <w:szCs w:val="24"/>
        </w:rPr>
        <w:t>a quien finalmente se le</w:t>
      </w:r>
      <w:r w:rsidRPr="00104250">
        <w:rPr>
          <w:rFonts w:ascii="Arial" w:hAnsi="Arial" w:cs="Arial"/>
          <w:spacing w:val="-4"/>
          <w:sz w:val="24"/>
          <w:szCs w:val="24"/>
        </w:rPr>
        <w:t xml:space="preserve"> notific</w:t>
      </w:r>
      <w:r w:rsidR="0E4CB6EE" w:rsidRPr="00104250">
        <w:rPr>
          <w:rFonts w:ascii="Arial" w:hAnsi="Arial" w:cs="Arial"/>
          <w:spacing w:val="-4"/>
          <w:sz w:val="24"/>
          <w:szCs w:val="24"/>
        </w:rPr>
        <w:t>ó</w:t>
      </w:r>
      <w:r w:rsidRPr="00104250">
        <w:rPr>
          <w:rFonts w:ascii="Arial" w:hAnsi="Arial" w:cs="Arial"/>
          <w:spacing w:val="-4"/>
          <w:sz w:val="24"/>
          <w:szCs w:val="24"/>
        </w:rPr>
        <w:t xml:space="preserve"> </w:t>
      </w:r>
      <w:r w:rsidR="00227379" w:rsidRPr="00104250">
        <w:rPr>
          <w:rFonts w:ascii="Arial" w:hAnsi="Arial" w:cs="Arial"/>
          <w:spacing w:val="-4"/>
          <w:sz w:val="24"/>
          <w:szCs w:val="24"/>
        </w:rPr>
        <w:t xml:space="preserve">de la calificación </w:t>
      </w:r>
      <w:r w:rsidRPr="00104250">
        <w:rPr>
          <w:rFonts w:ascii="Arial" w:hAnsi="Arial" w:cs="Arial"/>
          <w:spacing w:val="-4"/>
          <w:sz w:val="24"/>
          <w:szCs w:val="24"/>
        </w:rPr>
        <w:t>el 12 de mayo de 2020, por lo que todavía están corriendo los términos para que dicha EPS se pronuncie.</w:t>
      </w:r>
    </w:p>
    <w:p w:rsidR="00B75162" w:rsidRPr="00104250" w:rsidRDefault="00B75162" w:rsidP="00B155AD">
      <w:pPr>
        <w:spacing w:line="276" w:lineRule="auto"/>
        <w:jc w:val="both"/>
        <w:rPr>
          <w:rFonts w:ascii="Arial" w:hAnsi="Arial" w:cs="Arial"/>
          <w:spacing w:val="-4"/>
          <w:sz w:val="24"/>
          <w:szCs w:val="24"/>
        </w:rPr>
      </w:pPr>
    </w:p>
    <w:p w:rsidR="00B75162" w:rsidRPr="00104250" w:rsidRDefault="00B75162"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Al margen de lo anterior, la AFP evidenció que no existe certeza del domicilio de la </w:t>
      </w:r>
      <w:proofErr w:type="spellStart"/>
      <w:r w:rsidRPr="00104250">
        <w:rPr>
          <w:rFonts w:ascii="Arial" w:hAnsi="Arial" w:cs="Arial"/>
          <w:spacing w:val="-4"/>
          <w:sz w:val="24"/>
          <w:szCs w:val="24"/>
        </w:rPr>
        <w:t>tutela</w:t>
      </w:r>
      <w:r w:rsidR="00227379" w:rsidRPr="00104250">
        <w:rPr>
          <w:rFonts w:ascii="Arial" w:hAnsi="Arial" w:cs="Arial"/>
          <w:spacing w:val="-4"/>
          <w:sz w:val="24"/>
          <w:szCs w:val="24"/>
        </w:rPr>
        <w:t>nte</w:t>
      </w:r>
      <w:proofErr w:type="spellEnd"/>
      <w:r w:rsidRPr="00104250">
        <w:rPr>
          <w:rFonts w:ascii="Arial" w:hAnsi="Arial" w:cs="Arial"/>
          <w:spacing w:val="-4"/>
          <w:sz w:val="24"/>
          <w:szCs w:val="24"/>
        </w:rPr>
        <w:t xml:space="preserve">, </w:t>
      </w:r>
      <w:r w:rsidR="00227379" w:rsidRPr="00104250">
        <w:rPr>
          <w:rFonts w:ascii="Arial" w:hAnsi="Arial" w:cs="Arial"/>
          <w:spacing w:val="-4"/>
          <w:sz w:val="24"/>
          <w:szCs w:val="24"/>
        </w:rPr>
        <w:t>dado que en</w:t>
      </w:r>
      <w:r w:rsidRPr="00104250">
        <w:rPr>
          <w:rFonts w:ascii="Arial" w:hAnsi="Arial" w:cs="Arial"/>
          <w:spacing w:val="-4"/>
          <w:sz w:val="24"/>
          <w:szCs w:val="24"/>
        </w:rPr>
        <w:t xml:space="preserve"> su historia clínica reporta como ciudad de residencia Manizales, lo cual debe ser aclarado para determinar la Junta que deberá resolver el recurso formulado, </w:t>
      </w:r>
      <w:r w:rsidR="00227379" w:rsidRPr="00104250">
        <w:rPr>
          <w:rFonts w:ascii="Arial" w:hAnsi="Arial" w:cs="Arial"/>
          <w:spacing w:val="-4"/>
          <w:sz w:val="24"/>
          <w:szCs w:val="24"/>
        </w:rPr>
        <w:t xml:space="preserve">siendo esta la </w:t>
      </w:r>
      <w:r w:rsidRPr="00104250">
        <w:rPr>
          <w:rFonts w:ascii="Arial" w:hAnsi="Arial" w:cs="Arial"/>
          <w:spacing w:val="-4"/>
          <w:sz w:val="24"/>
          <w:szCs w:val="24"/>
        </w:rPr>
        <w:t>razón por la cual no ha realizado el pago de los honorarios.</w:t>
      </w:r>
    </w:p>
    <w:p w:rsidR="00B75162" w:rsidRPr="00104250" w:rsidRDefault="00B75162" w:rsidP="00B155AD">
      <w:pPr>
        <w:spacing w:line="276" w:lineRule="auto"/>
        <w:jc w:val="both"/>
        <w:rPr>
          <w:rFonts w:ascii="Arial" w:hAnsi="Arial" w:cs="Arial"/>
          <w:spacing w:val="-4"/>
          <w:sz w:val="24"/>
          <w:szCs w:val="24"/>
        </w:rPr>
      </w:pPr>
    </w:p>
    <w:p w:rsidR="00B75162" w:rsidRPr="00104250" w:rsidRDefault="00B75162" w:rsidP="00B155AD">
      <w:pPr>
        <w:spacing w:line="276" w:lineRule="auto"/>
        <w:jc w:val="both"/>
        <w:rPr>
          <w:rFonts w:ascii="Arial" w:hAnsi="Arial" w:cs="Arial"/>
          <w:spacing w:val="-4"/>
          <w:sz w:val="24"/>
          <w:szCs w:val="24"/>
        </w:rPr>
      </w:pPr>
      <w:r w:rsidRPr="00104250">
        <w:rPr>
          <w:rFonts w:ascii="Arial" w:hAnsi="Arial" w:cs="Arial"/>
          <w:spacing w:val="-4"/>
          <w:sz w:val="24"/>
          <w:szCs w:val="24"/>
        </w:rPr>
        <w:t>En virtud a este nuevo pronunciamiento, el juzgado de conocimiento</w:t>
      </w:r>
      <w:r w:rsidR="00322C8B" w:rsidRPr="00104250">
        <w:rPr>
          <w:rFonts w:ascii="Arial" w:hAnsi="Arial" w:cs="Arial"/>
          <w:spacing w:val="-4"/>
          <w:sz w:val="24"/>
          <w:szCs w:val="24"/>
        </w:rPr>
        <w:t>, mediante auto de fecha 20 de mayo de 2020,</w:t>
      </w:r>
      <w:r w:rsidRPr="00104250">
        <w:rPr>
          <w:rFonts w:ascii="Arial" w:hAnsi="Arial" w:cs="Arial"/>
          <w:spacing w:val="-4"/>
          <w:sz w:val="24"/>
          <w:szCs w:val="24"/>
        </w:rPr>
        <w:t xml:space="preserve"> </w:t>
      </w:r>
      <w:r w:rsidR="005849D6" w:rsidRPr="00104250">
        <w:rPr>
          <w:rFonts w:ascii="Arial" w:hAnsi="Arial" w:cs="Arial"/>
          <w:spacing w:val="-4"/>
          <w:sz w:val="24"/>
          <w:szCs w:val="24"/>
        </w:rPr>
        <w:t>requirió a la entidad para que informara el porqué había notificado a Salud Total EPS el dictamen de pérdida de capacidad labor</w:t>
      </w:r>
      <w:r w:rsidR="00322C8B" w:rsidRPr="00104250">
        <w:rPr>
          <w:rFonts w:ascii="Arial" w:hAnsi="Arial" w:cs="Arial"/>
          <w:spacing w:val="-4"/>
          <w:sz w:val="24"/>
          <w:szCs w:val="24"/>
        </w:rPr>
        <w:t>a</w:t>
      </w:r>
      <w:r w:rsidR="005849D6" w:rsidRPr="00104250">
        <w:rPr>
          <w:rFonts w:ascii="Arial" w:hAnsi="Arial" w:cs="Arial"/>
          <w:spacing w:val="-4"/>
          <w:sz w:val="24"/>
          <w:szCs w:val="24"/>
        </w:rPr>
        <w:t>l de la señora y por</w:t>
      </w:r>
      <w:r w:rsidR="00227379" w:rsidRPr="00104250">
        <w:rPr>
          <w:rFonts w:ascii="Arial" w:hAnsi="Arial" w:cs="Arial"/>
          <w:spacing w:val="-4"/>
          <w:sz w:val="24"/>
          <w:szCs w:val="24"/>
        </w:rPr>
        <w:t xml:space="preserve"> </w:t>
      </w:r>
      <w:r w:rsidR="005849D6" w:rsidRPr="00104250">
        <w:rPr>
          <w:rFonts w:ascii="Arial" w:hAnsi="Arial" w:cs="Arial"/>
          <w:spacing w:val="-4"/>
          <w:sz w:val="24"/>
          <w:szCs w:val="24"/>
        </w:rPr>
        <w:t>qu</w:t>
      </w:r>
      <w:r w:rsidR="00227379" w:rsidRPr="00104250">
        <w:rPr>
          <w:rFonts w:ascii="Arial" w:hAnsi="Arial" w:cs="Arial"/>
          <w:spacing w:val="-4"/>
          <w:sz w:val="24"/>
          <w:szCs w:val="24"/>
        </w:rPr>
        <w:t>é</w:t>
      </w:r>
      <w:r w:rsidR="005849D6" w:rsidRPr="00104250">
        <w:rPr>
          <w:rFonts w:ascii="Arial" w:hAnsi="Arial" w:cs="Arial"/>
          <w:spacing w:val="-4"/>
          <w:sz w:val="24"/>
          <w:szCs w:val="24"/>
        </w:rPr>
        <w:t xml:space="preserve"> solicit</w:t>
      </w:r>
      <w:r w:rsidR="00D95D0E" w:rsidRPr="00104250">
        <w:rPr>
          <w:rFonts w:ascii="Arial" w:hAnsi="Arial" w:cs="Arial"/>
          <w:spacing w:val="-4"/>
          <w:sz w:val="24"/>
          <w:szCs w:val="24"/>
        </w:rPr>
        <w:t>o</w:t>
      </w:r>
      <w:r w:rsidR="005849D6" w:rsidRPr="00104250">
        <w:rPr>
          <w:rFonts w:ascii="Arial" w:hAnsi="Arial" w:cs="Arial"/>
          <w:spacing w:val="-4"/>
          <w:sz w:val="24"/>
          <w:szCs w:val="24"/>
        </w:rPr>
        <w:t xml:space="preserve"> la actualización de su datos</w:t>
      </w:r>
      <w:r w:rsidR="00227379" w:rsidRPr="00104250">
        <w:rPr>
          <w:rFonts w:ascii="Arial" w:hAnsi="Arial" w:cs="Arial"/>
          <w:spacing w:val="-4"/>
          <w:sz w:val="24"/>
          <w:szCs w:val="24"/>
        </w:rPr>
        <w:t>.  Al respecto</w:t>
      </w:r>
      <w:r w:rsidR="005849D6" w:rsidRPr="00104250">
        <w:rPr>
          <w:rFonts w:ascii="Arial" w:hAnsi="Arial" w:cs="Arial"/>
          <w:spacing w:val="-4"/>
          <w:sz w:val="24"/>
          <w:szCs w:val="24"/>
        </w:rPr>
        <w:t xml:space="preserve"> Colpensiones guardó silencio.</w:t>
      </w:r>
    </w:p>
    <w:p w:rsidR="005849D6" w:rsidRPr="00104250" w:rsidRDefault="005849D6" w:rsidP="00B155AD">
      <w:pPr>
        <w:spacing w:line="276" w:lineRule="auto"/>
        <w:jc w:val="both"/>
        <w:rPr>
          <w:rFonts w:ascii="Arial" w:hAnsi="Arial" w:cs="Arial"/>
          <w:spacing w:val="-4"/>
          <w:sz w:val="24"/>
          <w:szCs w:val="24"/>
        </w:rPr>
      </w:pPr>
    </w:p>
    <w:p w:rsidR="005849D6" w:rsidRPr="00104250" w:rsidRDefault="00322C8B"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Posteriormente, ese mismo día en otro </w:t>
      </w:r>
      <w:r w:rsidR="005849D6" w:rsidRPr="00104250">
        <w:rPr>
          <w:rFonts w:ascii="Arial" w:hAnsi="Arial" w:cs="Arial"/>
          <w:spacing w:val="-4"/>
          <w:sz w:val="24"/>
          <w:szCs w:val="24"/>
        </w:rPr>
        <w:t>auto</w:t>
      </w:r>
      <w:r w:rsidR="00227379" w:rsidRPr="00104250">
        <w:rPr>
          <w:rFonts w:ascii="Arial" w:hAnsi="Arial" w:cs="Arial"/>
          <w:spacing w:val="-4"/>
          <w:sz w:val="24"/>
          <w:szCs w:val="24"/>
        </w:rPr>
        <w:t xml:space="preserve"> instó</w:t>
      </w:r>
      <w:r w:rsidRPr="00104250">
        <w:rPr>
          <w:rFonts w:ascii="Arial" w:hAnsi="Arial" w:cs="Arial"/>
          <w:spacing w:val="-4"/>
          <w:sz w:val="24"/>
          <w:szCs w:val="24"/>
        </w:rPr>
        <w:t xml:space="preserve"> a la accionante para que informara sobre la actualización de sus datos y la constancia de notificaci</w:t>
      </w:r>
      <w:r w:rsidR="00083737" w:rsidRPr="00104250">
        <w:rPr>
          <w:rFonts w:ascii="Arial" w:hAnsi="Arial" w:cs="Arial"/>
          <w:spacing w:val="-4"/>
          <w:sz w:val="24"/>
          <w:szCs w:val="24"/>
        </w:rPr>
        <w:t>ón solicitadas por la AFP, solicitud que atendió la actora informando que la notificación del dictamen se le hizo por correo electrónico y que su lugar de residencia se encuentra en la ciudad de Pereira</w:t>
      </w:r>
    </w:p>
    <w:p w:rsidR="00322C8B" w:rsidRPr="00104250" w:rsidRDefault="00322C8B" w:rsidP="00B155AD">
      <w:pPr>
        <w:spacing w:line="276" w:lineRule="auto"/>
        <w:jc w:val="both"/>
        <w:rPr>
          <w:rFonts w:ascii="Arial" w:hAnsi="Arial" w:cs="Arial"/>
          <w:spacing w:val="-4"/>
          <w:sz w:val="24"/>
          <w:szCs w:val="24"/>
        </w:rPr>
      </w:pPr>
    </w:p>
    <w:p w:rsidR="00031298" w:rsidRPr="00104250" w:rsidRDefault="00411249"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En providencia de fecha </w:t>
      </w:r>
      <w:r w:rsidR="00825E26" w:rsidRPr="00104250">
        <w:rPr>
          <w:rFonts w:ascii="Arial" w:hAnsi="Arial" w:cs="Arial"/>
          <w:spacing w:val="-4"/>
          <w:sz w:val="24"/>
          <w:szCs w:val="24"/>
        </w:rPr>
        <w:t>26 de mayo de 2020, la juez</w:t>
      </w:r>
      <w:r w:rsidR="00A05702" w:rsidRPr="00104250">
        <w:rPr>
          <w:rFonts w:ascii="Arial" w:hAnsi="Arial" w:cs="Arial"/>
          <w:spacing w:val="-4"/>
          <w:sz w:val="24"/>
          <w:szCs w:val="24"/>
        </w:rPr>
        <w:t xml:space="preserve"> de la causa</w:t>
      </w:r>
      <w:r w:rsidR="0071268F" w:rsidRPr="00104250">
        <w:rPr>
          <w:rFonts w:ascii="Arial" w:hAnsi="Arial" w:cs="Arial"/>
          <w:spacing w:val="-4"/>
          <w:sz w:val="24"/>
          <w:szCs w:val="24"/>
        </w:rPr>
        <w:t xml:space="preserve"> amparó </w:t>
      </w:r>
      <w:r w:rsidR="00825E26" w:rsidRPr="00104250">
        <w:rPr>
          <w:rFonts w:ascii="Arial" w:hAnsi="Arial" w:cs="Arial"/>
          <w:spacing w:val="-4"/>
          <w:sz w:val="24"/>
          <w:szCs w:val="24"/>
        </w:rPr>
        <w:t>los derechos fundamentales al debido proceso y la seguridad s</w:t>
      </w:r>
      <w:r w:rsidR="00D31474" w:rsidRPr="00104250">
        <w:rPr>
          <w:rFonts w:ascii="Arial" w:hAnsi="Arial" w:cs="Arial"/>
          <w:spacing w:val="-4"/>
          <w:sz w:val="24"/>
          <w:szCs w:val="24"/>
        </w:rPr>
        <w:t>ocial</w:t>
      </w:r>
      <w:r w:rsidR="00825E26" w:rsidRPr="00104250">
        <w:rPr>
          <w:rFonts w:ascii="Arial" w:hAnsi="Arial" w:cs="Arial"/>
          <w:spacing w:val="-4"/>
          <w:sz w:val="24"/>
          <w:szCs w:val="24"/>
        </w:rPr>
        <w:t xml:space="preserve"> de la señora Montoya Castañeda</w:t>
      </w:r>
      <w:r w:rsidR="00031298" w:rsidRPr="00104250">
        <w:rPr>
          <w:rFonts w:ascii="Arial" w:hAnsi="Arial" w:cs="Arial"/>
          <w:spacing w:val="-4"/>
          <w:sz w:val="24"/>
          <w:szCs w:val="24"/>
        </w:rPr>
        <w:t xml:space="preserve"> y ordenó a Colpensiones</w:t>
      </w:r>
      <w:r w:rsidR="00825E26" w:rsidRPr="00104250">
        <w:rPr>
          <w:rFonts w:ascii="Arial" w:hAnsi="Arial" w:cs="Arial"/>
          <w:spacing w:val="-4"/>
          <w:sz w:val="24"/>
          <w:szCs w:val="24"/>
        </w:rPr>
        <w:t xml:space="preserve">, que una vez se surta el traslado del dictamen a Salud Total proceda a pagar los honorarios de la Junta Regional de Calificación de Invalidez </w:t>
      </w:r>
      <w:r w:rsidR="00AE7AD1" w:rsidRPr="00104250">
        <w:rPr>
          <w:rFonts w:ascii="Arial" w:hAnsi="Arial" w:cs="Arial"/>
          <w:spacing w:val="-4"/>
          <w:sz w:val="24"/>
          <w:szCs w:val="24"/>
        </w:rPr>
        <w:t>y a realizar las gestiones pertinente para que dicha entidad resuelva el recurso de apelación formulado.</w:t>
      </w:r>
    </w:p>
    <w:p w:rsidR="00AE7AD1" w:rsidRPr="00104250" w:rsidRDefault="00AE7AD1" w:rsidP="00B155AD">
      <w:pPr>
        <w:spacing w:line="276" w:lineRule="auto"/>
        <w:jc w:val="both"/>
        <w:rPr>
          <w:rFonts w:ascii="Arial" w:hAnsi="Arial" w:cs="Arial"/>
          <w:spacing w:val="-4"/>
          <w:sz w:val="24"/>
          <w:szCs w:val="24"/>
        </w:rPr>
      </w:pPr>
    </w:p>
    <w:p w:rsidR="00AE7AD1" w:rsidRPr="00104250" w:rsidRDefault="00AE7AD1"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Respecto al ente calificador, dispuso su desvinculación. </w:t>
      </w:r>
    </w:p>
    <w:p w:rsidR="00031298" w:rsidRPr="00104250" w:rsidRDefault="00031298" w:rsidP="00B155AD">
      <w:pPr>
        <w:spacing w:line="276" w:lineRule="auto"/>
        <w:jc w:val="both"/>
        <w:rPr>
          <w:rFonts w:ascii="Arial" w:hAnsi="Arial" w:cs="Arial"/>
          <w:spacing w:val="-4"/>
          <w:sz w:val="24"/>
          <w:szCs w:val="24"/>
        </w:rPr>
      </w:pPr>
    </w:p>
    <w:p w:rsidR="00A54FE2" w:rsidRPr="00104250" w:rsidRDefault="00031298"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Para arribar a esa decisión, </w:t>
      </w:r>
      <w:r w:rsidR="00AE7AD1" w:rsidRPr="00104250">
        <w:rPr>
          <w:rFonts w:ascii="Arial" w:hAnsi="Arial" w:cs="Arial"/>
          <w:spacing w:val="-4"/>
          <w:sz w:val="24"/>
          <w:szCs w:val="24"/>
        </w:rPr>
        <w:t xml:space="preserve">la funcionaria consideró injustificada </w:t>
      </w:r>
      <w:r w:rsidR="00D31474" w:rsidRPr="00104250">
        <w:rPr>
          <w:rFonts w:ascii="Arial" w:hAnsi="Arial" w:cs="Arial"/>
          <w:spacing w:val="-4"/>
          <w:sz w:val="24"/>
          <w:szCs w:val="24"/>
        </w:rPr>
        <w:t>la mora en la que</w:t>
      </w:r>
      <w:r w:rsidR="00AE7AD1" w:rsidRPr="00104250">
        <w:rPr>
          <w:rFonts w:ascii="Arial" w:hAnsi="Arial" w:cs="Arial"/>
          <w:spacing w:val="-4"/>
          <w:sz w:val="24"/>
          <w:szCs w:val="24"/>
        </w:rPr>
        <w:t xml:space="preserve"> ha incurrido Colpensiones en el tr</w:t>
      </w:r>
      <w:r w:rsidR="00A54FE2" w:rsidRPr="00104250">
        <w:rPr>
          <w:rFonts w:ascii="Arial" w:hAnsi="Arial" w:cs="Arial"/>
          <w:spacing w:val="-4"/>
          <w:sz w:val="24"/>
          <w:szCs w:val="24"/>
        </w:rPr>
        <w:t>ámite adelantado por la actora, pues aunque el dictamen de calificación fue realizado el 27 de abril de 2020, solo hasta el 12 de mayo de 2020 procedió a notificar y darle traslado a la Nueva EPS (sic).</w:t>
      </w:r>
    </w:p>
    <w:p w:rsidR="00A54FE2" w:rsidRPr="00104250" w:rsidRDefault="00A54FE2" w:rsidP="00B155AD">
      <w:pPr>
        <w:spacing w:line="276" w:lineRule="auto"/>
        <w:jc w:val="both"/>
        <w:rPr>
          <w:rFonts w:ascii="Arial" w:hAnsi="Arial" w:cs="Arial"/>
          <w:spacing w:val="-4"/>
          <w:sz w:val="24"/>
          <w:szCs w:val="24"/>
        </w:rPr>
      </w:pPr>
    </w:p>
    <w:p w:rsidR="00A54FE2" w:rsidRPr="00104250" w:rsidRDefault="00A54FE2"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Inconforme con la decisión, Colpensiones trajo a colación iguales argumentos </w:t>
      </w:r>
      <w:r w:rsidR="006E5BCD" w:rsidRPr="00104250">
        <w:rPr>
          <w:rFonts w:ascii="Arial" w:hAnsi="Arial" w:cs="Arial"/>
          <w:spacing w:val="-4"/>
          <w:sz w:val="24"/>
          <w:szCs w:val="24"/>
        </w:rPr>
        <w:t>a los expuestos al momento de dar respuesta a la demanda.</w:t>
      </w:r>
    </w:p>
    <w:p w:rsidR="007A0987" w:rsidRPr="00104250" w:rsidRDefault="007A0987" w:rsidP="00B155AD">
      <w:pPr>
        <w:spacing w:line="276" w:lineRule="auto"/>
        <w:jc w:val="both"/>
        <w:rPr>
          <w:rFonts w:ascii="Arial" w:hAnsi="Arial" w:cs="Arial"/>
          <w:spacing w:val="-4"/>
          <w:sz w:val="24"/>
          <w:szCs w:val="24"/>
        </w:rPr>
      </w:pPr>
    </w:p>
    <w:p w:rsidR="00DB2D89" w:rsidRPr="00104250" w:rsidRDefault="00DB2D89" w:rsidP="00B155AD">
      <w:pPr>
        <w:pStyle w:val="Ttulo2"/>
        <w:spacing w:line="276" w:lineRule="auto"/>
        <w:jc w:val="center"/>
        <w:rPr>
          <w:rFonts w:cs="Arial"/>
          <w:spacing w:val="-4"/>
          <w:szCs w:val="24"/>
        </w:rPr>
      </w:pPr>
      <w:r w:rsidRPr="00104250">
        <w:rPr>
          <w:rFonts w:cs="Arial"/>
          <w:spacing w:val="-4"/>
          <w:szCs w:val="24"/>
        </w:rPr>
        <w:t>CONSIDERACIONES DE LA SALA</w:t>
      </w:r>
    </w:p>
    <w:p w:rsidR="00DB2D89" w:rsidRPr="00104250" w:rsidRDefault="00DB2D89" w:rsidP="00B155AD">
      <w:pPr>
        <w:spacing w:line="276" w:lineRule="auto"/>
        <w:jc w:val="both"/>
        <w:rPr>
          <w:rFonts w:ascii="Arial" w:hAnsi="Arial" w:cs="Arial"/>
          <w:spacing w:val="-4"/>
          <w:sz w:val="24"/>
          <w:szCs w:val="24"/>
        </w:rPr>
      </w:pPr>
    </w:p>
    <w:p w:rsidR="000018C0" w:rsidRPr="00104250" w:rsidRDefault="000018C0" w:rsidP="00B155AD">
      <w:pPr>
        <w:pStyle w:val="Textoindependiente2"/>
        <w:spacing w:line="276" w:lineRule="auto"/>
        <w:ind w:right="0"/>
        <w:rPr>
          <w:rFonts w:cs="Arial"/>
          <w:spacing w:val="-4"/>
          <w:szCs w:val="24"/>
        </w:rPr>
      </w:pPr>
      <w:r w:rsidRPr="00104250">
        <w:rPr>
          <w:rFonts w:cs="Arial"/>
          <w:spacing w:val="-4"/>
          <w:szCs w:val="24"/>
        </w:rPr>
        <w:lastRenderedPageBreak/>
        <w:t>El asunto bajo análisis plantea a la Sala los siguientes lo problemas jurídicos:</w:t>
      </w:r>
    </w:p>
    <w:p w:rsidR="000018C0" w:rsidRPr="00104250" w:rsidRDefault="000018C0" w:rsidP="00B155AD">
      <w:pPr>
        <w:pStyle w:val="Textoindependiente2"/>
        <w:spacing w:line="276" w:lineRule="auto"/>
        <w:ind w:right="0"/>
        <w:rPr>
          <w:rFonts w:cs="Arial"/>
          <w:spacing w:val="-4"/>
          <w:szCs w:val="24"/>
        </w:rPr>
      </w:pPr>
    </w:p>
    <w:p w:rsidR="000018C0" w:rsidRPr="00104250" w:rsidRDefault="000018C0" w:rsidP="00B155AD">
      <w:pPr>
        <w:spacing w:line="276" w:lineRule="auto"/>
        <w:ind w:left="360" w:right="380"/>
        <w:jc w:val="both"/>
        <w:rPr>
          <w:rFonts w:ascii="Arial" w:hAnsi="Arial" w:cs="Arial"/>
          <w:b/>
          <w:i/>
          <w:spacing w:val="-4"/>
          <w:sz w:val="24"/>
          <w:szCs w:val="24"/>
        </w:rPr>
      </w:pPr>
      <w:r w:rsidRPr="00104250">
        <w:rPr>
          <w:rFonts w:ascii="Arial" w:hAnsi="Arial" w:cs="Arial"/>
          <w:b/>
          <w:i/>
          <w:spacing w:val="-4"/>
          <w:sz w:val="24"/>
          <w:szCs w:val="24"/>
        </w:rPr>
        <w:t>¿</w:t>
      </w:r>
      <w:r w:rsidR="006E5BCD" w:rsidRPr="00104250">
        <w:rPr>
          <w:rFonts w:ascii="Arial" w:hAnsi="Arial" w:cs="Arial"/>
          <w:b/>
          <w:i/>
          <w:spacing w:val="-4"/>
          <w:sz w:val="24"/>
          <w:szCs w:val="24"/>
        </w:rPr>
        <w:t>Vulnera Colpensiones los derechos fundamentales al debido proceso y la Seguridad Social, al no pagar los honorarios de la Junta Regional de Calificación de Invalidez y la remisión del expediente cuando aún se encuentra en término el traslado del dictamen de pérdida de capacidad laboral a la EPS  a la que se encuentra afiliada la accionante</w:t>
      </w:r>
      <w:r w:rsidRPr="00104250">
        <w:rPr>
          <w:rFonts w:ascii="Arial" w:hAnsi="Arial" w:cs="Arial"/>
          <w:b/>
          <w:i/>
          <w:spacing w:val="-4"/>
          <w:sz w:val="24"/>
          <w:szCs w:val="24"/>
        </w:rPr>
        <w:t>?</w:t>
      </w:r>
    </w:p>
    <w:p w:rsidR="000018C0" w:rsidRPr="00104250" w:rsidRDefault="000018C0" w:rsidP="00B155AD">
      <w:pPr>
        <w:pStyle w:val="NormalWeb"/>
        <w:spacing w:before="0" w:beforeAutospacing="0" w:after="0" w:afterAutospacing="0" w:line="276" w:lineRule="auto"/>
        <w:jc w:val="both"/>
        <w:rPr>
          <w:rFonts w:ascii="Arial" w:hAnsi="Arial" w:cs="Arial"/>
          <w:spacing w:val="-4"/>
        </w:rPr>
      </w:pPr>
    </w:p>
    <w:p w:rsidR="000018C0" w:rsidRPr="00104250" w:rsidRDefault="000018C0" w:rsidP="00B155AD">
      <w:pPr>
        <w:pStyle w:val="NormalWeb"/>
        <w:spacing w:before="0" w:beforeAutospacing="0" w:after="0" w:afterAutospacing="0" w:line="276" w:lineRule="auto"/>
        <w:jc w:val="both"/>
        <w:rPr>
          <w:rFonts w:ascii="Arial" w:hAnsi="Arial" w:cs="Arial"/>
          <w:spacing w:val="-4"/>
        </w:rPr>
      </w:pPr>
      <w:r w:rsidRPr="00104250">
        <w:rPr>
          <w:rFonts w:ascii="Arial" w:hAnsi="Arial" w:cs="Arial"/>
          <w:spacing w:val="-4"/>
        </w:rPr>
        <w:t xml:space="preserve">Antes de abordar </w:t>
      </w:r>
      <w:r w:rsidR="00E9728D" w:rsidRPr="00104250">
        <w:rPr>
          <w:rFonts w:ascii="Arial" w:hAnsi="Arial" w:cs="Arial"/>
          <w:spacing w:val="-4"/>
        </w:rPr>
        <w:t>los interrogantes formulados</w:t>
      </w:r>
      <w:r w:rsidRPr="00104250">
        <w:rPr>
          <w:rFonts w:ascii="Arial" w:hAnsi="Arial" w:cs="Arial"/>
          <w:spacing w:val="-4"/>
        </w:rPr>
        <w:t>,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A05702" w:rsidRPr="00104250" w:rsidRDefault="00A05702" w:rsidP="00B155AD">
      <w:pPr>
        <w:pStyle w:val="NormalWeb"/>
        <w:spacing w:before="0" w:beforeAutospacing="0" w:after="0" w:afterAutospacing="0" w:line="276" w:lineRule="auto"/>
        <w:jc w:val="both"/>
        <w:rPr>
          <w:rFonts w:ascii="Arial" w:hAnsi="Arial" w:cs="Arial"/>
          <w:spacing w:val="-4"/>
        </w:rPr>
      </w:pPr>
    </w:p>
    <w:p w:rsidR="000018C0" w:rsidRPr="00104250" w:rsidRDefault="000018C0" w:rsidP="00B155AD">
      <w:pPr>
        <w:spacing w:line="276" w:lineRule="auto"/>
        <w:jc w:val="both"/>
        <w:rPr>
          <w:rFonts w:ascii="Arial" w:hAnsi="Arial" w:cs="Arial"/>
          <w:b/>
          <w:spacing w:val="-4"/>
          <w:sz w:val="24"/>
          <w:szCs w:val="24"/>
        </w:rPr>
      </w:pPr>
      <w:r w:rsidRPr="00104250">
        <w:rPr>
          <w:rFonts w:ascii="Arial" w:hAnsi="Arial" w:cs="Arial"/>
          <w:b/>
          <w:spacing w:val="-4"/>
          <w:sz w:val="24"/>
          <w:szCs w:val="24"/>
        </w:rPr>
        <w:t>1. DE LA APELACIÓN DE LA CALIFICACIÓN DE LA PÉRDIDA DE CAPACIDAD LABORAL REALIZADA POR LAS AFPS.</w:t>
      </w:r>
    </w:p>
    <w:p w:rsidR="000018C0" w:rsidRPr="00104250" w:rsidRDefault="000018C0" w:rsidP="00B155AD">
      <w:pPr>
        <w:spacing w:line="276" w:lineRule="auto"/>
        <w:jc w:val="both"/>
        <w:rPr>
          <w:rFonts w:ascii="Arial" w:hAnsi="Arial" w:cs="Arial"/>
          <w:b/>
          <w:spacing w:val="-4"/>
          <w:sz w:val="24"/>
          <w:szCs w:val="24"/>
        </w:rPr>
      </w:pPr>
    </w:p>
    <w:p w:rsidR="000018C0" w:rsidRPr="00104250" w:rsidRDefault="000018C0" w:rsidP="00B155AD">
      <w:pPr>
        <w:spacing w:line="276" w:lineRule="auto"/>
        <w:jc w:val="both"/>
        <w:rPr>
          <w:rFonts w:ascii="Arial" w:hAnsi="Arial" w:cs="Arial"/>
          <w:spacing w:val="-4"/>
          <w:sz w:val="24"/>
          <w:szCs w:val="24"/>
          <w:shd w:val="clear" w:color="auto" w:fill="FFFFFF"/>
        </w:rPr>
      </w:pPr>
      <w:r w:rsidRPr="00104250">
        <w:rPr>
          <w:rFonts w:ascii="Arial" w:hAnsi="Arial" w:cs="Arial"/>
          <w:spacing w:val="-4"/>
          <w:sz w:val="24"/>
          <w:szCs w:val="24"/>
        </w:rPr>
        <w:t>Establece el artículo 142 del Decreto 2012, que modificó el artículo 41 de la ley 100 de 1993 que</w:t>
      </w:r>
      <w:r w:rsidRPr="00104250">
        <w:rPr>
          <w:rFonts w:ascii="Arial" w:hAnsi="Arial" w:cs="Arial"/>
          <w:b/>
          <w:spacing w:val="-4"/>
          <w:sz w:val="24"/>
          <w:szCs w:val="24"/>
        </w:rPr>
        <w:t xml:space="preserve"> </w:t>
      </w:r>
      <w:r w:rsidRPr="00104250">
        <w:rPr>
          <w:rFonts w:ascii="Arial" w:hAnsi="Arial" w:cs="Arial"/>
          <w:spacing w:val="-4"/>
          <w:sz w:val="24"/>
          <w:szCs w:val="24"/>
        </w:rPr>
        <w:t>“</w:t>
      </w:r>
      <w:r w:rsidRPr="00104250">
        <w:rPr>
          <w:rFonts w:ascii="Arial" w:hAnsi="Arial" w:cs="Arial"/>
          <w:i/>
          <w:spacing w:val="-4"/>
          <w:sz w:val="22"/>
          <w:szCs w:val="24"/>
          <w:shd w:val="clear" w:color="auto" w:fill="FFFFFF"/>
        </w:rPr>
        <w:t>Corresponde al Instituto de Seguros Sociales, Administradora Colombiana de Pensiones -COLPENSIONES-, a las Administradoras de Riesgos Profesionales -</w:t>
      </w:r>
      <w:proofErr w:type="spellStart"/>
      <w:r w:rsidRPr="00104250">
        <w:rPr>
          <w:rFonts w:ascii="Arial" w:hAnsi="Arial" w:cs="Arial"/>
          <w:i/>
          <w:spacing w:val="-4"/>
          <w:sz w:val="22"/>
          <w:szCs w:val="24"/>
          <w:shd w:val="clear" w:color="auto" w:fill="FFFFFF"/>
        </w:rPr>
        <w:t>ARP</w:t>
      </w:r>
      <w:proofErr w:type="spellEnd"/>
      <w:r w:rsidRPr="00104250">
        <w:rPr>
          <w:rFonts w:ascii="Arial" w:hAnsi="Arial" w:cs="Arial"/>
          <w:i/>
          <w:spacing w:val="-4"/>
          <w:sz w:val="22"/>
          <w:szCs w:val="24"/>
          <w:shd w:val="clear" w:color="auto" w:fill="FFFFFF"/>
        </w:rPr>
        <w:t>-,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w:t>
      </w:r>
      <w:r w:rsidRPr="00104250">
        <w:rPr>
          <w:rFonts w:ascii="Arial" w:hAnsi="Arial" w:cs="Arial"/>
          <w:spacing w:val="-4"/>
          <w:sz w:val="24"/>
          <w:szCs w:val="24"/>
          <w:shd w:val="clear" w:color="auto" w:fill="FFFFFF"/>
        </w:rPr>
        <w:t>”.</w:t>
      </w:r>
    </w:p>
    <w:p w:rsidR="00821EB2" w:rsidRPr="00104250" w:rsidRDefault="00821EB2" w:rsidP="00B155AD">
      <w:pPr>
        <w:spacing w:line="276" w:lineRule="auto"/>
        <w:jc w:val="both"/>
        <w:rPr>
          <w:rFonts w:ascii="Arial" w:hAnsi="Arial" w:cs="Arial"/>
          <w:spacing w:val="-4"/>
          <w:sz w:val="24"/>
          <w:szCs w:val="24"/>
          <w:shd w:val="clear" w:color="auto" w:fill="FFFFFF"/>
        </w:rPr>
      </w:pPr>
    </w:p>
    <w:p w:rsidR="003D64F1" w:rsidRPr="00104250" w:rsidRDefault="00821EB2" w:rsidP="00B155AD">
      <w:pPr>
        <w:spacing w:line="276" w:lineRule="auto"/>
        <w:jc w:val="both"/>
        <w:rPr>
          <w:rFonts w:ascii="Arial" w:hAnsi="Arial" w:cs="Arial"/>
          <w:spacing w:val="-4"/>
          <w:sz w:val="24"/>
          <w:szCs w:val="24"/>
          <w:shd w:val="clear" w:color="auto" w:fill="FFFFFF"/>
        </w:rPr>
      </w:pPr>
      <w:r w:rsidRPr="00104250">
        <w:rPr>
          <w:rFonts w:ascii="Arial" w:hAnsi="Arial" w:cs="Arial"/>
          <w:spacing w:val="-4"/>
          <w:sz w:val="24"/>
          <w:szCs w:val="24"/>
          <w:shd w:val="clear" w:color="auto" w:fill="FFFFFF"/>
        </w:rPr>
        <w:t>Ahora, el Decreto 1352 de 2003</w:t>
      </w:r>
      <w:r w:rsidR="003D64F1" w:rsidRPr="00104250">
        <w:rPr>
          <w:rFonts w:ascii="Arial" w:hAnsi="Arial" w:cs="Arial"/>
          <w:spacing w:val="-4"/>
          <w:sz w:val="24"/>
          <w:szCs w:val="24"/>
          <w:shd w:val="clear" w:color="auto" w:fill="FFFFFF"/>
        </w:rPr>
        <w:t xml:space="preserve">, </w:t>
      </w:r>
      <w:r w:rsidR="009B2FFA" w:rsidRPr="00104250">
        <w:rPr>
          <w:rFonts w:ascii="Arial" w:hAnsi="Arial" w:cs="Arial"/>
          <w:spacing w:val="-4"/>
          <w:sz w:val="24"/>
          <w:szCs w:val="24"/>
          <w:shd w:val="clear" w:color="auto" w:fill="FFFFFF"/>
        </w:rPr>
        <w:t>“</w:t>
      </w:r>
      <w:r w:rsidR="009B2FFA" w:rsidRPr="00104250">
        <w:rPr>
          <w:rFonts w:ascii="Arial" w:hAnsi="Arial" w:cs="Arial"/>
          <w:i/>
          <w:spacing w:val="-4"/>
          <w:sz w:val="22"/>
          <w:szCs w:val="24"/>
          <w:shd w:val="clear" w:color="auto" w:fill="FFFFFF"/>
        </w:rPr>
        <w:t>P</w:t>
      </w:r>
      <w:r w:rsidR="003D64F1" w:rsidRPr="00104250">
        <w:rPr>
          <w:rFonts w:ascii="Arial" w:hAnsi="Arial" w:cs="Arial"/>
          <w:i/>
          <w:spacing w:val="-4"/>
          <w:sz w:val="22"/>
          <w:szCs w:val="24"/>
          <w:shd w:val="clear" w:color="auto" w:fill="FFFFFF"/>
        </w:rPr>
        <w:t>or el cual se reglamenta</w:t>
      </w:r>
      <w:r w:rsidR="003D64F1" w:rsidRPr="00104250">
        <w:rPr>
          <w:rFonts w:ascii="Arial" w:hAnsi="Arial" w:cs="Arial"/>
          <w:i/>
          <w:spacing w:val="-4"/>
          <w:sz w:val="22"/>
          <w:szCs w:val="24"/>
        </w:rPr>
        <w:t xml:space="preserve"> la organización y funcionamiento de las Juntas de Calificación de Invalidez, y se dictan otras disposiciones</w:t>
      </w:r>
      <w:r w:rsidR="009B2FFA" w:rsidRPr="00104250">
        <w:rPr>
          <w:rFonts w:ascii="Arial" w:hAnsi="Arial" w:cs="Arial"/>
          <w:spacing w:val="-4"/>
          <w:sz w:val="24"/>
          <w:szCs w:val="24"/>
        </w:rPr>
        <w:t>”, artículo 2º señala que son personas interesadas en el dictamen y de obligatoria notificación o comunicación como mínimo a) La persona objeto de dictamen o sus beneficiarios en caso de muerte. b) La Entidad Promotora de Salud. c) La Administradora de Riegos Laborales. d). La Administradora del Fondo de Pensiones o Administradora de Régimen de Prima Media. e). El Empleador y f) La Compañía de Seguro que asuma el riesgo de invalidez, sobrevivencia y muerte.</w:t>
      </w:r>
    </w:p>
    <w:p w:rsidR="003D64F1" w:rsidRPr="00104250" w:rsidRDefault="003D64F1" w:rsidP="00B155AD">
      <w:pPr>
        <w:spacing w:line="276" w:lineRule="auto"/>
        <w:jc w:val="both"/>
        <w:rPr>
          <w:rFonts w:ascii="Arial" w:hAnsi="Arial" w:cs="Arial"/>
          <w:spacing w:val="-4"/>
          <w:sz w:val="24"/>
          <w:szCs w:val="24"/>
          <w:shd w:val="clear" w:color="auto" w:fill="FFFFFF"/>
        </w:rPr>
      </w:pPr>
    </w:p>
    <w:p w:rsidR="000018C0" w:rsidRPr="00104250" w:rsidRDefault="006569E6" w:rsidP="00B155AD">
      <w:pPr>
        <w:spacing w:line="276" w:lineRule="auto"/>
        <w:jc w:val="both"/>
        <w:rPr>
          <w:rFonts w:ascii="Arial" w:hAnsi="Arial" w:cs="Arial"/>
          <w:b/>
          <w:spacing w:val="-4"/>
          <w:sz w:val="24"/>
          <w:szCs w:val="24"/>
        </w:rPr>
      </w:pPr>
      <w:r w:rsidRPr="00104250">
        <w:rPr>
          <w:rFonts w:ascii="Arial" w:hAnsi="Arial" w:cs="Arial"/>
          <w:spacing w:val="-4"/>
          <w:sz w:val="24"/>
          <w:szCs w:val="24"/>
          <w:shd w:val="clear" w:color="auto" w:fill="FFFFFF"/>
        </w:rPr>
        <w:t>A su vez, el Decreto 1072 de 2015, “</w:t>
      </w:r>
      <w:r w:rsidRPr="00104250">
        <w:rPr>
          <w:rFonts w:ascii="Arial" w:hAnsi="Arial" w:cs="Arial"/>
          <w:bCs/>
          <w:spacing w:val="-4"/>
          <w:sz w:val="22"/>
          <w:szCs w:val="24"/>
        </w:rPr>
        <w:t>P</w:t>
      </w:r>
      <w:r w:rsidR="003D64F1" w:rsidRPr="00104250">
        <w:rPr>
          <w:rFonts w:ascii="Arial" w:hAnsi="Arial" w:cs="Arial"/>
          <w:bCs/>
          <w:spacing w:val="-4"/>
          <w:sz w:val="22"/>
          <w:szCs w:val="24"/>
        </w:rPr>
        <w:t>or medio del cual se expide el Decreto Único Reglamentario del Sector Trabajo</w:t>
      </w:r>
      <w:r w:rsidRPr="00104250">
        <w:rPr>
          <w:rFonts w:ascii="Arial" w:hAnsi="Arial" w:cs="Arial"/>
          <w:bCs/>
          <w:spacing w:val="-4"/>
          <w:sz w:val="24"/>
          <w:szCs w:val="24"/>
        </w:rPr>
        <w:t xml:space="preserve">”, también precisa en el artículo 2.2.5.1.2. </w:t>
      </w:r>
      <w:proofErr w:type="gramStart"/>
      <w:r w:rsidRPr="00104250">
        <w:rPr>
          <w:rFonts w:ascii="Arial" w:hAnsi="Arial" w:cs="Arial"/>
          <w:bCs/>
          <w:spacing w:val="-4"/>
          <w:sz w:val="24"/>
          <w:szCs w:val="24"/>
        </w:rPr>
        <w:t>que</w:t>
      </w:r>
      <w:proofErr w:type="gramEnd"/>
      <w:r w:rsidRPr="00104250">
        <w:rPr>
          <w:rFonts w:ascii="Arial" w:hAnsi="Arial" w:cs="Arial"/>
          <w:bCs/>
          <w:spacing w:val="-4"/>
          <w:sz w:val="24"/>
          <w:szCs w:val="24"/>
        </w:rPr>
        <w:t xml:space="preserve"> “</w:t>
      </w:r>
      <w:r w:rsidR="003D64F1" w:rsidRPr="00104250">
        <w:rPr>
          <w:rFonts w:ascii="Arial" w:hAnsi="Arial" w:cs="Arial"/>
          <w:i/>
          <w:spacing w:val="-4"/>
          <w:sz w:val="22"/>
          <w:szCs w:val="24"/>
          <w:lang w:val="es-ES"/>
        </w:rPr>
        <w:t>Para efectos del presente capítulo, se entenderá como personas interesadas en el dictamen y de obligatoria notificación o comunicación como mínimo las siguientes:</w:t>
      </w:r>
      <w:r w:rsidRPr="00104250">
        <w:rPr>
          <w:rFonts w:ascii="Arial" w:hAnsi="Arial" w:cs="Arial"/>
          <w:i/>
          <w:spacing w:val="-4"/>
          <w:sz w:val="22"/>
          <w:szCs w:val="24"/>
          <w:lang w:val="es-ES"/>
        </w:rPr>
        <w:t xml:space="preserve"> </w:t>
      </w:r>
      <w:r w:rsidR="003D64F1" w:rsidRPr="00104250">
        <w:rPr>
          <w:rFonts w:ascii="Arial" w:hAnsi="Arial" w:cs="Arial"/>
          <w:i/>
          <w:spacing w:val="-4"/>
          <w:sz w:val="22"/>
          <w:szCs w:val="24"/>
          <w:lang w:val="es-ES"/>
        </w:rPr>
        <w:t>1. La persona objeto de dictamen o sus beneficiarios en caso de muerte.</w:t>
      </w:r>
      <w:r w:rsidRPr="00104250">
        <w:rPr>
          <w:rFonts w:ascii="Arial" w:hAnsi="Arial" w:cs="Arial"/>
          <w:i/>
          <w:spacing w:val="-4"/>
          <w:sz w:val="22"/>
          <w:szCs w:val="24"/>
          <w:lang w:val="es-ES"/>
        </w:rPr>
        <w:t xml:space="preserve"> </w:t>
      </w:r>
      <w:r w:rsidR="003D64F1" w:rsidRPr="00104250">
        <w:rPr>
          <w:rFonts w:ascii="Arial" w:hAnsi="Arial" w:cs="Arial"/>
          <w:i/>
          <w:spacing w:val="-4"/>
          <w:sz w:val="22"/>
          <w:szCs w:val="24"/>
          <w:lang w:val="es-ES"/>
        </w:rPr>
        <w:t>2. La entidad promotora de salud.</w:t>
      </w:r>
      <w:r w:rsidRPr="00104250">
        <w:rPr>
          <w:rFonts w:ascii="Arial" w:hAnsi="Arial" w:cs="Arial"/>
          <w:i/>
          <w:spacing w:val="-4"/>
          <w:sz w:val="22"/>
          <w:szCs w:val="24"/>
          <w:lang w:val="es-ES"/>
        </w:rPr>
        <w:t xml:space="preserve"> </w:t>
      </w:r>
      <w:r w:rsidR="003D64F1" w:rsidRPr="00104250">
        <w:rPr>
          <w:rFonts w:ascii="Arial" w:hAnsi="Arial" w:cs="Arial"/>
          <w:i/>
          <w:spacing w:val="-4"/>
          <w:sz w:val="22"/>
          <w:szCs w:val="24"/>
          <w:lang w:val="es-ES"/>
        </w:rPr>
        <w:t>3. La administradora de riegos laborales.</w:t>
      </w:r>
      <w:r w:rsidRPr="00104250">
        <w:rPr>
          <w:rFonts w:ascii="Arial" w:hAnsi="Arial" w:cs="Arial"/>
          <w:i/>
          <w:spacing w:val="-4"/>
          <w:sz w:val="22"/>
          <w:szCs w:val="24"/>
          <w:lang w:val="es-ES"/>
        </w:rPr>
        <w:t xml:space="preserve"> </w:t>
      </w:r>
      <w:r w:rsidR="003D64F1" w:rsidRPr="00104250">
        <w:rPr>
          <w:rFonts w:ascii="Arial" w:hAnsi="Arial" w:cs="Arial"/>
          <w:i/>
          <w:spacing w:val="-4"/>
          <w:sz w:val="22"/>
          <w:szCs w:val="24"/>
          <w:lang w:val="es-ES"/>
        </w:rPr>
        <w:t>4. La administradora del fondo de pensiones o administradora de régimen de prima media.</w:t>
      </w:r>
      <w:r w:rsidRPr="00104250">
        <w:rPr>
          <w:rFonts w:ascii="Arial" w:hAnsi="Arial" w:cs="Arial"/>
          <w:i/>
          <w:spacing w:val="-4"/>
          <w:sz w:val="22"/>
          <w:szCs w:val="24"/>
          <w:lang w:val="es-ES"/>
        </w:rPr>
        <w:t xml:space="preserve"> </w:t>
      </w:r>
      <w:r w:rsidR="003D64F1" w:rsidRPr="00104250">
        <w:rPr>
          <w:rFonts w:ascii="Arial" w:hAnsi="Arial" w:cs="Arial"/>
          <w:i/>
          <w:spacing w:val="-4"/>
          <w:sz w:val="22"/>
          <w:szCs w:val="24"/>
          <w:lang w:val="es-ES"/>
        </w:rPr>
        <w:t>5. El empleador.</w:t>
      </w:r>
      <w:r w:rsidRPr="00104250">
        <w:rPr>
          <w:rFonts w:ascii="Arial" w:hAnsi="Arial" w:cs="Arial"/>
          <w:i/>
          <w:spacing w:val="-4"/>
          <w:sz w:val="22"/>
          <w:szCs w:val="24"/>
          <w:lang w:val="es-ES"/>
        </w:rPr>
        <w:t xml:space="preserve"> </w:t>
      </w:r>
      <w:r w:rsidR="003D64F1" w:rsidRPr="00104250">
        <w:rPr>
          <w:rFonts w:ascii="Arial" w:hAnsi="Arial" w:cs="Arial"/>
          <w:i/>
          <w:spacing w:val="-4"/>
          <w:sz w:val="22"/>
          <w:szCs w:val="24"/>
          <w:lang w:val="es-ES"/>
        </w:rPr>
        <w:t>6. La compañía de seguro que asuma el riesgo de invalidez, sobrevivencia y muerte</w:t>
      </w:r>
      <w:r w:rsidRPr="00104250">
        <w:rPr>
          <w:rFonts w:ascii="Arial" w:hAnsi="Arial" w:cs="Arial"/>
          <w:i/>
          <w:spacing w:val="-4"/>
          <w:sz w:val="24"/>
          <w:szCs w:val="24"/>
          <w:lang w:val="es-ES"/>
        </w:rPr>
        <w:t>”</w:t>
      </w:r>
      <w:r w:rsidR="003D64F1" w:rsidRPr="00104250">
        <w:rPr>
          <w:rFonts w:ascii="Arial" w:hAnsi="Arial" w:cs="Arial"/>
          <w:spacing w:val="-4"/>
          <w:sz w:val="24"/>
          <w:szCs w:val="24"/>
          <w:lang w:val="es-ES"/>
        </w:rPr>
        <w:t>.</w:t>
      </w:r>
    </w:p>
    <w:p w:rsidR="003D64F1" w:rsidRPr="00104250" w:rsidRDefault="003D64F1" w:rsidP="00B155AD">
      <w:pPr>
        <w:pStyle w:val="NormalWeb"/>
        <w:spacing w:before="0" w:beforeAutospacing="0" w:after="0" w:afterAutospacing="0" w:line="276" w:lineRule="auto"/>
        <w:jc w:val="both"/>
        <w:rPr>
          <w:rFonts w:ascii="Arial" w:hAnsi="Arial" w:cs="Arial"/>
          <w:spacing w:val="-4"/>
        </w:rPr>
      </w:pPr>
    </w:p>
    <w:p w:rsidR="00D05D4E" w:rsidRPr="00104250" w:rsidRDefault="00D05D4E" w:rsidP="00B155AD">
      <w:pPr>
        <w:pStyle w:val="NormalWeb"/>
        <w:spacing w:before="0" w:beforeAutospacing="0" w:after="0" w:afterAutospacing="0" w:line="276" w:lineRule="auto"/>
        <w:jc w:val="both"/>
        <w:rPr>
          <w:rFonts w:ascii="Arial" w:hAnsi="Arial" w:cs="Arial"/>
          <w:b/>
          <w:spacing w:val="-4"/>
        </w:rPr>
      </w:pPr>
      <w:r w:rsidRPr="00104250">
        <w:rPr>
          <w:rFonts w:ascii="Arial" w:hAnsi="Arial" w:cs="Arial"/>
          <w:b/>
          <w:spacing w:val="-4"/>
        </w:rPr>
        <w:t>2. DEL CUMPLIMIENTO DE TÉRMINOS LEGALES Y JUDICIALES</w:t>
      </w:r>
    </w:p>
    <w:p w:rsidR="00D05D4E" w:rsidRPr="00104250" w:rsidRDefault="00D05D4E" w:rsidP="00B155AD">
      <w:pPr>
        <w:pStyle w:val="NormalWeb"/>
        <w:spacing w:before="0" w:beforeAutospacing="0" w:after="0" w:afterAutospacing="0" w:line="276" w:lineRule="auto"/>
        <w:jc w:val="both"/>
        <w:rPr>
          <w:rFonts w:ascii="Arial" w:hAnsi="Arial" w:cs="Arial"/>
          <w:spacing w:val="-4"/>
        </w:rPr>
      </w:pPr>
    </w:p>
    <w:p w:rsidR="000018C0" w:rsidRPr="00104250" w:rsidRDefault="000018C0" w:rsidP="00B155AD">
      <w:pPr>
        <w:pStyle w:val="NormalWeb"/>
        <w:spacing w:before="0" w:beforeAutospacing="0" w:after="0" w:afterAutospacing="0" w:line="276" w:lineRule="auto"/>
        <w:jc w:val="both"/>
        <w:rPr>
          <w:rFonts w:ascii="Arial" w:hAnsi="Arial" w:cs="Arial"/>
          <w:spacing w:val="-4"/>
        </w:rPr>
      </w:pPr>
      <w:r w:rsidRPr="00104250">
        <w:rPr>
          <w:rFonts w:ascii="Arial" w:hAnsi="Arial" w:cs="Arial"/>
          <w:spacing w:val="-4"/>
        </w:rPr>
        <w:t xml:space="preserve">Respecto al cumplimiento de términos, ha sido enfática la Corte Constitucional en sostener que las dilaciones injustificadas vulneran la garantía constitucional al debido </w:t>
      </w:r>
      <w:r w:rsidRPr="00104250">
        <w:rPr>
          <w:rFonts w:ascii="Arial" w:hAnsi="Arial" w:cs="Arial"/>
          <w:spacing w:val="-4"/>
        </w:rPr>
        <w:lastRenderedPageBreak/>
        <w:t xml:space="preserve">proceso, consagrado en el artículo 29 superior, que señala que </w:t>
      </w:r>
      <w:r w:rsidRPr="00104250">
        <w:rPr>
          <w:rFonts w:ascii="Arial" w:hAnsi="Arial" w:cs="Arial"/>
          <w:i/>
          <w:iCs/>
          <w:spacing w:val="-4"/>
        </w:rPr>
        <w:t>"</w:t>
      </w:r>
      <w:r w:rsidRPr="00104250">
        <w:rPr>
          <w:rFonts w:ascii="Arial" w:hAnsi="Arial" w:cs="Arial"/>
          <w:i/>
          <w:iCs/>
          <w:spacing w:val="-4"/>
          <w:sz w:val="22"/>
        </w:rPr>
        <w:t>el debido proceso se aplicará a toda clase de actuaciones judiciales y administrativas</w:t>
      </w:r>
      <w:r w:rsidRPr="00104250">
        <w:rPr>
          <w:rFonts w:ascii="Arial" w:hAnsi="Arial" w:cs="Arial"/>
          <w:i/>
          <w:iCs/>
          <w:spacing w:val="-4"/>
        </w:rPr>
        <w:t xml:space="preserve">", </w:t>
      </w:r>
      <w:r w:rsidRPr="00104250">
        <w:rPr>
          <w:rFonts w:ascii="Arial" w:hAnsi="Arial" w:cs="Arial"/>
          <w:spacing w:val="-4"/>
        </w:rPr>
        <w:t> lo cual indica que tanto las autoridades judiciales como las administrativas, deben actuar respetando y garantizando el ejercicio del derecho de defensa, dentro de los procedimientos diseñados por el legislador.</w:t>
      </w:r>
    </w:p>
    <w:p w:rsidR="000018C0" w:rsidRPr="00104250" w:rsidRDefault="000018C0"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 </w:t>
      </w:r>
    </w:p>
    <w:p w:rsidR="000018C0" w:rsidRPr="00104250" w:rsidRDefault="000018C0" w:rsidP="00B155AD">
      <w:pPr>
        <w:spacing w:line="276" w:lineRule="auto"/>
        <w:jc w:val="both"/>
        <w:rPr>
          <w:rFonts w:ascii="Arial" w:hAnsi="Arial" w:cs="Arial"/>
          <w:spacing w:val="-4"/>
          <w:sz w:val="24"/>
          <w:szCs w:val="24"/>
        </w:rPr>
      </w:pPr>
      <w:r w:rsidRPr="00104250">
        <w:rPr>
          <w:rFonts w:ascii="Arial" w:hAnsi="Arial" w:cs="Arial"/>
          <w:spacing w:val="-4"/>
          <w:sz w:val="24"/>
          <w:szCs w:val="24"/>
        </w:rPr>
        <w:t>Al respecto dijo esa Alta Magistratura en sentencia T-259 de 2017 que:</w:t>
      </w:r>
    </w:p>
    <w:p w:rsidR="000018C0" w:rsidRPr="00104250" w:rsidRDefault="000018C0" w:rsidP="00B155AD">
      <w:pPr>
        <w:spacing w:line="276" w:lineRule="auto"/>
        <w:jc w:val="both"/>
        <w:rPr>
          <w:rFonts w:ascii="Arial" w:hAnsi="Arial" w:cs="Arial"/>
          <w:spacing w:val="-4"/>
          <w:sz w:val="24"/>
          <w:szCs w:val="24"/>
        </w:rPr>
      </w:pPr>
    </w:p>
    <w:p w:rsidR="000018C0" w:rsidRPr="00104250" w:rsidRDefault="000018C0" w:rsidP="00B155AD">
      <w:pPr>
        <w:shd w:val="clear" w:color="auto" w:fill="FFFFFF"/>
        <w:ind w:left="426" w:right="418"/>
        <w:jc w:val="both"/>
        <w:textAlignment w:val="baseline"/>
        <w:rPr>
          <w:rFonts w:ascii="Arial" w:hAnsi="Arial" w:cs="Arial"/>
          <w:spacing w:val="-4"/>
          <w:sz w:val="22"/>
          <w:szCs w:val="24"/>
          <w:lang w:val="es-ES"/>
        </w:rPr>
      </w:pPr>
      <w:r w:rsidRPr="00104250">
        <w:rPr>
          <w:rFonts w:ascii="Arial" w:hAnsi="Arial" w:cs="Arial"/>
          <w:color w:val="2D2D2D"/>
          <w:spacing w:val="-4"/>
          <w:sz w:val="22"/>
          <w:szCs w:val="24"/>
          <w:bdr w:val="none" w:sz="0" w:space="0" w:color="auto" w:frame="1"/>
          <w:shd w:val="clear" w:color="auto" w:fill="FFFFFF"/>
          <w:lang w:val="es-ES"/>
        </w:rPr>
        <w:t>“</w:t>
      </w:r>
      <w:r w:rsidRPr="00104250">
        <w:rPr>
          <w:rFonts w:ascii="Arial" w:hAnsi="Arial" w:cs="Arial"/>
          <w:spacing w:val="-4"/>
          <w:sz w:val="22"/>
          <w:szCs w:val="24"/>
          <w:bdr w:val="none" w:sz="0" w:space="0" w:color="auto" w:frame="1"/>
          <w:shd w:val="clear" w:color="auto" w:fill="FFFFFF"/>
          <w:lang w:val="es-ES"/>
        </w:rPr>
        <w:t>Teniendo en cuenta que este derecho hace referencia al comportamiento que deben adoptar las autoridades administrativas en ejercicio de sus funciones con el fin de </w:t>
      </w:r>
      <w:r w:rsidRPr="00104250">
        <w:rPr>
          <w:rFonts w:ascii="Arial" w:hAnsi="Arial" w:cs="Arial"/>
          <w:spacing w:val="-4"/>
          <w:sz w:val="22"/>
          <w:szCs w:val="24"/>
          <w:bdr w:val="none" w:sz="0" w:space="0" w:color="auto" w:frame="1"/>
          <w:shd w:val="clear" w:color="auto" w:fill="FFFFFF"/>
        </w:rPr>
        <w:t>garantizar los derechos de las personas que  puedan resultar afectados por sus decisiones, la jurisprudencia de esta Corporación</w:t>
      </w:r>
      <w:bookmarkStart w:id="0" w:name="_ftnref18"/>
      <w:r w:rsidR="00DD0872" w:rsidRPr="00104250">
        <w:rPr>
          <w:rFonts w:ascii="Arial" w:hAnsi="Arial" w:cs="Arial"/>
          <w:spacing w:val="-4"/>
          <w:sz w:val="22"/>
          <w:szCs w:val="24"/>
          <w:bdr w:val="none" w:sz="0" w:space="0" w:color="auto" w:frame="1"/>
          <w:shd w:val="clear" w:color="auto" w:fill="FFFFFF"/>
        </w:rPr>
        <w:fldChar w:fldCharType="begin"/>
      </w:r>
      <w:r w:rsidRPr="00104250">
        <w:rPr>
          <w:rFonts w:ascii="Arial" w:hAnsi="Arial" w:cs="Arial"/>
          <w:spacing w:val="-4"/>
          <w:sz w:val="22"/>
          <w:szCs w:val="24"/>
          <w:bdr w:val="none" w:sz="0" w:space="0" w:color="auto" w:frame="1"/>
          <w:shd w:val="clear" w:color="auto" w:fill="FFFFFF"/>
        </w:rPr>
        <w:instrText xml:space="preserve"> HYPERLINK "http://www.corteconstitucional.gov.co/relatoria/2017/T-259-17.htm" \l "_ftn18" \o "" </w:instrText>
      </w:r>
      <w:r w:rsidR="00DD0872" w:rsidRPr="00104250">
        <w:rPr>
          <w:rFonts w:ascii="Arial" w:hAnsi="Arial" w:cs="Arial"/>
          <w:spacing w:val="-4"/>
          <w:sz w:val="22"/>
          <w:szCs w:val="24"/>
          <w:bdr w:val="none" w:sz="0" w:space="0" w:color="auto" w:frame="1"/>
          <w:shd w:val="clear" w:color="auto" w:fill="FFFFFF"/>
        </w:rPr>
        <w:fldChar w:fldCharType="separate"/>
      </w:r>
      <w:r w:rsidRPr="00104250">
        <w:rPr>
          <w:rFonts w:ascii="Arial" w:hAnsi="Arial" w:cs="Arial"/>
          <w:spacing w:val="-4"/>
          <w:sz w:val="22"/>
          <w:szCs w:val="24"/>
          <w:u w:val="single"/>
          <w:bdr w:val="none" w:sz="0" w:space="0" w:color="auto" w:frame="1"/>
          <w:shd w:val="clear" w:color="auto" w:fill="FFFFFF"/>
        </w:rPr>
        <w:t>[18]</w:t>
      </w:r>
      <w:r w:rsidR="00DD0872" w:rsidRPr="00104250">
        <w:rPr>
          <w:rFonts w:ascii="Arial" w:hAnsi="Arial" w:cs="Arial"/>
          <w:spacing w:val="-4"/>
          <w:sz w:val="22"/>
          <w:szCs w:val="24"/>
          <w:bdr w:val="none" w:sz="0" w:space="0" w:color="auto" w:frame="1"/>
          <w:shd w:val="clear" w:color="auto" w:fill="FFFFFF"/>
        </w:rPr>
        <w:fldChar w:fldCharType="end"/>
      </w:r>
      <w:bookmarkEnd w:id="0"/>
      <w:r w:rsidRPr="00104250">
        <w:rPr>
          <w:rFonts w:ascii="Arial" w:hAnsi="Arial" w:cs="Arial"/>
          <w:spacing w:val="-4"/>
          <w:sz w:val="22"/>
          <w:szCs w:val="24"/>
          <w:bdr w:val="none" w:sz="0" w:space="0" w:color="auto" w:frame="1"/>
          <w:shd w:val="clear" w:color="auto" w:fill="FFFFFF"/>
        </w:rPr>
        <w:t> ha indicado que “</w:t>
      </w:r>
      <w:r w:rsidRPr="00104250">
        <w:rPr>
          <w:rFonts w:ascii="Arial" w:hAnsi="Arial" w:cs="Arial"/>
          <w:i/>
          <w:iCs/>
          <w:spacing w:val="-4"/>
          <w:sz w:val="22"/>
          <w:szCs w:val="24"/>
          <w:bdr w:val="none" w:sz="0" w:space="0" w:color="auto" w:frame="1"/>
        </w:rPr>
        <w:t>hacen parte de las garantías del debido proceso administrativo, entre otros, los derechos a: (i) </w:t>
      </w:r>
      <w:r w:rsidRPr="00104250">
        <w:rPr>
          <w:rFonts w:ascii="Arial" w:hAnsi="Arial" w:cs="Arial"/>
          <w:i/>
          <w:iCs/>
          <w:spacing w:val="-4"/>
          <w:sz w:val="22"/>
          <w:szCs w:val="24"/>
          <w:bdr w:val="none" w:sz="0" w:space="0" w:color="auto" w:frame="1"/>
          <w:shd w:val="clear" w:color="auto" w:fill="FFFFFF"/>
        </w:rPr>
        <w:t>ser oído durante toda la actuación, </w:t>
      </w:r>
      <w:r w:rsidRPr="00104250">
        <w:rPr>
          <w:rFonts w:ascii="Arial" w:hAnsi="Arial" w:cs="Arial"/>
          <w:i/>
          <w:iCs/>
          <w:spacing w:val="-4"/>
          <w:sz w:val="22"/>
          <w:szCs w:val="24"/>
          <w:bdr w:val="none" w:sz="0" w:space="0" w:color="auto" w:frame="1"/>
        </w:rPr>
        <w:t>(ii)</w:t>
      </w:r>
      <w:r w:rsidRPr="00104250">
        <w:rPr>
          <w:rFonts w:ascii="Arial" w:hAnsi="Arial" w:cs="Arial"/>
          <w:i/>
          <w:iCs/>
          <w:spacing w:val="-4"/>
          <w:sz w:val="22"/>
          <w:szCs w:val="24"/>
          <w:bdr w:val="none" w:sz="0" w:space="0" w:color="auto" w:frame="1"/>
          <w:shd w:val="clear" w:color="auto" w:fill="FFFFFF"/>
        </w:rPr>
        <w:t> a la notificación oportuna y de conformidad con la ley, </w:t>
      </w:r>
      <w:r w:rsidRPr="00104250">
        <w:rPr>
          <w:rFonts w:ascii="Arial" w:hAnsi="Arial" w:cs="Arial"/>
          <w:i/>
          <w:iCs/>
          <w:spacing w:val="-4"/>
          <w:sz w:val="22"/>
          <w:szCs w:val="24"/>
          <w:bdr w:val="none" w:sz="0" w:space="0" w:color="auto" w:frame="1"/>
        </w:rPr>
        <w:t>(iii)</w:t>
      </w:r>
      <w:r w:rsidRPr="00104250">
        <w:rPr>
          <w:rFonts w:ascii="Arial" w:hAnsi="Arial" w:cs="Arial"/>
          <w:i/>
          <w:iCs/>
          <w:spacing w:val="-4"/>
          <w:sz w:val="22"/>
          <w:szCs w:val="24"/>
          <w:bdr w:val="none" w:sz="0" w:space="0" w:color="auto" w:frame="1"/>
          <w:shd w:val="clear" w:color="auto" w:fill="FFFFFF"/>
        </w:rPr>
        <w:t> a </w:t>
      </w:r>
      <w:r w:rsidRPr="00104250">
        <w:rPr>
          <w:rFonts w:ascii="Arial" w:hAnsi="Arial" w:cs="Arial"/>
          <w:b/>
          <w:bCs/>
          <w:i/>
          <w:iCs/>
          <w:spacing w:val="-4"/>
          <w:sz w:val="22"/>
          <w:szCs w:val="24"/>
          <w:u w:val="single"/>
          <w:bdr w:val="none" w:sz="0" w:space="0" w:color="auto" w:frame="1"/>
        </w:rPr>
        <w:t>que la actuación se surta sin dilaciones injustificadas,</w:t>
      </w:r>
      <w:r w:rsidRPr="00104250">
        <w:rPr>
          <w:rFonts w:ascii="Arial" w:hAnsi="Arial" w:cs="Arial"/>
          <w:i/>
          <w:iCs/>
          <w:spacing w:val="-4"/>
          <w:sz w:val="22"/>
          <w:szCs w:val="24"/>
          <w:bdr w:val="none" w:sz="0" w:space="0" w:color="auto" w:frame="1"/>
          <w:shd w:val="clear" w:color="auto" w:fill="FFFFFF"/>
        </w:rPr>
        <w:t> </w:t>
      </w:r>
      <w:r w:rsidRPr="00104250">
        <w:rPr>
          <w:rFonts w:ascii="Arial" w:hAnsi="Arial" w:cs="Arial"/>
          <w:i/>
          <w:iCs/>
          <w:spacing w:val="-4"/>
          <w:sz w:val="22"/>
          <w:szCs w:val="24"/>
          <w:bdr w:val="none" w:sz="0" w:space="0" w:color="auto" w:frame="1"/>
        </w:rPr>
        <w:t>(iv)</w:t>
      </w:r>
      <w:r w:rsidRPr="00104250">
        <w:rPr>
          <w:rFonts w:ascii="Arial" w:hAnsi="Arial" w:cs="Arial"/>
          <w:i/>
          <w:iCs/>
          <w:spacing w:val="-4"/>
          <w:sz w:val="22"/>
          <w:szCs w:val="24"/>
          <w:bdr w:val="none" w:sz="0" w:space="0" w:color="auto" w:frame="1"/>
          <w:shd w:val="clear" w:color="auto" w:fill="FFFFFF"/>
        </w:rPr>
        <w:t> a que se permita la participación en la actuación desde su inicio hasta su culminación, </w:t>
      </w:r>
      <w:r w:rsidRPr="00104250">
        <w:rPr>
          <w:rFonts w:ascii="Arial" w:hAnsi="Arial" w:cs="Arial"/>
          <w:i/>
          <w:iCs/>
          <w:spacing w:val="-4"/>
          <w:sz w:val="22"/>
          <w:szCs w:val="24"/>
          <w:bdr w:val="none" w:sz="0" w:space="0" w:color="auto" w:frame="1"/>
        </w:rPr>
        <w:t>(v)</w:t>
      </w:r>
      <w:r w:rsidRPr="00104250">
        <w:rPr>
          <w:rFonts w:ascii="Arial" w:hAnsi="Arial" w:cs="Arial"/>
          <w:i/>
          <w:iCs/>
          <w:spacing w:val="-4"/>
          <w:sz w:val="22"/>
          <w:szCs w:val="24"/>
          <w:bdr w:val="none" w:sz="0" w:space="0" w:color="auto" w:frame="1"/>
          <w:shd w:val="clear" w:color="auto" w:fill="FFFFFF"/>
        </w:rPr>
        <w:t> a que la actuación se adelante por autoridad competente y con el pleno respeto de las formas propias previstas en el ordenamiento jurídico, </w:t>
      </w:r>
      <w:r w:rsidRPr="00104250">
        <w:rPr>
          <w:rFonts w:ascii="Arial" w:hAnsi="Arial" w:cs="Arial"/>
          <w:i/>
          <w:iCs/>
          <w:spacing w:val="-4"/>
          <w:sz w:val="22"/>
          <w:szCs w:val="24"/>
          <w:bdr w:val="none" w:sz="0" w:space="0" w:color="auto" w:frame="1"/>
        </w:rPr>
        <w:t>(vi)</w:t>
      </w:r>
      <w:r w:rsidRPr="00104250">
        <w:rPr>
          <w:rFonts w:ascii="Arial" w:hAnsi="Arial" w:cs="Arial"/>
          <w:i/>
          <w:iCs/>
          <w:spacing w:val="-4"/>
          <w:sz w:val="22"/>
          <w:szCs w:val="24"/>
          <w:bdr w:val="none" w:sz="0" w:space="0" w:color="auto" w:frame="1"/>
          <w:shd w:val="clear" w:color="auto" w:fill="FFFFFF"/>
        </w:rPr>
        <w:t> a gozar de la presunción de inocencia, </w:t>
      </w:r>
      <w:r w:rsidRPr="00104250">
        <w:rPr>
          <w:rFonts w:ascii="Arial" w:hAnsi="Arial" w:cs="Arial"/>
          <w:i/>
          <w:iCs/>
          <w:spacing w:val="-4"/>
          <w:sz w:val="22"/>
          <w:szCs w:val="24"/>
          <w:bdr w:val="none" w:sz="0" w:space="0" w:color="auto" w:frame="1"/>
        </w:rPr>
        <w:t>(vii</w:t>
      </w:r>
      <w:r w:rsidRPr="00104250">
        <w:rPr>
          <w:rFonts w:ascii="Arial" w:hAnsi="Arial" w:cs="Arial"/>
          <w:i/>
          <w:iCs/>
          <w:spacing w:val="-4"/>
          <w:sz w:val="22"/>
          <w:szCs w:val="24"/>
          <w:bdr w:val="none" w:sz="0" w:space="0" w:color="auto" w:frame="1"/>
          <w:shd w:val="clear" w:color="auto" w:fill="FFFFFF"/>
        </w:rPr>
        <w:t>) al ejercicio del derecho de defensa y contradicción, </w:t>
      </w:r>
      <w:r w:rsidRPr="00104250">
        <w:rPr>
          <w:rFonts w:ascii="Arial" w:hAnsi="Arial" w:cs="Arial"/>
          <w:i/>
          <w:iCs/>
          <w:spacing w:val="-4"/>
          <w:sz w:val="22"/>
          <w:szCs w:val="24"/>
          <w:bdr w:val="none" w:sz="0" w:space="0" w:color="auto" w:frame="1"/>
        </w:rPr>
        <w:t>(viii)</w:t>
      </w:r>
      <w:r w:rsidRPr="00104250">
        <w:rPr>
          <w:rFonts w:ascii="Arial" w:hAnsi="Arial" w:cs="Arial"/>
          <w:i/>
          <w:iCs/>
          <w:spacing w:val="-4"/>
          <w:sz w:val="22"/>
          <w:szCs w:val="24"/>
          <w:bdr w:val="none" w:sz="0" w:space="0" w:color="auto" w:frame="1"/>
          <w:shd w:val="clear" w:color="auto" w:fill="FFFFFF"/>
        </w:rPr>
        <w:t> a solicitar, aportar y controvertir pruebas, y </w:t>
      </w:r>
      <w:r w:rsidRPr="00104250">
        <w:rPr>
          <w:rFonts w:ascii="Arial" w:hAnsi="Arial" w:cs="Arial"/>
          <w:i/>
          <w:iCs/>
          <w:spacing w:val="-4"/>
          <w:sz w:val="22"/>
          <w:szCs w:val="24"/>
          <w:bdr w:val="none" w:sz="0" w:space="0" w:color="auto" w:frame="1"/>
        </w:rPr>
        <w:t>(ix)</w:t>
      </w:r>
      <w:r w:rsidRPr="00104250">
        <w:rPr>
          <w:rFonts w:ascii="Arial" w:hAnsi="Arial" w:cs="Arial"/>
          <w:i/>
          <w:iCs/>
          <w:spacing w:val="-4"/>
          <w:sz w:val="22"/>
          <w:szCs w:val="24"/>
          <w:bdr w:val="none" w:sz="0" w:space="0" w:color="auto" w:frame="1"/>
          <w:shd w:val="clear" w:color="auto" w:fill="FFFFFF"/>
        </w:rPr>
        <w:t> a impugnar las decisiones y a promover la nulidad de aquellas obtenidas con violación del debido proceso”.</w:t>
      </w:r>
      <w:bookmarkStart w:id="1" w:name="_ftnref19"/>
      <w:r w:rsidR="00DD0872" w:rsidRPr="00104250">
        <w:rPr>
          <w:rFonts w:ascii="Arial" w:hAnsi="Arial" w:cs="Arial"/>
          <w:i/>
          <w:iCs/>
          <w:spacing w:val="-4"/>
          <w:sz w:val="22"/>
          <w:szCs w:val="24"/>
          <w:bdr w:val="none" w:sz="0" w:space="0" w:color="auto" w:frame="1"/>
          <w:shd w:val="clear" w:color="auto" w:fill="FFFFFF"/>
        </w:rPr>
        <w:fldChar w:fldCharType="begin"/>
      </w:r>
      <w:r w:rsidRPr="00104250">
        <w:rPr>
          <w:rFonts w:ascii="Arial" w:hAnsi="Arial" w:cs="Arial"/>
          <w:i/>
          <w:iCs/>
          <w:spacing w:val="-4"/>
          <w:sz w:val="22"/>
          <w:szCs w:val="24"/>
          <w:bdr w:val="none" w:sz="0" w:space="0" w:color="auto" w:frame="1"/>
          <w:shd w:val="clear" w:color="auto" w:fill="FFFFFF"/>
        </w:rPr>
        <w:instrText xml:space="preserve"> HYPERLINK "http://www.corteconstitucional.gov.co/relatoria/2017/T-259-17.htm" \l "_ftn19" \o "" </w:instrText>
      </w:r>
      <w:r w:rsidR="00DD0872" w:rsidRPr="00104250">
        <w:rPr>
          <w:rFonts w:ascii="Arial" w:hAnsi="Arial" w:cs="Arial"/>
          <w:i/>
          <w:iCs/>
          <w:spacing w:val="-4"/>
          <w:sz w:val="22"/>
          <w:szCs w:val="24"/>
          <w:bdr w:val="none" w:sz="0" w:space="0" w:color="auto" w:frame="1"/>
          <w:shd w:val="clear" w:color="auto" w:fill="FFFFFF"/>
        </w:rPr>
        <w:fldChar w:fldCharType="separate"/>
      </w:r>
      <w:r w:rsidRPr="00104250">
        <w:rPr>
          <w:rFonts w:ascii="Arial" w:hAnsi="Arial" w:cs="Arial"/>
          <w:b/>
          <w:bCs/>
          <w:i/>
          <w:iCs/>
          <w:spacing w:val="-4"/>
          <w:sz w:val="22"/>
          <w:szCs w:val="24"/>
          <w:u w:val="single"/>
          <w:bdr w:val="none" w:sz="0" w:space="0" w:color="auto" w:frame="1"/>
          <w:shd w:val="clear" w:color="auto" w:fill="FFFFFF"/>
        </w:rPr>
        <w:t>[19]</w:t>
      </w:r>
      <w:r w:rsidR="00DD0872" w:rsidRPr="00104250">
        <w:rPr>
          <w:rFonts w:ascii="Arial" w:hAnsi="Arial" w:cs="Arial"/>
          <w:i/>
          <w:iCs/>
          <w:spacing w:val="-4"/>
          <w:sz w:val="22"/>
          <w:szCs w:val="24"/>
          <w:bdr w:val="none" w:sz="0" w:space="0" w:color="auto" w:frame="1"/>
          <w:shd w:val="clear" w:color="auto" w:fill="FFFFFF"/>
        </w:rPr>
        <w:fldChar w:fldCharType="end"/>
      </w:r>
      <w:bookmarkEnd w:id="1"/>
      <w:r w:rsidRPr="00104250">
        <w:rPr>
          <w:rFonts w:ascii="Arial" w:hAnsi="Arial" w:cs="Arial"/>
          <w:i/>
          <w:iCs/>
          <w:spacing w:val="-4"/>
          <w:sz w:val="22"/>
          <w:szCs w:val="24"/>
          <w:bdr w:val="none" w:sz="0" w:space="0" w:color="auto" w:frame="1"/>
          <w:shd w:val="clear" w:color="auto" w:fill="FFFFFF"/>
        </w:rPr>
        <w:t> </w:t>
      </w:r>
      <w:r w:rsidRPr="00104250">
        <w:rPr>
          <w:rFonts w:ascii="Arial" w:hAnsi="Arial" w:cs="Arial"/>
          <w:spacing w:val="-4"/>
          <w:sz w:val="22"/>
          <w:szCs w:val="24"/>
          <w:bdr w:val="none" w:sz="0" w:space="0" w:color="auto" w:frame="1"/>
          <w:shd w:val="clear" w:color="auto" w:fill="FFFFFF"/>
        </w:rPr>
        <w:t>(Énfasis agregado)</w:t>
      </w:r>
    </w:p>
    <w:p w:rsidR="000018C0" w:rsidRPr="00104250" w:rsidRDefault="000018C0" w:rsidP="00B155AD">
      <w:pPr>
        <w:shd w:val="clear" w:color="auto" w:fill="FFFFFF"/>
        <w:ind w:left="426" w:right="418"/>
        <w:jc w:val="both"/>
        <w:textAlignment w:val="baseline"/>
        <w:rPr>
          <w:rFonts w:ascii="Arial" w:hAnsi="Arial" w:cs="Arial"/>
          <w:spacing w:val="-4"/>
          <w:sz w:val="22"/>
          <w:szCs w:val="24"/>
          <w:lang w:val="es-ES"/>
        </w:rPr>
      </w:pPr>
      <w:r w:rsidRPr="00104250">
        <w:rPr>
          <w:rFonts w:ascii="Arial" w:hAnsi="Arial" w:cs="Arial"/>
          <w:spacing w:val="-4"/>
          <w:sz w:val="22"/>
          <w:szCs w:val="24"/>
          <w:bdr w:val="none" w:sz="0" w:space="0" w:color="auto" w:frame="1"/>
          <w:shd w:val="clear" w:color="auto" w:fill="FFFFFF"/>
          <w:lang w:val="es-ES"/>
        </w:rPr>
        <w:t> </w:t>
      </w:r>
    </w:p>
    <w:p w:rsidR="000018C0" w:rsidRPr="00104250" w:rsidRDefault="000018C0" w:rsidP="00B155AD">
      <w:pPr>
        <w:shd w:val="clear" w:color="auto" w:fill="FFFFFF"/>
        <w:ind w:left="426" w:right="418"/>
        <w:jc w:val="both"/>
        <w:textAlignment w:val="baseline"/>
        <w:rPr>
          <w:rFonts w:ascii="Arial" w:hAnsi="Arial" w:cs="Arial"/>
          <w:spacing w:val="-4"/>
          <w:sz w:val="22"/>
          <w:szCs w:val="24"/>
          <w:lang w:val="es-ES"/>
        </w:rPr>
      </w:pPr>
      <w:r w:rsidRPr="00104250">
        <w:rPr>
          <w:rFonts w:ascii="Arial" w:hAnsi="Arial" w:cs="Arial"/>
          <w:i/>
          <w:spacing w:val="-4"/>
          <w:sz w:val="22"/>
          <w:szCs w:val="24"/>
          <w:bdr w:val="none" w:sz="0" w:space="0" w:color="auto" w:frame="1"/>
          <w:shd w:val="clear" w:color="auto" w:fill="FFFFFF"/>
          <w:lang w:val="es-ES"/>
        </w:rPr>
        <w:t>Sin embargo, en Sentencia C-089 de 2011 esta Corporación señaló que las garantías en el derecho al debido proceso se dividen en dos (2), a saber, en previas y posteriores. </w:t>
      </w:r>
      <w:r w:rsidRPr="00104250">
        <w:rPr>
          <w:rFonts w:ascii="Arial" w:hAnsi="Arial" w:cs="Arial"/>
          <w:b/>
          <w:bCs/>
          <w:i/>
          <w:spacing w:val="-4"/>
          <w:sz w:val="22"/>
          <w:szCs w:val="24"/>
          <w:bdr w:val="none" w:sz="0" w:space="0" w:color="auto" w:frame="1"/>
          <w:lang w:val="es-ES"/>
        </w:rPr>
        <w:t>Las garantías mínimas previas</w:t>
      </w:r>
      <w:r w:rsidRPr="00104250">
        <w:rPr>
          <w:rFonts w:ascii="Arial" w:hAnsi="Arial" w:cs="Arial"/>
          <w:i/>
          <w:spacing w:val="-4"/>
          <w:sz w:val="22"/>
          <w:szCs w:val="24"/>
          <w:bdr w:val="none" w:sz="0" w:space="0" w:color="auto" w:frame="1"/>
          <w:lang w:val="es-ES"/>
        </w:rPr>
        <w:t xml:space="preserve"> son aquellas que </w:t>
      </w:r>
      <w:r w:rsidRPr="00104250">
        <w:rPr>
          <w:rFonts w:ascii="Arial" w:hAnsi="Arial" w:cs="Arial"/>
          <w:i/>
          <w:spacing w:val="-4"/>
          <w:sz w:val="22"/>
          <w:szCs w:val="24"/>
          <w:bdr w:val="none" w:sz="0" w:space="0" w:color="auto" w:frame="1"/>
          <w:shd w:val="clear" w:color="auto" w:fill="FFFFFF"/>
          <w:lang w:val="es-ES"/>
        </w:rPr>
        <w:t>necesariamente deben cobijar la expedición y ejecución de cualquier acto o procedimiento administrativo, como por ejemplo: (i) el acceso libre y en condiciones de igualdad a la justicia, (ii) el juez natural, (iii) el derecho de defensa, (iv) la razonabilidad de los plazos y (v) la imparcialidad, autonomía e independencia de los jueces, entre otras y, </w:t>
      </w:r>
      <w:r w:rsidRPr="00104250">
        <w:rPr>
          <w:rFonts w:ascii="Arial" w:hAnsi="Arial" w:cs="Arial"/>
          <w:b/>
          <w:bCs/>
          <w:i/>
          <w:spacing w:val="-4"/>
          <w:sz w:val="22"/>
          <w:szCs w:val="24"/>
          <w:bdr w:val="none" w:sz="0" w:space="0" w:color="auto" w:frame="1"/>
          <w:lang w:val="es-ES"/>
        </w:rPr>
        <w:t>las garantías mínimas posteriores </w:t>
      </w:r>
      <w:r w:rsidRPr="00104250">
        <w:rPr>
          <w:rFonts w:ascii="Arial" w:hAnsi="Arial" w:cs="Arial"/>
          <w:i/>
          <w:spacing w:val="-4"/>
          <w:sz w:val="22"/>
          <w:szCs w:val="24"/>
          <w:bdr w:val="none" w:sz="0" w:space="0" w:color="auto" w:frame="1"/>
          <w:shd w:val="clear" w:color="auto" w:fill="FFFFFF"/>
          <w:lang w:val="es-ES"/>
        </w:rPr>
        <w:t>se refieren a la posibilidad de cuestionar la validez jurídica de una decisión administrativa, a través de los recursos previstos en la vía gubernativa y la jurisdicción contenciosa administrativa”</w:t>
      </w:r>
      <w:r w:rsidRPr="00104250">
        <w:rPr>
          <w:rFonts w:ascii="Arial" w:hAnsi="Arial" w:cs="Arial"/>
          <w:spacing w:val="-4"/>
          <w:sz w:val="22"/>
          <w:szCs w:val="24"/>
          <w:bdr w:val="none" w:sz="0" w:space="0" w:color="auto" w:frame="1"/>
          <w:shd w:val="clear" w:color="auto" w:fill="FFFFFF"/>
          <w:lang w:val="es-ES"/>
        </w:rPr>
        <w:t>.</w:t>
      </w:r>
    </w:p>
    <w:p w:rsidR="001D56BF" w:rsidRPr="00104250" w:rsidRDefault="001D56BF" w:rsidP="00B155AD">
      <w:pPr>
        <w:spacing w:line="276" w:lineRule="auto"/>
        <w:ind w:left="360"/>
        <w:jc w:val="both"/>
        <w:rPr>
          <w:rFonts w:ascii="Arial" w:hAnsi="Arial" w:cs="Arial"/>
          <w:b/>
          <w:spacing w:val="-4"/>
          <w:sz w:val="24"/>
          <w:szCs w:val="24"/>
        </w:rPr>
      </w:pPr>
    </w:p>
    <w:p w:rsidR="001D56BF" w:rsidRPr="00104250" w:rsidRDefault="00B164B3" w:rsidP="00B155AD">
      <w:pPr>
        <w:spacing w:line="276" w:lineRule="auto"/>
        <w:jc w:val="both"/>
        <w:rPr>
          <w:rFonts w:ascii="Arial" w:hAnsi="Arial" w:cs="Arial"/>
          <w:b/>
          <w:i/>
          <w:spacing w:val="-4"/>
          <w:sz w:val="24"/>
          <w:szCs w:val="24"/>
        </w:rPr>
      </w:pPr>
      <w:r w:rsidRPr="00104250">
        <w:rPr>
          <w:rFonts w:ascii="Arial" w:hAnsi="Arial" w:cs="Arial"/>
          <w:b/>
          <w:spacing w:val="-4"/>
          <w:sz w:val="24"/>
          <w:szCs w:val="24"/>
        </w:rPr>
        <w:t>3</w:t>
      </w:r>
      <w:r w:rsidR="001D56BF" w:rsidRPr="00104250">
        <w:rPr>
          <w:rFonts w:ascii="Arial" w:hAnsi="Arial" w:cs="Arial"/>
          <w:b/>
          <w:spacing w:val="-4"/>
          <w:sz w:val="24"/>
          <w:szCs w:val="24"/>
        </w:rPr>
        <w:t>. CASO CONCRETO</w:t>
      </w:r>
    </w:p>
    <w:p w:rsidR="001D56BF" w:rsidRPr="00104250" w:rsidRDefault="001D56BF" w:rsidP="00B155AD">
      <w:pPr>
        <w:spacing w:line="276" w:lineRule="auto"/>
        <w:jc w:val="both"/>
        <w:rPr>
          <w:rFonts w:ascii="Arial" w:hAnsi="Arial" w:cs="Arial"/>
          <w:b/>
          <w:i/>
          <w:spacing w:val="-4"/>
          <w:sz w:val="24"/>
          <w:szCs w:val="24"/>
        </w:rPr>
      </w:pPr>
    </w:p>
    <w:p w:rsidR="001D56BF" w:rsidRPr="00104250" w:rsidRDefault="001D56BF"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De acuerdo con el libelo inicial </w:t>
      </w:r>
      <w:r w:rsidR="00B164B3" w:rsidRPr="00104250">
        <w:rPr>
          <w:rFonts w:ascii="Arial" w:hAnsi="Arial" w:cs="Arial"/>
          <w:spacing w:val="-4"/>
          <w:sz w:val="24"/>
          <w:szCs w:val="24"/>
        </w:rPr>
        <w:t>la actora reprocha</w:t>
      </w:r>
      <w:r w:rsidRPr="00104250">
        <w:rPr>
          <w:rFonts w:ascii="Arial" w:hAnsi="Arial" w:cs="Arial"/>
          <w:spacing w:val="-4"/>
          <w:sz w:val="24"/>
          <w:szCs w:val="24"/>
        </w:rPr>
        <w:t xml:space="preserve"> de Colpensiones la omisión de sus deberes legales, como lo son el pago de honorarios a la Junta de Calificación de Invalidez y la remisión del expediente a dicho </w:t>
      </w:r>
      <w:r w:rsidR="00766793" w:rsidRPr="00104250">
        <w:rPr>
          <w:rFonts w:ascii="Arial" w:hAnsi="Arial" w:cs="Arial"/>
          <w:spacing w:val="-4"/>
          <w:sz w:val="24"/>
          <w:szCs w:val="24"/>
        </w:rPr>
        <w:t xml:space="preserve">órgano con el fin de que resuelva el recurso de apelación formulado contra el dictamen rendido </w:t>
      </w:r>
      <w:r w:rsidR="00A05702" w:rsidRPr="00104250">
        <w:rPr>
          <w:rFonts w:ascii="Arial" w:hAnsi="Arial" w:cs="Arial"/>
          <w:spacing w:val="-4"/>
          <w:sz w:val="24"/>
          <w:szCs w:val="24"/>
        </w:rPr>
        <w:t xml:space="preserve">por aquélla </w:t>
      </w:r>
      <w:r w:rsidR="00766793" w:rsidRPr="00104250">
        <w:rPr>
          <w:rFonts w:ascii="Arial" w:hAnsi="Arial" w:cs="Arial"/>
          <w:spacing w:val="-4"/>
          <w:sz w:val="24"/>
          <w:szCs w:val="24"/>
        </w:rPr>
        <w:t>en primera oportunidad.</w:t>
      </w:r>
    </w:p>
    <w:p w:rsidR="00D061F6" w:rsidRPr="00104250" w:rsidRDefault="00D061F6" w:rsidP="00B155AD">
      <w:pPr>
        <w:spacing w:line="276" w:lineRule="auto"/>
        <w:jc w:val="both"/>
        <w:rPr>
          <w:rFonts w:ascii="Arial" w:hAnsi="Arial" w:cs="Arial"/>
          <w:spacing w:val="-4"/>
          <w:sz w:val="24"/>
          <w:szCs w:val="24"/>
        </w:rPr>
      </w:pPr>
    </w:p>
    <w:p w:rsidR="00B55688" w:rsidRPr="00104250" w:rsidRDefault="00766793"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Al respecto, </w:t>
      </w:r>
      <w:r w:rsidR="00B55688" w:rsidRPr="00104250">
        <w:rPr>
          <w:rFonts w:ascii="Arial" w:hAnsi="Arial" w:cs="Arial"/>
          <w:spacing w:val="-4"/>
          <w:sz w:val="24"/>
          <w:szCs w:val="24"/>
        </w:rPr>
        <w:t>de acuerdo con el relato fáctico y la respuesta</w:t>
      </w:r>
      <w:r w:rsidR="00D31474" w:rsidRPr="00104250">
        <w:rPr>
          <w:rFonts w:ascii="Arial" w:hAnsi="Arial" w:cs="Arial"/>
          <w:spacing w:val="-4"/>
          <w:sz w:val="24"/>
          <w:szCs w:val="24"/>
        </w:rPr>
        <w:t xml:space="preserve"> que dio la actora al requerimiento efectuado por el Juzgado</w:t>
      </w:r>
      <w:r w:rsidR="00B55688" w:rsidRPr="00104250">
        <w:rPr>
          <w:rFonts w:ascii="Arial" w:hAnsi="Arial" w:cs="Arial"/>
          <w:spacing w:val="-4"/>
          <w:sz w:val="24"/>
          <w:szCs w:val="24"/>
        </w:rPr>
        <w:t>, se tiene que</w:t>
      </w:r>
      <w:r w:rsidR="00D31474" w:rsidRPr="00104250">
        <w:rPr>
          <w:rFonts w:ascii="Arial" w:hAnsi="Arial" w:cs="Arial"/>
          <w:spacing w:val="-4"/>
          <w:sz w:val="24"/>
          <w:szCs w:val="24"/>
        </w:rPr>
        <w:t>,</w:t>
      </w:r>
      <w:r w:rsidR="00B55688" w:rsidRPr="00104250">
        <w:rPr>
          <w:rFonts w:ascii="Arial" w:hAnsi="Arial" w:cs="Arial"/>
          <w:spacing w:val="-4"/>
          <w:sz w:val="24"/>
          <w:szCs w:val="24"/>
        </w:rPr>
        <w:t xml:space="preserve"> </w:t>
      </w:r>
      <w:r w:rsidR="00D31474" w:rsidRPr="00104250">
        <w:rPr>
          <w:rFonts w:ascii="Arial" w:hAnsi="Arial" w:cs="Arial"/>
          <w:spacing w:val="-4"/>
          <w:sz w:val="24"/>
          <w:szCs w:val="24"/>
        </w:rPr>
        <w:t xml:space="preserve">según su versión, </w:t>
      </w:r>
      <w:r w:rsidR="00B55688" w:rsidRPr="00104250">
        <w:rPr>
          <w:rFonts w:ascii="Arial" w:hAnsi="Arial" w:cs="Arial"/>
          <w:spacing w:val="-4"/>
          <w:sz w:val="24"/>
          <w:szCs w:val="24"/>
        </w:rPr>
        <w:t>el dictamen de fecha 22 de abril de 2020, le fue notificado al día siguiente por correo electrónico y que el día 27 de igual mes y año presentó, a través del aplicativo dispuesto por Colpensiones</w:t>
      </w:r>
      <w:r w:rsidR="00D31474" w:rsidRPr="00104250">
        <w:rPr>
          <w:rFonts w:ascii="Arial" w:hAnsi="Arial" w:cs="Arial"/>
          <w:spacing w:val="-4"/>
          <w:sz w:val="24"/>
          <w:szCs w:val="24"/>
        </w:rPr>
        <w:t>,</w:t>
      </w:r>
      <w:r w:rsidR="00B55688" w:rsidRPr="00104250">
        <w:rPr>
          <w:rFonts w:ascii="Arial" w:hAnsi="Arial" w:cs="Arial"/>
          <w:spacing w:val="-4"/>
          <w:sz w:val="24"/>
          <w:szCs w:val="24"/>
        </w:rPr>
        <w:t xml:space="preserve"> el recurso de apelación.</w:t>
      </w:r>
    </w:p>
    <w:p w:rsidR="00B55688" w:rsidRPr="00104250" w:rsidRDefault="00B55688" w:rsidP="00B155AD">
      <w:pPr>
        <w:spacing w:line="276" w:lineRule="auto"/>
        <w:jc w:val="both"/>
        <w:rPr>
          <w:rFonts w:ascii="Arial" w:hAnsi="Arial" w:cs="Arial"/>
          <w:spacing w:val="-4"/>
          <w:sz w:val="24"/>
          <w:szCs w:val="24"/>
        </w:rPr>
      </w:pPr>
    </w:p>
    <w:p w:rsidR="00B55688" w:rsidRPr="00104250" w:rsidRDefault="00B55688"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Colpensiones a su turno señala que no tiene registro de haber notificado el referido </w:t>
      </w:r>
      <w:r w:rsidR="00201D42" w:rsidRPr="00104250">
        <w:rPr>
          <w:rFonts w:ascii="Arial" w:hAnsi="Arial" w:cs="Arial"/>
          <w:spacing w:val="-4"/>
          <w:sz w:val="24"/>
          <w:szCs w:val="24"/>
        </w:rPr>
        <w:t>dictamen; no obstante reconoce que la demandante recurrió la valoración en la fecha referida en la acción.</w:t>
      </w:r>
    </w:p>
    <w:p w:rsidR="00201D42" w:rsidRPr="00104250" w:rsidRDefault="00201D42" w:rsidP="00B155AD">
      <w:pPr>
        <w:spacing w:line="276" w:lineRule="auto"/>
        <w:jc w:val="both"/>
        <w:rPr>
          <w:rFonts w:ascii="Arial" w:hAnsi="Arial" w:cs="Arial"/>
          <w:spacing w:val="-4"/>
          <w:sz w:val="24"/>
          <w:szCs w:val="24"/>
        </w:rPr>
      </w:pPr>
    </w:p>
    <w:p w:rsidR="00201D42" w:rsidRPr="00104250" w:rsidRDefault="00853E85" w:rsidP="00B155AD">
      <w:pPr>
        <w:spacing w:line="276" w:lineRule="auto"/>
        <w:jc w:val="both"/>
        <w:rPr>
          <w:rFonts w:ascii="Arial" w:hAnsi="Arial" w:cs="Arial"/>
          <w:spacing w:val="-4"/>
          <w:sz w:val="24"/>
          <w:szCs w:val="24"/>
        </w:rPr>
      </w:pPr>
      <w:r w:rsidRPr="00104250">
        <w:rPr>
          <w:rFonts w:ascii="Arial" w:hAnsi="Arial" w:cs="Arial"/>
          <w:spacing w:val="-4"/>
          <w:sz w:val="24"/>
          <w:szCs w:val="24"/>
        </w:rPr>
        <w:t>Ahora</w:t>
      </w:r>
      <w:r w:rsidR="00201D42" w:rsidRPr="00104250">
        <w:rPr>
          <w:rFonts w:ascii="Arial" w:hAnsi="Arial" w:cs="Arial"/>
          <w:spacing w:val="-4"/>
          <w:sz w:val="24"/>
          <w:szCs w:val="24"/>
        </w:rPr>
        <w:t xml:space="preserve">, hay noticia en el proceso que el mismo día en que le fue comunicada a la AFP accionada de la iniciación </w:t>
      </w:r>
      <w:r w:rsidR="00A53994" w:rsidRPr="00104250">
        <w:rPr>
          <w:rFonts w:ascii="Arial" w:hAnsi="Arial" w:cs="Arial"/>
          <w:spacing w:val="-4"/>
          <w:sz w:val="24"/>
          <w:szCs w:val="24"/>
        </w:rPr>
        <w:t>de la tutela</w:t>
      </w:r>
      <w:r w:rsidR="00201D42" w:rsidRPr="00104250">
        <w:rPr>
          <w:rFonts w:ascii="Arial" w:hAnsi="Arial" w:cs="Arial"/>
          <w:spacing w:val="-4"/>
          <w:sz w:val="24"/>
          <w:szCs w:val="24"/>
        </w:rPr>
        <w:t xml:space="preserve"> procedió a realizar la notificación del dictamen a la </w:t>
      </w:r>
      <w:r w:rsidR="00201D42" w:rsidRPr="00104250">
        <w:rPr>
          <w:rFonts w:ascii="Arial" w:hAnsi="Arial" w:cs="Arial"/>
          <w:spacing w:val="-4"/>
          <w:sz w:val="24"/>
          <w:szCs w:val="24"/>
        </w:rPr>
        <w:lastRenderedPageBreak/>
        <w:t>EP</w:t>
      </w:r>
      <w:r w:rsidR="00A53994" w:rsidRPr="00104250">
        <w:rPr>
          <w:rFonts w:ascii="Arial" w:hAnsi="Arial" w:cs="Arial"/>
          <w:spacing w:val="-4"/>
          <w:sz w:val="24"/>
          <w:szCs w:val="24"/>
        </w:rPr>
        <w:t>S Salud Total, entidad que contaba con el término de diez (10) días para pronunciarse, los cuales v</w:t>
      </w:r>
      <w:r w:rsidR="006C2D57" w:rsidRPr="00104250">
        <w:rPr>
          <w:rFonts w:ascii="Arial" w:hAnsi="Arial" w:cs="Arial"/>
          <w:spacing w:val="-4"/>
          <w:sz w:val="24"/>
          <w:szCs w:val="24"/>
        </w:rPr>
        <w:t>encían el 27 de mayo de 2020</w:t>
      </w:r>
      <w:r w:rsidR="00DC1CF8" w:rsidRPr="00104250">
        <w:rPr>
          <w:rFonts w:ascii="Arial" w:hAnsi="Arial" w:cs="Arial"/>
          <w:spacing w:val="-4"/>
          <w:sz w:val="24"/>
          <w:szCs w:val="24"/>
        </w:rPr>
        <w:t>.</w:t>
      </w:r>
    </w:p>
    <w:p w:rsidR="00DC1CF8" w:rsidRPr="00104250" w:rsidRDefault="00DC1CF8" w:rsidP="00B155AD">
      <w:pPr>
        <w:spacing w:line="276" w:lineRule="auto"/>
        <w:jc w:val="both"/>
        <w:rPr>
          <w:rFonts w:ascii="Arial" w:hAnsi="Arial" w:cs="Arial"/>
          <w:spacing w:val="-4"/>
          <w:sz w:val="24"/>
          <w:szCs w:val="24"/>
        </w:rPr>
      </w:pPr>
    </w:p>
    <w:p w:rsidR="00853E85" w:rsidRPr="00104250" w:rsidRDefault="00DC1CF8" w:rsidP="00B155AD">
      <w:pPr>
        <w:spacing w:line="276" w:lineRule="auto"/>
        <w:jc w:val="both"/>
        <w:rPr>
          <w:rFonts w:ascii="Arial" w:hAnsi="Arial" w:cs="Arial"/>
          <w:spacing w:val="-4"/>
          <w:sz w:val="24"/>
          <w:szCs w:val="24"/>
        </w:rPr>
      </w:pPr>
      <w:r w:rsidRPr="00104250">
        <w:rPr>
          <w:rFonts w:ascii="Arial" w:hAnsi="Arial" w:cs="Arial"/>
          <w:spacing w:val="-4"/>
          <w:sz w:val="24"/>
          <w:szCs w:val="24"/>
        </w:rPr>
        <w:t>En ese orden de ideas, para cuando se presentó la acción –5 de mayo de 2020</w:t>
      </w:r>
      <w:r w:rsidR="00104250" w:rsidRPr="00104250">
        <w:rPr>
          <w:rFonts w:ascii="Arial" w:hAnsi="Arial" w:cs="Arial"/>
          <w:spacing w:val="-4"/>
          <w:sz w:val="24"/>
          <w:szCs w:val="24"/>
        </w:rPr>
        <w:t>–</w:t>
      </w:r>
      <w:r w:rsidR="00D31474" w:rsidRPr="00104250">
        <w:rPr>
          <w:rFonts w:ascii="Arial" w:hAnsi="Arial" w:cs="Arial"/>
          <w:spacing w:val="-4"/>
          <w:sz w:val="24"/>
          <w:szCs w:val="24"/>
        </w:rPr>
        <w:t xml:space="preserve"> </w:t>
      </w:r>
      <w:r w:rsidRPr="00104250">
        <w:rPr>
          <w:rFonts w:ascii="Arial" w:hAnsi="Arial" w:cs="Arial"/>
          <w:spacing w:val="-4"/>
          <w:sz w:val="24"/>
          <w:szCs w:val="24"/>
        </w:rPr>
        <w:t>y se profirió la decisión de primer grad</w:t>
      </w:r>
      <w:bookmarkStart w:id="2" w:name="_GoBack"/>
      <w:bookmarkEnd w:id="2"/>
      <w:r w:rsidRPr="00104250">
        <w:rPr>
          <w:rFonts w:ascii="Arial" w:hAnsi="Arial" w:cs="Arial"/>
          <w:spacing w:val="-4"/>
          <w:sz w:val="24"/>
          <w:szCs w:val="24"/>
        </w:rPr>
        <w:t xml:space="preserve">o </w:t>
      </w:r>
      <w:r w:rsidR="00104250" w:rsidRPr="00104250">
        <w:rPr>
          <w:rFonts w:ascii="Arial" w:hAnsi="Arial" w:cs="Arial"/>
          <w:spacing w:val="-4"/>
          <w:sz w:val="24"/>
          <w:szCs w:val="24"/>
        </w:rPr>
        <w:t>–</w:t>
      </w:r>
      <w:r w:rsidRPr="00104250">
        <w:rPr>
          <w:rFonts w:ascii="Arial" w:hAnsi="Arial" w:cs="Arial"/>
          <w:spacing w:val="-4"/>
          <w:sz w:val="24"/>
          <w:szCs w:val="24"/>
        </w:rPr>
        <w:t>26 de mayo de 2020</w:t>
      </w:r>
      <w:r w:rsidR="00104250" w:rsidRPr="00104250">
        <w:rPr>
          <w:rFonts w:ascii="Arial" w:hAnsi="Arial" w:cs="Arial"/>
          <w:spacing w:val="-4"/>
          <w:sz w:val="24"/>
          <w:szCs w:val="24"/>
        </w:rPr>
        <w:t>–</w:t>
      </w:r>
      <w:r w:rsidRPr="00104250">
        <w:rPr>
          <w:rFonts w:ascii="Arial" w:hAnsi="Arial" w:cs="Arial"/>
          <w:spacing w:val="-4"/>
          <w:sz w:val="24"/>
          <w:szCs w:val="24"/>
        </w:rPr>
        <w:t xml:space="preserve">, Colpensiones no estaba aún en la obligación de cancelar los honorarios ni remitir el expediente a la Junta </w:t>
      </w:r>
      <w:r w:rsidR="00B66F8E" w:rsidRPr="00104250">
        <w:rPr>
          <w:rFonts w:ascii="Arial" w:hAnsi="Arial" w:cs="Arial"/>
          <w:spacing w:val="-4"/>
          <w:sz w:val="24"/>
          <w:szCs w:val="24"/>
        </w:rPr>
        <w:t>de Calificación de Invalidez</w:t>
      </w:r>
      <w:r w:rsidR="012C3417" w:rsidRPr="00104250">
        <w:rPr>
          <w:rFonts w:ascii="Arial" w:hAnsi="Arial" w:cs="Arial"/>
          <w:spacing w:val="-4"/>
          <w:sz w:val="24"/>
          <w:szCs w:val="24"/>
        </w:rPr>
        <w:t>, por lo que no le asiste razón a la accionante sobre este punto</w:t>
      </w:r>
      <w:r w:rsidR="00853E85" w:rsidRPr="00104250">
        <w:rPr>
          <w:rFonts w:ascii="Arial" w:hAnsi="Arial" w:cs="Arial"/>
          <w:spacing w:val="-4"/>
          <w:sz w:val="24"/>
          <w:szCs w:val="24"/>
        </w:rPr>
        <w:t>.</w:t>
      </w:r>
    </w:p>
    <w:p w:rsidR="00853E85" w:rsidRPr="00104250" w:rsidRDefault="00853E85" w:rsidP="00B155AD">
      <w:pPr>
        <w:spacing w:line="276" w:lineRule="auto"/>
        <w:jc w:val="both"/>
        <w:rPr>
          <w:rFonts w:ascii="Arial" w:hAnsi="Arial" w:cs="Arial"/>
          <w:spacing w:val="-4"/>
          <w:sz w:val="24"/>
          <w:szCs w:val="24"/>
        </w:rPr>
      </w:pPr>
    </w:p>
    <w:p w:rsidR="00A24BAE" w:rsidRPr="00104250" w:rsidRDefault="58F8F9CD" w:rsidP="00B155AD">
      <w:pPr>
        <w:spacing w:line="276" w:lineRule="auto"/>
        <w:jc w:val="both"/>
        <w:rPr>
          <w:rFonts w:ascii="Arial" w:hAnsi="Arial" w:cs="Arial"/>
          <w:spacing w:val="-4"/>
          <w:sz w:val="24"/>
          <w:szCs w:val="24"/>
        </w:rPr>
      </w:pPr>
      <w:r w:rsidRPr="00104250">
        <w:rPr>
          <w:rFonts w:ascii="Arial" w:hAnsi="Arial" w:cs="Arial"/>
          <w:spacing w:val="-4"/>
          <w:sz w:val="24"/>
          <w:szCs w:val="24"/>
        </w:rPr>
        <w:t xml:space="preserve">Sin embargo, no puede pasar la Sala por alto que </w:t>
      </w:r>
      <w:r w:rsidR="003234DB" w:rsidRPr="00104250">
        <w:rPr>
          <w:rFonts w:ascii="Arial" w:hAnsi="Arial" w:cs="Arial"/>
          <w:spacing w:val="-4"/>
          <w:sz w:val="24"/>
          <w:szCs w:val="24"/>
        </w:rPr>
        <w:t>la</w:t>
      </w:r>
      <w:r w:rsidR="00853E85" w:rsidRPr="00104250">
        <w:rPr>
          <w:rFonts w:ascii="Arial" w:hAnsi="Arial" w:cs="Arial"/>
          <w:spacing w:val="-4"/>
          <w:sz w:val="24"/>
          <w:szCs w:val="24"/>
        </w:rPr>
        <w:t xml:space="preserve"> entidad </w:t>
      </w:r>
      <w:r w:rsidR="45B30E74" w:rsidRPr="00104250">
        <w:rPr>
          <w:rFonts w:ascii="Arial" w:hAnsi="Arial" w:cs="Arial"/>
          <w:spacing w:val="-4"/>
          <w:sz w:val="24"/>
          <w:szCs w:val="24"/>
        </w:rPr>
        <w:t xml:space="preserve">sí </w:t>
      </w:r>
      <w:r w:rsidR="00853E85" w:rsidRPr="00104250">
        <w:rPr>
          <w:rFonts w:ascii="Arial" w:hAnsi="Arial" w:cs="Arial"/>
          <w:spacing w:val="-4"/>
          <w:sz w:val="24"/>
          <w:szCs w:val="24"/>
        </w:rPr>
        <w:t xml:space="preserve">se encontraba en mora de notificar a la EPS de la accionante el dictamen rendido el 22 de abril de 2020, lo cual hizo </w:t>
      </w:r>
      <w:r w:rsidR="003234DB" w:rsidRPr="00104250">
        <w:rPr>
          <w:rFonts w:ascii="Arial" w:hAnsi="Arial" w:cs="Arial"/>
          <w:spacing w:val="-4"/>
          <w:sz w:val="24"/>
          <w:szCs w:val="24"/>
        </w:rPr>
        <w:t xml:space="preserve">solo hasta el </w:t>
      </w:r>
      <w:r w:rsidR="00853E85" w:rsidRPr="00104250">
        <w:rPr>
          <w:rFonts w:ascii="Arial" w:hAnsi="Arial" w:cs="Arial"/>
          <w:spacing w:val="-4"/>
          <w:sz w:val="24"/>
          <w:szCs w:val="24"/>
        </w:rPr>
        <w:t xml:space="preserve">12 </w:t>
      </w:r>
      <w:r w:rsidR="003234DB" w:rsidRPr="00104250">
        <w:rPr>
          <w:rFonts w:ascii="Arial" w:hAnsi="Arial" w:cs="Arial"/>
          <w:spacing w:val="-4"/>
          <w:sz w:val="24"/>
          <w:szCs w:val="24"/>
        </w:rPr>
        <w:t>de mayo de 2020</w:t>
      </w:r>
      <w:r w:rsidR="00853E85" w:rsidRPr="00104250">
        <w:rPr>
          <w:rFonts w:ascii="Arial" w:hAnsi="Arial" w:cs="Arial"/>
          <w:spacing w:val="-4"/>
          <w:sz w:val="24"/>
          <w:szCs w:val="24"/>
        </w:rPr>
        <w:t xml:space="preserve">, </w:t>
      </w:r>
      <w:r w:rsidR="003234DB" w:rsidRPr="00104250">
        <w:rPr>
          <w:rFonts w:ascii="Arial" w:hAnsi="Arial" w:cs="Arial"/>
          <w:spacing w:val="-4"/>
          <w:sz w:val="24"/>
          <w:szCs w:val="24"/>
        </w:rPr>
        <w:t xml:space="preserve">fecha en la que </w:t>
      </w:r>
      <w:r w:rsidR="00853E85" w:rsidRPr="00104250">
        <w:rPr>
          <w:rFonts w:ascii="Arial" w:hAnsi="Arial" w:cs="Arial"/>
          <w:spacing w:val="-4"/>
          <w:sz w:val="24"/>
          <w:szCs w:val="24"/>
        </w:rPr>
        <w:t xml:space="preserve">tuvo conocimiento de la solicitud de protección incoada por la accionante, fue precisamente esta actuación la que restableció el derecho al debido proceso </w:t>
      </w:r>
      <w:r w:rsidR="003234DB" w:rsidRPr="00104250">
        <w:rPr>
          <w:rFonts w:ascii="Arial" w:hAnsi="Arial" w:cs="Arial"/>
          <w:spacing w:val="-4"/>
          <w:sz w:val="24"/>
          <w:szCs w:val="24"/>
        </w:rPr>
        <w:t>del cual es titular la señora Montoya Castañeda</w:t>
      </w:r>
      <w:r w:rsidR="00853E85" w:rsidRPr="00104250">
        <w:rPr>
          <w:rFonts w:ascii="Arial" w:hAnsi="Arial" w:cs="Arial"/>
          <w:spacing w:val="-4"/>
          <w:sz w:val="24"/>
          <w:szCs w:val="24"/>
        </w:rPr>
        <w:t xml:space="preserve">, pero </w:t>
      </w:r>
      <w:r w:rsidR="003234DB" w:rsidRPr="00104250">
        <w:rPr>
          <w:rFonts w:ascii="Arial" w:hAnsi="Arial" w:cs="Arial"/>
          <w:spacing w:val="-4"/>
          <w:sz w:val="24"/>
          <w:szCs w:val="24"/>
        </w:rPr>
        <w:t>no con fundamento en</w:t>
      </w:r>
      <w:r w:rsidR="00853E85" w:rsidRPr="00104250">
        <w:rPr>
          <w:rFonts w:ascii="Arial" w:hAnsi="Arial" w:cs="Arial"/>
          <w:spacing w:val="-4"/>
          <w:sz w:val="24"/>
          <w:szCs w:val="24"/>
        </w:rPr>
        <w:t xml:space="preserve"> los hechos narrados por ésta</w:t>
      </w:r>
      <w:r w:rsidR="00570CF1" w:rsidRPr="00104250">
        <w:rPr>
          <w:rFonts w:ascii="Arial" w:hAnsi="Arial" w:cs="Arial"/>
          <w:spacing w:val="-4"/>
          <w:sz w:val="24"/>
          <w:szCs w:val="24"/>
        </w:rPr>
        <w:t xml:space="preserve">, sino por la demora </w:t>
      </w:r>
      <w:r w:rsidR="003234DB" w:rsidRPr="00104250">
        <w:rPr>
          <w:rFonts w:ascii="Arial" w:hAnsi="Arial" w:cs="Arial"/>
          <w:spacing w:val="-4"/>
          <w:sz w:val="24"/>
          <w:szCs w:val="24"/>
        </w:rPr>
        <w:t>en que se había incurrido al</w:t>
      </w:r>
      <w:r w:rsidR="00570CF1" w:rsidRPr="00104250">
        <w:rPr>
          <w:rFonts w:ascii="Arial" w:hAnsi="Arial" w:cs="Arial"/>
          <w:spacing w:val="-4"/>
          <w:sz w:val="24"/>
          <w:szCs w:val="24"/>
        </w:rPr>
        <w:t xml:space="preserve"> notificar a todos los interesados</w:t>
      </w:r>
      <w:r w:rsidR="00B66F8E" w:rsidRPr="00104250">
        <w:rPr>
          <w:rFonts w:ascii="Arial" w:hAnsi="Arial" w:cs="Arial"/>
          <w:spacing w:val="-4"/>
          <w:sz w:val="24"/>
          <w:szCs w:val="24"/>
        </w:rPr>
        <w:t>.</w:t>
      </w:r>
      <w:r w:rsidR="00853E85" w:rsidRPr="00104250">
        <w:rPr>
          <w:rFonts w:ascii="Arial" w:hAnsi="Arial" w:cs="Arial"/>
          <w:spacing w:val="-4"/>
          <w:sz w:val="24"/>
          <w:szCs w:val="24"/>
        </w:rPr>
        <w:t xml:space="preserve"> </w:t>
      </w:r>
    </w:p>
    <w:p w:rsidR="00A24BAE" w:rsidRPr="00104250" w:rsidRDefault="00A24BAE" w:rsidP="00B155AD">
      <w:pPr>
        <w:spacing w:line="276" w:lineRule="auto"/>
        <w:jc w:val="both"/>
        <w:rPr>
          <w:rFonts w:ascii="Arial" w:hAnsi="Arial" w:cs="Arial"/>
          <w:spacing w:val="-4"/>
          <w:sz w:val="24"/>
          <w:szCs w:val="24"/>
        </w:rPr>
      </w:pPr>
    </w:p>
    <w:p w:rsidR="00A24BAE" w:rsidRPr="00104250" w:rsidRDefault="00853E85" w:rsidP="00B155AD">
      <w:pPr>
        <w:spacing w:line="276" w:lineRule="auto"/>
        <w:jc w:val="both"/>
        <w:rPr>
          <w:rFonts w:ascii="Arial" w:hAnsi="Arial" w:cs="Arial"/>
          <w:spacing w:val="-4"/>
          <w:sz w:val="24"/>
          <w:szCs w:val="24"/>
        </w:rPr>
      </w:pPr>
      <w:r w:rsidRPr="00104250">
        <w:rPr>
          <w:rFonts w:ascii="Arial" w:hAnsi="Arial" w:cs="Arial"/>
          <w:spacing w:val="-4"/>
          <w:sz w:val="24"/>
          <w:szCs w:val="24"/>
        </w:rPr>
        <w:t>En consideración</w:t>
      </w:r>
      <w:r w:rsidR="00570CF1" w:rsidRPr="00104250">
        <w:rPr>
          <w:rFonts w:ascii="Arial" w:hAnsi="Arial" w:cs="Arial"/>
          <w:spacing w:val="-4"/>
          <w:sz w:val="24"/>
          <w:szCs w:val="24"/>
        </w:rPr>
        <w:t xml:space="preserve"> con ello, debió la juez de primer grado evidencia</w:t>
      </w:r>
      <w:r w:rsidR="00A24BAE" w:rsidRPr="00104250">
        <w:rPr>
          <w:rFonts w:ascii="Arial" w:hAnsi="Arial" w:cs="Arial"/>
          <w:spacing w:val="-4"/>
          <w:sz w:val="24"/>
          <w:szCs w:val="24"/>
        </w:rPr>
        <w:t>r</w:t>
      </w:r>
      <w:r w:rsidR="00570CF1" w:rsidRPr="00104250">
        <w:rPr>
          <w:rFonts w:ascii="Arial" w:hAnsi="Arial" w:cs="Arial"/>
          <w:spacing w:val="-4"/>
          <w:sz w:val="24"/>
          <w:szCs w:val="24"/>
        </w:rPr>
        <w:t xml:space="preserve"> esta situación para así, no proceder a amparar las garantías fundamentales al debido proceso y a la seguridad social </w:t>
      </w:r>
      <w:r w:rsidR="00A24BAE" w:rsidRPr="00104250">
        <w:rPr>
          <w:rFonts w:ascii="Arial" w:hAnsi="Arial" w:cs="Arial"/>
          <w:spacing w:val="-4"/>
          <w:sz w:val="24"/>
          <w:szCs w:val="24"/>
        </w:rPr>
        <w:t>sino declarar el hecho superado por carencia actual del objeto.</w:t>
      </w:r>
    </w:p>
    <w:p w:rsidR="00A24BAE" w:rsidRPr="00104250" w:rsidRDefault="00A24BAE" w:rsidP="00B155AD">
      <w:pPr>
        <w:spacing w:line="276" w:lineRule="auto"/>
        <w:jc w:val="both"/>
        <w:rPr>
          <w:rFonts w:ascii="Arial" w:hAnsi="Arial" w:cs="Arial"/>
          <w:spacing w:val="-4"/>
          <w:sz w:val="24"/>
          <w:szCs w:val="24"/>
        </w:rPr>
      </w:pPr>
    </w:p>
    <w:p w:rsidR="00A24BAE" w:rsidRPr="00104250" w:rsidRDefault="00A24BAE" w:rsidP="00B155AD">
      <w:pPr>
        <w:spacing w:line="276" w:lineRule="auto"/>
        <w:jc w:val="both"/>
        <w:rPr>
          <w:rStyle w:val="normaltextrun"/>
          <w:rFonts w:ascii="Arial" w:hAnsi="Arial" w:cs="Arial"/>
          <w:spacing w:val="-4"/>
          <w:sz w:val="24"/>
          <w:szCs w:val="24"/>
        </w:rPr>
      </w:pPr>
      <w:r w:rsidRPr="00104250">
        <w:rPr>
          <w:rFonts w:ascii="Arial" w:hAnsi="Arial" w:cs="Arial"/>
          <w:spacing w:val="-4"/>
          <w:sz w:val="24"/>
          <w:szCs w:val="24"/>
        </w:rPr>
        <w:t>Tampoco había lugar a imponer ordenes futuras a Colpensiones, no sólo porque la acción de tutela fue concebida como</w:t>
      </w:r>
      <w:r w:rsidRPr="00104250">
        <w:rPr>
          <w:rStyle w:val="normaltextrun"/>
          <w:rFonts w:ascii="Arial" w:hAnsi="Arial" w:cs="Arial"/>
          <w:spacing w:val="-4"/>
          <w:sz w:val="24"/>
          <w:szCs w:val="24"/>
        </w:rPr>
        <w:t xml:space="preserve"> un mecanismo excepcional de protección al que se acude cuando se está frente a un riego cierto y concreto generado por la actuación u omisión de la administración y no por la sola suposición de su ocurrencia, sino porque la actora no ha aclarado a la entidad cuál es su lugar de residencia, situación que debe ser dilucidada con el fin de establecer a qué órgano calificador debe ser remitida la alzada, de conformidad con lo previsto en el artículo parágrafo 1º del artículo 28 del Decreto 1352 de 2013</w:t>
      </w:r>
      <w:r w:rsidR="00F6117C" w:rsidRPr="00104250">
        <w:rPr>
          <w:rStyle w:val="normaltextrun"/>
          <w:rFonts w:ascii="Arial" w:hAnsi="Arial" w:cs="Arial"/>
          <w:spacing w:val="-4"/>
          <w:sz w:val="24"/>
          <w:szCs w:val="24"/>
        </w:rPr>
        <w:t>.</w:t>
      </w:r>
    </w:p>
    <w:p w:rsidR="00F6117C" w:rsidRPr="00104250" w:rsidRDefault="00F6117C" w:rsidP="00B155AD">
      <w:pPr>
        <w:spacing w:line="276" w:lineRule="auto"/>
        <w:jc w:val="both"/>
        <w:rPr>
          <w:rStyle w:val="normaltextrun"/>
          <w:rFonts w:ascii="Arial" w:hAnsi="Arial" w:cs="Arial"/>
          <w:spacing w:val="-4"/>
          <w:sz w:val="24"/>
          <w:szCs w:val="24"/>
        </w:rPr>
      </w:pPr>
    </w:p>
    <w:p w:rsidR="00E6081F" w:rsidRPr="00104250" w:rsidRDefault="7D132D8C" w:rsidP="00B155AD">
      <w:pPr>
        <w:spacing w:line="276" w:lineRule="auto"/>
        <w:jc w:val="both"/>
        <w:rPr>
          <w:rStyle w:val="normaltextrun"/>
          <w:rFonts w:ascii="Arial" w:hAnsi="Arial" w:cs="Arial"/>
          <w:spacing w:val="-4"/>
          <w:sz w:val="24"/>
          <w:szCs w:val="24"/>
        </w:rPr>
      </w:pPr>
      <w:r w:rsidRPr="00104250">
        <w:rPr>
          <w:rStyle w:val="normaltextrun"/>
          <w:rFonts w:ascii="Arial" w:hAnsi="Arial" w:cs="Arial"/>
          <w:spacing w:val="-4"/>
          <w:sz w:val="24"/>
          <w:szCs w:val="24"/>
        </w:rPr>
        <w:t>Se afirma l</w:t>
      </w:r>
      <w:r w:rsidR="00F6117C" w:rsidRPr="00104250">
        <w:rPr>
          <w:rStyle w:val="normaltextrun"/>
          <w:rFonts w:ascii="Arial" w:hAnsi="Arial" w:cs="Arial"/>
          <w:spacing w:val="-4"/>
          <w:sz w:val="24"/>
          <w:szCs w:val="24"/>
        </w:rPr>
        <w:t>o anterior porque aún cuando la demandante manifestó al juzgado, al momento de atender su requerimiento, que el lugar de su residencia es la ciudad de Pereira, no aportó la dirección de esta sino del sitio donde recibe notificaciones</w:t>
      </w:r>
      <w:r w:rsidR="00E6081F" w:rsidRPr="00104250">
        <w:rPr>
          <w:rStyle w:val="normaltextrun"/>
          <w:rFonts w:ascii="Arial" w:hAnsi="Arial" w:cs="Arial"/>
          <w:spacing w:val="-4"/>
          <w:sz w:val="24"/>
          <w:szCs w:val="24"/>
        </w:rPr>
        <w:t xml:space="preserve"> –calle 19 #7-75 oficina 611 Edificio Braulio Londoño-</w:t>
      </w:r>
      <w:r w:rsidR="00F6117C" w:rsidRPr="00104250">
        <w:rPr>
          <w:rStyle w:val="normaltextrun"/>
          <w:rFonts w:ascii="Arial" w:hAnsi="Arial" w:cs="Arial"/>
          <w:spacing w:val="-4"/>
          <w:sz w:val="24"/>
          <w:szCs w:val="24"/>
        </w:rPr>
        <w:t xml:space="preserve">, que </w:t>
      </w:r>
      <w:r w:rsidR="00E6081F" w:rsidRPr="00104250">
        <w:rPr>
          <w:rStyle w:val="normaltextrun"/>
          <w:rFonts w:ascii="Arial" w:hAnsi="Arial" w:cs="Arial"/>
          <w:spacing w:val="-4"/>
          <w:sz w:val="24"/>
          <w:szCs w:val="24"/>
        </w:rPr>
        <w:t>parece ser la dirección de una oficina de abogados</w:t>
      </w:r>
      <w:r w:rsidR="56570119" w:rsidRPr="00104250">
        <w:rPr>
          <w:rStyle w:val="normaltextrun"/>
          <w:rFonts w:ascii="Arial" w:hAnsi="Arial" w:cs="Arial"/>
          <w:spacing w:val="-4"/>
          <w:sz w:val="24"/>
          <w:szCs w:val="24"/>
        </w:rPr>
        <w:t>,</w:t>
      </w:r>
      <w:r w:rsidR="00E6081F" w:rsidRPr="00104250">
        <w:rPr>
          <w:rStyle w:val="normaltextrun"/>
          <w:rFonts w:ascii="Arial" w:hAnsi="Arial" w:cs="Arial"/>
          <w:spacing w:val="-4"/>
          <w:sz w:val="24"/>
          <w:szCs w:val="24"/>
        </w:rPr>
        <w:t xml:space="preserve"> pues no otra cosa explica que como correo electrónico de notificaciones también anuncie el de </w:t>
      </w:r>
      <w:hyperlink r:id="rId12">
        <w:r w:rsidR="00E6081F" w:rsidRPr="00104250">
          <w:rPr>
            <w:rStyle w:val="Hipervnculo"/>
            <w:rFonts w:ascii="Arial" w:hAnsi="Arial" w:cs="Arial"/>
            <w:spacing w:val="-4"/>
            <w:sz w:val="24"/>
            <w:szCs w:val="24"/>
          </w:rPr>
          <w:t>pl.asesoresjurídicos@gmail.com</w:t>
        </w:r>
      </w:hyperlink>
      <w:r w:rsidR="00E6081F" w:rsidRPr="00104250">
        <w:rPr>
          <w:rStyle w:val="normaltextrun"/>
          <w:rFonts w:ascii="Arial" w:hAnsi="Arial" w:cs="Arial"/>
          <w:spacing w:val="-4"/>
          <w:sz w:val="24"/>
          <w:szCs w:val="24"/>
        </w:rPr>
        <w:t>.</w:t>
      </w:r>
      <w:r w:rsidR="00E91B39" w:rsidRPr="00104250">
        <w:rPr>
          <w:rStyle w:val="normaltextrun"/>
          <w:rFonts w:ascii="Arial" w:hAnsi="Arial" w:cs="Arial"/>
          <w:spacing w:val="-4"/>
          <w:sz w:val="24"/>
          <w:szCs w:val="24"/>
        </w:rPr>
        <w:t xml:space="preserve"> (</w:t>
      </w:r>
      <w:proofErr w:type="gramStart"/>
      <w:r w:rsidR="00E91B39" w:rsidRPr="00104250">
        <w:rPr>
          <w:rStyle w:val="normaltextrun"/>
          <w:rFonts w:ascii="Arial" w:hAnsi="Arial" w:cs="Arial"/>
          <w:spacing w:val="-4"/>
          <w:sz w:val="24"/>
          <w:szCs w:val="24"/>
        </w:rPr>
        <w:t>archivo</w:t>
      </w:r>
      <w:proofErr w:type="gramEnd"/>
      <w:r w:rsidR="00E91B39" w:rsidRPr="00104250">
        <w:rPr>
          <w:rStyle w:val="normaltextrun"/>
          <w:rFonts w:ascii="Arial" w:hAnsi="Arial" w:cs="Arial"/>
          <w:spacing w:val="-4"/>
          <w:sz w:val="24"/>
          <w:szCs w:val="24"/>
        </w:rPr>
        <w:t xml:space="preserve"> RESPUESTA REQUERIMIENTO ACCIONANTE, expediente virtual).</w:t>
      </w:r>
    </w:p>
    <w:p w:rsidR="00E6081F" w:rsidRPr="00104250" w:rsidRDefault="00E6081F" w:rsidP="00B155AD">
      <w:pPr>
        <w:spacing w:line="276" w:lineRule="auto"/>
        <w:jc w:val="both"/>
        <w:rPr>
          <w:rStyle w:val="normaltextrun"/>
          <w:rFonts w:ascii="Arial" w:hAnsi="Arial" w:cs="Arial"/>
          <w:spacing w:val="-4"/>
          <w:sz w:val="24"/>
          <w:szCs w:val="24"/>
        </w:rPr>
      </w:pPr>
    </w:p>
    <w:p w:rsidR="00F6117C" w:rsidRPr="00104250" w:rsidRDefault="00E6081F" w:rsidP="00B155AD">
      <w:pPr>
        <w:spacing w:line="276" w:lineRule="auto"/>
        <w:jc w:val="both"/>
        <w:rPr>
          <w:rStyle w:val="normaltextrun"/>
          <w:rFonts w:ascii="Arial" w:hAnsi="Arial" w:cs="Arial"/>
          <w:spacing w:val="-4"/>
          <w:sz w:val="24"/>
          <w:szCs w:val="24"/>
        </w:rPr>
      </w:pPr>
      <w:r w:rsidRPr="00104250">
        <w:rPr>
          <w:rStyle w:val="normaltextrun"/>
          <w:rFonts w:ascii="Arial" w:hAnsi="Arial" w:cs="Arial"/>
          <w:spacing w:val="-4"/>
          <w:sz w:val="24"/>
          <w:szCs w:val="24"/>
        </w:rPr>
        <w:t xml:space="preserve">Dicho esto, le corresponde a la actora aclarar la situación ante la entidad accionada, para que pueda esta continuar con el trámite pertinente, </w:t>
      </w:r>
      <w:r w:rsidR="00E91B39" w:rsidRPr="00104250">
        <w:rPr>
          <w:rStyle w:val="normaltextrun"/>
          <w:rFonts w:ascii="Arial" w:hAnsi="Arial" w:cs="Arial"/>
          <w:spacing w:val="-4"/>
          <w:sz w:val="24"/>
          <w:szCs w:val="24"/>
        </w:rPr>
        <w:t>dado que la competencia de las Juntas Regionales de Calificación de Invalidez no se fija al capricho del calificado, sino conforme las previsiones de la norma citada en precedencia.</w:t>
      </w:r>
    </w:p>
    <w:p w:rsidR="00E91B39" w:rsidRPr="00104250" w:rsidRDefault="00E91B39" w:rsidP="00B155AD">
      <w:pPr>
        <w:spacing w:line="276" w:lineRule="auto"/>
        <w:jc w:val="both"/>
        <w:rPr>
          <w:rStyle w:val="normaltextrun"/>
          <w:rFonts w:ascii="Arial" w:hAnsi="Arial" w:cs="Arial"/>
          <w:spacing w:val="-4"/>
          <w:sz w:val="24"/>
          <w:szCs w:val="24"/>
        </w:rPr>
      </w:pPr>
    </w:p>
    <w:p w:rsidR="00E91B39" w:rsidRPr="00104250" w:rsidRDefault="00E91B39" w:rsidP="00B155AD">
      <w:pPr>
        <w:spacing w:line="276" w:lineRule="auto"/>
        <w:jc w:val="both"/>
        <w:rPr>
          <w:rStyle w:val="normaltextrun"/>
          <w:rFonts w:ascii="Arial" w:hAnsi="Arial" w:cs="Arial"/>
          <w:spacing w:val="-4"/>
          <w:sz w:val="24"/>
          <w:szCs w:val="24"/>
        </w:rPr>
      </w:pPr>
      <w:r w:rsidRPr="00104250">
        <w:rPr>
          <w:rStyle w:val="normaltextrun"/>
          <w:rFonts w:ascii="Arial" w:hAnsi="Arial" w:cs="Arial"/>
          <w:spacing w:val="-4"/>
          <w:sz w:val="24"/>
          <w:szCs w:val="24"/>
        </w:rPr>
        <w:t>De acuerdo con lo expuesto, habrá</w:t>
      </w:r>
      <w:r w:rsidR="4EF5935D" w:rsidRPr="00104250">
        <w:rPr>
          <w:rStyle w:val="normaltextrun"/>
          <w:rFonts w:ascii="Arial" w:hAnsi="Arial" w:cs="Arial"/>
          <w:spacing w:val="-4"/>
          <w:sz w:val="24"/>
          <w:szCs w:val="24"/>
        </w:rPr>
        <w:t>n</w:t>
      </w:r>
      <w:r w:rsidRPr="00104250">
        <w:rPr>
          <w:rStyle w:val="normaltextrun"/>
          <w:rFonts w:ascii="Arial" w:hAnsi="Arial" w:cs="Arial"/>
          <w:spacing w:val="-4"/>
          <w:sz w:val="24"/>
          <w:szCs w:val="24"/>
        </w:rPr>
        <w:t xml:space="preserve"> de revocarse los ordinales PRIMERO, SEGUNDO y TERCERO de la decisión de primer grado, para en su lugar declarar la carencia actual del objeto por hecho superado, respecto a la tardanza de Colpensiones en notificar a los interesados el dictamen de pérdida de capacidad laboral realizado a la señora María Nancy Montoya Castañeda.</w:t>
      </w:r>
    </w:p>
    <w:p w:rsidR="00E91B39" w:rsidRPr="00104250" w:rsidRDefault="00E91B39" w:rsidP="00B155AD">
      <w:pPr>
        <w:spacing w:line="276" w:lineRule="auto"/>
        <w:jc w:val="both"/>
        <w:rPr>
          <w:rStyle w:val="normaltextrun"/>
          <w:rFonts w:ascii="Arial" w:hAnsi="Arial" w:cs="Arial"/>
          <w:spacing w:val="-4"/>
          <w:sz w:val="24"/>
          <w:szCs w:val="24"/>
        </w:rPr>
      </w:pPr>
    </w:p>
    <w:p w:rsidR="00E91B39" w:rsidRPr="00104250" w:rsidRDefault="00E91B39" w:rsidP="00B155AD">
      <w:pPr>
        <w:spacing w:line="276" w:lineRule="auto"/>
        <w:jc w:val="both"/>
        <w:rPr>
          <w:rStyle w:val="normaltextrun"/>
          <w:rFonts w:ascii="Arial" w:hAnsi="Arial" w:cs="Arial"/>
          <w:spacing w:val="-4"/>
          <w:sz w:val="24"/>
          <w:szCs w:val="24"/>
        </w:rPr>
      </w:pPr>
      <w:r w:rsidRPr="00104250">
        <w:rPr>
          <w:rStyle w:val="normaltextrun"/>
          <w:rFonts w:ascii="Arial" w:hAnsi="Arial" w:cs="Arial"/>
          <w:spacing w:val="-4"/>
          <w:sz w:val="24"/>
          <w:szCs w:val="24"/>
        </w:rPr>
        <w:lastRenderedPageBreak/>
        <w:t xml:space="preserve">Así mismo, </w:t>
      </w:r>
      <w:r w:rsidR="006305FD" w:rsidRPr="00104250">
        <w:rPr>
          <w:rStyle w:val="normaltextrun"/>
          <w:rFonts w:ascii="Arial" w:hAnsi="Arial" w:cs="Arial"/>
          <w:spacing w:val="-4"/>
          <w:sz w:val="24"/>
          <w:szCs w:val="24"/>
        </w:rPr>
        <w:t>negará la protección reclamada por la actora en relación con los</w:t>
      </w:r>
      <w:r w:rsidRPr="00104250">
        <w:rPr>
          <w:rStyle w:val="normaltextrun"/>
          <w:rFonts w:ascii="Arial" w:hAnsi="Arial" w:cs="Arial"/>
          <w:spacing w:val="-4"/>
          <w:sz w:val="24"/>
          <w:szCs w:val="24"/>
        </w:rPr>
        <w:t xml:space="preserve"> hechos de la demanda</w:t>
      </w:r>
      <w:r w:rsidR="006305FD" w:rsidRPr="00104250">
        <w:rPr>
          <w:rStyle w:val="normaltextrun"/>
          <w:rFonts w:ascii="Arial" w:hAnsi="Arial" w:cs="Arial"/>
          <w:spacing w:val="-4"/>
          <w:sz w:val="24"/>
          <w:szCs w:val="24"/>
        </w:rPr>
        <w:t xml:space="preserve">, toda vez que se evidenció </w:t>
      </w:r>
      <w:r w:rsidR="00C10C12" w:rsidRPr="00104250">
        <w:rPr>
          <w:rStyle w:val="normaltextrun"/>
          <w:rFonts w:ascii="Arial" w:hAnsi="Arial" w:cs="Arial"/>
          <w:spacing w:val="-4"/>
          <w:sz w:val="24"/>
          <w:szCs w:val="24"/>
        </w:rPr>
        <w:t xml:space="preserve">que </w:t>
      </w:r>
      <w:r w:rsidRPr="00104250">
        <w:rPr>
          <w:rStyle w:val="normaltextrun"/>
          <w:rFonts w:ascii="Arial" w:hAnsi="Arial" w:cs="Arial"/>
          <w:spacing w:val="-4"/>
          <w:sz w:val="24"/>
          <w:szCs w:val="24"/>
        </w:rPr>
        <w:t xml:space="preserve">no existe vulneración </w:t>
      </w:r>
      <w:r w:rsidR="006305FD" w:rsidRPr="00104250">
        <w:rPr>
          <w:rStyle w:val="normaltextrun"/>
          <w:rFonts w:ascii="Arial" w:hAnsi="Arial" w:cs="Arial"/>
          <w:spacing w:val="-4"/>
          <w:sz w:val="24"/>
          <w:szCs w:val="24"/>
        </w:rPr>
        <w:t xml:space="preserve">de garantías fundamentales </w:t>
      </w:r>
      <w:r w:rsidRPr="00104250">
        <w:rPr>
          <w:rStyle w:val="normaltextrun"/>
          <w:rFonts w:ascii="Arial" w:hAnsi="Arial" w:cs="Arial"/>
          <w:spacing w:val="-4"/>
          <w:sz w:val="24"/>
          <w:szCs w:val="24"/>
        </w:rPr>
        <w:t>por parte de esa entidad.</w:t>
      </w:r>
    </w:p>
    <w:p w:rsidR="00853E85" w:rsidRPr="00104250" w:rsidRDefault="00853E85" w:rsidP="00B155AD">
      <w:pPr>
        <w:spacing w:line="276" w:lineRule="auto"/>
        <w:jc w:val="both"/>
        <w:rPr>
          <w:rFonts w:ascii="Arial" w:hAnsi="Arial" w:cs="Arial"/>
          <w:spacing w:val="-4"/>
          <w:sz w:val="24"/>
          <w:szCs w:val="24"/>
        </w:rPr>
      </w:pPr>
    </w:p>
    <w:p w:rsidR="00515998" w:rsidRPr="00104250" w:rsidRDefault="00515998" w:rsidP="00B155AD">
      <w:pPr>
        <w:pStyle w:val="Textoindependiente"/>
        <w:spacing w:line="276" w:lineRule="auto"/>
        <w:rPr>
          <w:rFonts w:cs="Arial"/>
          <w:spacing w:val="-4"/>
          <w:sz w:val="24"/>
          <w:szCs w:val="24"/>
        </w:rPr>
      </w:pPr>
      <w:r w:rsidRPr="00104250">
        <w:rPr>
          <w:rFonts w:cs="Arial"/>
          <w:spacing w:val="-4"/>
          <w:sz w:val="24"/>
          <w:szCs w:val="24"/>
        </w:rPr>
        <w:t xml:space="preserve">En virtud de lo anterior, la </w:t>
      </w:r>
      <w:r w:rsidRPr="00104250">
        <w:rPr>
          <w:rFonts w:cs="Arial"/>
          <w:b/>
          <w:bCs/>
          <w:spacing w:val="-4"/>
          <w:sz w:val="24"/>
          <w:szCs w:val="24"/>
        </w:rPr>
        <w:t>Sala de Decisión Laboral No 3º del Tribunal Superior del Distrito Judicial de Pereira</w:t>
      </w:r>
      <w:r w:rsidRPr="00104250">
        <w:rPr>
          <w:rFonts w:cs="Arial"/>
          <w:spacing w:val="-4"/>
          <w:sz w:val="24"/>
          <w:szCs w:val="24"/>
        </w:rPr>
        <w:t xml:space="preserve">, administrando justicia en nombre del Pueblo y por mandato de la Constitución, </w:t>
      </w:r>
    </w:p>
    <w:p w:rsidR="00515998" w:rsidRPr="00104250" w:rsidRDefault="00515998" w:rsidP="00B155AD">
      <w:pPr>
        <w:pStyle w:val="Textoindependiente"/>
        <w:spacing w:line="276" w:lineRule="auto"/>
        <w:jc w:val="center"/>
        <w:rPr>
          <w:rFonts w:cs="Arial"/>
          <w:b/>
          <w:bCs/>
          <w:spacing w:val="-4"/>
          <w:sz w:val="24"/>
          <w:szCs w:val="24"/>
        </w:rPr>
      </w:pPr>
    </w:p>
    <w:p w:rsidR="00515998" w:rsidRPr="00104250" w:rsidRDefault="00515998" w:rsidP="00B155AD">
      <w:pPr>
        <w:pStyle w:val="Textoindependiente"/>
        <w:spacing w:line="276" w:lineRule="auto"/>
        <w:jc w:val="center"/>
        <w:rPr>
          <w:rFonts w:cs="Arial"/>
          <w:b/>
          <w:bCs/>
          <w:spacing w:val="-4"/>
          <w:sz w:val="24"/>
          <w:szCs w:val="24"/>
        </w:rPr>
      </w:pPr>
      <w:r w:rsidRPr="00104250">
        <w:rPr>
          <w:rFonts w:cs="Arial"/>
          <w:b/>
          <w:bCs/>
          <w:spacing w:val="-4"/>
          <w:sz w:val="24"/>
          <w:szCs w:val="24"/>
        </w:rPr>
        <w:t>RESUELVE:</w:t>
      </w:r>
    </w:p>
    <w:p w:rsidR="00515998" w:rsidRPr="00104250" w:rsidRDefault="00515998" w:rsidP="00B155AD">
      <w:pPr>
        <w:tabs>
          <w:tab w:val="left" w:pos="0"/>
        </w:tabs>
        <w:suppressAutoHyphens/>
        <w:spacing w:line="276" w:lineRule="auto"/>
        <w:jc w:val="both"/>
        <w:rPr>
          <w:rFonts w:ascii="Arial" w:hAnsi="Arial" w:cs="Arial"/>
          <w:spacing w:val="-4"/>
          <w:sz w:val="24"/>
          <w:szCs w:val="24"/>
        </w:rPr>
      </w:pPr>
    </w:p>
    <w:p w:rsidR="006305FD" w:rsidRPr="00104250" w:rsidRDefault="00515998" w:rsidP="00B155AD">
      <w:pPr>
        <w:tabs>
          <w:tab w:val="left" w:pos="0"/>
        </w:tabs>
        <w:suppressAutoHyphens/>
        <w:spacing w:line="276" w:lineRule="auto"/>
        <w:jc w:val="both"/>
        <w:rPr>
          <w:rFonts w:ascii="Arial" w:hAnsi="Arial" w:cs="Arial"/>
          <w:spacing w:val="-4"/>
          <w:sz w:val="24"/>
          <w:szCs w:val="24"/>
        </w:rPr>
      </w:pPr>
      <w:r w:rsidRPr="00104250">
        <w:rPr>
          <w:rFonts w:ascii="Arial" w:hAnsi="Arial" w:cs="Arial"/>
          <w:b/>
          <w:spacing w:val="-4"/>
          <w:sz w:val="24"/>
          <w:szCs w:val="24"/>
        </w:rPr>
        <w:t xml:space="preserve">PRIMERO: REVOCAR </w:t>
      </w:r>
      <w:r w:rsidRPr="00104250">
        <w:rPr>
          <w:rFonts w:ascii="Arial" w:hAnsi="Arial" w:cs="Arial"/>
          <w:spacing w:val="-4"/>
          <w:sz w:val="24"/>
          <w:szCs w:val="24"/>
        </w:rPr>
        <w:t xml:space="preserve">los ORDINALES </w:t>
      </w:r>
      <w:r w:rsidRPr="00104250">
        <w:rPr>
          <w:rFonts w:ascii="Arial" w:hAnsi="Arial" w:cs="Arial"/>
          <w:b/>
          <w:spacing w:val="-4"/>
          <w:sz w:val="24"/>
          <w:szCs w:val="24"/>
        </w:rPr>
        <w:t>PRIMERO</w:t>
      </w:r>
      <w:r w:rsidR="00E91B39" w:rsidRPr="00104250">
        <w:rPr>
          <w:rFonts w:ascii="Arial" w:hAnsi="Arial" w:cs="Arial"/>
          <w:b/>
          <w:spacing w:val="-4"/>
          <w:sz w:val="24"/>
          <w:szCs w:val="24"/>
        </w:rPr>
        <w:t>,</w:t>
      </w:r>
      <w:r w:rsidRPr="00104250">
        <w:rPr>
          <w:rFonts w:ascii="Arial" w:hAnsi="Arial" w:cs="Arial"/>
          <w:spacing w:val="-4"/>
          <w:sz w:val="24"/>
          <w:szCs w:val="24"/>
        </w:rPr>
        <w:t xml:space="preserve"> </w:t>
      </w:r>
      <w:r w:rsidRPr="00104250">
        <w:rPr>
          <w:rFonts w:ascii="Arial" w:hAnsi="Arial" w:cs="Arial"/>
          <w:b/>
          <w:spacing w:val="-4"/>
          <w:sz w:val="24"/>
          <w:szCs w:val="24"/>
        </w:rPr>
        <w:t xml:space="preserve">SEGUNDO </w:t>
      </w:r>
      <w:r w:rsidR="00E91B39" w:rsidRPr="00104250">
        <w:rPr>
          <w:rFonts w:ascii="Arial" w:hAnsi="Arial" w:cs="Arial"/>
          <w:spacing w:val="-4"/>
          <w:sz w:val="24"/>
          <w:szCs w:val="24"/>
        </w:rPr>
        <w:t xml:space="preserve">y </w:t>
      </w:r>
      <w:r w:rsidR="00E91B39" w:rsidRPr="00104250">
        <w:rPr>
          <w:rFonts w:ascii="Arial" w:hAnsi="Arial" w:cs="Arial"/>
          <w:b/>
          <w:spacing w:val="-4"/>
          <w:sz w:val="24"/>
          <w:szCs w:val="24"/>
        </w:rPr>
        <w:t xml:space="preserve">TERCERO </w:t>
      </w:r>
      <w:r w:rsidRPr="00104250">
        <w:rPr>
          <w:rFonts w:ascii="Arial" w:hAnsi="Arial" w:cs="Arial"/>
          <w:spacing w:val="-4"/>
          <w:sz w:val="24"/>
          <w:szCs w:val="24"/>
        </w:rPr>
        <w:t xml:space="preserve">de la sentencia proferida por el Juzgado </w:t>
      </w:r>
      <w:r w:rsidR="00E91B39" w:rsidRPr="00104250">
        <w:rPr>
          <w:rFonts w:ascii="Arial" w:hAnsi="Arial" w:cs="Arial"/>
          <w:spacing w:val="-4"/>
          <w:sz w:val="24"/>
          <w:szCs w:val="24"/>
        </w:rPr>
        <w:t xml:space="preserve">Segundo Laboral del Circuito </w:t>
      </w:r>
      <w:r w:rsidRPr="00104250">
        <w:rPr>
          <w:rFonts w:ascii="Arial" w:hAnsi="Arial" w:cs="Arial"/>
          <w:spacing w:val="-4"/>
          <w:sz w:val="24"/>
          <w:szCs w:val="24"/>
        </w:rPr>
        <w:t xml:space="preserve">el </w:t>
      </w:r>
      <w:r w:rsidR="00E91B39" w:rsidRPr="00104250">
        <w:rPr>
          <w:rFonts w:ascii="Arial" w:hAnsi="Arial" w:cs="Arial"/>
          <w:spacing w:val="-4"/>
          <w:sz w:val="24"/>
          <w:szCs w:val="24"/>
        </w:rPr>
        <w:t>26</w:t>
      </w:r>
      <w:r w:rsidRPr="00104250">
        <w:rPr>
          <w:rFonts w:ascii="Arial" w:hAnsi="Arial" w:cs="Arial"/>
          <w:spacing w:val="-4"/>
          <w:sz w:val="24"/>
          <w:szCs w:val="24"/>
        </w:rPr>
        <w:t xml:space="preserve"> de mayo</w:t>
      </w:r>
      <w:r w:rsidR="008F7C0B" w:rsidRPr="00104250">
        <w:rPr>
          <w:rFonts w:ascii="Arial" w:hAnsi="Arial" w:cs="Arial"/>
          <w:spacing w:val="-4"/>
          <w:sz w:val="24"/>
          <w:szCs w:val="24"/>
        </w:rPr>
        <w:t xml:space="preserve"> de 2020, para en su lugar </w:t>
      </w:r>
      <w:r w:rsidR="008F7C0B" w:rsidRPr="00104250">
        <w:rPr>
          <w:rFonts w:ascii="Arial" w:hAnsi="Arial" w:cs="Arial"/>
          <w:b/>
          <w:spacing w:val="-4"/>
          <w:sz w:val="24"/>
          <w:szCs w:val="24"/>
        </w:rPr>
        <w:t xml:space="preserve">DECLARAR </w:t>
      </w:r>
      <w:r w:rsidR="008F7C0B" w:rsidRPr="00104250">
        <w:rPr>
          <w:rFonts w:ascii="Arial" w:hAnsi="Arial" w:cs="Arial"/>
          <w:spacing w:val="-4"/>
          <w:sz w:val="24"/>
          <w:szCs w:val="24"/>
        </w:rPr>
        <w:t>la carencia actua</w:t>
      </w:r>
      <w:r w:rsidR="00E91B39" w:rsidRPr="00104250">
        <w:rPr>
          <w:rFonts w:ascii="Arial" w:hAnsi="Arial" w:cs="Arial"/>
          <w:spacing w:val="-4"/>
          <w:sz w:val="24"/>
          <w:szCs w:val="24"/>
        </w:rPr>
        <w:t>l del objeto por hecho superado, en relación con la vulneraci</w:t>
      </w:r>
      <w:r w:rsidR="006305FD" w:rsidRPr="00104250">
        <w:rPr>
          <w:rFonts w:ascii="Arial" w:hAnsi="Arial" w:cs="Arial"/>
          <w:spacing w:val="-4"/>
          <w:sz w:val="24"/>
          <w:szCs w:val="24"/>
        </w:rPr>
        <w:t xml:space="preserve">ón del debido proceso, representado en la mora en la que incurrió Colpensiones al notificar a los interesados el dictamen de pérdida de capacidad de la señora María Nancy Montoya Castañeda. </w:t>
      </w:r>
    </w:p>
    <w:p w:rsidR="006305FD" w:rsidRPr="00104250" w:rsidRDefault="006305FD" w:rsidP="00B155AD">
      <w:pPr>
        <w:tabs>
          <w:tab w:val="left" w:pos="0"/>
        </w:tabs>
        <w:suppressAutoHyphens/>
        <w:spacing w:line="276" w:lineRule="auto"/>
        <w:jc w:val="both"/>
        <w:rPr>
          <w:rFonts w:ascii="Arial" w:hAnsi="Arial" w:cs="Arial"/>
          <w:spacing w:val="-4"/>
          <w:sz w:val="24"/>
          <w:szCs w:val="24"/>
        </w:rPr>
      </w:pPr>
    </w:p>
    <w:p w:rsidR="00515998" w:rsidRPr="00104250" w:rsidRDefault="006305FD" w:rsidP="00B155AD">
      <w:pPr>
        <w:tabs>
          <w:tab w:val="left" w:pos="0"/>
        </w:tabs>
        <w:suppressAutoHyphens/>
        <w:spacing w:line="276" w:lineRule="auto"/>
        <w:jc w:val="both"/>
        <w:rPr>
          <w:rFonts w:ascii="Arial" w:hAnsi="Arial" w:cs="Arial"/>
          <w:spacing w:val="-4"/>
          <w:sz w:val="24"/>
          <w:szCs w:val="24"/>
        </w:rPr>
      </w:pPr>
      <w:r w:rsidRPr="00104250">
        <w:rPr>
          <w:rFonts w:ascii="Arial" w:hAnsi="Arial" w:cs="Arial"/>
          <w:b/>
          <w:spacing w:val="-4"/>
          <w:sz w:val="24"/>
          <w:szCs w:val="24"/>
        </w:rPr>
        <w:t xml:space="preserve">NEGAR </w:t>
      </w:r>
      <w:r w:rsidRPr="00104250">
        <w:rPr>
          <w:rFonts w:ascii="Arial" w:hAnsi="Arial" w:cs="Arial"/>
          <w:spacing w:val="-4"/>
          <w:sz w:val="24"/>
          <w:szCs w:val="24"/>
        </w:rPr>
        <w:t>el amparo solicitado</w:t>
      </w:r>
      <w:r w:rsidR="00DC678A" w:rsidRPr="00104250">
        <w:rPr>
          <w:rFonts w:ascii="Arial" w:hAnsi="Arial" w:cs="Arial"/>
          <w:spacing w:val="-4"/>
          <w:sz w:val="24"/>
          <w:szCs w:val="24"/>
        </w:rPr>
        <w:t xml:space="preserve"> con la presente acción, </w:t>
      </w:r>
      <w:r w:rsidRPr="00104250">
        <w:rPr>
          <w:rFonts w:ascii="Arial" w:hAnsi="Arial" w:cs="Arial"/>
          <w:spacing w:val="-4"/>
          <w:sz w:val="24"/>
          <w:szCs w:val="24"/>
        </w:rPr>
        <w:t xml:space="preserve">por la señora </w:t>
      </w:r>
      <w:r w:rsidRPr="00104250">
        <w:rPr>
          <w:rFonts w:ascii="Arial" w:hAnsi="Arial" w:cs="Arial"/>
          <w:b/>
          <w:spacing w:val="-4"/>
          <w:sz w:val="24"/>
          <w:szCs w:val="24"/>
        </w:rPr>
        <w:t>MARÍA NANCY MONTOYA CASTAÑEDA</w:t>
      </w:r>
      <w:r w:rsidR="00DC678A" w:rsidRPr="00104250">
        <w:rPr>
          <w:rFonts w:ascii="Arial" w:hAnsi="Arial" w:cs="Arial"/>
          <w:b/>
          <w:spacing w:val="-4"/>
          <w:sz w:val="24"/>
          <w:szCs w:val="24"/>
        </w:rPr>
        <w:t>.</w:t>
      </w:r>
    </w:p>
    <w:p w:rsidR="00515998" w:rsidRPr="00104250" w:rsidRDefault="00515998" w:rsidP="00B155AD">
      <w:pPr>
        <w:tabs>
          <w:tab w:val="left" w:pos="0"/>
        </w:tabs>
        <w:suppressAutoHyphens/>
        <w:spacing w:line="276" w:lineRule="auto"/>
        <w:jc w:val="both"/>
        <w:rPr>
          <w:rFonts w:ascii="Arial" w:hAnsi="Arial" w:cs="Arial"/>
          <w:b/>
          <w:spacing w:val="-4"/>
          <w:sz w:val="24"/>
          <w:szCs w:val="24"/>
        </w:rPr>
      </w:pPr>
    </w:p>
    <w:p w:rsidR="008F7C0B" w:rsidRPr="00104250" w:rsidRDefault="00515998" w:rsidP="00B155AD">
      <w:pPr>
        <w:tabs>
          <w:tab w:val="left" w:pos="0"/>
        </w:tabs>
        <w:suppressAutoHyphens/>
        <w:spacing w:line="276" w:lineRule="auto"/>
        <w:jc w:val="both"/>
        <w:rPr>
          <w:rFonts w:ascii="Arial" w:hAnsi="Arial" w:cs="Arial"/>
          <w:spacing w:val="-4"/>
          <w:sz w:val="24"/>
          <w:szCs w:val="24"/>
        </w:rPr>
      </w:pPr>
      <w:r w:rsidRPr="00104250">
        <w:rPr>
          <w:rFonts w:ascii="Arial" w:hAnsi="Arial" w:cs="Arial"/>
          <w:b/>
          <w:spacing w:val="-4"/>
          <w:sz w:val="24"/>
          <w:szCs w:val="24"/>
        </w:rPr>
        <w:t>SEGUNDO:</w:t>
      </w:r>
      <w:r w:rsidR="008F7C0B" w:rsidRPr="00104250">
        <w:rPr>
          <w:rFonts w:ascii="Arial" w:hAnsi="Arial" w:cs="Arial"/>
          <w:b/>
          <w:spacing w:val="-4"/>
          <w:sz w:val="24"/>
          <w:szCs w:val="24"/>
        </w:rPr>
        <w:t xml:space="preserve"> CONFIRMAR </w:t>
      </w:r>
      <w:r w:rsidR="008F7C0B" w:rsidRPr="00104250">
        <w:rPr>
          <w:rFonts w:ascii="Arial" w:hAnsi="Arial" w:cs="Arial"/>
          <w:spacing w:val="-4"/>
          <w:sz w:val="24"/>
          <w:szCs w:val="24"/>
        </w:rPr>
        <w:t xml:space="preserve"> en todo lo demás la providencia impugnada.</w:t>
      </w:r>
    </w:p>
    <w:p w:rsidR="008F7C0B" w:rsidRPr="00104250" w:rsidRDefault="008F7C0B" w:rsidP="00B155AD">
      <w:pPr>
        <w:tabs>
          <w:tab w:val="left" w:pos="0"/>
        </w:tabs>
        <w:suppressAutoHyphens/>
        <w:spacing w:line="276" w:lineRule="auto"/>
        <w:jc w:val="both"/>
        <w:rPr>
          <w:rFonts w:ascii="Arial" w:hAnsi="Arial" w:cs="Arial"/>
          <w:b/>
          <w:spacing w:val="-4"/>
          <w:sz w:val="24"/>
          <w:szCs w:val="24"/>
        </w:rPr>
      </w:pPr>
    </w:p>
    <w:p w:rsidR="00515998" w:rsidRPr="00104250" w:rsidRDefault="008F7C0B" w:rsidP="00B155AD">
      <w:pPr>
        <w:tabs>
          <w:tab w:val="left" w:pos="0"/>
        </w:tabs>
        <w:suppressAutoHyphens/>
        <w:spacing w:line="276" w:lineRule="auto"/>
        <w:jc w:val="both"/>
        <w:rPr>
          <w:rFonts w:ascii="Arial" w:hAnsi="Arial" w:cs="Arial"/>
          <w:b/>
          <w:bCs/>
          <w:spacing w:val="-4"/>
          <w:sz w:val="24"/>
          <w:szCs w:val="24"/>
        </w:rPr>
      </w:pPr>
      <w:r w:rsidRPr="00104250">
        <w:rPr>
          <w:rFonts w:ascii="Arial" w:hAnsi="Arial" w:cs="Arial"/>
          <w:b/>
          <w:spacing w:val="-4"/>
          <w:sz w:val="24"/>
          <w:szCs w:val="24"/>
        </w:rPr>
        <w:t xml:space="preserve">TERCERO: </w:t>
      </w:r>
      <w:r w:rsidR="00515998" w:rsidRPr="00104250">
        <w:rPr>
          <w:rFonts w:ascii="Arial" w:hAnsi="Arial" w:cs="Arial"/>
          <w:b/>
          <w:bCs/>
          <w:spacing w:val="-4"/>
          <w:sz w:val="24"/>
          <w:szCs w:val="24"/>
        </w:rPr>
        <w:t xml:space="preserve">NOTIFICAR </w:t>
      </w:r>
      <w:r w:rsidR="00515998" w:rsidRPr="00104250">
        <w:rPr>
          <w:rFonts w:ascii="Arial" w:hAnsi="Arial" w:cs="Arial"/>
          <w:spacing w:val="-4"/>
          <w:sz w:val="24"/>
          <w:szCs w:val="24"/>
        </w:rPr>
        <w:t>a las partes por el medio más expedito.</w:t>
      </w:r>
      <w:r w:rsidR="00515998" w:rsidRPr="00104250">
        <w:rPr>
          <w:rFonts w:ascii="Arial" w:hAnsi="Arial" w:cs="Arial"/>
          <w:b/>
          <w:bCs/>
          <w:spacing w:val="-4"/>
          <w:sz w:val="24"/>
          <w:szCs w:val="24"/>
        </w:rPr>
        <w:tab/>
      </w:r>
    </w:p>
    <w:p w:rsidR="008F7C0B" w:rsidRPr="00104250" w:rsidRDefault="008F7C0B" w:rsidP="00B155AD">
      <w:pPr>
        <w:spacing w:line="276" w:lineRule="auto"/>
        <w:jc w:val="both"/>
        <w:rPr>
          <w:rFonts w:ascii="Arial" w:hAnsi="Arial" w:cs="Arial"/>
          <w:spacing w:val="-4"/>
          <w:sz w:val="24"/>
          <w:szCs w:val="24"/>
        </w:rPr>
      </w:pPr>
    </w:p>
    <w:p w:rsidR="00DC678A" w:rsidRPr="00104250" w:rsidRDefault="00DC678A" w:rsidP="00B155AD">
      <w:pPr>
        <w:spacing w:line="276" w:lineRule="auto"/>
        <w:jc w:val="both"/>
        <w:rPr>
          <w:rFonts w:ascii="Arial" w:hAnsi="Arial" w:cs="Arial"/>
          <w:spacing w:val="-4"/>
          <w:sz w:val="24"/>
          <w:szCs w:val="24"/>
        </w:rPr>
      </w:pPr>
    </w:p>
    <w:p w:rsidR="00515998" w:rsidRPr="00104250" w:rsidRDefault="008F7C0B" w:rsidP="00B155AD">
      <w:pPr>
        <w:spacing w:line="276" w:lineRule="auto"/>
        <w:jc w:val="both"/>
        <w:rPr>
          <w:rFonts w:ascii="Arial" w:eastAsia="Arial" w:hAnsi="Arial" w:cs="Arial"/>
          <w:spacing w:val="-4"/>
          <w:sz w:val="24"/>
          <w:szCs w:val="24"/>
          <w:lang w:val="es-ES"/>
        </w:rPr>
      </w:pPr>
      <w:r w:rsidRPr="00104250">
        <w:rPr>
          <w:rFonts w:ascii="Arial" w:eastAsia="Arial" w:hAnsi="Arial" w:cs="Arial"/>
          <w:b/>
          <w:bCs/>
          <w:spacing w:val="-4"/>
          <w:sz w:val="24"/>
          <w:szCs w:val="24"/>
        </w:rPr>
        <w:t>CUARTO</w:t>
      </w:r>
      <w:r w:rsidR="00515998" w:rsidRPr="00104250">
        <w:rPr>
          <w:rFonts w:ascii="Arial" w:eastAsia="Arial" w:hAnsi="Arial" w:cs="Arial"/>
          <w:b/>
          <w:bCs/>
          <w:spacing w:val="-4"/>
          <w:sz w:val="24"/>
          <w:szCs w:val="24"/>
        </w:rPr>
        <w:t>: ENVIAR</w:t>
      </w:r>
      <w:r w:rsidR="00515998" w:rsidRPr="00104250">
        <w:rPr>
          <w:rFonts w:ascii="Arial" w:eastAsia="Arial" w:hAnsi="Arial" w:cs="Arial"/>
          <w:spacing w:val="-4"/>
          <w:sz w:val="24"/>
          <w:szCs w:val="24"/>
        </w:rPr>
        <w:t xml:space="preserve"> a la Corte Constitucional para su eventual revisión, </w:t>
      </w:r>
      <w:r w:rsidR="00515998" w:rsidRPr="00104250">
        <w:rPr>
          <w:rFonts w:ascii="Arial" w:eastAsia="Arial" w:hAnsi="Arial" w:cs="Arial"/>
          <w:spacing w:val="-4"/>
          <w:sz w:val="24"/>
          <w:szCs w:val="24"/>
          <w:lang w:val="es-ES"/>
        </w:rPr>
        <w:t>una vez finalicen las medidas adoptadas por el Consejo Superior de la Judicatura en atención a la pandemia mundial por el COVID-19.</w:t>
      </w:r>
    </w:p>
    <w:p w:rsidR="00515998" w:rsidRPr="00104250" w:rsidRDefault="00515998" w:rsidP="00B155AD">
      <w:pPr>
        <w:pStyle w:val="Textoindependiente"/>
        <w:spacing w:line="276" w:lineRule="auto"/>
        <w:rPr>
          <w:rFonts w:cs="Arial"/>
          <w:spacing w:val="-4"/>
          <w:sz w:val="24"/>
          <w:szCs w:val="24"/>
        </w:rPr>
      </w:pPr>
    </w:p>
    <w:p w:rsidR="00515998" w:rsidRPr="00104250" w:rsidRDefault="00515998" w:rsidP="00B155AD">
      <w:pPr>
        <w:spacing w:line="276" w:lineRule="auto"/>
        <w:jc w:val="both"/>
        <w:rPr>
          <w:rFonts w:ascii="Arial" w:hAnsi="Arial" w:cs="Arial"/>
          <w:b/>
          <w:bCs/>
          <w:spacing w:val="-4"/>
          <w:sz w:val="24"/>
          <w:szCs w:val="24"/>
        </w:rPr>
      </w:pPr>
      <w:r w:rsidRPr="00104250">
        <w:rPr>
          <w:rFonts w:ascii="Arial" w:hAnsi="Arial" w:cs="Arial"/>
          <w:b/>
          <w:bCs/>
          <w:spacing w:val="-4"/>
          <w:sz w:val="24"/>
          <w:szCs w:val="24"/>
        </w:rPr>
        <w:t>Notifíquese y Cúmplase.</w:t>
      </w:r>
    </w:p>
    <w:p w:rsidR="00515998" w:rsidRPr="00104250" w:rsidRDefault="00515998" w:rsidP="00B155AD">
      <w:pPr>
        <w:pStyle w:val="Cierre"/>
        <w:spacing w:line="276" w:lineRule="auto"/>
        <w:ind w:hanging="4252"/>
        <w:rPr>
          <w:rFonts w:ascii="Arial" w:hAnsi="Arial" w:cs="Arial"/>
          <w:spacing w:val="-4"/>
          <w:szCs w:val="24"/>
        </w:rPr>
      </w:pPr>
    </w:p>
    <w:p w:rsidR="00B155AD" w:rsidRPr="00104250" w:rsidRDefault="00B155AD" w:rsidP="00B155AD">
      <w:pPr>
        <w:widowControl w:val="0"/>
        <w:autoSpaceDE w:val="0"/>
        <w:autoSpaceDN w:val="0"/>
        <w:adjustRightInd w:val="0"/>
        <w:spacing w:line="276" w:lineRule="auto"/>
        <w:jc w:val="both"/>
        <w:rPr>
          <w:rFonts w:ascii="Arial" w:hAnsi="Arial" w:cs="Arial"/>
          <w:spacing w:val="-4"/>
          <w:sz w:val="24"/>
          <w:szCs w:val="24"/>
        </w:rPr>
      </w:pPr>
      <w:r w:rsidRPr="00104250">
        <w:rPr>
          <w:rFonts w:ascii="Arial" w:hAnsi="Arial" w:cs="Arial"/>
          <w:spacing w:val="-4"/>
          <w:sz w:val="24"/>
          <w:szCs w:val="24"/>
        </w:rPr>
        <w:t>Los Magistrados,</w:t>
      </w:r>
    </w:p>
    <w:p w:rsidR="00B155AD" w:rsidRPr="00104250" w:rsidRDefault="00B155AD" w:rsidP="00B155AD">
      <w:pPr>
        <w:spacing w:line="276" w:lineRule="auto"/>
        <w:jc w:val="both"/>
        <w:rPr>
          <w:rFonts w:ascii="Arial" w:hAnsi="Arial" w:cs="Arial"/>
          <w:spacing w:val="-4"/>
          <w:sz w:val="24"/>
          <w:szCs w:val="24"/>
        </w:rPr>
      </w:pPr>
    </w:p>
    <w:p w:rsidR="00B155AD" w:rsidRPr="00104250" w:rsidRDefault="00B155AD" w:rsidP="00B155AD">
      <w:pPr>
        <w:spacing w:line="276" w:lineRule="auto"/>
        <w:jc w:val="both"/>
        <w:rPr>
          <w:rFonts w:ascii="Arial" w:hAnsi="Arial" w:cs="Arial"/>
          <w:spacing w:val="-4"/>
          <w:sz w:val="24"/>
          <w:szCs w:val="24"/>
        </w:rPr>
      </w:pPr>
    </w:p>
    <w:p w:rsidR="00B155AD" w:rsidRPr="00104250" w:rsidRDefault="00B155AD" w:rsidP="00B155AD">
      <w:pPr>
        <w:widowControl w:val="0"/>
        <w:autoSpaceDE w:val="0"/>
        <w:autoSpaceDN w:val="0"/>
        <w:adjustRightInd w:val="0"/>
        <w:spacing w:line="276" w:lineRule="auto"/>
        <w:rPr>
          <w:rFonts w:ascii="Arial" w:hAnsi="Arial" w:cs="Arial"/>
          <w:b/>
          <w:spacing w:val="-4"/>
          <w:sz w:val="24"/>
          <w:szCs w:val="24"/>
        </w:rPr>
      </w:pPr>
    </w:p>
    <w:p w:rsidR="00B155AD" w:rsidRPr="00104250" w:rsidRDefault="00B155AD" w:rsidP="00B155AD">
      <w:pPr>
        <w:widowControl w:val="0"/>
        <w:autoSpaceDE w:val="0"/>
        <w:autoSpaceDN w:val="0"/>
        <w:adjustRightInd w:val="0"/>
        <w:spacing w:line="276" w:lineRule="auto"/>
        <w:jc w:val="center"/>
        <w:rPr>
          <w:rFonts w:ascii="Arial" w:hAnsi="Arial" w:cs="Arial"/>
          <w:b/>
          <w:spacing w:val="-4"/>
          <w:sz w:val="24"/>
          <w:szCs w:val="24"/>
        </w:rPr>
      </w:pPr>
      <w:r w:rsidRPr="00104250">
        <w:rPr>
          <w:rFonts w:ascii="Arial" w:hAnsi="Arial" w:cs="Arial"/>
          <w:b/>
          <w:spacing w:val="-4"/>
          <w:sz w:val="24"/>
          <w:szCs w:val="24"/>
        </w:rPr>
        <w:t>JULIO CÉSAR SALAZAR MUÑOZ</w:t>
      </w:r>
    </w:p>
    <w:p w:rsidR="00B155AD" w:rsidRPr="00104250" w:rsidRDefault="00B155AD" w:rsidP="00B155AD">
      <w:pPr>
        <w:widowControl w:val="0"/>
        <w:autoSpaceDE w:val="0"/>
        <w:autoSpaceDN w:val="0"/>
        <w:adjustRightInd w:val="0"/>
        <w:spacing w:line="276" w:lineRule="auto"/>
        <w:jc w:val="center"/>
        <w:rPr>
          <w:rFonts w:ascii="Arial" w:hAnsi="Arial" w:cs="Arial"/>
          <w:spacing w:val="-4"/>
          <w:sz w:val="24"/>
          <w:szCs w:val="24"/>
        </w:rPr>
      </w:pPr>
      <w:r w:rsidRPr="00104250">
        <w:rPr>
          <w:rFonts w:ascii="Arial" w:hAnsi="Arial" w:cs="Arial"/>
          <w:spacing w:val="-4"/>
          <w:sz w:val="24"/>
          <w:szCs w:val="24"/>
        </w:rPr>
        <w:t>Ponente</w:t>
      </w:r>
    </w:p>
    <w:p w:rsidR="00B155AD" w:rsidRPr="00104250" w:rsidRDefault="00B155AD" w:rsidP="00B155AD">
      <w:pPr>
        <w:widowControl w:val="0"/>
        <w:autoSpaceDE w:val="0"/>
        <w:autoSpaceDN w:val="0"/>
        <w:adjustRightInd w:val="0"/>
        <w:spacing w:line="276" w:lineRule="auto"/>
        <w:rPr>
          <w:rFonts w:ascii="Arial" w:hAnsi="Arial" w:cs="Arial"/>
          <w:b/>
          <w:spacing w:val="-4"/>
          <w:sz w:val="24"/>
          <w:szCs w:val="24"/>
        </w:rPr>
      </w:pPr>
    </w:p>
    <w:p w:rsidR="00B155AD" w:rsidRPr="00104250" w:rsidRDefault="00B155AD" w:rsidP="00B155AD">
      <w:pPr>
        <w:widowControl w:val="0"/>
        <w:autoSpaceDE w:val="0"/>
        <w:autoSpaceDN w:val="0"/>
        <w:adjustRightInd w:val="0"/>
        <w:spacing w:line="276" w:lineRule="auto"/>
        <w:rPr>
          <w:rFonts w:ascii="Arial" w:hAnsi="Arial" w:cs="Arial"/>
          <w:spacing w:val="-4"/>
          <w:sz w:val="24"/>
          <w:szCs w:val="24"/>
        </w:rPr>
      </w:pPr>
    </w:p>
    <w:p w:rsidR="00B155AD" w:rsidRPr="00104250" w:rsidRDefault="00B155AD" w:rsidP="00B155AD">
      <w:pPr>
        <w:widowControl w:val="0"/>
        <w:autoSpaceDE w:val="0"/>
        <w:autoSpaceDN w:val="0"/>
        <w:adjustRightInd w:val="0"/>
        <w:spacing w:line="276" w:lineRule="auto"/>
        <w:rPr>
          <w:rFonts w:ascii="Arial" w:hAnsi="Arial" w:cs="Arial"/>
          <w:spacing w:val="-4"/>
          <w:sz w:val="24"/>
          <w:szCs w:val="24"/>
        </w:rPr>
      </w:pPr>
    </w:p>
    <w:p w:rsidR="00B155AD" w:rsidRPr="00104250" w:rsidRDefault="00B155AD" w:rsidP="00B155AD">
      <w:pPr>
        <w:widowControl w:val="0"/>
        <w:autoSpaceDE w:val="0"/>
        <w:autoSpaceDN w:val="0"/>
        <w:adjustRightInd w:val="0"/>
        <w:spacing w:line="276" w:lineRule="auto"/>
        <w:rPr>
          <w:rFonts w:ascii="Arial" w:hAnsi="Arial" w:cs="Arial"/>
          <w:b/>
          <w:bCs/>
          <w:spacing w:val="-4"/>
          <w:sz w:val="24"/>
          <w:szCs w:val="24"/>
        </w:rPr>
      </w:pPr>
      <w:r w:rsidRPr="00104250">
        <w:rPr>
          <w:rFonts w:ascii="Arial" w:hAnsi="Arial" w:cs="Arial"/>
          <w:b/>
          <w:bCs/>
          <w:spacing w:val="-4"/>
          <w:sz w:val="24"/>
          <w:szCs w:val="24"/>
        </w:rPr>
        <w:t>ANA LUCÍA CAICEDO CALDERÓN</w:t>
      </w:r>
      <w:r w:rsidRPr="00104250">
        <w:rPr>
          <w:rFonts w:ascii="Arial" w:hAnsi="Arial" w:cs="Arial"/>
          <w:b/>
          <w:bCs/>
          <w:spacing w:val="-4"/>
          <w:sz w:val="24"/>
          <w:szCs w:val="24"/>
        </w:rPr>
        <w:tab/>
        <w:t xml:space="preserve">     </w:t>
      </w:r>
      <w:r w:rsidR="00D87338" w:rsidRPr="00104250">
        <w:rPr>
          <w:rFonts w:ascii="Arial" w:hAnsi="Arial" w:cs="Arial"/>
          <w:b/>
          <w:bCs/>
          <w:spacing w:val="-4"/>
          <w:sz w:val="24"/>
          <w:szCs w:val="24"/>
        </w:rPr>
        <w:t>ALEJANDRA MARÍA HENAO PALACIO</w:t>
      </w:r>
    </w:p>
    <w:p w:rsidR="00B155AD" w:rsidRPr="00104250" w:rsidRDefault="00B155AD" w:rsidP="00B155AD">
      <w:pPr>
        <w:widowControl w:val="0"/>
        <w:autoSpaceDE w:val="0"/>
        <w:autoSpaceDN w:val="0"/>
        <w:adjustRightInd w:val="0"/>
        <w:spacing w:line="276" w:lineRule="auto"/>
        <w:rPr>
          <w:rFonts w:ascii="Arial" w:hAnsi="Arial" w:cs="Arial"/>
          <w:bCs/>
          <w:spacing w:val="-4"/>
          <w:sz w:val="24"/>
          <w:szCs w:val="24"/>
        </w:rPr>
      </w:pPr>
      <w:r w:rsidRPr="00104250">
        <w:rPr>
          <w:rFonts w:ascii="Arial" w:hAnsi="Arial" w:cs="Arial"/>
          <w:bCs/>
          <w:spacing w:val="-4"/>
          <w:sz w:val="24"/>
          <w:szCs w:val="24"/>
        </w:rPr>
        <w:t>Magistrada</w:t>
      </w:r>
      <w:r w:rsidRPr="00104250">
        <w:rPr>
          <w:rFonts w:ascii="Arial" w:hAnsi="Arial" w:cs="Arial"/>
          <w:bCs/>
          <w:spacing w:val="-4"/>
          <w:sz w:val="24"/>
          <w:szCs w:val="24"/>
        </w:rPr>
        <w:tab/>
      </w:r>
      <w:r w:rsidRPr="00104250">
        <w:rPr>
          <w:rFonts w:ascii="Arial" w:hAnsi="Arial" w:cs="Arial"/>
          <w:bCs/>
          <w:spacing w:val="-4"/>
          <w:sz w:val="24"/>
          <w:szCs w:val="24"/>
        </w:rPr>
        <w:tab/>
      </w:r>
      <w:r w:rsidRPr="00104250">
        <w:rPr>
          <w:rFonts w:ascii="Arial" w:hAnsi="Arial" w:cs="Arial"/>
          <w:bCs/>
          <w:spacing w:val="-4"/>
          <w:sz w:val="24"/>
          <w:szCs w:val="24"/>
        </w:rPr>
        <w:tab/>
      </w:r>
      <w:r w:rsidRPr="00104250">
        <w:rPr>
          <w:rFonts w:ascii="Arial" w:hAnsi="Arial" w:cs="Arial"/>
          <w:bCs/>
          <w:spacing w:val="-4"/>
          <w:sz w:val="24"/>
          <w:szCs w:val="24"/>
        </w:rPr>
        <w:tab/>
      </w:r>
      <w:r w:rsidRPr="00104250">
        <w:rPr>
          <w:rFonts w:ascii="Arial" w:hAnsi="Arial" w:cs="Arial"/>
          <w:bCs/>
          <w:spacing w:val="-4"/>
          <w:sz w:val="24"/>
          <w:szCs w:val="24"/>
        </w:rPr>
        <w:tab/>
      </w:r>
      <w:r w:rsidRPr="00104250">
        <w:rPr>
          <w:rFonts w:ascii="Arial" w:hAnsi="Arial" w:cs="Arial"/>
          <w:b/>
          <w:bCs/>
          <w:spacing w:val="-4"/>
          <w:sz w:val="24"/>
          <w:szCs w:val="24"/>
        </w:rPr>
        <w:t xml:space="preserve">     </w:t>
      </w:r>
      <w:proofErr w:type="spellStart"/>
      <w:r w:rsidRPr="00104250">
        <w:rPr>
          <w:rFonts w:ascii="Arial" w:hAnsi="Arial" w:cs="Arial"/>
          <w:bCs/>
          <w:spacing w:val="-4"/>
          <w:sz w:val="24"/>
          <w:szCs w:val="24"/>
        </w:rPr>
        <w:t>Magistrada</w:t>
      </w:r>
      <w:proofErr w:type="spellEnd"/>
    </w:p>
    <w:p w:rsidR="001D56BF" w:rsidRPr="00104250" w:rsidRDefault="008F7C0B" w:rsidP="00B155AD">
      <w:pPr>
        <w:pStyle w:val="Textoindependiente"/>
        <w:spacing w:line="276" w:lineRule="auto"/>
        <w:rPr>
          <w:rFonts w:cs="Arial"/>
          <w:bCs/>
          <w:spacing w:val="-4"/>
          <w:sz w:val="24"/>
          <w:szCs w:val="24"/>
        </w:rPr>
      </w:pPr>
      <w:r w:rsidRPr="00104250">
        <w:rPr>
          <w:rFonts w:cs="Arial"/>
          <w:bCs/>
          <w:spacing w:val="-4"/>
          <w:sz w:val="24"/>
          <w:szCs w:val="24"/>
        </w:rPr>
        <w:t>Impedida</w:t>
      </w:r>
    </w:p>
    <w:sectPr w:rsidR="001D56BF" w:rsidRPr="00104250" w:rsidSect="00B155AD">
      <w:headerReference w:type="default" r:id="rId13"/>
      <w:footerReference w:type="even" r:id="rId14"/>
      <w:footerReference w:type="default" r:id="rId15"/>
      <w:pgSz w:w="12240" w:h="18720" w:code="14"/>
      <w:pgMar w:top="1871" w:right="1304" w:bottom="1304" w:left="1871"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0973C5BC"/>
  <w15:commentEx w15:done="0" w15:paraId="098E3F64"/>
  <w15:commentEx w15:done="0" w15:paraId="1C1E4567"/>
  <w15:commentEx w15:done="0" w15:paraId="73AC13FA"/>
  <w15:commentEx w15:done="0" w15:paraId="3CF69BFF" w15:paraIdParent="1C1E456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4B4ADB" w16cex:dateUtc="2020-06-16T18:31:06Z"/>
  <w16cex:commentExtensible w16cex:durableId="2A325388" w16cex:dateUtc="2020-06-24T22:24:23.773Z"/>
  <w16cex:commentExtensible w16cex:durableId="32E5F108" w16cex:dateUtc="2020-06-29T16:57:30.422Z"/>
  <w16cex:commentExtensible w16cex:durableId="0B712AFB" w16cex:dateUtc="2020-06-29T16:58:30.813Z"/>
  <w16cex:commentExtensible w16cex:durableId="1FE4994B" w16cex:dateUtc="2020-06-30T19:18:26.375Z"/>
</w16cex:commentsExtensible>
</file>

<file path=word/commentsIds.xml><?xml version="1.0" encoding="utf-8"?>
<w16cid:commentsIds xmlns:mc="http://schemas.openxmlformats.org/markup-compatibility/2006" xmlns:w16cid="http://schemas.microsoft.com/office/word/2016/wordml/cid" mc:Ignorable="w16cid">
  <w16cid:commentId w16cid:paraId="0973C5BC" w16cid:durableId="354B4ADB"/>
  <w16cid:commentId w16cid:paraId="098E3F64" w16cid:durableId="2A325388"/>
  <w16cid:commentId w16cid:paraId="1C1E4567" w16cid:durableId="32E5F108"/>
  <w16cid:commentId w16cid:paraId="73AC13FA" w16cid:durableId="0B712AFB"/>
  <w16cid:commentId w16cid:paraId="3CF69BFF" w16cid:durableId="1FE499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92" w:rsidRDefault="009D0592">
      <w:r>
        <w:separator/>
      </w:r>
    </w:p>
  </w:endnote>
  <w:endnote w:type="continuationSeparator" w:id="0">
    <w:p w:rsidR="009D0592" w:rsidRDefault="009D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0B" w:rsidRDefault="00DD0872">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0B" w:rsidRPr="00B155AD" w:rsidRDefault="00DD0872">
    <w:pPr>
      <w:pStyle w:val="Piedepgina"/>
      <w:framePr w:wrap="around" w:vAnchor="text" w:hAnchor="margin" w:xAlign="right" w:y="1"/>
      <w:rPr>
        <w:rStyle w:val="Nmerodepgina"/>
        <w:rFonts w:ascii="Arial" w:hAnsi="Arial" w:cs="Arial"/>
        <w:sz w:val="18"/>
      </w:rPr>
    </w:pPr>
    <w:r w:rsidRPr="00B155AD">
      <w:rPr>
        <w:rStyle w:val="Nmerodepgina"/>
        <w:rFonts w:ascii="Arial" w:hAnsi="Arial" w:cs="Arial"/>
        <w:sz w:val="18"/>
      </w:rPr>
      <w:fldChar w:fldCharType="begin"/>
    </w:r>
    <w:r w:rsidR="0014160B" w:rsidRPr="00B155AD">
      <w:rPr>
        <w:rStyle w:val="Nmerodepgina"/>
        <w:rFonts w:ascii="Arial" w:hAnsi="Arial" w:cs="Arial"/>
        <w:sz w:val="18"/>
      </w:rPr>
      <w:instrText xml:space="preserve">PAGE  </w:instrText>
    </w:r>
    <w:r w:rsidRPr="00B155AD">
      <w:rPr>
        <w:rStyle w:val="Nmerodepgina"/>
        <w:rFonts w:ascii="Arial" w:hAnsi="Arial" w:cs="Arial"/>
        <w:sz w:val="18"/>
      </w:rPr>
      <w:fldChar w:fldCharType="separate"/>
    </w:r>
    <w:r w:rsidR="00CF641B">
      <w:rPr>
        <w:rStyle w:val="Nmerodepgina"/>
        <w:rFonts w:ascii="Arial" w:hAnsi="Arial" w:cs="Arial"/>
        <w:noProof/>
        <w:sz w:val="18"/>
      </w:rPr>
      <w:t>7</w:t>
    </w:r>
    <w:r w:rsidRPr="00B155AD">
      <w:rPr>
        <w:rStyle w:val="Nmerodepgina"/>
        <w:rFonts w:ascii="Arial" w:hAnsi="Arial" w:cs="Arial"/>
        <w:sz w:val="18"/>
      </w:rPr>
      <w:fldChar w:fldCharType="end"/>
    </w:r>
  </w:p>
  <w:p w:rsidR="0014160B" w:rsidRDefault="0014160B">
    <w:pPr>
      <w:pStyle w:val="Piedepgina"/>
      <w:ind w:left="360"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92" w:rsidRDefault="009D0592">
      <w:r>
        <w:separator/>
      </w:r>
    </w:p>
  </w:footnote>
  <w:footnote w:type="continuationSeparator" w:id="0">
    <w:p w:rsidR="009D0592" w:rsidRDefault="009D0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0B" w:rsidRPr="00D87338" w:rsidRDefault="00825E26" w:rsidP="00D87338">
    <w:pPr>
      <w:pStyle w:val="Encabezado"/>
      <w:ind w:right="360"/>
      <w:jc w:val="center"/>
      <w:rPr>
        <w:rFonts w:ascii="Arial" w:hAnsi="Arial" w:cs="Arial"/>
        <w:sz w:val="18"/>
        <w:szCs w:val="14"/>
        <w:lang w:val="es-MX"/>
      </w:rPr>
    </w:pPr>
    <w:r w:rsidRPr="00B155AD">
      <w:rPr>
        <w:rFonts w:ascii="Arial" w:hAnsi="Arial" w:cs="Arial"/>
        <w:sz w:val="18"/>
        <w:szCs w:val="14"/>
        <w:lang w:val="es-MX"/>
      </w:rPr>
      <w:t>María Nancy Montoya Castañeda</w:t>
    </w:r>
    <w:r w:rsidR="00F60CCA" w:rsidRPr="00B155AD">
      <w:rPr>
        <w:rFonts w:ascii="Arial" w:hAnsi="Arial" w:cs="Arial"/>
        <w:sz w:val="18"/>
        <w:szCs w:val="14"/>
        <w:lang w:val="es-MX"/>
      </w:rPr>
      <w:t xml:space="preserve"> </w:t>
    </w:r>
    <w:r w:rsidR="0014160B" w:rsidRPr="00B155AD">
      <w:rPr>
        <w:rFonts w:ascii="Arial" w:hAnsi="Arial" w:cs="Arial"/>
        <w:sz w:val="18"/>
        <w:szCs w:val="14"/>
        <w:lang w:val="es-MX"/>
      </w:rPr>
      <w:t xml:space="preserve"> Vs </w:t>
    </w:r>
    <w:r w:rsidR="00F60CCA" w:rsidRPr="00B155AD">
      <w:rPr>
        <w:rFonts w:ascii="Arial" w:hAnsi="Arial" w:cs="Arial"/>
        <w:sz w:val="18"/>
        <w:szCs w:val="14"/>
        <w:lang w:val="es-MX"/>
      </w:rPr>
      <w:t>Colpensiones</w:t>
    </w:r>
    <w:r w:rsidR="000B7A38" w:rsidRPr="00B155AD">
      <w:rPr>
        <w:rFonts w:ascii="Arial" w:hAnsi="Arial" w:cs="Arial"/>
        <w:sz w:val="18"/>
        <w:szCs w:val="14"/>
        <w:lang w:val="es-MX"/>
      </w:rPr>
      <w:t xml:space="preserve"> y otra </w:t>
    </w:r>
    <w:r w:rsidR="008B4B41" w:rsidRPr="00B155AD">
      <w:rPr>
        <w:rFonts w:ascii="Arial" w:hAnsi="Arial" w:cs="Arial"/>
        <w:sz w:val="18"/>
        <w:szCs w:val="14"/>
        <w:lang w:val="es-MX"/>
      </w:rPr>
      <w:t xml:space="preserve"> </w:t>
    </w:r>
    <w:r w:rsidR="0014160B" w:rsidRPr="00B155AD">
      <w:rPr>
        <w:rFonts w:ascii="Arial" w:hAnsi="Arial" w:cs="Arial"/>
        <w:sz w:val="18"/>
        <w:szCs w:val="14"/>
        <w:lang w:val="es-MX"/>
      </w:rPr>
      <w:t xml:space="preserve">Rad. </w:t>
    </w:r>
    <w:r w:rsidRPr="00B155AD">
      <w:rPr>
        <w:rFonts w:ascii="Arial" w:hAnsi="Arial" w:cs="Arial"/>
        <w:sz w:val="18"/>
        <w:szCs w:val="14"/>
        <w:lang w:val="es-MX"/>
      </w:rPr>
      <w:t>660131-05-002-2020-00119-01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3C0BF8"/>
    <w:multiLevelType w:val="hybridMultilevel"/>
    <w:tmpl w:val="8D881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F4485F"/>
    <w:multiLevelType w:val="hybridMultilevel"/>
    <w:tmpl w:val="A5B6CFB4"/>
    <w:lvl w:ilvl="0" w:tplc="E08C046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27C25"/>
    <w:multiLevelType w:val="hybridMultilevel"/>
    <w:tmpl w:val="A3209E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813989"/>
    <w:multiLevelType w:val="hybridMultilevel"/>
    <w:tmpl w:val="BDE6DB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762A7557"/>
    <w:multiLevelType w:val="hybridMultilevel"/>
    <w:tmpl w:val="C4CA25B0"/>
    <w:lvl w:ilvl="0" w:tplc="5840113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10"/>
  </w:num>
  <w:num w:numId="2">
    <w:abstractNumId w:val="2"/>
  </w:num>
  <w:num w:numId="3">
    <w:abstractNumId w:val="14"/>
  </w:num>
  <w:num w:numId="4">
    <w:abstractNumId w:val="8"/>
  </w:num>
  <w:num w:numId="5">
    <w:abstractNumId w:val="7"/>
  </w:num>
  <w:num w:numId="6">
    <w:abstractNumId w:val="11"/>
  </w:num>
  <w:num w:numId="7">
    <w:abstractNumId w:val="0"/>
  </w:num>
  <w:num w:numId="8">
    <w:abstractNumId w:val="13"/>
  </w:num>
  <w:num w:numId="9">
    <w:abstractNumId w:val="9"/>
  </w:num>
  <w:num w:numId="10">
    <w:abstractNumId w:val="4"/>
  </w:num>
  <w:num w:numId="11">
    <w:abstractNumId w:val="6"/>
  </w:num>
  <w:num w:numId="12">
    <w:abstractNumId w:val="1"/>
  </w:num>
  <w:num w:numId="13">
    <w:abstractNumId w:val="5"/>
  </w:num>
  <w:num w:numId="14">
    <w:abstractNumId w:val="12"/>
  </w:num>
  <w:num w:numId="15">
    <w:abstractNumId w:val="3"/>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7080"/>
    <w:rsid w:val="000018C0"/>
    <w:rsid w:val="000042CC"/>
    <w:rsid w:val="00004694"/>
    <w:rsid w:val="000050DE"/>
    <w:rsid w:val="00011A26"/>
    <w:rsid w:val="00017CF5"/>
    <w:rsid w:val="000207DF"/>
    <w:rsid w:val="00024E3A"/>
    <w:rsid w:val="000304A6"/>
    <w:rsid w:val="00031298"/>
    <w:rsid w:val="00036254"/>
    <w:rsid w:val="00041A60"/>
    <w:rsid w:val="00042127"/>
    <w:rsid w:val="00045BD4"/>
    <w:rsid w:val="00050FFD"/>
    <w:rsid w:val="00062F26"/>
    <w:rsid w:val="00073B1B"/>
    <w:rsid w:val="000747FC"/>
    <w:rsid w:val="00083737"/>
    <w:rsid w:val="00090E95"/>
    <w:rsid w:val="00092297"/>
    <w:rsid w:val="00092341"/>
    <w:rsid w:val="000A355A"/>
    <w:rsid w:val="000B324C"/>
    <w:rsid w:val="000B5751"/>
    <w:rsid w:val="000B7A38"/>
    <w:rsid w:val="000C4501"/>
    <w:rsid w:val="000D1AA8"/>
    <w:rsid w:val="000D3A30"/>
    <w:rsid w:val="000D7446"/>
    <w:rsid w:val="000E3E67"/>
    <w:rsid w:val="000E4419"/>
    <w:rsid w:val="000F1100"/>
    <w:rsid w:val="000F24E5"/>
    <w:rsid w:val="000F4FBC"/>
    <w:rsid w:val="00101CB0"/>
    <w:rsid w:val="00104250"/>
    <w:rsid w:val="0010458B"/>
    <w:rsid w:val="00115264"/>
    <w:rsid w:val="00122255"/>
    <w:rsid w:val="00123424"/>
    <w:rsid w:val="001239D3"/>
    <w:rsid w:val="00126ADC"/>
    <w:rsid w:val="0014144D"/>
    <w:rsid w:val="0014160B"/>
    <w:rsid w:val="00142CD2"/>
    <w:rsid w:val="001441EA"/>
    <w:rsid w:val="00155277"/>
    <w:rsid w:val="00155944"/>
    <w:rsid w:val="00155A67"/>
    <w:rsid w:val="0016361C"/>
    <w:rsid w:val="00163C0E"/>
    <w:rsid w:val="0016447C"/>
    <w:rsid w:val="00164B87"/>
    <w:rsid w:val="0017385C"/>
    <w:rsid w:val="00173F55"/>
    <w:rsid w:val="00180A6E"/>
    <w:rsid w:val="00183C92"/>
    <w:rsid w:val="00186670"/>
    <w:rsid w:val="00186ED7"/>
    <w:rsid w:val="001874E7"/>
    <w:rsid w:val="001A2112"/>
    <w:rsid w:val="001A5CA6"/>
    <w:rsid w:val="001B0357"/>
    <w:rsid w:val="001B66DF"/>
    <w:rsid w:val="001C61D0"/>
    <w:rsid w:val="001D56BF"/>
    <w:rsid w:val="001D7782"/>
    <w:rsid w:val="001F1D54"/>
    <w:rsid w:val="001F5D3F"/>
    <w:rsid w:val="001F5E97"/>
    <w:rsid w:val="001F7B55"/>
    <w:rsid w:val="00201D42"/>
    <w:rsid w:val="0020296C"/>
    <w:rsid w:val="00217028"/>
    <w:rsid w:val="00222015"/>
    <w:rsid w:val="00222884"/>
    <w:rsid w:val="0022465B"/>
    <w:rsid w:val="00227379"/>
    <w:rsid w:val="00232E06"/>
    <w:rsid w:val="0023730A"/>
    <w:rsid w:val="00237D31"/>
    <w:rsid w:val="00240378"/>
    <w:rsid w:val="002404C5"/>
    <w:rsid w:val="0024253F"/>
    <w:rsid w:val="00242F5F"/>
    <w:rsid w:val="00243C98"/>
    <w:rsid w:val="00252870"/>
    <w:rsid w:val="002530BA"/>
    <w:rsid w:val="00263094"/>
    <w:rsid w:val="00270B67"/>
    <w:rsid w:val="00275FAE"/>
    <w:rsid w:val="00282E10"/>
    <w:rsid w:val="00282E81"/>
    <w:rsid w:val="002847EC"/>
    <w:rsid w:val="0028580F"/>
    <w:rsid w:val="0029044D"/>
    <w:rsid w:val="002A4995"/>
    <w:rsid w:val="002C35D0"/>
    <w:rsid w:val="002C3D04"/>
    <w:rsid w:val="002C64A2"/>
    <w:rsid w:val="002D2E77"/>
    <w:rsid w:val="002D5871"/>
    <w:rsid w:val="002E2CC8"/>
    <w:rsid w:val="002E4547"/>
    <w:rsid w:val="002E5FDB"/>
    <w:rsid w:val="002F1D86"/>
    <w:rsid w:val="002F2CD2"/>
    <w:rsid w:val="002F4BD5"/>
    <w:rsid w:val="002F7A0A"/>
    <w:rsid w:val="00305BF2"/>
    <w:rsid w:val="003121C8"/>
    <w:rsid w:val="00312AAD"/>
    <w:rsid w:val="003136D9"/>
    <w:rsid w:val="00314DF1"/>
    <w:rsid w:val="00322C8B"/>
    <w:rsid w:val="003234DB"/>
    <w:rsid w:val="00342E61"/>
    <w:rsid w:val="00343124"/>
    <w:rsid w:val="00346873"/>
    <w:rsid w:val="0035649D"/>
    <w:rsid w:val="00377FC8"/>
    <w:rsid w:val="00382DDC"/>
    <w:rsid w:val="003853C3"/>
    <w:rsid w:val="00385C1D"/>
    <w:rsid w:val="00386C6E"/>
    <w:rsid w:val="00391F04"/>
    <w:rsid w:val="003B2BA3"/>
    <w:rsid w:val="003B4A72"/>
    <w:rsid w:val="003C0F8B"/>
    <w:rsid w:val="003C26B3"/>
    <w:rsid w:val="003D3ADF"/>
    <w:rsid w:val="003D64F1"/>
    <w:rsid w:val="003E0539"/>
    <w:rsid w:val="003E0A57"/>
    <w:rsid w:val="003E3687"/>
    <w:rsid w:val="003E52AC"/>
    <w:rsid w:val="003E5A80"/>
    <w:rsid w:val="003E651B"/>
    <w:rsid w:val="003F0FCF"/>
    <w:rsid w:val="0040182F"/>
    <w:rsid w:val="00402CF7"/>
    <w:rsid w:val="00404EB0"/>
    <w:rsid w:val="00411249"/>
    <w:rsid w:val="0041206B"/>
    <w:rsid w:val="00414D2E"/>
    <w:rsid w:val="004222BE"/>
    <w:rsid w:val="004507C9"/>
    <w:rsid w:val="00454260"/>
    <w:rsid w:val="0045557F"/>
    <w:rsid w:val="004577A1"/>
    <w:rsid w:val="0046320A"/>
    <w:rsid w:val="004647B5"/>
    <w:rsid w:val="004648AE"/>
    <w:rsid w:val="004702EB"/>
    <w:rsid w:val="00473020"/>
    <w:rsid w:val="00473EB4"/>
    <w:rsid w:val="004801A6"/>
    <w:rsid w:val="00484CA6"/>
    <w:rsid w:val="0049324A"/>
    <w:rsid w:val="004A070B"/>
    <w:rsid w:val="004A2E53"/>
    <w:rsid w:val="004A7992"/>
    <w:rsid w:val="004B0FCE"/>
    <w:rsid w:val="004B2C08"/>
    <w:rsid w:val="004B3C9C"/>
    <w:rsid w:val="004B65D9"/>
    <w:rsid w:val="004C4829"/>
    <w:rsid w:val="004C5F08"/>
    <w:rsid w:val="004D6534"/>
    <w:rsid w:val="004E04A1"/>
    <w:rsid w:val="004E30A5"/>
    <w:rsid w:val="004E4213"/>
    <w:rsid w:val="004E799F"/>
    <w:rsid w:val="004F0A4C"/>
    <w:rsid w:val="004F2342"/>
    <w:rsid w:val="004F4D44"/>
    <w:rsid w:val="00500F33"/>
    <w:rsid w:val="00506590"/>
    <w:rsid w:val="00506AD1"/>
    <w:rsid w:val="00514B59"/>
    <w:rsid w:val="00515998"/>
    <w:rsid w:val="00522447"/>
    <w:rsid w:val="00523E6A"/>
    <w:rsid w:val="00540076"/>
    <w:rsid w:val="005425E4"/>
    <w:rsid w:val="00545A79"/>
    <w:rsid w:val="005473B1"/>
    <w:rsid w:val="0055081D"/>
    <w:rsid w:val="00552F11"/>
    <w:rsid w:val="005619AA"/>
    <w:rsid w:val="00564E76"/>
    <w:rsid w:val="00570CF1"/>
    <w:rsid w:val="00571F41"/>
    <w:rsid w:val="00576380"/>
    <w:rsid w:val="00580FF2"/>
    <w:rsid w:val="005820BA"/>
    <w:rsid w:val="005849D6"/>
    <w:rsid w:val="00587610"/>
    <w:rsid w:val="00591124"/>
    <w:rsid w:val="0059378B"/>
    <w:rsid w:val="00594040"/>
    <w:rsid w:val="005975EB"/>
    <w:rsid w:val="005A0B06"/>
    <w:rsid w:val="005A1F6A"/>
    <w:rsid w:val="005B20EE"/>
    <w:rsid w:val="005B3424"/>
    <w:rsid w:val="005C1A82"/>
    <w:rsid w:val="005C1B25"/>
    <w:rsid w:val="005D27DD"/>
    <w:rsid w:val="005D3E03"/>
    <w:rsid w:val="005D485E"/>
    <w:rsid w:val="005E38B7"/>
    <w:rsid w:val="005F120E"/>
    <w:rsid w:val="005F1387"/>
    <w:rsid w:val="005F3FBF"/>
    <w:rsid w:val="005F5FFA"/>
    <w:rsid w:val="00600AA4"/>
    <w:rsid w:val="006112B8"/>
    <w:rsid w:val="0061699A"/>
    <w:rsid w:val="00616E2C"/>
    <w:rsid w:val="00624A5C"/>
    <w:rsid w:val="00625D06"/>
    <w:rsid w:val="006278ED"/>
    <w:rsid w:val="006305FD"/>
    <w:rsid w:val="00634751"/>
    <w:rsid w:val="0063627A"/>
    <w:rsid w:val="006459CF"/>
    <w:rsid w:val="00651C20"/>
    <w:rsid w:val="00651EF7"/>
    <w:rsid w:val="00655B80"/>
    <w:rsid w:val="006569E6"/>
    <w:rsid w:val="006704C9"/>
    <w:rsid w:val="006707A4"/>
    <w:rsid w:val="0068238F"/>
    <w:rsid w:val="00684C7B"/>
    <w:rsid w:val="00687E06"/>
    <w:rsid w:val="00692A4F"/>
    <w:rsid w:val="00692D5A"/>
    <w:rsid w:val="00695A49"/>
    <w:rsid w:val="006A0BCC"/>
    <w:rsid w:val="006A2406"/>
    <w:rsid w:val="006B5D18"/>
    <w:rsid w:val="006B6525"/>
    <w:rsid w:val="006C10F0"/>
    <w:rsid w:val="006C2D57"/>
    <w:rsid w:val="006C7346"/>
    <w:rsid w:val="006D0597"/>
    <w:rsid w:val="006D2775"/>
    <w:rsid w:val="006D3A77"/>
    <w:rsid w:val="006D6331"/>
    <w:rsid w:val="006E0F51"/>
    <w:rsid w:val="006E2EE2"/>
    <w:rsid w:val="006E3A14"/>
    <w:rsid w:val="006E5BCD"/>
    <w:rsid w:val="006F24E7"/>
    <w:rsid w:val="006F3F5B"/>
    <w:rsid w:val="006F503F"/>
    <w:rsid w:val="007062C8"/>
    <w:rsid w:val="0071268F"/>
    <w:rsid w:val="00717F67"/>
    <w:rsid w:val="00721033"/>
    <w:rsid w:val="007224F9"/>
    <w:rsid w:val="00723C54"/>
    <w:rsid w:val="00725215"/>
    <w:rsid w:val="007321FB"/>
    <w:rsid w:val="00736542"/>
    <w:rsid w:val="007409ED"/>
    <w:rsid w:val="0074287D"/>
    <w:rsid w:val="00750E2A"/>
    <w:rsid w:val="00761A75"/>
    <w:rsid w:val="00762340"/>
    <w:rsid w:val="007626BB"/>
    <w:rsid w:val="00764347"/>
    <w:rsid w:val="00766793"/>
    <w:rsid w:val="0077276D"/>
    <w:rsid w:val="007761DA"/>
    <w:rsid w:val="00780BD3"/>
    <w:rsid w:val="00783980"/>
    <w:rsid w:val="00783E48"/>
    <w:rsid w:val="00796971"/>
    <w:rsid w:val="007A0987"/>
    <w:rsid w:val="007A1E82"/>
    <w:rsid w:val="007A5B77"/>
    <w:rsid w:val="007A6C50"/>
    <w:rsid w:val="007B7FF9"/>
    <w:rsid w:val="007D18F1"/>
    <w:rsid w:val="007D6DDB"/>
    <w:rsid w:val="007E35DA"/>
    <w:rsid w:val="007E5F19"/>
    <w:rsid w:val="007E76AD"/>
    <w:rsid w:val="007F0864"/>
    <w:rsid w:val="007F0BCD"/>
    <w:rsid w:val="007F3C7E"/>
    <w:rsid w:val="007F4453"/>
    <w:rsid w:val="00805C0D"/>
    <w:rsid w:val="00812675"/>
    <w:rsid w:val="0081534B"/>
    <w:rsid w:val="00817FA6"/>
    <w:rsid w:val="00821EB2"/>
    <w:rsid w:val="00821EBE"/>
    <w:rsid w:val="008239B6"/>
    <w:rsid w:val="00825E26"/>
    <w:rsid w:val="00825EA9"/>
    <w:rsid w:val="008268AA"/>
    <w:rsid w:val="00830E84"/>
    <w:rsid w:val="00832DC0"/>
    <w:rsid w:val="00842B39"/>
    <w:rsid w:val="00843D83"/>
    <w:rsid w:val="0085004D"/>
    <w:rsid w:val="00851D37"/>
    <w:rsid w:val="00853E85"/>
    <w:rsid w:val="00854C9D"/>
    <w:rsid w:val="0085698C"/>
    <w:rsid w:val="008601DF"/>
    <w:rsid w:val="008619DF"/>
    <w:rsid w:val="008808F6"/>
    <w:rsid w:val="00883913"/>
    <w:rsid w:val="00897503"/>
    <w:rsid w:val="008A0FBB"/>
    <w:rsid w:val="008A436C"/>
    <w:rsid w:val="008B2A49"/>
    <w:rsid w:val="008B4B41"/>
    <w:rsid w:val="008B6716"/>
    <w:rsid w:val="008C06D4"/>
    <w:rsid w:val="008C3300"/>
    <w:rsid w:val="008C5646"/>
    <w:rsid w:val="008C6AA0"/>
    <w:rsid w:val="008D05D2"/>
    <w:rsid w:val="008D0B07"/>
    <w:rsid w:val="008E1577"/>
    <w:rsid w:val="008E4604"/>
    <w:rsid w:val="008F58CE"/>
    <w:rsid w:val="008F7C0B"/>
    <w:rsid w:val="00906BFB"/>
    <w:rsid w:val="0091464F"/>
    <w:rsid w:val="00923636"/>
    <w:rsid w:val="00930B68"/>
    <w:rsid w:val="00930D30"/>
    <w:rsid w:val="0093206A"/>
    <w:rsid w:val="00934B90"/>
    <w:rsid w:val="00935BB5"/>
    <w:rsid w:val="009444CB"/>
    <w:rsid w:val="0095126F"/>
    <w:rsid w:val="009512CF"/>
    <w:rsid w:val="00964D77"/>
    <w:rsid w:val="009658B3"/>
    <w:rsid w:val="00966FBC"/>
    <w:rsid w:val="00977B8D"/>
    <w:rsid w:val="00982EDA"/>
    <w:rsid w:val="0098774A"/>
    <w:rsid w:val="00991D60"/>
    <w:rsid w:val="009A056C"/>
    <w:rsid w:val="009A1311"/>
    <w:rsid w:val="009A1884"/>
    <w:rsid w:val="009A2512"/>
    <w:rsid w:val="009B02D5"/>
    <w:rsid w:val="009B22A9"/>
    <w:rsid w:val="009B2FFA"/>
    <w:rsid w:val="009B54A4"/>
    <w:rsid w:val="009D0025"/>
    <w:rsid w:val="009D0592"/>
    <w:rsid w:val="009E0C6C"/>
    <w:rsid w:val="009F2723"/>
    <w:rsid w:val="009F2DFD"/>
    <w:rsid w:val="009F59D2"/>
    <w:rsid w:val="00A00C5E"/>
    <w:rsid w:val="00A011FF"/>
    <w:rsid w:val="00A05702"/>
    <w:rsid w:val="00A077EF"/>
    <w:rsid w:val="00A10A96"/>
    <w:rsid w:val="00A13E24"/>
    <w:rsid w:val="00A20DF9"/>
    <w:rsid w:val="00A21333"/>
    <w:rsid w:val="00A2432E"/>
    <w:rsid w:val="00A24BAE"/>
    <w:rsid w:val="00A360A2"/>
    <w:rsid w:val="00A53994"/>
    <w:rsid w:val="00A54FE2"/>
    <w:rsid w:val="00A55410"/>
    <w:rsid w:val="00A61696"/>
    <w:rsid w:val="00A61E30"/>
    <w:rsid w:val="00A65725"/>
    <w:rsid w:val="00A75F47"/>
    <w:rsid w:val="00A769EC"/>
    <w:rsid w:val="00A84FF4"/>
    <w:rsid w:val="00A93371"/>
    <w:rsid w:val="00A97347"/>
    <w:rsid w:val="00AA156F"/>
    <w:rsid w:val="00AA5E72"/>
    <w:rsid w:val="00AA63FC"/>
    <w:rsid w:val="00AA646B"/>
    <w:rsid w:val="00AB1F4A"/>
    <w:rsid w:val="00AB23EB"/>
    <w:rsid w:val="00AD2454"/>
    <w:rsid w:val="00AD2F62"/>
    <w:rsid w:val="00AD40E5"/>
    <w:rsid w:val="00AD513A"/>
    <w:rsid w:val="00AD5654"/>
    <w:rsid w:val="00AD5FC3"/>
    <w:rsid w:val="00AE5370"/>
    <w:rsid w:val="00AE7AD1"/>
    <w:rsid w:val="00AF55BD"/>
    <w:rsid w:val="00AF5923"/>
    <w:rsid w:val="00B00DEC"/>
    <w:rsid w:val="00B027EB"/>
    <w:rsid w:val="00B029FB"/>
    <w:rsid w:val="00B051E4"/>
    <w:rsid w:val="00B10EC4"/>
    <w:rsid w:val="00B124FE"/>
    <w:rsid w:val="00B155AD"/>
    <w:rsid w:val="00B164B3"/>
    <w:rsid w:val="00B202B8"/>
    <w:rsid w:val="00B37AEF"/>
    <w:rsid w:val="00B40F21"/>
    <w:rsid w:val="00B4185F"/>
    <w:rsid w:val="00B41D4D"/>
    <w:rsid w:val="00B4213B"/>
    <w:rsid w:val="00B450E2"/>
    <w:rsid w:val="00B451D7"/>
    <w:rsid w:val="00B50762"/>
    <w:rsid w:val="00B50B0E"/>
    <w:rsid w:val="00B55688"/>
    <w:rsid w:val="00B60550"/>
    <w:rsid w:val="00B64510"/>
    <w:rsid w:val="00B66F8E"/>
    <w:rsid w:val="00B70B42"/>
    <w:rsid w:val="00B71657"/>
    <w:rsid w:val="00B748A4"/>
    <w:rsid w:val="00B75162"/>
    <w:rsid w:val="00B84B0F"/>
    <w:rsid w:val="00B8509C"/>
    <w:rsid w:val="00B9181C"/>
    <w:rsid w:val="00B91FE6"/>
    <w:rsid w:val="00B94D71"/>
    <w:rsid w:val="00B96A68"/>
    <w:rsid w:val="00BA0CCB"/>
    <w:rsid w:val="00BA6E3E"/>
    <w:rsid w:val="00BA7080"/>
    <w:rsid w:val="00BC0F69"/>
    <w:rsid w:val="00BC30E7"/>
    <w:rsid w:val="00BC3E85"/>
    <w:rsid w:val="00BC5567"/>
    <w:rsid w:val="00BE1474"/>
    <w:rsid w:val="00BE1672"/>
    <w:rsid w:val="00BE3438"/>
    <w:rsid w:val="00BE6466"/>
    <w:rsid w:val="00BF2443"/>
    <w:rsid w:val="00BF79B5"/>
    <w:rsid w:val="00C01523"/>
    <w:rsid w:val="00C0167A"/>
    <w:rsid w:val="00C01D2F"/>
    <w:rsid w:val="00C10C12"/>
    <w:rsid w:val="00C13187"/>
    <w:rsid w:val="00C171D7"/>
    <w:rsid w:val="00C21532"/>
    <w:rsid w:val="00C23ACD"/>
    <w:rsid w:val="00C26A9F"/>
    <w:rsid w:val="00C4089F"/>
    <w:rsid w:val="00C4536F"/>
    <w:rsid w:val="00C50671"/>
    <w:rsid w:val="00C51996"/>
    <w:rsid w:val="00C53CC7"/>
    <w:rsid w:val="00C63730"/>
    <w:rsid w:val="00C64C55"/>
    <w:rsid w:val="00C65884"/>
    <w:rsid w:val="00C722BE"/>
    <w:rsid w:val="00C8231D"/>
    <w:rsid w:val="00C83447"/>
    <w:rsid w:val="00C86DDB"/>
    <w:rsid w:val="00C9610F"/>
    <w:rsid w:val="00C97106"/>
    <w:rsid w:val="00CA765C"/>
    <w:rsid w:val="00CB0B65"/>
    <w:rsid w:val="00CB17C4"/>
    <w:rsid w:val="00CB410D"/>
    <w:rsid w:val="00CC5CAF"/>
    <w:rsid w:val="00CC7509"/>
    <w:rsid w:val="00CD5C27"/>
    <w:rsid w:val="00CD6AED"/>
    <w:rsid w:val="00CF641B"/>
    <w:rsid w:val="00D05D4E"/>
    <w:rsid w:val="00D061F6"/>
    <w:rsid w:val="00D20027"/>
    <w:rsid w:val="00D31474"/>
    <w:rsid w:val="00D341E5"/>
    <w:rsid w:val="00D35A3B"/>
    <w:rsid w:val="00D41E6B"/>
    <w:rsid w:val="00D4435B"/>
    <w:rsid w:val="00D5206F"/>
    <w:rsid w:val="00D706CA"/>
    <w:rsid w:val="00D70AB6"/>
    <w:rsid w:val="00D7528E"/>
    <w:rsid w:val="00D81EA2"/>
    <w:rsid w:val="00D86ECD"/>
    <w:rsid w:val="00D87338"/>
    <w:rsid w:val="00D876E6"/>
    <w:rsid w:val="00D93C54"/>
    <w:rsid w:val="00D95B83"/>
    <w:rsid w:val="00D95D0E"/>
    <w:rsid w:val="00D961B5"/>
    <w:rsid w:val="00D9727D"/>
    <w:rsid w:val="00DA157A"/>
    <w:rsid w:val="00DB2D89"/>
    <w:rsid w:val="00DB5102"/>
    <w:rsid w:val="00DB5368"/>
    <w:rsid w:val="00DC1CF8"/>
    <w:rsid w:val="00DC39A9"/>
    <w:rsid w:val="00DC678A"/>
    <w:rsid w:val="00DD0872"/>
    <w:rsid w:val="00DD79BB"/>
    <w:rsid w:val="00DE07FB"/>
    <w:rsid w:val="00DE3E3D"/>
    <w:rsid w:val="00DF2C78"/>
    <w:rsid w:val="00DF5687"/>
    <w:rsid w:val="00E04F25"/>
    <w:rsid w:val="00E133EE"/>
    <w:rsid w:val="00E21070"/>
    <w:rsid w:val="00E26CD1"/>
    <w:rsid w:val="00E36BFC"/>
    <w:rsid w:val="00E542FB"/>
    <w:rsid w:val="00E556FF"/>
    <w:rsid w:val="00E6081F"/>
    <w:rsid w:val="00E65E42"/>
    <w:rsid w:val="00E66D69"/>
    <w:rsid w:val="00E67A4F"/>
    <w:rsid w:val="00E7364F"/>
    <w:rsid w:val="00E73C9F"/>
    <w:rsid w:val="00E75819"/>
    <w:rsid w:val="00E878C7"/>
    <w:rsid w:val="00E91B39"/>
    <w:rsid w:val="00E9728D"/>
    <w:rsid w:val="00EA469D"/>
    <w:rsid w:val="00EA7394"/>
    <w:rsid w:val="00EB211D"/>
    <w:rsid w:val="00EB423B"/>
    <w:rsid w:val="00EC5F39"/>
    <w:rsid w:val="00ED2C12"/>
    <w:rsid w:val="00ED4645"/>
    <w:rsid w:val="00ED7AE8"/>
    <w:rsid w:val="00EE62A6"/>
    <w:rsid w:val="00EF309B"/>
    <w:rsid w:val="00F04634"/>
    <w:rsid w:val="00F0466B"/>
    <w:rsid w:val="00F06931"/>
    <w:rsid w:val="00F06BE8"/>
    <w:rsid w:val="00F221D5"/>
    <w:rsid w:val="00F316D2"/>
    <w:rsid w:val="00F31811"/>
    <w:rsid w:val="00F3606E"/>
    <w:rsid w:val="00F42CCA"/>
    <w:rsid w:val="00F47F52"/>
    <w:rsid w:val="00F52F90"/>
    <w:rsid w:val="00F6017F"/>
    <w:rsid w:val="00F60CCA"/>
    <w:rsid w:val="00F6117C"/>
    <w:rsid w:val="00F6497C"/>
    <w:rsid w:val="00F65A31"/>
    <w:rsid w:val="00F72F4C"/>
    <w:rsid w:val="00F768B0"/>
    <w:rsid w:val="00F83107"/>
    <w:rsid w:val="00F929BF"/>
    <w:rsid w:val="00F92A0B"/>
    <w:rsid w:val="00F94D2B"/>
    <w:rsid w:val="00F952D2"/>
    <w:rsid w:val="00F9690A"/>
    <w:rsid w:val="00FA1252"/>
    <w:rsid w:val="00FA4640"/>
    <w:rsid w:val="00FA5593"/>
    <w:rsid w:val="00FB0EC1"/>
    <w:rsid w:val="00FB56DA"/>
    <w:rsid w:val="00FC1EF2"/>
    <w:rsid w:val="00FD17A8"/>
    <w:rsid w:val="00FD7EC0"/>
    <w:rsid w:val="00FE0ACF"/>
    <w:rsid w:val="00FE4090"/>
    <w:rsid w:val="00FE4146"/>
    <w:rsid w:val="00FF4238"/>
    <w:rsid w:val="012C3417"/>
    <w:rsid w:val="021B20EE"/>
    <w:rsid w:val="0345F68F"/>
    <w:rsid w:val="04E577D6"/>
    <w:rsid w:val="09DF55DE"/>
    <w:rsid w:val="0ABA0C94"/>
    <w:rsid w:val="0AF35138"/>
    <w:rsid w:val="0C7DFF07"/>
    <w:rsid w:val="0CB9E3D8"/>
    <w:rsid w:val="0D867A8C"/>
    <w:rsid w:val="0E4CB6EE"/>
    <w:rsid w:val="10232550"/>
    <w:rsid w:val="108454A7"/>
    <w:rsid w:val="10A6B5D8"/>
    <w:rsid w:val="120E8640"/>
    <w:rsid w:val="12AE2839"/>
    <w:rsid w:val="1393F4B5"/>
    <w:rsid w:val="152A96F6"/>
    <w:rsid w:val="172B5580"/>
    <w:rsid w:val="18F585DE"/>
    <w:rsid w:val="1A7889BC"/>
    <w:rsid w:val="1D04DB74"/>
    <w:rsid w:val="1EA066B5"/>
    <w:rsid w:val="1EB290FA"/>
    <w:rsid w:val="205271FE"/>
    <w:rsid w:val="23A7216E"/>
    <w:rsid w:val="262CE94C"/>
    <w:rsid w:val="293CB98A"/>
    <w:rsid w:val="29976B0E"/>
    <w:rsid w:val="2A7DCE30"/>
    <w:rsid w:val="2C928460"/>
    <w:rsid w:val="2C9F0797"/>
    <w:rsid w:val="2D0F7D09"/>
    <w:rsid w:val="2E90E61C"/>
    <w:rsid w:val="2EDD5CC3"/>
    <w:rsid w:val="2FC3819D"/>
    <w:rsid w:val="30174797"/>
    <w:rsid w:val="30F825F1"/>
    <w:rsid w:val="33437A91"/>
    <w:rsid w:val="34345312"/>
    <w:rsid w:val="35499012"/>
    <w:rsid w:val="36298B3E"/>
    <w:rsid w:val="37C8981B"/>
    <w:rsid w:val="395BEC5C"/>
    <w:rsid w:val="3A8B6BEC"/>
    <w:rsid w:val="3D0E8795"/>
    <w:rsid w:val="3D35479C"/>
    <w:rsid w:val="3D9FDBDE"/>
    <w:rsid w:val="3E2C3F7C"/>
    <w:rsid w:val="3FC91B5A"/>
    <w:rsid w:val="4035FB51"/>
    <w:rsid w:val="40C8C022"/>
    <w:rsid w:val="4366C316"/>
    <w:rsid w:val="43C58EBF"/>
    <w:rsid w:val="45B30E74"/>
    <w:rsid w:val="46687C71"/>
    <w:rsid w:val="4714FE1E"/>
    <w:rsid w:val="4954785E"/>
    <w:rsid w:val="4A836F36"/>
    <w:rsid w:val="4B48F1B2"/>
    <w:rsid w:val="4D252A7A"/>
    <w:rsid w:val="4DC936DD"/>
    <w:rsid w:val="4EF5935D"/>
    <w:rsid w:val="4FFBE3BD"/>
    <w:rsid w:val="50259B84"/>
    <w:rsid w:val="502D9EBF"/>
    <w:rsid w:val="50975125"/>
    <w:rsid w:val="50C744D8"/>
    <w:rsid w:val="50D33C2A"/>
    <w:rsid w:val="523305B9"/>
    <w:rsid w:val="5419F00A"/>
    <w:rsid w:val="54E5833B"/>
    <w:rsid w:val="55ADCB34"/>
    <w:rsid w:val="56570119"/>
    <w:rsid w:val="56FBF4FC"/>
    <w:rsid w:val="57FE65B5"/>
    <w:rsid w:val="58F8F9CD"/>
    <w:rsid w:val="598E73FE"/>
    <w:rsid w:val="5A18D1D7"/>
    <w:rsid w:val="5CDEB6A8"/>
    <w:rsid w:val="5D5D6B38"/>
    <w:rsid w:val="5E18778D"/>
    <w:rsid w:val="6309AE2D"/>
    <w:rsid w:val="6725CABC"/>
    <w:rsid w:val="67944FE0"/>
    <w:rsid w:val="67F7A17E"/>
    <w:rsid w:val="67FB041F"/>
    <w:rsid w:val="681BFA61"/>
    <w:rsid w:val="684676EF"/>
    <w:rsid w:val="69E79D8D"/>
    <w:rsid w:val="6FFC6AFF"/>
    <w:rsid w:val="711E2659"/>
    <w:rsid w:val="71961746"/>
    <w:rsid w:val="73951E36"/>
    <w:rsid w:val="73CDDF16"/>
    <w:rsid w:val="78A714D6"/>
    <w:rsid w:val="792766BE"/>
    <w:rsid w:val="7A99E9EB"/>
    <w:rsid w:val="7BD6B482"/>
    <w:rsid w:val="7D132D8C"/>
    <w:rsid w:val="7F9635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F5F"/>
    <w:rPr>
      <w:lang w:val="es-ES_tradnl"/>
    </w:rPr>
  </w:style>
  <w:style w:type="paragraph" w:styleId="Ttulo1">
    <w:name w:val="heading 1"/>
    <w:basedOn w:val="Normal"/>
    <w:next w:val="Normal"/>
    <w:qFormat/>
    <w:rsid w:val="00242F5F"/>
    <w:pPr>
      <w:keepNext/>
      <w:ind w:right="-187"/>
      <w:jc w:val="both"/>
      <w:outlineLvl w:val="0"/>
    </w:pPr>
    <w:rPr>
      <w:rFonts w:ascii="Arial" w:hAnsi="Arial" w:cs="Arial"/>
      <w:sz w:val="24"/>
      <w:szCs w:val="29"/>
    </w:rPr>
  </w:style>
  <w:style w:type="paragraph" w:styleId="Ttulo2">
    <w:name w:val="heading 2"/>
    <w:basedOn w:val="Normal"/>
    <w:next w:val="Normal"/>
    <w:qFormat/>
    <w:rsid w:val="00242F5F"/>
    <w:pPr>
      <w:keepNext/>
      <w:spacing w:line="360" w:lineRule="auto"/>
      <w:ind w:right="284"/>
      <w:jc w:val="both"/>
      <w:outlineLvl w:val="1"/>
    </w:pPr>
    <w:rPr>
      <w:rFonts w:ascii="Arial" w:hAnsi="Arial"/>
      <w:b/>
      <w:sz w:val="24"/>
    </w:rPr>
  </w:style>
  <w:style w:type="paragraph" w:styleId="Ttulo3">
    <w:name w:val="heading 3"/>
    <w:basedOn w:val="Normal"/>
    <w:next w:val="Normal"/>
    <w:qFormat/>
    <w:rsid w:val="00242F5F"/>
    <w:pPr>
      <w:keepNext/>
      <w:spacing w:line="360" w:lineRule="auto"/>
      <w:jc w:val="both"/>
      <w:outlineLvl w:val="2"/>
    </w:pPr>
    <w:rPr>
      <w:rFonts w:ascii="Arial" w:hAnsi="Arial"/>
      <w:b/>
      <w:sz w:val="36"/>
    </w:rPr>
  </w:style>
  <w:style w:type="paragraph" w:styleId="Ttulo5">
    <w:name w:val="heading 5"/>
    <w:basedOn w:val="Normal"/>
    <w:next w:val="Normal"/>
    <w:qFormat/>
    <w:rsid w:val="00242F5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42F5F"/>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242F5F"/>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rsid w:val="00242F5F"/>
    <w:rPr>
      <w:vertAlign w:val="superscript"/>
    </w:rPr>
  </w:style>
  <w:style w:type="paragraph" w:styleId="Textoindependiente">
    <w:name w:val="Body Text"/>
    <w:basedOn w:val="Normal"/>
    <w:link w:val="TextoindependienteCar"/>
    <w:rsid w:val="00242F5F"/>
    <w:pPr>
      <w:spacing w:line="360" w:lineRule="auto"/>
      <w:jc w:val="both"/>
    </w:pPr>
    <w:rPr>
      <w:rFonts w:ascii="Arial" w:hAnsi="Arial"/>
      <w:sz w:val="26"/>
    </w:rPr>
  </w:style>
  <w:style w:type="paragraph" w:styleId="Piedepgina">
    <w:name w:val="footer"/>
    <w:basedOn w:val="Normal"/>
    <w:rsid w:val="00242F5F"/>
    <w:pPr>
      <w:tabs>
        <w:tab w:val="center" w:pos="4419"/>
        <w:tab w:val="right" w:pos="8838"/>
      </w:tabs>
    </w:pPr>
  </w:style>
  <w:style w:type="paragraph" w:styleId="Textoindependiente2">
    <w:name w:val="Body Text 2"/>
    <w:basedOn w:val="Normal"/>
    <w:rsid w:val="00242F5F"/>
    <w:pPr>
      <w:spacing w:line="360" w:lineRule="auto"/>
      <w:ind w:right="51"/>
      <w:jc w:val="both"/>
    </w:pPr>
    <w:rPr>
      <w:rFonts w:ascii="Arial" w:hAnsi="Arial"/>
      <w:sz w:val="24"/>
    </w:rPr>
  </w:style>
  <w:style w:type="paragraph" w:customStyle="1" w:styleId="Puesto">
    <w:name w:val="Puesto"/>
    <w:basedOn w:val="Normal"/>
    <w:qFormat/>
    <w:rsid w:val="00242F5F"/>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242F5F"/>
    <w:pPr>
      <w:spacing w:before="100" w:beforeAutospacing="1" w:after="100" w:afterAutospacing="1"/>
    </w:pPr>
    <w:rPr>
      <w:sz w:val="24"/>
      <w:szCs w:val="24"/>
      <w:lang w:val="es-ES"/>
    </w:rPr>
  </w:style>
  <w:style w:type="paragraph" w:styleId="Cierre">
    <w:name w:val="Closing"/>
    <w:basedOn w:val="Normal"/>
    <w:rsid w:val="00242F5F"/>
    <w:pPr>
      <w:overflowPunct w:val="0"/>
      <w:autoSpaceDE w:val="0"/>
      <w:autoSpaceDN w:val="0"/>
      <w:adjustRightInd w:val="0"/>
      <w:ind w:left="4252"/>
      <w:textAlignment w:val="baseline"/>
    </w:pPr>
    <w:rPr>
      <w:sz w:val="24"/>
    </w:rPr>
  </w:style>
  <w:style w:type="character" w:customStyle="1" w:styleId="CarCar4">
    <w:name w:val="Car Car4"/>
    <w:rsid w:val="00242F5F"/>
    <w:rPr>
      <w:lang w:val="es-ES_tradnl" w:eastAsia="es-ES" w:bidi="ar-SA"/>
    </w:rPr>
  </w:style>
  <w:style w:type="paragraph" w:styleId="Sinespaciado">
    <w:name w:val="No Spacing"/>
    <w:qFormat/>
    <w:rsid w:val="00242F5F"/>
    <w:rPr>
      <w:rFonts w:ascii="Calibri" w:hAnsi="Calibri"/>
      <w:sz w:val="22"/>
      <w:szCs w:val="22"/>
      <w:lang w:eastAsia="en-US"/>
    </w:rPr>
  </w:style>
  <w:style w:type="character" w:customStyle="1" w:styleId="SinespaciadoCar">
    <w:name w:val="Sin espaciado Car"/>
    <w:rsid w:val="00242F5F"/>
    <w:rPr>
      <w:rFonts w:ascii="Calibri" w:hAnsi="Calibri"/>
      <w:sz w:val="22"/>
      <w:szCs w:val="22"/>
      <w:lang w:val="es-ES" w:eastAsia="en-US" w:bidi="ar-SA"/>
    </w:rPr>
  </w:style>
  <w:style w:type="character" w:customStyle="1" w:styleId="CarCar5">
    <w:name w:val="Car Car5"/>
    <w:rsid w:val="00242F5F"/>
    <w:rPr>
      <w:lang w:val="es-ES_tradnl" w:eastAsia="es-ES" w:bidi="ar-SA"/>
    </w:rPr>
  </w:style>
  <w:style w:type="character" w:customStyle="1" w:styleId="apple-style-span">
    <w:name w:val="apple-style-span"/>
    <w:rsid w:val="00242F5F"/>
    <w:rPr>
      <w:rFonts w:ascii="Times New Roman" w:hAnsi="Times New Roman" w:cs="Times New Roman" w:hint="default"/>
    </w:rPr>
  </w:style>
  <w:style w:type="character" w:customStyle="1" w:styleId="apple-converted-space">
    <w:name w:val="apple-converted-space"/>
    <w:rsid w:val="00242F5F"/>
    <w:rPr>
      <w:rFonts w:ascii="Times New Roman" w:hAnsi="Times New Roman" w:cs="Times New Roman" w:hint="default"/>
    </w:rPr>
  </w:style>
  <w:style w:type="paragraph" w:styleId="Textoindependiente3">
    <w:name w:val="Body Text 3"/>
    <w:basedOn w:val="Normal"/>
    <w:rsid w:val="00242F5F"/>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242F5F"/>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242F5F"/>
    <w:rPr>
      <w:lang w:val="es-ES_tradnl" w:eastAsia="es-ES" w:bidi="ar-SA"/>
    </w:rPr>
  </w:style>
  <w:style w:type="paragraph" w:customStyle="1" w:styleId="Style6">
    <w:name w:val="Style6"/>
    <w:basedOn w:val="Normal"/>
    <w:rsid w:val="00242F5F"/>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242F5F"/>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242F5F"/>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242F5F"/>
    <w:pPr>
      <w:widowControl w:val="0"/>
      <w:autoSpaceDE w:val="0"/>
      <w:autoSpaceDN w:val="0"/>
      <w:adjustRightInd w:val="0"/>
    </w:pPr>
    <w:rPr>
      <w:rFonts w:ascii="Tahoma" w:hAnsi="Tahoma"/>
      <w:sz w:val="24"/>
      <w:szCs w:val="24"/>
      <w:lang w:val="es-ES"/>
    </w:rPr>
  </w:style>
  <w:style w:type="character" w:customStyle="1" w:styleId="FontStyle20">
    <w:name w:val="Font Style20"/>
    <w:rsid w:val="00242F5F"/>
    <w:rPr>
      <w:rFonts w:ascii="Arial" w:hAnsi="Arial" w:cs="Arial"/>
      <w:color w:val="000000"/>
      <w:sz w:val="20"/>
      <w:szCs w:val="20"/>
    </w:rPr>
  </w:style>
  <w:style w:type="character" w:customStyle="1" w:styleId="FontStyle22">
    <w:name w:val="Font Style22"/>
    <w:rsid w:val="00242F5F"/>
    <w:rPr>
      <w:rFonts w:ascii="Arial" w:hAnsi="Arial" w:cs="Arial"/>
      <w:color w:val="000000"/>
      <w:sz w:val="18"/>
      <w:szCs w:val="18"/>
    </w:rPr>
  </w:style>
  <w:style w:type="character" w:customStyle="1" w:styleId="FontStyle23">
    <w:name w:val="Font Style23"/>
    <w:rsid w:val="00242F5F"/>
    <w:rPr>
      <w:rFonts w:ascii="Tahoma" w:hAnsi="Tahoma" w:cs="Tahoma"/>
      <w:b/>
      <w:bCs/>
      <w:color w:val="000000"/>
      <w:sz w:val="20"/>
      <w:szCs w:val="20"/>
    </w:rPr>
  </w:style>
  <w:style w:type="character" w:customStyle="1" w:styleId="FontStyle24">
    <w:name w:val="Font Style24"/>
    <w:rsid w:val="00242F5F"/>
    <w:rPr>
      <w:rFonts w:ascii="Tahoma" w:hAnsi="Tahoma" w:cs="Tahoma"/>
      <w:color w:val="000000"/>
      <w:sz w:val="20"/>
      <w:szCs w:val="20"/>
    </w:rPr>
  </w:style>
  <w:style w:type="paragraph" w:customStyle="1" w:styleId="Default">
    <w:name w:val="Default"/>
    <w:rsid w:val="00242F5F"/>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242F5F"/>
  </w:style>
  <w:style w:type="character" w:styleId="Hipervnculo">
    <w:name w:val="Hyperlink"/>
    <w:rsid w:val="00242F5F"/>
    <w:rPr>
      <w:color w:val="0000FF"/>
      <w:u w:val="single"/>
    </w:rPr>
  </w:style>
  <w:style w:type="character" w:customStyle="1" w:styleId="st">
    <w:name w:val="st"/>
    <w:basedOn w:val="Fuentedeprrafopredeter"/>
    <w:rsid w:val="00242F5F"/>
  </w:style>
  <w:style w:type="character" w:styleId="Textoennegrita">
    <w:name w:val="Strong"/>
    <w:uiPriority w:val="22"/>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styleId="Lista">
    <w:name w:val="List"/>
    <w:basedOn w:val="Normal"/>
    <w:rsid w:val="00C4536F"/>
    <w:pPr>
      <w:ind w:left="283" w:hanging="283"/>
      <w:contextualSpacing/>
    </w:pPr>
  </w:style>
  <w:style w:type="paragraph" w:styleId="Continuarlista">
    <w:name w:val="List Continue"/>
    <w:basedOn w:val="Normal"/>
    <w:rsid w:val="00C4536F"/>
    <w:pPr>
      <w:spacing w:after="120"/>
      <w:ind w:left="283"/>
      <w:contextualSpacing/>
    </w:pPr>
  </w:style>
  <w:style w:type="paragraph" w:styleId="Subttulo">
    <w:name w:val="Subtitle"/>
    <w:basedOn w:val="Normal"/>
    <w:next w:val="Normal"/>
    <w:link w:val="SubttuloCar"/>
    <w:qFormat/>
    <w:rsid w:val="00C4536F"/>
    <w:pPr>
      <w:spacing w:after="60"/>
      <w:jc w:val="center"/>
      <w:outlineLvl w:val="1"/>
    </w:pPr>
    <w:rPr>
      <w:rFonts w:ascii="Calibri Light" w:hAnsi="Calibri Light"/>
      <w:sz w:val="24"/>
      <w:szCs w:val="24"/>
    </w:rPr>
  </w:style>
  <w:style w:type="character" w:customStyle="1" w:styleId="SubttuloCar">
    <w:name w:val="Subtítulo Car"/>
    <w:link w:val="Subttulo"/>
    <w:rsid w:val="00C4536F"/>
    <w:rPr>
      <w:rFonts w:ascii="Calibri Light" w:eastAsia="Times New Roman" w:hAnsi="Calibri Light" w:cs="Times New Roman"/>
      <w:sz w:val="24"/>
      <w:szCs w:val="24"/>
      <w:lang w:val="es-ES_tradnl"/>
    </w:rPr>
  </w:style>
  <w:style w:type="paragraph" w:styleId="Sangradetextonormal">
    <w:name w:val="Body Text Indent"/>
    <w:basedOn w:val="Normal"/>
    <w:link w:val="SangradetextonormalCar"/>
    <w:rsid w:val="00C4536F"/>
    <w:pPr>
      <w:spacing w:after="120"/>
      <w:ind w:left="283"/>
    </w:pPr>
  </w:style>
  <w:style w:type="character" w:customStyle="1" w:styleId="SangradetextonormalCar">
    <w:name w:val="Sangría de texto normal Car"/>
    <w:link w:val="Sangradetextonormal"/>
    <w:rsid w:val="00C4536F"/>
    <w:rPr>
      <w:lang w:val="es-ES_tradnl"/>
    </w:rPr>
  </w:style>
  <w:style w:type="paragraph" w:styleId="Textoindependienteprimerasangra2">
    <w:name w:val="Body Text First Indent 2"/>
    <w:basedOn w:val="Sangradetextonormal"/>
    <w:link w:val="Textoindependienteprimerasangra2Car"/>
    <w:rsid w:val="00C4536F"/>
    <w:pPr>
      <w:ind w:firstLine="210"/>
    </w:pPr>
  </w:style>
  <w:style w:type="character" w:customStyle="1" w:styleId="Textoindependienteprimerasangra2Car">
    <w:name w:val="Texto independiente primera sangría 2 Car"/>
    <w:basedOn w:val="SangradetextonormalCar"/>
    <w:link w:val="Textoindependienteprimerasangra2"/>
    <w:rsid w:val="00C4536F"/>
    <w:rPr>
      <w:lang w:val="es-ES_tradnl"/>
    </w:rPr>
  </w:style>
  <w:style w:type="character" w:customStyle="1" w:styleId="iaj">
    <w:name w:val="i_aj"/>
    <w:rsid w:val="004B65D9"/>
  </w:style>
  <w:style w:type="character" w:styleId="nfasis">
    <w:name w:val="Emphasis"/>
    <w:uiPriority w:val="20"/>
    <w:qFormat/>
    <w:rsid w:val="008B6716"/>
    <w:rPr>
      <w:i/>
      <w:iCs/>
    </w:rPr>
  </w:style>
  <w:style w:type="character" w:customStyle="1" w:styleId="TextoindependienteCar">
    <w:name w:val="Texto independiente Car"/>
    <w:link w:val="Textoindependiente"/>
    <w:rsid w:val="00515998"/>
    <w:rPr>
      <w:rFonts w:ascii="Arial" w:hAnsi="Arial"/>
      <w:sz w:val="26"/>
      <w:lang w:val="es-ES_tradnl"/>
    </w:rPr>
  </w:style>
  <w:style w:type="paragraph" w:styleId="Textocomentario">
    <w:name w:val="annotation text"/>
    <w:basedOn w:val="Normal"/>
    <w:link w:val="TextocomentarioCar"/>
    <w:rsid w:val="00242F5F"/>
  </w:style>
  <w:style w:type="character" w:customStyle="1" w:styleId="TextocomentarioCar">
    <w:name w:val="Texto comentario Car"/>
    <w:basedOn w:val="Fuentedeprrafopredeter"/>
    <w:link w:val="Textocomentario"/>
    <w:rsid w:val="00242F5F"/>
    <w:rPr>
      <w:lang w:val="es-ES_tradnl"/>
    </w:rPr>
  </w:style>
  <w:style w:type="character" w:styleId="Refdecomentario">
    <w:name w:val="annotation reference"/>
    <w:basedOn w:val="Fuentedeprrafopredeter"/>
    <w:rsid w:val="00242F5F"/>
    <w:rPr>
      <w:sz w:val="16"/>
      <w:szCs w:val="16"/>
    </w:rPr>
  </w:style>
  <w:style w:type="paragraph" w:customStyle="1" w:styleId="paragraph">
    <w:name w:val="paragraph"/>
    <w:basedOn w:val="Normal"/>
    <w:rsid w:val="00A24BAE"/>
    <w:pPr>
      <w:spacing w:before="100" w:beforeAutospacing="1" w:after="100" w:afterAutospacing="1"/>
    </w:pPr>
    <w:rPr>
      <w:sz w:val="24"/>
      <w:szCs w:val="24"/>
      <w:lang w:val="es-ES"/>
    </w:rPr>
  </w:style>
  <w:style w:type="character" w:customStyle="1" w:styleId="normaltextrun">
    <w:name w:val="normaltextrun"/>
    <w:basedOn w:val="Fuentedeprrafopredeter"/>
    <w:rsid w:val="00A24BAE"/>
  </w:style>
  <w:style w:type="character" w:customStyle="1" w:styleId="eop">
    <w:name w:val="eop"/>
    <w:basedOn w:val="Fuentedeprrafopredeter"/>
    <w:rsid w:val="00A24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477">
      <w:bodyDiv w:val="1"/>
      <w:marLeft w:val="0"/>
      <w:marRight w:val="0"/>
      <w:marTop w:val="0"/>
      <w:marBottom w:val="0"/>
      <w:divBdr>
        <w:top w:val="none" w:sz="0" w:space="0" w:color="auto"/>
        <w:left w:val="none" w:sz="0" w:space="0" w:color="auto"/>
        <w:bottom w:val="none" w:sz="0" w:space="0" w:color="auto"/>
        <w:right w:val="none" w:sz="0" w:space="0" w:color="auto"/>
      </w:divBdr>
      <w:divsChild>
        <w:div w:id="1265959704">
          <w:marLeft w:val="0"/>
          <w:marRight w:val="0"/>
          <w:marTop w:val="0"/>
          <w:marBottom w:val="0"/>
          <w:divBdr>
            <w:top w:val="none" w:sz="0" w:space="0" w:color="auto"/>
            <w:left w:val="none" w:sz="0" w:space="0" w:color="auto"/>
            <w:bottom w:val="none" w:sz="0" w:space="0" w:color="auto"/>
            <w:right w:val="none" w:sz="0" w:space="0" w:color="auto"/>
          </w:divBdr>
        </w:div>
        <w:div w:id="1081440284">
          <w:marLeft w:val="0"/>
          <w:marRight w:val="0"/>
          <w:marTop w:val="0"/>
          <w:marBottom w:val="69"/>
          <w:divBdr>
            <w:top w:val="none" w:sz="0" w:space="0" w:color="auto"/>
            <w:left w:val="none" w:sz="0" w:space="0" w:color="auto"/>
            <w:bottom w:val="none" w:sz="0" w:space="0" w:color="auto"/>
            <w:right w:val="none" w:sz="0" w:space="0" w:color="auto"/>
          </w:divBdr>
        </w:div>
        <w:div w:id="1660038511">
          <w:marLeft w:val="0"/>
          <w:marRight w:val="0"/>
          <w:marTop w:val="0"/>
          <w:marBottom w:val="69"/>
          <w:divBdr>
            <w:top w:val="none" w:sz="0" w:space="0" w:color="auto"/>
            <w:left w:val="none" w:sz="0" w:space="0" w:color="auto"/>
            <w:bottom w:val="none" w:sz="0" w:space="0" w:color="auto"/>
            <w:right w:val="none" w:sz="0" w:space="0" w:color="auto"/>
          </w:divBdr>
        </w:div>
      </w:divsChild>
    </w:div>
    <w:div w:id="85076310">
      <w:bodyDiv w:val="1"/>
      <w:marLeft w:val="0"/>
      <w:marRight w:val="0"/>
      <w:marTop w:val="0"/>
      <w:marBottom w:val="0"/>
      <w:divBdr>
        <w:top w:val="none" w:sz="0" w:space="0" w:color="auto"/>
        <w:left w:val="none" w:sz="0" w:space="0" w:color="auto"/>
        <w:bottom w:val="none" w:sz="0" w:space="0" w:color="auto"/>
        <w:right w:val="none" w:sz="0" w:space="0" w:color="auto"/>
      </w:divBdr>
    </w:div>
    <w:div w:id="88045424">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726533462">
      <w:bodyDiv w:val="1"/>
      <w:marLeft w:val="0"/>
      <w:marRight w:val="0"/>
      <w:marTop w:val="0"/>
      <w:marBottom w:val="0"/>
      <w:divBdr>
        <w:top w:val="none" w:sz="0" w:space="0" w:color="auto"/>
        <w:left w:val="none" w:sz="0" w:space="0" w:color="auto"/>
        <w:bottom w:val="none" w:sz="0" w:space="0" w:color="auto"/>
        <w:right w:val="none" w:sz="0" w:space="0" w:color="auto"/>
      </w:divBdr>
    </w:div>
    <w:div w:id="998774754">
      <w:bodyDiv w:val="1"/>
      <w:marLeft w:val="0"/>
      <w:marRight w:val="0"/>
      <w:marTop w:val="0"/>
      <w:marBottom w:val="0"/>
      <w:divBdr>
        <w:top w:val="none" w:sz="0" w:space="0" w:color="auto"/>
        <w:left w:val="none" w:sz="0" w:space="0" w:color="auto"/>
        <w:bottom w:val="none" w:sz="0" w:space="0" w:color="auto"/>
        <w:right w:val="none" w:sz="0" w:space="0" w:color="auto"/>
      </w:divBdr>
    </w:div>
    <w:div w:id="1654870507">
      <w:bodyDiv w:val="1"/>
      <w:marLeft w:val="0"/>
      <w:marRight w:val="0"/>
      <w:marTop w:val="0"/>
      <w:marBottom w:val="0"/>
      <w:divBdr>
        <w:top w:val="none" w:sz="0" w:space="0" w:color="auto"/>
        <w:left w:val="none" w:sz="0" w:space="0" w:color="auto"/>
        <w:bottom w:val="none" w:sz="0" w:space="0" w:color="auto"/>
        <w:right w:val="none" w:sz="0" w:space="0" w:color="auto"/>
      </w:divBdr>
    </w:div>
    <w:div w:id="1709643444">
      <w:bodyDiv w:val="1"/>
      <w:marLeft w:val="0"/>
      <w:marRight w:val="0"/>
      <w:marTop w:val="0"/>
      <w:marBottom w:val="0"/>
      <w:divBdr>
        <w:top w:val="none" w:sz="0" w:space="0" w:color="auto"/>
        <w:left w:val="none" w:sz="0" w:space="0" w:color="auto"/>
        <w:bottom w:val="none" w:sz="0" w:space="0" w:color="auto"/>
        <w:right w:val="none" w:sz="0" w:space="0" w:color="auto"/>
      </w:divBdr>
      <w:divsChild>
        <w:div w:id="48123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92793b07780e4fee" Type="http://schemas.microsoft.com/office/2011/relationships/commentsExtended" Target="commentsExtended.xml"/><Relationship Id="rId3" Type="http://schemas.openxmlformats.org/officeDocument/2006/relationships/customXml" Target="../customXml/item3.xml"/><Relationship Id="R9d189587248a4710"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yperlink" Target="mailto:pl.asesoresjur&#237;dicos@gmail.com" TargetMode="External"/><Relationship Id="rId17" Type="http://schemas.openxmlformats.org/officeDocument/2006/relationships/theme" Target="theme/theme1.xml"/><Relationship Id="R04830624f39c4362"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0591a6bb3dbd45e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F1E3-1824-4EE8-BF8B-8733C383EB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750AC4-037C-4BF1-B30F-ADED7769FFD8}">
  <ds:schemaRefs>
    <ds:schemaRef ds:uri="http://schemas.microsoft.com/sharepoint/v3/contenttype/forms"/>
  </ds:schemaRefs>
</ds:datastoreItem>
</file>

<file path=customXml/itemProps3.xml><?xml version="1.0" encoding="utf-8"?>
<ds:datastoreItem xmlns:ds="http://schemas.openxmlformats.org/officeDocument/2006/customXml" ds:itemID="{5B380F23-4B7B-491C-B798-BFB5509BE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C7A7E-B809-44EF-867A-00AE4D8D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3240</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ALONSO</cp:lastModifiedBy>
  <cp:revision>7</cp:revision>
  <cp:lastPrinted>2019-11-27T15:06:00Z</cp:lastPrinted>
  <dcterms:created xsi:type="dcterms:W3CDTF">2020-07-27T17:04:00Z</dcterms:created>
  <dcterms:modified xsi:type="dcterms:W3CDTF">2020-08-13T15:04:00Z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