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ED5" w:rsidRPr="00880ED5" w:rsidRDefault="00880ED5" w:rsidP="00880ED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880ED5">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80ED5" w:rsidRPr="00880ED5" w:rsidRDefault="00880ED5" w:rsidP="00880ED5">
      <w:pPr>
        <w:spacing w:after="0" w:line="240" w:lineRule="auto"/>
        <w:jc w:val="both"/>
        <w:rPr>
          <w:rFonts w:ascii="Arial" w:eastAsia="Times New Roman" w:hAnsi="Arial" w:cs="Arial"/>
          <w:sz w:val="20"/>
          <w:szCs w:val="20"/>
          <w:lang w:val="es-419" w:eastAsia="es-ES"/>
        </w:rPr>
      </w:pPr>
    </w:p>
    <w:p w:rsidR="003E7F38" w:rsidRPr="003E7F38" w:rsidRDefault="003E7F38" w:rsidP="003E7F38">
      <w:pPr>
        <w:spacing w:after="0" w:line="240" w:lineRule="auto"/>
        <w:jc w:val="both"/>
        <w:rPr>
          <w:rFonts w:ascii="Arial" w:eastAsia="Times New Roman" w:hAnsi="Arial" w:cs="Arial"/>
          <w:b/>
          <w:bCs/>
          <w:iCs/>
          <w:sz w:val="20"/>
          <w:szCs w:val="20"/>
          <w:lang w:val="es-419" w:eastAsia="fr-FR"/>
        </w:rPr>
      </w:pPr>
      <w:r w:rsidRPr="003E7F38">
        <w:rPr>
          <w:rFonts w:ascii="Arial" w:eastAsia="Times New Roman" w:hAnsi="Arial" w:cs="Arial"/>
          <w:b/>
          <w:bCs/>
          <w:iCs/>
          <w:sz w:val="20"/>
          <w:szCs w:val="20"/>
          <w:u w:val="single"/>
          <w:lang w:val="es-419" w:eastAsia="fr-FR"/>
        </w:rPr>
        <w:t>TEMAS:</w:t>
      </w:r>
      <w:r w:rsidRPr="003E7F38">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3E7F38">
        <w:rPr>
          <w:rFonts w:ascii="Arial" w:eastAsia="Times New Roman" w:hAnsi="Arial" w:cs="Arial"/>
          <w:b/>
          <w:sz w:val="20"/>
          <w:szCs w:val="20"/>
          <w:lang w:val="es-419" w:eastAsia="es-ES"/>
        </w:rPr>
        <w:t>VALOR PROBATORIO DEL FORMULARIO DE AFILIACIÓN</w:t>
      </w:r>
      <w:r w:rsidRPr="003E7F38">
        <w:rPr>
          <w:rFonts w:ascii="Arial" w:eastAsia="Times New Roman" w:hAnsi="Arial" w:cs="Arial"/>
          <w:b/>
          <w:bCs/>
          <w:iCs/>
          <w:sz w:val="20"/>
          <w:szCs w:val="20"/>
          <w:lang w:val="es-419" w:eastAsia="fr-FR"/>
        </w:rPr>
        <w:t xml:space="preserve"> / NO VALIDA POR SÍ SOLO EL TRASLADO.</w:t>
      </w:r>
    </w:p>
    <w:p w:rsidR="003E7F38" w:rsidRPr="003E7F38" w:rsidRDefault="003E7F38" w:rsidP="003E7F38">
      <w:pPr>
        <w:spacing w:after="0" w:line="240" w:lineRule="auto"/>
        <w:jc w:val="both"/>
        <w:rPr>
          <w:rFonts w:ascii="Arial" w:eastAsia="Times New Roman" w:hAnsi="Arial" w:cs="Arial"/>
          <w:sz w:val="20"/>
          <w:szCs w:val="20"/>
          <w:lang w:val="es-419" w:eastAsia="es-ES"/>
        </w:rPr>
      </w:pPr>
    </w:p>
    <w:p w:rsidR="003E7F38" w:rsidRPr="003E7F38" w:rsidRDefault="003E7F38" w:rsidP="003E7F38">
      <w:pPr>
        <w:spacing w:after="0" w:line="240" w:lineRule="auto"/>
        <w:jc w:val="both"/>
        <w:rPr>
          <w:rFonts w:ascii="Arial" w:eastAsia="Times New Roman" w:hAnsi="Arial" w:cs="Arial"/>
          <w:sz w:val="20"/>
          <w:szCs w:val="20"/>
          <w:lang w:val="es-419" w:eastAsia="es-ES"/>
        </w:rPr>
      </w:pPr>
      <w:r w:rsidRPr="003E7F38">
        <w:rPr>
          <w:rFonts w:ascii="Arial" w:eastAsia="Times New Roman" w:hAnsi="Arial" w:cs="Arial"/>
          <w:sz w:val="20"/>
          <w:szCs w:val="20"/>
          <w:lang w:val="es-419" w:eastAsia="es-ES"/>
        </w:rPr>
        <w:t>Sobre el deber de información.  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p>
    <w:p w:rsidR="003E7F38" w:rsidRPr="003E7F38" w:rsidRDefault="003E7F38" w:rsidP="003E7F38">
      <w:pPr>
        <w:spacing w:after="0" w:line="240" w:lineRule="auto"/>
        <w:jc w:val="both"/>
        <w:rPr>
          <w:rFonts w:ascii="Arial" w:eastAsia="Times New Roman" w:hAnsi="Arial" w:cs="Arial"/>
          <w:sz w:val="20"/>
          <w:szCs w:val="20"/>
          <w:lang w:val="es-419" w:eastAsia="es-ES"/>
        </w:rPr>
      </w:pPr>
    </w:p>
    <w:p w:rsidR="003E7F38" w:rsidRPr="003E7F38" w:rsidRDefault="003E7F38" w:rsidP="003E7F38">
      <w:pPr>
        <w:spacing w:after="0" w:line="240" w:lineRule="auto"/>
        <w:jc w:val="both"/>
        <w:rPr>
          <w:rFonts w:ascii="Arial" w:eastAsia="Times New Roman" w:hAnsi="Arial" w:cs="Arial"/>
          <w:sz w:val="20"/>
          <w:szCs w:val="20"/>
          <w:lang w:val="es-419" w:eastAsia="es-ES"/>
        </w:rPr>
      </w:pPr>
      <w:r w:rsidRPr="003E7F38">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3E7F38" w:rsidRPr="003E7F38" w:rsidRDefault="003E7F38" w:rsidP="003E7F38">
      <w:pPr>
        <w:spacing w:after="0" w:line="240" w:lineRule="auto"/>
        <w:jc w:val="both"/>
        <w:rPr>
          <w:rFonts w:ascii="Arial" w:eastAsia="Times New Roman" w:hAnsi="Arial" w:cs="Arial"/>
          <w:sz w:val="20"/>
          <w:szCs w:val="20"/>
          <w:lang w:val="es-419" w:eastAsia="es-ES"/>
        </w:rPr>
      </w:pPr>
    </w:p>
    <w:p w:rsidR="003E7F38" w:rsidRPr="003E7F38" w:rsidRDefault="003E7F38" w:rsidP="003E7F38">
      <w:pPr>
        <w:spacing w:after="0" w:line="240" w:lineRule="auto"/>
        <w:jc w:val="both"/>
        <w:rPr>
          <w:rFonts w:ascii="Arial" w:eastAsia="Times New Roman" w:hAnsi="Arial" w:cs="Arial"/>
          <w:sz w:val="20"/>
          <w:szCs w:val="20"/>
          <w:lang w:val="es-ES" w:eastAsia="es-ES"/>
        </w:rPr>
      </w:pPr>
      <w:r w:rsidRPr="003E7F38">
        <w:rPr>
          <w:rFonts w:ascii="Arial" w:eastAsia="Times New Roman" w:hAnsi="Arial" w:cs="Arial"/>
          <w:sz w:val="20"/>
          <w:szCs w:val="20"/>
          <w:lang w:val="es-ES" w:eastAsia="es-ES"/>
        </w:rPr>
        <w:t>Continuando con su exposición argumentativa, el máximo órgano de la jurisdicción laboral sentó frente al punto:</w:t>
      </w:r>
    </w:p>
    <w:p w:rsidR="003E7F38" w:rsidRPr="003E7F38" w:rsidRDefault="003E7F38" w:rsidP="003E7F38">
      <w:pPr>
        <w:spacing w:after="0" w:line="240" w:lineRule="auto"/>
        <w:jc w:val="both"/>
        <w:rPr>
          <w:rFonts w:ascii="Arial" w:eastAsia="Times New Roman" w:hAnsi="Arial" w:cs="Arial"/>
          <w:sz w:val="20"/>
          <w:szCs w:val="20"/>
          <w:lang w:val="es-ES" w:eastAsia="es-ES"/>
        </w:rPr>
      </w:pPr>
    </w:p>
    <w:p w:rsidR="003E7F38" w:rsidRPr="003E7F38" w:rsidRDefault="003E7F38" w:rsidP="003E7F38">
      <w:pPr>
        <w:spacing w:after="0" w:line="240" w:lineRule="auto"/>
        <w:jc w:val="both"/>
        <w:rPr>
          <w:rFonts w:ascii="Arial" w:eastAsia="Times New Roman" w:hAnsi="Arial" w:cs="Arial"/>
          <w:sz w:val="20"/>
          <w:szCs w:val="20"/>
          <w:lang w:val="es-ES" w:eastAsia="es-ES"/>
        </w:rPr>
      </w:pPr>
      <w:r w:rsidRPr="003E7F38">
        <w:rPr>
          <w:rFonts w:ascii="Arial" w:eastAsia="Times New Roman" w:hAnsi="Arial" w:cs="Arial"/>
          <w:sz w:val="20"/>
          <w:szCs w:val="20"/>
          <w:lang w:val="es-ES" w:eastAsia="es-ES"/>
        </w:rPr>
        <w:t>“…</w:t>
      </w:r>
      <w:r>
        <w:rPr>
          <w:rFonts w:ascii="Arial" w:eastAsia="Times New Roman" w:hAnsi="Arial" w:cs="Arial"/>
          <w:sz w:val="20"/>
          <w:szCs w:val="20"/>
          <w:lang w:val="es-ES" w:eastAsia="es-ES"/>
        </w:rPr>
        <w:t xml:space="preserve">  </w:t>
      </w:r>
      <w:r w:rsidRPr="003E7F38">
        <w:rPr>
          <w:rFonts w:ascii="Arial" w:eastAsia="Times New Roman" w:hAnsi="Arial" w:cs="Arial"/>
          <w:sz w:val="20"/>
          <w:szCs w:val="20"/>
          <w:lang w:val="es-ES" w:eastAsia="es-ES"/>
        </w:rPr>
        <w:t>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3E7F38" w:rsidRPr="003E7F38" w:rsidRDefault="003E7F38" w:rsidP="003E7F38">
      <w:pPr>
        <w:spacing w:after="0" w:line="240" w:lineRule="auto"/>
        <w:jc w:val="both"/>
        <w:rPr>
          <w:rFonts w:ascii="Arial" w:eastAsia="Times New Roman" w:hAnsi="Arial" w:cs="Arial"/>
          <w:sz w:val="20"/>
          <w:szCs w:val="20"/>
          <w:lang w:val="es-ES" w:eastAsia="es-ES"/>
        </w:rPr>
      </w:pPr>
    </w:p>
    <w:p w:rsidR="003E7F38" w:rsidRPr="003E7F38" w:rsidRDefault="003E7F38" w:rsidP="003E7F38">
      <w:pPr>
        <w:spacing w:after="0" w:line="240" w:lineRule="auto"/>
        <w:jc w:val="both"/>
        <w:rPr>
          <w:rFonts w:ascii="Arial" w:eastAsia="Times New Roman" w:hAnsi="Arial" w:cs="Arial"/>
          <w:sz w:val="20"/>
          <w:szCs w:val="20"/>
          <w:lang w:val="es-ES" w:eastAsia="es-ES"/>
        </w:rPr>
      </w:pPr>
    </w:p>
    <w:p w:rsidR="003E7F38" w:rsidRPr="003E7F38" w:rsidRDefault="003E7F38" w:rsidP="003E7F38">
      <w:pPr>
        <w:spacing w:after="0" w:line="240" w:lineRule="auto"/>
        <w:jc w:val="both"/>
        <w:rPr>
          <w:rFonts w:ascii="Arial" w:eastAsia="Times New Roman" w:hAnsi="Arial" w:cs="Arial"/>
          <w:sz w:val="20"/>
          <w:szCs w:val="20"/>
          <w:lang w:val="es-ES" w:eastAsia="es-ES"/>
        </w:rPr>
      </w:pPr>
    </w:p>
    <w:p w:rsidR="001C02A7" w:rsidRPr="00383782" w:rsidRDefault="001C02A7" w:rsidP="00383782">
      <w:pPr>
        <w:keepNext/>
        <w:spacing w:after="0"/>
        <w:jc w:val="center"/>
        <w:outlineLvl w:val="2"/>
        <w:rPr>
          <w:rFonts w:ascii="Arial" w:eastAsia="Times New Roman" w:hAnsi="Arial" w:cs="Arial"/>
          <w:b/>
          <w:sz w:val="24"/>
          <w:szCs w:val="24"/>
          <w:lang w:val="es-ES_tradnl" w:eastAsia="es-ES"/>
        </w:rPr>
      </w:pPr>
      <w:r w:rsidRPr="00383782">
        <w:rPr>
          <w:rFonts w:ascii="Arial" w:eastAsia="Times New Roman" w:hAnsi="Arial" w:cs="Arial"/>
          <w:b/>
          <w:sz w:val="24"/>
          <w:szCs w:val="24"/>
          <w:lang w:val="es-ES_tradnl" w:eastAsia="es-ES"/>
        </w:rPr>
        <w:t>TRIBUNAL SUPERIOR DEL DISTRITO JUDICIAL</w:t>
      </w:r>
    </w:p>
    <w:p w:rsidR="00880ED5" w:rsidRPr="00383782" w:rsidRDefault="001C02A7" w:rsidP="00880ED5">
      <w:pPr>
        <w:spacing w:after="0"/>
        <w:jc w:val="center"/>
        <w:rPr>
          <w:rFonts w:ascii="Arial" w:hAnsi="Arial" w:cs="Arial"/>
          <w:b/>
          <w:sz w:val="24"/>
          <w:szCs w:val="24"/>
        </w:rPr>
      </w:pPr>
      <w:r w:rsidRPr="00383782">
        <w:rPr>
          <w:rFonts w:ascii="Arial" w:hAnsi="Arial" w:cs="Arial"/>
          <w:b/>
          <w:sz w:val="24"/>
          <w:szCs w:val="24"/>
        </w:rPr>
        <w:t xml:space="preserve">SALA </w:t>
      </w:r>
      <w:r w:rsidR="008516B0" w:rsidRPr="00383782">
        <w:rPr>
          <w:rFonts w:ascii="Arial" w:hAnsi="Arial" w:cs="Arial"/>
          <w:b/>
          <w:sz w:val="24"/>
          <w:szCs w:val="24"/>
        </w:rPr>
        <w:t>DE DECISIÓN LABORAL N° 3</w:t>
      </w:r>
    </w:p>
    <w:p w:rsidR="001C02A7" w:rsidRDefault="001C02A7" w:rsidP="00383782">
      <w:pPr>
        <w:spacing w:after="0"/>
        <w:jc w:val="center"/>
        <w:rPr>
          <w:rFonts w:ascii="Arial" w:eastAsia="Times New Roman" w:hAnsi="Arial" w:cs="Arial"/>
          <w:b/>
          <w:sz w:val="24"/>
          <w:szCs w:val="24"/>
          <w:lang w:val="es-ES_tradnl" w:eastAsia="es-ES"/>
        </w:rPr>
      </w:pPr>
      <w:r w:rsidRPr="00383782">
        <w:rPr>
          <w:rFonts w:ascii="Arial" w:eastAsia="Times New Roman" w:hAnsi="Arial" w:cs="Arial"/>
          <w:b/>
          <w:sz w:val="24"/>
          <w:szCs w:val="24"/>
          <w:lang w:val="es-ES_tradnl" w:eastAsia="es-ES"/>
        </w:rPr>
        <w:t>MAGISTRADO PON</w:t>
      </w:r>
      <w:r w:rsidR="00383782">
        <w:rPr>
          <w:rFonts w:ascii="Arial" w:eastAsia="Times New Roman" w:hAnsi="Arial" w:cs="Arial"/>
          <w:b/>
          <w:sz w:val="24"/>
          <w:szCs w:val="24"/>
          <w:lang w:val="es-ES_tradnl" w:eastAsia="es-ES"/>
        </w:rPr>
        <w:t>ENTE: JULIO CÉSAR SALAZAR MUÑOZ</w:t>
      </w:r>
    </w:p>
    <w:p w:rsidR="00383782" w:rsidRPr="00383782" w:rsidRDefault="00383782" w:rsidP="00383782">
      <w:pPr>
        <w:spacing w:after="0"/>
        <w:jc w:val="center"/>
        <w:rPr>
          <w:rFonts w:ascii="Arial" w:eastAsia="Times New Roman" w:hAnsi="Arial" w:cs="Arial"/>
          <w:sz w:val="24"/>
          <w:szCs w:val="24"/>
          <w:lang w:val="es-ES_tradnl" w:eastAsia="es-ES"/>
        </w:rPr>
      </w:pPr>
    </w:p>
    <w:p w:rsidR="008516B0" w:rsidRPr="00383782" w:rsidRDefault="00383782" w:rsidP="00383782">
      <w:pPr>
        <w:spacing w:after="0"/>
        <w:jc w:val="center"/>
        <w:rPr>
          <w:rFonts w:ascii="Arial" w:eastAsia="Times New Roman" w:hAnsi="Arial" w:cs="Arial"/>
          <w:sz w:val="24"/>
          <w:szCs w:val="24"/>
          <w:lang w:val="es-ES_tradnl" w:eastAsia="es-ES"/>
        </w:rPr>
      </w:pPr>
      <w:r w:rsidRPr="00383782">
        <w:rPr>
          <w:rFonts w:ascii="Arial" w:eastAsia="Times New Roman" w:hAnsi="Arial" w:cs="Arial"/>
          <w:sz w:val="24"/>
          <w:szCs w:val="24"/>
          <w:lang w:val="es-ES_tradnl" w:eastAsia="es-ES"/>
        </w:rPr>
        <w:t>Pereira</w:t>
      </w:r>
      <w:r w:rsidR="008516B0" w:rsidRPr="00383782">
        <w:rPr>
          <w:rFonts w:ascii="Arial" w:eastAsia="Times New Roman" w:hAnsi="Arial" w:cs="Arial"/>
          <w:sz w:val="24"/>
          <w:szCs w:val="24"/>
          <w:lang w:val="es-ES_tradnl" w:eastAsia="es-ES"/>
        </w:rPr>
        <w:t xml:space="preserve">, </w:t>
      </w:r>
      <w:r w:rsidRPr="00383782">
        <w:rPr>
          <w:rFonts w:ascii="Arial" w:eastAsia="Times New Roman" w:hAnsi="Arial" w:cs="Arial"/>
          <w:sz w:val="24"/>
          <w:szCs w:val="24"/>
          <w:lang w:val="es-ES_tradnl" w:eastAsia="es-ES"/>
        </w:rPr>
        <w:t xml:space="preserve">agosto </w:t>
      </w:r>
      <w:r w:rsidR="00C578AA" w:rsidRPr="00383782">
        <w:rPr>
          <w:rFonts w:ascii="Arial" w:eastAsia="Times New Roman" w:hAnsi="Arial" w:cs="Arial"/>
          <w:sz w:val="24"/>
          <w:szCs w:val="24"/>
          <w:lang w:val="es-ES_tradnl" w:eastAsia="es-ES"/>
        </w:rPr>
        <w:t>14</w:t>
      </w:r>
      <w:r w:rsidR="008516B0" w:rsidRPr="00383782">
        <w:rPr>
          <w:rFonts w:ascii="Arial" w:eastAsia="Times New Roman" w:hAnsi="Arial" w:cs="Arial"/>
          <w:sz w:val="24"/>
          <w:szCs w:val="24"/>
          <w:lang w:val="es-ES_tradnl" w:eastAsia="es-ES"/>
        </w:rPr>
        <w:t xml:space="preserve"> </w:t>
      </w:r>
      <w:r w:rsidRPr="00383782">
        <w:rPr>
          <w:rFonts w:ascii="Arial" w:eastAsia="Times New Roman" w:hAnsi="Arial" w:cs="Arial"/>
          <w:sz w:val="24"/>
          <w:szCs w:val="24"/>
          <w:lang w:val="es-ES_tradnl" w:eastAsia="es-ES"/>
        </w:rPr>
        <w:t xml:space="preserve">de </w:t>
      </w:r>
      <w:r w:rsidR="008516B0" w:rsidRPr="00383782">
        <w:rPr>
          <w:rFonts w:ascii="Arial" w:eastAsia="Times New Roman" w:hAnsi="Arial" w:cs="Arial"/>
          <w:sz w:val="24"/>
          <w:szCs w:val="24"/>
          <w:lang w:val="es-ES_tradnl" w:eastAsia="es-ES"/>
        </w:rPr>
        <w:t>2020</w:t>
      </w:r>
    </w:p>
    <w:p w:rsidR="00C578AA" w:rsidRPr="00383782" w:rsidRDefault="00C578AA" w:rsidP="00383782">
      <w:pPr>
        <w:spacing w:after="0"/>
        <w:jc w:val="center"/>
        <w:rPr>
          <w:rFonts w:ascii="Arial" w:eastAsia="Times New Roman" w:hAnsi="Arial" w:cs="Arial"/>
          <w:sz w:val="24"/>
          <w:szCs w:val="24"/>
          <w:lang w:val="es-ES_tradnl" w:eastAsia="es-ES"/>
        </w:rPr>
      </w:pPr>
      <w:r w:rsidRPr="00383782">
        <w:rPr>
          <w:rFonts w:ascii="Arial" w:eastAsia="Times New Roman" w:hAnsi="Arial" w:cs="Arial"/>
          <w:sz w:val="24"/>
          <w:szCs w:val="24"/>
          <w:lang w:val="es-ES_tradnl" w:eastAsia="es-ES"/>
        </w:rPr>
        <w:t>Acta de Sala de Discusión No 114 de Agosto 14 de 2020</w:t>
      </w:r>
    </w:p>
    <w:p w:rsidR="001C02A7" w:rsidRPr="00383782" w:rsidRDefault="001C02A7" w:rsidP="00383782">
      <w:pPr>
        <w:suppressAutoHyphens/>
        <w:spacing w:after="0"/>
        <w:jc w:val="center"/>
        <w:rPr>
          <w:rFonts w:ascii="Arial" w:eastAsia="Times New Roman" w:hAnsi="Arial" w:cs="Arial"/>
          <w:bCs/>
          <w:sz w:val="24"/>
          <w:szCs w:val="24"/>
          <w:lang w:val="es-ES_tradnl" w:eastAsia="es-ES"/>
        </w:rPr>
      </w:pPr>
    </w:p>
    <w:p w:rsidR="008516B0" w:rsidRPr="00383782" w:rsidRDefault="00E47380" w:rsidP="00383782">
      <w:pPr>
        <w:pStyle w:val="paragraph"/>
        <w:spacing w:before="0" w:beforeAutospacing="0" w:after="0" w:afterAutospacing="0" w:line="276" w:lineRule="auto"/>
        <w:jc w:val="both"/>
        <w:textAlignment w:val="baseline"/>
        <w:rPr>
          <w:rFonts w:ascii="Arial" w:hAnsi="Arial" w:cs="Arial"/>
        </w:rPr>
      </w:pPr>
      <w:r w:rsidRPr="00383782">
        <w:rPr>
          <w:rStyle w:val="normaltextrun"/>
          <w:rFonts w:ascii="Arial" w:hAnsi="Arial" w:cs="Arial"/>
        </w:rPr>
        <w:t>E</w:t>
      </w:r>
      <w:r w:rsidR="008516B0" w:rsidRPr="00383782">
        <w:rPr>
          <w:rStyle w:val="normaltextrun"/>
          <w:rFonts w:ascii="Arial" w:hAnsi="Arial" w:cs="Arial"/>
        </w:rPr>
        <w:t>n providencia de </w:t>
      </w:r>
      <w:r w:rsidR="00DB1E97" w:rsidRPr="00383782">
        <w:rPr>
          <w:rStyle w:val="normaltextrun"/>
          <w:rFonts w:ascii="Arial" w:hAnsi="Arial" w:cs="Arial"/>
        </w:rPr>
        <w:t>veintidós</w:t>
      </w:r>
      <w:r w:rsidR="008516B0" w:rsidRPr="00383782">
        <w:rPr>
          <w:rStyle w:val="normaltextrun"/>
          <w:rFonts w:ascii="Arial" w:hAnsi="Arial" w:cs="Arial"/>
        </w:rPr>
        <w:t xml:space="preserve"> (</w:t>
      </w:r>
      <w:r w:rsidR="00DB1E97" w:rsidRPr="00383782">
        <w:rPr>
          <w:rStyle w:val="normaltextrun"/>
          <w:rFonts w:ascii="Arial" w:hAnsi="Arial" w:cs="Arial"/>
        </w:rPr>
        <w:t>22</w:t>
      </w:r>
      <w:r w:rsidR="008516B0" w:rsidRPr="00383782">
        <w:rPr>
          <w:rStyle w:val="normaltextrun"/>
          <w:rFonts w:ascii="Arial" w:hAnsi="Arial" w:cs="Arial"/>
        </w:rPr>
        <w:t xml:space="preserve">) de </w:t>
      </w:r>
      <w:r w:rsidR="00DB1E97" w:rsidRPr="00383782">
        <w:rPr>
          <w:rStyle w:val="normaltextrun"/>
          <w:rFonts w:ascii="Arial" w:hAnsi="Arial" w:cs="Arial"/>
        </w:rPr>
        <w:t>julio</w:t>
      </w:r>
      <w:r w:rsidR="008516B0" w:rsidRPr="00383782">
        <w:rPr>
          <w:rStyle w:val="normaltextrun"/>
          <w:rFonts w:ascii="Arial" w:hAnsi="Arial" w:cs="Arial"/>
        </w:rPr>
        <w:t xml:space="preserve"> de dos mil veinte (2020), la Sala de Casación de la Corte Suprema de Justicia ordenó a esta Sala proferir una nueva decisión dentro del proceso ordinario laboral radicado con el número </w:t>
      </w:r>
      <w:r w:rsidR="00F82D3F" w:rsidRPr="00383782">
        <w:rPr>
          <w:rStyle w:val="normaltextrun"/>
          <w:rFonts w:ascii="Arial" w:hAnsi="Arial" w:cs="Arial"/>
        </w:rPr>
        <w:t>66001-31-05-003-2018-00292-01</w:t>
      </w:r>
      <w:r w:rsidR="008516B0" w:rsidRPr="00383782">
        <w:rPr>
          <w:rStyle w:val="normaltextrun"/>
          <w:rFonts w:ascii="Arial" w:hAnsi="Arial" w:cs="Arial"/>
        </w:rPr>
        <w:t xml:space="preserve">, iniciado por </w:t>
      </w:r>
      <w:r w:rsidR="00802C90" w:rsidRPr="00383782">
        <w:rPr>
          <w:rStyle w:val="normaltextrun"/>
          <w:rFonts w:ascii="Arial" w:hAnsi="Arial" w:cs="Arial"/>
        </w:rPr>
        <w:t xml:space="preserve">la señora </w:t>
      </w:r>
      <w:bookmarkStart w:id="0" w:name="_Hlk47520611"/>
      <w:r w:rsidR="00802C90" w:rsidRPr="00383782">
        <w:rPr>
          <w:rStyle w:val="normaltextrun"/>
          <w:rFonts w:ascii="Arial" w:hAnsi="Arial" w:cs="Arial"/>
        </w:rPr>
        <w:t xml:space="preserve">MARÍA INÉS ESPITIA LOZANO </w:t>
      </w:r>
      <w:bookmarkEnd w:id="0"/>
      <w:r w:rsidR="00802C90" w:rsidRPr="00383782">
        <w:rPr>
          <w:rStyle w:val="normaltextrun"/>
          <w:rFonts w:ascii="Arial" w:hAnsi="Arial" w:cs="Arial"/>
        </w:rPr>
        <w:t xml:space="preserve">en contra de la AFP PORVENIR S.A. y la ADMINISTRADORA COLOMBIANA DE PENSIONES </w:t>
      </w:r>
      <w:r w:rsidR="006174F1">
        <w:rPr>
          <w:rStyle w:val="normaltextrun"/>
          <w:rFonts w:ascii="Arial" w:hAnsi="Arial" w:cs="Arial"/>
        </w:rPr>
        <w:t>-</w:t>
      </w:r>
      <w:r w:rsidR="008516B0" w:rsidRPr="00383782">
        <w:rPr>
          <w:rStyle w:val="normaltextrun"/>
          <w:rFonts w:ascii="Arial" w:hAnsi="Arial" w:cs="Arial"/>
        </w:rPr>
        <w:t>Colpensiones.</w:t>
      </w:r>
      <w:r w:rsidR="008516B0" w:rsidRPr="00383782">
        <w:rPr>
          <w:rStyle w:val="eop"/>
          <w:rFonts w:ascii="Arial" w:hAnsi="Arial" w:cs="Arial"/>
        </w:rPr>
        <w:t> </w:t>
      </w:r>
    </w:p>
    <w:p w:rsidR="008516B0" w:rsidRPr="00383782" w:rsidRDefault="008516B0" w:rsidP="00383782">
      <w:pPr>
        <w:pStyle w:val="paragraph"/>
        <w:spacing w:before="0" w:beforeAutospacing="0" w:after="0" w:afterAutospacing="0" w:line="276" w:lineRule="auto"/>
        <w:jc w:val="both"/>
        <w:textAlignment w:val="baseline"/>
        <w:rPr>
          <w:rFonts w:ascii="Arial" w:hAnsi="Arial" w:cs="Arial"/>
        </w:rPr>
      </w:pPr>
      <w:r w:rsidRPr="00383782">
        <w:rPr>
          <w:rStyle w:val="eop"/>
          <w:rFonts w:ascii="Arial" w:hAnsi="Arial" w:cs="Arial"/>
        </w:rPr>
        <w:t>  </w:t>
      </w:r>
    </w:p>
    <w:p w:rsidR="008516B0" w:rsidRPr="00383782" w:rsidRDefault="00802C90" w:rsidP="00383782">
      <w:pPr>
        <w:pStyle w:val="paragraph"/>
        <w:spacing w:before="0" w:beforeAutospacing="0" w:after="0" w:afterAutospacing="0" w:line="276" w:lineRule="auto"/>
        <w:jc w:val="both"/>
        <w:textAlignment w:val="baseline"/>
        <w:rPr>
          <w:rFonts w:ascii="Arial" w:hAnsi="Arial" w:cs="Arial"/>
        </w:rPr>
      </w:pPr>
      <w:r w:rsidRPr="00383782">
        <w:rPr>
          <w:rStyle w:val="normaltextrun"/>
          <w:rFonts w:ascii="Arial" w:hAnsi="Arial" w:cs="Arial"/>
        </w:rPr>
        <w:t>Para dar</w:t>
      </w:r>
      <w:r w:rsidR="008516B0" w:rsidRPr="00383782">
        <w:rPr>
          <w:rStyle w:val="normaltextrun"/>
          <w:rFonts w:ascii="Arial" w:hAnsi="Arial" w:cs="Arial"/>
        </w:rPr>
        <w:t xml:space="preserve"> cumplimiento a la orden emitida en la sentencia de tutela, se hacen necesarias las siguientes precisiones:</w:t>
      </w:r>
      <w:r w:rsidR="008516B0" w:rsidRPr="00383782">
        <w:rPr>
          <w:rStyle w:val="eop"/>
          <w:rFonts w:ascii="Arial" w:hAnsi="Arial" w:cs="Arial"/>
        </w:rPr>
        <w:t> </w:t>
      </w:r>
    </w:p>
    <w:p w:rsidR="008516B0" w:rsidRPr="00383782" w:rsidRDefault="008516B0" w:rsidP="00383782">
      <w:pPr>
        <w:pStyle w:val="paragraph"/>
        <w:spacing w:before="0" w:beforeAutospacing="0" w:after="0" w:afterAutospacing="0" w:line="276" w:lineRule="auto"/>
        <w:jc w:val="both"/>
        <w:textAlignment w:val="baseline"/>
        <w:rPr>
          <w:rFonts w:ascii="Arial" w:hAnsi="Arial" w:cs="Arial"/>
        </w:rPr>
      </w:pPr>
      <w:r w:rsidRPr="00383782">
        <w:rPr>
          <w:rStyle w:val="eop"/>
          <w:rFonts w:ascii="Arial" w:hAnsi="Arial" w:cs="Arial"/>
        </w:rPr>
        <w:t> </w:t>
      </w:r>
    </w:p>
    <w:p w:rsidR="008516B0" w:rsidRPr="00383782" w:rsidRDefault="008516B0" w:rsidP="00383782">
      <w:pPr>
        <w:pStyle w:val="paragraph"/>
        <w:spacing w:before="0" w:beforeAutospacing="0" w:after="0" w:afterAutospacing="0" w:line="276" w:lineRule="auto"/>
        <w:jc w:val="both"/>
        <w:textAlignment w:val="baseline"/>
        <w:rPr>
          <w:rFonts w:ascii="Arial" w:hAnsi="Arial" w:cs="Arial"/>
        </w:rPr>
      </w:pPr>
      <w:r w:rsidRPr="00383782">
        <w:rPr>
          <w:rStyle w:val="normaltextrun"/>
          <w:rFonts w:ascii="Arial" w:hAnsi="Arial" w:cs="Arial"/>
        </w:rPr>
        <w:t xml:space="preserve">1- La tutela en mención no dejó sin efecto la audiencia de juzgamiento celebrada el </w:t>
      </w:r>
      <w:r w:rsidR="000B4477" w:rsidRPr="00383782">
        <w:rPr>
          <w:rStyle w:val="normaltextrun"/>
          <w:rFonts w:ascii="Arial" w:hAnsi="Arial" w:cs="Arial"/>
        </w:rPr>
        <w:t>4 de marzo de 2020</w:t>
      </w:r>
      <w:r w:rsidRPr="00383782">
        <w:rPr>
          <w:rStyle w:val="normaltextrun"/>
          <w:rFonts w:ascii="Arial" w:hAnsi="Arial" w:cs="Arial"/>
        </w:rPr>
        <w:t>, solo dejó sin efecto la sentencia proferida en este proceso. Lo anterior implica que la etapa de alegaciones ya se encuentra surtida y solo basta proferir la decisión.</w:t>
      </w:r>
      <w:r w:rsidRPr="00383782">
        <w:rPr>
          <w:rStyle w:val="eop"/>
          <w:rFonts w:ascii="Arial" w:hAnsi="Arial" w:cs="Arial"/>
        </w:rPr>
        <w:t> </w:t>
      </w:r>
    </w:p>
    <w:p w:rsidR="008516B0" w:rsidRPr="00383782" w:rsidRDefault="008516B0" w:rsidP="00383782">
      <w:pPr>
        <w:pStyle w:val="paragraph"/>
        <w:spacing w:before="0" w:beforeAutospacing="0" w:after="0" w:afterAutospacing="0" w:line="276" w:lineRule="auto"/>
        <w:jc w:val="both"/>
        <w:textAlignment w:val="baseline"/>
        <w:rPr>
          <w:rFonts w:ascii="Arial" w:hAnsi="Arial" w:cs="Arial"/>
        </w:rPr>
      </w:pPr>
      <w:r w:rsidRPr="00383782">
        <w:rPr>
          <w:rStyle w:val="eop"/>
          <w:rFonts w:ascii="Arial" w:hAnsi="Arial" w:cs="Arial"/>
        </w:rPr>
        <w:t>  </w:t>
      </w:r>
    </w:p>
    <w:p w:rsidR="008516B0" w:rsidRPr="00383782" w:rsidRDefault="00397109" w:rsidP="00383782">
      <w:pPr>
        <w:pStyle w:val="paragraph"/>
        <w:spacing w:before="0" w:beforeAutospacing="0" w:after="0" w:afterAutospacing="0" w:line="276" w:lineRule="auto"/>
        <w:jc w:val="both"/>
        <w:textAlignment w:val="baseline"/>
        <w:rPr>
          <w:rStyle w:val="eop"/>
          <w:rFonts w:ascii="Arial" w:hAnsi="Arial" w:cs="Arial"/>
        </w:rPr>
      </w:pPr>
      <w:r w:rsidRPr="00383782">
        <w:rPr>
          <w:rStyle w:val="normaltextrun"/>
          <w:rFonts w:ascii="Arial" w:hAnsi="Arial" w:cs="Arial"/>
        </w:rPr>
        <w:t>2</w:t>
      </w:r>
      <w:r w:rsidR="008516B0" w:rsidRPr="00383782">
        <w:rPr>
          <w:rStyle w:val="normaltextrun"/>
          <w:rFonts w:ascii="Arial" w:hAnsi="Arial" w:cs="Arial"/>
        </w:rPr>
        <w:t>- Mediante el decreto 806 de 2020, el legislador extraordinario, con el propósito de agilizar la reanudación de las actividades judiciales, dispuso que las sentencias de segunda instancia en materia laboral, una vez las partes hayan tenido la oportunidad de alegar, sea profieran por escrito.</w:t>
      </w:r>
      <w:r w:rsidR="008516B0" w:rsidRPr="00383782">
        <w:rPr>
          <w:rStyle w:val="eop"/>
          <w:rFonts w:ascii="Arial" w:hAnsi="Arial" w:cs="Arial"/>
        </w:rPr>
        <w:t> </w:t>
      </w:r>
    </w:p>
    <w:p w:rsidR="00BD4311" w:rsidRPr="00383782" w:rsidRDefault="00BD4311" w:rsidP="00383782">
      <w:pPr>
        <w:pStyle w:val="paragraph"/>
        <w:spacing w:before="0" w:beforeAutospacing="0" w:after="0" w:afterAutospacing="0" w:line="276" w:lineRule="auto"/>
        <w:jc w:val="both"/>
        <w:textAlignment w:val="baseline"/>
        <w:rPr>
          <w:rStyle w:val="eop"/>
          <w:rFonts w:ascii="Arial" w:hAnsi="Arial" w:cs="Arial"/>
        </w:rPr>
      </w:pPr>
    </w:p>
    <w:p w:rsidR="00A018A0" w:rsidRPr="00383782" w:rsidRDefault="00F80060" w:rsidP="00383782">
      <w:pPr>
        <w:pStyle w:val="paragraph"/>
        <w:spacing w:before="0" w:beforeAutospacing="0" w:after="0" w:afterAutospacing="0" w:line="276" w:lineRule="auto"/>
        <w:jc w:val="both"/>
        <w:textAlignment w:val="baseline"/>
        <w:rPr>
          <w:rStyle w:val="eop"/>
          <w:rFonts w:ascii="Arial" w:hAnsi="Arial" w:cs="Arial"/>
        </w:rPr>
      </w:pPr>
      <w:r w:rsidRPr="00383782">
        <w:rPr>
          <w:rStyle w:val="eop"/>
          <w:rFonts w:ascii="Arial" w:hAnsi="Arial" w:cs="Arial"/>
        </w:rPr>
        <w:lastRenderedPageBreak/>
        <w:t>3</w:t>
      </w:r>
      <w:r w:rsidR="00BD4311" w:rsidRPr="00383782">
        <w:rPr>
          <w:rStyle w:val="eop"/>
          <w:rFonts w:ascii="Arial" w:hAnsi="Arial" w:cs="Arial"/>
        </w:rPr>
        <w:t xml:space="preserve">- </w:t>
      </w:r>
      <w:r w:rsidR="00653267" w:rsidRPr="00383782">
        <w:rPr>
          <w:rStyle w:val="eop"/>
          <w:rFonts w:ascii="Arial" w:hAnsi="Arial" w:cs="Arial"/>
        </w:rPr>
        <w:t>N</w:t>
      </w:r>
      <w:r w:rsidR="009C649B" w:rsidRPr="00383782">
        <w:rPr>
          <w:rStyle w:val="eop"/>
          <w:rFonts w:ascii="Arial" w:hAnsi="Arial" w:cs="Arial"/>
        </w:rPr>
        <w:t>o puede perderse de vista que la sentencia que aquí se acata, esto es, la STL</w:t>
      </w:r>
      <w:r w:rsidRPr="00383782">
        <w:rPr>
          <w:rStyle w:val="eop"/>
          <w:rFonts w:ascii="Arial" w:hAnsi="Arial" w:cs="Arial"/>
        </w:rPr>
        <w:t>4759</w:t>
      </w:r>
      <w:r w:rsidR="009C649B" w:rsidRPr="00383782">
        <w:rPr>
          <w:rStyle w:val="eop"/>
          <w:rFonts w:ascii="Arial" w:hAnsi="Arial" w:cs="Arial"/>
        </w:rPr>
        <w:t>-2020</w:t>
      </w:r>
      <w:r w:rsidR="00416635" w:rsidRPr="00383782">
        <w:rPr>
          <w:rStyle w:val="eop"/>
          <w:rFonts w:ascii="Arial" w:hAnsi="Arial" w:cs="Arial"/>
        </w:rPr>
        <w:t>,</w:t>
      </w:r>
      <w:r w:rsidR="009C649B" w:rsidRPr="00383782">
        <w:rPr>
          <w:rStyle w:val="eop"/>
          <w:rFonts w:ascii="Arial" w:hAnsi="Arial" w:cs="Arial"/>
        </w:rPr>
        <w:t xml:space="preserve"> no </w:t>
      </w:r>
      <w:r w:rsidR="00416635" w:rsidRPr="00383782">
        <w:rPr>
          <w:rStyle w:val="eop"/>
          <w:rFonts w:ascii="Arial" w:hAnsi="Arial" w:cs="Arial"/>
        </w:rPr>
        <w:t>fue</w:t>
      </w:r>
      <w:r w:rsidR="009C649B" w:rsidRPr="00383782">
        <w:rPr>
          <w:rStyle w:val="eop"/>
          <w:rFonts w:ascii="Arial" w:hAnsi="Arial" w:cs="Arial"/>
        </w:rPr>
        <w:t xml:space="preserve"> emiti</w:t>
      </w:r>
      <w:r w:rsidR="00A05027" w:rsidRPr="00383782">
        <w:rPr>
          <w:rStyle w:val="eop"/>
          <w:rFonts w:ascii="Arial" w:hAnsi="Arial" w:cs="Arial"/>
        </w:rPr>
        <w:t>da</w:t>
      </w:r>
      <w:r w:rsidR="009C649B" w:rsidRPr="00383782">
        <w:rPr>
          <w:rStyle w:val="eop"/>
          <w:rFonts w:ascii="Arial" w:hAnsi="Arial" w:cs="Arial"/>
        </w:rPr>
        <w:t xml:space="preserve"> de manera unánime</w:t>
      </w:r>
      <w:r w:rsidR="00416635" w:rsidRPr="00383782">
        <w:rPr>
          <w:rStyle w:val="eop"/>
          <w:rFonts w:ascii="Arial" w:hAnsi="Arial" w:cs="Arial"/>
        </w:rPr>
        <w:t xml:space="preserve">, </w:t>
      </w:r>
      <w:r w:rsidR="001978AF" w:rsidRPr="00383782">
        <w:rPr>
          <w:rStyle w:val="eop"/>
          <w:rFonts w:ascii="Arial" w:hAnsi="Arial" w:cs="Arial"/>
        </w:rPr>
        <w:t>en tanto el Dr.</w:t>
      </w:r>
      <w:r w:rsidR="00235987" w:rsidRPr="00383782">
        <w:rPr>
          <w:rStyle w:val="eop"/>
          <w:rFonts w:ascii="Arial" w:hAnsi="Arial" w:cs="Arial"/>
        </w:rPr>
        <w:t xml:space="preserve"> Jorge Luis Quiroz Alemán </w:t>
      </w:r>
      <w:r w:rsidR="001978AF" w:rsidRPr="00383782">
        <w:rPr>
          <w:rStyle w:val="eop"/>
          <w:rFonts w:ascii="Arial" w:hAnsi="Arial" w:cs="Arial"/>
        </w:rPr>
        <w:t xml:space="preserve">decidió salvar su voto, mientras que el Dr. </w:t>
      </w:r>
      <w:r w:rsidR="00A018A0" w:rsidRPr="00383782">
        <w:rPr>
          <w:rStyle w:val="eop"/>
          <w:rFonts w:ascii="Arial" w:hAnsi="Arial" w:cs="Arial"/>
        </w:rPr>
        <w:t xml:space="preserve">Luis </w:t>
      </w:r>
      <w:r w:rsidR="002735BD" w:rsidRPr="00383782">
        <w:rPr>
          <w:rStyle w:val="eop"/>
          <w:rFonts w:ascii="Arial" w:hAnsi="Arial" w:cs="Arial"/>
        </w:rPr>
        <w:t xml:space="preserve">Benedicto Herrera </w:t>
      </w:r>
      <w:r w:rsidR="006174F1" w:rsidRPr="00383782">
        <w:rPr>
          <w:rStyle w:val="eop"/>
          <w:rFonts w:ascii="Arial" w:hAnsi="Arial" w:cs="Arial"/>
        </w:rPr>
        <w:t>Díaz</w:t>
      </w:r>
      <w:r w:rsidR="001668E6" w:rsidRPr="00383782">
        <w:rPr>
          <w:rStyle w:val="eop"/>
          <w:rFonts w:ascii="Arial" w:hAnsi="Arial" w:cs="Arial"/>
        </w:rPr>
        <w:t xml:space="preserve"> resolvió aclararlo.</w:t>
      </w:r>
    </w:p>
    <w:p w:rsidR="00A018A0" w:rsidRPr="00383782" w:rsidRDefault="00A018A0" w:rsidP="00383782">
      <w:pPr>
        <w:pStyle w:val="paragraph"/>
        <w:spacing w:before="0" w:beforeAutospacing="0" w:after="0" w:afterAutospacing="0" w:line="276" w:lineRule="auto"/>
        <w:jc w:val="both"/>
        <w:textAlignment w:val="baseline"/>
        <w:rPr>
          <w:rStyle w:val="eop"/>
          <w:rFonts w:ascii="Arial" w:hAnsi="Arial" w:cs="Arial"/>
        </w:rPr>
      </w:pPr>
    </w:p>
    <w:p w:rsidR="001F7578" w:rsidRPr="00383782" w:rsidRDefault="00F44ABD" w:rsidP="00383782">
      <w:pPr>
        <w:pStyle w:val="paragraph"/>
        <w:spacing w:before="0" w:beforeAutospacing="0" w:after="0" w:afterAutospacing="0" w:line="276" w:lineRule="auto"/>
        <w:jc w:val="both"/>
        <w:textAlignment w:val="baseline"/>
        <w:rPr>
          <w:rStyle w:val="eop"/>
          <w:rFonts w:ascii="Arial" w:hAnsi="Arial" w:cs="Arial"/>
        </w:rPr>
      </w:pPr>
      <w:r w:rsidRPr="00383782">
        <w:rPr>
          <w:rStyle w:val="eop"/>
          <w:rFonts w:ascii="Arial" w:hAnsi="Arial" w:cs="Arial"/>
        </w:rPr>
        <w:t>Con base en lo expuesto</w:t>
      </w:r>
      <w:r w:rsidR="001F7578" w:rsidRPr="00383782">
        <w:rPr>
          <w:rStyle w:val="eop"/>
          <w:rFonts w:ascii="Arial" w:hAnsi="Arial" w:cs="Arial"/>
        </w:rPr>
        <w:t xml:space="preserve">, los integrantes de esta Corporación Olga Lucía Hoyos Sepúlveda y Julio César Salazar Muñoz </w:t>
      </w:r>
      <w:r w:rsidR="006D2F44" w:rsidRPr="00383782">
        <w:rPr>
          <w:rStyle w:val="eop"/>
          <w:rFonts w:ascii="Arial" w:hAnsi="Arial" w:cs="Arial"/>
        </w:rPr>
        <w:t>dan cumplimiento a la orden emitida por la mayoría en la sentencia STL</w:t>
      </w:r>
      <w:r w:rsidR="00052A02" w:rsidRPr="00383782">
        <w:rPr>
          <w:rStyle w:val="eop"/>
          <w:rFonts w:ascii="Arial" w:hAnsi="Arial" w:cs="Arial"/>
        </w:rPr>
        <w:t>4759</w:t>
      </w:r>
      <w:r w:rsidR="006D2F44" w:rsidRPr="00383782">
        <w:rPr>
          <w:rStyle w:val="eop"/>
          <w:rFonts w:ascii="Arial" w:hAnsi="Arial" w:cs="Arial"/>
        </w:rPr>
        <w:t xml:space="preserve"> de 2020, dejando a salvo su criterio jurídico sobre el tema y salvando </w:t>
      </w:r>
      <w:r w:rsidR="001F7578" w:rsidRPr="00383782">
        <w:rPr>
          <w:rStyle w:val="eop"/>
          <w:rFonts w:ascii="Arial" w:hAnsi="Arial" w:cs="Arial"/>
        </w:rPr>
        <w:t xml:space="preserve">cualquier responsabilidad frente a los efectos que se produzcan con la emisión de la sentencia escrita </w:t>
      </w:r>
      <w:r w:rsidR="006D2F44" w:rsidRPr="00383782">
        <w:rPr>
          <w:rStyle w:val="eop"/>
          <w:rFonts w:ascii="Arial" w:hAnsi="Arial" w:cs="Arial"/>
        </w:rPr>
        <w:t>por parte de esta Corporación.</w:t>
      </w:r>
    </w:p>
    <w:p w:rsidR="008516B0" w:rsidRPr="00383782" w:rsidRDefault="008516B0" w:rsidP="00383782">
      <w:pPr>
        <w:pStyle w:val="paragraph"/>
        <w:spacing w:before="0" w:beforeAutospacing="0" w:after="0" w:afterAutospacing="0" w:line="276" w:lineRule="auto"/>
        <w:jc w:val="both"/>
        <w:textAlignment w:val="baseline"/>
        <w:rPr>
          <w:rFonts w:ascii="Arial" w:hAnsi="Arial" w:cs="Arial"/>
        </w:rPr>
      </w:pPr>
      <w:r w:rsidRPr="00383782">
        <w:rPr>
          <w:rStyle w:val="eop"/>
          <w:rFonts w:ascii="Arial" w:hAnsi="Arial" w:cs="Arial"/>
        </w:rPr>
        <w:t> </w:t>
      </w:r>
    </w:p>
    <w:p w:rsidR="00B564D0" w:rsidRPr="00383782" w:rsidRDefault="00B564D0" w:rsidP="00383782">
      <w:pPr>
        <w:pStyle w:val="paragraph"/>
        <w:spacing w:before="0" w:beforeAutospacing="0" w:after="0" w:afterAutospacing="0" w:line="276" w:lineRule="auto"/>
        <w:jc w:val="both"/>
        <w:textAlignment w:val="baseline"/>
        <w:rPr>
          <w:rStyle w:val="normaltextrun"/>
          <w:rFonts w:ascii="Arial" w:hAnsi="Arial" w:cs="Arial"/>
        </w:rPr>
      </w:pPr>
      <w:r w:rsidRPr="00383782">
        <w:rPr>
          <w:rStyle w:val="normaltextrun"/>
          <w:rFonts w:ascii="Arial" w:hAnsi="Arial" w:cs="Arial"/>
        </w:rPr>
        <w:t>Así las cosas</w:t>
      </w:r>
      <w:r w:rsidR="008516B0" w:rsidRPr="00383782">
        <w:rPr>
          <w:rStyle w:val="normaltextrun"/>
          <w:rFonts w:ascii="Arial" w:hAnsi="Arial" w:cs="Arial"/>
        </w:rPr>
        <w:t>, habiéndose surtido en este asunto</w:t>
      </w:r>
      <w:r w:rsidRPr="00383782">
        <w:rPr>
          <w:rStyle w:val="normaltextrun"/>
          <w:rFonts w:ascii="Arial" w:hAnsi="Arial" w:cs="Arial"/>
        </w:rPr>
        <w:t xml:space="preserve"> </w:t>
      </w:r>
      <w:r w:rsidR="008516B0" w:rsidRPr="00383782">
        <w:rPr>
          <w:rStyle w:val="normaltextrun"/>
          <w:rFonts w:ascii="Arial" w:hAnsi="Arial" w:cs="Arial"/>
        </w:rPr>
        <w:t xml:space="preserve">ya válidamente la etapa de </w:t>
      </w:r>
      <w:r w:rsidR="00052A02" w:rsidRPr="00383782">
        <w:rPr>
          <w:rStyle w:val="normaltextrun"/>
          <w:rFonts w:ascii="Arial" w:hAnsi="Arial" w:cs="Arial"/>
        </w:rPr>
        <w:t>alegatos</w:t>
      </w:r>
      <w:r w:rsidR="006B36A7" w:rsidRPr="00383782">
        <w:rPr>
          <w:rStyle w:val="normaltextrun"/>
          <w:rFonts w:ascii="Arial" w:hAnsi="Arial" w:cs="Arial"/>
        </w:rPr>
        <w:t>,</w:t>
      </w:r>
      <w:r w:rsidR="008516B0" w:rsidRPr="00383782">
        <w:rPr>
          <w:rStyle w:val="normaltextrun"/>
          <w:rFonts w:ascii="Arial" w:hAnsi="Arial" w:cs="Arial"/>
        </w:rPr>
        <w:t xml:space="preserve"> procede la Sala </w:t>
      </w:r>
      <w:r w:rsidRPr="00383782">
        <w:rPr>
          <w:rStyle w:val="normaltextrun"/>
          <w:rFonts w:ascii="Arial" w:hAnsi="Arial" w:cs="Arial"/>
        </w:rPr>
        <w:t>de D</w:t>
      </w:r>
      <w:r w:rsidR="008516B0" w:rsidRPr="00383782">
        <w:rPr>
          <w:rStyle w:val="normaltextrun"/>
          <w:rFonts w:ascii="Arial" w:hAnsi="Arial" w:cs="Arial"/>
        </w:rPr>
        <w:t xml:space="preserve">ecisión </w:t>
      </w:r>
      <w:r w:rsidRPr="00383782">
        <w:rPr>
          <w:rStyle w:val="normaltextrun"/>
          <w:rFonts w:ascii="Arial" w:hAnsi="Arial" w:cs="Arial"/>
        </w:rPr>
        <w:t>L</w:t>
      </w:r>
      <w:r w:rsidR="008516B0" w:rsidRPr="00383782">
        <w:rPr>
          <w:rStyle w:val="normaltextrun"/>
          <w:rFonts w:ascii="Arial" w:hAnsi="Arial" w:cs="Arial"/>
        </w:rPr>
        <w:t xml:space="preserve">aboral No. 3, conformada por los Magistrados Olga Lucía Hoyos Sepúlveda, </w:t>
      </w:r>
      <w:r w:rsidR="00567B9C" w:rsidRPr="00383782">
        <w:rPr>
          <w:rStyle w:val="normaltextrun"/>
          <w:rFonts w:ascii="Arial" w:hAnsi="Arial" w:cs="Arial"/>
        </w:rPr>
        <w:t>Ana Lucía Caicedo Calderón</w:t>
      </w:r>
      <w:r w:rsidR="008516B0" w:rsidRPr="00383782">
        <w:rPr>
          <w:rStyle w:val="normaltextrun"/>
          <w:rFonts w:ascii="Arial" w:hAnsi="Arial" w:cs="Arial"/>
        </w:rPr>
        <w:t xml:space="preserve"> y Julio César Salazar Muñoz, como ponente, a proferir por escrito la </w:t>
      </w:r>
      <w:r w:rsidRPr="00383782">
        <w:rPr>
          <w:rStyle w:val="normaltextrun"/>
          <w:rFonts w:ascii="Arial" w:hAnsi="Arial" w:cs="Arial"/>
        </w:rPr>
        <w:t>siguiente:</w:t>
      </w:r>
    </w:p>
    <w:p w:rsidR="00B564D0" w:rsidRPr="00383782" w:rsidRDefault="00B564D0" w:rsidP="00383782">
      <w:pPr>
        <w:pStyle w:val="paragraph"/>
        <w:spacing w:before="0" w:beforeAutospacing="0" w:after="0" w:afterAutospacing="0" w:line="276" w:lineRule="auto"/>
        <w:jc w:val="center"/>
        <w:textAlignment w:val="baseline"/>
        <w:rPr>
          <w:rStyle w:val="normaltextrun"/>
          <w:rFonts w:ascii="Arial" w:hAnsi="Arial" w:cs="Arial"/>
        </w:rPr>
      </w:pPr>
    </w:p>
    <w:p w:rsidR="00B564D0" w:rsidRPr="00383782" w:rsidRDefault="00B564D0" w:rsidP="00383782">
      <w:pPr>
        <w:pStyle w:val="paragraph"/>
        <w:spacing w:before="0" w:beforeAutospacing="0" w:after="0" w:afterAutospacing="0" w:line="276" w:lineRule="auto"/>
        <w:jc w:val="center"/>
        <w:textAlignment w:val="baseline"/>
        <w:rPr>
          <w:rStyle w:val="normaltextrun"/>
          <w:rFonts w:ascii="Arial" w:hAnsi="Arial" w:cs="Arial"/>
          <w:b/>
          <w:bCs/>
        </w:rPr>
      </w:pPr>
      <w:r w:rsidRPr="00383782">
        <w:rPr>
          <w:rStyle w:val="normaltextrun"/>
          <w:rFonts w:ascii="Arial" w:hAnsi="Arial" w:cs="Arial"/>
          <w:b/>
          <w:bCs/>
        </w:rPr>
        <w:t xml:space="preserve">SENTENCIA </w:t>
      </w:r>
    </w:p>
    <w:p w:rsidR="008516B0" w:rsidRPr="00383782" w:rsidRDefault="008516B0" w:rsidP="00383782">
      <w:pPr>
        <w:pStyle w:val="paragraph"/>
        <w:spacing w:before="0" w:beforeAutospacing="0" w:after="0" w:afterAutospacing="0" w:line="276" w:lineRule="auto"/>
        <w:jc w:val="both"/>
        <w:textAlignment w:val="baseline"/>
        <w:rPr>
          <w:rFonts w:ascii="Arial" w:hAnsi="Arial" w:cs="Arial"/>
        </w:rPr>
      </w:pPr>
      <w:r w:rsidRPr="00383782">
        <w:rPr>
          <w:rStyle w:val="eop"/>
          <w:rFonts w:ascii="Arial" w:hAnsi="Arial" w:cs="Arial"/>
        </w:rPr>
        <w:t>  </w:t>
      </w:r>
    </w:p>
    <w:p w:rsidR="00E250E6" w:rsidRPr="00383782" w:rsidRDefault="002C2311" w:rsidP="00383782">
      <w:pPr>
        <w:spacing w:after="0"/>
        <w:jc w:val="center"/>
        <w:rPr>
          <w:rFonts w:ascii="Arial" w:hAnsi="Arial" w:cs="Arial"/>
          <w:b/>
          <w:sz w:val="24"/>
          <w:szCs w:val="24"/>
        </w:rPr>
      </w:pPr>
      <w:r w:rsidRPr="00383782">
        <w:rPr>
          <w:rFonts w:ascii="Arial" w:hAnsi="Arial" w:cs="Arial"/>
          <w:b/>
          <w:sz w:val="24"/>
          <w:szCs w:val="24"/>
        </w:rPr>
        <w:t>Antecedentes</w:t>
      </w:r>
    </w:p>
    <w:p w:rsidR="00E250E6" w:rsidRPr="00383782" w:rsidRDefault="00E250E6" w:rsidP="00383782">
      <w:pPr>
        <w:spacing w:after="0"/>
        <w:jc w:val="center"/>
        <w:rPr>
          <w:rFonts w:ascii="Arial" w:hAnsi="Arial" w:cs="Arial"/>
          <w:b/>
          <w:sz w:val="24"/>
          <w:szCs w:val="24"/>
        </w:rPr>
      </w:pPr>
    </w:p>
    <w:p w:rsidR="00EB34B3" w:rsidRPr="00383782" w:rsidRDefault="00EB34B3" w:rsidP="00383782">
      <w:pPr>
        <w:spacing w:after="0"/>
        <w:jc w:val="both"/>
        <w:rPr>
          <w:rFonts w:ascii="Arial" w:hAnsi="Arial" w:cs="Arial"/>
          <w:sz w:val="24"/>
          <w:szCs w:val="24"/>
        </w:rPr>
      </w:pPr>
      <w:r w:rsidRPr="00383782">
        <w:rPr>
          <w:rFonts w:ascii="Arial" w:hAnsi="Arial" w:cs="Arial"/>
          <w:sz w:val="24"/>
          <w:szCs w:val="24"/>
        </w:rPr>
        <w:t xml:space="preserve">Pretende la señora María Inés Espitia Lozano que la justicia laboral declare la nulidad o ineficacia del traslado del régimen de prima media con prestación definida al régimen de ahorro individual con solidaridad efectuado </w:t>
      </w:r>
      <w:bookmarkStart w:id="1" w:name="_Hlk47521011"/>
      <w:r w:rsidRPr="00383782">
        <w:rPr>
          <w:rFonts w:ascii="Arial" w:hAnsi="Arial" w:cs="Arial"/>
          <w:sz w:val="24"/>
          <w:szCs w:val="24"/>
        </w:rPr>
        <w:t>el 15 de marzo de 1996 a través de la AFP Horizonte S.A. hoy Porvenir S.A</w:t>
      </w:r>
      <w:bookmarkEnd w:id="1"/>
      <w:r w:rsidRPr="00383782">
        <w:rPr>
          <w:rFonts w:ascii="Arial" w:hAnsi="Arial" w:cs="Arial"/>
          <w:sz w:val="24"/>
          <w:szCs w:val="24"/>
        </w:rPr>
        <w:t xml:space="preserve">. y con base en ello aspira que se le ordene girar a favor de la Administradora Colombiana de Pensiones el monto que se encuentre en la cuenta de ahorro individual, lo que resulte probado extra y ultra </w:t>
      </w:r>
      <w:proofErr w:type="spellStart"/>
      <w:r w:rsidRPr="00383782">
        <w:rPr>
          <w:rFonts w:ascii="Arial" w:hAnsi="Arial" w:cs="Arial"/>
          <w:sz w:val="24"/>
          <w:szCs w:val="24"/>
        </w:rPr>
        <w:t>petita</w:t>
      </w:r>
      <w:proofErr w:type="spellEnd"/>
      <w:r w:rsidRPr="00383782">
        <w:rPr>
          <w:rFonts w:ascii="Arial" w:hAnsi="Arial" w:cs="Arial"/>
          <w:sz w:val="24"/>
          <w:szCs w:val="24"/>
        </w:rPr>
        <w:t xml:space="preserve"> y las costas procesales a su favor.</w:t>
      </w:r>
    </w:p>
    <w:p w:rsidR="00EB34B3" w:rsidRPr="00383782" w:rsidRDefault="00EB34B3" w:rsidP="00383782">
      <w:pPr>
        <w:spacing w:after="0"/>
        <w:jc w:val="both"/>
        <w:rPr>
          <w:rFonts w:ascii="Arial" w:hAnsi="Arial" w:cs="Arial"/>
          <w:sz w:val="24"/>
          <w:szCs w:val="24"/>
        </w:rPr>
      </w:pPr>
    </w:p>
    <w:p w:rsidR="00EB34B3" w:rsidRPr="00383782" w:rsidRDefault="00EB34B3" w:rsidP="00383782">
      <w:pPr>
        <w:spacing w:after="0"/>
        <w:jc w:val="both"/>
        <w:rPr>
          <w:rFonts w:ascii="Arial" w:hAnsi="Arial" w:cs="Arial"/>
          <w:sz w:val="24"/>
          <w:szCs w:val="24"/>
        </w:rPr>
      </w:pPr>
      <w:r w:rsidRPr="00383782">
        <w:rPr>
          <w:rFonts w:ascii="Arial" w:hAnsi="Arial" w:cs="Arial"/>
          <w:sz w:val="24"/>
          <w:szCs w:val="24"/>
        </w:rPr>
        <w:t>Refiere que: Se vinculó laboralmente el 26 de julio de 1982 con la sociedad Eléctricos Santa fe Ltda., afiliándose al régimen de prima media con prestación definida administrado por el ISS; el 15 de marzo de 1996 los asesores comerciales de la AFP visitaron las dependencia de la entidad en que se encontraba prestando sus servicios laborales, ofreciendo sus servicios en el área pensional; en ese momento el asesor comercial le brindó información relacionada con los factores por los que debía trasladarse al RAIS, sin embargo, estima que esa información se tornaba insuficiente en la medida que no contenía la totalidad de las características que debía tener en cuenta para tomar una decisión informada en términos legales; según documento emitido el 31 de mayo de 2018 por la AFP demandada, ella contaba para ese momento en su cuenta de ahorro individual la suma de $388.733.737, saldo que le permitía acceder a una mesada pensional del orden de $1.511.100 en ese régimen pensional, mientras que en el RPM podría pensionarse con una mesada de $3.279.000; el 12 de junio de 2018 la Administradora Colombiana de Pensiones le negó la solicitud de traslado de régimen pensional elevada anteriormente por ella, sosteniendo que la petición era improcedente por cuanto se encontraba a menos de 10 años para cumplir la edad mínima para acceder a la gracia pensional.</w:t>
      </w:r>
    </w:p>
    <w:p w:rsidR="00EB34B3" w:rsidRPr="00383782" w:rsidRDefault="00EB34B3" w:rsidP="00383782">
      <w:pPr>
        <w:spacing w:after="0"/>
        <w:jc w:val="both"/>
        <w:rPr>
          <w:rFonts w:ascii="Arial" w:hAnsi="Arial" w:cs="Arial"/>
          <w:sz w:val="24"/>
          <w:szCs w:val="24"/>
        </w:rPr>
      </w:pPr>
    </w:p>
    <w:p w:rsidR="00EB34B3" w:rsidRPr="00383782" w:rsidRDefault="00EB34B3" w:rsidP="00383782">
      <w:pPr>
        <w:spacing w:after="0"/>
        <w:jc w:val="both"/>
        <w:rPr>
          <w:rFonts w:ascii="Arial" w:hAnsi="Arial" w:cs="Arial"/>
          <w:sz w:val="24"/>
          <w:szCs w:val="24"/>
        </w:rPr>
      </w:pPr>
      <w:r w:rsidRPr="00383782">
        <w:rPr>
          <w:rFonts w:ascii="Arial" w:hAnsi="Arial" w:cs="Arial"/>
          <w:sz w:val="24"/>
          <w:szCs w:val="24"/>
        </w:rPr>
        <w:lastRenderedPageBreak/>
        <w:t xml:space="preserve">Al contestar la demanda </w:t>
      </w:r>
      <w:r w:rsidR="006174F1">
        <w:rPr>
          <w:rFonts w:ascii="Arial" w:hAnsi="Arial" w:cs="Arial"/>
          <w:sz w:val="24"/>
          <w:szCs w:val="24"/>
        </w:rPr>
        <w:t>-</w:t>
      </w:r>
      <w:proofErr w:type="spellStart"/>
      <w:r w:rsidRPr="00383782">
        <w:rPr>
          <w:rFonts w:ascii="Arial" w:hAnsi="Arial" w:cs="Arial"/>
          <w:sz w:val="24"/>
          <w:szCs w:val="24"/>
        </w:rPr>
        <w:t>fls</w:t>
      </w:r>
      <w:proofErr w:type="spellEnd"/>
      <w:r w:rsidRPr="00383782">
        <w:rPr>
          <w:rFonts w:ascii="Arial" w:hAnsi="Arial" w:cs="Arial"/>
          <w:sz w:val="24"/>
          <w:szCs w:val="24"/>
        </w:rPr>
        <w:t>.</w:t>
      </w:r>
      <w:r w:rsidR="006174F1">
        <w:rPr>
          <w:rFonts w:ascii="Arial" w:hAnsi="Arial" w:cs="Arial"/>
          <w:sz w:val="24"/>
          <w:szCs w:val="24"/>
        </w:rPr>
        <w:t xml:space="preserve"> </w:t>
      </w:r>
      <w:bookmarkStart w:id="2" w:name="_GoBack"/>
      <w:bookmarkEnd w:id="2"/>
      <w:r w:rsidRPr="00383782">
        <w:rPr>
          <w:rFonts w:ascii="Arial" w:hAnsi="Arial" w:cs="Arial"/>
          <w:sz w:val="24"/>
          <w:szCs w:val="24"/>
        </w:rPr>
        <w:t>72 a 78- la Administradora Colombiana de Pensiones se opuso a las pretensiones de la actora, manifestando que el acto por medio del cual se materializó la afiliación al RAIS goza de validez, al haberse hecho en pleno uso de sus capacidades y conforme a las reglas que regulaban la materia para la época. Formuló las excepciones de mérito que denominó “Inexistencia de la obligación” y “Prescripción”.</w:t>
      </w:r>
    </w:p>
    <w:p w:rsidR="00EB34B3" w:rsidRPr="00383782" w:rsidRDefault="00EB34B3" w:rsidP="00383782">
      <w:pPr>
        <w:spacing w:after="0"/>
        <w:jc w:val="both"/>
        <w:rPr>
          <w:rFonts w:ascii="Arial" w:hAnsi="Arial" w:cs="Arial"/>
          <w:sz w:val="24"/>
          <w:szCs w:val="24"/>
        </w:rPr>
      </w:pPr>
    </w:p>
    <w:p w:rsidR="00EB34B3" w:rsidRPr="00383782" w:rsidRDefault="00EB34B3" w:rsidP="00383782">
      <w:pPr>
        <w:spacing w:after="0"/>
        <w:jc w:val="both"/>
        <w:rPr>
          <w:rFonts w:ascii="Arial" w:hAnsi="Arial" w:cs="Arial"/>
          <w:sz w:val="24"/>
          <w:szCs w:val="24"/>
        </w:rPr>
      </w:pPr>
      <w:r w:rsidRPr="00383782">
        <w:rPr>
          <w:rFonts w:ascii="Arial" w:hAnsi="Arial" w:cs="Arial"/>
          <w:sz w:val="24"/>
          <w:szCs w:val="24"/>
        </w:rPr>
        <w:t xml:space="preserve">La AFP Porvenir S.A. al responder la demanda </w:t>
      </w:r>
      <w:r w:rsidR="006174F1">
        <w:rPr>
          <w:rFonts w:ascii="Arial" w:hAnsi="Arial" w:cs="Arial"/>
          <w:sz w:val="24"/>
          <w:szCs w:val="24"/>
        </w:rPr>
        <w:t>-</w:t>
      </w:r>
      <w:proofErr w:type="spellStart"/>
      <w:r w:rsidRPr="00383782">
        <w:rPr>
          <w:rFonts w:ascii="Arial" w:hAnsi="Arial" w:cs="Arial"/>
          <w:sz w:val="24"/>
          <w:szCs w:val="24"/>
        </w:rPr>
        <w:t>fls</w:t>
      </w:r>
      <w:proofErr w:type="spellEnd"/>
      <w:r w:rsidRPr="00383782">
        <w:rPr>
          <w:rFonts w:ascii="Arial" w:hAnsi="Arial" w:cs="Arial"/>
          <w:sz w:val="24"/>
          <w:szCs w:val="24"/>
        </w:rPr>
        <w:t>.</w:t>
      </w:r>
      <w:r w:rsidR="006174F1">
        <w:rPr>
          <w:rFonts w:ascii="Arial" w:hAnsi="Arial" w:cs="Arial"/>
          <w:sz w:val="24"/>
          <w:szCs w:val="24"/>
        </w:rPr>
        <w:t xml:space="preserve"> </w:t>
      </w:r>
      <w:r w:rsidRPr="00383782">
        <w:rPr>
          <w:rFonts w:ascii="Arial" w:hAnsi="Arial" w:cs="Arial"/>
          <w:sz w:val="24"/>
          <w:szCs w:val="24"/>
        </w:rPr>
        <w:t>110 a 119- sostuvo que la afiliación efectuada por la señora Espitia Lozano al RAIS a través de esa entidad se hizo conforme lo dispuesto en las normas que regían la materia en el año 1996, lo que permite concluir que ella nunca fue víctima de engaño que la pudiera inducir a error. Adicionalmente debe tenerse en cuenta que el paso del tiempo le impide reclamar la declaratoria de nulidad de acuerdo con lo previsto en el artículo 1750 del Código Civil. Se opuso a las pretensiones y planteó las excepciones de mérito de “Validez de la afiliación al RAIS e inexistencia de vicios en el consentimiento”, “Saneamiento de la supuesta nulidad relativa”, “Prescripción”, “Buena fe” e “Innominada o genérica”.</w:t>
      </w:r>
    </w:p>
    <w:p w:rsidR="00EB34B3" w:rsidRPr="00383782" w:rsidRDefault="00EB34B3" w:rsidP="00383782">
      <w:pPr>
        <w:spacing w:after="0"/>
        <w:jc w:val="both"/>
        <w:rPr>
          <w:rFonts w:ascii="Arial" w:hAnsi="Arial" w:cs="Arial"/>
          <w:sz w:val="24"/>
          <w:szCs w:val="24"/>
        </w:rPr>
      </w:pPr>
    </w:p>
    <w:p w:rsidR="00EB34B3" w:rsidRPr="00383782" w:rsidRDefault="00EB34B3" w:rsidP="00383782">
      <w:pPr>
        <w:spacing w:after="0"/>
        <w:jc w:val="both"/>
        <w:rPr>
          <w:rFonts w:ascii="Arial" w:hAnsi="Arial" w:cs="Arial"/>
          <w:sz w:val="24"/>
          <w:szCs w:val="24"/>
        </w:rPr>
      </w:pPr>
      <w:r w:rsidRPr="00383782">
        <w:rPr>
          <w:rFonts w:ascii="Arial" w:hAnsi="Arial" w:cs="Arial"/>
          <w:sz w:val="24"/>
          <w:szCs w:val="24"/>
        </w:rPr>
        <w:t>En sentencia de 26 de julio de 2019, la funcionaria de primera instancia luego de hacer una exposición de las características del sistema general de pensiones y de los dos régimen pensionales coexistentes, determinó con base en la jurisprudencia de la Sala de Casación Laboral que en todos los casos en los que se estudie la ineficacia del acto jurídico por medio del cual se materialice la afiliación a uno de éstos dos regímenes pensionales, es obligación de las administradoras demostrar que cumplieron con el deber legal de información y buen consejo, por lo que en este evento, independientemente de que la actora fuera o no beneficiaria del régimen de transición, era deber de la AFP Horizonte S.A. hoy Porvenir S.A., demostrar que le había suministrado toda la información para que su afiliación al RAIS fuera eficaz; sin que dentro del trámite procesal lo haya podido acreditar, motivo por el que accedió a las pretensiones de la demanda, declarando la ineficacia de la afiliación de la señora María Inés Espitia Lozano al RAIS materializado el 15 de marzo de 1996, ordenándole a continuación a la AFP accionada que proceda a realizar la devolución de las sumas que se encuentren actualmente en la cuenta de ahorro individual de la demandante, correspondiéndole a la Administradora Colombiana de Pensiones habilitar la afiliación y actualizar la historia laboral de ella.</w:t>
      </w:r>
    </w:p>
    <w:p w:rsidR="00EB34B3" w:rsidRPr="00383782" w:rsidRDefault="00EB34B3" w:rsidP="00383782">
      <w:pPr>
        <w:spacing w:after="0"/>
        <w:jc w:val="both"/>
        <w:rPr>
          <w:rFonts w:ascii="Arial" w:hAnsi="Arial" w:cs="Arial"/>
          <w:sz w:val="24"/>
          <w:szCs w:val="24"/>
        </w:rPr>
      </w:pPr>
    </w:p>
    <w:p w:rsidR="00EB34B3" w:rsidRPr="00383782" w:rsidRDefault="00EB34B3" w:rsidP="00383782">
      <w:pPr>
        <w:spacing w:after="0"/>
        <w:jc w:val="both"/>
        <w:rPr>
          <w:rFonts w:ascii="Arial" w:hAnsi="Arial" w:cs="Arial"/>
          <w:sz w:val="24"/>
          <w:szCs w:val="24"/>
        </w:rPr>
      </w:pPr>
      <w:r w:rsidRPr="00383782">
        <w:rPr>
          <w:rFonts w:ascii="Arial" w:hAnsi="Arial" w:cs="Arial"/>
          <w:sz w:val="24"/>
          <w:szCs w:val="24"/>
        </w:rPr>
        <w:t>Inconformes con la decisión, los apoderados judiciales de las entidades demandadas interpusieron recurso de apelación en los siguientes términos:</w:t>
      </w:r>
    </w:p>
    <w:p w:rsidR="00EB34B3" w:rsidRPr="00383782" w:rsidRDefault="00EB34B3" w:rsidP="00383782">
      <w:pPr>
        <w:spacing w:after="0"/>
        <w:jc w:val="both"/>
        <w:rPr>
          <w:rFonts w:ascii="Arial" w:hAnsi="Arial" w:cs="Arial"/>
          <w:sz w:val="24"/>
          <w:szCs w:val="24"/>
        </w:rPr>
      </w:pPr>
    </w:p>
    <w:p w:rsidR="00EB34B3" w:rsidRPr="00383782" w:rsidRDefault="00EB34B3" w:rsidP="00383782">
      <w:pPr>
        <w:spacing w:after="0"/>
        <w:jc w:val="both"/>
        <w:rPr>
          <w:rFonts w:ascii="Arial" w:hAnsi="Arial" w:cs="Arial"/>
          <w:sz w:val="24"/>
          <w:szCs w:val="24"/>
        </w:rPr>
      </w:pPr>
      <w:r w:rsidRPr="00383782">
        <w:rPr>
          <w:rFonts w:ascii="Arial" w:hAnsi="Arial" w:cs="Arial"/>
          <w:sz w:val="24"/>
          <w:szCs w:val="24"/>
        </w:rPr>
        <w:t>La AFP Porvenir S.A. sostuvo que en el proceso quedó debidamente acreditado que antes de proceder con la suscripción del formulario de afiliación que produjo el traslado del RPM al RAIS, el asesor comercial de esa entidad le brindó la información necesaria sobre las características propias del sistema general de pensiones de conformidad con las normas que regulaban el tema para la época, razones por las que no resulta viable que se acceda a las pretensiones de la demanda.</w:t>
      </w:r>
    </w:p>
    <w:p w:rsidR="00EB34B3" w:rsidRPr="00383782" w:rsidRDefault="00EB34B3" w:rsidP="00383782">
      <w:pPr>
        <w:spacing w:after="0"/>
        <w:jc w:val="both"/>
        <w:rPr>
          <w:rFonts w:ascii="Arial" w:hAnsi="Arial" w:cs="Arial"/>
          <w:sz w:val="24"/>
          <w:szCs w:val="24"/>
        </w:rPr>
      </w:pPr>
    </w:p>
    <w:p w:rsidR="00EB34B3" w:rsidRPr="00383782" w:rsidRDefault="00EB34B3" w:rsidP="00383782">
      <w:pPr>
        <w:spacing w:after="0"/>
        <w:jc w:val="both"/>
        <w:rPr>
          <w:rFonts w:ascii="Arial" w:hAnsi="Arial" w:cs="Arial"/>
          <w:sz w:val="24"/>
          <w:szCs w:val="24"/>
        </w:rPr>
      </w:pPr>
      <w:r w:rsidRPr="00383782">
        <w:rPr>
          <w:rFonts w:ascii="Arial" w:hAnsi="Arial" w:cs="Arial"/>
          <w:sz w:val="24"/>
          <w:szCs w:val="24"/>
        </w:rPr>
        <w:lastRenderedPageBreak/>
        <w:t>La Administradora Colombiana de Pensiones manifestó que en el presente caso no se evidencia que la AFP Porvenir S.A. haya inducido a error a la señora María Inés Espitia Lozano, pues con las pruebas allegadas al proceso se probó la diligencia que tuvo la AFP al brindar la información necesaria para que la accionante tomará una decisión informada de acuerdo con los parámetros establecidos en la Ley 100 de 1993.</w:t>
      </w:r>
    </w:p>
    <w:p w:rsidR="00B564D0" w:rsidRPr="00383782" w:rsidRDefault="00B564D0" w:rsidP="00383782">
      <w:pPr>
        <w:spacing w:after="0"/>
        <w:jc w:val="both"/>
        <w:rPr>
          <w:rFonts w:ascii="Arial" w:hAnsi="Arial" w:cs="Arial"/>
          <w:sz w:val="24"/>
          <w:szCs w:val="24"/>
        </w:rPr>
      </w:pPr>
    </w:p>
    <w:p w:rsidR="00B564D0" w:rsidRPr="00383782" w:rsidRDefault="00B564D0" w:rsidP="00383782">
      <w:pPr>
        <w:spacing w:after="0"/>
        <w:jc w:val="both"/>
        <w:rPr>
          <w:rFonts w:ascii="Arial" w:hAnsi="Arial" w:cs="Arial"/>
          <w:sz w:val="24"/>
          <w:szCs w:val="24"/>
        </w:rPr>
      </w:pPr>
      <w:r w:rsidRPr="00383782">
        <w:rPr>
          <w:rFonts w:ascii="Arial" w:hAnsi="Arial" w:cs="Arial"/>
          <w:sz w:val="24"/>
          <w:szCs w:val="24"/>
        </w:rPr>
        <w:t>Al haber resultado afectada con la decisión la Administradora Colombiana de Pensiones, también se dispuso el grado jurisdiccional de consulta a su favor.</w:t>
      </w:r>
    </w:p>
    <w:p w:rsidR="006E34DC" w:rsidRPr="00383782" w:rsidRDefault="006E34DC" w:rsidP="00383782">
      <w:pPr>
        <w:spacing w:after="0"/>
        <w:jc w:val="both"/>
        <w:rPr>
          <w:rFonts w:ascii="Arial" w:hAnsi="Arial" w:cs="Arial"/>
          <w:sz w:val="24"/>
          <w:szCs w:val="24"/>
        </w:rPr>
      </w:pPr>
    </w:p>
    <w:p w:rsidR="006E34DC" w:rsidRPr="00383782" w:rsidRDefault="006E34DC" w:rsidP="00383782">
      <w:pPr>
        <w:spacing w:after="0"/>
        <w:jc w:val="center"/>
        <w:rPr>
          <w:rFonts w:ascii="Arial" w:hAnsi="Arial" w:cs="Arial"/>
          <w:b/>
          <w:bCs/>
          <w:sz w:val="24"/>
          <w:szCs w:val="24"/>
        </w:rPr>
      </w:pPr>
      <w:r w:rsidRPr="00383782">
        <w:rPr>
          <w:rFonts w:ascii="Arial" w:hAnsi="Arial" w:cs="Arial"/>
          <w:b/>
          <w:bCs/>
          <w:sz w:val="24"/>
          <w:szCs w:val="24"/>
        </w:rPr>
        <w:t>A</w:t>
      </w:r>
      <w:r w:rsidR="002E2D5C" w:rsidRPr="00383782">
        <w:rPr>
          <w:rFonts w:ascii="Arial" w:hAnsi="Arial" w:cs="Arial"/>
          <w:b/>
          <w:bCs/>
          <w:sz w:val="24"/>
          <w:szCs w:val="24"/>
        </w:rPr>
        <w:t>legatos</w:t>
      </w:r>
    </w:p>
    <w:p w:rsidR="005E124E" w:rsidRPr="00383782" w:rsidRDefault="005E124E" w:rsidP="00383782">
      <w:pPr>
        <w:spacing w:after="0"/>
        <w:jc w:val="both"/>
        <w:rPr>
          <w:rFonts w:ascii="Arial" w:hAnsi="Arial" w:cs="Arial"/>
          <w:sz w:val="24"/>
          <w:szCs w:val="24"/>
        </w:rPr>
      </w:pPr>
    </w:p>
    <w:p w:rsidR="00ED02A1" w:rsidRPr="00383782" w:rsidRDefault="00C93DC7" w:rsidP="00383782">
      <w:pPr>
        <w:pStyle w:val="paragraph"/>
        <w:spacing w:before="0" w:beforeAutospacing="0" w:after="0" w:afterAutospacing="0" w:line="276" w:lineRule="auto"/>
        <w:jc w:val="both"/>
        <w:textAlignment w:val="baseline"/>
        <w:rPr>
          <w:rStyle w:val="normaltextrun"/>
          <w:rFonts w:ascii="Arial" w:hAnsi="Arial" w:cs="Arial"/>
        </w:rPr>
      </w:pPr>
      <w:r w:rsidRPr="00383782">
        <w:rPr>
          <w:rFonts w:ascii="Arial" w:hAnsi="Arial" w:cs="Arial"/>
        </w:rPr>
        <w:t>Dentro del término procesal dispuesto, l</w:t>
      </w:r>
      <w:r w:rsidR="000D61E9" w:rsidRPr="00383782">
        <w:rPr>
          <w:rFonts w:ascii="Arial" w:hAnsi="Arial" w:cs="Arial"/>
        </w:rPr>
        <w:t>a</w:t>
      </w:r>
      <w:r w:rsidRPr="00383782">
        <w:rPr>
          <w:rFonts w:ascii="Arial" w:hAnsi="Arial" w:cs="Arial"/>
        </w:rPr>
        <w:t>s apoderad</w:t>
      </w:r>
      <w:r w:rsidR="000D61E9" w:rsidRPr="00383782">
        <w:rPr>
          <w:rFonts w:ascii="Arial" w:hAnsi="Arial" w:cs="Arial"/>
        </w:rPr>
        <w:t>a</w:t>
      </w:r>
      <w:r w:rsidRPr="00383782">
        <w:rPr>
          <w:rFonts w:ascii="Arial" w:hAnsi="Arial" w:cs="Arial"/>
        </w:rPr>
        <w:t xml:space="preserve">s judiciales de las </w:t>
      </w:r>
      <w:r w:rsidR="009440CF" w:rsidRPr="00383782">
        <w:rPr>
          <w:rFonts w:ascii="Arial" w:hAnsi="Arial" w:cs="Arial"/>
        </w:rPr>
        <w:t>entidades demandadas</w:t>
      </w:r>
      <w:r w:rsidRPr="00383782">
        <w:rPr>
          <w:rFonts w:ascii="Arial" w:hAnsi="Arial" w:cs="Arial"/>
        </w:rPr>
        <w:t xml:space="preserve"> hicieron uso del derecho a presentar alegatos de conclusión</w:t>
      </w:r>
      <w:r w:rsidR="002C1C2F" w:rsidRPr="00383782">
        <w:rPr>
          <w:rFonts w:ascii="Arial" w:hAnsi="Arial" w:cs="Arial"/>
        </w:rPr>
        <w:t>. E</w:t>
      </w:r>
      <w:r w:rsidR="00C95BAA" w:rsidRPr="00383782">
        <w:rPr>
          <w:rStyle w:val="normaltextrun"/>
          <w:rFonts w:ascii="Arial" w:hAnsi="Arial" w:cs="Arial"/>
        </w:rPr>
        <w:t xml:space="preserve">n aplicación del principio de consonancia, </w:t>
      </w:r>
      <w:r w:rsidR="00ED02A1" w:rsidRPr="00383782">
        <w:rPr>
          <w:rStyle w:val="normaltextrun"/>
          <w:rFonts w:ascii="Arial" w:hAnsi="Arial" w:cs="Arial"/>
        </w:rPr>
        <w:t xml:space="preserve">las entidades recurrentes </w:t>
      </w:r>
      <w:r w:rsidR="00D14641" w:rsidRPr="00383782">
        <w:rPr>
          <w:rStyle w:val="normaltextrun"/>
          <w:rFonts w:ascii="Arial" w:hAnsi="Arial" w:cs="Arial"/>
        </w:rPr>
        <w:t>reiteraron y ratificaron los argumentos que en su momento expusieron en la sustentación del recurso de apelación, agregando que, de acuerdo con la postura adoptada por dos de las Salas de Decisión de la Corporación</w:t>
      </w:r>
      <w:r w:rsidR="00B31182" w:rsidRPr="00383782">
        <w:rPr>
          <w:rStyle w:val="normaltextrun"/>
          <w:rFonts w:ascii="Arial" w:hAnsi="Arial" w:cs="Arial"/>
        </w:rPr>
        <w:t xml:space="preserve">, la acción tendiente a resolver este tipo de casos no es la dirigida en este evento por la </w:t>
      </w:r>
      <w:r w:rsidR="004A24D4" w:rsidRPr="00383782">
        <w:rPr>
          <w:rStyle w:val="normaltextrun"/>
          <w:rFonts w:ascii="Arial" w:hAnsi="Arial" w:cs="Arial"/>
        </w:rPr>
        <w:t>demandante.</w:t>
      </w:r>
    </w:p>
    <w:p w:rsidR="00ED02A1" w:rsidRPr="00383782" w:rsidRDefault="00ED02A1" w:rsidP="00383782">
      <w:pPr>
        <w:pStyle w:val="paragraph"/>
        <w:spacing w:before="0" w:beforeAutospacing="0" w:after="0" w:afterAutospacing="0" w:line="276" w:lineRule="auto"/>
        <w:jc w:val="both"/>
        <w:textAlignment w:val="baseline"/>
        <w:rPr>
          <w:rStyle w:val="normaltextrun"/>
          <w:rFonts w:ascii="Arial" w:hAnsi="Arial" w:cs="Arial"/>
        </w:rPr>
      </w:pPr>
    </w:p>
    <w:p w:rsidR="00C95BAA" w:rsidRPr="00383782" w:rsidRDefault="009440CF" w:rsidP="00383782">
      <w:pPr>
        <w:pStyle w:val="paragraph"/>
        <w:spacing w:before="0" w:beforeAutospacing="0" w:after="0" w:afterAutospacing="0" w:line="276" w:lineRule="auto"/>
        <w:jc w:val="both"/>
        <w:textAlignment w:val="baseline"/>
        <w:rPr>
          <w:rStyle w:val="normaltextrun"/>
          <w:rFonts w:ascii="Arial" w:hAnsi="Arial" w:cs="Arial"/>
        </w:rPr>
      </w:pPr>
      <w:r w:rsidRPr="00383782">
        <w:rPr>
          <w:rStyle w:val="normaltextrun"/>
          <w:rFonts w:ascii="Arial" w:hAnsi="Arial" w:cs="Arial"/>
        </w:rPr>
        <w:t xml:space="preserve">Por su parte, la apoderada judicial de la </w:t>
      </w:r>
      <w:r w:rsidR="00B909E8" w:rsidRPr="00383782">
        <w:rPr>
          <w:rStyle w:val="normaltextrun"/>
          <w:rFonts w:ascii="Arial" w:hAnsi="Arial" w:cs="Arial"/>
        </w:rPr>
        <w:t>señora María Inés Espitia Lozano, dejó transcurrir el término para alegar en silencio</w:t>
      </w:r>
      <w:r w:rsidR="00331A0B" w:rsidRPr="00383782">
        <w:rPr>
          <w:rStyle w:val="normaltextrun"/>
          <w:rFonts w:ascii="Arial" w:hAnsi="Arial" w:cs="Arial"/>
        </w:rPr>
        <w:t xml:space="preserve">, en consideración a que no participó de la </w:t>
      </w:r>
      <w:r w:rsidR="006A2BC2" w:rsidRPr="00383782">
        <w:rPr>
          <w:rStyle w:val="normaltextrun"/>
          <w:rFonts w:ascii="Arial" w:hAnsi="Arial" w:cs="Arial"/>
        </w:rPr>
        <w:t>diligencia</w:t>
      </w:r>
      <w:r w:rsidR="00E13FD6" w:rsidRPr="00383782">
        <w:rPr>
          <w:rStyle w:val="normaltextrun"/>
          <w:rFonts w:ascii="Arial" w:hAnsi="Arial" w:cs="Arial"/>
        </w:rPr>
        <w:t>.</w:t>
      </w:r>
    </w:p>
    <w:p w:rsidR="00947AEC" w:rsidRPr="00383782" w:rsidRDefault="00947AEC" w:rsidP="00383782">
      <w:pPr>
        <w:spacing w:after="0"/>
        <w:jc w:val="both"/>
        <w:rPr>
          <w:rFonts w:ascii="Arial" w:hAnsi="Arial" w:cs="Arial"/>
          <w:sz w:val="24"/>
          <w:szCs w:val="24"/>
        </w:rPr>
      </w:pPr>
    </w:p>
    <w:p w:rsidR="00D93A96" w:rsidRPr="00383782" w:rsidRDefault="00947AEC" w:rsidP="00383782">
      <w:pPr>
        <w:spacing w:after="0"/>
        <w:jc w:val="both"/>
        <w:rPr>
          <w:rFonts w:ascii="Arial" w:hAnsi="Arial" w:cs="Arial"/>
          <w:sz w:val="24"/>
          <w:szCs w:val="24"/>
        </w:rPr>
      </w:pPr>
      <w:r w:rsidRPr="00383782">
        <w:rPr>
          <w:rFonts w:ascii="Arial" w:hAnsi="Arial" w:cs="Arial"/>
          <w:sz w:val="24"/>
          <w:szCs w:val="24"/>
        </w:rPr>
        <w:t>Atendidas las argumentaciones</w:t>
      </w:r>
      <w:r w:rsidR="001747BB" w:rsidRPr="00383782">
        <w:rPr>
          <w:rFonts w:ascii="Arial" w:hAnsi="Arial" w:cs="Arial"/>
          <w:sz w:val="24"/>
          <w:szCs w:val="24"/>
        </w:rPr>
        <w:t>,</w:t>
      </w:r>
      <w:r w:rsidRPr="00383782">
        <w:rPr>
          <w:rFonts w:ascii="Arial" w:hAnsi="Arial" w:cs="Arial"/>
          <w:sz w:val="24"/>
          <w:szCs w:val="24"/>
        </w:rPr>
        <w:t xml:space="preserve"> a esta Sala de Decisión le corresponde resolver </w:t>
      </w:r>
      <w:r w:rsidR="001747BB" w:rsidRPr="00383782">
        <w:rPr>
          <w:rFonts w:ascii="Arial" w:hAnsi="Arial" w:cs="Arial"/>
          <w:sz w:val="24"/>
          <w:szCs w:val="24"/>
        </w:rPr>
        <w:t xml:space="preserve">los </w:t>
      </w:r>
      <w:r w:rsidRPr="00383782">
        <w:rPr>
          <w:rFonts w:ascii="Arial" w:hAnsi="Arial" w:cs="Arial"/>
          <w:sz w:val="24"/>
          <w:szCs w:val="24"/>
        </w:rPr>
        <w:t>siguiente</w:t>
      </w:r>
      <w:r w:rsidR="001747BB" w:rsidRPr="00383782">
        <w:rPr>
          <w:rFonts w:ascii="Arial" w:hAnsi="Arial" w:cs="Arial"/>
          <w:sz w:val="24"/>
          <w:szCs w:val="24"/>
        </w:rPr>
        <w:t>s:</w:t>
      </w:r>
    </w:p>
    <w:p w:rsidR="00D93A96" w:rsidRPr="00383782" w:rsidRDefault="00D93A96" w:rsidP="00383782">
      <w:pPr>
        <w:spacing w:after="0"/>
        <w:jc w:val="both"/>
        <w:rPr>
          <w:rFonts w:ascii="Arial" w:hAnsi="Arial" w:cs="Arial"/>
          <w:sz w:val="24"/>
          <w:szCs w:val="24"/>
        </w:rPr>
      </w:pPr>
    </w:p>
    <w:p w:rsidR="00947AEC" w:rsidRPr="00383782" w:rsidRDefault="00947AEC" w:rsidP="00383782">
      <w:pPr>
        <w:spacing w:after="0"/>
        <w:jc w:val="center"/>
        <w:rPr>
          <w:rFonts w:ascii="Arial" w:hAnsi="Arial" w:cs="Arial"/>
          <w:iCs/>
          <w:sz w:val="24"/>
          <w:szCs w:val="24"/>
        </w:rPr>
      </w:pPr>
      <w:r w:rsidRPr="00383782">
        <w:rPr>
          <w:rFonts w:ascii="Arial" w:hAnsi="Arial" w:cs="Arial"/>
          <w:b/>
          <w:iCs/>
          <w:sz w:val="24"/>
          <w:szCs w:val="24"/>
        </w:rPr>
        <w:t>P</w:t>
      </w:r>
      <w:r w:rsidR="002E2D5C" w:rsidRPr="00383782">
        <w:rPr>
          <w:rFonts w:ascii="Arial" w:hAnsi="Arial" w:cs="Arial"/>
          <w:b/>
          <w:iCs/>
          <w:sz w:val="24"/>
          <w:szCs w:val="24"/>
        </w:rPr>
        <w:t>roblemas jurídicos</w:t>
      </w:r>
      <w:r w:rsidRPr="00383782">
        <w:rPr>
          <w:rFonts w:ascii="Arial" w:hAnsi="Arial" w:cs="Arial"/>
          <w:b/>
          <w:iCs/>
          <w:sz w:val="24"/>
          <w:szCs w:val="24"/>
        </w:rPr>
        <w:t>:</w:t>
      </w:r>
    </w:p>
    <w:p w:rsidR="00947AEC" w:rsidRPr="00383782" w:rsidRDefault="00947AEC" w:rsidP="00383782">
      <w:pPr>
        <w:pStyle w:val="Textoindependiente"/>
        <w:spacing w:line="276" w:lineRule="auto"/>
        <w:ind w:left="720" w:right="618"/>
        <w:rPr>
          <w:rFonts w:cs="Arial"/>
          <w:b/>
          <w:i/>
          <w:iCs/>
          <w:sz w:val="24"/>
          <w:szCs w:val="24"/>
        </w:rPr>
      </w:pPr>
    </w:p>
    <w:p w:rsidR="000102B8" w:rsidRPr="00383782" w:rsidRDefault="00947AEC" w:rsidP="00383782">
      <w:pPr>
        <w:pStyle w:val="Textoindependiente"/>
        <w:spacing w:line="276" w:lineRule="auto"/>
        <w:ind w:left="426" w:right="420"/>
        <w:rPr>
          <w:rFonts w:cs="Arial"/>
          <w:b/>
          <w:sz w:val="24"/>
          <w:szCs w:val="24"/>
        </w:rPr>
      </w:pPr>
      <w:r w:rsidRPr="00383782">
        <w:rPr>
          <w:rFonts w:cs="Arial"/>
          <w:b/>
          <w:sz w:val="24"/>
          <w:szCs w:val="24"/>
        </w:rPr>
        <w:t xml:space="preserve">¿Hay lugar a declarar ineficaz la afiliación de la señora </w:t>
      </w:r>
      <w:r w:rsidR="00F16CAE" w:rsidRPr="00383782">
        <w:rPr>
          <w:rFonts w:cs="Arial"/>
          <w:b/>
          <w:sz w:val="24"/>
          <w:szCs w:val="24"/>
        </w:rPr>
        <w:t>María Inés Espitia Lozano</w:t>
      </w:r>
      <w:r w:rsidRPr="00383782">
        <w:rPr>
          <w:rFonts w:cs="Arial"/>
          <w:b/>
          <w:sz w:val="24"/>
          <w:szCs w:val="24"/>
        </w:rPr>
        <w:t xml:space="preserve"> al Régimen de Ahorro Individual con Solidaridad?</w:t>
      </w:r>
    </w:p>
    <w:p w:rsidR="000102B8" w:rsidRPr="00383782" w:rsidRDefault="000102B8" w:rsidP="00383782">
      <w:pPr>
        <w:pStyle w:val="Textoindependiente"/>
        <w:spacing w:line="276" w:lineRule="auto"/>
        <w:ind w:left="426" w:right="420"/>
        <w:rPr>
          <w:rFonts w:cs="Arial"/>
          <w:b/>
          <w:sz w:val="24"/>
          <w:szCs w:val="24"/>
        </w:rPr>
      </w:pPr>
    </w:p>
    <w:p w:rsidR="00947AEC" w:rsidRPr="00383782" w:rsidRDefault="000102B8" w:rsidP="00383782">
      <w:pPr>
        <w:pStyle w:val="Textoindependiente"/>
        <w:spacing w:line="276" w:lineRule="auto"/>
        <w:ind w:left="426" w:right="420"/>
        <w:rPr>
          <w:rFonts w:cs="Arial"/>
          <w:b/>
          <w:sz w:val="24"/>
          <w:szCs w:val="24"/>
        </w:rPr>
      </w:pPr>
      <w:r w:rsidRPr="00383782">
        <w:rPr>
          <w:rFonts w:cs="Arial"/>
          <w:b/>
          <w:sz w:val="24"/>
          <w:szCs w:val="24"/>
        </w:rPr>
        <w:t xml:space="preserve">De ser afirmativa la respuesta al interrogante anterior ¿Además de </w:t>
      </w:r>
      <w:r w:rsidR="009579DF" w:rsidRPr="00383782">
        <w:rPr>
          <w:rFonts w:cs="Arial"/>
          <w:b/>
          <w:sz w:val="24"/>
          <w:szCs w:val="24"/>
        </w:rPr>
        <w:t>restituir los emolumentos que se encuentran inmersos en la cuenta de ahorro individual a la Administradora Colombiana de Pe</w:t>
      </w:r>
      <w:r w:rsidR="001061A8" w:rsidRPr="00383782">
        <w:rPr>
          <w:rFonts w:cs="Arial"/>
          <w:b/>
          <w:sz w:val="24"/>
          <w:szCs w:val="24"/>
        </w:rPr>
        <w:t xml:space="preserve">nsiones, existen otras consecuencias </w:t>
      </w:r>
      <w:r w:rsidR="009849B4" w:rsidRPr="00383782">
        <w:rPr>
          <w:rFonts w:cs="Arial"/>
          <w:b/>
          <w:sz w:val="24"/>
          <w:szCs w:val="24"/>
        </w:rPr>
        <w:t>que se deriven de la declaración de ineficacia?</w:t>
      </w:r>
      <w:r w:rsidR="00947AEC" w:rsidRPr="00383782">
        <w:rPr>
          <w:rFonts w:cs="Arial"/>
          <w:b/>
          <w:sz w:val="24"/>
          <w:szCs w:val="24"/>
        </w:rPr>
        <w:t xml:space="preserve"> </w:t>
      </w:r>
    </w:p>
    <w:p w:rsidR="00947AEC" w:rsidRPr="00383782" w:rsidRDefault="00947AEC" w:rsidP="00383782">
      <w:pPr>
        <w:pStyle w:val="Textoindependiente"/>
        <w:spacing w:line="276" w:lineRule="auto"/>
        <w:ind w:left="720" w:right="618"/>
        <w:rPr>
          <w:rFonts w:cs="Arial"/>
          <w:b/>
          <w:i/>
          <w:iCs/>
          <w:sz w:val="24"/>
          <w:szCs w:val="24"/>
        </w:rPr>
      </w:pPr>
    </w:p>
    <w:p w:rsidR="00947AEC" w:rsidRPr="00383782" w:rsidRDefault="00947AEC" w:rsidP="00383782">
      <w:pPr>
        <w:pStyle w:val="Textoindependiente"/>
        <w:spacing w:line="276" w:lineRule="auto"/>
        <w:ind w:right="51"/>
        <w:rPr>
          <w:rFonts w:cs="Arial"/>
          <w:iCs/>
          <w:sz w:val="24"/>
          <w:szCs w:val="24"/>
        </w:rPr>
      </w:pPr>
      <w:r w:rsidRPr="00383782">
        <w:rPr>
          <w:rFonts w:cs="Arial"/>
          <w:iCs/>
          <w:sz w:val="24"/>
          <w:szCs w:val="24"/>
        </w:rPr>
        <w:t>Con el propósito de dar solución los interrogantes en el caso concreto, la Sala considera necesario precisar el siguiente:</w:t>
      </w:r>
    </w:p>
    <w:p w:rsidR="00947AEC" w:rsidRPr="00383782" w:rsidRDefault="00947AEC" w:rsidP="00383782">
      <w:pPr>
        <w:pStyle w:val="Textoindependiente"/>
        <w:spacing w:line="276" w:lineRule="auto"/>
        <w:ind w:right="51"/>
        <w:rPr>
          <w:rFonts w:cs="Arial"/>
          <w:iCs/>
          <w:sz w:val="24"/>
          <w:szCs w:val="24"/>
        </w:rPr>
      </w:pPr>
    </w:p>
    <w:p w:rsidR="005A44A3" w:rsidRPr="00383782" w:rsidRDefault="006E34DC" w:rsidP="00383782">
      <w:pPr>
        <w:pStyle w:val="Textoindependiente"/>
        <w:spacing w:line="276" w:lineRule="auto"/>
        <w:ind w:right="51"/>
        <w:jc w:val="center"/>
        <w:rPr>
          <w:rFonts w:cs="Arial"/>
          <w:b/>
          <w:bCs/>
          <w:iCs/>
          <w:sz w:val="24"/>
          <w:szCs w:val="24"/>
        </w:rPr>
      </w:pPr>
      <w:r w:rsidRPr="00383782">
        <w:rPr>
          <w:rStyle w:val="eop"/>
          <w:rFonts w:cs="Arial"/>
          <w:sz w:val="24"/>
          <w:szCs w:val="24"/>
        </w:rPr>
        <w:t> </w:t>
      </w:r>
      <w:r w:rsidR="005A44A3" w:rsidRPr="00383782">
        <w:rPr>
          <w:rFonts w:cs="Arial"/>
          <w:b/>
          <w:bCs/>
          <w:iCs/>
          <w:sz w:val="24"/>
          <w:szCs w:val="24"/>
        </w:rPr>
        <w:t>FUNDAMENTO JURISPRUDENCIAL</w:t>
      </w:r>
    </w:p>
    <w:p w:rsidR="005A44A3" w:rsidRPr="00383782" w:rsidRDefault="005A44A3" w:rsidP="00383782">
      <w:pPr>
        <w:spacing w:after="0"/>
        <w:jc w:val="both"/>
        <w:rPr>
          <w:rFonts w:ascii="Arial" w:hAnsi="Arial" w:cs="Arial"/>
          <w:sz w:val="24"/>
          <w:szCs w:val="24"/>
          <w:lang w:val="es-ES_tradnl"/>
        </w:rPr>
      </w:pPr>
    </w:p>
    <w:p w:rsidR="005A44A3" w:rsidRPr="00383782" w:rsidRDefault="005A44A3" w:rsidP="00383782">
      <w:pPr>
        <w:spacing w:after="0"/>
        <w:jc w:val="both"/>
        <w:rPr>
          <w:rFonts w:ascii="Arial" w:hAnsi="Arial" w:cs="Arial"/>
          <w:b/>
          <w:bCs/>
          <w:sz w:val="24"/>
          <w:szCs w:val="24"/>
          <w:lang w:val="es-ES_tradnl"/>
        </w:rPr>
      </w:pPr>
      <w:r w:rsidRPr="00383782">
        <w:rPr>
          <w:rFonts w:ascii="Arial" w:hAnsi="Arial" w:cs="Arial"/>
          <w:b/>
          <w:bCs/>
          <w:sz w:val="24"/>
          <w:szCs w:val="24"/>
          <w:lang w:val="es-ES_tradnl"/>
        </w:rPr>
        <w:t>1. Análisis jurídico que debe abordar el juez cuando se alega ausencia de información parcial o total por parte de las administradoras en los traslados entre regímenes pensionales.</w:t>
      </w:r>
    </w:p>
    <w:p w:rsidR="005A44A3" w:rsidRPr="00383782" w:rsidRDefault="005A44A3" w:rsidP="00383782">
      <w:pPr>
        <w:spacing w:after="0"/>
        <w:jc w:val="both"/>
        <w:rPr>
          <w:rFonts w:ascii="Arial" w:hAnsi="Arial" w:cs="Arial"/>
          <w:sz w:val="24"/>
          <w:szCs w:val="24"/>
          <w:lang w:val="es-ES_tradnl"/>
        </w:rPr>
      </w:pPr>
    </w:p>
    <w:p w:rsidR="005A44A3" w:rsidRPr="00383782" w:rsidRDefault="005A44A3" w:rsidP="00383782">
      <w:pPr>
        <w:spacing w:after="0"/>
        <w:jc w:val="both"/>
        <w:rPr>
          <w:rFonts w:ascii="Arial" w:hAnsi="Arial" w:cs="Arial"/>
          <w:sz w:val="24"/>
          <w:szCs w:val="24"/>
          <w:lang w:val="es-ES_tradnl"/>
        </w:rPr>
      </w:pPr>
      <w:r w:rsidRPr="00383782">
        <w:rPr>
          <w:rFonts w:ascii="Arial" w:hAnsi="Arial" w:cs="Arial"/>
          <w:sz w:val="24"/>
          <w:szCs w:val="24"/>
          <w:lang w:val="es-ES_tradnl"/>
        </w:rPr>
        <w:t xml:space="preserve">En sentencia </w:t>
      </w:r>
      <w:bookmarkStart w:id="3" w:name="_Hlk42868247"/>
      <w:r w:rsidRPr="00383782">
        <w:rPr>
          <w:rFonts w:ascii="Arial" w:hAnsi="Arial" w:cs="Arial"/>
          <w:sz w:val="24"/>
          <w:szCs w:val="24"/>
          <w:lang w:val="es-ES_tradnl"/>
        </w:rPr>
        <w:t xml:space="preserve">STL4759 de 22 de julio de 2020, la Sala de Casación Laboral indicó: </w:t>
      </w:r>
    </w:p>
    <w:p w:rsidR="005A44A3" w:rsidRPr="00383782" w:rsidRDefault="005A44A3" w:rsidP="00383782">
      <w:pPr>
        <w:spacing w:after="0"/>
        <w:jc w:val="both"/>
        <w:rPr>
          <w:rFonts w:ascii="Arial" w:hAnsi="Arial" w:cs="Arial"/>
          <w:sz w:val="24"/>
          <w:szCs w:val="24"/>
          <w:lang w:val="es-ES_tradnl"/>
        </w:rPr>
      </w:pPr>
    </w:p>
    <w:p w:rsidR="005A44A3" w:rsidRPr="00383782" w:rsidRDefault="005A44A3" w:rsidP="00383782">
      <w:pPr>
        <w:spacing w:after="0" w:line="240" w:lineRule="auto"/>
        <w:ind w:left="426" w:right="420"/>
        <w:jc w:val="both"/>
        <w:rPr>
          <w:rFonts w:ascii="Arial" w:hAnsi="Arial" w:cs="Arial"/>
          <w:szCs w:val="24"/>
        </w:rPr>
      </w:pPr>
      <w:r w:rsidRPr="00383782">
        <w:rPr>
          <w:rFonts w:ascii="Arial" w:hAnsi="Arial" w:cs="Arial"/>
          <w:i/>
          <w:iCs/>
          <w:szCs w:val="24"/>
        </w:rPr>
        <w:t xml:space="preserve">“En el caso bajo estudio, se hace necesario precisar, que en reiterada jurisprudencia esta Sala de Casación Laboral ha dejado clara su postura al indicar que la elección a cualquiera de los dos regímenes pensionales existentes, </w:t>
      </w:r>
      <w:r w:rsidRPr="00383782">
        <w:rPr>
          <w:rFonts w:ascii="Arial" w:hAnsi="Arial" w:cs="Arial"/>
          <w:b/>
          <w:bCs/>
          <w:i/>
          <w:iCs/>
          <w:szCs w:val="24"/>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383782">
        <w:rPr>
          <w:rFonts w:ascii="Arial" w:hAnsi="Arial" w:cs="Arial"/>
          <w:i/>
          <w:iCs/>
          <w:szCs w:val="24"/>
        </w:rPr>
        <w:t>, sin importar si la persona es o no beneficiaria del régimen de transición, o si está próximo a pensionarse.”.</w:t>
      </w:r>
      <w:r w:rsidRPr="00383782">
        <w:rPr>
          <w:rFonts w:ascii="Arial" w:hAnsi="Arial" w:cs="Arial"/>
          <w:szCs w:val="24"/>
        </w:rPr>
        <w:t xml:space="preserve"> (Negrillas fuera de texto).</w:t>
      </w:r>
    </w:p>
    <w:p w:rsidR="005A44A3" w:rsidRPr="00383782" w:rsidRDefault="005A44A3" w:rsidP="00383782">
      <w:pPr>
        <w:spacing w:after="0"/>
        <w:jc w:val="both"/>
        <w:rPr>
          <w:rFonts w:ascii="Arial" w:hAnsi="Arial" w:cs="Arial"/>
          <w:i/>
          <w:iCs/>
          <w:sz w:val="24"/>
          <w:szCs w:val="24"/>
        </w:rPr>
      </w:pPr>
    </w:p>
    <w:p w:rsidR="005A44A3" w:rsidRPr="00383782" w:rsidRDefault="005A44A3" w:rsidP="00383782">
      <w:pPr>
        <w:spacing w:after="0"/>
        <w:jc w:val="both"/>
        <w:rPr>
          <w:rFonts w:ascii="Arial" w:hAnsi="Arial" w:cs="Arial"/>
          <w:sz w:val="24"/>
          <w:szCs w:val="24"/>
        </w:rPr>
      </w:pPr>
      <w:r w:rsidRPr="00383782">
        <w:rPr>
          <w:rFonts w:ascii="Arial" w:hAnsi="Arial" w:cs="Arial"/>
          <w:sz w:val="24"/>
          <w:szCs w:val="24"/>
        </w:rPr>
        <w:t>Y más adelante reiteró:</w:t>
      </w:r>
    </w:p>
    <w:p w:rsidR="005A44A3" w:rsidRPr="00383782" w:rsidRDefault="005A44A3" w:rsidP="00383782">
      <w:pPr>
        <w:spacing w:after="0"/>
        <w:jc w:val="both"/>
        <w:rPr>
          <w:rFonts w:ascii="Arial" w:hAnsi="Arial" w:cs="Arial"/>
          <w:i/>
          <w:iCs/>
          <w:sz w:val="24"/>
          <w:szCs w:val="24"/>
        </w:rPr>
      </w:pPr>
    </w:p>
    <w:p w:rsidR="005A44A3" w:rsidRPr="00383782" w:rsidRDefault="005A44A3" w:rsidP="00383782">
      <w:pPr>
        <w:spacing w:after="0" w:line="240" w:lineRule="auto"/>
        <w:ind w:left="426" w:right="420"/>
        <w:jc w:val="both"/>
        <w:rPr>
          <w:rFonts w:ascii="Arial" w:hAnsi="Arial" w:cs="Arial"/>
          <w:i/>
          <w:iCs/>
          <w:szCs w:val="24"/>
        </w:rPr>
      </w:pPr>
      <w:r w:rsidRPr="00383782">
        <w:rPr>
          <w:rFonts w:ascii="Arial" w:hAnsi="Arial" w:cs="Arial"/>
          <w:i/>
          <w:iCs/>
          <w:szCs w:val="24"/>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383782">
        <w:rPr>
          <w:rFonts w:ascii="Arial" w:hAnsi="Arial" w:cs="Arial"/>
          <w:b/>
          <w:i/>
          <w:iCs/>
          <w:szCs w:val="24"/>
        </w:rPr>
        <w:t>Por este motivo, el examen del acto del cambio de régimen pensional, por transgresión del deber de información, tiene que abordarse desde la institución de la ineficacia en sentido estricto</w:t>
      </w:r>
      <w:r w:rsidRPr="00383782">
        <w:rPr>
          <w:rFonts w:ascii="Arial" w:hAnsi="Arial" w:cs="Arial"/>
          <w:i/>
          <w:iCs/>
          <w:szCs w:val="24"/>
        </w:rPr>
        <w:t xml:space="preserve"> y no desde el régimen de las nulidades sustanciales.” (Negrillas fuera de texto).</w:t>
      </w:r>
    </w:p>
    <w:p w:rsidR="005A44A3" w:rsidRPr="00383782" w:rsidRDefault="005A44A3" w:rsidP="00383782">
      <w:pPr>
        <w:spacing w:after="0"/>
        <w:jc w:val="both"/>
        <w:rPr>
          <w:rFonts w:ascii="Arial" w:hAnsi="Arial" w:cs="Arial"/>
          <w:sz w:val="24"/>
          <w:szCs w:val="24"/>
        </w:rPr>
      </w:pPr>
    </w:p>
    <w:p w:rsidR="005A44A3" w:rsidRPr="00383782" w:rsidRDefault="005A44A3" w:rsidP="00383782">
      <w:pPr>
        <w:spacing w:after="0"/>
        <w:jc w:val="both"/>
        <w:rPr>
          <w:rFonts w:ascii="Arial" w:hAnsi="Arial" w:cs="Arial"/>
          <w:b/>
          <w:bCs/>
          <w:sz w:val="24"/>
          <w:szCs w:val="24"/>
          <w:lang w:val="es-ES_tradnl"/>
        </w:rPr>
      </w:pPr>
      <w:r w:rsidRPr="00383782">
        <w:rPr>
          <w:rFonts w:ascii="Arial" w:hAnsi="Arial" w:cs="Arial"/>
          <w:b/>
          <w:bCs/>
          <w:sz w:val="24"/>
          <w:szCs w:val="24"/>
        </w:rPr>
        <w:t xml:space="preserve">2. Sobre el deber de información. </w:t>
      </w:r>
    </w:p>
    <w:bookmarkEnd w:id="3"/>
    <w:p w:rsidR="005A44A3" w:rsidRPr="00383782" w:rsidRDefault="005A44A3" w:rsidP="00383782">
      <w:pPr>
        <w:spacing w:after="0"/>
        <w:jc w:val="both"/>
        <w:rPr>
          <w:rFonts w:ascii="Arial" w:hAnsi="Arial" w:cs="Arial"/>
          <w:sz w:val="24"/>
          <w:szCs w:val="24"/>
          <w:lang w:val="es-ES_tradnl"/>
        </w:rPr>
      </w:pPr>
    </w:p>
    <w:p w:rsidR="005A44A3" w:rsidRPr="00383782" w:rsidRDefault="005A44A3" w:rsidP="00383782">
      <w:pPr>
        <w:spacing w:after="0"/>
        <w:jc w:val="both"/>
        <w:rPr>
          <w:rFonts w:ascii="Arial" w:hAnsi="Arial" w:cs="Arial"/>
          <w:sz w:val="24"/>
          <w:szCs w:val="24"/>
          <w:lang w:val="es-ES_tradnl"/>
        </w:rPr>
      </w:pPr>
      <w:r w:rsidRPr="00383782">
        <w:rPr>
          <w:rFonts w:ascii="Arial" w:hAnsi="Arial" w:cs="Arial"/>
          <w:sz w:val="24"/>
          <w:szCs w:val="24"/>
          <w:lang w:val="es-ES_tradnl"/>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w:t>
      </w:r>
    </w:p>
    <w:p w:rsidR="005A44A3" w:rsidRPr="00383782" w:rsidRDefault="005A44A3" w:rsidP="00383782">
      <w:pPr>
        <w:spacing w:after="0"/>
        <w:jc w:val="both"/>
        <w:rPr>
          <w:rFonts w:ascii="Arial" w:hAnsi="Arial" w:cs="Arial"/>
          <w:sz w:val="24"/>
          <w:szCs w:val="24"/>
          <w:lang w:val="es-ES_tradnl"/>
        </w:rPr>
      </w:pPr>
    </w:p>
    <w:p w:rsidR="005A44A3" w:rsidRPr="00383782" w:rsidRDefault="005A44A3" w:rsidP="00383782">
      <w:pPr>
        <w:spacing w:after="0" w:line="240" w:lineRule="auto"/>
        <w:ind w:left="426" w:right="420"/>
        <w:jc w:val="both"/>
        <w:rPr>
          <w:rFonts w:ascii="Arial" w:hAnsi="Arial" w:cs="Arial"/>
          <w:i/>
          <w:iCs/>
          <w:szCs w:val="24"/>
        </w:rPr>
      </w:pPr>
      <w:r w:rsidRPr="00383782">
        <w:rPr>
          <w:rFonts w:ascii="Arial" w:hAnsi="Arial" w:cs="Arial"/>
          <w:i/>
          <w:iCs/>
          <w:szCs w:val="24"/>
        </w:rPr>
        <w:t>“El anterior recuento sobre la evolución normativa del deber de información a cargo de las administradoras de pensiones podría, a grandes rasgos, sintetizarse así:</w:t>
      </w:r>
    </w:p>
    <w:p w:rsidR="005A44A3" w:rsidRPr="00383782" w:rsidRDefault="005A44A3" w:rsidP="00383782">
      <w:pPr>
        <w:spacing w:after="0" w:line="240" w:lineRule="auto"/>
        <w:ind w:left="426" w:right="420"/>
        <w:jc w:val="both"/>
        <w:rPr>
          <w:rFonts w:ascii="Arial" w:hAnsi="Arial" w:cs="Arial"/>
          <w:i/>
          <w:iCs/>
          <w:szCs w:val="24"/>
        </w:rPr>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260"/>
        <w:gridCol w:w="3402"/>
      </w:tblGrid>
      <w:tr w:rsidR="0024388E" w:rsidRPr="00383782" w:rsidTr="00383782">
        <w:tc>
          <w:tcPr>
            <w:tcW w:w="1559" w:type="dxa"/>
            <w:shd w:val="clear" w:color="auto" w:fill="auto"/>
          </w:tcPr>
          <w:p w:rsidR="005A44A3" w:rsidRPr="00383782" w:rsidRDefault="005A44A3" w:rsidP="00383782">
            <w:pPr>
              <w:spacing w:after="0"/>
              <w:jc w:val="both"/>
              <w:rPr>
                <w:rFonts w:ascii="Arial" w:hAnsi="Arial" w:cs="Arial"/>
                <w:b/>
                <w:i/>
                <w:iCs/>
                <w:sz w:val="20"/>
                <w:szCs w:val="24"/>
              </w:rPr>
            </w:pPr>
            <w:r w:rsidRPr="00383782">
              <w:rPr>
                <w:rFonts w:ascii="Arial" w:hAnsi="Arial" w:cs="Arial"/>
                <w:b/>
                <w:i/>
                <w:iCs/>
                <w:sz w:val="20"/>
                <w:szCs w:val="24"/>
              </w:rPr>
              <w:t>Etapa acumulativa</w:t>
            </w:r>
          </w:p>
        </w:tc>
        <w:tc>
          <w:tcPr>
            <w:tcW w:w="3260" w:type="dxa"/>
            <w:shd w:val="clear" w:color="auto" w:fill="auto"/>
          </w:tcPr>
          <w:p w:rsidR="005A44A3" w:rsidRPr="00383782" w:rsidRDefault="005A44A3" w:rsidP="00383782">
            <w:pPr>
              <w:spacing w:after="0"/>
              <w:jc w:val="both"/>
              <w:rPr>
                <w:rFonts w:ascii="Arial" w:hAnsi="Arial" w:cs="Arial"/>
                <w:b/>
                <w:i/>
                <w:iCs/>
                <w:sz w:val="20"/>
                <w:szCs w:val="24"/>
              </w:rPr>
            </w:pPr>
            <w:r w:rsidRPr="00383782">
              <w:rPr>
                <w:rFonts w:ascii="Arial" w:hAnsi="Arial" w:cs="Arial"/>
                <w:b/>
                <w:i/>
                <w:iCs/>
                <w:sz w:val="20"/>
                <w:szCs w:val="24"/>
              </w:rPr>
              <w:t>Normas que obligan a las administradoras de pensiones a dar información</w:t>
            </w:r>
          </w:p>
        </w:tc>
        <w:tc>
          <w:tcPr>
            <w:tcW w:w="3402" w:type="dxa"/>
            <w:shd w:val="clear" w:color="auto" w:fill="auto"/>
          </w:tcPr>
          <w:p w:rsidR="005A44A3" w:rsidRPr="00383782" w:rsidRDefault="005A44A3" w:rsidP="00383782">
            <w:pPr>
              <w:spacing w:after="0"/>
              <w:jc w:val="both"/>
              <w:rPr>
                <w:rFonts w:ascii="Arial" w:hAnsi="Arial" w:cs="Arial"/>
                <w:b/>
                <w:i/>
                <w:iCs/>
                <w:sz w:val="20"/>
                <w:szCs w:val="24"/>
              </w:rPr>
            </w:pPr>
            <w:r w:rsidRPr="00383782">
              <w:rPr>
                <w:rFonts w:ascii="Arial" w:hAnsi="Arial" w:cs="Arial"/>
                <w:b/>
                <w:i/>
                <w:iCs/>
                <w:sz w:val="20"/>
                <w:szCs w:val="24"/>
              </w:rPr>
              <w:t>Contenido mínimo y alcance del deber de información</w:t>
            </w:r>
          </w:p>
        </w:tc>
      </w:tr>
      <w:tr w:rsidR="0024388E" w:rsidRPr="00383782" w:rsidTr="00383782">
        <w:tc>
          <w:tcPr>
            <w:tcW w:w="1559" w:type="dxa"/>
            <w:shd w:val="clear" w:color="auto" w:fill="auto"/>
          </w:tcPr>
          <w:p w:rsidR="005A44A3" w:rsidRPr="00383782" w:rsidRDefault="005A44A3" w:rsidP="00383782">
            <w:pPr>
              <w:spacing w:after="0"/>
              <w:jc w:val="both"/>
              <w:rPr>
                <w:rFonts w:ascii="Arial" w:hAnsi="Arial" w:cs="Arial"/>
                <w:i/>
                <w:iCs/>
                <w:sz w:val="20"/>
                <w:szCs w:val="24"/>
              </w:rPr>
            </w:pPr>
            <w:r w:rsidRPr="00383782">
              <w:rPr>
                <w:rFonts w:ascii="Arial" w:hAnsi="Arial" w:cs="Arial"/>
                <w:i/>
                <w:iCs/>
                <w:sz w:val="20"/>
                <w:szCs w:val="24"/>
              </w:rPr>
              <w:t xml:space="preserve">Deber de información </w:t>
            </w:r>
          </w:p>
        </w:tc>
        <w:tc>
          <w:tcPr>
            <w:tcW w:w="3260" w:type="dxa"/>
            <w:shd w:val="clear" w:color="auto" w:fill="auto"/>
          </w:tcPr>
          <w:p w:rsidR="005A44A3" w:rsidRPr="00383782" w:rsidRDefault="005A44A3" w:rsidP="00383782">
            <w:pPr>
              <w:spacing w:after="0"/>
              <w:jc w:val="both"/>
              <w:rPr>
                <w:rFonts w:ascii="Arial" w:hAnsi="Arial" w:cs="Arial"/>
                <w:i/>
                <w:iCs/>
                <w:sz w:val="20"/>
                <w:szCs w:val="24"/>
              </w:rPr>
            </w:pPr>
            <w:r w:rsidRPr="00383782">
              <w:rPr>
                <w:rFonts w:ascii="Arial" w:hAnsi="Arial" w:cs="Arial"/>
                <w:i/>
                <w:iCs/>
                <w:sz w:val="20"/>
                <w:szCs w:val="24"/>
              </w:rPr>
              <w:t>Arts. 13 literal b), 271 y 272 de la Ley 100 de 1993</w:t>
            </w:r>
          </w:p>
          <w:p w:rsidR="005A44A3" w:rsidRPr="00383782" w:rsidRDefault="005A44A3" w:rsidP="00383782">
            <w:pPr>
              <w:spacing w:after="0"/>
              <w:jc w:val="both"/>
              <w:rPr>
                <w:rFonts w:ascii="Arial" w:hAnsi="Arial" w:cs="Arial"/>
                <w:i/>
                <w:iCs/>
                <w:sz w:val="20"/>
                <w:szCs w:val="24"/>
                <w:lang w:val="es-ES"/>
              </w:rPr>
            </w:pPr>
            <w:r w:rsidRPr="00383782">
              <w:rPr>
                <w:rFonts w:ascii="Arial" w:hAnsi="Arial" w:cs="Arial"/>
                <w:i/>
                <w:iCs/>
                <w:sz w:val="20"/>
                <w:szCs w:val="24"/>
                <w:lang w:val="es-ES"/>
              </w:rPr>
              <w:t>Art. 97, numeral 1 del Decreto 663 de 1993, modificado por el artículo 23 de la Ley 797 de 2003</w:t>
            </w:r>
          </w:p>
          <w:p w:rsidR="005A44A3" w:rsidRPr="00383782" w:rsidRDefault="005A44A3" w:rsidP="00383782">
            <w:pPr>
              <w:spacing w:after="0"/>
              <w:jc w:val="both"/>
              <w:rPr>
                <w:rFonts w:ascii="Arial" w:hAnsi="Arial" w:cs="Arial"/>
                <w:i/>
                <w:iCs/>
                <w:sz w:val="20"/>
                <w:szCs w:val="24"/>
                <w:lang w:val="es-ES"/>
              </w:rPr>
            </w:pPr>
            <w:r w:rsidRPr="00383782">
              <w:rPr>
                <w:rFonts w:ascii="Arial" w:hAnsi="Arial" w:cs="Arial"/>
                <w:i/>
                <w:iCs/>
                <w:sz w:val="20"/>
                <w:szCs w:val="24"/>
                <w:lang w:val="es-ES"/>
              </w:rPr>
              <w:t>Disposiciones constitucionales relativas al derecho a la información, no menoscabo de derechos laborales y autonomía personal</w:t>
            </w:r>
          </w:p>
        </w:tc>
        <w:tc>
          <w:tcPr>
            <w:tcW w:w="3402" w:type="dxa"/>
            <w:shd w:val="clear" w:color="auto" w:fill="auto"/>
          </w:tcPr>
          <w:p w:rsidR="005A44A3" w:rsidRPr="00383782" w:rsidRDefault="005A44A3" w:rsidP="00383782">
            <w:pPr>
              <w:spacing w:after="0"/>
              <w:jc w:val="both"/>
              <w:rPr>
                <w:rFonts w:ascii="Arial" w:hAnsi="Arial" w:cs="Arial"/>
                <w:i/>
                <w:iCs/>
                <w:sz w:val="20"/>
                <w:szCs w:val="24"/>
              </w:rPr>
            </w:pPr>
            <w:r w:rsidRPr="00383782">
              <w:rPr>
                <w:rFonts w:ascii="Arial" w:hAnsi="Arial" w:cs="Arial"/>
                <w:i/>
                <w:iCs/>
                <w:sz w:val="20"/>
                <w:szCs w:val="24"/>
              </w:rPr>
              <w:t>Ilustración de las características, condiciones, acceso, efectos y riesgos de cada uno de los regímenes pensionales, lo que incluye dar a conocer la existencia de un régimen de transición y la eventual pérdida de beneficios pensionales</w:t>
            </w:r>
          </w:p>
        </w:tc>
      </w:tr>
      <w:tr w:rsidR="0024388E" w:rsidRPr="00383782" w:rsidTr="00383782">
        <w:tc>
          <w:tcPr>
            <w:tcW w:w="1559" w:type="dxa"/>
            <w:shd w:val="clear" w:color="auto" w:fill="auto"/>
          </w:tcPr>
          <w:p w:rsidR="005A44A3" w:rsidRPr="00383782" w:rsidRDefault="005A44A3" w:rsidP="00383782">
            <w:pPr>
              <w:spacing w:after="0"/>
              <w:jc w:val="both"/>
              <w:rPr>
                <w:rFonts w:ascii="Arial" w:hAnsi="Arial" w:cs="Arial"/>
                <w:i/>
                <w:iCs/>
                <w:sz w:val="20"/>
                <w:szCs w:val="24"/>
              </w:rPr>
            </w:pPr>
            <w:r w:rsidRPr="00383782">
              <w:rPr>
                <w:rFonts w:ascii="Arial" w:hAnsi="Arial" w:cs="Arial"/>
                <w:i/>
                <w:iCs/>
                <w:sz w:val="20"/>
                <w:szCs w:val="24"/>
              </w:rPr>
              <w:t>Deber de información, asesoría y buen consejo</w:t>
            </w:r>
          </w:p>
        </w:tc>
        <w:tc>
          <w:tcPr>
            <w:tcW w:w="3260" w:type="dxa"/>
            <w:shd w:val="clear" w:color="auto" w:fill="auto"/>
          </w:tcPr>
          <w:p w:rsidR="005A44A3" w:rsidRPr="00383782" w:rsidRDefault="005A44A3" w:rsidP="00383782">
            <w:pPr>
              <w:spacing w:after="0"/>
              <w:jc w:val="both"/>
              <w:rPr>
                <w:rFonts w:ascii="Arial" w:hAnsi="Arial" w:cs="Arial"/>
                <w:i/>
                <w:iCs/>
                <w:sz w:val="20"/>
                <w:szCs w:val="24"/>
              </w:rPr>
            </w:pPr>
            <w:r w:rsidRPr="00383782">
              <w:rPr>
                <w:rFonts w:ascii="Arial" w:hAnsi="Arial" w:cs="Arial"/>
                <w:i/>
                <w:iCs/>
                <w:sz w:val="20"/>
                <w:szCs w:val="24"/>
              </w:rPr>
              <w:t>Artículo 3, literal c) de la Ley 1328 de 2009</w:t>
            </w:r>
          </w:p>
          <w:p w:rsidR="005A44A3" w:rsidRPr="00383782" w:rsidRDefault="005A44A3" w:rsidP="00383782">
            <w:pPr>
              <w:spacing w:after="0"/>
              <w:jc w:val="both"/>
              <w:rPr>
                <w:rFonts w:ascii="Arial" w:hAnsi="Arial" w:cs="Arial"/>
                <w:i/>
                <w:iCs/>
                <w:sz w:val="20"/>
                <w:szCs w:val="24"/>
              </w:rPr>
            </w:pPr>
            <w:r w:rsidRPr="00383782">
              <w:rPr>
                <w:rFonts w:ascii="Arial" w:hAnsi="Arial" w:cs="Arial"/>
                <w:i/>
                <w:iCs/>
                <w:sz w:val="20"/>
                <w:szCs w:val="24"/>
              </w:rPr>
              <w:t>Decreto 2241 de 2010</w:t>
            </w:r>
          </w:p>
        </w:tc>
        <w:tc>
          <w:tcPr>
            <w:tcW w:w="3402" w:type="dxa"/>
            <w:shd w:val="clear" w:color="auto" w:fill="auto"/>
          </w:tcPr>
          <w:p w:rsidR="005A44A3" w:rsidRPr="00383782" w:rsidRDefault="005A44A3" w:rsidP="00383782">
            <w:pPr>
              <w:spacing w:after="0"/>
              <w:jc w:val="both"/>
              <w:rPr>
                <w:rFonts w:ascii="Arial" w:hAnsi="Arial" w:cs="Arial"/>
                <w:i/>
                <w:iCs/>
                <w:sz w:val="20"/>
                <w:szCs w:val="24"/>
              </w:rPr>
            </w:pPr>
            <w:r w:rsidRPr="00383782">
              <w:rPr>
                <w:rFonts w:ascii="Arial" w:hAnsi="Arial" w:cs="Arial"/>
                <w:i/>
                <w:iCs/>
                <w:sz w:val="20"/>
                <w:szCs w:val="24"/>
              </w:rPr>
              <w:t xml:space="preserve">Implica el análisis previo, calificado y global  de los antecedentes del afiliado y los pormenores de los regímenes pensionales, a fin de que el asesor o promotor pueda emitir un consejo, sugerencia o </w:t>
            </w:r>
            <w:r w:rsidRPr="00383782">
              <w:rPr>
                <w:rFonts w:ascii="Arial" w:hAnsi="Arial" w:cs="Arial"/>
                <w:i/>
                <w:iCs/>
                <w:sz w:val="20"/>
                <w:szCs w:val="24"/>
              </w:rPr>
              <w:lastRenderedPageBreak/>
              <w:t>recomendación al afiliado acerca de lo que más le conviene y, por tanto, lo que podría perjudicarle</w:t>
            </w:r>
          </w:p>
        </w:tc>
      </w:tr>
      <w:tr w:rsidR="005A44A3" w:rsidRPr="00383782" w:rsidTr="00383782">
        <w:tc>
          <w:tcPr>
            <w:tcW w:w="1559" w:type="dxa"/>
            <w:shd w:val="clear" w:color="auto" w:fill="auto"/>
          </w:tcPr>
          <w:p w:rsidR="005A44A3" w:rsidRPr="00383782" w:rsidRDefault="005A44A3" w:rsidP="00383782">
            <w:pPr>
              <w:spacing w:after="0"/>
              <w:jc w:val="both"/>
              <w:rPr>
                <w:rFonts w:ascii="Arial" w:hAnsi="Arial" w:cs="Arial"/>
                <w:i/>
                <w:iCs/>
                <w:sz w:val="20"/>
                <w:szCs w:val="24"/>
              </w:rPr>
            </w:pPr>
            <w:r w:rsidRPr="00383782">
              <w:rPr>
                <w:rFonts w:ascii="Arial" w:hAnsi="Arial" w:cs="Arial"/>
                <w:i/>
                <w:iCs/>
                <w:sz w:val="20"/>
                <w:szCs w:val="24"/>
              </w:rPr>
              <w:lastRenderedPageBreak/>
              <w:t xml:space="preserve">Deber de información, asesoría, buen consejo y doble asesoría. </w:t>
            </w:r>
          </w:p>
        </w:tc>
        <w:tc>
          <w:tcPr>
            <w:tcW w:w="3260" w:type="dxa"/>
            <w:shd w:val="clear" w:color="auto" w:fill="auto"/>
          </w:tcPr>
          <w:p w:rsidR="005A44A3" w:rsidRPr="00383782" w:rsidRDefault="005A44A3" w:rsidP="00383782">
            <w:pPr>
              <w:spacing w:after="0"/>
              <w:jc w:val="both"/>
              <w:rPr>
                <w:rFonts w:ascii="Arial" w:hAnsi="Arial" w:cs="Arial"/>
                <w:i/>
                <w:iCs/>
                <w:sz w:val="20"/>
                <w:szCs w:val="24"/>
              </w:rPr>
            </w:pPr>
            <w:r w:rsidRPr="00383782">
              <w:rPr>
                <w:rFonts w:ascii="Arial" w:hAnsi="Arial" w:cs="Arial"/>
                <w:i/>
                <w:iCs/>
                <w:sz w:val="20"/>
                <w:szCs w:val="24"/>
              </w:rPr>
              <w:t>Ley 1748 de 2014</w:t>
            </w:r>
          </w:p>
          <w:p w:rsidR="005A44A3" w:rsidRPr="00383782" w:rsidRDefault="005A44A3" w:rsidP="00383782">
            <w:pPr>
              <w:spacing w:after="0"/>
              <w:jc w:val="both"/>
              <w:rPr>
                <w:rFonts w:ascii="Arial" w:hAnsi="Arial" w:cs="Arial"/>
                <w:i/>
                <w:iCs/>
                <w:sz w:val="20"/>
                <w:szCs w:val="24"/>
              </w:rPr>
            </w:pPr>
            <w:r w:rsidRPr="00383782">
              <w:rPr>
                <w:rFonts w:ascii="Arial" w:hAnsi="Arial" w:cs="Arial"/>
                <w:i/>
                <w:iCs/>
                <w:sz w:val="20"/>
                <w:szCs w:val="24"/>
              </w:rPr>
              <w:t>Artículo 3 del Decreto 2071 de 2015</w:t>
            </w:r>
          </w:p>
          <w:p w:rsidR="005A44A3" w:rsidRPr="00383782" w:rsidRDefault="005A44A3" w:rsidP="00383782">
            <w:pPr>
              <w:spacing w:after="0"/>
              <w:jc w:val="both"/>
              <w:rPr>
                <w:rFonts w:ascii="Arial" w:hAnsi="Arial" w:cs="Arial"/>
                <w:i/>
                <w:iCs/>
                <w:sz w:val="20"/>
                <w:szCs w:val="24"/>
              </w:rPr>
            </w:pPr>
            <w:r w:rsidRPr="00383782">
              <w:rPr>
                <w:rFonts w:ascii="Arial" w:hAnsi="Arial" w:cs="Arial"/>
                <w:i/>
                <w:iCs/>
                <w:sz w:val="20"/>
                <w:szCs w:val="24"/>
              </w:rPr>
              <w:t>Circular Externa n. 016 de 2016</w:t>
            </w:r>
          </w:p>
        </w:tc>
        <w:tc>
          <w:tcPr>
            <w:tcW w:w="3402" w:type="dxa"/>
            <w:shd w:val="clear" w:color="auto" w:fill="auto"/>
          </w:tcPr>
          <w:p w:rsidR="005A44A3" w:rsidRPr="00383782" w:rsidRDefault="005A44A3" w:rsidP="00383782">
            <w:pPr>
              <w:spacing w:after="0"/>
              <w:jc w:val="both"/>
              <w:rPr>
                <w:rFonts w:ascii="Arial" w:hAnsi="Arial" w:cs="Arial"/>
                <w:i/>
                <w:iCs/>
                <w:sz w:val="20"/>
                <w:szCs w:val="24"/>
              </w:rPr>
            </w:pPr>
            <w:r w:rsidRPr="00383782">
              <w:rPr>
                <w:rFonts w:ascii="Arial" w:hAnsi="Arial" w:cs="Arial"/>
                <w:i/>
                <w:iCs/>
                <w:sz w:val="20"/>
                <w:szCs w:val="24"/>
              </w:rPr>
              <w:t>Junto con lo anterior, lleva inmerso el derecho a obtener asesoría de los representantes de ambos regímenes pensionales.</w:t>
            </w:r>
          </w:p>
        </w:tc>
      </w:tr>
    </w:tbl>
    <w:p w:rsidR="005A44A3" w:rsidRPr="00383782" w:rsidRDefault="005A44A3" w:rsidP="00383782">
      <w:pPr>
        <w:spacing w:after="0"/>
        <w:jc w:val="both"/>
        <w:rPr>
          <w:rFonts w:ascii="Arial" w:hAnsi="Arial" w:cs="Arial"/>
          <w:sz w:val="24"/>
          <w:szCs w:val="24"/>
          <w:lang w:val="es-ES"/>
        </w:rPr>
      </w:pPr>
    </w:p>
    <w:p w:rsidR="005A44A3" w:rsidRPr="00383782" w:rsidRDefault="005A44A3" w:rsidP="00383782">
      <w:pPr>
        <w:spacing w:after="0"/>
        <w:jc w:val="both"/>
        <w:rPr>
          <w:rFonts w:ascii="Arial" w:hAnsi="Arial" w:cs="Arial"/>
          <w:b/>
          <w:bCs/>
          <w:sz w:val="24"/>
          <w:szCs w:val="24"/>
          <w:lang w:val="es-ES_tradnl"/>
        </w:rPr>
      </w:pPr>
      <w:r w:rsidRPr="00383782">
        <w:rPr>
          <w:rFonts w:ascii="Arial" w:hAnsi="Arial" w:cs="Arial"/>
          <w:b/>
          <w:bCs/>
          <w:sz w:val="24"/>
          <w:szCs w:val="24"/>
          <w:lang w:val="es-ES_tradnl"/>
        </w:rPr>
        <w:t>3. La suscripción del formulario de afiliación.</w:t>
      </w:r>
    </w:p>
    <w:p w:rsidR="005A44A3" w:rsidRPr="00383782" w:rsidRDefault="005A44A3" w:rsidP="00383782">
      <w:pPr>
        <w:spacing w:after="0"/>
        <w:jc w:val="both"/>
        <w:rPr>
          <w:rFonts w:ascii="Arial" w:hAnsi="Arial" w:cs="Arial"/>
          <w:b/>
          <w:bCs/>
          <w:sz w:val="24"/>
          <w:szCs w:val="24"/>
          <w:lang w:val="es-ES_tradnl"/>
        </w:rPr>
      </w:pPr>
    </w:p>
    <w:p w:rsidR="005A44A3" w:rsidRPr="00383782" w:rsidRDefault="005A44A3" w:rsidP="00383782">
      <w:pPr>
        <w:spacing w:after="0"/>
        <w:jc w:val="both"/>
        <w:rPr>
          <w:rFonts w:ascii="Arial" w:hAnsi="Arial" w:cs="Arial"/>
          <w:sz w:val="24"/>
          <w:szCs w:val="24"/>
          <w:lang w:val="es-ES_tradnl"/>
        </w:rPr>
      </w:pPr>
      <w:r w:rsidRPr="00383782">
        <w:rPr>
          <w:rFonts w:ascii="Arial" w:hAnsi="Arial" w:cs="Arial"/>
          <w:sz w:val="24"/>
          <w:szCs w:val="24"/>
          <w:lang w:val="es-ES_tradnl"/>
        </w:rPr>
        <w:t xml:space="preserve">Respecto al valor probatorio del formulario de afiliación suscrito entre la AFP y el potencial afiliado, la alta magistratura en la providencia que se viene referenciando sostiene que ese documento por </w:t>
      </w:r>
      <w:proofErr w:type="spellStart"/>
      <w:r w:rsidRPr="00383782">
        <w:rPr>
          <w:rFonts w:ascii="Arial" w:hAnsi="Arial" w:cs="Arial"/>
          <w:sz w:val="24"/>
          <w:szCs w:val="24"/>
          <w:lang w:val="es-ES_tradnl"/>
        </w:rPr>
        <w:t>si</w:t>
      </w:r>
      <w:proofErr w:type="spellEnd"/>
      <w:r w:rsidRPr="00383782">
        <w:rPr>
          <w:rFonts w:ascii="Arial" w:hAnsi="Arial" w:cs="Arial"/>
          <w:sz w:val="24"/>
          <w:szCs w:val="24"/>
          <w:lang w:val="es-ES_tradnl"/>
        </w:rPr>
        <w:t xml:space="preserve"> solo no le otorga plena validez al traslado entre regímenes pensionales, argumentando que: </w:t>
      </w:r>
    </w:p>
    <w:p w:rsidR="005A44A3" w:rsidRPr="00383782" w:rsidRDefault="005A44A3" w:rsidP="00383782">
      <w:pPr>
        <w:spacing w:after="0"/>
        <w:jc w:val="both"/>
        <w:rPr>
          <w:rFonts w:ascii="Arial" w:hAnsi="Arial" w:cs="Arial"/>
          <w:sz w:val="24"/>
          <w:szCs w:val="24"/>
          <w:lang w:val="es-ES_tradnl"/>
        </w:rPr>
      </w:pPr>
    </w:p>
    <w:p w:rsidR="00383782" w:rsidRPr="00383782" w:rsidRDefault="00383782" w:rsidP="00383782">
      <w:pPr>
        <w:spacing w:after="0" w:line="240" w:lineRule="auto"/>
        <w:ind w:left="426" w:right="420"/>
        <w:jc w:val="both"/>
        <w:textAlignment w:val="baseline"/>
        <w:rPr>
          <w:rFonts w:ascii="Arial" w:eastAsia="Times New Roman" w:hAnsi="Arial" w:cs="Arial"/>
          <w:szCs w:val="24"/>
          <w:lang w:val="es-ES" w:eastAsia="es-ES"/>
        </w:rPr>
      </w:pPr>
      <w:r w:rsidRPr="00383782">
        <w:rPr>
          <w:rFonts w:ascii="Arial" w:eastAsia="Times New Roman" w:hAnsi="Arial" w:cs="Arial"/>
          <w:i/>
          <w:iCs/>
          <w:szCs w:val="24"/>
          <w:lang w:eastAsia="es-ES"/>
        </w:rPr>
        <w:t xml:space="preserve">“La Sala considera desacertada esta tesis, en la medida que la firma del formulario, al igual que las afirmaciones consignadas en los formatos </w:t>
      </w:r>
      <w:proofErr w:type="spellStart"/>
      <w:r w:rsidRPr="00383782">
        <w:rPr>
          <w:rFonts w:ascii="Arial" w:eastAsia="Times New Roman" w:hAnsi="Arial" w:cs="Arial"/>
          <w:i/>
          <w:iCs/>
          <w:szCs w:val="24"/>
          <w:lang w:eastAsia="es-ES"/>
        </w:rPr>
        <w:t>preimpresos</w:t>
      </w:r>
      <w:proofErr w:type="spellEnd"/>
      <w:r w:rsidRPr="00383782">
        <w:rPr>
          <w:rFonts w:ascii="Arial" w:eastAsia="Times New Roman" w:hAnsi="Arial" w:cs="Arial"/>
          <w:i/>
          <w:iCs/>
          <w:szCs w:val="24"/>
          <w:lang w:eastAsia="es-ES"/>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383782">
        <w:rPr>
          <w:rFonts w:ascii="Arial" w:eastAsia="Times New Roman" w:hAnsi="Arial" w:cs="Arial"/>
          <w:szCs w:val="24"/>
          <w:lang w:val="es-ES" w:eastAsia="es-ES"/>
        </w:rPr>
        <w:t> </w:t>
      </w:r>
    </w:p>
    <w:p w:rsidR="00383782" w:rsidRPr="00383782" w:rsidRDefault="00383782" w:rsidP="00383782">
      <w:pPr>
        <w:spacing w:after="0" w:line="240" w:lineRule="auto"/>
        <w:ind w:left="426" w:right="420"/>
        <w:jc w:val="both"/>
        <w:textAlignment w:val="baseline"/>
        <w:rPr>
          <w:rFonts w:ascii="Arial" w:eastAsia="Times New Roman" w:hAnsi="Arial" w:cs="Arial"/>
          <w:szCs w:val="24"/>
          <w:lang w:val="es-ES" w:eastAsia="es-ES"/>
        </w:rPr>
      </w:pPr>
      <w:r w:rsidRPr="00383782">
        <w:rPr>
          <w:rFonts w:ascii="Arial" w:eastAsia="Times New Roman" w:hAnsi="Arial" w:cs="Arial"/>
          <w:i/>
          <w:iCs/>
          <w:szCs w:val="24"/>
          <w:lang w:eastAsia="es-ES"/>
        </w:rPr>
        <w:t> </w:t>
      </w:r>
      <w:r w:rsidRPr="00383782">
        <w:rPr>
          <w:rFonts w:ascii="Arial" w:eastAsia="Times New Roman" w:hAnsi="Arial" w:cs="Arial"/>
          <w:szCs w:val="24"/>
          <w:lang w:val="es-ES" w:eastAsia="es-ES"/>
        </w:rPr>
        <w:t> </w:t>
      </w:r>
    </w:p>
    <w:p w:rsidR="00383782" w:rsidRPr="00383782" w:rsidRDefault="00383782" w:rsidP="00383782">
      <w:pPr>
        <w:spacing w:after="0" w:line="240" w:lineRule="auto"/>
        <w:ind w:left="426" w:right="420"/>
        <w:jc w:val="both"/>
        <w:textAlignment w:val="baseline"/>
        <w:rPr>
          <w:rFonts w:ascii="Arial" w:eastAsia="Times New Roman" w:hAnsi="Arial" w:cs="Arial"/>
          <w:szCs w:val="24"/>
          <w:lang w:val="es-ES" w:eastAsia="es-ES"/>
        </w:rPr>
      </w:pPr>
      <w:r w:rsidRPr="00383782">
        <w:rPr>
          <w:rFonts w:ascii="Arial" w:eastAsia="Times New Roman" w:hAnsi="Arial" w:cs="Arial"/>
          <w:i/>
          <w:iCs/>
          <w:szCs w:val="24"/>
          <w:lang w:eastAsia="es-ES"/>
        </w:rPr>
        <w:t xml:space="preserve">Sobre el particular, en la sentencia </w:t>
      </w:r>
      <w:proofErr w:type="spellStart"/>
      <w:r w:rsidRPr="00383782">
        <w:rPr>
          <w:rFonts w:ascii="Arial" w:eastAsia="Times New Roman" w:hAnsi="Arial" w:cs="Arial"/>
          <w:i/>
          <w:iCs/>
          <w:szCs w:val="24"/>
          <w:lang w:eastAsia="es-ES"/>
        </w:rPr>
        <w:t>SL19447</w:t>
      </w:r>
      <w:proofErr w:type="spellEnd"/>
      <w:r w:rsidRPr="00383782">
        <w:rPr>
          <w:rFonts w:ascii="Arial" w:eastAsia="Times New Roman" w:hAnsi="Arial" w:cs="Arial"/>
          <w:i/>
          <w:iCs/>
          <w:szCs w:val="24"/>
          <w:lang w:eastAsia="es-ES"/>
        </w:rPr>
        <w:t>-2017 la Sala explicó: </w:t>
      </w:r>
      <w:r w:rsidRPr="00383782">
        <w:rPr>
          <w:rFonts w:ascii="Arial" w:eastAsia="Times New Roman" w:hAnsi="Arial" w:cs="Arial"/>
          <w:szCs w:val="24"/>
          <w:lang w:val="es-ES" w:eastAsia="es-ES"/>
        </w:rPr>
        <w:t> </w:t>
      </w:r>
    </w:p>
    <w:p w:rsidR="00383782" w:rsidRPr="00383782" w:rsidRDefault="00383782" w:rsidP="00383782">
      <w:pPr>
        <w:spacing w:after="0" w:line="240" w:lineRule="auto"/>
        <w:ind w:left="426" w:right="420"/>
        <w:jc w:val="both"/>
        <w:textAlignment w:val="baseline"/>
        <w:rPr>
          <w:rFonts w:ascii="Arial" w:eastAsia="Times New Roman" w:hAnsi="Arial" w:cs="Arial"/>
          <w:szCs w:val="24"/>
          <w:lang w:val="es-ES" w:eastAsia="es-ES"/>
        </w:rPr>
      </w:pPr>
      <w:r w:rsidRPr="00383782">
        <w:rPr>
          <w:rFonts w:ascii="Arial" w:eastAsia="Times New Roman" w:hAnsi="Arial" w:cs="Arial"/>
          <w:szCs w:val="24"/>
          <w:lang w:val="es-ES" w:eastAsia="es-ES"/>
        </w:rPr>
        <w:t> </w:t>
      </w:r>
    </w:p>
    <w:p w:rsidR="00383782" w:rsidRPr="00383782" w:rsidRDefault="00383782" w:rsidP="00383782">
      <w:pPr>
        <w:spacing w:after="0" w:line="240" w:lineRule="auto"/>
        <w:ind w:left="709" w:right="703"/>
        <w:jc w:val="both"/>
        <w:textAlignment w:val="baseline"/>
        <w:rPr>
          <w:rFonts w:ascii="Arial" w:eastAsia="Times New Roman" w:hAnsi="Arial" w:cs="Arial"/>
          <w:szCs w:val="24"/>
          <w:lang w:val="es-ES" w:eastAsia="es-ES"/>
        </w:rPr>
      </w:pPr>
      <w:r w:rsidRPr="00383782">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383782">
        <w:rPr>
          <w:rFonts w:ascii="Arial" w:eastAsia="Times New Roman" w:hAnsi="Arial" w:cs="Arial"/>
          <w:szCs w:val="24"/>
          <w:lang w:val="es-ES" w:eastAsia="es-ES"/>
        </w:rPr>
        <w:t> </w:t>
      </w:r>
    </w:p>
    <w:p w:rsidR="00383782" w:rsidRPr="00383782" w:rsidRDefault="00383782" w:rsidP="00383782">
      <w:pPr>
        <w:spacing w:after="0" w:line="240" w:lineRule="auto"/>
        <w:ind w:left="709" w:right="703"/>
        <w:jc w:val="both"/>
        <w:textAlignment w:val="baseline"/>
        <w:rPr>
          <w:rFonts w:ascii="Arial" w:eastAsia="Times New Roman" w:hAnsi="Arial" w:cs="Arial"/>
          <w:szCs w:val="24"/>
          <w:lang w:val="es-ES" w:eastAsia="es-ES"/>
        </w:rPr>
      </w:pPr>
      <w:r w:rsidRPr="00383782">
        <w:rPr>
          <w:rFonts w:ascii="Arial" w:eastAsia="Times New Roman" w:hAnsi="Arial" w:cs="Arial"/>
          <w:szCs w:val="24"/>
          <w:lang w:val="es-ES" w:eastAsia="es-ES"/>
        </w:rPr>
        <w:t> </w:t>
      </w:r>
    </w:p>
    <w:p w:rsidR="00383782" w:rsidRPr="00383782" w:rsidRDefault="00383782" w:rsidP="00383782">
      <w:pPr>
        <w:spacing w:after="0" w:line="240" w:lineRule="auto"/>
        <w:ind w:left="709" w:right="703"/>
        <w:jc w:val="both"/>
        <w:textAlignment w:val="baseline"/>
        <w:rPr>
          <w:rFonts w:ascii="Arial" w:eastAsia="Times New Roman" w:hAnsi="Arial" w:cs="Arial"/>
          <w:szCs w:val="24"/>
          <w:lang w:val="es-ES" w:eastAsia="es-ES"/>
        </w:rPr>
      </w:pPr>
      <w:r w:rsidRPr="00383782">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383782">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383782">
        <w:rPr>
          <w:rFonts w:ascii="Arial" w:eastAsia="Times New Roman" w:hAnsi="Arial" w:cs="Arial"/>
          <w:i/>
          <w:iCs/>
          <w:szCs w:val="24"/>
          <w:lang w:eastAsia="es-ES"/>
        </w:rPr>
        <w:t xml:space="preserve"> […].</w:t>
      </w:r>
      <w:r w:rsidRPr="00383782">
        <w:rPr>
          <w:rFonts w:ascii="Arial" w:eastAsia="Times New Roman" w:hAnsi="Arial" w:cs="Arial"/>
          <w:szCs w:val="24"/>
          <w:lang w:eastAsia="es-ES"/>
        </w:rPr>
        <w:t> </w:t>
      </w:r>
      <w:r w:rsidRPr="00383782">
        <w:rPr>
          <w:rFonts w:ascii="Arial" w:eastAsia="Times New Roman" w:hAnsi="Arial" w:cs="Arial"/>
          <w:szCs w:val="24"/>
          <w:lang w:val="es-ES" w:eastAsia="es-ES"/>
        </w:rPr>
        <w:t> </w:t>
      </w:r>
    </w:p>
    <w:p w:rsidR="00383782" w:rsidRPr="00383782" w:rsidRDefault="00383782" w:rsidP="00383782">
      <w:pPr>
        <w:spacing w:after="0" w:line="240" w:lineRule="auto"/>
        <w:ind w:left="709" w:right="703"/>
        <w:jc w:val="both"/>
        <w:textAlignment w:val="baseline"/>
        <w:rPr>
          <w:rFonts w:ascii="Arial" w:eastAsia="Times New Roman" w:hAnsi="Arial" w:cs="Arial"/>
          <w:szCs w:val="24"/>
          <w:lang w:val="es-ES" w:eastAsia="es-ES"/>
        </w:rPr>
      </w:pPr>
      <w:r w:rsidRPr="00383782">
        <w:rPr>
          <w:rFonts w:ascii="Arial" w:eastAsia="Times New Roman" w:hAnsi="Arial" w:cs="Arial"/>
          <w:szCs w:val="24"/>
          <w:lang w:val="es-ES" w:eastAsia="es-ES"/>
        </w:rPr>
        <w:t> </w:t>
      </w:r>
    </w:p>
    <w:p w:rsidR="005A44A3" w:rsidRPr="00383782" w:rsidRDefault="00383782" w:rsidP="00383782">
      <w:pPr>
        <w:spacing w:after="0" w:line="240" w:lineRule="auto"/>
        <w:ind w:left="426" w:right="420"/>
        <w:jc w:val="both"/>
        <w:textAlignment w:val="baseline"/>
        <w:rPr>
          <w:rFonts w:ascii="Arial" w:eastAsia="Times New Roman" w:hAnsi="Arial" w:cs="Arial"/>
          <w:i/>
          <w:iCs/>
          <w:szCs w:val="24"/>
          <w:lang w:eastAsia="es-ES"/>
        </w:rPr>
      </w:pPr>
      <w:r w:rsidRPr="00383782">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383782" w:rsidRDefault="00383782" w:rsidP="00383782">
      <w:pPr>
        <w:spacing w:after="0"/>
        <w:jc w:val="both"/>
        <w:rPr>
          <w:rFonts w:ascii="Arial" w:hAnsi="Arial" w:cs="Arial"/>
          <w:b/>
          <w:bCs/>
          <w:sz w:val="24"/>
          <w:szCs w:val="24"/>
        </w:rPr>
      </w:pPr>
    </w:p>
    <w:p w:rsidR="005A44A3" w:rsidRPr="00383782" w:rsidRDefault="005A44A3" w:rsidP="00383782">
      <w:pPr>
        <w:spacing w:after="0"/>
        <w:jc w:val="both"/>
        <w:rPr>
          <w:rFonts w:ascii="Arial" w:hAnsi="Arial" w:cs="Arial"/>
          <w:b/>
          <w:bCs/>
          <w:sz w:val="24"/>
          <w:szCs w:val="24"/>
          <w:lang w:val="es-ES_tradnl"/>
        </w:rPr>
      </w:pPr>
      <w:r w:rsidRPr="00383782">
        <w:rPr>
          <w:rFonts w:ascii="Arial" w:hAnsi="Arial" w:cs="Arial"/>
          <w:b/>
          <w:bCs/>
          <w:sz w:val="24"/>
          <w:szCs w:val="24"/>
          <w:lang w:val="es-ES_tradnl"/>
        </w:rPr>
        <w:t>4. Carga de la prueba.</w:t>
      </w:r>
    </w:p>
    <w:p w:rsidR="005A44A3" w:rsidRPr="00383782" w:rsidRDefault="005A44A3" w:rsidP="00383782">
      <w:pPr>
        <w:spacing w:after="0"/>
        <w:jc w:val="both"/>
        <w:rPr>
          <w:rFonts w:ascii="Arial" w:hAnsi="Arial" w:cs="Arial"/>
          <w:b/>
          <w:bCs/>
          <w:sz w:val="24"/>
          <w:szCs w:val="24"/>
          <w:lang w:val="es-ES_tradnl"/>
        </w:rPr>
      </w:pPr>
    </w:p>
    <w:p w:rsidR="005A44A3" w:rsidRPr="00383782" w:rsidRDefault="005A44A3" w:rsidP="00383782">
      <w:pPr>
        <w:spacing w:after="0"/>
        <w:jc w:val="both"/>
        <w:rPr>
          <w:rFonts w:ascii="Arial" w:hAnsi="Arial" w:cs="Arial"/>
          <w:sz w:val="24"/>
          <w:szCs w:val="24"/>
          <w:lang w:val="es-ES_tradnl"/>
        </w:rPr>
      </w:pPr>
      <w:r w:rsidRPr="00383782">
        <w:rPr>
          <w:rFonts w:ascii="Arial" w:hAnsi="Arial" w:cs="Arial"/>
          <w:sz w:val="24"/>
          <w:szCs w:val="24"/>
          <w:lang w:val="es-ES_tradnl"/>
        </w:rPr>
        <w:t>Continuando con su exposición argumentativa, el máximo órgano de la jurisdicción laboral sentó frente al punto:</w:t>
      </w:r>
    </w:p>
    <w:p w:rsidR="005A44A3" w:rsidRPr="00383782" w:rsidRDefault="005A44A3" w:rsidP="00383782">
      <w:pPr>
        <w:spacing w:after="0"/>
        <w:jc w:val="both"/>
        <w:rPr>
          <w:rFonts w:ascii="Arial" w:hAnsi="Arial" w:cs="Arial"/>
          <w:sz w:val="24"/>
          <w:szCs w:val="24"/>
          <w:lang w:val="es-ES_tradnl"/>
        </w:rPr>
      </w:pPr>
    </w:p>
    <w:p w:rsidR="005A44A3" w:rsidRPr="00383782" w:rsidRDefault="005A44A3" w:rsidP="00383782">
      <w:pPr>
        <w:spacing w:after="0" w:line="240" w:lineRule="auto"/>
        <w:ind w:left="426" w:right="420"/>
        <w:jc w:val="both"/>
        <w:textAlignment w:val="baseline"/>
        <w:rPr>
          <w:rFonts w:ascii="Arial" w:eastAsia="Times New Roman" w:hAnsi="Arial" w:cs="Arial"/>
          <w:i/>
          <w:iCs/>
          <w:szCs w:val="24"/>
          <w:lang w:eastAsia="es-ES"/>
        </w:rPr>
      </w:pPr>
      <w:r w:rsidRPr="00383782">
        <w:rPr>
          <w:rFonts w:ascii="Arial" w:eastAsia="Times New Roman" w:hAnsi="Arial" w:cs="Arial"/>
          <w:i/>
          <w:iCs/>
          <w:szCs w:val="24"/>
          <w:lang w:eastAsia="es-ES"/>
        </w:rPr>
        <w:t xml:space="preserve">“Según lo expuesto precedentemente, es la demostración de un consentimiento informado en el traslado de régimen, el que tiene la virtud de generar en el juzgador la convicción de que ese contrato de aseguramiento goza de plena validez. </w:t>
      </w:r>
    </w:p>
    <w:p w:rsidR="005A44A3" w:rsidRPr="00383782" w:rsidRDefault="005A44A3" w:rsidP="00383782">
      <w:pPr>
        <w:spacing w:after="0" w:line="240" w:lineRule="auto"/>
        <w:ind w:left="426" w:right="420"/>
        <w:jc w:val="both"/>
        <w:textAlignment w:val="baseline"/>
        <w:rPr>
          <w:rFonts w:ascii="Arial" w:eastAsia="Times New Roman" w:hAnsi="Arial" w:cs="Arial"/>
          <w:i/>
          <w:iCs/>
          <w:szCs w:val="24"/>
          <w:lang w:eastAsia="es-ES"/>
        </w:rPr>
      </w:pPr>
    </w:p>
    <w:p w:rsidR="005A44A3" w:rsidRPr="00383782" w:rsidRDefault="005A44A3" w:rsidP="00383782">
      <w:pPr>
        <w:spacing w:after="0" w:line="240" w:lineRule="auto"/>
        <w:ind w:left="426" w:right="420"/>
        <w:jc w:val="both"/>
        <w:textAlignment w:val="baseline"/>
        <w:rPr>
          <w:rFonts w:ascii="Arial" w:eastAsia="Times New Roman" w:hAnsi="Arial" w:cs="Arial"/>
          <w:i/>
          <w:iCs/>
          <w:szCs w:val="24"/>
          <w:lang w:eastAsia="es-ES"/>
        </w:rPr>
      </w:pPr>
      <w:r w:rsidRPr="00383782">
        <w:rPr>
          <w:rFonts w:ascii="Arial" w:eastAsia="Times New Roman" w:hAnsi="Arial" w:cs="Arial"/>
          <w:i/>
          <w:iCs/>
          <w:szCs w:val="24"/>
          <w:lang w:eastAsia="es-ES"/>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5A44A3" w:rsidRPr="00383782" w:rsidRDefault="005A44A3" w:rsidP="00383782">
      <w:pPr>
        <w:spacing w:after="0" w:line="240" w:lineRule="auto"/>
        <w:ind w:left="426" w:right="420"/>
        <w:jc w:val="both"/>
        <w:textAlignment w:val="baseline"/>
        <w:rPr>
          <w:rFonts w:ascii="Arial" w:eastAsia="Times New Roman" w:hAnsi="Arial" w:cs="Arial"/>
          <w:i/>
          <w:iCs/>
          <w:szCs w:val="24"/>
          <w:lang w:eastAsia="es-ES"/>
        </w:rPr>
      </w:pPr>
    </w:p>
    <w:p w:rsidR="005A44A3" w:rsidRPr="00383782" w:rsidRDefault="005A44A3" w:rsidP="00383782">
      <w:pPr>
        <w:spacing w:after="0" w:line="240" w:lineRule="auto"/>
        <w:ind w:left="426" w:right="420"/>
        <w:jc w:val="both"/>
        <w:textAlignment w:val="baseline"/>
        <w:rPr>
          <w:rFonts w:ascii="Arial" w:eastAsia="Times New Roman" w:hAnsi="Arial" w:cs="Arial"/>
          <w:i/>
          <w:iCs/>
          <w:szCs w:val="24"/>
          <w:lang w:eastAsia="es-ES"/>
        </w:rPr>
      </w:pPr>
      <w:r w:rsidRPr="00383782">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5A44A3" w:rsidRPr="00383782" w:rsidRDefault="005A44A3" w:rsidP="00383782">
      <w:pPr>
        <w:suppressAutoHyphens/>
        <w:spacing w:after="0"/>
        <w:jc w:val="both"/>
        <w:rPr>
          <w:rFonts w:ascii="Arial" w:hAnsi="Arial" w:cs="Arial"/>
          <w:sz w:val="24"/>
          <w:szCs w:val="24"/>
          <w:lang w:val="es-ES"/>
        </w:rPr>
      </w:pPr>
    </w:p>
    <w:p w:rsidR="005A44A3" w:rsidRPr="00383782" w:rsidRDefault="005A44A3" w:rsidP="00383782">
      <w:pPr>
        <w:suppressAutoHyphens/>
        <w:spacing w:after="0"/>
        <w:jc w:val="both"/>
        <w:rPr>
          <w:rFonts w:ascii="Arial" w:eastAsia="Times New Roman" w:hAnsi="Arial" w:cs="Arial"/>
          <w:b/>
          <w:spacing w:val="-2"/>
          <w:sz w:val="24"/>
          <w:szCs w:val="24"/>
          <w:lang w:val="es-ES_tradnl" w:eastAsia="es-ES"/>
        </w:rPr>
      </w:pPr>
      <w:r w:rsidRPr="00383782">
        <w:rPr>
          <w:rFonts w:ascii="Arial" w:eastAsia="Times New Roman" w:hAnsi="Arial" w:cs="Arial"/>
          <w:b/>
          <w:spacing w:val="-2"/>
          <w:sz w:val="24"/>
          <w:szCs w:val="24"/>
          <w:lang w:val="es-ES_tradnl" w:eastAsia="es-ES"/>
        </w:rPr>
        <w:t>CASO CONCRETO</w:t>
      </w:r>
    </w:p>
    <w:p w:rsidR="005A44A3" w:rsidRPr="00383782" w:rsidRDefault="005A44A3" w:rsidP="00383782">
      <w:pPr>
        <w:spacing w:after="0"/>
        <w:jc w:val="both"/>
        <w:rPr>
          <w:rFonts w:ascii="Arial" w:eastAsia="Times New Roman" w:hAnsi="Arial" w:cs="Arial"/>
          <w:sz w:val="24"/>
          <w:szCs w:val="24"/>
          <w:lang w:eastAsia="es-ES"/>
        </w:rPr>
      </w:pPr>
    </w:p>
    <w:p w:rsidR="00F34C04" w:rsidRPr="00383782" w:rsidRDefault="00AE238B" w:rsidP="00383782">
      <w:pPr>
        <w:spacing w:after="0"/>
        <w:jc w:val="both"/>
        <w:rPr>
          <w:rFonts w:ascii="Arial" w:eastAsia="Times New Roman" w:hAnsi="Arial" w:cs="Arial"/>
          <w:sz w:val="24"/>
          <w:szCs w:val="24"/>
          <w:lang w:eastAsia="es-ES"/>
        </w:rPr>
      </w:pPr>
      <w:r w:rsidRPr="00383782">
        <w:rPr>
          <w:rFonts w:ascii="Arial" w:eastAsia="Times New Roman" w:hAnsi="Arial" w:cs="Arial"/>
          <w:sz w:val="24"/>
          <w:szCs w:val="24"/>
          <w:lang w:eastAsia="es-ES"/>
        </w:rPr>
        <w:t>C</w:t>
      </w:r>
      <w:r w:rsidR="005A44A3" w:rsidRPr="00383782">
        <w:rPr>
          <w:rFonts w:ascii="Arial" w:eastAsia="Times New Roman" w:hAnsi="Arial" w:cs="Arial"/>
          <w:sz w:val="24"/>
          <w:szCs w:val="24"/>
          <w:lang w:eastAsia="es-ES"/>
        </w:rPr>
        <w:t xml:space="preserve">on la solicitud </w:t>
      </w:r>
      <w:r w:rsidR="00405569" w:rsidRPr="00383782">
        <w:rPr>
          <w:rFonts w:ascii="Arial" w:eastAsia="Times New Roman" w:hAnsi="Arial" w:cs="Arial"/>
          <w:sz w:val="24"/>
          <w:szCs w:val="24"/>
          <w:lang w:eastAsia="es-ES"/>
        </w:rPr>
        <w:t>de vinculación</w:t>
      </w:r>
      <w:r w:rsidR="007B73C6" w:rsidRPr="00383782">
        <w:rPr>
          <w:rFonts w:ascii="Arial" w:eastAsia="Times New Roman" w:hAnsi="Arial" w:cs="Arial"/>
          <w:sz w:val="24"/>
          <w:szCs w:val="24"/>
          <w:lang w:eastAsia="es-ES"/>
        </w:rPr>
        <w:t xml:space="preserve"> N° 496940</w:t>
      </w:r>
      <w:r w:rsidR="00405569" w:rsidRPr="00383782">
        <w:rPr>
          <w:rFonts w:ascii="Arial" w:eastAsia="Times New Roman" w:hAnsi="Arial" w:cs="Arial"/>
          <w:sz w:val="24"/>
          <w:szCs w:val="24"/>
          <w:lang w:eastAsia="es-ES"/>
        </w:rPr>
        <w:t xml:space="preserve"> elevada </w:t>
      </w:r>
      <w:r w:rsidR="00CD1D6F" w:rsidRPr="00383782">
        <w:rPr>
          <w:rFonts w:ascii="Arial" w:eastAsia="Times New Roman" w:hAnsi="Arial" w:cs="Arial"/>
          <w:sz w:val="24"/>
          <w:szCs w:val="24"/>
          <w:lang w:eastAsia="es-ES"/>
        </w:rPr>
        <w:t>el 15 de marzo de 1996</w:t>
      </w:r>
      <w:r w:rsidR="00A72D05" w:rsidRPr="00383782">
        <w:rPr>
          <w:rFonts w:ascii="Arial" w:eastAsia="Times New Roman" w:hAnsi="Arial" w:cs="Arial"/>
          <w:sz w:val="24"/>
          <w:szCs w:val="24"/>
          <w:lang w:eastAsia="es-ES"/>
        </w:rPr>
        <w:t xml:space="preserve"> ante la AFP Horizonte S.A. hoy AFP Porvenir S.A.</w:t>
      </w:r>
      <w:r w:rsidR="0097240F" w:rsidRPr="00383782">
        <w:rPr>
          <w:rFonts w:ascii="Arial" w:eastAsia="Times New Roman" w:hAnsi="Arial" w:cs="Arial"/>
          <w:sz w:val="24"/>
          <w:szCs w:val="24"/>
          <w:lang w:eastAsia="es-ES"/>
        </w:rPr>
        <w:t xml:space="preserve"> -fl.50-</w:t>
      </w:r>
      <w:r w:rsidR="00CD1D6F" w:rsidRPr="00383782">
        <w:rPr>
          <w:rFonts w:ascii="Arial" w:eastAsia="Times New Roman" w:hAnsi="Arial" w:cs="Arial"/>
          <w:sz w:val="24"/>
          <w:szCs w:val="24"/>
          <w:lang w:eastAsia="es-ES"/>
        </w:rPr>
        <w:t xml:space="preserve">, </w:t>
      </w:r>
      <w:r w:rsidR="00405569" w:rsidRPr="00383782">
        <w:rPr>
          <w:rFonts w:ascii="Arial" w:eastAsia="Times New Roman" w:hAnsi="Arial" w:cs="Arial"/>
          <w:sz w:val="24"/>
          <w:szCs w:val="24"/>
          <w:lang w:eastAsia="es-ES"/>
        </w:rPr>
        <w:t xml:space="preserve">la señora </w:t>
      </w:r>
      <w:r w:rsidR="00FB17A3" w:rsidRPr="00383782">
        <w:rPr>
          <w:rFonts w:ascii="Arial" w:eastAsia="Times New Roman" w:hAnsi="Arial" w:cs="Arial"/>
          <w:sz w:val="24"/>
          <w:szCs w:val="24"/>
          <w:lang w:eastAsia="es-ES"/>
        </w:rPr>
        <w:t>María Inés Espitia Lozano</w:t>
      </w:r>
      <w:r w:rsidR="00CD1D6F" w:rsidRPr="00383782">
        <w:rPr>
          <w:rFonts w:ascii="Arial" w:eastAsia="Times New Roman" w:hAnsi="Arial" w:cs="Arial"/>
          <w:sz w:val="24"/>
          <w:szCs w:val="24"/>
          <w:lang w:eastAsia="es-ES"/>
        </w:rPr>
        <w:t xml:space="preserve"> </w:t>
      </w:r>
      <w:r w:rsidR="005A44A3" w:rsidRPr="00383782">
        <w:rPr>
          <w:rFonts w:ascii="Arial" w:eastAsia="Times New Roman" w:hAnsi="Arial" w:cs="Arial"/>
          <w:sz w:val="24"/>
          <w:szCs w:val="24"/>
          <w:lang w:eastAsia="es-ES"/>
        </w:rPr>
        <w:t>se</w:t>
      </w:r>
      <w:r w:rsidR="00A72D05" w:rsidRPr="00383782">
        <w:rPr>
          <w:rFonts w:ascii="Arial" w:eastAsia="Times New Roman" w:hAnsi="Arial" w:cs="Arial"/>
          <w:sz w:val="24"/>
          <w:szCs w:val="24"/>
          <w:lang w:eastAsia="es-ES"/>
        </w:rPr>
        <w:t xml:space="preserve"> trasladó del régimen de prima media con prestación definida al régimen de ahorro individual con solidaridad</w:t>
      </w:r>
      <w:r w:rsidR="000B1E8B" w:rsidRPr="00383782">
        <w:rPr>
          <w:rFonts w:ascii="Arial" w:eastAsia="Times New Roman" w:hAnsi="Arial" w:cs="Arial"/>
          <w:sz w:val="24"/>
          <w:szCs w:val="24"/>
          <w:lang w:eastAsia="es-ES"/>
        </w:rPr>
        <w:t xml:space="preserve">, no obstante, se queja la actora que esa afiliación </w:t>
      </w:r>
      <w:r w:rsidR="00937153" w:rsidRPr="00383782">
        <w:rPr>
          <w:rFonts w:ascii="Arial" w:eastAsia="Times New Roman" w:hAnsi="Arial" w:cs="Arial"/>
          <w:sz w:val="24"/>
          <w:szCs w:val="24"/>
          <w:lang w:eastAsia="es-ES"/>
        </w:rPr>
        <w:t>es nula o ineficaz</w:t>
      </w:r>
      <w:r w:rsidR="005A44A3" w:rsidRPr="00383782">
        <w:rPr>
          <w:rFonts w:ascii="Arial" w:eastAsia="Times New Roman" w:hAnsi="Arial" w:cs="Arial"/>
          <w:sz w:val="24"/>
          <w:szCs w:val="24"/>
          <w:lang w:eastAsia="es-ES"/>
        </w:rPr>
        <w:t xml:space="preserve">, en </w:t>
      </w:r>
      <w:r w:rsidR="00937153" w:rsidRPr="00383782">
        <w:rPr>
          <w:rFonts w:ascii="Arial" w:eastAsia="Times New Roman" w:hAnsi="Arial" w:cs="Arial"/>
          <w:sz w:val="24"/>
          <w:szCs w:val="24"/>
          <w:lang w:eastAsia="es-ES"/>
        </w:rPr>
        <w:t xml:space="preserve">la medida en que </w:t>
      </w:r>
      <w:r w:rsidR="00F34C04" w:rsidRPr="00383782">
        <w:rPr>
          <w:rFonts w:ascii="Arial" w:eastAsia="Times New Roman" w:hAnsi="Arial" w:cs="Arial"/>
          <w:sz w:val="24"/>
          <w:szCs w:val="24"/>
          <w:lang w:eastAsia="es-ES"/>
        </w:rPr>
        <w:t xml:space="preserve">a </w:t>
      </w:r>
      <w:r w:rsidR="00937153" w:rsidRPr="00383782">
        <w:rPr>
          <w:rFonts w:ascii="Arial" w:eastAsia="Times New Roman" w:hAnsi="Arial" w:cs="Arial"/>
          <w:sz w:val="24"/>
          <w:szCs w:val="24"/>
          <w:lang w:eastAsia="es-ES"/>
        </w:rPr>
        <w:t xml:space="preserve">ese acto </w:t>
      </w:r>
      <w:r w:rsidR="005A44A3" w:rsidRPr="00383782">
        <w:rPr>
          <w:rFonts w:ascii="Arial" w:eastAsia="Times New Roman" w:hAnsi="Arial" w:cs="Arial"/>
          <w:sz w:val="24"/>
          <w:szCs w:val="24"/>
          <w:lang w:eastAsia="es-ES"/>
        </w:rPr>
        <w:t xml:space="preserve">no </w:t>
      </w:r>
      <w:r w:rsidR="00F34C04" w:rsidRPr="00383782">
        <w:rPr>
          <w:rFonts w:ascii="Arial" w:eastAsia="Times New Roman" w:hAnsi="Arial" w:cs="Arial"/>
          <w:sz w:val="24"/>
          <w:szCs w:val="24"/>
          <w:lang w:eastAsia="es-ES"/>
        </w:rPr>
        <w:t xml:space="preserve">le precedió la entrega completa y veraz </w:t>
      </w:r>
      <w:r w:rsidR="00D9089C" w:rsidRPr="00383782">
        <w:rPr>
          <w:rFonts w:ascii="Arial" w:eastAsia="Times New Roman" w:hAnsi="Arial" w:cs="Arial"/>
          <w:sz w:val="24"/>
          <w:szCs w:val="24"/>
          <w:lang w:eastAsia="es-ES"/>
        </w:rPr>
        <w:t xml:space="preserve">de la información que debía suministrarle el fondo privado de pensiones, </w:t>
      </w:r>
      <w:r w:rsidR="000E31CA" w:rsidRPr="00383782">
        <w:rPr>
          <w:rFonts w:ascii="Arial" w:eastAsia="Times New Roman" w:hAnsi="Arial" w:cs="Arial"/>
          <w:sz w:val="24"/>
          <w:szCs w:val="24"/>
          <w:lang w:eastAsia="es-ES"/>
        </w:rPr>
        <w:t xml:space="preserve">lo que trajo como consecuencia que se viciara su consentimiento. </w:t>
      </w:r>
    </w:p>
    <w:p w:rsidR="005A44A3" w:rsidRPr="00383782" w:rsidRDefault="005A44A3" w:rsidP="00383782">
      <w:pPr>
        <w:spacing w:after="0"/>
        <w:jc w:val="both"/>
        <w:rPr>
          <w:rFonts w:ascii="Arial" w:eastAsia="Times New Roman" w:hAnsi="Arial" w:cs="Arial"/>
          <w:sz w:val="24"/>
          <w:szCs w:val="24"/>
          <w:lang w:eastAsia="es-ES"/>
        </w:rPr>
      </w:pPr>
    </w:p>
    <w:p w:rsidR="005A44A3" w:rsidRPr="00383782" w:rsidRDefault="005A44A3" w:rsidP="00383782">
      <w:pPr>
        <w:spacing w:after="0"/>
        <w:jc w:val="both"/>
        <w:rPr>
          <w:rFonts w:ascii="Arial" w:eastAsia="Times New Roman" w:hAnsi="Arial" w:cs="Arial"/>
          <w:sz w:val="24"/>
          <w:szCs w:val="24"/>
          <w:lang w:eastAsia="es-ES"/>
        </w:rPr>
      </w:pPr>
      <w:r w:rsidRPr="00383782">
        <w:rPr>
          <w:rFonts w:ascii="Arial" w:eastAsia="Times New Roman" w:hAnsi="Arial" w:cs="Arial"/>
          <w:sz w:val="24"/>
          <w:szCs w:val="24"/>
          <w:lang w:eastAsia="es-ES"/>
        </w:rPr>
        <w:t xml:space="preserve">Conforme con lo señalado por la demandante, se </w:t>
      </w:r>
      <w:r w:rsidR="00B246C7" w:rsidRPr="00383782">
        <w:rPr>
          <w:rFonts w:ascii="Arial" w:eastAsia="Times New Roman" w:hAnsi="Arial" w:cs="Arial"/>
          <w:sz w:val="24"/>
          <w:szCs w:val="24"/>
          <w:lang w:eastAsia="es-ES"/>
        </w:rPr>
        <w:t>verificará</w:t>
      </w:r>
      <w:r w:rsidRPr="00383782">
        <w:rPr>
          <w:rFonts w:ascii="Arial" w:eastAsia="Times New Roman" w:hAnsi="Arial" w:cs="Arial"/>
          <w:sz w:val="24"/>
          <w:szCs w:val="24"/>
          <w:lang w:eastAsia="es-ES"/>
        </w:rPr>
        <w:t xml:space="preserve">, siguiendo las reglas jurisprudenciales expuestas anteriormente, si la AFP </w:t>
      </w:r>
      <w:r w:rsidR="00B246C7" w:rsidRPr="00383782">
        <w:rPr>
          <w:rFonts w:ascii="Arial" w:eastAsia="Times New Roman" w:hAnsi="Arial" w:cs="Arial"/>
          <w:sz w:val="24"/>
          <w:szCs w:val="24"/>
          <w:lang w:eastAsia="es-ES"/>
        </w:rPr>
        <w:t xml:space="preserve">Horizonte S.A. hoy </w:t>
      </w:r>
      <w:r w:rsidRPr="00383782">
        <w:rPr>
          <w:rFonts w:ascii="Arial" w:eastAsia="Times New Roman" w:hAnsi="Arial" w:cs="Arial"/>
          <w:sz w:val="24"/>
          <w:szCs w:val="24"/>
          <w:lang w:eastAsia="es-ES"/>
        </w:rPr>
        <w:t xml:space="preserve">Porvenir S.A. cumplió con el deber legal de información que le correspondía para el </w:t>
      </w:r>
      <w:r w:rsidR="006F3368" w:rsidRPr="00383782">
        <w:rPr>
          <w:rFonts w:ascii="Arial" w:eastAsia="Times New Roman" w:hAnsi="Arial" w:cs="Arial"/>
          <w:sz w:val="24"/>
          <w:szCs w:val="24"/>
          <w:lang w:eastAsia="es-ES"/>
        </w:rPr>
        <w:t>15 de marzo de 1996</w:t>
      </w:r>
      <w:r w:rsidRPr="00383782">
        <w:rPr>
          <w:rFonts w:ascii="Arial" w:eastAsia="Times New Roman" w:hAnsi="Arial" w:cs="Arial"/>
          <w:sz w:val="24"/>
          <w:szCs w:val="24"/>
          <w:lang w:eastAsia="es-ES"/>
        </w:rPr>
        <w:t xml:space="preserve"> (primera etapa).</w:t>
      </w:r>
    </w:p>
    <w:p w:rsidR="005A44A3" w:rsidRPr="00383782" w:rsidRDefault="005A44A3" w:rsidP="00383782">
      <w:pPr>
        <w:spacing w:after="0"/>
        <w:jc w:val="both"/>
        <w:rPr>
          <w:rFonts w:ascii="Arial" w:eastAsia="Times New Roman" w:hAnsi="Arial" w:cs="Arial"/>
          <w:sz w:val="24"/>
          <w:szCs w:val="24"/>
          <w:lang w:eastAsia="es-ES"/>
        </w:rPr>
      </w:pPr>
    </w:p>
    <w:p w:rsidR="005A44A3" w:rsidRPr="00383782" w:rsidRDefault="005A44A3" w:rsidP="00383782">
      <w:pPr>
        <w:spacing w:after="0"/>
        <w:jc w:val="both"/>
        <w:rPr>
          <w:rFonts w:ascii="Arial" w:eastAsia="Times New Roman" w:hAnsi="Arial" w:cs="Arial"/>
          <w:sz w:val="24"/>
          <w:szCs w:val="24"/>
          <w:lang w:eastAsia="es-ES"/>
        </w:rPr>
      </w:pPr>
      <w:r w:rsidRPr="00383782">
        <w:rPr>
          <w:rFonts w:ascii="Arial" w:eastAsia="Times New Roman" w:hAnsi="Arial" w:cs="Arial"/>
          <w:sz w:val="24"/>
          <w:szCs w:val="24"/>
          <w:lang w:eastAsia="es-ES"/>
        </w:rPr>
        <w:t xml:space="preserve">En lo que concierne al formulario de afiliación, más allá de que en dicho documento se evidencia la rúbrica de la señora </w:t>
      </w:r>
      <w:r w:rsidR="008A00E8" w:rsidRPr="00383782">
        <w:rPr>
          <w:rFonts w:ascii="Arial" w:eastAsia="Times New Roman" w:hAnsi="Arial" w:cs="Arial"/>
          <w:sz w:val="24"/>
          <w:szCs w:val="24"/>
          <w:lang w:eastAsia="es-ES"/>
        </w:rPr>
        <w:t>María Inés Espitia Lozano</w:t>
      </w:r>
      <w:r w:rsidRPr="00383782">
        <w:rPr>
          <w:rFonts w:ascii="Arial" w:eastAsia="Times New Roman" w:hAnsi="Arial" w:cs="Arial"/>
          <w:sz w:val="24"/>
          <w:szCs w:val="24"/>
          <w:lang w:eastAsia="es-ES"/>
        </w:rPr>
        <w:t xml:space="preserve"> en la </w:t>
      </w:r>
      <w:r w:rsidR="00F26BA4" w:rsidRPr="00383782">
        <w:rPr>
          <w:rFonts w:ascii="Arial" w:eastAsia="Times New Roman" w:hAnsi="Arial" w:cs="Arial"/>
          <w:sz w:val="24"/>
          <w:szCs w:val="24"/>
          <w:lang w:eastAsia="es-ES"/>
        </w:rPr>
        <w:t xml:space="preserve">que deja constancia que </w:t>
      </w:r>
      <w:r w:rsidR="00C14018" w:rsidRPr="00383782">
        <w:rPr>
          <w:rFonts w:ascii="Arial" w:eastAsia="Times New Roman" w:hAnsi="Arial" w:cs="Arial"/>
          <w:sz w:val="24"/>
          <w:szCs w:val="24"/>
          <w:lang w:eastAsia="es-ES"/>
        </w:rPr>
        <w:t xml:space="preserve">realiza de forma libre, espontánea y sin presiones la escogencia del </w:t>
      </w:r>
      <w:r w:rsidR="003B47BC" w:rsidRPr="00383782">
        <w:rPr>
          <w:rFonts w:ascii="Arial" w:eastAsia="Times New Roman" w:hAnsi="Arial" w:cs="Arial"/>
          <w:sz w:val="24"/>
          <w:szCs w:val="24"/>
          <w:lang w:eastAsia="es-ES"/>
        </w:rPr>
        <w:t>régimen de ahorro individual con solidaridad y que los datos allí proporcionados son verdaderos;</w:t>
      </w:r>
      <w:r w:rsidR="723240A4" w:rsidRPr="00383782">
        <w:rPr>
          <w:rFonts w:ascii="Arial" w:eastAsia="Times New Roman" w:hAnsi="Arial" w:cs="Arial"/>
          <w:sz w:val="24"/>
          <w:szCs w:val="24"/>
          <w:lang w:eastAsia="es-ES"/>
        </w:rPr>
        <w:t xml:space="preserve"> según</w:t>
      </w:r>
      <w:r w:rsidRPr="00383782">
        <w:rPr>
          <w:rFonts w:ascii="Arial" w:eastAsia="Times New Roman" w:hAnsi="Arial" w:cs="Arial"/>
          <w:sz w:val="24"/>
          <w:szCs w:val="24"/>
          <w:lang w:eastAsia="es-ES"/>
        </w:rPr>
        <w:t xml:space="preserve"> lo dice la Sala de Casación Laboral, esa prueba no resulta suficiente para tener por </w:t>
      </w:r>
      <w:r w:rsidR="003B47BC" w:rsidRPr="00383782">
        <w:rPr>
          <w:rFonts w:ascii="Arial" w:eastAsia="Times New Roman" w:hAnsi="Arial" w:cs="Arial"/>
          <w:sz w:val="24"/>
          <w:szCs w:val="24"/>
          <w:lang w:eastAsia="es-ES"/>
        </w:rPr>
        <w:t>probado</w:t>
      </w:r>
      <w:r w:rsidRPr="00383782">
        <w:rPr>
          <w:rFonts w:ascii="Arial" w:eastAsia="Times New Roman" w:hAnsi="Arial" w:cs="Arial"/>
          <w:sz w:val="24"/>
          <w:szCs w:val="24"/>
          <w:lang w:eastAsia="es-ES"/>
        </w:rPr>
        <w:t xml:space="preserve"> el deber de información, pues, como mucho, demuestra un consentimiento, pero no informado.</w:t>
      </w:r>
    </w:p>
    <w:p w:rsidR="005A44A3" w:rsidRPr="00383782" w:rsidRDefault="005A44A3" w:rsidP="00383782">
      <w:pPr>
        <w:spacing w:after="0"/>
        <w:jc w:val="both"/>
        <w:rPr>
          <w:rFonts w:ascii="Arial" w:eastAsia="Times New Roman" w:hAnsi="Arial" w:cs="Arial"/>
          <w:sz w:val="24"/>
          <w:szCs w:val="24"/>
          <w:lang w:eastAsia="es-ES"/>
        </w:rPr>
      </w:pPr>
    </w:p>
    <w:p w:rsidR="00044DB0" w:rsidRPr="00383782" w:rsidRDefault="005A44A3" w:rsidP="00383782">
      <w:pPr>
        <w:spacing w:after="0"/>
        <w:jc w:val="both"/>
        <w:rPr>
          <w:rFonts w:ascii="Arial" w:eastAsia="Times New Roman" w:hAnsi="Arial" w:cs="Arial"/>
          <w:sz w:val="24"/>
          <w:szCs w:val="24"/>
          <w:lang w:eastAsia="es-ES"/>
        </w:rPr>
      </w:pPr>
      <w:r w:rsidRPr="00383782">
        <w:rPr>
          <w:rFonts w:ascii="Arial" w:eastAsia="Times New Roman" w:hAnsi="Arial" w:cs="Arial"/>
          <w:sz w:val="24"/>
          <w:szCs w:val="24"/>
          <w:lang w:eastAsia="es-ES"/>
        </w:rPr>
        <w:t xml:space="preserve">Ahora, al absolver el interrogatorio de parte, la </w:t>
      </w:r>
      <w:r w:rsidR="002861AC" w:rsidRPr="00383782">
        <w:rPr>
          <w:rFonts w:ascii="Arial" w:eastAsia="Times New Roman" w:hAnsi="Arial" w:cs="Arial"/>
          <w:sz w:val="24"/>
          <w:szCs w:val="24"/>
          <w:lang w:eastAsia="es-ES"/>
        </w:rPr>
        <w:t xml:space="preserve">señora María Inés Espitia Lozano </w:t>
      </w:r>
      <w:r w:rsidR="00EC6B0A" w:rsidRPr="00383782">
        <w:rPr>
          <w:rFonts w:ascii="Arial" w:eastAsia="Times New Roman" w:hAnsi="Arial" w:cs="Arial"/>
          <w:sz w:val="24"/>
          <w:szCs w:val="24"/>
          <w:lang w:eastAsia="es-ES"/>
        </w:rPr>
        <w:t xml:space="preserve">indicó que los asesores comerciales de la AFP Horizonte S.A. hoy AFP Porvenir S.A. visitaron las instalaciones de </w:t>
      </w:r>
      <w:r w:rsidR="00F55155" w:rsidRPr="00383782">
        <w:rPr>
          <w:rFonts w:ascii="Arial" w:eastAsia="Times New Roman" w:hAnsi="Arial" w:cs="Arial"/>
          <w:sz w:val="24"/>
          <w:szCs w:val="24"/>
          <w:lang w:eastAsia="es-ES"/>
        </w:rPr>
        <w:t xml:space="preserve">la empresa en la que prestaba sus servicios personales para ese entonces, y pasando puesto por puesto, les fueron </w:t>
      </w:r>
      <w:r w:rsidR="006D5D70" w:rsidRPr="00383782">
        <w:rPr>
          <w:rFonts w:ascii="Arial" w:eastAsia="Times New Roman" w:hAnsi="Arial" w:cs="Arial"/>
          <w:sz w:val="24"/>
          <w:szCs w:val="24"/>
          <w:lang w:eastAsia="es-ES"/>
        </w:rPr>
        <w:t xml:space="preserve">dando información muy </w:t>
      </w:r>
      <w:r w:rsidR="006D5D70" w:rsidRPr="00383782">
        <w:rPr>
          <w:rFonts w:ascii="Arial" w:eastAsia="Times New Roman" w:hAnsi="Arial" w:cs="Arial"/>
          <w:sz w:val="24"/>
          <w:szCs w:val="24"/>
          <w:lang w:eastAsia="es-ES"/>
        </w:rPr>
        <w:lastRenderedPageBreak/>
        <w:t>atractiva a cada uno de los empleados sobre el régimen de ahorro individual con solidaridad</w:t>
      </w:r>
      <w:r w:rsidR="00BC0593" w:rsidRPr="00383782">
        <w:rPr>
          <w:rFonts w:ascii="Arial" w:eastAsia="Times New Roman" w:hAnsi="Arial" w:cs="Arial"/>
          <w:sz w:val="24"/>
          <w:szCs w:val="24"/>
          <w:lang w:eastAsia="es-ES"/>
        </w:rPr>
        <w:t>; en ese aspecto</w:t>
      </w:r>
      <w:r w:rsidR="00AC738B" w:rsidRPr="00383782">
        <w:rPr>
          <w:rFonts w:ascii="Arial" w:eastAsia="Times New Roman" w:hAnsi="Arial" w:cs="Arial"/>
          <w:sz w:val="24"/>
          <w:szCs w:val="24"/>
          <w:lang w:eastAsia="es-ES"/>
        </w:rPr>
        <w:t xml:space="preserve"> le expresaron que en ese régimen pensional los afiliados tenían su propia cuenta de ahorro individual y que cuando </w:t>
      </w:r>
      <w:r w:rsidR="00B84176" w:rsidRPr="00383782">
        <w:rPr>
          <w:rFonts w:ascii="Arial" w:eastAsia="Times New Roman" w:hAnsi="Arial" w:cs="Arial"/>
          <w:sz w:val="24"/>
          <w:szCs w:val="24"/>
          <w:lang w:eastAsia="es-ES"/>
        </w:rPr>
        <w:t xml:space="preserve">ellos lo decidieran, podían retirar los recursos allí inmersos, </w:t>
      </w:r>
      <w:r w:rsidR="00FE3C31" w:rsidRPr="00383782">
        <w:rPr>
          <w:rFonts w:ascii="Arial" w:eastAsia="Times New Roman" w:hAnsi="Arial" w:cs="Arial"/>
          <w:sz w:val="24"/>
          <w:szCs w:val="24"/>
          <w:lang w:eastAsia="es-ES"/>
        </w:rPr>
        <w:t xml:space="preserve">que de permanecer en ese fondo privado, se les garantizaría una mesada pensional muy superior a la que eventualmente podía reconocerse </w:t>
      </w:r>
      <w:r w:rsidR="005F3084" w:rsidRPr="00383782">
        <w:rPr>
          <w:rFonts w:ascii="Arial" w:eastAsia="Times New Roman" w:hAnsi="Arial" w:cs="Arial"/>
          <w:sz w:val="24"/>
          <w:szCs w:val="24"/>
          <w:lang w:eastAsia="es-ES"/>
        </w:rPr>
        <w:t xml:space="preserve">en el régimen de prima media con prestación definida, que en caso de fallecimiento </w:t>
      </w:r>
      <w:r w:rsidR="004B5145" w:rsidRPr="00383782">
        <w:rPr>
          <w:rFonts w:ascii="Arial" w:eastAsia="Times New Roman" w:hAnsi="Arial" w:cs="Arial"/>
          <w:sz w:val="24"/>
          <w:szCs w:val="24"/>
          <w:lang w:eastAsia="es-ES"/>
        </w:rPr>
        <w:t xml:space="preserve">los ahorros podían pasar a sus herederos hasta el quinto grado de consanguinidad; </w:t>
      </w:r>
      <w:r w:rsidR="008714DD" w:rsidRPr="00383782">
        <w:rPr>
          <w:rFonts w:ascii="Arial" w:eastAsia="Times New Roman" w:hAnsi="Arial" w:cs="Arial"/>
          <w:sz w:val="24"/>
          <w:szCs w:val="24"/>
          <w:lang w:eastAsia="es-ES"/>
        </w:rPr>
        <w:t>información que fue anclada al hecho de que</w:t>
      </w:r>
      <w:r w:rsidR="003E303A" w:rsidRPr="00383782">
        <w:rPr>
          <w:rFonts w:ascii="Arial" w:eastAsia="Times New Roman" w:hAnsi="Arial" w:cs="Arial"/>
          <w:sz w:val="24"/>
          <w:szCs w:val="24"/>
          <w:lang w:eastAsia="es-ES"/>
        </w:rPr>
        <w:t>, según el agente comercial que la abordó, el ISS iba a desaparecer y con él el monto de las cotizaciones efectuados por los afiliados que no se trasladasen el RAIS</w:t>
      </w:r>
      <w:r w:rsidR="00571A30" w:rsidRPr="00383782">
        <w:rPr>
          <w:rFonts w:ascii="Arial" w:eastAsia="Times New Roman" w:hAnsi="Arial" w:cs="Arial"/>
          <w:sz w:val="24"/>
          <w:szCs w:val="24"/>
          <w:lang w:eastAsia="es-ES"/>
        </w:rPr>
        <w:t xml:space="preserve">. A continuación, ante pregunta efectuada por la apoderada judicial de la </w:t>
      </w:r>
      <w:r w:rsidR="00CB7CED" w:rsidRPr="00383782">
        <w:rPr>
          <w:rFonts w:ascii="Arial" w:eastAsia="Times New Roman" w:hAnsi="Arial" w:cs="Arial"/>
          <w:sz w:val="24"/>
          <w:szCs w:val="24"/>
          <w:lang w:eastAsia="es-ES"/>
        </w:rPr>
        <w:t>AFP, manifestó que esa fue la única información que se le suministró, ya que no le hablaron de capitalización</w:t>
      </w:r>
      <w:r w:rsidR="00F00DAB" w:rsidRPr="00383782">
        <w:rPr>
          <w:rFonts w:ascii="Arial" w:eastAsia="Times New Roman" w:hAnsi="Arial" w:cs="Arial"/>
          <w:sz w:val="24"/>
          <w:szCs w:val="24"/>
          <w:lang w:eastAsia="es-ES"/>
        </w:rPr>
        <w:t xml:space="preserve">, ni rendimientos (dando respuesta a lo preguntado por la abogada), ni mucho menos las desventajas que representaba </w:t>
      </w:r>
      <w:r w:rsidR="00717B34" w:rsidRPr="00383782">
        <w:rPr>
          <w:rFonts w:ascii="Arial" w:eastAsia="Times New Roman" w:hAnsi="Arial" w:cs="Arial"/>
          <w:sz w:val="24"/>
          <w:szCs w:val="24"/>
          <w:lang w:eastAsia="es-ES"/>
        </w:rPr>
        <w:t>dejar el ISS y pasar</w:t>
      </w:r>
      <w:r w:rsidR="00F00DAB" w:rsidRPr="00383782">
        <w:rPr>
          <w:rFonts w:ascii="Arial" w:eastAsia="Times New Roman" w:hAnsi="Arial" w:cs="Arial"/>
          <w:sz w:val="24"/>
          <w:szCs w:val="24"/>
          <w:lang w:eastAsia="es-ES"/>
        </w:rPr>
        <w:t xml:space="preserve"> </w:t>
      </w:r>
      <w:r w:rsidR="00E21CC1" w:rsidRPr="00383782">
        <w:rPr>
          <w:rFonts w:ascii="Arial" w:eastAsia="Times New Roman" w:hAnsi="Arial" w:cs="Arial"/>
          <w:sz w:val="24"/>
          <w:szCs w:val="24"/>
          <w:lang w:eastAsia="es-ES"/>
        </w:rPr>
        <w:t>a</w:t>
      </w:r>
      <w:r w:rsidR="00717B34" w:rsidRPr="00383782">
        <w:rPr>
          <w:rFonts w:ascii="Arial" w:eastAsia="Times New Roman" w:hAnsi="Arial" w:cs="Arial"/>
          <w:sz w:val="24"/>
          <w:szCs w:val="24"/>
          <w:lang w:eastAsia="es-ES"/>
        </w:rPr>
        <w:t xml:space="preserve"> ese</w:t>
      </w:r>
      <w:r w:rsidR="00F00DAB" w:rsidRPr="00383782">
        <w:rPr>
          <w:rFonts w:ascii="Arial" w:eastAsia="Times New Roman" w:hAnsi="Arial" w:cs="Arial"/>
          <w:sz w:val="24"/>
          <w:szCs w:val="24"/>
          <w:lang w:eastAsia="es-ES"/>
        </w:rPr>
        <w:t xml:space="preserve"> régimen pensional.</w:t>
      </w:r>
      <w:r w:rsidR="549D6558" w:rsidRPr="00383782">
        <w:rPr>
          <w:rFonts w:ascii="Arial" w:eastAsia="Times New Roman" w:hAnsi="Arial" w:cs="Arial"/>
          <w:sz w:val="24"/>
          <w:szCs w:val="24"/>
          <w:lang w:eastAsia="es-ES"/>
        </w:rPr>
        <w:t xml:space="preserve"> Así las cosas, no hubo confesión.</w:t>
      </w:r>
    </w:p>
    <w:p w:rsidR="005A44A3" w:rsidRPr="00383782" w:rsidRDefault="005A44A3" w:rsidP="00383782">
      <w:pPr>
        <w:spacing w:after="0"/>
        <w:jc w:val="both"/>
        <w:rPr>
          <w:rFonts w:ascii="Arial" w:eastAsia="Times New Roman" w:hAnsi="Arial" w:cs="Arial"/>
          <w:sz w:val="24"/>
          <w:szCs w:val="24"/>
          <w:lang w:eastAsia="es-ES"/>
        </w:rPr>
      </w:pPr>
    </w:p>
    <w:p w:rsidR="005A44A3" w:rsidRPr="00383782" w:rsidRDefault="005A44A3" w:rsidP="00383782">
      <w:pPr>
        <w:spacing w:after="0"/>
        <w:jc w:val="both"/>
        <w:rPr>
          <w:rFonts w:ascii="Arial" w:eastAsia="Times New Roman" w:hAnsi="Arial" w:cs="Arial"/>
          <w:sz w:val="24"/>
          <w:szCs w:val="24"/>
          <w:lang w:eastAsia="es-ES"/>
        </w:rPr>
      </w:pPr>
      <w:r w:rsidRPr="00383782">
        <w:rPr>
          <w:rFonts w:ascii="Arial" w:eastAsia="Times New Roman" w:hAnsi="Arial" w:cs="Arial"/>
          <w:sz w:val="24"/>
          <w:szCs w:val="24"/>
          <w:lang w:eastAsia="es-ES"/>
        </w:rPr>
        <w:t>Además del formulario de afiliación</w:t>
      </w:r>
      <w:r w:rsidR="000F7DC8" w:rsidRPr="00383782">
        <w:rPr>
          <w:rFonts w:ascii="Arial" w:eastAsia="Times New Roman" w:hAnsi="Arial" w:cs="Arial"/>
          <w:sz w:val="24"/>
          <w:szCs w:val="24"/>
          <w:lang w:eastAsia="es-ES"/>
        </w:rPr>
        <w:t xml:space="preserve"> y</w:t>
      </w:r>
      <w:r w:rsidRPr="00383782">
        <w:rPr>
          <w:rFonts w:ascii="Arial" w:eastAsia="Times New Roman" w:hAnsi="Arial" w:cs="Arial"/>
          <w:sz w:val="24"/>
          <w:szCs w:val="24"/>
          <w:lang w:eastAsia="es-ES"/>
        </w:rPr>
        <w:t xml:space="preserve"> del interrogatorio de parte</w:t>
      </w:r>
      <w:r w:rsidR="000F7DC8" w:rsidRPr="00383782">
        <w:rPr>
          <w:rFonts w:ascii="Arial" w:eastAsia="Times New Roman" w:hAnsi="Arial" w:cs="Arial"/>
          <w:sz w:val="24"/>
          <w:szCs w:val="24"/>
          <w:lang w:eastAsia="es-ES"/>
        </w:rPr>
        <w:t>,</w:t>
      </w:r>
      <w:r w:rsidRPr="00383782">
        <w:rPr>
          <w:rFonts w:ascii="Arial" w:eastAsia="Times New Roman" w:hAnsi="Arial" w:cs="Arial"/>
          <w:sz w:val="24"/>
          <w:szCs w:val="24"/>
          <w:lang w:eastAsia="es-ES"/>
        </w:rPr>
        <w:t xml:space="preserve"> la AFP Porvenir S.A.</w:t>
      </w:r>
      <w:r w:rsidR="00B4728C" w:rsidRPr="00383782">
        <w:rPr>
          <w:rFonts w:ascii="Arial" w:eastAsia="Times New Roman" w:hAnsi="Arial" w:cs="Arial"/>
          <w:sz w:val="24"/>
          <w:szCs w:val="24"/>
          <w:lang w:eastAsia="es-ES"/>
        </w:rPr>
        <w:t xml:space="preserve"> </w:t>
      </w:r>
      <w:r w:rsidRPr="00383782">
        <w:rPr>
          <w:rFonts w:ascii="Arial" w:eastAsia="Times New Roman" w:hAnsi="Arial" w:cs="Arial"/>
          <w:sz w:val="24"/>
          <w:szCs w:val="24"/>
          <w:lang w:eastAsia="es-ES"/>
        </w:rPr>
        <w:t>allegó otras pruebas</w:t>
      </w:r>
      <w:r w:rsidR="000C283E" w:rsidRPr="00383782">
        <w:rPr>
          <w:rFonts w:ascii="Arial" w:eastAsia="Times New Roman" w:hAnsi="Arial" w:cs="Arial"/>
          <w:sz w:val="24"/>
          <w:szCs w:val="24"/>
          <w:lang w:eastAsia="es-ES"/>
        </w:rPr>
        <w:t xml:space="preserve"> (</w:t>
      </w:r>
      <w:r w:rsidR="009C77C7" w:rsidRPr="00383782">
        <w:rPr>
          <w:rFonts w:ascii="Arial" w:eastAsia="Times New Roman" w:hAnsi="Arial" w:cs="Arial"/>
          <w:sz w:val="24"/>
          <w:szCs w:val="24"/>
          <w:lang w:eastAsia="es-ES"/>
        </w:rPr>
        <w:t xml:space="preserve">historia laboral consolidada, </w:t>
      </w:r>
      <w:r w:rsidR="002D0D92" w:rsidRPr="00383782">
        <w:rPr>
          <w:rFonts w:ascii="Arial" w:eastAsia="Times New Roman" w:hAnsi="Arial" w:cs="Arial"/>
          <w:sz w:val="24"/>
          <w:szCs w:val="24"/>
          <w:lang w:eastAsia="es-ES"/>
        </w:rPr>
        <w:t>certificado de vinculaciones emitido por el SIAFP y respuestas a varios derechos de petición) -fls.122 a 173-</w:t>
      </w:r>
      <w:r w:rsidRPr="00383782">
        <w:rPr>
          <w:rFonts w:ascii="Arial" w:eastAsia="Times New Roman" w:hAnsi="Arial" w:cs="Arial"/>
          <w:sz w:val="24"/>
          <w:szCs w:val="24"/>
          <w:lang w:eastAsia="es-ES"/>
        </w:rPr>
        <w:t xml:space="preserve"> de las que </w:t>
      </w:r>
      <w:r w:rsidR="002D0D92" w:rsidRPr="00383782">
        <w:rPr>
          <w:rFonts w:ascii="Arial" w:eastAsia="Times New Roman" w:hAnsi="Arial" w:cs="Arial"/>
          <w:sz w:val="24"/>
          <w:szCs w:val="24"/>
          <w:lang w:eastAsia="es-ES"/>
        </w:rPr>
        <w:t xml:space="preserve">no </w:t>
      </w:r>
      <w:r w:rsidRPr="00383782">
        <w:rPr>
          <w:rFonts w:ascii="Arial" w:eastAsia="Times New Roman" w:hAnsi="Arial" w:cs="Arial"/>
          <w:sz w:val="24"/>
          <w:szCs w:val="24"/>
          <w:lang w:eastAsia="es-ES"/>
        </w:rPr>
        <w:t>se desprend</w:t>
      </w:r>
      <w:r w:rsidR="002D0D92" w:rsidRPr="00383782">
        <w:rPr>
          <w:rFonts w:ascii="Arial" w:eastAsia="Times New Roman" w:hAnsi="Arial" w:cs="Arial"/>
          <w:sz w:val="24"/>
          <w:szCs w:val="24"/>
          <w:lang w:eastAsia="es-ES"/>
        </w:rPr>
        <w:t>e</w:t>
      </w:r>
      <w:r w:rsidRPr="00383782">
        <w:rPr>
          <w:rFonts w:ascii="Arial" w:eastAsia="Times New Roman" w:hAnsi="Arial" w:cs="Arial"/>
          <w:sz w:val="24"/>
          <w:szCs w:val="24"/>
          <w:lang w:eastAsia="es-ES"/>
        </w:rPr>
        <w:t xml:space="preserve"> el cumplimiento del deber legal de información que le asistía con la señora </w:t>
      </w:r>
      <w:r w:rsidR="0098459E" w:rsidRPr="00383782">
        <w:rPr>
          <w:rFonts w:ascii="Arial" w:eastAsia="Times New Roman" w:hAnsi="Arial" w:cs="Arial"/>
          <w:sz w:val="24"/>
          <w:szCs w:val="24"/>
          <w:lang w:eastAsia="es-ES"/>
        </w:rPr>
        <w:t>María Inés Espitia Lozano</w:t>
      </w:r>
      <w:r w:rsidRPr="00383782">
        <w:rPr>
          <w:rFonts w:ascii="Arial" w:eastAsia="Times New Roman" w:hAnsi="Arial" w:cs="Arial"/>
          <w:sz w:val="24"/>
          <w:szCs w:val="24"/>
          <w:lang w:eastAsia="es-ES"/>
        </w:rPr>
        <w:t xml:space="preserve">, razón por la que, </w:t>
      </w:r>
      <w:r w:rsidR="0098459E" w:rsidRPr="00383782">
        <w:rPr>
          <w:rFonts w:ascii="Arial" w:eastAsia="Times New Roman" w:hAnsi="Arial" w:cs="Arial"/>
          <w:sz w:val="24"/>
          <w:szCs w:val="24"/>
          <w:lang w:eastAsia="es-ES"/>
        </w:rPr>
        <w:t>de acuerdo con los lineamientos</w:t>
      </w:r>
      <w:r w:rsidRPr="00383782">
        <w:rPr>
          <w:rFonts w:ascii="Arial" w:eastAsia="Times New Roman" w:hAnsi="Arial" w:cs="Arial"/>
          <w:sz w:val="24"/>
          <w:szCs w:val="24"/>
          <w:lang w:eastAsia="es-ES"/>
        </w:rPr>
        <w:t xml:space="preserve"> </w:t>
      </w:r>
      <w:r w:rsidR="0098459E" w:rsidRPr="00383782">
        <w:rPr>
          <w:rFonts w:ascii="Arial" w:eastAsia="Times New Roman" w:hAnsi="Arial" w:cs="Arial"/>
          <w:sz w:val="24"/>
          <w:szCs w:val="24"/>
          <w:lang w:eastAsia="es-ES"/>
        </w:rPr>
        <w:t>de</w:t>
      </w:r>
      <w:r w:rsidRPr="00383782">
        <w:rPr>
          <w:rFonts w:ascii="Arial" w:eastAsia="Times New Roman" w:hAnsi="Arial" w:cs="Arial"/>
          <w:sz w:val="24"/>
          <w:szCs w:val="24"/>
          <w:lang w:eastAsia="es-ES"/>
        </w:rPr>
        <w:t xml:space="preserve"> la Corte Suprema de Justicia, al no cumplir la AFP </w:t>
      </w:r>
      <w:r w:rsidR="0098459E" w:rsidRPr="00383782">
        <w:rPr>
          <w:rFonts w:ascii="Arial" w:eastAsia="Times New Roman" w:hAnsi="Arial" w:cs="Arial"/>
          <w:sz w:val="24"/>
          <w:szCs w:val="24"/>
          <w:lang w:eastAsia="es-ES"/>
        </w:rPr>
        <w:t xml:space="preserve">Horizonte S.A. </w:t>
      </w:r>
      <w:r w:rsidR="00E77B45" w:rsidRPr="00383782">
        <w:rPr>
          <w:rFonts w:ascii="Arial" w:eastAsia="Times New Roman" w:hAnsi="Arial" w:cs="Arial"/>
          <w:sz w:val="24"/>
          <w:szCs w:val="24"/>
          <w:lang w:eastAsia="es-ES"/>
        </w:rPr>
        <w:t xml:space="preserve">hoy AFP Porvenir S.A. </w:t>
      </w:r>
      <w:r w:rsidRPr="00383782">
        <w:rPr>
          <w:rFonts w:ascii="Arial" w:eastAsia="Times New Roman" w:hAnsi="Arial" w:cs="Arial"/>
          <w:sz w:val="24"/>
          <w:szCs w:val="24"/>
          <w:lang w:eastAsia="es-ES"/>
        </w:rPr>
        <w:t xml:space="preserve">con la carga probatoria que le correspondía, no queda otro camino que confirmar la decisión emitida por el Juzgado </w:t>
      </w:r>
      <w:r w:rsidR="00F0732A" w:rsidRPr="00383782">
        <w:rPr>
          <w:rFonts w:ascii="Arial" w:eastAsia="Times New Roman" w:hAnsi="Arial" w:cs="Arial"/>
          <w:sz w:val="24"/>
          <w:szCs w:val="24"/>
          <w:lang w:eastAsia="es-ES"/>
        </w:rPr>
        <w:t>Tercero</w:t>
      </w:r>
      <w:r w:rsidRPr="00383782">
        <w:rPr>
          <w:rFonts w:ascii="Arial" w:eastAsia="Times New Roman" w:hAnsi="Arial" w:cs="Arial"/>
          <w:sz w:val="24"/>
          <w:szCs w:val="24"/>
          <w:lang w:eastAsia="es-ES"/>
        </w:rPr>
        <w:t xml:space="preserve"> Laboral del Circuito, consistente en declarar la ineficacia del acto jurídico por medio del cual la accionante se trasladó del régimen de prima media con prestación definida al régimen de ahorro individual con solidaridad, correspondiéndole a </w:t>
      </w:r>
      <w:r w:rsidR="00F0732A" w:rsidRPr="00383782">
        <w:rPr>
          <w:rFonts w:ascii="Arial" w:eastAsia="Times New Roman" w:hAnsi="Arial" w:cs="Arial"/>
          <w:sz w:val="24"/>
          <w:szCs w:val="24"/>
          <w:lang w:eastAsia="es-ES"/>
        </w:rPr>
        <w:t>dicha entidad</w:t>
      </w:r>
      <w:r w:rsidRPr="00383782">
        <w:rPr>
          <w:rFonts w:ascii="Arial" w:eastAsia="Times New Roman" w:hAnsi="Arial" w:cs="Arial"/>
          <w:sz w:val="24"/>
          <w:szCs w:val="24"/>
          <w:lang w:eastAsia="es-ES"/>
        </w:rPr>
        <w:t xml:space="preserve"> girar a favor de la Administradora Colombiana de Pensiones la totalidad del capital que se encuentre inmerso en la cuenta de ahorro individual de la actora, junto con los rendimientos e intereses financieros que se hayan producido.</w:t>
      </w:r>
    </w:p>
    <w:p w:rsidR="005A44A3" w:rsidRPr="00383782" w:rsidRDefault="005A44A3" w:rsidP="00383782">
      <w:pPr>
        <w:spacing w:after="0"/>
        <w:jc w:val="both"/>
        <w:rPr>
          <w:rFonts w:ascii="Arial" w:eastAsia="Times New Roman" w:hAnsi="Arial" w:cs="Arial"/>
          <w:sz w:val="24"/>
          <w:szCs w:val="24"/>
          <w:lang w:eastAsia="es-ES"/>
        </w:rPr>
      </w:pPr>
    </w:p>
    <w:p w:rsidR="007B6DE9" w:rsidRPr="00383782" w:rsidRDefault="006556DB" w:rsidP="00383782">
      <w:pPr>
        <w:spacing w:after="0"/>
        <w:jc w:val="both"/>
        <w:rPr>
          <w:rFonts w:ascii="Arial" w:eastAsia="Times New Roman" w:hAnsi="Arial" w:cs="Arial"/>
          <w:sz w:val="24"/>
          <w:szCs w:val="24"/>
          <w:lang w:eastAsia="es-ES"/>
        </w:rPr>
      </w:pPr>
      <w:r w:rsidRPr="00383782">
        <w:rPr>
          <w:rFonts w:ascii="Arial" w:eastAsia="Times New Roman" w:hAnsi="Arial" w:cs="Arial"/>
          <w:sz w:val="24"/>
          <w:szCs w:val="24"/>
          <w:lang w:eastAsia="es-ES"/>
        </w:rPr>
        <w:t xml:space="preserve">Ahora, en atención al grado jurisdiccional de consulta dispuesto a favor de la Administradora Colombiana de Pensiones </w:t>
      </w:r>
      <w:r w:rsidR="00042EC6" w:rsidRPr="00383782">
        <w:rPr>
          <w:rFonts w:ascii="Arial" w:eastAsia="Times New Roman" w:hAnsi="Arial" w:cs="Arial"/>
          <w:sz w:val="24"/>
          <w:szCs w:val="24"/>
          <w:lang w:eastAsia="es-ES"/>
        </w:rPr>
        <w:t>se dispondrá también la restitución</w:t>
      </w:r>
      <w:r w:rsidR="00F408F7" w:rsidRPr="00383782">
        <w:rPr>
          <w:rFonts w:ascii="Arial" w:eastAsia="Times New Roman" w:hAnsi="Arial" w:cs="Arial"/>
          <w:sz w:val="24"/>
          <w:szCs w:val="24"/>
          <w:lang w:eastAsia="es-ES"/>
        </w:rPr>
        <w:t>, con cargo a sus propios recursos,</w:t>
      </w:r>
      <w:r w:rsidR="00042EC6" w:rsidRPr="00383782">
        <w:rPr>
          <w:rFonts w:ascii="Arial" w:eastAsia="Times New Roman" w:hAnsi="Arial" w:cs="Arial"/>
          <w:sz w:val="24"/>
          <w:szCs w:val="24"/>
          <w:lang w:eastAsia="es-ES"/>
        </w:rPr>
        <w:t xml:space="preserve"> de los gastos de administración</w:t>
      </w:r>
      <w:r w:rsidR="00F408F7" w:rsidRPr="00383782">
        <w:rPr>
          <w:rFonts w:ascii="Arial" w:eastAsia="Times New Roman" w:hAnsi="Arial" w:cs="Arial"/>
          <w:sz w:val="24"/>
          <w:szCs w:val="24"/>
          <w:lang w:eastAsia="es-ES"/>
        </w:rPr>
        <w:t xml:space="preserve"> debidamente indexados</w:t>
      </w:r>
      <w:r w:rsidR="007B6DE9" w:rsidRPr="00383782">
        <w:rPr>
          <w:rFonts w:ascii="Arial" w:eastAsia="Times New Roman" w:hAnsi="Arial" w:cs="Arial"/>
          <w:sz w:val="24"/>
          <w:szCs w:val="24"/>
          <w:lang w:eastAsia="es-ES"/>
        </w:rPr>
        <w:t xml:space="preserve">, en consideración a que la Corte Suprema de Justicia en sentencia </w:t>
      </w:r>
      <w:r w:rsidR="005A44A3" w:rsidRPr="00383782">
        <w:rPr>
          <w:rFonts w:ascii="Arial" w:eastAsia="Times New Roman" w:hAnsi="Arial" w:cs="Arial"/>
          <w:sz w:val="24"/>
          <w:szCs w:val="24"/>
          <w:lang w:eastAsia="es-ES"/>
        </w:rPr>
        <w:t>SL1688 de 8 de mayo de 2019, indicó que otra de las consecuencias prácticas que trae la declaración de ineficacia, es</w:t>
      </w:r>
      <w:r w:rsidR="00F772B0" w:rsidRPr="00383782">
        <w:rPr>
          <w:rFonts w:ascii="Arial" w:eastAsia="Times New Roman" w:hAnsi="Arial" w:cs="Arial"/>
          <w:sz w:val="24"/>
          <w:szCs w:val="24"/>
          <w:lang w:eastAsia="es-ES"/>
        </w:rPr>
        <w:t xml:space="preserve"> precisamente </w:t>
      </w:r>
      <w:r w:rsidR="005A44A3" w:rsidRPr="00383782">
        <w:rPr>
          <w:rFonts w:ascii="Arial" w:eastAsia="Times New Roman" w:hAnsi="Arial" w:cs="Arial"/>
          <w:sz w:val="24"/>
          <w:szCs w:val="24"/>
          <w:lang w:eastAsia="es-ES"/>
        </w:rPr>
        <w:t xml:space="preserve">la restitución de </w:t>
      </w:r>
      <w:r w:rsidR="007B6DE9" w:rsidRPr="00383782">
        <w:rPr>
          <w:rFonts w:ascii="Arial" w:eastAsia="Times New Roman" w:hAnsi="Arial" w:cs="Arial"/>
          <w:sz w:val="24"/>
          <w:szCs w:val="24"/>
          <w:lang w:eastAsia="es-ES"/>
        </w:rPr>
        <w:t>esos emolumentos.</w:t>
      </w:r>
    </w:p>
    <w:p w:rsidR="00CA789B" w:rsidRPr="00383782" w:rsidRDefault="00CA789B" w:rsidP="00383782">
      <w:pPr>
        <w:spacing w:after="0"/>
        <w:jc w:val="both"/>
        <w:rPr>
          <w:rFonts w:ascii="Arial" w:eastAsia="Times New Roman" w:hAnsi="Arial" w:cs="Arial"/>
          <w:sz w:val="24"/>
          <w:szCs w:val="24"/>
          <w:lang w:eastAsia="es-ES"/>
        </w:rPr>
      </w:pPr>
    </w:p>
    <w:p w:rsidR="00CA789B" w:rsidRPr="00383782" w:rsidRDefault="00CA789B" w:rsidP="00383782">
      <w:pPr>
        <w:spacing w:after="0"/>
        <w:jc w:val="both"/>
        <w:rPr>
          <w:rFonts w:ascii="Arial" w:eastAsia="Times New Roman" w:hAnsi="Arial" w:cs="Arial"/>
          <w:sz w:val="24"/>
          <w:szCs w:val="24"/>
          <w:lang w:eastAsia="es-ES"/>
        </w:rPr>
      </w:pPr>
      <w:r w:rsidRPr="00383782">
        <w:rPr>
          <w:rFonts w:ascii="Arial" w:eastAsia="Times New Roman" w:hAnsi="Arial" w:cs="Arial"/>
          <w:sz w:val="24"/>
          <w:szCs w:val="24"/>
          <w:lang w:eastAsia="es-ES"/>
        </w:rPr>
        <w:t xml:space="preserve">Dando alcance al referido grado jurisdiccional, se dispondrá también </w:t>
      </w:r>
      <w:r w:rsidR="00DF70F1" w:rsidRPr="00383782">
        <w:rPr>
          <w:rFonts w:ascii="Arial" w:eastAsia="Times New Roman" w:hAnsi="Arial" w:cs="Arial"/>
          <w:sz w:val="24"/>
          <w:szCs w:val="24"/>
          <w:lang w:eastAsia="es-ES"/>
        </w:rPr>
        <w:t xml:space="preserve">la </w:t>
      </w:r>
      <w:r w:rsidR="00F772B0" w:rsidRPr="00383782">
        <w:rPr>
          <w:rFonts w:ascii="Arial" w:eastAsia="Times New Roman" w:hAnsi="Arial" w:cs="Arial"/>
          <w:sz w:val="24"/>
          <w:szCs w:val="24"/>
          <w:lang w:eastAsia="es-ES"/>
        </w:rPr>
        <w:t>devolución</w:t>
      </w:r>
      <w:r w:rsidR="00DF70F1" w:rsidRPr="00383782">
        <w:rPr>
          <w:rFonts w:ascii="Arial" w:eastAsia="Times New Roman" w:hAnsi="Arial" w:cs="Arial"/>
          <w:sz w:val="24"/>
          <w:szCs w:val="24"/>
          <w:lang w:eastAsia="es-ES"/>
        </w:rPr>
        <w:t xml:space="preserve"> de los valores que fueron cobrados por la AFP </w:t>
      </w:r>
      <w:r w:rsidR="00DE3886" w:rsidRPr="00383782">
        <w:rPr>
          <w:rFonts w:ascii="Arial" w:eastAsia="Times New Roman" w:hAnsi="Arial" w:cs="Arial"/>
          <w:sz w:val="24"/>
          <w:szCs w:val="24"/>
          <w:lang w:eastAsia="es-ES"/>
        </w:rPr>
        <w:t xml:space="preserve">para cancelar las primas que respaldan la garantía de pensión mínima, así como las primas </w:t>
      </w:r>
      <w:r w:rsidR="00C01B12" w:rsidRPr="00383782">
        <w:rPr>
          <w:rFonts w:ascii="Arial" w:eastAsia="Times New Roman" w:hAnsi="Arial" w:cs="Arial"/>
          <w:sz w:val="24"/>
          <w:szCs w:val="24"/>
          <w:lang w:eastAsia="es-ES"/>
        </w:rPr>
        <w:t xml:space="preserve">de los seguros de invalidez y sobrevivientes, con cargo a sus propios recursos y debidamente indexados, pues como es de público conocimiento, el paso del tiempo afecta el valor adquisitivo de la moneda en Colombia. </w:t>
      </w:r>
    </w:p>
    <w:p w:rsidR="005A44A3" w:rsidRPr="00383782" w:rsidRDefault="005A44A3" w:rsidP="00383782">
      <w:pPr>
        <w:spacing w:after="0"/>
        <w:jc w:val="both"/>
        <w:rPr>
          <w:rFonts w:ascii="Arial" w:eastAsia="Times New Roman" w:hAnsi="Arial" w:cs="Arial"/>
          <w:iCs/>
          <w:sz w:val="24"/>
          <w:szCs w:val="24"/>
          <w:lang w:eastAsia="es-ES"/>
        </w:rPr>
      </w:pPr>
    </w:p>
    <w:p w:rsidR="005A44A3" w:rsidRPr="00383782" w:rsidRDefault="005A44A3" w:rsidP="00383782">
      <w:pPr>
        <w:spacing w:after="0"/>
        <w:jc w:val="both"/>
        <w:rPr>
          <w:rFonts w:ascii="Arial" w:eastAsia="Times New Roman" w:hAnsi="Arial" w:cs="Arial"/>
          <w:iCs/>
          <w:sz w:val="24"/>
          <w:szCs w:val="24"/>
          <w:lang w:val="es-ES_tradnl" w:eastAsia="es-ES"/>
        </w:rPr>
      </w:pPr>
      <w:r w:rsidRPr="00383782">
        <w:rPr>
          <w:rFonts w:ascii="Arial" w:eastAsia="Times New Roman" w:hAnsi="Arial" w:cs="Arial"/>
          <w:iCs/>
          <w:sz w:val="24"/>
          <w:szCs w:val="24"/>
          <w:lang w:val="es-ES_tradnl" w:eastAsia="es-ES"/>
        </w:rPr>
        <w:lastRenderedPageBreak/>
        <w:t>De esta manera quedan resueltos los recursos de apelación interpuestos por las entidades demandadas, así como el grado jurisdiccional de consulta dispuesto a favor de la Administradora Colombiana de Pensiones.</w:t>
      </w:r>
    </w:p>
    <w:p w:rsidR="005A44A3" w:rsidRPr="00383782" w:rsidRDefault="005A44A3" w:rsidP="00383782">
      <w:pPr>
        <w:spacing w:after="0"/>
        <w:ind w:right="51"/>
        <w:jc w:val="both"/>
        <w:rPr>
          <w:rFonts w:ascii="Arial" w:eastAsia="Times New Roman" w:hAnsi="Arial" w:cs="Arial"/>
          <w:iCs/>
          <w:sz w:val="24"/>
          <w:szCs w:val="24"/>
          <w:lang w:val="es-ES_tradnl" w:eastAsia="es-ES"/>
        </w:rPr>
      </w:pPr>
    </w:p>
    <w:p w:rsidR="005A44A3" w:rsidRPr="00383782" w:rsidRDefault="005A44A3" w:rsidP="00383782">
      <w:pPr>
        <w:spacing w:after="0"/>
        <w:ind w:right="51"/>
        <w:jc w:val="both"/>
        <w:rPr>
          <w:rFonts w:ascii="Arial" w:eastAsia="Times New Roman" w:hAnsi="Arial" w:cs="Arial"/>
          <w:iCs/>
          <w:sz w:val="24"/>
          <w:szCs w:val="24"/>
          <w:lang w:val="es-ES_tradnl" w:eastAsia="es-ES"/>
        </w:rPr>
      </w:pPr>
      <w:r w:rsidRPr="00383782">
        <w:rPr>
          <w:rFonts w:ascii="Arial" w:eastAsia="Times New Roman" w:hAnsi="Arial" w:cs="Arial"/>
          <w:iCs/>
          <w:sz w:val="24"/>
          <w:szCs w:val="24"/>
          <w:lang w:val="es-ES_tradnl" w:eastAsia="es-ES"/>
        </w:rPr>
        <w:t>Las costas en esta sede estarán a cargo de las entidades recurrentes en un 100% y por partes iguales.</w:t>
      </w:r>
    </w:p>
    <w:p w:rsidR="005A44A3" w:rsidRPr="00383782" w:rsidRDefault="005A44A3" w:rsidP="00383782">
      <w:pPr>
        <w:suppressAutoHyphens/>
        <w:spacing w:after="0"/>
        <w:jc w:val="both"/>
        <w:rPr>
          <w:rFonts w:ascii="Arial" w:eastAsia="Times New Roman" w:hAnsi="Arial" w:cs="Arial"/>
          <w:spacing w:val="-2"/>
          <w:sz w:val="24"/>
          <w:szCs w:val="24"/>
          <w:lang w:val="es-ES_tradnl" w:eastAsia="es-ES"/>
        </w:rPr>
      </w:pPr>
    </w:p>
    <w:p w:rsidR="005A44A3" w:rsidRPr="00383782" w:rsidRDefault="005A44A3" w:rsidP="00383782">
      <w:pPr>
        <w:suppressAutoHyphens/>
        <w:spacing w:after="0"/>
        <w:jc w:val="both"/>
        <w:rPr>
          <w:rFonts w:ascii="Arial" w:eastAsia="Times New Roman" w:hAnsi="Arial" w:cs="Arial"/>
          <w:spacing w:val="-2"/>
          <w:sz w:val="24"/>
          <w:szCs w:val="24"/>
          <w:lang w:val="es-ES_tradnl" w:eastAsia="es-ES"/>
        </w:rPr>
      </w:pPr>
      <w:r w:rsidRPr="00383782">
        <w:rPr>
          <w:rFonts w:ascii="Arial" w:eastAsia="Times New Roman" w:hAnsi="Arial" w:cs="Arial"/>
          <w:spacing w:val="-2"/>
          <w:sz w:val="24"/>
          <w:szCs w:val="24"/>
          <w:lang w:val="es-ES_tradnl" w:eastAsia="es-ES"/>
        </w:rPr>
        <w:t xml:space="preserve">En mérito de lo expuesto, la </w:t>
      </w:r>
      <w:r w:rsidRPr="00383782">
        <w:rPr>
          <w:rFonts w:ascii="Arial" w:eastAsia="Times New Roman" w:hAnsi="Arial" w:cs="Arial"/>
          <w:b/>
          <w:spacing w:val="-2"/>
          <w:sz w:val="24"/>
          <w:szCs w:val="24"/>
          <w:lang w:val="es-ES_tradnl" w:eastAsia="es-ES"/>
        </w:rPr>
        <w:t>Sala de Decisión Laboral Nº 3 del Tribunal Superior de Pereira</w:t>
      </w:r>
      <w:r w:rsidRPr="00383782">
        <w:rPr>
          <w:rFonts w:ascii="Arial" w:eastAsia="Times New Roman" w:hAnsi="Arial" w:cs="Arial"/>
          <w:spacing w:val="-2"/>
          <w:sz w:val="24"/>
          <w:szCs w:val="24"/>
          <w:lang w:val="es-ES_tradnl" w:eastAsia="es-ES"/>
        </w:rPr>
        <w:t xml:space="preserve">, administrando justicia en nombre de la República y por autoridad de la ley, </w:t>
      </w:r>
    </w:p>
    <w:p w:rsidR="005A44A3" w:rsidRPr="00383782" w:rsidRDefault="005A44A3" w:rsidP="00383782">
      <w:pPr>
        <w:suppressAutoHyphens/>
        <w:spacing w:after="0"/>
        <w:jc w:val="both"/>
        <w:rPr>
          <w:rFonts w:ascii="Arial" w:eastAsia="Times New Roman" w:hAnsi="Arial" w:cs="Arial"/>
          <w:spacing w:val="-2"/>
          <w:sz w:val="24"/>
          <w:szCs w:val="24"/>
          <w:lang w:val="es-ES_tradnl" w:eastAsia="es-ES"/>
        </w:rPr>
      </w:pPr>
    </w:p>
    <w:p w:rsidR="005A44A3" w:rsidRPr="00383782" w:rsidRDefault="005A44A3" w:rsidP="00383782">
      <w:pPr>
        <w:suppressAutoHyphens/>
        <w:spacing w:after="0"/>
        <w:jc w:val="center"/>
        <w:rPr>
          <w:rFonts w:ascii="Arial" w:eastAsia="Times New Roman" w:hAnsi="Arial" w:cs="Arial"/>
          <w:b/>
          <w:spacing w:val="-2"/>
          <w:sz w:val="24"/>
          <w:szCs w:val="24"/>
          <w:lang w:val="es-ES_tradnl" w:eastAsia="es-ES"/>
        </w:rPr>
      </w:pPr>
      <w:r w:rsidRPr="00383782">
        <w:rPr>
          <w:rFonts w:ascii="Arial" w:eastAsia="Times New Roman" w:hAnsi="Arial" w:cs="Arial"/>
          <w:b/>
          <w:spacing w:val="-2"/>
          <w:sz w:val="24"/>
          <w:szCs w:val="24"/>
          <w:lang w:val="es-ES_tradnl" w:eastAsia="es-ES"/>
        </w:rPr>
        <w:t>RESUELVE</w:t>
      </w:r>
    </w:p>
    <w:p w:rsidR="005A44A3" w:rsidRPr="00383782" w:rsidRDefault="005A44A3" w:rsidP="00383782">
      <w:pPr>
        <w:suppressAutoHyphens/>
        <w:spacing w:after="0"/>
        <w:jc w:val="both"/>
        <w:rPr>
          <w:rFonts w:ascii="Arial" w:eastAsia="Times New Roman" w:hAnsi="Arial" w:cs="Arial"/>
          <w:b/>
          <w:spacing w:val="-2"/>
          <w:sz w:val="24"/>
          <w:szCs w:val="24"/>
          <w:lang w:val="es-ES_tradnl" w:eastAsia="es-ES"/>
        </w:rPr>
      </w:pPr>
    </w:p>
    <w:p w:rsidR="0091608D" w:rsidRPr="00383782" w:rsidRDefault="005A44A3" w:rsidP="00383782">
      <w:pPr>
        <w:suppressAutoHyphens/>
        <w:jc w:val="both"/>
        <w:rPr>
          <w:rFonts w:ascii="Arial" w:eastAsia="Times New Roman" w:hAnsi="Arial" w:cs="Arial"/>
          <w:spacing w:val="-2"/>
          <w:sz w:val="24"/>
          <w:szCs w:val="24"/>
          <w:lang w:val="es-ES" w:eastAsia="es-ES"/>
        </w:rPr>
      </w:pPr>
      <w:r w:rsidRPr="00383782">
        <w:rPr>
          <w:rFonts w:ascii="Arial" w:eastAsia="Times New Roman" w:hAnsi="Arial" w:cs="Arial"/>
          <w:b/>
          <w:spacing w:val="-2"/>
          <w:sz w:val="24"/>
          <w:szCs w:val="24"/>
          <w:lang w:val="es-ES_tradnl" w:eastAsia="es-ES"/>
        </w:rPr>
        <w:t xml:space="preserve">PRIMERO. </w:t>
      </w:r>
      <w:r w:rsidRPr="00383782">
        <w:rPr>
          <w:rFonts w:ascii="Arial" w:eastAsia="Times New Roman" w:hAnsi="Arial" w:cs="Arial"/>
          <w:b/>
          <w:spacing w:val="-2"/>
          <w:sz w:val="24"/>
          <w:szCs w:val="24"/>
          <w:lang w:val="es-ES" w:eastAsia="es-ES"/>
        </w:rPr>
        <w:t>ADICIONAR</w:t>
      </w:r>
      <w:r w:rsidRPr="00383782">
        <w:rPr>
          <w:rFonts w:ascii="Arial" w:eastAsia="Times New Roman" w:hAnsi="Arial" w:cs="Arial"/>
          <w:spacing w:val="-2"/>
          <w:sz w:val="24"/>
          <w:szCs w:val="24"/>
          <w:lang w:val="es-ES" w:eastAsia="es-ES"/>
        </w:rPr>
        <w:t xml:space="preserve"> la sentencia proferida por el Juzgado </w:t>
      </w:r>
      <w:r w:rsidR="005E7A16" w:rsidRPr="00383782">
        <w:rPr>
          <w:rFonts w:ascii="Arial" w:eastAsia="Times New Roman" w:hAnsi="Arial" w:cs="Arial"/>
          <w:spacing w:val="-2"/>
          <w:sz w:val="24"/>
          <w:szCs w:val="24"/>
          <w:lang w:val="es-ES" w:eastAsia="es-ES"/>
        </w:rPr>
        <w:t>Tercero</w:t>
      </w:r>
      <w:r w:rsidRPr="00383782">
        <w:rPr>
          <w:rFonts w:ascii="Arial" w:eastAsia="Times New Roman" w:hAnsi="Arial" w:cs="Arial"/>
          <w:spacing w:val="-2"/>
          <w:sz w:val="24"/>
          <w:szCs w:val="24"/>
          <w:lang w:val="es-ES" w:eastAsia="es-ES"/>
        </w:rPr>
        <w:t xml:space="preserve"> Laboral del Circuito, en el sentido de </w:t>
      </w:r>
      <w:r w:rsidRPr="00383782">
        <w:rPr>
          <w:rFonts w:ascii="Arial" w:eastAsia="Times New Roman" w:hAnsi="Arial" w:cs="Arial"/>
          <w:b/>
          <w:bCs/>
          <w:spacing w:val="-2"/>
          <w:sz w:val="24"/>
          <w:szCs w:val="24"/>
          <w:lang w:val="es-ES" w:eastAsia="es-ES"/>
        </w:rPr>
        <w:t xml:space="preserve">CONDENAR </w:t>
      </w:r>
      <w:r w:rsidRPr="00383782">
        <w:rPr>
          <w:rFonts w:ascii="Arial" w:eastAsia="Times New Roman" w:hAnsi="Arial" w:cs="Arial"/>
          <w:spacing w:val="-2"/>
          <w:sz w:val="24"/>
          <w:szCs w:val="24"/>
          <w:lang w:val="es-ES" w:eastAsia="es-ES"/>
        </w:rPr>
        <w:t>a las AFP</w:t>
      </w:r>
      <w:r w:rsidR="005E7A16" w:rsidRPr="00383782">
        <w:rPr>
          <w:rFonts w:ascii="Arial" w:eastAsia="Times New Roman" w:hAnsi="Arial" w:cs="Arial"/>
          <w:spacing w:val="-2"/>
          <w:sz w:val="24"/>
          <w:szCs w:val="24"/>
          <w:lang w:val="es-ES" w:eastAsia="es-ES"/>
        </w:rPr>
        <w:t xml:space="preserve"> HORIZONTE</w:t>
      </w:r>
      <w:r w:rsidR="000316F7" w:rsidRPr="00383782">
        <w:rPr>
          <w:rFonts w:ascii="Arial" w:eastAsia="Times New Roman" w:hAnsi="Arial" w:cs="Arial"/>
          <w:spacing w:val="-2"/>
          <w:sz w:val="24"/>
          <w:szCs w:val="24"/>
          <w:lang w:val="es-ES" w:eastAsia="es-ES"/>
        </w:rPr>
        <w:t xml:space="preserve"> S.A. hoy AFP</w:t>
      </w:r>
      <w:r w:rsidRPr="00383782">
        <w:rPr>
          <w:rFonts w:ascii="Arial" w:eastAsia="Times New Roman" w:hAnsi="Arial" w:cs="Arial"/>
          <w:spacing w:val="-2"/>
          <w:sz w:val="24"/>
          <w:szCs w:val="24"/>
          <w:lang w:val="es-ES" w:eastAsia="es-ES"/>
        </w:rPr>
        <w:t xml:space="preserve"> PORVENIR S.A. a restituir con cargo a sus propios recursos</w:t>
      </w:r>
      <w:r w:rsidR="00AF21EC" w:rsidRPr="00383782">
        <w:rPr>
          <w:rFonts w:ascii="Arial" w:eastAsia="Times New Roman" w:hAnsi="Arial" w:cs="Arial"/>
          <w:spacing w:val="-2"/>
          <w:sz w:val="24"/>
          <w:szCs w:val="24"/>
          <w:lang w:val="es-ES" w:eastAsia="es-ES"/>
        </w:rPr>
        <w:t xml:space="preserve"> y debidamente indexados</w:t>
      </w:r>
      <w:r w:rsidRPr="00383782">
        <w:rPr>
          <w:rFonts w:ascii="Arial" w:eastAsia="Times New Roman" w:hAnsi="Arial" w:cs="Arial"/>
          <w:spacing w:val="-2"/>
          <w:sz w:val="24"/>
          <w:szCs w:val="24"/>
          <w:lang w:val="es-ES" w:eastAsia="es-ES"/>
        </w:rPr>
        <w:t xml:space="preserve">, </w:t>
      </w:r>
      <w:r w:rsidR="000316F7" w:rsidRPr="00383782">
        <w:rPr>
          <w:rFonts w:ascii="Arial" w:eastAsia="Times New Roman" w:hAnsi="Arial" w:cs="Arial"/>
          <w:spacing w:val="-2"/>
          <w:sz w:val="24"/>
          <w:szCs w:val="24"/>
          <w:lang w:val="es-ES" w:eastAsia="es-ES"/>
        </w:rPr>
        <w:t>los valores</w:t>
      </w:r>
      <w:r w:rsidRPr="00383782">
        <w:rPr>
          <w:rFonts w:ascii="Arial" w:eastAsia="Times New Roman" w:hAnsi="Arial" w:cs="Arial"/>
          <w:spacing w:val="-2"/>
          <w:sz w:val="24"/>
          <w:szCs w:val="24"/>
          <w:lang w:val="es-ES" w:eastAsia="es-ES"/>
        </w:rPr>
        <w:t xml:space="preserve"> </w:t>
      </w:r>
      <w:r w:rsidR="009B0575" w:rsidRPr="00383782">
        <w:rPr>
          <w:rFonts w:ascii="Arial" w:eastAsia="Times New Roman" w:hAnsi="Arial" w:cs="Arial"/>
          <w:spacing w:val="-2"/>
          <w:sz w:val="24"/>
          <w:szCs w:val="24"/>
          <w:lang w:val="es-ES" w:eastAsia="es-ES"/>
        </w:rPr>
        <w:t xml:space="preserve">que </w:t>
      </w:r>
      <w:r w:rsidRPr="00383782">
        <w:rPr>
          <w:rFonts w:ascii="Arial" w:eastAsia="Times New Roman" w:hAnsi="Arial" w:cs="Arial"/>
          <w:spacing w:val="-2"/>
          <w:sz w:val="24"/>
          <w:szCs w:val="24"/>
          <w:lang w:val="es-ES" w:eastAsia="es-ES"/>
        </w:rPr>
        <w:t>fue</w:t>
      </w:r>
      <w:r w:rsidR="009B0575" w:rsidRPr="00383782">
        <w:rPr>
          <w:rFonts w:ascii="Arial" w:eastAsia="Times New Roman" w:hAnsi="Arial" w:cs="Arial"/>
          <w:spacing w:val="-2"/>
          <w:sz w:val="24"/>
          <w:szCs w:val="24"/>
          <w:lang w:val="es-ES" w:eastAsia="es-ES"/>
        </w:rPr>
        <w:t>ron</w:t>
      </w:r>
      <w:r w:rsidRPr="00383782">
        <w:rPr>
          <w:rFonts w:ascii="Arial" w:eastAsia="Times New Roman" w:hAnsi="Arial" w:cs="Arial"/>
          <w:spacing w:val="-2"/>
          <w:sz w:val="24"/>
          <w:szCs w:val="24"/>
          <w:lang w:val="es-ES" w:eastAsia="es-ES"/>
        </w:rPr>
        <w:t xml:space="preserve"> </w:t>
      </w:r>
      <w:r w:rsidR="002E473E" w:rsidRPr="00383782">
        <w:rPr>
          <w:rFonts w:ascii="Arial" w:eastAsia="Times New Roman" w:hAnsi="Arial" w:cs="Arial"/>
          <w:spacing w:val="-2"/>
          <w:sz w:val="24"/>
          <w:szCs w:val="24"/>
          <w:lang w:val="es-ES" w:eastAsia="es-ES"/>
        </w:rPr>
        <w:t xml:space="preserve">cobrados a la accionante por concepto de </w:t>
      </w:r>
      <w:r w:rsidR="000A3C2A" w:rsidRPr="00383782">
        <w:rPr>
          <w:rFonts w:ascii="Arial" w:eastAsia="Times New Roman" w:hAnsi="Arial" w:cs="Arial"/>
          <w:spacing w:val="-2"/>
          <w:sz w:val="24"/>
          <w:szCs w:val="24"/>
          <w:lang w:val="es-ES" w:eastAsia="es-ES"/>
        </w:rPr>
        <w:t xml:space="preserve">gastos de administración, así como aquellos que fueron destinados a financiar la garantía de pensión mínima </w:t>
      </w:r>
      <w:r w:rsidR="0091608D" w:rsidRPr="00383782">
        <w:rPr>
          <w:rFonts w:ascii="Arial" w:eastAsia="Times New Roman" w:hAnsi="Arial" w:cs="Arial"/>
          <w:spacing w:val="-2"/>
          <w:sz w:val="24"/>
          <w:szCs w:val="24"/>
          <w:lang w:val="es-ES" w:eastAsia="es-ES"/>
        </w:rPr>
        <w:t>y las primas de los seguros de invalidez y sobrevivientes, a favor de la ADMNISTRADORA COLOMBIANA DE PENSIONES.</w:t>
      </w:r>
    </w:p>
    <w:p w:rsidR="005A44A3" w:rsidRPr="00383782" w:rsidRDefault="005A44A3" w:rsidP="00383782">
      <w:pPr>
        <w:suppressAutoHyphens/>
        <w:spacing w:after="0"/>
        <w:jc w:val="both"/>
        <w:rPr>
          <w:rFonts w:ascii="Arial" w:eastAsia="Times New Roman" w:hAnsi="Arial" w:cs="Arial"/>
          <w:b/>
          <w:spacing w:val="-2"/>
          <w:sz w:val="24"/>
          <w:szCs w:val="24"/>
          <w:lang w:val="es-ES_tradnl" w:eastAsia="es-ES"/>
        </w:rPr>
      </w:pPr>
      <w:r w:rsidRPr="00383782">
        <w:rPr>
          <w:rFonts w:ascii="Arial" w:eastAsia="Times New Roman" w:hAnsi="Arial" w:cs="Arial"/>
          <w:b/>
          <w:spacing w:val="-2"/>
          <w:sz w:val="24"/>
          <w:szCs w:val="24"/>
          <w:lang w:val="es-ES_tradnl" w:eastAsia="es-ES"/>
        </w:rPr>
        <w:t>SEGUNDO. CONFIRMAR</w:t>
      </w:r>
      <w:r w:rsidR="000316F7" w:rsidRPr="00383782">
        <w:rPr>
          <w:rFonts w:ascii="Arial" w:eastAsia="Times New Roman" w:hAnsi="Arial" w:cs="Arial"/>
          <w:b/>
          <w:spacing w:val="-2"/>
          <w:sz w:val="24"/>
          <w:szCs w:val="24"/>
          <w:lang w:val="es-ES_tradnl" w:eastAsia="es-ES"/>
        </w:rPr>
        <w:t xml:space="preserve"> </w:t>
      </w:r>
      <w:r w:rsidR="000316F7" w:rsidRPr="00383782">
        <w:rPr>
          <w:rFonts w:ascii="Arial" w:eastAsia="Times New Roman" w:hAnsi="Arial" w:cs="Arial"/>
          <w:bCs/>
          <w:spacing w:val="-2"/>
          <w:sz w:val="24"/>
          <w:szCs w:val="24"/>
          <w:lang w:val="es-ES_tradnl" w:eastAsia="es-ES"/>
        </w:rPr>
        <w:t>en todo lo demás</w:t>
      </w:r>
      <w:r w:rsidRPr="00383782">
        <w:rPr>
          <w:rFonts w:ascii="Arial" w:eastAsia="Times New Roman" w:hAnsi="Arial" w:cs="Arial"/>
          <w:b/>
          <w:spacing w:val="-2"/>
          <w:sz w:val="24"/>
          <w:szCs w:val="24"/>
          <w:lang w:val="es-ES_tradnl" w:eastAsia="es-ES"/>
        </w:rPr>
        <w:t xml:space="preserve"> </w:t>
      </w:r>
      <w:r w:rsidRPr="00383782">
        <w:rPr>
          <w:rFonts w:ascii="Arial" w:eastAsia="Times New Roman" w:hAnsi="Arial" w:cs="Arial"/>
          <w:spacing w:val="-2"/>
          <w:sz w:val="24"/>
          <w:szCs w:val="24"/>
          <w:lang w:val="es-ES_tradnl" w:eastAsia="es-ES"/>
        </w:rPr>
        <w:t xml:space="preserve">la sentencia recurrida </w:t>
      </w:r>
      <w:r w:rsidR="009B0575" w:rsidRPr="00383782">
        <w:rPr>
          <w:rFonts w:ascii="Arial" w:eastAsia="Times New Roman" w:hAnsi="Arial" w:cs="Arial"/>
          <w:spacing w:val="-2"/>
          <w:sz w:val="24"/>
          <w:szCs w:val="24"/>
          <w:lang w:val="es-ES_tradnl" w:eastAsia="es-ES"/>
        </w:rPr>
        <w:t>y consultada</w:t>
      </w:r>
      <w:r w:rsidRPr="00383782">
        <w:rPr>
          <w:rFonts w:ascii="Arial" w:eastAsia="Times New Roman" w:hAnsi="Arial" w:cs="Arial"/>
          <w:spacing w:val="-2"/>
          <w:sz w:val="24"/>
          <w:szCs w:val="24"/>
          <w:lang w:val="es-ES_tradnl" w:eastAsia="es-ES"/>
        </w:rPr>
        <w:t>.</w:t>
      </w:r>
      <w:r w:rsidRPr="00383782">
        <w:rPr>
          <w:rFonts w:ascii="Arial" w:eastAsia="Times New Roman" w:hAnsi="Arial" w:cs="Arial"/>
          <w:b/>
          <w:spacing w:val="-2"/>
          <w:sz w:val="24"/>
          <w:szCs w:val="24"/>
          <w:lang w:val="es-ES_tradnl" w:eastAsia="es-ES"/>
        </w:rPr>
        <w:t xml:space="preserve"> </w:t>
      </w:r>
    </w:p>
    <w:p w:rsidR="005A44A3" w:rsidRPr="00383782" w:rsidRDefault="005A44A3" w:rsidP="00383782">
      <w:pPr>
        <w:suppressAutoHyphens/>
        <w:spacing w:after="0"/>
        <w:jc w:val="both"/>
        <w:rPr>
          <w:rFonts w:ascii="Arial" w:eastAsia="Times New Roman" w:hAnsi="Arial" w:cs="Arial"/>
          <w:b/>
          <w:spacing w:val="-2"/>
          <w:sz w:val="24"/>
          <w:szCs w:val="24"/>
          <w:lang w:val="es-ES_tradnl" w:eastAsia="es-ES"/>
        </w:rPr>
      </w:pPr>
    </w:p>
    <w:p w:rsidR="005A44A3" w:rsidRPr="00383782" w:rsidRDefault="005A44A3" w:rsidP="00383782">
      <w:pPr>
        <w:suppressAutoHyphens/>
        <w:spacing w:after="0"/>
        <w:jc w:val="both"/>
        <w:rPr>
          <w:rFonts w:ascii="Arial" w:eastAsia="Times New Roman" w:hAnsi="Arial" w:cs="Arial"/>
          <w:spacing w:val="-2"/>
          <w:sz w:val="24"/>
          <w:szCs w:val="24"/>
          <w:lang w:val="es-ES_tradnl" w:eastAsia="es-ES"/>
        </w:rPr>
      </w:pPr>
      <w:r w:rsidRPr="00383782">
        <w:rPr>
          <w:rFonts w:ascii="Arial" w:eastAsia="Times New Roman" w:hAnsi="Arial" w:cs="Arial"/>
          <w:b/>
          <w:spacing w:val="-2"/>
          <w:sz w:val="24"/>
          <w:szCs w:val="24"/>
          <w:lang w:val="es-ES_tradnl" w:eastAsia="es-ES"/>
        </w:rPr>
        <w:t xml:space="preserve">TERCERO. CONDENAR </w:t>
      </w:r>
      <w:r w:rsidRPr="00383782">
        <w:rPr>
          <w:rFonts w:ascii="Arial" w:eastAsia="Times New Roman" w:hAnsi="Arial" w:cs="Arial"/>
          <w:spacing w:val="-2"/>
          <w:sz w:val="24"/>
          <w:szCs w:val="24"/>
          <w:lang w:val="es-ES_tradnl" w:eastAsia="es-ES"/>
        </w:rPr>
        <w:t>en costas en esta sede a las entidades recurrentes en un 100% y por partes iguales.</w:t>
      </w:r>
    </w:p>
    <w:p w:rsidR="005A44A3" w:rsidRPr="00383782" w:rsidRDefault="005A44A3" w:rsidP="00383782">
      <w:pPr>
        <w:suppressAutoHyphens/>
        <w:spacing w:after="0"/>
        <w:jc w:val="both"/>
        <w:rPr>
          <w:rFonts w:ascii="Arial" w:eastAsia="Times New Roman" w:hAnsi="Arial" w:cs="Arial"/>
          <w:spacing w:val="-2"/>
          <w:sz w:val="24"/>
          <w:szCs w:val="24"/>
          <w:lang w:val="es-ES_tradnl" w:eastAsia="es-ES"/>
        </w:rPr>
      </w:pPr>
      <w:r w:rsidRPr="00383782">
        <w:rPr>
          <w:rFonts w:ascii="Arial" w:eastAsia="Times New Roman" w:hAnsi="Arial" w:cs="Arial"/>
          <w:spacing w:val="-2"/>
          <w:sz w:val="24"/>
          <w:szCs w:val="24"/>
          <w:lang w:val="es-ES_tradnl" w:eastAsia="es-ES"/>
        </w:rPr>
        <w:tab/>
      </w:r>
    </w:p>
    <w:p w:rsidR="005A44A3" w:rsidRPr="00383782" w:rsidRDefault="005A44A3" w:rsidP="00383782">
      <w:pPr>
        <w:suppressAutoHyphens/>
        <w:spacing w:after="0"/>
        <w:jc w:val="both"/>
        <w:rPr>
          <w:rFonts w:ascii="Arial" w:eastAsia="Times New Roman" w:hAnsi="Arial" w:cs="Arial"/>
          <w:spacing w:val="-2"/>
          <w:sz w:val="24"/>
          <w:szCs w:val="24"/>
          <w:lang w:val="es-ES_tradnl" w:eastAsia="es-ES"/>
        </w:rPr>
      </w:pPr>
    </w:p>
    <w:p w:rsidR="00383782" w:rsidRPr="00383782" w:rsidRDefault="00383782" w:rsidP="00383782">
      <w:pPr>
        <w:widowControl w:val="0"/>
        <w:autoSpaceDE w:val="0"/>
        <w:autoSpaceDN w:val="0"/>
        <w:adjustRightInd w:val="0"/>
        <w:spacing w:after="0"/>
        <w:jc w:val="both"/>
        <w:rPr>
          <w:rFonts w:ascii="Arial" w:eastAsia="Times New Roman" w:hAnsi="Arial" w:cs="Arial"/>
          <w:spacing w:val="-2"/>
          <w:sz w:val="24"/>
          <w:szCs w:val="24"/>
          <w:lang w:val="es-ES_tradnl" w:eastAsia="es-ES"/>
        </w:rPr>
      </w:pPr>
      <w:r w:rsidRPr="00383782">
        <w:rPr>
          <w:rFonts w:ascii="Arial" w:eastAsia="Times New Roman" w:hAnsi="Arial" w:cs="Arial"/>
          <w:spacing w:val="-2"/>
          <w:sz w:val="24"/>
          <w:szCs w:val="24"/>
          <w:lang w:val="es-ES_tradnl" w:eastAsia="es-ES"/>
        </w:rPr>
        <w:t>Los Magistrados,</w:t>
      </w:r>
    </w:p>
    <w:p w:rsidR="00383782" w:rsidRPr="00383782" w:rsidRDefault="00383782" w:rsidP="00383782">
      <w:pPr>
        <w:spacing w:after="0"/>
        <w:jc w:val="both"/>
        <w:rPr>
          <w:rFonts w:ascii="Arial" w:eastAsia="Times New Roman" w:hAnsi="Arial" w:cs="Arial"/>
          <w:spacing w:val="-4"/>
          <w:sz w:val="24"/>
          <w:szCs w:val="24"/>
          <w:lang w:val="es-ES_tradnl" w:eastAsia="es-ES"/>
        </w:rPr>
      </w:pPr>
    </w:p>
    <w:p w:rsidR="00383782" w:rsidRPr="00383782" w:rsidRDefault="00383782" w:rsidP="00383782">
      <w:pPr>
        <w:spacing w:after="0"/>
        <w:jc w:val="both"/>
        <w:rPr>
          <w:rFonts w:ascii="Arial" w:eastAsia="Times New Roman" w:hAnsi="Arial" w:cs="Arial"/>
          <w:spacing w:val="-4"/>
          <w:sz w:val="24"/>
          <w:szCs w:val="24"/>
          <w:lang w:val="es-ES_tradnl" w:eastAsia="es-ES"/>
        </w:rPr>
      </w:pPr>
    </w:p>
    <w:p w:rsidR="00383782" w:rsidRPr="00383782" w:rsidRDefault="00383782" w:rsidP="00383782">
      <w:pPr>
        <w:widowControl w:val="0"/>
        <w:autoSpaceDE w:val="0"/>
        <w:autoSpaceDN w:val="0"/>
        <w:adjustRightInd w:val="0"/>
        <w:spacing w:after="0"/>
        <w:rPr>
          <w:rFonts w:ascii="Arial" w:eastAsia="Times New Roman" w:hAnsi="Arial" w:cs="Arial"/>
          <w:b/>
          <w:spacing w:val="-4"/>
          <w:sz w:val="24"/>
          <w:szCs w:val="24"/>
          <w:lang w:val="es-ES_tradnl" w:eastAsia="es-ES"/>
        </w:rPr>
      </w:pPr>
    </w:p>
    <w:p w:rsidR="00383782" w:rsidRPr="00383782" w:rsidRDefault="00383782" w:rsidP="00383782">
      <w:pPr>
        <w:widowControl w:val="0"/>
        <w:autoSpaceDE w:val="0"/>
        <w:autoSpaceDN w:val="0"/>
        <w:adjustRightInd w:val="0"/>
        <w:spacing w:after="0"/>
        <w:jc w:val="center"/>
        <w:rPr>
          <w:rFonts w:ascii="Arial" w:eastAsia="Times New Roman" w:hAnsi="Arial" w:cs="Arial"/>
          <w:b/>
          <w:spacing w:val="-4"/>
          <w:sz w:val="24"/>
          <w:szCs w:val="24"/>
          <w:lang w:val="es-ES_tradnl" w:eastAsia="es-ES"/>
        </w:rPr>
      </w:pPr>
      <w:r w:rsidRPr="00383782">
        <w:rPr>
          <w:rFonts w:ascii="Arial" w:eastAsia="Times New Roman" w:hAnsi="Arial" w:cs="Arial"/>
          <w:b/>
          <w:spacing w:val="-4"/>
          <w:sz w:val="24"/>
          <w:szCs w:val="24"/>
          <w:lang w:val="es-ES_tradnl" w:eastAsia="es-ES"/>
        </w:rPr>
        <w:t>JULIO CÉSAR SALAZAR MUÑOZ</w:t>
      </w:r>
    </w:p>
    <w:p w:rsidR="00383782" w:rsidRDefault="00383782" w:rsidP="00383782">
      <w:pPr>
        <w:widowControl w:val="0"/>
        <w:autoSpaceDE w:val="0"/>
        <w:autoSpaceDN w:val="0"/>
        <w:adjustRightInd w:val="0"/>
        <w:spacing w:after="0"/>
        <w:jc w:val="center"/>
        <w:rPr>
          <w:rFonts w:ascii="Arial" w:eastAsia="Times New Roman" w:hAnsi="Arial" w:cs="Arial"/>
          <w:spacing w:val="-4"/>
          <w:sz w:val="24"/>
          <w:szCs w:val="24"/>
          <w:lang w:val="es-ES_tradnl" w:eastAsia="es-ES"/>
        </w:rPr>
      </w:pPr>
      <w:r w:rsidRPr="00383782">
        <w:rPr>
          <w:rFonts w:ascii="Arial" w:eastAsia="Times New Roman" w:hAnsi="Arial" w:cs="Arial"/>
          <w:spacing w:val="-4"/>
          <w:sz w:val="24"/>
          <w:szCs w:val="24"/>
          <w:lang w:val="es-ES_tradnl" w:eastAsia="es-ES"/>
        </w:rPr>
        <w:t>Ponente</w:t>
      </w:r>
    </w:p>
    <w:p w:rsidR="00383782" w:rsidRPr="00383782" w:rsidRDefault="00383782" w:rsidP="00383782">
      <w:pPr>
        <w:widowControl w:val="0"/>
        <w:autoSpaceDE w:val="0"/>
        <w:autoSpaceDN w:val="0"/>
        <w:adjustRightInd w:val="0"/>
        <w:spacing w:after="0"/>
        <w:jc w:val="center"/>
        <w:rPr>
          <w:rFonts w:ascii="Arial" w:eastAsia="Times New Roman" w:hAnsi="Arial" w:cs="Arial"/>
          <w:spacing w:val="-4"/>
          <w:sz w:val="24"/>
          <w:szCs w:val="24"/>
          <w:lang w:val="es-ES_tradnl" w:eastAsia="es-ES"/>
        </w:rPr>
      </w:pPr>
      <w:r>
        <w:rPr>
          <w:rFonts w:ascii="Arial" w:eastAsia="Times New Roman" w:hAnsi="Arial" w:cs="Arial"/>
          <w:spacing w:val="-4"/>
          <w:sz w:val="24"/>
          <w:szCs w:val="24"/>
          <w:lang w:val="es-ES_tradnl" w:eastAsia="es-ES"/>
        </w:rPr>
        <w:t>Aclara voto</w:t>
      </w:r>
    </w:p>
    <w:p w:rsidR="00383782" w:rsidRPr="00383782" w:rsidRDefault="00383782" w:rsidP="00383782">
      <w:pPr>
        <w:widowControl w:val="0"/>
        <w:autoSpaceDE w:val="0"/>
        <w:autoSpaceDN w:val="0"/>
        <w:adjustRightInd w:val="0"/>
        <w:spacing w:after="0"/>
        <w:rPr>
          <w:rFonts w:ascii="Arial" w:eastAsia="Times New Roman" w:hAnsi="Arial" w:cs="Arial"/>
          <w:b/>
          <w:spacing w:val="-4"/>
          <w:sz w:val="24"/>
          <w:szCs w:val="24"/>
          <w:lang w:val="es-ES_tradnl" w:eastAsia="es-ES"/>
        </w:rPr>
      </w:pPr>
    </w:p>
    <w:p w:rsidR="00383782" w:rsidRPr="00383782" w:rsidRDefault="00383782" w:rsidP="00383782">
      <w:pPr>
        <w:widowControl w:val="0"/>
        <w:autoSpaceDE w:val="0"/>
        <w:autoSpaceDN w:val="0"/>
        <w:adjustRightInd w:val="0"/>
        <w:spacing w:after="0"/>
        <w:rPr>
          <w:rFonts w:ascii="Arial" w:eastAsia="Times New Roman" w:hAnsi="Arial" w:cs="Arial"/>
          <w:spacing w:val="-4"/>
          <w:sz w:val="24"/>
          <w:szCs w:val="24"/>
          <w:lang w:val="es-ES_tradnl" w:eastAsia="es-ES"/>
        </w:rPr>
      </w:pPr>
    </w:p>
    <w:p w:rsidR="00383782" w:rsidRPr="00383782" w:rsidRDefault="00383782" w:rsidP="00383782">
      <w:pPr>
        <w:widowControl w:val="0"/>
        <w:autoSpaceDE w:val="0"/>
        <w:autoSpaceDN w:val="0"/>
        <w:adjustRightInd w:val="0"/>
        <w:spacing w:after="0"/>
        <w:rPr>
          <w:rFonts w:ascii="Arial" w:eastAsia="Times New Roman" w:hAnsi="Arial" w:cs="Arial"/>
          <w:spacing w:val="-4"/>
          <w:sz w:val="24"/>
          <w:szCs w:val="24"/>
          <w:lang w:val="es-ES_tradnl" w:eastAsia="es-ES"/>
        </w:rPr>
      </w:pPr>
    </w:p>
    <w:p w:rsidR="00383782" w:rsidRPr="00383782" w:rsidRDefault="00383782" w:rsidP="00383782">
      <w:pPr>
        <w:widowControl w:val="0"/>
        <w:autoSpaceDE w:val="0"/>
        <w:autoSpaceDN w:val="0"/>
        <w:adjustRightInd w:val="0"/>
        <w:spacing w:after="0"/>
        <w:rPr>
          <w:rFonts w:ascii="Arial" w:eastAsia="Times New Roman" w:hAnsi="Arial" w:cs="Arial"/>
          <w:b/>
          <w:bCs/>
          <w:spacing w:val="-4"/>
          <w:sz w:val="24"/>
          <w:szCs w:val="24"/>
          <w:lang w:val="es-ES_tradnl" w:eastAsia="es-ES"/>
        </w:rPr>
      </w:pPr>
      <w:r w:rsidRPr="00383782">
        <w:rPr>
          <w:rFonts w:ascii="Arial" w:eastAsia="Times New Roman" w:hAnsi="Arial" w:cs="Arial"/>
          <w:b/>
          <w:bCs/>
          <w:spacing w:val="-4"/>
          <w:sz w:val="24"/>
          <w:szCs w:val="24"/>
          <w:lang w:val="es-ES_tradnl" w:eastAsia="es-ES"/>
        </w:rPr>
        <w:t>ANA LUCÍA CAICEDO CALDERÓN</w:t>
      </w:r>
      <w:r w:rsidRPr="00383782">
        <w:rPr>
          <w:rFonts w:ascii="Arial" w:eastAsia="Times New Roman" w:hAnsi="Arial" w:cs="Arial"/>
          <w:b/>
          <w:bCs/>
          <w:spacing w:val="-4"/>
          <w:sz w:val="24"/>
          <w:szCs w:val="24"/>
          <w:lang w:val="es-ES_tradnl" w:eastAsia="es-ES"/>
        </w:rPr>
        <w:tab/>
        <w:t xml:space="preserve">     ALEJANDRA MARÍA HENAO PALACIO</w:t>
      </w:r>
    </w:p>
    <w:p w:rsidR="006C052C" w:rsidRPr="00AE28AE" w:rsidRDefault="00383782" w:rsidP="00AE28AE">
      <w:pPr>
        <w:widowControl w:val="0"/>
        <w:autoSpaceDE w:val="0"/>
        <w:autoSpaceDN w:val="0"/>
        <w:adjustRightInd w:val="0"/>
        <w:spacing w:after="0"/>
        <w:rPr>
          <w:rFonts w:ascii="Arial" w:eastAsia="Times New Roman" w:hAnsi="Arial" w:cs="Arial"/>
          <w:bCs/>
          <w:spacing w:val="-4"/>
          <w:sz w:val="24"/>
          <w:szCs w:val="24"/>
          <w:lang w:val="es-ES_tradnl" w:eastAsia="es-ES"/>
        </w:rPr>
      </w:pPr>
      <w:r w:rsidRPr="00383782">
        <w:rPr>
          <w:rFonts w:ascii="Arial" w:eastAsia="Times New Roman" w:hAnsi="Arial" w:cs="Arial"/>
          <w:bCs/>
          <w:spacing w:val="-4"/>
          <w:sz w:val="24"/>
          <w:szCs w:val="24"/>
          <w:lang w:val="es-ES_tradnl" w:eastAsia="es-ES"/>
        </w:rPr>
        <w:t>Magistrada</w:t>
      </w:r>
      <w:r w:rsidRPr="00383782">
        <w:rPr>
          <w:rFonts w:ascii="Arial" w:eastAsia="Times New Roman" w:hAnsi="Arial" w:cs="Arial"/>
          <w:bCs/>
          <w:spacing w:val="-4"/>
          <w:sz w:val="24"/>
          <w:szCs w:val="24"/>
          <w:lang w:val="es-ES_tradnl" w:eastAsia="es-ES"/>
        </w:rPr>
        <w:tab/>
      </w:r>
      <w:r w:rsidRPr="00383782">
        <w:rPr>
          <w:rFonts w:ascii="Arial" w:eastAsia="Times New Roman" w:hAnsi="Arial" w:cs="Arial"/>
          <w:bCs/>
          <w:spacing w:val="-4"/>
          <w:sz w:val="24"/>
          <w:szCs w:val="24"/>
          <w:lang w:val="es-ES_tradnl" w:eastAsia="es-ES"/>
        </w:rPr>
        <w:tab/>
      </w:r>
      <w:r w:rsidRPr="00383782">
        <w:rPr>
          <w:rFonts w:ascii="Arial" w:eastAsia="Times New Roman" w:hAnsi="Arial" w:cs="Arial"/>
          <w:bCs/>
          <w:spacing w:val="-4"/>
          <w:sz w:val="24"/>
          <w:szCs w:val="24"/>
          <w:lang w:val="es-ES_tradnl" w:eastAsia="es-ES"/>
        </w:rPr>
        <w:tab/>
      </w:r>
      <w:r w:rsidRPr="00383782">
        <w:rPr>
          <w:rFonts w:ascii="Arial" w:eastAsia="Times New Roman" w:hAnsi="Arial" w:cs="Arial"/>
          <w:bCs/>
          <w:spacing w:val="-4"/>
          <w:sz w:val="24"/>
          <w:szCs w:val="24"/>
          <w:lang w:val="es-ES_tradnl" w:eastAsia="es-ES"/>
        </w:rPr>
        <w:tab/>
      </w:r>
      <w:r w:rsidRPr="00383782">
        <w:rPr>
          <w:rFonts w:ascii="Arial" w:eastAsia="Times New Roman" w:hAnsi="Arial" w:cs="Arial"/>
          <w:bCs/>
          <w:spacing w:val="-4"/>
          <w:sz w:val="24"/>
          <w:szCs w:val="24"/>
          <w:lang w:val="es-ES_tradnl" w:eastAsia="es-ES"/>
        </w:rPr>
        <w:tab/>
      </w:r>
      <w:r w:rsidRPr="00383782">
        <w:rPr>
          <w:rFonts w:ascii="Arial" w:eastAsia="Times New Roman" w:hAnsi="Arial" w:cs="Arial"/>
          <w:b/>
          <w:bCs/>
          <w:spacing w:val="-4"/>
          <w:sz w:val="24"/>
          <w:szCs w:val="24"/>
          <w:lang w:val="es-ES_tradnl" w:eastAsia="es-ES"/>
        </w:rPr>
        <w:t xml:space="preserve">     </w:t>
      </w:r>
      <w:r w:rsidRPr="00383782">
        <w:rPr>
          <w:rFonts w:ascii="Arial" w:eastAsia="Times New Roman" w:hAnsi="Arial" w:cs="Arial"/>
          <w:bCs/>
          <w:spacing w:val="-4"/>
          <w:sz w:val="24"/>
          <w:szCs w:val="24"/>
          <w:lang w:val="es-ES_tradnl" w:eastAsia="es-ES"/>
        </w:rPr>
        <w:t>Magistrada</w:t>
      </w:r>
    </w:p>
    <w:sectPr w:rsidR="006C052C" w:rsidRPr="00AE28AE" w:rsidSect="00383782">
      <w:headerReference w:type="default" r:id="rId12"/>
      <w:footerReference w:type="default" r:id="rId13"/>
      <w:pgSz w:w="12242" w:h="18722"/>
      <w:pgMar w:top="1871" w:right="1304" w:bottom="1304" w:left="1871" w:header="567"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8034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3EB" w:rsidRDefault="004503EB">
      <w:pPr>
        <w:spacing w:after="0" w:line="240" w:lineRule="auto"/>
      </w:pPr>
      <w:r>
        <w:separator/>
      </w:r>
    </w:p>
  </w:endnote>
  <w:endnote w:type="continuationSeparator" w:id="0">
    <w:p w:rsidR="004503EB" w:rsidRDefault="0045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 Helvetica"/>
    <w:panose1 w:val="020B0604020202020204"/>
    <w:charset w:val="00"/>
    <w:family w:val="swiss"/>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4002EFF" w:usb1="C000247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E6" w:rsidRDefault="00C71333">
    <w:pPr>
      <w:pStyle w:val="Piedepgina"/>
      <w:jc w:val="right"/>
      <w:rPr>
        <w:rFonts w:ascii="Arial" w:hAnsi="Arial" w:cs="Arial"/>
        <w:sz w:val="20"/>
        <w:szCs w:val="20"/>
      </w:rPr>
    </w:pPr>
    <w:r>
      <w:rPr>
        <w:rFonts w:ascii="Arial" w:hAnsi="Arial" w:cs="Arial"/>
        <w:sz w:val="20"/>
        <w:szCs w:val="20"/>
      </w:rPr>
      <w:fldChar w:fldCharType="begin"/>
    </w:r>
    <w:r w:rsidR="00E250E6">
      <w:rPr>
        <w:rFonts w:ascii="Arial" w:hAnsi="Arial" w:cs="Arial"/>
        <w:sz w:val="20"/>
        <w:szCs w:val="20"/>
      </w:rPr>
      <w:instrText>PAGE   \* MERGEFORMAT</w:instrText>
    </w:r>
    <w:r>
      <w:rPr>
        <w:rFonts w:ascii="Arial" w:hAnsi="Arial" w:cs="Arial"/>
        <w:sz w:val="20"/>
        <w:szCs w:val="20"/>
      </w:rPr>
      <w:fldChar w:fldCharType="separate"/>
    </w:r>
    <w:r w:rsidR="006174F1" w:rsidRPr="006174F1">
      <w:rPr>
        <w:rFonts w:ascii="Arial" w:hAnsi="Arial" w:cs="Arial"/>
        <w:noProof/>
        <w:sz w:val="20"/>
        <w:szCs w:val="20"/>
        <w:lang w:val="es-ES"/>
      </w:rPr>
      <w:t>9</w:t>
    </w:r>
    <w:r>
      <w:rPr>
        <w:rFonts w:ascii="Arial" w:hAnsi="Arial" w:cs="Arial"/>
        <w:sz w:val="20"/>
        <w:szCs w:val="20"/>
      </w:rPr>
      <w:fldChar w:fldCharType="end"/>
    </w:r>
  </w:p>
  <w:p w:rsidR="00E250E6" w:rsidRDefault="00E250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3EB" w:rsidRDefault="004503EB">
      <w:pPr>
        <w:spacing w:after="0" w:line="240" w:lineRule="auto"/>
      </w:pPr>
      <w:r>
        <w:separator/>
      </w:r>
    </w:p>
  </w:footnote>
  <w:footnote w:type="continuationSeparator" w:id="0">
    <w:p w:rsidR="004503EB" w:rsidRDefault="00450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8AA" w:rsidRPr="00C578AA" w:rsidRDefault="00C578AA" w:rsidP="00C578AA">
    <w:pPr>
      <w:pStyle w:val="Encabezado"/>
      <w:jc w:val="center"/>
      <w:rPr>
        <w:sz w:val="16"/>
        <w:szCs w:val="16"/>
      </w:rPr>
    </w:pPr>
    <w:r w:rsidRPr="00C578AA">
      <w:rPr>
        <w:rStyle w:val="normaltextrun"/>
        <w:rFonts w:ascii="Arial" w:hAnsi="Arial" w:cs="Arial"/>
        <w:sz w:val="16"/>
        <w:szCs w:val="16"/>
      </w:rPr>
      <w:t>María Inés Espitia Lozano Vs Colpensiones y otros Rad. 66001-31-05-003-2018-00292-01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91C"/>
    <w:multiLevelType w:val="hybridMultilevel"/>
    <w:tmpl w:val="4B509FEC"/>
    <w:lvl w:ilvl="0" w:tplc="B198B3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9A27E3"/>
    <w:multiLevelType w:val="hybridMultilevel"/>
    <w:tmpl w:val="BFC215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9E78D5"/>
    <w:multiLevelType w:val="hybridMultilevel"/>
    <w:tmpl w:val="85904C10"/>
    <w:lvl w:ilvl="0" w:tplc="A02AD75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8986FAF"/>
    <w:multiLevelType w:val="hybridMultilevel"/>
    <w:tmpl w:val="23CA4C74"/>
    <w:lvl w:ilvl="0" w:tplc="9D8C900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DC37708"/>
    <w:multiLevelType w:val="hybridMultilevel"/>
    <w:tmpl w:val="2E42F5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8E276C1"/>
    <w:multiLevelType w:val="hybridMultilevel"/>
    <w:tmpl w:val="C8062E7C"/>
    <w:lvl w:ilvl="0" w:tplc="2BE2042E">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F064D30"/>
    <w:multiLevelType w:val="hybridMultilevel"/>
    <w:tmpl w:val="8AE4C8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8607BFB"/>
    <w:multiLevelType w:val="hybridMultilevel"/>
    <w:tmpl w:val="872C04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23110BC"/>
    <w:multiLevelType w:val="hybridMultilevel"/>
    <w:tmpl w:val="3CC25396"/>
    <w:lvl w:ilvl="0" w:tplc="224C42B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9"/>
  </w:num>
  <w:num w:numId="2">
    <w:abstractNumId w:val="3"/>
  </w:num>
  <w:num w:numId="3">
    <w:abstractNumId w:val="5"/>
  </w:num>
  <w:num w:numId="4">
    <w:abstractNumId w:val="0"/>
  </w:num>
  <w:num w:numId="5">
    <w:abstractNumId w:val="7"/>
  </w:num>
  <w:num w:numId="6">
    <w:abstractNumId w:val="2"/>
  </w:num>
  <w:num w:numId="7">
    <w:abstractNumId w:val="6"/>
  </w:num>
  <w:num w:numId="8">
    <w:abstractNumId w:val="8"/>
  </w:num>
  <w:num w:numId="9">
    <w:abstractNumId w:val="4"/>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 Lucia">
    <w15:presenceInfo w15:providerId="None" w15:userId="Ana Luc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E31AD"/>
    <w:rsid w:val="00000662"/>
    <w:rsid w:val="00000B8F"/>
    <w:rsid w:val="0000283F"/>
    <w:rsid w:val="00002DA9"/>
    <w:rsid w:val="00004EC1"/>
    <w:rsid w:val="0000509B"/>
    <w:rsid w:val="000050CF"/>
    <w:rsid w:val="0000736C"/>
    <w:rsid w:val="000102B8"/>
    <w:rsid w:val="00010821"/>
    <w:rsid w:val="000141F0"/>
    <w:rsid w:val="000152BC"/>
    <w:rsid w:val="00016EFC"/>
    <w:rsid w:val="00017644"/>
    <w:rsid w:val="00021C0E"/>
    <w:rsid w:val="00022283"/>
    <w:rsid w:val="000231E0"/>
    <w:rsid w:val="0002367B"/>
    <w:rsid w:val="000265FC"/>
    <w:rsid w:val="00027FDE"/>
    <w:rsid w:val="0003045E"/>
    <w:rsid w:val="000316F7"/>
    <w:rsid w:val="00031A07"/>
    <w:rsid w:val="00031E5A"/>
    <w:rsid w:val="000320C2"/>
    <w:rsid w:val="0003321A"/>
    <w:rsid w:val="00034864"/>
    <w:rsid w:val="000417D5"/>
    <w:rsid w:val="00042985"/>
    <w:rsid w:val="00042EC6"/>
    <w:rsid w:val="00043872"/>
    <w:rsid w:val="00044DB0"/>
    <w:rsid w:val="00051B84"/>
    <w:rsid w:val="00051EEB"/>
    <w:rsid w:val="0005258F"/>
    <w:rsid w:val="00052A02"/>
    <w:rsid w:val="000541F8"/>
    <w:rsid w:val="000573CA"/>
    <w:rsid w:val="00072002"/>
    <w:rsid w:val="00072938"/>
    <w:rsid w:val="00072ABE"/>
    <w:rsid w:val="000746A5"/>
    <w:rsid w:val="00075358"/>
    <w:rsid w:val="00076822"/>
    <w:rsid w:val="00081678"/>
    <w:rsid w:val="00082BD4"/>
    <w:rsid w:val="00085C1A"/>
    <w:rsid w:val="00086D39"/>
    <w:rsid w:val="00086E58"/>
    <w:rsid w:val="00092B4A"/>
    <w:rsid w:val="00093B3F"/>
    <w:rsid w:val="000948A7"/>
    <w:rsid w:val="00096D48"/>
    <w:rsid w:val="00096ED7"/>
    <w:rsid w:val="000A147A"/>
    <w:rsid w:val="000A1580"/>
    <w:rsid w:val="000A3C2A"/>
    <w:rsid w:val="000A64D9"/>
    <w:rsid w:val="000B1D75"/>
    <w:rsid w:val="000B1E8B"/>
    <w:rsid w:val="000B25FE"/>
    <w:rsid w:val="000B4477"/>
    <w:rsid w:val="000C283E"/>
    <w:rsid w:val="000C4049"/>
    <w:rsid w:val="000C53DE"/>
    <w:rsid w:val="000C5B35"/>
    <w:rsid w:val="000C7AFC"/>
    <w:rsid w:val="000D2975"/>
    <w:rsid w:val="000D61E9"/>
    <w:rsid w:val="000E13BB"/>
    <w:rsid w:val="000E13CC"/>
    <w:rsid w:val="000E316A"/>
    <w:rsid w:val="000E31CA"/>
    <w:rsid w:val="000E33FD"/>
    <w:rsid w:val="000E5017"/>
    <w:rsid w:val="000E506D"/>
    <w:rsid w:val="000F17C6"/>
    <w:rsid w:val="000F384E"/>
    <w:rsid w:val="000F3893"/>
    <w:rsid w:val="000F53A3"/>
    <w:rsid w:val="000F76C0"/>
    <w:rsid w:val="000F7DC8"/>
    <w:rsid w:val="00103C2B"/>
    <w:rsid w:val="001061A8"/>
    <w:rsid w:val="00110288"/>
    <w:rsid w:val="00111108"/>
    <w:rsid w:val="00112F64"/>
    <w:rsid w:val="00114F19"/>
    <w:rsid w:val="00117AC3"/>
    <w:rsid w:val="00123A3E"/>
    <w:rsid w:val="00123E4D"/>
    <w:rsid w:val="00123F9F"/>
    <w:rsid w:val="0012402E"/>
    <w:rsid w:val="00130A88"/>
    <w:rsid w:val="00134160"/>
    <w:rsid w:val="001358DC"/>
    <w:rsid w:val="00135C98"/>
    <w:rsid w:val="001369D9"/>
    <w:rsid w:val="00136F44"/>
    <w:rsid w:val="00141267"/>
    <w:rsid w:val="00141738"/>
    <w:rsid w:val="00142DC9"/>
    <w:rsid w:val="001513AB"/>
    <w:rsid w:val="00153240"/>
    <w:rsid w:val="00154BD7"/>
    <w:rsid w:val="001553BF"/>
    <w:rsid w:val="00160038"/>
    <w:rsid w:val="00160339"/>
    <w:rsid w:val="00166198"/>
    <w:rsid w:val="001668E6"/>
    <w:rsid w:val="00166A49"/>
    <w:rsid w:val="001702BA"/>
    <w:rsid w:val="0017120E"/>
    <w:rsid w:val="00171908"/>
    <w:rsid w:val="00172325"/>
    <w:rsid w:val="00172678"/>
    <w:rsid w:val="001747BB"/>
    <w:rsid w:val="00174D3B"/>
    <w:rsid w:val="00175564"/>
    <w:rsid w:val="001764C6"/>
    <w:rsid w:val="00186735"/>
    <w:rsid w:val="00186E70"/>
    <w:rsid w:val="00187572"/>
    <w:rsid w:val="00191F82"/>
    <w:rsid w:val="00194B38"/>
    <w:rsid w:val="001962B0"/>
    <w:rsid w:val="00196796"/>
    <w:rsid w:val="001969BF"/>
    <w:rsid w:val="001978AF"/>
    <w:rsid w:val="001A3299"/>
    <w:rsid w:val="001A611C"/>
    <w:rsid w:val="001A6288"/>
    <w:rsid w:val="001A712A"/>
    <w:rsid w:val="001A7A5A"/>
    <w:rsid w:val="001B37E6"/>
    <w:rsid w:val="001B3E7A"/>
    <w:rsid w:val="001C02A7"/>
    <w:rsid w:val="001C184E"/>
    <w:rsid w:val="001C1B03"/>
    <w:rsid w:val="001D080A"/>
    <w:rsid w:val="001D10C3"/>
    <w:rsid w:val="001D2971"/>
    <w:rsid w:val="001D3C10"/>
    <w:rsid w:val="001D41AA"/>
    <w:rsid w:val="001D6744"/>
    <w:rsid w:val="001E15FC"/>
    <w:rsid w:val="001E1665"/>
    <w:rsid w:val="001E2123"/>
    <w:rsid w:val="001E2169"/>
    <w:rsid w:val="001E409B"/>
    <w:rsid w:val="001E4DEF"/>
    <w:rsid w:val="001E56F9"/>
    <w:rsid w:val="001F03BD"/>
    <w:rsid w:val="001F0F0F"/>
    <w:rsid w:val="001F5DFA"/>
    <w:rsid w:val="001F7578"/>
    <w:rsid w:val="00200D1D"/>
    <w:rsid w:val="00206B0F"/>
    <w:rsid w:val="00207D84"/>
    <w:rsid w:val="002123F7"/>
    <w:rsid w:val="002134BF"/>
    <w:rsid w:val="0021367A"/>
    <w:rsid w:val="0021375E"/>
    <w:rsid w:val="002146C9"/>
    <w:rsid w:val="00215F09"/>
    <w:rsid w:val="00216C93"/>
    <w:rsid w:val="0022186A"/>
    <w:rsid w:val="00225BE7"/>
    <w:rsid w:val="00230693"/>
    <w:rsid w:val="00235987"/>
    <w:rsid w:val="002378DF"/>
    <w:rsid w:val="00243545"/>
    <w:rsid w:val="0024388E"/>
    <w:rsid w:val="00247F3F"/>
    <w:rsid w:val="002507FE"/>
    <w:rsid w:val="00252DF8"/>
    <w:rsid w:val="002554AC"/>
    <w:rsid w:val="002558F3"/>
    <w:rsid w:val="00260661"/>
    <w:rsid w:val="0026778F"/>
    <w:rsid w:val="00270590"/>
    <w:rsid w:val="002735BD"/>
    <w:rsid w:val="00273D09"/>
    <w:rsid w:val="00273FE9"/>
    <w:rsid w:val="0027430C"/>
    <w:rsid w:val="002743DB"/>
    <w:rsid w:val="002755FF"/>
    <w:rsid w:val="00277E19"/>
    <w:rsid w:val="00280357"/>
    <w:rsid w:val="00284E78"/>
    <w:rsid w:val="002861AC"/>
    <w:rsid w:val="00287A24"/>
    <w:rsid w:val="00287B93"/>
    <w:rsid w:val="00294F8A"/>
    <w:rsid w:val="002A0922"/>
    <w:rsid w:val="002A17D3"/>
    <w:rsid w:val="002A35FD"/>
    <w:rsid w:val="002A67DC"/>
    <w:rsid w:val="002A78C8"/>
    <w:rsid w:val="002B0106"/>
    <w:rsid w:val="002B50B4"/>
    <w:rsid w:val="002B633B"/>
    <w:rsid w:val="002B6C75"/>
    <w:rsid w:val="002C15D7"/>
    <w:rsid w:val="002C1C2F"/>
    <w:rsid w:val="002C2311"/>
    <w:rsid w:val="002C370A"/>
    <w:rsid w:val="002C49B6"/>
    <w:rsid w:val="002C776C"/>
    <w:rsid w:val="002D0D92"/>
    <w:rsid w:val="002D235F"/>
    <w:rsid w:val="002E1C7D"/>
    <w:rsid w:val="002E2D5C"/>
    <w:rsid w:val="002E4186"/>
    <w:rsid w:val="002E473E"/>
    <w:rsid w:val="002E4CC1"/>
    <w:rsid w:val="002E7F75"/>
    <w:rsid w:val="002F05C7"/>
    <w:rsid w:val="002F651B"/>
    <w:rsid w:val="00302E65"/>
    <w:rsid w:val="0030347E"/>
    <w:rsid w:val="003044F1"/>
    <w:rsid w:val="003045FC"/>
    <w:rsid w:val="00304756"/>
    <w:rsid w:val="0030740C"/>
    <w:rsid w:val="003105B6"/>
    <w:rsid w:val="00310727"/>
    <w:rsid w:val="00315BE9"/>
    <w:rsid w:val="00316683"/>
    <w:rsid w:val="00320F66"/>
    <w:rsid w:val="00330CF1"/>
    <w:rsid w:val="00331A0B"/>
    <w:rsid w:val="00334741"/>
    <w:rsid w:val="00336B50"/>
    <w:rsid w:val="003402A3"/>
    <w:rsid w:val="00341139"/>
    <w:rsid w:val="00341ED5"/>
    <w:rsid w:val="0034267A"/>
    <w:rsid w:val="0034319F"/>
    <w:rsid w:val="00344473"/>
    <w:rsid w:val="0034750A"/>
    <w:rsid w:val="0035054A"/>
    <w:rsid w:val="00353679"/>
    <w:rsid w:val="00353B21"/>
    <w:rsid w:val="00353CB4"/>
    <w:rsid w:val="003545A4"/>
    <w:rsid w:val="00355357"/>
    <w:rsid w:val="003553E8"/>
    <w:rsid w:val="0035709B"/>
    <w:rsid w:val="003605E9"/>
    <w:rsid w:val="00363C92"/>
    <w:rsid w:val="00364AA6"/>
    <w:rsid w:val="0036545A"/>
    <w:rsid w:val="00366719"/>
    <w:rsid w:val="00367FF8"/>
    <w:rsid w:val="00371E43"/>
    <w:rsid w:val="00372CBB"/>
    <w:rsid w:val="00373D2B"/>
    <w:rsid w:val="00376316"/>
    <w:rsid w:val="00382660"/>
    <w:rsid w:val="00383782"/>
    <w:rsid w:val="00387B0D"/>
    <w:rsid w:val="00391E23"/>
    <w:rsid w:val="00394824"/>
    <w:rsid w:val="003959BF"/>
    <w:rsid w:val="003967CB"/>
    <w:rsid w:val="00397109"/>
    <w:rsid w:val="003974A3"/>
    <w:rsid w:val="00397AE6"/>
    <w:rsid w:val="003A5223"/>
    <w:rsid w:val="003A577A"/>
    <w:rsid w:val="003B3745"/>
    <w:rsid w:val="003B47BC"/>
    <w:rsid w:val="003B523F"/>
    <w:rsid w:val="003B632E"/>
    <w:rsid w:val="003C0E4D"/>
    <w:rsid w:val="003C115F"/>
    <w:rsid w:val="003C3398"/>
    <w:rsid w:val="003C33B9"/>
    <w:rsid w:val="003C4710"/>
    <w:rsid w:val="003C5407"/>
    <w:rsid w:val="003C6B07"/>
    <w:rsid w:val="003D5B11"/>
    <w:rsid w:val="003D6AB9"/>
    <w:rsid w:val="003D7B1F"/>
    <w:rsid w:val="003E2392"/>
    <w:rsid w:val="003E303A"/>
    <w:rsid w:val="003E3A8E"/>
    <w:rsid w:val="003E4254"/>
    <w:rsid w:val="003E4CFD"/>
    <w:rsid w:val="003E7F38"/>
    <w:rsid w:val="003F1DC1"/>
    <w:rsid w:val="003F2AF1"/>
    <w:rsid w:val="003F5AE3"/>
    <w:rsid w:val="003F7D7B"/>
    <w:rsid w:val="00401747"/>
    <w:rsid w:val="004017E4"/>
    <w:rsid w:val="00405184"/>
    <w:rsid w:val="00405569"/>
    <w:rsid w:val="004119E2"/>
    <w:rsid w:val="00411E4A"/>
    <w:rsid w:val="00412C9D"/>
    <w:rsid w:val="00413CA4"/>
    <w:rsid w:val="00414C07"/>
    <w:rsid w:val="00416635"/>
    <w:rsid w:val="00416682"/>
    <w:rsid w:val="0042518C"/>
    <w:rsid w:val="0042548F"/>
    <w:rsid w:val="00426826"/>
    <w:rsid w:val="00426E4E"/>
    <w:rsid w:val="00431AB2"/>
    <w:rsid w:val="00432815"/>
    <w:rsid w:val="00433B00"/>
    <w:rsid w:val="00436209"/>
    <w:rsid w:val="00440873"/>
    <w:rsid w:val="0044221F"/>
    <w:rsid w:val="00446DED"/>
    <w:rsid w:val="004503EB"/>
    <w:rsid w:val="00451772"/>
    <w:rsid w:val="004529CE"/>
    <w:rsid w:val="004567F6"/>
    <w:rsid w:val="00457B9F"/>
    <w:rsid w:val="0046147A"/>
    <w:rsid w:val="00462A37"/>
    <w:rsid w:val="0046413F"/>
    <w:rsid w:val="004644DE"/>
    <w:rsid w:val="00465866"/>
    <w:rsid w:val="00465993"/>
    <w:rsid w:val="00475D33"/>
    <w:rsid w:val="00481EBD"/>
    <w:rsid w:val="00484F90"/>
    <w:rsid w:val="00487027"/>
    <w:rsid w:val="00493977"/>
    <w:rsid w:val="004975B2"/>
    <w:rsid w:val="004A24D4"/>
    <w:rsid w:val="004A7BFC"/>
    <w:rsid w:val="004B054C"/>
    <w:rsid w:val="004B40A3"/>
    <w:rsid w:val="004B5145"/>
    <w:rsid w:val="004B6DF4"/>
    <w:rsid w:val="004B7EEB"/>
    <w:rsid w:val="004C0ABB"/>
    <w:rsid w:val="004C1076"/>
    <w:rsid w:val="004C6FC0"/>
    <w:rsid w:val="004D3140"/>
    <w:rsid w:val="004D59FF"/>
    <w:rsid w:val="004E2077"/>
    <w:rsid w:val="004E3CAE"/>
    <w:rsid w:val="004E400B"/>
    <w:rsid w:val="004E45C2"/>
    <w:rsid w:val="004E5762"/>
    <w:rsid w:val="004E67F2"/>
    <w:rsid w:val="004F1566"/>
    <w:rsid w:val="004F2B13"/>
    <w:rsid w:val="004F3008"/>
    <w:rsid w:val="004F7E79"/>
    <w:rsid w:val="00501704"/>
    <w:rsid w:val="00502F5D"/>
    <w:rsid w:val="00504329"/>
    <w:rsid w:val="005075B0"/>
    <w:rsid w:val="00511122"/>
    <w:rsid w:val="00513552"/>
    <w:rsid w:val="00513B9D"/>
    <w:rsid w:val="00516666"/>
    <w:rsid w:val="00516861"/>
    <w:rsid w:val="00522254"/>
    <w:rsid w:val="00522494"/>
    <w:rsid w:val="005251A0"/>
    <w:rsid w:val="005274B2"/>
    <w:rsid w:val="00530B89"/>
    <w:rsid w:val="005319F2"/>
    <w:rsid w:val="00531BAB"/>
    <w:rsid w:val="0053201D"/>
    <w:rsid w:val="00532083"/>
    <w:rsid w:val="00534F2D"/>
    <w:rsid w:val="00536918"/>
    <w:rsid w:val="00536ED6"/>
    <w:rsid w:val="00540432"/>
    <w:rsid w:val="00561C44"/>
    <w:rsid w:val="0056259C"/>
    <w:rsid w:val="0056323F"/>
    <w:rsid w:val="00564B1A"/>
    <w:rsid w:val="0056565A"/>
    <w:rsid w:val="00566ED0"/>
    <w:rsid w:val="00567B9C"/>
    <w:rsid w:val="00571A30"/>
    <w:rsid w:val="00572971"/>
    <w:rsid w:val="00573055"/>
    <w:rsid w:val="00573620"/>
    <w:rsid w:val="00574162"/>
    <w:rsid w:val="00576607"/>
    <w:rsid w:val="00576CBA"/>
    <w:rsid w:val="00595B97"/>
    <w:rsid w:val="00596CBE"/>
    <w:rsid w:val="005A1DB3"/>
    <w:rsid w:val="005A2F40"/>
    <w:rsid w:val="005A44A3"/>
    <w:rsid w:val="005A4518"/>
    <w:rsid w:val="005B0CB3"/>
    <w:rsid w:val="005B32EE"/>
    <w:rsid w:val="005B364F"/>
    <w:rsid w:val="005B3C6F"/>
    <w:rsid w:val="005B40B5"/>
    <w:rsid w:val="005B5844"/>
    <w:rsid w:val="005C0A8B"/>
    <w:rsid w:val="005C4F12"/>
    <w:rsid w:val="005D1525"/>
    <w:rsid w:val="005D1F0A"/>
    <w:rsid w:val="005D2EC8"/>
    <w:rsid w:val="005D6891"/>
    <w:rsid w:val="005E0DDA"/>
    <w:rsid w:val="005E124E"/>
    <w:rsid w:val="005E3B5A"/>
    <w:rsid w:val="005E4EFE"/>
    <w:rsid w:val="005E7692"/>
    <w:rsid w:val="005E7A16"/>
    <w:rsid w:val="005E7C9F"/>
    <w:rsid w:val="005F07BF"/>
    <w:rsid w:val="005F3084"/>
    <w:rsid w:val="005F3B5F"/>
    <w:rsid w:val="005F4552"/>
    <w:rsid w:val="005F7B84"/>
    <w:rsid w:val="00600A29"/>
    <w:rsid w:val="006016BF"/>
    <w:rsid w:val="00601E82"/>
    <w:rsid w:val="006054D0"/>
    <w:rsid w:val="006122AC"/>
    <w:rsid w:val="00615F95"/>
    <w:rsid w:val="006174F1"/>
    <w:rsid w:val="006205A8"/>
    <w:rsid w:val="0062232A"/>
    <w:rsid w:val="00624624"/>
    <w:rsid w:val="00627346"/>
    <w:rsid w:val="00627516"/>
    <w:rsid w:val="00627B01"/>
    <w:rsid w:val="006312A1"/>
    <w:rsid w:val="00637501"/>
    <w:rsid w:val="0063774E"/>
    <w:rsid w:val="00637EDB"/>
    <w:rsid w:val="00640494"/>
    <w:rsid w:val="00644635"/>
    <w:rsid w:val="00644A5F"/>
    <w:rsid w:val="006454C4"/>
    <w:rsid w:val="00647BFD"/>
    <w:rsid w:val="00647D93"/>
    <w:rsid w:val="006513B9"/>
    <w:rsid w:val="0065192E"/>
    <w:rsid w:val="00651FAE"/>
    <w:rsid w:val="00653267"/>
    <w:rsid w:val="00653567"/>
    <w:rsid w:val="00654207"/>
    <w:rsid w:val="006556DB"/>
    <w:rsid w:val="00663414"/>
    <w:rsid w:val="00663580"/>
    <w:rsid w:val="00666ECA"/>
    <w:rsid w:val="00667AB0"/>
    <w:rsid w:val="00672312"/>
    <w:rsid w:val="006738DD"/>
    <w:rsid w:val="006739B4"/>
    <w:rsid w:val="00673EDE"/>
    <w:rsid w:val="00677FD4"/>
    <w:rsid w:val="0068193D"/>
    <w:rsid w:val="00681EF7"/>
    <w:rsid w:val="006829F7"/>
    <w:rsid w:val="006850D2"/>
    <w:rsid w:val="00686C0A"/>
    <w:rsid w:val="006878C4"/>
    <w:rsid w:val="00690024"/>
    <w:rsid w:val="00692C5C"/>
    <w:rsid w:val="00693714"/>
    <w:rsid w:val="006951DF"/>
    <w:rsid w:val="0069779E"/>
    <w:rsid w:val="006A0EF9"/>
    <w:rsid w:val="006A151F"/>
    <w:rsid w:val="006A165C"/>
    <w:rsid w:val="006A1706"/>
    <w:rsid w:val="006A2B06"/>
    <w:rsid w:val="006A2BC2"/>
    <w:rsid w:val="006A3228"/>
    <w:rsid w:val="006A4BA1"/>
    <w:rsid w:val="006B1BDF"/>
    <w:rsid w:val="006B1EE5"/>
    <w:rsid w:val="006B2A5C"/>
    <w:rsid w:val="006B36A7"/>
    <w:rsid w:val="006B68D7"/>
    <w:rsid w:val="006B7AB9"/>
    <w:rsid w:val="006C052C"/>
    <w:rsid w:val="006C452C"/>
    <w:rsid w:val="006D0142"/>
    <w:rsid w:val="006D2F44"/>
    <w:rsid w:val="006D5D70"/>
    <w:rsid w:val="006E070F"/>
    <w:rsid w:val="006E0A2F"/>
    <w:rsid w:val="006E0FE6"/>
    <w:rsid w:val="006E2628"/>
    <w:rsid w:val="006E34DC"/>
    <w:rsid w:val="006E3B7C"/>
    <w:rsid w:val="006E44F0"/>
    <w:rsid w:val="006E5AFC"/>
    <w:rsid w:val="006E616B"/>
    <w:rsid w:val="006E6517"/>
    <w:rsid w:val="006E669D"/>
    <w:rsid w:val="006F3368"/>
    <w:rsid w:val="006F6E86"/>
    <w:rsid w:val="0071021A"/>
    <w:rsid w:val="00710894"/>
    <w:rsid w:val="00711CDA"/>
    <w:rsid w:val="00712D89"/>
    <w:rsid w:val="00713069"/>
    <w:rsid w:val="00715605"/>
    <w:rsid w:val="00717B34"/>
    <w:rsid w:val="00717C52"/>
    <w:rsid w:val="0072271B"/>
    <w:rsid w:val="007227B6"/>
    <w:rsid w:val="007268F0"/>
    <w:rsid w:val="00726A6C"/>
    <w:rsid w:val="0074195A"/>
    <w:rsid w:val="00742D77"/>
    <w:rsid w:val="007476B2"/>
    <w:rsid w:val="007476D8"/>
    <w:rsid w:val="00747C83"/>
    <w:rsid w:val="0075153C"/>
    <w:rsid w:val="007518FD"/>
    <w:rsid w:val="00753EF5"/>
    <w:rsid w:val="007568E0"/>
    <w:rsid w:val="00757A47"/>
    <w:rsid w:val="00760B06"/>
    <w:rsid w:val="00762433"/>
    <w:rsid w:val="0076514A"/>
    <w:rsid w:val="00765974"/>
    <w:rsid w:val="00767992"/>
    <w:rsid w:val="007706CC"/>
    <w:rsid w:val="00770CE3"/>
    <w:rsid w:val="0078145E"/>
    <w:rsid w:val="00787790"/>
    <w:rsid w:val="00791B49"/>
    <w:rsid w:val="0079301A"/>
    <w:rsid w:val="00793879"/>
    <w:rsid w:val="007941F2"/>
    <w:rsid w:val="00794380"/>
    <w:rsid w:val="0079629E"/>
    <w:rsid w:val="00796DD1"/>
    <w:rsid w:val="007973A2"/>
    <w:rsid w:val="007A1627"/>
    <w:rsid w:val="007A4AF0"/>
    <w:rsid w:val="007A60F3"/>
    <w:rsid w:val="007A6870"/>
    <w:rsid w:val="007A6ECF"/>
    <w:rsid w:val="007A6ED8"/>
    <w:rsid w:val="007B1167"/>
    <w:rsid w:val="007B1180"/>
    <w:rsid w:val="007B2095"/>
    <w:rsid w:val="007B4350"/>
    <w:rsid w:val="007B5E08"/>
    <w:rsid w:val="007B6161"/>
    <w:rsid w:val="007B6DE9"/>
    <w:rsid w:val="007B73C6"/>
    <w:rsid w:val="007C0C32"/>
    <w:rsid w:val="007C15BF"/>
    <w:rsid w:val="007C1708"/>
    <w:rsid w:val="007C2169"/>
    <w:rsid w:val="007D0FFE"/>
    <w:rsid w:val="007D425B"/>
    <w:rsid w:val="007D42B5"/>
    <w:rsid w:val="007D591B"/>
    <w:rsid w:val="007D6B30"/>
    <w:rsid w:val="007D7614"/>
    <w:rsid w:val="007E151D"/>
    <w:rsid w:val="007E1DA1"/>
    <w:rsid w:val="007E2D08"/>
    <w:rsid w:val="007E6882"/>
    <w:rsid w:val="007E7119"/>
    <w:rsid w:val="007F1003"/>
    <w:rsid w:val="007F227B"/>
    <w:rsid w:val="008003CD"/>
    <w:rsid w:val="008010FA"/>
    <w:rsid w:val="00802C90"/>
    <w:rsid w:val="008062AC"/>
    <w:rsid w:val="0081056C"/>
    <w:rsid w:val="00813113"/>
    <w:rsid w:val="00821178"/>
    <w:rsid w:val="008213C9"/>
    <w:rsid w:val="0082313B"/>
    <w:rsid w:val="00825883"/>
    <w:rsid w:val="008262F3"/>
    <w:rsid w:val="00826ECC"/>
    <w:rsid w:val="00827F14"/>
    <w:rsid w:val="0083081A"/>
    <w:rsid w:val="00833B2D"/>
    <w:rsid w:val="0083495A"/>
    <w:rsid w:val="00835E93"/>
    <w:rsid w:val="00837D18"/>
    <w:rsid w:val="00840A57"/>
    <w:rsid w:val="00840B9A"/>
    <w:rsid w:val="00843276"/>
    <w:rsid w:val="00843927"/>
    <w:rsid w:val="00845AEF"/>
    <w:rsid w:val="00847744"/>
    <w:rsid w:val="008509C3"/>
    <w:rsid w:val="008511C3"/>
    <w:rsid w:val="008516B0"/>
    <w:rsid w:val="00854B6C"/>
    <w:rsid w:val="00856365"/>
    <w:rsid w:val="0085647C"/>
    <w:rsid w:val="00857C6B"/>
    <w:rsid w:val="00861706"/>
    <w:rsid w:val="008714DD"/>
    <w:rsid w:val="00877890"/>
    <w:rsid w:val="00880ED5"/>
    <w:rsid w:val="008816AA"/>
    <w:rsid w:val="00886CCC"/>
    <w:rsid w:val="00892A57"/>
    <w:rsid w:val="00893CEB"/>
    <w:rsid w:val="008943D3"/>
    <w:rsid w:val="00895B6A"/>
    <w:rsid w:val="008A00E8"/>
    <w:rsid w:val="008A1D1A"/>
    <w:rsid w:val="008A3004"/>
    <w:rsid w:val="008A549D"/>
    <w:rsid w:val="008A5622"/>
    <w:rsid w:val="008A5D65"/>
    <w:rsid w:val="008B0475"/>
    <w:rsid w:val="008B1A63"/>
    <w:rsid w:val="008B1C89"/>
    <w:rsid w:val="008B4870"/>
    <w:rsid w:val="008B5D35"/>
    <w:rsid w:val="008C1C23"/>
    <w:rsid w:val="008C350B"/>
    <w:rsid w:val="008C4926"/>
    <w:rsid w:val="008D7615"/>
    <w:rsid w:val="008D7969"/>
    <w:rsid w:val="008E014F"/>
    <w:rsid w:val="008E29F3"/>
    <w:rsid w:val="008E305A"/>
    <w:rsid w:val="008E353E"/>
    <w:rsid w:val="008E5330"/>
    <w:rsid w:val="008E5567"/>
    <w:rsid w:val="008E57A4"/>
    <w:rsid w:val="008E5C89"/>
    <w:rsid w:val="008F0BA8"/>
    <w:rsid w:val="008F0D46"/>
    <w:rsid w:val="008F3055"/>
    <w:rsid w:val="008F4248"/>
    <w:rsid w:val="008F61DE"/>
    <w:rsid w:val="0090784E"/>
    <w:rsid w:val="0091608D"/>
    <w:rsid w:val="00917C4F"/>
    <w:rsid w:val="00917D6D"/>
    <w:rsid w:val="00920D9C"/>
    <w:rsid w:val="00921C38"/>
    <w:rsid w:val="00924042"/>
    <w:rsid w:val="009306FF"/>
    <w:rsid w:val="00931919"/>
    <w:rsid w:val="00931DAA"/>
    <w:rsid w:val="00937153"/>
    <w:rsid w:val="00937FBC"/>
    <w:rsid w:val="0094014A"/>
    <w:rsid w:val="00940647"/>
    <w:rsid w:val="009413D4"/>
    <w:rsid w:val="0094277F"/>
    <w:rsid w:val="009440CF"/>
    <w:rsid w:val="009479CC"/>
    <w:rsid w:val="00947AEC"/>
    <w:rsid w:val="00950D7B"/>
    <w:rsid w:val="00951167"/>
    <w:rsid w:val="009533D5"/>
    <w:rsid w:val="0095390C"/>
    <w:rsid w:val="009579DF"/>
    <w:rsid w:val="00957D63"/>
    <w:rsid w:val="00960D0D"/>
    <w:rsid w:val="00963B5F"/>
    <w:rsid w:val="00964C46"/>
    <w:rsid w:val="009703AD"/>
    <w:rsid w:val="0097240F"/>
    <w:rsid w:val="00972EF8"/>
    <w:rsid w:val="00973BA7"/>
    <w:rsid w:val="009746A6"/>
    <w:rsid w:val="00974AB0"/>
    <w:rsid w:val="009750CC"/>
    <w:rsid w:val="00983B1C"/>
    <w:rsid w:val="0098459E"/>
    <w:rsid w:val="009849B4"/>
    <w:rsid w:val="0098760F"/>
    <w:rsid w:val="00992798"/>
    <w:rsid w:val="00994154"/>
    <w:rsid w:val="009950C8"/>
    <w:rsid w:val="00995316"/>
    <w:rsid w:val="009A443C"/>
    <w:rsid w:val="009A512E"/>
    <w:rsid w:val="009A5A67"/>
    <w:rsid w:val="009A5D23"/>
    <w:rsid w:val="009A6909"/>
    <w:rsid w:val="009A76CF"/>
    <w:rsid w:val="009B0575"/>
    <w:rsid w:val="009B1C39"/>
    <w:rsid w:val="009C2850"/>
    <w:rsid w:val="009C649B"/>
    <w:rsid w:val="009C77C7"/>
    <w:rsid w:val="009D0B6A"/>
    <w:rsid w:val="009D5877"/>
    <w:rsid w:val="009D5F1E"/>
    <w:rsid w:val="009E0E84"/>
    <w:rsid w:val="009E20E3"/>
    <w:rsid w:val="009E2CDD"/>
    <w:rsid w:val="009E4A69"/>
    <w:rsid w:val="009F0013"/>
    <w:rsid w:val="009F62A0"/>
    <w:rsid w:val="00A01440"/>
    <w:rsid w:val="00A01466"/>
    <w:rsid w:val="00A01687"/>
    <w:rsid w:val="00A018A0"/>
    <w:rsid w:val="00A02CEE"/>
    <w:rsid w:val="00A02EBC"/>
    <w:rsid w:val="00A05027"/>
    <w:rsid w:val="00A073B7"/>
    <w:rsid w:val="00A07733"/>
    <w:rsid w:val="00A10BE9"/>
    <w:rsid w:val="00A11616"/>
    <w:rsid w:val="00A13735"/>
    <w:rsid w:val="00A1472B"/>
    <w:rsid w:val="00A24C6C"/>
    <w:rsid w:val="00A25CD6"/>
    <w:rsid w:val="00A26D74"/>
    <w:rsid w:val="00A277DB"/>
    <w:rsid w:val="00A339C5"/>
    <w:rsid w:val="00A3530F"/>
    <w:rsid w:val="00A36C2A"/>
    <w:rsid w:val="00A372CD"/>
    <w:rsid w:val="00A43B06"/>
    <w:rsid w:val="00A450C9"/>
    <w:rsid w:val="00A476CF"/>
    <w:rsid w:val="00A5592E"/>
    <w:rsid w:val="00A55A56"/>
    <w:rsid w:val="00A57C93"/>
    <w:rsid w:val="00A61F1C"/>
    <w:rsid w:val="00A6753D"/>
    <w:rsid w:val="00A67F67"/>
    <w:rsid w:val="00A717F9"/>
    <w:rsid w:val="00A72BCD"/>
    <w:rsid w:val="00A72D05"/>
    <w:rsid w:val="00A74DF0"/>
    <w:rsid w:val="00A76143"/>
    <w:rsid w:val="00A81C2B"/>
    <w:rsid w:val="00AA03A4"/>
    <w:rsid w:val="00AA3646"/>
    <w:rsid w:val="00AB01A7"/>
    <w:rsid w:val="00AB084E"/>
    <w:rsid w:val="00AB1F31"/>
    <w:rsid w:val="00AB2C76"/>
    <w:rsid w:val="00AB5340"/>
    <w:rsid w:val="00AB541E"/>
    <w:rsid w:val="00AB6B80"/>
    <w:rsid w:val="00AB72D4"/>
    <w:rsid w:val="00AB7720"/>
    <w:rsid w:val="00AC0BCF"/>
    <w:rsid w:val="00AC0F92"/>
    <w:rsid w:val="00AC1BA9"/>
    <w:rsid w:val="00AC3394"/>
    <w:rsid w:val="00AC3C26"/>
    <w:rsid w:val="00AC5989"/>
    <w:rsid w:val="00AC738B"/>
    <w:rsid w:val="00AC7C9C"/>
    <w:rsid w:val="00AD01F7"/>
    <w:rsid w:val="00AD0BAD"/>
    <w:rsid w:val="00AD2090"/>
    <w:rsid w:val="00AD2183"/>
    <w:rsid w:val="00AD4719"/>
    <w:rsid w:val="00AD5C3D"/>
    <w:rsid w:val="00AD65C9"/>
    <w:rsid w:val="00AD68FD"/>
    <w:rsid w:val="00AD79AB"/>
    <w:rsid w:val="00AE238B"/>
    <w:rsid w:val="00AE26DD"/>
    <w:rsid w:val="00AE28AE"/>
    <w:rsid w:val="00AE2A1F"/>
    <w:rsid w:val="00AE4A71"/>
    <w:rsid w:val="00AE4E43"/>
    <w:rsid w:val="00AF0549"/>
    <w:rsid w:val="00AF14B7"/>
    <w:rsid w:val="00AF1856"/>
    <w:rsid w:val="00AF21EC"/>
    <w:rsid w:val="00AF3D6B"/>
    <w:rsid w:val="00AF4721"/>
    <w:rsid w:val="00B003F8"/>
    <w:rsid w:val="00B0329A"/>
    <w:rsid w:val="00B05C77"/>
    <w:rsid w:val="00B10148"/>
    <w:rsid w:val="00B10B2B"/>
    <w:rsid w:val="00B10BAC"/>
    <w:rsid w:val="00B11EF2"/>
    <w:rsid w:val="00B11FAB"/>
    <w:rsid w:val="00B14328"/>
    <w:rsid w:val="00B14CAB"/>
    <w:rsid w:val="00B15175"/>
    <w:rsid w:val="00B15438"/>
    <w:rsid w:val="00B165BE"/>
    <w:rsid w:val="00B23C7D"/>
    <w:rsid w:val="00B246C7"/>
    <w:rsid w:val="00B27A4E"/>
    <w:rsid w:val="00B30138"/>
    <w:rsid w:val="00B3052F"/>
    <w:rsid w:val="00B31182"/>
    <w:rsid w:val="00B32AC0"/>
    <w:rsid w:val="00B33C63"/>
    <w:rsid w:val="00B35E3F"/>
    <w:rsid w:val="00B3775B"/>
    <w:rsid w:val="00B37D46"/>
    <w:rsid w:val="00B417E7"/>
    <w:rsid w:val="00B4410F"/>
    <w:rsid w:val="00B45ADF"/>
    <w:rsid w:val="00B46533"/>
    <w:rsid w:val="00B4728C"/>
    <w:rsid w:val="00B503FA"/>
    <w:rsid w:val="00B5197E"/>
    <w:rsid w:val="00B55535"/>
    <w:rsid w:val="00B564D0"/>
    <w:rsid w:val="00B5782B"/>
    <w:rsid w:val="00B60430"/>
    <w:rsid w:val="00B6046B"/>
    <w:rsid w:val="00B63AC1"/>
    <w:rsid w:val="00B6513F"/>
    <w:rsid w:val="00B6764D"/>
    <w:rsid w:val="00B704BC"/>
    <w:rsid w:val="00B74868"/>
    <w:rsid w:val="00B74C06"/>
    <w:rsid w:val="00B75939"/>
    <w:rsid w:val="00B767FC"/>
    <w:rsid w:val="00B772F3"/>
    <w:rsid w:val="00B778BA"/>
    <w:rsid w:val="00B80F35"/>
    <w:rsid w:val="00B84176"/>
    <w:rsid w:val="00B909E8"/>
    <w:rsid w:val="00B9667E"/>
    <w:rsid w:val="00B97F3F"/>
    <w:rsid w:val="00BA2CDA"/>
    <w:rsid w:val="00BA64A0"/>
    <w:rsid w:val="00BB0502"/>
    <w:rsid w:val="00BB05DA"/>
    <w:rsid w:val="00BB0991"/>
    <w:rsid w:val="00BB1602"/>
    <w:rsid w:val="00BB6CED"/>
    <w:rsid w:val="00BC0593"/>
    <w:rsid w:val="00BC3EB6"/>
    <w:rsid w:val="00BC4247"/>
    <w:rsid w:val="00BD24E7"/>
    <w:rsid w:val="00BD4311"/>
    <w:rsid w:val="00BD4B1D"/>
    <w:rsid w:val="00BD56BD"/>
    <w:rsid w:val="00BD623D"/>
    <w:rsid w:val="00BD700A"/>
    <w:rsid w:val="00BD7892"/>
    <w:rsid w:val="00BD7ABD"/>
    <w:rsid w:val="00BD7B10"/>
    <w:rsid w:val="00BD7C1F"/>
    <w:rsid w:val="00BD7EE9"/>
    <w:rsid w:val="00BE31AD"/>
    <w:rsid w:val="00BE3C3D"/>
    <w:rsid w:val="00BE59C6"/>
    <w:rsid w:val="00BE6F2A"/>
    <w:rsid w:val="00BF0694"/>
    <w:rsid w:val="00BF0E38"/>
    <w:rsid w:val="00BF2409"/>
    <w:rsid w:val="00BF3854"/>
    <w:rsid w:val="00BF40E6"/>
    <w:rsid w:val="00BF4F64"/>
    <w:rsid w:val="00BF5CDA"/>
    <w:rsid w:val="00C01B12"/>
    <w:rsid w:val="00C022A5"/>
    <w:rsid w:val="00C03DC0"/>
    <w:rsid w:val="00C05320"/>
    <w:rsid w:val="00C109CE"/>
    <w:rsid w:val="00C14018"/>
    <w:rsid w:val="00C155AD"/>
    <w:rsid w:val="00C1629D"/>
    <w:rsid w:val="00C17163"/>
    <w:rsid w:val="00C211D7"/>
    <w:rsid w:val="00C23B9A"/>
    <w:rsid w:val="00C24AFA"/>
    <w:rsid w:val="00C26A31"/>
    <w:rsid w:val="00C321DA"/>
    <w:rsid w:val="00C32283"/>
    <w:rsid w:val="00C35228"/>
    <w:rsid w:val="00C36F18"/>
    <w:rsid w:val="00C4413B"/>
    <w:rsid w:val="00C444AA"/>
    <w:rsid w:val="00C44FB9"/>
    <w:rsid w:val="00C4561F"/>
    <w:rsid w:val="00C45EB8"/>
    <w:rsid w:val="00C475C2"/>
    <w:rsid w:val="00C518FB"/>
    <w:rsid w:val="00C578AA"/>
    <w:rsid w:val="00C57CDB"/>
    <w:rsid w:val="00C646CE"/>
    <w:rsid w:val="00C66731"/>
    <w:rsid w:val="00C71333"/>
    <w:rsid w:val="00C71D74"/>
    <w:rsid w:val="00C72A0C"/>
    <w:rsid w:val="00C74338"/>
    <w:rsid w:val="00C82F09"/>
    <w:rsid w:val="00C835AB"/>
    <w:rsid w:val="00C83C7F"/>
    <w:rsid w:val="00C83EEB"/>
    <w:rsid w:val="00C87620"/>
    <w:rsid w:val="00C909C1"/>
    <w:rsid w:val="00C90AB1"/>
    <w:rsid w:val="00C926A5"/>
    <w:rsid w:val="00C93DC7"/>
    <w:rsid w:val="00C95BAA"/>
    <w:rsid w:val="00C95EB7"/>
    <w:rsid w:val="00CA32F2"/>
    <w:rsid w:val="00CA789B"/>
    <w:rsid w:val="00CB18AA"/>
    <w:rsid w:val="00CB54D7"/>
    <w:rsid w:val="00CB68CF"/>
    <w:rsid w:val="00CB7CED"/>
    <w:rsid w:val="00CC6C12"/>
    <w:rsid w:val="00CC747E"/>
    <w:rsid w:val="00CC76C8"/>
    <w:rsid w:val="00CD0C0E"/>
    <w:rsid w:val="00CD1D6F"/>
    <w:rsid w:val="00CD48B5"/>
    <w:rsid w:val="00CD596F"/>
    <w:rsid w:val="00CE09A5"/>
    <w:rsid w:val="00CE0F07"/>
    <w:rsid w:val="00CE2957"/>
    <w:rsid w:val="00CE33C5"/>
    <w:rsid w:val="00CE5876"/>
    <w:rsid w:val="00CF67C3"/>
    <w:rsid w:val="00D0236B"/>
    <w:rsid w:val="00D05ACD"/>
    <w:rsid w:val="00D11BBC"/>
    <w:rsid w:val="00D1408D"/>
    <w:rsid w:val="00D14641"/>
    <w:rsid w:val="00D146F2"/>
    <w:rsid w:val="00D20C84"/>
    <w:rsid w:val="00D24E3F"/>
    <w:rsid w:val="00D27EE8"/>
    <w:rsid w:val="00D32024"/>
    <w:rsid w:val="00D33393"/>
    <w:rsid w:val="00D336F0"/>
    <w:rsid w:val="00D33760"/>
    <w:rsid w:val="00D34921"/>
    <w:rsid w:val="00D409B2"/>
    <w:rsid w:val="00D41115"/>
    <w:rsid w:val="00D42177"/>
    <w:rsid w:val="00D44E38"/>
    <w:rsid w:val="00D45E26"/>
    <w:rsid w:val="00D46497"/>
    <w:rsid w:val="00D47A3E"/>
    <w:rsid w:val="00D5720B"/>
    <w:rsid w:val="00D608E2"/>
    <w:rsid w:val="00D62552"/>
    <w:rsid w:val="00D6309D"/>
    <w:rsid w:val="00D6448B"/>
    <w:rsid w:val="00D74D3C"/>
    <w:rsid w:val="00D7697A"/>
    <w:rsid w:val="00D847D8"/>
    <w:rsid w:val="00D86D9B"/>
    <w:rsid w:val="00D9089C"/>
    <w:rsid w:val="00D91A9D"/>
    <w:rsid w:val="00D92D89"/>
    <w:rsid w:val="00D930BE"/>
    <w:rsid w:val="00D93A96"/>
    <w:rsid w:val="00D97390"/>
    <w:rsid w:val="00D97CC9"/>
    <w:rsid w:val="00DA06B1"/>
    <w:rsid w:val="00DB0784"/>
    <w:rsid w:val="00DB1E97"/>
    <w:rsid w:val="00DB2630"/>
    <w:rsid w:val="00DB2E07"/>
    <w:rsid w:val="00DB6829"/>
    <w:rsid w:val="00DC0307"/>
    <w:rsid w:val="00DC0A27"/>
    <w:rsid w:val="00DC2019"/>
    <w:rsid w:val="00DC2D32"/>
    <w:rsid w:val="00DC35B1"/>
    <w:rsid w:val="00DC647E"/>
    <w:rsid w:val="00DC7068"/>
    <w:rsid w:val="00DC7787"/>
    <w:rsid w:val="00DD0343"/>
    <w:rsid w:val="00DD2A86"/>
    <w:rsid w:val="00DD440A"/>
    <w:rsid w:val="00DD5EE7"/>
    <w:rsid w:val="00DE1B3C"/>
    <w:rsid w:val="00DE3886"/>
    <w:rsid w:val="00DE591A"/>
    <w:rsid w:val="00DE7F2E"/>
    <w:rsid w:val="00DF2B97"/>
    <w:rsid w:val="00DF34CC"/>
    <w:rsid w:val="00DF3D48"/>
    <w:rsid w:val="00DF4F74"/>
    <w:rsid w:val="00DF70F1"/>
    <w:rsid w:val="00DF7E2B"/>
    <w:rsid w:val="00E0054C"/>
    <w:rsid w:val="00E03329"/>
    <w:rsid w:val="00E04751"/>
    <w:rsid w:val="00E04917"/>
    <w:rsid w:val="00E05EC4"/>
    <w:rsid w:val="00E06195"/>
    <w:rsid w:val="00E0626E"/>
    <w:rsid w:val="00E133E2"/>
    <w:rsid w:val="00E13FD6"/>
    <w:rsid w:val="00E149B6"/>
    <w:rsid w:val="00E16110"/>
    <w:rsid w:val="00E1619D"/>
    <w:rsid w:val="00E161A4"/>
    <w:rsid w:val="00E1736C"/>
    <w:rsid w:val="00E21CC1"/>
    <w:rsid w:val="00E242AE"/>
    <w:rsid w:val="00E250E6"/>
    <w:rsid w:val="00E26C86"/>
    <w:rsid w:val="00E27170"/>
    <w:rsid w:val="00E304EE"/>
    <w:rsid w:val="00E35819"/>
    <w:rsid w:val="00E36225"/>
    <w:rsid w:val="00E4199F"/>
    <w:rsid w:val="00E4453B"/>
    <w:rsid w:val="00E44558"/>
    <w:rsid w:val="00E460B3"/>
    <w:rsid w:val="00E46ACC"/>
    <w:rsid w:val="00E47380"/>
    <w:rsid w:val="00E475E5"/>
    <w:rsid w:val="00E5260E"/>
    <w:rsid w:val="00E54F77"/>
    <w:rsid w:val="00E67EE1"/>
    <w:rsid w:val="00E73FE3"/>
    <w:rsid w:val="00E74204"/>
    <w:rsid w:val="00E75123"/>
    <w:rsid w:val="00E7632D"/>
    <w:rsid w:val="00E76D5B"/>
    <w:rsid w:val="00E77B45"/>
    <w:rsid w:val="00E77B7A"/>
    <w:rsid w:val="00E818B6"/>
    <w:rsid w:val="00E82064"/>
    <w:rsid w:val="00E829C6"/>
    <w:rsid w:val="00E840A9"/>
    <w:rsid w:val="00E84862"/>
    <w:rsid w:val="00E853EA"/>
    <w:rsid w:val="00E87EA3"/>
    <w:rsid w:val="00E9020E"/>
    <w:rsid w:val="00E95BFB"/>
    <w:rsid w:val="00E96626"/>
    <w:rsid w:val="00E9667E"/>
    <w:rsid w:val="00EA0795"/>
    <w:rsid w:val="00EA194F"/>
    <w:rsid w:val="00EA1C3F"/>
    <w:rsid w:val="00EA3F51"/>
    <w:rsid w:val="00EA6998"/>
    <w:rsid w:val="00EB1E76"/>
    <w:rsid w:val="00EB34B3"/>
    <w:rsid w:val="00EB3554"/>
    <w:rsid w:val="00EB4992"/>
    <w:rsid w:val="00EB72A0"/>
    <w:rsid w:val="00EB77E8"/>
    <w:rsid w:val="00EB7835"/>
    <w:rsid w:val="00EC23D0"/>
    <w:rsid w:val="00EC47ED"/>
    <w:rsid w:val="00EC6710"/>
    <w:rsid w:val="00EC6739"/>
    <w:rsid w:val="00EC6B0A"/>
    <w:rsid w:val="00ED02A1"/>
    <w:rsid w:val="00ED031F"/>
    <w:rsid w:val="00ED0B39"/>
    <w:rsid w:val="00ED0FED"/>
    <w:rsid w:val="00ED4C17"/>
    <w:rsid w:val="00ED5777"/>
    <w:rsid w:val="00ED786C"/>
    <w:rsid w:val="00EE1495"/>
    <w:rsid w:val="00EE3138"/>
    <w:rsid w:val="00EE5EAF"/>
    <w:rsid w:val="00EE6366"/>
    <w:rsid w:val="00EF0525"/>
    <w:rsid w:val="00EF1604"/>
    <w:rsid w:val="00EF1CBE"/>
    <w:rsid w:val="00EF5AC0"/>
    <w:rsid w:val="00EF731C"/>
    <w:rsid w:val="00F00DAB"/>
    <w:rsid w:val="00F03854"/>
    <w:rsid w:val="00F0480C"/>
    <w:rsid w:val="00F04A84"/>
    <w:rsid w:val="00F04FE3"/>
    <w:rsid w:val="00F0732A"/>
    <w:rsid w:val="00F12DE8"/>
    <w:rsid w:val="00F12F41"/>
    <w:rsid w:val="00F1429C"/>
    <w:rsid w:val="00F15E9F"/>
    <w:rsid w:val="00F160FD"/>
    <w:rsid w:val="00F16CAE"/>
    <w:rsid w:val="00F17BAB"/>
    <w:rsid w:val="00F23378"/>
    <w:rsid w:val="00F24D6D"/>
    <w:rsid w:val="00F26BA4"/>
    <w:rsid w:val="00F321C3"/>
    <w:rsid w:val="00F33085"/>
    <w:rsid w:val="00F34C04"/>
    <w:rsid w:val="00F408F7"/>
    <w:rsid w:val="00F4248F"/>
    <w:rsid w:val="00F44ABD"/>
    <w:rsid w:val="00F44C14"/>
    <w:rsid w:val="00F45370"/>
    <w:rsid w:val="00F470FB"/>
    <w:rsid w:val="00F47FF3"/>
    <w:rsid w:val="00F50831"/>
    <w:rsid w:val="00F50A72"/>
    <w:rsid w:val="00F5103F"/>
    <w:rsid w:val="00F530E6"/>
    <w:rsid w:val="00F55155"/>
    <w:rsid w:val="00F5711C"/>
    <w:rsid w:val="00F5743C"/>
    <w:rsid w:val="00F608FC"/>
    <w:rsid w:val="00F61F17"/>
    <w:rsid w:val="00F62879"/>
    <w:rsid w:val="00F6619E"/>
    <w:rsid w:val="00F67ABD"/>
    <w:rsid w:val="00F7254A"/>
    <w:rsid w:val="00F72672"/>
    <w:rsid w:val="00F73A36"/>
    <w:rsid w:val="00F743FB"/>
    <w:rsid w:val="00F772B0"/>
    <w:rsid w:val="00F77DEA"/>
    <w:rsid w:val="00F80060"/>
    <w:rsid w:val="00F82D3F"/>
    <w:rsid w:val="00F84822"/>
    <w:rsid w:val="00F910B3"/>
    <w:rsid w:val="00F926E8"/>
    <w:rsid w:val="00F9330C"/>
    <w:rsid w:val="00F94693"/>
    <w:rsid w:val="00F9523E"/>
    <w:rsid w:val="00F953E5"/>
    <w:rsid w:val="00F978C3"/>
    <w:rsid w:val="00FA4086"/>
    <w:rsid w:val="00FA4B8A"/>
    <w:rsid w:val="00FA4C04"/>
    <w:rsid w:val="00FA5FC0"/>
    <w:rsid w:val="00FB17A3"/>
    <w:rsid w:val="00FB2BF0"/>
    <w:rsid w:val="00FB3992"/>
    <w:rsid w:val="00FB6F76"/>
    <w:rsid w:val="00FB7C2A"/>
    <w:rsid w:val="00FC0E06"/>
    <w:rsid w:val="00FC4B92"/>
    <w:rsid w:val="00FD0AD2"/>
    <w:rsid w:val="00FD17A9"/>
    <w:rsid w:val="00FD50D2"/>
    <w:rsid w:val="00FD57E8"/>
    <w:rsid w:val="00FD5C4D"/>
    <w:rsid w:val="00FD6B2D"/>
    <w:rsid w:val="00FE0490"/>
    <w:rsid w:val="00FE3C31"/>
    <w:rsid w:val="00FE4162"/>
    <w:rsid w:val="00FE592E"/>
    <w:rsid w:val="00FE5C0C"/>
    <w:rsid w:val="00FE7592"/>
    <w:rsid w:val="00FF0AFE"/>
    <w:rsid w:val="00FF297F"/>
    <w:rsid w:val="00FF3EBF"/>
    <w:rsid w:val="00FF4504"/>
    <w:rsid w:val="48A9E552"/>
    <w:rsid w:val="549D6558"/>
    <w:rsid w:val="723240A4"/>
    <w:rsid w:val="78FBAF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1333"/>
    <w:pPr>
      <w:spacing w:after="200" w:line="276" w:lineRule="auto"/>
    </w:pPr>
    <w:rPr>
      <w:sz w:val="22"/>
      <w:szCs w:val="22"/>
      <w:lang w:eastAsia="en-US"/>
    </w:rPr>
  </w:style>
  <w:style w:type="paragraph" w:styleId="Ttulo2">
    <w:name w:val="heading 2"/>
    <w:basedOn w:val="Normal"/>
    <w:next w:val="Normal"/>
    <w:link w:val="Ttulo2Car1"/>
    <w:unhideWhenUsed/>
    <w:qFormat/>
    <w:rsid w:val="00DE1B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71333"/>
    <w:pPr>
      <w:spacing w:after="0" w:line="360" w:lineRule="auto"/>
      <w:jc w:val="both"/>
    </w:pPr>
    <w:rPr>
      <w:rFonts w:ascii="Arial" w:eastAsia="Times New Roman" w:hAnsi="Arial"/>
      <w:sz w:val="26"/>
      <w:szCs w:val="20"/>
      <w:lang w:val="es-ES_tradnl" w:eastAsia="es-ES"/>
    </w:rPr>
  </w:style>
  <w:style w:type="character" w:customStyle="1" w:styleId="CarCar3">
    <w:name w:val="Car Car3"/>
    <w:rsid w:val="00C71333"/>
    <w:rPr>
      <w:rFonts w:ascii="Arial" w:eastAsia="Times New Roman" w:hAnsi="Arial" w:cs="Times New Roman"/>
      <w:sz w:val="26"/>
      <w:szCs w:val="20"/>
      <w:lang w:val="es-ES_tradnl" w:eastAsia="es-ES"/>
    </w:rPr>
  </w:style>
  <w:style w:type="paragraph" w:customStyle="1" w:styleId="Puesto1">
    <w:name w:val="Puesto1"/>
    <w:aliases w:val="Title"/>
    <w:basedOn w:val="Normal"/>
    <w:link w:val="TtuloCar"/>
    <w:qFormat/>
    <w:rsid w:val="00C71333"/>
    <w:pPr>
      <w:widowControl w:val="0"/>
      <w:autoSpaceDE w:val="0"/>
      <w:autoSpaceDN w:val="0"/>
      <w:adjustRightInd w:val="0"/>
      <w:spacing w:after="0" w:line="240" w:lineRule="auto"/>
      <w:jc w:val="center"/>
    </w:pPr>
    <w:rPr>
      <w:rFonts w:ascii="Roman 12cpi" w:eastAsia="Times New Roman" w:hAnsi="Roman 12cpi"/>
      <w:b/>
      <w:bCs/>
      <w:sz w:val="20"/>
      <w:szCs w:val="20"/>
    </w:rPr>
  </w:style>
  <w:style w:type="character" w:customStyle="1" w:styleId="CarCar2">
    <w:name w:val="Car Car2"/>
    <w:rsid w:val="00C71333"/>
    <w:rPr>
      <w:rFonts w:ascii="Roman 12cpi" w:eastAsia="Times New Roman" w:hAnsi="Roman 12cpi" w:cs="Times New Roman"/>
      <w:b/>
      <w:bCs/>
      <w:sz w:val="20"/>
      <w:szCs w:val="20"/>
      <w:lang w:val="es-ES" w:eastAsia="es-ES"/>
    </w:rPr>
  </w:style>
  <w:style w:type="paragraph" w:styleId="Encabezado">
    <w:name w:val="header"/>
    <w:basedOn w:val="Normal"/>
    <w:link w:val="EncabezadoCar"/>
    <w:uiPriority w:val="99"/>
    <w:unhideWhenUsed/>
    <w:rsid w:val="00C71333"/>
    <w:pPr>
      <w:tabs>
        <w:tab w:val="center" w:pos="4419"/>
        <w:tab w:val="right" w:pos="8838"/>
      </w:tabs>
    </w:pPr>
  </w:style>
  <w:style w:type="character" w:customStyle="1" w:styleId="CarCar1">
    <w:name w:val="Car Car1"/>
    <w:rsid w:val="00C71333"/>
    <w:rPr>
      <w:sz w:val="22"/>
      <w:szCs w:val="22"/>
      <w:lang w:eastAsia="en-US"/>
    </w:rPr>
  </w:style>
  <w:style w:type="paragraph" w:styleId="Piedepgina">
    <w:name w:val="footer"/>
    <w:basedOn w:val="Normal"/>
    <w:unhideWhenUsed/>
    <w:rsid w:val="00C71333"/>
    <w:pPr>
      <w:tabs>
        <w:tab w:val="center" w:pos="4419"/>
        <w:tab w:val="right" w:pos="8838"/>
      </w:tabs>
    </w:pPr>
  </w:style>
  <w:style w:type="character" w:customStyle="1" w:styleId="CarCar">
    <w:name w:val="Car Car"/>
    <w:rsid w:val="00C71333"/>
    <w:rPr>
      <w:sz w:val="22"/>
      <w:szCs w:val="22"/>
      <w:lang w:eastAsia="en-US"/>
    </w:rPr>
  </w:style>
  <w:style w:type="character" w:customStyle="1" w:styleId="CarCar6">
    <w:name w:val="Car Car6"/>
    <w:rsid w:val="00C71333"/>
    <w:rPr>
      <w:rFonts w:ascii="Arial" w:hAnsi="Arial"/>
      <w:sz w:val="26"/>
      <w:lang w:val="es-ES_tradnl" w:eastAsia="es-ES" w:bidi="ar-SA"/>
    </w:rPr>
  </w:style>
  <w:style w:type="character" w:customStyle="1" w:styleId="TtuloCar">
    <w:name w:val="Título Car"/>
    <w:link w:val="Puesto1"/>
    <w:rsid w:val="00762433"/>
    <w:rPr>
      <w:rFonts w:ascii="Roman 12cpi" w:eastAsia="Times New Roman" w:hAnsi="Roman 12cpi"/>
      <w:b/>
      <w:bCs/>
    </w:rPr>
  </w:style>
  <w:style w:type="paragraph" w:styleId="Textoindependiente3">
    <w:name w:val="Body Text 3"/>
    <w:basedOn w:val="Normal"/>
    <w:link w:val="Textoindependiente3Car"/>
    <w:rsid w:val="00513552"/>
    <w:pPr>
      <w:spacing w:after="120"/>
    </w:pPr>
    <w:rPr>
      <w:sz w:val="16"/>
      <w:szCs w:val="16"/>
    </w:rPr>
  </w:style>
  <w:style w:type="character" w:customStyle="1" w:styleId="Textoindependiente3Car">
    <w:name w:val="Texto independiente 3 Car"/>
    <w:link w:val="Textoindependiente3"/>
    <w:rsid w:val="00513552"/>
    <w:rPr>
      <w:sz w:val="16"/>
      <w:szCs w:val="16"/>
      <w:lang w:val="es-CO" w:eastAsia="en-US"/>
    </w:rPr>
  </w:style>
  <w:style w:type="paragraph" w:styleId="Textonotapie">
    <w:name w:val="footnote text"/>
    <w:aliases w:val="Footnote Text Char Char Char Char Char,Footnote Text Char Char Char Char,Footnote reference,FA Fu,Footnote Text Char Char Char,texto de nota al pie,Footnote Text Char,Footnote Text Char Char Char Char Char Char Char Char"/>
    <w:basedOn w:val="Normal"/>
    <w:link w:val="TextonotapieCar1"/>
    <w:rsid w:val="00513552"/>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rsid w:val="00513552"/>
    <w:rPr>
      <w:lang w:val="es-CO" w:eastAsia="en-US"/>
    </w:rPr>
  </w:style>
  <w:style w:type="character" w:styleId="Refdenotaalpie">
    <w:name w:val="footnote reference"/>
    <w:rsid w:val="00513552"/>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
    <w:link w:val="Textonotapie"/>
    <w:uiPriority w:val="99"/>
    <w:rsid w:val="00513552"/>
    <w:rPr>
      <w:rFonts w:ascii="Times New Roman" w:eastAsia="Times New Roman" w:hAnsi="Times New Roman"/>
      <w:lang w:val="es-ES_tradnl"/>
    </w:rPr>
  </w:style>
  <w:style w:type="paragraph" w:styleId="Textoindependiente2">
    <w:name w:val="Body Text 2"/>
    <w:basedOn w:val="Normal"/>
    <w:link w:val="Textoindependiente2Car"/>
    <w:rsid w:val="003E4254"/>
    <w:pPr>
      <w:spacing w:after="120" w:line="480" w:lineRule="auto"/>
    </w:pPr>
  </w:style>
  <w:style w:type="character" w:customStyle="1" w:styleId="Textoindependiente2Car">
    <w:name w:val="Texto independiente 2 Car"/>
    <w:link w:val="Textoindependiente2"/>
    <w:rsid w:val="003E4254"/>
    <w:rPr>
      <w:sz w:val="22"/>
      <w:szCs w:val="22"/>
      <w:lang w:val="es-CO" w:eastAsia="en-US"/>
    </w:rPr>
  </w:style>
  <w:style w:type="paragraph" w:styleId="Textodebloque">
    <w:name w:val="Block Text"/>
    <w:basedOn w:val="Normal"/>
    <w:rsid w:val="005E4EFE"/>
    <w:pPr>
      <w:widowControl w:val="0"/>
      <w:autoSpaceDE w:val="0"/>
      <w:autoSpaceDN w:val="0"/>
      <w:adjustRightInd w:val="0"/>
      <w:spacing w:after="0" w:line="240" w:lineRule="auto"/>
      <w:ind w:left="1475" w:right="878" w:hanging="395"/>
      <w:jc w:val="both"/>
    </w:pPr>
    <w:rPr>
      <w:rFonts w:ascii="Arial" w:eastAsia="Times New Roman" w:hAnsi="Arial" w:cs="Arial"/>
      <w:sz w:val="26"/>
      <w:lang w:val="es-ES_tradnl" w:eastAsia="es-ES"/>
    </w:rPr>
  </w:style>
  <w:style w:type="paragraph" w:customStyle="1" w:styleId="Textoindependiente31">
    <w:name w:val="Texto independiente 31"/>
    <w:basedOn w:val="Normal"/>
    <w:rsid w:val="00FA4086"/>
    <w:pPr>
      <w:spacing w:after="0" w:line="360" w:lineRule="auto"/>
      <w:jc w:val="both"/>
    </w:pPr>
    <w:rPr>
      <w:rFonts w:ascii="Arial" w:eastAsia="Times New Roman" w:hAnsi="Arial"/>
      <w:sz w:val="28"/>
      <w:szCs w:val="20"/>
      <w:lang w:val="es-ES_tradnl" w:eastAsia="es-ES"/>
    </w:rPr>
  </w:style>
  <w:style w:type="character" w:customStyle="1" w:styleId="EncabezadoCar">
    <w:name w:val="Encabezado Car"/>
    <w:link w:val="Encabezado"/>
    <w:uiPriority w:val="99"/>
    <w:rsid w:val="0085647C"/>
    <w:rPr>
      <w:sz w:val="22"/>
      <w:szCs w:val="22"/>
      <w:lang w:val="es-CO" w:eastAsia="en-US"/>
    </w:rPr>
  </w:style>
  <w:style w:type="character" w:customStyle="1" w:styleId="Ttulo2Car">
    <w:name w:val="Título 2 Car"/>
    <w:rsid w:val="00E95BFB"/>
    <w:rPr>
      <w:rFonts w:ascii="Arial" w:eastAsia="Times New Roman" w:hAnsi="Arial" w:cs="Arial"/>
      <w:sz w:val="28"/>
      <w:szCs w:val="28"/>
      <w:lang w:val="es-CO" w:eastAsia="es-ES"/>
    </w:rPr>
  </w:style>
  <w:style w:type="paragraph" w:customStyle="1" w:styleId="Textoindependiente21">
    <w:name w:val="Texto independiente 21"/>
    <w:basedOn w:val="Normal"/>
    <w:rsid w:val="00647BFD"/>
    <w:pPr>
      <w:spacing w:after="0" w:line="360" w:lineRule="auto"/>
      <w:jc w:val="both"/>
    </w:pPr>
    <w:rPr>
      <w:rFonts w:ascii="Arial" w:eastAsia="Times New Roman" w:hAnsi="Arial"/>
      <w:b/>
      <w:sz w:val="28"/>
      <w:szCs w:val="20"/>
      <w:lang w:val="es-ES_tradnl" w:eastAsia="es-ES"/>
    </w:rPr>
  </w:style>
  <w:style w:type="paragraph" w:styleId="Prrafodelista">
    <w:name w:val="List Paragraph"/>
    <w:basedOn w:val="Normal"/>
    <w:uiPriority w:val="34"/>
    <w:qFormat/>
    <w:rsid w:val="00076822"/>
    <w:pPr>
      <w:ind w:left="708"/>
    </w:pPr>
  </w:style>
  <w:style w:type="table" w:styleId="Tablaconcuadrcula">
    <w:name w:val="Table Grid"/>
    <w:basedOn w:val="Tablanormal"/>
    <w:rsid w:val="00F16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516B0"/>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8516B0"/>
  </w:style>
  <w:style w:type="character" w:customStyle="1" w:styleId="eop">
    <w:name w:val="eop"/>
    <w:basedOn w:val="Fuentedeprrafopredeter"/>
    <w:rsid w:val="008516B0"/>
  </w:style>
  <w:style w:type="character" w:customStyle="1" w:styleId="Ttulo2Car1">
    <w:name w:val="Título 2 Car1"/>
    <w:basedOn w:val="Fuentedeprrafopredeter"/>
    <w:link w:val="Ttulo2"/>
    <w:rsid w:val="00DE1B3C"/>
    <w:rPr>
      <w:rFonts w:asciiTheme="majorHAnsi" w:eastAsiaTheme="majorEastAsia" w:hAnsiTheme="majorHAnsi" w:cstheme="majorBidi"/>
      <w:color w:val="2F5496" w:themeColor="accent1" w:themeShade="BF"/>
      <w:sz w:val="26"/>
      <w:szCs w:val="26"/>
      <w:lang w:eastAsia="en-US"/>
    </w:rPr>
  </w:style>
  <w:style w:type="character" w:styleId="Hipervnculo">
    <w:name w:val="Hyperlink"/>
    <w:basedOn w:val="Fuentedeprrafopredeter"/>
    <w:rsid w:val="00DE1B3C"/>
    <w:rPr>
      <w:color w:val="0563C1" w:themeColor="hyperlink"/>
      <w:u w:val="single"/>
    </w:rPr>
  </w:style>
  <w:style w:type="character" w:customStyle="1" w:styleId="UnresolvedMention">
    <w:name w:val="Unresolved Mention"/>
    <w:basedOn w:val="Fuentedeprrafopredeter"/>
    <w:uiPriority w:val="99"/>
    <w:semiHidden/>
    <w:unhideWhenUsed/>
    <w:rsid w:val="00DE1B3C"/>
    <w:rPr>
      <w:color w:val="605E5C"/>
      <w:shd w:val="clear" w:color="auto" w:fill="E1DFDD"/>
    </w:rPr>
  </w:style>
  <w:style w:type="character" w:customStyle="1" w:styleId="TextoindependienteCar">
    <w:name w:val="Texto independiente Car"/>
    <w:link w:val="Textoindependiente"/>
    <w:rsid w:val="005A44A3"/>
    <w:rPr>
      <w:rFonts w:ascii="Arial" w:eastAsia="Times New Roman" w:hAnsi="Arial"/>
      <w:sz w:val="26"/>
      <w:lang w:val="es-ES_tradnl" w:eastAsia="es-ES"/>
    </w:rPr>
  </w:style>
  <w:style w:type="character" w:styleId="Refdecomentario">
    <w:name w:val="annotation reference"/>
    <w:basedOn w:val="Fuentedeprrafopredeter"/>
    <w:rsid w:val="0030740C"/>
    <w:rPr>
      <w:sz w:val="16"/>
      <w:szCs w:val="16"/>
    </w:rPr>
  </w:style>
  <w:style w:type="paragraph" w:styleId="Textocomentario">
    <w:name w:val="annotation text"/>
    <w:basedOn w:val="Normal"/>
    <w:link w:val="TextocomentarioCar"/>
    <w:rsid w:val="0030740C"/>
    <w:pPr>
      <w:spacing w:line="240" w:lineRule="auto"/>
    </w:pPr>
    <w:rPr>
      <w:sz w:val="20"/>
      <w:szCs w:val="20"/>
    </w:rPr>
  </w:style>
  <w:style w:type="character" w:customStyle="1" w:styleId="TextocomentarioCar">
    <w:name w:val="Texto comentario Car"/>
    <w:basedOn w:val="Fuentedeprrafopredeter"/>
    <w:link w:val="Textocomentario"/>
    <w:rsid w:val="0030740C"/>
    <w:rPr>
      <w:lang w:eastAsia="en-US"/>
    </w:rPr>
  </w:style>
  <w:style w:type="paragraph" w:styleId="Asuntodelcomentario">
    <w:name w:val="annotation subject"/>
    <w:basedOn w:val="Textocomentario"/>
    <w:next w:val="Textocomentario"/>
    <w:link w:val="AsuntodelcomentarioCar"/>
    <w:rsid w:val="0030740C"/>
    <w:rPr>
      <w:b/>
      <w:bCs/>
    </w:rPr>
  </w:style>
  <w:style w:type="character" w:customStyle="1" w:styleId="AsuntodelcomentarioCar">
    <w:name w:val="Asunto del comentario Car"/>
    <w:basedOn w:val="TextocomentarioCar"/>
    <w:link w:val="Asuntodelcomentario"/>
    <w:rsid w:val="0030740C"/>
    <w:rPr>
      <w:b/>
      <w:bCs/>
      <w:lang w:eastAsia="en-US"/>
    </w:rPr>
  </w:style>
  <w:style w:type="paragraph" w:styleId="Textodeglobo">
    <w:name w:val="Balloon Text"/>
    <w:basedOn w:val="Normal"/>
    <w:link w:val="TextodegloboCar"/>
    <w:rsid w:val="003074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30740C"/>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97534">
      <w:bodyDiv w:val="1"/>
      <w:marLeft w:val="0"/>
      <w:marRight w:val="0"/>
      <w:marTop w:val="0"/>
      <w:marBottom w:val="0"/>
      <w:divBdr>
        <w:top w:val="none" w:sz="0" w:space="0" w:color="auto"/>
        <w:left w:val="none" w:sz="0" w:space="0" w:color="auto"/>
        <w:bottom w:val="none" w:sz="0" w:space="0" w:color="auto"/>
        <w:right w:val="none" w:sz="0" w:space="0" w:color="auto"/>
      </w:divBdr>
      <w:divsChild>
        <w:div w:id="893546846">
          <w:marLeft w:val="0"/>
          <w:marRight w:val="0"/>
          <w:marTop w:val="0"/>
          <w:marBottom w:val="0"/>
          <w:divBdr>
            <w:top w:val="none" w:sz="0" w:space="0" w:color="auto"/>
            <w:left w:val="none" w:sz="0" w:space="0" w:color="auto"/>
            <w:bottom w:val="none" w:sz="0" w:space="0" w:color="auto"/>
            <w:right w:val="none" w:sz="0" w:space="0" w:color="auto"/>
          </w:divBdr>
        </w:div>
        <w:div w:id="1436557771">
          <w:marLeft w:val="0"/>
          <w:marRight w:val="0"/>
          <w:marTop w:val="0"/>
          <w:marBottom w:val="0"/>
          <w:divBdr>
            <w:top w:val="none" w:sz="0" w:space="0" w:color="auto"/>
            <w:left w:val="none" w:sz="0" w:space="0" w:color="auto"/>
            <w:bottom w:val="none" w:sz="0" w:space="0" w:color="auto"/>
            <w:right w:val="none" w:sz="0" w:space="0" w:color="auto"/>
          </w:divBdr>
        </w:div>
        <w:div w:id="1958171871">
          <w:marLeft w:val="0"/>
          <w:marRight w:val="0"/>
          <w:marTop w:val="0"/>
          <w:marBottom w:val="0"/>
          <w:divBdr>
            <w:top w:val="none" w:sz="0" w:space="0" w:color="auto"/>
            <w:left w:val="none" w:sz="0" w:space="0" w:color="auto"/>
            <w:bottom w:val="none" w:sz="0" w:space="0" w:color="auto"/>
            <w:right w:val="none" w:sz="0" w:space="0" w:color="auto"/>
          </w:divBdr>
        </w:div>
        <w:div w:id="2120492903">
          <w:marLeft w:val="0"/>
          <w:marRight w:val="0"/>
          <w:marTop w:val="0"/>
          <w:marBottom w:val="0"/>
          <w:divBdr>
            <w:top w:val="none" w:sz="0" w:space="0" w:color="auto"/>
            <w:left w:val="none" w:sz="0" w:space="0" w:color="auto"/>
            <w:bottom w:val="none" w:sz="0" w:space="0" w:color="auto"/>
            <w:right w:val="none" w:sz="0" w:space="0" w:color="auto"/>
          </w:divBdr>
        </w:div>
        <w:div w:id="933364840">
          <w:marLeft w:val="0"/>
          <w:marRight w:val="0"/>
          <w:marTop w:val="0"/>
          <w:marBottom w:val="0"/>
          <w:divBdr>
            <w:top w:val="none" w:sz="0" w:space="0" w:color="auto"/>
            <w:left w:val="none" w:sz="0" w:space="0" w:color="auto"/>
            <w:bottom w:val="none" w:sz="0" w:space="0" w:color="auto"/>
            <w:right w:val="none" w:sz="0" w:space="0" w:color="auto"/>
          </w:divBdr>
        </w:div>
        <w:div w:id="382487773">
          <w:marLeft w:val="0"/>
          <w:marRight w:val="0"/>
          <w:marTop w:val="0"/>
          <w:marBottom w:val="0"/>
          <w:divBdr>
            <w:top w:val="none" w:sz="0" w:space="0" w:color="auto"/>
            <w:left w:val="none" w:sz="0" w:space="0" w:color="auto"/>
            <w:bottom w:val="none" w:sz="0" w:space="0" w:color="auto"/>
            <w:right w:val="none" w:sz="0" w:space="0" w:color="auto"/>
          </w:divBdr>
        </w:div>
        <w:div w:id="1655377594">
          <w:marLeft w:val="0"/>
          <w:marRight w:val="0"/>
          <w:marTop w:val="0"/>
          <w:marBottom w:val="0"/>
          <w:divBdr>
            <w:top w:val="none" w:sz="0" w:space="0" w:color="auto"/>
            <w:left w:val="none" w:sz="0" w:space="0" w:color="auto"/>
            <w:bottom w:val="none" w:sz="0" w:space="0" w:color="auto"/>
            <w:right w:val="none" w:sz="0" w:space="0" w:color="auto"/>
          </w:divBdr>
        </w:div>
        <w:div w:id="86732410">
          <w:marLeft w:val="0"/>
          <w:marRight w:val="0"/>
          <w:marTop w:val="0"/>
          <w:marBottom w:val="0"/>
          <w:divBdr>
            <w:top w:val="none" w:sz="0" w:space="0" w:color="auto"/>
            <w:left w:val="none" w:sz="0" w:space="0" w:color="auto"/>
            <w:bottom w:val="none" w:sz="0" w:space="0" w:color="auto"/>
            <w:right w:val="none" w:sz="0" w:space="0" w:color="auto"/>
          </w:divBdr>
        </w:div>
        <w:div w:id="1965958991">
          <w:marLeft w:val="0"/>
          <w:marRight w:val="0"/>
          <w:marTop w:val="0"/>
          <w:marBottom w:val="0"/>
          <w:divBdr>
            <w:top w:val="none" w:sz="0" w:space="0" w:color="auto"/>
            <w:left w:val="none" w:sz="0" w:space="0" w:color="auto"/>
            <w:bottom w:val="none" w:sz="0" w:space="0" w:color="auto"/>
            <w:right w:val="none" w:sz="0" w:space="0" w:color="auto"/>
          </w:divBdr>
        </w:div>
        <w:div w:id="172307374">
          <w:marLeft w:val="0"/>
          <w:marRight w:val="0"/>
          <w:marTop w:val="0"/>
          <w:marBottom w:val="0"/>
          <w:divBdr>
            <w:top w:val="none" w:sz="0" w:space="0" w:color="auto"/>
            <w:left w:val="none" w:sz="0" w:space="0" w:color="auto"/>
            <w:bottom w:val="none" w:sz="0" w:space="0" w:color="auto"/>
            <w:right w:val="none" w:sz="0" w:space="0" w:color="auto"/>
          </w:divBdr>
        </w:div>
        <w:div w:id="814251040">
          <w:marLeft w:val="0"/>
          <w:marRight w:val="0"/>
          <w:marTop w:val="0"/>
          <w:marBottom w:val="0"/>
          <w:divBdr>
            <w:top w:val="none" w:sz="0" w:space="0" w:color="auto"/>
            <w:left w:val="none" w:sz="0" w:space="0" w:color="auto"/>
            <w:bottom w:val="none" w:sz="0" w:space="0" w:color="auto"/>
            <w:right w:val="none" w:sz="0" w:space="0" w:color="auto"/>
          </w:divBdr>
        </w:div>
        <w:div w:id="315883543">
          <w:marLeft w:val="0"/>
          <w:marRight w:val="0"/>
          <w:marTop w:val="0"/>
          <w:marBottom w:val="0"/>
          <w:divBdr>
            <w:top w:val="none" w:sz="0" w:space="0" w:color="auto"/>
            <w:left w:val="none" w:sz="0" w:space="0" w:color="auto"/>
            <w:bottom w:val="none" w:sz="0" w:space="0" w:color="auto"/>
            <w:right w:val="none" w:sz="0" w:space="0" w:color="auto"/>
          </w:divBdr>
        </w:div>
        <w:div w:id="2021542458">
          <w:marLeft w:val="0"/>
          <w:marRight w:val="0"/>
          <w:marTop w:val="0"/>
          <w:marBottom w:val="0"/>
          <w:divBdr>
            <w:top w:val="none" w:sz="0" w:space="0" w:color="auto"/>
            <w:left w:val="none" w:sz="0" w:space="0" w:color="auto"/>
            <w:bottom w:val="none" w:sz="0" w:space="0" w:color="auto"/>
            <w:right w:val="none" w:sz="0" w:space="0" w:color="auto"/>
          </w:divBdr>
        </w:div>
        <w:div w:id="654185077">
          <w:marLeft w:val="0"/>
          <w:marRight w:val="0"/>
          <w:marTop w:val="0"/>
          <w:marBottom w:val="0"/>
          <w:divBdr>
            <w:top w:val="none" w:sz="0" w:space="0" w:color="auto"/>
            <w:left w:val="none" w:sz="0" w:space="0" w:color="auto"/>
            <w:bottom w:val="none" w:sz="0" w:space="0" w:color="auto"/>
            <w:right w:val="none" w:sz="0" w:space="0" w:color="auto"/>
          </w:divBdr>
        </w:div>
        <w:div w:id="715083805">
          <w:marLeft w:val="0"/>
          <w:marRight w:val="0"/>
          <w:marTop w:val="0"/>
          <w:marBottom w:val="0"/>
          <w:divBdr>
            <w:top w:val="none" w:sz="0" w:space="0" w:color="auto"/>
            <w:left w:val="none" w:sz="0" w:space="0" w:color="auto"/>
            <w:bottom w:val="none" w:sz="0" w:space="0" w:color="auto"/>
            <w:right w:val="none" w:sz="0" w:space="0" w:color="auto"/>
          </w:divBdr>
        </w:div>
        <w:div w:id="1999770447">
          <w:marLeft w:val="0"/>
          <w:marRight w:val="0"/>
          <w:marTop w:val="0"/>
          <w:marBottom w:val="0"/>
          <w:divBdr>
            <w:top w:val="none" w:sz="0" w:space="0" w:color="auto"/>
            <w:left w:val="none" w:sz="0" w:space="0" w:color="auto"/>
            <w:bottom w:val="none" w:sz="0" w:space="0" w:color="auto"/>
            <w:right w:val="none" w:sz="0" w:space="0" w:color="auto"/>
          </w:divBdr>
        </w:div>
        <w:div w:id="1251767468">
          <w:marLeft w:val="0"/>
          <w:marRight w:val="0"/>
          <w:marTop w:val="0"/>
          <w:marBottom w:val="0"/>
          <w:divBdr>
            <w:top w:val="none" w:sz="0" w:space="0" w:color="auto"/>
            <w:left w:val="none" w:sz="0" w:space="0" w:color="auto"/>
            <w:bottom w:val="none" w:sz="0" w:space="0" w:color="auto"/>
            <w:right w:val="none" w:sz="0" w:space="0" w:color="auto"/>
          </w:divBdr>
        </w:div>
        <w:div w:id="210919352">
          <w:marLeft w:val="0"/>
          <w:marRight w:val="0"/>
          <w:marTop w:val="0"/>
          <w:marBottom w:val="0"/>
          <w:divBdr>
            <w:top w:val="none" w:sz="0" w:space="0" w:color="auto"/>
            <w:left w:val="none" w:sz="0" w:space="0" w:color="auto"/>
            <w:bottom w:val="none" w:sz="0" w:space="0" w:color="auto"/>
            <w:right w:val="none" w:sz="0" w:space="0" w:color="auto"/>
          </w:divBdr>
        </w:div>
        <w:div w:id="821846372">
          <w:marLeft w:val="0"/>
          <w:marRight w:val="0"/>
          <w:marTop w:val="0"/>
          <w:marBottom w:val="0"/>
          <w:divBdr>
            <w:top w:val="none" w:sz="0" w:space="0" w:color="auto"/>
            <w:left w:val="none" w:sz="0" w:space="0" w:color="auto"/>
            <w:bottom w:val="none" w:sz="0" w:space="0" w:color="auto"/>
            <w:right w:val="none" w:sz="0" w:space="0" w:color="auto"/>
          </w:divBdr>
        </w:div>
        <w:div w:id="1701591038">
          <w:marLeft w:val="0"/>
          <w:marRight w:val="0"/>
          <w:marTop w:val="0"/>
          <w:marBottom w:val="0"/>
          <w:divBdr>
            <w:top w:val="none" w:sz="0" w:space="0" w:color="auto"/>
            <w:left w:val="none" w:sz="0" w:space="0" w:color="auto"/>
            <w:bottom w:val="none" w:sz="0" w:space="0" w:color="auto"/>
            <w:right w:val="none" w:sz="0" w:space="0" w:color="auto"/>
          </w:divBdr>
        </w:div>
        <w:div w:id="314115736">
          <w:marLeft w:val="0"/>
          <w:marRight w:val="0"/>
          <w:marTop w:val="0"/>
          <w:marBottom w:val="0"/>
          <w:divBdr>
            <w:top w:val="none" w:sz="0" w:space="0" w:color="auto"/>
            <w:left w:val="none" w:sz="0" w:space="0" w:color="auto"/>
            <w:bottom w:val="none" w:sz="0" w:space="0" w:color="auto"/>
            <w:right w:val="none" w:sz="0" w:space="0" w:color="auto"/>
          </w:divBdr>
        </w:div>
        <w:div w:id="91244254">
          <w:marLeft w:val="0"/>
          <w:marRight w:val="0"/>
          <w:marTop w:val="0"/>
          <w:marBottom w:val="0"/>
          <w:divBdr>
            <w:top w:val="none" w:sz="0" w:space="0" w:color="auto"/>
            <w:left w:val="none" w:sz="0" w:space="0" w:color="auto"/>
            <w:bottom w:val="none" w:sz="0" w:space="0" w:color="auto"/>
            <w:right w:val="none" w:sz="0" w:space="0" w:color="auto"/>
          </w:divBdr>
        </w:div>
        <w:div w:id="1050804894">
          <w:marLeft w:val="0"/>
          <w:marRight w:val="0"/>
          <w:marTop w:val="0"/>
          <w:marBottom w:val="0"/>
          <w:divBdr>
            <w:top w:val="none" w:sz="0" w:space="0" w:color="auto"/>
            <w:left w:val="none" w:sz="0" w:space="0" w:color="auto"/>
            <w:bottom w:val="none" w:sz="0" w:space="0" w:color="auto"/>
            <w:right w:val="none" w:sz="0" w:space="0" w:color="auto"/>
          </w:divBdr>
        </w:div>
        <w:div w:id="8870553">
          <w:marLeft w:val="0"/>
          <w:marRight w:val="0"/>
          <w:marTop w:val="0"/>
          <w:marBottom w:val="0"/>
          <w:divBdr>
            <w:top w:val="none" w:sz="0" w:space="0" w:color="auto"/>
            <w:left w:val="none" w:sz="0" w:space="0" w:color="auto"/>
            <w:bottom w:val="none" w:sz="0" w:space="0" w:color="auto"/>
            <w:right w:val="none" w:sz="0" w:space="0" w:color="auto"/>
          </w:divBdr>
        </w:div>
        <w:div w:id="806633034">
          <w:marLeft w:val="0"/>
          <w:marRight w:val="0"/>
          <w:marTop w:val="0"/>
          <w:marBottom w:val="0"/>
          <w:divBdr>
            <w:top w:val="none" w:sz="0" w:space="0" w:color="auto"/>
            <w:left w:val="none" w:sz="0" w:space="0" w:color="auto"/>
            <w:bottom w:val="none" w:sz="0" w:space="0" w:color="auto"/>
            <w:right w:val="none" w:sz="0" w:space="0" w:color="auto"/>
          </w:divBdr>
        </w:div>
        <w:div w:id="1060249458">
          <w:marLeft w:val="0"/>
          <w:marRight w:val="0"/>
          <w:marTop w:val="0"/>
          <w:marBottom w:val="0"/>
          <w:divBdr>
            <w:top w:val="none" w:sz="0" w:space="0" w:color="auto"/>
            <w:left w:val="none" w:sz="0" w:space="0" w:color="auto"/>
            <w:bottom w:val="none" w:sz="0" w:space="0" w:color="auto"/>
            <w:right w:val="none" w:sz="0" w:space="0" w:color="auto"/>
          </w:divBdr>
        </w:div>
        <w:div w:id="1954824957">
          <w:marLeft w:val="0"/>
          <w:marRight w:val="0"/>
          <w:marTop w:val="0"/>
          <w:marBottom w:val="0"/>
          <w:divBdr>
            <w:top w:val="none" w:sz="0" w:space="0" w:color="auto"/>
            <w:left w:val="none" w:sz="0" w:space="0" w:color="auto"/>
            <w:bottom w:val="none" w:sz="0" w:space="0" w:color="auto"/>
            <w:right w:val="none" w:sz="0" w:space="0" w:color="auto"/>
          </w:divBdr>
        </w:div>
        <w:div w:id="2127656332">
          <w:marLeft w:val="0"/>
          <w:marRight w:val="0"/>
          <w:marTop w:val="0"/>
          <w:marBottom w:val="0"/>
          <w:divBdr>
            <w:top w:val="none" w:sz="0" w:space="0" w:color="auto"/>
            <w:left w:val="none" w:sz="0" w:space="0" w:color="auto"/>
            <w:bottom w:val="none" w:sz="0" w:space="0" w:color="auto"/>
            <w:right w:val="none" w:sz="0" w:space="0" w:color="auto"/>
          </w:divBdr>
        </w:div>
        <w:div w:id="692999858">
          <w:marLeft w:val="0"/>
          <w:marRight w:val="0"/>
          <w:marTop w:val="0"/>
          <w:marBottom w:val="0"/>
          <w:divBdr>
            <w:top w:val="none" w:sz="0" w:space="0" w:color="auto"/>
            <w:left w:val="none" w:sz="0" w:space="0" w:color="auto"/>
            <w:bottom w:val="none" w:sz="0" w:space="0" w:color="auto"/>
            <w:right w:val="none" w:sz="0" w:space="0" w:color="auto"/>
          </w:divBdr>
        </w:div>
        <w:div w:id="2035882374">
          <w:marLeft w:val="0"/>
          <w:marRight w:val="0"/>
          <w:marTop w:val="0"/>
          <w:marBottom w:val="0"/>
          <w:divBdr>
            <w:top w:val="none" w:sz="0" w:space="0" w:color="auto"/>
            <w:left w:val="none" w:sz="0" w:space="0" w:color="auto"/>
            <w:bottom w:val="none" w:sz="0" w:space="0" w:color="auto"/>
            <w:right w:val="none" w:sz="0" w:space="0" w:color="auto"/>
          </w:divBdr>
        </w:div>
        <w:div w:id="791554523">
          <w:marLeft w:val="0"/>
          <w:marRight w:val="0"/>
          <w:marTop w:val="0"/>
          <w:marBottom w:val="0"/>
          <w:divBdr>
            <w:top w:val="none" w:sz="0" w:space="0" w:color="auto"/>
            <w:left w:val="none" w:sz="0" w:space="0" w:color="auto"/>
            <w:bottom w:val="none" w:sz="0" w:space="0" w:color="auto"/>
            <w:right w:val="none" w:sz="0" w:space="0" w:color="auto"/>
          </w:divBdr>
        </w:div>
        <w:div w:id="1459256434">
          <w:marLeft w:val="0"/>
          <w:marRight w:val="0"/>
          <w:marTop w:val="0"/>
          <w:marBottom w:val="0"/>
          <w:divBdr>
            <w:top w:val="none" w:sz="0" w:space="0" w:color="auto"/>
            <w:left w:val="none" w:sz="0" w:space="0" w:color="auto"/>
            <w:bottom w:val="none" w:sz="0" w:space="0" w:color="auto"/>
            <w:right w:val="none" w:sz="0" w:space="0" w:color="auto"/>
          </w:divBdr>
        </w:div>
        <w:div w:id="1072235898">
          <w:marLeft w:val="0"/>
          <w:marRight w:val="0"/>
          <w:marTop w:val="0"/>
          <w:marBottom w:val="0"/>
          <w:divBdr>
            <w:top w:val="none" w:sz="0" w:space="0" w:color="auto"/>
            <w:left w:val="none" w:sz="0" w:space="0" w:color="auto"/>
            <w:bottom w:val="none" w:sz="0" w:space="0" w:color="auto"/>
            <w:right w:val="none" w:sz="0" w:space="0" w:color="auto"/>
          </w:divBdr>
        </w:div>
        <w:div w:id="711542365">
          <w:marLeft w:val="0"/>
          <w:marRight w:val="0"/>
          <w:marTop w:val="0"/>
          <w:marBottom w:val="0"/>
          <w:divBdr>
            <w:top w:val="none" w:sz="0" w:space="0" w:color="auto"/>
            <w:left w:val="none" w:sz="0" w:space="0" w:color="auto"/>
            <w:bottom w:val="none" w:sz="0" w:space="0" w:color="auto"/>
            <w:right w:val="none" w:sz="0" w:space="0" w:color="auto"/>
          </w:divBdr>
        </w:div>
        <w:div w:id="1862355204">
          <w:marLeft w:val="0"/>
          <w:marRight w:val="0"/>
          <w:marTop w:val="0"/>
          <w:marBottom w:val="0"/>
          <w:divBdr>
            <w:top w:val="none" w:sz="0" w:space="0" w:color="auto"/>
            <w:left w:val="none" w:sz="0" w:space="0" w:color="auto"/>
            <w:bottom w:val="none" w:sz="0" w:space="0" w:color="auto"/>
            <w:right w:val="none" w:sz="0" w:space="0" w:color="auto"/>
          </w:divBdr>
        </w:div>
        <w:div w:id="1094397117">
          <w:marLeft w:val="0"/>
          <w:marRight w:val="0"/>
          <w:marTop w:val="0"/>
          <w:marBottom w:val="0"/>
          <w:divBdr>
            <w:top w:val="none" w:sz="0" w:space="0" w:color="auto"/>
            <w:left w:val="none" w:sz="0" w:space="0" w:color="auto"/>
            <w:bottom w:val="none" w:sz="0" w:space="0" w:color="auto"/>
            <w:right w:val="none" w:sz="0" w:space="0" w:color="auto"/>
          </w:divBdr>
        </w:div>
        <w:div w:id="1469742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bddf04cdcf26ae86dea275293c79f03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eb316408945292534f4fff00164fd19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F2FA0-7508-4226-9762-67A1150BA5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0311B5-E89D-4DD9-8D4A-1667218D4C40}">
  <ds:schemaRefs>
    <ds:schemaRef ds:uri="http://schemas.microsoft.com/sharepoint/v3/contenttype/forms"/>
  </ds:schemaRefs>
</ds:datastoreItem>
</file>

<file path=customXml/itemProps3.xml><?xml version="1.0" encoding="utf-8"?>
<ds:datastoreItem xmlns:ds="http://schemas.openxmlformats.org/officeDocument/2006/customXml" ds:itemID="{6CE11670-1D8F-4EAC-822E-3B82B0975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A67A33-1E68-466D-AE06-0A732516D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3919</Words>
  <Characters>21560</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Providencia:</vt:lpstr>
    </vt:vector>
  </TitlesOfParts>
  <Company/>
  <LinksUpToDate>false</LinksUpToDate>
  <CharactersWithSpaces>25429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creator>Samsung</dc:creator>
  <cp:lastModifiedBy>ALONSO</cp:lastModifiedBy>
  <cp:revision>5</cp:revision>
  <cp:lastPrinted>2014-02-10T20:24:00Z</cp:lastPrinted>
  <dcterms:created xsi:type="dcterms:W3CDTF">2020-08-14T17:22:00Z</dcterms:created>
  <dcterms:modified xsi:type="dcterms:W3CDTF">2020-10-07T16:29:00Z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