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1159" w14:textId="77777777" w:rsidR="00473599" w:rsidRPr="00473599" w:rsidRDefault="00473599" w:rsidP="0047359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7359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8C5E98" w14:textId="77777777" w:rsidR="00473599" w:rsidRPr="00473599" w:rsidRDefault="00473599" w:rsidP="00473599">
      <w:pPr>
        <w:spacing w:after="0" w:line="240" w:lineRule="auto"/>
        <w:jc w:val="both"/>
        <w:rPr>
          <w:rFonts w:ascii="Arial" w:eastAsia="Times New Roman" w:hAnsi="Arial" w:cs="Arial"/>
          <w:sz w:val="20"/>
          <w:szCs w:val="20"/>
          <w:lang w:val="es-419" w:eastAsia="es-ES"/>
        </w:rPr>
      </w:pPr>
    </w:p>
    <w:p w14:paraId="4215D033" w14:textId="5EA8129B" w:rsidR="00473599" w:rsidRPr="00473599" w:rsidRDefault="00473599" w:rsidP="00473599">
      <w:pPr>
        <w:spacing w:after="0" w:line="240" w:lineRule="auto"/>
        <w:jc w:val="both"/>
        <w:rPr>
          <w:rFonts w:ascii="Arial" w:eastAsia="Times New Roman" w:hAnsi="Arial" w:cs="Arial"/>
          <w:b/>
          <w:bCs/>
          <w:iCs/>
          <w:sz w:val="20"/>
          <w:szCs w:val="20"/>
          <w:lang w:val="es-419" w:eastAsia="fr-FR"/>
        </w:rPr>
      </w:pPr>
      <w:r w:rsidRPr="00473599">
        <w:rPr>
          <w:rFonts w:ascii="Arial" w:eastAsia="Times New Roman" w:hAnsi="Arial" w:cs="Arial"/>
          <w:b/>
          <w:bCs/>
          <w:iCs/>
          <w:sz w:val="20"/>
          <w:szCs w:val="20"/>
          <w:u w:val="single"/>
          <w:lang w:val="es-419" w:eastAsia="fr-FR"/>
        </w:rPr>
        <w:t>TEMAS:</w:t>
      </w:r>
      <w:r w:rsidRPr="00473599">
        <w:rPr>
          <w:rFonts w:ascii="Arial" w:eastAsia="Times New Roman" w:hAnsi="Arial" w:cs="Arial"/>
          <w:b/>
          <w:bCs/>
          <w:iCs/>
          <w:sz w:val="20"/>
          <w:szCs w:val="20"/>
          <w:lang w:val="es-419" w:eastAsia="fr-FR"/>
        </w:rPr>
        <w:tab/>
      </w:r>
      <w:r w:rsidR="002A4395">
        <w:rPr>
          <w:rFonts w:ascii="Arial" w:eastAsia="Times New Roman" w:hAnsi="Arial" w:cs="Arial"/>
          <w:b/>
          <w:bCs/>
          <w:iCs/>
          <w:sz w:val="20"/>
          <w:szCs w:val="20"/>
          <w:lang w:val="es-419" w:eastAsia="fr-FR"/>
        </w:rPr>
        <w:t xml:space="preserve">IMPUGNACIÓN DE COMPETENCIA / </w:t>
      </w:r>
      <w:r w:rsidR="002A4395">
        <w:rPr>
          <w:rFonts w:ascii="Arial" w:eastAsia="Times New Roman" w:hAnsi="Arial" w:cs="Arial"/>
          <w:b/>
          <w:sz w:val="20"/>
          <w:szCs w:val="20"/>
          <w:lang w:val="es-419" w:eastAsia="es-ES"/>
        </w:rPr>
        <w:t xml:space="preserve">JURISDICCIÓN INDÍGENA / ELEMENTOS QUE LE CONCEDEN COMPETENCIA </w:t>
      </w:r>
      <w:r w:rsidRPr="00473599">
        <w:rPr>
          <w:rFonts w:ascii="Arial" w:eastAsia="Times New Roman" w:hAnsi="Arial" w:cs="Arial"/>
          <w:b/>
          <w:bCs/>
          <w:iCs/>
          <w:sz w:val="20"/>
          <w:szCs w:val="20"/>
          <w:lang w:val="es-419" w:eastAsia="fr-FR"/>
        </w:rPr>
        <w:t xml:space="preserve">/ </w:t>
      </w:r>
      <w:r w:rsidR="002A4395">
        <w:rPr>
          <w:rFonts w:ascii="Arial" w:eastAsia="Times New Roman" w:hAnsi="Arial" w:cs="Arial"/>
          <w:b/>
          <w:bCs/>
          <w:iCs/>
          <w:sz w:val="20"/>
          <w:szCs w:val="20"/>
          <w:lang w:val="es-419" w:eastAsia="fr-FR"/>
        </w:rPr>
        <w:t xml:space="preserve">NO BASTA LA IDENTIDAD ÉTNICA DEL PROCESADO / DEBE EXISTIR UN PROCEDIMIENTO ADECUADO / </w:t>
      </w:r>
      <w:r w:rsidR="006233CD">
        <w:rPr>
          <w:rFonts w:ascii="Arial" w:eastAsia="Times New Roman" w:hAnsi="Arial" w:cs="Arial"/>
          <w:b/>
          <w:bCs/>
          <w:iCs/>
          <w:sz w:val="20"/>
          <w:szCs w:val="20"/>
          <w:lang w:val="es-419" w:eastAsia="fr-FR"/>
        </w:rPr>
        <w:t>Y GARANTIZARSE LOS DERECHOS DE LAS VÍCTIMAS.</w:t>
      </w:r>
    </w:p>
    <w:p w14:paraId="59E10C58" w14:textId="77777777" w:rsidR="00473599" w:rsidRPr="00473599" w:rsidRDefault="00473599" w:rsidP="00473599">
      <w:pPr>
        <w:spacing w:after="0" w:line="240" w:lineRule="auto"/>
        <w:jc w:val="both"/>
        <w:rPr>
          <w:rFonts w:ascii="Arial" w:eastAsia="Times New Roman" w:hAnsi="Arial" w:cs="Arial"/>
          <w:sz w:val="20"/>
          <w:szCs w:val="20"/>
          <w:lang w:val="es-419" w:eastAsia="es-ES"/>
        </w:rPr>
      </w:pPr>
    </w:p>
    <w:p w14:paraId="29A36150" w14:textId="71EA4365" w:rsidR="00473599" w:rsidRPr="00473599" w:rsidRDefault="002A4395" w:rsidP="0047359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A4395">
        <w:rPr>
          <w:rFonts w:ascii="Arial" w:eastAsia="Times New Roman" w:hAnsi="Arial" w:cs="Arial"/>
          <w:sz w:val="20"/>
          <w:szCs w:val="20"/>
          <w:lang w:val="es-419" w:eastAsia="es-ES"/>
        </w:rPr>
        <w:t>los hechos objeto de investigación ocurrieron el 29 de junio de 2019, en la finca La Delicias vereda Miraflores del municipio de Mistratró, donde fue encontrado el cuerpo de la menor M.N.E., con heridas producidas con arma blanca. Durante el trascurso de la investigación se pudo establecer que la muerte violenta de la menor M.N.E. se debía a retaliaciones en contra de algunos de sus familiares</w:t>
      </w:r>
      <w:r>
        <w:rPr>
          <w:rFonts w:ascii="Arial" w:eastAsia="Times New Roman" w:hAnsi="Arial" w:cs="Arial"/>
          <w:sz w:val="20"/>
          <w:szCs w:val="20"/>
          <w:lang w:val="es-419" w:eastAsia="es-ES"/>
        </w:rPr>
        <w:t>…</w:t>
      </w:r>
    </w:p>
    <w:p w14:paraId="7BD90FA1" w14:textId="77777777" w:rsidR="00473599" w:rsidRPr="00473599" w:rsidRDefault="00473599" w:rsidP="00473599">
      <w:pPr>
        <w:spacing w:after="0" w:line="240" w:lineRule="auto"/>
        <w:jc w:val="both"/>
        <w:rPr>
          <w:rFonts w:ascii="Arial" w:eastAsia="Times New Roman" w:hAnsi="Arial" w:cs="Arial"/>
          <w:sz w:val="20"/>
          <w:szCs w:val="20"/>
          <w:lang w:val="es-419" w:eastAsia="es-ES"/>
        </w:rPr>
      </w:pPr>
    </w:p>
    <w:p w14:paraId="51397DF6" w14:textId="368D6DDE" w:rsidR="00473599" w:rsidRPr="00473599" w:rsidRDefault="002A4395" w:rsidP="00473599">
      <w:pPr>
        <w:spacing w:after="0" w:line="240" w:lineRule="auto"/>
        <w:jc w:val="both"/>
        <w:rPr>
          <w:rFonts w:ascii="Arial" w:eastAsia="Times New Roman" w:hAnsi="Arial" w:cs="Arial"/>
          <w:sz w:val="20"/>
          <w:szCs w:val="20"/>
          <w:lang w:val="es-419" w:eastAsia="es-ES"/>
        </w:rPr>
      </w:pPr>
      <w:r w:rsidRPr="002A4395">
        <w:rPr>
          <w:rFonts w:ascii="Arial" w:eastAsia="Times New Roman" w:hAnsi="Arial" w:cs="Arial"/>
          <w:sz w:val="20"/>
          <w:szCs w:val="20"/>
          <w:lang w:val="es-419" w:eastAsia="es-ES"/>
        </w:rPr>
        <w:t>Durante el desarrollo de la audiencia de formulación de acusación, la abogada que representa los intereses del acusado NALR solicitó que el caso de su prohijado se remitiera ante la Jurisdicción Indígena, en consideración a que este es integrante de la Comunidad Indígena Ansea. Requerimiento que también efectuó, de manera escrita, la señora Mabel Stella Castañeda Ladino, Gobernadora de la Parcelación referida</w:t>
      </w:r>
      <w:r>
        <w:rPr>
          <w:rFonts w:ascii="Arial" w:eastAsia="Times New Roman" w:hAnsi="Arial" w:cs="Arial"/>
          <w:sz w:val="20"/>
          <w:szCs w:val="20"/>
          <w:lang w:val="es-419" w:eastAsia="es-ES"/>
        </w:rPr>
        <w:t>…</w:t>
      </w:r>
    </w:p>
    <w:p w14:paraId="25A2248E" w14:textId="77777777" w:rsidR="00473599" w:rsidRPr="00473599" w:rsidRDefault="00473599" w:rsidP="00473599">
      <w:pPr>
        <w:spacing w:after="0" w:line="240" w:lineRule="auto"/>
        <w:jc w:val="both"/>
        <w:rPr>
          <w:rFonts w:ascii="Arial" w:eastAsia="Times New Roman" w:hAnsi="Arial" w:cs="Arial"/>
          <w:sz w:val="20"/>
          <w:szCs w:val="20"/>
          <w:lang w:val="es-419" w:eastAsia="es-ES"/>
        </w:rPr>
      </w:pPr>
    </w:p>
    <w:p w14:paraId="58611B6C" w14:textId="60B7C496" w:rsidR="00473599" w:rsidRDefault="002A4395" w:rsidP="00473599">
      <w:pPr>
        <w:spacing w:after="0" w:line="240" w:lineRule="auto"/>
        <w:jc w:val="both"/>
        <w:rPr>
          <w:rFonts w:ascii="Arial" w:eastAsia="Times New Roman" w:hAnsi="Arial" w:cs="Arial"/>
          <w:sz w:val="20"/>
          <w:szCs w:val="20"/>
          <w:lang w:val="es-419" w:eastAsia="es-ES"/>
        </w:rPr>
      </w:pPr>
      <w:r w:rsidRPr="002A4395">
        <w:rPr>
          <w:rFonts w:ascii="Arial" w:eastAsia="Times New Roman" w:hAnsi="Arial" w:cs="Arial"/>
          <w:sz w:val="20"/>
          <w:szCs w:val="20"/>
          <w:lang w:val="es-419" w:eastAsia="es-ES"/>
        </w:rPr>
        <w:t>Frente al tema, la Corte Constitucional se ha pronunciado en múltiples oportunidades</w:t>
      </w:r>
      <w:r>
        <w:rPr>
          <w:rFonts w:ascii="Arial" w:eastAsia="Times New Roman" w:hAnsi="Arial" w:cs="Arial"/>
          <w:sz w:val="20"/>
          <w:szCs w:val="20"/>
          <w:lang w:val="es-419" w:eastAsia="es-ES"/>
        </w:rPr>
        <w:t>…</w:t>
      </w:r>
      <w:r w:rsidRPr="002A4395">
        <w:rPr>
          <w:rFonts w:ascii="Arial" w:eastAsia="Times New Roman" w:hAnsi="Arial" w:cs="Arial"/>
          <w:sz w:val="20"/>
          <w:szCs w:val="20"/>
          <w:lang w:val="es-419" w:eastAsia="es-ES"/>
        </w:rPr>
        <w:t xml:space="preserve"> sentencia T-208/19, del 17 de mayo, con ponencia del magistrado Carlos Bernal Pulido, en la cual consideró:</w:t>
      </w:r>
    </w:p>
    <w:p w14:paraId="48DD0493" w14:textId="77777777" w:rsidR="002A4395" w:rsidRDefault="002A4395" w:rsidP="00473599">
      <w:pPr>
        <w:spacing w:after="0" w:line="240" w:lineRule="auto"/>
        <w:jc w:val="both"/>
        <w:rPr>
          <w:rFonts w:ascii="Arial" w:eastAsia="Times New Roman" w:hAnsi="Arial" w:cs="Arial"/>
          <w:sz w:val="20"/>
          <w:szCs w:val="20"/>
          <w:lang w:val="es-419" w:eastAsia="es-ES"/>
        </w:rPr>
      </w:pPr>
    </w:p>
    <w:p w14:paraId="62054E6C" w14:textId="69933B78" w:rsidR="002A4395" w:rsidRDefault="002A4395" w:rsidP="0047359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2A4395">
        <w:rPr>
          <w:rFonts w:ascii="Arial" w:eastAsia="Times New Roman" w:hAnsi="Arial" w:cs="Arial"/>
          <w:sz w:val="20"/>
          <w:szCs w:val="20"/>
          <w:lang w:val="es-419" w:eastAsia="es-ES"/>
        </w:rPr>
        <w:t>esta Corte ha advertido que, si bien es un elemento necesario, “para la configuración del fuero indígena no resulta suficiente la identidad étnica del procesado”, sino que, además, deben verificarse los elementos que ha previsto la jurisprudencia para su configuración. Si bien estos han variado a lo largo de la jurisprudencia, a partir de la Sentencia T-617 de 2010, estos han sido definidos de la siguiente manera: (i) elemento personal o subjetivo, en virtud del cual, “cada miembro de la comunidad, por el solo hecho de serlo, tiene derecho a ser juzgado por sus autoridades de acuerdo a sus usos y costumbres”; (ii) elemento territorial o geográfico, que  “permite a las autoridades indígenas juzgar conductas cometidas en su ámbito territorial, de conformidad con sus propias normas”, (iii) elemento institucional u orgánico, que exige la existencia “de una institucionalidad compuesta de un sistema de derecho propio que reúna los usos, costumbres y procedimientos tradicionales y aceptados en la comunidad”; y (iv) elemento objetivo, el cual atiende a la naturaleza del bien jurídico o del sujeto afectado por la conducta del indígena</w:t>
      </w:r>
      <w:r>
        <w:rPr>
          <w:rFonts w:ascii="Arial" w:eastAsia="Times New Roman" w:hAnsi="Arial" w:cs="Arial"/>
          <w:sz w:val="20"/>
          <w:szCs w:val="20"/>
          <w:lang w:val="es-419" w:eastAsia="es-ES"/>
        </w:rPr>
        <w:t>”</w:t>
      </w:r>
      <w:r w:rsidRPr="002A4395">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009E68F8" w14:textId="77777777" w:rsidR="002A4395" w:rsidRDefault="002A4395" w:rsidP="00473599">
      <w:pPr>
        <w:spacing w:after="0" w:line="240" w:lineRule="auto"/>
        <w:jc w:val="both"/>
        <w:rPr>
          <w:rFonts w:ascii="Arial" w:eastAsia="Times New Roman" w:hAnsi="Arial" w:cs="Arial"/>
          <w:sz w:val="20"/>
          <w:szCs w:val="20"/>
          <w:lang w:val="es-419" w:eastAsia="es-ES"/>
        </w:rPr>
      </w:pPr>
    </w:p>
    <w:p w14:paraId="2065F526" w14:textId="01E7820F" w:rsidR="00473599" w:rsidRPr="00473599" w:rsidRDefault="002A4395" w:rsidP="0047359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419" w:eastAsia="es-ES"/>
        </w:rPr>
        <w:t xml:space="preserve">… </w:t>
      </w:r>
      <w:r w:rsidRPr="002A4395">
        <w:rPr>
          <w:rFonts w:ascii="Arial" w:eastAsia="Times New Roman" w:hAnsi="Arial" w:cs="Arial"/>
          <w:sz w:val="20"/>
          <w:szCs w:val="20"/>
          <w:lang w:val="es-419" w:eastAsia="es-ES"/>
        </w:rPr>
        <w:t>esta Sala considera que, por no existir un marco institucional mínimo, a través del cual se pueda realizar el procedimiento adecuado respecto al delito aquí investigado, mediante el cual se satisfagan las garantías de las víctimas, se logre establecer la verdad y se imponga una sanción proporcional al hecho ilícito, el fuero indígena no muta la competencia del juez natural</w:t>
      </w:r>
    </w:p>
    <w:p w14:paraId="027A7066" w14:textId="77777777" w:rsidR="00473599" w:rsidRDefault="00473599" w:rsidP="00473599">
      <w:pPr>
        <w:spacing w:after="0" w:line="240" w:lineRule="auto"/>
        <w:jc w:val="both"/>
        <w:rPr>
          <w:rFonts w:ascii="Arial" w:eastAsia="Times New Roman" w:hAnsi="Arial" w:cs="Arial"/>
          <w:sz w:val="20"/>
          <w:szCs w:val="20"/>
          <w:lang w:val="es-ES" w:eastAsia="es-ES"/>
        </w:rPr>
      </w:pPr>
    </w:p>
    <w:p w14:paraId="29752D3A" w14:textId="77777777" w:rsidR="002A4395" w:rsidRPr="00473599" w:rsidRDefault="002A4395" w:rsidP="00473599">
      <w:pPr>
        <w:spacing w:after="0" w:line="240" w:lineRule="auto"/>
        <w:jc w:val="both"/>
        <w:rPr>
          <w:rFonts w:ascii="Arial" w:eastAsia="Times New Roman" w:hAnsi="Arial" w:cs="Arial"/>
          <w:sz w:val="20"/>
          <w:szCs w:val="20"/>
          <w:lang w:val="es-ES" w:eastAsia="es-ES"/>
        </w:rPr>
      </w:pPr>
    </w:p>
    <w:p w14:paraId="2E36B85F" w14:textId="77777777" w:rsidR="00473599" w:rsidRPr="00473599" w:rsidRDefault="00473599" w:rsidP="00473599">
      <w:pPr>
        <w:spacing w:after="0" w:line="240" w:lineRule="auto"/>
        <w:jc w:val="both"/>
        <w:rPr>
          <w:rFonts w:ascii="Arial" w:eastAsia="Times New Roman" w:hAnsi="Arial" w:cs="Arial"/>
          <w:sz w:val="20"/>
          <w:szCs w:val="20"/>
          <w:lang w:val="es-ES" w:eastAsia="es-ES"/>
        </w:rPr>
      </w:pPr>
    </w:p>
    <w:p w14:paraId="0AF6E12D" w14:textId="77777777" w:rsidR="00D01D9D" w:rsidRPr="00473599" w:rsidRDefault="00D01D9D" w:rsidP="00473599">
      <w:pPr>
        <w:pStyle w:val="Sinespaciado"/>
        <w:spacing w:line="276" w:lineRule="auto"/>
        <w:jc w:val="center"/>
        <w:rPr>
          <w:rFonts w:ascii="Arial" w:hAnsi="Arial" w:cs="Arial"/>
          <w:b/>
          <w:sz w:val="24"/>
          <w:szCs w:val="24"/>
          <w:lang w:val="es-ES"/>
        </w:rPr>
      </w:pPr>
      <w:r w:rsidRPr="00473599">
        <w:rPr>
          <w:rFonts w:ascii="Arial" w:hAnsi="Arial" w:cs="Arial"/>
          <w:b/>
          <w:sz w:val="24"/>
          <w:szCs w:val="24"/>
          <w:lang w:val="es-ES"/>
        </w:rPr>
        <w:t>RAMA JUDICIAL DEL PODER PÚBLICO</w:t>
      </w:r>
    </w:p>
    <w:p w14:paraId="3C293EEF" w14:textId="77777777" w:rsidR="00D01D9D" w:rsidRPr="00473599" w:rsidRDefault="00D01D9D" w:rsidP="00473599">
      <w:pPr>
        <w:pStyle w:val="Sinespaciado"/>
        <w:spacing w:line="276" w:lineRule="auto"/>
        <w:jc w:val="center"/>
        <w:rPr>
          <w:rFonts w:ascii="Arial" w:hAnsi="Arial" w:cs="Arial"/>
          <w:b/>
          <w:sz w:val="24"/>
          <w:szCs w:val="24"/>
          <w:lang w:val="es-ES"/>
        </w:rPr>
      </w:pPr>
      <w:r w:rsidRPr="00473599">
        <w:rPr>
          <w:rFonts w:ascii="Arial" w:hAnsi="Arial" w:cs="Arial"/>
          <w:b/>
          <w:bCs/>
          <w:color w:val="0000FF"/>
          <w:sz w:val="24"/>
          <w:szCs w:val="24"/>
          <w:lang w:val="es-ES"/>
        </w:rPr>
        <w:fldChar w:fldCharType="begin"/>
      </w:r>
      <w:r w:rsidRPr="00473599">
        <w:rPr>
          <w:rFonts w:ascii="Arial" w:hAnsi="Arial" w:cs="Arial"/>
          <w:b/>
          <w:bCs/>
          <w:color w:val="0000FF"/>
          <w:sz w:val="24"/>
          <w:szCs w:val="24"/>
          <w:lang w:val="es-ES"/>
        </w:rPr>
        <w:instrText xml:space="preserve"> INCLUDEPICTURE  "http://www.mintransporte.gov.co/images/escudo.gif" \* MERGEFORMATINET </w:instrText>
      </w:r>
      <w:r w:rsidRPr="00473599">
        <w:rPr>
          <w:rFonts w:ascii="Arial" w:hAnsi="Arial" w:cs="Arial"/>
          <w:b/>
          <w:bCs/>
          <w:color w:val="0000FF"/>
          <w:sz w:val="24"/>
          <w:szCs w:val="24"/>
          <w:lang w:val="es-ES"/>
        </w:rPr>
        <w:fldChar w:fldCharType="separate"/>
      </w:r>
      <w:r w:rsidRPr="00473599">
        <w:rPr>
          <w:rFonts w:ascii="Arial" w:hAnsi="Arial" w:cs="Arial"/>
          <w:b/>
          <w:bCs/>
          <w:color w:val="0000FF"/>
          <w:sz w:val="24"/>
          <w:szCs w:val="24"/>
          <w:lang w:val="es-ES"/>
        </w:rPr>
        <w:fldChar w:fldCharType="begin"/>
      </w:r>
      <w:r w:rsidRPr="00473599">
        <w:rPr>
          <w:rFonts w:ascii="Arial" w:hAnsi="Arial" w:cs="Arial"/>
          <w:b/>
          <w:bCs/>
          <w:color w:val="0000FF"/>
          <w:sz w:val="24"/>
          <w:szCs w:val="24"/>
          <w:lang w:val="es-ES"/>
        </w:rPr>
        <w:instrText xml:space="preserve"> INCLUDEPICTURE  "http://www.mintransporte.gov.co/images/escudo.gif" \* MERGEFORMATINET </w:instrText>
      </w:r>
      <w:r w:rsidRPr="00473599">
        <w:rPr>
          <w:rFonts w:ascii="Arial" w:hAnsi="Arial" w:cs="Arial"/>
          <w:b/>
          <w:bCs/>
          <w:color w:val="0000FF"/>
          <w:sz w:val="24"/>
          <w:szCs w:val="24"/>
          <w:lang w:val="es-ES"/>
        </w:rPr>
        <w:fldChar w:fldCharType="separate"/>
      </w:r>
      <w:r w:rsidRPr="00473599">
        <w:rPr>
          <w:rFonts w:ascii="Arial" w:hAnsi="Arial" w:cs="Arial"/>
          <w:b/>
          <w:bCs/>
          <w:color w:val="0000FF"/>
          <w:sz w:val="24"/>
          <w:szCs w:val="24"/>
          <w:lang w:val="es-ES"/>
        </w:rPr>
        <w:fldChar w:fldCharType="begin"/>
      </w:r>
      <w:r w:rsidRPr="00473599">
        <w:rPr>
          <w:rFonts w:ascii="Arial" w:hAnsi="Arial" w:cs="Arial"/>
          <w:b/>
          <w:bCs/>
          <w:color w:val="0000FF"/>
          <w:sz w:val="24"/>
          <w:szCs w:val="24"/>
          <w:lang w:val="es-ES"/>
        </w:rPr>
        <w:instrText xml:space="preserve"> INCLUDEPICTURE  "http://www.mintransporte.gov.co/images/escudo.gif" \* MERGEFORMATINET </w:instrText>
      </w:r>
      <w:r w:rsidRPr="00473599">
        <w:rPr>
          <w:rFonts w:ascii="Arial" w:hAnsi="Arial" w:cs="Arial"/>
          <w:b/>
          <w:bCs/>
          <w:color w:val="0000FF"/>
          <w:sz w:val="24"/>
          <w:szCs w:val="24"/>
          <w:lang w:val="es-ES"/>
        </w:rPr>
        <w:fldChar w:fldCharType="separate"/>
      </w:r>
      <w:r w:rsidRPr="00473599">
        <w:rPr>
          <w:rFonts w:ascii="Arial" w:hAnsi="Arial" w:cs="Arial"/>
          <w:b/>
          <w:bCs/>
          <w:color w:val="0000FF"/>
          <w:sz w:val="24"/>
          <w:szCs w:val="24"/>
          <w:lang w:val="es-ES"/>
        </w:rPr>
        <w:fldChar w:fldCharType="begin"/>
      </w:r>
      <w:r w:rsidRPr="00473599">
        <w:rPr>
          <w:rFonts w:ascii="Arial" w:hAnsi="Arial" w:cs="Arial"/>
          <w:b/>
          <w:bCs/>
          <w:color w:val="0000FF"/>
          <w:sz w:val="24"/>
          <w:szCs w:val="24"/>
          <w:lang w:val="es-ES"/>
        </w:rPr>
        <w:instrText xml:space="preserve"> INCLUDEPICTURE  "http://www.mintransporte.gov.co/images/escudo.gif" \* MERGEFORMATINET </w:instrText>
      </w:r>
      <w:r w:rsidRPr="00473599">
        <w:rPr>
          <w:rFonts w:ascii="Arial" w:hAnsi="Arial" w:cs="Arial"/>
          <w:b/>
          <w:bCs/>
          <w:color w:val="0000FF"/>
          <w:sz w:val="24"/>
          <w:szCs w:val="24"/>
          <w:lang w:val="es-ES"/>
        </w:rPr>
        <w:fldChar w:fldCharType="separate"/>
      </w:r>
      <w:r w:rsidRPr="00473599">
        <w:rPr>
          <w:rFonts w:ascii="Arial" w:hAnsi="Arial" w:cs="Arial"/>
          <w:b/>
          <w:bCs/>
          <w:color w:val="0000FF"/>
          <w:sz w:val="24"/>
          <w:szCs w:val="24"/>
          <w:lang w:val="es-ES"/>
        </w:rPr>
        <w:fldChar w:fldCharType="begin"/>
      </w:r>
      <w:r w:rsidRPr="00473599">
        <w:rPr>
          <w:rFonts w:ascii="Arial" w:hAnsi="Arial" w:cs="Arial"/>
          <w:b/>
          <w:bCs/>
          <w:color w:val="0000FF"/>
          <w:sz w:val="24"/>
          <w:szCs w:val="24"/>
          <w:lang w:val="es-ES"/>
        </w:rPr>
        <w:instrText xml:space="preserve"> INCLUDEPICTURE  "http://www.mintransporte.gov.co/images/escudo.gif" \* MERGEFORMATINET </w:instrText>
      </w:r>
      <w:r w:rsidRPr="00473599">
        <w:rPr>
          <w:rFonts w:ascii="Arial" w:hAnsi="Arial" w:cs="Arial"/>
          <w:b/>
          <w:bCs/>
          <w:color w:val="0000FF"/>
          <w:sz w:val="24"/>
          <w:szCs w:val="24"/>
          <w:lang w:val="es-ES"/>
        </w:rPr>
        <w:fldChar w:fldCharType="separate"/>
      </w:r>
      <w:r w:rsidRPr="00473599">
        <w:rPr>
          <w:rFonts w:ascii="Arial" w:hAnsi="Arial" w:cs="Arial"/>
          <w:b/>
          <w:bCs/>
          <w:color w:val="0000FF"/>
          <w:sz w:val="24"/>
          <w:szCs w:val="24"/>
          <w:lang w:val="es-ES"/>
        </w:rPr>
        <w:fldChar w:fldCharType="begin"/>
      </w:r>
      <w:r w:rsidRPr="00473599">
        <w:rPr>
          <w:rFonts w:ascii="Arial" w:hAnsi="Arial" w:cs="Arial"/>
          <w:b/>
          <w:bCs/>
          <w:color w:val="0000FF"/>
          <w:sz w:val="24"/>
          <w:szCs w:val="24"/>
          <w:lang w:val="es-ES"/>
        </w:rPr>
        <w:instrText xml:space="preserve"> INCLUDEPICTURE  "http://www.mintransporte.gov.co/images/escudo.gif" \* MERGEFORMATINET </w:instrText>
      </w:r>
      <w:r w:rsidRPr="00473599">
        <w:rPr>
          <w:rFonts w:ascii="Arial" w:hAnsi="Arial" w:cs="Arial"/>
          <w:b/>
          <w:bCs/>
          <w:color w:val="0000FF"/>
          <w:sz w:val="24"/>
          <w:szCs w:val="24"/>
          <w:lang w:val="es-ES"/>
        </w:rPr>
        <w:fldChar w:fldCharType="separate"/>
      </w:r>
      <w:r w:rsidR="00E150FF" w:rsidRPr="00473599">
        <w:rPr>
          <w:rFonts w:ascii="Arial" w:hAnsi="Arial" w:cs="Arial"/>
          <w:b/>
          <w:bCs/>
          <w:color w:val="0000FF"/>
          <w:sz w:val="24"/>
          <w:szCs w:val="24"/>
          <w:lang w:val="es-ES"/>
        </w:rPr>
        <w:fldChar w:fldCharType="begin"/>
      </w:r>
      <w:r w:rsidR="00E150FF" w:rsidRPr="00473599">
        <w:rPr>
          <w:rFonts w:ascii="Arial" w:hAnsi="Arial" w:cs="Arial"/>
          <w:b/>
          <w:bCs/>
          <w:color w:val="0000FF"/>
          <w:sz w:val="24"/>
          <w:szCs w:val="24"/>
          <w:lang w:val="es-ES"/>
        </w:rPr>
        <w:instrText xml:space="preserve"> INCLUDEPICTURE  "http://www.mintransporte.gov.co/images/escudo.gif" \* MERGEFORMATINET </w:instrText>
      </w:r>
      <w:r w:rsidR="00E150FF" w:rsidRPr="00473599">
        <w:rPr>
          <w:rFonts w:ascii="Arial" w:hAnsi="Arial" w:cs="Arial"/>
          <w:b/>
          <w:bCs/>
          <w:color w:val="0000FF"/>
          <w:sz w:val="24"/>
          <w:szCs w:val="24"/>
          <w:lang w:val="es-ES"/>
        </w:rPr>
        <w:fldChar w:fldCharType="separate"/>
      </w:r>
      <w:r w:rsidR="00550429" w:rsidRPr="00473599">
        <w:rPr>
          <w:rFonts w:ascii="Arial" w:hAnsi="Arial" w:cs="Arial"/>
          <w:b/>
          <w:bCs/>
          <w:color w:val="0000FF"/>
          <w:sz w:val="24"/>
          <w:szCs w:val="24"/>
          <w:lang w:val="es-ES"/>
        </w:rPr>
        <w:fldChar w:fldCharType="begin"/>
      </w:r>
      <w:r w:rsidR="00550429" w:rsidRPr="00473599">
        <w:rPr>
          <w:rFonts w:ascii="Arial" w:hAnsi="Arial" w:cs="Arial"/>
          <w:b/>
          <w:bCs/>
          <w:color w:val="0000FF"/>
          <w:sz w:val="24"/>
          <w:szCs w:val="24"/>
          <w:lang w:val="es-ES"/>
        </w:rPr>
        <w:instrText xml:space="preserve"> INCLUDEPICTURE  "http://www.mintransporte.gov.co/images/escudo.gif" \* MERGEFORMATINET </w:instrText>
      </w:r>
      <w:r w:rsidR="00550429" w:rsidRPr="00473599">
        <w:rPr>
          <w:rFonts w:ascii="Arial" w:hAnsi="Arial" w:cs="Arial"/>
          <w:b/>
          <w:bCs/>
          <w:color w:val="0000FF"/>
          <w:sz w:val="24"/>
          <w:szCs w:val="24"/>
          <w:lang w:val="es-ES"/>
        </w:rPr>
        <w:fldChar w:fldCharType="separate"/>
      </w:r>
      <w:r w:rsidR="00ED3260" w:rsidRPr="00473599">
        <w:rPr>
          <w:rFonts w:ascii="Arial" w:hAnsi="Arial" w:cs="Arial"/>
          <w:b/>
          <w:bCs/>
          <w:color w:val="0000FF"/>
          <w:sz w:val="24"/>
          <w:szCs w:val="24"/>
          <w:lang w:val="es-ES"/>
        </w:rPr>
        <w:fldChar w:fldCharType="begin"/>
      </w:r>
      <w:r w:rsidR="00ED3260" w:rsidRPr="00473599">
        <w:rPr>
          <w:rFonts w:ascii="Arial" w:hAnsi="Arial" w:cs="Arial"/>
          <w:b/>
          <w:bCs/>
          <w:color w:val="0000FF"/>
          <w:sz w:val="24"/>
          <w:szCs w:val="24"/>
          <w:lang w:val="es-ES"/>
        </w:rPr>
        <w:instrText xml:space="preserve"> INCLUDEPICTURE  "http://www.mintransporte.gov.co/images/escudo.gif" \* MERGEFORMATINET </w:instrText>
      </w:r>
      <w:r w:rsidR="00ED3260" w:rsidRPr="00473599">
        <w:rPr>
          <w:rFonts w:ascii="Arial" w:hAnsi="Arial" w:cs="Arial"/>
          <w:b/>
          <w:bCs/>
          <w:color w:val="0000FF"/>
          <w:sz w:val="24"/>
          <w:szCs w:val="24"/>
          <w:lang w:val="es-ES"/>
        </w:rPr>
        <w:fldChar w:fldCharType="separate"/>
      </w:r>
      <w:r w:rsidR="005F01DF" w:rsidRPr="00473599">
        <w:rPr>
          <w:rFonts w:ascii="Arial" w:hAnsi="Arial" w:cs="Arial"/>
          <w:b/>
          <w:bCs/>
          <w:color w:val="0000FF"/>
          <w:sz w:val="24"/>
          <w:szCs w:val="24"/>
          <w:lang w:val="es-ES"/>
        </w:rPr>
        <w:fldChar w:fldCharType="begin"/>
      </w:r>
      <w:r w:rsidR="005F01DF" w:rsidRPr="00473599">
        <w:rPr>
          <w:rFonts w:ascii="Arial" w:hAnsi="Arial" w:cs="Arial"/>
          <w:b/>
          <w:bCs/>
          <w:color w:val="0000FF"/>
          <w:sz w:val="24"/>
          <w:szCs w:val="24"/>
          <w:lang w:val="es-ES"/>
        </w:rPr>
        <w:instrText xml:space="preserve"> INCLUDEPICTURE  "http://www.mintransporte.gov.co/images/escudo.gif" \* MERGEFORMATINET </w:instrText>
      </w:r>
      <w:r w:rsidR="005F01DF" w:rsidRPr="00473599">
        <w:rPr>
          <w:rFonts w:ascii="Arial" w:hAnsi="Arial" w:cs="Arial"/>
          <w:b/>
          <w:bCs/>
          <w:color w:val="0000FF"/>
          <w:sz w:val="24"/>
          <w:szCs w:val="24"/>
          <w:lang w:val="es-ES"/>
        </w:rPr>
        <w:fldChar w:fldCharType="separate"/>
      </w:r>
      <w:r w:rsidR="000C050E" w:rsidRPr="00473599">
        <w:rPr>
          <w:rFonts w:ascii="Arial" w:hAnsi="Arial" w:cs="Arial"/>
          <w:b/>
          <w:bCs/>
          <w:color w:val="0000FF"/>
          <w:sz w:val="24"/>
          <w:szCs w:val="24"/>
          <w:lang w:val="es-ES"/>
        </w:rPr>
        <w:fldChar w:fldCharType="begin"/>
      </w:r>
      <w:r w:rsidR="000C050E" w:rsidRPr="00473599">
        <w:rPr>
          <w:rFonts w:ascii="Arial" w:hAnsi="Arial" w:cs="Arial"/>
          <w:b/>
          <w:bCs/>
          <w:color w:val="0000FF"/>
          <w:sz w:val="24"/>
          <w:szCs w:val="24"/>
          <w:lang w:val="es-ES"/>
        </w:rPr>
        <w:instrText xml:space="preserve"> INCLUDEPICTURE  "http://www.mintransporte.gov.co/images/escudo.gif" \* MERGEFORMATINET </w:instrText>
      </w:r>
      <w:r w:rsidR="000C050E" w:rsidRPr="00473599">
        <w:rPr>
          <w:rFonts w:ascii="Arial" w:hAnsi="Arial" w:cs="Arial"/>
          <w:b/>
          <w:bCs/>
          <w:color w:val="0000FF"/>
          <w:sz w:val="24"/>
          <w:szCs w:val="24"/>
          <w:lang w:val="es-ES"/>
        </w:rPr>
        <w:fldChar w:fldCharType="separate"/>
      </w:r>
      <w:r w:rsidR="008D47CF" w:rsidRPr="00473599">
        <w:rPr>
          <w:rFonts w:ascii="Arial" w:hAnsi="Arial" w:cs="Arial"/>
          <w:b/>
          <w:bCs/>
          <w:color w:val="0000FF"/>
          <w:sz w:val="24"/>
          <w:szCs w:val="24"/>
          <w:lang w:val="es-ES"/>
        </w:rPr>
        <w:fldChar w:fldCharType="begin"/>
      </w:r>
      <w:r w:rsidR="008D47CF" w:rsidRPr="00473599">
        <w:rPr>
          <w:rFonts w:ascii="Arial" w:hAnsi="Arial" w:cs="Arial"/>
          <w:b/>
          <w:bCs/>
          <w:color w:val="0000FF"/>
          <w:sz w:val="24"/>
          <w:szCs w:val="24"/>
          <w:lang w:val="es-ES"/>
        </w:rPr>
        <w:instrText xml:space="preserve"> INCLUDEPICTURE  "http://www.mintransporte.gov.co/images/escudo.gif" \* MERGEFORMATINET </w:instrText>
      </w:r>
      <w:r w:rsidR="008D47CF" w:rsidRPr="00473599">
        <w:rPr>
          <w:rFonts w:ascii="Arial" w:hAnsi="Arial" w:cs="Arial"/>
          <w:b/>
          <w:bCs/>
          <w:color w:val="0000FF"/>
          <w:sz w:val="24"/>
          <w:szCs w:val="24"/>
          <w:lang w:val="es-ES"/>
        </w:rPr>
        <w:fldChar w:fldCharType="separate"/>
      </w:r>
      <w:r w:rsidR="00603F20" w:rsidRPr="00473599">
        <w:rPr>
          <w:rFonts w:ascii="Arial" w:hAnsi="Arial" w:cs="Arial"/>
          <w:b/>
          <w:bCs/>
          <w:color w:val="0000FF"/>
          <w:sz w:val="24"/>
          <w:szCs w:val="24"/>
          <w:lang w:val="es-ES"/>
        </w:rPr>
        <w:fldChar w:fldCharType="begin"/>
      </w:r>
      <w:r w:rsidR="00603F20" w:rsidRPr="00473599">
        <w:rPr>
          <w:rFonts w:ascii="Arial" w:hAnsi="Arial" w:cs="Arial"/>
          <w:b/>
          <w:bCs/>
          <w:color w:val="0000FF"/>
          <w:sz w:val="24"/>
          <w:szCs w:val="24"/>
          <w:lang w:val="es-ES"/>
        </w:rPr>
        <w:instrText xml:space="preserve"> INCLUDEPICTURE  "http://www.mintransporte.gov.co/images/escudo.gif" \* MERGEFORMATINET </w:instrText>
      </w:r>
      <w:r w:rsidR="00603F20" w:rsidRPr="00473599">
        <w:rPr>
          <w:rFonts w:ascii="Arial" w:hAnsi="Arial" w:cs="Arial"/>
          <w:b/>
          <w:bCs/>
          <w:color w:val="0000FF"/>
          <w:sz w:val="24"/>
          <w:szCs w:val="24"/>
          <w:lang w:val="es-ES"/>
        </w:rPr>
        <w:fldChar w:fldCharType="separate"/>
      </w:r>
      <w:r w:rsidR="00C01630" w:rsidRPr="00473599">
        <w:rPr>
          <w:rFonts w:ascii="Arial" w:hAnsi="Arial" w:cs="Arial"/>
          <w:b/>
          <w:bCs/>
          <w:color w:val="0000FF"/>
          <w:sz w:val="24"/>
          <w:szCs w:val="24"/>
          <w:lang w:val="es-ES"/>
        </w:rPr>
        <w:fldChar w:fldCharType="begin"/>
      </w:r>
      <w:r w:rsidR="00C01630" w:rsidRPr="00473599">
        <w:rPr>
          <w:rFonts w:ascii="Arial" w:hAnsi="Arial" w:cs="Arial"/>
          <w:b/>
          <w:bCs/>
          <w:color w:val="0000FF"/>
          <w:sz w:val="24"/>
          <w:szCs w:val="24"/>
          <w:lang w:val="es-ES"/>
        </w:rPr>
        <w:instrText xml:space="preserve"> INCLUDEPICTURE  "http://www.mintransporte.gov.co/images/escudo.gif" \* MERGEFORMATINET </w:instrText>
      </w:r>
      <w:r w:rsidR="00C01630" w:rsidRPr="00473599">
        <w:rPr>
          <w:rFonts w:ascii="Arial" w:hAnsi="Arial" w:cs="Arial"/>
          <w:b/>
          <w:bCs/>
          <w:color w:val="0000FF"/>
          <w:sz w:val="24"/>
          <w:szCs w:val="24"/>
          <w:lang w:val="es-ES"/>
        </w:rPr>
        <w:fldChar w:fldCharType="separate"/>
      </w:r>
      <w:r w:rsidR="008F14E2" w:rsidRPr="00473599">
        <w:rPr>
          <w:rFonts w:ascii="Arial" w:hAnsi="Arial" w:cs="Arial"/>
          <w:b/>
          <w:bCs/>
          <w:color w:val="0000FF"/>
          <w:sz w:val="24"/>
          <w:szCs w:val="24"/>
          <w:lang w:val="es-ES"/>
        </w:rPr>
        <w:fldChar w:fldCharType="begin"/>
      </w:r>
      <w:r w:rsidR="008F14E2" w:rsidRPr="00473599">
        <w:rPr>
          <w:rFonts w:ascii="Arial" w:hAnsi="Arial" w:cs="Arial"/>
          <w:b/>
          <w:bCs/>
          <w:color w:val="0000FF"/>
          <w:sz w:val="24"/>
          <w:szCs w:val="24"/>
          <w:lang w:val="es-ES"/>
        </w:rPr>
        <w:instrText xml:space="preserve"> INCLUDEPICTURE  "http://www.mintransporte.gov.co/images/escudo.gif" \* MERGEFORMATINET </w:instrText>
      </w:r>
      <w:r w:rsidR="008F14E2" w:rsidRPr="00473599">
        <w:rPr>
          <w:rFonts w:ascii="Arial" w:hAnsi="Arial" w:cs="Arial"/>
          <w:b/>
          <w:bCs/>
          <w:color w:val="0000FF"/>
          <w:sz w:val="24"/>
          <w:szCs w:val="24"/>
          <w:lang w:val="es-ES"/>
        </w:rPr>
        <w:fldChar w:fldCharType="separate"/>
      </w:r>
      <w:r w:rsidR="00C319B7" w:rsidRPr="00473599">
        <w:rPr>
          <w:rFonts w:ascii="Arial" w:hAnsi="Arial" w:cs="Arial"/>
          <w:b/>
          <w:bCs/>
          <w:color w:val="0000FF"/>
          <w:sz w:val="24"/>
          <w:szCs w:val="24"/>
          <w:lang w:val="es-ES"/>
        </w:rPr>
        <w:fldChar w:fldCharType="begin"/>
      </w:r>
      <w:r w:rsidR="00C319B7" w:rsidRPr="00473599">
        <w:rPr>
          <w:rFonts w:ascii="Arial" w:hAnsi="Arial" w:cs="Arial"/>
          <w:b/>
          <w:bCs/>
          <w:color w:val="0000FF"/>
          <w:sz w:val="24"/>
          <w:szCs w:val="24"/>
          <w:lang w:val="es-ES"/>
        </w:rPr>
        <w:instrText xml:space="preserve"> INCLUDEPICTURE  "http://www.mintransporte.gov.co/images/escudo.gif" \* MERGEFORMATINET </w:instrText>
      </w:r>
      <w:r w:rsidR="00C319B7" w:rsidRPr="00473599">
        <w:rPr>
          <w:rFonts w:ascii="Arial" w:hAnsi="Arial" w:cs="Arial"/>
          <w:b/>
          <w:bCs/>
          <w:color w:val="0000FF"/>
          <w:sz w:val="24"/>
          <w:szCs w:val="24"/>
          <w:lang w:val="es-ES"/>
        </w:rPr>
        <w:fldChar w:fldCharType="separate"/>
      </w:r>
      <w:r w:rsidR="00F7265E" w:rsidRPr="00473599">
        <w:rPr>
          <w:rFonts w:ascii="Arial" w:hAnsi="Arial" w:cs="Arial"/>
          <w:b/>
          <w:bCs/>
          <w:color w:val="0000FF"/>
          <w:sz w:val="24"/>
          <w:szCs w:val="24"/>
          <w:lang w:val="es-ES"/>
        </w:rPr>
        <w:fldChar w:fldCharType="begin"/>
      </w:r>
      <w:r w:rsidR="00F7265E" w:rsidRPr="00473599">
        <w:rPr>
          <w:rFonts w:ascii="Arial" w:hAnsi="Arial" w:cs="Arial"/>
          <w:b/>
          <w:bCs/>
          <w:color w:val="0000FF"/>
          <w:sz w:val="24"/>
          <w:szCs w:val="24"/>
          <w:lang w:val="es-ES"/>
        </w:rPr>
        <w:instrText xml:space="preserve"> INCLUDEPICTURE  "http://www.mintransporte.gov.co/images/escudo.gif" \* MERGEFORMATINET </w:instrText>
      </w:r>
      <w:r w:rsidR="00F7265E" w:rsidRPr="00473599">
        <w:rPr>
          <w:rFonts w:ascii="Arial" w:hAnsi="Arial" w:cs="Arial"/>
          <w:b/>
          <w:bCs/>
          <w:color w:val="0000FF"/>
          <w:sz w:val="24"/>
          <w:szCs w:val="24"/>
          <w:lang w:val="es-ES"/>
        </w:rPr>
        <w:fldChar w:fldCharType="separate"/>
      </w:r>
      <w:r w:rsidR="007C4696" w:rsidRPr="00473599">
        <w:rPr>
          <w:rFonts w:ascii="Arial" w:hAnsi="Arial" w:cs="Arial"/>
          <w:b/>
          <w:bCs/>
          <w:color w:val="0000FF"/>
          <w:sz w:val="24"/>
          <w:szCs w:val="24"/>
          <w:lang w:val="es-ES"/>
        </w:rPr>
        <w:fldChar w:fldCharType="begin"/>
      </w:r>
      <w:r w:rsidR="007C4696" w:rsidRPr="00473599">
        <w:rPr>
          <w:rFonts w:ascii="Arial" w:hAnsi="Arial" w:cs="Arial"/>
          <w:b/>
          <w:bCs/>
          <w:color w:val="0000FF"/>
          <w:sz w:val="24"/>
          <w:szCs w:val="24"/>
          <w:lang w:val="es-ES"/>
        </w:rPr>
        <w:instrText xml:space="preserve"> INCLUDEPICTURE  "http://www.mintransporte.gov.co/images/escudo.gif" \* MERGEFORMATINET </w:instrText>
      </w:r>
      <w:r w:rsidR="007C4696" w:rsidRPr="00473599">
        <w:rPr>
          <w:rFonts w:ascii="Arial" w:hAnsi="Arial" w:cs="Arial"/>
          <w:b/>
          <w:bCs/>
          <w:color w:val="0000FF"/>
          <w:sz w:val="24"/>
          <w:szCs w:val="24"/>
          <w:lang w:val="es-ES"/>
        </w:rPr>
        <w:fldChar w:fldCharType="separate"/>
      </w:r>
      <w:r w:rsidR="00812BF7" w:rsidRPr="00473599">
        <w:rPr>
          <w:rFonts w:ascii="Arial" w:hAnsi="Arial" w:cs="Arial"/>
          <w:b/>
          <w:bCs/>
          <w:color w:val="0000FF"/>
          <w:sz w:val="24"/>
          <w:szCs w:val="24"/>
          <w:lang w:val="es-ES"/>
        </w:rPr>
        <w:fldChar w:fldCharType="begin"/>
      </w:r>
      <w:r w:rsidR="00812BF7" w:rsidRPr="00473599">
        <w:rPr>
          <w:rFonts w:ascii="Arial" w:hAnsi="Arial" w:cs="Arial"/>
          <w:b/>
          <w:bCs/>
          <w:color w:val="0000FF"/>
          <w:sz w:val="24"/>
          <w:szCs w:val="24"/>
          <w:lang w:val="es-ES"/>
        </w:rPr>
        <w:instrText xml:space="preserve"> INCLUDEPICTURE  "http://www.mintransporte.gov.co/images/escudo.gif" \* MERGEFORMATINET </w:instrText>
      </w:r>
      <w:r w:rsidR="00812BF7" w:rsidRPr="00473599">
        <w:rPr>
          <w:rFonts w:ascii="Arial" w:hAnsi="Arial" w:cs="Arial"/>
          <w:b/>
          <w:bCs/>
          <w:color w:val="0000FF"/>
          <w:sz w:val="24"/>
          <w:szCs w:val="24"/>
          <w:lang w:val="es-ES"/>
        </w:rPr>
        <w:fldChar w:fldCharType="separate"/>
      </w:r>
      <w:r w:rsidR="00FD4C30" w:rsidRPr="00473599">
        <w:rPr>
          <w:rFonts w:ascii="Arial" w:hAnsi="Arial" w:cs="Arial"/>
          <w:b/>
          <w:bCs/>
          <w:color w:val="0000FF"/>
          <w:sz w:val="24"/>
          <w:szCs w:val="24"/>
          <w:lang w:val="es-ES"/>
        </w:rPr>
        <w:fldChar w:fldCharType="begin"/>
      </w:r>
      <w:r w:rsidR="00FD4C30" w:rsidRPr="00473599">
        <w:rPr>
          <w:rFonts w:ascii="Arial" w:hAnsi="Arial" w:cs="Arial"/>
          <w:b/>
          <w:bCs/>
          <w:color w:val="0000FF"/>
          <w:sz w:val="24"/>
          <w:szCs w:val="24"/>
          <w:lang w:val="es-ES"/>
        </w:rPr>
        <w:instrText xml:space="preserve"> INCLUDEPICTURE  "http://www.mintransporte.gov.co/images/escudo.gif" \* MERGEFORMATINET </w:instrText>
      </w:r>
      <w:r w:rsidR="00FD4C30" w:rsidRPr="00473599">
        <w:rPr>
          <w:rFonts w:ascii="Arial" w:hAnsi="Arial" w:cs="Arial"/>
          <w:b/>
          <w:bCs/>
          <w:color w:val="0000FF"/>
          <w:sz w:val="24"/>
          <w:szCs w:val="24"/>
          <w:lang w:val="es-ES"/>
        </w:rPr>
        <w:fldChar w:fldCharType="separate"/>
      </w:r>
      <w:r w:rsidR="00DF4918" w:rsidRPr="00473599">
        <w:rPr>
          <w:rFonts w:ascii="Arial" w:hAnsi="Arial" w:cs="Arial"/>
          <w:b/>
          <w:bCs/>
          <w:color w:val="0000FF"/>
          <w:sz w:val="24"/>
          <w:szCs w:val="24"/>
          <w:lang w:val="es-ES"/>
        </w:rPr>
        <w:fldChar w:fldCharType="begin"/>
      </w:r>
      <w:r w:rsidR="00DF4918" w:rsidRPr="00473599">
        <w:rPr>
          <w:rFonts w:ascii="Arial" w:hAnsi="Arial" w:cs="Arial"/>
          <w:b/>
          <w:bCs/>
          <w:color w:val="0000FF"/>
          <w:sz w:val="24"/>
          <w:szCs w:val="24"/>
          <w:lang w:val="es-ES"/>
        </w:rPr>
        <w:instrText xml:space="preserve"> INCLUDEPICTURE  "http://www.mintransporte.gov.co/images/escudo.gif" \* MERGEFORMATINET </w:instrText>
      </w:r>
      <w:r w:rsidR="00DF4918" w:rsidRPr="00473599">
        <w:rPr>
          <w:rFonts w:ascii="Arial" w:hAnsi="Arial" w:cs="Arial"/>
          <w:b/>
          <w:bCs/>
          <w:color w:val="0000FF"/>
          <w:sz w:val="24"/>
          <w:szCs w:val="24"/>
          <w:lang w:val="es-ES"/>
        </w:rPr>
        <w:fldChar w:fldCharType="separate"/>
      </w:r>
      <w:r w:rsidR="008B4997">
        <w:rPr>
          <w:rFonts w:ascii="Arial" w:hAnsi="Arial" w:cs="Arial"/>
          <w:b/>
          <w:bCs/>
          <w:color w:val="0000FF"/>
          <w:sz w:val="24"/>
          <w:szCs w:val="24"/>
          <w:lang w:val="es-ES"/>
        </w:rPr>
        <w:fldChar w:fldCharType="begin"/>
      </w:r>
      <w:r w:rsidR="008B4997">
        <w:rPr>
          <w:rFonts w:ascii="Arial" w:hAnsi="Arial" w:cs="Arial"/>
          <w:b/>
          <w:bCs/>
          <w:color w:val="0000FF"/>
          <w:sz w:val="24"/>
          <w:szCs w:val="24"/>
          <w:lang w:val="es-ES"/>
        </w:rPr>
        <w:instrText xml:space="preserve"> INCLUDEPICTURE  "http://www.mintransporte.gov.co/images/escudo.gif" \* MERGEFORMATINET </w:instrText>
      </w:r>
      <w:r w:rsidR="008B4997">
        <w:rPr>
          <w:rFonts w:ascii="Arial" w:hAnsi="Arial" w:cs="Arial"/>
          <w:b/>
          <w:bCs/>
          <w:color w:val="0000FF"/>
          <w:sz w:val="24"/>
          <w:szCs w:val="24"/>
          <w:lang w:val="es-ES"/>
        </w:rPr>
        <w:fldChar w:fldCharType="separate"/>
      </w:r>
      <w:r w:rsidR="007B1032">
        <w:rPr>
          <w:rFonts w:ascii="Arial" w:hAnsi="Arial" w:cs="Arial"/>
          <w:b/>
          <w:bCs/>
          <w:color w:val="0000FF"/>
          <w:sz w:val="24"/>
          <w:szCs w:val="24"/>
          <w:lang w:val="es-ES"/>
        </w:rPr>
        <w:fldChar w:fldCharType="begin"/>
      </w:r>
      <w:r w:rsidR="007B1032">
        <w:rPr>
          <w:rFonts w:ascii="Arial" w:hAnsi="Arial" w:cs="Arial"/>
          <w:b/>
          <w:bCs/>
          <w:color w:val="0000FF"/>
          <w:sz w:val="24"/>
          <w:szCs w:val="24"/>
          <w:lang w:val="es-ES"/>
        </w:rPr>
        <w:instrText xml:space="preserve"> </w:instrText>
      </w:r>
      <w:r w:rsidR="007B1032">
        <w:rPr>
          <w:rFonts w:ascii="Arial" w:hAnsi="Arial" w:cs="Arial"/>
          <w:b/>
          <w:bCs/>
          <w:color w:val="0000FF"/>
          <w:sz w:val="24"/>
          <w:szCs w:val="24"/>
          <w:lang w:val="es-ES"/>
        </w:rPr>
        <w:instrText>INCLUDEPICTURE  "http://www.mintransporte.gov.co/images/escudo.gif" \* MERGEFORMATINET</w:instrText>
      </w:r>
      <w:r w:rsidR="007B1032">
        <w:rPr>
          <w:rFonts w:ascii="Arial" w:hAnsi="Arial" w:cs="Arial"/>
          <w:b/>
          <w:bCs/>
          <w:color w:val="0000FF"/>
          <w:sz w:val="24"/>
          <w:szCs w:val="24"/>
          <w:lang w:val="es-ES"/>
        </w:rPr>
        <w:instrText xml:space="preserve"> </w:instrText>
      </w:r>
      <w:r w:rsidR="007B1032">
        <w:rPr>
          <w:rFonts w:ascii="Arial" w:hAnsi="Arial" w:cs="Arial"/>
          <w:b/>
          <w:bCs/>
          <w:color w:val="0000FF"/>
          <w:sz w:val="24"/>
          <w:szCs w:val="24"/>
          <w:lang w:val="es-ES"/>
        </w:rPr>
        <w:fldChar w:fldCharType="separate"/>
      </w:r>
      <w:r w:rsidR="007B1032">
        <w:rPr>
          <w:rFonts w:ascii="Arial" w:hAnsi="Arial" w:cs="Arial"/>
          <w:b/>
          <w:bCs/>
          <w:color w:val="0000FF"/>
          <w:sz w:val="24"/>
          <w:szCs w:val="24"/>
          <w:lang w:val="es-ES"/>
        </w:rPr>
        <w:pict w14:anchorId="1EC86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
            <v:imagedata r:id="rId9" r:href="rId10"/>
          </v:shape>
        </w:pict>
      </w:r>
      <w:r w:rsidR="007B1032">
        <w:rPr>
          <w:rFonts w:ascii="Arial" w:hAnsi="Arial" w:cs="Arial"/>
          <w:b/>
          <w:bCs/>
          <w:color w:val="0000FF"/>
          <w:sz w:val="24"/>
          <w:szCs w:val="24"/>
          <w:lang w:val="es-ES"/>
        </w:rPr>
        <w:fldChar w:fldCharType="end"/>
      </w:r>
      <w:r w:rsidR="008B4997">
        <w:rPr>
          <w:rFonts w:ascii="Arial" w:hAnsi="Arial" w:cs="Arial"/>
          <w:b/>
          <w:bCs/>
          <w:color w:val="0000FF"/>
          <w:sz w:val="24"/>
          <w:szCs w:val="24"/>
          <w:lang w:val="es-ES"/>
        </w:rPr>
        <w:fldChar w:fldCharType="end"/>
      </w:r>
      <w:r w:rsidR="00DF4918" w:rsidRPr="00473599">
        <w:rPr>
          <w:rFonts w:ascii="Arial" w:hAnsi="Arial" w:cs="Arial"/>
          <w:b/>
          <w:bCs/>
          <w:color w:val="0000FF"/>
          <w:sz w:val="24"/>
          <w:szCs w:val="24"/>
          <w:lang w:val="es-ES"/>
        </w:rPr>
        <w:fldChar w:fldCharType="end"/>
      </w:r>
      <w:r w:rsidR="00FD4C30" w:rsidRPr="00473599">
        <w:rPr>
          <w:rFonts w:ascii="Arial" w:hAnsi="Arial" w:cs="Arial"/>
          <w:b/>
          <w:bCs/>
          <w:color w:val="0000FF"/>
          <w:sz w:val="24"/>
          <w:szCs w:val="24"/>
          <w:lang w:val="es-ES"/>
        </w:rPr>
        <w:fldChar w:fldCharType="end"/>
      </w:r>
      <w:r w:rsidR="00812BF7" w:rsidRPr="00473599">
        <w:rPr>
          <w:rFonts w:ascii="Arial" w:hAnsi="Arial" w:cs="Arial"/>
          <w:b/>
          <w:bCs/>
          <w:color w:val="0000FF"/>
          <w:sz w:val="24"/>
          <w:szCs w:val="24"/>
          <w:lang w:val="es-ES"/>
        </w:rPr>
        <w:fldChar w:fldCharType="end"/>
      </w:r>
      <w:r w:rsidR="007C4696" w:rsidRPr="00473599">
        <w:rPr>
          <w:rFonts w:ascii="Arial" w:hAnsi="Arial" w:cs="Arial"/>
          <w:b/>
          <w:bCs/>
          <w:color w:val="0000FF"/>
          <w:sz w:val="24"/>
          <w:szCs w:val="24"/>
          <w:lang w:val="es-ES"/>
        </w:rPr>
        <w:fldChar w:fldCharType="end"/>
      </w:r>
      <w:r w:rsidR="00F7265E" w:rsidRPr="00473599">
        <w:rPr>
          <w:rFonts w:ascii="Arial" w:hAnsi="Arial" w:cs="Arial"/>
          <w:b/>
          <w:bCs/>
          <w:color w:val="0000FF"/>
          <w:sz w:val="24"/>
          <w:szCs w:val="24"/>
          <w:lang w:val="es-ES"/>
        </w:rPr>
        <w:fldChar w:fldCharType="end"/>
      </w:r>
      <w:r w:rsidR="00C319B7" w:rsidRPr="00473599">
        <w:rPr>
          <w:rFonts w:ascii="Arial" w:hAnsi="Arial" w:cs="Arial"/>
          <w:b/>
          <w:bCs/>
          <w:color w:val="0000FF"/>
          <w:sz w:val="24"/>
          <w:szCs w:val="24"/>
          <w:lang w:val="es-ES"/>
        </w:rPr>
        <w:fldChar w:fldCharType="end"/>
      </w:r>
      <w:r w:rsidR="008F14E2" w:rsidRPr="00473599">
        <w:rPr>
          <w:rFonts w:ascii="Arial" w:hAnsi="Arial" w:cs="Arial"/>
          <w:b/>
          <w:bCs/>
          <w:color w:val="0000FF"/>
          <w:sz w:val="24"/>
          <w:szCs w:val="24"/>
          <w:lang w:val="es-ES"/>
        </w:rPr>
        <w:fldChar w:fldCharType="end"/>
      </w:r>
      <w:r w:rsidR="00C01630" w:rsidRPr="00473599">
        <w:rPr>
          <w:rFonts w:ascii="Arial" w:hAnsi="Arial" w:cs="Arial"/>
          <w:b/>
          <w:bCs/>
          <w:color w:val="0000FF"/>
          <w:sz w:val="24"/>
          <w:szCs w:val="24"/>
          <w:lang w:val="es-ES"/>
        </w:rPr>
        <w:fldChar w:fldCharType="end"/>
      </w:r>
      <w:r w:rsidR="00603F20" w:rsidRPr="00473599">
        <w:rPr>
          <w:rFonts w:ascii="Arial" w:hAnsi="Arial" w:cs="Arial"/>
          <w:b/>
          <w:bCs/>
          <w:color w:val="0000FF"/>
          <w:sz w:val="24"/>
          <w:szCs w:val="24"/>
          <w:lang w:val="es-ES"/>
        </w:rPr>
        <w:fldChar w:fldCharType="end"/>
      </w:r>
      <w:r w:rsidR="008D47CF" w:rsidRPr="00473599">
        <w:rPr>
          <w:rFonts w:ascii="Arial" w:hAnsi="Arial" w:cs="Arial"/>
          <w:b/>
          <w:bCs/>
          <w:color w:val="0000FF"/>
          <w:sz w:val="24"/>
          <w:szCs w:val="24"/>
          <w:lang w:val="es-ES"/>
        </w:rPr>
        <w:fldChar w:fldCharType="end"/>
      </w:r>
      <w:r w:rsidR="000C050E" w:rsidRPr="00473599">
        <w:rPr>
          <w:rFonts w:ascii="Arial" w:hAnsi="Arial" w:cs="Arial"/>
          <w:b/>
          <w:bCs/>
          <w:color w:val="0000FF"/>
          <w:sz w:val="24"/>
          <w:szCs w:val="24"/>
          <w:lang w:val="es-ES"/>
        </w:rPr>
        <w:fldChar w:fldCharType="end"/>
      </w:r>
      <w:r w:rsidR="005F01DF" w:rsidRPr="00473599">
        <w:rPr>
          <w:rFonts w:ascii="Arial" w:hAnsi="Arial" w:cs="Arial"/>
          <w:b/>
          <w:bCs/>
          <w:color w:val="0000FF"/>
          <w:sz w:val="24"/>
          <w:szCs w:val="24"/>
          <w:lang w:val="es-ES"/>
        </w:rPr>
        <w:fldChar w:fldCharType="end"/>
      </w:r>
      <w:r w:rsidR="00ED3260" w:rsidRPr="00473599">
        <w:rPr>
          <w:rFonts w:ascii="Arial" w:hAnsi="Arial" w:cs="Arial"/>
          <w:b/>
          <w:bCs/>
          <w:color w:val="0000FF"/>
          <w:sz w:val="24"/>
          <w:szCs w:val="24"/>
          <w:lang w:val="es-ES"/>
        </w:rPr>
        <w:fldChar w:fldCharType="end"/>
      </w:r>
      <w:r w:rsidR="00550429" w:rsidRPr="00473599">
        <w:rPr>
          <w:rFonts w:ascii="Arial" w:hAnsi="Arial" w:cs="Arial"/>
          <w:b/>
          <w:bCs/>
          <w:color w:val="0000FF"/>
          <w:sz w:val="24"/>
          <w:szCs w:val="24"/>
          <w:lang w:val="es-ES"/>
        </w:rPr>
        <w:fldChar w:fldCharType="end"/>
      </w:r>
      <w:r w:rsidR="00E150FF" w:rsidRPr="00473599">
        <w:rPr>
          <w:rFonts w:ascii="Arial" w:hAnsi="Arial" w:cs="Arial"/>
          <w:b/>
          <w:bCs/>
          <w:color w:val="0000FF"/>
          <w:sz w:val="24"/>
          <w:szCs w:val="24"/>
          <w:lang w:val="es-ES"/>
        </w:rPr>
        <w:fldChar w:fldCharType="end"/>
      </w:r>
      <w:r w:rsidRPr="00473599">
        <w:rPr>
          <w:rFonts w:ascii="Arial" w:hAnsi="Arial" w:cs="Arial"/>
          <w:b/>
          <w:bCs/>
          <w:color w:val="0000FF"/>
          <w:sz w:val="24"/>
          <w:szCs w:val="24"/>
          <w:lang w:val="es-ES"/>
        </w:rPr>
        <w:fldChar w:fldCharType="end"/>
      </w:r>
      <w:r w:rsidRPr="00473599">
        <w:rPr>
          <w:rFonts w:ascii="Arial" w:hAnsi="Arial" w:cs="Arial"/>
          <w:b/>
          <w:bCs/>
          <w:color w:val="0000FF"/>
          <w:sz w:val="24"/>
          <w:szCs w:val="24"/>
          <w:lang w:val="es-ES"/>
        </w:rPr>
        <w:fldChar w:fldCharType="end"/>
      </w:r>
      <w:r w:rsidRPr="00473599">
        <w:rPr>
          <w:rFonts w:ascii="Arial" w:hAnsi="Arial" w:cs="Arial"/>
          <w:b/>
          <w:bCs/>
          <w:color w:val="0000FF"/>
          <w:sz w:val="24"/>
          <w:szCs w:val="24"/>
          <w:lang w:val="es-ES"/>
        </w:rPr>
        <w:fldChar w:fldCharType="end"/>
      </w:r>
      <w:r w:rsidRPr="00473599">
        <w:rPr>
          <w:rFonts w:ascii="Arial" w:hAnsi="Arial" w:cs="Arial"/>
          <w:b/>
          <w:bCs/>
          <w:color w:val="0000FF"/>
          <w:sz w:val="24"/>
          <w:szCs w:val="24"/>
          <w:lang w:val="es-ES"/>
        </w:rPr>
        <w:fldChar w:fldCharType="end"/>
      </w:r>
      <w:r w:rsidRPr="00473599">
        <w:rPr>
          <w:rFonts w:ascii="Arial" w:hAnsi="Arial" w:cs="Arial"/>
          <w:b/>
          <w:bCs/>
          <w:color w:val="0000FF"/>
          <w:sz w:val="24"/>
          <w:szCs w:val="24"/>
          <w:lang w:val="es-ES"/>
        </w:rPr>
        <w:fldChar w:fldCharType="end"/>
      </w:r>
      <w:r w:rsidRPr="00473599">
        <w:rPr>
          <w:rFonts w:ascii="Arial" w:hAnsi="Arial" w:cs="Arial"/>
          <w:b/>
          <w:bCs/>
          <w:color w:val="0000FF"/>
          <w:sz w:val="24"/>
          <w:szCs w:val="24"/>
          <w:lang w:val="es-ES"/>
        </w:rPr>
        <w:fldChar w:fldCharType="end"/>
      </w:r>
    </w:p>
    <w:p w14:paraId="15602A86" w14:textId="77777777" w:rsidR="00D01D9D" w:rsidRPr="00473599" w:rsidRDefault="00D01D9D" w:rsidP="00473599">
      <w:pPr>
        <w:pStyle w:val="Sinespaciado"/>
        <w:spacing w:line="276" w:lineRule="auto"/>
        <w:jc w:val="center"/>
        <w:rPr>
          <w:rFonts w:ascii="Arial" w:hAnsi="Arial" w:cs="Arial"/>
          <w:b/>
          <w:sz w:val="24"/>
          <w:szCs w:val="24"/>
          <w:lang w:val="es-ES"/>
        </w:rPr>
      </w:pPr>
      <w:r w:rsidRPr="00473599">
        <w:rPr>
          <w:rFonts w:ascii="Arial" w:hAnsi="Arial" w:cs="Arial"/>
          <w:b/>
          <w:sz w:val="24"/>
          <w:szCs w:val="24"/>
          <w:lang w:val="es-ES"/>
        </w:rPr>
        <w:t>TRIBUNAL SUPERIOR DEL DISTRITO JUDICIAL DE PEREIRA - RISARALDA</w:t>
      </w:r>
    </w:p>
    <w:p w14:paraId="254C0609" w14:textId="77777777" w:rsidR="00D01D9D" w:rsidRPr="00473599" w:rsidRDefault="00D01D9D" w:rsidP="00473599">
      <w:pPr>
        <w:pStyle w:val="Sinespaciado"/>
        <w:spacing w:line="276" w:lineRule="auto"/>
        <w:jc w:val="center"/>
        <w:rPr>
          <w:rFonts w:ascii="Arial" w:hAnsi="Arial" w:cs="Arial"/>
          <w:b/>
          <w:bCs/>
          <w:iCs/>
          <w:sz w:val="24"/>
          <w:szCs w:val="24"/>
          <w:lang w:val="es-ES"/>
        </w:rPr>
      </w:pPr>
      <w:r w:rsidRPr="00473599">
        <w:rPr>
          <w:rFonts w:ascii="Arial" w:hAnsi="Arial" w:cs="Arial"/>
          <w:b/>
          <w:bCs/>
          <w:iCs/>
          <w:sz w:val="24"/>
          <w:szCs w:val="24"/>
          <w:lang w:val="es-ES"/>
        </w:rPr>
        <w:t>SALA PENAL</w:t>
      </w:r>
    </w:p>
    <w:p w14:paraId="6CBF4E4B" w14:textId="77777777" w:rsidR="00D01D9D" w:rsidRPr="00473599" w:rsidRDefault="00D01D9D" w:rsidP="00473599">
      <w:pPr>
        <w:pStyle w:val="Sinespaciado"/>
        <w:spacing w:line="276" w:lineRule="auto"/>
        <w:jc w:val="center"/>
        <w:rPr>
          <w:rFonts w:ascii="Arial" w:hAnsi="Arial" w:cs="Arial"/>
          <w:b/>
          <w:sz w:val="24"/>
          <w:szCs w:val="24"/>
          <w:lang w:val="es-ES"/>
        </w:rPr>
      </w:pPr>
    </w:p>
    <w:p w14:paraId="022B7362" w14:textId="77777777" w:rsidR="00D01D9D" w:rsidRPr="00473599" w:rsidRDefault="00D01D9D" w:rsidP="00473599">
      <w:pPr>
        <w:pStyle w:val="Sinespaciado"/>
        <w:spacing w:line="276" w:lineRule="auto"/>
        <w:jc w:val="center"/>
        <w:rPr>
          <w:rFonts w:ascii="Arial" w:hAnsi="Arial" w:cs="Arial"/>
          <w:b/>
          <w:sz w:val="24"/>
          <w:szCs w:val="24"/>
          <w:lang w:val="es-ES"/>
        </w:rPr>
      </w:pPr>
      <w:r w:rsidRPr="00473599">
        <w:rPr>
          <w:rFonts w:ascii="Arial" w:hAnsi="Arial" w:cs="Arial"/>
          <w:b/>
          <w:sz w:val="24"/>
          <w:szCs w:val="24"/>
          <w:lang w:val="es-ES"/>
        </w:rPr>
        <w:t>M P. LUZ STELLA RAMÍREZ GUTIÉRREZ</w:t>
      </w:r>
    </w:p>
    <w:p w14:paraId="57F62BE0" w14:textId="77777777" w:rsidR="00D01D9D" w:rsidRPr="00473599" w:rsidRDefault="00D01D9D" w:rsidP="00473599">
      <w:pPr>
        <w:pStyle w:val="Sinespaciado"/>
        <w:spacing w:line="276" w:lineRule="auto"/>
        <w:jc w:val="both"/>
        <w:rPr>
          <w:rFonts w:ascii="Arial" w:hAnsi="Arial" w:cs="Arial"/>
          <w:b/>
          <w:sz w:val="24"/>
          <w:szCs w:val="24"/>
          <w:lang w:val="es-ES"/>
        </w:rPr>
      </w:pPr>
    </w:p>
    <w:p w14:paraId="19FE0FD7" w14:textId="77777777" w:rsidR="00D01D9D" w:rsidRPr="00473599" w:rsidRDefault="00D01D9D" w:rsidP="00473599">
      <w:pPr>
        <w:pStyle w:val="Sinespaciado"/>
        <w:spacing w:line="276" w:lineRule="auto"/>
        <w:jc w:val="both"/>
        <w:rPr>
          <w:rFonts w:ascii="Arial" w:hAnsi="Arial" w:cs="Arial"/>
          <w:sz w:val="24"/>
          <w:szCs w:val="24"/>
          <w:lang w:val="es-ES"/>
        </w:rPr>
      </w:pPr>
    </w:p>
    <w:p w14:paraId="42B25EF5" w14:textId="62A83F55" w:rsidR="00D01D9D" w:rsidRPr="00473599" w:rsidRDefault="00D01D9D"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Pereira,</w:t>
      </w:r>
      <w:r w:rsidR="00BA123A" w:rsidRPr="00473599">
        <w:rPr>
          <w:rFonts w:ascii="Arial" w:hAnsi="Arial" w:cs="Arial"/>
          <w:sz w:val="24"/>
          <w:szCs w:val="24"/>
          <w:lang w:val="es-ES"/>
        </w:rPr>
        <w:t xml:space="preserve"> veinticinco (25) de noviembre de dos mil veinte (2020)</w:t>
      </w:r>
    </w:p>
    <w:p w14:paraId="4FF1AB27" w14:textId="6B929165" w:rsidR="00D01D9D" w:rsidRPr="00473599" w:rsidRDefault="00D01D9D"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Acta No.</w:t>
      </w:r>
      <w:r w:rsidR="00BA123A" w:rsidRPr="00473599">
        <w:rPr>
          <w:rFonts w:ascii="Arial" w:hAnsi="Arial" w:cs="Arial"/>
          <w:sz w:val="24"/>
          <w:szCs w:val="24"/>
          <w:lang w:val="es-ES"/>
        </w:rPr>
        <w:t xml:space="preserve"> 846 </w:t>
      </w:r>
    </w:p>
    <w:p w14:paraId="053FE252" w14:textId="70E0B0A5" w:rsidR="00D01D9D" w:rsidRPr="00473599" w:rsidRDefault="00D01D9D"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Hora:</w:t>
      </w:r>
      <w:r w:rsidR="00BA123A" w:rsidRPr="00473599">
        <w:rPr>
          <w:rFonts w:ascii="Arial" w:hAnsi="Arial" w:cs="Arial"/>
          <w:sz w:val="24"/>
          <w:szCs w:val="24"/>
          <w:lang w:val="es-ES"/>
        </w:rPr>
        <w:t xml:space="preserve"> 10:00 a.m. </w:t>
      </w:r>
    </w:p>
    <w:p w14:paraId="0E45AE31" w14:textId="77777777" w:rsidR="00D01D9D" w:rsidRPr="00473599" w:rsidRDefault="00D01D9D" w:rsidP="00473599">
      <w:pPr>
        <w:pStyle w:val="Textoindependiente"/>
        <w:spacing w:line="276" w:lineRule="auto"/>
      </w:pPr>
    </w:p>
    <w:p w14:paraId="22383F7B" w14:textId="77777777" w:rsidR="0004509A" w:rsidRPr="00473599" w:rsidRDefault="0004509A" w:rsidP="00473599">
      <w:pPr>
        <w:pStyle w:val="Textoindependiente"/>
        <w:numPr>
          <w:ilvl w:val="0"/>
          <w:numId w:val="3"/>
        </w:numPr>
        <w:spacing w:line="276" w:lineRule="auto"/>
        <w:jc w:val="center"/>
      </w:pPr>
      <w:r w:rsidRPr="00473599">
        <w:rPr>
          <w:b/>
        </w:rPr>
        <w:t>O</w:t>
      </w:r>
      <w:r w:rsidR="0083528A" w:rsidRPr="00473599">
        <w:rPr>
          <w:b/>
        </w:rPr>
        <w:t>BJETO DE L</w:t>
      </w:r>
      <w:r w:rsidRPr="00473599">
        <w:rPr>
          <w:b/>
        </w:rPr>
        <w:t xml:space="preserve">A </w:t>
      </w:r>
      <w:r w:rsidR="0083528A" w:rsidRPr="00473599">
        <w:rPr>
          <w:b/>
        </w:rPr>
        <w:t>DECISIÓN</w:t>
      </w:r>
    </w:p>
    <w:p w14:paraId="62E81591" w14:textId="77777777" w:rsidR="0083528A" w:rsidRPr="00473599" w:rsidRDefault="0083528A" w:rsidP="00473599">
      <w:pPr>
        <w:pStyle w:val="Textoindependiente"/>
        <w:spacing w:line="276" w:lineRule="auto"/>
        <w:ind w:left="720"/>
      </w:pPr>
    </w:p>
    <w:p w14:paraId="7C904B3E" w14:textId="18BD6E3C" w:rsidR="00D01D9D" w:rsidRPr="00473599" w:rsidRDefault="0004509A" w:rsidP="004735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rPr>
          <w:rFonts w:ascii="Arial" w:eastAsia="Times New Roman" w:hAnsi="Arial" w:cs="Arial"/>
          <w:sz w:val="24"/>
          <w:szCs w:val="24"/>
          <w:lang w:val="es-ES" w:eastAsia="es-ES"/>
        </w:rPr>
      </w:pPr>
      <w:r w:rsidRPr="00473599">
        <w:rPr>
          <w:rFonts w:ascii="Arial" w:eastAsia="Times New Roman" w:hAnsi="Arial" w:cs="Arial"/>
          <w:sz w:val="24"/>
          <w:szCs w:val="24"/>
          <w:lang w:val="es-ES" w:eastAsia="es-ES"/>
        </w:rPr>
        <w:lastRenderedPageBreak/>
        <w:t>Le corresponde a esta Colegiatura resolver lo relacionado con la impugnación de competencia formulada por</w:t>
      </w:r>
      <w:r w:rsidR="00B7572F" w:rsidRPr="00473599">
        <w:rPr>
          <w:rFonts w:ascii="Arial" w:eastAsia="Times New Roman" w:hAnsi="Arial" w:cs="Arial"/>
          <w:sz w:val="24"/>
          <w:szCs w:val="24"/>
          <w:lang w:val="es-ES" w:eastAsia="es-ES"/>
        </w:rPr>
        <w:t xml:space="preserve"> la defensa del señor </w:t>
      </w:r>
      <w:proofErr w:type="spellStart"/>
      <w:r w:rsidR="00814B1B">
        <w:rPr>
          <w:rFonts w:ascii="Arial" w:eastAsia="Times New Roman" w:hAnsi="Arial" w:cs="Arial"/>
          <w:sz w:val="24"/>
          <w:szCs w:val="24"/>
          <w:lang w:val="es-ES" w:eastAsia="es-ES"/>
        </w:rPr>
        <w:t>NALR</w:t>
      </w:r>
      <w:proofErr w:type="spellEnd"/>
      <w:r w:rsidR="0083528A" w:rsidRPr="00473599">
        <w:rPr>
          <w:rFonts w:ascii="Arial" w:eastAsia="Times New Roman" w:hAnsi="Arial" w:cs="Arial"/>
          <w:sz w:val="24"/>
          <w:szCs w:val="24"/>
          <w:lang w:val="es-ES" w:eastAsia="es-ES"/>
        </w:rPr>
        <w:t>,</w:t>
      </w:r>
      <w:r w:rsidR="00B7572F" w:rsidRPr="00473599">
        <w:rPr>
          <w:rFonts w:ascii="Arial" w:eastAsia="Times New Roman" w:hAnsi="Arial" w:cs="Arial"/>
          <w:sz w:val="24"/>
          <w:szCs w:val="24"/>
          <w:lang w:val="es-ES" w:eastAsia="es-ES"/>
        </w:rPr>
        <w:t xml:space="preserve"> ante el </w:t>
      </w:r>
      <w:r w:rsidR="0083528A" w:rsidRPr="00473599">
        <w:rPr>
          <w:rFonts w:ascii="Arial" w:eastAsia="Times New Roman" w:hAnsi="Arial" w:cs="Arial"/>
          <w:sz w:val="24"/>
          <w:szCs w:val="24"/>
          <w:lang w:val="es-ES" w:eastAsia="es-ES"/>
        </w:rPr>
        <w:t>J</w:t>
      </w:r>
      <w:r w:rsidRPr="00473599">
        <w:rPr>
          <w:rFonts w:ascii="Arial" w:eastAsia="Times New Roman" w:hAnsi="Arial" w:cs="Arial"/>
          <w:sz w:val="24"/>
          <w:szCs w:val="24"/>
          <w:lang w:val="es-ES" w:eastAsia="es-ES"/>
        </w:rPr>
        <w:t xml:space="preserve">uez </w:t>
      </w:r>
      <w:r w:rsidR="0083528A" w:rsidRPr="00473599">
        <w:rPr>
          <w:rFonts w:ascii="Arial" w:eastAsia="Times New Roman" w:hAnsi="Arial" w:cs="Arial"/>
          <w:sz w:val="24"/>
          <w:szCs w:val="24"/>
          <w:lang w:val="es-ES" w:eastAsia="es-ES"/>
        </w:rPr>
        <w:t>P</w:t>
      </w:r>
      <w:r w:rsidRPr="00473599">
        <w:rPr>
          <w:rFonts w:ascii="Arial" w:eastAsia="Times New Roman" w:hAnsi="Arial" w:cs="Arial"/>
          <w:sz w:val="24"/>
          <w:szCs w:val="24"/>
          <w:lang w:val="es-ES" w:eastAsia="es-ES"/>
        </w:rPr>
        <w:t xml:space="preserve">romiscuo del </w:t>
      </w:r>
      <w:r w:rsidR="0083528A" w:rsidRPr="00473599">
        <w:rPr>
          <w:rFonts w:ascii="Arial" w:eastAsia="Times New Roman" w:hAnsi="Arial" w:cs="Arial"/>
          <w:sz w:val="24"/>
          <w:szCs w:val="24"/>
          <w:lang w:val="es-ES" w:eastAsia="es-ES"/>
        </w:rPr>
        <w:t>C</w:t>
      </w:r>
      <w:r w:rsidRPr="00473599">
        <w:rPr>
          <w:rFonts w:ascii="Arial" w:eastAsia="Times New Roman" w:hAnsi="Arial" w:cs="Arial"/>
          <w:sz w:val="24"/>
          <w:szCs w:val="24"/>
          <w:lang w:val="es-ES" w:eastAsia="es-ES"/>
        </w:rPr>
        <w:t>ircuito de Belén de Umbría</w:t>
      </w:r>
      <w:r w:rsidR="00583918" w:rsidRPr="00473599">
        <w:rPr>
          <w:rFonts w:ascii="Arial" w:eastAsia="Times New Roman" w:hAnsi="Arial" w:cs="Arial"/>
          <w:sz w:val="24"/>
          <w:szCs w:val="24"/>
          <w:lang w:val="es-ES" w:eastAsia="es-ES"/>
        </w:rPr>
        <w:t>,</w:t>
      </w:r>
      <w:r w:rsidR="00B7572F" w:rsidRPr="00473599">
        <w:rPr>
          <w:rFonts w:ascii="Arial" w:eastAsia="Times New Roman" w:hAnsi="Arial" w:cs="Arial"/>
          <w:sz w:val="24"/>
          <w:szCs w:val="24"/>
          <w:lang w:val="es-ES" w:eastAsia="es-ES"/>
        </w:rPr>
        <w:t xml:space="preserve"> respecto al juzgamiento </w:t>
      </w:r>
      <w:r w:rsidR="00B23C77" w:rsidRPr="00473599">
        <w:rPr>
          <w:rFonts w:ascii="Arial" w:eastAsia="Times New Roman" w:hAnsi="Arial" w:cs="Arial"/>
          <w:sz w:val="24"/>
          <w:szCs w:val="24"/>
          <w:lang w:val="es-ES" w:eastAsia="es-ES"/>
        </w:rPr>
        <w:t>de dicho acusado</w:t>
      </w:r>
      <w:r w:rsidR="00583918" w:rsidRPr="00473599">
        <w:rPr>
          <w:rFonts w:ascii="Arial" w:eastAsia="Times New Roman" w:hAnsi="Arial" w:cs="Arial"/>
          <w:sz w:val="24"/>
          <w:szCs w:val="24"/>
          <w:lang w:val="es-ES" w:eastAsia="es-ES"/>
        </w:rPr>
        <w:t xml:space="preserve">, en el caso adelantado por el delito de </w:t>
      </w:r>
      <w:r w:rsidR="003D561F" w:rsidRPr="00473599">
        <w:rPr>
          <w:rFonts w:ascii="Arial" w:eastAsia="Times New Roman" w:hAnsi="Arial" w:cs="Arial"/>
          <w:sz w:val="24"/>
          <w:szCs w:val="24"/>
          <w:lang w:val="es-ES" w:eastAsia="es-ES"/>
        </w:rPr>
        <w:t>h</w:t>
      </w:r>
      <w:r w:rsidR="00583918" w:rsidRPr="00473599">
        <w:rPr>
          <w:rFonts w:ascii="Arial" w:eastAsia="Times New Roman" w:hAnsi="Arial" w:cs="Arial"/>
          <w:sz w:val="24"/>
          <w:szCs w:val="24"/>
          <w:lang w:val="es-ES" w:eastAsia="es-ES"/>
        </w:rPr>
        <w:t>omicidio agravado, con circunstancia de mayor punibilidad</w:t>
      </w:r>
      <w:r w:rsidR="00B7572F" w:rsidRPr="00473599">
        <w:rPr>
          <w:rFonts w:ascii="Arial" w:eastAsia="Times New Roman" w:hAnsi="Arial" w:cs="Arial"/>
          <w:sz w:val="24"/>
          <w:szCs w:val="24"/>
          <w:lang w:val="es-ES" w:eastAsia="es-ES"/>
        </w:rPr>
        <w:t xml:space="preserve">. </w:t>
      </w:r>
    </w:p>
    <w:p w14:paraId="07D0F9CF" w14:textId="77777777" w:rsidR="00D01D9D" w:rsidRPr="00473599" w:rsidRDefault="00D01D9D" w:rsidP="004735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rPr>
          <w:rFonts w:ascii="Arial" w:eastAsia="Times New Roman" w:hAnsi="Arial" w:cs="Arial"/>
          <w:b/>
          <w:sz w:val="24"/>
          <w:szCs w:val="24"/>
          <w:lang w:val="es-ES" w:eastAsia="es-ES"/>
        </w:rPr>
      </w:pPr>
    </w:p>
    <w:p w14:paraId="770C41FA" w14:textId="77777777" w:rsidR="00D01D9D" w:rsidRPr="00473599" w:rsidRDefault="00D01D9D" w:rsidP="00473599">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center"/>
        <w:textAlignment w:val="baseline"/>
        <w:rPr>
          <w:rFonts w:ascii="Arial" w:eastAsia="Times New Roman" w:hAnsi="Arial" w:cs="Arial"/>
          <w:b/>
          <w:sz w:val="24"/>
          <w:szCs w:val="24"/>
          <w:lang w:val="es-ES" w:eastAsia="es-ES"/>
        </w:rPr>
      </w:pPr>
      <w:r w:rsidRPr="00473599">
        <w:rPr>
          <w:rFonts w:ascii="Arial" w:eastAsia="Times New Roman" w:hAnsi="Arial" w:cs="Arial"/>
          <w:b/>
          <w:sz w:val="24"/>
          <w:szCs w:val="24"/>
          <w:lang w:val="es-ES" w:eastAsia="es-ES"/>
        </w:rPr>
        <w:t>LA SITUACIÓN FÁCTICA Y ACTUACIÓN</w:t>
      </w:r>
    </w:p>
    <w:p w14:paraId="2C4C1479" w14:textId="77777777" w:rsidR="00D01D9D" w:rsidRPr="00473599" w:rsidRDefault="00D01D9D" w:rsidP="00473599">
      <w:pPr>
        <w:pStyle w:val="Sinespaciado"/>
        <w:spacing w:line="276" w:lineRule="auto"/>
        <w:jc w:val="both"/>
        <w:rPr>
          <w:rFonts w:ascii="Arial" w:hAnsi="Arial" w:cs="Arial"/>
          <w:sz w:val="24"/>
          <w:szCs w:val="24"/>
          <w:lang w:val="es-ES"/>
        </w:rPr>
      </w:pPr>
    </w:p>
    <w:p w14:paraId="7DBA3B26" w14:textId="77777777" w:rsidR="0039431B" w:rsidRPr="00473599" w:rsidRDefault="00D84685"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De conformidad con lo establecido en el escrito de acusaci</w:t>
      </w:r>
      <w:r w:rsidR="00807808" w:rsidRPr="00473599">
        <w:rPr>
          <w:rFonts w:ascii="Arial" w:hAnsi="Arial" w:cs="Arial"/>
          <w:sz w:val="24"/>
          <w:szCs w:val="24"/>
          <w:lang w:val="es-ES"/>
        </w:rPr>
        <w:t>ón</w:t>
      </w:r>
      <w:r w:rsidR="00176D09" w:rsidRPr="00473599">
        <w:rPr>
          <w:rFonts w:ascii="Arial" w:hAnsi="Arial" w:cs="Arial"/>
          <w:sz w:val="24"/>
          <w:szCs w:val="24"/>
          <w:lang w:val="es-ES"/>
        </w:rPr>
        <w:t xml:space="preserve"> (</w:t>
      </w:r>
      <w:proofErr w:type="spellStart"/>
      <w:r w:rsidR="00176D09" w:rsidRPr="00473599">
        <w:rPr>
          <w:rFonts w:ascii="Arial" w:hAnsi="Arial" w:cs="Arial"/>
          <w:sz w:val="24"/>
          <w:szCs w:val="24"/>
          <w:lang w:val="es-ES"/>
        </w:rPr>
        <w:t>fl</w:t>
      </w:r>
      <w:proofErr w:type="spellEnd"/>
      <w:r w:rsidR="00176D09" w:rsidRPr="00473599">
        <w:rPr>
          <w:rFonts w:ascii="Arial" w:hAnsi="Arial" w:cs="Arial"/>
          <w:sz w:val="24"/>
          <w:szCs w:val="24"/>
          <w:lang w:val="es-ES"/>
        </w:rPr>
        <w:t xml:space="preserve"> </w:t>
      </w:r>
      <w:r w:rsidR="00583918" w:rsidRPr="00473599">
        <w:rPr>
          <w:rFonts w:ascii="Arial" w:hAnsi="Arial" w:cs="Arial"/>
          <w:sz w:val="24"/>
          <w:szCs w:val="24"/>
          <w:lang w:val="es-ES"/>
        </w:rPr>
        <w:t>4</w:t>
      </w:r>
      <w:r w:rsidR="00176D09" w:rsidRPr="00473599">
        <w:rPr>
          <w:rFonts w:ascii="Arial" w:hAnsi="Arial" w:cs="Arial"/>
          <w:sz w:val="24"/>
          <w:szCs w:val="24"/>
          <w:lang w:val="es-ES"/>
        </w:rPr>
        <w:t>-13)</w:t>
      </w:r>
      <w:r w:rsidR="00807808" w:rsidRPr="00473599">
        <w:rPr>
          <w:rFonts w:ascii="Arial" w:hAnsi="Arial" w:cs="Arial"/>
          <w:sz w:val="24"/>
          <w:szCs w:val="24"/>
          <w:lang w:val="es-ES"/>
        </w:rPr>
        <w:t>, el 29 de junio de 2</w:t>
      </w:r>
      <w:r w:rsidR="005225E4" w:rsidRPr="00473599">
        <w:rPr>
          <w:rFonts w:ascii="Arial" w:hAnsi="Arial" w:cs="Arial"/>
          <w:sz w:val="24"/>
          <w:szCs w:val="24"/>
          <w:lang w:val="es-ES"/>
        </w:rPr>
        <w:t>019</w:t>
      </w:r>
      <w:r w:rsidR="00807808" w:rsidRPr="00473599">
        <w:rPr>
          <w:rFonts w:ascii="Arial" w:hAnsi="Arial" w:cs="Arial"/>
          <w:sz w:val="24"/>
          <w:szCs w:val="24"/>
          <w:lang w:val="es-ES"/>
        </w:rPr>
        <w:t xml:space="preserve">, en la finca Las Delicias, vereda Miraflores del municipio de Mistrató, fue hallado el cuerpo de la menor </w:t>
      </w:r>
      <w:r w:rsidR="007F246A" w:rsidRPr="00473599">
        <w:rPr>
          <w:rFonts w:ascii="Arial" w:hAnsi="Arial" w:cs="Arial"/>
          <w:spacing w:val="-4"/>
          <w:sz w:val="24"/>
          <w:szCs w:val="24"/>
          <w:lang w:val="es-ES"/>
        </w:rPr>
        <w:t>M.N.E.</w:t>
      </w:r>
      <w:r w:rsidR="00807808" w:rsidRPr="00473599">
        <w:rPr>
          <w:rFonts w:ascii="Arial" w:hAnsi="Arial" w:cs="Arial"/>
          <w:sz w:val="24"/>
          <w:szCs w:val="24"/>
          <w:lang w:val="es-ES"/>
        </w:rPr>
        <w:t xml:space="preserve">, quien para esa época contaba con 12 años de edad, el cual presentaba heridas producidas con arma blanca. </w:t>
      </w:r>
    </w:p>
    <w:p w14:paraId="6C7C0ECC" w14:textId="77777777" w:rsidR="0004509A" w:rsidRPr="00473599" w:rsidRDefault="0004509A" w:rsidP="00473599">
      <w:pPr>
        <w:pStyle w:val="Sinespaciado"/>
        <w:spacing w:line="276" w:lineRule="auto"/>
        <w:jc w:val="both"/>
        <w:rPr>
          <w:rFonts w:ascii="Arial" w:hAnsi="Arial" w:cs="Arial"/>
          <w:sz w:val="24"/>
          <w:szCs w:val="24"/>
          <w:lang w:val="es-ES"/>
        </w:rPr>
      </w:pPr>
    </w:p>
    <w:p w14:paraId="6E509AD2" w14:textId="586863DF" w:rsidR="00807808" w:rsidRPr="00473599" w:rsidRDefault="00B23C77"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De la lectura de ese documento se extracta que e</w:t>
      </w:r>
      <w:r w:rsidR="00807808" w:rsidRPr="00473599">
        <w:rPr>
          <w:rFonts w:ascii="Arial" w:hAnsi="Arial" w:cs="Arial"/>
          <w:sz w:val="24"/>
          <w:szCs w:val="24"/>
          <w:lang w:val="es-ES"/>
        </w:rPr>
        <w:t>l señor Alberto Rodríguez</w:t>
      </w:r>
      <w:r w:rsidR="00583918" w:rsidRPr="00473599">
        <w:rPr>
          <w:rFonts w:ascii="Arial" w:hAnsi="Arial" w:cs="Arial"/>
          <w:sz w:val="24"/>
          <w:szCs w:val="24"/>
          <w:lang w:val="es-ES"/>
        </w:rPr>
        <w:t>,</w:t>
      </w:r>
      <w:r w:rsidR="00807808" w:rsidRPr="00473599">
        <w:rPr>
          <w:rFonts w:ascii="Arial" w:hAnsi="Arial" w:cs="Arial"/>
          <w:sz w:val="24"/>
          <w:szCs w:val="24"/>
          <w:lang w:val="es-ES"/>
        </w:rPr>
        <w:t xml:space="preserve"> alias “chucho”</w:t>
      </w:r>
      <w:r w:rsidR="00583918" w:rsidRPr="00473599">
        <w:rPr>
          <w:rFonts w:ascii="Arial" w:hAnsi="Arial" w:cs="Arial"/>
          <w:sz w:val="24"/>
          <w:szCs w:val="24"/>
          <w:lang w:val="es-ES"/>
        </w:rPr>
        <w:t>,</w:t>
      </w:r>
      <w:r w:rsidR="00807808" w:rsidRPr="00473599">
        <w:rPr>
          <w:rFonts w:ascii="Arial" w:hAnsi="Arial" w:cs="Arial"/>
          <w:sz w:val="24"/>
          <w:szCs w:val="24"/>
          <w:lang w:val="es-ES"/>
        </w:rPr>
        <w:t xml:space="preserve"> admitió su participación en los sucesos, </w:t>
      </w:r>
      <w:r w:rsidR="00583918" w:rsidRPr="00473599">
        <w:rPr>
          <w:rFonts w:ascii="Arial" w:hAnsi="Arial" w:cs="Arial"/>
          <w:sz w:val="24"/>
          <w:szCs w:val="24"/>
          <w:lang w:val="es-ES"/>
        </w:rPr>
        <w:t xml:space="preserve">y señaló a </w:t>
      </w:r>
      <w:proofErr w:type="spellStart"/>
      <w:r w:rsidR="00807808" w:rsidRPr="00473599">
        <w:rPr>
          <w:rFonts w:ascii="Arial" w:hAnsi="Arial" w:cs="Arial"/>
          <w:sz w:val="24"/>
          <w:szCs w:val="24"/>
          <w:lang w:val="es-ES"/>
        </w:rPr>
        <w:t>Naider</w:t>
      </w:r>
      <w:proofErr w:type="spellEnd"/>
      <w:r w:rsidR="00807808" w:rsidRPr="00473599">
        <w:rPr>
          <w:rFonts w:ascii="Arial" w:hAnsi="Arial" w:cs="Arial"/>
          <w:sz w:val="24"/>
          <w:szCs w:val="24"/>
          <w:lang w:val="es-ES"/>
        </w:rPr>
        <w:t xml:space="preserve"> de Jesús</w:t>
      </w:r>
      <w:r w:rsidRPr="00473599">
        <w:rPr>
          <w:rFonts w:ascii="Arial" w:hAnsi="Arial" w:cs="Arial"/>
          <w:sz w:val="24"/>
          <w:szCs w:val="24"/>
          <w:lang w:val="es-ES"/>
        </w:rPr>
        <w:t xml:space="preserve"> (sic)</w:t>
      </w:r>
      <w:r w:rsidR="00583918" w:rsidRPr="00473599">
        <w:rPr>
          <w:rFonts w:ascii="Arial" w:hAnsi="Arial" w:cs="Arial"/>
          <w:sz w:val="24"/>
          <w:szCs w:val="24"/>
          <w:lang w:val="es-ES"/>
        </w:rPr>
        <w:t>,</w:t>
      </w:r>
      <w:r w:rsidR="00807808" w:rsidRPr="00473599">
        <w:rPr>
          <w:rFonts w:ascii="Arial" w:hAnsi="Arial" w:cs="Arial"/>
          <w:sz w:val="24"/>
          <w:szCs w:val="24"/>
          <w:lang w:val="es-ES"/>
        </w:rPr>
        <w:t xml:space="preserve"> alias “cola de rata”, con quien hizo presencia en la finca del señor </w:t>
      </w:r>
      <w:proofErr w:type="spellStart"/>
      <w:r w:rsidR="00807808" w:rsidRPr="00473599">
        <w:rPr>
          <w:rFonts w:ascii="Arial" w:hAnsi="Arial" w:cs="Arial"/>
          <w:sz w:val="24"/>
          <w:szCs w:val="24"/>
          <w:lang w:val="es-ES"/>
        </w:rPr>
        <w:t>R</w:t>
      </w:r>
      <w:r w:rsidR="00814B1B">
        <w:rPr>
          <w:rFonts w:ascii="Arial" w:hAnsi="Arial" w:cs="Arial"/>
          <w:sz w:val="24"/>
          <w:szCs w:val="24"/>
          <w:lang w:val="es-ES"/>
        </w:rPr>
        <w:t>J</w:t>
      </w:r>
      <w:r w:rsidR="00807808" w:rsidRPr="00473599">
        <w:rPr>
          <w:rFonts w:ascii="Arial" w:hAnsi="Arial" w:cs="Arial"/>
          <w:sz w:val="24"/>
          <w:szCs w:val="24"/>
          <w:lang w:val="es-ES"/>
        </w:rPr>
        <w:t>S</w:t>
      </w:r>
      <w:r w:rsidR="00814B1B">
        <w:rPr>
          <w:rFonts w:ascii="Arial" w:hAnsi="Arial" w:cs="Arial"/>
          <w:sz w:val="24"/>
          <w:szCs w:val="24"/>
          <w:lang w:val="es-ES"/>
        </w:rPr>
        <w:t>R</w:t>
      </w:r>
      <w:proofErr w:type="spellEnd"/>
      <w:r w:rsidR="00583918" w:rsidRPr="00473599">
        <w:rPr>
          <w:rFonts w:ascii="Arial" w:hAnsi="Arial" w:cs="Arial"/>
          <w:sz w:val="24"/>
          <w:szCs w:val="24"/>
          <w:lang w:val="es-ES"/>
        </w:rPr>
        <w:t>,</w:t>
      </w:r>
      <w:r w:rsidR="00807808" w:rsidRPr="00473599">
        <w:rPr>
          <w:rFonts w:ascii="Arial" w:hAnsi="Arial" w:cs="Arial"/>
          <w:sz w:val="24"/>
          <w:szCs w:val="24"/>
          <w:lang w:val="es-ES"/>
        </w:rPr>
        <w:t xml:space="preserve"> alias “</w:t>
      </w:r>
      <w:proofErr w:type="spellStart"/>
      <w:r w:rsidR="00807808" w:rsidRPr="00473599">
        <w:rPr>
          <w:rFonts w:ascii="Arial" w:hAnsi="Arial" w:cs="Arial"/>
          <w:sz w:val="24"/>
          <w:szCs w:val="24"/>
          <w:lang w:val="es-ES"/>
        </w:rPr>
        <w:t>perolo</w:t>
      </w:r>
      <w:proofErr w:type="spellEnd"/>
      <w:r w:rsidR="00807808" w:rsidRPr="00473599">
        <w:rPr>
          <w:rFonts w:ascii="Arial" w:hAnsi="Arial" w:cs="Arial"/>
          <w:sz w:val="24"/>
          <w:szCs w:val="24"/>
          <w:lang w:val="es-ES"/>
        </w:rPr>
        <w:t xml:space="preserve">”, para que este les fiara una sustancia estupefaciente, pero </w:t>
      </w:r>
      <w:r w:rsidR="00A94D82" w:rsidRPr="00473599">
        <w:rPr>
          <w:rFonts w:ascii="Arial" w:hAnsi="Arial" w:cs="Arial"/>
          <w:sz w:val="24"/>
          <w:szCs w:val="24"/>
          <w:lang w:val="es-ES"/>
        </w:rPr>
        <w:t xml:space="preserve">este </w:t>
      </w:r>
      <w:r w:rsidR="00807808" w:rsidRPr="00473599">
        <w:rPr>
          <w:rFonts w:ascii="Arial" w:hAnsi="Arial" w:cs="Arial"/>
          <w:sz w:val="24"/>
          <w:szCs w:val="24"/>
          <w:lang w:val="es-ES"/>
        </w:rPr>
        <w:t xml:space="preserve">no contaba con la misma, </w:t>
      </w:r>
      <w:r w:rsidR="00A94D82" w:rsidRPr="00473599">
        <w:rPr>
          <w:rFonts w:ascii="Arial" w:hAnsi="Arial" w:cs="Arial"/>
          <w:sz w:val="24"/>
          <w:szCs w:val="24"/>
          <w:lang w:val="es-ES"/>
        </w:rPr>
        <w:t xml:space="preserve">sin embargo, </w:t>
      </w:r>
      <w:r w:rsidR="00807808" w:rsidRPr="00473599">
        <w:rPr>
          <w:rFonts w:ascii="Arial" w:hAnsi="Arial" w:cs="Arial"/>
          <w:sz w:val="24"/>
          <w:szCs w:val="24"/>
          <w:lang w:val="es-ES"/>
        </w:rPr>
        <w:t xml:space="preserve">les ofreció la suma de $300.000 </w:t>
      </w:r>
      <w:r w:rsidR="00583918" w:rsidRPr="00473599">
        <w:rPr>
          <w:rFonts w:ascii="Arial" w:hAnsi="Arial" w:cs="Arial"/>
          <w:sz w:val="24"/>
          <w:szCs w:val="24"/>
          <w:lang w:val="es-ES"/>
        </w:rPr>
        <w:t xml:space="preserve">para </w:t>
      </w:r>
      <w:r w:rsidR="0053059A" w:rsidRPr="00473599">
        <w:rPr>
          <w:rFonts w:ascii="Arial" w:hAnsi="Arial" w:cs="Arial"/>
          <w:sz w:val="24"/>
          <w:szCs w:val="24"/>
          <w:lang w:val="es-ES"/>
        </w:rPr>
        <w:t xml:space="preserve">que </w:t>
      </w:r>
      <w:r w:rsidR="00BA123A" w:rsidRPr="00473599">
        <w:rPr>
          <w:rFonts w:ascii="Arial" w:hAnsi="Arial" w:cs="Arial"/>
          <w:sz w:val="24"/>
          <w:szCs w:val="24"/>
          <w:lang w:val="es-ES"/>
        </w:rPr>
        <w:t xml:space="preserve">se cegara </w:t>
      </w:r>
      <w:r w:rsidR="0053059A" w:rsidRPr="00473599">
        <w:rPr>
          <w:rFonts w:ascii="Arial" w:hAnsi="Arial" w:cs="Arial"/>
          <w:sz w:val="24"/>
          <w:szCs w:val="24"/>
          <w:lang w:val="es-ES"/>
        </w:rPr>
        <w:t xml:space="preserve">la vida de un miembro de una familia, </w:t>
      </w:r>
      <w:r w:rsidR="00AE6A67" w:rsidRPr="00473599">
        <w:rPr>
          <w:rFonts w:ascii="Arial" w:hAnsi="Arial" w:cs="Arial"/>
          <w:sz w:val="24"/>
          <w:szCs w:val="24"/>
          <w:lang w:val="es-ES"/>
        </w:rPr>
        <w:t xml:space="preserve">con el fin de que esta se </w:t>
      </w:r>
      <w:r w:rsidR="00583918" w:rsidRPr="00473599">
        <w:rPr>
          <w:rFonts w:ascii="Arial" w:hAnsi="Arial" w:cs="Arial"/>
          <w:sz w:val="24"/>
          <w:szCs w:val="24"/>
          <w:lang w:val="es-ES"/>
        </w:rPr>
        <w:t xml:space="preserve">fuera </w:t>
      </w:r>
      <w:r w:rsidR="00AE6A67" w:rsidRPr="00473599">
        <w:rPr>
          <w:rFonts w:ascii="Arial" w:hAnsi="Arial" w:cs="Arial"/>
          <w:sz w:val="24"/>
          <w:szCs w:val="24"/>
          <w:lang w:val="es-ES"/>
        </w:rPr>
        <w:t>de esa vereda.</w:t>
      </w:r>
      <w:r w:rsidR="00BA123A" w:rsidRPr="00473599">
        <w:rPr>
          <w:rFonts w:ascii="Arial" w:hAnsi="Arial" w:cs="Arial"/>
          <w:sz w:val="24"/>
          <w:szCs w:val="24"/>
          <w:lang w:val="es-ES"/>
        </w:rPr>
        <w:t xml:space="preserve"> </w:t>
      </w:r>
    </w:p>
    <w:p w14:paraId="25506E17" w14:textId="77777777" w:rsidR="0004509A" w:rsidRPr="00473599" w:rsidRDefault="0004509A" w:rsidP="00473599">
      <w:pPr>
        <w:pStyle w:val="Sinespaciado"/>
        <w:spacing w:line="276" w:lineRule="auto"/>
        <w:jc w:val="both"/>
        <w:rPr>
          <w:rFonts w:ascii="Arial" w:hAnsi="Arial" w:cs="Arial"/>
          <w:sz w:val="24"/>
          <w:szCs w:val="24"/>
          <w:lang w:val="es-ES"/>
        </w:rPr>
      </w:pPr>
    </w:p>
    <w:p w14:paraId="199C2F51" w14:textId="77777777" w:rsidR="003D2C7C" w:rsidRPr="00473599" w:rsidRDefault="005225E4"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Los sujetos conocidos como “chucho” y “cola de rata” sabían que la menor </w:t>
      </w:r>
      <w:r w:rsidR="007F246A" w:rsidRPr="00473599">
        <w:rPr>
          <w:rFonts w:ascii="Arial" w:hAnsi="Arial" w:cs="Arial"/>
          <w:spacing w:val="-4"/>
          <w:sz w:val="24"/>
          <w:szCs w:val="24"/>
          <w:lang w:val="es-ES"/>
        </w:rPr>
        <w:t>M.N.E.</w:t>
      </w:r>
      <w:r w:rsidRPr="00473599">
        <w:rPr>
          <w:rFonts w:ascii="Arial" w:hAnsi="Arial" w:cs="Arial"/>
          <w:sz w:val="24"/>
          <w:szCs w:val="24"/>
          <w:lang w:val="es-ES"/>
        </w:rPr>
        <w:t xml:space="preserve"> estaba sola </w:t>
      </w:r>
      <w:r w:rsidR="00B23C77" w:rsidRPr="00473599">
        <w:rPr>
          <w:rFonts w:ascii="Arial" w:hAnsi="Arial" w:cs="Arial"/>
          <w:sz w:val="24"/>
          <w:szCs w:val="24"/>
          <w:lang w:val="es-ES"/>
        </w:rPr>
        <w:t xml:space="preserve">en su vivienda </w:t>
      </w:r>
      <w:r w:rsidRPr="00473599">
        <w:rPr>
          <w:rFonts w:ascii="Arial" w:hAnsi="Arial" w:cs="Arial"/>
          <w:sz w:val="24"/>
          <w:szCs w:val="24"/>
          <w:lang w:val="es-ES"/>
        </w:rPr>
        <w:t>porque habían visto salir a sus familiares, por lo cual se dirigieron al</w:t>
      </w:r>
      <w:r w:rsidR="00A94D82" w:rsidRPr="00473599">
        <w:rPr>
          <w:rFonts w:ascii="Arial" w:hAnsi="Arial" w:cs="Arial"/>
          <w:sz w:val="24"/>
          <w:szCs w:val="24"/>
          <w:lang w:val="es-ES"/>
        </w:rPr>
        <w:t xml:space="preserve">lí, y planearon que </w:t>
      </w:r>
      <w:r w:rsidRPr="00473599">
        <w:rPr>
          <w:rFonts w:ascii="Arial" w:hAnsi="Arial" w:cs="Arial"/>
          <w:sz w:val="24"/>
          <w:szCs w:val="24"/>
          <w:lang w:val="es-ES"/>
        </w:rPr>
        <w:t>el primero de los mencionados llevaría a la niña hasta donde “cola de rata”</w:t>
      </w:r>
      <w:r w:rsidR="00A94D82" w:rsidRPr="00473599">
        <w:rPr>
          <w:rFonts w:ascii="Arial" w:hAnsi="Arial" w:cs="Arial"/>
          <w:sz w:val="24"/>
          <w:szCs w:val="24"/>
          <w:lang w:val="es-ES"/>
        </w:rPr>
        <w:t xml:space="preserve">, quien esperaría en el cafetal, donde </w:t>
      </w:r>
      <w:r w:rsidRPr="00473599">
        <w:rPr>
          <w:rFonts w:ascii="Arial" w:hAnsi="Arial" w:cs="Arial"/>
          <w:sz w:val="24"/>
          <w:szCs w:val="24"/>
          <w:lang w:val="es-ES"/>
        </w:rPr>
        <w:t>este le diera muerte con un arma blanca.</w:t>
      </w:r>
    </w:p>
    <w:p w14:paraId="17CFEA6E" w14:textId="77777777" w:rsidR="0004509A" w:rsidRPr="00473599" w:rsidRDefault="0004509A" w:rsidP="00473599">
      <w:pPr>
        <w:pStyle w:val="Sinespaciado"/>
        <w:spacing w:line="276" w:lineRule="auto"/>
        <w:jc w:val="both"/>
        <w:rPr>
          <w:rFonts w:ascii="Arial" w:hAnsi="Arial" w:cs="Arial"/>
          <w:sz w:val="24"/>
          <w:szCs w:val="24"/>
          <w:lang w:val="es-ES"/>
        </w:rPr>
      </w:pPr>
    </w:p>
    <w:p w14:paraId="1E6133B0" w14:textId="76BE5A3C" w:rsidR="005225E4" w:rsidRPr="00473599" w:rsidRDefault="005225E4"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El día 6 de julio de 2019 se llevaron a cabo las audiencias preliminares de legalización de captura, formulación de imputación e imposición de medida de aseguramiento. En aquella oportunidad </w:t>
      </w:r>
      <w:r w:rsidR="00F44656" w:rsidRPr="00473599">
        <w:rPr>
          <w:rFonts w:ascii="Arial" w:hAnsi="Arial" w:cs="Arial"/>
          <w:sz w:val="24"/>
          <w:szCs w:val="24"/>
          <w:lang w:val="es-ES"/>
        </w:rPr>
        <w:t xml:space="preserve">la delegada de la Fiscalía General de la Nación les comunicó cargos a los señores </w:t>
      </w:r>
      <w:proofErr w:type="spellStart"/>
      <w:r w:rsidR="00814B1B">
        <w:rPr>
          <w:rFonts w:ascii="Arial" w:hAnsi="Arial" w:cs="Arial"/>
          <w:sz w:val="24"/>
          <w:szCs w:val="24"/>
          <w:lang w:val="es-ES"/>
        </w:rPr>
        <w:t>NALR</w:t>
      </w:r>
      <w:proofErr w:type="spellEnd"/>
      <w:r w:rsidR="00F44656" w:rsidRPr="00473599">
        <w:rPr>
          <w:rFonts w:ascii="Arial" w:hAnsi="Arial" w:cs="Arial"/>
          <w:sz w:val="24"/>
          <w:szCs w:val="24"/>
          <w:lang w:val="es-ES"/>
        </w:rPr>
        <w:t xml:space="preserve"> y </w:t>
      </w:r>
      <w:proofErr w:type="spellStart"/>
      <w:r w:rsidR="00814B1B">
        <w:rPr>
          <w:rFonts w:ascii="Arial" w:hAnsi="Arial" w:cs="Arial"/>
          <w:sz w:val="24"/>
          <w:szCs w:val="24"/>
          <w:lang w:val="es-ES"/>
        </w:rPr>
        <w:t>RJSR</w:t>
      </w:r>
      <w:proofErr w:type="spellEnd"/>
      <w:r w:rsidR="00F44656" w:rsidRPr="00473599">
        <w:rPr>
          <w:rFonts w:ascii="Arial" w:hAnsi="Arial" w:cs="Arial"/>
          <w:sz w:val="24"/>
          <w:szCs w:val="24"/>
          <w:lang w:val="es-ES"/>
        </w:rPr>
        <w:t xml:space="preserve"> </w:t>
      </w:r>
      <w:r w:rsidR="00A94D82" w:rsidRPr="00473599">
        <w:rPr>
          <w:rFonts w:ascii="Arial" w:hAnsi="Arial" w:cs="Arial"/>
          <w:sz w:val="24"/>
          <w:szCs w:val="24"/>
          <w:lang w:val="es-ES"/>
        </w:rPr>
        <w:t xml:space="preserve">por </w:t>
      </w:r>
      <w:r w:rsidR="00F44656" w:rsidRPr="00473599">
        <w:rPr>
          <w:rFonts w:ascii="Arial" w:hAnsi="Arial" w:cs="Arial"/>
          <w:sz w:val="24"/>
          <w:szCs w:val="24"/>
          <w:lang w:val="es-ES"/>
        </w:rPr>
        <w:t xml:space="preserve">el delito de </w:t>
      </w:r>
      <w:r w:rsidR="00F30225" w:rsidRPr="00473599">
        <w:rPr>
          <w:rFonts w:ascii="Arial" w:hAnsi="Arial" w:cs="Arial"/>
          <w:sz w:val="24"/>
          <w:szCs w:val="24"/>
          <w:lang w:val="es-ES"/>
        </w:rPr>
        <w:t>h</w:t>
      </w:r>
      <w:r w:rsidR="00F44656" w:rsidRPr="00473599">
        <w:rPr>
          <w:rFonts w:ascii="Arial" w:hAnsi="Arial" w:cs="Arial"/>
          <w:sz w:val="24"/>
          <w:szCs w:val="24"/>
          <w:lang w:val="es-ES"/>
        </w:rPr>
        <w:t>omicidio agravado, con base en lo reglado en los artículos 103 y 104 numerales 4, 6, 7 del CP, con la circunstancia de mayor punibilidad prevista en el artículo 58 numeral 10 Ibídem. Los procesados no aceptaron dicha imputación</w:t>
      </w:r>
      <w:r w:rsidR="00176D09" w:rsidRPr="00473599">
        <w:rPr>
          <w:rFonts w:ascii="Arial" w:hAnsi="Arial" w:cs="Arial"/>
          <w:sz w:val="24"/>
          <w:szCs w:val="24"/>
          <w:lang w:val="es-ES"/>
        </w:rPr>
        <w:t xml:space="preserve"> (</w:t>
      </w:r>
      <w:proofErr w:type="spellStart"/>
      <w:r w:rsidR="00176D09" w:rsidRPr="00473599">
        <w:rPr>
          <w:rFonts w:ascii="Arial" w:hAnsi="Arial" w:cs="Arial"/>
          <w:sz w:val="24"/>
          <w:szCs w:val="24"/>
          <w:lang w:val="es-ES"/>
        </w:rPr>
        <w:t>fl</w:t>
      </w:r>
      <w:proofErr w:type="spellEnd"/>
      <w:r w:rsidR="00176D09" w:rsidRPr="00473599">
        <w:rPr>
          <w:rFonts w:ascii="Arial" w:hAnsi="Arial" w:cs="Arial"/>
          <w:sz w:val="24"/>
          <w:szCs w:val="24"/>
          <w:lang w:val="es-ES"/>
        </w:rPr>
        <w:t>. 2-3)</w:t>
      </w:r>
      <w:r w:rsidR="0004509A" w:rsidRPr="00473599">
        <w:rPr>
          <w:rFonts w:ascii="Arial" w:hAnsi="Arial" w:cs="Arial"/>
          <w:sz w:val="24"/>
          <w:szCs w:val="24"/>
          <w:lang w:val="es-ES"/>
        </w:rPr>
        <w:t>.</w:t>
      </w:r>
      <w:r w:rsidR="00F44656" w:rsidRPr="00473599">
        <w:rPr>
          <w:rFonts w:ascii="Arial" w:hAnsi="Arial" w:cs="Arial"/>
          <w:sz w:val="24"/>
          <w:szCs w:val="24"/>
          <w:lang w:val="es-ES"/>
        </w:rPr>
        <w:t xml:space="preserve"> </w:t>
      </w:r>
    </w:p>
    <w:p w14:paraId="1208A37C" w14:textId="77777777" w:rsidR="0004509A" w:rsidRPr="00473599" w:rsidRDefault="0004509A" w:rsidP="00473599">
      <w:pPr>
        <w:pStyle w:val="Sinespaciado"/>
        <w:spacing w:line="276" w:lineRule="auto"/>
        <w:jc w:val="both"/>
        <w:rPr>
          <w:rFonts w:ascii="Arial" w:hAnsi="Arial" w:cs="Arial"/>
          <w:sz w:val="24"/>
          <w:szCs w:val="24"/>
          <w:lang w:val="es-ES"/>
        </w:rPr>
      </w:pPr>
    </w:p>
    <w:p w14:paraId="70747687" w14:textId="77777777" w:rsidR="00F44656" w:rsidRPr="00473599" w:rsidRDefault="00176D09"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El Juzgado Promiscuo del Circuito de Belén de Umbría asumió el conocimiento de la causa de la referencia (</w:t>
      </w:r>
      <w:proofErr w:type="spellStart"/>
      <w:r w:rsidRPr="00473599">
        <w:rPr>
          <w:rFonts w:ascii="Arial" w:hAnsi="Arial" w:cs="Arial"/>
          <w:sz w:val="24"/>
          <w:szCs w:val="24"/>
          <w:lang w:val="es-ES"/>
        </w:rPr>
        <w:t>fl</w:t>
      </w:r>
      <w:proofErr w:type="spellEnd"/>
      <w:r w:rsidRPr="00473599">
        <w:rPr>
          <w:rFonts w:ascii="Arial" w:hAnsi="Arial" w:cs="Arial"/>
          <w:sz w:val="24"/>
          <w:szCs w:val="24"/>
          <w:lang w:val="es-ES"/>
        </w:rPr>
        <w:t xml:space="preserve">. 14). </w:t>
      </w:r>
    </w:p>
    <w:p w14:paraId="3EF418DF" w14:textId="77777777" w:rsidR="0004509A" w:rsidRPr="00473599" w:rsidRDefault="0004509A" w:rsidP="00473599">
      <w:pPr>
        <w:pStyle w:val="Sinespaciado"/>
        <w:spacing w:line="276" w:lineRule="auto"/>
        <w:jc w:val="both"/>
        <w:rPr>
          <w:rFonts w:ascii="Arial" w:hAnsi="Arial" w:cs="Arial"/>
          <w:sz w:val="24"/>
          <w:szCs w:val="24"/>
          <w:lang w:val="es-ES"/>
        </w:rPr>
      </w:pPr>
    </w:p>
    <w:p w14:paraId="356AF85B" w14:textId="44D0CC9B" w:rsidR="00176D09" w:rsidRDefault="00176D09"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El día 4 de octubre de 2019 se instaló la audiencia de formulación </w:t>
      </w:r>
      <w:r w:rsidR="00473599">
        <w:rPr>
          <w:rFonts w:ascii="Arial" w:hAnsi="Arial" w:cs="Arial"/>
          <w:sz w:val="24"/>
          <w:szCs w:val="24"/>
          <w:lang w:val="es-ES"/>
        </w:rPr>
        <w:t>de acusación (</w:t>
      </w:r>
      <w:proofErr w:type="spellStart"/>
      <w:r w:rsidR="00473599">
        <w:rPr>
          <w:rFonts w:ascii="Arial" w:hAnsi="Arial" w:cs="Arial"/>
          <w:sz w:val="24"/>
          <w:szCs w:val="24"/>
          <w:lang w:val="es-ES"/>
        </w:rPr>
        <w:t>fl</w:t>
      </w:r>
      <w:proofErr w:type="spellEnd"/>
      <w:r w:rsidR="00473599">
        <w:rPr>
          <w:rFonts w:ascii="Arial" w:hAnsi="Arial" w:cs="Arial"/>
          <w:sz w:val="24"/>
          <w:szCs w:val="24"/>
          <w:lang w:val="es-ES"/>
        </w:rPr>
        <w:t xml:space="preserve"> 30) en la que:</w:t>
      </w:r>
    </w:p>
    <w:p w14:paraId="19462476" w14:textId="77777777" w:rsidR="00473599" w:rsidRPr="00473599" w:rsidRDefault="00473599" w:rsidP="00473599">
      <w:pPr>
        <w:pStyle w:val="Sinespaciado"/>
        <w:spacing w:line="276" w:lineRule="auto"/>
        <w:jc w:val="both"/>
        <w:rPr>
          <w:rFonts w:ascii="Arial" w:hAnsi="Arial" w:cs="Arial"/>
          <w:sz w:val="24"/>
          <w:szCs w:val="24"/>
          <w:lang w:val="es-ES"/>
        </w:rPr>
      </w:pPr>
    </w:p>
    <w:p w14:paraId="63C690A0" w14:textId="0654E165" w:rsidR="00471B55" w:rsidRPr="00473599" w:rsidRDefault="00176D09"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i) </w:t>
      </w:r>
      <w:r w:rsidR="00735DF9" w:rsidRPr="00473599">
        <w:rPr>
          <w:rFonts w:ascii="Arial" w:hAnsi="Arial" w:cs="Arial"/>
          <w:sz w:val="24"/>
          <w:szCs w:val="24"/>
          <w:lang w:val="es-ES"/>
        </w:rPr>
        <w:t>L</w:t>
      </w:r>
      <w:r w:rsidR="00050DDF" w:rsidRPr="00473599">
        <w:rPr>
          <w:rFonts w:ascii="Arial" w:hAnsi="Arial" w:cs="Arial"/>
          <w:sz w:val="24"/>
          <w:szCs w:val="24"/>
          <w:lang w:val="es-ES"/>
        </w:rPr>
        <w:t xml:space="preserve">a abogada que representa los intereses del señor </w:t>
      </w:r>
      <w:proofErr w:type="spellStart"/>
      <w:r w:rsidR="00814B1B">
        <w:rPr>
          <w:rFonts w:ascii="Arial" w:hAnsi="Arial" w:cs="Arial"/>
          <w:sz w:val="24"/>
          <w:szCs w:val="24"/>
          <w:lang w:val="es-ES"/>
        </w:rPr>
        <w:t>NALR</w:t>
      </w:r>
      <w:proofErr w:type="spellEnd"/>
      <w:r w:rsidR="00050DDF" w:rsidRPr="00473599">
        <w:rPr>
          <w:rFonts w:ascii="Arial" w:hAnsi="Arial" w:cs="Arial"/>
          <w:sz w:val="24"/>
          <w:szCs w:val="24"/>
          <w:lang w:val="es-ES"/>
        </w:rPr>
        <w:t xml:space="preserve"> dio a conocer que la P</w:t>
      </w:r>
      <w:r w:rsidR="00F53605" w:rsidRPr="00473599">
        <w:rPr>
          <w:rFonts w:ascii="Arial" w:hAnsi="Arial" w:cs="Arial"/>
          <w:sz w:val="24"/>
          <w:szCs w:val="24"/>
          <w:lang w:val="es-ES"/>
        </w:rPr>
        <w:t xml:space="preserve">arcialidad </w:t>
      </w:r>
      <w:r w:rsidR="00050DDF" w:rsidRPr="00473599">
        <w:rPr>
          <w:rFonts w:ascii="Arial" w:hAnsi="Arial" w:cs="Arial"/>
          <w:sz w:val="24"/>
          <w:szCs w:val="24"/>
          <w:lang w:val="es-ES"/>
        </w:rPr>
        <w:t>I</w:t>
      </w:r>
      <w:r w:rsidR="00F53605" w:rsidRPr="00473599">
        <w:rPr>
          <w:rFonts w:ascii="Arial" w:hAnsi="Arial" w:cs="Arial"/>
          <w:sz w:val="24"/>
          <w:szCs w:val="24"/>
          <w:lang w:val="es-ES"/>
        </w:rPr>
        <w:t xml:space="preserve">ndígena de </w:t>
      </w:r>
      <w:proofErr w:type="spellStart"/>
      <w:r w:rsidR="0000394C" w:rsidRPr="00473599">
        <w:rPr>
          <w:rFonts w:ascii="Arial" w:hAnsi="Arial" w:cs="Arial"/>
          <w:sz w:val="24"/>
          <w:szCs w:val="24"/>
          <w:lang w:val="es-ES"/>
        </w:rPr>
        <w:t>Ansea</w:t>
      </w:r>
      <w:proofErr w:type="spellEnd"/>
      <w:r w:rsidR="00050DDF" w:rsidRPr="00473599">
        <w:rPr>
          <w:rFonts w:ascii="Arial" w:hAnsi="Arial" w:cs="Arial"/>
          <w:sz w:val="24"/>
          <w:szCs w:val="24"/>
          <w:lang w:val="es-ES"/>
        </w:rPr>
        <w:t xml:space="preserve"> le había hecho entrega de</w:t>
      </w:r>
      <w:r w:rsidR="00F53605" w:rsidRPr="00473599">
        <w:rPr>
          <w:rFonts w:ascii="Arial" w:hAnsi="Arial" w:cs="Arial"/>
          <w:sz w:val="24"/>
          <w:szCs w:val="24"/>
          <w:lang w:val="es-ES"/>
        </w:rPr>
        <w:t xml:space="preserve"> unos documentos</w:t>
      </w:r>
      <w:r w:rsidR="00735DF9" w:rsidRPr="00473599">
        <w:rPr>
          <w:rFonts w:ascii="Arial" w:hAnsi="Arial" w:cs="Arial"/>
          <w:sz w:val="24"/>
          <w:szCs w:val="24"/>
          <w:lang w:val="es-ES"/>
        </w:rPr>
        <w:t>,</w:t>
      </w:r>
      <w:r w:rsidR="00050DDF" w:rsidRPr="00473599">
        <w:rPr>
          <w:rFonts w:ascii="Arial" w:hAnsi="Arial" w:cs="Arial"/>
          <w:sz w:val="24"/>
          <w:szCs w:val="24"/>
          <w:lang w:val="es-ES"/>
        </w:rPr>
        <w:t xml:space="preserve"> dentro de los cuales está </w:t>
      </w:r>
      <w:r w:rsidR="00735DF9" w:rsidRPr="00473599">
        <w:rPr>
          <w:rFonts w:ascii="Arial" w:hAnsi="Arial" w:cs="Arial"/>
          <w:sz w:val="24"/>
          <w:szCs w:val="24"/>
          <w:lang w:val="es-ES"/>
        </w:rPr>
        <w:t>l</w:t>
      </w:r>
      <w:r w:rsidR="00050DDF" w:rsidRPr="00473599">
        <w:rPr>
          <w:rFonts w:ascii="Arial" w:hAnsi="Arial" w:cs="Arial"/>
          <w:sz w:val="24"/>
          <w:szCs w:val="24"/>
          <w:lang w:val="es-ES"/>
        </w:rPr>
        <w:t xml:space="preserve">a </w:t>
      </w:r>
      <w:r w:rsidR="00F53605" w:rsidRPr="00473599">
        <w:rPr>
          <w:rFonts w:ascii="Arial" w:hAnsi="Arial" w:cs="Arial"/>
          <w:sz w:val="24"/>
          <w:szCs w:val="24"/>
          <w:lang w:val="es-ES"/>
        </w:rPr>
        <w:t xml:space="preserve">resolución expedida </w:t>
      </w:r>
      <w:r w:rsidR="00FB1853" w:rsidRPr="00473599">
        <w:rPr>
          <w:rFonts w:ascii="Arial" w:hAnsi="Arial" w:cs="Arial"/>
          <w:sz w:val="24"/>
          <w:szCs w:val="24"/>
          <w:lang w:val="es-ES"/>
        </w:rPr>
        <w:t>por el Ministerio del I</w:t>
      </w:r>
      <w:r w:rsidR="001642FE" w:rsidRPr="00473599">
        <w:rPr>
          <w:rFonts w:ascii="Arial" w:hAnsi="Arial" w:cs="Arial"/>
          <w:sz w:val="24"/>
          <w:szCs w:val="24"/>
          <w:lang w:val="es-ES"/>
        </w:rPr>
        <w:t>nterior y de J</w:t>
      </w:r>
      <w:r w:rsidR="00F53605" w:rsidRPr="00473599">
        <w:rPr>
          <w:rFonts w:ascii="Arial" w:hAnsi="Arial" w:cs="Arial"/>
          <w:sz w:val="24"/>
          <w:szCs w:val="24"/>
          <w:lang w:val="es-ES"/>
        </w:rPr>
        <w:t>usticia</w:t>
      </w:r>
      <w:r w:rsidR="00735DF9" w:rsidRPr="00473599">
        <w:rPr>
          <w:rFonts w:ascii="Arial" w:hAnsi="Arial" w:cs="Arial"/>
          <w:sz w:val="24"/>
          <w:szCs w:val="24"/>
          <w:lang w:val="es-ES"/>
        </w:rPr>
        <w:t>,</w:t>
      </w:r>
      <w:r w:rsidR="00050DDF" w:rsidRPr="00473599">
        <w:rPr>
          <w:rFonts w:ascii="Arial" w:hAnsi="Arial" w:cs="Arial"/>
          <w:sz w:val="24"/>
          <w:szCs w:val="24"/>
          <w:lang w:val="es-ES"/>
        </w:rPr>
        <w:t xml:space="preserve"> por medio de la cual se </w:t>
      </w:r>
      <w:r w:rsidR="00735DF9" w:rsidRPr="00473599">
        <w:rPr>
          <w:rFonts w:ascii="Arial" w:hAnsi="Arial" w:cs="Arial"/>
          <w:sz w:val="24"/>
          <w:szCs w:val="24"/>
          <w:lang w:val="es-ES"/>
        </w:rPr>
        <w:t>reconoce como P</w:t>
      </w:r>
      <w:r w:rsidR="00F53605" w:rsidRPr="00473599">
        <w:rPr>
          <w:rFonts w:ascii="Arial" w:hAnsi="Arial" w:cs="Arial"/>
          <w:sz w:val="24"/>
          <w:szCs w:val="24"/>
          <w:lang w:val="es-ES"/>
        </w:rPr>
        <w:t xml:space="preserve">arcialidad </w:t>
      </w:r>
      <w:r w:rsidR="00735DF9" w:rsidRPr="00473599">
        <w:rPr>
          <w:rFonts w:ascii="Arial" w:hAnsi="Arial" w:cs="Arial"/>
          <w:sz w:val="24"/>
          <w:szCs w:val="24"/>
          <w:lang w:val="es-ES"/>
        </w:rPr>
        <w:t>I</w:t>
      </w:r>
      <w:r w:rsidR="00F53605" w:rsidRPr="00473599">
        <w:rPr>
          <w:rFonts w:ascii="Arial" w:hAnsi="Arial" w:cs="Arial"/>
          <w:sz w:val="24"/>
          <w:szCs w:val="24"/>
          <w:lang w:val="es-ES"/>
        </w:rPr>
        <w:t>ndígen</w:t>
      </w:r>
      <w:r w:rsidR="00FB1853" w:rsidRPr="00473599">
        <w:rPr>
          <w:rFonts w:ascii="Arial" w:hAnsi="Arial" w:cs="Arial"/>
          <w:sz w:val="24"/>
          <w:szCs w:val="24"/>
          <w:lang w:val="es-ES"/>
        </w:rPr>
        <w:t>a</w:t>
      </w:r>
      <w:r w:rsidR="00735DF9" w:rsidRPr="00473599">
        <w:rPr>
          <w:rFonts w:ascii="Arial" w:hAnsi="Arial" w:cs="Arial"/>
          <w:sz w:val="24"/>
          <w:szCs w:val="24"/>
          <w:lang w:val="es-ES"/>
        </w:rPr>
        <w:t xml:space="preserve"> a la comunidad </w:t>
      </w:r>
      <w:proofErr w:type="spellStart"/>
      <w:r w:rsidR="00735DF9" w:rsidRPr="00473599">
        <w:rPr>
          <w:rFonts w:ascii="Arial" w:hAnsi="Arial" w:cs="Arial"/>
          <w:sz w:val="24"/>
          <w:szCs w:val="24"/>
          <w:lang w:val="es-ES"/>
        </w:rPr>
        <w:t>Ansea</w:t>
      </w:r>
      <w:proofErr w:type="spellEnd"/>
      <w:r w:rsidR="00735DF9" w:rsidRPr="00473599">
        <w:rPr>
          <w:rFonts w:ascii="Arial" w:hAnsi="Arial" w:cs="Arial"/>
          <w:sz w:val="24"/>
          <w:szCs w:val="24"/>
          <w:lang w:val="es-ES"/>
        </w:rPr>
        <w:t>, y con la finalidad que reclamar la entrega de su representado para que sea juzgado por la Parcialidad Indígena a la que pertenece</w:t>
      </w:r>
      <w:r w:rsidR="00050DDF" w:rsidRPr="00473599">
        <w:rPr>
          <w:rFonts w:ascii="Arial" w:hAnsi="Arial" w:cs="Arial"/>
          <w:sz w:val="24"/>
          <w:szCs w:val="24"/>
          <w:lang w:val="es-ES"/>
        </w:rPr>
        <w:t xml:space="preserve">. </w:t>
      </w:r>
    </w:p>
    <w:p w14:paraId="53A73499" w14:textId="77777777" w:rsidR="0004509A" w:rsidRPr="00473599" w:rsidRDefault="0004509A" w:rsidP="00473599">
      <w:pPr>
        <w:pStyle w:val="Sinespaciado"/>
        <w:spacing w:line="276" w:lineRule="auto"/>
        <w:jc w:val="both"/>
        <w:rPr>
          <w:rFonts w:ascii="Arial" w:hAnsi="Arial" w:cs="Arial"/>
          <w:sz w:val="24"/>
          <w:szCs w:val="24"/>
          <w:lang w:val="es-ES"/>
        </w:rPr>
      </w:pPr>
    </w:p>
    <w:p w14:paraId="5099AFB1" w14:textId="4C39834F" w:rsidR="0000394C" w:rsidRPr="00473599" w:rsidRDefault="00050DDF"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Con </w:t>
      </w:r>
      <w:r w:rsidR="00735DF9" w:rsidRPr="00473599">
        <w:rPr>
          <w:rFonts w:ascii="Arial" w:hAnsi="Arial" w:cs="Arial"/>
          <w:sz w:val="24"/>
          <w:szCs w:val="24"/>
          <w:lang w:val="es-ES"/>
        </w:rPr>
        <w:t xml:space="preserve">fundamento </w:t>
      </w:r>
      <w:r w:rsidRPr="00473599">
        <w:rPr>
          <w:rFonts w:ascii="Arial" w:hAnsi="Arial" w:cs="Arial"/>
          <w:sz w:val="24"/>
          <w:szCs w:val="24"/>
          <w:lang w:val="es-ES"/>
        </w:rPr>
        <w:t xml:space="preserve">en lo </w:t>
      </w:r>
      <w:r w:rsidR="00735DF9" w:rsidRPr="00473599">
        <w:rPr>
          <w:rFonts w:ascii="Arial" w:hAnsi="Arial" w:cs="Arial"/>
          <w:sz w:val="24"/>
          <w:szCs w:val="24"/>
          <w:lang w:val="es-ES"/>
        </w:rPr>
        <w:t xml:space="preserve">precedente, </w:t>
      </w:r>
      <w:r w:rsidRPr="00473599">
        <w:rPr>
          <w:rFonts w:ascii="Arial" w:hAnsi="Arial" w:cs="Arial"/>
          <w:sz w:val="24"/>
          <w:szCs w:val="24"/>
          <w:lang w:val="es-ES"/>
        </w:rPr>
        <w:t xml:space="preserve">la apoderada del señor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w:t>
      </w:r>
      <w:r w:rsidR="00A32A35" w:rsidRPr="00473599">
        <w:rPr>
          <w:rFonts w:ascii="Arial" w:hAnsi="Arial" w:cs="Arial"/>
          <w:sz w:val="24"/>
          <w:szCs w:val="24"/>
          <w:lang w:val="es-ES"/>
        </w:rPr>
        <w:t xml:space="preserve">consideró que el </w:t>
      </w:r>
      <w:r w:rsidR="00735DF9" w:rsidRPr="00473599">
        <w:rPr>
          <w:rFonts w:ascii="Arial" w:hAnsi="Arial" w:cs="Arial"/>
          <w:sz w:val="24"/>
          <w:szCs w:val="24"/>
          <w:lang w:val="es-ES"/>
        </w:rPr>
        <w:t>J</w:t>
      </w:r>
      <w:r w:rsidR="00A32A35" w:rsidRPr="00473599">
        <w:rPr>
          <w:rFonts w:ascii="Arial" w:hAnsi="Arial" w:cs="Arial"/>
          <w:sz w:val="24"/>
          <w:szCs w:val="24"/>
          <w:lang w:val="es-ES"/>
        </w:rPr>
        <w:t xml:space="preserve">uez </w:t>
      </w:r>
      <w:r w:rsidR="00735DF9" w:rsidRPr="00473599">
        <w:rPr>
          <w:rFonts w:ascii="Arial" w:hAnsi="Arial" w:cs="Arial"/>
          <w:sz w:val="24"/>
          <w:szCs w:val="24"/>
          <w:lang w:val="es-ES"/>
        </w:rPr>
        <w:t>P</w:t>
      </w:r>
      <w:r w:rsidR="00A32A35" w:rsidRPr="00473599">
        <w:rPr>
          <w:rFonts w:ascii="Arial" w:hAnsi="Arial" w:cs="Arial"/>
          <w:sz w:val="24"/>
          <w:szCs w:val="24"/>
          <w:lang w:val="es-ES"/>
        </w:rPr>
        <w:t xml:space="preserve">romiscuo del </w:t>
      </w:r>
      <w:r w:rsidR="00735DF9" w:rsidRPr="00473599">
        <w:rPr>
          <w:rFonts w:ascii="Arial" w:hAnsi="Arial" w:cs="Arial"/>
          <w:sz w:val="24"/>
          <w:szCs w:val="24"/>
          <w:lang w:val="es-ES"/>
        </w:rPr>
        <w:t>C</w:t>
      </w:r>
      <w:r w:rsidR="00A32A35" w:rsidRPr="00473599">
        <w:rPr>
          <w:rFonts w:ascii="Arial" w:hAnsi="Arial" w:cs="Arial"/>
          <w:sz w:val="24"/>
          <w:szCs w:val="24"/>
          <w:lang w:val="es-ES"/>
        </w:rPr>
        <w:t xml:space="preserve">ircuito de Belén de Umbría carecía de competencia para dar </w:t>
      </w:r>
      <w:r w:rsidR="00A32A35" w:rsidRPr="00473599">
        <w:rPr>
          <w:rFonts w:ascii="Arial" w:hAnsi="Arial" w:cs="Arial"/>
          <w:sz w:val="24"/>
          <w:szCs w:val="24"/>
          <w:lang w:val="es-ES"/>
        </w:rPr>
        <w:lastRenderedPageBreak/>
        <w:t>trámite al</w:t>
      </w:r>
      <w:r w:rsidR="00735DF9" w:rsidRPr="00473599">
        <w:rPr>
          <w:rFonts w:ascii="Arial" w:hAnsi="Arial" w:cs="Arial"/>
          <w:sz w:val="24"/>
          <w:szCs w:val="24"/>
          <w:lang w:val="es-ES"/>
        </w:rPr>
        <w:t xml:space="preserve"> juzgamiento del caso de su representado, ya que </w:t>
      </w:r>
      <w:r w:rsidR="005A40A8" w:rsidRPr="00473599">
        <w:rPr>
          <w:rFonts w:ascii="Arial" w:hAnsi="Arial" w:cs="Arial"/>
          <w:sz w:val="24"/>
          <w:szCs w:val="24"/>
          <w:lang w:val="es-ES"/>
        </w:rPr>
        <w:t xml:space="preserve">el artículo 30 del </w:t>
      </w:r>
      <w:r w:rsidR="00735DF9" w:rsidRPr="00473599">
        <w:rPr>
          <w:rFonts w:ascii="Arial" w:hAnsi="Arial" w:cs="Arial"/>
          <w:sz w:val="24"/>
          <w:szCs w:val="24"/>
          <w:lang w:val="es-ES"/>
        </w:rPr>
        <w:t>C</w:t>
      </w:r>
      <w:r w:rsidR="005A40A8" w:rsidRPr="00473599">
        <w:rPr>
          <w:rFonts w:ascii="Arial" w:hAnsi="Arial" w:cs="Arial"/>
          <w:sz w:val="24"/>
          <w:szCs w:val="24"/>
          <w:lang w:val="es-ES"/>
        </w:rPr>
        <w:t xml:space="preserve">ódigo de </w:t>
      </w:r>
      <w:r w:rsidR="00735DF9" w:rsidRPr="00473599">
        <w:rPr>
          <w:rFonts w:ascii="Arial" w:hAnsi="Arial" w:cs="Arial"/>
          <w:sz w:val="24"/>
          <w:szCs w:val="24"/>
          <w:lang w:val="es-ES"/>
        </w:rPr>
        <w:t>P</w:t>
      </w:r>
      <w:r w:rsidR="005A40A8" w:rsidRPr="00473599">
        <w:rPr>
          <w:rFonts w:ascii="Arial" w:hAnsi="Arial" w:cs="Arial"/>
          <w:sz w:val="24"/>
          <w:szCs w:val="24"/>
          <w:lang w:val="es-ES"/>
        </w:rPr>
        <w:t xml:space="preserve">rocedimiento </w:t>
      </w:r>
      <w:r w:rsidR="00735DF9" w:rsidRPr="00473599">
        <w:rPr>
          <w:rFonts w:ascii="Arial" w:hAnsi="Arial" w:cs="Arial"/>
          <w:sz w:val="24"/>
          <w:szCs w:val="24"/>
          <w:lang w:val="es-ES"/>
        </w:rPr>
        <w:t>P</w:t>
      </w:r>
      <w:r w:rsidR="005A40A8" w:rsidRPr="00473599">
        <w:rPr>
          <w:rFonts w:ascii="Arial" w:hAnsi="Arial" w:cs="Arial"/>
          <w:sz w:val="24"/>
          <w:szCs w:val="24"/>
          <w:lang w:val="es-ES"/>
        </w:rPr>
        <w:t>enal</w:t>
      </w:r>
      <w:r w:rsidR="00A32A35" w:rsidRPr="00473599">
        <w:rPr>
          <w:rFonts w:ascii="Arial" w:hAnsi="Arial" w:cs="Arial"/>
          <w:sz w:val="24"/>
          <w:szCs w:val="24"/>
          <w:lang w:val="es-ES"/>
        </w:rPr>
        <w:t xml:space="preserve"> </w:t>
      </w:r>
      <w:r w:rsidR="00735DF9" w:rsidRPr="00473599">
        <w:rPr>
          <w:rFonts w:ascii="Arial" w:hAnsi="Arial" w:cs="Arial"/>
          <w:sz w:val="24"/>
          <w:szCs w:val="24"/>
          <w:lang w:val="es-ES"/>
        </w:rPr>
        <w:t xml:space="preserve">consagra </w:t>
      </w:r>
      <w:r w:rsidR="00A32A35" w:rsidRPr="00473599">
        <w:rPr>
          <w:rFonts w:ascii="Arial" w:hAnsi="Arial" w:cs="Arial"/>
          <w:sz w:val="24"/>
          <w:szCs w:val="24"/>
          <w:lang w:val="es-ES"/>
        </w:rPr>
        <w:t xml:space="preserve">como excepción de la jurisdicción </w:t>
      </w:r>
      <w:r w:rsidR="00735DF9" w:rsidRPr="00473599">
        <w:rPr>
          <w:rFonts w:ascii="Arial" w:hAnsi="Arial" w:cs="Arial"/>
          <w:sz w:val="24"/>
          <w:szCs w:val="24"/>
          <w:lang w:val="es-ES"/>
        </w:rPr>
        <w:t xml:space="preserve">penal </w:t>
      </w:r>
      <w:r w:rsidR="00A32A35" w:rsidRPr="00473599">
        <w:rPr>
          <w:rFonts w:ascii="Arial" w:hAnsi="Arial" w:cs="Arial"/>
          <w:sz w:val="24"/>
          <w:szCs w:val="24"/>
          <w:lang w:val="es-ES"/>
        </w:rPr>
        <w:t>ordinaria</w:t>
      </w:r>
      <w:r w:rsidR="00735DF9" w:rsidRPr="00473599">
        <w:rPr>
          <w:rFonts w:ascii="Arial" w:hAnsi="Arial" w:cs="Arial"/>
          <w:sz w:val="24"/>
          <w:szCs w:val="24"/>
          <w:lang w:val="es-ES"/>
        </w:rPr>
        <w:t xml:space="preserve"> </w:t>
      </w:r>
      <w:r w:rsidR="00A32A35" w:rsidRPr="00473599">
        <w:rPr>
          <w:rFonts w:ascii="Arial" w:hAnsi="Arial" w:cs="Arial"/>
          <w:sz w:val="24"/>
          <w:szCs w:val="24"/>
          <w:lang w:val="es-ES"/>
        </w:rPr>
        <w:t>los asuntos</w:t>
      </w:r>
      <w:r w:rsidR="0000394C" w:rsidRPr="00473599">
        <w:rPr>
          <w:rFonts w:ascii="Arial" w:hAnsi="Arial" w:cs="Arial"/>
          <w:sz w:val="24"/>
          <w:szCs w:val="24"/>
          <w:lang w:val="es-ES"/>
        </w:rPr>
        <w:t xml:space="preserve"> </w:t>
      </w:r>
      <w:r w:rsidR="00A32A35" w:rsidRPr="00473599">
        <w:rPr>
          <w:rFonts w:ascii="Arial" w:hAnsi="Arial" w:cs="Arial"/>
          <w:sz w:val="24"/>
          <w:szCs w:val="24"/>
          <w:lang w:val="es-ES"/>
        </w:rPr>
        <w:t xml:space="preserve">que </w:t>
      </w:r>
      <w:r w:rsidR="005A40A8" w:rsidRPr="00473599">
        <w:rPr>
          <w:rFonts w:ascii="Arial" w:hAnsi="Arial" w:cs="Arial"/>
          <w:sz w:val="24"/>
          <w:szCs w:val="24"/>
          <w:lang w:val="es-ES"/>
        </w:rPr>
        <w:t xml:space="preserve">conozca la jurisdicción </w:t>
      </w:r>
      <w:r w:rsidR="0000394C" w:rsidRPr="00473599">
        <w:rPr>
          <w:rFonts w:ascii="Arial" w:hAnsi="Arial" w:cs="Arial"/>
          <w:sz w:val="24"/>
          <w:szCs w:val="24"/>
          <w:lang w:val="es-ES"/>
        </w:rPr>
        <w:t>indígena</w:t>
      </w:r>
      <w:r w:rsidR="00A32A35" w:rsidRPr="00473599">
        <w:rPr>
          <w:rFonts w:ascii="Arial" w:hAnsi="Arial" w:cs="Arial"/>
          <w:sz w:val="24"/>
          <w:szCs w:val="24"/>
          <w:lang w:val="es-ES"/>
        </w:rPr>
        <w:t>, y en e</w:t>
      </w:r>
      <w:r w:rsidR="00E85FD8" w:rsidRPr="00473599">
        <w:rPr>
          <w:rFonts w:ascii="Arial" w:hAnsi="Arial" w:cs="Arial"/>
          <w:sz w:val="24"/>
          <w:szCs w:val="24"/>
          <w:lang w:val="es-ES"/>
        </w:rPr>
        <w:t>ste</w:t>
      </w:r>
      <w:r w:rsidR="00A32A35" w:rsidRPr="00473599">
        <w:rPr>
          <w:rFonts w:ascii="Arial" w:hAnsi="Arial" w:cs="Arial"/>
          <w:sz w:val="24"/>
          <w:szCs w:val="24"/>
          <w:lang w:val="es-ES"/>
        </w:rPr>
        <w:t xml:space="preserve"> caso se le atribuye a su representado la comisión de una conducta </w:t>
      </w:r>
      <w:r w:rsidR="0000394C" w:rsidRPr="00473599">
        <w:rPr>
          <w:rFonts w:ascii="Arial" w:hAnsi="Arial" w:cs="Arial"/>
          <w:sz w:val="24"/>
          <w:szCs w:val="24"/>
          <w:lang w:val="es-ES"/>
        </w:rPr>
        <w:t>socialmente nociv</w:t>
      </w:r>
      <w:r w:rsidR="00A32A35" w:rsidRPr="00473599">
        <w:rPr>
          <w:rFonts w:ascii="Arial" w:hAnsi="Arial" w:cs="Arial"/>
          <w:sz w:val="24"/>
          <w:szCs w:val="24"/>
          <w:lang w:val="es-ES"/>
        </w:rPr>
        <w:t>a</w:t>
      </w:r>
      <w:r w:rsidR="0000394C" w:rsidRPr="00473599">
        <w:rPr>
          <w:rFonts w:ascii="Arial" w:hAnsi="Arial" w:cs="Arial"/>
          <w:sz w:val="24"/>
          <w:szCs w:val="24"/>
          <w:lang w:val="es-ES"/>
        </w:rPr>
        <w:t xml:space="preserve"> para la comunida</w:t>
      </w:r>
      <w:r w:rsidR="00A32A35" w:rsidRPr="00473599">
        <w:rPr>
          <w:rFonts w:ascii="Arial" w:hAnsi="Arial" w:cs="Arial"/>
          <w:sz w:val="24"/>
          <w:szCs w:val="24"/>
          <w:lang w:val="es-ES"/>
        </w:rPr>
        <w:t xml:space="preserve">d, la cual tendría que ser verificada </w:t>
      </w:r>
      <w:r w:rsidR="00735DF9" w:rsidRPr="00473599">
        <w:rPr>
          <w:rFonts w:ascii="Arial" w:hAnsi="Arial" w:cs="Arial"/>
          <w:sz w:val="24"/>
          <w:szCs w:val="24"/>
          <w:lang w:val="es-ES"/>
        </w:rPr>
        <w:t xml:space="preserve">por </w:t>
      </w:r>
      <w:r w:rsidR="00A32A35" w:rsidRPr="00473599">
        <w:rPr>
          <w:rFonts w:ascii="Arial" w:hAnsi="Arial" w:cs="Arial"/>
          <w:sz w:val="24"/>
          <w:szCs w:val="24"/>
          <w:lang w:val="es-ES"/>
        </w:rPr>
        <w:t xml:space="preserve">parte de las autoridades indígenas. </w:t>
      </w:r>
    </w:p>
    <w:p w14:paraId="32F5F889" w14:textId="77777777" w:rsidR="0004509A" w:rsidRPr="00473599" w:rsidRDefault="0004509A" w:rsidP="00473599">
      <w:pPr>
        <w:pStyle w:val="Sinespaciado"/>
        <w:spacing w:line="276" w:lineRule="auto"/>
        <w:jc w:val="both"/>
        <w:rPr>
          <w:rFonts w:ascii="Arial" w:hAnsi="Arial" w:cs="Arial"/>
          <w:sz w:val="24"/>
          <w:szCs w:val="24"/>
          <w:lang w:val="es-ES"/>
        </w:rPr>
      </w:pPr>
    </w:p>
    <w:p w14:paraId="214C7471" w14:textId="1961F707" w:rsidR="000B5B03" w:rsidRPr="00473599" w:rsidRDefault="00A32A35"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Expuso que</w:t>
      </w:r>
      <w:r w:rsidR="00E85FD8" w:rsidRPr="00473599">
        <w:rPr>
          <w:rFonts w:ascii="Arial" w:hAnsi="Arial" w:cs="Arial"/>
          <w:sz w:val="24"/>
          <w:szCs w:val="24"/>
          <w:lang w:val="es-ES"/>
        </w:rPr>
        <w:t>,</w:t>
      </w:r>
      <w:r w:rsidRPr="00473599">
        <w:rPr>
          <w:rFonts w:ascii="Arial" w:hAnsi="Arial" w:cs="Arial"/>
          <w:sz w:val="24"/>
          <w:szCs w:val="24"/>
          <w:lang w:val="es-ES"/>
        </w:rPr>
        <w:t xml:space="preserve"> de conformidad con el certificado expedido por la Comunidad El Consuelo Parcialidad </w:t>
      </w:r>
      <w:r w:rsidR="00302B5A" w:rsidRPr="00473599">
        <w:rPr>
          <w:rFonts w:ascii="Arial" w:hAnsi="Arial" w:cs="Arial"/>
          <w:sz w:val="24"/>
          <w:szCs w:val="24"/>
          <w:lang w:val="es-ES"/>
        </w:rPr>
        <w:t>Indígena</w:t>
      </w:r>
      <w:r w:rsidRPr="00473599">
        <w:rPr>
          <w:rFonts w:ascii="Arial" w:hAnsi="Arial" w:cs="Arial"/>
          <w:sz w:val="24"/>
          <w:szCs w:val="24"/>
          <w:lang w:val="es-ES"/>
        </w:rPr>
        <w:t xml:space="preserve"> </w:t>
      </w:r>
      <w:proofErr w:type="spellStart"/>
      <w:r w:rsidRPr="00473599">
        <w:rPr>
          <w:rFonts w:ascii="Arial" w:hAnsi="Arial" w:cs="Arial"/>
          <w:sz w:val="24"/>
          <w:szCs w:val="24"/>
          <w:lang w:val="es-ES"/>
        </w:rPr>
        <w:t>Ansea</w:t>
      </w:r>
      <w:proofErr w:type="spellEnd"/>
      <w:r w:rsidRPr="00473599">
        <w:rPr>
          <w:rFonts w:ascii="Arial" w:hAnsi="Arial" w:cs="Arial"/>
          <w:sz w:val="24"/>
          <w:szCs w:val="24"/>
          <w:lang w:val="es-ES"/>
        </w:rPr>
        <w:t xml:space="preserve">, el señor </w:t>
      </w:r>
      <w:proofErr w:type="spellStart"/>
      <w:r w:rsidR="00814B1B">
        <w:rPr>
          <w:rFonts w:ascii="Arial" w:hAnsi="Arial" w:cs="Arial"/>
          <w:sz w:val="24"/>
          <w:szCs w:val="24"/>
          <w:lang w:val="es-ES"/>
        </w:rPr>
        <w:t>NALR</w:t>
      </w:r>
      <w:proofErr w:type="spellEnd"/>
      <w:r w:rsidR="00302B5A" w:rsidRPr="00473599">
        <w:rPr>
          <w:rFonts w:ascii="Arial" w:hAnsi="Arial" w:cs="Arial"/>
          <w:sz w:val="24"/>
          <w:szCs w:val="24"/>
          <w:lang w:val="es-ES"/>
        </w:rPr>
        <w:t xml:space="preserve"> pertenece a </w:t>
      </w:r>
      <w:r w:rsidR="00E85FD8" w:rsidRPr="00473599">
        <w:rPr>
          <w:rFonts w:ascii="Arial" w:hAnsi="Arial" w:cs="Arial"/>
          <w:sz w:val="24"/>
          <w:szCs w:val="24"/>
          <w:lang w:val="es-ES"/>
        </w:rPr>
        <w:t>esa parcialidad</w:t>
      </w:r>
      <w:r w:rsidR="00CE5648" w:rsidRPr="00473599">
        <w:rPr>
          <w:rFonts w:ascii="Arial" w:hAnsi="Arial" w:cs="Arial"/>
          <w:sz w:val="24"/>
          <w:szCs w:val="24"/>
          <w:lang w:val="es-ES"/>
        </w:rPr>
        <w:t xml:space="preserve">, y según </w:t>
      </w:r>
      <w:r w:rsidR="00433496" w:rsidRPr="00473599">
        <w:rPr>
          <w:rFonts w:ascii="Arial" w:hAnsi="Arial" w:cs="Arial"/>
          <w:sz w:val="24"/>
          <w:szCs w:val="24"/>
          <w:lang w:val="es-ES"/>
        </w:rPr>
        <w:t xml:space="preserve">la </w:t>
      </w:r>
      <w:r w:rsidR="00E85FD8" w:rsidRPr="00473599">
        <w:rPr>
          <w:rFonts w:ascii="Arial" w:hAnsi="Arial" w:cs="Arial"/>
          <w:sz w:val="24"/>
          <w:szCs w:val="24"/>
          <w:lang w:val="es-ES"/>
        </w:rPr>
        <w:t>R</w:t>
      </w:r>
      <w:r w:rsidR="00433496" w:rsidRPr="00473599">
        <w:rPr>
          <w:rFonts w:ascii="Arial" w:hAnsi="Arial" w:cs="Arial"/>
          <w:sz w:val="24"/>
          <w:szCs w:val="24"/>
          <w:lang w:val="es-ES"/>
        </w:rPr>
        <w:t>esolución 0092 del 30 julio del 2010</w:t>
      </w:r>
      <w:r w:rsidR="00E85FD8" w:rsidRPr="00473599">
        <w:rPr>
          <w:rFonts w:ascii="Arial" w:hAnsi="Arial" w:cs="Arial"/>
          <w:sz w:val="24"/>
          <w:szCs w:val="24"/>
          <w:lang w:val="es-ES"/>
        </w:rPr>
        <w:t xml:space="preserve">, expedida por </w:t>
      </w:r>
      <w:r w:rsidR="00302B5A" w:rsidRPr="00473599">
        <w:rPr>
          <w:rFonts w:ascii="Arial" w:hAnsi="Arial" w:cs="Arial"/>
          <w:sz w:val="24"/>
          <w:szCs w:val="24"/>
          <w:lang w:val="es-ES"/>
        </w:rPr>
        <w:t xml:space="preserve">el </w:t>
      </w:r>
      <w:r w:rsidR="00433496" w:rsidRPr="00473599">
        <w:rPr>
          <w:rFonts w:ascii="Arial" w:hAnsi="Arial" w:cs="Arial"/>
          <w:sz w:val="24"/>
          <w:szCs w:val="24"/>
          <w:lang w:val="es-ES"/>
        </w:rPr>
        <w:t>Ministerio del Interior y de Justicia</w:t>
      </w:r>
      <w:r w:rsidR="00E85FD8" w:rsidRPr="00473599">
        <w:rPr>
          <w:rFonts w:ascii="Arial" w:hAnsi="Arial" w:cs="Arial"/>
          <w:sz w:val="24"/>
          <w:szCs w:val="24"/>
          <w:lang w:val="es-ES"/>
        </w:rPr>
        <w:t xml:space="preserve">, ha sido </w:t>
      </w:r>
      <w:r w:rsidR="00302B5A" w:rsidRPr="00473599">
        <w:rPr>
          <w:rFonts w:ascii="Arial" w:hAnsi="Arial" w:cs="Arial"/>
          <w:sz w:val="24"/>
          <w:szCs w:val="24"/>
          <w:lang w:val="es-ES"/>
        </w:rPr>
        <w:t>reconoci</w:t>
      </w:r>
      <w:r w:rsidR="00E85FD8" w:rsidRPr="00473599">
        <w:rPr>
          <w:rFonts w:ascii="Arial" w:hAnsi="Arial" w:cs="Arial"/>
          <w:sz w:val="24"/>
          <w:szCs w:val="24"/>
          <w:lang w:val="es-ES"/>
        </w:rPr>
        <w:t>d</w:t>
      </w:r>
      <w:r w:rsidR="00CE5648" w:rsidRPr="00473599">
        <w:rPr>
          <w:rFonts w:ascii="Arial" w:hAnsi="Arial" w:cs="Arial"/>
          <w:sz w:val="24"/>
          <w:szCs w:val="24"/>
          <w:lang w:val="es-ES"/>
        </w:rPr>
        <w:t>a</w:t>
      </w:r>
      <w:r w:rsidR="00E85FD8" w:rsidRPr="00473599">
        <w:rPr>
          <w:rFonts w:ascii="Arial" w:hAnsi="Arial" w:cs="Arial"/>
          <w:sz w:val="24"/>
          <w:szCs w:val="24"/>
          <w:lang w:val="es-ES"/>
        </w:rPr>
        <w:t xml:space="preserve"> como </w:t>
      </w:r>
      <w:r w:rsidR="000E59F0" w:rsidRPr="00473599">
        <w:rPr>
          <w:rFonts w:ascii="Arial" w:hAnsi="Arial" w:cs="Arial"/>
          <w:sz w:val="24"/>
          <w:szCs w:val="24"/>
          <w:lang w:val="es-ES"/>
        </w:rPr>
        <w:t>P</w:t>
      </w:r>
      <w:r w:rsidR="00433496" w:rsidRPr="00473599">
        <w:rPr>
          <w:rFonts w:ascii="Arial" w:hAnsi="Arial" w:cs="Arial"/>
          <w:sz w:val="24"/>
          <w:szCs w:val="24"/>
          <w:lang w:val="es-ES"/>
        </w:rPr>
        <w:t xml:space="preserve">arcialidad </w:t>
      </w:r>
      <w:r w:rsidR="000E59F0" w:rsidRPr="00473599">
        <w:rPr>
          <w:rFonts w:ascii="Arial" w:hAnsi="Arial" w:cs="Arial"/>
          <w:sz w:val="24"/>
          <w:szCs w:val="24"/>
          <w:lang w:val="es-ES"/>
        </w:rPr>
        <w:t>I</w:t>
      </w:r>
      <w:r w:rsidR="00433496" w:rsidRPr="00473599">
        <w:rPr>
          <w:rFonts w:ascii="Arial" w:hAnsi="Arial" w:cs="Arial"/>
          <w:sz w:val="24"/>
          <w:szCs w:val="24"/>
          <w:lang w:val="es-ES"/>
        </w:rPr>
        <w:t xml:space="preserve">ndígena </w:t>
      </w:r>
      <w:r w:rsidR="00CE5648" w:rsidRPr="00473599">
        <w:rPr>
          <w:rFonts w:ascii="Arial" w:hAnsi="Arial" w:cs="Arial"/>
          <w:sz w:val="24"/>
          <w:szCs w:val="24"/>
          <w:lang w:val="es-ES"/>
        </w:rPr>
        <w:t xml:space="preserve">la Comunidad </w:t>
      </w:r>
      <w:proofErr w:type="spellStart"/>
      <w:r w:rsidR="00433496" w:rsidRPr="00473599">
        <w:rPr>
          <w:rFonts w:ascii="Arial" w:hAnsi="Arial" w:cs="Arial"/>
          <w:sz w:val="24"/>
          <w:szCs w:val="24"/>
          <w:lang w:val="es-ES"/>
        </w:rPr>
        <w:t>Ansea</w:t>
      </w:r>
      <w:proofErr w:type="spellEnd"/>
      <w:r w:rsidR="00F57186" w:rsidRPr="00473599">
        <w:rPr>
          <w:rFonts w:ascii="Arial" w:hAnsi="Arial" w:cs="Arial"/>
          <w:sz w:val="24"/>
          <w:szCs w:val="24"/>
          <w:lang w:val="es-ES"/>
        </w:rPr>
        <w:t xml:space="preserve"> </w:t>
      </w:r>
      <w:r w:rsidR="00E85FD8" w:rsidRPr="00473599">
        <w:rPr>
          <w:rFonts w:ascii="Arial" w:hAnsi="Arial" w:cs="Arial"/>
          <w:sz w:val="24"/>
          <w:szCs w:val="24"/>
          <w:lang w:val="es-ES"/>
        </w:rPr>
        <w:t xml:space="preserve">del </w:t>
      </w:r>
      <w:r w:rsidR="00433496" w:rsidRPr="00473599">
        <w:rPr>
          <w:rFonts w:ascii="Arial" w:hAnsi="Arial" w:cs="Arial"/>
          <w:sz w:val="24"/>
          <w:szCs w:val="24"/>
          <w:lang w:val="es-ES"/>
        </w:rPr>
        <w:t xml:space="preserve">pueblo </w:t>
      </w:r>
      <w:proofErr w:type="spellStart"/>
      <w:r w:rsidR="00F57186" w:rsidRPr="00473599">
        <w:rPr>
          <w:rFonts w:ascii="Arial" w:hAnsi="Arial" w:cs="Arial"/>
          <w:sz w:val="24"/>
          <w:szCs w:val="24"/>
          <w:lang w:val="es-ES"/>
        </w:rPr>
        <w:t>Emberá</w:t>
      </w:r>
      <w:proofErr w:type="spellEnd"/>
      <w:r w:rsidR="00F57186" w:rsidRPr="00473599">
        <w:rPr>
          <w:rFonts w:ascii="Arial" w:hAnsi="Arial" w:cs="Arial"/>
          <w:sz w:val="24"/>
          <w:szCs w:val="24"/>
          <w:lang w:val="es-ES"/>
        </w:rPr>
        <w:t xml:space="preserve"> </w:t>
      </w:r>
      <w:proofErr w:type="spellStart"/>
      <w:r w:rsidR="00F57186" w:rsidRPr="00473599">
        <w:rPr>
          <w:rFonts w:ascii="Arial" w:hAnsi="Arial" w:cs="Arial"/>
          <w:sz w:val="24"/>
          <w:szCs w:val="24"/>
          <w:lang w:val="es-ES"/>
        </w:rPr>
        <w:t>Chamí</w:t>
      </w:r>
      <w:proofErr w:type="spellEnd"/>
      <w:r w:rsidR="00F57186" w:rsidRPr="00473599">
        <w:rPr>
          <w:rFonts w:ascii="Arial" w:hAnsi="Arial" w:cs="Arial"/>
          <w:sz w:val="24"/>
          <w:szCs w:val="24"/>
          <w:lang w:val="es-ES"/>
        </w:rPr>
        <w:t xml:space="preserve"> </w:t>
      </w:r>
      <w:r w:rsidR="000A7D0C" w:rsidRPr="00473599">
        <w:rPr>
          <w:rFonts w:ascii="Arial" w:hAnsi="Arial" w:cs="Arial"/>
          <w:sz w:val="24"/>
          <w:szCs w:val="24"/>
          <w:lang w:val="es-ES"/>
        </w:rPr>
        <w:t>asentada en la vereda El C</w:t>
      </w:r>
      <w:r w:rsidR="00F57186" w:rsidRPr="00473599">
        <w:rPr>
          <w:rFonts w:ascii="Arial" w:hAnsi="Arial" w:cs="Arial"/>
          <w:sz w:val="24"/>
          <w:szCs w:val="24"/>
          <w:lang w:val="es-ES"/>
        </w:rPr>
        <w:t xml:space="preserve">onsuelo </w:t>
      </w:r>
      <w:r w:rsidR="000E59F0" w:rsidRPr="00473599">
        <w:rPr>
          <w:rFonts w:ascii="Arial" w:hAnsi="Arial" w:cs="Arial"/>
          <w:sz w:val="24"/>
          <w:szCs w:val="24"/>
          <w:lang w:val="es-ES"/>
        </w:rPr>
        <w:t xml:space="preserve">de </w:t>
      </w:r>
      <w:r w:rsidR="00F57186" w:rsidRPr="00473599">
        <w:rPr>
          <w:rFonts w:ascii="Arial" w:hAnsi="Arial" w:cs="Arial"/>
          <w:sz w:val="24"/>
          <w:szCs w:val="24"/>
          <w:lang w:val="es-ES"/>
        </w:rPr>
        <w:t>la jurisdicción del municipio de Anserma</w:t>
      </w:r>
      <w:r w:rsidR="00E85FD8" w:rsidRPr="00473599">
        <w:rPr>
          <w:rFonts w:ascii="Arial" w:hAnsi="Arial" w:cs="Arial"/>
          <w:sz w:val="24"/>
          <w:szCs w:val="24"/>
          <w:lang w:val="es-ES"/>
        </w:rPr>
        <w:t>,</w:t>
      </w:r>
      <w:r w:rsidR="00F57186" w:rsidRPr="00473599">
        <w:rPr>
          <w:rFonts w:ascii="Arial" w:hAnsi="Arial" w:cs="Arial"/>
          <w:sz w:val="24"/>
          <w:szCs w:val="24"/>
          <w:lang w:val="es-ES"/>
        </w:rPr>
        <w:t xml:space="preserve"> en el departamento de </w:t>
      </w:r>
      <w:r w:rsidR="00691763" w:rsidRPr="00473599">
        <w:rPr>
          <w:rFonts w:ascii="Arial" w:hAnsi="Arial" w:cs="Arial"/>
          <w:sz w:val="24"/>
          <w:szCs w:val="24"/>
          <w:lang w:val="es-ES"/>
        </w:rPr>
        <w:t>Caldas</w:t>
      </w:r>
      <w:r w:rsidR="004E6139" w:rsidRPr="00473599">
        <w:rPr>
          <w:rFonts w:ascii="Arial" w:hAnsi="Arial" w:cs="Arial"/>
          <w:sz w:val="24"/>
          <w:szCs w:val="24"/>
          <w:lang w:val="es-ES"/>
        </w:rPr>
        <w:t>, la</w:t>
      </w:r>
      <w:r w:rsidR="004D0B7A" w:rsidRPr="00473599">
        <w:rPr>
          <w:rFonts w:ascii="Arial" w:hAnsi="Arial" w:cs="Arial"/>
          <w:sz w:val="24"/>
          <w:szCs w:val="24"/>
          <w:lang w:val="es-ES"/>
        </w:rPr>
        <w:t xml:space="preserve"> que </w:t>
      </w:r>
      <w:r w:rsidR="00CA445F" w:rsidRPr="00473599">
        <w:rPr>
          <w:rFonts w:ascii="Arial" w:hAnsi="Arial" w:cs="Arial"/>
          <w:sz w:val="24"/>
          <w:szCs w:val="24"/>
          <w:lang w:val="es-ES"/>
        </w:rPr>
        <w:t>cuenta con un</w:t>
      </w:r>
      <w:r w:rsidR="004D0B7A" w:rsidRPr="00473599">
        <w:rPr>
          <w:rFonts w:ascii="Arial" w:hAnsi="Arial" w:cs="Arial"/>
          <w:sz w:val="24"/>
          <w:szCs w:val="24"/>
          <w:lang w:val="es-ES"/>
        </w:rPr>
        <w:t xml:space="preserve"> </w:t>
      </w:r>
      <w:r w:rsidR="00F57186" w:rsidRPr="00473599">
        <w:rPr>
          <w:rFonts w:ascii="Arial" w:hAnsi="Arial" w:cs="Arial"/>
          <w:sz w:val="24"/>
          <w:szCs w:val="24"/>
          <w:lang w:val="es-ES"/>
        </w:rPr>
        <w:t>arraigo territ</w:t>
      </w:r>
      <w:r w:rsidR="002A47A0" w:rsidRPr="00473599">
        <w:rPr>
          <w:rFonts w:ascii="Arial" w:hAnsi="Arial" w:cs="Arial"/>
          <w:sz w:val="24"/>
          <w:szCs w:val="24"/>
          <w:lang w:val="es-ES"/>
        </w:rPr>
        <w:t xml:space="preserve">orial ancestral y </w:t>
      </w:r>
      <w:proofErr w:type="spellStart"/>
      <w:r w:rsidR="002A47A0" w:rsidRPr="00473599">
        <w:rPr>
          <w:rFonts w:ascii="Arial" w:hAnsi="Arial" w:cs="Arial"/>
          <w:sz w:val="24"/>
          <w:szCs w:val="24"/>
          <w:lang w:val="es-ES"/>
        </w:rPr>
        <w:t>cosmovisional</w:t>
      </w:r>
      <w:proofErr w:type="spellEnd"/>
      <w:r w:rsidR="00F57186" w:rsidRPr="00473599">
        <w:rPr>
          <w:rFonts w:ascii="Arial" w:hAnsi="Arial" w:cs="Arial"/>
          <w:sz w:val="24"/>
          <w:szCs w:val="24"/>
          <w:lang w:val="es-ES"/>
        </w:rPr>
        <w:t xml:space="preserve">, </w:t>
      </w:r>
      <w:r w:rsidR="00CA445F" w:rsidRPr="00473599">
        <w:rPr>
          <w:rFonts w:ascii="Arial" w:hAnsi="Arial" w:cs="Arial"/>
          <w:sz w:val="24"/>
          <w:szCs w:val="24"/>
          <w:lang w:val="es-ES"/>
        </w:rPr>
        <w:t>por lo tanto se encuentra regulad</w:t>
      </w:r>
      <w:r w:rsidR="004E6139" w:rsidRPr="00473599">
        <w:rPr>
          <w:rFonts w:ascii="Arial" w:hAnsi="Arial" w:cs="Arial"/>
          <w:sz w:val="24"/>
          <w:szCs w:val="24"/>
          <w:lang w:val="es-ES"/>
        </w:rPr>
        <w:t>a</w:t>
      </w:r>
      <w:r w:rsidR="00CA445F" w:rsidRPr="00473599">
        <w:rPr>
          <w:rFonts w:ascii="Arial" w:hAnsi="Arial" w:cs="Arial"/>
          <w:sz w:val="24"/>
          <w:szCs w:val="24"/>
          <w:lang w:val="es-ES"/>
        </w:rPr>
        <w:t xml:space="preserve"> por un </w:t>
      </w:r>
      <w:r w:rsidR="000B5B03" w:rsidRPr="00473599">
        <w:rPr>
          <w:rFonts w:ascii="Arial" w:hAnsi="Arial" w:cs="Arial"/>
          <w:sz w:val="24"/>
          <w:szCs w:val="24"/>
          <w:lang w:val="es-ES"/>
        </w:rPr>
        <w:t>s</w:t>
      </w:r>
      <w:r w:rsidR="00F57186" w:rsidRPr="00473599">
        <w:rPr>
          <w:rFonts w:ascii="Arial" w:hAnsi="Arial" w:cs="Arial"/>
          <w:sz w:val="24"/>
          <w:szCs w:val="24"/>
          <w:lang w:val="es-ES"/>
        </w:rPr>
        <w:t>istema normativo propio</w:t>
      </w:r>
      <w:r w:rsidR="000B5B03" w:rsidRPr="00473599">
        <w:rPr>
          <w:rFonts w:ascii="Arial" w:hAnsi="Arial" w:cs="Arial"/>
          <w:sz w:val="24"/>
          <w:szCs w:val="24"/>
          <w:lang w:val="es-ES"/>
        </w:rPr>
        <w:t xml:space="preserve"> y diferente al del resto de la población colombiana </w:t>
      </w:r>
    </w:p>
    <w:p w14:paraId="0D1BD045" w14:textId="77777777" w:rsidR="000B5B03" w:rsidRPr="00473599" w:rsidRDefault="000B5B03" w:rsidP="00473599">
      <w:pPr>
        <w:pStyle w:val="Sinespaciado"/>
        <w:spacing w:line="276" w:lineRule="auto"/>
        <w:jc w:val="both"/>
        <w:rPr>
          <w:rFonts w:ascii="Arial" w:hAnsi="Arial" w:cs="Arial"/>
          <w:sz w:val="24"/>
          <w:szCs w:val="24"/>
          <w:lang w:val="es-ES"/>
        </w:rPr>
      </w:pPr>
    </w:p>
    <w:p w14:paraId="7F11A9E6" w14:textId="28C20EB0" w:rsidR="00BF2575" w:rsidRPr="00473599" w:rsidRDefault="00313383"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Estableció que </w:t>
      </w:r>
      <w:r w:rsidR="004E6139" w:rsidRPr="00473599">
        <w:rPr>
          <w:rFonts w:ascii="Arial" w:hAnsi="Arial" w:cs="Arial"/>
          <w:sz w:val="24"/>
          <w:szCs w:val="24"/>
          <w:lang w:val="es-ES"/>
        </w:rPr>
        <w:t xml:space="preserve">el </w:t>
      </w:r>
      <w:r w:rsidRPr="00473599">
        <w:rPr>
          <w:rFonts w:ascii="Arial" w:hAnsi="Arial" w:cs="Arial"/>
          <w:sz w:val="24"/>
          <w:szCs w:val="24"/>
          <w:lang w:val="es-ES"/>
        </w:rPr>
        <w:t>asentamiento indígena</w:t>
      </w:r>
      <w:r w:rsidR="008E12AD" w:rsidRPr="00473599">
        <w:rPr>
          <w:rFonts w:ascii="Arial" w:hAnsi="Arial" w:cs="Arial"/>
          <w:sz w:val="24"/>
          <w:szCs w:val="24"/>
          <w:lang w:val="es-ES"/>
        </w:rPr>
        <w:t xml:space="preserve"> El Consuelo</w:t>
      </w:r>
      <w:r w:rsidRPr="00473599">
        <w:rPr>
          <w:rFonts w:ascii="Arial" w:hAnsi="Arial" w:cs="Arial"/>
          <w:sz w:val="24"/>
          <w:szCs w:val="24"/>
          <w:lang w:val="es-ES"/>
        </w:rPr>
        <w:t xml:space="preserve"> tiene potestad </w:t>
      </w:r>
      <w:r w:rsidR="004E6139" w:rsidRPr="00473599">
        <w:rPr>
          <w:rFonts w:ascii="Arial" w:hAnsi="Arial" w:cs="Arial"/>
          <w:sz w:val="24"/>
          <w:szCs w:val="24"/>
          <w:lang w:val="es-ES"/>
        </w:rPr>
        <w:t xml:space="preserve">para </w:t>
      </w:r>
      <w:r w:rsidRPr="00473599">
        <w:rPr>
          <w:rFonts w:ascii="Arial" w:hAnsi="Arial" w:cs="Arial"/>
          <w:sz w:val="24"/>
          <w:szCs w:val="24"/>
          <w:lang w:val="es-ES"/>
        </w:rPr>
        <w:t>velar</w:t>
      </w:r>
      <w:r w:rsidR="008E12AD" w:rsidRPr="00473599">
        <w:rPr>
          <w:rFonts w:ascii="Arial" w:hAnsi="Arial" w:cs="Arial"/>
          <w:sz w:val="24"/>
          <w:szCs w:val="24"/>
          <w:lang w:val="es-ES"/>
        </w:rPr>
        <w:t xml:space="preserve"> por el respecto de la diversidad étnica cultural</w:t>
      </w:r>
      <w:r w:rsidR="004E6139" w:rsidRPr="00473599">
        <w:rPr>
          <w:rFonts w:ascii="Arial" w:hAnsi="Arial" w:cs="Arial"/>
          <w:sz w:val="24"/>
          <w:szCs w:val="24"/>
          <w:lang w:val="es-ES"/>
        </w:rPr>
        <w:t>,</w:t>
      </w:r>
      <w:r w:rsidR="008E12AD" w:rsidRPr="00473599">
        <w:rPr>
          <w:rFonts w:ascii="Arial" w:hAnsi="Arial" w:cs="Arial"/>
          <w:sz w:val="24"/>
          <w:szCs w:val="24"/>
          <w:lang w:val="es-ES"/>
        </w:rPr>
        <w:t xml:space="preserve"> así como los asuntos de la jurisdicción penal que se tramiten en </w:t>
      </w:r>
      <w:r w:rsidR="00631800" w:rsidRPr="00473599">
        <w:rPr>
          <w:rFonts w:ascii="Arial" w:hAnsi="Arial" w:cs="Arial"/>
          <w:sz w:val="24"/>
          <w:szCs w:val="24"/>
          <w:lang w:val="es-ES"/>
        </w:rPr>
        <w:t xml:space="preserve">ese </w:t>
      </w:r>
      <w:r w:rsidR="008E12AD" w:rsidRPr="00473599">
        <w:rPr>
          <w:rFonts w:ascii="Arial" w:hAnsi="Arial" w:cs="Arial"/>
          <w:sz w:val="24"/>
          <w:szCs w:val="24"/>
          <w:lang w:val="es-ES"/>
        </w:rPr>
        <w:t>ent</w:t>
      </w:r>
      <w:r w:rsidRPr="00473599">
        <w:rPr>
          <w:rFonts w:ascii="Arial" w:hAnsi="Arial" w:cs="Arial"/>
          <w:sz w:val="24"/>
          <w:szCs w:val="24"/>
          <w:lang w:val="es-ES"/>
        </w:rPr>
        <w:t xml:space="preserve">orno, por ello, teniendo en cuenta que el </w:t>
      </w:r>
      <w:r w:rsidR="004E6139" w:rsidRPr="00473599">
        <w:rPr>
          <w:rFonts w:ascii="Arial" w:hAnsi="Arial" w:cs="Arial"/>
          <w:sz w:val="24"/>
          <w:szCs w:val="24"/>
          <w:lang w:val="es-ES"/>
        </w:rPr>
        <w:t>acusa</w:t>
      </w:r>
      <w:r w:rsidRPr="00473599">
        <w:rPr>
          <w:rFonts w:ascii="Arial" w:hAnsi="Arial" w:cs="Arial"/>
          <w:sz w:val="24"/>
          <w:szCs w:val="24"/>
          <w:lang w:val="es-ES"/>
        </w:rPr>
        <w:t xml:space="preserve">do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y su grupo familiar hacen parte de la comunidad </w:t>
      </w:r>
      <w:r w:rsidR="004E6139" w:rsidRPr="00473599">
        <w:rPr>
          <w:rFonts w:ascii="Arial" w:hAnsi="Arial" w:cs="Arial"/>
          <w:sz w:val="24"/>
          <w:szCs w:val="24"/>
          <w:lang w:val="es-ES"/>
        </w:rPr>
        <w:t xml:space="preserve">indígena referida, </w:t>
      </w:r>
      <w:r w:rsidRPr="00473599">
        <w:rPr>
          <w:rFonts w:ascii="Arial" w:hAnsi="Arial" w:cs="Arial"/>
          <w:sz w:val="24"/>
          <w:szCs w:val="24"/>
          <w:lang w:val="es-ES"/>
        </w:rPr>
        <w:t>tal y como obra en el certificado expedido por la Gobernadora de la Parcialidad I</w:t>
      </w:r>
      <w:r w:rsidR="000A7D0C" w:rsidRPr="00473599">
        <w:rPr>
          <w:rFonts w:ascii="Arial" w:hAnsi="Arial" w:cs="Arial"/>
          <w:sz w:val="24"/>
          <w:szCs w:val="24"/>
          <w:lang w:val="es-ES"/>
        </w:rPr>
        <w:t>ndígena</w:t>
      </w:r>
      <w:r w:rsidR="00631800" w:rsidRPr="00473599">
        <w:rPr>
          <w:rFonts w:ascii="Arial" w:hAnsi="Arial" w:cs="Arial"/>
          <w:sz w:val="24"/>
          <w:szCs w:val="24"/>
          <w:lang w:val="es-ES"/>
        </w:rPr>
        <w:t xml:space="preserve"> </w:t>
      </w:r>
      <w:proofErr w:type="spellStart"/>
      <w:r w:rsidR="00631800" w:rsidRPr="00473599">
        <w:rPr>
          <w:rFonts w:ascii="Arial" w:hAnsi="Arial" w:cs="Arial"/>
          <w:sz w:val="24"/>
          <w:szCs w:val="24"/>
          <w:lang w:val="es-ES"/>
        </w:rPr>
        <w:t>Anse</w:t>
      </w:r>
      <w:r w:rsidR="000A7D0C" w:rsidRPr="00473599">
        <w:rPr>
          <w:rFonts w:ascii="Arial" w:hAnsi="Arial" w:cs="Arial"/>
          <w:sz w:val="24"/>
          <w:szCs w:val="24"/>
          <w:lang w:val="es-ES"/>
        </w:rPr>
        <w:t>a</w:t>
      </w:r>
      <w:proofErr w:type="spellEnd"/>
      <w:r w:rsidRPr="00473599">
        <w:rPr>
          <w:rFonts w:ascii="Arial" w:hAnsi="Arial" w:cs="Arial"/>
          <w:sz w:val="24"/>
          <w:szCs w:val="24"/>
          <w:lang w:val="es-ES"/>
        </w:rPr>
        <w:t>, consider</w:t>
      </w:r>
      <w:r w:rsidR="00B21BBC" w:rsidRPr="00473599">
        <w:rPr>
          <w:rFonts w:ascii="Arial" w:hAnsi="Arial" w:cs="Arial"/>
          <w:sz w:val="24"/>
          <w:szCs w:val="24"/>
          <w:lang w:val="es-ES"/>
        </w:rPr>
        <w:t>ó</w:t>
      </w:r>
      <w:r w:rsidRPr="00473599">
        <w:rPr>
          <w:rFonts w:ascii="Arial" w:hAnsi="Arial" w:cs="Arial"/>
          <w:sz w:val="24"/>
          <w:szCs w:val="24"/>
          <w:lang w:val="es-ES"/>
        </w:rPr>
        <w:t xml:space="preserve"> que el señor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debe ser juzgado p</w:t>
      </w:r>
      <w:r w:rsidR="000A7D0C" w:rsidRPr="00473599">
        <w:rPr>
          <w:rFonts w:ascii="Arial" w:hAnsi="Arial" w:cs="Arial"/>
          <w:sz w:val="24"/>
          <w:szCs w:val="24"/>
          <w:lang w:val="es-ES"/>
        </w:rPr>
        <w:t xml:space="preserve">or </w:t>
      </w:r>
      <w:r w:rsidRPr="00473599">
        <w:rPr>
          <w:rFonts w:ascii="Arial" w:hAnsi="Arial" w:cs="Arial"/>
          <w:sz w:val="24"/>
          <w:szCs w:val="24"/>
          <w:lang w:val="es-ES"/>
        </w:rPr>
        <w:t>esa jurisdicción</w:t>
      </w:r>
      <w:r w:rsidR="00B21BBC" w:rsidRPr="00473599">
        <w:rPr>
          <w:rFonts w:ascii="Arial" w:hAnsi="Arial" w:cs="Arial"/>
          <w:sz w:val="24"/>
          <w:szCs w:val="24"/>
          <w:lang w:val="es-ES"/>
        </w:rPr>
        <w:t>,</w:t>
      </w:r>
      <w:r w:rsidRPr="00473599">
        <w:rPr>
          <w:rFonts w:ascii="Arial" w:hAnsi="Arial" w:cs="Arial"/>
          <w:sz w:val="24"/>
          <w:szCs w:val="24"/>
          <w:lang w:val="es-ES"/>
        </w:rPr>
        <w:t xml:space="preserve"> la cual se encuentra </w:t>
      </w:r>
      <w:r w:rsidR="000A7D0C" w:rsidRPr="00473599">
        <w:rPr>
          <w:rFonts w:ascii="Arial" w:hAnsi="Arial" w:cs="Arial"/>
          <w:sz w:val="24"/>
          <w:szCs w:val="24"/>
          <w:lang w:val="es-ES"/>
        </w:rPr>
        <w:t xml:space="preserve">reconocida por el Ministerio del Interior </w:t>
      </w:r>
      <w:r w:rsidRPr="00473599">
        <w:rPr>
          <w:rFonts w:ascii="Arial" w:hAnsi="Arial" w:cs="Arial"/>
          <w:sz w:val="24"/>
          <w:szCs w:val="24"/>
          <w:lang w:val="es-ES"/>
        </w:rPr>
        <w:t xml:space="preserve">y de Justicia </w:t>
      </w:r>
      <w:r w:rsidR="000A7D0C" w:rsidRPr="00473599">
        <w:rPr>
          <w:rFonts w:ascii="Arial" w:hAnsi="Arial" w:cs="Arial"/>
          <w:sz w:val="24"/>
          <w:szCs w:val="24"/>
          <w:lang w:val="es-ES"/>
        </w:rPr>
        <w:t>como parcialidad indígena</w:t>
      </w:r>
      <w:r w:rsidR="00BF2575" w:rsidRPr="00473599">
        <w:rPr>
          <w:rFonts w:ascii="Arial" w:hAnsi="Arial" w:cs="Arial"/>
          <w:sz w:val="24"/>
          <w:szCs w:val="24"/>
          <w:lang w:val="es-ES"/>
        </w:rPr>
        <w:t>,</w:t>
      </w:r>
      <w:r w:rsidRPr="00473599">
        <w:rPr>
          <w:rFonts w:ascii="Arial" w:hAnsi="Arial" w:cs="Arial"/>
          <w:sz w:val="24"/>
          <w:szCs w:val="24"/>
          <w:lang w:val="es-ES"/>
        </w:rPr>
        <w:t xml:space="preserve"> en consecuencia solicitó la remisión de la</w:t>
      </w:r>
      <w:r w:rsidR="00782D17" w:rsidRPr="00473599">
        <w:rPr>
          <w:rFonts w:ascii="Arial" w:hAnsi="Arial" w:cs="Arial"/>
          <w:sz w:val="24"/>
          <w:szCs w:val="24"/>
          <w:lang w:val="es-ES"/>
        </w:rPr>
        <w:t xml:space="preserve">s diligencias relacionadas con dicho acusado, para que allí se adelante el procedimiento respectivo y se imponga el castigo a que haya lugar. </w:t>
      </w:r>
    </w:p>
    <w:p w14:paraId="63AFDDA7" w14:textId="77777777" w:rsidR="0004509A" w:rsidRPr="00473599" w:rsidRDefault="0004509A" w:rsidP="00473599">
      <w:pPr>
        <w:pStyle w:val="Sinespaciado"/>
        <w:spacing w:line="276" w:lineRule="auto"/>
        <w:jc w:val="both"/>
        <w:rPr>
          <w:rFonts w:ascii="Arial" w:hAnsi="Arial" w:cs="Arial"/>
          <w:sz w:val="24"/>
          <w:szCs w:val="24"/>
          <w:lang w:val="es-ES"/>
        </w:rPr>
      </w:pPr>
    </w:p>
    <w:p w14:paraId="6CD74EAB" w14:textId="278B47CC" w:rsidR="00782D17" w:rsidRPr="00473599" w:rsidRDefault="00782D17"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Para dar sustento al requerimiento, la defensa del señor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allegó: i) oficio del 4 de octubre de 2019 mediante el cual la señora Mabel Stella Castañeda Ladino</w:t>
      </w:r>
      <w:r w:rsidR="00B21BBC" w:rsidRPr="00473599">
        <w:rPr>
          <w:rFonts w:ascii="Arial" w:hAnsi="Arial" w:cs="Arial"/>
          <w:sz w:val="24"/>
          <w:szCs w:val="24"/>
          <w:lang w:val="es-ES"/>
        </w:rPr>
        <w:t>,</w:t>
      </w:r>
      <w:r w:rsidRPr="00473599">
        <w:rPr>
          <w:rFonts w:ascii="Arial" w:hAnsi="Arial" w:cs="Arial"/>
          <w:sz w:val="24"/>
          <w:szCs w:val="24"/>
          <w:lang w:val="es-ES"/>
        </w:rPr>
        <w:t xml:space="preserve"> en calidad de Gobernadora de la Parcialidad Indígena </w:t>
      </w:r>
      <w:proofErr w:type="spellStart"/>
      <w:r w:rsidRPr="00473599">
        <w:rPr>
          <w:rFonts w:ascii="Arial" w:hAnsi="Arial" w:cs="Arial"/>
          <w:sz w:val="24"/>
          <w:szCs w:val="24"/>
          <w:lang w:val="es-ES"/>
        </w:rPr>
        <w:t>Ansea</w:t>
      </w:r>
      <w:proofErr w:type="spellEnd"/>
      <w:r w:rsidR="00B21BBC" w:rsidRPr="00473599">
        <w:rPr>
          <w:rFonts w:ascii="Arial" w:hAnsi="Arial" w:cs="Arial"/>
          <w:sz w:val="24"/>
          <w:szCs w:val="24"/>
          <w:lang w:val="es-ES"/>
        </w:rPr>
        <w:t>,</w:t>
      </w:r>
      <w:r w:rsidRPr="00473599">
        <w:rPr>
          <w:rFonts w:ascii="Arial" w:hAnsi="Arial" w:cs="Arial"/>
          <w:sz w:val="24"/>
          <w:szCs w:val="24"/>
          <w:lang w:val="es-ES"/>
        </w:rPr>
        <w:t xml:space="preserve"> solicita el juzgamiento de señor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por parte de esa agrupación (</w:t>
      </w:r>
      <w:proofErr w:type="spellStart"/>
      <w:r w:rsidRPr="00473599">
        <w:rPr>
          <w:rFonts w:ascii="Arial" w:hAnsi="Arial" w:cs="Arial"/>
          <w:sz w:val="24"/>
          <w:szCs w:val="24"/>
          <w:lang w:val="es-ES"/>
        </w:rPr>
        <w:t>fl</w:t>
      </w:r>
      <w:proofErr w:type="spellEnd"/>
      <w:r w:rsidRPr="00473599">
        <w:rPr>
          <w:rFonts w:ascii="Arial" w:hAnsi="Arial" w:cs="Arial"/>
          <w:sz w:val="24"/>
          <w:szCs w:val="24"/>
          <w:lang w:val="es-ES"/>
        </w:rPr>
        <w:t xml:space="preserve"> 19); ii) copia del acta de posesión 002 de 2019</w:t>
      </w:r>
      <w:r w:rsidR="00B21BBC" w:rsidRPr="00473599">
        <w:rPr>
          <w:rFonts w:ascii="Arial" w:hAnsi="Arial" w:cs="Arial"/>
          <w:sz w:val="24"/>
          <w:szCs w:val="24"/>
          <w:lang w:val="es-ES"/>
        </w:rPr>
        <w:t xml:space="preserve">, de la </w:t>
      </w:r>
      <w:r w:rsidR="004A1ED4" w:rsidRPr="00473599">
        <w:rPr>
          <w:rFonts w:ascii="Arial" w:hAnsi="Arial" w:cs="Arial"/>
          <w:sz w:val="24"/>
          <w:szCs w:val="24"/>
          <w:lang w:val="es-ES"/>
        </w:rPr>
        <w:t>señora Mabel Stella Castañeda Ladino</w:t>
      </w:r>
      <w:r w:rsidR="00B21BBC" w:rsidRPr="00473599">
        <w:rPr>
          <w:rFonts w:ascii="Arial" w:hAnsi="Arial" w:cs="Arial"/>
          <w:sz w:val="24"/>
          <w:szCs w:val="24"/>
          <w:lang w:val="es-ES"/>
        </w:rPr>
        <w:t xml:space="preserve">, como </w:t>
      </w:r>
      <w:r w:rsidR="00BA123A" w:rsidRPr="00473599">
        <w:rPr>
          <w:rFonts w:ascii="Arial" w:hAnsi="Arial" w:cs="Arial"/>
          <w:sz w:val="24"/>
          <w:szCs w:val="24"/>
          <w:lang w:val="es-ES"/>
        </w:rPr>
        <w:t>Go</w:t>
      </w:r>
      <w:r w:rsidR="00B21BBC" w:rsidRPr="00473599">
        <w:rPr>
          <w:rFonts w:ascii="Arial" w:hAnsi="Arial" w:cs="Arial"/>
          <w:sz w:val="24"/>
          <w:szCs w:val="24"/>
          <w:lang w:val="es-ES"/>
        </w:rPr>
        <w:t>b</w:t>
      </w:r>
      <w:r w:rsidR="00BA123A" w:rsidRPr="00473599">
        <w:rPr>
          <w:rFonts w:ascii="Arial" w:hAnsi="Arial" w:cs="Arial"/>
          <w:sz w:val="24"/>
          <w:szCs w:val="24"/>
          <w:lang w:val="es-ES"/>
        </w:rPr>
        <w:t>e</w:t>
      </w:r>
      <w:r w:rsidR="00B21BBC" w:rsidRPr="00473599">
        <w:rPr>
          <w:rFonts w:ascii="Arial" w:hAnsi="Arial" w:cs="Arial"/>
          <w:sz w:val="24"/>
          <w:szCs w:val="24"/>
          <w:lang w:val="es-ES"/>
        </w:rPr>
        <w:t xml:space="preserve">rnadora de la Parcialidad </w:t>
      </w:r>
      <w:r w:rsidR="006233CD" w:rsidRPr="00473599">
        <w:rPr>
          <w:rFonts w:ascii="Arial" w:hAnsi="Arial" w:cs="Arial"/>
          <w:sz w:val="24"/>
          <w:szCs w:val="24"/>
          <w:lang w:val="es-ES"/>
        </w:rPr>
        <w:t>Indígena</w:t>
      </w:r>
      <w:bookmarkStart w:id="0" w:name="_GoBack"/>
      <w:bookmarkEnd w:id="0"/>
      <w:r w:rsidR="00B21BBC" w:rsidRPr="00473599">
        <w:rPr>
          <w:rFonts w:ascii="Arial" w:hAnsi="Arial" w:cs="Arial"/>
          <w:sz w:val="24"/>
          <w:szCs w:val="24"/>
          <w:lang w:val="es-ES"/>
        </w:rPr>
        <w:t xml:space="preserve"> </w:t>
      </w:r>
      <w:proofErr w:type="spellStart"/>
      <w:r w:rsidR="00B21BBC" w:rsidRPr="00473599">
        <w:rPr>
          <w:rFonts w:ascii="Arial" w:hAnsi="Arial" w:cs="Arial"/>
          <w:sz w:val="24"/>
          <w:szCs w:val="24"/>
          <w:lang w:val="es-ES"/>
        </w:rPr>
        <w:t>Ansea</w:t>
      </w:r>
      <w:proofErr w:type="spellEnd"/>
      <w:r w:rsidR="00B21BBC" w:rsidRPr="00473599">
        <w:rPr>
          <w:rFonts w:ascii="Arial" w:hAnsi="Arial" w:cs="Arial"/>
          <w:sz w:val="24"/>
          <w:szCs w:val="24"/>
          <w:lang w:val="es-ES"/>
        </w:rPr>
        <w:t>,</w:t>
      </w:r>
      <w:r w:rsidR="004A1ED4" w:rsidRPr="00473599">
        <w:rPr>
          <w:rFonts w:ascii="Arial" w:hAnsi="Arial" w:cs="Arial"/>
          <w:sz w:val="24"/>
          <w:szCs w:val="24"/>
          <w:lang w:val="es-ES"/>
        </w:rPr>
        <w:t xml:space="preserve"> </w:t>
      </w:r>
      <w:r w:rsidRPr="00473599">
        <w:rPr>
          <w:rFonts w:ascii="Arial" w:hAnsi="Arial" w:cs="Arial"/>
          <w:sz w:val="24"/>
          <w:szCs w:val="24"/>
          <w:lang w:val="es-ES"/>
        </w:rPr>
        <w:t>(</w:t>
      </w:r>
      <w:proofErr w:type="spellStart"/>
      <w:r w:rsidRPr="00473599">
        <w:rPr>
          <w:rFonts w:ascii="Arial" w:hAnsi="Arial" w:cs="Arial"/>
          <w:sz w:val="24"/>
          <w:szCs w:val="24"/>
          <w:lang w:val="es-ES"/>
        </w:rPr>
        <w:t>fl</w:t>
      </w:r>
      <w:r w:rsidR="00B21BBC" w:rsidRPr="00473599">
        <w:rPr>
          <w:rFonts w:ascii="Arial" w:hAnsi="Arial" w:cs="Arial"/>
          <w:sz w:val="24"/>
          <w:szCs w:val="24"/>
          <w:lang w:val="es-ES"/>
        </w:rPr>
        <w:t>s</w:t>
      </w:r>
      <w:proofErr w:type="spellEnd"/>
      <w:r w:rsidRPr="00473599">
        <w:rPr>
          <w:rFonts w:ascii="Arial" w:hAnsi="Arial" w:cs="Arial"/>
          <w:sz w:val="24"/>
          <w:szCs w:val="24"/>
          <w:lang w:val="es-ES"/>
        </w:rPr>
        <w:t>. 20-21); iii) copia de la constancia expedida por la Coordinadora del Ministerio del Interior y de Justicia</w:t>
      </w:r>
      <w:r w:rsidR="00B21BBC" w:rsidRPr="00473599">
        <w:rPr>
          <w:rFonts w:ascii="Arial" w:hAnsi="Arial" w:cs="Arial"/>
          <w:sz w:val="24"/>
          <w:szCs w:val="24"/>
          <w:lang w:val="es-ES"/>
        </w:rPr>
        <w:t>,</w:t>
      </w:r>
      <w:r w:rsidRPr="00473599">
        <w:rPr>
          <w:rFonts w:ascii="Arial" w:hAnsi="Arial" w:cs="Arial"/>
          <w:sz w:val="24"/>
          <w:szCs w:val="24"/>
          <w:lang w:val="es-ES"/>
        </w:rPr>
        <w:t xml:space="preserve"> </w:t>
      </w:r>
      <w:r w:rsidR="004A1ED4" w:rsidRPr="00473599">
        <w:rPr>
          <w:rFonts w:ascii="Arial" w:hAnsi="Arial" w:cs="Arial"/>
          <w:sz w:val="24"/>
          <w:szCs w:val="24"/>
          <w:lang w:val="es-ES"/>
        </w:rPr>
        <w:t xml:space="preserve">a través de la cual se establece que la señora Mabel Stella Castañeda Ladino se encuentra registrada como </w:t>
      </w:r>
      <w:r w:rsidR="00B21BBC" w:rsidRPr="00473599">
        <w:rPr>
          <w:rFonts w:ascii="Arial" w:hAnsi="Arial" w:cs="Arial"/>
          <w:sz w:val="24"/>
          <w:szCs w:val="24"/>
          <w:lang w:val="es-ES"/>
        </w:rPr>
        <w:t>Gobernadora de Cabildo i</w:t>
      </w:r>
      <w:r w:rsidR="004A1ED4" w:rsidRPr="00473599">
        <w:rPr>
          <w:rFonts w:ascii="Arial" w:hAnsi="Arial" w:cs="Arial"/>
          <w:sz w:val="24"/>
          <w:szCs w:val="24"/>
          <w:lang w:val="es-ES"/>
        </w:rPr>
        <w:t>ndígena (</w:t>
      </w:r>
      <w:proofErr w:type="spellStart"/>
      <w:r w:rsidR="004A1ED4" w:rsidRPr="00473599">
        <w:rPr>
          <w:rFonts w:ascii="Arial" w:hAnsi="Arial" w:cs="Arial"/>
          <w:sz w:val="24"/>
          <w:szCs w:val="24"/>
          <w:lang w:val="es-ES"/>
        </w:rPr>
        <w:t>fl</w:t>
      </w:r>
      <w:proofErr w:type="spellEnd"/>
      <w:r w:rsidR="004A1ED4" w:rsidRPr="00473599">
        <w:rPr>
          <w:rFonts w:ascii="Arial" w:hAnsi="Arial" w:cs="Arial"/>
          <w:sz w:val="24"/>
          <w:szCs w:val="24"/>
          <w:lang w:val="es-ES"/>
        </w:rPr>
        <w:t xml:space="preserve">. 22); iv) constancia expedida por la Gobernadora de la Comunidad El Consuelo Parcialidad Indígena </w:t>
      </w:r>
      <w:proofErr w:type="spellStart"/>
      <w:r w:rsidR="004A1ED4" w:rsidRPr="00473599">
        <w:rPr>
          <w:rFonts w:ascii="Arial" w:hAnsi="Arial" w:cs="Arial"/>
          <w:sz w:val="24"/>
          <w:szCs w:val="24"/>
          <w:lang w:val="es-ES"/>
        </w:rPr>
        <w:t>Ansea</w:t>
      </w:r>
      <w:proofErr w:type="spellEnd"/>
      <w:r w:rsidR="004A1ED4" w:rsidRPr="00473599">
        <w:rPr>
          <w:rFonts w:ascii="Arial" w:hAnsi="Arial" w:cs="Arial"/>
          <w:sz w:val="24"/>
          <w:szCs w:val="24"/>
          <w:lang w:val="es-ES"/>
        </w:rPr>
        <w:t xml:space="preserve">, </w:t>
      </w:r>
      <w:r w:rsidR="00B21BBC" w:rsidRPr="00473599">
        <w:rPr>
          <w:rFonts w:ascii="Arial" w:hAnsi="Arial" w:cs="Arial"/>
          <w:sz w:val="24"/>
          <w:szCs w:val="24"/>
          <w:lang w:val="es-ES"/>
        </w:rPr>
        <w:t>respecto a q</w:t>
      </w:r>
      <w:r w:rsidR="004A1ED4" w:rsidRPr="00473599">
        <w:rPr>
          <w:rFonts w:ascii="Arial" w:hAnsi="Arial" w:cs="Arial"/>
          <w:sz w:val="24"/>
          <w:szCs w:val="24"/>
          <w:lang w:val="es-ES"/>
        </w:rPr>
        <w:t xml:space="preserve">ue el señor </w:t>
      </w:r>
      <w:proofErr w:type="spellStart"/>
      <w:r w:rsidR="00814B1B">
        <w:rPr>
          <w:rFonts w:ascii="Arial" w:hAnsi="Arial" w:cs="Arial"/>
          <w:sz w:val="24"/>
          <w:szCs w:val="24"/>
          <w:lang w:val="es-ES"/>
        </w:rPr>
        <w:t>NALR</w:t>
      </w:r>
      <w:proofErr w:type="spellEnd"/>
      <w:r w:rsidR="00B21BBC" w:rsidRPr="00473599">
        <w:rPr>
          <w:rFonts w:ascii="Arial" w:hAnsi="Arial" w:cs="Arial"/>
          <w:sz w:val="24"/>
          <w:szCs w:val="24"/>
          <w:lang w:val="es-ES"/>
        </w:rPr>
        <w:t xml:space="preserve"> está </w:t>
      </w:r>
      <w:r w:rsidR="004A1ED4" w:rsidRPr="00473599">
        <w:rPr>
          <w:rFonts w:ascii="Arial" w:hAnsi="Arial" w:cs="Arial"/>
          <w:sz w:val="24"/>
          <w:szCs w:val="24"/>
          <w:lang w:val="es-ES"/>
        </w:rPr>
        <w:t>inscrito en esa Parcialidad</w:t>
      </w:r>
      <w:r w:rsidR="006866BD" w:rsidRPr="00473599">
        <w:rPr>
          <w:rFonts w:ascii="Arial" w:hAnsi="Arial" w:cs="Arial"/>
          <w:sz w:val="24"/>
          <w:szCs w:val="24"/>
          <w:lang w:val="es-ES"/>
        </w:rPr>
        <w:t xml:space="preserve"> desde el año 2005, inicialmente a través del </w:t>
      </w:r>
      <w:r w:rsidR="00B21BBC" w:rsidRPr="00473599">
        <w:rPr>
          <w:rFonts w:ascii="Arial" w:hAnsi="Arial" w:cs="Arial"/>
          <w:sz w:val="24"/>
          <w:szCs w:val="24"/>
          <w:lang w:val="es-ES"/>
        </w:rPr>
        <w:t>gr</w:t>
      </w:r>
      <w:r w:rsidR="006866BD" w:rsidRPr="00473599">
        <w:rPr>
          <w:rFonts w:ascii="Arial" w:hAnsi="Arial" w:cs="Arial"/>
          <w:sz w:val="24"/>
          <w:szCs w:val="24"/>
          <w:lang w:val="es-ES"/>
        </w:rPr>
        <w:t>upo familiar de su abuela materna, pero que luego del fallecimiento de esta, entró a hacer parte del núcleo de un tío paterno (</w:t>
      </w:r>
      <w:proofErr w:type="spellStart"/>
      <w:r w:rsidR="006866BD" w:rsidRPr="00473599">
        <w:rPr>
          <w:rFonts w:ascii="Arial" w:hAnsi="Arial" w:cs="Arial"/>
          <w:sz w:val="24"/>
          <w:szCs w:val="24"/>
          <w:lang w:val="es-ES"/>
        </w:rPr>
        <w:t>fl</w:t>
      </w:r>
      <w:proofErr w:type="spellEnd"/>
      <w:r w:rsidR="006866BD" w:rsidRPr="00473599">
        <w:rPr>
          <w:rFonts w:ascii="Arial" w:hAnsi="Arial" w:cs="Arial"/>
          <w:sz w:val="24"/>
          <w:szCs w:val="24"/>
          <w:lang w:val="es-ES"/>
        </w:rPr>
        <w:t xml:space="preserve">. 23); v) certificación expedida por la máxima autoridad indígena de la Parcialidad </w:t>
      </w:r>
      <w:proofErr w:type="spellStart"/>
      <w:r w:rsidR="006866BD" w:rsidRPr="00473599">
        <w:rPr>
          <w:rFonts w:ascii="Arial" w:hAnsi="Arial" w:cs="Arial"/>
          <w:sz w:val="24"/>
          <w:szCs w:val="24"/>
          <w:lang w:val="es-ES"/>
        </w:rPr>
        <w:t>Ansea</w:t>
      </w:r>
      <w:proofErr w:type="spellEnd"/>
      <w:r w:rsidR="006866BD" w:rsidRPr="00473599">
        <w:rPr>
          <w:rFonts w:ascii="Arial" w:hAnsi="Arial" w:cs="Arial"/>
          <w:sz w:val="24"/>
          <w:szCs w:val="24"/>
          <w:lang w:val="es-ES"/>
        </w:rPr>
        <w:t xml:space="preserve">, sobre el arraigo y buen comportamiento del señor </w:t>
      </w:r>
      <w:proofErr w:type="spellStart"/>
      <w:r w:rsidR="00814B1B">
        <w:rPr>
          <w:rFonts w:ascii="Arial" w:hAnsi="Arial" w:cs="Arial"/>
          <w:sz w:val="24"/>
          <w:szCs w:val="24"/>
          <w:lang w:val="es-ES"/>
        </w:rPr>
        <w:t>NALR</w:t>
      </w:r>
      <w:proofErr w:type="spellEnd"/>
      <w:r w:rsidR="006866BD" w:rsidRPr="00473599">
        <w:rPr>
          <w:rFonts w:ascii="Arial" w:hAnsi="Arial" w:cs="Arial"/>
          <w:sz w:val="24"/>
          <w:szCs w:val="24"/>
          <w:lang w:val="es-ES"/>
        </w:rPr>
        <w:t xml:space="preserve"> (</w:t>
      </w:r>
      <w:proofErr w:type="spellStart"/>
      <w:r w:rsidR="006866BD" w:rsidRPr="00473599">
        <w:rPr>
          <w:rFonts w:ascii="Arial" w:hAnsi="Arial" w:cs="Arial"/>
          <w:sz w:val="24"/>
          <w:szCs w:val="24"/>
          <w:lang w:val="es-ES"/>
        </w:rPr>
        <w:t>fl</w:t>
      </w:r>
      <w:proofErr w:type="spellEnd"/>
      <w:r w:rsidR="006866BD" w:rsidRPr="00473599">
        <w:rPr>
          <w:rFonts w:ascii="Arial" w:hAnsi="Arial" w:cs="Arial"/>
          <w:sz w:val="24"/>
          <w:szCs w:val="24"/>
          <w:lang w:val="es-ES"/>
        </w:rPr>
        <w:t xml:space="preserve">. 24); v) listado de las personas pertenecientes a la comunidad mencionada, dentro de los cuales se encuentra el señor </w:t>
      </w:r>
      <w:proofErr w:type="spellStart"/>
      <w:r w:rsidR="00814B1B">
        <w:rPr>
          <w:rFonts w:ascii="Arial" w:hAnsi="Arial" w:cs="Arial"/>
          <w:sz w:val="24"/>
          <w:szCs w:val="24"/>
          <w:lang w:val="es-ES"/>
        </w:rPr>
        <w:t>NALR</w:t>
      </w:r>
      <w:proofErr w:type="spellEnd"/>
      <w:r w:rsidR="006866BD" w:rsidRPr="00473599">
        <w:rPr>
          <w:rFonts w:ascii="Arial" w:hAnsi="Arial" w:cs="Arial"/>
          <w:sz w:val="24"/>
          <w:szCs w:val="24"/>
          <w:lang w:val="es-ES"/>
        </w:rPr>
        <w:t xml:space="preserve"> (</w:t>
      </w:r>
      <w:proofErr w:type="spellStart"/>
      <w:r w:rsidR="006866BD" w:rsidRPr="00473599">
        <w:rPr>
          <w:rFonts w:ascii="Arial" w:hAnsi="Arial" w:cs="Arial"/>
          <w:sz w:val="24"/>
          <w:szCs w:val="24"/>
          <w:lang w:val="es-ES"/>
        </w:rPr>
        <w:t>fl</w:t>
      </w:r>
      <w:proofErr w:type="spellEnd"/>
      <w:r w:rsidR="006866BD" w:rsidRPr="00473599">
        <w:rPr>
          <w:rFonts w:ascii="Arial" w:hAnsi="Arial" w:cs="Arial"/>
          <w:sz w:val="24"/>
          <w:szCs w:val="24"/>
          <w:lang w:val="es-ES"/>
        </w:rPr>
        <w:t xml:space="preserve"> 25); y vi) Resolución 0092 del 30 de julio de 2010 “por la cual se reconoce como parcialidad indígena a la comunidad </w:t>
      </w:r>
      <w:proofErr w:type="spellStart"/>
      <w:r w:rsidR="006866BD" w:rsidRPr="00473599">
        <w:rPr>
          <w:rFonts w:ascii="Arial" w:hAnsi="Arial" w:cs="Arial"/>
          <w:sz w:val="24"/>
          <w:szCs w:val="24"/>
          <w:lang w:val="es-ES"/>
        </w:rPr>
        <w:t>Ansea</w:t>
      </w:r>
      <w:proofErr w:type="spellEnd"/>
      <w:r w:rsidR="006866BD" w:rsidRPr="00473599">
        <w:rPr>
          <w:rFonts w:ascii="Arial" w:hAnsi="Arial" w:cs="Arial"/>
          <w:sz w:val="24"/>
          <w:szCs w:val="24"/>
          <w:lang w:val="es-ES"/>
        </w:rPr>
        <w:t xml:space="preserve">, perteneciente al pueblo </w:t>
      </w:r>
      <w:proofErr w:type="spellStart"/>
      <w:r w:rsidR="006866BD" w:rsidRPr="00473599">
        <w:rPr>
          <w:rFonts w:ascii="Arial" w:hAnsi="Arial" w:cs="Arial"/>
          <w:sz w:val="24"/>
          <w:szCs w:val="24"/>
          <w:lang w:val="es-ES"/>
        </w:rPr>
        <w:t>Embera</w:t>
      </w:r>
      <w:proofErr w:type="spellEnd"/>
      <w:r w:rsidR="006866BD" w:rsidRPr="00473599">
        <w:rPr>
          <w:rFonts w:ascii="Arial" w:hAnsi="Arial" w:cs="Arial"/>
          <w:sz w:val="24"/>
          <w:szCs w:val="24"/>
          <w:lang w:val="es-ES"/>
        </w:rPr>
        <w:t xml:space="preserve"> </w:t>
      </w:r>
      <w:proofErr w:type="spellStart"/>
      <w:r w:rsidR="006866BD" w:rsidRPr="00473599">
        <w:rPr>
          <w:rFonts w:ascii="Arial" w:hAnsi="Arial" w:cs="Arial"/>
          <w:sz w:val="24"/>
          <w:szCs w:val="24"/>
          <w:lang w:val="es-ES"/>
        </w:rPr>
        <w:t>Chamí</w:t>
      </w:r>
      <w:proofErr w:type="spellEnd"/>
      <w:r w:rsidR="006866BD" w:rsidRPr="00473599">
        <w:rPr>
          <w:rFonts w:ascii="Arial" w:hAnsi="Arial" w:cs="Arial"/>
          <w:sz w:val="24"/>
          <w:szCs w:val="24"/>
          <w:lang w:val="es-ES"/>
        </w:rPr>
        <w:t>, asentada en la vereda El Consuelo, en jurisdicción del Municipio de Anserma, en el departamento de Caldas”</w:t>
      </w:r>
      <w:r w:rsidR="0055610F" w:rsidRPr="00473599">
        <w:rPr>
          <w:rFonts w:ascii="Arial" w:hAnsi="Arial" w:cs="Arial"/>
          <w:sz w:val="24"/>
          <w:szCs w:val="24"/>
          <w:lang w:val="es-ES"/>
        </w:rPr>
        <w:t xml:space="preserve">. </w:t>
      </w:r>
      <w:r w:rsidR="00B21BBC" w:rsidRPr="00473599">
        <w:rPr>
          <w:rFonts w:ascii="Arial" w:hAnsi="Arial" w:cs="Arial"/>
          <w:sz w:val="24"/>
          <w:szCs w:val="24"/>
          <w:lang w:val="es-ES"/>
        </w:rPr>
        <w:t xml:space="preserve"> Documentos de los cuales se corrió traslado a las demás partes e intervinientes.</w:t>
      </w:r>
    </w:p>
    <w:p w14:paraId="1AF1F1C1" w14:textId="77777777" w:rsidR="00B21BBC" w:rsidRPr="00473599" w:rsidRDefault="00B21BBC" w:rsidP="00473599">
      <w:pPr>
        <w:pStyle w:val="Sinespaciado"/>
        <w:spacing w:line="276" w:lineRule="auto"/>
        <w:jc w:val="both"/>
        <w:rPr>
          <w:rFonts w:ascii="Arial" w:hAnsi="Arial" w:cs="Arial"/>
          <w:sz w:val="24"/>
          <w:szCs w:val="24"/>
          <w:lang w:val="es-ES"/>
        </w:rPr>
      </w:pPr>
    </w:p>
    <w:p w14:paraId="4ED447DD" w14:textId="3CF5ED8F" w:rsidR="00112765" w:rsidRPr="00473599" w:rsidRDefault="0055610F"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lastRenderedPageBreak/>
        <w:t xml:space="preserve">ii) La Fiscal Seccional del municipio de </w:t>
      </w:r>
      <w:r w:rsidR="00355EE1" w:rsidRPr="00473599">
        <w:rPr>
          <w:rFonts w:ascii="Arial" w:hAnsi="Arial" w:cs="Arial"/>
          <w:sz w:val="24"/>
          <w:szCs w:val="24"/>
          <w:lang w:val="es-ES"/>
        </w:rPr>
        <w:t>Belén</w:t>
      </w:r>
      <w:r w:rsidRPr="00473599">
        <w:rPr>
          <w:rFonts w:ascii="Arial" w:hAnsi="Arial" w:cs="Arial"/>
          <w:sz w:val="24"/>
          <w:szCs w:val="24"/>
          <w:lang w:val="es-ES"/>
        </w:rPr>
        <w:t xml:space="preserve"> de Umbría indicó que de conformidad con los EMP y EF recaudada se podía inferir que los hechos objeto de investigación acontecieron el 29 de junio de 2019, en la Finca L</w:t>
      </w:r>
      <w:r w:rsidR="00112765" w:rsidRPr="00473599">
        <w:rPr>
          <w:rFonts w:ascii="Arial" w:hAnsi="Arial" w:cs="Arial"/>
          <w:sz w:val="24"/>
          <w:szCs w:val="24"/>
          <w:lang w:val="es-ES"/>
        </w:rPr>
        <w:t>as Delicias</w:t>
      </w:r>
      <w:r w:rsidRPr="00473599">
        <w:rPr>
          <w:rFonts w:ascii="Arial" w:hAnsi="Arial" w:cs="Arial"/>
          <w:sz w:val="24"/>
          <w:szCs w:val="24"/>
          <w:lang w:val="es-ES"/>
        </w:rPr>
        <w:t>,</w:t>
      </w:r>
      <w:r w:rsidR="00112765" w:rsidRPr="00473599">
        <w:rPr>
          <w:rFonts w:ascii="Arial" w:hAnsi="Arial" w:cs="Arial"/>
          <w:sz w:val="24"/>
          <w:szCs w:val="24"/>
          <w:lang w:val="es-ES"/>
        </w:rPr>
        <w:t xml:space="preserve"> verdad Miraflores del municipio de Mistrató</w:t>
      </w:r>
      <w:r w:rsidRPr="00473599">
        <w:rPr>
          <w:rFonts w:ascii="Arial" w:hAnsi="Arial" w:cs="Arial"/>
          <w:sz w:val="24"/>
          <w:szCs w:val="24"/>
          <w:lang w:val="es-ES"/>
        </w:rPr>
        <w:t>,</w:t>
      </w:r>
      <w:r w:rsidR="00230390" w:rsidRPr="00473599">
        <w:rPr>
          <w:rFonts w:ascii="Arial" w:hAnsi="Arial" w:cs="Arial"/>
          <w:sz w:val="24"/>
          <w:szCs w:val="24"/>
          <w:lang w:val="es-ES"/>
        </w:rPr>
        <w:t xml:space="preserve"> </w:t>
      </w:r>
      <w:r w:rsidRPr="00473599">
        <w:rPr>
          <w:rFonts w:ascii="Arial" w:hAnsi="Arial" w:cs="Arial"/>
          <w:sz w:val="24"/>
          <w:szCs w:val="24"/>
          <w:lang w:val="es-ES"/>
        </w:rPr>
        <w:t xml:space="preserve">y los mismos eran atribuidos a quienes </w:t>
      </w:r>
      <w:r w:rsidR="00230390" w:rsidRPr="00473599">
        <w:rPr>
          <w:rFonts w:ascii="Arial" w:hAnsi="Arial" w:cs="Arial"/>
          <w:sz w:val="24"/>
          <w:szCs w:val="24"/>
          <w:lang w:val="es-ES"/>
        </w:rPr>
        <w:t xml:space="preserve">son </w:t>
      </w:r>
      <w:r w:rsidRPr="00473599">
        <w:rPr>
          <w:rFonts w:ascii="Arial" w:hAnsi="Arial" w:cs="Arial"/>
          <w:sz w:val="24"/>
          <w:szCs w:val="24"/>
          <w:lang w:val="es-ES"/>
        </w:rPr>
        <w:t xml:space="preserve">investigados dentro de la presente causa. </w:t>
      </w:r>
    </w:p>
    <w:p w14:paraId="40D5BF74" w14:textId="77777777" w:rsidR="0055610F" w:rsidRPr="00473599" w:rsidRDefault="0055610F" w:rsidP="00473599">
      <w:pPr>
        <w:pStyle w:val="Sinespaciado"/>
        <w:spacing w:line="276" w:lineRule="auto"/>
        <w:jc w:val="both"/>
        <w:rPr>
          <w:rFonts w:ascii="Arial" w:hAnsi="Arial" w:cs="Arial"/>
          <w:sz w:val="24"/>
          <w:szCs w:val="24"/>
          <w:lang w:val="es-ES"/>
        </w:rPr>
      </w:pPr>
    </w:p>
    <w:p w14:paraId="631E9AA2" w14:textId="3494C7ED" w:rsidR="003D26B4" w:rsidRPr="00473599" w:rsidRDefault="0055610F"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A su modo de ver, como los sucesos fueron cometidos </w:t>
      </w:r>
      <w:r w:rsidR="004A251F" w:rsidRPr="00473599">
        <w:rPr>
          <w:rFonts w:ascii="Arial" w:hAnsi="Arial" w:cs="Arial"/>
          <w:sz w:val="24"/>
          <w:szCs w:val="24"/>
          <w:lang w:val="es-ES"/>
        </w:rPr>
        <w:t>por fuera de la jurisdicción indígena</w:t>
      </w:r>
      <w:r w:rsidRPr="00473599">
        <w:rPr>
          <w:rFonts w:ascii="Arial" w:hAnsi="Arial" w:cs="Arial"/>
          <w:sz w:val="24"/>
          <w:szCs w:val="24"/>
          <w:lang w:val="es-ES"/>
        </w:rPr>
        <w:t xml:space="preserve">, es la jurisdicción ordinaria la que debe continuar con el trámite del proceso, por lo que no comparte los planteamientos esbozados por la defensa del señor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w:t>
      </w:r>
    </w:p>
    <w:p w14:paraId="281F1C5C" w14:textId="77777777" w:rsidR="0055610F" w:rsidRPr="00473599" w:rsidRDefault="0055610F" w:rsidP="00473599">
      <w:pPr>
        <w:pStyle w:val="Sinespaciado"/>
        <w:spacing w:line="276" w:lineRule="auto"/>
        <w:jc w:val="both"/>
        <w:rPr>
          <w:rFonts w:ascii="Arial" w:hAnsi="Arial" w:cs="Arial"/>
          <w:sz w:val="24"/>
          <w:szCs w:val="24"/>
          <w:lang w:val="es-ES"/>
        </w:rPr>
      </w:pPr>
    </w:p>
    <w:p w14:paraId="4C8FB14A" w14:textId="096941E3" w:rsidR="005807FF" w:rsidRPr="00473599" w:rsidRDefault="0055610F"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iii) </w:t>
      </w:r>
      <w:r w:rsidR="00E3643D" w:rsidRPr="00473599">
        <w:rPr>
          <w:rFonts w:ascii="Arial" w:hAnsi="Arial" w:cs="Arial"/>
          <w:sz w:val="24"/>
          <w:szCs w:val="24"/>
          <w:lang w:val="es-ES"/>
        </w:rPr>
        <w:t>El delegado del Ministerio</w:t>
      </w:r>
      <w:r w:rsidR="003D26B4" w:rsidRPr="00473599">
        <w:rPr>
          <w:rFonts w:ascii="Arial" w:hAnsi="Arial" w:cs="Arial"/>
          <w:sz w:val="24"/>
          <w:szCs w:val="24"/>
          <w:lang w:val="es-ES"/>
        </w:rPr>
        <w:t xml:space="preserve"> </w:t>
      </w:r>
      <w:r w:rsidR="00E3643D" w:rsidRPr="00473599">
        <w:rPr>
          <w:rFonts w:ascii="Arial" w:hAnsi="Arial" w:cs="Arial"/>
          <w:sz w:val="24"/>
          <w:szCs w:val="24"/>
          <w:lang w:val="es-ES"/>
        </w:rPr>
        <w:t xml:space="preserve">consideró que </w:t>
      </w:r>
      <w:r w:rsidR="003D26B4" w:rsidRPr="00473599">
        <w:rPr>
          <w:rFonts w:ascii="Arial" w:hAnsi="Arial" w:cs="Arial"/>
          <w:sz w:val="24"/>
          <w:szCs w:val="24"/>
          <w:lang w:val="es-ES"/>
        </w:rPr>
        <w:t xml:space="preserve">es la jurisdicción ordinaria la competente </w:t>
      </w:r>
      <w:r w:rsidR="00E3643D" w:rsidRPr="00473599">
        <w:rPr>
          <w:rFonts w:ascii="Arial" w:hAnsi="Arial" w:cs="Arial"/>
          <w:sz w:val="24"/>
          <w:szCs w:val="24"/>
          <w:lang w:val="es-ES"/>
        </w:rPr>
        <w:t xml:space="preserve">para conocer del presente asunto, pues aquí </w:t>
      </w:r>
      <w:r w:rsidR="00230390" w:rsidRPr="00473599">
        <w:rPr>
          <w:rFonts w:ascii="Arial" w:hAnsi="Arial" w:cs="Arial"/>
          <w:sz w:val="24"/>
          <w:szCs w:val="24"/>
          <w:lang w:val="es-ES"/>
        </w:rPr>
        <w:t xml:space="preserve">no </w:t>
      </w:r>
      <w:r w:rsidR="00E3643D" w:rsidRPr="00473599">
        <w:rPr>
          <w:rFonts w:ascii="Arial" w:hAnsi="Arial" w:cs="Arial"/>
          <w:sz w:val="24"/>
          <w:szCs w:val="24"/>
          <w:lang w:val="es-ES"/>
        </w:rPr>
        <w:t>se reúnen los requisitos establecidos en la sentencia T-</w:t>
      </w:r>
      <w:r w:rsidR="003D26B4" w:rsidRPr="00473599">
        <w:rPr>
          <w:rFonts w:ascii="Arial" w:hAnsi="Arial" w:cs="Arial"/>
          <w:sz w:val="24"/>
          <w:szCs w:val="24"/>
          <w:lang w:val="es-ES"/>
        </w:rPr>
        <w:t>975 de 2014</w:t>
      </w:r>
      <w:r w:rsidR="00E3643D" w:rsidRPr="00473599">
        <w:rPr>
          <w:rFonts w:ascii="Arial" w:hAnsi="Arial" w:cs="Arial"/>
          <w:sz w:val="24"/>
          <w:szCs w:val="24"/>
          <w:lang w:val="es-ES"/>
        </w:rPr>
        <w:t xml:space="preserve">, ya que si bien es cierto el acusado </w:t>
      </w:r>
      <w:proofErr w:type="spellStart"/>
      <w:r w:rsidR="00814B1B">
        <w:rPr>
          <w:rFonts w:ascii="Arial" w:hAnsi="Arial" w:cs="Arial"/>
          <w:sz w:val="24"/>
          <w:szCs w:val="24"/>
          <w:lang w:val="es-ES"/>
        </w:rPr>
        <w:t>NALR</w:t>
      </w:r>
      <w:proofErr w:type="spellEnd"/>
      <w:r w:rsidR="00E3643D" w:rsidRPr="00473599">
        <w:rPr>
          <w:rFonts w:ascii="Arial" w:hAnsi="Arial" w:cs="Arial"/>
          <w:sz w:val="24"/>
          <w:szCs w:val="24"/>
          <w:lang w:val="es-ES"/>
        </w:rPr>
        <w:t xml:space="preserve"> es de origen </w:t>
      </w:r>
      <w:r w:rsidR="003D26B4" w:rsidRPr="00473599">
        <w:rPr>
          <w:rFonts w:ascii="Arial" w:hAnsi="Arial" w:cs="Arial"/>
          <w:sz w:val="24"/>
          <w:szCs w:val="24"/>
          <w:lang w:val="es-ES"/>
        </w:rPr>
        <w:t xml:space="preserve">indígena según </w:t>
      </w:r>
      <w:r w:rsidR="00E3643D" w:rsidRPr="00473599">
        <w:rPr>
          <w:rFonts w:ascii="Arial" w:hAnsi="Arial" w:cs="Arial"/>
          <w:sz w:val="24"/>
          <w:szCs w:val="24"/>
          <w:lang w:val="es-ES"/>
        </w:rPr>
        <w:t xml:space="preserve">la documentación aportada por la defensa, se debe tener en cuenta que la comunidad a la cual pertenece el acusado en comento </w:t>
      </w:r>
      <w:r w:rsidR="003D26B4" w:rsidRPr="00473599">
        <w:rPr>
          <w:rFonts w:ascii="Arial" w:hAnsi="Arial" w:cs="Arial"/>
          <w:sz w:val="24"/>
          <w:szCs w:val="24"/>
          <w:lang w:val="es-ES"/>
        </w:rPr>
        <w:t xml:space="preserve">que se encuentra arraigada en </w:t>
      </w:r>
      <w:r w:rsidR="00B01A35" w:rsidRPr="00473599">
        <w:rPr>
          <w:rFonts w:ascii="Arial" w:hAnsi="Arial" w:cs="Arial"/>
          <w:sz w:val="24"/>
          <w:szCs w:val="24"/>
          <w:lang w:val="es-ES"/>
        </w:rPr>
        <w:t>Anserma</w:t>
      </w:r>
      <w:r w:rsidR="00E3643D" w:rsidRPr="00473599">
        <w:rPr>
          <w:rFonts w:ascii="Arial" w:hAnsi="Arial" w:cs="Arial"/>
          <w:sz w:val="24"/>
          <w:szCs w:val="24"/>
          <w:lang w:val="es-ES"/>
        </w:rPr>
        <w:t xml:space="preserve"> </w:t>
      </w:r>
      <w:r w:rsidR="00230390" w:rsidRPr="00473599">
        <w:rPr>
          <w:rFonts w:ascii="Arial" w:hAnsi="Arial" w:cs="Arial"/>
          <w:sz w:val="24"/>
          <w:szCs w:val="24"/>
          <w:lang w:val="es-ES"/>
        </w:rPr>
        <w:t xml:space="preserve">y </w:t>
      </w:r>
      <w:r w:rsidR="00E3643D" w:rsidRPr="00473599">
        <w:rPr>
          <w:rFonts w:ascii="Arial" w:hAnsi="Arial" w:cs="Arial"/>
          <w:sz w:val="24"/>
          <w:szCs w:val="24"/>
          <w:lang w:val="es-ES"/>
        </w:rPr>
        <w:t xml:space="preserve">los hechos trascurrieron en Mistrató, por lo que se puede inferir que no existe una </w:t>
      </w:r>
      <w:r w:rsidR="008D4C61" w:rsidRPr="00473599">
        <w:rPr>
          <w:rFonts w:ascii="Arial" w:hAnsi="Arial" w:cs="Arial"/>
          <w:sz w:val="24"/>
          <w:szCs w:val="24"/>
          <w:lang w:val="es-ES"/>
        </w:rPr>
        <w:t xml:space="preserve">conexidad entre </w:t>
      </w:r>
      <w:r w:rsidR="00E3643D" w:rsidRPr="00473599">
        <w:rPr>
          <w:rFonts w:ascii="Arial" w:hAnsi="Arial" w:cs="Arial"/>
          <w:sz w:val="24"/>
          <w:szCs w:val="24"/>
          <w:lang w:val="es-ES"/>
        </w:rPr>
        <w:t>ambos municipios</w:t>
      </w:r>
      <w:r w:rsidR="00142E2C" w:rsidRPr="00473599">
        <w:rPr>
          <w:rFonts w:ascii="Arial" w:hAnsi="Arial" w:cs="Arial"/>
          <w:sz w:val="24"/>
          <w:szCs w:val="24"/>
          <w:lang w:val="es-ES"/>
        </w:rPr>
        <w:t xml:space="preserve"> tal y como lo exige la Corte, pues se debe entender que debe existir una relación entre el sitio donde se ejecutó </w:t>
      </w:r>
      <w:r w:rsidR="00230390" w:rsidRPr="00473599">
        <w:rPr>
          <w:rFonts w:ascii="Arial" w:hAnsi="Arial" w:cs="Arial"/>
          <w:sz w:val="24"/>
          <w:szCs w:val="24"/>
          <w:lang w:val="es-ES"/>
        </w:rPr>
        <w:t>l</w:t>
      </w:r>
      <w:r w:rsidR="00142E2C" w:rsidRPr="00473599">
        <w:rPr>
          <w:rFonts w:ascii="Arial" w:hAnsi="Arial" w:cs="Arial"/>
          <w:sz w:val="24"/>
          <w:szCs w:val="24"/>
          <w:lang w:val="es-ES"/>
        </w:rPr>
        <w:t>a conducta, con el r</w:t>
      </w:r>
      <w:r w:rsidR="003D26B4" w:rsidRPr="00473599">
        <w:rPr>
          <w:rFonts w:ascii="Arial" w:hAnsi="Arial" w:cs="Arial"/>
          <w:sz w:val="24"/>
          <w:szCs w:val="24"/>
          <w:lang w:val="es-ES"/>
        </w:rPr>
        <w:t xml:space="preserve">esguardo o </w:t>
      </w:r>
      <w:r w:rsidR="008D4C61" w:rsidRPr="00473599">
        <w:rPr>
          <w:rFonts w:ascii="Arial" w:hAnsi="Arial" w:cs="Arial"/>
          <w:sz w:val="24"/>
          <w:szCs w:val="24"/>
          <w:lang w:val="es-ES"/>
        </w:rPr>
        <w:t xml:space="preserve">a </w:t>
      </w:r>
      <w:r w:rsidR="003D26B4" w:rsidRPr="00473599">
        <w:rPr>
          <w:rFonts w:ascii="Arial" w:hAnsi="Arial" w:cs="Arial"/>
          <w:sz w:val="24"/>
          <w:szCs w:val="24"/>
          <w:lang w:val="es-ES"/>
        </w:rPr>
        <w:t xml:space="preserve">la jurisdicción indígena, </w:t>
      </w:r>
      <w:r w:rsidR="00906F6E" w:rsidRPr="00473599">
        <w:rPr>
          <w:rFonts w:ascii="Arial" w:hAnsi="Arial" w:cs="Arial"/>
          <w:sz w:val="24"/>
          <w:szCs w:val="24"/>
          <w:lang w:val="es-ES"/>
        </w:rPr>
        <w:t xml:space="preserve">lo cual no concurre en la presente causa. </w:t>
      </w:r>
      <w:r w:rsidR="003E7EC8" w:rsidRPr="00473599">
        <w:rPr>
          <w:rFonts w:ascii="Arial" w:hAnsi="Arial" w:cs="Arial"/>
          <w:sz w:val="24"/>
          <w:szCs w:val="24"/>
          <w:lang w:val="es-ES"/>
        </w:rPr>
        <w:t>As</w:t>
      </w:r>
      <w:r w:rsidR="00230390" w:rsidRPr="00473599">
        <w:rPr>
          <w:rFonts w:ascii="Arial" w:hAnsi="Arial" w:cs="Arial"/>
          <w:sz w:val="24"/>
          <w:szCs w:val="24"/>
          <w:lang w:val="es-ES"/>
        </w:rPr>
        <w:t>i</w:t>
      </w:r>
      <w:r w:rsidR="00906F6E" w:rsidRPr="00473599">
        <w:rPr>
          <w:rFonts w:ascii="Arial" w:hAnsi="Arial" w:cs="Arial"/>
          <w:sz w:val="24"/>
          <w:szCs w:val="24"/>
          <w:lang w:val="es-ES"/>
        </w:rPr>
        <w:t>mismo</w:t>
      </w:r>
      <w:r w:rsidR="00230390" w:rsidRPr="00473599">
        <w:rPr>
          <w:rFonts w:ascii="Arial" w:hAnsi="Arial" w:cs="Arial"/>
          <w:sz w:val="24"/>
          <w:szCs w:val="24"/>
          <w:lang w:val="es-ES"/>
        </w:rPr>
        <w:t>,</w:t>
      </w:r>
      <w:r w:rsidR="00906F6E" w:rsidRPr="00473599">
        <w:rPr>
          <w:rFonts w:ascii="Arial" w:hAnsi="Arial" w:cs="Arial"/>
          <w:sz w:val="24"/>
          <w:szCs w:val="24"/>
          <w:lang w:val="es-ES"/>
        </w:rPr>
        <w:t xml:space="preserve"> se debe </w:t>
      </w:r>
      <w:r w:rsidR="00532CB4" w:rsidRPr="00473599">
        <w:rPr>
          <w:rFonts w:ascii="Arial" w:hAnsi="Arial" w:cs="Arial"/>
          <w:sz w:val="24"/>
          <w:szCs w:val="24"/>
          <w:lang w:val="es-ES"/>
        </w:rPr>
        <w:t xml:space="preserve">valorar el factor objetivo que tiene que ver con </w:t>
      </w:r>
      <w:r w:rsidR="003D26B4" w:rsidRPr="00473599">
        <w:rPr>
          <w:rFonts w:ascii="Arial" w:hAnsi="Arial" w:cs="Arial"/>
          <w:sz w:val="24"/>
          <w:szCs w:val="24"/>
          <w:lang w:val="es-ES"/>
        </w:rPr>
        <w:t xml:space="preserve">la </w:t>
      </w:r>
      <w:r w:rsidR="008D4C61" w:rsidRPr="00473599">
        <w:rPr>
          <w:rFonts w:ascii="Arial" w:hAnsi="Arial" w:cs="Arial"/>
          <w:sz w:val="24"/>
          <w:szCs w:val="24"/>
          <w:lang w:val="es-ES"/>
        </w:rPr>
        <w:t>naturaleza</w:t>
      </w:r>
      <w:r w:rsidR="003D26B4" w:rsidRPr="00473599">
        <w:rPr>
          <w:rFonts w:ascii="Arial" w:hAnsi="Arial" w:cs="Arial"/>
          <w:sz w:val="24"/>
          <w:szCs w:val="24"/>
          <w:lang w:val="es-ES"/>
        </w:rPr>
        <w:t xml:space="preserve"> de los </w:t>
      </w:r>
      <w:r w:rsidR="008D4C61" w:rsidRPr="00473599">
        <w:rPr>
          <w:rFonts w:ascii="Arial" w:hAnsi="Arial" w:cs="Arial"/>
          <w:sz w:val="24"/>
          <w:szCs w:val="24"/>
          <w:lang w:val="es-ES"/>
        </w:rPr>
        <w:t>bienes</w:t>
      </w:r>
      <w:r w:rsidR="003D26B4" w:rsidRPr="00473599">
        <w:rPr>
          <w:rFonts w:ascii="Arial" w:hAnsi="Arial" w:cs="Arial"/>
          <w:sz w:val="24"/>
          <w:szCs w:val="24"/>
          <w:lang w:val="es-ES"/>
        </w:rPr>
        <w:t xml:space="preserve"> jurídicos </w:t>
      </w:r>
      <w:r w:rsidR="00532CB4" w:rsidRPr="00473599">
        <w:rPr>
          <w:rFonts w:ascii="Arial" w:hAnsi="Arial" w:cs="Arial"/>
          <w:sz w:val="24"/>
          <w:szCs w:val="24"/>
          <w:lang w:val="es-ES"/>
        </w:rPr>
        <w:t xml:space="preserve">y a la comunidad que se ve afectada, es decir, la incidencia que tiene el homicidio de </w:t>
      </w:r>
      <w:r w:rsidR="002D4608" w:rsidRPr="00473599">
        <w:rPr>
          <w:rFonts w:ascii="Arial" w:hAnsi="Arial" w:cs="Arial"/>
          <w:sz w:val="24"/>
          <w:szCs w:val="24"/>
          <w:lang w:val="es-ES"/>
        </w:rPr>
        <w:t>la</w:t>
      </w:r>
      <w:r w:rsidR="00532CB4" w:rsidRPr="00473599">
        <w:rPr>
          <w:rFonts w:ascii="Arial" w:hAnsi="Arial" w:cs="Arial"/>
          <w:sz w:val="24"/>
          <w:szCs w:val="24"/>
          <w:lang w:val="es-ES"/>
        </w:rPr>
        <w:t xml:space="preserve"> menor de 12 años dentro de la comunidad indígena a la que pertenece el procesado </w:t>
      </w:r>
      <w:proofErr w:type="spellStart"/>
      <w:r w:rsidR="00814B1B">
        <w:rPr>
          <w:rFonts w:ascii="Arial" w:hAnsi="Arial" w:cs="Arial"/>
          <w:sz w:val="24"/>
          <w:szCs w:val="24"/>
          <w:lang w:val="es-ES"/>
        </w:rPr>
        <w:t>NALR</w:t>
      </w:r>
      <w:proofErr w:type="spellEnd"/>
      <w:r w:rsidR="00532CB4" w:rsidRPr="00473599">
        <w:rPr>
          <w:rFonts w:ascii="Arial" w:hAnsi="Arial" w:cs="Arial"/>
          <w:sz w:val="24"/>
          <w:szCs w:val="24"/>
          <w:lang w:val="es-ES"/>
        </w:rPr>
        <w:t xml:space="preserve">, </w:t>
      </w:r>
      <w:r w:rsidR="00D91671" w:rsidRPr="00473599">
        <w:rPr>
          <w:rFonts w:ascii="Arial" w:hAnsi="Arial" w:cs="Arial"/>
          <w:sz w:val="24"/>
          <w:szCs w:val="24"/>
          <w:lang w:val="es-ES"/>
        </w:rPr>
        <w:t>pudiéndose evidenciar que no existe un detrimento a ese grupo indígena. Fuera de lo anterior, se debe tener en cuenta que en el caso de la referencia no se discute un problema de</w:t>
      </w:r>
      <w:r w:rsidR="003D26B4" w:rsidRPr="00473599">
        <w:rPr>
          <w:rFonts w:ascii="Arial" w:hAnsi="Arial" w:cs="Arial"/>
          <w:sz w:val="24"/>
          <w:szCs w:val="24"/>
          <w:lang w:val="es-ES"/>
        </w:rPr>
        <w:t xml:space="preserve"> </w:t>
      </w:r>
      <w:r w:rsidR="008D4C61" w:rsidRPr="00473599">
        <w:rPr>
          <w:rFonts w:ascii="Arial" w:hAnsi="Arial" w:cs="Arial"/>
          <w:sz w:val="24"/>
          <w:szCs w:val="24"/>
          <w:lang w:val="es-ES"/>
        </w:rPr>
        <w:t>interculturalidad</w:t>
      </w:r>
      <w:r w:rsidR="00D91671" w:rsidRPr="00473599">
        <w:rPr>
          <w:rFonts w:ascii="Arial" w:hAnsi="Arial" w:cs="Arial"/>
          <w:sz w:val="24"/>
          <w:szCs w:val="24"/>
          <w:lang w:val="es-ES"/>
        </w:rPr>
        <w:t xml:space="preserve">, porque no tiene que ver </w:t>
      </w:r>
      <w:r w:rsidR="00230390" w:rsidRPr="00473599">
        <w:rPr>
          <w:rFonts w:ascii="Arial" w:hAnsi="Arial" w:cs="Arial"/>
          <w:sz w:val="24"/>
          <w:szCs w:val="24"/>
          <w:lang w:val="es-ES"/>
        </w:rPr>
        <w:t xml:space="preserve">con </w:t>
      </w:r>
      <w:r w:rsidR="00D91671" w:rsidRPr="00473599">
        <w:rPr>
          <w:rFonts w:ascii="Arial" w:hAnsi="Arial" w:cs="Arial"/>
          <w:sz w:val="24"/>
          <w:szCs w:val="24"/>
          <w:lang w:val="es-ES"/>
        </w:rPr>
        <w:t>aspectos culturales, y de conformidad con lo establec</w:t>
      </w:r>
      <w:r w:rsidR="00D45948" w:rsidRPr="00473599">
        <w:rPr>
          <w:rFonts w:ascii="Arial" w:hAnsi="Arial" w:cs="Arial"/>
          <w:sz w:val="24"/>
          <w:szCs w:val="24"/>
          <w:lang w:val="es-ES"/>
        </w:rPr>
        <w:t>ido en el escrito de acusación y lo señalado en las a</w:t>
      </w:r>
      <w:r w:rsidR="00423ED1" w:rsidRPr="00473599">
        <w:rPr>
          <w:rFonts w:ascii="Arial" w:hAnsi="Arial" w:cs="Arial"/>
          <w:sz w:val="24"/>
          <w:szCs w:val="24"/>
          <w:lang w:val="es-ES"/>
        </w:rPr>
        <w:t xml:space="preserve">udiencias preliminares, la conducta que se le endilga al señor </w:t>
      </w:r>
      <w:proofErr w:type="spellStart"/>
      <w:r w:rsidR="00814B1B">
        <w:rPr>
          <w:rFonts w:ascii="Arial" w:hAnsi="Arial" w:cs="Arial"/>
          <w:sz w:val="24"/>
          <w:szCs w:val="24"/>
          <w:lang w:val="es-ES"/>
        </w:rPr>
        <w:t>NALR</w:t>
      </w:r>
      <w:proofErr w:type="spellEnd"/>
      <w:r w:rsidR="00423ED1" w:rsidRPr="00473599">
        <w:rPr>
          <w:rFonts w:ascii="Arial" w:hAnsi="Arial" w:cs="Arial"/>
          <w:sz w:val="24"/>
          <w:szCs w:val="24"/>
          <w:lang w:val="es-ES"/>
        </w:rPr>
        <w:t xml:space="preserve"> </w:t>
      </w:r>
      <w:r w:rsidR="00850879" w:rsidRPr="00473599">
        <w:rPr>
          <w:rFonts w:ascii="Arial" w:hAnsi="Arial" w:cs="Arial"/>
          <w:sz w:val="24"/>
          <w:szCs w:val="24"/>
          <w:lang w:val="es-ES"/>
        </w:rPr>
        <w:t>no tiene relación alguna</w:t>
      </w:r>
      <w:r w:rsidR="008133FF" w:rsidRPr="00473599">
        <w:rPr>
          <w:rFonts w:ascii="Arial" w:hAnsi="Arial" w:cs="Arial"/>
          <w:sz w:val="24"/>
          <w:szCs w:val="24"/>
          <w:lang w:val="es-ES"/>
        </w:rPr>
        <w:t xml:space="preserve"> con </w:t>
      </w:r>
      <w:r w:rsidR="00423ED1" w:rsidRPr="00473599">
        <w:rPr>
          <w:rFonts w:ascii="Arial" w:hAnsi="Arial" w:cs="Arial"/>
          <w:sz w:val="24"/>
          <w:szCs w:val="24"/>
          <w:lang w:val="es-ES"/>
        </w:rPr>
        <w:t>su</w:t>
      </w:r>
      <w:r w:rsidR="008133FF" w:rsidRPr="00473599">
        <w:rPr>
          <w:rFonts w:ascii="Arial" w:hAnsi="Arial" w:cs="Arial"/>
          <w:sz w:val="24"/>
          <w:szCs w:val="24"/>
          <w:lang w:val="es-ES"/>
        </w:rPr>
        <w:t xml:space="preserve"> cultura indígena,</w:t>
      </w:r>
      <w:r w:rsidR="00423ED1" w:rsidRPr="00473599">
        <w:rPr>
          <w:rFonts w:ascii="Arial" w:hAnsi="Arial" w:cs="Arial"/>
          <w:sz w:val="24"/>
          <w:szCs w:val="24"/>
          <w:lang w:val="es-ES"/>
        </w:rPr>
        <w:t xml:space="preserve"> pues la investigación que se adelanta tiene origen en el homicidio de una persona con el fin</w:t>
      </w:r>
      <w:r w:rsidR="0043245B" w:rsidRPr="00473599">
        <w:rPr>
          <w:rFonts w:ascii="Arial" w:hAnsi="Arial" w:cs="Arial"/>
          <w:sz w:val="24"/>
          <w:szCs w:val="24"/>
          <w:lang w:val="es-ES"/>
        </w:rPr>
        <w:t xml:space="preserve"> darle </w:t>
      </w:r>
      <w:r w:rsidR="00230390" w:rsidRPr="00473599">
        <w:rPr>
          <w:rFonts w:ascii="Arial" w:hAnsi="Arial" w:cs="Arial"/>
          <w:sz w:val="24"/>
          <w:szCs w:val="24"/>
          <w:lang w:val="es-ES"/>
        </w:rPr>
        <w:t xml:space="preserve">una </w:t>
      </w:r>
      <w:r w:rsidR="0043245B" w:rsidRPr="00473599">
        <w:rPr>
          <w:rFonts w:ascii="Arial" w:hAnsi="Arial" w:cs="Arial"/>
          <w:sz w:val="24"/>
          <w:szCs w:val="24"/>
          <w:lang w:val="es-ES"/>
        </w:rPr>
        <w:t>lección a la familia</w:t>
      </w:r>
      <w:r w:rsidR="00423ED1" w:rsidRPr="00473599">
        <w:rPr>
          <w:rFonts w:ascii="Arial" w:hAnsi="Arial" w:cs="Arial"/>
          <w:sz w:val="24"/>
          <w:szCs w:val="24"/>
          <w:lang w:val="es-ES"/>
        </w:rPr>
        <w:t xml:space="preserve"> que presuntamente estaba ejecutando algunos hurtos y comercializando sustancias estupefacientes</w:t>
      </w:r>
      <w:r w:rsidR="005807FF" w:rsidRPr="00473599">
        <w:rPr>
          <w:rFonts w:ascii="Arial" w:hAnsi="Arial" w:cs="Arial"/>
          <w:sz w:val="24"/>
          <w:szCs w:val="24"/>
          <w:lang w:val="es-ES"/>
        </w:rPr>
        <w:t xml:space="preserve">, situaciones que escapan de la órbita indígena. </w:t>
      </w:r>
    </w:p>
    <w:p w14:paraId="3F9142BE" w14:textId="77777777" w:rsidR="005807FF" w:rsidRPr="00473599" w:rsidRDefault="005807FF" w:rsidP="00473599">
      <w:pPr>
        <w:pStyle w:val="Sinespaciado"/>
        <w:spacing w:line="276" w:lineRule="auto"/>
        <w:jc w:val="both"/>
        <w:rPr>
          <w:rFonts w:ascii="Arial" w:hAnsi="Arial" w:cs="Arial"/>
          <w:sz w:val="24"/>
          <w:szCs w:val="24"/>
          <w:lang w:val="es-ES"/>
        </w:rPr>
      </w:pPr>
    </w:p>
    <w:p w14:paraId="42BA4B37" w14:textId="6610AF5C" w:rsidR="003D26B4" w:rsidRDefault="005807FF"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Concluyó que las diligencias deben continuar su trámite en el Juzgado Promiscuo del Circuito de Belén </w:t>
      </w:r>
      <w:r w:rsidR="00473599">
        <w:rPr>
          <w:rFonts w:ascii="Arial" w:hAnsi="Arial" w:cs="Arial"/>
          <w:sz w:val="24"/>
          <w:szCs w:val="24"/>
          <w:lang w:val="es-ES"/>
        </w:rPr>
        <w:t>de Umbría.</w:t>
      </w:r>
    </w:p>
    <w:p w14:paraId="29244313" w14:textId="77777777" w:rsidR="00473599" w:rsidRPr="00473599" w:rsidRDefault="00473599" w:rsidP="00473599">
      <w:pPr>
        <w:pStyle w:val="Sinespaciado"/>
        <w:spacing w:line="276" w:lineRule="auto"/>
        <w:jc w:val="both"/>
        <w:rPr>
          <w:rFonts w:ascii="Arial" w:hAnsi="Arial" w:cs="Arial"/>
          <w:sz w:val="24"/>
          <w:szCs w:val="24"/>
          <w:lang w:val="es-ES"/>
        </w:rPr>
      </w:pPr>
    </w:p>
    <w:p w14:paraId="74AFF5CC" w14:textId="1FD59F7A" w:rsidR="005807FF" w:rsidRPr="00473599" w:rsidRDefault="005807FF"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i</w:t>
      </w:r>
      <w:r w:rsidR="00F4245F" w:rsidRPr="00473599">
        <w:rPr>
          <w:rFonts w:ascii="Arial" w:hAnsi="Arial" w:cs="Arial"/>
          <w:sz w:val="24"/>
          <w:szCs w:val="24"/>
          <w:lang w:val="es-ES"/>
        </w:rPr>
        <w:t>v</w:t>
      </w:r>
      <w:r w:rsidRPr="00473599">
        <w:rPr>
          <w:rFonts w:ascii="Arial" w:hAnsi="Arial" w:cs="Arial"/>
          <w:sz w:val="24"/>
          <w:szCs w:val="24"/>
          <w:lang w:val="es-ES"/>
        </w:rPr>
        <w:t xml:space="preserve">) El apoderado judicial del señor </w:t>
      </w:r>
      <w:proofErr w:type="spellStart"/>
      <w:r w:rsidR="00814B1B">
        <w:rPr>
          <w:rFonts w:ascii="Arial" w:hAnsi="Arial" w:cs="Arial"/>
          <w:sz w:val="24"/>
          <w:szCs w:val="24"/>
          <w:lang w:val="es-ES"/>
        </w:rPr>
        <w:t>RJSR</w:t>
      </w:r>
      <w:proofErr w:type="spellEnd"/>
      <w:r w:rsidRPr="00473599">
        <w:rPr>
          <w:rFonts w:ascii="Arial" w:hAnsi="Arial" w:cs="Arial"/>
          <w:sz w:val="24"/>
          <w:szCs w:val="24"/>
          <w:lang w:val="es-ES"/>
        </w:rPr>
        <w:t xml:space="preserve"> no se manifestó de fondo respecto a la petición elevada por su compañera de bancada.  </w:t>
      </w:r>
    </w:p>
    <w:p w14:paraId="1D757F88" w14:textId="77777777" w:rsidR="00953D72" w:rsidRPr="00473599" w:rsidRDefault="00953D72" w:rsidP="00473599">
      <w:pPr>
        <w:pStyle w:val="Sinespaciado"/>
        <w:spacing w:line="276" w:lineRule="auto"/>
        <w:jc w:val="both"/>
        <w:rPr>
          <w:rFonts w:ascii="Arial" w:hAnsi="Arial" w:cs="Arial"/>
          <w:sz w:val="24"/>
          <w:szCs w:val="24"/>
          <w:lang w:val="es-ES"/>
        </w:rPr>
      </w:pPr>
    </w:p>
    <w:p w14:paraId="3FAA57F4" w14:textId="3BF3CE6B" w:rsidR="00064EEE" w:rsidRPr="00473599" w:rsidRDefault="005807FF"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v) El </w:t>
      </w:r>
      <w:r w:rsidR="00230390" w:rsidRPr="00473599">
        <w:rPr>
          <w:rFonts w:ascii="Arial" w:hAnsi="Arial" w:cs="Arial"/>
          <w:sz w:val="24"/>
          <w:szCs w:val="24"/>
          <w:lang w:val="es-ES"/>
        </w:rPr>
        <w:t>J</w:t>
      </w:r>
      <w:r w:rsidRPr="00473599">
        <w:rPr>
          <w:rFonts w:ascii="Arial" w:hAnsi="Arial" w:cs="Arial"/>
          <w:sz w:val="24"/>
          <w:szCs w:val="24"/>
          <w:lang w:val="es-ES"/>
        </w:rPr>
        <w:t xml:space="preserve">uez </w:t>
      </w:r>
      <w:r w:rsidR="00230390" w:rsidRPr="00473599">
        <w:rPr>
          <w:rFonts w:ascii="Arial" w:hAnsi="Arial" w:cs="Arial"/>
          <w:sz w:val="24"/>
          <w:szCs w:val="24"/>
          <w:lang w:val="es-ES"/>
        </w:rPr>
        <w:t>P</w:t>
      </w:r>
      <w:r w:rsidRPr="00473599">
        <w:rPr>
          <w:rFonts w:ascii="Arial" w:hAnsi="Arial" w:cs="Arial"/>
          <w:sz w:val="24"/>
          <w:szCs w:val="24"/>
          <w:lang w:val="es-ES"/>
        </w:rPr>
        <w:t xml:space="preserve">romiscuo del </w:t>
      </w:r>
      <w:r w:rsidR="00230390" w:rsidRPr="00473599">
        <w:rPr>
          <w:rFonts w:ascii="Arial" w:hAnsi="Arial" w:cs="Arial"/>
          <w:sz w:val="24"/>
          <w:szCs w:val="24"/>
          <w:lang w:val="es-ES"/>
        </w:rPr>
        <w:t>C</w:t>
      </w:r>
      <w:r w:rsidRPr="00473599">
        <w:rPr>
          <w:rFonts w:ascii="Arial" w:hAnsi="Arial" w:cs="Arial"/>
          <w:sz w:val="24"/>
          <w:szCs w:val="24"/>
          <w:lang w:val="es-ES"/>
        </w:rPr>
        <w:t xml:space="preserve">ircuito de Belén de Umbría hizo referencia a la documentación allegada por la abogada que representa los intereses del señor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w:t>
      </w:r>
      <w:r w:rsidR="00064EEE" w:rsidRPr="00473599">
        <w:rPr>
          <w:rFonts w:ascii="Arial" w:hAnsi="Arial" w:cs="Arial"/>
          <w:sz w:val="24"/>
          <w:szCs w:val="24"/>
          <w:lang w:val="es-ES"/>
        </w:rPr>
        <w:t xml:space="preserve">a través de los cuales se acreditó que este pertenece a una Parcialidad Indígena. </w:t>
      </w:r>
    </w:p>
    <w:p w14:paraId="04FCF36D" w14:textId="77777777" w:rsidR="00064EEE" w:rsidRPr="00473599" w:rsidRDefault="00064EEE" w:rsidP="00473599">
      <w:pPr>
        <w:pStyle w:val="Sinespaciado"/>
        <w:spacing w:line="276" w:lineRule="auto"/>
        <w:jc w:val="both"/>
        <w:rPr>
          <w:rFonts w:ascii="Arial" w:hAnsi="Arial" w:cs="Arial"/>
          <w:sz w:val="24"/>
          <w:szCs w:val="24"/>
          <w:lang w:val="es-ES"/>
        </w:rPr>
      </w:pPr>
    </w:p>
    <w:p w14:paraId="77135085" w14:textId="4FFC0225" w:rsidR="00850879" w:rsidRPr="00473599" w:rsidRDefault="00064EEE"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Expuso que a partir de la </w:t>
      </w:r>
      <w:r w:rsidR="00BA62FF" w:rsidRPr="00473599">
        <w:rPr>
          <w:rFonts w:ascii="Arial" w:hAnsi="Arial" w:cs="Arial"/>
          <w:sz w:val="24"/>
          <w:szCs w:val="24"/>
          <w:lang w:val="es-ES"/>
        </w:rPr>
        <w:t xml:space="preserve">Constitución Política se </w:t>
      </w:r>
      <w:proofErr w:type="gramStart"/>
      <w:r w:rsidRPr="00473599">
        <w:rPr>
          <w:rFonts w:ascii="Arial" w:hAnsi="Arial" w:cs="Arial"/>
          <w:sz w:val="24"/>
          <w:szCs w:val="24"/>
          <w:lang w:val="es-ES"/>
        </w:rPr>
        <w:t>le</w:t>
      </w:r>
      <w:proofErr w:type="gramEnd"/>
      <w:r w:rsidRPr="00473599">
        <w:rPr>
          <w:rFonts w:ascii="Arial" w:hAnsi="Arial" w:cs="Arial"/>
          <w:sz w:val="24"/>
          <w:szCs w:val="24"/>
          <w:lang w:val="es-ES"/>
        </w:rPr>
        <w:t xml:space="preserve"> </w:t>
      </w:r>
      <w:r w:rsidR="00BA62FF" w:rsidRPr="00473599">
        <w:rPr>
          <w:rFonts w:ascii="Arial" w:hAnsi="Arial" w:cs="Arial"/>
          <w:sz w:val="24"/>
          <w:szCs w:val="24"/>
          <w:lang w:val="es-ES"/>
        </w:rPr>
        <w:t>reconoció</w:t>
      </w:r>
      <w:r w:rsidRPr="00473599">
        <w:rPr>
          <w:rFonts w:ascii="Arial" w:hAnsi="Arial" w:cs="Arial"/>
          <w:sz w:val="24"/>
          <w:szCs w:val="24"/>
          <w:lang w:val="es-ES"/>
        </w:rPr>
        <w:t xml:space="preserve"> autonomía</w:t>
      </w:r>
      <w:r w:rsidR="006D550B" w:rsidRPr="00473599">
        <w:rPr>
          <w:rFonts w:ascii="Arial" w:hAnsi="Arial" w:cs="Arial"/>
          <w:sz w:val="24"/>
          <w:szCs w:val="24"/>
          <w:lang w:val="es-ES"/>
        </w:rPr>
        <w:t xml:space="preserve"> a</w:t>
      </w:r>
      <w:r w:rsidRPr="00473599">
        <w:rPr>
          <w:rFonts w:ascii="Arial" w:hAnsi="Arial" w:cs="Arial"/>
          <w:sz w:val="24"/>
          <w:szCs w:val="24"/>
          <w:lang w:val="es-ES"/>
        </w:rPr>
        <w:t xml:space="preserve"> los pueblos indígenas para dirigirse</w:t>
      </w:r>
      <w:r w:rsidR="006D04C7" w:rsidRPr="00473599">
        <w:rPr>
          <w:rFonts w:ascii="Arial" w:hAnsi="Arial" w:cs="Arial"/>
          <w:sz w:val="24"/>
          <w:szCs w:val="24"/>
          <w:lang w:val="es-ES"/>
        </w:rPr>
        <w:t xml:space="preserve"> y</w:t>
      </w:r>
      <w:r w:rsidRPr="00473599">
        <w:rPr>
          <w:rFonts w:ascii="Arial" w:hAnsi="Arial" w:cs="Arial"/>
          <w:sz w:val="24"/>
          <w:szCs w:val="24"/>
          <w:lang w:val="es-ES"/>
        </w:rPr>
        <w:t xml:space="preserve"> </w:t>
      </w:r>
      <w:r w:rsidR="006D04C7" w:rsidRPr="00473599">
        <w:rPr>
          <w:rFonts w:ascii="Arial" w:hAnsi="Arial" w:cs="Arial"/>
          <w:sz w:val="24"/>
          <w:szCs w:val="24"/>
          <w:lang w:val="es-ES"/>
        </w:rPr>
        <w:t xml:space="preserve">gobernar sus </w:t>
      </w:r>
      <w:r w:rsidRPr="00473599">
        <w:rPr>
          <w:rFonts w:ascii="Arial" w:hAnsi="Arial" w:cs="Arial"/>
          <w:sz w:val="24"/>
          <w:szCs w:val="24"/>
          <w:lang w:val="es-ES"/>
        </w:rPr>
        <w:t xml:space="preserve">propios territorios, además de administrar justicia </w:t>
      </w:r>
      <w:r w:rsidR="006D04C7" w:rsidRPr="00473599">
        <w:rPr>
          <w:rFonts w:ascii="Arial" w:hAnsi="Arial" w:cs="Arial"/>
          <w:sz w:val="24"/>
          <w:szCs w:val="24"/>
          <w:lang w:val="es-ES"/>
        </w:rPr>
        <w:t xml:space="preserve">en algunas condiciones que solo interesan a las comunidades indígenas </w:t>
      </w:r>
      <w:r w:rsidR="00BA62FF" w:rsidRPr="00473599">
        <w:rPr>
          <w:rFonts w:ascii="Arial" w:hAnsi="Arial" w:cs="Arial"/>
          <w:sz w:val="24"/>
          <w:szCs w:val="24"/>
          <w:lang w:val="es-ES"/>
        </w:rPr>
        <w:t>sobre la tradición de su cultura.</w:t>
      </w:r>
    </w:p>
    <w:p w14:paraId="3B04F9CD" w14:textId="77777777" w:rsidR="00BA62FF" w:rsidRPr="00473599" w:rsidRDefault="00BA62FF"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lastRenderedPageBreak/>
        <w:t xml:space="preserve"> </w:t>
      </w:r>
    </w:p>
    <w:p w14:paraId="48EFEE23" w14:textId="77777777" w:rsidR="00C8484C" w:rsidRPr="00473599" w:rsidRDefault="00BA62FF"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De conformidad</w:t>
      </w:r>
      <w:r w:rsidR="00C8484C" w:rsidRPr="00473599">
        <w:rPr>
          <w:rFonts w:ascii="Arial" w:hAnsi="Arial" w:cs="Arial"/>
          <w:sz w:val="24"/>
          <w:szCs w:val="24"/>
          <w:lang w:val="es-ES"/>
        </w:rPr>
        <w:t xml:space="preserve"> con la jurisprudencia vigente </w:t>
      </w:r>
      <w:r w:rsidRPr="00473599">
        <w:rPr>
          <w:rFonts w:ascii="Arial" w:hAnsi="Arial" w:cs="Arial"/>
          <w:sz w:val="24"/>
          <w:szCs w:val="24"/>
          <w:lang w:val="es-ES"/>
        </w:rPr>
        <w:t xml:space="preserve">los </w:t>
      </w:r>
      <w:r w:rsidR="00C8484C" w:rsidRPr="00473599">
        <w:rPr>
          <w:rFonts w:ascii="Arial" w:hAnsi="Arial" w:cs="Arial"/>
          <w:sz w:val="24"/>
          <w:szCs w:val="24"/>
          <w:lang w:val="es-ES"/>
        </w:rPr>
        <w:t>hechos objeto de juzgamiento en la jurisdicción i</w:t>
      </w:r>
      <w:r w:rsidR="00950FB3" w:rsidRPr="00473599">
        <w:rPr>
          <w:rFonts w:ascii="Arial" w:hAnsi="Arial" w:cs="Arial"/>
          <w:sz w:val="24"/>
          <w:szCs w:val="24"/>
          <w:lang w:val="es-ES"/>
        </w:rPr>
        <w:t>ndígena</w:t>
      </w:r>
      <w:r w:rsidR="00C8484C" w:rsidRPr="00473599">
        <w:rPr>
          <w:rFonts w:ascii="Arial" w:hAnsi="Arial" w:cs="Arial"/>
          <w:sz w:val="24"/>
          <w:szCs w:val="24"/>
          <w:lang w:val="es-ES"/>
        </w:rPr>
        <w:t xml:space="preserve">, </w:t>
      </w:r>
      <w:r w:rsidR="00230390" w:rsidRPr="00473599">
        <w:rPr>
          <w:rFonts w:ascii="Arial" w:hAnsi="Arial" w:cs="Arial"/>
          <w:sz w:val="24"/>
          <w:szCs w:val="24"/>
          <w:lang w:val="es-ES"/>
        </w:rPr>
        <w:t xml:space="preserve">son lo que </w:t>
      </w:r>
      <w:r w:rsidR="00C8484C" w:rsidRPr="00473599">
        <w:rPr>
          <w:rFonts w:ascii="Arial" w:hAnsi="Arial" w:cs="Arial"/>
          <w:sz w:val="24"/>
          <w:szCs w:val="24"/>
          <w:lang w:val="es-ES"/>
        </w:rPr>
        <w:t>tiene</w:t>
      </w:r>
      <w:r w:rsidR="00230390" w:rsidRPr="00473599">
        <w:rPr>
          <w:rFonts w:ascii="Arial" w:hAnsi="Arial" w:cs="Arial"/>
          <w:sz w:val="24"/>
          <w:szCs w:val="24"/>
          <w:lang w:val="es-ES"/>
        </w:rPr>
        <w:t>n</w:t>
      </w:r>
      <w:r w:rsidR="00C8484C" w:rsidRPr="00473599">
        <w:rPr>
          <w:rFonts w:ascii="Arial" w:hAnsi="Arial" w:cs="Arial"/>
          <w:sz w:val="24"/>
          <w:szCs w:val="24"/>
          <w:lang w:val="es-ES"/>
        </w:rPr>
        <w:t xml:space="preserve"> trascendencia únicamente entre esas comunidades. </w:t>
      </w:r>
    </w:p>
    <w:p w14:paraId="378F8530" w14:textId="77777777" w:rsidR="00C8484C" w:rsidRPr="00473599" w:rsidRDefault="00C8484C" w:rsidP="00473599">
      <w:pPr>
        <w:pStyle w:val="Sinespaciado"/>
        <w:spacing w:line="276" w:lineRule="auto"/>
        <w:jc w:val="both"/>
        <w:rPr>
          <w:rFonts w:ascii="Arial" w:hAnsi="Arial" w:cs="Arial"/>
          <w:sz w:val="24"/>
          <w:szCs w:val="24"/>
          <w:lang w:val="es-ES"/>
        </w:rPr>
      </w:pPr>
    </w:p>
    <w:p w14:paraId="17F55F6D" w14:textId="033384DF" w:rsidR="00933D18" w:rsidRPr="00473599" w:rsidRDefault="00C8484C"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En el caso de estudio se tiene que efectivamente el señor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hace parte de la Parcialidad Indígena </w:t>
      </w:r>
      <w:proofErr w:type="spellStart"/>
      <w:r w:rsidRPr="00473599">
        <w:rPr>
          <w:rFonts w:ascii="Arial" w:hAnsi="Arial" w:cs="Arial"/>
          <w:sz w:val="24"/>
          <w:szCs w:val="24"/>
          <w:lang w:val="es-ES"/>
        </w:rPr>
        <w:t>Ansea</w:t>
      </w:r>
      <w:proofErr w:type="spellEnd"/>
      <w:r w:rsidRPr="00473599">
        <w:rPr>
          <w:rFonts w:ascii="Arial" w:hAnsi="Arial" w:cs="Arial"/>
          <w:sz w:val="24"/>
          <w:szCs w:val="24"/>
          <w:lang w:val="es-ES"/>
        </w:rPr>
        <w:t xml:space="preserve">, y que la víctima M.N. </w:t>
      </w:r>
      <w:r w:rsidR="00E34027" w:rsidRPr="00473599">
        <w:rPr>
          <w:rFonts w:ascii="Arial" w:hAnsi="Arial" w:cs="Arial"/>
          <w:sz w:val="24"/>
          <w:szCs w:val="24"/>
          <w:lang w:val="es-ES"/>
        </w:rPr>
        <w:t>pertenece</w:t>
      </w:r>
      <w:r w:rsidRPr="00473599">
        <w:rPr>
          <w:rFonts w:ascii="Arial" w:hAnsi="Arial" w:cs="Arial"/>
          <w:sz w:val="24"/>
          <w:szCs w:val="24"/>
          <w:lang w:val="es-ES"/>
        </w:rPr>
        <w:t xml:space="preserve"> </w:t>
      </w:r>
      <w:r w:rsidR="00E34027" w:rsidRPr="00473599">
        <w:rPr>
          <w:rFonts w:ascii="Arial" w:hAnsi="Arial" w:cs="Arial"/>
          <w:sz w:val="24"/>
          <w:szCs w:val="24"/>
          <w:lang w:val="es-ES"/>
        </w:rPr>
        <w:t xml:space="preserve">a </w:t>
      </w:r>
      <w:r w:rsidRPr="00473599">
        <w:rPr>
          <w:rFonts w:ascii="Arial" w:hAnsi="Arial" w:cs="Arial"/>
          <w:sz w:val="24"/>
          <w:szCs w:val="24"/>
          <w:lang w:val="es-ES"/>
        </w:rPr>
        <w:t xml:space="preserve">otra Parcialidad del municipio de Mistrató. </w:t>
      </w:r>
      <w:r w:rsidR="00933D18" w:rsidRPr="00473599">
        <w:rPr>
          <w:rFonts w:ascii="Arial" w:hAnsi="Arial" w:cs="Arial"/>
          <w:sz w:val="24"/>
          <w:szCs w:val="24"/>
          <w:lang w:val="es-ES"/>
        </w:rPr>
        <w:t xml:space="preserve">Sin embargo, se debe tener en cuenta que no existe algún tipo de elemento de culturalización indígena que este siendo afectado. Si bien es cierto el escrito de acusación no ha sido expuesto, de la lectura del mismo se infiere que los hechos materia de investigación surgieron como </w:t>
      </w:r>
      <w:r w:rsidR="008226B7" w:rsidRPr="00473599">
        <w:rPr>
          <w:rFonts w:ascii="Arial" w:hAnsi="Arial" w:cs="Arial"/>
          <w:sz w:val="24"/>
          <w:szCs w:val="24"/>
          <w:lang w:val="es-ES"/>
        </w:rPr>
        <w:t xml:space="preserve">una venganza </w:t>
      </w:r>
      <w:r w:rsidR="00933D18" w:rsidRPr="00473599">
        <w:rPr>
          <w:rFonts w:ascii="Arial" w:hAnsi="Arial" w:cs="Arial"/>
          <w:sz w:val="24"/>
          <w:szCs w:val="24"/>
          <w:lang w:val="es-ES"/>
        </w:rPr>
        <w:t>respecto a las</w:t>
      </w:r>
      <w:r w:rsidR="008226B7" w:rsidRPr="00473599">
        <w:rPr>
          <w:rFonts w:ascii="Arial" w:hAnsi="Arial" w:cs="Arial"/>
          <w:sz w:val="24"/>
          <w:szCs w:val="24"/>
          <w:lang w:val="es-ES"/>
        </w:rPr>
        <w:t xml:space="preserve"> conductas</w:t>
      </w:r>
      <w:r w:rsidR="00933D18" w:rsidRPr="00473599">
        <w:rPr>
          <w:rFonts w:ascii="Arial" w:hAnsi="Arial" w:cs="Arial"/>
          <w:sz w:val="24"/>
          <w:szCs w:val="24"/>
          <w:lang w:val="es-ES"/>
        </w:rPr>
        <w:t xml:space="preserve"> atribuidas a otras personas, que dejó como víctima a una menor de edad, situación que en todo caso no tiene un fundamento en asuntos indígenas. </w:t>
      </w:r>
    </w:p>
    <w:p w14:paraId="0F7E0D04" w14:textId="77777777" w:rsidR="00593F96" w:rsidRPr="00473599" w:rsidRDefault="00593F96" w:rsidP="00473599">
      <w:pPr>
        <w:pStyle w:val="Sinespaciado"/>
        <w:spacing w:line="276" w:lineRule="auto"/>
        <w:jc w:val="both"/>
        <w:rPr>
          <w:rFonts w:ascii="Arial" w:hAnsi="Arial" w:cs="Arial"/>
          <w:sz w:val="24"/>
          <w:szCs w:val="24"/>
          <w:lang w:val="es-ES"/>
        </w:rPr>
      </w:pPr>
    </w:p>
    <w:p w14:paraId="3B5A9C09" w14:textId="77777777" w:rsidR="00081609" w:rsidRPr="00473599" w:rsidRDefault="00933D18"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En lo que se refiere al factor territorial</w:t>
      </w:r>
      <w:r w:rsidR="009E7649" w:rsidRPr="00473599">
        <w:rPr>
          <w:rFonts w:ascii="Arial" w:hAnsi="Arial" w:cs="Arial"/>
          <w:sz w:val="24"/>
          <w:szCs w:val="24"/>
          <w:lang w:val="es-ES"/>
        </w:rPr>
        <w:t xml:space="preserve">, consideró que el lugar de los acontecimientos es ajeno a la cultura indígena. </w:t>
      </w:r>
    </w:p>
    <w:p w14:paraId="1E20CB08" w14:textId="77777777" w:rsidR="0025295C" w:rsidRPr="00473599" w:rsidRDefault="0025295C" w:rsidP="00473599">
      <w:pPr>
        <w:pStyle w:val="Sinespaciado"/>
        <w:spacing w:line="276" w:lineRule="auto"/>
        <w:jc w:val="both"/>
        <w:rPr>
          <w:rFonts w:ascii="Arial" w:hAnsi="Arial" w:cs="Arial"/>
          <w:sz w:val="24"/>
          <w:szCs w:val="24"/>
          <w:lang w:val="es-ES"/>
        </w:rPr>
      </w:pPr>
    </w:p>
    <w:p w14:paraId="6B19A980" w14:textId="77777777" w:rsidR="00471B55" w:rsidRPr="00473599" w:rsidRDefault="009E7649"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Finalmente, señaló que a pesar de que tanto el acusado como la víctima presentan la condición de indígenas, esta no guarda un nexo causal ni territorial con </w:t>
      </w:r>
      <w:r w:rsidR="00230390" w:rsidRPr="00473599">
        <w:rPr>
          <w:rFonts w:ascii="Arial" w:hAnsi="Arial" w:cs="Arial"/>
          <w:sz w:val="24"/>
          <w:szCs w:val="24"/>
          <w:lang w:val="es-ES"/>
        </w:rPr>
        <w:t>l</w:t>
      </w:r>
      <w:r w:rsidRPr="00473599">
        <w:rPr>
          <w:rFonts w:ascii="Arial" w:hAnsi="Arial" w:cs="Arial"/>
          <w:sz w:val="24"/>
          <w:szCs w:val="24"/>
          <w:lang w:val="es-ES"/>
        </w:rPr>
        <w:t>os hechos</w:t>
      </w:r>
      <w:r w:rsidR="00230390" w:rsidRPr="00473599">
        <w:rPr>
          <w:rFonts w:ascii="Arial" w:hAnsi="Arial" w:cs="Arial"/>
          <w:sz w:val="24"/>
          <w:szCs w:val="24"/>
          <w:lang w:val="es-ES"/>
        </w:rPr>
        <w:t xml:space="preserve">, los cuales, </w:t>
      </w:r>
      <w:r w:rsidRPr="00473599">
        <w:rPr>
          <w:rFonts w:ascii="Arial" w:hAnsi="Arial" w:cs="Arial"/>
          <w:sz w:val="24"/>
          <w:szCs w:val="24"/>
          <w:lang w:val="es-ES"/>
        </w:rPr>
        <w:t>además</w:t>
      </w:r>
      <w:r w:rsidR="00230390" w:rsidRPr="00473599">
        <w:rPr>
          <w:rFonts w:ascii="Arial" w:hAnsi="Arial" w:cs="Arial"/>
          <w:sz w:val="24"/>
          <w:szCs w:val="24"/>
          <w:lang w:val="es-ES"/>
        </w:rPr>
        <w:t>,</w:t>
      </w:r>
      <w:r w:rsidRPr="00473599">
        <w:rPr>
          <w:rFonts w:ascii="Arial" w:hAnsi="Arial" w:cs="Arial"/>
          <w:sz w:val="24"/>
          <w:szCs w:val="24"/>
          <w:lang w:val="es-ES"/>
        </w:rPr>
        <w:t xml:space="preserve"> no trasgreden esa cultura. </w:t>
      </w:r>
    </w:p>
    <w:p w14:paraId="52888B29" w14:textId="77777777" w:rsidR="009E7649" w:rsidRPr="00473599" w:rsidRDefault="009E7649" w:rsidP="00473599">
      <w:pPr>
        <w:pStyle w:val="Sinespaciado"/>
        <w:spacing w:line="276" w:lineRule="auto"/>
        <w:jc w:val="both"/>
        <w:rPr>
          <w:rFonts w:ascii="Arial" w:hAnsi="Arial" w:cs="Arial"/>
          <w:sz w:val="24"/>
          <w:szCs w:val="24"/>
          <w:lang w:val="es-ES"/>
        </w:rPr>
      </w:pPr>
    </w:p>
    <w:p w14:paraId="5B4F80E1" w14:textId="77777777" w:rsidR="0025295C" w:rsidRPr="00473599" w:rsidRDefault="009E7649"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Por lo anterior, el juez de conocimiento denegó la solicitud de cambio de jurisdicción. </w:t>
      </w:r>
    </w:p>
    <w:p w14:paraId="1410218A" w14:textId="77777777" w:rsidR="002262CE" w:rsidRPr="00473599" w:rsidRDefault="002262CE" w:rsidP="00473599">
      <w:pPr>
        <w:pStyle w:val="Sinespaciado"/>
        <w:spacing w:line="276" w:lineRule="auto"/>
        <w:jc w:val="both"/>
        <w:rPr>
          <w:rFonts w:ascii="Arial" w:hAnsi="Arial" w:cs="Arial"/>
          <w:sz w:val="24"/>
          <w:szCs w:val="24"/>
          <w:lang w:val="es-ES"/>
        </w:rPr>
      </w:pPr>
    </w:p>
    <w:p w14:paraId="49E370E4" w14:textId="77777777" w:rsidR="008849FC" w:rsidRPr="00473599" w:rsidRDefault="009E7649"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vi) Pese a que las partes no interpusieron recursos, el Procurador Judicial consideró que con base en la solicitud elevada </w:t>
      </w:r>
      <w:r w:rsidR="00D779B8" w:rsidRPr="00473599">
        <w:rPr>
          <w:rFonts w:ascii="Arial" w:hAnsi="Arial" w:cs="Arial"/>
          <w:sz w:val="24"/>
          <w:szCs w:val="24"/>
          <w:lang w:val="es-ES"/>
        </w:rPr>
        <w:t xml:space="preserve">por la señora Gobernadora de la Parcialidad Indígena </w:t>
      </w:r>
      <w:proofErr w:type="spellStart"/>
      <w:r w:rsidR="00D779B8" w:rsidRPr="00473599">
        <w:rPr>
          <w:rFonts w:ascii="Arial" w:hAnsi="Arial" w:cs="Arial"/>
          <w:sz w:val="24"/>
          <w:szCs w:val="24"/>
          <w:lang w:val="es-ES"/>
        </w:rPr>
        <w:t>Ansea</w:t>
      </w:r>
      <w:proofErr w:type="spellEnd"/>
      <w:r w:rsidR="00D779B8" w:rsidRPr="00473599">
        <w:rPr>
          <w:rFonts w:ascii="Arial" w:hAnsi="Arial" w:cs="Arial"/>
          <w:sz w:val="24"/>
          <w:szCs w:val="24"/>
          <w:lang w:val="es-ES"/>
        </w:rPr>
        <w:t xml:space="preserve">, y de conformidad con lo establecido en el </w:t>
      </w:r>
      <w:r w:rsidR="002262CE" w:rsidRPr="00473599">
        <w:rPr>
          <w:rFonts w:ascii="Arial" w:hAnsi="Arial" w:cs="Arial"/>
          <w:sz w:val="24"/>
          <w:szCs w:val="24"/>
          <w:lang w:val="es-ES"/>
        </w:rPr>
        <w:t>artículo 54</w:t>
      </w:r>
      <w:r w:rsidR="00D779B8" w:rsidRPr="00473599">
        <w:rPr>
          <w:rFonts w:ascii="Arial" w:hAnsi="Arial" w:cs="Arial"/>
          <w:sz w:val="24"/>
          <w:szCs w:val="24"/>
          <w:lang w:val="es-ES"/>
        </w:rPr>
        <w:t xml:space="preserve"> del CPP, se debía dar trámite </w:t>
      </w:r>
      <w:r w:rsidR="002262CE" w:rsidRPr="00473599">
        <w:rPr>
          <w:rFonts w:ascii="Arial" w:hAnsi="Arial" w:cs="Arial"/>
          <w:sz w:val="24"/>
          <w:szCs w:val="24"/>
          <w:lang w:val="es-ES"/>
        </w:rPr>
        <w:t xml:space="preserve">al incidente de </w:t>
      </w:r>
      <w:r w:rsidR="00563900" w:rsidRPr="00473599">
        <w:rPr>
          <w:rFonts w:ascii="Arial" w:hAnsi="Arial" w:cs="Arial"/>
          <w:sz w:val="24"/>
          <w:szCs w:val="24"/>
          <w:lang w:val="es-ES"/>
        </w:rPr>
        <w:t>impedimento,</w:t>
      </w:r>
      <w:r w:rsidR="002262CE" w:rsidRPr="00473599">
        <w:rPr>
          <w:rFonts w:ascii="Arial" w:hAnsi="Arial" w:cs="Arial"/>
          <w:sz w:val="24"/>
          <w:szCs w:val="24"/>
          <w:lang w:val="es-ES"/>
        </w:rPr>
        <w:t xml:space="preserve"> </w:t>
      </w:r>
      <w:r w:rsidR="00D779B8" w:rsidRPr="00473599">
        <w:rPr>
          <w:rFonts w:ascii="Arial" w:hAnsi="Arial" w:cs="Arial"/>
          <w:sz w:val="24"/>
          <w:szCs w:val="24"/>
          <w:lang w:val="es-ES"/>
        </w:rPr>
        <w:t xml:space="preserve">ya que si bien sus planteamientos fueron de recibo del </w:t>
      </w:r>
      <w:r w:rsidR="00230390" w:rsidRPr="00473599">
        <w:rPr>
          <w:rFonts w:ascii="Arial" w:hAnsi="Arial" w:cs="Arial"/>
          <w:sz w:val="24"/>
          <w:szCs w:val="24"/>
          <w:lang w:val="es-ES"/>
        </w:rPr>
        <w:t>J</w:t>
      </w:r>
      <w:r w:rsidR="00D779B8" w:rsidRPr="00473599">
        <w:rPr>
          <w:rFonts w:ascii="Arial" w:hAnsi="Arial" w:cs="Arial"/>
          <w:sz w:val="24"/>
          <w:szCs w:val="24"/>
          <w:lang w:val="es-ES"/>
        </w:rPr>
        <w:t xml:space="preserve">uez </w:t>
      </w:r>
      <w:r w:rsidR="00230390" w:rsidRPr="00473599">
        <w:rPr>
          <w:rFonts w:ascii="Arial" w:hAnsi="Arial" w:cs="Arial"/>
          <w:sz w:val="24"/>
          <w:szCs w:val="24"/>
          <w:lang w:val="es-ES"/>
        </w:rPr>
        <w:t>P</w:t>
      </w:r>
      <w:r w:rsidR="00D779B8" w:rsidRPr="00473599">
        <w:rPr>
          <w:rFonts w:ascii="Arial" w:hAnsi="Arial" w:cs="Arial"/>
          <w:sz w:val="24"/>
          <w:szCs w:val="24"/>
          <w:lang w:val="es-ES"/>
        </w:rPr>
        <w:t xml:space="preserve">romiscuo del </w:t>
      </w:r>
      <w:r w:rsidR="00230390" w:rsidRPr="00473599">
        <w:rPr>
          <w:rFonts w:ascii="Arial" w:hAnsi="Arial" w:cs="Arial"/>
          <w:sz w:val="24"/>
          <w:szCs w:val="24"/>
          <w:lang w:val="es-ES"/>
        </w:rPr>
        <w:t>C</w:t>
      </w:r>
      <w:r w:rsidR="00D779B8" w:rsidRPr="00473599">
        <w:rPr>
          <w:rFonts w:ascii="Arial" w:hAnsi="Arial" w:cs="Arial"/>
          <w:sz w:val="24"/>
          <w:szCs w:val="24"/>
          <w:lang w:val="es-ES"/>
        </w:rPr>
        <w:t xml:space="preserve">ircuito de Belén de Umbría, lo cierto es que </w:t>
      </w:r>
      <w:r w:rsidR="00230390" w:rsidRPr="00473599">
        <w:rPr>
          <w:rFonts w:ascii="Arial" w:hAnsi="Arial" w:cs="Arial"/>
          <w:sz w:val="24"/>
          <w:szCs w:val="24"/>
          <w:lang w:val="es-ES"/>
        </w:rPr>
        <w:t xml:space="preserve">al </w:t>
      </w:r>
      <w:r w:rsidR="00D779B8" w:rsidRPr="00473599">
        <w:rPr>
          <w:rFonts w:ascii="Arial" w:hAnsi="Arial" w:cs="Arial"/>
          <w:sz w:val="24"/>
          <w:szCs w:val="24"/>
          <w:lang w:val="es-ES"/>
        </w:rPr>
        <w:t>C</w:t>
      </w:r>
      <w:r w:rsidR="00230390" w:rsidRPr="00473599">
        <w:rPr>
          <w:rFonts w:ascii="Arial" w:hAnsi="Arial" w:cs="Arial"/>
          <w:sz w:val="24"/>
          <w:szCs w:val="24"/>
          <w:lang w:val="es-ES"/>
        </w:rPr>
        <w:t xml:space="preserve">onsejo </w:t>
      </w:r>
      <w:r w:rsidR="00D779B8" w:rsidRPr="00473599">
        <w:rPr>
          <w:rFonts w:ascii="Arial" w:hAnsi="Arial" w:cs="Arial"/>
          <w:sz w:val="24"/>
          <w:szCs w:val="24"/>
          <w:lang w:val="es-ES"/>
        </w:rPr>
        <w:t>S</w:t>
      </w:r>
      <w:r w:rsidR="00230390" w:rsidRPr="00473599">
        <w:rPr>
          <w:rFonts w:ascii="Arial" w:hAnsi="Arial" w:cs="Arial"/>
          <w:sz w:val="24"/>
          <w:szCs w:val="24"/>
          <w:lang w:val="es-ES"/>
        </w:rPr>
        <w:t xml:space="preserve">uperior de la </w:t>
      </w:r>
      <w:r w:rsidR="00D779B8" w:rsidRPr="00473599">
        <w:rPr>
          <w:rFonts w:ascii="Arial" w:hAnsi="Arial" w:cs="Arial"/>
          <w:sz w:val="24"/>
          <w:szCs w:val="24"/>
          <w:lang w:val="es-ES"/>
        </w:rPr>
        <w:t>J</w:t>
      </w:r>
      <w:r w:rsidR="00230390" w:rsidRPr="00473599">
        <w:rPr>
          <w:rFonts w:ascii="Arial" w:hAnsi="Arial" w:cs="Arial"/>
          <w:sz w:val="24"/>
          <w:szCs w:val="24"/>
          <w:lang w:val="es-ES"/>
        </w:rPr>
        <w:t>udicatura</w:t>
      </w:r>
      <w:r w:rsidR="00265947" w:rsidRPr="00473599">
        <w:rPr>
          <w:rFonts w:ascii="Arial" w:hAnsi="Arial" w:cs="Arial"/>
          <w:sz w:val="24"/>
          <w:szCs w:val="24"/>
          <w:lang w:val="es-ES"/>
        </w:rPr>
        <w:t xml:space="preserve"> -en adelante CSJ- </w:t>
      </w:r>
      <w:r w:rsidR="00230390" w:rsidRPr="00473599">
        <w:rPr>
          <w:rFonts w:ascii="Arial" w:hAnsi="Arial" w:cs="Arial"/>
          <w:sz w:val="24"/>
          <w:szCs w:val="24"/>
          <w:lang w:val="es-ES"/>
        </w:rPr>
        <w:t>es al que compete d</w:t>
      </w:r>
      <w:r w:rsidR="00D779B8" w:rsidRPr="00473599">
        <w:rPr>
          <w:rFonts w:ascii="Arial" w:hAnsi="Arial" w:cs="Arial"/>
          <w:sz w:val="24"/>
          <w:szCs w:val="24"/>
          <w:lang w:val="es-ES"/>
        </w:rPr>
        <w:t xml:space="preserve">efinir la autoridad </w:t>
      </w:r>
      <w:r w:rsidR="00230390" w:rsidRPr="00473599">
        <w:rPr>
          <w:rFonts w:ascii="Arial" w:hAnsi="Arial" w:cs="Arial"/>
          <w:sz w:val="24"/>
          <w:szCs w:val="24"/>
          <w:lang w:val="es-ES"/>
        </w:rPr>
        <w:t xml:space="preserve">que debe </w:t>
      </w:r>
      <w:r w:rsidR="00D779B8" w:rsidRPr="00473599">
        <w:rPr>
          <w:rFonts w:ascii="Arial" w:hAnsi="Arial" w:cs="Arial"/>
          <w:sz w:val="24"/>
          <w:szCs w:val="24"/>
          <w:lang w:val="es-ES"/>
        </w:rPr>
        <w:t xml:space="preserve">continuar con el trámite del proceso </w:t>
      </w:r>
    </w:p>
    <w:p w14:paraId="356EB8CA" w14:textId="77777777" w:rsidR="00D779B8" w:rsidRPr="00473599" w:rsidRDefault="00D779B8" w:rsidP="00473599">
      <w:pPr>
        <w:pStyle w:val="Sinespaciado"/>
        <w:spacing w:line="276" w:lineRule="auto"/>
        <w:jc w:val="both"/>
        <w:rPr>
          <w:rFonts w:ascii="Arial" w:hAnsi="Arial" w:cs="Arial"/>
          <w:sz w:val="24"/>
          <w:szCs w:val="24"/>
          <w:lang w:val="es-ES"/>
        </w:rPr>
      </w:pPr>
    </w:p>
    <w:p w14:paraId="73B3EEAD" w14:textId="77777777" w:rsidR="00F6665D" w:rsidRPr="00473599" w:rsidRDefault="00D779B8"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vii) Con el fin de salvaguardar los derechos de las comunidades indígenas y conforme al mandato establecido en el artículo 54 de la Ley 906 de 2004, el titular del Juzgado Promiscuo del Circuito de Belén de Umbría dispuso la remisión de las diligencias al CSJ, para que se definiera lo relativo a la competencia y a la jurisdicción </w:t>
      </w:r>
      <w:r w:rsidR="00F6665D" w:rsidRPr="00473599">
        <w:rPr>
          <w:rFonts w:ascii="Arial" w:hAnsi="Arial" w:cs="Arial"/>
          <w:sz w:val="24"/>
          <w:szCs w:val="24"/>
          <w:lang w:val="es-ES"/>
        </w:rPr>
        <w:t xml:space="preserve">en el caso bajo estudio. </w:t>
      </w:r>
    </w:p>
    <w:p w14:paraId="58D8661F" w14:textId="77777777" w:rsidR="00F6665D" w:rsidRPr="00473599" w:rsidRDefault="00F6665D" w:rsidP="00473599">
      <w:pPr>
        <w:pStyle w:val="Sinespaciado"/>
        <w:spacing w:line="276" w:lineRule="auto"/>
        <w:jc w:val="both"/>
        <w:rPr>
          <w:rFonts w:ascii="Arial" w:hAnsi="Arial" w:cs="Arial"/>
          <w:sz w:val="24"/>
          <w:szCs w:val="24"/>
          <w:lang w:val="es-ES"/>
        </w:rPr>
      </w:pPr>
    </w:p>
    <w:p w14:paraId="00D29619" w14:textId="11EB24C1" w:rsidR="00112765" w:rsidRPr="00473599" w:rsidRDefault="00F6665D"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Ese funcionario igualmente consideró que quedaba suspendida la posibilidad de decretar una ruptura de la unidad procesal hasta tanto el CSJ se pronunciara de fondo sobre el asunto aludido. </w:t>
      </w:r>
    </w:p>
    <w:p w14:paraId="29D4E09A" w14:textId="77777777" w:rsidR="00F6665D" w:rsidRPr="00473599" w:rsidRDefault="00F6665D" w:rsidP="00473599">
      <w:pPr>
        <w:pStyle w:val="Sinespaciado"/>
        <w:spacing w:line="276" w:lineRule="auto"/>
        <w:jc w:val="both"/>
        <w:rPr>
          <w:rFonts w:ascii="Arial" w:hAnsi="Arial" w:cs="Arial"/>
          <w:sz w:val="24"/>
          <w:szCs w:val="24"/>
          <w:lang w:val="es-ES"/>
        </w:rPr>
      </w:pPr>
    </w:p>
    <w:p w14:paraId="66B92B2B" w14:textId="77777777" w:rsidR="00E20D70" w:rsidRPr="00473599" w:rsidRDefault="00D819F7"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Antes </w:t>
      </w:r>
      <w:r w:rsidR="00F6665D" w:rsidRPr="00473599">
        <w:rPr>
          <w:rFonts w:ascii="Arial" w:hAnsi="Arial" w:cs="Arial"/>
          <w:sz w:val="24"/>
          <w:szCs w:val="24"/>
          <w:lang w:val="es-ES"/>
        </w:rPr>
        <w:t>de emitir una decisión de fondo,</w:t>
      </w:r>
      <w:r w:rsidRPr="00473599">
        <w:rPr>
          <w:rFonts w:ascii="Arial" w:hAnsi="Arial" w:cs="Arial"/>
          <w:sz w:val="24"/>
          <w:szCs w:val="24"/>
          <w:lang w:val="es-ES"/>
        </w:rPr>
        <w:t xml:space="preserve"> el Co</w:t>
      </w:r>
      <w:r w:rsidR="00E20D70" w:rsidRPr="00473599">
        <w:rPr>
          <w:rFonts w:ascii="Arial" w:hAnsi="Arial" w:cs="Arial"/>
          <w:sz w:val="24"/>
          <w:szCs w:val="24"/>
          <w:lang w:val="es-ES"/>
        </w:rPr>
        <w:t>nsejo Superior de la Judicatura</w:t>
      </w:r>
      <w:r w:rsidRPr="00473599">
        <w:rPr>
          <w:rFonts w:ascii="Arial" w:hAnsi="Arial" w:cs="Arial"/>
          <w:sz w:val="24"/>
          <w:szCs w:val="24"/>
          <w:lang w:val="es-ES"/>
        </w:rPr>
        <w:t xml:space="preserve"> mediante autos del 21 de octubre de 2018 (</w:t>
      </w:r>
      <w:proofErr w:type="spellStart"/>
      <w:r w:rsidRPr="00473599">
        <w:rPr>
          <w:rFonts w:ascii="Arial" w:hAnsi="Arial" w:cs="Arial"/>
          <w:sz w:val="24"/>
          <w:szCs w:val="24"/>
          <w:lang w:val="es-ES"/>
        </w:rPr>
        <w:t>fl</w:t>
      </w:r>
      <w:proofErr w:type="spellEnd"/>
      <w:r w:rsidRPr="00473599">
        <w:rPr>
          <w:rFonts w:ascii="Arial" w:hAnsi="Arial" w:cs="Arial"/>
          <w:sz w:val="24"/>
          <w:szCs w:val="24"/>
          <w:lang w:val="es-ES"/>
        </w:rPr>
        <w:t>. 5- 8 C</w:t>
      </w:r>
      <w:r w:rsidR="00265947" w:rsidRPr="00473599">
        <w:rPr>
          <w:rFonts w:ascii="Arial" w:hAnsi="Arial" w:cs="Arial"/>
          <w:sz w:val="24"/>
          <w:szCs w:val="24"/>
          <w:lang w:val="es-ES"/>
        </w:rPr>
        <w:t>uaderno</w:t>
      </w:r>
      <w:r w:rsidRPr="00473599">
        <w:rPr>
          <w:rFonts w:ascii="Arial" w:hAnsi="Arial" w:cs="Arial"/>
          <w:sz w:val="24"/>
          <w:szCs w:val="24"/>
          <w:lang w:val="es-ES"/>
        </w:rPr>
        <w:t xml:space="preserve"> CSJ) y 14</w:t>
      </w:r>
      <w:r w:rsidR="00E20D70" w:rsidRPr="00473599">
        <w:rPr>
          <w:rFonts w:ascii="Arial" w:hAnsi="Arial" w:cs="Arial"/>
          <w:sz w:val="24"/>
          <w:szCs w:val="24"/>
          <w:lang w:val="es-ES"/>
        </w:rPr>
        <w:t xml:space="preserve"> </w:t>
      </w:r>
      <w:r w:rsidRPr="00473599">
        <w:rPr>
          <w:rFonts w:ascii="Arial" w:hAnsi="Arial" w:cs="Arial"/>
          <w:sz w:val="24"/>
          <w:szCs w:val="24"/>
          <w:lang w:val="es-ES"/>
        </w:rPr>
        <w:t>de enero de 2020 (</w:t>
      </w:r>
      <w:proofErr w:type="spellStart"/>
      <w:r w:rsidRPr="00473599">
        <w:rPr>
          <w:rFonts w:ascii="Arial" w:hAnsi="Arial" w:cs="Arial"/>
          <w:sz w:val="24"/>
          <w:szCs w:val="24"/>
          <w:lang w:val="es-ES"/>
        </w:rPr>
        <w:t>fl</w:t>
      </w:r>
      <w:proofErr w:type="spellEnd"/>
      <w:r w:rsidRPr="00473599">
        <w:rPr>
          <w:rFonts w:ascii="Arial" w:hAnsi="Arial" w:cs="Arial"/>
          <w:sz w:val="24"/>
          <w:szCs w:val="24"/>
          <w:lang w:val="es-ES"/>
        </w:rPr>
        <w:t>. 47-48</w:t>
      </w:r>
      <w:r w:rsidR="00E20D70" w:rsidRPr="00473599">
        <w:rPr>
          <w:rFonts w:ascii="Arial" w:hAnsi="Arial" w:cs="Arial"/>
          <w:sz w:val="24"/>
          <w:szCs w:val="24"/>
          <w:lang w:val="es-ES"/>
        </w:rPr>
        <w:t xml:space="preserve"> C. CSJ) dispuso la práctica de algunas pruebas, con el fin de determinar si en el presente asunto existe un fuero indígena. </w:t>
      </w:r>
    </w:p>
    <w:p w14:paraId="68B9F0F0" w14:textId="77777777" w:rsidR="00E20D70" w:rsidRPr="00473599" w:rsidRDefault="00E20D70" w:rsidP="00473599">
      <w:pPr>
        <w:pStyle w:val="Sinespaciado"/>
        <w:spacing w:line="276" w:lineRule="auto"/>
        <w:jc w:val="both"/>
        <w:rPr>
          <w:rFonts w:ascii="Arial" w:hAnsi="Arial" w:cs="Arial"/>
          <w:sz w:val="24"/>
          <w:szCs w:val="24"/>
          <w:lang w:val="es-ES"/>
        </w:rPr>
      </w:pPr>
    </w:p>
    <w:p w14:paraId="405D2751" w14:textId="794FF6CE" w:rsidR="00E20D70" w:rsidRPr="00473599" w:rsidRDefault="00E20D70"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A través de providencia del 20 de mayo de 2020, el CSJ resolvió abstenerse de emitir un pronunciamiento sobre el presunto conflicto positivo de jurisdicciones susc</w:t>
      </w:r>
      <w:r w:rsidR="00265947" w:rsidRPr="00473599">
        <w:rPr>
          <w:rFonts w:ascii="Arial" w:hAnsi="Arial" w:cs="Arial"/>
          <w:sz w:val="24"/>
          <w:szCs w:val="24"/>
          <w:lang w:val="es-ES"/>
        </w:rPr>
        <w:t>i</w:t>
      </w:r>
      <w:r w:rsidR="006D550B" w:rsidRPr="00473599">
        <w:rPr>
          <w:rFonts w:ascii="Arial" w:hAnsi="Arial" w:cs="Arial"/>
          <w:sz w:val="24"/>
          <w:szCs w:val="24"/>
          <w:lang w:val="es-ES"/>
        </w:rPr>
        <w:t>tó</w:t>
      </w:r>
      <w:r w:rsidRPr="00473599">
        <w:rPr>
          <w:rFonts w:ascii="Arial" w:hAnsi="Arial" w:cs="Arial"/>
          <w:sz w:val="24"/>
          <w:szCs w:val="24"/>
          <w:lang w:val="es-ES"/>
        </w:rPr>
        <w:t xml:space="preserve"> entre el Juzgado Promiscuo del Circuito de Belén de Umbría y la Parcialidad </w:t>
      </w:r>
      <w:r w:rsidRPr="00473599">
        <w:rPr>
          <w:rFonts w:ascii="Arial" w:hAnsi="Arial" w:cs="Arial"/>
          <w:sz w:val="24"/>
          <w:szCs w:val="24"/>
          <w:lang w:val="es-ES"/>
        </w:rPr>
        <w:lastRenderedPageBreak/>
        <w:t xml:space="preserve">Indígena </w:t>
      </w:r>
      <w:proofErr w:type="spellStart"/>
      <w:r w:rsidRPr="00473599">
        <w:rPr>
          <w:rFonts w:ascii="Arial" w:hAnsi="Arial" w:cs="Arial"/>
          <w:sz w:val="24"/>
          <w:szCs w:val="24"/>
          <w:lang w:val="es-ES"/>
        </w:rPr>
        <w:t>Ansea</w:t>
      </w:r>
      <w:proofErr w:type="spellEnd"/>
      <w:r w:rsidRPr="00473599">
        <w:rPr>
          <w:rFonts w:ascii="Arial" w:hAnsi="Arial" w:cs="Arial"/>
          <w:sz w:val="24"/>
          <w:szCs w:val="24"/>
          <w:lang w:val="es-ES"/>
        </w:rPr>
        <w:t xml:space="preserve"> del Territorio de Caldas, en consecuencia</w:t>
      </w:r>
      <w:r w:rsidR="00F4245F" w:rsidRPr="00473599">
        <w:rPr>
          <w:rFonts w:ascii="Arial" w:hAnsi="Arial" w:cs="Arial"/>
          <w:sz w:val="24"/>
          <w:szCs w:val="24"/>
          <w:lang w:val="es-ES"/>
        </w:rPr>
        <w:t>,</w:t>
      </w:r>
      <w:r w:rsidRPr="00473599">
        <w:rPr>
          <w:rFonts w:ascii="Arial" w:hAnsi="Arial" w:cs="Arial"/>
          <w:sz w:val="24"/>
          <w:szCs w:val="24"/>
          <w:lang w:val="es-ES"/>
        </w:rPr>
        <w:t xml:space="preserve"> dispuso el envío del proceso a esta Colegiatura para que se definiera lo pertinente. </w:t>
      </w:r>
      <w:r w:rsidR="00D35C6A" w:rsidRPr="00473599">
        <w:rPr>
          <w:rFonts w:ascii="Arial" w:hAnsi="Arial" w:cs="Arial"/>
          <w:sz w:val="24"/>
          <w:szCs w:val="24"/>
          <w:lang w:val="es-ES"/>
        </w:rPr>
        <w:t xml:space="preserve">Dicha </w:t>
      </w:r>
      <w:r w:rsidR="002F06B0" w:rsidRPr="00473599">
        <w:rPr>
          <w:rFonts w:ascii="Arial" w:hAnsi="Arial" w:cs="Arial"/>
          <w:sz w:val="24"/>
          <w:szCs w:val="24"/>
          <w:lang w:val="es-ES"/>
        </w:rPr>
        <w:t>decisión</w:t>
      </w:r>
      <w:r w:rsidR="00D35C6A" w:rsidRPr="00473599">
        <w:rPr>
          <w:rFonts w:ascii="Arial" w:hAnsi="Arial" w:cs="Arial"/>
          <w:sz w:val="24"/>
          <w:szCs w:val="24"/>
          <w:lang w:val="es-ES"/>
        </w:rPr>
        <w:t xml:space="preserve"> </w:t>
      </w:r>
      <w:r w:rsidR="002F06B0" w:rsidRPr="00473599">
        <w:rPr>
          <w:rFonts w:ascii="Arial" w:hAnsi="Arial" w:cs="Arial"/>
          <w:sz w:val="24"/>
          <w:szCs w:val="24"/>
          <w:lang w:val="es-ES"/>
        </w:rPr>
        <w:t xml:space="preserve">fue fundamentada </w:t>
      </w:r>
      <w:r w:rsidR="00F4245F" w:rsidRPr="00473599">
        <w:rPr>
          <w:rFonts w:ascii="Arial" w:hAnsi="Arial" w:cs="Arial"/>
          <w:sz w:val="24"/>
          <w:szCs w:val="24"/>
          <w:lang w:val="es-ES"/>
        </w:rPr>
        <w:t>en que</w:t>
      </w:r>
      <w:r w:rsidR="00D35C6A" w:rsidRPr="00473599">
        <w:rPr>
          <w:rFonts w:ascii="Arial" w:hAnsi="Arial" w:cs="Arial"/>
          <w:sz w:val="24"/>
          <w:szCs w:val="24"/>
          <w:lang w:val="es-ES"/>
        </w:rPr>
        <w:t xml:space="preserve">: </w:t>
      </w:r>
    </w:p>
    <w:p w14:paraId="50BA1921" w14:textId="77777777" w:rsidR="00D35C6A" w:rsidRPr="00473599" w:rsidRDefault="00D35C6A" w:rsidP="00473599">
      <w:pPr>
        <w:pStyle w:val="Sinespaciado"/>
        <w:spacing w:line="276" w:lineRule="auto"/>
        <w:jc w:val="both"/>
        <w:rPr>
          <w:rFonts w:ascii="Arial" w:hAnsi="Arial" w:cs="Arial"/>
          <w:sz w:val="24"/>
          <w:szCs w:val="24"/>
          <w:lang w:val="es-ES"/>
        </w:rPr>
      </w:pPr>
    </w:p>
    <w:p w14:paraId="0E62E481" w14:textId="1D28D8D2" w:rsidR="00D35C6A" w:rsidRPr="00473599" w:rsidRDefault="009A1421"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i) </w:t>
      </w:r>
      <w:r w:rsidR="00D35C6A" w:rsidRPr="00473599">
        <w:rPr>
          <w:rFonts w:ascii="Arial" w:hAnsi="Arial" w:cs="Arial"/>
          <w:sz w:val="24"/>
          <w:szCs w:val="24"/>
          <w:lang w:val="es-ES"/>
        </w:rPr>
        <w:t>En el asunto de la referencia no existe un conflicto de jurisdicciones</w:t>
      </w:r>
      <w:r w:rsidR="00F4245F" w:rsidRPr="00473599">
        <w:rPr>
          <w:rFonts w:ascii="Arial" w:hAnsi="Arial" w:cs="Arial"/>
          <w:sz w:val="24"/>
          <w:szCs w:val="24"/>
          <w:lang w:val="es-ES"/>
        </w:rPr>
        <w:t>,</w:t>
      </w:r>
      <w:r w:rsidR="00D35C6A" w:rsidRPr="00473599">
        <w:rPr>
          <w:rFonts w:ascii="Arial" w:hAnsi="Arial" w:cs="Arial"/>
          <w:sz w:val="24"/>
          <w:szCs w:val="24"/>
          <w:lang w:val="es-ES"/>
        </w:rPr>
        <w:t xml:space="preserve"> </w:t>
      </w:r>
      <w:r w:rsidR="006D550B" w:rsidRPr="00473599">
        <w:rPr>
          <w:rFonts w:ascii="Arial" w:hAnsi="Arial" w:cs="Arial"/>
          <w:sz w:val="24"/>
          <w:szCs w:val="24"/>
          <w:lang w:val="es-ES"/>
        </w:rPr>
        <w:t>pues no se ha dado el</w:t>
      </w:r>
      <w:r w:rsidR="00D35C6A" w:rsidRPr="00473599">
        <w:rPr>
          <w:rFonts w:ascii="Arial" w:hAnsi="Arial" w:cs="Arial"/>
          <w:sz w:val="24"/>
          <w:szCs w:val="24"/>
          <w:lang w:val="es-ES"/>
        </w:rPr>
        <w:t xml:space="preserve"> pronunciamiento de dos órganos o autoridades judiciales, pues dentro de la actuación solo </w:t>
      </w:r>
      <w:r w:rsidR="002F06B0" w:rsidRPr="00473599">
        <w:rPr>
          <w:rFonts w:ascii="Arial" w:hAnsi="Arial" w:cs="Arial"/>
          <w:sz w:val="24"/>
          <w:szCs w:val="24"/>
          <w:lang w:val="es-ES"/>
        </w:rPr>
        <w:t xml:space="preserve">emitió </w:t>
      </w:r>
      <w:r w:rsidR="00D35C6A" w:rsidRPr="00473599">
        <w:rPr>
          <w:rFonts w:ascii="Arial" w:hAnsi="Arial" w:cs="Arial"/>
          <w:sz w:val="24"/>
          <w:szCs w:val="24"/>
          <w:lang w:val="es-ES"/>
        </w:rPr>
        <w:t xml:space="preserve">concepto el Juzgado Promiscuo </w:t>
      </w:r>
      <w:r w:rsidR="002F06B0" w:rsidRPr="00473599">
        <w:rPr>
          <w:rFonts w:ascii="Arial" w:hAnsi="Arial" w:cs="Arial"/>
          <w:sz w:val="24"/>
          <w:szCs w:val="24"/>
          <w:lang w:val="es-ES"/>
        </w:rPr>
        <w:t xml:space="preserve">del Circuito de Belén de Umbría, motivo por el cual esa Corporación no puede definir el asunto puesto en su consideración. </w:t>
      </w:r>
    </w:p>
    <w:p w14:paraId="02E4D05B" w14:textId="77777777" w:rsidR="00784E7F" w:rsidRPr="00473599" w:rsidRDefault="00784E7F" w:rsidP="00473599">
      <w:pPr>
        <w:pStyle w:val="Sinespaciado"/>
        <w:spacing w:line="276" w:lineRule="auto"/>
        <w:jc w:val="both"/>
        <w:rPr>
          <w:rFonts w:ascii="Arial" w:hAnsi="Arial" w:cs="Arial"/>
          <w:sz w:val="24"/>
          <w:szCs w:val="24"/>
          <w:lang w:val="es-ES"/>
        </w:rPr>
      </w:pPr>
    </w:p>
    <w:p w14:paraId="1F19DBF9" w14:textId="77777777" w:rsidR="00784E7F" w:rsidRDefault="009A1421"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ii) </w:t>
      </w:r>
      <w:r w:rsidR="00F4245F" w:rsidRPr="00473599">
        <w:rPr>
          <w:rFonts w:ascii="Arial" w:hAnsi="Arial" w:cs="Arial"/>
          <w:sz w:val="24"/>
          <w:szCs w:val="24"/>
          <w:lang w:val="es-ES"/>
        </w:rPr>
        <w:t xml:space="preserve">De considerar el </w:t>
      </w:r>
      <w:r w:rsidR="00784E7F" w:rsidRPr="00473599">
        <w:rPr>
          <w:rFonts w:ascii="Arial" w:hAnsi="Arial" w:cs="Arial"/>
          <w:sz w:val="24"/>
          <w:szCs w:val="24"/>
          <w:lang w:val="es-ES"/>
        </w:rPr>
        <w:t>despacho que la impugnación de competencia propuesta puede generar una nulidad  de la actuación o</w:t>
      </w:r>
      <w:r w:rsidR="00F4245F" w:rsidRPr="00473599">
        <w:rPr>
          <w:rFonts w:ascii="Arial" w:hAnsi="Arial" w:cs="Arial"/>
          <w:sz w:val="24"/>
          <w:szCs w:val="24"/>
          <w:lang w:val="es-ES"/>
        </w:rPr>
        <w:t xml:space="preserve">, </w:t>
      </w:r>
      <w:r w:rsidR="00784E7F" w:rsidRPr="00473599">
        <w:rPr>
          <w:rFonts w:ascii="Arial" w:hAnsi="Arial" w:cs="Arial"/>
          <w:sz w:val="24"/>
          <w:szCs w:val="24"/>
          <w:lang w:val="es-ES"/>
        </w:rPr>
        <w:t>por el contrario</w:t>
      </w:r>
      <w:r w:rsidR="00F4245F" w:rsidRPr="00473599">
        <w:rPr>
          <w:rFonts w:ascii="Arial" w:hAnsi="Arial" w:cs="Arial"/>
          <w:sz w:val="24"/>
          <w:szCs w:val="24"/>
          <w:lang w:val="es-ES"/>
        </w:rPr>
        <w:t>,</w:t>
      </w:r>
      <w:r w:rsidR="00784E7F" w:rsidRPr="00473599">
        <w:rPr>
          <w:rFonts w:ascii="Arial" w:hAnsi="Arial" w:cs="Arial"/>
          <w:sz w:val="24"/>
          <w:szCs w:val="24"/>
          <w:lang w:val="es-ES"/>
        </w:rPr>
        <w:t xml:space="preserve"> debe continuar conociendo del asunto, lo correcto </w:t>
      </w:r>
      <w:r w:rsidR="00F4245F" w:rsidRPr="00473599">
        <w:rPr>
          <w:rFonts w:ascii="Arial" w:hAnsi="Arial" w:cs="Arial"/>
          <w:sz w:val="24"/>
          <w:szCs w:val="24"/>
          <w:lang w:val="es-ES"/>
        </w:rPr>
        <w:t xml:space="preserve">es </w:t>
      </w:r>
      <w:r w:rsidR="00784E7F" w:rsidRPr="00473599">
        <w:rPr>
          <w:rFonts w:ascii="Arial" w:hAnsi="Arial" w:cs="Arial"/>
          <w:sz w:val="24"/>
          <w:szCs w:val="24"/>
          <w:lang w:val="es-ES"/>
        </w:rPr>
        <w:t>dar aplicación a lo reglado en el artículo 341 del CPP, p</w:t>
      </w:r>
      <w:r w:rsidR="00F4245F" w:rsidRPr="00473599">
        <w:rPr>
          <w:rFonts w:ascii="Arial" w:hAnsi="Arial" w:cs="Arial"/>
          <w:sz w:val="24"/>
          <w:szCs w:val="24"/>
          <w:lang w:val="es-ES"/>
        </w:rPr>
        <w:t xml:space="preserve">orque </w:t>
      </w:r>
      <w:r w:rsidR="00784E7F" w:rsidRPr="00473599">
        <w:rPr>
          <w:rFonts w:ascii="Arial" w:hAnsi="Arial" w:cs="Arial"/>
          <w:sz w:val="24"/>
          <w:szCs w:val="24"/>
          <w:lang w:val="es-ES"/>
        </w:rPr>
        <w:t>en caso de continuar con el trascurso del proceso</w:t>
      </w:r>
      <w:r w:rsidR="00F4245F" w:rsidRPr="00473599">
        <w:rPr>
          <w:rFonts w:ascii="Arial" w:hAnsi="Arial" w:cs="Arial"/>
          <w:sz w:val="24"/>
          <w:szCs w:val="24"/>
          <w:lang w:val="es-ES"/>
        </w:rPr>
        <w:t>,</w:t>
      </w:r>
      <w:r w:rsidR="00784E7F" w:rsidRPr="00473599">
        <w:rPr>
          <w:rFonts w:ascii="Arial" w:hAnsi="Arial" w:cs="Arial"/>
          <w:sz w:val="24"/>
          <w:szCs w:val="24"/>
          <w:lang w:val="es-ES"/>
        </w:rPr>
        <w:t xml:space="preserve"> a pesar de no estar plenamente definido lo referente a la autoridad competente para adelantar la etapa de juzgamiento, se vería afectado el debido proceso, así como los postulados de los artículos 6, 7, 15, 19 y 23 del </w:t>
      </w:r>
      <w:proofErr w:type="spellStart"/>
      <w:r w:rsidR="00784E7F" w:rsidRPr="00473599">
        <w:rPr>
          <w:rFonts w:ascii="Arial" w:hAnsi="Arial" w:cs="Arial"/>
          <w:sz w:val="24"/>
          <w:szCs w:val="24"/>
          <w:lang w:val="es-ES"/>
        </w:rPr>
        <w:t>CPP</w:t>
      </w:r>
      <w:proofErr w:type="spellEnd"/>
      <w:r w:rsidR="00784E7F" w:rsidRPr="00473599">
        <w:rPr>
          <w:rFonts w:ascii="Arial" w:hAnsi="Arial" w:cs="Arial"/>
          <w:sz w:val="24"/>
          <w:szCs w:val="24"/>
          <w:lang w:val="es-ES"/>
        </w:rPr>
        <w:t>.</w:t>
      </w:r>
    </w:p>
    <w:p w14:paraId="6F2E03E5" w14:textId="77777777" w:rsidR="00473599" w:rsidRPr="00473599" w:rsidRDefault="00473599" w:rsidP="00473599">
      <w:pPr>
        <w:pStyle w:val="Sinespaciado"/>
        <w:spacing w:line="276" w:lineRule="auto"/>
        <w:jc w:val="both"/>
        <w:rPr>
          <w:rFonts w:ascii="Arial" w:hAnsi="Arial" w:cs="Arial"/>
          <w:sz w:val="24"/>
          <w:szCs w:val="24"/>
          <w:lang w:val="es-ES"/>
        </w:rPr>
      </w:pPr>
    </w:p>
    <w:p w14:paraId="50CC77DC" w14:textId="77777777" w:rsidR="00700AFB" w:rsidRPr="00473599" w:rsidRDefault="009A1421"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iii) </w:t>
      </w:r>
      <w:r w:rsidR="00784E7F" w:rsidRPr="00473599">
        <w:rPr>
          <w:rFonts w:ascii="Arial" w:hAnsi="Arial" w:cs="Arial"/>
          <w:sz w:val="24"/>
          <w:szCs w:val="24"/>
          <w:lang w:val="es-ES"/>
        </w:rPr>
        <w:t xml:space="preserve">Por lo anterior, en aplicación a lo </w:t>
      </w:r>
      <w:r w:rsidR="008C7D54" w:rsidRPr="00473599">
        <w:rPr>
          <w:rFonts w:ascii="Arial" w:hAnsi="Arial" w:cs="Arial"/>
          <w:sz w:val="24"/>
          <w:szCs w:val="24"/>
          <w:lang w:val="es-ES"/>
        </w:rPr>
        <w:t xml:space="preserve">regulado en el precitado artículo 341 del CPP y </w:t>
      </w:r>
      <w:r w:rsidR="0004509A" w:rsidRPr="00473599">
        <w:rPr>
          <w:rFonts w:ascii="Arial" w:hAnsi="Arial" w:cs="Arial"/>
          <w:sz w:val="24"/>
          <w:szCs w:val="24"/>
          <w:lang w:val="es-ES"/>
        </w:rPr>
        <w:t>en</w:t>
      </w:r>
      <w:r w:rsidR="008C7D54" w:rsidRPr="00473599">
        <w:rPr>
          <w:rFonts w:ascii="Arial" w:hAnsi="Arial" w:cs="Arial"/>
          <w:sz w:val="24"/>
          <w:szCs w:val="24"/>
          <w:lang w:val="es-ES"/>
        </w:rPr>
        <w:t xml:space="preserve"> consideración al principio de la economía procesal, se dispuso la remisión de la investigación a esta Sala para que se resolviera la impugnación de competencia propuesta. </w:t>
      </w:r>
    </w:p>
    <w:p w14:paraId="5A4B4C20" w14:textId="77777777" w:rsidR="00AA3EDF" w:rsidRPr="00473599" w:rsidRDefault="00AA3EDF" w:rsidP="00473599">
      <w:pPr>
        <w:pStyle w:val="Sinespaciado"/>
        <w:spacing w:line="276" w:lineRule="auto"/>
        <w:jc w:val="both"/>
        <w:rPr>
          <w:rFonts w:ascii="Arial" w:hAnsi="Arial" w:cs="Arial"/>
          <w:sz w:val="24"/>
          <w:szCs w:val="24"/>
          <w:lang w:val="es-ES"/>
        </w:rPr>
      </w:pPr>
    </w:p>
    <w:p w14:paraId="15B45BC4" w14:textId="77777777" w:rsidR="00617F31" w:rsidRPr="00473599" w:rsidRDefault="00617F31" w:rsidP="00473599">
      <w:pPr>
        <w:pStyle w:val="Sinespaciado"/>
        <w:numPr>
          <w:ilvl w:val="0"/>
          <w:numId w:val="3"/>
        </w:numPr>
        <w:spacing w:line="276" w:lineRule="auto"/>
        <w:jc w:val="center"/>
        <w:rPr>
          <w:rFonts w:ascii="Arial" w:hAnsi="Arial" w:cs="Arial"/>
          <w:b/>
          <w:sz w:val="24"/>
          <w:szCs w:val="24"/>
          <w:lang w:val="es-ES"/>
        </w:rPr>
      </w:pPr>
      <w:r w:rsidRPr="00473599">
        <w:rPr>
          <w:rFonts w:ascii="Arial" w:hAnsi="Arial" w:cs="Arial"/>
          <w:b/>
          <w:sz w:val="24"/>
          <w:szCs w:val="24"/>
          <w:lang w:val="es-ES"/>
        </w:rPr>
        <w:t>CONSIDERACIONES DE LA SALA</w:t>
      </w:r>
    </w:p>
    <w:p w14:paraId="43313682" w14:textId="77777777" w:rsidR="00617F31" w:rsidRPr="00473599" w:rsidRDefault="00617F31" w:rsidP="00473599">
      <w:pPr>
        <w:pStyle w:val="Sinespaciado"/>
        <w:spacing w:line="276" w:lineRule="auto"/>
        <w:jc w:val="both"/>
        <w:rPr>
          <w:rFonts w:ascii="Arial" w:hAnsi="Arial" w:cs="Arial"/>
          <w:sz w:val="24"/>
          <w:szCs w:val="24"/>
          <w:lang w:val="es-ES"/>
        </w:rPr>
      </w:pPr>
    </w:p>
    <w:p w14:paraId="5204FDEE" w14:textId="77777777" w:rsidR="00FD5500" w:rsidRPr="00473599" w:rsidRDefault="0004509A"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3.1 </w:t>
      </w:r>
      <w:r w:rsidR="00FD5500" w:rsidRPr="00473599">
        <w:rPr>
          <w:rFonts w:ascii="Arial" w:hAnsi="Arial" w:cs="Arial"/>
          <w:sz w:val="24"/>
          <w:szCs w:val="24"/>
          <w:lang w:val="es-ES"/>
        </w:rPr>
        <w:t>Competencia</w:t>
      </w:r>
    </w:p>
    <w:p w14:paraId="248E7219" w14:textId="77777777" w:rsidR="00FD5500" w:rsidRPr="00473599" w:rsidRDefault="00FD5500" w:rsidP="00473599">
      <w:pPr>
        <w:pStyle w:val="Sinespaciado"/>
        <w:spacing w:line="276" w:lineRule="auto"/>
        <w:jc w:val="both"/>
        <w:rPr>
          <w:rFonts w:ascii="Arial" w:hAnsi="Arial" w:cs="Arial"/>
          <w:sz w:val="24"/>
          <w:szCs w:val="24"/>
          <w:lang w:val="es-ES"/>
        </w:rPr>
      </w:pPr>
    </w:p>
    <w:p w14:paraId="07BBEC5F" w14:textId="77777777" w:rsidR="00617F31" w:rsidRPr="00473599" w:rsidRDefault="00617F31"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Las solicitudes sobre impugnación de competencia se encuentran reguladas por el artículo 341 de la ley 906 de 2004, el cual establece que dichos asuntos serán dirimidos por el superior jerárquico del juez, quien debe definir a qué despacho le corresponde continuar su trámite. Lo anterior, en virtud del principio de celeridad, que busca omitir procedimientos que originarían una dilación en las decisiones judiciales. </w:t>
      </w:r>
    </w:p>
    <w:p w14:paraId="4F67B055" w14:textId="77777777" w:rsidR="00FD5500" w:rsidRPr="00473599" w:rsidRDefault="00FD5500" w:rsidP="00473599">
      <w:pPr>
        <w:pStyle w:val="Sinespaciado"/>
        <w:spacing w:line="276" w:lineRule="auto"/>
        <w:jc w:val="both"/>
        <w:rPr>
          <w:rFonts w:ascii="Arial" w:hAnsi="Arial" w:cs="Arial"/>
          <w:sz w:val="24"/>
          <w:szCs w:val="24"/>
          <w:lang w:val="es-ES"/>
        </w:rPr>
      </w:pPr>
    </w:p>
    <w:p w14:paraId="57E49314" w14:textId="77777777" w:rsidR="00FD5500" w:rsidRPr="00473599" w:rsidRDefault="0004509A"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3.2 </w:t>
      </w:r>
      <w:r w:rsidR="00FD5500" w:rsidRPr="00473599">
        <w:rPr>
          <w:rFonts w:ascii="Arial" w:hAnsi="Arial" w:cs="Arial"/>
          <w:sz w:val="24"/>
          <w:szCs w:val="24"/>
          <w:lang w:val="es-ES"/>
        </w:rPr>
        <w:t xml:space="preserve">Problema jurídico </w:t>
      </w:r>
    </w:p>
    <w:p w14:paraId="76EB5D2C" w14:textId="77777777" w:rsidR="00FD5500" w:rsidRPr="00473599" w:rsidRDefault="00FD5500" w:rsidP="00473599">
      <w:pPr>
        <w:pStyle w:val="Sinespaciado"/>
        <w:spacing w:line="276" w:lineRule="auto"/>
        <w:jc w:val="both"/>
        <w:rPr>
          <w:rFonts w:ascii="Arial" w:hAnsi="Arial" w:cs="Arial"/>
          <w:sz w:val="24"/>
          <w:szCs w:val="24"/>
          <w:lang w:val="es-ES"/>
        </w:rPr>
      </w:pPr>
    </w:p>
    <w:p w14:paraId="3E626B4D" w14:textId="5B99F2D1" w:rsidR="00FD5500" w:rsidRPr="00473599" w:rsidRDefault="00FD5500"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Esta Corporación, en acatamiento a lo </w:t>
      </w:r>
      <w:r w:rsidR="006B4777" w:rsidRPr="00473599">
        <w:rPr>
          <w:rFonts w:ascii="Arial" w:hAnsi="Arial" w:cs="Arial"/>
          <w:sz w:val="24"/>
          <w:szCs w:val="24"/>
          <w:lang w:val="es-ES"/>
        </w:rPr>
        <w:t xml:space="preserve">dispuesto </w:t>
      </w:r>
      <w:r w:rsidRPr="00473599">
        <w:rPr>
          <w:rFonts w:ascii="Arial" w:hAnsi="Arial" w:cs="Arial"/>
          <w:sz w:val="24"/>
          <w:szCs w:val="24"/>
          <w:lang w:val="es-ES"/>
        </w:rPr>
        <w:t>en el auto del 20 de mayo de 2020</w:t>
      </w:r>
      <w:r w:rsidR="0073610B" w:rsidRPr="00473599">
        <w:rPr>
          <w:rFonts w:ascii="Arial" w:hAnsi="Arial" w:cs="Arial"/>
          <w:sz w:val="24"/>
          <w:szCs w:val="24"/>
          <w:lang w:val="es-ES"/>
        </w:rPr>
        <w:t>, proferido</w:t>
      </w:r>
      <w:r w:rsidRPr="00473599">
        <w:rPr>
          <w:rFonts w:ascii="Arial" w:hAnsi="Arial" w:cs="Arial"/>
          <w:sz w:val="24"/>
          <w:szCs w:val="24"/>
          <w:lang w:val="es-ES"/>
        </w:rPr>
        <w:t xml:space="preserve"> por el Consejo Superior de la Judicatura, y de conformidad con lo acontecido en la sesión de la audiencia de formulación </w:t>
      </w:r>
      <w:r w:rsidR="0073610B" w:rsidRPr="00473599">
        <w:rPr>
          <w:rFonts w:ascii="Arial" w:hAnsi="Arial" w:cs="Arial"/>
          <w:sz w:val="24"/>
          <w:szCs w:val="24"/>
          <w:lang w:val="es-ES"/>
        </w:rPr>
        <w:t xml:space="preserve">de acusación, </w:t>
      </w:r>
      <w:r w:rsidRPr="00473599">
        <w:rPr>
          <w:rFonts w:ascii="Arial" w:hAnsi="Arial" w:cs="Arial"/>
          <w:sz w:val="24"/>
          <w:szCs w:val="24"/>
          <w:lang w:val="es-ES"/>
        </w:rPr>
        <w:t xml:space="preserve">celebrada el 4 de octubre de 2019 por parte del Juzgado Promiscuo del Circuito de Belén de Umbría, en la cual la defensora del señor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solicitó la remisión de las diligencias </w:t>
      </w:r>
      <w:r w:rsidR="0073610B" w:rsidRPr="00473599">
        <w:rPr>
          <w:rFonts w:ascii="Arial" w:hAnsi="Arial" w:cs="Arial"/>
          <w:sz w:val="24"/>
          <w:szCs w:val="24"/>
          <w:lang w:val="es-ES"/>
        </w:rPr>
        <w:t xml:space="preserve">para </w:t>
      </w:r>
      <w:r w:rsidRPr="00473599">
        <w:rPr>
          <w:rFonts w:ascii="Arial" w:hAnsi="Arial" w:cs="Arial"/>
          <w:sz w:val="24"/>
          <w:szCs w:val="24"/>
          <w:lang w:val="es-ES"/>
        </w:rPr>
        <w:t>que se adelant</w:t>
      </w:r>
      <w:r w:rsidR="0073610B" w:rsidRPr="00473599">
        <w:rPr>
          <w:rFonts w:ascii="Arial" w:hAnsi="Arial" w:cs="Arial"/>
          <w:sz w:val="24"/>
          <w:szCs w:val="24"/>
          <w:lang w:val="es-ES"/>
        </w:rPr>
        <w:t>e</w:t>
      </w:r>
      <w:r w:rsidRPr="00473599">
        <w:rPr>
          <w:rFonts w:ascii="Arial" w:hAnsi="Arial" w:cs="Arial"/>
          <w:sz w:val="24"/>
          <w:szCs w:val="24"/>
          <w:lang w:val="es-ES"/>
        </w:rPr>
        <w:t xml:space="preserve"> e</w:t>
      </w:r>
      <w:r w:rsidR="0073610B" w:rsidRPr="00473599">
        <w:rPr>
          <w:rFonts w:ascii="Arial" w:hAnsi="Arial" w:cs="Arial"/>
          <w:sz w:val="24"/>
          <w:szCs w:val="24"/>
          <w:lang w:val="es-ES"/>
        </w:rPr>
        <w:t xml:space="preserve">l juzgamiento </w:t>
      </w:r>
      <w:r w:rsidRPr="00473599">
        <w:rPr>
          <w:rFonts w:ascii="Arial" w:hAnsi="Arial" w:cs="Arial"/>
          <w:sz w:val="24"/>
          <w:szCs w:val="24"/>
          <w:lang w:val="es-ES"/>
        </w:rPr>
        <w:t>de su prohijado a</w:t>
      </w:r>
      <w:r w:rsidR="0073610B" w:rsidRPr="00473599">
        <w:rPr>
          <w:rFonts w:ascii="Arial" w:hAnsi="Arial" w:cs="Arial"/>
          <w:sz w:val="24"/>
          <w:szCs w:val="24"/>
          <w:lang w:val="es-ES"/>
        </w:rPr>
        <w:t>nte</w:t>
      </w:r>
      <w:r w:rsidRPr="00473599">
        <w:rPr>
          <w:rFonts w:ascii="Arial" w:hAnsi="Arial" w:cs="Arial"/>
          <w:sz w:val="24"/>
          <w:szCs w:val="24"/>
          <w:lang w:val="es-ES"/>
        </w:rPr>
        <w:t xml:space="preserve"> la jurisdicción indígena, </w:t>
      </w:r>
      <w:r w:rsidR="0073610B" w:rsidRPr="00473599">
        <w:rPr>
          <w:rFonts w:ascii="Arial" w:hAnsi="Arial" w:cs="Arial"/>
          <w:sz w:val="24"/>
          <w:szCs w:val="24"/>
          <w:lang w:val="es-ES"/>
        </w:rPr>
        <w:t xml:space="preserve">por </w:t>
      </w:r>
      <w:r w:rsidRPr="00473599">
        <w:rPr>
          <w:rFonts w:ascii="Arial" w:hAnsi="Arial" w:cs="Arial"/>
          <w:sz w:val="24"/>
          <w:szCs w:val="24"/>
          <w:lang w:val="es-ES"/>
        </w:rPr>
        <w:t>pertenece</w:t>
      </w:r>
      <w:r w:rsidR="0073610B" w:rsidRPr="00473599">
        <w:rPr>
          <w:rFonts w:ascii="Arial" w:hAnsi="Arial" w:cs="Arial"/>
          <w:sz w:val="24"/>
          <w:szCs w:val="24"/>
          <w:lang w:val="es-ES"/>
        </w:rPr>
        <w:t xml:space="preserve">r este </w:t>
      </w:r>
      <w:r w:rsidRPr="00473599">
        <w:rPr>
          <w:rFonts w:ascii="Arial" w:hAnsi="Arial" w:cs="Arial"/>
          <w:sz w:val="24"/>
          <w:szCs w:val="24"/>
          <w:lang w:val="es-ES"/>
        </w:rPr>
        <w:t xml:space="preserve">a la Parcelación Indígena </w:t>
      </w:r>
      <w:proofErr w:type="spellStart"/>
      <w:r w:rsidRPr="00473599">
        <w:rPr>
          <w:rFonts w:ascii="Arial" w:hAnsi="Arial" w:cs="Arial"/>
          <w:sz w:val="24"/>
          <w:szCs w:val="24"/>
          <w:lang w:val="es-ES"/>
        </w:rPr>
        <w:t>Ansea</w:t>
      </w:r>
      <w:proofErr w:type="spellEnd"/>
      <w:r w:rsidRPr="00473599">
        <w:rPr>
          <w:rFonts w:ascii="Arial" w:hAnsi="Arial" w:cs="Arial"/>
          <w:sz w:val="24"/>
          <w:szCs w:val="24"/>
          <w:lang w:val="es-ES"/>
        </w:rPr>
        <w:t xml:space="preserve"> del municipio de Anserma, debe determinar si en el presente caso el juzgado de conocimiento en comento es competente para adelantar la etapa de juzgamiento respecto al señor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o si</w:t>
      </w:r>
      <w:r w:rsidR="0073610B" w:rsidRPr="00473599">
        <w:rPr>
          <w:rFonts w:ascii="Arial" w:hAnsi="Arial" w:cs="Arial"/>
          <w:sz w:val="24"/>
          <w:szCs w:val="24"/>
          <w:lang w:val="es-ES"/>
        </w:rPr>
        <w:t>,</w:t>
      </w:r>
      <w:r w:rsidRPr="00473599">
        <w:rPr>
          <w:rFonts w:ascii="Arial" w:hAnsi="Arial" w:cs="Arial"/>
          <w:sz w:val="24"/>
          <w:szCs w:val="24"/>
          <w:lang w:val="es-ES"/>
        </w:rPr>
        <w:t xml:space="preserve"> por el contrario, las diligencias deben ser remitidas ante la Jurisdicción Indígena. </w:t>
      </w:r>
    </w:p>
    <w:p w14:paraId="60BB4ECC" w14:textId="77777777" w:rsidR="00617F31" w:rsidRPr="00473599" w:rsidRDefault="00617F31" w:rsidP="00473599">
      <w:pPr>
        <w:pStyle w:val="Sinespaciado"/>
        <w:spacing w:line="276" w:lineRule="auto"/>
        <w:jc w:val="both"/>
        <w:rPr>
          <w:rFonts w:ascii="Arial" w:hAnsi="Arial" w:cs="Arial"/>
          <w:sz w:val="24"/>
          <w:szCs w:val="24"/>
          <w:lang w:val="es-ES"/>
        </w:rPr>
      </w:pPr>
    </w:p>
    <w:p w14:paraId="0CCAE28C" w14:textId="4A89F5F7" w:rsidR="00617F31" w:rsidRPr="00473599" w:rsidRDefault="0004509A"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lastRenderedPageBreak/>
        <w:t xml:space="preserve">3.3 </w:t>
      </w:r>
      <w:r w:rsidR="00617F31" w:rsidRPr="00473599">
        <w:rPr>
          <w:rFonts w:ascii="Arial" w:hAnsi="Arial" w:cs="Arial"/>
          <w:sz w:val="24"/>
          <w:szCs w:val="24"/>
          <w:lang w:val="es-ES"/>
        </w:rPr>
        <w:t>Sobre la impugnación de competencia, la Corte Suprema de Justicia</w:t>
      </w:r>
      <w:r w:rsidR="00BE02D2" w:rsidRPr="00473599">
        <w:rPr>
          <w:rStyle w:val="Refdenotaalpie"/>
          <w:rFonts w:ascii="Arial" w:hAnsi="Arial" w:cs="Arial"/>
          <w:sz w:val="24"/>
          <w:szCs w:val="24"/>
          <w:lang w:val="es-ES"/>
        </w:rPr>
        <w:footnoteReference w:id="1"/>
      </w:r>
      <w:r w:rsidR="00024B80">
        <w:rPr>
          <w:rFonts w:ascii="Arial" w:hAnsi="Arial" w:cs="Arial"/>
          <w:sz w:val="24"/>
          <w:szCs w:val="24"/>
          <w:lang w:val="es-ES"/>
        </w:rPr>
        <w:t xml:space="preserve"> ha referido:</w:t>
      </w:r>
    </w:p>
    <w:p w14:paraId="5E61C0B1" w14:textId="77777777" w:rsidR="008F14E2" w:rsidRPr="00473599" w:rsidRDefault="008F14E2" w:rsidP="00473599">
      <w:pPr>
        <w:pStyle w:val="Sinespaciado"/>
        <w:spacing w:line="276" w:lineRule="auto"/>
        <w:jc w:val="both"/>
        <w:rPr>
          <w:rFonts w:ascii="Arial" w:hAnsi="Arial" w:cs="Arial"/>
          <w:color w:val="000000"/>
          <w:sz w:val="24"/>
          <w:szCs w:val="24"/>
          <w:lang w:val="es-ES"/>
        </w:rPr>
      </w:pPr>
    </w:p>
    <w:p w14:paraId="672A2A1A" w14:textId="77777777" w:rsidR="008F14E2"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color w:val="1E191A"/>
          <w:sz w:val="22"/>
          <w:lang w:val="es-ES"/>
        </w:rPr>
        <w:t>“</w:t>
      </w:r>
      <w:r w:rsidR="008F14E2" w:rsidRPr="00473599">
        <w:rPr>
          <w:rFonts w:ascii="Arial" w:hAnsi="Arial" w:cs="Arial"/>
          <w:i/>
          <w:color w:val="1E191A"/>
          <w:sz w:val="22"/>
          <w:lang w:val="es-ES"/>
        </w:rPr>
        <w:t>En el evento de prosperar la impugnación de competencia, el superior deberá remitir la actuación al funcionario competente. Esta decisión no admite recurso alguno.</w:t>
      </w:r>
    </w:p>
    <w:p w14:paraId="579E258C"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69136098"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En cuanto a la finalidad de esta institución la Sala venía sosteniendo de manera pacífica y reiterada:</w:t>
      </w:r>
    </w:p>
    <w:p w14:paraId="276DA746"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34B6EC2A"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La impugnación de competencia regulada en la Ley 906 de 2004, es connatural al sistema de procesamiento penal acusatorio y difiere del trámite de la colisión de competencias previsto en las legislaciones precedentes. En efecto su artículo 10 desarrolla el principio de efectividad, el cual se concibe como la armonía que debe existir entre la materialización de los derechos fundamentales de los intervinientes en el proceso y la necesidad de lograr una justicia eficaz con predominio de lo sustancial, caracterizada principalmente por la celeridad con la que corresponde desarrollar la actuación.</w:t>
      </w:r>
    </w:p>
    <w:p w14:paraId="688EE8E3"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4D89404E"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Por esta razón, el legislador, al prever la eventualidad de que el juez de conocimiento ante quien se presente la acusación manifieste su incompetencia, o como en este evento, el defensor del acusado impugne la competencia, fijó un procedimiento ágil en desarrollo del cual no se envía la actuación al funcionario que considera debe proseguirla, sino que simplemente debe expresar las razones en las que apoya su declaración y remitirla al superior funcional que, de acuerdo con las reglas que rigen la materia, debe resolverla, evitando de este modo la dilación injustificada de la actuación, pues al fin y al cabo, ante la discrepancia de los jueces, tendría que entrar a resolver, como ocurría en el sistema anterior[footnoteRef:7]. [7: CSJ AP, 14 de feb. 2011. Rad. 35781.]</w:t>
      </w:r>
    </w:p>
    <w:p w14:paraId="2574C322"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0B6EBE2E"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Se entiende, entonces, que bajo las reglas del sistema acusatorio, cuestionada la competencia de un juez o magistrado, la actuación se remite inmediatamente al superior llamado a definir el incidente. Sencillamente, quien rehúse o impugne la competencia, debe plantearlo y expresar tanto los fundamentos de su postura, como la autoridad que a su juicio le corresponde asumir el conocimiento del asunto. Esto último, para determinar la autoridad a la cual se remite el diligenciamiento para resolver la propuesta de incompetencia. (Cfr., entre otras, CSJ AP, 4 ago. 2011, rad. 37.079; CSJ AP, 10 feb. 2012, rad. 38300; CSJ AP, 20 feb. 2013, rad. 40.716; CSJ AP, 23 sep. 2015, rad. 46828; CSJ AP, 24 feb. 2016, rad. 47.584; CSJ AP, 17 jul. 2017, rad. 50.695; CSJ AP, 1 ago. 2018, rad. 53235; CSJ AP, 3 abr. 2019, rad. 54998).</w:t>
      </w:r>
    </w:p>
    <w:p w14:paraId="3282A17C"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5879E36B"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2. Para la Sala, no obstante, este criterio requiere una precisión en garantía de los principios de efectividad y eficiencia que rigen las actuaciones judiciales.</w:t>
      </w:r>
    </w:p>
    <w:p w14:paraId="571663C0"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10FD9B76"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Como se sabe, en el trámite de la audiencia de formulación de acusación se pueden proponer causales de incompetencia, impedimentos, recusaciones, nulidades y observaciones al escrito de acusación (art. 339 del C.P.P). Frente a las primeras, esto es, cuando existe disputa sobre el funcionario que debe asumir el conocimiento de una actuación, el legislador de 2004 estableció la necesidad de adelantar un trámite incidental que denominó impugnación de competencia (art. 341 del C.P.P).</w:t>
      </w:r>
    </w:p>
    <w:p w14:paraId="6C41C81E"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32A72754"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 xml:space="preserve">Impugnar, según el Diccionario de la Real Academia de la Lengua Española, es </w:t>
      </w:r>
      <w:proofErr w:type="gramStart"/>
      <w:r w:rsidRPr="00473599">
        <w:rPr>
          <w:rFonts w:ascii="Arial" w:hAnsi="Arial" w:cs="Arial"/>
          <w:i/>
          <w:color w:val="1E191A"/>
          <w:sz w:val="22"/>
          <w:lang w:val="es-ES"/>
        </w:rPr>
        <w:t>oponerse[</w:t>
      </w:r>
      <w:proofErr w:type="gramEnd"/>
      <w:r w:rsidRPr="00473599">
        <w:rPr>
          <w:rFonts w:ascii="Arial" w:hAnsi="Arial" w:cs="Arial"/>
          <w:i/>
          <w:color w:val="1E191A"/>
          <w:sz w:val="22"/>
          <w:lang w:val="es-ES"/>
        </w:rPr>
        <w:t>footnoteRef:8], lo que a su vez significa, «poner algo contra otra cosa para entorpecer o impedir su efecto», «proponer una razón o discurso contra lo que alguien dice o siente», «contradecir un designio», «estar en oposición distintiva»</w:t>
      </w:r>
      <w:r w:rsidR="00CE2DD6" w:rsidRPr="00473599">
        <w:rPr>
          <w:rFonts w:ascii="Arial" w:hAnsi="Arial" w:cs="Arial"/>
          <w:i/>
          <w:color w:val="1E191A"/>
          <w:sz w:val="22"/>
          <w:lang w:val="es-ES"/>
        </w:rPr>
        <w:t xml:space="preserve"> </w:t>
      </w:r>
      <w:r w:rsidRPr="00473599">
        <w:rPr>
          <w:rFonts w:ascii="Arial" w:hAnsi="Arial" w:cs="Arial"/>
          <w:i/>
          <w:color w:val="1E191A"/>
          <w:sz w:val="22"/>
          <w:lang w:val="es-ES"/>
        </w:rPr>
        <w:lastRenderedPageBreak/>
        <w:t>[footnoteRef:9]. [8: Disponible en internet: &lt; https://dej.rae.es/lema/impugnar &gt;] [9: Disponible en internet:]</w:t>
      </w:r>
    </w:p>
    <w:p w14:paraId="519C81E1"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7C2F6FB3"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Por consiguiente, siendo esas las acepciones del término en comento, considera la Sala que para la habilitación del trámite de impugnación de competencia se requiere que exista una controversia o debate en torno a dicha temática.</w:t>
      </w:r>
    </w:p>
    <w:p w14:paraId="42DD137F"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3641D783"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Resulta del todo necesario que entre el juez y las partes e intervinientes se suscite una disputa acerca del funcionario que debe asumir el conocimiento de la actuación. Ello, porque como sucedió en el presente asunto, en aquellos casos donde se visualiza con la mayor responsabilidad jurídica, objetividad y argumentación que la competencia recae en otro juez o magistrado y ninguna de las partes se opone o discute esa apreciación, resulta innecesario y dilatorio del proceso penal dar curso a un incidente de definición de competencia.</w:t>
      </w:r>
    </w:p>
    <w:p w14:paraId="16F59768" w14:textId="77777777" w:rsidR="00CE2DD6" w:rsidRPr="00473599" w:rsidRDefault="00CE2DD6"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p>
    <w:p w14:paraId="66BE29F3" w14:textId="77777777" w:rsidR="008F14E2" w:rsidRPr="00473599" w:rsidRDefault="008F14E2" w:rsidP="00473599">
      <w:pPr>
        <w:pStyle w:val="NormalWeb"/>
        <w:shd w:val="clear" w:color="auto" w:fill="FFFFFF"/>
        <w:spacing w:before="0" w:beforeAutospacing="0" w:after="0" w:afterAutospacing="0"/>
        <w:ind w:left="426" w:right="420"/>
        <w:jc w:val="both"/>
        <w:rPr>
          <w:rFonts w:ascii="Arial" w:hAnsi="Arial" w:cs="Arial"/>
          <w:i/>
          <w:color w:val="1E191A"/>
          <w:sz w:val="22"/>
          <w:lang w:val="es-ES"/>
        </w:rPr>
      </w:pPr>
      <w:r w:rsidRPr="00473599">
        <w:rPr>
          <w:rFonts w:ascii="Arial" w:hAnsi="Arial" w:cs="Arial"/>
          <w:i/>
          <w:color w:val="1E191A"/>
          <w:sz w:val="22"/>
          <w:lang w:val="es-ES"/>
        </w:rPr>
        <w:t>Para la Corte, entonces, advertida la falta de competencia del juez de conocimiento y sin que ello genere un mínimo de reparo por los sujetos procesales -a quienes, conviene precisar, se les debe correr traslado de la propuesta-, le corresponde al titular del despacho enviar inmediatamente la actuación al funcionario que considera es el facultado para conocer el asunto. Éste, en caso de hallar fundada la manifestación de incompetencia, asumirá el trámite del proceso remitido. De lo contrario, rechazará su conocimiento de manera motivada y enviará las diligencias a la autoridad llamada a dirimir la cuestión.</w:t>
      </w:r>
      <w:r w:rsidR="00CE2DD6" w:rsidRPr="00473599">
        <w:rPr>
          <w:rFonts w:ascii="Arial" w:hAnsi="Arial" w:cs="Arial"/>
          <w:i/>
          <w:color w:val="1E191A"/>
          <w:sz w:val="22"/>
          <w:lang w:val="es-ES"/>
        </w:rPr>
        <w:t>”</w:t>
      </w:r>
    </w:p>
    <w:p w14:paraId="285C3FD2" w14:textId="77777777" w:rsidR="008F14E2" w:rsidRPr="00473599" w:rsidRDefault="008F14E2" w:rsidP="00473599">
      <w:pPr>
        <w:pStyle w:val="Sinespaciado"/>
        <w:spacing w:line="276" w:lineRule="auto"/>
        <w:jc w:val="both"/>
        <w:rPr>
          <w:rFonts w:ascii="Arial" w:hAnsi="Arial" w:cs="Arial"/>
          <w:color w:val="000000"/>
          <w:sz w:val="24"/>
          <w:szCs w:val="24"/>
          <w:lang w:val="es-ES"/>
        </w:rPr>
      </w:pPr>
    </w:p>
    <w:p w14:paraId="76092E62" w14:textId="77777777" w:rsidR="00FD5500" w:rsidRPr="00473599" w:rsidRDefault="006B02E3"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 xml:space="preserve">3.4 </w:t>
      </w:r>
      <w:r w:rsidR="00FD5500" w:rsidRPr="00473599">
        <w:rPr>
          <w:rFonts w:ascii="Arial" w:hAnsi="Arial" w:cs="Arial"/>
          <w:spacing w:val="-4"/>
          <w:sz w:val="24"/>
          <w:szCs w:val="24"/>
          <w:lang w:val="es-ES"/>
        </w:rPr>
        <w:t>Inicialmente</w:t>
      </w:r>
      <w:r w:rsidR="00E30C5D" w:rsidRPr="00473599">
        <w:rPr>
          <w:rFonts w:ascii="Arial" w:hAnsi="Arial" w:cs="Arial"/>
          <w:spacing w:val="-4"/>
          <w:sz w:val="24"/>
          <w:szCs w:val="24"/>
          <w:lang w:val="es-ES"/>
        </w:rPr>
        <w:t>,</w:t>
      </w:r>
      <w:r w:rsidR="00FD5500" w:rsidRPr="00473599">
        <w:rPr>
          <w:rFonts w:ascii="Arial" w:hAnsi="Arial" w:cs="Arial"/>
          <w:spacing w:val="-4"/>
          <w:sz w:val="24"/>
          <w:szCs w:val="24"/>
          <w:lang w:val="es-ES"/>
        </w:rPr>
        <w:t xml:space="preserve"> de conformidad con lo narrado en el escrito de acusación, </w:t>
      </w:r>
      <w:r w:rsidR="00E30C5D" w:rsidRPr="00473599">
        <w:rPr>
          <w:rFonts w:ascii="Arial" w:hAnsi="Arial" w:cs="Arial"/>
          <w:spacing w:val="-4"/>
          <w:sz w:val="24"/>
          <w:szCs w:val="24"/>
          <w:lang w:val="es-ES"/>
        </w:rPr>
        <w:t xml:space="preserve">tenemos que </w:t>
      </w:r>
      <w:r w:rsidR="00FD5500" w:rsidRPr="00473599">
        <w:rPr>
          <w:rFonts w:ascii="Arial" w:hAnsi="Arial" w:cs="Arial"/>
          <w:spacing w:val="-4"/>
          <w:sz w:val="24"/>
          <w:szCs w:val="24"/>
          <w:lang w:val="es-ES"/>
        </w:rPr>
        <w:t xml:space="preserve">los hechos objeto de investigación </w:t>
      </w:r>
      <w:r w:rsidR="00E30C5D" w:rsidRPr="00473599">
        <w:rPr>
          <w:rFonts w:ascii="Arial" w:hAnsi="Arial" w:cs="Arial"/>
          <w:spacing w:val="-4"/>
          <w:sz w:val="24"/>
          <w:szCs w:val="24"/>
          <w:lang w:val="es-ES"/>
        </w:rPr>
        <w:t xml:space="preserve">ocurrieron el </w:t>
      </w:r>
      <w:r w:rsidR="00FD5500" w:rsidRPr="00473599">
        <w:rPr>
          <w:rFonts w:ascii="Arial" w:hAnsi="Arial" w:cs="Arial"/>
          <w:spacing w:val="-4"/>
          <w:sz w:val="24"/>
          <w:szCs w:val="24"/>
          <w:lang w:val="es-ES"/>
        </w:rPr>
        <w:t>29 de junio de</w:t>
      </w:r>
      <w:r w:rsidR="00E30C5D" w:rsidRPr="00473599">
        <w:rPr>
          <w:rFonts w:ascii="Arial" w:hAnsi="Arial" w:cs="Arial"/>
          <w:spacing w:val="-4"/>
          <w:sz w:val="24"/>
          <w:szCs w:val="24"/>
          <w:lang w:val="es-ES"/>
        </w:rPr>
        <w:t xml:space="preserve"> 2019, </w:t>
      </w:r>
      <w:r w:rsidR="00FD5500" w:rsidRPr="00473599">
        <w:rPr>
          <w:rFonts w:ascii="Arial" w:hAnsi="Arial" w:cs="Arial"/>
          <w:spacing w:val="-4"/>
          <w:sz w:val="24"/>
          <w:szCs w:val="24"/>
          <w:lang w:val="es-ES"/>
        </w:rPr>
        <w:t xml:space="preserve">en la finca La Delicias vereda Miraflores del municipio de </w:t>
      </w:r>
      <w:proofErr w:type="spellStart"/>
      <w:r w:rsidR="00FD5500" w:rsidRPr="00473599">
        <w:rPr>
          <w:rFonts w:ascii="Arial" w:hAnsi="Arial" w:cs="Arial"/>
          <w:spacing w:val="-4"/>
          <w:sz w:val="24"/>
          <w:szCs w:val="24"/>
          <w:lang w:val="es-ES"/>
        </w:rPr>
        <w:t>Mistratró</w:t>
      </w:r>
      <w:proofErr w:type="spellEnd"/>
      <w:r w:rsidR="00FD5500" w:rsidRPr="00473599">
        <w:rPr>
          <w:rFonts w:ascii="Arial" w:hAnsi="Arial" w:cs="Arial"/>
          <w:spacing w:val="-4"/>
          <w:sz w:val="24"/>
          <w:szCs w:val="24"/>
          <w:lang w:val="es-ES"/>
        </w:rPr>
        <w:t xml:space="preserve">, </w:t>
      </w:r>
      <w:r w:rsidR="00E30C5D" w:rsidRPr="00473599">
        <w:rPr>
          <w:rFonts w:ascii="Arial" w:hAnsi="Arial" w:cs="Arial"/>
          <w:spacing w:val="-4"/>
          <w:sz w:val="24"/>
          <w:szCs w:val="24"/>
          <w:lang w:val="es-ES"/>
        </w:rPr>
        <w:t xml:space="preserve">donde </w:t>
      </w:r>
      <w:r w:rsidR="00FD5500" w:rsidRPr="00473599">
        <w:rPr>
          <w:rFonts w:ascii="Arial" w:hAnsi="Arial" w:cs="Arial"/>
          <w:spacing w:val="-4"/>
          <w:sz w:val="24"/>
          <w:szCs w:val="24"/>
          <w:lang w:val="es-ES"/>
        </w:rPr>
        <w:t xml:space="preserve">fue encontrado el cuerpo de la menor M.N.E., con heridas producidas con arma blanca. Durante el trascurso de la investigación se pudo establecer que la muerte violenta de la menor M.N.E. se debía a retaliaciones en contra de algunos de sus familiares, </w:t>
      </w:r>
      <w:r w:rsidR="007F0068" w:rsidRPr="00473599">
        <w:rPr>
          <w:rFonts w:ascii="Arial" w:hAnsi="Arial" w:cs="Arial"/>
          <w:spacing w:val="-4"/>
          <w:sz w:val="24"/>
          <w:szCs w:val="24"/>
          <w:lang w:val="es-ES"/>
        </w:rPr>
        <w:t xml:space="preserve">quienes eran señalados de participar en hurtos que se presentaban en esa localidad y en la comercialización de sustancias ilícitas. </w:t>
      </w:r>
    </w:p>
    <w:p w14:paraId="5945504C" w14:textId="77777777" w:rsidR="006A187A" w:rsidRPr="00473599" w:rsidRDefault="006A187A" w:rsidP="00473599">
      <w:pPr>
        <w:pStyle w:val="Sinespaciado"/>
        <w:spacing w:line="276" w:lineRule="auto"/>
        <w:jc w:val="both"/>
        <w:rPr>
          <w:rFonts w:ascii="Arial" w:hAnsi="Arial" w:cs="Arial"/>
          <w:spacing w:val="-4"/>
          <w:sz w:val="24"/>
          <w:szCs w:val="24"/>
          <w:lang w:val="es-ES"/>
        </w:rPr>
      </w:pPr>
    </w:p>
    <w:p w14:paraId="532666A0" w14:textId="7DFEE776" w:rsidR="007F0068" w:rsidRPr="00473599" w:rsidRDefault="007F0068"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El ente investigador pudo establecer que en esos sucesos pr</w:t>
      </w:r>
      <w:r w:rsidR="00E30C5D" w:rsidRPr="00473599">
        <w:rPr>
          <w:rFonts w:ascii="Arial" w:hAnsi="Arial" w:cs="Arial"/>
          <w:spacing w:val="-4"/>
          <w:sz w:val="24"/>
          <w:szCs w:val="24"/>
          <w:lang w:val="es-ES"/>
        </w:rPr>
        <w:t xml:space="preserve">obablemente </w:t>
      </w:r>
      <w:r w:rsidRPr="00473599">
        <w:rPr>
          <w:rFonts w:ascii="Arial" w:hAnsi="Arial" w:cs="Arial"/>
          <w:spacing w:val="-4"/>
          <w:sz w:val="24"/>
          <w:szCs w:val="24"/>
          <w:lang w:val="es-ES"/>
        </w:rPr>
        <w:t xml:space="preserve">participaron los señores </w:t>
      </w:r>
      <w:proofErr w:type="spellStart"/>
      <w:r w:rsidR="00814B1B">
        <w:rPr>
          <w:rFonts w:ascii="Arial" w:hAnsi="Arial" w:cs="Arial"/>
          <w:spacing w:val="-4"/>
          <w:sz w:val="24"/>
          <w:szCs w:val="24"/>
          <w:lang w:val="es-ES"/>
        </w:rPr>
        <w:t>RJSR</w:t>
      </w:r>
      <w:proofErr w:type="spellEnd"/>
      <w:r w:rsidRPr="00473599">
        <w:rPr>
          <w:rFonts w:ascii="Arial" w:hAnsi="Arial" w:cs="Arial"/>
          <w:spacing w:val="-4"/>
          <w:sz w:val="24"/>
          <w:szCs w:val="24"/>
          <w:lang w:val="es-ES"/>
        </w:rPr>
        <w:t xml:space="preserve"> y </w:t>
      </w:r>
      <w:proofErr w:type="spellStart"/>
      <w:r w:rsidR="00814B1B">
        <w:rPr>
          <w:rFonts w:ascii="Arial" w:hAnsi="Arial" w:cs="Arial"/>
          <w:spacing w:val="-4"/>
          <w:sz w:val="24"/>
          <w:szCs w:val="24"/>
          <w:lang w:val="es-ES"/>
        </w:rPr>
        <w:t>NALR</w:t>
      </w:r>
      <w:proofErr w:type="spellEnd"/>
      <w:r w:rsidRPr="00473599">
        <w:rPr>
          <w:rFonts w:ascii="Arial" w:hAnsi="Arial" w:cs="Arial"/>
          <w:spacing w:val="-4"/>
          <w:sz w:val="24"/>
          <w:szCs w:val="24"/>
          <w:lang w:val="es-ES"/>
        </w:rPr>
        <w:t xml:space="preserve">. </w:t>
      </w:r>
    </w:p>
    <w:p w14:paraId="033BDB00" w14:textId="77777777" w:rsidR="00AB29DE" w:rsidRPr="00473599" w:rsidRDefault="00AB29DE" w:rsidP="00473599">
      <w:pPr>
        <w:pStyle w:val="Sinespaciado"/>
        <w:spacing w:line="276" w:lineRule="auto"/>
        <w:jc w:val="both"/>
        <w:rPr>
          <w:rFonts w:ascii="Arial" w:hAnsi="Arial" w:cs="Arial"/>
          <w:spacing w:val="-4"/>
          <w:sz w:val="24"/>
          <w:szCs w:val="24"/>
          <w:lang w:val="es-ES"/>
        </w:rPr>
      </w:pPr>
    </w:p>
    <w:p w14:paraId="2A4D3E6E" w14:textId="2A600F08" w:rsidR="00AB29DE" w:rsidRPr="00473599" w:rsidRDefault="00AB29DE"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 xml:space="preserve">Durante el desarrollo de la audiencia de formulación de acusación, la abogada que representa los intereses del </w:t>
      </w:r>
      <w:r w:rsidR="00E30C5D" w:rsidRPr="00473599">
        <w:rPr>
          <w:rFonts w:ascii="Arial" w:hAnsi="Arial" w:cs="Arial"/>
          <w:spacing w:val="-4"/>
          <w:sz w:val="24"/>
          <w:szCs w:val="24"/>
          <w:lang w:val="es-ES"/>
        </w:rPr>
        <w:t>acusa</w:t>
      </w:r>
      <w:r w:rsidRPr="00473599">
        <w:rPr>
          <w:rFonts w:ascii="Arial" w:hAnsi="Arial" w:cs="Arial"/>
          <w:spacing w:val="-4"/>
          <w:sz w:val="24"/>
          <w:szCs w:val="24"/>
          <w:lang w:val="es-ES"/>
        </w:rPr>
        <w:t xml:space="preserve">do </w:t>
      </w:r>
      <w:proofErr w:type="spellStart"/>
      <w:r w:rsidR="00814B1B">
        <w:rPr>
          <w:rFonts w:ascii="Arial" w:hAnsi="Arial" w:cs="Arial"/>
          <w:spacing w:val="-4"/>
          <w:sz w:val="24"/>
          <w:szCs w:val="24"/>
          <w:lang w:val="es-ES"/>
        </w:rPr>
        <w:t>NALR</w:t>
      </w:r>
      <w:proofErr w:type="spellEnd"/>
      <w:r w:rsidRPr="00473599">
        <w:rPr>
          <w:rFonts w:ascii="Arial" w:hAnsi="Arial" w:cs="Arial"/>
          <w:spacing w:val="-4"/>
          <w:sz w:val="24"/>
          <w:szCs w:val="24"/>
          <w:lang w:val="es-ES"/>
        </w:rPr>
        <w:t xml:space="preserve"> solicitó que </w:t>
      </w:r>
      <w:r w:rsidR="00E30C5D" w:rsidRPr="00473599">
        <w:rPr>
          <w:rFonts w:ascii="Arial" w:hAnsi="Arial" w:cs="Arial"/>
          <w:spacing w:val="-4"/>
          <w:sz w:val="24"/>
          <w:szCs w:val="24"/>
          <w:lang w:val="es-ES"/>
        </w:rPr>
        <w:t xml:space="preserve">el caso </w:t>
      </w:r>
      <w:r w:rsidRPr="00473599">
        <w:rPr>
          <w:rFonts w:ascii="Arial" w:hAnsi="Arial" w:cs="Arial"/>
          <w:spacing w:val="-4"/>
          <w:sz w:val="24"/>
          <w:szCs w:val="24"/>
          <w:lang w:val="es-ES"/>
        </w:rPr>
        <w:t xml:space="preserve">de su prohijado </w:t>
      </w:r>
      <w:r w:rsidR="00E30C5D" w:rsidRPr="00473599">
        <w:rPr>
          <w:rFonts w:ascii="Arial" w:hAnsi="Arial" w:cs="Arial"/>
          <w:spacing w:val="-4"/>
          <w:sz w:val="24"/>
          <w:szCs w:val="24"/>
          <w:lang w:val="es-ES"/>
        </w:rPr>
        <w:t xml:space="preserve">se </w:t>
      </w:r>
      <w:r w:rsidRPr="00473599">
        <w:rPr>
          <w:rFonts w:ascii="Arial" w:hAnsi="Arial" w:cs="Arial"/>
          <w:spacing w:val="-4"/>
          <w:sz w:val="24"/>
          <w:szCs w:val="24"/>
          <w:lang w:val="es-ES"/>
        </w:rPr>
        <w:t>remiti</w:t>
      </w:r>
      <w:r w:rsidR="00E30C5D" w:rsidRPr="00473599">
        <w:rPr>
          <w:rFonts w:ascii="Arial" w:hAnsi="Arial" w:cs="Arial"/>
          <w:spacing w:val="-4"/>
          <w:sz w:val="24"/>
          <w:szCs w:val="24"/>
          <w:lang w:val="es-ES"/>
        </w:rPr>
        <w:t xml:space="preserve">era </w:t>
      </w:r>
      <w:r w:rsidRPr="00473599">
        <w:rPr>
          <w:rFonts w:ascii="Arial" w:hAnsi="Arial" w:cs="Arial"/>
          <w:spacing w:val="-4"/>
          <w:sz w:val="24"/>
          <w:szCs w:val="24"/>
          <w:lang w:val="es-ES"/>
        </w:rPr>
        <w:t>ante la Jurisdicción Indígena, en consideración a que este</w:t>
      </w:r>
      <w:r w:rsidR="00E30C5D" w:rsidRPr="00473599">
        <w:rPr>
          <w:rFonts w:ascii="Arial" w:hAnsi="Arial" w:cs="Arial"/>
          <w:spacing w:val="-4"/>
          <w:sz w:val="24"/>
          <w:szCs w:val="24"/>
          <w:lang w:val="es-ES"/>
        </w:rPr>
        <w:t xml:space="preserve"> es integrante </w:t>
      </w:r>
      <w:r w:rsidRPr="00473599">
        <w:rPr>
          <w:rFonts w:ascii="Arial" w:hAnsi="Arial" w:cs="Arial"/>
          <w:spacing w:val="-4"/>
          <w:sz w:val="24"/>
          <w:szCs w:val="24"/>
          <w:lang w:val="es-ES"/>
        </w:rPr>
        <w:t xml:space="preserve">de la </w:t>
      </w:r>
      <w:r w:rsidR="00E30C5D" w:rsidRPr="00473599">
        <w:rPr>
          <w:rFonts w:ascii="Arial" w:hAnsi="Arial" w:cs="Arial"/>
          <w:spacing w:val="-4"/>
          <w:sz w:val="24"/>
          <w:szCs w:val="24"/>
          <w:lang w:val="es-ES"/>
        </w:rPr>
        <w:t xml:space="preserve">Comunidad </w:t>
      </w:r>
      <w:r w:rsidRPr="00473599">
        <w:rPr>
          <w:rFonts w:ascii="Arial" w:hAnsi="Arial" w:cs="Arial"/>
          <w:spacing w:val="-4"/>
          <w:sz w:val="24"/>
          <w:szCs w:val="24"/>
          <w:lang w:val="es-ES"/>
        </w:rPr>
        <w:t xml:space="preserve">Indígena </w:t>
      </w:r>
      <w:proofErr w:type="spellStart"/>
      <w:r w:rsidRPr="00473599">
        <w:rPr>
          <w:rFonts w:ascii="Arial" w:hAnsi="Arial" w:cs="Arial"/>
          <w:spacing w:val="-4"/>
          <w:sz w:val="24"/>
          <w:szCs w:val="24"/>
          <w:lang w:val="es-ES"/>
        </w:rPr>
        <w:t>Ansea</w:t>
      </w:r>
      <w:proofErr w:type="spellEnd"/>
      <w:r w:rsidRPr="00473599">
        <w:rPr>
          <w:rFonts w:ascii="Arial" w:hAnsi="Arial" w:cs="Arial"/>
          <w:spacing w:val="-4"/>
          <w:sz w:val="24"/>
          <w:szCs w:val="24"/>
          <w:lang w:val="es-ES"/>
        </w:rPr>
        <w:t xml:space="preserve">. </w:t>
      </w:r>
      <w:r w:rsidR="00E30C5D" w:rsidRPr="00473599">
        <w:rPr>
          <w:rFonts w:ascii="Arial" w:hAnsi="Arial" w:cs="Arial"/>
          <w:spacing w:val="-4"/>
          <w:sz w:val="24"/>
          <w:szCs w:val="24"/>
          <w:lang w:val="es-ES"/>
        </w:rPr>
        <w:t>R</w:t>
      </w:r>
      <w:r w:rsidRPr="00473599">
        <w:rPr>
          <w:rFonts w:ascii="Arial" w:hAnsi="Arial" w:cs="Arial"/>
          <w:spacing w:val="-4"/>
          <w:sz w:val="24"/>
          <w:szCs w:val="24"/>
          <w:lang w:val="es-ES"/>
        </w:rPr>
        <w:t xml:space="preserve">equerimiento </w:t>
      </w:r>
      <w:r w:rsidR="00E30C5D" w:rsidRPr="00473599">
        <w:rPr>
          <w:rFonts w:ascii="Arial" w:hAnsi="Arial" w:cs="Arial"/>
          <w:spacing w:val="-4"/>
          <w:sz w:val="24"/>
          <w:szCs w:val="24"/>
          <w:lang w:val="es-ES"/>
        </w:rPr>
        <w:t xml:space="preserve">que también </w:t>
      </w:r>
      <w:r w:rsidRPr="00473599">
        <w:rPr>
          <w:rFonts w:ascii="Arial" w:hAnsi="Arial" w:cs="Arial"/>
          <w:spacing w:val="-4"/>
          <w:sz w:val="24"/>
          <w:szCs w:val="24"/>
          <w:lang w:val="es-ES"/>
        </w:rPr>
        <w:t>efectu</w:t>
      </w:r>
      <w:r w:rsidR="00E30C5D" w:rsidRPr="00473599">
        <w:rPr>
          <w:rFonts w:ascii="Arial" w:hAnsi="Arial" w:cs="Arial"/>
          <w:spacing w:val="-4"/>
          <w:sz w:val="24"/>
          <w:szCs w:val="24"/>
          <w:lang w:val="es-ES"/>
        </w:rPr>
        <w:t xml:space="preserve">ó, </w:t>
      </w:r>
      <w:r w:rsidRPr="00473599">
        <w:rPr>
          <w:rFonts w:ascii="Arial" w:hAnsi="Arial" w:cs="Arial"/>
          <w:spacing w:val="-4"/>
          <w:sz w:val="24"/>
          <w:szCs w:val="24"/>
          <w:lang w:val="es-ES"/>
        </w:rPr>
        <w:t>de manera escrita</w:t>
      </w:r>
      <w:r w:rsidR="00E30C5D" w:rsidRPr="00473599">
        <w:rPr>
          <w:rFonts w:ascii="Arial" w:hAnsi="Arial" w:cs="Arial"/>
          <w:spacing w:val="-4"/>
          <w:sz w:val="24"/>
          <w:szCs w:val="24"/>
          <w:lang w:val="es-ES"/>
        </w:rPr>
        <w:t xml:space="preserve">, </w:t>
      </w:r>
      <w:r w:rsidRPr="00473599">
        <w:rPr>
          <w:rFonts w:ascii="Arial" w:hAnsi="Arial" w:cs="Arial"/>
          <w:spacing w:val="-4"/>
          <w:sz w:val="24"/>
          <w:szCs w:val="24"/>
          <w:lang w:val="es-ES"/>
        </w:rPr>
        <w:t>la señora Mabel Stella Castañeda Ladino</w:t>
      </w:r>
      <w:r w:rsidR="00E30C5D" w:rsidRPr="00473599">
        <w:rPr>
          <w:rFonts w:ascii="Arial" w:hAnsi="Arial" w:cs="Arial"/>
          <w:spacing w:val="-4"/>
          <w:sz w:val="24"/>
          <w:szCs w:val="24"/>
          <w:lang w:val="es-ES"/>
        </w:rPr>
        <w:t>, G</w:t>
      </w:r>
      <w:r w:rsidRPr="00473599">
        <w:rPr>
          <w:rFonts w:ascii="Arial" w:hAnsi="Arial" w:cs="Arial"/>
          <w:spacing w:val="-4"/>
          <w:sz w:val="24"/>
          <w:szCs w:val="24"/>
          <w:lang w:val="es-ES"/>
        </w:rPr>
        <w:t>obernadora de la Parcelación</w:t>
      </w:r>
      <w:r w:rsidR="00E30C5D" w:rsidRPr="00473599">
        <w:rPr>
          <w:rFonts w:ascii="Arial" w:hAnsi="Arial" w:cs="Arial"/>
          <w:spacing w:val="-4"/>
          <w:sz w:val="24"/>
          <w:szCs w:val="24"/>
          <w:lang w:val="es-ES"/>
        </w:rPr>
        <w:t xml:space="preserve"> referida</w:t>
      </w:r>
      <w:r w:rsidRPr="00473599">
        <w:rPr>
          <w:rFonts w:ascii="Arial" w:hAnsi="Arial" w:cs="Arial"/>
          <w:spacing w:val="-4"/>
          <w:sz w:val="24"/>
          <w:szCs w:val="24"/>
          <w:lang w:val="es-ES"/>
        </w:rPr>
        <w:t xml:space="preserve">. Para tal fin se allegó la documentación mediante la cual se acreditó que efectivamente el señor </w:t>
      </w:r>
      <w:proofErr w:type="spellStart"/>
      <w:r w:rsidR="00814B1B">
        <w:rPr>
          <w:rFonts w:ascii="Arial" w:hAnsi="Arial" w:cs="Arial"/>
          <w:spacing w:val="-4"/>
          <w:sz w:val="24"/>
          <w:szCs w:val="24"/>
          <w:lang w:val="es-ES"/>
        </w:rPr>
        <w:t>NALR</w:t>
      </w:r>
      <w:proofErr w:type="spellEnd"/>
      <w:r w:rsidRPr="00473599">
        <w:rPr>
          <w:rFonts w:ascii="Arial" w:hAnsi="Arial" w:cs="Arial"/>
          <w:spacing w:val="-4"/>
          <w:sz w:val="24"/>
          <w:szCs w:val="24"/>
          <w:lang w:val="es-ES"/>
        </w:rPr>
        <w:t xml:space="preserve"> es miembro de dicha comunidad</w:t>
      </w:r>
      <w:r w:rsidR="00E30C5D" w:rsidRPr="00473599">
        <w:rPr>
          <w:rFonts w:ascii="Arial" w:hAnsi="Arial" w:cs="Arial"/>
          <w:spacing w:val="-4"/>
          <w:sz w:val="24"/>
          <w:szCs w:val="24"/>
          <w:lang w:val="es-ES"/>
        </w:rPr>
        <w:t xml:space="preserve"> indígena</w:t>
      </w:r>
      <w:r w:rsidRPr="00473599">
        <w:rPr>
          <w:rFonts w:ascii="Arial" w:hAnsi="Arial" w:cs="Arial"/>
          <w:spacing w:val="-4"/>
          <w:sz w:val="24"/>
          <w:szCs w:val="24"/>
          <w:lang w:val="es-ES"/>
        </w:rPr>
        <w:t xml:space="preserve">. </w:t>
      </w:r>
    </w:p>
    <w:p w14:paraId="7060DAFA" w14:textId="77777777" w:rsidR="006A187A" w:rsidRPr="00473599" w:rsidRDefault="006A187A" w:rsidP="00473599">
      <w:pPr>
        <w:pStyle w:val="Sinespaciado"/>
        <w:spacing w:line="276" w:lineRule="auto"/>
        <w:jc w:val="both"/>
        <w:rPr>
          <w:rFonts w:ascii="Arial" w:hAnsi="Arial" w:cs="Arial"/>
          <w:spacing w:val="-4"/>
          <w:sz w:val="24"/>
          <w:szCs w:val="24"/>
          <w:lang w:val="es-ES"/>
        </w:rPr>
      </w:pPr>
    </w:p>
    <w:p w14:paraId="4EBD9192" w14:textId="3B9206CF" w:rsidR="007F0068" w:rsidRPr="00473599" w:rsidRDefault="006B02E3"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3.</w:t>
      </w:r>
      <w:r w:rsidR="00561CE2" w:rsidRPr="00473599">
        <w:rPr>
          <w:rFonts w:ascii="Arial" w:hAnsi="Arial" w:cs="Arial"/>
          <w:spacing w:val="-4"/>
          <w:sz w:val="24"/>
          <w:szCs w:val="24"/>
          <w:lang w:val="es-ES"/>
        </w:rPr>
        <w:t>5</w:t>
      </w:r>
      <w:r w:rsidRPr="00473599">
        <w:rPr>
          <w:rFonts w:ascii="Arial" w:hAnsi="Arial" w:cs="Arial"/>
          <w:spacing w:val="-4"/>
          <w:sz w:val="24"/>
          <w:szCs w:val="24"/>
          <w:lang w:val="es-ES"/>
        </w:rPr>
        <w:t xml:space="preserve"> </w:t>
      </w:r>
      <w:r w:rsidR="00E30C5D" w:rsidRPr="00473599">
        <w:rPr>
          <w:rFonts w:ascii="Arial" w:hAnsi="Arial" w:cs="Arial"/>
          <w:spacing w:val="-4"/>
          <w:sz w:val="24"/>
          <w:szCs w:val="24"/>
          <w:lang w:val="es-ES"/>
        </w:rPr>
        <w:t xml:space="preserve">Por ello, </w:t>
      </w:r>
      <w:r w:rsidR="00231B84" w:rsidRPr="00473599">
        <w:rPr>
          <w:rFonts w:ascii="Arial" w:hAnsi="Arial" w:cs="Arial"/>
          <w:spacing w:val="-4"/>
          <w:sz w:val="24"/>
          <w:szCs w:val="24"/>
          <w:lang w:val="es-ES"/>
        </w:rPr>
        <w:t xml:space="preserve">con el fin de establecer </w:t>
      </w:r>
      <w:r w:rsidR="00D54A42" w:rsidRPr="00473599">
        <w:rPr>
          <w:rFonts w:ascii="Arial" w:hAnsi="Arial" w:cs="Arial"/>
          <w:spacing w:val="-4"/>
          <w:sz w:val="24"/>
          <w:szCs w:val="24"/>
          <w:lang w:val="es-ES"/>
        </w:rPr>
        <w:t xml:space="preserve">si es la justicia ordinaria o la especial indígena la que debe continuar con el trámite del proceso que se adelanta de manera específica en contra del señor </w:t>
      </w:r>
      <w:proofErr w:type="spellStart"/>
      <w:r w:rsidR="00814B1B">
        <w:rPr>
          <w:rFonts w:ascii="Arial" w:hAnsi="Arial" w:cs="Arial"/>
          <w:spacing w:val="-4"/>
          <w:sz w:val="24"/>
          <w:szCs w:val="24"/>
          <w:lang w:val="es-ES"/>
        </w:rPr>
        <w:t>NALR</w:t>
      </w:r>
      <w:proofErr w:type="spellEnd"/>
      <w:r w:rsidR="00D54A42" w:rsidRPr="00473599">
        <w:rPr>
          <w:rFonts w:ascii="Arial" w:hAnsi="Arial" w:cs="Arial"/>
          <w:spacing w:val="-4"/>
          <w:sz w:val="24"/>
          <w:szCs w:val="24"/>
          <w:lang w:val="es-ES"/>
        </w:rPr>
        <w:t xml:space="preserve">, resulta necesario realizar un análisis </w:t>
      </w:r>
      <w:r w:rsidR="00E30C5D" w:rsidRPr="00473599">
        <w:rPr>
          <w:rFonts w:ascii="Arial" w:hAnsi="Arial" w:cs="Arial"/>
          <w:spacing w:val="-4"/>
          <w:sz w:val="24"/>
          <w:szCs w:val="24"/>
          <w:lang w:val="es-ES"/>
        </w:rPr>
        <w:t xml:space="preserve">respecto </w:t>
      </w:r>
      <w:r w:rsidR="00D54A42" w:rsidRPr="00473599">
        <w:rPr>
          <w:rFonts w:ascii="Arial" w:hAnsi="Arial" w:cs="Arial"/>
          <w:spacing w:val="-4"/>
          <w:sz w:val="24"/>
          <w:szCs w:val="24"/>
          <w:lang w:val="es-ES"/>
        </w:rPr>
        <w:t xml:space="preserve">a la última de las jurisdicciones enunciadas y los alcances de la misma. </w:t>
      </w:r>
    </w:p>
    <w:p w14:paraId="5986657B" w14:textId="77777777" w:rsidR="00E83F6F" w:rsidRPr="00473599" w:rsidRDefault="00E83F6F" w:rsidP="00473599">
      <w:pPr>
        <w:pStyle w:val="Sinespaciado"/>
        <w:spacing w:line="276" w:lineRule="auto"/>
        <w:jc w:val="both"/>
        <w:rPr>
          <w:rFonts w:ascii="Arial" w:hAnsi="Arial" w:cs="Arial"/>
          <w:spacing w:val="-4"/>
          <w:sz w:val="24"/>
          <w:szCs w:val="24"/>
          <w:lang w:val="es-ES"/>
        </w:rPr>
      </w:pPr>
    </w:p>
    <w:p w14:paraId="13EFF88D" w14:textId="1AC89C33" w:rsidR="00911673" w:rsidRPr="00473599" w:rsidRDefault="00D54A42" w:rsidP="00473599">
      <w:pPr>
        <w:spacing w:after="0" w:line="276" w:lineRule="auto"/>
        <w:jc w:val="both"/>
        <w:rPr>
          <w:rFonts w:ascii="Arial" w:hAnsi="Arial" w:cs="Arial"/>
          <w:sz w:val="24"/>
          <w:szCs w:val="24"/>
          <w:lang w:val="es-ES"/>
        </w:rPr>
      </w:pPr>
      <w:r w:rsidRPr="00473599">
        <w:rPr>
          <w:rFonts w:ascii="Arial" w:hAnsi="Arial" w:cs="Arial"/>
          <w:spacing w:val="-4"/>
          <w:sz w:val="24"/>
          <w:szCs w:val="24"/>
          <w:lang w:val="es-ES"/>
        </w:rPr>
        <w:t>Frente al tema</w:t>
      </w:r>
      <w:r w:rsidR="00911673" w:rsidRPr="00473599">
        <w:rPr>
          <w:rFonts w:ascii="Arial" w:hAnsi="Arial" w:cs="Arial"/>
          <w:spacing w:val="-4"/>
          <w:sz w:val="24"/>
          <w:szCs w:val="24"/>
          <w:lang w:val="es-ES"/>
        </w:rPr>
        <w:t xml:space="preserve">, </w:t>
      </w:r>
      <w:r w:rsidR="006D550B" w:rsidRPr="00473599">
        <w:rPr>
          <w:rFonts w:ascii="Arial" w:hAnsi="Arial" w:cs="Arial"/>
          <w:spacing w:val="-4"/>
          <w:sz w:val="24"/>
          <w:szCs w:val="24"/>
          <w:lang w:val="es-ES"/>
        </w:rPr>
        <w:t>l</w:t>
      </w:r>
      <w:r w:rsidR="006578E2" w:rsidRPr="00473599">
        <w:rPr>
          <w:rFonts w:ascii="Arial" w:hAnsi="Arial" w:cs="Arial"/>
          <w:spacing w:val="-4"/>
          <w:sz w:val="24"/>
          <w:szCs w:val="24"/>
          <w:lang w:val="es-ES"/>
        </w:rPr>
        <w:t>a Corte Constitucional se ha pronunciado en múltiples oportunidades</w:t>
      </w:r>
      <w:r w:rsidR="00237CE4" w:rsidRPr="00473599">
        <w:rPr>
          <w:rFonts w:ascii="Arial" w:hAnsi="Arial" w:cs="Arial"/>
          <w:spacing w:val="-4"/>
          <w:sz w:val="24"/>
          <w:szCs w:val="24"/>
          <w:lang w:val="es-ES"/>
        </w:rPr>
        <w:t xml:space="preserve">, por ello traemos </w:t>
      </w:r>
      <w:r w:rsidR="006D550B" w:rsidRPr="00473599">
        <w:rPr>
          <w:rFonts w:ascii="Arial" w:hAnsi="Arial" w:cs="Arial"/>
          <w:spacing w:val="-4"/>
          <w:sz w:val="24"/>
          <w:szCs w:val="24"/>
          <w:lang w:val="es-ES"/>
        </w:rPr>
        <w:t xml:space="preserve">a colación lo referido </w:t>
      </w:r>
      <w:r w:rsidR="00237CE4" w:rsidRPr="00473599">
        <w:rPr>
          <w:rFonts w:ascii="Arial" w:hAnsi="Arial" w:cs="Arial"/>
          <w:spacing w:val="-4"/>
          <w:sz w:val="24"/>
          <w:szCs w:val="24"/>
          <w:lang w:val="es-ES"/>
        </w:rPr>
        <w:t xml:space="preserve">en la sentencia </w:t>
      </w:r>
      <w:r w:rsidR="00237CE4" w:rsidRPr="00473599">
        <w:rPr>
          <w:rFonts w:ascii="Arial" w:hAnsi="Arial" w:cs="Arial"/>
          <w:sz w:val="24"/>
          <w:szCs w:val="24"/>
          <w:lang w:val="es-ES"/>
        </w:rPr>
        <w:t>T-208/19, del 17 de mayo, con ponencia del magistrado Carlos Bernal Pulido, en la cual consideró:</w:t>
      </w:r>
    </w:p>
    <w:p w14:paraId="781EFD08" w14:textId="77777777" w:rsidR="00237CE4" w:rsidRPr="00473599" w:rsidRDefault="00237CE4" w:rsidP="00473599">
      <w:pPr>
        <w:spacing w:after="0" w:line="276" w:lineRule="auto"/>
        <w:jc w:val="both"/>
        <w:rPr>
          <w:rFonts w:ascii="Arial" w:hAnsi="Arial" w:cs="Arial"/>
          <w:sz w:val="24"/>
          <w:szCs w:val="24"/>
          <w:lang w:val="es-ES"/>
        </w:rPr>
      </w:pPr>
    </w:p>
    <w:p w14:paraId="57DE0481" w14:textId="77777777" w:rsidR="00911673" w:rsidRPr="00473599" w:rsidRDefault="00EB2287" w:rsidP="00473599">
      <w:pPr>
        <w:spacing w:after="0" w:line="240" w:lineRule="auto"/>
        <w:ind w:left="426" w:right="420"/>
        <w:jc w:val="both"/>
        <w:rPr>
          <w:rFonts w:ascii="Arial" w:hAnsi="Arial" w:cs="Arial"/>
          <w:b/>
          <w:i/>
          <w:szCs w:val="24"/>
          <w:lang w:val="es-ES"/>
        </w:rPr>
      </w:pPr>
      <w:r w:rsidRPr="00473599">
        <w:rPr>
          <w:rFonts w:ascii="Arial" w:hAnsi="Arial" w:cs="Arial"/>
          <w:b/>
          <w:i/>
          <w:szCs w:val="24"/>
          <w:lang w:val="es-ES"/>
        </w:rPr>
        <w:lastRenderedPageBreak/>
        <w:t>“</w:t>
      </w:r>
      <w:r w:rsidR="00911673" w:rsidRPr="00473599">
        <w:rPr>
          <w:rFonts w:ascii="Arial" w:hAnsi="Arial" w:cs="Arial"/>
          <w:b/>
          <w:i/>
          <w:szCs w:val="24"/>
          <w:lang w:val="es-ES"/>
        </w:rPr>
        <w:t xml:space="preserve">2.2. </w:t>
      </w:r>
      <w:r w:rsidR="00911673" w:rsidRPr="00473599">
        <w:rPr>
          <w:rFonts w:ascii="Arial" w:hAnsi="Arial" w:cs="Arial"/>
          <w:b/>
          <w:i/>
          <w:szCs w:val="24"/>
          <w:lang w:val="es-ES"/>
        </w:rPr>
        <w:tab/>
        <w:t>El ejercicio de la Jurisdicción Especial Indígena. Límites constitucionales</w:t>
      </w:r>
    </w:p>
    <w:p w14:paraId="7B5FB894" w14:textId="77777777" w:rsidR="00911673" w:rsidRPr="00473599" w:rsidRDefault="00911673" w:rsidP="00473599">
      <w:pPr>
        <w:spacing w:after="0" w:line="240" w:lineRule="auto"/>
        <w:ind w:left="426" w:right="420"/>
        <w:jc w:val="both"/>
        <w:rPr>
          <w:rFonts w:ascii="Arial" w:hAnsi="Arial" w:cs="Arial"/>
          <w:i/>
          <w:szCs w:val="24"/>
          <w:lang w:val="es-ES"/>
        </w:rPr>
      </w:pPr>
    </w:p>
    <w:p w14:paraId="2238FF4D"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szCs w:val="24"/>
          <w:lang w:val="es-ES"/>
        </w:rPr>
      </w:pPr>
      <w:r w:rsidRPr="00473599">
        <w:rPr>
          <w:rFonts w:ascii="Arial" w:hAnsi="Arial" w:cs="Arial"/>
          <w:i/>
          <w:szCs w:val="24"/>
          <w:lang w:val="es-ES"/>
        </w:rPr>
        <w:t>El artículo 246 de la Constitución Política le reconoce a los pueblos indígenas el ejercicio de “funciones jurisdiccionales dentro de su ámbito territorial, de conformidad con sus propias normas y procedimientos, siempre que no sean contrarios a la Constitución y leyes de la República”</w:t>
      </w:r>
      <w:r w:rsidRPr="00473599">
        <w:rPr>
          <w:rStyle w:val="Refdenotaalpie"/>
          <w:rFonts w:ascii="Arial" w:hAnsi="Arial" w:cs="Arial"/>
          <w:i/>
          <w:szCs w:val="24"/>
          <w:lang w:val="es-ES"/>
        </w:rPr>
        <w:footnoteReference w:id="2"/>
      </w:r>
      <w:r w:rsidRPr="00473599">
        <w:rPr>
          <w:rFonts w:ascii="Arial" w:hAnsi="Arial" w:cs="Arial"/>
          <w:i/>
          <w:szCs w:val="24"/>
          <w:lang w:val="es-ES"/>
        </w:rPr>
        <w:t>. De esto se desprende “la posibilidad de que existan autoridades judiciales propias de los pueblos indígenas, la potestad de estos de establecer normas y procedimientos propios”</w:t>
      </w:r>
      <w:r w:rsidRPr="00473599">
        <w:rPr>
          <w:rStyle w:val="Refdenotaalpie"/>
          <w:rFonts w:ascii="Arial" w:hAnsi="Arial" w:cs="Arial"/>
          <w:i/>
          <w:szCs w:val="24"/>
          <w:lang w:val="es-ES"/>
        </w:rPr>
        <w:footnoteReference w:id="3"/>
      </w:r>
      <w:r w:rsidRPr="00473599">
        <w:rPr>
          <w:rFonts w:ascii="Arial" w:hAnsi="Arial" w:cs="Arial"/>
          <w:i/>
          <w:szCs w:val="24"/>
          <w:lang w:val="es-ES"/>
        </w:rPr>
        <w:t>, condicionado a su sujeción a la Constitución y la ley</w:t>
      </w:r>
      <w:r w:rsidRPr="00473599">
        <w:rPr>
          <w:rStyle w:val="Refdenotaalpie"/>
          <w:rFonts w:ascii="Arial" w:hAnsi="Arial" w:cs="Arial"/>
          <w:i/>
          <w:szCs w:val="24"/>
          <w:lang w:val="es-ES"/>
        </w:rPr>
        <w:footnoteReference w:id="4"/>
      </w:r>
      <w:r w:rsidRPr="00473599">
        <w:rPr>
          <w:rFonts w:ascii="Arial" w:hAnsi="Arial" w:cs="Arial"/>
          <w:i/>
          <w:szCs w:val="24"/>
          <w:lang w:val="es-ES"/>
        </w:rPr>
        <w:t xml:space="preserve">. </w:t>
      </w:r>
    </w:p>
    <w:p w14:paraId="7FA6F86C" w14:textId="77777777" w:rsidR="00911673" w:rsidRPr="00473599" w:rsidRDefault="00911673" w:rsidP="00473599">
      <w:pPr>
        <w:spacing w:after="0" w:line="240" w:lineRule="auto"/>
        <w:ind w:left="426" w:right="420"/>
        <w:jc w:val="both"/>
        <w:rPr>
          <w:rFonts w:ascii="Arial" w:hAnsi="Arial" w:cs="Arial"/>
          <w:i/>
          <w:szCs w:val="24"/>
          <w:lang w:val="es-ES"/>
        </w:rPr>
      </w:pPr>
    </w:p>
    <w:p w14:paraId="43954411"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szCs w:val="24"/>
          <w:lang w:val="es-ES"/>
        </w:rPr>
      </w:pPr>
      <w:r w:rsidRPr="00473599">
        <w:rPr>
          <w:rFonts w:ascii="Arial" w:hAnsi="Arial" w:cs="Arial"/>
          <w:i/>
          <w:szCs w:val="24"/>
          <w:lang w:val="es-ES"/>
        </w:rPr>
        <w:t>Este reconocimiento se fundamenta en el respeto y protección de la diversidad étnica y cultural (arts. 1, 2, 7, 8, 10, 13, 70, 96, 171, 176, 246 y 286 de la C.P.)</w:t>
      </w:r>
      <w:r w:rsidRPr="00473599">
        <w:rPr>
          <w:rStyle w:val="Refdenotaalpie"/>
          <w:rFonts w:ascii="Arial" w:hAnsi="Arial" w:cs="Arial"/>
          <w:i/>
          <w:szCs w:val="24"/>
          <w:lang w:val="es-ES"/>
        </w:rPr>
        <w:footnoteReference w:id="5"/>
      </w:r>
      <w:r w:rsidRPr="00473599">
        <w:rPr>
          <w:rFonts w:ascii="Arial" w:hAnsi="Arial" w:cs="Arial"/>
          <w:i/>
          <w:szCs w:val="24"/>
          <w:lang w:val="es-ES"/>
        </w:rPr>
        <w:t>. Ciertamente, la jurisprudencia constitucional ha señalado que esta jurisdicción especial “se establece por la Constitución en beneficio de los pueblos indígenas con el propósito de proteger su identidad”</w:t>
      </w:r>
      <w:r w:rsidRPr="00473599">
        <w:rPr>
          <w:rStyle w:val="Refdenotaalpie"/>
          <w:rFonts w:ascii="Arial" w:hAnsi="Arial" w:cs="Arial"/>
          <w:i/>
          <w:szCs w:val="24"/>
          <w:lang w:val="es-ES"/>
        </w:rPr>
        <w:footnoteReference w:id="6"/>
      </w:r>
      <w:r w:rsidRPr="00473599">
        <w:rPr>
          <w:rFonts w:ascii="Arial" w:hAnsi="Arial" w:cs="Arial"/>
          <w:i/>
          <w:szCs w:val="24"/>
          <w:lang w:val="es-ES"/>
        </w:rPr>
        <w:t>. Por esta razón, la Constitución prevé unos “derechos especiales en función de la pertenencia a un grupo determinado”, los cuales “solo surgen a partir de la objetiva identificación del grupo con base en el elemento diferenciador previsto en la Constitución, en este caso el origen étnico”</w:t>
      </w:r>
      <w:r w:rsidRPr="00473599">
        <w:rPr>
          <w:rStyle w:val="Refdenotaalpie"/>
          <w:rFonts w:ascii="Arial" w:hAnsi="Arial" w:cs="Arial"/>
          <w:i/>
          <w:szCs w:val="24"/>
          <w:lang w:val="es-ES"/>
        </w:rPr>
        <w:footnoteReference w:id="7"/>
      </w:r>
      <w:r w:rsidRPr="00473599">
        <w:rPr>
          <w:rFonts w:ascii="Arial" w:hAnsi="Arial" w:cs="Arial"/>
          <w:i/>
          <w:szCs w:val="24"/>
          <w:lang w:val="es-ES"/>
        </w:rPr>
        <w:t>.</w:t>
      </w:r>
    </w:p>
    <w:p w14:paraId="50610B54" w14:textId="77777777" w:rsidR="00911673" w:rsidRPr="00473599" w:rsidRDefault="00911673" w:rsidP="00473599">
      <w:pPr>
        <w:spacing w:after="0" w:line="240" w:lineRule="auto"/>
        <w:ind w:left="426" w:right="420"/>
        <w:jc w:val="both"/>
        <w:rPr>
          <w:rFonts w:ascii="Arial" w:hAnsi="Arial" w:cs="Arial"/>
          <w:i/>
          <w:szCs w:val="24"/>
          <w:lang w:val="es-ES"/>
        </w:rPr>
      </w:pPr>
    </w:p>
    <w:p w14:paraId="35FC7679"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iCs/>
          <w:szCs w:val="24"/>
          <w:bdr w:val="none" w:sz="0" w:space="0" w:color="auto" w:frame="1"/>
          <w:lang w:val="es-ES"/>
        </w:rPr>
      </w:pPr>
      <w:r w:rsidRPr="00473599">
        <w:rPr>
          <w:rFonts w:ascii="Arial" w:hAnsi="Arial" w:cs="Arial"/>
          <w:i/>
          <w:szCs w:val="24"/>
          <w:lang w:val="es-ES"/>
        </w:rPr>
        <w:t>Asimismo, la existencia de esta jurisdicción especial se explica por cuanto, dada la protección constitucional de la diversidad étnica y cultural, la Corte ha reconocido: (a) un derecho colectivo de las comunidades indígenas, “y cuyo ejercicio corresponde a sus autoridades, para juzgar a sus miembros”</w:t>
      </w:r>
      <w:r w:rsidRPr="00473599">
        <w:rPr>
          <w:rStyle w:val="Refdenotaalpie"/>
          <w:rFonts w:ascii="Arial" w:hAnsi="Arial" w:cs="Arial"/>
          <w:i/>
          <w:szCs w:val="24"/>
          <w:lang w:val="es-ES"/>
        </w:rPr>
        <w:footnoteReference w:id="8"/>
      </w:r>
      <w:r w:rsidRPr="00473599">
        <w:rPr>
          <w:rFonts w:ascii="Arial" w:hAnsi="Arial" w:cs="Arial"/>
          <w:i/>
          <w:szCs w:val="24"/>
          <w:lang w:val="es-ES"/>
        </w:rPr>
        <w:t>, y, a su vez, (b) un derecho “individual de los miembros de los pueblos indígenas a gozar de un ‘fuero’”</w:t>
      </w:r>
      <w:r w:rsidRPr="00473599">
        <w:rPr>
          <w:rStyle w:val="Refdenotaalpie"/>
          <w:rFonts w:ascii="Arial" w:hAnsi="Arial" w:cs="Arial"/>
          <w:i/>
          <w:szCs w:val="24"/>
          <w:lang w:val="es-ES"/>
        </w:rPr>
        <w:footnoteReference w:id="9"/>
      </w:r>
      <w:r w:rsidRPr="00473599">
        <w:rPr>
          <w:rFonts w:ascii="Arial" w:hAnsi="Arial" w:cs="Arial"/>
          <w:i/>
          <w:szCs w:val="24"/>
          <w:lang w:val="es-ES"/>
        </w:rPr>
        <w:t>, en virtud del cual “</w:t>
      </w:r>
      <w:r w:rsidRPr="00473599">
        <w:rPr>
          <w:rFonts w:ascii="Arial" w:hAnsi="Arial" w:cs="Arial"/>
          <w:i/>
          <w:iCs/>
          <w:szCs w:val="24"/>
          <w:bdr w:val="none" w:sz="0" w:space="0" w:color="auto" w:frame="1"/>
          <w:lang w:val="es-ES"/>
        </w:rPr>
        <w:t>se concede el derecho a ser juzgado por sus propias autoridades, conforme a sus normas y procedimientos, dentro de su ámbito territorial, en aras de garantizar el respeto por la particular cosmovisión del individuo”</w:t>
      </w:r>
      <w:r w:rsidRPr="00473599">
        <w:rPr>
          <w:rStyle w:val="Refdenotaalpie"/>
          <w:rFonts w:ascii="Arial" w:hAnsi="Arial" w:cs="Arial"/>
          <w:i/>
          <w:iCs/>
          <w:szCs w:val="24"/>
          <w:bdr w:val="none" w:sz="0" w:space="0" w:color="auto" w:frame="1"/>
          <w:lang w:val="es-ES"/>
        </w:rPr>
        <w:footnoteReference w:id="10"/>
      </w:r>
      <w:r w:rsidRPr="00473599">
        <w:rPr>
          <w:rFonts w:ascii="Arial" w:hAnsi="Arial" w:cs="Arial"/>
          <w:i/>
          <w:iCs/>
          <w:szCs w:val="24"/>
          <w:bdr w:val="none" w:sz="0" w:space="0" w:color="auto" w:frame="1"/>
          <w:lang w:val="es-ES"/>
        </w:rPr>
        <w:t xml:space="preserve">. </w:t>
      </w:r>
    </w:p>
    <w:p w14:paraId="3159DB72" w14:textId="77777777" w:rsidR="00911673" w:rsidRPr="00473599" w:rsidRDefault="00911673" w:rsidP="00473599">
      <w:pPr>
        <w:spacing w:after="0" w:line="240" w:lineRule="auto"/>
        <w:ind w:left="426" w:right="420"/>
        <w:jc w:val="both"/>
        <w:rPr>
          <w:rFonts w:ascii="Arial" w:hAnsi="Arial" w:cs="Arial"/>
          <w:i/>
          <w:iCs/>
          <w:szCs w:val="24"/>
          <w:bdr w:val="none" w:sz="0" w:space="0" w:color="auto" w:frame="1"/>
          <w:lang w:val="es-ES"/>
        </w:rPr>
      </w:pPr>
    </w:p>
    <w:p w14:paraId="5F4475EF"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iCs/>
          <w:szCs w:val="24"/>
          <w:bdr w:val="none" w:sz="0" w:space="0" w:color="auto" w:frame="1"/>
          <w:lang w:val="es-ES"/>
        </w:rPr>
      </w:pPr>
      <w:r w:rsidRPr="00473599">
        <w:rPr>
          <w:rFonts w:ascii="Arial" w:hAnsi="Arial" w:cs="Arial"/>
          <w:i/>
          <w:iCs/>
          <w:szCs w:val="24"/>
          <w:bdr w:val="none" w:sz="0" w:space="0" w:color="auto" w:frame="1"/>
          <w:lang w:val="es-ES"/>
        </w:rPr>
        <w:t>Al respecto, es necesario precisar que el ejercicio de la Jurisdicción Especial Indígena debe garantizar la satisfacción de ambos derechos. En efecto, tal como ha indicado esta Corte, si no estuviese de por medio la protección del derecho subjetivo e individual de los miembros de las comunidades indígenas a que se respete su diversidad étnica y cultural, “sería impensable la materialización de la protección del derecho colectivo en cabeza de la comunidad indígena”</w:t>
      </w:r>
      <w:r w:rsidRPr="00473599">
        <w:rPr>
          <w:rStyle w:val="Refdenotaalpie"/>
          <w:rFonts w:ascii="Arial" w:hAnsi="Arial" w:cs="Arial"/>
          <w:i/>
          <w:iCs/>
          <w:szCs w:val="24"/>
          <w:bdr w:val="none" w:sz="0" w:space="0" w:color="auto" w:frame="1"/>
          <w:lang w:val="es-ES"/>
        </w:rPr>
        <w:footnoteReference w:id="11"/>
      </w:r>
      <w:r w:rsidRPr="00473599">
        <w:rPr>
          <w:rFonts w:ascii="Arial" w:hAnsi="Arial" w:cs="Arial"/>
          <w:i/>
          <w:iCs/>
          <w:szCs w:val="24"/>
          <w:bdr w:val="none" w:sz="0" w:space="0" w:color="auto" w:frame="1"/>
          <w:lang w:val="es-ES"/>
        </w:rPr>
        <w:t xml:space="preserve">. </w:t>
      </w:r>
    </w:p>
    <w:p w14:paraId="606D43A3" w14:textId="77777777" w:rsidR="00911673" w:rsidRPr="00473599" w:rsidRDefault="00911673" w:rsidP="00473599">
      <w:pPr>
        <w:spacing w:after="0" w:line="240" w:lineRule="auto"/>
        <w:ind w:left="426" w:right="420"/>
        <w:jc w:val="both"/>
        <w:rPr>
          <w:rFonts w:ascii="Arial" w:hAnsi="Arial" w:cs="Arial"/>
          <w:i/>
          <w:iCs/>
          <w:szCs w:val="24"/>
          <w:bdr w:val="none" w:sz="0" w:space="0" w:color="auto" w:frame="1"/>
          <w:lang w:val="es-ES"/>
        </w:rPr>
      </w:pPr>
    </w:p>
    <w:p w14:paraId="5AC8C10B"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iCs/>
          <w:szCs w:val="24"/>
          <w:bdr w:val="none" w:sz="0" w:space="0" w:color="auto" w:frame="1"/>
          <w:lang w:val="es-ES"/>
        </w:rPr>
      </w:pPr>
      <w:r w:rsidRPr="00473599">
        <w:rPr>
          <w:rFonts w:ascii="Arial" w:hAnsi="Arial" w:cs="Arial"/>
          <w:i/>
          <w:iCs/>
          <w:szCs w:val="24"/>
          <w:bdr w:val="none" w:sz="0" w:space="0" w:color="auto" w:frame="1"/>
          <w:lang w:val="es-ES"/>
        </w:rPr>
        <w:t>En tales términos, el fuero indígena, como derecho subjetivo de los miembros de las comunidades indígenas, “por sí mismo, se convierte en un mecanismo de preservación étnica y cultural de la nación colombiana, en tanto se conservan las normas costumbres, valores e instituciones de los grupos indígenas dentro de la órbita del territorio dentro del cual habitan, siempre y cuando no sean contrarias al ordenamiento jurídico predominante”</w:t>
      </w:r>
      <w:r w:rsidRPr="00473599">
        <w:rPr>
          <w:rStyle w:val="Refdenotaalpie"/>
          <w:rFonts w:ascii="Arial" w:hAnsi="Arial" w:cs="Arial"/>
          <w:i/>
          <w:iCs/>
          <w:szCs w:val="24"/>
          <w:bdr w:val="none" w:sz="0" w:space="0" w:color="auto" w:frame="1"/>
          <w:lang w:val="es-ES"/>
        </w:rPr>
        <w:footnoteReference w:id="12"/>
      </w:r>
      <w:r w:rsidRPr="00473599">
        <w:rPr>
          <w:rFonts w:ascii="Arial" w:hAnsi="Arial" w:cs="Arial"/>
          <w:i/>
          <w:iCs/>
          <w:szCs w:val="24"/>
          <w:bdr w:val="none" w:sz="0" w:space="0" w:color="auto" w:frame="1"/>
          <w:lang w:val="es-ES"/>
        </w:rPr>
        <w:t xml:space="preserve">. Por esta razón, es en virtud del fuero indígena que se habilita la competencia de la Jurisdicción Especial Indígena, y, en consecuencia, esta se constituye en el juez natural en un caso concreto. Por el contrario, cuando el sujeto procesado no sea titular del fuero indígena, debe concluirse que son los jueces ordinarios las autoridades competentes.  </w:t>
      </w:r>
    </w:p>
    <w:p w14:paraId="62A2B45C" w14:textId="77777777" w:rsidR="00EB2287" w:rsidRPr="00473599" w:rsidRDefault="00EB2287" w:rsidP="00473599">
      <w:pPr>
        <w:pStyle w:val="Prrafodelista"/>
        <w:spacing w:line="240" w:lineRule="auto"/>
        <w:ind w:left="426" w:right="420"/>
        <w:rPr>
          <w:rFonts w:ascii="Arial" w:hAnsi="Arial" w:cs="Arial"/>
          <w:i/>
          <w:iCs/>
          <w:szCs w:val="24"/>
          <w:bdr w:val="none" w:sz="0" w:space="0" w:color="auto" w:frame="1"/>
          <w:lang w:val="es-ES"/>
        </w:rPr>
      </w:pPr>
    </w:p>
    <w:p w14:paraId="16EE26CF"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b/>
          <w:i/>
          <w:iCs/>
          <w:szCs w:val="24"/>
          <w:bdr w:val="none" w:sz="0" w:space="0" w:color="auto" w:frame="1"/>
          <w:lang w:val="es-ES"/>
        </w:rPr>
      </w:pPr>
      <w:r w:rsidRPr="00473599">
        <w:rPr>
          <w:rFonts w:ascii="Arial" w:hAnsi="Arial" w:cs="Arial"/>
          <w:i/>
          <w:szCs w:val="24"/>
          <w:lang w:val="es-ES"/>
        </w:rPr>
        <w:t>No obstante, esta Corte ha advertido que, si bien es un elemento necesario, “para la configuración del fuero indígena no resulta suficiente la identidad étnica del procesado”</w:t>
      </w:r>
      <w:r w:rsidRPr="00473599">
        <w:rPr>
          <w:rStyle w:val="Refdenotaalpie"/>
          <w:rFonts w:ascii="Arial" w:hAnsi="Arial" w:cs="Arial"/>
          <w:i/>
          <w:szCs w:val="24"/>
          <w:lang w:val="es-ES"/>
        </w:rPr>
        <w:footnoteReference w:id="13"/>
      </w:r>
      <w:r w:rsidRPr="00473599">
        <w:rPr>
          <w:rFonts w:ascii="Arial" w:hAnsi="Arial" w:cs="Arial"/>
          <w:i/>
          <w:szCs w:val="24"/>
          <w:lang w:val="es-ES"/>
        </w:rPr>
        <w:t>, sino que, además, deben verificarse los elementos que ha previsto la jurisprudencia para su configuración. Si bien estos han variado a lo largo de la jurisprudencia, a partir de la Sentencia T-617 de 2010</w:t>
      </w:r>
      <w:r w:rsidRPr="00473599">
        <w:rPr>
          <w:rStyle w:val="Refdenotaalpie"/>
          <w:rFonts w:ascii="Arial" w:hAnsi="Arial" w:cs="Arial"/>
          <w:i/>
          <w:szCs w:val="24"/>
          <w:lang w:val="es-ES"/>
        </w:rPr>
        <w:footnoteReference w:id="14"/>
      </w:r>
      <w:r w:rsidRPr="00473599">
        <w:rPr>
          <w:rFonts w:ascii="Arial" w:hAnsi="Arial" w:cs="Arial"/>
          <w:i/>
          <w:szCs w:val="24"/>
          <w:lang w:val="es-ES"/>
        </w:rPr>
        <w:t xml:space="preserve">, estos han sido definidos de la siguiente manera: </w:t>
      </w:r>
      <w:r w:rsidRPr="00473599">
        <w:rPr>
          <w:rFonts w:ascii="Arial" w:hAnsi="Arial" w:cs="Arial"/>
          <w:b/>
          <w:i/>
          <w:szCs w:val="24"/>
          <w:lang w:val="es-ES"/>
        </w:rPr>
        <w:t xml:space="preserve">(i) elemento </w:t>
      </w:r>
      <w:r w:rsidRPr="00473599">
        <w:rPr>
          <w:rFonts w:ascii="Arial" w:hAnsi="Arial" w:cs="Arial"/>
          <w:b/>
          <w:i/>
          <w:szCs w:val="24"/>
          <w:u w:val="single"/>
          <w:lang w:val="es-ES"/>
        </w:rPr>
        <w:t>personal o subjetivo</w:t>
      </w:r>
      <w:r w:rsidRPr="00473599">
        <w:rPr>
          <w:rFonts w:ascii="Arial" w:hAnsi="Arial" w:cs="Arial"/>
          <w:b/>
          <w:i/>
          <w:szCs w:val="24"/>
          <w:lang w:val="es-ES"/>
        </w:rPr>
        <w:t>, en virtud del cual, “cada miembro de la comunidad, por el solo hecho de serlo, tiene derecho a ser juzgado por sus autoridades de acuerdo a sus usos y costumbres”</w:t>
      </w:r>
      <w:r w:rsidRPr="00473599">
        <w:rPr>
          <w:rStyle w:val="Refdenotaalpie"/>
          <w:rFonts w:ascii="Arial" w:hAnsi="Arial" w:cs="Arial"/>
          <w:b/>
          <w:i/>
          <w:szCs w:val="24"/>
          <w:lang w:val="es-ES"/>
        </w:rPr>
        <w:footnoteReference w:id="15"/>
      </w:r>
      <w:r w:rsidRPr="00473599">
        <w:rPr>
          <w:rFonts w:ascii="Arial" w:hAnsi="Arial" w:cs="Arial"/>
          <w:b/>
          <w:i/>
          <w:szCs w:val="24"/>
          <w:lang w:val="es-ES"/>
        </w:rPr>
        <w:t xml:space="preserve">; (ii) elemento </w:t>
      </w:r>
      <w:r w:rsidRPr="00473599">
        <w:rPr>
          <w:rFonts w:ascii="Arial" w:hAnsi="Arial" w:cs="Arial"/>
          <w:b/>
          <w:i/>
          <w:szCs w:val="24"/>
          <w:u w:val="single"/>
          <w:lang w:val="es-ES"/>
        </w:rPr>
        <w:t>territorial o geográfico</w:t>
      </w:r>
      <w:r w:rsidRPr="00473599">
        <w:rPr>
          <w:rFonts w:ascii="Arial" w:hAnsi="Arial" w:cs="Arial"/>
          <w:b/>
          <w:i/>
          <w:szCs w:val="24"/>
          <w:lang w:val="es-ES"/>
        </w:rPr>
        <w:t>, que  “permite a las autoridades indígenas juzgar conductas cometidas en su ámbito territorial, de conformidad con sus propias normas”</w:t>
      </w:r>
      <w:r w:rsidRPr="00473599">
        <w:rPr>
          <w:rStyle w:val="Refdenotaalpie"/>
          <w:rFonts w:ascii="Arial" w:hAnsi="Arial" w:cs="Arial"/>
          <w:b/>
          <w:i/>
          <w:szCs w:val="24"/>
          <w:lang w:val="es-ES"/>
        </w:rPr>
        <w:footnoteReference w:id="16"/>
      </w:r>
      <w:r w:rsidRPr="00473599">
        <w:rPr>
          <w:rFonts w:ascii="Arial" w:hAnsi="Arial" w:cs="Arial"/>
          <w:b/>
          <w:i/>
          <w:szCs w:val="24"/>
          <w:lang w:val="es-ES"/>
        </w:rPr>
        <w:t xml:space="preserve">, (iii) elemento </w:t>
      </w:r>
      <w:r w:rsidRPr="00473599">
        <w:rPr>
          <w:rFonts w:ascii="Arial" w:hAnsi="Arial" w:cs="Arial"/>
          <w:b/>
          <w:i/>
          <w:szCs w:val="24"/>
          <w:u w:val="single"/>
          <w:lang w:val="es-ES"/>
        </w:rPr>
        <w:t>institucional u orgánico</w:t>
      </w:r>
      <w:r w:rsidRPr="00473599">
        <w:rPr>
          <w:rFonts w:ascii="Arial" w:hAnsi="Arial" w:cs="Arial"/>
          <w:b/>
          <w:i/>
          <w:szCs w:val="24"/>
          <w:lang w:val="es-ES"/>
        </w:rPr>
        <w:t>, que exige la existencia “de una institucionalidad compuesta de un sistema de derecho propio que reúna los usos, costumbres y procedimientos tradicionales y aceptados en la comunidad”</w:t>
      </w:r>
      <w:r w:rsidRPr="00473599">
        <w:rPr>
          <w:rStyle w:val="Refdenotaalpie"/>
          <w:rFonts w:ascii="Arial" w:hAnsi="Arial" w:cs="Arial"/>
          <w:b/>
          <w:i/>
          <w:szCs w:val="24"/>
          <w:lang w:val="es-ES"/>
        </w:rPr>
        <w:footnoteReference w:id="17"/>
      </w:r>
      <w:r w:rsidRPr="00473599">
        <w:rPr>
          <w:rFonts w:ascii="Arial" w:hAnsi="Arial" w:cs="Arial"/>
          <w:b/>
          <w:i/>
          <w:szCs w:val="24"/>
          <w:lang w:val="es-ES"/>
        </w:rPr>
        <w:t xml:space="preserve">; y (iv) elemento </w:t>
      </w:r>
      <w:r w:rsidRPr="00473599">
        <w:rPr>
          <w:rFonts w:ascii="Arial" w:hAnsi="Arial" w:cs="Arial"/>
          <w:b/>
          <w:i/>
          <w:szCs w:val="24"/>
          <w:u w:val="single"/>
          <w:lang w:val="es-ES"/>
        </w:rPr>
        <w:t>objetivo</w:t>
      </w:r>
      <w:r w:rsidRPr="00473599">
        <w:rPr>
          <w:rFonts w:ascii="Arial" w:hAnsi="Arial" w:cs="Arial"/>
          <w:b/>
          <w:i/>
          <w:szCs w:val="24"/>
          <w:lang w:val="es-ES"/>
        </w:rPr>
        <w:t>, el cual atiende a la naturaleza del bien jurídico o del sujeto afectado por la conducta del indígena</w:t>
      </w:r>
      <w:r w:rsidRPr="00473599">
        <w:rPr>
          <w:rStyle w:val="Refdenotaalpie"/>
          <w:rFonts w:ascii="Arial" w:hAnsi="Arial" w:cs="Arial"/>
          <w:b/>
          <w:i/>
          <w:szCs w:val="24"/>
          <w:lang w:val="es-ES"/>
        </w:rPr>
        <w:footnoteReference w:id="18"/>
      </w:r>
      <w:r w:rsidRPr="00473599">
        <w:rPr>
          <w:rFonts w:ascii="Arial" w:hAnsi="Arial" w:cs="Arial"/>
          <w:b/>
          <w:i/>
          <w:szCs w:val="24"/>
          <w:lang w:val="es-ES"/>
        </w:rPr>
        <w:t xml:space="preserve">. </w:t>
      </w:r>
    </w:p>
    <w:p w14:paraId="49539091" w14:textId="77777777" w:rsidR="00911673" w:rsidRPr="00473599" w:rsidRDefault="00911673" w:rsidP="00473599">
      <w:pPr>
        <w:spacing w:after="0" w:line="240" w:lineRule="auto"/>
        <w:ind w:left="426" w:right="420"/>
        <w:jc w:val="both"/>
        <w:rPr>
          <w:rFonts w:ascii="Arial" w:hAnsi="Arial" w:cs="Arial"/>
          <w:i/>
          <w:iCs/>
          <w:szCs w:val="24"/>
          <w:bdr w:val="none" w:sz="0" w:space="0" w:color="auto" w:frame="1"/>
          <w:lang w:val="es-ES"/>
        </w:rPr>
      </w:pPr>
    </w:p>
    <w:p w14:paraId="25DDDB73"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iCs/>
          <w:szCs w:val="24"/>
          <w:bdr w:val="none" w:sz="0" w:space="0" w:color="auto" w:frame="1"/>
          <w:lang w:val="es-ES"/>
        </w:rPr>
      </w:pPr>
      <w:r w:rsidRPr="00473599">
        <w:rPr>
          <w:rFonts w:ascii="Arial" w:hAnsi="Arial" w:cs="Arial"/>
          <w:i/>
          <w:iCs/>
          <w:szCs w:val="24"/>
          <w:bdr w:val="none" w:sz="0" w:space="0" w:color="auto" w:frame="1"/>
          <w:lang w:val="es-ES"/>
        </w:rPr>
        <w:t>Ahora bien, estos elementos no deben ser concurrentes, a efectos de determinar la competencia de las autoridades indígenas, sino que “deben ser evaluados de forma ponderada y razonable en las circunstancias de cada caso, y que si uno de esos factores no se cumple en el caso concreto, ello no implica que de manera automática el caso corresponda al sistema jurídico nacional. Por el contrario, el juez debe valorar cuál es la decisión que mejor defiende la autonomía indígena –perspectiva de la diversidad cultural–, el debido proceso y los derechos de otros afectados”</w:t>
      </w:r>
      <w:r w:rsidRPr="00473599">
        <w:rPr>
          <w:rStyle w:val="Refdenotaalpie"/>
          <w:rFonts w:ascii="Arial" w:hAnsi="Arial" w:cs="Arial"/>
          <w:i/>
          <w:iCs/>
          <w:szCs w:val="24"/>
          <w:bdr w:val="none" w:sz="0" w:space="0" w:color="auto" w:frame="1"/>
          <w:lang w:val="es-ES"/>
        </w:rPr>
        <w:footnoteReference w:id="19"/>
      </w:r>
      <w:r w:rsidRPr="00473599">
        <w:rPr>
          <w:rFonts w:ascii="Arial" w:hAnsi="Arial" w:cs="Arial"/>
          <w:i/>
          <w:iCs/>
          <w:szCs w:val="24"/>
          <w:bdr w:val="none" w:sz="0" w:space="0" w:color="auto" w:frame="1"/>
          <w:lang w:val="es-ES"/>
        </w:rPr>
        <w:t xml:space="preserve">. </w:t>
      </w:r>
    </w:p>
    <w:p w14:paraId="4B389D46" w14:textId="77777777" w:rsidR="00911673" w:rsidRPr="00473599" w:rsidRDefault="00911673" w:rsidP="00473599">
      <w:pPr>
        <w:spacing w:after="0" w:line="240" w:lineRule="auto"/>
        <w:ind w:left="426" w:right="420"/>
        <w:jc w:val="both"/>
        <w:rPr>
          <w:rFonts w:ascii="Arial" w:hAnsi="Arial" w:cs="Arial"/>
          <w:i/>
          <w:iCs/>
          <w:szCs w:val="24"/>
          <w:bdr w:val="none" w:sz="0" w:space="0" w:color="auto" w:frame="1"/>
          <w:lang w:val="es-ES"/>
        </w:rPr>
      </w:pPr>
    </w:p>
    <w:p w14:paraId="55F65FBE"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iCs/>
          <w:szCs w:val="24"/>
          <w:bdr w:val="none" w:sz="0" w:space="0" w:color="auto" w:frame="1"/>
          <w:lang w:val="es-ES"/>
        </w:rPr>
      </w:pPr>
      <w:r w:rsidRPr="00473599">
        <w:rPr>
          <w:rFonts w:ascii="Arial" w:hAnsi="Arial" w:cs="Arial"/>
          <w:i/>
          <w:iCs/>
          <w:szCs w:val="24"/>
          <w:bdr w:val="none" w:sz="0" w:space="0" w:color="auto" w:frame="1"/>
          <w:lang w:val="es-ES"/>
        </w:rPr>
        <w:t xml:space="preserve">No obstante, es necesario advertir que la jurisprudencia constitucional desarrolló estos criterios, por lo menos en procesos penales, a partir de casos referidos a conflictos internos de las comunidades, en los cuales el sujeto procesado siempre fue un indígena. Así, en muchos casos, en aplicación del principio de maximización de la autonomía, este enfoque era necesario para garantizar la protección de la identidad étnica y cultural del procesado y, por contera, el de la comunidad. </w:t>
      </w:r>
    </w:p>
    <w:p w14:paraId="67C3E9A4" w14:textId="77777777" w:rsidR="00911673" w:rsidRPr="00473599" w:rsidRDefault="00911673" w:rsidP="00473599">
      <w:pPr>
        <w:spacing w:after="0" w:line="240" w:lineRule="auto"/>
        <w:ind w:left="426" w:right="420"/>
        <w:jc w:val="both"/>
        <w:rPr>
          <w:rFonts w:ascii="Arial" w:hAnsi="Arial" w:cs="Arial"/>
          <w:i/>
          <w:iCs/>
          <w:color w:val="FF0000"/>
          <w:szCs w:val="24"/>
          <w:bdr w:val="none" w:sz="0" w:space="0" w:color="auto" w:frame="1"/>
          <w:lang w:val="es-ES"/>
        </w:rPr>
      </w:pPr>
    </w:p>
    <w:p w14:paraId="61E72ED0"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iCs/>
          <w:szCs w:val="24"/>
          <w:bdr w:val="none" w:sz="0" w:space="0" w:color="auto" w:frame="1"/>
          <w:lang w:val="es-ES"/>
        </w:rPr>
      </w:pPr>
      <w:r w:rsidRPr="00473599">
        <w:rPr>
          <w:rFonts w:ascii="Arial" w:hAnsi="Arial" w:cs="Arial"/>
          <w:i/>
          <w:iCs/>
          <w:szCs w:val="24"/>
          <w:bdr w:val="none" w:sz="0" w:space="0" w:color="auto" w:frame="1"/>
          <w:lang w:val="es-ES"/>
        </w:rPr>
        <w:t>Sin embargo, cuando se esté en presencia de un conflicto intercultural es menester que el juez analice el caso con otro enfoque. Tal como lo ha señalado esta Corte, “el pleno despliegue del principio de protección de la diversidad, solo se produce frente a conflictos que puedan ser catalogados como internos de las respectivas comunidades, al paso que cuando se trate de conflictos interculturales, el parámetro de valoración será distinto”</w:t>
      </w:r>
      <w:r w:rsidRPr="00473599">
        <w:rPr>
          <w:rStyle w:val="Refdenotaalpie"/>
          <w:rFonts w:ascii="Arial" w:hAnsi="Arial" w:cs="Arial"/>
          <w:i/>
          <w:iCs/>
          <w:szCs w:val="24"/>
          <w:bdr w:val="none" w:sz="0" w:space="0" w:color="auto" w:frame="1"/>
          <w:lang w:val="es-ES"/>
        </w:rPr>
        <w:footnoteReference w:id="20"/>
      </w:r>
      <w:r w:rsidRPr="00473599">
        <w:rPr>
          <w:rFonts w:ascii="Arial" w:hAnsi="Arial" w:cs="Arial"/>
          <w:i/>
          <w:iCs/>
          <w:szCs w:val="24"/>
          <w:bdr w:val="none" w:sz="0" w:space="0" w:color="auto" w:frame="1"/>
          <w:lang w:val="es-ES"/>
        </w:rPr>
        <w:t>. Por lo tanto, es claro que “el respeto por la autonomía debe ser mayor cuando el problema estudiado por el juez constitucional involucra solo a miembros de una comunidad que cuando el conflicto involucra dos culturas diferentes”</w:t>
      </w:r>
      <w:r w:rsidRPr="00473599">
        <w:rPr>
          <w:rStyle w:val="Refdenotaalpie"/>
          <w:rFonts w:ascii="Arial" w:hAnsi="Arial" w:cs="Arial"/>
          <w:i/>
          <w:iCs/>
          <w:szCs w:val="24"/>
          <w:bdr w:val="none" w:sz="0" w:space="0" w:color="auto" w:frame="1"/>
          <w:lang w:val="es-ES"/>
        </w:rPr>
        <w:footnoteReference w:id="21"/>
      </w:r>
      <w:r w:rsidRPr="00473599">
        <w:rPr>
          <w:rFonts w:ascii="Arial" w:hAnsi="Arial" w:cs="Arial"/>
          <w:i/>
          <w:iCs/>
          <w:szCs w:val="24"/>
          <w:bdr w:val="none" w:sz="0" w:space="0" w:color="auto" w:frame="1"/>
          <w:lang w:val="es-ES"/>
        </w:rPr>
        <w:t xml:space="preserve">. En estos casos, “el grado de autonomía del </w:t>
      </w:r>
      <w:r w:rsidRPr="00473599">
        <w:rPr>
          <w:rFonts w:ascii="Arial" w:hAnsi="Arial" w:cs="Arial"/>
          <w:i/>
          <w:iCs/>
          <w:szCs w:val="24"/>
          <w:bdr w:val="none" w:sz="0" w:space="0" w:color="auto" w:frame="1"/>
          <w:lang w:val="es-ES"/>
        </w:rPr>
        <w:lastRenderedPageBreak/>
        <w:t>resguardo para decidir el conflicto bajo sus reglas se restringe (…). En consecuencia la autonomía de los pueblos indígenas debe ser limitada”</w:t>
      </w:r>
      <w:r w:rsidRPr="00473599">
        <w:rPr>
          <w:rStyle w:val="Refdenotaalpie"/>
          <w:rFonts w:ascii="Arial" w:hAnsi="Arial" w:cs="Arial"/>
          <w:i/>
          <w:iCs/>
          <w:szCs w:val="24"/>
          <w:bdr w:val="none" w:sz="0" w:space="0" w:color="auto" w:frame="1"/>
          <w:lang w:val="es-ES"/>
        </w:rPr>
        <w:footnoteReference w:id="22"/>
      </w:r>
      <w:r w:rsidRPr="00473599">
        <w:rPr>
          <w:rFonts w:ascii="Arial" w:hAnsi="Arial" w:cs="Arial"/>
          <w:i/>
          <w:iCs/>
          <w:szCs w:val="24"/>
          <w:bdr w:val="none" w:sz="0" w:space="0" w:color="auto" w:frame="1"/>
          <w:lang w:val="es-ES"/>
        </w:rPr>
        <w:t xml:space="preserve">. </w:t>
      </w:r>
    </w:p>
    <w:p w14:paraId="7CFBD386" w14:textId="77777777" w:rsidR="00911673" w:rsidRPr="00473599" w:rsidRDefault="00911673" w:rsidP="00473599">
      <w:pPr>
        <w:spacing w:after="0" w:line="240" w:lineRule="auto"/>
        <w:ind w:left="426" w:right="420"/>
        <w:jc w:val="both"/>
        <w:rPr>
          <w:rFonts w:ascii="Arial" w:hAnsi="Arial" w:cs="Arial"/>
          <w:i/>
          <w:iCs/>
          <w:szCs w:val="24"/>
          <w:bdr w:val="none" w:sz="0" w:space="0" w:color="auto" w:frame="1"/>
          <w:lang w:val="es-ES"/>
        </w:rPr>
      </w:pPr>
    </w:p>
    <w:p w14:paraId="63EEC672"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iCs/>
          <w:szCs w:val="24"/>
          <w:bdr w:val="none" w:sz="0" w:space="0" w:color="auto" w:frame="1"/>
          <w:lang w:val="es-ES"/>
        </w:rPr>
      </w:pPr>
      <w:r w:rsidRPr="00473599">
        <w:rPr>
          <w:rFonts w:ascii="Arial" w:hAnsi="Arial" w:cs="Arial"/>
          <w:i/>
          <w:iCs/>
          <w:szCs w:val="24"/>
          <w:bdr w:val="none" w:sz="0" w:space="0" w:color="auto" w:frame="1"/>
          <w:lang w:val="es-ES"/>
        </w:rPr>
        <w:t>Precisamente, es por la diversidad cultural del procesado, la cual no corresponde con la de la comunidad indígena, que el elemento personal adquiere una especial connotación, el cual, particularmente en materia penal, impide el ejercicio de la jurisdicción especial indígena, por tres razones. Primero, es claro que el fuero indígena es un derecho subjetivo e individual de los miembros de las comunidades indígenas. Por lo tanto, está fundamentado, de un lado, y condicionado, de otro, por la identidad étnica y cultural del individuo respecto del cual se ejerce esta competencia. Segundo, el fuero indígena, según la jurisprudencia constitucional, constituye un “fuero de jurisdicción”</w:t>
      </w:r>
      <w:r w:rsidRPr="00473599">
        <w:rPr>
          <w:rStyle w:val="Refdenotaalpie"/>
          <w:rFonts w:ascii="Arial" w:hAnsi="Arial" w:cs="Arial"/>
          <w:i/>
          <w:iCs/>
          <w:szCs w:val="24"/>
          <w:bdr w:val="none" w:sz="0" w:space="0" w:color="auto" w:frame="1"/>
          <w:lang w:val="es-ES"/>
        </w:rPr>
        <w:footnoteReference w:id="23"/>
      </w:r>
      <w:r w:rsidRPr="00473599">
        <w:rPr>
          <w:rFonts w:ascii="Arial" w:hAnsi="Arial" w:cs="Arial"/>
          <w:i/>
          <w:iCs/>
          <w:szCs w:val="24"/>
          <w:bdr w:val="none" w:sz="0" w:space="0" w:color="auto" w:frame="1"/>
          <w:lang w:val="es-ES"/>
        </w:rPr>
        <w:t>, reservado, por las razones expuestas, a determinados sujetos. Esto, dado que este implica desplazar la competencia de la jurisdicción ordinaria a una jurisdicción especial, la cual, a su vez, tiene un propósito singular, proteger la diversidad étnica y cultural de las comunidades indígenas y la particular cosmovisión del individuo. Tercero, las anteriores características permiten concluir que el elemento subjetivo mantiene una relación inescindible con la protección de la diversidad étnica y cultural, porque este garantiza que su juzgamiento esté acorde con su particular cosmovisión, modo de vida, usos y costumbres, y no bajo reglas procesales ajenas y desconocidas. Por lo anterior, y “dado que el fuero es el derecho del sujeto indígena para ser juzgado en el marco de su cultura”</w:t>
      </w:r>
      <w:r w:rsidRPr="00473599">
        <w:rPr>
          <w:rStyle w:val="Refdenotaalpie"/>
          <w:rFonts w:ascii="Arial" w:hAnsi="Arial" w:cs="Arial"/>
          <w:i/>
          <w:iCs/>
          <w:szCs w:val="24"/>
          <w:bdr w:val="none" w:sz="0" w:space="0" w:color="auto" w:frame="1"/>
          <w:lang w:val="es-ES"/>
        </w:rPr>
        <w:footnoteReference w:id="24"/>
      </w:r>
      <w:r w:rsidRPr="00473599">
        <w:rPr>
          <w:rFonts w:ascii="Arial" w:hAnsi="Arial" w:cs="Arial"/>
          <w:i/>
          <w:iCs/>
          <w:szCs w:val="24"/>
          <w:bdr w:val="none" w:sz="0" w:space="0" w:color="auto" w:frame="1"/>
          <w:lang w:val="es-ES"/>
        </w:rPr>
        <w:t xml:space="preserve">, el elemento personal adquiere la mencionada connotación especial. </w:t>
      </w:r>
    </w:p>
    <w:p w14:paraId="5A3FEC8A" w14:textId="77777777" w:rsidR="00911673" w:rsidRPr="00473599" w:rsidRDefault="00911673" w:rsidP="00473599">
      <w:pPr>
        <w:spacing w:after="0" w:line="240" w:lineRule="auto"/>
        <w:ind w:left="426" w:right="420"/>
        <w:jc w:val="both"/>
        <w:rPr>
          <w:rFonts w:ascii="Arial" w:hAnsi="Arial" w:cs="Arial"/>
          <w:i/>
          <w:iCs/>
          <w:szCs w:val="24"/>
          <w:bdr w:val="none" w:sz="0" w:space="0" w:color="auto" w:frame="1"/>
          <w:lang w:val="es-ES"/>
        </w:rPr>
      </w:pPr>
    </w:p>
    <w:p w14:paraId="61623DE7"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szCs w:val="24"/>
          <w:lang w:val="es-ES"/>
        </w:rPr>
      </w:pPr>
      <w:r w:rsidRPr="00473599">
        <w:rPr>
          <w:rFonts w:ascii="Arial" w:hAnsi="Arial" w:cs="Arial"/>
          <w:i/>
          <w:iCs/>
          <w:szCs w:val="24"/>
          <w:bdr w:val="none" w:sz="0" w:space="0" w:color="auto" w:frame="1"/>
          <w:lang w:val="es-ES"/>
        </w:rPr>
        <w:t xml:space="preserve">En tales términos, el ejercicio de la Jurisdicción Especial Indígena cuando no se acrediten los elementos que configuran el fuero indígena constituye una vulneración del debido proceso, en su faceta de juez natural. Al respecto, </w:t>
      </w:r>
      <w:r w:rsidRPr="00473599">
        <w:rPr>
          <w:rFonts w:ascii="Arial" w:hAnsi="Arial" w:cs="Arial"/>
          <w:i/>
          <w:szCs w:val="24"/>
          <w:lang w:val="es-ES"/>
        </w:rPr>
        <w:t>la jurisprudencia constitucional ha precisado que el “</w:t>
      </w:r>
      <w:r w:rsidRPr="00473599">
        <w:rPr>
          <w:rFonts w:ascii="Arial" w:hAnsi="Arial" w:cs="Arial"/>
          <w:i/>
          <w:szCs w:val="24"/>
          <w:shd w:val="clear" w:color="auto" w:fill="FFFFFF"/>
          <w:lang w:val="es-ES"/>
        </w:rPr>
        <w:t xml:space="preserve">debido proceso constituye un límite jurídico-material de la jurisdicción especial que ejercen las autoridades de los pueblos indígenas. Cualquiera sea el contenido de las disposiciones jurídicas internas de las comunidades indígenas, estás deben respetar los derechos y principios contenidos en el núcleo esencial del derecho consagrado en el artículo 29 de la Carta. En efecto, el derecho fundamental al debido proceso garantiza los principios de legalidad, de imparcialidad, </w:t>
      </w:r>
      <w:r w:rsidRPr="00473599">
        <w:rPr>
          <w:rFonts w:ascii="Arial" w:hAnsi="Arial" w:cs="Arial"/>
          <w:i/>
          <w:szCs w:val="24"/>
          <w:u w:val="single"/>
          <w:shd w:val="clear" w:color="auto" w:fill="FFFFFF"/>
          <w:lang w:val="es-ES"/>
        </w:rPr>
        <w:t>de juez competente</w:t>
      </w:r>
      <w:r w:rsidRPr="00473599">
        <w:rPr>
          <w:rFonts w:ascii="Arial" w:hAnsi="Arial" w:cs="Arial"/>
          <w:i/>
          <w:szCs w:val="24"/>
          <w:shd w:val="clear" w:color="auto" w:fill="FFFFFF"/>
          <w:lang w:val="es-ES"/>
        </w:rPr>
        <w:t>, de publicidad, de presunción de inocencia y de proporcionalidad de la conducta típica y de la sanción, así como los derechos de defensa y contradicción”</w:t>
      </w:r>
      <w:r w:rsidRPr="00473599">
        <w:rPr>
          <w:rStyle w:val="Refdenotaalpie"/>
          <w:rFonts w:ascii="Arial" w:hAnsi="Arial" w:cs="Arial"/>
          <w:i/>
          <w:szCs w:val="24"/>
          <w:shd w:val="clear" w:color="auto" w:fill="FFFFFF"/>
          <w:lang w:val="es-ES"/>
        </w:rPr>
        <w:footnoteReference w:id="25"/>
      </w:r>
      <w:r w:rsidRPr="00473599">
        <w:rPr>
          <w:rFonts w:ascii="Arial" w:hAnsi="Arial" w:cs="Arial"/>
          <w:i/>
          <w:szCs w:val="24"/>
          <w:shd w:val="clear" w:color="auto" w:fill="FFFFFF"/>
          <w:lang w:val="es-ES"/>
        </w:rPr>
        <w:t xml:space="preserve"> (subraya fuera de texto). Por lo tanto, el desconocimiento de alguno de estos componentes por parte de las autoridades indígenas implica la vulneración del derecho al debido proceso de una persona totalmente ajena a sus usos y costumbres.</w:t>
      </w:r>
    </w:p>
    <w:p w14:paraId="10EDA39C" w14:textId="77777777" w:rsidR="00911673" w:rsidRPr="00473599" w:rsidRDefault="00911673" w:rsidP="00473599">
      <w:pPr>
        <w:spacing w:after="0" w:line="240" w:lineRule="auto"/>
        <w:ind w:left="426" w:right="420"/>
        <w:jc w:val="both"/>
        <w:rPr>
          <w:rFonts w:ascii="Arial" w:hAnsi="Arial" w:cs="Arial"/>
          <w:i/>
          <w:szCs w:val="24"/>
          <w:lang w:val="es-ES"/>
        </w:rPr>
      </w:pPr>
    </w:p>
    <w:p w14:paraId="07AA3F3D" w14:textId="77777777" w:rsidR="00911673" w:rsidRPr="00473599" w:rsidRDefault="00911673" w:rsidP="00473599">
      <w:pPr>
        <w:pStyle w:val="Prrafodelista"/>
        <w:numPr>
          <w:ilvl w:val="0"/>
          <w:numId w:val="5"/>
        </w:numPr>
        <w:pBdr>
          <w:top w:val="nil"/>
          <w:left w:val="nil"/>
          <w:bottom w:val="nil"/>
          <w:right w:val="nil"/>
          <w:between w:val="nil"/>
        </w:pBdr>
        <w:spacing w:after="0" w:line="240" w:lineRule="auto"/>
        <w:ind w:left="426" w:right="420" w:firstLine="0"/>
        <w:jc w:val="both"/>
        <w:rPr>
          <w:rFonts w:ascii="Arial" w:hAnsi="Arial" w:cs="Arial"/>
          <w:i/>
          <w:szCs w:val="24"/>
          <w:lang w:val="es-ES"/>
        </w:rPr>
      </w:pPr>
      <w:r w:rsidRPr="00473599">
        <w:rPr>
          <w:rFonts w:ascii="Arial" w:hAnsi="Arial" w:cs="Arial"/>
          <w:i/>
          <w:iCs/>
          <w:szCs w:val="24"/>
          <w:bdr w:val="none" w:sz="0" w:space="0" w:color="auto" w:frame="1"/>
          <w:lang w:val="es-ES"/>
        </w:rPr>
        <w:t xml:space="preserve">En suma, </w:t>
      </w:r>
      <w:r w:rsidRPr="00473599">
        <w:rPr>
          <w:rFonts w:ascii="Arial" w:hAnsi="Arial" w:cs="Arial"/>
          <w:i/>
          <w:szCs w:val="24"/>
          <w:lang w:val="es-ES"/>
        </w:rPr>
        <w:t>el ejercicio de funciones jurisdiccionales por parte de las autoridades indígenas es un derecho colectivo y subjetivo a que sean estas quienes juzguen las conductas cometidas por sus miembros, cuya finalidad se explica en el respeto y protección de la identidad étnica y cultural. Por lo tanto, para determinar la competencia de la jurisdicción especial indígena en cada caso concreto es necesario verificar que se reúnan los requisitos previstos por la jurisprudencia para la configuración del fuero. Por el contrario, cuando el sujeto procesado no reúna tales elementos que acreditan el fuero, la jurisdicción ordinaria se constituye en el juez natural competente.</w:t>
      </w:r>
      <w:r w:rsidR="00EB2287" w:rsidRPr="00473599">
        <w:rPr>
          <w:rFonts w:ascii="Arial" w:hAnsi="Arial" w:cs="Arial"/>
          <w:i/>
          <w:szCs w:val="24"/>
          <w:lang w:val="es-ES"/>
        </w:rPr>
        <w:t>”</w:t>
      </w:r>
      <w:r w:rsidRPr="00473599">
        <w:rPr>
          <w:rFonts w:ascii="Arial" w:hAnsi="Arial" w:cs="Arial"/>
          <w:i/>
          <w:szCs w:val="24"/>
          <w:lang w:val="es-ES"/>
        </w:rPr>
        <w:t xml:space="preserve"> </w:t>
      </w:r>
      <w:r w:rsidR="0029174C" w:rsidRPr="00473599">
        <w:rPr>
          <w:rFonts w:ascii="Arial" w:hAnsi="Arial" w:cs="Arial"/>
          <w:i/>
          <w:szCs w:val="24"/>
          <w:lang w:val="es-ES"/>
        </w:rPr>
        <w:t>Negrilla de la Sala.</w:t>
      </w:r>
    </w:p>
    <w:p w14:paraId="2948B70B" w14:textId="77777777" w:rsidR="00911673" w:rsidRPr="00473599" w:rsidRDefault="00911673" w:rsidP="00473599">
      <w:pPr>
        <w:pStyle w:val="Sinespaciado"/>
        <w:spacing w:line="276" w:lineRule="auto"/>
        <w:ind w:left="284" w:right="333"/>
        <w:jc w:val="both"/>
        <w:rPr>
          <w:rFonts w:ascii="Arial" w:hAnsi="Arial" w:cs="Arial"/>
          <w:i/>
          <w:spacing w:val="-4"/>
          <w:sz w:val="24"/>
          <w:szCs w:val="24"/>
          <w:lang w:val="es-ES"/>
        </w:rPr>
      </w:pPr>
    </w:p>
    <w:p w14:paraId="65A2D718" w14:textId="77777777" w:rsidR="00BB7359" w:rsidRPr="00473599" w:rsidRDefault="00561CE2" w:rsidP="00473599">
      <w:pPr>
        <w:pStyle w:val="Sinespaciado"/>
        <w:spacing w:line="276" w:lineRule="auto"/>
        <w:jc w:val="both"/>
        <w:rPr>
          <w:rFonts w:ascii="Arial" w:hAnsi="Arial" w:cs="Arial"/>
          <w:bCs/>
          <w:sz w:val="24"/>
          <w:szCs w:val="24"/>
          <w:lang w:val="es-ES"/>
        </w:rPr>
      </w:pPr>
      <w:r w:rsidRPr="00473599">
        <w:rPr>
          <w:rFonts w:ascii="Arial" w:hAnsi="Arial" w:cs="Arial"/>
          <w:bCs/>
          <w:sz w:val="24"/>
          <w:szCs w:val="24"/>
          <w:lang w:val="es-ES"/>
        </w:rPr>
        <w:t xml:space="preserve">3.6 </w:t>
      </w:r>
      <w:r w:rsidR="00EB2287" w:rsidRPr="00473599">
        <w:rPr>
          <w:rFonts w:ascii="Arial" w:hAnsi="Arial" w:cs="Arial"/>
          <w:bCs/>
          <w:sz w:val="24"/>
          <w:szCs w:val="24"/>
          <w:lang w:val="es-ES"/>
        </w:rPr>
        <w:t xml:space="preserve">De allí, que al proceder con el análisis del caso, </w:t>
      </w:r>
      <w:r w:rsidR="00BB7359" w:rsidRPr="00473599">
        <w:rPr>
          <w:rFonts w:ascii="Arial" w:hAnsi="Arial" w:cs="Arial"/>
          <w:bCs/>
          <w:sz w:val="24"/>
          <w:szCs w:val="24"/>
          <w:lang w:val="es-ES"/>
        </w:rPr>
        <w:t xml:space="preserve">con relación al elemento personal </w:t>
      </w:r>
      <w:r w:rsidR="00EB2287" w:rsidRPr="00473599">
        <w:rPr>
          <w:rFonts w:ascii="Arial" w:hAnsi="Arial" w:cs="Arial"/>
          <w:bCs/>
          <w:sz w:val="24"/>
          <w:szCs w:val="24"/>
          <w:lang w:val="es-ES"/>
        </w:rPr>
        <w:t xml:space="preserve">podemos afirmar que está </w:t>
      </w:r>
      <w:r w:rsidR="0056390D" w:rsidRPr="00473599">
        <w:rPr>
          <w:rFonts w:ascii="Arial" w:hAnsi="Arial" w:cs="Arial"/>
          <w:bCs/>
          <w:sz w:val="24"/>
          <w:szCs w:val="24"/>
          <w:lang w:val="es-ES"/>
        </w:rPr>
        <w:t>acreditada</w:t>
      </w:r>
      <w:r w:rsidR="00BB7359" w:rsidRPr="00473599">
        <w:rPr>
          <w:rFonts w:ascii="Arial" w:hAnsi="Arial" w:cs="Arial"/>
          <w:bCs/>
          <w:sz w:val="24"/>
          <w:szCs w:val="24"/>
          <w:lang w:val="es-ES"/>
        </w:rPr>
        <w:t xml:space="preserve"> la existencia del grupo étnico “</w:t>
      </w:r>
      <w:proofErr w:type="spellStart"/>
      <w:r w:rsidR="00BB7359" w:rsidRPr="00473599">
        <w:rPr>
          <w:rFonts w:ascii="Arial" w:hAnsi="Arial" w:cs="Arial"/>
          <w:bCs/>
          <w:sz w:val="24"/>
          <w:szCs w:val="24"/>
          <w:lang w:val="es-ES"/>
        </w:rPr>
        <w:t>Embera</w:t>
      </w:r>
      <w:proofErr w:type="spellEnd"/>
      <w:r w:rsidR="00BB7359" w:rsidRPr="00473599">
        <w:rPr>
          <w:rFonts w:ascii="Arial" w:hAnsi="Arial" w:cs="Arial"/>
          <w:bCs/>
          <w:sz w:val="24"/>
          <w:szCs w:val="24"/>
          <w:lang w:val="es-ES"/>
        </w:rPr>
        <w:t xml:space="preserve"> </w:t>
      </w:r>
      <w:proofErr w:type="spellStart"/>
      <w:r w:rsidR="00BB7359" w:rsidRPr="00473599">
        <w:rPr>
          <w:rFonts w:ascii="Arial" w:hAnsi="Arial" w:cs="Arial"/>
          <w:bCs/>
          <w:sz w:val="24"/>
          <w:szCs w:val="24"/>
          <w:lang w:val="es-ES"/>
        </w:rPr>
        <w:t>Chamí</w:t>
      </w:r>
      <w:proofErr w:type="spellEnd"/>
      <w:r w:rsidR="00BB7359" w:rsidRPr="00473599">
        <w:rPr>
          <w:rFonts w:ascii="Arial" w:hAnsi="Arial" w:cs="Arial"/>
          <w:bCs/>
          <w:sz w:val="24"/>
          <w:szCs w:val="24"/>
          <w:lang w:val="es-ES"/>
        </w:rPr>
        <w:t xml:space="preserve">” del cual hacen parte las 30 familias censadas de la Parcialidad Indígena </w:t>
      </w:r>
      <w:proofErr w:type="spellStart"/>
      <w:r w:rsidR="00BB7359" w:rsidRPr="00473599">
        <w:rPr>
          <w:rFonts w:ascii="Arial" w:hAnsi="Arial" w:cs="Arial"/>
          <w:bCs/>
          <w:sz w:val="24"/>
          <w:szCs w:val="24"/>
          <w:lang w:val="es-ES"/>
        </w:rPr>
        <w:t>Ansea</w:t>
      </w:r>
      <w:proofErr w:type="spellEnd"/>
      <w:r w:rsidR="00BB7359" w:rsidRPr="00473599">
        <w:rPr>
          <w:rFonts w:ascii="Arial" w:hAnsi="Arial" w:cs="Arial"/>
          <w:bCs/>
          <w:sz w:val="24"/>
          <w:szCs w:val="24"/>
          <w:lang w:val="es-ES"/>
        </w:rPr>
        <w:t>, asentada en la ver</w:t>
      </w:r>
      <w:r w:rsidR="00101E63" w:rsidRPr="00473599">
        <w:rPr>
          <w:rFonts w:ascii="Arial" w:hAnsi="Arial" w:cs="Arial"/>
          <w:bCs/>
          <w:sz w:val="24"/>
          <w:szCs w:val="24"/>
          <w:lang w:val="es-ES"/>
        </w:rPr>
        <w:t>e</w:t>
      </w:r>
      <w:r w:rsidR="00BB7359" w:rsidRPr="00473599">
        <w:rPr>
          <w:rFonts w:ascii="Arial" w:hAnsi="Arial" w:cs="Arial"/>
          <w:bCs/>
          <w:sz w:val="24"/>
          <w:szCs w:val="24"/>
          <w:lang w:val="es-ES"/>
        </w:rPr>
        <w:t xml:space="preserve">da El Consuelo, ubicada en la jurisdicción de </w:t>
      </w:r>
      <w:r w:rsidR="00BB7359" w:rsidRPr="00473599">
        <w:rPr>
          <w:rFonts w:ascii="Arial" w:hAnsi="Arial" w:cs="Arial"/>
          <w:bCs/>
          <w:sz w:val="24"/>
          <w:szCs w:val="24"/>
          <w:lang w:val="es-ES"/>
        </w:rPr>
        <w:lastRenderedPageBreak/>
        <w:t xml:space="preserve">Anserma, Caldas, tal y como </w:t>
      </w:r>
      <w:r w:rsidR="00EB2287" w:rsidRPr="00473599">
        <w:rPr>
          <w:rFonts w:ascii="Arial" w:hAnsi="Arial" w:cs="Arial"/>
          <w:bCs/>
          <w:sz w:val="24"/>
          <w:szCs w:val="24"/>
          <w:lang w:val="es-ES"/>
        </w:rPr>
        <w:t xml:space="preserve">consta </w:t>
      </w:r>
      <w:r w:rsidR="00BB7359" w:rsidRPr="00473599">
        <w:rPr>
          <w:rFonts w:ascii="Arial" w:hAnsi="Arial" w:cs="Arial"/>
          <w:bCs/>
          <w:sz w:val="24"/>
          <w:szCs w:val="24"/>
          <w:lang w:val="es-ES"/>
        </w:rPr>
        <w:t>en la Resolución 0092 del 30 de julio de 2010, expedida por el Ministerio del Interior y de Justicia (</w:t>
      </w:r>
      <w:proofErr w:type="spellStart"/>
      <w:r w:rsidR="00BB7359" w:rsidRPr="00473599">
        <w:rPr>
          <w:rFonts w:ascii="Arial" w:hAnsi="Arial" w:cs="Arial"/>
          <w:bCs/>
          <w:sz w:val="24"/>
          <w:szCs w:val="24"/>
          <w:lang w:val="es-ES"/>
        </w:rPr>
        <w:t>fl</w:t>
      </w:r>
      <w:proofErr w:type="spellEnd"/>
      <w:r w:rsidR="00BB7359" w:rsidRPr="00473599">
        <w:rPr>
          <w:rFonts w:ascii="Arial" w:hAnsi="Arial" w:cs="Arial"/>
          <w:bCs/>
          <w:sz w:val="24"/>
          <w:szCs w:val="24"/>
          <w:lang w:val="es-ES"/>
        </w:rPr>
        <w:t xml:space="preserve">. 26-28 C. principal). </w:t>
      </w:r>
    </w:p>
    <w:p w14:paraId="3322931B" w14:textId="77777777" w:rsidR="00BB7359" w:rsidRPr="00473599" w:rsidRDefault="00BB7359" w:rsidP="00473599">
      <w:pPr>
        <w:pStyle w:val="Sinespaciado"/>
        <w:spacing w:line="276" w:lineRule="auto"/>
        <w:jc w:val="both"/>
        <w:rPr>
          <w:rFonts w:ascii="Arial" w:hAnsi="Arial" w:cs="Arial"/>
          <w:spacing w:val="-4"/>
          <w:sz w:val="24"/>
          <w:szCs w:val="24"/>
          <w:lang w:val="es-ES"/>
        </w:rPr>
      </w:pPr>
    </w:p>
    <w:p w14:paraId="50722F0D" w14:textId="0AD6CE30" w:rsidR="00BB7359" w:rsidRPr="00473599" w:rsidRDefault="00B13C76"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 xml:space="preserve">Es más, cuando este caso estuvo </w:t>
      </w:r>
      <w:r w:rsidR="00BB7359" w:rsidRPr="00473599">
        <w:rPr>
          <w:rFonts w:ascii="Arial" w:hAnsi="Arial" w:cs="Arial"/>
          <w:spacing w:val="-4"/>
          <w:sz w:val="24"/>
          <w:szCs w:val="24"/>
          <w:lang w:val="es-ES"/>
        </w:rPr>
        <w:t xml:space="preserve">en el Consejo Superior de la Judicatura, </w:t>
      </w:r>
      <w:r w:rsidRPr="00473599">
        <w:rPr>
          <w:rFonts w:ascii="Arial" w:hAnsi="Arial" w:cs="Arial"/>
          <w:spacing w:val="-4"/>
          <w:sz w:val="24"/>
          <w:szCs w:val="24"/>
          <w:lang w:val="es-ES"/>
        </w:rPr>
        <w:t xml:space="preserve">para </w:t>
      </w:r>
      <w:r w:rsidR="00BB7359" w:rsidRPr="00473599">
        <w:rPr>
          <w:rFonts w:ascii="Arial" w:hAnsi="Arial" w:cs="Arial"/>
          <w:spacing w:val="-4"/>
          <w:sz w:val="24"/>
          <w:szCs w:val="24"/>
          <w:lang w:val="es-ES"/>
        </w:rPr>
        <w:t xml:space="preserve">el trámite de un aparente conflicto de jurisdicciones, esa Corporación pudo establecer que el señor </w:t>
      </w:r>
      <w:proofErr w:type="spellStart"/>
      <w:r w:rsidR="00814B1B">
        <w:rPr>
          <w:rFonts w:ascii="Arial" w:hAnsi="Arial" w:cs="Arial"/>
          <w:spacing w:val="-4"/>
          <w:sz w:val="24"/>
          <w:szCs w:val="24"/>
          <w:lang w:val="es-ES"/>
        </w:rPr>
        <w:t>NALR</w:t>
      </w:r>
      <w:proofErr w:type="spellEnd"/>
      <w:r w:rsidR="00BB7359" w:rsidRPr="00473599">
        <w:rPr>
          <w:rFonts w:ascii="Arial" w:hAnsi="Arial" w:cs="Arial"/>
          <w:spacing w:val="-4"/>
          <w:sz w:val="24"/>
          <w:szCs w:val="24"/>
          <w:lang w:val="es-ES"/>
        </w:rPr>
        <w:t xml:space="preserve"> </w:t>
      </w:r>
      <w:r w:rsidRPr="00473599">
        <w:rPr>
          <w:rFonts w:ascii="Arial" w:hAnsi="Arial" w:cs="Arial"/>
          <w:spacing w:val="-4"/>
          <w:sz w:val="24"/>
          <w:szCs w:val="24"/>
          <w:lang w:val="es-ES"/>
        </w:rPr>
        <w:t xml:space="preserve">está registrado </w:t>
      </w:r>
      <w:r w:rsidR="00BB7359" w:rsidRPr="00473599">
        <w:rPr>
          <w:rFonts w:ascii="Arial" w:hAnsi="Arial" w:cs="Arial"/>
          <w:spacing w:val="-4"/>
          <w:sz w:val="24"/>
          <w:szCs w:val="24"/>
          <w:lang w:val="es-ES"/>
        </w:rPr>
        <w:t xml:space="preserve">como integrante de la Comunidad Indígena </w:t>
      </w:r>
      <w:proofErr w:type="spellStart"/>
      <w:r w:rsidR="00BB7359" w:rsidRPr="00473599">
        <w:rPr>
          <w:rFonts w:ascii="Arial" w:hAnsi="Arial" w:cs="Arial"/>
          <w:spacing w:val="-4"/>
          <w:sz w:val="24"/>
          <w:szCs w:val="24"/>
          <w:lang w:val="es-ES"/>
        </w:rPr>
        <w:t>Ansea</w:t>
      </w:r>
      <w:proofErr w:type="spellEnd"/>
      <w:r w:rsidR="00BB7359" w:rsidRPr="00473599">
        <w:rPr>
          <w:rFonts w:ascii="Arial" w:hAnsi="Arial" w:cs="Arial"/>
          <w:spacing w:val="-4"/>
          <w:sz w:val="24"/>
          <w:szCs w:val="24"/>
          <w:lang w:val="es-ES"/>
        </w:rPr>
        <w:t>, del municipio de Anserma, en los censos 2017 y 2018. As</w:t>
      </w:r>
      <w:r w:rsidRPr="00473599">
        <w:rPr>
          <w:rFonts w:ascii="Arial" w:hAnsi="Arial" w:cs="Arial"/>
          <w:spacing w:val="-4"/>
          <w:sz w:val="24"/>
          <w:szCs w:val="24"/>
          <w:lang w:val="es-ES"/>
        </w:rPr>
        <w:t>i</w:t>
      </w:r>
      <w:r w:rsidR="00BB7359" w:rsidRPr="00473599">
        <w:rPr>
          <w:rFonts w:ascii="Arial" w:hAnsi="Arial" w:cs="Arial"/>
          <w:spacing w:val="-4"/>
          <w:sz w:val="24"/>
          <w:szCs w:val="24"/>
          <w:lang w:val="es-ES"/>
        </w:rPr>
        <w:t>mismo</w:t>
      </w:r>
      <w:r w:rsidRPr="00473599">
        <w:rPr>
          <w:rFonts w:ascii="Arial" w:hAnsi="Arial" w:cs="Arial"/>
          <w:spacing w:val="-4"/>
          <w:sz w:val="24"/>
          <w:szCs w:val="24"/>
          <w:lang w:val="es-ES"/>
        </w:rPr>
        <w:t>,</w:t>
      </w:r>
      <w:r w:rsidR="00BB7359" w:rsidRPr="00473599">
        <w:rPr>
          <w:rFonts w:ascii="Arial" w:hAnsi="Arial" w:cs="Arial"/>
          <w:spacing w:val="-4"/>
          <w:sz w:val="24"/>
          <w:szCs w:val="24"/>
          <w:lang w:val="es-ES"/>
        </w:rPr>
        <w:t xml:space="preserve"> quedó </w:t>
      </w:r>
      <w:r w:rsidR="00961504" w:rsidRPr="00473599">
        <w:rPr>
          <w:rFonts w:ascii="Arial" w:hAnsi="Arial" w:cs="Arial"/>
          <w:spacing w:val="-4"/>
          <w:sz w:val="24"/>
          <w:szCs w:val="24"/>
          <w:lang w:val="es-ES"/>
        </w:rPr>
        <w:t>probado</w:t>
      </w:r>
      <w:r w:rsidR="00BB7359" w:rsidRPr="00473599">
        <w:rPr>
          <w:rFonts w:ascii="Arial" w:hAnsi="Arial" w:cs="Arial"/>
          <w:spacing w:val="-4"/>
          <w:sz w:val="24"/>
          <w:szCs w:val="24"/>
          <w:lang w:val="es-ES"/>
        </w:rPr>
        <w:t xml:space="preserve"> que la menor que figura como víctima en el presente asunto, hacía parte del Resguardo Indígena Unificado </w:t>
      </w:r>
      <w:proofErr w:type="spellStart"/>
      <w:r w:rsidR="00BB7359" w:rsidRPr="00473599">
        <w:rPr>
          <w:rFonts w:ascii="Arial" w:hAnsi="Arial" w:cs="Arial"/>
          <w:spacing w:val="-4"/>
          <w:sz w:val="24"/>
          <w:szCs w:val="24"/>
          <w:lang w:val="es-ES"/>
        </w:rPr>
        <w:t>Chamí</w:t>
      </w:r>
      <w:proofErr w:type="spellEnd"/>
      <w:r w:rsidR="00BB7359" w:rsidRPr="00473599">
        <w:rPr>
          <w:rFonts w:ascii="Arial" w:hAnsi="Arial" w:cs="Arial"/>
          <w:spacing w:val="-4"/>
          <w:sz w:val="24"/>
          <w:szCs w:val="24"/>
          <w:lang w:val="es-ES"/>
        </w:rPr>
        <w:t xml:space="preserve"> Río San Juan</w:t>
      </w:r>
      <w:r w:rsidRPr="00473599">
        <w:rPr>
          <w:rFonts w:ascii="Arial" w:hAnsi="Arial" w:cs="Arial"/>
          <w:spacing w:val="-4"/>
          <w:sz w:val="24"/>
          <w:szCs w:val="24"/>
          <w:lang w:val="es-ES"/>
        </w:rPr>
        <w:t>,</w:t>
      </w:r>
      <w:r w:rsidR="00BB7359" w:rsidRPr="00473599">
        <w:rPr>
          <w:rFonts w:ascii="Arial" w:hAnsi="Arial" w:cs="Arial"/>
          <w:spacing w:val="-4"/>
          <w:sz w:val="24"/>
          <w:szCs w:val="24"/>
          <w:lang w:val="es-ES"/>
        </w:rPr>
        <w:t xml:space="preserve"> perteneciente al pueblo </w:t>
      </w:r>
      <w:proofErr w:type="spellStart"/>
      <w:r w:rsidR="00BB7359" w:rsidRPr="00473599">
        <w:rPr>
          <w:rFonts w:ascii="Arial" w:hAnsi="Arial" w:cs="Arial"/>
          <w:spacing w:val="-4"/>
          <w:sz w:val="24"/>
          <w:szCs w:val="24"/>
          <w:lang w:val="es-ES"/>
        </w:rPr>
        <w:t>Embera</w:t>
      </w:r>
      <w:proofErr w:type="spellEnd"/>
      <w:r w:rsidRPr="00473599">
        <w:rPr>
          <w:rFonts w:ascii="Arial" w:hAnsi="Arial" w:cs="Arial"/>
          <w:spacing w:val="-4"/>
          <w:sz w:val="24"/>
          <w:szCs w:val="24"/>
          <w:lang w:val="es-ES"/>
        </w:rPr>
        <w:t>,</w:t>
      </w:r>
      <w:r w:rsidR="00BB7359" w:rsidRPr="00473599">
        <w:rPr>
          <w:rFonts w:ascii="Arial" w:hAnsi="Arial" w:cs="Arial"/>
          <w:spacing w:val="-4"/>
          <w:sz w:val="24"/>
          <w:szCs w:val="24"/>
          <w:lang w:val="es-ES"/>
        </w:rPr>
        <w:t xml:space="preserve"> de los municipios de Pueblo Rico y Mistrató. </w:t>
      </w:r>
    </w:p>
    <w:p w14:paraId="4783E10F" w14:textId="77777777" w:rsidR="00561CE2" w:rsidRPr="00473599" w:rsidRDefault="00561CE2" w:rsidP="00473599">
      <w:pPr>
        <w:pStyle w:val="Sinespaciado"/>
        <w:spacing w:line="276" w:lineRule="auto"/>
        <w:jc w:val="both"/>
        <w:rPr>
          <w:rFonts w:ascii="Arial" w:hAnsi="Arial" w:cs="Arial"/>
          <w:sz w:val="24"/>
          <w:szCs w:val="24"/>
          <w:lang w:val="es-ES"/>
        </w:rPr>
      </w:pPr>
    </w:p>
    <w:p w14:paraId="295DE666" w14:textId="77777777" w:rsidR="00561CE2" w:rsidRPr="00473599" w:rsidRDefault="00B81450"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Por lo anterior, se </w:t>
      </w:r>
      <w:r w:rsidR="00B13C76" w:rsidRPr="00473599">
        <w:rPr>
          <w:rFonts w:ascii="Arial" w:hAnsi="Arial" w:cs="Arial"/>
          <w:sz w:val="24"/>
          <w:szCs w:val="24"/>
          <w:lang w:val="es-ES"/>
        </w:rPr>
        <w:t>concluye</w:t>
      </w:r>
      <w:r w:rsidRPr="00473599">
        <w:rPr>
          <w:rFonts w:ascii="Arial" w:hAnsi="Arial" w:cs="Arial"/>
          <w:sz w:val="24"/>
          <w:szCs w:val="24"/>
          <w:lang w:val="es-ES"/>
        </w:rPr>
        <w:t xml:space="preserve"> que el elemento personal </w:t>
      </w:r>
      <w:r w:rsidR="00B13C76" w:rsidRPr="00473599">
        <w:rPr>
          <w:rFonts w:ascii="Arial" w:hAnsi="Arial" w:cs="Arial"/>
          <w:sz w:val="24"/>
          <w:szCs w:val="24"/>
          <w:lang w:val="es-ES"/>
        </w:rPr>
        <w:t xml:space="preserve">está </w:t>
      </w:r>
      <w:r w:rsidRPr="00473599">
        <w:rPr>
          <w:rFonts w:ascii="Arial" w:hAnsi="Arial" w:cs="Arial"/>
          <w:sz w:val="24"/>
          <w:szCs w:val="24"/>
          <w:lang w:val="es-ES"/>
        </w:rPr>
        <w:t>acreditado.</w:t>
      </w:r>
    </w:p>
    <w:p w14:paraId="125CAAC1" w14:textId="77777777" w:rsidR="00561CE2" w:rsidRPr="00473599" w:rsidRDefault="00561CE2" w:rsidP="00473599">
      <w:pPr>
        <w:pStyle w:val="Sinespaciado"/>
        <w:spacing w:line="276" w:lineRule="auto"/>
        <w:jc w:val="both"/>
        <w:rPr>
          <w:rFonts w:ascii="Arial" w:hAnsi="Arial" w:cs="Arial"/>
          <w:sz w:val="24"/>
          <w:szCs w:val="24"/>
          <w:lang w:val="es-ES"/>
        </w:rPr>
      </w:pPr>
    </w:p>
    <w:p w14:paraId="080F5D79" w14:textId="6462ACE3" w:rsidR="00B64D8D" w:rsidRPr="00473599" w:rsidRDefault="00561CE2"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3.7 En lo que se refiere al elemento territorial, </w:t>
      </w:r>
      <w:r w:rsidR="007C6DB0" w:rsidRPr="00473599">
        <w:rPr>
          <w:rFonts w:ascii="Arial" w:hAnsi="Arial" w:cs="Arial"/>
          <w:sz w:val="24"/>
          <w:szCs w:val="24"/>
          <w:lang w:val="es-ES"/>
        </w:rPr>
        <w:t xml:space="preserve">que está relacionado con la circunscripción en la que ostentan jurisdicción las autoridades indígenas, la cual está limitada a su territorio, tenemos </w:t>
      </w:r>
      <w:r w:rsidRPr="00473599">
        <w:rPr>
          <w:rFonts w:ascii="Arial" w:hAnsi="Arial" w:cs="Arial"/>
          <w:sz w:val="24"/>
          <w:szCs w:val="24"/>
          <w:lang w:val="es-ES"/>
        </w:rPr>
        <w:t xml:space="preserve">conforme a las pruebas allegadas, la conducta atribuida al </w:t>
      </w:r>
      <w:r w:rsidR="007C6DB0" w:rsidRPr="00473599">
        <w:rPr>
          <w:rFonts w:ascii="Arial" w:hAnsi="Arial" w:cs="Arial"/>
          <w:sz w:val="24"/>
          <w:szCs w:val="24"/>
          <w:lang w:val="es-ES"/>
        </w:rPr>
        <w:t xml:space="preserve">ciudadano </w:t>
      </w:r>
      <w:proofErr w:type="spellStart"/>
      <w:r w:rsidR="00814B1B">
        <w:rPr>
          <w:rFonts w:ascii="Arial" w:hAnsi="Arial" w:cs="Arial"/>
          <w:sz w:val="24"/>
          <w:szCs w:val="24"/>
          <w:lang w:val="es-ES"/>
        </w:rPr>
        <w:t>NALR</w:t>
      </w:r>
      <w:proofErr w:type="spellEnd"/>
      <w:r w:rsidRPr="00473599">
        <w:rPr>
          <w:rFonts w:ascii="Arial" w:hAnsi="Arial" w:cs="Arial"/>
          <w:sz w:val="24"/>
          <w:szCs w:val="24"/>
          <w:lang w:val="es-ES"/>
        </w:rPr>
        <w:t xml:space="preserve"> ocurrió en una jurisdicción indígena diferente al territorio de la Parcelación </w:t>
      </w:r>
      <w:proofErr w:type="spellStart"/>
      <w:r w:rsidRPr="00473599">
        <w:rPr>
          <w:rFonts w:ascii="Arial" w:hAnsi="Arial" w:cs="Arial"/>
          <w:sz w:val="24"/>
          <w:szCs w:val="24"/>
          <w:lang w:val="es-ES"/>
        </w:rPr>
        <w:t>Ansea</w:t>
      </w:r>
      <w:proofErr w:type="spellEnd"/>
      <w:r w:rsidRPr="00473599">
        <w:rPr>
          <w:rFonts w:ascii="Arial" w:hAnsi="Arial" w:cs="Arial"/>
          <w:sz w:val="24"/>
          <w:szCs w:val="24"/>
          <w:lang w:val="es-ES"/>
        </w:rPr>
        <w:t xml:space="preserve"> a la que pertenece, la cual se encuentra ubicada en el Municipio de </w:t>
      </w:r>
      <w:proofErr w:type="spellStart"/>
      <w:r w:rsidRPr="00473599">
        <w:rPr>
          <w:rFonts w:ascii="Arial" w:hAnsi="Arial" w:cs="Arial"/>
          <w:sz w:val="24"/>
          <w:szCs w:val="24"/>
          <w:lang w:val="es-ES"/>
        </w:rPr>
        <w:t>Ansema</w:t>
      </w:r>
      <w:proofErr w:type="spellEnd"/>
      <w:r w:rsidRPr="00473599">
        <w:rPr>
          <w:rFonts w:ascii="Arial" w:hAnsi="Arial" w:cs="Arial"/>
          <w:sz w:val="24"/>
          <w:szCs w:val="24"/>
          <w:lang w:val="es-ES"/>
        </w:rPr>
        <w:t xml:space="preserve">, Caldas, </w:t>
      </w:r>
      <w:r w:rsidR="007C6DB0" w:rsidRPr="00473599">
        <w:rPr>
          <w:rFonts w:ascii="Arial" w:hAnsi="Arial" w:cs="Arial"/>
          <w:sz w:val="24"/>
          <w:szCs w:val="24"/>
          <w:lang w:val="es-ES"/>
        </w:rPr>
        <w:t xml:space="preserve">porque </w:t>
      </w:r>
      <w:r w:rsidRPr="00473599">
        <w:rPr>
          <w:rFonts w:ascii="Arial" w:hAnsi="Arial" w:cs="Arial"/>
          <w:sz w:val="24"/>
          <w:szCs w:val="24"/>
          <w:lang w:val="es-ES"/>
        </w:rPr>
        <w:t>los hechos violentos investigados acaecieron en la finca Las Delicias vereda Miraflores del municipio de Mistrató, Risaralda</w:t>
      </w:r>
      <w:r w:rsidR="000169D1" w:rsidRPr="00473599">
        <w:rPr>
          <w:rFonts w:ascii="Arial" w:hAnsi="Arial" w:cs="Arial"/>
          <w:sz w:val="24"/>
          <w:szCs w:val="24"/>
          <w:lang w:val="es-ES"/>
        </w:rPr>
        <w:t>, por lo cual esta Sala considera que el</w:t>
      </w:r>
      <w:r w:rsidRPr="00473599">
        <w:rPr>
          <w:rFonts w:ascii="Arial" w:hAnsi="Arial" w:cs="Arial"/>
          <w:sz w:val="24"/>
          <w:szCs w:val="24"/>
          <w:lang w:val="es-ES"/>
        </w:rPr>
        <w:t xml:space="preserve"> área geográfica que ocupa </w:t>
      </w:r>
      <w:r w:rsidR="000169D1" w:rsidRPr="00473599">
        <w:rPr>
          <w:rFonts w:ascii="Arial" w:hAnsi="Arial" w:cs="Arial"/>
          <w:sz w:val="24"/>
          <w:szCs w:val="24"/>
          <w:lang w:val="es-ES"/>
        </w:rPr>
        <w:t>la parcelación en comento</w:t>
      </w:r>
      <w:r w:rsidR="00B64D8D" w:rsidRPr="00473599">
        <w:rPr>
          <w:rFonts w:ascii="Arial" w:hAnsi="Arial" w:cs="Arial"/>
          <w:sz w:val="24"/>
          <w:szCs w:val="24"/>
          <w:lang w:val="es-ES"/>
        </w:rPr>
        <w:t xml:space="preserve"> se encuentra en una zona diferente al lugar donde se ejecutó el homicidio de la menor</w:t>
      </w:r>
      <w:r w:rsidR="007C6DB0" w:rsidRPr="00473599">
        <w:rPr>
          <w:rFonts w:ascii="Arial" w:hAnsi="Arial" w:cs="Arial"/>
          <w:sz w:val="24"/>
          <w:szCs w:val="24"/>
          <w:lang w:val="es-ES"/>
        </w:rPr>
        <w:t>,</w:t>
      </w:r>
      <w:r w:rsidRPr="00473599">
        <w:rPr>
          <w:rFonts w:ascii="Arial" w:hAnsi="Arial" w:cs="Arial"/>
          <w:sz w:val="24"/>
          <w:szCs w:val="24"/>
          <w:lang w:val="es-ES"/>
        </w:rPr>
        <w:t xml:space="preserve"> </w:t>
      </w:r>
      <w:r w:rsidR="00FB7999" w:rsidRPr="00473599">
        <w:rPr>
          <w:rFonts w:ascii="Arial" w:hAnsi="Arial" w:cs="Arial"/>
          <w:sz w:val="24"/>
          <w:szCs w:val="24"/>
          <w:lang w:val="es-ES"/>
        </w:rPr>
        <w:t xml:space="preserve">motivo por el cual </w:t>
      </w:r>
      <w:r w:rsidR="00B64D8D" w:rsidRPr="00473599">
        <w:rPr>
          <w:rFonts w:ascii="Arial" w:hAnsi="Arial" w:cs="Arial"/>
          <w:sz w:val="24"/>
          <w:szCs w:val="24"/>
          <w:lang w:val="es-ES"/>
        </w:rPr>
        <w:t>no</w:t>
      </w:r>
      <w:r w:rsidR="005606F6" w:rsidRPr="00473599">
        <w:rPr>
          <w:rFonts w:ascii="Arial" w:hAnsi="Arial" w:cs="Arial"/>
          <w:sz w:val="24"/>
          <w:szCs w:val="24"/>
          <w:lang w:val="es-ES"/>
        </w:rPr>
        <w:t xml:space="preserve"> se</w:t>
      </w:r>
      <w:r w:rsidRPr="00473599">
        <w:rPr>
          <w:rFonts w:ascii="Arial" w:hAnsi="Arial" w:cs="Arial"/>
          <w:sz w:val="24"/>
          <w:szCs w:val="24"/>
          <w:lang w:val="es-ES"/>
        </w:rPr>
        <w:t xml:space="preserve"> tendrá por surtido dicho factor.</w:t>
      </w:r>
    </w:p>
    <w:p w14:paraId="508196A4" w14:textId="77777777" w:rsidR="0029174C" w:rsidRPr="00473599" w:rsidRDefault="0029174C" w:rsidP="00473599">
      <w:pPr>
        <w:pStyle w:val="Sinespaciado"/>
        <w:spacing w:line="276" w:lineRule="auto"/>
        <w:jc w:val="both"/>
        <w:rPr>
          <w:rFonts w:ascii="Arial" w:hAnsi="Arial" w:cs="Arial"/>
          <w:sz w:val="24"/>
          <w:szCs w:val="24"/>
          <w:lang w:val="es-ES"/>
        </w:rPr>
      </w:pPr>
    </w:p>
    <w:p w14:paraId="167CE773" w14:textId="77777777" w:rsidR="00BB7359" w:rsidRPr="00473599" w:rsidRDefault="00B64D8D" w:rsidP="00473599">
      <w:pPr>
        <w:pStyle w:val="Sinespaciado"/>
        <w:spacing w:line="276" w:lineRule="auto"/>
        <w:jc w:val="both"/>
        <w:rPr>
          <w:rFonts w:ascii="Arial" w:hAnsi="Arial" w:cs="Arial"/>
          <w:spacing w:val="-4"/>
          <w:sz w:val="24"/>
          <w:szCs w:val="24"/>
          <w:lang w:val="es-ES"/>
        </w:rPr>
      </w:pPr>
      <w:r w:rsidRPr="00473599">
        <w:rPr>
          <w:rFonts w:ascii="Arial" w:hAnsi="Arial" w:cs="Arial"/>
          <w:sz w:val="24"/>
          <w:szCs w:val="24"/>
          <w:lang w:val="es-ES"/>
        </w:rPr>
        <w:t xml:space="preserve">3.8 </w:t>
      </w:r>
      <w:r w:rsidR="004C0668" w:rsidRPr="00473599">
        <w:rPr>
          <w:rFonts w:ascii="Arial" w:hAnsi="Arial" w:cs="Arial"/>
          <w:sz w:val="24"/>
          <w:szCs w:val="24"/>
          <w:lang w:val="es-ES"/>
        </w:rPr>
        <w:t xml:space="preserve">Para el estudio </w:t>
      </w:r>
      <w:r w:rsidR="005F6561" w:rsidRPr="00473599">
        <w:rPr>
          <w:rFonts w:ascii="Arial" w:hAnsi="Arial" w:cs="Arial"/>
          <w:sz w:val="24"/>
          <w:szCs w:val="24"/>
          <w:lang w:val="es-ES"/>
        </w:rPr>
        <w:t>de</w:t>
      </w:r>
      <w:r w:rsidR="007C6DB0" w:rsidRPr="00473599">
        <w:rPr>
          <w:rFonts w:ascii="Arial" w:hAnsi="Arial" w:cs="Arial"/>
          <w:sz w:val="24"/>
          <w:szCs w:val="24"/>
          <w:lang w:val="es-ES"/>
        </w:rPr>
        <w:t xml:space="preserve"> </w:t>
      </w:r>
      <w:r w:rsidR="005F6561" w:rsidRPr="00473599">
        <w:rPr>
          <w:rFonts w:ascii="Arial" w:hAnsi="Arial" w:cs="Arial"/>
          <w:sz w:val="24"/>
          <w:szCs w:val="24"/>
          <w:lang w:val="es-ES"/>
        </w:rPr>
        <w:t>los elementos</w:t>
      </w:r>
      <w:r w:rsidR="00DC5C53" w:rsidRPr="00473599">
        <w:rPr>
          <w:rFonts w:ascii="Arial" w:hAnsi="Arial" w:cs="Arial"/>
          <w:sz w:val="24"/>
          <w:szCs w:val="24"/>
          <w:lang w:val="es-ES"/>
        </w:rPr>
        <w:t xml:space="preserve"> orgánico o institucional</w:t>
      </w:r>
      <w:r w:rsidR="005F6561" w:rsidRPr="00473599">
        <w:rPr>
          <w:rFonts w:ascii="Arial" w:hAnsi="Arial" w:cs="Arial"/>
          <w:sz w:val="24"/>
          <w:szCs w:val="24"/>
          <w:lang w:val="es-ES"/>
        </w:rPr>
        <w:t xml:space="preserve"> y objetivo</w:t>
      </w:r>
      <w:r w:rsidRPr="00473599">
        <w:rPr>
          <w:rFonts w:ascii="Arial" w:hAnsi="Arial" w:cs="Arial"/>
          <w:sz w:val="24"/>
          <w:szCs w:val="24"/>
          <w:lang w:val="es-ES"/>
        </w:rPr>
        <w:t>,</w:t>
      </w:r>
      <w:r w:rsidR="00DC5C53" w:rsidRPr="00473599">
        <w:rPr>
          <w:rFonts w:ascii="Arial" w:hAnsi="Arial" w:cs="Arial"/>
          <w:spacing w:val="-4"/>
          <w:sz w:val="24"/>
          <w:szCs w:val="24"/>
          <w:lang w:val="es-ES"/>
        </w:rPr>
        <w:t xml:space="preserve"> </w:t>
      </w:r>
      <w:r w:rsidR="004C0668" w:rsidRPr="00473599">
        <w:rPr>
          <w:rFonts w:ascii="Arial" w:hAnsi="Arial" w:cs="Arial"/>
          <w:spacing w:val="-4"/>
          <w:sz w:val="24"/>
          <w:szCs w:val="24"/>
          <w:lang w:val="es-ES"/>
        </w:rPr>
        <w:t xml:space="preserve">es </w:t>
      </w:r>
      <w:r w:rsidR="00BB7359" w:rsidRPr="00473599">
        <w:rPr>
          <w:rFonts w:ascii="Arial" w:hAnsi="Arial" w:cs="Arial"/>
          <w:spacing w:val="-4"/>
          <w:sz w:val="24"/>
          <w:szCs w:val="24"/>
          <w:lang w:val="es-ES"/>
        </w:rPr>
        <w:t xml:space="preserve">imperativo hacer referencia a lo expuesto por la Gobernadora de la Parcialidad indígena </w:t>
      </w:r>
      <w:proofErr w:type="spellStart"/>
      <w:r w:rsidR="00BB7359" w:rsidRPr="00473599">
        <w:rPr>
          <w:rFonts w:ascii="Arial" w:hAnsi="Arial" w:cs="Arial"/>
          <w:spacing w:val="-4"/>
          <w:sz w:val="24"/>
          <w:szCs w:val="24"/>
          <w:lang w:val="es-ES"/>
        </w:rPr>
        <w:t>Ansea</w:t>
      </w:r>
      <w:proofErr w:type="spellEnd"/>
      <w:r w:rsidR="00BB7359" w:rsidRPr="00473599">
        <w:rPr>
          <w:rFonts w:ascii="Arial" w:hAnsi="Arial" w:cs="Arial"/>
          <w:spacing w:val="-4"/>
          <w:sz w:val="24"/>
          <w:szCs w:val="24"/>
          <w:lang w:val="es-ES"/>
        </w:rPr>
        <w:t>, en el oficio del 16 de diciembre de 20</w:t>
      </w:r>
      <w:r w:rsidR="00B3529C" w:rsidRPr="00473599">
        <w:rPr>
          <w:rFonts w:ascii="Arial" w:hAnsi="Arial" w:cs="Arial"/>
          <w:spacing w:val="-4"/>
          <w:sz w:val="24"/>
          <w:szCs w:val="24"/>
          <w:lang w:val="es-ES"/>
        </w:rPr>
        <w:t>19</w:t>
      </w:r>
      <w:r w:rsidR="00BB7359" w:rsidRPr="00473599">
        <w:rPr>
          <w:rFonts w:ascii="Arial" w:hAnsi="Arial" w:cs="Arial"/>
          <w:spacing w:val="-4"/>
          <w:sz w:val="24"/>
          <w:szCs w:val="24"/>
          <w:lang w:val="es-ES"/>
        </w:rPr>
        <w:t xml:space="preserve"> (</w:t>
      </w:r>
      <w:proofErr w:type="spellStart"/>
      <w:r w:rsidR="00BB7359" w:rsidRPr="00473599">
        <w:rPr>
          <w:rFonts w:ascii="Arial" w:hAnsi="Arial" w:cs="Arial"/>
          <w:spacing w:val="-4"/>
          <w:sz w:val="24"/>
          <w:szCs w:val="24"/>
          <w:lang w:val="es-ES"/>
        </w:rPr>
        <w:t>fl</w:t>
      </w:r>
      <w:proofErr w:type="spellEnd"/>
      <w:r w:rsidR="00BB7359" w:rsidRPr="00473599">
        <w:rPr>
          <w:rFonts w:ascii="Arial" w:hAnsi="Arial" w:cs="Arial"/>
          <w:spacing w:val="-4"/>
          <w:sz w:val="24"/>
          <w:szCs w:val="24"/>
          <w:lang w:val="es-ES"/>
        </w:rPr>
        <w:t>. 29-</w:t>
      </w:r>
      <w:r w:rsidR="00332EBF" w:rsidRPr="00473599">
        <w:rPr>
          <w:rFonts w:ascii="Arial" w:hAnsi="Arial" w:cs="Arial"/>
          <w:spacing w:val="-4"/>
          <w:sz w:val="24"/>
          <w:szCs w:val="24"/>
          <w:lang w:val="es-ES"/>
        </w:rPr>
        <w:t>33</w:t>
      </w:r>
      <w:r w:rsidR="00BB7359" w:rsidRPr="00473599">
        <w:rPr>
          <w:rFonts w:ascii="Arial" w:hAnsi="Arial" w:cs="Arial"/>
          <w:spacing w:val="-4"/>
          <w:sz w:val="24"/>
          <w:szCs w:val="24"/>
          <w:lang w:val="es-ES"/>
        </w:rPr>
        <w:t xml:space="preserve"> C</w:t>
      </w:r>
      <w:r w:rsidR="00332EBF" w:rsidRPr="00473599">
        <w:rPr>
          <w:rFonts w:ascii="Arial" w:hAnsi="Arial" w:cs="Arial"/>
          <w:spacing w:val="-4"/>
          <w:sz w:val="24"/>
          <w:szCs w:val="24"/>
          <w:lang w:val="es-ES"/>
        </w:rPr>
        <w:t xml:space="preserve">uaderno </w:t>
      </w:r>
      <w:r w:rsidR="00BB7359" w:rsidRPr="00473599">
        <w:rPr>
          <w:rFonts w:ascii="Arial" w:hAnsi="Arial" w:cs="Arial"/>
          <w:spacing w:val="-4"/>
          <w:sz w:val="24"/>
          <w:szCs w:val="24"/>
          <w:lang w:val="es-ES"/>
        </w:rPr>
        <w:t xml:space="preserve">CSJ), en el que en términos generales dio a conocer </w:t>
      </w:r>
      <w:r w:rsidR="00332EBF" w:rsidRPr="00473599">
        <w:rPr>
          <w:rFonts w:ascii="Arial" w:hAnsi="Arial" w:cs="Arial"/>
          <w:spacing w:val="-4"/>
          <w:sz w:val="24"/>
          <w:szCs w:val="24"/>
          <w:lang w:val="es-ES"/>
        </w:rPr>
        <w:t>que</w:t>
      </w:r>
      <w:r w:rsidR="00BB7359" w:rsidRPr="00473599">
        <w:rPr>
          <w:rFonts w:ascii="Arial" w:hAnsi="Arial" w:cs="Arial"/>
          <w:spacing w:val="-4"/>
          <w:sz w:val="24"/>
          <w:szCs w:val="24"/>
          <w:lang w:val="es-ES"/>
        </w:rPr>
        <w:t xml:space="preserve">: </w:t>
      </w:r>
    </w:p>
    <w:p w14:paraId="50C7E066" w14:textId="77777777" w:rsidR="00BB7359" w:rsidRPr="00473599" w:rsidRDefault="00BB7359" w:rsidP="00473599">
      <w:pPr>
        <w:pStyle w:val="Sinespaciado"/>
        <w:spacing w:line="276" w:lineRule="auto"/>
        <w:jc w:val="both"/>
        <w:rPr>
          <w:rFonts w:ascii="Arial" w:hAnsi="Arial" w:cs="Arial"/>
          <w:spacing w:val="-4"/>
          <w:sz w:val="24"/>
          <w:szCs w:val="24"/>
          <w:lang w:val="es-ES"/>
        </w:rPr>
      </w:pPr>
    </w:p>
    <w:p w14:paraId="1EF876AF" w14:textId="77777777" w:rsidR="00BB7359" w:rsidRPr="00473599" w:rsidRDefault="00BB7359"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 xml:space="preserve">i) Las reglas para resolver los conflictos </w:t>
      </w:r>
      <w:r w:rsidR="00332EBF" w:rsidRPr="00473599">
        <w:rPr>
          <w:rFonts w:ascii="Arial" w:hAnsi="Arial" w:cs="Arial"/>
          <w:spacing w:val="-4"/>
          <w:sz w:val="24"/>
          <w:szCs w:val="24"/>
          <w:lang w:val="es-ES"/>
        </w:rPr>
        <w:t xml:space="preserve">de </w:t>
      </w:r>
      <w:r w:rsidRPr="00473599">
        <w:rPr>
          <w:rFonts w:ascii="Arial" w:hAnsi="Arial" w:cs="Arial"/>
          <w:spacing w:val="-4"/>
          <w:sz w:val="24"/>
          <w:szCs w:val="24"/>
          <w:lang w:val="es-ES"/>
        </w:rPr>
        <w:t>justicia entre los integrantes del cabildo indígena se fundan en el diálogo</w:t>
      </w:r>
      <w:r w:rsidR="00332EBF" w:rsidRPr="00473599">
        <w:rPr>
          <w:rFonts w:ascii="Arial" w:hAnsi="Arial" w:cs="Arial"/>
          <w:spacing w:val="-4"/>
          <w:sz w:val="24"/>
          <w:szCs w:val="24"/>
          <w:lang w:val="es-ES"/>
        </w:rPr>
        <w:t>,</w:t>
      </w:r>
      <w:r w:rsidRPr="00473599">
        <w:rPr>
          <w:rFonts w:ascii="Arial" w:hAnsi="Arial" w:cs="Arial"/>
          <w:spacing w:val="-4"/>
          <w:sz w:val="24"/>
          <w:szCs w:val="24"/>
          <w:lang w:val="es-ES"/>
        </w:rPr>
        <w:t xml:space="preserve"> a través de un trámite oral</w:t>
      </w:r>
      <w:r w:rsidR="00332EBF" w:rsidRPr="00473599">
        <w:rPr>
          <w:rFonts w:ascii="Arial" w:hAnsi="Arial" w:cs="Arial"/>
          <w:spacing w:val="-4"/>
          <w:sz w:val="24"/>
          <w:szCs w:val="24"/>
          <w:lang w:val="es-ES"/>
        </w:rPr>
        <w:t>,</w:t>
      </w:r>
      <w:r w:rsidRPr="00473599">
        <w:rPr>
          <w:rFonts w:ascii="Arial" w:hAnsi="Arial" w:cs="Arial"/>
          <w:spacing w:val="-4"/>
          <w:sz w:val="24"/>
          <w:szCs w:val="24"/>
          <w:lang w:val="es-ES"/>
        </w:rPr>
        <w:t xml:space="preserve"> y la vigilancia de las sanciones que son impuestas parten del principio de la buena fe. Sin embargo, frente a la conducta de homicidio agravado no se ha desarrollado un mandato interno entre esa comunidad, motivo por el cual se debe realizar un acuerdo con la justicia ordinaria respecto a los trámites jurídicos o penales pertinentes. </w:t>
      </w:r>
    </w:p>
    <w:p w14:paraId="3CEDD1F2" w14:textId="77777777" w:rsidR="00BB7359" w:rsidRPr="00473599" w:rsidRDefault="00BB7359" w:rsidP="00473599">
      <w:pPr>
        <w:pStyle w:val="Sinespaciado"/>
        <w:spacing w:line="276" w:lineRule="auto"/>
        <w:jc w:val="both"/>
        <w:rPr>
          <w:rFonts w:ascii="Arial" w:hAnsi="Arial" w:cs="Arial"/>
          <w:spacing w:val="-4"/>
          <w:sz w:val="24"/>
          <w:szCs w:val="24"/>
          <w:lang w:val="es-ES"/>
        </w:rPr>
      </w:pPr>
    </w:p>
    <w:p w14:paraId="0A9BF780" w14:textId="77777777" w:rsidR="00BB7359" w:rsidRPr="00473599" w:rsidRDefault="00BB7359"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ii) Es viable la aplicación de una sanción privativa de la libertad en casos como el que aquí se investiga, pues rechaza</w:t>
      </w:r>
      <w:r w:rsidR="00332EBF" w:rsidRPr="00473599">
        <w:rPr>
          <w:rFonts w:ascii="Arial" w:hAnsi="Arial" w:cs="Arial"/>
          <w:spacing w:val="-4"/>
          <w:sz w:val="24"/>
          <w:szCs w:val="24"/>
          <w:lang w:val="es-ES"/>
        </w:rPr>
        <w:t>n</w:t>
      </w:r>
      <w:r w:rsidRPr="00473599">
        <w:rPr>
          <w:rFonts w:ascii="Arial" w:hAnsi="Arial" w:cs="Arial"/>
          <w:spacing w:val="-4"/>
          <w:sz w:val="24"/>
          <w:szCs w:val="24"/>
          <w:lang w:val="es-ES"/>
        </w:rPr>
        <w:t xml:space="preserve"> cualquier forma de violencia que atente la integridad y bienestar de las personas. Pese a ello, se debe tener en cuenta que la sanción cultural a imponer sería </w:t>
      </w:r>
      <w:r w:rsidR="000B7B15" w:rsidRPr="00473599">
        <w:rPr>
          <w:rFonts w:ascii="Arial" w:hAnsi="Arial" w:cs="Arial"/>
          <w:spacing w:val="-4"/>
          <w:sz w:val="24"/>
          <w:szCs w:val="24"/>
          <w:lang w:val="es-ES"/>
        </w:rPr>
        <w:t>un</w:t>
      </w:r>
      <w:r w:rsidR="00332EBF" w:rsidRPr="00473599">
        <w:rPr>
          <w:rFonts w:ascii="Arial" w:hAnsi="Arial" w:cs="Arial"/>
          <w:spacing w:val="-4"/>
          <w:sz w:val="24"/>
          <w:szCs w:val="24"/>
          <w:lang w:val="es-ES"/>
        </w:rPr>
        <w:t xml:space="preserve"> proceso</w:t>
      </w:r>
      <w:r w:rsidR="000B7B15" w:rsidRPr="00473599">
        <w:rPr>
          <w:rFonts w:ascii="Arial" w:hAnsi="Arial" w:cs="Arial"/>
          <w:spacing w:val="-4"/>
          <w:sz w:val="24"/>
          <w:szCs w:val="24"/>
          <w:lang w:val="es-ES"/>
        </w:rPr>
        <w:t xml:space="preserve"> de </w:t>
      </w:r>
      <w:r w:rsidR="00332EBF" w:rsidRPr="00473599">
        <w:rPr>
          <w:rFonts w:ascii="Arial" w:hAnsi="Arial" w:cs="Arial"/>
          <w:spacing w:val="-4"/>
          <w:sz w:val="24"/>
          <w:szCs w:val="24"/>
          <w:lang w:val="es-ES"/>
        </w:rPr>
        <w:t xml:space="preserve">sanación con los médicos </w:t>
      </w:r>
      <w:r w:rsidRPr="00473599">
        <w:rPr>
          <w:rFonts w:ascii="Arial" w:hAnsi="Arial" w:cs="Arial"/>
          <w:spacing w:val="-4"/>
          <w:sz w:val="24"/>
          <w:szCs w:val="24"/>
          <w:lang w:val="es-ES"/>
        </w:rPr>
        <w:t xml:space="preserve">tradicionales para que el integrante interiorice la conducta reprochada y no la vuelva a cometer, pero como quiera que se requiere una coordinación con la jurisdicción ordinaria, la pena a imponer podría ser descontada en el Centro Penitenciario de Anserma o de Riosucio, para no afectar el entorno familiar y cultural del procesado. </w:t>
      </w:r>
    </w:p>
    <w:p w14:paraId="1C72A106" w14:textId="77777777" w:rsidR="00BB7359" w:rsidRPr="00473599" w:rsidRDefault="00BB7359" w:rsidP="00473599">
      <w:pPr>
        <w:pStyle w:val="Sinespaciado"/>
        <w:spacing w:line="276" w:lineRule="auto"/>
        <w:jc w:val="both"/>
        <w:rPr>
          <w:rFonts w:ascii="Arial" w:hAnsi="Arial" w:cs="Arial"/>
          <w:spacing w:val="-4"/>
          <w:sz w:val="24"/>
          <w:szCs w:val="24"/>
          <w:lang w:val="es-ES"/>
        </w:rPr>
      </w:pPr>
    </w:p>
    <w:p w14:paraId="74982D81" w14:textId="77777777" w:rsidR="00BB7359" w:rsidRPr="00473599" w:rsidRDefault="00BB7359"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 xml:space="preserve">iii) La función de acusación y juzgamiento se encuentra a cargo de la Gobernadora y del Mando de la Guardia Indígena, la cual se materializa mediante acuerdos y la conversación entre las partes. </w:t>
      </w:r>
    </w:p>
    <w:p w14:paraId="71C60D7E" w14:textId="77777777" w:rsidR="00593F96" w:rsidRPr="00473599" w:rsidRDefault="00593F96" w:rsidP="00473599">
      <w:pPr>
        <w:pStyle w:val="Sinespaciado"/>
        <w:spacing w:line="276" w:lineRule="auto"/>
        <w:jc w:val="both"/>
        <w:rPr>
          <w:rFonts w:ascii="Arial" w:hAnsi="Arial" w:cs="Arial"/>
          <w:spacing w:val="-4"/>
          <w:sz w:val="24"/>
          <w:szCs w:val="24"/>
          <w:lang w:val="es-ES"/>
        </w:rPr>
      </w:pPr>
    </w:p>
    <w:p w14:paraId="3B348782" w14:textId="77777777" w:rsidR="00BB7359" w:rsidRPr="00473599" w:rsidRDefault="00BB7359"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 xml:space="preserve">iv) Las personas que son juzgadas son escuchadas al igual que los testigos. </w:t>
      </w:r>
    </w:p>
    <w:p w14:paraId="693F5A98" w14:textId="77777777" w:rsidR="00BB7359" w:rsidRPr="00473599" w:rsidRDefault="00BB7359" w:rsidP="00473599">
      <w:pPr>
        <w:pStyle w:val="Sinespaciado"/>
        <w:spacing w:line="276" w:lineRule="auto"/>
        <w:jc w:val="both"/>
        <w:rPr>
          <w:rFonts w:ascii="Arial" w:hAnsi="Arial" w:cs="Arial"/>
          <w:spacing w:val="-4"/>
          <w:sz w:val="24"/>
          <w:szCs w:val="24"/>
          <w:lang w:val="es-ES"/>
        </w:rPr>
      </w:pPr>
    </w:p>
    <w:p w14:paraId="3E83674A" w14:textId="3135E6B7" w:rsidR="00BB7359" w:rsidRPr="00473599" w:rsidRDefault="00BB7359"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 xml:space="preserve">v) </w:t>
      </w:r>
      <w:r w:rsidRPr="00473599">
        <w:rPr>
          <w:rFonts w:ascii="Arial" w:hAnsi="Arial" w:cs="Arial"/>
          <w:b/>
          <w:spacing w:val="-4"/>
          <w:sz w:val="24"/>
          <w:szCs w:val="24"/>
          <w:lang w:val="es-ES"/>
        </w:rPr>
        <w:t xml:space="preserve">La conducta de homicidio agravado por la cual es investigado el señor </w:t>
      </w:r>
      <w:proofErr w:type="spellStart"/>
      <w:r w:rsidR="00814B1B">
        <w:rPr>
          <w:rFonts w:ascii="Arial" w:hAnsi="Arial" w:cs="Arial"/>
          <w:b/>
          <w:spacing w:val="-4"/>
          <w:sz w:val="24"/>
          <w:szCs w:val="24"/>
          <w:lang w:val="es-ES"/>
        </w:rPr>
        <w:t>NALR</w:t>
      </w:r>
      <w:proofErr w:type="spellEnd"/>
      <w:r w:rsidRPr="00473599">
        <w:rPr>
          <w:rFonts w:ascii="Arial" w:hAnsi="Arial" w:cs="Arial"/>
          <w:b/>
          <w:spacing w:val="-4"/>
          <w:sz w:val="24"/>
          <w:szCs w:val="24"/>
          <w:lang w:val="es-ES"/>
        </w:rPr>
        <w:t xml:space="preserve"> es considera un delito dentro del resguardo, </w:t>
      </w:r>
      <w:r w:rsidR="00A85525" w:rsidRPr="00473599">
        <w:rPr>
          <w:rFonts w:ascii="Arial" w:hAnsi="Arial" w:cs="Arial"/>
          <w:b/>
          <w:spacing w:val="-4"/>
          <w:sz w:val="24"/>
          <w:szCs w:val="24"/>
          <w:lang w:val="es-ES"/>
        </w:rPr>
        <w:t xml:space="preserve">más por ser </w:t>
      </w:r>
      <w:r w:rsidRPr="00473599">
        <w:rPr>
          <w:rFonts w:ascii="Arial" w:hAnsi="Arial" w:cs="Arial"/>
          <w:b/>
          <w:spacing w:val="-4"/>
          <w:sz w:val="24"/>
          <w:szCs w:val="24"/>
          <w:lang w:val="es-ES"/>
        </w:rPr>
        <w:t xml:space="preserve">la primera </w:t>
      </w:r>
      <w:r w:rsidR="00A85525" w:rsidRPr="00473599">
        <w:rPr>
          <w:rFonts w:ascii="Arial" w:hAnsi="Arial" w:cs="Arial"/>
          <w:b/>
          <w:spacing w:val="-4"/>
          <w:sz w:val="24"/>
          <w:szCs w:val="24"/>
          <w:lang w:val="es-ES"/>
        </w:rPr>
        <w:t xml:space="preserve">vez </w:t>
      </w:r>
      <w:r w:rsidRPr="00473599">
        <w:rPr>
          <w:rFonts w:ascii="Arial" w:hAnsi="Arial" w:cs="Arial"/>
          <w:b/>
          <w:spacing w:val="-4"/>
          <w:sz w:val="24"/>
          <w:szCs w:val="24"/>
          <w:lang w:val="es-ES"/>
        </w:rPr>
        <w:t>que se presenta al interior del mismo, no existe un reglamento al respecto</w:t>
      </w:r>
      <w:r w:rsidR="00A85525" w:rsidRPr="00473599">
        <w:rPr>
          <w:rFonts w:ascii="Arial" w:hAnsi="Arial" w:cs="Arial"/>
          <w:b/>
          <w:spacing w:val="-4"/>
          <w:sz w:val="24"/>
          <w:szCs w:val="24"/>
          <w:lang w:val="es-ES"/>
        </w:rPr>
        <w:t>,</w:t>
      </w:r>
      <w:r w:rsidRPr="00473599">
        <w:rPr>
          <w:rFonts w:ascii="Arial" w:hAnsi="Arial" w:cs="Arial"/>
          <w:b/>
          <w:spacing w:val="-4"/>
          <w:sz w:val="24"/>
          <w:szCs w:val="24"/>
          <w:lang w:val="es-ES"/>
        </w:rPr>
        <w:t xml:space="preserve"> ni se cuenta con la experiencia para el manejo de la misma.</w:t>
      </w:r>
      <w:r w:rsidRPr="00473599">
        <w:rPr>
          <w:rFonts w:ascii="Arial" w:hAnsi="Arial" w:cs="Arial"/>
          <w:spacing w:val="-4"/>
          <w:sz w:val="24"/>
          <w:szCs w:val="24"/>
          <w:lang w:val="es-ES"/>
        </w:rPr>
        <w:t xml:space="preserve"> </w:t>
      </w:r>
    </w:p>
    <w:p w14:paraId="521E5534" w14:textId="77777777" w:rsidR="00BB7359" w:rsidRPr="00473599" w:rsidRDefault="00BB7359" w:rsidP="00473599">
      <w:pPr>
        <w:pStyle w:val="Sinespaciado"/>
        <w:spacing w:line="276" w:lineRule="auto"/>
        <w:jc w:val="both"/>
        <w:rPr>
          <w:rFonts w:ascii="Arial" w:hAnsi="Arial" w:cs="Arial"/>
          <w:spacing w:val="-4"/>
          <w:sz w:val="24"/>
          <w:szCs w:val="24"/>
          <w:lang w:val="es-ES"/>
        </w:rPr>
      </w:pPr>
    </w:p>
    <w:p w14:paraId="70B78521" w14:textId="77777777" w:rsidR="00BB7359" w:rsidRPr="00473599" w:rsidRDefault="00BB7359" w:rsidP="00473599">
      <w:pPr>
        <w:pStyle w:val="Sinespaciado"/>
        <w:spacing w:line="276" w:lineRule="auto"/>
        <w:jc w:val="both"/>
        <w:rPr>
          <w:rFonts w:ascii="Arial" w:hAnsi="Arial" w:cs="Arial"/>
          <w:spacing w:val="-4"/>
          <w:sz w:val="24"/>
          <w:szCs w:val="24"/>
          <w:lang w:val="es-ES"/>
        </w:rPr>
      </w:pPr>
      <w:proofErr w:type="gramStart"/>
      <w:r w:rsidRPr="00473599">
        <w:rPr>
          <w:rFonts w:ascii="Arial" w:hAnsi="Arial" w:cs="Arial"/>
          <w:spacing w:val="-4"/>
          <w:sz w:val="24"/>
          <w:szCs w:val="24"/>
          <w:lang w:val="es-ES"/>
        </w:rPr>
        <w:t>vi</w:t>
      </w:r>
      <w:proofErr w:type="gramEnd"/>
      <w:r w:rsidRPr="00473599">
        <w:rPr>
          <w:rFonts w:ascii="Arial" w:hAnsi="Arial" w:cs="Arial"/>
          <w:spacing w:val="-4"/>
          <w:sz w:val="24"/>
          <w:szCs w:val="24"/>
          <w:lang w:val="es-ES"/>
        </w:rPr>
        <w:t xml:space="preserve">) </w:t>
      </w:r>
      <w:r w:rsidR="00A85525" w:rsidRPr="00473599">
        <w:rPr>
          <w:rFonts w:ascii="Arial" w:hAnsi="Arial" w:cs="Arial"/>
          <w:spacing w:val="-4"/>
          <w:sz w:val="24"/>
          <w:szCs w:val="24"/>
          <w:lang w:val="es-ES"/>
        </w:rPr>
        <w:t xml:space="preserve">Con las víctimas </w:t>
      </w:r>
      <w:r w:rsidRPr="00473599">
        <w:rPr>
          <w:rFonts w:ascii="Arial" w:hAnsi="Arial" w:cs="Arial"/>
          <w:spacing w:val="-4"/>
          <w:sz w:val="24"/>
          <w:szCs w:val="24"/>
          <w:lang w:val="es-ES"/>
        </w:rPr>
        <w:t>de conductas ejecutadas por algún miembro de la misma comunidad</w:t>
      </w:r>
      <w:r w:rsidR="00A85525" w:rsidRPr="00473599">
        <w:rPr>
          <w:rFonts w:ascii="Arial" w:hAnsi="Arial" w:cs="Arial"/>
          <w:spacing w:val="-4"/>
          <w:sz w:val="24"/>
          <w:szCs w:val="24"/>
          <w:lang w:val="es-ES"/>
        </w:rPr>
        <w:t xml:space="preserve"> in</w:t>
      </w:r>
      <w:r w:rsidRPr="00473599">
        <w:rPr>
          <w:rFonts w:ascii="Arial" w:hAnsi="Arial" w:cs="Arial"/>
          <w:spacing w:val="-4"/>
          <w:sz w:val="24"/>
          <w:szCs w:val="24"/>
          <w:lang w:val="es-ES"/>
        </w:rPr>
        <w:t xml:space="preserve">icialmente es agotada una mediación entre las partes, pero en aquellos asuntos de mayor complejidad se remite la causa a la Policía, a la Personería o si es del caso a los juzgados, para que no trascienda más. </w:t>
      </w:r>
    </w:p>
    <w:p w14:paraId="4B7B29A4" w14:textId="77777777" w:rsidR="00BB7359" w:rsidRPr="00473599" w:rsidRDefault="00BB7359" w:rsidP="00473599">
      <w:pPr>
        <w:pStyle w:val="Sinespaciado"/>
        <w:spacing w:line="276" w:lineRule="auto"/>
        <w:jc w:val="both"/>
        <w:rPr>
          <w:rFonts w:ascii="Arial" w:hAnsi="Arial" w:cs="Arial"/>
          <w:spacing w:val="-4"/>
          <w:sz w:val="24"/>
          <w:szCs w:val="24"/>
          <w:lang w:val="es-ES"/>
        </w:rPr>
      </w:pPr>
    </w:p>
    <w:p w14:paraId="4EF94CB9" w14:textId="77777777" w:rsidR="00BB7359" w:rsidRPr="00473599" w:rsidRDefault="00BB7359"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vii) Ante la reiteración de un comportamiento inadecuado por parte de alguno de los comuneros del resguardo, lo procedente es solicitar la intervención de la justicia ordinaria para que se adelantes los trámites pertinentes.</w:t>
      </w:r>
    </w:p>
    <w:p w14:paraId="4D012E5F" w14:textId="77777777" w:rsidR="00BB7359" w:rsidRPr="00473599" w:rsidRDefault="00BB7359" w:rsidP="00473599">
      <w:pPr>
        <w:pStyle w:val="Sinespaciado"/>
        <w:spacing w:line="276" w:lineRule="auto"/>
        <w:jc w:val="both"/>
        <w:rPr>
          <w:rFonts w:ascii="Arial" w:hAnsi="Arial" w:cs="Arial"/>
          <w:spacing w:val="-4"/>
          <w:sz w:val="24"/>
          <w:szCs w:val="24"/>
          <w:lang w:val="es-ES"/>
        </w:rPr>
      </w:pPr>
    </w:p>
    <w:p w14:paraId="415CD232" w14:textId="5B3559C5" w:rsidR="00BB7359" w:rsidRPr="00473599" w:rsidRDefault="00BB7359"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 xml:space="preserve">viii) En lo que respecta a las sanciones a imponer a aquellos miembros de la comunidad que atenten en contra de la integridad </w:t>
      </w:r>
      <w:r w:rsidR="00DB2D0C" w:rsidRPr="00473599">
        <w:rPr>
          <w:rFonts w:ascii="Arial" w:hAnsi="Arial" w:cs="Arial"/>
          <w:spacing w:val="-4"/>
          <w:sz w:val="24"/>
          <w:szCs w:val="24"/>
          <w:lang w:val="es-ES"/>
        </w:rPr>
        <w:t xml:space="preserve">de </w:t>
      </w:r>
      <w:r w:rsidRPr="00473599">
        <w:rPr>
          <w:rFonts w:ascii="Arial" w:hAnsi="Arial" w:cs="Arial"/>
          <w:spacing w:val="-4"/>
          <w:sz w:val="24"/>
          <w:szCs w:val="24"/>
          <w:lang w:val="es-ES"/>
        </w:rPr>
        <w:t xml:space="preserve">otro comunero, se advirtió que el procedimiento se agota a través del diálogo orientado por la Autoridad Indígena y la Guardia Indígena, y las medidas a imponer son disuasivas </w:t>
      </w:r>
      <w:r w:rsidR="00DB2D0C" w:rsidRPr="00473599">
        <w:rPr>
          <w:rFonts w:ascii="Arial" w:hAnsi="Arial" w:cs="Arial"/>
          <w:spacing w:val="-4"/>
          <w:sz w:val="24"/>
          <w:szCs w:val="24"/>
          <w:lang w:val="es-ES"/>
        </w:rPr>
        <w:t>pero</w:t>
      </w:r>
      <w:r w:rsidRPr="00473599">
        <w:rPr>
          <w:rFonts w:ascii="Arial" w:hAnsi="Arial" w:cs="Arial"/>
          <w:spacing w:val="-4"/>
          <w:sz w:val="24"/>
          <w:szCs w:val="24"/>
          <w:lang w:val="es-ES"/>
        </w:rPr>
        <w:t xml:space="preserve"> no coercitivas, por lo que en casos en los que se presenta una situación compleja resulta necesaria la coordinación con la justicia ordinaria. </w:t>
      </w:r>
    </w:p>
    <w:p w14:paraId="20F8A048" w14:textId="77777777" w:rsidR="00BB7359" w:rsidRPr="00473599" w:rsidRDefault="00BB7359" w:rsidP="00473599">
      <w:pPr>
        <w:pStyle w:val="Sinespaciado"/>
        <w:spacing w:line="276" w:lineRule="auto"/>
        <w:jc w:val="both"/>
        <w:rPr>
          <w:rFonts w:ascii="Arial" w:hAnsi="Arial" w:cs="Arial"/>
          <w:spacing w:val="-4"/>
          <w:sz w:val="24"/>
          <w:szCs w:val="24"/>
          <w:lang w:val="es-ES"/>
        </w:rPr>
      </w:pPr>
    </w:p>
    <w:p w14:paraId="7D29B502" w14:textId="77777777" w:rsidR="00BB7359" w:rsidRPr="00473599" w:rsidRDefault="00BB7359" w:rsidP="00473599">
      <w:pPr>
        <w:pStyle w:val="Sinespaciado"/>
        <w:spacing w:line="276" w:lineRule="auto"/>
        <w:jc w:val="both"/>
        <w:rPr>
          <w:rFonts w:ascii="Arial" w:hAnsi="Arial" w:cs="Arial"/>
          <w:spacing w:val="-4"/>
          <w:sz w:val="24"/>
          <w:szCs w:val="24"/>
          <w:lang w:val="es-ES"/>
        </w:rPr>
      </w:pPr>
      <w:r w:rsidRPr="00473599">
        <w:rPr>
          <w:rFonts w:ascii="Arial" w:hAnsi="Arial" w:cs="Arial"/>
          <w:spacing w:val="-4"/>
          <w:sz w:val="24"/>
          <w:szCs w:val="24"/>
          <w:lang w:val="es-ES"/>
        </w:rPr>
        <w:t>ix) Se han sostenido conversaciones en el sentido de que</w:t>
      </w:r>
      <w:r w:rsidR="00A85525" w:rsidRPr="00473599">
        <w:rPr>
          <w:rFonts w:ascii="Arial" w:hAnsi="Arial" w:cs="Arial"/>
          <w:spacing w:val="-4"/>
          <w:sz w:val="24"/>
          <w:szCs w:val="24"/>
          <w:lang w:val="es-ES"/>
        </w:rPr>
        <w:t>,</w:t>
      </w:r>
      <w:r w:rsidRPr="00473599">
        <w:rPr>
          <w:rFonts w:ascii="Arial" w:hAnsi="Arial" w:cs="Arial"/>
          <w:spacing w:val="-4"/>
          <w:sz w:val="24"/>
          <w:szCs w:val="24"/>
          <w:lang w:val="es-ES"/>
        </w:rPr>
        <w:t xml:space="preserve"> en el evento en que las autoridades indígenas asuman el conocimiento de la actuación de la referencia, se procedería aplicar una sanación con los médicos tradicionales para que el comunero comprenda la implicación de sus actos. Además, se procedería a la privación de la libertad del procesado y se impondría un trabajo comunitario a través del cual compense económicamente a la familia de la víctima. Sin embargo, las sanciones aludidas no se encuentran desarrolladas y las mismas surgieron en ocasión a la presente investigación. </w:t>
      </w:r>
    </w:p>
    <w:p w14:paraId="4411F92C" w14:textId="77777777" w:rsidR="005F6561" w:rsidRPr="00473599" w:rsidRDefault="005F6561" w:rsidP="00473599">
      <w:pPr>
        <w:pStyle w:val="Sinespaciado"/>
        <w:spacing w:line="276" w:lineRule="auto"/>
        <w:jc w:val="both"/>
        <w:rPr>
          <w:rFonts w:ascii="Arial" w:hAnsi="Arial" w:cs="Arial"/>
          <w:spacing w:val="-4"/>
          <w:sz w:val="24"/>
          <w:szCs w:val="24"/>
          <w:lang w:val="es-ES"/>
        </w:rPr>
      </w:pPr>
    </w:p>
    <w:p w14:paraId="0090F91C" w14:textId="77777777" w:rsidR="007636D4" w:rsidRPr="00473599" w:rsidRDefault="00DC5C53" w:rsidP="00473599">
      <w:pPr>
        <w:pStyle w:val="Sinespaciado"/>
        <w:spacing w:line="276" w:lineRule="auto"/>
        <w:jc w:val="both"/>
        <w:rPr>
          <w:rFonts w:ascii="Arial" w:hAnsi="Arial" w:cs="Arial"/>
          <w:bCs/>
          <w:sz w:val="24"/>
          <w:szCs w:val="24"/>
          <w:lang w:val="es-ES"/>
        </w:rPr>
      </w:pPr>
      <w:r w:rsidRPr="00473599">
        <w:rPr>
          <w:rFonts w:ascii="Arial" w:hAnsi="Arial" w:cs="Arial"/>
          <w:bCs/>
          <w:sz w:val="24"/>
          <w:szCs w:val="24"/>
          <w:lang w:val="es-ES"/>
        </w:rPr>
        <w:t xml:space="preserve">Lo anterior quiere decir que </w:t>
      </w:r>
      <w:r w:rsidR="008277AB" w:rsidRPr="00473599">
        <w:rPr>
          <w:rFonts w:ascii="Arial" w:hAnsi="Arial" w:cs="Arial"/>
          <w:bCs/>
          <w:sz w:val="24"/>
          <w:szCs w:val="24"/>
          <w:lang w:val="es-ES"/>
        </w:rPr>
        <w:t xml:space="preserve">no se cumple con esta </w:t>
      </w:r>
      <w:r w:rsidR="00907BF6" w:rsidRPr="00473599">
        <w:rPr>
          <w:rFonts w:ascii="Arial" w:hAnsi="Arial" w:cs="Arial"/>
          <w:bCs/>
          <w:sz w:val="24"/>
          <w:szCs w:val="24"/>
          <w:lang w:val="es-ES"/>
        </w:rPr>
        <w:t>exigencia</w:t>
      </w:r>
      <w:r w:rsidRPr="00473599">
        <w:rPr>
          <w:rFonts w:ascii="Arial" w:hAnsi="Arial" w:cs="Arial"/>
          <w:bCs/>
          <w:sz w:val="24"/>
          <w:szCs w:val="24"/>
          <w:lang w:val="es-ES"/>
        </w:rPr>
        <w:t xml:space="preserve">, pues si bien es cierto la Gobernadora de la Comunidad Indígena </w:t>
      </w:r>
      <w:proofErr w:type="spellStart"/>
      <w:r w:rsidRPr="00473599">
        <w:rPr>
          <w:rFonts w:ascii="Arial" w:hAnsi="Arial" w:cs="Arial"/>
          <w:bCs/>
          <w:sz w:val="24"/>
          <w:szCs w:val="24"/>
          <w:lang w:val="es-ES"/>
        </w:rPr>
        <w:t>Ansea</w:t>
      </w:r>
      <w:proofErr w:type="spellEnd"/>
      <w:r w:rsidRPr="00473599">
        <w:rPr>
          <w:rFonts w:ascii="Arial" w:hAnsi="Arial" w:cs="Arial"/>
          <w:bCs/>
          <w:sz w:val="24"/>
          <w:szCs w:val="24"/>
          <w:lang w:val="es-ES"/>
        </w:rPr>
        <w:t xml:space="preserve"> dio a conocer que esa agrupación tiene previstos un conjunto de usos y costumbres para resolver asuntos a través del diálogo, se debe tener en cuenta que esa misma autoridad puso en conocimiento del Consejo Superior de la Judicatura que frente a las reglas para el juzgamiento de un homicidio agravado </w:t>
      </w:r>
      <w:r w:rsidR="008277AB" w:rsidRPr="00473599">
        <w:rPr>
          <w:rFonts w:ascii="Arial" w:hAnsi="Arial" w:cs="Arial"/>
          <w:bCs/>
          <w:sz w:val="24"/>
          <w:szCs w:val="24"/>
          <w:lang w:val="es-ES"/>
        </w:rPr>
        <w:t xml:space="preserve">en </w:t>
      </w:r>
      <w:r w:rsidRPr="00473599">
        <w:rPr>
          <w:rFonts w:ascii="Arial" w:hAnsi="Arial" w:cs="Arial"/>
          <w:bCs/>
          <w:sz w:val="24"/>
          <w:szCs w:val="24"/>
          <w:lang w:val="es-ES"/>
        </w:rPr>
        <w:t>esa Parcelación, “</w:t>
      </w:r>
      <w:r w:rsidRPr="00473599">
        <w:rPr>
          <w:rFonts w:ascii="Arial" w:hAnsi="Arial" w:cs="Arial"/>
          <w:bCs/>
          <w:i/>
          <w:szCs w:val="24"/>
          <w:lang w:val="es-ES"/>
        </w:rPr>
        <w:t>no se ha desarrollado aún un reglamento o mandato interno…</w:t>
      </w:r>
      <w:r w:rsidRPr="00473599">
        <w:rPr>
          <w:rFonts w:ascii="Arial" w:hAnsi="Arial" w:cs="Arial"/>
          <w:bCs/>
          <w:sz w:val="24"/>
          <w:szCs w:val="24"/>
          <w:lang w:val="es-ES"/>
        </w:rPr>
        <w:t>” y que “</w:t>
      </w:r>
      <w:r w:rsidRPr="00473599">
        <w:rPr>
          <w:rFonts w:ascii="Arial" w:hAnsi="Arial" w:cs="Arial"/>
          <w:bCs/>
          <w:i/>
          <w:szCs w:val="24"/>
          <w:lang w:val="es-ES"/>
        </w:rPr>
        <w:t>hasta tanto no se tenga un mandato establecido se coordina con la justicia ordinaria para los trámites jurídicos o penales pertinentes…</w:t>
      </w:r>
      <w:r w:rsidRPr="00473599">
        <w:rPr>
          <w:rFonts w:ascii="Arial" w:hAnsi="Arial" w:cs="Arial"/>
          <w:bCs/>
          <w:sz w:val="24"/>
          <w:szCs w:val="24"/>
          <w:lang w:val="es-ES"/>
        </w:rPr>
        <w:t xml:space="preserve">”. Así mismo reiteró que en el evento de imponerse una sanción privativa de la libertad, esta debía ser igualmente coordinada con la jurisdicción ordinaria para que la misma se hiciera efectiva en un centro penitenciario aledaño al resguardo indígena del cual hace parte el </w:t>
      </w:r>
      <w:r w:rsidR="008277AB" w:rsidRPr="00473599">
        <w:rPr>
          <w:rFonts w:ascii="Arial" w:hAnsi="Arial" w:cs="Arial"/>
          <w:bCs/>
          <w:sz w:val="24"/>
          <w:szCs w:val="24"/>
          <w:lang w:val="es-ES"/>
        </w:rPr>
        <w:t xml:space="preserve">acusado. </w:t>
      </w:r>
      <w:r w:rsidRPr="00473599">
        <w:rPr>
          <w:rFonts w:ascii="Arial" w:hAnsi="Arial" w:cs="Arial"/>
          <w:bCs/>
          <w:sz w:val="24"/>
          <w:szCs w:val="24"/>
          <w:lang w:val="es-ES"/>
        </w:rPr>
        <w:t xml:space="preserve">Igualmente se debe tener en cuenta que la Gobernadora del Parcelación </w:t>
      </w:r>
      <w:proofErr w:type="spellStart"/>
      <w:r w:rsidRPr="00473599">
        <w:rPr>
          <w:rFonts w:ascii="Arial" w:hAnsi="Arial" w:cs="Arial"/>
          <w:bCs/>
          <w:sz w:val="24"/>
          <w:szCs w:val="24"/>
          <w:lang w:val="es-ES"/>
        </w:rPr>
        <w:t>Ansea</w:t>
      </w:r>
      <w:proofErr w:type="spellEnd"/>
      <w:r w:rsidRPr="00473599">
        <w:rPr>
          <w:rFonts w:ascii="Arial" w:hAnsi="Arial" w:cs="Arial"/>
          <w:bCs/>
          <w:sz w:val="24"/>
          <w:szCs w:val="24"/>
          <w:lang w:val="es-ES"/>
        </w:rPr>
        <w:t xml:space="preserve"> </w:t>
      </w:r>
      <w:r w:rsidR="008277AB" w:rsidRPr="00473599">
        <w:rPr>
          <w:rFonts w:ascii="Arial" w:hAnsi="Arial" w:cs="Arial"/>
          <w:bCs/>
          <w:sz w:val="24"/>
          <w:szCs w:val="24"/>
          <w:lang w:val="es-ES"/>
        </w:rPr>
        <w:t xml:space="preserve">informó </w:t>
      </w:r>
      <w:r w:rsidRPr="00473599">
        <w:rPr>
          <w:rFonts w:ascii="Arial" w:hAnsi="Arial" w:cs="Arial"/>
          <w:bCs/>
          <w:sz w:val="24"/>
          <w:szCs w:val="24"/>
          <w:lang w:val="es-ES"/>
        </w:rPr>
        <w:t xml:space="preserve">que este era el primer homicidio agravado que se ponía </w:t>
      </w:r>
      <w:r w:rsidR="008277AB" w:rsidRPr="00473599">
        <w:rPr>
          <w:rFonts w:ascii="Arial" w:hAnsi="Arial" w:cs="Arial"/>
          <w:bCs/>
          <w:sz w:val="24"/>
          <w:szCs w:val="24"/>
          <w:lang w:val="es-ES"/>
        </w:rPr>
        <w:t xml:space="preserve">en conocimiento de </w:t>
      </w:r>
      <w:r w:rsidRPr="00473599">
        <w:rPr>
          <w:rFonts w:ascii="Arial" w:hAnsi="Arial" w:cs="Arial"/>
          <w:bCs/>
          <w:sz w:val="24"/>
          <w:szCs w:val="24"/>
          <w:lang w:val="es-ES"/>
        </w:rPr>
        <w:t>esa comunidad</w:t>
      </w:r>
      <w:r w:rsidR="008277AB" w:rsidRPr="00473599">
        <w:rPr>
          <w:rFonts w:ascii="Arial" w:hAnsi="Arial" w:cs="Arial"/>
          <w:bCs/>
          <w:sz w:val="24"/>
          <w:szCs w:val="24"/>
          <w:lang w:val="es-ES"/>
        </w:rPr>
        <w:t xml:space="preserve">, </w:t>
      </w:r>
      <w:r w:rsidRPr="00473599">
        <w:rPr>
          <w:rFonts w:ascii="Arial" w:hAnsi="Arial" w:cs="Arial"/>
          <w:bCs/>
          <w:sz w:val="24"/>
          <w:szCs w:val="24"/>
          <w:lang w:val="es-ES"/>
        </w:rPr>
        <w:t>por lo tanto no se contaba con la reglamentación</w:t>
      </w:r>
      <w:r w:rsidR="008277AB" w:rsidRPr="00473599">
        <w:rPr>
          <w:rFonts w:ascii="Arial" w:hAnsi="Arial" w:cs="Arial"/>
          <w:bCs/>
          <w:sz w:val="24"/>
          <w:szCs w:val="24"/>
          <w:lang w:val="es-ES"/>
        </w:rPr>
        <w:t>,</w:t>
      </w:r>
      <w:r w:rsidRPr="00473599">
        <w:rPr>
          <w:rFonts w:ascii="Arial" w:hAnsi="Arial" w:cs="Arial"/>
          <w:bCs/>
          <w:sz w:val="24"/>
          <w:szCs w:val="24"/>
          <w:lang w:val="es-ES"/>
        </w:rPr>
        <w:t xml:space="preserve"> ni con la experiencia para darle trámite al interior de la misma. </w:t>
      </w:r>
    </w:p>
    <w:p w14:paraId="54B15EC5" w14:textId="77777777" w:rsidR="007636D4" w:rsidRPr="00473599" w:rsidRDefault="007636D4" w:rsidP="00473599">
      <w:pPr>
        <w:pStyle w:val="Sinespaciado"/>
        <w:spacing w:line="276" w:lineRule="auto"/>
        <w:jc w:val="both"/>
        <w:rPr>
          <w:rFonts w:ascii="Arial" w:hAnsi="Arial" w:cs="Arial"/>
          <w:i/>
          <w:sz w:val="24"/>
          <w:szCs w:val="24"/>
          <w:u w:val="single"/>
          <w:lang w:val="es-ES"/>
        </w:rPr>
      </w:pPr>
    </w:p>
    <w:p w14:paraId="338D7CDE" w14:textId="77777777" w:rsidR="007B10C2" w:rsidRPr="00473599" w:rsidRDefault="007636D4"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lastRenderedPageBreak/>
        <w:t>Fuera de lo anterior, esta Colegiatura considera que</w:t>
      </w:r>
      <w:r w:rsidR="00F12164" w:rsidRPr="00473599">
        <w:rPr>
          <w:rFonts w:ascii="Arial" w:hAnsi="Arial" w:cs="Arial"/>
          <w:sz w:val="24"/>
          <w:szCs w:val="24"/>
          <w:lang w:val="es-ES"/>
        </w:rPr>
        <w:t>,</w:t>
      </w:r>
      <w:r w:rsidRPr="00473599">
        <w:rPr>
          <w:rFonts w:ascii="Arial" w:hAnsi="Arial" w:cs="Arial"/>
          <w:sz w:val="24"/>
          <w:szCs w:val="24"/>
          <w:lang w:val="es-ES"/>
        </w:rPr>
        <w:t xml:space="preserve"> de conformidad con la respuesta emitida por la máxima autoridad indígena de la Parcelación </w:t>
      </w:r>
      <w:proofErr w:type="spellStart"/>
      <w:r w:rsidRPr="00473599">
        <w:rPr>
          <w:rFonts w:ascii="Arial" w:hAnsi="Arial" w:cs="Arial"/>
          <w:sz w:val="24"/>
          <w:szCs w:val="24"/>
          <w:lang w:val="es-ES"/>
        </w:rPr>
        <w:t>Ansea</w:t>
      </w:r>
      <w:proofErr w:type="spellEnd"/>
      <w:r w:rsidRPr="00473599">
        <w:rPr>
          <w:rFonts w:ascii="Arial" w:hAnsi="Arial" w:cs="Arial"/>
          <w:sz w:val="24"/>
          <w:szCs w:val="24"/>
          <w:lang w:val="es-ES"/>
        </w:rPr>
        <w:t>, no se encuentra garantizado el</w:t>
      </w:r>
      <w:r w:rsidR="00BB7359" w:rsidRPr="00473599">
        <w:rPr>
          <w:rFonts w:ascii="Arial" w:hAnsi="Arial" w:cs="Arial"/>
          <w:sz w:val="24"/>
          <w:szCs w:val="24"/>
          <w:lang w:val="es-ES"/>
        </w:rPr>
        <w:t xml:space="preserve"> concepto de</w:t>
      </w:r>
      <w:r w:rsidRPr="00473599">
        <w:rPr>
          <w:rFonts w:ascii="Arial" w:hAnsi="Arial" w:cs="Arial"/>
          <w:sz w:val="24"/>
          <w:szCs w:val="24"/>
          <w:lang w:val="es-ES"/>
        </w:rPr>
        <w:t xml:space="preserve"> la</w:t>
      </w:r>
      <w:r w:rsidR="00BB7359" w:rsidRPr="00473599">
        <w:rPr>
          <w:rFonts w:ascii="Arial" w:hAnsi="Arial" w:cs="Arial"/>
          <w:sz w:val="24"/>
          <w:szCs w:val="24"/>
          <w:lang w:val="es-ES"/>
        </w:rPr>
        <w:t xml:space="preserve"> satisfacción de</w:t>
      </w:r>
      <w:r w:rsidRPr="00473599">
        <w:rPr>
          <w:rFonts w:ascii="Arial" w:hAnsi="Arial" w:cs="Arial"/>
          <w:sz w:val="24"/>
          <w:szCs w:val="24"/>
          <w:lang w:val="es-ES"/>
        </w:rPr>
        <w:t xml:space="preserve"> los</w:t>
      </w:r>
      <w:r w:rsidR="00BB7359" w:rsidRPr="00473599">
        <w:rPr>
          <w:rFonts w:ascii="Arial" w:hAnsi="Arial" w:cs="Arial"/>
          <w:sz w:val="24"/>
          <w:szCs w:val="24"/>
          <w:lang w:val="es-ES"/>
        </w:rPr>
        <w:t xml:space="preserve"> derecho</w:t>
      </w:r>
      <w:r w:rsidRPr="00473599">
        <w:rPr>
          <w:rFonts w:ascii="Arial" w:hAnsi="Arial" w:cs="Arial"/>
          <w:sz w:val="24"/>
          <w:szCs w:val="24"/>
          <w:lang w:val="es-ES"/>
        </w:rPr>
        <w:t>s</w:t>
      </w:r>
      <w:r w:rsidR="00BB7359" w:rsidRPr="00473599">
        <w:rPr>
          <w:rFonts w:ascii="Arial" w:hAnsi="Arial" w:cs="Arial"/>
          <w:sz w:val="24"/>
          <w:szCs w:val="24"/>
          <w:lang w:val="es-ES"/>
        </w:rPr>
        <w:t xml:space="preserve"> de las víctimas,</w:t>
      </w:r>
      <w:r w:rsidRPr="00473599">
        <w:rPr>
          <w:rFonts w:ascii="Arial" w:hAnsi="Arial" w:cs="Arial"/>
          <w:sz w:val="24"/>
          <w:szCs w:val="24"/>
          <w:lang w:val="es-ES"/>
        </w:rPr>
        <w:t xml:space="preserve"> </w:t>
      </w:r>
      <w:r w:rsidR="008277AB" w:rsidRPr="00473599">
        <w:rPr>
          <w:rFonts w:ascii="Arial" w:hAnsi="Arial" w:cs="Arial"/>
          <w:sz w:val="24"/>
          <w:szCs w:val="24"/>
          <w:lang w:val="es-ES"/>
        </w:rPr>
        <w:t xml:space="preserve">debiéndose </w:t>
      </w:r>
      <w:r w:rsidRPr="00473599">
        <w:rPr>
          <w:rFonts w:ascii="Arial" w:hAnsi="Arial" w:cs="Arial"/>
          <w:sz w:val="24"/>
          <w:szCs w:val="24"/>
          <w:lang w:val="es-ES"/>
        </w:rPr>
        <w:t xml:space="preserve">recordar que el homicidio que se investiga recayó sobre una menor de edad, quien contaba con apenas 12 años de edad, </w:t>
      </w:r>
      <w:r w:rsidR="008277AB" w:rsidRPr="00473599">
        <w:rPr>
          <w:rFonts w:ascii="Arial" w:hAnsi="Arial" w:cs="Arial"/>
          <w:sz w:val="24"/>
          <w:szCs w:val="24"/>
          <w:lang w:val="es-ES"/>
        </w:rPr>
        <w:t xml:space="preserve">además, </w:t>
      </w:r>
      <w:r w:rsidRPr="00473599">
        <w:rPr>
          <w:rFonts w:ascii="Arial" w:hAnsi="Arial" w:cs="Arial"/>
          <w:sz w:val="24"/>
          <w:szCs w:val="24"/>
          <w:lang w:val="es-ES"/>
        </w:rPr>
        <w:t xml:space="preserve">de conformidad con lo establecido en el escrito de acusación y los dichos de las partes que intervinieron en la audiencia del </w:t>
      </w:r>
      <w:r w:rsidR="00681118" w:rsidRPr="00473599">
        <w:rPr>
          <w:rFonts w:ascii="Arial" w:hAnsi="Arial" w:cs="Arial"/>
          <w:sz w:val="24"/>
          <w:szCs w:val="24"/>
          <w:lang w:val="es-ES"/>
        </w:rPr>
        <w:t>4 de octubre de 2019, los sucesos fueron planeados como una retaliación dirigida a unos familiares de la niña M.N.E.</w:t>
      </w:r>
      <w:r w:rsidR="00646616" w:rsidRPr="00473599">
        <w:rPr>
          <w:rFonts w:ascii="Arial" w:hAnsi="Arial" w:cs="Arial"/>
          <w:sz w:val="24"/>
          <w:szCs w:val="24"/>
          <w:lang w:val="es-ES"/>
        </w:rPr>
        <w:t>,</w:t>
      </w:r>
      <w:r w:rsidR="00681118" w:rsidRPr="00473599">
        <w:rPr>
          <w:rFonts w:ascii="Arial" w:hAnsi="Arial" w:cs="Arial"/>
          <w:sz w:val="24"/>
          <w:szCs w:val="24"/>
          <w:lang w:val="es-ES"/>
        </w:rPr>
        <w:t xml:space="preserve"> a quienes se les atribuía la comisión de unos hurtos y la comercialización de sustancias estupefacientes en esa región, con el objeto de que estos fueran desterrados de esa zona, hechos que presentan una gran connotación </w:t>
      </w:r>
      <w:r w:rsidR="00BB7359" w:rsidRPr="00473599">
        <w:rPr>
          <w:rFonts w:ascii="Arial" w:hAnsi="Arial" w:cs="Arial"/>
          <w:sz w:val="24"/>
          <w:szCs w:val="24"/>
          <w:lang w:val="es-ES"/>
        </w:rPr>
        <w:t xml:space="preserve">por </w:t>
      </w:r>
      <w:r w:rsidR="008277AB" w:rsidRPr="00473599">
        <w:rPr>
          <w:rFonts w:ascii="Arial" w:hAnsi="Arial" w:cs="Arial"/>
          <w:sz w:val="24"/>
          <w:szCs w:val="24"/>
          <w:lang w:val="es-ES"/>
        </w:rPr>
        <w:t>su</w:t>
      </w:r>
      <w:r w:rsidR="00BB7359" w:rsidRPr="00473599">
        <w:rPr>
          <w:rFonts w:ascii="Arial" w:hAnsi="Arial" w:cs="Arial"/>
          <w:sz w:val="24"/>
          <w:szCs w:val="24"/>
          <w:lang w:val="es-ES"/>
        </w:rPr>
        <w:t xml:space="preserve"> gravedad</w:t>
      </w:r>
      <w:r w:rsidR="008277AB" w:rsidRPr="00473599">
        <w:rPr>
          <w:rFonts w:ascii="Arial" w:hAnsi="Arial" w:cs="Arial"/>
          <w:sz w:val="24"/>
          <w:szCs w:val="24"/>
          <w:lang w:val="es-ES"/>
        </w:rPr>
        <w:t xml:space="preserve">, </w:t>
      </w:r>
      <w:r w:rsidR="00681118" w:rsidRPr="00473599">
        <w:rPr>
          <w:rFonts w:ascii="Arial" w:hAnsi="Arial" w:cs="Arial"/>
          <w:sz w:val="24"/>
          <w:szCs w:val="24"/>
          <w:lang w:val="es-ES"/>
        </w:rPr>
        <w:t xml:space="preserve">la forma en la que fueron planeados y respecto a quién se ejecutaron, </w:t>
      </w:r>
      <w:r w:rsidR="00646616" w:rsidRPr="00473599">
        <w:rPr>
          <w:rFonts w:ascii="Arial" w:hAnsi="Arial" w:cs="Arial"/>
          <w:sz w:val="24"/>
          <w:szCs w:val="24"/>
          <w:lang w:val="es-ES"/>
        </w:rPr>
        <w:t xml:space="preserve">tanto así que, </w:t>
      </w:r>
      <w:r w:rsidR="00681118" w:rsidRPr="00473599">
        <w:rPr>
          <w:rFonts w:ascii="Arial" w:hAnsi="Arial" w:cs="Arial"/>
          <w:sz w:val="24"/>
          <w:szCs w:val="24"/>
          <w:lang w:val="es-ES"/>
        </w:rPr>
        <w:t xml:space="preserve">el ente acusador </w:t>
      </w:r>
      <w:r w:rsidR="007B10C2" w:rsidRPr="00473599">
        <w:rPr>
          <w:rFonts w:ascii="Arial" w:hAnsi="Arial" w:cs="Arial"/>
          <w:sz w:val="24"/>
          <w:szCs w:val="24"/>
          <w:lang w:val="es-ES"/>
        </w:rPr>
        <w:t xml:space="preserve">le imputó cargos a los aquí acusados por la conducta punible de homicidio agravado por las circunstancias previstas en ellos numerales 4, 6 y 7 del </w:t>
      </w:r>
      <w:r w:rsidR="008277AB" w:rsidRPr="00473599">
        <w:rPr>
          <w:rFonts w:ascii="Arial" w:hAnsi="Arial" w:cs="Arial"/>
          <w:sz w:val="24"/>
          <w:szCs w:val="24"/>
          <w:lang w:val="es-ES"/>
        </w:rPr>
        <w:t xml:space="preserve">artículo 104 del </w:t>
      </w:r>
      <w:r w:rsidR="007B10C2" w:rsidRPr="00473599">
        <w:rPr>
          <w:rFonts w:ascii="Arial" w:hAnsi="Arial" w:cs="Arial"/>
          <w:sz w:val="24"/>
          <w:szCs w:val="24"/>
          <w:lang w:val="es-ES"/>
        </w:rPr>
        <w:t xml:space="preserve">CP. </w:t>
      </w:r>
    </w:p>
    <w:p w14:paraId="55FC12A9" w14:textId="77777777" w:rsidR="00DB2554" w:rsidRPr="00473599" w:rsidRDefault="00DB2554" w:rsidP="00473599">
      <w:pPr>
        <w:pStyle w:val="Sinespaciado"/>
        <w:spacing w:line="276" w:lineRule="auto"/>
        <w:jc w:val="both"/>
        <w:rPr>
          <w:rFonts w:ascii="Arial" w:hAnsi="Arial" w:cs="Arial"/>
          <w:bCs/>
          <w:sz w:val="24"/>
          <w:szCs w:val="24"/>
          <w:lang w:val="es-ES"/>
        </w:rPr>
      </w:pPr>
    </w:p>
    <w:p w14:paraId="4264B835" w14:textId="39AE7767" w:rsidR="00FD5500" w:rsidRPr="00473599" w:rsidRDefault="00B7572F" w:rsidP="00473599">
      <w:pPr>
        <w:pStyle w:val="Sinespaciado"/>
        <w:spacing w:line="276" w:lineRule="auto"/>
        <w:jc w:val="both"/>
        <w:rPr>
          <w:rFonts w:ascii="Arial" w:hAnsi="Arial" w:cs="Arial"/>
          <w:bCs/>
          <w:sz w:val="24"/>
          <w:szCs w:val="24"/>
          <w:lang w:val="es-ES"/>
        </w:rPr>
      </w:pPr>
      <w:r w:rsidRPr="00473599">
        <w:rPr>
          <w:rFonts w:ascii="Arial" w:hAnsi="Arial" w:cs="Arial"/>
          <w:bCs/>
          <w:sz w:val="24"/>
          <w:szCs w:val="24"/>
          <w:lang w:val="es-ES"/>
        </w:rPr>
        <w:t>Todo lo anterior permite concluir</w:t>
      </w:r>
      <w:r w:rsidR="008277AB" w:rsidRPr="00473599">
        <w:rPr>
          <w:rFonts w:ascii="Arial" w:hAnsi="Arial" w:cs="Arial"/>
          <w:bCs/>
          <w:sz w:val="24"/>
          <w:szCs w:val="24"/>
          <w:lang w:val="es-ES"/>
        </w:rPr>
        <w:t xml:space="preserve"> que,</w:t>
      </w:r>
      <w:r w:rsidRPr="00473599">
        <w:rPr>
          <w:rFonts w:ascii="Arial" w:hAnsi="Arial" w:cs="Arial"/>
          <w:bCs/>
          <w:sz w:val="24"/>
          <w:szCs w:val="24"/>
          <w:lang w:val="es-ES"/>
        </w:rPr>
        <w:t xml:space="preserve"> </w:t>
      </w:r>
      <w:r w:rsidR="008277AB" w:rsidRPr="00473599">
        <w:rPr>
          <w:rFonts w:ascii="Arial" w:hAnsi="Arial" w:cs="Arial"/>
          <w:bCs/>
          <w:sz w:val="24"/>
          <w:szCs w:val="24"/>
          <w:lang w:val="es-ES"/>
        </w:rPr>
        <w:t xml:space="preserve">a pesar de </w:t>
      </w:r>
      <w:r w:rsidRPr="00473599">
        <w:rPr>
          <w:rFonts w:ascii="Arial" w:hAnsi="Arial" w:cs="Arial"/>
          <w:bCs/>
          <w:sz w:val="24"/>
          <w:szCs w:val="24"/>
          <w:lang w:val="es-ES"/>
        </w:rPr>
        <w:t>que l</w:t>
      </w:r>
      <w:r w:rsidR="00E207E9" w:rsidRPr="00473599">
        <w:rPr>
          <w:rFonts w:ascii="Arial" w:hAnsi="Arial" w:cs="Arial"/>
          <w:bCs/>
          <w:sz w:val="24"/>
          <w:szCs w:val="24"/>
          <w:lang w:val="es-ES"/>
        </w:rPr>
        <w:t xml:space="preserve">a </w:t>
      </w:r>
      <w:r w:rsidR="008277AB" w:rsidRPr="00473599">
        <w:rPr>
          <w:rFonts w:ascii="Arial" w:hAnsi="Arial" w:cs="Arial"/>
          <w:bCs/>
          <w:sz w:val="24"/>
          <w:szCs w:val="24"/>
          <w:lang w:val="es-ES"/>
        </w:rPr>
        <w:t>P</w:t>
      </w:r>
      <w:r w:rsidR="00E207E9" w:rsidRPr="00473599">
        <w:rPr>
          <w:rFonts w:ascii="Arial" w:hAnsi="Arial" w:cs="Arial"/>
          <w:bCs/>
          <w:sz w:val="24"/>
          <w:szCs w:val="24"/>
          <w:lang w:val="es-ES"/>
        </w:rPr>
        <w:t xml:space="preserve">arcelación </w:t>
      </w:r>
      <w:r w:rsidR="008277AB" w:rsidRPr="00473599">
        <w:rPr>
          <w:rFonts w:ascii="Arial" w:hAnsi="Arial" w:cs="Arial"/>
          <w:bCs/>
          <w:sz w:val="24"/>
          <w:szCs w:val="24"/>
          <w:lang w:val="es-ES"/>
        </w:rPr>
        <w:t xml:space="preserve">Indígena </w:t>
      </w:r>
      <w:proofErr w:type="spellStart"/>
      <w:r w:rsidR="00E207E9" w:rsidRPr="00473599">
        <w:rPr>
          <w:rFonts w:ascii="Arial" w:hAnsi="Arial" w:cs="Arial"/>
          <w:bCs/>
          <w:sz w:val="24"/>
          <w:szCs w:val="24"/>
          <w:lang w:val="es-ES"/>
        </w:rPr>
        <w:t>Ansea</w:t>
      </w:r>
      <w:proofErr w:type="spellEnd"/>
      <w:r w:rsidRPr="00473599">
        <w:rPr>
          <w:rFonts w:ascii="Arial" w:hAnsi="Arial" w:cs="Arial"/>
          <w:bCs/>
          <w:sz w:val="24"/>
          <w:szCs w:val="24"/>
          <w:lang w:val="es-ES"/>
        </w:rPr>
        <w:t xml:space="preserve"> con base </w:t>
      </w:r>
      <w:r w:rsidR="001728DF" w:rsidRPr="00473599">
        <w:rPr>
          <w:rFonts w:ascii="Arial" w:hAnsi="Arial" w:cs="Arial"/>
          <w:bCs/>
          <w:sz w:val="24"/>
          <w:szCs w:val="24"/>
          <w:lang w:val="es-ES"/>
        </w:rPr>
        <w:t xml:space="preserve">en </w:t>
      </w:r>
      <w:r w:rsidR="00FD5500" w:rsidRPr="00473599">
        <w:rPr>
          <w:rFonts w:ascii="Arial" w:hAnsi="Arial" w:cs="Arial"/>
          <w:bCs/>
          <w:sz w:val="24"/>
          <w:szCs w:val="24"/>
          <w:lang w:val="es-ES"/>
        </w:rPr>
        <w:t>sus usos y costumbres cuenta con un estatuto que regula el proceso sancionatorio y condenatorio</w:t>
      </w:r>
      <w:r w:rsidR="001728DF" w:rsidRPr="00473599">
        <w:rPr>
          <w:rFonts w:ascii="Arial" w:hAnsi="Arial" w:cs="Arial"/>
          <w:bCs/>
          <w:sz w:val="24"/>
          <w:szCs w:val="24"/>
          <w:lang w:val="es-ES"/>
        </w:rPr>
        <w:t xml:space="preserve">, es para </w:t>
      </w:r>
      <w:r w:rsidR="00E207E9" w:rsidRPr="00473599">
        <w:rPr>
          <w:rFonts w:ascii="Arial" w:hAnsi="Arial" w:cs="Arial"/>
          <w:bCs/>
          <w:sz w:val="24"/>
          <w:szCs w:val="24"/>
          <w:lang w:val="es-ES"/>
        </w:rPr>
        <w:t xml:space="preserve">asuntos diferentes al delito de homicidio agravado, </w:t>
      </w:r>
      <w:r w:rsidR="008277AB" w:rsidRPr="00473599">
        <w:rPr>
          <w:rFonts w:ascii="Arial" w:hAnsi="Arial" w:cs="Arial"/>
          <w:bCs/>
          <w:sz w:val="24"/>
          <w:szCs w:val="24"/>
          <w:lang w:val="es-ES"/>
        </w:rPr>
        <w:t>porque respecto de este</w:t>
      </w:r>
      <w:r w:rsidR="00E207E9" w:rsidRPr="00473599">
        <w:rPr>
          <w:rFonts w:ascii="Arial" w:hAnsi="Arial" w:cs="Arial"/>
          <w:bCs/>
          <w:sz w:val="24"/>
          <w:szCs w:val="24"/>
          <w:lang w:val="es-ES"/>
        </w:rPr>
        <w:t xml:space="preserve"> no existe ningún tipo de </w:t>
      </w:r>
      <w:r w:rsidR="00813EDC" w:rsidRPr="00473599">
        <w:rPr>
          <w:rFonts w:ascii="Arial" w:hAnsi="Arial" w:cs="Arial"/>
          <w:bCs/>
          <w:sz w:val="24"/>
          <w:szCs w:val="24"/>
          <w:lang w:val="es-ES"/>
        </w:rPr>
        <w:t>ordenamiento</w:t>
      </w:r>
      <w:r w:rsidR="00E207E9" w:rsidRPr="00473599">
        <w:rPr>
          <w:rFonts w:ascii="Arial" w:hAnsi="Arial" w:cs="Arial"/>
          <w:bCs/>
          <w:sz w:val="24"/>
          <w:szCs w:val="24"/>
          <w:lang w:val="es-ES"/>
        </w:rPr>
        <w:t xml:space="preserve"> ni de experiencia en su juzgamiento, </w:t>
      </w:r>
      <w:r w:rsidR="001728DF" w:rsidRPr="00473599">
        <w:rPr>
          <w:rFonts w:ascii="Arial" w:hAnsi="Arial" w:cs="Arial"/>
          <w:bCs/>
          <w:sz w:val="24"/>
          <w:szCs w:val="24"/>
          <w:lang w:val="es-ES"/>
        </w:rPr>
        <w:t xml:space="preserve">es decir, </w:t>
      </w:r>
      <w:r w:rsidR="00E207E9" w:rsidRPr="00473599">
        <w:rPr>
          <w:rFonts w:ascii="Arial" w:hAnsi="Arial" w:cs="Arial"/>
          <w:bCs/>
          <w:sz w:val="24"/>
          <w:szCs w:val="24"/>
          <w:lang w:val="es-ES"/>
        </w:rPr>
        <w:t>existe un vacío normativo al interior de dicha comunidad frente a la conducta punible que aquí se investiga</w:t>
      </w:r>
      <w:r w:rsidR="00FD5500" w:rsidRPr="00473599">
        <w:rPr>
          <w:rFonts w:ascii="Arial" w:hAnsi="Arial" w:cs="Arial"/>
          <w:bCs/>
          <w:sz w:val="24"/>
          <w:szCs w:val="24"/>
          <w:lang w:val="es-ES"/>
        </w:rPr>
        <w:t xml:space="preserve">, </w:t>
      </w:r>
      <w:r w:rsidR="00646616" w:rsidRPr="00473599">
        <w:rPr>
          <w:rFonts w:ascii="Arial" w:hAnsi="Arial" w:cs="Arial"/>
          <w:bCs/>
          <w:sz w:val="24"/>
          <w:szCs w:val="24"/>
          <w:lang w:val="es-ES"/>
        </w:rPr>
        <w:t xml:space="preserve">de tal manera, que </w:t>
      </w:r>
      <w:r w:rsidR="00E207E9" w:rsidRPr="00473599">
        <w:rPr>
          <w:rFonts w:ascii="Arial" w:hAnsi="Arial" w:cs="Arial"/>
          <w:bCs/>
          <w:sz w:val="24"/>
          <w:szCs w:val="24"/>
          <w:lang w:val="es-ES"/>
        </w:rPr>
        <w:t xml:space="preserve">la gobernadora de esa comunidad dio a conocer que </w:t>
      </w:r>
      <w:r w:rsidR="00FD5500" w:rsidRPr="00473599">
        <w:rPr>
          <w:rFonts w:ascii="Arial" w:hAnsi="Arial" w:cs="Arial"/>
          <w:bCs/>
          <w:sz w:val="24"/>
          <w:szCs w:val="24"/>
          <w:lang w:val="es-ES"/>
        </w:rPr>
        <w:t xml:space="preserve">cuando se impone una sanción </w:t>
      </w:r>
      <w:r w:rsidR="008514AF" w:rsidRPr="00473599">
        <w:rPr>
          <w:rFonts w:ascii="Arial" w:hAnsi="Arial" w:cs="Arial"/>
          <w:bCs/>
          <w:sz w:val="24"/>
          <w:szCs w:val="24"/>
          <w:lang w:val="es-ES"/>
        </w:rPr>
        <w:t xml:space="preserve">de </w:t>
      </w:r>
      <w:r w:rsidR="00FD5500" w:rsidRPr="00473599">
        <w:rPr>
          <w:rFonts w:ascii="Arial" w:hAnsi="Arial" w:cs="Arial"/>
          <w:bCs/>
          <w:sz w:val="24"/>
          <w:szCs w:val="24"/>
          <w:lang w:val="es-ES"/>
        </w:rPr>
        <w:t>privación de libertad se coordina con la justicia ordinaria la ejecución de la condena.</w:t>
      </w:r>
    </w:p>
    <w:p w14:paraId="2CFBA8CA" w14:textId="77777777" w:rsidR="00FD5500" w:rsidRPr="00473599" w:rsidRDefault="00FD5500" w:rsidP="00473599">
      <w:pPr>
        <w:pStyle w:val="Sinespaciado"/>
        <w:spacing w:line="276" w:lineRule="auto"/>
        <w:jc w:val="both"/>
        <w:rPr>
          <w:rFonts w:ascii="Arial" w:hAnsi="Arial" w:cs="Arial"/>
          <w:bCs/>
          <w:sz w:val="24"/>
          <w:szCs w:val="24"/>
          <w:lang w:val="es-ES"/>
        </w:rPr>
      </w:pPr>
    </w:p>
    <w:p w14:paraId="4D871790" w14:textId="29D88CE2" w:rsidR="001728DF" w:rsidRPr="00473599" w:rsidRDefault="00E207E9" w:rsidP="00473599">
      <w:pPr>
        <w:pStyle w:val="Sinespaciado"/>
        <w:spacing w:line="276" w:lineRule="auto"/>
        <w:jc w:val="both"/>
        <w:rPr>
          <w:rFonts w:ascii="Arial" w:hAnsi="Arial" w:cs="Arial"/>
          <w:bCs/>
          <w:sz w:val="24"/>
          <w:szCs w:val="24"/>
          <w:lang w:val="es-ES"/>
        </w:rPr>
      </w:pPr>
      <w:r w:rsidRPr="00473599">
        <w:rPr>
          <w:rFonts w:ascii="Arial" w:hAnsi="Arial" w:cs="Arial"/>
          <w:bCs/>
          <w:sz w:val="24"/>
          <w:szCs w:val="24"/>
          <w:lang w:val="es-ES"/>
        </w:rPr>
        <w:t>Para esta Sala n</w:t>
      </w:r>
      <w:r w:rsidR="00FD5500" w:rsidRPr="00473599">
        <w:rPr>
          <w:rFonts w:ascii="Arial" w:hAnsi="Arial" w:cs="Arial"/>
          <w:bCs/>
          <w:sz w:val="24"/>
          <w:szCs w:val="24"/>
          <w:lang w:val="es-ES"/>
        </w:rPr>
        <w:t>o existe</w:t>
      </w:r>
      <w:r w:rsidR="009A2752" w:rsidRPr="00473599">
        <w:rPr>
          <w:rFonts w:ascii="Arial" w:hAnsi="Arial" w:cs="Arial"/>
          <w:bCs/>
          <w:sz w:val="24"/>
          <w:szCs w:val="24"/>
          <w:lang w:val="es-ES"/>
        </w:rPr>
        <w:t>n</w:t>
      </w:r>
      <w:r w:rsidR="00FD5500" w:rsidRPr="00473599">
        <w:rPr>
          <w:rFonts w:ascii="Arial" w:hAnsi="Arial" w:cs="Arial"/>
          <w:bCs/>
          <w:sz w:val="24"/>
          <w:szCs w:val="24"/>
          <w:lang w:val="es-ES"/>
        </w:rPr>
        <w:t xml:space="preserve"> duda</w:t>
      </w:r>
      <w:r w:rsidRPr="00473599">
        <w:rPr>
          <w:rFonts w:ascii="Arial" w:hAnsi="Arial" w:cs="Arial"/>
          <w:bCs/>
          <w:sz w:val="24"/>
          <w:szCs w:val="24"/>
          <w:lang w:val="es-ES"/>
        </w:rPr>
        <w:t xml:space="preserve">s que existe una </w:t>
      </w:r>
      <w:r w:rsidR="00FD5500" w:rsidRPr="00473599">
        <w:rPr>
          <w:rFonts w:ascii="Arial" w:hAnsi="Arial" w:cs="Arial"/>
          <w:bCs/>
          <w:sz w:val="24"/>
          <w:szCs w:val="24"/>
          <w:lang w:val="es-ES"/>
        </w:rPr>
        <w:t xml:space="preserve">jurisdicción </w:t>
      </w:r>
      <w:r w:rsidRPr="00473599">
        <w:rPr>
          <w:rFonts w:ascii="Arial" w:hAnsi="Arial" w:cs="Arial"/>
          <w:bCs/>
          <w:sz w:val="24"/>
          <w:szCs w:val="24"/>
          <w:lang w:val="es-ES"/>
        </w:rPr>
        <w:t xml:space="preserve">que puede ser ejercida por la Parcelación Indígena </w:t>
      </w:r>
      <w:proofErr w:type="spellStart"/>
      <w:r w:rsidRPr="00473599">
        <w:rPr>
          <w:rFonts w:ascii="Arial" w:hAnsi="Arial" w:cs="Arial"/>
          <w:bCs/>
          <w:sz w:val="24"/>
          <w:szCs w:val="24"/>
          <w:lang w:val="es-ES"/>
        </w:rPr>
        <w:t>Ansea</w:t>
      </w:r>
      <w:proofErr w:type="spellEnd"/>
      <w:r w:rsidRPr="00473599">
        <w:rPr>
          <w:rFonts w:ascii="Arial" w:hAnsi="Arial" w:cs="Arial"/>
          <w:bCs/>
          <w:sz w:val="24"/>
          <w:szCs w:val="24"/>
          <w:lang w:val="es-ES"/>
        </w:rPr>
        <w:t xml:space="preserve">, para adelantar las investigaciones respecto a los delitos que sean atribuidos a sus </w:t>
      </w:r>
      <w:r w:rsidR="001728DF" w:rsidRPr="00473599">
        <w:rPr>
          <w:rFonts w:ascii="Arial" w:hAnsi="Arial" w:cs="Arial"/>
          <w:bCs/>
          <w:sz w:val="24"/>
          <w:szCs w:val="24"/>
          <w:lang w:val="es-ES"/>
        </w:rPr>
        <w:t xml:space="preserve">integrantes y cometidos al interior de su territorio, </w:t>
      </w:r>
      <w:r w:rsidRPr="00473599">
        <w:rPr>
          <w:rFonts w:ascii="Arial" w:hAnsi="Arial" w:cs="Arial"/>
          <w:bCs/>
          <w:sz w:val="24"/>
          <w:szCs w:val="24"/>
          <w:lang w:val="es-ES"/>
        </w:rPr>
        <w:t xml:space="preserve">pero </w:t>
      </w:r>
      <w:r w:rsidR="00FD5500" w:rsidRPr="00473599">
        <w:rPr>
          <w:rFonts w:ascii="Arial" w:hAnsi="Arial" w:cs="Arial"/>
          <w:bCs/>
          <w:sz w:val="24"/>
          <w:szCs w:val="24"/>
          <w:lang w:val="es-ES"/>
        </w:rPr>
        <w:t>los procedimientos dispuestos</w:t>
      </w:r>
      <w:r w:rsidRPr="00473599">
        <w:rPr>
          <w:rFonts w:ascii="Arial" w:hAnsi="Arial" w:cs="Arial"/>
          <w:bCs/>
          <w:sz w:val="24"/>
          <w:szCs w:val="24"/>
          <w:lang w:val="es-ES"/>
        </w:rPr>
        <w:t xml:space="preserve"> para tal fin</w:t>
      </w:r>
      <w:r w:rsidR="00FD5500" w:rsidRPr="00473599">
        <w:rPr>
          <w:rFonts w:ascii="Arial" w:hAnsi="Arial" w:cs="Arial"/>
          <w:bCs/>
          <w:sz w:val="24"/>
          <w:szCs w:val="24"/>
          <w:lang w:val="es-ES"/>
        </w:rPr>
        <w:t xml:space="preserve"> no pueden estar en contravía con la Constitución Política de Colombia, como quiera que cobija a todos los habitantes del territorio nacional, independientemente de si hacen parte de una minoría identificada como comunidad indígena o de la </w:t>
      </w:r>
      <w:r w:rsidR="001728DF" w:rsidRPr="00473599">
        <w:rPr>
          <w:rFonts w:ascii="Arial" w:hAnsi="Arial" w:cs="Arial"/>
          <w:bCs/>
          <w:sz w:val="24"/>
          <w:szCs w:val="24"/>
          <w:lang w:val="es-ES"/>
        </w:rPr>
        <w:t xml:space="preserve">comunidad </w:t>
      </w:r>
      <w:r w:rsidR="00FD5500" w:rsidRPr="00473599">
        <w:rPr>
          <w:rFonts w:ascii="Arial" w:hAnsi="Arial" w:cs="Arial"/>
          <w:bCs/>
          <w:sz w:val="24"/>
          <w:szCs w:val="24"/>
          <w:lang w:val="es-ES"/>
        </w:rPr>
        <w:t>mayoritaria</w:t>
      </w:r>
      <w:r w:rsidR="001728DF" w:rsidRPr="00473599">
        <w:rPr>
          <w:rFonts w:ascii="Arial" w:hAnsi="Arial" w:cs="Arial"/>
          <w:bCs/>
          <w:sz w:val="24"/>
          <w:szCs w:val="24"/>
          <w:lang w:val="es-ES"/>
        </w:rPr>
        <w:t>.</w:t>
      </w:r>
    </w:p>
    <w:p w14:paraId="529FC268" w14:textId="77777777" w:rsidR="001728DF" w:rsidRPr="00473599" w:rsidRDefault="001728DF" w:rsidP="00473599">
      <w:pPr>
        <w:pStyle w:val="Sinespaciado"/>
        <w:spacing w:line="276" w:lineRule="auto"/>
        <w:jc w:val="both"/>
        <w:rPr>
          <w:rFonts w:ascii="Arial" w:hAnsi="Arial" w:cs="Arial"/>
          <w:bCs/>
          <w:sz w:val="24"/>
          <w:szCs w:val="24"/>
          <w:lang w:val="es-ES"/>
        </w:rPr>
      </w:pPr>
    </w:p>
    <w:p w14:paraId="55F1FA7A" w14:textId="77777777" w:rsidR="001728DF" w:rsidRPr="00473599" w:rsidRDefault="001728DF" w:rsidP="00473599">
      <w:pPr>
        <w:pStyle w:val="Sinespaciado"/>
        <w:spacing w:line="276" w:lineRule="auto"/>
        <w:jc w:val="both"/>
        <w:rPr>
          <w:rFonts w:ascii="Arial" w:hAnsi="Arial" w:cs="Arial"/>
          <w:bCs/>
          <w:sz w:val="24"/>
          <w:szCs w:val="24"/>
          <w:lang w:val="es-ES"/>
        </w:rPr>
      </w:pPr>
      <w:r w:rsidRPr="00473599">
        <w:rPr>
          <w:rFonts w:ascii="Arial" w:hAnsi="Arial" w:cs="Arial"/>
          <w:bCs/>
          <w:sz w:val="24"/>
          <w:szCs w:val="24"/>
          <w:lang w:val="es-ES"/>
        </w:rPr>
        <w:t xml:space="preserve">Por ello, </w:t>
      </w:r>
      <w:r w:rsidR="00E207E9" w:rsidRPr="00473599">
        <w:rPr>
          <w:rFonts w:ascii="Arial" w:hAnsi="Arial" w:cs="Arial"/>
          <w:bCs/>
          <w:sz w:val="24"/>
          <w:szCs w:val="24"/>
          <w:lang w:val="es-ES"/>
        </w:rPr>
        <w:t>para esta</w:t>
      </w:r>
      <w:r w:rsidR="00FD5500" w:rsidRPr="00473599">
        <w:rPr>
          <w:rFonts w:ascii="Arial" w:hAnsi="Arial" w:cs="Arial"/>
          <w:bCs/>
          <w:sz w:val="24"/>
          <w:szCs w:val="24"/>
          <w:lang w:val="es-ES"/>
        </w:rPr>
        <w:t xml:space="preserve"> Colegiatura </w:t>
      </w:r>
      <w:r w:rsidR="00E207E9" w:rsidRPr="00473599">
        <w:rPr>
          <w:rFonts w:ascii="Arial" w:hAnsi="Arial" w:cs="Arial"/>
          <w:bCs/>
          <w:sz w:val="24"/>
          <w:szCs w:val="24"/>
          <w:lang w:val="es-ES"/>
        </w:rPr>
        <w:t>en el caso objeto de estudio</w:t>
      </w:r>
      <w:r w:rsidR="00E06A2E" w:rsidRPr="00473599">
        <w:rPr>
          <w:rFonts w:ascii="Arial" w:hAnsi="Arial" w:cs="Arial"/>
          <w:bCs/>
          <w:sz w:val="24"/>
          <w:szCs w:val="24"/>
          <w:lang w:val="es-ES"/>
        </w:rPr>
        <w:t xml:space="preserve"> la remisión de las diligencias ante la gobernadora indígena y el mando de la guardia indígena generaría una vulneración de las garantías constitucionales</w:t>
      </w:r>
      <w:r w:rsidRPr="00473599">
        <w:rPr>
          <w:rFonts w:ascii="Arial" w:hAnsi="Arial" w:cs="Arial"/>
          <w:bCs/>
          <w:sz w:val="24"/>
          <w:szCs w:val="24"/>
          <w:lang w:val="es-ES"/>
        </w:rPr>
        <w:t xml:space="preserve">, ya que </w:t>
      </w:r>
      <w:r w:rsidR="00E06A2E" w:rsidRPr="00473599">
        <w:rPr>
          <w:rFonts w:ascii="Arial" w:hAnsi="Arial" w:cs="Arial"/>
          <w:bCs/>
          <w:sz w:val="24"/>
          <w:szCs w:val="24"/>
          <w:lang w:val="es-ES"/>
        </w:rPr>
        <w:t xml:space="preserve">esa comunidad no cuenta con la regulación normativa para el juzgamiento de la conducta de homicidio agravado, </w:t>
      </w:r>
      <w:r w:rsidRPr="00473599">
        <w:rPr>
          <w:rFonts w:ascii="Arial" w:hAnsi="Arial" w:cs="Arial"/>
          <w:bCs/>
          <w:sz w:val="24"/>
          <w:szCs w:val="24"/>
          <w:lang w:val="es-ES"/>
        </w:rPr>
        <w:t>el que además no fue cometido al interior del territorio, ni en contra de un miembro de la misma comunidad.</w:t>
      </w:r>
    </w:p>
    <w:p w14:paraId="3F230D56" w14:textId="77777777" w:rsidR="001728DF" w:rsidRPr="00473599" w:rsidRDefault="001728DF" w:rsidP="00473599">
      <w:pPr>
        <w:pStyle w:val="Sinespaciado"/>
        <w:spacing w:line="276" w:lineRule="auto"/>
        <w:jc w:val="both"/>
        <w:rPr>
          <w:rFonts w:ascii="Arial" w:hAnsi="Arial" w:cs="Arial"/>
          <w:bCs/>
          <w:sz w:val="24"/>
          <w:szCs w:val="24"/>
          <w:lang w:val="es-ES"/>
        </w:rPr>
      </w:pPr>
    </w:p>
    <w:p w14:paraId="3EC36F1D" w14:textId="720ECB66" w:rsidR="00E06A2E" w:rsidRPr="00473599" w:rsidRDefault="001728DF" w:rsidP="00473599">
      <w:pPr>
        <w:pStyle w:val="Sinespaciado"/>
        <w:spacing w:line="276" w:lineRule="auto"/>
        <w:jc w:val="both"/>
        <w:rPr>
          <w:rFonts w:ascii="Arial" w:hAnsi="Arial" w:cs="Arial"/>
          <w:bCs/>
          <w:sz w:val="24"/>
          <w:szCs w:val="24"/>
          <w:lang w:val="es-ES"/>
        </w:rPr>
      </w:pPr>
      <w:r w:rsidRPr="00473599">
        <w:rPr>
          <w:rFonts w:ascii="Arial" w:hAnsi="Arial" w:cs="Arial"/>
          <w:bCs/>
          <w:sz w:val="24"/>
          <w:szCs w:val="24"/>
          <w:lang w:val="es-ES"/>
        </w:rPr>
        <w:t>En e</w:t>
      </w:r>
      <w:r w:rsidR="00E06A2E" w:rsidRPr="00473599">
        <w:rPr>
          <w:rFonts w:ascii="Arial" w:hAnsi="Arial" w:cs="Arial"/>
          <w:bCs/>
          <w:sz w:val="24"/>
          <w:szCs w:val="24"/>
          <w:lang w:val="es-ES"/>
        </w:rPr>
        <w:t>se sentido se debe recordar que el artículo 29 de la Constitución Nacional claramente señala que, “</w:t>
      </w:r>
      <w:r w:rsidR="00E06A2E" w:rsidRPr="00473599">
        <w:rPr>
          <w:rFonts w:ascii="Arial" w:hAnsi="Arial" w:cs="Arial"/>
          <w:bCs/>
          <w:i/>
          <w:szCs w:val="24"/>
          <w:lang w:val="es-ES"/>
        </w:rPr>
        <w:t>Nadie podrá ser juzgado sino conforme a leyes preexistentes al acto que se le imputa, ante juez o tribunal competente y con observancia de la plenitud de las formas propias de cada juicio</w:t>
      </w:r>
      <w:r w:rsidR="00E06A2E" w:rsidRPr="00473599">
        <w:rPr>
          <w:rFonts w:ascii="Arial" w:hAnsi="Arial" w:cs="Arial"/>
          <w:bCs/>
          <w:sz w:val="24"/>
          <w:szCs w:val="24"/>
          <w:lang w:val="es-ES"/>
        </w:rPr>
        <w:t>”</w:t>
      </w:r>
      <w:r w:rsidR="0060713C" w:rsidRPr="00473599">
        <w:rPr>
          <w:rFonts w:ascii="Arial" w:hAnsi="Arial" w:cs="Arial"/>
          <w:bCs/>
          <w:sz w:val="24"/>
          <w:szCs w:val="24"/>
          <w:lang w:val="es-ES"/>
        </w:rPr>
        <w:t xml:space="preserve">, lo que podría generar que el homicidio de la menor M.N.E. quedara en la impunidad, de llegar a ser hallado responsable de tal conducta el señor </w:t>
      </w:r>
      <w:proofErr w:type="spellStart"/>
      <w:r w:rsidR="00814B1B">
        <w:rPr>
          <w:rFonts w:ascii="Arial" w:hAnsi="Arial" w:cs="Arial"/>
          <w:bCs/>
          <w:sz w:val="24"/>
          <w:szCs w:val="24"/>
          <w:lang w:val="es-ES"/>
        </w:rPr>
        <w:t>NALR</w:t>
      </w:r>
      <w:proofErr w:type="spellEnd"/>
      <w:r w:rsidR="0060713C" w:rsidRPr="00473599">
        <w:rPr>
          <w:rFonts w:ascii="Arial" w:hAnsi="Arial" w:cs="Arial"/>
          <w:bCs/>
          <w:sz w:val="24"/>
          <w:szCs w:val="24"/>
          <w:lang w:val="es-ES"/>
        </w:rPr>
        <w:t>, pues no existe al interior de dicha Parcelación un procedimiento ni una sanción específica para la conducta ilícita objeto de persecución penal</w:t>
      </w:r>
      <w:r w:rsidRPr="00473599">
        <w:rPr>
          <w:rFonts w:ascii="Arial" w:hAnsi="Arial" w:cs="Arial"/>
          <w:bCs/>
          <w:sz w:val="24"/>
          <w:szCs w:val="24"/>
          <w:lang w:val="es-ES"/>
        </w:rPr>
        <w:t>, lo que implicaría un total desconocimiento de los derechos de las víctimas</w:t>
      </w:r>
      <w:r w:rsidR="0060713C" w:rsidRPr="00473599">
        <w:rPr>
          <w:rFonts w:ascii="Arial" w:hAnsi="Arial" w:cs="Arial"/>
          <w:bCs/>
          <w:sz w:val="24"/>
          <w:szCs w:val="24"/>
          <w:lang w:val="es-ES"/>
        </w:rPr>
        <w:t xml:space="preserve">. </w:t>
      </w:r>
    </w:p>
    <w:p w14:paraId="6A8A8153" w14:textId="77777777" w:rsidR="00DB2554" w:rsidRPr="00473599" w:rsidRDefault="00DB2554" w:rsidP="00473599">
      <w:pPr>
        <w:pStyle w:val="Sinespaciado"/>
        <w:spacing w:line="276" w:lineRule="auto"/>
        <w:jc w:val="both"/>
        <w:rPr>
          <w:rFonts w:ascii="Arial" w:hAnsi="Arial" w:cs="Arial"/>
          <w:bCs/>
          <w:sz w:val="24"/>
          <w:szCs w:val="24"/>
          <w:lang w:val="es-ES"/>
        </w:rPr>
      </w:pPr>
    </w:p>
    <w:p w14:paraId="5E904C87" w14:textId="77BD47CF" w:rsidR="00DB2554" w:rsidRPr="00473599" w:rsidRDefault="001728DF" w:rsidP="00473599">
      <w:pPr>
        <w:pStyle w:val="Sinespaciado"/>
        <w:spacing w:line="276" w:lineRule="auto"/>
        <w:jc w:val="both"/>
        <w:rPr>
          <w:rFonts w:ascii="Arial" w:hAnsi="Arial" w:cs="Arial"/>
          <w:bCs/>
          <w:sz w:val="24"/>
          <w:szCs w:val="24"/>
          <w:lang w:val="es-ES"/>
        </w:rPr>
      </w:pPr>
      <w:r w:rsidRPr="00473599">
        <w:rPr>
          <w:rFonts w:ascii="Arial" w:hAnsi="Arial" w:cs="Arial"/>
          <w:sz w:val="24"/>
          <w:szCs w:val="24"/>
          <w:lang w:val="es-ES"/>
        </w:rPr>
        <w:t>Colofón, e</w:t>
      </w:r>
      <w:r w:rsidR="00DB2554" w:rsidRPr="00473599">
        <w:rPr>
          <w:rFonts w:ascii="Arial" w:hAnsi="Arial" w:cs="Arial"/>
          <w:sz w:val="24"/>
          <w:szCs w:val="24"/>
          <w:lang w:val="es-ES"/>
        </w:rPr>
        <w:t xml:space="preserve">sta Sala </w:t>
      </w:r>
      <w:r w:rsidRPr="00473599">
        <w:rPr>
          <w:rFonts w:ascii="Arial" w:hAnsi="Arial" w:cs="Arial"/>
          <w:sz w:val="24"/>
          <w:szCs w:val="24"/>
          <w:lang w:val="es-ES"/>
        </w:rPr>
        <w:t xml:space="preserve">considera </w:t>
      </w:r>
      <w:r w:rsidR="00F44B5D" w:rsidRPr="00473599">
        <w:rPr>
          <w:rFonts w:ascii="Arial" w:hAnsi="Arial" w:cs="Arial"/>
          <w:sz w:val="24"/>
          <w:szCs w:val="24"/>
          <w:lang w:val="es-ES"/>
        </w:rPr>
        <w:t>que,</w:t>
      </w:r>
      <w:r w:rsidRPr="00473599">
        <w:rPr>
          <w:rFonts w:ascii="Arial" w:hAnsi="Arial" w:cs="Arial"/>
          <w:sz w:val="24"/>
          <w:szCs w:val="24"/>
          <w:lang w:val="es-ES"/>
        </w:rPr>
        <w:t xml:space="preserve"> por no </w:t>
      </w:r>
      <w:r w:rsidR="000E3C71" w:rsidRPr="00473599">
        <w:rPr>
          <w:rFonts w:ascii="Arial" w:hAnsi="Arial" w:cs="Arial"/>
          <w:sz w:val="24"/>
          <w:szCs w:val="24"/>
          <w:lang w:val="es-ES"/>
        </w:rPr>
        <w:t>exis</w:t>
      </w:r>
      <w:r w:rsidR="00DB2554" w:rsidRPr="00473599">
        <w:rPr>
          <w:rFonts w:ascii="Arial" w:hAnsi="Arial" w:cs="Arial"/>
          <w:sz w:val="24"/>
          <w:szCs w:val="24"/>
          <w:lang w:val="es-ES"/>
        </w:rPr>
        <w:t>tir un marco institucional mínimo</w:t>
      </w:r>
      <w:r w:rsidR="000E3C71" w:rsidRPr="00473599">
        <w:rPr>
          <w:rFonts w:ascii="Arial" w:hAnsi="Arial" w:cs="Arial"/>
          <w:sz w:val="24"/>
          <w:szCs w:val="24"/>
          <w:lang w:val="es-ES"/>
        </w:rPr>
        <w:t>,</w:t>
      </w:r>
      <w:r w:rsidR="00DB2554" w:rsidRPr="00473599">
        <w:rPr>
          <w:rFonts w:ascii="Arial" w:hAnsi="Arial" w:cs="Arial"/>
          <w:sz w:val="24"/>
          <w:szCs w:val="24"/>
          <w:lang w:val="es-ES"/>
        </w:rPr>
        <w:t xml:space="preserve"> a través </w:t>
      </w:r>
      <w:r w:rsidR="000E3C71" w:rsidRPr="00473599">
        <w:rPr>
          <w:rFonts w:ascii="Arial" w:hAnsi="Arial" w:cs="Arial"/>
          <w:sz w:val="24"/>
          <w:szCs w:val="24"/>
          <w:lang w:val="es-ES"/>
        </w:rPr>
        <w:t xml:space="preserve">del cual se pueda </w:t>
      </w:r>
      <w:r w:rsidR="00DB2554" w:rsidRPr="00473599">
        <w:rPr>
          <w:rFonts w:ascii="Arial" w:hAnsi="Arial" w:cs="Arial"/>
          <w:sz w:val="24"/>
          <w:szCs w:val="24"/>
          <w:lang w:val="es-ES"/>
        </w:rPr>
        <w:t>reali</w:t>
      </w:r>
      <w:r w:rsidR="000E3C71" w:rsidRPr="00473599">
        <w:rPr>
          <w:rFonts w:ascii="Arial" w:hAnsi="Arial" w:cs="Arial"/>
          <w:sz w:val="24"/>
          <w:szCs w:val="24"/>
          <w:lang w:val="es-ES"/>
        </w:rPr>
        <w:t xml:space="preserve">zar </w:t>
      </w:r>
      <w:r w:rsidR="00DB2554" w:rsidRPr="00473599">
        <w:rPr>
          <w:rFonts w:ascii="Arial" w:hAnsi="Arial" w:cs="Arial"/>
          <w:sz w:val="24"/>
          <w:szCs w:val="24"/>
          <w:lang w:val="es-ES"/>
        </w:rPr>
        <w:t>el procedimiento adecuado respecto al delito aquí investigado, mediante el cual se satisfagan las garantías de las víctimas, se logre establecer la verdad</w:t>
      </w:r>
      <w:r w:rsidR="000E3C71" w:rsidRPr="00473599">
        <w:rPr>
          <w:rFonts w:ascii="Arial" w:hAnsi="Arial" w:cs="Arial"/>
          <w:sz w:val="24"/>
          <w:szCs w:val="24"/>
          <w:lang w:val="es-ES"/>
        </w:rPr>
        <w:t xml:space="preserve"> y</w:t>
      </w:r>
      <w:r w:rsidR="00DB2554" w:rsidRPr="00473599">
        <w:rPr>
          <w:rFonts w:ascii="Arial" w:hAnsi="Arial" w:cs="Arial"/>
          <w:sz w:val="24"/>
          <w:szCs w:val="24"/>
          <w:lang w:val="es-ES"/>
        </w:rPr>
        <w:t xml:space="preserve"> se imponga una sanción proporcional al hecho ilícito</w:t>
      </w:r>
      <w:r w:rsidR="000E3C71" w:rsidRPr="00473599">
        <w:rPr>
          <w:rFonts w:ascii="Arial" w:hAnsi="Arial" w:cs="Arial"/>
          <w:sz w:val="24"/>
          <w:szCs w:val="24"/>
          <w:lang w:val="es-ES"/>
        </w:rPr>
        <w:t xml:space="preserve">, el fuero </w:t>
      </w:r>
      <w:r w:rsidR="00DB2554" w:rsidRPr="00473599">
        <w:rPr>
          <w:rFonts w:ascii="Arial" w:hAnsi="Arial" w:cs="Arial"/>
          <w:sz w:val="24"/>
          <w:szCs w:val="24"/>
          <w:lang w:val="es-ES"/>
        </w:rPr>
        <w:t xml:space="preserve">indígena </w:t>
      </w:r>
      <w:r w:rsidR="000E3C71" w:rsidRPr="00473599">
        <w:rPr>
          <w:rFonts w:ascii="Arial" w:hAnsi="Arial" w:cs="Arial"/>
          <w:sz w:val="24"/>
          <w:szCs w:val="24"/>
          <w:lang w:val="es-ES"/>
        </w:rPr>
        <w:t xml:space="preserve">no </w:t>
      </w:r>
      <w:r w:rsidR="009A2752" w:rsidRPr="00473599">
        <w:rPr>
          <w:rFonts w:ascii="Arial" w:eastAsiaTheme="minorEastAsia" w:hAnsi="Arial" w:cs="Arial"/>
          <w:sz w:val="24"/>
          <w:szCs w:val="24"/>
          <w:lang w:val="es-ES" w:eastAsia="es-CO"/>
        </w:rPr>
        <w:t xml:space="preserve">muta </w:t>
      </w:r>
      <w:r w:rsidR="00DB2554" w:rsidRPr="00473599">
        <w:rPr>
          <w:rFonts w:ascii="Arial" w:hAnsi="Arial" w:cs="Arial"/>
          <w:sz w:val="24"/>
          <w:szCs w:val="24"/>
          <w:lang w:val="es-ES"/>
        </w:rPr>
        <w:t>la competencia del juez natural</w:t>
      </w:r>
      <w:r w:rsidR="000E3C71" w:rsidRPr="00473599">
        <w:rPr>
          <w:rFonts w:ascii="Arial" w:hAnsi="Arial" w:cs="Arial"/>
          <w:sz w:val="24"/>
          <w:szCs w:val="24"/>
          <w:lang w:val="es-ES"/>
        </w:rPr>
        <w:t xml:space="preserve">. Así, </w:t>
      </w:r>
      <w:r w:rsidR="00DB2554" w:rsidRPr="00473599">
        <w:rPr>
          <w:rFonts w:ascii="Arial" w:hAnsi="Arial" w:cs="Arial"/>
          <w:sz w:val="24"/>
          <w:szCs w:val="24"/>
          <w:lang w:val="es-ES"/>
        </w:rPr>
        <w:t>las diligencia</w:t>
      </w:r>
      <w:r w:rsidR="000E3C71" w:rsidRPr="00473599">
        <w:rPr>
          <w:rFonts w:ascii="Arial" w:hAnsi="Arial" w:cs="Arial"/>
          <w:sz w:val="24"/>
          <w:szCs w:val="24"/>
          <w:lang w:val="es-ES"/>
        </w:rPr>
        <w:t>s</w:t>
      </w:r>
      <w:r w:rsidR="00DB2554" w:rsidRPr="00473599">
        <w:rPr>
          <w:rFonts w:ascii="Arial" w:hAnsi="Arial" w:cs="Arial"/>
          <w:sz w:val="24"/>
          <w:szCs w:val="24"/>
          <w:lang w:val="es-ES"/>
        </w:rPr>
        <w:t xml:space="preserve"> deberán ser tramitadas en el Juzgado Promiscuo del Circuito de Belén de Umbría, a donde serán devueltas para que se continúe con </w:t>
      </w:r>
      <w:r w:rsidR="00646616" w:rsidRPr="00473599">
        <w:rPr>
          <w:rFonts w:ascii="Arial" w:hAnsi="Arial" w:cs="Arial"/>
          <w:sz w:val="24"/>
          <w:szCs w:val="24"/>
          <w:lang w:val="es-ES"/>
        </w:rPr>
        <w:t>el proceso de juzgamiento del señor</w:t>
      </w:r>
      <w:r w:rsidR="00646616" w:rsidRPr="00473599">
        <w:rPr>
          <w:rFonts w:ascii="Arial" w:eastAsia="Times New Roman" w:hAnsi="Arial" w:cs="Arial"/>
          <w:sz w:val="24"/>
          <w:szCs w:val="24"/>
          <w:lang w:val="es-ES" w:eastAsia="es-ES"/>
        </w:rPr>
        <w:t xml:space="preserve"> </w:t>
      </w:r>
      <w:proofErr w:type="spellStart"/>
      <w:r w:rsidR="00814B1B">
        <w:rPr>
          <w:rFonts w:ascii="Arial" w:eastAsia="Times New Roman" w:hAnsi="Arial" w:cs="Arial"/>
          <w:sz w:val="24"/>
          <w:szCs w:val="24"/>
          <w:lang w:val="es-ES" w:eastAsia="es-ES"/>
        </w:rPr>
        <w:t>NALR</w:t>
      </w:r>
      <w:proofErr w:type="spellEnd"/>
      <w:r w:rsidR="00DB2554" w:rsidRPr="00473599">
        <w:rPr>
          <w:rFonts w:ascii="Arial" w:hAnsi="Arial" w:cs="Arial"/>
          <w:sz w:val="24"/>
          <w:szCs w:val="24"/>
          <w:lang w:val="es-ES"/>
        </w:rPr>
        <w:t xml:space="preserve">. </w:t>
      </w:r>
    </w:p>
    <w:p w14:paraId="5F1BEB86" w14:textId="77777777" w:rsidR="00C70E85" w:rsidRPr="00473599" w:rsidRDefault="00C70E85" w:rsidP="00473599">
      <w:pPr>
        <w:pStyle w:val="Sinespaciado"/>
        <w:spacing w:line="276" w:lineRule="auto"/>
        <w:jc w:val="both"/>
        <w:rPr>
          <w:rFonts w:ascii="Arial" w:hAnsi="Arial" w:cs="Arial"/>
          <w:sz w:val="24"/>
          <w:szCs w:val="24"/>
          <w:lang w:val="es-ES"/>
        </w:rPr>
      </w:pPr>
    </w:p>
    <w:p w14:paraId="4D276426" w14:textId="77777777" w:rsidR="00C70E85" w:rsidRPr="00473599" w:rsidRDefault="00C70E85" w:rsidP="00473599">
      <w:pPr>
        <w:pStyle w:val="Sinespaciado"/>
        <w:numPr>
          <w:ilvl w:val="0"/>
          <w:numId w:val="3"/>
        </w:numPr>
        <w:spacing w:line="276" w:lineRule="auto"/>
        <w:jc w:val="center"/>
        <w:rPr>
          <w:rFonts w:ascii="Arial" w:hAnsi="Arial" w:cs="Arial"/>
          <w:sz w:val="24"/>
          <w:szCs w:val="24"/>
          <w:lang w:val="es-ES"/>
        </w:rPr>
      </w:pPr>
      <w:r w:rsidRPr="00473599">
        <w:rPr>
          <w:rFonts w:ascii="Arial" w:hAnsi="Arial" w:cs="Arial"/>
          <w:b/>
          <w:sz w:val="24"/>
          <w:szCs w:val="24"/>
          <w:lang w:val="es-ES"/>
        </w:rPr>
        <w:t>DECISIÓN</w:t>
      </w:r>
    </w:p>
    <w:p w14:paraId="7B39D1EE" w14:textId="77777777" w:rsidR="00C70E85" w:rsidRPr="00473599" w:rsidRDefault="00C70E85" w:rsidP="00473599">
      <w:pPr>
        <w:pStyle w:val="Sinespaciado"/>
        <w:spacing w:line="276" w:lineRule="auto"/>
        <w:jc w:val="both"/>
        <w:rPr>
          <w:rFonts w:ascii="Arial" w:hAnsi="Arial" w:cs="Arial"/>
          <w:sz w:val="24"/>
          <w:szCs w:val="24"/>
          <w:lang w:val="es-ES"/>
        </w:rPr>
      </w:pPr>
    </w:p>
    <w:p w14:paraId="74378647" w14:textId="77777777" w:rsidR="00617F31" w:rsidRPr="00473599" w:rsidRDefault="00617F31" w:rsidP="00473599">
      <w:pPr>
        <w:pStyle w:val="Sinespaciado"/>
        <w:spacing w:line="276" w:lineRule="auto"/>
        <w:jc w:val="both"/>
        <w:rPr>
          <w:rFonts w:ascii="Arial" w:hAnsi="Arial" w:cs="Arial"/>
          <w:sz w:val="24"/>
          <w:szCs w:val="24"/>
          <w:lang w:val="es-ES"/>
        </w:rPr>
      </w:pPr>
      <w:r w:rsidRPr="00473599">
        <w:rPr>
          <w:rFonts w:ascii="Arial" w:hAnsi="Arial" w:cs="Arial"/>
          <w:sz w:val="24"/>
          <w:szCs w:val="24"/>
          <w:lang w:val="es-ES"/>
        </w:rPr>
        <w:t xml:space="preserve">Con </w:t>
      </w:r>
      <w:r w:rsidR="00646616" w:rsidRPr="00473599">
        <w:rPr>
          <w:rFonts w:ascii="Arial" w:hAnsi="Arial" w:cs="Arial"/>
          <w:sz w:val="24"/>
          <w:szCs w:val="24"/>
          <w:lang w:val="es-ES"/>
        </w:rPr>
        <w:t xml:space="preserve">fundamento </w:t>
      </w:r>
      <w:r w:rsidRPr="00473599">
        <w:rPr>
          <w:rFonts w:ascii="Arial" w:hAnsi="Arial" w:cs="Arial"/>
          <w:sz w:val="24"/>
          <w:szCs w:val="24"/>
          <w:lang w:val="es-ES"/>
        </w:rPr>
        <w:t xml:space="preserve">en lo expuesto en precedencia, El Tribunal Superior del Distrito Judicial de Pereira, Risaralda, Sala de Decisión Penal, </w:t>
      </w:r>
    </w:p>
    <w:p w14:paraId="2A7C0CAA" w14:textId="77777777" w:rsidR="00617F31" w:rsidRPr="00473599" w:rsidRDefault="00617F31" w:rsidP="00473599">
      <w:pPr>
        <w:pStyle w:val="Sinespaciado"/>
        <w:spacing w:line="276" w:lineRule="auto"/>
        <w:jc w:val="both"/>
        <w:rPr>
          <w:rFonts w:ascii="Arial" w:hAnsi="Arial" w:cs="Arial"/>
          <w:b/>
          <w:sz w:val="24"/>
          <w:szCs w:val="24"/>
          <w:lang w:val="es-ES"/>
        </w:rPr>
      </w:pPr>
    </w:p>
    <w:p w14:paraId="73FE9CA3" w14:textId="77777777" w:rsidR="00617F31" w:rsidRPr="00473599" w:rsidRDefault="00617F31" w:rsidP="00473599">
      <w:pPr>
        <w:pStyle w:val="Sinespaciado"/>
        <w:spacing w:line="276" w:lineRule="auto"/>
        <w:jc w:val="center"/>
        <w:rPr>
          <w:rFonts w:ascii="Arial" w:hAnsi="Arial" w:cs="Arial"/>
          <w:b/>
          <w:sz w:val="24"/>
          <w:szCs w:val="24"/>
          <w:lang w:val="es-ES"/>
        </w:rPr>
      </w:pPr>
      <w:r w:rsidRPr="00473599">
        <w:rPr>
          <w:rFonts w:ascii="Arial" w:hAnsi="Arial" w:cs="Arial"/>
          <w:b/>
          <w:sz w:val="24"/>
          <w:szCs w:val="24"/>
          <w:lang w:val="es-ES"/>
        </w:rPr>
        <w:t>RESUELVE</w:t>
      </w:r>
    </w:p>
    <w:p w14:paraId="09CC12FA" w14:textId="77777777" w:rsidR="00617F31" w:rsidRPr="00473599" w:rsidRDefault="00617F31" w:rsidP="00473599">
      <w:pPr>
        <w:pStyle w:val="Sinespaciado"/>
        <w:spacing w:line="276" w:lineRule="auto"/>
        <w:jc w:val="both"/>
        <w:rPr>
          <w:rFonts w:ascii="Arial" w:hAnsi="Arial" w:cs="Arial"/>
          <w:sz w:val="24"/>
          <w:szCs w:val="24"/>
          <w:lang w:val="es-ES"/>
        </w:rPr>
      </w:pPr>
    </w:p>
    <w:p w14:paraId="7500BABD" w14:textId="3A0B71C1" w:rsidR="00617F31" w:rsidRPr="00473599" w:rsidRDefault="00617F31" w:rsidP="00473599">
      <w:pPr>
        <w:pStyle w:val="Sinespaciado"/>
        <w:spacing w:line="276" w:lineRule="auto"/>
        <w:jc w:val="both"/>
        <w:rPr>
          <w:rFonts w:ascii="Arial" w:hAnsi="Arial" w:cs="Arial"/>
          <w:sz w:val="24"/>
          <w:szCs w:val="24"/>
          <w:lang w:val="es-ES"/>
        </w:rPr>
      </w:pPr>
      <w:r w:rsidRPr="00473599">
        <w:rPr>
          <w:rFonts w:ascii="Arial" w:hAnsi="Arial" w:cs="Arial"/>
          <w:b/>
          <w:sz w:val="24"/>
          <w:szCs w:val="24"/>
          <w:lang w:val="es-ES"/>
        </w:rPr>
        <w:t>PRIMERO:</w:t>
      </w:r>
      <w:r w:rsidRPr="00473599">
        <w:rPr>
          <w:rFonts w:ascii="Arial" w:hAnsi="Arial" w:cs="Arial"/>
          <w:sz w:val="24"/>
          <w:szCs w:val="24"/>
          <w:lang w:val="es-ES"/>
        </w:rPr>
        <w:t xml:space="preserve"> </w:t>
      </w:r>
      <w:r w:rsidR="000E3C71" w:rsidRPr="00473599">
        <w:rPr>
          <w:rFonts w:ascii="Arial" w:hAnsi="Arial" w:cs="Arial"/>
          <w:sz w:val="24"/>
          <w:szCs w:val="24"/>
          <w:lang w:val="es-ES"/>
        </w:rPr>
        <w:t xml:space="preserve">Determinar que la competencia de este caso radica en el Juzgado Promiscuo del Circuito de Belén de Umbría, por lo que se </w:t>
      </w:r>
      <w:r w:rsidR="00C70E85" w:rsidRPr="00473599">
        <w:rPr>
          <w:rFonts w:ascii="Arial" w:hAnsi="Arial" w:cs="Arial"/>
          <w:sz w:val="24"/>
          <w:szCs w:val="24"/>
          <w:lang w:val="es-ES"/>
        </w:rPr>
        <w:t xml:space="preserve">le </w:t>
      </w:r>
      <w:r w:rsidR="000E3C71" w:rsidRPr="00473599">
        <w:rPr>
          <w:rFonts w:ascii="Arial" w:hAnsi="Arial" w:cs="Arial"/>
          <w:sz w:val="24"/>
          <w:szCs w:val="24"/>
          <w:lang w:val="es-ES"/>
        </w:rPr>
        <w:t>devuelven l</w:t>
      </w:r>
      <w:r w:rsidRPr="00473599">
        <w:rPr>
          <w:rFonts w:ascii="Arial" w:hAnsi="Arial" w:cs="Arial"/>
          <w:sz w:val="24"/>
          <w:szCs w:val="24"/>
          <w:lang w:val="es-ES"/>
        </w:rPr>
        <w:t xml:space="preserve">as diligencias para </w:t>
      </w:r>
      <w:r w:rsidR="009A2752" w:rsidRPr="00473599">
        <w:rPr>
          <w:rFonts w:ascii="Arial" w:hAnsi="Arial" w:cs="Arial"/>
          <w:sz w:val="24"/>
          <w:szCs w:val="24"/>
          <w:lang w:val="es-ES"/>
        </w:rPr>
        <w:t xml:space="preserve">que </w:t>
      </w:r>
      <w:r w:rsidR="000E3C71" w:rsidRPr="00473599">
        <w:rPr>
          <w:rFonts w:ascii="Arial" w:hAnsi="Arial" w:cs="Arial"/>
          <w:sz w:val="24"/>
          <w:szCs w:val="24"/>
          <w:lang w:val="es-ES"/>
        </w:rPr>
        <w:t>proce</w:t>
      </w:r>
      <w:r w:rsidR="00646616" w:rsidRPr="00473599">
        <w:rPr>
          <w:rFonts w:ascii="Arial" w:hAnsi="Arial" w:cs="Arial"/>
          <w:sz w:val="24"/>
          <w:szCs w:val="24"/>
          <w:lang w:val="es-ES"/>
        </w:rPr>
        <w:t>d</w:t>
      </w:r>
      <w:r w:rsidR="000E3C71" w:rsidRPr="00473599">
        <w:rPr>
          <w:rFonts w:ascii="Arial" w:hAnsi="Arial" w:cs="Arial"/>
          <w:sz w:val="24"/>
          <w:szCs w:val="24"/>
          <w:lang w:val="es-ES"/>
        </w:rPr>
        <w:t xml:space="preserve">a con el </w:t>
      </w:r>
      <w:r w:rsidRPr="00473599">
        <w:rPr>
          <w:rFonts w:ascii="Arial" w:hAnsi="Arial" w:cs="Arial"/>
          <w:sz w:val="24"/>
          <w:szCs w:val="24"/>
          <w:lang w:val="es-ES"/>
        </w:rPr>
        <w:t>trámite de</w:t>
      </w:r>
      <w:r w:rsidR="000E3C71" w:rsidRPr="00473599">
        <w:rPr>
          <w:rFonts w:ascii="Arial" w:hAnsi="Arial" w:cs="Arial"/>
          <w:sz w:val="24"/>
          <w:szCs w:val="24"/>
          <w:lang w:val="es-ES"/>
        </w:rPr>
        <w:t>l juzgamiento</w:t>
      </w:r>
      <w:r w:rsidR="00646616" w:rsidRPr="00473599">
        <w:rPr>
          <w:rFonts w:ascii="Arial" w:hAnsi="Arial" w:cs="Arial"/>
          <w:sz w:val="24"/>
          <w:szCs w:val="24"/>
          <w:lang w:val="es-ES"/>
        </w:rPr>
        <w:t>, entre otro</w:t>
      </w:r>
      <w:r w:rsidR="009A2752" w:rsidRPr="00473599">
        <w:rPr>
          <w:rFonts w:ascii="Arial" w:hAnsi="Arial" w:cs="Arial"/>
          <w:sz w:val="24"/>
          <w:szCs w:val="24"/>
          <w:lang w:val="es-ES"/>
        </w:rPr>
        <w:t>s</w:t>
      </w:r>
      <w:r w:rsidR="00646616" w:rsidRPr="00473599">
        <w:rPr>
          <w:rFonts w:ascii="Arial" w:hAnsi="Arial" w:cs="Arial"/>
          <w:sz w:val="24"/>
          <w:szCs w:val="24"/>
          <w:lang w:val="es-ES"/>
        </w:rPr>
        <w:t>,</w:t>
      </w:r>
      <w:r w:rsidR="000E3C71" w:rsidRPr="00473599">
        <w:rPr>
          <w:rFonts w:ascii="Arial" w:hAnsi="Arial" w:cs="Arial"/>
          <w:sz w:val="24"/>
          <w:szCs w:val="24"/>
          <w:lang w:val="es-ES"/>
        </w:rPr>
        <w:t xml:space="preserve"> del señor</w:t>
      </w:r>
      <w:r w:rsidR="00C70E85" w:rsidRPr="00473599">
        <w:rPr>
          <w:rFonts w:ascii="Arial" w:eastAsia="Times New Roman" w:hAnsi="Arial" w:cs="Arial"/>
          <w:sz w:val="24"/>
          <w:szCs w:val="24"/>
          <w:lang w:val="es-ES" w:eastAsia="es-ES"/>
        </w:rPr>
        <w:t xml:space="preserve"> </w:t>
      </w:r>
      <w:proofErr w:type="spellStart"/>
      <w:r w:rsidR="00814B1B">
        <w:rPr>
          <w:rFonts w:ascii="Arial" w:eastAsia="Times New Roman" w:hAnsi="Arial" w:cs="Arial"/>
          <w:sz w:val="24"/>
          <w:szCs w:val="24"/>
          <w:lang w:val="es-ES" w:eastAsia="es-ES"/>
        </w:rPr>
        <w:t>NALR</w:t>
      </w:r>
      <w:proofErr w:type="spellEnd"/>
      <w:r w:rsidR="003B2DFA" w:rsidRPr="00473599">
        <w:rPr>
          <w:rFonts w:ascii="Arial" w:hAnsi="Arial" w:cs="Arial"/>
          <w:sz w:val="24"/>
          <w:szCs w:val="24"/>
          <w:lang w:val="es-ES"/>
        </w:rPr>
        <w:t xml:space="preserve">. </w:t>
      </w:r>
    </w:p>
    <w:p w14:paraId="3808CE29" w14:textId="77777777" w:rsidR="003B2DFA" w:rsidRPr="00473599" w:rsidRDefault="003B2DFA" w:rsidP="00473599">
      <w:pPr>
        <w:pStyle w:val="Sinespaciado"/>
        <w:spacing w:line="276" w:lineRule="auto"/>
        <w:jc w:val="both"/>
        <w:rPr>
          <w:rFonts w:ascii="Arial" w:hAnsi="Arial" w:cs="Arial"/>
          <w:sz w:val="24"/>
          <w:szCs w:val="24"/>
          <w:lang w:val="es-ES"/>
        </w:rPr>
      </w:pPr>
    </w:p>
    <w:p w14:paraId="44D9CB25" w14:textId="77777777" w:rsidR="003B2DFA" w:rsidRPr="00473599" w:rsidRDefault="003B2DFA" w:rsidP="00473599">
      <w:pPr>
        <w:pStyle w:val="Sinespaciado"/>
        <w:spacing w:line="276" w:lineRule="auto"/>
        <w:jc w:val="both"/>
        <w:rPr>
          <w:rFonts w:ascii="Arial" w:hAnsi="Arial" w:cs="Arial"/>
          <w:sz w:val="24"/>
          <w:szCs w:val="24"/>
          <w:lang w:val="es-ES"/>
        </w:rPr>
      </w:pPr>
      <w:r w:rsidRPr="00473599">
        <w:rPr>
          <w:rFonts w:ascii="Arial" w:hAnsi="Arial" w:cs="Arial"/>
          <w:b/>
          <w:sz w:val="24"/>
          <w:szCs w:val="24"/>
          <w:lang w:val="es-ES"/>
        </w:rPr>
        <w:t>SEGUNDO:</w:t>
      </w:r>
      <w:r w:rsidRPr="00473599">
        <w:rPr>
          <w:rFonts w:ascii="Arial" w:hAnsi="Arial" w:cs="Arial"/>
          <w:sz w:val="24"/>
          <w:szCs w:val="24"/>
          <w:lang w:val="es-ES"/>
        </w:rPr>
        <w:t xml:space="preserve"> Contra esta decisión no procede recurso alguno. </w:t>
      </w:r>
    </w:p>
    <w:p w14:paraId="72531285" w14:textId="77777777" w:rsidR="003B2DFA" w:rsidRPr="00473599" w:rsidRDefault="003B2DFA" w:rsidP="00473599">
      <w:pPr>
        <w:pStyle w:val="Sinespaciado"/>
        <w:spacing w:line="276" w:lineRule="auto"/>
        <w:jc w:val="both"/>
        <w:rPr>
          <w:rFonts w:ascii="Arial" w:hAnsi="Arial" w:cs="Arial"/>
          <w:sz w:val="24"/>
          <w:szCs w:val="24"/>
          <w:lang w:val="es-ES"/>
        </w:rPr>
      </w:pPr>
    </w:p>
    <w:p w14:paraId="77FA6E7A" w14:textId="77777777" w:rsidR="003B2DFA" w:rsidRPr="00473599" w:rsidRDefault="003B2DFA" w:rsidP="00473599">
      <w:pPr>
        <w:pStyle w:val="Sinespaciado"/>
        <w:spacing w:line="276" w:lineRule="auto"/>
        <w:jc w:val="both"/>
        <w:rPr>
          <w:rFonts w:ascii="Arial" w:hAnsi="Arial" w:cs="Arial"/>
          <w:sz w:val="24"/>
          <w:szCs w:val="24"/>
          <w:lang w:val="es-ES"/>
        </w:rPr>
      </w:pPr>
      <w:r w:rsidRPr="00473599">
        <w:rPr>
          <w:rFonts w:ascii="Arial" w:hAnsi="Arial" w:cs="Arial"/>
          <w:b/>
          <w:sz w:val="24"/>
          <w:szCs w:val="24"/>
          <w:lang w:val="es-ES"/>
        </w:rPr>
        <w:t>TERCERO:</w:t>
      </w:r>
      <w:r w:rsidRPr="00473599">
        <w:rPr>
          <w:rFonts w:ascii="Arial" w:hAnsi="Arial" w:cs="Arial"/>
          <w:sz w:val="24"/>
          <w:szCs w:val="24"/>
          <w:lang w:val="es-ES"/>
        </w:rPr>
        <w:t xml:space="preserve"> </w:t>
      </w:r>
      <w:r w:rsidR="00E65B27" w:rsidRPr="00473599">
        <w:rPr>
          <w:rFonts w:ascii="Arial" w:hAnsi="Arial" w:cs="Arial"/>
          <w:color w:val="000000"/>
          <w:sz w:val="24"/>
          <w:szCs w:val="24"/>
          <w:lang w:val="es-ES"/>
        </w:rPr>
        <w:t>DISPONER que en atención a lo dispuesto por el Consejo Superior de la Judicatura en el artículo 4º del Acuerdo PCSJA20-11518 del 16 de marzo de 2020 y en la Circular CSJRIC20-75 expedida por el Consejo Seccional de la Judicatura de Risaralda, esta decisión se le notificará por la Secretaría de esta Sala vía correo electrónico a las partes e intervinientes.</w:t>
      </w:r>
    </w:p>
    <w:p w14:paraId="2C4B0571" w14:textId="77777777" w:rsidR="00473599" w:rsidRPr="00473599" w:rsidRDefault="00473599" w:rsidP="00473599">
      <w:pPr>
        <w:spacing w:after="0" w:line="276" w:lineRule="auto"/>
        <w:rPr>
          <w:rFonts w:ascii="Arial" w:eastAsia="Calibri" w:hAnsi="Arial" w:cs="Arial"/>
          <w:sz w:val="24"/>
          <w:szCs w:val="24"/>
          <w:lang w:val="es-CO"/>
        </w:rPr>
      </w:pPr>
    </w:p>
    <w:p w14:paraId="551C8D9A" w14:textId="77777777" w:rsidR="00473599" w:rsidRPr="00473599" w:rsidRDefault="00473599" w:rsidP="00473599">
      <w:pPr>
        <w:spacing w:after="0" w:line="276" w:lineRule="auto"/>
        <w:rPr>
          <w:rFonts w:ascii="Arial" w:eastAsia="Calibri" w:hAnsi="Arial" w:cs="Arial"/>
          <w:sz w:val="24"/>
          <w:szCs w:val="24"/>
          <w:lang w:val="es-CO"/>
        </w:rPr>
      </w:pPr>
    </w:p>
    <w:p w14:paraId="437126B6" w14:textId="77777777" w:rsidR="00473599" w:rsidRPr="00473599" w:rsidRDefault="00473599" w:rsidP="00473599">
      <w:pPr>
        <w:spacing w:after="0" w:line="276" w:lineRule="auto"/>
        <w:jc w:val="center"/>
        <w:rPr>
          <w:rFonts w:ascii="Arial" w:eastAsia="Calibri" w:hAnsi="Arial" w:cs="Arial"/>
          <w:b/>
          <w:sz w:val="24"/>
          <w:szCs w:val="24"/>
          <w:lang w:val="es-CO"/>
        </w:rPr>
      </w:pPr>
      <w:r w:rsidRPr="00473599">
        <w:rPr>
          <w:rFonts w:ascii="Arial" w:eastAsia="Calibri" w:hAnsi="Arial" w:cs="Arial"/>
          <w:b/>
          <w:sz w:val="24"/>
          <w:szCs w:val="24"/>
          <w:lang w:val="es-CO"/>
        </w:rPr>
        <w:t>NOTIFÍQUESE Y CÚMPLASE</w:t>
      </w:r>
    </w:p>
    <w:p w14:paraId="66E6DED2" w14:textId="77777777" w:rsidR="00473599" w:rsidRPr="00473599" w:rsidRDefault="00473599" w:rsidP="00473599">
      <w:pPr>
        <w:spacing w:after="0" w:line="276" w:lineRule="auto"/>
        <w:rPr>
          <w:rFonts w:ascii="Arial" w:eastAsia="Calibri" w:hAnsi="Arial" w:cs="Arial"/>
          <w:sz w:val="24"/>
          <w:szCs w:val="24"/>
          <w:lang w:val="es-CO"/>
        </w:rPr>
      </w:pPr>
    </w:p>
    <w:p w14:paraId="41FEFBCD" w14:textId="77777777" w:rsidR="00473599" w:rsidRPr="00473599" w:rsidRDefault="00473599" w:rsidP="00473599">
      <w:pPr>
        <w:spacing w:after="0" w:line="276" w:lineRule="auto"/>
        <w:rPr>
          <w:rFonts w:ascii="Arial" w:eastAsia="Calibri" w:hAnsi="Arial" w:cs="Arial"/>
          <w:sz w:val="24"/>
          <w:szCs w:val="24"/>
          <w:lang w:val="es-CO"/>
        </w:rPr>
      </w:pPr>
    </w:p>
    <w:p w14:paraId="6E0EB552" w14:textId="77777777" w:rsidR="00473599" w:rsidRPr="00473599" w:rsidRDefault="00473599" w:rsidP="00473599">
      <w:pPr>
        <w:spacing w:after="0" w:line="276" w:lineRule="auto"/>
        <w:rPr>
          <w:rFonts w:ascii="Arial" w:eastAsia="Calibri" w:hAnsi="Arial" w:cs="Arial"/>
          <w:sz w:val="24"/>
          <w:szCs w:val="24"/>
          <w:lang w:val="es-CO"/>
        </w:rPr>
      </w:pPr>
    </w:p>
    <w:p w14:paraId="454F006D" w14:textId="77777777" w:rsidR="00473599" w:rsidRPr="00473599" w:rsidRDefault="00473599" w:rsidP="00473599">
      <w:pPr>
        <w:spacing w:after="0" w:line="276" w:lineRule="auto"/>
        <w:jc w:val="center"/>
        <w:rPr>
          <w:rFonts w:ascii="Arial" w:eastAsia="Calibri" w:hAnsi="Arial" w:cs="Arial"/>
          <w:b/>
          <w:sz w:val="24"/>
          <w:szCs w:val="24"/>
          <w:lang w:val="es-CO"/>
        </w:rPr>
      </w:pPr>
      <w:r w:rsidRPr="00473599">
        <w:rPr>
          <w:rFonts w:ascii="Arial" w:eastAsia="Calibri" w:hAnsi="Arial" w:cs="Arial"/>
          <w:b/>
          <w:sz w:val="24"/>
          <w:szCs w:val="24"/>
          <w:lang w:val="es-CO"/>
        </w:rPr>
        <w:t>LUZ STELLA RAMÍREZ GUTIÉRREZ</w:t>
      </w:r>
    </w:p>
    <w:p w14:paraId="02D03656" w14:textId="77777777" w:rsidR="00473599" w:rsidRPr="00473599" w:rsidRDefault="00473599" w:rsidP="00473599">
      <w:pPr>
        <w:spacing w:after="0" w:line="276" w:lineRule="auto"/>
        <w:jc w:val="center"/>
        <w:rPr>
          <w:rFonts w:ascii="Arial" w:eastAsia="Calibri" w:hAnsi="Arial" w:cs="Arial"/>
          <w:sz w:val="24"/>
          <w:szCs w:val="24"/>
          <w:lang w:val="es-CO"/>
        </w:rPr>
      </w:pPr>
      <w:r w:rsidRPr="00473599">
        <w:rPr>
          <w:rFonts w:ascii="Arial" w:eastAsia="Calibri" w:hAnsi="Arial" w:cs="Arial"/>
          <w:sz w:val="24"/>
          <w:szCs w:val="24"/>
          <w:lang w:val="es-CO"/>
        </w:rPr>
        <w:t>Magistrada</w:t>
      </w:r>
    </w:p>
    <w:p w14:paraId="08C12177" w14:textId="77777777" w:rsidR="00473599" w:rsidRPr="00473599" w:rsidRDefault="00473599" w:rsidP="00473599">
      <w:pPr>
        <w:spacing w:after="0" w:line="276" w:lineRule="auto"/>
        <w:rPr>
          <w:rFonts w:ascii="Arial" w:eastAsia="Calibri" w:hAnsi="Arial" w:cs="Arial"/>
          <w:sz w:val="24"/>
          <w:szCs w:val="24"/>
          <w:lang w:val="es-CO"/>
        </w:rPr>
      </w:pPr>
    </w:p>
    <w:p w14:paraId="742D89C0" w14:textId="77777777" w:rsidR="00473599" w:rsidRPr="00473599" w:rsidRDefault="00473599" w:rsidP="00473599">
      <w:pPr>
        <w:spacing w:after="0" w:line="276" w:lineRule="auto"/>
        <w:rPr>
          <w:rFonts w:ascii="Arial" w:eastAsia="Calibri" w:hAnsi="Arial" w:cs="Arial"/>
          <w:sz w:val="24"/>
          <w:szCs w:val="24"/>
          <w:lang w:val="es-CO"/>
        </w:rPr>
      </w:pPr>
    </w:p>
    <w:p w14:paraId="120A9270" w14:textId="77777777" w:rsidR="00473599" w:rsidRPr="00473599" w:rsidRDefault="00473599" w:rsidP="00473599">
      <w:pPr>
        <w:spacing w:after="0" w:line="276" w:lineRule="auto"/>
        <w:rPr>
          <w:rFonts w:ascii="Arial" w:eastAsia="Calibri" w:hAnsi="Arial" w:cs="Arial"/>
          <w:sz w:val="24"/>
          <w:szCs w:val="24"/>
          <w:lang w:val="es-CO"/>
        </w:rPr>
      </w:pPr>
    </w:p>
    <w:p w14:paraId="3AA09B72" w14:textId="77777777" w:rsidR="00473599" w:rsidRPr="00473599" w:rsidRDefault="00473599" w:rsidP="00473599">
      <w:pPr>
        <w:spacing w:after="0" w:line="276" w:lineRule="auto"/>
        <w:jc w:val="center"/>
        <w:rPr>
          <w:rFonts w:ascii="Arial" w:eastAsia="Calibri" w:hAnsi="Arial" w:cs="Arial"/>
          <w:b/>
          <w:sz w:val="24"/>
          <w:szCs w:val="24"/>
          <w:lang w:val="es-CO"/>
        </w:rPr>
      </w:pPr>
      <w:r w:rsidRPr="00473599">
        <w:rPr>
          <w:rFonts w:ascii="Arial" w:eastAsia="Calibri" w:hAnsi="Arial" w:cs="Arial"/>
          <w:b/>
          <w:sz w:val="24"/>
          <w:szCs w:val="24"/>
          <w:lang w:val="es-CO"/>
        </w:rPr>
        <w:t xml:space="preserve">MANUEL </w:t>
      </w:r>
      <w:proofErr w:type="spellStart"/>
      <w:r w:rsidRPr="00473599">
        <w:rPr>
          <w:rFonts w:ascii="Arial" w:eastAsia="Calibri" w:hAnsi="Arial" w:cs="Arial"/>
          <w:b/>
          <w:sz w:val="24"/>
          <w:szCs w:val="24"/>
          <w:lang w:val="es-CO"/>
        </w:rPr>
        <w:t>YARZAGARAY</w:t>
      </w:r>
      <w:proofErr w:type="spellEnd"/>
      <w:r w:rsidRPr="00473599">
        <w:rPr>
          <w:rFonts w:ascii="Arial" w:eastAsia="Calibri" w:hAnsi="Arial" w:cs="Arial"/>
          <w:b/>
          <w:sz w:val="24"/>
          <w:szCs w:val="24"/>
          <w:lang w:val="es-CO"/>
        </w:rPr>
        <w:t xml:space="preserve"> BANDERA</w:t>
      </w:r>
    </w:p>
    <w:p w14:paraId="3E782634" w14:textId="77777777" w:rsidR="00473599" w:rsidRPr="00473599" w:rsidRDefault="00473599" w:rsidP="00473599">
      <w:pPr>
        <w:spacing w:after="0" w:line="276" w:lineRule="auto"/>
        <w:jc w:val="center"/>
        <w:rPr>
          <w:rFonts w:ascii="Arial" w:eastAsia="Calibri" w:hAnsi="Arial" w:cs="Arial"/>
          <w:sz w:val="24"/>
          <w:szCs w:val="24"/>
          <w:lang w:val="es-CO"/>
        </w:rPr>
      </w:pPr>
      <w:r w:rsidRPr="00473599">
        <w:rPr>
          <w:rFonts w:ascii="Arial" w:eastAsia="Calibri" w:hAnsi="Arial" w:cs="Arial"/>
          <w:sz w:val="24"/>
          <w:szCs w:val="24"/>
          <w:lang w:val="es-CO"/>
        </w:rPr>
        <w:t>Magistrado</w:t>
      </w:r>
    </w:p>
    <w:p w14:paraId="225E5ECD" w14:textId="77777777" w:rsidR="00473599" w:rsidRPr="00473599" w:rsidRDefault="00473599" w:rsidP="00473599">
      <w:pPr>
        <w:spacing w:after="0" w:line="276" w:lineRule="auto"/>
        <w:rPr>
          <w:rFonts w:ascii="Arial" w:eastAsia="Calibri" w:hAnsi="Arial" w:cs="Arial"/>
          <w:sz w:val="24"/>
          <w:szCs w:val="24"/>
          <w:lang w:val="es-CO"/>
        </w:rPr>
      </w:pPr>
    </w:p>
    <w:p w14:paraId="1967A402" w14:textId="77777777" w:rsidR="00473599" w:rsidRPr="00473599" w:rsidRDefault="00473599" w:rsidP="00473599">
      <w:pPr>
        <w:spacing w:after="0" w:line="276" w:lineRule="auto"/>
        <w:rPr>
          <w:rFonts w:ascii="Arial" w:eastAsia="Calibri" w:hAnsi="Arial" w:cs="Arial"/>
          <w:sz w:val="24"/>
          <w:szCs w:val="24"/>
          <w:lang w:val="es-CO"/>
        </w:rPr>
      </w:pPr>
    </w:p>
    <w:p w14:paraId="380BA9C8" w14:textId="77777777" w:rsidR="00473599" w:rsidRPr="00473599" w:rsidRDefault="00473599" w:rsidP="00473599">
      <w:pPr>
        <w:spacing w:after="0" w:line="276" w:lineRule="auto"/>
        <w:rPr>
          <w:rFonts w:ascii="Arial" w:eastAsia="Calibri" w:hAnsi="Arial" w:cs="Arial"/>
          <w:sz w:val="24"/>
          <w:szCs w:val="24"/>
          <w:lang w:val="es-CO"/>
        </w:rPr>
      </w:pPr>
    </w:p>
    <w:p w14:paraId="327D3B51" w14:textId="77777777" w:rsidR="00473599" w:rsidRPr="00473599" w:rsidRDefault="00473599" w:rsidP="00473599">
      <w:pPr>
        <w:spacing w:after="0" w:line="276" w:lineRule="auto"/>
        <w:jc w:val="center"/>
        <w:rPr>
          <w:rFonts w:ascii="Arial" w:eastAsia="Calibri" w:hAnsi="Arial" w:cs="Arial"/>
          <w:b/>
          <w:sz w:val="24"/>
          <w:szCs w:val="24"/>
          <w:lang w:val="es-CO"/>
        </w:rPr>
      </w:pPr>
      <w:r w:rsidRPr="00473599">
        <w:rPr>
          <w:rFonts w:ascii="Arial" w:eastAsia="Calibri" w:hAnsi="Arial" w:cs="Arial"/>
          <w:b/>
          <w:sz w:val="24"/>
          <w:szCs w:val="24"/>
          <w:lang w:val="es-CO"/>
        </w:rPr>
        <w:t>JORGE ARTURO CASTAÑO DUQUE</w:t>
      </w:r>
    </w:p>
    <w:p w14:paraId="365CBCEB" w14:textId="46E5FB03" w:rsidR="008C7D54" w:rsidRPr="00473599" w:rsidRDefault="00473599" w:rsidP="00473599">
      <w:pPr>
        <w:spacing w:after="0" w:line="276" w:lineRule="auto"/>
        <w:jc w:val="center"/>
        <w:rPr>
          <w:rFonts w:ascii="Arial" w:eastAsia="Calibri" w:hAnsi="Arial" w:cs="Arial"/>
          <w:sz w:val="24"/>
          <w:szCs w:val="24"/>
          <w:lang w:val="es-CO"/>
        </w:rPr>
      </w:pPr>
      <w:r w:rsidRPr="00473599">
        <w:rPr>
          <w:rFonts w:ascii="Arial" w:eastAsia="Calibri" w:hAnsi="Arial" w:cs="Arial"/>
          <w:sz w:val="24"/>
          <w:szCs w:val="24"/>
          <w:lang w:val="es-CO"/>
        </w:rPr>
        <w:t>Magistrado</w:t>
      </w:r>
    </w:p>
    <w:sectPr w:rsidR="008C7D54" w:rsidRPr="00473599" w:rsidSect="0047359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30C19" w14:textId="77777777" w:rsidR="007B1032" w:rsidRDefault="007B1032" w:rsidP="0039431B">
      <w:pPr>
        <w:spacing w:after="0" w:line="240" w:lineRule="auto"/>
      </w:pPr>
      <w:r>
        <w:separator/>
      </w:r>
    </w:p>
  </w:endnote>
  <w:endnote w:type="continuationSeparator" w:id="0">
    <w:p w14:paraId="600912A1" w14:textId="77777777" w:rsidR="007B1032" w:rsidRDefault="007B1032" w:rsidP="0039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01379497"/>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14:paraId="0C91AB42" w14:textId="77777777" w:rsidR="008F14E2" w:rsidRPr="00473599" w:rsidRDefault="008F14E2">
            <w:pPr>
              <w:pStyle w:val="Piedepgina"/>
              <w:rPr>
                <w:rFonts w:ascii="Arial" w:hAnsi="Arial" w:cs="Arial"/>
                <w:sz w:val="20"/>
              </w:rPr>
            </w:pPr>
            <w:r w:rsidRPr="00473599">
              <w:rPr>
                <w:rFonts w:ascii="Arial" w:hAnsi="Arial" w:cs="Arial"/>
                <w:sz w:val="18"/>
                <w:szCs w:val="20"/>
                <w:lang w:val="es-ES"/>
              </w:rPr>
              <w:t xml:space="preserve">Página </w:t>
            </w:r>
            <w:r w:rsidRPr="00473599">
              <w:rPr>
                <w:rFonts w:ascii="Arial" w:hAnsi="Arial" w:cs="Arial"/>
                <w:bCs/>
                <w:sz w:val="18"/>
                <w:szCs w:val="20"/>
              </w:rPr>
              <w:fldChar w:fldCharType="begin"/>
            </w:r>
            <w:r w:rsidRPr="00473599">
              <w:rPr>
                <w:rFonts w:ascii="Arial" w:hAnsi="Arial" w:cs="Arial"/>
                <w:bCs/>
                <w:sz w:val="18"/>
                <w:szCs w:val="20"/>
              </w:rPr>
              <w:instrText>PAGE</w:instrText>
            </w:r>
            <w:r w:rsidRPr="00473599">
              <w:rPr>
                <w:rFonts w:ascii="Arial" w:hAnsi="Arial" w:cs="Arial"/>
                <w:bCs/>
                <w:sz w:val="18"/>
                <w:szCs w:val="20"/>
              </w:rPr>
              <w:fldChar w:fldCharType="separate"/>
            </w:r>
            <w:r w:rsidR="006233CD">
              <w:rPr>
                <w:rFonts w:ascii="Arial" w:hAnsi="Arial" w:cs="Arial"/>
                <w:bCs/>
                <w:noProof/>
                <w:sz w:val="18"/>
                <w:szCs w:val="20"/>
              </w:rPr>
              <w:t>3</w:t>
            </w:r>
            <w:r w:rsidRPr="00473599">
              <w:rPr>
                <w:rFonts w:ascii="Arial" w:hAnsi="Arial" w:cs="Arial"/>
                <w:bCs/>
                <w:sz w:val="18"/>
                <w:szCs w:val="20"/>
              </w:rPr>
              <w:fldChar w:fldCharType="end"/>
            </w:r>
            <w:r w:rsidRPr="00473599">
              <w:rPr>
                <w:rFonts w:ascii="Arial" w:hAnsi="Arial" w:cs="Arial"/>
                <w:sz w:val="18"/>
                <w:szCs w:val="20"/>
                <w:lang w:val="es-ES"/>
              </w:rPr>
              <w:t xml:space="preserve"> de </w:t>
            </w:r>
            <w:r w:rsidRPr="00473599">
              <w:rPr>
                <w:rFonts w:ascii="Arial" w:hAnsi="Arial" w:cs="Arial"/>
                <w:bCs/>
                <w:sz w:val="18"/>
                <w:szCs w:val="20"/>
              </w:rPr>
              <w:fldChar w:fldCharType="begin"/>
            </w:r>
            <w:r w:rsidRPr="00473599">
              <w:rPr>
                <w:rFonts w:ascii="Arial" w:hAnsi="Arial" w:cs="Arial"/>
                <w:bCs/>
                <w:sz w:val="18"/>
                <w:szCs w:val="20"/>
              </w:rPr>
              <w:instrText>NUMPAGES</w:instrText>
            </w:r>
            <w:r w:rsidRPr="00473599">
              <w:rPr>
                <w:rFonts w:ascii="Arial" w:hAnsi="Arial" w:cs="Arial"/>
                <w:bCs/>
                <w:sz w:val="18"/>
                <w:szCs w:val="20"/>
              </w:rPr>
              <w:fldChar w:fldCharType="separate"/>
            </w:r>
            <w:r w:rsidR="006233CD">
              <w:rPr>
                <w:rFonts w:ascii="Arial" w:hAnsi="Arial" w:cs="Arial"/>
                <w:bCs/>
                <w:noProof/>
                <w:sz w:val="18"/>
                <w:szCs w:val="20"/>
              </w:rPr>
              <w:t>15</w:t>
            </w:r>
            <w:r w:rsidRPr="00473599">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EB5DA" w14:textId="77777777" w:rsidR="007B1032" w:rsidRDefault="007B1032" w:rsidP="0039431B">
      <w:pPr>
        <w:spacing w:after="0" w:line="240" w:lineRule="auto"/>
      </w:pPr>
      <w:r>
        <w:separator/>
      </w:r>
    </w:p>
  </w:footnote>
  <w:footnote w:type="continuationSeparator" w:id="0">
    <w:p w14:paraId="1E98A54D" w14:textId="77777777" w:rsidR="007B1032" w:rsidRDefault="007B1032" w:rsidP="0039431B">
      <w:pPr>
        <w:spacing w:after="0" w:line="240" w:lineRule="auto"/>
      </w:pPr>
      <w:r>
        <w:continuationSeparator/>
      </w:r>
    </w:p>
  </w:footnote>
  <w:footnote w:id="1">
    <w:p w14:paraId="22BE24A4" w14:textId="77777777" w:rsidR="008F14E2" w:rsidRPr="00473599" w:rsidRDefault="008F14E2"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00CE2DD6" w:rsidRPr="00473599">
        <w:rPr>
          <w:rFonts w:ascii="Arial" w:hAnsi="Arial" w:cs="Arial"/>
          <w:sz w:val="18"/>
          <w:szCs w:val="16"/>
        </w:rPr>
        <w:t>AP 2863-2019, del 17 de julio, en el Rad. 55.616, MP Luís Antonio Hernández Barbosa.</w:t>
      </w:r>
    </w:p>
  </w:footnote>
  <w:footnote w:id="2">
    <w:p w14:paraId="73907EB8" w14:textId="77777777" w:rsidR="00911673" w:rsidRPr="00473599" w:rsidRDefault="00911673" w:rsidP="00473599">
      <w:pPr>
        <w:pStyle w:val="Textonotapie"/>
        <w:jc w:val="both"/>
        <w:rPr>
          <w:rFonts w:ascii="Arial" w:hAnsi="Arial" w:cs="Arial"/>
          <w:sz w:val="18"/>
          <w:szCs w:val="16"/>
          <w:lang w:val="es-ES_tradnl"/>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ES_tradnl"/>
        </w:rPr>
        <w:t xml:space="preserve">Constitución Política, artículo 246. </w:t>
      </w:r>
    </w:p>
  </w:footnote>
  <w:footnote w:id="3">
    <w:p w14:paraId="095A3C34"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T-081 de 2015.</w:t>
      </w:r>
    </w:p>
  </w:footnote>
  <w:footnote w:id="4">
    <w:p w14:paraId="65C444F8" w14:textId="77777777" w:rsidR="00911673" w:rsidRPr="00473599" w:rsidRDefault="00911673" w:rsidP="00473599">
      <w:pPr>
        <w:pStyle w:val="Textonotapie"/>
        <w:jc w:val="both"/>
        <w:rPr>
          <w:rFonts w:ascii="Arial" w:hAnsi="Arial" w:cs="Arial"/>
          <w:sz w:val="18"/>
          <w:szCs w:val="16"/>
        </w:rPr>
      </w:pPr>
      <w:r w:rsidRPr="00473599">
        <w:rPr>
          <w:rStyle w:val="Refdenotaalpie"/>
          <w:rFonts w:ascii="Arial" w:hAnsi="Arial" w:cs="Arial"/>
          <w:sz w:val="18"/>
          <w:szCs w:val="16"/>
        </w:rPr>
        <w:footnoteRef/>
      </w:r>
      <w:r w:rsidRPr="00473599">
        <w:rPr>
          <w:rFonts w:ascii="Arial" w:hAnsi="Arial" w:cs="Arial"/>
          <w:sz w:val="18"/>
          <w:szCs w:val="16"/>
        </w:rPr>
        <w:t xml:space="preserve"> Id. Asimismo, ver Sentencia C-139 de 1996.</w:t>
      </w:r>
    </w:p>
  </w:footnote>
  <w:footnote w:id="5">
    <w:p w14:paraId="3596D322"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i/>
          <w:sz w:val="18"/>
          <w:szCs w:val="16"/>
          <w:lang w:val="es-CO"/>
        </w:rPr>
        <w:t>Cfr</w:t>
      </w:r>
      <w:r w:rsidRPr="00473599">
        <w:rPr>
          <w:rFonts w:ascii="Arial" w:hAnsi="Arial" w:cs="Arial"/>
          <w:sz w:val="18"/>
          <w:szCs w:val="16"/>
          <w:lang w:val="es-CO"/>
        </w:rPr>
        <w:t xml:space="preserve">. Sentencias T-365 de 2018, T-522 de 2016, T-396 de 2016, T-208 de 2015, T-196 de 2015, T-081 de 2015, T-642 de 2014, T-491 de 2014, T-921 de 2013, T-866 de 2013, T-548 de 2013, T-449 de 2013, T-236 de 2012, T-549 de 2013, T-514 de 2009, T-349 de 2008, T-1253 de 2008, T-1070 de 2005, T-1038 de 2004, T-767 de 2004, T-681 de 2004, T-728 de 2002, T-1127 de 2001, entre otras.  </w:t>
      </w:r>
    </w:p>
  </w:footnote>
  <w:footnote w:id="6">
    <w:p w14:paraId="762E8E8C"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T-522 de 2003.</w:t>
      </w:r>
    </w:p>
  </w:footnote>
  <w:footnote w:id="7">
    <w:p w14:paraId="731F90D6" w14:textId="77777777" w:rsidR="00911673" w:rsidRPr="00473599" w:rsidRDefault="00911673" w:rsidP="00473599">
      <w:pPr>
        <w:pStyle w:val="Textonotapie"/>
        <w:jc w:val="both"/>
        <w:rPr>
          <w:rFonts w:ascii="Arial" w:hAnsi="Arial" w:cs="Arial"/>
          <w:sz w:val="18"/>
          <w:szCs w:val="16"/>
        </w:rPr>
      </w:pPr>
      <w:r w:rsidRPr="00473599">
        <w:rPr>
          <w:rStyle w:val="Refdenotaalpie"/>
          <w:rFonts w:ascii="Arial" w:hAnsi="Arial" w:cs="Arial"/>
          <w:sz w:val="18"/>
          <w:szCs w:val="16"/>
        </w:rPr>
        <w:footnoteRef/>
      </w:r>
      <w:r w:rsidRPr="00473599">
        <w:rPr>
          <w:rFonts w:ascii="Arial" w:hAnsi="Arial" w:cs="Arial"/>
          <w:sz w:val="18"/>
          <w:szCs w:val="16"/>
        </w:rPr>
        <w:t xml:space="preserve"> Id. </w:t>
      </w:r>
    </w:p>
  </w:footnote>
  <w:footnote w:id="8">
    <w:p w14:paraId="1D0444E0"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T-208 de 2015.</w:t>
      </w:r>
    </w:p>
  </w:footnote>
  <w:footnote w:id="9">
    <w:p w14:paraId="47D304D7"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Id. Ver Sentencia T-496 de 1996.</w:t>
      </w:r>
    </w:p>
  </w:footnote>
  <w:footnote w:id="10">
    <w:p w14:paraId="056D802E"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T-496 de 1996.</w:t>
      </w:r>
    </w:p>
  </w:footnote>
  <w:footnote w:id="11">
    <w:p w14:paraId="54DB108B"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T-236 de 2012.</w:t>
      </w:r>
    </w:p>
  </w:footnote>
  <w:footnote w:id="12">
    <w:p w14:paraId="7316884C" w14:textId="77777777" w:rsidR="00911673" w:rsidRPr="00473599" w:rsidRDefault="00911673" w:rsidP="00473599">
      <w:pPr>
        <w:pStyle w:val="Textonotapie"/>
        <w:jc w:val="both"/>
        <w:rPr>
          <w:rFonts w:ascii="Arial" w:hAnsi="Arial" w:cs="Arial"/>
          <w:sz w:val="18"/>
          <w:szCs w:val="16"/>
        </w:rPr>
      </w:pPr>
      <w:r w:rsidRPr="00473599">
        <w:rPr>
          <w:rStyle w:val="Refdenotaalpie"/>
          <w:rFonts w:ascii="Arial" w:hAnsi="Arial" w:cs="Arial"/>
          <w:sz w:val="18"/>
          <w:szCs w:val="16"/>
        </w:rPr>
        <w:footnoteRef/>
      </w:r>
      <w:r w:rsidRPr="00473599">
        <w:rPr>
          <w:rFonts w:ascii="Arial" w:hAnsi="Arial" w:cs="Arial"/>
          <w:sz w:val="18"/>
          <w:szCs w:val="16"/>
        </w:rPr>
        <w:t xml:space="preserve"> Sentencia T-493 de 2013.</w:t>
      </w:r>
    </w:p>
  </w:footnote>
  <w:footnote w:id="13">
    <w:p w14:paraId="4277C9B7"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T-522 de 2016.</w:t>
      </w:r>
    </w:p>
  </w:footnote>
  <w:footnote w:id="14">
    <w:p w14:paraId="08823FEF" w14:textId="77777777" w:rsidR="00911673" w:rsidRPr="00473599" w:rsidRDefault="00911673" w:rsidP="00473599">
      <w:pPr>
        <w:pStyle w:val="Textonotapie"/>
        <w:jc w:val="both"/>
        <w:rPr>
          <w:rFonts w:ascii="Arial" w:hAnsi="Arial" w:cs="Arial"/>
          <w:color w:val="FF0000"/>
          <w:sz w:val="18"/>
          <w:szCs w:val="16"/>
          <w:lang w:val="es-ES_tradnl"/>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ES_tradnl"/>
        </w:rPr>
        <w:t xml:space="preserve">Los elementos que determinan la competencia de la jurisdicción indígena han variado a lo largo de la jurisprudencia constitucional. Esta evolución puede resumirse en tres etapas: </w:t>
      </w:r>
      <w:r w:rsidRPr="00473599">
        <w:rPr>
          <w:rFonts w:ascii="Arial" w:hAnsi="Arial" w:cs="Arial"/>
          <w:i/>
          <w:sz w:val="18"/>
          <w:szCs w:val="16"/>
          <w:lang w:val="es-ES_tradnl"/>
        </w:rPr>
        <w:t>(i)</w:t>
      </w:r>
      <w:r w:rsidRPr="00473599">
        <w:rPr>
          <w:rFonts w:ascii="Arial" w:hAnsi="Arial" w:cs="Arial"/>
          <w:sz w:val="18"/>
          <w:szCs w:val="16"/>
          <w:lang w:val="es-ES_tradnl"/>
        </w:rPr>
        <w:t xml:space="preserve"> a partir de la Sentencia T-496 de 1996 y hasta la sentencia T-728 de 2002, el fuero indígena, entendido como derecho subjetivo de los indígenas, se configuraba siempre que se acreditase un factor personal y uno territorial; </w:t>
      </w:r>
      <w:r w:rsidRPr="00473599">
        <w:rPr>
          <w:rFonts w:ascii="Arial" w:hAnsi="Arial" w:cs="Arial"/>
          <w:i/>
          <w:sz w:val="18"/>
          <w:szCs w:val="16"/>
          <w:lang w:val="es-ES_tradnl"/>
        </w:rPr>
        <w:t>(ii)</w:t>
      </w:r>
      <w:r w:rsidRPr="00473599">
        <w:rPr>
          <w:rFonts w:ascii="Arial" w:hAnsi="Arial" w:cs="Arial"/>
          <w:sz w:val="18"/>
          <w:szCs w:val="16"/>
          <w:lang w:val="es-ES_tradnl"/>
        </w:rPr>
        <w:t xml:space="preserve"> Por medio de la Sentencia T-552 de 2003, la Corte reconoció la necesidad de establecer nuevos criterios que permitieran garantizar un mayor ámbito de competencias para el ejercicio de la autonomía de las autoridades indígenas y el ejercicio de su jurisdicción especial. En esta oportunidad, la Corte indicó que, además de los elementos personal y territorial, era necesario acreditar un elemento institucional y un elemento objetivo; </w:t>
      </w:r>
      <w:r w:rsidRPr="00473599">
        <w:rPr>
          <w:rFonts w:ascii="Arial" w:hAnsi="Arial" w:cs="Arial"/>
          <w:i/>
          <w:sz w:val="18"/>
          <w:szCs w:val="16"/>
          <w:lang w:val="es-ES_tradnl"/>
        </w:rPr>
        <w:t>(iii)</w:t>
      </w:r>
      <w:r w:rsidRPr="00473599">
        <w:rPr>
          <w:rFonts w:ascii="Arial" w:hAnsi="Arial" w:cs="Arial"/>
          <w:sz w:val="18"/>
          <w:szCs w:val="16"/>
          <w:lang w:val="es-ES_tradnl"/>
        </w:rPr>
        <w:t xml:space="preserve"> a partir de la Sentencia T-522 de 2016, la Corte precisó que estos elementos, a diferencia de lo planteado por el Consejo Superior de la Judicatura, no podían ser analizados de manera concurrente, sino en atención a las circunstancias de cada caso. Así, el hecho de que no se cumpla con uno de esos requisitos, no implica </w:t>
      </w:r>
      <w:r w:rsidRPr="00473599">
        <w:rPr>
          <w:rFonts w:ascii="Arial" w:hAnsi="Arial" w:cs="Arial"/>
          <w:i/>
          <w:sz w:val="18"/>
          <w:szCs w:val="16"/>
          <w:lang w:val="es-ES_tradnl"/>
        </w:rPr>
        <w:t>per se</w:t>
      </w:r>
      <w:r w:rsidRPr="00473599">
        <w:rPr>
          <w:rFonts w:ascii="Arial" w:hAnsi="Arial" w:cs="Arial"/>
          <w:sz w:val="18"/>
          <w:szCs w:val="16"/>
          <w:lang w:val="es-ES_tradnl"/>
        </w:rPr>
        <w:t xml:space="preserve"> que el asunto deba ser conocido por las autoridades ordinarias.  </w:t>
      </w:r>
    </w:p>
  </w:footnote>
  <w:footnote w:id="15">
    <w:p w14:paraId="07DB6E1F" w14:textId="77777777" w:rsidR="00911673" w:rsidRPr="00473599" w:rsidRDefault="00911673" w:rsidP="00473599">
      <w:pPr>
        <w:pStyle w:val="Textonotapie"/>
        <w:jc w:val="both"/>
        <w:rPr>
          <w:rFonts w:ascii="Arial" w:hAnsi="Arial" w:cs="Arial"/>
          <w:sz w:val="18"/>
          <w:szCs w:val="16"/>
        </w:rPr>
      </w:pPr>
      <w:r w:rsidRPr="00473599">
        <w:rPr>
          <w:rStyle w:val="Refdenotaalpie"/>
          <w:rFonts w:ascii="Arial" w:hAnsi="Arial" w:cs="Arial"/>
          <w:sz w:val="18"/>
          <w:szCs w:val="16"/>
        </w:rPr>
        <w:footnoteRef/>
      </w:r>
      <w:r w:rsidRPr="00473599">
        <w:rPr>
          <w:rFonts w:ascii="Arial" w:hAnsi="Arial" w:cs="Arial"/>
          <w:sz w:val="18"/>
          <w:szCs w:val="16"/>
        </w:rPr>
        <w:t xml:space="preserve"> Sentencia T-522 de 2016.</w:t>
      </w:r>
    </w:p>
  </w:footnote>
  <w:footnote w:id="16">
    <w:p w14:paraId="081C5AE1" w14:textId="77777777" w:rsidR="00911673" w:rsidRPr="00473599" w:rsidRDefault="00911673" w:rsidP="00473599">
      <w:pPr>
        <w:pStyle w:val="Textonotapie"/>
        <w:jc w:val="both"/>
        <w:rPr>
          <w:rFonts w:ascii="Arial" w:hAnsi="Arial" w:cs="Arial"/>
          <w:sz w:val="18"/>
          <w:szCs w:val="16"/>
        </w:rPr>
      </w:pPr>
      <w:r w:rsidRPr="00473599">
        <w:rPr>
          <w:rStyle w:val="Refdenotaalpie"/>
          <w:rFonts w:ascii="Arial" w:hAnsi="Arial" w:cs="Arial"/>
          <w:sz w:val="18"/>
          <w:szCs w:val="16"/>
        </w:rPr>
        <w:footnoteRef/>
      </w:r>
      <w:r w:rsidRPr="00473599">
        <w:rPr>
          <w:rFonts w:ascii="Arial" w:hAnsi="Arial" w:cs="Arial"/>
          <w:sz w:val="18"/>
          <w:szCs w:val="16"/>
        </w:rPr>
        <w:t xml:space="preserve"> Sentencia C-463 de 2014.</w:t>
      </w:r>
    </w:p>
  </w:footnote>
  <w:footnote w:id="17">
    <w:p w14:paraId="42D72562" w14:textId="77777777" w:rsidR="00911673" w:rsidRPr="00473599" w:rsidRDefault="00911673" w:rsidP="00473599">
      <w:pPr>
        <w:pStyle w:val="Textonotapie"/>
        <w:jc w:val="both"/>
        <w:rPr>
          <w:rFonts w:ascii="Arial" w:hAnsi="Arial" w:cs="Arial"/>
          <w:sz w:val="18"/>
          <w:szCs w:val="16"/>
        </w:rPr>
      </w:pPr>
      <w:r w:rsidRPr="00473599">
        <w:rPr>
          <w:rStyle w:val="Refdenotaalpie"/>
          <w:rFonts w:ascii="Arial" w:hAnsi="Arial" w:cs="Arial"/>
          <w:sz w:val="18"/>
          <w:szCs w:val="16"/>
        </w:rPr>
        <w:footnoteRef/>
      </w:r>
      <w:r w:rsidRPr="00473599">
        <w:rPr>
          <w:rFonts w:ascii="Arial" w:hAnsi="Arial" w:cs="Arial"/>
          <w:sz w:val="18"/>
          <w:szCs w:val="16"/>
        </w:rPr>
        <w:t xml:space="preserve"> Sentencia T-002 de 2012.</w:t>
      </w:r>
    </w:p>
  </w:footnote>
  <w:footnote w:id="18">
    <w:p w14:paraId="52C1EA8E" w14:textId="77777777" w:rsidR="00911673" w:rsidRPr="00473599" w:rsidRDefault="00911673" w:rsidP="00473599">
      <w:pPr>
        <w:pStyle w:val="Textonotapie"/>
        <w:jc w:val="both"/>
        <w:rPr>
          <w:rFonts w:ascii="Arial" w:hAnsi="Arial" w:cs="Arial"/>
          <w:sz w:val="18"/>
          <w:szCs w:val="16"/>
        </w:rPr>
      </w:pPr>
      <w:r w:rsidRPr="00473599">
        <w:rPr>
          <w:rStyle w:val="Refdenotaalpie"/>
          <w:rFonts w:ascii="Arial" w:hAnsi="Arial" w:cs="Arial"/>
          <w:sz w:val="18"/>
          <w:szCs w:val="16"/>
        </w:rPr>
        <w:footnoteRef/>
      </w:r>
      <w:r w:rsidRPr="00473599">
        <w:rPr>
          <w:rFonts w:ascii="Arial" w:hAnsi="Arial" w:cs="Arial"/>
          <w:sz w:val="18"/>
          <w:szCs w:val="16"/>
        </w:rPr>
        <w:t xml:space="preserve"> Sentencia T-002 de 2012.</w:t>
      </w:r>
    </w:p>
  </w:footnote>
  <w:footnote w:id="19">
    <w:p w14:paraId="74502E23"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T-522 de 2016.</w:t>
      </w:r>
    </w:p>
  </w:footnote>
  <w:footnote w:id="20">
    <w:p w14:paraId="4306EBC7"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T-552 de 2003.</w:t>
      </w:r>
    </w:p>
  </w:footnote>
  <w:footnote w:id="21">
    <w:p w14:paraId="7B8FFCE4"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T-548 de 2013.</w:t>
      </w:r>
    </w:p>
  </w:footnote>
  <w:footnote w:id="22">
    <w:p w14:paraId="5DE5C198" w14:textId="77777777" w:rsidR="00911673" w:rsidRPr="00473599" w:rsidRDefault="00911673" w:rsidP="00473599">
      <w:pPr>
        <w:pStyle w:val="Textonotapie"/>
        <w:jc w:val="both"/>
        <w:rPr>
          <w:rFonts w:ascii="Arial" w:hAnsi="Arial" w:cs="Arial"/>
          <w:sz w:val="18"/>
          <w:szCs w:val="16"/>
        </w:rPr>
      </w:pPr>
      <w:r w:rsidRPr="00473599">
        <w:rPr>
          <w:rStyle w:val="Refdenotaalpie"/>
          <w:rFonts w:ascii="Arial" w:hAnsi="Arial" w:cs="Arial"/>
          <w:sz w:val="18"/>
          <w:szCs w:val="16"/>
        </w:rPr>
        <w:footnoteRef/>
      </w:r>
      <w:r w:rsidRPr="00473599">
        <w:rPr>
          <w:rFonts w:ascii="Arial" w:hAnsi="Arial" w:cs="Arial"/>
          <w:sz w:val="18"/>
          <w:szCs w:val="16"/>
        </w:rPr>
        <w:t xml:space="preserve"> Sentencia T-548 de 2013.</w:t>
      </w:r>
    </w:p>
  </w:footnote>
  <w:footnote w:id="23">
    <w:p w14:paraId="5240CD58"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C-882 de 2011.</w:t>
      </w:r>
    </w:p>
  </w:footnote>
  <w:footnote w:id="24">
    <w:p w14:paraId="1B127CBE" w14:textId="77777777" w:rsidR="00911673" w:rsidRPr="00473599" w:rsidRDefault="00911673" w:rsidP="00473599">
      <w:pPr>
        <w:pStyle w:val="Textonotapie"/>
        <w:jc w:val="both"/>
        <w:rPr>
          <w:rFonts w:ascii="Arial" w:hAnsi="Arial" w:cs="Arial"/>
          <w:sz w:val="18"/>
          <w:szCs w:val="16"/>
        </w:rPr>
      </w:pPr>
      <w:r w:rsidRPr="00473599">
        <w:rPr>
          <w:rStyle w:val="Refdenotaalpie"/>
          <w:rFonts w:ascii="Arial" w:hAnsi="Arial" w:cs="Arial"/>
          <w:sz w:val="18"/>
          <w:szCs w:val="16"/>
        </w:rPr>
        <w:footnoteRef/>
      </w:r>
      <w:r w:rsidRPr="00473599">
        <w:rPr>
          <w:rFonts w:ascii="Arial" w:hAnsi="Arial" w:cs="Arial"/>
          <w:sz w:val="18"/>
          <w:szCs w:val="16"/>
        </w:rPr>
        <w:t xml:space="preserve"> Sentencia T-617 de 2010.</w:t>
      </w:r>
    </w:p>
  </w:footnote>
  <w:footnote w:id="25">
    <w:p w14:paraId="2F483B59" w14:textId="77777777" w:rsidR="00911673" w:rsidRPr="00473599" w:rsidRDefault="00911673" w:rsidP="00473599">
      <w:pPr>
        <w:pStyle w:val="Textonotapie"/>
        <w:jc w:val="both"/>
        <w:rPr>
          <w:rFonts w:ascii="Arial" w:hAnsi="Arial" w:cs="Arial"/>
          <w:sz w:val="18"/>
          <w:szCs w:val="16"/>
          <w:lang w:val="es-CO"/>
        </w:rPr>
      </w:pPr>
      <w:r w:rsidRPr="00473599">
        <w:rPr>
          <w:rStyle w:val="Refdenotaalpie"/>
          <w:rFonts w:ascii="Arial" w:hAnsi="Arial" w:cs="Arial"/>
          <w:sz w:val="18"/>
          <w:szCs w:val="16"/>
        </w:rPr>
        <w:footnoteRef/>
      </w:r>
      <w:r w:rsidRPr="00473599">
        <w:rPr>
          <w:rFonts w:ascii="Arial" w:hAnsi="Arial" w:cs="Arial"/>
          <w:sz w:val="18"/>
          <w:szCs w:val="16"/>
        </w:rPr>
        <w:t xml:space="preserve"> </w:t>
      </w:r>
      <w:r w:rsidRPr="00473599">
        <w:rPr>
          <w:rFonts w:ascii="Arial" w:hAnsi="Arial" w:cs="Arial"/>
          <w:sz w:val="18"/>
          <w:szCs w:val="16"/>
          <w:lang w:val="es-CO"/>
        </w:rPr>
        <w:t>Sentencia T-254 de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CD3B" w14:textId="77777777" w:rsidR="008F14E2" w:rsidRPr="00473599" w:rsidRDefault="008F14E2" w:rsidP="00473599">
    <w:pPr>
      <w:pStyle w:val="Encabezado"/>
      <w:jc w:val="right"/>
      <w:rPr>
        <w:rFonts w:ascii="Arial" w:hAnsi="Arial" w:cs="Arial"/>
        <w:sz w:val="18"/>
        <w:szCs w:val="16"/>
        <w:lang w:val="es-CO"/>
      </w:rPr>
    </w:pPr>
    <w:r w:rsidRPr="00473599">
      <w:rPr>
        <w:rFonts w:ascii="Arial" w:hAnsi="Arial" w:cs="Arial"/>
        <w:sz w:val="18"/>
        <w:szCs w:val="16"/>
        <w:lang w:val="es-CO"/>
      </w:rPr>
      <w:t>Radicado: 66 088 60 00 000 2019 00004 01</w:t>
    </w:r>
  </w:p>
  <w:p w14:paraId="6F84F7A3" w14:textId="583BD9A8" w:rsidR="008F14E2" w:rsidRPr="00473599" w:rsidRDefault="008F14E2" w:rsidP="00473599">
    <w:pPr>
      <w:pStyle w:val="Encabezado"/>
      <w:jc w:val="right"/>
      <w:rPr>
        <w:rFonts w:ascii="Arial" w:hAnsi="Arial" w:cs="Arial"/>
        <w:sz w:val="18"/>
        <w:szCs w:val="16"/>
        <w:lang w:val="es-CO"/>
      </w:rPr>
    </w:pPr>
    <w:r w:rsidRPr="00473599">
      <w:rPr>
        <w:rFonts w:ascii="Arial" w:hAnsi="Arial" w:cs="Arial"/>
        <w:sz w:val="18"/>
        <w:szCs w:val="16"/>
        <w:lang w:val="es-CO"/>
      </w:rPr>
      <w:t xml:space="preserve">Acusados: </w:t>
    </w:r>
    <w:proofErr w:type="spellStart"/>
    <w:r w:rsidRPr="00473599">
      <w:rPr>
        <w:rFonts w:ascii="Arial" w:hAnsi="Arial" w:cs="Arial"/>
        <w:sz w:val="18"/>
        <w:szCs w:val="16"/>
        <w:lang w:val="es-CO"/>
      </w:rPr>
      <w:t>RJSR</w:t>
    </w:r>
    <w:proofErr w:type="spellEnd"/>
    <w:r w:rsidR="00814B1B">
      <w:rPr>
        <w:rFonts w:ascii="Arial" w:hAnsi="Arial" w:cs="Arial"/>
        <w:sz w:val="18"/>
        <w:szCs w:val="16"/>
        <w:lang w:val="es-CO"/>
      </w:rPr>
      <w:t xml:space="preserve"> y </w:t>
    </w:r>
    <w:proofErr w:type="spellStart"/>
    <w:r w:rsidRPr="00473599">
      <w:rPr>
        <w:rFonts w:ascii="Arial" w:hAnsi="Arial" w:cs="Arial"/>
        <w:sz w:val="18"/>
        <w:szCs w:val="16"/>
        <w:lang w:val="es-CO"/>
      </w:rPr>
      <w:t>NALR</w:t>
    </w:r>
    <w:proofErr w:type="spellEnd"/>
    <w:r w:rsidRPr="00473599">
      <w:rPr>
        <w:rFonts w:ascii="Arial" w:hAnsi="Arial" w:cs="Arial"/>
        <w:sz w:val="18"/>
        <w:szCs w:val="16"/>
        <w:lang w:val="es-CO"/>
      </w:rPr>
      <w:t xml:space="preserve"> </w:t>
    </w:r>
  </w:p>
  <w:p w14:paraId="5B1D286A" w14:textId="77777777" w:rsidR="008F14E2" w:rsidRPr="00473599" w:rsidRDefault="008F14E2" w:rsidP="00473599">
    <w:pPr>
      <w:pStyle w:val="Encabezado"/>
      <w:jc w:val="right"/>
      <w:rPr>
        <w:rFonts w:ascii="Arial" w:hAnsi="Arial" w:cs="Arial"/>
        <w:sz w:val="18"/>
        <w:szCs w:val="16"/>
        <w:lang w:val="es-CO"/>
      </w:rPr>
    </w:pPr>
    <w:r w:rsidRPr="00473599">
      <w:rPr>
        <w:rFonts w:ascii="Arial" w:hAnsi="Arial" w:cs="Arial"/>
        <w:sz w:val="18"/>
        <w:szCs w:val="16"/>
        <w:lang w:val="es-CO"/>
      </w:rPr>
      <w:t>Delito: Homicidio agravado</w:t>
    </w:r>
  </w:p>
  <w:p w14:paraId="256827C2" w14:textId="7C2BCD10" w:rsidR="008F14E2" w:rsidRPr="00473599" w:rsidRDefault="008F14E2" w:rsidP="00473599">
    <w:pPr>
      <w:pStyle w:val="Encabezado"/>
      <w:jc w:val="right"/>
      <w:rPr>
        <w:rFonts w:ascii="Arial" w:hAnsi="Arial" w:cs="Arial"/>
        <w:sz w:val="18"/>
        <w:szCs w:val="16"/>
        <w:lang w:val="es-CO"/>
      </w:rPr>
    </w:pPr>
    <w:r w:rsidRPr="00473599">
      <w:rPr>
        <w:rFonts w:ascii="Arial" w:hAnsi="Arial" w:cs="Arial"/>
        <w:sz w:val="18"/>
        <w:szCs w:val="16"/>
        <w:lang w:val="es-CO"/>
      </w:rPr>
      <w:t>Asunto: Define competencia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927"/>
    <w:multiLevelType w:val="multilevel"/>
    <w:tmpl w:val="1674CE7E"/>
    <w:lvl w:ilvl="0">
      <w:start w:val="1"/>
      <w:numFmt w:val="decimal"/>
      <w:lvlText w:val="%1."/>
      <w:lvlJc w:val="left"/>
      <w:pPr>
        <w:ind w:left="720"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D01683"/>
    <w:multiLevelType w:val="hybridMultilevel"/>
    <w:tmpl w:val="0D803136"/>
    <w:lvl w:ilvl="0" w:tplc="91C0DA74">
      <w:start w:val="17"/>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nsid w:val="14F11C2C"/>
    <w:multiLevelType w:val="multilevel"/>
    <w:tmpl w:val="D0829E20"/>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432" w:hanging="432"/>
      </w:pPr>
      <w:rPr>
        <w:rFonts w:ascii="Times New Roman" w:hAnsi="Times New Roman" w:hint="default"/>
        <w:b w:val="0"/>
        <w:i w:val="0"/>
        <w:color w:val="auto"/>
        <w:sz w:val="28"/>
        <w:szCs w:val="28"/>
      </w:rPr>
    </w:lvl>
    <w:lvl w:ilvl="2">
      <w:start w:val="1"/>
      <w:numFmt w:val="decimal"/>
      <w:lvlText w:val="%1.%2.%3."/>
      <w:lvlJc w:val="left"/>
      <w:pPr>
        <w:ind w:left="397" w:hanging="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C2183F"/>
    <w:multiLevelType w:val="hybridMultilevel"/>
    <w:tmpl w:val="6DB65B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A8D6D10"/>
    <w:multiLevelType w:val="hybridMultilevel"/>
    <w:tmpl w:val="A1CEC442"/>
    <w:lvl w:ilvl="0" w:tplc="91803D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1064FCB"/>
    <w:multiLevelType w:val="hybridMultilevel"/>
    <w:tmpl w:val="0D803136"/>
    <w:lvl w:ilvl="0" w:tplc="91C0DA74">
      <w:start w:val="17"/>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48"/>
    <w:rsid w:val="0000394C"/>
    <w:rsid w:val="00013C9A"/>
    <w:rsid w:val="000169D1"/>
    <w:rsid w:val="00024B80"/>
    <w:rsid w:val="0004509A"/>
    <w:rsid w:val="000450DC"/>
    <w:rsid w:val="00050DDF"/>
    <w:rsid w:val="00051B9F"/>
    <w:rsid w:val="00064EEE"/>
    <w:rsid w:val="00066CA6"/>
    <w:rsid w:val="00081609"/>
    <w:rsid w:val="00082967"/>
    <w:rsid w:val="000A7D0C"/>
    <w:rsid w:val="000B5B03"/>
    <w:rsid w:val="000B7B15"/>
    <w:rsid w:val="000C050E"/>
    <w:rsid w:val="000C0DDD"/>
    <w:rsid w:val="000C1084"/>
    <w:rsid w:val="000C3FA8"/>
    <w:rsid w:val="000D163D"/>
    <w:rsid w:val="000E3033"/>
    <w:rsid w:val="000E3C71"/>
    <w:rsid w:val="000E59F0"/>
    <w:rsid w:val="000E73CF"/>
    <w:rsid w:val="00101A84"/>
    <w:rsid w:val="00101AC6"/>
    <w:rsid w:val="00101E63"/>
    <w:rsid w:val="00105038"/>
    <w:rsid w:val="001125F2"/>
    <w:rsid w:val="00112765"/>
    <w:rsid w:val="001141B3"/>
    <w:rsid w:val="00121CB1"/>
    <w:rsid w:val="00142E2C"/>
    <w:rsid w:val="00154B48"/>
    <w:rsid w:val="0015691E"/>
    <w:rsid w:val="001642FE"/>
    <w:rsid w:val="001728DF"/>
    <w:rsid w:val="00176D09"/>
    <w:rsid w:val="00180960"/>
    <w:rsid w:val="002262CE"/>
    <w:rsid w:val="00230390"/>
    <w:rsid w:val="00231B84"/>
    <w:rsid w:val="00237CE4"/>
    <w:rsid w:val="00247A59"/>
    <w:rsid w:val="0025295C"/>
    <w:rsid w:val="00265947"/>
    <w:rsid w:val="0029174C"/>
    <w:rsid w:val="002A0E0A"/>
    <w:rsid w:val="002A4395"/>
    <w:rsid w:val="002A47A0"/>
    <w:rsid w:val="002D4608"/>
    <w:rsid w:val="002F06B0"/>
    <w:rsid w:val="002F261B"/>
    <w:rsid w:val="002F3C2B"/>
    <w:rsid w:val="00302B5A"/>
    <w:rsid w:val="00312F7C"/>
    <w:rsid w:val="00313383"/>
    <w:rsid w:val="0031434C"/>
    <w:rsid w:val="00332EBF"/>
    <w:rsid w:val="00355EE1"/>
    <w:rsid w:val="0039431B"/>
    <w:rsid w:val="00396EF6"/>
    <w:rsid w:val="003B2DFA"/>
    <w:rsid w:val="003C5432"/>
    <w:rsid w:val="003D26B4"/>
    <w:rsid w:val="003D2C7C"/>
    <w:rsid w:val="003D561F"/>
    <w:rsid w:val="003D5A71"/>
    <w:rsid w:val="003D6F29"/>
    <w:rsid w:val="003E635E"/>
    <w:rsid w:val="003E7EC8"/>
    <w:rsid w:val="00421C8A"/>
    <w:rsid w:val="00423ED1"/>
    <w:rsid w:val="0043245B"/>
    <w:rsid w:val="00433496"/>
    <w:rsid w:val="0046683C"/>
    <w:rsid w:val="00471B55"/>
    <w:rsid w:val="00472180"/>
    <w:rsid w:val="00473599"/>
    <w:rsid w:val="0048558A"/>
    <w:rsid w:val="00493939"/>
    <w:rsid w:val="004A1575"/>
    <w:rsid w:val="004A1ED4"/>
    <w:rsid w:val="004A251F"/>
    <w:rsid w:val="004C0668"/>
    <w:rsid w:val="004C2EFB"/>
    <w:rsid w:val="004D0B7A"/>
    <w:rsid w:val="004D6A8D"/>
    <w:rsid w:val="004E37AD"/>
    <w:rsid w:val="004E6139"/>
    <w:rsid w:val="004E665B"/>
    <w:rsid w:val="004F23CF"/>
    <w:rsid w:val="00515CB0"/>
    <w:rsid w:val="00516E5E"/>
    <w:rsid w:val="005225E4"/>
    <w:rsid w:val="00522802"/>
    <w:rsid w:val="0053059A"/>
    <w:rsid w:val="00532CB4"/>
    <w:rsid w:val="00541F44"/>
    <w:rsid w:val="00550429"/>
    <w:rsid w:val="00553322"/>
    <w:rsid w:val="0055610F"/>
    <w:rsid w:val="005606F6"/>
    <w:rsid w:val="00561CE2"/>
    <w:rsid w:val="00563900"/>
    <w:rsid w:val="0056390D"/>
    <w:rsid w:val="005807FF"/>
    <w:rsid w:val="00583918"/>
    <w:rsid w:val="00591D58"/>
    <w:rsid w:val="00593F96"/>
    <w:rsid w:val="005945A7"/>
    <w:rsid w:val="005972D0"/>
    <w:rsid w:val="005A1E98"/>
    <w:rsid w:val="005A40A8"/>
    <w:rsid w:val="005C7688"/>
    <w:rsid w:val="005E3EA7"/>
    <w:rsid w:val="005F01DF"/>
    <w:rsid w:val="005F6561"/>
    <w:rsid w:val="00603F20"/>
    <w:rsid w:val="0060713C"/>
    <w:rsid w:val="006123EE"/>
    <w:rsid w:val="00617F31"/>
    <w:rsid w:val="006233CD"/>
    <w:rsid w:val="00631800"/>
    <w:rsid w:val="00646616"/>
    <w:rsid w:val="006578E2"/>
    <w:rsid w:val="0067796C"/>
    <w:rsid w:val="00681118"/>
    <w:rsid w:val="006866BD"/>
    <w:rsid w:val="00691763"/>
    <w:rsid w:val="006972B4"/>
    <w:rsid w:val="006A187A"/>
    <w:rsid w:val="006B02E3"/>
    <w:rsid w:val="006B18C7"/>
    <w:rsid w:val="006B4777"/>
    <w:rsid w:val="006B6F0A"/>
    <w:rsid w:val="006D04C7"/>
    <w:rsid w:val="006D550B"/>
    <w:rsid w:val="006E1E7E"/>
    <w:rsid w:val="006E31E2"/>
    <w:rsid w:val="006F2DF6"/>
    <w:rsid w:val="00700AFB"/>
    <w:rsid w:val="007028BB"/>
    <w:rsid w:val="00715248"/>
    <w:rsid w:val="00727667"/>
    <w:rsid w:val="00735DF9"/>
    <w:rsid w:val="0073610B"/>
    <w:rsid w:val="00741A26"/>
    <w:rsid w:val="00760960"/>
    <w:rsid w:val="00760A0E"/>
    <w:rsid w:val="007636D4"/>
    <w:rsid w:val="007660E6"/>
    <w:rsid w:val="00775769"/>
    <w:rsid w:val="00781A56"/>
    <w:rsid w:val="00782D17"/>
    <w:rsid w:val="00784E7F"/>
    <w:rsid w:val="007A2C5A"/>
    <w:rsid w:val="007B1032"/>
    <w:rsid w:val="007B10C2"/>
    <w:rsid w:val="007C4696"/>
    <w:rsid w:val="007C6DB0"/>
    <w:rsid w:val="007D2141"/>
    <w:rsid w:val="007E54B3"/>
    <w:rsid w:val="007F0068"/>
    <w:rsid w:val="007F246A"/>
    <w:rsid w:val="008061D0"/>
    <w:rsid w:val="00807808"/>
    <w:rsid w:val="00812BF7"/>
    <w:rsid w:val="008133FF"/>
    <w:rsid w:val="00813EDC"/>
    <w:rsid w:val="00814B1B"/>
    <w:rsid w:val="008226B7"/>
    <w:rsid w:val="008277AB"/>
    <w:rsid w:val="0083528A"/>
    <w:rsid w:val="00844489"/>
    <w:rsid w:val="00850879"/>
    <w:rsid w:val="008512A4"/>
    <w:rsid w:val="008514AF"/>
    <w:rsid w:val="00855355"/>
    <w:rsid w:val="008849FC"/>
    <w:rsid w:val="008B4997"/>
    <w:rsid w:val="008C7D54"/>
    <w:rsid w:val="008D47CF"/>
    <w:rsid w:val="008D4C61"/>
    <w:rsid w:val="008D7235"/>
    <w:rsid w:val="008D7A6E"/>
    <w:rsid w:val="008E12AD"/>
    <w:rsid w:val="008F14E2"/>
    <w:rsid w:val="008F27A9"/>
    <w:rsid w:val="008F71AB"/>
    <w:rsid w:val="00906F6E"/>
    <w:rsid w:val="00907BF6"/>
    <w:rsid w:val="00911673"/>
    <w:rsid w:val="0092165E"/>
    <w:rsid w:val="00933D18"/>
    <w:rsid w:val="00937041"/>
    <w:rsid w:val="00950FB3"/>
    <w:rsid w:val="00953D72"/>
    <w:rsid w:val="00961504"/>
    <w:rsid w:val="009751AC"/>
    <w:rsid w:val="009A0784"/>
    <w:rsid w:val="009A1421"/>
    <w:rsid w:val="009A2400"/>
    <w:rsid w:val="009A2752"/>
    <w:rsid w:val="009B23A8"/>
    <w:rsid w:val="009C03FD"/>
    <w:rsid w:val="009E7649"/>
    <w:rsid w:val="00A00BEA"/>
    <w:rsid w:val="00A3239F"/>
    <w:rsid w:val="00A32A35"/>
    <w:rsid w:val="00A332C4"/>
    <w:rsid w:val="00A57FC2"/>
    <w:rsid w:val="00A852FA"/>
    <w:rsid w:val="00A85525"/>
    <w:rsid w:val="00A94D82"/>
    <w:rsid w:val="00AA3EDF"/>
    <w:rsid w:val="00AA5747"/>
    <w:rsid w:val="00AB29DE"/>
    <w:rsid w:val="00AB71BC"/>
    <w:rsid w:val="00AC4EDC"/>
    <w:rsid w:val="00AE6A67"/>
    <w:rsid w:val="00B01A35"/>
    <w:rsid w:val="00B13C76"/>
    <w:rsid w:val="00B20851"/>
    <w:rsid w:val="00B21BBC"/>
    <w:rsid w:val="00B235C4"/>
    <w:rsid w:val="00B23C77"/>
    <w:rsid w:val="00B3529C"/>
    <w:rsid w:val="00B54657"/>
    <w:rsid w:val="00B5798F"/>
    <w:rsid w:val="00B64D8D"/>
    <w:rsid w:val="00B7572F"/>
    <w:rsid w:val="00B81450"/>
    <w:rsid w:val="00BA123A"/>
    <w:rsid w:val="00BA62FF"/>
    <w:rsid w:val="00BB2F19"/>
    <w:rsid w:val="00BB5EED"/>
    <w:rsid w:val="00BB7359"/>
    <w:rsid w:val="00BD3076"/>
    <w:rsid w:val="00BE02D2"/>
    <w:rsid w:val="00BF2575"/>
    <w:rsid w:val="00C01630"/>
    <w:rsid w:val="00C319B7"/>
    <w:rsid w:val="00C4243C"/>
    <w:rsid w:val="00C50633"/>
    <w:rsid w:val="00C57F30"/>
    <w:rsid w:val="00C65023"/>
    <w:rsid w:val="00C70E85"/>
    <w:rsid w:val="00C7362E"/>
    <w:rsid w:val="00C8484C"/>
    <w:rsid w:val="00C902E0"/>
    <w:rsid w:val="00CA445F"/>
    <w:rsid w:val="00CA7BDB"/>
    <w:rsid w:val="00CE2DD6"/>
    <w:rsid w:val="00CE5648"/>
    <w:rsid w:val="00CF23F2"/>
    <w:rsid w:val="00D01D9D"/>
    <w:rsid w:val="00D35C6A"/>
    <w:rsid w:val="00D45948"/>
    <w:rsid w:val="00D54A42"/>
    <w:rsid w:val="00D706DF"/>
    <w:rsid w:val="00D70AA8"/>
    <w:rsid w:val="00D75F1E"/>
    <w:rsid w:val="00D779B8"/>
    <w:rsid w:val="00D819F7"/>
    <w:rsid w:val="00D84685"/>
    <w:rsid w:val="00D91671"/>
    <w:rsid w:val="00D926DC"/>
    <w:rsid w:val="00DA2654"/>
    <w:rsid w:val="00DB2554"/>
    <w:rsid w:val="00DB2D0C"/>
    <w:rsid w:val="00DC5C53"/>
    <w:rsid w:val="00DE0AD2"/>
    <w:rsid w:val="00DF4918"/>
    <w:rsid w:val="00DF4CF1"/>
    <w:rsid w:val="00E06A2E"/>
    <w:rsid w:val="00E150FF"/>
    <w:rsid w:val="00E155D5"/>
    <w:rsid w:val="00E207E9"/>
    <w:rsid w:val="00E20D70"/>
    <w:rsid w:val="00E30C5D"/>
    <w:rsid w:val="00E33D54"/>
    <w:rsid w:val="00E34027"/>
    <w:rsid w:val="00E3643D"/>
    <w:rsid w:val="00E5634C"/>
    <w:rsid w:val="00E61191"/>
    <w:rsid w:val="00E65B27"/>
    <w:rsid w:val="00E67EA7"/>
    <w:rsid w:val="00E83F6F"/>
    <w:rsid w:val="00E8595D"/>
    <w:rsid w:val="00E85FD8"/>
    <w:rsid w:val="00E9147D"/>
    <w:rsid w:val="00E91BED"/>
    <w:rsid w:val="00EA3324"/>
    <w:rsid w:val="00EB2287"/>
    <w:rsid w:val="00EC2054"/>
    <w:rsid w:val="00ED3260"/>
    <w:rsid w:val="00F045C2"/>
    <w:rsid w:val="00F12164"/>
    <w:rsid w:val="00F30225"/>
    <w:rsid w:val="00F35994"/>
    <w:rsid w:val="00F4245F"/>
    <w:rsid w:val="00F44656"/>
    <w:rsid w:val="00F44B5D"/>
    <w:rsid w:val="00F454C1"/>
    <w:rsid w:val="00F53605"/>
    <w:rsid w:val="00F57186"/>
    <w:rsid w:val="00F6516A"/>
    <w:rsid w:val="00F6665D"/>
    <w:rsid w:val="00F7265E"/>
    <w:rsid w:val="00F730B0"/>
    <w:rsid w:val="00FB1853"/>
    <w:rsid w:val="00FB7999"/>
    <w:rsid w:val="00FD4C30"/>
    <w:rsid w:val="00FD5500"/>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72180"/>
    <w:pPr>
      <w:spacing w:before="100" w:beforeAutospacing="1" w:after="100" w:afterAutospacing="1" w:line="240" w:lineRule="auto"/>
      <w:outlineLvl w:val="1"/>
    </w:pPr>
    <w:rPr>
      <w:rFonts w:ascii="Times New Roman" w:eastAsiaTheme="minorEastAsia"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3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31B"/>
  </w:style>
  <w:style w:type="paragraph" w:styleId="Piedepgina">
    <w:name w:val="footer"/>
    <w:basedOn w:val="Normal"/>
    <w:link w:val="PiedepginaCar"/>
    <w:uiPriority w:val="99"/>
    <w:unhideWhenUsed/>
    <w:rsid w:val="003943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31B"/>
  </w:style>
  <w:style w:type="paragraph" w:styleId="Textoindependiente">
    <w:name w:val="Body Text"/>
    <w:basedOn w:val="Normal"/>
    <w:link w:val="TextoindependienteCar"/>
    <w:rsid w:val="00D01D9D"/>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D01D9D"/>
    <w:rPr>
      <w:rFonts w:ascii="Arial" w:eastAsia="Times New Roman" w:hAnsi="Arial" w:cs="Arial"/>
      <w:sz w:val="24"/>
      <w:szCs w:val="24"/>
      <w:lang w:val="es-ES" w:eastAsia="es-ES"/>
    </w:rPr>
  </w:style>
  <w:style w:type="paragraph" w:styleId="Sinespaciado">
    <w:name w:val="No Spacing"/>
    <w:uiPriority w:val="1"/>
    <w:qFormat/>
    <w:rsid w:val="00D01D9D"/>
    <w:pPr>
      <w:spacing w:after="0" w:line="240" w:lineRule="auto"/>
    </w:pPr>
    <w:rPr>
      <w:lang w:val="es-CO"/>
    </w:rPr>
  </w:style>
  <w:style w:type="paragraph" w:styleId="Prrafodelista">
    <w:name w:val="List Paragraph"/>
    <w:basedOn w:val="Normal"/>
    <w:link w:val="PrrafodelistaCar"/>
    <w:uiPriority w:val="34"/>
    <w:qFormat/>
    <w:rsid w:val="00176D09"/>
    <w:pPr>
      <w:ind w:left="720"/>
      <w:contextualSpacing/>
    </w:p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Footnote referenc"/>
    <w:basedOn w:val="Normal"/>
    <w:link w:val="TextonotapieCar"/>
    <w:uiPriority w:val="99"/>
    <w:qFormat/>
    <w:rsid w:val="00617F31"/>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uiPriority w:val="99"/>
    <w:qFormat/>
    <w:rsid w:val="00617F31"/>
    <w:rPr>
      <w:rFonts w:ascii="Calibri" w:eastAsia="Calibri" w:hAnsi="Calibri" w:cs="Times New Roman"/>
      <w:sz w:val="20"/>
      <w:szCs w:val="20"/>
      <w:lang w:val="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4_G,R"/>
    <w:link w:val="4GChar"/>
    <w:uiPriority w:val="99"/>
    <w:qFormat/>
    <w:rsid w:val="00617F31"/>
    <w:rPr>
      <w:rFonts w:cs="Times New Roman"/>
      <w:vertAlign w:val="superscript"/>
    </w:rPr>
  </w:style>
  <w:style w:type="character" w:customStyle="1" w:styleId="Ability">
    <w:name w:val="Ability"/>
    <w:rsid w:val="00617F31"/>
  </w:style>
  <w:style w:type="character" w:styleId="Hipervnculo">
    <w:name w:val="Hyperlink"/>
    <w:uiPriority w:val="99"/>
    <w:rsid w:val="00617F31"/>
    <w:rPr>
      <w:rFonts w:cs="Times New Roman"/>
      <w:color w:val="0000FF"/>
      <w:u w:val="single"/>
    </w:rPr>
  </w:style>
  <w:style w:type="character" w:customStyle="1" w:styleId="textonavy1">
    <w:name w:val="texto_navy1"/>
    <w:uiPriority w:val="99"/>
    <w:rsid w:val="00617F31"/>
    <w:rPr>
      <w:rFonts w:cs="Times New Roman"/>
      <w:color w:val="000080"/>
    </w:rPr>
  </w:style>
  <w:style w:type="paragraph" w:styleId="Textosinformato">
    <w:name w:val="Plain Text"/>
    <w:basedOn w:val="Normal"/>
    <w:link w:val="TextosinformatoCar"/>
    <w:rsid w:val="00617F3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17F31"/>
    <w:rPr>
      <w:rFonts w:ascii="Courier New" w:eastAsia="Times New Roman" w:hAnsi="Courier New" w:cs="Courier New"/>
      <w:sz w:val="20"/>
      <w:szCs w:val="20"/>
      <w:lang w:val="es-ES" w:eastAsia="es-ES"/>
    </w:rPr>
  </w:style>
  <w:style w:type="character" w:customStyle="1" w:styleId="Numeracinttulo">
    <w:name w:val="Numeración título"/>
    <w:rsid w:val="00FD5500"/>
    <w:rPr>
      <w:rFonts w:ascii="Tahoma" w:hAnsi="Tahoma"/>
      <w:b/>
      <w:sz w:val="24"/>
    </w:rPr>
  </w:style>
  <w:style w:type="paragraph" w:styleId="Textoindependiente3">
    <w:name w:val="Body Text 3"/>
    <w:basedOn w:val="Normal"/>
    <w:link w:val="Textoindependiente3Car"/>
    <w:rsid w:val="00FD5500"/>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rsid w:val="00FD5500"/>
    <w:rPr>
      <w:rFonts w:ascii="Tahoma" w:eastAsia="Times New Roman" w:hAnsi="Tahoma" w:cs="Times New Roman"/>
      <w:sz w:val="16"/>
      <w:szCs w:val="16"/>
      <w:lang w:val="es-ES"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D5500"/>
    <w:pPr>
      <w:pBdr>
        <w:top w:val="nil"/>
        <w:left w:val="nil"/>
        <w:bottom w:val="nil"/>
        <w:right w:val="nil"/>
        <w:between w:val="nil"/>
      </w:pBdr>
      <w:spacing w:after="0" w:line="240" w:lineRule="auto"/>
      <w:contextualSpacing/>
      <w:jc w:val="both"/>
    </w:pPr>
    <w:rPr>
      <w:rFonts w:cs="Times New Roman"/>
      <w:vertAlign w:val="superscript"/>
    </w:rPr>
  </w:style>
  <w:style w:type="character" w:customStyle="1" w:styleId="PrrafodelistaCar">
    <w:name w:val="Párrafo de lista Car"/>
    <w:link w:val="Prrafodelista"/>
    <w:uiPriority w:val="34"/>
    <w:locked/>
    <w:rsid w:val="00FD5500"/>
  </w:style>
  <w:style w:type="paragraph" w:customStyle="1" w:styleId="Listavistosa-nfasis11">
    <w:name w:val="Lista vistosa - Énfasis 11"/>
    <w:basedOn w:val="Normal"/>
    <w:uiPriority w:val="34"/>
    <w:qFormat/>
    <w:rsid w:val="00FD5500"/>
    <w:pPr>
      <w:widowControl w:val="0"/>
      <w:autoSpaceDE w:val="0"/>
      <w:autoSpaceDN w:val="0"/>
      <w:adjustRightInd w:val="0"/>
      <w:spacing w:after="0" w:line="240" w:lineRule="auto"/>
    </w:pPr>
    <w:rPr>
      <w:rFonts w:ascii="Times New Roman" w:eastAsia="MS Mincho" w:hAnsi="Times New Roman" w:cs="Times New Roman"/>
      <w:sz w:val="24"/>
      <w:szCs w:val="24"/>
      <w:lang w:val="es-CO" w:eastAsia="es-CO"/>
    </w:rPr>
  </w:style>
  <w:style w:type="character" w:customStyle="1" w:styleId="Ttulo2Car">
    <w:name w:val="Título 2 Car"/>
    <w:basedOn w:val="Fuentedeprrafopredeter"/>
    <w:link w:val="Ttulo2"/>
    <w:uiPriority w:val="9"/>
    <w:rsid w:val="00472180"/>
    <w:rPr>
      <w:rFonts w:ascii="Times New Roman" w:eastAsiaTheme="minorEastAsia" w:hAnsi="Times New Roman" w:cs="Times New Roman"/>
      <w:b/>
      <w:bCs/>
      <w:sz w:val="36"/>
      <w:szCs w:val="36"/>
      <w:lang w:val="es-CO" w:eastAsia="es-CO"/>
    </w:rPr>
  </w:style>
  <w:style w:type="paragraph" w:customStyle="1" w:styleId="nueve">
    <w:name w:val="nueve"/>
    <w:basedOn w:val="Normal"/>
    <w:rsid w:val="00472180"/>
    <w:pPr>
      <w:spacing w:before="180" w:after="100" w:afterAutospacing="1" w:line="240" w:lineRule="auto"/>
      <w:ind w:firstLine="280"/>
      <w:jc w:val="both"/>
    </w:pPr>
    <w:rPr>
      <w:rFonts w:ascii="Arial" w:eastAsiaTheme="minorEastAsia" w:hAnsi="Arial" w:cs="Arial"/>
      <w:sz w:val="32"/>
      <w:szCs w:val="32"/>
      <w:lang w:val="es-CO" w:eastAsia="es-CO"/>
    </w:rPr>
  </w:style>
  <w:style w:type="character" w:styleId="Textoennegrita">
    <w:name w:val="Strong"/>
    <w:basedOn w:val="Fuentedeprrafopredeter"/>
    <w:uiPriority w:val="22"/>
    <w:qFormat/>
    <w:rsid w:val="00472180"/>
    <w:rPr>
      <w:b/>
      <w:bCs/>
    </w:rPr>
  </w:style>
  <w:style w:type="paragraph" w:customStyle="1" w:styleId="codigo-7">
    <w:name w:val="codigo-7"/>
    <w:basedOn w:val="Normal"/>
    <w:rsid w:val="00BB2F19"/>
    <w:pPr>
      <w:spacing w:before="180" w:after="100" w:afterAutospacing="1" w:line="240" w:lineRule="auto"/>
    </w:pPr>
    <w:rPr>
      <w:rFonts w:ascii="Arial" w:eastAsiaTheme="minorEastAsia" w:hAnsi="Arial" w:cs="Arial"/>
      <w:sz w:val="26"/>
      <w:szCs w:val="26"/>
      <w:lang w:val="es-CO" w:eastAsia="es-CO"/>
    </w:rPr>
  </w:style>
  <w:style w:type="paragraph" w:customStyle="1" w:styleId="sangria">
    <w:name w:val="sangria"/>
    <w:basedOn w:val="Normal"/>
    <w:rsid w:val="00BB2F19"/>
    <w:pPr>
      <w:spacing w:before="100" w:beforeAutospacing="1" w:after="100" w:afterAutospacing="1" w:line="240" w:lineRule="auto"/>
      <w:ind w:left="560"/>
      <w:jc w:val="both"/>
    </w:pPr>
    <w:rPr>
      <w:rFonts w:ascii="Arial" w:eastAsiaTheme="minorEastAsia" w:hAnsi="Arial" w:cs="Arial"/>
      <w:sz w:val="32"/>
      <w:szCs w:val="32"/>
      <w:lang w:val="es-CO" w:eastAsia="es-CO"/>
    </w:rPr>
  </w:style>
  <w:style w:type="character" w:customStyle="1" w:styleId="subrayada1">
    <w:name w:val="subrayada1"/>
    <w:basedOn w:val="Fuentedeprrafopredeter"/>
    <w:rsid w:val="00BB2F19"/>
    <w:rPr>
      <w:u w:val="single"/>
    </w:rPr>
  </w:style>
  <w:style w:type="character" w:customStyle="1" w:styleId="superscript1">
    <w:name w:val="superscript1"/>
    <w:basedOn w:val="Fuentedeprrafopredeter"/>
    <w:rsid w:val="00BB2F19"/>
    <w:rPr>
      <w:sz w:val="20"/>
      <w:szCs w:val="20"/>
      <w:vertAlign w:val="superscript"/>
    </w:rPr>
  </w:style>
  <w:style w:type="character" w:customStyle="1" w:styleId="inclinada1">
    <w:name w:val="inclinada1"/>
    <w:basedOn w:val="Fuentedeprrafopredeter"/>
    <w:rsid w:val="00BB2F19"/>
    <w:rPr>
      <w:i/>
      <w:iCs/>
    </w:rPr>
  </w:style>
  <w:style w:type="paragraph" w:styleId="NormalWeb">
    <w:name w:val="Normal (Web)"/>
    <w:basedOn w:val="Normal"/>
    <w:uiPriority w:val="99"/>
    <w:semiHidden/>
    <w:unhideWhenUsed/>
    <w:rsid w:val="009A0784"/>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72180"/>
    <w:pPr>
      <w:spacing w:before="100" w:beforeAutospacing="1" w:after="100" w:afterAutospacing="1" w:line="240" w:lineRule="auto"/>
      <w:outlineLvl w:val="1"/>
    </w:pPr>
    <w:rPr>
      <w:rFonts w:ascii="Times New Roman" w:eastAsiaTheme="minorEastAsia"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3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31B"/>
  </w:style>
  <w:style w:type="paragraph" w:styleId="Piedepgina">
    <w:name w:val="footer"/>
    <w:basedOn w:val="Normal"/>
    <w:link w:val="PiedepginaCar"/>
    <w:uiPriority w:val="99"/>
    <w:unhideWhenUsed/>
    <w:rsid w:val="003943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31B"/>
  </w:style>
  <w:style w:type="paragraph" w:styleId="Textoindependiente">
    <w:name w:val="Body Text"/>
    <w:basedOn w:val="Normal"/>
    <w:link w:val="TextoindependienteCar"/>
    <w:rsid w:val="00D01D9D"/>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D01D9D"/>
    <w:rPr>
      <w:rFonts w:ascii="Arial" w:eastAsia="Times New Roman" w:hAnsi="Arial" w:cs="Arial"/>
      <w:sz w:val="24"/>
      <w:szCs w:val="24"/>
      <w:lang w:val="es-ES" w:eastAsia="es-ES"/>
    </w:rPr>
  </w:style>
  <w:style w:type="paragraph" w:styleId="Sinespaciado">
    <w:name w:val="No Spacing"/>
    <w:uiPriority w:val="1"/>
    <w:qFormat/>
    <w:rsid w:val="00D01D9D"/>
    <w:pPr>
      <w:spacing w:after="0" w:line="240" w:lineRule="auto"/>
    </w:pPr>
    <w:rPr>
      <w:lang w:val="es-CO"/>
    </w:rPr>
  </w:style>
  <w:style w:type="paragraph" w:styleId="Prrafodelista">
    <w:name w:val="List Paragraph"/>
    <w:basedOn w:val="Normal"/>
    <w:link w:val="PrrafodelistaCar"/>
    <w:uiPriority w:val="34"/>
    <w:qFormat/>
    <w:rsid w:val="00176D09"/>
    <w:pPr>
      <w:ind w:left="720"/>
      <w:contextualSpacing/>
    </w:p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Footnote referenc"/>
    <w:basedOn w:val="Normal"/>
    <w:link w:val="TextonotapieCar"/>
    <w:uiPriority w:val="99"/>
    <w:qFormat/>
    <w:rsid w:val="00617F31"/>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uiPriority w:val="99"/>
    <w:qFormat/>
    <w:rsid w:val="00617F31"/>
    <w:rPr>
      <w:rFonts w:ascii="Calibri" w:eastAsia="Calibri" w:hAnsi="Calibri" w:cs="Times New Roman"/>
      <w:sz w:val="20"/>
      <w:szCs w:val="20"/>
      <w:lang w:val="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4_G,R"/>
    <w:link w:val="4GChar"/>
    <w:uiPriority w:val="99"/>
    <w:qFormat/>
    <w:rsid w:val="00617F31"/>
    <w:rPr>
      <w:rFonts w:cs="Times New Roman"/>
      <w:vertAlign w:val="superscript"/>
    </w:rPr>
  </w:style>
  <w:style w:type="character" w:customStyle="1" w:styleId="Ability">
    <w:name w:val="Ability"/>
    <w:rsid w:val="00617F31"/>
  </w:style>
  <w:style w:type="character" w:styleId="Hipervnculo">
    <w:name w:val="Hyperlink"/>
    <w:uiPriority w:val="99"/>
    <w:rsid w:val="00617F31"/>
    <w:rPr>
      <w:rFonts w:cs="Times New Roman"/>
      <w:color w:val="0000FF"/>
      <w:u w:val="single"/>
    </w:rPr>
  </w:style>
  <w:style w:type="character" w:customStyle="1" w:styleId="textonavy1">
    <w:name w:val="texto_navy1"/>
    <w:uiPriority w:val="99"/>
    <w:rsid w:val="00617F31"/>
    <w:rPr>
      <w:rFonts w:cs="Times New Roman"/>
      <w:color w:val="000080"/>
    </w:rPr>
  </w:style>
  <w:style w:type="paragraph" w:styleId="Textosinformato">
    <w:name w:val="Plain Text"/>
    <w:basedOn w:val="Normal"/>
    <w:link w:val="TextosinformatoCar"/>
    <w:rsid w:val="00617F3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17F31"/>
    <w:rPr>
      <w:rFonts w:ascii="Courier New" w:eastAsia="Times New Roman" w:hAnsi="Courier New" w:cs="Courier New"/>
      <w:sz w:val="20"/>
      <w:szCs w:val="20"/>
      <w:lang w:val="es-ES" w:eastAsia="es-ES"/>
    </w:rPr>
  </w:style>
  <w:style w:type="character" w:customStyle="1" w:styleId="Numeracinttulo">
    <w:name w:val="Numeración título"/>
    <w:rsid w:val="00FD5500"/>
    <w:rPr>
      <w:rFonts w:ascii="Tahoma" w:hAnsi="Tahoma"/>
      <w:b/>
      <w:sz w:val="24"/>
    </w:rPr>
  </w:style>
  <w:style w:type="paragraph" w:styleId="Textoindependiente3">
    <w:name w:val="Body Text 3"/>
    <w:basedOn w:val="Normal"/>
    <w:link w:val="Textoindependiente3Car"/>
    <w:rsid w:val="00FD5500"/>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rsid w:val="00FD5500"/>
    <w:rPr>
      <w:rFonts w:ascii="Tahoma" w:eastAsia="Times New Roman" w:hAnsi="Tahoma" w:cs="Times New Roman"/>
      <w:sz w:val="16"/>
      <w:szCs w:val="16"/>
      <w:lang w:val="es-ES"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D5500"/>
    <w:pPr>
      <w:pBdr>
        <w:top w:val="nil"/>
        <w:left w:val="nil"/>
        <w:bottom w:val="nil"/>
        <w:right w:val="nil"/>
        <w:between w:val="nil"/>
      </w:pBdr>
      <w:spacing w:after="0" w:line="240" w:lineRule="auto"/>
      <w:contextualSpacing/>
      <w:jc w:val="both"/>
    </w:pPr>
    <w:rPr>
      <w:rFonts w:cs="Times New Roman"/>
      <w:vertAlign w:val="superscript"/>
    </w:rPr>
  </w:style>
  <w:style w:type="character" w:customStyle="1" w:styleId="PrrafodelistaCar">
    <w:name w:val="Párrafo de lista Car"/>
    <w:link w:val="Prrafodelista"/>
    <w:uiPriority w:val="34"/>
    <w:locked/>
    <w:rsid w:val="00FD5500"/>
  </w:style>
  <w:style w:type="paragraph" w:customStyle="1" w:styleId="Listavistosa-nfasis11">
    <w:name w:val="Lista vistosa - Énfasis 11"/>
    <w:basedOn w:val="Normal"/>
    <w:uiPriority w:val="34"/>
    <w:qFormat/>
    <w:rsid w:val="00FD5500"/>
    <w:pPr>
      <w:widowControl w:val="0"/>
      <w:autoSpaceDE w:val="0"/>
      <w:autoSpaceDN w:val="0"/>
      <w:adjustRightInd w:val="0"/>
      <w:spacing w:after="0" w:line="240" w:lineRule="auto"/>
    </w:pPr>
    <w:rPr>
      <w:rFonts w:ascii="Times New Roman" w:eastAsia="MS Mincho" w:hAnsi="Times New Roman" w:cs="Times New Roman"/>
      <w:sz w:val="24"/>
      <w:szCs w:val="24"/>
      <w:lang w:val="es-CO" w:eastAsia="es-CO"/>
    </w:rPr>
  </w:style>
  <w:style w:type="character" w:customStyle="1" w:styleId="Ttulo2Car">
    <w:name w:val="Título 2 Car"/>
    <w:basedOn w:val="Fuentedeprrafopredeter"/>
    <w:link w:val="Ttulo2"/>
    <w:uiPriority w:val="9"/>
    <w:rsid w:val="00472180"/>
    <w:rPr>
      <w:rFonts w:ascii="Times New Roman" w:eastAsiaTheme="minorEastAsia" w:hAnsi="Times New Roman" w:cs="Times New Roman"/>
      <w:b/>
      <w:bCs/>
      <w:sz w:val="36"/>
      <w:szCs w:val="36"/>
      <w:lang w:val="es-CO" w:eastAsia="es-CO"/>
    </w:rPr>
  </w:style>
  <w:style w:type="paragraph" w:customStyle="1" w:styleId="nueve">
    <w:name w:val="nueve"/>
    <w:basedOn w:val="Normal"/>
    <w:rsid w:val="00472180"/>
    <w:pPr>
      <w:spacing w:before="180" w:after="100" w:afterAutospacing="1" w:line="240" w:lineRule="auto"/>
      <w:ind w:firstLine="280"/>
      <w:jc w:val="both"/>
    </w:pPr>
    <w:rPr>
      <w:rFonts w:ascii="Arial" w:eastAsiaTheme="minorEastAsia" w:hAnsi="Arial" w:cs="Arial"/>
      <w:sz w:val="32"/>
      <w:szCs w:val="32"/>
      <w:lang w:val="es-CO" w:eastAsia="es-CO"/>
    </w:rPr>
  </w:style>
  <w:style w:type="character" w:styleId="Textoennegrita">
    <w:name w:val="Strong"/>
    <w:basedOn w:val="Fuentedeprrafopredeter"/>
    <w:uiPriority w:val="22"/>
    <w:qFormat/>
    <w:rsid w:val="00472180"/>
    <w:rPr>
      <w:b/>
      <w:bCs/>
    </w:rPr>
  </w:style>
  <w:style w:type="paragraph" w:customStyle="1" w:styleId="codigo-7">
    <w:name w:val="codigo-7"/>
    <w:basedOn w:val="Normal"/>
    <w:rsid w:val="00BB2F19"/>
    <w:pPr>
      <w:spacing w:before="180" w:after="100" w:afterAutospacing="1" w:line="240" w:lineRule="auto"/>
    </w:pPr>
    <w:rPr>
      <w:rFonts w:ascii="Arial" w:eastAsiaTheme="minorEastAsia" w:hAnsi="Arial" w:cs="Arial"/>
      <w:sz w:val="26"/>
      <w:szCs w:val="26"/>
      <w:lang w:val="es-CO" w:eastAsia="es-CO"/>
    </w:rPr>
  </w:style>
  <w:style w:type="paragraph" w:customStyle="1" w:styleId="sangria">
    <w:name w:val="sangria"/>
    <w:basedOn w:val="Normal"/>
    <w:rsid w:val="00BB2F19"/>
    <w:pPr>
      <w:spacing w:before="100" w:beforeAutospacing="1" w:after="100" w:afterAutospacing="1" w:line="240" w:lineRule="auto"/>
      <w:ind w:left="560"/>
      <w:jc w:val="both"/>
    </w:pPr>
    <w:rPr>
      <w:rFonts w:ascii="Arial" w:eastAsiaTheme="minorEastAsia" w:hAnsi="Arial" w:cs="Arial"/>
      <w:sz w:val="32"/>
      <w:szCs w:val="32"/>
      <w:lang w:val="es-CO" w:eastAsia="es-CO"/>
    </w:rPr>
  </w:style>
  <w:style w:type="character" w:customStyle="1" w:styleId="subrayada1">
    <w:name w:val="subrayada1"/>
    <w:basedOn w:val="Fuentedeprrafopredeter"/>
    <w:rsid w:val="00BB2F19"/>
    <w:rPr>
      <w:u w:val="single"/>
    </w:rPr>
  </w:style>
  <w:style w:type="character" w:customStyle="1" w:styleId="superscript1">
    <w:name w:val="superscript1"/>
    <w:basedOn w:val="Fuentedeprrafopredeter"/>
    <w:rsid w:val="00BB2F19"/>
    <w:rPr>
      <w:sz w:val="20"/>
      <w:szCs w:val="20"/>
      <w:vertAlign w:val="superscript"/>
    </w:rPr>
  </w:style>
  <w:style w:type="character" w:customStyle="1" w:styleId="inclinada1">
    <w:name w:val="inclinada1"/>
    <w:basedOn w:val="Fuentedeprrafopredeter"/>
    <w:rsid w:val="00BB2F19"/>
    <w:rPr>
      <w:i/>
      <w:iCs/>
    </w:rPr>
  </w:style>
  <w:style w:type="paragraph" w:styleId="NormalWeb">
    <w:name w:val="Normal (Web)"/>
    <w:basedOn w:val="Normal"/>
    <w:uiPriority w:val="99"/>
    <w:semiHidden/>
    <w:unhideWhenUsed/>
    <w:rsid w:val="009A0784"/>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465">
      <w:bodyDiv w:val="1"/>
      <w:marLeft w:val="0"/>
      <w:marRight w:val="0"/>
      <w:marTop w:val="0"/>
      <w:marBottom w:val="0"/>
      <w:divBdr>
        <w:top w:val="none" w:sz="0" w:space="0" w:color="auto"/>
        <w:left w:val="none" w:sz="0" w:space="0" w:color="auto"/>
        <w:bottom w:val="none" w:sz="0" w:space="0" w:color="auto"/>
        <w:right w:val="none" w:sz="0" w:space="0" w:color="auto"/>
      </w:divBdr>
    </w:div>
    <w:div w:id="143087002">
      <w:bodyDiv w:val="1"/>
      <w:marLeft w:val="0"/>
      <w:marRight w:val="0"/>
      <w:marTop w:val="0"/>
      <w:marBottom w:val="0"/>
      <w:divBdr>
        <w:top w:val="none" w:sz="0" w:space="0" w:color="auto"/>
        <w:left w:val="none" w:sz="0" w:space="0" w:color="auto"/>
        <w:bottom w:val="none" w:sz="0" w:space="0" w:color="auto"/>
        <w:right w:val="none" w:sz="0" w:space="0" w:color="auto"/>
      </w:divBdr>
      <w:divsChild>
        <w:div w:id="308094819">
          <w:marLeft w:val="0"/>
          <w:marRight w:val="0"/>
          <w:marTop w:val="0"/>
          <w:marBottom w:val="0"/>
          <w:divBdr>
            <w:top w:val="none" w:sz="0" w:space="0" w:color="auto"/>
            <w:left w:val="none" w:sz="0" w:space="0" w:color="auto"/>
            <w:bottom w:val="none" w:sz="0" w:space="0" w:color="auto"/>
            <w:right w:val="none" w:sz="0" w:space="0" w:color="auto"/>
          </w:divBdr>
          <w:divsChild>
            <w:div w:id="1048922097">
              <w:marLeft w:val="0"/>
              <w:marRight w:val="0"/>
              <w:marTop w:val="0"/>
              <w:marBottom w:val="0"/>
              <w:divBdr>
                <w:top w:val="none" w:sz="0" w:space="0" w:color="auto"/>
                <w:left w:val="none" w:sz="0" w:space="0" w:color="auto"/>
                <w:bottom w:val="none" w:sz="0" w:space="0" w:color="auto"/>
                <w:right w:val="none" w:sz="0" w:space="0" w:color="auto"/>
              </w:divBdr>
              <w:divsChild>
                <w:div w:id="1480656688">
                  <w:marLeft w:val="0"/>
                  <w:marRight w:val="0"/>
                  <w:marTop w:val="0"/>
                  <w:marBottom w:val="0"/>
                  <w:divBdr>
                    <w:top w:val="none" w:sz="0" w:space="0" w:color="auto"/>
                    <w:left w:val="none" w:sz="0" w:space="0" w:color="auto"/>
                    <w:bottom w:val="none" w:sz="0" w:space="0" w:color="auto"/>
                    <w:right w:val="none" w:sz="0" w:space="0" w:color="auto"/>
                  </w:divBdr>
                </w:div>
                <w:div w:id="1207252173">
                  <w:marLeft w:val="0"/>
                  <w:marRight w:val="0"/>
                  <w:marTop w:val="0"/>
                  <w:marBottom w:val="0"/>
                  <w:divBdr>
                    <w:top w:val="none" w:sz="0" w:space="0" w:color="auto"/>
                    <w:left w:val="none" w:sz="0" w:space="0" w:color="auto"/>
                    <w:bottom w:val="none" w:sz="0" w:space="0" w:color="auto"/>
                    <w:right w:val="none" w:sz="0" w:space="0" w:color="auto"/>
                  </w:divBdr>
                </w:div>
                <w:div w:id="594900231">
                  <w:marLeft w:val="0"/>
                  <w:marRight w:val="0"/>
                  <w:marTop w:val="0"/>
                  <w:marBottom w:val="0"/>
                  <w:divBdr>
                    <w:top w:val="none" w:sz="0" w:space="0" w:color="auto"/>
                    <w:left w:val="none" w:sz="0" w:space="0" w:color="auto"/>
                    <w:bottom w:val="none" w:sz="0" w:space="0" w:color="auto"/>
                    <w:right w:val="none" w:sz="0" w:space="0" w:color="auto"/>
                  </w:divBdr>
                </w:div>
                <w:div w:id="671223601">
                  <w:marLeft w:val="0"/>
                  <w:marRight w:val="0"/>
                  <w:marTop w:val="0"/>
                  <w:marBottom w:val="0"/>
                  <w:divBdr>
                    <w:top w:val="none" w:sz="0" w:space="0" w:color="auto"/>
                    <w:left w:val="none" w:sz="0" w:space="0" w:color="auto"/>
                    <w:bottom w:val="none" w:sz="0" w:space="0" w:color="auto"/>
                    <w:right w:val="none" w:sz="0" w:space="0" w:color="auto"/>
                  </w:divBdr>
                </w:div>
                <w:div w:id="1691909042">
                  <w:marLeft w:val="0"/>
                  <w:marRight w:val="0"/>
                  <w:marTop w:val="0"/>
                  <w:marBottom w:val="0"/>
                  <w:divBdr>
                    <w:top w:val="none" w:sz="0" w:space="0" w:color="auto"/>
                    <w:left w:val="none" w:sz="0" w:space="0" w:color="auto"/>
                    <w:bottom w:val="none" w:sz="0" w:space="0" w:color="auto"/>
                    <w:right w:val="none" w:sz="0" w:space="0" w:color="auto"/>
                  </w:divBdr>
                </w:div>
                <w:div w:id="144859038">
                  <w:marLeft w:val="0"/>
                  <w:marRight w:val="0"/>
                  <w:marTop w:val="0"/>
                  <w:marBottom w:val="0"/>
                  <w:divBdr>
                    <w:top w:val="none" w:sz="0" w:space="0" w:color="auto"/>
                    <w:left w:val="none" w:sz="0" w:space="0" w:color="auto"/>
                    <w:bottom w:val="none" w:sz="0" w:space="0" w:color="auto"/>
                    <w:right w:val="none" w:sz="0" w:space="0" w:color="auto"/>
                  </w:divBdr>
                </w:div>
                <w:div w:id="1182360998">
                  <w:marLeft w:val="0"/>
                  <w:marRight w:val="0"/>
                  <w:marTop w:val="0"/>
                  <w:marBottom w:val="0"/>
                  <w:divBdr>
                    <w:top w:val="none" w:sz="0" w:space="0" w:color="auto"/>
                    <w:left w:val="none" w:sz="0" w:space="0" w:color="auto"/>
                    <w:bottom w:val="none" w:sz="0" w:space="0" w:color="auto"/>
                    <w:right w:val="none" w:sz="0" w:space="0" w:color="auto"/>
                  </w:divBdr>
                </w:div>
                <w:div w:id="755445319">
                  <w:marLeft w:val="0"/>
                  <w:marRight w:val="0"/>
                  <w:marTop w:val="0"/>
                  <w:marBottom w:val="0"/>
                  <w:divBdr>
                    <w:top w:val="none" w:sz="0" w:space="0" w:color="auto"/>
                    <w:left w:val="none" w:sz="0" w:space="0" w:color="auto"/>
                    <w:bottom w:val="none" w:sz="0" w:space="0" w:color="auto"/>
                    <w:right w:val="none" w:sz="0" w:space="0" w:color="auto"/>
                  </w:divBdr>
                </w:div>
                <w:div w:id="1677994315">
                  <w:marLeft w:val="0"/>
                  <w:marRight w:val="0"/>
                  <w:marTop w:val="0"/>
                  <w:marBottom w:val="0"/>
                  <w:divBdr>
                    <w:top w:val="none" w:sz="0" w:space="0" w:color="auto"/>
                    <w:left w:val="none" w:sz="0" w:space="0" w:color="auto"/>
                    <w:bottom w:val="none" w:sz="0" w:space="0" w:color="auto"/>
                    <w:right w:val="none" w:sz="0" w:space="0" w:color="auto"/>
                  </w:divBdr>
                </w:div>
                <w:div w:id="610431239">
                  <w:marLeft w:val="0"/>
                  <w:marRight w:val="0"/>
                  <w:marTop w:val="0"/>
                  <w:marBottom w:val="0"/>
                  <w:divBdr>
                    <w:top w:val="none" w:sz="0" w:space="0" w:color="auto"/>
                    <w:left w:val="none" w:sz="0" w:space="0" w:color="auto"/>
                    <w:bottom w:val="none" w:sz="0" w:space="0" w:color="auto"/>
                    <w:right w:val="none" w:sz="0" w:space="0" w:color="auto"/>
                  </w:divBdr>
                </w:div>
                <w:div w:id="1242254318">
                  <w:marLeft w:val="0"/>
                  <w:marRight w:val="0"/>
                  <w:marTop w:val="0"/>
                  <w:marBottom w:val="0"/>
                  <w:divBdr>
                    <w:top w:val="none" w:sz="0" w:space="0" w:color="auto"/>
                    <w:left w:val="none" w:sz="0" w:space="0" w:color="auto"/>
                    <w:bottom w:val="none" w:sz="0" w:space="0" w:color="auto"/>
                    <w:right w:val="none" w:sz="0" w:space="0" w:color="auto"/>
                  </w:divBdr>
                </w:div>
                <w:div w:id="370958458">
                  <w:marLeft w:val="0"/>
                  <w:marRight w:val="0"/>
                  <w:marTop w:val="0"/>
                  <w:marBottom w:val="0"/>
                  <w:divBdr>
                    <w:top w:val="none" w:sz="0" w:space="0" w:color="auto"/>
                    <w:left w:val="none" w:sz="0" w:space="0" w:color="auto"/>
                    <w:bottom w:val="none" w:sz="0" w:space="0" w:color="auto"/>
                    <w:right w:val="none" w:sz="0" w:space="0" w:color="auto"/>
                  </w:divBdr>
                </w:div>
                <w:div w:id="1563174081">
                  <w:marLeft w:val="0"/>
                  <w:marRight w:val="0"/>
                  <w:marTop w:val="0"/>
                  <w:marBottom w:val="0"/>
                  <w:divBdr>
                    <w:top w:val="none" w:sz="0" w:space="0" w:color="auto"/>
                    <w:left w:val="none" w:sz="0" w:space="0" w:color="auto"/>
                    <w:bottom w:val="none" w:sz="0" w:space="0" w:color="auto"/>
                    <w:right w:val="none" w:sz="0" w:space="0" w:color="auto"/>
                  </w:divBdr>
                </w:div>
                <w:div w:id="427965207">
                  <w:marLeft w:val="0"/>
                  <w:marRight w:val="0"/>
                  <w:marTop w:val="0"/>
                  <w:marBottom w:val="0"/>
                  <w:divBdr>
                    <w:top w:val="none" w:sz="0" w:space="0" w:color="auto"/>
                    <w:left w:val="none" w:sz="0" w:space="0" w:color="auto"/>
                    <w:bottom w:val="none" w:sz="0" w:space="0" w:color="auto"/>
                    <w:right w:val="none" w:sz="0" w:space="0" w:color="auto"/>
                  </w:divBdr>
                </w:div>
                <w:div w:id="1989626777">
                  <w:marLeft w:val="0"/>
                  <w:marRight w:val="0"/>
                  <w:marTop w:val="0"/>
                  <w:marBottom w:val="0"/>
                  <w:divBdr>
                    <w:top w:val="none" w:sz="0" w:space="0" w:color="auto"/>
                    <w:left w:val="none" w:sz="0" w:space="0" w:color="auto"/>
                    <w:bottom w:val="none" w:sz="0" w:space="0" w:color="auto"/>
                    <w:right w:val="none" w:sz="0" w:space="0" w:color="auto"/>
                  </w:divBdr>
                </w:div>
                <w:div w:id="1368599898">
                  <w:marLeft w:val="0"/>
                  <w:marRight w:val="0"/>
                  <w:marTop w:val="0"/>
                  <w:marBottom w:val="0"/>
                  <w:divBdr>
                    <w:top w:val="none" w:sz="0" w:space="0" w:color="auto"/>
                    <w:left w:val="none" w:sz="0" w:space="0" w:color="auto"/>
                    <w:bottom w:val="none" w:sz="0" w:space="0" w:color="auto"/>
                    <w:right w:val="none" w:sz="0" w:space="0" w:color="auto"/>
                  </w:divBdr>
                </w:div>
                <w:div w:id="1962035013">
                  <w:marLeft w:val="0"/>
                  <w:marRight w:val="0"/>
                  <w:marTop w:val="0"/>
                  <w:marBottom w:val="0"/>
                  <w:divBdr>
                    <w:top w:val="none" w:sz="0" w:space="0" w:color="auto"/>
                    <w:left w:val="none" w:sz="0" w:space="0" w:color="auto"/>
                    <w:bottom w:val="none" w:sz="0" w:space="0" w:color="auto"/>
                    <w:right w:val="none" w:sz="0" w:space="0" w:color="auto"/>
                  </w:divBdr>
                </w:div>
                <w:div w:id="1247228503">
                  <w:marLeft w:val="0"/>
                  <w:marRight w:val="0"/>
                  <w:marTop w:val="0"/>
                  <w:marBottom w:val="0"/>
                  <w:divBdr>
                    <w:top w:val="none" w:sz="0" w:space="0" w:color="auto"/>
                    <w:left w:val="none" w:sz="0" w:space="0" w:color="auto"/>
                    <w:bottom w:val="none" w:sz="0" w:space="0" w:color="auto"/>
                    <w:right w:val="none" w:sz="0" w:space="0" w:color="auto"/>
                  </w:divBdr>
                </w:div>
                <w:div w:id="1418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1215-59D4-4385-8D0D-BF6E6C5E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7507</Words>
  <Characters>41291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Vanessa Castaño Guarnzo</dc:creator>
  <cp:keywords/>
  <dc:description/>
  <cp:lastModifiedBy>ALONSO</cp:lastModifiedBy>
  <cp:revision>17</cp:revision>
  <dcterms:created xsi:type="dcterms:W3CDTF">2020-11-27T18:43:00Z</dcterms:created>
  <dcterms:modified xsi:type="dcterms:W3CDTF">2021-01-15T17:25:00Z</dcterms:modified>
</cp:coreProperties>
</file>