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6F3A4" w14:textId="77777777" w:rsidR="004B4337" w:rsidRPr="004B4337" w:rsidRDefault="004B4337" w:rsidP="004B4337">
      <w:pPr>
        <w:pBdr>
          <w:top w:val="single" w:sz="4" w:space="0" w:color="auto"/>
          <w:left w:val="single" w:sz="4" w:space="4" w:color="auto"/>
          <w:bottom w:val="single" w:sz="4" w:space="1" w:color="auto"/>
          <w:right w:val="single" w:sz="4" w:space="4" w:color="auto"/>
        </w:pBdr>
        <w:shd w:val="clear" w:color="auto" w:fill="FFFFFF"/>
        <w:jc w:val="both"/>
        <w:rPr>
          <w:color w:val="FF0000"/>
          <w:spacing w:val="-2"/>
          <w:sz w:val="18"/>
          <w:szCs w:val="18"/>
          <w:lang w:val="es-419" w:eastAsia="fr-FR"/>
        </w:rPr>
      </w:pPr>
      <w:r w:rsidRPr="004B4337">
        <w:rPr>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EDC726" w14:textId="77777777" w:rsidR="004B4337" w:rsidRPr="004B4337" w:rsidRDefault="004B4337" w:rsidP="004B4337">
      <w:pPr>
        <w:jc w:val="both"/>
        <w:rPr>
          <w:sz w:val="20"/>
          <w:szCs w:val="20"/>
          <w:lang w:val="es-419"/>
        </w:rPr>
      </w:pPr>
    </w:p>
    <w:p w14:paraId="14FDDE37" w14:textId="7E3DEB9E" w:rsidR="004B4337" w:rsidRPr="00585207" w:rsidRDefault="004B4337" w:rsidP="004B4337">
      <w:pPr>
        <w:jc w:val="both"/>
        <w:rPr>
          <w:b/>
          <w:bCs/>
          <w:iCs/>
          <w:spacing w:val="-2"/>
          <w:sz w:val="20"/>
          <w:szCs w:val="20"/>
          <w:lang w:val="es-419" w:eastAsia="fr-FR"/>
        </w:rPr>
      </w:pPr>
      <w:r w:rsidRPr="00585207">
        <w:rPr>
          <w:b/>
          <w:bCs/>
          <w:iCs/>
          <w:spacing w:val="-2"/>
          <w:sz w:val="20"/>
          <w:szCs w:val="20"/>
          <w:u w:val="single"/>
          <w:lang w:val="es-419" w:eastAsia="fr-FR"/>
        </w:rPr>
        <w:t>TEMAS:</w:t>
      </w:r>
      <w:r w:rsidRPr="00585207">
        <w:rPr>
          <w:b/>
          <w:bCs/>
          <w:iCs/>
          <w:spacing w:val="-2"/>
          <w:sz w:val="20"/>
          <w:szCs w:val="20"/>
          <w:lang w:val="es-419" w:eastAsia="fr-FR"/>
        </w:rPr>
        <w:tab/>
      </w:r>
      <w:bookmarkStart w:id="0" w:name="_GoBack"/>
      <w:r w:rsidR="009A1288" w:rsidRPr="00585207">
        <w:rPr>
          <w:b/>
          <w:bCs/>
          <w:iCs/>
          <w:spacing w:val="-2"/>
          <w:sz w:val="20"/>
          <w:szCs w:val="20"/>
          <w:lang w:val="es-419" w:eastAsia="fr-FR"/>
        </w:rPr>
        <w:t xml:space="preserve">PORTE DE ESTUPEFACIENTES / </w:t>
      </w:r>
      <w:r w:rsidR="00585207" w:rsidRPr="00585207">
        <w:rPr>
          <w:b/>
          <w:bCs/>
          <w:iCs/>
          <w:spacing w:val="-2"/>
          <w:sz w:val="20"/>
          <w:szCs w:val="20"/>
          <w:lang w:val="es-419" w:eastAsia="fr-FR"/>
        </w:rPr>
        <w:t xml:space="preserve">RESPONSABILIDAD DEL ACUSADO </w:t>
      </w:r>
      <w:r w:rsidRPr="00585207">
        <w:rPr>
          <w:b/>
          <w:bCs/>
          <w:iCs/>
          <w:spacing w:val="-2"/>
          <w:sz w:val="20"/>
          <w:szCs w:val="20"/>
          <w:lang w:val="es-419" w:eastAsia="fr-FR"/>
        </w:rPr>
        <w:t xml:space="preserve">/ </w:t>
      </w:r>
      <w:r w:rsidR="00585207" w:rsidRPr="00585207">
        <w:rPr>
          <w:b/>
          <w:bCs/>
          <w:iCs/>
          <w:spacing w:val="-2"/>
          <w:sz w:val="20"/>
          <w:szCs w:val="20"/>
          <w:lang w:val="es-419" w:eastAsia="fr-FR"/>
        </w:rPr>
        <w:t>CARGA PROBATORIA / CORRESPONDE A LA FISCALÍA GENERAL DE LA NACIÓN DEMOSTRAR EL PROPÓSITO DE COMERCIALIZACIÓN O DISTRIBUCIÓN / SE ABSUELVE AL PROCESADO.</w:t>
      </w:r>
      <w:bookmarkEnd w:id="0"/>
    </w:p>
    <w:p w14:paraId="6A429C8D" w14:textId="77777777" w:rsidR="004B4337" w:rsidRPr="00585207" w:rsidRDefault="004B4337" w:rsidP="004B4337">
      <w:pPr>
        <w:jc w:val="both"/>
        <w:rPr>
          <w:spacing w:val="-2"/>
          <w:sz w:val="20"/>
          <w:szCs w:val="20"/>
          <w:lang w:val="es-419"/>
        </w:rPr>
      </w:pPr>
    </w:p>
    <w:p w14:paraId="187CAC62" w14:textId="7413EE5A" w:rsidR="004B4337" w:rsidRPr="00585207" w:rsidRDefault="009A1288" w:rsidP="004B4337">
      <w:pPr>
        <w:jc w:val="both"/>
        <w:rPr>
          <w:spacing w:val="-2"/>
          <w:sz w:val="20"/>
          <w:szCs w:val="20"/>
          <w:lang w:val="es-419"/>
        </w:rPr>
      </w:pPr>
      <w:r w:rsidRPr="00585207">
        <w:rPr>
          <w:spacing w:val="-2"/>
          <w:sz w:val="20"/>
          <w:szCs w:val="20"/>
          <w:lang w:val="es-419"/>
        </w:rPr>
        <w:t>… Sala se centrará en el análisis de la responsabilidad de JRGS por la conducta sobre la cual versó la acusación, ya que la impugnante aduce que su representado era usuario habitual de estupefacientes y que de acuerdo con los precedentes de la SP de la CSJ que invocó, a la FGN le asistía la carga probatoria de acreditar que su representado transportaba la marihuana que le incautada con un propósito diferente al de proveer a su consumo individual y al no haberlo hecho se debió haber proferido una sentencia absolutoria. (…)</w:t>
      </w:r>
    </w:p>
    <w:p w14:paraId="47AA8743" w14:textId="77777777" w:rsidR="009A1288" w:rsidRPr="00585207" w:rsidRDefault="009A1288" w:rsidP="004B4337">
      <w:pPr>
        <w:jc w:val="both"/>
        <w:rPr>
          <w:spacing w:val="-2"/>
          <w:sz w:val="20"/>
          <w:szCs w:val="20"/>
          <w:lang w:val="es-419"/>
        </w:rPr>
      </w:pPr>
    </w:p>
    <w:p w14:paraId="3BABEACE" w14:textId="480C4B25" w:rsidR="009A1288" w:rsidRPr="00585207" w:rsidRDefault="00D555ED" w:rsidP="004B4337">
      <w:pPr>
        <w:jc w:val="both"/>
        <w:rPr>
          <w:spacing w:val="-2"/>
          <w:sz w:val="20"/>
          <w:szCs w:val="20"/>
          <w:lang w:val="es-419"/>
        </w:rPr>
      </w:pPr>
      <w:r>
        <w:rPr>
          <w:spacing w:val="-2"/>
          <w:sz w:val="20"/>
          <w:szCs w:val="20"/>
          <w:lang w:val="es-419"/>
        </w:rPr>
        <w:t xml:space="preserve">… </w:t>
      </w:r>
      <w:r w:rsidR="009A1288" w:rsidRPr="00585207">
        <w:rPr>
          <w:spacing w:val="-2"/>
          <w:sz w:val="20"/>
          <w:szCs w:val="20"/>
          <w:lang w:val="es-419"/>
        </w:rPr>
        <w:t>de conformidad con los parámetros jurisprudenciales establecidos por la SP de la CSJ, a la FGN le asiste la carga probatoria de acreditar en aquellos asuntos relacionados con el porte de sustancias estupefacientes, si el propósito o la intención del procesado era uno diferente al relacionado con el consumo personal o el uso recreativo de las sustancias estupefacientes, como sería la comercialización y/o distribución de las sustancias ilícitas. (…)</w:t>
      </w:r>
    </w:p>
    <w:p w14:paraId="01EDF94E" w14:textId="77777777" w:rsidR="004B4337" w:rsidRPr="00585207" w:rsidRDefault="004B4337" w:rsidP="004B4337">
      <w:pPr>
        <w:jc w:val="both"/>
        <w:rPr>
          <w:spacing w:val="-2"/>
          <w:sz w:val="20"/>
          <w:szCs w:val="20"/>
          <w:lang w:val="es-419"/>
        </w:rPr>
      </w:pPr>
    </w:p>
    <w:p w14:paraId="1ECC45B2" w14:textId="77777777" w:rsidR="009A1288" w:rsidRPr="00585207" w:rsidRDefault="009A1288" w:rsidP="009A1288">
      <w:pPr>
        <w:jc w:val="both"/>
        <w:rPr>
          <w:spacing w:val="-2"/>
          <w:sz w:val="20"/>
          <w:szCs w:val="20"/>
          <w:lang w:val="es-419"/>
        </w:rPr>
      </w:pPr>
      <w:r w:rsidRPr="00585207">
        <w:rPr>
          <w:spacing w:val="-2"/>
          <w:sz w:val="20"/>
          <w:szCs w:val="20"/>
          <w:lang w:val="es-419"/>
        </w:rPr>
        <w:t>De los testimonios entregados por los miembros de la fuerza pública, que participaron en su captura se desprende la existencia de una situación de flagrancia derivada del hecho de haber sorprendido a JRGS en posesión 150.2 gramos de marihuana, distribuidos en 37 bolsas, más no se alude a la realización de actos de venta de ese material por parte del acusado.</w:t>
      </w:r>
    </w:p>
    <w:p w14:paraId="1D9A7A5C" w14:textId="77777777" w:rsidR="009A1288" w:rsidRPr="00585207" w:rsidRDefault="009A1288" w:rsidP="009A1288">
      <w:pPr>
        <w:jc w:val="both"/>
        <w:rPr>
          <w:spacing w:val="-2"/>
          <w:sz w:val="20"/>
          <w:szCs w:val="20"/>
          <w:lang w:val="es-419"/>
        </w:rPr>
      </w:pPr>
    </w:p>
    <w:p w14:paraId="2181E6AD" w14:textId="41C8B533" w:rsidR="004B4337" w:rsidRPr="00585207" w:rsidRDefault="009A1288" w:rsidP="009A1288">
      <w:pPr>
        <w:jc w:val="both"/>
        <w:rPr>
          <w:spacing w:val="-2"/>
          <w:sz w:val="20"/>
          <w:szCs w:val="20"/>
          <w:lang w:val="es-419"/>
        </w:rPr>
      </w:pPr>
      <w:r w:rsidRPr="00585207">
        <w:rPr>
          <w:spacing w:val="-2"/>
          <w:sz w:val="20"/>
          <w:szCs w:val="20"/>
          <w:lang w:val="es-419"/>
        </w:rPr>
        <w:t>Sobre el tema se debe tener en cuenta que en la sentencia del 29 de enero de 2020, con radicado 56574, la SP de la CSJ, hizo una serie de precisiones sobre la conducta descrita en el artículo 376 del CP…</w:t>
      </w:r>
    </w:p>
    <w:p w14:paraId="0F7B3D51" w14:textId="77777777" w:rsidR="004B4337" w:rsidRPr="00585207" w:rsidRDefault="004B4337" w:rsidP="004B4337">
      <w:pPr>
        <w:jc w:val="both"/>
        <w:rPr>
          <w:spacing w:val="-2"/>
          <w:sz w:val="20"/>
          <w:szCs w:val="20"/>
          <w:lang w:val="es-419"/>
        </w:rPr>
      </w:pPr>
    </w:p>
    <w:p w14:paraId="05EBF4F7" w14:textId="087D8F75" w:rsidR="004B4337" w:rsidRPr="00585207" w:rsidRDefault="009A1288" w:rsidP="004B4337">
      <w:pPr>
        <w:jc w:val="both"/>
        <w:rPr>
          <w:spacing w:val="-2"/>
          <w:sz w:val="20"/>
          <w:szCs w:val="20"/>
          <w:lang w:val="es-ES"/>
        </w:rPr>
      </w:pPr>
      <w:r w:rsidRPr="00585207">
        <w:rPr>
          <w:spacing w:val="-2"/>
          <w:sz w:val="20"/>
          <w:szCs w:val="20"/>
          <w:lang w:val="es-ES"/>
        </w:rPr>
        <w:t xml:space="preserve">… se considera que en este caso se presentan dudas sobre la prueba del componente subjetivo del artículo 376 del </w:t>
      </w:r>
      <w:proofErr w:type="spellStart"/>
      <w:r w:rsidRPr="00585207">
        <w:rPr>
          <w:spacing w:val="-2"/>
          <w:sz w:val="20"/>
          <w:szCs w:val="20"/>
          <w:lang w:val="es-ES"/>
        </w:rPr>
        <w:t>CP</w:t>
      </w:r>
      <w:proofErr w:type="spellEnd"/>
      <w:r w:rsidRPr="00585207">
        <w:rPr>
          <w:spacing w:val="-2"/>
          <w:sz w:val="20"/>
          <w:szCs w:val="20"/>
          <w:lang w:val="es-ES"/>
        </w:rPr>
        <w:t xml:space="preserve">, que ha sido deducido por vía de la jurisprudencia de la </w:t>
      </w:r>
      <w:proofErr w:type="spellStart"/>
      <w:r w:rsidRPr="00585207">
        <w:rPr>
          <w:spacing w:val="-2"/>
          <w:sz w:val="20"/>
          <w:szCs w:val="20"/>
          <w:lang w:val="es-ES"/>
        </w:rPr>
        <w:t>SP</w:t>
      </w:r>
      <w:proofErr w:type="spellEnd"/>
      <w:r w:rsidRPr="00585207">
        <w:rPr>
          <w:spacing w:val="-2"/>
          <w:sz w:val="20"/>
          <w:szCs w:val="20"/>
          <w:lang w:val="es-ES"/>
        </w:rPr>
        <w:t xml:space="preserve"> de la CSJ, ya que finalmente no se logró establecer con el grado de convicción que exige el artículo 381 del </w:t>
      </w:r>
      <w:proofErr w:type="spellStart"/>
      <w:r w:rsidRPr="00585207">
        <w:rPr>
          <w:spacing w:val="-2"/>
          <w:sz w:val="20"/>
          <w:szCs w:val="20"/>
          <w:lang w:val="es-ES"/>
        </w:rPr>
        <w:t>CPP</w:t>
      </w:r>
      <w:proofErr w:type="spellEnd"/>
      <w:r w:rsidRPr="00585207">
        <w:rPr>
          <w:spacing w:val="-2"/>
          <w:sz w:val="20"/>
          <w:szCs w:val="20"/>
          <w:lang w:val="es-ES"/>
        </w:rPr>
        <w:t xml:space="preserve"> que </w:t>
      </w:r>
      <w:proofErr w:type="spellStart"/>
      <w:r w:rsidRPr="00585207">
        <w:rPr>
          <w:spacing w:val="-2"/>
          <w:sz w:val="20"/>
          <w:szCs w:val="20"/>
          <w:lang w:val="es-ES"/>
        </w:rPr>
        <w:t>JRGS</w:t>
      </w:r>
      <w:proofErr w:type="spellEnd"/>
      <w:r w:rsidRPr="00585207">
        <w:rPr>
          <w:spacing w:val="-2"/>
          <w:sz w:val="20"/>
          <w:szCs w:val="20"/>
          <w:lang w:val="es-ES"/>
        </w:rPr>
        <w:t xml:space="preserve"> portaba la sustancia que le fue incautada, con ánimo de distribución o de venta y las circunstancias en que se produjo su captura pueden llevar a inferir dos tipos de situaciones: i) que fuera un expendedor minorista de marihuana, lo cual no se corresponde con el contexto fáctico de la acusación; o ii) que hubiera adquirido la sustancia que portaba para proveer a su consumo como dosis de aprovisionamiento.</w:t>
      </w:r>
    </w:p>
    <w:p w14:paraId="48216579" w14:textId="77777777" w:rsidR="004B4337" w:rsidRPr="00585207" w:rsidRDefault="004B4337" w:rsidP="004B4337">
      <w:pPr>
        <w:jc w:val="both"/>
        <w:rPr>
          <w:spacing w:val="-2"/>
          <w:sz w:val="20"/>
          <w:szCs w:val="20"/>
          <w:lang w:val="es-ES"/>
        </w:rPr>
      </w:pPr>
    </w:p>
    <w:p w14:paraId="53F521F1" w14:textId="77777777" w:rsidR="009A1288" w:rsidRPr="00585207" w:rsidRDefault="009A1288" w:rsidP="004B4337">
      <w:pPr>
        <w:jc w:val="both"/>
        <w:rPr>
          <w:spacing w:val="-2"/>
          <w:sz w:val="20"/>
          <w:szCs w:val="20"/>
          <w:lang w:val="es-ES"/>
        </w:rPr>
      </w:pPr>
    </w:p>
    <w:p w14:paraId="443EA035" w14:textId="77777777" w:rsidR="004B4337" w:rsidRPr="00585207" w:rsidRDefault="004B4337" w:rsidP="004B4337">
      <w:pPr>
        <w:jc w:val="both"/>
        <w:rPr>
          <w:spacing w:val="-2"/>
          <w:sz w:val="20"/>
          <w:szCs w:val="20"/>
          <w:lang w:val="es-ES"/>
        </w:rPr>
      </w:pPr>
    </w:p>
    <w:p w14:paraId="06C364B5" w14:textId="77777777" w:rsidR="004B4337" w:rsidRPr="00585207" w:rsidRDefault="004B4337" w:rsidP="004B4337">
      <w:pPr>
        <w:spacing w:line="276" w:lineRule="auto"/>
        <w:ind w:right="51"/>
        <w:jc w:val="center"/>
        <w:rPr>
          <w:b/>
          <w:spacing w:val="-2"/>
          <w:sz w:val="24"/>
          <w:szCs w:val="24"/>
          <w:lang w:val="es-ES"/>
        </w:rPr>
      </w:pPr>
      <w:r w:rsidRPr="00585207">
        <w:rPr>
          <w:b/>
          <w:spacing w:val="-2"/>
          <w:sz w:val="24"/>
          <w:szCs w:val="24"/>
          <w:lang w:val="es-ES"/>
        </w:rPr>
        <w:t>RAMA JUDICIAL DEL PODER PÚBLICO</w:t>
      </w:r>
    </w:p>
    <w:p w14:paraId="10FB3612" w14:textId="77777777" w:rsidR="004B4337" w:rsidRPr="00585207" w:rsidRDefault="004B4337" w:rsidP="004B4337">
      <w:pPr>
        <w:spacing w:line="276" w:lineRule="auto"/>
        <w:ind w:right="51"/>
        <w:jc w:val="center"/>
        <w:rPr>
          <w:spacing w:val="-2"/>
          <w:sz w:val="24"/>
          <w:szCs w:val="24"/>
          <w:lang w:val="es-ES"/>
        </w:rPr>
      </w:pPr>
      <w:r w:rsidRPr="00585207">
        <w:rPr>
          <w:noProof/>
          <w:spacing w:val="-2"/>
          <w:sz w:val="24"/>
          <w:szCs w:val="24"/>
          <w:lang w:val="es-ES"/>
        </w:rPr>
        <w:drawing>
          <wp:inline distT="0" distB="0" distL="0" distR="0" wp14:anchorId="376EA5EE" wp14:editId="2AE05A1A">
            <wp:extent cx="466090" cy="577850"/>
            <wp:effectExtent l="0" t="0" r="0" b="0"/>
            <wp:docPr id="3" name="Imagen 3"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14:paraId="1055FA81" w14:textId="77777777" w:rsidR="004B4337" w:rsidRPr="00585207" w:rsidRDefault="004B4337" w:rsidP="004B4337">
      <w:pPr>
        <w:spacing w:line="276" w:lineRule="auto"/>
        <w:ind w:right="51"/>
        <w:jc w:val="center"/>
        <w:rPr>
          <w:b/>
          <w:spacing w:val="-2"/>
          <w:sz w:val="24"/>
          <w:szCs w:val="24"/>
          <w:lang w:val="es-ES"/>
        </w:rPr>
      </w:pPr>
      <w:r w:rsidRPr="00585207">
        <w:rPr>
          <w:b/>
          <w:spacing w:val="-2"/>
          <w:sz w:val="24"/>
          <w:szCs w:val="24"/>
          <w:lang w:val="es-ES"/>
        </w:rPr>
        <w:t>TRIBUNAL SUPERIOR DEL DISTRITO JUDICIAL DE PEREIRA - RISARALDA</w:t>
      </w:r>
    </w:p>
    <w:p w14:paraId="4D77CF8D" w14:textId="77777777" w:rsidR="004B4337" w:rsidRPr="00585207" w:rsidRDefault="004B4337" w:rsidP="004B4337">
      <w:pPr>
        <w:spacing w:line="276" w:lineRule="auto"/>
        <w:ind w:right="51"/>
        <w:jc w:val="center"/>
        <w:rPr>
          <w:b/>
          <w:spacing w:val="-2"/>
          <w:sz w:val="24"/>
          <w:szCs w:val="24"/>
          <w:lang w:val="es-ES"/>
        </w:rPr>
      </w:pPr>
      <w:r w:rsidRPr="00585207">
        <w:rPr>
          <w:b/>
          <w:spacing w:val="-2"/>
          <w:sz w:val="24"/>
          <w:szCs w:val="24"/>
          <w:lang w:val="es-ES"/>
        </w:rPr>
        <w:t>SALA DE DECISIÓN PENAL</w:t>
      </w:r>
    </w:p>
    <w:p w14:paraId="08621FE7" w14:textId="77777777" w:rsidR="004B4337" w:rsidRPr="00585207" w:rsidRDefault="004B4337" w:rsidP="004B4337">
      <w:pPr>
        <w:spacing w:line="276" w:lineRule="auto"/>
        <w:ind w:right="51"/>
        <w:jc w:val="center"/>
        <w:rPr>
          <w:b/>
          <w:spacing w:val="-2"/>
          <w:sz w:val="24"/>
          <w:szCs w:val="24"/>
          <w:lang w:val="es-ES"/>
        </w:rPr>
      </w:pPr>
      <w:proofErr w:type="spellStart"/>
      <w:r w:rsidRPr="00585207">
        <w:rPr>
          <w:b/>
          <w:spacing w:val="-2"/>
          <w:sz w:val="24"/>
          <w:szCs w:val="24"/>
          <w:lang w:val="es-ES"/>
        </w:rPr>
        <w:t>M.P</w:t>
      </w:r>
      <w:proofErr w:type="spellEnd"/>
      <w:r w:rsidRPr="00585207">
        <w:rPr>
          <w:b/>
          <w:spacing w:val="-2"/>
          <w:sz w:val="24"/>
          <w:szCs w:val="24"/>
          <w:lang w:val="es-ES"/>
        </w:rPr>
        <w:t>. JAIRO ERNESTO ESCOBAR SANZ</w:t>
      </w:r>
    </w:p>
    <w:p w14:paraId="2E76A62D" w14:textId="77777777" w:rsidR="000C5DA4" w:rsidRPr="00585207" w:rsidRDefault="000C5DA4" w:rsidP="004B4337">
      <w:pPr>
        <w:spacing w:line="276" w:lineRule="auto"/>
        <w:ind w:right="283"/>
        <w:jc w:val="both"/>
        <w:rPr>
          <w:rFonts w:eastAsia="Adobe Gothic Std B"/>
          <w:bCs/>
          <w:spacing w:val="-2"/>
          <w:sz w:val="24"/>
          <w:szCs w:val="24"/>
          <w:lang w:val="es-ES"/>
        </w:rPr>
      </w:pPr>
    </w:p>
    <w:p w14:paraId="18D1E1B2" w14:textId="0DE3C61A" w:rsidR="009A7548" w:rsidRPr="00585207" w:rsidRDefault="00EC0DAA" w:rsidP="004B4337">
      <w:pPr>
        <w:spacing w:line="276" w:lineRule="auto"/>
        <w:ind w:right="283"/>
        <w:jc w:val="both"/>
        <w:rPr>
          <w:rFonts w:eastAsia="Adobe Gothic Std B"/>
          <w:spacing w:val="-2"/>
          <w:sz w:val="24"/>
          <w:szCs w:val="24"/>
        </w:rPr>
      </w:pPr>
      <w:r w:rsidRPr="00585207">
        <w:rPr>
          <w:rFonts w:eastAsia="Adobe Gothic Std B"/>
          <w:spacing w:val="-2"/>
          <w:sz w:val="24"/>
          <w:szCs w:val="24"/>
        </w:rPr>
        <w:t>Pereira, catorce (14) de abril de dos mil veinte (2020)</w:t>
      </w:r>
    </w:p>
    <w:p w14:paraId="46CC18DE" w14:textId="332D6D80" w:rsidR="009A7548" w:rsidRPr="00585207" w:rsidRDefault="00EC0DAA" w:rsidP="004B4337">
      <w:pPr>
        <w:spacing w:line="276" w:lineRule="auto"/>
        <w:ind w:right="283"/>
        <w:jc w:val="both"/>
        <w:rPr>
          <w:rFonts w:eastAsia="Adobe Gothic Std B"/>
          <w:spacing w:val="-2"/>
          <w:sz w:val="24"/>
          <w:szCs w:val="24"/>
        </w:rPr>
      </w:pPr>
      <w:r w:rsidRPr="00585207">
        <w:rPr>
          <w:rFonts w:eastAsia="Adobe Gothic Std B"/>
          <w:spacing w:val="-2"/>
          <w:sz w:val="24"/>
          <w:szCs w:val="24"/>
        </w:rPr>
        <w:t>Acta Nro. 317</w:t>
      </w:r>
    </w:p>
    <w:p w14:paraId="1EE2E720" w14:textId="70CE98CB" w:rsidR="00601F7D" w:rsidRPr="00585207" w:rsidRDefault="00273ADF" w:rsidP="004B4337">
      <w:pPr>
        <w:spacing w:line="276" w:lineRule="auto"/>
        <w:ind w:right="283"/>
        <w:jc w:val="both"/>
        <w:rPr>
          <w:rFonts w:eastAsia="Adobe Gothic Std B"/>
          <w:spacing w:val="-2"/>
          <w:sz w:val="24"/>
          <w:szCs w:val="24"/>
        </w:rPr>
      </w:pPr>
      <w:r w:rsidRPr="00585207">
        <w:rPr>
          <w:rFonts w:eastAsia="Adobe Gothic Std B"/>
          <w:spacing w:val="-2"/>
          <w:sz w:val="24"/>
          <w:szCs w:val="24"/>
        </w:rPr>
        <w:t>Hora</w:t>
      </w:r>
      <w:r w:rsidR="009A7548" w:rsidRPr="00585207">
        <w:rPr>
          <w:rFonts w:eastAsia="Adobe Gothic Std B"/>
          <w:spacing w:val="-2"/>
          <w:sz w:val="24"/>
          <w:szCs w:val="24"/>
        </w:rPr>
        <w:t>:</w:t>
      </w:r>
      <w:r w:rsidR="00EF221C" w:rsidRPr="00585207">
        <w:rPr>
          <w:rFonts w:eastAsia="Adobe Gothic Std B"/>
          <w:spacing w:val="-2"/>
          <w:sz w:val="24"/>
          <w:szCs w:val="24"/>
        </w:rPr>
        <w:t xml:space="preserve"> </w:t>
      </w:r>
      <w:r w:rsidR="00EC0DAA" w:rsidRPr="00585207">
        <w:rPr>
          <w:rFonts w:eastAsia="Adobe Gothic Std B"/>
          <w:spacing w:val="-2"/>
          <w:sz w:val="24"/>
          <w:szCs w:val="24"/>
        </w:rPr>
        <w:t xml:space="preserve">1:30 p.m. </w:t>
      </w:r>
    </w:p>
    <w:p w14:paraId="01C96E60" w14:textId="77777777" w:rsidR="00E87DBD" w:rsidRPr="00585207" w:rsidRDefault="00E87DBD" w:rsidP="004B4337">
      <w:pPr>
        <w:spacing w:line="276" w:lineRule="auto"/>
        <w:ind w:right="283"/>
        <w:jc w:val="both"/>
        <w:rPr>
          <w:rFonts w:eastAsia="Adobe Gothic Std B"/>
          <w:spacing w:val="-2"/>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39"/>
        <w:gridCol w:w="5681"/>
      </w:tblGrid>
      <w:tr w:rsidR="00B00135" w:rsidRPr="00585207" w14:paraId="216C90AC" w14:textId="77777777" w:rsidTr="004B4337">
        <w:trPr>
          <w:trHeight w:val="271"/>
          <w:jc w:val="center"/>
        </w:trPr>
        <w:tc>
          <w:tcPr>
            <w:tcW w:w="3139" w:type="dxa"/>
            <w:tcBorders>
              <w:top w:val="thinThickSmallGap" w:sz="24" w:space="0" w:color="auto"/>
              <w:left w:val="thinThickSmallGap" w:sz="24" w:space="0" w:color="auto"/>
              <w:bottom w:val="single" w:sz="4" w:space="0" w:color="auto"/>
              <w:right w:val="single" w:sz="4" w:space="0" w:color="auto"/>
            </w:tcBorders>
          </w:tcPr>
          <w:p w14:paraId="279C11BF" w14:textId="77777777" w:rsidR="00695E4B" w:rsidRPr="00585207" w:rsidRDefault="00695E4B" w:rsidP="004B4337">
            <w:pPr>
              <w:ind w:right="283"/>
              <w:jc w:val="both"/>
              <w:rPr>
                <w:spacing w:val="-2"/>
                <w:sz w:val="22"/>
                <w:szCs w:val="24"/>
              </w:rPr>
            </w:pPr>
            <w:r w:rsidRPr="00585207">
              <w:rPr>
                <w:spacing w:val="-2"/>
                <w:sz w:val="22"/>
                <w:szCs w:val="24"/>
              </w:rPr>
              <w:t>Radicación</w:t>
            </w:r>
          </w:p>
        </w:tc>
        <w:tc>
          <w:tcPr>
            <w:tcW w:w="5681" w:type="dxa"/>
            <w:tcBorders>
              <w:top w:val="thinThickSmallGap" w:sz="24" w:space="0" w:color="auto"/>
              <w:left w:val="single" w:sz="4" w:space="0" w:color="auto"/>
              <w:bottom w:val="single" w:sz="4" w:space="0" w:color="auto"/>
              <w:right w:val="thickThinSmallGap" w:sz="24" w:space="0" w:color="auto"/>
            </w:tcBorders>
          </w:tcPr>
          <w:p w14:paraId="2961A10F" w14:textId="77777777" w:rsidR="00695E4B" w:rsidRPr="00585207" w:rsidRDefault="009A7548" w:rsidP="004B4337">
            <w:pPr>
              <w:ind w:right="283"/>
              <w:jc w:val="both"/>
              <w:rPr>
                <w:spacing w:val="-2"/>
                <w:sz w:val="22"/>
                <w:szCs w:val="24"/>
              </w:rPr>
            </w:pPr>
            <w:r w:rsidRPr="00585207">
              <w:rPr>
                <w:spacing w:val="-2"/>
                <w:sz w:val="22"/>
                <w:szCs w:val="24"/>
                <w:lang w:val="es-SV"/>
              </w:rPr>
              <w:t>66001 60 00 035 2016 00989 01</w:t>
            </w:r>
          </w:p>
        </w:tc>
      </w:tr>
      <w:tr w:rsidR="00B00135" w:rsidRPr="00585207" w14:paraId="32587BD7" w14:textId="77777777" w:rsidTr="009A1288">
        <w:trPr>
          <w:trHeight w:val="303"/>
          <w:jc w:val="center"/>
        </w:trPr>
        <w:tc>
          <w:tcPr>
            <w:tcW w:w="3139" w:type="dxa"/>
            <w:tcBorders>
              <w:top w:val="single" w:sz="4" w:space="0" w:color="auto"/>
              <w:left w:val="thinThickSmallGap" w:sz="24" w:space="0" w:color="auto"/>
              <w:bottom w:val="single" w:sz="4" w:space="0" w:color="auto"/>
              <w:right w:val="single" w:sz="4" w:space="0" w:color="auto"/>
            </w:tcBorders>
          </w:tcPr>
          <w:p w14:paraId="5CF6D041" w14:textId="77777777" w:rsidR="00695E4B" w:rsidRPr="00585207" w:rsidRDefault="00695E4B" w:rsidP="004B4337">
            <w:pPr>
              <w:ind w:right="283"/>
              <w:jc w:val="both"/>
              <w:rPr>
                <w:spacing w:val="-2"/>
                <w:sz w:val="22"/>
                <w:szCs w:val="24"/>
              </w:rPr>
            </w:pPr>
            <w:r w:rsidRPr="00585207">
              <w:rPr>
                <w:spacing w:val="-2"/>
                <w:sz w:val="22"/>
                <w:szCs w:val="24"/>
              </w:rPr>
              <w:t xml:space="preserve">Accionante </w:t>
            </w:r>
          </w:p>
        </w:tc>
        <w:tc>
          <w:tcPr>
            <w:tcW w:w="5681" w:type="dxa"/>
            <w:tcBorders>
              <w:top w:val="single" w:sz="4" w:space="0" w:color="auto"/>
              <w:left w:val="single" w:sz="4" w:space="0" w:color="auto"/>
              <w:bottom w:val="single" w:sz="4" w:space="0" w:color="auto"/>
              <w:right w:val="thickThinSmallGap" w:sz="24" w:space="0" w:color="auto"/>
            </w:tcBorders>
          </w:tcPr>
          <w:p w14:paraId="03A0292E" w14:textId="489A0651" w:rsidR="00695E4B" w:rsidRPr="00585207" w:rsidRDefault="009A1288" w:rsidP="004B4337">
            <w:pPr>
              <w:ind w:right="283"/>
              <w:jc w:val="both"/>
              <w:rPr>
                <w:spacing w:val="-2"/>
                <w:sz w:val="22"/>
                <w:szCs w:val="24"/>
              </w:rPr>
            </w:pPr>
            <w:proofErr w:type="spellStart"/>
            <w:r w:rsidRPr="00585207">
              <w:rPr>
                <w:spacing w:val="-2"/>
                <w:sz w:val="22"/>
                <w:szCs w:val="24"/>
              </w:rPr>
              <w:t>JRGS</w:t>
            </w:r>
            <w:proofErr w:type="spellEnd"/>
          </w:p>
        </w:tc>
      </w:tr>
      <w:tr w:rsidR="00B00135" w:rsidRPr="00585207" w14:paraId="26E789E4" w14:textId="77777777" w:rsidTr="009A1288">
        <w:trPr>
          <w:trHeight w:val="265"/>
          <w:jc w:val="center"/>
        </w:trPr>
        <w:tc>
          <w:tcPr>
            <w:tcW w:w="3139" w:type="dxa"/>
            <w:tcBorders>
              <w:top w:val="single" w:sz="4" w:space="0" w:color="auto"/>
              <w:left w:val="thinThickSmallGap" w:sz="24" w:space="0" w:color="auto"/>
              <w:bottom w:val="single" w:sz="4" w:space="0" w:color="auto"/>
              <w:right w:val="single" w:sz="4" w:space="0" w:color="auto"/>
            </w:tcBorders>
          </w:tcPr>
          <w:p w14:paraId="0793AE71" w14:textId="77777777" w:rsidR="00695E4B" w:rsidRPr="00585207" w:rsidRDefault="00695E4B" w:rsidP="004B4337">
            <w:pPr>
              <w:ind w:right="283"/>
              <w:jc w:val="both"/>
              <w:rPr>
                <w:spacing w:val="-2"/>
                <w:sz w:val="22"/>
                <w:szCs w:val="24"/>
              </w:rPr>
            </w:pPr>
            <w:r w:rsidRPr="00585207">
              <w:rPr>
                <w:spacing w:val="-2"/>
                <w:sz w:val="22"/>
                <w:szCs w:val="24"/>
              </w:rPr>
              <w:t>Delito</w:t>
            </w:r>
          </w:p>
        </w:tc>
        <w:tc>
          <w:tcPr>
            <w:tcW w:w="5681" w:type="dxa"/>
            <w:tcBorders>
              <w:top w:val="single" w:sz="4" w:space="0" w:color="auto"/>
              <w:left w:val="single" w:sz="4" w:space="0" w:color="auto"/>
              <w:bottom w:val="single" w:sz="4" w:space="0" w:color="auto"/>
              <w:right w:val="thickThinSmallGap" w:sz="24" w:space="0" w:color="auto"/>
            </w:tcBorders>
          </w:tcPr>
          <w:p w14:paraId="4797D587" w14:textId="77777777" w:rsidR="00695E4B" w:rsidRPr="00585207" w:rsidRDefault="005424B4" w:rsidP="004B4337">
            <w:pPr>
              <w:ind w:right="283"/>
              <w:jc w:val="both"/>
              <w:rPr>
                <w:spacing w:val="-2"/>
                <w:sz w:val="22"/>
                <w:szCs w:val="24"/>
              </w:rPr>
            </w:pPr>
            <w:r w:rsidRPr="00585207">
              <w:rPr>
                <w:spacing w:val="-2"/>
                <w:sz w:val="22"/>
                <w:szCs w:val="24"/>
              </w:rPr>
              <w:t>Tráfico, fabricación o porte de estupefacientes</w:t>
            </w:r>
          </w:p>
        </w:tc>
      </w:tr>
      <w:tr w:rsidR="00B00135" w:rsidRPr="00585207" w14:paraId="1EA8BF28" w14:textId="77777777" w:rsidTr="004B4337">
        <w:trPr>
          <w:trHeight w:val="311"/>
          <w:jc w:val="center"/>
        </w:trPr>
        <w:tc>
          <w:tcPr>
            <w:tcW w:w="3139" w:type="dxa"/>
            <w:tcBorders>
              <w:top w:val="single" w:sz="4" w:space="0" w:color="auto"/>
              <w:left w:val="thinThickSmallGap" w:sz="24" w:space="0" w:color="auto"/>
              <w:bottom w:val="single" w:sz="4" w:space="0" w:color="auto"/>
              <w:right w:val="single" w:sz="4" w:space="0" w:color="auto"/>
            </w:tcBorders>
          </w:tcPr>
          <w:p w14:paraId="1BA1AE3F" w14:textId="77777777" w:rsidR="00695E4B" w:rsidRPr="00585207" w:rsidRDefault="00695E4B" w:rsidP="004B4337">
            <w:pPr>
              <w:ind w:right="283"/>
              <w:jc w:val="both"/>
              <w:rPr>
                <w:spacing w:val="-2"/>
                <w:sz w:val="22"/>
                <w:szCs w:val="24"/>
              </w:rPr>
            </w:pPr>
            <w:r w:rsidRPr="00585207">
              <w:rPr>
                <w:spacing w:val="-2"/>
                <w:sz w:val="22"/>
                <w:szCs w:val="24"/>
              </w:rPr>
              <w:t xml:space="preserve">Juzgado </w:t>
            </w:r>
            <w:r w:rsidR="00C94967" w:rsidRPr="00585207">
              <w:rPr>
                <w:spacing w:val="-2"/>
                <w:sz w:val="22"/>
                <w:szCs w:val="24"/>
              </w:rPr>
              <w:t xml:space="preserve">de Conocimiento </w:t>
            </w:r>
          </w:p>
        </w:tc>
        <w:tc>
          <w:tcPr>
            <w:tcW w:w="5681" w:type="dxa"/>
            <w:tcBorders>
              <w:top w:val="single" w:sz="4" w:space="0" w:color="auto"/>
              <w:left w:val="single" w:sz="4" w:space="0" w:color="auto"/>
              <w:bottom w:val="single" w:sz="4" w:space="0" w:color="auto"/>
              <w:right w:val="thickThinSmallGap" w:sz="24" w:space="0" w:color="auto"/>
            </w:tcBorders>
          </w:tcPr>
          <w:p w14:paraId="24A66621" w14:textId="77777777" w:rsidR="00695E4B" w:rsidRPr="00585207" w:rsidRDefault="009A7548" w:rsidP="004B4337">
            <w:pPr>
              <w:ind w:right="283"/>
              <w:jc w:val="both"/>
              <w:rPr>
                <w:spacing w:val="-2"/>
                <w:sz w:val="22"/>
                <w:szCs w:val="24"/>
              </w:rPr>
            </w:pPr>
            <w:r w:rsidRPr="00585207">
              <w:rPr>
                <w:spacing w:val="-2"/>
                <w:sz w:val="22"/>
                <w:szCs w:val="24"/>
              </w:rPr>
              <w:t>Tercero Penal</w:t>
            </w:r>
            <w:r w:rsidR="00834634" w:rsidRPr="00585207">
              <w:rPr>
                <w:spacing w:val="-2"/>
                <w:sz w:val="22"/>
                <w:szCs w:val="24"/>
              </w:rPr>
              <w:t xml:space="preserve"> del Circuito</w:t>
            </w:r>
            <w:r w:rsidR="003713F7" w:rsidRPr="00585207">
              <w:rPr>
                <w:spacing w:val="-2"/>
                <w:sz w:val="22"/>
                <w:szCs w:val="24"/>
              </w:rPr>
              <w:t xml:space="preserve"> de Pereira</w:t>
            </w:r>
          </w:p>
        </w:tc>
      </w:tr>
      <w:tr w:rsidR="00B00135" w:rsidRPr="00585207" w14:paraId="3D43948E" w14:textId="77777777" w:rsidTr="009A1288">
        <w:trPr>
          <w:trHeight w:val="446"/>
          <w:jc w:val="center"/>
        </w:trPr>
        <w:tc>
          <w:tcPr>
            <w:tcW w:w="3139" w:type="dxa"/>
            <w:tcBorders>
              <w:top w:val="single" w:sz="4" w:space="0" w:color="auto"/>
              <w:left w:val="thinThickSmallGap" w:sz="24" w:space="0" w:color="auto"/>
              <w:bottom w:val="thickThinSmallGap" w:sz="24" w:space="0" w:color="auto"/>
              <w:right w:val="single" w:sz="4" w:space="0" w:color="auto"/>
            </w:tcBorders>
          </w:tcPr>
          <w:p w14:paraId="4ABA19BA" w14:textId="77777777" w:rsidR="00695E4B" w:rsidRPr="00585207" w:rsidRDefault="00695E4B" w:rsidP="004B4337">
            <w:pPr>
              <w:ind w:right="283"/>
              <w:jc w:val="both"/>
              <w:rPr>
                <w:spacing w:val="-2"/>
                <w:sz w:val="22"/>
                <w:szCs w:val="24"/>
              </w:rPr>
            </w:pPr>
            <w:r w:rsidRPr="00585207">
              <w:rPr>
                <w:spacing w:val="-2"/>
                <w:sz w:val="22"/>
                <w:szCs w:val="24"/>
              </w:rPr>
              <w:t xml:space="preserve">Asunto </w:t>
            </w:r>
          </w:p>
        </w:tc>
        <w:tc>
          <w:tcPr>
            <w:tcW w:w="5681" w:type="dxa"/>
            <w:tcBorders>
              <w:top w:val="single" w:sz="4" w:space="0" w:color="auto"/>
              <w:left w:val="single" w:sz="4" w:space="0" w:color="auto"/>
              <w:bottom w:val="thickThinSmallGap" w:sz="24" w:space="0" w:color="auto"/>
              <w:right w:val="thickThinSmallGap" w:sz="24" w:space="0" w:color="auto"/>
            </w:tcBorders>
          </w:tcPr>
          <w:p w14:paraId="6079D740" w14:textId="77777777" w:rsidR="00695E4B" w:rsidRPr="00585207" w:rsidRDefault="00C94967" w:rsidP="004B4337">
            <w:pPr>
              <w:ind w:right="283"/>
              <w:jc w:val="both"/>
              <w:rPr>
                <w:spacing w:val="-2"/>
                <w:sz w:val="22"/>
                <w:szCs w:val="24"/>
              </w:rPr>
            </w:pPr>
            <w:r w:rsidRPr="00585207">
              <w:rPr>
                <w:spacing w:val="-2"/>
                <w:sz w:val="22"/>
                <w:szCs w:val="24"/>
              </w:rPr>
              <w:t xml:space="preserve">Resolver la apelación interpuesta en contra de la sentencia </w:t>
            </w:r>
            <w:r w:rsidR="00F130E5" w:rsidRPr="00585207">
              <w:rPr>
                <w:spacing w:val="-2"/>
                <w:sz w:val="22"/>
                <w:szCs w:val="24"/>
              </w:rPr>
              <w:t xml:space="preserve">del </w:t>
            </w:r>
            <w:r w:rsidR="009A7548" w:rsidRPr="00585207">
              <w:rPr>
                <w:spacing w:val="-2"/>
                <w:sz w:val="22"/>
                <w:szCs w:val="24"/>
              </w:rPr>
              <w:t>30 de agosto de 2017</w:t>
            </w:r>
            <w:r w:rsidRPr="00585207">
              <w:rPr>
                <w:spacing w:val="-2"/>
                <w:sz w:val="22"/>
                <w:szCs w:val="24"/>
              </w:rPr>
              <w:t>.</w:t>
            </w:r>
          </w:p>
        </w:tc>
      </w:tr>
    </w:tbl>
    <w:p w14:paraId="64A6F169" w14:textId="77777777" w:rsidR="007A570B" w:rsidRPr="00585207" w:rsidRDefault="007A570B" w:rsidP="004B4337">
      <w:pPr>
        <w:tabs>
          <w:tab w:val="left" w:pos="2410"/>
          <w:tab w:val="left" w:pos="2835"/>
        </w:tabs>
        <w:spacing w:line="276" w:lineRule="auto"/>
        <w:ind w:right="-96"/>
        <w:rPr>
          <w:spacing w:val="-2"/>
          <w:sz w:val="24"/>
          <w:szCs w:val="24"/>
        </w:rPr>
      </w:pPr>
    </w:p>
    <w:p w14:paraId="73884393" w14:textId="77777777" w:rsidR="00E87DBD" w:rsidRPr="00585207" w:rsidRDefault="00E87DBD" w:rsidP="004B4337">
      <w:pPr>
        <w:tabs>
          <w:tab w:val="left" w:pos="2410"/>
          <w:tab w:val="left" w:pos="2835"/>
        </w:tabs>
        <w:spacing w:line="276" w:lineRule="auto"/>
        <w:ind w:right="-96"/>
        <w:rPr>
          <w:spacing w:val="-2"/>
          <w:sz w:val="24"/>
          <w:szCs w:val="24"/>
        </w:rPr>
      </w:pPr>
    </w:p>
    <w:p w14:paraId="4D9556F6" w14:textId="77777777" w:rsidR="007A570B" w:rsidRPr="00585207" w:rsidRDefault="007A570B" w:rsidP="004B4337">
      <w:pPr>
        <w:pStyle w:val="Textoindependiente2"/>
        <w:tabs>
          <w:tab w:val="left" w:pos="-1701"/>
        </w:tabs>
        <w:overflowPunct w:val="0"/>
        <w:autoSpaceDE w:val="0"/>
        <w:autoSpaceDN w:val="0"/>
        <w:adjustRightInd w:val="0"/>
        <w:spacing w:after="0" w:line="276" w:lineRule="auto"/>
        <w:ind w:right="-96"/>
        <w:jc w:val="center"/>
        <w:textAlignment w:val="baseline"/>
        <w:rPr>
          <w:b/>
          <w:bCs/>
          <w:spacing w:val="-2"/>
          <w:sz w:val="24"/>
          <w:szCs w:val="24"/>
          <w:u w:val="single"/>
        </w:rPr>
      </w:pPr>
      <w:r w:rsidRPr="00585207">
        <w:rPr>
          <w:b/>
          <w:bCs/>
          <w:spacing w:val="-2"/>
          <w:sz w:val="24"/>
          <w:szCs w:val="24"/>
        </w:rPr>
        <w:lastRenderedPageBreak/>
        <w:t>1. ASUNTO A DECIDIR</w:t>
      </w:r>
    </w:p>
    <w:p w14:paraId="7535FF3E" w14:textId="77777777" w:rsidR="007A570B" w:rsidRPr="00585207" w:rsidRDefault="007A570B" w:rsidP="004B4337">
      <w:pPr>
        <w:spacing w:line="276" w:lineRule="auto"/>
        <w:ind w:right="-96"/>
        <w:jc w:val="both"/>
        <w:rPr>
          <w:spacing w:val="-2"/>
          <w:sz w:val="24"/>
          <w:szCs w:val="24"/>
          <w:lang w:val="es-ES"/>
        </w:rPr>
      </w:pPr>
    </w:p>
    <w:p w14:paraId="338DF299" w14:textId="5883337B" w:rsidR="007A570B" w:rsidRPr="00585207" w:rsidRDefault="00263CEB" w:rsidP="004B4337">
      <w:pPr>
        <w:autoSpaceDE w:val="0"/>
        <w:autoSpaceDN w:val="0"/>
        <w:adjustRightInd w:val="0"/>
        <w:spacing w:line="276" w:lineRule="auto"/>
        <w:ind w:right="-96"/>
        <w:jc w:val="both"/>
        <w:rPr>
          <w:spacing w:val="-2"/>
          <w:sz w:val="24"/>
          <w:szCs w:val="24"/>
        </w:rPr>
      </w:pPr>
      <w:r w:rsidRPr="00585207">
        <w:rPr>
          <w:spacing w:val="-2"/>
          <w:sz w:val="24"/>
          <w:szCs w:val="24"/>
        </w:rPr>
        <w:t>Corresponde a la Sala</w:t>
      </w:r>
      <w:r w:rsidR="007A570B" w:rsidRPr="00585207">
        <w:rPr>
          <w:spacing w:val="-2"/>
          <w:sz w:val="24"/>
          <w:szCs w:val="24"/>
        </w:rPr>
        <w:t xml:space="preserve"> resolver </w:t>
      </w:r>
      <w:r w:rsidR="009A7548" w:rsidRPr="00585207">
        <w:rPr>
          <w:spacing w:val="-2"/>
          <w:sz w:val="24"/>
          <w:szCs w:val="24"/>
        </w:rPr>
        <w:t xml:space="preserve">los recursos de apelación interpuestos </w:t>
      </w:r>
      <w:r w:rsidR="007A570B" w:rsidRPr="00585207">
        <w:rPr>
          <w:spacing w:val="-2"/>
          <w:sz w:val="24"/>
          <w:szCs w:val="24"/>
        </w:rPr>
        <w:t>por la defensa</w:t>
      </w:r>
      <w:r w:rsidR="009A7548" w:rsidRPr="00585207">
        <w:rPr>
          <w:spacing w:val="-2"/>
          <w:sz w:val="24"/>
          <w:szCs w:val="24"/>
        </w:rPr>
        <w:t xml:space="preserve"> y el delegado del Ministerio Público</w:t>
      </w:r>
      <w:r w:rsidR="007A570B" w:rsidRPr="00585207">
        <w:rPr>
          <w:spacing w:val="-2"/>
          <w:sz w:val="24"/>
          <w:szCs w:val="24"/>
        </w:rPr>
        <w:t>,</w:t>
      </w:r>
      <w:r w:rsidRPr="00585207">
        <w:rPr>
          <w:spacing w:val="-2"/>
          <w:sz w:val="24"/>
          <w:szCs w:val="24"/>
        </w:rPr>
        <w:t xml:space="preserve"> en contra de la sentencia </w:t>
      </w:r>
      <w:r w:rsidR="007A570B" w:rsidRPr="00585207">
        <w:rPr>
          <w:spacing w:val="-2"/>
          <w:sz w:val="24"/>
          <w:szCs w:val="24"/>
        </w:rPr>
        <w:t xml:space="preserve">dictada por el Juzgado </w:t>
      </w:r>
      <w:r w:rsidR="009A7548" w:rsidRPr="00585207">
        <w:rPr>
          <w:spacing w:val="-2"/>
          <w:sz w:val="24"/>
          <w:szCs w:val="24"/>
        </w:rPr>
        <w:t>Tercero Penal</w:t>
      </w:r>
      <w:r w:rsidR="00834634" w:rsidRPr="00585207">
        <w:rPr>
          <w:spacing w:val="-2"/>
          <w:sz w:val="24"/>
          <w:szCs w:val="24"/>
        </w:rPr>
        <w:t xml:space="preserve"> del Circuito</w:t>
      </w:r>
      <w:r w:rsidR="003713F7" w:rsidRPr="00585207">
        <w:rPr>
          <w:spacing w:val="-2"/>
          <w:sz w:val="24"/>
          <w:szCs w:val="24"/>
        </w:rPr>
        <w:t xml:space="preserve"> de Pereira</w:t>
      </w:r>
      <w:r w:rsidRPr="00585207">
        <w:rPr>
          <w:spacing w:val="-2"/>
          <w:sz w:val="24"/>
          <w:szCs w:val="24"/>
        </w:rPr>
        <w:t>, mediante la cual</w:t>
      </w:r>
      <w:r w:rsidR="007A570B" w:rsidRPr="00585207">
        <w:rPr>
          <w:spacing w:val="-2"/>
          <w:sz w:val="24"/>
          <w:szCs w:val="24"/>
        </w:rPr>
        <w:t xml:space="preserve"> </w:t>
      </w:r>
      <w:r w:rsidR="00C2504D" w:rsidRPr="00585207">
        <w:rPr>
          <w:spacing w:val="-2"/>
          <w:sz w:val="24"/>
          <w:szCs w:val="24"/>
        </w:rPr>
        <w:t>se c</w:t>
      </w:r>
      <w:r w:rsidR="007A570B" w:rsidRPr="00585207">
        <w:rPr>
          <w:spacing w:val="-2"/>
          <w:sz w:val="24"/>
          <w:szCs w:val="24"/>
        </w:rPr>
        <w:t xml:space="preserve">ondenó </w:t>
      </w:r>
      <w:r w:rsidR="00676873" w:rsidRPr="00585207">
        <w:rPr>
          <w:spacing w:val="-2"/>
          <w:sz w:val="24"/>
          <w:szCs w:val="24"/>
        </w:rPr>
        <w:t>a</w:t>
      </w:r>
      <w:r w:rsidR="00834634" w:rsidRPr="00585207">
        <w:rPr>
          <w:spacing w:val="-2"/>
          <w:sz w:val="24"/>
          <w:szCs w:val="24"/>
        </w:rPr>
        <w:t xml:space="preserve">l señor </w:t>
      </w:r>
      <w:proofErr w:type="spellStart"/>
      <w:r w:rsidR="009A1288" w:rsidRPr="00585207">
        <w:rPr>
          <w:spacing w:val="-2"/>
          <w:sz w:val="24"/>
          <w:szCs w:val="24"/>
        </w:rPr>
        <w:t>JRGS</w:t>
      </w:r>
      <w:proofErr w:type="spellEnd"/>
      <w:r w:rsidR="00105756" w:rsidRPr="00585207">
        <w:rPr>
          <w:spacing w:val="-2"/>
          <w:sz w:val="24"/>
          <w:szCs w:val="24"/>
        </w:rPr>
        <w:t xml:space="preserve"> por el </w:t>
      </w:r>
      <w:r w:rsidR="007A570B" w:rsidRPr="00585207">
        <w:rPr>
          <w:spacing w:val="-2"/>
          <w:sz w:val="24"/>
          <w:szCs w:val="24"/>
        </w:rPr>
        <w:t xml:space="preserve">delito de </w:t>
      </w:r>
      <w:r w:rsidR="00105756" w:rsidRPr="00585207">
        <w:rPr>
          <w:spacing w:val="-2"/>
          <w:sz w:val="24"/>
          <w:szCs w:val="24"/>
        </w:rPr>
        <w:t>t</w:t>
      </w:r>
      <w:r w:rsidR="007A570B" w:rsidRPr="00585207">
        <w:rPr>
          <w:spacing w:val="-2"/>
          <w:sz w:val="24"/>
          <w:szCs w:val="24"/>
        </w:rPr>
        <w:t>ráfico, fabricación o porte de estupefacientes</w:t>
      </w:r>
      <w:r w:rsidR="00C2504D" w:rsidRPr="00585207">
        <w:rPr>
          <w:spacing w:val="-2"/>
          <w:sz w:val="24"/>
          <w:szCs w:val="24"/>
        </w:rPr>
        <w:t xml:space="preserve"> </w:t>
      </w:r>
      <w:r w:rsidR="00E56F9E" w:rsidRPr="00585207">
        <w:rPr>
          <w:spacing w:val="-2"/>
          <w:sz w:val="24"/>
          <w:szCs w:val="24"/>
        </w:rPr>
        <w:t>(Art.</w:t>
      </w:r>
      <w:r w:rsidR="00C2504D" w:rsidRPr="00585207">
        <w:rPr>
          <w:spacing w:val="-2"/>
          <w:sz w:val="24"/>
          <w:szCs w:val="24"/>
        </w:rPr>
        <w:t xml:space="preserve"> 376-2 </w:t>
      </w:r>
      <w:proofErr w:type="spellStart"/>
      <w:r w:rsidR="00C2504D" w:rsidRPr="00585207">
        <w:rPr>
          <w:spacing w:val="-2"/>
          <w:sz w:val="24"/>
          <w:szCs w:val="24"/>
        </w:rPr>
        <w:t>C</w:t>
      </w:r>
      <w:r w:rsidR="00E56F9E" w:rsidRPr="00585207">
        <w:rPr>
          <w:spacing w:val="-2"/>
          <w:sz w:val="24"/>
          <w:szCs w:val="24"/>
        </w:rPr>
        <w:t>.</w:t>
      </w:r>
      <w:r w:rsidR="00C2504D" w:rsidRPr="00585207">
        <w:rPr>
          <w:spacing w:val="-2"/>
          <w:sz w:val="24"/>
          <w:szCs w:val="24"/>
        </w:rPr>
        <w:t>P</w:t>
      </w:r>
      <w:proofErr w:type="spellEnd"/>
      <w:r w:rsidR="00C2504D" w:rsidRPr="00585207">
        <w:rPr>
          <w:spacing w:val="-2"/>
          <w:sz w:val="24"/>
          <w:szCs w:val="24"/>
        </w:rPr>
        <w:t>)</w:t>
      </w:r>
      <w:r w:rsidR="00105756" w:rsidRPr="00585207">
        <w:rPr>
          <w:spacing w:val="-2"/>
          <w:sz w:val="24"/>
          <w:szCs w:val="24"/>
        </w:rPr>
        <w:t xml:space="preserve">. </w:t>
      </w:r>
    </w:p>
    <w:p w14:paraId="67A0A1D5" w14:textId="77777777" w:rsidR="007A570B" w:rsidRPr="00585207" w:rsidRDefault="007A570B" w:rsidP="004B4337">
      <w:pPr>
        <w:autoSpaceDE w:val="0"/>
        <w:autoSpaceDN w:val="0"/>
        <w:adjustRightInd w:val="0"/>
        <w:spacing w:line="276" w:lineRule="auto"/>
        <w:ind w:right="-96"/>
        <w:jc w:val="both"/>
        <w:rPr>
          <w:spacing w:val="-2"/>
          <w:sz w:val="24"/>
          <w:szCs w:val="24"/>
        </w:rPr>
      </w:pPr>
    </w:p>
    <w:p w14:paraId="385A8D6A" w14:textId="77777777" w:rsidR="007A570B" w:rsidRPr="00585207" w:rsidRDefault="007A570B" w:rsidP="004B4337">
      <w:pPr>
        <w:autoSpaceDE w:val="0"/>
        <w:autoSpaceDN w:val="0"/>
        <w:adjustRightInd w:val="0"/>
        <w:spacing w:line="276" w:lineRule="auto"/>
        <w:ind w:right="-96"/>
        <w:jc w:val="center"/>
        <w:rPr>
          <w:b/>
          <w:bCs/>
          <w:spacing w:val="-2"/>
          <w:sz w:val="24"/>
          <w:szCs w:val="24"/>
          <w:lang w:val="es-ES"/>
        </w:rPr>
      </w:pPr>
      <w:r w:rsidRPr="00585207">
        <w:rPr>
          <w:b/>
          <w:bCs/>
          <w:spacing w:val="-2"/>
          <w:sz w:val="24"/>
          <w:szCs w:val="24"/>
          <w:lang w:val="es-ES"/>
        </w:rPr>
        <w:t>2. ANTECEDENTES</w:t>
      </w:r>
    </w:p>
    <w:p w14:paraId="04EFE88A" w14:textId="77777777" w:rsidR="007A570B" w:rsidRPr="00585207" w:rsidRDefault="007A570B" w:rsidP="004B4337">
      <w:pPr>
        <w:autoSpaceDE w:val="0"/>
        <w:autoSpaceDN w:val="0"/>
        <w:adjustRightInd w:val="0"/>
        <w:spacing w:line="276" w:lineRule="auto"/>
        <w:ind w:right="-96"/>
        <w:rPr>
          <w:bCs/>
          <w:spacing w:val="-2"/>
          <w:sz w:val="24"/>
          <w:szCs w:val="24"/>
          <w:lang w:val="es-ES"/>
        </w:rPr>
      </w:pPr>
    </w:p>
    <w:p w14:paraId="02B89F1F" w14:textId="77777777" w:rsidR="00105756" w:rsidRPr="00585207" w:rsidRDefault="00105756" w:rsidP="004B4337">
      <w:pPr>
        <w:spacing w:line="276" w:lineRule="auto"/>
        <w:ind w:right="-96"/>
        <w:jc w:val="both"/>
        <w:rPr>
          <w:spacing w:val="-2"/>
          <w:sz w:val="24"/>
          <w:szCs w:val="24"/>
        </w:rPr>
      </w:pPr>
      <w:r w:rsidRPr="00585207">
        <w:rPr>
          <w:spacing w:val="-2"/>
          <w:sz w:val="24"/>
          <w:szCs w:val="24"/>
        </w:rPr>
        <w:t xml:space="preserve">2.1 El supuesto fáctico del escrito de acusación establece lo siguiente: </w:t>
      </w:r>
    </w:p>
    <w:p w14:paraId="7FBD2972" w14:textId="77777777" w:rsidR="00D16E75" w:rsidRPr="00585207" w:rsidRDefault="00D16E75" w:rsidP="004B4337">
      <w:pPr>
        <w:spacing w:line="276" w:lineRule="auto"/>
        <w:ind w:right="-96"/>
        <w:jc w:val="both"/>
        <w:rPr>
          <w:spacing w:val="-2"/>
          <w:sz w:val="24"/>
          <w:szCs w:val="24"/>
        </w:rPr>
      </w:pPr>
    </w:p>
    <w:p w14:paraId="16EBFBAC" w14:textId="0300578C" w:rsidR="009A7548" w:rsidRPr="00585207" w:rsidRDefault="00F474B2" w:rsidP="004B4337">
      <w:pPr>
        <w:ind w:left="426" w:right="418"/>
        <w:jc w:val="both"/>
        <w:rPr>
          <w:i/>
          <w:spacing w:val="-2"/>
          <w:sz w:val="22"/>
          <w:szCs w:val="24"/>
        </w:rPr>
      </w:pPr>
      <w:r w:rsidRPr="00585207">
        <w:rPr>
          <w:i/>
          <w:spacing w:val="-2"/>
          <w:sz w:val="22"/>
          <w:szCs w:val="24"/>
        </w:rPr>
        <w:t>“</w:t>
      </w:r>
      <w:r w:rsidR="009A7548" w:rsidRPr="00585207">
        <w:rPr>
          <w:i/>
          <w:spacing w:val="-2"/>
          <w:sz w:val="22"/>
          <w:szCs w:val="24"/>
        </w:rPr>
        <w:t xml:space="preserve">Tuvieron ocurrencia el 12 de marzo de 2016, a las 21:10 horas, cuando miembros de la Policía Nacional que realizaban labores de patrullaje por el sector del Barrio Plan Carvajal Ciudadela CUBA de esta ciudad, observando frente a la Casa 24 a varios sujetos, entre ellos un joven que vestía camiseta amarilla con azul, jean azul oscuro y zapatos de color gris, quien al notar la presencia policial arroja al suelo un maletín color gris y emprende la huida; tres metros más adelante se logra su detención. Verificado el contenido del maletín se encuentra una bolsa transparente contentiva de 37 bolsitas transparentes que alojan sustancia vegetal color verde con características a estupefaciente, la cual se Incauta. Por ello se le dan a conocer los derechos como persona capturada, manifestando llamarse </w:t>
      </w:r>
      <w:proofErr w:type="spellStart"/>
      <w:r w:rsidR="009A1288" w:rsidRPr="00585207">
        <w:rPr>
          <w:i/>
          <w:spacing w:val="-2"/>
          <w:sz w:val="22"/>
          <w:szCs w:val="24"/>
        </w:rPr>
        <w:t>JRGS</w:t>
      </w:r>
      <w:proofErr w:type="spellEnd"/>
      <w:r w:rsidR="009A7548" w:rsidRPr="00585207">
        <w:rPr>
          <w:i/>
          <w:spacing w:val="-2"/>
          <w:sz w:val="22"/>
          <w:szCs w:val="24"/>
        </w:rPr>
        <w:t xml:space="preserve"> y es trasladado a las instalaciones de la URI para ser dejado a disposición de autoridad competente.</w:t>
      </w:r>
    </w:p>
    <w:p w14:paraId="7622A642" w14:textId="77777777" w:rsidR="009A7548" w:rsidRPr="00585207" w:rsidRDefault="009A7548" w:rsidP="004B4337">
      <w:pPr>
        <w:ind w:left="426" w:right="418"/>
        <w:jc w:val="both"/>
        <w:rPr>
          <w:i/>
          <w:spacing w:val="-2"/>
          <w:sz w:val="22"/>
          <w:szCs w:val="24"/>
        </w:rPr>
      </w:pPr>
    </w:p>
    <w:p w14:paraId="2A513BB2" w14:textId="77777777" w:rsidR="009A7548" w:rsidRPr="00585207" w:rsidRDefault="009A7548" w:rsidP="004B4337">
      <w:pPr>
        <w:ind w:left="426" w:right="418"/>
        <w:jc w:val="both"/>
        <w:rPr>
          <w:i/>
          <w:spacing w:val="-2"/>
          <w:sz w:val="22"/>
          <w:szCs w:val="24"/>
        </w:rPr>
      </w:pPr>
      <w:r w:rsidRPr="00585207">
        <w:rPr>
          <w:i/>
          <w:spacing w:val="-2"/>
          <w:sz w:val="22"/>
          <w:szCs w:val="24"/>
        </w:rPr>
        <w:t xml:space="preserve">Se allegó Informe de Investigador de Campo de Prueba Preliminar para Identificación de Sustancias, suscrito por el Perito </w:t>
      </w:r>
      <w:proofErr w:type="spellStart"/>
      <w:r w:rsidRPr="00585207">
        <w:rPr>
          <w:i/>
          <w:spacing w:val="-2"/>
          <w:sz w:val="22"/>
          <w:szCs w:val="24"/>
        </w:rPr>
        <w:t>PIPH</w:t>
      </w:r>
      <w:proofErr w:type="spellEnd"/>
      <w:r w:rsidRPr="00585207">
        <w:rPr>
          <w:i/>
          <w:spacing w:val="-2"/>
          <w:sz w:val="22"/>
          <w:szCs w:val="24"/>
        </w:rPr>
        <w:t xml:space="preserve"> LUIS FERNANDO REYES MOLINA, con el siguiente resultado: Muestra 1: PESO NETO DE CIENTO CINCUENTA PUNTO DOS (150.2) GRAMOS POSITIVO PARA CANNABIS Y SUS DERIVADOS</w:t>
      </w:r>
      <w:r w:rsidR="00D16E75" w:rsidRPr="00585207">
        <w:rPr>
          <w:i/>
          <w:spacing w:val="-2"/>
          <w:sz w:val="22"/>
          <w:szCs w:val="24"/>
        </w:rPr>
        <w:t>…”</w:t>
      </w:r>
    </w:p>
    <w:p w14:paraId="096BF01D" w14:textId="77777777" w:rsidR="00D16E75" w:rsidRPr="00585207" w:rsidRDefault="00D16E75" w:rsidP="004B4337">
      <w:pPr>
        <w:spacing w:line="276" w:lineRule="auto"/>
        <w:ind w:right="-96"/>
        <w:jc w:val="both"/>
        <w:rPr>
          <w:spacing w:val="-2"/>
          <w:sz w:val="24"/>
          <w:szCs w:val="24"/>
        </w:rPr>
      </w:pPr>
    </w:p>
    <w:p w14:paraId="0CE730DA" w14:textId="5F0C8C30" w:rsidR="006212F1" w:rsidRPr="00585207" w:rsidRDefault="007A570B" w:rsidP="004B4337">
      <w:pPr>
        <w:spacing w:line="276" w:lineRule="auto"/>
        <w:ind w:right="-96"/>
        <w:jc w:val="both"/>
        <w:rPr>
          <w:spacing w:val="-2"/>
          <w:sz w:val="24"/>
          <w:szCs w:val="24"/>
        </w:rPr>
      </w:pPr>
      <w:r w:rsidRPr="00585207">
        <w:rPr>
          <w:spacing w:val="-2"/>
          <w:sz w:val="24"/>
          <w:szCs w:val="24"/>
        </w:rPr>
        <w:t xml:space="preserve">2.2 El </w:t>
      </w:r>
      <w:r w:rsidR="009A7548" w:rsidRPr="00585207">
        <w:rPr>
          <w:spacing w:val="-2"/>
          <w:sz w:val="24"/>
          <w:szCs w:val="24"/>
        </w:rPr>
        <w:t>13</w:t>
      </w:r>
      <w:r w:rsidR="00B5505F" w:rsidRPr="00585207">
        <w:rPr>
          <w:spacing w:val="-2"/>
          <w:sz w:val="24"/>
          <w:szCs w:val="24"/>
        </w:rPr>
        <w:t xml:space="preserve"> de marzo de 201</w:t>
      </w:r>
      <w:r w:rsidR="009A7548" w:rsidRPr="00585207">
        <w:rPr>
          <w:spacing w:val="-2"/>
          <w:sz w:val="24"/>
          <w:szCs w:val="24"/>
        </w:rPr>
        <w:t>6</w:t>
      </w:r>
      <w:r w:rsidR="00B5505F" w:rsidRPr="00585207">
        <w:rPr>
          <w:spacing w:val="-2"/>
          <w:sz w:val="24"/>
          <w:szCs w:val="24"/>
        </w:rPr>
        <w:t xml:space="preserve"> ante el Juzgado </w:t>
      </w:r>
      <w:r w:rsidR="009A7548" w:rsidRPr="00585207">
        <w:rPr>
          <w:spacing w:val="-2"/>
          <w:sz w:val="24"/>
          <w:szCs w:val="24"/>
        </w:rPr>
        <w:t xml:space="preserve">Tercero Penal Municipal </w:t>
      </w:r>
      <w:r w:rsidR="00B5505F" w:rsidRPr="00585207">
        <w:rPr>
          <w:spacing w:val="-2"/>
          <w:sz w:val="24"/>
          <w:szCs w:val="24"/>
        </w:rPr>
        <w:t>con Funciones de Control de Garantías de</w:t>
      </w:r>
      <w:r w:rsidR="009A7548" w:rsidRPr="00585207">
        <w:rPr>
          <w:spacing w:val="-2"/>
          <w:sz w:val="24"/>
          <w:szCs w:val="24"/>
        </w:rPr>
        <w:t xml:space="preserve"> Pereira </w:t>
      </w:r>
      <w:r w:rsidRPr="00585207">
        <w:rPr>
          <w:spacing w:val="-2"/>
          <w:sz w:val="24"/>
          <w:szCs w:val="24"/>
        </w:rPr>
        <w:t>se adelantaron las audiencias preliminares de legalización de captura</w:t>
      </w:r>
      <w:r w:rsidR="00105756" w:rsidRPr="00585207">
        <w:rPr>
          <w:spacing w:val="-2"/>
          <w:sz w:val="24"/>
          <w:szCs w:val="24"/>
        </w:rPr>
        <w:t xml:space="preserve">, </w:t>
      </w:r>
      <w:r w:rsidRPr="00585207">
        <w:rPr>
          <w:spacing w:val="-2"/>
          <w:sz w:val="24"/>
          <w:szCs w:val="24"/>
        </w:rPr>
        <w:t xml:space="preserve">formulación de imputación </w:t>
      </w:r>
      <w:r w:rsidR="00105756" w:rsidRPr="00585207">
        <w:rPr>
          <w:spacing w:val="-2"/>
          <w:sz w:val="24"/>
          <w:szCs w:val="24"/>
        </w:rPr>
        <w:t xml:space="preserve">y de medida de </w:t>
      </w:r>
      <w:r w:rsidR="00D53B93" w:rsidRPr="00585207">
        <w:rPr>
          <w:spacing w:val="-2"/>
          <w:sz w:val="24"/>
          <w:szCs w:val="24"/>
        </w:rPr>
        <w:t xml:space="preserve">aseguramiento. La </w:t>
      </w:r>
      <w:proofErr w:type="spellStart"/>
      <w:r w:rsidR="00D53B93" w:rsidRPr="00585207">
        <w:rPr>
          <w:spacing w:val="-2"/>
          <w:sz w:val="24"/>
          <w:szCs w:val="24"/>
        </w:rPr>
        <w:t>FGN</w:t>
      </w:r>
      <w:proofErr w:type="spellEnd"/>
      <w:r w:rsidRPr="00585207">
        <w:rPr>
          <w:spacing w:val="-2"/>
          <w:sz w:val="24"/>
          <w:szCs w:val="24"/>
        </w:rPr>
        <w:t xml:space="preserve"> le imputó a</w:t>
      </w:r>
      <w:r w:rsidR="00B5505F" w:rsidRPr="00585207">
        <w:rPr>
          <w:spacing w:val="-2"/>
          <w:sz w:val="24"/>
          <w:szCs w:val="24"/>
        </w:rPr>
        <w:t xml:space="preserve"> </w:t>
      </w:r>
      <w:proofErr w:type="spellStart"/>
      <w:r w:rsidR="009A1288" w:rsidRPr="00585207">
        <w:rPr>
          <w:spacing w:val="-2"/>
          <w:sz w:val="24"/>
          <w:szCs w:val="24"/>
        </w:rPr>
        <w:t>JRGS</w:t>
      </w:r>
      <w:proofErr w:type="spellEnd"/>
      <w:r w:rsidRPr="00585207">
        <w:rPr>
          <w:spacing w:val="-2"/>
          <w:sz w:val="24"/>
          <w:szCs w:val="24"/>
        </w:rPr>
        <w:t xml:space="preserve"> la conducta de tráfico, fabricación o porte de estupefacientes, descrita en el artículo 376 inciso </w:t>
      </w:r>
      <w:r w:rsidR="006212F1" w:rsidRPr="00585207">
        <w:rPr>
          <w:spacing w:val="-2"/>
          <w:sz w:val="24"/>
          <w:szCs w:val="24"/>
        </w:rPr>
        <w:t>2</w:t>
      </w:r>
      <w:r w:rsidRPr="00585207">
        <w:rPr>
          <w:spacing w:val="-2"/>
          <w:sz w:val="24"/>
          <w:szCs w:val="24"/>
        </w:rPr>
        <w:t>º, del C.P. bajo la inflexión verbal “</w:t>
      </w:r>
      <w:r w:rsidR="006212F1" w:rsidRPr="00585207">
        <w:rPr>
          <w:spacing w:val="-2"/>
          <w:sz w:val="24"/>
          <w:szCs w:val="24"/>
        </w:rPr>
        <w:t>llevar consigo</w:t>
      </w:r>
      <w:r w:rsidRPr="00585207">
        <w:rPr>
          <w:spacing w:val="-2"/>
          <w:sz w:val="24"/>
          <w:szCs w:val="24"/>
        </w:rPr>
        <w:t>”</w:t>
      </w:r>
      <w:r w:rsidR="006212F1" w:rsidRPr="00585207">
        <w:rPr>
          <w:spacing w:val="-2"/>
          <w:sz w:val="24"/>
          <w:szCs w:val="24"/>
        </w:rPr>
        <w:t xml:space="preserve">. </w:t>
      </w:r>
      <w:r w:rsidR="009A7548" w:rsidRPr="00585207">
        <w:rPr>
          <w:spacing w:val="-2"/>
          <w:sz w:val="24"/>
          <w:szCs w:val="24"/>
        </w:rPr>
        <w:t xml:space="preserve">El señor </w:t>
      </w:r>
      <w:proofErr w:type="spellStart"/>
      <w:r w:rsidR="009A1288" w:rsidRPr="00585207">
        <w:rPr>
          <w:spacing w:val="-2"/>
          <w:sz w:val="24"/>
          <w:szCs w:val="24"/>
        </w:rPr>
        <w:t>JRGS</w:t>
      </w:r>
      <w:proofErr w:type="spellEnd"/>
      <w:r w:rsidR="00BC1C70" w:rsidRPr="00585207">
        <w:rPr>
          <w:spacing w:val="-2"/>
          <w:sz w:val="24"/>
          <w:szCs w:val="24"/>
        </w:rPr>
        <w:t xml:space="preserve"> no aceptó</w:t>
      </w:r>
      <w:r w:rsidR="001F0960" w:rsidRPr="00585207">
        <w:rPr>
          <w:spacing w:val="-2"/>
          <w:sz w:val="24"/>
          <w:szCs w:val="24"/>
        </w:rPr>
        <w:t xml:space="preserve"> los cargos </w:t>
      </w:r>
      <w:r w:rsidR="006440CD" w:rsidRPr="00585207">
        <w:rPr>
          <w:spacing w:val="-2"/>
          <w:sz w:val="24"/>
          <w:szCs w:val="24"/>
        </w:rPr>
        <w:t xml:space="preserve"> </w:t>
      </w:r>
      <w:r w:rsidR="006212F1" w:rsidRPr="00585207">
        <w:rPr>
          <w:spacing w:val="-2"/>
          <w:sz w:val="24"/>
          <w:szCs w:val="24"/>
        </w:rPr>
        <w:t>(</w:t>
      </w:r>
      <w:proofErr w:type="spellStart"/>
      <w:r w:rsidR="006212F1" w:rsidRPr="00585207">
        <w:rPr>
          <w:spacing w:val="-2"/>
          <w:sz w:val="24"/>
          <w:szCs w:val="24"/>
        </w:rPr>
        <w:t>fl</w:t>
      </w:r>
      <w:proofErr w:type="spellEnd"/>
      <w:r w:rsidR="006212F1" w:rsidRPr="00585207">
        <w:rPr>
          <w:spacing w:val="-2"/>
          <w:sz w:val="24"/>
          <w:szCs w:val="24"/>
        </w:rPr>
        <w:t xml:space="preserve">. </w:t>
      </w:r>
      <w:r w:rsidR="009A6203" w:rsidRPr="00585207">
        <w:rPr>
          <w:spacing w:val="-2"/>
          <w:sz w:val="24"/>
          <w:szCs w:val="24"/>
        </w:rPr>
        <w:t>5</w:t>
      </w:r>
      <w:r w:rsidR="006212F1" w:rsidRPr="00585207">
        <w:rPr>
          <w:spacing w:val="-2"/>
          <w:sz w:val="24"/>
          <w:szCs w:val="24"/>
        </w:rPr>
        <w:t xml:space="preserve">). </w:t>
      </w:r>
    </w:p>
    <w:p w14:paraId="1C49C409" w14:textId="77777777" w:rsidR="006212F1" w:rsidRPr="00585207" w:rsidRDefault="006212F1" w:rsidP="004B4337">
      <w:pPr>
        <w:spacing w:line="276" w:lineRule="auto"/>
        <w:ind w:right="-96"/>
        <w:jc w:val="both"/>
        <w:rPr>
          <w:spacing w:val="-2"/>
          <w:sz w:val="24"/>
          <w:szCs w:val="24"/>
        </w:rPr>
      </w:pPr>
    </w:p>
    <w:p w14:paraId="54F24085" w14:textId="77777777" w:rsidR="00676873" w:rsidRPr="00585207" w:rsidRDefault="006212F1" w:rsidP="004B4337">
      <w:pPr>
        <w:spacing w:line="276" w:lineRule="auto"/>
        <w:ind w:right="-96"/>
        <w:jc w:val="both"/>
        <w:rPr>
          <w:spacing w:val="-2"/>
          <w:sz w:val="24"/>
          <w:szCs w:val="24"/>
        </w:rPr>
      </w:pPr>
      <w:r w:rsidRPr="00585207">
        <w:rPr>
          <w:spacing w:val="-2"/>
          <w:sz w:val="24"/>
          <w:szCs w:val="24"/>
        </w:rPr>
        <w:t xml:space="preserve">2.3 El Juzgado </w:t>
      </w:r>
      <w:r w:rsidR="009A7548" w:rsidRPr="00585207">
        <w:rPr>
          <w:spacing w:val="-2"/>
          <w:sz w:val="24"/>
          <w:szCs w:val="24"/>
        </w:rPr>
        <w:t>Tercero Penal</w:t>
      </w:r>
      <w:r w:rsidR="00834634" w:rsidRPr="00585207">
        <w:rPr>
          <w:spacing w:val="-2"/>
          <w:sz w:val="24"/>
          <w:szCs w:val="24"/>
        </w:rPr>
        <w:t xml:space="preserve"> del Circuito</w:t>
      </w:r>
      <w:r w:rsidR="003713F7" w:rsidRPr="00585207">
        <w:rPr>
          <w:spacing w:val="-2"/>
          <w:sz w:val="24"/>
          <w:szCs w:val="24"/>
        </w:rPr>
        <w:t xml:space="preserve"> de Pereira</w:t>
      </w:r>
      <w:r w:rsidRPr="00585207">
        <w:rPr>
          <w:spacing w:val="-2"/>
          <w:sz w:val="24"/>
          <w:szCs w:val="24"/>
        </w:rPr>
        <w:t xml:space="preserve"> asumió el conocimiento de la presente causa</w:t>
      </w:r>
      <w:r w:rsidR="009A6203" w:rsidRPr="00585207">
        <w:rPr>
          <w:spacing w:val="-2"/>
          <w:sz w:val="24"/>
          <w:szCs w:val="24"/>
        </w:rPr>
        <w:t xml:space="preserve"> (</w:t>
      </w:r>
      <w:proofErr w:type="spellStart"/>
      <w:r w:rsidR="009A6203" w:rsidRPr="00585207">
        <w:rPr>
          <w:spacing w:val="-2"/>
          <w:sz w:val="24"/>
          <w:szCs w:val="24"/>
        </w:rPr>
        <w:t>fl</w:t>
      </w:r>
      <w:proofErr w:type="spellEnd"/>
      <w:r w:rsidR="009A6203" w:rsidRPr="00585207">
        <w:rPr>
          <w:spacing w:val="-2"/>
          <w:sz w:val="24"/>
          <w:szCs w:val="24"/>
        </w:rPr>
        <w:t>. 6)</w:t>
      </w:r>
      <w:r w:rsidRPr="00585207">
        <w:rPr>
          <w:spacing w:val="-2"/>
          <w:sz w:val="24"/>
          <w:szCs w:val="24"/>
        </w:rPr>
        <w:t xml:space="preserve">. La audiencia de formulación de acusación se llevó a cabo el </w:t>
      </w:r>
      <w:r w:rsidR="009A6203" w:rsidRPr="00585207">
        <w:rPr>
          <w:spacing w:val="-2"/>
          <w:sz w:val="24"/>
          <w:szCs w:val="24"/>
        </w:rPr>
        <w:t xml:space="preserve">7 de julio de 2016 </w:t>
      </w:r>
      <w:r w:rsidRPr="00585207">
        <w:rPr>
          <w:spacing w:val="-2"/>
          <w:sz w:val="24"/>
          <w:szCs w:val="24"/>
        </w:rPr>
        <w:t>(</w:t>
      </w:r>
      <w:proofErr w:type="spellStart"/>
      <w:r w:rsidRPr="00585207">
        <w:rPr>
          <w:spacing w:val="-2"/>
          <w:sz w:val="24"/>
          <w:szCs w:val="24"/>
        </w:rPr>
        <w:t>fl</w:t>
      </w:r>
      <w:proofErr w:type="spellEnd"/>
      <w:r w:rsidRPr="00585207">
        <w:rPr>
          <w:spacing w:val="-2"/>
          <w:sz w:val="24"/>
          <w:szCs w:val="24"/>
        </w:rPr>
        <w:t xml:space="preserve">. </w:t>
      </w:r>
      <w:r w:rsidR="009A6203" w:rsidRPr="00585207">
        <w:rPr>
          <w:spacing w:val="-2"/>
          <w:sz w:val="24"/>
          <w:szCs w:val="24"/>
        </w:rPr>
        <w:t>7</w:t>
      </w:r>
      <w:r w:rsidRPr="00585207">
        <w:rPr>
          <w:spacing w:val="-2"/>
          <w:sz w:val="24"/>
          <w:szCs w:val="24"/>
        </w:rPr>
        <w:t xml:space="preserve">). La audiencia preparatoria se celebró el </w:t>
      </w:r>
      <w:r w:rsidR="009A6203" w:rsidRPr="00585207">
        <w:rPr>
          <w:spacing w:val="-2"/>
          <w:sz w:val="24"/>
          <w:szCs w:val="24"/>
        </w:rPr>
        <w:t xml:space="preserve">30 de agosto de 2016 </w:t>
      </w:r>
      <w:r w:rsidRPr="00585207">
        <w:rPr>
          <w:spacing w:val="-2"/>
          <w:sz w:val="24"/>
          <w:szCs w:val="24"/>
        </w:rPr>
        <w:t>(</w:t>
      </w:r>
      <w:proofErr w:type="spellStart"/>
      <w:r w:rsidRPr="00585207">
        <w:rPr>
          <w:spacing w:val="-2"/>
          <w:sz w:val="24"/>
          <w:szCs w:val="24"/>
        </w:rPr>
        <w:t>fl</w:t>
      </w:r>
      <w:proofErr w:type="spellEnd"/>
      <w:r w:rsidRPr="00585207">
        <w:rPr>
          <w:spacing w:val="-2"/>
          <w:sz w:val="24"/>
          <w:szCs w:val="24"/>
        </w:rPr>
        <w:t xml:space="preserve">. </w:t>
      </w:r>
      <w:r w:rsidR="009A6203" w:rsidRPr="00585207">
        <w:rPr>
          <w:spacing w:val="-2"/>
          <w:sz w:val="24"/>
          <w:szCs w:val="24"/>
        </w:rPr>
        <w:t>8</w:t>
      </w:r>
      <w:r w:rsidRPr="00585207">
        <w:rPr>
          <w:spacing w:val="-2"/>
          <w:sz w:val="24"/>
          <w:szCs w:val="24"/>
        </w:rPr>
        <w:t xml:space="preserve">). El juicio oral tuvo lugar el </w:t>
      </w:r>
      <w:r w:rsidR="009A6203" w:rsidRPr="00585207">
        <w:rPr>
          <w:spacing w:val="-2"/>
          <w:sz w:val="24"/>
          <w:szCs w:val="24"/>
        </w:rPr>
        <w:t>9 de mayo de 2017</w:t>
      </w:r>
      <w:r w:rsidR="00AB3BB6" w:rsidRPr="00585207">
        <w:rPr>
          <w:spacing w:val="-2"/>
          <w:sz w:val="24"/>
          <w:szCs w:val="24"/>
        </w:rPr>
        <w:t xml:space="preserve"> </w:t>
      </w:r>
      <w:r w:rsidRPr="00585207">
        <w:rPr>
          <w:spacing w:val="-2"/>
          <w:sz w:val="24"/>
          <w:szCs w:val="24"/>
        </w:rPr>
        <w:t>(</w:t>
      </w:r>
      <w:proofErr w:type="spellStart"/>
      <w:r w:rsidRPr="00585207">
        <w:rPr>
          <w:spacing w:val="-2"/>
          <w:sz w:val="24"/>
          <w:szCs w:val="24"/>
        </w:rPr>
        <w:t>fl</w:t>
      </w:r>
      <w:r w:rsidR="00AB3BB6" w:rsidRPr="00585207">
        <w:rPr>
          <w:spacing w:val="-2"/>
          <w:sz w:val="24"/>
          <w:szCs w:val="24"/>
        </w:rPr>
        <w:t>s</w:t>
      </w:r>
      <w:proofErr w:type="spellEnd"/>
      <w:r w:rsidRPr="00585207">
        <w:rPr>
          <w:spacing w:val="-2"/>
          <w:sz w:val="24"/>
          <w:szCs w:val="24"/>
        </w:rPr>
        <w:t xml:space="preserve">. </w:t>
      </w:r>
      <w:r w:rsidR="009A6203" w:rsidRPr="00585207">
        <w:rPr>
          <w:spacing w:val="-2"/>
          <w:sz w:val="24"/>
          <w:szCs w:val="24"/>
        </w:rPr>
        <w:t>33-34</w:t>
      </w:r>
      <w:r w:rsidR="00676873" w:rsidRPr="00585207">
        <w:rPr>
          <w:spacing w:val="-2"/>
          <w:sz w:val="24"/>
          <w:szCs w:val="24"/>
        </w:rPr>
        <w:t xml:space="preserve">). La sentencia fue proferida el </w:t>
      </w:r>
      <w:r w:rsidR="009A7548" w:rsidRPr="00585207">
        <w:rPr>
          <w:spacing w:val="-2"/>
          <w:sz w:val="24"/>
          <w:szCs w:val="24"/>
        </w:rPr>
        <w:t>30 de agosto de 2017</w:t>
      </w:r>
      <w:r w:rsidR="00AB3BB6" w:rsidRPr="00585207">
        <w:rPr>
          <w:spacing w:val="-2"/>
          <w:sz w:val="24"/>
          <w:szCs w:val="24"/>
        </w:rPr>
        <w:t xml:space="preserve"> </w:t>
      </w:r>
      <w:r w:rsidR="00676873" w:rsidRPr="00585207">
        <w:rPr>
          <w:spacing w:val="-2"/>
          <w:sz w:val="24"/>
          <w:szCs w:val="24"/>
        </w:rPr>
        <w:t>(</w:t>
      </w:r>
      <w:proofErr w:type="spellStart"/>
      <w:r w:rsidR="00676873" w:rsidRPr="00585207">
        <w:rPr>
          <w:spacing w:val="-2"/>
          <w:sz w:val="24"/>
          <w:szCs w:val="24"/>
        </w:rPr>
        <w:t>fl</w:t>
      </w:r>
      <w:r w:rsidR="006440CD" w:rsidRPr="00585207">
        <w:rPr>
          <w:spacing w:val="-2"/>
          <w:sz w:val="24"/>
          <w:szCs w:val="24"/>
        </w:rPr>
        <w:t>s</w:t>
      </w:r>
      <w:proofErr w:type="spellEnd"/>
      <w:r w:rsidR="00676873" w:rsidRPr="00585207">
        <w:rPr>
          <w:spacing w:val="-2"/>
          <w:sz w:val="24"/>
          <w:szCs w:val="24"/>
        </w:rPr>
        <w:t xml:space="preserve">. </w:t>
      </w:r>
      <w:r w:rsidR="009A6203" w:rsidRPr="00585207">
        <w:rPr>
          <w:spacing w:val="-2"/>
          <w:sz w:val="24"/>
          <w:szCs w:val="24"/>
        </w:rPr>
        <w:t>36-38</w:t>
      </w:r>
      <w:r w:rsidR="00676873" w:rsidRPr="00585207">
        <w:rPr>
          <w:spacing w:val="-2"/>
          <w:sz w:val="24"/>
          <w:szCs w:val="24"/>
        </w:rPr>
        <w:t xml:space="preserve">). </w:t>
      </w:r>
    </w:p>
    <w:p w14:paraId="6CA21172" w14:textId="77777777" w:rsidR="00676873" w:rsidRPr="00585207" w:rsidRDefault="00676873" w:rsidP="004B4337">
      <w:pPr>
        <w:spacing w:line="276" w:lineRule="auto"/>
        <w:ind w:right="-96"/>
        <w:jc w:val="both"/>
        <w:rPr>
          <w:spacing w:val="-2"/>
          <w:sz w:val="24"/>
          <w:szCs w:val="24"/>
        </w:rPr>
      </w:pPr>
    </w:p>
    <w:p w14:paraId="2084282B" w14:textId="77777777" w:rsidR="006212F1" w:rsidRPr="00585207" w:rsidRDefault="00676873" w:rsidP="004B4337">
      <w:pPr>
        <w:spacing w:line="276" w:lineRule="auto"/>
        <w:ind w:right="-96"/>
        <w:jc w:val="both"/>
        <w:rPr>
          <w:spacing w:val="-2"/>
          <w:sz w:val="24"/>
          <w:szCs w:val="24"/>
        </w:rPr>
      </w:pPr>
      <w:r w:rsidRPr="00585207">
        <w:rPr>
          <w:spacing w:val="-2"/>
          <w:sz w:val="24"/>
          <w:szCs w:val="24"/>
        </w:rPr>
        <w:t xml:space="preserve">2.4 </w:t>
      </w:r>
      <w:r w:rsidR="006440CD" w:rsidRPr="00585207">
        <w:rPr>
          <w:spacing w:val="-2"/>
          <w:sz w:val="24"/>
          <w:szCs w:val="24"/>
        </w:rPr>
        <w:t xml:space="preserve">La defensa </w:t>
      </w:r>
      <w:r w:rsidRPr="00585207">
        <w:rPr>
          <w:spacing w:val="-2"/>
          <w:sz w:val="24"/>
          <w:szCs w:val="24"/>
        </w:rPr>
        <w:t>del procesad</w:t>
      </w:r>
      <w:r w:rsidR="009A6203" w:rsidRPr="00585207">
        <w:rPr>
          <w:spacing w:val="-2"/>
          <w:sz w:val="24"/>
          <w:szCs w:val="24"/>
        </w:rPr>
        <w:t>o</w:t>
      </w:r>
      <w:r w:rsidRPr="00585207">
        <w:rPr>
          <w:spacing w:val="-2"/>
          <w:sz w:val="24"/>
          <w:szCs w:val="24"/>
        </w:rPr>
        <w:t xml:space="preserve"> </w:t>
      </w:r>
      <w:r w:rsidR="009A6203" w:rsidRPr="00585207">
        <w:rPr>
          <w:spacing w:val="-2"/>
          <w:sz w:val="24"/>
          <w:szCs w:val="24"/>
        </w:rPr>
        <w:t xml:space="preserve">y el delegado del Ministerio Público apelaron </w:t>
      </w:r>
      <w:r w:rsidRPr="00585207">
        <w:rPr>
          <w:spacing w:val="-2"/>
          <w:sz w:val="24"/>
          <w:szCs w:val="24"/>
        </w:rPr>
        <w:t xml:space="preserve">el fallo de primer nivel. </w:t>
      </w:r>
      <w:r w:rsidR="006212F1" w:rsidRPr="00585207">
        <w:rPr>
          <w:spacing w:val="-2"/>
          <w:sz w:val="24"/>
          <w:szCs w:val="24"/>
        </w:rPr>
        <w:t xml:space="preserve"> </w:t>
      </w:r>
    </w:p>
    <w:p w14:paraId="3DAB3D44" w14:textId="77777777" w:rsidR="00D16E75" w:rsidRPr="00585207" w:rsidRDefault="00D16E75" w:rsidP="004B4337">
      <w:pPr>
        <w:spacing w:line="276" w:lineRule="auto"/>
        <w:ind w:right="-96"/>
        <w:jc w:val="both"/>
        <w:rPr>
          <w:spacing w:val="-2"/>
          <w:sz w:val="24"/>
          <w:szCs w:val="24"/>
        </w:rPr>
      </w:pPr>
    </w:p>
    <w:p w14:paraId="6D5A34E3" w14:textId="77777777" w:rsidR="007A570B" w:rsidRPr="00585207" w:rsidRDefault="007A570B" w:rsidP="004B4337">
      <w:pPr>
        <w:spacing w:line="276" w:lineRule="auto"/>
        <w:ind w:right="-96"/>
        <w:jc w:val="center"/>
        <w:rPr>
          <w:b/>
          <w:bCs/>
          <w:spacing w:val="-2"/>
          <w:sz w:val="24"/>
          <w:szCs w:val="24"/>
          <w:lang w:val="es-ES"/>
        </w:rPr>
      </w:pPr>
      <w:r w:rsidRPr="00585207">
        <w:rPr>
          <w:b/>
          <w:bCs/>
          <w:spacing w:val="-2"/>
          <w:sz w:val="24"/>
          <w:szCs w:val="24"/>
          <w:lang w:val="es-ES"/>
        </w:rPr>
        <w:t>3. IDENTIFICACIÓN</w:t>
      </w:r>
    </w:p>
    <w:p w14:paraId="38ABEAD7" w14:textId="77777777" w:rsidR="007A570B" w:rsidRPr="00585207" w:rsidRDefault="007A570B" w:rsidP="004B4337">
      <w:pPr>
        <w:spacing w:line="276" w:lineRule="auto"/>
        <w:ind w:right="-96"/>
        <w:jc w:val="center"/>
        <w:rPr>
          <w:bCs/>
          <w:spacing w:val="-2"/>
          <w:sz w:val="24"/>
          <w:szCs w:val="24"/>
          <w:lang w:val="es-ES"/>
        </w:rPr>
      </w:pPr>
    </w:p>
    <w:p w14:paraId="365D160B" w14:textId="64EA3F46" w:rsidR="007A570B" w:rsidRPr="00585207" w:rsidRDefault="007A570B" w:rsidP="004B4337">
      <w:pPr>
        <w:spacing w:line="276" w:lineRule="auto"/>
        <w:ind w:right="-96"/>
        <w:jc w:val="both"/>
        <w:rPr>
          <w:spacing w:val="-2"/>
          <w:sz w:val="24"/>
          <w:szCs w:val="24"/>
          <w:lang w:val="es-ES"/>
        </w:rPr>
      </w:pPr>
      <w:r w:rsidRPr="00585207">
        <w:rPr>
          <w:spacing w:val="-2"/>
          <w:sz w:val="24"/>
          <w:szCs w:val="24"/>
          <w:lang w:val="es-ES"/>
        </w:rPr>
        <w:t xml:space="preserve">Se trata de </w:t>
      </w:r>
      <w:proofErr w:type="spellStart"/>
      <w:r w:rsidR="009A1288" w:rsidRPr="00585207">
        <w:rPr>
          <w:spacing w:val="-2"/>
          <w:sz w:val="24"/>
          <w:szCs w:val="24"/>
          <w:lang w:val="es-ES"/>
        </w:rPr>
        <w:t>JRGS</w:t>
      </w:r>
      <w:proofErr w:type="spellEnd"/>
      <w:r w:rsidR="00676873" w:rsidRPr="00585207">
        <w:rPr>
          <w:spacing w:val="-2"/>
          <w:sz w:val="24"/>
          <w:szCs w:val="24"/>
          <w:lang w:val="es-ES"/>
        </w:rPr>
        <w:t>, identificad</w:t>
      </w:r>
      <w:r w:rsidR="009A6203" w:rsidRPr="00585207">
        <w:rPr>
          <w:spacing w:val="-2"/>
          <w:sz w:val="24"/>
          <w:szCs w:val="24"/>
          <w:lang w:val="es-ES"/>
        </w:rPr>
        <w:t>o</w:t>
      </w:r>
      <w:r w:rsidR="00676873" w:rsidRPr="00585207">
        <w:rPr>
          <w:spacing w:val="-2"/>
          <w:sz w:val="24"/>
          <w:szCs w:val="24"/>
          <w:lang w:val="es-ES"/>
        </w:rPr>
        <w:t xml:space="preserve"> con cédula de ciudadanía </w:t>
      </w:r>
      <w:proofErr w:type="spellStart"/>
      <w:r w:rsidR="00676873" w:rsidRPr="00585207">
        <w:rPr>
          <w:spacing w:val="-2"/>
          <w:sz w:val="24"/>
          <w:szCs w:val="24"/>
          <w:lang w:val="es-ES"/>
        </w:rPr>
        <w:t>Nro</w:t>
      </w:r>
      <w:proofErr w:type="spellEnd"/>
      <w:r w:rsidR="009A1288" w:rsidRPr="00585207">
        <w:rPr>
          <w:spacing w:val="-2"/>
          <w:sz w:val="24"/>
          <w:szCs w:val="24"/>
          <w:lang w:val="es-ES"/>
        </w:rPr>
        <w:t>…</w:t>
      </w:r>
      <w:r w:rsidR="009A6203" w:rsidRPr="00585207">
        <w:rPr>
          <w:spacing w:val="-2"/>
          <w:sz w:val="24"/>
          <w:szCs w:val="24"/>
          <w:lang w:val="es-ES"/>
        </w:rPr>
        <w:t xml:space="preserve">, ciudad donde nació el 29 de mayo de 1981, hijo de Gloria Amparo Gómez, soltero, ocupación oficios varios, sin más datos </w:t>
      </w:r>
      <w:r w:rsidR="00C525E2" w:rsidRPr="00585207">
        <w:rPr>
          <w:spacing w:val="-2"/>
          <w:sz w:val="24"/>
          <w:szCs w:val="24"/>
          <w:lang w:val="es-ES"/>
        </w:rPr>
        <w:t>(</w:t>
      </w:r>
      <w:proofErr w:type="spellStart"/>
      <w:r w:rsidR="00C525E2" w:rsidRPr="00585207">
        <w:rPr>
          <w:spacing w:val="-2"/>
          <w:sz w:val="24"/>
          <w:szCs w:val="24"/>
          <w:lang w:val="es-ES"/>
        </w:rPr>
        <w:t>fls</w:t>
      </w:r>
      <w:proofErr w:type="spellEnd"/>
      <w:r w:rsidR="00C525E2" w:rsidRPr="00585207">
        <w:rPr>
          <w:spacing w:val="-2"/>
          <w:sz w:val="24"/>
          <w:szCs w:val="24"/>
          <w:lang w:val="es-ES"/>
        </w:rPr>
        <w:t xml:space="preserve">. </w:t>
      </w:r>
      <w:r w:rsidR="009A6203" w:rsidRPr="00585207">
        <w:rPr>
          <w:spacing w:val="-2"/>
          <w:sz w:val="24"/>
          <w:szCs w:val="24"/>
          <w:lang w:val="es-ES"/>
        </w:rPr>
        <w:t>31-32</w:t>
      </w:r>
      <w:r w:rsidR="00C525E2" w:rsidRPr="00585207">
        <w:rPr>
          <w:spacing w:val="-2"/>
          <w:sz w:val="24"/>
          <w:szCs w:val="24"/>
          <w:lang w:val="es-ES"/>
        </w:rPr>
        <w:t>)</w:t>
      </w:r>
      <w:r w:rsidR="00856807" w:rsidRPr="00585207">
        <w:rPr>
          <w:spacing w:val="-2"/>
          <w:sz w:val="24"/>
          <w:szCs w:val="24"/>
          <w:lang w:val="es-ES"/>
        </w:rPr>
        <w:t>.</w:t>
      </w:r>
    </w:p>
    <w:p w14:paraId="67E474D1" w14:textId="77777777" w:rsidR="00D16E75" w:rsidRPr="00585207" w:rsidRDefault="00D16E75" w:rsidP="004B4337">
      <w:pPr>
        <w:spacing w:line="276" w:lineRule="auto"/>
        <w:ind w:right="-96"/>
        <w:jc w:val="both"/>
        <w:rPr>
          <w:spacing w:val="-2"/>
          <w:sz w:val="24"/>
          <w:szCs w:val="24"/>
          <w:lang w:val="es-ES"/>
        </w:rPr>
      </w:pPr>
    </w:p>
    <w:p w14:paraId="42627501" w14:textId="77777777" w:rsidR="007A570B" w:rsidRPr="00585207" w:rsidRDefault="007A570B" w:rsidP="004B4337">
      <w:pPr>
        <w:spacing w:line="276" w:lineRule="auto"/>
        <w:ind w:right="-96"/>
        <w:jc w:val="center"/>
        <w:rPr>
          <w:b/>
          <w:bCs/>
          <w:spacing w:val="-2"/>
          <w:sz w:val="24"/>
          <w:szCs w:val="24"/>
          <w:lang w:val="es-ES"/>
        </w:rPr>
      </w:pPr>
      <w:r w:rsidRPr="00585207">
        <w:rPr>
          <w:b/>
          <w:bCs/>
          <w:spacing w:val="-2"/>
          <w:sz w:val="24"/>
          <w:szCs w:val="24"/>
          <w:lang w:val="es-ES"/>
        </w:rPr>
        <w:t xml:space="preserve">4. </w:t>
      </w:r>
      <w:r w:rsidR="008A25B3" w:rsidRPr="00585207">
        <w:rPr>
          <w:b/>
          <w:bCs/>
          <w:spacing w:val="-2"/>
          <w:sz w:val="24"/>
          <w:szCs w:val="24"/>
          <w:lang w:val="es-ES"/>
        </w:rPr>
        <w:t>FUNDAMENTOS</w:t>
      </w:r>
      <w:r w:rsidRPr="00585207">
        <w:rPr>
          <w:b/>
          <w:bCs/>
          <w:spacing w:val="-2"/>
          <w:sz w:val="24"/>
          <w:szCs w:val="24"/>
          <w:lang w:val="es-ES"/>
        </w:rPr>
        <w:t xml:space="preserve"> DEL FALLO</w:t>
      </w:r>
    </w:p>
    <w:p w14:paraId="6F6FDF9E" w14:textId="77777777" w:rsidR="004B4337" w:rsidRPr="00585207" w:rsidRDefault="004B4337" w:rsidP="004B4337">
      <w:pPr>
        <w:spacing w:line="276" w:lineRule="auto"/>
        <w:ind w:right="-96"/>
        <w:rPr>
          <w:bCs/>
          <w:spacing w:val="-2"/>
          <w:sz w:val="24"/>
          <w:szCs w:val="24"/>
          <w:lang w:val="es-ES"/>
        </w:rPr>
      </w:pPr>
    </w:p>
    <w:p w14:paraId="562F8399" w14:textId="77777777" w:rsidR="007A570B" w:rsidRPr="00585207" w:rsidRDefault="004A3FC1" w:rsidP="004B4337">
      <w:pPr>
        <w:spacing w:line="276" w:lineRule="auto"/>
        <w:ind w:right="-96"/>
        <w:rPr>
          <w:bCs/>
          <w:spacing w:val="-2"/>
          <w:sz w:val="24"/>
          <w:szCs w:val="24"/>
          <w:lang w:val="es-ES"/>
        </w:rPr>
      </w:pPr>
      <w:r w:rsidRPr="00585207">
        <w:rPr>
          <w:bCs/>
          <w:spacing w:val="-2"/>
          <w:sz w:val="24"/>
          <w:szCs w:val="24"/>
          <w:lang w:val="es-ES"/>
        </w:rPr>
        <w:lastRenderedPageBreak/>
        <w:t>(Síntesis)</w:t>
      </w:r>
    </w:p>
    <w:p w14:paraId="77D8756C" w14:textId="77777777" w:rsidR="00E87DBD" w:rsidRPr="00585207" w:rsidRDefault="00E87DBD" w:rsidP="004B4337">
      <w:pPr>
        <w:spacing w:line="276" w:lineRule="auto"/>
        <w:ind w:right="-96"/>
        <w:rPr>
          <w:bCs/>
          <w:spacing w:val="-2"/>
          <w:sz w:val="24"/>
          <w:szCs w:val="24"/>
          <w:lang w:val="es-ES"/>
        </w:rPr>
      </w:pPr>
    </w:p>
    <w:p w14:paraId="461D9F34" w14:textId="1BCD30B9" w:rsidR="009A6203" w:rsidRPr="00585207" w:rsidRDefault="001F0960" w:rsidP="004B4337">
      <w:pPr>
        <w:pStyle w:val="Prrafodelista"/>
        <w:numPr>
          <w:ilvl w:val="0"/>
          <w:numId w:val="1"/>
        </w:numPr>
        <w:spacing w:line="276" w:lineRule="auto"/>
        <w:ind w:right="-96"/>
        <w:jc w:val="both"/>
        <w:rPr>
          <w:bCs/>
          <w:spacing w:val="-2"/>
          <w:sz w:val="24"/>
          <w:szCs w:val="24"/>
          <w:lang w:val="es-ES"/>
        </w:rPr>
      </w:pPr>
      <w:r w:rsidRPr="00585207">
        <w:rPr>
          <w:bCs/>
          <w:spacing w:val="-2"/>
          <w:sz w:val="24"/>
          <w:szCs w:val="24"/>
          <w:lang w:val="es-ES"/>
        </w:rPr>
        <w:t xml:space="preserve">Se obtuvo el </w:t>
      </w:r>
      <w:r w:rsidR="009A6203" w:rsidRPr="00585207">
        <w:rPr>
          <w:bCs/>
          <w:spacing w:val="-2"/>
          <w:sz w:val="24"/>
          <w:szCs w:val="24"/>
          <w:lang w:val="es-ES"/>
        </w:rPr>
        <w:t>convencimiento más allá de toda duda razonable, tanto sobre la existencia del hecho, como de la responsabilidad del acusado</w:t>
      </w:r>
      <w:r w:rsidR="00D51E6D" w:rsidRPr="00585207">
        <w:rPr>
          <w:bCs/>
          <w:spacing w:val="-2"/>
          <w:sz w:val="24"/>
          <w:szCs w:val="24"/>
          <w:lang w:val="es-ES"/>
        </w:rPr>
        <w:t xml:space="preserve"> respecto de la conducta por la cual fue </w:t>
      </w:r>
      <w:r w:rsidR="00423311" w:rsidRPr="00585207">
        <w:rPr>
          <w:bCs/>
          <w:spacing w:val="-2"/>
          <w:sz w:val="24"/>
          <w:szCs w:val="24"/>
          <w:lang w:val="es-ES"/>
        </w:rPr>
        <w:t>investigado</w:t>
      </w:r>
      <w:r w:rsidR="00D51E6D" w:rsidRPr="00585207">
        <w:rPr>
          <w:bCs/>
          <w:spacing w:val="-2"/>
          <w:sz w:val="24"/>
          <w:szCs w:val="24"/>
          <w:lang w:val="es-ES"/>
        </w:rPr>
        <w:t xml:space="preserve">. Lo anterior </w:t>
      </w:r>
      <w:r w:rsidRPr="00585207">
        <w:rPr>
          <w:bCs/>
          <w:spacing w:val="-2"/>
          <w:sz w:val="24"/>
          <w:szCs w:val="24"/>
          <w:lang w:val="es-ES"/>
        </w:rPr>
        <w:t xml:space="preserve">porque al </w:t>
      </w:r>
      <w:r w:rsidR="009A6203" w:rsidRPr="00585207">
        <w:rPr>
          <w:bCs/>
          <w:spacing w:val="-2"/>
          <w:sz w:val="24"/>
          <w:szCs w:val="24"/>
          <w:lang w:val="es-ES"/>
        </w:rPr>
        <w:t xml:space="preserve">valorar de manera conjunta todas las pruebas practicadas, de cara a las circunstancias que rodearon el hecho, </w:t>
      </w:r>
      <w:r w:rsidRPr="00585207">
        <w:rPr>
          <w:bCs/>
          <w:spacing w:val="-2"/>
          <w:sz w:val="24"/>
          <w:szCs w:val="24"/>
          <w:lang w:val="es-ES"/>
        </w:rPr>
        <w:t>se comprobó que</w:t>
      </w:r>
      <w:r w:rsidR="009A6203" w:rsidRPr="00585207">
        <w:rPr>
          <w:bCs/>
          <w:spacing w:val="-2"/>
          <w:sz w:val="24"/>
          <w:szCs w:val="24"/>
          <w:lang w:val="es-ES"/>
        </w:rPr>
        <w:t xml:space="preserve"> </w:t>
      </w:r>
      <w:proofErr w:type="spellStart"/>
      <w:r w:rsidR="009A1288" w:rsidRPr="00585207">
        <w:rPr>
          <w:bCs/>
          <w:spacing w:val="-2"/>
          <w:sz w:val="24"/>
          <w:szCs w:val="24"/>
          <w:lang w:val="es-ES"/>
        </w:rPr>
        <w:t>JRGS</w:t>
      </w:r>
      <w:proofErr w:type="spellEnd"/>
      <w:r w:rsidR="009A6203" w:rsidRPr="00585207">
        <w:rPr>
          <w:bCs/>
          <w:spacing w:val="-2"/>
          <w:sz w:val="24"/>
          <w:szCs w:val="24"/>
          <w:lang w:val="es-ES"/>
        </w:rPr>
        <w:t xml:space="preserve">, </w:t>
      </w:r>
      <w:r w:rsidRPr="00585207">
        <w:rPr>
          <w:bCs/>
          <w:spacing w:val="-2"/>
          <w:sz w:val="24"/>
          <w:szCs w:val="24"/>
          <w:lang w:val="es-ES"/>
        </w:rPr>
        <w:t xml:space="preserve">fue capturado portando una </w:t>
      </w:r>
      <w:r w:rsidR="009A6203" w:rsidRPr="00585207">
        <w:rPr>
          <w:bCs/>
          <w:spacing w:val="-2"/>
          <w:sz w:val="24"/>
          <w:szCs w:val="24"/>
          <w:lang w:val="es-ES"/>
        </w:rPr>
        <w:t xml:space="preserve">sustancia estupefaciente, </w:t>
      </w:r>
      <w:r w:rsidRPr="00585207">
        <w:rPr>
          <w:bCs/>
          <w:spacing w:val="-2"/>
          <w:sz w:val="24"/>
          <w:szCs w:val="24"/>
          <w:lang w:val="es-ES"/>
        </w:rPr>
        <w:t>que llevaba en un m</w:t>
      </w:r>
      <w:r w:rsidR="009A6203" w:rsidRPr="00585207">
        <w:rPr>
          <w:bCs/>
          <w:spacing w:val="-2"/>
          <w:sz w:val="24"/>
          <w:szCs w:val="24"/>
          <w:lang w:val="es-ES"/>
        </w:rPr>
        <w:t>aletín, que se encontraba dosificada en 37 bolsas, que al ser sometida a la prueba preliminar homologada arrojó resultados positivos par Cannabis y sus derivados, con un peso neto de 150.2 gramos, superando con ello la cantidad permitida, según lo previsto en el artículo 2o literal j) de la Ley 30 de 1986, donde se establecieron los límites</w:t>
      </w:r>
      <w:r w:rsidRPr="00585207">
        <w:rPr>
          <w:bCs/>
          <w:spacing w:val="-2"/>
          <w:sz w:val="24"/>
          <w:szCs w:val="24"/>
          <w:lang w:val="es-ES"/>
        </w:rPr>
        <w:t xml:space="preserve"> para uso </w:t>
      </w:r>
      <w:r w:rsidR="009A6203" w:rsidRPr="00585207">
        <w:rPr>
          <w:bCs/>
          <w:spacing w:val="-2"/>
          <w:sz w:val="24"/>
          <w:szCs w:val="24"/>
          <w:lang w:val="es-ES"/>
        </w:rPr>
        <w:t xml:space="preserve">personal para este tipo de sustancias </w:t>
      </w:r>
      <w:r w:rsidRPr="00585207">
        <w:rPr>
          <w:bCs/>
          <w:spacing w:val="-2"/>
          <w:sz w:val="24"/>
          <w:szCs w:val="24"/>
          <w:lang w:val="es-ES"/>
        </w:rPr>
        <w:t xml:space="preserve">que no puede exceder de </w:t>
      </w:r>
      <w:r w:rsidR="009A6203" w:rsidRPr="00585207">
        <w:rPr>
          <w:bCs/>
          <w:spacing w:val="-2"/>
          <w:sz w:val="24"/>
          <w:szCs w:val="24"/>
          <w:lang w:val="es-ES"/>
        </w:rPr>
        <w:t>veinte (20) gramos.</w:t>
      </w:r>
    </w:p>
    <w:p w14:paraId="7971682D" w14:textId="77777777" w:rsidR="00D51E6D" w:rsidRPr="00585207" w:rsidRDefault="00D51E6D" w:rsidP="004B4337">
      <w:pPr>
        <w:pStyle w:val="Prrafodelista"/>
        <w:spacing w:line="276" w:lineRule="auto"/>
        <w:ind w:right="-96"/>
        <w:jc w:val="both"/>
        <w:rPr>
          <w:bCs/>
          <w:spacing w:val="-2"/>
          <w:sz w:val="24"/>
          <w:szCs w:val="24"/>
          <w:lang w:val="es-ES"/>
        </w:rPr>
      </w:pPr>
    </w:p>
    <w:p w14:paraId="0EB681D5" w14:textId="77777777" w:rsidR="00E22780" w:rsidRPr="00585207" w:rsidRDefault="001F0960" w:rsidP="004B4337">
      <w:pPr>
        <w:pStyle w:val="Prrafodelista"/>
        <w:numPr>
          <w:ilvl w:val="0"/>
          <w:numId w:val="1"/>
        </w:numPr>
        <w:spacing w:line="276" w:lineRule="auto"/>
        <w:ind w:right="-96"/>
        <w:jc w:val="both"/>
        <w:rPr>
          <w:bCs/>
          <w:spacing w:val="-2"/>
          <w:sz w:val="24"/>
          <w:szCs w:val="24"/>
          <w:lang w:val="es-ES"/>
        </w:rPr>
      </w:pPr>
      <w:r w:rsidRPr="00585207">
        <w:rPr>
          <w:bCs/>
          <w:spacing w:val="-2"/>
          <w:sz w:val="24"/>
          <w:szCs w:val="24"/>
          <w:lang w:val="es-ES"/>
        </w:rPr>
        <w:t xml:space="preserve">La </w:t>
      </w:r>
      <w:r w:rsidR="009A6203" w:rsidRPr="00585207">
        <w:rPr>
          <w:bCs/>
          <w:spacing w:val="-2"/>
          <w:sz w:val="24"/>
          <w:szCs w:val="24"/>
          <w:lang w:val="es-ES"/>
        </w:rPr>
        <w:t xml:space="preserve">finalidad del acusado al llevar la sustancia estupefaciente el día en que se produjo su captura, no era la de usarla para satisfacer sus necesidades de consumo, como manifiesta la defensa, dado que no existe prueba alguna a partir de la cual se pueda siquiera suponer, que </w:t>
      </w:r>
      <w:r w:rsidR="00E22780" w:rsidRPr="00585207">
        <w:rPr>
          <w:bCs/>
          <w:spacing w:val="-2"/>
          <w:sz w:val="24"/>
          <w:szCs w:val="24"/>
          <w:lang w:val="es-ES"/>
        </w:rPr>
        <w:t xml:space="preserve">se trate de una </w:t>
      </w:r>
      <w:r w:rsidR="009A6203" w:rsidRPr="00585207">
        <w:rPr>
          <w:bCs/>
          <w:spacing w:val="-2"/>
          <w:sz w:val="24"/>
          <w:szCs w:val="24"/>
          <w:lang w:val="es-ES"/>
        </w:rPr>
        <w:t xml:space="preserve">persona adicta a este tipo de sustancias. </w:t>
      </w:r>
      <w:r w:rsidRPr="00585207">
        <w:rPr>
          <w:bCs/>
          <w:spacing w:val="-2"/>
          <w:sz w:val="24"/>
          <w:szCs w:val="24"/>
          <w:lang w:val="es-ES"/>
        </w:rPr>
        <w:t>P</w:t>
      </w:r>
      <w:r w:rsidR="00423311" w:rsidRPr="00585207">
        <w:rPr>
          <w:bCs/>
          <w:spacing w:val="-2"/>
          <w:sz w:val="24"/>
          <w:szCs w:val="24"/>
          <w:lang w:val="es-ES"/>
        </w:rPr>
        <w:t>ara el efecto se debe analizar:</w:t>
      </w:r>
      <w:r w:rsidRPr="00585207">
        <w:rPr>
          <w:bCs/>
          <w:spacing w:val="-2"/>
          <w:sz w:val="24"/>
          <w:szCs w:val="24"/>
          <w:lang w:val="es-ES"/>
        </w:rPr>
        <w:t xml:space="preserve"> i) la forma en</w:t>
      </w:r>
      <w:r w:rsidR="00CA6694" w:rsidRPr="00585207">
        <w:rPr>
          <w:bCs/>
          <w:spacing w:val="-2"/>
          <w:sz w:val="24"/>
          <w:szCs w:val="24"/>
          <w:lang w:val="es-ES"/>
        </w:rPr>
        <w:t xml:space="preserve"> que ocurrieron los hechos; ii)</w:t>
      </w:r>
      <w:r w:rsidRPr="00585207">
        <w:rPr>
          <w:bCs/>
          <w:spacing w:val="-2"/>
          <w:sz w:val="24"/>
          <w:szCs w:val="24"/>
          <w:lang w:val="es-ES"/>
        </w:rPr>
        <w:t xml:space="preserve"> la </w:t>
      </w:r>
      <w:r w:rsidR="009A6203" w:rsidRPr="00585207">
        <w:rPr>
          <w:bCs/>
          <w:spacing w:val="-2"/>
          <w:sz w:val="24"/>
          <w:szCs w:val="24"/>
          <w:lang w:val="es-ES"/>
        </w:rPr>
        <w:t xml:space="preserve">actitud asumida por el procesado al </w:t>
      </w:r>
      <w:r w:rsidRPr="00585207">
        <w:rPr>
          <w:bCs/>
          <w:spacing w:val="-2"/>
          <w:sz w:val="24"/>
          <w:szCs w:val="24"/>
          <w:lang w:val="es-ES"/>
        </w:rPr>
        <w:t xml:space="preserve">advertir la </w:t>
      </w:r>
      <w:r w:rsidR="009A6203" w:rsidRPr="00585207">
        <w:rPr>
          <w:bCs/>
          <w:spacing w:val="-2"/>
          <w:sz w:val="24"/>
          <w:szCs w:val="24"/>
          <w:lang w:val="es-ES"/>
        </w:rPr>
        <w:t>presencia de los uniformados en el sector donde se encontraba, quien luego de arrojar el maletín que llevaba consigo emprendió la huida, a diferencia de los otros jóvenes que se encontraban con él</w:t>
      </w:r>
      <w:r w:rsidR="00824F9E" w:rsidRPr="00585207">
        <w:rPr>
          <w:bCs/>
          <w:spacing w:val="-2"/>
          <w:sz w:val="24"/>
          <w:szCs w:val="24"/>
          <w:lang w:val="es-ES"/>
        </w:rPr>
        <w:t xml:space="preserve">; </w:t>
      </w:r>
      <w:r w:rsidR="00054A76" w:rsidRPr="00585207">
        <w:rPr>
          <w:bCs/>
          <w:spacing w:val="-2"/>
          <w:sz w:val="24"/>
          <w:szCs w:val="24"/>
          <w:lang w:val="es-ES"/>
        </w:rPr>
        <w:t>y</w:t>
      </w:r>
      <w:r w:rsidRPr="00585207">
        <w:rPr>
          <w:bCs/>
          <w:spacing w:val="-2"/>
          <w:sz w:val="24"/>
          <w:szCs w:val="24"/>
          <w:lang w:val="es-ES"/>
        </w:rPr>
        <w:t xml:space="preserve"> iii) la </w:t>
      </w:r>
      <w:r w:rsidR="009A6203" w:rsidRPr="00585207">
        <w:rPr>
          <w:bCs/>
          <w:spacing w:val="-2"/>
          <w:sz w:val="24"/>
          <w:szCs w:val="24"/>
          <w:lang w:val="es-ES"/>
        </w:rPr>
        <w:t>cantidad de sustancia que portaba que superaba con creces la dosis mínima y la</w:t>
      </w:r>
      <w:r w:rsidRPr="00585207">
        <w:rPr>
          <w:bCs/>
          <w:spacing w:val="-2"/>
          <w:sz w:val="24"/>
          <w:szCs w:val="24"/>
          <w:lang w:val="es-ES"/>
        </w:rPr>
        <w:t xml:space="preserve"> manera en que </w:t>
      </w:r>
      <w:r w:rsidR="009A6203" w:rsidRPr="00585207">
        <w:rPr>
          <w:bCs/>
          <w:spacing w:val="-2"/>
          <w:sz w:val="24"/>
          <w:szCs w:val="24"/>
          <w:lang w:val="es-ES"/>
        </w:rPr>
        <w:t>estaba dosificada</w:t>
      </w:r>
      <w:r w:rsidRPr="00585207">
        <w:rPr>
          <w:bCs/>
          <w:spacing w:val="-2"/>
          <w:sz w:val="24"/>
          <w:szCs w:val="24"/>
          <w:lang w:val="es-ES"/>
        </w:rPr>
        <w:t xml:space="preserve"> la sustancia vegetal</w:t>
      </w:r>
      <w:r w:rsidR="002C3614" w:rsidRPr="00585207">
        <w:rPr>
          <w:bCs/>
          <w:spacing w:val="-2"/>
          <w:sz w:val="24"/>
          <w:szCs w:val="24"/>
          <w:lang w:val="es-ES"/>
        </w:rPr>
        <w:t>. Lo anterior lleva a descartar de plano que se tratara de una d</w:t>
      </w:r>
      <w:r w:rsidR="009A6203" w:rsidRPr="00585207">
        <w:rPr>
          <w:bCs/>
          <w:spacing w:val="-2"/>
          <w:sz w:val="24"/>
          <w:szCs w:val="24"/>
          <w:lang w:val="es-ES"/>
        </w:rPr>
        <w:t>osis de aprovisionamiento.</w:t>
      </w:r>
    </w:p>
    <w:p w14:paraId="10BD86E8" w14:textId="77777777" w:rsidR="00EC0DAA" w:rsidRPr="00585207" w:rsidRDefault="00EC0DAA" w:rsidP="004B4337">
      <w:pPr>
        <w:spacing w:line="276" w:lineRule="auto"/>
        <w:ind w:right="-96"/>
        <w:jc w:val="both"/>
        <w:rPr>
          <w:bCs/>
          <w:spacing w:val="-2"/>
          <w:sz w:val="24"/>
          <w:szCs w:val="24"/>
          <w:lang w:val="es-ES"/>
        </w:rPr>
      </w:pPr>
    </w:p>
    <w:p w14:paraId="0A9F890C" w14:textId="77777777" w:rsidR="00FF0A18" w:rsidRPr="00585207" w:rsidRDefault="002C3614" w:rsidP="004B4337">
      <w:pPr>
        <w:pStyle w:val="Prrafodelista"/>
        <w:numPr>
          <w:ilvl w:val="0"/>
          <w:numId w:val="1"/>
        </w:numPr>
        <w:spacing w:line="276" w:lineRule="auto"/>
        <w:ind w:right="-96"/>
        <w:jc w:val="both"/>
        <w:rPr>
          <w:bCs/>
          <w:spacing w:val="-2"/>
          <w:sz w:val="24"/>
          <w:szCs w:val="24"/>
          <w:lang w:val="es-ES"/>
        </w:rPr>
      </w:pPr>
      <w:r w:rsidRPr="00585207">
        <w:rPr>
          <w:bCs/>
          <w:spacing w:val="-2"/>
          <w:sz w:val="24"/>
          <w:szCs w:val="24"/>
          <w:lang w:val="es-ES"/>
        </w:rPr>
        <w:t xml:space="preserve">Esas situaciones fueron confirmadas con el testimonio de los urbanos Darwin Johan Agudelo y </w:t>
      </w:r>
      <w:r w:rsidR="00824F9E" w:rsidRPr="00585207">
        <w:rPr>
          <w:bCs/>
          <w:spacing w:val="-2"/>
          <w:sz w:val="24"/>
          <w:szCs w:val="24"/>
          <w:lang w:val="es-ES"/>
        </w:rPr>
        <w:t>Andrés</w:t>
      </w:r>
      <w:r w:rsidRPr="00585207">
        <w:rPr>
          <w:bCs/>
          <w:spacing w:val="-2"/>
          <w:sz w:val="24"/>
          <w:szCs w:val="24"/>
          <w:lang w:val="es-ES"/>
        </w:rPr>
        <w:t xml:space="preserve"> </w:t>
      </w:r>
      <w:r w:rsidR="00824F9E" w:rsidRPr="00585207">
        <w:rPr>
          <w:bCs/>
          <w:spacing w:val="-2"/>
          <w:sz w:val="24"/>
          <w:szCs w:val="24"/>
          <w:lang w:val="es-ES"/>
        </w:rPr>
        <w:t>González</w:t>
      </w:r>
      <w:r w:rsidRPr="00585207">
        <w:rPr>
          <w:bCs/>
          <w:spacing w:val="-2"/>
          <w:sz w:val="24"/>
          <w:szCs w:val="24"/>
          <w:lang w:val="es-ES"/>
        </w:rPr>
        <w:t xml:space="preserve"> </w:t>
      </w:r>
      <w:r w:rsidR="00824F9E" w:rsidRPr="00585207">
        <w:rPr>
          <w:bCs/>
          <w:spacing w:val="-2"/>
          <w:sz w:val="24"/>
          <w:szCs w:val="24"/>
          <w:lang w:val="es-ES"/>
        </w:rPr>
        <w:t>Ramírez</w:t>
      </w:r>
      <w:r w:rsidRPr="00585207">
        <w:rPr>
          <w:bCs/>
          <w:spacing w:val="-2"/>
          <w:sz w:val="24"/>
          <w:szCs w:val="24"/>
          <w:lang w:val="es-ES"/>
        </w:rPr>
        <w:t xml:space="preserve">, quienes afirmaron que ese </w:t>
      </w:r>
      <w:r w:rsidR="00824F9E" w:rsidRPr="00585207">
        <w:rPr>
          <w:bCs/>
          <w:spacing w:val="-2"/>
          <w:sz w:val="24"/>
          <w:szCs w:val="24"/>
          <w:lang w:val="es-ES"/>
        </w:rPr>
        <w:t>día</w:t>
      </w:r>
      <w:r w:rsidRPr="00585207">
        <w:rPr>
          <w:bCs/>
          <w:spacing w:val="-2"/>
          <w:sz w:val="24"/>
          <w:szCs w:val="24"/>
          <w:lang w:val="es-ES"/>
        </w:rPr>
        <w:t xml:space="preserve"> vieron </w:t>
      </w:r>
      <w:r w:rsidR="00A37159" w:rsidRPr="00585207">
        <w:rPr>
          <w:bCs/>
          <w:spacing w:val="-2"/>
          <w:sz w:val="24"/>
          <w:szCs w:val="24"/>
          <w:lang w:val="es-ES"/>
        </w:rPr>
        <w:t>a un grupo de jóvenes y que al acercarse uno de ellos se puso nervios</w:t>
      </w:r>
      <w:r w:rsidR="00FF0A18" w:rsidRPr="00585207">
        <w:rPr>
          <w:bCs/>
          <w:spacing w:val="-2"/>
          <w:sz w:val="24"/>
          <w:szCs w:val="24"/>
          <w:lang w:val="es-ES"/>
        </w:rPr>
        <w:t xml:space="preserve">o y </w:t>
      </w:r>
      <w:r w:rsidR="00824F9E" w:rsidRPr="00585207">
        <w:rPr>
          <w:bCs/>
          <w:spacing w:val="-2"/>
          <w:sz w:val="24"/>
          <w:szCs w:val="24"/>
          <w:lang w:val="es-ES"/>
        </w:rPr>
        <w:t>arrojó</w:t>
      </w:r>
      <w:r w:rsidR="00A37159" w:rsidRPr="00585207">
        <w:rPr>
          <w:bCs/>
          <w:spacing w:val="-2"/>
          <w:sz w:val="24"/>
          <w:szCs w:val="24"/>
          <w:lang w:val="es-ES"/>
        </w:rPr>
        <w:t xml:space="preserve"> un bolso pudiendo advertir que </w:t>
      </w:r>
      <w:r w:rsidR="00824F9E" w:rsidRPr="00585207">
        <w:rPr>
          <w:bCs/>
          <w:spacing w:val="-2"/>
          <w:sz w:val="24"/>
          <w:szCs w:val="24"/>
          <w:lang w:val="es-ES"/>
        </w:rPr>
        <w:t>contenía</w:t>
      </w:r>
      <w:r w:rsidR="00A37159" w:rsidRPr="00585207">
        <w:rPr>
          <w:bCs/>
          <w:spacing w:val="-2"/>
          <w:sz w:val="24"/>
          <w:szCs w:val="24"/>
          <w:lang w:val="es-ES"/>
        </w:rPr>
        <w:t xml:space="preserve"> </w:t>
      </w:r>
      <w:r w:rsidR="00FF0A18" w:rsidRPr="00585207">
        <w:rPr>
          <w:bCs/>
          <w:spacing w:val="-2"/>
          <w:sz w:val="24"/>
          <w:szCs w:val="24"/>
          <w:lang w:val="es-ES"/>
        </w:rPr>
        <w:t>una bol</w:t>
      </w:r>
      <w:r w:rsidR="00824F9E" w:rsidRPr="00585207">
        <w:rPr>
          <w:bCs/>
          <w:spacing w:val="-2"/>
          <w:sz w:val="24"/>
          <w:szCs w:val="24"/>
          <w:lang w:val="es-ES"/>
        </w:rPr>
        <w:t>sa con sustancia estupefaciente</w:t>
      </w:r>
      <w:r w:rsidR="00FF0A18" w:rsidRPr="00585207">
        <w:rPr>
          <w:bCs/>
          <w:spacing w:val="-2"/>
          <w:sz w:val="24"/>
          <w:szCs w:val="24"/>
          <w:lang w:val="es-ES"/>
        </w:rPr>
        <w:t>, indicando además que el sector donde se produjo la captura es conocido por el expe</w:t>
      </w:r>
      <w:r w:rsidR="00CA1F86" w:rsidRPr="00585207">
        <w:rPr>
          <w:bCs/>
          <w:spacing w:val="-2"/>
          <w:sz w:val="24"/>
          <w:szCs w:val="24"/>
          <w:lang w:val="es-ES"/>
        </w:rPr>
        <w:t>ndio y consumo de alucinógenos.</w:t>
      </w:r>
    </w:p>
    <w:p w14:paraId="25593B79" w14:textId="77777777" w:rsidR="00FF0A18" w:rsidRPr="00585207" w:rsidRDefault="00FF0A18" w:rsidP="004B4337">
      <w:pPr>
        <w:pStyle w:val="Prrafodelista"/>
        <w:spacing w:line="276" w:lineRule="auto"/>
        <w:rPr>
          <w:bCs/>
          <w:spacing w:val="-2"/>
          <w:sz w:val="24"/>
          <w:szCs w:val="24"/>
          <w:lang w:val="es-ES"/>
        </w:rPr>
      </w:pPr>
    </w:p>
    <w:p w14:paraId="6B4B4794" w14:textId="77777777" w:rsidR="009A6203" w:rsidRPr="00585207" w:rsidRDefault="00CA1F86" w:rsidP="004B4337">
      <w:pPr>
        <w:pStyle w:val="Prrafodelista"/>
        <w:numPr>
          <w:ilvl w:val="0"/>
          <w:numId w:val="1"/>
        </w:numPr>
        <w:spacing w:line="276" w:lineRule="auto"/>
        <w:ind w:right="-96"/>
        <w:jc w:val="both"/>
        <w:rPr>
          <w:bCs/>
          <w:spacing w:val="-2"/>
          <w:sz w:val="24"/>
          <w:szCs w:val="24"/>
          <w:lang w:val="es-ES"/>
        </w:rPr>
      </w:pPr>
      <w:r w:rsidRPr="00585207">
        <w:rPr>
          <w:bCs/>
          <w:spacing w:val="-2"/>
          <w:sz w:val="24"/>
          <w:szCs w:val="24"/>
          <w:lang w:val="es-ES"/>
        </w:rPr>
        <w:t>El</w:t>
      </w:r>
      <w:r w:rsidR="00E22780" w:rsidRPr="00585207">
        <w:rPr>
          <w:bCs/>
          <w:spacing w:val="-2"/>
          <w:sz w:val="24"/>
          <w:szCs w:val="24"/>
          <w:lang w:val="es-ES"/>
        </w:rPr>
        <w:t xml:space="preserve"> capturado fue requerido para que indicara su lugar de residencia, pero manifestó</w:t>
      </w:r>
      <w:r w:rsidR="009A6203" w:rsidRPr="00585207">
        <w:rPr>
          <w:bCs/>
          <w:spacing w:val="-2"/>
          <w:sz w:val="24"/>
          <w:szCs w:val="24"/>
          <w:lang w:val="es-ES"/>
        </w:rPr>
        <w:t xml:space="preserve"> que era habitante de la calle</w:t>
      </w:r>
      <w:r w:rsidR="00FF0A18" w:rsidRPr="00585207">
        <w:rPr>
          <w:bCs/>
          <w:spacing w:val="-2"/>
          <w:sz w:val="24"/>
          <w:szCs w:val="24"/>
          <w:lang w:val="es-ES"/>
        </w:rPr>
        <w:t xml:space="preserve">. Sin </w:t>
      </w:r>
      <w:r w:rsidR="009A6203" w:rsidRPr="00585207">
        <w:rPr>
          <w:bCs/>
          <w:spacing w:val="-2"/>
          <w:sz w:val="24"/>
          <w:szCs w:val="24"/>
          <w:lang w:val="es-ES"/>
        </w:rPr>
        <w:t>embargo el patrullero</w:t>
      </w:r>
      <w:r w:rsidR="00E22780" w:rsidRPr="00585207">
        <w:rPr>
          <w:bCs/>
          <w:spacing w:val="-2"/>
          <w:sz w:val="24"/>
          <w:szCs w:val="24"/>
          <w:lang w:val="es-ES"/>
        </w:rPr>
        <w:t xml:space="preserve"> </w:t>
      </w:r>
      <w:r w:rsidR="009A6203" w:rsidRPr="00585207">
        <w:rPr>
          <w:bCs/>
          <w:spacing w:val="-2"/>
          <w:sz w:val="24"/>
          <w:szCs w:val="24"/>
          <w:lang w:val="es-ES"/>
        </w:rPr>
        <w:t>Darwin Johan Agudelo, en su declaración</w:t>
      </w:r>
      <w:r w:rsidR="00FF0A18" w:rsidRPr="00585207">
        <w:rPr>
          <w:bCs/>
          <w:spacing w:val="-2"/>
          <w:sz w:val="24"/>
          <w:szCs w:val="24"/>
          <w:lang w:val="es-ES"/>
        </w:rPr>
        <w:t xml:space="preserve"> al referirse al </w:t>
      </w:r>
      <w:r w:rsidR="009A6203" w:rsidRPr="00585207">
        <w:rPr>
          <w:bCs/>
          <w:spacing w:val="-2"/>
          <w:sz w:val="24"/>
          <w:szCs w:val="24"/>
          <w:lang w:val="es-ES"/>
        </w:rPr>
        <w:t xml:space="preserve">aspecto </w:t>
      </w:r>
      <w:r w:rsidR="00CD7A9B" w:rsidRPr="00585207">
        <w:rPr>
          <w:bCs/>
          <w:spacing w:val="-2"/>
          <w:sz w:val="24"/>
          <w:szCs w:val="24"/>
          <w:lang w:val="es-ES"/>
        </w:rPr>
        <w:t>del acusado, indicó</w:t>
      </w:r>
      <w:r w:rsidR="00FF0A18" w:rsidRPr="00585207">
        <w:rPr>
          <w:bCs/>
          <w:spacing w:val="-2"/>
          <w:sz w:val="24"/>
          <w:szCs w:val="24"/>
          <w:lang w:val="es-ES"/>
        </w:rPr>
        <w:t xml:space="preserve"> que se veía </w:t>
      </w:r>
      <w:r w:rsidR="009A6203" w:rsidRPr="00585207">
        <w:rPr>
          <w:bCs/>
          <w:spacing w:val="-2"/>
          <w:sz w:val="24"/>
          <w:szCs w:val="24"/>
          <w:lang w:val="es-ES"/>
        </w:rPr>
        <w:t xml:space="preserve">limpio, pulcro, normal, </w:t>
      </w:r>
      <w:r w:rsidR="00CD7A9B" w:rsidRPr="00585207">
        <w:rPr>
          <w:bCs/>
          <w:spacing w:val="-2"/>
          <w:sz w:val="24"/>
          <w:szCs w:val="24"/>
          <w:lang w:val="es-ES"/>
        </w:rPr>
        <w:t>como una persona de</w:t>
      </w:r>
      <w:r w:rsidR="009A6203" w:rsidRPr="00585207">
        <w:rPr>
          <w:bCs/>
          <w:spacing w:val="-2"/>
          <w:sz w:val="24"/>
          <w:szCs w:val="24"/>
          <w:lang w:val="es-ES"/>
        </w:rPr>
        <w:t xml:space="preserve"> clase media</w:t>
      </w:r>
      <w:r w:rsidR="00FF0A18" w:rsidRPr="00585207">
        <w:rPr>
          <w:bCs/>
          <w:spacing w:val="-2"/>
          <w:sz w:val="24"/>
          <w:szCs w:val="24"/>
          <w:lang w:val="es-ES"/>
        </w:rPr>
        <w:t xml:space="preserve">, </w:t>
      </w:r>
      <w:r w:rsidR="00054A76" w:rsidRPr="00585207">
        <w:rPr>
          <w:bCs/>
          <w:spacing w:val="-2"/>
          <w:sz w:val="24"/>
          <w:szCs w:val="24"/>
          <w:lang w:val="es-ES"/>
        </w:rPr>
        <w:t>quien</w:t>
      </w:r>
      <w:r w:rsidR="00FF0A18" w:rsidRPr="00585207">
        <w:rPr>
          <w:bCs/>
          <w:spacing w:val="-2"/>
          <w:sz w:val="24"/>
          <w:szCs w:val="24"/>
          <w:lang w:val="es-ES"/>
        </w:rPr>
        <w:t xml:space="preserve"> </w:t>
      </w:r>
      <w:r w:rsidR="009A6203" w:rsidRPr="00585207">
        <w:rPr>
          <w:bCs/>
          <w:spacing w:val="-2"/>
          <w:sz w:val="24"/>
          <w:szCs w:val="24"/>
          <w:lang w:val="es-ES"/>
        </w:rPr>
        <w:t xml:space="preserve">indicó que vivía en el sector de </w:t>
      </w:r>
      <w:r w:rsidR="00E22780" w:rsidRPr="00585207">
        <w:rPr>
          <w:bCs/>
          <w:spacing w:val="-2"/>
          <w:sz w:val="24"/>
          <w:szCs w:val="24"/>
          <w:lang w:val="es-ES"/>
        </w:rPr>
        <w:t>C</w:t>
      </w:r>
      <w:r w:rsidR="009A6203" w:rsidRPr="00585207">
        <w:rPr>
          <w:bCs/>
          <w:spacing w:val="-2"/>
          <w:sz w:val="24"/>
          <w:szCs w:val="24"/>
          <w:lang w:val="es-ES"/>
        </w:rPr>
        <w:t xml:space="preserve">uba, </w:t>
      </w:r>
      <w:r w:rsidR="00FF0A18" w:rsidRPr="00585207">
        <w:rPr>
          <w:bCs/>
          <w:spacing w:val="-2"/>
          <w:sz w:val="24"/>
          <w:szCs w:val="24"/>
          <w:lang w:val="es-ES"/>
        </w:rPr>
        <w:t xml:space="preserve">pero se negó </w:t>
      </w:r>
      <w:r w:rsidR="00CD7A9B" w:rsidRPr="00585207">
        <w:rPr>
          <w:bCs/>
          <w:spacing w:val="-2"/>
          <w:sz w:val="24"/>
          <w:szCs w:val="24"/>
          <w:lang w:val="es-ES"/>
        </w:rPr>
        <w:t>l</w:t>
      </w:r>
      <w:r w:rsidR="00FF0A18" w:rsidRPr="00585207">
        <w:rPr>
          <w:bCs/>
          <w:spacing w:val="-2"/>
          <w:sz w:val="24"/>
          <w:szCs w:val="24"/>
          <w:lang w:val="es-ES"/>
        </w:rPr>
        <w:t xml:space="preserve">a informar sobre su </w:t>
      </w:r>
      <w:r w:rsidR="009A6203" w:rsidRPr="00585207">
        <w:rPr>
          <w:bCs/>
          <w:spacing w:val="-2"/>
          <w:sz w:val="24"/>
          <w:szCs w:val="24"/>
          <w:lang w:val="es-ES"/>
        </w:rPr>
        <w:t>lugar de residencia buscando confundir a los uniformados, lo que denota</w:t>
      </w:r>
      <w:r w:rsidR="00CD7A9B" w:rsidRPr="00585207">
        <w:rPr>
          <w:bCs/>
          <w:spacing w:val="-2"/>
          <w:sz w:val="24"/>
          <w:szCs w:val="24"/>
          <w:lang w:val="es-ES"/>
        </w:rPr>
        <w:t>ba</w:t>
      </w:r>
      <w:r w:rsidR="009A6203" w:rsidRPr="00585207">
        <w:rPr>
          <w:bCs/>
          <w:spacing w:val="-2"/>
          <w:sz w:val="24"/>
          <w:szCs w:val="24"/>
          <w:lang w:val="es-ES"/>
        </w:rPr>
        <w:t xml:space="preserve"> la capacidad de engaño y maquinación del procesado.</w:t>
      </w:r>
    </w:p>
    <w:p w14:paraId="4205E291" w14:textId="77777777" w:rsidR="00E22780" w:rsidRPr="00585207" w:rsidRDefault="00E22780" w:rsidP="004B4337">
      <w:pPr>
        <w:spacing w:line="276" w:lineRule="auto"/>
        <w:ind w:right="-96"/>
        <w:jc w:val="both"/>
        <w:rPr>
          <w:bCs/>
          <w:spacing w:val="-2"/>
          <w:sz w:val="24"/>
          <w:szCs w:val="24"/>
          <w:lang w:val="es-ES"/>
        </w:rPr>
      </w:pPr>
    </w:p>
    <w:p w14:paraId="76D19A6E" w14:textId="77777777" w:rsidR="00AE2A87" w:rsidRPr="00585207" w:rsidRDefault="009A6203" w:rsidP="004B4337">
      <w:pPr>
        <w:pStyle w:val="Prrafodelista"/>
        <w:numPr>
          <w:ilvl w:val="0"/>
          <w:numId w:val="1"/>
        </w:numPr>
        <w:spacing w:line="276" w:lineRule="auto"/>
        <w:ind w:right="-96"/>
        <w:jc w:val="both"/>
        <w:rPr>
          <w:bCs/>
          <w:spacing w:val="-2"/>
          <w:sz w:val="24"/>
          <w:szCs w:val="24"/>
          <w:lang w:val="es-ES"/>
        </w:rPr>
      </w:pPr>
      <w:r w:rsidRPr="00585207">
        <w:rPr>
          <w:bCs/>
          <w:spacing w:val="-2"/>
          <w:sz w:val="24"/>
          <w:szCs w:val="24"/>
          <w:lang w:val="es-ES"/>
        </w:rPr>
        <w:t xml:space="preserve">Todo lo anterior permite inferir que la sustancia no estaba destinada al propio consumo del procesado y si bien es cierto que </w:t>
      </w:r>
      <w:r w:rsidR="00AE2A87" w:rsidRPr="00585207">
        <w:rPr>
          <w:bCs/>
          <w:spacing w:val="-2"/>
          <w:sz w:val="24"/>
          <w:szCs w:val="24"/>
          <w:lang w:val="es-ES"/>
        </w:rPr>
        <w:t xml:space="preserve">este </w:t>
      </w:r>
      <w:r w:rsidRPr="00585207">
        <w:rPr>
          <w:bCs/>
          <w:spacing w:val="-2"/>
          <w:sz w:val="24"/>
          <w:szCs w:val="24"/>
          <w:lang w:val="es-ES"/>
        </w:rPr>
        <w:t xml:space="preserve">no fue visto vendiendo la sustancia, ni desarrollando ninguna actividad tendiente a su distribución, o por lo menos nada pudo probar la </w:t>
      </w:r>
      <w:proofErr w:type="spellStart"/>
      <w:r w:rsidRPr="00585207">
        <w:rPr>
          <w:bCs/>
          <w:spacing w:val="-2"/>
          <w:sz w:val="24"/>
          <w:szCs w:val="24"/>
          <w:lang w:val="es-ES"/>
        </w:rPr>
        <w:t>F</w:t>
      </w:r>
      <w:r w:rsidR="00CD7A9B" w:rsidRPr="00585207">
        <w:rPr>
          <w:bCs/>
          <w:spacing w:val="-2"/>
          <w:sz w:val="24"/>
          <w:szCs w:val="24"/>
          <w:lang w:val="es-ES"/>
        </w:rPr>
        <w:t>GN</w:t>
      </w:r>
      <w:proofErr w:type="spellEnd"/>
      <w:r w:rsidR="00CD7A9B" w:rsidRPr="00585207">
        <w:rPr>
          <w:bCs/>
          <w:spacing w:val="-2"/>
          <w:sz w:val="24"/>
          <w:szCs w:val="24"/>
          <w:lang w:val="es-ES"/>
        </w:rPr>
        <w:t xml:space="preserve"> </w:t>
      </w:r>
      <w:r w:rsidR="00AE2A87" w:rsidRPr="00585207">
        <w:rPr>
          <w:bCs/>
          <w:spacing w:val="-2"/>
          <w:sz w:val="24"/>
          <w:szCs w:val="24"/>
          <w:lang w:val="es-ES"/>
        </w:rPr>
        <w:t xml:space="preserve">sobre el tema, no es posible afirmar por ese solo hecho que se trataba de un adicto al uso de esa sustancia, y que por lo </w:t>
      </w:r>
      <w:r w:rsidR="00AE2A87" w:rsidRPr="00585207">
        <w:rPr>
          <w:bCs/>
          <w:spacing w:val="-2"/>
          <w:sz w:val="24"/>
          <w:szCs w:val="24"/>
          <w:lang w:val="es-ES"/>
        </w:rPr>
        <w:lastRenderedPageBreak/>
        <w:t>tanto su situación se podía enmarcar dentro de las h</w:t>
      </w:r>
      <w:r w:rsidRPr="00585207">
        <w:rPr>
          <w:bCs/>
          <w:spacing w:val="-2"/>
          <w:sz w:val="24"/>
          <w:szCs w:val="24"/>
          <w:lang w:val="es-ES"/>
        </w:rPr>
        <w:t xml:space="preserve">ipótesis señaladas por la </w:t>
      </w:r>
      <w:proofErr w:type="spellStart"/>
      <w:r w:rsidR="00AE2A87" w:rsidRPr="00585207">
        <w:rPr>
          <w:bCs/>
          <w:spacing w:val="-2"/>
          <w:sz w:val="24"/>
          <w:szCs w:val="24"/>
          <w:lang w:val="es-ES"/>
        </w:rPr>
        <w:t>SP</w:t>
      </w:r>
      <w:proofErr w:type="spellEnd"/>
      <w:r w:rsidR="00AE2A87" w:rsidRPr="00585207">
        <w:rPr>
          <w:bCs/>
          <w:spacing w:val="-2"/>
          <w:sz w:val="24"/>
          <w:szCs w:val="24"/>
          <w:lang w:val="es-ES"/>
        </w:rPr>
        <w:t xml:space="preserve"> de la CSJ en la línea de jurisprudencia establecida en las </w:t>
      </w:r>
      <w:r w:rsidRPr="00585207">
        <w:rPr>
          <w:bCs/>
          <w:spacing w:val="-2"/>
          <w:sz w:val="24"/>
          <w:szCs w:val="24"/>
          <w:lang w:val="es-ES"/>
        </w:rPr>
        <w:t>sentencias radicadas bajo el N. 43725 del 15 de marzo de 2017 y 44997 del 11 de julio de 2017, donde se analizó el tema referente a la atipicidad</w:t>
      </w:r>
      <w:r w:rsidR="00E22780" w:rsidRPr="00585207">
        <w:rPr>
          <w:bCs/>
          <w:spacing w:val="-2"/>
          <w:sz w:val="24"/>
          <w:szCs w:val="24"/>
          <w:lang w:val="es-ES"/>
        </w:rPr>
        <w:t xml:space="preserve"> </w:t>
      </w:r>
      <w:r w:rsidRPr="00585207">
        <w:rPr>
          <w:bCs/>
          <w:spacing w:val="-2"/>
          <w:sz w:val="24"/>
          <w:szCs w:val="24"/>
          <w:lang w:val="es-ES"/>
        </w:rPr>
        <w:t>de la conducta, cuando la finalidad de la droga que lleva un ciudadano es para atender su adicción</w:t>
      </w:r>
      <w:r w:rsidR="00AE2A87" w:rsidRPr="00585207">
        <w:rPr>
          <w:bCs/>
          <w:spacing w:val="-2"/>
          <w:sz w:val="24"/>
          <w:szCs w:val="24"/>
          <w:lang w:val="es-ES"/>
        </w:rPr>
        <w:t xml:space="preserve">, fuera de que esta Sala en la decisión con radicado 66001 </w:t>
      </w:r>
      <w:r w:rsidR="00CD7A9B" w:rsidRPr="00585207">
        <w:rPr>
          <w:bCs/>
          <w:spacing w:val="-2"/>
          <w:sz w:val="24"/>
          <w:szCs w:val="24"/>
          <w:lang w:val="es-ES"/>
        </w:rPr>
        <w:t>60000  352016-04348-00 consideró</w:t>
      </w:r>
      <w:r w:rsidR="00AE2A87" w:rsidRPr="00585207">
        <w:rPr>
          <w:bCs/>
          <w:spacing w:val="-2"/>
          <w:sz w:val="24"/>
          <w:szCs w:val="24"/>
          <w:lang w:val="es-ES"/>
        </w:rPr>
        <w:t xml:space="preserve"> que se debía diferenciar entre el porte, conservación o consumo requerido por un adicto conforme a sus necesidades y la distribución o venta a cualquier </w:t>
      </w:r>
      <w:r w:rsidR="00CD7A9B" w:rsidRPr="00585207">
        <w:rPr>
          <w:bCs/>
          <w:spacing w:val="-2"/>
          <w:sz w:val="24"/>
          <w:szCs w:val="24"/>
          <w:lang w:val="es-ES"/>
        </w:rPr>
        <w:t>título</w:t>
      </w:r>
      <w:r w:rsidR="00AE2A87" w:rsidRPr="00585207">
        <w:rPr>
          <w:bCs/>
          <w:spacing w:val="-2"/>
          <w:sz w:val="24"/>
          <w:szCs w:val="24"/>
          <w:lang w:val="es-ES"/>
        </w:rPr>
        <w:t xml:space="preserve"> de drogas, cuando se </w:t>
      </w:r>
      <w:r w:rsidR="00CD7A9B" w:rsidRPr="00585207">
        <w:rPr>
          <w:bCs/>
          <w:spacing w:val="-2"/>
          <w:sz w:val="24"/>
          <w:szCs w:val="24"/>
          <w:lang w:val="es-ES"/>
        </w:rPr>
        <w:t>hacía</w:t>
      </w:r>
      <w:r w:rsidR="00AE2A87" w:rsidRPr="00585207">
        <w:rPr>
          <w:bCs/>
          <w:spacing w:val="-2"/>
          <w:sz w:val="24"/>
          <w:szCs w:val="24"/>
          <w:lang w:val="es-ES"/>
        </w:rPr>
        <w:t xml:space="preserve"> con </w:t>
      </w:r>
      <w:r w:rsidR="00CD7A9B" w:rsidRPr="00585207">
        <w:rPr>
          <w:bCs/>
          <w:spacing w:val="-2"/>
          <w:sz w:val="24"/>
          <w:szCs w:val="24"/>
          <w:lang w:val="es-ES"/>
        </w:rPr>
        <w:t>ánimo</w:t>
      </w:r>
      <w:r w:rsidR="00AE2A87" w:rsidRPr="00585207">
        <w:rPr>
          <w:bCs/>
          <w:spacing w:val="-2"/>
          <w:sz w:val="24"/>
          <w:szCs w:val="24"/>
          <w:lang w:val="es-ES"/>
        </w:rPr>
        <w:t xml:space="preserve"> de lucro.</w:t>
      </w:r>
    </w:p>
    <w:p w14:paraId="621E7248" w14:textId="77777777" w:rsidR="00AE2A87" w:rsidRPr="00585207" w:rsidRDefault="00AE2A87" w:rsidP="004B4337">
      <w:pPr>
        <w:spacing w:line="276" w:lineRule="auto"/>
        <w:ind w:right="-96"/>
        <w:jc w:val="both"/>
        <w:rPr>
          <w:bCs/>
          <w:spacing w:val="-2"/>
          <w:sz w:val="24"/>
          <w:szCs w:val="24"/>
          <w:lang w:val="es-ES"/>
        </w:rPr>
      </w:pPr>
    </w:p>
    <w:p w14:paraId="45132BF7" w14:textId="77777777" w:rsidR="00E22780" w:rsidRPr="00585207" w:rsidRDefault="00E22780" w:rsidP="004B4337">
      <w:pPr>
        <w:pStyle w:val="Prrafodelista"/>
        <w:numPr>
          <w:ilvl w:val="0"/>
          <w:numId w:val="1"/>
        </w:numPr>
        <w:spacing w:line="276" w:lineRule="auto"/>
        <w:ind w:right="-96"/>
        <w:jc w:val="both"/>
        <w:rPr>
          <w:bCs/>
          <w:spacing w:val="-2"/>
          <w:sz w:val="24"/>
          <w:szCs w:val="24"/>
          <w:lang w:val="es-ES"/>
        </w:rPr>
      </w:pPr>
      <w:r w:rsidRPr="00585207">
        <w:rPr>
          <w:bCs/>
          <w:spacing w:val="-2"/>
          <w:sz w:val="24"/>
          <w:szCs w:val="24"/>
          <w:lang w:val="es-ES"/>
        </w:rPr>
        <w:t>Así, sol</w:t>
      </w:r>
      <w:r w:rsidR="00AE2A87" w:rsidRPr="00585207">
        <w:rPr>
          <w:bCs/>
          <w:spacing w:val="-2"/>
          <w:sz w:val="24"/>
          <w:szCs w:val="24"/>
          <w:lang w:val="es-ES"/>
        </w:rPr>
        <w:t xml:space="preserve">amente en los casos en que la finalidad del porte de la sustancia </w:t>
      </w:r>
      <w:r w:rsidR="009A6203" w:rsidRPr="00585207">
        <w:rPr>
          <w:bCs/>
          <w:spacing w:val="-2"/>
          <w:sz w:val="24"/>
          <w:szCs w:val="24"/>
          <w:lang w:val="es-ES"/>
        </w:rPr>
        <w:t xml:space="preserve">sea para </w:t>
      </w:r>
      <w:r w:rsidR="00AE2A87" w:rsidRPr="00585207">
        <w:rPr>
          <w:bCs/>
          <w:spacing w:val="-2"/>
          <w:sz w:val="24"/>
          <w:szCs w:val="24"/>
          <w:lang w:val="es-ES"/>
        </w:rPr>
        <w:t xml:space="preserve">el </w:t>
      </w:r>
      <w:r w:rsidR="009A6203" w:rsidRPr="00585207">
        <w:rPr>
          <w:bCs/>
          <w:spacing w:val="-2"/>
          <w:sz w:val="24"/>
          <w:szCs w:val="24"/>
          <w:lang w:val="es-ES"/>
        </w:rPr>
        <w:t xml:space="preserve">consumo personal </w:t>
      </w:r>
      <w:r w:rsidR="00AE2A87" w:rsidRPr="00585207">
        <w:rPr>
          <w:bCs/>
          <w:spacing w:val="-2"/>
          <w:sz w:val="24"/>
          <w:szCs w:val="24"/>
          <w:lang w:val="es-ES"/>
        </w:rPr>
        <w:t xml:space="preserve">o el aprovisionamiento de un adicto de </w:t>
      </w:r>
      <w:r w:rsidR="009A6203" w:rsidRPr="00585207">
        <w:rPr>
          <w:bCs/>
          <w:spacing w:val="-2"/>
          <w:sz w:val="24"/>
          <w:szCs w:val="24"/>
          <w:lang w:val="es-ES"/>
        </w:rPr>
        <w:t>conformidad con sus necesidades, independientemente de la cantidad portada, se estaría frente</w:t>
      </w:r>
      <w:r w:rsidRPr="00585207">
        <w:rPr>
          <w:bCs/>
          <w:spacing w:val="-2"/>
          <w:sz w:val="24"/>
          <w:szCs w:val="24"/>
          <w:lang w:val="es-ES"/>
        </w:rPr>
        <w:t xml:space="preserve"> </w:t>
      </w:r>
      <w:r w:rsidR="009A6203" w:rsidRPr="00585207">
        <w:rPr>
          <w:bCs/>
          <w:spacing w:val="-2"/>
          <w:sz w:val="24"/>
          <w:szCs w:val="24"/>
          <w:lang w:val="es-ES"/>
        </w:rPr>
        <w:t>a una conducta atípica</w:t>
      </w:r>
      <w:r w:rsidR="00AE2A87" w:rsidRPr="00585207">
        <w:rPr>
          <w:bCs/>
          <w:spacing w:val="-2"/>
          <w:sz w:val="24"/>
          <w:szCs w:val="24"/>
          <w:lang w:val="es-ES"/>
        </w:rPr>
        <w:t xml:space="preserve">, De manera contraria, si el </w:t>
      </w:r>
      <w:r w:rsidR="009A6203" w:rsidRPr="00585207">
        <w:rPr>
          <w:bCs/>
          <w:spacing w:val="-2"/>
          <w:sz w:val="24"/>
          <w:szCs w:val="24"/>
          <w:lang w:val="es-ES"/>
        </w:rPr>
        <w:t>propósito es otro</w:t>
      </w:r>
      <w:r w:rsidR="00AE2A87" w:rsidRPr="00585207">
        <w:rPr>
          <w:bCs/>
          <w:spacing w:val="-2"/>
          <w:sz w:val="24"/>
          <w:szCs w:val="24"/>
          <w:lang w:val="es-ES"/>
        </w:rPr>
        <w:t xml:space="preserve"> y </w:t>
      </w:r>
      <w:r w:rsidR="00CD7A9B" w:rsidRPr="00585207">
        <w:rPr>
          <w:bCs/>
          <w:spacing w:val="-2"/>
          <w:sz w:val="24"/>
          <w:szCs w:val="24"/>
          <w:lang w:val="es-ES"/>
        </w:rPr>
        <w:t>está</w:t>
      </w:r>
      <w:r w:rsidR="00AE2A87" w:rsidRPr="00585207">
        <w:rPr>
          <w:bCs/>
          <w:spacing w:val="-2"/>
          <w:sz w:val="24"/>
          <w:szCs w:val="24"/>
          <w:lang w:val="es-ES"/>
        </w:rPr>
        <w:t xml:space="preserve"> </w:t>
      </w:r>
      <w:r w:rsidR="009A6203" w:rsidRPr="00585207">
        <w:rPr>
          <w:bCs/>
          <w:spacing w:val="-2"/>
          <w:sz w:val="24"/>
          <w:szCs w:val="24"/>
          <w:lang w:val="es-ES"/>
        </w:rPr>
        <w:t>relacionado con la distribución a cualquier título o la venta</w:t>
      </w:r>
      <w:r w:rsidR="00AE2A87" w:rsidRPr="00585207">
        <w:rPr>
          <w:bCs/>
          <w:spacing w:val="-2"/>
          <w:sz w:val="24"/>
          <w:szCs w:val="24"/>
          <w:lang w:val="es-ES"/>
        </w:rPr>
        <w:t xml:space="preserve"> de material sicoactivo, de manera </w:t>
      </w:r>
      <w:r w:rsidR="00CF49B3" w:rsidRPr="00585207">
        <w:rPr>
          <w:bCs/>
          <w:spacing w:val="-2"/>
          <w:sz w:val="24"/>
          <w:szCs w:val="24"/>
          <w:lang w:val="es-ES"/>
        </w:rPr>
        <w:t>indep</w:t>
      </w:r>
      <w:r w:rsidR="00CD7A9B" w:rsidRPr="00585207">
        <w:rPr>
          <w:bCs/>
          <w:spacing w:val="-2"/>
          <w:sz w:val="24"/>
          <w:szCs w:val="24"/>
          <w:lang w:val="es-ES"/>
        </w:rPr>
        <w:t>endiente a la</w:t>
      </w:r>
      <w:r w:rsidR="009A6203" w:rsidRPr="00585207">
        <w:rPr>
          <w:bCs/>
          <w:spacing w:val="-2"/>
          <w:sz w:val="24"/>
          <w:szCs w:val="24"/>
          <w:lang w:val="es-ES"/>
        </w:rPr>
        <w:t xml:space="preserve"> cantidad y calidad de sustancia estupefaciente, estaríamos frente a un</w:t>
      </w:r>
      <w:r w:rsidR="00CF49B3" w:rsidRPr="00585207">
        <w:rPr>
          <w:bCs/>
          <w:spacing w:val="-2"/>
          <w:sz w:val="24"/>
          <w:szCs w:val="24"/>
          <w:lang w:val="es-ES"/>
        </w:rPr>
        <w:t xml:space="preserve">a </w:t>
      </w:r>
      <w:r w:rsidR="00CD7A9B" w:rsidRPr="00585207">
        <w:rPr>
          <w:bCs/>
          <w:spacing w:val="-2"/>
          <w:sz w:val="24"/>
          <w:szCs w:val="24"/>
          <w:lang w:val="es-ES"/>
        </w:rPr>
        <w:t>infracción</w:t>
      </w:r>
      <w:r w:rsidR="00CF49B3" w:rsidRPr="00585207">
        <w:rPr>
          <w:bCs/>
          <w:spacing w:val="-2"/>
          <w:sz w:val="24"/>
          <w:szCs w:val="24"/>
          <w:lang w:val="es-ES"/>
        </w:rPr>
        <w:t xml:space="preserve"> penal, como se dijo en CSJ </w:t>
      </w:r>
      <w:proofErr w:type="spellStart"/>
      <w:r w:rsidR="00CF49B3" w:rsidRPr="00585207">
        <w:rPr>
          <w:bCs/>
          <w:spacing w:val="-2"/>
          <w:sz w:val="24"/>
          <w:szCs w:val="24"/>
          <w:lang w:val="es-ES"/>
        </w:rPr>
        <w:t>SP</w:t>
      </w:r>
      <w:proofErr w:type="spellEnd"/>
      <w:r w:rsidR="00CF49B3" w:rsidRPr="00585207">
        <w:rPr>
          <w:bCs/>
          <w:spacing w:val="-2"/>
          <w:sz w:val="24"/>
          <w:szCs w:val="24"/>
          <w:lang w:val="es-ES"/>
        </w:rPr>
        <w:t xml:space="preserve"> d</w:t>
      </w:r>
      <w:r w:rsidR="00CD7A9B" w:rsidRPr="00585207">
        <w:rPr>
          <w:bCs/>
          <w:spacing w:val="-2"/>
          <w:sz w:val="24"/>
          <w:szCs w:val="24"/>
          <w:lang w:val="es-ES"/>
        </w:rPr>
        <w:t>el 6 de abril de 2016, radicado</w:t>
      </w:r>
      <w:r w:rsidR="009A6203" w:rsidRPr="00585207">
        <w:rPr>
          <w:bCs/>
          <w:spacing w:val="-2"/>
          <w:sz w:val="24"/>
          <w:szCs w:val="24"/>
          <w:lang w:val="es-ES"/>
        </w:rPr>
        <w:t xml:space="preserve"> 43512</w:t>
      </w:r>
      <w:r w:rsidR="00CF49B3" w:rsidRPr="00585207">
        <w:rPr>
          <w:bCs/>
          <w:spacing w:val="-2"/>
          <w:sz w:val="24"/>
          <w:szCs w:val="24"/>
          <w:lang w:val="es-ES"/>
        </w:rPr>
        <w:t>.</w:t>
      </w:r>
    </w:p>
    <w:p w14:paraId="0B8A8D95" w14:textId="77777777" w:rsidR="009A6203" w:rsidRPr="00585207" w:rsidRDefault="009A6203" w:rsidP="004B4337">
      <w:pPr>
        <w:pStyle w:val="Prrafodelista"/>
        <w:spacing w:line="276" w:lineRule="auto"/>
        <w:ind w:right="-96"/>
        <w:jc w:val="both"/>
        <w:rPr>
          <w:bCs/>
          <w:spacing w:val="-2"/>
          <w:sz w:val="24"/>
          <w:szCs w:val="24"/>
          <w:lang w:val="es-ES"/>
        </w:rPr>
      </w:pPr>
    </w:p>
    <w:p w14:paraId="5D66415A" w14:textId="77777777" w:rsidR="00CF49B3" w:rsidRPr="00585207" w:rsidRDefault="00E22780" w:rsidP="004B4337">
      <w:pPr>
        <w:pStyle w:val="Prrafodelista"/>
        <w:numPr>
          <w:ilvl w:val="0"/>
          <w:numId w:val="1"/>
        </w:numPr>
        <w:spacing w:line="276" w:lineRule="auto"/>
        <w:ind w:right="-96"/>
        <w:jc w:val="both"/>
        <w:rPr>
          <w:bCs/>
          <w:spacing w:val="-2"/>
          <w:sz w:val="24"/>
          <w:szCs w:val="24"/>
          <w:lang w:val="es-ES"/>
        </w:rPr>
      </w:pPr>
      <w:r w:rsidRPr="00585207">
        <w:rPr>
          <w:bCs/>
          <w:spacing w:val="-2"/>
          <w:sz w:val="24"/>
          <w:szCs w:val="24"/>
          <w:lang w:val="es-ES"/>
        </w:rPr>
        <w:t xml:space="preserve">La calidad </w:t>
      </w:r>
      <w:r w:rsidR="009A6203" w:rsidRPr="00585207">
        <w:rPr>
          <w:bCs/>
          <w:spacing w:val="-2"/>
          <w:sz w:val="24"/>
          <w:szCs w:val="24"/>
          <w:lang w:val="es-ES"/>
        </w:rPr>
        <w:t xml:space="preserve">de adicto debe estar </w:t>
      </w:r>
      <w:r w:rsidR="00CD7A9B" w:rsidRPr="00585207">
        <w:rPr>
          <w:bCs/>
          <w:spacing w:val="-2"/>
          <w:sz w:val="24"/>
          <w:szCs w:val="24"/>
          <w:lang w:val="es-ES"/>
        </w:rPr>
        <w:t>mínimamente acreditada en el proceso,</w:t>
      </w:r>
      <w:r w:rsidR="00CF49B3" w:rsidRPr="00585207">
        <w:rPr>
          <w:bCs/>
          <w:spacing w:val="-2"/>
          <w:sz w:val="24"/>
          <w:szCs w:val="24"/>
          <w:lang w:val="es-ES"/>
        </w:rPr>
        <w:t xml:space="preserve"> para considerar hablar de una </w:t>
      </w:r>
      <w:r w:rsidR="009A6203" w:rsidRPr="00585207">
        <w:rPr>
          <w:bCs/>
          <w:spacing w:val="-2"/>
          <w:sz w:val="24"/>
          <w:szCs w:val="24"/>
          <w:lang w:val="es-ES"/>
        </w:rPr>
        <w:t xml:space="preserve">atipicidad subjetiva, </w:t>
      </w:r>
      <w:r w:rsidR="00CF49B3" w:rsidRPr="00585207">
        <w:rPr>
          <w:bCs/>
          <w:spacing w:val="-2"/>
          <w:sz w:val="24"/>
          <w:szCs w:val="24"/>
          <w:lang w:val="es-ES"/>
        </w:rPr>
        <w:t xml:space="preserve">derivada del hecho de que la sustancia no estaba destinada para ser </w:t>
      </w:r>
      <w:r w:rsidR="009A6203" w:rsidRPr="00585207">
        <w:rPr>
          <w:bCs/>
          <w:spacing w:val="-2"/>
          <w:sz w:val="24"/>
          <w:szCs w:val="24"/>
          <w:lang w:val="es-ES"/>
        </w:rPr>
        <w:t xml:space="preserve">suministrada a terceros, lo cual en este caso concreto no cuenta con respaldo alguno, </w:t>
      </w:r>
      <w:r w:rsidR="00CF49B3" w:rsidRPr="00585207">
        <w:rPr>
          <w:bCs/>
          <w:spacing w:val="-2"/>
          <w:sz w:val="24"/>
          <w:szCs w:val="24"/>
          <w:lang w:val="es-ES"/>
        </w:rPr>
        <w:t xml:space="preserve">pues a pesar de los </w:t>
      </w:r>
      <w:r w:rsidR="009A6203" w:rsidRPr="00585207">
        <w:rPr>
          <w:bCs/>
          <w:spacing w:val="-2"/>
          <w:sz w:val="24"/>
          <w:szCs w:val="24"/>
          <w:lang w:val="es-ES"/>
        </w:rPr>
        <w:t>ingentes esfuerzos realizados por la Defensa por demostrar la calidad de adicto del acusado, librando para</w:t>
      </w:r>
      <w:r w:rsidR="00CD7A9B" w:rsidRPr="00585207">
        <w:rPr>
          <w:bCs/>
          <w:spacing w:val="-2"/>
          <w:sz w:val="24"/>
          <w:szCs w:val="24"/>
          <w:lang w:val="es-ES"/>
        </w:rPr>
        <w:t xml:space="preserve"> ello una misión de trabajo al i</w:t>
      </w:r>
      <w:r w:rsidR="009A6203" w:rsidRPr="00585207">
        <w:rPr>
          <w:bCs/>
          <w:spacing w:val="-2"/>
          <w:sz w:val="24"/>
          <w:szCs w:val="24"/>
          <w:lang w:val="es-ES"/>
        </w:rPr>
        <w:t>nvestigador de la Defensoría del Pueblo, no fue posible cumplirla dado que no pudo localizar al procesado y tampoco se dio a conocer por parte de los familiares esa condición</w:t>
      </w:r>
      <w:r w:rsidR="00CF49B3" w:rsidRPr="00585207">
        <w:rPr>
          <w:bCs/>
          <w:spacing w:val="-2"/>
          <w:sz w:val="24"/>
          <w:szCs w:val="24"/>
          <w:lang w:val="es-ES"/>
        </w:rPr>
        <w:t xml:space="preserve">, pese a que se </w:t>
      </w:r>
      <w:r w:rsidR="00CD7A9B" w:rsidRPr="00585207">
        <w:rPr>
          <w:bCs/>
          <w:spacing w:val="-2"/>
          <w:sz w:val="24"/>
          <w:szCs w:val="24"/>
          <w:lang w:val="es-ES"/>
        </w:rPr>
        <w:t>entrevistó</w:t>
      </w:r>
      <w:r w:rsidR="00CF49B3" w:rsidRPr="00585207">
        <w:rPr>
          <w:bCs/>
          <w:spacing w:val="-2"/>
          <w:sz w:val="24"/>
          <w:szCs w:val="24"/>
          <w:lang w:val="es-ES"/>
        </w:rPr>
        <w:t xml:space="preserve"> a su madre y su abuela</w:t>
      </w:r>
      <w:r w:rsidR="00CD7A9B" w:rsidRPr="00585207">
        <w:rPr>
          <w:bCs/>
          <w:spacing w:val="-2"/>
          <w:sz w:val="24"/>
          <w:szCs w:val="24"/>
          <w:lang w:val="es-ES"/>
        </w:rPr>
        <w:t>.</w:t>
      </w:r>
    </w:p>
    <w:p w14:paraId="36E60AB0" w14:textId="77777777" w:rsidR="00CF49B3" w:rsidRPr="00585207" w:rsidRDefault="00CF49B3" w:rsidP="004B4337">
      <w:pPr>
        <w:pStyle w:val="Prrafodelista"/>
        <w:spacing w:line="276" w:lineRule="auto"/>
        <w:rPr>
          <w:bCs/>
          <w:spacing w:val="-2"/>
          <w:sz w:val="24"/>
          <w:szCs w:val="24"/>
          <w:lang w:val="es-ES"/>
        </w:rPr>
      </w:pPr>
    </w:p>
    <w:p w14:paraId="3234D87B" w14:textId="77777777" w:rsidR="00751B17" w:rsidRPr="00585207" w:rsidRDefault="00CF49B3" w:rsidP="004B4337">
      <w:pPr>
        <w:pStyle w:val="Prrafodelista"/>
        <w:numPr>
          <w:ilvl w:val="0"/>
          <w:numId w:val="1"/>
        </w:numPr>
        <w:spacing w:line="276" w:lineRule="auto"/>
        <w:ind w:right="-96"/>
        <w:jc w:val="both"/>
        <w:rPr>
          <w:bCs/>
          <w:spacing w:val="-2"/>
          <w:sz w:val="24"/>
          <w:szCs w:val="24"/>
          <w:lang w:val="es-ES"/>
        </w:rPr>
      </w:pPr>
      <w:r w:rsidRPr="00585207">
        <w:rPr>
          <w:bCs/>
          <w:spacing w:val="-2"/>
          <w:sz w:val="24"/>
          <w:szCs w:val="24"/>
          <w:lang w:val="es-ES"/>
        </w:rPr>
        <w:t xml:space="preserve">En tal sentido, pese a la falta de </w:t>
      </w:r>
      <w:r w:rsidR="009A6203" w:rsidRPr="00585207">
        <w:rPr>
          <w:bCs/>
          <w:spacing w:val="-2"/>
          <w:sz w:val="24"/>
          <w:szCs w:val="24"/>
          <w:lang w:val="es-ES"/>
        </w:rPr>
        <w:t>evidencia que acredit</w:t>
      </w:r>
      <w:r w:rsidRPr="00585207">
        <w:rPr>
          <w:bCs/>
          <w:spacing w:val="-2"/>
          <w:sz w:val="24"/>
          <w:szCs w:val="24"/>
          <w:lang w:val="es-ES"/>
        </w:rPr>
        <w:t xml:space="preserve">ara la </w:t>
      </w:r>
      <w:r w:rsidR="009A6203" w:rsidRPr="00585207">
        <w:rPr>
          <w:bCs/>
          <w:spacing w:val="-2"/>
          <w:sz w:val="24"/>
          <w:szCs w:val="24"/>
          <w:lang w:val="es-ES"/>
        </w:rPr>
        <w:t xml:space="preserve">intención de comercializar o </w:t>
      </w:r>
      <w:r w:rsidR="00E22780" w:rsidRPr="00585207">
        <w:rPr>
          <w:bCs/>
          <w:spacing w:val="-2"/>
          <w:sz w:val="24"/>
          <w:szCs w:val="24"/>
          <w:lang w:val="es-ES"/>
        </w:rPr>
        <w:t>distribuir</w:t>
      </w:r>
      <w:r w:rsidR="009A6203" w:rsidRPr="00585207">
        <w:rPr>
          <w:bCs/>
          <w:spacing w:val="-2"/>
          <w:sz w:val="24"/>
          <w:szCs w:val="24"/>
          <w:lang w:val="es-ES"/>
        </w:rPr>
        <w:t xml:space="preserve"> la sustancia </w:t>
      </w:r>
      <w:r w:rsidR="00E22780" w:rsidRPr="00585207">
        <w:rPr>
          <w:bCs/>
          <w:spacing w:val="-2"/>
          <w:sz w:val="24"/>
          <w:szCs w:val="24"/>
          <w:lang w:val="es-ES"/>
        </w:rPr>
        <w:t xml:space="preserve">a </w:t>
      </w:r>
      <w:r w:rsidR="009A6203" w:rsidRPr="00585207">
        <w:rPr>
          <w:bCs/>
          <w:spacing w:val="-2"/>
          <w:sz w:val="24"/>
          <w:szCs w:val="24"/>
          <w:lang w:val="es-ES"/>
        </w:rPr>
        <w:t xml:space="preserve">cualquier título, </w:t>
      </w:r>
      <w:r w:rsidRPr="00585207">
        <w:rPr>
          <w:bCs/>
          <w:spacing w:val="-2"/>
          <w:sz w:val="24"/>
          <w:szCs w:val="24"/>
          <w:lang w:val="es-ES"/>
        </w:rPr>
        <w:t xml:space="preserve">no se podía </w:t>
      </w:r>
      <w:r w:rsidR="009A6203" w:rsidRPr="00585207">
        <w:rPr>
          <w:bCs/>
          <w:spacing w:val="-2"/>
          <w:sz w:val="24"/>
          <w:szCs w:val="24"/>
          <w:lang w:val="es-ES"/>
        </w:rPr>
        <w:t xml:space="preserve">absolver a una persona que ha sido capturada en posesión de una sustancia estupefaciente, que </w:t>
      </w:r>
      <w:r w:rsidR="00CD7A9B" w:rsidRPr="00585207">
        <w:rPr>
          <w:bCs/>
          <w:spacing w:val="-2"/>
          <w:sz w:val="24"/>
          <w:szCs w:val="24"/>
          <w:lang w:val="es-ES"/>
        </w:rPr>
        <w:t>excedió</w:t>
      </w:r>
      <w:r w:rsidR="009A6203" w:rsidRPr="00585207">
        <w:rPr>
          <w:bCs/>
          <w:spacing w:val="-2"/>
          <w:sz w:val="24"/>
          <w:szCs w:val="24"/>
          <w:lang w:val="es-ES"/>
        </w:rPr>
        <w:t xml:space="preserve"> sustancialmente las dosis permitidas, sin que exista el más mínimo indicio que nos lleve a suponer que se trata de un adicto</w:t>
      </w:r>
      <w:r w:rsidRPr="00585207">
        <w:rPr>
          <w:bCs/>
          <w:spacing w:val="-2"/>
          <w:sz w:val="24"/>
          <w:szCs w:val="24"/>
          <w:lang w:val="es-ES"/>
        </w:rPr>
        <w:t xml:space="preserve">, como </w:t>
      </w:r>
      <w:r w:rsidR="00CD7A9B" w:rsidRPr="00585207">
        <w:rPr>
          <w:bCs/>
          <w:spacing w:val="-2"/>
          <w:sz w:val="24"/>
          <w:szCs w:val="24"/>
          <w:lang w:val="es-ES"/>
        </w:rPr>
        <w:t>ocurrió</w:t>
      </w:r>
      <w:r w:rsidRPr="00585207">
        <w:rPr>
          <w:bCs/>
          <w:spacing w:val="-2"/>
          <w:sz w:val="24"/>
          <w:szCs w:val="24"/>
          <w:lang w:val="es-ES"/>
        </w:rPr>
        <w:t xml:space="preserve"> en este caso, ni de</w:t>
      </w:r>
      <w:r w:rsidR="00CD7A9B" w:rsidRPr="00585207">
        <w:rPr>
          <w:bCs/>
          <w:spacing w:val="-2"/>
          <w:sz w:val="24"/>
          <w:szCs w:val="24"/>
          <w:lang w:val="es-ES"/>
        </w:rPr>
        <w:t xml:space="preserve"> aceptar que el acusado es un “habitante de la calle”</w:t>
      </w:r>
      <w:r w:rsidRPr="00585207">
        <w:rPr>
          <w:bCs/>
          <w:spacing w:val="-2"/>
          <w:sz w:val="24"/>
          <w:szCs w:val="24"/>
          <w:lang w:val="es-ES"/>
        </w:rPr>
        <w:t>, como se lo dijo el procesado a los agentes captores, pues de ser ci</w:t>
      </w:r>
      <w:r w:rsidR="00CD7A9B" w:rsidRPr="00585207">
        <w:rPr>
          <w:bCs/>
          <w:spacing w:val="-2"/>
          <w:sz w:val="24"/>
          <w:szCs w:val="24"/>
          <w:lang w:val="es-ES"/>
        </w:rPr>
        <w:t>erto ese hecho no se entiende có</w:t>
      </w:r>
      <w:r w:rsidRPr="00585207">
        <w:rPr>
          <w:bCs/>
          <w:spacing w:val="-2"/>
          <w:sz w:val="24"/>
          <w:szCs w:val="24"/>
          <w:lang w:val="es-ES"/>
        </w:rPr>
        <w:t xml:space="preserve">mo fue que pudo proveerse de los recursos económicos para adquirir la sustancia sicoactiva en esa cantidad para su presunto aprovisionamiento, </w:t>
      </w:r>
      <w:r w:rsidR="00817CFF" w:rsidRPr="00585207">
        <w:rPr>
          <w:bCs/>
          <w:spacing w:val="-2"/>
          <w:sz w:val="24"/>
          <w:szCs w:val="24"/>
          <w:lang w:val="es-ES"/>
        </w:rPr>
        <w:t xml:space="preserve">por lo cual no se comparte al argumento de la defensa según el cual no se </w:t>
      </w:r>
      <w:r w:rsidR="00CD7A9B" w:rsidRPr="00585207">
        <w:rPr>
          <w:bCs/>
          <w:spacing w:val="-2"/>
          <w:sz w:val="24"/>
          <w:szCs w:val="24"/>
          <w:lang w:val="es-ES"/>
        </w:rPr>
        <w:t>desvirtuó</w:t>
      </w:r>
      <w:r w:rsidR="00817CFF" w:rsidRPr="00585207">
        <w:rPr>
          <w:bCs/>
          <w:spacing w:val="-2"/>
          <w:sz w:val="24"/>
          <w:szCs w:val="24"/>
          <w:lang w:val="es-ES"/>
        </w:rPr>
        <w:t xml:space="preserve"> que el material que portaba el procesado estuviera destinado para su</w:t>
      </w:r>
      <w:r w:rsidR="00751B17" w:rsidRPr="00585207">
        <w:rPr>
          <w:bCs/>
          <w:spacing w:val="-2"/>
          <w:sz w:val="24"/>
          <w:szCs w:val="24"/>
          <w:lang w:val="es-ES"/>
        </w:rPr>
        <w:t xml:space="preserve"> consumo pues el procesado no </w:t>
      </w:r>
      <w:r w:rsidR="00CD7A9B" w:rsidRPr="00585207">
        <w:rPr>
          <w:bCs/>
          <w:spacing w:val="-2"/>
          <w:sz w:val="24"/>
          <w:szCs w:val="24"/>
          <w:lang w:val="es-ES"/>
        </w:rPr>
        <w:t>esgrimió</w:t>
      </w:r>
      <w:r w:rsidR="00751B17" w:rsidRPr="00585207">
        <w:rPr>
          <w:bCs/>
          <w:spacing w:val="-2"/>
          <w:sz w:val="24"/>
          <w:szCs w:val="24"/>
          <w:lang w:val="es-ES"/>
        </w:rPr>
        <w:t xml:space="preserve"> ninguna razón que justificara porque llevaba consigo </w:t>
      </w:r>
      <w:r w:rsidR="00CD7A9B" w:rsidRPr="00585207">
        <w:rPr>
          <w:bCs/>
          <w:spacing w:val="-2"/>
          <w:sz w:val="24"/>
          <w:szCs w:val="24"/>
          <w:lang w:val="es-ES"/>
        </w:rPr>
        <w:t>esa cantidad de estupefacientes</w:t>
      </w:r>
      <w:r w:rsidR="00751B17" w:rsidRPr="00585207">
        <w:rPr>
          <w:bCs/>
          <w:spacing w:val="-2"/>
          <w:sz w:val="24"/>
          <w:szCs w:val="24"/>
          <w:lang w:val="es-ES"/>
        </w:rPr>
        <w:t>, ni indic</w:t>
      </w:r>
      <w:r w:rsidR="00CD7A9B" w:rsidRPr="00585207">
        <w:rPr>
          <w:bCs/>
          <w:spacing w:val="-2"/>
          <w:sz w:val="24"/>
          <w:szCs w:val="24"/>
          <w:lang w:val="es-ES"/>
        </w:rPr>
        <w:t>ó</w:t>
      </w:r>
      <w:r w:rsidR="00751B17" w:rsidRPr="00585207">
        <w:rPr>
          <w:bCs/>
          <w:spacing w:val="-2"/>
          <w:sz w:val="24"/>
          <w:szCs w:val="24"/>
          <w:lang w:val="es-ES"/>
        </w:rPr>
        <w:t xml:space="preserve"> que los portara con el propósito de proveer a su </w:t>
      </w:r>
      <w:r w:rsidR="00054A76" w:rsidRPr="00585207">
        <w:rPr>
          <w:bCs/>
          <w:spacing w:val="-2"/>
          <w:sz w:val="24"/>
          <w:szCs w:val="24"/>
          <w:lang w:val="es-ES"/>
        </w:rPr>
        <w:t>ingesta</w:t>
      </w:r>
      <w:r w:rsidR="00751B17" w:rsidRPr="00585207">
        <w:rPr>
          <w:bCs/>
          <w:spacing w:val="-2"/>
          <w:sz w:val="24"/>
          <w:szCs w:val="24"/>
          <w:lang w:val="es-ES"/>
        </w:rPr>
        <w:t xml:space="preserve"> individual .</w:t>
      </w:r>
    </w:p>
    <w:p w14:paraId="3061B8A8" w14:textId="77777777" w:rsidR="00751B17" w:rsidRPr="00585207" w:rsidRDefault="00751B17" w:rsidP="004B4337">
      <w:pPr>
        <w:pStyle w:val="Prrafodelista"/>
        <w:spacing w:line="276" w:lineRule="auto"/>
        <w:rPr>
          <w:bCs/>
          <w:spacing w:val="-2"/>
          <w:sz w:val="24"/>
          <w:szCs w:val="24"/>
          <w:lang w:val="es-ES"/>
        </w:rPr>
      </w:pPr>
    </w:p>
    <w:p w14:paraId="2FF5D3EF" w14:textId="77777777" w:rsidR="009A6203" w:rsidRPr="00585207" w:rsidRDefault="00CD7A9B" w:rsidP="004B4337">
      <w:pPr>
        <w:pStyle w:val="Prrafodelista"/>
        <w:numPr>
          <w:ilvl w:val="0"/>
          <w:numId w:val="1"/>
        </w:numPr>
        <w:spacing w:line="276" w:lineRule="auto"/>
        <w:ind w:right="-96"/>
        <w:jc w:val="both"/>
        <w:rPr>
          <w:bCs/>
          <w:spacing w:val="-2"/>
          <w:sz w:val="24"/>
          <w:szCs w:val="24"/>
          <w:lang w:val="es-ES"/>
        </w:rPr>
      </w:pPr>
      <w:r w:rsidRPr="00585207">
        <w:rPr>
          <w:bCs/>
          <w:spacing w:val="-2"/>
          <w:sz w:val="24"/>
          <w:szCs w:val="24"/>
          <w:lang w:val="es-ES"/>
        </w:rPr>
        <w:t>Por lo tanto consideró</w:t>
      </w:r>
      <w:r w:rsidR="00751B17" w:rsidRPr="00585207">
        <w:rPr>
          <w:bCs/>
          <w:spacing w:val="-2"/>
          <w:sz w:val="24"/>
          <w:szCs w:val="24"/>
          <w:lang w:val="es-ES"/>
        </w:rPr>
        <w:t xml:space="preserve"> que en el presente caso estaba acreditada</w:t>
      </w:r>
      <w:r w:rsidR="004401C8" w:rsidRPr="00585207">
        <w:rPr>
          <w:bCs/>
          <w:spacing w:val="-2"/>
          <w:sz w:val="24"/>
          <w:szCs w:val="24"/>
          <w:lang w:val="es-ES"/>
        </w:rPr>
        <w:t>: i)</w:t>
      </w:r>
      <w:r w:rsidR="00751B17" w:rsidRPr="00585207">
        <w:rPr>
          <w:bCs/>
          <w:spacing w:val="-2"/>
          <w:sz w:val="24"/>
          <w:szCs w:val="24"/>
          <w:lang w:val="es-ES"/>
        </w:rPr>
        <w:t xml:space="preserve"> la tipicidad </w:t>
      </w:r>
      <w:r w:rsidR="009A6203" w:rsidRPr="00585207">
        <w:rPr>
          <w:bCs/>
          <w:spacing w:val="-2"/>
          <w:sz w:val="24"/>
          <w:szCs w:val="24"/>
          <w:lang w:val="es-ES"/>
        </w:rPr>
        <w:t>objetiva</w:t>
      </w:r>
      <w:r w:rsidR="005D1C61" w:rsidRPr="00585207">
        <w:rPr>
          <w:bCs/>
          <w:spacing w:val="-2"/>
          <w:sz w:val="24"/>
          <w:szCs w:val="24"/>
          <w:lang w:val="es-ES"/>
        </w:rPr>
        <w:t xml:space="preserve"> </w:t>
      </w:r>
      <w:r w:rsidR="00EE6819" w:rsidRPr="00585207">
        <w:rPr>
          <w:bCs/>
          <w:spacing w:val="-2"/>
          <w:sz w:val="24"/>
          <w:szCs w:val="24"/>
          <w:lang w:val="es-ES"/>
        </w:rPr>
        <w:t xml:space="preserve">de </w:t>
      </w:r>
      <w:r w:rsidR="00751B17" w:rsidRPr="00585207">
        <w:rPr>
          <w:bCs/>
          <w:spacing w:val="-2"/>
          <w:sz w:val="24"/>
          <w:szCs w:val="24"/>
          <w:lang w:val="es-ES"/>
        </w:rPr>
        <w:t xml:space="preserve">la conducta descrita en el </w:t>
      </w:r>
      <w:r w:rsidR="004401C8" w:rsidRPr="00585207">
        <w:rPr>
          <w:bCs/>
          <w:spacing w:val="-2"/>
          <w:sz w:val="24"/>
          <w:szCs w:val="24"/>
          <w:lang w:val="es-ES"/>
        </w:rPr>
        <w:t>artículo</w:t>
      </w:r>
      <w:r w:rsidR="00751B17" w:rsidRPr="00585207">
        <w:rPr>
          <w:bCs/>
          <w:spacing w:val="-2"/>
          <w:sz w:val="24"/>
          <w:szCs w:val="24"/>
          <w:lang w:val="es-ES"/>
        </w:rPr>
        <w:t xml:space="preserve"> 376 del </w:t>
      </w:r>
      <w:proofErr w:type="spellStart"/>
      <w:r w:rsidR="00751B17" w:rsidRPr="00585207">
        <w:rPr>
          <w:bCs/>
          <w:spacing w:val="-2"/>
          <w:sz w:val="24"/>
          <w:szCs w:val="24"/>
          <w:lang w:val="es-ES"/>
        </w:rPr>
        <w:t>CP</w:t>
      </w:r>
      <w:proofErr w:type="spellEnd"/>
      <w:r w:rsidR="004401C8" w:rsidRPr="00585207">
        <w:rPr>
          <w:bCs/>
          <w:spacing w:val="-2"/>
          <w:sz w:val="24"/>
          <w:szCs w:val="24"/>
          <w:lang w:val="es-ES"/>
        </w:rPr>
        <w:t>; ii) la tipicidad s</w:t>
      </w:r>
      <w:r w:rsidR="00EE6819" w:rsidRPr="00585207">
        <w:rPr>
          <w:bCs/>
          <w:spacing w:val="-2"/>
          <w:sz w:val="24"/>
          <w:szCs w:val="24"/>
          <w:lang w:val="es-ES"/>
        </w:rPr>
        <w:t>ubjetiva de ese comportamiento; iii) el compone</w:t>
      </w:r>
      <w:r w:rsidR="004401C8" w:rsidRPr="00585207">
        <w:rPr>
          <w:bCs/>
          <w:spacing w:val="-2"/>
          <w:sz w:val="24"/>
          <w:szCs w:val="24"/>
          <w:lang w:val="es-ES"/>
        </w:rPr>
        <w:t xml:space="preserve">nte de antijuridicidad, por el </w:t>
      </w:r>
      <w:r w:rsidR="005D1C61" w:rsidRPr="00585207">
        <w:rPr>
          <w:bCs/>
          <w:spacing w:val="-2"/>
          <w:sz w:val="24"/>
          <w:szCs w:val="24"/>
          <w:lang w:val="es-ES"/>
        </w:rPr>
        <w:t>riesgo que se generó para los destinatarios de la sustancia</w:t>
      </w:r>
      <w:r w:rsidR="004401C8" w:rsidRPr="00585207">
        <w:rPr>
          <w:bCs/>
          <w:spacing w:val="-2"/>
          <w:sz w:val="24"/>
          <w:szCs w:val="24"/>
          <w:lang w:val="es-ES"/>
        </w:rPr>
        <w:t>; y iv) la</w:t>
      </w:r>
      <w:r w:rsidR="005D1C61" w:rsidRPr="00585207">
        <w:rPr>
          <w:bCs/>
          <w:spacing w:val="-2"/>
          <w:sz w:val="24"/>
          <w:szCs w:val="24"/>
          <w:lang w:val="es-ES"/>
        </w:rPr>
        <w:t xml:space="preserve"> culpabilidad </w:t>
      </w:r>
      <w:r w:rsidR="00EE6819" w:rsidRPr="00585207">
        <w:rPr>
          <w:bCs/>
          <w:spacing w:val="-2"/>
          <w:sz w:val="24"/>
          <w:szCs w:val="24"/>
          <w:lang w:val="es-ES"/>
        </w:rPr>
        <w:t xml:space="preserve">del </w:t>
      </w:r>
      <w:r w:rsidR="00EE6819" w:rsidRPr="00585207">
        <w:rPr>
          <w:bCs/>
          <w:spacing w:val="-2"/>
          <w:sz w:val="24"/>
          <w:szCs w:val="24"/>
          <w:lang w:val="es-ES"/>
        </w:rPr>
        <w:lastRenderedPageBreak/>
        <w:t xml:space="preserve">procesado al estar demostrado que se trata de una </w:t>
      </w:r>
      <w:r w:rsidR="009A6203" w:rsidRPr="00585207">
        <w:rPr>
          <w:bCs/>
          <w:spacing w:val="-2"/>
          <w:sz w:val="24"/>
          <w:szCs w:val="24"/>
          <w:lang w:val="es-ES"/>
        </w:rPr>
        <w:t>persona que goza</w:t>
      </w:r>
      <w:r w:rsidR="00EE6819" w:rsidRPr="00585207">
        <w:rPr>
          <w:bCs/>
          <w:spacing w:val="-2"/>
          <w:sz w:val="24"/>
          <w:szCs w:val="24"/>
          <w:lang w:val="es-ES"/>
        </w:rPr>
        <w:t xml:space="preserve">ba de </w:t>
      </w:r>
      <w:r w:rsidR="009A6203" w:rsidRPr="00585207">
        <w:rPr>
          <w:bCs/>
          <w:spacing w:val="-2"/>
          <w:sz w:val="24"/>
          <w:szCs w:val="24"/>
          <w:lang w:val="es-ES"/>
        </w:rPr>
        <w:t>todas sus facultades mentales y aun así decidió de forma libre y voluntaria, llevar consigo la sustancia estupefaciente</w:t>
      </w:r>
      <w:r w:rsidR="00EE6819" w:rsidRPr="00585207">
        <w:rPr>
          <w:bCs/>
          <w:spacing w:val="-2"/>
          <w:sz w:val="24"/>
          <w:szCs w:val="24"/>
          <w:lang w:val="es-ES"/>
        </w:rPr>
        <w:t>, sin que obrara en su caso alguna causal excluyente de responsabilidad .</w:t>
      </w:r>
    </w:p>
    <w:p w14:paraId="04D03592" w14:textId="77777777" w:rsidR="006476B7" w:rsidRPr="00585207" w:rsidRDefault="006476B7" w:rsidP="004B4337">
      <w:pPr>
        <w:pStyle w:val="Prrafodelista"/>
        <w:spacing w:line="276" w:lineRule="auto"/>
        <w:rPr>
          <w:bCs/>
          <w:spacing w:val="-2"/>
          <w:sz w:val="24"/>
          <w:szCs w:val="24"/>
          <w:lang w:val="es-ES"/>
        </w:rPr>
      </w:pPr>
    </w:p>
    <w:p w14:paraId="42A3C8ED" w14:textId="77777777" w:rsidR="00621270" w:rsidRPr="00585207" w:rsidRDefault="006476B7" w:rsidP="004B4337">
      <w:pPr>
        <w:pStyle w:val="Prrafodelista"/>
        <w:numPr>
          <w:ilvl w:val="0"/>
          <w:numId w:val="1"/>
        </w:numPr>
        <w:spacing w:line="276" w:lineRule="auto"/>
        <w:ind w:right="-96"/>
        <w:jc w:val="both"/>
        <w:rPr>
          <w:bCs/>
          <w:spacing w:val="-2"/>
          <w:sz w:val="24"/>
          <w:szCs w:val="24"/>
          <w:lang w:val="es-ES"/>
        </w:rPr>
      </w:pPr>
      <w:r w:rsidRPr="00585207">
        <w:rPr>
          <w:bCs/>
          <w:spacing w:val="-2"/>
          <w:sz w:val="24"/>
          <w:szCs w:val="24"/>
          <w:lang w:val="es-ES"/>
        </w:rPr>
        <w:t xml:space="preserve">En consecuencia se dictó sentencia contra </w:t>
      </w:r>
      <w:r w:rsidR="000C49E7" w:rsidRPr="00585207">
        <w:rPr>
          <w:bCs/>
          <w:spacing w:val="-2"/>
          <w:sz w:val="24"/>
          <w:szCs w:val="24"/>
          <w:lang w:val="es-ES"/>
        </w:rPr>
        <w:t>e</w:t>
      </w:r>
      <w:r w:rsidRPr="00585207">
        <w:rPr>
          <w:bCs/>
          <w:spacing w:val="-2"/>
          <w:sz w:val="24"/>
          <w:szCs w:val="24"/>
          <w:lang w:val="es-ES"/>
        </w:rPr>
        <w:t>l procesad</w:t>
      </w:r>
      <w:r w:rsidR="000C49E7" w:rsidRPr="00585207">
        <w:rPr>
          <w:bCs/>
          <w:spacing w:val="-2"/>
          <w:sz w:val="24"/>
          <w:szCs w:val="24"/>
          <w:lang w:val="es-ES"/>
        </w:rPr>
        <w:t>o</w:t>
      </w:r>
      <w:r w:rsidRPr="00585207">
        <w:rPr>
          <w:bCs/>
          <w:spacing w:val="-2"/>
          <w:sz w:val="24"/>
          <w:szCs w:val="24"/>
          <w:lang w:val="es-ES"/>
        </w:rPr>
        <w:t xml:space="preserve"> como responsable de la violación del art</w:t>
      </w:r>
      <w:r w:rsidR="00E22227" w:rsidRPr="00585207">
        <w:rPr>
          <w:bCs/>
          <w:spacing w:val="-2"/>
          <w:sz w:val="24"/>
          <w:szCs w:val="24"/>
          <w:lang w:val="es-ES"/>
        </w:rPr>
        <w:t xml:space="preserve">ículo 376 del </w:t>
      </w:r>
      <w:proofErr w:type="spellStart"/>
      <w:r w:rsidR="00E22227" w:rsidRPr="00585207">
        <w:rPr>
          <w:bCs/>
          <w:spacing w:val="-2"/>
          <w:sz w:val="24"/>
          <w:szCs w:val="24"/>
          <w:lang w:val="es-ES"/>
        </w:rPr>
        <w:t>CP</w:t>
      </w:r>
      <w:proofErr w:type="spellEnd"/>
      <w:r w:rsidR="00E22227" w:rsidRPr="00585207">
        <w:rPr>
          <w:bCs/>
          <w:spacing w:val="-2"/>
          <w:sz w:val="24"/>
          <w:szCs w:val="24"/>
          <w:lang w:val="es-ES"/>
        </w:rPr>
        <w:t xml:space="preserve"> y se le impuso una pena de </w:t>
      </w:r>
      <w:r w:rsidR="00B5564C" w:rsidRPr="00585207">
        <w:rPr>
          <w:bCs/>
          <w:spacing w:val="-2"/>
          <w:sz w:val="24"/>
          <w:szCs w:val="24"/>
          <w:lang w:val="es-ES"/>
        </w:rPr>
        <w:t xml:space="preserve">pena de </w:t>
      </w:r>
      <w:r w:rsidR="002C6560" w:rsidRPr="00585207">
        <w:rPr>
          <w:bCs/>
          <w:spacing w:val="-2"/>
          <w:sz w:val="24"/>
          <w:szCs w:val="24"/>
          <w:lang w:val="es-ES"/>
        </w:rPr>
        <w:t>64 meses de prisi</w:t>
      </w:r>
      <w:r w:rsidR="0027009D" w:rsidRPr="00585207">
        <w:rPr>
          <w:bCs/>
          <w:spacing w:val="-2"/>
          <w:sz w:val="24"/>
          <w:szCs w:val="24"/>
          <w:lang w:val="es-ES"/>
        </w:rPr>
        <w:t>ón</w:t>
      </w:r>
      <w:r w:rsidR="00C83499" w:rsidRPr="00585207">
        <w:rPr>
          <w:bCs/>
          <w:spacing w:val="-2"/>
          <w:sz w:val="24"/>
          <w:szCs w:val="24"/>
          <w:lang w:val="es-ES"/>
        </w:rPr>
        <w:t xml:space="preserve"> y multa de 2 </w:t>
      </w:r>
      <w:proofErr w:type="spellStart"/>
      <w:r w:rsidR="00C83499" w:rsidRPr="00585207">
        <w:rPr>
          <w:bCs/>
          <w:spacing w:val="-2"/>
          <w:sz w:val="24"/>
          <w:szCs w:val="24"/>
          <w:lang w:val="es-ES"/>
        </w:rPr>
        <w:t>SMLMV</w:t>
      </w:r>
      <w:proofErr w:type="spellEnd"/>
      <w:r w:rsidR="00C83499" w:rsidRPr="00585207">
        <w:rPr>
          <w:bCs/>
          <w:spacing w:val="-2"/>
          <w:sz w:val="24"/>
          <w:szCs w:val="24"/>
          <w:lang w:val="es-ES"/>
        </w:rPr>
        <w:t xml:space="preserve">. </w:t>
      </w:r>
      <w:r w:rsidR="000C49E7" w:rsidRPr="00585207">
        <w:rPr>
          <w:bCs/>
          <w:spacing w:val="-2"/>
          <w:sz w:val="24"/>
          <w:szCs w:val="24"/>
          <w:lang w:val="es-ES"/>
        </w:rPr>
        <w:t xml:space="preserve">Como pena accesoria se impuso la inhabilitación para el ejercicio de derechos y funciones públicas por un tiempo igual </w:t>
      </w:r>
      <w:proofErr w:type="gramStart"/>
      <w:r w:rsidR="000C49E7" w:rsidRPr="00585207">
        <w:rPr>
          <w:bCs/>
          <w:spacing w:val="-2"/>
          <w:sz w:val="24"/>
          <w:szCs w:val="24"/>
          <w:lang w:val="es-ES"/>
        </w:rPr>
        <w:t>al</w:t>
      </w:r>
      <w:proofErr w:type="gramEnd"/>
      <w:r w:rsidR="000C49E7" w:rsidRPr="00585207">
        <w:rPr>
          <w:bCs/>
          <w:spacing w:val="-2"/>
          <w:sz w:val="24"/>
          <w:szCs w:val="24"/>
          <w:lang w:val="es-ES"/>
        </w:rPr>
        <w:t xml:space="preserve"> de la pena principal y la inhabilitación para contratar con el Estado a perpetuidad conforme a lo previsto en el artículo 122 Constitucional. </w:t>
      </w:r>
    </w:p>
    <w:p w14:paraId="2060105B" w14:textId="77777777" w:rsidR="00C83499" w:rsidRPr="00585207" w:rsidRDefault="00C83499" w:rsidP="004B4337">
      <w:pPr>
        <w:spacing w:line="276" w:lineRule="auto"/>
        <w:ind w:right="-96"/>
        <w:jc w:val="center"/>
        <w:rPr>
          <w:bCs/>
          <w:spacing w:val="-2"/>
          <w:sz w:val="24"/>
          <w:szCs w:val="24"/>
          <w:lang w:val="es-ES"/>
        </w:rPr>
      </w:pPr>
    </w:p>
    <w:p w14:paraId="23E6E51E" w14:textId="77777777" w:rsidR="009022A7" w:rsidRPr="00585207" w:rsidRDefault="00131CA4" w:rsidP="004B4337">
      <w:pPr>
        <w:spacing w:line="276" w:lineRule="auto"/>
        <w:ind w:right="-96"/>
        <w:jc w:val="center"/>
        <w:rPr>
          <w:b/>
          <w:bCs/>
          <w:spacing w:val="-2"/>
          <w:sz w:val="24"/>
          <w:szCs w:val="24"/>
          <w:lang w:val="es-ES"/>
        </w:rPr>
      </w:pPr>
      <w:r w:rsidRPr="00585207">
        <w:rPr>
          <w:b/>
          <w:bCs/>
          <w:spacing w:val="-2"/>
          <w:sz w:val="24"/>
          <w:szCs w:val="24"/>
          <w:lang w:val="es-ES"/>
        </w:rPr>
        <w:t xml:space="preserve">5. </w:t>
      </w:r>
      <w:r w:rsidR="004401C8" w:rsidRPr="00585207">
        <w:rPr>
          <w:b/>
          <w:bCs/>
          <w:spacing w:val="-2"/>
          <w:sz w:val="24"/>
          <w:szCs w:val="24"/>
          <w:lang w:val="es-ES"/>
        </w:rPr>
        <w:t>SOBRE</w:t>
      </w:r>
      <w:r w:rsidR="005A46E3" w:rsidRPr="00585207">
        <w:rPr>
          <w:b/>
          <w:bCs/>
          <w:spacing w:val="-2"/>
          <w:sz w:val="24"/>
          <w:szCs w:val="24"/>
          <w:lang w:val="es-ES"/>
        </w:rPr>
        <w:t xml:space="preserve"> LOS RECURSOS </w:t>
      </w:r>
      <w:r w:rsidRPr="00585207">
        <w:rPr>
          <w:b/>
          <w:bCs/>
          <w:spacing w:val="-2"/>
          <w:sz w:val="24"/>
          <w:szCs w:val="24"/>
          <w:lang w:val="es-ES"/>
        </w:rPr>
        <w:t>INTERPUESTO</w:t>
      </w:r>
      <w:r w:rsidR="005A46E3" w:rsidRPr="00585207">
        <w:rPr>
          <w:b/>
          <w:bCs/>
          <w:spacing w:val="-2"/>
          <w:sz w:val="24"/>
          <w:szCs w:val="24"/>
          <w:lang w:val="es-ES"/>
        </w:rPr>
        <w:t>S</w:t>
      </w:r>
    </w:p>
    <w:p w14:paraId="6BF06578" w14:textId="77777777" w:rsidR="009022A7" w:rsidRPr="00585207" w:rsidRDefault="009022A7" w:rsidP="004B4337">
      <w:pPr>
        <w:spacing w:line="276" w:lineRule="auto"/>
        <w:ind w:right="-96"/>
        <w:rPr>
          <w:bCs/>
          <w:spacing w:val="-2"/>
          <w:sz w:val="24"/>
          <w:szCs w:val="24"/>
          <w:lang w:val="es-ES"/>
        </w:rPr>
      </w:pPr>
    </w:p>
    <w:p w14:paraId="0071A7EE" w14:textId="77777777" w:rsidR="009022A7" w:rsidRPr="00585207" w:rsidRDefault="00A92710" w:rsidP="004B4337">
      <w:pPr>
        <w:pStyle w:val="Prrafodelista"/>
        <w:numPr>
          <w:ilvl w:val="1"/>
          <w:numId w:val="3"/>
        </w:numPr>
        <w:spacing w:line="276" w:lineRule="auto"/>
        <w:ind w:right="-96"/>
        <w:jc w:val="both"/>
        <w:rPr>
          <w:bCs/>
          <w:spacing w:val="-2"/>
          <w:sz w:val="24"/>
          <w:szCs w:val="24"/>
          <w:u w:val="single"/>
          <w:lang w:val="es-ES"/>
        </w:rPr>
      </w:pPr>
      <w:r w:rsidRPr="00585207">
        <w:rPr>
          <w:bCs/>
          <w:spacing w:val="-2"/>
          <w:sz w:val="24"/>
          <w:szCs w:val="24"/>
          <w:u w:val="single"/>
          <w:lang w:val="es-ES"/>
        </w:rPr>
        <w:t>Defens</w:t>
      </w:r>
      <w:r w:rsidR="0050530E" w:rsidRPr="00585207">
        <w:rPr>
          <w:bCs/>
          <w:spacing w:val="-2"/>
          <w:sz w:val="24"/>
          <w:szCs w:val="24"/>
          <w:u w:val="single"/>
          <w:lang w:val="es-ES"/>
        </w:rPr>
        <w:t>ora del procesado</w:t>
      </w:r>
      <w:r w:rsidR="00844BA1" w:rsidRPr="00585207">
        <w:rPr>
          <w:bCs/>
          <w:spacing w:val="-2"/>
          <w:sz w:val="24"/>
          <w:szCs w:val="24"/>
          <w:u w:val="single"/>
          <w:lang w:val="es-ES"/>
        </w:rPr>
        <w:t xml:space="preserve"> </w:t>
      </w:r>
      <w:r w:rsidRPr="00585207">
        <w:rPr>
          <w:bCs/>
          <w:spacing w:val="-2"/>
          <w:sz w:val="24"/>
          <w:szCs w:val="24"/>
          <w:u w:val="single"/>
          <w:lang w:val="es-ES"/>
        </w:rPr>
        <w:t xml:space="preserve"> (Recurrente)</w:t>
      </w:r>
    </w:p>
    <w:p w14:paraId="23440857" w14:textId="77777777" w:rsidR="00A92710" w:rsidRPr="00585207" w:rsidRDefault="00A92710" w:rsidP="004B4337">
      <w:pPr>
        <w:spacing w:line="276" w:lineRule="auto"/>
        <w:ind w:right="-96"/>
        <w:jc w:val="both"/>
        <w:rPr>
          <w:bCs/>
          <w:spacing w:val="-2"/>
          <w:sz w:val="24"/>
          <w:szCs w:val="24"/>
          <w:lang w:val="es-ES"/>
        </w:rPr>
      </w:pPr>
    </w:p>
    <w:p w14:paraId="0400B1E6" w14:textId="77777777" w:rsidR="00054A76" w:rsidRPr="00585207" w:rsidRDefault="00D7795A" w:rsidP="004B4337">
      <w:pPr>
        <w:pStyle w:val="Prrafodelista"/>
        <w:numPr>
          <w:ilvl w:val="0"/>
          <w:numId w:val="2"/>
        </w:numPr>
        <w:spacing w:line="276" w:lineRule="auto"/>
        <w:ind w:right="-96"/>
        <w:jc w:val="both"/>
        <w:rPr>
          <w:bCs/>
          <w:spacing w:val="-2"/>
          <w:sz w:val="24"/>
          <w:szCs w:val="24"/>
          <w:lang w:val="es-ES"/>
        </w:rPr>
      </w:pPr>
      <w:r w:rsidRPr="00585207">
        <w:rPr>
          <w:bCs/>
          <w:spacing w:val="-2"/>
          <w:sz w:val="24"/>
          <w:szCs w:val="24"/>
          <w:lang w:val="es-ES"/>
        </w:rPr>
        <w:t>Se solicitó</w:t>
      </w:r>
      <w:r w:rsidR="00A33E26" w:rsidRPr="00585207">
        <w:rPr>
          <w:bCs/>
          <w:spacing w:val="-2"/>
          <w:sz w:val="24"/>
          <w:szCs w:val="24"/>
          <w:lang w:val="es-ES"/>
        </w:rPr>
        <w:t xml:space="preserve"> la </w:t>
      </w:r>
      <w:r w:rsidR="00464588" w:rsidRPr="00585207">
        <w:rPr>
          <w:bCs/>
          <w:spacing w:val="-2"/>
          <w:sz w:val="24"/>
          <w:szCs w:val="24"/>
          <w:lang w:val="es-ES"/>
        </w:rPr>
        <w:t>absolución</w:t>
      </w:r>
      <w:r w:rsidR="00A33E26" w:rsidRPr="00585207">
        <w:rPr>
          <w:bCs/>
          <w:spacing w:val="-2"/>
          <w:sz w:val="24"/>
          <w:szCs w:val="24"/>
          <w:lang w:val="es-ES"/>
        </w:rPr>
        <w:t xml:space="preserve"> del </w:t>
      </w:r>
      <w:r w:rsidRPr="00585207">
        <w:rPr>
          <w:bCs/>
          <w:spacing w:val="-2"/>
          <w:sz w:val="24"/>
          <w:szCs w:val="24"/>
          <w:lang w:val="es-ES"/>
        </w:rPr>
        <w:t>procesado</w:t>
      </w:r>
      <w:r w:rsidR="00464588" w:rsidRPr="00585207">
        <w:rPr>
          <w:bCs/>
          <w:spacing w:val="-2"/>
          <w:sz w:val="24"/>
          <w:szCs w:val="24"/>
          <w:lang w:val="es-ES"/>
        </w:rPr>
        <w:t xml:space="preserve"> bajo la</w:t>
      </w:r>
      <w:r w:rsidR="00A33E26" w:rsidRPr="00585207">
        <w:rPr>
          <w:bCs/>
          <w:spacing w:val="-2"/>
          <w:sz w:val="24"/>
          <w:szCs w:val="24"/>
          <w:lang w:val="es-ES"/>
        </w:rPr>
        <w:t>s</w:t>
      </w:r>
      <w:r w:rsidR="00464588" w:rsidRPr="00585207">
        <w:rPr>
          <w:bCs/>
          <w:spacing w:val="-2"/>
          <w:sz w:val="24"/>
          <w:szCs w:val="24"/>
          <w:lang w:val="es-ES"/>
        </w:rPr>
        <w:t xml:space="preserve"> premisa</w:t>
      </w:r>
      <w:r w:rsidR="00A33E26" w:rsidRPr="00585207">
        <w:rPr>
          <w:bCs/>
          <w:spacing w:val="-2"/>
          <w:sz w:val="24"/>
          <w:szCs w:val="24"/>
          <w:lang w:val="es-ES"/>
        </w:rPr>
        <w:t>s</w:t>
      </w:r>
      <w:r w:rsidR="00464588" w:rsidRPr="00585207">
        <w:rPr>
          <w:bCs/>
          <w:spacing w:val="-2"/>
          <w:sz w:val="24"/>
          <w:szCs w:val="24"/>
          <w:lang w:val="es-ES"/>
        </w:rPr>
        <w:t xml:space="preserve"> establecida</w:t>
      </w:r>
      <w:r w:rsidR="00A33E26" w:rsidRPr="00585207">
        <w:rPr>
          <w:bCs/>
          <w:spacing w:val="-2"/>
          <w:sz w:val="24"/>
          <w:szCs w:val="24"/>
          <w:lang w:val="es-ES"/>
        </w:rPr>
        <w:t>s</w:t>
      </w:r>
      <w:r w:rsidR="00464588" w:rsidRPr="00585207">
        <w:rPr>
          <w:bCs/>
          <w:spacing w:val="-2"/>
          <w:sz w:val="24"/>
          <w:szCs w:val="24"/>
          <w:lang w:val="es-ES"/>
        </w:rPr>
        <w:t xml:space="preserve"> en las sentencias de la </w:t>
      </w:r>
      <w:proofErr w:type="spellStart"/>
      <w:r w:rsidR="00A33E26" w:rsidRPr="00585207">
        <w:rPr>
          <w:bCs/>
          <w:spacing w:val="-2"/>
          <w:sz w:val="24"/>
          <w:szCs w:val="24"/>
          <w:lang w:val="es-ES"/>
        </w:rPr>
        <w:t>SP</w:t>
      </w:r>
      <w:proofErr w:type="spellEnd"/>
      <w:r w:rsidR="00A33E26" w:rsidRPr="00585207">
        <w:rPr>
          <w:bCs/>
          <w:spacing w:val="-2"/>
          <w:sz w:val="24"/>
          <w:szCs w:val="24"/>
          <w:lang w:val="es-ES"/>
        </w:rPr>
        <w:t xml:space="preserve"> CSJ </w:t>
      </w:r>
      <w:r w:rsidR="00464588" w:rsidRPr="00585207">
        <w:rPr>
          <w:bCs/>
          <w:spacing w:val="-2"/>
          <w:sz w:val="24"/>
          <w:szCs w:val="24"/>
          <w:lang w:val="es-ES"/>
        </w:rPr>
        <w:t>radicados 42617 de 2014, y las subsiguientes 41760 y 43512 de 2016, donde se ha morigerado el tema de</w:t>
      </w:r>
      <w:r w:rsidR="002E3256" w:rsidRPr="00585207">
        <w:rPr>
          <w:bCs/>
          <w:spacing w:val="-2"/>
          <w:sz w:val="24"/>
          <w:szCs w:val="24"/>
          <w:lang w:val="es-ES"/>
        </w:rPr>
        <w:t>l</w:t>
      </w:r>
      <w:r w:rsidR="00464588" w:rsidRPr="00585207">
        <w:rPr>
          <w:bCs/>
          <w:spacing w:val="-2"/>
          <w:sz w:val="24"/>
          <w:szCs w:val="24"/>
          <w:lang w:val="es-ES"/>
        </w:rPr>
        <w:t xml:space="preserve"> porte de estupefacientes cuando e</w:t>
      </w:r>
      <w:r w:rsidRPr="00585207">
        <w:rPr>
          <w:bCs/>
          <w:spacing w:val="-2"/>
          <w:sz w:val="24"/>
          <w:szCs w:val="24"/>
          <w:lang w:val="es-ES"/>
        </w:rPr>
        <w:t xml:space="preserve">l producto es exclusivo para su ingesta, </w:t>
      </w:r>
      <w:r w:rsidR="00A33E26" w:rsidRPr="00585207">
        <w:rPr>
          <w:bCs/>
          <w:spacing w:val="-2"/>
          <w:sz w:val="24"/>
          <w:szCs w:val="24"/>
          <w:lang w:val="es-ES"/>
        </w:rPr>
        <w:t xml:space="preserve">tal como </w:t>
      </w:r>
      <w:r w:rsidRPr="00585207">
        <w:rPr>
          <w:bCs/>
          <w:spacing w:val="-2"/>
          <w:sz w:val="24"/>
          <w:szCs w:val="24"/>
          <w:lang w:val="es-ES"/>
        </w:rPr>
        <w:t>quedó</w:t>
      </w:r>
      <w:r w:rsidR="00A33E26" w:rsidRPr="00585207">
        <w:rPr>
          <w:bCs/>
          <w:spacing w:val="-2"/>
          <w:sz w:val="24"/>
          <w:szCs w:val="24"/>
          <w:lang w:val="es-ES"/>
        </w:rPr>
        <w:t xml:space="preserve"> </w:t>
      </w:r>
      <w:r w:rsidR="00464588" w:rsidRPr="00585207">
        <w:rPr>
          <w:bCs/>
          <w:spacing w:val="-2"/>
          <w:sz w:val="24"/>
          <w:szCs w:val="24"/>
          <w:lang w:val="es-ES"/>
        </w:rPr>
        <w:t>establecido en l</w:t>
      </w:r>
      <w:r w:rsidR="00A33E26" w:rsidRPr="00585207">
        <w:rPr>
          <w:bCs/>
          <w:spacing w:val="-2"/>
          <w:sz w:val="24"/>
          <w:szCs w:val="24"/>
          <w:lang w:val="es-ES"/>
        </w:rPr>
        <w:t>as diligencias de arraigo derivadas de la c</w:t>
      </w:r>
      <w:r w:rsidR="00464588" w:rsidRPr="00585207">
        <w:rPr>
          <w:bCs/>
          <w:spacing w:val="-2"/>
          <w:sz w:val="24"/>
          <w:szCs w:val="24"/>
          <w:lang w:val="es-ES"/>
        </w:rPr>
        <w:t>aptura del procesado</w:t>
      </w:r>
      <w:r w:rsidR="00054A76" w:rsidRPr="00585207">
        <w:rPr>
          <w:bCs/>
          <w:spacing w:val="-2"/>
          <w:sz w:val="24"/>
          <w:szCs w:val="24"/>
          <w:lang w:val="es-ES"/>
        </w:rPr>
        <w:t>.</w:t>
      </w:r>
    </w:p>
    <w:p w14:paraId="29B57DB0" w14:textId="77777777" w:rsidR="00054A76" w:rsidRPr="00585207" w:rsidRDefault="00054A76" w:rsidP="004B4337">
      <w:pPr>
        <w:spacing w:line="276" w:lineRule="auto"/>
        <w:ind w:left="360" w:right="-96"/>
        <w:jc w:val="both"/>
        <w:rPr>
          <w:bCs/>
          <w:spacing w:val="-2"/>
          <w:sz w:val="24"/>
          <w:szCs w:val="24"/>
          <w:lang w:val="es-ES"/>
        </w:rPr>
      </w:pPr>
    </w:p>
    <w:p w14:paraId="32A3A2D1" w14:textId="77777777" w:rsidR="00464588" w:rsidRPr="00585207" w:rsidRDefault="00054A76" w:rsidP="004B4337">
      <w:pPr>
        <w:pStyle w:val="Prrafodelista"/>
        <w:numPr>
          <w:ilvl w:val="0"/>
          <w:numId w:val="2"/>
        </w:numPr>
        <w:spacing w:line="276" w:lineRule="auto"/>
        <w:ind w:right="-96"/>
        <w:jc w:val="both"/>
        <w:rPr>
          <w:bCs/>
          <w:spacing w:val="-2"/>
          <w:sz w:val="24"/>
          <w:szCs w:val="24"/>
          <w:lang w:val="es-ES"/>
        </w:rPr>
      </w:pPr>
      <w:r w:rsidRPr="00585207">
        <w:rPr>
          <w:bCs/>
          <w:spacing w:val="-2"/>
          <w:sz w:val="24"/>
          <w:szCs w:val="24"/>
          <w:lang w:val="es-ES"/>
        </w:rPr>
        <w:t xml:space="preserve">En </w:t>
      </w:r>
      <w:r w:rsidR="00A33E26" w:rsidRPr="00585207">
        <w:rPr>
          <w:bCs/>
          <w:spacing w:val="-2"/>
          <w:sz w:val="24"/>
          <w:szCs w:val="24"/>
          <w:lang w:val="es-ES"/>
        </w:rPr>
        <w:t xml:space="preserve">este caso el </w:t>
      </w:r>
      <w:r w:rsidR="00464588" w:rsidRPr="00585207">
        <w:rPr>
          <w:bCs/>
          <w:spacing w:val="-2"/>
          <w:sz w:val="24"/>
          <w:szCs w:val="24"/>
          <w:lang w:val="es-ES"/>
        </w:rPr>
        <w:t xml:space="preserve">alcaloide hallado en su poder no tenía otro </w:t>
      </w:r>
      <w:r w:rsidR="00A33E26" w:rsidRPr="00585207">
        <w:rPr>
          <w:bCs/>
          <w:spacing w:val="-2"/>
          <w:sz w:val="24"/>
          <w:szCs w:val="24"/>
          <w:lang w:val="es-ES"/>
        </w:rPr>
        <w:t xml:space="preserve">destino que su </w:t>
      </w:r>
      <w:r w:rsidR="002E3256" w:rsidRPr="00585207">
        <w:rPr>
          <w:bCs/>
          <w:spacing w:val="-2"/>
          <w:sz w:val="24"/>
          <w:szCs w:val="24"/>
          <w:lang w:val="es-ES"/>
        </w:rPr>
        <w:t xml:space="preserve">uso individual, </w:t>
      </w:r>
      <w:r w:rsidR="00464588" w:rsidRPr="00585207">
        <w:rPr>
          <w:bCs/>
          <w:spacing w:val="-2"/>
          <w:sz w:val="24"/>
          <w:szCs w:val="24"/>
          <w:lang w:val="es-ES"/>
        </w:rPr>
        <w:t xml:space="preserve">máxime </w:t>
      </w:r>
      <w:r w:rsidR="00A33E26" w:rsidRPr="00585207">
        <w:rPr>
          <w:bCs/>
          <w:spacing w:val="-2"/>
          <w:sz w:val="24"/>
          <w:szCs w:val="24"/>
          <w:lang w:val="es-ES"/>
        </w:rPr>
        <w:t>si el incriminado se en</w:t>
      </w:r>
      <w:r w:rsidR="00464588" w:rsidRPr="00585207">
        <w:rPr>
          <w:bCs/>
          <w:spacing w:val="-2"/>
          <w:sz w:val="24"/>
          <w:szCs w:val="24"/>
          <w:lang w:val="es-ES"/>
        </w:rPr>
        <w:t>contraba en un sitio conocido como de consumo de estupefacientes.</w:t>
      </w:r>
    </w:p>
    <w:p w14:paraId="4AA9EDE6" w14:textId="77777777" w:rsidR="00464588" w:rsidRPr="00585207" w:rsidRDefault="00464588" w:rsidP="004B4337">
      <w:pPr>
        <w:pStyle w:val="Prrafodelista"/>
        <w:spacing w:line="276" w:lineRule="auto"/>
        <w:ind w:right="-96"/>
        <w:jc w:val="both"/>
        <w:rPr>
          <w:bCs/>
          <w:spacing w:val="-2"/>
          <w:sz w:val="24"/>
          <w:szCs w:val="24"/>
          <w:lang w:val="es-ES"/>
        </w:rPr>
      </w:pPr>
    </w:p>
    <w:p w14:paraId="74187B10" w14:textId="77777777" w:rsidR="00464588" w:rsidRPr="00585207" w:rsidRDefault="00464588" w:rsidP="004B4337">
      <w:pPr>
        <w:pStyle w:val="Prrafodelista"/>
        <w:numPr>
          <w:ilvl w:val="0"/>
          <w:numId w:val="2"/>
        </w:numPr>
        <w:spacing w:line="276" w:lineRule="auto"/>
        <w:ind w:right="-96"/>
        <w:jc w:val="both"/>
        <w:rPr>
          <w:bCs/>
          <w:spacing w:val="-2"/>
          <w:sz w:val="24"/>
          <w:szCs w:val="24"/>
          <w:lang w:val="es-ES"/>
        </w:rPr>
      </w:pPr>
      <w:r w:rsidRPr="00585207">
        <w:rPr>
          <w:bCs/>
          <w:spacing w:val="-2"/>
          <w:sz w:val="24"/>
          <w:szCs w:val="24"/>
          <w:lang w:val="es-ES"/>
        </w:rPr>
        <w:t xml:space="preserve">La </w:t>
      </w:r>
      <w:r w:rsidRPr="00585207">
        <w:rPr>
          <w:bCs/>
          <w:i/>
          <w:spacing w:val="-2"/>
          <w:sz w:val="24"/>
          <w:szCs w:val="24"/>
          <w:lang w:val="es-ES"/>
        </w:rPr>
        <w:t xml:space="preserve">A quo </w:t>
      </w:r>
      <w:r w:rsidRPr="00585207">
        <w:rPr>
          <w:bCs/>
          <w:spacing w:val="-2"/>
          <w:sz w:val="24"/>
          <w:szCs w:val="24"/>
          <w:lang w:val="es-ES"/>
        </w:rPr>
        <w:t>fundamentó la decisión en una tesis totalmente adversa y se apartó del pedimento de la defensa</w:t>
      </w:r>
      <w:r w:rsidR="00054A76" w:rsidRPr="00585207">
        <w:rPr>
          <w:bCs/>
          <w:spacing w:val="-2"/>
          <w:sz w:val="24"/>
          <w:szCs w:val="24"/>
          <w:lang w:val="es-ES"/>
        </w:rPr>
        <w:t xml:space="preserve">, </w:t>
      </w:r>
      <w:r w:rsidRPr="00585207">
        <w:rPr>
          <w:bCs/>
          <w:spacing w:val="-2"/>
          <w:sz w:val="24"/>
          <w:szCs w:val="24"/>
          <w:lang w:val="es-ES"/>
        </w:rPr>
        <w:t>en el entendido de que en el juicio no se probó que el estupefaciente que se le halló</w:t>
      </w:r>
      <w:r w:rsidR="006463FD" w:rsidRPr="00585207">
        <w:rPr>
          <w:bCs/>
          <w:spacing w:val="-2"/>
          <w:sz w:val="24"/>
          <w:szCs w:val="24"/>
          <w:lang w:val="es-ES"/>
        </w:rPr>
        <w:t xml:space="preserve"> al incriminado iba a ser </w:t>
      </w:r>
      <w:r w:rsidRPr="00585207">
        <w:rPr>
          <w:bCs/>
          <w:spacing w:val="-2"/>
          <w:sz w:val="24"/>
          <w:szCs w:val="24"/>
          <w:lang w:val="es-ES"/>
        </w:rPr>
        <w:t>utilizado para un</w:t>
      </w:r>
      <w:r w:rsidR="006463FD" w:rsidRPr="00585207">
        <w:rPr>
          <w:bCs/>
          <w:spacing w:val="-2"/>
          <w:sz w:val="24"/>
          <w:szCs w:val="24"/>
          <w:lang w:val="es-ES"/>
        </w:rPr>
        <w:t xml:space="preserve"> fin diferente al de su </w:t>
      </w:r>
      <w:r w:rsidRPr="00585207">
        <w:rPr>
          <w:bCs/>
          <w:spacing w:val="-2"/>
          <w:sz w:val="24"/>
          <w:szCs w:val="24"/>
          <w:lang w:val="es-ES"/>
        </w:rPr>
        <w:t xml:space="preserve">consumo, </w:t>
      </w:r>
      <w:r w:rsidR="006463FD" w:rsidRPr="00585207">
        <w:rPr>
          <w:bCs/>
          <w:spacing w:val="-2"/>
          <w:sz w:val="24"/>
          <w:szCs w:val="24"/>
          <w:lang w:val="es-ES"/>
        </w:rPr>
        <w:t xml:space="preserve">y en </w:t>
      </w:r>
      <w:r w:rsidRPr="00585207">
        <w:rPr>
          <w:bCs/>
          <w:spacing w:val="-2"/>
          <w:sz w:val="24"/>
          <w:szCs w:val="24"/>
          <w:lang w:val="es-ES"/>
        </w:rPr>
        <w:t>cambio aduj</w:t>
      </w:r>
      <w:r w:rsidR="006463FD" w:rsidRPr="00585207">
        <w:rPr>
          <w:bCs/>
          <w:spacing w:val="-2"/>
          <w:sz w:val="24"/>
          <w:szCs w:val="24"/>
          <w:lang w:val="es-ES"/>
        </w:rPr>
        <w:t xml:space="preserve">o </w:t>
      </w:r>
      <w:r w:rsidR="00F1103F" w:rsidRPr="00585207">
        <w:rPr>
          <w:bCs/>
          <w:spacing w:val="-2"/>
          <w:sz w:val="24"/>
          <w:szCs w:val="24"/>
          <w:lang w:val="es-ES"/>
        </w:rPr>
        <w:t xml:space="preserve">que no se había probado que era para su </w:t>
      </w:r>
      <w:r w:rsidR="002E3256" w:rsidRPr="00585207">
        <w:rPr>
          <w:bCs/>
          <w:spacing w:val="-2"/>
          <w:sz w:val="24"/>
          <w:szCs w:val="24"/>
          <w:lang w:val="es-ES"/>
        </w:rPr>
        <w:t>uso particular</w:t>
      </w:r>
      <w:r w:rsidR="00054A76" w:rsidRPr="00585207">
        <w:rPr>
          <w:bCs/>
          <w:spacing w:val="-2"/>
          <w:sz w:val="24"/>
          <w:szCs w:val="24"/>
          <w:lang w:val="es-ES"/>
        </w:rPr>
        <w:t xml:space="preserve">, </w:t>
      </w:r>
      <w:r w:rsidRPr="00585207">
        <w:rPr>
          <w:bCs/>
          <w:spacing w:val="-2"/>
          <w:sz w:val="24"/>
          <w:szCs w:val="24"/>
          <w:lang w:val="es-ES"/>
        </w:rPr>
        <w:t xml:space="preserve">como lo expuso en su sentencia, lo que significa que le está atribuyendo </w:t>
      </w:r>
      <w:r w:rsidR="00F1103F" w:rsidRPr="00585207">
        <w:rPr>
          <w:bCs/>
          <w:spacing w:val="-2"/>
          <w:sz w:val="24"/>
          <w:szCs w:val="24"/>
          <w:lang w:val="es-ES"/>
        </w:rPr>
        <w:t xml:space="preserve">al acusado una </w:t>
      </w:r>
      <w:r w:rsidRPr="00585207">
        <w:rPr>
          <w:bCs/>
          <w:spacing w:val="-2"/>
          <w:sz w:val="24"/>
          <w:szCs w:val="24"/>
          <w:lang w:val="es-ES"/>
        </w:rPr>
        <w:t>responsabilidad que no se probó en el juicio,</w:t>
      </w:r>
      <w:r w:rsidR="00F1103F" w:rsidRPr="00585207">
        <w:rPr>
          <w:bCs/>
          <w:spacing w:val="-2"/>
          <w:sz w:val="24"/>
          <w:szCs w:val="24"/>
          <w:lang w:val="es-ES"/>
        </w:rPr>
        <w:t xml:space="preserve"> </w:t>
      </w:r>
      <w:r w:rsidR="00373E99" w:rsidRPr="00585207">
        <w:rPr>
          <w:bCs/>
          <w:spacing w:val="-2"/>
          <w:sz w:val="24"/>
          <w:szCs w:val="24"/>
          <w:lang w:val="es-ES"/>
        </w:rPr>
        <w:t xml:space="preserve">en el sentido de que </w:t>
      </w:r>
      <w:r w:rsidR="00D7795A" w:rsidRPr="00585207">
        <w:rPr>
          <w:bCs/>
          <w:spacing w:val="-2"/>
          <w:sz w:val="24"/>
          <w:szCs w:val="24"/>
          <w:lang w:val="es-ES"/>
        </w:rPr>
        <w:t>tenía</w:t>
      </w:r>
      <w:r w:rsidR="00373E99" w:rsidRPr="00585207">
        <w:rPr>
          <w:bCs/>
          <w:spacing w:val="-2"/>
          <w:sz w:val="24"/>
          <w:szCs w:val="24"/>
          <w:lang w:val="es-ES"/>
        </w:rPr>
        <w:t xml:space="preserve"> el estupefaciente para la </w:t>
      </w:r>
      <w:r w:rsidRPr="00585207">
        <w:rPr>
          <w:bCs/>
          <w:spacing w:val="-2"/>
          <w:sz w:val="24"/>
          <w:szCs w:val="24"/>
          <w:lang w:val="es-ES"/>
        </w:rPr>
        <w:t>venta u otra actividad</w:t>
      </w:r>
      <w:r w:rsidR="00FA2B68" w:rsidRPr="00585207">
        <w:rPr>
          <w:bCs/>
          <w:spacing w:val="-2"/>
          <w:sz w:val="24"/>
          <w:szCs w:val="24"/>
          <w:lang w:val="es-ES"/>
        </w:rPr>
        <w:t xml:space="preserve">, pese a que desde los documentos de arraigo se había informado que era adicto </w:t>
      </w:r>
      <w:r w:rsidR="002E3256" w:rsidRPr="00585207">
        <w:rPr>
          <w:bCs/>
          <w:spacing w:val="-2"/>
          <w:sz w:val="24"/>
          <w:szCs w:val="24"/>
          <w:lang w:val="es-ES"/>
        </w:rPr>
        <w:t>a los estupefacientes, es decir que trataba de un enferm</w:t>
      </w:r>
      <w:r w:rsidR="00D7795A" w:rsidRPr="00585207">
        <w:rPr>
          <w:bCs/>
          <w:spacing w:val="-2"/>
          <w:sz w:val="24"/>
          <w:szCs w:val="24"/>
          <w:lang w:val="es-ES"/>
        </w:rPr>
        <w:t>o, conforme lo han dicho la OMS</w:t>
      </w:r>
      <w:r w:rsidR="002E3256" w:rsidRPr="00585207">
        <w:rPr>
          <w:bCs/>
          <w:spacing w:val="-2"/>
          <w:sz w:val="24"/>
          <w:szCs w:val="24"/>
          <w:lang w:val="es-ES"/>
        </w:rPr>
        <w:t xml:space="preserve">, la Corte Constitucional y la </w:t>
      </w:r>
      <w:proofErr w:type="spellStart"/>
      <w:r w:rsidR="002E3256" w:rsidRPr="00585207">
        <w:rPr>
          <w:bCs/>
          <w:spacing w:val="-2"/>
          <w:sz w:val="24"/>
          <w:szCs w:val="24"/>
          <w:lang w:val="es-ES"/>
        </w:rPr>
        <w:t>SP</w:t>
      </w:r>
      <w:proofErr w:type="spellEnd"/>
      <w:r w:rsidR="002E3256" w:rsidRPr="00585207">
        <w:rPr>
          <w:bCs/>
          <w:spacing w:val="-2"/>
          <w:sz w:val="24"/>
          <w:szCs w:val="24"/>
          <w:lang w:val="es-ES"/>
        </w:rPr>
        <w:t xml:space="preserve"> de la CSJ.</w:t>
      </w:r>
    </w:p>
    <w:p w14:paraId="6A36098C" w14:textId="77777777" w:rsidR="00464588" w:rsidRPr="00585207" w:rsidRDefault="00464588" w:rsidP="004B4337">
      <w:pPr>
        <w:pStyle w:val="Prrafodelista"/>
        <w:spacing w:line="276" w:lineRule="auto"/>
        <w:ind w:right="-96"/>
        <w:jc w:val="both"/>
        <w:rPr>
          <w:bCs/>
          <w:spacing w:val="-2"/>
          <w:sz w:val="24"/>
          <w:szCs w:val="24"/>
          <w:lang w:val="es-ES"/>
        </w:rPr>
      </w:pPr>
    </w:p>
    <w:p w14:paraId="36194010" w14:textId="77777777" w:rsidR="005A46E3" w:rsidRPr="00585207" w:rsidRDefault="00FA2B68" w:rsidP="004B4337">
      <w:pPr>
        <w:pStyle w:val="Prrafodelista"/>
        <w:numPr>
          <w:ilvl w:val="0"/>
          <w:numId w:val="2"/>
        </w:numPr>
        <w:spacing w:line="276" w:lineRule="auto"/>
        <w:ind w:right="-96"/>
        <w:jc w:val="both"/>
        <w:rPr>
          <w:bCs/>
          <w:spacing w:val="-2"/>
          <w:sz w:val="24"/>
          <w:szCs w:val="24"/>
          <w:lang w:val="es-ES"/>
        </w:rPr>
      </w:pPr>
      <w:r w:rsidRPr="00585207">
        <w:rPr>
          <w:bCs/>
          <w:spacing w:val="-2"/>
          <w:sz w:val="24"/>
          <w:szCs w:val="24"/>
          <w:lang w:val="es-ES"/>
        </w:rPr>
        <w:t>Aunque pueda aducirse que la c</w:t>
      </w:r>
      <w:r w:rsidR="00464588" w:rsidRPr="00585207">
        <w:rPr>
          <w:bCs/>
          <w:spacing w:val="-2"/>
          <w:sz w:val="24"/>
          <w:szCs w:val="24"/>
          <w:lang w:val="es-ES"/>
        </w:rPr>
        <w:t xml:space="preserve">antidad 150.2 gramos </w:t>
      </w:r>
      <w:r w:rsidRPr="00585207">
        <w:rPr>
          <w:bCs/>
          <w:spacing w:val="-2"/>
          <w:sz w:val="24"/>
          <w:szCs w:val="24"/>
          <w:lang w:val="es-ES"/>
        </w:rPr>
        <w:t xml:space="preserve">de marihuana </w:t>
      </w:r>
      <w:r w:rsidR="00464588" w:rsidRPr="00585207">
        <w:rPr>
          <w:bCs/>
          <w:spacing w:val="-2"/>
          <w:sz w:val="24"/>
          <w:szCs w:val="24"/>
          <w:lang w:val="es-ES"/>
        </w:rPr>
        <w:t xml:space="preserve">es relativamente exagerada para un consumidor, </w:t>
      </w:r>
      <w:r w:rsidRPr="00585207">
        <w:rPr>
          <w:bCs/>
          <w:spacing w:val="-2"/>
          <w:sz w:val="24"/>
          <w:szCs w:val="24"/>
          <w:lang w:val="es-ES"/>
        </w:rPr>
        <w:t>su tenencia no vulner</w:t>
      </w:r>
      <w:r w:rsidR="00D7795A" w:rsidRPr="00585207">
        <w:rPr>
          <w:bCs/>
          <w:spacing w:val="-2"/>
          <w:sz w:val="24"/>
          <w:szCs w:val="24"/>
          <w:lang w:val="es-ES"/>
        </w:rPr>
        <w:t>ó</w:t>
      </w:r>
      <w:r w:rsidRPr="00585207">
        <w:rPr>
          <w:bCs/>
          <w:spacing w:val="-2"/>
          <w:sz w:val="24"/>
          <w:szCs w:val="24"/>
          <w:lang w:val="es-ES"/>
        </w:rPr>
        <w:t xml:space="preserve"> el bien </w:t>
      </w:r>
      <w:r w:rsidR="00464588" w:rsidRPr="00585207">
        <w:rPr>
          <w:bCs/>
          <w:spacing w:val="-2"/>
          <w:sz w:val="24"/>
          <w:szCs w:val="24"/>
          <w:lang w:val="es-ES"/>
        </w:rPr>
        <w:t xml:space="preserve">jurídico tutelado </w:t>
      </w:r>
      <w:r w:rsidRPr="00585207">
        <w:rPr>
          <w:bCs/>
          <w:spacing w:val="-2"/>
          <w:sz w:val="24"/>
          <w:szCs w:val="24"/>
          <w:lang w:val="es-ES"/>
        </w:rPr>
        <w:t xml:space="preserve">ya que estaba destinada para el </w:t>
      </w:r>
      <w:r w:rsidR="00464588" w:rsidRPr="00585207">
        <w:rPr>
          <w:bCs/>
          <w:spacing w:val="-2"/>
          <w:sz w:val="24"/>
          <w:szCs w:val="24"/>
          <w:lang w:val="es-ES"/>
        </w:rPr>
        <w:t>consumo</w:t>
      </w:r>
      <w:r w:rsidRPr="00585207">
        <w:rPr>
          <w:bCs/>
          <w:spacing w:val="-2"/>
          <w:sz w:val="24"/>
          <w:szCs w:val="24"/>
          <w:lang w:val="es-ES"/>
        </w:rPr>
        <w:t xml:space="preserve"> del procesado y su porte no </w:t>
      </w:r>
      <w:r w:rsidR="00D7795A" w:rsidRPr="00585207">
        <w:rPr>
          <w:bCs/>
          <w:spacing w:val="-2"/>
          <w:sz w:val="24"/>
          <w:szCs w:val="24"/>
          <w:lang w:val="es-ES"/>
        </w:rPr>
        <w:t>trascendió</w:t>
      </w:r>
      <w:r w:rsidRPr="00585207">
        <w:rPr>
          <w:bCs/>
          <w:spacing w:val="-2"/>
          <w:sz w:val="24"/>
          <w:szCs w:val="24"/>
          <w:lang w:val="es-ES"/>
        </w:rPr>
        <w:t xml:space="preserve"> la esfera vital de </w:t>
      </w:r>
      <w:r w:rsidR="00464588" w:rsidRPr="00585207">
        <w:rPr>
          <w:bCs/>
          <w:spacing w:val="-2"/>
          <w:sz w:val="24"/>
          <w:szCs w:val="24"/>
          <w:lang w:val="es-ES"/>
        </w:rPr>
        <w:t>ninguna otra persona</w:t>
      </w:r>
      <w:r w:rsidRPr="00585207">
        <w:rPr>
          <w:bCs/>
          <w:spacing w:val="-2"/>
          <w:sz w:val="24"/>
          <w:szCs w:val="24"/>
          <w:lang w:val="es-ES"/>
        </w:rPr>
        <w:t xml:space="preserve"> ni c</w:t>
      </w:r>
      <w:r w:rsidR="00D7795A" w:rsidRPr="00585207">
        <w:rPr>
          <w:bCs/>
          <w:spacing w:val="-2"/>
          <w:sz w:val="24"/>
          <w:szCs w:val="24"/>
          <w:lang w:val="es-ES"/>
        </w:rPr>
        <w:t>ausó</w:t>
      </w:r>
      <w:r w:rsidRPr="00585207">
        <w:rPr>
          <w:bCs/>
          <w:spacing w:val="-2"/>
          <w:sz w:val="24"/>
          <w:szCs w:val="24"/>
          <w:lang w:val="es-ES"/>
        </w:rPr>
        <w:t xml:space="preserve"> ninguna perturbación a la sociedad, </w:t>
      </w:r>
      <w:r w:rsidR="00D7795A" w:rsidRPr="00585207">
        <w:rPr>
          <w:bCs/>
          <w:spacing w:val="-2"/>
          <w:sz w:val="24"/>
          <w:szCs w:val="24"/>
          <w:lang w:val="es-ES"/>
        </w:rPr>
        <w:t>máxime</w:t>
      </w:r>
      <w:r w:rsidR="002E3256" w:rsidRPr="00585207">
        <w:rPr>
          <w:bCs/>
          <w:spacing w:val="-2"/>
          <w:sz w:val="24"/>
          <w:szCs w:val="24"/>
          <w:lang w:val="es-ES"/>
        </w:rPr>
        <w:t xml:space="preserve"> si no se p</w:t>
      </w:r>
      <w:r w:rsidR="00464588" w:rsidRPr="00585207">
        <w:rPr>
          <w:bCs/>
          <w:spacing w:val="-2"/>
          <w:sz w:val="24"/>
          <w:szCs w:val="24"/>
          <w:lang w:val="es-ES"/>
        </w:rPr>
        <w:t xml:space="preserve">uede presumir </w:t>
      </w:r>
      <w:r w:rsidRPr="00585207">
        <w:rPr>
          <w:bCs/>
          <w:spacing w:val="-2"/>
          <w:sz w:val="24"/>
          <w:szCs w:val="24"/>
          <w:lang w:val="es-ES"/>
        </w:rPr>
        <w:t>una situación diversa a un evento de porte de la sustancia para su uso individual.</w:t>
      </w:r>
    </w:p>
    <w:p w14:paraId="01BB777D" w14:textId="77777777" w:rsidR="00FA2B68" w:rsidRPr="00585207" w:rsidRDefault="00FA2B68" w:rsidP="004B4337">
      <w:pPr>
        <w:pStyle w:val="Prrafodelista"/>
        <w:spacing w:line="276" w:lineRule="auto"/>
        <w:ind w:right="-96"/>
        <w:jc w:val="both"/>
        <w:rPr>
          <w:bCs/>
          <w:spacing w:val="-2"/>
          <w:sz w:val="24"/>
          <w:szCs w:val="24"/>
          <w:lang w:val="es-ES"/>
        </w:rPr>
      </w:pPr>
    </w:p>
    <w:p w14:paraId="0FE3A971" w14:textId="43C71A00" w:rsidR="005A46E3" w:rsidRPr="00585207" w:rsidRDefault="00FA2B68" w:rsidP="004B4337">
      <w:pPr>
        <w:pStyle w:val="Prrafodelista"/>
        <w:numPr>
          <w:ilvl w:val="0"/>
          <w:numId w:val="2"/>
        </w:numPr>
        <w:spacing w:line="276" w:lineRule="auto"/>
        <w:ind w:right="-96"/>
        <w:jc w:val="both"/>
        <w:rPr>
          <w:bCs/>
          <w:spacing w:val="-2"/>
          <w:sz w:val="24"/>
          <w:szCs w:val="24"/>
          <w:lang w:val="es-ES"/>
        </w:rPr>
      </w:pPr>
      <w:r w:rsidRPr="00585207">
        <w:rPr>
          <w:bCs/>
          <w:spacing w:val="-2"/>
          <w:sz w:val="24"/>
          <w:szCs w:val="24"/>
          <w:lang w:val="es-ES"/>
        </w:rPr>
        <w:t xml:space="preserve">El procesado </w:t>
      </w:r>
      <w:r w:rsidR="002E3256" w:rsidRPr="00585207">
        <w:rPr>
          <w:bCs/>
          <w:spacing w:val="-2"/>
          <w:sz w:val="24"/>
          <w:szCs w:val="24"/>
          <w:lang w:val="es-ES"/>
        </w:rPr>
        <w:t xml:space="preserve">no </w:t>
      </w:r>
      <w:r w:rsidRPr="00585207">
        <w:rPr>
          <w:bCs/>
          <w:spacing w:val="-2"/>
          <w:sz w:val="24"/>
          <w:szCs w:val="24"/>
          <w:lang w:val="es-ES"/>
        </w:rPr>
        <w:t xml:space="preserve">presentaba </w:t>
      </w:r>
      <w:r w:rsidR="00464588" w:rsidRPr="00585207">
        <w:rPr>
          <w:bCs/>
          <w:spacing w:val="-2"/>
          <w:sz w:val="24"/>
          <w:szCs w:val="24"/>
          <w:lang w:val="es-ES"/>
        </w:rPr>
        <w:t>antecedentes penales al momento de la captura</w:t>
      </w:r>
      <w:r w:rsidRPr="00585207">
        <w:rPr>
          <w:bCs/>
          <w:spacing w:val="-2"/>
          <w:sz w:val="24"/>
          <w:szCs w:val="24"/>
          <w:lang w:val="es-ES"/>
        </w:rPr>
        <w:t xml:space="preserve"> y desde su </w:t>
      </w:r>
      <w:r w:rsidR="002E3256" w:rsidRPr="00585207">
        <w:rPr>
          <w:bCs/>
          <w:spacing w:val="-2"/>
          <w:sz w:val="24"/>
          <w:szCs w:val="24"/>
          <w:lang w:val="es-ES"/>
        </w:rPr>
        <w:t xml:space="preserve">aprehensión y con la </w:t>
      </w:r>
      <w:r w:rsidRPr="00585207">
        <w:rPr>
          <w:bCs/>
          <w:spacing w:val="-2"/>
          <w:sz w:val="24"/>
          <w:szCs w:val="24"/>
          <w:lang w:val="es-ES"/>
        </w:rPr>
        <w:t xml:space="preserve">reseña realizada y los actos dirigidos a su </w:t>
      </w:r>
      <w:r w:rsidR="00E11E34" w:rsidRPr="00585207">
        <w:rPr>
          <w:bCs/>
          <w:spacing w:val="-2"/>
          <w:sz w:val="24"/>
          <w:szCs w:val="24"/>
          <w:lang w:val="es-ES"/>
        </w:rPr>
        <w:t>individualización</w:t>
      </w:r>
      <w:r w:rsidR="00054A76" w:rsidRPr="00585207">
        <w:rPr>
          <w:bCs/>
          <w:spacing w:val="-2"/>
          <w:sz w:val="24"/>
          <w:szCs w:val="24"/>
          <w:lang w:val="es-ES"/>
        </w:rPr>
        <w:t xml:space="preserve">, </w:t>
      </w:r>
      <w:r w:rsidR="00E11E34" w:rsidRPr="00585207">
        <w:rPr>
          <w:bCs/>
          <w:spacing w:val="-2"/>
          <w:sz w:val="24"/>
          <w:szCs w:val="24"/>
          <w:lang w:val="es-ES"/>
        </w:rPr>
        <w:t xml:space="preserve">se </w:t>
      </w:r>
      <w:r w:rsidR="00D7795A" w:rsidRPr="00585207">
        <w:rPr>
          <w:bCs/>
          <w:spacing w:val="-2"/>
          <w:sz w:val="24"/>
          <w:szCs w:val="24"/>
          <w:lang w:val="es-ES"/>
        </w:rPr>
        <w:t>estableció que el</w:t>
      </w:r>
      <w:r w:rsidR="00E11E34" w:rsidRPr="00585207">
        <w:rPr>
          <w:bCs/>
          <w:spacing w:val="-2"/>
          <w:sz w:val="24"/>
          <w:szCs w:val="24"/>
          <w:lang w:val="es-ES"/>
        </w:rPr>
        <w:t xml:space="preserve"> señor </w:t>
      </w:r>
      <w:proofErr w:type="spellStart"/>
      <w:r w:rsidR="009A1288" w:rsidRPr="00585207">
        <w:rPr>
          <w:bCs/>
          <w:spacing w:val="-2"/>
          <w:sz w:val="24"/>
          <w:szCs w:val="24"/>
          <w:lang w:val="es-ES"/>
        </w:rPr>
        <w:t>JRGS</w:t>
      </w:r>
      <w:proofErr w:type="spellEnd"/>
      <w:r w:rsidR="00E11E34" w:rsidRPr="00585207">
        <w:rPr>
          <w:bCs/>
          <w:spacing w:val="-2"/>
          <w:sz w:val="24"/>
          <w:szCs w:val="24"/>
          <w:lang w:val="es-ES"/>
        </w:rPr>
        <w:t xml:space="preserve"> era un </w:t>
      </w:r>
      <w:r w:rsidR="00464588" w:rsidRPr="00585207">
        <w:rPr>
          <w:bCs/>
          <w:spacing w:val="-2"/>
          <w:sz w:val="24"/>
          <w:szCs w:val="24"/>
          <w:lang w:val="es-ES"/>
        </w:rPr>
        <w:t xml:space="preserve">consumidor de </w:t>
      </w:r>
      <w:r w:rsidR="00464588" w:rsidRPr="00585207">
        <w:rPr>
          <w:bCs/>
          <w:spacing w:val="-2"/>
          <w:sz w:val="24"/>
          <w:szCs w:val="24"/>
          <w:lang w:val="es-ES"/>
        </w:rPr>
        <w:lastRenderedPageBreak/>
        <w:t>sustancias estupefacientes como consta en el expediente y como l</w:t>
      </w:r>
      <w:r w:rsidR="005A46E3" w:rsidRPr="00585207">
        <w:rPr>
          <w:bCs/>
          <w:spacing w:val="-2"/>
          <w:sz w:val="24"/>
          <w:szCs w:val="24"/>
          <w:lang w:val="es-ES"/>
        </w:rPr>
        <w:t>o</w:t>
      </w:r>
      <w:r w:rsidR="00464588" w:rsidRPr="00585207">
        <w:rPr>
          <w:bCs/>
          <w:spacing w:val="-2"/>
          <w:sz w:val="24"/>
          <w:szCs w:val="24"/>
          <w:lang w:val="es-ES"/>
        </w:rPr>
        <w:t xml:space="preserve"> leyó en audiencia pública la fiscal.</w:t>
      </w:r>
    </w:p>
    <w:p w14:paraId="2BE7FBEB" w14:textId="77777777" w:rsidR="00D16E75" w:rsidRPr="00585207" w:rsidRDefault="00D16E75" w:rsidP="004B4337">
      <w:pPr>
        <w:spacing w:line="276" w:lineRule="auto"/>
        <w:ind w:right="-96"/>
        <w:jc w:val="both"/>
        <w:rPr>
          <w:bCs/>
          <w:spacing w:val="-2"/>
          <w:sz w:val="24"/>
          <w:szCs w:val="24"/>
          <w:lang w:val="es-ES"/>
        </w:rPr>
      </w:pPr>
    </w:p>
    <w:p w14:paraId="7DB822C3" w14:textId="77777777" w:rsidR="003374E1" w:rsidRPr="00585207" w:rsidRDefault="00464588" w:rsidP="004B4337">
      <w:pPr>
        <w:pStyle w:val="Prrafodelista"/>
        <w:numPr>
          <w:ilvl w:val="0"/>
          <w:numId w:val="2"/>
        </w:numPr>
        <w:spacing w:line="276" w:lineRule="auto"/>
        <w:ind w:right="-96"/>
        <w:jc w:val="both"/>
        <w:rPr>
          <w:bCs/>
          <w:spacing w:val="-2"/>
          <w:sz w:val="24"/>
          <w:szCs w:val="24"/>
          <w:lang w:val="es-ES"/>
        </w:rPr>
      </w:pPr>
      <w:r w:rsidRPr="00585207">
        <w:rPr>
          <w:bCs/>
          <w:spacing w:val="-2"/>
          <w:sz w:val="24"/>
          <w:szCs w:val="24"/>
          <w:lang w:val="es-ES"/>
        </w:rPr>
        <w:t>Solicit</w:t>
      </w:r>
      <w:r w:rsidR="005A46E3" w:rsidRPr="00585207">
        <w:rPr>
          <w:bCs/>
          <w:spacing w:val="-2"/>
          <w:sz w:val="24"/>
          <w:szCs w:val="24"/>
          <w:lang w:val="es-ES"/>
        </w:rPr>
        <w:t>ó</w:t>
      </w:r>
      <w:r w:rsidRPr="00585207">
        <w:rPr>
          <w:bCs/>
          <w:spacing w:val="-2"/>
          <w:sz w:val="24"/>
          <w:szCs w:val="24"/>
          <w:lang w:val="es-ES"/>
        </w:rPr>
        <w:t xml:space="preserve"> </w:t>
      </w:r>
      <w:r w:rsidR="005A46E3" w:rsidRPr="00585207">
        <w:rPr>
          <w:bCs/>
          <w:spacing w:val="-2"/>
          <w:sz w:val="24"/>
          <w:szCs w:val="24"/>
          <w:lang w:val="es-ES"/>
        </w:rPr>
        <w:t>que se revo</w:t>
      </w:r>
      <w:r w:rsidR="00054A76" w:rsidRPr="00585207">
        <w:rPr>
          <w:bCs/>
          <w:spacing w:val="-2"/>
          <w:sz w:val="24"/>
          <w:szCs w:val="24"/>
          <w:lang w:val="es-ES"/>
        </w:rPr>
        <w:t xml:space="preserve">cara </w:t>
      </w:r>
      <w:r w:rsidR="00D7795A" w:rsidRPr="00585207">
        <w:rPr>
          <w:bCs/>
          <w:spacing w:val="-2"/>
          <w:sz w:val="24"/>
          <w:szCs w:val="24"/>
          <w:lang w:val="es-ES"/>
        </w:rPr>
        <w:t xml:space="preserve">la </w:t>
      </w:r>
      <w:r w:rsidRPr="00585207">
        <w:rPr>
          <w:bCs/>
          <w:spacing w:val="-2"/>
          <w:sz w:val="24"/>
          <w:szCs w:val="24"/>
          <w:lang w:val="es-ES"/>
        </w:rPr>
        <w:t xml:space="preserve">sentencia </w:t>
      </w:r>
      <w:r w:rsidR="00E11E34" w:rsidRPr="00585207">
        <w:rPr>
          <w:bCs/>
          <w:spacing w:val="-2"/>
          <w:sz w:val="24"/>
          <w:szCs w:val="24"/>
          <w:lang w:val="es-ES"/>
        </w:rPr>
        <w:t>de primera instancia</w:t>
      </w:r>
      <w:r w:rsidR="00862B81" w:rsidRPr="00585207">
        <w:rPr>
          <w:bCs/>
          <w:spacing w:val="-2"/>
          <w:sz w:val="24"/>
          <w:szCs w:val="24"/>
          <w:lang w:val="es-ES"/>
        </w:rPr>
        <w:t xml:space="preserve">, por no reunirse las exigencias del </w:t>
      </w:r>
      <w:r w:rsidR="00D7795A" w:rsidRPr="00585207">
        <w:rPr>
          <w:bCs/>
          <w:spacing w:val="-2"/>
          <w:sz w:val="24"/>
          <w:szCs w:val="24"/>
          <w:lang w:val="es-ES"/>
        </w:rPr>
        <w:t>artículo</w:t>
      </w:r>
      <w:r w:rsidR="00862B81" w:rsidRPr="00585207">
        <w:rPr>
          <w:bCs/>
          <w:spacing w:val="-2"/>
          <w:sz w:val="24"/>
          <w:szCs w:val="24"/>
          <w:lang w:val="es-ES"/>
        </w:rPr>
        <w:t xml:space="preserve"> 381 del </w:t>
      </w:r>
      <w:proofErr w:type="spellStart"/>
      <w:r w:rsidR="00862B81" w:rsidRPr="00585207">
        <w:rPr>
          <w:bCs/>
          <w:spacing w:val="-2"/>
          <w:sz w:val="24"/>
          <w:szCs w:val="24"/>
          <w:lang w:val="es-ES"/>
        </w:rPr>
        <w:t>CPP</w:t>
      </w:r>
      <w:proofErr w:type="spellEnd"/>
      <w:r w:rsidR="00862B81" w:rsidRPr="00585207">
        <w:rPr>
          <w:bCs/>
          <w:spacing w:val="-2"/>
          <w:sz w:val="24"/>
          <w:szCs w:val="24"/>
          <w:lang w:val="es-ES"/>
        </w:rPr>
        <w:t>.</w:t>
      </w:r>
    </w:p>
    <w:p w14:paraId="1C1A7C1E" w14:textId="77777777" w:rsidR="005A46E3" w:rsidRPr="00585207" w:rsidRDefault="005A46E3" w:rsidP="004B4337">
      <w:pPr>
        <w:pStyle w:val="Prrafodelista"/>
        <w:spacing w:line="276" w:lineRule="auto"/>
        <w:ind w:right="-96"/>
        <w:jc w:val="both"/>
        <w:rPr>
          <w:bCs/>
          <w:spacing w:val="-2"/>
          <w:sz w:val="24"/>
          <w:szCs w:val="24"/>
          <w:lang w:val="es-ES"/>
        </w:rPr>
      </w:pPr>
    </w:p>
    <w:p w14:paraId="3F184651" w14:textId="399EFC02" w:rsidR="005A46E3" w:rsidRPr="00585207" w:rsidRDefault="004B4337" w:rsidP="004B4337">
      <w:pPr>
        <w:pStyle w:val="Prrafodelista"/>
        <w:numPr>
          <w:ilvl w:val="1"/>
          <w:numId w:val="3"/>
        </w:numPr>
        <w:spacing w:line="276" w:lineRule="auto"/>
        <w:ind w:right="-96"/>
        <w:jc w:val="both"/>
        <w:rPr>
          <w:bCs/>
          <w:spacing w:val="-2"/>
          <w:sz w:val="24"/>
          <w:szCs w:val="24"/>
          <w:u w:val="single"/>
          <w:lang w:val="es-ES"/>
        </w:rPr>
      </w:pPr>
      <w:r w:rsidRPr="00585207">
        <w:rPr>
          <w:bCs/>
          <w:spacing w:val="-2"/>
          <w:sz w:val="24"/>
          <w:szCs w:val="24"/>
          <w:lang w:val="es-ES"/>
        </w:rPr>
        <w:t xml:space="preserve"> </w:t>
      </w:r>
      <w:r w:rsidR="005A46E3" w:rsidRPr="00585207">
        <w:rPr>
          <w:bCs/>
          <w:spacing w:val="-2"/>
          <w:sz w:val="24"/>
          <w:szCs w:val="24"/>
          <w:u w:val="single"/>
          <w:lang w:val="es-ES"/>
        </w:rPr>
        <w:t>Representante del Ministerio Público (Recurrente)</w:t>
      </w:r>
    </w:p>
    <w:p w14:paraId="214E6CD7" w14:textId="77777777" w:rsidR="005A46E3" w:rsidRPr="00585207" w:rsidRDefault="005A46E3" w:rsidP="004B4337">
      <w:pPr>
        <w:spacing w:line="276" w:lineRule="auto"/>
        <w:ind w:right="-96"/>
        <w:jc w:val="both"/>
        <w:rPr>
          <w:bCs/>
          <w:spacing w:val="-2"/>
          <w:sz w:val="24"/>
          <w:szCs w:val="24"/>
          <w:lang w:val="es-ES"/>
        </w:rPr>
      </w:pPr>
    </w:p>
    <w:p w14:paraId="58B23EA8" w14:textId="77777777" w:rsidR="005A46E3" w:rsidRPr="00585207" w:rsidRDefault="005A46E3" w:rsidP="004B4337">
      <w:pPr>
        <w:pStyle w:val="Prrafodelista"/>
        <w:numPr>
          <w:ilvl w:val="0"/>
          <w:numId w:val="6"/>
        </w:numPr>
        <w:spacing w:line="276" w:lineRule="auto"/>
        <w:ind w:right="-96"/>
        <w:jc w:val="both"/>
        <w:rPr>
          <w:bCs/>
          <w:i/>
          <w:spacing w:val="-2"/>
          <w:sz w:val="24"/>
          <w:szCs w:val="24"/>
          <w:lang w:val="es-ES"/>
        </w:rPr>
      </w:pPr>
      <w:r w:rsidRPr="00585207">
        <w:rPr>
          <w:bCs/>
          <w:spacing w:val="-2"/>
          <w:sz w:val="24"/>
          <w:szCs w:val="24"/>
          <w:lang w:val="es-ES"/>
        </w:rPr>
        <w:t>E</w:t>
      </w:r>
      <w:r w:rsidR="00D8412A" w:rsidRPr="00585207">
        <w:rPr>
          <w:bCs/>
          <w:spacing w:val="-2"/>
          <w:sz w:val="24"/>
          <w:szCs w:val="24"/>
          <w:lang w:val="es-ES"/>
        </w:rPr>
        <w:t>l artículo 122</w:t>
      </w:r>
      <w:r w:rsidR="00862B81" w:rsidRPr="00585207">
        <w:rPr>
          <w:bCs/>
          <w:spacing w:val="-2"/>
          <w:sz w:val="24"/>
          <w:szCs w:val="24"/>
          <w:lang w:val="es-ES"/>
        </w:rPr>
        <w:t xml:space="preserve"> de la </w:t>
      </w:r>
      <w:proofErr w:type="spellStart"/>
      <w:r w:rsidR="00862B81" w:rsidRPr="00585207">
        <w:rPr>
          <w:bCs/>
          <w:spacing w:val="-2"/>
          <w:sz w:val="24"/>
          <w:szCs w:val="24"/>
          <w:lang w:val="es-ES"/>
        </w:rPr>
        <w:t>CP</w:t>
      </w:r>
      <w:proofErr w:type="spellEnd"/>
      <w:r w:rsidR="00862B81" w:rsidRPr="00585207">
        <w:rPr>
          <w:bCs/>
          <w:spacing w:val="-2"/>
          <w:sz w:val="24"/>
          <w:szCs w:val="24"/>
          <w:lang w:val="es-ES"/>
        </w:rPr>
        <w:t xml:space="preserve">, modificado por el </w:t>
      </w:r>
      <w:r w:rsidR="00D7795A" w:rsidRPr="00585207">
        <w:rPr>
          <w:bCs/>
          <w:spacing w:val="-2"/>
          <w:sz w:val="24"/>
          <w:szCs w:val="24"/>
          <w:lang w:val="es-ES"/>
        </w:rPr>
        <w:t>artículo</w:t>
      </w:r>
      <w:r w:rsidR="00862B81" w:rsidRPr="00585207">
        <w:rPr>
          <w:bCs/>
          <w:spacing w:val="-2"/>
          <w:sz w:val="24"/>
          <w:szCs w:val="24"/>
          <w:lang w:val="es-ES"/>
        </w:rPr>
        <w:t xml:space="preserve"> 4º del </w:t>
      </w:r>
      <w:proofErr w:type="spellStart"/>
      <w:r w:rsidR="00862B81" w:rsidRPr="00585207">
        <w:rPr>
          <w:bCs/>
          <w:spacing w:val="-2"/>
          <w:sz w:val="24"/>
          <w:szCs w:val="24"/>
          <w:lang w:val="es-ES"/>
        </w:rPr>
        <w:t>A.L</w:t>
      </w:r>
      <w:proofErr w:type="spellEnd"/>
      <w:r w:rsidR="00862B81" w:rsidRPr="00585207">
        <w:rPr>
          <w:bCs/>
          <w:spacing w:val="-2"/>
          <w:sz w:val="24"/>
          <w:szCs w:val="24"/>
          <w:lang w:val="es-ES"/>
        </w:rPr>
        <w:t>. 0</w:t>
      </w:r>
      <w:r w:rsidR="00D7795A" w:rsidRPr="00585207">
        <w:rPr>
          <w:bCs/>
          <w:spacing w:val="-2"/>
          <w:sz w:val="24"/>
          <w:szCs w:val="24"/>
          <w:lang w:val="es-ES"/>
        </w:rPr>
        <w:t>1 de 2009, dispone lo siguiente:</w:t>
      </w:r>
      <w:r w:rsidR="00D8412A" w:rsidRPr="00585207">
        <w:rPr>
          <w:bCs/>
          <w:spacing w:val="-2"/>
          <w:sz w:val="24"/>
          <w:szCs w:val="24"/>
          <w:lang w:val="es-ES"/>
        </w:rPr>
        <w:t xml:space="preserve"> </w:t>
      </w:r>
      <w:r w:rsidR="00D8412A" w:rsidRPr="00585207">
        <w:rPr>
          <w:bCs/>
          <w:i/>
          <w:spacing w:val="-2"/>
          <w:sz w:val="24"/>
          <w:szCs w:val="24"/>
          <w:lang w:val="es-ES"/>
        </w:rPr>
        <w:t>“</w:t>
      </w:r>
      <w:r w:rsidRPr="00585207">
        <w:rPr>
          <w:bCs/>
          <w:i/>
          <w:spacing w:val="-2"/>
          <w:sz w:val="22"/>
          <w:szCs w:val="24"/>
          <w:lang w:val="es-ES"/>
        </w:rPr>
        <w:t>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w:t>
      </w:r>
      <w:r w:rsidR="00D8412A" w:rsidRPr="00585207">
        <w:rPr>
          <w:bCs/>
          <w:i/>
          <w:spacing w:val="-2"/>
          <w:sz w:val="24"/>
          <w:szCs w:val="24"/>
          <w:lang w:val="es-ES"/>
        </w:rPr>
        <w:t>”</w:t>
      </w:r>
      <w:r w:rsidR="005721CF" w:rsidRPr="00585207">
        <w:rPr>
          <w:bCs/>
          <w:i/>
          <w:spacing w:val="-2"/>
          <w:sz w:val="24"/>
          <w:szCs w:val="24"/>
          <w:lang w:val="es-ES"/>
        </w:rPr>
        <w:t>.</w:t>
      </w:r>
    </w:p>
    <w:p w14:paraId="491AA8F8" w14:textId="77777777" w:rsidR="00D8412A" w:rsidRPr="00585207" w:rsidRDefault="00D8412A" w:rsidP="004B4337">
      <w:pPr>
        <w:pStyle w:val="Prrafodelista"/>
        <w:spacing w:line="276" w:lineRule="auto"/>
        <w:ind w:right="-96"/>
        <w:jc w:val="both"/>
        <w:rPr>
          <w:bCs/>
          <w:i/>
          <w:spacing w:val="-2"/>
          <w:sz w:val="24"/>
          <w:szCs w:val="24"/>
          <w:lang w:val="es-ES"/>
        </w:rPr>
      </w:pPr>
    </w:p>
    <w:p w14:paraId="1ED10830" w14:textId="77777777" w:rsidR="005A46E3" w:rsidRPr="00585207" w:rsidRDefault="00E11E34" w:rsidP="004B4337">
      <w:pPr>
        <w:pStyle w:val="Prrafodelista"/>
        <w:numPr>
          <w:ilvl w:val="0"/>
          <w:numId w:val="6"/>
        </w:numPr>
        <w:spacing w:line="276" w:lineRule="auto"/>
        <w:ind w:right="-96"/>
        <w:jc w:val="both"/>
        <w:rPr>
          <w:bCs/>
          <w:spacing w:val="-2"/>
          <w:sz w:val="24"/>
          <w:szCs w:val="24"/>
          <w:lang w:val="es-ES"/>
        </w:rPr>
      </w:pPr>
      <w:r w:rsidRPr="00585207">
        <w:rPr>
          <w:bCs/>
          <w:spacing w:val="-2"/>
          <w:sz w:val="24"/>
          <w:szCs w:val="24"/>
          <w:lang w:val="es-ES"/>
        </w:rPr>
        <w:t>La palabra n</w:t>
      </w:r>
      <w:r w:rsidR="005A46E3" w:rsidRPr="00585207">
        <w:rPr>
          <w:bCs/>
          <w:spacing w:val="-2"/>
          <w:sz w:val="24"/>
          <w:szCs w:val="24"/>
          <w:lang w:val="es-ES"/>
        </w:rPr>
        <w:t>arcotráfico es la denominación delictiva genérica de la conducta que comete quien posee o destina estupefacientes para fines distintos del propio consumo. Así se define en la Convención de las Naciones Unidas contra el Tráfico Ilícito de Estupefacientes y Sustancias Psicotrópicas de 1988 y así lo entendió la Corte Constitucional desde la sentencia C-176 de 1994.</w:t>
      </w:r>
    </w:p>
    <w:p w14:paraId="5433E7F6" w14:textId="77777777" w:rsidR="00CE5B69" w:rsidRPr="00585207" w:rsidRDefault="00CE5B69" w:rsidP="004B4337">
      <w:pPr>
        <w:spacing w:line="276" w:lineRule="auto"/>
        <w:ind w:right="-96"/>
        <w:jc w:val="both"/>
        <w:rPr>
          <w:bCs/>
          <w:spacing w:val="-2"/>
          <w:sz w:val="24"/>
          <w:szCs w:val="24"/>
          <w:lang w:val="es-ES"/>
        </w:rPr>
      </w:pPr>
    </w:p>
    <w:p w14:paraId="6656AFFE" w14:textId="77777777" w:rsidR="005A46E3" w:rsidRPr="00585207" w:rsidRDefault="00862B81" w:rsidP="004B4337">
      <w:pPr>
        <w:pStyle w:val="Prrafodelista"/>
        <w:numPr>
          <w:ilvl w:val="0"/>
          <w:numId w:val="6"/>
        </w:numPr>
        <w:spacing w:line="276" w:lineRule="auto"/>
        <w:ind w:right="-96"/>
        <w:jc w:val="both"/>
        <w:rPr>
          <w:bCs/>
          <w:spacing w:val="-2"/>
          <w:sz w:val="24"/>
          <w:szCs w:val="24"/>
          <w:lang w:val="es-ES"/>
        </w:rPr>
      </w:pPr>
      <w:r w:rsidRPr="00585207">
        <w:rPr>
          <w:bCs/>
          <w:spacing w:val="-2"/>
          <w:sz w:val="24"/>
          <w:szCs w:val="24"/>
          <w:lang w:val="es-ES"/>
        </w:rPr>
        <w:t xml:space="preserve">La </w:t>
      </w:r>
      <w:r w:rsidR="005A46E3" w:rsidRPr="00585207">
        <w:rPr>
          <w:bCs/>
          <w:spacing w:val="-2"/>
          <w:sz w:val="24"/>
          <w:szCs w:val="24"/>
          <w:lang w:val="es-ES"/>
        </w:rPr>
        <w:t xml:space="preserve">jueza de instancia declaró la inhabilidad intemporal consagrada en el artículo 122 de la </w:t>
      </w:r>
      <w:proofErr w:type="spellStart"/>
      <w:r w:rsidR="005A46E3" w:rsidRPr="00585207">
        <w:rPr>
          <w:bCs/>
          <w:spacing w:val="-2"/>
          <w:sz w:val="24"/>
          <w:szCs w:val="24"/>
          <w:lang w:val="es-ES"/>
        </w:rPr>
        <w:t>C</w:t>
      </w:r>
      <w:r w:rsidRPr="00585207">
        <w:rPr>
          <w:bCs/>
          <w:spacing w:val="-2"/>
          <w:sz w:val="24"/>
          <w:szCs w:val="24"/>
          <w:lang w:val="es-ES"/>
        </w:rPr>
        <w:t>P</w:t>
      </w:r>
      <w:proofErr w:type="spellEnd"/>
      <w:r w:rsidRPr="00585207">
        <w:rPr>
          <w:bCs/>
          <w:spacing w:val="-2"/>
          <w:sz w:val="24"/>
          <w:szCs w:val="24"/>
          <w:lang w:val="es-ES"/>
        </w:rPr>
        <w:t xml:space="preserve">, en contra del </w:t>
      </w:r>
      <w:r w:rsidR="005A46E3" w:rsidRPr="00585207">
        <w:rPr>
          <w:bCs/>
          <w:spacing w:val="-2"/>
          <w:sz w:val="24"/>
          <w:szCs w:val="24"/>
          <w:lang w:val="es-ES"/>
        </w:rPr>
        <w:t>procesado</w:t>
      </w:r>
      <w:r w:rsidR="00E11E34" w:rsidRPr="00585207">
        <w:rPr>
          <w:bCs/>
          <w:spacing w:val="-2"/>
          <w:sz w:val="24"/>
          <w:szCs w:val="24"/>
          <w:lang w:val="es-ES"/>
        </w:rPr>
        <w:t>, sin te</w:t>
      </w:r>
      <w:r w:rsidR="00FA5AF7" w:rsidRPr="00585207">
        <w:rPr>
          <w:bCs/>
          <w:spacing w:val="-2"/>
          <w:sz w:val="24"/>
          <w:szCs w:val="24"/>
          <w:lang w:val="es-ES"/>
        </w:rPr>
        <w:t xml:space="preserve">ner en cuenta que </w:t>
      </w:r>
      <w:r w:rsidRPr="00585207">
        <w:rPr>
          <w:bCs/>
          <w:spacing w:val="-2"/>
          <w:sz w:val="24"/>
          <w:szCs w:val="24"/>
          <w:lang w:val="es-ES"/>
        </w:rPr>
        <w:t xml:space="preserve">este </w:t>
      </w:r>
      <w:r w:rsidR="00FA5AF7" w:rsidRPr="00585207">
        <w:rPr>
          <w:bCs/>
          <w:spacing w:val="-2"/>
          <w:sz w:val="24"/>
          <w:szCs w:val="24"/>
          <w:lang w:val="es-ES"/>
        </w:rPr>
        <w:t xml:space="preserve">fue sentenciado por llevar consigo el material sicoactivo, lo que conduce a descartar actos de </w:t>
      </w:r>
      <w:r w:rsidR="005A46E3" w:rsidRPr="00585207">
        <w:rPr>
          <w:bCs/>
          <w:spacing w:val="-2"/>
          <w:sz w:val="24"/>
          <w:szCs w:val="24"/>
          <w:lang w:val="es-ES"/>
        </w:rPr>
        <w:t>narcotráfico.</w:t>
      </w:r>
    </w:p>
    <w:p w14:paraId="26AA8522" w14:textId="77777777" w:rsidR="00CE5B69" w:rsidRPr="00585207" w:rsidRDefault="00CE5B69" w:rsidP="004B4337">
      <w:pPr>
        <w:spacing w:line="276" w:lineRule="auto"/>
        <w:ind w:right="-96"/>
        <w:jc w:val="both"/>
        <w:rPr>
          <w:bCs/>
          <w:spacing w:val="-2"/>
          <w:sz w:val="24"/>
          <w:szCs w:val="24"/>
          <w:lang w:val="es-ES"/>
        </w:rPr>
      </w:pPr>
    </w:p>
    <w:p w14:paraId="76C2255E" w14:textId="77777777" w:rsidR="00862B81" w:rsidRPr="00585207" w:rsidRDefault="00CE5B69" w:rsidP="004B4337">
      <w:pPr>
        <w:pStyle w:val="Prrafodelista"/>
        <w:numPr>
          <w:ilvl w:val="0"/>
          <w:numId w:val="6"/>
        </w:numPr>
        <w:spacing w:line="276" w:lineRule="auto"/>
        <w:ind w:right="-96"/>
        <w:jc w:val="both"/>
        <w:rPr>
          <w:bCs/>
          <w:i/>
          <w:spacing w:val="-2"/>
          <w:sz w:val="24"/>
          <w:szCs w:val="24"/>
          <w:lang w:val="es-ES"/>
        </w:rPr>
      </w:pPr>
      <w:r w:rsidRPr="00585207">
        <w:rPr>
          <w:bCs/>
          <w:spacing w:val="-2"/>
          <w:sz w:val="24"/>
          <w:szCs w:val="24"/>
          <w:lang w:val="es-ES"/>
        </w:rPr>
        <w:t>Citó para el efecto la providencia de</w:t>
      </w:r>
      <w:r w:rsidR="00BC37C0" w:rsidRPr="00585207">
        <w:rPr>
          <w:bCs/>
          <w:spacing w:val="-2"/>
          <w:sz w:val="24"/>
          <w:szCs w:val="24"/>
          <w:lang w:val="es-ES"/>
        </w:rPr>
        <w:t xml:space="preserve"> esta Colegiatura </w:t>
      </w:r>
      <w:r w:rsidR="005A46E3" w:rsidRPr="00585207">
        <w:rPr>
          <w:bCs/>
          <w:spacing w:val="-2"/>
          <w:sz w:val="24"/>
          <w:szCs w:val="24"/>
          <w:lang w:val="es-ES"/>
        </w:rPr>
        <w:t xml:space="preserve">del 31 de mayo de 2017 </w:t>
      </w:r>
      <w:proofErr w:type="spellStart"/>
      <w:r w:rsidR="005A46E3" w:rsidRPr="00585207">
        <w:rPr>
          <w:bCs/>
          <w:spacing w:val="-2"/>
          <w:sz w:val="24"/>
          <w:szCs w:val="24"/>
          <w:lang w:val="es-ES"/>
        </w:rPr>
        <w:t>MP</w:t>
      </w:r>
      <w:proofErr w:type="spellEnd"/>
      <w:r w:rsidR="005A46E3" w:rsidRPr="00585207">
        <w:rPr>
          <w:bCs/>
          <w:spacing w:val="-2"/>
          <w:sz w:val="24"/>
          <w:szCs w:val="24"/>
          <w:lang w:val="es-ES"/>
        </w:rPr>
        <w:t xml:space="preserve">. Jorge Arturo Castaño Duque </w:t>
      </w:r>
      <w:r w:rsidR="00862B81" w:rsidRPr="00585207">
        <w:rPr>
          <w:bCs/>
          <w:spacing w:val="-2"/>
          <w:sz w:val="24"/>
          <w:szCs w:val="24"/>
          <w:lang w:val="es-ES"/>
        </w:rPr>
        <w:t>donde se dijo que en los casos de porte de drogas para sa</w:t>
      </w:r>
      <w:r w:rsidR="00054A76" w:rsidRPr="00585207">
        <w:rPr>
          <w:bCs/>
          <w:spacing w:val="-2"/>
          <w:sz w:val="24"/>
          <w:szCs w:val="24"/>
          <w:lang w:val="es-ES"/>
        </w:rPr>
        <w:t xml:space="preserve">tisfacer la </w:t>
      </w:r>
      <w:r w:rsidR="00862B81" w:rsidRPr="00585207">
        <w:rPr>
          <w:bCs/>
          <w:spacing w:val="-2"/>
          <w:sz w:val="24"/>
          <w:szCs w:val="24"/>
          <w:lang w:val="es-ES"/>
        </w:rPr>
        <w:t xml:space="preserve"> adicción, no operaba la citada inhabilidad, que solo era aplicable en casos de distribución, venta, expendio o suministro de narcóticos, por lo cual se debía revocar el aparte atinente a esa sanción contenido en el numeral 2º de la parte resolutiva del fallo de primer grado.</w:t>
      </w:r>
    </w:p>
    <w:p w14:paraId="112073F3" w14:textId="77777777" w:rsidR="00862B81" w:rsidRPr="00585207" w:rsidRDefault="00862B81" w:rsidP="004B4337">
      <w:pPr>
        <w:pStyle w:val="Prrafodelista"/>
        <w:spacing w:line="276" w:lineRule="auto"/>
        <w:rPr>
          <w:bCs/>
          <w:spacing w:val="-2"/>
          <w:sz w:val="24"/>
          <w:szCs w:val="24"/>
          <w:lang w:val="es-ES"/>
        </w:rPr>
      </w:pPr>
    </w:p>
    <w:p w14:paraId="793522DA" w14:textId="77777777" w:rsidR="008F4CF8" w:rsidRPr="00585207" w:rsidRDefault="008F4CF8" w:rsidP="004B4337">
      <w:pPr>
        <w:spacing w:line="276" w:lineRule="auto"/>
        <w:jc w:val="center"/>
        <w:rPr>
          <w:b/>
          <w:spacing w:val="-2"/>
          <w:sz w:val="24"/>
          <w:szCs w:val="24"/>
        </w:rPr>
      </w:pPr>
      <w:r w:rsidRPr="00585207">
        <w:rPr>
          <w:b/>
          <w:spacing w:val="-2"/>
          <w:sz w:val="24"/>
          <w:szCs w:val="24"/>
        </w:rPr>
        <w:t>6. CONSIDERACIONES DE LA SALA</w:t>
      </w:r>
    </w:p>
    <w:p w14:paraId="67D42699" w14:textId="77777777" w:rsidR="004B4337" w:rsidRPr="00585207" w:rsidRDefault="004B4337" w:rsidP="004B4337">
      <w:pPr>
        <w:tabs>
          <w:tab w:val="left" w:pos="1215"/>
        </w:tabs>
        <w:spacing w:line="276" w:lineRule="auto"/>
        <w:jc w:val="both"/>
        <w:rPr>
          <w:rFonts w:eastAsia="Adobe Gothic Std B"/>
          <w:spacing w:val="-2"/>
          <w:sz w:val="24"/>
          <w:szCs w:val="24"/>
        </w:rPr>
      </w:pPr>
    </w:p>
    <w:p w14:paraId="06870BD8" w14:textId="77777777" w:rsidR="0083389C" w:rsidRPr="00585207" w:rsidRDefault="008F4CF8" w:rsidP="004B4337">
      <w:pPr>
        <w:tabs>
          <w:tab w:val="left" w:pos="1215"/>
        </w:tabs>
        <w:spacing w:line="276" w:lineRule="auto"/>
        <w:jc w:val="both"/>
        <w:rPr>
          <w:rFonts w:eastAsia="Adobe Gothic Std B"/>
          <w:spacing w:val="-2"/>
          <w:sz w:val="24"/>
          <w:szCs w:val="24"/>
        </w:rPr>
      </w:pPr>
      <w:r w:rsidRPr="00585207">
        <w:rPr>
          <w:rFonts w:eastAsia="Adobe Gothic Std B"/>
          <w:spacing w:val="-2"/>
          <w:sz w:val="24"/>
          <w:szCs w:val="24"/>
        </w:rPr>
        <w:t xml:space="preserve">6.1 Esta Colegiatura es competente para decidir la presente acción, con base en lo dispuesto en el numeral 3º del artículo 34 del </w:t>
      </w:r>
      <w:proofErr w:type="spellStart"/>
      <w:r w:rsidRPr="00585207">
        <w:rPr>
          <w:rFonts w:eastAsia="Adobe Gothic Std B"/>
          <w:spacing w:val="-2"/>
          <w:sz w:val="24"/>
          <w:szCs w:val="24"/>
        </w:rPr>
        <w:t>C.P.P</w:t>
      </w:r>
      <w:proofErr w:type="spellEnd"/>
      <w:r w:rsidRPr="00585207">
        <w:rPr>
          <w:rFonts w:eastAsia="Adobe Gothic Std B"/>
          <w:spacing w:val="-2"/>
          <w:sz w:val="24"/>
          <w:szCs w:val="24"/>
        </w:rPr>
        <w:t>.</w:t>
      </w:r>
    </w:p>
    <w:p w14:paraId="50D9B15E" w14:textId="77777777" w:rsidR="004B4337" w:rsidRPr="00585207" w:rsidRDefault="004B4337" w:rsidP="004B4337">
      <w:pPr>
        <w:tabs>
          <w:tab w:val="left" w:pos="1215"/>
        </w:tabs>
        <w:spacing w:line="276" w:lineRule="auto"/>
        <w:jc w:val="both"/>
        <w:rPr>
          <w:rFonts w:eastAsia="Adobe Gothic Std B"/>
          <w:spacing w:val="-2"/>
          <w:sz w:val="24"/>
          <w:szCs w:val="24"/>
        </w:rPr>
      </w:pPr>
    </w:p>
    <w:p w14:paraId="05DE20AF" w14:textId="23E02E36" w:rsidR="00136E97" w:rsidRPr="00585207" w:rsidRDefault="008F4CF8" w:rsidP="004B4337">
      <w:pPr>
        <w:tabs>
          <w:tab w:val="left" w:pos="1215"/>
        </w:tabs>
        <w:spacing w:line="276" w:lineRule="auto"/>
        <w:jc w:val="both"/>
        <w:rPr>
          <w:rFonts w:eastAsia="Adobe Gothic Std B"/>
          <w:spacing w:val="-2"/>
          <w:sz w:val="24"/>
          <w:szCs w:val="24"/>
          <w:lang w:val="es-ES"/>
        </w:rPr>
      </w:pPr>
      <w:r w:rsidRPr="00585207">
        <w:rPr>
          <w:rFonts w:eastAsia="Adobe Gothic Std B"/>
          <w:spacing w:val="-2"/>
          <w:sz w:val="24"/>
          <w:szCs w:val="24"/>
        </w:rPr>
        <w:t xml:space="preserve">6.2 </w:t>
      </w:r>
      <w:r w:rsidR="00020958" w:rsidRPr="00585207">
        <w:rPr>
          <w:rFonts w:eastAsia="Adobe Gothic Std B"/>
          <w:spacing w:val="-2"/>
          <w:sz w:val="24"/>
          <w:szCs w:val="24"/>
        </w:rPr>
        <w:t xml:space="preserve">En el caso </w:t>
      </w:r>
      <w:r w:rsidR="00020958" w:rsidRPr="00585207">
        <w:rPr>
          <w:rFonts w:eastAsia="Adobe Gothic Std B"/>
          <w:i/>
          <w:spacing w:val="-2"/>
          <w:sz w:val="24"/>
          <w:szCs w:val="24"/>
        </w:rPr>
        <w:t>sub judice</w:t>
      </w:r>
      <w:r w:rsidR="00020958" w:rsidRPr="00585207">
        <w:rPr>
          <w:rFonts w:eastAsia="Adobe Gothic Std B"/>
          <w:spacing w:val="-2"/>
          <w:sz w:val="24"/>
          <w:szCs w:val="24"/>
        </w:rPr>
        <w:t xml:space="preserve"> esta Sala debe determinar si concurrían los requisitos exigidos por el articulo 381 </w:t>
      </w:r>
      <w:proofErr w:type="spellStart"/>
      <w:r w:rsidR="00020958" w:rsidRPr="00585207">
        <w:rPr>
          <w:rFonts w:eastAsia="Adobe Gothic Std B"/>
          <w:spacing w:val="-2"/>
          <w:sz w:val="24"/>
          <w:szCs w:val="24"/>
        </w:rPr>
        <w:t>C.P.P</w:t>
      </w:r>
      <w:proofErr w:type="spellEnd"/>
      <w:r w:rsidR="00020958" w:rsidRPr="00585207">
        <w:rPr>
          <w:rFonts w:eastAsia="Adobe Gothic Std B"/>
          <w:spacing w:val="-2"/>
          <w:sz w:val="24"/>
          <w:szCs w:val="24"/>
        </w:rPr>
        <w:t>. para poder proferir una sentencia condenatoria en contra de</w:t>
      </w:r>
      <w:r w:rsidR="006F1916" w:rsidRPr="00585207">
        <w:rPr>
          <w:rFonts w:eastAsia="Adobe Gothic Std B"/>
          <w:spacing w:val="-2"/>
          <w:sz w:val="24"/>
          <w:szCs w:val="24"/>
        </w:rPr>
        <w:t xml:space="preserve">l </w:t>
      </w:r>
      <w:r w:rsidR="00020958" w:rsidRPr="00585207">
        <w:rPr>
          <w:rFonts w:eastAsia="Adobe Gothic Std B"/>
          <w:spacing w:val="-2"/>
          <w:sz w:val="24"/>
          <w:szCs w:val="24"/>
        </w:rPr>
        <w:t>señor</w:t>
      </w:r>
      <w:r w:rsidR="000F1E16" w:rsidRPr="00585207">
        <w:rPr>
          <w:rFonts w:eastAsia="Adobe Gothic Std B"/>
          <w:spacing w:val="-2"/>
          <w:sz w:val="24"/>
          <w:szCs w:val="24"/>
        </w:rPr>
        <w:t xml:space="preserve"> </w:t>
      </w:r>
      <w:proofErr w:type="spellStart"/>
      <w:r w:rsidR="0002603C" w:rsidRPr="00585207">
        <w:rPr>
          <w:rFonts w:eastAsia="Adobe Gothic Std B"/>
          <w:spacing w:val="-2"/>
          <w:sz w:val="24"/>
          <w:szCs w:val="24"/>
        </w:rPr>
        <w:t>JRGS</w:t>
      </w:r>
      <w:proofErr w:type="spellEnd"/>
      <w:r w:rsidR="009A1288" w:rsidRPr="00585207">
        <w:rPr>
          <w:rFonts w:eastAsia="Adobe Gothic Std B"/>
          <w:spacing w:val="-2"/>
          <w:sz w:val="24"/>
          <w:szCs w:val="24"/>
        </w:rPr>
        <w:t>…</w:t>
      </w:r>
      <w:r w:rsidR="00862B81" w:rsidRPr="00585207">
        <w:rPr>
          <w:rFonts w:eastAsia="Adobe Gothic Std B"/>
          <w:spacing w:val="-2"/>
          <w:sz w:val="24"/>
          <w:szCs w:val="24"/>
        </w:rPr>
        <w:t>, quien c</w:t>
      </w:r>
      <w:r w:rsidR="00FD06AD" w:rsidRPr="00585207">
        <w:rPr>
          <w:rFonts w:eastAsia="Adobe Gothic Std B"/>
          <w:spacing w:val="-2"/>
          <w:sz w:val="24"/>
          <w:szCs w:val="24"/>
        </w:rPr>
        <w:t>ondenad</w:t>
      </w:r>
      <w:r w:rsidR="0002603C" w:rsidRPr="00585207">
        <w:rPr>
          <w:rFonts w:eastAsia="Adobe Gothic Std B"/>
          <w:spacing w:val="-2"/>
          <w:sz w:val="24"/>
          <w:szCs w:val="24"/>
        </w:rPr>
        <w:t>o</w:t>
      </w:r>
      <w:r w:rsidR="00FD06AD" w:rsidRPr="00585207">
        <w:rPr>
          <w:rFonts w:eastAsia="Adobe Gothic Std B"/>
          <w:spacing w:val="-2"/>
          <w:sz w:val="24"/>
          <w:szCs w:val="24"/>
        </w:rPr>
        <w:t xml:space="preserve"> a la </w:t>
      </w:r>
      <w:r w:rsidRPr="00585207">
        <w:rPr>
          <w:rFonts w:eastAsia="Adobe Gothic Std B"/>
          <w:spacing w:val="-2"/>
          <w:sz w:val="24"/>
          <w:szCs w:val="24"/>
          <w:lang w:val="es-ES"/>
        </w:rPr>
        <w:t xml:space="preserve">pena de </w:t>
      </w:r>
      <w:r w:rsidR="00136E97" w:rsidRPr="00585207">
        <w:rPr>
          <w:rFonts w:eastAsia="Adobe Gothic Std B"/>
          <w:spacing w:val="-2"/>
          <w:sz w:val="24"/>
          <w:szCs w:val="24"/>
          <w:lang w:val="es-ES"/>
        </w:rPr>
        <w:t>64</w:t>
      </w:r>
      <w:r w:rsidRPr="00585207">
        <w:rPr>
          <w:rFonts w:eastAsia="Adobe Gothic Std B"/>
          <w:spacing w:val="-2"/>
          <w:sz w:val="24"/>
          <w:szCs w:val="24"/>
          <w:lang w:val="es-ES"/>
        </w:rPr>
        <w:t xml:space="preserve"> meses prisión</w:t>
      </w:r>
      <w:r w:rsidR="00136E97" w:rsidRPr="00585207">
        <w:rPr>
          <w:rFonts w:eastAsia="Adobe Gothic Std B"/>
          <w:spacing w:val="-2"/>
          <w:sz w:val="24"/>
          <w:szCs w:val="24"/>
          <w:lang w:val="es-ES"/>
        </w:rPr>
        <w:t xml:space="preserve"> y multa de 2 </w:t>
      </w:r>
      <w:proofErr w:type="spellStart"/>
      <w:r w:rsidR="00136E97" w:rsidRPr="00585207">
        <w:rPr>
          <w:rFonts w:eastAsia="Adobe Gothic Std B"/>
          <w:spacing w:val="-2"/>
          <w:sz w:val="24"/>
          <w:szCs w:val="24"/>
          <w:lang w:val="es-ES"/>
        </w:rPr>
        <w:t>smlmv</w:t>
      </w:r>
      <w:proofErr w:type="spellEnd"/>
      <w:r w:rsidRPr="00585207">
        <w:rPr>
          <w:rFonts w:eastAsia="Adobe Gothic Std B"/>
          <w:spacing w:val="-2"/>
          <w:sz w:val="24"/>
          <w:szCs w:val="24"/>
          <w:lang w:val="es-ES"/>
        </w:rPr>
        <w:t xml:space="preserve">, por considerar que era responsable de la violación del artículo 376 del </w:t>
      </w:r>
      <w:proofErr w:type="spellStart"/>
      <w:r w:rsidRPr="00585207">
        <w:rPr>
          <w:rFonts w:eastAsia="Adobe Gothic Std B"/>
          <w:spacing w:val="-2"/>
          <w:sz w:val="24"/>
          <w:szCs w:val="24"/>
          <w:lang w:val="es-ES"/>
        </w:rPr>
        <w:t>CP</w:t>
      </w:r>
      <w:proofErr w:type="spellEnd"/>
      <w:r w:rsidRPr="00585207">
        <w:rPr>
          <w:rFonts w:eastAsia="Adobe Gothic Std B"/>
          <w:spacing w:val="-2"/>
          <w:sz w:val="24"/>
          <w:szCs w:val="24"/>
          <w:lang w:val="es-ES"/>
        </w:rPr>
        <w:t xml:space="preserve">, en la modalidad de </w:t>
      </w:r>
      <w:r w:rsidR="00136E97" w:rsidRPr="00585207">
        <w:rPr>
          <w:rFonts w:eastAsia="Adobe Gothic Std B"/>
          <w:spacing w:val="-2"/>
          <w:sz w:val="24"/>
          <w:szCs w:val="24"/>
          <w:lang w:val="es-ES"/>
        </w:rPr>
        <w:t>“</w:t>
      </w:r>
      <w:r w:rsidRPr="00585207">
        <w:rPr>
          <w:rFonts w:eastAsia="Adobe Gothic Std B"/>
          <w:spacing w:val="-2"/>
          <w:sz w:val="24"/>
          <w:szCs w:val="24"/>
          <w:lang w:val="es-ES"/>
        </w:rPr>
        <w:t>llevar consigo</w:t>
      </w:r>
      <w:r w:rsidR="00136E97" w:rsidRPr="00585207">
        <w:rPr>
          <w:rFonts w:eastAsia="Adobe Gothic Std B"/>
          <w:spacing w:val="-2"/>
          <w:sz w:val="24"/>
          <w:szCs w:val="24"/>
          <w:lang w:val="es-ES"/>
        </w:rPr>
        <w:t>”</w:t>
      </w:r>
      <w:r w:rsidRPr="00585207">
        <w:rPr>
          <w:rFonts w:eastAsia="Adobe Gothic Std B"/>
          <w:spacing w:val="-2"/>
          <w:sz w:val="24"/>
          <w:szCs w:val="24"/>
          <w:lang w:val="es-ES"/>
        </w:rPr>
        <w:t xml:space="preserve"> la cantidad de </w:t>
      </w:r>
      <w:r w:rsidR="0002603C" w:rsidRPr="00585207">
        <w:rPr>
          <w:rFonts w:eastAsia="Adobe Gothic Std B"/>
          <w:spacing w:val="-2"/>
          <w:sz w:val="24"/>
          <w:szCs w:val="24"/>
          <w:lang w:val="es-ES"/>
        </w:rPr>
        <w:t>150.2</w:t>
      </w:r>
      <w:r w:rsidR="009366F1" w:rsidRPr="00585207">
        <w:rPr>
          <w:rFonts w:eastAsia="Adobe Gothic Std B"/>
          <w:spacing w:val="-2"/>
          <w:sz w:val="24"/>
          <w:szCs w:val="24"/>
          <w:lang w:val="es-ES"/>
        </w:rPr>
        <w:t xml:space="preserve"> </w:t>
      </w:r>
      <w:r w:rsidR="00136E97" w:rsidRPr="00585207">
        <w:rPr>
          <w:rFonts w:eastAsia="Adobe Gothic Std B"/>
          <w:spacing w:val="-2"/>
          <w:sz w:val="24"/>
          <w:szCs w:val="24"/>
          <w:lang w:val="es-ES"/>
        </w:rPr>
        <w:t xml:space="preserve">gramos de </w:t>
      </w:r>
      <w:r w:rsidRPr="00585207">
        <w:rPr>
          <w:rFonts w:eastAsia="Adobe Gothic Std B"/>
          <w:spacing w:val="-2"/>
          <w:sz w:val="24"/>
          <w:szCs w:val="24"/>
          <w:lang w:val="es-ES"/>
        </w:rPr>
        <w:t xml:space="preserve">una sustancia que fue identificada como positiva para </w:t>
      </w:r>
      <w:r w:rsidR="009366F1" w:rsidRPr="00585207">
        <w:rPr>
          <w:rFonts w:eastAsia="Adobe Gothic Std B"/>
          <w:spacing w:val="-2"/>
          <w:sz w:val="24"/>
          <w:szCs w:val="24"/>
          <w:lang w:val="es-ES"/>
        </w:rPr>
        <w:t>cannabis sativa</w:t>
      </w:r>
      <w:r w:rsidR="00D7795A" w:rsidRPr="00585207">
        <w:rPr>
          <w:rFonts w:eastAsia="Adobe Gothic Std B"/>
          <w:spacing w:val="-2"/>
          <w:sz w:val="24"/>
          <w:szCs w:val="24"/>
          <w:lang w:val="es-ES"/>
        </w:rPr>
        <w:t xml:space="preserve"> que vení</w:t>
      </w:r>
      <w:r w:rsidR="00D16BA5" w:rsidRPr="00585207">
        <w:rPr>
          <w:rFonts w:eastAsia="Adobe Gothic Std B"/>
          <w:spacing w:val="-2"/>
          <w:sz w:val="24"/>
          <w:szCs w:val="24"/>
          <w:lang w:val="es-ES"/>
        </w:rPr>
        <w:t>a empacada en 37 bolsas. L</w:t>
      </w:r>
      <w:r w:rsidR="000E3942" w:rsidRPr="00585207">
        <w:rPr>
          <w:rFonts w:eastAsia="Adobe Gothic Std B"/>
          <w:spacing w:val="-2"/>
          <w:sz w:val="24"/>
          <w:szCs w:val="24"/>
          <w:lang w:val="es-ES"/>
        </w:rPr>
        <w:t>a identificación y peso de la sustancia no se discute, por tratarse de hechos estipulados.</w:t>
      </w:r>
    </w:p>
    <w:p w14:paraId="35988A6E" w14:textId="77777777" w:rsidR="0083389C" w:rsidRPr="00585207" w:rsidRDefault="0083389C" w:rsidP="004B4337">
      <w:pPr>
        <w:spacing w:line="276" w:lineRule="auto"/>
        <w:jc w:val="both"/>
        <w:rPr>
          <w:spacing w:val="-2"/>
          <w:sz w:val="24"/>
          <w:szCs w:val="24"/>
        </w:rPr>
      </w:pPr>
    </w:p>
    <w:p w14:paraId="380361EC" w14:textId="77777777" w:rsidR="00D16BA5" w:rsidRPr="00585207" w:rsidRDefault="000818D5" w:rsidP="004B4337">
      <w:pPr>
        <w:spacing w:line="276" w:lineRule="auto"/>
        <w:jc w:val="both"/>
        <w:rPr>
          <w:spacing w:val="-2"/>
          <w:sz w:val="24"/>
          <w:szCs w:val="24"/>
        </w:rPr>
      </w:pPr>
      <w:r w:rsidRPr="00585207">
        <w:rPr>
          <w:spacing w:val="-2"/>
          <w:sz w:val="24"/>
          <w:szCs w:val="24"/>
        </w:rPr>
        <w:t>6.</w:t>
      </w:r>
      <w:r w:rsidR="00FD06AD" w:rsidRPr="00585207">
        <w:rPr>
          <w:spacing w:val="-2"/>
          <w:sz w:val="24"/>
          <w:szCs w:val="24"/>
        </w:rPr>
        <w:t>3</w:t>
      </w:r>
      <w:r w:rsidR="00862B81" w:rsidRPr="00585207">
        <w:rPr>
          <w:spacing w:val="-2"/>
          <w:sz w:val="24"/>
          <w:szCs w:val="24"/>
        </w:rPr>
        <w:t xml:space="preserve"> </w:t>
      </w:r>
      <w:r w:rsidR="000E3942" w:rsidRPr="00585207">
        <w:rPr>
          <w:spacing w:val="-2"/>
          <w:sz w:val="24"/>
          <w:szCs w:val="24"/>
        </w:rPr>
        <w:t xml:space="preserve">Con los testimonios de los urbanos </w:t>
      </w:r>
      <w:r w:rsidR="00FF5256" w:rsidRPr="00585207">
        <w:rPr>
          <w:spacing w:val="-2"/>
          <w:sz w:val="24"/>
          <w:szCs w:val="24"/>
        </w:rPr>
        <w:t xml:space="preserve">PT. </w:t>
      </w:r>
      <w:r w:rsidR="009149AD" w:rsidRPr="00585207">
        <w:rPr>
          <w:spacing w:val="-2"/>
          <w:sz w:val="24"/>
          <w:szCs w:val="24"/>
        </w:rPr>
        <w:t>Darwin Johan Agudelo</w:t>
      </w:r>
      <w:r w:rsidR="00FF5256" w:rsidRPr="00585207">
        <w:rPr>
          <w:spacing w:val="-2"/>
          <w:sz w:val="24"/>
          <w:szCs w:val="24"/>
        </w:rPr>
        <w:t xml:space="preserve"> y SI </w:t>
      </w:r>
      <w:proofErr w:type="spellStart"/>
      <w:r w:rsidR="000E3942" w:rsidRPr="00585207">
        <w:rPr>
          <w:spacing w:val="-2"/>
          <w:sz w:val="24"/>
          <w:szCs w:val="24"/>
        </w:rPr>
        <w:t>Yezid</w:t>
      </w:r>
      <w:proofErr w:type="spellEnd"/>
      <w:r w:rsidR="000E3942" w:rsidRPr="00585207">
        <w:rPr>
          <w:spacing w:val="-2"/>
          <w:sz w:val="24"/>
          <w:szCs w:val="24"/>
        </w:rPr>
        <w:t xml:space="preserve"> </w:t>
      </w:r>
      <w:r w:rsidR="00FF5256" w:rsidRPr="00585207">
        <w:rPr>
          <w:spacing w:val="-2"/>
          <w:sz w:val="24"/>
          <w:szCs w:val="24"/>
        </w:rPr>
        <w:t>Andrés González Ramírez</w:t>
      </w:r>
      <w:r w:rsidR="000E3942" w:rsidRPr="00585207">
        <w:rPr>
          <w:spacing w:val="-2"/>
          <w:sz w:val="24"/>
          <w:szCs w:val="24"/>
        </w:rPr>
        <w:t xml:space="preserve"> se </w:t>
      </w:r>
      <w:r w:rsidR="00D7795A" w:rsidRPr="00585207">
        <w:rPr>
          <w:spacing w:val="-2"/>
          <w:sz w:val="24"/>
          <w:szCs w:val="24"/>
        </w:rPr>
        <w:t>estableció</w:t>
      </w:r>
      <w:r w:rsidR="000E3942" w:rsidRPr="00585207">
        <w:rPr>
          <w:spacing w:val="-2"/>
          <w:sz w:val="24"/>
          <w:szCs w:val="24"/>
        </w:rPr>
        <w:t xml:space="preserve"> en el juicio lo siguiente: i) el 16 de marzo de 2016 a las 21.10 horas estaban en sus la</w:t>
      </w:r>
      <w:r w:rsidR="00D7795A" w:rsidRPr="00585207">
        <w:rPr>
          <w:spacing w:val="-2"/>
          <w:sz w:val="24"/>
          <w:szCs w:val="24"/>
        </w:rPr>
        <w:t>bores ordinarias en el barrio “Plan Carvajal”</w:t>
      </w:r>
      <w:r w:rsidR="000E3942" w:rsidRPr="00585207">
        <w:rPr>
          <w:spacing w:val="-2"/>
          <w:sz w:val="24"/>
          <w:szCs w:val="24"/>
        </w:rPr>
        <w:t>; ii) observaron un grupo de</w:t>
      </w:r>
      <w:r w:rsidR="00056F2B" w:rsidRPr="00585207">
        <w:rPr>
          <w:spacing w:val="-2"/>
          <w:sz w:val="24"/>
          <w:szCs w:val="24"/>
        </w:rPr>
        <w:t xml:space="preserve"> 5 o 6 </w:t>
      </w:r>
      <w:r w:rsidR="000E3942" w:rsidRPr="00585207">
        <w:rPr>
          <w:spacing w:val="-2"/>
          <w:sz w:val="24"/>
          <w:szCs w:val="24"/>
        </w:rPr>
        <w:t>jóvenes que estaban frente</w:t>
      </w:r>
      <w:r w:rsidR="00D7795A" w:rsidRPr="00585207">
        <w:rPr>
          <w:spacing w:val="-2"/>
          <w:sz w:val="24"/>
          <w:szCs w:val="24"/>
        </w:rPr>
        <w:t xml:space="preserve"> a la casa No. 24 de ese barrio</w:t>
      </w:r>
      <w:r w:rsidR="000E3942" w:rsidRPr="00585207">
        <w:rPr>
          <w:spacing w:val="-2"/>
          <w:sz w:val="24"/>
          <w:szCs w:val="24"/>
        </w:rPr>
        <w:t xml:space="preserve">; iii) entre ellos se hallaba un joven trigueño que vestía </w:t>
      </w:r>
      <w:r w:rsidR="00D7795A" w:rsidRPr="00585207">
        <w:rPr>
          <w:spacing w:val="-2"/>
          <w:sz w:val="24"/>
          <w:szCs w:val="24"/>
        </w:rPr>
        <w:t>una camiseta amarilla y un jean</w:t>
      </w:r>
      <w:r w:rsidR="000E3942" w:rsidRPr="00585207">
        <w:rPr>
          <w:spacing w:val="-2"/>
          <w:sz w:val="24"/>
          <w:szCs w:val="24"/>
        </w:rPr>
        <w:t>;</w:t>
      </w:r>
      <w:r w:rsidR="00D7795A" w:rsidRPr="00585207">
        <w:rPr>
          <w:spacing w:val="-2"/>
          <w:sz w:val="24"/>
          <w:szCs w:val="24"/>
        </w:rPr>
        <w:t xml:space="preserve"> </w:t>
      </w:r>
      <w:r w:rsidR="000E3942" w:rsidRPr="00585207">
        <w:rPr>
          <w:spacing w:val="-2"/>
          <w:sz w:val="24"/>
          <w:szCs w:val="24"/>
        </w:rPr>
        <w:t xml:space="preserve">iii) al ir a solicitar una requisa </w:t>
      </w:r>
      <w:r w:rsidR="00056F2B" w:rsidRPr="00585207">
        <w:rPr>
          <w:spacing w:val="-2"/>
          <w:sz w:val="24"/>
          <w:szCs w:val="24"/>
        </w:rPr>
        <w:t xml:space="preserve">esta persona se puso nerviosa y </w:t>
      </w:r>
      <w:r w:rsidR="00FF5256" w:rsidRPr="00585207">
        <w:rPr>
          <w:spacing w:val="-2"/>
          <w:sz w:val="24"/>
          <w:szCs w:val="24"/>
        </w:rPr>
        <w:t xml:space="preserve">arrojó un </w:t>
      </w:r>
      <w:r w:rsidR="00D7795A" w:rsidRPr="00585207">
        <w:rPr>
          <w:spacing w:val="-2"/>
          <w:sz w:val="24"/>
          <w:szCs w:val="24"/>
        </w:rPr>
        <w:t>bolso gris al piso</w:t>
      </w:r>
      <w:r w:rsidR="00056F2B" w:rsidRPr="00585207">
        <w:rPr>
          <w:spacing w:val="-2"/>
          <w:sz w:val="24"/>
          <w:szCs w:val="24"/>
        </w:rPr>
        <w:t>; iv) luego le dieron captura</w:t>
      </w:r>
      <w:r w:rsidR="00D7795A" w:rsidRPr="00585207">
        <w:rPr>
          <w:spacing w:val="-2"/>
          <w:sz w:val="24"/>
          <w:szCs w:val="24"/>
        </w:rPr>
        <w:t>;</w:t>
      </w:r>
      <w:r w:rsidR="00056F2B" w:rsidRPr="00585207">
        <w:rPr>
          <w:spacing w:val="-2"/>
          <w:sz w:val="24"/>
          <w:szCs w:val="24"/>
        </w:rPr>
        <w:t xml:space="preserve"> v) el </w:t>
      </w:r>
      <w:r w:rsidR="00FF5256" w:rsidRPr="00585207">
        <w:rPr>
          <w:spacing w:val="-2"/>
          <w:sz w:val="24"/>
          <w:szCs w:val="24"/>
        </w:rPr>
        <w:t>maletín contenía una sustancia vegetal verde con características propias</w:t>
      </w:r>
      <w:r w:rsidR="00D7795A" w:rsidRPr="00585207">
        <w:rPr>
          <w:spacing w:val="-2"/>
          <w:sz w:val="24"/>
          <w:szCs w:val="24"/>
        </w:rPr>
        <w:t xml:space="preserve"> de la marihuana “</w:t>
      </w:r>
      <w:proofErr w:type="spellStart"/>
      <w:r w:rsidR="00D7795A" w:rsidRPr="00585207">
        <w:rPr>
          <w:spacing w:val="-2"/>
          <w:sz w:val="24"/>
          <w:szCs w:val="24"/>
        </w:rPr>
        <w:t>cripi</w:t>
      </w:r>
      <w:proofErr w:type="spellEnd"/>
      <w:r w:rsidR="00D7795A" w:rsidRPr="00585207">
        <w:rPr>
          <w:spacing w:val="-2"/>
          <w:sz w:val="24"/>
          <w:szCs w:val="24"/>
        </w:rPr>
        <w:t>” que vení</w:t>
      </w:r>
      <w:r w:rsidR="00056F2B" w:rsidRPr="00585207">
        <w:rPr>
          <w:spacing w:val="-2"/>
          <w:sz w:val="24"/>
          <w:szCs w:val="24"/>
        </w:rPr>
        <w:t xml:space="preserve">a distribuida </w:t>
      </w:r>
      <w:r w:rsidR="00D7795A" w:rsidRPr="00585207">
        <w:rPr>
          <w:spacing w:val="-2"/>
          <w:sz w:val="24"/>
          <w:szCs w:val="24"/>
        </w:rPr>
        <w:t>en cerca de 30 bolsas plásticas;</w:t>
      </w:r>
      <w:r w:rsidR="00056F2B" w:rsidRPr="00585207">
        <w:rPr>
          <w:spacing w:val="-2"/>
          <w:sz w:val="24"/>
          <w:szCs w:val="24"/>
        </w:rPr>
        <w:t xml:space="preserve"> vi) el procedimiento se hizo en un lugar donde es común el uso y el con</w:t>
      </w:r>
      <w:r w:rsidR="00D7795A" w:rsidRPr="00585207">
        <w:rPr>
          <w:spacing w:val="-2"/>
          <w:sz w:val="24"/>
          <w:szCs w:val="24"/>
        </w:rPr>
        <w:t>sumo de estupefacientes; vii) a</w:t>
      </w:r>
      <w:r w:rsidR="00056F2B" w:rsidRPr="00585207">
        <w:rPr>
          <w:spacing w:val="-2"/>
          <w:sz w:val="24"/>
          <w:szCs w:val="24"/>
        </w:rPr>
        <w:t xml:space="preserve"> esa persona no se le incautaron otro </w:t>
      </w:r>
      <w:r w:rsidR="00D7795A" w:rsidRPr="00585207">
        <w:rPr>
          <w:spacing w:val="-2"/>
          <w:sz w:val="24"/>
          <w:szCs w:val="24"/>
        </w:rPr>
        <w:t>tipo de elementos</w:t>
      </w:r>
      <w:r w:rsidR="00056F2B" w:rsidRPr="00585207">
        <w:rPr>
          <w:spacing w:val="-2"/>
          <w:sz w:val="24"/>
          <w:szCs w:val="24"/>
        </w:rPr>
        <w:t>; vi</w:t>
      </w:r>
      <w:r w:rsidR="00054A76" w:rsidRPr="00585207">
        <w:rPr>
          <w:spacing w:val="-2"/>
          <w:sz w:val="24"/>
          <w:szCs w:val="24"/>
        </w:rPr>
        <w:t>i</w:t>
      </w:r>
      <w:r w:rsidR="00056F2B" w:rsidRPr="00585207">
        <w:rPr>
          <w:spacing w:val="-2"/>
          <w:sz w:val="24"/>
          <w:szCs w:val="24"/>
        </w:rPr>
        <w:t xml:space="preserve">i) por los rasgos y vestimenta del aprehendido se podía inferir que </w:t>
      </w:r>
      <w:r w:rsidR="00D7795A" w:rsidRPr="00585207">
        <w:rPr>
          <w:spacing w:val="-2"/>
          <w:sz w:val="24"/>
          <w:szCs w:val="24"/>
        </w:rPr>
        <w:t>vestía bien y que era de clase media</w:t>
      </w:r>
      <w:r w:rsidR="00056F2B" w:rsidRPr="00585207">
        <w:rPr>
          <w:spacing w:val="-2"/>
          <w:sz w:val="24"/>
          <w:szCs w:val="24"/>
        </w:rPr>
        <w:t xml:space="preserve">; </w:t>
      </w:r>
      <w:r w:rsidR="00054A76" w:rsidRPr="00585207">
        <w:rPr>
          <w:spacing w:val="-2"/>
          <w:sz w:val="24"/>
          <w:szCs w:val="24"/>
        </w:rPr>
        <w:t>ix)</w:t>
      </w:r>
      <w:r w:rsidR="00056F2B" w:rsidRPr="00585207">
        <w:rPr>
          <w:spacing w:val="-2"/>
          <w:sz w:val="24"/>
          <w:szCs w:val="24"/>
        </w:rPr>
        <w:t xml:space="preserve"> el retenido info</w:t>
      </w:r>
      <w:r w:rsidR="00D7795A" w:rsidRPr="00585207">
        <w:rPr>
          <w:spacing w:val="-2"/>
          <w:sz w:val="24"/>
          <w:szCs w:val="24"/>
        </w:rPr>
        <w:t xml:space="preserve">rmo que vivía en el sector de “Cuba”, pero se negó </w:t>
      </w:r>
      <w:r w:rsidR="00056F2B" w:rsidRPr="00585207">
        <w:rPr>
          <w:spacing w:val="-2"/>
          <w:sz w:val="24"/>
          <w:szCs w:val="24"/>
        </w:rPr>
        <w:t>dar detalles sobre su residencia</w:t>
      </w:r>
      <w:r w:rsidR="00D7795A" w:rsidRPr="00585207">
        <w:rPr>
          <w:spacing w:val="-2"/>
          <w:sz w:val="24"/>
          <w:szCs w:val="24"/>
        </w:rPr>
        <w:t>;</w:t>
      </w:r>
      <w:r w:rsidR="00056F2B" w:rsidRPr="00585207">
        <w:rPr>
          <w:spacing w:val="-2"/>
          <w:sz w:val="24"/>
          <w:szCs w:val="24"/>
        </w:rPr>
        <w:t xml:space="preserve"> </w:t>
      </w:r>
      <w:r w:rsidR="00D7795A" w:rsidRPr="00585207">
        <w:rPr>
          <w:spacing w:val="-2"/>
          <w:sz w:val="24"/>
          <w:szCs w:val="24"/>
        </w:rPr>
        <w:t>y x)</w:t>
      </w:r>
      <w:r w:rsidR="00056F2B" w:rsidRPr="00585207">
        <w:rPr>
          <w:spacing w:val="-2"/>
          <w:sz w:val="24"/>
          <w:szCs w:val="24"/>
        </w:rPr>
        <w:t xml:space="preserve"> al acusado le hallar</w:t>
      </w:r>
      <w:r w:rsidR="00D7795A" w:rsidRPr="00585207">
        <w:rPr>
          <w:spacing w:val="-2"/>
          <w:sz w:val="24"/>
          <w:szCs w:val="24"/>
        </w:rPr>
        <w:t>on un “</w:t>
      </w:r>
      <w:proofErr w:type="spellStart"/>
      <w:r w:rsidR="00D7795A" w:rsidRPr="00585207">
        <w:rPr>
          <w:spacing w:val="-2"/>
          <w:sz w:val="24"/>
          <w:szCs w:val="24"/>
        </w:rPr>
        <w:t>grinder</w:t>
      </w:r>
      <w:proofErr w:type="spellEnd"/>
      <w:r w:rsidR="00D7795A" w:rsidRPr="00585207">
        <w:rPr>
          <w:spacing w:val="-2"/>
          <w:sz w:val="24"/>
          <w:szCs w:val="24"/>
        </w:rPr>
        <w:t xml:space="preserve">” que es un aparato </w:t>
      </w:r>
      <w:r w:rsidR="00D16BA5" w:rsidRPr="00585207">
        <w:rPr>
          <w:spacing w:val="-2"/>
          <w:sz w:val="24"/>
          <w:szCs w:val="24"/>
        </w:rPr>
        <w:t>usan los consumidores para trillar la marihuana .</w:t>
      </w:r>
    </w:p>
    <w:p w14:paraId="74D06AE8" w14:textId="77777777" w:rsidR="00D16BA5" w:rsidRPr="00585207" w:rsidRDefault="00D16BA5" w:rsidP="004B4337">
      <w:pPr>
        <w:spacing w:line="276" w:lineRule="auto"/>
        <w:jc w:val="both"/>
        <w:rPr>
          <w:spacing w:val="-2"/>
          <w:sz w:val="24"/>
          <w:szCs w:val="24"/>
        </w:rPr>
      </w:pPr>
    </w:p>
    <w:p w14:paraId="7AA22DC1" w14:textId="77777777" w:rsidR="00AF6FB7" w:rsidRPr="00585207" w:rsidRDefault="00602182" w:rsidP="004B4337">
      <w:pPr>
        <w:spacing w:line="276" w:lineRule="auto"/>
        <w:jc w:val="both"/>
        <w:rPr>
          <w:spacing w:val="-2"/>
          <w:sz w:val="24"/>
          <w:szCs w:val="24"/>
        </w:rPr>
      </w:pPr>
      <w:r w:rsidRPr="00585207">
        <w:rPr>
          <w:spacing w:val="-2"/>
          <w:sz w:val="24"/>
          <w:szCs w:val="24"/>
        </w:rPr>
        <w:t>6.</w:t>
      </w:r>
      <w:r w:rsidR="00D16BA5" w:rsidRPr="00585207">
        <w:rPr>
          <w:spacing w:val="-2"/>
          <w:sz w:val="24"/>
          <w:szCs w:val="24"/>
        </w:rPr>
        <w:t xml:space="preserve">4 En </w:t>
      </w:r>
      <w:r w:rsidR="007F15F6" w:rsidRPr="00585207">
        <w:rPr>
          <w:spacing w:val="-2"/>
          <w:sz w:val="24"/>
          <w:szCs w:val="24"/>
        </w:rPr>
        <w:t xml:space="preserve">el presente caso, en la </w:t>
      </w:r>
      <w:r w:rsidR="00AF6FB7" w:rsidRPr="00585207">
        <w:rPr>
          <w:spacing w:val="-2"/>
          <w:sz w:val="24"/>
          <w:szCs w:val="24"/>
        </w:rPr>
        <w:t xml:space="preserve">audiencia preliminar se le formularon cargos a </w:t>
      </w:r>
      <w:proofErr w:type="spellStart"/>
      <w:r w:rsidR="007F15F6" w:rsidRPr="00585207">
        <w:rPr>
          <w:spacing w:val="-2"/>
          <w:sz w:val="24"/>
          <w:szCs w:val="24"/>
        </w:rPr>
        <w:t>JRGS</w:t>
      </w:r>
      <w:proofErr w:type="spellEnd"/>
      <w:r w:rsidR="007F15F6" w:rsidRPr="00585207">
        <w:rPr>
          <w:spacing w:val="-2"/>
          <w:sz w:val="24"/>
          <w:szCs w:val="24"/>
        </w:rPr>
        <w:t>,</w:t>
      </w:r>
      <w:r w:rsidR="00AF6FB7" w:rsidRPr="00585207">
        <w:rPr>
          <w:spacing w:val="-2"/>
          <w:sz w:val="24"/>
          <w:szCs w:val="24"/>
        </w:rPr>
        <w:t xml:space="preserve"> por el </w:t>
      </w:r>
      <w:r w:rsidR="00AF6FB7" w:rsidRPr="00585207">
        <w:rPr>
          <w:i/>
          <w:spacing w:val="-2"/>
          <w:sz w:val="24"/>
          <w:szCs w:val="24"/>
        </w:rPr>
        <w:t xml:space="preserve">contra </w:t>
      </w:r>
      <w:proofErr w:type="spellStart"/>
      <w:r w:rsidR="00AF6FB7" w:rsidRPr="00585207">
        <w:rPr>
          <w:i/>
          <w:spacing w:val="-2"/>
          <w:sz w:val="24"/>
          <w:szCs w:val="24"/>
        </w:rPr>
        <w:t>jus</w:t>
      </w:r>
      <w:proofErr w:type="spellEnd"/>
      <w:r w:rsidR="00AF6FB7" w:rsidRPr="00585207">
        <w:rPr>
          <w:i/>
          <w:spacing w:val="-2"/>
          <w:sz w:val="24"/>
          <w:szCs w:val="24"/>
        </w:rPr>
        <w:t xml:space="preserve"> </w:t>
      </w:r>
      <w:r w:rsidR="00AF6FB7" w:rsidRPr="00585207">
        <w:rPr>
          <w:spacing w:val="-2"/>
          <w:sz w:val="24"/>
          <w:szCs w:val="24"/>
        </w:rPr>
        <w:t xml:space="preserve">de violación del artículo 376 del </w:t>
      </w:r>
      <w:proofErr w:type="spellStart"/>
      <w:r w:rsidR="00AF6FB7" w:rsidRPr="00585207">
        <w:rPr>
          <w:spacing w:val="-2"/>
          <w:sz w:val="24"/>
          <w:szCs w:val="24"/>
        </w:rPr>
        <w:t>CP</w:t>
      </w:r>
      <w:proofErr w:type="spellEnd"/>
      <w:r w:rsidR="00AF6FB7" w:rsidRPr="00585207">
        <w:rPr>
          <w:spacing w:val="-2"/>
          <w:sz w:val="24"/>
          <w:szCs w:val="24"/>
        </w:rPr>
        <w:t>, en la modalidad de “llevar consigo”</w:t>
      </w:r>
      <w:r w:rsidR="00AF6FB7" w:rsidRPr="00585207">
        <w:rPr>
          <w:rStyle w:val="Refdenotaalpie"/>
          <w:spacing w:val="-2"/>
          <w:sz w:val="24"/>
          <w:szCs w:val="24"/>
        </w:rPr>
        <w:footnoteReference w:id="1"/>
      </w:r>
      <w:r w:rsidR="00AF6FB7" w:rsidRPr="00585207">
        <w:rPr>
          <w:spacing w:val="-2"/>
          <w:sz w:val="24"/>
          <w:szCs w:val="24"/>
        </w:rPr>
        <w:t xml:space="preserve"> y en el escrito de acusación se hizo referencia al mismo contexto fáctico</w:t>
      </w:r>
      <w:r w:rsidR="00AF6FB7" w:rsidRPr="00585207">
        <w:rPr>
          <w:rStyle w:val="Refdenotaalpie"/>
          <w:spacing w:val="-2"/>
          <w:sz w:val="24"/>
          <w:szCs w:val="24"/>
        </w:rPr>
        <w:footnoteReference w:id="2"/>
      </w:r>
      <w:r w:rsidR="00AF6FB7" w:rsidRPr="00585207">
        <w:rPr>
          <w:spacing w:val="-2"/>
          <w:sz w:val="24"/>
          <w:szCs w:val="24"/>
        </w:rPr>
        <w:t>.</w:t>
      </w:r>
    </w:p>
    <w:p w14:paraId="3AC23F79" w14:textId="77777777" w:rsidR="00AF6FB7" w:rsidRPr="00585207" w:rsidRDefault="00AF6FB7" w:rsidP="004B4337">
      <w:pPr>
        <w:spacing w:line="276" w:lineRule="auto"/>
        <w:jc w:val="both"/>
        <w:rPr>
          <w:spacing w:val="-2"/>
          <w:sz w:val="24"/>
          <w:szCs w:val="24"/>
        </w:rPr>
      </w:pPr>
    </w:p>
    <w:p w14:paraId="4909D042" w14:textId="77777777" w:rsidR="00AF6FB7" w:rsidRPr="00585207" w:rsidRDefault="00AF6FB7" w:rsidP="004B4337">
      <w:pPr>
        <w:spacing w:line="276" w:lineRule="auto"/>
        <w:jc w:val="both"/>
        <w:rPr>
          <w:spacing w:val="-2"/>
          <w:sz w:val="24"/>
          <w:szCs w:val="24"/>
        </w:rPr>
      </w:pPr>
      <w:r w:rsidRPr="00585207">
        <w:rPr>
          <w:spacing w:val="-2"/>
          <w:sz w:val="24"/>
          <w:szCs w:val="24"/>
        </w:rPr>
        <w:t>6.</w:t>
      </w:r>
      <w:r w:rsidR="007F15F6" w:rsidRPr="00585207">
        <w:rPr>
          <w:spacing w:val="-2"/>
          <w:sz w:val="24"/>
          <w:szCs w:val="24"/>
        </w:rPr>
        <w:t xml:space="preserve">5 Para dar respuesta a los </w:t>
      </w:r>
      <w:r w:rsidR="0092150C" w:rsidRPr="00585207">
        <w:rPr>
          <w:spacing w:val="-2"/>
          <w:sz w:val="24"/>
          <w:szCs w:val="24"/>
        </w:rPr>
        <w:t>argumento</w:t>
      </w:r>
      <w:r w:rsidR="00D16BA5" w:rsidRPr="00585207">
        <w:rPr>
          <w:spacing w:val="-2"/>
          <w:sz w:val="24"/>
          <w:szCs w:val="24"/>
        </w:rPr>
        <w:t>s</w:t>
      </w:r>
      <w:r w:rsidR="0092150C" w:rsidRPr="00585207">
        <w:rPr>
          <w:spacing w:val="-2"/>
          <w:sz w:val="24"/>
          <w:szCs w:val="24"/>
        </w:rPr>
        <w:t xml:space="preserve"> de la</w:t>
      </w:r>
      <w:r w:rsidR="00B438E3" w:rsidRPr="00585207">
        <w:rPr>
          <w:spacing w:val="-2"/>
          <w:sz w:val="24"/>
          <w:szCs w:val="24"/>
        </w:rPr>
        <w:t xml:space="preserve"> defensora del p</w:t>
      </w:r>
      <w:r w:rsidR="00D16BA5" w:rsidRPr="00585207">
        <w:rPr>
          <w:spacing w:val="-2"/>
          <w:sz w:val="24"/>
          <w:szCs w:val="24"/>
        </w:rPr>
        <w:t>rocesado,</w:t>
      </w:r>
      <w:r w:rsidR="007F15F6" w:rsidRPr="00585207">
        <w:rPr>
          <w:spacing w:val="-2"/>
          <w:sz w:val="24"/>
          <w:szCs w:val="24"/>
        </w:rPr>
        <w:t xml:space="preserve"> </w:t>
      </w:r>
      <w:r w:rsidR="00945D6F" w:rsidRPr="00585207">
        <w:rPr>
          <w:spacing w:val="-2"/>
          <w:sz w:val="24"/>
          <w:szCs w:val="24"/>
        </w:rPr>
        <w:t>la Sala se centrará en el análisis de la responsabilidad de</w:t>
      </w:r>
      <w:r w:rsidR="00D16BA5" w:rsidRPr="00585207">
        <w:rPr>
          <w:spacing w:val="-2"/>
          <w:sz w:val="24"/>
          <w:szCs w:val="24"/>
        </w:rPr>
        <w:t xml:space="preserve"> </w:t>
      </w:r>
      <w:proofErr w:type="spellStart"/>
      <w:r w:rsidR="00D16BA5" w:rsidRPr="00585207">
        <w:rPr>
          <w:spacing w:val="-2"/>
          <w:sz w:val="24"/>
          <w:szCs w:val="24"/>
        </w:rPr>
        <w:t>JRGS</w:t>
      </w:r>
      <w:proofErr w:type="spellEnd"/>
      <w:r w:rsidR="00D16BA5" w:rsidRPr="00585207">
        <w:rPr>
          <w:spacing w:val="-2"/>
          <w:sz w:val="24"/>
          <w:szCs w:val="24"/>
        </w:rPr>
        <w:t xml:space="preserve"> </w:t>
      </w:r>
      <w:r w:rsidR="00945D6F" w:rsidRPr="00585207">
        <w:rPr>
          <w:spacing w:val="-2"/>
          <w:sz w:val="24"/>
          <w:szCs w:val="24"/>
        </w:rPr>
        <w:t xml:space="preserve">por la conducta sobre la cual versó la acusación, ya que la </w:t>
      </w:r>
      <w:r w:rsidR="00C9727E" w:rsidRPr="00585207">
        <w:rPr>
          <w:spacing w:val="-2"/>
          <w:sz w:val="24"/>
          <w:szCs w:val="24"/>
        </w:rPr>
        <w:t xml:space="preserve">impugnante </w:t>
      </w:r>
      <w:r w:rsidR="00945D6F" w:rsidRPr="00585207">
        <w:rPr>
          <w:spacing w:val="-2"/>
          <w:sz w:val="24"/>
          <w:szCs w:val="24"/>
        </w:rPr>
        <w:t>aduce que su representad</w:t>
      </w:r>
      <w:r w:rsidR="00B438E3" w:rsidRPr="00585207">
        <w:rPr>
          <w:spacing w:val="-2"/>
          <w:sz w:val="24"/>
          <w:szCs w:val="24"/>
        </w:rPr>
        <w:t>o</w:t>
      </w:r>
      <w:r w:rsidR="00945D6F" w:rsidRPr="00585207">
        <w:rPr>
          <w:spacing w:val="-2"/>
          <w:sz w:val="24"/>
          <w:szCs w:val="24"/>
        </w:rPr>
        <w:t xml:space="preserve"> era usuari</w:t>
      </w:r>
      <w:r w:rsidR="00B438E3" w:rsidRPr="00585207">
        <w:rPr>
          <w:spacing w:val="-2"/>
          <w:sz w:val="24"/>
          <w:szCs w:val="24"/>
        </w:rPr>
        <w:t>o</w:t>
      </w:r>
      <w:r w:rsidR="00945D6F" w:rsidRPr="00585207">
        <w:rPr>
          <w:spacing w:val="-2"/>
          <w:sz w:val="24"/>
          <w:szCs w:val="24"/>
        </w:rPr>
        <w:t xml:space="preserve"> habitual de estupefacientes y que de acuerdo con los precedentes de la </w:t>
      </w:r>
      <w:proofErr w:type="spellStart"/>
      <w:r w:rsidR="00945D6F" w:rsidRPr="00585207">
        <w:rPr>
          <w:spacing w:val="-2"/>
          <w:sz w:val="24"/>
          <w:szCs w:val="24"/>
        </w:rPr>
        <w:t>SP</w:t>
      </w:r>
      <w:proofErr w:type="spellEnd"/>
      <w:r w:rsidR="00945D6F" w:rsidRPr="00585207">
        <w:rPr>
          <w:spacing w:val="-2"/>
          <w:sz w:val="24"/>
          <w:szCs w:val="24"/>
        </w:rPr>
        <w:t xml:space="preserve"> de la CSJ que invocó, a la </w:t>
      </w:r>
      <w:proofErr w:type="spellStart"/>
      <w:r w:rsidR="00945D6F" w:rsidRPr="00585207">
        <w:rPr>
          <w:spacing w:val="-2"/>
          <w:sz w:val="24"/>
          <w:szCs w:val="24"/>
        </w:rPr>
        <w:t>FGN</w:t>
      </w:r>
      <w:proofErr w:type="spellEnd"/>
      <w:r w:rsidR="00945D6F" w:rsidRPr="00585207">
        <w:rPr>
          <w:spacing w:val="-2"/>
          <w:sz w:val="24"/>
          <w:szCs w:val="24"/>
        </w:rPr>
        <w:t xml:space="preserve"> le asistía la </w:t>
      </w:r>
      <w:r w:rsidRPr="00585207">
        <w:rPr>
          <w:spacing w:val="-2"/>
          <w:sz w:val="24"/>
          <w:szCs w:val="24"/>
        </w:rPr>
        <w:t xml:space="preserve">carga probatoria de acreditar </w:t>
      </w:r>
      <w:r w:rsidR="00945D6F" w:rsidRPr="00585207">
        <w:rPr>
          <w:spacing w:val="-2"/>
          <w:sz w:val="24"/>
          <w:szCs w:val="24"/>
        </w:rPr>
        <w:t>que</w:t>
      </w:r>
      <w:r w:rsidR="007F15F6" w:rsidRPr="00585207">
        <w:rPr>
          <w:spacing w:val="-2"/>
          <w:sz w:val="24"/>
          <w:szCs w:val="24"/>
        </w:rPr>
        <w:t xml:space="preserve"> su representado</w:t>
      </w:r>
      <w:r w:rsidR="00945D6F" w:rsidRPr="00585207">
        <w:rPr>
          <w:spacing w:val="-2"/>
          <w:sz w:val="24"/>
          <w:szCs w:val="24"/>
        </w:rPr>
        <w:t xml:space="preserve"> transportaba la marihuana que le </w:t>
      </w:r>
      <w:r w:rsidR="00B438E3" w:rsidRPr="00585207">
        <w:rPr>
          <w:spacing w:val="-2"/>
          <w:sz w:val="24"/>
          <w:szCs w:val="24"/>
        </w:rPr>
        <w:t xml:space="preserve">incautada </w:t>
      </w:r>
      <w:r w:rsidR="00945D6F" w:rsidRPr="00585207">
        <w:rPr>
          <w:spacing w:val="-2"/>
          <w:sz w:val="24"/>
          <w:szCs w:val="24"/>
        </w:rPr>
        <w:t>con un propósito diferente al de proveer a su con</w:t>
      </w:r>
      <w:r w:rsidR="00C9727E" w:rsidRPr="00585207">
        <w:rPr>
          <w:spacing w:val="-2"/>
          <w:sz w:val="24"/>
          <w:szCs w:val="24"/>
        </w:rPr>
        <w:t xml:space="preserve">sumo individual y al no </w:t>
      </w:r>
      <w:r w:rsidR="00113F70" w:rsidRPr="00585207">
        <w:rPr>
          <w:spacing w:val="-2"/>
          <w:sz w:val="24"/>
          <w:szCs w:val="24"/>
        </w:rPr>
        <w:t>haberlo hecho s</w:t>
      </w:r>
      <w:r w:rsidR="00C9727E" w:rsidRPr="00585207">
        <w:rPr>
          <w:spacing w:val="-2"/>
          <w:sz w:val="24"/>
          <w:szCs w:val="24"/>
        </w:rPr>
        <w:t xml:space="preserve">e debió haber proferido una </w:t>
      </w:r>
      <w:r w:rsidRPr="00585207">
        <w:rPr>
          <w:spacing w:val="-2"/>
          <w:sz w:val="24"/>
          <w:szCs w:val="24"/>
        </w:rPr>
        <w:t xml:space="preserve">sentencia absolutoria. </w:t>
      </w:r>
    </w:p>
    <w:p w14:paraId="188762E0" w14:textId="77777777" w:rsidR="0083389C" w:rsidRPr="00585207" w:rsidRDefault="0083389C" w:rsidP="004B4337">
      <w:pPr>
        <w:spacing w:line="276" w:lineRule="auto"/>
        <w:jc w:val="both"/>
        <w:rPr>
          <w:spacing w:val="-2"/>
          <w:sz w:val="24"/>
          <w:szCs w:val="24"/>
        </w:rPr>
      </w:pPr>
    </w:p>
    <w:p w14:paraId="1CE8D842" w14:textId="77777777" w:rsidR="00E54267" w:rsidRPr="00585207" w:rsidRDefault="00AF6FB7" w:rsidP="004B4337">
      <w:pPr>
        <w:spacing w:line="276" w:lineRule="auto"/>
        <w:jc w:val="both"/>
        <w:rPr>
          <w:spacing w:val="-2"/>
          <w:sz w:val="24"/>
          <w:szCs w:val="24"/>
        </w:rPr>
      </w:pPr>
      <w:r w:rsidRPr="00585207">
        <w:rPr>
          <w:spacing w:val="-2"/>
          <w:sz w:val="24"/>
          <w:szCs w:val="24"/>
        </w:rPr>
        <w:t>6.</w:t>
      </w:r>
      <w:r w:rsidR="00D16BA5" w:rsidRPr="00585207">
        <w:rPr>
          <w:spacing w:val="-2"/>
          <w:sz w:val="24"/>
          <w:szCs w:val="24"/>
        </w:rPr>
        <w:t xml:space="preserve">6 Inicialmente hay que manifestar que conforme al contexto factico de la acusación, la </w:t>
      </w:r>
      <w:proofErr w:type="spellStart"/>
      <w:r w:rsidRPr="00585207">
        <w:rPr>
          <w:spacing w:val="-2"/>
          <w:sz w:val="24"/>
          <w:szCs w:val="24"/>
        </w:rPr>
        <w:t>FGN</w:t>
      </w:r>
      <w:proofErr w:type="spellEnd"/>
      <w:r w:rsidRPr="00585207">
        <w:rPr>
          <w:spacing w:val="-2"/>
          <w:sz w:val="24"/>
          <w:szCs w:val="24"/>
        </w:rPr>
        <w:t xml:space="preserve"> </w:t>
      </w:r>
      <w:r w:rsidR="00D16BA5" w:rsidRPr="00585207">
        <w:rPr>
          <w:spacing w:val="-2"/>
          <w:sz w:val="24"/>
          <w:szCs w:val="24"/>
        </w:rPr>
        <w:t xml:space="preserve">convoco a juicio al procesado por violación del </w:t>
      </w:r>
      <w:r w:rsidR="007F15F6" w:rsidRPr="00585207">
        <w:rPr>
          <w:spacing w:val="-2"/>
          <w:sz w:val="24"/>
          <w:szCs w:val="24"/>
        </w:rPr>
        <w:t xml:space="preserve">artículo 376 del </w:t>
      </w:r>
      <w:proofErr w:type="spellStart"/>
      <w:r w:rsidR="007F15F6" w:rsidRPr="00585207">
        <w:rPr>
          <w:spacing w:val="-2"/>
          <w:sz w:val="24"/>
          <w:szCs w:val="24"/>
        </w:rPr>
        <w:t>CP</w:t>
      </w:r>
      <w:proofErr w:type="spellEnd"/>
      <w:r w:rsidR="007F15F6" w:rsidRPr="00585207">
        <w:rPr>
          <w:spacing w:val="-2"/>
          <w:sz w:val="24"/>
          <w:szCs w:val="24"/>
        </w:rPr>
        <w:t>, por</w:t>
      </w:r>
      <w:r w:rsidRPr="00585207">
        <w:rPr>
          <w:spacing w:val="-2"/>
          <w:sz w:val="24"/>
          <w:szCs w:val="24"/>
        </w:rPr>
        <w:t xml:space="preserve"> “llevar consigo”, </w:t>
      </w:r>
      <w:r w:rsidR="0002603C" w:rsidRPr="00585207">
        <w:rPr>
          <w:spacing w:val="-2"/>
          <w:sz w:val="24"/>
          <w:szCs w:val="24"/>
        </w:rPr>
        <w:t>150.2</w:t>
      </w:r>
      <w:r w:rsidR="00113F70" w:rsidRPr="00585207">
        <w:rPr>
          <w:spacing w:val="-2"/>
          <w:sz w:val="24"/>
          <w:szCs w:val="24"/>
        </w:rPr>
        <w:t xml:space="preserve"> gramos de marihuana</w:t>
      </w:r>
      <w:r w:rsidR="007F15F6" w:rsidRPr="00585207">
        <w:rPr>
          <w:spacing w:val="-2"/>
          <w:sz w:val="24"/>
          <w:szCs w:val="24"/>
        </w:rPr>
        <w:t xml:space="preserve">, </w:t>
      </w:r>
      <w:proofErr w:type="spellStart"/>
      <w:r w:rsidR="007F15F6" w:rsidRPr="00585207">
        <w:rPr>
          <w:spacing w:val="-2"/>
          <w:sz w:val="24"/>
          <w:szCs w:val="24"/>
        </w:rPr>
        <w:t>porcionadas</w:t>
      </w:r>
      <w:proofErr w:type="spellEnd"/>
      <w:r w:rsidR="007F15F6" w:rsidRPr="00585207">
        <w:rPr>
          <w:spacing w:val="-2"/>
          <w:sz w:val="24"/>
          <w:szCs w:val="24"/>
        </w:rPr>
        <w:t xml:space="preserve"> en 37 papeletas</w:t>
      </w:r>
      <w:r w:rsidR="00D16BA5" w:rsidRPr="00585207">
        <w:rPr>
          <w:spacing w:val="-2"/>
          <w:sz w:val="24"/>
          <w:szCs w:val="24"/>
        </w:rPr>
        <w:t>. De la narrativa de ese escrito y del testimonio de los uniformados que intervinieron en su captura, no se deduce que el procesado hubiera sido sorprendido efectuando actos de comercio de la sustancia que le fue incautada</w:t>
      </w:r>
      <w:r w:rsidR="00724CA5" w:rsidRPr="00585207">
        <w:rPr>
          <w:spacing w:val="-2"/>
          <w:sz w:val="24"/>
          <w:szCs w:val="24"/>
        </w:rPr>
        <w:t xml:space="preserve">, pero la </w:t>
      </w:r>
      <w:r w:rsidR="007F15F6" w:rsidRPr="00585207">
        <w:rPr>
          <w:spacing w:val="-2"/>
          <w:sz w:val="24"/>
          <w:szCs w:val="24"/>
        </w:rPr>
        <w:t>juez de conocimiento consideró:</w:t>
      </w:r>
      <w:r w:rsidR="00724CA5" w:rsidRPr="00585207">
        <w:rPr>
          <w:spacing w:val="-2"/>
          <w:sz w:val="24"/>
          <w:szCs w:val="24"/>
        </w:rPr>
        <w:t xml:space="preserve"> i) que el p</w:t>
      </w:r>
      <w:r w:rsidR="007F15F6" w:rsidRPr="00585207">
        <w:rPr>
          <w:spacing w:val="-2"/>
          <w:sz w:val="24"/>
          <w:szCs w:val="24"/>
        </w:rPr>
        <w:t>rocesado trató</w:t>
      </w:r>
      <w:r w:rsidR="00724CA5" w:rsidRPr="00585207">
        <w:rPr>
          <w:spacing w:val="-2"/>
          <w:sz w:val="24"/>
          <w:szCs w:val="24"/>
        </w:rPr>
        <w:t xml:space="preserve"> de engañar a lo</w:t>
      </w:r>
      <w:r w:rsidR="007F15F6" w:rsidRPr="00585207">
        <w:rPr>
          <w:spacing w:val="-2"/>
          <w:sz w:val="24"/>
          <w:szCs w:val="24"/>
        </w:rPr>
        <w:t>s agentes diciendo que era un “</w:t>
      </w:r>
      <w:r w:rsidR="00724CA5" w:rsidRPr="00585207">
        <w:rPr>
          <w:spacing w:val="-2"/>
          <w:sz w:val="24"/>
          <w:szCs w:val="24"/>
        </w:rPr>
        <w:t>habitante de la calle</w:t>
      </w:r>
      <w:r w:rsidR="007F15F6" w:rsidRPr="00585207">
        <w:rPr>
          <w:spacing w:val="-2"/>
          <w:sz w:val="24"/>
          <w:szCs w:val="24"/>
        </w:rPr>
        <w:t>”</w:t>
      </w:r>
      <w:r w:rsidR="00724CA5" w:rsidRPr="00585207">
        <w:rPr>
          <w:spacing w:val="-2"/>
          <w:sz w:val="24"/>
          <w:szCs w:val="24"/>
        </w:rPr>
        <w:t xml:space="preserve">, lo cual no se </w:t>
      </w:r>
      <w:r w:rsidR="007F15F6" w:rsidRPr="00585207">
        <w:rPr>
          <w:spacing w:val="-2"/>
          <w:sz w:val="24"/>
          <w:szCs w:val="24"/>
        </w:rPr>
        <w:t>deducía</w:t>
      </w:r>
      <w:r w:rsidR="00724CA5" w:rsidRPr="00585207">
        <w:rPr>
          <w:spacing w:val="-2"/>
          <w:sz w:val="24"/>
          <w:szCs w:val="24"/>
        </w:rPr>
        <w:t xml:space="preserve"> de su presentación personal y se negó a dar los datos sobre su lugar de su lugar de residencia, </w:t>
      </w:r>
      <w:r w:rsidR="007F15F6" w:rsidRPr="00585207">
        <w:rPr>
          <w:spacing w:val="-2"/>
          <w:sz w:val="24"/>
          <w:szCs w:val="24"/>
        </w:rPr>
        <w:t xml:space="preserve">situación de la que se podía inferir </w:t>
      </w:r>
      <w:r w:rsidR="00724CA5" w:rsidRPr="00585207">
        <w:rPr>
          <w:spacing w:val="-2"/>
          <w:sz w:val="24"/>
          <w:szCs w:val="24"/>
        </w:rPr>
        <w:t>su capacidad de engaño y ma</w:t>
      </w:r>
      <w:r w:rsidR="007F15F6" w:rsidRPr="00585207">
        <w:rPr>
          <w:spacing w:val="-2"/>
          <w:sz w:val="24"/>
          <w:szCs w:val="24"/>
        </w:rPr>
        <w:t>quinación</w:t>
      </w:r>
      <w:r w:rsidR="00724CA5" w:rsidRPr="00585207">
        <w:rPr>
          <w:spacing w:val="-2"/>
          <w:sz w:val="24"/>
          <w:szCs w:val="24"/>
        </w:rPr>
        <w:t xml:space="preserve">; ii) </w:t>
      </w:r>
      <w:r w:rsidR="007F15F6" w:rsidRPr="00585207">
        <w:rPr>
          <w:spacing w:val="-2"/>
          <w:sz w:val="24"/>
          <w:szCs w:val="24"/>
        </w:rPr>
        <w:t>era deducible</w:t>
      </w:r>
      <w:r w:rsidR="00724CA5" w:rsidRPr="00585207">
        <w:rPr>
          <w:spacing w:val="-2"/>
          <w:sz w:val="24"/>
          <w:szCs w:val="24"/>
        </w:rPr>
        <w:t xml:space="preserve"> que la sustancia que portaba </w:t>
      </w:r>
      <w:proofErr w:type="spellStart"/>
      <w:r w:rsidR="00724CA5" w:rsidRPr="00585207">
        <w:rPr>
          <w:spacing w:val="-2"/>
          <w:sz w:val="24"/>
          <w:szCs w:val="24"/>
        </w:rPr>
        <w:t>JRGS</w:t>
      </w:r>
      <w:proofErr w:type="spellEnd"/>
      <w:r w:rsidR="00724CA5" w:rsidRPr="00585207">
        <w:rPr>
          <w:spacing w:val="-2"/>
          <w:sz w:val="24"/>
          <w:szCs w:val="24"/>
        </w:rPr>
        <w:t xml:space="preserve"> no estaba destinada para su consumo i</w:t>
      </w:r>
      <w:r w:rsidR="007F15F6" w:rsidRPr="00585207">
        <w:rPr>
          <w:spacing w:val="-2"/>
          <w:sz w:val="24"/>
          <w:szCs w:val="24"/>
        </w:rPr>
        <w:t>ndividual, ya que no se acreditó</w:t>
      </w:r>
      <w:r w:rsidR="00724CA5" w:rsidRPr="00585207">
        <w:rPr>
          <w:spacing w:val="-2"/>
          <w:sz w:val="24"/>
          <w:szCs w:val="24"/>
        </w:rPr>
        <w:t xml:space="preserve"> que el acusado tuviera la condición de adicto al uso de estupefacientes ya que esa condición no pudo ser</w:t>
      </w:r>
      <w:r w:rsidR="00E54267" w:rsidRPr="00585207">
        <w:rPr>
          <w:spacing w:val="-2"/>
          <w:sz w:val="24"/>
          <w:szCs w:val="24"/>
        </w:rPr>
        <w:t xml:space="preserve"> comprobada </w:t>
      </w:r>
      <w:r w:rsidR="00724CA5" w:rsidRPr="00585207">
        <w:rPr>
          <w:spacing w:val="-2"/>
          <w:sz w:val="24"/>
          <w:szCs w:val="24"/>
        </w:rPr>
        <w:t xml:space="preserve">por el investigador del Sistema de </w:t>
      </w:r>
      <w:r w:rsidR="007F15F6" w:rsidRPr="00585207">
        <w:rPr>
          <w:spacing w:val="-2"/>
          <w:sz w:val="24"/>
          <w:szCs w:val="24"/>
        </w:rPr>
        <w:t>Defensoría</w:t>
      </w:r>
      <w:r w:rsidR="00724CA5" w:rsidRPr="00585207">
        <w:rPr>
          <w:spacing w:val="-2"/>
          <w:sz w:val="24"/>
          <w:szCs w:val="24"/>
        </w:rPr>
        <w:t xml:space="preserve"> </w:t>
      </w:r>
      <w:r w:rsidR="007F15F6" w:rsidRPr="00585207">
        <w:rPr>
          <w:spacing w:val="-2"/>
          <w:sz w:val="24"/>
          <w:szCs w:val="24"/>
        </w:rPr>
        <w:t>Pú</w:t>
      </w:r>
      <w:r w:rsidR="00E54267" w:rsidRPr="00585207">
        <w:rPr>
          <w:spacing w:val="-2"/>
          <w:sz w:val="24"/>
          <w:szCs w:val="24"/>
        </w:rPr>
        <w:t xml:space="preserve">blica ya que no pudo localizar al procesado, pese a que se </w:t>
      </w:r>
      <w:r w:rsidR="007F15F6" w:rsidRPr="00585207">
        <w:rPr>
          <w:spacing w:val="-2"/>
          <w:sz w:val="24"/>
          <w:szCs w:val="24"/>
        </w:rPr>
        <w:t>entrevistó con su abuela y con su madre</w:t>
      </w:r>
      <w:r w:rsidR="00015A1B" w:rsidRPr="00585207">
        <w:rPr>
          <w:spacing w:val="-2"/>
          <w:sz w:val="24"/>
          <w:szCs w:val="24"/>
        </w:rPr>
        <w:t xml:space="preserve">; </w:t>
      </w:r>
      <w:r w:rsidR="00E54267" w:rsidRPr="00585207">
        <w:rPr>
          <w:spacing w:val="-2"/>
          <w:sz w:val="24"/>
          <w:szCs w:val="24"/>
        </w:rPr>
        <w:t>iii) el porte de la significativa cantidad de marihuana que se le encontró</w:t>
      </w:r>
      <w:r w:rsidR="007F15F6" w:rsidRPr="00585207">
        <w:rPr>
          <w:spacing w:val="-2"/>
          <w:sz w:val="24"/>
          <w:szCs w:val="24"/>
        </w:rPr>
        <w:t xml:space="preserve"> a </w:t>
      </w:r>
      <w:proofErr w:type="spellStart"/>
      <w:r w:rsidR="007F15F6" w:rsidRPr="00585207">
        <w:rPr>
          <w:spacing w:val="-2"/>
          <w:sz w:val="24"/>
          <w:szCs w:val="24"/>
        </w:rPr>
        <w:t>JRGS</w:t>
      </w:r>
      <w:proofErr w:type="spellEnd"/>
      <w:r w:rsidR="00E54267" w:rsidRPr="00585207">
        <w:rPr>
          <w:spacing w:val="-2"/>
          <w:sz w:val="24"/>
          <w:szCs w:val="24"/>
        </w:rPr>
        <w:t xml:space="preserve"> no se podía justificar con el argumento de que estaba destinada a su consumo personal</w:t>
      </w:r>
      <w:r w:rsidR="00DD5D81" w:rsidRPr="00585207">
        <w:rPr>
          <w:spacing w:val="-2"/>
          <w:sz w:val="24"/>
          <w:szCs w:val="24"/>
        </w:rPr>
        <w:t>;</w:t>
      </w:r>
      <w:r w:rsidR="00E54267" w:rsidRPr="00585207">
        <w:rPr>
          <w:spacing w:val="-2"/>
          <w:sz w:val="24"/>
          <w:szCs w:val="24"/>
        </w:rPr>
        <w:t xml:space="preserve"> </w:t>
      </w:r>
      <w:r w:rsidR="00DD5D81" w:rsidRPr="00585207">
        <w:rPr>
          <w:spacing w:val="-2"/>
          <w:sz w:val="24"/>
          <w:szCs w:val="24"/>
        </w:rPr>
        <w:t>y iv) al</w:t>
      </w:r>
      <w:r w:rsidR="00E54267" w:rsidRPr="00585207">
        <w:rPr>
          <w:spacing w:val="-2"/>
          <w:sz w:val="24"/>
          <w:szCs w:val="24"/>
        </w:rPr>
        <w:t xml:space="preserve"> estar demostrados los componentes de tipicidad objetiva y subjetiva de su conducta, </w:t>
      </w:r>
      <w:r w:rsidR="00E54267" w:rsidRPr="00585207">
        <w:rPr>
          <w:spacing w:val="-2"/>
          <w:sz w:val="24"/>
          <w:szCs w:val="24"/>
        </w:rPr>
        <w:lastRenderedPageBreak/>
        <w:t>antijuridicidad , culpabilidad y  no existir prueba de alguna causal de exoneración de responsabilidad penal, se imponía dictar una sentencia de condena en su contra.</w:t>
      </w:r>
    </w:p>
    <w:p w14:paraId="2BBD2E40" w14:textId="77777777" w:rsidR="0076580F" w:rsidRPr="00585207" w:rsidRDefault="0076580F" w:rsidP="004B4337">
      <w:pPr>
        <w:spacing w:line="276" w:lineRule="auto"/>
        <w:jc w:val="both"/>
        <w:rPr>
          <w:spacing w:val="-2"/>
          <w:sz w:val="24"/>
          <w:szCs w:val="24"/>
        </w:rPr>
      </w:pPr>
    </w:p>
    <w:p w14:paraId="13A411AA" w14:textId="77777777" w:rsidR="0076580F" w:rsidRPr="00585207" w:rsidRDefault="00FE582F" w:rsidP="004B4337">
      <w:pPr>
        <w:spacing w:line="276" w:lineRule="auto"/>
        <w:jc w:val="both"/>
        <w:rPr>
          <w:spacing w:val="-2"/>
          <w:sz w:val="24"/>
          <w:szCs w:val="24"/>
        </w:rPr>
      </w:pPr>
      <w:r w:rsidRPr="00585207">
        <w:rPr>
          <w:spacing w:val="-2"/>
          <w:sz w:val="24"/>
          <w:szCs w:val="24"/>
        </w:rPr>
        <w:t>6.7 E</w:t>
      </w:r>
      <w:r w:rsidR="00015A1B" w:rsidRPr="00585207">
        <w:rPr>
          <w:spacing w:val="-2"/>
          <w:sz w:val="24"/>
          <w:szCs w:val="24"/>
        </w:rPr>
        <w:t xml:space="preserve">n este evento la Sala se </w:t>
      </w:r>
      <w:r w:rsidR="00DD5D81" w:rsidRPr="00585207">
        <w:rPr>
          <w:spacing w:val="-2"/>
          <w:sz w:val="24"/>
          <w:szCs w:val="24"/>
        </w:rPr>
        <w:t xml:space="preserve">centrará </w:t>
      </w:r>
      <w:r w:rsidRPr="00585207">
        <w:rPr>
          <w:spacing w:val="-2"/>
          <w:sz w:val="24"/>
          <w:szCs w:val="24"/>
        </w:rPr>
        <w:t>en lo relativo a la re</w:t>
      </w:r>
      <w:r w:rsidR="0076580F" w:rsidRPr="00585207">
        <w:rPr>
          <w:spacing w:val="-2"/>
          <w:sz w:val="24"/>
          <w:szCs w:val="24"/>
        </w:rPr>
        <w:t>sponsabilidad de</w:t>
      </w:r>
      <w:r w:rsidR="00015A1B" w:rsidRPr="00585207">
        <w:rPr>
          <w:spacing w:val="-2"/>
          <w:sz w:val="24"/>
          <w:szCs w:val="24"/>
        </w:rPr>
        <w:t>l</w:t>
      </w:r>
      <w:r w:rsidRPr="00585207">
        <w:rPr>
          <w:spacing w:val="-2"/>
          <w:sz w:val="24"/>
          <w:szCs w:val="24"/>
        </w:rPr>
        <w:t xml:space="preserve"> </w:t>
      </w:r>
      <w:r w:rsidR="0076580F" w:rsidRPr="00585207">
        <w:rPr>
          <w:spacing w:val="-2"/>
          <w:sz w:val="24"/>
          <w:szCs w:val="24"/>
        </w:rPr>
        <w:t>acusad</w:t>
      </w:r>
      <w:r w:rsidRPr="00585207">
        <w:rPr>
          <w:spacing w:val="-2"/>
          <w:sz w:val="24"/>
          <w:szCs w:val="24"/>
        </w:rPr>
        <w:t>o</w:t>
      </w:r>
      <w:r w:rsidR="0076580F" w:rsidRPr="00585207">
        <w:rPr>
          <w:spacing w:val="-2"/>
          <w:sz w:val="24"/>
          <w:szCs w:val="24"/>
        </w:rPr>
        <w:t xml:space="preserve"> toda vez que de conformidad con los parámetros jurisprudenciales establecidos por la </w:t>
      </w:r>
      <w:proofErr w:type="spellStart"/>
      <w:r w:rsidR="0076580F" w:rsidRPr="00585207">
        <w:rPr>
          <w:spacing w:val="-2"/>
          <w:sz w:val="24"/>
          <w:szCs w:val="24"/>
        </w:rPr>
        <w:t>SP</w:t>
      </w:r>
      <w:proofErr w:type="spellEnd"/>
      <w:r w:rsidR="0076580F" w:rsidRPr="00585207">
        <w:rPr>
          <w:spacing w:val="-2"/>
          <w:sz w:val="24"/>
          <w:szCs w:val="24"/>
        </w:rPr>
        <w:t xml:space="preserve"> de la CSJ, a la </w:t>
      </w:r>
      <w:proofErr w:type="spellStart"/>
      <w:r w:rsidR="0076580F" w:rsidRPr="00585207">
        <w:rPr>
          <w:spacing w:val="-2"/>
          <w:sz w:val="24"/>
          <w:szCs w:val="24"/>
        </w:rPr>
        <w:t>FGN</w:t>
      </w:r>
      <w:proofErr w:type="spellEnd"/>
      <w:r w:rsidR="0076580F" w:rsidRPr="00585207">
        <w:rPr>
          <w:spacing w:val="-2"/>
          <w:sz w:val="24"/>
          <w:szCs w:val="24"/>
        </w:rPr>
        <w:t xml:space="preserve"> le asiste la carga probatoria de acreditar en aquellos asuntos relacionados con el porte de sustancias estupefacientes, si el propósito o la intención del procesado era uno diferente al relacionado con el consumo personal o el uso recreativo de las sustancias estupefacientes, como sería la comercialización y/o distribución de las sustancias ilícitas. </w:t>
      </w:r>
    </w:p>
    <w:p w14:paraId="18465404" w14:textId="77777777" w:rsidR="00FE582F" w:rsidRPr="00585207" w:rsidRDefault="00FE582F" w:rsidP="004B4337">
      <w:pPr>
        <w:spacing w:line="276" w:lineRule="auto"/>
        <w:jc w:val="both"/>
        <w:rPr>
          <w:spacing w:val="-2"/>
          <w:sz w:val="24"/>
          <w:szCs w:val="24"/>
        </w:rPr>
      </w:pPr>
    </w:p>
    <w:p w14:paraId="5D11EC34" w14:textId="77777777" w:rsidR="0076580F" w:rsidRPr="00585207" w:rsidRDefault="0076580F" w:rsidP="004B4337">
      <w:pPr>
        <w:spacing w:line="276" w:lineRule="auto"/>
        <w:jc w:val="both"/>
        <w:rPr>
          <w:spacing w:val="-2"/>
          <w:sz w:val="24"/>
          <w:szCs w:val="24"/>
        </w:rPr>
      </w:pPr>
      <w:r w:rsidRPr="00585207">
        <w:rPr>
          <w:spacing w:val="-2"/>
          <w:sz w:val="24"/>
          <w:szCs w:val="24"/>
        </w:rPr>
        <w:t xml:space="preserve">6.8 </w:t>
      </w:r>
      <w:r w:rsidR="00FE582F" w:rsidRPr="00585207">
        <w:rPr>
          <w:spacing w:val="-2"/>
          <w:sz w:val="24"/>
          <w:szCs w:val="24"/>
        </w:rPr>
        <w:t>De los t</w:t>
      </w:r>
      <w:r w:rsidRPr="00585207">
        <w:rPr>
          <w:spacing w:val="-2"/>
          <w:sz w:val="24"/>
          <w:szCs w:val="24"/>
        </w:rPr>
        <w:t>estimonios entregados por los miembr</w:t>
      </w:r>
      <w:r w:rsidR="00DD5D81" w:rsidRPr="00585207">
        <w:rPr>
          <w:spacing w:val="-2"/>
          <w:sz w:val="24"/>
          <w:szCs w:val="24"/>
        </w:rPr>
        <w:t>os de la</w:t>
      </w:r>
      <w:r w:rsidRPr="00585207">
        <w:rPr>
          <w:spacing w:val="-2"/>
          <w:sz w:val="24"/>
          <w:szCs w:val="24"/>
        </w:rPr>
        <w:t xml:space="preserve"> fuerza pública, </w:t>
      </w:r>
      <w:r w:rsidR="00FE582F" w:rsidRPr="00585207">
        <w:rPr>
          <w:spacing w:val="-2"/>
          <w:sz w:val="24"/>
          <w:szCs w:val="24"/>
        </w:rPr>
        <w:t xml:space="preserve">que participaron en su captura se desprende la existencia de una situación de flagrancia derivada del hecho de haber sorprendido a </w:t>
      </w:r>
      <w:proofErr w:type="spellStart"/>
      <w:r w:rsidR="00FE582F" w:rsidRPr="00585207">
        <w:rPr>
          <w:spacing w:val="-2"/>
          <w:sz w:val="24"/>
          <w:szCs w:val="24"/>
        </w:rPr>
        <w:t>JRGS</w:t>
      </w:r>
      <w:proofErr w:type="spellEnd"/>
      <w:r w:rsidR="00FE582F" w:rsidRPr="00585207">
        <w:rPr>
          <w:spacing w:val="-2"/>
          <w:sz w:val="24"/>
          <w:szCs w:val="24"/>
        </w:rPr>
        <w:t xml:space="preserve"> en posesión 150.2 gramos de marihuan</w:t>
      </w:r>
      <w:r w:rsidR="00DD5D81" w:rsidRPr="00585207">
        <w:rPr>
          <w:spacing w:val="-2"/>
          <w:sz w:val="24"/>
          <w:szCs w:val="24"/>
        </w:rPr>
        <w:t>a, distribuidos en 37 bolsas, má</w:t>
      </w:r>
      <w:r w:rsidR="00FE582F" w:rsidRPr="00585207">
        <w:rPr>
          <w:spacing w:val="-2"/>
          <w:sz w:val="24"/>
          <w:szCs w:val="24"/>
        </w:rPr>
        <w:t>s no se alude a la realización de actos de venta de ese material por parte del acusado.</w:t>
      </w:r>
    </w:p>
    <w:p w14:paraId="139F5D10" w14:textId="77777777" w:rsidR="00D16E75" w:rsidRPr="00585207" w:rsidRDefault="00D16E75" w:rsidP="004B4337">
      <w:pPr>
        <w:spacing w:line="276" w:lineRule="auto"/>
        <w:jc w:val="both"/>
        <w:rPr>
          <w:spacing w:val="-2"/>
          <w:sz w:val="24"/>
          <w:szCs w:val="24"/>
        </w:rPr>
      </w:pPr>
    </w:p>
    <w:p w14:paraId="63C1DDF1" w14:textId="77777777" w:rsidR="0076580F" w:rsidRPr="00585207" w:rsidRDefault="00DD5D81" w:rsidP="004B4337">
      <w:pPr>
        <w:spacing w:line="276" w:lineRule="auto"/>
        <w:jc w:val="both"/>
        <w:rPr>
          <w:spacing w:val="-2"/>
          <w:sz w:val="24"/>
          <w:szCs w:val="24"/>
        </w:rPr>
      </w:pPr>
      <w:r w:rsidRPr="00585207">
        <w:rPr>
          <w:spacing w:val="-2"/>
          <w:sz w:val="24"/>
          <w:szCs w:val="24"/>
        </w:rPr>
        <w:t>6</w:t>
      </w:r>
      <w:r w:rsidR="0076580F" w:rsidRPr="00585207">
        <w:rPr>
          <w:spacing w:val="-2"/>
          <w:sz w:val="24"/>
          <w:szCs w:val="24"/>
        </w:rPr>
        <w:t>.9 Sobre el te</w:t>
      </w:r>
      <w:r w:rsidR="00305B22" w:rsidRPr="00585207">
        <w:rPr>
          <w:spacing w:val="-2"/>
          <w:sz w:val="24"/>
          <w:szCs w:val="24"/>
        </w:rPr>
        <w:t xml:space="preserve">ma se debe tener en cuenta que en la </w:t>
      </w:r>
      <w:r w:rsidR="0076580F" w:rsidRPr="00585207">
        <w:rPr>
          <w:spacing w:val="-2"/>
          <w:sz w:val="24"/>
          <w:szCs w:val="24"/>
        </w:rPr>
        <w:t>sentencia del 29 de enero de</w:t>
      </w:r>
      <w:r w:rsidR="00305B22" w:rsidRPr="00585207">
        <w:rPr>
          <w:spacing w:val="-2"/>
          <w:sz w:val="24"/>
          <w:szCs w:val="24"/>
        </w:rPr>
        <w:t xml:space="preserve"> 2020, con radicado 56574, la </w:t>
      </w:r>
      <w:proofErr w:type="spellStart"/>
      <w:r w:rsidR="00305B22" w:rsidRPr="00585207">
        <w:rPr>
          <w:spacing w:val="-2"/>
          <w:sz w:val="24"/>
          <w:szCs w:val="24"/>
        </w:rPr>
        <w:t>S</w:t>
      </w:r>
      <w:r w:rsidR="0076580F" w:rsidRPr="00585207">
        <w:rPr>
          <w:spacing w:val="-2"/>
          <w:sz w:val="24"/>
          <w:szCs w:val="24"/>
        </w:rPr>
        <w:t>P</w:t>
      </w:r>
      <w:proofErr w:type="spellEnd"/>
      <w:r w:rsidR="0076580F" w:rsidRPr="00585207">
        <w:rPr>
          <w:spacing w:val="-2"/>
          <w:sz w:val="24"/>
          <w:szCs w:val="24"/>
        </w:rPr>
        <w:t xml:space="preserve"> de la CSJ, hizo una serie de precisiones sobre la conducta descrita en el </w:t>
      </w:r>
      <w:r w:rsidR="00305B22" w:rsidRPr="00585207">
        <w:rPr>
          <w:spacing w:val="-2"/>
          <w:sz w:val="24"/>
          <w:szCs w:val="24"/>
        </w:rPr>
        <w:t>artículo</w:t>
      </w:r>
      <w:r w:rsidR="0076580F" w:rsidRPr="00585207">
        <w:rPr>
          <w:spacing w:val="-2"/>
          <w:sz w:val="24"/>
          <w:szCs w:val="24"/>
        </w:rPr>
        <w:t xml:space="preserve"> 376 del </w:t>
      </w:r>
      <w:proofErr w:type="spellStart"/>
      <w:r w:rsidR="0076580F" w:rsidRPr="00585207">
        <w:rPr>
          <w:spacing w:val="-2"/>
          <w:sz w:val="24"/>
          <w:szCs w:val="24"/>
        </w:rPr>
        <w:t>CP</w:t>
      </w:r>
      <w:proofErr w:type="spellEnd"/>
      <w:r w:rsidR="0076580F" w:rsidRPr="00585207">
        <w:rPr>
          <w:spacing w:val="-2"/>
          <w:sz w:val="24"/>
          <w:szCs w:val="24"/>
        </w:rPr>
        <w:t xml:space="preserve">, que se pueden sintetizar </w:t>
      </w:r>
      <w:r w:rsidR="00305B22" w:rsidRPr="00585207">
        <w:rPr>
          <w:spacing w:val="-2"/>
          <w:sz w:val="24"/>
          <w:szCs w:val="24"/>
        </w:rPr>
        <w:t>así</w:t>
      </w:r>
      <w:r w:rsidR="0076580F" w:rsidRPr="00585207">
        <w:rPr>
          <w:spacing w:val="-2"/>
          <w:sz w:val="24"/>
          <w:szCs w:val="24"/>
        </w:rPr>
        <w:t xml:space="preserve">: i) desde la sentencia CSJ </w:t>
      </w:r>
      <w:proofErr w:type="spellStart"/>
      <w:r w:rsidR="0076580F" w:rsidRPr="00585207">
        <w:rPr>
          <w:spacing w:val="-2"/>
          <w:sz w:val="24"/>
          <w:szCs w:val="24"/>
        </w:rPr>
        <w:t>SP</w:t>
      </w:r>
      <w:proofErr w:type="spellEnd"/>
      <w:r w:rsidR="0076580F" w:rsidRPr="00585207">
        <w:rPr>
          <w:spacing w:val="-2"/>
          <w:sz w:val="24"/>
          <w:szCs w:val="24"/>
        </w:rPr>
        <w:t xml:space="preserve"> 41760 del</w:t>
      </w:r>
      <w:r w:rsidR="00305B22" w:rsidRPr="00585207">
        <w:rPr>
          <w:spacing w:val="-2"/>
          <w:sz w:val="24"/>
          <w:szCs w:val="24"/>
        </w:rPr>
        <w:t xml:space="preserve"> 9 de marzo de 2016 se dijo que</w:t>
      </w:r>
      <w:r w:rsidR="0076580F" w:rsidRPr="00585207">
        <w:rPr>
          <w:spacing w:val="-2"/>
          <w:sz w:val="24"/>
          <w:szCs w:val="24"/>
        </w:rPr>
        <w:t xml:space="preserve"> la norma citada demanda un elemento subjetivo especial; ii) en estos casos según CS </w:t>
      </w:r>
      <w:proofErr w:type="spellStart"/>
      <w:r w:rsidR="0076580F" w:rsidRPr="00585207">
        <w:rPr>
          <w:spacing w:val="-2"/>
          <w:sz w:val="24"/>
          <w:szCs w:val="24"/>
        </w:rPr>
        <w:t>SP</w:t>
      </w:r>
      <w:proofErr w:type="spellEnd"/>
      <w:r w:rsidR="0076580F" w:rsidRPr="00585207">
        <w:rPr>
          <w:spacing w:val="-2"/>
          <w:sz w:val="24"/>
          <w:szCs w:val="24"/>
        </w:rPr>
        <w:t xml:space="preserve"> del 15 de mar</w:t>
      </w:r>
      <w:r w:rsidR="00015A1B" w:rsidRPr="00585207">
        <w:rPr>
          <w:spacing w:val="-2"/>
          <w:sz w:val="24"/>
          <w:szCs w:val="24"/>
        </w:rPr>
        <w:t>z</w:t>
      </w:r>
      <w:r w:rsidR="0076580F" w:rsidRPr="00585207">
        <w:rPr>
          <w:spacing w:val="-2"/>
          <w:sz w:val="24"/>
          <w:szCs w:val="24"/>
        </w:rPr>
        <w:t xml:space="preserve">o de 2017, radicado 43725, la tipicidad </w:t>
      </w:r>
      <w:r w:rsidR="00305B22" w:rsidRPr="00585207">
        <w:rPr>
          <w:spacing w:val="-2"/>
          <w:sz w:val="24"/>
          <w:szCs w:val="24"/>
        </w:rPr>
        <w:t>está</w:t>
      </w:r>
      <w:r w:rsidR="0076580F" w:rsidRPr="00585207">
        <w:rPr>
          <w:spacing w:val="-2"/>
          <w:sz w:val="24"/>
          <w:szCs w:val="24"/>
        </w:rPr>
        <w:t xml:space="preserve"> determinada por el fin del sujeto que es sorprendido en p</w:t>
      </w:r>
      <w:r w:rsidR="00305B22" w:rsidRPr="00585207">
        <w:rPr>
          <w:spacing w:val="-2"/>
          <w:sz w:val="24"/>
          <w:szCs w:val="24"/>
        </w:rPr>
        <w:t>osesión del material sicoactivo</w:t>
      </w:r>
      <w:r w:rsidR="0076580F" w:rsidRPr="00585207">
        <w:rPr>
          <w:spacing w:val="-2"/>
          <w:sz w:val="24"/>
          <w:szCs w:val="24"/>
        </w:rPr>
        <w:t>; ii) el adicto al uso de sustancias estupefacientes es un</w:t>
      </w:r>
      <w:r w:rsidR="00305B22" w:rsidRPr="00585207">
        <w:rPr>
          <w:spacing w:val="-2"/>
          <w:sz w:val="24"/>
          <w:szCs w:val="24"/>
        </w:rPr>
        <w:t xml:space="preserve"> sujeto de especial protección;</w:t>
      </w:r>
      <w:r w:rsidR="0076580F" w:rsidRPr="00585207">
        <w:rPr>
          <w:spacing w:val="-2"/>
          <w:sz w:val="24"/>
          <w:szCs w:val="24"/>
        </w:rPr>
        <w:t xml:space="preserve"> iii) se </w:t>
      </w:r>
      <w:r w:rsidR="00305B22" w:rsidRPr="00585207">
        <w:rPr>
          <w:spacing w:val="-2"/>
          <w:sz w:val="24"/>
          <w:szCs w:val="24"/>
        </w:rPr>
        <w:t>reiteró</w:t>
      </w:r>
      <w:r w:rsidR="0076580F" w:rsidRPr="00585207">
        <w:rPr>
          <w:spacing w:val="-2"/>
          <w:sz w:val="24"/>
          <w:szCs w:val="24"/>
        </w:rPr>
        <w:t xml:space="preserve"> lo expuesto en</w:t>
      </w:r>
      <w:r w:rsidR="00305B22" w:rsidRPr="00585207">
        <w:rPr>
          <w:spacing w:val="-2"/>
          <w:sz w:val="24"/>
          <w:szCs w:val="24"/>
        </w:rPr>
        <w:t xml:space="preserve"> CSJ </w:t>
      </w:r>
      <w:proofErr w:type="spellStart"/>
      <w:r w:rsidR="00305B22" w:rsidRPr="00585207">
        <w:rPr>
          <w:spacing w:val="-2"/>
          <w:sz w:val="24"/>
          <w:szCs w:val="24"/>
        </w:rPr>
        <w:t>SP</w:t>
      </w:r>
      <w:proofErr w:type="spellEnd"/>
      <w:r w:rsidR="00305B22" w:rsidRPr="00585207">
        <w:rPr>
          <w:spacing w:val="-2"/>
          <w:sz w:val="24"/>
          <w:szCs w:val="24"/>
        </w:rPr>
        <w:t xml:space="preserve"> del 11 de julio de 2017</w:t>
      </w:r>
      <w:r w:rsidR="0076580F" w:rsidRPr="00585207">
        <w:rPr>
          <w:spacing w:val="-2"/>
          <w:sz w:val="24"/>
          <w:szCs w:val="24"/>
        </w:rPr>
        <w:t xml:space="preserve">, radicado 44997 en el sentido de que la </w:t>
      </w:r>
      <w:proofErr w:type="spellStart"/>
      <w:r w:rsidR="0076580F" w:rsidRPr="00585207">
        <w:rPr>
          <w:spacing w:val="-2"/>
          <w:sz w:val="24"/>
          <w:szCs w:val="24"/>
        </w:rPr>
        <w:t>FGN</w:t>
      </w:r>
      <w:proofErr w:type="spellEnd"/>
      <w:r w:rsidR="0076580F" w:rsidRPr="00585207">
        <w:rPr>
          <w:spacing w:val="-2"/>
          <w:sz w:val="24"/>
          <w:szCs w:val="24"/>
        </w:rPr>
        <w:t xml:space="preserve"> tiene la c</w:t>
      </w:r>
      <w:r w:rsidR="00305B22" w:rsidRPr="00585207">
        <w:rPr>
          <w:spacing w:val="-2"/>
          <w:sz w:val="24"/>
          <w:szCs w:val="24"/>
        </w:rPr>
        <w:t>arga probatoria de acreditar cuá</w:t>
      </w:r>
      <w:r w:rsidR="0076580F" w:rsidRPr="00585207">
        <w:rPr>
          <w:spacing w:val="-2"/>
          <w:sz w:val="24"/>
          <w:szCs w:val="24"/>
        </w:rPr>
        <w:t xml:space="preserve">l es el propósito que anima a la persona que lleva consigo la sustancia controlada; iv) se </w:t>
      </w:r>
      <w:r w:rsidR="00305B22" w:rsidRPr="00585207">
        <w:rPr>
          <w:spacing w:val="-2"/>
          <w:sz w:val="24"/>
          <w:szCs w:val="24"/>
        </w:rPr>
        <w:t>citó lo expuesto en</w:t>
      </w:r>
      <w:r w:rsidR="0076580F" w:rsidRPr="00585207">
        <w:rPr>
          <w:spacing w:val="-2"/>
          <w:sz w:val="24"/>
          <w:szCs w:val="24"/>
        </w:rPr>
        <w:t xml:space="preserve"> CSJ </w:t>
      </w:r>
      <w:proofErr w:type="spellStart"/>
      <w:r w:rsidR="0076580F" w:rsidRPr="00585207">
        <w:rPr>
          <w:spacing w:val="-2"/>
          <w:sz w:val="24"/>
          <w:szCs w:val="24"/>
        </w:rPr>
        <w:t>SP</w:t>
      </w:r>
      <w:proofErr w:type="spellEnd"/>
      <w:r w:rsidR="0076580F" w:rsidRPr="00585207">
        <w:rPr>
          <w:spacing w:val="-2"/>
          <w:sz w:val="24"/>
          <w:szCs w:val="24"/>
        </w:rPr>
        <w:t xml:space="preserve"> del 10 de diciembre de 2019, radicado 50784 para indicar que el peso del material no era el elemento determinante para establecer el </w:t>
      </w:r>
      <w:r w:rsidR="00305B22" w:rsidRPr="00585207">
        <w:rPr>
          <w:spacing w:val="-2"/>
          <w:sz w:val="24"/>
          <w:szCs w:val="24"/>
        </w:rPr>
        <w:t>ánimo</w:t>
      </w:r>
      <w:r w:rsidR="0076580F" w:rsidRPr="00585207">
        <w:rPr>
          <w:spacing w:val="-2"/>
          <w:sz w:val="24"/>
          <w:szCs w:val="24"/>
        </w:rPr>
        <w:t xml:space="preserve"> de </w:t>
      </w:r>
      <w:r w:rsidR="00305B22" w:rsidRPr="00585207">
        <w:rPr>
          <w:spacing w:val="-2"/>
          <w:sz w:val="24"/>
          <w:szCs w:val="24"/>
        </w:rPr>
        <w:t>tráfico</w:t>
      </w:r>
      <w:r w:rsidR="0076580F" w:rsidRPr="00585207">
        <w:rPr>
          <w:spacing w:val="-2"/>
          <w:sz w:val="24"/>
          <w:szCs w:val="24"/>
        </w:rPr>
        <w:t xml:space="preserve"> que era necesario para subsumir el acto en la regla 376 del </w:t>
      </w:r>
      <w:proofErr w:type="spellStart"/>
      <w:r w:rsidR="0076580F" w:rsidRPr="00585207">
        <w:rPr>
          <w:spacing w:val="-2"/>
          <w:sz w:val="24"/>
          <w:szCs w:val="24"/>
        </w:rPr>
        <w:t>CP</w:t>
      </w:r>
      <w:proofErr w:type="spellEnd"/>
      <w:r w:rsidR="00305B22" w:rsidRPr="00585207">
        <w:rPr>
          <w:spacing w:val="-2"/>
          <w:sz w:val="24"/>
          <w:szCs w:val="24"/>
        </w:rPr>
        <w:t>;</w:t>
      </w:r>
      <w:r w:rsidR="0076580F" w:rsidRPr="00585207">
        <w:rPr>
          <w:spacing w:val="-2"/>
          <w:sz w:val="24"/>
          <w:szCs w:val="24"/>
        </w:rPr>
        <w:t xml:space="preserve"> v) la presentación o empaque del material tampoco era un factor determinante, porque la venta de droga en porciones era lo hab</w:t>
      </w:r>
      <w:r w:rsidR="00A952D6" w:rsidRPr="00585207">
        <w:rPr>
          <w:spacing w:val="-2"/>
          <w:sz w:val="24"/>
          <w:szCs w:val="24"/>
        </w:rPr>
        <w:t xml:space="preserve">itual en los eventos de </w:t>
      </w:r>
      <w:proofErr w:type="spellStart"/>
      <w:r w:rsidR="00A952D6" w:rsidRPr="00585207">
        <w:rPr>
          <w:spacing w:val="-2"/>
          <w:sz w:val="24"/>
          <w:szCs w:val="24"/>
        </w:rPr>
        <w:t>microtrá</w:t>
      </w:r>
      <w:r w:rsidR="0076580F" w:rsidRPr="00585207">
        <w:rPr>
          <w:spacing w:val="-2"/>
          <w:sz w:val="24"/>
          <w:szCs w:val="24"/>
        </w:rPr>
        <w:t>fico</w:t>
      </w:r>
      <w:proofErr w:type="spellEnd"/>
      <w:r w:rsidR="0076580F" w:rsidRPr="00585207">
        <w:rPr>
          <w:spacing w:val="-2"/>
          <w:sz w:val="24"/>
          <w:szCs w:val="24"/>
        </w:rPr>
        <w:t xml:space="preserve">; vi) el hecho de que una persona que portara ese tipo de sustancias se mostrara nerviosa ante un requerimiento policial, no era algo inusual ya que esa precisamente es la reacción que presenta quien es sorprendido en posesión de ese tipo de material; viii) en aplicación de los principios de presunción de inocencia e </w:t>
      </w:r>
      <w:r w:rsidR="0076580F" w:rsidRPr="00585207">
        <w:rPr>
          <w:i/>
          <w:spacing w:val="-2"/>
          <w:sz w:val="24"/>
          <w:szCs w:val="24"/>
        </w:rPr>
        <w:t>In dubio Pro Reo,</w:t>
      </w:r>
      <w:r w:rsidR="0076580F" w:rsidRPr="00585207">
        <w:rPr>
          <w:spacing w:val="-2"/>
          <w:sz w:val="24"/>
          <w:szCs w:val="24"/>
        </w:rPr>
        <w:t xml:space="preserve"> y el apotegma del </w:t>
      </w:r>
      <w:proofErr w:type="spellStart"/>
      <w:r w:rsidR="00A952D6" w:rsidRPr="00585207">
        <w:rPr>
          <w:i/>
          <w:spacing w:val="-2"/>
          <w:sz w:val="24"/>
          <w:szCs w:val="24"/>
        </w:rPr>
        <w:t>onus</w:t>
      </w:r>
      <w:proofErr w:type="spellEnd"/>
      <w:r w:rsidR="00A952D6" w:rsidRPr="00585207">
        <w:rPr>
          <w:i/>
          <w:spacing w:val="-2"/>
          <w:sz w:val="24"/>
          <w:szCs w:val="24"/>
        </w:rPr>
        <w:t xml:space="preserve"> probando </w:t>
      </w:r>
      <w:proofErr w:type="spellStart"/>
      <w:r w:rsidR="00A952D6" w:rsidRPr="00585207">
        <w:rPr>
          <w:i/>
          <w:spacing w:val="-2"/>
          <w:sz w:val="24"/>
          <w:szCs w:val="24"/>
        </w:rPr>
        <w:t>incumbit</w:t>
      </w:r>
      <w:proofErr w:type="spellEnd"/>
      <w:r w:rsidR="00A952D6" w:rsidRPr="00585207">
        <w:rPr>
          <w:i/>
          <w:spacing w:val="-2"/>
          <w:sz w:val="24"/>
          <w:szCs w:val="24"/>
        </w:rPr>
        <w:t xml:space="preserve"> </w:t>
      </w:r>
      <w:proofErr w:type="spellStart"/>
      <w:r w:rsidR="00A952D6" w:rsidRPr="00585207">
        <w:rPr>
          <w:i/>
          <w:spacing w:val="-2"/>
          <w:sz w:val="24"/>
          <w:szCs w:val="24"/>
        </w:rPr>
        <w:t>autori</w:t>
      </w:r>
      <w:proofErr w:type="spellEnd"/>
      <w:r w:rsidR="00A952D6" w:rsidRPr="00585207">
        <w:rPr>
          <w:i/>
          <w:spacing w:val="-2"/>
          <w:sz w:val="24"/>
          <w:szCs w:val="24"/>
        </w:rPr>
        <w:t xml:space="preserve">, </w:t>
      </w:r>
      <w:r w:rsidR="0076580F" w:rsidRPr="00585207">
        <w:rPr>
          <w:spacing w:val="-2"/>
          <w:sz w:val="24"/>
          <w:szCs w:val="24"/>
        </w:rPr>
        <w:t>no se podía invertir la carga de la prueba para obligar a la defensa a probar que al acusado era adicto al uso de sustancias psicoactivas, por lo cual en caso de duda,</w:t>
      </w:r>
      <w:r w:rsidR="00A952D6" w:rsidRPr="00585207">
        <w:rPr>
          <w:spacing w:val="-2"/>
          <w:sz w:val="24"/>
          <w:szCs w:val="24"/>
        </w:rPr>
        <w:t xml:space="preserve"> se debía absolver al acusador; y ix)</w:t>
      </w:r>
      <w:r w:rsidR="0076580F" w:rsidRPr="00585207">
        <w:rPr>
          <w:spacing w:val="-2"/>
          <w:sz w:val="24"/>
          <w:szCs w:val="24"/>
        </w:rPr>
        <w:t xml:space="preserve"> el </w:t>
      </w:r>
      <w:proofErr w:type="spellStart"/>
      <w:r w:rsidR="0076580F" w:rsidRPr="00585207">
        <w:rPr>
          <w:spacing w:val="-2"/>
          <w:sz w:val="24"/>
          <w:szCs w:val="24"/>
        </w:rPr>
        <w:t>sorprendimiento</w:t>
      </w:r>
      <w:proofErr w:type="spellEnd"/>
      <w:r w:rsidR="0076580F" w:rsidRPr="00585207">
        <w:rPr>
          <w:spacing w:val="-2"/>
          <w:sz w:val="24"/>
          <w:szCs w:val="24"/>
        </w:rPr>
        <w:t xml:space="preserve"> de una perso</w:t>
      </w:r>
      <w:r w:rsidR="00A952D6" w:rsidRPr="00585207">
        <w:rPr>
          <w:spacing w:val="-2"/>
          <w:sz w:val="24"/>
          <w:szCs w:val="24"/>
        </w:rPr>
        <w:t xml:space="preserve">na en posesión de drogas podía </w:t>
      </w:r>
      <w:r w:rsidR="0076580F" w:rsidRPr="00585207">
        <w:rPr>
          <w:spacing w:val="-2"/>
          <w:sz w:val="24"/>
          <w:szCs w:val="24"/>
        </w:rPr>
        <w:t xml:space="preserve">ser indicativo que de las portaba para su </w:t>
      </w:r>
      <w:r w:rsidR="00A952D6" w:rsidRPr="00585207">
        <w:rPr>
          <w:spacing w:val="-2"/>
          <w:sz w:val="24"/>
          <w:szCs w:val="24"/>
        </w:rPr>
        <w:t xml:space="preserve">dosis de aprovisionamiento o para </w:t>
      </w:r>
      <w:r w:rsidR="0076580F" w:rsidRPr="00585207">
        <w:rPr>
          <w:spacing w:val="-2"/>
          <w:sz w:val="24"/>
          <w:szCs w:val="24"/>
        </w:rPr>
        <w:t>su comercio o distribución.</w:t>
      </w:r>
    </w:p>
    <w:p w14:paraId="1F6C4A0F" w14:textId="77777777" w:rsidR="0076580F" w:rsidRPr="00585207" w:rsidRDefault="0076580F" w:rsidP="004B4337">
      <w:pPr>
        <w:spacing w:line="276" w:lineRule="auto"/>
        <w:jc w:val="both"/>
        <w:rPr>
          <w:spacing w:val="-2"/>
          <w:sz w:val="24"/>
          <w:szCs w:val="24"/>
        </w:rPr>
      </w:pPr>
    </w:p>
    <w:p w14:paraId="1861DD52" w14:textId="77777777" w:rsidR="0076580F" w:rsidRPr="00585207" w:rsidRDefault="0076580F" w:rsidP="004B4337">
      <w:pPr>
        <w:spacing w:line="276" w:lineRule="auto"/>
        <w:jc w:val="both"/>
        <w:rPr>
          <w:spacing w:val="-2"/>
          <w:sz w:val="24"/>
          <w:szCs w:val="24"/>
        </w:rPr>
      </w:pPr>
      <w:r w:rsidRPr="00585207">
        <w:rPr>
          <w:spacing w:val="-2"/>
          <w:sz w:val="24"/>
          <w:szCs w:val="24"/>
        </w:rPr>
        <w:t xml:space="preserve">6.10 En ese sentido en los apartes </w:t>
      </w:r>
      <w:r w:rsidR="00A952D6" w:rsidRPr="00585207">
        <w:rPr>
          <w:spacing w:val="-2"/>
          <w:sz w:val="24"/>
          <w:szCs w:val="24"/>
        </w:rPr>
        <w:t>más</w:t>
      </w:r>
      <w:r w:rsidRPr="00585207">
        <w:rPr>
          <w:spacing w:val="-2"/>
          <w:sz w:val="24"/>
          <w:szCs w:val="24"/>
        </w:rPr>
        <w:t xml:space="preserve"> relevantes de la sentencia antes citada, se dijo lo siguiente:</w:t>
      </w:r>
    </w:p>
    <w:p w14:paraId="7D744B48" w14:textId="77777777" w:rsidR="0076580F" w:rsidRPr="00585207" w:rsidRDefault="0076580F" w:rsidP="004B4337">
      <w:pPr>
        <w:spacing w:line="276" w:lineRule="auto"/>
        <w:jc w:val="both"/>
        <w:rPr>
          <w:spacing w:val="-2"/>
          <w:sz w:val="24"/>
          <w:szCs w:val="24"/>
        </w:rPr>
      </w:pPr>
    </w:p>
    <w:p w14:paraId="175F9876" w14:textId="34EA4220" w:rsidR="0076580F" w:rsidRPr="00585207" w:rsidRDefault="00D16E75" w:rsidP="004B4337">
      <w:pPr>
        <w:ind w:left="426" w:right="418"/>
        <w:jc w:val="both"/>
        <w:rPr>
          <w:i/>
          <w:spacing w:val="-2"/>
          <w:sz w:val="22"/>
          <w:szCs w:val="24"/>
        </w:rPr>
      </w:pPr>
      <w:r w:rsidRPr="00585207">
        <w:rPr>
          <w:i/>
          <w:spacing w:val="-2"/>
          <w:sz w:val="22"/>
          <w:szCs w:val="24"/>
        </w:rPr>
        <w:t>“</w:t>
      </w:r>
      <w:r w:rsidR="0076580F" w:rsidRPr="00585207">
        <w:rPr>
          <w:i/>
          <w:spacing w:val="-2"/>
          <w:sz w:val="22"/>
          <w:szCs w:val="24"/>
        </w:rPr>
        <w:t xml:space="preserve">En resumen, según la jurisprudencia de casación desarrollada a partir de la SP2940-2016, mar. 9, rad. 41760, y vigente en la actualidad: La tipicidad de la conducta de «llevar consigo» sustancia estupefaciente, sicotrópica o drogas sintéticas, incluye un </w:t>
      </w:r>
      <w:r w:rsidR="0076580F" w:rsidRPr="00585207">
        <w:rPr>
          <w:i/>
          <w:spacing w:val="-2"/>
          <w:sz w:val="22"/>
          <w:szCs w:val="24"/>
        </w:rPr>
        <w:lastRenderedPageBreak/>
        <w:t>elemento subjetivo especial: la finalidad de tráfico o distribución. En consecuencia, la inexistencia de este ánimo, como ocurre cuando se porta droga para el consumo personal, genera atipicidad. Tal postura apareja dos precisiones de orden probatorio:</w:t>
      </w:r>
    </w:p>
    <w:p w14:paraId="4968AFB2" w14:textId="77777777" w:rsidR="0076580F" w:rsidRPr="00585207" w:rsidRDefault="0076580F" w:rsidP="004B4337">
      <w:pPr>
        <w:ind w:left="426" w:right="418"/>
        <w:jc w:val="both"/>
        <w:rPr>
          <w:i/>
          <w:spacing w:val="-2"/>
          <w:sz w:val="22"/>
          <w:szCs w:val="24"/>
        </w:rPr>
      </w:pPr>
    </w:p>
    <w:p w14:paraId="50292EC8" w14:textId="77777777" w:rsidR="0076580F" w:rsidRPr="00585207" w:rsidRDefault="0076580F" w:rsidP="004B4337">
      <w:pPr>
        <w:ind w:left="426" w:right="418"/>
        <w:jc w:val="both"/>
        <w:rPr>
          <w:i/>
          <w:spacing w:val="-2"/>
          <w:sz w:val="22"/>
          <w:szCs w:val="24"/>
        </w:rPr>
      </w:pPr>
      <w:r w:rsidRPr="00585207">
        <w:rPr>
          <w:i/>
          <w:spacing w:val="-2"/>
          <w:sz w:val="22"/>
          <w:szCs w:val="24"/>
        </w:rPr>
        <w:t>(i) La cantidad de alucinógenos no es el factor determinante del juicio de tipicidad de la modalidad conductual «llevar consigo», pero ese dato sí debe valorarse como un indicador, junto a los otros que se encuentren demostrados, de la finalidad del agente. Así, por ejemplo, una cuantía exagerada o superlativa hace razonable la inferencia de direccionamiento de la conducta al tráfico o distribución.</w:t>
      </w:r>
    </w:p>
    <w:p w14:paraId="56F496CE" w14:textId="77777777" w:rsidR="0076580F" w:rsidRPr="00585207" w:rsidRDefault="0076580F" w:rsidP="004B4337">
      <w:pPr>
        <w:ind w:left="426" w:right="418"/>
        <w:jc w:val="both"/>
        <w:rPr>
          <w:i/>
          <w:spacing w:val="-2"/>
          <w:sz w:val="22"/>
          <w:szCs w:val="24"/>
        </w:rPr>
      </w:pPr>
    </w:p>
    <w:p w14:paraId="004A491D" w14:textId="77777777" w:rsidR="00A952D6" w:rsidRPr="00585207" w:rsidRDefault="0076580F" w:rsidP="004B4337">
      <w:pPr>
        <w:ind w:left="426" w:right="418"/>
        <w:jc w:val="both"/>
        <w:rPr>
          <w:i/>
          <w:spacing w:val="-2"/>
          <w:sz w:val="22"/>
          <w:szCs w:val="24"/>
        </w:rPr>
      </w:pPr>
      <w:r w:rsidRPr="00585207">
        <w:rPr>
          <w:i/>
          <w:spacing w:val="-2"/>
          <w:sz w:val="22"/>
          <w:szCs w:val="24"/>
        </w:rPr>
        <w:t xml:space="preserve">(ii) La carga de la prueba del referido ingrediente subjetivo, al igual que ocurre frente a los demás presupuestos de la tipicidad y de la responsabilidad penal en general, corresponde a la Fiscalía General de la Nación, según lo establecido en el inciso 2 del artículo 7 del </w:t>
      </w:r>
      <w:proofErr w:type="spellStart"/>
      <w:r w:rsidRPr="00585207">
        <w:rPr>
          <w:i/>
          <w:spacing w:val="-2"/>
          <w:sz w:val="22"/>
          <w:szCs w:val="24"/>
        </w:rPr>
        <w:t>C.P.P</w:t>
      </w:r>
      <w:proofErr w:type="spellEnd"/>
      <w:r w:rsidRPr="00585207">
        <w:rPr>
          <w:i/>
          <w:spacing w:val="-2"/>
          <w:sz w:val="22"/>
          <w:szCs w:val="24"/>
        </w:rPr>
        <w:t>.</w:t>
      </w:r>
    </w:p>
    <w:p w14:paraId="3CE37CB5" w14:textId="77777777" w:rsidR="00A952D6" w:rsidRPr="00585207" w:rsidRDefault="00A952D6" w:rsidP="004B4337">
      <w:pPr>
        <w:ind w:left="426" w:right="418"/>
        <w:jc w:val="both"/>
        <w:rPr>
          <w:i/>
          <w:spacing w:val="-2"/>
          <w:sz w:val="22"/>
          <w:szCs w:val="24"/>
        </w:rPr>
      </w:pPr>
    </w:p>
    <w:p w14:paraId="7DC16906" w14:textId="0FDE43E0" w:rsidR="0076580F" w:rsidRPr="00585207" w:rsidRDefault="0076580F" w:rsidP="004B4337">
      <w:pPr>
        <w:ind w:left="426" w:right="418"/>
        <w:jc w:val="both"/>
        <w:rPr>
          <w:i/>
          <w:spacing w:val="-2"/>
          <w:sz w:val="22"/>
          <w:szCs w:val="24"/>
        </w:rPr>
      </w:pPr>
      <w:r w:rsidRPr="00585207">
        <w:rPr>
          <w:i/>
          <w:spacing w:val="-2"/>
          <w:sz w:val="22"/>
          <w:szCs w:val="24"/>
        </w:rPr>
        <w:t>A ese respecto, ya se precisó que el dato cuantitativo no es un elemento definidor del tipo básico de porte de estupefacientes, aunque sí constituye un hecho indicador de la finalidad del agente a valorarse en conjunto con las demás pruebas obrantes. Y no es cierto, como lo dio a entender el Tribunal, que la sentencia SP4498-2016, abr. 13, rad. 44718, excepcionó dicha regla pues, por el contrario, esta reiteró, de manera expresa en la página 13, la postura interpretativa iniciada con la SP2940-2016, mar. 9, rad. 41760, sin introducirle variación alguna.</w:t>
      </w:r>
      <w:r w:rsidR="004B4337" w:rsidRPr="00585207">
        <w:rPr>
          <w:i/>
          <w:spacing w:val="-2"/>
          <w:sz w:val="22"/>
          <w:szCs w:val="24"/>
        </w:rPr>
        <w:t xml:space="preserve"> </w:t>
      </w:r>
      <w:r w:rsidRPr="00585207">
        <w:rPr>
          <w:i/>
          <w:spacing w:val="-2"/>
          <w:sz w:val="22"/>
          <w:szCs w:val="24"/>
        </w:rPr>
        <w:t xml:space="preserve">(…) </w:t>
      </w:r>
    </w:p>
    <w:p w14:paraId="7FE714E5" w14:textId="77777777" w:rsidR="00D16E75" w:rsidRPr="00585207" w:rsidRDefault="00D16E75" w:rsidP="004B4337">
      <w:pPr>
        <w:ind w:left="426" w:right="418"/>
        <w:jc w:val="both"/>
        <w:rPr>
          <w:i/>
          <w:spacing w:val="-2"/>
          <w:sz w:val="22"/>
          <w:szCs w:val="24"/>
        </w:rPr>
      </w:pPr>
    </w:p>
    <w:p w14:paraId="5F198FFF" w14:textId="77777777" w:rsidR="0076580F" w:rsidRPr="00585207" w:rsidRDefault="0076580F" w:rsidP="004B4337">
      <w:pPr>
        <w:ind w:left="426" w:right="418"/>
        <w:jc w:val="both"/>
        <w:rPr>
          <w:i/>
          <w:spacing w:val="-2"/>
          <w:sz w:val="22"/>
          <w:szCs w:val="24"/>
        </w:rPr>
      </w:pPr>
      <w:r w:rsidRPr="00585207">
        <w:rPr>
          <w:i/>
          <w:spacing w:val="-2"/>
          <w:sz w:val="22"/>
          <w:szCs w:val="24"/>
        </w:rPr>
        <w:t xml:space="preserve">Podría argumentarse que la forma como se encontraba organizada la cocaína y sus derivados, es decir, distribuida en 47 envolturas de papel, es indicativa de la finalidad de venta o distribución. Sin embargo, esa situación, como lo indicó el juez de primera instancia, podría obedecer, en igual grado de probabilidad, a otra hipótesis plausible: que la procesada acababa de comprar la droga en la presentación dosificada en que, normalmente, es vendida por los </w:t>
      </w:r>
      <w:proofErr w:type="spellStart"/>
      <w:r w:rsidRPr="00585207">
        <w:rPr>
          <w:i/>
          <w:spacing w:val="-2"/>
          <w:sz w:val="22"/>
          <w:szCs w:val="24"/>
        </w:rPr>
        <w:t>microtraficantes</w:t>
      </w:r>
      <w:proofErr w:type="spellEnd"/>
      <w:r w:rsidRPr="00585207">
        <w:rPr>
          <w:i/>
          <w:spacing w:val="-2"/>
          <w:sz w:val="22"/>
          <w:szCs w:val="24"/>
        </w:rPr>
        <w:t xml:space="preserve">. </w:t>
      </w:r>
    </w:p>
    <w:p w14:paraId="72B61EBF" w14:textId="77777777" w:rsidR="0076580F" w:rsidRPr="00585207" w:rsidRDefault="0076580F" w:rsidP="004B4337">
      <w:pPr>
        <w:ind w:left="426" w:right="418"/>
        <w:jc w:val="both"/>
        <w:rPr>
          <w:i/>
          <w:spacing w:val="-2"/>
          <w:sz w:val="22"/>
          <w:szCs w:val="24"/>
        </w:rPr>
      </w:pPr>
    </w:p>
    <w:p w14:paraId="4FC681EB" w14:textId="77777777" w:rsidR="0076580F" w:rsidRPr="00585207" w:rsidRDefault="0076580F" w:rsidP="004B4337">
      <w:pPr>
        <w:ind w:left="426" w:right="418"/>
        <w:jc w:val="both"/>
        <w:rPr>
          <w:i/>
          <w:spacing w:val="-2"/>
          <w:sz w:val="22"/>
          <w:szCs w:val="24"/>
        </w:rPr>
      </w:pPr>
      <w:r w:rsidRPr="00585207">
        <w:rPr>
          <w:i/>
          <w:spacing w:val="-2"/>
          <w:sz w:val="22"/>
          <w:szCs w:val="24"/>
        </w:rPr>
        <w:t xml:space="preserve">En la sentencia SP497-2018, feb. 28, rad. 50512, se juzgó un caso en el que, casualmente, el acusado portaba la misma clase de estupefaciente y en igual número de papeletas (47), frente a lo cual la Corte indicó como uno de los argumentos de la absolución allí decidida: </w:t>
      </w:r>
    </w:p>
    <w:p w14:paraId="0D72EA04" w14:textId="77777777" w:rsidR="0076580F" w:rsidRPr="00585207" w:rsidRDefault="0076580F" w:rsidP="004B4337">
      <w:pPr>
        <w:ind w:left="426" w:right="418"/>
        <w:jc w:val="both"/>
        <w:rPr>
          <w:i/>
          <w:spacing w:val="-2"/>
          <w:sz w:val="22"/>
          <w:szCs w:val="24"/>
        </w:rPr>
      </w:pPr>
    </w:p>
    <w:p w14:paraId="0C886689" w14:textId="77777777" w:rsidR="0076580F" w:rsidRPr="00585207" w:rsidRDefault="0076580F" w:rsidP="004B4337">
      <w:pPr>
        <w:ind w:left="426" w:right="418"/>
        <w:jc w:val="both"/>
        <w:rPr>
          <w:i/>
          <w:spacing w:val="-2"/>
          <w:sz w:val="22"/>
          <w:szCs w:val="24"/>
        </w:rPr>
      </w:pPr>
      <w:r w:rsidRPr="00585207">
        <w:rPr>
          <w:i/>
          <w:spacing w:val="-2"/>
          <w:sz w:val="22"/>
          <w:szCs w:val="24"/>
        </w:rPr>
        <w:t xml:space="preserve">El hecho de encontrar la sustancia incautada empacada en papeletas, no muestra nada diferente a que lo habitual en materia de </w:t>
      </w:r>
      <w:proofErr w:type="spellStart"/>
      <w:r w:rsidRPr="00585207">
        <w:rPr>
          <w:i/>
          <w:spacing w:val="-2"/>
          <w:sz w:val="22"/>
          <w:szCs w:val="24"/>
        </w:rPr>
        <w:t>microtráfico</w:t>
      </w:r>
      <w:proofErr w:type="spellEnd"/>
      <w:r w:rsidRPr="00585207">
        <w:rPr>
          <w:i/>
          <w:spacing w:val="-2"/>
          <w:sz w:val="22"/>
          <w:szCs w:val="24"/>
        </w:rPr>
        <w:t xml:space="preserve"> de sustancias prohibidas es que la droga sea vendida en dosis menores, por lo que de tal hallazgo, ausente de información adicional, no se puede deducir que J. F. D. la tenía destinada para algo diferente que a su consumo, menos, si la Fiscalía nunca tuvo dentro de sus hipótesis investigativas la estructuración de un verbo alternativo de consumación del tipo penal descrito en el artículo 376 del C.P., diferente al de ‘llevar consigo’.</w:t>
      </w:r>
    </w:p>
    <w:p w14:paraId="67D24965" w14:textId="77777777" w:rsidR="0076580F" w:rsidRPr="00585207" w:rsidRDefault="0076580F" w:rsidP="004B4337">
      <w:pPr>
        <w:ind w:left="426" w:right="418"/>
        <w:jc w:val="both"/>
        <w:rPr>
          <w:i/>
          <w:spacing w:val="-2"/>
          <w:sz w:val="22"/>
          <w:szCs w:val="24"/>
        </w:rPr>
      </w:pPr>
    </w:p>
    <w:p w14:paraId="0956874E" w14:textId="77777777" w:rsidR="0076580F" w:rsidRPr="00585207" w:rsidRDefault="0076580F" w:rsidP="004B4337">
      <w:pPr>
        <w:ind w:left="426" w:right="418"/>
        <w:jc w:val="both"/>
        <w:rPr>
          <w:i/>
          <w:spacing w:val="-2"/>
          <w:sz w:val="22"/>
          <w:szCs w:val="24"/>
        </w:rPr>
      </w:pPr>
      <w:r w:rsidRPr="00585207">
        <w:rPr>
          <w:i/>
          <w:spacing w:val="-2"/>
          <w:sz w:val="22"/>
          <w:szCs w:val="24"/>
        </w:rPr>
        <w:t xml:space="preserve">En lo concerniente a la actitud «evasiva y nerviosa» que manifestó FLOR ALBA CORTÉS </w:t>
      </w:r>
      <w:proofErr w:type="spellStart"/>
      <w:r w:rsidRPr="00585207">
        <w:rPr>
          <w:i/>
          <w:spacing w:val="-2"/>
          <w:sz w:val="22"/>
          <w:szCs w:val="24"/>
        </w:rPr>
        <w:t>NAÑAZA</w:t>
      </w:r>
      <w:proofErr w:type="spellEnd"/>
      <w:r w:rsidRPr="00585207">
        <w:rPr>
          <w:i/>
          <w:spacing w:val="-2"/>
          <w:sz w:val="22"/>
          <w:szCs w:val="24"/>
        </w:rPr>
        <w:t xml:space="preserve"> cuando fue abordada por miembros de la Policía Nacional; la misma pudo evidenciar, ciertamente, el temor de ser descubierta en la ejecución de una conducta punible y de sufrir las consecuentes sanciones, o, también, en un grado de razonabilidad no menos considerable, el impacto psicológico que le generó esa intervención de la autoridad, como puede sucederle a cualquier persona inocente, debido a la naturaleza coercitiva de la actuación y a lo inédito que le podía resultar, más aún cuando sabía que portaba sustancias estupefacientes y que, aun si estaban destinadas a su propio consumo, esa sola conducta objetiva podía convertirla en sospechosa de ser traficante de aquéllas, como en efecto ocurrió.</w:t>
      </w:r>
    </w:p>
    <w:p w14:paraId="5791661E" w14:textId="77777777" w:rsidR="0076580F" w:rsidRPr="00585207" w:rsidRDefault="0076580F" w:rsidP="004B4337">
      <w:pPr>
        <w:ind w:left="426" w:right="418"/>
        <w:jc w:val="both"/>
        <w:rPr>
          <w:i/>
          <w:spacing w:val="-2"/>
          <w:sz w:val="22"/>
          <w:szCs w:val="24"/>
        </w:rPr>
      </w:pPr>
    </w:p>
    <w:p w14:paraId="0007823E" w14:textId="77777777" w:rsidR="0076580F" w:rsidRPr="00585207" w:rsidRDefault="0076580F" w:rsidP="004B4337">
      <w:pPr>
        <w:ind w:left="426" w:right="418"/>
        <w:jc w:val="both"/>
        <w:rPr>
          <w:i/>
          <w:spacing w:val="-2"/>
          <w:sz w:val="22"/>
          <w:szCs w:val="24"/>
        </w:rPr>
      </w:pPr>
      <w:r w:rsidRPr="00585207">
        <w:rPr>
          <w:i/>
          <w:spacing w:val="-2"/>
          <w:sz w:val="22"/>
          <w:szCs w:val="24"/>
        </w:rPr>
        <w:t xml:space="preserve">(…) Así las cosas, el único hecho probado durante el juicio oral es que FLOR ALBA CORTÉS </w:t>
      </w:r>
      <w:proofErr w:type="spellStart"/>
      <w:r w:rsidRPr="00585207">
        <w:rPr>
          <w:i/>
          <w:spacing w:val="-2"/>
          <w:sz w:val="22"/>
          <w:szCs w:val="24"/>
        </w:rPr>
        <w:t>NAÑAZA</w:t>
      </w:r>
      <w:proofErr w:type="spellEnd"/>
      <w:r w:rsidRPr="00585207">
        <w:rPr>
          <w:i/>
          <w:spacing w:val="-2"/>
          <w:sz w:val="22"/>
          <w:szCs w:val="24"/>
        </w:rPr>
        <w:t xml:space="preserve"> portaba 29.6 gramos de cocaína y sus derivados en un lugar público al mediodía. Como lo afirmó el Tribunal, es cierto que ninguna prueba acreditó que aquélla fuese consumidora de estupefacientes, habitual u ocasional; pero también lo es que en el proceso no se demostró, más allá de duda razonable, que su finalidad fuere la distribución, expendio o tráfico de las sustancias que llevaba consigo. </w:t>
      </w:r>
    </w:p>
    <w:p w14:paraId="3B1C22DF" w14:textId="77777777" w:rsidR="0076580F" w:rsidRPr="00585207" w:rsidRDefault="0076580F" w:rsidP="004B4337">
      <w:pPr>
        <w:ind w:left="426" w:right="418"/>
        <w:jc w:val="both"/>
        <w:rPr>
          <w:i/>
          <w:spacing w:val="-2"/>
          <w:sz w:val="22"/>
          <w:szCs w:val="24"/>
        </w:rPr>
      </w:pPr>
    </w:p>
    <w:p w14:paraId="41728E25" w14:textId="77777777" w:rsidR="0076580F" w:rsidRPr="00585207" w:rsidRDefault="0076580F" w:rsidP="004B4337">
      <w:pPr>
        <w:ind w:left="426" w:right="418"/>
        <w:jc w:val="both"/>
        <w:rPr>
          <w:i/>
          <w:spacing w:val="-2"/>
          <w:sz w:val="22"/>
          <w:szCs w:val="24"/>
        </w:rPr>
      </w:pPr>
      <w:r w:rsidRPr="00585207">
        <w:rPr>
          <w:i/>
          <w:spacing w:val="-2"/>
          <w:sz w:val="22"/>
          <w:szCs w:val="24"/>
        </w:rPr>
        <w:t xml:space="preserve">En efecto, si bien es cierto la cantidad de la droga excede la dosis legal en 28.6 gramos, su presentación fraccionada y la naturaleza pública del lugar donde fue incautada, pueden indicar que el objetivo de la acusada era venderla; también lo es que no se descartó la plausibilidad de la hipótesis consistente en que aquélla acababa de adquirir o comprar el estupefaciente para su propio consumo, inclusive en el mismo parque donde fue sorprendida por la Policía si es que allí se comercializa dicha sustancia, y que el exceso en la dosis mínima admisible obedeciera a una necesidad de aprovisionamiento determinada, verbigracia, por su residencia en una zona alejada del casco urbano municipal, como lo alegó la defensora. </w:t>
      </w:r>
    </w:p>
    <w:p w14:paraId="62C3ED58" w14:textId="77777777" w:rsidR="0076580F" w:rsidRPr="00585207" w:rsidRDefault="0076580F" w:rsidP="004B4337">
      <w:pPr>
        <w:ind w:left="426" w:right="418"/>
        <w:jc w:val="both"/>
        <w:rPr>
          <w:i/>
          <w:spacing w:val="-2"/>
          <w:sz w:val="22"/>
          <w:szCs w:val="24"/>
        </w:rPr>
      </w:pPr>
    </w:p>
    <w:p w14:paraId="117522E3" w14:textId="77777777" w:rsidR="00A952D6" w:rsidRPr="00585207" w:rsidRDefault="0076580F" w:rsidP="004B4337">
      <w:pPr>
        <w:ind w:left="426" w:right="418"/>
        <w:jc w:val="both"/>
        <w:rPr>
          <w:i/>
          <w:spacing w:val="-2"/>
          <w:sz w:val="22"/>
          <w:szCs w:val="24"/>
        </w:rPr>
      </w:pPr>
      <w:r w:rsidRPr="00585207">
        <w:rPr>
          <w:i/>
          <w:spacing w:val="-2"/>
          <w:sz w:val="22"/>
          <w:szCs w:val="24"/>
        </w:rPr>
        <w:t xml:space="preserve">Sea del caso advertir que la duda sobre el fin que perseguía FLOR ALBA CORTÉS </w:t>
      </w:r>
      <w:proofErr w:type="spellStart"/>
      <w:r w:rsidRPr="00585207">
        <w:rPr>
          <w:i/>
          <w:spacing w:val="-2"/>
          <w:sz w:val="22"/>
          <w:szCs w:val="24"/>
        </w:rPr>
        <w:t>NAÑAZA</w:t>
      </w:r>
      <w:proofErr w:type="spellEnd"/>
      <w:r w:rsidRPr="00585207">
        <w:rPr>
          <w:i/>
          <w:spacing w:val="-2"/>
          <w:sz w:val="22"/>
          <w:szCs w:val="24"/>
        </w:rPr>
        <w:t xml:space="preserve"> con el estupefaciente, pudo ser superada, con relativa facilidad, mediante la ejecución de una mínima investigación adecuada. Así, por ejemplo, el policía, después de enterarse de la declaración anónima, bien pudo observar o seguir a la mujer por cierto tiempo para verificar el motivo y fines de su presencia en el parque municipal, así como la intervención de otros eventuales partícipes. Además, la más mínima diligencia aconsejaba que debió identificar a su informante para que, después, este pudiese ser ubicado y rindiera una entrevista y, de ser posible, su testimonio en juicio.</w:t>
      </w:r>
    </w:p>
    <w:p w14:paraId="55C810BE" w14:textId="77777777" w:rsidR="00A952D6" w:rsidRPr="00585207" w:rsidRDefault="00A952D6" w:rsidP="004B4337">
      <w:pPr>
        <w:ind w:left="426" w:right="418"/>
        <w:jc w:val="both"/>
        <w:rPr>
          <w:i/>
          <w:spacing w:val="-2"/>
          <w:sz w:val="22"/>
          <w:szCs w:val="24"/>
        </w:rPr>
      </w:pPr>
    </w:p>
    <w:p w14:paraId="77371E4A" w14:textId="77777777" w:rsidR="00A952D6" w:rsidRPr="00585207" w:rsidRDefault="0076580F" w:rsidP="004B4337">
      <w:pPr>
        <w:ind w:left="426" w:right="418"/>
        <w:jc w:val="both"/>
        <w:rPr>
          <w:i/>
          <w:spacing w:val="-2"/>
          <w:sz w:val="22"/>
          <w:szCs w:val="24"/>
        </w:rPr>
      </w:pPr>
      <w:r w:rsidRPr="00585207">
        <w:rPr>
          <w:i/>
          <w:spacing w:val="-2"/>
          <w:sz w:val="22"/>
          <w:szCs w:val="24"/>
        </w:rPr>
        <w:t>Esa desidia investigativa también es atribuible a la Fiscalía porque sus actos de averiguación, por lo menos los que tuvieron trascendencia probatoria, se limitaron a establecer la identidad de la acusada, las circunstancias en que fue capturada y las características de la sustancia incautada (naturaleza y cantidad). Ni siquiera se verificó si el parque principal de Belén de Umbría era lugar común de venta y/o de consumo de estupefacientes, tampoco se adelantaron labores de vecindario que permitieran identificar otros potenciales testigos del suceso ocurrido el 4 de julio de 2015; es más, ni siquiera consta que se haya indagado sobre eventuales antecedentes de la procesada relacionados con el narcotráfico y/o con su adicción a las drogas, que pudieran corroborar o, por el contrario, desvirtuar un propósito de venta o distribución de aquéllas.</w:t>
      </w:r>
    </w:p>
    <w:p w14:paraId="1891F1D9" w14:textId="77777777" w:rsidR="00A952D6" w:rsidRPr="00585207" w:rsidRDefault="00A952D6" w:rsidP="004B4337">
      <w:pPr>
        <w:ind w:left="426" w:right="418"/>
        <w:jc w:val="both"/>
        <w:rPr>
          <w:i/>
          <w:spacing w:val="-2"/>
          <w:sz w:val="22"/>
          <w:szCs w:val="24"/>
        </w:rPr>
      </w:pPr>
    </w:p>
    <w:p w14:paraId="31F7DA24" w14:textId="77777777" w:rsidR="0076580F" w:rsidRPr="00585207" w:rsidRDefault="0076580F" w:rsidP="004B4337">
      <w:pPr>
        <w:ind w:left="426" w:right="418"/>
        <w:jc w:val="both"/>
        <w:rPr>
          <w:i/>
          <w:spacing w:val="-2"/>
          <w:sz w:val="22"/>
          <w:szCs w:val="24"/>
        </w:rPr>
      </w:pPr>
      <w:r w:rsidRPr="00585207">
        <w:rPr>
          <w:i/>
          <w:spacing w:val="-2"/>
          <w:sz w:val="22"/>
          <w:szCs w:val="24"/>
        </w:rPr>
        <w:t xml:space="preserve">Por último, debe advertirse que las mínimas actividades de investigación que ahora se reclaman, son exigibles a la Policía Judicial y a la Fiscalía General de la Nación, aun cuando aquella fecha fuese anterior al precedente tantas veces citado, porque habrían permitido identificar a un testigo importante de los hechos que revestían características de delito y otras pruebas que soportaran mejor la acusación, esclarecer mayores circunstancias de la conducta de FLOR ALBA CORTÉS </w:t>
      </w:r>
      <w:proofErr w:type="spellStart"/>
      <w:r w:rsidRPr="00585207">
        <w:rPr>
          <w:i/>
          <w:spacing w:val="-2"/>
          <w:sz w:val="22"/>
          <w:szCs w:val="24"/>
        </w:rPr>
        <w:t>NAÑAZA</w:t>
      </w:r>
      <w:proofErr w:type="spellEnd"/>
      <w:r w:rsidRPr="00585207">
        <w:rPr>
          <w:i/>
          <w:spacing w:val="-2"/>
          <w:sz w:val="22"/>
          <w:szCs w:val="24"/>
        </w:rPr>
        <w:t xml:space="preserve"> y, por qué no, la individualización y captura de otros miembros de la red o banda de narcotraficantes que estuviese detrás de los pequeños expendedores, si es que esta fuese la hipótesis demostrada en el caso.       </w:t>
      </w:r>
    </w:p>
    <w:p w14:paraId="6189BD53" w14:textId="77777777" w:rsidR="004B4337" w:rsidRPr="00585207" w:rsidRDefault="004B4337" w:rsidP="004B4337">
      <w:pPr>
        <w:ind w:left="426" w:right="418"/>
        <w:jc w:val="both"/>
        <w:rPr>
          <w:i/>
          <w:spacing w:val="-2"/>
          <w:sz w:val="22"/>
          <w:szCs w:val="24"/>
        </w:rPr>
      </w:pPr>
    </w:p>
    <w:p w14:paraId="0C78556C" w14:textId="5CDE91BC" w:rsidR="0076580F" w:rsidRPr="00585207" w:rsidRDefault="0076580F" w:rsidP="004B4337">
      <w:pPr>
        <w:ind w:left="426" w:right="418"/>
        <w:jc w:val="both"/>
        <w:rPr>
          <w:i/>
          <w:spacing w:val="-2"/>
          <w:sz w:val="22"/>
          <w:szCs w:val="24"/>
        </w:rPr>
      </w:pPr>
      <w:r w:rsidRPr="00585207">
        <w:rPr>
          <w:i/>
          <w:spacing w:val="-2"/>
          <w:sz w:val="22"/>
          <w:szCs w:val="24"/>
        </w:rPr>
        <w:t>4.4 Conclusión.</w:t>
      </w:r>
    </w:p>
    <w:p w14:paraId="7F71C881" w14:textId="77777777" w:rsidR="0076580F" w:rsidRPr="00585207" w:rsidRDefault="0076580F" w:rsidP="004B4337">
      <w:pPr>
        <w:ind w:left="426" w:right="418"/>
        <w:jc w:val="both"/>
        <w:rPr>
          <w:i/>
          <w:spacing w:val="-2"/>
          <w:sz w:val="22"/>
          <w:szCs w:val="24"/>
        </w:rPr>
      </w:pPr>
    </w:p>
    <w:p w14:paraId="4B25E683" w14:textId="77777777" w:rsidR="0076580F" w:rsidRPr="00585207" w:rsidRDefault="0076580F" w:rsidP="004B4337">
      <w:pPr>
        <w:ind w:left="426" w:right="418"/>
        <w:jc w:val="both"/>
        <w:rPr>
          <w:i/>
          <w:spacing w:val="-2"/>
          <w:sz w:val="22"/>
          <w:szCs w:val="24"/>
        </w:rPr>
      </w:pPr>
      <w:r w:rsidRPr="00585207">
        <w:rPr>
          <w:i/>
          <w:spacing w:val="-2"/>
          <w:sz w:val="22"/>
          <w:szCs w:val="24"/>
        </w:rPr>
        <w:t xml:space="preserve">El delito de tráfico, fabricación o porte de estupefacientes (art. 376) exige, para esta última modalidad conductual, la concurrencia del fin de comercio o distribución, elemento subjetivo este que no fue objeto de imputación fáctica en la acusación –ni en la audiencia preliminar respectiva-, menos aún fue probado más allá de toda duda razonable. </w:t>
      </w:r>
    </w:p>
    <w:p w14:paraId="08090DEE" w14:textId="77777777" w:rsidR="0076580F" w:rsidRPr="00585207" w:rsidRDefault="0076580F" w:rsidP="004B4337">
      <w:pPr>
        <w:ind w:left="426" w:right="418"/>
        <w:jc w:val="both"/>
        <w:rPr>
          <w:i/>
          <w:spacing w:val="-2"/>
          <w:sz w:val="22"/>
          <w:szCs w:val="24"/>
        </w:rPr>
      </w:pPr>
    </w:p>
    <w:p w14:paraId="5E680ADF" w14:textId="77777777" w:rsidR="0076580F" w:rsidRPr="00585207" w:rsidRDefault="0076580F" w:rsidP="004B4337">
      <w:pPr>
        <w:ind w:left="426" w:right="418"/>
        <w:jc w:val="both"/>
        <w:rPr>
          <w:i/>
          <w:spacing w:val="-2"/>
          <w:sz w:val="22"/>
          <w:szCs w:val="24"/>
        </w:rPr>
      </w:pPr>
      <w:r w:rsidRPr="00585207">
        <w:rPr>
          <w:i/>
          <w:spacing w:val="-2"/>
          <w:sz w:val="22"/>
          <w:szCs w:val="24"/>
        </w:rPr>
        <w:t xml:space="preserve">Por estas razones, con base en lo previsto en los artículos 7.2 y 381.1 del </w:t>
      </w:r>
      <w:proofErr w:type="spellStart"/>
      <w:r w:rsidRPr="00585207">
        <w:rPr>
          <w:i/>
          <w:spacing w:val="-2"/>
          <w:sz w:val="22"/>
          <w:szCs w:val="24"/>
        </w:rPr>
        <w:t>C.P.P</w:t>
      </w:r>
      <w:proofErr w:type="spellEnd"/>
      <w:r w:rsidRPr="00585207">
        <w:rPr>
          <w:i/>
          <w:spacing w:val="-2"/>
          <w:sz w:val="22"/>
          <w:szCs w:val="24"/>
        </w:rPr>
        <w:t xml:space="preserve">., se revocará la decisión de condenar a FLOR ALBA CORTÉS </w:t>
      </w:r>
      <w:proofErr w:type="spellStart"/>
      <w:r w:rsidRPr="00585207">
        <w:rPr>
          <w:i/>
          <w:spacing w:val="-2"/>
          <w:sz w:val="22"/>
          <w:szCs w:val="24"/>
        </w:rPr>
        <w:t>NAÑAZA</w:t>
      </w:r>
      <w:proofErr w:type="spellEnd"/>
      <w:r w:rsidRPr="00585207">
        <w:rPr>
          <w:i/>
          <w:spacing w:val="-2"/>
          <w:sz w:val="22"/>
          <w:szCs w:val="24"/>
        </w:rPr>
        <w:t xml:space="preserve"> y, en consecuencia, se restablecerá la absolutoria de primera instancia…”</w:t>
      </w:r>
    </w:p>
    <w:p w14:paraId="5875FBAE" w14:textId="77777777" w:rsidR="00A952D6" w:rsidRPr="00585207" w:rsidRDefault="00A952D6" w:rsidP="004B4337">
      <w:pPr>
        <w:spacing w:line="276" w:lineRule="auto"/>
        <w:ind w:left="567" w:right="567"/>
        <w:jc w:val="both"/>
        <w:rPr>
          <w:i/>
          <w:spacing w:val="-2"/>
          <w:sz w:val="24"/>
          <w:szCs w:val="24"/>
        </w:rPr>
      </w:pPr>
    </w:p>
    <w:p w14:paraId="414526EA" w14:textId="77777777" w:rsidR="000C14CB" w:rsidRPr="00585207" w:rsidRDefault="0076580F" w:rsidP="004B4337">
      <w:pPr>
        <w:spacing w:line="276" w:lineRule="auto"/>
        <w:jc w:val="both"/>
        <w:rPr>
          <w:i/>
          <w:spacing w:val="-2"/>
          <w:sz w:val="24"/>
          <w:szCs w:val="24"/>
        </w:rPr>
      </w:pPr>
      <w:r w:rsidRPr="00585207">
        <w:rPr>
          <w:spacing w:val="-2"/>
          <w:sz w:val="24"/>
          <w:szCs w:val="24"/>
        </w:rPr>
        <w:t>6.</w:t>
      </w:r>
      <w:r w:rsidR="00FE582F" w:rsidRPr="00585207">
        <w:rPr>
          <w:spacing w:val="-2"/>
          <w:sz w:val="24"/>
          <w:szCs w:val="24"/>
        </w:rPr>
        <w:t>1</w:t>
      </w:r>
      <w:r w:rsidR="00015A1B" w:rsidRPr="00585207">
        <w:rPr>
          <w:spacing w:val="-2"/>
          <w:sz w:val="24"/>
          <w:szCs w:val="24"/>
        </w:rPr>
        <w:t>1</w:t>
      </w:r>
      <w:r w:rsidRPr="00585207">
        <w:rPr>
          <w:spacing w:val="-2"/>
          <w:sz w:val="24"/>
          <w:szCs w:val="24"/>
        </w:rPr>
        <w:t xml:space="preserve"> En atención a las consideraciones de la decisión antes referida, debe señalarse que en este caso la </w:t>
      </w:r>
      <w:r w:rsidR="00FE582F" w:rsidRPr="00585207">
        <w:rPr>
          <w:spacing w:val="-2"/>
          <w:sz w:val="24"/>
          <w:szCs w:val="24"/>
        </w:rPr>
        <w:t>recurrente consider</w:t>
      </w:r>
      <w:r w:rsidR="00A952D6" w:rsidRPr="00585207">
        <w:rPr>
          <w:spacing w:val="-2"/>
          <w:sz w:val="24"/>
          <w:szCs w:val="24"/>
        </w:rPr>
        <w:t xml:space="preserve">a que en las sentencias CSJ </w:t>
      </w:r>
      <w:proofErr w:type="spellStart"/>
      <w:r w:rsidR="00A952D6" w:rsidRPr="00585207">
        <w:rPr>
          <w:spacing w:val="-2"/>
          <w:sz w:val="24"/>
          <w:szCs w:val="24"/>
        </w:rPr>
        <w:t>SP</w:t>
      </w:r>
      <w:proofErr w:type="spellEnd"/>
      <w:r w:rsidR="00A952D6" w:rsidRPr="00585207">
        <w:rPr>
          <w:spacing w:val="-2"/>
          <w:sz w:val="24"/>
          <w:szCs w:val="24"/>
        </w:rPr>
        <w:t xml:space="preserve"> </w:t>
      </w:r>
      <w:r w:rsidR="00FE582F" w:rsidRPr="00585207">
        <w:rPr>
          <w:spacing w:val="-2"/>
          <w:sz w:val="24"/>
          <w:szCs w:val="24"/>
        </w:rPr>
        <w:t xml:space="preserve">con radicado 46217 de 2014, y 41760 y 43512 de 2016 </w:t>
      </w:r>
      <w:r w:rsidR="000C14CB" w:rsidRPr="00585207">
        <w:rPr>
          <w:spacing w:val="-2"/>
          <w:sz w:val="24"/>
          <w:szCs w:val="24"/>
        </w:rPr>
        <w:t>se morigero la posición frente al caso de los usuarios que portaban drogas para su consumo y que precisamente en las dili</w:t>
      </w:r>
      <w:r w:rsidR="00A952D6" w:rsidRPr="00585207">
        <w:rPr>
          <w:spacing w:val="-2"/>
          <w:sz w:val="24"/>
          <w:szCs w:val="24"/>
        </w:rPr>
        <w:t>gencias de arraigo se estableció</w:t>
      </w:r>
      <w:r w:rsidR="000C14CB" w:rsidRPr="00585207">
        <w:rPr>
          <w:spacing w:val="-2"/>
          <w:sz w:val="24"/>
          <w:szCs w:val="24"/>
        </w:rPr>
        <w:t xml:space="preserve"> que </w:t>
      </w:r>
      <w:proofErr w:type="spellStart"/>
      <w:r w:rsidR="000C14CB" w:rsidRPr="00585207">
        <w:rPr>
          <w:spacing w:val="-2"/>
          <w:sz w:val="24"/>
          <w:szCs w:val="24"/>
        </w:rPr>
        <w:t>JRGS</w:t>
      </w:r>
      <w:proofErr w:type="spellEnd"/>
      <w:r w:rsidR="000C14CB" w:rsidRPr="00585207">
        <w:rPr>
          <w:spacing w:val="-2"/>
          <w:sz w:val="24"/>
          <w:szCs w:val="24"/>
        </w:rPr>
        <w:t xml:space="preserve"> era consumidor de estupefacientes. Sin embargo </w:t>
      </w:r>
      <w:r w:rsidR="000C14CB" w:rsidRPr="00585207">
        <w:rPr>
          <w:spacing w:val="-2"/>
          <w:sz w:val="24"/>
          <w:szCs w:val="24"/>
        </w:rPr>
        <w:lastRenderedPageBreak/>
        <w:t xml:space="preserve">esta manifestación de la recurrente queda desvirtuada con lo consignado en el formato </w:t>
      </w:r>
      <w:r w:rsidR="00A952D6" w:rsidRPr="00585207">
        <w:rPr>
          <w:spacing w:val="-2"/>
          <w:sz w:val="24"/>
          <w:szCs w:val="24"/>
        </w:rPr>
        <w:t>de “</w:t>
      </w:r>
      <w:proofErr w:type="spellStart"/>
      <w:r w:rsidR="000C14CB" w:rsidRPr="00585207">
        <w:rPr>
          <w:spacing w:val="-2"/>
          <w:sz w:val="24"/>
          <w:szCs w:val="24"/>
        </w:rPr>
        <w:t>Individ</w:t>
      </w:r>
      <w:r w:rsidR="00A952D6" w:rsidRPr="00585207">
        <w:rPr>
          <w:spacing w:val="-2"/>
          <w:sz w:val="24"/>
          <w:szCs w:val="24"/>
        </w:rPr>
        <w:t>ualizacion</w:t>
      </w:r>
      <w:proofErr w:type="spellEnd"/>
      <w:r w:rsidR="00A952D6" w:rsidRPr="00585207">
        <w:rPr>
          <w:spacing w:val="-2"/>
          <w:sz w:val="24"/>
          <w:szCs w:val="24"/>
        </w:rPr>
        <w:t xml:space="preserve"> y arraigo”, donde se menciona</w:t>
      </w:r>
      <w:r w:rsidR="000C14CB" w:rsidRPr="00585207">
        <w:rPr>
          <w:spacing w:val="-2"/>
          <w:sz w:val="24"/>
          <w:szCs w:val="24"/>
        </w:rPr>
        <w:t xml:space="preserve">: </w:t>
      </w:r>
      <w:r w:rsidR="00A952D6" w:rsidRPr="00585207">
        <w:rPr>
          <w:i/>
          <w:spacing w:val="-2"/>
          <w:sz w:val="24"/>
          <w:szCs w:val="24"/>
        </w:rPr>
        <w:t>Consumidor habitual: NO: Ha estado en tratamiento N/A”</w:t>
      </w:r>
      <w:r w:rsidR="000C14CB" w:rsidRPr="00585207">
        <w:rPr>
          <w:i/>
          <w:spacing w:val="-2"/>
          <w:sz w:val="24"/>
          <w:szCs w:val="24"/>
        </w:rPr>
        <w:t xml:space="preserve">.  </w:t>
      </w:r>
    </w:p>
    <w:p w14:paraId="14F2BDA5" w14:textId="77777777" w:rsidR="000C14CB" w:rsidRPr="00585207" w:rsidRDefault="000C14CB" w:rsidP="004B4337">
      <w:pPr>
        <w:spacing w:line="276" w:lineRule="auto"/>
        <w:jc w:val="both"/>
        <w:rPr>
          <w:i/>
          <w:spacing w:val="-2"/>
          <w:sz w:val="24"/>
          <w:szCs w:val="24"/>
        </w:rPr>
      </w:pPr>
    </w:p>
    <w:p w14:paraId="3F62263A" w14:textId="596CA25B" w:rsidR="00F37E47" w:rsidRPr="00585207" w:rsidRDefault="000C14CB" w:rsidP="004B4337">
      <w:pPr>
        <w:spacing w:line="276" w:lineRule="auto"/>
        <w:jc w:val="both"/>
        <w:rPr>
          <w:spacing w:val="-2"/>
          <w:sz w:val="24"/>
          <w:szCs w:val="24"/>
        </w:rPr>
      </w:pPr>
      <w:r w:rsidRPr="00585207">
        <w:rPr>
          <w:spacing w:val="-2"/>
          <w:sz w:val="24"/>
          <w:szCs w:val="24"/>
        </w:rPr>
        <w:t>A su vez y pese a la actividad desple</w:t>
      </w:r>
      <w:r w:rsidR="00A952D6" w:rsidRPr="00585207">
        <w:rPr>
          <w:spacing w:val="-2"/>
          <w:sz w:val="24"/>
          <w:szCs w:val="24"/>
        </w:rPr>
        <w:t>gada por el Sistema de Defensorí</w:t>
      </w:r>
      <w:r w:rsidRPr="00585207">
        <w:rPr>
          <w:spacing w:val="-2"/>
          <w:sz w:val="24"/>
          <w:szCs w:val="24"/>
        </w:rPr>
        <w:t xml:space="preserve">a </w:t>
      </w:r>
      <w:r w:rsidR="009A1288" w:rsidRPr="00585207">
        <w:rPr>
          <w:spacing w:val="-2"/>
          <w:sz w:val="24"/>
          <w:szCs w:val="24"/>
        </w:rPr>
        <w:t>Pública</w:t>
      </w:r>
      <w:r w:rsidRPr="00585207">
        <w:rPr>
          <w:spacing w:val="-2"/>
          <w:sz w:val="24"/>
          <w:szCs w:val="24"/>
        </w:rPr>
        <w:t xml:space="preserve"> para ubicar al señor GS con el fin que fuera valorado por un psicólogo a efectos de establecer su grado de adicción a los estupefacientes y si </w:t>
      </w:r>
      <w:r w:rsidR="004E1DD3" w:rsidRPr="00585207">
        <w:rPr>
          <w:spacing w:val="-2"/>
          <w:sz w:val="24"/>
          <w:szCs w:val="24"/>
        </w:rPr>
        <w:t xml:space="preserve">presentaba algún </w:t>
      </w:r>
      <w:r w:rsidR="00A952D6" w:rsidRPr="00585207">
        <w:rPr>
          <w:spacing w:val="-2"/>
          <w:sz w:val="24"/>
          <w:szCs w:val="24"/>
        </w:rPr>
        <w:t>trastorno</w:t>
      </w:r>
      <w:r w:rsidR="004E1DD3" w:rsidRPr="00585207">
        <w:rPr>
          <w:spacing w:val="-2"/>
          <w:sz w:val="24"/>
          <w:szCs w:val="24"/>
        </w:rPr>
        <w:t xml:space="preserve"> mental por uso o abuso de sustancias sicoactiv</w:t>
      </w:r>
      <w:r w:rsidR="00F37E47" w:rsidRPr="00585207">
        <w:rPr>
          <w:spacing w:val="-2"/>
          <w:sz w:val="24"/>
          <w:szCs w:val="24"/>
        </w:rPr>
        <w:t>as, lo real es que esos esfuerzos resultaron infructuosos, de acuerdo a los informes incorporados al proceso, ya ni la abuela ni la madre del procesado entregaron info</w:t>
      </w:r>
      <w:r w:rsidR="00A952D6" w:rsidRPr="00585207">
        <w:rPr>
          <w:spacing w:val="-2"/>
          <w:sz w:val="24"/>
          <w:szCs w:val="24"/>
        </w:rPr>
        <w:t>rmación que permitiera ubicarlo</w:t>
      </w:r>
      <w:r w:rsidR="00F37E47" w:rsidRPr="00585207">
        <w:rPr>
          <w:rStyle w:val="Refdenotaalpie"/>
          <w:spacing w:val="-2"/>
          <w:sz w:val="24"/>
          <w:szCs w:val="24"/>
        </w:rPr>
        <w:footnoteReference w:id="3"/>
      </w:r>
      <w:r w:rsidR="00F37E47" w:rsidRPr="00585207">
        <w:rPr>
          <w:spacing w:val="-2"/>
          <w:sz w:val="24"/>
          <w:szCs w:val="24"/>
        </w:rPr>
        <w:t>.</w:t>
      </w:r>
    </w:p>
    <w:p w14:paraId="33615D42" w14:textId="77777777" w:rsidR="00015A1B" w:rsidRPr="00585207" w:rsidRDefault="00015A1B" w:rsidP="004B4337">
      <w:pPr>
        <w:spacing w:line="276" w:lineRule="auto"/>
        <w:jc w:val="both"/>
        <w:rPr>
          <w:spacing w:val="-2"/>
          <w:sz w:val="24"/>
          <w:szCs w:val="24"/>
        </w:rPr>
      </w:pPr>
    </w:p>
    <w:p w14:paraId="39436CD1" w14:textId="77777777" w:rsidR="00BA49B5" w:rsidRPr="00585207" w:rsidRDefault="00015A1B" w:rsidP="004B4337">
      <w:pPr>
        <w:spacing w:line="276" w:lineRule="auto"/>
        <w:jc w:val="both"/>
        <w:rPr>
          <w:spacing w:val="-2"/>
          <w:sz w:val="24"/>
          <w:szCs w:val="24"/>
        </w:rPr>
      </w:pPr>
      <w:r w:rsidRPr="00585207">
        <w:rPr>
          <w:spacing w:val="-2"/>
          <w:sz w:val="24"/>
          <w:szCs w:val="24"/>
        </w:rPr>
        <w:t xml:space="preserve">6.12 </w:t>
      </w:r>
      <w:r w:rsidR="000C14CB" w:rsidRPr="00585207">
        <w:rPr>
          <w:spacing w:val="-2"/>
          <w:sz w:val="24"/>
          <w:szCs w:val="24"/>
        </w:rPr>
        <w:t>Sin embargo</w:t>
      </w:r>
      <w:r w:rsidRPr="00585207">
        <w:rPr>
          <w:spacing w:val="-2"/>
          <w:sz w:val="24"/>
          <w:szCs w:val="24"/>
        </w:rPr>
        <w:t xml:space="preserve"> y con base en la </w:t>
      </w:r>
      <w:r w:rsidR="0076580F" w:rsidRPr="00585207">
        <w:rPr>
          <w:spacing w:val="-2"/>
          <w:sz w:val="24"/>
          <w:szCs w:val="24"/>
        </w:rPr>
        <w:t xml:space="preserve">decisión CSJ </w:t>
      </w:r>
      <w:proofErr w:type="spellStart"/>
      <w:r w:rsidR="0076580F" w:rsidRPr="00585207">
        <w:rPr>
          <w:spacing w:val="-2"/>
          <w:sz w:val="24"/>
          <w:szCs w:val="24"/>
        </w:rPr>
        <w:t>SP</w:t>
      </w:r>
      <w:proofErr w:type="spellEnd"/>
      <w:r w:rsidR="0076580F" w:rsidRPr="00585207">
        <w:rPr>
          <w:spacing w:val="-2"/>
          <w:sz w:val="24"/>
          <w:szCs w:val="24"/>
        </w:rPr>
        <w:t xml:space="preserve"> 56547 del 29 de enero de 2020, debe decir</w:t>
      </w:r>
      <w:r w:rsidR="00A952D6" w:rsidRPr="00585207">
        <w:rPr>
          <w:spacing w:val="-2"/>
          <w:sz w:val="24"/>
          <w:szCs w:val="24"/>
        </w:rPr>
        <w:t>se que en este caso lo que probó</w:t>
      </w:r>
      <w:r w:rsidR="0076580F" w:rsidRPr="00585207">
        <w:rPr>
          <w:spacing w:val="-2"/>
          <w:sz w:val="24"/>
          <w:szCs w:val="24"/>
        </w:rPr>
        <w:t xml:space="preserve"> la </w:t>
      </w:r>
      <w:proofErr w:type="spellStart"/>
      <w:r w:rsidR="0076580F" w:rsidRPr="00585207">
        <w:rPr>
          <w:spacing w:val="-2"/>
          <w:sz w:val="24"/>
          <w:szCs w:val="24"/>
        </w:rPr>
        <w:t>FGN</w:t>
      </w:r>
      <w:proofErr w:type="spellEnd"/>
      <w:r w:rsidR="0076580F" w:rsidRPr="00585207">
        <w:rPr>
          <w:spacing w:val="-2"/>
          <w:sz w:val="24"/>
          <w:szCs w:val="24"/>
        </w:rPr>
        <w:t xml:space="preserve"> fue lo siguiente: i) </w:t>
      </w:r>
      <w:proofErr w:type="spellStart"/>
      <w:r w:rsidR="00BA49B5" w:rsidRPr="00585207">
        <w:rPr>
          <w:spacing w:val="-2"/>
          <w:sz w:val="24"/>
          <w:szCs w:val="24"/>
        </w:rPr>
        <w:t>JRGS</w:t>
      </w:r>
      <w:proofErr w:type="spellEnd"/>
      <w:r w:rsidR="00BA49B5" w:rsidRPr="00585207">
        <w:rPr>
          <w:spacing w:val="-2"/>
          <w:sz w:val="24"/>
          <w:szCs w:val="24"/>
        </w:rPr>
        <w:t xml:space="preserve"> fue capturado en un sector que era frecuentado por consumidores y vendedores </w:t>
      </w:r>
      <w:r w:rsidR="0076580F" w:rsidRPr="00585207">
        <w:rPr>
          <w:spacing w:val="-2"/>
          <w:sz w:val="24"/>
          <w:szCs w:val="24"/>
        </w:rPr>
        <w:t xml:space="preserve">minoristas de estupefacientes por llevar consigo la cantidad de </w:t>
      </w:r>
      <w:r w:rsidR="00BA49B5" w:rsidRPr="00585207">
        <w:rPr>
          <w:spacing w:val="-2"/>
          <w:sz w:val="24"/>
          <w:szCs w:val="24"/>
        </w:rPr>
        <w:t>150.2</w:t>
      </w:r>
      <w:r w:rsidR="0076580F" w:rsidRPr="00585207">
        <w:rPr>
          <w:spacing w:val="-2"/>
          <w:sz w:val="24"/>
          <w:szCs w:val="24"/>
        </w:rPr>
        <w:t xml:space="preserve"> gramos de marihuana que se encontraba empacada </w:t>
      </w:r>
      <w:r w:rsidR="00BA49B5" w:rsidRPr="00585207">
        <w:rPr>
          <w:spacing w:val="-2"/>
          <w:sz w:val="24"/>
          <w:szCs w:val="24"/>
        </w:rPr>
        <w:t xml:space="preserve">en 37 bolsas </w:t>
      </w:r>
      <w:r w:rsidRPr="00585207">
        <w:rPr>
          <w:spacing w:val="-2"/>
          <w:sz w:val="24"/>
          <w:szCs w:val="24"/>
        </w:rPr>
        <w:t xml:space="preserve">y por ello </w:t>
      </w:r>
      <w:r w:rsidR="0076580F" w:rsidRPr="00585207">
        <w:rPr>
          <w:spacing w:val="-2"/>
          <w:sz w:val="24"/>
          <w:szCs w:val="24"/>
        </w:rPr>
        <w:t>en la audiencia de formulación de imputación y en la acusación se circunscribió la conducta de</w:t>
      </w:r>
      <w:r w:rsidR="00BA49B5" w:rsidRPr="00585207">
        <w:rPr>
          <w:spacing w:val="-2"/>
          <w:sz w:val="24"/>
          <w:szCs w:val="24"/>
        </w:rPr>
        <w:t xml:space="preserve">l acusado a la </w:t>
      </w:r>
      <w:r w:rsidR="00A952D6" w:rsidRPr="00585207">
        <w:rPr>
          <w:spacing w:val="-2"/>
          <w:sz w:val="24"/>
          <w:szCs w:val="24"/>
        </w:rPr>
        <w:t xml:space="preserve">inflexión verbal “llevar consigo”, </w:t>
      </w:r>
      <w:r w:rsidR="0076580F" w:rsidRPr="00585207">
        <w:rPr>
          <w:spacing w:val="-2"/>
          <w:sz w:val="24"/>
          <w:szCs w:val="24"/>
        </w:rPr>
        <w:t xml:space="preserve">prevista dentro del componente descriptivo del </w:t>
      </w:r>
      <w:r w:rsidR="00A952D6" w:rsidRPr="00585207">
        <w:rPr>
          <w:spacing w:val="-2"/>
          <w:sz w:val="24"/>
          <w:szCs w:val="24"/>
        </w:rPr>
        <w:t>artículo</w:t>
      </w:r>
      <w:r w:rsidR="0076580F" w:rsidRPr="00585207">
        <w:rPr>
          <w:spacing w:val="-2"/>
          <w:sz w:val="24"/>
          <w:szCs w:val="24"/>
        </w:rPr>
        <w:t xml:space="preserve"> 376 del </w:t>
      </w:r>
      <w:proofErr w:type="spellStart"/>
      <w:r w:rsidR="0076580F" w:rsidRPr="00585207">
        <w:rPr>
          <w:spacing w:val="-2"/>
          <w:sz w:val="24"/>
          <w:szCs w:val="24"/>
        </w:rPr>
        <w:t>CP</w:t>
      </w:r>
      <w:proofErr w:type="spellEnd"/>
      <w:r w:rsidR="0076580F" w:rsidRPr="00585207">
        <w:rPr>
          <w:spacing w:val="-2"/>
          <w:sz w:val="24"/>
          <w:szCs w:val="24"/>
        </w:rPr>
        <w:t>; iii) de las declaraciones de los</w:t>
      </w:r>
      <w:r w:rsidR="00BA49B5" w:rsidRPr="00585207">
        <w:rPr>
          <w:spacing w:val="-2"/>
          <w:sz w:val="24"/>
          <w:szCs w:val="24"/>
        </w:rPr>
        <w:t xml:space="preserve"> urbanos Darwin Giovanny Agudelo y </w:t>
      </w:r>
      <w:r w:rsidR="00A952D6" w:rsidRPr="00585207">
        <w:rPr>
          <w:spacing w:val="-2"/>
          <w:sz w:val="24"/>
          <w:szCs w:val="24"/>
        </w:rPr>
        <w:t>Yesid</w:t>
      </w:r>
      <w:r w:rsidR="00BA49B5" w:rsidRPr="00585207">
        <w:rPr>
          <w:spacing w:val="-2"/>
          <w:sz w:val="24"/>
          <w:szCs w:val="24"/>
        </w:rPr>
        <w:t xml:space="preserve"> </w:t>
      </w:r>
      <w:r w:rsidR="00A952D6" w:rsidRPr="00585207">
        <w:rPr>
          <w:spacing w:val="-2"/>
          <w:sz w:val="24"/>
          <w:szCs w:val="24"/>
        </w:rPr>
        <w:t>Andrés</w:t>
      </w:r>
      <w:r w:rsidR="00BA49B5" w:rsidRPr="00585207">
        <w:rPr>
          <w:spacing w:val="-2"/>
          <w:sz w:val="24"/>
          <w:szCs w:val="24"/>
        </w:rPr>
        <w:t xml:space="preserve"> </w:t>
      </w:r>
      <w:r w:rsidR="00A952D6" w:rsidRPr="00585207">
        <w:rPr>
          <w:spacing w:val="-2"/>
          <w:sz w:val="24"/>
          <w:szCs w:val="24"/>
        </w:rPr>
        <w:t>González</w:t>
      </w:r>
      <w:r w:rsidR="00BA49B5" w:rsidRPr="00585207">
        <w:rPr>
          <w:spacing w:val="-2"/>
          <w:sz w:val="24"/>
          <w:szCs w:val="24"/>
        </w:rPr>
        <w:t xml:space="preserve"> </w:t>
      </w:r>
      <w:r w:rsidR="00A952D6" w:rsidRPr="00585207">
        <w:rPr>
          <w:spacing w:val="-2"/>
          <w:sz w:val="24"/>
          <w:szCs w:val="24"/>
        </w:rPr>
        <w:t>Ramírez, se desprende que el acusado intentó</w:t>
      </w:r>
      <w:r w:rsidR="00BA49B5" w:rsidRPr="00585207">
        <w:rPr>
          <w:spacing w:val="-2"/>
          <w:sz w:val="24"/>
          <w:szCs w:val="24"/>
        </w:rPr>
        <w:t xml:space="preserve"> aligerarse de la bolsa que </w:t>
      </w:r>
      <w:r w:rsidR="00A952D6" w:rsidRPr="00585207">
        <w:rPr>
          <w:spacing w:val="-2"/>
          <w:sz w:val="24"/>
          <w:szCs w:val="24"/>
        </w:rPr>
        <w:t>contenía el material sicoactivo;</w:t>
      </w:r>
      <w:r w:rsidR="00BA49B5" w:rsidRPr="00585207">
        <w:rPr>
          <w:spacing w:val="-2"/>
          <w:sz w:val="24"/>
          <w:szCs w:val="24"/>
        </w:rPr>
        <w:t xml:space="preserve"> </w:t>
      </w:r>
      <w:r w:rsidRPr="00585207">
        <w:rPr>
          <w:spacing w:val="-2"/>
          <w:sz w:val="24"/>
          <w:szCs w:val="24"/>
        </w:rPr>
        <w:t xml:space="preserve">iii) </w:t>
      </w:r>
      <w:proofErr w:type="spellStart"/>
      <w:r w:rsidR="00BA49B5" w:rsidRPr="00585207">
        <w:rPr>
          <w:spacing w:val="-2"/>
          <w:sz w:val="24"/>
          <w:szCs w:val="24"/>
        </w:rPr>
        <w:t>JRGS</w:t>
      </w:r>
      <w:proofErr w:type="spellEnd"/>
      <w:r w:rsidR="00BA49B5" w:rsidRPr="00585207">
        <w:rPr>
          <w:spacing w:val="-2"/>
          <w:sz w:val="24"/>
          <w:szCs w:val="24"/>
        </w:rPr>
        <w:t xml:space="preserve"> no fue aprehendido por vender marihuana sino por portarla</w:t>
      </w:r>
      <w:r w:rsidR="00A952D6" w:rsidRPr="00585207">
        <w:rPr>
          <w:spacing w:val="-2"/>
          <w:sz w:val="24"/>
          <w:szCs w:val="24"/>
        </w:rPr>
        <w:t>;</w:t>
      </w:r>
      <w:r w:rsidR="00BA49B5" w:rsidRPr="00585207">
        <w:rPr>
          <w:spacing w:val="-2"/>
          <w:sz w:val="24"/>
          <w:szCs w:val="24"/>
        </w:rPr>
        <w:t xml:space="preserve"> y </w:t>
      </w:r>
      <w:r w:rsidRPr="00585207">
        <w:rPr>
          <w:spacing w:val="-2"/>
          <w:sz w:val="24"/>
          <w:szCs w:val="24"/>
        </w:rPr>
        <w:t>i</w:t>
      </w:r>
      <w:r w:rsidR="00BA49B5" w:rsidRPr="00585207">
        <w:rPr>
          <w:spacing w:val="-2"/>
          <w:sz w:val="24"/>
          <w:szCs w:val="24"/>
        </w:rPr>
        <w:t xml:space="preserve">v) según el SI </w:t>
      </w:r>
      <w:r w:rsidR="00A952D6" w:rsidRPr="00585207">
        <w:rPr>
          <w:spacing w:val="-2"/>
          <w:sz w:val="24"/>
          <w:szCs w:val="24"/>
        </w:rPr>
        <w:t>González</w:t>
      </w:r>
      <w:r w:rsidR="00BA49B5" w:rsidRPr="00585207">
        <w:rPr>
          <w:spacing w:val="-2"/>
          <w:sz w:val="24"/>
          <w:szCs w:val="24"/>
        </w:rPr>
        <w:t xml:space="preserve"> </w:t>
      </w:r>
      <w:r w:rsidR="00A952D6" w:rsidRPr="00585207">
        <w:rPr>
          <w:spacing w:val="-2"/>
          <w:sz w:val="24"/>
          <w:szCs w:val="24"/>
        </w:rPr>
        <w:t>Ramírez</w:t>
      </w:r>
      <w:r w:rsidR="00BA49B5" w:rsidRPr="00585207">
        <w:rPr>
          <w:spacing w:val="-2"/>
          <w:sz w:val="24"/>
          <w:szCs w:val="24"/>
        </w:rPr>
        <w:t xml:space="preserve">, en poder del acusado se </w:t>
      </w:r>
      <w:r w:rsidR="00A952D6" w:rsidRPr="00585207">
        <w:rPr>
          <w:spacing w:val="-2"/>
          <w:sz w:val="24"/>
          <w:szCs w:val="24"/>
        </w:rPr>
        <w:t>halló un artefacto conocido como un “</w:t>
      </w:r>
      <w:proofErr w:type="spellStart"/>
      <w:r w:rsidR="00A952D6" w:rsidRPr="00585207">
        <w:rPr>
          <w:spacing w:val="-2"/>
          <w:sz w:val="24"/>
          <w:szCs w:val="24"/>
        </w:rPr>
        <w:t>grinder</w:t>
      </w:r>
      <w:proofErr w:type="spellEnd"/>
      <w:r w:rsidR="00A952D6" w:rsidRPr="00585207">
        <w:rPr>
          <w:spacing w:val="-2"/>
          <w:sz w:val="24"/>
          <w:szCs w:val="24"/>
        </w:rPr>
        <w:t>” que según lo que explicó</w:t>
      </w:r>
      <w:r w:rsidR="00BA49B5" w:rsidRPr="00585207">
        <w:rPr>
          <w:spacing w:val="-2"/>
          <w:sz w:val="24"/>
          <w:szCs w:val="24"/>
        </w:rPr>
        <w:t xml:space="preserve"> este oficial, consistía en dos “cocas”, en una de las cuales se coloca la marihuana, mientras que</w:t>
      </w:r>
      <w:r w:rsidR="00A952D6" w:rsidRPr="00585207">
        <w:rPr>
          <w:spacing w:val="-2"/>
          <w:sz w:val="24"/>
          <w:szCs w:val="24"/>
        </w:rPr>
        <w:t xml:space="preserve"> la otra tiene unos chuzos con </w:t>
      </w:r>
      <w:r w:rsidR="00BA49B5" w:rsidRPr="00585207">
        <w:rPr>
          <w:spacing w:val="-2"/>
          <w:sz w:val="24"/>
          <w:szCs w:val="24"/>
        </w:rPr>
        <w:t>los cuales se trilla en vegetal</w:t>
      </w:r>
      <w:r w:rsidR="00BA49B5" w:rsidRPr="00585207">
        <w:rPr>
          <w:spacing w:val="-2"/>
          <w:sz w:val="24"/>
          <w:szCs w:val="24"/>
          <w:u w:val="single"/>
        </w:rPr>
        <w:t>, artefacto que suele</w:t>
      </w:r>
      <w:r w:rsidR="00301635" w:rsidRPr="00585207">
        <w:rPr>
          <w:spacing w:val="-2"/>
          <w:sz w:val="24"/>
          <w:szCs w:val="24"/>
          <w:u w:val="single"/>
        </w:rPr>
        <w:t>n</w:t>
      </w:r>
      <w:r w:rsidR="00BA49B5" w:rsidRPr="00585207">
        <w:rPr>
          <w:spacing w:val="-2"/>
          <w:sz w:val="24"/>
          <w:szCs w:val="24"/>
          <w:u w:val="single"/>
        </w:rPr>
        <w:t xml:space="preserve"> usar los con</w:t>
      </w:r>
      <w:r w:rsidR="00301635" w:rsidRPr="00585207">
        <w:rPr>
          <w:spacing w:val="-2"/>
          <w:sz w:val="24"/>
          <w:szCs w:val="24"/>
          <w:u w:val="single"/>
        </w:rPr>
        <w:t>s</w:t>
      </w:r>
      <w:r w:rsidR="00BA49B5" w:rsidRPr="00585207">
        <w:rPr>
          <w:spacing w:val="-2"/>
          <w:sz w:val="24"/>
          <w:szCs w:val="24"/>
          <w:u w:val="single"/>
        </w:rPr>
        <w:t>umidores de cannabis.</w:t>
      </w:r>
    </w:p>
    <w:p w14:paraId="6AB25E79" w14:textId="77777777" w:rsidR="0076580F" w:rsidRPr="00585207" w:rsidRDefault="0076580F" w:rsidP="004B4337">
      <w:pPr>
        <w:spacing w:line="276" w:lineRule="auto"/>
        <w:jc w:val="both"/>
        <w:rPr>
          <w:spacing w:val="-2"/>
          <w:sz w:val="24"/>
          <w:szCs w:val="24"/>
        </w:rPr>
      </w:pPr>
    </w:p>
    <w:p w14:paraId="57DF2BE9" w14:textId="77777777" w:rsidR="0076580F" w:rsidRPr="00585207" w:rsidRDefault="0076580F" w:rsidP="004B4337">
      <w:pPr>
        <w:spacing w:line="276" w:lineRule="auto"/>
        <w:jc w:val="both"/>
        <w:rPr>
          <w:spacing w:val="-2"/>
          <w:sz w:val="24"/>
          <w:szCs w:val="24"/>
        </w:rPr>
      </w:pPr>
      <w:r w:rsidRPr="00585207">
        <w:rPr>
          <w:spacing w:val="-2"/>
          <w:sz w:val="24"/>
          <w:szCs w:val="24"/>
        </w:rPr>
        <w:t>6.1</w:t>
      </w:r>
      <w:r w:rsidR="00015A1B" w:rsidRPr="00585207">
        <w:rPr>
          <w:spacing w:val="-2"/>
          <w:sz w:val="24"/>
          <w:szCs w:val="24"/>
        </w:rPr>
        <w:t>3</w:t>
      </w:r>
      <w:r w:rsidRPr="00585207">
        <w:rPr>
          <w:spacing w:val="-2"/>
          <w:sz w:val="24"/>
          <w:szCs w:val="24"/>
        </w:rPr>
        <w:t xml:space="preserve"> Frente a</w:t>
      </w:r>
      <w:r w:rsidR="00015A1B" w:rsidRPr="00585207">
        <w:rPr>
          <w:spacing w:val="-2"/>
          <w:sz w:val="24"/>
          <w:szCs w:val="24"/>
        </w:rPr>
        <w:t xml:space="preserve"> la situación </w:t>
      </w:r>
      <w:r w:rsidR="00C67A7F" w:rsidRPr="00585207">
        <w:rPr>
          <w:spacing w:val="-2"/>
          <w:sz w:val="24"/>
          <w:szCs w:val="24"/>
        </w:rPr>
        <w:t xml:space="preserve">o puntual que se presenta en este caso, derivado de la captura del procesado </w:t>
      </w:r>
      <w:r w:rsidR="00C67A7F" w:rsidRPr="00585207">
        <w:rPr>
          <w:spacing w:val="-2"/>
          <w:sz w:val="24"/>
          <w:szCs w:val="24"/>
          <w:u w:val="single"/>
        </w:rPr>
        <w:t xml:space="preserve">por posesión de 150.2 gramos de marihuana y no por venta de ese material, </w:t>
      </w:r>
      <w:r w:rsidR="00D16E75" w:rsidRPr="00585207">
        <w:rPr>
          <w:spacing w:val="-2"/>
          <w:sz w:val="24"/>
          <w:szCs w:val="24"/>
        </w:rPr>
        <w:t>se citan apartes de</w:t>
      </w:r>
      <w:r w:rsidR="00C67A7F" w:rsidRPr="00585207">
        <w:rPr>
          <w:spacing w:val="-2"/>
          <w:sz w:val="24"/>
          <w:szCs w:val="24"/>
        </w:rPr>
        <w:t xml:space="preserve"> lo decidido en CSJ </w:t>
      </w:r>
      <w:proofErr w:type="spellStart"/>
      <w:r w:rsidR="00C67A7F" w:rsidRPr="00585207">
        <w:rPr>
          <w:spacing w:val="-2"/>
          <w:sz w:val="24"/>
          <w:szCs w:val="24"/>
        </w:rPr>
        <w:t>SP</w:t>
      </w:r>
      <w:proofErr w:type="spellEnd"/>
      <w:r w:rsidR="00C67A7F" w:rsidRPr="00585207">
        <w:rPr>
          <w:spacing w:val="-2"/>
          <w:sz w:val="24"/>
          <w:szCs w:val="24"/>
        </w:rPr>
        <w:t xml:space="preserve"> del 6 de </w:t>
      </w:r>
      <w:r w:rsidRPr="00585207">
        <w:rPr>
          <w:spacing w:val="-2"/>
          <w:sz w:val="24"/>
          <w:szCs w:val="24"/>
        </w:rPr>
        <w:t xml:space="preserve">6 de </w:t>
      </w:r>
      <w:r w:rsidR="00D16E75" w:rsidRPr="00585207">
        <w:rPr>
          <w:spacing w:val="-2"/>
          <w:sz w:val="24"/>
          <w:szCs w:val="24"/>
        </w:rPr>
        <w:t xml:space="preserve">marzo de 2019, radicado 53157, </w:t>
      </w:r>
      <w:r w:rsidRPr="00585207">
        <w:rPr>
          <w:spacing w:val="-2"/>
          <w:sz w:val="24"/>
          <w:szCs w:val="24"/>
        </w:rPr>
        <w:t xml:space="preserve">donde se dijo: </w:t>
      </w:r>
    </w:p>
    <w:p w14:paraId="27A46F53" w14:textId="77777777" w:rsidR="0076580F" w:rsidRPr="00585207" w:rsidRDefault="0076580F" w:rsidP="004B4337">
      <w:pPr>
        <w:spacing w:line="276" w:lineRule="auto"/>
        <w:jc w:val="both"/>
        <w:rPr>
          <w:spacing w:val="-2"/>
          <w:sz w:val="24"/>
          <w:szCs w:val="24"/>
        </w:rPr>
      </w:pPr>
    </w:p>
    <w:p w14:paraId="62698D0F" w14:textId="77777777" w:rsidR="0076580F" w:rsidRPr="00585207" w:rsidRDefault="0076580F" w:rsidP="004B4337">
      <w:pPr>
        <w:ind w:left="426" w:right="418"/>
        <w:jc w:val="both"/>
        <w:rPr>
          <w:i/>
          <w:spacing w:val="-2"/>
          <w:sz w:val="22"/>
          <w:szCs w:val="24"/>
        </w:rPr>
      </w:pPr>
      <w:r w:rsidRPr="00585207">
        <w:rPr>
          <w:i/>
          <w:spacing w:val="-2"/>
          <w:sz w:val="22"/>
          <w:szCs w:val="24"/>
        </w:rPr>
        <w:t>“…En este sentido, se torna insuficiente apelar al criterio cuantitativo de dosis para uso personal, previsto en el literal j) del artículo 2º de la Ley 30 de 1986, como factor determinante para la configuración del injusto típico, puesto que en los eventos en que la cantidad llevada consigo no supera aquellos topes previstos por el legislador, la conducta deja de ser relevante para el derecho penal. Mientras, importa subrayarlo, cuando la acción está relacionada con el tráfico, es claro que el comportamiento se estima lesivo del bien jurídico, sin reparar en que la sustancia desborde o no aquellos rangos regulados en la ley.</w:t>
      </w:r>
    </w:p>
    <w:p w14:paraId="0655573D" w14:textId="77777777" w:rsidR="0076580F" w:rsidRPr="00585207" w:rsidRDefault="0076580F" w:rsidP="004B4337">
      <w:pPr>
        <w:ind w:left="426" w:right="418"/>
        <w:jc w:val="both"/>
        <w:rPr>
          <w:i/>
          <w:spacing w:val="-2"/>
          <w:sz w:val="22"/>
          <w:szCs w:val="24"/>
        </w:rPr>
      </w:pPr>
    </w:p>
    <w:p w14:paraId="42CC546E" w14:textId="39562438" w:rsidR="0076580F" w:rsidRPr="00585207" w:rsidRDefault="0076580F" w:rsidP="004B4337">
      <w:pPr>
        <w:ind w:left="426" w:right="418"/>
        <w:jc w:val="both"/>
        <w:rPr>
          <w:i/>
          <w:spacing w:val="-2"/>
          <w:sz w:val="22"/>
          <w:szCs w:val="24"/>
        </w:rPr>
      </w:pPr>
      <w:r w:rsidRPr="00585207">
        <w:rPr>
          <w:i/>
          <w:spacing w:val="-2"/>
          <w:sz w:val="22"/>
          <w:szCs w:val="24"/>
        </w:rPr>
        <w:t>De la misma manera, cuando la cantidad de estupefaciente supera la prevista como dosis para el uso personal, es necesario recurrir a otros factores que puedan determinar el juicio de lesividad de la conducta, de modo que la ilicitud se establezca con fundamento en criterios normativos referidos a la relevancia jurídico penal del comportamiento y a la efectiva afectación del bien jurídico protegido, en todo caso distintos al arbitrario y vago concepto legal de dosis personal.</w:t>
      </w:r>
      <w:r w:rsidR="004B4337" w:rsidRPr="00585207">
        <w:rPr>
          <w:i/>
          <w:spacing w:val="-2"/>
          <w:sz w:val="22"/>
          <w:szCs w:val="24"/>
        </w:rPr>
        <w:t xml:space="preserve"> </w:t>
      </w:r>
      <w:r w:rsidRPr="00585207">
        <w:rPr>
          <w:i/>
          <w:spacing w:val="-2"/>
          <w:sz w:val="22"/>
          <w:szCs w:val="24"/>
        </w:rPr>
        <w:t>(…)</w:t>
      </w:r>
    </w:p>
    <w:p w14:paraId="33CFC977" w14:textId="77777777" w:rsidR="0076580F" w:rsidRPr="00585207" w:rsidRDefault="0076580F" w:rsidP="004B4337">
      <w:pPr>
        <w:ind w:left="426" w:right="418"/>
        <w:jc w:val="both"/>
        <w:rPr>
          <w:i/>
          <w:spacing w:val="-2"/>
          <w:sz w:val="22"/>
          <w:szCs w:val="24"/>
        </w:rPr>
      </w:pPr>
    </w:p>
    <w:p w14:paraId="4570BB56" w14:textId="77777777" w:rsidR="0076580F" w:rsidRPr="00585207" w:rsidRDefault="0076580F" w:rsidP="004B4337">
      <w:pPr>
        <w:ind w:left="426" w:right="418"/>
        <w:jc w:val="both"/>
        <w:rPr>
          <w:i/>
          <w:spacing w:val="-2"/>
          <w:sz w:val="22"/>
          <w:szCs w:val="24"/>
        </w:rPr>
      </w:pPr>
      <w:r w:rsidRPr="00585207">
        <w:rPr>
          <w:i/>
          <w:spacing w:val="-2"/>
          <w:sz w:val="22"/>
          <w:szCs w:val="24"/>
        </w:rPr>
        <w:t xml:space="preserve">Ahora bien, ese ánimo ulterior asociado con el destino de las sustancias que se llevan consigo, distinto al consumo personal, puede ser demostrado a partir de la misma información objetiva recogida en el proceso penal. Por eso, si bien es cierto </w:t>
      </w:r>
      <w:r w:rsidRPr="00585207">
        <w:rPr>
          <w:i/>
          <w:spacing w:val="-2"/>
          <w:sz w:val="22"/>
          <w:szCs w:val="24"/>
        </w:rPr>
        <w:lastRenderedPageBreak/>
        <w:t xml:space="preserve">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14:paraId="10CFBBAB" w14:textId="77777777" w:rsidR="0076580F" w:rsidRPr="00585207" w:rsidRDefault="0076580F" w:rsidP="004B4337">
      <w:pPr>
        <w:ind w:left="426" w:right="418"/>
        <w:jc w:val="both"/>
        <w:rPr>
          <w:i/>
          <w:spacing w:val="-2"/>
          <w:sz w:val="22"/>
          <w:szCs w:val="24"/>
        </w:rPr>
      </w:pPr>
    </w:p>
    <w:p w14:paraId="0C5F5868" w14:textId="38B8388F" w:rsidR="0076580F" w:rsidRPr="00585207" w:rsidRDefault="0076580F" w:rsidP="004B4337">
      <w:pPr>
        <w:ind w:left="426" w:right="418"/>
        <w:jc w:val="both"/>
        <w:rPr>
          <w:i/>
          <w:spacing w:val="-2"/>
          <w:sz w:val="22"/>
          <w:szCs w:val="24"/>
        </w:rPr>
      </w:pPr>
      <w:r w:rsidRPr="00585207">
        <w:rPr>
          <w:i/>
          <w:spacing w:val="-2"/>
          <w:sz w:val="22"/>
          <w:szCs w:val="24"/>
          <w:u w:val="single"/>
        </w:rPr>
        <w:t>Por último, importa reiterar que 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w:t>
      </w:r>
      <w:r w:rsidRPr="00585207">
        <w:rPr>
          <w:i/>
          <w:spacing w:val="-2"/>
          <w:sz w:val="22"/>
          <w:szCs w:val="24"/>
        </w:rPr>
        <w:t xml:space="preserve">.” </w:t>
      </w:r>
      <w:r w:rsidRPr="00585207">
        <w:rPr>
          <w:i/>
          <w:spacing w:val="-2"/>
          <w:sz w:val="24"/>
          <w:szCs w:val="24"/>
        </w:rPr>
        <w:t>(Subrayas ex texto)</w:t>
      </w:r>
    </w:p>
    <w:p w14:paraId="40CF339F" w14:textId="77777777" w:rsidR="0076580F" w:rsidRPr="00585207" w:rsidRDefault="0076580F" w:rsidP="004B4337">
      <w:pPr>
        <w:spacing w:line="276" w:lineRule="auto"/>
        <w:ind w:left="567" w:right="616"/>
        <w:jc w:val="both"/>
        <w:rPr>
          <w:spacing w:val="-2"/>
          <w:sz w:val="24"/>
          <w:szCs w:val="24"/>
        </w:rPr>
      </w:pPr>
    </w:p>
    <w:p w14:paraId="67FC2A2F" w14:textId="77777777" w:rsidR="0076580F" w:rsidRPr="00585207" w:rsidRDefault="0076580F" w:rsidP="004B4337">
      <w:pPr>
        <w:spacing w:line="276" w:lineRule="auto"/>
        <w:jc w:val="both"/>
        <w:rPr>
          <w:spacing w:val="-2"/>
          <w:sz w:val="24"/>
          <w:szCs w:val="24"/>
        </w:rPr>
      </w:pPr>
      <w:r w:rsidRPr="00585207">
        <w:rPr>
          <w:spacing w:val="-2"/>
          <w:sz w:val="24"/>
          <w:szCs w:val="24"/>
        </w:rPr>
        <w:t>6.1</w:t>
      </w:r>
      <w:r w:rsidR="00015A1B" w:rsidRPr="00585207">
        <w:rPr>
          <w:spacing w:val="-2"/>
          <w:sz w:val="24"/>
          <w:szCs w:val="24"/>
        </w:rPr>
        <w:t>4</w:t>
      </w:r>
      <w:r w:rsidRPr="00585207">
        <w:rPr>
          <w:spacing w:val="-2"/>
          <w:sz w:val="24"/>
          <w:szCs w:val="24"/>
        </w:rPr>
        <w:t xml:space="preserve"> Como consecuencia de lo anteriormente expuesto, se considera que en este caso se presentan dudas sobre </w:t>
      </w:r>
      <w:r w:rsidR="00015A1B" w:rsidRPr="00585207">
        <w:rPr>
          <w:spacing w:val="-2"/>
          <w:sz w:val="24"/>
          <w:szCs w:val="24"/>
        </w:rPr>
        <w:t>la prueba d</w:t>
      </w:r>
      <w:r w:rsidRPr="00585207">
        <w:rPr>
          <w:spacing w:val="-2"/>
          <w:sz w:val="24"/>
          <w:szCs w:val="24"/>
        </w:rPr>
        <w:t xml:space="preserve">el componente subjetivo del </w:t>
      </w:r>
      <w:r w:rsidR="00D16E75" w:rsidRPr="00585207">
        <w:rPr>
          <w:spacing w:val="-2"/>
          <w:sz w:val="24"/>
          <w:szCs w:val="24"/>
        </w:rPr>
        <w:t xml:space="preserve">artículo 376 del </w:t>
      </w:r>
      <w:proofErr w:type="spellStart"/>
      <w:r w:rsidR="00D16E75" w:rsidRPr="00585207">
        <w:rPr>
          <w:spacing w:val="-2"/>
          <w:sz w:val="24"/>
          <w:szCs w:val="24"/>
        </w:rPr>
        <w:t>CP</w:t>
      </w:r>
      <w:proofErr w:type="spellEnd"/>
      <w:r w:rsidR="00D16E75" w:rsidRPr="00585207">
        <w:rPr>
          <w:spacing w:val="-2"/>
          <w:sz w:val="24"/>
          <w:szCs w:val="24"/>
        </w:rPr>
        <w:t>, que</w:t>
      </w:r>
      <w:r w:rsidRPr="00585207">
        <w:rPr>
          <w:spacing w:val="-2"/>
          <w:sz w:val="24"/>
          <w:szCs w:val="24"/>
        </w:rPr>
        <w:t xml:space="preserve"> ha sido deducido por </w:t>
      </w:r>
      <w:r w:rsidR="00D16E75" w:rsidRPr="00585207">
        <w:rPr>
          <w:spacing w:val="-2"/>
          <w:sz w:val="24"/>
          <w:szCs w:val="24"/>
        </w:rPr>
        <w:t>vía</w:t>
      </w:r>
      <w:r w:rsidRPr="00585207">
        <w:rPr>
          <w:spacing w:val="-2"/>
          <w:sz w:val="24"/>
          <w:szCs w:val="24"/>
        </w:rPr>
        <w:t xml:space="preserve"> de la jurisprudencia de la </w:t>
      </w:r>
      <w:proofErr w:type="spellStart"/>
      <w:r w:rsidRPr="00585207">
        <w:rPr>
          <w:spacing w:val="-2"/>
          <w:sz w:val="24"/>
          <w:szCs w:val="24"/>
        </w:rPr>
        <w:t>SP</w:t>
      </w:r>
      <w:proofErr w:type="spellEnd"/>
      <w:r w:rsidRPr="00585207">
        <w:rPr>
          <w:spacing w:val="-2"/>
          <w:sz w:val="24"/>
          <w:szCs w:val="24"/>
        </w:rPr>
        <w:t xml:space="preserve"> de la CSJ, ya que finalmente no se </w:t>
      </w:r>
      <w:r w:rsidR="00D16E75" w:rsidRPr="00585207">
        <w:rPr>
          <w:spacing w:val="-2"/>
          <w:sz w:val="24"/>
          <w:szCs w:val="24"/>
        </w:rPr>
        <w:t>logró</w:t>
      </w:r>
      <w:r w:rsidRPr="00585207">
        <w:rPr>
          <w:spacing w:val="-2"/>
          <w:sz w:val="24"/>
          <w:szCs w:val="24"/>
        </w:rPr>
        <w:t xml:space="preserve"> establecer con el grado de convicción que exige el </w:t>
      </w:r>
      <w:r w:rsidR="00D16E75" w:rsidRPr="00585207">
        <w:rPr>
          <w:spacing w:val="-2"/>
          <w:sz w:val="24"/>
          <w:szCs w:val="24"/>
        </w:rPr>
        <w:t>artículo</w:t>
      </w:r>
      <w:r w:rsidRPr="00585207">
        <w:rPr>
          <w:spacing w:val="-2"/>
          <w:sz w:val="24"/>
          <w:szCs w:val="24"/>
        </w:rPr>
        <w:t xml:space="preserve"> 381 del </w:t>
      </w:r>
      <w:proofErr w:type="spellStart"/>
      <w:r w:rsidRPr="00585207">
        <w:rPr>
          <w:spacing w:val="-2"/>
          <w:sz w:val="24"/>
          <w:szCs w:val="24"/>
        </w:rPr>
        <w:t>CPP</w:t>
      </w:r>
      <w:proofErr w:type="spellEnd"/>
      <w:r w:rsidRPr="00585207">
        <w:rPr>
          <w:spacing w:val="-2"/>
          <w:sz w:val="24"/>
          <w:szCs w:val="24"/>
        </w:rPr>
        <w:t xml:space="preserve"> que</w:t>
      </w:r>
      <w:r w:rsidR="00C67A7F" w:rsidRPr="00585207">
        <w:rPr>
          <w:spacing w:val="-2"/>
          <w:sz w:val="24"/>
          <w:szCs w:val="24"/>
        </w:rPr>
        <w:t xml:space="preserve"> </w:t>
      </w:r>
      <w:proofErr w:type="spellStart"/>
      <w:r w:rsidR="00C67A7F" w:rsidRPr="00585207">
        <w:rPr>
          <w:spacing w:val="-2"/>
          <w:sz w:val="24"/>
          <w:szCs w:val="24"/>
        </w:rPr>
        <w:t>JRGS</w:t>
      </w:r>
      <w:proofErr w:type="spellEnd"/>
      <w:r w:rsidR="00C67A7F" w:rsidRPr="00585207">
        <w:rPr>
          <w:spacing w:val="-2"/>
          <w:sz w:val="24"/>
          <w:szCs w:val="24"/>
        </w:rPr>
        <w:t xml:space="preserve"> </w:t>
      </w:r>
      <w:r w:rsidRPr="00585207">
        <w:rPr>
          <w:spacing w:val="-2"/>
          <w:sz w:val="24"/>
          <w:szCs w:val="24"/>
        </w:rPr>
        <w:t>porta</w:t>
      </w:r>
      <w:r w:rsidR="00015A1B" w:rsidRPr="00585207">
        <w:rPr>
          <w:spacing w:val="-2"/>
          <w:sz w:val="24"/>
          <w:szCs w:val="24"/>
        </w:rPr>
        <w:t>ba</w:t>
      </w:r>
      <w:r w:rsidRPr="00585207">
        <w:rPr>
          <w:spacing w:val="-2"/>
          <w:sz w:val="24"/>
          <w:szCs w:val="24"/>
        </w:rPr>
        <w:t xml:space="preserve"> la sustancia que le fue incautada, con </w:t>
      </w:r>
      <w:r w:rsidR="00D16E75" w:rsidRPr="00585207">
        <w:rPr>
          <w:spacing w:val="-2"/>
          <w:sz w:val="24"/>
          <w:szCs w:val="24"/>
        </w:rPr>
        <w:t>ánimo</w:t>
      </w:r>
      <w:r w:rsidRPr="00585207">
        <w:rPr>
          <w:spacing w:val="-2"/>
          <w:sz w:val="24"/>
          <w:szCs w:val="24"/>
        </w:rPr>
        <w:t xml:space="preserve"> de </w:t>
      </w:r>
      <w:r w:rsidR="00D16E75" w:rsidRPr="00585207">
        <w:rPr>
          <w:spacing w:val="-2"/>
          <w:sz w:val="24"/>
          <w:szCs w:val="24"/>
        </w:rPr>
        <w:t xml:space="preserve">distribución o de venta </w:t>
      </w:r>
      <w:r w:rsidR="00C67A7F" w:rsidRPr="00585207">
        <w:rPr>
          <w:spacing w:val="-2"/>
          <w:sz w:val="24"/>
          <w:szCs w:val="24"/>
        </w:rPr>
        <w:t xml:space="preserve">y las circunstancias en que se produjo su captura </w:t>
      </w:r>
      <w:r w:rsidRPr="00585207">
        <w:rPr>
          <w:spacing w:val="-2"/>
          <w:sz w:val="24"/>
          <w:szCs w:val="24"/>
        </w:rPr>
        <w:t>puede</w:t>
      </w:r>
      <w:r w:rsidR="00C67A7F" w:rsidRPr="00585207">
        <w:rPr>
          <w:spacing w:val="-2"/>
          <w:sz w:val="24"/>
          <w:szCs w:val="24"/>
        </w:rPr>
        <w:t>n</w:t>
      </w:r>
      <w:r w:rsidRPr="00585207">
        <w:rPr>
          <w:spacing w:val="-2"/>
          <w:sz w:val="24"/>
          <w:szCs w:val="24"/>
        </w:rPr>
        <w:t xml:space="preserve"> llevar a inferir dos tipos </w:t>
      </w:r>
      <w:r w:rsidR="00D16E75" w:rsidRPr="00585207">
        <w:rPr>
          <w:spacing w:val="-2"/>
          <w:sz w:val="24"/>
          <w:szCs w:val="24"/>
        </w:rPr>
        <w:t>de situaciones: i) que</w:t>
      </w:r>
      <w:r w:rsidRPr="00585207">
        <w:rPr>
          <w:spacing w:val="-2"/>
          <w:sz w:val="24"/>
          <w:szCs w:val="24"/>
        </w:rPr>
        <w:t xml:space="preserve"> fuera </w:t>
      </w:r>
      <w:r w:rsidR="00C67A7F" w:rsidRPr="00585207">
        <w:rPr>
          <w:spacing w:val="-2"/>
          <w:sz w:val="24"/>
          <w:szCs w:val="24"/>
        </w:rPr>
        <w:t xml:space="preserve">un </w:t>
      </w:r>
      <w:r w:rsidRPr="00585207">
        <w:rPr>
          <w:spacing w:val="-2"/>
          <w:sz w:val="24"/>
          <w:szCs w:val="24"/>
        </w:rPr>
        <w:t>expendedor</w:t>
      </w:r>
      <w:r w:rsidR="00C67A7F" w:rsidRPr="00585207">
        <w:rPr>
          <w:spacing w:val="-2"/>
          <w:sz w:val="24"/>
          <w:szCs w:val="24"/>
        </w:rPr>
        <w:t xml:space="preserve"> </w:t>
      </w:r>
      <w:r w:rsidRPr="00585207">
        <w:rPr>
          <w:spacing w:val="-2"/>
          <w:sz w:val="24"/>
          <w:szCs w:val="24"/>
        </w:rPr>
        <w:t>minorista de marihu</w:t>
      </w:r>
      <w:r w:rsidR="00D16E75" w:rsidRPr="00585207">
        <w:rPr>
          <w:spacing w:val="-2"/>
          <w:sz w:val="24"/>
          <w:szCs w:val="24"/>
        </w:rPr>
        <w:t>ana, lo cual no se corresponde con el contexto fá</w:t>
      </w:r>
      <w:r w:rsidRPr="00585207">
        <w:rPr>
          <w:spacing w:val="-2"/>
          <w:sz w:val="24"/>
          <w:szCs w:val="24"/>
        </w:rPr>
        <w:t>ctico de la acusación</w:t>
      </w:r>
      <w:r w:rsidR="00D16E75" w:rsidRPr="00585207">
        <w:rPr>
          <w:spacing w:val="-2"/>
          <w:sz w:val="24"/>
          <w:szCs w:val="24"/>
        </w:rPr>
        <w:t>;</w:t>
      </w:r>
      <w:r w:rsidRPr="00585207">
        <w:rPr>
          <w:spacing w:val="-2"/>
          <w:sz w:val="24"/>
          <w:szCs w:val="24"/>
        </w:rPr>
        <w:t xml:space="preserve"> o ii) que hubiera adquirido la sustancia que portaba para proveer a su consumo como dosis de aprovisionamiento.</w:t>
      </w:r>
    </w:p>
    <w:p w14:paraId="4FEB3B98" w14:textId="77777777" w:rsidR="0076580F" w:rsidRPr="00585207" w:rsidRDefault="0076580F" w:rsidP="004B4337">
      <w:pPr>
        <w:spacing w:line="276" w:lineRule="auto"/>
        <w:jc w:val="both"/>
        <w:rPr>
          <w:spacing w:val="-2"/>
          <w:sz w:val="24"/>
          <w:szCs w:val="24"/>
        </w:rPr>
      </w:pPr>
    </w:p>
    <w:p w14:paraId="0E5A0CFD" w14:textId="77777777" w:rsidR="00DB5DEF" w:rsidRPr="00585207" w:rsidRDefault="0076580F" w:rsidP="004B4337">
      <w:pPr>
        <w:spacing w:line="276" w:lineRule="auto"/>
        <w:jc w:val="both"/>
        <w:rPr>
          <w:spacing w:val="-2"/>
          <w:sz w:val="24"/>
          <w:szCs w:val="24"/>
        </w:rPr>
      </w:pPr>
      <w:r w:rsidRPr="00585207">
        <w:rPr>
          <w:spacing w:val="-2"/>
          <w:sz w:val="24"/>
          <w:szCs w:val="24"/>
        </w:rPr>
        <w:t>En consecuencia las deficiencias de</w:t>
      </w:r>
      <w:r w:rsidR="00D16E75" w:rsidRPr="00585207">
        <w:rPr>
          <w:spacing w:val="-2"/>
          <w:sz w:val="24"/>
          <w:szCs w:val="24"/>
        </w:rPr>
        <w:t xml:space="preserve"> la labor policiva posterior a la </w:t>
      </w:r>
      <w:r w:rsidRPr="00585207">
        <w:rPr>
          <w:spacing w:val="-2"/>
          <w:sz w:val="24"/>
          <w:szCs w:val="24"/>
        </w:rPr>
        <w:t>captura de</w:t>
      </w:r>
      <w:r w:rsidR="00C67A7F" w:rsidRPr="00585207">
        <w:rPr>
          <w:spacing w:val="-2"/>
          <w:sz w:val="24"/>
          <w:szCs w:val="24"/>
        </w:rPr>
        <w:t>l</w:t>
      </w:r>
      <w:r w:rsidRPr="00585207">
        <w:rPr>
          <w:spacing w:val="-2"/>
          <w:sz w:val="24"/>
          <w:szCs w:val="24"/>
        </w:rPr>
        <w:t xml:space="preserve"> </w:t>
      </w:r>
      <w:r w:rsidR="00015A1B" w:rsidRPr="00585207">
        <w:rPr>
          <w:spacing w:val="-2"/>
          <w:sz w:val="24"/>
          <w:szCs w:val="24"/>
        </w:rPr>
        <w:t>procesado (</w:t>
      </w:r>
      <w:r w:rsidRPr="00585207">
        <w:rPr>
          <w:spacing w:val="-2"/>
          <w:sz w:val="24"/>
          <w:szCs w:val="24"/>
        </w:rPr>
        <w:t xml:space="preserve">que fueron puestas de presente como factor común de las obligaciones de las autoridades en casos de decomiso de drogas según la decisión CSJ </w:t>
      </w:r>
      <w:proofErr w:type="spellStart"/>
      <w:r w:rsidRPr="00585207">
        <w:rPr>
          <w:spacing w:val="-2"/>
          <w:sz w:val="24"/>
          <w:szCs w:val="24"/>
        </w:rPr>
        <w:t>SP</w:t>
      </w:r>
      <w:proofErr w:type="spellEnd"/>
      <w:r w:rsidR="00DB5DEF" w:rsidRPr="00585207">
        <w:rPr>
          <w:spacing w:val="-2"/>
          <w:sz w:val="24"/>
          <w:szCs w:val="24"/>
        </w:rPr>
        <w:t xml:space="preserve"> </w:t>
      </w:r>
      <w:r w:rsidR="00D16E75" w:rsidRPr="00585207">
        <w:rPr>
          <w:spacing w:val="-2"/>
          <w:sz w:val="24"/>
          <w:szCs w:val="24"/>
        </w:rPr>
        <w:t>del 29 de enero de 2020</w:t>
      </w:r>
      <w:r w:rsidRPr="00585207">
        <w:rPr>
          <w:spacing w:val="-2"/>
          <w:sz w:val="24"/>
          <w:szCs w:val="24"/>
        </w:rPr>
        <w:t>, radicado 56574 en l</w:t>
      </w:r>
      <w:r w:rsidR="00D16E75" w:rsidRPr="00585207">
        <w:rPr>
          <w:spacing w:val="-2"/>
          <w:sz w:val="24"/>
          <w:szCs w:val="24"/>
        </w:rPr>
        <w:t>a que se basa esta providencia)</w:t>
      </w:r>
      <w:r w:rsidRPr="00585207">
        <w:rPr>
          <w:spacing w:val="-2"/>
          <w:sz w:val="24"/>
          <w:szCs w:val="24"/>
        </w:rPr>
        <w:t>, llevan a concl</w:t>
      </w:r>
      <w:r w:rsidR="00D16E75" w:rsidRPr="00585207">
        <w:rPr>
          <w:spacing w:val="-2"/>
          <w:sz w:val="24"/>
          <w:szCs w:val="24"/>
        </w:rPr>
        <w:t xml:space="preserve">uir que existen dudas sobre el </w:t>
      </w:r>
      <w:r w:rsidRPr="00585207">
        <w:rPr>
          <w:spacing w:val="-2"/>
          <w:sz w:val="24"/>
          <w:szCs w:val="24"/>
        </w:rPr>
        <w:t>componente subjetivo</w:t>
      </w:r>
      <w:r w:rsidR="00D16E75" w:rsidRPr="00585207">
        <w:rPr>
          <w:spacing w:val="-2"/>
          <w:sz w:val="24"/>
          <w:szCs w:val="24"/>
        </w:rPr>
        <w:t xml:space="preserve"> del fin de comercio o tráfico al menudeo, que determina</w:t>
      </w:r>
      <w:r w:rsidRPr="00585207">
        <w:rPr>
          <w:spacing w:val="-2"/>
          <w:sz w:val="24"/>
          <w:szCs w:val="24"/>
        </w:rPr>
        <w:t xml:space="preserve"> la posibilidad de subsumir la conducta d</w:t>
      </w:r>
      <w:r w:rsidR="008B4F8B" w:rsidRPr="00585207">
        <w:rPr>
          <w:spacing w:val="-2"/>
          <w:sz w:val="24"/>
          <w:szCs w:val="24"/>
        </w:rPr>
        <w:t xml:space="preserve">el acusado en la </w:t>
      </w:r>
      <w:r w:rsidRPr="00585207">
        <w:rPr>
          <w:spacing w:val="-2"/>
          <w:sz w:val="24"/>
          <w:szCs w:val="24"/>
        </w:rPr>
        <w:t xml:space="preserve">norma de prohibición, contenida en el </w:t>
      </w:r>
      <w:r w:rsidR="00D16E75" w:rsidRPr="00585207">
        <w:rPr>
          <w:spacing w:val="-2"/>
          <w:sz w:val="24"/>
          <w:szCs w:val="24"/>
        </w:rPr>
        <w:t xml:space="preserve">artículo 376 del </w:t>
      </w:r>
      <w:proofErr w:type="spellStart"/>
      <w:r w:rsidR="00D16E75" w:rsidRPr="00585207">
        <w:rPr>
          <w:spacing w:val="-2"/>
          <w:sz w:val="24"/>
          <w:szCs w:val="24"/>
        </w:rPr>
        <w:t>CP</w:t>
      </w:r>
      <w:proofErr w:type="spellEnd"/>
      <w:r w:rsidR="00D16E75" w:rsidRPr="00585207">
        <w:rPr>
          <w:spacing w:val="-2"/>
          <w:sz w:val="24"/>
          <w:szCs w:val="24"/>
        </w:rPr>
        <w:t xml:space="preserve">, </w:t>
      </w:r>
      <w:r w:rsidRPr="00585207">
        <w:rPr>
          <w:spacing w:val="-2"/>
          <w:sz w:val="24"/>
          <w:szCs w:val="24"/>
        </w:rPr>
        <w:t xml:space="preserve">pues finalmente no se sabe si </w:t>
      </w:r>
      <w:r w:rsidR="008B4F8B" w:rsidRPr="00585207">
        <w:rPr>
          <w:spacing w:val="-2"/>
          <w:sz w:val="24"/>
          <w:szCs w:val="24"/>
        </w:rPr>
        <w:t>p</w:t>
      </w:r>
      <w:r w:rsidRPr="00585207">
        <w:rPr>
          <w:spacing w:val="-2"/>
          <w:sz w:val="24"/>
          <w:szCs w:val="24"/>
        </w:rPr>
        <w:t xml:space="preserve">ortaba </w:t>
      </w:r>
      <w:r w:rsidR="00C67A7F" w:rsidRPr="00585207">
        <w:rPr>
          <w:spacing w:val="-2"/>
          <w:sz w:val="24"/>
          <w:szCs w:val="24"/>
        </w:rPr>
        <w:t xml:space="preserve">el material vegetal </w:t>
      </w:r>
      <w:r w:rsidR="00D16E75" w:rsidRPr="00585207">
        <w:rPr>
          <w:spacing w:val="-2"/>
          <w:sz w:val="24"/>
          <w:szCs w:val="24"/>
        </w:rPr>
        <w:t xml:space="preserve">para </w:t>
      </w:r>
      <w:r w:rsidRPr="00585207">
        <w:rPr>
          <w:spacing w:val="-2"/>
          <w:sz w:val="24"/>
          <w:szCs w:val="24"/>
        </w:rPr>
        <w:t>distribuirl</w:t>
      </w:r>
      <w:r w:rsidR="008B4F8B" w:rsidRPr="00585207">
        <w:rPr>
          <w:spacing w:val="-2"/>
          <w:sz w:val="24"/>
          <w:szCs w:val="24"/>
        </w:rPr>
        <w:t xml:space="preserve">o o para </w:t>
      </w:r>
      <w:r w:rsidRPr="00585207">
        <w:rPr>
          <w:spacing w:val="-2"/>
          <w:sz w:val="24"/>
          <w:szCs w:val="24"/>
        </w:rPr>
        <w:t>consumirl</w:t>
      </w:r>
      <w:r w:rsidR="008B4F8B" w:rsidRPr="00585207">
        <w:rPr>
          <w:spacing w:val="-2"/>
          <w:sz w:val="24"/>
          <w:szCs w:val="24"/>
        </w:rPr>
        <w:t>o</w:t>
      </w:r>
      <w:r w:rsidR="00C67A7F" w:rsidRPr="00585207">
        <w:rPr>
          <w:spacing w:val="-2"/>
          <w:sz w:val="24"/>
          <w:szCs w:val="24"/>
        </w:rPr>
        <w:t xml:space="preserve"> y sobre ese tema el fiel de la balanza se podría inclinar hacia la segunda tesis, en la medida en que uno de los agent</w:t>
      </w:r>
      <w:r w:rsidR="00DB5DEF" w:rsidRPr="00585207">
        <w:rPr>
          <w:spacing w:val="-2"/>
          <w:sz w:val="24"/>
          <w:szCs w:val="24"/>
        </w:rPr>
        <w:t>es que intervinieron en el procedimiento dij</w:t>
      </w:r>
      <w:r w:rsidR="00D16E75" w:rsidRPr="00585207">
        <w:rPr>
          <w:spacing w:val="-2"/>
          <w:sz w:val="24"/>
          <w:szCs w:val="24"/>
        </w:rPr>
        <w:t xml:space="preserve">o que </w:t>
      </w:r>
      <w:proofErr w:type="spellStart"/>
      <w:r w:rsidR="00D16E75" w:rsidRPr="00585207">
        <w:rPr>
          <w:spacing w:val="-2"/>
          <w:sz w:val="24"/>
          <w:szCs w:val="24"/>
        </w:rPr>
        <w:t>JRGS</w:t>
      </w:r>
      <w:proofErr w:type="spellEnd"/>
      <w:r w:rsidR="00D16E75" w:rsidRPr="00585207">
        <w:rPr>
          <w:spacing w:val="-2"/>
          <w:sz w:val="24"/>
          <w:szCs w:val="24"/>
        </w:rPr>
        <w:t xml:space="preserve"> llevaba consigo un “</w:t>
      </w:r>
      <w:proofErr w:type="spellStart"/>
      <w:r w:rsidR="00D16E75" w:rsidRPr="00585207">
        <w:rPr>
          <w:spacing w:val="-2"/>
          <w:sz w:val="24"/>
          <w:szCs w:val="24"/>
        </w:rPr>
        <w:t>grinder</w:t>
      </w:r>
      <w:proofErr w:type="spellEnd"/>
      <w:r w:rsidR="00D16E75" w:rsidRPr="00585207">
        <w:rPr>
          <w:spacing w:val="-2"/>
          <w:sz w:val="24"/>
          <w:szCs w:val="24"/>
        </w:rPr>
        <w:t xml:space="preserve">”, que es un </w:t>
      </w:r>
      <w:r w:rsidR="00DB5DEF" w:rsidRPr="00585207">
        <w:rPr>
          <w:spacing w:val="-2"/>
          <w:sz w:val="24"/>
          <w:szCs w:val="24"/>
        </w:rPr>
        <w:t>artefacto que usan los consumidores de marihuana para trillarla</w:t>
      </w:r>
      <w:r w:rsidR="008B4F8B" w:rsidRPr="00585207">
        <w:rPr>
          <w:spacing w:val="-2"/>
          <w:sz w:val="24"/>
          <w:szCs w:val="24"/>
        </w:rPr>
        <w:t xml:space="preserve">, lo cual puede constituir un hecho indicante sobre el fin que animaba al procesado para portar </w:t>
      </w:r>
      <w:r w:rsidR="00D16E75" w:rsidRPr="00585207">
        <w:rPr>
          <w:spacing w:val="-2"/>
          <w:sz w:val="24"/>
          <w:szCs w:val="24"/>
        </w:rPr>
        <w:t>la sustancia, lo que tornarí</w:t>
      </w:r>
      <w:r w:rsidR="008B4F8B" w:rsidRPr="00585207">
        <w:rPr>
          <w:spacing w:val="-2"/>
          <w:sz w:val="24"/>
          <w:szCs w:val="24"/>
        </w:rPr>
        <w:t xml:space="preserve">a su conducta en un acto atípico ante la ausencia de demostración del </w:t>
      </w:r>
      <w:r w:rsidR="00D16E75" w:rsidRPr="00585207">
        <w:rPr>
          <w:spacing w:val="-2"/>
          <w:sz w:val="24"/>
          <w:szCs w:val="24"/>
        </w:rPr>
        <w:t>ingrediente subjetivo</w:t>
      </w:r>
      <w:r w:rsidR="008B4F8B" w:rsidRPr="00585207">
        <w:rPr>
          <w:spacing w:val="-2"/>
          <w:sz w:val="24"/>
          <w:szCs w:val="24"/>
        </w:rPr>
        <w:t xml:space="preserve"> especial deducido en la jurisprudencia de la </w:t>
      </w:r>
      <w:proofErr w:type="spellStart"/>
      <w:r w:rsidR="008B4F8B" w:rsidRPr="00585207">
        <w:rPr>
          <w:spacing w:val="-2"/>
          <w:sz w:val="24"/>
          <w:szCs w:val="24"/>
        </w:rPr>
        <w:t>SP</w:t>
      </w:r>
      <w:proofErr w:type="spellEnd"/>
      <w:r w:rsidR="008B4F8B" w:rsidRPr="00585207">
        <w:rPr>
          <w:spacing w:val="-2"/>
          <w:sz w:val="24"/>
          <w:szCs w:val="24"/>
        </w:rPr>
        <w:t xml:space="preserve"> de la CSJ para distinguir entre casos de porte de drogas para consumo o para distribución.</w:t>
      </w:r>
    </w:p>
    <w:p w14:paraId="2FB1066D" w14:textId="77777777" w:rsidR="008B4F8B" w:rsidRPr="00585207" w:rsidRDefault="008B4F8B" w:rsidP="004B4337">
      <w:pPr>
        <w:spacing w:line="276" w:lineRule="auto"/>
        <w:jc w:val="both"/>
        <w:rPr>
          <w:spacing w:val="-2"/>
          <w:sz w:val="24"/>
          <w:szCs w:val="24"/>
        </w:rPr>
      </w:pPr>
    </w:p>
    <w:p w14:paraId="35504623" w14:textId="77777777" w:rsidR="008B4F8B" w:rsidRPr="00585207" w:rsidRDefault="008B4F8B" w:rsidP="004B4337">
      <w:pPr>
        <w:spacing w:line="276" w:lineRule="auto"/>
        <w:jc w:val="both"/>
        <w:rPr>
          <w:spacing w:val="-2"/>
          <w:sz w:val="24"/>
          <w:szCs w:val="24"/>
        </w:rPr>
      </w:pPr>
      <w:r w:rsidRPr="00585207">
        <w:rPr>
          <w:spacing w:val="-2"/>
          <w:sz w:val="24"/>
          <w:szCs w:val="24"/>
        </w:rPr>
        <w:t>6.1</w:t>
      </w:r>
      <w:r w:rsidR="00015A1B" w:rsidRPr="00585207">
        <w:rPr>
          <w:spacing w:val="-2"/>
          <w:sz w:val="24"/>
          <w:szCs w:val="24"/>
        </w:rPr>
        <w:t>5</w:t>
      </w:r>
      <w:r w:rsidRPr="00585207">
        <w:rPr>
          <w:spacing w:val="-2"/>
          <w:sz w:val="24"/>
          <w:szCs w:val="24"/>
        </w:rPr>
        <w:t xml:space="preserve"> En consecuencia y en atención a lo </w:t>
      </w:r>
      <w:r w:rsidR="00D16E75" w:rsidRPr="00585207">
        <w:rPr>
          <w:spacing w:val="-2"/>
          <w:sz w:val="24"/>
          <w:szCs w:val="24"/>
        </w:rPr>
        <w:t>dispuesto por el inciso 2º del artículo</w:t>
      </w:r>
      <w:r w:rsidRPr="00585207">
        <w:rPr>
          <w:spacing w:val="-2"/>
          <w:sz w:val="24"/>
          <w:szCs w:val="24"/>
        </w:rPr>
        <w:t xml:space="preserve"> 7º del </w:t>
      </w:r>
      <w:proofErr w:type="spellStart"/>
      <w:r w:rsidRPr="00585207">
        <w:rPr>
          <w:spacing w:val="-2"/>
          <w:sz w:val="24"/>
          <w:szCs w:val="24"/>
        </w:rPr>
        <w:t>CPP</w:t>
      </w:r>
      <w:proofErr w:type="spellEnd"/>
      <w:r w:rsidRPr="00585207">
        <w:rPr>
          <w:spacing w:val="-2"/>
          <w:sz w:val="24"/>
          <w:szCs w:val="24"/>
        </w:rPr>
        <w:t xml:space="preserve">, </w:t>
      </w:r>
      <w:r w:rsidR="00015A1B" w:rsidRPr="00585207">
        <w:rPr>
          <w:spacing w:val="-2"/>
          <w:sz w:val="24"/>
          <w:szCs w:val="24"/>
        </w:rPr>
        <w:t>por existir dudas de suficiente entidad sobre el propósito que animaba al procesado pa</w:t>
      </w:r>
      <w:r w:rsidR="00D16E75" w:rsidRPr="00585207">
        <w:rPr>
          <w:spacing w:val="-2"/>
          <w:sz w:val="24"/>
          <w:szCs w:val="24"/>
        </w:rPr>
        <w:t>ra portar la citada sustancia, se revocará</w:t>
      </w:r>
      <w:r w:rsidRPr="00585207">
        <w:rPr>
          <w:spacing w:val="-2"/>
          <w:sz w:val="24"/>
          <w:szCs w:val="24"/>
        </w:rPr>
        <w:t xml:space="preserve"> la </w:t>
      </w:r>
      <w:r w:rsidR="00D16E75" w:rsidRPr="00585207">
        <w:rPr>
          <w:spacing w:val="-2"/>
          <w:sz w:val="24"/>
          <w:szCs w:val="24"/>
        </w:rPr>
        <w:t>decisión</w:t>
      </w:r>
      <w:r w:rsidRPr="00585207">
        <w:rPr>
          <w:spacing w:val="-2"/>
          <w:sz w:val="24"/>
          <w:szCs w:val="24"/>
        </w:rPr>
        <w:t xml:space="preserve"> recurrida, por considerar que en el caso </w:t>
      </w:r>
      <w:r w:rsidRPr="00585207">
        <w:rPr>
          <w:i/>
          <w:spacing w:val="-2"/>
          <w:sz w:val="24"/>
          <w:szCs w:val="24"/>
        </w:rPr>
        <w:t xml:space="preserve">sub lite </w:t>
      </w:r>
      <w:r w:rsidRPr="00585207">
        <w:rPr>
          <w:spacing w:val="-2"/>
          <w:sz w:val="24"/>
          <w:szCs w:val="24"/>
        </w:rPr>
        <w:t xml:space="preserve">no se reunían los requisitos del artículo 381 de </w:t>
      </w:r>
      <w:proofErr w:type="spellStart"/>
      <w:r w:rsidRPr="00585207">
        <w:rPr>
          <w:spacing w:val="-2"/>
          <w:sz w:val="24"/>
          <w:szCs w:val="24"/>
        </w:rPr>
        <w:t>CPP</w:t>
      </w:r>
      <w:proofErr w:type="spellEnd"/>
      <w:r w:rsidRPr="00585207">
        <w:rPr>
          <w:spacing w:val="-2"/>
          <w:sz w:val="24"/>
          <w:szCs w:val="24"/>
        </w:rPr>
        <w:t xml:space="preserve"> para dictar una sentencia de condena contra el acusado.</w:t>
      </w:r>
    </w:p>
    <w:p w14:paraId="639F6B94" w14:textId="77777777" w:rsidR="00733951" w:rsidRPr="00585207" w:rsidRDefault="00733951" w:rsidP="004B4337">
      <w:pPr>
        <w:spacing w:line="276" w:lineRule="auto"/>
        <w:jc w:val="both"/>
        <w:rPr>
          <w:spacing w:val="-2"/>
          <w:sz w:val="24"/>
          <w:szCs w:val="24"/>
        </w:rPr>
      </w:pPr>
    </w:p>
    <w:p w14:paraId="75EEF5D0" w14:textId="77777777" w:rsidR="00F82B76" w:rsidRPr="00585207" w:rsidRDefault="00733951" w:rsidP="004B4337">
      <w:pPr>
        <w:spacing w:line="276" w:lineRule="auto"/>
        <w:jc w:val="both"/>
        <w:rPr>
          <w:spacing w:val="-2"/>
          <w:sz w:val="24"/>
          <w:szCs w:val="24"/>
        </w:rPr>
      </w:pPr>
      <w:r w:rsidRPr="00585207">
        <w:rPr>
          <w:spacing w:val="-2"/>
          <w:sz w:val="24"/>
          <w:szCs w:val="24"/>
        </w:rPr>
        <w:t>Finalmente debe decirse que como consecuencia de esta decisión, no es necesario pronunciarse sobre el recurso propuesto por el delegado del Ministerio Publico, a efectos de que se rev</w:t>
      </w:r>
      <w:r w:rsidR="00F82B76" w:rsidRPr="00585207">
        <w:rPr>
          <w:spacing w:val="-2"/>
          <w:sz w:val="24"/>
          <w:szCs w:val="24"/>
        </w:rPr>
        <w:t xml:space="preserve">ocara el acápite de la sentencia que le impuso al acusado la inhabilidad especial prevista en el </w:t>
      </w:r>
      <w:r w:rsidR="00D16E75" w:rsidRPr="00585207">
        <w:rPr>
          <w:spacing w:val="-2"/>
          <w:sz w:val="24"/>
          <w:szCs w:val="24"/>
        </w:rPr>
        <w:t>artículo</w:t>
      </w:r>
      <w:r w:rsidR="00F82B76" w:rsidRPr="00585207">
        <w:rPr>
          <w:spacing w:val="-2"/>
          <w:sz w:val="24"/>
          <w:szCs w:val="24"/>
        </w:rPr>
        <w:t xml:space="preserve"> 122 de CP.</w:t>
      </w:r>
    </w:p>
    <w:p w14:paraId="6B591FBA" w14:textId="77777777" w:rsidR="00F82B76" w:rsidRPr="00585207" w:rsidRDefault="00F82B76" w:rsidP="004B4337">
      <w:pPr>
        <w:spacing w:line="276" w:lineRule="auto"/>
        <w:jc w:val="both"/>
        <w:rPr>
          <w:spacing w:val="-2"/>
          <w:sz w:val="24"/>
          <w:szCs w:val="24"/>
        </w:rPr>
      </w:pPr>
    </w:p>
    <w:p w14:paraId="55230374" w14:textId="77777777" w:rsidR="008B4F8B" w:rsidRPr="00585207" w:rsidRDefault="008B4F8B" w:rsidP="004B4337">
      <w:pPr>
        <w:spacing w:line="276" w:lineRule="auto"/>
        <w:jc w:val="both"/>
        <w:rPr>
          <w:spacing w:val="-2"/>
          <w:sz w:val="24"/>
          <w:szCs w:val="24"/>
          <w:lang w:val="es-ES"/>
        </w:rPr>
      </w:pPr>
      <w:r w:rsidRPr="00585207">
        <w:rPr>
          <w:spacing w:val="-2"/>
          <w:sz w:val="24"/>
          <w:szCs w:val="24"/>
          <w:lang w:val="es-ES"/>
        </w:rPr>
        <w:lastRenderedPageBreak/>
        <w:t>Con base en lo expuesto en precedencia, la Sala de Decisión Penal del Tribunal Superior del Distrito Judicial de Pereira, Administrando Justicia en nombre de la República y por Autoridad de la Ley,</w:t>
      </w:r>
    </w:p>
    <w:p w14:paraId="3B484DBC" w14:textId="77777777" w:rsidR="00D16E75" w:rsidRPr="00585207" w:rsidRDefault="00D16E75" w:rsidP="004B4337">
      <w:pPr>
        <w:spacing w:line="276" w:lineRule="auto"/>
        <w:jc w:val="both"/>
        <w:rPr>
          <w:spacing w:val="-2"/>
          <w:sz w:val="24"/>
          <w:szCs w:val="24"/>
          <w:lang w:val="es-ES"/>
        </w:rPr>
      </w:pPr>
    </w:p>
    <w:p w14:paraId="5FDB01E8" w14:textId="77777777" w:rsidR="008B4F8B" w:rsidRPr="00585207" w:rsidRDefault="008B4F8B" w:rsidP="004B4337">
      <w:pPr>
        <w:spacing w:line="276" w:lineRule="auto"/>
        <w:jc w:val="center"/>
        <w:rPr>
          <w:rFonts w:eastAsia="Adobe Gothic Std B"/>
          <w:b/>
          <w:spacing w:val="-2"/>
          <w:sz w:val="24"/>
          <w:szCs w:val="24"/>
        </w:rPr>
      </w:pPr>
      <w:r w:rsidRPr="00585207">
        <w:rPr>
          <w:rFonts w:eastAsia="Adobe Gothic Std B"/>
          <w:b/>
          <w:spacing w:val="-2"/>
          <w:sz w:val="24"/>
          <w:szCs w:val="24"/>
        </w:rPr>
        <w:t>RESUELVE:</w:t>
      </w:r>
    </w:p>
    <w:p w14:paraId="6FE50E99" w14:textId="77777777" w:rsidR="008B4F8B" w:rsidRPr="00585207" w:rsidRDefault="008B4F8B" w:rsidP="004B4337">
      <w:pPr>
        <w:spacing w:line="276" w:lineRule="auto"/>
        <w:jc w:val="center"/>
        <w:rPr>
          <w:rFonts w:eastAsia="Adobe Gothic Std B"/>
          <w:spacing w:val="-2"/>
          <w:sz w:val="24"/>
          <w:szCs w:val="24"/>
        </w:rPr>
      </w:pPr>
    </w:p>
    <w:p w14:paraId="416E044F" w14:textId="07D9BA76" w:rsidR="008B4F8B" w:rsidRPr="00585207" w:rsidRDefault="008B4F8B" w:rsidP="004B4337">
      <w:pPr>
        <w:spacing w:line="276" w:lineRule="auto"/>
        <w:jc w:val="both"/>
        <w:rPr>
          <w:spacing w:val="-2"/>
          <w:sz w:val="24"/>
          <w:szCs w:val="24"/>
        </w:rPr>
      </w:pPr>
      <w:r w:rsidRPr="00585207">
        <w:rPr>
          <w:spacing w:val="-2"/>
          <w:sz w:val="24"/>
          <w:szCs w:val="24"/>
        </w:rPr>
        <w:t xml:space="preserve">PRIMERO: REVOCAR la sentencia dictada el 30 de agosto de 2017 por el Juzgado Tercero Penal del Circuito de Pereira (Risaralda), en la cual se declaró penalmente responsable a </w:t>
      </w:r>
      <w:proofErr w:type="spellStart"/>
      <w:r w:rsidR="009A1288" w:rsidRPr="00585207">
        <w:rPr>
          <w:spacing w:val="-2"/>
          <w:sz w:val="24"/>
          <w:szCs w:val="24"/>
        </w:rPr>
        <w:t>JRGS</w:t>
      </w:r>
      <w:proofErr w:type="spellEnd"/>
      <w:r w:rsidRPr="00585207">
        <w:rPr>
          <w:spacing w:val="-2"/>
          <w:sz w:val="24"/>
          <w:szCs w:val="24"/>
        </w:rPr>
        <w:t xml:space="preserve"> por incurrir en la comisión del delito de tráfico, fabricación o porte de estupefacientes (art. 376 C.P.). </w:t>
      </w:r>
    </w:p>
    <w:p w14:paraId="34A826F0" w14:textId="77777777" w:rsidR="00D16E75" w:rsidRPr="00585207" w:rsidRDefault="00D16E75" w:rsidP="004B4337">
      <w:pPr>
        <w:spacing w:line="276" w:lineRule="auto"/>
        <w:jc w:val="both"/>
        <w:rPr>
          <w:spacing w:val="-2"/>
          <w:sz w:val="24"/>
          <w:szCs w:val="24"/>
        </w:rPr>
      </w:pPr>
    </w:p>
    <w:p w14:paraId="31EA8FAB" w14:textId="20ADB47F" w:rsidR="008B4F8B" w:rsidRPr="00585207" w:rsidRDefault="008B4F8B" w:rsidP="004B4337">
      <w:pPr>
        <w:spacing w:line="276" w:lineRule="auto"/>
        <w:jc w:val="both"/>
        <w:rPr>
          <w:spacing w:val="-2"/>
          <w:sz w:val="24"/>
          <w:szCs w:val="24"/>
        </w:rPr>
      </w:pPr>
      <w:r w:rsidRPr="00585207">
        <w:rPr>
          <w:spacing w:val="-2"/>
          <w:sz w:val="24"/>
          <w:szCs w:val="24"/>
        </w:rPr>
        <w:t xml:space="preserve">SEGUNDO: </w:t>
      </w:r>
      <w:r w:rsidR="00054A76" w:rsidRPr="00585207">
        <w:rPr>
          <w:spacing w:val="-2"/>
          <w:sz w:val="24"/>
          <w:szCs w:val="24"/>
        </w:rPr>
        <w:t xml:space="preserve">Como el señor </w:t>
      </w:r>
      <w:proofErr w:type="spellStart"/>
      <w:r w:rsidR="009A1288" w:rsidRPr="00585207">
        <w:rPr>
          <w:spacing w:val="-2"/>
          <w:sz w:val="24"/>
          <w:szCs w:val="24"/>
        </w:rPr>
        <w:t>JRGS</w:t>
      </w:r>
      <w:proofErr w:type="spellEnd"/>
      <w:r w:rsidR="00054A76" w:rsidRPr="00585207">
        <w:rPr>
          <w:spacing w:val="-2"/>
          <w:sz w:val="24"/>
          <w:szCs w:val="24"/>
        </w:rPr>
        <w:t xml:space="preserve"> se encuentra detenido actualmente en razón</w:t>
      </w:r>
      <w:r w:rsidR="00EC0DAA" w:rsidRPr="00585207">
        <w:rPr>
          <w:spacing w:val="-2"/>
          <w:sz w:val="24"/>
          <w:szCs w:val="24"/>
        </w:rPr>
        <w:t xml:space="preserve"> de la pena que le fue impuesta</w:t>
      </w:r>
      <w:r w:rsidR="00054A76" w:rsidRPr="00585207">
        <w:rPr>
          <w:spacing w:val="-2"/>
          <w:sz w:val="24"/>
          <w:szCs w:val="24"/>
        </w:rPr>
        <w:t xml:space="preserve">, </w:t>
      </w:r>
      <w:r w:rsidRPr="00585207">
        <w:rPr>
          <w:spacing w:val="-2"/>
          <w:sz w:val="24"/>
          <w:szCs w:val="24"/>
        </w:rPr>
        <w:t xml:space="preserve">se ordena librar la respectiva orden de libertad, que será firmada por medio digital o escaneada, conforme a lo previsto en el </w:t>
      </w:r>
      <w:r w:rsidR="00D16E75" w:rsidRPr="00585207">
        <w:rPr>
          <w:spacing w:val="-2"/>
          <w:sz w:val="24"/>
          <w:szCs w:val="24"/>
        </w:rPr>
        <w:t>artículo</w:t>
      </w:r>
      <w:r w:rsidRPr="00585207">
        <w:rPr>
          <w:spacing w:val="-2"/>
          <w:sz w:val="24"/>
          <w:szCs w:val="24"/>
        </w:rPr>
        <w:t xml:space="preserve"> 11 del Decreto 491 del 28 de marzo de 2020.</w:t>
      </w:r>
    </w:p>
    <w:p w14:paraId="0E965BBB" w14:textId="77777777" w:rsidR="00D16E75" w:rsidRPr="00585207" w:rsidRDefault="00D16E75" w:rsidP="004B4337">
      <w:pPr>
        <w:spacing w:line="276" w:lineRule="auto"/>
        <w:jc w:val="both"/>
        <w:rPr>
          <w:spacing w:val="-2"/>
          <w:sz w:val="24"/>
          <w:szCs w:val="24"/>
        </w:rPr>
      </w:pPr>
    </w:p>
    <w:p w14:paraId="3949C8C9" w14:textId="77777777" w:rsidR="008B4F8B" w:rsidRPr="00585207" w:rsidRDefault="008B4F8B" w:rsidP="004B4337">
      <w:pPr>
        <w:spacing w:line="276" w:lineRule="auto"/>
        <w:ind w:right="51"/>
        <w:jc w:val="both"/>
        <w:rPr>
          <w:spacing w:val="-2"/>
          <w:sz w:val="24"/>
          <w:szCs w:val="24"/>
        </w:rPr>
      </w:pPr>
      <w:r w:rsidRPr="00585207">
        <w:rPr>
          <w:spacing w:val="-2"/>
          <w:sz w:val="24"/>
          <w:szCs w:val="24"/>
        </w:rPr>
        <w:t>TERCERO: Contra la presente decisión procede el recurso de casación.</w:t>
      </w:r>
    </w:p>
    <w:p w14:paraId="5EA8952B" w14:textId="77777777" w:rsidR="008B4F8B" w:rsidRPr="00585207" w:rsidRDefault="008B4F8B" w:rsidP="004B4337">
      <w:pPr>
        <w:spacing w:line="276" w:lineRule="auto"/>
        <w:ind w:right="51"/>
        <w:jc w:val="both"/>
        <w:rPr>
          <w:spacing w:val="-2"/>
          <w:sz w:val="24"/>
          <w:szCs w:val="24"/>
        </w:rPr>
      </w:pPr>
    </w:p>
    <w:p w14:paraId="046F7DC6" w14:textId="77777777" w:rsidR="008B4F8B" w:rsidRPr="00585207" w:rsidRDefault="00D16E75" w:rsidP="004B4337">
      <w:pPr>
        <w:spacing w:line="276" w:lineRule="auto"/>
        <w:ind w:right="51"/>
        <w:jc w:val="both"/>
        <w:rPr>
          <w:spacing w:val="-2"/>
          <w:sz w:val="24"/>
          <w:szCs w:val="24"/>
        </w:rPr>
      </w:pPr>
      <w:r w:rsidRPr="00585207">
        <w:rPr>
          <w:spacing w:val="-2"/>
          <w:sz w:val="24"/>
          <w:szCs w:val="24"/>
        </w:rPr>
        <w:t>CUARTO:</w:t>
      </w:r>
      <w:r w:rsidR="008B4F8B" w:rsidRPr="00585207">
        <w:rPr>
          <w:spacing w:val="-2"/>
          <w:sz w:val="24"/>
          <w:szCs w:val="24"/>
        </w:rPr>
        <w:t xml:space="preserve"> DISPONER que en atención a lo dispuesto por el Consejo Superior de la Judicatura en el artículo 4º del Acuerdo PCSJA20-11518 del 16 de marzo de 2020 y en la Circular CSJRIC20-75 expedida por el Consejo Seccional de la Judicatura de Risaralda, no se realizará audiencia de lectura de la presente determinación, y por ende esta decisión se le notificará por la Secretaría de esta Sala vía correo electrónico a las partes e intervinientes. </w:t>
      </w:r>
    </w:p>
    <w:p w14:paraId="4438BEAA" w14:textId="77777777" w:rsidR="008B4F8B" w:rsidRPr="00585207" w:rsidRDefault="008B4F8B" w:rsidP="004B4337">
      <w:pPr>
        <w:spacing w:line="276" w:lineRule="auto"/>
        <w:ind w:right="51"/>
        <w:jc w:val="both"/>
        <w:rPr>
          <w:spacing w:val="-2"/>
          <w:sz w:val="24"/>
          <w:szCs w:val="24"/>
        </w:rPr>
      </w:pPr>
    </w:p>
    <w:p w14:paraId="4FF76044" w14:textId="77777777" w:rsidR="008B4F8B" w:rsidRPr="00585207" w:rsidRDefault="008B4F8B" w:rsidP="004B4337">
      <w:pPr>
        <w:spacing w:line="276" w:lineRule="auto"/>
        <w:ind w:right="51"/>
        <w:jc w:val="both"/>
        <w:rPr>
          <w:spacing w:val="-2"/>
          <w:sz w:val="24"/>
          <w:szCs w:val="24"/>
        </w:rPr>
      </w:pPr>
    </w:p>
    <w:p w14:paraId="027D0447" w14:textId="77777777" w:rsidR="004B4337" w:rsidRPr="00585207" w:rsidRDefault="004B4337" w:rsidP="004B4337">
      <w:pPr>
        <w:tabs>
          <w:tab w:val="center" w:pos="4419"/>
          <w:tab w:val="right" w:pos="8838"/>
        </w:tabs>
        <w:spacing w:line="276" w:lineRule="auto"/>
        <w:jc w:val="center"/>
        <w:rPr>
          <w:spacing w:val="-2"/>
          <w:sz w:val="24"/>
          <w:szCs w:val="24"/>
          <w:lang w:val="es-ES"/>
        </w:rPr>
      </w:pPr>
      <w:r w:rsidRPr="00585207">
        <w:rPr>
          <w:spacing w:val="-2"/>
          <w:sz w:val="24"/>
          <w:szCs w:val="24"/>
          <w:lang w:val="es-ES"/>
        </w:rPr>
        <w:t>NOTIFÍQUESE Y CÚMPLASE.</w:t>
      </w:r>
    </w:p>
    <w:p w14:paraId="1119C188" w14:textId="77777777" w:rsidR="004B4337" w:rsidRPr="00585207" w:rsidRDefault="004B4337" w:rsidP="004B4337">
      <w:pPr>
        <w:spacing w:line="276" w:lineRule="auto"/>
        <w:jc w:val="center"/>
        <w:rPr>
          <w:b/>
          <w:spacing w:val="-2"/>
          <w:sz w:val="24"/>
          <w:szCs w:val="24"/>
          <w:lang w:eastAsia="en-US"/>
        </w:rPr>
      </w:pPr>
    </w:p>
    <w:p w14:paraId="2422388E" w14:textId="77777777" w:rsidR="004B4337" w:rsidRPr="00585207" w:rsidRDefault="004B4337" w:rsidP="004B4337">
      <w:pPr>
        <w:spacing w:line="276" w:lineRule="auto"/>
        <w:jc w:val="center"/>
        <w:rPr>
          <w:b/>
          <w:spacing w:val="-2"/>
          <w:sz w:val="24"/>
          <w:szCs w:val="24"/>
          <w:lang w:eastAsia="en-US"/>
        </w:rPr>
      </w:pPr>
    </w:p>
    <w:p w14:paraId="4FE06844" w14:textId="77777777" w:rsidR="004B4337" w:rsidRPr="00585207" w:rsidRDefault="004B4337" w:rsidP="004B4337">
      <w:pPr>
        <w:spacing w:line="276" w:lineRule="auto"/>
        <w:jc w:val="center"/>
        <w:rPr>
          <w:b/>
          <w:spacing w:val="-2"/>
          <w:sz w:val="24"/>
          <w:szCs w:val="24"/>
          <w:lang w:eastAsia="en-US"/>
        </w:rPr>
      </w:pPr>
    </w:p>
    <w:p w14:paraId="6F0CD9E2" w14:textId="77777777" w:rsidR="004B4337" w:rsidRPr="00585207" w:rsidRDefault="004B4337" w:rsidP="004B4337">
      <w:pPr>
        <w:spacing w:line="276" w:lineRule="auto"/>
        <w:jc w:val="center"/>
        <w:rPr>
          <w:b/>
          <w:spacing w:val="-2"/>
          <w:sz w:val="24"/>
          <w:szCs w:val="24"/>
          <w:lang w:eastAsia="en-US"/>
        </w:rPr>
      </w:pPr>
      <w:r w:rsidRPr="00585207">
        <w:rPr>
          <w:b/>
          <w:spacing w:val="-2"/>
          <w:sz w:val="24"/>
          <w:szCs w:val="24"/>
          <w:lang w:eastAsia="en-US"/>
        </w:rPr>
        <w:t>JAIRO ERNESTO ESCOBAR SANZ</w:t>
      </w:r>
    </w:p>
    <w:p w14:paraId="5B0FA37E" w14:textId="77777777" w:rsidR="004B4337" w:rsidRPr="00585207" w:rsidRDefault="004B4337" w:rsidP="004B4337">
      <w:pPr>
        <w:spacing w:line="276" w:lineRule="auto"/>
        <w:jc w:val="center"/>
        <w:rPr>
          <w:spacing w:val="-2"/>
          <w:sz w:val="24"/>
          <w:szCs w:val="24"/>
          <w:lang w:eastAsia="en-US"/>
        </w:rPr>
      </w:pPr>
      <w:r w:rsidRPr="00585207">
        <w:rPr>
          <w:spacing w:val="-2"/>
          <w:sz w:val="24"/>
          <w:szCs w:val="24"/>
          <w:lang w:eastAsia="en-US"/>
        </w:rPr>
        <w:t>Magistrado</w:t>
      </w:r>
    </w:p>
    <w:p w14:paraId="0200044D" w14:textId="77777777" w:rsidR="004B4337" w:rsidRPr="00585207" w:rsidRDefault="004B4337" w:rsidP="004B4337">
      <w:pPr>
        <w:spacing w:line="276" w:lineRule="auto"/>
        <w:jc w:val="center"/>
        <w:rPr>
          <w:b/>
          <w:spacing w:val="-2"/>
          <w:sz w:val="24"/>
          <w:szCs w:val="24"/>
          <w:lang w:eastAsia="en-US"/>
        </w:rPr>
      </w:pPr>
    </w:p>
    <w:p w14:paraId="55B1A42F" w14:textId="77777777" w:rsidR="004B4337" w:rsidRPr="00585207" w:rsidRDefault="004B4337" w:rsidP="004B4337">
      <w:pPr>
        <w:spacing w:line="276" w:lineRule="auto"/>
        <w:jc w:val="center"/>
        <w:rPr>
          <w:b/>
          <w:spacing w:val="-2"/>
          <w:sz w:val="24"/>
          <w:szCs w:val="24"/>
          <w:lang w:eastAsia="en-US"/>
        </w:rPr>
      </w:pPr>
    </w:p>
    <w:p w14:paraId="1AF49158" w14:textId="77777777" w:rsidR="004B4337" w:rsidRPr="00585207" w:rsidRDefault="004B4337" w:rsidP="004B4337">
      <w:pPr>
        <w:spacing w:line="276" w:lineRule="auto"/>
        <w:jc w:val="center"/>
        <w:rPr>
          <w:b/>
          <w:spacing w:val="-2"/>
          <w:sz w:val="24"/>
          <w:szCs w:val="24"/>
          <w:lang w:eastAsia="en-US"/>
        </w:rPr>
      </w:pPr>
    </w:p>
    <w:p w14:paraId="3378A786" w14:textId="77777777" w:rsidR="004B4337" w:rsidRPr="00585207" w:rsidRDefault="004B4337" w:rsidP="004B4337">
      <w:pPr>
        <w:spacing w:line="276" w:lineRule="auto"/>
        <w:jc w:val="center"/>
        <w:rPr>
          <w:b/>
          <w:spacing w:val="-2"/>
          <w:sz w:val="24"/>
          <w:szCs w:val="24"/>
          <w:lang w:eastAsia="en-US"/>
        </w:rPr>
      </w:pPr>
      <w:r w:rsidRPr="00585207">
        <w:rPr>
          <w:b/>
          <w:spacing w:val="-2"/>
          <w:sz w:val="24"/>
          <w:szCs w:val="24"/>
          <w:lang w:eastAsia="en-US"/>
        </w:rPr>
        <w:t xml:space="preserve">MANUEL </w:t>
      </w:r>
      <w:proofErr w:type="spellStart"/>
      <w:r w:rsidRPr="00585207">
        <w:rPr>
          <w:b/>
          <w:spacing w:val="-2"/>
          <w:sz w:val="24"/>
          <w:szCs w:val="24"/>
          <w:lang w:eastAsia="en-US"/>
        </w:rPr>
        <w:t>YARZAGARAY</w:t>
      </w:r>
      <w:proofErr w:type="spellEnd"/>
      <w:r w:rsidRPr="00585207">
        <w:rPr>
          <w:b/>
          <w:spacing w:val="-2"/>
          <w:sz w:val="24"/>
          <w:szCs w:val="24"/>
          <w:lang w:eastAsia="en-US"/>
        </w:rPr>
        <w:t xml:space="preserve"> BANDERA</w:t>
      </w:r>
    </w:p>
    <w:p w14:paraId="36BF8F41" w14:textId="77777777" w:rsidR="004B4337" w:rsidRPr="00585207" w:rsidRDefault="004B4337" w:rsidP="004B4337">
      <w:pPr>
        <w:spacing w:line="276" w:lineRule="auto"/>
        <w:jc w:val="center"/>
        <w:rPr>
          <w:spacing w:val="-2"/>
          <w:sz w:val="24"/>
          <w:szCs w:val="24"/>
          <w:lang w:eastAsia="en-US"/>
        </w:rPr>
      </w:pPr>
      <w:r w:rsidRPr="00585207">
        <w:rPr>
          <w:spacing w:val="-2"/>
          <w:sz w:val="24"/>
          <w:szCs w:val="24"/>
          <w:lang w:eastAsia="en-US"/>
        </w:rPr>
        <w:t>Magistrado</w:t>
      </w:r>
    </w:p>
    <w:p w14:paraId="66279C47" w14:textId="77777777" w:rsidR="004B4337" w:rsidRPr="00585207" w:rsidRDefault="004B4337" w:rsidP="004B4337">
      <w:pPr>
        <w:spacing w:line="276" w:lineRule="auto"/>
        <w:jc w:val="center"/>
        <w:rPr>
          <w:b/>
          <w:spacing w:val="-2"/>
          <w:sz w:val="24"/>
          <w:szCs w:val="24"/>
          <w:lang w:eastAsia="en-US"/>
        </w:rPr>
      </w:pPr>
    </w:p>
    <w:p w14:paraId="18A3376C" w14:textId="77777777" w:rsidR="004B4337" w:rsidRPr="00585207" w:rsidRDefault="004B4337" w:rsidP="004B4337">
      <w:pPr>
        <w:spacing w:line="276" w:lineRule="auto"/>
        <w:jc w:val="center"/>
        <w:rPr>
          <w:b/>
          <w:spacing w:val="-2"/>
          <w:sz w:val="24"/>
          <w:szCs w:val="24"/>
          <w:lang w:eastAsia="en-US"/>
        </w:rPr>
      </w:pPr>
    </w:p>
    <w:p w14:paraId="4891E5BA" w14:textId="77777777" w:rsidR="004B4337" w:rsidRPr="00585207" w:rsidRDefault="004B4337" w:rsidP="004B4337">
      <w:pPr>
        <w:spacing w:line="276" w:lineRule="auto"/>
        <w:jc w:val="center"/>
        <w:rPr>
          <w:b/>
          <w:spacing w:val="-2"/>
          <w:sz w:val="24"/>
          <w:szCs w:val="24"/>
          <w:lang w:eastAsia="en-US"/>
        </w:rPr>
      </w:pPr>
    </w:p>
    <w:p w14:paraId="2026F2F4" w14:textId="77777777" w:rsidR="004B4337" w:rsidRPr="00585207" w:rsidRDefault="004B4337" w:rsidP="004B4337">
      <w:pPr>
        <w:spacing w:line="276" w:lineRule="auto"/>
        <w:jc w:val="center"/>
        <w:rPr>
          <w:b/>
          <w:spacing w:val="-2"/>
          <w:sz w:val="24"/>
          <w:szCs w:val="24"/>
          <w:lang w:eastAsia="en-US"/>
        </w:rPr>
      </w:pPr>
      <w:r w:rsidRPr="00585207">
        <w:rPr>
          <w:b/>
          <w:spacing w:val="-2"/>
          <w:sz w:val="24"/>
          <w:szCs w:val="24"/>
          <w:lang w:eastAsia="en-US"/>
        </w:rPr>
        <w:t>JORGE ARTURO CASTAÑO DUQUE</w:t>
      </w:r>
    </w:p>
    <w:p w14:paraId="07D2DB34" w14:textId="5C2445D9" w:rsidR="00B00135" w:rsidRPr="00585207" w:rsidRDefault="004B4337" w:rsidP="004B4337">
      <w:pPr>
        <w:tabs>
          <w:tab w:val="left" w:pos="8789"/>
        </w:tabs>
        <w:spacing w:line="276" w:lineRule="auto"/>
        <w:ind w:right="51"/>
        <w:jc w:val="center"/>
        <w:rPr>
          <w:bCs/>
          <w:spacing w:val="-2"/>
          <w:sz w:val="24"/>
          <w:szCs w:val="24"/>
        </w:rPr>
      </w:pPr>
      <w:r w:rsidRPr="00585207">
        <w:rPr>
          <w:spacing w:val="-2"/>
          <w:sz w:val="24"/>
          <w:szCs w:val="24"/>
          <w:lang w:eastAsia="en-US"/>
        </w:rPr>
        <w:t>Magistrado</w:t>
      </w:r>
    </w:p>
    <w:sectPr w:rsidR="00B00135" w:rsidRPr="00585207" w:rsidSect="004B4337">
      <w:headerReference w:type="default" r:id="rId10"/>
      <w:footerReference w:type="default" r:id="rId11"/>
      <w:pgSz w:w="12240" w:h="18720" w:code="14"/>
      <w:pgMar w:top="1871" w:right="1304" w:bottom="1304" w:left="187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E0F26" w14:textId="77777777" w:rsidR="004052E3" w:rsidRDefault="004052E3" w:rsidP="00047C58">
      <w:r>
        <w:separator/>
      </w:r>
    </w:p>
  </w:endnote>
  <w:endnote w:type="continuationSeparator" w:id="0">
    <w:p w14:paraId="60E183E7" w14:textId="77777777" w:rsidR="004052E3" w:rsidRDefault="004052E3"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Adobe Gothic Std B">
    <w:altName w:val="MS Gothic"/>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6"/>
      </w:rPr>
      <w:id w:val="-707032509"/>
      <w:docPartObj>
        <w:docPartGallery w:val="Page Numbers (Bottom of Page)"/>
        <w:docPartUnique/>
      </w:docPartObj>
    </w:sdtPr>
    <w:sdtEndPr/>
    <w:sdtContent>
      <w:sdt>
        <w:sdtPr>
          <w:rPr>
            <w:sz w:val="18"/>
            <w:szCs w:val="16"/>
          </w:rPr>
          <w:id w:val="-2060385922"/>
          <w:docPartObj>
            <w:docPartGallery w:val="Page Numbers (Top of Page)"/>
            <w:docPartUnique/>
          </w:docPartObj>
        </w:sdtPr>
        <w:sdtEndPr/>
        <w:sdtContent>
          <w:p w14:paraId="11F80A4B" w14:textId="77777777" w:rsidR="000C14CB" w:rsidRPr="004B4337" w:rsidRDefault="000C14CB" w:rsidP="004B4337">
            <w:pPr>
              <w:pStyle w:val="Encabezado"/>
              <w:tabs>
                <w:tab w:val="clear" w:pos="4252"/>
                <w:tab w:val="clear" w:pos="8504"/>
                <w:tab w:val="left" w:pos="8280"/>
              </w:tabs>
              <w:jc w:val="right"/>
              <w:rPr>
                <w:sz w:val="18"/>
                <w:szCs w:val="16"/>
              </w:rPr>
            </w:pPr>
            <w:r w:rsidRPr="004B4337">
              <w:rPr>
                <w:sz w:val="18"/>
                <w:szCs w:val="16"/>
              </w:rPr>
              <w:t xml:space="preserve">Página </w:t>
            </w:r>
            <w:r w:rsidRPr="004B4337">
              <w:rPr>
                <w:sz w:val="18"/>
                <w:szCs w:val="16"/>
              </w:rPr>
              <w:fldChar w:fldCharType="begin"/>
            </w:r>
            <w:r w:rsidRPr="004B4337">
              <w:rPr>
                <w:sz w:val="18"/>
                <w:szCs w:val="16"/>
              </w:rPr>
              <w:instrText>PAGE</w:instrText>
            </w:r>
            <w:r w:rsidRPr="004B4337">
              <w:rPr>
                <w:sz w:val="18"/>
                <w:szCs w:val="16"/>
              </w:rPr>
              <w:fldChar w:fldCharType="separate"/>
            </w:r>
            <w:r w:rsidR="00D555ED">
              <w:rPr>
                <w:noProof/>
                <w:sz w:val="18"/>
                <w:szCs w:val="16"/>
              </w:rPr>
              <w:t>1</w:t>
            </w:r>
            <w:r w:rsidRPr="004B4337">
              <w:rPr>
                <w:sz w:val="18"/>
                <w:szCs w:val="16"/>
              </w:rPr>
              <w:fldChar w:fldCharType="end"/>
            </w:r>
            <w:r w:rsidRPr="004B4337">
              <w:rPr>
                <w:sz w:val="18"/>
                <w:szCs w:val="16"/>
              </w:rPr>
              <w:t xml:space="preserve"> de </w:t>
            </w:r>
            <w:r w:rsidRPr="004B4337">
              <w:rPr>
                <w:sz w:val="18"/>
                <w:szCs w:val="16"/>
              </w:rPr>
              <w:fldChar w:fldCharType="begin"/>
            </w:r>
            <w:r w:rsidRPr="004B4337">
              <w:rPr>
                <w:sz w:val="18"/>
                <w:szCs w:val="16"/>
              </w:rPr>
              <w:instrText>NUMPAGES</w:instrText>
            </w:r>
            <w:r w:rsidRPr="004B4337">
              <w:rPr>
                <w:sz w:val="18"/>
                <w:szCs w:val="16"/>
              </w:rPr>
              <w:fldChar w:fldCharType="separate"/>
            </w:r>
            <w:r w:rsidR="00D555ED">
              <w:rPr>
                <w:noProof/>
                <w:sz w:val="18"/>
                <w:szCs w:val="16"/>
              </w:rPr>
              <w:t>13</w:t>
            </w:r>
            <w:r w:rsidRPr="004B4337">
              <w:rPr>
                <w:sz w:val="18"/>
                <w:szCs w:val="16"/>
              </w:rPr>
              <w:fldChar w:fldCharType="end"/>
            </w:r>
          </w:p>
        </w:sdtContent>
      </w:sdt>
    </w:sdtContent>
  </w:sdt>
  <w:p w14:paraId="73AFAAEC" w14:textId="77777777" w:rsidR="000C14CB" w:rsidRDefault="000C14CB">
    <w:pPr>
      <w:pStyle w:val="Style2"/>
      <w:widowControl/>
      <w:ind w:right="58"/>
      <w:jc w:val="right"/>
      <w:rPr>
        <w:rStyle w:val="FontStyle12"/>
        <w:lang w:val="es-ES_tradnl" w:eastAsia="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E9BA9" w14:textId="77777777" w:rsidR="004052E3" w:rsidRDefault="004052E3" w:rsidP="00047C58">
      <w:r>
        <w:separator/>
      </w:r>
    </w:p>
  </w:footnote>
  <w:footnote w:type="continuationSeparator" w:id="0">
    <w:p w14:paraId="4FF254A1" w14:textId="77777777" w:rsidR="004052E3" w:rsidRDefault="004052E3" w:rsidP="00047C58">
      <w:r>
        <w:continuationSeparator/>
      </w:r>
    </w:p>
  </w:footnote>
  <w:footnote w:id="1">
    <w:p w14:paraId="0702B295" w14:textId="77777777" w:rsidR="000C14CB" w:rsidRPr="004B4337" w:rsidRDefault="000C14CB" w:rsidP="004B4337">
      <w:pPr>
        <w:pStyle w:val="Textonotapie"/>
        <w:jc w:val="both"/>
        <w:rPr>
          <w:rFonts w:ascii="Arial" w:hAnsi="Arial" w:cs="Arial"/>
          <w:sz w:val="18"/>
          <w:szCs w:val="22"/>
        </w:rPr>
      </w:pPr>
      <w:r w:rsidRPr="004B4337">
        <w:rPr>
          <w:rStyle w:val="Refdenotaalpie"/>
          <w:rFonts w:ascii="Arial" w:hAnsi="Arial" w:cs="Arial"/>
          <w:sz w:val="18"/>
          <w:szCs w:val="22"/>
        </w:rPr>
        <w:footnoteRef/>
      </w:r>
      <w:r w:rsidRPr="004B4337">
        <w:rPr>
          <w:rFonts w:ascii="Arial" w:hAnsi="Arial" w:cs="Arial"/>
          <w:sz w:val="18"/>
          <w:szCs w:val="22"/>
        </w:rPr>
        <w:t xml:space="preserve"> Folio 5</w:t>
      </w:r>
    </w:p>
  </w:footnote>
  <w:footnote w:id="2">
    <w:p w14:paraId="0D89ACD1" w14:textId="77777777" w:rsidR="000C14CB" w:rsidRPr="004B4337" w:rsidRDefault="000C14CB" w:rsidP="004B4337">
      <w:pPr>
        <w:pStyle w:val="Textonotapie"/>
        <w:jc w:val="both"/>
        <w:rPr>
          <w:rFonts w:ascii="Arial" w:hAnsi="Arial" w:cs="Arial"/>
          <w:sz w:val="18"/>
          <w:szCs w:val="22"/>
        </w:rPr>
      </w:pPr>
      <w:r w:rsidRPr="004B4337">
        <w:rPr>
          <w:rStyle w:val="Refdenotaalpie"/>
          <w:rFonts w:ascii="Arial" w:hAnsi="Arial" w:cs="Arial"/>
          <w:sz w:val="18"/>
          <w:szCs w:val="22"/>
        </w:rPr>
        <w:footnoteRef/>
      </w:r>
      <w:r w:rsidRPr="004B4337">
        <w:rPr>
          <w:rFonts w:ascii="Arial" w:hAnsi="Arial" w:cs="Arial"/>
          <w:sz w:val="18"/>
          <w:szCs w:val="22"/>
        </w:rPr>
        <w:t xml:space="preserve"> Folio 2 </w:t>
      </w:r>
    </w:p>
  </w:footnote>
  <w:footnote w:id="3">
    <w:p w14:paraId="75B7783F" w14:textId="77777777" w:rsidR="00F37E47" w:rsidRPr="004B4337" w:rsidRDefault="00F37E47" w:rsidP="004B4337">
      <w:pPr>
        <w:pStyle w:val="Textonotapie"/>
        <w:jc w:val="both"/>
        <w:rPr>
          <w:rFonts w:ascii="Arial" w:hAnsi="Arial" w:cs="Arial"/>
          <w:sz w:val="18"/>
          <w:szCs w:val="22"/>
          <w:lang w:val="es-ES"/>
        </w:rPr>
      </w:pPr>
      <w:r w:rsidRPr="004B4337">
        <w:rPr>
          <w:rStyle w:val="Refdenotaalpie"/>
          <w:rFonts w:ascii="Arial" w:hAnsi="Arial" w:cs="Arial"/>
          <w:sz w:val="18"/>
          <w:szCs w:val="22"/>
        </w:rPr>
        <w:footnoteRef/>
      </w:r>
      <w:r w:rsidRPr="004B4337">
        <w:rPr>
          <w:rFonts w:ascii="Arial" w:hAnsi="Arial" w:cs="Arial"/>
          <w:sz w:val="18"/>
          <w:szCs w:val="22"/>
        </w:rPr>
        <w:t xml:space="preserve"> </w:t>
      </w:r>
      <w:r w:rsidRPr="004B4337">
        <w:rPr>
          <w:rFonts w:ascii="Arial" w:hAnsi="Arial" w:cs="Arial"/>
          <w:sz w:val="18"/>
          <w:szCs w:val="22"/>
          <w:lang w:val="es-ES"/>
        </w:rPr>
        <w:t xml:space="preserve">Folios 21 a 234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B79F" w14:textId="77777777" w:rsidR="000C14CB" w:rsidRPr="004B4337" w:rsidRDefault="000C14CB" w:rsidP="00023742">
    <w:pPr>
      <w:pStyle w:val="Encabezado"/>
      <w:tabs>
        <w:tab w:val="clear" w:pos="4252"/>
        <w:tab w:val="clear" w:pos="8504"/>
        <w:tab w:val="left" w:pos="8280"/>
      </w:tabs>
      <w:jc w:val="right"/>
      <w:rPr>
        <w:sz w:val="18"/>
        <w:szCs w:val="16"/>
      </w:rPr>
    </w:pPr>
    <w:r w:rsidRPr="004B4337">
      <w:rPr>
        <w:sz w:val="18"/>
        <w:szCs w:val="16"/>
      </w:rPr>
      <w:t>Radicación: 66001 60 00 035 2016 00989 01</w:t>
    </w:r>
  </w:p>
  <w:p w14:paraId="48740F33" w14:textId="1C2657B1" w:rsidR="000C14CB" w:rsidRPr="004B4337" w:rsidRDefault="000C14CB" w:rsidP="00023742">
    <w:pPr>
      <w:pStyle w:val="Encabezado"/>
      <w:tabs>
        <w:tab w:val="clear" w:pos="4252"/>
        <w:tab w:val="clear" w:pos="8504"/>
        <w:tab w:val="left" w:pos="8280"/>
      </w:tabs>
      <w:jc w:val="right"/>
      <w:rPr>
        <w:sz w:val="18"/>
        <w:szCs w:val="16"/>
      </w:rPr>
    </w:pPr>
    <w:r w:rsidRPr="004B4337">
      <w:rPr>
        <w:sz w:val="18"/>
        <w:szCs w:val="16"/>
      </w:rPr>
      <w:t xml:space="preserve">Procesado: </w:t>
    </w:r>
    <w:proofErr w:type="spellStart"/>
    <w:r w:rsidR="009A1288">
      <w:rPr>
        <w:sz w:val="18"/>
        <w:szCs w:val="16"/>
      </w:rPr>
      <w:t>JRGS</w:t>
    </w:r>
    <w:proofErr w:type="spellEnd"/>
  </w:p>
  <w:p w14:paraId="2777F976" w14:textId="77777777" w:rsidR="000C14CB" w:rsidRPr="004B4337" w:rsidRDefault="000C14CB" w:rsidP="00194B62">
    <w:pPr>
      <w:pStyle w:val="Encabezado"/>
      <w:tabs>
        <w:tab w:val="clear" w:pos="4252"/>
        <w:tab w:val="clear" w:pos="8504"/>
        <w:tab w:val="left" w:pos="8280"/>
      </w:tabs>
      <w:jc w:val="right"/>
      <w:rPr>
        <w:sz w:val="18"/>
        <w:szCs w:val="16"/>
      </w:rPr>
    </w:pPr>
    <w:r w:rsidRPr="004B4337">
      <w:rPr>
        <w:sz w:val="18"/>
        <w:szCs w:val="16"/>
      </w:rPr>
      <w:t>Delito: Tráfico, fabricación o porte de estupefacientes</w:t>
    </w:r>
  </w:p>
  <w:p w14:paraId="510A21DF" w14:textId="5A1E7194" w:rsidR="000C14CB" w:rsidRPr="004B4337" w:rsidRDefault="000C14CB" w:rsidP="004B4337">
    <w:pPr>
      <w:pStyle w:val="Encabezado"/>
      <w:tabs>
        <w:tab w:val="clear" w:pos="4252"/>
        <w:tab w:val="clear" w:pos="8504"/>
        <w:tab w:val="left" w:pos="8280"/>
      </w:tabs>
      <w:jc w:val="right"/>
      <w:rPr>
        <w:sz w:val="18"/>
        <w:szCs w:val="16"/>
      </w:rPr>
    </w:pPr>
    <w:r w:rsidRPr="004B4337">
      <w:rPr>
        <w:sz w:val="18"/>
        <w:szCs w:val="16"/>
      </w:rPr>
      <w:t xml:space="preserve">Asunto: </w:t>
    </w:r>
    <w:r w:rsidR="00B00135" w:rsidRPr="004B4337">
      <w:rPr>
        <w:sz w:val="18"/>
        <w:szCs w:val="16"/>
      </w:rPr>
      <w:t>Revocar</w:t>
    </w:r>
    <w:r w:rsidR="00CD7A9B" w:rsidRPr="004B4337">
      <w:rPr>
        <w:sz w:val="18"/>
        <w:szCs w:val="16"/>
      </w:rPr>
      <w:t xml:space="preserve"> </w:t>
    </w:r>
    <w:r w:rsidRPr="004B4337">
      <w:rPr>
        <w:sz w:val="18"/>
        <w:szCs w:val="16"/>
      </w:rPr>
      <w:t xml:space="preserve">sentencia de primera instancia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DBB"/>
    <w:multiLevelType w:val="hybridMultilevel"/>
    <w:tmpl w:val="CB5E5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972A04"/>
    <w:multiLevelType w:val="hybridMultilevel"/>
    <w:tmpl w:val="49FCD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6732A4"/>
    <w:multiLevelType w:val="hybridMultilevel"/>
    <w:tmpl w:val="EA485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AE12D2"/>
    <w:multiLevelType w:val="hybridMultilevel"/>
    <w:tmpl w:val="DD800408"/>
    <w:lvl w:ilvl="0" w:tplc="1BF2557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B322EC1"/>
    <w:multiLevelType w:val="hybridMultilevel"/>
    <w:tmpl w:val="A5567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9D5F80"/>
    <w:multiLevelType w:val="hybridMultilevel"/>
    <w:tmpl w:val="EC1A20F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70070692"/>
    <w:multiLevelType w:val="multilevel"/>
    <w:tmpl w:val="957EB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E1"/>
    <w:rsid w:val="00003591"/>
    <w:rsid w:val="00005078"/>
    <w:rsid w:val="00005266"/>
    <w:rsid w:val="00006227"/>
    <w:rsid w:val="000064C2"/>
    <w:rsid w:val="00006E89"/>
    <w:rsid w:val="00007ACC"/>
    <w:rsid w:val="00007BB3"/>
    <w:rsid w:val="00011167"/>
    <w:rsid w:val="00012733"/>
    <w:rsid w:val="000134A3"/>
    <w:rsid w:val="00014D8B"/>
    <w:rsid w:val="00015A1B"/>
    <w:rsid w:val="000165B0"/>
    <w:rsid w:val="00020958"/>
    <w:rsid w:val="00021EE3"/>
    <w:rsid w:val="000220AE"/>
    <w:rsid w:val="00023742"/>
    <w:rsid w:val="0002576F"/>
    <w:rsid w:val="00025843"/>
    <w:rsid w:val="0002603C"/>
    <w:rsid w:val="000261C3"/>
    <w:rsid w:val="00027D3A"/>
    <w:rsid w:val="00030498"/>
    <w:rsid w:val="00030B5D"/>
    <w:rsid w:val="000324C1"/>
    <w:rsid w:val="00033D2D"/>
    <w:rsid w:val="00036073"/>
    <w:rsid w:val="00037BC7"/>
    <w:rsid w:val="000435E1"/>
    <w:rsid w:val="00044812"/>
    <w:rsid w:val="00044859"/>
    <w:rsid w:val="00044F2B"/>
    <w:rsid w:val="00045E53"/>
    <w:rsid w:val="000466AF"/>
    <w:rsid w:val="00047C58"/>
    <w:rsid w:val="00050809"/>
    <w:rsid w:val="000532EE"/>
    <w:rsid w:val="000547B1"/>
    <w:rsid w:val="00054A76"/>
    <w:rsid w:val="00056D81"/>
    <w:rsid w:val="00056DB0"/>
    <w:rsid w:val="00056F2B"/>
    <w:rsid w:val="000601BF"/>
    <w:rsid w:val="00061DAE"/>
    <w:rsid w:val="000629B6"/>
    <w:rsid w:val="00066981"/>
    <w:rsid w:val="00067028"/>
    <w:rsid w:val="000673A8"/>
    <w:rsid w:val="00071ABF"/>
    <w:rsid w:val="00071C2B"/>
    <w:rsid w:val="0007281F"/>
    <w:rsid w:val="00076751"/>
    <w:rsid w:val="0008117B"/>
    <w:rsid w:val="000818D5"/>
    <w:rsid w:val="00083568"/>
    <w:rsid w:val="00084912"/>
    <w:rsid w:val="00084AE8"/>
    <w:rsid w:val="00086DCF"/>
    <w:rsid w:val="000870AE"/>
    <w:rsid w:val="000911AD"/>
    <w:rsid w:val="000914F6"/>
    <w:rsid w:val="00092971"/>
    <w:rsid w:val="00094E0A"/>
    <w:rsid w:val="00094E7B"/>
    <w:rsid w:val="000966FE"/>
    <w:rsid w:val="0009732B"/>
    <w:rsid w:val="000973D2"/>
    <w:rsid w:val="000A1769"/>
    <w:rsid w:val="000A4094"/>
    <w:rsid w:val="000A4169"/>
    <w:rsid w:val="000A4BE4"/>
    <w:rsid w:val="000B2B08"/>
    <w:rsid w:val="000B4C22"/>
    <w:rsid w:val="000C14CB"/>
    <w:rsid w:val="000C49E7"/>
    <w:rsid w:val="000C5AEB"/>
    <w:rsid w:val="000C5BD7"/>
    <w:rsid w:val="000C5DA4"/>
    <w:rsid w:val="000C613C"/>
    <w:rsid w:val="000C6928"/>
    <w:rsid w:val="000C7E66"/>
    <w:rsid w:val="000D0471"/>
    <w:rsid w:val="000D0508"/>
    <w:rsid w:val="000D08FF"/>
    <w:rsid w:val="000D0E0D"/>
    <w:rsid w:val="000D1663"/>
    <w:rsid w:val="000D1F18"/>
    <w:rsid w:val="000D2B82"/>
    <w:rsid w:val="000D3B9D"/>
    <w:rsid w:val="000D3D94"/>
    <w:rsid w:val="000D456A"/>
    <w:rsid w:val="000D4F72"/>
    <w:rsid w:val="000D7BEE"/>
    <w:rsid w:val="000E1D3C"/>
    <w:rsid w:val="000E215E"/>
    <w:rsid w:val="000E3942"/>
    <w:rsid w:val="000E4389"/>
    <w:rsid w:val="000E65FF"/>
    <w:rsid w:val="000E67E9"/>
    <w:rsid w:val="000E6A1D"/>
    <w:rsid w:val="000E777C"/>
    <w:rsid w:val="000F1E16"/>
    <w:rsid w:val="000F2120"/>
    <w:rsid w:val="000F3092"/>
    <w:rsid w:val="000F66B3"/>
    <w:rsid w:val="00105756"/>
    <w:rsid w:val="00106811"/>
    <w:rsid w:val="00106FCA"/>
    <w:rsid w:val="00110179"/>
    <w:rsid w:val="0011041E"/>
    <w:rsid w:val="0011237A"/>
    <w:rsid w:val="00113EC0"/>
    <w:rsid w:val="00113F70"/>
    <w:rsid w:val="0011435E"/>
    <w:rsid w:val="00114D2D"/>
    <w:rsid w:val="001207E9"/>
    <w:rsid w:val="00120860"/>
    <w:rsid w:val="00122034"/>
    <w:rsid w:val="001232B3"/>
    <w:rsid w:val="00125DB3"/>
    <w:rsid w:val="001275FF"/>
    <w:rsid w:val="00130A5F"/>
    <w:rsid w:val="00131C61"/>
    <w:rsid w:val="00131CA4"/>
    <w:rsid w:val="001364E4"/>
    <w:rsid w:val="00136E97"/>
    <w:rsid w:val="00142488"/>
    <w:rsid w:val="001435C3"/>
    <w:rsid w:val="00144C77"/>
    <w:rsid w:val="00145724"/>
    <w:rsid w:val="00145C2A"/>
    <w:rsid w:val="0015091B"/>
    <w:rsid w:val="00155FAA"/>
    <w:rsid w:val="00160041"/>
    <w:rsid w:val="00162E82"/>
    <w:rsid w:val="00164B5B"/>
    <w:rsid w:val="00172B6C"/>
    <w:rsid w:val="00172BB7"/>
    <w:rsid w:val="001739D6"/>
    <w:rsid w:val="00174F06"/>
    <w:rsid w:val="001776BB"/>
    <w:rsid w:val="00177974"/>
    <w:rsid w:val="00180DF1"/>
    <w:rsid w:val="0018366E"/>
    <w:rsid w:val="00184B1C"/>
    <w:rsid w:val="00192DFD"/>
    <w:rsid w:val="00193856"/>
    <w:rsid w:val="00194B62"/>
    <w:rsid w:val="00195D11"/>
    <w:rsid w:val="00196269"/>
    <w:rsid w:val="00197D82"/>
    <w:rsid w:val="001A1E22"/>
    <w:rsid w:val="001A49FF"/>
    <w:rsid w:val="001A7738"/>
    <w:rsid w:val="001B02A6"/>
    <w:rsid w:val="001B400D"/>
    <w:rsid w:val="001B465B"/>
    <w:rsid w:val="001B56A6"/>
    <w:rsid w:val="001B5A41"/>
    <w:rsid w:val="001B6AB7"/>
    <w:rsid w:val="001C13F5"/>
    <w:rsid w:val="001C15C9"/>
    <w:rsid w:val="001C2462"/>
    <w:rsid w:val="001C2807"/>
    <w:rsid w:val="001C2A57"/>
    <w:rsid w:val="001C4823"/>
    <w:rsid w:val="001C5342"/>
    <w:rsid w:val="001C7239"/>
    <w:rsid w:val="001C7B90"/>
    <w:rsid w:val="001D0022"/>
    <w:rsid w:val="001D16F1"/>
    <w:rsid w:val="001D303C"/>
    <w:rsid w:val="001D3DB3"/>
    <w:rsid w:val="001D7C77"/>
    <w:rsid w:val="001E0F5E"/>
    <w:rsid w:val="001E1D67"/>
    <w:rsid w:val="001E1F80"/>
    <w:rsid w:val="001E20FD"/>
    <w:rsid w:val="001E29D5"/>
    <w:rsid w:val="001E2E43"/>
    <w:rsid w:val="001E41D9"/>
    <w:rsid w:val="001E66FB"/>
    <w:rsid w:val="001E77EE"/>
    <w:rsid w:val="001F0960"/>
    <w:rsid w:val="001F12B6"/>
    <w:rsid w:val="001F155D"/>
    <w:rsid w:val="001F2ECF"/>
    <w:rsid w:val="001F5DB6"/>
    <w:rsid w:val="001F65A4"/>
    <w:rsid w:val="001F6CD5"/>
    <w:rsid w:val="00206F5E"/>
    <w:rsid w:val="0020727E"/>
    <w:rsid w:val="00211704"/>
    <w:rsid w:val="002128BD"/>
    <w:rsid w:val="002155A8"/>
    <w:rsid w:val="00215741"/>
    <w:rsid w:val="00216EDE"/>
    <w:rsid w:val="00220992"/>
    <w:rsid w:val="00222FB4"/>
    <w:rsid w:val="0022531C"/>
    <w:rsid w:val="00225974"/>
    <w:rsid w:val="00227946"/>
    <w:rsid w:val="002279EA"/>
    <w:rsid w:val="002319E2"/>
    <w:rsid w:val="00233C44"/>
    <w:rsid w:val="00236AC1"/>
    <w:rsid w:val="00240855"/>
    <w:rsid w:val="00240980"/>
    <w:rsid w:val="00242A0E"/>
    <w:rsid w:val="002433DA"/>
    <w:rsid w:val="00245AA6"/>
    <w:rsid w:val="002507BC"/>
    <w:rsid w:val="00251E44"/>
    <w:rsid w:val="0026031D"/>
    <w:rsid w:val="00263CEB"/>
    <w:rsid w:val="00264BD6"/>
    <w:rsid w:val="00267CEE"/>
    <w:rsid w:val="0027009D"/>
    <w:rsid w:val="00270BF6"/>
    <w:rsid w:val="00272218"/>
    <w:rsid w:val="0027282D"/>
    <w:rsid w:val="00273ADF"/>
    <w:rsid w:val="00274680"/>
    <w:rsid w:val="0027471A"/>
    <w:rsid w:val="00277899"/>
    <w:rsid w:val="00282E49"/>
    <w:rsid w:val="00286E5B"/>
    <w:rsid w:val="00294DA4"/>
    <w:rsid w:val="00296245"/>
    <w:rsid w:val="00296879"/>
    <w:rsid w:val="00297057"/>
    <w:rsid w:val="002A017B"/>
    <w:rsid w:val="002A03A2"/>
    <w:rsid w:val="002A3033"/>
    <w:rsid w:val="002A69C3"/>
    <w:rsid w:val="002A6CA0"/>
    <w:rsid w:val="002B09E8"/>
    <w:rsid w:val="002B10C7"/>
    <w:rsid w:val="002B43D6"/>
    <w:rsid w:val="002B5F4F"/>
    <w:rsid w:val="002B673C"/>
    <w:rsid w:val="002C01A0"/>
    <w:rsid w:val="002C3614"/>
    <w:rsid w:val="002C3A81"/>
    <w:rsid w:val="002C43BA"/>
    <w:rsid w:val="002C4B0B"/>
    <w:rsid w:val="002C4C90"/>
    <w:rsid w:val="002C5902"/>
    <w:rsid w:val="002C6560"/>
    <w:rsid w:val="002C77A3"/>
    <w:rsid w:val="002C7BD3"/>
    <w:rsid w:val="002D0150"/>
    <w:rsid w:val="002D11D6"/>
    <w:rsid w:val="002D5CEA"/>
    <w:rsid w:val="002D6F31"/>
    <w:rsid w:val="002D7800"/>
    <w:rsid w:val="002E1A5A"/>
    <w:rsid w:val="002E3256"/>
    <w:rsid w:val="002E41D1"/>
    <w:rsid w:val="002E6107"/>
    <w:rsid w:val="002E7C03"/>
    <w:rsid w:val="002F0328"/>
    <w:rsid w:val="002F241D"/>
    <w:rsid w:val="002F4234"/>
    <w:rsid w:val="002F48BB"/>
    <w:rsid w:val="002F638E"/>
    <w:rsid w:val="002F79F7"/>
    <w:rsid w:val="00300393"/>
    <w:rsid w:val="0030040D"/>
    <w:rsid w:val="00301635"/>
    <w:rsid w:val="003017A2"/>
    <w:rsid w:val="00304CC6"/>
    <w:rsid w:val="00305B22"/>
    <w:rsid w:val="00316676"/>
    <w:rsid w:val="00316C14"/>
    <w:rsid w:val="00320C1D"/>
    <w:rsid w:val="00320C41"/>
    <w:rsid w:val="00320DE5"/>
    <w:rsid w:val="00323DC3"/>
    <w:rsid w:val="00325601"/>
    <w:rsid w:val="003256F2"/>
    <w:rsid w:val="00326919"/>
    <w:rsid w:val="00326BB3"/>
    <w:rsid w:val="00335F2B"/>
    <w:rsid w:val="003360A0"/>
    <w:rsid w:val="003374E1"/>
    <w:rsid w:val="003447CB"/>
    <w:rsid w:val="00346A17"/>
    <w:rsid w:val="003478B5"/>
    <w:rsid w:val="00350A53"/>
    <w:rsid w:val="00352C94"/>
    <w:rsid w:val="00360A1F"/>
    <w:rsid w:val="00360AC5"/>
    <w:rsid w:val="0036285F"/>
    <w:rsid w:val="00364CD4"/>
    <w:rsid w:val="00365F24"/>
    <w:rsid w:val="003676CA"/>
    <w:rsid w:val="00367981"/>
    <w:rsid w:val="003713F7"/>
    <w:rsid w:val="00372690"/>
    <w:rsid w:val="00372B38"/>
    <w:rsid w:val="00373E99"/>
    <w:rsid w:val="0038080D"/>
    <w:rsid w:val="00380BAA"/>
    <w:rsid w:val="003858E3"/>
    <w:rsid w:val="00385E88"/>
    <w:rsid w:val="00386628"/>
    <w:rsid w:val="0038723D"/>
    <w:rsid w:val="00392C02"/>
    <w:rsid w:val="00393741"/>
    <w:rsid w:val="00393C97"/>
    <w:rsid w:val="003A36EF"/>
    <w:rsid w:val="003A46F9"/>
    <w:rsid w:val="003A5D1D"/>
    <w:rsid w:val="003A7918"/>
    <w:rsid w:val="003A79BA"/>
    <w:rsid w:val="003A7BA6"/>
    <w:rsid w:val="003A7D6A"/>
    <w:rsid w:val="003B099F"/>
    <w:rsid w:val="003B41F2"/>
    <w:rsid w:val="003B5BA0"/>
    <w:rsid w:val="003B5DA7"/>
    <w:rsid w:val="003B6147"/>
    <w:rsid w:val="003C1CD5"/>
    <w:rsid w:val="003C2B57"/>
    <w:rsid w:val="003C39F9"/>
    <w:rsid w:val="003C42CC"/>
    <w:rsid w:val="003C6965"/>
    <w:rsid w:val="003D0AA4"/>
    <w:rsid w:val="003D26A7"/>
    <w:rsid w:val="003D3635"/>
    <w:rsid w:val="003D3EBB"/>
    <w:rsid w:val="003D4C94"/>
    <w:rsid w:val="003D5298"/>
    <w:rsid w:val="003D583F"/>
    <w:rsid w:val="003D5F79"/>
    <w:rsid w:val="003D728B"/>
    <w:rsid w:val="003D79AF"/>
    <w:rsid w:val="003E06BF"/>
    <w:rsid w:val="003E2374"/>
    <w:rsid w:val="003E5BD1"/>
    <w:rsid w:val="003E7D3F"/>
    <w:rsid w:val="003F02BF"/>
    <w:rsid w:val="003F07A9"/>
    <w:rsid w:val="003F115B"/>
    <w:rsid w:val="003F271F"/>
    <w:rsid w:val="003F287F"/>
    <w:rsid w:val="003F7F35"/>
    <w:rsid w:val="004047CD"/>
    <w:rsid w:val="004051F4"/>
    <w:rsid w:val="004052E3"/>
    <w:rsid w:val="00405FB8"/>
    <w:rsid w:val="0040631D"/>
    <w:rsid w:val="004113A0"/>
    <w:rsid w:val="004113B1"/>
    <w:rsid w:val="00412098"/>
    <w:rsid w:val="00412529"/>
    <w:rsid w:val="00412E43"/>
    <w:rsid w:val="00413133"/>
    <w:rsid w:val="00413253"/>
    <w:rsid w:val="0041345D"/>
    <w:rsid w:val="0041558F"/>
    <w:rsid w:val="004206B3"/>
    <w:rsid w:val="0042096D"/>
    <w:rsid w:val="00422862"/>
    <w:rsid w:val="00423035"/>
    <w:rsid w:val="00423311"/>
    <w:rsid w:val="0042616E"/>
    <w:rsid w:val="00427C06"/>
    <w:rsid w:val="00430F68"/>
    <w:rsid w:val="0043118F"/>
    <w:rsid w:val="004321CF"/>
    <w:rsid w:val="00433183"/>
    <w:rsid w:val="00435F7F"/>
    <w:rsid w:val="00436757"/>
    <w:rsid w:val="00436BDE"/>
    <w:rsid w:val="004401C8"/>
    <w:rsid w:val="004405F6"/>
    <w:rsid w:val="00440F12"/>
    <w:rsid w:val="00442185"/>
    <w:rsid w:val="00443220"/>
    <w:rsid w:val="00443873"/>
    <w:rsid w:val="00444F32"/>
    <w:rsid w:val="00445396"/>
    <w:rsid w:val="00445CB9"/>
    <w:rsid w:val="0045536A"/>
    <w:rsid w:val="00460B45"/>
    <w:rsid w:val="00461AAD"/>
    <w:rsid w:val="00461E29"/>
    <w:rsid w:val="00462959"/>
    <w:rsid w:val="00463C06"/>
    <w:rsid w:val="00463D1E"/>
    <w:rsid w:val="00464588"/>
    <w:rsid w:val="00471017"/>
    <w:rsid w:val="00473384"/>
    <w:rsid w:val="00474245"/>
    <w:rsid w:val="00491EEC"/>
    <w:rsid w:val="00496DC4"/>
    <w:rsid w:val="004971C7"/>
    <w:rsid w:val="00497B16"/>
    <w:rsid w:val="004A0285"/>
    <w:rsid w:val="004A1323"/>
    <w:rsid w:val="004A3A7E"/>
    <w:rsid w:val="004A3FC1"/>
    <w:rsid w:val="004A4D17"/>
    <w:rsid w:val="004A7A67"/>
    <w:rsid w:val="004B1AE1"/>
    <w:rsid w:val="004B4337"/>
    <w:rsid w:val="004B544A"/>
    <w:rsid w:val="004B5DDF"/>
    <w:rsid w:val="004C0709"/>
    <w:rsid w:val="004C2217"/>
    <w:rsid w:val="004C5768"/>
    <w:rsid w:val="004C6263"/>
    <w:rsid w:val="004C6C7A"/>
    <w:rsid w:val="004C77E4"/>
    <w:rsid w:val="004D045E"/>
    <w:rsid w:val="004D3C95"/>
    <w:rsid w:val="004D3F3B"/>
    <w:rsid w:val="004D5286"/>
    <w:rsid w:val="004D5419"/>
    <w:rsid w:val="004D6DE5"/>
    <w:rsid w:val="004E1DD3"/>
    <w:rsid w:val="004E4B8B"/>
    <w:rsid w:val="004E61FF"/>
    <w:rsid w:val="004F1391"/>
    <w:rsid w:val="004F2291"/>
    <w:rsid w:val="004F3143"/>
    <w:rsid w:val="004F3564"/>
    <w:rsid w:val="004F43C8"/>
    <w:rsid w:val="00502261"/>
    <w:rsid w:val="005042DC"/>
    <w:rsid w:val="0050530E"/>
    <w:rsid w:val="00505684"/>
    <w:rsid w:val="00512541"/>
    <w:rsid w:val="005133B0"/>
    <w:rsid w:val="00513873"/>
    <w:rsid w:val="00515D19"/>
    <w:rsid w:val="00517681"/>
    <w:rsid w:val="00521016"/>
    <w:rsid w:val="00522405"/>
    <w:rsid w:val="00523702"/>
    <w:rsid w:val="00526F10"/>
    <w:rsid w:val="0052717C"/>
    <w:rsid w:val="00530AA9"/>
    <w:rsid w:val="005374EF"/>
    <w:rsid w:val="0053778F"/>
    <w:rsid w:val="005415D1"/>
    <w:rsid w:val="005424B4"/>
    <w:rsid w:val="00542E70"/>
    <w:rsid w:val="00542F4B"/>
    <w:rsid w:val="0054596A"/>
    <w:rsid w:val="00546858"/>
    <w:rsid w:val="00551250"/>
    <w:rsid w:val="005637EE"/>
    <w:rsid w:val="005657B6"/>
    <w:rsid w:val="005664E5"/>
    <w:rsid w:val="005665A8"/>
    <w:rsid w:val="00567D50"/>
    <w:rsid w:val="005721CF"/>
    <w:rsid w:val="00572A90"/>
    <w:rsid w:val="005758FE"/>
    <w:rsid w:val="00575A5D"/>
    <w:rsid w:val="00575FAF"/>
    <w:rsid w:val="00576747"/>
    <w:rsid w:val="005848CE"/>
    <w:rsid w:val="005849ED"/>
    <w:rsid w:val="00584F09"/>
    <w:rsid w:val="00585207"/>
    <w:rsid w:val="00585315"/>
    <w:rsid w:val="00586B8B"/>
    <w:rsid w:val="00587FDA"/>
    <w:rsid w:val="00590407"/>
    <w:rsid w:val="005914C9"/>
    <w:rsid w:val="005919DA"/>
    <w:rsid w:val="005931EB"/>
    <w:rsid w:val="0059360F"/>
    <w:rsid w:val="00593BAD"/>
    <w:rsid w:val="005A461A"/>
    <w:rsid w:val="005A46E3"/>
    <w:rsid w:val="005A68A0"/>
    <w:rsid w:val="005A707E"/>
    <w:rsid w:val="005B056C"/>
    <w:rsid w:val="005B3446"/>
    <w:rsid w:val="005B3BE7"/>
    <w:rsid w:val="005B46DA"/>
    <w:rsid w:val="005B5024"/>
    <w:rsid w:val="005B5496"/>
    <w:rsid w:val="005C095A"/>
    <w:rsid w:val="005C12CC"/>
    <w:rsid w:val="005C1447"/>
    <w:rsid w:val="005C1E39"/>
    <w:rsid w:val="005C39BC"/>
    <w:rsid w:val="005C6069"/>
    <w:rsid w:val="005C6DCF"/>
    <w:rsid w:val="005C733B"/>
    <w:rsid w:val="005D0CBF"/>
    <w:rsid w:val="005D1600"/>
    <w:rsid w:val="005D189B"/>
    <w:rsid w:val="005D1C61"/>
    <w:rsid w:val="005D6CF0"/>
    <w:rsid w:val="005E1D5C"/>
    <w:rsid w:val="005E30CE"/>
    <w:rsid w:val="005E4527"/>
    <w:rsid w:val="005E5967"/>
    <w:rsid w:val="005E6B95"/>
    <w:rsid w:val="005E7D43"/>
    <w:rsid w:val="005F0929"/>
    <w:rsid w:val="005F0D49"/>
    <w:rsid w:val="005F1DD2"/>
    <w:rsid w:val="005F1F4E"/>
    <w:rsid w:val="005F3CE2"/>
    <w:rsid w:val="005F51C5"/>
    <w:rsid w:val="0060015F"/>
    <w:rsid w:val="00601139"/>
    <w:rsid w:val="00601F7D"/>
    <w:rsid w:val="00602182"/>
    <w:rsid w:val="00602F49"/>
    <w:rsid w:val="00604F55"/>
    <w:rsid w:val="00606E2A"/>
    <w:rsid w:val="00611694"/>
    <w:rsid w:val="00612836"/>
    <w:rsid w:val="0061376D"/>
    <w:rsid w:val="006158C1"/>
    <w:rsid w:val="00617612"/>
    <w:rsid w:val="00621270"/>
    <w:rsid w:val="006212F1"/>
    <w:rsid w:val="00623C0A"/>
    <w:rsid w:val="00632143"/>
    <w:rsid w:val="00641D11"/>
    <w:rsid w:val="006438CA"/>
    <w:rsid w:val="006440CD"/>
    <w:rsid w:val="00645F7F"/>
    <w:rsid w:val="006463FD"/>
    <w:rsid w:val="00646BCF"/>
    <w:rsid w:val="00646CC3"/>
    <w:rsid w:val="006476B7"/>
    <w:rsid w:val="006476CE"/>
    <w:rsid w:val="00653566"/>
    <w:rsid w:val="00654148"/>
    <w:rsid w:val="006546A2"/>
    <w:rsid w:val="006610F0"/>
    <w:rsid w:val="0066236F"/>
    <w:rsid w:val="006627D7"/>
    <w:rsid w:val="00663F2E"/>
    <w:rsid w:val="00667255"/>
    <w:rsid w:val="00670034"/>
    <w:rsid w:val="00670D90"/>
    <w:rsid w:val="00672360"/>
    <w:rsid w:val="00676873"/>
    <w:rsid w:val="0068087D"/>
    <w:rsid w:val="00683635"/>
    <w:rsid w:val="00683DD3"/>
    <w:rsid w:val="00686100"/>
    <w:rsid w:val="006864E1"/>
    <w:rsid w:val="00686E08"/>
    <w:rsid w:val="0069034C"/>
    <w:rsid w:val="00690882"/>
    <w:rsid w:val="0069092C"/>
    <w:rsid w:val="00690C21"/>
    <w:rsid w:val="006917BF"/>
    <w:rsid w:val="00695C23"/>
    <w:rsid w:val="00695E4B"/>
    <w:rsid w:val="00696C96"/>
    <w:rsid w:val="006A30EB"/>
    <w:rsid w:val="006A493F"/>
    <w:rsid w:val="006A7386"/>
    <w:rsid w:val="006B0635"/>
    <w:rsid w:val="006B25BD"/>
    <w:rsid w:val="006B44DD"/>
    <w:rsid w:val="006B5983"/>
    <w:rsid w:val="006B7A9D"/>
    <w:rsid w:val="006B7F55"/>
    <w:rsid w:val="006C0428"/>
    <w:rsid w:val="006D1062"/>
    <w:rsid w:val="006D1E1B"/>
    <w:rsid w:val="006D244D"/>
    <w:rsid w:val="006D5B17"/>
    <w:rsid w:val="006E43FA"/>
    <w:rsid w:val="006E4EEB"/>
    <w:rsid w:val="006E61E9"/>
    <w:rsid w:val="006E7672"/>
    <w:rsid w:val="006F11B2"/>
    <w:rsid w:val="006F1916"/>
    <w:rsid w:val="006F3269"/>
    <w:rsid w:val="006F3D25"/>
    <w:rsid w:val="006F43B0"/>
    <w:rsid w:val="006F502F"/>
    <w:rsid w:val="006F6B3D"/>
    <w:rsid w:val="00702E81"/>
    <w:rsid w:val="00704188"/>
    <w:rsid w:val="00704A69"/>
    <w:rsid w:val="00704B1A"/>
    <w:rsid w:val="00705B70"/>
    <w:rsid w:val="00705BEC"/>
    <w:rsid w:val="00711B86"/>
    <w:rsid w:val="00721130"/>
    <w:rsid w:val="007219D0"/>
    <w:rsid w:val="0072346B"/>
    <w:rsid w:val="00724277"/>
    <w:rsid w:val="00724CA5"/>
    <w:rsid w:val="0072619B"/>
    <w:rsid w:val="007273CD"/>
    <w:rsid w:val="0073351E"/>
    <w:rsid w:val="00733951"/>
    <w:rsid w:val="00734387"/>
    <w:rsid w:val="00735D4D"/>
    <w:rsid w:val="007413BE"/>
    <w:rsid w:val="00741600"/>
    <w:rsid w:val="00741F1A"/>
    <w:rsid w:val="007427E2"/>
    <w:rsid w:val="00742D85"/>
    <w:rsid w:val="007431DD"/>
    <w:rsid w:val="007440A1"/>
    <w:rsid w:val="007467E5"/>
    <w:rsid w:val="007470D3"/>
    <w:rsid w:val="00750232"/>
    <w:rsid w:val="00751B17"/>
    <w:rsid w:val="00755FB9"/>
    <w:rsid w:val="00757AED"/>
    <w:rsid w:val="00760969"/>
    <w:rsid w:val="00761449"/>
    <w:rsid w:val="00761B40"/>
    <w:rsid w:val="00761FBA"/>
    <w:rsid w:val="00764156"/>
    <w:rsid w:val="007642E3"/>
    <w:rsid w:val="0076580F"/>
    <w:rsid w:val="00770A74"/>
    <w:rsid w:val="00771043"/>
    <w:rsid w:val="007778C7"/>
    <w:rsid w:val="00780576"/>
    <w:rsid w:val="007805BC"/>
    <w:rsid w:val="007814B5"/>
    <w:rsid w:val="00782A33"/>
    <w:rsid w:val="0078395A"/>
    <w:rsid w:val="0078680F"/>
    <w:rsid w:val="00786B31"/>
    <w:rsid w:val="00790C00"/>
    <w:rsid w:val="00791EB6"/>
    <w:rsid w:val="00792DE3"/>
    <w:rsid w:val="00793EE9"/>
    <w:rsid w:val="007950CA"/>
    <w:rsid w:val="0079549B"/>
    <w:rsid w:val="00795C1A"/>
    <w:rsid w:val="007A093F"/>
    <w:rsid w:val="007A1CE7"/>
    <w:rsid w:val="007A28CE"/>
    <w:rsid w:val="007A3A3B"/>
    <w:rsid w:val="007A3CCE"/>
    <w:rsid w:val="007A40DD"/>
    <w:rsid w:val="007A570B"/>
    <w:rsid w:val="007A718A"/>
    <w:rsid w:val="007A7A5F"/>
    <w:rsid w:val="007B1B46"/>
    <w:rsid w:val="007B37DA"/>
    <w:rsid w:val="007B5644"/>
    <w:rsid w:val="007B5E23"/>
    <w:rsid w:val="007C04CD"/>
    <w:rsid w:val="007C0B45"/>
    <w:rsid w:val="007C10B8"/>
    <w:rsid w:val="007D3377"/>
    <w:rsid w:val="007D34B1"/>
    <w:rsid w:val="007D358D"/>
    <w:rsid w:val="007D5A72"/>
    <w:rsid w:val="007D795E"/>
    <w:rsid w:val="007D7E55"/>
    <w:rsid w:val="007E3405"/>
    <w:rsid w:val="007E4D45"/>
    <w:rsid w:val="007E62CD"/>
    <w:rsid w:val="007E715A"/>
    <w:rsid w:val="007E7A94"/>
    <w:rsid w:val="007F037B"/>
    <w:rsid w:val="007F15F6"/>
    <w:rsid w:val="007F18AA"/>
    <w:rsid w:val="007F23E5"/>
    <w:rsid w:val="007F3730"/>
    <w:rsid w:val="007F5A73"/>
    <w:rsid w:val="007F7FEF"/>
    <w:rsid w:val="00801A29"/>
    <w:rsid w:val="0080295D"/>
    <w:rsid w:val="008038FB"/>
    <w:rsid w:val="0080482B"/>
    <w:rsid w:val="00804A9B"/>
    <w:rsid w:val="008112EB"/>
    <w:rsid w:val="00811902"/>
    <w:rsid w:val="00814015"/>
    <w:rsid w:val="00815F93"/>
    <w:rsid w:val="00817CFF"/>
    <w:rsid w:val="00817FC4"/>
    <w:rsid w:val="0082237C"/>
    <w:rsid w:val="00823639"/>
    <w:rsid w:val="00823676"/>
    <w:rsid w:val="00824C39"/>
    <w:rsid w:val="00824F9E"/>
    <w:rsid w:val="008278F0"/>
    <w:rsid w:val="008300CB"/>
    <w:rsid w:val="00830EA5"/>
    <w:rsid w:val="008328B4"/>
    <w:rsid w:val="00832DB0"/>
    <w:rsid w:val="0083339A"/>
    <w:rsid w:val="0083389C"/>
    <w:rsid w:val="00834634"/>
    <w:rsid w:val="0083748C"/>
    <w:rsid w:val="00837E39"/>
    <w:rsid w:val="00843758"/>
    <w:rsid w:val="00844BA1"/>
    <w:rsid w:val="00846EA1"/>
    <w:rsid w:val="00847E35"/>
    <w:rsid w:val="0085393D"/>
    <w:rsid w:val="0085396B"/>
    <w:rsid w:val="008548C3"/>
    <w:rsid w:val="00855450"/>
    <w:rsid w:val="00856807"/>
    <w:rsid w:val="00856CA8"/>
    <w:rsid w:val="00860D9E"/>
    <w:rsid w:val="0086186E"/>
    <w:rsid w:val="00862B81"/>
    <w:rsid w:val="00863AFF"/>
    <w:rsid w:val="00864522"/>
    <w:rsid w:val="00866289"/>
    <w:rsid w:val="0087249B"/>
    <w:rsid w:val="00872C82"/>
    <w:rsid w:val="00873E22"/>
    <w:rsid w:val="00873EF2"/>
    <w:rsid w:val="0087589C"/>
    <w:rsid w:val="00875BBE"/>
    <w:rsid w:val="0087631A"/>
    <w:rsid w:val="0087711B"/>
    <w:rsid w:val="008806FD"/>
    <w:rsid w:val="008807DE"/>
    <w:rsid w:val="00883A76"/>
    <w:rsid w:val="008868A5"/>
    <w:rsid w:val="0088796D"/>
    <w:rsid w:val="0089074D"/>
    <w:rsid w:val="00893669"/>
    <w:rsid w:val="008942CB"/>
    <w:rsid w:val="008A185C"/>
    <w:rsid w:val="008A25B3"/>
    <w:rsid w:val="008A7818"/>
    <w:rsid w:val="008B2806"/>
    <w:rsid w:val="008B2D45"/>
    <w:rsid w:val="008B4F8B"/>
    <w:rsid w:val="008B69A0"/>
    <w:rsid w:val="008C0B69"/>
    <w:rsid w:val="008C3458"/>
    <w:rsid w:val="008C4256"/>
    <w:rsid w:val="008D0ADF"/>
    <w:rsid w:val="008D2B6F"/>
    <w:rsid w:val="008D3505"/>
    <w:rsid w:val="008D50C0"/>
    <w:rsid w:val="008D6AC6"/>
    <w:rsid w:val="008F4726"/>
    <w:rsid w:val="008F4CF8"/>
    <w:rsid w:val="008F5720"/>
    <w:rsid w:val="008F7392"/>
    <w:rsid w:val="00901644"/>
    <w:rsid w:val="009022A7"/>
    <w:rsid w:val="009029B6"/>
    <w:rsid w:val="009074B2"/>
    <w:rsid w:val="00907BF3"/>
    <w:rsid w:val="009101CE"/>
    <w:rsid w:val="0091067D"/>
    <w:rsid w:val="00910850"/>
    <w:rsid w:val="00911D4D"/>
    <w:rsid w:val="00911E01"/>
    <w:rsid w:val="00913E33"/>
    <w:rsid w:val="009149AD"/>
    <w:rsid w:val="00914EC7"/>
    <w:rsid w:val="00915E62"/>
    <w:rsid w:val="00916631"/>
    <w:rsid w:val="00916FD9"/>
    <w:rsid w:val="009179D7"/>
    <w:rsid w:val="0092150C"/>
    <w:rsid w:val="00922FD9"/>
    <w:rsid w:val="009234E7"/>
    <w:rsid w:val="00923644"/>
    <w:rsid w:val="009236EB"/>
    <w:rsid w:val="009239D6"/>
    <w:rsid w:val="00926E6D"/>
    <w:rsid w:val="0092727C"/>
    <w:rsid w:val="00930216"/>
    <w:rsid w:val="00930A80"/>
    <w:rsid w:val="009322E7"/>
    <w:rsid w:val="00934D5B"/>
    <w:rsid w:val="00935AB0"/>
    <w:rsid w:val="009366F1"/>
    <w:rsid w:val="00940784"/>
    <w:rsid w:val="009408A1"/>
    <w:rsid w:val="00942AC6"/>
    <w:rsid w:val="0094370A"/>
    <w:rsid w:val="00943D4E"/>
    <w:rsid w:val="00944FDE"/>
    <w:rsid w:val="00945D6F"/>
    <w:rsid w:val="00947D83"/>
    <w:rsid w:val="00950447"/>
    <w:rsid w:val="009525BD"/>
    <w:rsid w:val="0095332C"/>
    <w:rsid w:val="00954FFB"/>
    <w:rsid w:val="00955259"/>
    <w:rsid w:val="0095743D"/>
    <w:rsid w:val="00960512"/>
    <w:rsid w:val="009623E3"/>
    <w:rsid w:val="00965D02"/>
    <w:rsid w:val="00966369"/>
    <w:rsid w:val="009712EF"/>
    <w:rsid w:val="009729BE"/>
    <w:rsid w:val="00973E54"/>
    <w:rsid w:val="00974687"/>
    <w:rsid w:val="00974928"/>
    <w:rsid w:val="009800C3"/>
    <w:rsid w:val="0098198B"/>
    <w:rsid w:val="00981B0D"/>
    <w:rsid w:val="00981FC5"/>
    <w:rsid w:val="0098296F"/>
    <w:rsid w:val="0098380E"/>
    <w:rsid w:val="00984719"/>
    <w:rsid w:val="009853DD"/>
    <w:rsid w:val="00985841"/>
    <w:rsid w:val="009905FF"/>
    <w:rsid w:val="009933E6"/>
    <w:rsid w:val="009A1288"/>
    <w:rsid w:val="009A1CA4"/>
    <w:rsid w:val="009A560E"/>
    <w:rsid w:val="009A5AF7"/>
    <w:rsid w:val="009A6203"/>
    <w:rsid w:val="009A70DC"/>
    <w:rsid w:val="009A7548"/>
    <w:rsid w:val="009B0BDD"/>
    <w:rsid w:val="009B337B"/>
    <w:rsid w:val="009B67E6"/>
    <w:rsid w:val="009C25B9"/>
    <w:rsid w:val="009C7B3B"/>
    <w:rsid w:val="009C7B95"/>
    <w:rsid w:val="009D01FB"/>
    <w:rsid w:val="009D7D2D"/>
    <w:rsid w:val="009D7F0A"/>
    <w:rsid w:val="009E224C"/>
    <w:rsid w:val="009E4ACD"/>
    <w:rsid w:val="009E656B"/>
    <w:rsid w:val="009F1378"/>
    <w:rsid w:val="009F2AE0"/>
    <w:rsid w:val="009F51FD"/>
    <w:rsid w:val="009F7F32"/>
    <w:rsid w:val="00A017E6"/>
    <w:rsid w:val="00A01892"/>
    <w:rsid w:val="00A02A14"/>
    <w:rsid w:val="00A0400E"/>
    <w:rsid w:val="00A0530B"/>
    <w:rsid w:val="00A07195"/>
    <w:rsid w:val="00A0753E"/>
    <w:rsid w:val="00A100FA"/>
    <w:rsid w:val="00A1059A"/>
    <w:rsid w:val="00A11398"/>
    <w:rsid w:val="00A122BB"/>
    <w:rsid w:val="00A12A18"/>
    <w:rsid w:val="00A155A2"/>
    <w:rsid w:val="00A22B45"/>
    <w:rsid w:val="00A27E02"/>
    <w:rsid w:val="00A31248"/>
    <w:rsid w:val="00A33E26"/>
    <w:rsid w:val="00A34466"/>
    <w:rsid w:val="00A3498B"/>
    <w:rsid w:val="00A37159"/>
    <w:rsid w:val="00A44475"/>
    <w:rsid w:val="00A4514C"/>
    <w:rsid w:val="00A461E1"/>
    <w:rsid w:val="00A50159"/>
    <w:rsid w:val="00A5272B"/>
    <w:rsid w:val="00A52F83"/>
    <w:rsid w:val="00A5321A"/>
    <w:rsid w:val="00A54D73"/>
    <w:rsid w:val="00A56334"/>
    <w:rsid w:val="00A6008F"/>
    <w:rsid w:val="00A60953"/>
    <w:rsid w:val="00A62A66"/>
    <w:rsid w:val="00A6539B"/>
    <w:rsid w:val="00A65FAB"/>
    <w:rsid w:val="00A70212"/>
    <w:rsid w:val="00A726BF"/>
    <w:rsid w:val="00A7288A"/>
    <w:rsid w:val="00A7419F"/>
    <w:rsid w:val="00A74822"/>
    <w:rsid w:val="00A75371"/>
    <w:rsid w:val="00A7595C"/>
    <w:rsid w:val="00A761EA"/>
    <w:rsid w:val="00A77266"/>
    <w:rsid w:val="00A81A0A"/>
    <w:rsid w:val="00A83F57"/>
    <w:rsid w:val="00A86055"/>
    <w:rsid w:val="00A92710"/>
    <w:rsid w:val="00A952D6"/>
    <w:rsid w:val="00A96D18"/>
    <w:rsid w:val="00A97E50"/>
    <w:rsid w:val="00AA0CC2"/>
    <w:rsid w:val="00AA1945"/>
    <w:rsid w:val="00AA2BEE"/>
    <w:rsid w:val="00AA4127"/>
    <w:rsid w:val="00AA6411"/>
    <w:rsid w:val="00AB0483"/>
    <w:rsid w:val="00AB0691"/>
    <w:rsid w:val="00AB1FA1"/>
    <w:rsid w:val="00AB2624"/>
    <w:rsid w:val="00AB3BB6"/>
    <w:rsid w:val="00AB4098"/>
    <w:rsid w:val="00AB7BAA"/>
    <w:rsid w:val="00AB7D22"/>
    <w:rsid w:val="00AC0E0A"/>
    <w:rsid w:val="00AC1A7E"/>
    <w:rsid w:val="00AC1D63"/>
    <w:rsid w:val="00AC25A6"/>
    <w:rsid w:val="00AC67B2"/>
    <w:rsid w:val="00AC7CD6"/>
    <w:rsid w:val="00AD117A"/>
    <w:rsid w:val="00AD16BB"/>
    <w:rsid w:val="00AE13F8"/>
    <w:rsid w:val="00AE1CF6"/>
    <w:rsid w:val="00AE231E"/>
    <w:rsid w:val="00AE2A87"/>
    <w:rsid w:val="00AE4B65"/>
    <w:rsid w:val="00AE69EF"/>
    <w:rsid w:val="00AE74D3"/>
    <w:rsid w:val="00AF0F00"/>
    <w:rsid w:val="00AF4B6E"/>
    <w:rsid w:val="00AF4D26"/>
    <w:rsid w:val="00AF5108"/>
    <w:rsid w:val="00AF522E"/>
    <w:rsid w:val="00AF6FB7"/>
    <w:rsid w:val="00B0004A"/>
    <w:rsid w:val="00B00135"/>
    <w:rsid w:val="00B03760"/>
    <w:rsid w:val="00B03ECD"/>
    <w:rsid w:val="00B0648F"/>
    <w:rsid w:val="00B06FE1"/>
    <w:rsid w:val="00B07F72"/>
    <w:rsid w:val="00B13B73"/>
    <w:rsid w:val="00B16F04"/>
    <w:rsid w:val="00B2103B"/>
    <w:rsid w:val="00B22C12"/>
    <w:rsid w:val="00B24312"/>
    <w:rsid w:val="00B255AE"/>
    <w:rsid w:val="00B269BD"/>
    <w:rsid w:val="00B27712"/>
    <w:rsid w:val="00B27934"/>
    <w:rsid w:val="00B303EB"/>
    <w:rsid w:val="00B31B58"/>
    <w:rsid w:val="00B34168"/>
    <w:rsid w:val="00B40F55"/>
    <w:rsid w:val="00B419AC"/>
    <w:rsid w:val="00B41B40"/>
    <w:rsid w:val="00B438E3"/>
    <w:rsid w:val="00B43C67"/>
    <w:rsid w:val="00B459F3"/>
    <w:rsid w:val="00B45BC0"/>
    <w:rsid w:val="00B52331"/>
    <w:rsid w:val="00B5505F"/>
    <w:rsid w:val="00B5564C"/>
    <w:rsid w:val="00B55B46"/>
    <w:rsid w:val="00B5646C"/>
    <w:rsid w:val="00B602CD"/>
    <w:rsid w:val="00B607EE"/>
    <w:rsid w:val="00B624CF"/>
    <w:rsid w:val="00B62DAA"/>
    <w:rsid w:val="00B66DD6"/>
    <w:rsid w:val="00B70FAF"/>
    <w:rsid w:val="00B72A45"/>
    <w:rsid w:val="00B73A91"/>
    <w:rsid w:val="00B7569C"/>
    <w:rsid w:val="00B764BC"/>
    <w:rsid w:val="00B76541"/>
    <w:rsid w:val="00B77679"/>
    <w:rsid w:val="00B800C4"/>
    <w:rsid w:val="00B80DEB"/>
    <w:rsid w:val="00B84366"/>
    <w:rsid w:val="00B8626F"/>
    <w:rsid w:val="00B86AC9"/>
    <w:rsid w:val="00B87AC9"/>
    <w:rsid w:val="00B92D39"/>
    <w:rsid w:val="00B956D2"/>
    <w:rsid w:val="00B95E8B"/>
    <w:rsid w:val="00B960D2"/>
    <w:rsid w:val="00B97035"/>
    <w:rsid w:val="00B97ECB"/>
    <w:rsid w:val="00BA4648"/>
    <w:rsid w:val="00BA49B5"/>
    <w:rsid w:val="00BA4A95"/>
    <w:rsid w:val="00BA7718"/>
    <w:rsid w:val="00BB2CFC"/>
    <w:rsid w:val="00BB3180"/>
    <w:rsid w:val="00BB462D"/>
    <w:rsid w:val="00BB5E2E"/>
    <w:rsid w:val="00BB69CE"/>
    <w:rsid w:val="00BB6DB6"/>
    <w:rsid w:val="00BC0102"/>
    <w:rsid w:val="00BC1C70"/>
    <w:rsid w:val="00BC23A0"/>
    <w:rsid w:val="00BC37C0"/>
    <w:rsid w:val="00BC6759"/>
    <w:rsid w:val="00BC78EC"/>
    <w:rsid w:val="00BD06DD"/>
    <w:rsid w:val="00BD2C87"/>
    <w:rsid w:val="00BD3F17"/>
    <w:rsid w:val="00BD6582"/>
    <w:rsid w:val="00BD787F"/>
    <w:rsid w:val="00BE06D5"/>
    <w:rsid w:val="00BE49C2"/>
    <w:rsid w:val="00BE4B38"/>
    <w:rsid w:val="00BF0C69"/>
    <w:rsid w:val="00BF15F0"/>
    <w:rsid w:val="00BF350C"/>
    <w:rsid w:val="00BF5711"/>
    <w:rsid w:val="00BF5C62"/>
    <w:rsid w:val="00BF5DE1"/>
    <w:rsid w:val="00BF6BC3"/>
    <w:rsid w:val="00C0167E"/>
    <w:rsid w:val="00C04ECB"/>
    <w:rsid w:val="00C06CA5"/>
    <w:rsid w:val="00C07020"/>
    <w:rsid w:val="00C103F8"/>
    <w:rsid w:val="00C10C94"/>
    <w:rsid w:val="00C115F0"/>
    <w:rsid w:val="00C11B86"/>
    <w:rsid w:val="00C16D87"/>
    <w:rsid w:val="00C176F8"/>
    <w:rsid w:val="00C17852"/>
    <w:rsid w:val="00C20095"/>
    <w:rsid w:val="00C21B9A"/>
    <w:rsid w:val="00C22B89"/>
    <w:rsid w:val="00C2504D"/>
    <w:rsid w:val="00C26AFB"/>
    <w:rsid w:val="00C3184F"/>
    <w:rsid w:val="00C3247C"/>
    <w:rsid w:val="00C37501"/>
    <w:rsid w:val="00C40137"/>
    <w:rsid w:val="00C41BEB"/>
    <w:rsid w:val="00C42177"/>
    <w:rsid w:val="00C43DC1"/>
    <w:rsid w:val="00C44BF9"/>
    <w:rsid w:val="00C504B6"/>
    <w:rsid w:val="00C525E2"/>
    <w:rsid w:val="00C52A85"/>
    <w:rsid w:val="00C65771"/>
    <w:rsid w:val="00C6784E"/>
    <w:rsid w:val="00C67A7F"/>
    <w:rsid w:val="00C70837"/>
    <w:rsid w:val="00C73169"/>
    <w:rsid w:val="00C74234"/>
    <w:rsid w:val="00C750FE"/>
    <w:rsid w:val="00C804DB"/>
    <w:rsid w:val="00C81119"/>
    <w:rsid w:val="00C83499"/>
    <w:rsid w:val="00C83E61"/>
    <w:rsid w:val="00C83E88"/>
    <w:rsid w:val="00C870E9"/>
    <w:rsid w:val="00C90257"/>
    <w:rsid w:val="00C91496"/>
    <w:rsid w:val="00C93100"/>
    <w:rsid w:val="00C9423B"/>
    <w:rsid w:val="00C94967"/>
    <w:rsid w:val="00C9727E"/>
    <w:rsid w:val="00CA0EAE"/>
    <w:rsid w:val="00CA1F86"/>
    <w:rsid w:val="00CA409C"/>
    <w:rsid w:val="00CA46E6"/>
    <w:rsid w:val="00CA5979"/>
    <w:rsid w:val="00CA5AE5"/>
    <w:rsid w:val="00CA5C80"/>
    <w:rsid w:val="00CA6694"/>
    <w:rsid w:val="00CA6699"/>
    <w:rsid w:val="00CB13CD"/>
    <w:rsid w:val="00CC04FA"/>
    <w:rsid w:val="00CC0AB4"/>
    <w:rsid w:val="00CC35B3"/>
    <w:rsid w:val="00CC3681"/>
    <w:rsid w:val="00CC446F"/>
    <w:rsid w:val="00CC4D23"/>
    <w:rsid w:val="00CC73CD"/>
    <w:rsid w:val="00CD1C2A"/>
    <w:rsid w:val="00CD727B"/>
    <w:rsid w:val="00CD7A9B"/>
    <w:rsid w:val="00CE0459"/>
    <w:rsid w:val="00CE0C94"/>
    <w:rsid w:val="00CE0E46"/>
    <w:rsid w:val="00CE215C"/>
    <w:rsid w:val="00CE29AC"/>
    <w:rsid w:val="00CE58FA"/>
    <w:rsid w:val="00CE5B69"/>
    <w:rsid w:val="00CE735B"/>
    <w:rsid w:val="00CE73E9"/>
    <w:rsid w:val="00CF49B3"/>
    <w:rsid w:val="00CF78C4"/>
    <w:rsid w:val="00D00B8A"/>
    <w:rsid w:val="00D022DE"/>
    <w:rsid w:val="00D0327B"/>
    <w:rsid w:val="00D06D7D"/>
    <w:rsid w:val="00D1357E"/>
    <w:rsid w:val="00D141E1"/>
    <w:rsid w:val="00D16BA5"/>
    <w:rsid w:val="00D16E75"/>
    <w:rsid w:val="00D17198"/>
    <w:rsid w:val="00D21355"/>
    <w:rsid w:val="00D21E3D"/>
    <w:rsid w:val="00D2247B"/>
    <w:rsid w:val="00D23C06"/>
    <w:rsid w:val="00D27729"/>
    <w:rsid w:val="00D33672"/>
    <w:rsid w:val="00D34F27"/>
    <w:rsid w:val="00D3544D"/>
    <w:rsid w:val="00D40228"/>
    <w:rsid w:val="00D4438B"/>
    <w:rsid w:val="00D46D57"/>
    <w:rsid w:val="00D50EDE"/>
    <w:rsid w:val="00D50FC4"/>
    <w:rsid w:val="00D519EC"/>
    <w:rsid w:val="00D51E6D"/>
    <w:rsid w:val="00D53955"/>
    <w:rsid w:val="00D53B93"/>
    <w:rsid w:val="00D555ED"/>
    <w:rsid w:val="00D56F09"/>
    <w:rsid w:val="00D57ECD"/>
    <w:rsid w:val="00D57FC3"/>
    <w:rsid w:val="00D60F78"/>
    <w:rsid w:val="00D60F96"/>
    <w:rsid w:val="00D61504"/>
    <w:rsid w:val="00D63D9E"/>
    <w:rsid w:val="00D643B6"/>
    <w:rsid w:val="00D655BF"/>
    <w:rsid w:val="00D67E72"/>
    <w:rsid w:val="00D7073B"/>
    <w:rsid w:val="00D70E74"/>
    <w:rsid w:val="00D7385B"/>
    <w:rsid w:val="00D7795A"/>
    <w:rsid w:val="00D77E54"/>
    <w:rsid w:val="00D816C6"/>
    <w:rsid w:val="00D8412A"/>
    <w:rsid w:val="00D84B8F"/>
    <w:rsid w:val="00D872CA"/>
    <w:rsid w:val="00D87D32"/>
    <w:rsid w:val="00D9175B"/>
    <w:rsid w:val="00D92AD8"/>
    <w:rsid w:val="00D93150"/>
    <w:rsid w:val="00D94001"/>
    <w:rsid w:val="00D940F3"/>
    <w:rsid w:val="00D95BB6"/>
    <w:rsid w:val="00DA3409"/>
    <w:rsid w:val="00DA382B"/>
    <w:rsid w:val="00DA5EF1"/>
    <w:rsid w:val="00DA67B6"/>
    <w:rsid w:val="00DA7567"/>
    <w:rsid w:val="00DB0493"/>
    <w:rsid w:val="00DB2384"/>
    <w:rsid w:val="00DB297D"/>
    <w:rsid w:val="00DB4A51"/>
    <w:rsid w:val="00DB5517"/>
    <w:rsid w:val="00DB5D26"/>
    <w:rsid w:val="00DB5DEF"/>
    <w:rsid w:val="00DB65F5"/>
    <w:rsid w:val="00DB72D6"/>
    <w:rsid w:val="00DB78DD"/>
    <w:rsid w:val="00DC20B7"/>
    <w:rsid w:val="00DC4082"/>
    <w:rsid w:val="00DC6B89"/>
    <w:rsid w:val="00DC6E60"/>
    <w:rsid w:val="00DD11B7"/>
    <w:rsid w:val="00DD1685"/>
    <w:rsid w:val="00DD3188"/>
    <w:rsid w:val="00DD5D81"/>
    <w:rsid w:val="00DE39D2"/>
    <w:rsid w:val="00DE3F93"/>
    <w:rsid w:val="00DE6B02"/>
    <w:rsid w:val="00DF2D99"/>
    <w:rsid w:val="00DF5219"/>
    <w:rsid w:val="00DF6512"/>
    <w:rsid w:val="00DF66FB"/>
    <w:rsid w:val="00E0151B"/>
    <w:rsid w:val="00E01D7D"/>
    <w:rsid w:val="00E04DD7"/>
    <w:rsid w:val="00E073FB"/>
    <w:rsid w:val="00E113D6"/>
    <w:rsid w:val="00E11E34"/>
    <w:rsid w:val="00E122F5"/>
    <w:rsid w:val="00E12997"/>
    <w:rsid w:val="00E1514C"/>
    <w:rsid w:val="00E200C7"/>
    <w:rsid w:val="00E219BC"/>
    <w:rsid w:val="00E22227"/>
    <w:rsid w:val="00E22780"/>
    <w:rsid w:val="00E22A3D"/>
    <w:rsid w:val="00E23F31"/>
    <w:rsid w:val="00E2517F"/>
    <w:rsid w:val="00E269B0"/>
    <w:rsid w:val="00E30F5C"/>
    <w:rsid w:val="00E37161"/>
    <w:rsid w:val="00E3745C"/>
    <w:rsid w:val="00E40DE2"/>
    <w:rsid w:val="00E4120F"/>
    <w:rsid w:val="00E43AEC"/>
    <w:rsid w:val="00E43F9E"/>
    <w:rsid w:val="00E44CB0"/>
    <w:rsid w:val="00E46B9A"/>
    <w:rsid w:val="00E471BE"/>
    <w:rsid w:val="00E50F25"/>
    <w:rsid w:val="00E51A04"/>
    <w:rsid w:val="00E54267"/>
    <w:rsid w:val="00E55E1D"/>
    <w:rsid w:val="00E56F9E"/>
    <w:rsid w:val="00E57077"/>
    <w:rsid w:val="00E63C8F"/>
    <w:rsid w:val="00E6432E"/>
    <w:rsid w:val="00E64F51"/>
    <w:rsid w:val="00E72CFB"/>
    <w:rsid w:val="00E72D20"/>
    <w:rsid w:val="00E748BF"/>
    <w:rsid w:val="00E81426"/>
    <w:rsid w:val="00E815D6"/>
    <w:rsid w:val="00E8320B"/>
    <w:rsid w:val="00E83241"/>
    <w:rsid w:val="00E839D3"/>
    <w:rsid w:val="00E85BB4"/>
    <w:rsid w:val="00E87B68"/>
    <w:rsid w:val="00E87DBD"/>
    <w:rsid w:val="00E87EA1"/>
    <w:rsid w:val="00E9292C"/>
    <w:rsid w:val="00E97523"/>
    <w:rsid w:val="00EA00F5"/>
    <w:rsid w:val="00EA21FB"/>
    <w:rsid w:val="00EA26FC"/>
    <w:rsid w:val="00EA4FA6"/>
    <w:rsid w:val="00EA5C48"/>
    <w:rsid w:val="00EA5EEF"/>
    <w:rsid w:val="00EB320C"/>
    <w:rsid w:val="00EB35F0"/>
    <w:rsid w:val="00EB66A5"/>
    <w:rsid w:val="00EC0DAA"/>
    <w:rsid w:val="00EC127F"/>
    <w:rsid w:val="00EC4392"/>
    <w:rsid w:val="00ED1C9E"/>
    <w:rsid w:val="00ED1F5D"/>
    <w:rsid w:val="00ED28C7"/>
    <w:rsid w:val="00ED4748"/>
    <w:rsid w:val="00ED489F"/>
    <w:rsid w:val="00ED60D1"/>
    <w:rsid w:val="00EE05F5"/>
    <w:rsid w:val="00EE182C"/>
    <w:rsid w:val="00EE491C"/>
    <w:rsid w:val="00EE5D6B"/>
    <w:rsid w:val="00EE6245"/>
    <w:rsid w:val="00EE6819"/>
    <w:rsid w:val="00EE7E1A"/>
    <w:rsid w:val="00EF04A4"/>
    <w:rsid w:val="00EF0D47"/>
    <w:rsid w:val="00EF221C"/>
    <w:rsid w:val="00EF2A27"/>
    <w:rsid w:val="00EF47D0"/>
    <w:rsid w:val="00EF5386"/>
    <w:rsid w:val="00EF5636"/>
    <w:rsid w:val="00EF5DC6"/>
    <w:rsid w:val="00F00D13"/>
    <w:rsid w:val="00F02A39"/>
    <w:rsid w:val="00F0432D"/>
    <w:rsid w:val="00F05576"/>
    <w:rsid w:val="00F1103F"/>
    <w:rsid w:val="00F130E5"/>
    <w:rsid w:val="00F15D50"/>
    <w:rsid w:val="00F174EE"/>
    <w:rsid w:val="00F22A8D"/>
    <w:rsid w:val="00F24A47"/>
    <w:rsid w:val="00F24BC0"/>
    <w:rsid w:val="00F2518E"/>
    <w:rsid w:val="00F25A3C"/>
    <w:rsid w:val="00F26A99"/>
    <w:rsid w:val="00F27E58"/>
    <w:rsid w:val="00F33C4D"/>
    <w:rsid w:val="00F34B01"/>
    <w:rsid w:val="00F36673"/>
    <w:rsid w:val="00F36810"/>
    <w:rsid w:val="00F37E47"/>
    <w:rsid w:val="00F40BD2"/>
    <w:rsid w:val="00F45524"/>
    <w:rsid w:val="00F45C45"/>
    <w:rsid w:val="00F474B2"/>
    <w:rsid w:val="00F50181"/>
    <w:rsid w:val="00F51373"/>
    <w:rsid w:val="00F518F1"/>
    <w:rsid w:val="00F51915"/>
    <w:rsid w:val="00F53630"/>
    <w:rsid w:val="00F53F0B"/>
    <w:rsid w:val="00F54C69"/>
    <w:rsid w:val="00F55393"/>
    <w:rsid w:val="00F57F69"/>
    <w:rsid w:val="00F62347"/>
    <w:rsid w:val="00F624F6"/>
    <w:rsid w:val="00F62DC2"/>
    <w:rsid w:val="00F64519"/>
    <w:rsid w:val="00F66371"/>
    <w:rsid w:val="00F677D8"/>
    <w:rsid w:val="00F728BE"/>
    <w:rsid w:val="00F74388"/>
    <w:rsid w:val="00F75FDA"/>
    <w:rsid w:val="00F82B76"/>
    <w:rsid w:val="00F84B27"/>
    <w:rsid w:val="00F853FB"/>
    <w:rsid w:val="00FA1C14"/>
    <w:rsid w:val="00FA2B68"/>
    <w:rsid w:val="00FA35E6"/>
    <w:rsid w:val="00FA3841"/>
    <w:rsid w:val="00FA50E6"/>
    <w:rsid w:val="00FA55F5"/>
    <w:rsid w:val="00FA5AF7"/>
    <w:rsid w:val="00FA65F6"/>
    <w:rsid w:val="00FA704A"/>
    <w:rsid w:val="00FA762F"/>
    <w:rsid w:val="00FB3F81"/>
    <w:rsid w:val="00FB4A63"/>
    <w:rsid w:val="00FC1B69"/>
    <w:rsid w:val="00FC4EBF"/>
    <w:rsid w:val="00FC4F98"/>
    <w:rsid w:val="00FC58E7"/>
    <w:rsid w:val="00FC5922"/>
    <w:rsid w:val="00FC6DC8"/>
    <w:rsid w:val="00FC78E5"/>
    <w:rsid w:val="00FD06AD"/>
    <w:rsid w:val="00FD0959"/>
    <w:rsid w:val="00FD2D3C"/>
    <w:rsid w:val="00FD4CB5"/>
    <w:rsid w:val="00FD70F2"/>
    <w:rsid w:val="00FE1A76"/>
    <w:rsid w:val="00FE3DBB"/>
    <w:rsid w:val="00FE582F"/>
    <w:rsid w:val="00FE7BA6"/>
    <w:rsid w:val="00FF0A18"/>
    <w:rsid w:val="00FF227B"/>
    <w:rsid w:val="00FF3512"/>
    <w:rsid w:val="00FF5256"/>
    <w:rsid w:val="00FF5645"/>
    <w:rsid w:val="00FF6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5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E3"/>
    <w:pPr>
      <w:spacing w:after="0" w:line="240" w:lineRule="auto"/>
    </w:pPr>
    <w:rPr>
      <w:rFonts w:ascii="Arial" w:eastAsia="Times New Roman" w:hAnsi="Arial" w:cs="Arial"/>
      <w:sz w:val="28"/>
      <w:szCs w:val="28"/>
      <w:lang w:val="es-CO" w:eastAsia="es-ES"/>
    </w:rPr>
  </w:style>
  <w:style w:type="paragraph" w:styleId="Ttulo4">
    <w:name w:val="heading 4"/>
    <w:basedOn w:val="Normal"/>
    <w:next w:val="Normal"/>
    <w:link w:val="Ttulo4Car1"/>
    <w:qFormat/>
    <w:rsid w:val="007A570B"/>
    <w:pPr>
      <w:keepNext/>
      <w:spacing w:before="240" w:after="60"/>
      <w:outlineLvl w:val="3"/>
    </w:pPr>
    <w:rPr>
      <w:rFonts w:ascii="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4B1AE1"/>
    <w:pPr>
      <w:spacing w:after="0" w:line="240" w:lineRule="auto"/>
    </w:pPr>
    <w:rPr>
      <w:sz w:val="28"/>
      <w:szCs w:val="28"/>
      <w:lang w:val="es-CO"/>
    </w:rPr>
  </w:style>
  <w:style w:type="character" w:customStyle="1" w:styleId="SinespaciadoCar">
    <w:name w:val="Sin espaciado Car"/>
    <w:link w:val="Sinespaciado"/>
    <w:uiPriority w:val="99"/>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qFormat/>
    <w:rsid w:val="00047C58"/>
    <w:rPr>
      <w:rFonts w:ascii="Times New Roman" w:hAnsi="Times New Roman" w:cs="Times New Roman"/>
      <w:sz w:val="20"/>
      <w:szCs w:val="20"/>
    </w:rPr>
  </w:style>
  <w:style w:type="character" w:customStyle="1" w:styleId="TextonotapieCar">
    <w:name w:val="Texto nota pie Car"/>
    <w:aliases w:val="Texto nota pie Car Car Car Car Car Car Car Car Car Car Car Car"/>
    <w:basedOn w:val="Fuentedeprrafopredeter"/>
    <w:uiPriority w:val="99"/>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nhideWhenUsed/>
    <w:rsid w:val="00D2247B"/>
    <w:pPr>
      <w:tabs>
        <w:tab w:val="center" w:pos="4252"/>
        <w:tab w:val="right" w:pos="8504"/>
      </w:tabs>
    </w:pPr>
  </w:style>
  <w:style w:type="character" w:customStyle="1" w:styleId="EncabezadoCar">
    <w:name w:val="Encabezado Car"/>
    <w:basedOn w:val="Fuentedeprrafopredeter"/>
    <w:link w:val="Encabezado"/>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unhideWhenUsed/>
    <w:rsid w:val="00E269B0"/>
    <w:pPr>
      <w:spacing w:after="120"/>
    </w:pPr>
  </w:style>
  <w:style w:type="character" w:customStyle="1" w:styleId="TextoindependienteCar">
    <w:name w:val="Texto independiente Car"/>
    <w:basedOn w:val="Fuentedeprrafopredeter"/>
    <w:link w:val="Textoindependiente"/>
    <w:uiPriority w:val="99"/>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unhideWhenUsed/>
    <w:rsid w:val="007A570B"/>
    <w:pPr>
      <w:spacing w:after="120" w:line="480" w:lineRule="auto"/>
    </w:pPr>
  </w:style>
  <w:style w:type="character" w:customStyle="1" w:styleId="Textoindependiente2Car">
    <w:name w:val="Texto independiente 2 Car"/>
    <w:basedOn w:val="Fuentedeprrafopredeter"/>
    <w:link w:val="Textoindependiente2"/>
    <w:uiPriority w:val="99"/>
    <w:rsid w:val="007A570B"/>
    <w:rPr>
      <w:rFonts w:ascii="Arial" w:eastAsia="Times New Roman" w:hAnsi="Arial" w:cs="Arial"/>
      <w:sz w:val="28"/>
      <w:szCs w:val="28"/>
      <w:lang w:val="es-CO" w:eastAsia="es-ES"/>
    </w:rPr>
  </w:style>
  <w:style w:type="character" w:customStyle="1" w:styleId="Ttulo4Car">
    <w:name w:val="Título 4 Car"/>
    <w:basedOn w:val="Fuentedeprrafopredeter"/>
    <w:rsid w:val="007A570B"/>
    <w:rPr>
      <w:rFonts w:asciiTheme="majorHAnsi" w:eastAsiaTheme="majorEastAsia" w:hAnsiTheme="majorHAnsi" w:cstheme="majorBidi"/>
      <w:i/>
      <w:iCs/>
      <w:color w:val="2E74B5" w:themeColor="accent1" w:themeShade="BF"/>
      <w:sz w:val="28"/>
      <w:szCs w:val="28"/>
      <w:lang w:val="es-CO" w:eastAsia="es-ES"/>
    </w:rPr>
  </w:style>
  <w:style w:type="character" w:customStyle="1" w:styleId="Ttulo4Car1">
    <w:name w:val="Título 4 Car1"/>
    <w:link w:val="Ttulo4"/>
    <w:locked/>
    <w:rsid w:val="007A570B"/>
    <w:rPr>
      <w:rFonts w:ascii="Calibri" w:eastAsia="Times New Roman" w:hAnsi="Calibri" w:cs="Calibri"/>
      <w:b/>
      <w:bCs/>
      <w:sz w:val="28"/>
      <w:szCs w:val="28"/>
      <w:lang w:eastAsia="es-ES"/>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2,Footnote Text Char Char Char Car Car1,Footnote Text Car"/>
    <w:locked/>
    <w:rsid w:val="007A570B"/>
    <w:rPr>
      <w:rFonts w:ascii="Calibri" w:hAnsi="Calibri" w:cs="Calibri"/>
      <w:lang w:val="es-CO" w:eastAsia="en-US" w:bidi="ar-SA"/>
    </w:rPr>
  </w:style>
  <w:style w:type="paragraph" w:customStyle="1" w:styleId="Sinespaciado1">
    <w:name w:val="Sin espaciado1"/>
    <w:basedOn w:val="Normal"/>
    <w:rsid w:val="007A570B"/>
    <w:pPr>
      <w:framePr w:hSpace="180" w:wrap="around" w:vAnchor="text" w:hAnchor="margin" w:xAlign="center" w:y="375"/>
      <w:spacing w:after="200" w:line="240" w:lineRule="atLeast"/>
      <w:ind w:right="-96"/>
    </w:pPr>
    <w:rPr>
      <w:rFonts w:ascii="Comic Sans MS" w:hAnsi="Comic Sans MS" w:cs="Comic Sans MS"/>
      <w:sz w:val="24"/>
      <w:szCs w:val="24"/>
      <w:lang w:eastAsia="en-US"/>
    </w:rPr>
  </w:style>
  <w:style w:type="character" w:styleId="Nmerodepgina">
    <w:name w:val="page number"/>
    <w:rsid w:val="00683DD3"/>
  </w:style>
  <w:style w:type="paragraph" w:customStyle="1" w:styleId="Profesin">
    <w:name w:val="ProfesiÛn"/>
    <w:basedOn w:val="Normal"/>
    <w:rsid w:val="00683DD3"/>
    <w:pPr>
      <w:tabs>
        <w:tab w:val="left" w:pos="1134"/>
      </w:tabs>
      <w:spacing w:line="360" w:lineRule="atLeast"/>
      <w:jc w:val="center"/>
    </w:pPr>
    <w:rPr>
      <w:rFonts w:cs="Times New Roman"/>
      <w:b/>
      <w:sz w:val="32"/>
      <w:szCs w:val="20"/>
    </w:rPr>
  </w:style>
  <w:style w:type="paragraph" w:customStyle="1" w:styleId="BodyText21">
    <w:name w:val="Body Text 21"/>
    <w:basedOn w:val="Normal"/>
    <w:uiPriority w:val="99"/>
    <w:rsid w:val="00683DD3"/>
    <w:pPr>
      <w:spacing w:line="480" w:lineRule="auto"/>
      <w:jc w:val="both"/>
    </w:pPr>
    <w:rPr>
      <w:rFonts w:cs="Times New Roman"/>
      <w:sz w:val="24"/>
      <w:szCs w:val="20"/>
      <w:lang w:val="es-ES_tradnl"/>
    </w:rPr>
  </w:style>
  <w:style w:type="paragraph" w:styleId="Textoindependiente3">
    <w:name w:val="Body Text 3"/>
    <w:basedOn w:val="Normal"/>
    <w:link w:val="Textoindependiente3Car"/>
    <w:uiPriority w:val="99"/>
    <w:unhideWhenUsed/>
    <w:rsid w:val="00683DD3"/>
    <w:pPr>
      <w:spacing w:after="120"/>
    </w:pPr>
    <w:rPr>
      <w:rFonts w:ascii="Times New Roman" w:hAnsi="Times New Roman" w:cs="Times New Roman"/>
      <w:sz w:val="16"/>
      <w:szCs w:val="16"/>
      <w:lang w:val="es-ES"/>
    </w:rPr>
  </w:style>
  <w:style w:type="character" w:customStyle="1" w:styleId="Textoindependiente3Car">
    <w:name w:val="Texto independiente 3 Car"/>
    <w:basedOn w:val="Fuentedeprrafopredeter"/>
    <w:link w:val="Textoindependiente3"/>
    <w:uiPriority w:val="99"/>
    <w:rsid w:val="00683DD3"/>
    <w:rPr>
      <w:rFonts w:ascii="Times New Roman" w:eastAsia="Times New Roman" w:hAnsi="Times New Roman" w:cs="Times New Roman"/>
      <w:sz w:val="16"/>
      <w:szCs w:val="16"/>
      <w:lang w:eastAsia="es-ES"/>
    </w:rPr>
  </w:style>
  <w:style w:type="character" w:customStyle="1" w:styleId="TextosinformatoCar">
    <w:name w:val="Texto sin formato Car"/>
    <w:link w:val="Textosinformato"/>
    <w:rsid w:val="00683DD3"/>
    <w:rPr>
      <w:rFonts w:ascii="Courier New" w:hAnsi="Courier New" w:cs="Courier New"/>
    </w:rPr>
  </w:style>
  <w:style w:type="paragraph" w:styleId="Textosinformato">
    <w:name w:val="Plain Text"/>
    <w:basedOn w:val="Normal"/>
    <w:link w:val="TextosinformatoCar"/>
    <w:rsid w:val="00683DD3"/>
    <w:rPr>
      <w:rFonts w:ascii="Courier New" w:eastAsiaTheme="minorHAnsi" w:hAnsi="Courier New" w:cs="Courier New"/>
      <w:sz w:val="22"/>
      <w:szCs w:val="22"/>
      <w:lang w:val="es-ES" w:eastAsia="en-US"/>
    </w:rPr>
  </w:style>
  <w:style w:type="character" w:customStyle="1" w:styleId="TextosinformatoCar1">
    <w:name w:val="Texto sin formato Car1"/>
    <w:basedOn w:val="Fuentedeprrafopredeter"/>
    <w:uiPriority w:val="99"/>
    <w:rsid w:val="00683DD3"/>
    <w:rPr>
      <w:rFonts w:ascii="Consolas" w:eastAsia="Times New Roman" w:hAnsi="Consolas" w:cs="Arial"/>
      <w:sz w:val="21"/>
      <w:szCs w:val="21"/>
      <w:lang w:val="es-CO" w:eastAsia="es-ES"/>
    </w:rPr>
  </w:style>
  <w:style w:type="paragraph" w:styleId="NormalWeb">
    <w:name w:val="Normal (Web)"/>
    <w:basedOn w:val="Normal"/>
    <w:uiPriority w:val="99"/>
    <w:unhideWhenUsed/>
    <w:rsid w:val="00683DD3"/>
    <w:pPr>
      <w:spacing w:before="100" w:beforeAutospacing="1" w:after="100" w:afterAutospacing="1"/>
    </w:pPr>
    <w:rPr>
      <w:rFonts w:ascii="Times New Roman" w:hAnsi="Times New Roman" w:cs="Times New Roman"/>
      <w:sz w:val="24"/>
      <w:szCs w:val="24"/>
      <w:lang w:val="es-ES"/>
    </w:rPr>
  </w:style>
  <w:style w:type="character" w:styleId="Hipervnculo">
    <w:name w:val="Hyperlink"/>
    <w:uiPriority w:val="99"/>
    <w:unhideWhenUsed/>
    <w:rsid w:val="00683DD3"/>
    <w:rPr>
      <w:color w:val="0000FF"/>
      <w:u w:val="single"/>
    </w:rPr>
  </w:style>
  <w:style w:type="character" w:customStyle="1" w:styleId="FontStyle24">
    <w:name w:val="Font Style24"/>
    <w:uiPriority w:val="99"/>
    <w:rsid w:val="00683DD3"/>
    <w:rPr>
      <w:rFonts w:ascii="Arial Unicode MS" w:eastAsia="Arial Unicode MS" w:cs="Arial Unicode MS"/>
      <w:color w:val="000000"/>
      <w:sz w:val="24"/>
      <w:szCs w:val="24"/>
    </w:rPr>
  </w:style>
  <w:style w:type="paragraph" w:styleId="Sangradetextonormal">
    <w:name w:val="Body Text Indent"/>
    <w:basedOn w:val="Normal"/>
    <w:link w:val="SangradetextonormalCar"/>
    <w:rsid w:val="00683DD3"/>
    <w:pPr>
      <w:spacing w:after="120"/>
      <w:ind w:left="283"/>
    </w:pPr>
    <w:rPr>
      <w:rFonts w:ascii="Times New Roman" w:hAnsi="Times New Roman" w:cs="Times New Roman"/>
      <w:sz w:val="24"/>
      <w:szCs w:val="24"/>
      <w:lang w:val="es-ES"/>
    </w:rPr>
  </w:style>
  <w:style w:type="character" w:customStyle="1" w:styleId="SangradetextonormalCar">
    <w:name w:val="Sangría de texto normal Car"/>
    <w:basedOn w:val="Fuentedeprrafopredeter"/>
    <w:link w:val="Sangradetextonormal"/>
    <w:rsid w:val="00683DD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683DD3"/>
    <w:pPr>
      <w:spacing w:after="120"/>
      <w:ind w:left="283"/>
    </w:pPr>
    <w:rPr>
      <w:rFonts w:ascii="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rsid w:val="00683DD3"/>
    <w:rPr>
      <w:rFonts w:ascii="Times New Roman" w:eastAsia="Times New Roman" w:hAnsi="Times New Roman" w:cs="Times New Roman"/>
      <w:sz w:val="16"/>
      <w:szCs w:val="16"/>
      <w:lang w:eastAsia="es-ES"/>
    </w:rPr>
  </w:style>
  <w:style w:type="paragraph" w:styleId="Ttulo">
    <w:name w:val="Title"/>
    <w:basedOn w:val="Normal"/>
    <w:link w:val="TtuloCar"/>
    <w:qFormat/>
    <w:rsid w:val="00683DD3"/>
    <w:pPr>
      <w:tabs>
        <w:tab w:val="left" w:pos="567"/>
      </w:tabs>
      <w:spacing w:line="360" w:lineRule="auto"/>
      <w:jc w:val="center"/>
    </w:pPr>
    <w:rPr>
      <w:rFonts w:cs="Times New Roman"/>
      <w:b/>
      <w:sz w:val="32"/>
      <w:szCs w:val="24"/>
      <w:lang w:val="es-ES"/>
    </w:rPr>
  </w:style>
  <w:style w:type="character" w:customStyle="1" w:styleId="TtuloCar">
    <w:name w:val="Título Car"/>
    <w:basedOn w:val="Fuentedeprrafopredeter"/>
    <w:link w:val="Ttulo"/>
    <w:rsid w:val="00683DD3"/>
    <w:rPr>
      <w:rFonts w:ascii="Arial" w:eastAsia="Times New Roman" w:hAnsi="Arial" w:cs="Times New Roman"/>
      <w:b/>
      <w:sz w:val="32"/>
      <w:szCs w:val="24"/>
      <w:lang w:eastAsia="es-ES"/>
    </w:rPr>
  </w:style>
  <w:style w:type="paragraph" w:customStyle="1" w:styleId="Textosinformato2">
    <w:name w:val="Texto sin formato2"/>
    <w:basedOn w:val="Normal"/>
    <w:rsid w:val="00683DD3"/>
    <w:rPr>
      <w:rFonts w:ascii="Courier New" w:hAnsi="Courier New"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E3"/>
    <w:pPr>
      <w:spacing w:after="0" w:line="240" w:lineRule="auto"/>
    </w:pPr>
    <w:rPr>
      <w:rFonts w:ascii="Arial" w:eastAsia="Times New Roman" w:hAnsi="Arial" w:cs="Arial"/>
      <w:sz w:val="28"/>
      <w:szCs w:val="28"/>
      <w:lang w:val="es-CO" w:eastAsia="es-ES"/>
    </w:rPr>
  </w:style>
  <w:style w:type="paragraph" w:styleId="Ttulo4">
    <w:name w:val="heading 4"/>
    <w:basedOn w:val="Normal"/>
    <w:next w:val="Normal"/>
    <w:link w:val="Ttulo4Car1"/>
    <w:qFormat/>
    <w:rsid w:val="007A570B"/>
    <w:pPr>
      <w:keepNext/>
      <w:spacing w:before="240" w:after="60"/>
      <w:outlineLvl w:val="3"/>
    </w:pPr>
    <w:rPr>
      <w:rFonts w:ascii="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4B1AE1"/>
    <w:pPr>
      <w:spacing w:after="0" w:line="240" w:lineRule="auto"/>
    </w:pPr>
    <w:rPr>
      <w:sz w:val="28"/>
      <w:szCs w:val="28"/>
      <w:lang w:val="es-CO"/>
    </w:rPr>
  </w:style>
  <w:style w:type="character" w:customStyle="1" w:styleId="SinespaciadoCar">
    <w:name w:val="Sin espaciado Car"/>
    <w:link w:val="Sinespaciado"/>
    <w:uiPriority w:val="99"/>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qFormat/>
    <w:rsid w:val="00047C58"/>
    <w:rPr>
      <w:rFonts w:ascii="Times New Roman" w:hAnsi="Times New Roman" w:cs="Times New Roman"/>
      <w:sz w:val="20"/>
      <w:szCs w:val="20"/>
    </w:rPr>
  </w:style>
  <w:style w:type="character" w:customStyle="1" w:styleId="TextonotapieCar">
    <w:name w:val="Texto nota pie Car"/>
    <w:aliases w:val="Texto nota pie Car Car Car Car Car Car Car Car Car Car Car Car"/>
    <w:basedOn w:val="Fuentedeprrafopredeter"/>
    <w:uiPriority w:val="99"/>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nhideWhenUsed/>
    <w:rsid w:val="00D2247B"/>
    <w:pPr>
      <w:tabs>
        <w:tab w:val="center" w:pos="4252"/>
        <w:tab w:val="right" w:pos="8504"/>
      </w:tabs>
    </w:pPr>
  </w:style>
  <w:style w:type="character" w:customStyle="1" w:styleId="EncabezadoCar">
    <w:name w:val="Encabezado Car"/>
    <w:basedOn w:val="Fuentedeprrafopredeter"/>
    <w:link w:val="Encabezado"/>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unhideWhenUsed/>
    <w:rsid w:val="00E269B0"/>
    <w:pPr>
      <w:spacing w:after="120"/>
    </w:pPr>
  </w:style>
  <w:style w:type="character" w:customStyle="1" w:styleId="TextoindependienteCar">
    <w:name w:val="Texto independiente Car"/>
    <w:basedOn w:val="Fuentedeprrafopredeter"/>
    <w:link w:val="Textoindependiente"/>
    <w:uiPriority w:val="99"/>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unhideWhenUsed/>
    <w:rsid w:val="007A570B"/>
    <w:pPr>
      <w:spacing w:after="120" w:line="480" w:lineRule="auto"/>
    </w:pPr>
  </w:style>
  <w:style w:type="character" w:customStyle="1" w:styleId="Textoindependiente2Car">
    <w:name w:val="Texto independiente 2 Car"/>
    <w:basedOn w:val="Fuentedeprrafopredeter"/>
    <w:link w:val="Textoindependiente2"/>
    <w:uiPriority w:val="99"/>
    <w:rsid w:val="007A570B"/>
    <w:rPr>
      <w:rFonts w:ascii="Arial" w:eastAsia="Times New Roman" w:hAnsi="Arial" w:cs="Arial"/>
      <w:sz w:val="28"/>
      <w:szCs w:val="28"/>
      <w:lang w:val="es-CO" w:eastAsia="es-ES"/>
    </w:rPr>
  </w:style>
  <w:style w:type="character" w:customStyle="1" w:styleId="Ttulo4Car">
    <w:name w:val="Título 4 Car"/>
    <w:basedOn w:val="Fuentedeprrafopredeter"/>
    <w:rsid w:val="007A570B"/>
    <w:rPr>
      <w:rFonts w:asciiTheme="majorHAnsi" w:eastAsiaTheme="majorEastAsia" w:hAnsiTheme="majorHAnsi" w:cstheme="majorBidi"/>
      <w:i/>
      <w:iCs/>
      <w:color w:val="2E74B5" w:themeColor="accent1" w:themeShade="BF"/>
      <w:sz w:val="28"/>
      <w:szCs w:val="28"/>
      <w:lang w:val="es-CO" w:eastAsia="es-ES"/>
    </w:rPr>
  </w:style>
  <w:style w:type="character" w:customStyle="1" w:styleId="Ttulo4Car1">
    <w:name w:val="Título 4 Car1"/>
    <w:link w:val="Ttulo4"/>
    <w:locked/>
    <w:rsid w:val="007A570B"/>
    <w:rPr>
      <w:rFonts w:ascii="Calibri" w:eastAsia="Times New Roman" w:hAnsi="Calibri" w:cs="Calibri"/>
      <w:b/>
      <w:bCs/>
      <w:sz w:val="28"/>
      <w:szCs w:val="28"/>
      <w:lang w:eastAsia="es-ES"/>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2,Footnote Text Char Char Char Car Car1,Footnote Text Car"/>
    <w:locked/>
    <w:rsid w:val="007A570B"/>
    <w:rPr>
      <w:rFonts w:ascii="Calibri" w:hAnsi="Calibri" w:cs="Calibri"/>
      <w:lang w:val="es-CO" w:eastAsia="en-US" w:bidi="ar-SA"/>
    </w:rPr>
  </w:style>
  <w:style w:type="paragraph" w:customStyle="1" w:styleId="Sinespaciado1">
    <w:name w:val="Sin espaciado1"/>
    <w:basedOn w:val="Normal"/>
    <w:rsid w:val="007A570B"/>
    <w:pPr>
      <w:framePr w:hSpace="180" w:wrap="around" w:vAnchor="text" w:hAnchor="margin" w:xAlign="center" w:y="375"/>
      <w:spacing w:after="200" w:line="240" w:lineRule="atLeast"/>
      <w:ind w:right="-96"/>
    </w:pPr>
    <w:rPr>
      <w:rFonts w:ascii="Comic Sans MS" w:hAnsi="Comic Sans MS" w:cs="Comic Sans MS"/>
      <w:sz w:val="24"/>
      <w:szCs w:val="24"/>
      <w:lang w:eastAsia="en-US"/>
    </w:rPr>
  </w:style>
  <w:style w:type="character" w:styleId="Nmerodepgina">
    <w:name w:val="page number"/>
    <w:rsid w:val="00683DD3"/>
  </w:style>
  <w:style w:type="paragraph" w:customStyle="1" w:styleId="Profesin">
    <w:name w:val="ProfesiÛn"/>
    <w:basedOn w:val="Normal"/>
    <w:rsid w:val="00683DD3"/>
    <w:pPr>
      <w:tabs>
        <w:tab w:val="left" w:pos="1134"/>
      </w:tabs>
      <w:spacing w:line="360" w:lineRule="atLeast"/>
      <w:jc w:val="center"/>
    </w:pPr>
    <w:rPr>
      <w:rFonts w:cs="Times New Roman"/>
      <w:b/>
      <w:sz w:val="32"/>
      <w:szCs w:val="20"/>
    </w:rPr>
  </w:style>
  <w:style w:type="paragraph" w:customStyle="1" w:styleId="BodyText21">
    <w:name w:val="Body Text 21"/>
    <w:basedOn w:val="Normal"/>
    <w:uiPriority w:val="99"/>
    <w:rsid w:val="00683DD3"/>
    <w:pPr>
      <w:spacing w:line="480" w:lineRule="auto"/>
      <w:jc w:val="both"/>
    </w:pPr>
    <w:rPr>
      <w:rFonts w:cs="Times New Roman"/>
      <w:sz w:val="24"/>
      <w:szCs w:val="20"/>
      <w:lang w:val="es-ES_tradnl"/>
    </w:rPr>
  </w:style>
  <w:style w:type="paragraph" w:styleId="Textoindependiente3">
    <w:name w:val="Body Text 3"/>
    <w:basedOn w:val="Normal"/>
    <w:link w:val="Textoindependiente3Car"/>
    <w:uiPriority w:val="99"/>
    <w:unhideWhenUsed/>
    <w:rsid w:val="00683DD3"/>
    <w:pPr>
      <w:spacing w:after="120"/>
    </w:pPr>
    <w:rPr>
      <w:rFonts w:ascii="Times New Roman" w:hAnsi="Times New Roman" w:cs="Times New Roman"/>
      <w:sz w:val="16"/>
      <w:szCs w:val="16"/>
      <w:lang w:val="es-ES"/>
    </w:rPr>
  </w:style>
  <w:style w:type="character" w:customStyle="1" w:styleId="Textoindependiente3Car">
    <w:name w:val="Texto independiente 3 Car"/>
    <w:basedOn w:val="Fuentedeprrafopredeter"/>
    <w:link w:val="Textoindependiente3"/>
    <w:uiPriority w:val="99"/>
    <w:rsid w:val="00683DD3"/>
    <w:rPr>
      <w:rFonts w:ascii="Times New Roman" w:eastAsia="Times New Roman" w:hAnsi="Times New Roman" w:cs="Times New Roman"/>
      <w:sz w:val="16"/>
      <w:szCs w:val="16"/>
      <w:lang w:eastAsia="es-ES"/>
    </w:rPr>
  </w:style>
  <w:style w:type="character" w:customStyle="1" w:styleId="TextosinformatoCar">
    <w:name w:val="Texto sin formato Car"/>
    <w:link w:val="Textosinformato"/>
    <w:rsid w:val="00683DD3"/>
    <w:rPr>
      <w:rFonts w:ascii="Courier New" w:hAnsi="Courier New" w:cs="Courier New"/>
    </w:rPr>
  </w:style>
  <w:style w:type="paragraph" w:styleId="Textosinformato">
    <w:name w:val="Plain Text"/>
    <w:basedOn w:val="Normal"/>
    <w:link w:val="TextosinformatoCar"/>
    <w:rsid w:val="00683DD3"/>
    <w:rPr>
      <w:rFonts w:ascii="Courier New" w:eastAsiaTheme="minorHAnsi" w:hAnsi="Courier New" w:cs="Courier New"/>
      <w:sz w:val="22"/>
      <w:szCs w:val="22"/>
      <w:lang w:val="es-ES" w:eastAsia="en-US"/>
    </w:rPr>
  </w:style>
  <w:style w:type="character" w:customStyle="1" w:styleId="TextosinformatoCar1">
    <w:name w:val="Texto sin formato Car1"/>
    <w:basedOn w:val="Fuentedeprrafopredeter"/>
    <w:uiPriority w:val="99"/>
    <w:rsid w:val="00683DD3"/>
    <w:rPr>
      <w:rFonts w:ascii="Consolas" w:eastAsia="Times New Roman" w:hAnsi="Consolas" w:cs="Arial"/>
      <w:sz w:val="21"/>
      <w:szCs w:val="21"/>
      <w:lang w:val="es-CO" w:eastAsia="es-ES"/>
    </w:rPr>
  </w:style>
  <w:style w:type="paragraph" w:styleId="NormalWeb">
    <w:name w:val="Normal (Web)"/>
    <w:basedOn w:val="Normal"/>
    <w:uiPriority w:val="99"/>
    <w:unhideWhenUsed/>
    <w:rsid w:val="00683DD3"/>
    <w:pPr>
      <w:spacing w:before="100" w:beforeAutospacing="1" w:after="100" w:afterAutospacing="1"/>
    </w:pPr>
    <w:rPr>
      <w:rFonts w:ascii="Times New Roman" w:hAnsi="Times New Roman" w:cs="Times New Roman"/>
      <w:sz w:val="24"/>
      <w:szCs w:val="24"/>
      <w:lang w:val="es-ES"/>
    </w:rPr>
  </w:style>
  <w:style w:type="character" w:styleId="Hipervnculo">
    <w:name w:val="Hyperlink"/>
    <w:uiPriority w:val="99"/>
    <w:unhideWhenUsed/>
    <w:rsid w:val="00683DD3"/>
    <w:rPr>
      <w:color w:val="0000FF"/>
      <w:u w:val="single"/>
    </w:rPr>
  </w:style>
  <w:style w:type="character" w:customStyle="1" w:styleId="FontStyle24">
    <w:name w:val="Font Style24"/>
    <w:uiPriority w:val="99"/>
    <w:rsid w:val="00683DD3"/>
    <w:rPr>
      <w:rFonts w:ascii="Arial Unicode MS" w:eastAsia="Arial Unicode MS" w:cs="Arial Unicode MS"/>
      <w:color w:val="000000"/>
      <w:sz w:val="24"/>
      <w:szCs w:val="24"/>
    </w:rPr>
  </w:style>
  <w:style w:type="paragraph" w:styleId="Sangradetextonormal">
    <w:name w:val="Body Text Indent"/>
    <w:basedOn w:val="Normal"/>
    <w:link w:val="SangradetextonormalCar"/>
    <w:rsid w:val="00683DD3"/>
    <w:pPr>
      <w:spacing w:after="120"/>
      <w:ind w:left="283"/>
    </w:pPr>
    <w:rPr>
      <w:rFonts w:ascii="Times New Roman" w:hAnsi="Times New Roman" w:cs="Times New Roman"/>
      <w:sz w:val="24"/>
      <w:szCs w:val="24"/>
      <w:lang w:val="es-ES"/>
    </w:rPr>
  </w:style>
  <w:style w:type="character" w:customStyle="1" w:styleId="SangradetextonormalCar">
    <w:name w:val="Sangría de texto normal Car"/>
    <w:basedOn w:val="Fuentedeprrafopredeter"/>
    <w:link w:val="Sangradetextonormal"/>
    <w:rsid w:val="00683DD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683DD3"/>
    <w:pPr>
      <w:spacing w:after="120"/>
      <w:ind w:left="283"/>
    </w:pPr>
    <w:rPr>
      <w:rFonts w:ascii="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rsid w:val="00683DD3"/>
    <w:rPr>
      <w:rFonts w:ascii="Times New Roman" w:eastAsia="Times New Roman" w:hAnsi="Times New Roman" w:cs="Times New Roman"/>
      <w:sz w:val="16"/>
      <w:szCs w:val="16"/>
      <w:lang w:eastAsia="es-ES"/>
    </w:rPr>
  </w:style>
  <w:style w:type="paragraph" w:styleId="Ttulo">
    <w:name w:val="Title"/>
    <w:basedOn w:val="Normal"/>
    <w:link w:val="TtuloCar"/>
    <w:qFormat/>
    <w:rsid w:val="00683DD3"/>
    <w:pPr>
      <w:tabs>
        <w:tab w:val="left" w:pos="567"/>
      </w:tabs>
      <w:spacing w:line="360" w:lineRule="auto"/>
      <w:jc w:val="center"/>
    </w:pPr>
    <w:rPr>
      <w:rFonts w:cs="Times New Roman"/>
      <w:b/>
      <w:sz w:val="32"/>
      <w:szCs w:val="24"/>
      <w:lang w:val="es-ES"/>
    </w:rPr>
  </w:style>
  <w:style w:type="character" w:customStyle="1" w:styleId="TtuloCar">
    <w:name w:val="Título Car"/>
    <w:basedOn w:val="Fuentedeprrafopredeter"/>
    <w:link w:val="Ttulo"/>
    <w:rsid w:val="00683DD3"/>
    <w:rPr>
      <w:rFonts w:ascii="Arial" w:eastAsia="Times New Roman" w:hAnsi="Arial" w:cs="Times New Roman"/>
      <w:b/>
      <w:sz w:val="32"/>
      <w:szCs w:val="24"/>
      <w:lang w:eastAsia="es-ES"/>
    </w:rPr>
  </w:style>
  <w:style w:type="paragraph" w:customStyle="1" w:styleId="Textosinformato2">
    <w:name w:val="Texto sin formato2"/>
    <w:basedOn w:val="Normal"/>
    <w:rsid w:val="00683DD3"/>
    <w:rPr>
      <w:rFonts w:ascii="Courier New" w:hAnsi="Courier New"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E8A7D-4225-4FF5-A791-73430D3F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6402</Words>
  <Characters>35215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ALONSO</cp:lastModifiedBy>
  <cp:revision>6</cp:revision>
  <cp:lastPrinted>2019-02-19T16:43:00Z</cp:lastPrinted>
  <dcterms:created xsi:type="dcterms:W3CDTF">2020-04-14T21:18:00Z</dcterms:created>
  <dcterms:modified xsi:type="dcterms:W3CDTF">2020-07-02T21:02:00Z</dcterms:modified>
</cp:coreProperties>
</file>