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7D4" w:rsidRPr="00F537D4" w:rsidRDefault="00F537D4" w:rsidP="00F537D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F537D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537D4" w:rsidRPr="00F537D4" w:rsidRDefault="00F537D4" w:rsidP="00F537D4">
      <w:pPr>
        <w:spacing w:after="0" w:line="240" w:lineRule="auto"/>
        <w:jc w:val="both"/>
        <w:rPr>
          <w:rFonts w:ascii="Arial" w:eastAsia="Times New Roman" w:hAnsi="Arial" w:cs="Arial"/>
          <w:sz w:val="20"/>
          <w:szCs w:val="20"/>
          <w:lang w:val="es-419" w:eastAsia="es-ES"/>
        </w:rPr>
      </w:pPr>
    </w:p>
    <w:p w:rsidR="00F537D4" w:rsidRPr="00F537D4" w:rsidRDefault="00F537D4" w:rsidP="00F537D4">
      <w:pPr>
        <w:spacing w:after="0" w:line="240" w:lineRule="auto"/>
        <w:jc w:val="both"/>
        <w:rPr>
          <w:rFonts w:ascii="Arial" w:eastAsia="Times New Roman" w:hAnsi="Arial" w:cs="Arial"/>
          <w:b/>
          <w:bCs/>
          <w:iCs/>
          <w:sz w:val="20"/>
          <w:szCs w:val="20"/>
          <w:lang w:val="es-419" w:eastAsia="fr-FR"/>
        </w:rPr>
      </w:pPr>
      <w:r w:rsidRPr="00F537D4">
        <w:rPr>
          <w:rFonts w:ascii="Arial" w:eastAsia="Times New Roman" w:hAnsi="Arial" w:cs="Arial"/>
          <w:b/>
          <w:bCs/>
          <w:iCs/>
          <w:sz w:val="20"/>
          <w:szCs w:val="20"/>
          <w:u w:val="single"/>
          <w:lang w:val="es-419" w:eastAsia="fr-FR"/>
        </w:rPr>
        <w:t>TEMAS:</w:t>
      </w:r>
      <w:r w:rsidRPr="00F537D4">
        <w:rPr>
          <w:rFonts w:ascii="Arial" w:eastAsia="Times New Roman" w:hAnsi="Arial" w:cs="Arial"/>
          <w:b/>
          <w:bCs/>
          <w:iCs/>
          <w:sz w:val="20"/>
          <w:szCs w:val="20"/>
          <w:lang w:val="es-419" w:eastAsia="fr-FR"/>
        </w:rPr>
        <w:tab/>
      </w:r>
      <w:r w:rsidR="001338B7">
        <w:rPr>
          <w:rFonts w:ascii="Arial" w:eastAsia="Times New Roman" w:hAnsi="Arial" w:cs="Arial"/>
          <w:b/>
          <w:bCs/>
          <w:iCs/>
          <w:sz w:val="20"/>
          <w:szCs w:val="20"/>
          <w:lang w:val="es-419" w:eastAsia="fr-FR"/>
        </w:rPr>
        <w:t xml:space="preserve">ACTOS SEXUALES ABUSIVOS / CON MENOR DE 14 AÑOS / TESTIMONIO DE LAS VÍCTIMAS / LIBRE APRECIACIÓN </w:t>
      </w:r>
      <w:r w:rsidRPr="00F537D4">
        <w:rPr>
          <w:rFonts w:ascii="Arial" w:eastAsia="Times New Roman" w:hAnsi="Arial" w:cs="Arial"/>
          <w:b/>
          <w:bCs/>
          <w:iCs/>
          <w:sz w:val="20"/>
          <w:szCs w:val="20"/>
          <w:lang w:val="es-419" w:eastAsia="fr-FR"/>
        </w:rPr>
        <w:t xml:space="preserve">/ </w:t>
      </w:r>
      <w:r w:rsidR="001338B7">
        <w:rPr>
          <w:rFonts w:ascii="Arial" w:eastAsia="Times New Roman" w:hAnsi="Arial" w:cs="Arial"/>
          <w:b/>
          <w:bCs/>
          <w:iCs/>
          <w:sz w:val="20"/>
          <w:szCs w:val="20"/>
          <w:lang w:val="es-419" w:eastAsia="fr-FR"/>
        </w:rPr>
        <w:t>VALORACIÓN EN CONJUNTO CON LAS DEMÁS PRUEBAS DEL PROCESO.</w:t>
      </w:r>
    </w:p>
    <w:p w:rsidR="00F537D4" w:rsidRPr="00F537D4" w:rsidRDefault="00F537D4" w:rsidP="00F537D4">
      <w:pPr>
        <w:spacing w:after="0" w:line="240" w:lineRule="auto"/>
        <w:jc w:val="both"/>
        <w:rPr>
          <w:rFonts w:ascii="Arial" w:eastAsia="Times New Roman" w:hAnsi="Arial" w:cs="Arial"/>
          <w:sz w:val="20"/>
          <w:szCs w:val="20"/>
          <w:lang w:val="es-419" w:eastAsia="es-ES"/>
        </w:rPr>
      </w:pPr>
    </w:p>
    <w:p w:rsidR="00F537D4" w:rsidRPr="00F537D4" w:rsidRDefault="00E60482" w:rsidP="00F537D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60482">
        <w:rPr>
          <w:rFonts w:ascii="Arial" w:eastAsia="Times New Roman" w:hAnsi="Arial" w:cs="Arial"/>
          <w:sz w:val="20"/>
          <w:szCs w:val="20"/>
          <w:lang w:val="es-419" w:eastAsia="es-ES"/>
        </w:rPr>
        <w:t>algo que es propio y característico de los delitos sexuales, los que han sido catalogados por la criminología como “delitos de alcoba”, es que el testimonio de la víctima, en muchas ocasiones, es la única prueba de cargo habida en contra del acusado, lo cual se debe a que el perpetrador, en la gran mayoría de los casos, para saciar su libido con ventaja y sobreseguro, y bajo el cobijo de un relativo manto de impunidad, alevosamente saca provecho de la intimidad en la que se desarrollan tales eventos lujuriosos</w:t>
      </w:r>
      <w:r>
        <w:rPr>
          <w:rFonts w:ascii="Arial" w:eastAsia="Times New Roman" w:hAnsi="Arial" w:cs="Arial"/>
          <w:sz w:val="20"/>
          <w:szCs w:val="20"/>
          <w:lang w:val="es-419" w:eastAsia="es-ES"/>
        </w:rPr>
        <w:t>…</w:t>
      </w:r>
    </w:p>
    <w:p w:rsidR="00F537D4" w:rsidRPr="00F537D4" w:rsidRDefault="00F537D4" w:rsidP="00F537D4">
      <w:pPr>
        <w:spacing w:after="0" w:line="240" w:lineRule="auto"/>
        <w:jc w:val="both"/>
        <w:rPr>
          <w:rFonts w:ascii="Arial" w:eastAsia="Times New Roman" w:hAnsi="Arial" w:cs="Arial"/>
          <w:sz w:val="20"/>
          <w:szCs w:val="20"/>
          <w:lang w:val="es-419" w:eastAsia="es-ES"/>
        </w:rPr>
      </w:pPr>
    </w:p>
    <w:p w:rsidR="00F537D4" w:rsidRPr="00F537D4" w:rsidRDefault="00E60482" w:rsidP="00F537D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60482">
        <w:rPr>
          <w:rFonts w:ascii="Arial" w:eastAsia="Times New Roman" w:hAnsi="Arial" w:cs="Arial"/>
          <w:sz w:val="20"/>
          <w:szCs w:val="20"/>
          <w:lang w:val="es-419" w:eastAsia="es-ES"/>
        </w:rPr>
        <w:t>lo antes expuesto, no quiere decir que las atestaciones rendidas por las víctimas de delitos sexuales, en especial cuando estas son menores de edad, pese a “la especial confiabilidad que ameritan”, no necesariamente conlleva un mandato para que el juzgador de instancia, de manera ciega y servil, automáticamente le conceda credibilidad a los dichos de la víctima</w:t>
      </w:r>
      <w:r>
        <w:rPr>
          <w:rFonts w:ascii="Arial" w:eastAsia="Times New Roman" w:hAnsi="Arial" w:cs="Arial"/>
          <w:sz w:val="20"/>
          <w:szCs w:val="20"/>
          <w:lang w:val="es-419" w:eastAsia="es-ES"/>
        </w:rPr>
        <w:t>…</w:t>
      </w:r>
      <w:r w:rsidRPr="00E60482">
        <w:rPr>
          <w:rFonts w:ascii="Arial" w:eastAsia="Times New Roman" w:hAnsi="Arial" w:cs="Arial"/>
          <w:sz w:val="20"/>
          <w:szCs w:val="20"/>
          <w:lang w:val="es-419" w:eastAsia="es-ES"/>
        </w:rPr>
        <w:t>, lo cual sería un sofisma que contrariaría con uno de los principios basilares con los que se soporta el derecho probatorio, como lo es el principio de la “libre apreciación”, en virtud del cual, para poder llegar a dicha meta, o sea la credibilidad que dimanaría del testimonio de las víctimas, se torna necesario que el funcionario judicial haya confrontado y cotejado las declaraciones del ofendido con el resto del acervo probatorio, para de esa forma determinar cuál sería el poder suasorio o el grado de convicción que amerita esa prueba</w:t>
      </w:r>
      <w:r>
        <w:rPr>
          <w:rFonts w:ascii="Arial" w:eastAsia="Times New Roman" w:hAnsi="Arial" w:cs="Arial"/>
          <w:sz w:val="20"/>
          <w:szCs w:val="20"/>
          <w:lang w:val="es-419" w:eastAsia="es-ES"/>
        </w:rPr>
        <w:t>. (…)</w:t>
      </w:r>
    </w:p>
    <w:p w:rsidR="00F537D4" w:rsidRPr="00E60482" w:rsidRDefault="00F537D4" w:rsidP="00F537D4">
      <w:pPr>
        <w:spacing w:after="0" w:line="240" w:lineRule="auto"/>
        <w:jc w:val="both"/>
        <w:rPr>
          <w:rFonts w:ascii="Arial" w:eastAsia="Times New Roman" w:hAnsi="Arial" w:cs="Arial"/>
          <w:sz w:val="20"/>
          <w:szCs w:val="20"/>
          <w:lang w:val="es-419" w:eastAsia="es-ES"/>
        </w:rPr>
      </w:pPr>
    </w:p>
    <w:p w:rsidR="00F537D4" w:rsidRPr="00F537D4" w:rsidRDefault="00E60482" w:rsidP="00F537D4">
      <w:pPr>
        <w:spacing w:after="0" w:line="240" w:lineRule="auto"/>
        <w:jc w:val="both"/>
        <w:rPr>
          <w:rFonts w:ascii="Arial" w:eastAsia="Times New Roman" w:hAnsi="Arial" w:cs="Arial"/>
          <w:sz w:val="20"/>
          <w:szCs w:val="20"/>
          <w:lang w:val="es-ES" w:eastAsia="es-ES"/>
        </w:rPr>
      </w:pPr>
      <w:r w:rsidRPr="00E60482">
        <w:rPr>
          <w:rFonts w:ascii="Arial" w:eastAsia="Times New Roman" w:hAnsi="Arial" w:cs="Arial"/>
          <w:sz w:val="20"/>
          <w:szCs w:val="20"/>
          <w:lang w:val="es-ES" w:eastAsia="es-ES"/>
        </w:rPr>
        <w:t>Esta Colegiatura considera que le asistió razón a la juez de primer nivel al establecer que en el proceso existen ciertos elementos de juicio que de una u otra forma repercuten de manera favorable en el del grado de credibilidad que tendrían los testimonios rendidos por las víctimas, por lo que no pueden ser de recibo los reproches formulados por el apelante en contra del fallo confutado, porque en ningún momento la A quo incurrió en los yerros de apreciación probatoria denunciados por el recurrente.</w:t>
      </w:r>
    </w:p>
    <w:p w:rsidR="00F537D4" w:rsidRPr="00F537D4" w:rsidRDefault="00F537D4" w:rsidP="00F537D4">
      <w:pPr>
        <w:spacing w:after="0" w:line="240" w:lineRule="auto"/>
        <w:jc w:val="both"/>
        <w:rPr>
          <w:rFonts w:ascii="Arial" w:eastAsia="Times New Roman" w:hAnsi="Arial" w:cs="Arial"/>
          <w:sz w:val="20"/>
          <w:szCs w:val="20"/>
          <w:lang w:val="es-ES" w:eastAsia="es-ES"/>
        </w:rPr>
      </w:pPr>
    </w:p>
    <w:p w:rsidR="00F537D4" w:rsidRDefault="00F537D4" w:rsidP="00F537D4">
      <w:pPr>
        <w:spacing w:after="0" w:line="240" w:lineRule="auto"/>
        <w:jc w:val="both"/>
        <w:rPr>
          <w:rFonts w:ascii="Arial" w:eastAsia="Times New Roman" w:hAnsi="Arial" w:cs="Arial"/>
          <w:sz w:val="20"/>
          <w:szCs w:val="20"/>
          <w:lang w:val="es-ES" w:eastAsia="es-ES"/>
        </w:rPr>
      </w:pPr>
    </w:p>
    <w:p w:rsidR="00E60482" w:rsidRPr="00F537D4" w:rsidRDefault="00E60482" w:rsidP="00F537D4">
      <w:pPr>
        <w:spacing w:after="0" w:line="240" w:lineRule="auto"/>
        <w:jc w:val="both"/>
        <w:rPr>
          <w:rFonts w:ascii="Arial" w:eastAsia="Times New Roman" w:hAnsi="Arial" w:cs="Arial"/>
          <w:sz w:val="20"/>
          <w:szCs w:val="20"/>
          <w:lang w:val="es-ES" w:eastAsia="es-ES"/>
        </w:rPr>
      </w:pPr>
    </w:p>
    <w:p w:rsidR="00F537D4" w:rsidRPr="00F537D4" w:rsidRDefault="00F537D4" w:rsidP="00F537D4">
      <w:pPr>
        <w:spacing w:after="0" w:line="276" w:lineRule="auto"/>
        <w:ind w:right="51"/>
        <w:jc w:val="center"/>
        <w:rPr>
          <w:rFonts w:ascii="Arial" w:eastAsia="Times New Roman" w:hAnsi="Arial" w:cs="Arial"/>
          <w:b/>
          <w:spacing w:val="-2"/>
          <w:sz w:val="24"/>
          <w:szCs w:val="24"/>
          <w:lang w:val="es-ES" w:eastAsia="es-ES"/>
        </w:rPr>
      </w:pPr>
      <w:r w:rsidRPr="00F537D4">
        <w:rPr>
          <w:rFonts w:ascii="Arial" w:eastAsia="Times New Roman" w:hAnsi="Arial" w:cs="Arial"/>
          <w:b/>
          <w:spacing w:val="-2"/>
          <w:sz w:val="24"/>
          <w:szCs w:val="24"/>
          <w:lang w:val="es-ES" w:eastAsia="es-ES"/>
        </w:rPr>
        <w:t>RAMA JUDICIAL DEL PODER PÚBLICO</w:t>
      </w:r>
    </w:p>
    <w:p w:rsidR="00F537D4" w:rsidRPr="00F537D4" w:rsidRDefault="00F537D4" w:rsidP="00F537D4">
      <w:pPr>
        <w:spacing w:after="0" w:line="276" w:lineRule="auto"/>
        <w:ind w:right="51"/>
        <w:jc w:val="center"/>
        <w:rPr>
          <w:rFonts w:ascii="Arial" w:eastAsia="Times New Roman" w:hAnsi="Arial" w:cs="Arial"/>
          <w:spacing w:val="-2"/>
          <w:sz w:val="24"/>
          <w:szCs w:val="24"/>
          <w:lang w:val="es-ES" w:eastAsia="es-ES"/>
        </w:rPr>
      </w:pPr>
      <w:r w:rsidRPr="00F537D4">
        <w:rPr>
          <w:rFonts w:ascii="Arial" w:eastAsia="Times New Roman" w:hAnsi="Arial" w:cs="Arial"/>
          <w:noProof/>
          <w:spacing w:val="-2"/>
          <w:sz w:val="24"/>
          <w:szCs w:val="24"/>
          <w:lang w:val="es-ES" w:eastAsia="es-ES"/>
        </w:rPr>
        <w:drawing>
          <wp:inline distT="0" distB="0" distL="0" distR="0" wp14:anchorId="2AB944F8" wp14:editId="209796E4">
            <wp:extent cx="466090" cy="569595"/>
            <wp:effectExtent l="0" t="0" r="0" b="1905"/>
            <wp:docPr id="2" name="Imagen 2"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mintransporte.gov.co/images/escud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090" cy="569595"/>
                    </a:xfrm>
                    <a:prstGeom prst="rect">
                      <a:avLst/>
                    </a:prstGeom>
                    <a:noFill/>
                    <a:ln>
                      <a:noFill/>
                    </a:ln>
                  </pic:spPr>
                </pic:pic>
              </a:graphicData>
            </a:graphic>
          </wp:inline>
        </w:drawing>
      </w:r>
    </w:p>
    <w:p w:rsidR="00F537D4" w:rsidRPr="00F537D4" w:rsidRDefault="00F537D4" w:rsidP="00F537D4">
      <w:pPr>
        <w:spacing w:after="0" w:line="276" w:lineRule="auto"/>
        <w:ind w:right="51"/>
        <w:jc w:val="center"/>
        <w:rPr>
          <w:rFonts w:ascii="Arial" w:eastAsia="Times New Roman" w:hAnsi="Arial" w:cs="Arial"/>
          <w:b/>
          <w:spacing w:val="-2"/>
          <w:sz w:val="24"/>
          <w:szCs w:val="24"/>
          <w:lang w:val="es-ES" w:eastAsia="es-ES"/>
        </w:rPr>
      </w:pPr>
      <w:r w:rsidRPr="00F537D4">
        <w:rPr>
          <w:rFonts w:ascii="Arial" w:eastAsia="Times New Roman" w:hAnsi="Arial" w:cs="Arial"/>
          <w:b/>
          <w:spacing w:val="-2"/>
          <w:sz w:val="24"/>
          <w:szCs w:val="24"/>
          <w:lang w:val="es-ES" w:eastAsia="es-ES"/>
        </w:rPr>
        <w:t>TRIBUNAL SUPERIOR DEL DISTRITO JUDICIAL DE PEREIRA - RISARALDA</w:t>
      </w:r>
    </w:p>
    <w:p w:rsidR="00F537D4" w:rsidRPr="00F537D4" w:rsidRDefault="00F537D4" w:rsidP="00F537D4">
      <w:pPr>
        <w:spacing w:after="0" w:line="276" w:lineRule="auto"/>
        <w:ind w:right="51"/>
        <w:jc w:val="center"/>
        <w:rPr>
          <w:rFonts w:ascii="Arial" w:eastAsia="Times New Roman" w:hAnsi="Arial" w:cs="Arial"/>
          <w:b/>
          <w:spacing w:val="-2"/>
          <w:sz w:val="24"/>
          <w:szCs w:val="24"/>
          <w:lang w:val="es-ES" w:eastAsia="es-ES"/>
        </w:rPr>
      </w:pPr>
      <w:r w:rsidRPr="00F537D4">
        <w:rPr>
          <w:rFonts w:ascii="Arial" w:eastAsia="Times New Roman" w:hAnsi="Arial" w:cs="Arial"/>
          <w:b/>
          <w:spacing w:val="-2"/>
          <w:sz w:val="24"/>
          <w:szCs w:val="24"/>
          <w:lang w:val="es-ES" w:eastAsia="es-ES"/>
        </w:rPr>
        <w:t>SALA DE DECISIÓN PENAL</w:t>
      </w:r>
    </w:p>
    <w:p w:rsidR="00F537D4" w:rsidRPr="00F537D4" w:rsidRDefault="00F537D4" w:rsidP="00F537D4">
      <w:pPr>
        <w:spacing w:after="0" w:line="276" w:lineRule="auto"/>
        <w:ind w:right="51"/>
        <w:jc w:val="center"/>
        <w:rPr>
          <w:rFonts w:ascii="Arial" w:eastAsia="Times New Roman" w:hAnsi="Arial" w:cs="Arial"/>
          <w:b/>
          <w:spacing w:val="-2"/>
          <w:sz w:val="24"/>
          <w:szCs w:val="24"/>
          <w:lang w:val="es-ES" w:eastAsia="es-ES"/>
        </w:rPr>
      </w:pPr>
      <w:proofErr w:type="spellStart"/>
      <w:r w:rsidRPr="00F537D4">
        <w:rPr>
          <w:rFonts w:ascii="Arial" w:eastAsia="Times New Roman" w:hAnsi="Arial" w:cs="Arial"/>
          <w:b/>
          <w:spacing w:val="-2"/>
          <w:sz w:val="24"/>
          <w:szCs w:val="24"/>
          <w:lang w:val="es-ES" w:eastAsia="es-ES"/>
        </w:rPr>
        <w:t>M.P</w:t>
      </w:r>
      <w:proofErr w:type="spellEnd"/>
      <w:r w:rsidRPr="00F537D4">
        <w:rPr>
          <w:rFonts w:ascii="Arial" w:eastAsia="Times New Roman" w:hAnsi="Arial" w:cs="Arial"/>
          <w:b/>
          <w:spacing w:val="-2"/>
          <w:sz w:val="24"/>
          <w:szCs w:val="24"/>
          <w:lang w:val="es-ES" w:eastAsia="es-ES"/>
        </w:rPr>
        <w:t>. JAIRO ERNESTO ESCOBAR SANZ</w:t>
      </w:r>
    </w:p>
    <w:p w:rsidR="00F537D4" w:rsidRPr="00F537D4" w:rsidRDefault="00F537D4" w:rsidP="00F537D4">
      <w:pPr>
        <w:spacing w:after="0" w:line="276" w:lineRule="auto"/>
        <w:ind w:right="51"/>
        <w:jc w:val="both"/>
        <w:rPr>
          <w:rFonts w:ascii="Arial" w:eastAsia="Times New Roman" w:hAnsi="Arial" w:cs="Arial"/>
          <w:spacing w:val="-2"/>
          <w:sz w:val="24"/>
          <w:szCs w:val="24"/>
          <w:lang w:val="es-ES" w:eastAsia="es-CO"/>
        </w:rPr>
      </w:pPr>
    </w:p>
    <w:p w:rsidR="00976A7E" w:rsidRPr="00F537D4" w:rsidRDefault="00976A7E" w:rsidP="00F537D4">
      <w:pPr>
        <w:spacing w:after="0" w:line="276" w:lineRule="auto"/>
        <w:jc w:val="both"/>
        <w:rPr>
          <w:rFonts w:ascii="Arial" w:eastAsia="Times New Roman" w:hAnsi="Arial" w:cs="Arial"/>
          <w:sz w:val="24"/>
          <w:szCs w:val="24"/>
          <w:lang w:val="es-ES" w:eastAsia="es-ES"/>
        </w:rPr>
      </w:pPr>
      <w:r w:rsidRPr="00F537D4">
        <w:rPr>
          <w:rFonts w:ascii="Arial" w:eastAsia="Times New Roman" w:hAnsi="Arial" w:cs="Arial"/>
          <w:sz w:val="24"/>
          <w:szCs w:val="24"/>
          <w:lang w:val="es-ES" w:eastAsia="es-ES"/>
        </w:rPr>
        <w:t>Pereira, veinte (20) de agosto de dos mil veinte (2020)</w:t>
      </w:r>
    </w:p>
    <w:p w:rsidR="00976A7E" w:rsidRPr="00F537D4" w:rsidRDefault="00976A7E" w:rsidP="00F537D4">
      <w:pPr>
        <w:spacing w:after="0" w:line="276" w:lineRule="auto"/>
        <w:jc w:val="both"/>
        <w:rPr>
          <w:rFonts w:ascii="Arial" w:eastAsia="Times New Roman" w:hAnsi="Arial" w:cs="Arial"/>
          <w:sz w:val="24"/>
          <w:szCs w:val="24"/>
          <w:lang w:val="es-ES" w:eastAsia="es-ES"/>
        </w:rPr>
      </w:pPr>
      <w:r w:rsidRPr="00F537D4">
        <w:rPr>
          <w:rFonts w:ascii="Arial" w:eastAsia="Times New Roman" w:hAnsi="Arial" w:cs="Arial"/>
          <w:sz w:val="24"/>
          <w:szCs w:val="24"/>
          <w:lang w:val="es-ES" w:eastAsia="es-ES"/>
        </w:rPr>
        <w:t>Acta Nro. 629</w:t>
      </w:r>
    </w:p>
    <w:p w:rsidR="0068665C" w:rsidRPr="00F537D4" w:rsidRDefault="00976A7E" w:rsidP="00F537D4">
      <w:pPr>
        <w:spacing w:after="0" w:line="276" w:lineRule="auto"/>
        <w:jc w:val="both"/>
        <w:rPr>
          <w:rFonts w:ascii="Arial" w:eastAsia="Times New Roman" w:hAnsi="Arial" w:cs="Arial"/>
          <w:sz w:val="24"/>
          <w:szCs w:val="24"/>
          <w:lang w:val="es-ES" w:eastAsia="es-ES"/>
        </w:rPr>
      </w:pPr>
      <w:r w:rsidRPr="00F537D4">
        <w:rPr>
          <w:rFonts w:ascii="Arial" w:eastAsia="Times New Roman" w:hAnsi="Arial" w:cs="Arial"/>
          <w:sz w:val="24"/>
          <w:szCs w:val="24"/>
          <w:lang w:val="es-ES" w:eastAsia="es-ES"/>
        </w:rPr>
        <w:t>Hora: 3:50 p.m.</w:t>
      </w:r>
    </w:p>
    <w:p w:rsidR="00976A7E" w:rsidRPr="00F537D4" w:rsidRDefault="00976A7E" w:rsidP="00F537D4">
      <w:pPr>
        <w:spacing w:after="0" w:line="276" w:lineRule="auto"/>
        <w:jc w:val="both"/>
        <w:rPr>
          <w:rFonts w:ascii="Arial" w:eastAsia="Times New Roman" w:hAnsi="Arial" w:cs="Arial"/>
          <w:sz w:val="24"/>
          <w:szCs w:val="24"/>
          <w:lang w:val="es-ES" w:eastAsia="es-ES"/>
        </w:rPr>
      </w:pPr>
    </w:p>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119"/>
        <w:gridCol w:w="6237"/>
      </w:tblGrid>
      <w:tr w:rsidR="0068665C" w:rsidRPr="00F537D4" w:rsidTr="00F537D4">
        <w:trPr>
          <w:trHeight w:val="244"/>
        </w:trPr>
        <w:tc>
          <w:tcPr>
            <w:tcW w:w="3119" w:type="dxa"/>
          </w:tcPr>
          <w:p w:rsidR="0068665C" w:rsidRPr="00F537D4" w:rsidRDefault="0068665C" w:rsidP="00F537D4">
            <w:pPr>
              <w:spacing w:after="0" w:line="240" w:lineRule="auto"/>
              <w:ind w:right="-232"/>
              <w:jc w:val="both"/>
              <w:rPr>
                <w:rFonts w:ascii="Arial" w:eastAsia="Times New Roman" w:hAnsi="Arial" w:cs="Arial"/>
                <w:szCs w:val="24"/>
                <w:lang w:val="es-ES" w:eastAsia="es-ES"/>
              </w:rPr>
            </w:pPr>
            <w:r w:rsidRPr="00F537D4">
              <w:rPr>
                <w:rFonts w:ascii="Arial" w:eastAsia="Times New Roman" w:hAnsi="Arial" w:cs="Arial"/>
                <w:szCs w:val="24"/>
                <w:lang w:val="es-ES" w:eastAsia="es-ES"/>
              </w:rPr>
              <w:t>Radicación</w:t>
            </w:r>
          </w:p>
        </w:tc>
        <w:tc>
          <w:tcPr>
            <w:tcW w:w="6237" w:type="dxa"/>
          </w:tcPr>
          <w:p w:rsidR="0068665C" w:rsidRPr="00F537D4" w:rsidRDefault="0068665C" w:rsidP="00F537D4">
            <w:pPr>
              <w:spacing w:after="0" w:line="240" w:lineRule="auto"/>
              <w:ind w:right="-232"/>
              <w:jc w:val="both"/>
              <w:rPr>
                <w:rFonts w:ascii="Arial" w:eastAsia="Times New Roman" w:hAnsi="Arial" w:cs="Arial"/>
                <w:szCs w:val="24"/>
                <w:lang w:val="es-ES" w:eastAsia="es-ES"/>
              </w:rPr>
            </w:pPr>
            <w:r w:rsidRPr="00F537D4">
              <w:rPr>
                <w:rFonts w:ascii="Arial" w:eastAsia="Times New Roman" w:hAnsi="Arial" w:cs="Arial"/>
                <w:szCs w:val="24"/>
                <w:lang w:eastAsia="es-ES"/>
              </w:rPr>
              <w:t>66682 60 00 048 2013 00769 01</w:t>
            </w:r>
          </w:p>
        </w:tc>
      </w:tr>
      <w:tr w:rsidR="0068665C" w:rsidRPr="00F537D4" w:rsidTr="00F537D4">
        <w:trPr>
          <w:trHeight w:val="276"/>
        </w:trPr>
        <w:tc>
          <w:tcPr>
            <w:tcW w:w="3119" w:type="dxa"/>
          </w:tcPr>
          <w:p w:rsidR="0068665C" w:rsidRPr="00F537D4" w:rsidRDefault="0068665C" w:rsidP="00F537D4">
            <w:pPr>
              <w:spacing w:after="0" w:line="240" w:lineRule="auto"/>
              <w:ind w:right="-232"/>
              <w:jc w:val="both"/>
              <w:rPr>
                <w:rFonts w:ascii="Arial" w:eastAsia="Times New Roman" w:hAnsi="Arial" w:cs="Arial"/>
                <w:szCs w:val="24"/>
                <w:lang w:val="es-ES" w:eastAsia="es-ES"/>
              </w:rPr>
            </w:pPr>
            <w:r w:rsidRPr="00F537D4">
              <w:rPr>
                <w:rFonts w:ascii="Arial" w:eastAsia="Times New Roman" w:hAnsi="Arial" w:cs="Arial"/>
                <w:szCs w:val="24"/>
                <w:lang w:val="es-ES" w:eastAsia="es-ES"/>
              </w:rPr>
              <w:t xml:space="preserve">Acusado </w:t>
            </w:r>
          </w:p>
        </w:tc>
        <w:tc>
          <w:tcPr>
            <w:tcW w:w="6237" w:type="dxa"/>
          </w:tcPr>
          <w:p w:rsidR="0068665C" w:rsidRPr="00F537D4" w:rsidRDefault="0072396F" w:rsidP="00F537D4">
            <w:pPr>
              <w:spacing w:after="0" w:line="240" w:lineRule="auto"/>
              <w:ind w:right="-232"/>
              <w:jc w:val="both"/>
              <w:rPr>
                <w:rFonts w:ascii="Arial" w:eastAsia="Times New Roman" w:hAnsi="Arial" w:cs="Arial"/>
                <w:szCs w:val="24"/>
                <w:lang w:val="es-ES" w:eastAsia="es-ES"/>
              </w:rPr>
            </w:pPr>
            <w:proofErr w:type="spellStart"/>
            <w:r>
              <w:rPr>
                <w:rFonts w:ascii="Arial" w:eastAsia="Times New Roman" w:hAnsi="Arial" w:cs="Arial"/>
                <w:szCs w:val="24"/>
                <w:lang w:eastAsia="es-ES"/>
              </w:rPr>
              <w:t>GGL</w:t>
            </w:r>
            <w:proofErr w:type="spellEnd"/>
            <w:r w:rsidR="002D61B9" w:rsidRPr="00F537D4">
              <w:rPr>
                <w:rFonts w:ascii="Arial" w:eastAsia="Times New Roman" w:hAnsi="Arial" w:cs="Arial"/>
                <w:szCs w:val="24"/>
                <w:lang w:eastAsia="es-ES"/>
              </w:rPr>
              <w:t xml:space="preserve"> </w:t>
            </w:r>
          </w:p>
        </w:tc>
      </w:tr>
      <w:tr w:rsidR="0068665C" w:rsidRPr="00F537D4" w:rsidTr="00F537D4">
        <w:trPr>
          <w:trHeight w:val="291"/>
        </w:trPr>
        <w:tc>
          <w:tcPr>
            <w:tcW w:w="3119" w:type="dxa"/>
          </w:tcPr>
          <w:p w:rsidR="0068665C" w:rsidRPr="00F537D4" w:rsidRDefault="0068665C" w:rsidP="00F537D4">
            <w:pPr>
              <w:spacing w:after="0" w:line="240" w:lineRule="auto"/>
              <w:ind w:right="-232"/>
              <w:jc w:val="both"/>
              <w:rPr>
                <w:rFonts w:ascii="Arial" w:eastAsia="Times New Roman" w:hAnsi="Arial" w:cs="Arial"/>
                <w:szCs w:val="24"/>
                <w:lang w:val="es-ES" w:eastAsia="es-ES"/>
              </w:rPr>
            </w:pPr>
            <w:r w:rsidRPr="00F537D4">
              <w:rPr>
                <w:rFonts w:ascii="Arial" w:eastAsia="Times New Roman" w:hAnsi="Arial" w:cs="Arial"/>
                <w:szCs w:val="24"/>
                <w:lang w:val="es-ES" w:eastAsia="es-ES"/>
              </w:rPr>
              <w:t>Delitos</w:t>
            </w:r>
          </w:p>
        </w:tc>
        <w:tc>
          <w:tcPr>
            <w:tcW w:w="6237" w:type="dxa"/>
          </w:tcPr>
          <w:p w:rsidR="0068665C" w:rsidRPr="00F537D4" w:rsidRDefault="0068665C" w:rsidP="00F537D4">
            <w:pPr>
              <w:spacing w:after="0" w:line="240" w:lineRule="auto"/>
              <w:ind w:right="23"/>
              <w:jc w:val="both"/>
              <w:rPr>
                <w:rFonts w:ascii="Arial" w:eastAsia="Times New Roman" w:hAnsi="Arial" w:cs="Arial"/>
                <w:szCs w:val="24"/>
                <w:lang w:val="es-ES" w:eastAsia="es-ES"/>
              </w:rPr>
            </w:pPr>
            <w:r w:rsidRPr="00F537D4">
              <w:rPr>
                <w:rFonts w:ascii="Arial" w:eastAsia="Times New Roman" w:hAnsi="Arial" w:cs="Arial"/>
                <w:szCs w:val="24"/>
                <w:lang w:val="es-ES" w:eastAsia="es-ES"/>
              </w:rPr>
              <w:t>Actos sexuales con menor de catorce años</w:t>
            </w:r>
          </w:p>
        </w:tc>
      </w:tr>
      <w:tr w:rsidR="0068665C" w:rsidRPr="00F537D4" w:rsidTr="00F537D4">
        <w:trPr>
          <w:trHeight w:val="169"/>
        </w:trPr>
        <w:tc>
          <w:tcPr>
            <w:tcW w:w="3119" w:type="dxa"/>
          </w:tcPr>
          <w:p w:rsidR="0068665C" w:rsidRPr="00F537D4" w:rsidRDefault="0068665C" w:rsidP="00F537D4">
            <w:pPr>
              <w:spacing w:after="0" w:line="240" w:lineRule="auto"/>
              <w:rPr>
                <w:rFonts w:ascii="Arial" w:eastAsia="Times New Roman" w:hAnsi="Arial" w:cs="Arial"/>
                <w:szCs w:val="24"/>
                <w:lang w:val="es-ES" w:eastAsia="es-ES"/>
              </w:rPr>
            </w:pPr>
            <w:r w:rsidRPr="00F537D4">
              <w:rPr>
                <w:rFonts w:ascii="Arial" w:eastAsia="Times New Roman" w:hAnsi="Arial" w:cs="Arial"/>
                <w:szCs w:val="24"/>
                <w:lang w:val="es-ES" w:eastAsia="es-ES"/>
              </w:rPr>
              <w:t xml:space="preserve">Juzgado de conocimiento </w:t>
            </w:r>
          </w:p>
        </w:tc>
        <w:tc>
          <w:tcPr>
            <w:tcW w:w="6237" w:type="dxa"/>
          </w:tcPr>
          <w:p w:rsidR="0068665C" w:rsidRPr="00F537D4" w:rsidRDefault="0068665C" w:rsidP="00F537D4">
            <w:pPr>
              <w:spacing w:after="0" w:line="240" w:lineRule="auto"/>
              <w:ind w:right="-232"/>
              <w:jc w:val="both"/>
              <w:rPr>
                <w:rFonts w:ascii="Arial" w:eastAsia="Times New Roman" w:hAnsi="Arial" w:cs="Arial"/>
                <w:szCs w:val="24"/>
                <w:lang w:val="es-ES" w:eastAsia="es-ES"/>
              </w:rPr>
            </w:pPr>
            <w:r w:rsidRPr="00F537D4">
              <w:rPr>
                <w:rFonts w:ascii="Arial" w:eastAsia="Times New Roman" w:hAnsi="Arial" w:cs="Arial"/>
                <w:szCs w:val="24"/>
                <w:lang w:val="es-ES" w:eastAsia="es-ES"/>
              </w:rPr>
              <w:t>Juzgado Penal del Circuito de Santa Rosa de Cabal</w:t>
            </w:r>
          </w:p>
        </w:tc>
      </w:tr>
      <w:tr w:rsidR="0068665C" w:rsidRPr="00F537D4" w:rsidTr="00F537D4">
        <w:trPr>
          <w:trHeight w:val="329"/>
        </w:trPr>
        <w:tc>
          <w:tcPr>
            <w:tcW w:w="3119" w:type="dxa"/>
          </w:tcPr>
          <w:p w:rsidR="0068665C" w:rsidRPr="00F537D4" w:rsidRDefault="0068665C" w:rsidP="00F537D4">
            <w:pPr>
              <w:spacing w:after="0" w:line="240" w:lineRule="auto"/>
              <w:ind w:right="-232"/>
              <w:jc w:val="both"/>
              <w:rPr>
                <w:rFonts w:ascii="Arial" w:eastAsia="Times New Roman" w:hAnsi="Arial" w:cs="Arial"/>
                <w:szCs w:val="24"/>
                <w:lang w:val="es-ES" w:eastAsia="es-ES"/>
              </w:rPr>
            </w:pPr>
            <w:r w:rsidRPr="00F537D4">
              <w:rPr>
                <w:rFonts w:ascii="Arial" w:eastAsia="Times New Roman" w:hAnsi="Arial" w:cs="Arial"/>
                <w:szCs w:val="24"/>
                <w:lang w:val="es-ES" w:eastAsia="es-ES"/>
              </w:rPr>
              <w:t xml:space="preserve">Asunto a decidir </w:t>
            </w:r>
          </w:p>
        </w:tc>
        <w:tc>
          <w:tcPr>
            <w:tcW w:w="6237" w:type="dxa"/>
          </w:tcPr>
          <w:p w:rsidR="0068665C" w:rsidRPr="00F537D4" w:rsidRDefault="0068665C" w:rsidP="00F537D4">
            <w:pPr>
              <w:spacing w:after="0" w:line="240" w:lineRule="auto"/>
              <w:ind w:right="34"/>
              <w:jc w:val="both"/>
              <w:rPr>
                <w:rFonts w:ascii="Arial" w:eastAsia="Times New Roman" w:hAnsi="Arial" w:cs="Arial"/>
                <w:szCs w:val="24"/>
                <w:lang w:val="es-ES" w:eastAsia="es-ES"/>
              </w:rPr>
            </w:pPr>
            <w:r w:rsidRPr="00F537D4">
              <w:rPr>
                <w:rFonts w:ascii="Arial" w:eastAsia="Times New Roman" w:hAnsi="Arial" w:cs="Arial"/>
                <w:szCs w:val="24"/>
                <w:lang w:val="es-ES" w:eastAsia="es-ES"/>
              </w:rPr>
              <w:t xml:space="preserve">Recurso de apelación </w:t>
            </w:r>
            <w:r w:rsidR="00C90739" w:rsidRPr="00F537D4">
              <w:rPr>
                <w:rFonts w:ascii="Arial" w:eastAsia="Times New Roman" w:hAnsi="Arial" w:cs="Arial"/>
                <w:szCs w:val="24"/>
                <w:lang w:val="es-ES" w:eastAsia="es-ES"/>
              </w:rPr>
              <w:t xml:space="preserve">interpuesto por la Defensa </w:t>
            </w:r>
            <w:r w:rsidRPr="00F537D4">
              <w:rPr>
                <w:rFonts w:ascii="Arial" w:eastAsia="Times New Roman" w:hAnsi="Arial" w:cs="Arial"/>
                <w:szCs w:val="24"/>
                <w:lang w:val="es-ES" w:eastAsia="es-ES"/>
              </w:rPr>
              <w:t xml:space="preserve">contra </w:t>
            </w:r>
            <w:r w:rsidR="00C90739" w:rsidRPr="00F537D4">
              <w:rPr>
                <w:rFonts w:ascii="Arial" w:eastAsia="Times New Roman" w:hAnsi="Arial" w:cs="Arial"/>
                <w:szCs w:val="24"/>
                <w:lang w:val="es-ES" w:eastAsia="es-ES"/>
              </w:rPr>
              <w:t xml:space="preserve">de </w:t>
            </w:r>
            <w:r w:rsidRPr="00F537D4">
              <w:rPr>
                <w:rFonts w:ascii="Arial" w:eastAsia="Times New Roman" w:hAnsi="Arial" w:cs="Arial"/>
                <w:szCs w:val="24"/>
                <w:lang w:val="es-ES" w:eastAsia="es-ES"/>
              </w:rPr>
              <w:t xml:space="preserve">sentencia </w:t>
            </w:r>
            <w:r w:rsidR="00C90739" w:rsidRPr="00F537D4">
              <w:rPr>
                <w:rFonts w:ascii="Arial" w:eastAsia="Times New Roman" w:hAnsi="Arial" w:cs="Arial"/>
                <w:szCs w:val="24"/>
                <w:lang w:val="es-ES" w:eastAsia="es-ES"/>
              </w:rPr>
              <w:t>condenatoria</w:t>
            </w:r>
          </w:p>
        </w:tc>
      </w:tr>
    </w:tbl>
    <w:p w:rsidR="0068665C" w:rsidRPr="00F537D4" w:rsidRDefault="0068665C" w:rsidP="00F537D4">
      <w:pPr>
        <w:spacing w:after="0" w:line="276" w:lineRule="auto"/>
        <w:rPr>
          <w:rFonts w:ascii="Arial" w:eastAsia="Times New Roman" w:hAnsi="Arial" w:cs="Arial"/>
          <w:sz w:val="24"/>
          <w:szCs w:val="24"/>
          <w:lang w:val="es-ES" w:eastAsia="es-ES"/>
        </w:rPr>
      </w:pPr>
    </w:p>
    <w:p w:rsidR="0068665C" w:rsidRPr="00F537D4" w:rsidRDefault="0068665C" w:rsidP="00F537D4">
      <w:pPr>
        <w:pStyle w:val="Prrafodelista"/>
        <w:numPr>
          <w:ilvl w:val="0"/>
          <w:numId w:val="11"/>
        </w:numPr>
        <w:spacing w:after="0" w:line="276" w:lineRule="auto"/>
        <w:jc w:val="center"/>
        <w:rPr>
          <w:rFonts w:ascii="Arial" w:eastAsia="Times New Roman" w:hAnsi="Arial" w:cs="Arial"/>
          <w:b/>
          <w:sz w:val="24"/>
          <w:szCs w:val="24"/>
          <w:lang w:val="es-ES" w:eastAsia="es-ES"/>
        </w:rPr>
      </w:pPr>
      <w:r w:rsidRPr="00F537D4">
        <w:rPr>
          <w:rFonts w:ascii="Arial" w:eastAsia="Times New Roman" w:hAnsi="Arial" w:cs="Arial"/>
          <w:b/>
          <w:sz w:val="24"/>
          <w:szCs w:val="24"/>
          <w:lang w:val="es-ES" w:eastAsia="es-ES"/>
        </w:rPr>
        <w:t>ASUNTO A RESOLVER</w:t>
      </w:r>
      <w:r w:rsidR="00C303BA" w:rsidRPr="00F537D4">
        <w:rPr>
          <w:rFonts w:ascii="Arial" w:eastAsia="Times New Roman" w:hAnsi="Arial" w:cs="Arial"/>
          <w:b/>
          <w:sz w:val="24"/>
          <w:szCs w:val="24"/>
          <w:lang w:val="es-ES" w:eastAsia="es-ES"/>
        </w:rPr>
        <w:t>:</w:t>
      </w:r>
    </w:p>
    <w:p w:rsidR="0068665C" w:rsidRPr="00F537D4" w:rsidRDefault="0068665C" w:rsidP="00F537D4">
      <w:pPr>
        <w:spacing w:after="0" w:line="276" w:lineRule="auto"/>
        <w:ind w:right="-96"/>
        <w:jc w:val="both"/>
        <w:rPr>
          <w:rFonts w:ascii="Arial" w:eastAsia="Times New Roman" w:hAnsi="Arial" w:cs="Arial"/>
          <w:sz w:val="24"/>
          <w:szCs w:val="24"/>
          <w:lang w:val="es-ES" w:eastAsia="es-ES"/>
        </w:rPr>
      </w:pPr>
    </w:p>
    <w:p w:rsidR="0068665C" w:rsidRPr="00F537D4" w:rsidRDefault="0068665C" w:rsidP="00F537D4">
      <w:pPr>
        <w:autoSpaceDE w:val="0"/>
        <w:autoSpaceDN w:val="0"/>
        <w:adjustRightInd w:val="0"/>
        <w:spacing w:after="0" w:line="276" w:lineRule="auto"/>
        <w:ind w:right="-96"/>
        <w:jc w:val="both"/>
        <w:rPr>
          <w:rFonts w:ascii="Arial" w:eastAsia="Times New Roman" w:hAnsi="Arial" w:cs="Arial"/>
          <w:sz w:val="24"/>
          <w:szCs w:val="24"/>
          <w:lang w:val="es-ES" w:eastAsia="es-ES"/>
        </w:rPr>
      </w:pPr>
      <w:r w:rsidRPr="00F537D4">
        <w:rPr>
          <w:rFonts w:ascii="Arial" w:eastAsia="Times New Roman" w:hAnsi="Arial" w:cs="Arial"/>
          <w:sz w:val="24"/>
          <w:szCs w:val="24"/>
          <w:lang w:val="es-ES" w:eastAsia="es-ES"/>
        </w:rPr>
        <w:t xml:space="preserve">Corresponde a la Sala resolver el recurso de apelación interpuesto por la defensa en contra de la sentencia dictada por el Juzgado Penal del Circuito de Santa Rosa de Cabal, </w:t>
      </w:r>
      <w:r w:rsidR="00C90739" w:rsidRPr="00F537D4">
        <w:rPr>
          <w:rFonts w:ascii="Arial" w:eastAsia="Times New Roman" w:hAnsi="Arial" w:cs="Arial"/>
          <w:sz w:val="24"/>
          <w:szCs w:val="24"/>
          <w:lang w:val="es-ES" w:eastAsia="es-ES"/>
        </w:rPr>
        <w:t xml:space="preserve">el 16 de septiembre de 2014, </w:t>
      </w:r>
      <w:r w:rsidRPr="00F537D4">
        <w:rPr>
          <w:rFonts w:ascii="Arial" w:eastAsia="Times New Roman" w:hAnsi="Arial" w:cs="Arial"/>
          <w:sz w:val="24"/>
          <w:szCs w:val="24"/>
          <w:lang w:val="es-ES" w:eastAsia="es-ES"/>
        </w:rPr>
        <w:t xml:space="preserve">mediante la cual se condenó al señor </w:t>
      </w:r>
      <w:proofErr w:type="spellStart"/>
      <w:r w:rsidR="0072396F">
        <w:rPr>
          <w:rFonts w:ascii="Arial" w:eastAsia="Times New Roman" w:hAnsi="Arial" w:cs="Arial"/>
          <w:sz w:val="24"/>
          <w:szCs w:val="24"/>
          <w:lang w:val="es-ES" w:eastAsia="es-ES"/>
        </w:rPr>
        <w:t>GGL</w:t>
      </w:r>
      <w:proofErr w:type="spellEnd"/>
      <w:r w:rsidRPr="00F537D4">
        <w:rPr>
          <w:rFonts w:ascii="Arial" w:eastAsia="Times New Roman" w:hAnsi="Arial" w:cs="Arial"/>
          <w:sz w:val="24"/>
          <w:szCs w:val="24"/>
          <w:lang w:val="es-ES" w:eastAsia="es-ES"/>
        </w:rPr>
        <w:t>, por el delito de actos sexuales con menor de catorce años en concurso homogéneo.</w:t>
      </w:r>
    </w:p>
    <w:p w:rsidR="0068665C" w:rsidRPr="00F537D4" w:rsidRDefault="0068665C" w:rsidP="00F537D4">
      <w:pPr>
        <w:spacing w:after="0" w:line="276" w:lineRule="auto"/>
        <w:rPr>
          <w:rFonts w:ascii="Arial" w:eastAsia="Times New Roman" w:hAnsi="Arial" w:cs="Arial"/>
          <w:sz w:val="24"/>
          <w:szCs w:val="24"/>
          <w:lang w:val="es-ES" w:eastAsia="es-ES"/>
        </w:rPr>
      </w:pPr>
    </w:p>
    <w:p w:rsidR="0068665C" w:rsidRPr="00F537D4" w:rsidRDefault="0068665C" w:rsidP="00F537D4">
      <w:pPr>
        <w:pStyle w:val="Prrafodelista"/>
        <w:numPr>
          <w:ilvl w:val="0"/>
          <w:numId w:val="11"/>
        </w:numPr>
        <w:spacing w:after="0" w:line="276" w:lineRule="auto"/>
        <w:jc w:val="center"/>
        <w:rPr>
          <w:rFonts w:ascii="Arial" w:eastAsia="Times New Roman" w:hAnsi="Arial" w:cs="Arial"/>
          <w:b/>
          <w:sz w:val="24"/>
          <w:szCs w:val="24"/>
          <w:lang w:val="es-ES" w:eastAsia="es-ES"/>
        </w:rPr>
      </w:pPr>
      <w:r w:rsidRPr="00F537D4">
        <w:rPr>
          <w:rFonts w:ascii="Arial" w:eastAsia="Times New Roman" w:hAnsi="Arial" w:cs="Arial"/>
          <w:b/>
          <w:sz w:val="24"/>
          <w:szCs w:val="24"/>
          <w:lang w:val="es-ES" w:eastAsia="es-ES"/>
        </w:rPr>
        <w:t>ANTECEDENTES</w:t>
      </w:r>
      <w:r w:rsidR="00C303BA" w:rsidRPr="00F537D4">
        <w:rPr>
          <w:rFonts w:ascii="Arial" w:eastAsia="Times New Roman" w:hAnsi="Arial" w:cs="Arial"/>
          <w:b/>
          <w:sz w:val="24"/>
          <w:szCs w:val="24"/>
          <w:lang w:val="es-ES" w:eastAsia="es-ES"/>
        </w:rPr>
        <w:t>:</w:t>
      </w:r>
    </w:p>
    <w:p w:rsidR="0068665C" w:rsidRPr="00F537D4" w:rsidRDefault="0068665C" w:rsidP="00F537D4">
      <w:pPr>
        <w:spacing w:after="0" w:line="276" w:lineRule="auto"/>
        <w:jc w:val="both"/>
        <w:rPr>
          <w:rFonts w:ascii="Arial" w:eastAsia="Times New Roman" w:hAnsi="Arial" w:cs="Arial"/>
          <w:sz w:val="24"/>
          <w:szCs w:val="24"/>
          <w:lang w:val="es-ES" w:eastAsia="es-ES"/>
        </w:rPr>
      </w:pPr>
    </w:p>
    <w:p w:rsidR="0068665C" w:rsidRPr="00F537D4" w:rsidRDefault="00C2131F" w:rsidP="00F537D4">
      <w:pPr>
        <w:spacing w:after="0" w:line="276" w:lineRule="auto"/>
        <w:jc w:val="both"/>
        <w:rPr>
          <w:rFonts w:ascii="Arial" w:eastAsia="Times New Roman" w:hAnsi="Arial" w:cs="Arial"/>
          <w:sz w:val="24"/>
          <w:szCs w:val="24"/>
          <w:lang w:val="es-ES" w:eastAsia="es-ES"/>
        </w:rPr>
      </w:pPr>
      <w:r w:rsidRPr="00F537D4">
        <w:rPr>
          <w:rFonts w:ascii="Arial" w:eastAsia="Times New Roman" w:hAnsi="Arial" w:cs="Arial"/>
          <w:sz w:val="24"/>
          <w:szCs w:val="24"/>
          <w:lang w:val="es-ES" w:eastAsia="es-ES"/>
        </w:rPr>
        <w:t xml:space="preserve">2.1 </w:t>
      </w:r>
      <w:r w:rsidR="0068665C" w:rsidRPr="00F537D4">
        <w:rPr>
          <w:rFonts w:ascii="Arial" w:eastAsia="Times New Roman" w:hAnsi="Arial" w:cs="Arial"/>
          <w:sz w:val="24"/>
          <w:szCs w:val="24"/>
          <w:lang w:val="es-ES" w:eastAsia="es-ES"/>
        </w:rPr>
        <w:t xml:space="preserve">Según </w:t>
      </w:r>
      <w:r w:rsidR="00C303BA" w:rsidRPr="00F537D4">
        <w:rPr>
          <w:rFonts w:ascii="Arial" w:eastAsia="Times New Roman" w:hAnsi="Arial" w:cs="Arial"/>
          <w:sz w:val="24"/>
          <w:szCs w:val="24"/>
          <w:lang w:val="es-ES" w:eastAsia="es-ES"/>
        </w:rPr>
        <w:t>se desprende d</w:t>
      </w:r>
      <w:r w:rsidR="0068665C" w:rsidRPr="00F537D4">
        <w:rPr>
          <w:rFonts w:ascii="Arial" w:eastAsia="Times New Roman" w:hAnsi="Arial" w:cs="Arial"/>
          <w:sz w:val="24"/>
          <w:szCs w:val="24"/>
          <w:lang w:val="es-ES" w:eastAsia="es-ES"/>
        </w:rPr>
        <w:t>el escrito de acusación</w:t>
      </w:r>
      <w:r w:rsidR="00C303BA" w:rsidRPr="00F537D4">
        <w:rPr>
          <w:rFonts w:ascii="Arial" w:eastAsia="Times New Roman" w:hAnsi="Arial" w:cs="Arial"/>
          <w:sz w:val="24"/>
          <w:szCs w:val="24"/>
          <w:lang w:val="es-ES" w:eastAsia="es-ES"/>
        </w:rPr>
        <w:t>, los hechos ocurrieron en horas de la tarde del 07</w:t>
      </w:r>
      <w:r w:rsidR="00C303BA" w:rsidRPr="00F537D4">
        <w:rPr>
          <w:rFonts w:ascii="Arial" w:hAnsi="Arial" w:cs="Arial"/>
          <w:sz w:val="24"/>
          <w:szCs w:val="24"/>
          <w:lang w:val="es-ES" w:eastAsia="es-ES" w:bidi="es-ES"/>
        </w:rPr>
        <w:t xml:space="preserve"> de noviembre de 2.013 en el municipio de Santa Rosa de Cabal, y están relacionados con unos tocamientos de tipo erótico-sexual que el </w:t>
      </w:r>
      <w:r w:rsidRPr="00F537D4">
        <w:rPr>
          <w:rFonts w:ascii="Arial" w:hAnsi="Arial" w:cs="Arial"/>
          <w:sz w:val="24"/>
          <w:szCs w:val="24"/>
          <w:lang w:val="es-ES" w:eastAsia="es-ES" w:bidi="es-ES"/>
        </w:rPr>
        <w:t>señor</w:t>
      </w:r>
      <w:r w:rsidR="00C303BA" w:rsidRPr="00F537D4">
        <w:rPr>
          <w:rFonts w:ascii="Arial" w:hAnsi="Arial" w:cs="Arial"/>
          <w:sz w:val="24"/>
          <w:szCs w:val="24"/>
          <w:lang w:val="es-ES" w:eastAsia="es-ES" w:bidi="es-ES"/>
        </w:rPr>
        <w:t xml:space="preserve"> </w:t>
      </w:r>
      <w:proofErr w:type="spellStart"/>
      <w:r w:rsidR="0072396F">
        <w:rPr>
          <w:rFonts w:ascii="Arial" w:hAnsi="Arial" w:cs="Arial"/>
          <w:sz w:val="24"/>
          <w:szCs w:val="24"/>
          <w:lang w:val="es-ES" w:eastAsia="es-ES" w:bidi="es-ES"/>
        </w:rPr>
        <w:t>GGL</w:t>
      </w:r>
      <w:proofErr w:type="spellEnd"/>
      <w:r w:rsidRPr="00F537D4">
        <w:rPr>
          <w:rFonts w:ascii="Arial" w:eastAsia="Times New Roman" w:hAnsi="Arial" w:cs="Arial"/>
          <w:sz w:val="24"/>
          <w:szCs w:val="24"/>
          <w:lang w:val="es-ES" w:eastAsia="es-ES"/>
        </w:rPr>
        <w:t xml:space="preserve"> </w:t>
      </w:r>
      <w:r w:rsidR="00C303BA" w:rsidRPr="00F537D4">
        <w:rPr>
          <w:rFonts w:ascii="Arial" w:eastAsia="Times New Roman" w:hAnsi="Arial" w:cs="Arial"/>
          <w:sz w:val="24"/>
          <w:szCs w:val="24"/>
          <w:lang w:val="es-ES" w:eastAsia="es-ES"/>
        </w:rPr>
        <w:t xml:space="preserve">efectuó en las </w:t>
      </w:r>
      <w:r w:rsidR="001571FA" w:rsidRPr="00F537D4">
        <w:rPr>
          <w:rFonts w:ascii="Arial" w:eastAsia="Times New Roman" w:hAnsi="Arial" w:cs="Arial"/>
          <w:sz w:val="24"/>
          <w:szCs w:val="24"/>
          <w:lang w:val="es-ES" w:eastAsia="es-ES"/>
        </w:rPr>
        <w:t xml:space="preserve">niñas </w:t>
      </w:r>
      <w:proofErr w:type="spellStart"/>
      <w:r w:rsidR="00C303BA" w:rsidRPr="00F537D4">
        <w:rPr>
          <w:rFonts w:ascii="Arial" w:hAnsi="Arial" w:cs="Arial"/>
          <w:sz w:val="24"/>
          <w:szCs w:val="24"/>
          <w:lang w:val="es-ES" w:eastAsia="es-ES" w:bidi="es-ES"/>
        </w:rPr>
        <w:t>D.B.F</w:t>
      </w:r>
      <w:proofErr w:type="spellEnd"/>
      <w:r w:rsidR="00C303BA" w:rsidRPr="00F537D4">
        <w:rPr>
          <w:rFonts w:ascii="Arial" w:hAnsi="Arial" w:cs="Arial"/>
          <w:sz w:val="24"/>
          <w:szCs w:val="24"/>
          <w:lang w:val="es-ES" w:eastAsia="es-ES" w:bidi="es-ES"/>
        </w:rPr>
        <w:t xml:space="preserve">. y </w:t>
      </w:r>
      <w:proofErr w:type="spellStart"/>
      <w:r w:rsidR="00C303BA" w:rsidRPr="00F537D4">
        <w:rPr>
          <w:rFonts w:ascii="Arial" w:hAnsi="Arial" w:cs="Arial"/>
          <w:sz w:val="24"/>
          <w:szCs w:val="24"/>
          <w:lang w:val="es-ES" w:eastAsia="es-ES" w:bidi="es-ES"/>
        </w:rPr>
        <w:t>V.O.A</w:t>
      </w:r>
      <w:proofErr w:type="spellEnd"/>
      <w:r w:rsidR="00C303BA" w:rsidRPr="00F537D4">
        <w:rPr>
          <w:rFonts w:ascii="Arial" w:hAnsi="Arial" w:cs="Arial"/>
          <w:sz w:val="24"/>
          <w:szCs w:val="24"/>
          <w:lang w:val="es-ES" w:eastAsia="es-ES" w:bidi="es-ES"/>
        </w:rPr>
        <w:t xml:space="preserve"> cuando ambas se encontraban en el sauna del club </w:t>
      </w:r>
      <w:r w:rsidR="00FF31C1" w:rsidRPr="00F537D4">
        <w:rPr>
          <w:rFonts w:ascii="Arial" w:hAnsi="Arial" w:cs="Arial"/>
          <w:sz w:val="24"/>
          <w:szCs w:val="24"/>
          <w:lang w:val="es-ES" w:eastAsia="es-ES" w:bidi="es-ES"/>
        </w:rPr>
        <w:t>“</w:t>
      </w:r>
      <w:proofErr w:type="spellStart"/>
      <w:r w:rsidR="00FF31C1" w:rsidRPr="00F537D4">
        <w:rPr>
          <w:rFonts w:ascii="Arial" w:hAnsi="Arial" w:cs="Arial"/>
          <w:sz w:val="24"/>
          <w:szCs w:val="24"/>
          <w:lang w:val="es-ES" w:eastAsia="es-ES" w:bidi="es-ES"/>
        </w:rPr>
        <w:t>Maiporé</w:t>
      </w:r>
      <w:proofErr w:type="spellEnd"/>
      <w:r w:rsidR="00C303BA" w:rsidRPr="00F537D4">
        <w:rPr>
          <w:rFonts w:ascii="Arial" w:hAnsi="Arial" w:cs="Arial"/>
          <w:sz w:val="24"/>
          <w:szCs w:val="24"/>
          <w:lang w:val="es-ES" w:eastAsia="es-ES" w:bidi="es-ES"/>
        </w:rPr>
        <w:t xml:space="preserve">”, ubicado en la </w:t>
      </w:r>
      <w:proofErr w:type="spellStart"/>
      <w:r w:rsidR="00C303BA" w:rsidRPr="00F537D4">
        <w:rPr>
          <w:rFonts w:ascii="Arial" w:hAnsi="Arial" w:cs="Arial"/>
          <w:sz w:val="24"/>
          <w:szCs w:val="24"/>
          <w:lang w:val="es-ES" w:eastAsia="es-ES" w:bidi="es-ES"/>
        </w:rPr>
        <w:t>Cll</w:t>
      </w:r>
      <w:proofErr w:type="spellEnd"/>
      <w:r w:rsidR="00C303BA" w:rsidRPr="00F537D4">
        <w:rPr>
          <w:rFonts w:ascii="Arial" w:hAnsi="Arial" w:cs="Arial"/>
          <w:sz w:val="24"/>
          <w:szCs w:val="24"/>
          <w:lang w:val="es-ES" w:eastAsia="es-ES" w:bidi="es-ES"/>
        </w:rPr>
        <w:t>. 14 # 14-53.</w:t>
      </w:r>
    </w:p>
    <w:p w:rsidR="0068665C" w:rsidRPr="00F537D4" w:rsidRDefault="0068665C" w:rsidP="00F537D4">
      <w:pPr>
        <w:pStyle w:val="Cuerpodeltexto20"/>
        <w:spacing w:after="0" w:line="276" w:lineRule="auto"/>
        <w:ind w:left="0" w:right="616"/>
        <w:jc w:val="both"/>
        <w:rPr>
          <w:i w:val="0"/>
          <w:sz w:val="24"/>
          <w:szCs w:val="24"/>
          <w:lang w:val="es-ES" w:eastAsia="es-ES" w:bidi="es-ES"/>
        </w:rPr>
      </w:pPr>
    </w:p>
    <w:p w:rsidR="0068665C" w:rsidRPr="00F537D4" w:rsidRDefault="00C2131F" w:rsidP="00F537D4">
      <w:pPr>
        <w:pStyle w:val="Cuerpodeltexto20"/>
        <w:spacing w:after="0" w:line="276" w:lineRule="auto"/>
        <w:ind w:left="0"/>
        <w:jc w:val="both"/>
        <w:rPr>
          <w:i w:val="0"/>
          <w:sz w:val="24"/>
          <w:szCs w:val="24"/>
          <w:lang w:val="es-ES" w:eastAsia="es-ES" w:bidi="es-ES"/>
        </w:rPr>
      </w:pPr>
      <w:r w:rsidRPr="00F537D4">
        <w:rPr>
          <w:i w:val="0"/>
          <w:sz w:val="24"/>
          <w:szCs w:val="24"/>
          <w:lang w:val="es-ES" w:eastAsia="es-ES" w:bidi="es-ES"/>
        </w:rPr>
        <w:t xml:space="preserve">2.2 </w:t>
      </w:r>
      <w:r w:rsidR="0068665C" w:rsidRPr="00F537D4">
        <w:rPr>
          <w:i w:val="0"/>
          <w:sz w:val="24"/>
          <w:szCs w:val="24"/>
          <w:lang w:val="es-ES" w:eastAsia="es-ES" w:bidi="es-ES"/>
        </w:rPr>
        <w:t>Las audiencias preliminares se llevaron a cabo el 26 de febrero de 2014 ant</w:t>
      </w:r>
      <w:r w:rsidR="00C303BA" w:rsidRPr="00F537D4">
        <w:rPr>
          <w:i w:val="0"/>
          <w:sz w:val="24"/>
          <w:szCs w:val="24"/>
          <w:lang w:val="es-ES" w:eastAsia="es-ES" w:bidi="es-ES"/>
        </w:rPr>
        <w:t xml:space="preserve">e el Juzgado Penal Municipal de Santa Rosa de Cabal, </w:t>
      </w:r>
      <w:r w:rsidR="0068665C" w:rsidRPr="00F537D4">
        <w:rPr>
          <w:i w:val="0"/>
          <w:sz w:val="24"/>
          <w:szCs w:val="24"/>
          <w:lang w:val="es-ES" w:eastAsia="es-ES" w:bidi="es-ES"/>
        </w:rPr>
        <w:t xml:space="preserve">con Función de Control de Garantías. En dicho acto la FGN le imputó cargos al señor </w:t>
      </w:r>
      <w:proofErr w:type="spellStart"/>
      <w:r w:rsidR="0072396F">
        <w:rPr>
          <w:i w:val="0"/>
          <w:sz w:val="24"/>
          <w:szCs w:val="24"/>
          <w:lang w:val="es-ES" w:eastAsia="es-ES" w:bidi="es-ES"/>
        </w:rPr>
        <w:t>GGL</w:t>
      </w:r>
      <w:proofErr w:type="spellEnd"/>
      <w:r w:rsidRPr="00F537D4">
        <w:rPr>
          <w:i w:val="0"/>
          <w:sz w:val="24"/>
          <w:szCs w:val="24"/>
          <w:lang w:val="es-ES" w:eastAsia="es-ES" w:bidi="es-ES"/>
        </w:rPr>
        <w:t xml:space="preserve"> </w:t>
      </w:r>
      <w:r w:rsidR="0068665C" w:rsidRPr="00F537D4">
        <w:rPr>
          <w:i w:val="0"/>
          <w:sz w:val="24"/>
          <w:szCs w:val="24"/>
          <w:lang w:val="es-ES" w:eastAsia="es-ES" w:bidi="es-ES"/>
        </w:rPr>
        <w:t xml:space="preserve">por el punible de actos sexuales con menor de catorce años en concurso homogéneo de que </w:t>
      </w:r>
      <w:r w:rsidR="000D7B0C" w:rsidRPr="00F537D4">
        <w:rPr>
          <w:i w:val="0"/>
          <w:sz w:val="24"/>
          <w:szCs w:val="24"/>
          <w:lang w:val="es-ES" w:eastAsia="es-ES" w:bidi="es-ES"/>
        </w:rPr>
        <w:t>tratan el artículo 209 del C.P.</w:t>
      </w:r>
      <w:r w:rsidR="0068665C" w:rsidRPr="00F537D4">
        <w:rPr>
          <w:i w:val="0"/>
          <w:sz w:val="24"/>
          <w:szCs w:val="24"/>
          <w:lang w:val="es-ES" w:eastAsia="es-ES" w:bidi="es-ES"/>
        </w:rPr>
        <w:t xml:space="preserve"> </w:t>
      </w:r>
      <w:r w:rsidR="000D7B0C" w:rsidRPr="00F537D4">
        <w:rPr>
          <w:i w:val="0"/>
          <w:sz w:val="24"/>
          <w:szCs w:val="24"/>
          <w:lang w:val="es-ES" w:eastAsia="es-ES" w:bidi="es-ES"/>
        </w:rPr>
        <w:t xml:space="preserve">En </w:t>
      </w:r>
      <w:r w:rsidRPr="00F537D4">
        <w:rPr>
          <w:i w:val="0"/>
          <w:sz w:val="24"/>
          <w:szCs w:val="24"/>
          <w:lang w:val="es-ES" w:eastAsia="es-ES" w:bidi="es-ES"/>
        </w:rPr>
        <w:t xml:space="preserve">dicha diligencias al </w:t>
      </w:r>
      <w:r w:rsidR="000D7B0C" w:rsidRPr="00F537D4">
        <w:rPr>
          <w:i w:val="0"/>
          <w:sz w:val="24"/>
          <w:szCs w:val="24"/>
          <w:lang w:val="es-ES" w:eastAsia="es-ES" w:bidi="es-ES"/>
        </w:rPr>
        <w:t>procesado se le definió la situación jurídica con la medida de aseguramiento de detención preventiva.</w:t>
      </w:r>
    </w:p>
    <w:p w:rsidR="0068665C" w:rsidRPr="00F537D4" w:rsidRDefault="0068665C" w:rsidP="00F537D4">
      <w:pPr>
        <w:pStyle w:val="Cuerpodeltexto20"/>
        <w:spacing w:after="0" w:line="276" w:lineRule="auto"/>
        <w:ind w:left="0"/>
        <w:jc w:val="both"/>
        <w:rPr>
          <w:i w:val="0"/>
          <w:sz w:val="24"/>
          <w:szCs w:val="24"/>
          <w:lang w:val="es-ES" w:eastAsia="es-ES" w:bidi="es-ES"/>
        </w:rPr>
      </w:pPr>
    </w:p>
    <w:p w:rsidR="0068665C" w:rsidRPr="00F537D4" w:rsidRDefault="00C2131F" w:rsidP="00F537D4">
      <w:pPr>
        <w:pStyle w:val="Cuerpodeltexto20"/>
        <w:spacing w:after="0" w:line="276" w:lineRule="auto"/>
        <w:ind w:left="0"/>
        <w:jc w:val="both"/>
        <w:rPr>
          <w:i w:val="0"/>
          <w:sz w:val="24"/>
          <w:szCs w:val="24"/>
          <w:lang w:val="es-ES" w:eastAsia="es-ES" w:bidi="es-ES"/>
        </w:rPr>
      </w:pPr>
      <w:r w:rsidRPr="00F537D4">
        <w:rPr>
          <w:i w:val="0"/>
          <w:sz w:val="24"/>
          <w:szCs w:val="24"/>
          <w:lang w:val="es-ES" w:eastAsia="es-ES" w:bidi="es-ES"/>
        </w:rPr>
        <w:t xml:space="preserve">2.3 </w:t>
      </w:r>
      <w:r w:rsidR="0068665C" w:rsidRPr="00F537D4">
        <w:rPr>
          <w:i w:val="0"/>
          <w:sz w:val="24"/>
          <w:szCs w:val="24"/>
          <w:lang w:val="es-ES" w:eastAsia="es-ES" w:bidi="es-ES"/>
        </w:rPr>
        <w:t>El Juzgado Penal del Circuito de Santa Rosa de Cabal asumió el conocimiento de la causa (</w:t>
      </w:r>
      <w:proofErr w:type="spellStart"/>
      <w:r w:rsidR="0068665C" w:rsidRPr="00F537D4">
        <w:rPr>
          <w:i w:val="0"/>
          <w:sz w:val="24"/>
          <w:szCs w:val="24"/>
          <w:lang w:val="es-ES" w:eastAsia="es-ES" w:bidi="es-ES"/>
        </w:rPr>
        <w:t>fl</w:t>
      </w:r>
      <w:proofErr w:type="spellEnd"/>
      <w:r w:rsidR="0068665C" w:rsidRPr="00F537D4">
        <w:rPr>
          <w:i w:val="0"/>
          <w:sz w:val="24"/>
          <w:szCs w:val="24"/>
          <w:lang w:val="es-ES" w:eastAsia="es-ES" w:bidi="es-ES"/>
        </w:rPr>
        <w:t>. 9). La audiencia de formulación de acusación se celebró el 9 de mayo de 2014 (</w:t>
      </w:r>
      <w:proofErr w:type="spellStart"/>
      <w:r w:rsidR="0068665C" w:rsidRPr="00F537D4">
        <w:rPr>
          <w:i w:val="0"/>
          <w:sz w:val="24"/>
          <w:szCs w:val="24"/>
          <w:lang w:val="es-ES" w:eastAsia="es-ES" w:bidi="es-ES"/>
        </w:rPr>
        <w:t>fls</w:t>
      </w:r>
      <w:proofErr w:type="spellEnd"/>
      <w:r w:rsidR="0068665C" w:rsidRPr="00F537D4">
        <w:rPr>
          <w:i w:val="0"/>
          <w:sz w:val="24"/>
          <w:szCs w:val="24"/>
          <w:lang w:val="es-ES" w:eastAsia="es-ES" w:bidi="es-ES"/>
        </w:rPr>
        <w:t>. 14-15). La audiencia preparatoria se llevó a cabo el 26 de junio de 2014 (</w:t>
      </w:r>
      <w:proofErr w:type="spellStart"/>
      <w:r w:rsidR="0068665C" w:rsidRPr="00F537D4">
        <w:rPr>
          <w:i w:val="0"/>
          <w:sz w:val="24"/>
          <w:szCs w:val="24"/>
          <w:lang w:val="es-ES" w:eastAsia="es-ES" w:bidi="es-ES"/>
        </w:rPr>
        <w:t>fls</w:t>
      </w:r>
      <w:proofErr w:type="spellEnd"/>
      <w:r w:rsidR="0068665C" w:rsidRPr="00F537D4">
        <w:rPr>
          <w:i w:val="0"/>
          <w:sz w:val="24"/>
          <w:szCs w:val="24"/>
          <w:lang w:val="es-ES" w:eastAsia="es-ES" w:bidi="es-ES"/>
        </w:rPr>
        <w:t>. 27-35). El juicio oral se desarrolló en sesiones del 20 de agosto de 2014 (</w:t>
      </w:r>
      <w:proofErr w:type="spellStart"/>
      <w:r w:rsidR="0068665C" w:rsidRPr="00F537D4">
        <w:rPr>
          <w:i w:val="0"/>
          <w:sz w:val="24"/>
          <w:szCs w:val="24"/>
          <w:lang w:val="es-ES" w:eastAsia="es-ES" w:bidi="es-ES"/>
        </w:rPr>
        <w:t>fls</w:t>
      </w:r>
      <w:proofErr w:type="spellEnd"/>
      <w:r w:rsidR="0068665C" w:rsidRPr="00F537D4">
        <w:rPr>
          <w:i w:val="0"/>
          <w:sz w:val="24"/>
          <w:szCs w:val="24"/>
          <w:lang w:val="es-ES" w:eastAsia="es-ES" w:bidi="es-ES"/>
        </w:rPr>
        <w:t>. 57-59) y del 27 de agosto de 2014 (</w:t>
      </w:r>
      <w:proofErr w:type="spellStart"/>
      <w:r w:rsidR="0068665C" w:rsidRPr="00F537D4">
        <w:rPr>
          <w:i w:val="0"/>
          <w:sz w:val="24"/>
          <w:szCs w:val="24"/>
          <w:lang w:val="es-ES" w:eastAsia="es-ES" w:bidi="es-ES"/>
        </w:rPr>
        <w:t>fls</w:t>
      </w:r>
      <w:proofErr w:type="spellEnd"/>
      <w:r w:rsidR="0068665C" w:rsidRPr="00F537D4">
        <w:rPr>
          <w:i w:val="0"/>
          <w:sz w:val="24"/>
          <w:szCs w:val="24"/>
          <w:lang w:val="es-ES" w:eastAsia="es-ES" w:bidi="es-ES"/>
        </w:rPr>
        <w:t>. 62-63), al cabo del cual se anunció el sentido del fallo de carácter condenatorio. La sentencia fue proferida el 16 de septiembre de 2014 (</w:t>
      </w:r>
      <w:proofErr w:type="spellStart"/>
      <w:r w:rsidR="0068665C" w:rsidRPr="00F537D4">
        <w:rPr>
          <w:i w:val="0"/>
          <w:sz w:val="24"/>
          <w:szCs w:val="24"/>
          <w:lang w:val="es-ES" w:eastAsia="es-ES" w:bidi="es-ES"/>
        </w:rPr>
        <w:t>fls</w:t>
      </w:r>
      <w:proofErr w:type="spellEnd"/>
      <w:r w:rsidR="0068665C" w:rsidRPr="00F537D4">
        <w:rPr>
          <w:i w:val="0"/>
          <w:sz w:val="24"/>
          <w:szCs w:val="24"/>
          <w:lang w:val="es-ES" w:eastAsia="es-ES" w:bidi="es-ES"/>
        </w:rPr>
        <w:t xml:space="preserve">. 132-146). </w:t>
      </w:r>
    </w:p>
    <w:p w:rsidR="0068665C" w:rsidRPr="00F537D4" w:rsidRDefault="0068665C" w:rsidP="00F537D4">
      <w:pPr>
        <w:pStyle w:val="Cuerpodeltexto20"/>
        <w:spacing w:after="0" w:line="276" w:lineRule="auto"/>
        <w:ind w:left="0"/>
        <w:jc w:val="both"/>
        <w:rPr>
          <w:i w:val="0"/>
          <w:sz w:val="24"/>
          <w:szCs w:val="24"/>
          <w:lang w:val="es-ES" w:eastAsia="es-ES" w:bidi="es-ES"/>
        </w:rPr>
      </w:pPr>
    </w:p>
    <w:p w:rsidR="0068665C" w:rsidRPr="00F537D4" w:rsidRDefault="00C2131F" w:rsidP="00F537D4">
      <w:pPr>
        <w:pStyle w:val="Cuerpodeltexto20"/>
        <w:spacing w:after="0" w:line="276" w:lineRule="auto"/>
        <w:ind w:left="0"/>
        <w:jc w:val="both"/>
        <w:rPr>
          <w:i w:val="0"/>
          <w:sz w:val="24"/>
          <w:szCs w:val="24"/>
          <w:lang w:val="es-ES" w:eastAsia="es-ES" w:bidi="es-ES"/>
        </w:rPr>
      </w:pPr>
      <w:r w:rsidRPr="00F537D4">
        <w:rPr>
          <w:i w:val="0"/>
          <w:sz w:val="24"/>
          <w:szCs w:val="24"/>
          <w:lang w:val="es-ES" w:eastAsia="es-ES" w:bidi="es-ES"/>
        </w:rPr>
        <w:t xml:space="preserve">2.4 </w:t>
      </w:r>
      <w:r w:rsidR="0068665C" w:rsidRPr="00F537D4">
        <w:rPr>
          <w:i w:val="0"/>
          <w:sz w:val="24"/>
          <w:szCs w:val="24"/>
          <w:lang w:val="es-ES" w:eastAsia="es-ES" w:bidi="es-ES"/>
        </w:rPr>
        <w:t xml:space="preserve">El defensor del procesado interpuso recurso de apelación en contra del fallo condenatorio emitido en contra del señor </w:t>
      </w:r>
      <w:proofErr w:type="spellStart"/>
      <w:r w:rsidR="0072396F">
        <w:rPr>
          <w:i w:val="0"/>
          <w:sz w:val="24"/>
          <w:szCs w:val="24"/>
          <w:lang w:val="es-ES" w:eastAsia="es-ES" w:bidi="es-ES"/>
        </w:rPr>
        <w:t>GGL</w:t>
      </w:r>
      <w:proofErr w:type="spellEnd"/>
      <w:r w:rsidR="0068665C" w:rsidRPr="00F537D4">
        <w:rPr>
          <w:i w:val="0"/>
          <w:sz w:val="24"/>
          <w:szCs w:val="24"/>
          <w:lang w:val="es-ES" w:eastAsia="es-ES" w:bidi="es-ES"/>
        </w:rPr>
        <w:t xml:space="preserve"> (148-160).</w:t>
      </w:r>
      <w:r w:rsidR="00C303BA" w:rsidRPr="00F537D4">
        <w:rPr>
          <w:i w:val="0"/>
          <w:sz w:val="24"/>
          <w:szCs w:val="24"/>
          <w:lang w:val="es-ES" w:eastAsia="es-ES" w:bidi="es-ES"/>
        </w:rPr>
        <w:t xml:space="preserve"> </w:t>
      </w:r>
      <w:r w:rsidR="0068665C" w:rsidRPr="00F537D4">
        <w:rPr>
          <w:i w:val="0"/>
          <w:sz w:val="24"/>
          <w:szCs w:val="24"/>
          <w:lang w:val="es-ES" w:eastAsia="es-ES" w:bidi="es-ES"/>
        </w:rPr>
        <w:t>La apoderada de víctimas se pronunció como sujeto procesal no recurrente (</w:t>
      </w:r>
      <w:proofErr w:type="spellStart"/>
      <w:r w:rsidR="0068665C" w:rsidRPr="00F537D4">
        <w:rPr>
          <w:i w:val="0"/>
          <w:sz w:val="24"/>
          <w:szCs w:val="24"/>
          <w:lang w:val="es-ES" w:eastAsia="es-ES" w:bidi="es-ES"/>
        </w:rPr>
        <w:t>fls</w:t>
      </w:r>
      <w:proofErr w:type="spellEnd"/>
      <w:r w:rsidR="0068665C" w:rsidRPr="00F537D4">
        <w:rPr>
          <w:i w:val="0"/>
          <w:sz w:val="24"/>
          <w:szCs w:val="24"/>
          <w:lang w:val="es-ES" w:eastAsia="es-ES" w:bidi="es-ES"/>
        </w:rPr>
        <w:t xml:space="preserve">. 157-160). </w:t>
      </w:r>
    </w:p>
    <w:p w:rsidR="0068665C" w:rsidRPr="00F537D4" w:rsidRDefault="0068665C" w:rsidP="00F537D4">
      <w:pPr>
        <w:pStyle w:val="Cuerpodeltexto20"/>
        <w:spacing w:after="0" w:line="276" w:lineRule="auto"/>
        <w:ind w:left="0"/>
        <w:jc w:val="both"/>
        <w:rPr>
          <w:i w:val="0"/>
          <w:sz w:val="24"/>
          <w:szCs w:val="24"/>
          <w:lang w:val="es-ES" w:eastAsia="es-ES" w:bidi="es-ES"/>
        </w:rPr>
      </w:pPr>
    </w:p>
    <w:p w:rsidR="0068665C" w:rsidRPr="00F537D4" w:rsidRDefault="0068665C" w:rsidP="00F537D4">
      <w:pPr>
        <w:pStyle w:val="Cuerpodeltexto20"/>
        <w:numPr>
          <w:ilvl w:val="0"/>
          <w:numId w:val="11"/>
        </w:numPr>
        <w:spacing w:after="0" w:line="276" w:lineRule="auto"/>
        <w:jc w:val="center"/>
        <w:rPr>
          <w:b/>
          <w:i w:val="0"/>
          <w:sz w:val="24"/>
          <w:szCs w:val="24"/>
          <w:lang w:val="es-ES" w:eastAsia="es-ES" w:bidi="es-ES"/>
        </w:rPr>
      </w:pPr>
      <w:r w:rsidRPr="00F537D4">
        <w:rPr>
          <w:b/>
          <w:i w:val="0"/>
          <w:sz w:val="24"/>
          <w:szCs w:val="24"/>
          <w:lang w:val="es-ES" w:eastAsia="es-ES" w:bidi="es-ES"/>
        </w:rPr>
        <w:t>IDENTIDAD DEL ACUSADO</w:t>
      </w:r>
      <w:r w:rsidR="001571FA" w:rsidRPr="00F537D4">
        <w:rPr>
          <w:b/>
          <w:i w:val="0"/>
          <w:sz w:val="24"/>
          <w:szCs w:val="24"/>
          <w:lang w:val="es-ES" w:eastAsia="es-ES" w:bidi="es-ES"/>
        </w:rPr>
        <w:t>:</w:t>
      </w:r>
    </w:p>
    <w:p w:rsidR="0068665C" w:rsidRPr="00F537D4" w:rsidRDefault="0068665C" w:rsidP="00F537D4">
      <w:pPr>
        <w:pStyle w:val="Cuerpodeltexto20"/>
        <w:spacing w:after="0" w:line="276" w:lineRule="auto"/>
        <w:ind w:left="0"/>
        <w:jc w:val="both"/>
        <w:rPr>
          <w:i w:val="0"/>
          <w:sz w:val="24"/>
          <w:szCs w:val="24"/>
          <w:lang w:val="es-ES" w:eastAsia="es-ES" w:bidi="es-ES"/>
        </w:rPr>
      </w:pPr>
    </w:p>
    <w:p w:rsidR="0068665C" w:rsidRPr="00F537D4" w:rsidRDefault="0068665C" w:rsidP="00F537D4">
      <w:pPr>
        <w:pStyle w:val="Cuerpodeltexto20"/>
        <w:spacing w:after="0" w:line="276" w:lineRule="auto"/>
        <w:ind w:left="0"/>
        <w:jc w:val="both"/>
        <w:rPr>
          <w:i w:val="0"/>
          <w:sz w:val="24"/>
          <w:szCs w:val="24"/>
          <w:lang w:val="es-ES" w:eastAsia="es-ES" w:bidi="es-ES"/>
        </w:rPr>
      </w:pPr>
      <w:r w:rsidRPr="00F537D4">
        <w:rPr>
          <w:i w:val="0"/>
          <w:sz w:val="24"/>
          <w:szCs w:val="24"/>
          <w:lang w:val="es-ES" w:eastAsia="es-ES" w:bidi="es-ES"/>
        </w:rPr>
        <w:t xml:space="preserve">Se trata de </w:t>
      </w:r>
      <w:proofErr w:type="spellStart"/>
      <w:r w:rsidR="0072396F">
        <w:rPr>
          <w:i w:val="0"/>
          <w:sz w:val="24"/>
          <w:szCs w:val="24"/>
          <w:lang w:val="es-ES" w:eastAsia="es-ES" w:bidi="es-ES"/>
        </w:rPr>
        <w:t>GGL</w:t>
      </w:r>
      <w:proofErr w:type="spellEnd"/>
      <w:r w:rsidRPr="00F537D4">
        <w:rPr>
          <w:i w:val="0"/>
          <w:sz w:val="24"/>
          <w:szCs w:val="24"/>
          <w:lang w:val="es-ES" w:eastAsia="es-ES" w:bidi="es-ES"/>
        </w:rPr>
        <w:t>, identificado con cédula de ciudadanía Nro. 18.593.655 expedida en Santa Rosa de Cabal, Risaralda, donde nació el 12 de julio de 1966. Es hijo de Buenaventura Londoño y Francisco Gallego, grado de instrucción bachiller, ocupación oficios varios (</w:t>
      </w:r>
      <w:proofErr w:type="spellStart"/>
      <w:r w:rsidRPr="00F537D4">
        <w:rPr>
          <w:i w:val="0"/>
          <w:sz w:val="24"/>
          <w:szCs w:val="24"/>
          <w:lang w:val="es-ES" w:eastAsia="es-ES" w:bidi="es-ES"/>
        </w:rPr>
        <w:t>fls</w:t>
      </w:r>
      <w:proofErr w:type="spellEnd"/>
      <w:r w:rsidRPr="00F537D4">
        <w:rPr>
          <w:i w:val="0"/>
          <w:sz w:val="24"/>
          <w:szCs w:val="24"/>
          <w:lang w:val="es-ES" w:eastAsia="es-ES" w:bidi="es-ES"/>
        </w:rPr>
        <w:t xml:space="preserve">. 68-69). </w:t>
      </w:r>
    </w:p>
    <w:p w:rsidR="0068665C" w:rsidRPr="00F537D4" w:rsidRDefault="0068665C" w:rsidP="00F537D4">
      <w:pPr>
        <w:pStyle w:val="Cuerpodeltexto20"/>
        <w:spacing w:after="0" w:line="276" w:lineRule="auto"/>
        <w:ind w:left="0"/>
        <w:jc w:val="both"/>
        <w:rPr>
          <w:i w:val="0"/>
          <w:sz w:val="24"/>
          <w:szCs w:val="24"/>
          <w:lang w:val="es-ES" w:eastAsia="es-ES" w:bidi="es-ES"/>
        </w:rPr>
      </w:pPr>
    </w:p>
    <w:p w:rsidR="0068665C" w:rsidRPr="00F537D4" w:rsidRDefault="001571FA" w:rsidP="00F537D4">
      <w:pPr>
        <w:pStyle w:val="Cuerpodeltexto20"/>
        <w:numPr>
          <w:ilvl w:val="0"/>
          <w:numId w:val="11"/>
        </w:numPr>
        <w:spacing w:after="0" w:line="276" w:lineRule="auto"/>
        <w:jc w:val="center"/>
        <w:rPr>
          <w:b/>
          <w:i w:val="0"/>
          <w:sz w:val="24"/>
          <w:szCs w:val="24"/>
          <w:lang w:val="es-ES" w:eastAsia="es-ES" w:bidi="es-ES"/>
        </w:rPr>
      </w:pPr>
      <w:r w:rsidRPr="00F537D4">
        <w:rPr>
          <w:b/>
          <w:i w:val="0"/>
          <w:sz w:val="24"/>
          <w:szCs w:val="24"/>
          <w:lang w:val="es-ES" w:eastAsia="es-ES" w:bidi="es-ES"/>
        </w:rPr>
        <w:t xml:space="preserve">SOBRE LA DECISIÓN </w:t>
      </w:r>
      <w:r w:rsidR="00C2131F" w:rsidRPr="00F537D4">
        <w:rPr>
          <w:b/>
          <w:i w:val="0"/>
          <w:sz w:val="24"/>
          <w:szCs w:val="24"/>
          <w:lang w:val="es-ES" w:eastAsia="es-ES" w:bidi="es-ES"/>
        </w:rPr>
        <w:t>APELADA</w:t>
      </w:r>
    </w:p>
    <w:p w:rsidR="001571FA" w:rsidRPr="00F537D4" w:rsidRDefault="001571FA" w:rsidP="00F537D4">
      <w:pPr>
        <w:pStyle w:val="Cuerpodeltexto20"/>
        <w:spacing w:after="0" w:line="276" w:lineRule="auto"/>
        <w:ind w:left="0"/>
        <w:jc w:val="center"/>
        <w:rPr>
          <w:i w:val="0"/>
          <w:sz w:val="24"/>
          <w:szCs w:val="24"/>
          <w:lang w:val="es-ES" w:eastAsia="es-ES" w:bidi="es-ES"/>
        </w:rPr>
      </w:pPr>
    </w:p>
    <w:p w:rsidR="001571FA" w:rsidRPr="00F537D4" w:rsidRDefault="00C2131F" w:rsidP="00F537D4">
      <w:pPr>
        <w:pStyle w:val="Cuerpodeltexto20"/>
        <w:numPr>
          <w:ilvl w:val="0"/>
          <w:numId w:val="12"/>
        </w:numPr>
        <w:spacing w:after="0" w:line="276" w:lineRule="auto"/>
        <w:jc w:val="both"/>
        <w:rPr>
          <w:i w:val="0"/>
          <w:sz w:val="24"/>
          <w:szCs w:val="24"/>
          <w:lang w:val="es-ES" w:eastAsia="es-ES" w:bidi="es-ES"/>
        </w:rPr>
      </w:pPr>
      <w:r w:rsidRPr="00F537D4">
        <w:rPr>
          <w:i w:val="0"/>
          <w:sz w:val="24"/>
          <w:szCs w:val="24"/>
          <w:lang w:val="es-ES" w:eastAsia="es-ES" w:bidi="es-ES"/>
        </w:rPr>
        <w:t>La A quo consideró que en</w:t>
      </w:r>
      <w:r w:rsidR="001571FA" w:rsidRPr="00F537D4">
        <w:rPr>
          <w:i w:val="0"/>
          <w:sz w:val="24"/>
          <w:szCs w:val="24"/>
          <w:lang w:val="es-ES" w:eastAsia="es-ES" w:bidi="es-ES"/>
        </w:rPr>
        <w:t xml:space="preserve"> el presente asunto se cumplían con los requerimientos exigidos por los artículos 7º y 381 </w:t>
      </w:r>
      <w:proofErr w:type="spellStart"/>
      <w:r w:rsidR="001571FA" w:rsidRPr="00F537D4">
        <w:rPr>
          <w:i w:val="0"/>
          <w:sz w:val="24"/>
          <w:szCs w:val="24"/>
          <w:lang w:val="es-ES" w:eastAsia="es-ES" w:bidi="es-ES"/>
        </w:rPr>
        <w:t>C.P.P</w:t>
      </w:r>
      <w:proofErr w:type="spellEnd"/>
      <w:r w:rsidR="001571FA" w:rsidRPr="00F537D4">
        <w:rPr>
          <w:i w:val="0"/>
          <w:sz w:val="24"/>
          <w:szCs w:val="24"/>
          <w:lang w:val="es-ES" w:eastAsia="es-ES" w:bidi="es-ES"/>
        </w:rPr>
        <w:t xml:space="preserve">. </w:t>
      </w:r>
      <w:r w:rsidR="00ED5DE5" w:rsidRPr="00F537D4">
        <w:rPr>
          <w:i w:val="0"/>
          <w:sz w:val="24"/>
          <w:szCs w:val="24"/>
          <w:lang w:val="es-ES" w:eastAsia="es-ES" w:bidi="es-ES"/>
        </w:rPr>
        <w:t xml:space="preserve">para proferir una sentencia condenatoria </w:t>
      </w:r>
      <w:r w:rsidR="001571FA" w:rsidRPr="00F537D4">
        <w:rPr>
          <w:i w:val="0"/>
          <w:sz w:val="24"/>
          <w:szCs w:val="24"/>
          <w:lang w:val="es-ES" w:eastAsia="es-ES" w:bidi="es-ES"/>
        </w:rPr>
        <w:t>porque con las pruebas allegadas al proceso se podía llegar, más allá de t</w:t>
      </w:r>
      <w:r w:rsidR="0068665C" w:rsidRPr="00F537D4">
        <w:rPr>
          <w:i w:val="0"/>
          <w:sz w:val="24"/>
          <w:szCs w:val="24"/>
          <w:lang w:val="es-ES" w:eastAsia="es-ES" w:bidi="es-ES"/>
        </w:rPr>
        <w:t xml:space="preserve">oda duda razonable, </w:t>
      </w:r>
      <w:r w:rsidR="001571FA" w:rsidRPr="00F537D4">
        <w:rPr>
          <w:i w:val="0"/>
          <w:sz w:val="24"/>
          <w:szCs w:val="24"/>
          <w:lang w:val="es-ES" w:eastAsia="es-ES" w:bidi="es-ES"/>
        </w:rPr>
        <w:t xml:space="preserve">sobre el </w:t>
      </w:r>
      <w:r w:rsidR="0068665C" w:rsidRPr="00F537D4">
        <w:rPr>
          <w:i w:val="0"/>
          <w:sz w:val="24"/>
          <w:szCs w:val="24"/>
          <w:lang w:val="es-ES" w:eastAsia="es-ES" w:bidi="es-ES"/>
        </w:rPr>
        <w:t>convencimiento acerca del delito y de la responsabilidad penal d</w:t>
      </w:r>
      <w:r w:rsidR="001571FA" w:rsidRPr="00F537D4">
        <w:rPr>
          <w:i w:val="0"/>
          <w:sz w:val="24"/>
          <w:szCs w:val="24"/>
          <w:lang w:val="es-ES" w:eastAsia="es-ES" w:bidi="es-ES"/>
        </w:rPr>
        <w:t>el acusado respecto de los cargos por los cuales fue acusado.</w:t>
      </w:r>
      <w:r w:rsidR="00796D0C" w:rsidRPr="00F537D4">
        <w:rPr>
          <w:i w:val="0"/>
          <w:sz w:val="24"/>
          <w:szCs w:val="24"/>
          <w:lang w:val="es-ES" w:eastAsia="es-ES" w:bidi="es-ES"/>
        </w:rPr>
        <w:t xml:space="preserve"> </w:t>
      </w:r>
      <w:r w:rsidR="00A32F05" w:rsidRPr="00F537D4">
        <w:rPr>
          <w:i w:val="0"/>
          <w:sz w:val="24"/>
          <w:szCs w:val="24"/>
          <w:lang w:val="es-ES" w:eastAsia="es-ES" w:bidi="es-ES"/>
        </w:rPr>
        <w:t>Razón</w:t>
      </w:r>
      <w:r w:rsidR="00796D0C" w:rsidRPr="00F537D4">
        <w:rPr>
          <w:i w:val="0"/>
          <w:sz w:val="24"/>
          <w:szCs w:val="24"/>
          <w:lang w:val="es-ES" w:eastAsia="es-ES" w:bidi="es-ES"/>
        </w:rPr>
        <w:t xml:space="preserve"> por la cual </w:t>
      </w:r>
      <w:r w:rsidR="009900B6" w:rsidRPr="00F537D4">
        <w:rPr>
          <w:i w:val="0"/>
          <w:sz w:val="24"/>
          <w:szCs w:val="24"/>
          <w:lang w:val="es-ES" w:eastAsia="es-ES" w:bidi="es-ES"/>
        </w:rPr>
        <w:t>se declaró el compromiso penal d</w:t>
      </w:r>
      <w:r w:rsidR="00796D0C" w:rsidRPr="00F537D4">
        <w:rPr>
          <w:i w:val="0"/>
          <w:sz w:val="24"/>
          <w:szCs w:val="24"/>
          <w:lang w:val="es-ES" w:eastAsia="es-ES" w:bidi="es-ES"/>
        </w:rPr>
        <w:t xml:space="preserve">el procesado </w:t>
      </w:r>
      <w:r w:rsidR="009900B6" w:rsidRPr="00F537D4">
        <w:rPr>
          <w:i w:val="0"/>
          <w:sz w:val="24"/>
          <w:szCs w:val="24"/>
          <w:lang w:val="es-ES" w:eastAsia="es-ES" w:bidi="es-ES"/>
        </w:rPr>
        <w:t xml:space="preserve">quien </w:t>
      </w:r>
      <w:r w:rsidR="00796D0C" w:rsidRPr="00F537D4">
        <w:rPr>
          <w:i w:val="0"/>
          <w:sz w:val="24"/>
          <w:szCs w:val="24"/>
          <w:lang w:val="es-ES" w:eastAsia="es-ES" w:bidi="es-ES"/>
        </w:rPr>
        <w:t xml:space="preserve">fue condenado a purgar una pena de 13 años y 6 meses </w:t>
      </w:r>
      <w:r w:rsidR="00A32F05" w:rsidRPr="00F537D4">
        <w:rPr>
          <w:i w:val="0"/>
          <w:sz w:val="24"/>
          <w:szCs w:val="24"/>
          <w:lang w:val="es-ES" w:eastAsia="es-ES" w:bidi="es-ES"/>
        </w:rPr>
        <w:t xml:space="preserve">de prisión. </w:t>
      </w:r>
    </w:p>
    <w:p w:rsidR="00A32F05" w:rsidRPr="00F537D4" w:rsidRDefault="00A32F05" w:rsidP="00F537D4">
      <w:pPr>
        <w:pStyle w:val="Cuerpodeltexto20"/>
        <w:spacing w:after="0" w:line="276" w:lineRule="auto"/>
        <w:ind w:left="0"/>
        <w:jc w:val="both"/>
        <w:rPr>
          <w:i w:val="0"/>
          <w:sz w:val="24"/>
          <w:szCs w:val="24"/>
          <w:lang w:val="es-ES" w:eastAsia="es-ES" w:bidi="es-ES"/>
        </w:rPr>
      </w:pPr>
    </w:p>
    <w:p w:rsidR="003A6C73" w:rsidRDefault="001571FA" w:rsidP="00F537D4">
      <w:pPr>
        <w:pStyle w:val="Cuerpodeltexto20"/>
        <w:numPr>
          <w:ilvl w:val="0"/>
          <w:numId w:val="12"/>
        </w:numPr>
        <w:spacing w:after="0" w:line="276" w:lineRule="auto"/>
        <w:jc w:val="both"/>
        <w:rPr>
          <w:sz w:val="24"/>
          <w:szCs w:val="24"/>
          <w:lang w:val="es-ES" w:eastAsia="es-ES" w:bidi="es-ES"/>
        </w:rPr>
      </w:pPr>
      <w:r w:rsidRPr="00F537D4">
        <w:rPr>
          <w:i w:val="0"/>
          <w:sz w:val="24"/>
          <w:szCs w:val="24"/>
          <w:lang w:val="es-ES" w:eastAsia="es-ES" w:bidi="es-ES"/>
        </w:rPr>
        <w:t xml:space="preserve">Para poder llegar a la anterior conclusión, </w:t>
      </w:r>
      <w:r w:rsidR="00C2131F" w:rsidRPr="00F537D4">
        <w:rPr>
          <w:i w:val="0"/>
          <w:sz w:val="24"/>
          <w:szCs w:val="24"/>
          <w:lang w:val="es-ES" w:eastAsia="es-ES" w:bidi="es-ES"/>
        </w:rPr>
        <w:t>la juez de conocimiento</w:t>
      </w:r>
      <w:r w:rsidRPr="00F537D4">
        <w:rPr>
          <w:i w:val="0"/>
          <w:sz w:val="24"/>
          <w:szCs w:val="24"/>
          <w:lang w:val="es-ES" w:eastAsia="es-ES" w:bidi="es-ES"/>
        </w:rPr>
        <w:t xml:space="preserve"> se fundamentó en el grado de credibilidad que merecían los testimonios rendidos por la</w:t>
      </w:r>
      <w:r w:rsidR="003A6C73" w:rsidRPr="00F537D4">
        <w:rPr>
          <w:i w:val="0"/>
          <w:sz w:val="24"/>
          <w:szCs w:val="24"/>
          <w:lang w:val="es-ES" w:eastAsia="es-ES" w:bidi="es-ES"/>
        </w:rPr>
        <w:t>s</w:t>
      </w:r>
      <w:r w:rsidRPr="00F537D4">
        <w:rPr>
          <w:i w:val="0"/>
          <w:sz w:val="24"/>
          <w:szCs w:val="24"/>
          <w:lang w:val="es-ES" w:eastAsia="es-ES" w:bidi="es-ES"/>
        </w:rPr>
        <w:t xml:space="preserve"> menores ofendidas, </w:t>
      </w:r>
      <w:r w:rsidR="003A6C73" w:rsidRPr="00F537D4">
        <w:rPr>
          <w:i w:val="0"/>
          <w:sz w:val="24"/>
          <w:szCs w:val="24"/>
          <w:lang w:val="es-ES" w:eastAsia="es-ES" w:bidi="es-ES"/>
        </w:rPr>
        <w:t xml:space="preserve">quienes para la época de los hechos eran menores </w:t>
      </w:r>
      <w:r w:rsidR="003A6C73" w:rsidRPr="00F537D4">
        <w:rPr>
          <w:i w:val="0"/>
          <w:sz w:val="24"/>
          <w:szCs w:val="24"/>
          <w:lang w:val="es-ES" w:eastAsia="es-ES" w:bidi="es-ES"/>
        </w:rPr>
        <w:lastRenderedPageBreak/>
        <w:t>de 14 años, lo cual fue estipulado por las partes, y “</w:t>
      </w:r>
      <w:r w:rsidR="003A6C73" w:rsidRPr="00F537D4">
        <w:rPr>
          <w:sz w:val="22"/>
          <w:szCs w:val="24"/>
          <w:lang w:val="es-ES" w:eastAsia="es-ES" w:bidi="es-ES"/>
        </w:rPr>
        <w:t xml:space="preserve">explicaron la forma y el lugar en el cual el procesado les tocó la vagina, habiéndose visto en dichas declaraciones muy afectadas al tener que recordar lo que les había ocurrido, por lo que debió suspenderse la diligencia en varias oportunidades para que éstas se calmaran; aunque la menor </w:t>
      </w:r>
      <w:proofErr w:type="spellStart"/>
      <w:r w:rsidR="003A6C73" w:rsidRPr="00F537D4">
        <w:rPr>
          <w:sz w:val="22"/>
          <w:szCs w:val="24"/>
          <w:lang w:val="es-ES" w:eastAsia="es-ES" w:bidi="es-ES"/>
        </w:rPr>
        <w:t>DBF</w:t>
      </w:r>
      <w:proofErr w:type="spellEnd"/>
      <w:r w:rsidR="003A6C73" w:rsidRPr="00F537D4">
        <w:rPr>
          <w:sz w:val="22"/>
          <w:szCs w:val="24"/>
          <w:lang w:val="es-ES" w:eastAsia="es-ES" w:bidi="es-ES"/>
        </w:rPr>
        <w:t xml:space="preserve"> no pudo terminar su declaración, se incorporó por la Fiscalía la entrevista rendida por ésta como parte del testimonio de la misma; con relación a </w:t>
      </w:r>
      <w:proofErr w:type="spellStart"/>
      <w:r w:rsidR="003A6C73" w:rsidRPr="00F537D4">
        <w:rPr>
          <w:sz w:val="22"/>
          <w:szCs w:val="24"/>
          <w:lang w:val="es-ES" w:eastAsia="es-ES" w:bidi="es-ES"/>
        </w:rPr>
        <w:t>VOA</w:t>
      </w:r>
      <w:proofErr w:type="spellEnd"/>
      <w:r w:rsidR="003A6C73" w:rsidRPr="00F537D4">
        <w:rPr>
          <w:sz w:val="22"/>
          <w:szCs w:val="24"/>
          <w:lang w:val="es-ES" w:eastAsia="es-ES" w:bidi="es-ES"/>
        </w:rPr>
        <w:t xml:space="preserve">, luego de salir la Psicóloga y la madre de ésta, contó claramente lo que les había ocurrido, habiendo contestado ambas niñas que el procesado las invitó a entrar al club para que vieran una presentación y estando allí les dijo si querían meterse a la piscina, la cual estaba ubicada lejos de donde estaban los demás niños y allí aprovecho para que se quitaran la ropa, aunque no lo hicieron del todo, él obligó a bailar con él a </w:t>
      </w:r>
      <w:proofErr w:type="spellStart"/>
      <w:r w:rsidR="003A6C73" w:rsidRPr="00F537D4">
        <w:rPr>
          <w:sz w:val="22"/>
          <w:szCs w:val="24"/>
          <w:lang w:val="es-ES" w:eastAsia="es-ES" w:bidi="es-ES"/>
        </w:rPr>
        <w:t>VOA</w:t>
      </w:r>
      <w:proofErr w:type="spellEnd"/>
      <w:r w:rsidR="003A6C73" w:rsidRPr="00F537D4">
        <w:rPr>
          <w:sz w:val="22"/>
          <w:szCs w:val="24"/>
          <w:lang w:val="es-ES" w:eastAsia="es-ES" w:bidi="es-ES"/>
        </w:rPr>
        <w:t xml:space="preserve"> a quien en medio del baile le tocó la vagina y luego que ella se fue con la abuelita, se llevó a </w:t>
      </w:r>
      <w:proofErr w:type="spellStart"/>
      <w:r w:rsidR="003A6C73" w:rsidRPr="00F537D4">
        <w:rPr>
          <w:sz w:val="22"/>
          <w:szCs w:val="24"/>
          <w:lang w:val="es-ES" w:eastAsia="es-ES" w:bidi="es-ES"/>
        </w:rPr>
        <w:t>DBF</w:t>
      </w:r>
      <w:proofErr w:type="spellEnd"/>
      <w:r w:rsidR="003A6C73" w:rsidRPr="00F537D4">
        <w:rPr>
          <w:sz w:val="22"/>
          <w:szCs w:val="24"/>
          <w:lang w:val="es-ES" w:eastAsia="es-ES" w:bidi="es-ES"/>
        </w:rPr>
        <w:t xml:space="preserve"> detrás de un murito en la recepción y le puso un video de porno en el que había una doctora con un muchacho que se besaban, el enfermo estaba en la cama y empezaron a hacer porquerías, procediendo él a bajar la mano hasta su vagina mientras le mostraba ese video, en ese momento la niña se afectó y no pudo seguir declarando y lo mismo le ocurrió a la menor </w:t>
      </w:r>
      <w:proofErr w:type="spellStart"/>
      <w:r w:rsidR="003A6C73" w:rsidRPr="00F537D4">
        <w:rPr>
          <w:sz w:val="22"/>
          <w:szCs w:val="24"/>
          <w:lang w:val="es-ES" w:eastAsia="es-ES" w:bidi="es-ES"/>
        </w:rPr>
        <w:t>VOA</w:t>
      </w:r>
      <w:proofErr w:type="spellEnd"/>
      <w:r w:rsidR="003A6C73" w:rsidRPr="00F537D4">
        <w:rPr>
          <w:sz w:val="22"/>
          <w:szCs w:val="24"/>
          <w:lang w:val="es-ES" w:eastAsia="es-ES" w:bidi="es-ES"/>
        </w:rPr>
        <w:t xml:space="preserve"> quien refirió que ella lo alcanzó a ver a través de un espejo, pero que él no se lo mostró</w:t>
      </w:r>
      <w:r w:rsidR="003A6C73" w:rsidRPr="00F537D4">
        <w:rPr>
          <w:sz w:val="24"/>
          <w:szCs w:val="24"/>
          <w:lang w:val="es-ES" w:eastAsia="es-ES" w:bidi="es-ES"/>
        </w:rPr>
        <w:t>”.</w:t>
      </w:r>
    </w:p>
    <w:p w:rsidR="00F537D4" w:rsidRPr="00F537D4" w:rsidRDefault="00F537D4" w:rsidP="00F537D4">
      <w:pPr>
        <w:pStyle w:val="Cuerpodeltexto20"/>
        <w:spacing w:after="0" w:line="276" w:lineRule="auto"/>
        <w:ind w:left="720"/>
        <w:jc w:val="both"/>
        <w:rPr>
          <w:sz w:val="24"/>
          <w:szCs w:val="24"/>
          <w:lang w:val="es-ES" w:eastAsia="es-ES" w:bidi="es-ES"/>
        </w:rPr>
      </w:pPr>
    </w:p>
    <w:p w:rsidR="003A6C73" w:rsidRPr="00F537D4" w:rsidRDefault="003A6C73" w:rsidP="00F537D4">
      <w:pPr>
        <w:pStyle w:val="Cuerpodeltexto20"/>
        <w:numPr>
          <w:ilvl w:val="0"/>
          <w:numId w:val="12"/>
        </w:numPr>
        <w:spacing w:after="0" w:line="276" w:lineRule="auto"/>
        <w:jc w:val="both"/>
        <w:rPr>
          <w:i w:val="0"/>
          <w:sz w:val="24"/>
          <w:szCs w:val="24"/>
          <w:lang w:val="es-ES" w:eastAsia="es-ES" w:bidi="es-ES"/>
        </w:rPr>
      </w:pPr>
      <w:r w:rsidRPr="00F537D4">
        <w:rPr>
          <w:i w:val="0"/>
          <w:sz w:val="24"/>
          <w:szCs w:val="24"/>
          <w:lang w:val="es-ES" w:eastAsia="es-ES" w:bidi="es-ES"/>
        </w:rPr>
        <w:t xml:space="preserve">Según lo declarado en tales términos por las victimas era creíble como consecuencia del estado de nerviosismo y de congestión en que incurrían en los momentos en los que se les preguntaba por lo que presuntamente esa persona les había hecho. Afectación </w:t>
      </w:r>
      <w:r w:rsidR="002D61B9" w:rsidRPr="00F537D4">
        <w:rPr>
          <w:i w:val="0"/>
          <w:sz w:val="24"/>
          <w:szCs w:val="24"/>
          <w:lang w:val="es-ES" w:eastAsia="es-ES" w:bidi="es-ES"/>
        </w:rPr>
        <w:t xml:space="preserve">que </w:t>
      </w:r>
      <w:r w:rsidRPr="00F537D4">
        <w:rPr>
          <w:i w:val="0"/>
          <w:sz w:val="24"/>
          <w:szCs w:val="24"/>
          <w:lang w:val="es-ES" w:eastAsia="es-ES" w:bidi="es-ES"/>
        </w:rPr>
        <w:t xml:space="preserve">era evidente hasta el punto que empezaron a llorar y no pudieron declarar más. </w:t>
      </w:r>
      <w:r w:rsidR="009919BE" w:rsidRPr="00F537D4">
        <w:rPr>
          <w:i w:val="0"/>
          <w:sz w:val="24"/>
          <w:szCs w:val="24"/>
          <w:lang w:val="es-ES" w:eastAsia="es-ES" w:bidi="es-ES"/>
        </w:rPr>
        <w:t>Además</w:t>
      </w:r>
      <w:r w:rsidRPr="00F537D4">
        <w:rPr>
          <w:i w:val="0"/>
          <w:sz w:val="24"/>
          <w:szCs w:val="24"/>
          <w:lang w:val="es-ES" w:eastAsia="es-ES" w:bidi="es-ES"/>
        </w:rPr>
        <w:t xml:space="preserve">, del relato de las niñas se obtiene que ellas estuvieron en los mismos sitios y vivieron las mismas situaciones, ya que se ubicaron en sitios específicos y relataron situaciones similares que permitía concluir que estaban diciendo la verdad, puesto que no era posible que niñas tan pequeñas pudieran ponerse de acuerdo en cosas tan específicas y mucho menos en las reacciones que el contar lo que les ocurrió les generó. </w:t>
      </w:r>
    </w:p>
    <w:p w:rsidR="00796D0C" w:rsidRPr="00F537D4" w:rsidRDefault="00796D0C" w:rsidP="00F537D4">
      <w:pPr>
        <w:pStyle w:val="Cuerpodeltexto20"/>
        <w:spacing w:after="0" w:line="276" w:lineRule="auto"/>
        <w:ind w:left="0"/>
        <w:jc w:val="both"/>
        <w:rPr>
          <w:i w:val="0"/>
          <w:sz w:val="24"/>
          <w:szCs w:val="24"/>
          <w:lang w:val="es-ES" w:eastAsia="es-ES" w:bidi="es-ES"/>
        </w:rPr>
      </w:pPr>
    </w:p>
    <w:p w:rsidR="00796D0C" w:rsidRPr="00F537D4" w:rsidRDefault="00796D0C" w:rsidP="00F537D4">
      <w:pPr>
        <w:pStyle w:val="Cuerpodeltexto20"/>
        <w:numPr>
          <w:ilvl w:val="0"/>
          <w:numId w:val="12"/>
        </w:numPr>
        <w:spacing w:after="0" w:line="276" w:lineRule="auto"/>
        <w:jc w:val="both"/>
        <w:rPr>
          <w:i w:val="0"/>
          <w:sz w:val="24"/>
          <w:szCs w:val="24"/>
          <w:lang w:val="es-ES" w:eastAsia="es-ES" w:bidi="es-ES"/>
        </w:rPr>
      </w:pPr>
      <w:r w:rsidRPr="00F537D4">
        <w:rPr>
          <w:i w:val="0"/>
          <w:sz w:val="24"/>
          <w:szCs w:val="24"/>
          <w:lang w:val="es-ES" w:eastAsia="es-ES" w:bidi="es-ES"/>
        </w:rPr>
        <w:t xml:space="preserve">Respecto de las imprecisiones e inconsistencias en las que las testigos pudieron incurrir en su relato, la A quo expuso que se trataba de niñas muy pequeñas que podían fallar en algunas apreciaciones, con relación a tiempo, modo y lugar exacto, como por ejemplo sí fue antes de salir con su amiguita o cuando regresó, sí vieron los videos cuando estaban en una silla al entrar o después cuando ya estaban en la piscina, sí las tocó a las dos en la primera entrada o a una en una y a la otra en la segunda entrada, </w:t>
      </w:r>
      <w:r w:rsidR="00492AEF" w:rsidRPr="00F537D4">
        <w:rPr>
          <w:i w:val="0"/>
          <w:sz w:val="24"/>
          <w:szCs w:val="24"/>
          <w:lang w:val="es-ES" w:eastAsia="es-ES" w:bidi="es-ES"/>
        </w:rPr>
        <w:t>sí</w:t>
      </w:r>
      <w:r w:rsidRPr="00F537D4">
        <w:rPr>
          <w:i w:val="0"/>
          <w:sz w:val="24"/>
          <w:szCs w:val="24"/>
          <w:lang w:val="es-ES" w:eastAsia="es-ES" w:bidi="es-ES"/>
        </w:rPr>
        <w:t xml:space="preserve"> efectivamente la una observó cuando el señor tocó a la otra, o simplemente luego lo comentaron y ellas refieren haberlo visto, por imaginarse que a su amiga le ocurrió lo mismo que a ellas, siendo muchas las razones por las cuales pueden existir contradicciones entre las menores, pero que en nada desvirtúan lo probado por la </w:t>
      </w:r>
      <w:r w:rsidR="002D61B9" w:rsidRPr="00F537D4">
        <w:rPr>
          <w:i w:val="0"/>
          <w:sz w:val="24"/>
          <w:szCs w:val="24"/>
          <w:lang w:val="es-ES" w:eastAsia="es-ES" w:bidi="es-ES"/>
        </w:rPr>
        <w:t>FGN</w:t>
      </w:r>
      <w:r w:rsidRPr="00F537D4">
        <w:rPr>
          <w:i w:val="0"/>
          <w:sz w:val="24"/>
          <w:szCs w:val="24"/>
          <w:lang w:val="es-ES" w:eastAsia="es-ES" w:bidi="es-ES"/>
        </w:rPr>
        <w:t>, como lo quiere hacer ver el defensor, ya que el hilo conductor siempre ha sido lo mismo, la forma en que las tocó y el lugar no ha variado.</w:t>
      </w:r>
    </w:p>
    <w:p w:rsidR="003A6C73" w:rsidRPr="00F537D4" w:rsidRDefault="003A6C73" w:rsidP="00F537D4">
      <w:pPr>
        <w:pStyle w:val="Cuerpodeltexto20"/>
        <w:spacing w:after="0" w:line="276" w:lineRule="auto"/>
        <w:ind w:left="0"/>
        <w:jc w:val="both"/>
        <w:rPr>
          <w:i w:val="0"/>
          <w:sz w:val="24"/>
          <w:szCs w:val="24"/>
          <w:lang w:val="es-ES" w:eastAsia="es-ES" w:bidi="es-ES"/>
        </w:rPr>
      </w:pPr>
    </w:p>
    <w:p w:rsidR="00796D0C" w:rsidRPr="00F537D4" w:rsidRDefault="00C2131F" w:rsidP="00F537D4">
      <w:pPr>
        <w:pStyle w:val="Cuerpodeltexto20"/>
        <w:numPr>
          <w:ilvl w:val="0"/>
          <w:numId w:val="12"/>
        </w:numPr>
        <w:spacing w:after="0" w:line="276" w:lineRule="auto"/>
        <w:jc w:val="both"/>
        <w:rPr>
          <w:i w:val="0"/>
          <w:sz w:val="24"/>
          <w:szCs w:val="24"/>
          <w:lang w:val="es-ES" w:eastAsia="es-ES" w:bidi="es-ES"/>
        </w:rPr>
      </w:pPr>
      <w:r w:rsidRPr="00F537D4">
        <w:rPr>
          <w:i w:val="0"/>
          <w:sz w:val="24"/>
          <w:szCs w:val="24"/>
          <w:lang w:val="es-ES" w:eastAsia="es-ES" w:bidi="es-ES"/>
        </w:rPr>
        <w:t xml:space="preserve">A su modo de ver los testimonios de </w:t>
      </w:r>
      <w:r w:rsidR="003A6C73" w:rsidRPr="00F537D4">
        <w:rPr>
          <w:i w:val="0"/>
          <w:sz w:val="24"/>
          <w:szCs w:val="24"/>
          <w:lang w:val="es-ES" w:eastAsia="es-ES" w:bidi="es-ES"/>
        </w:rPr>
        <w:t xml:space="preserve">las ofendidas se encontraban corroborados </w:t>
      </w:r>
      <w:r w:rsidR="00796D0C" w:rsidRPr="00F537D4">
        <w:rPr>
          <w:i w:val="0"/>
          <w:sz w:val="24"/>
          <w:szCs w:val="24"/>
          <w:lang w:val="es-ES" w:eastAsia="es-ES" w:bidi="es-ES"/>
        </w:rPr>
        <w:t xml:space="preserve">por lo declarado por los médicos legistas doctores </w:t>
      </w:r>
      <w:r w:rsidRPr="00F537D4">
        <w:rPr>
          <w:i w:val="0"/>
          <w:sz w:val="24"/>
          <w:szCs w:val="24"/>
          <w:lang w:val="es-ES" w:eastAsia="es-ES" w:bidi="es-ES"/>
        </w:rPr>
        <w:t xml:space="preserve">José Fernando Serna Ríos y Jorge Federico Tomás </w:t>
      </w:r>
      <w:proofErr w:type="spellStart"/>
      <w:r w:rsidRPr="00F537D4">
        <w:rPr>
          <w:i w:val="0"/>
          <w:sz w:val="24"/>
          <w:szCs w:val="24"/>
          <w:lang w:val="es-ES" w:eastAsia="es-ES" w:bidi="es-ES"/>
        </w:rPr>
        <w:t>Gartner</w:t>
      </w:r>
      <w:proofErr w:type="spellEnd"/>
      <w:r w:rsidR="00796D0C" w:rsidRPr="00F537D4">
        <w:rPr>
          <w:i w:val="0"/>
          <w:sz w:val="24"/>
          <w:szCs w:val="24"/>
          <w:lang w:val="es-ES" w:eastAsia="es-ES" w:bidi="es-ES"/>
        </w:rPr>
        <w:t xml:space="preserve">, quienes refirieron en el juicio lo manifestado por las menores en el momento en que llegaron para su </w:t>
      </w:r>
      <w:r w:rsidR="00796D0C" w:rsidRPr="00F537D4">
        <w:rPr>
          <w:i w:val="0"/>
          <w:sz w:val="24"/>
          <w:szCs w:val="24"/>
          <w:lang w:val="es-ES" w:eastAsia="es-ES" w:bidi="es-ES"/>
        </w:rPr>
        <w:lastRenderedPageBreak/>
        <w:t xml:space="preserve">valoración, de lo que dejaron constancia en la anamnesis de sus dictámenes y que corresponde a lo dicho por las niñas en sus testimonios en el juicio, lo cual repitió </w:t>
      </w:r>
      <w:proofErr w:type="spellStart"/>
      <w:r w:rsidR="00796D0C" w:rsidRPr="00F537D4">
        <w:rPr>
          <w:i w:val="0"/>
          <w:sz w:val="24"/>
          <w:szCs w:val="24"/>
          <w:lang w:val="es-ES" w:eastAsia="es-ES" w:bidi="es-ES"/>
        </w:rPr>
        <w:t>VOA</w:t>
      </w:r>
      <w:proofErr w:type="spellEnd"/>
      <w:r w:rsidR="00796D0C" w:rsidRPr="00F537D4">
        <w:rPr>
          <w:i w:val="0"/>
          <w:sz w:val="24"/>
          <w:szCs w:val="24"/>
          <w:lang w:val="es-ES" w:eastAsia="es-ES" w:bidi="es-ES"/>
        </w:rPr>
        <w:t xml:space="preserve"> en presencia del psicólogo </w:t>
      </w:r>
      <w:r w:rsidRPr="00F537D4">
        <w:rPr>
          <w:i w:val="0"/>
          <w:sz w:val="24"/>
          <w:szCs w:val="24"/>
          <w:lang w:val="es-ES" w:eastAsia="es-ES" w:bidi="es-ES"/>
        </w:rPr>
        <w:t>Jairo Robledo Vélez</w:t>
      </w:r>
      <w:r w:rsidR="00796D0C" w:rsidRPr="00F537D4">
        <w:rPr>
          <w:i w:val="0"/>
          <w:sz w:val="24"/>
          <w:szCs w:val="24"/>
          <w:lang w:val="es-ES" w:eastAsia="es-ES" w:bidi="es-ES"/>
        </w:rPr>
        <w:t xml:space="preserve">, habiendo considerando el mismo que su versión era lógica y coherente. Ello sumado a que el psicólogo forense explicó que la menor </w:t>
      </w:r>
      <w:proofErr w:type="spellStart"/>
      <w:r w:rsidR="00796D0C" w:rsidRPr="00F537D4">
        <w:rPr>
          <w:i w:val="0"/>
          <w:sz w:val="24"/>
          <w:szCs w:val="24"/>
          <w:lang w:val="es-ES" w:eastAsia="es-ES" w:bidi="es-ES"/>
        </w:rPr>
        <w:t>DBF</w:t>
      </w:r>
      <w:proofErr w:type="spellEnd"/>
      <w:r w:rsidR="00796D0C" w:rsidRPr="00F537D4">
        <w:rPr>
          <w:i w:val="0"/>
          <w:sz w:val="24"/>
          <w:szCs w:val="24"/>
          <w:lang w:val="es-ES" w:eastAsia="es-ES" w:bidi="es-ES"/>
        </w:rPr>
        <w:t xml:space="preserve"> se presentó a la entrevista alegre, extrovertida y conversadora, pero al preguntarle por lo ocurrido dijo que no quería recordar y se mostró aprensiva y dubitativa, escondió la mirada y no era capaz de contar lo ocurrido, además se puso a llorar. Al contrario, </w:t>
      </w:r>
      <w:proofErr w:type="spellStart"/>
      <w:r w:rsidR="00796D0C" w:rsidRPr="00F537D4">
        <w:rPr>
          <w:i w:val="0"/>
          <w:sz w:val="24"/>
          <w:szCs w:val="24"/>
          <w:lang w:val="es-ES" w:eastAsia="es-ES" w:bidi="es-ES"/>
        </w:rPr>
        <w:t>VOA</w:t>
      </w:r>
      <w:proofErr w:type="spellEnd"/>
      <w:r w:rsidR="00796D0C" w:rsidRPr="00F537D4">
        <w:rPr>
          <w:i w:val="0"/>
          <w:sz w:val="24"/>
          <w:szCs w:val="24"/>
          <w:lang w:val="es-ES" w:eastAsia="es-ES" w:bidi="es-ES"/>
        </w:rPr>
        <w:t xml:space="preserve"> le refirió lo ocurrido y le permitió establecer que sus dichos son lógicos y coherentes, le contó que había ido a un club con una amiguita y había un señor con el que bailó y en un momento dado ese señor le tocó la vagina y ella se fue del sitio, habiéndose enterado la familia, pero sin que se hubiera generado afectación psicológica en ella, no tenía conflicto, roce, ni interés de contar lo que no le había ocurrido.</w:t>
      </w:r>
    </w:p>
    <w:p w:rsidR="00796D0C" w:rsidRPr="00F537D4" w:rsidRDefault="00796D0C" w:rsidP="00F537D4">
      <w:pPr>
        <w:pStyle w:val="Cuerpodeltexto20"/>
        <w:spacing w:after="0" w:line="276" w:lineRule="auto"/>
        <w:ind w:left="0"/>
        <w:jc w:val="both"/>
        <w:rPr>
          <w:i w:val="0"/>
          <w:sz w:val="24"/>
          <w:szCs w:val="24"/>
          <w:lang w:val="es-ES" w:eastAsia="es-ES" w:bidi="es-ES"/>
        </w:rPr>
      </w:pPr>
    </w:p>
    <w:p w:rsidR="00796D0C" w:rsidRPr="00F537D4" w:rsidRDefault="00796D0C" w:rsidP="00F537D4">
      <w:pPr>
        <w:pStyle w:val="Cuerpodeltexto20"/>
        <w:numPr>
          <w:ilvl w:val="0"/>
          <w:numId w:val="12"/>
        </w:numPr>
        <w:spacing w:after="0" w:line="276" w:lineRule="auto"/>
        <w:jc w:val="both"/>
        <w:rPr>
          <w:i w:val="0"/>
          <w:sz w:val="24"/>
          <w:szCs w:val="24"/>
          <w:lang w:val="es-ES" w:eastAsia="es-ES" w:bidi="es-ES"/>
        </w:rPr>
      </w:pPr>
      <w:r w:rsidRPr="00F537D4">
        <w:rPr>
          <w:i w:val="0"/>
          <w:sz w:val="24"/>
          <w:szCs w:val="24"/>
          <w:lang w:val="es-ES" w:eastAsia="es-ES" w:bidi="es-ES"/>
        </w:rPr>
        <w:t>A lo anterior, se le debía sumar que al proceso se allegaron otras pruebas con las que se logró establecer que efectivamente el día referido por las niñas, la administradora del club había alquilado el salón principal para que hicieran una actividad con niños, y que los padres de las niñas las habían autorizado a ir al club a ese evento; además efectivamente hay una piscina y un sauna en el lugar y el sitio donde el acusado las llevó, no se puede observar desde donde estaban los otros niños ni la señora, porque hay una puerta que lo impide en el caso de la última y en la de los niños por la lejanía, en razón a que el sauna lo separa del salón principal una pared y la piscina está en el segundo piso.</w:t>
      </w:r>
    </w:p>
    <w:p w:rsidR="00AA6A62" w:rsidRPr="00F537D4" w:rsidRDefault="00AA6A62" w:rsidP="00F537D4">
      <w:pPr>
        <w:pStyle w:val="Cuerpodeltexto20"/>
        <w:spacing w:after="0" w:line="276" w:lineRule="auto"/>
        <w:ind w:left="0"/>
        <w:jc w:val="center"/>
        <w:rPr>
          <w:i w:val="0"/>
          <w:sz w:val="24"/>
          <w:szCs w:val="24"/>
          <w:lang w:val="es-ES" w:eastAsia="es-ES" w:bidi="es-ES"/>
        </w:rPr>
      </w:pPr>
    </w:p>
    <w:p w:rsidR="0068665C" w:rsidRPr="00F537D4" w:rsidRDefault="0068665C" w:rsidP="00F537D4">
      <w:pPr>
        <w:pStyle w:val="Cuerpodeltexto20"/>
        <w:numPr>
          <w:ilvl w:val="0"/>
          <w:numId w:val="11"/>
        </w:numPr>
        <w:spacing w:after="0" w:line="276" w:lineRule="auto"/>
        <w:jc w:val="center"/>
        <w:rPr>
          <w:b/>
          <w:i w:val="0"/>
          <w:sz w:val="24"/>
          <w:szCs w:val="24"/>
          <w:lang w:val="es-ES" w:eastAsia="es-ES" w:bidi="es-ES"/>
        </w:rPr>
      </w:pPr>
      <w:r w:rsidRPr="00F537D4">
        <w:rPr>
          <w:b/>
          <w:i w:val="0"/>
          <w:sz w:val="24"/>
          <w:szCs w:val="24"/>
          <w:lang w:val="es-ES" w:eastAsia="es-ES" w:bidi="es-ES"/>
        </w:rPr>
        <w:t>EL RECURSO PROPUESTO</w:t>
      </w:r>
      <w:r w:rsidR="005658F6" w:rsidRPr="00F537D4">
        <w:rPr>
          <w:b/>
          <w:i w:val="0"/>
          <w:sz w:val="24"/>
          <w:szCs w:val="24"/>
          <w:lang w:val="es-ES" w:eastAsia="es-ES" w:bidi="es-ES"/>
        </w:rPr>
        <w:t>:</w:t>
      </w:r>
    </w:p>
    <w:p w:rsidR="005658F6" w:rsidRPr="00F537D4" w:rsidRDefault="005658F6" w:rsidP="00F537D4">
      <w:pPr>
        <w:pStyle w:val="Cuerpodeltexto20"/>
        <w:spacing w:after="0" w:line="276" w:lineRule="auto"/>
        <w:ind w:left="0"/>
        <w:jc w:val="center"/>
        <w:rPr>
          <w:i w:val="0"/>
          <w:sz w:val="24"/>
          <w:szCs w:val="24"/>
          <w:lang w:val="es-ES" w:eastAsia="es-ES" w:bidi="es-ES"/>
        </w:rPr>
      </w:pPr>
    </w:p>
    <w:p w:rsidR="00AA6A62" w:rsidRPr="00F537D4" w:rsidRDefault="00AA6A62" w:rsidP="00F537D4">
      <w:pPr>
        <w:pStyle w:val="Cuerpodeltexto20"/>
        <w:spacing w:after="0" w:line="276" w:lineRule="auto"/>
        <w:ind w:left="0"/>
        <w:jc w:val="both"/>
        <w:rPr>
          <w:i w:val="0"/>
          <w:sz w:val="24"/>
          <w:szCs w:val="24"/>
          <w:lang w:val="es-ES" w:eastAsia="es-ES" w:bidi="es-ES"/>
        </w:rPr>
      </w:pPr>
      <w:r w:rsidRPr="00F537D4">
        <w:rPr>
          <w:i w:val="0"/>
          <w:sz w:val="24"/>
          <w:szCs w:val="24"/>
          <w:lang w:val="es-ES" w:eastAsia="es-ES" w:bidi="es-ES"/>
        </w:rPr>
        <w:t>5.1 Defensa (Recurrente)</w:t>
      </w:r>
    </w:p>
    <w:p w:rsidR="00AA6A62" w:rsidRPr="00F537D4" w:rsidRDefault="00AA6A62" w:rsidP="00F537D4">
      <w:pPr>
        <w:pStyle w:val="Cuerpodeltexto20"/>
        <w:spacing w:after="0" w:line="276" w:lineRule="auto"/>
        <w:ind w:left="0"/>
        <w:jc w:val="both"/>
        <w:rPr>
          <w:i w:val="0"/>
          <w:sz w:val="24"/>
          <w:szCs w:val="24"/>
          <w:lang w:val="es-ES" w:eastAsia="es-ES" w:bidi="es-ES"/>
        </w:rPr>
      </w:pPr>
    </w:p>
    <w:p w:rsidR="0068665C" w:rsidRPr="00F537D4" w:rsidRDefault="005658F6" w:rsidP="00F537D4">
      <w:pPr>
        <w:pStyle w:val="Cuerpodeltexto20"/>
        <w:numPr>
          <w:ilvl w:val="0"/>
          <w:numId w:val="14"/>
        </w:numPr>
        <w:spacing w:after="0" w:line="276" w:lineRule="auto"/>
        <w:jc w:val="both"/>
        <w:rPr>
          <w:i w:val="0"/>
          <w:sz w:val="24"/>
          <w:szCs w:val="24"/>
          <w:lang w:val="es-ES" w:eastAsia="es-ES" w:bidi="es-ES"/>
        </w:rPr>
      </w:pPr>
      <w:r w:rsidRPr="00F537D4">
        <w:rPr>
          <w:i w:val="0"/>
          <w:sz w:val="24"/>
          <w:szCs w:val="24"/>
          <w:lang w:val="es-ES" w:eastAsia="es-ES" w:bidi="es-ES"/>
        </w:rPr>
        <w:t xml:space="preserve">La inconformidad expresada por el apelante tiene que ver con la valoración que la A quo hizo del caudal probatorio, </w:t>
      </w:r>
      <w:r w:rsidR="00AA6A62" w:rsidRPr="00F537D4">
        <w:rPr>
          <w:i w:val="0"/>
          <w:sz w:val="24"/>
          <w:szCs w:val="24"/>
          <w:lang w:val="es-ES" w:eastAsia="es-ES" w:bidi="es-ES"/>
        </w:rPr>
        <w:t>pues en su s</w:t>
      </w:r>
      <w:r w:rsidRPr="00F537D4">
        <w:rPr>
          <w:i w:val="0"/>
          <w:sz w:val="24"/>
          <w:szCs w:val="24"/>
          <w:lang w:val="es-ES" w:eastAsia="es-ES" w:bidi="es-ES"/>
        </w:rPr>
        <w:t xml:space="preserve">entir no fue apreciado de manera correcta </w:t>
      </w:r>
      <w:r w:rsidR="0068665C" w:rsidRPr="00F537D4">
        <w:rPr>
          <w:i w:val="0"/>
          <w:sz w:val="24"/>
          <w:szCs w:val="24"/>
          <w:lang w:val="es-ES" w:eastAsia="es-ES" w:bidi="es-ES"/>
        </w:rPr>
        <w:t xml:space="preserve">en un contexto integral y dentro de la sala critica a la luz de lo realmente sucedido en el juicio en la etapa probatoria, por cuanto </w:t>
      </w:r>
      <w:r w:rsidRPr="00F537D4">
        <w:rPr>
          <w:i w:val="0"/>
          <w:sz w:val="24"/>
          <w:szCs w:val="24"/>
          <w:lang w:val="es-ES" w:eastAsia="es-ES" w:bidi="es-ES"/>
        </w:rPr>
        <w:t xml:space="preserve">las pruebas debatidas en el juicio </w:t>
      </w:r>
      <w:r w:rsidR="0068665C" w:rsidRPr="00F537D4">
        <w:rPr>
          <w:i w:val="0"/>
          <w:sz w:val="24"/>
          <w:szCs w:val="24"/>
          <w:lang w:val="es-ES" w:eastAsia="es-ES" w:bidi="es-ES"/>
        </w:rPr>
        <w:t>no fueron contundentes ni dieron certeza más allá de to</w:t>
      </w:r>
      <w:r w:rsidR="00AA6A62" w:rsidRPr="00F537D4">
        <w:rPr>
          <w:i w:val="0"/>
          <w:sz w:val="24"/>
          <w:szCs w:val="24"/>
          <w:lang w:val="es-ES" w:eastAsia="es-ES" w:bidi="es-ES"/>
        </w:rPr>
        <w:t xml:space="preserve">da duda razonable para condenar, por lo que </w:t>
      </w:r>
      <w:r w:rsidRPr="00F537D4">
        <w:rPr>
          <w:i w:val="0"/>
          <w:sz w:val="24"/>
          <w:szCs w:val="24"/>
          <w:lang w:val="es-ES" w:eastAsia="es-ES" w:bidi="es-ES"/>
        </w:rPr>
        <w:t>solicitó que se revoque la sentencia condenatoria y en su defecto se absuelva al procesado.</w:t>
      </w:r>
    </w:p>
    <w:p w:rsidR="005658F6" w:rsidRPr="00F537D4" w:rsidRDefault="005658F6" w:rsidP="00F537D4">
      <w:pPr>
        <w:pStyle w:val="Cuerpodeltexto20"/>
        <w:spacing w:after="0" w:line="276" w:lineRule="auto"/>
        <w:ind w:left="0"/>
        <w:jc w:val="both"/>
        <w:rPr>
          <w:i w:val="0"/>
          <w:sz w:val="24"/>
          <w:szCs w:val="24"/>
          <w:lang w:val="es-ES" w:eastAsia="es-ES" w:bidi="es-ES"/>
        </w:rPr>
      </w:pPr>
    </w:p>
    <w:p w:rsidR="005658F6" w:rsidRPr="00F537D4" w:rsidRDefault="005658F6" w:rsidP="00F537D4">
      <w:pPr>
        <w:pStyle w:val="Cuerpodeltexto20"/>
        <w:numPr>
          <w:ilvl w:val="0"/>
          <w:numId w:val="14"/>
        </w:numPr>
        <w:spacing w:after="0" w:line="276" w:lineRule="auto"/>
        <w:jc w:val="both"/>
        <w:rPr>
          <w:i w:val="0"/>
          <w:sz w:val="24"/>
          <w:szCs w:val="24"/>
          <w:lang w:val="es-ES" w:eastAsia="es-ES" w:bidi="es-ES"/>
        </w:rPr>
      </w:pPr>
      <w:r w:rsidRPr="00F537D4">
        <w:rPr>
          <w:i w:val="0"/>
          <w:sz w:val="24"/>
          <w:szCs w:val="24"/>
          <w:lang w:val="es-ES" w:eastAsia="es-ES" w:bidi="es-ES"/>
        </w:rPr>
        <w:t xml:space="preserve">Los argumentos esbozados por el recurrente para deprecar por la revocatoria del fallo </w:t>
      </w:r>
      <w:r w:rsidR="002D61B9" w:rsidRPr="00F537D4">
        <w:rPr>
          <w:i w:val="0"/>
          <w:sz w:val="24"/>
          <w:szCs w:val="24"/>
          <w:lang w:val="es-ES" w:eastAsia="es-ES" w:bidi="es-ES"/>
        </w:rPr>
        <w:t>apelado</w:t>
      </w:r>
      <w:r w:rsidRPr="00F537D4">
        <w:rPr>
          <w:i w:val="0"/>
          <w:sz w:val="24"/>
          <w:szCs w:val="24"/>
          <w:lang w:val="es-ES" w:eastAsia="es-ES" w:bidi="es-ES"/>
        </w:rPr>
        <w:t xml:space="preserve">, básicamente se fundamentaron en cuestionar el grado de credibilidad que se les concedió a los testimonios de las </w:t>
      </w:r>
      <w:proofErr w:type="spellStart"/>
      <w:r w:rsidRPr="00F537D4">
        <w:rPr>
          <w:i w:val="0"/>
          <w:sz w:val="24"/>
          <w:szCs w:val="24"/>
          <w:lang w:val="es-ES" w:eastAsia="es-ES" w:bidi="es-ES"/>
        </w:rPr>
        <w:t>victimas</w:t>
      </w:r>
      <w:proofErr w:type="spellEnd"/>
      <w:r w:rsidRPr="00F537D4">
        <w:rPr>
          <w:i w:val="0"/>
          <w:sz w:val="24"/>
          <w:szCs w:val="24"/>
          <w:lang w:val="es-ES" w:eastAsia="es-ES" w:bidi="es-ES"/>
        </w:rPr>
        <w:t xml:space="preserve"> </w:t>
      </w:r>
      <w:r w:rsidR="009929E6" w:rsidRPr="00F537D4">
        <w:rPr>
          <w:i w:val="0"/>
          <w:sz w:val="24"/>
          <w:szCs w:val="24"/>
          <w:lang w:val="es-ES" w:eastAsia="es-ES" w:bidi="es-ES"/>
        </w:rPr>
        <w:t xml:space="preserve">con los cuales de manera errada se </w:t>
      </w:r>
      <w:r w:rsidR="00621922" w:rsidRPr="00F537D4">
        <w:rPr>
          <w:i w:val="0"/>
          <w:sz w:val="24"/>
          <w:szCs w:val="24"/>
          <w:lang w:val="es-ES" w:eastAsia="es-ES" w:bidi="es-ES"/>
        </w:rPr>
        <w:t>basó</w:t>
      </w:r>
      <w:r w:rsidR="009929E6" w:rsidRPr="00F537D4">
        <w:rPr>
          <w:i w:val="0"/>
          <w:sz w:val="24"/>
          <w:szCs w:val="24"/>
          <w:lang w:val="es-ES" w:eastAsia="es-ES" w:bidi="es-ES"/>
        </w:rPr>
        <w:t xml:space="preserve"> la sentencia condenatoria recurrida, </w:t>
      </w:r>
      <w:r w:rsidRPr="00F537D4">
        <w:rPr>
          <w:i w:val="0"/>
          <w:sz w:val="24"/>
          <w:szCs w:val="24"/>
          <w:lang w:val="es-ES" w:eastAsia="es-ES" w:bidi="es-ES"/>
        </w:rPr>
        <w:t xml:space="preserve">por lo siguiente:  </w:t>
      </w:r>
    </w:p>
    <w:p w:rsidR="0068665C" w:rsidRPr="00F537D4" w:rsidRDefault="0068665C" w:rsidP="00F537D4">
      <w:pPr>
        <w:pStyle w:val="Cuerpodeltexto20"/>
        <w:spacing w:after="0" w:line="276" w:lineRule="auto"/>
        <w:ind w:left="360"/>
        <w:jc w:val="both"/>
        <w:rPr>
          <w:i w:val="0"/>
          <w:sz w:val="24"/>
          <w:szCs w:val="24"/>
          <w:lang w:val="es-ES" w:eastAsia="es-ES" w:bidi="es-ES"/>
        </w:rPr>
      </w:pPr>
    </w:p>
    <w:p w:rsidR="0068665C" w:rsidRPr="00F537D4" w:rsidRDefault="005658F6" w:rsidP="00F537D4">
      <w:pPr>
        <w:pStyle w:val="Cuerpodeltexto20"/>
        <w:numPr>
          <w:ilvl w:val="0"/>
          <w:numId w:val="14"/>
        </w:numPr>
        <w:spacing w:after="0" w:line="276" w:lineRule="auto"/>
        <w:jc w:val="both"/>
        <w:rPr>
          <w:i w:val="0"/>
          <w:sz w:val="24"/>
          <w:szCs w:val="24"/>
          <w:lang w:val="es-ES" w:eastAsia="es-ES" w:bidi="es-ES"/>
        </w:rPr>
      </w:pPr>
      <w:r w:rsidRPr="00F537D4">
        <w:rPr>
          <w:i w:val="0"/>
          <w:sz w:val="24"/>
          <w:szCs w:val="24"/>
          <w:lang w:val="es-ES" w:eastAsia="es-ES" w:bidi="es-ES"/>
        </w:rPr>
        <w:t>L</w:t>
      </w:r>
      <w:r w:rsidR="0068665C" w:rsidRPr="00F537D4">
        <w:rPr>
          <w:i w:val="0"/>
          <w:sz w:val="24"/>
          <w:szCs w:val="24"/>
          <w:lang w:val="es-ES" w:eastAsia="es-ES" w:bidi="es-ES"/>
        </w:rPr>
        <w:t xml:space="preserve">a menor </w:t>
      </w:r>
      <w:proofErr w:type="spellStart"/>
      <w:r w:rsidR="0068665C" w:rsidRPr="00F537D4">
        <w:rPr>
          <w:i w:val="0"/>
          <w:sz w:val="24"/>
          <w:szCs w:val="24"/>
          <w:lang w:val="es-ES" w:eastAsia="es-ES" w:bidi="es-ES"/>
        </w:rPr>
        <w:t>D.B.F</w:t>
      </w:r>
      <w:proofErr w:type="spellEnd"/>
      <w:r w:rsidR="0068665C" w:rsidRPr="00F537D4">
        <w:rPr>
          <w:i w:val="0"/>
          <w:sz w:val="24"/>
          <w:szCs w:val="24"/>
          <w:lang w:val="es-ES" w:eastAsia="es-ES" w:bidi="es-ES"/>
        </w:rPr>
        <w:t xml:space="preserve">. </w:t>
      </w:r>
      <w:r w:rsidRPr="00F537D4">
        <w:rPr>
          <w:i w:val="0"/>
          <w:sz w:val="24"/>
          <w:szCs w:val="24"/>
          <w:lang w:val="es-ES" w:eastAsia="es-ES" w:bidi="es-ES"/>
        </w:rPr>
        <w:t xml:space="preserve">con lo que declaró </w:t>
      </w:r>
      <w:r w:rsidR="0068665C" w:rsidRPr="00F537D4">
        <w:rPr>
          <w:i w:val="0"/>
          <w:sz w:val="24"/>
          <w:szCs w:val="24"/>
          <w:lang w:val="es-ES" w:eastAsia="es-ES" w:bidi="es-ES"/>
        </w:rPr>
        <w:t xml:space="preserve">nada </w:t>
      </w:r>
      <w:r w:rsidRPr="00F537D4">
        <w:rPr>
          <w:i w:val="0"/>
          <w:sz w:val="24"/>
          <w:szCs w:val="24"/>
          <w:lang w:val="es-ES" w:eastAsia="es-ES" w:bidi="es-ES"/>
        </w:rPr>
        <w:t xml:space="preserve">le </w:t>
      </w:r>
      <w:r w:rsidR="0068665C" w:rsidRPr="00F537D4">
        <w:rPr>
          <w:i w:val="0"/>
          <w:sz w:val="24"/>
          <w:szCs w:val="24"/>
          <w:lang w:val="es-ES" w:eastAsia="es-ES" w:bidi="es-ES"/>
        </w:rPr>
        <w:t xml:space="preserve">aportó </w:t>
      </w:r>
      <w:r w:rsidRPr="00F537D4">
        <w:rPr>
          <w:i w:val="0"/>
          <w:sz w:val="24"/>
          <w:szCs w:val="24"/>
          <w:lang w:val="es-ES" w:eastAsia="es-ES" w:bidi="es-ES"/>
        </w:rPr>
        <w:t xml:space="preserve">a la teoría del caso de la </w:t>
      </w:r>
      <w:r w:rsidR="00621922" w:rsidRPr="00F537D4">
        <w:rPr>
          <w:i w:val="0"/>
          <w:sz w:val="24"/>
          <w:szCs w:val="24"/>
          <w:lang w:val="es-ES" w:eastAsia="es-ES" w:bidi="es-ES"/>
        </w:rPr>
        <w:t>FGN</w:t>
      </w:r>
      <w:r w:rsidRPr="00F537D4">
        <w:rPr>
          <w:i w:val="0"/>
          <w:sz w:val="24"/>
          <w:szCs w:val="24"/>
          <w:lang w:val="es-ES" w:eastAsia="es-ES" w:bidi="es-ES"/>
        </w:rPr>
        <w:t xml:space="preserve">, </w:t>
      </w:r>
      <w:r w:rsidR="0068665C" w:rsidRPr="00F537D4">
        <w:rPr>
          <w:i w:val="0"/>
          <w:sz w:val="24"/>
          <w:szCs w:val="24"/>
          <w:lang w:val="es-ES" w:eastAsia="es-ES" w:bidi="es-ES"/>
        </w:rPr>
        <w:t xml:space="preserve">ya que </w:t>
      </w:r>
      <w:r w:rsidR="00D17265" w:rsidRPr="00F537D4">
        <w:rPr>
          <w:i w:val="0"/>
          <w:sz w:val="24"/>
          <w:szCs w:val="24"/>
          <w:lang w:val="es-ES" w:eastAsia="es-ES" w:bidi="es-ES"/>
        </w:rPr>
        <w:t xml:space="preserve">de su declaración solo surgen dudas sobre lo acontecido porque la testigo no entendía lo que se le preguntada, ni se comprendía lo que narraba, tanto es así que por momentos narró hechos y contestó a medias los interrogatorios que se le hicieron sin que hubiera coherencia o espontaneidad en lo poco que se entendía. </w:t>
      </w:r>
      <w:r w:rsidR="0068665C" w:rsidRPr="00F537D4">
        <w:rPr>
          <w:i w:val="0"/>
          <w:sz w:val="24"/>
          <w:szCs w:val="24"/>
          <w:lang w:val="es-ES" w:eastAsia="es-ES" w:bidi="es-ES"/>
        </w:rPr>
        <w:t xml:space="preserve">Lo </w:t>
      </w:r>
      <w:r w:rsidR="00D17265" w:rsidRPr="00F537D4">
        <w:rPr>
          <w:i w:val="0"/>
          <w:sz w:val="24"/>
          <w:szCs w:val="24"/>
          <w:lang w:val="es-ES" w:eastAsia="es-ES" w:bidi="es-ES"/>
        </w:rPr>
        <w:t>que impidió</w:t>
      </w:r>
      <w:r w:rsidR="0068665C" w:rsidRPr="00F537D4">
        <w:rPr>
          <w:i w:val="0"/>
          <w:sz w:val="24"/>
          <w:szCs w:val="24"/>
          <w:lang w:val="es-ES" w:eastAsia="es-ES" w:bidi="es-ES"/>
        </w:rPr>
        <w:t xml:space="preserve"> que la defensa </w:t>
      </w:r>
      <w:r w:rsidR="00D17265" w:rsidRPr="00F537D4">
        <w:rPr>
          <w:i w:val="0"/>
          <w:sz w:val="24"/>
          <w:szCs w:val="24"/>
          <w:lang w:val="es-ES" w:eastAsia="es-ES" w:bidi="es-ES"/>
        </w:rPr>
        <w:t xml:space="preserve">pudiera ejercer el </w:t>
      </w:r>
      <w:r w:rsidR="0068665C" w:rsidRPr="00F537D4">
        <w:rPr>
          <w:i w:val="0"/>
          <w:sz w:val="24"/>
          <w:szCs w:val="24"/>
          <w:lang w:val="es-ES" w:eastAsia="es-ES" w:bidi="es-ES"/>
        </w:rPr>
        <w:lastRenderedPageBreak/>
        <w:t>derecho a la contradicción de la prueba</w:t>
      </w:r>
      <w:r w:rsidR="00D17265" w:rsidRPr="00F537D4">
        <w:rPr>
          <w:i w:val="0"/>
          <w:sz w:val="24"/>
          <w:szCs w:val="24"/>
          <w:lang w:val="es-ES" w:eastAsia="es-ES" w:bidi="es-ES"/>
        </w:rPr>
        <w:t xml:space="preserve">.  </w:t>
      </w:r>
    </w:p>
    <w:p w:rsidR="00D17265" w:rsidRPr="00F537D4" w:rsidRDefault="00D17265" w:rsidP="00F537D4">
      <w:pPr>
        <w:pStyle w:val="Cuerpodeltexto20"/>
        <w:spacing w:after="0" w:line="276" w:lineRule="auto"/>
        <w:ind w:left="0"/>
        <w:jc w:val="both"/>
        <w:rPr>
          <w:i w:val="0"/>
          <w:sz w:val="24"/>
          <w:szCs w:val="24"/>
          <w:lang w:val="es-ES" w:eastAsia="es-ES" w:bidi="es-ES"/>
        </w:rPr>
      </w:pPr>
    </w:p>
    <w:p w:rsidR="0068665C" w:rsidRPr="00F537D4" w:rsidRDefault="00D17265" w:rsidP="00F537D4">
      <w:pPr>
        <w:pStyle w:val="Cuerpodeltexto20"/>
        <w:numPr>
          <w:ilvl w:val="0"/>
          <w:numId w:val="14"/>
        </w:numPr>
        <w:tabs>
          <w:tab w:val="left" w:pos="4678"/>
        </w:tabs>
        <w:spacing w:after="0" w:line="276" w:lineRule="auto"/>
        <w:jc w:val="both"/>
        <w:rPr>
          <w:i w:val="0"/>
          <w:sz w:val="24"/>
          <w:szCs w:val="24"/>
          <w:lang w:val="es-ES" w:eastAsia="es-ES" w:bidi="es-ES"/>
        </w:rPr>
      </w:pPr>
      <w:r w:rsidRPr="00F537D4">
        <w:rPr>
          <w:i w:val="0"/>
          <w:sz w:val="24"/>
          <w:szCs w:val="24"/>
          <w:lang w:val="es-ES" w:eastAsia="es-ES" w:bidi="es-ES"/>
        </w:rPr>
        <w:t xml:space="preserve">De igual manera, no se tuvo en cuenta que la menor </w:t>
      </w:r>
      <w:r w:rsidR="0068665C" w:rsidRPr="00F537D4">
        <w:rPr>
          <w:i w:val="0"/>
          <w:sz w:val="24"/>
          <w:szCs w:val="24"/>
          <w:lang w:val="es-ES" w:eastAsia="es-ES" w:bidi="es-ES"/>
        </w:rPr>
        <w:t xml:space="preserve">se contradijo en lo poco que se </w:t>
      </w:r>
      <w:r w:rsidRPr="00F537D4">
        <w:rPr>
          <w:i w:val="0"/>
          <w:sz w:val="24"/>
          <w:szCs w:val="24"/>
          <w:lang w:val="es-ES" w:eastAsia="es-ES" w:bidi="es-ES"/>
        </w:rPr>
        <w:t xml:space="preserve">alcanzó </w:t>
      </w:r>
      <w:r w:rsidR="0068665C" w:rsidRPr="00F537D4">
        <w:rPr>
          <w:i w:val="0"/>
          <w:sz w:val="24"/>
          <w:szCs w:val="24"/>
          <w:lang w:val="es-ES" w:eastAsia="es-ES" w:bidi="es-ES"/>
        </w:rPr>
        <w:t xml:space="preserve">a escuchar y a entender, al decir: </w:t>
      </w:r>
      <w:r w:rsidR="0068665C" w:rsidRPr="00F537D4">
        <w:rPr>
          <w:i w:val="0"/>
          <w:iCs w:val="0"/>
          <w:sz w:val="24"/>
          <w:szCs w:val="24"/>
          <w:lang w:val="es-ES" w:eastAsia="es-ES" w:bidi="es-ES"/>
        </w:rPr>
        <w:t>“</w:t>
      </w:r>
      <w:r w:rsidR="0068665C" w:rsidRPr="00F537D4">
        <w:rPr>
          <w:iCs w:val="0"/>
          <w:sz w:val="22"/>
          <w:szCs w:val="24"/>
          <w:lang w:val="es-ES" w:eastAsia="es-ES" w:bidi="es-ES"/>
        </w:rPr>
        <w:t>fui al club y el señor nos invitó a ver unas bailarinas</w:t>
      </w:r>
      <w:r w:rsidR="0068665C" w:rsidRPr="00F537D4">
        <w:rPr>
          <w:i w:val="0"/>
          <w:iCs w:val="0"/>
          <w:sz w:val="24"/>
          <w:szCs w:val="24"/>
          <w:lang w:val="es-ES" w:eastAsia="es-ES" w:bidi="es-ES"/>
        </w:rPr>
        <w:t>”</w:t>
      </w:r>
      <w:r w:rsidR="00621922" w:rsidRPr="00F537D4">
        <w:rPr>
          <w:i w:val="0"/>
          <w:iCs w:val="0"/>
          <w:sz w:val="24"/>
          <w:szCs w:val="24"/>
          <w:lang w:val="es-ES" w:eastAsia="es-ES" w:bidi="es-ES"/>
        </w:rPr>
        <w:t>,</w:t>
      </w:r>
      <w:r w:rsidR="0068665C" w:rsidRPr="00F537D4">
        <w:rPr>
          <w:i w:val="0"/>
          <w:sz w:val="24"/>
          <w:szCs w:val="24"/>
          <w:lang w:val="es-ES" w:eastAsia="es-ES" w:bidi="es-ES"/>
        </w:rPr>
        <w:t xml:space="preserve"> y en la entrevista rendida el 12-11-2013, dice: </w:t>
      </w:r>
      <w:r w:rsidR="0068665C" w:rsidRPr="00F537D4">
        <w:rPr>
          <w:i w:val="0"/>
          <w:iCs w:val="0"/>
          <w:sz w:val="24"/>
          <w:szCs w:val="24"/>
          <w:lang w:val="es-ES" w:eastAsia="es-ES" w:bidi="es-ES"/>
        </w:rPr>
        <w:t>“</w:t>
      </w:r>
      <w:r w:rsidR="0068665C" w:rsidRPr="00F537D4">
        <w:rPr>
          <w:iCs w:val="0"/>
          <w:sz w:val="22"/>
          <w:szCs w:val="24"/>
          <w:lang w:val="es-ES" w:eastAsia="es-ES" w:bidi="es-ES"/>
        </w:rPr>
        <w:t>un hombre me manoseo, yo estaba en donde hacen los quince con otra niña que se llama Valentina, y ahí estaba el señor Gilberto viendo unos videos violentos</w:t>
      </w:r>
      <w:r w:rsidR="0068665C" w:rsidRPr="00F537D4">
        <w:rPr>
          <w:iCs w:val="0"/>
          <w:sz w:val="24"/>
          <w:szCs w:val="24"/>
          <w:lang w:val="es-ES" w:eastAsia="es-ES" w:bidi="es-ES"/>
        </w:rPr>
        <w:t>.</w:t>
      </w:r>
      <w:r w:rsidR="0068665C" w:rsidRPr="00F537D4">
        <w:rPr>
          <w:i w:val="0"/>
          <w:iCs w:val="0"/>
          <w:sz w:val="24"/>
          <w:szCs w:val="24"/>
          <w:lang w:val="es-ES" w:eastAsia="es-ES" w:bidi="es-ES"/>
        </w:rPr>
        <w:t>”</w:t>
      </w:r>
      <w:r w:rsidR="0068665C" w:rsidRPr="00F537D4">
        <w:rPr>
          <w:i w:val="0"/>
          <w:sz w:val="24"/>
          <w:szCs w:val="24"/>
          <w:lang w:val="es-ES" w:eastAsia="es-ES" w:bidi="es-ES"/>
        </w:rPr>
        <w:t xml:space="preserve"> No es lógico, ni existe coherencia en los hechos narrados, donde en un momento </w:t>
      </w:r>
      <w:r w:rsidRPr="00F537D4">
        <w:rPr>
          <w:i w:val="0"/>
          <w:sz w:val="24"/>
          <w:szCs w:val="24"/>
          <w:lang w:val="es-ES" w:eastAsia="es-ES" w:bidi="es-ES"/>
        </w:rPr>
        <w:t>dijo</w:t>
      </w:r>
      <w:r w:rsidR="0068665C" w:rsidRPr="00F537D4">
        <w:rPr>
          <w:i w:val="0"/>
          <w:sz w:val="24"/>
          <w:szCs w:val="24"/>
          <w:lang w:val="es-ES" w:eastAsia="es-ES" w:bidi="es-ES"/>
        </w:rPr>
        <w:t xml:space="preserve"> a la defensora con seguridad donde se encontraba y en el testimonio no lo ratifica. </w:t>
      </w:r>
    </w:p>
    <w:p w:rsidR="0068665C" w:rsidRPr="00F537D4" w:rsidRDefault="0068665C" w:rsidP="00F537D4">
      <w:pPr>
        <w:pStyle w:val="Cuerpodeltexto20"/>
        <w:spacing w:after="0" w:line="276" w:lineRule="auto"/>
        <w:ind w:left="0"/>
        <w:jc w:val="both"/>
        <w:rPr>
          <w:i w:val="0"/>
          <w:sz w:val="24"/>
          <w:szCs w:val="24"/>
          <w:lang w:val="es-ES" w:eastAsia="es-ES" w:bidi="es-ES"/>
        </w:rPr>
      </w:pPr>
    </w:p>
    <w:p w:rsidR="0068665C" w:rsidRPr="00F537D4" w:rsidRDefault="00621922" w:rsidP="00F537D4">
      <w:pPr>
        <w:pStyle w:val="Cuerpodeltexto20"/>
        <w:numPr>
          <w:ilvl w:val="0"/>
          <w:numId w:val="14"/>
        </w:numPr>
        <w:spacing w:after="0" w:line="276" w:lineRule="auto"/>
        <w:jc w:val="both"/>
        <w:rPr>
          <w:i w:val="0"/>
          <w:sz w:val="24"/>
          <w:szCs w:val="24"/>
          <w:lang w:val="es-ES" w:eastAsia="es-ES" w:bidi="es-ES"/>
        </w:rPr>
      </w:pPr>
      <w:r w:rsidRPr="00F537D4">
        <w:rPr>
          <w:i w:val="0"/>
          <w:sz w:val="24"/>
          <w:szCs w:val="24"/>
          <w:lang w:val="es-ES" w:eastAsia="es-ES" w:bidi="es-ES"/>
        </w:rPr>
        <w:t>Una situación similar</w:t>
      </w:r>
      <w:r w:rsidR="004705C4" w:rsidRPr="00F537D4">
        <w:rPr>
          <w:i w:val="0"/>
          <w:sz w:val="24"/>
          <w:szCs w:val="24"/>
          <w:lang w:val="es-ES" w:eastAsia="es-ES" w:bidi="es-ES"/>
        </w:rPr>
        <w:t xml:space="preserve"> </w:t>
      </w:r>
      <w:r w:rsidR="0068665C" w:rsidRPr="00F537D4">
        <w:rPr>
          <w:i w:val="0"/>
          <w:sz w:val="24"/>
          <w:szCs w:val="24"/>
          <w:lang w:val="es-ES" w:eastAsia="es-ES" w:bidi="es-ES"/>
        </w:rPr>
        <w:t xml:space="preserve">situación se presentó con el testimonio de la menor </w:t>
      </w:r>
      <w:proofErr w:type="spellStart"/>
      <w:r w:rsidR="0068665C" w:rsidRPr="00F537D4">
        <w:rPr>
          <w:i w:val="0"/>
          <w:sz w:val="24"/>
          <w:szCs w:val="24"/>
          <w:lang w:val="es-ES" w:eastAsia="es-ES" w:bidi="es-ES"/>
        </w:rPr>
        <w:t>V.O.A</w:t>
      </w:r>
      <w:proofErr w:type="spellEnd"/>
      <w:r w:rsidR="0068665C" w:rsidRPr="00F537D4">
        <w:rPr>
          <w:i w:val="0"/>
          <w:sz w:val="24"/>
          <w:szCs w:val="24"/>
          <w:lang w:val="es-ES" w:eastAsia="es-ES" w:bidi="es-ES"/>
        </w:rPr>
        <w:t xml:space="preserve">. </w:t>
      </w:r>
      <w:r w:rsidR="00D17265" w:rsidRPr="00F537D4">
        <w:rPr>
          <w:i w:val="0"/>
          <w:sz w:val="24"/>
          <w:szCs w:val="24"/>
          <w:lang w:val="es-ES" w:eastAsia="es-ES" w:bidi="es-ES"/>
        </w:rPr>
        <w:t xml:space="preserve">porque no se entendieron </w:t>
      </w:r>
      <w:r w:rsidR="0068665C" w:rsidRPr="00F537D4">
        <w:rPr>
          <w:i w:val="0"/>
          <w:sz w:val="24"/>
          <w:szCs w:val="24"/>
          <w:lang w:val="es-ES" w:eastAsia="es-ES" w:bidi="es-ES"/>
        </w:rPr>
        <w:t>las respuestas</w:t>
      </w:r>
      <w:r w:rsidR="00D17265" w:rsidRPr="00F537D4">
        <w:rPr>
          <w:i w:val="0"/>
          <w:sz w:val="24"/>
          <w:szCs w:val="24"/>
          <w:lang w:val="es-ES" w:eastAsia="es-ES" w:bidi="es-ES"/>
        </w:rPr>
        <w:t xml:space="preserve"> que dio</w:t>
      </w:r>
      <w:r w:rsidR="0068665C" w:rsidRPr="00F537D4">
        <w:rPr>
          <w:i w:val="0"/>
          <w:sz w:val="24"/>
          <w:szCs w:val="24"/>
          <w:lang w:val="es-ES" w:eastAsia="es-ES" w:bidi="es-ES"/>
        </w:rPr>
        <w:t xml:space="preserve">, </w:t>
      </w:r>
      <w:r w:rsidR="00D17265" w:rsidRPr="00F537D4">
        <w:rPr>
          <w:i w:val="0"/>
          <w:sz w:val="24"/>
          <w:szCs w:val="24"/>
          <w:lang w:val="es-ES" w:eastAsia="es-ES" w:bidi="es-ES"/>
        </w:rPr>
        <w:t>ni</w:t>
      </w:r>
      <w:r w:rsidR="0068665C" w:rsidRPr="00F537D4">
        <w:rPr>
          <w:i w:val="0"/>
          <w:sz w:val="24"/>
          <w:szCs w:val="24"/>
          <w:lang w:val="es-ES" w:eastAsia="es-ES" w:bidi="es-ES"/>
        </w:rPr>
        <w:t xml:space="preserve"> hubo claridad y precisión, </w:t>
      </w:r>
      <w:r w:rsidR="00D17265" w:rsidRPr="00F537D4">
        <w:rPr>
          <w:i w:val="0"/>
          <w:sz w:val="24"/>
          <w:szCs w:val="24"/>
          <w:lang w:val="es-ES" w:eastAsia="es-ES" w:bidi="es-ES"/>
        </w:rPr>
        <w:t xml:space="preserve">ni </w:t>
      </w:r>
      <w:r w:rsidR="0068665C" w:rsidRPr="00F537D4">
        <w:rPr>
          <w:i w:val="0"/>
          <w:sz w:val="24"/>
          <w:szCs w:val="24"/>
          <w:lang w:val="es-ES" w:eastAsia="es-ES" w:bidi="es-ES"/>
        </w:rPr>
        <w:t xml:space="preserve">mucho menos espontaneidad. </w:t>
      </w:r>
      <w:r w:rsidR="00D17265" w:rsidRPr="00F537D4">
        <w:rPr>
          <w:i w:val="0"/>
          <w:sz w:val="24"/>
          <w:szCs w:val="24"/>
          <w:lang w:val="es-ES" w:eastAsia="es-ES" w:bidi="es-ES"/>
        </w:rPr>
        <w:t xml:space="preserve">De lo poco que alcanzó a responder, se observa que </w:t>
      </w:r>
      <w:r w:rsidR="00E52F38" w:rsidRPr="00F537D4">
        <w:rPr>
          <w:i w:val="0"/>
          <w:sz w:val="24"/>
          <w:szCs w:val="24"/>
          <w:lang w:val="es-ES" w:eastAsia="es-ES" w:bidi="es-ES"/>
        </w:rPr>
        <w:t>incurrió</w:t>
      </w:r>
      <w:r w:rsidR="00D17265" w:rsidRPr="00F537D4">
        <w:rPr>
          <w:i w:val="0"/>
          <w:sz w:val="24"/>
          <w:szCs w:val="24"/>
          <w:lang w:val="es-ES" w:eastAsia="es-ES" w:bidi="es-ES"/>
        </w:rPr>
        <w:t xml:space="preserve"> en contradicciones </w:t>
      </w:r>
      <w:r w:rsidR="0068665C" w:rsidRPr="00F537D4">
        <w:rPr>
          <w:i w:val="0"/>
          <w:sz w:val="24"/>
          <w:szCs w:val="24"/>
          <w:lang w:val="es-ES" w:eastAsia="es-ES" w:bidi="es-ES"/>
        </w:rPr>
        <w:t xml:space="preserve">con lo dicho por la menor </w:t>
      </w:r>
      <w:proofErr w:type="spellStart"/>
      <w:r w:rsidR="0068665C" w:rsidRPr="00F537D4">
        <w:rPr>
          <w:i w:val="0"/>
          <w:sz w:val="24"/>
          <w:szCs w:val="24"/>
          <w:lang w:val="es-ES" w:eastAsia="es-ES" w:bidi="es-ES"/>
        </w:rPr>
        <w:t>D.B.F</w:t>
      </w:r>
      <w:proofErr w:type="spellEnd"/>
      <w:r w:rsidR="0068665C" w:rsidRPr="00F537D4">
        <w:rPr>
          <w:i w:val="0"/>
          <w:sz w:val="24"/>
          <w:szCs w:val="24"/>
          <w:lang w:val="es-ES" w:eastAsia="es-ES" w:bidi="es-ES"/>
        </w:rPr>
        <w:t xml:space="preserve">., al decir que allí había un espejo y vio el celular con el video a través de ese espejo. Hechos que continúan generando dudas y falta de certeza y credibilidad. </w:t>
      </w:r>
    </w:p>
    <w:p w:rsidR="00E52F38" w:rsidRPr="00F537D4" w:rsidRDefault="00E52F38" w:rsidP="00F537D4">
      <w:pPr>
        <w:pStyle w:val="Cuerpodeltexto20"/>
        <w:spacing w:after="0" w:line="276" w:lineRule="auto"/>
        <w:ind w:left="0"/>
        <w:jc w:val="both"/>
        <w:rPr>
          <w:i w:val="0"/>
          <w:sz w:val="24"/>
          <w:szCs w:val="24"/>
          <w:lang w:val="es-ES" w:eastAsia="es-ES" w:bidi="es-ES"/>
        </w:rPr>
      </w:pPr>
    </w:p>
    <w:p w:rsidR="0068665C" w:rsidRPr="00F537D4" w:rsidRDefault="00E52F38" w:rsidP="00F537D4">
      <w:pPr>
        <w:pStyle w:val="Cuerpodeltexto20"/>
        <w:numPr>
          <w:ilvl w:val="0"/>
          <w:numId w:val="14"/>
        </w:numPr>
        <w:spacing w:after="0" w:line="276" w:lineRule="auto"/>
        <w:jc w:val="both"/>
        <w:rPr>
          <w:i w:val="0"/>
          <w:sz w:val="24"/>
          <w:szCs w:val="24"/>
          <w:lang w:val="es-ES" w:eastAsia="es-ES" w:bidi="es-ES"/>
        </w:rPr>
      </w:pPr>
      <w:r w:rsidRPr="00F537D4">
        <w:rPr>
          <w:i w:val="0"/>
          <w:sz w:val="24"/>
          <w:szCs w:val="24"/>
          <w:lang w:val="es-ES" w:eastAsia="es-ES" w:bidi="es-ES"/>
        </w:rPr>
        <w:t xml:space="preserve">No se tuvo en cuenta </w:t>
      </w:r>
      <w:r w:rsidR="00B45BDF" w:rsidRPr="00F537D4">
        <w:rPr>
          <w:i w:val="0"/>
          <w:sz w:val="24"/>
          <w:szCs w:val="24"/>
          <w:lang w:val="es-ES" w:eastAsia="es-ES" w:bidi="es-ES"/>
        </w:rPr>
        <w:t xml:space="preserve">que la menor </w:t>
      </w:r>
      <w:proofErr w:type="spellStart"/>
      <w:r w:rsidR="00B45BDF" w:rsidRPr="00F537D4">
        <w:rPr>
          <w:i w:val="0"/>
          <w:sz w:val="24"/>
          <w:szCs w:val="24"/>
          <w:lang w:val="es-ES" w:eastAsia="es-ES" w:bidi="es-ES"/>
        </w:rPr>
        <w:t>D.B.F</w:t>
      </w:r>
      <w:proofErr w:type="spellEnd"/>
      <w:r w:rsidR="00B45BDF" w:rsidRPr="00F537D4">
        <w:rPr>
          <w:i w:val="0"/>
          <w:sz w:val="24"/>
          <w:szCs w:val="24"/>
          <w:lang w:val="es-ES" w:eastAsia="es-ES" w:bidi="es-ES"/>
        </w:rPr>
        <w:t>. en la entrevista que absolvió el 12-11- 2013, dijo que “</w:t>
      </w:r>
      <w:r w:rsidR="00B45BDF" w:rsidRPr="00F537D4">
        <w:rPr>
          <w:iCs w:val="0"/>
          <w:sz w:val="22"/>
          <w:szCs w:val="24"/>
          <w:lang w:val="es-ES" w:eastAsia="es-ES" w:bidi="es-ES"/>
        </w:rPr>
        <w:t>yo me inventé que íbamos a ir al sauna…</w:t>
      </w:r>
      <w:r w:rsidR="00B45BDF" w:rsidRPr="00F537D4">
        <w:rPr>
          <w:iCs w:val="0"/>
          <w:sz w:val="24"/>
          <w:szCs w:val="24"/>
          <w:lang w:val="es-ES" w:eastAsia="es-ES" w:bidi="es-ES"/>
        </w:rPr>
        <w:t>”,</w:t>
      </w:r>
      <w:r w:rsidR="00B45BDF" w:rsidRPr="00F537D4">
        <w:rPr>
          <w:i w:val="0"/>
          <w:iCs w:val="0"/>
          <w:sz w:val="24"/>
          <w:szCs w:val="24"/>
          <w:lang w:val="es-ES" w:eastAsia="es-ES" w:bidi="es-ES"/>
        </w:rPr>
        <w:t xml:space="preserve"> lo que </w:t>
      </w:r>
      <w:r w:rsidR="00B45BDF" w:rsidRPr="00F537D4">
        <w:rPr>
          <w:i w:val="0"/>
          <w:sz w:val="24"/>
          <w:szCs w:val="24"/>
          <w:lang w:val="es-ES" w:eastAsia="es-ES" w:bidi="es-ES"/>
        </w:rPr>
        <w:t xml:space="preserve">conlleva a restar credibilidad a la menor al aceptar que miente, que crea en su mente circunstancias de tiempo, modo y lugar diferentes a los que en verdad sucedieron. </w:t>
      </w:r>
    </w:p>
    <w:p w:rsidR="00B45BDF" w:rsidRPr="00F537D4" w:rsidRDefault="00B45BDF" w:rsidP="00F537D4">
      <w:pPr>
        <w:pStyle w:val="Cuerpodeltexto20"/>
        <w:spacing w:after="0" w:line="276" w:lineRule="auto"/>
        <w:ind w:left="0"/>
        <w:jc w:val="both"/>
        <w:rPr>
          <w:i w:val="0"/>
          <w:sz w:val="24"/>
          <w:szCs w:val="24"/>
          <w:lang w:val="es-ES" w:eastAsia="es-ES" w:bidi="es-ES"/>
        </w:rPr>
      </w:pPr>
    </w:p>
    <w:p w:rsidR="0068665C" w:rsidRPr="00F537D4" w:rsidRDefault="00B45BDF" w:rsidP="00F537D4">
      <w:pPr>
        <w:pStyle w:val="Cuerpodeltexto20"/>
        <w:numPr>
          <w:ilvl w:val="0"/>
          <w:numId w:val="14"/>
        </w:numPr>
        <w:spacing w:after="0" w:line="276" w:lineRule="auto"/>
        <w:jc w:val="both"/>
        <w:rPr>
          <w:i w:val="0"/>
          <w:sz w:val="24"/>
          <w:szCs w:val="24"/>
          <w:lang w:val="es-ES" w:eastAsia="es-ES" w:bidi="es-ES"/>
        </w:rPr>
      </w:pPr>
      <w:r w:rsidRPr="00F537D4">
        <w:rPr>
          <w:i w:val="0"/>
          <w:sz w:val="24"/>
          <w:szCs w:val="24"/>
          <w:lang w:val="es-ES" w:eastAsia="es-ES" w:bidi="es-ES"/>
        </w:rPr>
        <w:t xml:space="preserve">Se ignoró que lo declarado por la menor </w:t>
      </w:r>
      <w:proofErr w:type="spellStart"/>
      <w:r w:rsidRPr="00F537D4">
        <w:rPr>
          <w:i w:val="0"/>
          <w:sz w:val="24"/>
          <w:szCs w:val="24"/>
          <w:lang w:val="es-ES" w:eastAsia="es-ES" w:bidi="es-ES"/>
        </w:rPr>
        <w:t>V.O.A</w:t>
      </w:r>
      <w:proofErr w:type="spellEnd"/>
      <w:r w:rsidRPr="00F537D4">
        <w:rPr>
          <w:i w:val="0"/>
          <w:sz w:val="24"/>
          <w:szCs w:val="24"/>
          <w:lang w:val="es-ES" w:eastAsia="es-ES" w:bidi="es-ES"/>
        </w:rPr>
        <w:t xml:space="preserve">. en la entrevista que rindió ante la Defensoría de Familia, en la </w:t>
      </w:r>
      <w:r w:rsidR="009929E6" w:rsidRPr="00F537D4">
        <w:rPr>
          <w:i w:val="0"/>
          <w:sz w:val="24"/>
          <w:szCs w:val="24"/>
          <w:lang w:val="es-ES" w:eastAsia="es-ES" w:bidi="es-ES"/>
        </w:rPr>
        <w:t>que “</w:t>
      </w:r>
      <w:r w:rsidR="0068665C" w:rsidRPr="00F537D4">
        <w:rPr>
          <w:iCs w:val="0"/>
          <w:sz w:val="22"/>
          <w:szCs w:val="24"/>
          <w:lang w:val="es-ES" w:eastAsia="es-ES" w:bidi="es-ES"/>
        </w:rPr>
        <w:t>Preguntado: cuando sucedió esto, a qué horas del día. Contestado: después del colegio, cuando mi mamá abrió la tienda</w:t>
      </w:r>
      <w:r w:rsidR="0068665C" w:rsidRPr="00F537D4">
        <w:rPr>
          <w:i w:val="0"/>
          <w:iCs w:val="0"/>
          <w:sz w:val="24"/>
          <w:szCs w:val="24"/>
          <w:lang w:val="es-ES" w:eastAsia="es-ES" w:bidi="es-ES"/>
        </w:rPr>
        <w:t>”</w:t>
      </w:r>
      <w:r w:rsidRPr="00F537D4">
        <w:rPr>
          <w:i w:val="0"/>
          <w:sz w:val="24"/>
          <w:szCs w:val="24"/>
          <w:lang w:val="es-ES" w:eastAsia="es-ES" w:bidi="es-ES"/>
        </w:rPr>
        <w:t xml:space="preserve">; resultó infirmado por lo que declaró en el </w:t>
      </w:r>
      <w:r w:rsidR="0068665C" w:rsidRPr="00F537D4">
        <w:rPr>
          <w:i w:val="0"/>
          <w:sz w:val="24"/>
          <w:szCs w:val="24"/>
          <w:lang w:val="es-ES" w:eastAsia="es-ES" w:bidi="es-ES"/>
        </w:rPr>
        <w:t xml:space="preserve">juicio por la señora </w:t>
      </w:r>
      <w:r w:rsidR="00FB704E" w:rsidRPr="00F537D4">
        <w:rPr>
          <w:i w:val="0"/>
          <w:sz w:val="24"/>
          <w:szCs w:val="24"/>
          <w:lang w:val="es-ES" w:eastAsia="es-ES" w:bidi="es-ES"/>
        </w:rPr>
        <w:t>Paola Andrea Osorio Arenas</w:t>
      </w:r>
      <w:r w:rsidR="0068665C" w:rsidRPr="00F537D4">
        <w:rPr>
          <w:i w:val="0"/>
          <w:sz w:val="24"/>
          <w:szCs w:val="24"/>
          <w:lang w:val="es-ES" w:eastAsia="es-ES" w:bidi="es-ES"/>
        </w:rPr>
        <w:t xml:space="preserve">, madre de la menor, </w:t>
      </w:r>
      <w:r w:rsidR="009929E6" w:rsidRPr="00F537D4">
        <w:rPr>
          <w:i w:val="0"/>
          <w:sz w:val="24"/>
          <w:szCs w:val="24"/>
          <w:lang w:val="es-ES" w:eastAsia="es-ES" w:bidi="es-ES"/>
        </w:rPr>
        <w:t xml:space="preserve">quien </w:t>
      </w:r>
      <w:r w:rsidR="0068665C" w:rsidRPr="00F537D4">
        <w:rPr>
          <w:i w:val="0"/>
          <w:sz w:val="24"/>
          <w:szCs w:val="24"/>
          <w:lang w:val="es-ES" w:eastAsia="es-ES" w:bidi="es-ES"/>
        </w:rPr>
        <w:t xml:space="preserve">manifestó que ella no se encontraba en la tienda esa tarde, que el que estaba era su esposo. </w:t>
      </w:r>
      <w:r w:rsidR="009929E6" w:rsidRPr="00F537D4">
        <w:rPr>
          <w:i w:val="0"/>
          <w:sz w:val="24"/>
          <w:szCs w:val="24"/>
          <w:lang w:val="es-ES" w:eastAsia="es-ES" w:bidi="es-ES"/>
        </w:rPr>
        <w:t>Lo que es indicativo de que m</w:t>
      </w:r>
      <w:r w:rsidR="0068665C" w:rsidRPr="00F537D4">
        <w:rPr>
          <w:i w:val="0"/>
          <w:sz w:val="24"/>
          <w:szCs w:val="24"/>
          <w:lang w:val="es-ES" w:eastAsia="es-ES" w:bidi="es-ES"/>
        </w:rPr>
        <w:t xml:space="preserve">iente la niña, o la madre, </w:t>
      </w:r>
      <w:r w:rsidR="009929E6" w:rsidRPr="00F537D4">
        <w:rPr>
          <w:i w:val="0"/>
          <w:sz w:val="24"/>
          <w:szCs w:val="24"/>
          <w:lang w:val="es-ES" w:eastAsia="es-ES" w:bidi="es-ES"/>
        </w:rPr>
        <w:t xml:space="preserve">por lo que </w:t>
      </w:r>
      <w:r w:rsidR="0068665C" w:rsidRPr="00F537D4">
        <w:rPr>
          <w:i w:val="0"/>
          <w:sz w:val="24"/>
          <w:szCs w:val="24"/>
          <w:lang w:val="es-ES" w:eastAsia="es-ES" w:bidi="es-ES"/>
        </w:rPr>
        <w:t xml:space="preserve">no existe certeza en los hechos. </w:t>
      </w:r>
    </w:p>
    <w:p w:rsidR="009929E6" w:rsidRPr="00F537D4" w:rsidRDefault="009929E6" w:rsidP="00F537D4">
      <w:pPr>
        <w:pStyle w:val="Cuerpodeltexto20"/>
        <w:spacing w:after="0" w:line="276" w:lineRule="auto"/>
        <w:ind w:left="0"/>
        <w:jc w:val="both"/>
        <w:rPr>
          <w:i w:val="0"/>
          <w:sz w:val="24"/>
          <w:szCs w:val="24"/>
          <w:lang w:val="es-ES" w:eastAsia="es-ES" w:bidi="es-ES"/>
        </w:rPr>
      </w:pPr>
    </w:p>
    <w:p w:rsidR="009929E6" w:rsidRPr="00F537D4" w:rsidRDefault="009929E6" w:rsidP="00F537D4">
      <w:pPr>
        <w:pStyle w:val="Cuerpodeltexto20"/>
        <w:numPr>
          <w:ilvl w:val="0"/>
          <w:numId w:val="14"/>
        </w:numPr>
        <w:spacing w:after="0" w:line="276" w:lineRule="auto"/>
        <w:jc w:val="both"/>
        <w:rPr>
          <w:i w:val="0"/>
          <w:sz w:val="24"/>
          <w:szCs w:val="24"/>
          <w:lang w:val="es-ES" w:eastAsia="es-ES" w:bidi="es-ES"/>
        </w:rPr>
      </w:pPr>
      <w:r w:rsidRPr="00F537D4">
        <w:rPr>
          <w:i w:val="0"/>
          <w:sz w:val="24"/>
          <w:szCs w:val="24"/>
          <w:lang w:val="es-ES" w:eastAsia="es-ES" w:bidi="es-ES"/>
        </w:rPr>
        <w:t xml:space="preserve">En los relatos de las menores, acorde con lo que </w:t>
      </w:r>
      <w:r w:rsidR="004705C4" w:rsidRPr="00F537D4">
        <w:rPr>
          <w:i w:val="0"/>
          <w:sz w:val="24"/>
          <w:szCs w:val="24"/>
          <w:lang w:val="es-ES" w:eastAsia="es-ES" w:bidi="es-ES"/>
        </w:rPr>
        <w:t>ellas dijeron sobre las</w:t>
      </w:r>
      <w:r w:rsidRPr="00F537D4">
        <w:rPr>
          <w:i w:val="0"/>
          <w:sz w:val="24"/>
          <w:szCs w:val="24"/>
          <w:lang w:val="es-ES" w:eastAsia="es-ES" w:bidi="es-ES"/>
        </w:rPr>
        <w:t xml:space="preserve"> circunstancias de tiempo, modo y lugar en que posiblemente sucedieron los hechos, no guardan una lógica de manera clara y precisa, ya que es imposible a la luz de la realidad que una persona, en este caso el señor </w:t>
      </w:r>
      <w:proofErr w:type="spellStart"/>
      <w:r w:rsidR="0072396F">
        <w:rPr>
          <w:i w:val="0"/>
          <w:sz w:val="24"/>
          <w:szCs w:val="24"/>
          <w:lang w:val="es-ES" w:eastAsia="es-ES" w:bidi="es-ES"/>
        </w:rPr>
        <w:t>GGL</w:t>
      </w:r>
      <w:proofErr w:type="spellEnd"/>
      <w:r w:rsidRPr="00F537D4">
        <w:rPr>
          <w:i w:val="0"/>
          <w:sz w:val="24"/>
          <w:szCs w:val="24"/>
          <w:lang w:val="es-ES" w:eastAsia="es-ES" w:bidi="es-ES"/>
        </w:rPr>
        <w:t>, al mismo tiempo atienda la puerta de entrada, esté pendiente de los demás menores y personas que están en el acto, coloque la música, muestre un video pornográfico, suba a una de las menores en sus piernas, las lleve al turco y a</w:t>
      </w:r>
      <w:r w:rsidR="004705C4" w:rsidRPr="00F537D4">
        <w:rPr>
          <w:i w:val="0"/>
          <w:sz w:val="24"/>
          <w:szCs w:val="24"/>
          <w:lang w:val="es-ES" w:eastAsia="es-ES" w:bidi="es-ES"/>
        </w:rPr>
        <w:t>l</w:t>
      </w:r>
      <w:r w:rsidRPr="00F537D4">
        <w:rPr>
          <w:i w:val="0"/>
          <w:sz w:val="24"/>
          <w:szCs w:val="24"/>
          <w:lang w:val="es-ES" w:eastAsia="es-ES" w:bidi="es-ES"/>
        </w:rPr>
        <w:t xml:space="preserve"> sauna, baile con ellas y </w:t>
      </w:r>
      <w:r w:rsidR="002D61B9" w:rsidRPr="00F537D4">
        <w:rPr>
          <w:i w:val="0"/>
          <w:sz w:val="24"/>
          <w:szCs w:val="24"/>
          <w:lang w:val="es-ES" w:eastAsia="es-ES" w:bidi="es-ES"/>
        </w:rPr>
        <w:t>ejecute los</w:t>
      </w:r>
      <w:r w:rsidR="00FB704E" w:rsidRPr="00F537D4">
        <w:rPr>
          <w:i w:val="0"/>
          <w:sz w:val="24"/>
          <w:szCs w:val="24"/>
          <w:lang w:val="es-ES" w:eastAsia="es-ES" w:bidi="es-ES"/>
        </w:rPr>
        <w:t xml:space="preserve"> actos sexuales</w:t>
      </w:r>
      <w:r w:rsidRPr="00F537D4">
        <w:rPr>
          <w:i w:val="0"/>
          <w:sz w:val="24"/>
          <w:szCs w:val="24"/>
          <w:lang w:val="es-ES" w:eastAsia="es-ES" w:bidi="es-ES"/>
        </w:rPr>
        <w:t>. Todo esto en un tiempo récord de diez minutos, tiempo que manifestaron las madres se demoraron en regresar de nuevo las menores, que sin ninguna autorización ingresaron desprevenidamente a la</w:t>
      </w:r>
      <w:r w:rsidR="0038739D" w:rsidRPr="00F537D4">
        <w:rPr>
          <w:i w:val="0"/>
          <w:sz w:val="24"/>
          <w:szCs w:val="24"/>
          <w:lang w:val="es-ES" w:eastAsia="es-ES" w:bidi="es-ES"/>
        </w:rPr>
        <w:t xml:space="preserve">s instalaciones del club </w:t>
      </w:r>
      <w:proofErr w:type="spellStart"/>
      <w:r w:rsidR="0038739D" w:rsidRPr="00F537D4">
        <w:rPr>
          <w:i w:val="0"/>
          <w:sz w:val="24"/>
          <w:szCs w:val="24"/>
          <w:lang w:val="es-ES" w:eastAsia="es-ES" w:bidi="es-ES"/>
        </w:rPr>
        <w:t>Maiporé</w:t>
      </w:r>
      <w:proofErr w:type="spellEnd"/>
      <w:r w:rsidRPr="00F537D4">
        <w:rPr>
          <w:i w:val="0"/>
          <w:sz w:val="24"/>
          <w:szCs w:val="24"/>
          <w:lang w:val="es-ES" w:eastAsia="es-ES" w:bidi="es-ES"/>
        </w:rPr>
        <w:t>. Se debe analizar con profundidad cuan objetiva es la narración que se realiza por parte de las menores, para concluir una secuencia lógica de los hechos, sin contradicciones, lo cual en el presente caso no aconteció.</w:t>
      </w:r>
    </w:p>
    <w:p w:rsidR="0068665C" w:rsidRPr="00F537D4" w:rsidRDefault="0068665C" w:rsidP="00F537D4">
      <w:pPr>
        <w:pStyle w:val="Prrafodelista"/>
        <w:spacing w:after="0" w:line="276" w:lineRule="auto"/>
        <w:ind w:left="0"/>
        <w:rPr>
          <w:rFonts w:ascii="Arial" w:hAnsi="Arial" w:cs="Arial"/>
          <w:sz w:val="24"/>
          <w:szCs w:val="24"/>
          <w:lang w:val="es-ES" w:eastAsia="es-ES" w:bidi="es-ES"/>
        </w:rPr>
      </w:pPr>
    </w:p>
    <w:p w:rsidR="0068665C" w:rsidRPr="00F537D4" w:rsidRDefault="009929E6" w:rsidP="00F537D4">
      <w:pPr>
        <w:pStyle w:val="Cuerpodeltexto20"/>
        <w:numPr>
          <w:ilvl w:val="0"/>
          <w:numId w:val="14"/>
        </w:numPr>
        <w:spacing w:after="0" w:line="276" w:lineRule="auto"/>
        <w:jc w:val="both"/>
        <w:rPr>
          <w:i w:val="0"/>
          <w:sz w:val="24"/>
          <w:szCs w:val="24"/>
          <w:lang w:val="es-ES" w:eastAsia="es-ES" w:bidi="es-ES"/>
        </w:rPr>
      </w:pPr>
      <w:r w:rsidRPr="00F537D4">
        <w:rPr>
          <w:i w:val="0"/>
          <w:sz w:val="24"/>
          <w:szCs w:val="24"/>
          <w:lang w:val="es-ES" w:eastAsia="es-ES" w:bidi="es-ES"/>
        </w:rPr>
        <w:t>Los</w:t>
      </w:r>
      <w:r w:rsidR="0068665C" w:rsidRPr="00F537D4">
        <w:rPr>
          <w:i w:val="0"/>
          <w:sz w:val="24"/>
          <w:szCs w:val="24"/>
          <w:lang w:val="es-ES" w:eastAsia="es-ES" w:bidi="es-ES"/>
        </w:rPr>
        <w:t xml:space="preserve"> informes presentados por el sicólogo forense del </w:t>
      </w:r>
      <w:proofErr w:type="spellStart"/>
      <w:r w:rsidR="0068665C" w:rsidRPr="00F537D4">
        <w:rPr>
          <w:i w:val="0"/>
          <w:sz w:val="24"/>
          <w:szCs w:val="24"/>
          <w:lang w:val="es-ES" w:eastAsia="es-ES" w:bidi="es-ES"/>
        </w:rPr>
        <w:t>INMLYCF</w:t>
      </w:r>
      <w:proofErr w:type="spellEnd"/>
      <w:r w:rsidR="0068665C" w:rsidRPr="00F537D4">
        <w:rPr>
          <w:i w:val="0"/>
          <w:sz w:val="24"/>
          <w:szCs w:val="24"/>
          <w:lang w:val="es-ES" w:eastAsia="es-ES" w:bidi="es-ES"/>
        </w:rPr>
        <w:t>, se pudo concluir</w:t>
      </w:r>
      <w:r w:rsidRPr="00F537D4">
        <w:rPr>
          <w:i w:val="0"/>
          <w:sz w:val="24"/>
          <w:szCs w:val="24"/>
          <w:lang w:val="es-ES" w:eastAsia="es-ES" w:bidi="es-ES"/>
        </w:rPr>
        <w:t>,</w:t>
      </w:r>
      <w:r w:rsidR="0068665C" w:rsidRPr="00F537D4">
        <w:rPr>
          <w:i w:val="0"/>
          <w:sz w:val="24"/>
          <w:szCs w:val="24"/>
          <w:lang w:val="es-ES" w:eastAsia="es-ES" w:bidi="es-ES"/>
        </w:rPr>
        <w:t xml:space="preserve"> como así lo manifestó el perito</w:t>
      </w:r>
      <w:r w:rsidRPr="00F537D4">
        <w:rPr>
          <w:i w:val="0"/>
          <w:sz w:val="24"/>
          <w:szCs w:val="24"/>
          <w:lang w:val="es-ES" w:eastAsia="es-ES" w:bidi="es-ES"/>
        </w:rPr>
        <w:t>,</w:t>
      </w:r>
      <w:r w:rsidR="0068665C" w:rsidRPr="00F537D4">
        <w:rPr>
          <w:i w:val="0"/>
          <w:sz w:val="24"/>
          <w:szCs w:val="24"/>
          <w:lang w:val="es-ES" w:eastAsia="es-ES" w:bidi="es-ES"/>
        </w:rPr>
        <w:t xml:space="preserve"> que las menores no presentaban </w:t>
      </w:r>
      <w:r w:rsidR="0068665C" w:rsidRPr="00F537D4">
        <w:rPr>
          <w:i w:val="0"/>
          <w:sz w:val="24"/>
          <w:szCs w:val="24"/>
          <w:lang w:val="es-ES" w:eastAsia="es-ES" w:bidi="es-ES"/>
        </w:rPr>
        <w:lastRenderedPageBreak/>
        <w:t xml:space="preserve">signos, ni alteraciones, ni traumas, no han tenido un tratamiento sicológico, no lo han considerado necesario. Y </w:t>
      </w:r>
      <w:r w:rsidRPr="00F537D4">
        <w:rPr>
          <w:i w:val="0"/>
          <w:sz w:val="24"/>
          <w:szCs w:val="24"/>
          <w:lang w:val="es-ES" w:eastAsia="es-ES" w:bidi="es-ES"/>
        </w:rPr>
        <w:t xml:space="preserve">aunque el perito </w:t>
      </w:r>
      <w:r w:rsidR="0068665C" w:rsidRPr="00F537D4">
        <w:rPr>
          <w:i w:val="0"/>
          <w:sz w:val="24"/>
          <w:szCs w:val="24"/>
          <w:lang w:val="es-ES" w:eastAsia="es-ES" w:bidi="es-ES"/>
        </w:rPr>
        <w:t xml:space="preserve">concluyó que las versiones de la menor </w:t>
      </w:r>
      <w:proofErr w:type="spellStart"/>
      <w:r w:rsidR="0068665C" w:rsidRPr="00F537D4">
        <w:rPr>
          <w:i w:val="0"/>
          <w:sz w:val="24"/>
          <w:szCs w:val="24"/>
          <w:lang w:val="es-ES" w:eastAsia="es-ES" w:bidi="es-ES"/>
        </w:rPr>
        <w:t>V.O.A</w:t>
      </w:r>
      <w:proofErr w:type="spellEnd"/>
      <w:r w:rsidR="0068665C" w:rsidRPr="00F537D4">
        <w:rPr>
          <w:i w:val="0"/>
          <w:sz w:val="24"/>
          <w:szCs w:val="24"/>
          <w:lang w:val="es-ES" w:eastAsia="es-ES" w:bidi="es-ES"/>
        </w:rPr>
        <w:t>. en relación con los hechos investigados eran lógicos y coherentes</w:t>
      </w:r>
      <w:r w:rsidRPr="00F537D4">
        <w:rPr>
          <w:i w:val="0"/>
          <w:sz w:val="24"/>
          <w:szCs w:val="24"/>
          <w:lang w:val="es-ES" w:eastAsia="es-ES" w:bidi="es-ES"/>
        </w:rPr>
        <w:t>, ello no sucedió con l</w:t>
      </w:r>
      <w:r w:rsidR="0068665C" w:rsidRPr="00F537D4">
        <w:rPr>
          <w:i w:val="0"/>
          <w:sz w:val="24"/>
          <w:szCs w:val="24"/>
          <w:lang w:val="es-ES" w:eastAsia="es-ES" w:bidi="es-ES"/>
        </w:rPr>
        <w:t xml:space="preserve">a menor </w:t>
      </w:r>
      <w:proofErr w:type="spellStart"/>
      <w:r w:rsidR="0068665C" w:rsidRPr="00F537D4">
        <w:rPr>
          <w:i w:val="0"/>
          <w:sz w:val="24"/>
          <w:szCs w:val="24"/>
          <w:lang w:val="es-ES" w:eastAsia="es-ES" w:bidi="es-ES"/>
        </w:rPr>
        <w:t>D.B.F</w:t>
      </w:r>
      <w:proofErr w:type="spellEnd"/>
      <w:r w:rsidRPr="00F537D4">
        <w:rPr>
          <w:i w:val="0"/>
          <w:sz w:val="24"/>
          <w:szCs w:val="24"/>
          <w:lang w:val="es-ES" w:eastAsia="es-ES" w:bidi="es-ES"/>
        </w:rPr>
        <w:t>, porque</w:t>
      </w:r>
      <w:r w:rsidR="0068665C" w:rsidRPr="00F537D4">
        <w:rPr>
          <w:i w:val="0"/>
          <w:sz w:val="24"/>
          <w:szCs w:val="24"/>
          <w:lang w:val="es-ES" w:eastAsia="es-ES" w:bidi="es-ES"/>
        </w:rPr>
        <w:t xml:space="preserve"> que no fue posible emitir un concepto acerca de la lógica y coherencia del relato de la niña, y además dice que no se detecta una afectación sicológica. Pruebas que a lo igual que las anteriores no soportan los hechos investigados, al contrario, siembran dudas.</w:t>
      </w:r>
    </w:p>
    <w:p w:rsidR="0068665C" w:rsidRPr="00F537D4" w:rsidRDefault="0068665C" w:rsidP="00F537D4">
      <w:pPr>
        <w:pStyle w:val="Prrafodelista"/>
        <w:spacing w:after="0" w:line="276" w:lineRule="auto"/>
        <w:ind w:left="0"/>
        <w:rPr>
          <w:rFonts w:ascii="Arial" w:hAnsi="Arial" w:cs="Arial"/>
          <w:sz w:val="24"/>
          <w:szCs w:val="24"/>
          <w:lang w:val="es-ES" w:eastAsia="es-ES" w:bidi="es-ES"/>
        </w:rPr>
      </w:pPr>
    </w:p>
    <w:p w:rsidR="0068665C" w:rsidRPr="00F537D4" w:rsidRDefault="009929E6" w:rsidP="00F537D4">
      <w:pPr>
        <w:pStyle w:val="Cuerpodeltexto20"/>
        <w:numPr>
          <w:ilvl w:val="0"/>
          <w:numId w:val="14"/>
        </w:numPr>
        <w:spacing w:after="0" w:line="276" w:lineRule="auto"/>
        <w:jc w:val="both"/>
        <w:rPr>
          <w:i w:val="0"/>
          <w:sz w:val="24"/>
          <w:szCs w:val="24"/>
          <w:lang w:val="es-ES" w:eastAsia="es-ES" w:bidi="es-ES"/>
        </w:rPr>
      </w:pPr>
      <w:r w:rsidRPr="00F537D4">
        <w:rPr>
          <w:i w:val="0"/>
          <w:sz w:val="24"/>
          <w:szCs w:val="24"/>
          <w:lang w:val="es-ES" w:eastAsia="es-ES" w:bidi="es-ES"/>
        </w:rPr>
        <w:t>La prueba testimonial</w:t>
      </w:r>
      <w:r w:rsidR="0068665C" w:rsidRPr="00F537D4">
        <w:rPr>
          <w:i w:val="0"/>
          <w:sz w:val="24"/>
          <w:szCs w:val="24"/>
          <w:lang w:val="es-ES" w:eastAsia="es-ES" w:bidi="es-ES"/>
        </w:rPr>
        <w:t xml:space="preserve"> presentada en el juicio por las madres de las menores, no puede tener valor probatorio contundente y significativo en la sentencia, ya que como ellas mismas lo manifestaron, fueron testigos de oídas, se limitaron a transmitir los relatos que las menores habían hecho. De ahí que la señora </w:t>
      </w:r>
      <w:r w:rsidR="00FB704E" w:rsidRPr="00F537D4">
        <w:rPr>
          <w:i w:val="0"/>
          <w:sz w:val="24"/>
          <w:szCs w:val="24"/>
          <w:lang w:val="es-ES" w:eastAsia="es-ES" w:bidi="es-ES"/>
        </w:rPr>
        <w:t>Liliana Milena Flórez</w:t>
      </w:r>
      <w:r w:rsidR="0068665C" w:rsidRPr="00F537D4">
        <w:rPr>
          <w:i w:val="0"/>
          <w:sz w:val="24"/>
          <w:szCs w:val="24"/>
          <w:lang w:val="es-ES" w:eastAsia="es-ES" w:bidi="es-ES"/>
        </w:rPr>
        <w:t xml:space="preserve">, no puede asegurar en qué forma, ni dónde, ni cuándo fueron los hechos. Se contradice con lo que la niña le comentó, no precisa en qué momento la tocó el señor </w:t>
      </w:r>
      <w:proofErr w:type="spellStart"/>
      <w:r w:rsidR="0072396F">
        <w:rPr>
          <w:i w:val="0"/>
          <w:sz w:val="24"/>
          <w:szCs w:val="24"/>
          <w:lang w:val="es-ES" w:eastAsia="es-ES" w:bidi="es-ES"/>
        </w:rPr>
        <w:t>GGL</w:t>
      </w:r>
      <w:proofErr w:type="spellEnd"/>
      <w:r w:rsidR="0068665C" w:rsidRPr="00F537D4">
        <w:rPr>
          <w:i w:val="0"/>
          <w:sz w:val="24"/>
          <w:szCs w:val="24"/>
          <w:lang w:val="es-ES" w:eastAsia="es-ES" w:bidi="es-ES"/>
        </w:rPr>
        <w:t xml:space="preserve">, si la primera vez que vino al negocio o la segunda, contrariándose también la menor </w:t>
      </w:r>
      <w:proofErr w:type="spellStart"/>
      <w:r w:rsidR="0068665C" w:rsidRPr="00F537D4">
        <w:rPr>
          <w:i w:val="0"/>
          <w:sz w:val="24"/>
          <w:szCs w:val="24"/>
          <w:lang w:val="es-ES" w:eastAsia="es-ES" w:bidi="es-ES"/>
        </w:rPr>
        <w:t>V.O.A</w:t>
      </w:r>
      <w:proofErr w:type="spellEnd"/>
      <w:r w:rsidR="0068665C" w:rsidRPr="00F537D4">
        <w:rPr>
          <w:i w:val="0"/>
          <w:sz w:val="24"/>
          <w:szCs w:val="24"/>
          <w:lang w:val="es-ES" w:eastAsia="es-ES" w:bidi="es-ES"/>
        </w:rPr>
        <w:t xml:space="preserve">. al decir que vio cuando tocó a la menor cuando estaba con ella. </w:t>
      </w:r>
    </w:p>
    <w:p w:rsidR="004705C4" w:rsidRPr="00F537D4" w:rsidRDefault="004705C4" w:rsidP="00F537D4">
      <w:pPr>
        <w:pStyle w:val="Prrafodelista"/>
        <w:spacing w:after="0" w:line="276" w:lineRule="auto"/>
        <w:rPr>
          <w:rFonts w:ascii="Arial" w:hAnsi="Arial" w:cs="Arial"/>
          <w:sz w:val="24"/>
          <w:szCs w:val="24"/>
          <w:lang w:val="es-ES" w:eastAsia="es-ES" w:bidi="es-ES"/>
        </w:rPr>
      </w:pPr>
    </w:p>
    <w:p w:rsidR="004705C4" w:rsidRDefault="00FB704E" w:rsidP="00F537D4">
      <w:pPr>
        <w:spacing w:after="0" w:line="276" w:lineRule="auto"/>
        <w:rPr>
          <w:rFonts w:ascii="Arial" w:hAnsi="Arial" w:cs="Arial"/>
          <w:sz w:val="24"/>
          <w:szCs w:val="24"/>
          <w:lang w:val="es-ES" w:eastAsia="es-ES" w:bidi="es-ES"/>
        </w:rPr>
      </w:pPr>
      <w:r w:rsidRPr="00F537D4">
        <w:rPr>
          <w:rFonts w:ascii="Arial" w:hAnsi="Arial" w:cs="Arial"/>
          <w:sz w:val="24"/>
          <w:szCs w:val="24"/>
          <w:lang w:val="es-ES" w:eastAsia="es-ES" w:bidi="es-ES"/>
        </w:rPr>
        <w:t>5.2 Apoderada de las víctimas (No recurrente)</w:t>
      </w:r>
    </w:p>
    <w:p w:rsidR="00F537D4" w:rsidRPr="00F537D4" w:rsidRDefault="00F537D4" w:rsidP="00F537D4">
      <w:pPr>
        <w:spacing w:after="0" w:line="276" w:lineRule="auto"/>
        <w:rPr>
          <w:rFonts w:ascii="Arial" w:hAnsi="Arial" w:cs="Arial"/>
          <w:sz w:val="24"/>
          <w:szCs w:val="24"/>
          <w:lang w:val="es-ES" w:eastAsia="es-ES" w:bidi="es-ES"/>
        </w:rPr>
      </w:pPr>
    </w:p>
    <w:p w:rsidR="004705C4" w:rsidRPr="00F537D4" w:rsidRDefault="004705C4" w:rsidP="00F537D4">
      <w:pPr>
        <w:pStyle w:val="Cuerpodeltexto20"/>
        <w:spacing w:after="0" w:line="276" w:lineRule="auto"/>
        <w:ind w:left="0"/>
        <w:jc w:val="both"/>
        <w:rPr>
          <w:i w:val="0"/>
          <w:sz w:val="24"/>
          <w:szCs w:val="24"/>
          <w:lang w:val="es-ES" w:eastAsia="es-ES" w:bidi="es-ES"/>
        </w:rPr>
      </w:pPr>
      <w:r w:rsidRPr="00F537D4">
        <w:rPr>
          <w:i w:val="0"/>
          <w:sz w:val="24"/>
          <w:szCs w:val="24"/>
          <w:lang w:val="es-ES" w:eastAsia="es-ES" w:bidi="es-ES"/>
        </w:rPr>
        <w:t xml:space="preserve">La </w:t>
      </w:r>
      <w:r w:rsidR="0068665C" w:rsidRPr="00F537D4">
        <w:rPr>
          <w:i w:val="0"/>
          <w:sz w:val="24"/>
          <w:szCs w:val="24"/>
          <w:lang w:val="es-ES" w:eastAsia="es-ES" w:bidi="es-ES"/>
        </w:rPr>
        <w:t xml:space="preserve">Apoderada de víctimas </w:t>
      </w:r>
      <w:r w:rsidRPr="00F537D4">
        <w:rPr>
          <w:i w:val="0"/>
          <w:sz w:val="24"/>
          <w:szCs w:val="24"/>
          <w:lang w:val="es-ES" w:eastAsia="es-ES" w:bidi="es-ES"/>
        </w:rPr>
        <w:t>en sus alegatos de no recurrente se opuso a las pretensiones</w:t>
      </w:r>
      <w:r w:rsidR="00FB704E" w:rsidRPr="00F537D4">
        <w:rPr>
          <w:i w:val="0"/>
          <w:sz w:val="24"/>
          <w:szCs w:val="24"/>
          <w:lang w:val="es-ES" w:eastAsia="es-ES" w:bidi="es-ES"/>
        </w:rPr>
        <w:t xml:space="preserve"> del apelante y por ende sol</w:t>
      </w:r>
      <w:r w:rsidR="00D3137B" w:rsidRPr="00F537D4">
        <w:rPr>
          <w:i w:val="0"/>
          <w:sz w:val="24"/>
          <w:szCs w:val="24"/>
          <w:lang w:val="es-ES" w:eastAsia="es-ES" w:bidi="es-ES"/>
        </w:rPr>
        <w:t>i</w:t>
      </w:r>
      <w:r w:rsidR="00FB704E" w:rsidRPr="00F537D4">
        <w:rPr>
          <w:i w:val="0"/>
          <w:sz w:val="24"/>
          <w:szCs w:val="24"/>
          <w:lang w:val="es-ES" w:eastAsia="es-ES" w:bidi="es-ES"/>
        </w:rPr>
        <w:t>citó</w:t>
      </w:r>
      <w:r w:rsidRPr="00F537D4">
        <w:rPr>
          <w:i w:val="0"/>
          <w:sz w:val="24"/>
          <w:szCs w:val="24"/>
          <w:lang w:val="es-ES" w:eastAsia="es-ES" w:bidi="es-ES"/>
        </w:rPr>
        <w:t xml:space="preserve"> que el fallo opugnado debía ser confirmado porque dicha sentencia no solo se fundamentó en las entrevistas de las menores sino de todo el caudal probatorio, lo que condujo a un análisis ponderado sobre la prueba.</w:t>
      </w:r>
    </w:p>
    <w:p w:rsidR="00D3137B" w:rsidRPr="00F537D4" w:rsidRDefault="00D3137B" w:rsidP="00F537D4">
      <w:pPr>
        <w:pStyle w:val="Cuerpodeltexto20"/>
        <w:spacing w:after="0" w:line="276" w:lineRule="auto"/>
        <w:ind w:left="0"/>
        <w:jc w:val="both"/>
        <w:rPr>
          <w:i w:val="0"/>
          <w:sz w:val="24"/>
          <w:szCs w:val="24"/>
          <w:lang w:val="es-ES" w:eastAsia="es-ES" w:bidi="es-ES"/>
        </w:rPr>
      </w:pPr>
    </w:p>
    <w:p w:rsidR="004705C4" w:rsidRDefault="00D3137B" w:rsidP="00F537D4">
      <w:pPr>
        <w:pStyle w:val="Cuerpodeltexto20"/>
        <w:spacing w:after="0" w:line="276" w:lineRule="auto"/>
        <w:ind w:left="0"/>
        <w:jc w:val="both"/>
        <w:rPr>
          <w:i w:val="0"/>
          <w:sz w:val="24"/>
          <w:szCs w:val="24"/>
          <w:lang w:val="es-ES" w:eastAsia="es-ES" w:bidi="es-ES"/>
        </w:rPr>
      </w:pPr>
      <w:r w:rsidRPr="00F537D4">
        <w:rPr>
          <w:i w:val="0"/>
          <w:sz w:val="24"/>
          <w:szCs w:val="24"/>
          <w:lang w:val="es-ES" w:eastAsia="es-ES" w:bidi="es-ES"/>
        </w:rPr>
        <w:t>Sus alegatos se sin</w:t>
      </w:r>
      <w:r w:rsidR="00F537D4">
        <w:rPr>
          <w:i w:val="0"/>
          <w:sz w:val="24"/>
          <w:szCs w:val="24"/>
          <w:lang w:val="es-ES" w:eastAsia="es-ES" w:bidi="es-ES"/>
        </w:rPr>
        <w:t>tetizan de la siguiente manera:</w:t>
      </w:r>
    </w:p>
    <w:p w:rsidR="00F537D4" w:rsidRPr="00F537D4" w:rsidRDefault="00F537D4" w:rsidP="00F537D4">
      <w:pPr>
        <w:pStyle w:val="Cuerpodeltexto20"/>
        <w:spacing w:after="0" w:line="276" w:lineRule="auto"/>
        <w:ind w:left="0"/>
        <w:jc w:val="both"/>
        <w:rPr>
          <w:i w:val="0"/>
          <w:sz w:val="24"/>
          <w:szCs w:val="24"/>
          <w:lang w:val="es-ES" w:eastAsia="es-ES" w:bidi="es-ES"/>
        </w:rPr>
      </w:pPr>
    </w:p>
    <w:p w:rsidR="0068665C" w:rsidRPr="00F537D4" w:rsidRDefault="004705C4" w:rsidP="00F537D4">
      <w:pPr>
        <w:pStyle w:val="Cuerpodeltexto20"/>
        <w:numPr>
          <w:ilvl w:val="0"/>
          <w:numId w:val="7"/>
        </w:numPr>
        <w:spacing w:after="0" w:line="276" w:lineRule="auto"/>
        <w:ind w:left="360"/>
        <w:jc w:val="both"/>
        <w:rPr>
          <w:sz w:val="24"/>
          <w:szCs w:val="24"/>
          <w:lang w:val="es-ES" w:eastAsia="es-ES" w:bidi="es-ES"/>
        </w:rPr>
      </w:pPr>
      <w:r w:rsidRPr="00F537D4">
        <w:rPr>
          <w:i w:val="0"/>
          <w:sz w:val="24"/>
          <w:szCs w:val="24"/>
          <w:lang w:val="es-ES" w:eastAsia="es-ES" w:bidi="es-ES"/>
        </w:rPr>
        <w:t xml:space="preserve">Las entrevistas rendidas por las menores </w:t>
      </w:r>
      <w:proofErr w:type="spellStart"/>
      <w:r w:rsidRPr="00F537D4">
        <w:rPr>
          <w:i w:val="0"/>
          <w:sz w:val="24"/>
          <w:szCs w:val="24"/>
          <w:lang w:val="es-ES" w:eastAsia="es-ES" w:bidi="es-ES"/>
        </w:rPr>
        <w:t>D.B.F</w:t>
      </w:r>
      <w:proofErr w:type="spellEnd"/>
      <w:r w:rsidRPr="00F537D4">
        <w:rPr>
          <w:i w:val="0"/>
          <w:sz w:val="24"/>
          <w:szCs w:val="24"/>
          <w:lang w:val="es-ES" w:eastAsia="es-ES" w:bidi="es-ES"/>
        </w:rPr>
        <w:t xml:space="preserve">. y </w:t>
      </w:r>
      <w:proofErr w:type="spellStart"/>
      <w:r w:rsidRPr="00F537D4">
        <w:rPr>
          <w:i w:val="0"/>
          <w:sz w:val="24"/>
          <w:szCs w:val="24"/>
          <w:lang w:val="es-ES" w:eastAsia="es-ES" w:bidi="es-ES"/>
        </w:rPr>
        <w:t>V.O.A</w:t>
      </w:r>
      <w:proofErr w:type="spellEnd"/>
      <w:r w:rsidRPr="00F537D4">
        <w:rPr>
          <w:i w:val="0"/>
          <w:sz w:val="24"/>
          <w:szCs w:val="24"/>
          <w:lang w:val="es-ES" w:eastAsia="es-ES" w:bidi="es-ES"/>
        </w:rPr>
        <w:t>.</w:t>
      </w:r>
      <w:r w:rsidR="0068665C" w:rsidRPr="00F537D4">
        <w:rPr>
          <w:i w:val="0"/>
          <w:sz w:val="24"/>
          <w:szCs w:val="24"/>
          <w:lang w:val="es-ES" w:eastAsia="es-ES" w:bidi="es-ES"/>
        </w:rPr>
        <w:t xml:space="preserve"> </w:t>
      </w:r>
      <w:r w:rsidRPr="00F537D4">
        <w:rPr>
          <w:i w:val="0"/>
          <w:sz w:val="24"/>
          <w:szCs w:val="24"/>
          <w:lang w:val="es-ES" w:eastAsia="es-ES" w:bidi="es-ES"/>
        </w:rPr>
        <w:t xml:space="preserve">se deben considerar que hacen parte del testimonio rendido por ellas, por lo que al ser apreciada dicha prueba testimonial es obvio que se debía tener en cuenta tanto las </w:t>
      </w:r>
      <w:r w:rsidR="0068665C" w:rsidRPr="00F537D4">
        <w:rPr>
          <w:i w:val="0"/>
          <w:sz w:val="24"/>
          <w:szCs w:val="24"/>
          <w:lang w:val="es-ES" w:eastAsia="es-ES" w:bidi="es-ES"/>
        </w:rPr>
        <w:t>manifestaciones de aquéllas en las entrevistas</w:t>
      </w:r>
      <w:r w:rsidR="009919BE" w:rsidRPr="00F537D4">
        <w:rPr>
          <w:i w:val="0"/>
          <w:sz w:val="24"/>
          <w:szCs w:val="24"/>
          <w:lang w:val="es-ES" w:eastAsia="es-ES" w:bidi="es-ES"/>
        </w:rPr>
        <w:t>, donde</w:t>
      </w:r>
      <w:r w:rsidR="0068665C" w:rsidRPr="00F537D4">
        <w:rPr>
          <w:i w:val="0"/>
          <w:sz w:val="24"/>
          <w:szCs w:val="24"/>
          <w:lang w:val="es-ES" w:eastAsia="es-ES" w:bidi="es-ES"/>
        </w:rPr>
        <w:t xml:space="preserve"> </w:t>
      </w:r>
      <w:r w:rsidR="009919BE" w:rsidRPr="00F537D4">
        <w:rPr>
          <w:i w:val="0"/>
          <w:sz w:val="24"/>
          <w:szCs w:val="24"/>
          <w:lang w:val="es-ES" w:eastAsia="es-ES" w:bidi="es-ES"/>
        </w:rPr>
        <w:t xml:space="preserve">fueron claras, contestes, sumado a </w:t>
      </w:r>
      <w:r w:rsidR="0068665C" w:rsidRPr="00F537D4">
        <w:rPr>
          <w:i w:val="0"/>
          <w:sz w:val="24"/>
          <w:szCs w:val="24"/>
          <w:lang w:val="es-ES" w:eastAsia="es-ES" w:bidi="es-ES"/>
        </w:rPr>
        <w:t xml:space="preserve">la postura que ambas asumieron en la audiencia del juicio, </w:t>
      </w:r>
      <w:r w:rsidR="009919BE" w:rsidRPr="00F537D4">
        <w:rPr>
          <w:i w:val="0"/>
          <w:sz w:val="24"/>
          <w:szCs w:val="24"/>
          <w:lang w:val="es-ES" w:eastAsia="es-ES" w:bidi="es-ES"/>
        </w:rPr>
        <w:t xml:space="preserve">de lo que se tiene que se está en presencia de </w:t>
      </w:r>
      <w:r w:rsidR="0068665C" w:rsidRPr="00F537D4">
        <w:rPr>
          <w:i w:val="0"/>
          <w:sz w:val="24"/>
          <w:szCs w:val="24"/>
          <w:lang w:val="es-ES" w:eastAsia="es-ES" w:bidi="es-ES"/>
        </w:rPr>
        <w:t>niñas abusadas</w:t>
      </w:r>
      <w:r w:rsidR="009919BE" w:rsidRPr="00F537D4">
        <w:rPr>
          <w:i w:val="0"/>
          <w:sz w:val="24"/>
          <w:szCs w:val="24"/>
          <w:lang w:val="es-ES" w:eastAsia="es-ES" w:bidi="es-ES"/>
        </w:rPr>
        <w:t>. Por otra parte, a pesar</w:t>
      </w:r>
      <w:r w:rsidR="0068665C" w:rsidRPr="00F537D4">
        <w:rPr>
          <w:i w:val="0"/>
          <w:sz w:val="24"/>
          <w:szCs w:val="24"/>
          <w:lang w:val="es-ES" w:eastAsia="es-ES" w:bidi="es-ES"/>
        </w:rPr>
        <w:t xml:space="preserve"> de existir algunas contradicciones en sus versiones, </w:t>
      </w:r>
      <w:r w:rsidR="009919BE" w:rsidRPr="00F537D4">
        <w:rPr>
          <w:i w:val="0"/>
          <w:sz w:val="24"/>
          <w:szCs w:val="24"/>
          <w:lang w:val="es-ES" w:eastAsia="es-ES" w:bidi="es-ES"/>
        </w:rPr>
        <w:t xml:space="preserve">ello era algo irrelevante porque no existe duda alguna, tal como lo dijo la A quo, que </w:t>
      </w:r>
      <w:r w:rsidR="0068665C" w:rsidRPr="00F537D4">
        <w:rPr>
          <w:i w:val="0"/>
          <w:iCs w:val="0"/>
          <w:sz w:val="24"/>
          <w:szCs w:val="24"/>
          <w:lang w:val="es-ES" w:eastAsia="es-ES" w:bidi="es-ES"/>
        </w:rPr>
        <w:t>“</w:t>
      </w:r>
      <w:r w:rsidR="0068665C" w:rsidRPr="00F537D4">
        <w:rPr>
          <w:i w:val="0"/>
          <w:iCs w:val="0"/>
          <w:sz w:val="22"/>
          <w:szCs w:val="24"/>
          <w:lang w:val="es-ES" w:eastAsia="es-ES" w:bidi="es-ES"/>
        </w:rPr>
        <w:t>...</w:t>
      </w:r>
      <w:r w:rsidR="00F537D4" w:rsidRPr="00F537D4">
        <w:rPr>
          <w:i w:val="0"/>
          <w:iCs w:val="0"/>
          <w:sz w:val="22"/>
          <w:szCs w:val="24"/>
          <w:lang w:val="es-ES" w:eastAsia="es-ES" w:bidi="es-ES"/>
        </w:rPr>
        <w:t xml:space="preserve"> </w:t>
      </w:r>
      <w:r w:rsidR="0068665C" w:rsidRPr="00F537D4">
        <w:rPr>
          <w:iCs w:val="0"/>
          <w:sz w:val="22"/>
          <w:szCs w:val="24"/>
          <w:lang w:val="es-ES" w:eastAsia="es-ES" w:bidi="es-ES"/>
        </w:rPr>
        <w:t>el hilo conductor de sus declaraciones no ha variado...</w:t>
      </w:r>
      <w:r w:rsidR="0068665C" w:rsidRPr="00F537D4">
        <w:rPr>
          <w:iCs w:val="0"/>
          <w:sz w:val="24"/>
          <w:szCs w:val="24"/>
          <w:lang w:val="es-ES" w:eastAsia="es-ES" w:bidi="es-ES"/>
        </w:rPr>
        <w:t>”</w:t>
      </w:r>
      <w:r w:rsidR="009919BE" w:rsidRPr="00F537D4">
        <w:rPr>
          <w:sz w:val="24"/>
          <w:szCs w:val="24"/>
          <w:lang w:val="es-ES" w:eastAsia="es-ES" w:bidi="es-ES"/>
        </w:rPr>
        <w:t>.</w:t>
      </w:r>
      <w:r w:rsidR="0068665C" w:rsidRPr="00F537D4">
        <w:rPr>
          <w:sz w:val="24"/>
          <w:szCs w:val="24"/>
          <w:lang w:val="es-ES" w:eastAsia="es-ES" w:bidi="es-ES"/>
        </w:rPr>
        <w:t xml:space="preserve"> </w:t>
      </w:r>
    </w:p>
    <w:p w:rsidR="0068665C" w:rsidRPr="00F537D4" w:rsidRDefault="0068665C" w:rsidP="00F537D4">
      <w:pPr>
        <w:pStyle w:val="Cuerpodeltexto20"/>
        <w:spacing w:after="0" w:line="276" w:lineRule="auto"/>
        <w:ind w:left="0"/>
        <w:jc w:val="both"/>
        <w:rPr>
          <w:sz w:val="24"/>
          <w:szCs w:val="24"/>
          <w:lang w:val="es-ES" w:eastAsia="es-ES" w:bidi="es-ES"/>
        </w:rPr>
      </w:pPr>
    </w:p>
    <w:p w:rsidR="0068665C" w:rsidRPr="00F537D4" w:rsidRDefault="0068665C" w:rsidP="00F537D4">
      <w:pPr>
        <w:pStyle w:val="Cuerpodeltexto20"/>
        <w:numPr>
          <w:ilvl w:val="0"/>
          <w:numId w:val="7"/>
        </w:numPr>
        <w:spacing w:after="0" w:line="276" w:lineRule="auto"/>
        <w:ind w:left="360"/>
        <w:jc w:val="both"/>
        <w:rPr>
          <w:i w:val="0"/>
          <w:sz w:val="24"/>
          <w:szCs w:val="24"/>
          <w:lang w:val="es-ES" w:eastAsia="es-ES" w:bidi="es-ES"/>
        </w:rPr>
      </w:pPr>
      <w:r w:rsidRPr="00F537D4">
        <w:rPr>
          <w:i w:val="0"/>
          <w:sz w:val="24"/>
          <w:szCs w:val="24"/>
          <w:lang w:val="es-ES" w:eastAsia="es-ES" w:bidi="es-ES"/>
        </w:rPr>
        <w:t xml:space="preserve">La ocurrencia de los actos sexuales narrados por las menores encuentra convalidación probatoria en la declaración de la señora </w:t>
      </w:r>
      <w:r w:rsidR="00D3137B" w:rsidRPr="00F537D4">
        <w:rPr>
          <w:i w:val="0"/>
          <w:sz w:val="24"/>
          <w:szCs w:val="24"/>
          <w:lang w:val="es-ES" w:eastAsia="es-ES" w:bidi="es-ES"/>
        </w:rPr>
        <w:t>Liliana Milena Flórez</w:t>
      </w:r>
      <w:r w:rsidRPr="00F537D4">
        <w:rPr>
          <w:i w:val="0"/>
          <w:sz w:val="24"/>
          <w:szCs w:val="24"/>
          <w:lang w:val="es-ES" w:eastAsia="es-ES" w:bidi="es-ES"/>
        </w:rPr>
        <w:t xml:space="preserve">, madre de la víctima </w:t>
      </w:r>
      <w:proofErr w:type="spellStart"/>
      <w:r w:rsidRPr="00F537D4">
        <w:rPr>
          <w:i w:val="0"/>
          <w:sz w:val="24"/>
          <w:szCs w:val="24"/>
          <w:lang w:val="es-ES" w:eastAsia="es-ES" w:bidi="es-ES"/>
        </w:rPr>
        <w:t>D.B.F</w:t>
      </w:r>
      <w:proofErr w:type="spellEnd"/>
      <w:r w:rsidRPr="00F537D4">
        <w:rPr>
          <w:i w:val="0"/>
          <w:sz w:val="24"/>
          <w:szCs w:val="24"/>
          <w:lang w:val="es-ES" w:eastAsia="es-ES" w:bidi="es-ES"/>
        </w:rPr>
        <w:t xml:space="preserve">. quien sin tardanza compareciera al lugar donde estaba el señor </w:t>
      </w:r>
      <w:proofErr w:type="spellStart"/>
      <w:r w:rsidR="0072396F">
        <w:rPr>
          <w:i w:val="0"/>
          <w:sz w:val="24"/>
          <w:szCs w:val="24"/>
          <w:lang w:val="es-ES" w:eastAsia="es-ES" w:bidi="es-ES"/>
        </w:rPr>
        <w:t>GGL</w:t>
      </w:r>
      <w:proofErr w:type="spellEnd"/>
      <w:r w:rsidR="00D3137B" w:rsidRPr="00F537D4">
        <w:rPr>
          <w:i w:val="0"/>
          <w:sz w:val="24"/>
          <w:szCs w:val="24"/>
          <w:lang w:val="es-ES" w:eastAsia="es-ES" w:bidi="es-ES"/>
        </w:rPr>
        <w:t xml:space="preserve"> </w:t>
      </w:r>
      <w:r w:rsidRPr="00F537D4">
        <w:rPr>
          <w:i w:val="0"/>
          <w:sz w:val="24"/>
          <w:szCs w:val="24"/>
          <w:lang w:val="es-ES" w:eastAsia="es-ES" w:bidi="es-ES"/>
        </w:rPr>
        <w:t xml:space="preserve">y, presa de la indignación que le ocasionaran los hechos relatados por su hija, arremetiera contra la persona de quien administraba el Club </w:t>
      </w:r>
      <w:proofErr w:type="spellStart"/>
      <w:r w:rsidRPr="00F537D4">
        <w:rPr>
          <w:i w:val="0"/>
          <w:sz w:val="24"/>
          <w:szCs w:val="24"/>
          <w:lang w:val="es-ES" w:eastAsia="es-ES" w:bidi="es-ES"/>
        </w:rPr>
        <w:t>Maiporé</w:t>
      </w:r>
      <w:proofErr w:type="spellEnd"/>
      <w:r w:rsidRPr="00F537D4">
        <w:rPr>
          <w:i w:val="0"/>
          <w:sz w:val="24"/>
          <w:szCs w:val="24"/>
          <w:lang w:val="es-ES" w:eastAsia="es-ES" w:bidi="es-ES"/>
        </w:rPr>
        <w:t xml:space="preserve"> y que resultara ser el mismo procesado de estos trámites; también en las valoraciones psicológicas, de medicina legal y del equipo interdisciplinario del </w:t>
      </w:r>
      <w:proofErr w:type="spellStart"/>
      <w:r w:rsidRPr="00F537D4">
        <w:rPr>
          <w:i w:val="0"/>
          <w:sz w:val="24"/>
          <w:szCs w:val="24"/>
          <w:lang w:val="es-ES" w:eastAsia="es-ES" w:bidi="es-ES"/>
        </w:rPr>
        <w:t>I.C.B.F</w:t>
      </w:r>
      <w:proofErr w:type="spellEnd"/>
      <w:r w:rsidRPr="00F537D4">
        <w:rPr>
          <w:i w:val="0"/>
          <w:sz w:val="24"/>
          <w:szCs w:val="24"/>
          <w:lang w:val="es-ES" w:eastAsia="es-ES" w:bidi="es-ES"/>
        </w:rPr>
        <w:t xml:space="preserve">., practicadas a las niñas, pues ya se sabe que dicha probanza colabora, con mucho, en el esclarecimiento de delitos sexuales en los cuales los menores no deben ni pueden ser </w:t>
      </w:r>
      <w:proofErr w:type="spellStart"/>
      <w:r w:rsidRPr="00F537D4">
        <w:rPr>
          <w:i w:val="0"/>
          <w:sz w:val="24"/>
          <w:szCs w:val="24"/>
          <w:lang w:val="es-ES" w:eastAsia="es-ES" w:bidi="es-ES"/>
        </w:rPr>
        <w:t>revictimizados</w:t>
      </w:r>
      <w:proofErr w:type="spellEnd"/>
      <w:r w:rsidRPr="00F537D4">
        <w:rPr>
          <w:i w:val="0"/>
          <w:sz w:val="24"/>
          <w:szCs w:val="24"/>
          <w:lang w:val="es-ES" w:eastAsia="es-ES" w:bidi="es-ES"/>
        </w:rPr>
        <w:t xml:space="preserve"> en un juicio oral. </w:t>
      </w:r>
    </w:p>
    <w:p w:rsidR="0068665C" w:rsidRPr="00F537D4" w:rsidRDefault="0068665C" w:rsidP="00F537D4">
      <w:pPr>
        <w:pStyle w:val="Prrafodelista"/>
        <w:spacing w:after="0" w:line="276" w:lineRule="auto"/>
        <w:ind w:left="0"/>
        <w:rPr>
          <w:rFonts w:ascii="Arial" w:hAnsi="Arial" w:cs="Arial"/>
          <w:sz w:val="24"/>
          <w:szCs w:val="24"/>
          <w:lang w:val="es-ES" w:eastAsia="es-ES" w:bidi="es-ES"/>
        </w:rPr>
      </w:pPr>
    </w:p>
    <w:p w:rsidR="0068665C" w:rsidRPr="00F537D4" w:rsidRDefault="0068665C" w:rsidP="00F537D4">
      <w:pPr>
        <w:pStyle w:val="Cuerpodeltexto20"/>
        <w:numPr>
          <w:ilvl w:val="0"/>
          <w:numId w:val="7"/>
        </w:numPr>
        <w:spacing w:after="0" w:line="276" w:lineRule="auto"/>
        <w:ind w:left="360"/>
        <w:jc w:val="both"/>
        <w:rPr>
          <w:i w:val="0"/>
          <w:sz w:val="24"/>
          <w:szCs w:val="24"/>
          <w:lang w:val="es-ES" w:eastAsia="es-ES" w:bidi="es-ES"/>
        </w:rPr>
      </w:pPr>
      <w:r w:rsidRPr="00F537D4">
        <w:rPr>
          <w:i w:val="0"/>
          <w:sz w:val="24"/>
          <w:szCs w:val="24"/>
          <w:lang w:val="es-ES" w:eastAsia="es-ES" w:bidi="es-ES"/>
        </w:rPr>
        <w:t>Lo dicho por las menores a lo largo del proceso y finalmente en el juicio oral y consignado tanto en las entrevistas como en los dictámenes - médico legal y sexológico, de ambas menores, como en las valoraciones psicológicas, sobre la forma como fueron agredidas en su libertad sexual, son dignas de todo crédito, pues no se observa en ellas vicios que las hagan sospechosas, máxime cuando fueron rendidas ante autoridad especializada, circunstancias éstas que llevaron a toda la prueba a resistir el examen de la sana crítica que atinadamente realizó la juez en la sentencia</w:t>
      </w:r>
      <w:r w:rsidR="009919BE" w:rsidRPr="00F537D4">
        <w:rPr>
          <w:i w:val="0"/>
          <w:sz w:val="24"/>
          <w:szCs w:val="24"/>
          <w:lang w:val="es-ES" w:eastAsia="es-ES" w:bidi="es-ES"/>
        </w:rPr>
        <w:t xml:space="preserve"> </w:t>
      </w:r>
    </w:p>
    <w:p w:rsidR="0068665C" w:rsidRPr="00F537D4" w:rsidRDefault="0068665C" w:rsidP="00F537D4">
      <w:pPr>
        <w:pStyle w:val="Cuerpodeltexto20"/>
        <w:spacing w:after="0" w:line="276" w:lineRule="auto"/>
        <w:ind w:left="0"/>
        <w:jc w:val="center"/>
        <w:rPr>
          <w:rFonts w:eastAsiaTheme="minorHAnsi"/>
          <w:i w:val="0"/>
          <w:iCs w:val="0"/>
          <w:sz w:val="24"/>
          <w:szCs w:val="24"/>
          <w:highlight w:val="yellow"/>
        </w:rPr>
      </w:pPr>
    </w:p>
    <w:p w:rsidR="0068665C" w:rsidRPr="00F537D4" w:rsidRDefault="009919BE" w:rsidP="00F537D4">
      <w:pPr>
        <w:pStyle w:val="Cuerpodeltexto20"/>
        <w:numPr>
          <w:ilvl w:val="0"/>
          <w:numId w:val="11"/>
        </w:numPr>
        <w:spacing w:after="0" w:line="276" w:lineRule="auto"/>
        <w:jc w:val="center"/>
        <w:rPr>
          <w:b/>
          <w:i w:val="0"/>
          <w:sz w:val="24"/>
          <w:szCs w:val="24"/>
        </w:rPr>
      </w:pPr>
      <w:r w:rsidRPr="00F537D4">
        <w:rPr>
          <w:b/>
          <w:i w:val="0"/>
          <w:sz w:val="24"/>
          <w:szCs w:val="24"/>
        </w:rPr>
        <w:t>CONSIDERACIONES DE LA SALA:</w:t>
      </w:r>
    </w:p>
    <w:p w:rsidR="0068665C" w:rsidRPr="00F537D4" w:rsidRDefault="0068665C" w:rsidP="00F537D4">
      <w:pPr>
        <w:pStyle w:val="Cuerpodeltexto20"/>
        <w:spacing w:after="0" w:line="276" w:lineRule="auto"/>
        <w:ind w:left="0"/>
        <w:rPr>
          <w:i w:val="0"/>
          <w:sz w:val="24"/>
          <w:szCs w:val="24"/>
        </w:rPr>
      </w:pPr>
    </w:p>
    <w:p w:rsidR="0068665C" w:rsidRPr="00F537D4" w:rsidRDefault="00154733" w:rsidP="00F537D4">
      <w:pPr>
        <w:pStyle w:val="Cuerpodeltexto20"/>
        <w:spacing w:after="0" w:line="276" w:lineRule="auto"/>
        <w:ind w:left="0"/>
        <w:jc w:val="both"/>
        <w:rPr>
          <w:i w:val="0"/>
          <w:sz w:val="24"/>
          <w:szCs w:val="24"/>
        </w:rPr>
      </w:pPr>
      <w:r w:rsidRPr="00F537D4">
        <w:rPr>
          <w:i w:val="0"/>
          <w:sz w:val="24"/>
          <w:szCs w:val="24"/>
        </w:rPr>
        <w:t xml:space="preserve">6.1 </w:t>
      </w:r>
      <w:r w:rsidR="0068665C" w:rsidRPr="00F537D4">
        <w:rPr>
          <w:i w:val="0"/>
          <w:sz w:val="24"/>
          <w:szCs w:val="24"/>
        </w:rPr>
        <w:t>Competencia:</w:t>
      </w:r>
    </w:p>
    <w:p w:rsidR="0068665C" w:rsidRPr="00F537D4" w:rsidRDefault="0068665C" w:rsidP="00F537D4">
      <w:pPr>
        <w:pStyle w:val="Cuerpodeltexto20"/>
        <w:spacing w:after="0" w:line="276" w:lineRule="auto"/>
        <w:ind w:left="0"/>
        <w:jc w:val="both"/>
        <w:rPr>
          <w:i w:val="0"/>
          <w:sz w:val="24"/>
          <w:szCs w:val="24"/>
        </w:rPr>
      </w:pPr>
    </w:p>
    <w:p w:rsidR="0068665C" w:rsidRPr="00F537D4" w:rsidRDefault="0068665C" w:rsidP="00F537D4">
      <w:pPr>
        <w:pStyle w:val="Cuerpodeltexto20"/>
        <w:spacing w:after="0" w:line="276" w:lineRule="auto"/>
        <w:ind w:left="0"/>
        <w:jc w:val="both"/>
        <w:rPr>
          <w:i w:val="0"/>
          <w:sz w:val="24"/>
          <w:szCs w:val="24"/>
        </w:rPr>
      </w:pPr>
      <w:r w:rsidRPr="00F537D4">
        <w:rPr>
          <w:i w:val="0"/>
          <w:sz w:val="24"/>
          <w:szCs w:val="24"/>
        </w:rPr>
        <w:t>Esta Colegiatura tiene competencia para conocer del recurso propuesto, en atención a lo dispuesto en los artículos 20 y 34.1 de la Ley 906 de 2004</w:t>
      </w:r>
    </w:p>
    <w:p w:rsidR="0068665C" w:rsidRPr="00F537D4" w:rsidRDefault="0068665C" w:rsidP="00F537D4">
      <w:pPr>
        <w:pStyle w:val="Cuerpodeltexto20"/>
        <w:spacing w:after="0" w:line="276" w:lineRule="auto"/>
        <w:ind w:left="0"/>
        <w:jc w:val="both"/>
        <w:rPr>
          <w:i w:val="0"/>
          <w:sz w:val="24"/>
          <w:szCs w:val="24"/>
        </w:rPr>
      </w:pPr>
    </w:p>
    <w:p w:rsidR="0068665C" w:rsidRPr="00F537D4" w:rsidRDefault="00154733" w:rsidP="00F537D4">
      <w:pPr>
        <w:pStyle w:val="Cuerpodeltexto20"/>
        <w:spacing w:after="0" w:line="276" w:lineRule="auto"/>
        <w:ind w:left="0"/>
        <w:jc w:val="both"/>
        <w:rPr>
          <w:i w:val="0"/>
          <w:sz w:val="24"/>
          <w:szCs w:val="24"/>
        </w:rPr>
      </w:pPr>
      <w:r w:rsidRPr="00F537D4">
        <w:rPr>
          <w:i w:val="0"/>
          <w:sz w:val="24"/>
          <w:szCs w:val="24"/>
        </w:rPr>
        <w:t xml:space="preserve">6.2 </w:t>
      </w:r>
      <w:r w:rsidR="0068665C" w:rsidRPr="00F537D4">
        <w:rPr>
          <w:i w:val="0"/>
          <w:sz w:val="24"/>
          <w:szCs w:val="24"/>
        </w:rPr>
        <w:t>Problema jurídico a resolver</w:t>
      </w:r>
      <w:r w:rsidR="009919BE" w:rsidRPr="00F537D4">
        <w:rPr>
          <w:i w:val="0"/>
          <w:sz w:val="24"/>
          <w:szCs w:val="24"/>
        </w:rPr>
        <w:t>:</w:t>
      </w:r>
    </w:p>
    <w:p w:rsidR="009919BE" w:rsidRPr="00F537D4" w:rsidRDefault="009919BE" w:rsidP="00F537D4">
      <w:pPr>
        <w:pStyle w:val="Cuerpodeltexto20"/>
        <w:spacing w:after="0" w:line="276" w:lineRule="auto"/>
        <w:ind w:left="0"/>
        <w:jc w:val="both"/>
        <w:rPr>
          <w:i w:val="0"/>
          <w:sz w:val="24"/>
          <w:szCs w:val="24"/>
        </w:rPr>
      </w:pPr>
    </w:p>
    <w:p w:rsidR="00FF31C1" w:rsidRPr="00F537D4" w:rsidRDefault="009919BE" w:rsidP="00F537D4">
      <w:pPr>
        <w:pStyle w:val="Cuerpodeltexto20"/>
        <w:spacing w:after="0" w:line="276" w:lineRule="auto"/>
        <w:ind w:left="0"/>
        <w:jc w:val="both"/>
        <w:rPr>
          <w:i w:val="0"/>
          <w:sz w:val="24"/>
          <w:szCs w:val="24"/>
        </w:rPr>
      </w:pPr>
      <w:r w:rsidRPr="00F537D4">
        <w:rPr>
          <w:i w:val="0"/>
          <w:sz w:val="24"/>
          <w:szCs w:val="24"/>
        </w:rPr>
        <w:t xml:space="preserve">Acorde con lo reclamado por el recurrente en la alzada y por lo dicho por la no apelante en sus alegatos de no recurrente, considera la Colegiatura que el problema jurídico a resolver </w:t>
      </w:r>
      <w:r w:rsidR="00154733" w:rsidRPr="00F537D4">
        <w:rPr>
          <w:i w:val="0"/>
          <w:sz w:val="24"/>
          <w:szCs w:val="24"/>
        </w:rPr>
        <w:t>está dirigido a establecer sí c</w:t>
      </w:r>
      <w:r w:rsidR="00FF31C1" w:rsidRPr="00F537D4">
        <w:rPr>
          <w:i w:val="0"/>
          <w:sz w:val="24"/>
          <w:szCs w:val="24"/>
        </w:rPr>
        <w:t>on</w:t>
      </w:r>
      <w:r w:rsidRPr="00F537D4">
        <w:rPr>
          <w:i w:val="0"/>
          <w:sz w:val="24"/>
          <w:szCs w:val="24"/>
        </w:rPr>
        <w:t xml:space="preserve"> los testimonios</w:t>
      </w:r>
      <w:r w:rsidR="00792838" w:rsidRPr="00F537D4">
        <w:rPr>
          <w:i w:val="0"/>
          <w:sz w:val="24"/>
          <w:szCs w:val="24"/>
        </w:rPr>
        <w:t xml:space="preserve"> absueltos por las menores ofendidas, se satisfacían o no lo requisitos exigidos por los</w:t>
      </w:r>
      <w:r w:rsidR="00FF31C1" w:rsidRPr="00F537D4">
        <w:rPr>
          <w:i w:val="0"/>
          <w:sz w:val="24"/>
          <w:szCs w:val="24"/>
        </w:rPr>
        <w:t xml:space="preserve"> artículos 7º y 381 </w:t>
      </w:r>
      <w:proofErr w:type="spellStart"/>
      <w:r w:rsidR="00FF31C1" w:rsidRPr="00F537D4">
        <w:rPr>
          <w:i w:val="0"/>
          <w:sz w:val="24"/>
          <w:szCs w:val="24"/>
        </w:rPr>
        <w:t>C.P.P</w:t>
      </w:r>
      <w:proofErr w:type="spellEnd"/>
      <w:r w:rsidR="00FF31C1" w:rsidRPr="00F537D4">
        <w:rPr>
          <w:i w:val="0"/>
          <w:sz w:val="24"/>
          <w:szCs w:val="24"/>
        </w:rPr>
        <w:t xml:space="preserve">. para que en contra del procesado </w:t>
      </w:r>
      <w:proofErr w:type="spellStart"/>
      <w:r w:rsidR="0072396F">
        <w:rPr>
          <w:i w:val="0"/>
          <w:sz w:val="24"/>
          <w:szCs w:val="24"/>
        </w:rPr>
        <w:t>GGL</w:t>
      </w:r>
      <w:proofErr w:type="spellEnd"/>
      <w:r w:rsidR="00FF31C1" w:rsidRPr="00F537D4">
        <w:rPr>
          <w:i w:val="0"/>
          <w:sz w:val="24"/>
          <w:szCs w:val="24"/>
        </w:rPr>
        <w:t xml:space="preserve"> se pudiera dictar una sentencia condenatoria acorde con los cargos por </w:t>
      </w:r>
      <w:r w:rsidR="00154733" w:rsidRPr="00F537D4">
        <w:rPr>
          <w:i w:val="0"/>
          <w:sz w:val="24"/>
          <w:szCs w:val="24"/>
        </w:rPr>
        <w:t>los cuales fue llamado a juicio</w:t>
      </w:r>
    </w:p>
    <w:p w:rsidR="00154733" w:rsidRPr="00F537D4" w:rsidRDefault="00154733" w:rsidP="00F537D4">
      <w:pPr>
        <w:pStyle w:val="Cuerpodeltexto20"/>
        <w:spacing w:after="0" w:line="276" w:lineRule="auto"/>
        <w:ind w:left="0"/>
        <w:jc w:val="both"/>
        <w:rPr>
          <w:i w:val="0"/>
          <w:sz w:val="24"/>
          <w:szCs w:val="24"/>
        </w:rPr>
      </w:pPr>
    </w:p>
    <w:p w:rsidR="00FF31C1" w:rsidRPr="00F537D4" w:rsidRDefault="00154733" w:rsidP="00F537D4">
      <w:pPr>
        <w:pStyle w:val="Cuerpodeltexto20"/>
        <w:spacing w:after="0" w:line="276" w:lineRule="auto"/>
        <w:ind w:left="0"/>
        <w:jc w:val="both"/>
        <w:rPr>
          <w:i w:val="0"/>
          <w:sz w:val="24"/>
          <w:szCs w:val="24"/>
        </w:rPr>
      </w:pPr>
      <w:r w:rsidRPr="00F537D4">
        <w:rPr>
          <w:i w:val="0"/>
          <w:sz w:val="24"/>
          <w:szCs w:val="24"/>
        </w:rPr>
        <w:t xml:space="preserve">6.3 </w:t>
      </w:r>
      <w:r w:rsidR="00FF31C1" w:rsidRPr="00F537D4">
        <w:rPr>
          <w:i w:val="0"/>
          <w:sz w:val="24"/>
          <w:szCs w:val="24"/>
        </w:rPr>
        <w:t xml:space="preserve">Teniendo en cuenta que la tesis de la inconformidad expresada por el recurrente en contra de lo resuelto y decidido en el fallo proferido por la A quo, está relacionada en cuestionar </w:t>
      </w:r>
      <w:r w:rsidR="0038739D" w:rsidRPr="00F537D4">
        <w:rPr>
          <w:i w:val="0"/>
          <w:sz w:val="24"/>
          <w:szCs w:val="24"/>
        </w:rPr>
        <w:t>el</w:t>
      </w:r>
      <w:r w:rsidR="00FF31C1" w:rsidRPr="00F537D4">
        <w:rPr>
          <w:i w:val="0"/>
          <w:sz w:val="24"/>
          <w:szCs w:val="24"/>
        </w:rPr>
        <w:t xml:space="preserve"> grado de credibilidad que en la sentencia </w:t>
      </w:r>
      <w:r w:rsidRPr="00F537D4">
        <w:rPr>
          <w:i w:val="0"/>
          <w:sz w:val="24"/>
          <w:szCs w:val="24"/>
        </w:rPr>
        <w:t>impugnada</w:t>
      </w:r>
      <w:r w:rsidR="00FF31C1" w:rsidRPr="00F537D4">
        <w:rPr>
          <w:i w:val="0"/>
          <w:sz w:val="24"/>
          <w:szCs w:val="24"/>
        </w:rPr>
        <w:t xml:space="preserve"> se </w:t>
      </w:r>
      <w:r w:rsidR="00492AEF" w:rsidRPr="00F537D4">
        <w:rPr>
          <w:i w:val="0"/>
          <w:sz w:val="24"/>
          <w:szCs w:val="24"/>
        </w:rPr>
        <w:t>les</w:t>
      </w:r>
      <w:r w:rsidR="00FF31C1" w:rsidRPr="00F537D4">
        <w:rPr>
          <w:i w:val="0"/>
          <w:sz w:val="24"/>
          <w:szCs w:val="24"/>
        </w:rPr>
        <w:t xml:space="preserve"> </w:t>
      </w:r>
      <w:r w:rsidR="00F017AF" w:rsidRPr="00F537D4">
        <w:rPr>
          <w:i w:val="0"/>
          <w:sz w:val="24"/>
          <w:szCs w:val="24"/>
        </w:rPr>
        <w:t>concedió</w:t>
      </w:r>
      <w:r w:rsidR="00FF31C1" w:rsidRPr="00F537D4">
        <w:rPr>
          <w:i w:val="0"/>
          <w:sz w:val="24"/>
          <w:szCs w:val="24"/>
        </w:rPr>
        <w:t xml:space="preserve"> a los testimonios rendidos por las menores ofendidas, con lo que a su vez se sustentó el compromiso penal pregonado en contra del procesado </w:t>
      </w:r>
      <w:proofErr w:type="spellStart"/>
      <w:r w:rsidR="0072396F">
        <w:rPr>
          <w:i w:val="0"/>
          <w:sz w:val="24"/>
          <w:szCs w:val="24"/>
        </w:rPr>
        <w:t>GGL</w:t>
      </w:r>
      <w:proofErr w:type="spellEnd"/>
      <w:r w:rsidRPr="00F537D4">
        <w:rPr>
          <w:i w:val="0"/>
          <w:sz w:val="24"/>
          <w:szCs w:val="24"/>
        </w:rPr>
        <w:t xml:space="preserve">, ya que la juez de conocimiento </w:t>
      </w:r>
      <w:r w:rsidR="00FF31C1" w:rsidRPr="00F537D4">
        <w:rPr>
          <w:i w:val="0"/>
          <w:sz w:val="24"/>
          <w:szCs w:val="24"/>
        </w:rPr>
        <w:t xml:space="preserve">no tuvo en cuenta que las agraviadas en sus testimonios incurrieron en contradicciones, imprecisiones e inconsistencias que generaron un mar de dudas razonables sobre lo acontecido, lo cual </w:t>
      </w:r>
      <w:r w:rsidR="00F017AF" w:rsidRPr="00F537D4">
        <w:rPr>
          <w:i w:val="0"/>
          <w:sz w:val="24"/>
          <w:szCs w:val="24"/>
        </w:rPr>
        <w:t>debió</w:t>
      </w:r>
      <w:r w:rsidR="00FF31C1" w:rsidRPr="00F537D4">
        <w:rPr>
          <w:i w:val="0"/>
          <w:sz w:val="24"/>
          <w:szCs w:val="24"/>
        </w:rPr>
        <w:t xml:space="preserve"> redundar en favor del procesado</w:t>
      </w:r>
      <w:r w:rsidR="0038739D" w:rsidRPr="00F537D4">
        <w:rPr>
          <w:i w:val="0"/>
          <w:sz w:val="24"/>
          <w:szCs w:val="24"/>
        </w:rPr>
        <w:t>,</w:t>
      </w:r>
      <w:r w:rsidR="00FF31C1" w:rsidRPr="00F537D4">
        <w:rPr>
          <w:i w:val="0"/>
          <w:sz w:val="24"/>
          <w:szCs w:val="24"/>
        </w:rPr>
        <w:t xml:space="preserve"> </w:t>
      </w:r>
      <w:r w:rsidR="00F017AF" w:rsidRPr="00F537D4">
        <w:rPr>
          <w:i w:val="0"/>
          <w:sz w:val="24"/>
          <w:szCs w:val="24"/>
        </w:rPr>
        <w:t>quien como consecuencia d</w:t>
      </w:r>
      <w:r w:rsidR="00FF31C1" w:rsidRPr="00F537D4">
        <w:rPr>
          <w:i w:val="0"/>
          <w:sz w:val="24"/>
          <w:szCs w:val="24"/>
        </w:rPr>
        <w:t xml:space="preserve">el principio del </w:t>
      </w:r>
      <w:r w:rsidR="00FF31C1" w:rsidRPr="00F537D4">
        <w:rPr>
          <w:sz w:val="24"/>
          <w:szCs w:val="24"/>
        </w:rPr>
        <w:t>in dubio pro reo</w:t>
      </w:r>
      <w:r w:rsidR="00FF31C1" w:rsidRPr="00F537D4">
        <w:rPr>
          <w:i w:val="0"/>
          <w:sz w:val="24"/>
          <w:szCs w:val="24"/>
        </w:rPr>
        <w:t xml:space="preserve"> </w:t>
      </w:r>
      <w:r w:rsidR="00F017AF" w:rsidRPr="00F537D4">
        <w:rPr>
          <w:i w:val="0"/>
          <w:sz w:val="24"/>
          <w:szCs w:val="24"/>
        </w:rPr>
        <w:t xml:space="preserve">debió haber sido beneficiario de un fallo absolutorio. </w:t>
      </w:r>
    </w:p>
    <w:p w:rsidR="00F017AF" w:rsidRPr="00F537D4" w:rsidRDefault="00F017AF" w:rsidP="00F537D4">
      <w:pPr>
        <w:pStyle w:val="Cuerpodeltexto20"/>
        <w:spacing w:after="0" w:line="276" w:lineRule="auto"/>
        <w:ind w:left="0"/>
        <w:jc w:val="both"/>
        <w:rPr>
          <w:i w:val="0"/>
          <w:sz w:val="24"/>
          <w:szCs w:val="24"/>
        </w:rPr>
      </w:pPr>
    </w:p>
    <w:p w:rsidR="00CE6815" w:rsidRPr="00F537D4" w:rsidRDefault="00154733" w:rsidP="00F537D4">
      <w:pPr>
        <w:pStyle w:val="Cuerpodeltexto20"/>
        <w:spacing w:after="0" w:line="276" w:lineRule="auto"/>
        <w:ind w:left="0"/>
        <w:jc w:val="both"/>
        <w:rPr>
          <w:rFonts w:eastAsia="Verdana"/>
          <w:i w:val="0"/>
          <w:sz w:val="24"/>
          <w:szCs w:val="24"/>
        </w:rPr>
      </w:pPr>
      <w:r w:rsidRPr="00F537D4">
        <w:rPr>
          <w:i w:val="0"/>
          <w:sz w:val="24"/>
          <w:szCs w:val="24"/>
        </w:rPr>
        <w:t>6.4 Con el</w:t>
      </w:r>
      <w:r w:rsidR="00F017AF" w:rsidRPr="00F537D4">
        <w:rPr>
          <w:i w:val="0"/>
          <w:sz w:val="24"/>
          <w:szCs w:val="24"/>
        </w:rPr>
        <w:t xml:space="preserve"> fin de determinar sí le asiste o no la razón a los reproches formulados por el recurrente en contra del fallo confutado, </w:t>
      </w:r>
      <w:r w:rsidR="00CE6815" w:rsidRPr="00F537D4">
        <w:rPr>
          <w:i w:val="0"/>
          <w:sz w:val="24"/>
          <w:szCs w:val="24"/>
        </w:rPr>
        <w:t xml:space="preserve">o sí por el contrario lo decidido por la </w:t>
      </w:r>
      <w:r w:rsidRPr="00F537D4">
        <w:rPr>
          <w:i w:val="0"/>
          <w:sz w:val="24"/>
          <w:szCs w:val="24"/>
        </w:rPr>
        <w:t>falladora</w:t>
      </w:r>
      <w:r w:rsidR="00CE6815" w:rsidRPr="00F537D4">
        <w:rPr>
          <w:i w:val="0"/>
          <w:sz w:val="24"/>
          <w:szCs w:val="24"/>
        </w:rPr>
        <w:t xml:space="preserve"> debe ser confirmado, </w:t>
      </w:r>
      <w:r w:rsidR="00CE6815" w:rsidRPr="00F537D4">
        <w:rPr>
          <w:rFonts w:eastAsia="Verdana"/>
          <w:i w:val="0"/>
          <w:sz w:val="24"/>
          <w:szCs w:val="24"/>
        </w:rPr>
        <w:t>la Sala necesariamente debe de tener en cuenta que algo que es propio y característico de los delitos sexuales, los que han sido catalo</w:t>
      </w:r>
      <w:r w:rsidRPr="00F537D4">
        <w:rPr>
          <w:rFonts w:eastAsia="Verdana"/>
          <w:i w:val="0"/>
          <w:sz w:val="24"/>
          <w:szCs w:val="24"/>
        </w:rPr>
        <w:t>gados por la criminología como “delitos de alcoba”</w:t>
      </w:r>
      <w:r w:rsidR="00CE6815" w:rsidRPr="00F537D4">
        <w:rPr>
          <w:rFonts w:eastAsia="Verdana"/>
          <w:i w:val="0"/>
          <w:sz w:val="24"/>
          <w:szCs w:val="24"/>
        </w:rPr>
        <w:t xml:space="preserve">, es que el testimonio de la víctima, en muchas ocasiones, es la única prueba de cargo habida en contra del acusado, lo cual se debe a que el perpetrador, en la gran mayoría de los casos, para saciar su libido con ventaja y </w:t>
      </w:r>
      <w:proofErr w:type="spellStart"/>
      <w:r w:rsidR="00CE6815" w:rsidRPr="00F537D4">
        <w:rPr>
          <w:rFonts w:eastAsia="Verdana"/>
          <w:i w:val="0"/>
          <w:sz w:val="24"/>
          <w:szCs w:val="24"/>
        </w:rPr>
        <w:t>sobreseguro</w:t>
      </w:r>
      <w:proofErr w:type="spellEnd"/>
      <w:r w:rsidR="00CE6815" w:rsidRPr="00F537D4">
        <w:rPr>
          <w:rFonts w:eastAsia="Verdana"/>
          <w:i w:val="0"/>
          <w:sz w:val="24"/>
          <w:szCs w:val="24"/>
        </w:rPr>
        <w:t>, y bajo el cobijo de un relativo manto de impunidad, alevosamente saca provecho de la intimidad en la que se desarrollan tales eventos lujuriosos, así como de la ausencia de miradas indiscretas, o la vulnerabilidad o la excesiva confianza que le depositan las víctimas.</w:t>
      </w:r>
    </w:p>
    <w:p w:rsidR="00CE6815" w:rsidRPr="00F537D4" w:rsidRDefault="00CE6815" w:rsidP="00F537D4">
      <w:pPr>
        <w:spacing w:after="0" w:line="276" w:lineRule="auto"/>
        <w:jc w:val="both"/>
        <w:rPr>
          <w:rFonts w:ascii="Arial" w:eastAsia="Verdana" w:hAnsi="Arial" w:cs="Arial"/>
          <w:sz w:val="24"/>
          <w:szCs w:val="24"/>
        </w:rPr>
      </w:pPr>
    </w:p>
    <w:p w:rsidR="00CE6815" w:rsidRPr="00F537D4" w:rsidRDefault="00154733" w:rsidP="00F537D4">
      <w:pPr>
        <w:spacing w:after="0" w:line="276" w:lineRule="auto"/>
        <w:jc w:val="both"/>
        <w:rPr>
          <w:rFonts w:ascii="Arial" w:eastAsia="Calibri" w:hAnsi="Arial" w:cs="Arial"/>
          <w:sz w:val="24"/>
          <w:szCs w:val="24"/>
        </w:rPr>
      </w:pPr>
      <w:r w:rsidRPr="00F537D4">
        <w:rPr>
          <w:rFonts w:ascii="Arial" w:eastAsia="Verdana" w:hAnsi="Arial" w:cs="Arial"/>
          <w:sz w:val="24"/>
          <w:szCs w:val="24"/>
        </w:rPr>
        <w:lastRenderedPageBreak/>
        <w:t xml:space="preserve">6.5 </w:t>
      </w:r>
      <w:r w:rsidR="00CE6815" w:rsidRPr="00F537D4">
        <w:rPr>
          <w:rFonts w:ascii="Arial" w:eastAsia="Verdana" w:hAnsi="Arial" w:cs="Arial"/>
          <w:sz w:val="24"/>
          <w:szCs w:val="24"/>
        </w:rPr>
        <w:t xml:space="preserve">Es de anotar que como consecuencia de la insuficiencia probatoria que en muchas ocasiones caracterizan </w:t>
      </w:r>
      <w:r w:rsidRPr="00F537D4">
        <w:rPr>
          <w:rFonts w:ascii="Arial" w:eastAsia="Verdana" w:hAnsi="Arial" w:cs="Arial"/>
          <w:sz w:val="24"/>
          <w:szCs w:val="24"/>
        </w:rPr>
        <w:t>este tipo de conductas punibles, en la</w:t>
      </w:r>
      <w:r w:rsidR="00CE6815" w:rsidRPr="00F537D4">
        <w:rPr>
          <w:rFonts w:ascii="Arial" w:eastAsia="Verdana" w:hAnsi="Arial" w:cs="Arial"/>
          <w:sz w:val="24"/>
          <w:szCs w:val="24"/>
        </w:rPr>
        <w:t xml:space="preserve">s cuales son prácticamente escasas las pruebas directas, lo que conlleva a que se encuentren enfrentados las atestaciones de la persona agraviada con los dichos del presunto perpetrador, tal situación ha dado pie para que una corriente de la </w:t>
      </w:r>
      <w:proofErr w:type="spellStart"/>
      <w:r w:rsidR="00CE6815" w:rsidRPr="00F537D4">
        <w:rPr>
          <w:rFonts w:ascii="Arial" w:eastAsia="Verdana" w:hAnsi="Arial" w:cs="Arial"/>
          <w:sz w:val="24"/>
          <w:szCs w:val="24"/>
        </w:rPr>
        <w:t>victimología</w:t>
      </w:r>
      <w:proofErr w:type="spellEnd"/>
      <w:r w:rsidR="00CE6815" w:rsidRPr="00F537D4">
        <w:rPr>
          <w:rFonts w:ascii="Arial" w:eastAsia="Verdana" w:hAnsi="Arial" w:cs="Arial"/>
          <w:sz w:val="24"/>
          <w:szCs w:val="24"/>
        </w:rPr>
        <w:t>, la cual aboga para que se le dé una mayor relevancia a los derechos de las víctimas, para así garantizar la satisfacción de los derechos que le asisten a la verdad y a la justicia, haya permeado el escenario del derecho probatorio, en el sentido de establecer que las declaraciones absueltas por las víctimas de los delitos sexuales, en especial cuando las mismas detentan la condi</w:t>
      </w:r>
      <w:r w:rsidRPr="00F537D4">
        <w:rPr>
          <w:rFonts w:ascii="Arial" w:eastAsia="Verdana" w:hAnsi="Arial" w:cs="Arial"/>
          <w:sz w:val="24"/>
          <w:szCs w:val="24"/>
        </w:rPr>
        <w:t>ción de menores de edad, tienen</w:t>
      </w:r>
      <w:r w:rsidR="00CE6815" w:rsidRPr="00F537D4">
        <w:rPr>
          <w:rFonts w:ascii="Arial" w:eastAsia="Verdana" w:hAnsi="Arial" w:cs="Arial"/>
          <w:sz w:val="24"/>
          <w:szCs w:val="24"/>
        </w:rPr>
        <w:t xml:space="preserve"> </w:t>
      </w:r>
      <w:r w:rsidR="00CE6815" w:rsidRPr="00F537D4">
        <w:rPr>
          <w:rFonts w:ascii="Arial" w:eastAsia="Calibri" w:hAnsi="Arial" w:cs="Arial"/>
          <w:sz w:val="24"/>
          <w:szCs w:val="24"/>
        </w:rPr>
        <w:t>una gran solvencia probatoria</w:t>
      </w:r>
      <w:r w:rsidR="00CE6815" w:rsidRPr="00F537D4">
        <w:rPr>
          <w:rFonts w:ascii="Arial" w:eastAsia="Verdana" w:hAnsi="Arial" w:cs="Arial"/>
          <w:sz w:val="24"/>
          <w:szCs w:val="24"/>
        </w:rPr>
        <w:t xml:space="preserve"> y en consecuencia ameritan </w:t>
      </w:r>
      <w:r w:rsidR="00CE6815" w:rsidRPr="00F537D4">
        <w:rPr>
          <w:rFonts w:ascii="Arial" w:eastAsia="Calibri" w:hAnsi="Arial" w:cs="Arial"/>
          <w:sz w:val="24"/>
          <w:szCs w:val="24"/>
        </w:rPr>
        <w:t>una especial confiabilidad</w:t>
      </w:r>
      <w:r w:rsidR="00CE6815" w:rsidRPr="00F537D4">
        <w:rPr>
          <w:rFonts w:ascii="Arial" w:eastAsia="Calibri" w:hAnsi="Arial" w:cs="Arial"/>
          <w:sz w:val="24"/>
          <w:szCs w:val="24"/>
          <w:vertAlign w:val="superscript"/>
        </w:rPr>
        <w:footnoteReference w:id="1"/>
      </w:r>
      <w:r w:rsidR="00CE6815" w:rsidRPr="00F537D4">
        <w:rPr>
          <w:rFonts w:ascii="Arial" w:eastAsia="Calibri" w:hAnsi="Arial" w:cs="Arial"/>
          <w:sz w:val="24"/>
          <w:szCs w:val="24"/>
        </w:rPr>
        <w:t>.</w:t>
      </w:r>
    </w:p>
    <w:p w:rsidR="00CE6815" w:rsidRPr="00F537D4" w:rsidRDefault="00CE6815" w:rsidP="00F537D4">
      <w:pPr>
        <w:spacing w:after="0" w:line="276" w:lineRule="auto"/>
        <w:jc w:val="both"/>
        <w:rPr>
          <w:rFonts w:ascii="Arial" w:eastAsia="Calibri" w:hAnsi="Arial" w:cs="Arial"/>
          <w:sz w:val="24"/>
          <w:szCs w:val="24"/>
        </w:rPr>
      </w:pPr>
    </w:p>
    <w:p w:rsidR="00CE6815" w:rsidRPr="00F537D4" w:rsidRDefault="00154733" w:rsidP="00F537D4">
      <w:pPr>
        <w:spacing w:after="0" w:line="276" w:lineRule="auto"/>
        <w:jc w:val="both"/>
        <w:rPr>
          <w:rFonts w:ascii="Arial" w:eastAsia="Calibri" w:hAnsi="Arial" w:cs="Arial"/>
          <w:sz w:val="24"/>
          <w:szCs w:val="24"/>
        </w:rPr>
      </w:pPr>
      <w:r w:rsidRPr="00F537D4">
        <w:rPr>
          <w:rFonts w:ascii="Arial" w:eastAsia="Calibri" w:hAnsi="Arial" w:cs="Arial"/>
          <w:sz w:val="24"/>
          <w:szCs w:val="24"/>
        </w:rPr>
        <w:t xml:space="preserve">6.6 </w:t>
      </w:r>
      <w:r w:rsidR="00CE6815" w:rsidRPr="00F537D4">
        <w:rPr>
          <w:rFonts w:ascii="Arial" w:eastAsia="Calibri" w:hAnsi="Arial" w:cs="Arial"/>
          <w:sz w:val="24"/>
          <w:szCs w:val="24"/>
        </w:rPr>
        <w:t xml:space="preserve">Pero, lo antes expuesto, no quiere decir que las atestaciones rendidas por las víctimas de delitos sexuales, en especial cuando estas son menores de edad, pese a </w:t>
      </w:r>
      <w:r w:rsidRPr="00F537D4">
        <w:rPr>
          <w:rFonts w:ascii="Arial" w:eastAsia="Calibri" w:hAnsi="Arial" w:cs="Arial"/>
          <w:sz w:val="24"/>
          <w:szCs w:val="24"/>
        </w:rPr>
        <w:t>“</w:t>
      </w:r>
      <w:r w:rsidR="00CE6815" w:rsidRPr="00E60482">
        <w:rPr>
          <w:rFonts w:ascii="Arial" w:eastAsia="Calibri" w:hAnsi="Arial" w:cs="Arial"/>
          <w:i/>
          <w:szCs w:val="24"/>
        </w:rPr>
        <w:t xml:space="preserve">la especial confiabilidad </w:t>
      </w:r>
      <w:r w:rsidRPr="00E60482">
        <w:rPr>
          <w:rFonts w:ascii="Arial" w:eastAsia="Calibri" w:hAnsi="Arial" w:cs="Arial"/>
          <w:i/>
          <w:szCs w:val="24"/>
        </w:rPr>
        <w:t>que ameritan</w:t>
      </w:r>
      <w:r w:rsidRPr="00F537D4">
        <w:rPr>
          <w:rFonts w:ascii="Arial" w:eastAsia="Calibri" w:hAnsi="Arial" w:cs="Arial"/>
          <w:sz w:val="24"/>
          <w:szCs w:val="24"/>
        </w:rPr>
        <w:t>”</w:t>
      </w:r>
      <w:r w:rsidR="00CE6815" w:rsidRPr="00F537D4">
        <w:rPr>
          <w:rFonts w:ascii="Arial" w:eastAsia="Calibri" w:hAnsi="Arial" w:cs="Arial"/>
          <w:sz w:val="24"/>
          <w:szCs w:val="24"/>
        </w:rPr>
        <w:t>, no necesariamente c</w:t>
      </w:r>
      <w:r w:rsidRPr="00F537D4">
        <w:rPr>
          <w:rFonts w:ascii="Arial" w:eastAsia="Calibri" w:hAnsi="Arial" w:cs="Arial"/>
          <w:sz w:val="24"/>
          <w:szCs w:val="24"/>
        </w:rPr>
        <w:t>onlleva un mandato para que el j</w:t>
      </w:r>
      <w:r w:rsidR="00CE6815" w:rsidRPr="00F537D4">
        <w:rPr>
          <w:rFonts w:ascii="Arial" w:eastAsia="Calibri" w:hAnsi="Arial" w:cs="Arial"/>
          <w:sz w:val="24"/>
          <w:szCs w:val="24"/>
        </w:rPr>
        <w:t xml:space="preserve">uzgador de instancia, de manera ciega y servil, automáticamente le conceda credibilidad a los dichos de la víctima, y en consecuencia tales declaraciones, a modo de una especie de dogma, deban ser catalogadas como veraces, lo cual sería un sofisma que contrariaría con uno de los principios basilares con los que se soporta el derecho probatorio, como lo es el principio de la </w:t>
      </w:r>
      <w:r w:rsidRPr="00F537D4">
        <w:rPr>
          <w:rFonts w:ascii="Arial" w:eastAsia="Calibri" w:hAnsi="Arial" w:cs="Arial"/>
          <w:sz w:val="24"/>
          <w:szCs w:val="24"/>
        </w:rPr>
        <w:t>“libre a</w:t>
      </w:r>
      <w:r w:rsidR="00CE6815" w:rsidRPr="00F537D4">
        <w:rPr>
          <w:rFonts w:ascii="Arial" w:eastAsia="Calibri" w:hAnsi="Arial" w:cs="Arial"/>
          <w:sz w:val="24"/>
          <w:szCs w:val="24"/>
        </w:rPr>
        <w:t>preciación”, en virtud del cual, para poder llegar a dicha meta, o sea la credibilidad que dimanaría del testimonio de las víctimas, se torna necesario que el funcionario judicial haya confrontado y cotejado las declaraciones del ofendido con el resto del acervo probatorio, para de esa forma determinar cuál sería el poder suasorio o el grado de convicción que amerita esa prueba</w:t>
      </w:r>
      <w:r w:rsidR="00CE6815" w:rsidRPr="00F537D4">
        <w:rPr>
          <w:rFonts w:ascii="Arial" w:eastAsia="Calibri" w:hAnsi="Arial" w:cs="Arial"/>
          <w:sz w:val="24"/>
          <w:szCs w:val="24"/>
          <w:vertAlign w:val="superscript"/>
        </w:rPr>
        <w:footnoteReference w:id="2"/>
      </w:r>
      <w:r w:rsidR="00CE6815" w:rsidRPr="00F537D4">
        <w:rPr>
          <w:rFonts w:ascii="Arial" w:eastAsia="Calibri" w:hAnsi="Arial" w:cs="Arial"/>
          <w:sz w:val="24"/>
          <w:szCs w:val="24"/>
        </w:rPr>
        <w:t xml:space="preserve">. </w:t>
      </w:r>
    </w:p>
    <w:p w:rsidR="00CE6815" w:rsidRPr="00F537D4" w:rsidRDefault="00CE6815" w:rsidP="00F537D4">
      <w:pPr>
        <w:spacing w:after="0" w:line="276" w:lineRule="auto"/>
        <w:jc w:val="both"/>
        <w:rPr>
          <w:rFonts w:ascii="Arial" w:eastAsia="Calibri" w:hAnsi="Arial" w:cs="Arial"/>
          <w:sz w:val="24"/>
          <w:szCs w:val="24"/>
        </w:rPr>
      </w:pPr>
    </w:p>
    <w:p w:rsidR="00CE6815" w:rsidRPr="00F537D4" w:rsidRDefault="00CE6815" w:rsidP="00F537D4">
      <w:pPr>
        <w:spacing w:after="0" w:line="276" w:lineRule="auto"/>
        <w:jc w:val="both"/>
        <w:rPr>
          <w:rFonts w:ascii="Arial" w:eastAsia="Calibri" w:hAnsi="Arial" w:cs="Arial"/>
          <w:sz w:val="24"/>
          <w:szCs w:val="24"/>
        </w:rPr>
      </w:pPr>
      <w:r w:rsidRPr="00F537D4">
        <w:rPr>
          <w:rFonts w:ascii="Arial" w:eastAsia="Calibri" w:hAnsi="Arial" w:cs="Arial"/>
          <w:sz w:val="24"/>
          <w:szCs w:val="24"/>
        </w:rPr>
        <w:t>Razón por la cual, acorde con el principio de marras, la doctrina ha dicho:</w:t>
      </w:r>
    </w:p>
    <w:p w:rsidR="00CE6815" w:rsidRPr="00F537D4" w:rsidRDefault="00CE6815" w:rsidP="00F537D4">
      <w:pPr>
        <w:spacing w:after="0" w:line="276" w:lineRule="auto"/>
        <w:jc w:val="both"/>
        <w:rPr>
          <w:rFonts w:ascii="Arial" w:eastAsia="Calibri" w:hAnsi="Arial" w:cs="Arial"/>
          <w:sz w:val="24"/>
          <w:szCs w:val="24"/>
        </w:rPr>
      </w:pPr>
    </w:p>
    <w:p w:rsidR="00CE6815" w:rsidRPr="00F537D4" w:rsidRDefault="00CE6815" w:rsidP="00F537D4">
      <w:pPr>
        <w:spacing w:after="0" w:line="240" w:lineRule="auto"/>
        <w:ind w:left="426" w:right="420"/>
        <w:jc w:val="both"/>
        <w:rPr>
          <w:rFonts w:ascii="Arial" w:eastAsia="Calibri" w:hAnsi="Arial" w:cs="Arial"/>
          <w:i/>
          <w:szCs w:val="24"/>
        </w:rPr>
      </w:pPr>
      <w:r w:rsidRPr="00F537D4">
        <w:rPr>
          <w:rFonts w:ascii="Arial" w:eastAsia="Calibri" w:hAnsi="Arial" w:cs="Arial"/>
          <w:i/>
          <w:szCs w:val="24"/>
        </w:rPr>
        <w:t>“La convicción del juez debe haberse formado libremente, teniendo en cuenta los hechos aportados al proceso por los medios probatorios y acuerdo con las reglas de la sana critica. De ahí la importancia de que se cumplan todas las reglas establecidas en la ley, para que se pueda hablar de form</w:t>
      </w:r>
      <w:r w:rsidR="00154733" w:rsidRPr="00F537D4">
        <w:rPr>
          <w:rFonts w:ascii="Arial" w:eastAsia="Calibri" w:hAnsi="Arial" w:cs="Arial"/>
          <w:i/>
          <w:szCs w:val="24"/>
        </w:rPr>
        <w:t>ación libre del convencimiento…</w:t>
      </w:r>
      <w:r w:rsidRPr="00F537D4">
        <w:rPr>
          <w:rFonts w:ascii="Arial" w:eastAsia="Calibri" w:hAnsi="Arial" w:cs="Arial"/>
          <w:i/>
          <w:szCs w:val="24"/>
        </w:rPr>
        <w:t>”</w:t>
      </w:r>
      <w:r w:rsidRPr="00F537D4">
        <w:rPr>
          <w:rFonts w:ascii="Arial" w:eastAsia="Calibri" w:hAnsi="Arial" w:cs="Arial"/>
          <w:i/>
          <w:szCs w:val="24"/>
          <w:vertAlign w:val="superscript"/>
        </w:rPr>
        <w:footnoteReference w:id="3"/>
      </w:r>
      <w:r w:rsidRPr="00F537D4">
        <w:rPr>
          <w:rFonts w:ascii="Arial" w:eastAsia="Calibri" w:hAnsi="Arial" w:cs="Arial"/>
          <w:i/>
          <w:szCs w:val="24"/>
        </w:rPr>
        <w:t xml:space="preserve">.  </w:t>
      </w:r>
    </w:p>
    <w:p w:rsidR="00CE6815" w:rsidRPr="00F537D4" w:rsidRDefault="00CE6815" w:rsidP="00F537D4">
      <w:pPr>
        <w:spacing w:after="0" w:line="276" w:lineRule="auto"/>
        <w:jc w:val="both"/>
        <w:rPr>
          <w:rFonts w:ascii="Arial" w:eastAsia="Calibri" w:hAnsi="Arial" w:cs="Arial"/>
          <w:sz w:val="24"/>
          <w:szCs w:val="24"/>
        </w:rPr>
      </w:pPr>
    </w:p>
    <w:p w:rsidR="00CE6815" w:rsidRPr="00F537D4" w:rsidRDefault="00A9589E" w:rsidP="00F537D4">
      <w:pPr>
        <w:spacing w:after="0" w:line="276" w:lineRule="auto"/>
        <w:jc w:val="both"/>
        <w:rPr>
          <w:rFonts w:ascii="Arial" w:eastAsia="Calibri" w:hAnsi="Arial" w:cs="Arial"/>
          <w:sz w:val="24"/>
          <w:szCs w:val="24"/>
        </w:rPr>
      </w:pPr>
      <w:r w:rsidRPr="00F537D4">
        <w:rPr>
          <w:rFonts w:ascii="Arial" w:eastAsia="Calibri" w:hAnsi="Arial" w:cs="Arial"/>
          <w:sz w:val="24"/>
          <w:szCs w:val="24"/>
        </w:rPr>
        <w:t xml:space="preserve">6.7 </w:t>
      </w:r>
      <w:r w:rsidR="00CE6815" w:rsidRPr="00F537D4">
        <w:rPr>
          <w:rFonts w:ascii="Arial" w:eastAsia="Calibri" w:hAnsi="Arial" w:cs="Arial"/>
          <w:sz w:val="24"/>
          <w:szCs w:val="24"/>
        </w:rPr>
        <w:t xml:space="preserve">Por ello, acorde con lo expuesto hasta ahora, la Sala válidamente puede concluir que no necesariamente se le debe conceder total y absoluta credibilidad ni veracidad a las atestaciones incriminatorias rendidas por las víctimas de un delito sexual en contra del presunto agresor, ni siquiera cuando el agraviado detente la condición de menor de edad, por el simple y mero prurito consistente en que dicha declaración provino del ofendido, ya que, como bien se dijo en los párrafos anteriores, para llegar a dicho grado de convicción se torna necesario cotejar y confrontar las atestaciones del perjudicado con el resto del acervo probatorio, el cual podrá: corroborar y ratificar </w:t>
      </w:r>
      <w:r w:rsidR="00CE6815" w:rsidRPr="00F537D4">
        <w:rPr>
          <w:rFonts w:ascii="Arial" w:eastAsia="Calibri" w:hAnsi="Arial" w:cs="Arial"/>
          <w:sz w:val="24"/>
          <w:szCs w:val="24"/>
        </w:rPr>
        <w:lastRenderedPageBreak/>
        <w:t xml:space="preserve">los dichos del agraviado, o </w:t>
      </w:r>
      <w:proofErr w:type="spellStart"/>
      <w:r w:rsidR="00CE6815" w:rsidRPr="00F537D4">
        <w:rPr>
          <w:rFonts w:ascii="Arial" w:eastAsia="Calibri" w:hAnsi="Arial" w:cs="Arial"/>
          <w:sz w:val="24"/>
          <w:szCs w:val="24"/>
        </w:rPr>
        <w:t>infirmarlos</w:t>
      </w:r>
      <w:proofErr w:type="spellEnd"/>
      <w:r w:rsidR="00CE6815" w:rsidRPr="00F537D4">
        <w:rPr>
          <w:rFonts w:ascii="Arial" w:eastAsia="Calibri" w:hAnsi="Arial" w:cs="Arial"/>
          <w:sz w:val="24"/>
          <w:szCs w:val="24"/>
        </w:rPr>
        <w:t xml:space="preserve"> al tornarlos en mendaces, o mermar su credibilidad. </w:t>
      </w:r>
    </w:p>
    <w:p w:rsidR="00CE6815" w:rsidRPr="00F537D4" w:rsidRDefault="00CE6815" w:rsidP="00F537D4">
      <w:pPr>
        <w:spacing w:after="0" w:line="276" w:lineRule="auto"/>
        <w:jc w:val="both"/>
        <w:rPr>
          <w:rFonts w:ascii="Arial" w:eastAsia="Calibri" w:hAnsi="Arial" w:cs="Arial"/>
          <w:sz w:val="24"/>
          <w:szCs w:val="24"/>
        </w:rPr>
      </w:pPr>
    </w:p>
    <w:p w:rsidR="00CE6815" w:rsidRPr="00F537D4" w:rsidRDefault="00CE6815" w:rsidP="00F537D4">
      <w:pPr>
        <w:spacing w:after="0" w:line="276" w:lineRule="auto"/>
        <w:jc w:val="both"/>
        <w:rPr>
          <w:rFonts w:ascii="Arial" w:eastAsia="Calibri" w:hAnsi="Arial" w:cs="Arial"/>
          <w:sz w:val="24"/>
          <w:szCs w:val="24"/>
        </w:rPr>
      </w:pPr>
      <w:r w:rsidRPr="00F537D4">
        <w:rPr>
          <w:rFonts w:ascii="Arial" w:eastAsia="Calibri" w:hAnsi="Arial" w:cs="Arial"/>
          <w:sz w:val="24"/>
          <w:szCs w:val="24"/>
        </w:rPr>
        <w:t>Frente a lo anterior, la Sala considera, por ser de utilidad al caso en estudio, traer a colación lo que la Corte ha dicho sobre este tópico, en los siguientes términos:</w:t>
      </w:r>
    </w:p>
    <w:p w:rsidR="00CE6815" w:rsidRPr="00F537D4" w:rsidRDefault="00CE6815" w:rsidP="00F537D4">
      <w:pPr>
        <w:spacing w:after="0" w:line="276" w:lineRule="auto"/>
        <w:jc w:val="both"/>
        <w:rPr>
          <w:rFonts w:ascii="Arial" w:eastAsia="Calibri" w:hAnsi="Arial" w:cs="Arial"/>
          <w:sz w:val="24"/>
          <w:szCs w:val="24"/>
        </w:rPr>
      </w:pPr>
    </w:p>
    <w:p w:rsidR="00CE6815" w:rsidRPr="00F537D4" w:rsidRDefault="00CE6815" w:rsidP="00F537D4">
      <w:pPr>
        <w:spacing w:after="0" w:line="240" w:lineRule="auto"/>
        <w:ind w:left="426" w:right="420"/>
        <w:jc w:val="both"/>
        <w:rPr>
          <w:rFonts w:ascii="Arial" w:eastAsia="Calibri" w:hAnsi="Arial" w:cs="Arial"/>
          <w:i/>
          <w:szCs w:val="24"/>
          <w:lang w:val="es-ES"/>
        </w:rPr>
      </w:pPr>
      <w:r w:rsidRPr="00F537D4">
        <w:rPr>
          <w:rFonts w:ascii="Arial" w:eastAsia="Calibri" w:hAnsi="Arial" w:cs="Arial"/>
          <w:i/>
          <w:szCs w:val="24"/>
          <w:lang w:val="es-ES"/>
        </w:rPr>
        <w:t>“La Corte se ha ocupado a espacio de precisar que en los niños víctimas de abuso sexual puede existir una tendencia a narrar lo realmente acontecido, en tanto la magnitud de lo padecido marca de manera más o menos fiel sus recuerdos y de la misma forma los narran.</w:t>
      </w:r>
    </w:p>
    <w:p w:rsidR="00CE6815" w:rsidRPr="00F537D4" w:rsidRDefault="00CE6815" w:rsidP="00F537D4">
      <w:pPr>
        <w:spacing w:after="0" w:line="240" w:lineRule="auto"/>
        <w:ind w:left="426" w:right="420"/>
        <w:jc w:val="both"/>
        <w:rPr>
          <w:rFonts w:ascii="Arial" w:eastAsia="Calibri" w:hAnsi="Arial" w:cs="Arial"/>
          <w:i/>
          <w:szCs w:val="24"/>
          <w:lang w:val="es-ES"/>
        </w:rPr>
      </w:pPr>
    </w:p>
    <w:p w:rsidR="00CE6815" w:rsidRPr="00F537D4" w:rsidRDefault="00CE6815" w:rsidP="00F537D4">
      <w:pPr>
        <w:spacing w:after="0" w:line="240" w:lineRule="auto"/>
        <w:ind w:left="426" w:right="420"/>
        <w:jc w:val="both"/>
        <w:rPr>
          <w:rFonts w:ascii="Arial" w:eastAsia="Calibri" w:hAnsi="Arial" w:cs="Arial"/>
          <w:i/>
          <w:szCs w:val="24"/>
          <w:lang w:val="es-ES"/>
        </w:rPr>
      </w:pPr>
      <w:r w:rsidRPr="00F537D4">
        <w:rPr>
          <w:rFonts w:ascii="Arial" w:eastAsia="Calibri" w:hAnsi="Arial" w:cs="Arial"/>
          <w:i/>
          <w:szCs w:val="24"/>
          <w:lang w:val="es-ES"/>
        </w:rPr>
        <w:t>Pero esa precisión en modo alguno significa, y la Sala no lo ha dicho así, que los niños no puedan faltar a la verdad y que, por ende, siempre ha de creérseles sin mayor explicación. Por el contrario, se ha explicado que sus relatos deben ser valorados como los de cualquier otro testigo, sometidos al tamiz de la sana crítica y apreciados de manera conjunta con la totalidad de los elementos de juicio allegados al debate.</w:t>
      </w:r>
      <w:r w:rsidR="00F87C6B" w:rsidRPr="00F537D4">
        <w:rPr>
          <w:rFonts w:ascii="Arial" w:eastAsia="Calibri" w:hAnsi="Arial" w:cs="Arial"/>
          <w:i/>
          <w:szCs w:val="24"/>
          <w:lang w:val="es-ES"/>
        </w:rPr>
        <w:t>.</w:t>
      </w:r>
      <w:r w:rsidRPr="00F537D4">
        <w:rPr>
          <w:rFonts w:ascii="Arial" w:eastAsia="Calibri" w:hAnsi="Arial" w:cs="Arial"/>
          <w:i/>
          <w:szCs w:val="24"/>
          <w:lang w:val="es-ES"/>
        </w:rPr>
        <w:t>.”</w:t>
      </w:r>
      <w:r w:rsidRPr="00F537D4">
        <w:rPr>
          <w:rFonts w:ascii="Arial" w:eastAsia="Calibri" w:hAnsi="Arial" w:cs="Arial"/>
          <w:i/>
          <w:szCs w:val="24"/>
          <w:vertAlign w:val="superscript"/>
          <w:lang w:val="es-ES"/>
        </w:rPr>
        <w:footnoteReference w:id="4"/>
      </w:r>
      <w:r w:rsidRPr="00F537D4">
        <w:rPr>
          <w:rFonts w:ascii="Arial" w:eastAsia="Calibri" w:hAnsi="Arial" w:cs="Arial"/>
          <w:i/>
          <w:szCs w:val="24"/>
          <w:lang w:val="es-ES"/>
        </w:rPr>
        <w:t>.</w:t>
      </w:r>
    </w:p>
    <w:p w:rsidR="00CE6815" w:rsidRPr="00F537D4" w:rsidRDefault="00CE6815" w:rsidP="00F537D4">
      <w:pPr>
        <w:spacing w:after="0" w:line="276" w:lineRule="auto"/>
        <w:jc w:val="both"/>
        <w:rPr>
          <w:rFonts w:ascii="Arial" w:eastAsia="Calibri" w:hAnsi="Arial" w:cs="Arial"/>
          <w:sz w:val="24"/>
          <w:szCs w:val="24"/>
          <w:lang w:val="es-ES"/>
        </w:rPr>
      </w:pPr>
    </w:p>
    <w:p w:rsidR="00CE6815" w:rsidRPr="00F537D4" w:rsidRDefault="00A9589E" w:rsidP="00F537D4">
      <w:pPr>
        <w:spacing w:after="0" w:line="276" w:lineRule="auto"/>
        <w:jc w:val="both"/>
        <w:rPr>
          <w:rFonts w:ascii="Arial" w:eastAsia="Calibri" w:hAnsi="Arial" w:cs="Arial"/>
          <w:sz w:val="24"/>
          <w:szCs w:val="24"/>
          <w:lang w:val="es-ES"/>
        </w:rPr>
      </w:pPr>
      <w:r w:rsidRPr="00F537D4">
        <w:rPr>
          <w:rFonts w:ascii="Arial" w:eastAsia="Calibri" w:hAnsi="Arial" w:cs="Arial"/>
          <w:sz w:val="24"/>
          <w:szCs w:val="24"/>
          <w:lang w:val="es-ES"/>
        </w:rPr>
        <w:t xml:space="preserve">6.8 </w:t>
      </w:r>
      <w:r w:rsidR="00CE6815" w:rsidRPr="00F537D4">
        <w:rPr>
          <w:rFonts w:ascii="Arial" w:eastAsia="Calibri" w:hAnsi="Arial" w:cs="Arial"/>
          <w:sz w:val="24"/>
          <w:szCs w:val="24"/>
          <w:lang w:val="es-ES"/>
        </w:rPr>
        <w:t xml:space="preserve">Al tomar todo lo dicho con antelación como marco conceptual para poder resolver el problema jurídico propuesto por </w:t>
      </w:r>
      <w:r w:rsidR="00945112" w:rsidRPr="00F537D4">
        <w:rPr>
          <w:rFonts w:ascii="Arial" w:eastAsia="Calibri" w:hAnsi="Arial" w:cs="Arial"/>
          <w:sz w:val="24"/>
          <w:szCs w:val="24"/>
          <w:lang w:val="es-ES"/>
        </w:rPr>
        <w:t>el</w:t>
      </w:r>
      <w:r w:rsidR="00CE6815" w:rsidRPr="00F537D4">
        <w:rPr>
          <w:rFonts w:ascii="Arial" w:eastAsia="Calibri" w:hAnsi="Arial" w:cs="Arial"/>
          <w:sz w:val="24"/>
          <w:szCs w:val="24"/>
          <w:lang w:val="es-ES"/>
        </w:rPr>
        <w:t xml:space="preserve"> apelante, la Sala inicialmente tendrá como hechos ciertos, por estar plenamente acreditados en el proceso</w:t>
      </w:r>
      <w:r w:rsidR="00945112" w:rsidRPr="00F537D4">
        <w:rPr>
          <w:rFonts w:ascii="Arial" w:eastAsia="Calibri" w:hAnsi="Arial" w:cs="Arial"/>
          <w:sz w:val="24"/>
          <w:szCs w:val="24"/>
          <w:lang w:val="es-ES"/>
        </w:rPr>
        <w:t>,</w:t>
      </w:r>
      <w:r w:rsidR="00CE6815" w:rsidRPr="00F537D4">
        <w:rPr>
          <w:rFonts w:ascii="Arial" w:eastAsia="Calibri" w:hAnsi="Arial" w:cs="Arial"/>
          <w:sz w:val="24"/>
          <w:szCs w:val="24"/>
          <w:lang w:val="es-ES"/>
        </w:rPr>
        <w:t xml:space="preserve"> los siguientes:</w:t>
      </w:r>
    </w:p>
    <w:p w:rsidR="00CE6815" w:rsidRPr="00F537D4" w:rsidRDefault="00CE6815" w:rsidP="00F537D4">
      <w:pPr>
        <w:spacing w:after="0" w:line="276" w:lineRule="auto"/>
        <w:jc w:val="both"/>
        <w:rPr>
          <w:rFonts w:ascii="Arial" w:eastAsia="Calibri" w:hAnsi="Arial" w:cs="Arial"/>
          <w:sz w:val="24"/>
          <w:szCs w:val="24"/>
          <w:lang w:val="es-ES"/>
        </w:rPr>
      </w:pPr>
    </w:p>
    <w:p w:rsidR="00CB13BE" w:rsidRPr="00F537D4" w:rsidRDefault="00A9589E" w:rsidP="00F537D4">
      <w:pPr>
        <w:spacing w:after="0" w:line="276" w:lineRule="auto"/>
        <w:jc w:val="both"/>
        <w:rPr>
          <w:rFonts w:ascii="Arial" w:eastAsia="Calibri" w:hAnsi="Arial" w:cs="Arial"/>
          <w:sz w:val="24"/>
          <w:szCs w:val="24"/>
          <w:lang w:val="es-ES"/>
        </w:rPr>
      </w:pPr>
      <w:r w:rsidRPr="00F537D4">
        <w:rPr>
          <w:rFonts w:ascii="Arial" w:eastAsia="Calibri" w:hAnsi="Arial" w:cs="Arial"/>
          <w:sz w:val="24"/>
          <w:szCs w:val="24"/>
          <w:lang w:val="es-ES"/>
        </w:rPr>
        <w:t xml:space="preserve">i) No </w:t>
      </w:r>
      <w:r w:rsidR="00CE6815" w:rsidRPr="00F537D4">
        <w:rPr>
          <w:rFonts w:ascii="Arial" w:eastAsia="Calibri" w:hAnsi="Arial" w:cs="Arial"/>
          <w:sz w:val="24"/>
          <w:szCs w:val="24"/>
          <w:lang w:val="es-ES"/>
        </w:rPr>
        <w:t xml:space="preserve">existe duda alguna que </w:t>
      </w:r>
      <w:r w:rsidR="00CB13BE" w:rsidRPr="00F537D4">
        <w:rPr>
          <w:rFonts w:ascii="Arial" w:eastAsia="Calibri" w:hAnsi="Arial" w:cs="Arial"/>
          <w:sz w:val="24"/>
          <w:szCs w:val="24"/>
          <w:lang w:val="es-ES"/>
        </w:rPr>
        <w:t xml:space="preserve">para la época en la </w:t>
      </w:r>
      <w:r w:rsidR="00F87C6B" w:rsidRPr="00F537D4">
        <w:rPr>
          <w:rFonts w:ascii="Arial" w:eastAsia="Calibri" w:hAnsi="Arial" w:cs="Arial"/>
          <w:sz w:val="24"/>
          <w:szCs w:val="24"/>
          <w:lang w:val="es-ES"/>
        </w:rPr>
        <w:t>que</w:t>
      </w:r>
      <w:r w:rsidR="00CB13BE" w:rsidRPr="00F537D4">
        <w:rPr>
          <w:rFonts w:ascii="Arial" w:eastAsia="Calibri" w:hAnsi="Arial" w:cs="Arial"/>
          <w:sz w:val="24"/>
          <w:szCs w:val="24"/>
          <w:lang w:val="es-ES"/>
        </w:rPr>
        <w:t xml:space="preserve"> ocurrieron los hechos las niñas </w:t>
      </w:r>
      <w:r w:rsidR="006406ED" w:rsidRPr="00F537D4">
        <w:rPr>
          <w:rFonts w:ascii="Arial" w:eastAsia="Calibri" w:hAnsi="Arial" w:cs="Arial"/>
          <w:sz w:val="24"/>
          <w:szCs w:val="24"/>
          <w:lang w:val="es-ES"/>
        </w:rPr>
        <w:t>“</w:t>
      </w:r>
      <w:proofErr w:type="spellStart"/>
      <w:r w:rsidR="00CB13BE" w:rsidRPr="00F537D4">
        <w:rPr>
          <w:rFonts w:ascii="Arial" w:eastAsia="Calibri" w:hAnsi="Arial" w:cs="Arial"/>
          <w:sz w:val="24"/>
          <w:szCs w:val="24"/>
          <w:lang w:val="es-ES"/>
        </w:rPr>
        <w:t>D.B.F</w:t>
      </w:r>
      <w:proofErr w:type="spellEnd"/>
      <w:r w:rsidR="00CB13BE" w:rsidRPr="00F537D4">
        <w:rPr>
          <w:rFonts w:ascii="Arial" w:eastAsia="Calibri" w:hAnsi="Arial" w:cs="Arial"/>
          <w:sz w:val="24"/>
          <w:szCs w:val="24"/>
          <w:lang w:val="es-ES"/>
        </w:rPr>
        <w:t>.</w:t>
      </w:r>
      <w:r w:rsidR="006406ED" w:rsidRPr="00F537D4">
        <w:rPr>
          <w:rFonts w:ascii="Arial" w:eastAsia="Calibri" w:hAnsi="Arial" w:cs="Arial"/>
          <w:sz w:val="24"/>
          <w:szCs w:val="24"/>
          <w:lang w:val="es-ES"/>
        </w:rPr>
        <w:t>”</w:t>
      </w:r>
      <w:r w:rsidR="00CB13BE" w:rsidRPr="00F537D4">
        <w:rPr>
          <w:rFonts w:ascii="Arial" w:eastAsia="Calibri" w:hAnsi="Arial" w:cs="Arial"/>
          <w:sz w:val="24"/>
          <w:szCs w:val="24"/>
          <w:lang w:val="es-ES"/>
        </w:rPr>
        <w:t xml:space="preserve"> y </w:t>
      </w:r>
      <w:r w:rsidR="006406ED" w:rsidRPr="00F537D4">
        <w:rPr>
          <w:rFonts w:ascii="Arial" w:eastAsia="Calibri" w:hAnsi="Arial" w:cs="Arial"/>
          <w:sz w:val="24"/>
          <w:szCs w:val="24"/>
          <w:lang w:val="es-ES"/>
        </w:rPr>
        <w:t>“</w:t>
      </w:r>
      <w:proofErr w:type="spellStart"/>
      <w:r w:rsidR="00CB13BE" w:rsidRPr="00F537D4">
        <w:rPr>
          <w:rFonts w:ascii="Arial" w:eastAsia="Calibri" w:hAnsi="Arial" w:cs="Arial"/>
          <w:sz w:val="24"/>
          <w:szCs w:val="24"/>
          <w:lang w:val="es-ES"/>
        </w:rPr>
        <w:t>V.O.A</w:t>
      </w:r>
      <w:proofErr w:type="spellEnd"/>
      <w:r w:rsidR="00CB13BE" w:rsidRPr="00F537D4">
        <w:rPr>
          <w:rFonts w:ascii="Arial" w:eastAsia="Calibri" w:hAnsi="Arial" w:cs="Arial"/>
          <w:sz w:val="24"/>
          <w:szCs w:val="24"/>
          <w:lang w:val="es-ES"/>
        </w:rPr>
        <w:t>.</w:t>
      </w:r>
      <w:r w:rsidR="006406ED" w:rsidRPr="00F537D4">
        <w:rPr>
          <w:rFonts w:ascii="Arial" w:eastAsia="Calibri" w:hAnsi="Arial" w:cs="Arial"/>
          <w:sz w:val="24"/>
          <w:szCs w:val="24"/>
          <w:lang w:val="es-ES"/>
        </w:rPr>
        <w:t>”</w:t>
      </w:r>
      <w:r w:rsidR="00CB13BE" w:rsidRPr="00F537D4">
        <w:rPr>
          <w:rFonts w:ascii="Arial" w:eastAsia="Calibri" w:hAnsi="Arial" w:cs="Arial"/>
          <w:sz w:val="24"/>
          <w:szCs w:val="24"/>
          <w:lang w:val="es-ES"/>
        </w:rPr>
        <w:t xml:space="preserve"> se encontraban </w:t>
      </w:r>
      <w:r w:rsidR="002E5333" w:rsidRPr="00F537D4">
        <w:rPr>
          <w:rFonts w:ascii="Arial" w:eastAsia="Calibri" w:hAnsi="Arial" w:cs="Arial"/>
          <w:sz w:val="24"/>
          <w:szCs w:val="24"/>
          <w:lang w:val="es-ES"/>
        </w:rPr>
        <w:t xml:space="preserve">en el </w:t>
      </w:r>
      <w:r w:rsidR="00CB13BE" w:rsidRPr="00F537D4">
        <w:rPr>
          <w:rFonts w:ascii="Arial" w:eastAsia="Calibri" w:hAnsi="Arial" w:cs="Arial"/>
          <w:sz w:val="24"/>
          <w:szCs w:val="24"/>
          <w:lang w:val="es-ES"/>
        </w:rPr>
        <w:t>interior de las instalaciones del club “</w:t>
      </w:r>
      <w:proofErr w:type="spellStart"/>
      <w:r w:rsidR="00CB13BE" w:rsidRPr="00F537D4">
        <w:rPr>
          <w:rFonts w:ascii="Arial" w:eastAsia="Calibri" w:hAnsi="Arial" w:cs="Arial"/>
          <w:sz w:val="24"/>
          <w:szCs w:val="24"/>
          <w:lang w:val="es-ES"/>
        </w:rPr>
        <w:t>Maiporé</w:t>
      </w:r>
      <w:proofErr w:type="spellEnd"/>
      <w:r w:rsidR="00CB13BE" w:rsidRPr="00F537D4">
        <w:rPr>
          <w:rFonts w:ascii="Arial" w:eastAsia="Calibri" w:hAnsi="Arial" w:cs="Arial"/>
          <w:sz w:val="24"/>
          <w:szCs w:val="24"/>
          <w:lang w:val="es-ES"/>
        </w:rPr>
        <w:t>”.</w:t>
      </w:r>
    </w:p>
    <w:p w:rsidR="00CB13BE" w:rsidRPr="00F537D4" w:rsidRDefault="00CB13BE" w:rsidP="00F537D4">
      <w:pPr>
        <w:spacing w:after="0" w:line="276" w:lineRule="auto"/>
        <w:contextualSpacing/>
        <w:jc w:val="both"/>
        <w:rPr>
          <w:rFonts w:ascii="Arial" w:eastAsia="Calibri" w:hAnsi="Arial" w:cs="Arial"/>
          <w:sz w:val="24"/>
          <w:szCs w:val="24"/>
          <w:lang w:val="es-ES"/>
        </w:rPr>
      </w:pPr>
    </w:p>
    <w:p w:rsidR="00CB13BE" w:rsidRPr="00F537D4" w:rsidRDefault="00A9589E" w:rsidP="00F537D4">
      <w:pPr>
        <w:spacing w:after="0" w:line="276" w:lineRule="auto"/>
        <w:jc w:val="both"/>
        <w:rPr>
          <w:rFonts w:ascii="Arial" w:eastAsia="Calibri" w:hAnsi="Arial" w:cs="Arial"/>
          <w:sz w:val="24"/>
          <w:szCs w:val="24"/>
          <w:lang w:val="es-ES"/>
        </w:rPr>
      </w:pPr>
      <w:r w:rsidRPr="00F537D4">
        <w:rPr>
          <w:rFonts w:ascii="Arial" w:eastAsia="Calibri" w:hAnsi="Arial" w:cs="Arial"/>
          <w:sz w:val="24"/>
          <w:szCs w:val="24"/>
          <w:lang w:val="es-ES"/>
        </w:rPr>
        <w:t xml:space="preserve">ii) </w:t>
      </w:r>
      <w:r w:rsidR="00CB13BE" w:rsidRPr="00F537D4">
        <w:rPr>
          <w:rFonts w:ascii="Arial" w:eastAsia="Calibri" w:hAnsi="Arial" w:cs="Arial"/>
          <w:sz w:val="24"/>
          <w:szCs w:val="24"/>
          <w:lang w:val="es-ES"/>
        </w:rPr>
        <w:t xml:space="preserve">Está demostrado que el procesado </w:t>
      </w:r>
      <w:proofErr w:type="spellStart"/>
      <w:r w:rsidR="0072396F">
        <w:rPr>
          <w:rFonts w:ascii="Arial" w:eastAsia="Calibri" w:hAnsi="Arial" w:cs="Arial"/>
          <w:sz w:val="24"/>
          <w:szCs w:val="24"/>
          <w:lang w:val="es-ES"/>
        </w:rPr>
        <w:t>GGL</w:t>
      </w:r>
      <w:proofErr w:type="spellEnd"/>
      <w:r w:rsidRPr="00F537D4">
        <w:rPr>
          <w:rFonts w:ascii="Arial" w:eastAsia="Calibri" w:hAnsi="Arial" w:cs="Arial"/>
          <w:sz w:val="24"/>
          <w:szCs w:val="24"/>
          <w:lang w:val="es-ES"/>
        </w:rPr>
        <w:t xml:space="preserve"> </w:t>
      </w:r>
      <w:r w:rsidR="00CB13BE" w:rsidRPr="00F537D4">
        <w:rPr>
          <w:rFonts w:ascii="Arial" w:eastAsia="Calibri" w:hAnsi="Arial" w:cs="Arial"/>
          <w:sz w:val="24"/>
          <w:szCs w:val="24"/>
          <w:lang w:val="es-ES"/>
        </w:rPr>
        <w:t>se desempeñaba como empleado del club “</w:t>
      </w:r>
      <w:proofErr w:type="spellStart"/>
      <w:r w:rsidR="00CB13BE" w:rsidRPr="00F537D4">
        <w:rPr>
          <w:rFonts w:ascii="Arial" w:eastAsia="Calibri" w:hAnsi="Arial" w:cs="Arial"/>
          <w:sz w:val="24"/>
          <w:szCs w:val="24"/>
          <w:lang w:val="es-ES"/>
        </w:rPr>
        <w:t>Maiporé</w:t>
      </w:r>
      <w:proofErr w:type="spellEnd"/>
      <w:r w:rsidR="00CB13BE" w:rsidRPr="00F537D4">
        <w:rPr>
          <w:rFonts w:ascii="Arial" w:eastAsia="Calibri" w:hAnsi="Arial" w:cs="Arial"/>
          <w:sz w:val="24"/>
          <w:szCs w:val="24"/>
          <w:lang w:val="es-ES"/>
        </w:rPr>
        <w:t xml:space="preserve">”, </w:t>
      </w:r>
      <w:r w:rsidR="00EF0708" w:rsidRPr="00F537D4">
        <w:rPr>
          <w:rFonts w:ascii="Arial" w:eastAsia="Calibri" w:hAnsi="Arial" w:cs="Arial"/>
          <w:sz w:val="24"/>
          <w:szCs w:val="24"/>
          <w:lang w:val="es-ES"/>
        </w:rPr>
        <w:t xml:space="preserve">en el área de servicios varios, </w:t>
      </w:r>
      <w:r w:rsidR="00CB13BE" w:rsidRPr="00F537D4">
        <w:rPr>
          <w:rFonts w:ascii="Arial" w:eastAsia="Calibri" w:hAnsi="Arial" w:cs="Arial"/>
          <w:sz w:val="24"/>
          <w:szCs w:val="24"/>
          <w:lang w:val="es-ES"/>
        </w:rPr>
        <w:t>y que se encontraba de servicio para las calendas en las cuales sucedieron los hechos.</w:t>
      </w:r>
    </w:p>
    <w:p w:rsidR="00CB13BE" w:rsidRPr="00F537D4" w:rsidRDefault="00CB13BE" w:rsidP="00F537D4">
      <w:pPr>
        <w:spacing w:after="0" w:line="276" w:lineRule="auto"/>
        <w:contextualSpacing/>
        <w:jc w:val="both"/>
        <w:rPr>
          <w:rFonts w:ascii="Arial" w:eastAsia="Calibri" w:hAnsi="Arial" w:cs="Arial"/>
          <w:sz w:val="24"/>
          <w:szCs w:val="24"/>
          <w:lang w:val="es-ES"/>
        </w:rPr>
      </w:pPr>
    </w:p>
    <w:p w:rsidR="00CB13BE" w:rsidRPr="00F537D4" w:rsidRDefault="00A9589E" w:rsidP="00F537D4">
      <w:pPr>
        <w:spacing w:after="0" w:line="276" w:lineRule="auto"/>
        <w:jc w:val="both"/>
        <w:rPr>
          <w:rFonts w:ascii="Arial" w:eastAsia="Calibri" w:hAnsi="Arial" w:cs="Arial"/>
          <w:sz w:val="24"/>
          <w:szCs w:val="24"/>
          <w:lang w:val="es-ES"/>
        </w:rPr>
      </w:pPr>
      <w:r w:rsidRPr="00F537D4">
        <w:rPr>
          <w:rFonts w:ascii="Arial" w:eastAsia="Calibri" w:hAnsi="Arial" w:cs="Arial"/>
          <w:sz w:val="24"/>
          <w:szCs w:val="24"/>
          <w:lang w:val="es-ES"/>
        </w:rPr>
        <w:t xml:space="preserve">iii) </w:t>
      </w:r>
      <w:r w:rsidR="00CB13BE" w:rsidRPr="00F537D4">
        <w:rPr>
          <w:rFonts w:ascii="Arial" w:eastAsia="Calibri" w:hAnsi="Arial" w:cs="Arial"/>
          <w:sz w:val="24"/>
          <w:szCs w:val="24"/>
          <w:lang w:val="es-ES"/>
        </w:rPr>
        <w:t>En el club “</w:t>
      </w:r>
      <w:proofErr w:type="spellStart"/>
      <w:r w:rsidR="00CB13BE" w:rsidRPr="00F537D4">
        <w:rPr>
          <w:rFonts w:ascii="Arial" w:eastAsia="Calibri" w:hAnsi="Arial" w:cs="Arial"/>
          <w:sz w:val="24"/>
          <w:szCs w:val="24"/>
          <w:lang w:val="es-ES"/>
        </w:rPr>
        <w:t>Maiporé</w:t>
      </w:r>
      <w:proofErr w:type="spellEnd"/>
      <w:r w:rsidR="00CB13BE" w:rsidRPr="00F537D4">
        <w:rPr>
          <w:rFonts w:ascii="Arial" w:eastAsia="Calibri" w:hAnsi="Arial" w:cs="Arial"/>
          <w:sz w:val="24"/>
          <w:szCs w:val="24"/>
          <w:lang w:val="es-ES"/>
        </w:rPr>
        <w:t xml:space="preserve">” existen salones sociales, piscinas y zonas húmedas, tales como sauna y baños turcos. </w:t>
      </w:r>
    </w:p>
    <w:p w:rsidR="00CB13BE" w:rsidRPr="00F537D4" w:rsidRDefault="00CB13BE" w:rsidP="00F537D4">
      <w:pPr>
        <w:spacing w:after="0" w:line="276" w:lineRule="auto"/>
        <w:contextualSpacing/>
        <w:jc w:val="both"/>
        <w:rPr>
          <w:rFonts w:ascii="Arial" w:eastAsia="Calibri" w:hAnsi="Arial" w:cs="Arial"/>
          <w:sz w:val="24"/>
          <w:szCs w:val="24"/>
          <w:lang w:val="es-ES"/>
        </w:rPr>
      </w:pPr>
    </w:p>
    <w:p w:rsidR="00CB13BE" w:rsidRPr="00F537D4" w:rsidRDefault="00A9589E" w:rsidP="00F537D4">
      <w:pPr>
        <w:spacing w:after="0" w:line="276" w:lineRule="auto"/>
        <w:jc w:val="both"/>
        <w:rPr>
          <w:rFonts w:ascii="Arial" w:eastAsia="Calibri" w:hAnsi="Arial" w:cs="Arial"/>
          <w:sz w:val="24"/>
          <w:szCs w:val="24"/>
          <w:lang w:val="es-ES"/>
        </w:rPr>
      </w:pPr>
      <w:r w:rsidRPr="00F537D4">
        <w:rPr>
          <w:rFonts w:ascii="Arial" w:eastAsia="Calibri" w:hAnsi="Arial" w:cs="Arial"/>
          <w:sz w:val="24"/>
          <w:szCs w:val="24"/>
          <w:lang w:val="es-ES"/>
        </w:rPr>
        <w:t xml:space="preserve">iv) </w:t>
      </w:r>
      <w:r w:rsidR="00CB13BE" w:rsidRPr="00F537D4">
        <w:rPr>
          <w:rFonts w:ascii="Arial" w:eastAsia="Calibri" w:hAnsi="Arial" w:cs="Arial"/>
          <w:sz w:val="24"/>
          <w:szCs w:val="24"/>
          <w:lang w:val="es-ES"/>
        </w:rPr>
        <w:t>La</w:t>
      </w:r>
      <w:r w:rsidR="005B298B" w:rsidRPr="00F537D4">
        <w:rPr>
          <w:rFonts w:ascii="Arial" w:eastAsia="Calibri" w:hAnsi="Arial" w:cs="Arial"/>
          <w:sz w:val="24"/>
          <w:szCs w:val="24"/>
          <w:lang w:val="es-ES"/>
        </w:rPr>
        <w:t>s</w:t>
      </w:r>
      <w:r w:rsidR="00CB13BE" w:rsidRPr="00F537D4">
        <w:rPr>
          <w:rFonts w:ascii="Arial" w:eastAsia="Calibri" w:hAnsi="Arial" w:cs="Arial"/>
          <w:sz w:val="24"/>
          <w:szCs w:val="24"/>
          <w:lang w:val="es-ES"/>
        </w:rPr>
        <w:t xml:space="preserve"> única</w:t>
      </w:r>
      <w:r w:rsidR="005B298B" w:rsidRPr="00F537D4">
        <w:rPr>
          <w:rFonts w:ascii="Arial" w:eastAsia="Calibri" w:hAnsi="Arial" w:cs="Arial"/>
          <w:sz w:val="24"/>
          <w:szCs w:val="24"/>
          <w:lang w:val="es-ES"/>
        </w:rPr>
        <w:t>s</w:t>
      </w:r>
      <w:r w:rsidR="00CB13BE" w:rsidRPr="00F537D4">
        <w:rPr>
          <w:rFonts w:ascii="Arial" w:eastAsia="Calibri" w:hAnsi="Arial" w:cs="Arial"/>
          <w:sz w:val="24"/>
          <w:szCs w:val="24"/>
          <w:lang w:val="es-ES"/>
        </w:rPr>
        <w:t xml:space="preserve"> pru</w:t>
      </w:r>
      <w:r w:rsidR="005B298B" w:rsidRPr="00F537D4">
        <w:rPr>
          <w:rFonts w:ascii="Arial" w:eastAsia="Calibri" w:hAnsi="Arial" w:cs="Arial"/>
          <w:sz w:val="24"/>
          <w:szCs w:val="24"/>
          <w:lang w:val="es-ES"/>
        </w:rPr>
        <w:t xml:space="preserve">ebas que de manera directa incriminarían </w:t>
      </w:r>
      <w:r w:rsidR="006406ED" w:rsidRPr="00F537D4">
        <w:rPr>
          <w:rFonts w:ascii="Arial" w:eastAsia="Calibri" w:hAnsi="Arial" w:cs="Arial"/>
          <w:sz w:val="24"/>
          <w:szCs w:val="24"/>
          <w:lang w:val="es-ES"/>
        </w:rPr>
        <w:t>al procesado</w:t>
      </w:r>
      <w:r w:rsidR="005B298B" w:rsidRPr="00F537D4">
        <w:rPr>
          <w:rFonts w:ascii="Arial" w:eastAsia="Calibri" w:hAnsi="Arial" w:cs="Arial"/>
          <w:sz w:val="24"/>
          <w:szCs w:val="24"/>
          <w:lang w:val="es-ES"/>
        </w:rPr>
        <w:t xml:space="preserve"> </w:t>
      </w:r>
      <w:proofErr w:type="spellStart"/>
      <w:r w:rsidR="0072396F">
        <w:rPr>
          <w:rFonts w:ascii="Arial" w:eastAsia="Calibri" w:hAnsi="Arial" w:cs="Arial"/>
          <w:sz w:val="24"/>
          <w:szCs w:val="24"/>
          <w:lang w:val="es-ES"/>
        </w:rPr>
        <w:t>GGL</w:t>
      </w:r>
      <w:proofErr w:type="spellEnd"/>
      <w:r w:rsidRPr="00F537D4">
        <w:rPr>
          <w:rFonts w:ascii="Arial" w:eastAsia="Calibri" w:hAnsi="Arial" w:cs="Arial"/>
          <w:sz w:val="24"/>
          <w:szCs w:val="24"/>
          <w:lang w:val="es-ES"/>
        </w:rPr>
        <w:t xml:space="preserve"> </w:t>
      </w:r>
      <w:r w:rsidR="006406ED" w:rsidRPr="00F537D4">
        <w:rPr>
          <w:rFonts w:ascii="Arial" w:eastAsia="Calibri" w:hAnsi="Arial" w:cs="Arial"/>
          <w:sz w:val="24"/>
          <w:szCs w:val="24"/>
          <w:lang w:val="es-ES"/>
        </w:rPr>
        <w:t>por los hechos endilgados en su contra, solamente serían los testimonios absueltos por las menores “</w:t>
      </w:r>
      <w:proofErr w:type="spellStart"/>
      <w:r w:rsidR="006406ED" w:rsidRPr="00F537D4">
        <w:rPr>
          <w:rFonts w:ascii="Arial" w:eastAsia="Calibri" w:hAnsi="Arial" w:cs="Arial"/>
          <w:sz w:val="24"/>
          <w:szCs w:val="24"/>
          <w:lang w:val="es-ES"/>
        </w:rPr>
        <w:t>D.B.F</w:t>
      </w:r>
      <w:proofErr w:type="spellEnd"/>
      <w:r w:rsidR="006406ED" w:rsidRPr="00F537D4">
        <w:rPr>
          <w:rFonts w:ascii="Arial" w:eastAsia="Calibri" w:hAnsi="Arial" w:cs="Arial"/>
          <w:sz w:val="24"/>
          <w:szCs w:val="24"/>
          <w:lang w:val="es-ES"/>
        </w:rPr>
        <w:t>.” y “</w:t>
      </w:r>
      <w:proofErr w:type="spellStart"/>
      <w:r w:rsidR="006406ED" w:rsidRPr="00F537D4">
        <w:rPr>
          <w:rFonts w:ascii="Arial" w:eastAsia="Calibri" w:hAnsi="Arial" w:cs="Arial"/>
          <w:sz w:val="24"/>
          <w:szCs w:val="24"/>
          <w:lang w:val="es-ES"/>
        </w:rPr>
        <w:t>V.O.A</w:t>
      </w:r>
      <w:proofErr w:type="spellEnd"/>
      <w:r w:rsidR="006406ED" w:rsidRPr="00F537D4">
        <w:rPr>
          <w:rFonts w:ascii="Arial" w:eastAsia="Calibri" w:hAnsi="Arial" w:cs="Arial"/>
          <w:sz w:val="24"/>
          <w:szCs w:val="24"/>
          <w:lang w:val="es-ES"/>
        </w:rPr>
        <w:t xml:space="preserve">.” </w:t>
      </w:r>
      <w:r w:rsidR="002E5333" w:rsidRPr="00F537D4">
        <w:rPr>
          <w:rFonts w:ascii="Arial" w:eastAsia="Calibri" w:hAnsi="Arial" w:cs="Arial"/>
          <w:sz w:val="24"/>
          <w:szCs w:val="24"/>
          <w:lang w:val="es-ES"/>
        </w:rPr>
        <w:t xml:space="preserve">ya que </w:t>
      </w:r>
      <w:r w:rsidR="006406ED" w:rsidRPr="00F537D4">
        <w:rPr>
          <w:rFonts w:ascii="Arial" w:eastAsia="Calibri" w:hAnsi="Arial" w:cs="Arial"/>
          <w:sz w:val="24"/>
          <w:szCs w:val="24"/>
          <w:lang w:val="es-ES"/>
        </w:rPr>
        <w:t>el resto de medios de conocimiento allegados al proceso se pueden catalogar como pruebas de referencia o testimonios de oídas</w:t>
      </w:r>
      <w:r w:rsidR="0038739D" w:rsidRPr="00F537D4">
        <w:rPr>
          <w:rFonts w:ascii="Arial" w:eastAsia="Calibri" w:hAnsi="Arial" w:cs="Arial"/>
          <w:sz w:val="24"/>
          <w:szCs w:val="24"/>
          <w:lang w:val="es-ES"/>
        </w:rPr>
        <w:t xml:space="preserve">, porque no se puede desconocer que </w:t>
      </w:r>
      <w:r w:rsidR="006406ED" w:rsidRPr="00F537D4">
        <w:rPr>
          <w:rFonts w:ascii="Arial" w:eastAsia="Calibri" w:hAnsi="Arial" w:cs="Arial"/>
          <w:sz w:val="24"/>
          <w:szCs w:val="24"/>
          <w:lang w:val="es-ES"/>
        </w:rPr>
        <w:t xml:space="preserve">se está en presencia de personas </w:t>
      </w:r>
      <w:r w:rsidR="0038739D" w:rsidRPr="00F537D4">
        <w:rPr>
          <w:rFonts w:ascii="Arial" w:eastAsia="Calibri" w:hAnsi="Arial" w:cs="Arial"/>
          <w:sz w:val="24"/>
          <w:szCs w:val="24"/>
          <w:lang w:val="es-ES"/>
        </w:rPr>
        <w:t>a quienes</w:t>
      </w:r>
      <w:r w:rsidR="006406ED" w:rsidRPr="00F537D4">
        <w:rPr>
          <w:rFonts w:ascii="Arial" w:eastAsia="Calibri" w:hAnsi="Arial" w:cs="Arial"/>
          <w:sz w:val="24"/>
          <w:szCs w:val="24"/>
          <w:lang w:val="es-ES"/>
        </w:rPr>
        <w:t xml:space="preserve"> nos les consta nada de lo sucedido, y lo único que en esencia hicieron fue replicar lo que las menores agraviadas les comentaron a ellos. </w:t>
      </w:r>
    </w:p>
    <w:p w:rsidR="006406ED" w:rsidRPr="00F537D4" w:rsidRDefault="006406ED" w:rsidP="00F537D4">
      <w:pPr>
        <w:spacing w:after="0" w:line="276" w:lineRule="auto"/>
        <w:contextualSpacing/>
        <w:jc w:val="both"/>
        <w:rPr>
          <w:rFonts w:ascii="Arial" w:eastAsia="Calibri" w:hAnsi="Arial" w:cs="Arial"/>
          <w:sz w:val="24"/>
          <w:szCs w:val="24"/>
          <w:lang w:val="es-ES"/>
        </w:rPr>
      </w:pPr>
    </w:p>
    <w:p w:rsidR="006406ED" w:rsidRPr="00F537D4" w:rsidRDefault="00A9589E" w:rsidP="00F537D4">
      <w:pPr>
        <w:spacing w:after="0" w:line="276" w:lineRule="auto"/>
        <w:jc w:val="both"/>
        <w:rPr>
          <w:rFonts w:ascii="Arial" w:eastAsia="Calibri" w:hAnsi="Arial" w:cs="Arial"/>
          <w:sz w:val="24"/>
          <w:szCs w:val="24"/>
          <w:lang w:val="es-ES"/>
        </w:rPr>
      </w:pPr>
      <w:r w:rsidRPr="00F537D4">
        <w:rPr>
          <w:rFonts w:ascii="Arial" w:eastAsia="Calibri" w:hAnsi="Arial" w:cs="Arial"/>
          <w:sz w:val="24"/>
          <w:szCs w:val="24"/>
          <w:lang w:val="es-ES"/>
        </w:rPr>
        <w:t xml:space="preserve">v) </w:t>
      </w:r>
      <w:r w:rsidR="006406ED" w:rsidRPr="00F537D4">
        <w:rPr>
          <w:rFonts w:ascii="Arial" w:eastAsia="Calibri" w:hAnsi="Arial" w:cs="Arial"/>
          <w:sz w:val="24"/>
          <w:szCs w:val="24"/>
          <w:lang w:val="es-ES"/>
        </w:rPr>
        <w:t xml:space="preserve">Como consecuencia de la </w:t>
      </w:r>
      <w:r w:rsidR="001842AE" w:rsidRPr="00F537D4">
        <w:rPr>
          <w:rFonts w:ascii="Arial" w:eastAsia="Calibri" w:hAnsi="Arial" w:cs="Arial"/>
          <w:sz w:val="24"/>
          <w:szCs w:val="24"/>
          <w:lang w:val="es-ES"/>
        </w:rPr>
        <w:t xml:space="preserve">actitud asumida por las menores agraviadas cuando acudieron a rendir testimonio al juicio, quienes en algunas ocasiones no fueron muy contestes a algunas de las preguntas que se le formularon, se introdujeron unas entrevistas que en el pasado ellas rindieron con el acompañamiento de la Defensoría de Familia, generándose de esa forma el fenómeno del </w:t>
      </w:r>
      <w:r w:rsidR="001842AE" w:rsidRPr="00F537D4">
        <w:rPr>
          <w:rFonts w:ascii="Arial" w:eastAsia="Calibri" w:hAnsi="Arial" w:cs="Arial"/>
          <w:sz w:val="24"/>
          <w:szCs w:val="24"/>
        </w:rPr>
        <w:t>testimonio adjunto</w:t>
      </w:r>
      <w:r w:rsidR="001842AE" w:rsidRPr="00F537D4">
        <w:rPr>
          <w:rFonts w:ascii="Arial" w:hAnsi="Arial" w:cs="Arial"/>
          <w:sz w:val="24"/>
          <w:szCs w:val="24"/>
          <w:vertAlign w:val="superscript"/>
        </w:rPr>
        <w:footnoteReference w:id="5"/>
      </w:r>
      <w:r w:rsidR="001842AE" w:rsidRPr="00F537D4">
        <w:rPr>
          <w:rFonts w:ascii="Arial" w:eastAsia="Calibri" w:hAnsi="Arial" w:cs="Arial"/>
          <w:sz w:val="24"/>
          <w:szCs w:val="24"/>
          <w:lang w:val="es-ES"/>
        </w:rPr>
        <w:t xml:space="preserve">, en virtud del cual lo declarado en esas entrevistas por las ofendidas hacían parte integrante o acompañante de lo que ellas atestaron en el juicio. </w:t>
      </w:r>
    </w:p>
    <w:p w:rsidR="00CB13BE" w:rsidRPr="00F537D4" w:rsidRDefault="00CB13BE" w:rsidP="00F537D4">
      <w:pPr>
        <w:spacing w:after="0" w:line="276" w:lineRule="auto"/>
        <w:contextualSpacing/>
        <w:jc w:val="both"/>
        <w:rPr>
          <w:rFonts w:ascii="Arial" w:eastAsia="Calibri" w:hAnsi="Arial" w:cs="Arial"/>
          <w:sz w:val="24"/>
          <w:szCs w:val="24"/>
          <w:lang w:val="es-ES"/>
        </w:rPr>
      </w:pPr>
    </w:p>
    <w:p w:rsidR="00EF0708" w:rsidRPr="00F537D4" w:rsidRDefault="00A9589E" w:rsidP="00F537D4">
      <w:pPr>
        <w:spacing w:after="0" w:line="276" w:lineRule="auto"/>
        <w:jc w:val="both"/>
        <w:rPr>
          <w:rFonts w:ascii="Arial" w:eastAsia="Calibri" w:hAnsi="Arial" w:cs="Arial"/>
          <w:sz w:val="24"/>
          <w:szCs w:val="24"/>
        </w:rPr>
      </w:pPr>
      <w:r w:rsidRPr="00F537D4">
        <w:rPr>
          <w:rFonts w:ascii="Arial" w:eastAsia="Calibri" w:hAnsi="Arial" w:cs="Arial"/>
          <w:sz w:val="24"/>
          <w:szCs w:val="24"/>
        </w:rPr>
        <w:t xml:space="preserve">6.9 </w:t>
      </w:r>
      <w:r w:rsidR="00CE6815" w:rsidRPr="00F537D4">
        <w:rPr>
          <w:rFonts w:ascii="Arial" w:eastAsia="Calibri" w:hAnsi="Arial" w:cs="Arial"/>
          <w:sz w:val="24"/>
          <w:szCs w:val="24"/>
        </w:rPr>
        <w:t xml:space="preserve">Estando claro lo anterior, el tópico </w:t>
      </w:r>
      <w:r w:rsidR="002E5333" w:rsidRPr="00F537D4">
        <w:rPr>
          <w:rFonts w:ascii="Arial" w:eastAsia="Calibri" w:hAnsi="Arial" w:cs="Arial"/>
          <w:sz w:val="24"/>
          <w:szCs w:val="24"/>
        </w:rPr>
        <w:t>que ahora a la Sala le</w:t>
      </w:r>
      <w:r w:rsidR="00CE6815" w:rsidRPr="00F537D4">
        <w:rPr>
          <w:rFonts w:ascii="Arial" w:eastAsia="Calibri" w:hAnsi="Arial" w:cs="Arial"/>
          <w:sz w:val="24"/>
          <w:szCs w:val="24"/>
        </w:rPr>
        <w:t xml:space="preserve"> c</w:t>
      </w:r>
      <w:r w:rsidRPr="00F537D4">
        <w:rPr>
          <w:rFonts w:ascii="Arial" w:eastAsia="Calibri" w:hAnsi="Arial" w:cs="Arial"/>
          <w:sz w:val="24"/>
          <w:szCs w:val="24"/>
        </w:rPr>
        <w:t>orrespondería por dilucidar serí</w:t>
      </w:r>
      <w:r w:rsidR="00CE6815" w:rsidRPr="00F537D4">
        <w:rPr>
          <w:rFonts w:ascii="Arial" w:eastAsia="Calibri" w:hAnsi="Arial" w:cs="Arial"/>
          <w:sz w:val="24"/>
          <w:szCs w:val="24"/>
        </w:rPr>
        <w:t xml:space="preserve">a el relacionado </w:t>
      </w:r>
      <w:r w:rsidR="0038739D" w:rsidRPr="00F537D4">
        <w:rPr>
          <w:rFonts w:ascii="Arial" w:eastAsia="Calibri" w:hAnsi="Arial" w:cs="Arial"/>
          <w:sz w:val="24"/>
          <w:szCs w:val="24"/>
        </w:rPr>
        <w:t xml:space="preserve">con </w:t>
      </w:r>
      <w:r w:rsidR="002E5333" w:rsidRPr="00F537D4">
        <w:rPr>
          <w:rFonts w:ascii="Arial" w:eastAsia="Calibri" w:hAnsi="Arial" w:cs="Arial"/>
          <w:sz w:val="24"/>
          <w:szCs w:val="24"/>
        </w:rPr>
        <w:t xml:space="preserve">establecer </w:t>
      </w:r>
      <w:r w:rsidR="00CE6815" w:rsidRPr="00F537D4">
        <w:rPr>
          <w:rFonts w:ascii="Arial" w:eastAsia="Calibri" w:hAnsi="Arial" w:cs="Arial"/>
          <w:sz w:val="24"/>
          <w:szCs w:val="24"/>
        </w:rPr>
        <w:t>el grado de credibilidad que ameritaría</w:t>
      </w:r>
      <w:r w:rsidR="00945112" w:rsidRPr="00F537D4">
        <w:rPr>
          <w:rFonts w:ascii="Arial" w:eastAsia="Calibri" w:hAnsi="Arial" w:cs="Arial"/>
          <w:sz w:val="24"/>
          <w:szCs w:val="24"/>
        </w:rPr>
        <w:t>n</w:t>
      </w:r>
      <w:r w:rsidR="00CE6815" w:rsidRPr="00F537D4">
        <w:rPr>
          <w:rFonts w:ascii="Arial" w:eastAsia="Calibri" w:hAnsi="Arial" w:cs="Arial"/>
          <w:sz w:val="24"/>
          <w:szCs w:val="24"/>
        </w:rPr>
        <w:t xml:space="preserve"> los señalamientos que la</w:t>
      </w:r>
      <w:r w:rsidR="00F87C6B" w:rsidRPr="00F537D4">
        <w:rPr>
          <w:rFonts w:ascii="Arial" w:eastAsia="Calibri" w:hAnsi="Arial" w:cs="Arial"/>
          <w:sz w:val="24"/>
          <w:szCs w:val="24"/>
        </w:rPr>
        <w:t>s</w:t>
      </w:r>
      <w:r w:rsidR="00CE6815" w:rsidRPr="00F537D4">
        <w:rPr>
          <w:rFonts w:ascii="Arial" w:eastAsia="Calibri" w:hAnsi="Arial" w:cs="Arial"/>
          <w:sz w:val="24"/>
          <w:szCs w:val="24"/>
        </w:rPr>
        <w:t xml:space="preserve"> </w:t>
      </w:r>
      <w:r w:rsidR="00F87C6B" w:rsidRPr="00F537D4">
        <w:rPr>
          <w:rFonts w:ascii="Arial" w:eastAsia="Calibri" w:hAnsi="Arial" w:cs="Arial"/>
          <w:sz w:val="24"/>
          <w:szCs w:val="24"/>
        </w:rPr>
        <w:t xml:space="preserve">niñas </w:t>
      </w:r>
      <w:r w:rsidR="006406ED" w:rsidRPr="00F537D4">
        <w:rPr>
          <w:rFonts w:ascii="Arial" w:eastAsia="Calibri" w:hAnsi="Arial" w:cs="Arial"/>
          <w:sz w:val="24"/>
          <w:szCs w:val="24"/>
          <w:lang w:val="es-ES"/>
        </w:rPr>
        <w:t>“</w:t>
      </w:r>
      <w:proofErr w:type="spellStart"/>
      <w:r w:rsidR="00CB13BE" w:rsidRPr="00F537D4">
        <w:rPr>
          <w:rFonts w:ascii="Arial" w:eastAsia="Calibri" w:hAnsi="Arial" w:cs="Arial"/>
          <w:sz w:val="24"/>
          <w:szCs w:val="24"/>
          <w:lang w:val="es-ES"/>
        </w:rPr>
        <w:t>D.B.F</w:t>
      </w:r>
      <w:proofErr w:type="spellEnd"/>
      <w:r w:rsidR="00CB13BE" w:rsidRPr="00F537D4">
        <w:rPr>
          <w:rFonts w:ascii="Arial" w:eastAsia="Calibri" w:hAnsi="Arial" w:cs="Arial"/>
          <w:sz w:val="24"/>
          <w:szCs w:val="24"/>
          <w:lang w:val="es-ES"/>
        </w:rPr>
        <w:t>.</w:t>
      </w:r>
      <w:r w:rsidR="006406ED" w:rsidRPr="00F537D4">
        <w:rPr>
          <w:rFonts w:ascii="Arial" w:eastAsia="Calibri" w:hAnsi="Arial" w:cs="Arial"/>
          <w:sz w:val="24"/>
          <w:szCs w:val="24"/>
          <w:lang w:val="es-ES"/>
        </w:rPr>
        <w:t>”</w:t>
      </w:r>
      <w:r w:rsidR="00CB13BE" w:rsidRPr="00F537D4">
        <w:rPr>
          <w:rFonts w:ascii="Arial" w:eastAsia="Calibri" w:hAnsi="Arial" w:cs="Arial"/>
          <w:sz w:val="24"/>
          <w:szCs w:val="24"/>
          <w:lang w:val="es-ES"/>
        </w:rPr>
        <w:t xml:space="preserve"> y </w:t>
      </w:r>
      <w:r w:rsidR="006406ED" w:rsidRPr="00F537D4">
        <w:rPr>
          <w:rFonts w:ascii="Arial" w:eastAsia="Calibri" w:hAnsi="Arial" w:cs="Arial"/>
          <w:sz w:val="24"/>
          <w:szCs w:val="24"/>
          <w:lang w:val="es-ES"/>
        </w:rPr>
        <w:t>“</w:t>
      </w:r>
      <w:proofErr w:type="spellStart"/>
      <w:r w:rsidR="00CB13BE" w:rsidRPr="00F537D4">
        <w:rPr>
          <w:rFonts w:ascii="Arial" w:eastAsia="Calibri" w:hAnsi="Arial" w:cs="Arial"/>
          <w:sz w:val="24"/>
          <w:szCs w:val="24"/>
          <w:lang w:val="es-ES"/>
        </w:rPr>
        <w:t>V.O.A</w:t>
      </w:r>
      <w:proofErr w:type="spellEnd"/>
      <w:r w:rsidR="00CB13BE" w:rsidRPr="00F537D4">
        <w:rPr>
          <w:rFonts w:ascii="Arial" w:eastAsia="Calibri" w:hAnsi="Arial" w:cs="Arial"/>
          <w:sz w:val="24"/>
          <w:szCs w:val="24"/>
          <w:lang w:val="es-ES"/>
        </w:rPr>
        <w:t>.</w:t>
      </w:r>
      <w:r w:rsidR="006406ED" w:rsidRPr="00F537D4">
        <w:rPr>
          <w:rFonts w:ascii="Arial" w:eastAsia="Calibri" w:hAnsi="Arial" w:cs="Arial"/>
          <w:sz w:val="24"/>
          <w:szCs w:val="24"/>
          <w:lang w:val="es-ES"/>
        </w:rPr>
        <w:t>”</w:t>
      </w:r>
      <w:r w:rsidR="00CE6815" w:rsidRPr="00F537D4">
        <w:rPr>
          <w:rFonts w:ascii="Arial" w:eastAsia="Calibri" w:hAnsi="Arial" w:cs="Arial"/>
          <w:sz w:val="24"/>
          <w:szCs w:val="24"/>
        </w:rPr>
        <w:t xml:space="preserve"> </w:t>
      </w:r>
      <w:r w:rsidR="00F87C6B" w:rsidRPr="00F537D4">
        <w:rPr>
          <w:rFonts w:ascii="Arial" w:eastAsia="Calibri" w:hAnsi="Arial" w:cs="Arial"/>
          <w:sz w:val="24"/>
          <w:szCs w:val="24"/>
        </w:rPr>
        <w:t xml:space="preserve">efectuaron en contra del </w:t>
      </w:r>
      <w:r w:rsidR="00CE6815" w:rsidRPr="00F537D4">
        <w:rPr>
          <w:rFonts w:ascii="Arial" w:eastAsia="Calibri" w:hAnsi="Arial" w:cs="Arial"/>
          <w:sz w:val="24"/>
          <w:szCs w:val="24"/>
        </w:rPr>
        <w:t xml:space="preserve">procesado </w:t>
      </w:r>
      <w:proofErr w:type="spellStart"/>
      <w:r w:rsidR="0072396F">
        <w:rPr>
          <w:rFonts w:ascii="Arial" w:eastAsia="Calibri" w:hAnsi="Arial" w:cs="Arial"/>
          <w:sz w:val="24"/>
          <w:szCs w:val="24"/>
        </w:rPr>
        <w:t>GGL</w:t>
      </w:r>
      <w:proofErr w:type="spellEnd"/>
      <w:r w:rsidRPr="00F537D4">
        <w:rPr>
          <w:rFonts w:ascii="Arial" w:eastAsia="Calibri" w:hAnsi="Arial" w:cs="Arial"/>
          <w:sz w:val="24"/>
          <w:szCs w:val="24"/>
        </w:rPr>
        <w:t xml:space="preserve"> </w:t>
      </w:r>
      <w:r w:rsidR="00CE6815" w:rsidRPr="00F537D4">
        <w:rPr>
          <w:rFonts w:ascii="Arial" w:eastAsia="Calibri" w:hAnsi="Arial" w:cs="Arial"/>
          <w:sz w:val="24"/>
          <w:szCs w:val="24"/>
        </w:rPr>
        <w:t xml:space="preserve">como la persona que </w:t>
      </w:r>
      <w:r w:rsidR="002E5333" w:rsidRPr="00F537D4">
        <w:rPr>
          <w:rFonts w:ascii="Arial" w:eastAsia="Calibri" w:hAnsi="Arial" w:cs="Arial"/>
          <w:sz w:val="24"/>
          <w:szCs w:val="24"/>
        </w:rPr>
        <w:t xml:space="preserve">luego de conducirlas hacia </w:t>
      </w:r>
      <w:r w:rsidR="005E642E" w:rsidRPr="00F537D4">
        <w:rPr>
          <w:rFonts w:ascii="Arial" w:eastAsia="Calibri" w:hAnsi="Arial" w:cs="Arial"/>
          <w:sz w:val="24"/>
          <w:szCs w:val="24"/>
        </w:rPr>
        <w:t>la zona húmeda</w:t>
      </w:r>
      <w:r w:rsidR="002E5333" w:rsidRPr="00F537D4">
        <w:rPr>
          <w:rFonts w:ascii="Arial" w:eastAsia="Calibri" w:hAnsi="Arial" w:cs="Arial"/>
          <w:sz w:val="24"/>
          <w:szCs w:val="24"/>
        </w:rPr>
        <w:t xml:space="preserve"> del club “</w:t>
      </w:r>
      <w:proofErr w:type="spellStart"/>
      <w:r w:rsidR="002E5333" w:rsidRPr="00F537D4">
        <w:rPr>
          <w:rFonts w:ascii="Arial" w:eastAsia="Calibri" w:hAnsi="Arial" w:cs="Arial"/>
          <w:sz w:val="24"/>
          <w:szCs w:val="24"/>
        </w:rPr>
        <w:t>Maiporé</w:t>
      </w:r>
      <w:proofErr w:type="spellEnd"/>
      <w:r w:rsidR="002E5333" w:rsidRPr="00F537D4">
        <w:rPr>
          <w:rFonts w:ascii="Arial" w:eastAsia="Calibri" w:hAnsi="Arial" w:cs="Arial"/>
          <w:sz w:val="24"/>
          <w:szCs w:val="24"/>
        </w:rPr>
        <w:t>”, consiguió</w:t>
      </w:r>
      <w:r w:rsidR="00EF0708" w:rsidRPr="00F537D4">
        <w:rPr>
          <w:rFonts w:ascii="Arial" w:eastAsia="Calibri" w:hAnsi="Arial" w:cs="Arial"/>
          <w:sz w:val="24"/>
          <w:szCs w:val="24"/>
        </w:rPr>
        <w:t xml:space="preserve"> </w:t>
      </w:r>
      <w:r w:rsidR="002E5333" w:rsidRPr="00F537D4">
        <w:rPr>
          <w:rFonts w:ascii="Arial" w:eastAsia="Calibri" w:hAnsi="Arial" w:cs="Arial"/>
          <w:sz w:val="24"/>
          <w:szCs w:val="24"/>
        </w:rPr>
        <w:t>que ellas se desnudaran, además de manosearlas en sus partes pudendas y de exhibirles un video de contenido pornográfico</w:t>
      </w:r>
      <w:r w:rsidR="0038739D" w:rsidRPr="00F537D4">
        <w:rPr>
          <w:rFonts w:ascii="Arial" w:eastAsia="Calibri" w:hAnsi="Arial" w:cs="Arial"/>
          <w:sz w:val="24"/>
          <w:szCs w:val="24"/>
        </w:rPr>
        <w:t xml:space="preserve"> en un teléfono móvil celular</w:t>
      </w:r>
      <w:r w:rsidR="002E5333" w:rsidRPr="00F537D4">
        <w:rPr>
          <w:rFonts w:ascii="Arial" w:eastAsia="Calibri" w:hAnsi="Arial" w:cs="Arial"/>
          <w:sz w:val="24"/>
          <w:szCs w:val="24"/>
        </w:rPr>
        <w:t>.</w:t>
      </w:r>
      <w:r w:rsidR="00EF0708" w:rsidRPr="00F537D4">
        <w:rPr>
          <w:rFonts w:ascii="Arial" w:eastAsia="Calibri" w:hAnsi="Arial" w:cs="Arial"/>
          <w:sz w:val="24"/>
          <w:szCs w:val="24"/>
        </w:rPr>
        <w:t xml:space="preserve"> </w:t>
      </w:r>
    </w:p>
    <w:p w:rsidR="00EF0708" w:rsidRPr="00F537D4" w:rsidRDefault="00EF0708" w:rsidP="00F537D4">
      <w:pPr>
        <w:spacing w:after="0" w:line="276" w:lineRule="auto"/>
        <w:jc w:val="both"/>
        <w:rPr>
          <w:rFonts w:ascii="Arial" w:eastAsia="Calibri" w:hAnsi="Arial" w:cs="Arial"/>
          <w:sz w:val="24"/>
          <w:szCs w:val="24"/>
        </w:rPr>
      </w:pPr>
    </w:p>
    <w:p w:rsidR="0038739D" w:rsidRPr="00F537D4" w:rsidRDefault="00A9589E" w:rsidP="00F537D4">
      <w:pPr>
        <w:spacing w:after="0" w:line="276" w:lineRule="auto"/>
        <w:jc w:val="both"/>
        <w:rPr>
          <w:rFonts w:ascii="Arial" w:eastAsia="Calibri" w:hAnsi="Arial" w:cs="Arial"/>
          <w:sz w:val="24"/>
          <w:szCs w:val="24"/>
        </w:rPr>
      </w:pPr>
      <w:r w:rsidRPr="00F537D4">
        <w:rPr>
          <w:rFonts w:ascii="Arial" w:eastAsia="Calibri" w:hAnsi="Arial" w:cs="Arial"/>
          <w:sz w:val="24"/>
          <w:szCs w:val="24"/>
        </w:rPr>
        <w:t xml:space="preserve">6.10 Esta Colegiatura considera que le asistió razón a la juez de primer nivel al establecer que </w:t>
      </w:r>
      <w:r w:rsidR="00CE6815" w:rsidRPr="00F537D4">
        <w:rPr>
          <w:rFonts w:ascii="Arial" w:eastAsia="Calibri" w:hAnsi="Arial" w:cs="Arial"/>
          <w:sz w:val="24"/>
          <w:szCs w:val="24"/>
        </w:rPr>
        <w:t xml:space="preserve">en el proceso existen ciertos elementos de juicio que de una u otra forma </w:t>
      </w:r>
      <w:r w:rsidR="00EF0708" w:rsidRPr="00F537D4">
        <w:rPr>
          <w:rFonts w:ascii="Arial" w:eastAsia="Calibri" w:hAnsi="Arial" w:cs="Arial"/>
          <w:sz w:val="24"/>
          <w:szCs w:val="24"/>
        </w:rPr>
        <w:t xml:space="preserve">repercuten </w:t>
      </w:r>
      <w:r w:rsidR="00CE6815" w:rsidRPr="00F537D4">
        <w:rPr>
          <w:rFonts w:ascii="Arial" w:eastAsia="Calibri" w:hAnsi="Arial" w:cs="Arial"/>
          <w:sz w:val="24"/>
          <w:szCs w:val="24"/>
        </w:rPr>
        <w:t xml:space="preserve">de manera </w:t>
      </w:r>
      <w:r w:rsidR="00EF0708" w:rsidRPr="00F537D4">
        <w:rPr>
          <w:rFonts w:ascii="Arial" w:eastAsia="Calibri" w:hAnsi="Arial" w:cs="Arial"/>
          <w:sz w:val="24"/>
          <w:szCs w:val="24"/>
        </w:rPr>
        <w:t>favorable en el</w:t>
      </w:r>
      <w:r w:rsidR="00CE6815" w:rsidRPr="00F537D4">
        <w:rPr>
          <w:rFonts w:ascii="Arial" w:eastAsia="Calibri" w:hAnsi="Arial" w:cs="Arial"/>
          <w:sz w:val="24"/>
          <w:szCs w:val="24"/>
        </w:rPr>
        <w:t xml:space="preserve"> del grado de credibilidad que </w:t>
      </w:r>
      <w:r w:rsidR="00EF0708" w:rsidRPr="00F537D4">
        <w:rPr>
          <w:rFonts w:ascii="Arial" w:eastAsia="Calibri" w:hAnsi="Arial" w:cs="Arial"/>
          <w:sz w:val="24"/>
          <w:szCs w:val="24"/>
        </w:rPr>
        <w:t xml:space="preserve">tendrían los </w:t>
      </w:r>
      <w:r w:rsidR="00CE6815" w:rsidRPr="00F537D4">
        <w:rPr>
          <w:rFonts w:ascii="Arial" w:eastAsia="Calibri" w:hAnsi="Arial" w:cs="Arial"/>
          <w:sz w:val="24"/>
          <w:szCs w:val="24"/>
        </w:rPr>
        <w:t>testimonio</w:t>
      </w:r>
      <w:r w:rsidR="00EF0708" w:rsidRPr="00F537D4">
        <w:rPr>
          <w:rFonts w:ascii="Arial" w:eastAsia="Calibri" w:hAnsi="Arial" w:cs="Arial"/>
          <w:sz w:val="24"/>
          <w:szCs w:val="24"/>
        </w:rPr>
        <w:t>s</w:t>
      </w:r>
      <w:r w:rsidR="00CE6815" w:rsidRPr="00F537D4">
        <w:rPr>
          <w:rFonts w:ascii="Arial" w:eastAsia="Calibri" w:hAnsi="Arial" w:cs="Arial"/>
          <w:sz w:val="24"/>
          <w:szCs w:val="24"/>
        </w:rPr>
        <w:t xml:space="preserve"> rendido</w:t>
      </w:r>
      <w:r w:rsidR="00EF0708" w:rsidRPr="00F537D4">
        <w:rPr>
          <w:rFonts w:ascii="Arial" w:eastAsia="Calibri" w:hAnsi="Arial" w:cs="Arial"/>
          <w:sz w:val="24"/>
          <w:szCs w:val="24"/>
        </w:rPr>
        <w:t>s</w:t>
      </w:r>
      <w:r w:rsidR="00CE6815" w:rsidRPr="00F537D4">
        <w:rPr>
          <w:rFonts w:ascii="Arial" w:eastAsia="Calibri" w:hAnsi="Arial" w:cs="Arial"/>
          <w:sz w:val="24"/>
          <w:szCs w:val="24"/>
        </w:rPr>
        <w:t xml:space="preserve"> por la</w:t>
      </w:r>
      <w:r w:rsidR="00EF0708" w:rsidRPr="00F537D4">
        <w:rPr>
          <w:rFonts w:ascii="Arial" w:eastAsia="Calibri" w:hAnsi="Arial" w:cs="Arial"/>
          <w:sz w:val="24"/>
          <w:szCs w:val="24"/>
        </w:rPr>
        <w:t>s</w:t>
      </w:r>
      <w:r w:rsidR="00CE6815" w:rsidRPr="00F537D4">
        <w:rPr>
          <w:rFonts w:ascii="Arial" w:eastAsia="Calibri" w:hAnsi="Arial" w:cs="Arial"/>
          <w:sz w:val="24"/>
          <w:szCs w:val="24"/>
        </w:rPr>
        <w:t xml:space="preserve"> víctima</w:t>
      </w:r>
      <w:r w:rsidR="00EF0708" w:rsidRPr="00F537D4">
        <w:rPr>
          <w:rFonts w:ascii="Arial" w:eastAsia="Calibri" w:hAnsi="Arial" w:cs="Arial"/>
          <w:sz w:val="24"/>
          <w:szCs w:val="24"/>
        </w:rPr>
        <w:t>s</w:t>
      </w:r>
      <w:r w:rsidR="00CE6815" w:rsidRPr="00F537D4">
        <w:rPr>
          <w:rFonts w:ascii="Arial" w:eastAsia="Calibri" w:hAnsi="Arial" w:cs="Arial"/>
          <w:sz w:val="24"/>
          <w:szCs w:val="24"/>
        </w:rPr>
        <w:t xml:space="preserve">, </w:t>
      </w:r>
      <w:r w:rsidR="0038739D" w:rsidRPr="00F537D4">
        <w:rPr>
          <w:rFonts w:ascii="Arial" w:eastAsia="Calibri" w:hAnsi="Arial" w:cs="Arial"/>
          <w:sz w:val="24"/>
          <w:szCs w:val="24"/>
        </w:rPr>
        <w:t xml:space="preserve">por lo que no pueden ser de recibo los reproches formulados por el apelante en contra del fallo confutado, porque </w:t>
      </w:r>
      <w:r w:rsidRPr="00F537D4">
        <w:rPr>
          <w:rFonts w:ascii="Arial" w:eastAsia="Calibri" w:hAnsi="Arial" w:cs="Arial"/>
          <w:sz w:val="24"/>
          <w:szCs w:val="24"/>
        </w:rPr>
        <w:t>en ningún momento</w:t>
      </w:r>
      <w:r w:rsidR="0038739D" w:rsidRPr="00F537D4">
        <w:rPr>
          <w:rFonts w:ascii="Arial" w:eastAsia="Calibri" w:hAnsi="Arial" w:cs="Arial"/>
          <w:sz w:val="24"/>
          <w:szCs w:val="24"/>
        </w:rPr>
        <w:t xml:space="preserve"> la A quo incurrió en los yerros de apreciación probatoria denunciados por el recurrente.</w:t>
      </w:r>
    </w:p>
    <w:p w:rsidR="0038739D" w:rsidRPr="00F537D4" w:rsidRDefault="0038739D" w:rsidP="00F537D4">
      <w:pPr>
        <w:spacing w:after="0" w:line="276" w:lineRule="auto"/>
        <w:jc w:val="both"/>
        <w:rPr>
          <w:rFonts w:ascii="Arial" w:eastAsia="Calibri" w:hAnsi="Arial" w:cs="Arial"/>
          <w:sz w:val="24"/>
          <w:szCs w:val="24"/>
        </w:rPr>
      </w:pPr>
    </w:p>
    <w:p w:rsidR="00CE6815" w:rsidRPr="00F537D4" w:rsidRDefault="00A9589E" w:rsidP="00F537D4">
      <w:pPr>
        <w:spacing w:after="0" w:line="276" w:lineRule="auto"/>
        <w:jc w:val="both"/>
        <w:rPr>
          <w:rFonts w:ascii="Arial" w:eastAsia="Calibri" w:hAnsi="Arial" w:cs="Arial"/>
          <w:sz w:val="24"/>
          <w:szCs w:val="24"/>
        </w:rPr>
      </w:pPr>
      <w:r w:rsidRPr="00F537D4">
        <w:rPr>
          <w:rFonts w:ascii="Arial" w:eastAsia="Calibri" w:hAnsi="Arial" w:cs="Arial"/>
          <w:sz w:val="24"/>
          <w:szCs w:val="24"/>
        </w:rPr>
        <w:t>Lo anterior con base en lo siguiente</w:t>
      </w:r>
      <w:r w:rsidR="00CE6815" w:rsidRPr="00F537D4">
        <w:rPr>
          <w:rFonts w:ascii="Arial" w:eastAsia="Calibri" w:hAnsi="Arial" w:cs="Arial"/>
          <w:sz w:val="24"/>
          <w:szCs w:val="24"/>
        </w:rPr>
        <w:t xml:space="preserve">: </w:t>
      </w:r>
    </w:p>
    <w:p w:rsidR="005E642E" w:rsidRPr="00F537D4" w:rsidRDefault="005E642E" w:rsidP="00F537D4">
      <w:pPr>
        <w:spacing w:after="0" w:line="276" w:lineRule="auto"/>
        <w:jc w:val="both"/>
        <w:rPr>
          <w:rFonts w:ascii="Arial" w:eastAsia="Calibri" w:hAnsi="Arial" w:cs="Arial"/>
          <w:sz w:val="24"/>
          <w:szCs w:val="24"/>
        </w:rPr>
      </w:pPr>
    </w:p>
    <w:p w:rsidR="00A9589E" w:rsidRPr="00F537D4" w:rsidRDefault="005E642E" w:rsidP="00F537D4">
      <w:pPr>
        <w:pStyle w:val="Prrafodelista"/>
        <w:numPr>
          <w:ilvl w:val="0"/>
          <w:numId w:val="10"/>
        </w:numPr>
        <w:spacing w:after="0" w:line="276" w:lineRule="auto"/>
        <w:ind w:left="360"/>
        <w:jc w:val="both"/>
        <w:rPr>
          <w:rFonts w:ascii="Arial" w:eastAsia="Calibri" w:hAnsi="Arial" w:cs="Arial"/>
          <w:sz w:val="24"/>
          <w:szCs w:val="24"/>
        </w:rPr>
      </w:pPr>
      <w:r w:rsidRPr="00F537D4">
        <w:rPr>
          <w:rFonts w:ascii="Arial" w:eastAsia="Calibri" w:hAnsi="Arial" w:cs="Arial"/>
          <w:sz w:val="24"/>
          <w:szCs w:val="24"/>
        </w:rPr>
        <w:t>Es de resaltar la dificultad que en un principio tuvo la Sala para analizar los testimonios de las menores “</w:t>
      </w:r>
      <w:proofErr w:type="spellStart"/>
      <w:r w:rsidRPr="00F537D4">
        <w:rPr>
          <w:rFonts w:ascii="Arial" w:eastAsia="Calibri" w:hAnsi="Arial" w:cs="Arial"/>
          <w:sz w:val="24"/>
          <w:szCs w:val="24"/>
        </w:rPr>
        <w:t>V.O.A</w:t>
      </w:r>
      <w:proofErr w:type="spellEnd"/>
      <w:r w:rsidRPr="00F537D4">
        <w:rPr>
          <w:rFonts w:ascii="Arial" w:eastAsia="Calibri" w:hAnsi="Arial" w:cs="Arial"/>
          <w:sz w:val="24"/>
          <w:szCs w:val="24"/>
        </w:rPr>
        <w:t>.” y “</w:t>
      </w:r>
      <w:proofErr w:type="spellStart"/>
      <w:r w:rsidRPr="00F537D4">
        <w:rPr>
          <w:rFonts w:ascii="Arial" w:eastAsia="Calibri" w:hAnsi="Arial" w:cs="Arial"/>
          <w:sz w:val="24"/>
          <w:szCs w:val="24"/>
        </w:rPr>
        <w:t>D.B.F</w:t>
      </w:r>
      <w:proofErr w:type="spellEnd"/>
      <w:r w:rsidRPr="00F537D4">
        <w:rPr>
          <w:rFonts w:ascii="Arial" w:eastAsia="Calibri" w:hAnsi="Arial" w:cs="Arial"/>
          <w:sz w:val="24"/>
          <w:szCs w:val="24"/>
        </w:rPr>
        <w:t xml:space="preserve">.” como consecuencia de unas graves deficiencias habidas en la grabación de los registros de lo </w:t>
      </w:r>
      <w:r w:rsidR="00FD5A7F" w:rsidRPr="00F537D4">
        <w:rPr>
          <w:rFonts w:ascii="Arial" w:eastAsia="Calibri" w:hAnsi="Arial" w:cs="Arial"/>
          <w:sz w:val="24"/>
          <w:szCs w:val="24"/>
        </w:rPr>
        <w:t>sucedido en</w:t>
      </w:r>
      <w:r w:rsidRPr="00F537D4">
        <w:rPr>
          <w:rFonts w:ascii="Arial" w:eastAsia="Calibri" w:hAnsi="Arial" w:cs="Arial"/>
          <w:sz w:val="24"/>
          <w:szCs w:val="24"/>
        </w:rPr>
        <w:t xml:space="preserve"> la sesión del juicio oral celebrada el 20 de agosto de 2.014, en los momentos en que declararon las menores </w:t>
      </w:r>
      <w:r w:rsidR="00FD5A7F" w:rsidRPr="00F537D4">
        <w:rPr>
          <w:rFonts w:ascii="Arial" w:eastAsia="Calibri" w:hAnsi="Arial" w:cs="Arial"/>
          <w:sz w:val="24"/>
          <w:szCs w:val="24"/>
        </w:rPr>
        <w:t xml:space="preserve">de marras. </w:t>
      </w:r>
    </w:p>
    <w:p w:rsidR="00A9589E" w:rsidRPr="00F537D4" w:rsidRDefault="00A9589E" w:rsidP="00F537D4">
      <w:pPr>
        <w:pStyle w:val="Prrafodelista"/>
        <w:spacing w:after="0" w:line="276" w:lineRule="auto"/>
        <w:ind w:left="360"/>
        <w:jc w:val="both"/>
        <w:rPr>
          <w:rFonts w:ascii="Arial" w:eastAsia="Calibri" w:hAnsi="Arial" w:cs="Arial"/>
          <w:sz w:val="24"/>
          <w:szCs w:val="24"/>
        </w:rPr>
      </w:pPr>
    </w:p>
    <w:p w:rsidR="00A9589E" w:rsidRPr="00F537D4" w:rsidRDefault="008F7F80" w:rsidP="00F537D4">
      <w:pPr>
        <w:pStyle w:val="Prrafodelista"/>
        <w:numPr>
          <w:ilvl w:val="0"/>
          <w:numId w:val="10"/>
        </w:numPr>
        <w:spacing w:after="0" w:line="276" w:lineRule="auto"/>
        <w:ind w:left="360"/>
        <w:jc w:val="both"/>
        <w:rPr>
          <w:rFonts w:ascii="Arial" w:eastAsia="Calibri" w:hAnsi="Arial" w:cs="Arial"/>
          <w:sz w:val="24"/>
          <w:szCs w:val="24"/>
        </w:rPr>
      </w:pPr>
      <w:r w:rsidRPr="00F537D4">
        <w:rPr>
          <w:rFonts w:ascii="Arial" w:eastAsia="Calibri" w:hAnsi="Arial" w:cs="Arial"/>
          <w:sz w:val="24"/>
          <w:szCs w:val="24"/>
        </w:rPr>
        <w:t>Dichas</w:t>
      </w:r>
      <w:r w:rsidR="00876BCC" w:rsidRPr="00F537D4">
        <w:rPr>
          <w:rFonts w:ascii="Arial" w:eastAsia="Calibri" w:hAnsi="Arial" w:cs="Arial"/>
          <w:sz w:val="24"/>
          <w:szCs w:val="24"/>
        </w:rPr>
        <w:t xml:space="preserve"> </w:t>
      </w:r>
      <w:r w:rsidR="00FD5A7F" w:rsidRPr="00F537D4">
        <w:rPr>
          <w:rFonts w:ascii="Arial" w:eastAsia="Calibri" w:hAnsi="Arial" w:cs="Arial"/>
          <w:sz w:val="24"/>
          <w:szCs w:val="24"/>
        </w:rPr>
        <w:t>contingencias</w:t>
      </w:r>
      <w:r w:rsidR="00876BCC" w:rsidRPr="00F537D4">
        <w:rPr>
          <w:rFonts w:ascii="Arial" w:eastAsia="Calibri" w:hAnsi="Arial" w:cs="Arial"/>
          <w:sz w:val="24"/>
          <w:szCs w:val="24"/>
        </w:rPr>
        <w:t xml:space="preserve"> en un principio podrían incidir para que se diga que la Sala se encuentra maniatada para analizar y apreciar el testimonio de las ofendidas, por lo que lo lógico sería ordenar la repetición del juicio</w:t>
      </w:r>
      <w:r w:rsidR="0038739D" w:rsidRPr="00F537D4">
        <w:rPr>
          <w:rFonts w:ascii="Arial" w:eastAsia="Calibri" w:hAnsi="Arial" w:cs="Arial"/>
          <w:sz w:val="24"/>
          <w:szCs w:val="24"/>
        </w:rPr>
        <w:t xml:space="preserve"> como consecuencia de su anulación por vulnerarse el principio de la inmediación</w:t>
      </w:r>
      <w:r w:rsidR="00876BCC" w:rsidRPr="00F537D4">
        <w:rPr>
          <w:rFonts w:ascii="Arial" w:eastAsia="Calibri" w:hAnsi="Arial" w:cs="Arial"/>
          <w:sz w:val="24"/>
          <w:szCs w:val="24"/>
        </w:rPr>
        <w:t xml:space="preserve">. Pero de igual manera considera que la Colegiatura que dicha solución no es viable porque de acudir a la repetición del juicio de manera indirecta se estaría </w:t>
      </w:r>
      <w:proofErr w:type="spellStart"/>
      <w:r w:rsidR="00876BCC" w:rsidRPr="00F537D4">
        <w:rPr>
          <w:rFonts w:ascii="Arial" w:eastAsia="Calibri" w:hAnsi="Arial" w:cs="Arial"/>
          <w:sz w:val="24"/>
          <w:szCs w:val="24"/>
        </w:rPr>
        <w:t>revictimizando</w:t>
      </w:r>
      <w:proofErr w:type="spellEnd"/>
      <w:r w:rsidR="00876BCC" w:rsidRPr="00F537D4">
        <w:rPr>
          <w:rFonts w:ascii="Arial" w:eastAsia="Calibri" w:hAnsi="Arial" w:cs="Arial"/>
          <w:sz w:val="24"/>
          <w:szCs w:val="24"/>
        </w:rPr>
        <w:t xml:space="preserve"> a las ofendidas, lo cual contrariaría manifiestamente los preceptos consagrados </w:t>
      </w:r>
      <w:r w:rsidR="0038739D" w:rsidRPr="00F537D4">
        <w:rPr>
          <w:rFonts w:ascii="Arial" w:eastAsia="Calibri" w:hAnsi="Arial" w:cs="Arial"/>
          <w:sz w:val="24"/>
          <w:szCs w:val="24"/>
        </w:rPr>
        <w:t>en el artículo 44 de la Carta, el q</w:t>
      </w:r>
      <w:r w:rsidR="00876BCC" w:rsidRPr="00F537D4">
        <w:rPr>
          <w:rFonts w:ascii="Arial" w:eastAsia="Calibri" w:hAnsi="Arial" w:cs="Arial"/>
          <w:sz w:val="24"/>
          <w:szCs w:val="24"/>
        </w:rPr>
        <w:t xml:space="preserve">ue acorde con el principio pro </w:t>
      </w:r>
      <w:proofErr w:type="spellStart"/>
      <w:r w:rsidR="00876BCC" w:rsidRPr="00F537D4">
        <w:rPr>
          <w:rFonts w:ascii="Arial" w:eastAsia="Calibri" w:hAnsi="Arial" w:cs="Arial"/>
          <w:sz w:val="24"/>
          <w:szCs w:val="24"/>
        </w:rPr>
        <w:t>infans</w:t>
      </w:r>
      <w:proofErr w:type="spellEnd"/>
      <w:r w:rsidR="00876BCC" w:rsidRPr="00F537D4">
        <w:rPr>
          <w:rFonts w:ascii="Arial" w:eastAsia="Calibri" w:hAnsi="Arial" w:cs="Arial"/>
          <w:sz w:val="24"/>
          <w:szCs w:val="24"/>
        </w:rPr>
        <w:t xml:space="preserve">, propenden por el interés superior del menor. </w:t>
      </w:r>
    </w:p>
    <w:p w:rsidR="00A9589E" w:rsidRPr="00F537D4" w:rsidRDefault="00A9589E" w:rsidP="00F537D4">
      <w:pPr>
        <w:pStyle w:val="Prrafodelista"/>
        <w:spacing w:line="276" w:lineRule="auto"/>
        <w:rPr>
          <w:rFonts w:ascii="Arial" w:eastAsia="Calibri" w:hAnsi="Arial" w:cs="Arial"/>
          <w:sz w:val="24"/>
          <w:szCs w:val="24"/>
        </w:rPr>
      </w:pPr>
    </w:p>
    <w:p w:rsidR="00876BCC" w:rsidRPr="00F537D4" w:rsidRDefault="00876BCC" w:rsidP="00F537D4">
      <w:pPr>
        <w:pStyle w:val="Prrafodelista"/>
        <w:numPr>
          <w:ilvl w:val="0"/>
          <w:numId w:val="10"/>
        </w:numPr>
        <w:spacing w:after="0" w:line="276" w:lineRule="auto"/>
        <w:ind w:left="360"/>
        <w:jc w:val="both"/>
        <w:rPr>
          <w:rFonts w:ascii="Arial" w:eastAsia="Calibri" w:hAnsi="Arial" w:cs="Arial"/>
          <w:sz w:val="24"/>
          <w:szCs w:val="24"/>
        </w:rPr>
      </w:pPr>
      <w:r w:rsidRPr="00F537D4">
        <w:rPr>
          <w:rFonts w:ascii="Arial" w:eastAsia="Calibri" w:hAnsi="Arial" w:cs="Arial"/>
          <w:sz w:val="24"/>
          <w:szCs w:val="24"/>
        </w:rPr>
        <w:t>Ante tal situación, la Sala se fundamentará en los lineamientos trazados tanto por la Corte Constitucional como por la Sala de Casación Pena</w:t>
      </w:r>
      <w:r w:rsidR="00A9589E" w:rsidRPr="00F537D4">
        <w:rPr>
          <w:rFonts w:ascii="Arial" w:eastAsia="Calibri" w:hAnsi="Arial" w:cs="Arial"/>
          <w:sz w:val="24"/>
          <w:szCs w:val="24"/>
        </w:rPr>
        <w:t xml:space="preserve">l de la </w:t>
      </w:r>
      <w:proofErr w:type="spellStart"/>
      <w:r w:rsidR="00A9589E" w:rsidRPr="00F537D4">
        <w:rPr>
          <w:rFonts w:ascii="Arial" w:eastAsia="Calibri" w:hAnsi="Arial" w:cs="Arial"/>
          <w:sz w:val="24"/>
          <w:szCs w:val="24"/>
        </w:rPr>
        <w:t>C.S.J</w:t>
      </w:r>
      <w:proofErr w:type="spellEnd"/>
      <w:r w:rsidR="00A9589E" w:rsidRPr="00F537D4">
        <w:rPr>
          <w:rFonts w:ascii="Arial" w:eastAsia="Calibri" w:hAnsi="Arial" w:cs="Arial"/>
          <w:sz w:val="24"/>
          <w:szCs w:val="24"/>
        </w:rPr>
        <w:t>. en la sentencia Nro.</w:t>
      </w:r>
      <w:r w:rsidRPr="00F537D4">
        <w:rPr>
          <w:rFonts w:ascii="Arial" w:eastAsia="Calibri" w:hAnsi="Arial" w:cs="Arial"/>
          <w:sz w:val="24"/>
          <w:szCs w:val="24"/>
        </w:rPr>
        <w:t xml:space="preserve"> T-205 del 24 de marzo de 2.011</w:t>
      </w:r>
      <w:r w:rsidR="005E0852" w:rsidRPr="00F537D4">
        <w:rPr>
          <w:rFonts w:ascii="Arial" w:eastAsia="Calibri" w:hAnsi="Arial" w:cs="Arial"/>
          <w:sz w:val="24"/>
          <w:szCs w:val="24"/>
        </w:rPr>
        <w:t>;</w:t>
      </w:r>
      <w:r w:rsidRPr="00F537D4">
        <w:rPr>
          <w:rFonts w:ascii="Arial" w:eastAsia="Calibri" w:hAnsi="Arial" w:cs="Arial"/>
          <w:sz w:val="24"/>
          <w:szCs w:val="24"/>
        </w:rPr>
        <w:t xml:space="preserve"> </w:t>
      </w:r>
      <w:r w:rsidR="005E0852" w:rsidRPr="00F537D4">
        <w:rPr>
          <w:rFonts w:ascii="Arial" w:eastAsia="Calibri" w:hAnsi="Arial" w:cs="Arial"/>
          <w:sz w:val="24"/>
          <w:szCs w:val="24"/>
        </w:rPr>
        <w:t>la sentencia del 30 d</w:t>
      </w:r>
      <w:r w:rsidR="00A9589E" w:rsidRPr="00F537D4">
        <w:rPr>
          <w:rFonts w:ascii="Arial" w:eastAsia="Calibri" w:hAnsi="Arial" w:cs="Arial"/>
          <w:sz w:val="24"/>
          <w:szCs w:val="24"/>
        </w:rPr>
        <w:t>e julio de 2014. Rad. Nro.</w:t>
      </w:r>
      <w:r w:rsidR="005E0852" w:rsidRPr="00F537D4">
        <w:rPr>
          <w:rFonts w:ascii="Arial" w:eastAsia="Calibri" w:hAnsi="Arial" w:cs="Arial"/>
          <w:sz w:val="24"/>
          <w:szCs w:val="24"/>
        </w:rPr>
        <w:t xml:space="preserve"> 38379 y </w:t>
      </w:r>
      <w:r w:rsidRPr="00F537D4">
        <w:rPr>
          <w:rFonts w:ascii="Arial" w:eastAsia="Calibri" w:hAnsi="Arial" w:cs="Arial"/>
          <w:sz w:val="24"/>
          <w:szCs w:val="24"/>
        </w:rPr>
        <w:t xml:space="preserve">la providencia </w:t>
      </w:r>
      <w:r w:rsidR="00A9589E" w:rsidRPr="00F537D4">
        <w:rPr>
          <w:rFonts w:ascii="Arial" w:eastAsia="Calibri" w:hAnsi="Arial" w:cs="Arial"/>
          <w:sz w:val="24"/>
          <w:szCs w:val="24"/>
        </w:rPr>
        <w:t xml:space="preserve">del 24 de julio de 2.017, Rad. Nro. </w:t>
      </w:r>
      <w:r w:rsidRPr="00F537D4">
        <w:rPr>
          <w:rFonts w:ascii="Arial" w:eastAsia="Calibri" w:hAnsi="Arial" w:cs="Arial"/>
          <w:sz w:val="24"/>
          <w:szCs w:val="24"/>
        </w:rPr>
        <w:t>48.809, y en consecuencia acudirá a la narrativa que se hizo en el fallo de primera instancia de lo declarado por las víctimas, así como de lo que en términos similares dijeron tanto el apelante como la no recurrente, de lo cual la Sala válidamente puede extraer lo que básicamente dijeron las víctimas en el momento en el que absolvieron testimonio</w:t>
      </w:r>
      <w:r w:rsidR="00351C04" w:rsidRPr="00F537D4">
        <w:rPr>
          <w:rFonts w:ascii="Arial" w:eastAsia="Calibri" w:hAnsi="Arial" w:cs="Arial"/>
          <w:sz w:val="24"/>
          <w:szCs w:val="24"/>
        </w:rPr>
        <w:t xml:space="preserve">, lo cual, de manera pacífica, ha sido admitido por las partes, entre ellas </w:t>
      </w:r>
      <w:r w:rsidR="00A9589E" w:rsidRPr="00F537D4">
        <w:rPr>
          <w:rFonts w:ascii="Arial" w:eastAsia="Calibri" w:hAnsi="Arial" w:cs="Arial"/>
          <w:sz w:val="24"/>
          <w:szCs w:val="24"/>
        </w:rPr>
        <w:t>el</w:t>
      </w:r>
      <w:r w:rsidR="00351C04" w:rsidRPr="00F537D4">
        <w:rPr>
          <w:rFonts w:ascii="Arial" w:eastAsia="Calibri" w:hAnsi="Arial" w:cs="Arial"/>
          <w:sz w:val="24"/>
          <w:szCs w:val="24"/>
        </w:rPr>
        <w:t xml:space="preserve"> apelante, tanto es </w:t>
      </w:r>
      <w:r w:rsidR="00492AEF" w:rsidRPr="00F537D4">
        <w:rPr>
          <w:rFonts w:ascii="Arial" w:eastAsia="Calibri" w:hAnsi="Arial" w:cs="Arial"/>
          <w:sz w:val="24"/>
          <w:szCs w:val="24"/>
        </w:rPr>
        <w:t>así</w:t>
      </w:r>
      <w:r w:rsidR="00351C04" w:rsidRPr="00F537D4">
        <w:rPr>
          <w:rFonts w:ascii="Arial" w:eastAsia="Calibri" w:hAnsi="Arial" w:cs="Arial"/>
          <w:sz w:val="24"/>
          <w:szCs w:val="24"/>
        </w:rPr>
        <w:t xml:space="preserve"> que en la alzada </w:t>
      </w:r>
      <w:r w:rsidR="00A9589E" w:rsidRPr="00F537D4">
        <w:rPr>
          <w:rFonts w:ascii="Arial" w:eastAsia="Calibri" w:hAnsi="Arial" w:cs="Arial"/>
          <w:sz w:val="24"/>
          <w:szCs w:val="24"/>
        </w:rPr>
        <w:t>no cuestionó</w:t>
      </w:r>
      <w:r w:rsidR="00351C04" w:rsidRPr="00F537D4">
        <w:rPr>
          <w:rFonts w:ascii="Arial" w:eastAsia="Calibri" w:hAnsi="Arial" w:cs="Arial"/>
          <w:sz w:val="24"/>
          <w:szCs w:val="24"/>
        </w:rPr>
        <w:t xml:space="preserve"> el contenido de lo atestado por las agraviadas, sino la valoración de lo </w:t>
      </w:r>
      <w:r w:rsidR="00243979" w:rsidRPr="00F537D4">
        <w:rPr>
          <w:rFonts w:ascii="Arial" w:eastAsia="Calibri" w:hAnsi="Arial" w:cs="Arial"/>
          <w:sz w:val="24"/>
          <w:szCs w:val="24"/>
        </w:rPr>
        <w:t>declarado</w:t>
      </w:r>
      <w:r w:rsidR="00351C04" w:rsidRPr="00F537D4">
        <w:rPr>
          <w:rFonts w:ascii="Arial" w:eastAsia="Calibri" w:hAnsi="Arial" w:cs="Arial"/>
          <w:sz w:val="24"/>
          <w:szCs w:val="24"/>
        </w:rPr>
        <w:t xml:space="preserve"> por ellas</w:t>
      </w:r>
      <w:r w:rsidR="00243979" w:rsidRPr="00F537D4">
        <w:rPr>
          <w:rFonts w:ascii="Arial" w:eastAsia="Calibri" w:hAnsi="Arial" w:cs="Arial"/>
          <w:sz w:val="24"/>
          <w:szCs w:val="24"/>
        </w:rPr>
        <w:t xml:space="preserve">, la </w:t>
      </w:r>
      <w:r w:rsidR="0038739D" w:rsidRPr="00F537D4">
        <w:rPr>
          <w:rFonts w:ascii="Arial" w:eastAsia="Calibri" w:hAnsi="Arial" w:cs="Arial"/>
          <w:sz w:val="24"/>
          <w:szCs w:val="24"/>
        </w:rPr>
        <w:t>que consideró</w:t>
      </w:r>
      <w:r w:rsidR="00243979" w:rsidRPr="00F537D4">
        <w:rPr>
          <w:rFonts w:ascii="Arial" w:eastAsia="Calibri" w:hAnsi="Arial" w:cs="Arial"/>
          <w:sz w:val="24"/>
          <w:szCs w:val="24"/>
        </w:rPr>
        <w:t xml:space="preserve"> que no era correcta</w:t>
      </w:r>
      <w:r w:rsidRPr="00F537D4">
        <w:rPr>
          <w:rFonts w:ascii="Arial" w:eastAsia="Calibri" w:hAnsi="Arial" w:cs="Arial"/>
          <w:sz w:val="24"/>
          <w:szCs w:val="24"/>
        </w:rPr>
        <w:t xml:space="preserve">. </w:t>
      </w:r>
    </w:p>
    <w:p w:rsidR="00351C04" w:rsidRPr="00F537D4" w:rsidRDefault="00351C04" w:rsidP="00F537D4">
      <w:pPr>
        <w:spacing w:after="0" w:line="276" w:lineRule="auto"/>
        <w:jc w:val="both"/>
        <w:rPr>
          <w:rFonts w:ascii="Arial" w:eastAsia="Calibri" w:hAnsi="Arial" w:cs="Arial"/>
          <w:sz w:val="24"/>
          <w:szCs w:val="24"/>
        </w:rPr>
      </w:pPr>
    </w:p>
    <w:p w:rsidR="00351C04" w:rsidRPr="00F537D4" w:rsidRDefault="00351C04" w:rsidP="00F537D4">
      <w:pPr>
        <w:spacing w:after="0" w:line="276" w:lineRule="auto"/>
        <w:jc w:val="both"/>
        <w:rPr>
          <w:rFonts w:ascii="Arial" w:eastAsia="Calibri" w:hAnsi="Arial" w:cs="Arial"/>
          <w:sz w:val="24"/>
          <w:szCs w:val="24"/>
        </w:rPr>
      </w:pPr>
      <w:r w:rsidRPr="00F537D4">
        <w:rPr>
          <w:rFonts w:ascii="Arial" w:eastAsia="Calibri" w:hAnsi="Arial" w:cs="Arial"/>
          <w:sz w:val="24"/>
          <w:szCs w:val="24"/>
        </w:rPr>
        <w:t>En tal sentido, la Corte ha dicho:</w:t>
      </w:r>
    </w:p>
    <w:p w:rsidR="005E0852" w:rsidRPr="00F537D4" w:rsidRDefault="005E0852" w:rsidP="00F537D4">
      <w:pPr>
        <w:spacing w:after="0" w:line="276" w:lineRule="auto"/>
        <w:ind w:left="567" w:right="567"/>
        <w:jc w:val="both"/>
        <w:rPr>
          <w:rFonts w:ascii="Arial" w:eastAsia="Calibri" w:hAnsi="Arial" w:cs="Arial"/>
          <w:i/>
          <w:sz w:val="24"/>
          <w:szCs w:val="24"/>
        </w:rPr>
      </w:pPr>
    </w:p>
    <w:p w:rsidR="00351C04" w:rsidRPr="00F537D4" w:rsidRDefault="00351C04" w:rsidP="00F537D4">
      <w:pPr>
        <w:spacing w:after="0" w:line="240" w:lineRule="auto"/>
        <w:ind w:left="426" w:right="420"/>
        <w:jc w:val="both"/>
        <w:rPr>
          <w:rFonts w:ascii="Arial" w:eastAsia="Calibri" w:hAnsi="Arial" w:cs="Arial"/>
          <w:i/>
          <w:szCs w:val="24"/>
        </w:rPr>
      </w:pPr>
      <w:r w:rsidRPr="00F537D4">
        <w:rPr>
          <w:rFonts w:ascii="Arial" w:eastAsia="Calibri" w:hAnsi="Arial" w:cs="Arial"/>
          <w:i/>
          <w:szCs w:val="24"/>
        </w:rPr>
        <w:t xml:space="preserve">“Cabe recordar que la Corte ha dicho, que en los eventos en los que los registros técnicos del trámite del juicio oral no cuenten con un buen audio que permita conocer lo debatido o no se hayan podido recuperar por fallas en el sistema, estas situaciones por sí solas no son suficientes para desechar los medios de convicción que se recogieron en el acto, mucho más, en los eventos en los que las partes e intervinientes no ponen en duda que el evento procesal y probatorio se verificó, como aquí ocurre, donde la misma defensa en su condición de recurrente elabora la censura desde la incuestionable existencia del medio de prueba (CSJ </w:t>
      </w:r>
      <w:proofErr w:type="spellStart"/>
      <w:r w:rsidRPr="00F537D4">
        <w:rPr>
          <w:rFonts w:ascii="Arial" w:eastAsia="Calibri" w:hAnsi="Arial" w:cs="Arial"/>
          <w:i/>
          <w:szCs w:val="24"/>
        </w:rPr>
        <w:t>SP,9</w:t>
      </w:r>
      <w:proofErr w:type="spellEnd"/>
      <w:r w:rsidRPr="00F537D4">
        <w:rPr>
          <w:rFonts w:ascii="Arial" w:eastAsia="Calibri" w:hAnsi="Arial" w:cs="Arial"/>
          <w:i/>
          <w:szCs w:val="24"/>
        </w:rPr>
        <w:t xml:space="preserve"> dic. 2010, rad. 35391; 11 </w:t>
      </w:r>
      <w:proofErr w:type="spellStart"/>
      <w:r w:rsidRPr="00F537D4">
        <w:rPr>
          <w:rFonts w:ascii="Arial" w:eastAsia="Calibri" w:hAnsi="Arial" w:cs="Arial"/>
          <w:i/>
          <w:szCs w:val="24"/>
        </w:rPr>
        <w:t>may</w:t>
      </w:r>
      <w:proofErr w:type="spellEnd"/>
      <w:r w:rsidRPr="00F537D4">
        <w:rPr>
          <w:rFonts w:ascii="Arial" w:eastAsia="Calibri" w:hAnsi="Arial" w:cs="Arial"/>
          <w:i/>
          <w:szCs w:val="24"/>
        </w:rPr>
        <w:t>. 2011, rad. 35668; y 23 ene. 2013, rad. 40421).</w:t>
      </w:r>
    </w:p>
    <w:p w:rsidR="00351C04" w:rsidRPr="00F537D4" w:rsidRDefault="00351C04" w:rsidP="00F537D4">
      <w:pPr>
        <w:spacing w:after="0" w:line="240" w:lineRule="auto"/>
        <w:ind w:left="426" w:right="420"/>
        <w:jc w:val="both"/>
        <w:rPr>
          <w:rFonts w:ascii="Arial" w:eastAsia="Calibri" w:hAnsi="Arial" w:cs="Arial"/>
          <w:i/>
          <w:szCs w:val="24"/>
        </w:rPr>
      </w:pPr>
    </w:p>
    <w:p w:rsidR="00351C04" w:rsidRPr="00F537D4" w:rsidRDefault="00351C04" w:rsidP="00F537D4">
      <w:pPr>
        <w:spacing w:after="0" w:line="240" w:lineRule="auto"/>
        <w:ind w:left="426" w:right="420"/>
        <w:jc w:val="both"/>
        <w:rPr>
          <w:rFonts w:ascii="Arial" w:eastAsia="Calibri" w:hAnsi="Arial" w:cs="Arial"/>
          <w:i/>
          <w:szCs w:val="24"/>
        </w:rPr>
      </w:pPr>
      <w:r w:rsidRPr="00F537D4">
        <w:rPr>
          <w:rFonts w:ascii="Arial" w:eastAsia="Calibri" w:hAnsi="Arial" w:cs="Arial"/>
          <w:i/>
          <w:szCs w:val="24"/>
        </w:rPr>
        <w:t>En este caso, no se puede perder de vista que el juzgador de primera instancia, en ejercicio de los principios de inmediación y concentración, intervino en su producción y aducción, dando fe de lo allí ocurrido y en la sentencia de esa instancia incorporó un resumen de lo declarado por la menor víctima, con base en lo percibido personalmente, siendo valorado para sustentar la decisión…”</w:t>
      </w:r>
      <w:r w:rsidRPr="00F537D4">
        <w:rPr>
          <w:rStyle w:val="Refdenotaalpie"/>
          <w:rFonts w:ascii="Arial" w:eastAsia="Calibri" w:hAnsi="Arial" w:cs="Arial"/>
          <w:i/>
          <w:sz w:val="22"/>
          <w:szCs w:val="24"/>
        </w:rPr>
        <w:footnoteReference w:id="6"/>
      </w:r>
      <w:r w:rsidRPr="00F537D4">
        <w:rPr>
          <w:rFonts w:ascii="Arial" w:eastAsia="Calibri" w:hAnsi="Arial" w:cs="Arial"/>
          <w:i/>
          <w:szCs w:val="24"/>
        </w:rPr>
        <w:t>.</w:t>
      </w:r>
    </w:p>
    <w:p w:rsidR="005E0852" w:rsidRPr="00F537D4" w:rsidRDefault="005E0852" w:rsidP="00F537D4">
      <w:pPr>
        <w:spacing w:after="0" w:line="276" w:lineRule="auto"/>
        <w:jc w:val="both"/>
        <w:rPr>
          <w:rFonts w:ascii="Arial" w:eastAsia="Calibri" w:hAnsi="Arial" w:cs="Arial"/>
          <w:sz w:val="24"/>
          <w:szCs w:val="24"/>
        </w:rPr>
      </w:pPr>
    </w:p>
    <w:p w:rsidR="00876BCC" w:rsidRPr="00F537D4" w:rsidRDefault="00A9589E" w:rsidP="00F537D4">
      <w:pPr>
        <w:spacing w:after="0" w:line="276" w:lineRule="auto"/>
        <w:jc w:val="both"/>
        <w:rPr>
          <w:rFonts w:ascii="Arial" w:eastAsia="Calibri" w:hAnsi="Arial" w:cs="Arial"/>
          <w:sz w:val="24"/>
          <w:szCs w:val="24"/>
        </w:rPr>
      </w:pPr>
      <w:r w:rsidRPr="00F537D4">
        <w:rPr>
          <w:rFonts w:ascii="Arial" w:eastAsia="Calibri" w:hAnsi="Arial" w:cs="Arial"/>
          <w:sz w:val="24"/>
          <w:szCs w:val="24"/>
        </w:rPr>
        <w:t xml:space="preserve">6.11 </w:t>
      </w:r>
      <w:r w:rsidR="005E0852" w:rsidRPr="00F537D4">
        <w:rPr>
          <w:rFonts w:ascii="Arial" w:eastAsia="Calibri" w:hAnsi="Arial" w:cs="Arial"/>
          <w:sz w:val="24"/>
          <w:szCs w:val="24"/>
        </w:rPr>
        <w:t>Acorde con lo anterior</w:t>
      </w:r>
      <w:r w:rsidR="00876BCC" w:rsidRPr="00F537D4">
        <w:rPr>
          <w:rFonts w:ascii="Arial" w:eastAsia="Calibri" w:hAnsi="Arial" w:cs="Arial"/>
          <w:sz w:val="24"/>
          <w:szCs w:val="24"/>
        </w:rPr>
        <w:t xml:space="preserve">, se tiene que del testimonio rendido por las </w:t>
      </w:r>
      <w:r w:rsidRPr="00F537D4">
        <w:rPr>
          <w:rFonts w:ascii="Arial" w:eastAsia="Calibri" w:hAnsi="Arial" w:cs="Arial"/>
          <w:sz w:val="24"/>
          <w:szCs w:val="24"/>
        </w:rPr>
        <w:t xml:space="preserve">víctimas se extracta </w:t>
      </w:r>
      <w:r w:rsidR="00876BCC" w:rsidRPr="00F537D4">
        <w:rPr>
          <w:rFonts w:ascii="Arial" w:eastAsia="Calibri" w:hAnsi="Arial" w:cs="Arial"/>
          <w:sz w:val="24"/>
          <w:szCs w:val="24"/>
        </w:rPr>
        <w:t xml:space="preserve">que </w:t>
      </w:r>
      <w:r w:rsidRPr="00F537D4">
        <w:rPr>
          <w:rFonts w:ascii="Arial" w:eastAsia="Calibri" w:hAnsi="Arial" w:cs="Arial"/>
          <w:sz w:val="24"/>
          <w:szCs w:val="24"/>
        </w:rPr>
        <w:t xml:space="preserve">estas </w:t>
      </w:r>
      <w:r w:rsidR="00876BCC" w:rsidRPr="00F537D4">
        <w:rPr>
          <w:rFonts w:ascii="Arial" w:eastAsia="Calibri" w:hAnsi="Arial" w:cs="Arial"/>
          <w:sz w:val="24"/>
          <w:szCs w:val="24"/>
        </w:rPr>
        <w:t>fueron invitadas por el acusado para que ingresaran al club para vieran una presentación. Una vez que ambas estuvieron dentro, el procesado les propuso que sí querían ir a la piscina, la cual estaba ubicada lejos de donde estaban los demás niños, y allí las convenció para que se desnudaran, aunque las niñas no lo hicieron del todo. Luego se puso a bailar con “</w:t>
      </w:r>
      <w:proofErr w:type="spellStart"/>
      <w:r w:rsidR="00876BCC" w:rsidRPr="00F537D4">
        <w:rPr>
          <w:rFonts w:ascii="Arial" w:eastAsia="Calibri" w:hAnsi="Arial" w:cs="Arial"/>
          <w:sz w:val="24"/>
          <w:szCs w:val="24"/>
        </w:rPr>
        <w:t>V.O.A</w:t>
      </w:r>
      <w:proofErr w:type="spellEnd"/>
      <w:r w:rsidR="00876BCC" w:rsidRPr="00F537D4">
        <w:rPr>
          <w:rFonts w:ascii="Arial" w:eastAsia="Calibri" w:hAnsi="Arial" w:cs="Arial"/>
          <w:sz w:val="24"/>
          <w:szCs w:val="24"/>
        </w:rPr>
        <w:t>.” a quien en medio del baile le manoseo la vagina, y luego que ella se fue con l</w:t>
      </w:r>
      <w:r w:rsidR="005666A3" w:rsidRPr="00F537D4">
        <w:rPr>
          <w:rFonts w:ascii="Arial" w:eastAsia="Calibri" w:hAnsi="Arial" w:cs="Arial"/>
          <w:sz w:val="24"/>
          <w:szCs w:val="24"/>
        </w:rPr>
        <w:t>a abuelita, se llevó a “</w:t>
      </w:r>
      <w:proofErr w:type="spellStart"/>
      <w:r w:rsidR="005666A3" w:rsidRPr="00F537D4">
        <w:rPr>
          <w:rFonts w:ascii="Arial" w:eastAsia="Calibri" w:hAnsi="Arial" w:cs="Arial"/>
          <w:sz w:val="24"/>
          <w:szCs w:val="24"/>
        </w:rPr>
        <w:t>D.B.F</w:t>
      </w:r>
      <w:proofErr w:type="spellEnd"/>
      <w:r w:rsidR="005666A3" w:rsidRPr="00F537D4">
        <w:rPr>
          <w:rFonts w:ascii="Arial" w:eastAsia="Calibri" w:hAnsi="Arial" w:cs="Arial"/>
          <w:sz w:val="24"/>
          <w:szCs w:val="24"/>
        </w:rPr>
        <w:t>.”</w:t>
      </w:r>
      <w:r w:rsidR="00876BCC" w:rsidRPr="00F537D4">
        <w:rPr>
          <w:rFonts w:ascii="Arial" w:eastAsia="Calibri" w:hAnsi="Arial" w:cs="Arial"/>
          <w:sz w:val="24"/>
          <w:szCs w:val="24"/>
        </w:rPr>
        <w:t xml:space="preserve"> detrás de un murito ubicado por la recepción en donde le exhibió un video </w:t>
      </w:r>
      <w:r w:rsidR="005E0852" w:rsidRPr="00F537D4">
        <w:rPr>
          <w:rFonts w:ascii="Arial" w:eastAsia="Calibri" w:hAnsi="Arial" w:cs="Arial"/>
          <w:sz w:val="24"/>
          <w:szCs w:val="24"/>
        </w:rPr>
        <w:t xml:space="preserve">de contenido </w:t>
      </w:r>
      <w:r w:rsidR="00876BCC" w:rsidRPr="00F537D4">
        <w:rPr>
          <w:rFonts w:ascii="Arial" w:eastAsia="Calibri" w:hAnsi="Arial" w:cs="Arial"/>
          <w:sz w:val="24"/>
          <w:szCs w:val="24"/>
        </w:rPr>
        <w:t>pornográfico</w:t>
      </w:r>
      <w:r w:rsidR="00FD517E" w:rsidRPr="00F537D4">
        <w:rPr>
          <w:rFonts w:ascii="Arial" w:eastAsia="Calibri" w:hAnsi="Arial" w:cs="Arial"/>
          <w:sz w:val="24"/>
          <w:szCs w:val="24"/>
        </w:rPr>
        <w:t xml:space="preserve"> en un teléfono móvil celular.</w:t>
      </w:r>
    </w:p>
    <w:p w:rsidR="005E0852" w:rsidRPr="00F537D4" w:rsidRDefault="005E0852" w:rsidP="00F537D4">
      <w:pPr>
        <w:spacing w:after="0" w:line="276" w:lineRule="auto"/>
        <w:jc w:val="both"/>
        <w:rPr>
          <w:rFonts w:ascii="Arial" w:eastAsia="Calibri" w:hAnsi="Arial" w:cs="Arial"/>
          <w:sz w:val="24"/>
          <w:szCs w:val="24"/>
        </w:rPr>
      </w:pPr>
    </w:p>
    <w:p w:rsidR="00435719" w:rsidRPr="00F537D4" w:rsidRDefault="005666A3" w:rsidP="00F537D4">
      <w:pPr>
        <w:spacing w:after="0" w:line="276" w:lineRule="auto"/>
        <w:jc w:val="both"/>
        <w:rPr>
          <w:rFonts w:ascii="Arial" w:eastAsia="Calibri" w:hAnsi="Arial" w:cs="Arial"/>
          <w:sz w:val="24"/>
          <w:szCs w:val="24"/>
        </w:rPr>
      </w:pPr>
      <w:r w:rsidRPr="00F537D4">
        <w:rPr>
          <w:rFonts w:ascii="Arial" w:eastAsia="Calibri" w:hAnsi="Arial" w:cs="Arial"/>
          <w:sz w:val="24"/>
          <w:szCs w:val="24"/>
        </w:rPr>
        <w:t xml:space="preserve">6.12 </w:t>
      </w:r>
      <w:r w:rsidR="00107C4F" w:rsidRPr="00F537D4">
        <w:rPr>
          <w:rFonts w:ascii="Arial" w:eastAsia="Calibri" w:hAnsi="Arial" w:cs="Arial"/>
          <w:sz w:val="24"/>
          <w:szCs w:val="24"/>
        </w:rPr>
        <w:t>Para la Sala l</w:t>
      </w:r>
      <w:r w:rsidR="005E0852" w:rsidRPr="00F537D4">
        <w:rPr>
          <w:rFonts w:ascii="Arial" w:eastAsia="Calibri" w:hAnsi="Arial" w:cs="Arial"/>
          <w:sz w:val="24"/>
          <w:szCs w:val="24"/>
        </w:rPr>
        <w:t xml:space="preserve">o dicho en tales términos por las </w:t>
      </w:r>
      <w:r w:rsidRPr="00F537D4">
        <w:rPr>
          <w:rFonts w:ascii="Arial" w:eastAsia="Calibri" w:hAnsi="Arial" w:cs="Arial"/>
          <w:sz w:val="24"/>
          <w:szCs w:val="24"/>
        </w:rPr>
        <w:t>ofendidas</w:t>
      </w:r>
      <w:r w:rsidR="005E0852" w:rsidRPr="00F537D4">
        <w:rPr>
          <w:rFonts w:ascii="Arial" w:eastAsia="Calibri" w:hAnsi="Arial" w:cs="Arial"/>
          <w:sz w:val="24"/>
          <w:szCs w:val="24"/>
        </w:rPr>
        <w:t xml:space="preserve"> obtiene</w:t>
      </w:r>
      <w:r w:rsidR="00435719" w:rsidRPr="00F537D4">
        <w:rPr>
          <w:rFonts w:ascii="Arial" w:eastAsia="Calibri" w:hAnsi="Arial" w:cs="Arial"/>
          <w:sz w:val="24"/>
          <w:szCs w:val="24"/>
        </w:rPr>
        <w:t>n</w:t>
      </w:r>
      <w:r w:rsidRPr="00F537D4">
        <w:rPr>
          <w:rFonts w:ascii="Arial" w:eastAsia="Calibri" w:hAnsi="Arial" w:cs="Arial"/>
          <w:sz w:val="24"/>
          <w:szCs w:val="24"/>
        </w:rPr>
        <w:t xml:space="preserve"> soporte</w:t>
      </w:r>
      <w:r w:rsidR="005E0852" w:rsidRPr="00F537D4">
        <w:rPr>
          <w:rFonts w:ascii="Arial" w:eastAsia="Calibri" w:hAnsi="Arial" w:cs="Arial"/>
          <w:sz w:val="24"/>
          <w:szCs w:val="24"/>
        </w:rPr>
        <w:t xml:space="preserve"> </w:t>
      </w:r>
      <w:r w:rsidRPr="00F537D4">
        <w:rPr>
          <w:rFonts w:ascii="Arial" w:eastAsia="Calibri" w:hAnsi="Arial" w:cs="Arial"/>
          <w:sz w:val="24"/>
          <w:szCs w:val="24"/>
        </w:rPr>
        <w:t>a través de los siguientes testimonios:</w:t>
      </w:r>
      <w:r w:rsidR="00B90C90" w:rsidRPr="00F537D4">
        <w:rPr>
          <w:rFonts w:ascii="Arial" w:eastAsia="Calibri" w:hAnsi="Arial" w:cs="Arial"/>
          <w:sz w:val="24"/>
          <w:szCs w:val="24"/>
        </w:rPr>
        <w:t xml:space="preserve"> </w:t>
      </w:r>
      <w:r w:rsidRPr="00F537D4">
        <w:rPr>
          <w:rFonts w:ascii="Arial" w:eastAsia="Calibri" w:hAnsi="Arial" w:cs="Arial"/>
          <w:sz w:val="24"/>
          <w:szCs w:val="24"/>
        </w:rPr>
        <w:t>s</w:t>
      </w:r>
      <w:r w:rsidR="00B90C90" w:rsidRPr="00F537D4">
        <w:rPr>
          <w:rFonts w:ascii="Arial" w:eastAsia="Calibri" w:hAnsi="Arial" w:cs="Arial"/>
          <w:sz w:val="24"/>
          <w:szCs w:val="24"/>
        </w:rPr>
        <w:t xml:space="preserve">) </w:t>
      </w:r>
      <w:r w:rsidRPr="00F537D4">
        <w:rPr>
          <w:rFonts w:ascii="Arial" w:eastAsia="Calibri" w:hAnsi="Arial" w:cs="Arial"/>
          <w:sz w:val="24"/>
          <w:szCs w:val="24"/>
        </w:rPr>
        <w:t>l</w:t>
      </w:r>
      <w:r w:rsidR="005E0852" w:rsidRPr="00F537D4">
        <w:rPr>
          <w:rFonts w:ascii="Arial" w:eastAsia="Calibri" w:hAnsi="Arial" w:cs="Arial"/>
          <w:sz w:val="24"/>
          <w:szCs w:val="24"/>
        </w:rPr>
        <w:t xml:space="preserve">as </w:t>
      </w:r>
      <w:r w:rsidRPr="00F537D4">
        <w:rPr>
          <w:rFonts w:ascii="Arial" w:eastAsia="Calibri" w:hAnsi="Arial" w:cs="Arial"/>
          <w:sz w:val="24"/>
          <w:szCs w:val="24"/>
        </w:rPr>
        <w:t>señoras Paula Andrea Osorio Arenas y Liliana Milena Flórez</w:t>
      </w:r>
      <w:r w:rsidR="00B90C90" w:rsidRPr="00F537D4">
        <w:rPr>
          <w:rFonts w:ascii="Arial" w:eastAsia="Calibri" w:hAnsi="Arial" w:cs="Arial"/>
          <w:sz w:val="24"/>
          <w:szCs w:val="24"/>
        </w:rPr>
        <w:t>, madres de las menores “</w:t>
      </w:r>
      <w:proofErr w:type="spellStart"/>
      <w:r w:rsidR="00B90C90" w:rsidRPr="00F537D4">
        <w:rPr>
          <w:rFonts w:ascii="Arial" w:eastAsia="Calibri" w:hAnsi="Arial" w:cs="Arial"/>
          <w:sz w:val="24"/>
          <w:szCs w:val="24"/>
        </w:rPr>
        <w:t>V.O.A</w:t>
      </w:r>
      <w:proofErr w:type="spellEnd"/>
      <w:r w:rsidR="00B90C90" w:rsidRPr="00F537D4">
        <w:rPr>
          <w:rFonts w:ascii="Arial" w:eastAsia="Calibri" w:hAnsi="Arial" w:cs="Arial"/>
          <w:sz w:val="24"/>
          <w:szCs w:val="24"/>
        </w:rPr>
        <w:t>.” y “</w:t>
      </w:r>
      <w:proofErr w:type="spellStart"/>
      <w:r w:rsidR="00B90C90" w:rsidRPr="00F537D4">
        <w:rPr>
          <w:rFonts w:ascii="Arial" w:eastAsia="Calibri" w:hAnsi="Arial" w:cs="Arial"/>
          <w:sz w:val="24"/>
          <w:szCs w:val="24"/>
        </w:rPr>
        <w:t>D.B.F</w:t>
      </w:r>
      <w:proofErr w:type="spellEnd"/>
      <w:r w:rsidR="00B90C90" w:rsidRPr="00F537D4">
        <w:rPr>
          <w:rFonts w:ascii="Arial" w:eastAsia="Calibri" w:hAnsi="Arial" w:cs="Arial"/>
          <w:sz w:val="24"/>
          <w:szCs w:val="24"/>
        </w:rPr>
        <w:t>.” de los cuales se extrae que para la fecha de los hechos las niñas pidieron permiso para que las dejaran ir al club en donde había una presentación</w:t>
      </w:r>
      <w:r w:rsidR="00107C4F" w:rsidRPr="00F537D4">
        <w:rPr>
          <w:rFonts w:ascii="Arial" w:eastAsia="Calibri" w:hAnsi="Arial" w:cs="Arial"/>
          <w:sz w:val="24"/>
          <w:szCs w:val="24"/>
        </w:rPr>
        <w:t xml:space="preserve"> con payasos, bailarines; </w:t>
      </w:r>
      <w:r w:rsidRPr="00F537D4">
        <w:rPr>
          <w:rFonts w:ascii="Arial" w:eastAsia="Calibri" w:hAnsi="Arial" w:cs="Arial"/>
          <w:sz w:val="24"/>
          <w:szCs w:val="24"/>
        </w:rPr>
        <w:t>ii</w:t>
      </w:r>
      <w:r w:rsidR="00435719" w:rsidRPr="00F537D4">
        <w:rPr>
          <w:rFonts w:ascii="Arial" w:eastAsia="Calibri" w:hAnsi="Arial" w:cs="Arial"/>
          <w:sz w:val="24"/>
          <w:szCs w:val="24"/>
        </w:rPr>
        <w:t xml:space="preserve">) la </w:t>
      </w:r>
      <w:r w:rsidRPr="00F537D4">
        <w:rPr>
          <w:rFonts w:ascii="Arial" w:eastAsia="Calibri" w:hAnsi="Arial" w:cs="Arial"/>
          <w:sz w:val="24"/>
          <w:szCs w:val="24"/>
        </w:rPr>
        <w:t>señora</w:t>
      </w:r>
      <w:r w:rsidR="00435719" w:rsidRPr="00F537D4">
        <w:rPr>
          <w:rFonts w:ascii="Arial" w:eastAsia="Calibri" w:hAnsi="Arial" w:cs="Arial"/>
          <w:sz w:val="24"/>
          <w:szCs w:val="24"/>
        </w:rPr>
        <w:t xml:space="preserve"> </w:t>
      </w:r>
      <w:r w:rsidRPr="00F537D4">
        <w:rPr>
          <w:rFonts w:ascii="Arial" w:eastAsia="Calibri" w:hAnsi="Arial" w:cs="Arial"/>
          <w:sz w:val="24"/>
          <w:szCs w:val="24"/>
        </w:rPr>
        <w:t xml:space="preserve">Luz </w:t>
      </w:r>
      <w:proofErr w:type="spellStart"/>
      <w:r w:rsidRPr="00F537D4">
        <w:rPr>
          <w:rFonts w:ascii="Arial" w:eastAsia="Calibri" w:hAnsi="Arial" w:cs="Arial"/>
          <w:sz w:val="24"/>
          <w:szCs w:val="24"/>
        </w:rPr>
        <w:t>Melida</w:t>
      </w:r>
      <w:proofErr w:type="spellEnd"/>
      <w:r w:rsidRPr="00F537D4">
        <w:rPr>
          <w:rFonts w:ascii="Arial" w:eastAsia="Calibri" w:hAnsi="Arial" w:cs="Arial"/>
          <w:sz w:val="24"/>
          <w:szCs w:val="24"/>
        </w:rPr>
        <w:t xml:space="preserve"> Ocampo Restrepo</w:t>
      </w:r>
      <w:r w:rsidR="00435719" w:rsidRPr="00F537D4">
        <w:rPr>
          <w:rFonts w:ascii="Arial" w:eastAsia="Calibri" w:hAnsi="Arial" w:cs="Arial"/>
          <w:sz w:val="24"/>
          <w:szCs w:val="24"/>
        </w:rPr>
        <w:t xml:space="preserve">, quien se desempeña como administradora del club social </w:t>
      </w:r>
      <w:proofErr w:type="spellStart"/>
      <w:r w:rsidR="00435719" w:rsidRPr="00F537D4">
        <w:rPr>
          <w:rFonts w:ascii="Arial" w:eastAsia="Calibri" w:hAnsi="Arial" w:cs="Arial"/>
          <w:sz w:val="24"/>
          <w:szCs w:val="24"/>
        </w:rPr>
        <w:t>Maiporé</w:t>
      </w:r>
      <w:proofErr w:type="spellEnd"/>
      <w:r w:rsidR="00435719" w:rsidRPr="00F537D4">
        <w:rPr>
          <w:rFonts w:ascii="Arial" w:eastAsia="Calibri" w:hAnsi="Arial" w:cs="Arial"/>
          <w:sz w:val="24"/>
          <w:szCs w:val="24"/>
        </w:rPr>
        <w:t xml:space="preserve">, la cual adujo que ese día había un ensayo de unas niñas relacionado con la clausura de un jardín infantil. De igual manera la testigo </w:t>
      </w:r>
      <w:r w:rsidR="00107C4F" w:rsidRPr="00F537D4">
        <w:rPr>
          <w:rFonts w:ascii="Arial" w:eastAsia="Calibri" w:hAnsi="Arial" w:cs="Arial"/>
          <w:sz w:val="24"/>
          <w:szCs w:val="24"/>
        </w:rPr>
        <w:t xml:space="preserve">expuso </w:t>
      </w:r>
      <w:r w:rsidR="00435719" w:rsidRPr="00F537D4">
        <w:rPr>
          <w:rFonts w:ascii="Arial" w:eastAsia="Calibri" w:hAnsi="Arial" w:cs="Arial"/>
          <w:sz w:val="24"/>
          <w:szCs w:val="24"/>
        </w:rPr>
        <w:t>que el procesado era empleado del Club en donde fungía a modo de conserje, y que en efecto para la fecha de los hech</w:t>
      </w:r>
      <w:r w:rsidRPr="00F537D4">
        <w:rPr>
          <w:rFonts w:ascii="Arial" w:eastAsia="Calibri" w:hAnsi="Arial" w:cs="Arial"/>
          <w:sz w:val="24"/>
          <w:szCs w:val="24"/>
        </w:rPr>
        <w:t>os se encontraba de servicios; iii) e</w:t>
      </w:r>
      <w:r w:rsidR="00435719" w:rsidRPr="00F537D4">
        <w:rPr>
          <w:rFonts w:ascii="Arial" w:eastAsia="Calibri" w:hAnsi="Arial" w:cs="Arial"/>
          <w:sz w:val="24"/>
          <w:szCs w:val="24"/>
        </w:rPr>
        <w:t>l contenido de los álbumes y demás planos elaborados por los peritos de la Fiscalía del sitio e</w:t>
      </w:r>
      <w:r w:rsidRPr="00F537D4">
        <w:rPr>
          <w:rFonts w:ascii="Arial" w:eastAsia="Calibri" w:hAnsi="Arial" w:cs="Arial"/>
          <w:sz w:val="24"/>
          <w:szCs w:val="24"/>
        </w:rPr>
        <w:t>n donde ocurrieron los hechos; iv) l</w:t>
      </w:r>
      <w:r w:rsidR="00435719" w:rsidRPr="00F537D4">
        <w:rPr>
          <w:rFonts w:ascii="Arial" w:eastAsia="Calibri" w:hAnsi="Arial" w:cs="Arial"/>
          <w:sz w:val="24"/>
          <w:szCs w:val="24"/>
        </w:rPr>
        <w:t>a uniformidad que mana del contenido de las diferentes declaraciones que las menores rindieron ante varias autoridades, las cuales, como muy bien lo adujo la A quo</w:t>
      </w:r>
      <w:r w:rsidR="00107C4F" w:rsidRPr="00F537D4">
        <w:rPr>
          <w:rFonts w:ascii="Arial" w:eastAsia="Calibri" w:hAnsi="Arial" w:cs="Arial"/>
          <w:sz w:val="24"/>
          <w:szCs w:val="24"/>
        </w:rPr>
        <w:t>,</w:t>
      </w:r>
      <w:r w:rsidR="00435719" w:rsidRPr="00F537D4">
        <w:rPr>
          <w:rFonts w:ascii="Arial" w:eastAsia="Calibri" w:hAnsi="Arial" w:cs="Arial"/>
          <w:sz w:val="24"/>
          <w:szCs w:val="24"/>
        </w:rPr>
        <w:t xml:space="preserve"> en su esencia conservan el mismo hilo conductor. Tal uniformidad que caracteriza, como común denominador, los diferentes relatos que las menores han ofrecido, generan lo que la doctrina ha denominado como indicio de perseverancia, el cual se presenta </w:t>
      </w:r>
      <w:r w:rsidRPr="00F537D4">
        <w:rPr>
          <w:rFonts w:ascii="Arial" w:eastAsia="Calibri" w:hAnsi="Arial" w:cs="Arial"/>
          <w:sz w:val="24"/>
          <w:szCs w:val="24"/>
        </w:rPr>
        <w:t>“</w:t>
      </w:r>
      <w:r w:rsidR="00435719" w:rsidRPr="00F537D4">
        <w:rPr>
          <w:rFonts w:ascii="Arial" w:eastAsia="Calibri" w:hAnsi="Arial" w:cs="Arial"/>
          <w:i/>
          <w:szCs w:val="24"/>
        </w:rPr>
        <w:t>cuando el declarante se ha mante</w:t>
      </w:r>
      <w:r w:rsidRPr="00F537D4">
        <w:rPr>
          <w:rFonts w:ascii="Arial" w:eastAsia="Calibri" w:hAnsi="Arial" w:cs="Arial"/>
          <w:i/>
          <w:szCs w:val="24"/>
        </w:rPr>
        <w:t>nido en firme en su imputación…”</w:t>
      </w:r>
      <w:r w:rsidR="00435719" w:rsidRPr="00F537D4">
        <w:rPr>
          <w:rFonts w:ascii="Arial" w:hAnsi="Arial" w:cs="Arial"/>
          <w:i/>
          <w:sz w:val="24"/>
          <w:szCs w:val="24"/>
          <w:vertAlign w:val="superscript"/>
        </w:rPr>
        <w:footnoteReference w:id="7"/>
      </w:r>
      <w:r w:rsidR="00435719" w:rsidRPr="00F537D4">
        <w:rPr>
          <w:rFonts w:ascii="Arial" w:eastAsia="Calibri" w:hAnsi="Arial" w:cs="Arial"/>
          <w:i/>
          <w:sz w:val="24"/>
          <w:szCs w:val="24"/>
        </w:rPr>
        <w:t>;</w:t>
      </w:r>
      <w:r w:rsidRPr="00F537D4">
        <w:rPr>
          <w:rFonts w:ascii="Arial" w:eastAsia="Calibri" w:hAnsi="Arial" w:cs="Arial"/>
          <w:sz w:val="24"/>
          <w:szCs w:val="24"/>
        </w:rPr>
        <w:t xml:space="preserve"> v) l</w:t>
      </w:r>
      <w:r w:rsidR="00435719" w:rsidRPr="00F537D4">
        <w:rPr>
          <w:rFonts w:ascii="Arial" w:eastAsia="Calibri" w:hAnsi="Arial" w:cs="Arial"/>
          <w:sz w:val="24"/>
          <w:szCs w:val="24"/>
        </w:rPr>
        <w:t xml:space="preserve">a no existencia de </w:t>
      </w:r>
      <w:r w:rsidR="002445D8" w:rsidRPr="00F537D4">
        <w:rPr>
          <w:rFonts w:ascii="Arial" w:eastAsia="Calibri" w:hAnsi="Arial" w:cs="Arial"/>
          <w:sz w:val="24"/>
          <w:szCs w:val="24"/>
        </w:rPr>
        <w:t xml:space="preserve">plausibles </w:t>
      </w:r>
      <w:r w:rsidR="00435719" w:rsidRPr="00F537D4">
        <w:rPr>
          <w:rFonts w:ascii="Arial" w:eastAsia="Calibri" w:hAnsi="Arial" w:cs="Arial"/>
          <w:sz w:val="24"/>
          <w:szCs w:val="24"/>
        </w:rPr>
        <w:t xml:space="preserve">motivos o razones por parte de las menores </w:t>
      </w:r>
      <w:r w:rsidR="002445D8" w:rsidRPr="00F537D4">
        <w:rPr>
          <w:rFonts w:ascii="Arial" w:eastAsia="Calibri" w:hAnsi="Arial" w:cs="Arial"/>
          <w:sz w:val="24"/>
          <w:szCs w:val="24"/>
        </w:rPr>
        <w:t xml:space="preserve">para mentir o querer inventarse una fábula en la que mendazmente se incrimina al ahora procesado de unos hechos tan graves que no tuvieron ocurrencia. </w:t>
      </w:r>
    </w:p>
    <w:p w:rsidR="002445D8" w:rsidRPr="00F537D4" w:rsidRDefault="002445D8" w:rsidP="00F537D4">
      <w:pPr>
        <w:spacing w:after="0" w:line="276" w:lineRule="auto"/>
        <w:jc w:val="both"/>
        <w:rPr>
          <w:rFonts w:ascii="Arial" w:eastAsia="Calibri" w:hAnsi="Arial" w:cs="Arial"/>
          <w:sz w:val="24"/>
          <w:szCs w:val="24"/>
        </w:rPr>
      </w:pPr>
    </w:p>
    <w:p w:rsidR="002445D8" w:rsidRPr="00F537D4" w:rsidRDefault="005666A3" w:rsidP="00F537D4">
      <w:pPr>
        <w:spacing w:after="0" w:line="276" w:lineRule="auto"/>
        <w:jc w:val="both"/>
        <w:rPr>
          <w:rFonts w:ascii="Arial" w:eastAsia="Calibri" w:hAnsi="Arial" w:cs="Arial"/>
          <w:sz w:val="24"/>
          <w:szCs w:val="24"/>
        </w:rPr>
      </w:pPr>
      <w:r w:rsidRPr="00F537D4">
        <w:rPr>
          <w:rFonts w:ascii="Arial" w:eastAsia="Calibri" w:hAnsi="Arial" w:cs="Arial"/>
          <w:sz w:val="24"/>
          <w:szCs w:val="24"/>
        </w:rPr>
        <w:lastRenderedPageBreak/>
        <w:t xml:space="preserve">6.13 </w:t>
      </w:r>
      <w:r w:rsidR="008F7F80" w:rsidRPr="00F537D4">
        <w:rPr>
          <w:rFonts w:ascii="Arial" w:eastAsia="Calibri" w:hAnsi="Arial" w:cs="Arial"/>
          <w:sz w:val="24"/>
          <w:szCs w:val="24"/>
        </w:rPr>
        <w:t>No es cierto que e</w:t>
      </w:r>
      <w:r w:rsidR="002445D8" w:rsidRPr="00F537D4">
        <w:rPr>
          <w:rFonts w:ascii="Arial" w:eastAsia="Calibri" w:hAnsi="Arial" w:cs="Arial"/>
          <w:sz w:val="24"/>
          <w:szCs w:val="24"/>
        </w:rPr>
        <w:t xml:space="preserve">l testimonio de la </w:t>
      </w:r>
      <w:r w:rsidRPr="00F537D4">
        <w:rPr>
          <w:rFonts w:ascii="Arial" w:eastAsia="Calibri" w:hAnsi="Arial" w:cs="Arial"/>
          <w:sz w:val="24"/>
          <w:szCs w:val="24"/>
        </w:rPr>
        <w:t>señora</w:t>
      </w:r>
      <w:r w:rsidR="002445D8" w:rsidRPr="00F537D4">
        <w:rPr>
          <w:rFonts w:ascii="Arial" w:eastAsia="Calibri" w:hAnsi="Arial" w:cs="Arial"/>
          <w:sz w:val="24"/>
          <w:szCs w:val="24"/>
        </w:rPr>
        <w:t xml:space="preserve"> </w:t>
      </w:r>
      <w:r w:rsidRPr="00F537D4">
        <w:rPr>
          <w:rFonts w:ascii="Arial" w:eastAsia="Calibri" w:hAnsi="Arial" w:cs="Arial"/>
          <w:sz w:val="24"/>
          <w:szCs w:val="24"/>
        </w:rPr>
        <w:t>Paola Andrea Osorio Arenas</w:t>
      </w:r>
      <w:r w:rsidR="002445D8" w:rsidRPr="00F537D4">
        <w:rPr>
          <w:rFonts w:ascii="Arial" w:eastAsia="Calibri" w:hAnsi="Arial" w:cs="Arial"/>
          <w:sz w:val="24"/>
          <w:szCs w:val="24"/>
        </w:rPr>
        <w:t>, madre de la menor “</w:t>
      </w:r>
      <w:proofErr w:type="spellStart"/>
      <w:r w:rsidR="002445D8" w:rsidRPr="00F537D4">
        <w:rPr>
          <w:rFonts w:ascii="Arial" w:eastAsia="Calibri" w:hAnsi="Arial" w:cs="Arial"/>
          <w:sz w:val="24"/>
          <w:szCs w:val="24"/>
        </w:rPr>
        <w:t>V.O.A</w:t>
      </w:r>
      <w:proofErr w:type="spellEnd"/>
      <w:r w:rsidR="002445D8" w:rsidRPr="00F537D4">
        <w:rPr>
          <w:rFonts w:ascii="Arial" w:eastAsia="Calibri" w:hAnsi="Arial" w:cs="Arial"/>
          <w:sz w:val="24"/>
          <w:szCs w:val="24"/>
        </w:rPr>
        <w:t xml:space="preserve">.” </w:t>
      </w:r>
      <w:r w:rsidR="008F7F80" w:rsidRPr="00F537D4">
        <w:rPr>
          <w:rFonts w:ascii="Arial" w:eastAsia="Calibri" w:hAnsi="Arial" w:cs="Arial"/>
          <w:sz w:val="24"/>
          <w:szCs w:val="24"/>
        </w:rPr>
        <w:t xml:space="preserve">contradiga </w:t>
      </w:r>
      <w:r w:rsidR="002445D8" w:rsidRPr="00F537D4">
        <w:rPr>
          <w:rFonts w:ascii="Arial" w:eastAsia="Calibri" w:hAnsi="Arial" w:cs="Arial"/>
          <w:sz w:val="24"/>
          <w:szCs w:val="24"/>
        </w:rPr>
        <w:t xml:space="preserve">lo que la niña dijo en la entrevista respecto de cuando ocurrieron los hechos, por cuanto, además de estar más que probado que los hechos ocurrieron en horas de la tarde, la testigo fue clara en aducir que todo sucedió luego de que la infante fuera al negocio de su padre para pedirle permiso para ir al club en compañía de una amiguita. </w:t>
      </w:r>
    </w:p>
    <w:p w:rsidR="002445D8" w:rsidRPr="00F537D4" w:rsidRDefault="002445D8" w:rsidP="00F537D4">
      <w:pPr>
        <w:spacing w:after="0" w:line="276" w:lineRule="auto"/>
        <w:jc w:val="both"/>
        <w:rPr>
          <w:rFonts w:ascii="Arial" w:eastAsia="Calibri" w:hAnsi="Arial" w:cs="Arial"/>
          <w:sz w:val="24"/>
          <w:szCs w:val="24"/>
        </w:rPr>
      </w:pPr>
    </w:p>
    <w:p w:rsidR="002445D8" w:rsidRPr="00F537D4" w:rsidRDefault="005666A3" w:rsidP="00F537D4">
      <w:pPr>
        <w:spacing w:after="0" w:line="276" w:lineRule="auto"/>
        <w:jc w:val="both"/>
        <w:rPr>
          <w:rFonts w:ascii="Arial" w:eastAsia="Calibri" w:hAnsi="Arial" w:cs="Arial"/>
          <w:sz w:val="24"/>
          <w:szCs w:val="24"/>
        </w:rPr>
      </w:pPr>
      <w:r w:rsidRPr="00F537D4">
        <w:rPr>
          <w:rFonts w:ascii="Arial" w:eastAsia="Calibri" w:hAnsi="Arial" w:cs="Arial"/>
          <w:sz w:val="24"/>
          <w:szCs w:val="24"/>
        </w:rPr>
        <w:t>6.14 La d</w:t>
      </w:r>
      <w:r w:rsidR="002445D8" w:rsidRPr="00F537D4">
        <w:rPr>
          <w:rFonts w:ascii="Arial" w:eastAsia="Calibri" w:hAnsi="Arial" w:cs="Arial"/>
          <w:sz w:val="24"/>
          <w:szCs w:val="24"/>
        </w:rPr>
        <w:t xml:space="preserve">efensa </w:t>
      </w:r>
      <w:r w:rsidR="00FD517E" w:rsidRPr="00F537D4">
        <w:rPr>
          <w:rFonts w:ascii="Arial" w:eastAsia="Calibri" w:hAnsi="Arial" w:cs="Arial"/>
          <w:sz w:val="24"/>
          <w:szCs w:val="24"/>
        </w:rPr>
        <w:t>descontextualizó lo que la menor “</w:t>
      </w:r>
      <w:proofErr w:type="spellStart"/>
      <w:r w:rsidR="00FD517E" w:rsidRPr="00F537D4">
        <w:rPr>
          <w:rFonts w:ascii="Arial" w:eastAsia="Calibri" w:hAnsi="Arial" w:cs="Arial"/>
          <w:sz w:val="24"/>
          <w:szCs w:val="24"/>
        </w:rPr>
        <w:t>D.B.F</w:t>
      </w:r>
      <w:proofErr w:type="spellEnd"/>
      <w:r w:rsidR="00FD517E" w:rsidRPr="00F537D4">
        <w:rPr>
          <w:rFonts w:ascii="Arial" w:eastAsia="Calibri" w:hAnsi="Arial" w:cs="Arial"/>
          <w:sz w:val="24"/>
          <w:szCs w:val="24"/>
        </w:rPr>
        <w:t>.” dijo en la entrevista, para de esa forma hacerl</w:t>
      </w:r>
      <w:r w:rsidR="00544C68" w:rsidRPr="00F537D4">
        <w:rPr>
          <w:rFonts w:ascii="Arial" w:eastAsia="Calibri" w:hAnsi="Arial" w:cs="Arial"/>
          <w:sz w:val="24"/>
          <w:szCs w:val="24"/>
        </w:rPr>
        <w:t xml:space="preserve">a </w:t>
      </w:r>
      <w:r w:rsidR="00FD517E" w:rsidRPr="00F537D4">
        <w:rPr>
          <w:rFonts w:ascii="Arial" w:eastAsia="Calibri" w:hAnsi="Arial" w:cs="Arial"/>
          <w:sz w:val="24"/>
          <w:szCs w:val="24"/>
        </w:rPr>
        <w:t xml:space="preserve">figurar como </w:t>
      </w:r>
      <w:r w:rsidR="00544C68" w:rsidRPr="00F537D4">
        <w:rPr>
          <w:rFonts w:ascii="Arial" w:eastAsia="Calibri" w:hAnsi="Arial" w:cs="Arial"/>
          <w:sz w:val="24"/>
          <w:szCs w:val="24"/>
        </w:rPr>
        <w:t xml:space="preserve">una </w:t>
      </w:r>
      <w:r w:rsidR="00FD517E" w:rsidRPr="00F537D4">
        <w:rPr>
          <w:rFonts w:ascii="Arial" w:eastAsia="Calibri" w:hAnsi="Arial" w:cs="Arial"/>
          <w:sz w:val="24"/>
          <w:szCs w:val="24"/>
        </w:rPr>
        <w:t xml:space="preserve">mentirosa o con tendencias a faltar a la verdad, porque sí bien es cierto que la niña en ese acto dijo que </w:t>
      </w:r>
      <w:r w:rsidR="002445D8" w:rsidRPr="00F537D4">
        <w:rPr>
          <w:rFonts w:ascii="Arial" w:eastAsia="Calibri" w:hAnsi="Arial" w:cs="Arial"/>
          <w:sz w:val="24"/>
          <w:szCs w:val="24"/>
        </w:rPr>
        <w:t>“</w:t>
      </w:r>
      <w:r w:rsidR="002445D8" w:rsidRPr="00F537D4">
        <w:rPr>
          <w:rFonts w:ascii="Arial" w:eastAsia="Calibri" w:hAnsi="Arial" w:cs="Arial"/>
          <w:i/>
          <w:sz w:val="24"/>
          <w:szCs w:val="24"/>
        </w:rPr>
        <w:t>yo me inventé que íbamos a ir al sauna…</w:t>
      </w:r>
      <w:r w:rsidR="002445D8" w:rsidRPr="00F537D4">
        <w:rPr>
          <w:rFonts w:ascii="Arial" w:eastAsia="Calibri" w:hAnsi="Arial" w:cs="Arial"/>
          <w:sz w:val="24"/>
          <w:szCs w:val="24"/>
        </w:rPr>
        <w:t xml:space="preserve">”, </w:t>
      </w:r>
      <w:r w:rsidR="00FD517E" w:rsidRPr="00F537D4">
        <w:rPr>
          <w:rFonts w:ascii="Arial" w:eastAsia="Calibri" w:hAnsi="Arial" w:cs="Arial"/>
          <w:sz w:val="24"/>
          <w:szCs w:val="24"/>
        </w:rPr>
        <w:t xml:space="preserve">ello había que mirarlo dentro del contexto de lo acontecido, en el que la niña </w:t>
      </w:r>
      <w:r w:rsidRPr="00F537D4">
        <w:rPr>
          <w:rFonts w:ascii="Arial" w:eastAsia="Calibri" w:hAnsi="Arial" w:cs="Arial"/>
          <w:sz w:val="24"/>
          <w:szCs w:val="24"/>
        </w:rPr>
        <w:t>realizó tal afirmación</w:t>
      </w:r>
      <w:r w:rsidR="00FD517E" w:rsidRPr="00F537D4">
        <w:rPr>
          <w:rFonts w:ascii="Arial" w:eastAsia="Calibri" w:hAnsi="Arial" w:cs="Arial"/>
          <w:sz w:val="24"/>
          <w:szCs w:val="24"/>
        </w:rPr>
        <w:t xml:space="preserve"> para que el ahora procesado dejará en paz a su amiguita, como bien se avizora de lo siguiente:</w:t>
      </w:r>
    </w:p>
    <w:p w:rsidR="00FD517E" w:rsidRPr="00F537D4" w:rsidRDefault="00FD517E" w:rsidP="00F537D4">
      <w:pPr>
        <w:spacing w:after="0" w:line="276" w:lineRule="auto"/>
        <w:jc w:val="both"/>
        <w:rPr>
          <w:rFonts w:ascii="Arial" w:eastAsia="Calibri" w:hAnsi="Arial" w:cs="Arial"/>
          <w:sz w:val="24"/>
          <w:szCs w:val="24"/>
        </w:rPr>
      </w:pPr>
    </w:p>
    <w:p w:rsidR="00FD517E" w:rsidRPr="00F537D4" w:rsidRDefault="00FD517E" w:rsidP="00F537D4">
      <w:pPr>
        <w:spacing w:after="0" w:line="240" w:lineRule="auto"/>
        <w:ind w:left="426" w:right="420"/>
        <w:jc w:val="both"/>
        <w:rPr>
          <w:rFonts w:ascii="Arial" w:eastAsia="Calibri" w:hAnsi="Arial" w:cs="Arial"/>
          <w:i/>
          <w:szCs w:val="24"/>
        </w:rPr>
      </w:pPr>
      <w:r w:rsidRPr="00F537D4">
        <w:rPr>
          <w:rFonts w:ascii="Arial" w:eastAsia="Calibri" w:hAnsi="Arial" w:cs="Arial"/>
          <w:i/>
          <w:szCs w:val="24"/>
        </w:rPr>
        <w:t>“Yo le di una corrida cerquita de la piscina, pero Yo no me quise meter en la piscina, y él empezó a bailar con VALENTINA, y Yo me invente que íbamos a ir al sauna para que la dejara, y nos fuimos para el sauna, y él nos dijo que teníamos que empelotarnos otra vez…”</w:t>
      </w:r>
      <w:r w:rsidRPr="00F537D4">
        <w:rPr>
          <w:rStyle w:val="Refdenotaalpie"/>
          <w:rFonts w:ascii="Arial" w:eastAsia="Calibri" w:hAnsi="Arial" w:cs="Arial"/>
          <w:i/>
          <w:sz w:val="22"/>
          <w:szCs w:val="24"/>
        </w:rPr>
        <w:footnoteReference w:id="8"/>
      </w:r>
      <w:r w:rsidRPr="00F537D4">
        <w:rPr>
          <w:rFonts w:ascii="Arial" w:eastAsia="Calibri" w:hAnsi="Arial" w:cs="Arial"/>
          <w:i/>
          <w:szCs w:val="24"/>
        </w:rPr>
        <w:t>.</w:t>
      </w:r>
    </w:p>
    <w:p w:rsidR="002445D8" w:rsidRPr="00F537D4" w:rsidRDefault="002445D8" w:rsidP="00F537D4">
      <w:pPr>
        <w:spacing w:after="0" w:line="276" w:lineRule="auto"/>
        <w:ind w:left="567" w:right="567"/>
        <w:jc w:val="both"/>
        <w:rPr>
          <w:rFonts w:ascii="Arial" w:eastAsia="Calibri" w:hAnsi="Arial" w:cs="Arial"/>
          <w:sz w:val="24"/>
          <w:szCs w:val="24"/>
        </w:rPr>
      </w:pPr>
    </w:p>
    <w:p w:rsidR="00B90C90" w:rsidRPr="00F537D4" w:rsidRDefault="005666A3" w:rsidP="00F537D4">
      <w:pPr>
        <w:spacing w:after="0" w:line="276" w:lineRule="auto"/>
        <w:jc w:val="both"/>
        <w:rPr>
          <w:rFonts w:ascii="Arial" w:eastAsia="Calibri" w:hAnsi="Arial" w:cs="Arial"/>
          <w:sz w:val="24"/>
          <w:szCs w:val="24"/>
        </w:rPr>
      </w:pPr>
      <w:r w:rsidRPr="00F537D4">
        <w:rPr>
          <w:rFonts w:ascii="Arial" w:eastAsia="Calibri" w:hAnsi="Arial" w:cs="Arial"/>
          <w:sz w:val="24"/>
          <w:szCs w:val="24"/>
        </w:rPr>
        <w:t>6.15 S</w:t>
      </w:r>
      <w:r w:rsidR="00544C68" w:rsidRPr="00F537D4">
        <w:rPr>
          <w:rFonts w:ascii="Arial" w:eastAsia="Calibri" w:hAnsi="Arial" w:cs="Arial"/>
          <w:sz w:val="24"/>
          <w:szCs w:val="24"/>
        </w:rPr>
        <w:t xml:space="preserve">í bien es cierto que el perito </w:t>
      </w:r>
      <w:r w:rsidRPr="00F537D4">
        <w:rPr>
          <w:rFonts w:ascii="Arial" w:eastAsia="Calibri" w:hAnsi="Arial" w:cs="Arial"/>
          <w:sz w:val="24"/>
          <w:szCs w:val="24"/>
        </w:rPr>
        <w:t xml:space="preserve">Jairo Robledo </w:t>
      </w:r>
      <w:r w:rsidR="00544C68" w:rsidRPr="00F537D4">
        <w:rPr>
          <w:rFonts w:ascii="Arial" w:eastAsia="Calibri" w:hAnsi="Arial" w:cs="Arial"/>
          <w:sz w:val="24"/>
          <w:szCs w:val="24"/>
        </w:rPr>
        <w:t>en su informe pericial de tipo psicológico, adujo que no podía conceptuar acerca de la lógica y coherencia del relato de la menor “</w:t>
      </w:r>
      <w:proofErr w:type="spellStart"/>
      <w:r w:rsidR="00544C68" w:rsidRPr="00F537D4">
        <w:rPr>
          <w:rFonts w:ascii="Arial" w:eastAsia="Calibri" w:hAnsi="Arial" w:cs="Arial"/>
          <w:sz w:val="24"/>
          <w:szCs w:val="24"/>
        </w:rPr>
        <w:t>D.B.F</w:t>
      </w:r>
      <w:proofErr w:type="spellEnd"/>
      <w:r w:rsidR="00544C68" w:rsidRPr="00F537D4">
        <w:rPr>
          <w:rFonts w:ascii="Arial" w:eastAsia="Calibri" w:hAnsi="Arial" w:cs="Arial"/>
          <w:sz w:val="24"/>
          <w:szCs w:val="24"/>
        </w:rPr>
        <w:t>.”, lo que no sucedió con “</w:t>
      </w:r>
      <w:proofErr w:type="spellStart"/>
      <w:r w:rsidR="00544C68" w:rsidRPr="00F537D4">
        <w:rPr>
          <w:rFonts w:ascii="Arial" w:eastAsia="Calibri" w:hAnsi="Arial" w:cs="Arial"/>
          <w:sz w:val="24"/>
          <w:szCs w:val="24"/>
        </w:rPr>
        <w:t>V.O.A</w:t>
      </w:r>
      <w:proofErr w:type="spellEnd"/>
      <w:r w:rsidR="00544C68" w:rsidRPr="00F537D4">
        <w:rPr>
          <w:rFonts w:ascii="Arial" w:eastAsia="Calibri" w:hAnsi="Arial" w:cs="Arial"/>
          <w:sz w:val="24"/>
          <w:szCs w:val="24"/>
        </w:rPr>
        <w:t xml:space="preserve">.”, ello no puede incidir en la merma de la credibilidad de lo atestado por esa </w:t>
      </w:r>
      <w:r w:rsidR="00492AEF" w:rsidRPr="00F537D4">
        <w:rPr>
          <w:rFonts w:ascii="Arial" w:eastAsia="Calibri" w:hAnsi="Arial" w:cs="Arial"/>
          <w:sz w:val="24"/>
          <w:szCs w:val="24"/>
        </w:rPr>
        <w:t>víctima</w:t>
      </w:r>
      <w:r w:rsidR="00544C68" w:rsidRPr="00F537D4">
        <w:rPr>
          <w:rFonts w:ascii="Arial" w:eastAsia="Calibri" w:hAnsi="Arial" w:cs="Arial"/>
          <w:sz w:val="24"/>
          <w:szCs w:val="24"/>
        </w:rPr>
        <w:t xml:space="preserve">, porque las razones por las cuales el perito no pudo conceptuar sobre esos tópicos se debieron a que la menor no quiso rendirle relato alguno de lo acontecido. </w:t>
      </w:r>
    </w:p>
    <w:p w:rsidR="00FD5A7F" w:rsidRPr="00F537D4" w:rsidRDefault="00FD5A7F" w:rsidP="00F537D4">
      <w:pPr>
        <w:spacing w:after="0" w:line="276" w:lineRule="auto"/>
        <w:jc w:val="both"/>
        <w:rPr>
          <w:rFonts w:ascii="Arial" w:eastAsia="Calibri" w:hAnsi="Arial" w:cs="Arial"/>
          <w:sz w:val="24"/>
          <w:szCs w:val="24"/>
        </w:rPr>
      </w:pPr>
    </w:p>
    <w:p w:rsidR="008F7F80" w:rsidRPr="00F537D4" w:rsidRDefault="005666A3" w:rsidP="00F537D4">
      <w:pPr>
        <w:spacing w:after="0" w:line="276" w:lineRule="auto"/>
        <w:jc w:val="both"/>
        <w:rPr>
          <w:rFonts w:ascii="Arial" w:eastAsia="Calibri" w:hAnsi="Arial" w:cs="Arial"/>
          <w:sz w:val="24"/>
          <w:szCs w:val="24"/>
        </w:rPr>
      </w:pPr>
      <w:r w:rsidRPr="00F537D4">
        <w:rPr>
          <w:rFonts w:ascii="Arial" w:eastAsia="Calibri" w:hAnsi="Arial" w:cs="Arial"/>
          <w:sz w:val="24"/>
          <w:szCs w:val="24"/>
        </w:rPr>
        <w:t xml:space="preserve">6.16 </w:t>
      </w:r>
      <w:r w:rsidR="008F7F80" w:rsidRPr="00F537D4">
        <w:rPr>
          <w:rFonts w:ascii="Arial" w:eastAsia="Calibri" w:hAnsi="Arial" w:cs="Arial"/>
          <w:sz w:val="24"/>
          <w:szCs w:val="24"/>
        </w:rPr>
        <w:t>En suma</w:t>
      </w:r>
      <w:r w:rsidR="00544C68" w:rsidRPr="00F537D4">
        <w:rPr>
          <w:rFonts w:ascii="Arial" w:eastAsia="Calibri" w:hAnsi="Arial" w:cs="Arial"/>
          <w:sz w:val="24"/>
          <w:szCs w:val="24"/>
        </w:rPr>
        <w:t xml:space="preserve">, para la Sala no existe </w:t>
      </w:r>
      <w:r w:rsidR="008F7F80" w:rsidRPr="00F537D4">
        <w:rPr>
          <w:rFonts w:ascii="Arial" w:eastAsia="Calibri" w:hAnsi="Arial" w:cs="Arial"/>
          <w:sz w:val="24"/>
          <w:szCs w:val="24"/>
        </w:rPr>
        <w:t>ningún</w:t>
      </w:r>
      <w:r w:rsidR="00544C68" w:rsidRPr="00F537D4">
        <w:rPr>
          <w:rFonts w:ascii="Arial" w:eastAsia="Calibri" w:hAnsi="Arial" w:cs="Arial"/>
          <w:sz w:val="24"/>
          <w:szCs w:val="24"/>
        </w:rPr>
        <w:t xml:space="preserve"> tipo de dudas que puedan incidir para cuestionar sobre la credibilidad que mana de las atestaciones rendidas por las menores “</w:t>
      </w:r>
      <w:proofErr w:type="spellStart"/>
      <w:r w:rsidR="00544C68" w:rsidRPr="00F537D4">
        <w:rPr>
          <w:rFonts w:ascii="Arial" w:eastAsia="Calibri" w:hAnsi="Arial" w:cs="Arial"/>
          <w:sz w:val="24"/>
          <w:szCs w:val="24"/>
        </w:rPr>
        <w:t>D.B.F</w:t>
      </w:r>
      <w:proofErr w:type="spellEnd"/>
      <w:r w:rsidR="00544C68" w:rsidRPr="00F537D4">
        <w:rPr>
          <w:rFonts w:ascii="Arial" w:eastAsia="Calibri" w:hAnsi="Arial" w:cs="Arial"/>
          <w:sz w:val="24"/>
          <w:szCs w:val="24"/>
        </w:rPr>
        <w:t>.” y “</w:t>
      </w:r>
      <w:proofErr w:type="spellStart"/>
      <w:r w:rsidR="00544C68" w:rsidRPr="00F537D4">
        <w:rPr>
          <w:rFonts w:ascii="Arial" w:eastAsia="Calibri" w:hAnsi="Arial" w:cs="Arial"/>
          <w:sz w:val="24"/>
          <w:szCs w:val="24"/>
        </w:rPr>
        <w:t>V.O.A</w:t>
      </w:r>
      <w:proofErr w:type="spellEnd"/>
      <w:r w:rsidR="00544C68" w:rsidRPr="00F537D4">
        <w:rPr>
          <w:rFonts w:ascii="Arial" w:eastAsia="Calibri" w:hAnsi="Arial" w:cs="Arial"/>
          <w:sz w:val="24"/>
          <w:szCs w:val="24"/>
        </w:rPr>
        <w:t xml:space="preserve">.” en las que incriminaron al ahora procesado </w:t>
      </w:r>
      <w:proofErr w:type="spellStart"/>
      <w:r w:rsidR="0072396F">
        <w:rPr>
          <w:rFonts w:ascii="Arial" w:eastAsia="Calibri" w:hAnsi="Arial" w:cs="Arial"/>
          <w:sz w:val="24"/>
          <w:szCs w:val="24"/>
        </w:rPr>
        <w:t>GGL</w:t>
      </w:r>
      <w:proofErr w:type="spellEnd"/>
      <w:r w:rsidR="00154733" w:rsidRPr="00F537D4">
        <w:rPr>
          <w:rFonts w:ascii="Arial" w:eastAsia="Calibri" w:hAnsi="Arial" w:cs="Arial"/>
          <w:sz w:val="24"/>
          <w:szCs w:val="24"/>
        </w:rPr>
        <w:t xml:space="preserve"> </w:t>
      </w:r>
      <w:r w:rsidR="008F7F80" w:rsidRPr="00F537D4">
        <w:rPr>
          <w:rFonts w:ascii="Arial" w:eastAsia="Calibri" w:hAnsi="Arial" w:cs="Arial"/>
          <w:sz w:val="24"/>
          <w:szCs w:val="24"/>
        </w:rPr>
        <w:t>como la persona que perpetró un atentado en contra</w:t>
      </w:r>
      <w:r w:rsidR="00107C4F" w:rsidRPr="00F537D4">
        <w:rPr>
          <w:rFonts w:ascii="Arial" w:eastAsia="Calibri" w:hAnsi="Arial" w:cs="Arial"/>
          <w:sz w:val="24"/>
          <w:szCs w:val="24"/>
        </w:rPr>
        <w:t xml:space="preserve"> de </w:t>
      </w:r>
      <w:r w:rsidR="008F7F80" w:rsidRPr="00F537D4">
        <w:rPr>
          <w:rFonts w:ascii="Arial" w:eastAsia="Calibri" w:hAnsi="Arial" w:cs="Arial"/>
          <w:sz w:val="24"/>
          <w:szCs w:val="24"/>
        </w:rPr>
        <w:t xml:space="preserve">sus derechos a la libertad, integridad y formación sexual. </w:t>
      </w:r>
    </w:p>
    <w:p w:rsidR="008F7F80" w:rsidRPr="00F537D4" w:rsidRDefault="008F7F80" w:rsidP="00F537D4">
      <w:pPr>
        <w:spacing w:after="0" w:line="276" w:lineRule="auto"/>
        <w:jc w:val="both"/>
        <w:rPr>
          <w:rFonts w:ascii="Arial" w:eastAsia="Calibri" w:hAnsi="Arial" w:cs="Arial"/>
          <w:sz w:val="24"/>
          <w:szCs w:val="24"/>
        </w:rPr>
      </w:pPr>
    </w:p>
    <w:p w:rsidR="008F7F80" w:rsidRPr="00F537D4" w:rsidRDefault="005666A3" w:rsidP="00F537D4">
      <w:pPr>
        <w:spacing w:after="0" w:line="276" w:lineRule="auto"/>
        <w:jc w:val="both"/>
        <w:rPr>
          <w:rFonts w:ascii="Arial" w:eastAsia="Calibri" w:hAnsi="Arial" w:cs="Arial"/>
          <w:sz w:val="24"/>
          <w:szCs w:val="24"/>
        </w:rPr>
      </w:pPr>
      <w:r w:rsidRPr="00F537D4">
        <w:rPr>
          <w:rFonts w:ascii="Arial" w:eastAsia="Calibri" w:hAnsi="Arial" w:cs="Arial"/>
          <w:sz w:val="24"/>
          <w:szCs w:val="24"/>
        </w:rPr>
        <w:t xml:space="preserve">6.17 </w:t>
      </w:r>
      <w:r w:rsidR="008F7F80" w:rsidRPr="00F537D4">
        <w:rPr>
          <w:rFonts w:ascii="Arial" w:eastAsia="Calibri" w:hAnsi="Arial" w:cs="Arial"/>
          <w:sz w:val="24"/>
          <w:szCs w:val="24"/>
        </w:rPr>
        <w:t xml:space="preserve">Siendo </w:t>
      </w:r>
      <w:r w:rsidR="00492AEF" w:rsidRPr="00F537D4">
        <w:rPr>
          <w:rFonts w:ascii="Arial" w:eastAsia="Calibri" w:hAnsi="Arial" w:cs="Arial"/>
          <w:sz w:val="24"/>
          <w:szCs w:val="24"/>
        </w:rPr>
        <w:t>así</w:t>
      </w:r>
      <w:r w:rsidR="008F7F80" w:rsidRPr="00F537D4">
        <w:rPr>
          <w:rFonts w:ascii="Arial" w:eastAsia="Calibri" w:hAnsi="Arial" w:cs="Arial"/>
          <w:sz w:val="24"/>
          <w:szCs w:val="24"/>
        </w:rPr>
        <w:t xml:space="preserve"> las cosas, considera la Colegiatura que la A quo no </w:t>
      </w:r>
      <w:r w:rsidR="00492AEF" w:rsidRPr="00F537D4">
        <w:rPr>
          <w:rFonts w:ascii="Arial" w:eastAsia="Calibri" w:hAnsi="Arial" w:cs="Arial"/>
          <w:sz w:val="24"/>
          <w:szCs w:val="24"/>
        </w:rPr>
        <w:t>incurrió</w:t>
      </w:r>
      <w:r w:rsidR="008F7F80" w:rsidRPr="00F537D4">
        <w:rPr>
          <w:rFonts w:ascii="Arial" w:eastAsia="Calibri" w:hAnsi="Arial" w:cs="Arial"/>
          <w:sz w:val="24"/>
          <w:szCs w:val="24"/>
        </w:rPr>
        <w:t xml:space="preserve"> en los yerros de </w:t>
      </w:r>
      <w:r w:rsidR="00492AEF" w:rsidRPr="00F537D4">
        <w:rPr>
          <w:rFonts w:ascii="Arial" w:eastAsia="Calibri" w:hAnsi="Arial" w:cs="Arial"/>
          <w:sz w:val="24"/>
          <w:szCs w:val="24"/>
        </w:rPr>
        <w:t>valoración</w:t>
      </w:r>
      <w:r w:rsidR="008F7F80" w:rsidRPr="00F537D4">
        <w:rPr>
          <w:rFonts w:ascii="Arial" w:eastAsia="Calibri" w:hAnsi="Arial" w:cs="Arial"/>
          <w:sz w:val="24"/>
          <w:szCs w:val="24"/>
        </w:rPr>
        <w:t xml:space="preserve"> probatoria denunciados por el recurrente, y que por el contrario estuvo atinada con la apreciación de las pruebas habidas en el proceso, con las cuales se podía llegar a ese absoluto grado de conocimiento requerido por el artículo 381 </w:t>
      </w:r>
      <w:proofErr w:type="spellStart"/>
      <w:r w:rsidR="008F7F80" w:rsidRPr="00F537D4">
        <w:rPr>
          <w:rFonts w:ascii="Arial" w:eastAsia="Calibri" w:hAnsi="Arial" w:cs="Arial"/>
          <w:sz w:val="24"/>
          <w:szCs w:val="24"/>
        </w:rPr>
        <w:t>C.P.P</w:t>
      </w:r>
      <w:proofErr w:type="spellEnd"/>
      <w:r w:rsidR="008F7F80" w:rsidRPr="00F537D4">
        <w:rPr>
          <w:rFonts w:ascii="Arial" w:eastAsia="Calibri" w:hAnsi="Arial" w:cs="Arial"/>
          <w:sz w:val="24"/>
          <w:szCs w:val="24"/>
        </w:rPr>
        <w:t xml:space="preserve">. para poder dictar una sentencia condenatoria. </w:t>
      </w:r>
    </w:p>
    <w:p w:rsidR="008F7F80" w:rsidRPr="00F537D4" w:rsidRDefault="008F7F80" w:rsidP="00F537D4">
      <w:pPr>
        <w:spacing w:after="0" w:line="276" w:lineRule="auto"/>
        <w:jc w:val="both"/>
        <w:rPr>
          <w:rFonts w:ascii="Arial" w:eastAsia="Calibri" w:hAnsi="Arial" w:cs="Arial"/>
          <w:sz w:val="24"/>
          <w:szCs w:val="24"/>
        </w:rPr>
      </w:pPr>
    </w:p>
    <w:p w:rsidR="008F7F80" w:rsidRPr="00F537D4" w:rsidRDefault="008F7F80" w:rsidP="00F537D4">
      <w:pPr>
        <w:spacing w:after="0" w:line="276" w:lineRule="auto"/>
        <w:jc w:val="both"/>
        <w:rPr>
          <w:rFonts w:ascii="Arial" w:eastAsia="Calibri" w:hAnsi="Arial" w:cs="Arial"/>
          <w:sz w:val="24"/>
          <w:szCs w:val="24"/>
        </w:rPr>
      </w:pPr>
      <w:r w:rsidRPr="00F537D4">
        <w:rPr>
          <w:rFonts w:ascii="Arial" w:eastAsia="Calibri" w:hAnsi="Arial" w:cs="Arial"/>
          <w:sz w:val="24"/>
          <w:szCs w:val="24"/>
        </w:rPr>
        <w:t xml:space="preserve">Acorde con lo anterior, la Sala confirmara el fallo opugnado. </w:t>
      </w:r>
    </w:p>
    <w:p w:rsidR="008F7F80" w:rsidRPr="00F537D4" w:rsidRDefault="008F7F80" w:rsidP="00F537D4">
      <w:pPr>
        <w:spacing w:after="0" w:line="276" w:lineRule="auto"/>
        <w:jc w:val="both"/>
        <w:rPr>
          <w:rFonts w:ascii="Arial" w:eastAsia="Calibri" w:hAnsi="Arial" w:cs="Arial"/>
          <w:sz w:val="24"/>
          <w:szCs w:val="24"/>
        </w:rPr>
      </w:pPr>
    </w:p>
    <w:p w:rsidR="008F7F80" w:rsidRPr="00F537D4" w:rsidRDefault="005666A3" w:rsidP="00F537D4">
      <w:pPr>
        <w:spacing w:after="0" w:line="276" w:lineRule="auto"/>
        <w:jc w:val="both"/>
        <w:rPr>
          <w:rFonts w:ascii="Arial" w:eastAsia="Calibri" w:hAnsi="Arial" w:cs="Arial"/>
          <w:sz w:val="24"/>
          <w:szCs w:val="24"/>
        </w:rPr>
      </w:pPr>
      <w:r w:rsidRPr="00F537D4">
        <w:rPr>
          <w:rFonts w:ascii="Arial" w:eastAsia="Calibri" w:hAnsi="Arial" w:cs="Arial"/>
          <w:sz w:val="24"/>
          <w:szCs w:val="24"/>
        </w:rPr>
        <w:t>6.18 Finalmente</w:t>
      </w:r>
      <w:r w:rsidR="008F7F80" w:rsidRPr="00F537D4">
        <w:rPr>
          <w:rFonts w:ascii="Arial" w:eastAsia="Calibri" w:hAnsi="Arial" w:cs="Arial"/>
          <w:sz w:val="24"/>
          <w:szCs w:val="24"/>
        </w:rPr>
        <w:t xml:space="preserve">, en lo que tiene que ver con la celebración de la audiencia para enterar a las partes e intervinientes de lo resuelto y decidido mediante el presente proveído, la Sala se abstendrá de hacerlo como consecuencia de lo consignado en el Decreto legislativo </w:t>
      </w:r>
      <w:r w:rsidR="00154733" w:rsidRPr="00F537D4">
        <w:rPr>
          <w:rFonts w:ascii="Arial" w:eastAsia="Calibri" w:hAnsi="Arial" w:cs="Arial"/>
          <w:sz w:val="24"/>
          <w:szCs w:val="24"/>
        </w:rPr>
        <w:t>Nro.</w:t>
      </w:r>
      <w:r w:rsidR="008F7F80" w:rsidRPr="00F537D4">
        <w:rPr>
          <w:rFonts w:ascii="Arial" w:eastAsia="Calibri" w:hAnsi="Arial" w:cs="Arial"/>
          <w:sz w:val="24"/>
          <w:szCs w:val="24"/>
        </w:rPr>
        <w:t xml:space="preserve"> 417 de 2.020, en el que declaró el Estado de Emergencia Económica, Social y Ecológica en todo el territorio Nacional, ante la pandemia generada por el coronavirus, y lo regulado en el Decreto legislativo </w:t>
      </w:r>
      <w:r w:rsidR="00154733" w:rsidRPr="00F537D4">
        <w:rPr>
          <w:rFonts w:ascii="Arial" w:eastAsia="Calibri" w:hAnsi="Arial" w:cs="Arial"/>
          <w:sz w:val="24"/>
          <w:szCs w:val="24"/>
        </w:rPr>
        <w:t xml:space="preserve">Nro. </w:t>
      </w:r>
      <w:r w:rsidR="008F7F80" w:rsidRPr="00F537D4">
        <w:rPr>
          <w:rFonts w:ascii="Arial" w:eastAsia="Calibri" w:hAnsi="Arial" w:cs="Arial"/>
          <w:sz w:val="24"/>
          <w:szCs w:val="24"/>
        </w:rPr>
        <w:t xml:space="preserve">457 de 2.020, que fijó los parámetros de las normas del aislamiento obligatorio o cuarentena, por lo que la notificación de la presente providencia se llevara a cabo, dentro de lo posible, </w:t>
      </w:r>
      <w:r w:rsidR="008F7F80" w:rsidRPr="00F537D4">
        <w:rPr>
          <w:rFonts w:ascii="Arial" w:eastAsia="Calibri" w:hAnsi="Arial" w:cs="Arial"/>
          <w:sz w:val="24"/>
          <w:szCs w:val="24"/>
        </w:rPr>
        <w:lastRenderedPageBreak/>
        <w:t xml:space="preserve">vía correo electrónico acorde con las disposiciones del artículo 8º del Decreto Legislativo </w:t>
      </w:r>
      <w:r w:rsidR="00154733" w:rsidRPr="00F537D4">
        <w:rPr>
          <w:rFonts w:ascii="Arial" w:eastAsia="Calibri" w:hAnsi="Arial" w:cs="Arial"/>
          <w:sz w:val="24"/>
          <w:szCs w:val="24"/>
        </w:rPr>
        <w:t>Nro.</w:t>
      </w:r>
      <w:r w:rsidR="008F7F80" w:rsidRPr="00F537D4">
        <w:rPr>
          <w:rFonts w:ascii="Arial" w:eastAsia="Calibri" w:hAnsi="Arial" w:cs="Arial"/>
          <w:sz w:val="24"/>
          <w:szCs w:val="24"/>
        </w:rPr>
        <w:t xml:space="preserve"> 806 de 2.020.</w:t>
      </w:r>
    </w:p>
    <w:p w:rsidR="008F7F80" w:rsidRPr="00F537D4" w:rsidRDefault="008F7F80" w:rsidP="00F537D4">
      <w:pPr>
        <w:spacing w:after="0" w:line="276" w:lineRule="auto"/>
        <w:jc w:val="both"/>
        <w:rPr>
          <w:rFonts w:ascii="Arial" w:eastAsia="Calibri" w:hAnsi="Arial" w:cs="Arial"/>
          <w:sz w:val="24"/>
          <w:szCs w:val="24"/>
          <w:lang w:val="es-ES"/>
        </w:rPr>
      </w:pPr>
    </w:p>
    <w:p w:rsidR="008F7F80" w:rsidRPr="00F537D4" w:rsidRDefault="008F7F80" w:rsidP="00F537D4">
      <w:pPr>
        <w:spacing w:after="0" w:line="276" w:lineRule="auto"/>
        <w:jc w:val="both"/>
        <w:rPr>
          <w:rFonts w:ascii="Arial" w:eastAsia="Calibri" w:hAnsi="Arial" w:cs="Arial"/>
          <w:sz w:val="24"/>
          <w:szCs w:val="24"/>
          <w:lang w:val="es-ES"/>
        </w:rPr>
      </w:pPr>
      <w:r w:rsidRPr="00F537D4">
        <w:rPr>
          <w:rFonts w:ascii="Arial" w:eastAsia="Calibri" w:hAnsi="Arial" w:cs="Arial"/>
          <w:sz w:val="24"/>
          <w:szCs w:val="24"/>
          <w:lang w:val="es-ES"/>
        </w:rPr>
        <w:t>Por lo expuesto, la Sala de Decisión Penal del Tribunal Superior del Distrito Judicial de Pereira, administrando justicia en nombre de la República y por autoridad de la Ley,</w:t>
      </w:r>
    </w:p>
    <w:p w:rsidR="00154733" w:rsidRPr="00F537D4" w:rsidRDefault="00154733" w:rsidP="00F537D4">
      <w:pPr>
        <w:spacing w:after="0" w:line="276" w:lineRule="auto"/>
        <w:jc w:val="both"/>
        <w:rPr>
          <w:rFonts w:ascii="Arial" w:eastAsia="Calibri" w:hAnsi="Arial" w:cs="Arial"/>
          <w:sz w:val="24"/>
          <w:szCs w:val="24"/>
          <w:lang w:val="es-ES"/>
        </w:rPr>
      </w:pPr>
    </w:p>
    <w:p w:rsidR="008F7F80" w:rsidRPr="00F537D4" w:rsidRDefault="008F7F80" w:rsidP="00F537D4">
      <w:pPr>
        <w:spacing w:after="0" w:line="276" w:lineRule="auto"/>
        <w:jc w:val="center"/>
        <w:rPr>
          <w:rFonts w:ascii="Arial" w:eastAsia="Calibri" w:hAnsi="Arial" w:cs="Arial"/>
          <w:b/>
          <w:sz w:val="24"/>
          <w:szCs w:val="24"/>
          <w:lang w:val="es-ES"/>
        </w:rPr>
      </w:pPr>
      <w:r w:rsidRPr="00F537D4">
        <w:rPr>
          <w:rFonts w:ascii="Arial" w:eastAsia="Calibri" w:hAnsi="Arial" w:cs="Arial"/>
          <w:b/>
          <w:sz w:val="24"/>
          <w:szCs w:val="24"/>
          <w:lang w:val="es-ES"/>
        </w:rPr>
        <w:t>RESUELVE:</w:t>
      </w:r>
    </w:p>
    <w:p w:rsidR="008F7F80" w:rsidRPr="00F537D4" w:rsidRDefault="008F7F80" w:rsidP="00F537D4">
      <w:pPr>
        <w:spacing w:after="0" w:line="276" w:lineRule="auto"/>
        <w:jc w:val="both"/>
        <w:rPr>
          <w:rFonts w:ascii="Arial" w:eastAsia="Calibri" w:hAnsi="Arial" w:cs="Arial"/>
          <w:sz w:val="24"/>
          <w:szCs w:val="24"/>
          <w:lang w:val="es-ES"/>
        </w:rPr>
      </w:pPr>
    </w:p>
    <w:p w:rsidR="008F7F80" w:rsidRPr="00F537D4" w:rsidRDefault="008F7F80" w:rsidP="00F537D4">
      <w:pPr>
        <w:spacing w:after="0" w:line="276" w:lineRule="auto"/>
        <w:jc w:val="both"/>
        <w:rPr>
          <w:rFonts w:ascii="Arial" w:eastAsia="Calibri" w:hAnsi="Arial" w:cs="Arial"/>
          <w:sz w:val="24"/>
          <w:szCs w:val="24"/>
          <w:lang w:val="es-ES"/>
        </w:rPr>
      </w:pPr>
      <w:r w:rsidRPr="00F537D4">
        <w:rPr>
          <w:rFonts w:ascii="Arial" w:eastAsia="Calibri" w:hAnsi="Arial" w:cs="Arial"/>
          <w:b/>
          <w:sz w:val="24"/>
          <w:szCs w:val="24"/>
          <w:lang w:val="es-ES"/>
        </w:rPr>
        <w:t>PRIMERO: CONFIRMAR</w:t>
      </w:r>
      <w:r w:rsidRPr="00F537D4">
        <w:rPr>
          <w:rFonts w:ascii="Arial" w:eastAsia="Calibri" w:hAnsi="Arial" w:cs="Arial"/>
          <w:sz w:val="24"/>
          <w:szCs w:val="24"/>
          <w:lang w:val="es-ES"/>
        </w:rPr>
        <w:t xml:space="preserve"> la sentencia proferida por el Juzgado Penal del Circuito de Santa Rosa de Cabal, el 16 de septiembre de 2014, mediante la cual se condenó al señor </w:t>
      </w:r>
      <w:proofErr w:type="spellStart"/>
      <w:r w:rsidR="0072396F">
        <w:rPr>
          <w:rFonts w:ascii="Arial" w:eastAsia="Calibri" w:hAnsi="Arial" w:cs="Arial"/>
          <w:sz w:val="24"/>
          <w:szCs w:val="24"/>
          <w:lang w:val="es-ES"/>
        </w:rPr>
        <w:t>GGL</w:t>
      </w:r>
      <w:proofErr w:type="spellEnd"/>
      <w:r w:rsidRPr="00F537D4">
        <w:rPr>
          <w:rFonts w:ascii="Arial" w:eastAsia="Calibri" w:hAnsi="Arial" w:cs="Arial"/>
          <w:sz w:val="24"/>
          <w:szCs w:val="24"/>
          <w:lang w:val="es-ES"/>
        </w:rPr>
        <w:t>, por el delito de actos sexuales con menor de catorce años en concurso homogéneo.</w:t>
      </w:r>
    </w:p>
    <w:p w:rsidR="008F7F80" w:rsidRPr="00F537D4" w:rsidRDefault="008F7F80" w:rsidP="00F537D4">
      <w:pPr>
        <w:spacing w:after="0" w:line="276" w:lineRule="auto"/>
        <w:jc w:val="both"/>
        <w:rPr>
          <w:rFonts w:ascii="Arial" w:eastAsia="Calibri" w:hAnsi="Arial" w:cs="Arial"/>
          <w:sz w:val="24"/>
          <w:szCs w:val="24"/>
          <w:lang w:val="es-ES"/>
        </w:rPr>
      </w:pPr>
    </w:p>
    <w:p w:rsidR="008F7F80" w:rsidRPr="00F537D4" w:rsidRDefault="008F7F80" w:rsidP="00F537D4">
      <w:pPr>
        <w:spacing w:after="0" w:line="276" w:lineRule="auto"/>
        <w:jc w:val="both"/>
        <w:rPr>
          <w:rFonts w:ascii="Arial" w:eastAsia="Calibri" w:hAnsi="Arial" w:cs="Arial"/>
          <w:sz w:val="24"/>
          <w:szCs w:val="24"/>
          <w:lang w:val="es-ES"/>
        </w:rPr>
      </w:pPr>
      <w:r w:rsidRPr="00F537D4">
        <w:rPr>
          <w:rFonts w:ascii="Arial" w:eastAsia="Calibri" w:hAnsi="Arial" w:cs="Arial"/>
          <w:b/>
          <w:sz w:val="24"/>
          <w:szCs w:val="24"/>
          <w:lang w:val="es-ES"/>
        </w:rPr>
        <w:t>SEGUNDO: DISPONER</w:t>
      </w:r>
      <w:r w:rsidRPr="00F537D4">
        <w:rPr>
          <w:rFonts w:ascii="Arial" w:eastAsia="Calibri" w:hAnsi="Arial" w:cs="Arial"/>
          <w:sz w:val="24"/>
          <w:szCs w:val="24"/>
          <w:lang w:val="es-ES"/>
        </w:rPr>
        <w:t xml:space="preserve"> como consecuencia de lo consignado en el Decreto legislativo </w:t>
      </w:r>
      <w:r w:rsidR="00154733" w:rsidRPr="00F537D4">
        <w:rPr>
          <w:rFonts w:ascii="Arial" w:eastAsia="Calibri" w:hAnsi="Arial" w:cs="Arial"/>
          <w:sz w:val="24"/>
          <w:szCs w:val="24"/>
          <w:lang w:val="es-ES"/>
        </w:rPr>
        <w:t>Nro.</w:t>
      </w:r>
      <w:r w:rsidRPr="00F537D4">
        <w:rPr>
          <w:rFonts w:ascii="Arial" w:eastAsia="Calibri" w:hAnsi="Arial" w:cs="Arial"/>
          <w:sz w:val="24"/>
          <w:szCs w:val="24"/>
          <w:lang w:val="es-ES"/>
        </w:rPr>
        <w:t xml:space="preserve"> 417 de 2.020, en el que declaró el Estado de Emergencia Económica, Social y Ecológica en todo el territorio Nacional, ante la pandemia generada por el coronavirus, y lo regulado en el Decreto legislativo </w:t>
      </w:r>
      <w:r w:rsidR="00154733" w:rsidRPr="00F537D4">
        <w:rPr>
          <w:rFonts w:ascii="Arial" w:eastAsia="Calibri" w:hAnsi="Arial" w:cs="Arial"/>
          <w:sz w:val="24"/>
          <w:szCs w:val="24"/>
          <w:lang w:val="es-ES"/>
        </w:rPr>
        <w:t>Nro.</w:t>
      </w:r>
      <w:r w:rsidRPr="00F537D4">
        <w:rPr>
          <w:rFonts w:ascii="Arial" w:eastAsia="Calibri" w:hAnsi="Arial" w:cs="Arial"/>
          <w:sz w:val="24"/>
          <w:szCs w:val="24"/>
          <w:lang w:val="es-ES"/>
        </w:rPr>
        <w:t xml:space="preserve"> 457 de 2.020, que fijó los parámetros de las normas del aislamiento obligatorio o cuarentena, que la notifica</w:t>
      </w:r>
      <w:r w:rsidR="00154733" w:rsidRPr="00F537D4">
        <w:rPr>
          <w:rFonts w:ascii="Arial" w:eastAsia="Calibri" w:hAnsi="Arial" w:cs="Arial"/>
          <w:sz w:val="24"/>
          <w:szCs w:val="24"/>
          <w:lang w:val="es-ES"/>
        </w:rPr>
        <w:t>ción de la presente providencia</w:t>
      </w:r>
      <w:r w:rsidRPr="00F537D4">
        <w:rPr>
          <w:rFonts w:ascii="Arial" w:eastAsia="Calibri" w:hAnsi="Arial" w:cs="Arial"/>
          <w:sz w:val="24"/>
          <w:szCs w:val="24"/>
          <w:lang w:val="es-ES"/>
        </w:rPr>
        <w:t xml:space="preserve"> se llevara a cabo, dentro de lo posible, vía correo electrónico acorde con las disposiciones del artículo 8º del Decreto Legislativo </w:t>
      </w:r>
      <w:r w:rsidR="00154733" w:rsidRPr="00F537D4">
        <w:rPr>
          <w:rFonts w:ascii="Arial" w:eastAsia="Calibri" w:hAnsi="Arial" w:cs="Arial"/>
          <w:sz w:val="24"/>
          <w:szCs w:val="24"/>
          <w:lang w:val="es-ES"/>
        </w:rPr>
        <w:t>Nro.</w:t>
      </w:r>
      <w:r w:rsidRPr="00F537D4">
        <w:rPr>
          <w:rFonts w:ascii="Arial" w:eastAsia="Calibri" w:hAnsi="Arial" w:cs="Arial"/>
          <w:sz w:val="24"/>
          <w:szCs w:val="24"/>
          <w:lang w:val="es-ES"/>
        </w:rPr>
        <w:t xml:space="preserve"> 806 de 2.020.  </w:t>
      </w:r>
    </w:p>
    <w:p w:rsidR="008F7F80" w:rsidRPr="00F537D4" w:rsidRDefault="008F7F80" w:rsidP="00F537D4">
      <w:pPr>
        <w:spacing w:after="0" w:line="276" w:lineRule="auto"/>
        <w:jc w:val="both"/>
        <w:rPr>
          <w:rFonts w:ascii="Arial" w:eastAsia="Calibri" w:hAnsi="Arial" w:cs="Arial"/>
          <w:sz w:val="24"/>
          <w:szCs w:val="24"/>
          <w:lang w:val="es-ES"/>
        </w:rPr>
      </w:pPr>
    </w:p>
    <w:p w:rsidR="008F7F80" w:rsidRPr="00F537D4" w:rsidRDefault="008F7F80" w:rsidP="00F537D4">
      <w:pPr>
        <w:spacing w:after="0" w:line="276" w:lineRule="auto"/>
        <w:jc w:val="both"/>
        <w:rPr>
          <w:rFonts w:ascii="Arial" w:eastAsia="Calibri" w:hAnsi="Arial" w:cs="Arial"/>
          <w:sz w:val="24"/>
          <w:szCs w:val="24"/>
          <w:lang w:val="es-ES"/>
        </w:rPr>
      </w:pPr>
      <w:r w:rsidRPr="00F537D4">
        <w:rPr>
          <w:rFonts w:ascii="Arial" w:eastAsia="Calibri" w:hAnsi="Arial" w:cs="Arial"/>
          <w:b/>
          <w:sz w:val="24"/>
          <w:szCs w:val="24"/>
          <w:lang w:val="es-ES"/>
        </w:rPr>
        <w:t>TERCERO: DECLARAR</w:t>
      </w:r>
      <w:r w:rsidRPr="00F537D4">
        <w:rPr>
          <w:rFonts w:ascii="Arial" w:eastAsia="Calibri" w:hAnsi="Arial" w:cs="Arial"/>
          <w:sz w:val="24"/>
          <w:szCs w:val="24"/>
          <w:lang w:val="es-ES"/>
        </w:rPr>
        <w:t xml:space="preserve"> que en contra esta sentencia de 2ª instancia procede el recurso de casación, el cual deberá ser interpuestos y sustentados por los legitimados a recurrir dentro de las oportunidades de ley.</w:t>
      </w:r>
    </w:p>
    <w:p w:rsidR="008F7F80" w:rsidRPr="00F537D4" w:rsidRDefault="008F7F80" w:rsidP="00F537D4">
      <w:pPr>
        <w:spacing w:after="0" w:line="276" w:lineRule="auto"/>
        <w:jc w:val="both"/>
        <w:rPr>
          <w:rFonts w:ascii="Arial" w:eastAsia="Calibri" w:hAnsi="Arial" w:cs="Arial"/>
          <w:sz w:val="24"/>
          <w:szCs w:val="24"/>
          <w:lang w:val="es-ES"/>
        </w:rPr>
      </w:pPr>
    </w:p>
    <w:p w:rsidR="008F7F80" w:rsidRPr="00F537D4" w:rsidRDefault="008F7F80" w:rsidP="00F537D4">
      <w:pPr>
        <w:spacing w:after="0" w:line="276" w:lineRule="auto"/>
        <w:jc w:val="center"/>
        <w:rPr>
          <w:rFonts w:ascii="Arial" w:eastAsia="Calibri" w:hAnsi="Arial" w:cs="Arial"/>
          <w:bCs/>
          <w:sz w:val="24"/>
          <w:szCs w:val="24"/>
        </w:rPr>
      </w:pPr>
      <w:r w:rsidRPr="00F537D4">
        <w:rPr>
          <w:rFonts w:ascii="Arial" w:eastAsia="Calibri" w:hAnsi="Arial" w:cs="Arial"/>
          <w:bCs/>
          <w:sz w:val="24"/>
          <w:szCs w:val="24"/>
        </w:rPr>
        <w:t>NOTIFÍQUESE Y CÚMPLASE:</w:t>
      </w:r>
    </w:p>
    <w:p w:rsidR="00F537D4" w:rsidRPr="00F537D4" w:rsidRDefault="00F537D4" w:rsidP="00F537D4">
      <w:pPr>
        <w:spacing w:after="0" w:line="276" w:lineRule="auto"/>
        <w:jc w:val="center"/>
        <w:rPr>
          <w:rFonts w:ascii="Arial" w:eastAsia="Times New Roman" w:hAnsi="Arial" w:cs="Arial"/>
          <w:b/>
          <w:spacing w:val="-2"/>
          <w:sz w:val="24"/>
          <w:szCs w:val="24"/>
        </w:rPr>
      </w:pPr>
    </w:p>
    <w:p w:rsidR="00F537D4" w:rsidRPr="00F537D4" w:rsidRDefault="00F537D4" w:rsidP="00F537D4">
      <w:pPr>
        <w:spacing w:after="0" w:line="276" w:lineRule="auto"/>
        <w:jc w:val="center"/>
        <w:rPr>
          <w:rFonts w:ascii="Arial" w:eastAsia="Times New Roman" w:hAnsi="Arial" w:cs="Arial"/>
          <w:b/>
          <w:spacing w:val="-2"/>
          <w:sz w:val="24"/>
          <w:szCs w:val="24"/>
        </w:rPr>
      </w:pPr>
    </w:p>
    <w:p w:rsidR="00F537D4" w:rsidRPr="00F537D4" w:rsidRDefault="00F537D4" w:rsidP="00F537D4">
      <w:pPr>
        <w:spacing w:after="0" w:line="276" w:lineRule="auto"/>
        <w:jc w:val="center"/>
        <w:rPr>
          <w:rFonts w:ascii="Arial" w:eastAsia="Times New Roman" w:hAnsi="Arial" w:cs="Arial"/>
          <w:b/>
          <w:spacing w:val="-2"/>
          <w:sz w:val="24"/>
          <w:szCs w:val="24"/>
        </w:rPr>
      </w:pPr>
    </w:p>
    <w:p w:rsidR="00F537D4" w:rsidRPr="00F537D4" w:rsidRDefault="00F537D4" w:rsidP="00F537D4">
      <w:pPr>
        <w:spacing w:after="0" w:line="276" w:lineRule="auto"/>
        <w:jc w:val="center"/>
        <w:rPr>
          <w:rFonts w:ascii="Arial" w:eastAsia="Times New Roman" w:hAnsi="Arial" w:cs="Arial"/>
          <w:b/>
          <w:spacing w:val="-2"/>
          <w:sz w:val="24"/>
          <w:szCs w:val="24"/>
        </w:rPr>
      </w:pPr>
      <w:r w:rsidRPr="00F537D4">
        <w:rPr>
          <w:rFonts w:ascii="Arial" w:eastAsia="Times New Roman" w:hAnsi="Arial" w:cs="Arial"/>
          <w:b/>
          <w:spacing w:val="-2"/>
          <w:sz w:val="24"/>
          <w:szCs w:val="24"/>
        </w:rPr>
        <w:t>JAIRO ERNESTO ESCOBAR SANZ</w:t>
      </w:r>
    </w:p>
    <w:p w:rsidR="00F537D4" w:rsidRPr="00F537D4" w:rsidRDefault="00F537D4" w:rsidP="00F537D4">
      <w:pPr>
        <w:spacing w:after="0" w:line="276" w:lineRule="auto"/>
        <w:jc w:val="center"/>
        <w:rPr>
          <w:rFonts w:ascii="Arial" w:eastAsia="Times New Roman" w:hAnsi="Arial" w:cs="Arial"/>
          <w:spacing w:val="-2"/>
          <w:sz w:val="24"/>
          <w:szCs w:val="24"/>
        </w:rPr>
      </w:pPr>
      <w:r w:rsidRPr="00F537D4">
        <w:rPr>
          <w:rFonts w:ascii="Arial" w:eastAsia="Times New Roman" w:hAnsi="Arial" w:cs="Arial"/>
          <w:spacing w:val="-2"/>
          <w:sz w:val="24"/>
          <w:szCs w:val="24"/>
        </w:rPr>
        <w:t>Magistrado</w:t>
      </w:r>
    </w:p>
    <w:p w:rsidR="00F537D4" w:rsidRPr="00F537D4" w:rsidRDefault="00F537D4" w:rsidP="00F537D4">
      <w:pPr>
        <w:spacing w:after="0" w:line="276" w:lineRule="auto"/>
        <w:jc w:val="center"/>
        <w:rPr>
          <w:rFonts w:ascii="Arial" w:eastAsia="Times New Roman" w:hAnsi="Arial" w:cs="Arial"/>
          <w:b/>
          <w:spacing w:val="-2"/>
          <w:sz w:val="24"/>
          <w:szCs w:val="24"/>
        </w:rPr>
      </w:pPr>
    </w:p>
    <w:p w:rsidR="00F537D4" w:rsidRPr="00F537D4" w:rsidRDefault="00F537D4" w:rsidP="00F537D4">
      <w:pPr>
        <w:spacing w:after="0" w:line="276" w:lineRule="auto"/>
        <w:jc w:val="center"/>
        <w:rPr>
          <w:rFonts w:ascii="Arial" w:eastAsia="Times New Roman" w:hAnsi="Arial" w:cs="Arial"/>
          <w:b/>
          <w:spacing w:val="-2"/>
          <w:sz w:val="24"/>
          <w:szCs w:val="24"/>
        </w:rPr>
      </w:pPr>
    </w:p>
    <w:p w:rsidR="00F537D4" w:rsidRPr="00F537D4" w:rsidRDefault="00F537D4" w:rsidP="00F537D4">
      <w:pPr>
        <w:spacing w:after="0" w:line="276" w:lineRule="auto"/>
        <w:jc w:val="center"/>
        <w:rPr>
          <w:rFonts w:ascii="Arial" w:eastAsia="Times New Roman" w:hAnsi="Arial" w:cs="Arial"/>
          <w:b/>
          <w:spacing w:val="-2"/>
          <w:sz w:val="24"/>
          <w:szCs w:val="24"/>
        </w:rPr>
      </w:pPr>
    </w:p>
    <w:p w:rsidR="00F537D4" w:rsidRPr="00F537D4" w:rsidRDefault="00F537D4" w:rsidP="00F537D4">
      <w:pPr>
        <w:spacing w:after="0" w:line="276" w:lineRule="auto"/>
        <w:jc w:val="center"/>
        <w:rPr>
          <w:rFonts w:ascii="Arial" w:eastAsia="Times New Roman" w:hAnsi="Arial" w:cs="Arial"/>
          <w:b/>
          <w:spacing w:val="-2"/>
          <w:sz w:val="24"/>
          <w:szCs w:val="24"/>
        </w:rPr>
      </w:pPr>
      <w:r w:rsidRPr="00F537D4">
        <w:rPr>
          <w:rFonts w:ascii="Arial" w:eastAsia="Times New Roman" w:hAnsi="Arial" w:cs="Arial"/>
          <w:b/>
          <w:spacing w:val="-2"/>
          <w:sz w:val="24"/>
          <w:szCs w:val="24"/>
        </w:rPr>
        <w:t xml:space="preserve">MANUEL </w:t>
      </w:r>
      <w:proofErr w:type="spellStart"/>
      <w:r w:rsidRPr="00F537D4">
        <w:rPr>
          <w:rFonts w:ascii="Arial" w:eastAsia="Times New Roman" w:hAnsi="Arial" w:cs="Arial"/>
          <w:b/>
          <w:spacing w:val="-2"/>
          <w:sz w:val="24"/>
          <w:szCs w:val="24"/>
        </w:rPr>
        <w:t>YARZAGARAY</w:t>
      </w:r>
      <w:proofErr w:type="spellEnd"/>
      <w:r w:rsidRPr="00F537D4">
        <w:rPr>
          <w:rFonts w:ascii="Arial" w:eastAsia="Times New Roman" w:hAnsi="Arial" w:cs="Arial"/>
          <w:b/>
          <w:spacing w:val="-2"/>
          <w:sz w:val="24"/>
          <w:szCs w:val="24"/>
        </w:rPr>
        <w:t xml:space="preserve"> BANDERA</w:t>
      </w:r>
    </w:p>
    <w:p w:rsidR="00F537D4" w:rsidRPr="00F537D4" w:rsidRDefault="00F537D4" w:rsidP="00F537D4">
      <w:pPr>
        <w:spacing w:after="0" w:line="276" w:lineRule="auto"/>
        <w:jc w:val="center"/>
        <w:rPr>
          <w:rFonts w:ascii="Arial" w:eastAsia="Times New Roman" w:hAnsi="Arial" w:cs="Arial"/>
          <w:spacing w:val="-2"/>
          <w:sz w:val="24"/>
          <w:szCs w:val="24"/>
        </w:rPr>
      </w:pPr>
      <w:r w:rsidRPr="00F537D4">
        <w:rPr>
          <w:rFonts w:ascii="Arial" w:eastAsia="Times New Roman" w:hAnsi="Arial" w:cs="Arial"/>
          <w:spacing w:val="-2"/>
          <w:sz w:val="24"/>
          <w:szCs w:val="24"/>
        </w:rPr>
        <w:t>Magistrado</w:t>
      </w:r>
    </w:p>
    <w:p w:rsidR="00F537D4" w:rsidRPr="00F537D4" w:rsidRDefault="00F537D4" w:rsidP="00F537D4">
      <w:pPr>
        <w:spacing w:after="0" w:line="276" w:lineRule="auto"/>
        <w:jc w:val="center"/>
        <w:rPr>
          <w:rFonts w:ascii="Arial" w:eastAsia="Times New Roman" w:hAnsi="Arial" w:cs="Arial"/>
          <w:b/>
          <w:spacing w:val="-2"/>
          <w:sz w:val="24"/>
          <w:szCs w:val="24"/>
        </w:rPr>
      </w:pPr>
    </w:p>
    <w:p w:rsidR="00F537D4" w:rsidRPr="00F537D4" w:rsidRDefault="00F537D4" w:rsidP="00F537D4">
      <w:pPr>
        <w:spacing w:after="0" w:line="276" w:lineRule="auto"/>
        <w:jc w:val="center"/>
        <w:rPr>
          <w:rFonts w:ascii="Arial" w:eastAsia="Times New Roman" w:hAnsi="Arial" w:cs="Arial"/>
          <w:b/>
          <w:spacing w:val="-2"/>
          <w:sz w:val="24"/>
          <w:szCs w:val="24"/>
        </w:rPr>
      </w:pPr>
    </w:p>
    <w:p w:rsidR="00F537D4" w:rsidRPr="00F537D4" w:rsidRDefault="00F537D4" w:rsidP="00F537D4">
      <w:pPr>
        <w:spacing w:after="0" w:line="276" w:lineRule="auto"/>
        <w:jc w:val="center"/>
        <w:rPr>
          <w:rFonts w:ascii="Arial" w:eastAsia="Times New Roman" w:hAnsi="Arial" w:cs="Arial"/>
          <w:b/>
          <w:spacing w:val="-2"/>
          <w:sz w:val="24"/>
          <w:szCs w:val="24"/>
        </w:rPr>
      </w:pPr>
    </w:p>
    <w:p w:rsidR="00F537D4" w:rsidRPr="00F537D4" w:rsidRDefault="00F537D4" w:rsidP="00F537D4">
      <w:pPr>
        <w:spacing w:after="0" w:line="276" w:lineRule="auto"/>
        <w:jc w:val="center"/>
        <w:rPr>
          <w:rFonts w:ascii="Arial" w:eastAsia="Times New Roman" w:hAnsi="Arial" w:cs="Arial"/>
          <w:b/>
          <w:spacing w:val="-2"/>
          <w:sz w:val="24"/>
          <w:szCs w:val="24"/>
        </w:rPr>
      </w:pPr>
      <w:r w:rsidRPr="00F537D4">
        <w:rPr>
          <w:rFonts w:ascii="Arial" w:eastAsia="Times New Roman" w:hAnsi="Arial" w:cs="Arial"/>
          <w:b/>
          <w:spacing w:val="-2"/>
          <w:sz w:val="24"/>
          <w:szCs w:val="24"/>
        </w:rPr>
        <w:t>JORGE ARTURO CASTAÑO DUQUE</w:t>
      </w:r>
    </w:p>
    <w:p w:rsidR="005658F6" w:rsidRPr="00F537D4" w:rsidRDefault="00F537D4" w:rsidP="00F537D4">
      <w:pPr>
        <w:tabs>
          <w:tab w:val="left" w:pos="8789"/>
        </w:tabs>
        <w:spacing w:after="0" w:line="276" w:lineRule="auto"/>
        <w:ind w:right="51"/>
        <w:jc w:val="center"/>
        <w:rPr>
          <w:rFonts w:ascii="Arial" w:eastAsia="Times New Roman" w:hAnsi="Arial" w:cs="Arial"/>
          <w:bCs/>
          <w:spacing w:val="-2"/>
          <w:sz w:val="24"/>
          <w:szCs w:val="24"/>
          <w:lang w:eastAsia="es-ES"/>
        </w:rPr>
      </w:pPr>
      <w:r w:rsidRPr="00F537D4">
        <w:rPr>
          <w:rFonts w:ascii="Arial" w:eastAsia="Times New Roman" w:hAnsi="Arial" w:cs="Arial"/>
          <w:spacing w:val="-2"/>
          <w:sz w:val="24"/>
          <w:szCs w:val="24"/>
        </w:rPr>
        <w:t>Magistrado</w:t>
      </w:r>
    </w:p>
    <w:sectPr w:rsidR="005658F6" w:rsidRPr="00F537D4" w:rsidSect="001338B7">
      <w:headerReference w:type="default" r:id="rId10"/>
      <w:footerReference w:type="default" r:id="rId11"/>
      <w:footerReference w:type="first" r:id="rId12"/>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25C" w:rsidRDefault="00BE325C" w:rsidP="0068665C">
      <w:pPr>
        <w:spacing w:after="0" w:line="240" w:lineRule="auto"/>
      </w:pPr>
      <w:r>
        <w:separator/>
      </w:r>
    </w:p>
  </w:endnote>
  <w:endnote w:type="continuationSeparator" w:id="0">
    <w:p w:rsidR="00BE325C" w:rsidRDefault="00BE325C" w:rsidP="0068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Graphos">
    <w:altName w:val="Cambria"/>
    <w:panose1 w:val="00000000000000000000"/>
    <w:charset w:val="00"/>
    <w:family w:val="roman"/>
    <w:notTrueType/>
    <w:pitch w:val="default"/>
    <w:sig w:usb0="00000003" w:usb1="00000000" w:usb2="00000000" w:usb3="00000000" w:csb0="00000001" w:csb1="00000000"/>
  </w:font>
  <w:font w:name="Arial">
    <w:altName w:val=" 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306227"/>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437874161"/>
          <w:docPartObj>
            <w:docPartGallery w:val="Page Numbers (Top of Page)"/>
            <w:docPartUnique/>
          </w:docPartObj>
        </w:sdtPr>
        <w:sdtEndPr/>
        <w:sdtContent>
          <w:p w:rsidR="00544C68" w:rsidRPr="00C2131F" w:rsidRDefault="00544C68" w:rsidP="00C2131F">
            <w:pPr>
              <w:pStyle w:val="Piedepgina"/>
              <w:rPr>
                <w:rFonts w:ascii="Arial" w:hAnsi="Arial" w:cs="Arial"/>
                <w:sz w:val="16"/>
                <w:szCs w:val="16"/>
              </w:rPr>
            </w:pPr>
            <w:r w:rsidRPr="00C2131F">
              <w:rPr>
                <w:rFonts w:ascii="Arial" w:hAnsi="Arial" w:cs="Arial"/>
                <w:sz w:val="16"/>
                <w:szCs w:val="16"/>
                <w:lang w:val="es-ES"/>
              </w:rPr>
              <w:t xml:space="preserve">Página </w:t>
            </w:r>
            <w:r w:rsidRPr="00C2131F">
              <w:rPr>
                <w:rFonts w:ascii="Arial" w:hAnsi="Arial" w:cs="Arial"/>
                <w:b/>
                <w:bCs/>
                <w:sz w:val="16"/>
                <w:szCs w:val="16"/>
              </w:rPr>
              <w:fldChar w:fldCharType="begin"/>
            </w:r>
            <w:r w:rsidRPr="00C2131F">
              <w:rPr>
                <w:rFonts w:ascii="Arial" w:hAnsi="Arial" w:cs="Arial"/>
                <w:b/>
                <w:bCs/>
                <w:sz w:val="16"/>
                <w:szCs w:val="16"/>
              </w:rPr>
              <w:instrText>PAGE</w:instrText>
            </w:r>
            <w:r w:rsidRPr="00C2131F">
              <w:rPr>
                <w:rFonts w:ascii="Arial" w:hAnsi="Arial" w:cs="Arial"/>
                <w:b/>
                <w:bCs/>
                <w:sz w:val="16"/>
                <w:szCs w:val="16"/>
              </w:rPr>
              <w:fldChar w:fldCharType="separate"/>
            </w:r>
            <w:r w:rsidR="001338B7">
              <w:rPr>
                <w:rFonts w:ascii="Arial" w:hAnsi="Arial" w:cs="Arial"/>
                <w:b/>
                <w:bCs/>
                <w:noProof/>
                <w:sz w:val="16"/>
                <w:szCs w:val="16"/>
              </w:rPr>
              <w:t>11</w:t>
            </w:r>
            <w:r w:rsidRPr="00C2131F">
              <w:rPr>
                <w:rFonts w:ascii="Arial" w:hAnsi="Arial" w:cs="Arial"/>
                <w:b/>
                <w:bCs/>
                <w:sz w:val="16"/>
                <w:szCs w:val="16"/>
              </w:rPr>
              <w:fldChar w:fldCharType="end"/>
            </w:r>
            <w:r w:rsidRPr="00C2131F">
              <w:rPr>
                <w:rFonts w:ascii="Arial" w:hAnsi="Arial" w:cs="Arial"/>
                <w:sz w:val="16"/>
                <w:szCs w:val="16"/>
                <w:lang w:val="es-ES"/>
              </w:rPr>
              <w:t xml:space="preserve"> de </w:t>
            </w:r>
            <w:r w:rsidRPr="00C2131F">
              <w:rPr>
                <w:rFonts w:ascii="Arial" w:hAnsi="Arial" w:cs="Arial"/>
                <w:b/>
                <w:bCs/>
                <w:sz w:val="16"/>
                <w:szCs w:val="16"/>
              </w:rPr>
              <w:fldChar w:fldCharType="begin"/>
            </w:r>
            <w:r w:rsidRPr="00C2131F">
              <w:rPr>
                <w:rFonts w:ascii="Arial" w:hAnsi="Arial" w:cs="Arial"/>
                <w:b/>
                <w:bCs/>
                <w:sz w:val="16"/>
                <w:szCs w:val="16"/>
              </w:rPr>
              <w:instrText>NUMPAGES</w:instrText>
            </w:r>
            <w:r w:rsidRPr="00C2131F">
              <w:rPr>
                <w:rFonts w:ascii="Arial" w:hAnsi="Arial" w:cs="Arial"/>
                <w:b/>
                <w:bCs/>
                <w:sz w:val="16"/>
                <w:szCs w:val="16"/>
              </w:rPr>
              <w:fldChar w:fldCharType="separate"/>
            </w:r>
            <w:r w:rsidR="001338B7">
              <w:rPr>
                <w:rFonts w:ascii="Arial" w:hAnsi="Arial" w:cs="Arial"/>
                <w:b/>
                <w:bCs/>
                <w:noProof/>
                <w:sz w:val="16"/>
                <w:szCs w:val="16"/>
              </w:rPr>
              <w:t>13</w:t>
            </w:r>
            <w:r w:rsidRPr="00C2131F">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249615393"/>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544C68" w:rsidRPr="00C2131F" w:rsidRDefault="00544C68" w:rsidP="00C2131F">
            <w:pPr>
              <w:pStyle w:val="Piedepgina"/>
              <w:rPr>
                <w:rFonts w:ascii="Arial" w:hAnsi="Arial" w:cs="Arial"/>
                <w:sz w:val="16"/>
                <w:szCs w:val="16"/>
              </w:rPr>
            </w:pPr>
            <w:r w:rsidRPr="00F537D4">
              <w:rPr>
                <w:rFonts w:ascii="Arial" w:hAnsi="Arial" w:cs="Arial"/>
                <w:sz w:val="18"/>
                <w:szCs w:val="16"/>
                <w:lang w:val="es-ES"/>
              </w:rPr>
              <w:t xml:space="preserve">Página </w:t>
            </w:r>
            <w:r w:rsidRPr="00F537D4">
              <w:rPr>
                <w:rFonts w:ascii="Arial" w:hAnsi="Arial" w:cs="Arial"/>
                <w:bCs/>
                <w:sz w:val="18"/>
                <w:szCs w:val="16"/>
              </w:rPr>
              <w:fldChar w:fldCharType="begin"/>
            </w:r>
            <w:r w:rsidRPr="00F537D4">
              <w:rPr>
                <w:rFonts w:ascii="Arial" w:hAnsi="Arial" w:cs="Arial"/>
                <w:bCs/>
                <w:sz w:val="18"/>
                <w:szCs w:val="16"/>
              </w:rPr>
              <w:instrText>PAGE</w:instrText>
            </w:r>
            <w:r w:rsidRPr="00F537D4">
              <w:rPr>
                <w:rFonts w:ascii="Arial" w:hAnsi="Arial" w:cs="Arial"/>
                <w:bCs/>
                <w:sz w:val="18"/>
                <w:szCs w:val="16"/>
              </w:rPr>
              <w:fldChar w:fldCharType="separate"/>
            </w:r>
            <w:r w:rsidR="001338B7">
              <w:rPr>
                <w:rFonts w:ascii="Arial" w:hAnsi="Arial" w:cs="Arial"/>
                <w:bCs/>
                <w:noProof/>
                <w:sz w:val="18"/>
                <w:szCs w:val="16"/>
              </w:rPr>
              <w:t>1</w:t>
            </w:r>
            <w:r w:rsidRPr="00F537D4">
              <w:rPr>
                <w:rFonts w:ascii="Arial" w:hAnsi="Arial" w:cs="Arial"/>
                <w:bCs/>
                <w:sz w:val="18"/>
                <w:szCs w:val="16"/>
              </w:rPr>
              <w:fldChar w:fldCharType="end"/>
            </w:r>
            <w:r w:rsidRPr="00F537D4">
              <w:rPr>
                <w:rFonts w:ascii="Arial" w:hAnsi="Arial" w:cs="Arial"/>
                <w:sz w:val="18"/>
                <w:szCs w:val="16"/>
                <w:lang w:val="es-ES"/>
              </w:rPr>
              <w:t xml:space="preserve"> de </w:t>
            </w:r>
            <w:r w:rsidRPr="00F537D4">
              <w:rPr>
                <w:rFonts w:ascii="Arial" w:hAnsi="Arial" w:cs="Arial"/>
                <w:bCs/>
                <w:sz w:val="18"/>
                <w:szCs w:val="16"/>
              </w:rPr>
              <w:fldChar w:fldCharType="begin"/>
            </w:r>
            <w:r w:rsidRPr="00F537D4">
              <w:rPr>
                <w:rFonts w:ascii="Arial" w:hAnsi="Arial" w:cs="Arial"/>
                <w:bCs/>
                <w:sz w:val="18"/>
                <w:szCs w:val="16"/>
              </w:rPr>
              <w:instrText>NUMPAGES</w:instrText>
            </w:r>
            <w:r w:rsidRPr="00F537D4">
              <w:rPr>
                <w:rFonts w:ascii="Arial" w:hAnsi="Arial" w:cs="Arial"/>
                <w:bCs/>
                <w:sz w:val="18"/>
                <w:szCs w:val="16"/>
              </w:rPr>
              <w:fldChar w:fldCharType="separate"/>
            </w:r>
            <w:r w:rsidR="001338B7">
              <w:rPr>
                <w:rFonts w:ascii="Arial" w:hAnsi="Arial" w:cs="Arial"/>
                <w:bCs/>
                <w:noProof/>
                <w:sz w:val="18"/>
                <w:szCs w:val="16"/>
              </w:rPr>
              <w:t>13</w:t>
            </w:r>
            <w:r w:rsidRPr="00F537D4">
              <w:rPr>
                <w:rFonts w:ascii="Arial" w:hAnsi="Arial" w:cs="Arial"/>
                <w:bCs/>
                <w:sz w:val="18"/>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25C" w:rsidRDefault="00BE325C" w:rsidP="0068665C">
      <w:pPr>
        <w:spacing w:after="0" w:line="240" w:lineRule="auto"/>
      </w:pPr>
      <w:r>
        <w:separator/>
      </w:r>
    </w:p>
  </w:footnote>
  <w:footnote w:type="continuationSeparator" w:id="0">
    <w:p w:rsidR="00BE325C" w:rsidRDefault="00BE325C" w:rsidP="0068665C">
      <w:pPr>
        <w:spacing w:after="0" w:line="240" w:lineRule="auto"/>
      </w:pPr>
      <w:r>
        <w:continuationSeparator/>
      </w:r>
    </w:p>
  </w:footnote>
  <w:footnote w:id="1">
    <w:p w:rsidR="00544C68" w:rsidRPr="00F537D4" w:rsidRDefault="00544C68" w:rsidP="00F537D4">
      <w:pPr>
        <w:pStyle w:val="Textonotapie"/>
        <w:jc w:val="both"/>
        <w:rPr>
          <w:rFonts w:ascii="Arial" w:hAnsi="Arial" w:cs="Arial"/>
          <w:sz w:val="18"/>
          <w:szCs w:val="16"/>
        </w:rPr>
      </w:pPr>
      <w:r w:rsidRPr="00F537D4">
        <w:rPr>
          <w:rStyle w:val="Refdenotaalpie"/>
          <w:rFonts w:ascii="Arial" w:hAnsi="Arial" w:cs="Arial"/>
          <w:sz w:val="18"/>
          <w:szCs w:val="16"/>
        </w:rPr>
        <w:footnoteRef/>
      </w:r>
      <w:r w:rsidRPr="00F537D4">
        <w:rPr>
          <w:rFonts w:ascii="Arial" w:hAnsi="Arial" w:cs="Arial"/>
          <w:sz w:val="18"/>
          <w:szCs w:val="16"/>
        </w:rPr>
        <w:t xml:space="preserve"> Sobre la especial solvencia probatoria que dimana de los testimonios rendidos por los menores de edad que han sido víctimas de la comisión de un delito sexual, pueden ser consultadas, entre otras, las siguientes providencias emanadas de la Sala de Casación Penal de la Corte Suprema de Justicia: Sentencia del 7 de diciembre de 2.011. Rad. # 37044; Sentencia del 25 de septiembre de 2013. Rad. # 40.455; Providencia del 28 de octubre de 2015. Rad. # 42783.</w:t>
      </w:r>
    </w:p>
  </w:footnote>
  <w:footnote w:id="2">
    <w:p w:rsidR="00544C68" w:rsidRPr="00F537D4" w:rsidRDefault="00544C68" w:rsidP="00F537D4">
      <w:pPr>
        <w:pStyle w:val="Textonotapie"/>
        <w:jc w:val="both"/>
        <w:rPr>
          <w:rFonts w:ascii="Arial" w:hAnsi="Arial" w:cs="Arial"/>
          <w:sz w:val="18"/>
          <w:szCs w:val="16"/>
        </w:rPr>
      </w:pPr>
      <w:r w:rsidRPr="00F537D4">
        <w:rPr>
          <w:rStyle w:val="Refdenotaalpie"/>
          <w:rFonts w:ascii="Arial" w:hAnsi="Arial" w:cs="Arial"/>
          <w:sz w:val="18"/>
          <w:szCs w:val="16"/>
        </w:rPr>
        <w:footnoteRef/>
      </w:r>
      <w:r w:rsidRPr="00F537D4">
        <w:rPr>
          <w:rFonts w:ascii="Arial" w:hAnsi="Arial" w:cs="Arial"/>
          <w:sz w:val="18"/>
          <w:szCs w:val="16"/>
        </w:rPr>
        <w:t xml:space="preserve"> Articulo 380 </w:t>
      </w:r>
      <w:proofErr w:type="spellStart"/>
      <w:r w:rsidRPr="00F537D4">
        <w:rPr>
          <w:rFonts w:ascii="Arial" w:hAnsi="Arial" w:cs="Arial"/>
          <w:sz w:val="18"/>
          <w:szCs w:val="16"/>
        </w:rPr>
        <w:t>C.P.P</w:t>
      </w:r>
      <w:proofErr w:type="spellEnd"/>
      <w:r w:rsidRPr="00F537D4">
        <w:rPr>
          <w:rFonts w:ascii="Arial" w:hAnsi="Arial" w:cs="Arial"/>
          <w:sz w:val="18"/>
          <w:szCs w:val="16"/>
        </w:rPr>
        <w:t>.</w:t>
      </w:r>
    </w:p>
  </w:footnote>
  <w:footnote w:id="3">
    <w:p w:rsidR="00544C68" w:rsidRPr="00F537D4" w:rsidRDefault="00544C68" w:rsidP="00F537D4">
      <w:pPr>
        <w:pStyle w:val="Textonotapie"/>
        <w:jc w:val="both"/>
        <w:rPr>
          <w:rFonts w:ascii="Arial" w:hAnsi="Arial" w:cs="Arial"/>
          <w:sz w:val="18"/>
          <w:szCs w:val="16"/>
        </w:rPr>
      </w:pPr>
      <w:r w:rsidRPr="00F537D4">
        <w:rPr>
          <w:rStyle w:val="Refdenotaalpie"/>
          <w:rFonts w:ascii="Arial" w:hAnsi="Arial" w:cs="Arial"/>
          <w:sz w:val="18"/>
          <w:szCs w:val="16"/>
        </w:rPr>
        <w:footnoteRef/>
      </w:r>
      <w:r w:rsidRPr="00F537D4">
        <w:rPr>
          <w:rFonts w:ascii="Arial" w:hAnsi="Arial" w:cs="Arial"/>
          <w:sz w:val="18"/>
          <w:szCs w:val="16"/>
        </w:rPr>
        <w:t xml:space="preserve"> PARRA QUIJANO, JAIRO: Manual de Derecho Probatorio. Página # 6. 17ª Edición. 2.009. Librería Ediciones del Profesional. </w:t>
      </w:r>
    </w:p>
  </w:footnote>
  <w:footnote w:id="4">
    <w:p w:rsidR="00544C68" w:rsidRPr="00F537D4" w:rsidRDefault="00544C68" w:rsidP="00F537D4">
      <w:pPr>
        <w:pStyle w:val="Textonotapie"/>
        <w:jc w:val="both"/>
        <w:rPr>
          <w:rFonts w:ascii="Arial" w:hAnsi="Arial" w:cs="Arial"/>
          <w:sz w:val="18"/>
          <w:szCs w:val="16"/>
        </w:rPr>
      </w:pPr>
      <w:r w:rsidRPr="00F537D4">
        <w:rPr>
          <w:rStyle w:val="Refdenotaalpie"/>
          <w:rFonts w:ascii="Arial" w:hAnsi="Arial" w:cs="Arial"/>
          <w:sz w:val="18"/>
          <w:szCs w:val="16"/>
        </w:rPr>
        <w:footnoteRef/>
      </w:r>
      <w:r w:rsidRPr="00F537D4">
        <w:rPr>
          <w:rFonts w:ascii="Arial" w:hAnsi="Arial" w:cs="Arial"/>
          <w:sz w:val="18"/>
          <w:szCs w:val="16"/>
        </w:rPr>
        <w:t xml:space="preserve"> Corte Suprema de Justicia, Sala de Casación Penal: Sentencia del 1º de junio de 2.016. </w:t>
      </w:r>
      <w:proofErr w:type="spellStart"/>
      <w:r w:rsidRPr="00F537D4">
        <w:rPr>
          <w:rFonts w:ascii="Arial" w:hAnsi="Arial" w:cs="Arial"/>
          <w:sz w:val="18"/>
          <w:szCs w:val="16"/>
        </w:rPr>
        <w:t>SP7326</w:t>
      </w:r>
      <w:proofErr w:type="spellEnd"/>
      <w:r w:rsidRPr="00F537D4">
        <w:rPr>
          <w:rFonts w:ascii="Arial" w:hAnsi="Arial" w:cs="Arial"/>
          <w:sz w:val="18"/>
          <w:szCs w:val="16"/>
        </w:rPr>
        <w:t>-2016. Rad. # 45585.</w:t>
      </w:r>
    </w:p>
  </w:footnote>
  <w:footnote w:id="5">
    <w:p w:rsidR="00544C68" w:rsidRPr="00F537D4" w:rsidRDefault="00544C68" w:rsidP="00F537D4">
      <w:pPr>
        <w:pStyle w:val="Textonotapie"/>
        <w:jc w:val="both"/>
        <w:rPr>
          <w:rFonts w:ascii="Arial" w:hAnsi="Arial" w:cs="Arial"/>
          <w:sz w:val="18"/>
          <w:szCs w:val="16"/>
        </w:rPr>
      </w:pPr>
      <w:r w:rsidRPr="00F537D4">
        <w:rPr>
          <w:rStyle w:val="Refdenotaalpie"/>
          <w:rFonts w:ascii="Arial" w:hAnsi="Arial" w:cs="Arial"/>
          <w:sz w:val="18"/>
          <w:szCs w:val="16"/>
        </w:rPr>
        <w:footnoteRef/>
      </w:r>
      <w:r w:rsidRPr="00F537D4">
        <w:rPr>
          <w:rFonts w:ascii="Arial" w:hAnsi="Arial" w:cs="Arial"/>
          <w:sz w:val="18"/>
          <w:szCs w:val="16"/>
        </w:rPr>
        <w:t xml:space="preserve"> Respecto de la figura del testigo adjunto, se pueden consultar, entre otras, la sentencia del 9 de noviembre de 2.006. Rad. # 25738 y la sentencia del 21 de octubre de 2009. Rad. # 31.001.</w:t>
      </w:r>
    </w:p>
  </w:footnote>
  <w:footnote w:id="6">
    <w:p w:rsidR="00544C68" w:rsidRPr="00F537D4" w:rsidRDefault="00544C68" w:rsidP="00F537D4">
      <w:pPr>
        <w:pStyle w:val="Textonotapie"/>
        <w:jc w:val="both"/>
        <w:rPr>
          <w:rFonts w:ascii="Arial" w:hAnsi="Arial" w:cs="Arial"/>
          <w:sz w:val="18"/>
          <w:szCs w:val="16"/>
        </w:rPr>
      </w:pPr>
      <w:r w:rsidRPr="00F537D4">
        <w:rPr>
          <w:rStyle w:val="Refdenotaalpie"/>
          <w:rFonts w:ascii="Arial" w:hAnsi="Arial" w:cs="Arial"/>
          <w:sz w:val="18"/>
          <w:szCs w:val="16"/>
        </w:rPr>
        <w:footnoteRef/>
      </w:r>
      <w:r w:rsidRPr="00F537D4">
        <w:rPr>
          <w:rFonts w:ascii="Arial" w:hAnsi="Arial" w:cs="Arial"/>
          <w:sz w:val="18"/>
          <w:szCs w:val="16"/>
        </w:rPr>
        <w:t xml:space="preserve"> Corte Suprema de Justicia, Sala de Casación Penal: Sentencia del 30 de julio de 2014. Rad. # 38379</w:t>
      </w:r>
    </w:p>
  </w:footnote>
  <w:footnote w:id="7">
    <w:p w:rsidR="00544C68" w:rsidRPr="00F537D4" w:rsidRDefault="00544C68" w:rsidP="00F537D4">
      <w:pPr>
        <w:pStyle w:val="Textonotapie"/>
        <w:jc w:val="both"/>
        <w:rPr>
          <w:rFonts w:ascii="Arial" w:hAnsi="Arial" w:cs="Arial"/>
          <w:sz w:val="18"/>
          <w:szCs w:val="16"/>
        </w:rPr>
      </w:pPr>
      <w:r w:rsidRPr="00F537D4">
        <w:rPr>
          <w:rStyle w:val="Refdenotaalpie"/>
          <w:rFonts w:ascii="Arial" w:hAnsi="Arial" w:cs="Arial"/>
          <w:sz w:val="18"/>
          <w:szCs w:val="16"/>
        </w:rPr>
        <w:footnoteRef/>
      </w:r>
      <w:r w:rsidRPr="00F537D4">
        <w:rPr>
          <w:rFonts w:ascii="Arial" w:hAnsi="Arial" w:cs="Arial"/>
          <w:sz w:val="18"/>
          <w:szCs w:val="16"/>
        </w:rPr>
        <w:t xml:space="preserve"> MARCELO A </w:t>
      </w:r>
      <w:proofErr w:type="spellStart"/>
      <w:r w:rsidRPr="00F537D4">
        <w:rPr>
          <w:rFonts w:ascii="Arial" w:hAnsi="Arial" w:cs="Arial"/>
          <w:sz w:val="18"/>
          <w:szCs w:val="16"/>
        </w:rPr>
        <w:t>SANCINETTI</w:t>
      </w:r>
      <w:proofErr w:type="spellEnd"/>
      <w:r w:rsidRPr="00F537D4">
        <w:rPr>
          <w:rFonts w:ascii="Arial" w:hAnsi="Arial" w:cs="Arial"/>
          <w:sz w:val="18"/>
          <w:szCs w:val="16"/>
        </w:rPr>
        <w:t>: De la insuficiencia del testimonio único, con especial referencia al abuso sexual. Página # 219. En Revista de Derecho Penal Contemporáneo # 4</w:t>
      </w:r>
      <w:bookmarkStart w:id="0" w:name="_GoBack"/>
      <w:bookmarkEnd w:id="0"/>
      <w:r w:rsidRPr="00F537D4">
        <w:rPr>
          <w:rFonts w:ascii="Arial" w:hAnsi="Arial" w:cs="Arial"/>
          <w:sz w:val="18"/>
          <w:szCs w:val="16"/>
        </w:rPr>
        <w:t xml:space="preserve">1, </w:t>
      </w:r>
      <w:r w:rsidR="00492AEF" w:rsidRPr="00F537D4">
        <w:rPr>
          <w:rFonts w:ascii="Arial" w:hAnsi="Arial" w:cs="Arial"/>
          <w:sz w:val="18"/>
          <w:szCs w:val="16"/>
        </w:rPr>
        <w:t>octubre</w:t>
      </w:r>
      <w:r w:rsidRPr="00F537D4">
        <w:rPr>
          <w:rFonts w:ascii="Arial" w:hAnsi="Arial" w:cs="Arial"/>
          <w:sz w:val="18"/>
          <w:szCs w:val="16"/>
        </w:rPr>
        <w:t>-</w:t>
      </w:r>
      <w:r w:rsidR="00492AEF" w:rsidRPr="00F537D4">
        <w:rPr>
          <w:rFonts w:ascii="Arial" w:hAnsi="Arial" w:cs="Arial"/>
          <w:sz w:val="18"/>
          <w:szCs w:val="16"/>
        </w:rPr>
        <w:t>diciembre</w:t>
      </w:r>
      <w:r w:rsidRPr="00F537D4">
        <w:rPr>
          <w:rFonts w:ascii="Arial" w:hAnsi="Arial" w:cs="Arial"/>
          <w:sz w:val="18"/>
          <w:szCs w:val="16"/>
        </w:rPr>
        <w:t xml:space="preserve"> 2.012. </w:t>
      </w:r>
      <w:proofErr w:type="spellStart"/>
      <w:r w:rsidRPr="00F537D4">
        <w:rPr>
          <w:rFonts w:ascii="Arial" w:hAnsi="Arial" w:cs="Arial"/>
          <w:sz w:val="18"/>
          <w:szCs w:val="16"/>
        </w:rPr>
        <w:t>Legis</w:t>
      </w:r>
      <w:proofErr w:type="spellEnd"/>
      <w:r w:rsidRPr="00F537D4">
        <w:rPr>
          <w:rFonts w:ascii="Arial" w:hAnsi="Arial" w:cs="Arial"/>
          <w:sz w:val="18"/>
          <w:szCs w:val="16"/>
        </w:rPr>
        <w:t xml:space="preserve"> Editores.</w:t>
      </w:r>
    </w:p>
  </w:footnote>
  <w:footnote w:id="8">
    <w:p w:rsidR="00544C68" w:rsidRPr="00F537D4" w:rsidRDefault="00544C68" w:rsidP="00F537D4">
      <w:pPr>
        <w:pStyle w:val="Textonotapie"/>
        <w:jc w:val="both"/>
        <w:rPr>
          <w:sz w:val="22"/>
        </w:rPr>
      </w:pPr>
      <w:r w:rsidRPr="00F537D4">
        <w:rPr>
          <w:rStyle w:val="Refdenotaalpie"/>
          <w:rFonts w:ascii="Arial" w:hAnsi="Arial" w:cs="Arial"/>
          <w:sz w:val="18"/>
          <w:szCs w:val="16"/>
        </w:rPr>
        <w:footnoteRef/>
      </w:r>
      <w:r w:rsidRPr="00F537D4">
        <w:rPr>
          <w:rFonts w:ascii="Arial" w:hAnsi="Arial" w:cs="Arial"/>
          <w:sz w:val="18"/>
          <w:szCs w:val="16"/>
        </w:rPr>
        <w:t xml:space="preserve"> Folios # 99 del cuaderno principal. (Negrillas en cursivas fuera del texto original).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C68" w:rsidRPr="00F537D4" w:rsidRDefault="00544C68" w:rsidP="005658F6">
    <w:pPr>
      <w:pStyle w:val="Sinespaciado"/>
      <w:jc w:val="right"/>
      <w:rPr>
        <w:rFonts w:ascii="Arial" w:hAnsi="Arial" w:cs="Arial"/>
        <w:sz w:val="18"/>
        <w:szCs w:val="16"/>
      </w:rPr>
    </w:pPr>
    <w:r w:rsidRPr="00F537D4">
      <w:rPr>
        <w:rFonts w:ascii="Arial" w:hAnsi="Arial" w:cs="Arial"/>
        <w:sz w:val="18"/>
        <w:szCs w:val="16"/>
      </w:rPr>
      <w:t>Radicado: 66682 60 00 048 2013 00769 01</w:t>
    </w:r>
  </w:p>
  <w:p w:rsidR="00544C68" w:rsidRPr="00F537D4" w:rsidRDefault="00544C68" w:rsidP="005658F6">
    <w:pPr>
      <w:pStyle w:val="Sinespaciado"/>
      <w:jc w:val="right"/>
      <w:rPr>
        <w:rFonts w:ascii="Arial" w:hAnsi="Arial" w:cs="Arial"/>
        <w:sz w:val="18"/>
        <w:szCs w:val="16"/>
      </w:rPr>
    </w:pPr>
    <w:r w:rsidRPr="00F537D4">
      <w:rPr>
        <w:rFonts w:ascii="Arial" w:hAnsi="Arial" w:cs="Arial"/>
        <w:sz w:val="18"/>
        <w:szCs w:val="16"/>
      </w:rPr>
      <w:t xml:space="preserve">Procesado: </w:t>
    </w:r>
    <w:proofErr w:type="spellStart"/>
    <w:r w:rsidRPr="00F537D4">
      <w:rPr>
        <w:rFonts w:ascii="Arial" w:hAnsi="Arial" w:cs="Arial"/>
        <w:sz w:val="18"/>
        <w:szCs w:val="16"/>
      </w:rPr>
      <w:t>GGL</w:t>
    </w:r>
    <w:proofErr w:type="spellEnd"/>
  </w:p>
  <w:p w:rsidR="00544C68" w:rsidRPr="00F537D4" w:rsidRDefault="00544C68" w:rsidP="005658F6">
    <w:pPr>
      <w:pStyle w:val="Sinespaciado"/>
      <w:jc w:val="right"/>
      <w:rPr>
        <w:rFonts w:ascii="Arial" w:hAnsi="Arial" w:cs="Arial"/>
        <w:sz w:val="18"/>
        <w:szCs w:val="16"/>
      </w:rPr>
    </w:pPr>
    <w:r w:rsidRPr="00F537D4">
      <w:rPr>
        <w:rFonts w:ascii="Arial" w:hAnsi="Arial" w:cs="Arial"/>
        <w:sz w:val="18"/>
        <w:szCs w:val="16"/>
      </w:rPr>
      <w:t>Delito: Actos sexuales con menor de catorce años</w:t>
    </w:r>
  </w:p>
  <w:p w:rsidR="00544C68" w:rsidRPr="00F537D4" w:rsidRDefault="00544C68" w:rsidP="00F537D4">
    <w:pPr>
      <w:pStyle w:val="Sinespaciado"/>
      <w:jc w:val="right"/>
      <w:rPr>
        <w:rFonts w:ascii="Arial" w:hAnsi="Arial" w:cs="Arial"/>
        <w:sz w:val="18"/>
        <w:szCs w:val="16"/>
      </w:rPr>
    </w:pPr>
    <w:r w:rsidRPr="00F537D4">
      <w:rPr>
        <w:rFonts w:ascii="Arial" w:hAnsi="Arial" w:cs="Arial"/>
        <w:sz w:val="18"/>
        <w:szCs w:val="16"/>
      </w:rPr>
      <w:t>Asunto: Confirma sentencia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799"/>
    <w:multiLevelType w:val="hybridMultilevel"/>
    <w:tmpl w:val="41E429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D532DE"/>
    <w:multiLevelType w:val="hybridMultilevel"/>
    <w:tmpl w:val="72A0FA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9446B96"/>
    <w:multiLevelType w:val="hybridMultilevel"/>
    <w:tmpl w:val="33746C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CBC1C73"/>
    <w:multiLevelType w:val="hybridMultilevel"/>
    <w:tmpl w:val="243C6E6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2152E9B"/>
    <w:multiLevelType w:val="hybridMultilevel"/>
    <w:tmpl w:val="3BAE1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79528BD"/>
    <w:multiLevelType w:val="hybridMultilevel"/>
    <w:tmpl w:val="4CAE29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CB845F6"/>
    <w:multiLevelType w:val="hybridMultilevel"/>
    <w:tmpl w:val="5C5CC8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2970E48"/>
    <w:multiLevelType w:val="hybridMultilevel"/>
    <w:tmpl w:val="47445A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710191A"/>
    <w:multiLevelType w:val="hybridMultilevel"/>
    <w:tmpl w:val="FFD897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05A58F8"/>
    <w:multiLevelType w:val="hybridMultilevel"/>
    <w:tmpl w:val="E1CCF9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E215A91"/>
    <w:multiLevelType w:val="hybridMultilevel"/>
    <w:tmpl w:val="F09E9F72"/>
    <w:lvl w:ilvl="0" w:tplc="105ABB7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60CD5DDA"/>
    <w:multiLevelType w:val="hybridMultilevel"/>
    <w:tmpl w:val="DE3AFF1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1DF6D1C"/>
    <w:multiLevelType w:val="hybridMultilevel"/>
    <w:tmpl w:val="1C94C5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D4D7E5D"/>
    <w:multiLevelType w:val="hybridMultilevel"/>
    <w:tmpl w:val="37F885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2"/>
  </w:num>
  <w:num w:numId="5">
    <w:abstractNumId w:val="3"/>
  </w:num>
  <w:num w:numId="6">
    <w:abstractNumId w:val="9"/>
  </w:num>
  <w:num w:numId="7">
    <w:abstractNumId w:val="4"/>
  </w:num>
  <w:num w:numId="8">
    <w:abstractNumId w:val="1"/>
  </w:num>
  <w:num w:numId="9">
    <w:abstractNumId w:val="12"/>
  </w:num>
  <w:num w:numId="10">
    <w:abstractNumId w:val="7"/>
  </w:num>
  <w:num w:numId="11">
    <w:abstractNumId w:val="10"/>
  </w:num>
  <w:num w:numId="12">
    <w:abstractNumId w:val="5"/>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65C"/>
    <w:rsid w:val="000D7B0C"/>
    <w:rsid w:val="00107C4F"/>
    <w:rsid w:val="001216FF"/>
    <w:rsid w:val="001338B7"/>
    <w:rsid w:val="00154733"/>
    <w:rsid w:val="001571FA"/>
    <w:rsid w:val="001842AE"/>
    <w:rsid w:val="00196232"/>
    <w:rsid w:val="00243979"/>
    <w:rsid w:val="002445D8"/>
    <w:rsid w:val="002D61B9"/>
    <w:rsid w:val="002E5333"/>
    <w:rsid w:val="00351C04"/>
    <w:rsid w:val="00363CCF"/>
    <w:rsid w:val="0038739D"/>
    <w:rsid w:val="00391680"/>
    <w:rsid w:val="003A6C73"/>
    <w:rsid w:val="00435719"/>
    <w:rsid w:val="00451197"/>
    <w:rsid w:val="004705C4"/>
    <w:rsid w:val="00492AEF"/>
    <w:rsid w:val="00544C68"/>
    <w:rsid w:val="005658F6"/>
    <w:rsid w:val="005666A3"/>
    <w:rsid w:val="005B298B"/>
    <w:rsid w:val="005E0852"/>
    <w:rsid w:val="005E642E"/>
    <w:rsid w:val="00621922"/>
    <w:rsid w:val="006406ED"/>
    <w:rsid w:val="0068665C"/>
    <w:rsid w:val="006A6CD0"/>
    <w:rsid w:val="0072396F"/>
    <w:rsid w:val="00724B5A"/>
    <w:rsid w:val="00777490"/>
    <w:rsid w:val="00792838"/>
    <w:rsid w:val="00795DE0"/>
    <w:rsid w:val="00796D0C"/>
    <w:rsid w:val="008044EB"/>
    <w:rsid w:val="00876BCC"/>
    <w:rsid w:val="008F7F80"/>
    <w:rsid w:val="00900010"/>
    <w:rsid w:val="00904906"/>
    <w:rsid w:val="00945112"/>
    <w:rsid w:val="00976A7E"/>
    <w:rsid w:val="009900B6"/>
    <w:rsid w:val="009919BE"/>
    <w:rsid w:val="009929E6"/>
    <w:rsid w:val="00A32F05"/>
    <w:rsid w:val="00A4175E"/>
    <w:rsid w:val="00A9589E"/>
    <w:rsid w:val="00AA6A62"/>
    <w:rsid w:val="00AD7204"/>
    <w:rsid w:val="00B45BDF"/>
    <w:rsid w:val="00B468AD"/>
    <w:rsid w:val="00B90C90"/>
    <w:rsid w:val="00BE325C"/>
    <w:rsid w:val="00C2131F"/>
    <w:rsid w:val="00C22FAB"/>
    <w:rsid w:val="00C303BA"/>
    <w:rsid w:val="00C90739"/>
    <w:rsid w:val="00CB13BE"/>
    <w:rsid w:val="00CE6815"/>
    <w:rsid w:val="00D17265"/>
    <w:rsid w:val="00D271B4"/>
    <w:rsid w:val="00D3137B"/>
    <w:rsid w:val="00E52F38"/>
    <w:rsid w:val="00E60482"/>
    <w:rsid w:val="00EA77FE"/>
    <w:rsid w:val="00ED5DE5"/>
    <w:rsid w:val="00EF0708"/>
    <w:rsid w:val="00F017AF"/>
    <w:rsid w:val="00F537D4"/>
    <w:rsid w:val="00F87C6B"/>
    <w:rsid w:val="00F9115B"/>
    <w:rsid w:val="00FB704E"/>
    <w:rsid w:val="00FD517E"/>
    <w:rsid w:val="00FD5A7F"/>
    <w:rsid w:val="00FF31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6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665C"/>
    <w:pPr>
      <w:ind w:left="720"/>
      <w:contextualSpacing/>
    </w:pPr>
  </w:style>
  <w:style w:type="paragraph" w:styleId="Piedepgina">
    <w:name w:val="footer"/>
    <w:basedOn w:val="Normal"/>
    <w:link w:val="PiedepginaCar"/>
    <w:uiPriority w:val="99"/>
    <w:unhideWhenUsed/>
    <w:rsid w:val="006866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665C"/>
  </w:style>
  <w:style w:type="paragraph" w:styleId="Sinespaciado">
    <w:name w:val="No Spacing"/>
    <w:uiPriority w:val="1"/>
    <w:qFormat/>
    <w:rsid w:val="0068665C"/>
    <w:pPr>
      <w:spacing w:after="0" w:line="240" w:lineRule="auto"/>
    </w:pPr>
  </w:style>
  <w:style w:type="paragraph" w:styleId="Textonotapie">
    <w:name w:val="footnote text"/>
    <w:aliases w:val="Footnote Text Char Char Char Char Char,Footnote Text Char Char Char Char,Footnote reference,FA Fu,FA Fu Car Car Car Car Car Car Car Car,FA Fu Car Car Car Car Car,Texto nota pie Car Car Car,FA Fu Car Car Car Ca,Ca,FA ,ft"/>
    <w:basedOn w:val="Normal"/>
    <w:link w:val="TextonotapieCar"/>
    <w:unhideWhenUsed/>
    <w:qFormat/>
    <w:rsid w:val="0068665C"/>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A Fu Car Car Car Car Car Car Car Car Car,FA Fu Car Car Car Car Car Car,Texto nota pie Car Car Car Car,Ca Car,FA  Car"/>
    <w:basedOn w:val="Fuentedeprrafopredeter"/>
    <w:link w:val="Textonotapie"/>
    <w:rsid w:val="0068665C"/>
    <w:rPr>
      <w:sz w:val="20"/>
      <w:szCs w:val="20"/>
    </w:rPr>
  </w:style>
  <w:style w:type="character" w:styleId="Refdenotaalpie">
    <w:name w:val="footnote reference"/>
    <w:aliases w:val="Texto de nota al pie,Ref,de nota al pie,Appel note de bas de page,referencia nota al pie,BVI fnr,Footnote symbol,Footnote,Ref. de nota al pie2,Nota de pie,Pie de pagina,Ref. ...,Ref1,FC,Footnotes refss,Ref. de nota al pie 2,f,4_G,R"/>
    <w:basedOn w:val="Fuentedeprrafopredeter"/>
    <w:qFormat/>
    <w:rsid w:val="0068665C"/>
    <w:rPr>
      <w:rFonts w:ascii="Graphos" w:hAnsi="Graphos" w:cs="Graphos"/>
      <w:sz w:val="28"/>
      <w:szCs w:val="28"/>
      <w:vertAlign w:val="superscript"/>
    </w:rPr>
  </w:style>
  <w:style w:type="character" w:customStyle="1" w:styleId="Cuerpodeltexto2">
    <w:name w:val="Cuerpo del texto (2)_"/>
    <w:basedOn w:val="Fuentedeprrafopredeter"/>
    <w:link w:val="Cuerpodeltexto20"/>
    <w:rsid w:val="0068665C"/>
    <w:rPr>
      <w:rFonts w:ascii="Arial" w:eastAsia="Arial" w:hAnsi="Arial" w:cs="Arial"/>
      <w:i/>
      <w:iCs/>
      <w:sz w:val="19"/>
      <w:szCs w:val="19"/>
    </w:rPr>
  </w:style>
  <w:style w:type="paragraph" w:customStyle="1" w:styleId="Cuerpodeltexto20">
    <w:name w:val="Cuerpo del texto (2)"/>
    <w:basedOn w:val="Normal"/>
    <w:link w:val="Cuerpodeltexto2"/>
    <w:rsid w:val="0068665C"/>
    <w:pPr>
      <w:widowControl w:val="0"/>
      <w:spacing w:after="220" w:line="240" w:lineRule="auto"/>
      <w:ind w:left="540"/>
    </w:pPr>
    <w:rPr>
      <w:rFonts w:ascii="Arial" w:eastAsia="Arial" w:hAnsi="Arial" w:cs="Arial"/>
      <w:i/>
      <w:iCs/>
      <w:sz w:val="19"/>
      <w:szCs w:val="19"/>
    </w:rPr>
  </w:style>
  <w:style w:type="paragraph" w:styleId="Encabezado">
    <w:name w:val="header"/>
    <w:basedOn w:val="Normal"/>
    <w:link w:val="EncabezadoCar"/>
    <w:uiPriority w:val="99"/>
    <w:unhideWhenUsed/>
    <w:rsid w:val="00C907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0739"/>
  </w:style>
  <w:style w:type="paragraph" w:styleId="Textodeglobo">
    <w:name w:val="Balloon Text"/>
    <w:basedOn w:val="Normal"/>
    <w:link w:val="TextodegloboCar"/>
    <w:uiPriority w:val="99"/>
    <w:semiHidden/>
    <w:unhideWhenUsed/>
    <w:rsid w:val="00F537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6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665C"/>
    <w:pPr>
      <w:ind w:left="720"/>
      <w:contextualSpacing/>
    </w:pPr>
  </w:style>
  <w:style w:type="paragraph" w:styleId="Piedepgina">
    <w:name w:val="footer"/>
    <w:basedOn w:val="Normal"/>
    <w:link w:val="PiedepginaCar"/>
    <w:uiPriority w:val="99"/>
    <w:unhideWhenUsed/>
    <w:rsid w:val="006866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665C"/>
  </w:style>
  <w:style w:type="paragraph" w:styleId="Sinespaciado">
    <w:name w:val="No Spacing"/>
    <w:uiPriority w:val="1"/>
    <w:qFormat/>
    <w:rsid w:val="0068665C"/>
    <w:pPr>
      <w:spacing w:after="0" w:line="240" w:lineRule="auto"/>
    </w:pPr>
  </w:style>
  <w:style w:type="paragraph" w:styleId="Textonotapie">
    <w:name w:val="footnote text"/>
    <w:aliases w:val="Footnote Text Char Char Char Char Char,Footnote Text Char Char Char Char,Footnote reference,FA Fu,FA Fu Car Car Car Car Car Car Car Car,FA Fu Car Car Car Car Car,Texto nota pie Car Car Car,FA Fu Car Car Car Ca,Ca,FA ,ft"/>
    <w:basedOn w:val="Normal"/>
    <w:link w:val="TextonotapieCar"/>
    <w:unhideWhenUsed/>
    <w:qFormat/>
    <w:rsid w:val="0068665C"/>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A Fu Car Car Car Car Car Car Car Car Car,FA Fu Car Car Car Car Car Car,Texto nota pie Car Car Car Car,Ca Car,FA  Car"/>
    <w:basedOn w:val="Fuentedeprrafopredeter"/>
    <w:link w:val="Textonotapie"/>
    <w:rsid w:val="0068665C"/>
    <w:rPr>
      <w:sz w:val="20"/>
      <w:szCs w:val="20"/>
    </w:rPr>
  </w:style>
  <w:style w:type="character" w:styleId="Refdenotaalpie">
    <w:name w:val="footnote reference"/>
    <w:aliases w:val="Texto de nota al pie,Ref,de nota al pie,Appel note de bas de page,referencia nota al pie,BVI fnr,Footnote symbol,Footnote,Ref. de nota al pie2,Nota de pie,Pie de pagina,Ref. ...,Ref1,FC,Footnotes refss,Ref. de nota al pie 2,f,4_G,R"/>
    <w:basedOn w:val="Fuentedeprrafopredeter"/>
    <w:qFormat/>
    <w:rsid w:val="0068665C"/>
    <w:rPr>
      <w:rFonts w:ascii="Graphos" w:hAnsi="Graphos" w:cs="Graphos"/>
      <w:sz w:val="28"/>
      <w:szCs w:val="28"/>
      <w:vertAlign w:val="superscript"/>
    </w:rPr>
  </w:style>
  <w:style w:type="character" w:customStyle="1" w:styleId="Cuerpodeltexto2">
    <w:name w:val="Cuerpo del texto (2)_"/>
    <w:basedOn w:val="Fuentedeprrafopredeter"/>
    <w:link w:val="Cuerpodeltexto20"/>
    <w:rsid w:val="0068665C"/>
    <w:rPr>
      <w:rFonts w:ascii="Arial" w:eastAsia="Arial" w:hAnsi="Arial" w:cs="Arial"/>
      <w:i/>
      <w:iCs/>
      <w:sz w:val="19"/>
      <w:szCs w:val="19"/>
    </w:rPr>
  </w:style>
  <w:style w:type="paragraph" w:customStyle="1" w:styleId="Cuerpodeltexto20">
    <w:name w:val="Cuerpo del texto (2)"/>
    <w:basedOn w:val="Normal"/>
    <w:link w:val="Cuerpodeltexto2"/>
    <w:rsid w:val="0068665C"/>
    <w:pPr>
      <w:widowControl w:val="0"/>
      <w:spacing w:after="220" w:line="240" w:lineRule="auto"/>
      <w:ind w:left="540"/>
    </w:pPr>
    <w:rPr>
      <w:rFonts w:ascii="Arial" w:eastAsia="Arial" w:hAnsi="Arial" w:cs="Arial"/>
      <w:i/>
      <w:iCs/>
      <w:sz w:val="19"/>
      <w:szCs w:val="19"/>
    </w:rPr>
  </w:style>
  <w:style w:type="paragraph" w:styleId="Encabezado">
    <w:name w:val="header"/>
    <w:basedOn w:val="Normal"/>
    <w:link w:val="EncabezadoCar"/>
    <w:uiPriority w:val="99"/>
    <w:unhideWhenUsed/>
    <w:rsid w:val="00C907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0739"/>
  </w:style>
  <w:style w:type="paragraph" w:styleId="Textodeglobo">
    <w:name w:val="Balloon Text"/>
    <w:basedOn w:val="Normal"/>
    <w:link w:val="TextodegloboCar"/>
    <w:uiPriority w:val="99"/>
    <w:semiHidden/>
    <w:unhideWhenUsed/>
    <w:rsid w:val="00F537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4D381-8FED-4820-A50B-B93674F25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5950</Words>
  <Characters>32728</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38601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Yarzagaray</dc:creator>
  <cp:keywords/>
  <dc:description/>
  <cp:lastModifiedBy>ALONSO</cp:lastModifiedBy>
  <cp:revision>6</cp:revision>
  <dcterms:created xsi:type="dcterms:W3CDTF">2020-09-10T14:22:00Z</dcterms:created>
  <dcterms:modified xsi:type="dcterms:W3CDTF">2020-09-30T20:36:00Z</dcterms:modified>
</cp:coreProperties>
</file>