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1128" w14:textId="77777777" w:rsidR="00BE4EB5" w:rsidRPr="00BE4EB5" w:rsidRDefault="00BE4EB5" w:rsidP="00BE4EB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BE4EB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D2FBC8" w14:textId="77777777" w:rsidR="00BE4EB5" w:rsidRPr="00BE4EB5" w:rsidRDefault="00BE4EB5" w:rsidP="00BE4EB5">
      <w:pPr>
        <w:spacing w:line="240" w:lineRule="auto"/>
        <w:rPr>
          <w:rFonts w:ascii="Arial" w:hAnsi="Arial" w:cs="Arial"/>
          <w:sz w:val="20"/>
          <w:szCs w:val="20"/>
          <w:lang w:val="es-419" w:eastAsia="es-ES"/>
        </w:rPr>
      </w:pPr>
    </w:p>
    <w:p w14:paraId="4111EFBD" w14:textId="45B702FC" w:rsidR="00BE4EB5" w:rsidRPr="00BE4EB5" w:rsidRDefault="00BE4EB5" w:rsidP="00BE4EB5">
      <w:pPr>
        <w:spacing w:line="240" w:lineRule="auto"/>
        <w:rPr>
          <w:rFonts w:ascii="Arial" w:hAnsi="Arial" w:cs="Arial"/>
          <w:b/>
          <w:bCs/>
          <w:iCs/>
          <w:sz w:val="20"/>
          <w:szCs w:val="20"/>
          <w:lang w:val="es-419" w:eastAsia="fr-FR"/>
        </w:rPr>
      </w:pPr>
      <w:r w:rsidRPr="00BE4EB5">
        <w:rPr>
          <w:rFonts w:ascii="Arial" w:hAnsi="Arial" w:cs="Arial"/>
          <w:b/>
          <w:bCs/>
          <w:iCs/>
          <w:sz w:val="20"/>
          <w:szCs w:val="20"/>
          <w:u w:val="single"/>
          <w:lang w:val="es-419" w:eastAsia="fr-FR"/>
        </w:rPr>
        <w:t>TEMAS:</w:t>
      </w:r>
      <w:r w:rsidRPr="00BE4EB5">
        <w:rPr>
          <w:rFonts w:ascii="Arial" w:hAnsi="Arial" w:cs="Arial"/>
          <w:b/>
          <w:bCs/>
          <w:iCs/>
          <w:sz w:val="20"/>
          <w:szCs w:val="20"/>
          <w:lang w:val="es-419" w:eastAsia="fr-FR"/>
        </w:rPr>
        <w:tab/>
      </w:r>
      <w:r w:rsidR="006D124E">
        <w:rPr>
          <w:rFonts w:ascii="Arial" w:hAnsi="Arial" w:cs="Arial"/>
          <w:b/>
          <w:bCs/>
          <w:iCs/>
          <w:sz w:val="20"/>
          <w:szCs w:val="20"/>
          <w:lang w:val="es-CO" w:eastAsia="fr-FR"/>
        </w:rPr>
        <w:t xml:space="preserve">LIBERTAD CONDICIONAL / REQUISITOS / ARTÍCULO 64 DEL CÓDIGO DE PROCEDIMIENTO PENAL </w:t>
      </w:r>
      <w:r w:rsidR="00733BBD">
        <w:rPr>
          <w:rFonts w:ascii="Arial" w:hAnsi="Arial" w:cs="Arial"/>
          <w:b/>
          <w:bCs/>
          <w:iCs/>
          <w:sz w:val="20"/>
          <w:szCs w:val="20"/>
          <w:lang w:val="es-CO" w:eastAsia="fr-FR"/>
        </w:rPr>
        <w:t xml:space="preserve">/ GRAVEDAD DE LA CONDUCTA ILÍCITA </w:t>
      </w:r>
      <w:r w:rsidR="006D124E">
        <w:rPr>
          <w:rFonts w:ascii="Arial" w:hAnsi="Arial" w:cs="Arial"/>
          <w:b/>
          <w:bCs/>
          <w:iCs/>
          <w:sz w:val="20"/>
          <w:szCs w:val="20"/>
          <w:lang w:val="es-CO" w:eastAsia="fr-FR"/>
        </w:rPr>
        <w:t xml:space="preserve">/ </w:t>
      </w:r>
      <w:r w:rsidR="00A87F21">
        <w:rPr>
          <w:rFonts w:ascii="Arial" w:hAnsi="Arial" w:cs="Arial"/>
          <w:b/>
          <w:bCs/>
          <w:iCs/>
          <w:sz w:val="20"/>
          <w:szCs w:val="20"/>
          <w:lang w:val="es-CO" w:eastAsia="fr-FR"/>
        </w:rPr>
        <w:t xml:space="preserve">MODIFICACIONES DE </w:t>
      </w:r>
      <w:r w:rsidR="00733BBD">
        <w:rPr>
          <w:rFonts w:ascii="Arial" w:hAnsi="Arial" w:cs="Arial"/>
          <w:b/>
          <w:bCs/>
          <w:iCs/>
          <w:sz w:val="20"/>
          <w:szCs w:val="20"/>
          <w:lang w:val="es-CO" w:eastAsia="fr-FR"/>
        </w:rPr>
        <w:t xml:space="preserve">LA </w:t>
      </w:r>
      <w:r w:rsidR="00A87F21">
        <w:rPr>
          <w:rFonts w:ascii="Arial" w:hAnsi="Arial" w:cs="Arial"/>
          <w:b/>
          <w:bCs/>
          <w:iCs/>
          <w:sz w:val="20"/>
          <w:szCs w:val="20"/>
          <w:lang w:val="es-CO" w:eastAsia="fr-FR"/>
        </w:rPr>
        <w:t xml:space="preserve">NORMA </w:t>
      </w:r>
      <w:r w:rsidR="00733BBD">
        <w:rPr>
          <w:rFonts w:ascii="Arial" w:hAnsi="Arial" w:cs="Arial"/>
          <w:b/>
          <w:bCs/>
          <w:iCs/>
          <w:sz w:val="20"/>
          <w:szCs w:val="20"/>
          <w:lang w:val="es-CO" w:eastAsia="fr-FR"/>
        </w:rPr>
        <w:t xml:space="preserve">LEGAL </w:t>
      </w:r>
      <w:r w:rsidR="00A87F21">
        <w:rPr>
          <w:rFonts w:ascii="Arial" w:hAnsi="Arial" w:cs="Arial"/>
          <w:b/>
          <w:bCs/>
          <w:iCs/>
          <w:sz w:val="20"/>
          <w:szCs w:val="20"/>
          <w:lang w:val="es-CO" w:eastAsia="fr-FR"/>
        </w:rPr>
        <w:t xml:space="preserve">/ </w:t>
      </w:r>
      <w:proofErr w:type="spellStart"/>
      <w:r w:rsidR="00A87F21">
        <w:rPr>
          <w:rFonts w:ascii="Arial" w:hAnsi="Arial" w:cs="Arial"/>
          <w:b/>
          <w:bCs/>
          <w:iCs/>
          <w:sz w:val="20"/>
          <w:szCs w:val="20"/>
          <w:lang w:val="es-CO" w:eastAsia="fr-FR"/>
        </w:rPr>
        <w:t>EXEQUIBILIDAD</w:t>
      </w:r>
      <w:proofErr w:type="spellEnd"/>
      <w:r w:rsidR="00A87F21">
        <w:rPr>
          <w:rFonts w:ascii="Arial" w:hAnsi="Arial" w:cs="Arial"/>
          <w:b/>
          <w:bCs/>
          <w:iCs/>
          <w:sz w:val="20"/>
          <w:szCs w:val="20"/>
          <w:lang w:val="es-CO" w:eastAsia="fr-FR"/>
        </w:rPr>
        <w:t xml:space="preserve"> CONDICIONADA DE</w:t>
      </w:r>
      <w:r w:rsidR="00733BBD">
        <w:rPr>
          <w:rFonts w:ascii="Arial" w:hAnsi="Arial" w:cs="Arial"/>
          <w:b/>
          <w:bCs/>
          <w:iCs/>
          <w:sz w:val="20"/>
          <w:szCs w:val="20"/>
          <w:lang w:val="es-CO" w:eastAsia="fr-FR"/>
        </w:rPr>
        <w:t>L</w:t>
      </w:r>
      <w:r w:rsidR="00A87F21">
        <w:rPr>
          <w:rFonts w:ascii="Arial" w:hAnsi="Arial" w:cs="Arial"/>
          <w:b/>
          <w:bCs/>
          <w:iCs/>
          <w:sz w:val="20"/>
          <w:szCs w:val="20"/>
          <w:lang w:val="es-CO" w:eastAsia="fr-FR"/>
        </w:rPr>
        <w:t xml:space="preserve"> </w:t>
      </w:r>
      <w:r w:rsidR="00733BBD">
        <w:rPr>
          <w:rFonts w:ascii="Arial" w:hAnsi="Arial" w:cs="Arial"/>
          <w:b/>
          <w:bCs/>
          <w:iCs/>
          <w:sz w:val="20"/>
          <w:szCs w:val="20"/>
          <w:lang w:val="es-CO" w:eastAsia="fr-FR"/>
        </w:rPr>
        <w:t>PARÁMETRO MENCIONADO / LA GRAVEDAD A TENER EN CUENTA DEBE SER  LA VALORADA EN LA SENTENCIA.</w:t>
      </w:r>
    </w:p>
    <w:p w14:paraId="6826F575" w14:textId="77777777" w:rsidR="00BE4EB5" w:rsidRPr="00BE4EB5" w:rsidRDefault="00BE4EB5" w:rsidP="00BE4EB5">
      <w:pPr>
        <w:spacing w:line="240" w:lineRule="auto"/>
        <w:rPr>
          <w:rFonts w:ascii="Arial" w:hAnsi="Arial" w:cs="Arial"/>
          <w:sz w:val="20"/>
          <w:szCs w:val="20"/>
          <w:lang w:val="es-419" w:eastAsia="es-ES"/>
        </w:rPr>
      </w:pPr>
    </w:p>
    <w:p w14:paraId="39A37481" w14:textId="5086C5F3" w:rsidR="00BE4EB5" w:rsidRPr="0060012B" w:rsidRDefault="0060012B" w:rsidP="0060012B">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60012B">
        <w:rPr>
          <w:rFonts w:ascii="Arial" w:hAnsi="Arial" w:cs="Arial"/>
          <w:sz w:val="20"/>
          <w:szCs w:val="20"/>
          <w:lang w:val="es-CO" w:eastAsia="es-ES"/>
        </w:rPr>
        <w:t>al Tribunal le corresponde decidir, básicamente, lo relativo a si se cumplen en este caso las exigencias de ley para que el interno se haga merecedor a la libertad condicional.</w:t>
      </w:r>
      <w:r>
        <w:rPr>
          <w:rFonts w:ascii="Arial" w:hAnsi="Arial" w:cs="Arial"/>
          <w:sz w:val="20"/>
          <w:szCs w:val="20"/>
          <w:lang w:val="es-CO" w:eastAsia="es-ES"/>
        </w:rPr>
        <w:t xml:space="preserve"> </w:t>
      </w:r>
      <w:r w:rsidRPr="0060012B">
        <w:rPr>
          <w:rFonts w:ascii="Arial" w:hAnsi="Arial" w:cs="Arial"/>
          <w:sz w:val="20"/>
          <w:szCs w:val="20"/>
          <w:lang w:val="es-CO" w:eastAsia="es-ES"/>
        </w:rPr>
        <w:t xml:space="preserve">Debemos empezar por señalar que el artículo 64 </w:t>
      </w:r>
      <w:proofErr w:type="spellStart"/>
      <w:r w:rsidRPr="0060012B">
        <w:rPr>
          <w:rFonts w:ascii="Arial" w:hAnsi="Arial" w:cs="Arial"/>
          <w:sz w:val="20"/>
          <w:szCs w:val="20"/>
          <w:lang w:val="es-CO" w:eastAsia="es-ES"/>
        </w:rPr>
        <w:t>C.P.P</w:t>
      </w:r>
      <w:proofErr w:type="spellEnd"/>
      <w:r w:rsidRPr="0060012B">
        <w:rPr>
          <w:rFonts w:ascii="Arial" w:hAnsi="Arial" w:cs="Arial"/>
          <w:sz w:val="20"/>
          <w:szCs w:val="20"/>
          <w:lang w:val="es-CO" w:eastAsia="es-ES"/>
        </w:rPr>
        <w:t>., fija los parámetros que debe tener en consideración el juez encargado de la vigilancia de la pena, para establecer si una persona que se encuentra sentenciada, puede o no ser merecedora del subrogado de la libertad condicional.</w:t>
      </w:r>
      <w:r>
        <w:rPr>
          <w:rFonts w:ascii="Arial" w:hAnsi="Arial" w:cs="Arial"/>
          <w:sz w:val="20"/>
          <w:szCs w:val="20"/>
          <w:lang w:val="es-CO" w:eastAsia="es-ES"/>
        </w:rPr>
        <w:t xml:space="preserve"> (…)</w:t>
      </w:r>
    </w:p>
    <w:p w14:paraId="4EB93B06" w14:textId="77777777" w:rsidR="00BE4EB5" w:rsidRPr="00BE4EB5" w:rsidRDefault="00BE4EB5" w:rsidP="00BE4EB5">
      <w:pPr>
        <w:spacing w:line="240" w:lineRule="auto"/>
        <w:rPr>
          <w:rFonts w:ascii="Arial" w:hAnsi="Arial" w:cs="Arial"/>
          <w:sz w:val="20"/>
          <w:szCs w:val="20"/>
          <w:lang w:val="es-419" w:eastAsia="es-ES"/>
        </w:rPr>
      </w:pPr>
    </w:p>
    <w:p w14:paraId="4B44BEE7" w14:textId="66DE18F6" w:rsidR="0060012B" w:rsidRPr="0060012B" w:rsidRDefault="0060012B" w:rsidP="0060012B">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60012B">
        <w:rPr>
          <w:rFonts w:ascii="Arial" w:hAnsi="Arial" w:cs="Arial"/>
          <w:sz w:val="20"/>
          <w:szCs w:val="20"/>
          <w:lang w:val="es-419" w:eastAsia="es-ES"/>
        </w:rPr>
        <w:t>dicho dispositivo -art. 64 C.P.- fue objeto con posterioridad de una nueva modificación que introdujo el artículo 30 de la Ley 1709 de 2014, misma que también fue estudiada por la Alta Corporación Constitucional, a consecuencia de lo cual se emitió la Sentencia C-757/14, en la que entre otras cosas se indicó:</w:t>
      </w:r>
    </w:p>
    <w:p w14:paraId="275C8FE4" w14:textId="77777777" w:rsidR="0060012B" w:rsidRPr="0060012B" w:rsidRDefault="0060012B" w:rsidP="0060012B">
      <w:pPr>
        <w:spacing w:line="240" w:lineRule="auto"/>
        <w:rPr>
          <w:rFonts w:ascii="Arial" w:hAnsi="Arial" w:cs="Arial"/>
          <w:sz w:val="20"/>
          <w:szCs w:val="20"/>
          <w:lang w:val="es-419" w:eastAsia="es-ES"/>
        </w:rPr>
      </w:pPr>
    </w:p>
    <w:p w14:paraId="331A3DEE" w14:textId="1138FCD4" w:rsidR="00BE4EB5" w:rsidRDefault="0060012B" w:rsidP="0060012B">
      <w:pPr>
        <w:spacing w:line="240" w:lineRule="auto"/>
        <w:rPr>
          <w:rFonts w:ascii="Arial" w:hAnsi="Arial" w:cs="Arial"/>
          <w:sz w:val="20"/>
          <w:szCs w:val="20"/>
          <w:lang w:val="es-CO" w:eastAsia="es-ES"/>
        </w:rPr>
      </w:pPr>
      <w:r w:rsidRPr="0060012B">
        <w:rPr>
          <w:rFonts w:ascii="Arial" w:hAnsi="Arial" w:cs="Arial"/>
          <w:sz w:val="20"/>
          <w:szCs w:val="20"/>
          <w:lang w:val="es-419" w:eastAsia="es-ES"/>
        </w:rPr>
        <w:t>“La Corte Constitucional declarará exequible la expresión “previa valoración de la gravedad de la conducta punible”, contenida en el artículo 5º de la Ley 890 de 2004, que modificó el artículo 64 del Código Penal, pero para garantizar su correcta aplicación, la condicionará a que se entienda que la valoración que hace el Juez de Ejecución de Penas y Medidas de Seguridad debe estar acorde con los términos en que haya sido evaluada la gravedad de la conducta en la sentencia condenatoria, por parte del juez de la causa.”</w:t>
      </w:r>
      <w:r>
        <w:rPr>
          <w:rFonts w:ascii="Arial" w:hAnsi="Arial" w:cs="Arial"/>
          <w:sz w:val="20"/>
          <w:szCs w:val="20"/>
          <w:lang w:val="es-CO" w:eastAsia="es-ES"/>
        </w:rPr>
        <w:t xml:space="preserve"> (…)</w:t>
      </w:r>
    </w:p>
    <w:p w14:paraId="2195F732" w14:textId="77777777" w:rsidR="0060012B" w:rsidRDefault="0060012B" w:rsidP="0060012B">
      <w:pPr>
        <w:spacing w:line="240" w:lineRule="auto"/>
        <w:rPr>
          <w:rFonts w:ascii="Arial" w:hAnsi="Arial" w:cs="Arial"/>
          <w:sz w:val="20"/>
          <w:szCs w:val="20"/>
          <w:lang w:val="es-CO" w:eastAsia="es-ES"/>
        </w:rPr>
      </w:pPr>
    </w:p>
    <w:p w14:paraId="52480551" w14:textId="4CF08F4D" w:rsidR="0060012B" w:rsidRPr="0060012B" w:rsidRDefault="006D124E" w:rsidP="0060012B">
      <w:pPr>
        <w:spacing w:line="240" w:lineRule="auto"/>
        <w:rPr>
          <w:rFonts w:ascii="Arial" w:hAnsi="Arial" w:cs="Arial"/>
          <w:sz w:val="20"/>
          <w:szCs w:val="20"/>
          <w:lang w:val="es-CO" w:eastAsia="es-ES"/>
        </w:rPr>
      </w:pPr>
      <w:r w:rsidRPr="006D124E">
        <w:rPr>
          <w:rFonts w:ascii="Arial" w:hAnsi="Arial" w:cs="Arial"/>
          <w:sz w:val="20"/>
          <w:szCs w:val="20"/>
          <w:lang w:val="es-CO" w:eastAsia="es-ES"/>
        </w:rPr>
        <w:t xml:space="preserve">En este caso concreto, y no obstante haber considerado el a quo que las demás exigencias a que alude el canon 64 </w:t>
      </w:r>
      <w:proofErr w:type="spellStart"/>
      <w:r w:rsidRPr="006D124E">
        <w:rPr>
          <w:rFonts w:ascii="Arial" w:hAnsi="Arial" w:cs="Arial"/>
          <w:sz w:val="20"/>
          <w:szCs w:val="20"/>
          <w:lang w:val="es-CO" w:eastAsia="es-ES"/>
        </w:rPr>
        <w:t>C.P.P</w:t>
      </w:r>
      <w:proofErr w:type="spellEnd"/>
      <w:r w:rsidRPr="006D124E">
        <w:rPr>
          <w:rFonts w:ascii="Arial" w:hAnsi="Arial" w:cs="Arial"/>
          <w:sz w:val="20"/>
          <w:szCs w:val="20"/>
          <w:lang w:val="es-CO" w:eastAsia="es-ES"/>
        </w:rPr>
        <w:t>. se cumplen a cabalidad, no fue así en cuanto a la gravedad de la conducta, misma que en este caso específico no se limitó a la mención de la ilicitud endilgada o al bien jurídico afectado, sino a las consecuencias que la misma genera en la comunidad, como así se dejó consignado.</w:t>
      </w:r>
    </w:p>
    <w:p w14:paraId="10C6AAC1" w14:textId="77777777" w:rsidR="00BE4EB5" w:rsidRPr="00BE4EB5" w:rsidRDefault="00BE4EB5" w:rsidP="00BE4EB5">
      <w:pPr>
        <w:spacing w:line="240" w:lineRule="auto"/>
        <w:rPr>
          <w:rFonts w:ascii="Arial" w:hAnsi="Arial" w:cs="Arial"/>
          <w:sz w:val="20"/>
          <w:szCs w:val="20"/>
          <w:lang w:eastAsia="es-ES"/>
        </w:rPr>
      </w:pPr>
    </w:p>
    <w:p w14:paraId="3091790B" w14:textId="77777777" w:rsidR="00BE4EB5" w:rsidRPr="00BE4EB5" w:rsidRDefault="00BE4EB5" w:rsidP="00BE4EB5">
      <w:pPr>
        <w:spacing w:line="240" w:lineRule="auto"/>
        <w:rPr>
          <w:rFonts w:ascii="Arial" w:hAnsi="Arial" w:cs="Arial"/>
          <w:sz w:val="20"/>
          <w:szCs w:val="20"/>
          <w:lang w:eastAsia="es-ES"/>
        </w:rPr>
      </w:pPr>
    </w:p>
    <w:p w14:paraId="57DD670C" w14:textId="77777777" w:rsidR="00BE4EB5" w:rsidRPr="00BE4EB5" w:rsidRDefault="00BE4EB5" w:rsidP="00BE4EB5">
      <w:pPr>
        <w:spacing w:line="240" w:lineRule="auto"/>
        <w:rPr>
          <w:rFonts w:ascii="Arial" w:hAnsi="Arial" w:cs="Arial"/>
          <w:sz w:val="20"/>
          <w:szCs w:val="20"/>
          <w:lang w:eastAsia="es-ES"/>
        </w:rPr>
      </w:pPr>
    </w:p>
    <w:p w14:paraId="7EF9885A" w14:textId="77777777" w:rsidR="00116E96" w:rsidRPr="00116E96" w:rsidRDefault="00116E96" w:rsidP="00116E96">
      <w:pPr>
        <w:spacing w:line="276" w:lineRule="auto"/>
        <w:jc w:val="center"/>
        <w:rPr>
          <w:b/>
          <w:spacing w:val="4"/>
          <w:sz w:val="14"/>
          <w:szCs w:val="12"/>
        </w:rPr>
      </w:pPr>
      <w:r w:rsidRPr="00116E96">
        <w:rPr>
          <w:b/>
          <w:spacing w:val="4"/>
          <w:sz w:val="14"/>
          <w:szCs w:val="12"/>
        </w:rPr>
        <w:t>REPÚBLICA DE COLOMBIA</w:t>
      </w:r>
    </w:p>
    <w:p w14:paraId="45F0E366" w14:textId="77777777" w:rsidR="00116E96" w:rsidRPr="00116E96" w:rsidRDefault="00116E96" w:rsidP="00116E96">
      <w:pPr>
        <w:spacing w:line="276" w:lineRule="auto"/>
        <w:jc w:val="center"/>
        <w:rPr>
          <w:b/>
          <w:spacing w:val="4"/>
          <w:sz w:val="14"/>
          <w:szCs w:val="12"/>
        </w:rPr>
      </w:pPr>
      <w:r w:rsidRPr="00116E96">
        <w:rPr>
          <w:b/>
          <w:spacing w:val="4"/>
          <w:sz w:val="14"/>
          <w:szCs w:val="12"/>
        </w:rPr>
        <w:t>PEREIRA-RISARALDA</w:t>
      </w:r>
    </w:p>
    <w:p w14:paraId="45509FE3" w14:textId="28AC93B9" w:rsidR="00116E96" w:rsidRPr="00116E96" w:rsidRDefault="00116E96" w:rsidP="00116E96">
      <w:pPr>
        <w:spacing w:line="276" w:lineRule="auto"/>
        <w:jc w:val="center"/>
        <w:rPr>
          <w:spacing w:val="4"/>
          <w:sz w:val="12"/>
          <w:szCs w:val="12"/>
        </w:rPr>
      </w:pPr>
      <w:r w:rsidRPr="00116E96">
        <w:rPr>
          <w:noProof/>
          <w:spacing w:val="4"/>
          <w:szCs w:val="20"/>
          <w:lang w:eastAsia="es-ES"/>
        </w:rPr>
        <w:drawing>
          <wp:anchor distT="0" distB="0" distL="114300" distR="114300" simplePos="0" relativeHeight="251658240" behindDoc="1" locked="0" layoutInCell="1" allowOverlap="1" wp14:anchorId="5BC3BB69" wp14:editId="1FCD7920">
            <wp:simplePos x="0" y="0"/>
            <wp:positionH relativeFrom="column">
              <wp:posOffset>2496185</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E96">
        <w:rPr>
          <w:b/>
          <w:spacing w:val="4"/>
          <w:sz w:val="14"/>
          <w:szCs w:val="12"/>
        </w:rPr>
        <w:t>RAMA JUDICIAL</w:t>
      </w:r>
    </w:p>
    <w:p w14:paraId="4112AD84" w14:textId="77777777" w:rsidR="00116E96" w:rsidRPr="00116E96" w:rsidRDefault="00116E96" w:rsidP="00A87F21">
      <w:pPr>
        <w:spacing w:line="288" w:lineRule="auto"/>
        <w:jc w:val="center"/>
        <w:rPr>
          <w:rFonts w:cs="Tahoma"/>
          <w:b/>
          <w:spacing w:val="4"/>
          <w:sz w:val="24"/>
          <w:szCs w:val="24"/>
        </w:rPr>
      </w:pPr>
      <w:r w:rsidRPr="00116E96">
        <w:rPr>
          <w:rFonts w:cs="Tahoma"/>
          <w:b/>
          <w:smallCaps/>
          <w:color w:val="000000"/>
          <w:spacing w:val="4"/>
          <w:sz w:val="24"/>
          <w:szCs w:val="24"/>
        </w:rPr>
        <w:t>TRIBUNAL SUPERIOR DE PEREIRA</w:t>
      </w:r>
    </w:p>
    <w:p w14:paraId="049789EE" w14:textId="77777777" w:rsidR="00116E96" w:rsidRPr="00116E96" w:rsidRDefault="00116E96" w:rsidP="00A87F21">
      <w:pPr>
        <w:tabs>
          <w:tab w:val="left" w:pos="1202"/>
        </w:tabs>
        <w:spacing w:after="120" w:line="288" w:lineRule="auto"/>
        <w:jc w:val="center"/>
        <w:rPr>
          <w:rFonts w:cs="Tahoma"/>
          <w:b/>
          <w:spacing w:val="4"/>
          <w:sz w:val="24"/>
          <w:szCs w:val="24"/>
        </w:rPr>
      </w:pPr>
      <w:r w:rsidRPr="00116E96">
        <w:rPr>
          <w:rFonts w:cs="Tahoma"/>
          <w:b/>
          <w:spacing w:val="4"/>
          <w:sz w:val="24"/>
          <w:szCs w:val="24"/>
        </w:rPr>
        <w:t>SALA DE DECISIÓN PENAL</w:t>
      </w:r>
    </w:p>
    <w:p w14:paraId="4493354B" w14:textId="77777777" w:rsidR="00116E96" w:rsidRPr="00116E96" w:rsidRDefault="00116E96" w:rsidP="00A87F21">
      <w:pPr>
        <w:spacing w:line="288" w:lineRule="auto"/>
        <w:jc w:val="center"/>
        <w:rPr>
          <w:rFonts w:cs="Tahoma"/>
          <w:spacing w:val="4"/>
          <w:sz w:val="24"/>
          <w:szCs w:val="24"/>
        </w:rPr>
      </w:pPr>
      <w:r w:rsidRPr="00116E96">
        <w:rPr>
          <w:rFonts w:cs="Tahoma"/>
          <w:spacing w:val="4"/>
          <w:sz w:val="24"/>
          <w:szCs w:val="24"/>
        </w:rPr>
        <w:t>Magistrado Ponente</w:t>
      </w:r>
    </w:p>
    <w:p w14:paraId="5E70632C" w14:textId="77777777" w:rsidR="00116E96" w:rsidRPr="00116E96" w:rsidRDefault="00116E96" w:rsidP="00A87F21">
      <w:pPr>
        <w:spacing w:line="288" w:lineRule="auto"/>
        <w:jc w:val="center"/>
        <w:rPr>
          <w:rFonts w:cs="Tahoma"/>
          <w:b/>
          <w:spacing w:val="4"/>
          <w:sz w:val="24"/>
          <w:szCs w:val="24"/>
        </w:rPr>
      </w:pPr>
      <w:r w:rsidRPr="00116E96">
        <w:rPr>
          <w:rFonts w:cs="Tahoma"/>
          <w:b/>
          <w:spacing w:val="4"/>
          <w:sz w:val="24"/>
          <w:szCs w:val="24"/>
        </w:rPr>
        <w:t xml:space="preserve"> JORGE ARTURO CASTAÑO DUQUE</w:t>
      </w:r>
    </w:p>
    <w:p w14:paraId="18998287" w14:textId="77777777" w:rsidR="00116E96" w:rsidRPr="00116E96" w:rsidRDefault="00116E96" w:rsidP="00A87F21">
      <w:pPr>
        <w:spacing w:line="288" w:lineRule="auto"/>
        <w:rPr>
          <w:rFonts w:eastAsia="Tahoma" w:cs="Tahoma"/>
          <w:spacing w:val="4"/>
          <w:sz w:val="24"/>
          <w:lang w:eastAsia="es-ES"/>
        </w:rPr>
      </w:pPr>
    </w:p>
    <w:p w14:paraId="54312BF7" w14:textId="77777777" w:rsidR="00116E96" w:rsidRPr="00116E96" w:rsidRDefault="00116E96" w:rsidP="00A87F21">
      <w:pPr>
        <w:spacing w:line="288" w:lineRule="auto"/>
        <w:rPr>
          <w:rFonts w:eastAsia="Tahoma" w:cs="Tahoma"/>
          <w:spacing w:val="4"/>
          <w:sz w:val="24"/>
          <w:lang w:eastAsia="es-ES"/>
        </w:rPr>
      </w:pPr>
    </w:p>
    <w:p w14:paraId="02D70875" w14:textId="78DC17EB" w:rsidR="00FC2B8A" w:rsidRPr="00116E96" w:rsidRDefault="00FC2B8A" w:rsidP="00A87F21">
      <w:pPr>
        <w:spacing w:line="288" w:lineRule="auto"/>
        <w:rPr>
          <w:rFonts w:cs="Tahoma"/>
          <w:sz w:val="24"/>
          <w:szCs w:val="24"/>
        </w:rPr>
      </w:pPr>
      <w:r w:rsidRPr="00116E96">
        <w:rPr>
          <w:rFonts w:cs="Tahoma"/>
          <w:sz w:val="24"/>
          <w:szCs w:val="24"/>
        </w:rPr>
        <w:t>Pereira,</w:t>
      </w:r>
      <w:r w:rsidR="0036574D" w:rsidRPr="00116E96">
        <w:rPr>
          <w:rFonts w:cs="Tahoma"/>
          <w:sz w:val="24"/>
          <w:szCs w:val="24"/>
        </w:rPr>
        <w:t xml:space="preserve"> veinticuatro </w:t>
      </w:r>
      <w:r w:rsidRPr="00116E96">
        <w:rPr>
          <w:rFonts w:cs="Tahoma"/>
          <w:sz w:val="24"/>
          <w:szCs w:val="24"/>
        </w:rPr>
        <w:t>(</w:t>
      </w:r>
      <w:r w:rsidR="0036574D" w:rsidRPr="00116E96">
        <w:rPr>
          <w:rFonts w:cs="Tahoma"/>
          <w:sz w:val="24"/>
          <w:szCs w:val="24"/>
        </w:rPr>
        <w:t>24</w:t>
      </w:r>
      <w:r w:rsidRPr="00116E96">
        <w:rPr>
          <w:rFonts w:cs="Tahoma"/>
          <w:sz w:val="24"/>
          <w:szCs w:val="24"/>
        </w:rPr>
        <w:t>) de febrero de dos mil veinte (2020).</w:t>
      </w:r>
    </w:p>
    <w:p w14:paraId="0E6C215C" w14:textId="77777777" w:rsidR="00FC2B8A" w:rsidRPr="00116E96" w:rsidRDefault="00FC2B8A" w:rsidP="00A87F21">
      <w:pPr>
        <w:spacing w:line="288" w:lineRule="auto"/>
        <w:rPr>
          <w:rFonts w:cs="Tahoma"/>
          <w:sz w:val="24"/>
          <w:szCs w:val="24"/>
        </w:rPr>
      </w:pPr>
    </w:p>
    <w:p w14:paraId="65488A62" w14:textId="77777777" w:rsidR="00FC2B8A" w:rsidRPr="00116E96" w:rsidRDefault="00FC2B8A" w:rsidP="00A87F21">
      <w:pPr>
        <w:spacing w:line="288" w:lineRule="auto"/>
        <w:rPr>
          <w:rFonts w:cs="Tahoma"/>
          <w:sz w:val="24"/>
          <w:szCs w:val="24"/>
        </w:rPr>
      </w:pPr>
    </w:p>
    <w:p w14:paraId="2AF1B8C8" w14:textId="1EE2BF1C" w:rsidR="00FC2B8A" w:rsidRPr="00116E96" w:rsidRDefault="00116E96" w:rsidP="00A87F21">
      <w:pPr>
        <w:spacing w:line="288" w:lineRule="auto"/>
        <w:ind w:left="4956"/>
        <w:jc w:val="right"/>
        <w:rPr>
          <w:rFonts w:cs="Tahoma"/>
          <w:sz w:val="24"/>
          <w:szCs w:val="24"/>
        </w:rPr>
      </w:pPr>
      <w:r>
        <w:rPr>
          <w:rFonts w:cs="Tahoma"/>
          <w:sz w:val="24"/>
          <w:szCs w:val="24"/>
        </w:rPr>
        <w:t xml:space="preserve">     </w:t>
      </w:r>
      <w:r w:rsidR="00FC2B8A" w:rsidRPr="00116E96">
        <w:rPr>
          <w:rFonts w:cs="Tahoma"/>
          <w:sz w:val="24"/>
          <w:szCs w:val="24"/>
        </w:rPr>
        <w:t xml:space="preserve">Aprobado por Acta No </w:t>
      </w:r>
      <w:r w:rsidR="0036574D" w:rsidRPr="00116E96">
        <w:rPr>
          <w:rFonts w:cs="Tahoma"/>
          <w:sz w:val="24"/>
          <w:szCs w:val="24"/>
        </w:rPr>
        <w:t>154</w:t>
      </w:r>
    </w:p>
    <w:p w14:paraId="164A88B5" w14:textId="281C71DE" w:rsidR="00FC2B8A" w:rsidRPr="00116E96" w:rsidRDefault="00FC2B8A" w:rsidP="00A87F21">
      <w:pPr>
        <w:spacing w:line="288" w:lineRule="auto"/>
        <w:jc w:val="right"/>
        <w:rPr>
          <w:rFonts w:cs="Tahoma"/>
          <w:sz w:val="24"/>
          <w:szCs w:val="24"/>
        </w:rPr>
      </w:pPr>
      <w:r w:rsidRPr="00116E96">
        <w:rPr>
          <w:rFonts w:cs="Tahoma"/>
          <w:sz w:val="24"/>
          <w:szCs w:val="24"/>
        </w:rPr>
        <w:t xml:space="preserve">Hora: </w:t>
      </w:r>
      <w:r w:rsidR="0036574D" w:rsidRPr="00116E96">
        <w:rPr>
          <w:rFonts w:cs="Tahoma"/>
          <w:sz w:val="24"/>
          <w:szCs w:val="24"/>
        </w:rPr>
        <w:t>8:30 a.m.</w:t>
      </w:r>
    </w:p>
    <w:p w14:paraId="00AB559A" w14:textId="77777777" w:rsidR="00FE7AA3" w:rsidRPr="00116E96" w:rsidRDefault="00FE7AA3" w:rsidP="00A87F21">
      <w:pPr>
        <w:spacing w:line="288" w:lineRule="auto"/>
        <w:jc w:val="center"/>
        <w:rPr>
          <w:rFonts w:cs="Tahoma"/>
          <w:spacing w:val="-4"/>
          <w:sz w:val="24"/>
          <w:szCs w:val="24"/>
        </w:rPr>
      </w:pPr>
    </w:p>
    <w:p w14:paraId="728F91E1" w14:textId="0D422E72" w:rsidR="00B25DDF" w:rsidRPr="00116E96" w:rsidRDefault="00B25DDF" w:rsidP="00A87F21">
      <w:pPr>
        <w:spacing w:line="288" w:lineRule="auto"/>
        <w:jc w:val="center"/>
        <w:rPr>
          <w:rFonts w:cs="Tahoma"/>
          <w:spacing w:val="-4"/>
          <w:sz w:val="24"/>
          <w:szCs w:val="24"/>
        </w:rPr>
      </w:pPr>
      <w:r w:rsidRPr="00116E96">
        <w:rPr>
          <w:rFonts w:cs="Tahoma"/>
          <w:spacing w:val="-4"/>
          <w:sz w:val="24"/>
          <w:szCs w:val="24"/>
        </w:rPr>
        <w:t xml:space="preserve">  </w:t>
      </w:r>
    </w:p>
    <w:p w14:paraId="3EFDC2B2" w14:textId="77777777" w:rsidR="00A66267" w:rsidRPr="00116E96" w:rsidRDefault="00A66267" w:rsidP="00A87F21">
      <w:pPr>
        <w:spacing w:line="288" w:lineRule="auto"/>
        <w:rPr>
          <w:rFonts w:cs="Tahoma"/>
          <w:spacing w:val="-4"/>
          <w:sz w:val="24"/>
          <w:szCs w:val="24"/>
        </w:rPr>
      </w:pPr>
      <w:r w:rsidRPr="00116E96">
        <w:rPr>
          <w:rFonts w:cs="Tahoma"/>
          <w:spacing w:val="-4"/>
          <w:sz w:val="24"/>
          <w:szCs w:val="24"/>
        </w:rPr>
        <w:t xml:space="preserve">1.- VISTOS </w:t>
      </w:r>
    </w:p>
    <w:p w14:paraId="2822EB60" w14:textId="77777777" w:rsidR="00A66267" w:rsidRPr="00116E96" w:rsidRDefault="00A66267" w:rsidP="00A87F21">
      <w:pPr>
        <w:spacing w:line="288" w:lineRule="auto"/>
        <w:rPr>
          <w:rFonts w:cs="Tahoma"/>
          <w:spacing w:val="-4"/>
          <w:sz w:val="24"/>
          <w:szCs w:val="24"/>
        </w:rPr>
      </w:pPr>
    </w:p>
    <w:p w14:paraId="157A3F86" w14:textId="7E4672BC" w:rsidR="00FC2B8A" w:rsidRPr="00116E96" w:rsidRDefault="00A66267" w:rsidP="00A87F21">
      <w:pPr>
        <w:spacing w:line="288" w:lineRule="auto"/>
        <w:rPr>
          <w:rFonts w:cs="Tahoma"/>
          <w:spacing w:val="-4"/>
          <w:sz w:val="24"/>
          <w:szCs w:val="24"/>
        </w:rPr>
      </w:pPr>
      <w:r w:rsidRPr="00116E96">
        <w:rPr>
          <w:rFonts w:cs="Tahoma"/>
          <w:spacing w:val="-4"/>
          <w:sz w:val="24"/>
          <w:szCs w:val="24"/>
        </w:rPr>
        <w:t xml:space="preserve">Procede a pronunciarse la Sala sobre la apelación interpuesta por la defensa </w:t>
      </w:r>
      <w:r w:rsidR="00FC2B8A" w:rsidRPr="00116E96">
        <w:rPr>
          <w:rFonts w:cs="Tahoma"/>
          <w:spacing w:val="-4"/>
          <w:sz w:val="24"/>
          <w:szCs w:val="24"/>
        </w:rPr>
        <w:t xml:space="preserve">del señor </w:t>
      </w:r>
      <w:r w:rsidR="00821CDB">
        <w:rPr>
          <w:rFonts w:cs="Tahoma"/>
          <w:b/>
          <w:spacing w:val="-4"/>
          <w:sz w:val="24"/>
          <w:szCs w:val="24"/>
        </w:rPr>
        <w:t>CASO</w:t>
      </w:r>
      <w:r w:rsidRPr="00116E96">
        <w:rPr>
          <w:rFonts w:cs="Tahoma"/>
          <w:spacing w:val="-4"/>
          <w:sz w:val="24"/>
          <w:szCs w:val="24"/>
        </w:rPr>
        <w:t xml:space="preserve"> en contra la decisión interlocutoria proferida por </w:t>
      </w:r>
      <w:r w:rsidR="00FC2B8A" w:rsidRPr="00116E96">
        <w:rPr>
          <w:rFonts w:cs="Tahoma"/>
          <w:spacing w:val="-4"/>
          <w:sz w:val="24"/>
          <w:szCs w:val="24"/>
        </w:rPr>
        <w:t>el</w:t>
      </w:r>
      <w:r w:rsidRPr="00116E96">
        <w:rPr>
          <w:rFonts w:cs="Tahoma"/>
          <w:spacing w:val="-4"/>
          <w:sz w:val="24"/>
          <w:szCs w:val="24"/>
        </w:rPr>
        <w:t xml:space="preserve"> titular del Juzgado </w:t>
      </w:r>
      <w:r w:rsidR="00FC2B8A" w:rsidRPr="00116E96">
        <w:rPr>
          <w:rFonts w:cs="Tahoma"/>
          <w:spacing w:val="-4"/>
          <w:sz w:val="24"/>
          <w:szCs w:val="24"/>
        </w:rPr>
        <w:t xml:space="preserve">Primero de </w:t>
      </w:r>
      <w:r w:rsidR="00FC2B8A" w:rsidRPr="00116E96">
        <w:rPr>
          <w:rFonts w:cs="Tahoma"/>
          <w:spacing w:val="-4"/>
          <w:sz w:val="24"/>
          <w:szCs w:val="24"/>
        </w:rPr>
        <w:lastRenderedPageBreak/>
        <w:t xml:space="preserve">Ejecución de Penas y Medidas de Seguridad de Pereira </w:t>
      </w:r>
      <w:r w:rsidRPr="00116E96">
        <w:rPr>
          <w:rFonts w:cs="Tahoma"/>
          <w:spacing w:val="-4"/>
          <w:sz w:val="24"/>
          <w:szCs w:val="24"/>
        </w:rPr>
        <w:t>(Rda.), por medio</w:t>
      </w:r>
      <w:bookmarkStart w:id="0" w:name="_GoBack"/>
      <w:bookmarkEnd w:id="0"/>
      <w:r w:rsidRPr="00116E96">
        <w:rPr>
          <w:rFonts w:cs="Tahoma"/>
          <w:spacing w:val="-4"/>
          <w:sz w:val="24"/>
          <w:szCs w:val="24"/>
        </w:rPr>
        <w:t xml:space="preserve"> de la cual </w:t>
      </w:r>
      <w:r w:rsidR="00684C1D" w:rsidRPr="00116E96">
        <w:rPr>
          <w:rFonts w:cs="Tahoma"/>
          <w:spacing w:val="-4"/>
          <w:sz w:val="24"/>
          <w:szCs w:val="24"/>
        </w:rPr>
        <w:t xml:space="preserve">le </w:t>
      </w:r>
      <w:r w:rsidR="0087551B" w:rsidRPr="00116E96">
        <w:rPr>
          <w:rFonts w:cs="Tahoma"/>
          <w:spacing w:val="-4"/>
          <w:sz w:val="24"/>
          <w:szCs w:val="24"/>
        </w:rPr>
        <w:t xml:space="preserve">negó la libertad condicional </w:t>
      </w:r>
      <w:r w:rsidR="00FC2B8A" w:rsidRPr="00116E96">
        <w:rPr>
          <w:rFonts w:cs="Tahoma"/>
          <w:spacing w:val="-4"/>
          <w:sz w:val="24"/>
          <w:szCs w:val="24"/>
        </w:rPr>
        <w:t>dentro del proceso donde fuera condenado por la conducta de concierto para delinquir</w:t>
      </w:r>
      <w:r w:rsidRPr="00116E96">
        <w:rPr>
          <w:rFonts w:cs="Tahoma"/>
          <w:spacing w:val="-4"/>
          <w:sz w:val="24"/>
          <w:szCs w:val="24"/>
        </w:rPr>
        <w:t xml:space="preserve"> </w:t>
      </w:r>
      <w:r w:rsidR="00FC2B8A" w:rsidRPr="00116E96">
        <w:rPr>
          <w:rFonts w:cs="Tahoma"/>
          <w:spacing w:val="-4"/>
          <w:sz w:val="24"/>
          <w:szCs w:val="24"/>
        </w:rPr>
        <w:t>agravado.</w:t>
      </w:r>
    </w:p>
    <w:p w14:paraId="1C5D89FF" w14:textId="77777777" w:rsidR="00A66267" w:rsidRPr="00116E96" w:rsidRDefault="00A66267" w:rsidP="00A87F21">
      <w:pPr>
        <w:spacing w:line="288" w:lineRule="auto"/>
        <w:rPr>
          <w:rFonts w:cs="Tahoma"/>
          <w:spacing w:val="-4"/>
          <w:sz w:val="24"/>
          <w:szCs w:val="24"/>
        </w:rPr>
      </w:pPr>
    </w:p>
    <w:p w14:paraId="0D6B6D15" w14:textId="211EE1B0" w:rsidR="00FC2B8A" w:rsidRPr="00116E96" w:rsidRDefault="00FC2B8A" w:rsidP="00A87F21">
      <w:pPr>
        <w:spacing w:line="288" w:lineRule="auto"/>
        <w:rPr>
          <w:rFonts w:cs="Tahoma"/>
          <w:spacing w:val="-4"/>
          <w:sz w:val="24"/>
          <w:szCs w:val="24"/>
        </w:rPr>
      </w:pPr>
      <w:r w:rsidRPr="00116E96">
        <w:rPr>
          <w:rFonts w:cs="Tahoma"/>
          <w:spacing w:val="-4"/>
          <w:sz w:val="24"/>
          <w:szCs w:val="24"/>
        </w:rPr>
        <w:t xml:space="preserve">2.- </w:t>
      </w:r>
      <w:r w:rsidR="00DD7F55" w:rsidRPr="00116E96">
        <w:rPr>
          <w:rFonts w:cs="Tahoma"/>
          <w:spacing w:val="-4"/>
          <w:sz w:val="24"/>
          <w:szCs w:val="24"/>
        </w:rPr>
        <w:t>Precedentes</w:t>
      </w:r>
      <w:r w:rsidRPr="00116E96">
        <w:rPr>
          <w:rFonts w:cs="Tahoma"/>
          <w:spacing w:val="-4"/>
          <w:sz w:val="24"/>
          <w:szCs w:val="24"/>
        </w:rPr>
        <w:t xml:space="preserve"> </w:t>
      </w:r>
    </w:p>
    <w:p w14:paraId="514634FB" w14:textId="77777777" w:rsidR="00FC2B8A" w:rsidRPr="00116E96" w:rsidRDefault="00FC2B8A" w:rsidP="00A87F21">
      <w:pPr>
        <w:spacing w:line="288" w:lineRule="auto"/>
        <w:rPr>
          <w:rFonts w:cs="Tahoma"/>
          <w:spacing w:val="-4"/>
          <w:sz w:val="24"/>
          <w:szCs w:val="24"/>
        </w:rPr>
      </w:pPr>
    </w:p>
    <w:p w14:paraId="77C98856" w14:textId="38567A7F" w:rsidR="00FC2B8A" w:rsidRPr="00116E96" w:rsidRDefault="00FC2B8A" w:rsidP="00A87F21">
      <w:pPr>
        <w:spacing w:line="288" w:lineRule="auto"/>
        <w:rPr>
          <w:rFonts w:cs="Tahoma"/>
          <w:spacing w:val="-4"/>
          <w:sz w:val="24"/>
          <w:szCs w:val="24"/>
        </w:rPr>
      </w:pPr>
      <w:r w:rsidRPr="00116E96">
        <w:rPr>
          <w:rFonts w:cs="Tahoma"/>
          <w:b/>
          <w:spacing w:val="-4"/>
          <w:sz w:val="24"/>
          <w:szCs w:val="24"/>
        </w:rPr>
        <w:t>2.1.</w:t>
      </w:r>
      <w:r w:rsidRPr="00116E96">
        <w:rPr>
          <w:rFonts w:cs="Tahoma"/>
          <w:spacing w:val="-4"/>
          <w:sz w:val="24"/>
          <w:szCs w:val="24"/>
        </w:rPr>
        <w:t xml:space="preserve"> El señor </w:t>
      </w:r>
      <w:r w:rsidR="00821CDB">
        <w:rPr>
          <w:rFonts w:cs="Tahoma"/>
          <w:b/>
          <w:spacing w:val="-4"/>
          <w:sz w:val="24"/>
          <w:szCs w:val="24"/>
        </w:rPr>
        <w:t>CASO</w:t>
      </w:r>
      <w:r w:rsidRPr="00116E96">
        <w:rPr>
          <w:rFonts w:cs="Tahoma"/>
          <w:spacing w:val="-4"/>
          <w:sz w:val="24"/>
          <w:szCs w:val="24"/>
        </w:rPr>
        <w:t xml:space="preserve"> fue condenado de manera anticipada en septiembre 19 de 2018 por el Juzgado Segundo Penal del Circuito Especializado de Pasto (N.), a la pena de 43 meses y 3 días de prisión, así como multa de 1.200 </w:t>
      </w:r>
      <w:proofErr w:type="spellStart"/>
      <w:r w:rsidRPr="00116E96">
        <w:rPr>
          <w:rFonts w:cs="Tahoma"/>
          <w:spacing w:val="-4"/>
          <w:sz w:val="24"/>
          <w:szCs w:val="24"/>
        </w:rPr>
        <w:t>s.m.l.m.v</w:t>
      </w:r>
      <w:proofErr w:type="spellEnd"/>
      <w:r w:rsidRPr="00116E96">
        <w:rPr>
          <w:rFonts w:cs="Tahoma"/>
          <w:spacing w:val="-4"/>
          <w:sz w:val="24"/>
          <w:szCs w:val="24"/>
        </w:rPr>
        <w:t>., como autor responsable de la conducta de concierto para delinquir agravado.</w:t>
      </w:r>
    </w:p>
    <w:p w14:paraId="212FA557" w14:textId="77777777" w:rsidR="00FC2B8A" w:rsidRPr="00116E96" w:rsidRDefault="00FC2B8A" w:rsidP="00A87F21">
      <w:pPr>
        <w:spacing w:line="288" w:lineRule="auto"/>
        <w:rPr>
          <w:rFonts w:cs="Tahoma"/>
          <w:spacing w:val="-4"/>
          <w:sz w:val="24"/>
          <w:szCs w:val="24"/>
        </w:rPr>
      </w:pPr>
    </w:p>
    <w:p w14:paraId="5EFD7C86" w14:textId="54CC9BCC" w:rsidR="00FC2B8A" w:rsidRPr="00116E96" w:rsidRDefault="00FC2B8A" w:rsidP="00A87F21">
      <w:pPr>
        <w:spacing w:line="288" w:lineRule="auto"/>
        <w:rPr>
          <w:rFonts w:cs="Tahoma"/>
          <w:spacing w:val="-4"/>
          <w:sz w:val="24"/>
          <w:szCs w:val="24"/>
        </w:rPr>
      </w:pPr>
      <w:r w:rsidRPr="00116E96">
        <w:rPr>
          <w:rFonts w:cs="Tahoma"/>
          <w:b/>
          <w:spacing w:val="-4"/>
          <w:sz w:val="24"/>
          <w:szCs w:val="24"/>
        </w:rPr>
        <w:t>2.2.-</w:t>
      </w:r>
      <w:r w:rsidRPr="00116E96">
        <w:rPr>
          <w:rFonts w:cs="Tahoma"/>
          <w:spacing w:val="-4"/>
          <w:sz w:val="24"/>
          <w:szCs w:val="24"/>
        </w:rPr>
        <w:t xml:space="preserve"> La dirección del Establecimiento Penitenciario y Carcelario de Pereira, mediante escrito de noviembre 28 de 2019, solicitó al juzgado de primer nivel se estudiara la viabilidad de otorgar</w:t>
      </w:r>
      <w:r w:rsidR="0087551B" w:rsidRPr="00116E96">
        <w:rPr>
          <w:rFonts w:cs="Tahoma"/>
          <w:spacing w:val="-4"/>
          <w:sz w:val="24"/>
          <w:szCs w:val="24"/>
        </w:rPr>
        <w:t>le al interno</w:t>
      </w:r>
      <w:r w:rsidRPr="00116E96">
        <w:rPr>
          <w:rFonts w:cs="Tahoma"/>
          <w:spacing w:val="-4"/>
          <w:sz w:val="24"/>
          <w:szCs w:val="24"/>
        </w:rPr>
        <w:t xml:space="preserve"> la libertad condicional, para lo cual allegó los documentos respectivos.</w:t>
      </w:r>
    </w:p>
    <w:p w14:paraId="1EE74851" w14:textId="1AB5072F" w:rsidR="00FC2B8A" w:rsidRPr="00116E96" w:rsidRDefault="00FC2B8A" w:rsidP="00A87F21">
      <w:pPr>
        <w:spacing w:line="288" w:lineRule="auto"/>
        <w:rPr>
          <w:rFonts w:cs="Tahoma"/>
          <w:spacing w:val="-4"/>
          <w:sz w:val="24"/>
          <w:szCs w:val="24"/>
        </w:rPr>
      </w:pPr>
      <w:r w:rsidRPr="00116E96">
        <w:rPr>
          <w:rFonts w:cs="Tahoma"/>
          <w:spacing w:val="-4"/>
          <w:sz w:val="24"/>
          <w:szCs w:val="24"/>
        </w:rPr>
        <w:t xml:space="preserve"> </w:t>
      </w:r>
    </w:p>
    <w:p w14:paraId="4B83ACF0" w14:textId="77777777" w:rsidR="00A66267" w:rsidRPr="00116E96" w:rsidRDefault="00A66267" w:rsidP="00A87F21">
      <w:pPr>
        <w:spacing w:line="288" w:lineRule="auto"/>
        <w:rPr>
          <w:rFonts w:cs="Tahoma"/>
          <w:spacing w:val="-4"/>
          <w:sz w:val="24"/>
          <w:szCs w:val="24"/>
        </w:rPr>
      </w:pPr>
      <w:r w:rsidRPr="00116E96">
        <w:rPr>
          <w:rFonts w:cs="Tahoma"/>
          <w:spacing w:val="-4"/>
          <w:sz w:val="24"/>
          <w:szCs w:val="24"/>
        </w:rPr>
        <w:t xml:space="preserve">2.- PROVIDENCIA </w:t>
      </w:r>
    </w:p>
    <w:p w14:paraId="158E60F6" w14:textId="77777777" w:rsidR="00A66267" w:rsidRPr="00116E96" w:rsidRDefault="00A66267" w:rsidP="00A87F21">
      <w:pPr>
        <w:spacing w:line="288" w:lineRule="auto"/>
        <w:rPr>
          <w:rFonts w:cs="Tahoma"/>
          <w:spacing w:val="-4"/>
          <w:sz w:val="24"/>
          <w:szCs w:val="24"/>
        </w:rPr>
      </w:pPr>
    </w:p>
    <w:p w14:paraId="3BEFB1B5" w14:textId="02A01B47" w:rsidR="001F59E8" w:rsidRPr="00116E96" w:rsidRDefault="00FC2B8A" w:rsidP="00A87F21">
      <w:pPr>
        <w:spacing w:line="288" w:lineRule="auto"/>
        <w:rPr>
          <w:rFonts w:cs="Tahoma"/>
          <w:spacing w:val="-4"/>
          <w:sz w:val="24"/>
          <w:szCs w:val="24"/>
        </w:rPr>
      </w:pPr>
      <w:r w:rsidRPr="00116E96">
        <w:rPr>
          <w:rFonts w:cs="Tahoma"/>
          <w:spacing w:val="-4"/>
          <w:sz w:val="24"/>
          <w:szCs w:val="24"/>
        </w:rPr>
        <w:t>El Juzgado Primero de Ejecución de Penas y Medidas de Seguridad, por auto de noviembre 3 de 2019 -debe entenderse diciembre 3</w:t>
      </w:r>
      <w:r w:rsidR="00684C1D" w:rsidRPr="00116E96">
        <w:rPr>
          <w:rFonts w:cs="Tahoma"/>
          <w:spacing w:val="-4"/>
          <w:sz w:val="24"/>
          <w:szCs w:val="24"/>
        </w:rPr>
        <w:t xml:space="preserve"> habida cuenta que la solicitud les fue allegada en noviembre 28 de 2019</w:t>
      </w:r>
      <w:r w:rsidRPr="00116E96">
        <w:rPr>
          <w:rFonts w:cs="Tahoma"/>
          <w:spacing w:val="-4"/>
          <w:sz w:val="24"/>
          <w:szCs w:val="24"/>
        </w:rPr>
        <w:t>-,</w:t>
      </w:r>
      <w:r w:rsidR="0087551B" w:rsidRPr="00116E96">
        <w:rPr>
          <w:rFonts w:cs="Tahoma"/>
          <w:spacing w:val="-4"/>
          <w:sz w:val="24"/>
          <w:szCs w:val="24"/>
        </w:rPr>
        <w:t xml:space="preserve"> negó la petición elevada a</w:t>
      </w:r>
      <w:r w:rsidRPr="00116E96">
        <w:rPr>
          <w:rFonts w:cs="Tahoma"/>
          <w:spacing w:val="-4"/>
          <w:sz w:val="24"/>
          <w:szCs w:val="24"/>
        </w:rPr>
        <w:t xml:space="preserve"> favor del sentenciado, pues no obstant</w:t>
      </w:r>
      <w:r w:rsidR="0087551B" w:rsidRPr="00116E96">
        <w:rPr>
          <w:rFonts w:cs="Tahoma"/>
          <w:spacing w:val="-4"/>
          <w:sz w:val="24"/>
          <w:szCs w:val="24"/>
        </w:rPr>
        <w:t>e considerar que el mismo cumplía</w:t>
      </w:r>
      <w:r w:rsidRPr="00116E96">
        <w:rPr>
          <w:rFonts w:cs="Tahoma"/>
          <w:spacing w:val="-4"/>
          <w:sz w:val="24"/>
          <w:szCs w:val="24"/>
        </w:rPr>
        <w:t xml:space="preserve"> con las exigencias de índole objetivas, en tanto superó las 3/5 partes de la pena impuesta, así como </w:t>
      </w:r>
      <w:r w:rsidR="00684C1D" w:rsidRPr="00116E96">
        <w:rPr>
          <w:rFonts w:cs="Tahoma"/>
          <w:spacing w:val="-4"/>
          <w:sz w:val="24"/>
          <w:szCs w:val="24"/>
        </w:rPr>
        <w:t>lo</w:t>
      </w:r>
      <w:r w:rsidRPr="00116E96">
        <w:rPr>
          <w:rFonts w:cs="Tahoma"/>
          <w:spacing w:val="-4"/>
          <w:sz w:val="24"/>
          <w:szCs w:val="24"/>
        </w:rPr>
        <w:t xml:space="preserve"> atinente</w:t>
      </w:r>
      <w:r w:rsidR="0087551B" w:rsidRPr="00116E96">
        <w:rPr>
          <w:rFonts w:cs="Tahoma"/>
          <w:spacing w:val="-4"/>
          <w:sz w:val="24"/>
          <w:szCs w:val="24"/>
        </w:rPr>
        <w:t xml:space="preserve"> a su comportamiento intramural</w:t>
      </w:r>
      <w:r w:rsidRPr="00116E96">
        <w:rPr>
          <w:rFonts w:cs="Tahoma"/>
          <w:spacing w:val="-4"/>
          <w:sz w:val="24"/>
          <w:szCs w:val="24"/>
        </w:rPr>
        <w:t xml:space="preserve"> y el arraigo</w:t>
      </w:r>
      <w:r w:rsidR="001F59E8" w:rsidRPr="00116E96">
        <w:rPr>
          <w:rFonts w:cs="Tahoma"/>
          <w:spacing w:val="-4"/>
          <w:sz w:val="24"/>
          <w:szCs w:val="24"/>
        </w:rPr>
        <w:t xml:space="preserve"> familiar y social, no </w:t>
      </w:r>
      <w:r w:rsidR="00684C1D" w:rsidRPr="00116E96">
        <w:rPr>
          <w:rFonts w:cs="Tahoma"/>
          <w:spacing w:val="-4"/>
          <w:sz w:val="24"/>
          <w:szCs w:val="24"/>
        </w:rPr>
        <w:t xml:space="preserve">lo </w:t>
      </w:r>
      <w:r w:rsidR="001F59E8" w:rsidRPr="00116E96">
        <w:rPr>
          <w:rFonts w:cs="Tahoma"/>
          <w:spacing w:val="-4"/>
          <w:sz w:val="24"/>
          <w:szCs w:val="24"/>
        </w:rPr>
        <w:t xml:space="preserve">fue así en </w:t>
      </w:r>
      <w:r w:rsidR="00684C1D" w:rsidRPr="00116E96">
        <w:rPr>
          <w:rFonts w:cs="Tahoma"/>
          <w:spacing w:val="-4"/>
          <w:sz w:val="24"/>
          <w:szCs w:val="24"/>
        </w:rPr>
        <w:t xml:space="preserve">cuanto </w:t>
      </w:r>
      <w:r w:rsidR="001F59E8" w:rsidRPr="00116E96">
        <w:rPr>
          <w:rFonts w:cs="Tahoma"/>
          <w:spacing w:val="-4"/>
          <w:sz w:val="24"/>
          <w:szCs w:val="24"/>
        </w:rPr>
        <w:t>a la valoración de la gravedad de la conducta</w:t>
      </w:r>
      <w:r w:rsidR="0087551B" w:rsidRPr="00116E96">
        <w:rPr>
          <w:rFonts w:cs="Tahoma"/>
          <w:spacing w:val="-4"/>
          <w:sz w:val="24"/>
          <w:szCs w:val="24"/>
        </w:rPr>
        <w:t xml:space="preserve"> según</w:t>
      </w:r>
      <w:r w:rsidR="001F59E8" w:rsidRPr="00116E96">
        <w:rPr>
          <w:rFonts w:cs="Tahoma"/>
          <w:spacing w:val="-4"/>
          <w:sz w:val="24"/>
          <w:szCs w:val="24"/>
        </w:rPr>
        <w:t xml:space="preserve"> lo sostenido por el juez al momento de dictar sentencia, la cual en nada lo favorece</w:t>
      </w:r>
      <w:r w:rsidR="0087551B" w:rsidRPr="00116E96">
        <w:rPr>
          <w:rFonts w:cs="Tahoma"/>
          <w:spacing w:val="-4"/>
          <w:sz w:val="24"/>
          <w:szCs w:val="24"/>
        </w:rPr>
        <w:t xml:space="preserve"> como quiera que de la conducta por e</w:t>
      </w:r>
      <w:r w:rsidR="001F59E8" w:rsidRPr="00116E96">
        <w:rPr>
          <w:rFonts w:cs="Tahoma"/>
          <w:spacing w:val="-4"/>
          <w:sz w:val="24"/>
          <w:szCs w:val="24"/>
        </w:rPr>
        <w:t>l desplegada se infiere su insensibilidad social, y por ende debe sufrir con mayor rigor el tratamiento penitenciario, esto es, hasta que cumpla la totalidad de la pena impuesta.</w:t>
      </w:r>
    </w:p>
    <w:p w14:paraId="78844929" w14:textId="77777777" w:rsidR="001F59E8" w:rsidRPr="00116E96" w:rsidRDefault="001F59E8" w:rsidP="00A87F21">
      <w:pPr>
        <w:spacing w:line="288" w:lineRule="auto"/>
        <w:rPr>
          <w:rFonts w:cs="Tahoma"/>
          <w:spacing w:val="-4"/>
          <w:sz w:val="24"/>
          <w:szCs w:val="24"/>
        </w:rPr>
      </w:pPr>
    </w:p>
    <w:p w14:paraId="3B99394C" w14:textId="77777777" w:rsidR="00A66267" w:rsidRPr="00116E96" w:rsidRDefault="00A66267" w:rsidP="00A87F21">
      <w:pPr>
        <w:spacing w:line="288" w:lineRule="auto"/>
        <w:rPr>
          <w:rFonts w:cs="Tahoma"/>
          <w:spacing w:val="-4"/>
          <w:sz w:val="24"/>
          <w:szCs w:val="24"/>
        </w:rPr>
      </w:pPr>
      <w:r w:rsidRPr="00116E96">
        <w:rPr>
          <w:rFonts w:cs="Tahoma"/>
          <w:spacing w:val="-4"/>
          <w:sz w:val="24"/>
          <w:szCs w:val="24"/>
        </w:rPr>
        <w:t>3.-  RECURSO</w:t>
      </w:r>
    </w:p>
    <w:p w14:paraId="0037DCE0" w14:textId="77777777" w:rsidR="00A66267" w:rsidRPr="00116E96" w:rsidRDefault="00A66267" w:rsidP="00A87F21">
      <w:pPr>
        <w:spacing w:line="288" w:lineRule="auto"/>
        <w:rPr>
          <w:rFonts w:cs="Tahoma"/>
          <w:spacing w:val="-4"/>
          <w:sz w:val="24"/>
          <w:szCs w:val="24"/>
        </w:rPr>
      </w:pPr>
    </w:p>
    <w:p w14:paraId="481B2281" w14:textId="506B0A66" w:rsidR="001F59E8" w:rsidRPr="00116E96" w:rsidRDefault="001F59E8" w:rsidP="00A87F21">
      <w:pPr>
        <w:spacing w:line="288" w:lineRule="auto"/>
        <w:rPr>
          <w:rFonts w:cs="Tahoma"/>
          <w:spacing w:val="-4"/>
          <w:sz w:val="24"/>
          <w:szCs w:val="24"/>
        </w:rPr>
      </w:pPr>
      <w:r w:rsidRPr="00116E96">
        <w:rPr>
          <w:rFonts w:cs="Tahoma"/>
          <w:spacing w:val="-4"/>
          <w:sz w:val="24"/>
          <w:szCs w:val="24"/>
        </w:rPr>
        <w:t xml:space="preserve">Inconforme con la determinación adoptada, el defensor público del sentenciado interpuso recurso al estimar que al sentenciado no se le debería valorar la gravedad de la </w:t>
      </w:r>
      <w:r w:rsidR="00684C1D" w:rsidRPr="00116E96">
        <w:rPr>
          <w:rFonts w:cs="Tahoma"/>
          <w:spacing w:val="-4"/>
          <w:sz w:val="24"/>
          <w:szCs w:val="24"/>
        </w:rPr>
        <w:t xml:space="preserve">ilicitud </w:t>
      </w:r>
      <w:r w:rsidRPr="00116E96">
        <w:rPr>
          <w:rFonts w:cs="Tahoma"/>
          <w:spacing w:val="-4"/>
          <w:sz w:val="24"/>
          <w:szCs w:val="24"/>
        </w:rPr>
        <w:t xml:space="preserve">sino el proceso de resocialización que ha tenido en el establecimiento penitenciario, el cual ha sido calificado como excelente. De no ser así, debe el juez </w:t>
      </w:r>
      <w:r w:rsidR="00684C1D" w:rsidRPr="00116E96">
        <w:rPr>
          <w:rFonts w:cs="Tahoma"/>
          <w:spacing w:val="-4"/>
          <w:sz w:val="24"/>
          <w:szCs w:val="24"/>
        </w:rPr>
        <w:t>p</w:t>
      </w:r>
      <w:r w:rsidRPr="00116E96">
        <w:rPr>
          <w:rFonts w:cs="Tahoma"/>
          <w:spacing w:val="-4"/>
          <w:sz w:val="24"/>
          <w:szCs w:val="24"/>
        </w:rPr>
        <w:t>robar de qué manera la conducta del sentenciado, de manera individual, pone en peligro a la sociedad.</w:t>
      </w:r>
    </w:p>
    <w:p w14:paraId="2DE335D0" w14:textId="77777777" w:rsidR="001F59E8" w:rsidRPr="00116E96" w:rsidRDefault="001F59E8" w:rsidP="00A87F21">
      <w:pPr>
        <w:spacing w:line="288" w:lineRule="auto"/>
        <w:rPr>
          <w:rFonts w:cs="Tahoma"/>
          <w:spacing w:val="-4"/>
          <w:sz w:val="24"/>
          <w:szCs w:val="24"/>
        </w:rPr>
      </w:pPr>
    </w:p>
    <w:p w14:paraId="00943313" w14:textId="58152C08" w:rsidR="001F59E8" w:rsidRPr="00116E96" w:rsidRDefault="001F59E8" w:rsidP="00A87F21">
      <w:pPr>
        <w:spacing w:line="288" w:lineRule="auto"/>
        <w:rPr>
          <w:rFonts w:cs="Tahoma"/>
          <w:spacing w:val="-4"/>
          <w:sz w:val="24"/>
          <w:szCs w:val="24"/>
        </w:rPr>
      </w:pPr>
      <w:r w:rsidRPr="00116E96">
        <w:rPr>
          <w:rFonts w:cs="Tahoma"/>
          <w:spacing w:val="-4"/>
          <w:sz w:val="24"/>
          <w:szCs w:val="24"/>
        </w:rPr>
        <w:t>Con fundamento en sentencia de la Sala de Casación Penal</w:t>
      </w:r>
      <w:r w:rsidR="004C00AA" w:rsidRPr="00116E96">
        <w:rPr>
          <w:rFonts w:cs="Tahoma"/>
          <w:spacing w:val="-4"/>
          <w:sz w:val="24"/>
          <w:szCs w:val="24"/>
        </w:rPr>
        <w:t>, y doctrina especializada, relativ</w:t>
      </w:r>
      <w:r w:rsidR="00684C1D" w:rsidRPr="00116E96">
        <w:rPr>
          <w:rFonts w:cs="Tahoma"/>
          <w:spacing w:val="-4"/>
          <w:sz w:val="24"/>
          <w:szCs w:val="24"/>
        </w:rPr>
        <w:t>a</w:t>
      </w:r>
      <w:r w:rsidR="004C00AA" w:rsidRPr="00116E96">
        <w:rPr>
          <w:rFonts w:cs="Tahoma"/>
          <w:spacing w:val="-4"/>
          <w:sz w:val="24"/>
          <w:szCs w:val="24"/>
        </w:rPr>
        <w:t xml:space="preserve">s a los fines de la pena, así como a los principios </w:t>
      </w:r>
      <w:r w:rsidR="004C00AA" w:rsidRPr="00116E96">
        <w:rPr>
          <w:rFonts w:cs="Tahoma"/>
          <w:i/>
          <w:spacing w:val="-4"/>
          <w:sz w:val="24"/>
          <w:szCs w:val="24"/>
        </w:rPr>
        <w:t xml:space="preserve">pro </w:t>
      </w:r>
      <w:proofErr w:type="spellStart"/>
      <w:r w:rsidR="004C00AA" w:rsidRPr="00116E96">
        <w:rPr>
          <w:rFonts w:cs="Tahoma"/>
          <w:i/>
          <w:spacing w:val="-4"/>
          <w:sz w:val="24"/>
          <w:szCs w:val="24"/>
        </w:rPr>
        <w:t>homine</w:t>
      </w:r>
      <w:proofErr w:type="spellEnd"/>
      <w:r w:rsidR="004C00AA" w:rsidRPr="00116E96">
        <w:rPr>
          <w:rFonts w:cs="Tahoma"/>
          <w:spacing w:val="-4"/>
          <w:sz w:val="24"/>
          <w:szCs w:val="24"/>
        </w:rPr>
        <w:t xml:space="preserve"> y de proporcionalidad, pidió la revocatoria de la dec</w:t>
      </w:r>
      <w:r w:rsidR="009C4252" w:rsidRPr="00116E96">
        <w:rPr>
          <w:rFonts w:cs="Tahoma"/>
          <w:spacing w:val="-4"/>
          <w:sz w:val="24"/>
          <w:szCs w:val="24"/>
        </w:rPr>
        <w:t>isión emitida y que en su lugar</w:t>
      </w:r>
      <w:r w:rsidR="004C00AA" w:rsidRPr="00116E96">
        <w:rPr>
          <w:rFonts w:cs="Tahoma"/>
          <w:spacing w:val="-4"/>
          <w:sz w:val="24"/>
          <w:szCs w:val="24"/>
        </w:rPr>
        <w:t xml:space="preserve"> se le conceda la libertad condicional.</w:t>
      </w:r>
    </w:p>
    <w:p w14:paraId="3ECC81CE" w14:textId="77777777" w:rsidR="001F59E8" w:rsidRPr="00116E96" w:rsidRDefault="001F59E8" w:rsidP="00A87F21">
      <w:pPr>
        <w:spacing w:line="288" w:lineRule="auto"/>
        <w:rPr>
          <w:rFonts w:cs="Tahoma"/>
          <w:spacing w:val="-4"/>
          <w:sz w:val="24"/>
          <w:szCs w:val="24"/>
        </w:rPr>
      </w:pPr>
    </w:p>
    <w:p w14:paraId="30DBDDBA" w14:textId="01EE9083" w:rsidR="004C00AA" w:rsidRPr="00116E96" w:rsidRDefault="004C00AA" w:rsidP="00A87F21">
      <w:pPr>
        <w:pStyle w:val="Textoindependiente"/>
        <w:spacing w:after="0" w:line="288" w:lineRule="auto"/>
        <w:rPr>
          <w:rFonts w:cs="Tahoma"/>
          <w:sz w:val="24"/>
          <w:szCs w:val="24"/>
        </w:rPr>
      </w:pPr>
      <w:r w:rsidRPr="00116E96">
        <w:rPr>
          <w:rFonts w:cs="Tahoma"/>
          <w:sz w:val="24"/>
          <w:szCs w:val="24"/>
        </w:rPr>
        <w:t>4.- Para resolver, SE CONSIDERA</w:t>
      </w:r>
    </w:p>
    <w:p w14:paraId="7DD604CE" w14:textId="77777777" w:rsidR="004C00AA" w:rsidRPr="00116E96" w:rsidRDefault="004C00AA" w:rsidP="00A87F21">
      <w:pPr>
        <w:spacing w:line="288" w:lineRule="auto"/>
        <w:rPr>
          <w:rFonts w:cs="Tahoma"/>
          <w:sz w:val="24"/>
          <w:szCs w:val="24"/>
        </w:rPr>
      </w:pPr>
    </w:p>
    <w:p w14:paraId="4DA79E23" w14:textId="254D88AA" w:rsidR="003A1D96" w:rsidRPr="00116E96" w:rsidRDefault="00B412FD" w:rsidP="00A87F21">
      <w:pPr>
        <w:spacing w:line="288" w:lineRule="auto"/>
        <w:rPr>
          <w:rFonts w:cs="Tahoma"/>
          <w:sz w:val="24"/>
          <w:szCs w:val="24"/>
        </w:rPr>
      </w:pPr>
      <w:r w:rsidRPr="00116E96">
        <w:rPr>
          <w:rFonts w:cs="Tahoma"/>
          <w:sz w:val="24"/>
          <w:szCs w:val="24"/>
        </w:rPr>
        <w:lastRenderedPageBreak/>
        <w:t xml:space="preserve">La actuación fue inicialmente conocida por nuestro homólogo de la ciudad de Pasto (N.), quien la remitió para que fuera decidida por esta Colegiatura, y en efecto, esta Sala es la competente </w:t>
      </w:r>
      <w:r w:rsidR="003A1D96" w:rsidRPr="00116E96">
        <w:rPr>
          <w:rFonts w:cs="Tahoma"/>
          <w:sz w:val="24"/>
          <w:szCs w:val="24"/>
        </w:rPr>
        <w:t>para decidir en segunda instancia el asunto puesto a consideración, acorde con los factores objetivo, territorial y funcional, a voces de</w:t>
      </w:r>
      <w:r w:rsidR="00722AF7" w:rsidRPr="00116E96">
        <w:rPr>
          <w:rFonts w:cs="Tahoma"/>
          <w:sz w:val="24"/>
          <w:szCs w:val="24"/>
        </w:rPr>
        <w:t xml:space="preserve"> lo reglado en los </w:t>
      </w:r>
      <w:r w:rsidR="003A1D96" w:rsidRPr="00116E96">
        <w:rPr>
          <w:rFonts w:cs="Tahoma"/>
          <w:sz w:val="24"/>
          <w:szCs w:val="24"/>
        </w:rPr>
        <w:t>artículo</w:t>
      </w:r>
      <w:r w:rsidR="00722AF7" w:rsidRPr="00116E96">
        <w:rPr>
          <w:rFonts w:cs="Tahoma"/>
          <w:sz w:val="24"/>
          <w:szCs w:val="24"/>
        </w:rPr>
        <w:t>s</w:t>
      </w:r>
      <w:r w:rsidR="003A1D96" w:rsidRPr="00116E96">
        <w:rPr>
          <w:rFonts w:cs="Tahoma"/>
          <w:sz w:val="24"/>
          <w:szCs w:val="24"/>
        </w:rPr>
        <w:t xml:space="preserve"> 80 </w:t>
      </w:r>
      <w:r w:rsidR="00722AF7" w:rsidRPr="00116E96">
        <w:rPr>
          <w:rFonts w:cs="Tahoma"/>
          <w:sz w:val="24"/>
          <w:szCs w:val="24"/>
        </w:rPr>
        <w:t xml:space="preserve">y 481 </w:t>
      </w:r>
      <w:r w:rsidR="003A1D96" w:rsidRPr="00116E96">
        <w:rPr>
          <w:rFonts w:cs="Tahoma"/>
          <w:sz w:val="24"/>
          <w:szCs w:val="24"/>
        </w:rPr>
        <w:t xml:space="preserve">de la Ley 600/00. </w:t>
      </w:r>
    </w:p>
    <w:p w14:paraId="6E6E9447" w14:textId="37442E0E" w:rsidR="003A1D96" w:rsidRPr="00116E96" w:rsidRDefault="003A1D96" w:rsidP="00A87F21">
      <w:pPr>
        <w:spacing w:line="288" w:lineRule="auto"/>
        <w:rPr>
          <w:rFonts w:cs="Tahoma"/>
          <w:sz w:val="24"/>
          <w:szCs w:val="24"/>
        </w:rPr>
      </w:pPr>
    </w:p>
    <w:p w14:paraId="6E654B58" w14:textId="7E7F0685" w:rsidR="003A1D96" w:rsidRPr="0060012B" w:rsidRDefault="003A1D96" w:rsidP="00A87F21">
      <w:pPr>
        <w:spacing w:line="288" w:lineRule="auto"/>
        <w:rPr>
          <w:rFonts w:cs="Tahoma"/>
          <w:sz w:val="24"/>
          <w:szCs w:val="24"/>
        </w:rPr>
      </w:pPr>
      <w:r w:rsidRPr="00116E96">
        <w:rPr>
          <w:rFonts w:cs="Tahoma"/>
          <w:sz w:val="24"/>
          <w:szCs w:val="24"/>
        </w:rPr>
        <w:t xml:space="preserve">De </w:t>
      </w:r>
      <w:r w:rsidR="005B7905" w:rsidRPr="00116E96">
        <w:rPr>
          <w:rFonts w:cs="Tahoma"/>
          <w:sz w:val="24"/>
          <w:szCs w:val="24"/>
        </w:rPr>
        <w:t xml:space="preserve">acuerdo </w:t>
      </w:r>
      <w:r w:rsidRPr="00116E96">
        <w:rPr>
          <w:rFonts w:cs="Tahoma"/>
          <w:sz w:val="24"/>
          <w:szCs w:val="24"/>
        </w:rPr>
        <w:t xml:space="preserve">con el contenido de la petición presentada por la defensa, de la decisión </w:t>
      </w:r>
      <w:r w:rsidR="0087426D" w:rsidRPr="00116E96">
        <w:rPr>
          <w:rFonts w:cs="Tahoma"/>
          <w:sz w:val="24"/>
          <w:szCs w:val="24"/>
        </w:rPr>
        <w:t xml:space="preserve">emitida </w:t>
      </w:r>
      <w:r w:rsidRPr="00116E96">
        <w:rPr>
          <w:rFonts w:cs="Tahoma"/>
          <w:sz w:val="24"/>
          <w:szCs w:val="24"/>
        </w:rPr>
        <w:t xml:space="preserve">por </w:t>
      </w:r>
      <w:r w:rsidR="0087426D" w:rsidRPr="00116E96">
        <w:rPr>
          <w:rFonts w:cs="Tahoma"/>
          <w:sz w:val="24"/>
          <w:szCs w:val="24"/>
        </w:rPr>
        <w:t>el</w:t>
      </w:r>
      <w:r w:rsidRPr="00116E96">
        <w:rPr>
          <w:rFonts w:cs="Tahoma"/>
          <w:sz w:val="24"/>
          <w:szCs w:val="24"/>
        </w:rPr>
        <w:t xml:space="preserve"> juez de primer grado, y de lo expresado en el recurso de apelación, al Tribunal le corresponde decidir, básicamente, lo relativo a </w:t>
      </w:r>
      <w:r w:rsidR="009C4252" w:rsidRPr="00116E96">
        <w:rPr>
          <w:rFonts w:cs="Tahoma"/>
          <w:sz w:val="24"/>
          <w:szCs w:val="24"/>
        </w:rPr>
        <w:t xml:space="preserve">si </w:t>
      </w:r>
      <w:r w:rsidRPr="00116E96">
        <w:rPr>
          <w:rFonts w:cs="Tahoma"/>
          <w:sz w:val="24"/>
          <w:szCs w:val="24"/>
        </w:rPr>
        <w:t>se cumplen</w:t>
      </w:r>
      <w:r w:rsidR="009C4252" w:rsidRPr="00116E96">
        <w:rPr>
          <w:rFonts w:cs="Tahoma"/>
          <w:sz w:val="24"/>
          <w:szCs w:val="24"/>
        </w:rPr>
        <w:t xml:space="preserve"> en este caso las exigencias de ley</w:t>
      </w:r>
      <w:r w:rsidRPr="00116E96">
        <w:rPr>
          <w:rFonts w:cs="Tahoma"/>
          <w:sz w:val="24"/>
          <w:szCs w:val="24"/>
        </w:rPr>
        <w:t xml:space="preserve"> para</w:t>
      </w:r>
      <w:r w:rsidR="009C4252" w:rsidRPr="00116E96">
        <w:rPr>
          <w:rFonts w:cs="Tahoma"/>
          <w:sz w:val="24"/>
          <w:szCs w:val="24"/>
        </w:rPr>
        <w:t xml:space="preserve"> que el interno se haga merecedor a</w:t>
      </w:r>
      <w:r w:rsidRPr="00116E96">
        <w:rPr>
          <w:rFonts w:cs="Tahoma"/>
          <w:sz w:val="24"/>
          <w:szCs w:val="24"/>
        </w:rPr>
        <w:t xml:space="preserve"> la libertad condicional.</w:t>
      </w:r>
      <w:r w:rsidR="0060012B">
        <w:rPr>
          <w:rFonts w:cs="Tahoma"/>
          <w:sz w:val="24"/>
          <w:szCs w:val="24"/>
        </w:rPr>
        <w:t xml:space="preserve">  </w:t>
      </w:r>
      <w:r w:rsidRPr="00116E96">
        <w:rPr>
          <w:rFonts w:cs="Tahoma"/>
          <w:sz w:val="24"/>
          <w:szCs w:val="24"/>
        </w:rPr>
        <w:t xml:space="preserve">Debemos empezar por señalar que el artículo 64 C.P.P., fija los parámetros que debe tener en consideración el juez encargado de la vigilancia de la pena, </w:t>
      </w:r>
      <w:r w:rsidR="0087426D" w:rsidRPr="00116E96">
        <w:rPr>
          <w:rFonts w:cs="Tahoma"/>
          <w:sz w:val="24"/>
          <w:szCs w:val="24"/>
        </w:rPr>
        <w:t xml:space="preserve">para establecer </w:t>
      </w:r>
      <w:r w:rsidRPr="00116E96">
        <w:rPr>
          <w:rFonts w:cs="Tahoma"/>
          <w:sz w:val="24"/>
          <w:szCs w:val="24"/>
        </w:rPr>
        <w:t xml:space="preserve">si una persona que se encuentra sentenciada, puede o no </w:t>
      </w:r>
      <w:r w:rsidRPr="00116E96">
        <w:rPr>
          <w:rFonts w:cs="Tahoma"/>
          <w:color w:val="000000"/>
          <w:sz w:val="24"/>
          <w:szCs w:val="24"/>
          <w:lang w:val="es-CO"/>
        </w:rPr>
        <w:t>ser merecedor</w:t>
      </w:r>
      <w:r w:rsidR="00F93B73" w:rsidRPr="00116E96">
        <w:rPr>
          <w:rFonts w:cs="Tahoma"/>
          <w:color w:val="000000"/>
          <w:sz w:val="24"/>
          <w:szCs w:val="24"/>
          <w:lang w:val="es-CO"/>
        </w:rPr>
        <w:t>a</w:t>
      </w:r>
      <w:r w:rsidRPr="00116E96">
        <w:rPr>
          <w:rFonts w:cs="Tahoma"/>
          <w:color w:val="000000"/>
          <w:sz w:val="24"/>
          <w:szCs w:val="24"/>
          <w:lang w:val="es-CO"/>
        </w:rPr>
        <w:t xml:space="preserve"> del subrogado de la libertad condicional. Dicha norma dispone: </w:t>
      </w:r>
    </w:p>
    <w:p w14:paraId="3F086774" w14:textId="77777777" w:rsidR="003A1D96" w:rsidRPr="00116E96" w:rsidRDefault="003A1D96" w:rsidP="00A87F21">
      <w:pPr>
        <w:spacing w:line="288" w:lineRule="auto"/>
        <w:rPr>
          <w:rFonts w:cs="Tahoma"/>
          <w:color w:val="000000"/>
          <w:sz w:val="24"/>
          <w:szCs w:val="24"/>
          <w:lang w:val="es-CO"/>
        </w:rPr>
      </w:pPr>
    </w:p>
    <w:p w14:paraId="4075A9FA"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bookmarkStart w:id="1" w:name="64"/>
      <w:r w:rsidRPr="00DD7F55">
        <w:rPr>
          <w:rFonts w:ascii="Tahoma" w:hAnsi="Tahoma" w:cs="Tahoma"/>
          <w:b/>
          <w:bCs/>
          <w:sz w:val="22"/>
        </w:rPr>
        <w:t>“ARTICULO 64. LIBERTAD CONDICIONAL.</w:t>
      </w:r>
      <w:bookmarkEnd w:id="1"/>
      <w:r w:rsidRPr="00DD7F55">
        <w:rPr>
          <w:rFonts w:ascii="Tahoma" w:hAnsi="Tahoma" w:cs="Tahoma"/>
          <w:sz w:val="22"/>
        </w:rPr>
        <w:t xml:space="preserve"> El juez, previa valoración de la conducta punible, concederá la libertad condicional a la persona condenada a pena privativa de la libertad cuando haya cumplido con los siguientes requisitos:</w:t>
      </w:r>
    </w:p>
    <w:p w14:paraId="7D06B7AE"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p>
    <w:p w14:paraId="05C18294"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r w:rsidRPr="00DD7F55">
        <w:rPr>
          <w:rFonts w:ascii="Tahoma" w:hAnsi="Tahoma" w:cs="Tahoma"/>
          <w:sz w:val="22"/>
        </w:rPr>
        <w:t>1. Que la persona haya cumplido las tres quintas (3/5) partes de la pena.</w:t>
      </w:r>
    </w:p>
    <w:p w14:paraId="6BBB1EB0"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p>
    <w:p w14:paraId="04952540"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r w:rsidRPr="00DD7F55">
        <w:rPr>
          <w:rFonts w:ascii="Tahoma" w:hAnsi="Tahoma" w:cs="Tahoma"/>
          <w:sz w:val="22"/>
        </w:rPr>
        <w:t>2. Que su adecuado desempeño y comportamiento durante el tratamiento penitenciario en el centro de reclusión permita suponer fundadamente que no existe necesidad de continuar la ejecución de la pena.</w:t>
      </w:r>
    </w:p>
    <w:p w14:paraId="68C2BD86" w14:textId="77777777" w:rsidR="003A1D96" w:rsidRPr="00DD7F55" w:rsidRDefault="003A1D96" w:rsidP="00A87F21">
      <w:pPr>
        <w:pStyle w:val="NormalWeb"/>
        <w:spacing w:before="0" w:beforeAutospacing="0" w:after="0" w:afterAutospacing="0"/>
        <w:ind w:left="426" w:right="420"/>
        <w:jc w:val="both"/>
        <w:rPr>
          <w:rFonts w:ascii="Tahoma" w:hAnsi="Tahoma" w:cs="Tahoma"/>
          <w:sz w:val="22"/>
        </w:rPr>
      </w:pPr>
    </w:p>
    <w:p w14:paraId="3B68B378" w14:textId="77777777" w:rsidR="0050026D" w:rsidRPr="00DD7F55" w:rsidRDefault="003A1D96" w:rsidP="00A87F21">
      <w:pPr>
        <w:pStyle w:val="NormalWeb"/>
        <w:spacing w:before="0" w:beforeAutospacing="0" w:after="0" w:afterAutospacing="0"/>
        <w:ind w:left="426" w:right="420"/>
        <w:jc w:val="both"/>
        <w:rPr>
          <w:rFonts w:ascii="Tahoma" w:hAnsi="Tahoma" w:cs="Tahoma"/>
          <w:sz w:val="22"/>
        </w:rPr>
      </w:pPr>
      <w:r w:rsidRPr="00DD7F55">
        <w:rPr>
          <w:rFonts w:ascii="Tahoma" w:hAnsi="Tahoma" w:cs="Tahoma"/>
          <w:sz w:val="22"/>
        </w:rPr>
        <w:t>3. Que demuestre arraigo familiar y social</w:t>
      </w:r>
    </w:p>
    <w:p w14:paraId="60984C26" w14:textId="77777777" w:rsidR="0050026D" w:rsidRPr="00DD7F55" w:rsidRDefault="0050026D" w:rsidP="00A87F21">
      <w:pPr>
        <w:pStyle w:val="NormalWeb"/>
        <w:spacing w:before="0" w:beforeAutospacing="0" w:after="0" w:afterAutospacing="0"/>
        <w:ind w:left="426" w:right="420"/>
        <w:jc w:val="both"/>
        <w:rPr>
          <w:rFonts w:ascii="Tahoma" w:hAnsi="Tahoma" w:cs="Tahoma"/>
          <w:sz w:val="22"/>
        </w:rPr>
      </w:pPr>
    </w:p>
    <w:p w14:paraId="71925A76" w14:textId="77777777" w:rsidR="0050026D" w:rsidRPr="00DD7F55" w:rsidRDefault="0050026D" w:rsidP="00A87F21">
      <w:pPr>
        <w:pStyle w:val="NormalWeb"/>
        <w:spacing w:before="0" w:beforeAutospacing="0" w:after="0" w:afterAutospacing="0"/>
        <w:ind w:left="426" w:right="420"/>
        <w:jc w:val="both"/>
        <w:rPr>
          <w:rFonts w:ascii="Tahoma" w:hAnsi="Tahoma" w:cs="Tahoma"/>
          <w:sz w:val="22"/>
        </w:rPr>
      </w:pPr>
      <w:r w:rsidRPr="00DD7F55">
        <w:rPr>
          <w:rFonts w:ascii="Tahoma" w:hAnsi="Tahoma" w:cs="Tahoma"/>
          <w:sz w:val="22"/>
        </w:rPr>
        <w:t>Corresponde al juez competente para conceder la libertad condicional establecer, con todos los elementos de prueba allegados a la actuación, la existencia o inexistencia del arraigo.</w:t>
      </w:r>
    </w:p>
    <w:p w14:paraId="11ED9D24" w14:textId="116E2D2A" w:rsidR="003A1D96" w:rsidRPr="00DD7F55" w:rsidRDefault="0050026D" w:rsidP="00A87F21">
      <w:pPr>
        <w:pStyle w:val="NormalWeb"/>
        <w:spacing w:before="0" w:beforeAutospacing="0" w:after="0" w:afterAutospacing="0"/>
        <w:ind w:left="426" w:right="420"/>
        <w:jc w:val="both"/>
        <w:rPr>
          <w:rFonts w:ascii="Tahoma" w:hAnsi="Tahoma" w:cs="Tahoma"/>
          <w:sz w:val="22"/>
        </w:rPr>
      </w:pPr>
      <w:r w:rsidRPr="00DD7F55">
        <w:rPr>
          <w:rFonts w:ascii="Tahoma" w:hAnsi="Tahoma" w:cs="Tahoma"/>
          <w:sz w:val="22"/>
        </w:rPr>
        <w:br/>
        <w:t xml:space="preserve">En todo caso su concesión estará supeditada a la reparación a la víctima o al aseguramiento del pago de la indemnización mediante garantía personal, real, bancaria o acuerdo de pago, salvo que se demuestre insolvencia del condenado. </w:t>
      </w:r>
      <w:r w:rsidR="003A1D96" w:rsidRPr="00DD7F55">
        <w:rPr>
          <w:rFonts w:ascii="Tahoma" w:hAnsi="Tahoma" w:cs="Tahoma"/>
          <w:sz w:val="22"/>
        </w:rPr>
        <w:t xml:space="preserve">(…)” </w:t>
      </w:r>
    </w:p>
    <w:p w14:paraId="63B23149" w14:textId="77777777" w:rsidR="003A1D96" w:rsidRPr="00116E96" w:rsidRDefault="003A1D96" w:rsidP="00A87F21">
      <w:pPr>
        <w:spacing w:line="288" w:lineRule="auto"/>
        <w:rPr>
          <w:rFonts w:cs="Tahoma"/>
          <w:color w:val="000000"/>
          <w:sz w:val="24"/>
          <w:szCs w:val="24"/>
          <w:lang w:val="es-CO"/>
        </w:rPr>
      </w:pPr>
    </w:p>
    <w:p w14:paraId="4619BB19" w14:textId="057870FD" w:rsidR="003A1D96" w:rsidRPr="00116E96" w:rsidRDefault="0050026D" w:rsidP="00A87F21">
      <w:pPr>
        <w:spacing w:line="288" w:lineRule="auto"/>
        <w:rPr>
          <w:rFonts w:cs="Tahoma"/>
          <w:sz w:val="24"/>
          <w:szCs w:val="24"/>
        </w:rPr>
      </w:pPr>
      <w:r w:rsidRPr="00116E96">
        <w:rPr>
          <w:rFonts w:cs="Tahoma"/>
          <w:color w:val="000000"/>
          <w:sz w:val="24"/>
          <w:szCs w:val="24"/>
          <w:lang w:val="es-CO"/>
        </w:rPr>
        <w:t xml:space="preserve">Tal canon, fue </w:t>
      </w:r>
      <w:r w:rsidR="003A1D96" w:rsidRPr="00116E96">
        <w:rPr>
          <w:rFonts w:cs="Tahoma"/>
          <w:color w:val="000000"/>
          <w:sz w:val="24"/>
          <w:szCs w:val="24"/>
          <w:lang w:val="es-CO"/>
        </w:rPr>
        <w:t>objeto de diversas modificaciones, entre las cuales se destaca la plasmada en la Ley 890/04, normativa que fue demandada</w:t>
      </w:r>
      <w:r w:rsidR="0066395D" w:rsidRPr="00116E96">
        <w:rPr>
          <w:rFonts w:cs="Tahoma"/>
          <w:color w:val="000000"/>
          <w:sz w:val="24"/>
          <w:szCs w:val="24"/>
          <w:lang w:val="es-CO"/>
        </w:rPr>
        <w:t xml:space="preserve"> y</w:t>
      </w:r>
      <w:r w:rsidR="003A1D96" w:rsidRPr="00116E96">
        <w:rPr>
          <w:rFonts w:cs="Tahoma"/>
          <w:color w:val="000000"/>
          <w:sz w:val="24"/>
          <w:szCs w:val="24"/>
          <w:lang w:val="es-CO"/>
        </w:rPr>
        <w:t xml:space="preserve"> la Corte Constitucional profirió la </w:t>
      </w:r>
      <w:r w:rsidR="003A1D96" w:rsidRPr="00116E96">
        <w:rPr>
          <w:rFonts w:cs="Tahoma"/>
          <w:sz w:val="24"/>
          <w:szCs w:val="24"/>
        </w:rPr>
        <w:t xml:space="preserve">Sentencia C-194/05 por medio de la cual declaró la </w:t>
      </w:r>
      <w:proofErr w:type="spellStart"/>
      <w:r w:rsidR="003A1D96" w:rsidRPr="00116E96">
        <w:rPr>
          <w:rFonts w:cs="Tahoma"/>
          <w:sz w:val="24"/>
          <w:szCs w:val="24"/>
        </w:rPr>
        <w:t>exequibilidad</w:t>
      </w:r>
      <w:proofErr w:type="spellEnd"/>
      <w:r w:rsidR="003A1D96" w:rsidRPr="00116E96">
        <w:rPr>
          <w:rFonts w:cs="Tahoma"/>
          <w:sz w:val="24"/>
          <w:szCs w:val="24"/>
        </w:rPr>
        <w:t xml:space="preserve"> condicionada de dicho </w:t>
      </w:r>
      <w:proofErr w:type="spellStart"/>
      <w:r w:rsidR="003A1D96" w:rsidRPr="00116E96">
        <w:rPr>
          <w:rFonts w:cs="Tahoma"/>
          <w:sz w:val="24"/>
          <w:szCs w:val="24"/>
        </w:rPr>
        <w:t>nomenclado</w:t>
      </w:r>
      <w:proofErr w:type="spellEnd"/>
      <w:r w:rsidR="003A1D96" w:rsidRPr="00116E96">
        <w:rPr>
          <w:rFonts w:cs="Tahoma"/>
          <w:sz w:val="24"/>
          <w:szCs w:val="24"/>
        </w:rPr>
        <w:t xml:space="preserve">, para </w:t>
      </w:r>
      <w:r w:rsidR="005B7905" w:rsidRPr="00116E96">
        <w:rPr>
          <w:rFonts w:cs="Tahoma"/>
          <w:sz w:val="24"/>
          <w:szCs w:val="24"/>
        </w:rPr>
        <w:t xml:space="preserve">indicar </w:t>
      </w:r>
      <w:r w:rsidR="003A1D96" w:rsidRPr="00116E96">
        <w:rPr>
          <w:rFonts w:cs="Tahoma"/>
          <w:sz w:val="24"/>
          <w:szCs w:val="24"/>
        </w:rPr>
        <w:t>al respecto en su parte resolutiva lo siguiente: “</w:t>
      </w:r>
      <w:r w:rsidR="003A1D96" w:rsidRPr="00DD7F55">
        <w:rPr>
          <w:rFonts w:cs="Tahoma"/>
          <w:sz w:val="22"/>
          <w:szCs w:val="24"/>
          <w:bdr w:val="none" w:sz="0" w:space="0" w:color="auto" w:frame="1"/>
          <w:shd w:val="clear" w:color="auto" w:fill="FFFFFF"/>
          <w:lang w:val="es-CO"/>
        </w:rPr>
        <w:t>Por los cargos analizados en esta providencia, declarar </w:t>
      </w:r>
      <w:r w:rsidR="003A1D96" w:rsidRPr="00DD7F55">
        <w:rPr>
          <w:rFonts w:cs="Tahoma"/>
          <w:bCs/>
          <w:sz w:val="22"/>
          <w:szCs w:val="24"/>
          <w:bdr w:val="none" w:sz="0" w:space="0" w:color="auto" w:frame="1"/>
          <w:lang w:val="es-CO"/>
        </w:rPr>
        <w:t>EXEQUIBLE</w:t>
      </w:r>
      <w:r w:rsidR="003A1D96" w:rsidRPr="00DD7F55">
        <w:rPr>
          <w:rFonts w:cs="Tahoma"/>
          <w:sz w:val="22"/>
          <w:szCs w:val="24"/>
          <w:bdr w:val="none" w:sz="0" w:space="0" w:color="auto" w:frame="1"/>
          <w:shd w:val="clear" w:color="auto" w:fill="FFFFFF"/>
          <w:lang w:val="es-CO"/>
        </w:rPr>
        <w:t> la expresión </w:t>
      </w:r>
      <w:r w:rsidR="003A1D96" w:rsidRPr="00DD7F55">
        <w:rPr>
          <w:rFonts w:cs="Tahoma"/>
          <w:iCs/>
          <w:sz w:val="22"/>
          <w:szCs w:val="24"/>
          <w:bdr w:val="none" w:sz="0" w:space="0" w:color="auto" w:frame="1"/>
          <w:lang w:val="es-CO"/>
        </w:rPr>
        <w:t>“previa valoración de la gravedad de la conducta punible”</w:t>
      </w:r>
      <w:r w:rsidR="003A1D96" w:rsidRPr="00DD7F55">
        <w:rPr>
          <w:rFonts w:cs="Tahoma"/>
          <w:sz w:val="22"/>
          <w:szCs w:val="24"/>
          <w:bdr w:val="none" w:sz="0" w:space="0" w:color="auto" w:frame="1"/>
          <w:shd w:val="clear" w:color="auto" w:fill="FFFFFF"/>
          <w:lang w:val="es-CO"/>
        </w:rPr>
        <w:t xml:space="preserve"> contenida en el artículo 5º de la Ley 890 de 2004, que modificó el artículo 64 del Código Penal, en el entendido de </w:t>
      </w:r>
      <w:r w:rsidR="003A1D96" w:rsidRPr="00DD7F55">
        <w:rPr>
          <w:rFonts w:cs="Tahoma"/>
          <w:b/>
          <w:sz w:val="22"/>
          <w:szCs w:val="24"/>
          <w:bdr w:val="none" w:sz="0" w:space="0" w:color="auto" w:frame="1"/>
          <w:shd w:val="clear" w:color="auto" w:fill="FFFFFF"/>
          <w:lang w:val="es-CO"/>
        </w:rPr>
        <w:t>que dicha valoración deberá atenerse a los términos en que fue evaluada la gravedad de la conducta en la sentencia condenatoria por parte del juez de la causa.</w:t>
      </w:r>
      <w:r w:rsidR="003A1D96" w:rsidRPr="00116E96">
        <w:rPr>
          <w:rFonts w:cs="Tahoma"/>
          <w:sz w:val="24"/>
          <w:szCs w:val="24"/>
          <w:bdr w:val="none" w:sz="0" w:space="0" w:color="auto" w:frame="1"/>
          <w:shd w:val="clear" w:color="auto" w:fill="FFFFFF"/>
          <w:lang w:val="es-CO"/>
        </w:rPr>
        <w:t>”</w:t>
      </w:r>
      <w:r w:rsidR="003A1D96" w:rsidRPr="00116E96">
        <w:rPr>
          <w:rFonts w:cs="Tahoma"/>
          <w:sz w:val="24"/>
          <w:szCs w:val="24"/>
        </w:rPr>
        <w:t xml:space="preserve"> </w:t>
      </w:r>
      <w:r w:rsidR="006C58AA" w:rsidRPr="00116E96">
        <w:rPr>
          <w:rFonts w:cs="Tahoma"/>
          <w:sz w:val="24"/>
          <w:szCs w:val="24"/>
        </w:rPr>
        <w:t xml:space="preserve"> -negrillas de la Sala-</w:t>
      </w:r>
    </w:p>
    <w:p w14:paraId="642B9867" w14:textId="77777777" w:rsidR="003A1D96" w:rsidRPr="00116E96" w:rsidRDefault="003A1D96" w:rsidP="00A87F21">
      <w:pPr>
        <w:spacing w:line="288" w:lineRule="auto"/>
        <w:rPr>
          <w:rFonts w:cs="Tahoma"/>
          <w:sz w:val="24"/>
          <w:szCs w:val="24"/>
        </w:rPr>
      </w:pPr>
    </w:p>
    <w:p w14:paraId="77829DF4" w14:textId="5F043BA4" w:rsidR="003A1D96" w:rsidRPr="00116E96" w:rsidRDefault="0066395D" w:rsidP="00A87F21">
      <w:pPr>
        <w:spacing w:line="288" w:lineRule="auto"/>
        <w:rPr>
          <w:rFonts w:cs="Tahoma"/>
          <w:sz w:val="24"/>
          <w:szCs w:val="24"/>
        </w:rPr>
      </w:pPr>
      <w:r w:rsidRPr="00116E96">
        <w:rPr>
          <w:rFonts w:cs="Tahoma"/>
          <w:sz w:val="24"/>
          <w:szCs w:val="24"/>
        </w:rPr>
        <w:t>De igual manera, dicho dispositivo -art. 64 C.P.-</w:t>
      </w:r>
      <w:r w:rsidR="003A1D96" w:rsidRPr="00116E96">
        <w:rPr>
          <w:rFonts w:cs="Tahoma"/>
          <w:sz w:val="24"/>
          <w:szCs w:val="24"/>
        </w:rPr>
        <w:t xml:space="preserve"> fue objeto con posterioridad de una nueva modificación que introdujo el artículo 30 de la Ley 1709 de 2014, misma que </w:t>
      </w:r>
      <w:r w:rsidR="003A1D96" w:rsidRPr="00116E96">
        <w:rPr>
          <w:rFonts w:cs="Tahoma"/>
          <w:sz w:val="24"/>
          <w:szCs w:val="24"/>
        </w:rPr>
        <w:lastRenderedPageBreak/>
        <w:t>también fue estudiada por la Alta Corporación Constitucional,</w:t>
      </w:r>
      <w:r w:rsidRPr="00116E96">
        <w:rPr>
          <w:rFonts w:cs="Tahoma"/>
          <w:sz w:val="24"/>
          <w:szCs w:val="24"/>
        </w:rPr>
        <w:t xml:space="preserve"> a consecuencia de lo cual se emitió la </w:t>
      </w:r>
      <w:r w:rsidR="003A1D96" w:rsidRPr="00116E96">
        <w:rPr>
          <w:rFonts w:cs="Tahoma"/>
          <w:sz w:val="24"/>
          <w:szCs w:val="24"/>
        </w:rPr>
        <w:t>Sentencia C-757/14, en la que entre otras cosas se indicó:</w:t>
      </w:r>
    </w:p>
    <w:p w14:paraId="68F2811D" w14:textId="77777777" w:rsidR="003A1D96" w:rsidRPr="00116E96" w:rsidRDefault="003A1D96" w:rsidP="00A87F21">
      <w:pPr>
        <w:spacing w:line="288" w:lineRule="auto"/>
        <w:ind w:left="510" w:right="510"/>
        <w:rPr>
          <w:rFonts w:cs="Tahoma"/>
          <w:i/>
          <w:sz w:val="24"/>
          <w:szCs w:val="24"/>
          <w:lang w:val="es-CO"/>
        </w:rPr>
      </w:pPr>
    </w:p>
    <w:p w14:paraId="3A502FE5" w14:textId="491D347E" w:rsidR="003A1D96" w:rsidRPr="00DD7F55" w:rsidRDefault="0066395D" w:rsidP="00A87F21">
      <w:pPr>
        <w:autoSpaceDE w:val="0"/>
        <w:autoSpaceDN w:val="0"/>
        <w:adjustRightInd w:val="0"/>
        <w:spacing w:line="240" w:lineRule="auto"/>
        <w:ind w:left="426" w:right="420"/>
        <w:rPr>
          <w:rFonts w:cs="Tahoma"/>
          <w:sz w:val="22"/>
          <w:szCs w:val="24"/>
        </w:rPr>
      </w:pPr>
      <w:r w:rsidRPr="00DD7F55">
        <w:rPr>
          <w:rFonts w:cs="Tahoma"/>
          <w:sz w:val="22"/>
          <w:szCs w:val="24"/>
          <w:lang w:val="es-CO"/>
        </w:rPr>
        <w:t>“L</w:t>
      </w:r>
      <w:r w:rsidR="003A1D96" w:rsidRPr="00DD7F55">
        <w:rPr>
          <w:rFonts w:cs="Tahoma"/>
          <w:sz w:val="22"/>
          <w:szCs w:val="24"/>
          <w:lang w:val="es-CO"/>
        </w:rPr>
        <w:t xml:space="preserve">a Corte Constitucional declarará exequible la expresión “previa valoración de la gravedad de la conducta </w:t>
      </w:r>
      <w:r w:rsidR="003A1D96" w:rsidRPr="00DD7F55">
        <w:rPr>
          <w:rFonts w:cs="Tahoma"/>
          <w:sz w:val="22"/>
          <w:szCs w:val="24"/>
        </w:rPr>
        <w:t>punible</w:t>
      </w:r>
      <w:r w:rsidR="003A1D96" w:rsidRPr="00DD7F55">
        <w:rPr>
          <w:rFonts w:cs="Tahoma"/>
          <w:sz w:val="22"/>
          <w:szCs w:val="24"/>
          <w:lang w:val="es-CO"/>
        </w:rPr>
        <w:t xml:space="preserve">”, contenida en el artículo 5º de la Ley 890 de 2004, que modificó el artículo 64 del Código Penal, pero para garantizar su correcta aplicación, la condicionará a que se entienda que </w:t>
      </w:r>
      <w:r w:rsidR="003A1D96" w:rsidRPr="00DD7F55">
        <w:rPr>
          <w:rFonts w:cs="Tahoma"/>
          <w:b/>
          <w:sz w:val="22"/>
          <w:szCs w:val="24"/>
          <w:lang w:val="es-CO"/>
        </w:rPr>
        <w:t>la valoración que hace el Juez de Ejecución de Penas y Medidas de Seguridad debe estar acorde con los términos en que haya sido evaluada la gravedad de la conducta en la sentencia condenatoria, por parte del juez de la causa</w:t>
      </w:r>
      <w:r w:rsidR="003A1D96" w:rsidRPr="00DD7F55">
        <w:rPr>
          <w:rFonts w:cs="Tahoma"/>
          <w:sz w:val="22"/>
          <w:szCs w:val="24"/>
          <w:lang w:val="es-CO"/>
        </w:rPr>
        <w:t>.” -negrilla de la Sala-</w:t>
      </w:r>
      <w:r w:rsidR="003A1D96" w:rsidRPr="00DD7F55">
        <w:rPr>
          <w:rFonts w:cs="Tahoma"/>
          <w:sz w:val="22"/>
          <w:szCs w:val="24"/>
        </w:rPr>
        <w:t xml:space="preserve"> </w:t>
      </w:r>
    </w:p>
    <w:p w14:paraId="669E0071" w14:textId="77777777" w:rsidR="008F2E7B" w:rsidRPr="00116E96" w:rsidRDefault="008F2E7B" w:rsidP="00A87F21">
      <w:pPr>
        <w:spacing w:line="288" w:lineRule="auto"/>
        <w:rPr>
          <w:rFonts w:cs="Tahoma"/>
          <w:sz w:val="24"/>
          <w:szCs w:val="24"/>
        </w:rPr>
      </w:pPr>
    </w:p>
    <w:p w14:paraId="58156D5A" w14:textId="29DB38B6" w:rsidR="0050026D" w:rsidRPr="00116E96" w:rsidRDefault="0050026D" w:rsidP="00A87F21">
      <w:pPr>
        <w:spacing w:line="288" w:lineRule="auto"/>
        <w:rPr>
          <w:rFonts w:cs="Tahoma"/>
          <w:sz w:val="24"/>
          <w:szCs w:val="24"/>
        </w:rPr>
      </w:pPr>
      <w:r w:rsidRPr="00116E96">
        <w:rPr>
          <w:rFonts w:cs="Tahoma"/>
          <w:sz w:val="24"/>
          <w:szCs w:val="24"/>
        </w:rPr>
        <w:t>Precisamente, tales parámetros de índole constitucional, son aquellos que</w:t>
      </w:r>
      <w:r w:rsidR="006C58AA" w:rsidRPr="00116E96">
        <w:rPr>
          <w:rFonts w:cs="Tahoma"/>
          <w:sz w:val="24"/>
          <w:szCs w:val="24"/>
        </w:rPr>
        <w:t xml:space="preserve"> han sido acogidos por parte de los</w:t>
      </w:r>
      <w:r w:rsidRPr="00116E96">
        <w:rPr>
          <w:rFonts w:cs="Tahoma"/>
          <w:sz w:val="24"/>
          <w:szCs w:val="24"/>
        </w:rPr>
        <w:t xml:space="preserve"> funcionarios encargados de la vigilancia de la pena, lo cual por supuesto no fue ajeno en el presente asunto, donde al advertir el a quo que el señor </w:t>
      </w:r>
      <w:r w:rsidR="00821CDB">
        <w:rPr>
          <w:rFonts w:cs="Tahoma"/>
          <w:b/>
          <w:sz w:val="24"/>
          <w:szCs w:val="24"/>
        </w:rPr>
        <w:t>CASO</w:t>
      </w:r>
      <w:r w:rsidRPr="00116E96">
        <w:rPr>
          <w:rFonts w:cs="Tahoma"/>
          <w:sz w:val="24"/>
          <w:szCs w:val="24"/>
        </w:rPr>
        <w:t xml:space="preserve"> fue procesado por una conducta de co</w:t>
      </w:r>
      <w:r w:rsidR="00517D9F" w:rsidRPr="00116E96">
        <w:rPr>
          <w:rFonts w:cs="Tahoma"/>
          <w:sz w:val="24"/>
          <w:szCs w:val="24"/>
        </w:rPr>
        <w:t>ncierto para delinquir agravado cuya finalidad</w:t>
      </w:r>
      <w:r w:rsidRPr="00116E96">
        <w:rPr>
          <w:rFonts w:cs="Tahoma"/>
          <w:sz w:val="24"/>
          <w:szCs w:val="24"/>
        </w:rPr>
        <w:t xml:space="preserve"> era la de organizar grupos al margen de la ley, la cual en efecto </w:t>
      </w:r>
      <w:r w:rsidR="00D94A94" w:rsidRPr="00116E96">
        <w:rPr>
          <w:rFonts w:cs="Tahoma"/>
          <w:sz w:val="24"/>
          <w:szCs w:val="24"/>
        </w:rPr>
        <w:t xml:space="preserve">comporta </w:t>
      </w:r>
      <w:r w:rsidRPr="00116E96">
        <w:rPr>
          <w:rFonts w:cs="Tahoma"/>
          <w:sz w:val="24"/>
          <w:szCs w:val="24"/>
        </w:rPr>
        <w:t>una extrema gravedad,</w:t>
      </w:r>
      <w:r w:rsidR="00684C1D" w:rsidRPr="00116E96">
        <w:rPr>
          <w:rFonts w:cs="Tahoma"/>
          <w:sz w:val="24"/>
          <w:szCs w:val="24"/>
        </w:rPr>
        <w:t xml:space="preserve"> </w:t>
      </w:r>
      <w:r w:rsidR="00517D9F" w:rsidRPr="00116E96">
        <w:rPr>
          <w:rFonts w:cs="Tahoma"/>
          <w:sz w:val="24"/>
          <w:szCs w:val="24"/>
        </w:rPr>
        <w:t xml:space="preserve">en tanto con ello </w:t>
      </w:r>
      <w:r w:rsidRPr="00116E96">
        <w:rPr>
          <w:rFonts w:cs="Tahoma"/>
          <w:sz w:val="24"/>
          <w:szCs w:val="24"/>
        </w:rPr>
        <w:t xml:space="preserve">se origina un estado de zozobra e inseguridad en la comunidad, que </w:t>
      </w:r>
      <w:r w:rsidR="00584F9E" w:rsidRPr="00116E96">
        <w:rPr>
          <w:rFonts w:cs="Tahoma"/>
          <w:sz w:val="24"/>
          <w:szCs w:val="24"/>
        </w:rPr>
        <w:t>a su vez genera</w:t>
      </w:r>
      <w:r w:rsidR="00CE191B" w:rsidRPr="00116E96">
        <w:rPr>
          <w:rFonts w:cs="Tahoma"/>
          <w:sz w:val="24"/>
          <w:szCs w:val="24"/>
        </w:rPr>
        <w:t xml:space="preserve"> desplazamientos masivos</w:t>
      </w:r>
      <w:r w:rsidRPr="00116E96">
        <w:rPr>
          <w:rFonts w:cs="Tahoma"/>
          <w:sz w:val="24"/>
          <w:szCs w:val="24"/>
        </w:rPr>
        <w:t xml:space="preserve"> </w:t>
      </w:r>
      <w:r w:rsidR="0066395D" w:rsidRPr="00116E96">
        <w:rPr>
          <w:rFonts w:cs="Tahoma"/>
          <w:sz w:val="24"/>
          <w:szCs w:val="24"/>
        </w:rPr>
        <w:t>tal cual así lo plasmó el</w:t>
      </w:r>
      <w:r w:rsidRPr="00116E96">
        <w:rPr>
          <w:rFonts w:cs="Tahoma"/>
          <w:sz w:val="24"/>
          <w:szCs w:val="24"/>
        </w:rPr>
        <w:t xml:space="preserve"> juez encargado de dictar el fallo de primer nivel</w:t>
      </w:r>
      <w:r w:rsidR="00684C1D" w:rsidRPr="00116E96">
        <w:rPr>
          <w:rFonts w:cs="Tahoma"/>
          <w:sz w:val="24"/>
          <w:szCs w:val="24"/>
        </w:rPr>
        <w:t xml:space="preserve">, </w:t>
      </w:r>
      <w:r w:rsidR="005912EA" w:rsidRPr="00116E96">
        <w:rPr>
          <w:rFonts w:cs="Tahoma"/>
          <w:sz w:val="24"/>
          <w:szCs w:val="24"/>
        </w:rPr>
        <w:t>situación que</w:t>
      </w:r>
      <w:r w:rsidR="00CE191B" w:rsidRPr="00116E96">
        <w:rPr>
          <w:rFonts w:cs="Tahoma"/>
          <w:sz w:val="24"/>
          <w:szCs w:val="24"/>
        </w:rPr>
        <w:t xml:space="preserve"> dio lugar precisamente a la negativa de conceder </w:t>
      </w:r>
      <w:r w:rsidR="00517D9F" w:rsidRPr="00116E96">
        <w:rPr>
          <w:rFonts w:cs="Tahoma"/>
          <w:sz w:val="24"/>
          <w:szCs w:val="24"/>
        </w:rPr>
        <w:t>el beneficio liberatorio.</w:t>
      </w:r>
    </w:p>
    <w:p w14:paraId="1E45267B" w14:textId="77777777" w:rsidR="00290915" w:rsidRPr="00116E96" w:rsidRDefault="00290915" w:rsidP="00A87F21">
      <w:pPr>
        <w:spacing w:line="288" w:lineRule="auto"/>
        <w:rPr>
          <w:rFonts w:cs="Tahoma"/>
          <w:sz w:val="24"/>
          <w:szCs w:val="24"/>
        </w:rPr>
      </w:pPr>
    </w:p>
    <w:p w14:paraId="1D45D05D" w14:textId="14ECDE80" w:rsidR="00290915" w:rsidRPr="00116E96" w:rsidRDefault="006C58AA" w:rsidP="00A87F21">
      <w:pPr>
        <w:spacing w:line="288" w:lineRule="auto"/>
        <w:rPr>
          <w:rFonts w:cs="Tahoma"/>
          <w:sz w:val="24"/>
          <w:szCs w:val="24"/>
        </w:rPr>
      </w:pPr>
      <w:r w:rsidRPr="00116E96">
        <w:rPr>
          <w:rFonts w:cs="Tahoma"/>
          <w:sz w:val="24"/>
          <w:szCs w:val="24"/>
        </w:rPr>
        <w:t>En este caso concreto, y no obstante haber considerado el a quo que</w:t>
      </w:r>
      <w:r w:rsidR="00290915" w:rsidRPr="00116E96">
        <w:rPr>
          <w:rFonts w:cs="Tahoma"/>
          <w:sz w:val="24"/>
          <w:szCs w:val="24"/>
        </w:rPr>
        <w:t xml:space="preserve"> las demás exigencias a que alude el canon 64 C.P.P. se cumplen a cabalidad, no fue así en cuanto a la gravedad de la conducta, misma que en este caso específico no se limitó a la mención de la ilicitud endilgada</w:t>
      </w:r>
      <w:r w:rsidRPr="00116E96">
        <w:rPr>
          <w:rFonts w:cs="Tahoma"/>
          <w:sz w:val="24"/>
          <w:szCs w:val="24"/>
        </w:rPr>
        <w:t xml:space="preserve"> o al bien jurídico afectado</w:t>
      </w:r>
      <w:r w:rsidR="00290915" w:rsidRPr="00116E96">
        <w:rPr>
          <w:rFonts w:cs="Tahoma"/>
          <w:sz w:val="24"/>
          <w:szCs w:val="24"/>
        </w:rPr>
        <w:t>, sino a las consecuencias que la misma genera en la comunidad, como a</w:t>
      </w:r>
      <w:r w:rsidR="005912EA" w:rsidRPr="00116E96">
        <w:rPr>
          <w:rFonts w:cs="Tahoma"/>
          <w:sz w:val="24"/>
          <w:szCs w:val="24"/>
        </w:rPr>
        <w:t>sí se dejó consignado</w:t>
      </w:r>
      <w:r w:rsidR="00290915" w:rsidRPr="00116E96">
        <w:rPr>
          <w:rFonts w:cs="Tahoma"/>
          <w:sz w:val="24"/>
          <w:szCs w:val="24"/>
        </w:rPr>
        <w:t>.</w:t>
      </w:r>
    </w:p>
    <w:p w14:paraId="47B90E44" w14:textId="77777777" w:rsidR="00290915" w:rsidRPr="00116E96" w:rsidRDefault="00290915" w:rsidP="00A87F21">
      <w:pPr>
        <w:spacing w:line="288" w:lineRule="auto"/>
        <w:rPr>
          <w:rFonts w:cs="Tahoma"/>
          <w:sz w:val="24"/>
          <w:szCs w:val="24"/>
        </w:rPr>
      </w:pPr>
    </w:p>
    <w:p w14:paraId="41E8ABC9" w14:textId="5C1D6221" w:rsidR="00290915" w:rsidRPr="00116E96" w:rsidRDefault="005912EA" w:rsidP="00A87F21">
      <w:pPr>
        <w:spacing w:line="288" w:lineRule="auto"/>
        <w:rPr>
          <w:rFonts w:cs="Tahoma"/>
          <w:sz w:val="24"/>
          <w:szCs w:val="24"/>
        </w:rPr>
      </w:pPr>
      <w:r w:rsidRPr="00116E96">
        <w:rPr>
          <w:rFonts w:cs="Tahoma"/>
          <w:sz w:val="24"/>
          <w:szCs w:val="24"/>
        </w:rPr>
        <w:t>N</w:t>
      </w:r>
      <w:r w:rsidR="00290915" w:rsidRPr="00116E96">
        <w:rPr>
          <w:rFonts w:cs="Tahoma"/>
          <w:sz w:val="24"/>
          <w:szCs w:val="24"/>
        </w:rPr>
        <w:t xml:space="preserve">o puede perderse de vista que el flagelo del desplazamiento forzado en Colombia </w:t>
      </w:r>
      <w:r w:rsidR="00307798" w:rsidRPr="00116E96">
        <w:rPr>
          <w:rFonts w:cs="Tahoma"/>
          <w:sz w:val="24"/>
          <w:szCs w:val="24"/>
        </w:rPr>
        <w:t>(que entre otras cosas es ilícito frente al cual la ley prohíbe todo beneficio liberatorio</w:t>
      </w:r>
      <w:r w:rsidR="007A0A10" w:rsidRPr="00116E96">
        <w:rPr>
          <w:rFonts w:cs="Tahoma"/>
          <w:sz w:val="24"/>
          <w:szCs w:val="24"/>
        </w:rPr>
        <w:t xml:space="preserve"> -art. 68A C.P.-</w:t>
      </w:r>
      <w:r w:rsidR="00307798" w:rsidRPr="00116E96">
        <w:rPr>
          <w:rFonts w:cs="Tahoma"/>
          <w:sz w:val="24"/>
          <w:szCs w:val="24"/>
        </w:rPr>
        <w:t xml:space="preserve">) </w:t>
      </w:r>
      <w:r w:rsidR="00290915" w:rsidRPr="00116E96">
        <w:rPr>
          <w:rFonts w:cs="Tahoma"/>
          <w:sz w:val="24"/>
          <w:szCs w:val="24"/>
        </w:rPr>
        <w:t xml:space="preserve">se debe precisamente a actividades como aquellas a las que se dedicaba el señor </w:t>
      </w:r>
      <w:r w:rsidR="00821CDB">
        <w:rPr>
          <w:rFonts w:cs="Tahoma"/>
          <w:b/>
          <w:sz w:val="24"/>
          <w:szCs w:val="24"/>
        </w:rPr>
        <w:t>CASO</w:t>
      </w:r>
      <w:r w:rsidR="00290915" w:rsidRPr="00116E96">
        <w:rPr>
          <w:rFonts w:cs="Tahoma"/>
          <w:sz w:val="24"/>
          <w:szCs w:val="24"/>
        </w:rPr>
        <w:t>, sin que el hecho de que fuera un simple patrullero de las AUC minimice su accionar, en tanto, la sola presencia de hombres armados</w:t>
      </w:r>
      <w:r w:rsidR="006C58AA" w:rsidRPr="00116E96">
        <w:rPr>
          <w:rFonts w:cs="Tahoma"/>
          <w:sz w:val="24"/>
          <w:szCs w:val="24"/>
        </w:rPr>
        <w:t xml:space="preserve"> y uniformados </w:t>
      </w:r>
      <w:r w:rsidR="00290915" w:rsidRPr="00116E96">
        <w:rPr>
          <w:rFonts w:cs="Tahoma"/>
          <w:sz w:val="24"/>
          <w:szCs w:val="24"/>
        </w:rPr>
        <w:t xml:space="preserve">en los campos de Colombia, fueron el detonante para que </w:t>
      </w:r>
      <w:r w:rsidR="006C58AA" w:rsidRPr="00116E96">
        <w:rPr>
          <w:rFonts w:cs="Tahoma"/>
          <w:sz w:val="24"/>
          <w:szCs w:val="24"/>
        </w:rPr>
        <w:t xml:space="preserve">cientos de </w:t>
      </w:r>
      <w:r w:rsidR="00290915" w:rsidRPr="00116E96">
        <w:rPr>
          <w:rFonts w:cs="Tahoma"/>
          <w:sz w:val="24"/>
          <w:szCs w:val="24"/>
        </w:rPr>
        <w:t>miles de personas</w:t>
      </w:r>
      <w:r w:rsidR="006C58AA" w:rsidRPr="00116E96">
        <w:rPr>
          <w:rFonts w:cs="Tahoma"/>
          <w:sz w:val="24"/>
          <w:szCs w:val="24"/>
        </w:rPr>
        <w:t>, con miras a preservar sus vidas y las de sus familias</w:t>
      </w:r>
      <w:r w:rsidR="00290915" w:rsidRPr="00116E96">
        <w:rPr>
          <w:rFonts w:cs="Tahoma"/>
          <w:sz w:val="24"/>
          <w:szCs w:val="24"/>
        </w:rPr>
        <w:t xml:space="preserve"> se vieran desarraigadas de sus tierras, </w:t>
      </w:r>
      <w:r w:rsidR="006C58AA" w:rsidRPr="00116E96">
        <w:rPr>
          <w:rFonts w:cs="Tahoma"/>
          <w:sz w:val="24"/>
          <w:szCs w:val="24"/>
        </w:rPr>
        <w:t>lo cual ha puesto a Colombia en un deshonroso sitial, al ser considerado como uno de los países del mundo con más personas víctimas de desplazamiento interno</w:t>
      </w:r>
      <w:r w:rsidR="00290915" w:rsidRPr="00116E96">
        <w:rPr>
          <w:rFonts w:cs="Tahoma"/>
          <w:sz w:val="24"/>
          <w:szCs w:val="24"/>
        </w:rPr>
        <w:t>.</w:t>
      </w:r>
    </w:p>
    <w:p w14:paraId="0918E577" w14:textId="77777777" w:rsidR="006C58AA" w:rsidRPr="00116E96" w:rsidRDefault="006C58AA" w:rsidP="00A87F21">
      <w:pPr>
        <w:spacing w:line="288" w:lineRule="auto"/>
        <w:rPr>
          <w:rFonts w:cs="Tahoma"/>
          <w:sz w:val="24"/>
          <w:szCs w:val="24"/>
        </w:rPr>
      </w:pPr>
    </w:p>
    <w:p w14:paraId="1B27B331" w14:textId="4F115A0A" w:rsidR="006C58AA" w:rsidRPr="00116E96" w:rsidRDefault="006C58AA" w:rsidP="00A87F21">
      <w:pPr>
        <w:spacing w:line="288" w:lineRule="auto"/>
        <w:rPr>
          <w:rFonts w:cs="Tahoma"/>
          <w:sz w:val="24"/>
          <w:szCs w:val="24"/>
        </w:rPr>
      </w:pPr>
      <w:r w:rsidRPr="00116E96">
        <w:rPr>
          <w:rFonts w:cs="Tahoma"/>
          <w:sz w:val="24"/>
          <w:szCs w:val="24"/>
        </w:rPr>
        <w:t xml:space="preserve">Para la Sala entonces, en este asunto específico y en consonancia con lo aludido por el funcionario de primer nivel, no se cumplen a cabalidad las exigencias de ley para otorgar al </w:t>
      </w:r>
      <w:r w:rsidR="005912EA" w:rsidRPr="00116E96">
        <w:rPr>
          <w:rFonts w:cs="Tahoma"/>
          <w:sz w:val="24"/>
          <w:szCs w:val="24"/>
        </w:rPr>
        <w:t xml:space="preserve">interno </w:t>
      </w:r>
      <w:r w:rsidRPr="00116E96">
        <w:rPr>
          <w:rFonts w:cs="Tahoma"/>
          <w:sz w:val="24"/>
          <w:szCs w:val="24"/>
        </w:rPr>
        <w:t>la libertad condicional, por lo cual se acompañará la determinación adoptada.</w:t>
      </w:r>
    </w:p>
    <w:p w14:paraId="156CCB3B" w14:textId="77777777" w:rsidR="00290915" w:rsidRPr="00116E96" w:rsidRDefault="00290915" w:rsidP="00A87F21">
      <w:pPr>
        <w:spacing w:line="288" w:lineRule="auto"/>
        <w:rPr>
          <w:rFonts w:cs="Tahoma"/>
          <w:sz w:val="24"/>
          <w:szCs w:val="24"/>
        </w:rPr>
      </w:pPr>
    </w:p>
    <w:p w14:paraId="54320910" w14:textId="146E2A5A" w:rsidR="00290915" w:rsidRPr="00116E96" w:rsidRDefault="006C58AA" w:rsidP="00A87F21">
      <w:pPr>
        <w:spacing w:line="288" w:lineRule="auto"/>
        <w:rPr>
          <w:rFonts w:cs="Tahoma"/>
          <w:sz w:val="24"/>
          <w:szCs w:val="24"/>
        </w:rPr>
      </w:pPr>
      <w:r w:rsidRPr="00116E96">
        <w:rPr>
          <w:rFonts w:cs="Tahoma"/>
          <w:sz w:val="24"/>
          <w:szCs w:val="24"/>
        </w:rPr>
        <w:t xml:space="preserve">Finalmente y no obstante que </w:t>
      </w:r>
      <w:r w:rsidR="00290915" w:rsidRPr="00116E96">
        <w:rPr>
          <w:rFonts w:cs="Tahoma"/>
          <w:sz w:val="24"/>
          <w:szCs w:val="24"/>
        </w:rPr>
        <w:t xml:space="preserve">la </w:t>
      </w:r>
      <w:r w:rsidR="00920D24" w:rsidRPr="00116E96">
        <w:rPr>
          <w:rFonts w:cs="Tahoma"/>
          <w:sz w:val="24"/>
          <w:szCs w:val="24"/>
        </w:rPr>
        <w:t>Sala de Casación Penal</w:t>
      </w:r>
      <w:r w:rsidR="00290915" w:rsidRPr="00116E96">
        <w:rPr>
          <w:rFonts w:cs="Tahoma"/>
          <w:sz w:val="24"/>
          <w:szCs w:val="24"/>
        </w:rPr>
        <w:t xml:space="preserve"> en la sentencia de Tutela Nº  </w:t>
      </w:r>
      <w:r w:rsidR="00307798" w:rsidRPr="00116E96">
        <w:rPr>
          <w:rFonts w:cs="Tahoma"/>
          <w:sz w:val="24"/>
          <w:szCs w:val="24"/>
        </w:rPr>
        <w:t>107664 de noviembre 19 de 2019</w:t>
      </w:r>
      <w:r w:rsidR="00920D24" w:rsidRPr="00116E96">
        <w:rPr>
          <w:rFonts w:cs="Tahoma"/>
          <w:sz w:val="24"/>
          <w:szCs w:val="24"/>
        </w:rPr>
        <w:t xml:space="preserve"> </w:t>
      </w:r>
      <w:r w:rsidR="00307798" w:rsidRPr="00116E96">
        <w:rPr>
          <w:rFonts w:cs="Tahoma"/>
          <w:sz w:val="24"/>
          <w:szCs w:val="24"/>
        </w:rPr>
        <w:t>fijó</w:t>
      </w:r>
      <w:r w:rsidR="00290915" w:rsidRPr="00116E96">
        <w:rPr>
          <w:rFonts w:cs="Tahoma"/>
          <w:sz w:val="24"/>
          <w:szCs w:val="24"/>
        </w:rPr>
        <w:t xml:space="preserve"> algunos lineamientos para que los jueces </w:t>
      </w:r>
      <w:r w:rsidR="00290915" w:rsidRPr="00116E96">
        <w:rPr>
          <w:rFonts w:cs="Tahoma"/>
          <w:sz w:val="24"/>
          <w:szCs w:val="24"/>
        </w:rPr>
        <w:lastRenderedPageBreak/>
        <w:t xml:space="preserve">encargados de la vigilancia de la pena tuvieran en consideración al momento de establecer la procedencia de conceder o no </w:t>
      </w:r>
      <w:r w:rsidR="00307798" w:rsidRPr="00116E96">
        <w:rPr>
          <w:rFonts w:cs="Tahoma"/>
          <w:sz w:val="24"/>
          <w:szCs w:val="24"/>
        </w:rPr>
        <w:t>la libertad condicional, el Tribunal</w:t>
      </w:r>
      <w:r w:rsidR="00290915" w:rsidRPr="00116E96">
        <w:rPr>
          <w:rFonts w:cs="Tahoma"/>
          <w:sz w:val="24"/>
          <w:szCs w:val="24"/>
        </w:rPr>
        <w:t xml:space="preserve"> </w:t>
      </w:r>
      <w:r w:rsidR="00307798" w:rsidRPr="00116E96">
        <w:rPr>
          <w:rFonts w:cs="Tahoma"/>
          <w:sz w:val="24"/>
          <w:szCs w:val="24"/>
        </w:rPr>
        <w:t>estima</w:t>
      </w:r>
      <w:r w:rsidR="00290915" w:rsidRPr="00116E96">
        <w:rPr>
          <w:rFonts w:cs="Tahoma"/>
          <w:sz w:val="24"/>
          <w:szCs w:val="24"/>
        </w:rPr>
        <w:t xml:space="preserve"> que tal determinación únicamente tiene efectos inter par</w:t>
      </w:r>
      <w:r w:rsidRPr="00116E96">
        <w:rPr>
          <w:rFonts w:cs="Tahoma"/>
          <w:sz w:val="24"/>
          <w:szCs w:val="24"/>
        </w:rPr>
        <w:t>tes, no erga omnes</w:t>
      </w:r>
      <w:r w:rsidR="00801486" w:rsidRPr="00116E96">
        <w:rPr>
          <w:rFonts w:cs="Tahoma"/>
          <w:sz w:val="24"/>
          <w:szCs w:val="24"/>
        </w:rPr>
        <w:t>,</w:t>
      </w:r>
      <w:r w:rsidRPr="00116E96">
        <w:rPr>
          <w:rFonts w:cs="Tahoma"/>
          <w:sz w:val="24"/>
          <w:szCs w:val="24"/>
        </w:rPr>
        <w:t xml:space="preserve"> y</w:t>
      </w:r>
      <w:r w:rsidR="00307798" w:rsidRPr="00116E96">
        <w:rPr>
          <w:rFonts w:cs="Tahoma"/>
          <w:sz w:val="24"/>
          <w:szCs w:val="24"/>
        </w:rPr>
        <w:t>, por supuesto, tal pronunciamiento estuvo ceñido a las singularidades del caso analizado, a consecuencia de lo cual la Sala ha tenido en consideración los pronunciamientos del órgano de cierre en materia constitucional que al citado fallo le sirvieron de sustento, en los cuales se deja en claro, como no podía ser de otra manera, que la gravedad de la conducta atribuida sí es un factor determinante a la hora de analizar la concesión de subrogados y sustitutos</w:t>
      </w:r>
      <w:r w:rsidR="00290915" w:rsidRPr="00116E96">
        <w:rPr>
          <w:rFonts w:cs="Tahoma"/>
          <w:sz w:val="24"/>
          <w:szCs w:val="24"/>
        </w:rPr>
        <w:t>.</w:t>
      </w:r>
    </w:p>
    <w:p w14:paraId="6B1223EF" w14:textId="77777777" w:rsidR="00471991" w:rsidRPr="00116E96" w:rsidRDefault="00471991" w:rsidP="00A87F21">
      <w:pPr>
        <w:spacing w:line="288" w:lineRule="auto"/>
        <w:rPr>
          <w:rFonts w:cs="Tahoma"/>
          <w:sz w:val="24"/>
          <w:szCs w:val="24"/>
        </w:rPr>
      </w:pPr>
    </w:p>
    <w:p w14:paraId="09261BFB" w14:textId="488FBB6B" w:rsidR="00471991" w:rsidRPr="00116E96" w:rsidRDefault="00937E35" w:rsidP="00A87F21">
      <w:pPr>
        <w:spacing w:line="288" w:lineRule="auto"/>
        <w:rPr>
          <w:rFonts w:cs="Tahoma"/>
          <w:sz w:val="24"/>
          <w:szCs w:val="24"/>
        </w:rPr>
      </w:pPr>
      <w:r w:rsidRPr="00116E96">
        <w:rPr>
          <w:rFonts w:cs="Tahoma"/>
          <w:spacing w:val="-4"/>
          <w:sz w:val="24"/>
          <w:szCs w:val="24"/>
          <w:lang w:val="es-MX"/>
        </w:rPr>
        <w:t xml:space="preserve">Por lo expuesto, la Sala de Decisión Penal del </w:t>
      </w:r>
      <w:r w:rsidRPr="00116E96">
        <w:rPr>
          <w:rFonts w:cs="Tahoma"/>
          <w:sz w:val="24"/>
          <w:szCs w:val="24"/>
        </w:rPr>
        <w:t>Tribunal</w:t>
      </w:r>
      <w:r w:rsidRPr="00116E96">
        <w:rPr>
          <w:rFonts w:cs="Tahoma"/>
          <w:spacing w:val="-4"/>
          <w:sz w:val="24"/>
          <w:szCs w:val="24"/>
          <w:lang w:val="es-MX"/>
        </w:rPr>
        <w:t xml:space="preserve"> Superior del Distrito Judicial de Pereira, </w:t>
      </w:r>
      <w:r w:rsidR="006C58AA" w:rsidRPr="00116E96">
        <w:rPr>
          <w:rFonts w:cs="Tahoma"/>
          <w:b/>
          <w:spacing w:val="-4"/>
          <w:sz w:val="24"/>
          <w:szCs w:val="24"/>
          <w:lang w:val="es-MX"/>
        </w:rPr>
        <w:t xml:space="preserve">CONFIRMA </w:t>
      </w:r>
      <w:r w:rsidR="006C58AA" w:rsidRPr="00116E96">
        <w:rPr>
          <w:rFonts w:cs="Tahoma"/>
          <w:spacing w:val="-4"/>
          <w:sz w:val="24"/>
          <w:szCs w:val="24"/>
          <w:lang w:val="es-MX"/>
        </w:rPr>
        <w:t xml:space="preserve">la determinación adoptada por el </w:t>
      </w:r>
      <w:r w:rsidR="00D35715" w:rsidRPr="00116E96">
        <w:rPr>
          <w:rFonts w:cs="Tahoma"/>
          <w:spacing w:val="-4"/>
          <w:sz w:val="24"/>
          <w:szCs w:val="24"/>
          <w:lang w:val="es-MX"/>
        </w:rPr>
        <w:t xml:space="preserve">Primero </w:t>
      </w:r>
      <w:r w:rsidR="00471991" w:rsidRPr="00116E96">
        <w:rPr>
          <w:rFonts w:cs="Tahoma"/>
          <w:spacing w:val="-4"/>
          <w:sz w:val="24"/>
          <w:szCs w:val="24"/>
          <w:lang w:val="es-MX"/>
        </w:rPr>
        <w:t xml:space="preserve">de Ejecución de Penas en diciembre 03 de 2019, </w:t>
      </w:r>
      <w:r w:rsidR="006C58AA" w:rsidRPr="00116E96">
        <w:rPr>
          <w:rFonts w:cs="Tahoma"/>
          <w:spacing w:val="-4"/>
          <w:sz w:val="24"/>
          <w:szCs w:val="24"/>
          <w:lang w:val="es-MX"/>
        </w:rPr>
        <w:t>en cuanto le negó la libertad condicional al sentenciado</w:t>
      </w:r>
      <w:r w:rsidR="00471991" w:rsidRPr="00116E96">
        <w:rPr>
          <w:rFonts w:cs="Tahoma"/>
          <w:spacing w:val="-4"/>
          <w:sz w:val="24"/>
          <w:szCs w:val="24"/>
          <w:lang w:val="es-MX"/>
        </w:rPr>
        <w:t xml:space="preserve"> </w:t>
      </w:r>
      <w:r w:rsidR="00821CDB">
        <w:rPr>
          <w:rFonts w:cs="Tahoma"/>
          <w:b/>
          <w:spacing w:val="-4"/>
          <w:sz w:val="24"/>
          <w:szCs w:val="24"/>
          <w:lang w:val="es-MX"/>
        </w:rPr>
        <w:t>CASO</w:t>
      </w:r>
    </w:p>
    <w:p w14:paraId="7E9DDCA2" w14:textId="77777777" w:rsidR="00471991" w:rsidRPr="00116E96" w:rsidRDefault="00471991" w:rsidP="00A87F21">
      <w:pPr>
        <w:spacing w:line="288" w:lineRule="auto"/>
        <w:rPr>
          <w:rFonts w:cs="Tahoma"/>
          <w:spacing w:val="-4"/>
          <w:sz w:val="24"/>
          <w:szCs w:val="24"/>
          <w:lang w:val="es-MX"/>
        </w:rPr>
      </w:pPr>
    </w:p>
    <w:p w14:paraId="6E4EDE60" w14:textId="621D55C1" w:rsidR="00937E35" w:rsidRPr="00116E96" w:rsidRDefault="00937E35" w:rsidP="00A87F21">
      <w:pPr>
        <w:spacing w:line="288" w:lineRule="auto"/>
        <w:rPr>
          <w:rFonts w:cs="Tahoma"/>
          <w:spacing w:val="-4"/>
          <w:sz w:val="24"/>
          <w:szCs w:val="24"/>
          <w:lang w:val="es-MX"/>
        </w:rPr>
      </w:pPr>
      <w:r w:rsidRPr="00116E96">
        <w:rPr>
          <w:rFonts w:cs="Tahoma"/>
          <w:spacing w:val="-4"/>
          <w:sz w:val="24"/>
          <w:szCs w:val="24"/>
          <w:lang w:val="es-MX"/>
        </w:rPr>
        <w:t xml:space="preserve">Esta </w:t>
      </w:r>
      <w:r w:rsidR="00A17657" w:rsidRPr="00116E96">
        <w:rPr>
          <w:rFonts w:cs="Tahoma"/>
          <w:spacing w:val="-4"/>
          <w:sz w:val="24"/>
          <w:szCs w:val="24"/>
          <w:lang w:val="es-MX"/>
        </w:rPr>
        <w:t xml:space="preserve">providencia </w:t>
      </w:r>
      <w:r w:rsidRPr="00116E96">
        <w:rPr>
          <w:rFonts w:cs="Tahoma"/>
          <w:spacing w:val="-4"/>
          <w:sz w:val="24"/>
          <w:szCs w:val="24"/>
          <w:lang w:val="es-MX"/>
        </w:rPr>
        <w:t xml:space="preserve">queda notificada en estrados y contra la misma </w:t>
      </w:r>
      <w:r w:rsidR="00471991" w:rsidRPr="00116E96">
        <w:rPr>
          <w:rFonts w:cs="Tahoma"/>
          <w:spacing w:val="-4"/>
          <w:sz w:val="24"/>
          <w:szCs w:val="24"/>
          <w:lang w:val="es-MX"/>
        </w:rPr>
        <w:t xml:space="preserve">no </w:t>
      </w:r>
      <w:r w:rsidRPr="00116E96">
        <w:rPr>
          <w:rFonts w:cs="Tahoma"/>
          <w:spacing w:val="-4"/>
          <w:sz w:val="24"/>
          <w:szCs w:val="24"/>
          <w:lang w:val="es-MX"/>
        </w:rPr>
        <w:t xml:space="preserve">procede </w:t>
      </w:r>
      <w:r w:rsidR="00471991" w:rsidRPr="00116E96">
        <w:rPr>
          <w:rFonts w:cs="Tahoma"/>
          <w:spacing w:val="-4"/>
          <w:sz w:val="24"/>
          <w:szCs w:val="24"/>
          <w:lang w:val="es-MX"/>
        </w:rPr>
        <w:t>recurso alguno</w:t>
      </w:r>
      <w:r w:rsidRPr="00116E96">
        <w:rPr>
          <w:rFonts w:cs="Tahoma"/>
          <w:spacing w:val="-4"/>
          <w:sz w:val="24"/>
          <w:szCs w:val="24"/>
          <w:lang w:val="es-MX"/>
        </w:rPr>
        <w:t>.</w:t>
      </w:r>
    </w:p>
    <w:p w14:paraId="62B60601" w14:textId="77777777" w:rsidR="00937E35" w:rsidRPr="00116E96" w:rsidRDefault="00937E35" w:rsidP="00A87F21">
      <w:pPr>
        <w:spacing w:line="288" w:lineRule="auto"/>
        <w:rPr>
          <w:rFonts w:cs="Tahoma"/>
          <w:spacing w:val="-4"/>
          <w:sz w:val="24"/>
          <w:szCs w:val="24"/>
        </w:rPr>
      </w:pPr>
    </w:p>
    <w:p w14:paraId="1846411E" w14:textId="77777777" w:rsidR="00116E96" w:rsidRPr="00116E96" w:rsidRDefault="00116E96" w:rsidP="00A87F21">
      <w:pPr>
        <w:spacing w:line="288" w:lineRule="auto"/>
        <w:rPr>
          <w:spacing w:val="4"/>
          <w:sz w:val="24"/>
        </w:rPr>
      </w:pPr>
      <w:r w:rsidRPr="00116E96">
        <w:rPr>
          <w:spacing w:val="4"/>
          <w:sz w:val="24"/>
        </w:rPr>
        <w:t xml:space="preserve">Los Magistrados, </w:t>
      </w:r>
    </w:p>
    <w:p w14:paraId="5A3CC7A8" w14:textId="77777777" w:rsidR="00116E96" w:rsidRPr="00116E96" w:rsidRDefault="00116E96" w:rsidP="00A87F21">
      <w:pPr>
        <w:spacing w:line="288" w:lineRule="auto"/>
        <w:rPr>
          <w:rFonts w:cs="Tahoma"/>
          <w:spacing w:val="6"/>
          <w:position w:val="-4"/>
          <w:sz w:val="24"/>
          <w:szCs w:val="24"/>
          <w:lang w:val="es-419"/>
        </w:rPr>
      </w:pPr>
    </w:p>
    <w:p w14:paraId="68C454DE" w14:textId="77777777" w:rsidR="00116E96" w:rsidRPr="00116E96" w:rsidRDefault="00116E96" w:rsidP="00A87F21">
      <w:pPr>
        <w:spacing w:line="288" w:lineRule="auto"/>
        <w:rPr>
          <w:rFonts w:cs="Tahoma"/>
          <w:spacing w:val="6"/>
          <w:position w:val="-4"/>
          <w:sz w:val="24"/>
          <w:szCs w:val="24"/>
          <w:lang w:val="es-419"/>
        </w:rPr>
      </w:pPr>
    </w:p>
    <w:p w14:paraId="4EF8A483" w14:textId="77777777" w:rsidR="00116E96" w:rsidRPr="00116E96" w:rsidRDefault="00116E96" w:rsidP="00A87F21">
      <w:pPr>
        <w:spacing w:line="288" w:lineRule="auto"/>
        <w:rPr>
          <w:rFonts w:cs="Tahoma"/>
          <w:spacing w:val="6"/>
          <w:position w:val="-4"/>
          <w:sz w:val="24"/>
          <w:szCs w:val="24"/>
          <w:lang w:val="es-419"/>
        </w:rPr>
      </w:pPr>
    </w:p>
    <w:p w14:paraId="33CC0397" w14:textId="77777777" w:rsidR="00116E96" w:rsidRPr="00116E96" w:rsidRDefault="00116E96" w:rsidP="00A87F21">
      <w:pPr>
        <w:spacing w:line="288" w:lineRule="auto"/>
        <w:rPr>
          <w:rFonts w:cs="Tahoma"/>
          <w:b/>
          <w:spacing w:val="6"/>
          <w:position w:val="-4"/>
          <w:sz w:val="24"/>
          <w:szCs w:val="24"/>
          <w:lang w:val="es-419"/>
        </w:rPr>
      </w:pPr>
      <w:r w:rsidRPr="00116E96">
        <w:rPr>
          <w:rFonts w:cs="Tahoma"/>
          <w:b/>
          <w:spacing w:val="6"/>
          <w:position w:val="-4"/>
          <w:sz w:val="24"/>
          <w:szCs w:val="24"/>
          <w:lang w:val="es-419"/>
        </w:rPr>
        <w:t>JORGE ARTURO CASTAÑO DUQUE</w:t>
      </w:r>
      <w:r w:rsidRPr="00116E96">
        <w:rPr>
          <w:rFonts w:cs="Tahoma"/>
          <w:b/>
          <w:spacing w:val="6"/>
          <w:position w:val="-4"/>
          <w:sz w:val="24"/>
          <w:szCs w:val="24"/>
          <w:lang w:val="es-419"/>
        </w:rPr>
        <w:tab/>
        <w:t xml:space="preserve">      JAIRO ERNESTO ESCOBAR SANZ</w:t>
      </w:r>
    </w:p>
    <w:p w14:paraId="34B29511" w14:textId="77777777" w:rsidR="00116E96" w:rsidRPr="00116E96" w:rsidRDefault="00116E96" w:rsidP="00A87F21">
      <w:pPr>
        <w:spacing w:line="288" w:lineRule="auto"/>
        <w:rPr>
          <w:rFonts w:cs="Tahoma"/>
          <w:spacing w:val="6"/>
          <w:position w:val="-4"/>
          <w:sz w:val="24"/>
          <w:szCs w:val="24"/>
          <w:lang w:val="es-419"/>
        </w:rPr>
      </w:pPr>
    </w:p>
    <w:p w14:paraId="420D8584" w14:textId="77777777" w:rsidR="00116E96" w:rsidRPr="00116E96" w:rsidRDefault="00116E96" w:rsidP="00A87F21">
      <w:pPr>
        <w:spacing w:line="288" w:lineRule="auto"/>
        <w:rPr>
          <w:rFonts w:cs="Tahoma"/>
          <w:spacing w:val="6"/>
          <w:position w:val="-4"/>
          <w:sz w:val="24"/>
          <w:szCs w:val="24"/>
          <w:lang w:val="es-419"/>
        </w:rPr>
      </w:pPr>
    </w:p>
    <w:p w14:paraId="1BC7F8B7" w14:textId="77777777" w:rsidR="00116E96" w:rsidRPr="00116E96" w:rsidRDefault="00116E96" w:rsidP="00A87F21">
      <w:pPr>
        <w:spacing w:line="288" w:lineRule="auto"/>
        <w:rPr>
          <w:rFonts w:cs="Tahoma"/>
          <w:spacing w:val="6"/>
          <w:position w:val="-4"/>
          <w:sz w:val="24"/>
          <w:szCs w:val="24"/>
          <w:lang w:val="es-419"/>
        </w:rPr>
      </w:pPr>
    </w:p>
    <w:p w14:paraId="619D3D33" w14:textId="77777777" w:rsidR="00116E96" w:rsidRPr="00116E96" w:rsidRDefault="00116E96" w:rsidP="00A87F21">
      <w:pPr>
        <w:spacing w:line="288" w:lineRule="auto"/>
        <w:jc w:val="center"/>
        <w:rPr>
          <w:spacing w:val="6"/>
          <w:sz w:val="24"/>
          <w:szCs w:val="20"/>
          <w:lang w:val="es-ES_tradnl"/>
        </w:rPr>
      </w:pPr>
      <w:r w:rsidRPr="00116E96">
        <w:rPr>
          <w:rFonts w:cs="Tahoma"/>
          <w:b/>
          <w:spacing w:val="6"/>
          <w:position w:val="-4"/>
          <w:sz w:val="24"/>
          <w:szCs w:val="24"/>
          <w:lang w:val="es-419"/>
        </w:rPr>
        <w:t>MANUEL YARZAGARAY BANDERA</w:t>
      </w:r>
    </w:p>
    <w:p w14:paraId="6841BA9F" w14:textId="77777777" w:rsidR="00116E96" w:rsidRPr="00116E96" w:rsidRDefault="00116E96" w:rsidP="00A87F21">
      <w:pPr>
        <w:spacing w:line="288" w:lineRule="auto"/>
        <w:rPr>
          <w:rFonts w:cs="Tahoma"/>
          <w:sz w:val="24"/>
          <w:szCs w:val="24"/>
        </w:rPr>
      </w:pPr>
    </w:p>
    <w:p w14:paraId="3CA15196" w14:textId="77777777" w:rsidR="00116E96" w:rsidRPr="00116E96" w:rsidRDefault="00116E96" w:rsidP="00A87F21">
      <w:pPr>
        <w:spacing w:line="288" w:lineRule="auto"/>
        <w:rPr>
          <w:rFonts w:cs="Tahoma"/>
          <w:sz w:val="24"/>
          <w:szCs w:val="24"/>
        </w:rPr>
      </w:pPr>
      <w:r w:rsidRPr="00116E96">
        <w:rPr>
          <w:rFonts w:cs="Tahoma"/>
          <w:sz w:val="24"/>
          <w:szCs w:val="24"/>
        </w:rPr>
        <w:t>La Secretaria de la Sala,</w:t>
      </w:r>
    </w:p>
    <w:p w14:paraId="13C3A995" w14:textId="77777777" w:rsidR="00116E96" w:rsidRPr="00116E96" w:rsidRDefault="00116E96" w:rsidP="00A87F21">
      <w:pPr>
        <w:spacing w:line="288" w:lineRule="auto"/>
        <w:rPr>
          <w:rFonts w:cs="Tahoma"/>
          <w:spacing w:val="6"/>
          <w:position w:val="-4"/>
          <w:sz w:val="24"/>
          <w:szCs w:val="24"/>
          <w:lang w:val="es-419"/>
        </w:rPr>
      </w:pPr>
    </w:p>
    <w:p w14:paraId="544D748C" w14:textId="77777777" w:rsidR="00116E96" w:rsidRPr="00116E96" w:rsidRDefault="00116E96" w:rsidP="00A87F21">
      <w:pPr>
        <w:spacing w:line="288" w:lineRule="auto"/>
        <w:rPr>
          <w:rFonts w:cs="Tahoma"/>
          <w:spacing w:val="6"/>
          <w:position w:val="-4"/>
          <w:sz w:val="24"/>
          <w:szCs w:val="24"/>
          <w:lang w:val="es-419"/>
        </w:rPr>
      </w:pPr>
    </w:p>
    <w:p w14:paraId="0BF321A7" w14:textId="679A19FB" w:rsidR="00FA7232" w:rsidRPr="00116E96" w:rsidRDefault="00116E96" w:rsidP="00A87F21">
      <w:pPr>
        <w:spacing w:line="288" w:lineRule="auto"/>
        <w:jc w:val="center"/>
        <w:rPr>
          <w:rFonts w:cs="Tahoma"/>
          <w:b/>
          <w:sz w:val="24"/>
          <w:szCs w:val="24"/>
          <w:lang w:val="es-ES_tradnl"/>
        </w:rPr>
      </w:pPr>
      <w:r w:rsidRPr="00116E96">
        <w:rPr>
          <w:rFonts w:cs="Tahoma"/>
          <w:b/>
          <w:sz w:val="24"/>
          <w:szCs w:val="24"/>
          <w:lang w:val="es-ES_tradnl"/>
        </w:rPr>
        <w:t>ADRIANA JULIA CATAÑO LÓPEZ</w:t>
      </w:r>
    </w:p>
    <w:sectPr w:rsidR="00FA7232" w:rsidRPr="00116E96" w:rsidSect="00A87F21">
      <w:headerReference w:type="default" r:id="rId9"/>
      <w:footerReference w:type="default" r:id="rId10"/>
      <w:pgSz w:w="12242" w:h="18722" w:code="14"/>
      <w:pgMar w:top="1985" w:right="1304" w:bottom="1418"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FA55D" w14:textId="77777777" w:rsidR="00EE0045" w:rsidRDefault="00EE0045">
      <w:r>
        <w:separator/>
      </w:r>
    </w:p>
    <w:p w14:paraId="4DE7C3FD" w14:textId="77777777" w:rsidR="00EE0045" w:rsidRDefault="00EE0045"/>
  </w:endnote>
  <w:endnote w:type="continuationSeparator" w:id="0">
    <w:p w14:paraId="4B4FE8D5" w14:textId="77777777" w:rsidR="00EE0045" w:rsidRDefault="00EE0045">
      <w:r>
        <w:continuationSeparator/>
      </w:r>
    </w:p>
    <w:p w14:paraId="53A40A12" w14:textId="77777777" w:rsidR="00EE0045" w:rsidRDefault="00EE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F5AB" w14:textId="77777777" w:rsidR="009C6CD9" w:rsidRPr="00116E96" w:rsidRDefault="009C6CD9" w:rsidP="00116E96">
    <w:pPr>
      <w:pStyle w:val="Encabezado"/>
      <w:spacing w:line="240" w:lineRule="auto"/>
      <w:jc w:val="right"/>
      <w:rPr>
        <w:rFonts w:ascii="Arial" w:hAnsi="Arial" w:cs="Arial"/>
        <w:sz w:val="18"/>
        <w:lang w:val="es-MX"/>
      </w:rPr>
    </w:pPr>
    <w:r w:rsidRPr="00116E96">
      <w:rPr>
        <w:rFonts w:ascii="Arial" w:hAnsi="Arial" w:cs="Arial"/>
        <w:sz w:val="18"/>
        <w:lang w:val="es-MX"/>
      </w:rPr>
      <w:t xml:space="preserve">Página </w:t>
    </w:r>
    <w:r w:rsidRPr="00116E96">
      <w:rPr>
        <w:rFonts w:ascii="Arial" w:hAnsi="Arial" w:cs="Arial"/>
        <w:sz w:val="18"/>
        <w:lang w:val="es-MX"/>
      </w:rPr>
      <w:fldChar w:fldCharType="begin"/>
    </w:r>
    <w:r w:rsidRPr="00116E96">
      <w:rPr>
        <w:rFonts w:ascii="Arial" w:hAnsi="Arial" w:cs="Arial"/>
        <w:sz w:val="18"/>
        <w:lang w:val="es-MX"/>
      </w:rPr>
      <w:instrText xml:space="preserve"> PAGE </w:instrText>
    </w:r>
    <w:r w:rsidRPr="00116E96">
      <w:rPr>
        <w:rFonts w:ascii="Arial" w:hAnsi="Arial" w:cs="Arial"/>
        <w:sz w:val="18"/>
        <w:lang w:val="es-MX"/>
      </w:rPr>
      <w:fldChar w:fldCharType="separate"/>
    </w:r>
    <w:r w:rsidR="0019070F">
      <w:rPr>
        <w:rFonts w:ascii="Arial" w:hAnsi="Arial" w:cs="Arial"/>
        <w:noProof/>
        <w:sz w:val="18"/>
        <w:lang w:val="es-MX"/>
      </w:rPr>
      <w:t>3</w:t>
    </w:r>
    <w:r w:rsidRPr="00116E96">
      <w:rPr>
        <w:rFonts w:ascii="Arial" w:hAnsi="Arial" w:cs="Arial"/>
        <w:sz w:val="18"/>
        <w:lang w:val="es-MX"/>
      </w:rPr>
      <w:fldChar w:fldCharType="end"/>
    </w:r>
    <w:r w:rsidRPr="00116E96">
      <w:rPr>
        <w:rFonts w:ascii="Arial" w:hAnsi="Arial" w:cs="Arial"/>
        <w:sz w:val="18"/>
        <w:lang w:val="es-MX"/>
      </w:rPr>
      <w:t xml:space="preserve"> de </w:t>
    </w:r>
    <w:r w:rsidRPr="00116E96">
      <w:rPr>
        <w:rFonts w:ascii="Arial" w:hAnsi="Arial" w:cs="Arial"/>
        <w:sz w:val="18"/>
        <w:lang w:val="es-MX"/>
      </w:rPr>
      <w:fldChar w:fldCharType="begin"/>
    </w:r>
    <w:r w:rsidRPr="00116E96">
      <w:rPr>
        <w:rFonts w:ascii="Arial" w:hAnsi="Arial" w:cs="Arial"/>
        <w:sz w:val="18"/>
        <w:lang w:val="es-MX"/>
      </w:rPr>
      <w:instrText xml:space="preserve"> NUMPAGES </w:instrText>
    </w:r>
    <w:r w:rsidRPr="00116E96">
      <w:rPr>
        <w:rFonts w:ascii="Arial" w:hAnsi="Arial" w:cs="Arial"/>
        <w:sz w:val="18"/>
        <w:lang w:val="es-MX"/>
      </w:rPr>
      <w:fldChar w:fldCharType="separate"/>
    </w:r>
    <w:r w:rsidR="0019070F">
      <w:rPr>
        <w:rFonts w:ascii="Arial" w:hAnsi="Arial" w:cs="Arial"/>
        <w:noProof/>
        <w:sz w:val="18"/>
        <w:lang w:val="es-MX"/>
      </w:rPr>
      <w:t>5</w:t>
    </w:r>
    <w:r w:rsidRPr="00116E96">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6B4A" w14:textId="77777777" w:rsidR="00EE0045" w:rsidRDefault="00EE0045">
      <w:r>
        <w:separator/>
      </w:r>
    </w:p>
    <w:p w14:paraId="45A3E7DA" w14:textId="77777777" w:rsidR="00EE0045" w:rsidRDefault="00EE0045"/>
  </w:footnote>
  <w:footnote w:type="continuationSeparator" w:id="0">
    <w:p w14:paraId="429131F6" w14:textId="77777777" w:rsidR="00EE0045" w:rsidRDefault="00EE0045">
      <w:r>
        <w:continuationSeparator/>
      </w:r>
    </w:p>
    <w:p w14:paraId="57368867" w14:textId="77777777" w:rsidR="00EE0045" w:rsidRDefault="00EE0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DEB5" w14:textId="64B1196E" w:rsidR="009C6CD9" w:rsidRPr="00116E96" w:rsidRDefault="00A66267" w:rsidP="00C379F4">
    <w:pPr>
      <w:pStyle w:val="Encabezado"/>
      <w:spacing w:line="240" w:lineRule="auto"/>
      <w:jc w:val="right"/>
      <w:rPr>
        <w:rFonts w:ascii="Arial" w:hAnsi="Arial" w:cs="Arial"/>
        <w:sz w:val="18"/>
        <w:lang w:val="es-MX"/>
      </w:rPr>
    </w:pPr>
    <w:r w:rsidRPr="00116E96">
      <w:rPr>
        <w:rFonts w:ascii="Arial" w:hAnsi="Arial" w:cs="Arial"/>
        <w:sz w:val="18"/>
        <w:lang w:val="es-MX"/>
      </w:rPr>
      <w:t>CONCIERTO PARA DELINQUIR</w:t>
    </w:r>
  </w:p>
  <w:p w14:paraId="74FF80A5" w14:textId="48DDED6F" w:rsidR="009C6CD9" w:rsidRPr="00116E96" w:rsidRDefault="009C6CD9" w:rsidP="00C379F4">
    <w:pPr>
      <w:pStyle w:val="Encabezado"/>
      <w:spacing w:line="240" w:lineRule="auto"/>
      <w:jc w:val="right"/>
      <w:rPr>
        <w:rFonts w:ascii="Arial" w:hAnsi="Arial" w:cs="Arial"/>
        <w:sz w:val="18"/>
        <w:lang w:val="es-MX"/>
      </w:rPr>
    </w:pPr>
    <w:r w:rsidRPr="00116E96">
      <w:rPr>
        <w:rFonts w:ascii="Arial" w:hAnsi="Arial" w:cs="Arial"/>
        <w:sz w:val="18"/>
        <w:lang w:val="es-MX"/>
      </w:rPr>
      <w:t xml:space="preserve">RADICACIÓN: </w:t>
    </w:r>
    <w:r w:rsidR="00A66267" w:rsidRPr="00116E96">
      <w:rPr>
        <w:rFonts w:ascii="Arial" w:hAnsi="Arial" w:cs="Arial"/>
        <w:sz w:val="18"/>
        <w:lang w:val="es-MX"/>
      </w:rPr>
      <w:t>5200131070022018-0</w:t>
    </w:r>
    <w:r w:rsidR="0019070F">
      <w:rPr>
        <w:rFonts w:ascii="Arial" w:hAnsi="Arial" w:cs="Arial"/>
        <w:sz w:val="18"/>
        <w:lang w:val="es-MX"/>
      </w:rPr>
      <w:t>9767</w:t>
    </w:r>
    <w:r w:rsidR="00A66267" w:rsidRPr="00116E96">
      <w:rPr>
        <w:rFonts w:ascii="Arial" w:hAnsi="Arial" w:cs="Arial"/>
        <w:sz w:val="18"/>
        <w:lang w:val="es-MX"/>
      </w:rPr>
      <w:t>-01</w:t>
    </w:r>
  </w:p>
  <w:p w14:paraId="08F7314E" w14:textId="12B01CE6" w:rsidR="009C6CD9" w:rsidRPr="00116E96" w:rsidRDefault="00A66267" w:rsidP="00C379F4">
    <w:pPr>
      <w:pStyle w:val="Encabezado"/>
      <w:spacing w:line="240" w:lineRule="auto"/>
      <w:jc w:val="right"/>
      <w:rPr>
        <w:rFonts w:ascii="Arial" w:hAnsi="Arial" w:cs="Arial"/>
        <w:sz w:val="18"/>
        <w:lang w:val="es-MX"/>
      </w:rPr>
    </w:pPr>
    <w:r w:rsidRPr="00116E96">
      <w:rPr>
        <w:rFonts w:ascii="Arial" w:hAnsi="Arial" w:cs="Arial"/>
        <w:sz w:val="18"/>
        <w:lang w:val="es-MX"/>
      </w:rPr>
      <w:t>SENTENCIADO</w:t>
    </w:r>
    <w:r w:rsidR="009C6CD9" w:rsidRPr="00116E96">
      <w:rPr>
        <w:rFonts w:ascii="Arial" w:hAnsi="Arial" w:cs="Arial"/>
        <w:sz w:val="18"/>
        <w:lang w:val="es-MX"/>
      </w:rPr>
      <w:t>:</w:t>
    </w:r>
    <w:r w:rsidR="00700745" w:rsidRPr="00116E96">
      <w:rPr>
        <w:rFonts w:ascii="Arial" w:hAnsi="Arial" w:cs="Arial"/>
        <w:sz w:val="18"/>
        <w:lang w:val="es-MX"/>
      </w:rPr>
      <w:t xml:space="preserve"> </w:t>
    </w:r>
    <w:r w:rsidRPr="00116E96">
      <w:rPr>
        <w:rFonts w:ascii="Arial" w:hAnsi="Arial" w:cs="Arial"/>
        <w:sz w:val="18"/>
        <w:lang w:val="es-MX"/>
      </w:rPr>
      <w:t>CASO</w:t>
    </w:r>
  </w:p>
  <w:p w14:paraId="0E2B3E74" w14:textId="4315628D" w:rsidR="009C6CD9" w:rsidRPr="00116E96" w:rsidRDefault="009C6CD9" w:rsidP="00C379F4">
    <w:pPr>
      <w:pStyle w:val="Encabezado"/>
      <w:spacing w:line="240" w:lineRule="auto"/>
      <w:jc w:val="right"/>
      <w:rPr>
        <w:rFonts w:ascii="Arial" w:hAnsi="Arial" w:cs="Arial"/>
        <w:sz w:val="18"/>
        <w:lang w:val="es-MX"/>
      </w:rPr>
    </w:pPr>
    <w:r w:rsidRPr="00116E96">
      <w:rPr>
        <w:rFonts w:ascii="Arial" w:hAnsi="Arial" w:cs="Arial"/>
        <w:sz w:val="18"/>
        <w:lang w:val="es-MX"/>
      </w:rPr>
      <w:t>CONFIRMA</w:t>
    </w:r>
    <w:r w:rsidR="007A0A10" w:rsidRPr="00116E96">
      <w:rPr>
        <w:rFonts w:ascii="Arial" w:hAnsi="Arial" w:cs="Arial"/>
        <w:sz w:val="18"/>
        <w:lang w:val="es-MX"/>
      </w:rPr>
      <w:t xml:space="preserve"> AUTO</w:t>
    </w:r>
    <w:r w:rsidRPr="00116E96">
      <w:rPr>
        <w:rFonts w:ascii="Arial" w:hAnsi="Arial" w:cs="Arial"/>
        <w:sz w:val="18"/>
        <w:lang w:val="es-MX"/>
      </w:rPr>
      <w:t xml:space="preserve"> </w:t>
    </w:r>
  </w:p>
  <w:p w14:paraId="3A06B84A" w14:textId="63C37C52" w:rsidR="009C6CD9" w:rsidRPr="00116E96" w:rsidRDefault="007A0A10" w:rsidP="00116E96">
    <w:pPr>
      <w:pStyle w:val="Encabezado"/>
      <w:spacing w:line="240" w:lineRule="auto"/>
      <w:jc w:val="right"/>
      <w:rPr>
        <w:rFonts w:ascii="Arial" w:hAnsi="Arial" w:cs="Arial"/>
        <w:sz w:val="18"/>
        <w:lang w:val="es-MX"/>
      </w:rPr>
    </w:pPr>
    <w:r w:rsidRPr="00116E96">
      <w:rPr>
        <w:rFonts w:ascii="Arial" w:hAnsi="Arial" w:cs="Arial"/>
        <w:sz w:val="18"/>
        <w:lang w:val="es-MX"/>
      </w:rPr>
      <w:t>A</w:t>
    </w:r>
    <w:r w:rsidR="009C6CD9" w:rsidRPr="00116E96">
      <w:rPr>
        <w:rFonts w:ascii="Arial" w:hAnsi="Arial" w:cs="Arial"/>
        <w:sz w:val="18"/>
        <w:lang w:val="es-MX"/>
      </w:rPr>
      <w:t>.N°</w:t>
    </w:r>
    <w:r w:rsidRPr="00116E96">
      <w:rPr>
        <w:rFonts w:ascii="Arial" w:hAnsi="Arial" w:cs="Arial"/>
        <w:sz w:val="18"/>
        <w:lang w:val="es-MX"/>
      </w:rPr>
      <w:t>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04F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15253"/>
    <w:rsid w:val="00016743"/>
    <w:rsid w:val="00016E3A"/>
    <w:rsid w:val="000175BC"/>
    <w:rsid w:val="00022CFC"/>
    <w:rsid w:val="00022D89"/>
    <w:rsid w:val="00025FA4"/>
    <w:rsid w:val="000276AD"/>
    <w:rsid w:val="00033364"/>
    <w:rsid w:val="00043244"/>
    <w:rsid w:val="00043DED"/>
    <w:rsid w:val="0004788F"/>
    <w:rsid w:val="00050C3B"/>
    <w:rsid w:val="00060FCF"/>
    <w:rsid w:val="00062113"/>
    <w:rsid w:val="000632C3"/>
    <w:rsid w:val="00065259"/>
    <w:rsid w:val="0008068F"/>
    <w:rsid w:val="00080ED6"/>
    <w:rsid w:val="00081ED1"/>
    <w:rsid w:val="00082E81"/>
    <w:rsid w:val="000849CA"/>
    <w:rsid w:val="00087C77"/>
    <w:rsid w:val="00090339"/>
    <w:rsid w:val="000A071B"/>
    <w:rsid w:val="000A1C3A"/>
    <w:rsid w:val="000A31BF"/>
    <w:rsid w:val="000A36C2"/>
    <w:rsid w:val="000A4B15"/>
    <w:rsid w:val="000A4F95"/>
    <w:rsid w:val="000A70F6"/>
    <w:rsid w:val="000B134D"/>
    <w:rsid w:val="000B257E"/>
    <w:rsid w:val="000B752F"/>
    <w:rsid w:val="000C0FA4"/>
    <w:rsid w:val="000C311F"/>
    <w:rsid w:val="000C5B93"/>
    <w:rsid w:val="000C6764"/>
    <w:rsid w:val="000C6DDD"/>
    <w:rsid w:val="000D2BEA"/>
    <w:rsid w:val="000D4528"/>
    <w:rsid w:val="000D4B3D"/>
    <w:rsid w:val="000D552E"/>
    <w:rsid w:val="000E514A"/>
    <w:rsid w:val="000E52D7"/>
    <w:rsid w:val="000E601F"/>
    <w:rsid w:val="000E6CCB"/>
    <w:rsid w:val="000F1A7D"/>
    <w:rsid w:val="000F388B"/>
    <w:rsid w:val="000F5E0C"/>
    <w:rsid w:val="000F6E14"/>
    <w:rsid w:val="00105787"/>
    <w:rsid w:val="00112689"/>
    <w:rsid w:val="001138C5"/>
    <w:rsid w:val="001140D0"/>
    <w:rsid w:val="00116E96"/>
    <w:rsid w:val="001213E6"/>
    <w:rsid w:val="001220BD"/>
    <w:rsid w:val="0012461D"/>
    <w:rsid w:val="00130836"/>
    <w:rsid w:val="0013100C"/>
    <w:rsid w:val="001315CF"/>
    <w:rsid w:val="00134143"/>
    <w:rsid w:val="00140492"/>
    <w:rsid w:val="00141F61"/>
    <w:rsid w:val="00142878"/>
    <w:rsid w:val="001436A6"/>
    <w:rsid w:val="00144D44"/>
    <w:rsid w:val="001462AB"/>
    <w:rsid w:val="001463C1"/>
    <w:rsid w:val="00152531"/>
    <w:rsid w:val="00152D8D"/>
    <w:rsid w:val="00153E94"/>
    <w:rsid w:val="00153F66"/>
    <w:rsid w:val="00156C8E"/>
    <w:rsid w:val="00157321"/>
    <w:rsid w:val="00162E25"/>
    <w:rsid w:val="00163A35"/>
    <w:rsid w:val="00163E66"/>
    <w:rsid w:val="00164E86"/>
    <w:rsid w:val="001666D3"/>
    <w:rsid w:val="00172535"/>
    <w:rsid w:val="00182795"/>
    <w:rsid w:val="001903D9"/>
    <w:rsid w:val="0019070F"/>
    <w:rsid w:val="0019226A"/>
    <w:rsid w:val="00197D9B"/>
    <w:rsid w:val="001A3ADC"/>
    <w:rsid w:val="001B2225"/>
    <w:rsid w:val="001B2E66"/>
    <w:rsid w:val="001B58D6"/>
    <w:rsid w:val="001B72CD"/>
    <w:rsid w:val="001B737D"/>
    <w:rsid w:val="001B74D5"/>
    <w:rsid w:val="001B7954"/>
    <w:rsid w:val="001B7EE3"/>
    <w:rsid w:val="001C17BB"/>
    <w:rsid w:val="001C3165"/>
    <w:rsid w:val="001C3E76"/>
    <w:rsid w:val="001C58B1"/>
    <w:rsid w:val="001C67EF"/>
    <w:rsid w:val="001C7448"/>
    <w:rsid w:val="001C7D5D"/>
    <w:rsid w:val="001D112A"/>
    <w:rsid w:val="001D2F11"/>
    <w:rsid w:val="001D6E31"/>
    <w:rsid w:val="001E053B"/>
    <w:rsid w:val="001E3676"/>
    <w:rsid w:val="001E3D8F"/>
    <w:rsid w:val="001E6F37"/>
    <w:rsid w:val="001F0D0C"/>
    <w:rsid w:val="001F33C1"/>
    <w:rsid w:val="001F4938"/>
    <w:rsid w:val="001F59E7"/>
    <w:rsid w:val="001F59E8"/>
    <w:rsid w:val="001F5ED4"/>
    <w:rsid w:val="001F5F00"/>
    <w:rsid w:val="002016D8"/>
    <w:rsid w:val="00205145"/>
    <w:rsid w:val="00205590"/>
    <w:rsid w:val="00205892"/>
    <w:rsid w:val="00207940"/>
    <w:rsid w:val="00207DC2"/>
    <w:rsid w:val="00214FDC"/>
    <w:rsid w:val="00215FA1"/>
    <w:rsid w:val="00221B96"/>
    <w:rsid w:val="002223B2"/>
    <w:rsid w:val="00222409"/>
    <w:rsid w:val="00224F50"/>
    <w:rsid w:val="002250C3"/>
    <w:rsid w:val="00233E23"/>
    <w:rsid w:val="00234337"/>
    <w:rsid w:val="002343B0"/>
    <w:rsid w:val="0023795E"/>
    <w:rsid w:val="00240FC5"/>
    <w:rsid w:val="00256002"/>
    <w:rsid w:val="00261534"/>
    <w:rsid w:val="0026793D"/>
    <w:rsid w:val="00270053"/>
    <w:rsid w:val="00270ECA"/>
    <w:rsid w:val="00271048"/>
    <w:rsid w:val="002800E7"/>
    <w:rsid w:val="00280346"/>
    <w:rsid w:val="002823AB"/>
    <w:rsid w:val="00283520"/>
    <w:rsid w:val="00284344"/>
    <w:rsid w:val="002849AB"/>
    <w:rsid w:val="00284B99"/>
    <w:rsid w:val="00287D0F"/>
    <w:rsid w:val="0029084A"/>
    <w:rsid w:val="00290915"/>
    <w:rsid w:val="00294A81"/>
    <w:rsid w:val="002A293B"/>
    <w:rsid w:val="002A37CD"/>
    <w:rsid w:val="002A3838"/>
    <w:rsid w:val="002A7B14"/>
    <w:rsid w:val="002B1B02"/>
    <w:rsid w:val="002B1CA2"/>
    <w:rsid w:val="002B4C73"/>
    <w:rsid w:val="002B6360"/>
    <w:rsid w:val="002B7278"/>
    <w:rsid w:val="002B7358"/>
    <w:rsid w:val="002C0F62"/>
    <w:rsid w:val="002C2DDC"/>
    <w:rsid w:val="002C361E"/>
    <w:rsid w:val="002D00EC"/>
    <w:rsid w:val="002D38E2"/>
    <w:rsid w:val="002D5C8E"/>
    <w:rsid w:val="002D67B3"/>
    <w:rsid w:val="002D76F1"/>
    <w:rsid w:val="002D7789"/>
    <w:rsid w:val="002E01C6"/>
    <w:rsid w:val="002E06EF"/>
    <w:rsid w:val="002E2DBA"/>
    <w:rsid w:val="002E6A8D"/>
    <w:rsid w:val="002F0C4A"/>
    <w:rsid w:val="002F167D"/>
    <w:rsid w:val="002F38CE"/>
    <w:rsid w:val="003022A1"/>
    <w:rsid w:val="00303B69"/>
    <w:rsid w:val="00307798"/>
    <w:rsid w:val="00307E4D"/>
    <w:rsid w:val="00310CA9"/>
    <w:rsid w:val="003118A0"/>
    <w:rsid w:val="00316715"/>
    <w:rsid w:val="00317ED2"/>
    <w:rsid w:val="003263D6"/>
    <w:rsid w:val="003264FF"/>
    <w:rsid w:val="00332A0B"/>
    <w:rsid w:val="00333753"/>
    <w:rsid w:val="003337A4"/>
    <w:rsid w:val="00334387"/>
    <w:rsid w:val="003346FC"/>
    <w:rsid w:val="00335225"/>
    <w:rsid w:val="00335F17"/>
    <w:rsid w:val="00336B8F"/>
    <w:rsid w:val="0034356A"/>
    <w:rsid w:val="00356290"/>
    <w:rsid w:val="00363363"/>
    <w:rsid w:val="00363CE7"/>
    <w:rsid w:val="00364762"/>
    <w:rsid w:val="0036574D"/>
    <w:rsid w:val="00365A8F"/>
    <w:rsid w:val="00365F7B"/>
    <w:rsid w:val="003677C9"/>
    <w:rsid w:val="00367A88"/>
    <w:rsid w:val="00370546"/>
    <w:rsid w:val="003706F6"/>
    <w:rsid w:val="00373B40"/>
    <w:rsid w:val="003744CD"/>
    <w:rsid w:val="0037595B"/>
    <w:rsid w:val="003772A9"/>
    <w:rsid w:val="003843D6"/>
    <w:rsid w:val="00384AC7"/>
    <w:rsid w:val="003850C9"/>
    <w:rsid w:val="0038592F"/>
    <w:rsid w:val="00394708"/>
    <w:rsid w:val="00397E87"/>
    <w:rsid w:val="003A14D4"/>
    <w:rsid w:val="003A1D96"/>
    <w:rsid w:val="003A2EBF"/>
    <w:rsid w:val="003A5948"/>
    <w:rsid w:val="003A5AC9"/>
    <w:rsid w:val="003A6330"/>
    <w:rsid w:val="003B2445"/>
    <w:rsid w:val="003B3E01"/>
    <w:rsid w:val="003B3FB9"/>
    <w:rsid w:val="003B4C3C"/>
    <w:rsid w:val="003B5E19"/>
    <w:rsid w:val="003C00DD"/>
    <w:rsid w:val="003C35A2"/>
    <w:rsid w:val="003C47C2"/>
    <w:rsid w:val="003C5A48"/>
    <w:rsid w:val="003D6A2E"/>
    <w:rsid w:val="003E0439"/>
    <w:rsid w:val="003E23BC"/>
    <w:rsid w:val="003E485D"/>
    <w:rsid w:val="003E51CA"/>
    <w:rsid w:val="003E794C"/>
    <w:rsid w:val="003F0E71"/>
    <w:rsid w:val="003F1FD4"/>
    <w:rsid w:val="003F3102"/>
    <w:rsid w:val="003F4B31"/>
    <w:rsid w:val="00400B7D"/>
    <w:rsid w:val="004034ED"/>
    <w:rsid w:val="0040466B"/>
    <w:rsid w:val="0040666E"/>
    <w:rsid w:val="00412BF2"/>
    <w:rsid w:val="00415B1C"/>
    <w:rsid w:val="00416414"/>
    <w:rsid w:val="00421161"/>
    <w:rsid w:val="00421D5C"/>
    <w:rsid w:val="004266D9"/>
    <w:rsid w:val="00426D09"/>
    <w:rsid w:val="004273CE"/>
    <w:rsid w:val="0042763C"/>
    <w:rsid w:val="00431179"/>
    <w:rsid w:val="004336DB"/>
    <w:rsid w:val="00436F63"/>
    <w:rsid w:val="0044024C"/>
    <w:rsid w:val="00441547"/>
    <w:rsid w:val="004425FC"/>
    <w:rsid w:val="0044594A"/>
    <w:rsid w:val="00452CA2"/>
    <w:rsid w:val="00455C47"/>
    <w:rsid w:val="00456AE0"/>
    <w:rsid w:val="00457BDA"/>
    <w:rsid w:val="00457F37"/>
    <w:rsid w:val="004632BF"/>
    <w:rsid w:val="004647FB"/>
    <w:rsid w:val="0046795A"/>
    <w:rsid w:val="00470D39"/>
    <w:rsid w:val="004714EE"/>
    <w:rsid w:val="00471991"/>
    <w:rsid w:val="004730B5"/>
    <w:rsid w:val="004737DC"/>
    <w:rsid w:val="00473974"/>
    <w:rsid w:val="00476E86"/>
    <w:rsid w:val="00476F77"/>
    <w:rsid w:val="00482DDB"/>
    <w:rsid w:val="004836A9"/>
    <w:rsid w:val="00483B1C"/>
    <w:rsid w:val="00490FA6"/>
    <w:rsid w:val="0049293D"/>
    <w:rsid w:val="00495DDB"/>
    <w:rsid w:val="00496CC0"/>
    <w:rsid w:val="004A295E"/>
    <w:rsid w:val="004A2A70"/>
    <w:rsid w:val="004A4006"/>
    <w:rsid w:val="004A4721"/>
    <w:rsid w:val="004A5282"/>
    <w:rsid w:val="004A5984"/>
    <w:rsid w:val="004A6AFC"/>
    <w:rsid w:val="004B118B"/>
    <w:rsid w:val="004B356F"/>
    <w:rsid w:val="004B7BF1"/>
    <w:rsid w:val="004C00AA"/>
    <w:rsid w:val="004C3774"/>
    <w:rsid w:val="004D176B"/>
    <w:rsid w:val="004D22B0"/>
    <w:rsid w:val="004D4086"/>
    <w:rsid w:val="004D54B6"/>
    <w:rsid w:val="004D56A2"/>
    <w:rsid w:val="004D677E"/>
    <w:rsid w:val="004D7FBC"/>
    <w:rsid w:val="004E1F64"/>
    <w:rsid w:val="0050026D"/>
    <w:rsid w:val="00501BF5"/>
    <w:rsid w:val="005056F6"/>
    <w:rsid w:val="00515D0B"/>
    <w:rsid w:val="00515E1A"/>
    <w:rsid w:val="005160CA"/>
    <w:rsid w:val="005161F4"/>
    <w:rsid w:val="00517D9F"/>
    <w:rsid w:val="005224FC"/>
    <w:rsid w:val="005234B6"/>
    <w:rsid w:val="00524E03"/>
    <w:rsid w:val="005254B0"/>
    <w:rsid w:val="00526023"/>
    <w:rsid w:val="00527018"/>
    <w:rsid w:val="005279D9"/>
    <w:rsid w:val="00531A15"/>
    <w:rsid w:val="00531BD0"/>
    <w:rsid w:val="005328B2"/>
    <w:rsid w:val="0053581C"/>
    <w:rsid w:val="00535F57"/>
    <w:rsid w:val="00537378"/>
    <w:rsid w:val="00540993"/>
    <w:rsid w:val="00540BF9"/>
    <w:rsid w:val="00541189"/>
    <w:rsid w:val="00542277"/>
    <w:rsid w:val="00542DD2"/>
    <w:rsid w:val="00546418"/>
    <w:rsid w:val="00546505"/>
    <w:rsid w:val="005519A6"/>
    <w:rsid w:val="0055304F"/>
    <w:rsid w:val="00553A28"/>
    <w:rsid w:val="00554E69"/>
    <w:rsid w:val="005557D9"/>
    <w:rsid w:val="00556BDC"/>
    <w:rsid w:val="00564298"/>
    <w:rsid w:val="00570140"/>
    <w:rsid w:val="005702D8"/>
    <w:rsid w:val="00571F62"/>
    <w:rsid w:val="005740AF"/>
    <w:rsid w:val="00574BDB"/>
    <w:rsid w:val="0057771D"/>
    <w:rsid w:val="00580812"/>
    <w:rsid w:val="0058332F"/>
    <w:rsid w:val="00584F9E"/>
    <w:rsid w:val="005912EA"/>
    <w:rsid w:val="00593482"/>
    <w:rsid w:val="00594F80"/>
    <w:rsid w:val="005950FC"/>
    <w:rsid w:val="00595EC1"/>
    <w:rsid w:val="00596B13"/>
    <w:rsid w:val="00597872"/>
    <w:rsid w:val="005A2887"/>
    <w:rsid w:val="005A355A"/>
    <w:rsid w:val="005A3704"/>
    <w:rsid w:val="005A4323"/>
    <w:rsid w:val="005A5713"/>
    <w:rsid w:val="005A62B7"/>
    <w:rsid w:val="005B5D70"/>
    <w:rsid w:val="005B7682"/>
    <w:rsid w:val="005B7905"/>
    <w:rsid w:val="005C00EC"/>
    <w:rsid w:val="005C16D2"/>
    <w:rsid w:val="005C1FB2"/>
    <w:rsid w:val="005C2746"/>
    <w:rsid w:val="005C2B51"/>
    <w:rsid w:val="005C548D"/>
    <w:rsid w:val="005D255F"/>
    <w:rsid w:val="005D6162"/>
    <w:rsid w:val="005E0038"/>
    <w:rsid w:val="005E0B72"/>
    <w:rsid w:val="005E1A73"/>
    <w:rsid w:val="005E324A"/>
    <w:rsid w:val="005E41DB"/>
    <w:rsid w:val="005E54C8"/>
    <w:rsid w:val="005E6F65"/>
    <w:rsid w:val="005F0B15"/>
    <w:rsid w:val="005F1684"/>
    <w:rsid w:val="005F2D82"/>
    <w:rsid w:val="005F38EF"/>
    <w:rsid w:val="0060012B"/>
    <w:rsid w:val="00606B9C"/>
    <w:rsid w:val="00606DCC"/>
    <w:rsid w:val="00611255"/>
    <w:rsid w:val="00612DAC"/>
    <w:rsid w:val="00615612"/>
    <w:rsid w:val="006157BE"/>
    <w:rsid w:val="00615E16"/>
    <w:rsid w:val="00622D11"/>
    <w:rsid w:val="00623315"/>
    <w:rsid w:val="00623F04"/>
    <w:rsid w:val="00626254"/>
    <w:rsid w:val="00633282"/>
    <w:rsid w:val="0063408E"/>
    <w:rsid w:val="00634796"/>
    <w:rsid w:val="00635A61"/>
    <w:rsid w:val="00637083"/>
    <w:rsid w:val="00640B87"/>
    <w:rsid w:val="0064511F"/>
    <w:rsid w:val="00650B00"/>
    <w:rsid w:val="0065280F"/>
    <w:rsid w:val="006541FC"/>
    <w:rsid w:val="00654702"/>
    <w:rsid w:val="00656D8D"/>
    <w:rsid w:val="00657A41"/>
    <w:rsid w:val="00660C0F"/>
    <w:rsid w:val="006636D0"/>
    <w:rsid w:val="0066395D"/>
    <w:rsid w:val="00664280"/>
    <w:rsid w:val="006678FE"/>
    <w:rsid w:val="00672D6F"/>
    <w:rsid w:val="00674327"/>
    <w:rsid w:val="0067459F"/>
    <w:rsid w:val="00681B9B"/>
    <w:rsid w:val="0068265A"/>
    <w:rsid w:val="00684C1D"/>
    <w:rsid w:val="00685FDD"/>
    <w:rsid w:val="00686D97"/>
    <w:rsid w:val="00687CE4"/>
    <w:rsid w:val="0069135D"/>
    <w:rsid w:val="00691DF7"/>
    <w:rsid w:val="00694910"/>
    <w:rsid w:val="006A0AA3"/>
    <w:rsid w:val="006A1272"/>
    <w:rsid w:val="006A2A1B"/>
    <w:rsid w:val="006A76D4"/>
    <w:rsid w:val="006B0A77"/>
    <w:rsid w:val="006B1C54"/>
    <w:rsid w:val="006B2470"/>
    <w:rsid w:val="006B47A1"/>
    <w:rsid w:val="006C1807"/>
    <w:rsid w:val="006C32B4"/>
    <w:rsid w:val="006C3894"/>
    <w:rsid w:val="006C44BA"/>
    <w:rsid w:val="006C511A"/>
    <w:rsid w:val="006C58AA"/>
    <w:rsid w:val="006C73D0"/>
    <w:rsid w:val="006C74E7"/>
    <w:rsid w:val="006D124E"/>
    <w:rsid w:val="006D4AB5"/>
    <w:rsid w:val="006D5CE9"/>
    <w:rsid w:val="006D6314"/>
    <w:rsid w:val="006E559A"/>
    <w:rsid w:val="006E5927"/>
    <w:rsid w:val="006E7691"/>
    <w:rsid w:val="006F0B91"/>
    <w:rsid w:val="006F1356"/>
    <w:rsid w:val="006F1454"/>
    <w:rsid w:val="006F2CA6"/>
    <w:rsid w:val="006F2EB7"/>
    <w:rsid w:val="006F3E64"/>
    <w:rsid w:val="006F48F7"/>
    <w:rsid w:val="00700745"/>
    <w:rsid w:val="007019E0"/>
    <w:rsid w:val="00702056"/>
    <w:rsid w:val="00703202"/>
    <w:rsid w:val="00703459"/>
    <w:rsid w:val="00707D3D"/>
    <w:rsid w:val="00711BA2"/>
    <w:rsid w:val="00713E97"/>
    <w:rsid w:val="00714053"/>
    <w:rsid w:val="00714100"/>
    <w:rsid w:val="00715F42"/>
    <w:rsid w:val="0071624B"/>
    <w:rsid w:val="0072125E"/>
    <w:rsid w:val="0072182E"/>
    <w:rsid w:val="00722AF7"/>
    <w:rsid w:val="00722B50"/>
    <w:rsid w:val="0072354E"/>
    <w:rsid w:val="00725090"/>
    <w:rsid w:val="00726C44"/>
    <w:rsid w:val="00726D58"/>
    <w:rsid w:val="007315E3"/>
    <w:rsid w:val="00731AE6"/>
    <w:rsid w:val="00731E8F"/>
    <w:rsid w:val="00733BBD"/>
    <w:rsid w:val="00735839"/>
    <w:rsid w:val="0073747C"/>
    <w:rsid w:val="00741706"/>
    <w:rsid w:val="00744A9F"/>
    <w:rsid w:val="007471B2"/>
    <w:rsid w:val="007471F0"/>
    <w:rsid w:val="00747B0C"/>
    <w:rsid w:val="00750DB6"/>
    <w:rsid w:val="00750E2D"/>
    <w:rsid w:val="00750F2D"/>
    <w:rsid w:val="00752F1E"/>
    <w:rsid w:val="007608FD"/>
    <w:rsid w:val="007628F1"/>
    <w:rsid w:val="00762C5D"/>
    <w:rsid w:val="00763AE2"/>
    <w:rsid w:val="007640C9"/>
    <w:rsid w:val="007643AE"/>
    <w:rsid w:val="00764451"/>
    <w:rsid w:val="007647C0"/>
    <w:rsid w:val="00764950"/>
    <w:rsid w:val="00765A95"/>
    <w:rsid w:val="00767256"/>
    <w:rsid w:val="00767897"/>
    <w:rsid w:val="00773871"/>
    <w:rsid w:val="00773DD1"/>
    <w:rsid w:val="00776F27"/>
    <w:rsid w:val="0078100C"/>
    <w:rsid w:val="0078206A"/>
    <w:rsid w:val="00782579"/>
    <w:rsid w:val="00784DA6"/>
    <w:rsid w:val="00786EBE"/>
    <w:rsid w:val="007905B9"/>
    <w:rsid w:val="0079237A"/>
    <w:rsid w:val="00794912"/>
    <w:rsid w:val="00795EB9"/>
    <w:rsid w:val="007969FA"/>
    <w:rsid w:val="007978CB"/>
    <w:rsid w:val="007A0A10"/>
    <w:rsid w:val="007A11AD"/>
    <w:rsid w:val="007A3DF1"/>
    <w:rsid w:val="007B0E42"/>
    <w:rsid w:val="007B0E97"/>
    <w:rsid w:val="007B1065"/>
    <w:rsid w:val="007B2CB1"/>
    <w:rsid w:val="007B3EA9"/>
    <w:rsid w:val="007B536F"/>
    <w:rsid w:val="007B7FC5"/>
    <w:rsid w:val="007C13B6"/>
    <w:rsid w:val="007C3191"/>
    <w:rsid w:val="007C70FE"/>
    <w:rsid w:val="007D5343"/>
    <w:rsid w:val="007E4EB4"/>
    <w:rsid w:val="007F1A28"/>
    <w:rsid w:val="007F1F1D"/>
    <w:rsid w:val="007F2B97"/>
    <w:rsid w:val="007F3411"/>
    <w:rsid w:val="007F5DD7"/>
    <w:rsid w:val="007F63F9"/>
    <w:rsid w:val="00801486"/>
    <w:rsid w:val="008048BE"/>
    <w:rsid w:val="00804955"/>
    <w:rsid w:val="00810EAA"/>
    <w:rsid w:val="00811D2E"/>
    <w:rsid w:val="00821CDB"/>
    <w:rsid w:val="00821D0B"/>
    <w:rsid w:val="00832922"/>
    <w:rsid w:val="008400D5"/>
    <w:rsid w:val="008406EE"/>
    <w:rsid w:val="00840DFC"/>
    <w:rsid w:val="008441AC"/>
    <w:rsid w:val="00851A06"/>
    <w:rsid w:val="00852594"/>
    <w:rsid w:val="00856261"/>
    <w:rsid w:val="0085685D"/>
    <w:rsid w:val="00864546"/>
    <w:rsid w:val="00865E7E"/>
    <w:rsid w:val="008672D0"/>
    <w:rsid w:val="0087223D"/>
    <w:rsid w:val="0087426D"/>
    <w:rsid w:val="0087551B"/>
    <w:rsid w:val="0087625C"/>
    <w:rsid w:val="00877AF1"/>
    <w:rsid w:val="00877FDF"/>
    <w:rsid w:val="0088127E"/>
    <w:rsid w:val="00881B75"/>
    <w:rsid w:val="00891724"/>
    <w:rsid w:val="0089332B"/>
    <w:rsid w:val="008944BC"/>
    <w:rsid w:val="0089624D"/>
    <w:rsid w:val="008972BD"/>
    <w:rsid w:val="008A1F59"/>
    <w:rsid w:val="008A3A7E"/>
    <w:rsid w:val="008A42CD"/>
    <w:rsid w:val="008B03F5"/>
    <w:rsid w:val="008B5533"/>
    <w:rsid w:val="008B5DF9"/>
    <w:rsid w:val="008B70F5"/>
    <w:rsid w:val="008C2BE3"/>
    <w:rsid w:val="008C646E"/>
    <w:rsid w:val="008C6ED2"/>
    <w:rsid w:val="008C70B5"/>
    <w:rsid w:val="008D0935"/>
    <w:rsid w:val="008D2344"/>
    <w:rsid w:val="008D2D71"/>
    <w:rsid w:val="008D3E08"/>
    <w:rsid w:val="008D489E"/>
    <w:rsid w:val="008D542E"/>
    <w:rsid w:val="008E4B4D"/>
    <w:rsid w:val="008E5B13"/>
    <w:rsid w:val="008F2E7B"/>
    <w:rsid w:val="008F34F3"/>
    <w:rsid w:val="00900F1E"/>
    <w:rsid w:val="00905431"/>
    <w:rsid w:val="0091029F"/>
    <w:rsid w:val="00910410"/>
    <w:rsid w:val="0091504B"/>
    <w:rsid w:val="00920D24"/>
    <w:rsid w:val="00921712"/>
    <w:rsid w:val="00923601"/>
    <w:rsid w:val="00926231"/>
    <w:rsid w:val="00933682"/>
    <w:rsid w:val="009361C3"/>
    <w:rsid w:val="00936AE1"/>
    <w:rsid w:val="009372F9"/>
    <w:rsid w:val="00937E35"/>
    <w:rsid w:val="0094082D"/>
    <w:rsid w:val="009412C8"/>
    <w:rsid w:val="00943F35"/>
    <w:rsid w:val="00944D63"/>
    <w:rsid w:val="00946074"/>
    <w:rsid w:val="00946D49"/>
    <w:rsid w:val="00947AC0"/>
    <w:rsid w:val="009526BE"/>
    <w:rsid w:val="00955725"/>
    <w:rsid w:val="00965D0E"/>
    <w:rsid w:val="00966BD6"/>
    <w:rsid w:val="00966FF8"/>
    <w:rsid w:val="00972641"/>
    <w:rsid w:val="009759C6"/>
    <w:rsid w:val="00980ACA"/>
    <w:rsid w:val="00984928"/>
    <w:rsid w:val="00990830"/>
    <w:rsid w:val="00991ABA"/>
    <w:rsid w:val="0099305E"/>
    <w:rsid w:val="009958E9"/>
    <w:rsid w:val="009A082A"/>
    <w:rsid w:val="009A1124"/>
    <w:rsid w:val="009A498F"/>
    <w:rsid w:val="009A7917"/>
    <w:rsid w:val="009A7A05"/>
    <w:rsid w:val="009A7A06"/>
    <w:rsid w:val="009B2B9B"/>
    <w:rsid w:val="009B7994"/>
    <w:rsid w:val="009C3AA6"/>
    <w:rsid w:val="009C4252"/>
    <w:rsid w:val="009C6CD9"/>
    <w:rsid w:val="009D290F"/>
    <w:rsid w:val="009D3DE3"/>
    <w:rsid w:val="009D4577"/>
    <w:rsid w:val="009D6275"/>
    <w:rsid w:val="009E5787"/>
    <w:rsid w:val="009F1E43"/>
    <w:rsid w:val="009F28D3"/>
    <w:rsid w:val="009F3E08"/>
    <w:rsid w:val="00A00CEC"/>
    <w:rsid w:val="00A05268"/>
    <w:rsid w:val="00A05C39"/>
    <w:rsid w:val="00A13083"/>
    <w:rsid w:val="00A137BA"/>
    <w:rsid w:val="00A13DF3"/>
    <w:rsid w:val="00A156FC"/>
    <w:rsid w:val="00A17657"/>
    <w:rsid w:val="00A17A0A"/>
    <w:rsid w:val="00A17B22"/>
    <w:rsid w:val="00A231A2"/>
    <w:rsid w:val="00A23F4B"/>
    <w:rsid w:val="00A2506B"/>
    <w:rsid w:val="00A26D49"/>
    <w:rsid w:val="00A279DF"/>
    <w:rsid w:val="00A3070E"/>
    <w:rsid w:val="00A34DF9"/>
    <w:rsid w:val="00A34F0D"/>
    <w:rsid w:val="00A37457"/>
    <w:rsid w:val="00A44512"/>
    <w:rsid w:val="00A446DE"/>
    <w:rsid w:val="00A4710B"/>
    <w:rsid w:val="00A4743A"/>
    <w:rsid w:val="00A51B75"/>
    <w:rsid w:val="00A5338A"/>
    <w:rsid w:val="00A548FD"/>
    <w:rsid w:val="00A54FE1"/>
    <w:rsid w:val="00A571EE"/>
    <w:rsid w:val="00A60908"/>
    <w:rsid w:val="00A632B4"/>
    <w:rsid w:val="00A638AE"/>
    <w:rsid w:val="00A66267"/>
    <w:rsid w:val="00A72276"/>
    <w:rsid w:val="00A73A47"/>
    <w:rsid w:val="00A77445"/>
    <w:rsid w:val="00A776BE"/>
    <w:rsid w:val="00A81E44"/>
    <w:rsid w:val="00A8747F"/>
    <w:rsid w:val="00A87F21"/>
    <w:rsid w:val="00A95E98"/>
    <w:rsid w:val="00AA5B76"/>
    <w:rsid w:val="00AA6BCC"/>
    <w:rsid w:val="00AB0DAB"/>
    <w:rsid w:val="00AB129D"/>
    <w:rsid w:val="00AB2634"/>
    <w:rsid w:val="00AB2DD7"/>
    <w:rsid w:val="00AB3F9A"/>
    <w:rsid w:val="00AB7176"/>
    <w:rsid w:val="00AC272A"/>
    <w:rsid w:val="00AC56F4"/>
    <w:rsid w:val="00AD0385"/>
    <w:rsid w:val="00AD3EC8"/>
    <w:rsid w:val="00AD69B2"/>
    <w:rsid w:val="00AE11C9"/>
    <w:rsid w:val="00AE2E5D"/>
    <w:rsid w:val="00AE64FC"/>
    <w:rsid w:val="00AE7246"/>
    <w:rsid w:val="00AF3C73"/>
    <w:rsid w:val="00AF5EFD"/>
    <w:rsid w:val="00AF668C"/>
    <w:rsid w:val="00B01B87"/>
    <w:rsid w:val="00B0357B"/>
    <w:rsid w:val="00B0454A"/>
    <w:rsid w:val="00B134B4"/>
    <w:rsid w:val="00B14533"/>
    <w:rsid w:val="00B14BBF"/>
    <w:rsid w:val="00B163AD"/>
    <w:rsid w:val="00B163E1"/>
    <w:rsid w:val="00B16708"/>
    <w:rsid w:val="00B16917"/>
    <w:rsid w:val="00B1724D"/>
    <w:rsid w:val="00B178A2"/>
    <w:rsid w:val="00B21788"/>
    <w:rsid w:val="00B242F1"/>
    <w:rsid w:val="00B24345"/>
    <w:rsid w:val="00B24E7C"/>
    <w:rsid w:val="00B25B00"/>
    <w:rsid w:val="00B25DDF"/>
    <w:rsid w:val="00B31DB5"/>
    <w:rsid w:val="00B33793"/>
    <w:rsid w:val="00B33D4A"/>
    <w:rsid w:val="00B3709E"/>
    <w:rsid w:val="00B412FD"/>
    <w:rsid w:val="00B415D9"/>
    <w:rsid w:val="00B4194E"/>
    <w:rsid w:val="00B42E98"/>
    <w:rsid w:val="00B54BA4"/>
    <w:rsid w:val="00B61E7B"/>
    <w:rsid w:val="00B62DB6"/>
    <w:rsid w:val="00B64F87"/>
    <w:rsid w:val="00B70631"/>
    <w:rsid w:val="00B75534"/>
    <w:rsid w:val="00B7553D"/>
    <w:rsid w:val="00B805A9"/>
    <w:rsid w:val="00B812A1"/>
    <w:rsid w:val="00B83D19"/>
    <w:rsid w:val="00B9415F"/>
    <w:rsid w:val="00B9507A"/>
    <w:rsid w:val="00B972C7"/>
    <w:rsid w:val="00B97892"/>
    <w:rsid w:val="00BA1C9C"/>
    <w:rsid w:val="00BA5AF3"/>
    <w:rsid w:val="00BA5B36"/>
    <w:rsid w:val="00BB187B"/>
    <w:rsid w:val="00BB3272"/>
    <w:rsid w:val="00BB78AE"/>
    <w:rsid w:val="00BC214F"/>
    <w:rsid w:val="00BC2502"/>
    <w:rsid w:val="00BC3030"/>
    <w:rsid w:val="00BC4FDF"/>
    <w:rsid w:val="00BC6130"/>
    <w:rsid w:val="00BD3758"/>
    <w:rsid w:val="00BD63D9"/>
    <w:rsid w:val="00BD6455"/>
    <w:rsid w:val="00BD7625"/>
    <w:rsid w:val="00BE0358"/>
    <w:rsid w:val="00BE0D8A"/>
    <w:rsid w:val="00BE1F3C"/>
    <w:rsid w:val="00BE294E"/>
    <w:rsid w:val="00BE2D77"/>
    <w:rsid w:val="00BE4EB5"/>
    <w:rsid w:val="00BE5859"/>
    <w:rsid w:val="00BF232E"/>
    <w:rsid w:val="00BF28D8"/>
    <w:rsid w:val="00BF4A49"/>
    <w:rsid w:val="00BF6F43"/>
    <w:rsid w:val="00BF7668"/>
    <w:rsid w:val="00BF7B1C"/>
    <w:rsid w:val="00C05684"/>
    <w:rsid w:val="00C06E4F"/>
    <w:rsid w:val="00C07800"/>
    <w:rsid w:val="00C10195"/>
    <w:rsid w:val="00C17DD5"/>
    <w:rsid w:val="00C224C6"/>
    <w:rsid w:val="00C2295E"/>
    <w:rsid w:val="00C23BE1"/>
    <w:rsid w:val="00C240FF"/>
    <w:rsid w:val="00C249DE"/>
    <w:rsid w:val="00C257B9"/>
    <w:rsid w:val="00C2691F"/>
    <w:rsid w:val="00C272EC"/>
    <w:rsid w:val="00C304B8"/>
    <w:rsid w:val="00C31922"/>
    <w:rsid w:val="00C32081"/>
    <w:rsid w:val="00C335BA"/>
    <w:rsid w:val="00C34291"/>
    <w:rsid w:val="00C34602"/>
    <w:rsid w:val="00C37409"/>
    <w:rsid w:val="00C37518"/>
    <w:rsid w:val="00C379F4"/>
    <w:rsid w:val="00C41973"/>
    <w:rsid w:val="00C42DEC"/>
    <w:rsid w:val="00C46980"/>
    <w:rsid w:val="00C50271"/>
    <w:rsid w:val="00C53981"/>
    <w:rsid w:val="00C54257"/>
    <w:rsid w:val="00C563E3"/>
    <w:rsid w:val="00C5696E"/>
    <w:rsid w:val="00C57257"/>
    <w:rsid w:val="00C608A2"/>
    <w:rsid w:val="00C618DB"/>
    <w:rsid w:val="00C62590"/>
    <w:rsid w:val="00C646B4"/>
    <w:rsid w:val="00C701D8"/>
    <w:rsid w:val="00C722A1"/>
    <w:rsid w:val="00C72954"/>
    <w:rsid w:val="00C73D34"/>
    <w:rsid w:val="00C7412F"/>
    <w:rsid w:val="00C75BE6"/>
    <w:rsid w:val="00C77831"/>
    <w:rsid w:val="00C81EB5"/>
    <w:rsid w:val="00C86B93"/>
    <w:rsid w:val="00C87524"/>
    <w:rsid w:val="00C8754C"/>
    <w:rsid w:val="00C921C7"/>
    <w:rsid w:val="00C940F6"/>
    <w:rsid w:val="00C9548C"/>
    <w:rsid w:val="00C95626"/>
    <w:rsid w:val="00C9658A"/>
    <w:rsid w:val="00C97B41"/>
    <w:rsid w:val="00CA01A0"/>
    <w:rsid w:val="00CA2C87"/>
    <w:rsid w:val="00CA421A"/>
    <w:rsid w:val="00CA592A"/>
    <w:rsid w:val="00CA68B3"/>
    <w:rsid w:val="00CB2ECF"/>
    <w:rsid w:val="00CB4C70"/>
    <w:rsid w:val="00CB7C61"/>
    <w:rsid w:val="00CC0214"/>
    <w:rsid w:val="00CD096B"/>
    <w:rsid w:val="00CD218F"/>
    <w:rsid w:val="00CD3C4D"/>
    <w:rsid w:val="00CD451C"/>
    <w:rsid w:val="00CD5901"/>
    <w:rsid w:val="00CD792F"/>
    <w:rsid w:val="00CE191B"/>
    <w:rsid w:val="00CE5D39"/>
    <w:rsid w:val="00CE5F37"/>
    <w:rsid w:val="00CE6B56"/>
    <w:rsid w:val="00CE7454"/>
    <w:rsid w:val="00CE7770"/>
    <w:rsid w:val="00CF0D33"/>
    <w:rsid w:val="00CF336D"/>
    <w:rsid w:val="00D01D9C"/>
    <w:rsid w:val="00D05E90"/>
    <w:rsid w:val="00D05FBC"/>
    <w:rsid w:val="00D06821"/>
    <w:rsid w:val="00D11746"/>
    <w:rsid w:val="00D11DF7"/>
    <w:rsid w:val="00D1248F"/>
    <w:rsid w:val="00D150F8"/>
    <w:rsid w:val="00D16CCA"/>
    <w:rsid w:val="00D21B38"/>
    <w:rsid w:val="00D23B71"/>
    <w:rsid w:val="00D24232"/>
    <w:rsid w:val="00D248AB"/>
    <w:rsid w:val="00D24A52"/>
    <w:rsid w:val="00D270AC"/>
    <w:rsid w:val="00D324A4"/>
    <w:rsid w:val="00D35715"/>
    <w:rsid w:val="00D37A1B"/>
    <w:rsid w:val="00D405C5"/>
    <w:rsid w:val="00D4123F"/>
    <w:rsid w:val="00D4599E"/>
    <w:rsid w:val="00D5053F"/>
    <w:rsid w:val="00D553DE"/>
    <w:rsid w:val="00D57665"/>
    <w:rsid w:val="00D60CA2"/>
    <w:rsid w:val="00D62C23"/>
    <w:rsid w:val="00D65828"/>
    <w:rsid w:val="00D71A7D"/>
    <w:rsid w:val="00D77469"/>
    <w:rsid w:val="00D8075E"/>
    <w:rsid w:val="00D81D72"/>
    <w:rsid w:val="00D9452C"/>
    <w:rsid w:val="00D94A94"/>
    <w:rsid w:val="00DA53ED"/>
    <w:rsid w:val="00DB0A8B"/>
    <w:rsid w:val="00DB3C9F"/>
    <w:rsid w:val="00DB665B"/>
    <w:rsid w:val="00DB742F"/>
    <w:rsid w:val="00DC00ED"/>
    <w:rsid w:val="00DC2A6D"/>
    <w:rsid w:val="00DC3F9C"/>
    <w:rsid w:val="00DD45F6"/>
    <w:rsid w:val="00DD7F55"/>
    <w:rsid w:val="00DE0382"/>
    <w:rsid w:val="00DE0C55"/>
    <w:rsid w:val="00DE2CC5"/>
    <w:rsid w:val="00DE7887"/>
    <w:rsid w:val="00DF29FC"/>
    <w:rsid w:val="00DF312A"/>
    <w:rsid w:val="00DF4D3F"/>
    <w:rsid w:val="00DF5604"/>
    <w:rsid w:val="00E030D5"/>
    <w:rsid w:val="00E10327"/>
    <w:rsid w:val="00E113CD"/>
    <w:rsid w:val="00E11761"/>
    <w:rsid w:val="00E12409"/>
    <w:rsid w:val="00E13892"/>
    <w:rsid w:val="00E15A6A"/>
    <w:rsid w:val="00E164BE"/>
    <w:rsid w:val="00E20838"/>
    <w:rsid w:val="00E22170"/>
    <w:rsid w:val="00E22435"/>
    <w:rsid w:val="00E23CD3"/>
    <w:rsid w:val="00E23FA8"/>
    <w:rsid w:val="00E2474B"/>
    <w:rsid w:val="00E306AC"/>
    <w:rsid w:val="00E31A9B"/>
    <w:rsid w:val="00E32A3D"/>
    <w:rsid w:val="00E354E5"/>
    <w:rsid w:val="00E35D25"/>
    <w:rsid w:val="00E446C6"/>
    <w:rsid w:val="00E5518D"/>
    <w:rsid w:val="00E55B8C"/>
    <w:rsid w:val="00E561AD"/>
    <w:rsid w:val="00E57A32"/>
    <w:rsid w:val="00E64D0C"/>
    <w:rsid w:val="00E650FA"/>
    <w:rsid w:val="00E67FB9"/>
    <w:rsid w:val="00E70B05"/>
    <w:rsid w:val="00E72465"/>
    <w:rsid w:val="00E736B8"/>
    <w:rsid w:val="00E7491E"/>
    <w:rsid w:val="00E76D0E"/>
    <w:rsid w:val="00E82E32"/>
    <w:rsid w:val="00E854E8"/>
    <w:rsid w:val="00E90666"/>
    <w:rsid w:val="00E9148D"/>
    <w:rsid w:val="00E96B9C"/>
    <w:rsid w:val="00E97492"/>
    <w:rsid w:val="00EA281A"/>
    <w:rsid w:val="00EA2F74"/>
    <w:rsid w:val="00EA6B2A"/>
    <w:rsid w:val="00EB28A0"/>
    <w:rsid w:val="00EB77B8"/>
    <w:rsid w:val="00EC71DB"/>
    <w:rsid w:val="00EC7E04"/>
    <w:rsid w:val="00ED2AFA"/>
    <w:rsid w:val="00ED2D17"/>
    <w:rsid w:val="00ED2D3F"/>
    <w:rsid w:val="00ED67B0"/>
    <w:rsid w:val="00ED754B"/>
    <w:rsid w:val="00EE0045"/>
    <w:rsid w:val="00EE0B33"/>
    <w:rsid w:val="00EE3250"/>
    <w:rsid w:val="00EE3437"/>
    <w:rsid w:val="00EE45CD"/>
    <w:rsid w:val="00EE5EA2"/>
    <w:rsid w:val="00EE6C16"/>
    <w:rsid w:val="00EE6C66"/>
    <w:rsid w:val="00EE76EC"/>
    <w:rsid w:val="00EE7921"/>
    <w:rsid w:val="00EF0308"/>
    <w:rsid w:val="00EF2F93"/>
    <w:rsid w:val="00EF40CF"/>
    <w:rsid w:val="00EF5A79"/>
    <w:rsid w:val="00EF7C17"/>
    <w:rsid w:val="00F02000"/>
    <w:rsid w:val="00F0205A"/>
    <w:rsid w:val="00F02405"/>
    <w:rsid w:val="00F02867"/>
    <w:rsid w:val="00F05F48"/>
    <w:rsid w:val="00F06D1A"/>
    <w:rsid w:val="00F1073D"/>
    <w:rsid w:val="00F14D7B"/>
    <w:rsid w:val="00F15FC5"/>
    <w:rsid w:val="00F16120"/>
    <w:rsid w:val="00F22F3C"/>
    <w:rsid w:val="00F26DE5"/>
    <w:rsid w:val="00F27E8D"/>
    <w:rsid w:val="00F33E8C"/>
    <w:rsid w:val="00F34DC4"/>
    <w:rsid w:val="00F36AF8"/>
    <w:rsid w:val="00F4339A"/>
    <w:rsid w:val="00F44539"/>
    <w:rsid w:val="00F467BE"/>
    <w:rsid w:val="00F479D8"/>
    <w:rsid w:val="00F558E4"/>
    <w:rsid w:val="00F56911"/>
    <w:rsid w:val="00F57CA4"/>
    <w:rsid w:val="00F6021C"/>
    <w:rsid w:val="00F60D73"/>
    <w:rsid w:val="00F61222"/>
    <w:rsid w:val="00F61CAC"/>
    <w:rsid w:val="00F61F6B"/>
    <w:rsid w:val="00F65D40"/>
    <w:rsid w:val="00F673DF"/>
    <w:rsid w:val="00F720A3"/>
    <w:rsid w:val="00F73256"/>
    <w:rsid w:val="00F734C2"/>
    <w:rsid w:val="00F74576"/>
    <w:rsid w:val="00F7710E"/>
    <w:rsid w:val="00F813AA"/>
    <w:rsid w:val="00F839F1"/>
    <w:rsid w:val="00F92762"/>
    <w:rsid w:val="00F93B73"/>
    <w:rsid w:val="00FA0CFE"/>
    <w:rsid w:val="00FA621D"/>
    <w:rsid w:val="00FA70ED"/>
    <w:rsid w:val="00FA7232"/>
    <w:rsid w:val="00FB14DB"/>
    <w:rsid w:val="00FB3983"/>
    <w:rsid w:val="00FB3A54"/>
    <w:rsid w:val="00FC0392"/>
    <w:rsid w:val="00FC1665"/>
    <w:rsid w:val="00FC2A64"/>
    <w:rsid w:val="00FC2B8A"/>
    <w:rsid w:val="00FC550E"/>
    <w:rsid w:val="00FC629E"/>
    <w:rsid w:val="00FC6E80"/>
    <w:rsid w:val="00FC7B0D"/>
    <w:rsid w:val="00FD3A41"/>
    <w:rsid w:val="00FD6400"/>
    <w:rsid w:val="00FE314B"/>
    <w:rsid w:val="00FE3C8C"/>
    <w:rsid w:val="00FE4240"/>
    <w:rsid w:val="00FE555D"/>
    <w:rsid w:val="00FE7AA3"/>
    <w:rsid w:val="00FF210C"/>
    <w:rsid w:val="00FF2FC5"/>
    <w:rsid w:val="00FF3F55"/>
    <w:rsid w:val="00FF676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FA352"/>
  <w15:docId w15:val="{929A0DC9-4F7C-4576-897B-394A474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semiHidden/>
    <w:unhideWhenUsed/>
    <w:qFormat/>
    <w:rsid w:val="00A73A47"/>
    <w:pPr>
      <w:keepNext/>
      <w:keepLines/>
      <w:spacing w:before="40"/>
      <w:outlineLvl w:val="1"/>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50026D"/>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Ref. de nota al pie1,FA Fu,texto de nota al pie,Ref. de nota al pie2,Appel note de bas de page,referencia nota al pie,BVI fnr,Footnote symbol,Footnote,Nota de pie,FC"/>
    <w:basedOn w:val="Normal"/>
    <w:link w:val="TextonotapieCar"/>
    <w:autoRedefine/>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Appel note de bas de page Car,referencia nota al pie Car,BVI fnr Car"/>
    <w:link w:val="Textonotapie"/>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inespaciadoCar">
    <w:name w:val="Sin espaciado Car"/>
    <w:link w:val="Sinespaciado"/>
    <w:uiPriority w:val="1"/>
    <w:locked/>
    <w:rsid w:val="00FA7232"/>
    <w:rPr>
      <w:rFonts w:ascii="Verdana" w:hAnsi="Verdana"/>
      <w:sz w:val="28"/>
      <w:lang w:val="es-ES" w:eastAsia="x-none"/>
    </w:rPr>
  </w:style>
  <w:style w:type="paragraph" w:styleId="Sinespaciado">
    <w:name w:val="No Spacing"/>
    <w:link w:val="SinespaciadoCar"/>
    <w:uiPriority w:val="1"/>
    <w:qFormat/>
    <w:rsid w:val="00FA7232"/>
    <w:rPr>
      <w:rFonts w:ascii="Verdana" w:hAnsi="Verdana"/>
      <w:sz w:val="28"/>
      <w:lang w:val="es-ES" w:eastAsia="es-CO"/>
    </w:rPr>
  </w:style>
  <w:style w:type="character" w:customStyle="1" w:styleId="Ttulo2Car">
    <w:name w:val="Título 2 Car"/>
    <w:basedOn w:val="Fuentedeprrafopredeter"/>
    <w:link w:val="Ttulo2"/>
    <w:semiHidden/>
    <w:rsid w:val="00A73A47"/>
    <w:rPr>
      <w:rFonts w:asciiTheme="majorHAnsi" w:eastAsiaTheme="majorEastAsia" w:hAnsiTheme="majorHAnsi" w:cstheme="majorBidi"/>
      <w:color w:val="365F91" w:themeColor="accent1" w:themeShade="BF"/>
      <w:sz w:val="26"/>
      <w:szCs w:val="26"/>
      <w:lang w:val="es-ES" w:eastAsia="es-MX"/>
    </w:rPr>
  </w:style>
  <w:style w:type="paragraph" w:customStyle="1" w:styleId="Profesin">
    <w:name w:val="ProfesiÛn"/>
    <w:basedOn w:val="Normal"/>
    <w:rsid w:val="00BC3030"/>
    <w:pPr>
      <w:tabs>
        <w:tab w:val="left" w:pos="1134"/>
      </w:tabs>
      <w:spacing w:line="360" w:lineRule="atLeast"/>
      <w:jc w:val="center"/>
    </w:pPr>
    <w:rPr>
      <w:rFonts w:ascii="Arial" w:hAnsi="Arial"/>
      <w:b/>
      <w:sz w:val="32"/>
      <w:szCs w:val="20"/>
      <w:lang w:val="es-CO" w:eastAsia="es-ES"/>
    </w:rPr>
  </w:style>
  <w:style w:type="character" w:customStyle="1" w:styleId="apple-converted-space">
    <w:name w:val="apple-converted-space"/>
    <w:basedOn w:val="Fuentedeprrafopredeter"/>
    <w:rsid w:val="000A1C3A"/>
  </w:style>
  <w:style w:type="character" w:styleId="Hipervnculo">
    <w:name w:val="Hyperlink"/>
    <w:basedOn w:val="Fuentedeprrafopredeter"/>
    <w:uiPriority w:val="99"/>
    <w:unhideWhenUsed/>
    <w:rsid w:val="0050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813638674">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87412801">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DB3A-C779-403C-9E0E-C508EC62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1901</Words>
  <Characters>10461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16</cp:revision>
  <cp:lastPrinted>2020-02-24T14:45:00Z</cp:lastPrinted>
  <dcterms:created xsi:type="dcterms:W3CDTF">2020-02-11T20:26:00Z</dcterms:created>
  <dcterms:modified xsi:type="dcterms:W3CDTF">2020-03-05T16:27:00Z</dcterms:modified>
</cp:coreProperties>
</file>