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DE78A" w14:textId="77777777" w:rsidR="00C303F2" w:rsidRPr="00C303F2" w:rsidRDefault="00C303F2" w:rsidP="00C303F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C303F2">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687E5C" w14:textId="77777777" w:rsidR="00C303F2" w:rsidRPr="00C303F2" w:rsidRDefault="00C303F2" w:rsidP="00C303F2">
      <w:pPr>
        <w:spacing w:line="240" w:lineRule="auto"/>
        <w:rPr>
          <w:rFonts w:ascii="Arial" w:hAnsi="Arial" w:cs="Arial"/>
          <w:sz w:val="20"/>
          <w:szCs w:val="20"/>
          <w:lang w:val="es-419" w:eastAsia="es-ES"/>
        </w:rPr>
      </w:pPr>
    </w:p>
    <w:p w14:paraId="3BC47879" w14:textId="5E649704" w:rsidR="00C303F2" w:rsidRPr="00C303F2" w:rsidRDefault="00C303F2" w:rsidP="00C303F2">
      <w:pPr>
        <w:spacing w:line="240" w:lineRule="auto"/>
        <w:rPr>
          <w:rFonts w:ascii="Arial" w:hAnsi="Arial" w:cs="Arial"/>
          <w:b/>
          <w:bCs/>
          <w:iCs/>
          <w:sz w:val="20"/>
          <w:szCs w:val="20"/>
          <w:lang w:val="es-419" w:eastAsia="fr-FR"/>
        </w:rPr>
      </w:pPr>
      <w:r w:rsidRPr="00C303F2">
        <w:rPr>
          <w:rFonts w:ascii="Arial" w:hAnsi="Arial" w:cs="Arial"/>
          <w:b/>
          <w:bCs/>
          <w:iCs/>
          <w:sz w:val="20"/>
          <w:szCs w:val="20"/>
          <w:u w:val="single"/>
          <w:lang w:val="es-419" w:eastAsia="fr-FR"/>
        </w:rPr>
        <w:t>TEMAS:</w:t>
      </w:r>
      <w:r w:rsidRPr="00C303F2">
        <w:rPr>
          <w:rFonts w:ascii="Arial" w:hAnsi="Arial" w:cs="Arial"/>
          <w:b/>
          <w:bCs/>
          <w:iCs/>
          <w:sz w:val="20"/>
          <w:szCs w:val="20"/>
          <w:lang w:val="es-419" w:eastAsia="fr-FR"/>
        </w:rPr>
        <w:tab/>
      </w:r>
      <w:r w:rsidR="003F5772">
        <w:rPr>
          <w:rFonts w:ascii="Arial" w:hAnsi="Arial" w:cs="Arial"/>
          <w:b/>
          <w:bCs/>
          <w:iCs/>
          <w:sz w:val="20"/>
          <w:szCs w:val="20"/>
          <w:lang w:val="es-CO" w:eastAsia="fr-FR"/>
        </w:rPr>
        <w:t xml:space="preserve">OMISIÓN DE AGENTE RETENEDOR / CARÁCTER PÚBLICO DEL DOCUMENTO QUE CONTIENE LA DECLARACIÓN DE IMPUESTOS / PRESUNCIÓN DE </w:t>
      </w:r>
      <w:r w:rsidR="000931BF">
        <w:rPr>
          <w:rFonts w:ascii="Arial" w:hAnsi="Arial" w:cs="Arial"/>
          <w:b/>
          <w:bCs/>
          <w:iCs/>
          <w:sz w:val="20"/>
          <w:szCs w:val="20"/>
          <w:lang w:val="es-CO" w:eastAsia="fr-FR"/>
        </w:rPr>
        <w:t>VERACIDAD Y AUTENTICIDAD / FACULTAD DE LA DIAN PARA REFRENDAR QUE LA COPIA PRESENTADA EN EL PROCESO PENAL ES FIEL REPRODUCCIÓN DEL ORIGINAL.</w:t>
      </w:r>
    </w:p>
    <w:p w14:paraId="7B4E86C1" w14:textId="77777777" w:rsidR="00C303F2" w:rsidRPr="00C303F2" w:rsidRDefault="00C303F2" w:rsidP="00C303F2">
      <w:pPr>
        <w:spacing w:line="240" w:lineRule="auto"/>
        <w:rPr>
          <w:rFonts w:ascii="Arial" w:hAnsi="Arial" w:cs="Arial"/>
          <w:sz w:val="20"/>
          <w:szCs w:val="20"/>
          <w:lang w:val="es-419" w:eastAsia="es-ES"/>
        </w:rPr>
      </w:pPr>
    </w:p>
    <w:p w14:paraId="0E94A14A" w14:textId="20A45D0E" w:rsidR="00C303F2" w:rsidRPr="00361428" w:rsidRDefault="00361428" w:rsidP="00C303F2">
      <w:pPr>
        <w:spacing w:line="240" w:lineRule="auto"/>
        <w:rPr>
          <w:rFonts w:ascii="Arial" w:hAnsi="Arial" w:cs="Arial"/>
          <w:sz w:val="20"/>
          <w:szCs w:val="20"/>
          <w:lang w:val="es-CO" w:eastAsia="es-ES"/>
        </w:rPr>
      </w:pPr>
      <w:r>
        <w:rPr>
          <w:rFonts w:ascii="Arial" w:hAnsi="Arial" w:cs="Arial"/>
          <w:sz w:val="20"/>
          <w:szCs w:val="20"/>
          <w:lang w:val="es-CO" w:eastAsia="es-ES"/>
        </w:rPr>
        <w:t xml:space="preserve">… </w:t>
      </w:r>
      <w:r w:rsidRPr="00361428">
        <w:rPr>
          <w:rFonts w:ascii="Arial" w:hAnsi="Arial" w:cs="Arial"/>
          <w:sz w:val="20"/>
          <w:szCs w:val="20"/>
          <w:lang w:val="es-419" w:eastAsia="es-ES"/>
        </w:rPr>
        <w:t>la razón que motiva el examen de la sentencia absolutoria proferida por el a quo a favor de la acusada, no es otra que determinar si en los hechos que fueron denunciados por la DIAN le asiste compromiso a la señora EVC</w:t>
      </w:r>
      <w:r>
        <w:rPr>
          <w:rFonts w:ascii="Arial" w:hAnsi="Arial" w:cs="Arial"/>
          <w:sz w:val="20"/>
          <w:szCs w:val="20"/>
          <w:lang w:val="es-CO" w:eastAsia="es-ES"/>
        </w:rPr>
        <w:t>…</w:t>
      </w:r>
      <w:r w:rsidRPr="00361428">
        <w:rPr>
          <w:rFonts w:ascii="Arial" w:hAnsi="Arial" w:cs="Arial"/>
          <w:sz w:val="20"/>
          <w:szCs w:val="20"/>
          <w:lang w:val="es-419" w:eastAsia="es-ES"/>
        </w:rPr>
        <w:t>; o si, por el contrario, como lo sostuvo el a quo en su providencia</w:t>
      </w:r>
      <w:r>
        <w:rPr>
          <w:rFonts w:ascii="Arial" w:hAnsi="Arial" w:cs="Arial"/>
          <w:sz w:val="20"/>
          <w:szCs w:val="20"/>
          <w:lang w:val="es-CO" w:eastAsia="es-ES"/>
        </w:rPr>
        <w:t>…</w:t>
      </w:r>
      <w:r w:rsidRPr="00361428">
        <w:rPr>
          <w:rFonts w:ascii="Arial" w:hAnsi="Arial" w:cs="Arial"/>
          <w:sz w:val="20"/>
          <w:szCs w:val="20"/>
          <w:lang w:val="es-419" w:eastAsia="es-ES"/>
        </w:rPr>
        <w:t>, en este asunto no se arrimó prueba idónea para pregonar responsabilidad penal amén que la declaración bimestral presentada en juicio se hizo en “copia simple”.</w:t>
      </w:r>
      <w:r>
        <w:rPr>
          <w:rFonts w:ascii="Arial" w:hAnsi="Arial" w:cs="Arial"/>
          <w:sz w:val="20"/>
          <w:szCs w:val="20"/>
          <w:lang w:val="es-CO" w:eastAsia="es-ES"/>
        </w:rPr>
        <w:t xml:space="preserve"> (…)</w:t>
      </w:r>
    </w:p>
    <w:p w14:paraId="76FC3B11" w14:textId="77777777" w:rsidR="00C303F2" w:rsidRPr="00C303F2" w:rsidRDefault="00C303F2" w:rsidP="00C303F2">
      <w:pPr>
        <w:spacing w:line="240" w:lineRule="auto"/>
        <w:rPr>
          <w:rFonts w:ascii="Arial" w:hAnsi="Arial" w:cs="Arial"/>
          <w:sz w:val="20"/>
          <w:szCs w:val="20"/>
          <w:lang w:val="es-419" w:eastAsia="es-ES"/>
        </w:rPr>
      </w:pPr>
    </w:p>
    <w:p w14:paraId="4572FB4E" w14:textId="077A6993" w:rsidR="00C303F2" w:rsidRPr="006D4E2A" w:rsidRDefault="006D4E2A" w:rsidP="00C303F2">
      <w:pPr>
        <w:spacing w:line="240" w:lineRule="auto"/>
        <w:rPr>
          <w:rFonts w:ascii="Arial" w:hAnsi="Arial" w:cs="Arial"/>
          <w:sz w:val="20"/>
          <w:szCs w:val="20"/>
          <w:lang w:val="es-CO" w:eastAsia="es-ES"/>
        </w:rPr>
      </w:pPr>
      <w:r w:rsidRPr="006D4E2A">
        <w:rPr>
          <w:rFonts w:ascii="Arial" w:hAnsi="Arial" w:cs="Arial"/>
          <w:sz w:val="20"/>
          <w:szCs w:val="20"/>
          <w:lang w:val="es-419" w:eastAsia="es-ES"/>
        </w:rPr>
        <w:t>El funcionario de primer nivel aduce que cuando una declaración de impuestos se presenta en copia, como sucedió en este caso específico, pierde esa calidad de documento público y pasa a ser considerado como privado, por lo cual para efectos de demostrar la presunción de autenticidad y veracidad debían haber sido autenticadas, o por el contrario era obligación que su incorporación al juicio se hiciera por intermedio de un testigo de acreditación a voces del artículo 429 CPP.</w:t>
      </w:r>
      <w:r>
        <w:rPr>
          <w:rFonts w:ascii="Arial" w:hAnsi="Arial" w:cs="Arial"/>
          <w:sz w:val="20"/>
          <w:szCs w:val="20"/>
          <w:lang w:val="es-CO" w:eastAsia="es-ES"/>
        </w:rPr>
        <w:t xml:space="preserve"> (…)</w:t>
      </w:r>
    </w:p>
    <w:p w14:paraId="671FAA30" w14:textId="77777777" w:rsidR="00C303F2" w:rsidRPr="00C303F2" w:rsidRDefault="00C303F2" w:rsidP="00C303F2">
      <w:pPr>
        <w:spacing w:line="240" w:lineRule="auto"/>
        <w:rPr>
          <w:rFonts w:ascii="Arial" w:hAnsi="Arial" w:cs="Arial"/>
          <w:sz w:val="20"/>
          <w:szCs w:val="20"/>
          <w:lang w:eastAsia="es-ES"/>
        </w:rPr>
      </w:pPr>
    </w:p>
    <w:p w14:paraId="44D0DEE2" w14:textId="2907C099" w:rsidR="00C303F2" w:rsidRPr="00C303F2" w:rsidRDefault="006D4E2A" w:rsidP="00C303F2">
      <w:pPr>
        <w:spacing w:line="240" w:lineRule="auto"/>
        <w:rPr>
          <w:rFonts w:ascii="Arial" w:hAnsi="Arial" w:cs="Arial"/>
          <w:sz w:val="20"/>
          <w:szCs w:val="20"/>
          <w:lang w:eastAsia="es-ES"/>
        </w:rPr>
      </w:pPr>
      <w:r>
        <w:rPr>
          <w:rFonts w:ascii="Arial" w:hAnsi="Arial" w:cs="Arial"/>
          <w:sz w:val="20"/>
          <w:szCs w:val="20"/>
          <w:lang w:eastAsia="es-ES"/>
        </w:rPr>
        <w:t xml:space="preserve">… </w:t>
      </w:r>
      <w:r w:rsidRPr="006D4E2A">
        <w:rPr>
          <w:rFonts w:ascii="Arial" w:hAnsi="Arial" w:cs="Arial"/>
          <w:sz w:val="20"/>
          <w:szCs w:val="20"/>
          <w:lang w:eastAsia="es-ES"/>
        </w:rPr>
        <w:t>en criterio de la Sala, se equivoca en ese sentido el funcionario de primer grado, porque se debe partir del entendido que una vez por parte del contribuyente se presenta la declaración bimestral de impuestos ante la DIAN, su original reposa y debe seguir reposando en las dependencias autorizadas de esa entidad para su custodia y conservación</w:t>
      </w:r>
      <w:r>
        <w:rPr>
          <w:rFonts w:ascii="Arial" w:hAnsi="Arial" w:cs="Arial"/>
          <w:sz w:val="20"/>
          <w:szCs w:val="20"/>
          <w:lang w:eastAsia="es-ES"/>
        </w:rPr>
        <w:t>…</w:t>
      </w:r>
    </w:p>
    <w:p w14:paraId="1C037013" w14:textId="77777777" w:rsidR="00C303F2" w:rsidRDefault="00C303F2" w:rsidP="00C303F2">
      <w:pPr>
        <w:spacing w:line="240" w:lineRule="auto"/>
        <w:rPr>
          <w:rFonts w:ascii="Arial" w:hAnsi="Arial" w:cs="Arial"/>
          <w:sz w:val="20"/>
          <w:szCs w:val="20"/>
          <w:lang w:eastAsia="es-ES"/>
        </w:rPr>
      </w:pPr>
    </w:p>
    <w:p w14:paraId="29746508" w14:textId="4DFB2BE3" w:rsidR="006D4E2A" w:rsidRDefault="00905097" w:rsidP="00C303F2">
      <w:pPr>
        <w:spacing w:line="240" w:lineRule="auto"/>
        <w:rPr>
          <w:rFonts w:ascii="Arial" w:hAnsi="Arial" w:cs="Arial"/>
          <w:sz w:val="20"/>
          <w:szCs w:val="20"/>
          <w:lang w:eastAsia="es-ES"/>
        </w:rPr>
      </w:pPr>
      <w:r>
        <w:rPr>
          <w:rFonts w:ascii="Arial" w:hAnsi="Arial" w:cs="Arial"/>
          <w:sz w:val="20"/>
          <w:szCs w:val="20"/>
          <w:lang w:eastAsia="es-ES"/>
        </w:rPr>
        <w:t xml:space="preserve">… </w:t>
      </w:r>
      <w:r w:rsidRPr="00905097">
        <w:rPr>
          <w:rFonts w:ascii="Arial" w:hAnsi="Arial" w:cs="Arial"/>
          <w:sz w:val="20"/>
          <w:szCs w:val="20"/>
          <w:lang w:eastAsia="es-ES"/>
        </w:rPr>
        <w:t xml:space="preserve">en el interior de la DIAN existe una Dirección encargada de expedir las copias requeridas para cumplir con la función misional de la DIAN, y, por consiguiente, si en tal entidad reposan los originales de las declaraciones bimestrales presentadas por los contribuyentes, amén de la reserva legal que al respecto existe, la obligación de la Unidad Penal de tal dirección, para efectos de interponer la denuncia por la conducta punible de omisión del agente retenedor en contra de la señora </w:t>
      </w:r>
      <w:proofErr w:type="spellStart"/>
      <w:r w:rsidRPr="00905097">
        <w:rPr>
          <w:rFonts w:ascii="Arial" w:hAnsi="Arial" w:cs="Arial"/>
          <w:sz w:val="20"/>
          <w:szCs w:val="20"/>
          <w:lang w:eastAsia="es-ES"/>
        </w:rPr>
        <w:t>EVC</w:t>
      </w:r>
      <w:proofErr w:type="spellEnd"/>
      <w:r w:rsidRPr="00905097">
        <w:rPr>
          <w:rFonts w:ascii="Arial" w:hAnsi="Arial" w:cs="Arial"/>
          <w:sz w:val="20"/>
          <w:szCs w:val="20"/>
          <w:lang w:eastAsia="es-ES"/>
        </w:rPr>
        <w:t>, se circunscribía a presentar la copia con la constancia o certificación que diera cuenta que esta fue tomada del original que allí reposa, como así se  hizo.</w:t>
      </w:r>
      <w:r>
        <w:rPr>
          <w:rFonts w:ascii="Arial" w:hAnsi="Arial" w:cs="Arial"/>
          <w:sz w:val="20"/>
          <w:szCs w:val="20"/>
          <w:lang w:eastAsia="es-ES"/>
        </w:rPr>
        <w:t xml:space="preserve"> (…)</w:t>
      </w:r>
    </w:p>
    <w:p w14:paraId="7154A744" w14:textId="77777777" w:rsidR="006D4E2A" w:rsidRDefault="006D4E2A" w:rsidP="00C303F2">
      <w:pPr>
        <w:spacing w:line="240" w:lineRule="auto"/>
        <w:rPr>
          <w:rFonts w:ascii="Arial" w:hAnsi="Arial" w:cs="Arial"/>
          <w:sz w:val="20"/>
          <w:szCs w:val="20"/>
          <w:lang w:eastAsia="es-ES"/>
        </w:rPr>
      </w:pPr>
    </w:p>
    <w:p w14:paraId="60081433" w14:textId="0279671D" w:rsidR="00905097" w:rsidRDefault="003F5772" w:rsidP="00C303F2">
      <w:pPr>
        <w:spacing w:line="240" w:lineRule="auto"/>
        <w:rPr>
          <w:rFonts w:ascii="Arial" w:hAnsi="Arial" w:cs="Arial"/>
          <w:sz w:val="20"/>
          <w:szCs w:val="20"/>
          <w:lang w:eastAsia="es-ES"/>
        </w:rPr>
      </w:pPr>
      <w:r>
        <w:rPr>
          <w:rFonts w:ascii="Arial" w:hAnsi="Arial" w:cs="Arial"/>
          <w:sz w:val="20"/>
          <w:szCs w:val="20"/>
          <w:lang w:eastAsia="es-ES"/>
        </w:rPr>
        <w:t xml:space="preserve">… </w:t>
      </w:r>
      <w:r w:rsidRPr="003F5772">
        <w:rPr>
          <w:rFonts w:ascii="Arial" w:hAnsi="Arial" w:cs="Arial"/>
          <w:sz w:val="20"/>
          <w:szCs w:val="20"/>
          <w:lang w:eastAsia="es-ES"/>
        </w:rPr>
        <w:t xml:space="preserve">no obstante haber recaudado la señora </w:t>
      </w:r>
      <w:proofErr w:type="spellStart"/>
      <w:r w:rsidRPr="003F5772">
        <w:rPr>
          <w:rFonts w:ascii="Arial" w:hAnsi="Arial" w:cs="Arial"/>
          <w:sz w:val="20"/>
          <w:szCs w:val="20"/>
          <w:lang w:eastAsia="es-ES"/>
        </w:rPr>
        <w:t>EVC</w:t>
      </w:r>
      <w:proofErr w:type="spellEnd"/>
      <w:r w:rsidRPr="003F5772">
        <w:rPr>
          <w:rFonts w:ascii="Arial" w:hAnsi="Arial" w:cs="Arial"/>
          <w:sz w:val="20"/>
          <w:szCs w:val="20"/>
          <w:lang w:eastAsia="es-ES"/>
        </w:rPr>
        <w:t xml:space="preserve"> una importante suma de dinero como producto del impuesto a las ventas que estaba obligada a recaudar por su condición de servidora pública de manera transitoria, esta solo pagó de manera parcial dichos valores, sin que a la hora de ahora haya consignado a órdenes del fisco las restantes cantidades.</w:t>
      </w:r>
    </w:p>
    <w:p w14:paraId="57A1C0DB" w14:textId="77777777" w:rsidR="006D4E2A" w:rsidRDefault="006D4E2A" w:rsidP="00C303F2">
      <w:pPr>
        <w:spacing w:line="240" w:lineRule="auto"/>
        <w:rPr>
          <w:rFonts w:ascii="Arial" w:hAnsi="Arial" w:cs="Arial"/>
          <w:sz w:val="20"/>
          <w:szCs w:val="20"/>
          <w:lang w:eastAsia="es-ES"/>
        </w:rPr>
      </w:pPr>
    </w:p>
    <w:p w14:paraId="737073C9" w14:textId="77777777" w:rsidR="006D4E2A" w:rsidRPr="00C303F2" w:rsidRDefault="006D4E2A" w:rsidP="00C303F2">
      <w:pPr>
        <w:spacing w:line="240" w:lineRule="auto"/>
        <w:rPr>
          <w:rFonts w:ascii="Arial" w:hAnsi="Arial" w:cs="Arial"/>
          <w:sz w:val="20"/>
          <w:szCs w:val="20"/>
          <w:lang w:eastAsia="es-ES"/>
        </w:rPr>
      </w:pPr>
    </w:p>
    <w:p w14:paraId="4AEF58ED" w14:textId="77777777" w:rsidR="00C303F2" w:rsidRPr="00C303F2" w:rsidRDefault="00C303F2" w:rsidP="00C303F2">
      <w:pPr>
        <w:spacing w:line="240" w:lineRule="auto"/>
        <w:rPr>
          <w:rFonts w:ascii="Arial" w:hAnsi="Arial" w:cs="Arial"/>
          <w:sz w:val="20"/>
          <w:szCs w:val="20"/>
          <w:lang w:eastAsia="es-ES"/>
        </w:rPr>
      </w:pPr>
    </w:p>
    <w:p w14:paraId="2CAB7C9D" w14:textId="77777777" w:rsidR="00C303F2" w:rsidRPr="00C303F2" w:rsidRDefault="00C303F2" w:rsidP="00C303F2">
      <w:pPr>
        <w:spacing w:line="276" w:lineRule="auto"/>
        <w:jc w:val="center"/>
        <w:rPr>
          <w:b/>
          <w:spacing w:val="4"/>
          <w:sz w:val="14"/>
          <w:szCs w:val="12"/>
        </w:rPr>
      </w:pPr>
      <w:r w:rsidRPr="00C303F2">
        <w:rPr>
          <w:b/>
          <w:spacing w:val="4"/>
          <w:sz w:val="14"/>
          <w:szCs w:val="12"/>
        </w:rPr>
        <w:t>REPÚBLICA DE COLOMBIA</w:t>
      </w:r>
    </w:p>
    <w:p w14:paraId="49D858CB" w14:textId="77777777" w:rsidR="00C303F2" w:rsidRPr="00C303F2" w:rsidRDefault="00C303F2" w:rsidP="00C303F2">
      <w:pPr>
        <w:spacing w:line="276" w:lineRule="auto"/>
        <w:jc w:val="center"/>
        <w:rPr>
          <w:b/>
          <w:spacing w:val="4"/>
          <w:sz w:val="14"/>
          <w:szCs w:val="12"/>
        </w:rPr>
      </w:pPr>
      <w:r w:rsidRPr="00C303F2">
        <w:rPr>
          <w:b/>
          <w:spacing w:val="4"/>
          <w:sz w:val="14"/>
          <w:szCs w:val="12"/>
        </w:rPr>
        <w:t>PEREIRA-RISARALDA</w:t>
      </w:r>
    </w:p>
    <w:p w14:paraId="0BD341B6" w14:textId="2A346E93" w:rsidR="00C303F2" w:rsidRPr="00C303F2" w:rsidRDefault="00C303F2" w:rsidP="00C303F2">
      <w:pPr>
        <w:spacing w:line="276" w:lineRule="auto"/>
        <w:jc w:val="center"/>
        <w:rPr>
          <w:spacing w:val="4"/>
          <w:sz w:val="12"/>
          <w:szCs w:val="12"/>
        </w:rPr>
      </w:pPr>
      <w:r w:rsidRPr="00C303F2">
        <w:rPr>
          <w:noProof/>
          <w:spacing w:val="4"/>
          <w:szCs w:val="20"/>
          <w:lang w:eastAsia="es-ES"/>
        </w:rPr>
        <w:drawing>
          <wp:anchor distT="0" distB="0" distL="114300" distR="114300" simplePos="0" relativeHeight="251658240" behindDoc="1" locked="0" layoutInCell="1" allowOverlap="1" wp14:anchorId="3A501111" wp14:editId="5F1E5875">
            <wp:simplePos x="0" y="0"/>
            <wp:positionH relativeFrom="column">
              <wp:posOffset>2496185</wp:posOffset>
            </wp:positionH>
            <wp:positionV relativeFrom="paragraph">
              <wp:posOffset>162560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3F2">
        <w:rPr>
          <w:b/>
          <w:spacing w:val="4"/>
          <w:sz w:val="14"/>
          <w:szCs w:val="12"/>
        </w:rPr>
        <w:t>RAMA JUDICIAL</w:t>
      </w:r>
    </w:p>
    <w:p w14:paraId="428C8E0D" w14:textId="77777777" w:rsidR="00C303F2" w:rsidRPr="00C303F2" w:rsidRDefault="00C303F2" w:rsidP="00C303F2">
      <w:pPr>
        <w:spacing w:line="276" w:lineRule="auto"/>
        <w:jc w:val="center"/>
        <w:rPr>
          <w:rFonts w:cs="Tahoma"/>
          <w:b/>
          <w:spacing w:val="4"/>
          <w:sz w:val="24"/>
          <w:szCs w:val="24"/>
        </w:rPr>
      </w:pPr>
      <w:r w:rsidRPr="00C303F2">
        <w:rPr>
          <w:rFonts w:cs="Tahoma"/>
          <w:b/>
          <w:smallCaps/>
          <w:color w:val="000000"/>
          <w:spacing w:val="4"/>
          <w:sz w:val="24"/>
          <w:szCs w:val="24"/>
        </w:rPr>
        <w:t>TRIBUNAL SUPERIOR DE PEREIRA</w:t>
      </w:r>
    </w:p>
    <w:p w14:paraId="253265A3" w14:textId="77777777" w:rsidR="00C303F2" w:rsidRPr="00C303F2" w:rsidRDefault="00C303F2" w:rsidP="00C303F2">
      <w:pPr>
        <w:tabs>
          <w:tab w:val="left" w:pos="1202"/>
        </w:tabs>
        <w:spacing w:after="120" w:line="276" w:lineRule="auto"/>
        <w:jc w:val="center"/>
        <w:rPr>
          <w:rFonts w:cs="Tahoma"/>
          <w:b/>
          <w:spacing w:val="4"/>
          <w:sz w:val="24"/>
          <w:szCs w:val="24"/>
        </w:rPr>
      </w:pPr>
      <w:r w:rsidRPr="00C303F2">
        <w:rPr>
          <w:rFonts w:cs="Tahoma"/>
          <w:b/>
          <w:spacing w:val="4"/>
          <w:sz w:val="24"/>
          <w:szCs w:val="24"/>
        </w:rPr>
        <w:t>SALA DE DECISIÓN PENAL</w:t>
      </w:r>
    </w:p>
    <w:p w14:paraId="1971DAAF" w14:textId="77777777" w:rsidR="00C303F2" w:rsidRPr="00C303F2" w:rsidRDefault="00C303F2" w:rsidP="00C303F2">
      <w:pPr>
        <w:spacing w:line="276" w:lineRule="auto"/>
        <w:jc w:val="center"/>
        <w:rPr>
          <w:rFonts w:cs="Tahoma"/>
          <w:spacing w:val="4"/>
          <w:sz w:val="24"/>
          <w:szCs w:val="24"/>
        </w:rPr>
      </w:pPr>
      <w:r w:rsidRPr="00C303F2">
        <w:rPr>
          <w:rFonts w:cs="Tahoma"/>
          <w:spacing w:val="4"/>
          <w:sz w:val="24"/>
          <w:szCs w:val="24"/>
        </w:rPr>
        <w:t>Magistrado Ponente</w:t>
      </w:r>
    </w:p>
    <w:p w14:paraId="3FDF3574" w14:textId="77777777" w:rsidR="00C303F2" w:rsidRPr="00C303F2" w:rsidRDefault="00C303F2" w:rsidP="00C303F2">
      <w:pPr>
        <w:spacing w:line="276" w:lineRule="auto"/>
        <w:jc w:val="center"/>
        <w:rPr>
          <w:rFonts w:cs="Tahoma"/>
          <w:b/>
          <w:spacing w:val="4"/>
          <w:sz w:val="24"/>
          <w:szCs w:val="24"/>
        </w:rPr>
      </w:pPr>
      <w:r w:rsidRPr="00C303F2">
        <w:rPr>
          <w:rFonts w:cs="Tahoma"/>
          <w:b/>
          <w:spacing w:val="4"/>
          <w:sz w:val="24"/>
          <w:szCs w:val="24"/>
        </w:rPr>
        <w:t xml:space="preserve"> JORGE ARTURO CASTAÑO DUQUE</w:t>
      </w:r>
    </w:p>
    <w:p w14:paraId="711280B9" w14:textId="77777777" w:rsidR="00C303F2" w:rsidRPr="00C303F2" w:rsidRDefault="00C303F2" w:rsidP="00C303F2">
      <w:pPr>
        <w:spacing w:line="276" w:lineRule="auto"/>
        <w:rPr>
          <w:rFonts w:eastAsia="Tahoma" w:cs="Tahoma"/>
          <w:spacing w:val="4"/>
          <w:sz w:val="24"/>
          <w:lang w:eastAsia="es-ES"/>
        </w:rPr>
      </w:pPr>
    </w:p>
    <w:p w14:paraId="6DE13463" w14:textId="77777777" w:rsidR="00C303F2" w:rsidRPr="00C303F2" w:rsidRDefault="00C303F2" w:rsidP="00C303F2">
      <w:pPr>
        <w:spacing w:line="276" w:lineRule="auto"/>
        <w:rPr>
          <w:rFonts w:eastAsia="Tahoma" w:cs="Tahoma"/>
          <w:spacing w:val="4"/>
          <w:sz w:val="24"/>
          <w:lang w:eastAsia="es-ES"/>
        </w:rPr>
      </w:pPr>
    </w:p>
    <w:p w14:paraId="44F38CBF" w14:textId="3882D0B9" w:rsidR="00B25DDF" w:rsidRPr="00C303F2" w:rsidRDefault="00EE5EA2" w:rsidP="00C303F2">
      <w:pPr>
        <w:spacing w:line="276" w:lineRule="auto"/>
        <w:jc w:val="center"/>
        <w:rPr>
          <w:rFonts w:cs="Tahoma"/>
          <w:sz w:val="24"/>
          <w:szCs w:val="24"/>
        </w:rPr>
      </w:pPr>
      <w:r w:rsidRPr="00C303F2">
        <w:rPr>
          <w:rFonts w:cs="Tahoma"/>
          <w:sz w:val="24"/>
          <w:szCs w:val="24"/>
        </w:rPr>
        <w:t>Pereira,</w:t>
      </w:r>
      <w:r w:rsidR="005E4833" w:rsidRPr="00C303F2">
        <w:rPr>
          <w:rFonts w:cs="Tahoma"/>
          <w:sz w:val="24"/>
          <w:szCs w:val="24"/>
        </w:rPr>
        <w:t xml:space="preserve"> </w:t>
      </w:r>
      <w:r w:rsidR="00F72028" w:rsidRPr="00C303F2">
        <w:rPr>
          <w:rFonts w:cs="Tahoma"/>
          <w:sz w:val="24"/>
          <w:szCs w:val="24"/>
        </w:rPr>
        <w:t>seis</w:t>
      </w:r>
      <w:r w:rsidR="005E4833" w:rsidRPr="00C303F2">
        <w:rPr>
          <w:rFonts w:cs="Tahoma"/>
          <w:sz w:val="24"/>
          <w:szCs w:val="24"/>
        </w:rPr>
        <w:t xml:space="preserve"> </w:t>
      </w:r>
      <w:r w:rsidRPr="00C303F2">
        <w:rPr>
          <w:rFonts w:cs="Tahoma"/>
          <w:sz w:val="24"/>
          <w:szCs w:val="24"/>
        </w:rPr>
        <w:t>(</w:t>
      </w:r>
      <w:r w:rsidR="005E4833" w:rsidRPr="00C303F2">
        <w:rPr>
          <w:rFonts w:cs="Tahoma"/>
          <w:sz w:val="24"/>
          <w:szCs w:val="24"/>
        </w:rPr>
        <w:t>0</w:t>
      </w:r>
      <w:r w:rsidR="00F72028" w:rsidRPr="00C303F2">
        <w:rPr>
          <w:rFonts w:cs="Tahoma"/>
          <w:sz w:val="24"/>
          <w:szCs w:val="24"/>
        </w:rPr>
        <w:t>6</w:t>
      </w:r>
      <w:r w:rsidR="00B25DDF" w:rsidRPr="00C303F2">
        <w:rPr>
          <w:rFonts w:cs="Tahoma"/>
          <w:sz w:val="24"/>
          <w:szCs w:val="24"/>
        </w:rPr>
        <w:t>) d</w:t>
      </w:r>
      <w:r w:rsidRPr="00C303F2">
        <w:rPr>
          <w:rFonts w:cs="Tahoma"/>
          <w:sz w:val="24"/>
          <w:szCs w:val="24"/>
        </w:rPr>
        <w:t>e</w:t>
      </w:r>
      <w:r w:rsidR="008D6E44" w:rsidRPr="00C303F2">
        <w:rPr>
          <w:rFonts w:cs="Tahoma"/>
          <w:sz w:val="24"/>
          <w:szCs w:val="24"/>
        </w:rPr>
        <w:t xml:space="preserve"> </w:t>
      </w:r>
      <w:r w:rsidR="005E4833" w:rsidRPr="00C303F2">
        <w:rPr>
          <w:rFonts w:cs="Tahoma"/>
          <w:sz w:val="24"/>
          <w:szCs w:val="24"/>
        </w:rPr>
        <w:t>febr</w:t>
      </w:r>
      <w:r w:rsidR="00B23ED6" w:rsidRPr="00C303F2">
        <w:rPr>
          <w:rFonts w:cs="Tahoma"/>
          <w:sz w:val="24"/>
          <w:szCs w:val="24"/>
        </w:rPr>
        <w:t xml:space="preserve">ero </w:t>
      </w:r>
      <w:r w:rsidR="00B25DDF" w:rsidRPr="00C303F2">
        <w:rPr>
          <w:rFonts w:cs="Tahoma"/>
          <w:sz w:val="24"/>
          <w:szCs w:val="24"/>
        </w:rPr>
        <w:t>de dos</w:t>
      </w:r>
      <w:r w:rsidR="00AC195B" w:rsidRPr="00C303F2">
        <w:rPr>
          <w:rFonts w:cs="Tahoma"/>
          <w:sz w:val="24"/>
          <w:szCs w:val="24"/>
        </w:rPr>
        <w:t xml:space="preserve"> mil </w:t>
      </w:r>
      <w:r w:rsidR="00B23ED6" w:rsidRPr="00C303F2">
        <w:rPr>
          <w:rFonts w:cs="Tahoma"/>
          <w:sz w:val="24"/>
          <w:szCs w:val="24"/>
        </w:rPr>
        <w:t xml:space="preserve">veinte </w:t>
      </w:r>
      <w:r w:rsidR="00A44512" w:rsidRPr="00C303F2">
        <w:rPr>
          <w:rFonts w:cs="Tahoma"/>
          <w:sz w:val="24"/>
          <w:szCs w:val="24"/>
        </w:rPr>
        <w:t>(20</w:t>
      </w:r>
      <w:r w:rsidR="00B23ED6" w:rsidRPr="00C303F2">
        <w:rPr>
          <w:rFonts w:cs="Tahoma"/>
          <w:sz w:val="24"/>
          <w:szCs w:val="24"/>
        </w:rPr>
        <w:t>20</w:t>
      </w:r>
      <w:r w:rsidR="00B25DDF" w:rsidRPr="00C303F2">
        <w:rPr>
          <w:rFonts w:cs="Tahoma"/>
          <w:sz w:val="24"/>
          <w:szCs w:val="24"/>
        </w:rPr>
        <w:t>)</w:t>
      </w:r>
    </w:p>
    <w:p w14:paraId="4E6B5573" w14:textId="77777777" w:rsidR="00B25DDF" w:rsidRPr="00C303F2" w:rsidRDefault="00B25DDF" w:rsidP="00C303F2">
      <w:pPr>
        <w:spacing w:line="276" w:lineRule="auto"/>
        <w:jc w:val="center"/>
        <w:rPr>
          <w:rFonts w:cs="Tahoma"/>
          <w:sz w:val="24"/>
          <w:szCs w:val="24"/>
        </w:rPr>
      </w:pPr>
    </w:p>
    <w:p w14:paraId="06BA035C" w14:textId="77777777" w:rsidR="00D84215" w:rsidRPr="00C303F2" w:rsidRDefault="00D84215" w:rsidP="00C303F2">
      <w:pPr>
        <w:spacing w:line="276" w:lineRule="auto"/>
        <w:rPr>
          <w:rFonts w:cs="Tahoma"/>
          <w:sz w:val="24"/>
          <w:szCs w:val="24"/>
        </w:rPr>
      </w:pPr>
    </w:p>
    <w:p w14:paraId="291F8716" w14:textId="3B6DB840" w:rsidR="00B25DDF" w:rsidRPr="00C303F2" w:rsidRDefault="00B25DDF" w:rsidP="00C303F2">
      <w:pPr>
        <w:spacing w:line="276" w:lineRule="auto"/>
        <w:jc w:val="center"/>
        <w:rPr>
          <w:rFonts w:cs="Tahoma"/>
          <w:sz w:val="24"/>
          <w:szCs w:val="24"/>
        </w:rPr>
      </w:pPr>
      <w:r w:rsidRPr="00C303F2">
        <w:rPr>
          <w:rFonts w:cs="Tahoma"/>
          <w:sz w:val="24"/>
          <w:szCs w:val="24"/>
        </w:rPr>
        <w:t xml:space="preserve">  </w:t>
      </w:r>
      <w:r w:rsidR="00DA1CDB" w:rsidRPr="00C303F2">
        <w:rPr>
          <w:rFonts w:cs="Tahoma"/>
          <w:sz w:val="24"/>
          <w:szCs w:val="24"/>
        </w:rPr>
        <w:t xml:space="preserve">ACTA DE APROBACIÓN N° </w:t>
      </w:r>
      <w:r w:rsidR="00F72028" w:rsidRPr="00C303F2">
        <w:rPr>
          <w:rFonts w:cs="Tahoma"/>
          <w:sz w:val="24"/>
          <w:szCs w:val="24"/>
        </w:rPr>
        <w:t>070</w:t>
      </w:r>
    </w:p>
    <w:p w14:paraId="398E2658" w14:textId="77777777" w:rsidR="00B25DDF" w:rsidRPr="00C303F2" w:rsidRDefault="00B25DDF" w:rsidP="00C303F2">
      <w:pPr>
        <w:spacing w:line="276" w:lineRule="auto"/>
        <w:jc w:val="center"/>
        <w:rPr>
          <w:rFonts w:cs="Tahoma"/>
          <w:sz w:val="24"/>
          <w:szCs w:val="24"/>
        </w:rPr>
      </w:pPr>
      <w:r w:rsidRPr="00C303F2">
        <w:rPr>
          <w:rFonts w:cs="Tahoma"/>
          <w:sz w:val="24"/>
          <w:szCs w:val="24"/>
        </w:rPr>
        <w:t xml:space="preserve">  SEGUNDA INSTANCIA</w:t>
      </w:r>
    </w:p>
    <w:p w14:paraId="1D61BF29" w14:textId="77777777" w:rsidR="00FE7AA3" w:rsidRPr="00C303F2" w:rsidRDefault="00FE7AA3" w:rsidP="00C303F2">
      <w:pPr>
        <w:spacing w:line="276" w:lineRule="auto"/>
        <w:rPr>
          <w:rFonts w:cs="Tahoma"/>
          <w:sz w:val="24"/>
          <w:szCs w:val="24"/>
        </w:rPr>
      </w:pPr>
    </w:p>
    <w:p w14:paraId="49EF3C6B" w14:textId="77777777" w:rsidR="009B3C78" w:rsidRPr="00C303F2" w:rsidRDefault="009B3C78" w:rsidP="00C303F2">
      <w:pPr>
        <w:spacing w:line="276" w:lineRule="auto"/>
        <w:rPr>
          <w:rFonts w:cs="Tahoma"/>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5670"/>
      </w:tblGrid>
      <w:tr w:rsidR="00B25DDF" w:rsidRPr="0098590B" w14:paraId="3FB4FF5F" w14:textId="77777777" w:rsidTr="0098590B">
        <w:trPr>
          <w:trHeight w:val="259"/>
        </w:trPr>
        <w:tc>
          <w:tcPr>
            <w:tcW w:w="3044" w:type="dxa"/>
            <w:tcBorders>
              <w:top w:val="single" w:sz="4" w:space="0" w:color="auto"/>
              <w:left w:val="single" w:sz="4" w:space="0" w:color="auto"/>
              <w:bottom w:val="single" w:sz="4" w:space="0" w:color="auto"/>
              <w:right w:val="single" w:sz="4" w:space="0" w:color="auto"/>
            </w:tcBorders>
          </w:tcPr>
          <w:p w14:paraId="79EDBB5F" w14:textId="77777777" w:rsidR="00B25DDF" w:rsidRPr="0098590B" w:rsidRDefault="00B25DDF" w:rsidP="0098590B">
            <w:pPr>
              <w:pStyle w:val="Tablaidentificadora"/>
              <w:rPr>
                <w:rFonts w:cs="Tahoma"/>
                <w:sz w:val="22"/>
                <w:szCs w:val="24"/>
              </w:rPr>
            </w:pPr>
            <w:r w:rsidRPr="0098590B">
              <w:rPr>
                <w:rFonts w:cs="Tahoma"/>
                <w:sz w:val="22"/>
                <w:szCs w:val="24"/>
              </w:rPr>
              <w:t xml:space="preserve">Fecha y hora de lectura: </w:t>
            </w:r>
          </w:p>
        </w:tc>
        <w:tc>
          <w:tcPr>
            <w:tcW w:w="5670" w:type="dxa"/>
            <w:tcBorders>
              <w:top w:val="single" w:sz="4" w:space="0" w:color="auto"/>
              <w:left w:val="single" w:sz="4" w:space="0" w:color="auto"/>
              <w:bottom w:val="single" w:sz="4" w:space="0" w:color="auto"/>
              <w:right w:val="single" w:sz="4" w:space="0" w:color="auto"/>
            </w:tcBorders>
          </w:tcPr>
          <w:p w14:paraId="303A17EF" w14:textId="38E3CA10" w:rsidR="00B25DDF" w:rsidRPr="0098590B" w:rsidRDefault="00F72028" w:rsidP="0098590B">
            <w:pPr>
              <w:pStyle w:val="Tablaidentificadora"/>
              <w:rPr>
                <w:rFonts w:cs="Tahoma"/>
                <w:sz w:val="22"/>
                <w:szCs w:val="24"/>
              </w:rPr>
            </w:pPr>
            <w:r w:rsidRPr="0098590B">
              <w:rPr>
                <w:rFonts w:cs="Tahoma"/>
                <w:sz w:val="22"/>
                <w:szCs w:val="24"/>
              </w:rPr>
              <w:t>Febrero 10 de 2020.  9:01 a.m.</w:t>
            </w:r>
          </w:p>
        </w:tc>
      </w:tr>
      <w:tr w:rsidR="00B25DDF" w:rsidRPr="0098590B" w14:paraId="0F36D6E4" w14:textId="77777777" w:rsidTr="0098590B">
        <w:trPr>
          <w:trHeight w:val="259"/>
        </w:trPr>
        <w:tc>
          <w:tcPr>
            <w:tcW w:w="3044" w:type="dxa"/>
            <w:tcBorders>
              <w:top w:val="single" w:sz="4" w:space="0" w:color="auto"/>
              <w:left w:val="single" w:sz="4" w:space="0" w:color="auto"/>
              <w:bottom w:val="single" w:sz="4" w:space="0" w:color="auto"/>
              <w:right w:val="single" w:sz="4" w:space="0" w:color="auto"/>
            </w:tcBorders>
          </w:tcPr>
          <w:p w14:paraId="1DB5A74C" w14:textId="77777777" w:rsidR="00B25DDF" w:rsidRPr="0098590B" w:rsidRDefault="00B25DDF" w:rsidP="0098590B">
            <w:pPr>
              <w:pStyle w:val="Tablaidentificadora"/>
              <w:rPr>
                <w:rFonts w:cs="Tahoma"/>
                <w:sz w:val="22"/>
                <w:szCs w:val="24"/>
              </w:rPr>
            </w:pPr>
            <w:r w:rsidRPr="0098590B">
              <w:rPr>
                <w:rFonts w:cs="Tahoma"/>
                <w:sz w:val="22"/>
                <w:szCs w:val="24"/>
              </w:rPr>
              <w:lastRenderedPageBreak/>
              <w:t xml:space="preserve">Imputado: </w:t>
            </w:r>
          </w:p>
        </w:tc>
        <w:tc>
          <w:tcPr>
            <w:tcW w:w="5670" w:type="dxa"/>
            <w:tcBorders>
              <w:top w:val="single" w:sz="4" w:space="0" w:color="auto"/>
              <w:left w:val="single" w:sz="4" w:space="0" w:color="auto"/>
              <w:bottom w:val="single" w:sz="4" w:space="0" w:color="auto"/>
              <w:right w:val="single" w:sz="4" w:space="0" w:color="auto"/>
            </w:tcBorders>
          </w:tcPr>
          <w:p w14:paraId="5CDFC289" w14:textId="0F1A02D3" w:rsidR="00B25DDF" w:rsidRPr="0098590B" w:rsidRDefault="004218E1" w:rsidP="0098590B">
            <w:pPr>
              <w:pStyle w:val="Tablaidentificadora"/>
              <w:rPr>
                <w:rFonts w:cs="Tahoma"/>
                <w:sz w:val="22"/>
                <w:szCs w:val="24"/>
              </w:rPr>
            </w:pPr>
            <w:proofErr w:type="spellStart"/>
            <w:r>
              <w:rPr>
                <w:rFonts w:cs="Tahoma"/>
                <w:sz w:val="22"/>
                <w:szCs w:val="24"/>
              </w:rPr>
              <w:t>EVC</w:t>
            </w:r>
            <w:proofErr w:type="spellEnd"/>
          </w:p>
        </w:tc>
      </w:tr>
      <w:tr w:rsidR="00B25DDF" w:rsidRPr="0098590B" w14:paraId="7F9DA8DF" w14:textId="77777777" w:rsidTr="0098590B">
        <w:trPr>
          <w:trHeight w:val="275"/>
        </w:trPr>
        <w:tc>
          <w:tcPr>
            <w:tcW w:w="3044" w:type="dxa"/>
            <w:tcBorders>
              <w:top w:val="single" w:sz="4" w:space="0" w:color="auto"/>
              <w:left w:val="single" w:sz="4" w:space="0" w:color="auto"/>
              <w:bottom w:val="single" w:sz="4" w:space="0" w:color="auto"/>
              <w:right w:val="single" w:sz="4" w:space="0" w:color="auto"/>
            </w:tcBorders>
          </w:tcPr>
          <w:p w14:paraId="45DEA97E" w14:textId="77777777" w:rsidR="00B25DDF" w:rsidRPr="0098590B" w:rsidRDefault="00B25DDF" w:rsidP="0098590B">
            <w:pPr>
              <w:pStyle w:val="Tablaidentificadora"/>
              <w:rPr>
                <w:rFonts w:cs="Tahoma"/>
                <w:sz w:val="22"/>
                <w:szCs w:val="24"/>
              </w:rPr>
            </w:pPr>
            <w:r w:rsidRPr="0098590B">
              <w:rPr>
                <w:rFonts w:cs="Tahoma"/>
                <w:sz w:val="22"/>
                <w:szCs w:val="24"/>
              </w:rPr>
              <w:t>Cédula de ciudadanía:</w:t>
            </w:r>
          </w:p>
        </w:tc>
        <w:tc>
          <w:tcPr>
            <w:tcW w:w="5670" w:type="dxa"/>
            <w:tcBorders>
              <w:top w:val="single" w:sz="4" w:space="0" w:color="auto"/>
              <w:left w:val="single" w:sz="4" w:space="0" w:color="auto"/>
              <w:bottom w:val="single" w:sz="4" w:space="0" w:color="auto"/>
              <w:right w:val="single" w:sz="4" w:space="0" w:color="auto"/>
            </w:tcBorders>
          </w:tcPr>
          <w:p w14:paraId="0A191740" w14:textId="331D1935" w:rsidR="00B25DDF" w:rsidRPr="0098590B" w:rsidRDefault="00B23ED6" w:rsidP="0098590B">
            <w:pPr>
              <w:pStyle w:val="Tablaidentificadora"/>
              <w:rPr>
                <w:rFonts w:cs="Tahoma"/>
                <w:sz w:val="22"/>
                <w:szCs w:val="24"/>
              </w:rPr>
            </w:pPr>
            <w:r w:rsidRPr="0098590B">
              <w:rPr>
                <w:rFonts w:cs="Tahoma"/>
                <w:sz w:val="22"/>
                <w:szCs w:val="24"/>
              </w:rPr>
              <w:t>24´943.173</w:t>
            </w:r>
            <w:r w:rsidR="002C10FE" w:rsidRPr="0098590B">
              <w:rPr>
                <w:rFonts w:cs="Tahoma"/>
                <w:sz w:val="22"/>
                <w:szCs w:val="24"/>
              </w:rPr>
              <w:t xml:space="preserve"> </w:t>
            </w:r>
            <w:r w:rsidR="00A45984" w:rsidRPr="0098590B">
              <w:rPr>
                <w:rFonts w:cs="Tahoma"/>
                <w:sz w:val="22"/>
                <w:szCs w:val="24"/>
              </w:rPr>
              <w:t xml:space="preserve">expedida en </w:t>
            </w:r>
            <w:r w:rsidR="00DA1CDB" w:rsidRPr="0098590B">
              <w:rPr>
                <w:rFonts w:cs="Tahoma"/>
                <w:sz w:val="22"/>
                <w:szCs w:val="24"/>
              </w:rPr>
              <w:t>Pereira (Rda</w:t>
            </w:r>
            <w:r w:rsidR="00C60AF9" w:rsidRPr="0098590B">
              <w:rPr>
                <w:rFonts w:cs="Tahoma"/>
                <w:sz w:val="22"/>
                <w:szCs w:val="24"/>
              </w:rPr>
              <w:t>.)</w:t>
            </w:r>
          </w:p>
        </w:tc>
      </w:tr>
      <w:tr w:rsidR="00B25DDF" w:rsidRPr="0098590B" w14:paraId="588DF0BF" w14:textId="77777777" w:rsidTr="0098590B">
        <w:trPr>
          <w:trHeight w:val="259"/>
        </w:trPr>
        <w:tc>
          <w:tcPr>
            <w:tcW w:w="3044" w:type="dxa"/>
            <w:tcBorders>
              <w:top w:val="single" w:sz="4" w:space="0" w:color="auto"/>
              <w:left w:val="single" w:sz="4" w:space="0" w:color="auto"/>
              <w:bottom w:val="single" w:sz="4" w:space="0" w:color="auto"/>
              <w:right w:val="single" w:sz="4" w:space="0" w:color="auto"/>
            </w:tcBorders>
          </w:tcPr>
          <w:p w14:paraId="5E645CCF" w14:textId="77777777" w:rsidR="00B25DDF" w:rsidRPr="0098590B" w:rsidRDefault="00B25DDF" w:rsidP="0098590B">
            <w:pPr>
              <w:pStyle w:val="Tablaidentificadora"/>
              <w:rPr>
                <w:rFonts w:cs="Tahoma"/>
                <w:sz w:val="22"/>
                <w:szCs w:val="24"/>
              </w:rPr>
            </w:pPr>
            <w:r w:rsidRPr="0098590B">
              <w:rPr>
                <w:rFonts w:cs="Tahoma"/>
                <w:sz w:val="22"/>
                <w:szCs w:val="24"/>
              </w:rPr>
              <w:t>Delito:</w:t>
            </w:r>
          </w:p>
        </w:tc>
        <w:tc>
          <w:tcPr>
            <w:tcW w:w="5670" w:type="dxa"/>
            <w:tcBorders>
              <w:top w:val="single" w:sz="4" w:space="0" w:color="auto"/>
              <w:left w:val="single" w:sz="4" w:space="0" w:color="auto"/>
              <w:bottom w:val="single" w:sz="4" w:space="0" w:color="auto"/>
              <w:right w:val="single" w:sz="4" w:space="0" w:color="auto"/>
            </w:tcBorders>
          </w:tcPr>
          <w:p w14:paraId="4B495D52" w14:textId="77777777" w:rsidR="00B25DDF" w:rsidRPr="0098590B" w:rsidRDefault="00C60AF9" w:rsidP="0098590B">
            <w:pPr>
              <w:pStyle w:val="Tablaidentificadora"/>
              <w:rPr>
                <w:rFonts w:cs="Tahoma"/>
                <w:sz w:val="22"/>
                <w:szCs w:val="24"/>
              </w:rPr>
            </w:pPr>
            <w:r w:rsidRPr="0098590B">
              <w:rPr>
                <w:rFonts w:cs="Tahoma"/>
                <w:sz w:val="22"/>
                <w:szCs w:val="24"/>
              </w:rPr>
              <w:t>Omisión del Agente Retenedor o Recaudador</w:t>
            </w:r>
          </w:p>
        </w:tc>
      </w:tr>
      <w:tr w:rsidR="00B25DDF" w:rsidRPr="0098590B" w14:paraId="3BE8DDE6" w14:textId="77777777" w:rsidTr="0098590B">
        <w:trPr>
          <w:trHeight w:val="259"/>
        </w:trPr>
        <w:tc>
          <w:tcPr>
            <w:tcW w:w="3044" w:type="dxa"/>
            <w:tcBorders>
              <w:top w:val="single" w:sz="4" w:space="0" w:color="auto"/>
              <w:left w:val="single" w:sz="4" w:space="0" w:color="auto"/>
              <w:bottom w:val="single" w:sz="4" w:space="0" w:color="auto"/>
              <w:right w:val="single" w:sz="4" w:space="0" w:color="auto"/>
            </w:tcBorders>
          </w:tcPr>
          <w:p w14:paraId="5859C70C" w14:textId="77777777" w:rsidR="00B25DDF" w:rsidRPr="0098590B" w:rsidRDefault="00C60AF9" w:rsidP="0098590B">
            <w:pPr>
              <w:pStyle w:val="Tablaidentificadora"/>
              <w:rPr>
                <w:rFonts w:cs="Tahoma"/>
                <w:sz w:val="22"/>
                <w:szCs w:val="24"/>
              </w:rPr>
            </w:pPr>
            <w:r w:rsidRPr="0098590B">
              <w:rPr>
                <w:rFonts w:cs="Tahoma"/>
                <w:sz w:val="22"/>
                <w:szCs w:val="24"/>
              </w:rPr>
              <w:t>Bien jurídico tutelado</w:t>
            </w:r>
            <w:r w:rsidR="00B25DDF" w:rsidRPr="0098590B">
              <w:rPr>
                <w:rFonts w:cs="Tahoma"/>
                <w:sz w:val="22"/>
                <w:szCs w:val="24"/>
              </w:rPr>
              <w:t>:</w:t>
            </w:r>
          </w:p>
        </w:tc>
        <w:tc>
          <w:tcPr>
            <w:tcW w:w="5670" w:type="dxa"/>
            <w:tcBorders>
              <w:top w:val="single" w:sz="4" w:space="0" w:color="auto"/>
              <w:left w:val="single" w:sz="4" w:space="0" w:color="auto"/>
              <w:bottom w:val="single" w:sz="4" w:space="0" w:color="auto"/>
              <w:right w:val="single" w:sz="4" w:space="0" w:color="auto"/>
            </w:tcBorders>
          </w:tcPr>
          <w:p w14:paraId="0735F446" w14:textId="77777777" w:rsidR="00B25DDF" w:rsidRPr="0098590B" w:rsidRDefault="00C60AF9" w:rsidP="0098590B">
            <w:pPr>
              <w:pStyle w:val="Tablaidentificadora"/>
              <w:rPr>
                <w:rFonts w:cs="Tahoma"/>
                <w:sz w:val="22"/>
                <w:szCs w:val="24"/>
              </w:rPr>
            </w:pPr>
            <w:r w:rsidRPr="0098590B">
              <w:rPr>
                <w:rFonts w:cs="Tahoma"/>
                <w:sz w:val="22"/>
                <w:szCs w:val="24"/>
              </w:rPr>
              <w:t>Administración Pública</w:t>
            </w:r>
          </w:p>
        </w:tc>
      </w:tr>
      <w:tr w:rsidR="00B25DDF" w:rsidRPr="0098590B" w14:paraId="4F0C3C8A" w14:textId="77777777" w:rsidTr="0098590B">
        <w:trPr>
          <w:trHeight w:val="275"/>
        </w:trPr>
        <w:tc>
          <w:tcPr>
            <w:tcW w:w="3044" w:type="dxa"/>
            <w:tcBorders>
              <w:top w:val="single" w:sz="4" w:space="0" w:color="auto"/>
              <w:left w:val="single" w:sz="4" w:space="0" w:color="auto"/>
              <w:bottom w:val="single" w:sz="4" w:space="0" w:color="auto"/>
              <w:right w:val="single" w:sz="4" w:space="0" w:color="auto"/>
            </w:tcBorders>
          </w:tcPr>
          <w:p w14:paraId="6F958A6E" w14:textId="77777777" w:rsidR="00B25DDF" w:rsidRPr="0098590B" w:rsidRDefault="00B25DDF" w:rsidP="0098590B">
            <w:pPr>
              <w:pStyle w:val="Tablaidentificadora"/>
              <w:rPr>
                <w:rFonts w:cs="Tahoma"/>
                <w:sz w:val="22"/>
                <w:szCs w:val="24"/>
              </w:rPr>
            </w:pPr>
            <w:r w:rsidRPr="0098590B">
              <w:rPr>
                <w:rFonts w:cs="Tahoma"/>
                <w:sz w:val="22"/>
                <w:szCs w:val="24"/>
              </w:rPr>
              <w:t>Procedencia:</w:t>
            </w:r>
          </w:p>
        </w:tc>
        <w:tc>
          <w:tcPr>
            <w:tcW w:w="5670" w:type="dxa"/>
            <w:tcBorders>
              <w:top w:val="single" w:sz="4" w:space="0" w:color="auto"/>
              <w:left w:val="single" w:sz="4" w:space="0" w:color="auto"/>
              <w:bottom w:val="single" w:sz="4" w:space="0" w:color="auto"/>
              <w:right w:val="single" w:sz="4" w:space="0" w:color="auto"/>
            </w:tcBorders>
          </w:tcPr>
          <w:p w14:paraId="56ECA1E9" w14:textId="32E1503C" w:rsidR="00B25DDF" w:rsidRPr="0098590B" w:rsidRDefault="00DA1CDB" w:rsidP="0098590B">
            <w:pPr>
              <w:pStyle w:val="Tablaidentificadora"/>
              <w:rPr>
                <w:rFonts w:cs="Tahoma"/>
                <w:sz w:val="22"/>
                <w:szCs w:val="24"/>
              </w:rPr>
            </w:pPr>
            <w:r w:rsidRPr="0098590B">
              <w:rPr>
                <w:rFonts w:cs="Tahoma"/>
                <w:sz w:val="22"/>
                <w:szCs w:val="24"/>
              </w:rPr>
              <w:t xml:space="preserve">Juzgado </w:t>
            </w:r>
            <w:r w:rsidR="00B23ED6" w:rsidRPr="0098590B">
              <w:rPr>
                <w:rFonts w:cs="Tahoma"/>
                <w:sz w:val="22"/>
                <w:szCs w:val="24"/>
              </w:rPr>
              <w:t>S</w:t>
            </w:r>
            <w:r w:rsidR="00AB4815" w:rsidRPr="0098590B">
              <w:rPr>
                <w:rFonts w:cs="Tahoma"/>
                <w:sz w:val="22"/>
                <w:szCs w:val="24"/>
              </w:rPr>
              <w:t>é</w:t>
            </w:r>
            <w:r w:rsidR="00B23ED6" w:rsidRPr="0098590B">
              <w:rPr>
                <w:rFonts w:cs="Tahoma"/>
                <w:sz w:val="22"/>
                <w:szCs w:val="24"/>
              </w:rPr>
              <w:t xml:space="preserve">ptimo </w:t>
            </w:r>
            <w:r w:rsidR="00C60AF9" w:rsidRPr="0098590B">
              <w:rPr>
                <w:rFonts w:cs="Tahoma"/>
                <w:sz w:val="22"/>
                <w:szCs w:val="24"/>
              </w:rPr>
              <w:t xml:space="preserve">Penal del Circuito de  Pereira </w:t>
            </w:r>
            <w:r w:rsidR="00714540" w:rsidRPr="0098590B">
              <w:rPr>
                <w:rFonts w:cs="Tahoma"/>
                <w:sz w:val="22"/>
                <w:szCs w:val="24"/>
              </w:rPr>
              <w:t>(Rda.)</w:t>
            </w:r>
          </w:p>
        </w:tc>
      </w:tr>
      <w:tr w:rsidR="00B25DDF" w:rsidRPr="0098590B" w14:paraId="641AB5A3" w14:textId="77777777" w:rsidTr="0098590B">
        <w:trPr>
          <w:trHeight w:val="275"/>
        </w:trPr>
        <w:tc>
          <w:tcPr>
            <w:tcW w:w="3044" w:type="dxa"/>
            <w:tcBorders>
              <w:top w:val="single" w:sz="4" w:space="0" w:color="auto"/>
              <w:left w:val="single" w:sz="4" w:space="0" w:color="auto"/>
              <w:bottom w:val="single" w:sz="4" w:space="0" w:color="auto"/>
              <w:right w:val="single" w:sz="4" w:space="0" w:color="auto"/>
            </w:tcBorders>
          </w:tcPr>
          <w:p w14:paraId="237B4C42" w14:textId="77777777" w:rsidR="00B25DDF" w:rsidRPr="0098590B" w:rsidRDefault="00B25DDF" w:rsidP="0098590B">
            <w:pPr>
              <w:pStyle w:val="Tablaidentificadora"/>
              <w:rPr>
                <w:rFonts w:cs="Tahoma"/>
                <w:sz w:val="22"/>
                <w:szCs w:val="24"/>
              </w:rPr>
            </w:pPr>
            <w:r w:rsidRPr="0098590B">
              <w:rPr>
                <w:rFonts w:cs="Tahoma"/>
                <w:sz w:val="22"/>
                <w:szCs w:val="24"/>
              </w:rPr>
              <w:t>Asunto:</w:t>
            </w:r>
          </w:p>
        </w:tc>
        <w:tc>
          <w:tcPr>
            <w:tcW w:w="5670" w:type="dxa"/>
            <w:tcBorders>
              <w:top w:val="single" w:sz="4" w:space="0" w:color="auto"/>
              <w:left w:val="single" w:sz="4" w:space="0" w:color="auto"/>
              <w:bottom w:val="single" w:sz="4" w:space="0" w:color="auto"/>
              <w:right w:val="single" w:sz="4" w:space="0" w:color="auto"/>
            </w:tcBorders>
          </w:tcPr>
          <w:p w14:paraId="4C293673" w14:textId="1EBABE7E" w:rsidR="00B25DDF" w:rsidRPr="0098590B" w:rsidRDefault="00F176F0" w:rsidP="0098590B">
            <w:pPr>
              <w:pStyle w:val="Tablaidentificadora"/>
              <w:rPr>
                <w:rFonts w:cs="Tahoma"/>
                <w:sz w:val="22"/>
                <w:szCs w:val="24"/>
              </w:rPr>
            </w:pPr>
            <w:r w:rsidRPr="0098590B">
              <w:rPr>
                <w:rFonts w:cs="Tahoma"/>
                <w:sz w:val="22"/>
                <w:szCs w:val="24"/>
              </w:rPr>
              <w:t xml:space="preserve">Decide apelación interpuesta por la </w:t>
            </w:r>
            <w:r w:rsidR="00B23ED6" w:rsidRPr="0098590B">
              <w:rPr>
                <w:rFonts w:cs="Tahoma"/>
                <w:sz w:val="22"/>
                <w:szCs w:val="24"/>
              </w:rPr>
              <w:t xml:space="preserve">apoderada de víctimas </w:t>
            </w:r>
            <w:r w:rsidR="00DA1CDB" w:rsidRPr="0098590B">
              <w:rPr>
                <w:rFonts w:cs="Tahoma"/>
                <w:sz w:val="22"/>
                <w:szCs w:val="24"/>
              </w:rPr>
              <w:t>contra la se</w:t>
            </w:r>
            <w:r w:rsidRPr="0098590B">
              <w:rPr>
                <w:rFonts w:cs="Tahoma"/>
                <w:sz w:val="22"/>
                <w:szCs w:val="24"/>
              </w:rPr>
              <w:t>ntencia de</w:t>
            </w:r>
            <w:r w:rsidR="0093331C" w:rsidRPr="0098590B">
              <w:rPr>
                <w:rFonts w:cs="Tahoma"/>
                <w:sz w:val="22"/>
                <w:szCs w:val="24"/>
              </w:rPr>
              <w:t xml:space="preserve"> </w:t>
            </w:r>
            <w:r w:rsidR="00B23ED6" w:rsidRPr="0098590B">
              <w:rPr>
                <w:rFonts w:cs="Tahoma"/>
                <w:sz w:val="22"/>
                <w:szCs w:val="24"/>
              </w:rPr>
              <w:t>noviembre 14</w:t>
            </w:r>
            <w:r w:rsidR="0093331C" w:rsidRPr="0098590B">
              <w:rPr>
                <w:rFonts w:cs="Tahoma"/>
                <w:sz w:val="22"/>
                <w:szCs w:val="24"/>
              </w:rPr>
              <w:t xml:space="preserve"> de 201</w:t>
            </w:r>
            <w:r w:rsidR="00B23ED6" w:rsidRPr="0098590B">
              <w:rPr>
                <w:rFonts w:cs="Tahoma"/>
                <w:sz w:val="22"/>
                <w:szCs w:val="24"/>
              </w:rPr>
              <w:t>9</w:t>
            </w:r>
            <w:r w:rsidR="0093331C" w:rsidRPr="0098590B">
              <w:rPr>
                <w:rFonts w:cs="Tahoma"/>
                <w:sz w:val="22"/>
                <w:szCs w:val="24"/>
              </w:rPr>
              <w:t>. SE REVOCA</w:t>
            </w:r>
            <w:r w:rsidR="00B23ED6" w:rsidRPr="0098590B">
              <w:rPr>
                <w:rFonts w:cs="Tahoma"/>
                <w:sz w:val="22"/>
                <w:szCs w:val="24"/>
              </w:rPr>
              <w:t>.</w:t>
            </w:r>
          </w:p>
        </w:tc>
      </w:tr>
    </w:tbl>
    <w:p w14:paraId="6FB72293" w14:textId="77777777" w:rsidR="009B3C78" w:rsidRPr="00C303F2" w:rsidRDefault="009B3C78" w:rsidP="00C303F2">
      <w:pPr>
        <w:spacing w:line="276" w:lineRule="auto"/>
        <w:rPr>
          <w:rFonts w:cs="Tahoma"/>
          <w:sz w:val="24"/>
          <w:szCs w:val="24"/>
        </w:rPr>
      </w:pPr>
    </w:p>
    <w:p w14:paraId="5FB664FA" w14:textId="77777777" w:rsidR="00B25DDF" w:rsidRPr="00C303F2" w:rsidRDefault="00B01B87" w:rsidP="00C303F2">
      <w:pPr>
        <w:spacing w:line="276" w:lineRule="auto"/>
        <w:rPr>
          <w:rFonts w:cs="Tahoma"/>
          <w:sz w:val="24"/>
          <w:szCs w:val="24"/>
        </w:rPr>
      </w:pPr>
      <w:r w:rsidRPr="00C303F2">
        <w:rPr>
          <w:rFonts w:cs="Tahoma"/>
          <w:sz w:val="24"/>
          <w:szCs w:val="24"/>
        </w:rPr>
        <w:t>El Tribunal Superior d</w:t>
      </w:r>
      <w:r w:rsidR="005E41DB" w:rsidRPr="00C303F2">
        <w:rPr>
          <w:rFonts w:cs="Tahoma"/>
          <w:sz w:val="24"/>
          <w:szCs w:val="24"/>
        </w:rPr>
        <w:t>el Distrito Judicial de Pereira</w:t>
      </w:r>
      <w:r w:rsidRPr="00C303F2">
        <w:rPr>
          <w:rFonts w:cs="Tahoma"/>
          <w:sz w:val="24"/>
          <w:szCs w:val="24"/>
        </w:rPr>
        <w:t xml:space="preserve"> pronuncia la sentencia en los siguientes términos:</w:t>
      </w:r>
    </w:p>
    <w:p w14:paraId="734CA328" w14:textId="77777777" w:rsidR="00B25DDF" w:rsidRPr="00C303F2" w:rsidRDefault="00B25DDF" w:rsidP="00C303F2">
      <w:pPr>
        <w:pStyle w:val="Textoindependiente2"/>
        <w:spacing w:line="276" w:lineRule="auto"/>
        <w:rPr>
          <w:rFonts w:ascii="Tahoma" w:hAnsi="Tahoma" w:cs="Tahoma"/>
          <w:szCs w:val="24"/>
        </w:rPr>
      </w:pPr>
    </w:p>
    <w:p w14:paraId="5E1C3BA7" w14:textId="3F1399CE" w:rsidR="00B01B87" w:rsidRPr="00C303F2" w:rsidRDefault="00B01B87" w:rsidP="00C303F2">
      <w:pPr>
        <w:spacing w:line="276" w:lineRule="auto"/>
        <w:rPr>
          <w:rStyle w:val="Algerian"/>
          <w:rFonts w:ascii="Tahoma" w:hAnsi="Tahoma" w:cs="Tahoma"/>
          <w:sz w:val="24"/>
          <w:szCs w:val="24"/>
        </w:rPr>
      </w:pPr>
      <w:r w:rsidRPr="00C303F2">
        <w:rPr>
          <w:rStyle w:val="Algerian"/>
          <w:rFonts w:ascii="Tahoma" w:hAnsi="Tahoma" w:cs="Tahoma"/>
          <w:sz w:val="24"/>
          <w:szCs w:val="24"/>
        </w:rPr>
        <w:t xml:space="preserve">1.- </w:t>
      </w:r>
      <w:r w:rsidR="009D3DE3" w:rsidRPr="00C303F2">
        <w:rPr>
          <w:rStyle w:val="Algerian"/>
          <w:rFonts w:ascii="Tahoma" w:hAnsi="Tahoma" w:cs="Tahoma"/>
          <w:sz w:val="24"/>
          <w:szCs w:val="24"/>
        </w:rPr>
        <w:t xml:space="preserve">hechos </w:t>
      </w:r>
      <w:r w:rsidR="0098590B" w:rsidRPr="00C303F2">
        <w:rPr>
          <w:rStyle w:val="Algerian"/>
          <w:rFonts w:ascii="Tahoma" w:hAnsi="Tahoma" w:cs="Tahoma"/>
          <w:sz w:val="24"/>
          <w:szCs w:val="24"/>
        </w:rPr>
        <w:t xml:space="preserve">y </w:t>
      </w:r>
      <w:r w:rsidR="009D3DE3" w:rsidRPr="00C303F2">
        <w:rPr>
          <w:rStyle w:val="Algerian"/>
          <w:rFonts w:ascii="Tahoma" w:hAnsi="Tahoma" w:cs="Tahoma"/>
          <w:sz w:val="24"/>
          <w:szCs w:val="24"/>
        </w:rPr>
        <w:t>precedentes</w:t>
      </w:r>
    </w:p>
    <w:p w14:paraId="7C2954E6" w14:textId="77777777" w:rsidR="00B01B87" w:rsidRPr="00C303F2" w:rsidRDefault="00B01B87" w:rsidP="00C303F2">
      <w:pPr>
        <w:spacing w:line="276" w:lineRule="auto"/>
        <w:rPr>
          <w:rFonts w:cs="Tahoma"/>
          <w:sz w:val="24"/>
          <w:szCs w:val="24"/>
        </w:rPr>
      </w:pPr>
    </w:p>
    <w:p w14:paraId="58AAF696" w14:textId="77777777" w:rsidR="009D3DE3" w:rsidRPr="00C303F2" w:rsidRDefault="009D3DE3" w:rsidP="00C303F2">
      <w:pPr>
        <w:spacing w:line="276" w:lineRule="auto"/>
        <w:rPr>
          <w:rFonts w:cs="Tahoma"/>
          <w:sz w:val="24"/>
          <w:szCs w:val="24"/>
        </w:rPr>
      </w:pPr>
      <w:r w:rsidRPr="00C303F2">
        <w:rPr>
          <w:rFonts w:cs="Tahoma"/>
          <w:sz w:val="24"/>
          <w:szCs w:val="24"/>
        </w:rPr>
        <w:t>La situación fáctica jurídicamente relevante y la actuación procesal esencial para la decisión a tomar, se pueden sinte</w:t>
      </w:r>
      <w:r w:rsidR="001F59E7" w:rsidRPr="00C303F2">
        <w:rPr>
          <w:rFonts w:cs="Tahoma"/>
          <w:sz w:val="24"/>
          <w:szCs w:val="24"/>
        </w:rPr>
        <w:t>tizar así:</w:t>
      </w:r>
    </w:p>
    <w:p w14:paraId="31C2BC39" w14:textId="77777777" w:rsidR="00B01B87" w:rsidRPr="00C303F2" w:rsidRDefault="00B01B87" w:rsidP="00C303F2">
      <w:pPr>
        <w:spacing w:line="276" w:lineRule="auto"/>
        <w:rPr>
          <w:rFonts w:cs="Tahoma"/>
          <w:sz w:val="24"/>
          <w:szCs w:val="24"/>
        </w:rPr>
      </w:pPr>
    </w:p>
    <w:p w14:paraId="15B57A07" w14:textId="64A3DA6A" w:rsidR="004316B3" w:rsidRPr="00C303F2" w:rsidRDefault="00B01B87" w:rsidP="00C303F2">
      <w:pPr>
        <w:spacing w:line="276" w:lineRule="auto"/>
        <w:rPr>
          <w:rStyle w:val="Numeracinttulo"/>
          <w:rFonts w:cs="Tahoma"/>
          <w:b w:val="0"/>
          <w:szCs w:val="24"/>
        </w:rPr>
      </w:pPr>
      <w:r w:rsidRPr="00C303F2">
        <w:rPr>
          <w:rStyle w:val="Numeracinttulo"/>
          <w:rFonts w:cs="Tahoma"/>
          <w:szCs w:val="24"/>
        </w:rPr>
        <w:t xml:space="preserve">1.1.- </w:t>
      </w:r>
      <w:r w:rsidR="00B23ED6" w:rsidRPr="00C303F2">
        <w:rPr>
          <w:rStyle w:val="Numeracinttulo"/>
          <w:rFonts w:cs="Tahoma"/>
          <w:b w:val="0"/>
          <w:szCs w:val="24"/>
        </w:rPr>
        <w:t xml:space="preserve">De la información entregada por la Fiscalía en el escrito de acusación, se desprende que la señora </w:t>
      </w:r>
      <w:proofErr w:type="spellStart"/>
      <w:r w:rsidR="004218E1">
        <w:rPr>
          <w:rStyle w:val="Numeracinttulo"/>
          <w:rFonts w:cs="Tahoma"/>
          <w:szCs w:val="24"/>
        </w:rPr>
        <w:t>EVC</w:t>
      </w:r>
      <w:proofErr w:type="spellEnd"/>
      <w:r w:rsidR="00B23ED6" w:rsidRPr="00C303F2">
        <w:rPr>
          <w:rStyle w:val="Numeracinttulo"/>
          <w:rFonts w:cs="Tahoma"/>
          <w:b w:val="0"/>
          <w:szCs w:val="24"/>
        </w:rPr>
        <w:t>, como representante legal de la empresa G</w:t>
      </w:r>
      <w:r w:rsidR="00F05034" w:rsidRPr="00C303F2">
        <w:rPr>
          <w:rStyle w:val="Numeracinttulo"/>
          <w:rFonts w:cs="Tahoma"/>
          <w:b w:val="0"/>
          <w:szCs w:val="24"/>
        </w:rPr>
        <w:t xml:space="preserve">lobo </w:t>
      </w:r>
      <w:r w:rsidR="00B23ED6" w:rsidRPr="00C303F2">
        <w:rPr>
          <w:rStyle w:val="Numeracinttulo"/>
          <w:rFonts w:cs="Tahoma"/>
          <w:b w:val="0"/>
          <w:szCs w:val="24"/>
        </w:rPr>
        <w:t>I</w:t>
      </w:r>
      <w:r w:rsidR="00F05034" w:rsidRPr="00C303F2">
        <w:rPr>
          <w:rStyle w:val="Numeracinttulo"/>
          <w:rFonts w:cs="Tahoma"/>
          <w:b w:val="0"/>
          <w:szCs w:val="24"/>
        </w:rPr>
        <w:t xml:space="preserve">mportaciones </w:t>
      </w:r>
      <w:r w:rsidR="00B23ED6" w:rsidRPr="00C303F2">
        <w:rPr>
          <w:rStyle w:val="Numeracinttulo"/>
          <w:rFonts w:cs="Tahoma"/>
          <w:b w:val="0"/>
          <w:szCs w:val="24"/>
        </w:rPr>
        <w:t>L</w:t>
      </w:r>
      <w:r w:rsidR="00F05034" w:rsidRPr="00C303F2">
        <w:rPr>
          <w:rStyle w:val="Numeracinttulo"/>
          <w:rFonts w:cs="Tahoma"/>
          <w:b w:val="0"/>
          <w:szCs w:val="24"/>
        </w:rPr>
        <w:t>tda</w:t>
      </w:r>
      <w:r w:rsidR="00B23ED6" w:rsidRPr="00C303F2">
        <w:rPr>
          <w:rStyle w:val="Numeracinttulo"/>
          <w:rFonts w:cs="Tahoma"/>
          <w:b w:val="0"/>
          <w:szCs w:val="24"/>
        </w:rPr>
        <w:t>., no consignó a órdenes del fisco las sumas recaudadas por concepto de IVA, correspondientes a los períodos 2007-06, 2009-05 y 2009-06,</w:t>
      </w:r>
      <w:r w:rsidR="005945FF" w:rsidRPr="00C303F2">
        <w:rPr>
          <w:rStyle w:val="Numeracinttulo"/>
          <w:rFonts w:cs="Tahoma"/>
          <w:b w:val="0"/>
          <w:szCs w:val="24"/>
        </w:rPr>
        <w:t xml:space="preserve"> que ascendían a la suma de $11’171.000.</w:t>
      </w:r>
      <w:r w:rsidR="00B23ED6" w:rsidRPr="00C303F2">
        <w:rPr>
          <w:rStyle w:val="Numeracinttulo"/>
          <w:rFonts w:cs="Tahoma"/>
          <w:b w:val="0"/>
          <w:szCs w:val="24"/>
        </w:rPr>
        <w:t>oo</w:t>
      </w:r>
    </w:p>
    <w:p w14:paraId="6E1725CC" w14:textId="77777777" w:rsidR="00CE05A0" w:rsidRPr="00C303F2" w:rsidRDefault="00CE05A0" w:rsidP="00C303F2">
      <w:pPr>
        <w:spacing w:line="276" w:lineRule="auto"/>
        <w:ind w:left="680" w:right="680"/>
        <w:rPr>
          <w:rStyle w:val="Numeracinttulo"/>
          <w:rFonts w:cs="Tahoma"/>
          <w:b w:val="0"/>
          <w:szCs w:val="24"/>
        </w:rPr>
      </w:pPr>
    </w:p>
    <w:p w14:paraId="0911F95A" w14:textId="56BA58B6" w:rsidR="00F7447D" w:rsidRPr="00C303F2" w:rsidRDefault="00B01B87" w:rsidP="00C303F2">
      <w:pPr>
        <w:spacing w:line="276" w:lineRule="auto"/>
        <w:rPr>
          <w:rStyle w:val="Numeracinttulo"/>
          <w:rFonts w:cs="Tahoma"/>
          <w:b w:val="0"/>
          <w:szCs w:val="24"/>
        </w:rPr>
      </w:pPr>
      <w:r w:rsidRPr="00C303F2">
        <w:rPr>
          <w:rStyle w:val="Numeracinttulo"/>
          <w:rFonts w:cs="Tahoma"/>
          <w:szCs w:val="24"/>
        </w:rPr>
        <w:t xml:space="preserve">1.2.- </w:t>
      </w:r>
      <w:r w:rsidR="004316B3" w:rsidRPr="00C303F2">
        <w:rPr>
          <w:rStyle w:val="Numeracinttulo"/>
          <w:rFonts w:cs="Tahoma"/>
          <w:b w:val="0"/>
          <w:szCs w:val="24"/>
        </w:rPr>
        <w:t>En</w:t>
      </w:r>
      <w:r w:rsidR="00CE05A0" w:rsidRPr="00C303F2">
        <w:rPr>
          <w:rStyle w:val="Numeracinttulo"/>
          <w:rFonts w:cs="Tahoma"/>
          <w:b w:val="0"/>
          <w:szCs w:val="24"/>
        </w:rPr>
        <w:t xml:space="preserve"> </w:t>
      </w:r>
      <w:r w:rsidR="00B23ED6" w:rsidRPr="00C303F2">
        <w:rPr>
          <w:rStyle w:val="Numeracinttulo"/>
          <w:rFonts w:cs="Tahoma"/>
          <w:b w:val="0"/>
          <w:szCs w:val="24"/>
        </w:rPr>
        <w:t xml:space="preserve">junio 28 de 2017 </w:t>
      </w:r>
      <w:r w:rsidR="004316B3" w:rsidRPr="00C303F2">
        <w:rPr>
          <w:rStyle w:val="Numeracinttulo"/>
          <w:rFonts w:cs="Tahoma"/>
          <w:b w:val="0"/>
          <w:szCs w:val="24"/>
        </w:rPr>
        <w:t>se le formuló imputaci</w:t>
      </w:r>
      <w:r w:rsidR="003E1DE4" w:rsidRPr="00C303F2">
        <w:rPr>
          <w:rStyle w:val="Numeracinttulo"/>
          <w:rFonts w:cs="Tahoma"/>
          <w:b w:val="0"/>
          <w:szCs w:val="24"/>
        </w:rPr>
        <w:t xml:space="preserve">ón </w:t>
      </w:r>
      <w:r w:rsidR="00B23ED6" w:rsidRPr="00C303F2">
        <w:rPr>
          <w:rStyle w:val="Numeracinttulo"/>
          <w:rFonts w:cs="Tahoma"/>
          <w:b w:val="0"/>
          <w:szCs w:val="24"/>
        </w:rPr>
        <w:t>a la señora</w:t>
      </w:r>
      <w:r w:rsidR="00B23ED6" w:rsidRPr="00C303F2">
        <w:rPr>
          <w:rStyle w:val="Numeracinttulo"/>
          <w:rFonts w:cs="Tahoma"/>
          <w:szCs w:val="24"/>
        </w:rPr>
        <w:t xml:space="preserve"> </w:t>
      </w:r>
      <w:proofErr w:type="spellStart"/>
      <w:r w:rsidR="004218E1">
        <w:rPr>
          <w:rStyle w:val="Numeracinttulo"/>
          <w:rFonts w:cs="Tahoma"/>
          <w:szCs w:val="24"/>
        </w:rPr>
        <w:t>EVC</w:t>
      </w:r>
      <w:proofErr w:type="spellEnd"/>
      <w:r w:rsidR="00B23ED6" w:rsidRPr="00C303F2">
        <w:rPr>
          <w:rStyle w:val="Numeracinttulo"/>
          <w:rFonts w:cs="Tahoma"/>
          <w:b w:val="0"/>
          <w:szCs w:val="24"/>
        </w:rPr>
        <w:t xml:space="preserve"> </w:t>
      </w:r>
      <w:r w:rsidR="003E1DE4" w:rsidRPr="00C303F2">
        <w:rPr>
          <w:rStyle w:val="Numeracinttulo"/>
          <w:rFonts w:cs="Tahoma"/>
          <w:b w:val="0"/>
          <w:szCs w:val="24"/>
        </w:rPr>
        <w:t xml:space="preserve">ante </w:t>
      </w:r>
      <w:r w:rsidR="00B23ED6" w:rsidRPr="00C303F2">
        <w:rPr>
          <w:rStyle w:val="Numeracinttulo"/>
          <w:rFonts w:cs="Tahoma"/>
          <w:b w:val="0"/>
          <w:szCs w:val="24"/>
        </w:rPr>
        <w:t xml:space="preserve">el Juzgado Tercero </w:t>
      </w:r>
      <w:r w:rsidR="00DE32C9" w:rsidRPr="00C303F2">
        <w:rPr>
          <w:rStyle w:val="Numeracinttulo"/>
          <w:rFonts w:cs="Tahoma"/>
          <w:b w:val="0"/>
          <w:szCs w:val="24"/>
        </w:rPr>
        <w:t>Penal con función de control de garantía</w:t>
      </w:r>
      <w:r w:rsidR="00727A35" w:rsidRPr="00C303F2">
        <w:rPr>
          <w:rStyle w:val="Numeracinttulo"/>
          <w:rFonts w:cs="Tahoma"/>
          <w:b w:val="0"/>
          <w:szCs w:val="24"/>
        </w:rPr>
        <w:t>s</w:t>
      </w:r>
      <w:r w:rsidR="00DE32C9" w:rsidRPr="00C303F2">
        <w:rPr>
          <w:rStyle w:val="Numeracinttulo"/>
          <w:rFonts w:cs="Tahoma"/>
          <w:b w:val="0"/>
          <w:szCs w:val="24"/>
        </w:rPr>
        <w:t xml:space="preserve"> de Pereira </w:t>
      </w:r>
      <w:r w:rsidR="00F7447D" w:rsidRPr="00C303F2">
        <w:rPr>
          <w:rStyle w:val="Numeracinttulo"/>
          <w:rFonts w:cs="Tahoma"/>
          <w:b w:val="0"/>
          <w:szCs w:val="24"/>
        </w:rPr>
        <w:t>(Rda.)</w:t>
      </w:r>
      <w:r w:rsidR="00DE32C9" w:rsidRPr="00C303F2">
        <w:rPr>
          <w:rStyle w:val="Numeracinttulo"/>
          <w:rFonts w:cs="Tahoma"/>
          <w:b w:val="0"/>
          <w:szCs w:val="24"/>
        </w:rPr>
        <w:t>, como autor</w:t>
      </w:r>
      <w:r w:rsidR="00B23ED6" w:rsidRPr="00C303F2">
        <w:rPr>
          <w:rStyle w:val="Numeracinttulo"/>
          <w:rFonts w:cs="Tahoma"/>
          <w:b w:val="0"/>
          <w:szCs w:val="24"/>
        </w:rPr>
        <w:t>a</w:t>
      </w:r>
      <w:r w:rsidR="00DE32C9" w:rsidRPr="00C303F2">
        <w:rPr>
          <w:rStyle w:val="Numeracinttulo"/>
          <w:rFonts w:cs="Tahoma"/>
          <w:b w:val="0"/>
          <w:szCs w:val="24"/>
        </w:rPr>
        <w:t xml:space="preserve"> de la </w:t>
      </w:r>
      <w:r w:rsidR="005945FF" w:rsidRPr="00C303F2">
        <w:rPr>
          <w:rStyle w:val="Numeracinttulo"/>
          <w:rFonts w:cs="Tahoma"/>
          <w:b w:val="0"/>
          <w:szCs w:val="24"/>
        </w:rPr>
        <w:t xml:space="preserve">conducta punible de omisión de </w:t>
      </w:r>
      <w:r w:rsidR="00DE32C9" w:rsidRPr="00C303F2">
        <w:rPr>
          <w:rStyle w:val="Numeracinttulo"/>
          <w:rFonts w:cs="Tahoma"/>
          <w:b w:val="0"/>
          <w:szCs w:val="24"/>
        </w:rPr>
        <w:t xml:space="preserve">agente retenedor </w:t>
      </w:r>
      <w:r w:rsidR="00727A35" w:rsidRPr="00C303F2">
        <w:rPr>
          <w:rStyle w:val="Numeracinttulo"/>
          <w:rFonts w:cs="Tahoma"/>
          <w:b w:val="0"/>
          <w:szCs w:val="24"/>
        </w:rPr>
        <w:t>o recaudador -</w:t>
      </w:r>
      <w:r w:rsidR="00DE32C9" w:rsidRPr="00C303F2">
        <w:rPr>
          <w:rStyle w:val="Numeracinttulo"/>
          <w:rFonts w:cs="Tahoma"/>
          <w:b w:val="0"/>
          <w:szCs w:val="24"/>
        </w:rPr>
        <w:t>art. 402</w:t>
      </w:r>
      <w:r w:rsidR="00CE41F0">
        <w:rPr>
          <w:rStyle w:val="Numeracinttulo"/>
          <w:rFonts w:cs="Tahoma"/>
          <w:b w:val="0"/>
          <w:szCs w:val="24"/>
        </w:rPr>
        <w:t>,</w:t>
      </w:r>
      <w:r w:rsidR="00DE32C9" w:rsidRPr="00C303F2">
        <w:rPr>
          <w:rStyle w:val="Numeracinttulo"/>
          <w:rFonts w:cs="Tahoma"/>
          <w:b w:val="0"/>
          <w:szCs w:val="24"/>
        </w:rPr>
        <w:t xml:space="preserve"> </w:t>
      </w:r>
      <w:r w:rsidR="00CE05A0" w:rsidRPr="00C303F2">
        <w:rPr>
          <w:rStyle w:val="Numeracinttulo"/>
          <w:rFonts w:cs="Tahoma"/>
          <w:b w:val="0"/>
          <w:szCs w:val="24"/>
        </w:rPr>
        <w:t>inciso 2</w:t>
      </w:r>
      <w:r w:rsidR="00255A18" w:rsidRPr="00C303F2">
        <w:rPr>
          <w:rStyle w:val="Numeracinttulo"/>
          <w:rFonts w:cs="Tahoma"/>
          <w:b w:val="0"/>
          <w:szCs w:val="24"/>
        </w:rPr>
        <w:t xml:space="preserve">º </w:t>
      </w:r>
      <w:r w:rsidR="00DE32C9" w:rsidRPr="00C303F2">
        <w:rPr>
          <w:rStyle w:val="Numeracinttulo"/>
          <w:rFonts w:cs="Tahoma"/>
          <w:b w:val="0"/>
          <w:szCs w:val="24"/>
        </w:rPr>
        <w:t xml:space="preserve">C.P.-, </w:t>
      </w:r>
      <w:r w:rsidR="00B23ED6" w:rsidRPr="00C303F2">
        <w:rPr>
          <w:rStyle w:val="Numeracinttulo"/>
          <w:rFonts w:cs="Tahoma"/>
          <w:b w:val="0"/>
          <w:szCs w:val="24"/>
        </w:rPr>
        <w:t>cargo que NO ACEPTÓ</w:t>
      </w:r>
      <w:r w:rsidR="00CE05A0" w:rsidRPr="00C303F2">
        <w:rPr>
          <w:rStyle w:val="Numeracinttulo"/>
          <w:rFonts w:cs="Tahoma"/>
          <w:b w:val="0"/>
          <w:szCs w:val="24"/>
        </w:rPr>
        <w:t>.</w:t>
      </w:r>
      <w:r w:rsidR="00F7447D" w:rsidRPr="00C303F2">
        <w:rPr>
          <w:rStyle w:val="Numeracinttulo"/>
          <w:rFonts w:cs="Tahoma"/>
          <w:b w:val="0"/>
          <w:szCs w:val="24"/>
        </w:rPr>
        <w:t xml:space="preserve"> </w:t>
      </w:r>
    </w:p>
    <w:p w14:paraId="11979716" w14:textId="77777777" w:rsidR="008B4A55" w:rsidRPr="00C303F2" w:rsidRDefault="008B4A55" w:rsidP="00C303F2">
      <w:pPr>
        <w:spacing w:line="276" w:lineRule="auto"/>
        <w:rPr>
          <w:rStyle w:val="Numeracinttulo"/>
          <w:rFonts w:cs="Tahoma"/>
          <w:szCs w:val="24"/>
        </w:rPr>
      </w:pPr>
    </w:p>
    <w:p w14:paraId="73749133" w14:textId="0B2A0E0A" w:rsidR="00EF2FF9" w:rsidRPr="00C303F2" w:rsidRDefault="008B4A55" w:rsidP="00C303F2">
      <w:pPr>
        <w:spacing w:line="276" w:lineRule="auto"/>
        <w:rPr>
          <w:rStyle w:val="Numeracinttulo"/>
          <w:rFonts w:cs="Tahoma"/>
          <w:b w:val="0"/>
          <w:szCs w:val="24"/>
        </w:rPr>
      </w:pPr>
      <w:r w:rsidRPr="00C303F2">
        <w:rPr>
          <w:rStyle w:val="Numeracinttulo"/>
          <w:rFonts w:cs="Tahoma"/>
          <w:szCs w:val="24"/>
        </w:rPr>
        <w:t>1.3</w:t>
      </w:r>
      <w:r w:rsidR="00A45984" w:rsidRPr="00C303F2">
        <w:rPr>
          <w:rStyle w:val="Numeracinttulo"/>
          <w:rFonts w:cs="Tahoma"/>
          <w:szCs w:val="24"/>
        </w:rPr>
        <w:t>.-</w:t>
      </w:r>
      <w:r w:rsidRPr="00C303F2">
        <w:rPr>
          <w:rStyle w:val="Numeracinttulo"/>
          <w:rFonts w:cs="Tahoma"/>
          <w:szCs w:val="24"/>
        </w:rPr>
        <w:t xml:space="preserve"> </w:t>
      </w:r>
      <w:r w:rsidR="009110FB" w:rsidRPr="00C303F2">
        <w:rPr>
          <w:rStyle w:val="Numeracinttulo"/>
          <w:rFonts w:cs="Tahoma"/>
          <w:b w:val="0"/>
          <w:szCs w:val="24"/>
        </w:rPr>
        <w:t xml:space="preserve">En </w:t>
      </w:r>
      <w:r w:rsidR="00B23ED6" w:rsidRPr="00C303F2">
        <w:rPr>
          <w:rStyle w:val="Numeracinttulo"/>
          <w:rFonts w:cs="Tahoma"/>
          <w:b w:val="0"/>
          <w:szCs w:val="24"/>
        </w:rPr>
        <w:t>septiembre 22 de 2017</w:t>
      </w:r>
      <w:r w:rsidR="00DE32C9" w:rsidRPr="00C303F2">
        <w:rPr>
          <w:rStyle w:val="Numeracinttulo"/>
          <w:rFonts w:cs="Tahoma"/>
          <w:b w:val="0"/>
          <w:szCs w:val="24"/>
        </w:rPr>
        <w:t xml:space="preserve"> la Fiscalía radicó escrito de acusación, cuyo conocimiento fue asignado por reparto al Juzgado </w:t>
      </w:r>
      <w:r w:rsidR="00B23ED6" w:rsidRPr="00C303F2">
        <w:rPr>
          <w:rStyle w:val="Numeracinttulo"/>
          <w:rFonts w:cs="Tahoma"/>
          <w:b w:val="0"/>
          <w:szCs w:val="24"/>
        </w:rPr>
        <w:t xml:space="preserve">Séptimo </w:t>
      </w:r>
      <w:r w:rsidR="009110FB" w:rsidRPr="00C303F2">
        <w:rPr>
          <w:rStyle w:val="Numeracinttulo"/>
          <w:rFonts w:cs="Tahoma"/>
          <w:b w:val="0"/>
          <w:szCs w:val="24"/>
        </w:rPr>
        <w:t xml:space="preserve">Penal </w:t>
      </w:r>
      <w:r w:rsidR="00DE32C9" w:rsidRPr="00C303F2">
        <w:rPr>
          <w:rStyle w:val="Numeracinttulo"/>
          <w:rFonts w:cs="Tahoma"/>
          <w:b w:val="0"/>
          <w:szCs w:val="24"/>
        </w:rPr>
        <w:t xml:space="preserve">del Circuito de esta ciudad, despacho que convocó para las correspondientes audiencias </w:t>
      </w:r>
      <w:r w:rsidR="009110FB" w:rsidRPr="00C303F2">
        <w:rPr>
          <w:rStyle w:val="Numeracinttulo"/>
          <w:rFonts w:cs="Tahoma"/>
          <w:b w:val="0"/>
          <w:szCs w:val="24"/>
        </w:rPr>
        <w:t>de formulación de acusación (</w:t>
      </w:r>
      <w:r w:rsidR="00983906" w:rsidRPr="00C303F2">
        <w:rPr>
          <w:rStyle w:val="Numeracinttulo"/>
          <w:rFonts w:cs="Tahoma"/>
          <w:b w:val="0"/>
          <w:szCs w:val="24"/>
        </w:rPr>
        <w:t>junio 07 de 2018</w:t>
      </w:r>
      <w:r w:rsidR="009110FB" w:rsidRPr="00C303F2">
        <w:rPr>
          <w:rStyle w:val="Numeracinttulo"/>
          <w:rFonts w:cs="Tahoma"/>
          <w:b w:val="0"/>
          <w:szCs w:val="24"/>
        </w:rPr>
        <w:t>), preparatoria (</w:t>
      </w:r>
      <w:r w:rsidR="00983906" w:rsidRPr="00C303F2">
        <w:rPr>
          <w:rStyle w:val="Numeracinttulo"/>
          <w:rFonts w:cs="Tahoma"/>
          <w:b w:val="0"/>
          <w:szCs w:val="24"/>
        </w:rPr>
        <w:t>octubre 11 de 2018</w:t>
      </w:r>
      <w:r w:rsidR="00DE32C9" w:rsidRPr="00C303F2">
        <w:rPr>
          <w:rStyle w:val="Numeracinttulo"/>
          <w:rFonts w:cs="Tahoma"/>
          <w:b w:val="0"/>
          <w:szCs w:val="24"/>
        </w:rPr>
        <w:t>),</w:t>
      </w:r>
      <w:r w:rsidR="005945FF" w:rsidRPr="00C303F2">
        <w:rPr>
          <w:rStyle w:val="Numeracinttulo"/>
          <w:rFonts w:cs="Tahoma"/>
          <w:b w:val="0"/>
          <w:szCs w:val="24"/>
        </w:rPr>
        <w:t xml:space="preserve"> y</w:t>
      </w:r>
      <w:r w:rsidR="00DE32C9" w:rsidRPr="00C303F2">
        <w:rPr>
          <w:rStyle w:val="Numeracinttulo"/>
          <w:rFonts w:cs="Tahoma"/>
          <w:b w:val="0"/>
          <w:szCs w:val="24"/>
        </w:rPr>
        <w:t xml:space="preserve"> </w:t>
      </w:r>
      <w:r w:rsidR="009110FB" w:rsidRPr="00C303F2">
        <w:rPr>
          <w:rStyle w:val="Numeracinttulo"/>
          <w:rFonts w:cs="Tahoma"/>
          <w:b w:val="0"/>
          <w:szCs w:val="24"/>
        </w:rPr>
        <w:t>juicio oral (</w:t>
      </w:r>
      <w:r w:rsidR="00983906" w:rsidRPr="00C303F2">
        <w:rPr>
          <w:rStyle w:val="Numeracinttulo"/>
          <w:rFonts w:cs="Tahoma"/>
          <w:b w:val="0"/>
          <w:szCs w:val="24"/>
        </w:rPr>
        <w:t>noviembre 14 de 2019</w:t>
      </w:r>
      <w:r w:rsidR="005945FF" w:rsidRPr="00C303F2">
        <w:rPr>
          <w:rStyle w:val="Numeracinttulo"/>
          <w:rFonts w:cs="Tahoma"/>
          <w:b w:val="0"/>
          <w:szCs w:val="24"/>
        </w:rPr>
        <w:t>)</w:t>
      </w:r>
      <w:r w:rsidR="009110FB" w:rsidRPr="00C303F2">
        <w:rPr>
          <w:rStyle w:val="Numeracinttulo"/>
          <w:rFonts w:cs="Tahoma"/>
          <w:b w:val="0"/>
          <w:szCs w:val="24"/>
        </w:rPr>
        <w:t xml:space="preserve"> </w:t>
      </w:r>
      <w:r w:rsidR="00983906" w:rsidRPr="00C303F2">
        <w:rPr>
          <w:rStyle w:val="Numeracinttulo"/>
          <w:rFonts w:cs="Tahoma"/>
          <w:b w:val="0"/>
          <w:szCs w:val="24"/>
        </w:rPr>
        <w:t>al cabo del cual se emitió un sentido de fallo absolutorio</w:t>
      </w:r>
      <w:r w:rsidR="00EF2FF9" w:rsidRPr="00C303F2">
        <w:rPr>
          <w:rStyle w:val="Numeracinttulo"/>
          <w:rFonts w:cs="Tahoma"/>
          <w:b w:val="0"/>
          <w:szCs w:val="24"/>
        </w:rPr>
        <w:t>, cuyos argumentos</w:t>
      </w:r>
      <w:r w:rsidR="005945FF" w:rsidRPr="00C303F2">
        <w:rPr>
          <w:rStyle w:val="Numeracinttulo"/>
          <w:rFonts w:cs="Tahoma"/>
          <w:b w:val="0"/>
          <w:szCs w:val="24"/>
        </w:rPr>
        <w:t xml:space="preserve"> se pueden sintetizar de la siguiente manera:</w:t>
      </w:r>
    </w:p>
    <w:p w14:paraId="491B3F2A" w14:textId="7369A7BA" w:rsidR="009110FB" w:rsidRPr="00C303F2" w:rsidRDefault="009110FB" w:rsidP="00C303F2">
      <w:pPr>
        <w:spacing w:line="276" w:lineRule="auto"/>
        <w:rPr>
          <w:rStyle w:val="Numeracinttulo"/>
          <w:rFonts w:cs="Tahoma"/>
          <w:b w:val="0"/>
          <w:szCs w:val="24"/>
        </w:rPr>
      </w:pPr>
    </w:p>
    <w:p w14:paraId="00648D4A" w14:textId="07E5DE0A" w:rsidR="00612D82" w:rsidRPr="00C303F2" w:rsidRDefault="005945FF" w:rsidP="00C303F2">
      <w:pPr>
        <w:spacing w:line="276" w:lineRule="auto"/>
        <w:rPr>
          <w:rStyle w:val="Numeracinttulo"/>
          <w:rFonts w:cs="Tahoma"/>
          <w:b w:val="0"/>
          <w:szCs w:val="24"/>
        </w:rPr>
      </w:pPr>
      <w:r w:rsidRPr="00C303F2">
        <w:rPr>
          <w:rStyle w:val="Numeracinttulo"/>
          <w:rFonts w:cs="Tahoma"/>
          <w:b w:val="0"/>
          <w:szCs w:val="24"/>
        </w:rPr>
        <w:t>Antes de</w:t>
      </w:r>
      <w:r w:rsidR="002F2D61" w:rsidRPr="00C303F2">
        <w:rPr>
          <w:rStyle w:val="Numeracinttulo"/>
          <w:rFonts w:cs="Tahoma"/>
          <w:b w:val="0"/>
          <w:szCs w:val="24"/>
        </w:rPr>
        <w:t xml:space="preserve"> proceder a la valoración de la prueba, </w:t>
      </w:r>
      <w:r w:rsidRPr="00C303F2">
        <w:rPr>
          <w:rStyle w:val="Numeracinttulo"/>
          <w:rFonts w:cs="Tahoma"/>
          <w:b w:val="0"/>
          <w:szCs w:val="24"/>
        </w:rPr>
        <w:t>señaló</w:t>
      </w:r>
      <w:r w:rsidR="00983906" w:rsidRPr="00C303F2">
        <w:rPr>
          <w:rStyle w:val="Numeracinttulo"/>
          <w:rFonts w:cs="Tahoma"/>
          <w:b w:val="0"/>
          <w:szCs w:val="24"/>
        </w:rPr>
        <w:t xml:space="preserve"> que la presunción de autenticidad y veracidad de las declaraciones de impuestos, sobre lo cual se ha pronunciado esta misma Corporación, no se puede predicar de las copias de tales documentos al no estar c</w:t>
      </w:r>
      <w:r w:rsidRPr="00C303F2">
        <w:rPr>
          <w:rStyle w:val="Numeracinttulo"/>
          <w:rFonts w:cs="Tahoma"/>
          <w:b w:val="0"/>
          <w:szCs w:val="24"/>
        </w:rPr>
        <w:t>onsagrado en el canon 425 CPP</w:t>
      </w:r>
      <w:r w:rsidR="00612D82" w:rsidRPr="00C303F2">
        <w:rPr>
          <w:rStyle w:val="Numeracinttulo"/>
          <w:rFonts w:cs="Tahoma"/>
          <w:b w:val="0"/>
          <w:szCs w:val="24"/>
        </w:rPr>
        <w:t xml:space="preserve">, en tanto </w:t>
      </w:r>
      <w:r w:rsidR="00F05034" w:rsidRPr="00C303F2">
        <w:rPr>
          <w:rStyle w:val="Numeracinttulo"/>
          <w:rFonts w:cs="Tahoma"/>
          <w:b w:val="0"/>
          <w:szCs w:val="24"/>
        </w:rPr>
        <w:t xml:space="preserve">las únicas que </w:t>
      </w:r>
      <w:r w:rsidR="00612D82" w:rsidRPr="00C303F2">
        <w:rPr>
          <w:rStyle w:val="Numeracinttulo"/>
          <w:rFonts w:cs="Tahoma"/>
          <w:b w:val="0"/>
          <w:szCs w:val="24"/>
        </w:rPr>
        <w:t>goza</w:t>
      </w:r>
      <w:r w:rsidR="00F05034" w:rsidRPr="00C303F2">
        <w:rPr>
          <w:rStyle w:val="Numeracinttulo"/>
          <w:rFonts w:cs="Tahoma"/>
          <w:b w:val="0"/>
          <w:szCs w:val="24"/>
        </w:rPr>
        <w:t>n</w:t>
      </w:r>
      <w:r w:rsidR="00612D82" w:rsidRPr="00C303F2">
        <w:rPr>
          <w:rStyle w:val="Numeracinttulo"/>
          <w:rFonts w:cs="Tahoma"/>
          <w:b w:val="0"/>
          <w:szCs w:val="24"/>
        </w:rPr>
        <w:t xml:space="preserve"> de tal presunción </w:t>
      </w:r>
      <w:r w:rsidR="00F05034" w:rsidRPr="00C303F2">
        <w:rPr>
          <w:rStyle w:val="Numeracinttulo"/>
          <w:rFonts w:cs="Tahoma"/>
          <w:b w:val="0"/>
          <w:szCs w:val="24"/>
        </w:rPr>
        <w:t xml:space="preserve">son los </w:t>
      </w:r>
      <w:r w:rsidR="00612D82" w:rsidRPr="00C303F2">
        <w:rPr>
          <w:rStyle w:val="Numeracinttulo"/>
          <w:rFonts w:cs="Tahoma"/>
          <w:b w:val="0"/>
          <w:szCs w:val="24"/>
        </w:rPr>
        <w:t>“certificados de registros públicos”, y por ende el legislador denotó de manera taxativa que “copia” puede ser o no tomada como auténtica dentro del proceso penal, y al</w:t>
      </w:r>
      <w:r w:rsidRPr="00C303F2">
        <w:rPr>
          <w:rStyle w:val="Numeracinttulo"/>
          <w:rFonts w:cs="Tahoma"/>
          <w:b w:val="0"/>
          <w:szCs w:val="24"/>
        </w:rPr>
        <w:t xml:space="preserve"> existir reglamentación expresa</w:t>
      </w:r>
      <w:r w:rsidR="00612D82" w:rsidRPr="00C303F2">
        <w:rPr>
          <w:rStyle w:val="Numeracinttulo"/>
          <w:rFonts w:cs="Tahoma"/>
          <w:b w:val="0"/>
          <w:szCs w:val="24"/>
        </w:rPr>
        <w:t xml:space="preserve"> no </w:t>
      </w:r>
      <w:r w:rsidR="00073253" w:rsidRPr="00C303F2">
        <w:rPr>
          <w:rStyle w:val="Numeracinttulo"/>
          <w:rFonts w:cs="Tahoma"/>
          <w:b w:val="0"/>
          <w:szCs w:val="24"/>
        </w:rPr>
        <w:t xml:space="preserve">se </w:t>
      </w:r>
      <w:r w:rsidRPr="00C303F2">
        <w:rPr>
          <w:rStyle w:val="Numeracinttulo"/>
          <w:rFonts w:cs="Tahoma"/>
          <w:b w:val="0"/>
          <w:szCs w:val="24"/>
        </w:rPr>
        <w:t>puede acudir al texto del artículo 246 CGP</w:t>
      </w:r>
      <w:r w:rsidR="00612D82" w:rsidRPr="00C303F2">
        <w:rPr>
          <w:rStyle w:val="Numeracinttulo"/>
          <w:rFonts w:cs="Tahoma"/>
          <w:b w:val="0"/>
          <w:szCs w:val="24"/>
        </w:rPr>
        <w:t>, que otorga presunción de autenticidad a las copias.</w:t>
      </w:r>
    </w:p>
    <w:p w14:paraId="63F4201D" w14:textId="77777777" w:rsidR="00612D82" w:rsidRPr="00C303F2" w:rsidRDefault="00612D82" w:rsidP="00C303F2">
      <w:pPr>
        <w:spacing w:line="276" w:lineRule="auto"/>
        <w:rPr>
          <w:rStyle w:val="Numeracinttulo"/>
          <w:rFonts w:cs="Tahoma"/>
          <w:b w:val="0"/>
          <w:szCs w:val="24"/>
        </w:rPr>
      </w:pPr>
    </w:p>
    <w:p w14:paraId="24447067" w14:textId="77777777" w:rsidR="005945FF" w:rsidRPr="00C303F2" w:rsidRDefault="00612D82" w:rsidP="00C303F2">
      <w:pPr>
        <w:spacing w:line="276" w:lineRule="auto"/>
        <w:rPr>
          <w:rStyle w:val="Numeracinttulo"/>
          <w:rFonts w:cs="Tahoma"/>
          <w:b w:val="0"/>
          <w:szCs w:val="24"/>
        </w:rPr>
      </w:pPr>
      <w:r w:rsidRPr="00C303F2">
        <w:rPr>
          <w:rStyle w:val="Numeracinttulo"/>
          <w:rFonts w:cs="Tahoma"/>
          <w:b w:val="0"/>
          <w:szCs w:val="24"/>
        </w:rPr>
        <w:t xml:space="preserve">De igual manera, </w:t>
      </w:r>
      <w:r w:rsidR="00F05034" w:rsidRPr="00C303F2">
        <w:rPr>
          <w:rStyle w:val="Numeracinttulo"/>
          <w:rFonts w:cs="Tahoma"/>
          <w:b w:val="0"/>
          <w:szCs w:val="24"/>
        </w:rPr>
        <w:t xml:space="preserve">el </w:t>
      </w:r>
      <w:r w:rsidR="005945FF" w:rsidRPr="00C303F2">
        <w:rPr>
          <w:rStyle w:val="Numeracinttulo"/>
          <w:rFonts w:cs="Tahoma"/>
          <w:b w:val="0"/>
          <w:szCs w:val="24"/>
        </w:rPr>
        <w:t>dispositivo</w:t>
      </w:r>
      <w:r w:rsidR="00073253" w:rsidRPr="00C303F2">
        <w:rPr>
          <w:rStyle w:val="Numeracinttulo"/>
          <w:rFonts w:cs="Tahoma"/>
          <w:b w:val="0"/>
          <w:szCs w:val="24"/>
        </w:rPr>
        <w:t xml:space="preserve"> </w:t>
      </w:r>
      <w:r w:rsidR="005945FF" w:rsidRPr="00C303F2">
        <w:rPr>
          <w:rStyle w:val="Numeracinttulo"/>
          <w:rFonts w:cs="Tahoma"/>
          <w:b w:val="0"/>
          <w:szCs w:val="24"/>
        </w:rPr>
        <w:t>429 CPP</w:t>
      </w:r>
      <w:r w:rsidRPr="00C303F2">
        <w:rPr>
          <w:rStyle w:val="Numeracinttulo"/>
          <w:rFonts w:cs="Tahoma"/>
          <w:b w:val="0"/>
          <w:szCs w:val="24"/>
        </w:rPr>
        <w:t xml:space="preserve"> consagra una forma en la que los documentos públicos puede</w:t>
      </w:r>
      <w:r w:rsidR="00F05034" w:rsidRPr="00C303F2">
        <w:rPr>
          <w:rStyle w:val="Numeracinttulo"/>
          <w:rFonts w:cs="Tahoma"/>
          <w:b w:val="0"/>
          <w:szCs w:val="24"/>
        </w:rPr>
        <w:t>n</w:t>
      </w:r>
      <w:r w:rsidRPr="00C303F2">
        <w:rPr>
          <w:rStyle w:val="Numeracinttulo"/>
          <w:rFonts w:cs="Tahoma"/>
          <w:b w:val="0"/>
          <w:szCs w:val="24"/>
        </w:rPr>
        <w:t xml:space="preserve"> retener la presunción de autenticidad y veracidad de los originales, y ello lo es si se encuentran autenticados, siempre y cuando se demuestre la </w:t>
      </w:r>
      <w:r w:rsidRPr="00C303F2">
        <w:rPr>
          <w:rStyle w:val="Numeracinttulo"/>
          <w:rFonts w:cs="Tahoma"/>
          <w:b w:val="0"/>
          <w:szCs w:val="24"/>
        </w:rPr>
        <w:lastRenderedPageBreak/>
        <w:t xml:space="preserve">imposibilidad de ingresar su original o si de hacerse se causare un perjuicio a su poseedor. </w:t>
      </w:r>
    </w:p>
    <w:p w14:paraId="37546E03" w14:textId="77777777" w:rsidR="005945FF" w:rsidRPr="00C303F2" w:rsidRDefault="005945FF" w:rsidP="00C303F2">
      <w:pPr>
        <w:spacing w:line="276" w:lineRule="auto"/>
        <w:rPr>
          <w:rStyle w:val="Numeracinttulo"/>
          <w:rFonts w:cs="Tahoma"/>
          <w:b w:val="0"/>
          <w:szCs w:val="24"/>
        </w:rPr>
      </w:pPr>
    </w:p>
    <w:p w14:paraId="14A05836" w14:textId="1739948E" w:rsidR="00612D82" w:rsidRPr="00C303F2" w:rsidRDefault="00612D82" w:rsidP="00C303F2">
      <w:pPr>
        <w:spacing w:line="276" w:lineRule="auto"/>
        <w:rPr>
          <w:rStyle w:val="Numeracinttulo"/>
          <w:rFonts w:cs="Tahoma"/>
          <w:b w:val="0"/>
          <w:szCs w:val="24"/>
          <w:lang w:val="es-CO"/>
        </w:rPr>
      </w:pPr>
      <w:r w:rsidRPr="00C303F2">
        <w:rPr>
          <w:rStyle w:val="Numeracinttulo"/>
          <w:rFonts w:cs="Tahoma"/>
          <w:b w:val="0"/>
          <w:szCs w:val="24"/>
        </w:rPr>
        <w:t>En consecuencia</w:t>
      </w:r>
      <w:r w:rsidR="005945FF" w:rsidRPr="00C303F2">
        <w:rPr>
          <w:rStyle w:val="Numeracinttulo"/>
          <w:rFonts w:cs="Tahoma"/>
          <w:b w:val="0"/>
          <w:szCs w:val="24"/>
        </w:rPr>
        <w:t>,</w:t>
      </w:r>
      <w:r w:rsidRPr="00C303F2">
        <w:rPr>
          <w:rStyle w:val="Numeracinttulo"/>
          <w:rFonts w:cs="Tahoma"/>
          <w:b w:val="0"/>
          <w:szCs w:val="24"/>
        </w:rPr>
        <w:t xml:space="preserve"> cuando la Fiscalía sustenta su teoría del caso con documentos públicos no autenticad</w:t>
      </w:r>
      <w:r w:rsidR="005945FF" w:rsidRPr="00C303F2">
        <w:rPr>
          <w:rStyle w:val="Numeracinttulo"/>
          <w:rFonts w:cs="Tahoma"/>
          <w:b w:val="0"/>
          <w:szCs w:val="24"/>
        </w:rPr>
        <w:t>os, renuncia a dicha presunción</w:t>
      </w:r>
      <w:r w:rsidRPr="00C303F2">
        <w:rPr>
          <w:rStyle w:val="Numeracinttulo"/>
          <w:rFonts w:cs="Tahoma"/>
          <w:b w:val="0"/>
          <w:szCs w:val="24"/>
        </w:rPr>
        <w:t xml:space="preserve"> y </w:t>
      </w:r>
      <w:r w:rsidR="00AF7121" w:rsidRPr="00C303F2">
        <w:rPr>
          <w:rStyle w:val="Numeracinttulo"/>
          <w:rFonts w:cs="Tahoma"/>
          <w:b w:val="0"/>
          <w:szCs w:val="24"/>
        </w:rPr>
        <w:t xml:space="preserve">se </w:t>
      </w:r>
      <w:r w:rsidRPr="00C303F2">
        <w:rPr>
          <w:rStyle w:val="Numeracinttulo"/>
          <w:rFonts w:cs="Tahoma"/>
          <w:b w:val="0"/>
          <w:szCs w:val="24"/>
        </w:rPr>
        <w:t xml:space="preserve">debe acudir para tal efecto a las reglas que </w:t>
      </w:r>
      <w:r w:rsidR="002F2D61" w:rsidRPr="00C303F2">
        <w:rPr>
          <w:rStyle w:val="Numeracinttulo"/>
          <w:rFonts w:cs="Tahoma"/>
          <w:b w:val="0"/>
          <w:szCs w:val="24"/>
        </w:rPr>
        <w:t xml:space="preserve">para la introducción de </w:t>
      </w:r>
      <w:r w:rsidR="00C977F7" w:rsidRPr="00C303F2">
        <w:rPr>
          <w:rStyle w:val="Numeracinttulo"/>
          <w:rFonts w:cs="Tahoma"/>
          <w:b w:val="0"/>
          <w:szCs w:val="24"/>
        </w:rPr>
        <w:t xml:space="preserve">estos </w:t>
      </w:r>
      <w:r w:rsidR="005945FF" w:rsidRPr="00C303F2">
        <w:rPr>
          <w:rStyle w:val="Numeracinttulo"/>
          <w:rFonts w:cs="Tahoma"/>
          <w:b w:val="0"/>
          <w:szCs w:val="24"/>
        </w:rPr>
        <w:t>señala establece la norma 426 CPP</w:t>
      </w:r>
      <w:r w:rsidR="002F2D61" w:rsidRPr="00C303F2">
        <w:rPr>
          <w:rStyle w:val="Numeracinttulo"/>
          <w:rFonts w:cs="Tahoma"/>
          <w:b w:val="0"/>
          <w:szCs w:val="24"/>
        </w:rPr>
        <w:t>, en consonancia con el artículo 429 ídem.</w:t>
      </w:r>
    </w:p>
    <w:p w14:paraId="3659CE08" w14:textId="77777777" w:rsidR="00612D82" w:rsidRPr="00C303F2" w:rsidRDefault="00612D82" w:rsidP="00C303F2">
      <w:pPr>
        <w:spacing w:line="276" w:lineRule="auto"/>
        <w:rPr>
          <w:rStyle w:val="Numeracinttulo"/>
          <w:rFonts w:cs="Tahoma"/>
          <w:b w:val="0"/>
          <w:szCs w:val="24"/>
          <w:lang w:val="es-CO"/>
        </w:rPr>
      </w:pPr>
    </w:p>
    <w:p w14:paraId="0A988D3E" w14:textId="1D0BEAD7" w:rsidR="002F2D61" w:rsidRPr="00C303F2" w:rsidRDefault="002F2D61" w:rsidP="00C303F2">
      <w:pPr>
        <w:spacing w:line="276" w:lineRule="auto"/>
        <w:rPr>
          <w:rStyle w:val="Numeracinttulo"/>
          <w:rFonts w:cs="Tahoma"/>
          <w:b w:val="0"/>
          <w:szCs w:val="24"/>
          <w:lang w:val="es-CO"/>
        </w:rPr>
      </w:pPr>
      <w:r w:rsidRPr="00C303F2">
        <w:rPr>
          <w:rStyle w:val="Numeracinttulo"/>
          <w:rFonts w:cs="Tahoma"/>
          <w:b w:val="0"/>
          <w:szCs w:val="24"/>
          <w:lang w:val="es-CO"/>
        </w:rPr>
        <w:t xml:space="preserve">Al efectuar el análisis de las pruebas allegadas, </w:t>
      </w:r>
      <w:r w:rsidR="005945FF" w:rsidRPr="00C303F2">
        <w:rPr>
          <w:rStyle w:val="Numeracinttulo"/>
          <w:rFonts w:cs="Tahoma"/>
          <w:b w:val="0"/>
          <w:szCs w:val="24"/>
          <w:lang w:val="es-CO"/>
        </w:rPr>
        <w:t>se acredita</w:t>
      </w:r>
      <w:r w:rsidR="00073951" w:rsidRPr="00C303F2">
        <w:rPr>
          <w:rStyle w:val="Numeracinttulo"/>
          <w:rFonts w:cs="Tahoma"/>
          <w:b w:val="0"/>
          <w:szCs w:val="24"/>
          <w:lang w:val="es-CO"/>
        </w:rPr>
        <w:t xml:space="preserve"> que </w:t>
      </w:r>
      <w:r w:rsidRPr="00C303F2">
        <w:rPr>
          <w:rStyle w:val="Numeracinttulo"/>
          <w:rFonts w:cs="Tahoma"/>
          <w:b w:val="0"/>
          <w:szCs w:val="24"/>
          <w:lang w:val="es-CO"/>
        </w:rPr>
        <w:t xml:space="preserve">el obligado a </w:t>
      </w:r>
      <w:r w:rsidR="00073951" w:rsidRPr="00C303F2">
        <w:rPr>
          <w:rStyle w:val="Numeracinttulo"/>
          <w:rFonts w:cs="Tahoma"/>
          <w:b w:val="0"/>
          <w:szCs w:val="24"/>
          <w:lang w:val="es-CO"/>
        </w:rPr>
        <w:t>presentar las declaraciones y a consignar las sumas de dinero correspondiente</w:t>
      </w:r>
      <w:r w:rsidR="005945FF" w:rsidRPr="00C303F2">
        <w:rPr>
          <w:rStyle w:val="Numeracinttulo"/>
          <w:rFonts w:cs="Tahoma"/>
          <w:b w:val="0"/>
          <w:szCs w:val="24"/>
          <w:lang w:val="es-CO"/>
        </w:rPr>
        <w:t>s</w:t>
      </w:r>
      <w:r w:rsidR="00073951" w:rsidRPr="00C303F2">
        <w:rPr>
          <w:rStyle w:val="Numeracinttulo"/>
          <w:rFonts w:cs="Tahoma"/>
          <w:b w:val="0"/>
          <w:szCs w:val="24"/>
          <w:lang w:val="es-CO"/>
        </w:rPr>
        <w:t xml:space="preserve"> a  </w:t>
      </w:r>
      <w:r w:rsidRPr="00C303F2">
        <w:rPr>
          <w:rStyle w:val="Numeracinttulo"/>
          <w:rFonts w:cs="Tahoma"/>
          <w:b w:val="0"/>
          <w:szCs w:val="24"/>
          <w:lang w:val="es-CO"/>
        </w:rPr>
        <w:t xml:space="preserve">los períodos </w:t>
      </w:r>
      <w:r w:rsidR="000D3E1F" w:rsidRPr="00C303F2">
        <w:rPr>
          <w:rStyle w:val="Numeracinttulo"/>
          <w:rFonts w:cs="Tahoma"/>
          <w:b w:val="0"/>
          <w:szCs w:val="24"/>
          <w:lang w:val="es-CO"/>
        </w:rPr>
        <w:t>2009-05 y 2009-06</w:t>
      </w:r>
      <w:r w:rsidRPr="00C303F2">
        <w:rPr>
          <w:rStyle w:val="Numeracinttulo"/>
          <w:rFonts w:cs="Tahoma"/>
          <w:b w:val="0"/>
          <w:szCs w:val="24"/>
          <w:lang w:val="es-CO"/>
        </w:rPr>
        <w:t xml:space="preserve">, era el señor </w:t>
      </w:r>
      <w:r w:rsidR="00073951" w:rsidRPr="00C303F2">
        <w:rPr>
          <w:rStyle w:val="Numeracinttulo"/>
          <w:rFonts w:cs="Tahoma"/>
          <w:b w:val="0"/>
          <w:szCs w:val="24"/>
          <w:lang w:val="es-CO"/>
        </w:rPr>
        <w:t>CRI</w:t>
      </w:r>
      <w:r w:rsidR="005945FF" w:rsidRPr="00C303F2">
        <w:rPr>
          <w:rStyle w:val="Numeracinttulo"/>
          <w:rFonts w:cs="Tahoma"/>
          <w:b w:val="0"/>
          <w:szCs w:val="24"/>
          <w:lang w:val="es-CO"/>
        </w:rPr>
        <w:t>STIAN EDWIN ARBOLEDA y no la aquí procesada</w:t>
      </w:r>
      <w:r w:rsidR="00073951" w:rsidRPr="00C303F2">
        <w:rPr>
          <w:rStyle w:val="Numeracinttulo"/>
          <w:rFonts w:cs="Tahoma"/>
          <w:b w:val="0"/>
          <w:szCs w:val="24"/>
          <w:lang w:val="es-CO"/>
        </w:rPr>
        <w:t xml:space="preserve"> al no fungir para esa </w:t>
      </w:r>
      <w:r w:rsidR="00D73AB2" w:rsidRPr="00C303F2">
        <w:rPr>
          <w:rStyle w:val="Numeracinttulo"/>
          <w:rFonts w:cs="Tahoma"/>
          <w:b w:val="0"/>
          <w:szCs w:val="24"/>
          <w:lang w:val="es-CO"/>
        </w:rPr>
        <w:t xml:space="preserve">época como representante legal de la empresa, por </w:t>
      </w:r>
      <w:r w:rsidR="00F05034" w:rsidRPr="00C303F2">
        <w:rPr>
          <w:rStyle w:val="Numeracinttulo"/>
          <w:rFonts w:cs="Tahoma"/>
          <w:b w:val="0"/>
          <w:szCs w:val="24"/>
          <w:lang w:val="es-CO"/>
        </w:rPr>
        <w:t xml:space="preserve">lo cual la </w:t>
      </w:r>
      <w:r w:rsidR="00D73AB2" w:rsidRPr="00C303F2">
        <w:rPr>
          <w:rStyle w:val="Numeracinttulo"/>
          <w:rFonts w:cs="Tahoma"/>
          <w:b w:val="0"/>
          <w:szCs w:val="24"/>
          <w:lang w:val="es-CO"/>
        </w:rPr>
        <w:t xml:space="preserve">conducta frente a la señora </w:t>
      </w:r>
      <w:proofErr w:type="spellStart"/>
      <w:r w:rsidR="004218E1">
        <w:rPr>
          <w:rStyle w:val="Numeracinttulo"/>
          <w:rFonts w:cs="Tahoma"/>
          <w:szCs w:val="24"/>
          <w:lang w:val="es-CO"/>
        </w:rPr>
        <w:t>EVC</w:t>
      </w:r>
      <w:proofErr w:type="spellEnd"/>
      <w:r w:rsidR="00D73AB2" w:rsidRPr="00C303F2">
        <w:rPr>
          <w:rStyle w:val="Numeracinttulo"/>
          <w:rFonts w:cs="Tahoma"/>
          <w:b w:val="0"/>
          <w:szCs w:val="24"/>
          <w:lang w:val="es-CO"/>
        </w:rPr>
        <w:t xml:space="preserve"> por dichos lapsos, resulta atípica.</w:t>
      </w:r>
    </w:p>
    <w:p w14:paraId="1D4DF831" w14:textId="77777777" w:rsidR="00D73AB2" w:rsidRPr="00C303F2" w:rsidRDefault="00D73AB2" w:rsidP="00C303F2">
      <w:pPr>
        <w:spacing w:line="276" w:lineRule="auto"/>
        <w:rPr>
          <w:rStyle w:val="Numeracinttulo"/>
          <w:rFonts w:cs="Tahoma"/>
          <w:b w:val="0"/>
          <w:szCs w:val="24"/>
          <w:lang w:val="es-CO"/>
        </w:rPr>
      </w:pPr>
    </w:p>
    <w:p w14:paraId="05EC657C" w14:textId="22BFD445" w:rsidR="00D73AB2" w:rsidRPr="00C303F2" w:rsidRDefault="00D73AB2" w:rsidP="00C303F2">
      <w:pPr>
        <w:spacing w:line="276" w:lineRule="auto"/>
        <w:rPr>
          <w:rStyle w:val="Numeracinttulo"/>
          <w:rFonts w:cs="Tahoma"/>
          <w:b w:val="0"/>
          <w:szCs w:val="24"/>
          <w:lang w:val="es-CO"/>
        </w:rPr>
      </w:pPr>
      <w:r w:rsidRPr="00C303F2">
        <w:rPr>
          <w:rStyle w:val="Numeracinttulo"/>
          <w:rFonts w:cs="Tahoma"/>
          <w:b w:val="0"/>
          <w:szCs w:val="24"/>
          <w:lang w:val="es-CO"/>
        </w:rPr>
        <w:t>Respecto al período</w:t>
      </w:r>
      <w:r w:rsidR="000D3E1F" w:rsidRPr="00C303F2">
        <w:rPr>
          <w:rStyle w:val="Numeracinttulo"/>
          <w:rFonts w:cs="Tahoma"/>
          <w:b w:val="0"/>
          <w:szCs w:val="24"/>
          <w:lang w:val="es-CO"/>
        </w:rPr>
        <w:t xml:space="preserve"> 2007-06</w:t>
      </w:r>
      <w:r w:rsidRPr="00C303F2">
        <w:rPr>
          <w:rStyle w:val="Numeracinttulo"/>
          <w:rFonts w:cs="Tahoma"/>
          <w:b w:val="0"/>
          <w:szCs w:val="24"/>
          <w:lang w:val="es-CO"/>
        </w:rPr>
        <w:t>, la prueba con la cual la Fiscalí</w:t>
      </w:r>
      <w:r w:rsidR="005945FF" w:rsidRPr="00C303F2">
        <w:rPr>
          <w:rStyle w:val="Numeracinttulo"/>
          <w:rFonts w:cs="Tahoma"/>
          <w:b w:val="0"/>
          <w:szCs w:val="24"/>
          <w:lang w:val="es-CO"/>
        </w:rPr>
        <w:t>a le endilga responsabilidad es</w:t>
      </w:r>
      <w:r w:rsidRPr="00C303F2">
        <w:rPr>
          <w:rStyle w:val="Numeracinttulo"/>
          <w:rFonts w:cs="Tahoma"/>
          <w:b w:val="0"/>
          <w:szCs w:val="24"/>
          <w:lang w:val="es-CO"/>
        </w:rPr>
        <w:t xml:space="preserve"> la declaraci</w:t>
      </w:r>
      <w:r w:rsidR="00F05034" w:rsidRPr="00C303F2">
        <w:rPr>
          <w:rStyle w:val="Numeracinttulo"/>
          <w:rFonts w:cs="Tahoma"/>
          <w:b w:val="0"/>
          <w:szCs w:val="24"/>
          <w:lang w:val="es-CO"/>
        </w:rPr>
        <w:t>ón</w:t>
      </w:r>
      <w:r w:rsidRPr="00C303F2">
        <w:rPr>
          <w:rStyle w:val="Numeracinttulo"/>
          <w:rFonts w:cs="Tahoma"/>
          <w:b w:val="0"/>
          <w:szCs w:val="24"/>
          <w:lang w:val="es-CO"/>
        </w:rPr>
        <w:t xml:space="preserve"> bimestral del IVA, con la </w:t>
      </w:r>
      <w:r w:rsidR="00F05034" w:rsidRPr="00C303F2">
        <w:rPr>
          <w:rStyle w:val="Numeracinttulo"/>
          <w:rFonts w:cs="Tahoma"/>
          <w:b w:val="0"/>
          <w:szCs w:val="24"/>
          <w:lang w:val="es-CO"/>
        </w:rPr>
        <w:t>que</w:t>
      </w:r>
      <w:r w:rsidRPr="00C303F2">
        <w:rPr>
          <w:rStyle w:val="Numeracinttulo"/>
          <w:rFonts w:cs="Tahoma"/>
          <w:b w:val="0"/>
          <w:szCs w:val="24"/>
          <w:lang w:val="es-CO"/>
        </w:rPr>
        <w:t xml:space="preserve"> </w:t>
      </w:r>
      <w:r w:rsidR="005945FF" w:rsidRPr="00C303F2">
        <w:rPr>
          <w:rStyle w:val="Numeracinttulo"/>
          <w:rFonts w:cs="Tahoma"/>
          <w:b w:val="0"/>
          <w:szCs w:val="24"/>
          <w:lang w:val="es-CO"/>
        </w:rPr>
        <w:t>buscó establecer que recaudó $2’980.000.oo por tal concepto</w:t>
      </w:r>
      <w:r w:rsidRPr="00C303F2">
        <w:rPr>
          <w:rStyle w:val="Numeracinttulo"/>
          <w:rFonts w:cs="Tahoma"/>
          <w:b w:val="0"/>
          <w:szCs w:val="24"/>
          <w:lang w:val="es-CO"/>
        </w:rPr>
        <w:t xml:space="preserve"> sin consigna</w:t>
      </w:r>
      <w:r w:rsidR="00F05034" w:rsidRPr="00C303F2">
        <w:rPr>
          <w:rStyle w:val="Numeracinttulo"/>
          <w:rFonts w:cs="Tahoma"/>
          <w:b w:val="0"/>
          <w:szCs w:val="24"/>
          <w:lang w:val="es-CO"/>
        </w:rPr>
        <w:t>rlos</w:t>
      </w:r>
      <w:r w:rsidRPr="00C303F2">
        <w:rPr>
          <w:rStyle w:val="Numeracinttulo"/>
          <w:rFonts w:cs="Tahoma"/>
          <w:b w:val="0"/>
          <w:szCs w:val="24"/>
          <w:lang w:val="es-CO"/>
        </w:rPr>
        <w:t xml:space="preserve"> al erario público, pero usó </w:t>
      </w:r>
      <w:r w:rsidR="00073253" w:rsidRPr="00C303F2">
        <w:rPr>
          <w:rStyle w:val="Numeracinttulo"/>
          <w:rFonts w:cs="Tahoma"/>
          <w:b w:val="0"/>
          <w:szCs w:val="24"/>
          <w:lang w:val="es-CO"/>
        </w:rPr>
        <w:t xml:space="preserve">para ello </w:t>
      </w:r>
      <w:r w:rsidRPr="00C303F2">
        <w:rPr>
          <w:rStyle w:val="Numeracinttulo"/>
          <w:rFonts w:cs="Tahoma"/>
          <w:b w:val="0"/>
          <w:szCs w:val="24"/>
          <w:lang w:val="es-CO"/>
        </w:rPr>
        <w:t xml:space="preserve">una </w:t>
      </w:r>
      <w:r w:rsidR="005945FF" w:rsidRPr="00C303F2">
        <w:rPr>
          <w:rStyle w:val="Numeracinttulo"/>
          <w:rFonts w:cs="Tahoma"/>
          <w:b w:val="0"/>
          <w:szCs w:val="24"/>
          <w:lang w:val="es-CO"/>
        </w:rPr>
        <w:t>“</w:t>
      </w:r>
      <w:r w:rsidRPr="00C303F2">
        <w:rPr>
          <w:rStyle w:val="Numeracinttulo"/>
          <w:rFonts w:cs="Tahoma"/>
          <w:b w:val="0"/>
          <w:szCs w:val="24"/>
          <w:lang w:val="es-CO"/>
        </w:rPr>
        <w:t>copia simple</w:t>
      </w:r>
      <w:r w:rsidR="005945FF" w:rsidRPr="00C303F2">
        <w:rPr>
          <w:rStyle w:val="Numeracinttulo"/>
          <w:rFonts w:cs="Tahoma"/>
          <w:b w:val="0"/>
          <w:szCs w:val="24"/>
          <w:lang w:val="es-CO"/>
        </w:rPr>
        <w:t>”</w:t>
      </w:r>
      <w:r w:rsidR="00073253" w:rsidRPr="00C303F2">
        <w:rPr>
          <w:rStyle w:val="Numeracinttulo"/>
          <w:rFonts w:cs="Tahoma"/>
          <w:b w:val="0"/>
          <w:szCs w:val="24"/>
          <w:lang w:val="es-CO"/>
        </w:rPr>
        <w:t xml:space="preserve"> </w:t>
      </w:r>
      <w:r w:rsidR="00F05034" w:rsidRPr="00C303F2">
        <w:rPr>
          <w:rStyle w:val="Numeracinttulo"/>
          <w:rFonts w:cs="Tahoma"/>
          <w:b w:val="0"/>
          <w:szCs w:val="24"/>
          <w:lang w:val="es-CO"/>
        </w:rPr>
        <w:t>que</w:t>
      </w:r>
      <w:r w:rsidRPr="00C303F2">
        <w:rPr>
          <w:rStyle w:val="Numeracinttulo"/>
          <w:rFonts w:cs="Tahoma"/>
          <w:b w:val="0"/>
          <w:szCs w:val="24"/>
          <w:lang w:val="es-CO"/>
        </w:rPr>
        <w:t xml:space="preserve"> pierde la presunción de autenticidad y veracidad, </w:t>
      </w:r>
      <w:r w:rsidR="00AF7121" w:rsidRPr="00C303F2">
        <w:rPr>
          <w:rStyle w:val="Numeracinttulo"/>
          <w:rFonts w:cs="Tahoma"/>
          <w:b w:val="0"/>
          <w:szCs w:val="24"/>
          <w:lang w:val="es-CO"/>
        </w:rPr>
        <w:t>por lo cual</w:t>
      </w:r>
      <w:r w:rsidR="005945FF" w:rsidRPr="00C303F2">
        <w:rPr>
          <w:rStyle w:val="Numeracinttulo"/>
          <w:rFonts w:cs="Tahoma"/>
          <w:b w:val="0"/>
          <w:szCs w:val="24"/>
          <w:lang w:val="es-CO"/>
        </w:rPr>
        <w:t xml:space="preserve"> debe ser tratado</w:t>
      </w:r>
      <w:r w:rsidRPr="00C303F2">
        <w:rPr>
          <w:rStyle w:val="Numeracinttulo"/>
          <w:rFonts w:cs="Tahoma"/>
          <w:b w:val="0"/>
          <w:szCs w:val="24"/>
          <w:lang w:val="es-CO"/>
        </w:rPr>
        <w:t xml:space="preserve"> como documento privado</w:t>
      </w:r>
      <w:r w:rsidR="00AF7121" w:rsidRPr="00C303F2">
        <w:rPr>
          <w:rStyle w:val="Numeracinttulo"/>
          <w:rFonts w:cs="Tahoma"/>
          <w:b w:val="0"/>
          <w:szCs w:val="24"/>
          <w:lang w:val="es-CO"/>
        </w:rPr>
        <w:t xml:space="preserve"> que activa </w:t>
      </w:r>
      <w:r w:rsidRPr="00C303F2">
        <w:rPr>
          <w:rStyle w:val="Numeracinttulo"/>
          <w:rFonts w:cs="Tahoma"/>
          <w:b w:val="0"/>
          <w:szCs w:val="24"/>
          <w:lang w:val="es-CO"/>
        </w:rPr>
        <w:t>la carga al interesado de probar que el autor y su contenido corresponden con la</w:t>
      </w:r>
      <w:r w:rsidR="005945FF" w:rsidRPr="00C303F2">
        <w:rPr>
          <w:rStyle w:val="Numeracinttulo"/>
          <w:rFonts w:cs="Tahoma"/>
          <w:b w:val="0"/>
          <w:szCs w:val="24"/>
          <w:lang w:val="es-CO"/>
        </w:rPr>
        <w:t xml:space="preserve"> realidad</w:t>
      </w:r>
      <w:r w:rsidRPr="00C303F2">
        <w:rPr>
          <w:rStyle w:val="Numeracinttulo"/>
          <w:rFonts w:cs="Tahoma"/>
          <w:b w:val="0"/>
          <w:szCs w:val="24"/>
          <w:lang w:val="es-CO"/>
        </w:rPr>
        <w:t xml:space="preserve"> mediante la figura de la acreditación, lo que en este asunto no </w:t>
      </w:r>
      <w:r w:rsidR="00073253" w:rsidRPr="00C303F2">
        <w:rPr>
          <w:rStyle w:val="Numeracinttulo"/>
          <w:rFonts w:cs="Tahoma"/>
          <w:b w:val="0"/>
          <w:szCs w:val="24"/>
          <w:lang w:val="es-CO"/>
        </w:rPr>
        <w:t>se hizo</w:t>
      </w:r>
      <w:r w:rsidRPr="00C303F2">
        <w:rPr>
          <w:rStyle w:val="Numeracinttulo"/>
          <w:rFonts w:cs="Tahoma"/>
          <w:b w:val="0"/>
          <w:szCs w:val="24"/>
          <w:lang w:val="es-CO"/>
        </w:rPr>
        <w:t>.</w:t>
      </w:r>
    </w:p>
    <w:p w14:paraId="0C7CA085" w14:textId="77777777" w:rsidR="00D73AB2" w:rsidRPr="00C303F2" w:rsidRDefault="00D73AB2" w:rsidP="00C303F2">
      <w:pPr>
        <w:spacing w:line="276" w:lineRule="auto"/>
        <w:rPr>
          <w:rStyle w:val="Numeracinttulo"/>
          <w:rFonts w:cs="Tahoma"/>
          <w:b w:val="0"/>
          <w:szCs w:val="24"/>
          <w:lang w:val="es-CO"/>
        </w:rPr>
      </w:pPr>
    </w:p>
    <w:p w14:paraId="67EB34A5" w14:textId="34E95E45" w:rsidR="00D73AB2" w:rsidRPr="00C303F2" w:rsidRDefault="005945FF" w:rsidP="00C303F2">
      <w:pPr>
        <w:spacing w:line="276" w:lineRule="auto"/>
        <w:rPr>
          <w:rStyle w:val="Numeracinttulo"/>
          <w:rFonts w:cs="Tahoma"/>
          <w:b w:val="0"/>
          <w:szCs w:val="24"/>
          <w:lang w:val="es-CO"/>
        </w:rPr>
      </w:pPr>
      <w:r w:rsidRPr="00C303F2">
        <w:rPr>
          <w:rStyle w:val="Numeracinttulo"/>
          <w:rFonts w:cs="Tahoma"/>
          <w:b w:val="0"/>
          <w:szCs w:val="24"/>
          <w:lang w:val="es-CO"/>
        </w:rPr>
        <w:t>Asegura que c</w:t>
      </w:r>
      <w:r w:rsidR="00D73AB2" w:rsidRPr="00C303F2">
        <w:rPr>
          <w:rStyle w:val="Numeracinttulo"/>
          <w:rFonts w:cs="Tahoma"/>
          <w:b w:val="0"/>
          <w:szCs w:val="24"/>
          <w:lang w:val="es-CO"/>
        </w:rPr>
        <w:t>on la fotocopia allegada no se establec</w:t>
      </w:r>
      <w:r w:rsidR="00F05034" w:rsidRPr="00C303F2">
        <w:rPr>
          <w:rStyle w:val="Numeracinttulo"/>
          <w:rFonts w:cs="Tahoma"/>
          <w:b w:val="0"/>
          <w:szCs w:val="24"/>
          <w:lang w:val="es-CO"/>
        </w:rPr>
        <w:t>ió</w:t>
      </w:r>
      <w:r w:rsidR="00D73AB2" w:rsidRPr="00C303F2">
        <w:rPr>
          <w:rStyle w:val="Numeracinttulo"/>
          <w:rFonts w:cs="Tahoma"/>
          <w:b w:val="0"/>
          <w:szCs w:val="24"/>
          <w:lang w:val="es-CO"/>
        </w:rPr>
        <w:t xml:space="preserve"> que el dinero por concepto de IVA fuera efectivamente recaudado por la acusada, y por</w:t>
      </w:r>
      <w:r w:rsidRPr="00C303F2">
        <w:rPr>
          <w:rStyle w:val="Numeracinttulo"/>
          <w:rFonts w:cs="Tahoma"/>
          <w:b w:val="0"/>
          <w:szCs w:val="24"/>
          <w:lang w:val="es-CO"/>
        </w:rPr>
        <w:t xml:space="preserve"> ende la teoría del caso de la Fiscalía se</w:t>
      </w:r>
      <w:r w:rsidR="00D73AB2" w:rsidRPr="00C303F2">
        <w:rPr>
          <w:rStyle w:val="Numeracinttulo"/>
          <w:rFonts w:cs="Tahoma"/>
          <w:b w:val="0"/>
          <w:szCs w:val="24"/>
          <w:lang w:val="es-CO"/>
        </w:rPr>
        <w:t xml:space="preserve"> quedó en una mera afirmación sin sustento probatorio, </w:t>
      </w:r>
      <w:r w:rsidRPr="00C303F2">
        <w:rPr>
          <w:rStyle w:val="Numeracinttulo"/>
          <w:rFonts w:cs="Tahoma"/>
          <w:b w:val="0"/>
          <w:szCs w:val="24"/>
          <w:lang w:val="es-CO"/>
        </w:rPr>
        <w:t xml:space="preserve">a consecuencia de lo cual </w:t>
      </w:r>
      <w:r w:rsidR="00D73AB2" w:rsidRPr="00C303F2">
        <w:rPr>
          <w:rStyle w:val="Numeracinttulo"/>
          <w:rFonts w:cs="Tahoma"/>
          <w:b w:val="0"/>
          <w:szCs w:val="24"/>
          <w:lang w:val="es-CO"/>
        </w:rPr>
        <w:t>la carga probatoria</w:t>
      </w:r>
      <w:r w:rsidRPr="00C303F2">
        <w:rPr>
          <w:rStyle w:val="Numeracinttulo"/>
          <w:rFonts w:cs="Tahoma"/>
          <w:b w:val="0"/>
          <w:szCs w:val="24"/>
          <w:lang w:val="es-CO"/>
        </w:rPr>
        <w:t xml:space="preserve"> no puede</w:t>
      </w:r>
      <w:r w:rsidR="00D73AB2" w:rsidRPr="00C303F2">
        <w:rPr>
          <w:rStyle w:val="Numeracinttulo"/>
          <w:rFonts w:cs="Tahoma"/>
          <w:b w:val="0"/>
          <w:szCs w:val="24"/>
          <w:lang w:val="es-CO"/>
        </w:rPr>
        <w:t xml:space="preserve"> invertirse para que fuera la contraparte la que probara la falsedad en firmas o</w:t>
      </w:r>
      <w:r w:rsidRPr="00C303F2">
        <w:rPr>
          <w:rStyle w:val="Numeracinttulo"/>
          <w:rFonts w:cs="Tahoma"/>
          <w:b w:val="0"/>
          <w:szCs w:val="24"/>
          <w:lang w:val="es-CO"/>
        </w:rPr>
        <w:t xml:space="preserve"> la </w:t>
      </w:r>
      <w:r w:rsidR="00D73AB2" w:rsidRPr="00C303F2">
        <w:rPr>
          <w:rStyle w:val="Numeracinttulo"/>
          <w:rFonts w:cs="Tahoma"/>
          <w:b w:val="0"/>
          <w:szCs w:val="24"/>
          <w:lang w:val="es-CO"/>
        </w:rPr>
        <w:t xml:space="preserve">imprecisión en </w:t>
      </w:r>
      <w:r w:rsidRPr="00C303F2">
        <w:rPr>
          <w:rStyle w:val="Numeracinttulo"/>
          <w:rFonts w:cs="Tahoma"/>
          <w:b w:val="0"/>
          <w:szCs w:val="24"/>
          <w:lang w:val="es-CO"/>
        </w:rPr>
        <w:t xml:space="preserve">los </w:t>
      </w:r>
      <w:r w:rsidR="00D73AB2" w:rsidRPr="00C303F2">
        <w:rPr>
          <w:rStyle w:val="Numeracinttulo"/>
          <w:rFonts w:cs="Tahoma"/>
          <w:b w:val="0"/>
          <w:szCs w:val="24"/>
          <w:lang w:val="es-CO"/>
        </w:rPr>
        <w:t>datos allí insertos.</w:t>
      </w:r>
    </w:p>
    <w:p w14:paraId="25655FE4" w14:textId="77777777" w:rsidR="00D73AB2" w:rsidRPr="00C303F2" w:rsidRDefault="00D73AB2" w:rsidP="00C303F2">
      <w:pPr>
        <w:spacing w:line="276" w:lineRule="auto"/>
        <w:rPr>
          <w:rStyle w:val="Numeracinttulo"/>
          <w:rFonts w:cs="Tahoma"/>
          <w:b w:val="0"/>
          <w:szCs w:val="24"/>
          <w:lang w:val="es-CO"/>
        </w:rPr>
      </w:pPr>
    </w:p>
    <w:p w14:paraId="21615072" w14:textId="44E72A9C" w:rsidR="008611B0" w:rsidRPr="00C303F2" w:rsidRDefault="00D73AB2" w:rsidP="00C303F2">
      <w:pPr>
        <w:spacing w:line="276" w:lineRule="auto"/>
        <w:rPr>
          <w:rStyle w:val="Numeracinttulo"/>
          <w:rFonts w:cs="Tahoma"/>
          <w:b w:val="0"/>
          <w:szCs w:val="24"/>
          <w:lang w:val="es-CO"/>
        </w:rPr>
      </w:pPr>
      <w:r w:rsidRPr="00C303F2">
        <w:rPr>
          <w:rStyle w:val="Numeracinttulo"/>
          <w:rFonts w:cs="Tahoma"/>
          <w:b w:val="0"/>
          <w:szCs w:val="24"/>
          <w:lang w:val="es-CO"/>
        </w:rPr>
        <w:t>En este caso</w:t>
      </w:r>
      <w:r w:rsidR="005C785C" w:rsidRPr="00C303F2">
        <w:rPr>
          <w:rStyle w:val="Numeracinttulo"/>
          <w:rFonts w:cs="Tahoma"/>
          <w:b w:val="0"/>
          <w:szCs w:val="24"/>
          <w:lang w:val="es-CO"/>
        </w:rPr>
        <w:t xml:space="preserve">, la </w:t>
      </w:r>
      <w:r w:rsidR="00073253" w:rsidRPr="00C303F2">
        <w:rPr>
          <w:rStyle w:val="Numeracinttulo"/>
          <w:rFonts w:cs="Tahoma"/>
          <w:b w:val="0"/>
          <w:szCs w:val="24"/>
          <w:lang w:val="es-CO"/>
        </w:rPr>
        <w:t>F</w:t>
      </w:r>
      <w:r w:rsidR="005C785C" w:rsidRPr="00C303F2">
        <w:rPr>
          <w:rStyle w:val="Numeracinttulo"/>
          <w:rFonts w:cs="Tahoma"/>
          <w:b w:val="0"/>
          <w:szCs w:val="24"/>
          <w:lang w:val="es-CO"/>
        </w:rPr>
        <w:t xml:space="preserve">iscalía no </w:t>
      </w:r>
      <w:r w:rsidR="00F05034" w:rsidRPr="00C303F2">
        <w:rPr>
          <w:rStyle w:val="Numeracinttulo"/>
          <w:rFonts w:cs="Tahoma"/>
          <w:b w:val="0"/>
          <w:szCs w:val="24"/>
          <w:lang w:val="es-CO"/>
        </w:rPr>
        <w:t>comprobó que la acusada</w:t>
      </w:r>
      <w:r w:rsidR="005C785C" w:rsidRPr="00C303F2">
        <w:rPr>
          <w:rStyle w:val="Numeracinttulo"/>
          <w:rFonts w:cs="Tahoma"/>
          <w:b w:val="0"/>
          <w:szCs w:val="24"/>
          <w:lang w:val="es-CO"/>
        </w:rPr>
        <w:t xml:space="preserve"> rec</w:t>
      </w:r>
      <w:r w:rsidR="008611B0" w:rsidRPr="00C303F2">
        <w:rPr>
          <w:rStyle w:val="Numeracinttulo"/>
          <w:rFonts w:cs="Tahoma"/>
          <w:b w:val="0"/>
          <w:szCs w:val="24"/>
          <w:lang w:val="es-CO"/>
        </w:rPr>
        <w:t>au</w:t>
      </w:r>
      <w:r w:rsidR="005C785C" w:rsidRPr="00C303F2">
        <w:rPr>
          <w:rStyle w:val="Numeracinttulo"/>
          <w:rFonts w:cs="Tahoma"/>
          <w:b w:val="0"/>
          <w:szCs w:val="24"/>
          <w:lang w:val="es-CO"/>
        </w:rPr>
        <w:t>dó por concepto de IVA durante el período 200</w:t>
      </w:r>
      <w:r w:rsidR="000D3E1F" w:rsidRPr="00C303F2">
        <w:rPr>
          <w:rStyle w:val="Numeracinttulo"/>
          <w:rFonts w:cs="Tahoma"/>
          <w:b w:val="0"/>
          <w:szCs w:val="24"/>
          <w:lang w:val="es-CO"/>
        </w:rPr>
        <w:t>7</w:t>
      </w:r>
      <w:r w:rsidR="005C785C" w:rsidRPr="00C303F2">
        <w:rPr>
          <w:rStyle w:val="Numeracinttulo"/>
          <w:rFonts w:cs="Tahoma"/>
          <w:b w:val="0"/>
          <w:szCs w:val="24"/>
          <w:lang w:val="es-CO"/>
        </w:rPr>
        <w:t>-0</w:t>
      </w:r>
      <w:r w:rsidR="000D3E1F" w:rsidRPr="00C303F2">
        <w:rPr>
          <w:rStyle w:val="Numeracinttulo"/>
          <w:rFonts w:cs="Tahoma"/>
          <w:b w:val="0"/>
          <w:szCs w:val="24"/>
          <w:lang w:val="es-CO"/>
        </w:rPr>
        <w:t>6</w:t>
      </w:r>
      <w:r w:rsidR="005945FF" w:rsidRPr="00C303F2">
        <w:rPr>
          <w:rStyle w:val="Numeracinttulo"/>
          <w:rFonts w:cs="Tahoma"/>
          <w:b w:val="0"/>
          <w:szCs w:val="24"/>
          <w:lang w:val="es-CO"/>
        </w:rPr>
        <w:t xml:space="preserve"> la suma de $2’980.000.</w:t>
      </w:r>
      <w:r w:rsidR="005C785C" w:rsidRPr="00C303F2">
        <w:rPr>
          <w:rStyle w:val="Numeracinttulo"/>
          <w:rFonts w:cs="Tahoma"/>
          <w:b w:val="0"/>
          <w:szCs w:val="24"/>
          <w:lang w:val="es-CO"/>
        </w:rPr>
        <w:t xml:space="preserve">oo, y </w:t>
      </w:r>
      <w:r w:rsidR="00F05034" w:rsidRPr="00C303F2">
        <w:rPr>
          <w:rStyle w:val="Numeracinttulo"/>
          <w:rFonts w:cs="Tahoma"/>
          <w:b w:val="0"/>
          <w:szCs w:val="24"/>
          <w:lang w:val="es-CO"/>
        </w:rPr>
        <w:t>es</w:t>
      </w:r>
      <w:r w:rsidR="005C785C" w:rsidRPr="00C303F2">
        <w:rPr>
          <w:rStyle w:val="Numeracinttulo"/>
          <w:rFonts w:cs="Tahoma"/>
          <w:b w:val="0"/>
          <w:szCs w:val="24"/>
          <w:lang w:val="es-CO"/>
        </w:rPr>
        <w:t xml:space="preserve"> inaceptable conde</w:t>
      </w:r>
      <w:r w:rsidR="005945FF" w:rsidRPr="00C303F2">
        <w:rPr>
          <w:rStyle w:val="Numeracinttulo"/>
          <w:rFonts w:cs="Tahoma"/>
          <w:b w:val="0"/>
          <w:szCs w:val="24"/>
          <w:lang w:val="es-CO"/>
        </w:rPr>
        <w:t>nar a alguien con una “fotocopia</w:t>
      </w:r>
      <w:r w:rsidR="005C785C" w:rsidRPr="00C303F2">
        <w:rPr>
          <w:rStyle w:val="Numeracinttulo"/>
          <w:rFonts w:cs="Tahoma"/>
          <w:b w:val="0"/>
          <w:szCs w:val="24"/>
          <w:lang w:val="es-CO"/>
        </w:rPr>
        <w:t xml:space="preserve"> simple</w:t>
      </w:r>
      <w:r w:rsidR="005945FF" w:rsidRPr="00C303F2">
        <w:rPr>
          <w:rStyle w:val="Numeracinttulo"/>
          <w:rFonts w:cs="Tahoma"/>
          <w:b w:val="0"/>
          <w:szCs w:val="24"/>
          <w:lang w:val="es-CO"/>
        </w:rPr>
        <w:t>”. Por demás,</w:t>
      </w:r>
      <w:r w:rsidR="008611B0" w:rsidRPr="00C303F2">
        <w:rPr>
          <w:rStyle w:val="Numeracinttulo"/>
          <w:rFonts w:cs="Tahoma"/>
          <w:b w:val="0"/>
          <w:szCs w:val="24"/>
          <w:lang w:val="es-CO"/>
        </w:rPr>
        <w:t xml:space="preserve"> </w:t>
      </w:r>
      <w:r w:rsidR="00F05034" w:rsidRPr="00C303F2">
        <w:rPr>
          <w:rStyle w:val="Numeracinttulo"/>
          <w:rFonts w:cs="Tahoma"/>
          <w:b w:val="0"/>
          <w:szCs w:val="24"/>
          <w:lang w:val="es-CO"/>
        </w:rPr>
        <w:t>llama la atención d</w:t>
      </w:r>
      <w:r w:rsidR="005945FF" w:rsidRPr="00C303F2">
        <w:rPr>
          <w:rStyle w:val="Numeracinttulo"/>
          <w:rFonts w:cs="Tahoma"/>
          <w:b w:val="0"/>
          <w:szCs w:val="24"/>
          <w:lang w:val="es-CO"/>
        </w:rPr>
        <w:t>e la apoderada de víctimas porque</w:t>
      </w:r>
      <w:r w:rsidR="00F05034" w:rsidRPr="00C303F2">
        <w:rPr>
          <w:rStyle w:val="Numeracinttulo"/>
          <w:rFonts w:cs="Tahoma"/>
          <w:b w:val="0"/>
          <w:szCs w:val="24"/>
          <w:lang w:val="es-CO"/>
        </w:rPr>
        <w:t xml:space="preserve"> </w:t>
      </w:r>
      <w:r w:rsidR="008611B0" w:rsidRPr="00C303F2">
        <w:rPr>
          <w:rStyle w:val="Numeracinttulo"/>
          <w:rFonts w:cs="Tahoma"/>
          <w:b w:val="0"/>
          <w:szCs w:val="24"/>
          <w:lang w:val="es-CO"/>
        </w:rPr>
        <w:t xml:space="preserve">no obstante </w:t>
      </w:r>
      <w:r w:rsidR="00F05034" w:rsidRPr="00C303F2">
        <w:rPr>
          <w:rStyle w:val="Numeracinttulo"/>
          <w:rFonts w:cs="Tahoma"/>
          <w:b w:val="0"/>
          <w:szCs w:val="24"/>
          <w:lang w:val="es-CO"/>
        </w:rPr>
        <w:t xml:space="preserve">haber expuesto en </w:t>
      </w:r>
      <w:r w:rsidR="008611B0" w:rsidRPr="00C303F2">
        <w:rPr>
          <w:rStyle w:val="Numeracinttulo"/>
          <w:rFonts w:cs="Tahoma"/>
          <w:b w:val="0"/>
          <w:szCs w:val="24"/>
          <w:lang w:val="es-CO"/>
        </w:rPr>
        <w:t>juicio anterior</w:t>
      </w:r>
      <w:r w:rsidR="00F05034" w:rsidRPr="00C303F2">
        <w:rPr>
          <w:rStyle w:val="Numeracinttulo"/>
          <w:rFonts w:cs="Tahoma"/>
          <w:b w:val="0"/>
          <w:szCs w:val="24"/>
          <w:lang w:val="es-CO"/>
        </w:rPr>
        <w:t xml:space="preserve"> </w:t>
      </w:r>
      <w:r w:rsidR="008611B0" w:rsidRPr="00C303F2">
        <w:rPr>
          <w:rStyle w:val="Numeracinttulo"/>
          <w:rFonts w:cs="Tahoma"/>
          <w:b w:val="0"/>
          <w:szCs w:val="24"/>
          <w:lang w:val="es-CO"/>
        </w:rPr>
        <w:t xml:space="preserve">iguales argumentos, </w:t>
      </w:r>
      <w:r w:rsidR="00F05034" w:rsidRPr="00C303F2">
        <w:rPr>
          <w:rStyle w:val="Numeracinttulo"/>
          <w:rFonts w:cs="Tahoma"/>
          <w:b w:val="0"/>
          <w:szCs w:val="24"/>
          <w:lang w:val="es-CO"/>
        </w:rPr>
        <w:t xml:space="preserve">aun </w:t>
      </w:r>
      <w:r w:rsidR="005945FF" w:rsidRPr="00C303F2">
        <w:rPr>
          <w:rStyle w:val="Numeracinttulo"/>
          <w:rFonts w:cs="Tahoma"/>
          <w:b w:val="0"/>
          <w:szCs w:val="24"/>
          <w:lang w:val="es-CO"/>
        </w:rPr>
        <w:t>continúa con igual discusión jurídica</w:t>
      </w:r>
      <w:r w:rsidR="008611B0" w:rsidRPr="00C303F2">
        <w:rPr>
          <w:rStyle w:val="Numeracinttulo"/>
          <w:rFonts w:cs="Tahoma"/>
          <w:b w:val="0"/>
          <w:szCs w:val="24"/>
          <w:lang w:val="es-CO"/>
        </w:rPr>
        <w:t xml:space="preserve"> al negarse a traer el documento original o una copia auténtica.</w:t>
      </w:r>
    </w:p>
    <w:p w14:paraId="735A8859" w14:textId="77777777" w:rsidR="005945FF" w:rsidRPr="00C303F2" w:rsidRDefault="005945FF" w:rsidP="00C303F2">
      <w:pPr>
        <w:spacing w:line="276" w:lineRule="auto"/>
        <w:rPr>
          <w:rStyle w:val="Numeracinttulo"/>
          <w:rFonts w:cs="Tahoma"/>
          <w:szCs w:val="24"/>
        </w:rPr>
      </w:pPr>
    </w:p>
    <w:p w14:paraId="7C619C1C" w14:textId="3ED8F2EA" w:rsidR="00FE4FCD" w:rsidRPr="00C303F2" w:rsidRDefault="00727A35" w:rsidP="00C303F2">
      <w:pPr>
        <w:spacing w:line="276" w:lineRule="auto"/>
        <w:rPr>
          <w:rStyle w:val="Numeracinttulo"/>
          <w:rFonts w:cs="Tahoma"/>
          <w:b w:val="0"/>
          <w:szCs w:val="24"/>
          <w:lang w:val="es-CO"/>
        </w:rPr>
      </w:pPr>
      <w:r w:rsidRPr="00C303F2">
        <w:rPr>
          <w:rStyle w:val="Numeracinttulo"/>
          <w:rFonts w:cs="Tahoma"/>
          <w:szCs w:val="24"/>
        </w:rPr>
        <w:t>1.4</w:t>
      </w:r>
      <w:r w:rsidR="00327EA9" w:rsidRPr="00C303F2">
        <w:rPr>
          <w:rStyle w:val="Numeracinttulo"/>
          <w:rFonts w:cs="Tahoma"/>
          <w:b w:val="0"/>
          <w:szCs w:val="24"/>
        </w:rPr>
        <w:t xml:space="preserve">-. </w:t>
      </w:r>
      <w:r w:rsidR="001B45D8" w:rsidRPr="00C303F2">
        <w:rPr>
          <w:rStyle w:val="Numeracinttulo"/>
          <w:rFonts w:cs="Tahoma"/>
          <w:b w:val="0"/>
          <w:szCs w:val="24"/>
        </w:rPr>
        <w:t xml:space="preserve"> </w:t>
      </w:r>
      <w:r w:rsidR="009B3C78" w:rsidRPr="00C303F2">
        <w:rPr>
          <w:rStyle w:val="Numeracinttulo"/>
          <w:rFonts w:cs="Tahoma"/>
          <w:b w:val="0"/>
          <w:szCs w:val="24"/>
        </w:rPr>
        <w:t>La</w:t>
      </w:r>
      <w:r w:rsidR="008B4A55" w:rsidRPr="00C303F2">
        <w:rPr>
          <w:rStyle w:val="Numeracinttulo"/>
          <w:rFonts w:cs="Tahoma"/>
          <w:b w:val="0"/>
          <w:szCs w:val="24"/>
        </w:rPr>
        <w:t xml:space="preserve"> </w:t>
      </w:r>
      <w:r w:rsidR="00327EA9" w:rsidRPr="00C303F2">
        <w:rPr>
          <w:rStyle w:val="Numeracinttulo"/>
          <w:rFonts w:cs="Tahoma"/>
          <w:b w:val="0"/>
          <w:szCs w:val="24"/>
        </w:rPr>
        <w:t>representante de la DIAN se mostró inconforme con esa decisión y la impugn</w:t>
      </w:r>
      <w:r w:rsidR="005945FF" w:rsidRPr="00C303F2">
        <w:rPr>
          <w:rStyle w:val="Numeracinttulo"/>
          <w:rFonts w:cs="Tahoma"/>
          <w:b w:val="0"/>
          <w:szCs w:val="24"/>
        </w:rPr>
        <w:t>ó, a cuyo efecto s</w:t>
      </w:r>
      <w:r w:rsidR="003840C9" w:rsidRPr="00C303F2">
        <w:rPr>
          <w:rStyle w:val="Numeracinttulo"/>
          <w:rFonts w:cs="Tahoma"/>
          <w:b w:val="0"/>
          <w:szCs w:val="24"/>
        </w:rPr>
        <w:t>ustent</w:t>
      </w:r>
      <w:r w:rsidR="005945FF" w:rsidRPr="00C303F2">
        <w:rPr>
          <w:rStyle w:val="Numeracinttulo"/>
          <w:rFonts w:cs="Tahoma"/>
          <w:b w:val="0"/>
          <w:szCs w:val="24"/>
        </w:rPr>
        <w:t>ó el recurso en debida forma. L</w:t>
      </w:r>
      <w:r w:rsidR="009B3C78" w:rsidRPr="00C303F2">
        <w:rPr>
          <w:rStyle w:val="Numeracinttulo"/>
          <w:rFonts w:cs="Tahoma"/>
          <w:b w:val="0"/>
          <w:szCs w:val="24"/>
        </w:rPr>
        <w:t xml:space="preserve">a actuación fue remitida a </w:t>
      </w:r>
      <w:r w:rsidR="00193778" w:rsidRPr="00C303F2">
        <w:rPr>
          <w:rStyle w:val="Numeracinttulo"/>
          <w:rFonts w:cs="Tahoma"/>
          <w:b w:val="0"/>
          <w:szCs w:val="24"/>
        </w:rPr>
        <w:t xml:space="preserve">esta Sala para </w:t>
      </w:r>
      <w:r w:rsidR="003840C9" w:rsidRPr="00C303F2">
        <w:rPr>
          <w:rStyle w:val="Numeracinttulo"/>
          <w:rFonts w:cs="Tahoma"/>
          <w:b w:val="0"/>
          <w:szCs w:val="24"/>
        </w:rPr>
        <w:t>desatar la alzada</w:t>
      </w:r>
      <w:r w:rsidR="00703C52" w:rsidRPr="00C303F2">
        <w:rPr>
          <w:rStyle w:val="Numeracinttulo"/>
          <w:rFonts w:cs="Tahoma"/>
          <w:b w:val="0"/>
          <w:szCs w:val="24"/>
        </w:rPr>
        <w:t>.</w:t>
      </w:r>
      <w:r w:rsidR="00FE4FCD" w:rsidRPr="00C303F2">
        <w:rPr>
          <w:rStyle w:val="Numeracinttulo"/>
          <w:rFonts w:cs="Tahoma"/>
          <w:b w:val="0"/>
          <w:szCs w:val="24"/>
          <w:lang w:val="es-CO"/>
        </w:rPr>
        <w:t xml:space="preserve"> </w:t>
      </w:r>
    </w:p>
    <w:p w14:paraId="47AEDFCC" w14:textId="77777777" w:rsidR="00FE4FCD" w:rsidRPr="00C303F2" w:rsidRDefault="00FE4FCD" w:rsidP="00C303F2">
      <w:pPr>
        <w:spacing w:line="276" w:lineRule="auto"/>
        <w:rPr>
          <w:rStyle w:val="Numeracinttulo"/>
          <w:rFonts w:cs="Tahoma"/>
          <w:b w:val="0"/>
          <w:szCs w:val="24"/>
          <w:lang w:val="es-CO"/>
        </w:rPr>
      </w:pPr>
    </w:p>
    <w:p w14:paraId="312DA1EA" w14:textId="77777777" w:rsidR="00FE4FCD" w:rsidRPr="00C303F2" w:rsidRDefault="009D3DE3" w:rsidP="00C303F2">
      <w:pPr>
        <w:spacing w:line="276" w:lineRule="auto"/>
        <w:rPr>
          <w:rStyle w:val="Numeracinttulo"/>
          <w:rFonts w:cs="Tahoma"/>
          <w:b w:val="0"/>
          <w:szCs w:val="24"/>
          <w:lang w:val="es-CO"/>
        </w:rPr>
      </w:pPr>
      <w:r w:rsidRPr="00C303F2">
        <w:rPr>
          <w:rStyle w:val="Algerian"/>
          <w:rFonts w:ascii="Tahoma" w:hAnsi="Tahoma" w:cs="Tahoma"/>
          <w:sz w:val="24"/>
          <w:szCs w:val="24"/>
        </w:rPr>
        <w:t xml:space="preserve">2.- </w:t>
      </w:r>
      <w:r w:rsidR="00B01B87" w:rsidRPr="00C303F2">
        <w:rPr>
          <w:rStyle w:val="Algerian"/>
          <w:rFonts w:ascii="Tahoma" w:hAnsi="Tahoma" w:cs="Tahoma"/>
          <w:sz w:val="24"/>
          <w:szCs w:val="24"/>
        </w:rPr>
        <w:t>Debate</w:t>
      </w:r>
    </w:p>
    <w:p w14:paraId="3EA95B1C" w14:textId="77777777" w:rsidR="00FE4FCD" w:rsidRPr="00C303F2" w:rsidRDefault="00FE4FCD" w:rsidP="00C303F2">
      <w:pPr>
        <w:spacing w:line="276" w:lineRule="auto"/>
        <w:rPr>
          <w:rStyle w:val="Numeracinttulo"/>
          <w:rFonts w:cs="Tahoma"/>
          <w:b w:val="0"/>
          <w:szCs w:val="24"/>
          <w:lang w:val="es-CO"/>
        </w:rPr>
      </w:pPr>
    </w:p>
    <w:p w14:paraId="5FAB09D1" w14:textId="4D751A73" w:rsidR="009B3C78" w:rsidRPr="00C303F2" w:rsidRDefault="00493020" w:rsidP="00C303F2">
      <w:pPr>
        <w:spacing w:line="276" w:lineRule="auto"/>
        <w:rPr>
          <w:rStyle w:val="Numeracinttulo"/>
          <w:rFonts w:cs="Tahoma"/>
          <w:b w:val="0"/>
          <w:szCs w:val="24"/>
        </w:rPr>
      </w:pPr>
      <w:r w:rsidRPr="00C303F2">
        <w:rPr>
          <w:rStyle w:val="Numeracinttulo"/>
          <w:rFonts w:cs="Tahoma"/>
          <w:szCs w:val="24"/>
        </w:rPr>
        <w:t xml:space="preserve">2.1.- </w:t>
      </w:r>
      <w:r w:rsidR="003840C9" w:rsidRPr="00C303F2">
        <w:rPr>
          <w:rStyle w:val="Numeracinttulo"/>
          <w:rFonts w:cs="Tahoma"/>
          <w:b w:val="0"/>
          <w:szCs w:val="24"/>
        </w:rPr>
        <w:t>Apoderad</w:t>
      </w:r>
      <w:r w:rsidR="00A85828" w:rsidRPr="00C303F2">
        <w:rPr>
          <w:rStyle w:val="Numeracinttulo"/>
          <w:rFonts w:cs="Tahoma"/>
          <w:b w:val="0"/>
          <w:szCs w:val="24"/>
        </w:rPr>
        <w:t>a</w:t>
      </w:r>
      <w:r w:rsidR="003840C9" w:rsidRPr="00C303F2">
        <w:rPr>
          <w:rStyle w:val="Numeracinttulo"/>
          <w:rFonts w:cs="Tahoma"/>
          <w:b w:val="0"/>
          <w:szCs w:val="24"/>
        </w:rPr>
        <w:t xml:space="preserve"> víctima</w:t>
      </w:r>
      <w:r w:rsidRPr="00C303F2">
        <w:rPr>
          <w:rStyle w:val="Numeracinttulo"/>
          <w:rFonts w:cs="Tahoma"/>
          <w:b w:val="0"/>
          <w:szCs w:val="24"/>
        </w:rPr>
        <w:t xml:space="preserve"> -recurrente-</w:t>
      </w:r>
    </w:p>
    <w:p w14:paraId="3FA47C27" w14:textId="77777777" w:rsidR="00493020" w:rsidRPr="00C303F2" w:rsidRDefault="00493020" w:rsidP="00C303F2">
      <w:pPr>
        <w:spacing w:line="276" w:lineRule="auto"/>
        <w:rPr>
          <w:rStyle w:val="Algerian"/>
          <w:rFonts w:ascii="Tahoma" w:hAnsi="Tahoma" w:cs="Tahoma"/>
          <w:sz w:val="24"/>
          <w:szCs w:val="24"/>
        </w:rPr>
      </w:pPr>
    </w:p>
    <w:p w14:paraId="243BCD38" w14:textId="71B170A2" w:rsidR="009B3C78" w:rsidRPr="00C303F2" w:rsidRDefault="00A85828" w:rsidP="00C303F2">
      <w:pPr>
        <w:spacing w:line="276" w:lineRule="auto"/>
        <w:rPr>
          <w:rStyle w:val="Numeracinttulo"/>
          <w:rFonts w:cs="Tahoma"/>
          <w:b w:val="0"/>
          <w:szCs w:val="24"/>
        </w:rPr>
      </w:pPr>
      <w:r w:rsidRPr="00C303F2">
        <w:rPr>
          <w:rStyle w:val="Numeracinttulo"/>
          <w:rFonts w:cs="Tahoma"/>
          <w:b w:val="0"/>
          <w:szCs w:val="24"/>
        </w:rPr>
        <w:t xml:space="preserve">Pide se </w:t>
      </w:r>
      <w:r w:rsidR="00E16DFC" w:rsidRPr="00C303F2">
        <w:rPr>
          <w:rStyle w:val="Numeracinttulo"/>
          <w:rFonts w:cs="Tahoma"/>
          <w:b w:val="0"/>
          <w:szCs w:val="24"/>
        </w:rPr>
        <w:t>revoque</w:t>
      </w:r>
      <w:r w:rsidR="009B3C78" w:rsidRPr="00C303F2">
        <w:rPr>
          <w:rStyle w:val="Numeracinttulo"/>
          <w:rFonts w:cs="Tahoma"/>
          <w:b w:val="0"/>
          <w:szCs w:val="24"/>
        </w:rPr>
        <w:t xml:space="preserve"> la</w:t>
      </w:r>
      <w:r w:rsidR="00E16DFC" w:rsidRPr="00C303F2">
        <w:rPr>
          <w:rStyle w:val="Numeracinttulo"/>
          <w:rFonts w:cs="Tahoma"/>
          <w:b w:val="0"/>
          <w:szCs w:val="24"/>
        </w:rPr>
        <w:t xml:space="preserve"> </w:t>
      </w:r>
      <w:r w:rsidRPr="00C303F2">
        <w:rPr>
          <w:rStyle w:val="Numeracinttulo"/>
          <w:rFonts w:cs="Tahoma"/>
          <w:b w:val="0"/>
          <w:szCs w:val="24"/>
        </w:rPr>
        <w:t xml:space="preserve">sentencia adoptada </w:t>
      </w:r>
      <w:r w:rsidR="00E16DFC" w:rsidRPr="00C303F2">
        <w:rPr>
          <w:rStyle w:val="Numeracinttulo"/>
          <w:rFonts w:cs="Tahoma"/>
          <w:b w:val="0"/>
          <w:szCs w:val="24"/>
        </w:rPr>
        <w:t xml:space="preserve">por el </w:t>
      </w:r>
      <w:r w:rsidR="009B3C78" w:rsidRPr="00C303F2">
        <w:rPr>
          <w:rStyle w:val="Numeracinttulo"/>
          <w:rFonts w:cs="Tahoma"/>
          <w:b w:val="0"/>
          <w:szCs w:val="24"/>
        </w:rPr>
        <w:t xml:space="preserve">juez de primer nivel, y </w:t>
      </w:r>
      <w:r w:rsidR="00E16DFC" w:rsidRPr="00C303F2">
        <w:rPr>
          <w:rStyle w:val="Numeracinttulo"/>
          <w:rFonts w:cs="Tahoma"/>
          <w:b w:val="0"/>
          <w:szCs w:val="24"/>
        </w:rPr>
        <w:t xml:space="preserve">en su lugar se </w:t>
      </w:r>
      <w:r w:rsidRPr="00C303F2">
        <w:rPr>
          <w:rStyle w:val="Numeracinttulo"/>
          <w:rFonts w:cs="Tahoma"/>
          <w:b w:val="0"/>
          <w:szCs w:val="24"/>
        </w:rPr>
        <w:t xml:space="preserve">emita una de carácter condenatorio, con fundamento en </w:t>
      </w:r>
      <w:r w:rsidR="00575572" w:rsidRPr="00C303F2">
        <w:rPr>
          <w:rStyle w:val="Numeracinttulo"/>
          <w:rFonts w:cs="Tahoma"/>
          <w:b w:val="0"/>
          <w:szCs w:val="24"/>
        </w:rPr>
        <w:t>lo siguiente</w:t>
      </w:r>
      <w:r w:rsidR="00493020" w:rsidRPr="00C303F2">
        <w:rPr>
          <w:rStyle w:val="Numeracinttulo"/>
          <w:rFonts w:cs="Tahoma"/>
          <w:b w:val="0"/>
          <w:szCs w:val="24"/>
        </w:rPr>
        <w:t>:</w:t>
      </w:r>
    </w:p>
    <w:p w14:paraId="253CAA26" w14:textId="77777777" w:rsidR="00D63ABF" w:rsidRPr="00C303F2" w:rsidRDefault="00D63ABF" w:rsidP="00C303F2">
      <w:pPr>
        <w:spacing w:line="276" w:lineRule="auto"/>
        <w:rPr>
          <w:rFonts w:cs="Tahoma"/>
          <w:sz w:val="24"/>
          <w:szCs w:val="24"/>
        </w:rPr>
      </w:pPr>
    </w:p>
    <w:p w14:paraId="38B417DB" w14:textId="5B04D122" w:rsidR="00A85828" w:rsidRPr="00C303F2" w:rsidRDefault="00361428" w:rsidP="00C303F2">
      <w:pPr>
        <w:spacing w:line="276" w:lineRule="auto"/>
        <w:rPr>
          <w:rFonts w:cs="Tahoma"/>
          <w:sz w:val="24"/>
          <w:szCs w:val="24"/>
        </w:rPr>
      </w:pPr>
      <w:r>
        <w:rPr>
          <w:rFonts w:cs="Tahoma"/>
          <w:sz w:val="24"/>
          <w:szCs w:val="24"/>
        </w:rPr>
        <w:lastRenderedPageBreak/>
        <w:t>La señora</w:t>
      </w:r>
      <w:r w:rsidR="00A85828" w:rsidRPr="00C303F2">
        <w:rPr>
          <w:rFonts w:cs="Tahoma"/>
          <w:sz w:val="24"/>
          <w:szCs w:val="24"/>
        </w:rPr>
        <w:t xml:space="preserve"> </w:t>
      </w:r>
      <w:proofErr w:type="spellStart"/>
      <w:r w:rsidR="004218E1">
        <w:rPr>
          <w:rFonts w:cs="Tahoma"/>
          <w:b/>
          <w:sz w:val="24"/>
          <w:szCs w:val="24"/>
        </w:rPr>
        <w:t>EVC</w:t>
      </w:r>
      <w:proofErr w:type="spellEnd"/>
      <w:r w:rsidR="00A85828" w:rsidRPr="00C303F2">
        <w:rPr>
          <w:rFonts w:cs="Tahoma"/>
          <w:sz w:val="24"/>
          <w:szCs w:val="24"/>
        </w:rPr>
        <w:t xml:space="preserve"> </w:t>
      </w:r>
      <w:r w:rsidR="00717A78" w:rsidRPr="00C303F2">
        <w:rPr>
          <w:rFonts w:cs="Tahoma"/>
          <w:sz w:val="24"/>
          <w:szCs w:val="24"/>
        </w:rPr>
        <w:t xml:space="preserve">no solamente </w:t>
      </w:r>
      <w:r w:rsidR="00A85828" w:rsidRPr="00C303F2">
        <w:rPr>
          <w:rFonts w:cs="Tahoma"/>
          <w:sz w:val="24"/>
          <w:szCs w:val="24"/>
        </w:rPr>
        <w:t xml:space="preserve">presentó </w:t>
      </w:r>
      <w:r w:rsidR="00717A78" w:rsidRPr="00C303F2">
        <w:rPr>
          <w:rFonts w:cs="Tahoma"/>
          <w:sz w:val="24"/>
          <w:szCs w:val="24"/>
        </w:rPr>
        <w:t xml:space="preserve">el impuesto sobre las </w:t>
      </w:r>
      <w:r w:rsidR="00255A18" w:rsidRPr="00C303F2">
        <w:rPr>
          <w:rFonts w:cs="Tahoma"/>
          <w:sz w:val="24"/>
          <w:szCs w:val="24"/>
        </w:rPr>
        <w:t xml:space="preserve">ventas </w:t>
      </w:r>
      <w:r w:rsidR="00073253" w:rsidRPr="00C303F2">
        <w:rPr>
          <w:rFonts w:cs="Tahoma"/>
          <w:sz w:val="24"/>
          <w:szCs w:val="24"/>
        </w:rPr>
        <w:t>2007-06</w:t>
      </w:r>
      <w:r w:rsidR="00537ACD" w:rsidRPr="00C303F2">
        <w:rPr>
          <w:rFonts w:cs="Tahoma"/>
          <w:sz w:val="24"/>
          <w:szCs w:val="24"/>
        </w:rPr>
        <w:t xml:space="preserve"> de manera voluntaria</w:t>
      </w:r>
      <w:r w:rsidR="00A85828" w:rsidRPr="00C303F2">
        <w:rPr>
          <w:rFonts w:cs="Tahoma"/>
          <w:sz w:val="24"/>
          <w:szCs w:val="24"/>
        </w:rPr>
        <w:t xml:space="preserve"> cuando representaba a la empresa Globo </w:t>
      </w:r>
      <w:r w:rsidR="00EF2FF9" w:rsidRPr="00C303F2">
        <w:rPr>
          <w:rFonts w:cs="Tahoma"/>
          <w:sz w:val="24"/>
          <w:szCs w:val="24"/>
        </w:rPr>
        <w:t>Importaciones</w:t>
      </w:r>
      <w:r w:rsidR="00A85828" w:rsidRPr="00C303F2">
        <w:rPr>
          <w:rFonts w:cs="Tahoma"/>
          <w:sz w:val="24"/>
          <w:szCs w:val="24"/>
        </w:rPr>
        <w:t xml:space="preserve">, </w:t>
      </w:r>
      <w:r w:rsidR="00667140" w:rsidRPr="00C303F2">
        <w:rPr>
          <w:rFonts w:cs="Tahoma"/>
          <w:sz w:val="24"/>
          <w:szCs w:val="24"/>
        </w:rPr>
        <w:t xml:space="preserve">sino que omitió consignarlo </w:t>
      </w:r>
      <w:r w:rsidR="00255A18" w:rsidRPr="00C303F2">
        <w:rPr>
          <w:rFonts w:cs="Tahoma"/>
          <w:sz w:val="24"/>
          <w:szCs w:val="24"/>
        </w:rPr>
        <w:t xml:space="preserve">en la fecha establecida por el Gobierno Nacional, </w:t>
      </w:r>
      <w:r w:rsidR="00EF2FF9" w:rsidRPr="00C303F2">
        <w:rPr>
          <w:rFonts w:cs="Tahoma"/>
          <w:sz w:val="24"/>
          <w:szCs w:val="24"/>
        </w:rPr>
        <w:t xml:space="preserve">y con ello </w:t>
      </w:r>
      <w:r w:rsidR="00255A18" w:rsidRPr="00C303F2">
        <w:rPr>
          <w:rFonts w:cs="Tahoma"/>
          <w:sz w:val="24"/>
          <w:szCs w:val="24"/>
        </w:rPr>
        <w:t xml:space="preserve">incurrió </w:t>
      </w:r>
      <w:r w:rsidR="00EF2FF9" w:rsidRPr="00C303F2">
        <w:rPr>
          <w:rFonts w:cs="Tahoma"/>
          <w:sz w:val="24"/>
          <w:szCs w:val="24"/>
        </w:rPr>
        <w:t xml:space="preserve">en el </w:t>
      </w:r>
      <w:r w:rsidR="00667140" w:rsidRPr="00C303F2">
        <w:rPr>
          <w:rFonts w:cs="Tahoma"/>
          <w:sz w:val="24"/>
          <w:szCs w:val="24"/>
        </w:rPr>
        <w:t>delito de omisión d</w:t>
      </w:r>
      <w:r w:rsidR="00A85828" w:rsidRPr="00C303F2">
        <w:rPr>
          <w:rFonts w:cs="Tahoma"/>
          <w:sz w:val="24"/>
          <w:szCs w:val="24"/>
        </w:rPr>
        <w:t>e agente o recaudado</w:t>
      </w:r>
      <w:r w:rsidR="00EF2FF9" w:rsidRPr="00C303F2">
        <w:rPr>
          <w:rFonts w:cs="Tahoma"/>
          <w:sz w:val="24"/>
          <w:szCs w:val="24"/>
        </w:rPr>
        <w:t>r</w:t>
      </w:r>
      <w:r w:rsidR="00A85828" w:rsidRPr="00C303F2">
        <w:rPr>
          <w:rFonts w:cs="Tahoma"/>
          <w:sz w:val="24"/>
          <w:szCs w:val="24"/>
        </w:rPr>
        <w:t xml:space="preserve">, sin </w:t>
      </w:r>
      <w:r w:rsidR="00C64B90" w:rsidRPr="00C303F2">
        <w:rPr>
          <w:rFonts w:cs="Tahoma"/>
          <w:sz w:val="24"/>
          <w:szCs w:val="24"/>
        </w:rPr>
        <w:t>que se hubiera</w:t>
      </w:r>
      <w:r w:rsidR="00EF2FF9" w:rsidRPr="00C303F2">
        <w:rPr>
          <w:rFonts w:cs="Tahoma"/>
          <w:sz w:val="24"/>
          <w:szCs w:val="24"/>
        </w:rPr>
        <w:t xml:space="preserve"> </w:t>
      </w:r>
      <w:r w:rsidR="00A85828" w:rsidRPr="00C303F2">
        <w:rPr>
          <w:rFonts w:cs="Tahoma"/>
          <w:sz w:val="24"/>
          <w:szCs w:val="24"/>
        </w:rPr>
        <w:t xml:space="preserve">aportado </w:t>
      </w:r>
      <w:r w:rsidR="00EF2FF9" w:rsidRPr="00C303F2">
        <w:rPr>
          <w:rFonts w:cs="Tahoma"/>
          <w:sz w:val="24"/>
          <w:szCs w:val="24"/>
        </w:rPr>
        <w:t>a</w:t>
      </w:r>
      <w:r w:rsidR="00C64B90" w:rsidRPr="00C303F2">
        <w:rPr>
          <w:rFonts w:cs="Tahoma"/>
          <w:sz w:val="24"/>
          <w:szCs w:val="24"/>
        </w:rPr>
        <w:t>l</w:t>
      </w:r>
      <w:r w:rsidR="00A85828" w:rsidRPr="00C303F2">
        <w:rPr>
          <w:rFonts w:cs="Tahoma"/>
          <w:sz w:val="24"/>
          <w:szCs w:val="24"/>
        </w:rPr>
        <w:t xml:space="preserve"> juicio prueba alguna que </w:t>
      </w:r>
      <w:r w:rsidR="00716C5F" w:rsidRPr="00C303F2">
        <w:rPr>
          <w:rFonts w:cs="Tahoma"/>
          <w:sz w:val="24"/>
          <w:szCs w:val="24"/>
        </w:rPr>
        <w:t xml:space="preserve">desvirtúe lo </w:t>
      </w:r>
      <w:r w:rsidR="00A85828" w:rsidRPr="00C303F2">
        <w:rPr>
          <w:rFonts w:cs="Tahoma"/>
          <w:sz w:val="24"/>
          <w:szCs w:val="24"/>
        </w:rPr>
        <w:t xml:space="preserve">planteado </w:t>
      </w:r>
      <w:r w:rsidR="00716C5F" w:rsidRPr="00C303F2">
        <w:rPr>
          <w:rFonts w:cs="Tahoma"/>
          <w:sz w:val="24"/>
          <w:szCs w:val="24"/>
        </w:rPr>
        <w:t>en la denuncia</w:t>
      </w:r>
      <w:r w:rsidR="00A85828" w:rsidRPr="00C303F2">
        <w:rPr>
          <w:rFonts w:cs="Tahoma"/>
          <w:sz w:val="24"/>
          <w:szCs w:val="24"/>
        </w:rPr>
        <w:t xml:space="preserve">. </w:t>
      </w:r>
    </w:p>
    <w:p w14:paraId="6209902B" w14:textId="77777777" w:rsidR="00A85828" w:rsidRPr="00C303F2" w:rsidRDefault="00A85828" w:rsidP="00C303F2">
      <w:pPr>
        <w:spacing w:line="276" w:lineRule="auto"/>
        <w:rPr>
          <w:rFonts w:cs="Tahoma"/>
          <w:sz w:val="24"/>
          <w:szCs w:val="24"/>
        </w:rPr>
      </w:pPr>
    </w:p>
    <w:p w14:paraId="78CABCB0" w14:textId="77777777" w:rsidR="002173B0" w:rsidRPr="00C303F2" w:rsidRDefault="00A85828" w:rsidP="00C303F2">
      <w:pPr>
        <w:spacing w:line="276" w:lineRule="auto"/>
        <w:rPr>
          <w:rFonts w:cs="Tahoma"/>
          <w:sz w:val="24"/>
          <w:szCs w:val="24"/>
        </w:rPr>
      </w:pPr>
      <w:r w:rsidRPr="00C303F2">
        <w:rPr>
          <w:rFonts w:cs="Tahoma"/>
          <w:sz w:val="24"/>
          <w:szCs w:val="24"/>
        </w:rPr>
        <w:t xml:space="preserve">La </w:t>
      </w:r>
      <w:r w:rsidR="00AF203F" w:rsidRPr="00C303F2">
        <w:rPr>
          <w:rFonts w:cs="Tahoma"/>
          <w:sz w:val="24"/>
          <w:szCs w:val="24"/>
        </w:rPr>
        <w:t xml:space="preserve">acusada </w:t>
      </w:r>
      <w:r w:rsidRPr="00C303F2">
        <w:rPr>
          <w:rFonts w:cs="Tahoma"/>
          <w:sz w:val="24"/>
          <w:szCs w:val="24"/>
        </w:rPr>
        <w:t>tenía la calidad temporal de servidora pública por delegaci</w:t>
      </w:r>
      <w:r w:rsidR="00C64B90" w:rsidRPr="00C303F2">
        <w:rPr>
          <w:rFonts w:cs="Tahoma"/>
          <w:sz w:val="24"/>
          <w:szCs w:val="24"/>
        </w:rPr>
        <w:t>ón del Estado, de conformidad con lo establecido en el artículo 20 CP</w:t>
      </w:r>
      <w:r w:rsidRPr="00C303F2">
        <w:rPr>
          <w:rFonts w:cs="Tahoma"/>
          <w:sz w:val="24"/>
          <w:szCs w:val="24"/>
        </w:rPr>
        <w:t xml:space="preserve"> en virtud del principio de confianza, y adicional a ello, la declaración de impuestos ostenta </w:t>
      </w:r>
      <w:r w:rsidR="000E7503" w:rsidRPr="00C303F2">
        <w:rPr>
          <w:rFonts w:cs="Tahoma"/>
          <w:sz w:val="24"/>
          <w:szCs w:val="24"/>
        </w:rPr>
        <w:t xml:space="preserve">la </w:t>
      </w:r>
      <w:r w:rsidRPr="00C303F2">
        <w:rPr>
          <w:rFonts w:cs="Tahoma"/>
          <w:sz w:val="24"/>
          <w:szCs w:val="24"/>
        </w:rPr>
        <w:t xml:space="preserve">categoría de documento público, </w:t>
      </w:r>
      <w:r w:rsidR="002173B0" w:rsidRPr="00C303F2">
        <w:rPr>
          <w:rFonts w:cs="Tahoma"/>
          <w:sz w:val="24"/>
          <w:szCs w:val="24"/>
        </w:rPr>
        <w:t>por lo cual es</w:t>
      </w:r>
      <w:r w:rsidR="00EF2FF9" w:rsidRPr="00C303F2">
        <w:rPr>
          <w:rFonts w:cs="Tahoma"/>
          <w:sz w:val="24"/>
          <w:szCs w:val="24"/>
        </w:rPr>
        <w:t xml:space="preserve"> claro que </w:t>
      </w:r>
      <w:r w:rsidRPr="00C303F2">
        <w:rPr>
          <w:rFonts w:cs="Tahoma"/>
          <w:sz w:val="24"/>
          <w:szCs w:val="24"/>
        </w:rPr>
        <w:t>recaudó dineros por concepto</w:t>
      </w:r>
      <w:r w:rsidR="002173B0" w:rsidRPr="00C303F2">
        <w:rPr>
          <w:rFonts w:cs="Tahoma"/>
          <w:sz w:val="24"/>
          <w:szCs w:val="24"/>
        </w:rPr>
        <w:t xml:space="preserve"> del</w:t>
      </w:r>
      <w:r w:rsidRPr="00C303F2">
        <w:rPr>
          <w:rFonts w:cs="Tahoma"/>
          <w:sz w:val="24"/>
          <w:szCs w:val="24"/>
        </w:rPr>
        <w:t xml:space="preserve"> </w:t>
      </w:r>
      <w:r w:rsidR="00EF2FF9" w:rsidRPr="00C303F2">
        <w:rPr>
          <w:rFonts w:cs="Tahoma"/>
          <w:sz w:val="24"/>
          <w:szCs w:val="24"/>
        </w:rPr>
        <w:t>IVA</w:t>
      </w:r>
      <w:r w:rsidRPr="00C303F2">
        <w:rPr>
          <w:rFonts w:cs="Tahoma"/>
          <w:sz w:val="24"/>
          <w:szCs w:val="24"/>
        </w:rPr>
        <w:t xml:space="preserve"> durante el período </w:t>
      </w:r>
      <w:r w:rsidR="00EF2FF9" w:rsidRPr="00C303F2">
        <w:rPr>
          <w:rFonts w:cs="Tahoma"/>
          <w:sz w:val="24"/>
          <w:szCs w:val="24"/>
        </w:rPr>
        <w:t>2007-06 que</w:t>
      </w:r>
      <w:r w:rsidRPr="00C303F2">
        <w:rPr>
          <w:rFonts w:cs="Tahoma"/>
          <w:sz w:val="24"/>
          <w:szCs w:val="24"/>
        </w:rPr>
        <w:t xml:space="preserve"> nunca consignó, ni se acercó para desvirtuar que los había recaudado.</w:t>
      </w:r>
      <w:r w:rsidR="00AF4973" w:rsidRPr="00C303F2">
        <w:rPr>
          <w:rFonts w:cs="Tahoma"/>
          <w:sz w:val="24"/>
          <w:szCs w:val="24"/>
        </w:rPr>
        <w:t xml:space="preserve"> </w:t>
      </w:r>
    </w:p>
    <w:p w14:paraId="183802C4" w14:textId="77777777" w:rsidR="002173B0" w:rsidRPr="00C303F2" w:rsidRDefault="002173B0" w:rsidP="00C303F2">
      <w:pPr>
        <w:spacing w:line="276" w:lineRule="auto"/>
        <w:rPr>
          <w:rFonts w:cs="Tahoma"/>
          <w:sz w:val="24"/>
          <w:szCs w:val="24"/>
        </w:rPr>
      </w:pPr>
    </w:p>
    <w:p w14:paraId="7E85101B" w14:textId="77777777" w:rsidR="002173B0" w:rsidRPr="00C303F2" w:rsidRDefault="00A85828" w:rsidP="00C303F2">
      <w:pPr>
        <w:spacing w:line="276" w:lineRule="auto"/>
        <w:rPr>
          <w:rFonts w:cs="Tahoma"/>
          <w:sz w:val="24"/>
          <w:szCs w:val="24"/>
        </w:rPr>
      </w:pPr>
      <w:r w:rsidRPr="00C303F2">
        <w:rPr>
          <w:rFonts w:cs="Tahoma"/>
          <w:sz w:val="24"/>
          <w:szCs w:val="24"/>
        </w:rPr>
        <w:t>Los presupuestos probatorios se allegaron a</w:t>
      </w:r>
      <w:r w:rsidR="002173B0" w:rsidRPr="00C303F2">
        <w:rPr>
          <w:rFonts w:cs="Tahoma"/>
          <w:sz w:val="24"/>
          <w:szCs w:val="24"/>
        </w:rPr>
        <w:t>l</w:t>
      </w:r>
      <w:r w:rsidRPr="00C303F2">
        <w:rPr>
          <w:rFonts w:cs="Tahoma"/>
          <w:sz w:val="24"/>
          <w:szCs w:val="24"/>
        </w:rPr>
        <w:t xml:space="preserve"> juicio, y </w:t>
      </w:r>
      <w:r w:rsidR="00AF203F" w:rsidRPr="00C303F2">
        <w:rPr>
          <w:rFonts w:cs="Tahoma"/>
          <w:sz w:val="24"/>
          <w:szCs w:val="24"/>
        </w:rPr>
        <w:t xml:space="preserve">con ellos se determinó </w:t>
      </w:r>
      <w:r w:rsidRPr="00C303F2">
        <w:rPr>
          <w:rFonts w:cs="Tahoma"/>
          <w:sz w:val="24"/>
          <w:szCs w:val="24"/>
        </w:rPr>
        <w:t xml:space="preserve">que fue la </w:t>
      </w:r>
      <w:r w:rsidR="007869DC" w:rsidRPr="00C303F2">
        <w:rPr>
          <w:rFonts w:cs="Tahoma"/>
          <w:sz w:val="24"/>
          <w:szCs w:val="24"/>
        </w:rPr>
        <w:t xml:space="preserve">procesada </w:t>
      </w:r>
      <w:r w:rsidR="00AF4973" w:rsidRPr="00C303F2">
        <w:rPr>
          <w:rFonts w:cs="Tahoma"/>
          <w:sz w:val="24"/>
          <w:szCs w:val="24"/>
        </w:rPr>
        <w:t xml:space="preserve">quien suscribió y presentó la declaración objeto de debate y se apropió de dineros </w:t>
      </w:r>
      <w:r w:rsidR="00AF203F" w:rsidRPr="00C303F2">
        <w:rPr>
          <w:rFonts w:cs="Tahoma"/>
          <w:sz w:val="24"/>
          <w:szCs w:val="24"/>
        </w:rPr>
        <w:t>públ</w:t>
      </w:r>
      <w:r w:rsidR="007869DC" w:rsidRPr="00C303F2">
        <w:rPr>
          <w:rFonts w:cs="Tahoma"/>
          <w:sz w:val="24"/>
          <w:szCs w:val="24"/>
        </w:rPr>
        <w:t>i</w:t>
      </w:r>
      <w:r w:rsidR="00AF203F" w:rsidRPr="00C303F2">
        <w:rPr>
          <w:rFonts w:cs="Tahoma"/>
          <w:sz w:val="24"/>
          <w:szCs w:val="24"/>
        </w:rPr>
        <w:t>cos</w:t>
      </w:r>
      <w:r w:rsidR="00AF4973" w:rsidRPr="00C303F2">
        <w:rPr>
          <w:rFonts w:cs="Tahoma"/>
          <w:sz w:val="24"/>
          <w:szCs w:val="24"/>
        </w:rPr>
        <w:t>.</w:t>
      </w:r>
      <w:r w:rsidR="002173B0" w:rsidRPr="00C303F2">
        <w:rPr>
          <w:rFonts w:cs="Tahoma"/>
          <w:sz w:val="24"/>
          <w:szCs w:val="24"/>
        </w:rPr>
        <w:t xml:space="preserve"> En tal sentido l</w:t>
      </w:r>
      <w:r w:rsidR="00073253" w:rsidRPr="00C303F2">
        <w:rPr>
          <w:rFonts w:cs="Tahoma"/>
          <w:sz w:val="24"/>
          <w:szCs w:val="24"/>
        </w:rPr>
        <w:t>a F</w:t>
      </w:r>
      <w:r w:rsidR="00AF4973" w:rsidRPr="00C303F2">
        <w:rPr>
          <w:rFonts w:cs="Tahoma"/>
          <w:sz w:val="24"/>
          <w:szCs w:val="24"/>
        </w:rPr>
        <w:t xml:space="preserve">iscalía aportó prueba documental demostrativa que se allegó con la denuncia y que fue tomada del original con sello </w:t>
      </w:r>
      <w:r w:rsidR="000E7503" w:rsidRPr="00C303F2">
        <w:rPr>
          <w:rFonts w:cs="Tahoma"/>
          <w:sz w:val="24"/>
          <w:szCs w:val="24"/>
        </w:rPr>
        <w:t xml:space="preserve">plasmado </w:t>
      </w:r>
      <w:r w:rsidR="00AF4973" w:rsidRPr="00C303F2">
        <w:rPr>
          <w:rFonts w:cs="Tahoma"/>
          <w:sz w:val="24"/>
          <w:szCs w:val="24"/>
        </w:rPr>
        <w:t>por documentación que reza</w:t>
      </w:r>
      <w:r w:rsidR="002173B0" w:rsidRPr="00C303F2">
        <w:rPr>
          <w:rFonts w:cs="Tahoma"/>
          <w:sz w:val="24"/>
          <w:szCs w:val="24"/>
        </w:rPr>
        <w:t>:</w:t>
      </w:r>
      <w:r w:rsidR="00AF4973" w:rsidRPr="00C303F2">
        <w:rPr>
          <w:rFonts w:cs="Tahoma"/>
          <w:sz w:val="24"/>
          <w:szCs w:val="24"/>
        </w:rPr>
        <w:t xml:space="preserve"> “es fiel copia tomada del original que reposa en esta oficina”</w:t>
      </w:r>
      <w:r w:rsidR="000E7503" w:rsidRPr="00C303F2">
        <w:rPr>
          <w:rFonts w:cs="Tahoma"/>
          <w:sz w:val="24"/>
          <w:szCs w:val="24"/>
        </w:rPr>
        <w:t>,</w:t>
      </w:r>
      <w:r w:rsidR="002173B0" w:rsidRPr="00C303F2">
        <w:rPr>
          <w:rFonts w:cs="Tahoma"/>
          <w:sz w:val="24"/>
          <w:szCs w:val="24"/>
        </w:rPr>
        <w:t xml:space="preserve"> y</w:t>
      </w:r>
      <w:r w:rsidR="000E7503" w:rsidRPr="00C303F2">
        <w:rPr>
          <w:rFonts w:cs="Tahoma"/>
          <w:sz w:val="24"/>
          <w:szCs w:val="24"/>
        </w:rPr>
        <w:t xml:space="preserve"> signado por quien así procede</w:t>
      </w:r>
      <w:r w:rsidR="002173B0" w:rsidRPr="00C303F2">
        <w:rPr>
          <w:rFonts w:cs="Tahoma"/>
          <w:sz w:val="24"/>
          <w:szCs w:val="24"/>
        </w:rPr>
        <w:t>. Lo dicho, e</w:t>
      </w:r>
      <w:r w:rsidR="00AF4973" w:rsidRPr="00C303F2">
        <w:rPr>
          <w:rFonts w:cs="Tahoma"/>
          <w:sz w:val="24"/>
          <w:szCs w:val="24"/>
        </w:rPr>
        <w:t>n contraposición con</w:t>
      </w:r>
      <w:r w:rsidR="002173B0" w:rsidRPr="00C303F2">
        <w:rPr>
          <w:rFonts w:cs="Tahoma"/>
          <w:sz w:val="24"/>
          <w:szCs w:val="24"/>
        </w:rPr>
        <w:t xml:space="preserve"> lo aseverado por</w:t>
      </w:r>
      <w:r w:rsidR="00AF4973" w:rsidRPr="00C303F2">
        <w:rPr>
          <w:rFonts w:cs="Tahoma"/>
          <w:sz w:val="24"/>
          <w:szCs w:val="24"/>
        </w:rPr>
        <w:t xml:space="preserve"> el a quo, </w:t>
      </w:r>
      <w:r w:rsidR="002173B0" w:rsidRPr="00C303F2">
        <w:rPr>
          <w:rFonts w:cs="Tahoma"/>
          <w:sz w:val="24"/>
          <w:szCs w:val="24"/>
        </w:rPr>
        <w:t>quien esgrime</w:t>
      </w:r>
      <w:r w:rsidR="00EF2FF9" w:rsidRPr="00C303F2">
        <w:rPr>
          <w:rFonts w:cs="Tahoma"/>
          <w:sz w:val="24"/>
          <w:szCs w:val="24"/>
        </w:rPr>
        <w:t xml:space="preserve"> que</w:t>
      </w:r>
      <w:r w:rsidR="002173B0" w:rsidRPr="00C303F2">
        <w:rPr>
          <w:rFonts w:cs="Tahoma"/>
          <w:sz w:val="24"/>
          <w:szCs w:val="24"/>
        </w:rPr>
        <w:t xml:space="preserve"> al plenario </w:t>
      </w:r>
      <w:r w:rsidR="00AF4973" w:rsidRPr="00C303F2">
        <w:rPr>
          <w:rFonts w:cs="Tahoma"/>
          <w:sz w:val="24"/>
          <w:szCs w:val="24"/>
        </w:rPr>
        <w:t>deben allegarse los originales de las declaraciones,</w:t>
      </w:r>
      <w:r w:rsidR="002173B0" w:rsidRPr="00C303F2">
        <w:rPr>
          <w:rFonts w:cs="Tahoma"/>
          <w:sz w:val="24"/>
          <w:szCs w:val="24"/>
        </w:rPr>
        <w:t xml:space="preserve"> lo cual no es </w:t>
      </w:r>
      <w:r w:rsidR="00AF4973" w:rsidRPr="00C303F2">
        <w:rPr>
          <w:rFonts w:cs="Tahoma"/>
          <w:sz w:val="24"/>
          <w:szCs w:val="24"/>
        </w:rPr>
        <w:t xml:space="preserve">viable </w:t>
      </w:r>
      <w:r w:rsidR="002173B0" w:rsidRPr="00C303F2">
        <w:rPr>
          <w:rFonts w:cs="Tahoma"/>
          <w:sz w:val="24"/>
          <w:szCs w:val="24"/>
        </w:rPr>
        <w:t xml:space="preserve">según lo dispone el artículo </w:t>
      </w:r>
      <w:r w:rsidR="00AF4973" w:rsidRPr="00C303F2">
        <w:rPr>
          <w:rFonts w:cs="Tahoma"/>
          <w:sz w:val="24"/>
          <w:szCs w:val="24"/>
        </w:rPr>
        <w:t>5</w:t>
      </w:r>
      <w:r w:rsidR="002173B0" w:rsidRPr="00C303F2">
        <w:rPr>
          <w:rFonts w:cs="Tahoma"/>
          <w:sz w:val="24"/>
          <w:szCs w:val="24"/>
        </w:rPr>
        <w:t>83 ET</w:t>
      </w:r>
      <w:r w:rsidR="00AF4973" w:rsidRPr="00C303F2">
        <w:rPr>
          <w:rFonts w:cs="Tahoma"/>
          <w:sz w:val="24"/>
          <w:szCs w:val="24"/>
        </w:rPr>
        <w:t xml:space="preserve">, </w:t>
      </w:r>
      <w:r w:rsidR="00EF2FF9" w:rsidRPr="00C303F2">
        <w:rPr>
          <w:rFonts w:cs="Tahoma"/>
          <w:sz w:val="24"/>
          <w:szCs w:val="24"/>
        </w:rPr>
        <w:t>ya que</w:t>
      </w:r>
      <w:r w:rsidR="00AF4973" w:rsidRPr="00C303F2">
        <w:rPr>
          <w:rFonts w:cs="Tahoma"/>
          <w:sz w:val="24"/>
          <w:szCs w:val="24"/>
        </w:rPr>
        <w:t xml:space="preserve"> presentar los originales podría conlle</w:t>
      </w:r>
      <w:r w:rsidR="002173B0" w:rsidRPr="00C303F2">
        <w:rPr>
          <w:rFonts w:cs="Tahoma"/>
          <w:sz w:val="24"/>
          <w:szCs w:val="24"/>
        </w:rPr>
        <w:t xml:space="preserve">var un perjuicio grave para la administración, como así lo prescribe el </w:t>
      </w:r>
      <w:proofErr w:type="spellStart"/>
      <w:r w:rsidR="002173B0" w:rsidRPr="00C303F2">
        <w:rPr>
          <w:rFonts w:cs="Tahoma"/>
          <w:sz w:val="24"/>
          <w:szCs w:val="24"/>
        </w:rPr>
        <w:t>nomenclado</w:t>
      </w:r>
      <w:proofErr w:type="spellEnd"/>
      <w:r w:rsidR="002173B0" w:rsidRPr="00C303F2">
        <w:rPr>
          <w:rFonts w:cs="Tahoma"/>
          <w:sz w:val="24"/>
          <w:szCs w:val="24"/>
        </w:rPr>
        <w:t xml:space="preserve"> 429 </w:t>
      </w:r>
      <w:proofErr w:type="spellStart"/>
      <w:r w:rsidR="002173B0" w:rsidRPr="00C303F2">
        <w:rPr>
          <w:rFonts w:cs="Tahoma"/>
          <w:sz w:val="24"/>
          <w:szCs w:val="24"/>
        </w:rPr>
        <w:t>CP</w:t>
      </w:r>
      <w:r w:rsidR="00AF4973" w:rsidRPr="00C303F2">
        <w:rPr>
          <w:rFonts w:cs="Tahoma"/>
          <w:sz w:val="24"/>
          <w:szCs w:val="24"/>
        </w:rPr>
        <w:t>P</w:t>
      </w:r>
      <w:proofErr w:type="spellEnd"/>
      <w:r w:rsidR="00AF4973" w:rsidRPr="00C303F2">
        <w:rPr>
          <w:rFonts w:cs="Tahoma"/>
          <w:sz w:val="24"/>
          <w:szCs w:val="24"/>
        </w:rPr>
        <w:t>.</w:t>
      </w:r>
      <w:r w:rsidR="00073253" w:rsidRPr="00C303F2">
        <w:rPr>
          <w:rFonts w:cs="Tahoma"/>
          <w:sz w:val="24"/>
          <w:szCs w:val="24"/>
        </w:rPr>
        <w:t xml:space="preserve"> </w:t>
      </w:r>
    </w:p>
    <w:p w14:paraId="7C7563A4" w14:textId="77777777" w:rsidR="002173B0" w:rsidRPr="00C303F2" w:rsidRDefault="002173B0" w:rsidP="00C303F2">
      <w:pPr>
        <w:spacing w:line="276" w:lineRule="auto"/>
        <w:rPr>
          <w:rFonts w:cs="Tahoma"/>
          <w:sz w:val="24"/>
          <w:szCs w:val="24"/>
        </w:rPr>
      </w:pPr>
    </w:p>
    <w:p w14:paraId="3DF95EFB" w14:textId="388FC7A3" w:rsidR="00AF4973" w:rsidRPr="00C303F2" w:rsidRDefault="002173B0" w:rsidP="00C303F2">
      <w:pPr>
        <w:spacing w:line="276" w:lineRule="auto"/>
        <w:rPr>
          <w:rFonts w:cs="Tahoma"/>
          <w:sz w:val="24"/>
          <w:szCs w:val="24"/>
        </w:rPr>
      </w:pPr>
      <w:r w:rsidRPr="00C303F2">
        <w:rPr>
          <w:rFonts w:cs="Tahoma"/>
          <w:sz w:val="24"/>
          <w:szCs w:val="24"/>
        </w:rPr>
        <w:t>A</w:t>
      </w:r>
      <w:r w:rsidR="00073253" w:rsidRPr="00C303F2">
        <w:rPr>
          <w:rFonts w:cs="Tahoma"/>
          <w:sz w:val="24"/>
          <w:szCs w:val="24"/>
        </w:rPr>
        <w:t>corde con</w:t>
      </w:r>
      <w:r w:rsidR="00C977F7" w:rsidRPr="00C303F2">
        <w:rPr>
          <w:rFonts w:cs="Tahoma"/>
          <w:sz w:val="24"/>
          <w:szCs w:val="24"/>
        </w:rPr>
        <w:t xml:space="preserve"> </w:t>
      </w:r>
      <w:r w:rsidRPr="00C303F2">
        <w:rPr>
          <w:rFonts w:cs="Tahoma"/>
          <w:sz w:val="24"/>
          <w:szCs w:val="24"/>
        </w:rPr>
        <w:t xml:space="preserve">la </w:t>
      </w:r>
      <w:r w:rsidR="00C977F7" w:rsidRPr="00C303F2">
        <w:rPr>
          <w:rFonts w:cs="Tahoma"/>
          <w:sz w:val="24"/>
          <w:szCs w:val="24"/>
        </w:rPr>
        <w:t>normativa d</w:t>
      </w:r>
      <w:r w:rsidRPr="00C303F2">
        <w:rPr>
          <w:rFonts w:cs="Tahoma"/>
          <w:sz w:val="24"/>
          <w:szCs w:val="24"/>
        </w:rPr>
        <w:t>e</w:t>
      </w:r>
      <w:r w:rsidR="00C977F7" w:rsidRPr="00C303F2">
        <w:rPr>
          <w:rFonts w:cs="Tahoma"/>
          <w:sz w:val="24"/>
          <w:szCs w:val="24"/>
        </w:rPr>
        <w:t xml:space="preserve"> la DIAN</w:t>
      </w:r>
      <w:r w:rsidR="00AF4973" w:rsidRPr="00C303F2">
        <w:rPr>
          <w:rFonts w:cs="Tahoma"/>
          <w:sz w:val="24"/>
          <w:szCs w:val="24"/>
        </w:rPr>
        <w:t xml:space="preserve">, no es posible entregar los originales que se </w:t>
      </w:r>
      <w:r w:rsidRPr="00C303F2">
        <w:rPr>
          <w:rFonts w:cs="Tahoma"/>
          <w:sz w:val="24"/>
          <w:szCs w:val="24"/>
        </w:rPr>
        <w:t>encuentran</w:t>
      </w:r>
      <w:r w:rsidR="00FE4FCD" w:rsidRPr="00C303F2">
        <w:rPr>
          <w:rFonts w:cs="Tahoma"/>
          <w:sz w:val="24"/>
          <w:szCs w:val="24"/>
        </w:rPr>
        <w:t xml:space="preserve"> </w:t>
      </w:r>
      <w:r w:rsidR="00AF4973" w:rsidRPr="00C303F2">
        <w:rPr>
          <w:rFonts w:cs="Tahoma"/>
          <w:sz w:val="24"/>
          <w:szCs w:val="24"/>
        </w:rPr>
        <w:t>en conservación en el archivo central</w:t>
      </w:r>
      <w:r w:rsidRPr="00C303F2">
        <w:rPr>
          <w:rFonts w:cs="Tahoma"/>
          <w:sz w:val="24"/>
          <w:szCs w:val="24"/>
        </w:rPr>
        <w:t>,</w:t>
      </w:r>
      <w:r w:rsidR="00AF4973" w:rsidRPr="00C303F2">
        <w:rPr>
          <w:rFonts w:cs="Tahoma"/>
          <w:sz w:val="24"/>
          <w:szCs w:val="24"/>
        </w:rPr>
        <w:t xml:space="preserve"> y solo puede emitir</w:t>
      </w:r>
      <w:r w:rsidR="00FE4FCD" w:rsidRPr="00C303F2">
        <w:rPr>
          <w:rFonts w:cs="Tahoma"/>
          <w:sz w:val="24"/>
          <w:szCs w:val="24"/>
        </w:rPr>
        <w:t xml:space="preserve">se </w:t>
      </w:r>
      <w:r w:rsidR="00AF4973" w:rsidRPr="00C303F2">
        <w:rPr>
          <w:rFonts w:cs="Tahoma"/>
          <w:sz w:val="24"/>
          <w:szCs w:val="24"/>
        </w:rPr>
        <w:t>copia cer</w:t>
      </w:r>
      <w:r w:rsidRPr="00C303F2">
        <w:rPr>
          <w:rFonts w:cs="Tahoma"/>
          <w:sz w:val="24"/>
          <w:szCs w:val="24"/>
        </w:rPr>
        <w:t>tificada sobre su autenticidad. P</w:t>
      </w:r>
      <w:r w:rsidR="00073253" w:rsidRPr="00C303F2">
        <w:rPr>
          <w:rFonts w:cs="Tahoma"/>
          <w:sz w:val="24"/>
          <w:szCs w:val="24"/>
        </w:rPr>
        <w:t>ara su expedición se le asignó funciones a la Coordinación de Comunicaciones Oficiales.</w:t>
      </w:r>
      <w:r w:rsidR="00AF4973" w:rsidRPr="00C303F2">
        <w:rPr>
          <w:rFonts w:cs="Tahoma"/>
          <w:sz w:val="24"/>
          <w:szCs w:val="24"/>
        </w:rPr>
        <w:t xml:space="preserve"> </w:t>
      </w:r>
    </w:p>
    <w:p w14:paraId="619C43E0" w14:textId="77777777" w:rsidR="00AF4973" w:rsidRPr="00C303F2" w:rsidRDefault="00AF4973" w:rsidP="00C303F2">
      <w:pPr>
        <w:spacing w:line="276" w:lineRule="auto"/>
        <w:rPr>
          <w:rFonts w:cs="Tahoma"/>
          <w:sz w:val="24"/>
          <w:szCs w:val="24"/>
        </w:rPr>
      </w:pPr>
    </w:p>
    <w:p w14:paraId="24BB2686" w14:textId="65D1F32A" w:rsidR="008D7D58" w:rsidRPr="00C303F2" w:rsidRDefault="00AF4973" w:rsidP="00C303F2">
      <w:pPr>
        <w:spacing w:line="276" w:lineRule="auto"/>
        <w:rPr>
          <w:rFonts w:cs="Tahoma"/>
          <w:sz w:val="24"/>
          <w:szCs w:val="24"/>
        </w:rPr>
      </w:pPr>
      <w:r w:rsidRPr="00C303F2">
        <w:rPr>
          <w:rFonts w:cs="Tahoma"/>
          <w:sz w:val="24"/>
          <w:szCs w:val="24"/>
        </w:rPr>
        <w:t xml:space="preserve">El artículo 746 ET </w:t>
      </w:r>
      <w:r w:rsidR="008D7D58" w:rsidRPr="00C303F2">
        <w:rPr>
          <w:rFonts w:cs="Tahoma"/>
          <w:sz w:val="24"/>
          <w:szCs w:val="24"/>
        </w:rPr>
        <w:t xml:space="preserve">consagra </w:t>
      </w:r>
      <w:r w:rsidRPr="00C303F2">
        <w:rPr>
          <w:rFonts w:cs="Tahoma"/>
          <w:sz w:val="24"/>
          <w:szCs w:val="24"/>
        </w:rPr>
        <w:t xml:space="preserve">la </w:t>
      </w:r>
      <w:r w:rsidR="00F80D47" w:rsidRPr="00C303F2">
        <w:rPr>
          <w:rFonts w:cs="Tahoma"/>
          <w:sz w:val="24"/>
          <w:szCs w:val="24"/>
        </w:rPr>
        <w:t xml:space="preserve">presunción de legalidad </w:t>
      </w:r>
      <w:r w:rsidR="008D7D58" w:rsidRPr="00C303F2">
        <w:rPr>
          <w:rFonts w:cs="Tahoma"/>
          <w:sz w:val="24"/>
          <w:szCs w:val="24"/>
        </w:rPr>
        <w:t>d</w:t>
      </w:r>
      <w:r w:rsidR="00933C26" w:rsidRPr="00C303F2">
        <w:rPr>
          <w:rFonts w:cs="Tahoma"/>
          <w:sz w:val="24"/>
          <w:szCs w:val="24"/>
        </w:rPr>
        <w:t>e las declaraciones tributarias</w:t>
      </w:r>
      <w:r w:rsidR="008D7D58" w:rsidRPr="00C303F2">
        <w:rPr>
          <w:rFonts w:cs="Tahoma"/>
          <w:sz w:val="24"/>
          <w:szCs w:val="24"/>
        </w:rPr>
        <w:t xml:space="preserve"> y el valor </w:t>
      </w:r>
      <w:r w:rsidR="00933C26" w:rsidRPr="00C303F2">
        <w:rPr>
          <w:rFonts w:cs="Tahoma"/>
          <w:sz w:val="24"/>
          <w:szCs w:val="24"/>
        </w:rPr>
        <w:t>probatorio que estas contienen. E</w:t>
      </w:r>
      <w:r w:rsidR="00AF7121" w:rsidRPr="00C303F2">
        <w:rPr>
          <w:rFonts w:cs="Tahoma"/>
          <w:sz w:val="24"/>
          <w:szCs w:val="24"/>
        </w:rPr>
        <w:t xml:space="preserve">n este caso la liquidación la realizó el </w:t>
      </w:r>
      <w:r w:rsidR="008D7D58" w:rsidRPr="00C303F2">
        <w:rPr>
          <w:rFonts w:cs="Tahoma"/>
          <w:sz w:val="24"/>
          <w:szCs w:val="24"/>
        </w:rPr>
        <w:t>mismo contribuyente</w:t>
      </w:r>
      <w:r w:rsidR="00AF7121" w:rsidRPr="00C303F2">
        <w:rPr>
          <w:rFonts w:cs="Tahoma"/>
          <w:sz w:val="24"/>
          <w:szCs w:val="24"/>
        </w:rPr>
        <w:t xml:space="preserve">, quien reconoce haber efectuado el recaudo </w:t>
      </w:r>
      <w:r w:rsidR="008D7D58" w:rsidRPr="00C303F2">
        <w:rPr>
          <w:rFonts w:cs="Tahoma"/>
          <w:sz w:val="24"/>
          <w:szCs w:val="24"/>
        </w:rPr>
        <w:t xml:space="preserve">a raíz de su actividad económica, </w:t>
      </w:r>
      <w:r w:rsidR="00FE4FCD" w:rsidRPr="00C303F2">
        <w:rPr>
          <w:rFonts w:cs="Tahoma"/>
          <w:sz w:val="24"/>
          <w:szCs w:val="24"/>
        </w:rPr>
        <w:t xml:space="preserve">la que en este caso se </w:t>
      </w:r>
      <w:r w:rsidR="008D7D58" w:rsidRPr="00C303F2">
        <w:rPr>
          <w:rFonts w:cs="Tahoma"/>
          <w:sz w:val="24"/>
          <w:szCs w:val="24"/>
        </w:rPr>
        <w:t>hizo a puño y letra de la acusada, al haber</w:t>
      </w:r>
      <w:r w:rsidR="001955EF" w:rsidRPr="00C303F2">
        <w:rPr>
          <w:rFonts w:cs="Tahoma"/>
          <w:sz w:val="24"/>
          <w:szCs w:val="24"/>
        </w:rPr>
        <w:t xml:space="preserve">se efectuado de manera </w:t>
      </w:r>
      <w:r w:rsidR="008D7D58" w:rsidRPr="00C303F2">
        <w:rPr>
          <w:rFonts w:cs="Tahoma"/>
          <w:sz w:val="24"/>
          <w:szCs w:val="24"/>
        </w:rPr>
        <w:t>litográfica, y aunque el articulado aludido contiene una presunción legal que admite prueba en contrario, en tanto la declaración puede ser controvertida, la defensa en momento alguno los refutó</w:t>
      </w:r>
      <w:r w:rsidR="00933C26" w:rsidRPr="00C303F2">
        <w:rPr>
          <w:rFonts w:cs="Tahoma"/>
          <w:sz w:val="24"/>
          <w:szCs w:val="24"/>
        </w:rPr>
        <w:t>,</w:t>
      </w:r>
      <w:r w:rsidR="008D7D58" w:rsidRPr="00C303F2">
        <w:rPr>
          <w:rFonts w:cs="Tahoma"/>
          <w:sz w:val="24"/>
          <w:szCs w:val="24"/>
        </w:rPr>
        <w:t xml:space="preserve"> y lo propuesto en juicio se quedó en una mera suposici</w:t>
      </w:r>
      <w:r w:rsidR="00933C26" w:rsidRPr="00C303F2">
        <w:rPr>
          <w:rFonts w:cs="Tahoma"/>
          <w:sz w:val="24"/>
          <w:szCs w:val="24"/>
        </w:rPr>
        <w:t>ón, en tanto nada mencionó acerca d</w:t>
      </w:r>
      <w:r w:rsidR="001955EF" w:rsidRPr="00C303F2">
        <w:rPr>
          <w:rFonts w:cs="Tahoma"/>
          <w:sz w:val="24"/>
          <w:szCs w:val="24"/>
        </w:rPr>
        <w:t>el referido documento</w:t>
      </w:r>
      <w:r w:rsidR="008D7D58" w:rsidRPr="00C303F2">
        <w:rPr>
          <w:rFonts w:cs="Tahoma"/>
          <w:sz w:val="24"/>
          <w:szCs w:val="24"/>
        </w:rPr>
        <w:t>.</w:t>
      </w:r>
    </w:p>
    <w:p w14:paraId="78A3F3BF" w14:textId="77777777" w:rsidR="008D7D58" w:rsidRPr="00C303F2" w:rsidRDefault="008D7D58" w:rsidP="00C303F2">
      <w:pPr>
        <w:spacing w:line="276" w:lineRule="auto"/>
        <w:rPr>
          <w:rFonts w:cs="Tahoma"/>
          <w:sz w:val="24"/>
          <w:szCs w:val="24"/>
        </w:rPr>
      </w:pPr>
    </w:p>
    <w:p w14:paraId="66690B2A" w14:textId="75EE8F6F" w:rsidR="003542F1" w:rsidRPr="00C303F2" w:rsidRDefault="008D7D58" w:rsidP="00C303F2">
      <w:pPr>
        <w:spacing w:line="276" w:lineRule="auto"/>
        <w:rPr>
          <w:rFonts w:cs="Tahoma"/>
          <w:sz w:val="24"/>
          <w:szCs w:val="24"/>
        </w:rPr>
      </w:pPr>
      <w:r w:rsidRPr="00C303F2">
        <w:rPr>
          <w:rFonts w:cs="Tahoma"/>
          <w:sz w:val="24"/>
          <w:szCs w:val="24"/>
        </w:rPr>
        <w:t xml:space="preserve">Se probó que fue la señora </w:t>
      </w:r>
      <w:proofErr w:type="spellStart"/>
      <w:r w:rsidR="004218E1">
        <w:rPr>
          <w:rFonts w:cs="Tahoma"/>
          <w:b/>
          <w:sz w:val="24"/>
          <w:szCs w:val="24"/>
        </w:rPr>
        <w:t>EVC</w:t>
      </w:r>
      <w:proofErr w:type="spellEnd"/>
      <w:r w:rsidR="00734068" w:rsidRPr="00C303F2">
        <w:rPr>
          <w:rFonts w:cs="Tahoma"/>
          <w:b/>
          <w:sz w:val="24"/>
          <w:szCs w:val="24"/>
        </w:rPr>
        <w:t>,</w:t>
      </w:r>
      <w:r w:rsidRPr="00C303F2">
        <w:rPr>
          <w:rFonts w:cs="Tahoma"/>
          <w:sz w:val="24"/>
          <w:szCs w:val="24"/>
        </w:rPr>
        <w:t xml:space="preserve"> como representante de Globo Importaciones LTDA,</w:t>
      </w:r>
      <w:r w:rsidR="0021702E" w:rsidRPr="00C303F2">
        <w:rPr>
          <w:rFonts w:cs="Tahoma"/>
          <w:sz w:val="24"/>
          <w:szCs w:val="24"/>
        </w:rPr>
        <w:t xml:space="preserve"> </w:t>
      </w:r>
      <w:r w:rsidRPr="00C303F2">
        <w:rPr>
          <w:rFonts w:cs="Tahoma"/>
          <w:sz w:val="24"/>
          <w:szCs w:val="24"/>
        </w:rPr>
        <w:t>la responsable del recaudo y presentación del pago de la Declaración del Impuesto por concepto de IVA del período 2007-06, y que la misma tenía pleno conocimiento de su responsabilidad</w:t>
      </w:r>
      <w:r w:rsidR="0021702E" w:rsidRPr="00C303F2">
        <w:rPr>
          <w:rFonts w:cs="Tahoma"/>
          <w:sz w:val="24"/>
          <w:szCs w:val="24"/>
        </w:rPr>
        <w:t>.</w:t>
      </w:r>
    </w:p>
    <w:p w14:paraId="2C919689" w14:textId="77777777" w:rsidR="00254F30" w:rsidRPr="00C303F2" w:rsidRDefault="00254F30" w:rsidP="00C303F2">
      <w:pPr>
        <w:spacing w:line="276" w:lineRule="auto"/>
        <w:rPr>
          <w:rFonts w:cs="Tahoma"/>
          <w:sz w:val="24"/>
          <w:szCs w:val="24"/>
        </w:rPr>
      </w:pPr>
    </w:p>
    <w:p w14:paraId="16328893" w14:textId="6648C1FA" w:rsidR="003542F1" w:rsidRPr="00C303F2" w:rsidRDefault="003542F1" w:rsidP="00C303F2">
      <w:pPr>
        <w:spacing w:line="276" w:lineRule="auto"/>
        <w:rPr>
          <w:rStyle w:val="Numeracinttulo"/>
          <w:rFonts w:cs="Tahoma"/>
          <w:b w:val="0"/>
          <w:szCs w:val="24"/>
        </w:rPr>
      </w:pPr>
      <w:r w:rsidRPr="00C303F2">
        <w:rPr>
          <w:rStyle w:val="Numeracinttulo"/>
          <w:rFonts w:cs="Tahoma"/>
          <w:szCs w:val="24"/>
        </w:rPr>
        <w:t xml:space="preserve">2.2.- </w:t>
      </w:r>
      <w:r w:rsidRPr="00C303F2">
        <w:rPr>
          <w:rStyle w:val="Numeracinttulo"/>
          <w:rFonts w:cs="Tahoma"/>
          <w:b w:val="0"/>
          <w:szCs w:val="24"/>
        </w:rPr>
        <w:t xml:space="preserve">Defensor </w:t>
      </w:r>
      <w:r w:rsidR="00200D3C" w:rsidRPr="00C303F2">
        <w:rPr>
          <w:rStyle w:val="Numeracinttulo"/>
          <w:rFonts w:cs="Tahoma"/>
          <w:b w:val="0"/>
          <w:szCs w:val="24"/>
        </w:rPr>
        <w:t>-</w:t>
      </w:r>
      <w:r w:rsidRPr="00C303F2">
        <w:rPr>
          <w:rStyle w:val="Numeracinttulo"/>
          <w:rFonts w:cs="Tahoma"/>
          <w:b w:val="0"/>
          <w:szCs w:val="24"/>
        </w:rPr>
        <w:t>no recurrente-</w:t>
      </w:r>
    </w:p>
    <w:p w14:paraId="5E977B5D" w14:textId="77777777" w:rsidR="00FE4FCD" w:rsidRPr="00C303F2" w:rsidRDefault="00FE4FCD" w:rsidP="00C303F2">
      <w:pPr>
        <w:spacing w:line="276" w:lineRule="auto"/>
        <w:rPr>
          <w:rStyle w:val="Numeracinttulo"/>
          <w:rFonts w:cs="Tahoma"/>
          <w:b w:val="0"/>
          <w:szCs w:val="24"/>
        </w:rPr>
      </w:pPr>
    </w:p>
    <w:p w14:paraId="59751A37" w14:textId="1233DC50" w:rsidR="003542F1" w:rsidRPr="00C303F2" w:rsidRDefault="007E17E9" w:rsidP="00C303F2">
      <w:pPr>
        <w:spacing w:line="276" w:lineRule="auto"/>
        <w:rPr>
          <w:rFonts w:cs="Tahoma"/>
          <w:sz w:val="24"/>
          <w:szCs w:val="24"/>
        </w:rPr>
      </w:pPr>
      <w:r w:rsidRPr="00C303F2">
        <w:rPr>
          <w:rFonts w:cs="Tahoma"/>
          <w:sz w:val="24"/>
          <w:szCs w:val="24"/>
        </w:rPr>
        <w:lastRenderedPageBreak/>
        <w:t xml:space="preserve">Se opone a la pretensión de la apoderada de la DIAN, y en su lugar </w:t>
      </w:r>
      <w:r w:rsidR="0021702E" w:rsidRPr="00C303F2">
        <w:rPr>
          <w:rFonts w:cs="Tahoma"/>
          <w:sz w:val="24"/>
          <w:szCs w:val="24"/>
        </w:rPr>
        <w:t>pide se deje en</w:t>
      </w:r>
      <w:r w:rsidR="00E67F19" w:rsidRPr="00C303F2">
        <w:rPr>
          <w:rFonts w:cs="Tahoma"/>
          <w:sz w:val="24"/>
          <w:szCs w:val="24"/>
        </w:rPr>
        <w:t xml:space="preserve"> firme la providencia emitida a</w:t>
      </w:r>
      <w:r w:rsidR="0021702E" w:rsidRPr="00C303F2">
        <w:rPr>
          <w:rFonts w:cs="Tahoma"/>
          <w:sz w:val="24"/>
          <w:szCs w:val="24"/>
        </w:rPr>
        <w:t xml:space="preserve"> favor de su </w:t>
      </w:r>
      <w:r w:rsidR="000E7503" w:rsidRPr="00C303F2">
        <w:rPr>
          <w:rFonts w:cs="Tahoma"/>
          <w:sz w:val="24"/>
          <w:szCs w:val="24"/>
        </w:rPr>
        <w:t>defendida</w:t>
      </w:r>
      <w:r w:rsidR="0021702E" w:rsidRPr="00C303F2">
        <w:rPr>
          <w:rFonts w:cs="Tahoma"/>
          <w:sz w:val="24"/>
          <w:szCs w:val="24"/>
        </w:rPr>
        <w:t xml:space="preserve">, para </w:t>
      </w:r>
      <w:r w:rsidR="000D3E1F" w:rsidRPr="00C303F2">
        <w:rPr>
          <w:rFonts w:cs="Tahoma"/>
          <w:sz w:val="24"/>
          <w:szCs w:val="24"/>
        </w:rPr>
        <w:t>lo cual</w:t>
      </w:r>
      <w:r w:rsidR="0021702E" w:rsidRPr="00C303F2">
        <w:rPr>
          <w:rFonts w:cs="Tahoma"/>
          <w:sz w:val="24"/>
          <w:szCs w:val="24"/>
        </w:rPr>
        <w:t xml:space="preserve"> expone:</w:t>
      </w:r>
    </w:p>
    <w:p w14:paraId="7D56FFE2" w14:textId="77777777" w:rsidR="000D3E1F" w:rsidRPr="00C303F2" w:rsidRDefault="000D3E1F" w:rsidP="00C303F2">
      <w:pPr>
        <w:spacing w:line="276" w:lineRule="auto"/>
        <w:rPr>
          <w:rFonts w:cs="Tahoma"/>
          <w:sz w:val="24"/>
          <w:szCs w:val="24"/>
        </w:rPr>
      </w:pPr>
    </w:p>
    <w:p w14:paraId="26FB9A80" w14:textId="4250FF1F" w:rsidR="0021702E" w:rsidRPr="00C303F2" w:rsidRDefault="0021702E" w:rsidP="00C303F2">
      <w:pPr>
        <w:spacing w:line="276" w:lineRule="auto"/>
        <w:rPr>
          <w:rFonts w:cs="Tahoma"/>
          <w:sz w:val="24"/>
          <w:szCs w:val="24"/>
        </w:rPr>
      </w:pPr>
      <w:r w:rsidRPr="00C303F2">
        <w:rPr>
          <w:rFonts w:cs="Tahoma"/>
          <w:sz w:val="24"/>
          <w:szCs w:val="24"/>
        </w:rPr>
        <w:t xml:space="preserve">Reitera que la prueba que incorporó la Fiscalía en juicio para soportar la conducta típica imputada a </w:t>
      </w:r>
      <w:proofErr w:type="spellStart"/>
      <w:r w:rsidR="004218E1">
        <w:rPr>
          <w:rFonts w:cs="Tahoma"/>
          <w:b/>
          <w:sz w:val="24"/>
          <w:szCs w:val="24"/>
        </w:rPr>
        <w:t>EVC</w:t>
      </w:r>
      <w:proofErr w:type="spellEnd"/>
      <w:r w:rsidRPr="00C303F2">
        <w:rPr>
          <w:rFonts w:cs="Tahoma"/>
          <w:sz w:val="24"/>
          <w:szCs w:val="24"/>
        </w:rPr>
        <w:t xml:space="preserve"> no es idónea, carece de originalidad</w:t>
      </w:r>
      <w:r w:rsidR="0058651B" w:rsidRPr="00C303F2">
        <w:rPr>
          <w:rFonts w:cs="Tahoma"/>
          <w:sz w:val="24"/>
          <w:szCs w:val="24"/>
        </w:rPr>
        <w:t>,</w:t>
      </w:r>
      <w:r w:rsidRPr="00C303F2">
        <w:rPr>
          <w:rFonts w:cs="Tahoma"/>
          <w:sz w:val="24"/>
          <w:szCs w:val="24"/>
        </w:rPr>
        <w:t xml:space="preserve"> y la misma sí fue debatida por la defensa. Y aunque se pudo determinar que si bien su cliente declaró el período </w:t>
      </w:r>
      <w:r w:rsidR="000D3E1F" w:rsidRPr="00C303F2">
        <w:rPr>
          <w:rFonts w:cs="Tahoma"/>
          <w:sz w:val="24"/>
          <w:szCs w:val="24"/>
        </w:rPr>
        <w:t>2007-06</w:t>
      </w:r>
      <w:r w:rsidRPr="00C303F2">
        <w:rPr>
          <w:rFonts w:cs="Tahoma"/>
          <w:sz w:val="24"/>
          <w:szCs w:val="24"/>
        </w:rPr>
        <w:t>, ello no quiere decir que el mismo se causó, lo cual debía probar la Fiscalía p</w:t>
      </w:r>
      <w:r w:rsidR="0058651B" w:rsidRPr="00C303F2">
        <w:rPr>
          <w:rFonts w:cs="Tahoma"/>
          <w:sz w:val="24"/>
          <w:szCs w:val="24"/>
        </w:rPr>
        <w:t>ara adecuar la conducta al precepto</w:t>
      </w:r>
      <w:r w:rsidRPr="00C303F2">
        <w:rPr>
          <w:rFonts w:cs="Tahoma"/>
          <w:sz w:val="24"/>
          <w:szCs w:val="24"/>
        </w:rPr>
        <w:t xml:space="preserve"> 402 C.P. Pretende la abogada de la DIAN llevar al convencimiento del juez que tan solo con la declaración contenida en el RUT se puede </w:t>
      </w:r>
      <w:r w:rsidR="001955EF" w:rsidRPr="00C303F2">
        <w:rPr>
          <w:rFonts w:cs="Tahoma"/>
          <w:sz w:val="24"/>
          <w:szCs w:val="24"/>
        </w:rPr>
        <w:t xml:space="preserve">establecer </w:t>
      </w:r>
      <w:r w:rsidRPr="00C303F2">
        <w:rPr>
          <w:rFonts w:cs="Tahoma"/>
          <w:sz w:val="24"/>
          <w:szCs w:val="24"/>
        </w:rPr>
        <w:t>la comisión de la ilicitud.</w:t>
      </w:r>
    </w:p>
    <w:p w14:paraId="78EB701F" w14:textId="77777777" w:rsidR="0021702E" w:rsidRPr="00C303F2" w:rsidRDefault="0021702E" w:rsidP="00C303F2">
      <w:pPr>
        <w:spacing w:line="276" w:lineRule="auto"/>
        <w:rPr>
          <w:rFonts w:cs="Tahoma"/>
          <w:sz w:val="24"/>
          <w:szCs w:val="24"/>
        </w:rPr>
      </w:pPr>
    </w:p>
    <w:p w14:paraId="40B6A38C" w14:textId="062533B8" w:rsidR="00B96D6A" w:rsidRPr="00C303F2" w:rsidRDefault="0058651B" w:rsidP="00C303F2">
      <w:pPr>
        <w:spacing w:line="276" w:lineRule="auto"/>
        <w:rPr>
          <w:rFonts w:cs="Tahoma"/>
          <w:sz w:val="24"/>
          <w:szCs w:val="24"/>
          <w:lang w:val="es-CO"/>
        </w:rPr>
      </w:pPr>
      <w:r w:rsidRPr="00C303F2">
        <w:rPr>
          <w:rFonts w:cs="Tahoma"/>
          <w:sz w:val="24"/>
          <w:szCs w:val="24"/>
          <w:lang w:val="es-CO"/>
        </w:rPr>
        <w:t>Estima</w:t>
      </w:r>
      <w:r w:rsidR="0021702E" w:rsidRPr="00C303F2">
        <w:rPr>
          <w:rFonts w:cs="Tahoma"/>
          <w:sz w:val="24"/>
          <w:szCs w:val="24"/>
          <w:lang w:val="es-CO"/>
        </w:rPr>
        <w:t xml:space="preserve"> que </w:t>
      </w:r>
      <w:r w:rsidR="00B96D6A" w:rsidRPr="00C303F2">
        <w:rPr>
          <w:rFonts w:cs="Tahoma"/>
          <w:sz w:val="24"/>
          <w:szCs w:val="24"/>
          <w:lang w:val="es-CO"/>
        </w:rPr>
        <w:t xml:space="preserve">para que un </w:t>
      </w:r>
      <w:r w:rsidR="000D3E1F" w:rsidRPr="00C303F2">
        <w:rPr>
          <w:rFonts w:cs="Tahoma"/>
          <w:sz w:val="24"/>
          <w:szCs w:val="24"/>
          <w:lang w:val="es-CO"/>
        </w:rPr>
        <w:t>elemento</w:t>
      </w:r>
      <w:r w:rsidR="0021702E" w:rsidRPr="00C303F2">
        <w:rPr>
          <w:rFonts w:cs="Tahoma"/>
          <w:sz w:val="24"/>
          <w:szCs w:val="24"/>
          <w:lang w:val="es-CO"/>
        </w:rPr>
        <w:t xml:space="preserve"> probatorio </w:t>
      </w:r>
      <w:r w:rsidR="00B96D6A" w:rsidRPr="00C303F2">
        <w:rPr>
          <w:rFonts w:cs="Tahoma"/>
          <w:sz w:val="24"/>
          <w:szCs w:val="24"/>
          <w:lang w:val="es-CO"/>
        </w:rPr>
        <w:t xml:space="preserve">se convierta </w:t>
      </w:r>
      <w:r w:rsidR="0021702E" w:rsidRPr="00C303F2">
        <w:rPr>
          <w:rFonts w:cs="Tahoma"/>
          <w:sz w:val="24"/>
          <w:szCs w:val="24"/>
          <w:lang w:val="es-CO"/>
        </w:rPr>
        <w:t xml:space="preserve">en prueba, debe agotar una serie de etapas, y </w:t>
      </w:r>
      <w:r w:rsidR="00B96D6A" w:rsidRPr="00C303F2">
        <w:rPr>
          <w:rFonts w:cs="Tahoma"/>
          <w:sz w:val="24"/>
          <w:szCs w:val="24"/>
          <w:lang w:val="es-CO"/>
        </w:rPr>
        <w:t xml:space="preserve">el </w:t>
      </w:r>
      <w:r w:rsidR="0021702E" w:rsidRPr="00C303F2">
        <w:rPr>
          <w:rFonts w:cs="Tahoma"/>
          <w:sz w:val="24"/>
          <w:szCs w:val="24"/>
          <w:lang w:val="es-CO"/>
        </w:rPr>
        <w:t xml:space="preserve">análisis </w:t>
      </w:r>
      <w:r w:rsidR="00B96D6A" w:rsidRPr="00C303F2">
        <w:rPr>
          <w:rFonts w:cs="Tahoma"/>
          <w:sz w:val="24"/>
          <w:szCs w:val="24"/>
          <w:lang w:val="es-CO"/>
        </w:rPr>
        <w:t xml:space="preserve">por parte de la Fiscalía </w:t>
      </w:r>
      <w:r w:rsidR="0021702E" w:rsidRPr="00C303F2">
        <w:rPr>
          <w:rFonts w:cs="Tahoma"/>
          <w:sz w:val="24"/>
          <w:szCs w:val="24"/>
          <w:lang w:val="es-CO"/>
        </w:rPr>
        <w:t>sobre tales medios de acreditación debe incluir su pertinencia, poder suasorio, legalidad y autenticidad</w:t>
      </w:r>
      <w:r w:rsidRPr="00C303F2">
        <w:rPr>
          <w:rFonts w:cs="Tahoma"/>
          <w:sz w:val="24"/>
          <w:szCs w:val="24"/>
          <w:lang w:val="es-CO"/>
        </w:rPr>
        <w:t>. Y si bien</w:t>
      </w:r>
      <w:r w:rsidR="00B96D6A" w:rsidRPr="00C303F2">
        <w:rPr>
          <w:rFonts w:cs="Tahoma"/>
          <w:sz w:val="24"/>
          <w:szCs w:val="24"/>
          <w:lang w:val="es-CO"/>
        </w:rPr>
        <w:t xml:space="preserve"> para la Fiscalía y la DIAN la simple nota de “es fiel copia tomada del original que reposa en esta división” le da la calidad de legalidad y autenticidad, para poder</w:t>
      </w:r>
      <w:r w:rsidRPr="00C303F2">
        <w:rPr>
          <w:rFonts w:cs="Tahoma"/>
          <w:sz w:val="24"/>
          <w:szCs w:val="24"/>
          <w:lang w:val="es-CO"/>
        </w:rPr>
        <w:t xml:space="preserve"> dársele tal carácter de prueba</w:t>
      </w:r>
      <w:r w:rsidR="00B96D6A" w:rsidRPr="00C303F2">
        <w:rPr>
          <w:rFonts w:cs="Tahoma"/>
          <w:sz w:val="24"/>
          <w:szCs w:val="24"/>
          <w:lang w:val="es-CO"/>
        </w:rPr>
        <w:t xml:space="preserve"> debía ser introducida por un testigo, </w:t>
      </w:r>
      <w:r w:rsidRPr="00C303F2">
        <w:rPr>
          <w:rFonts w:cs="Tahoma"/>
          <w:sz w:val="24"/>
          <w:szCs w:val="24"/>
          <w:lang w:val="es-CO"/>
        </w:rPr>
        <w:t>no siendo</w:t>
      </w:r>
      <w:r w:rsidR="00B96D6A" w:rsidRPr="00C303F2">
        <w:rPr>
          <w:rFonts w:cs="Tahoma"/>
          <w:sz w:val="24"/>
          <w:szCs w:val="24"/>
          <w:lang w:val="es-CO"/>
        </w:rPr>
        <w:t xml:space="preserve"> la funcionaria de la DIAN que presentó la denuncia</w:t>
      </w:r>
      <w:r w:rsidR="00DB7104" w:rsidRPr="00C303F2">
        <w:rPr>
          <w:rFonts w:cs="Tahoma"/>
          <w:sz w:val="24"/>
          <w:szCs w:val="24"/>
          <w:lang w:val="es-CO"/>
        </w:rPr>
        <w:t xml:space="preserve"> quien podía</w:t>
      </w:r>
      <w:r w:rsidR="00B96D6A" w:rsidRPr="00C303F2">
        <w:rPr>
          <w:rFonts w:cs="Tahoma"/>
          <w:sz w:val="24"/>
          <w:szCs w:val="24"/>
          <w:lang w:val="es-CO"/>
        </w:rPr>
        <w:t xml:space="preserve"> dar cuenta de los hechos relevantes, ni mucho menos de la autenticidad de tal documento, por lo </w:t>
      </w:r>
      <w:r w:rsidR="000D3E1F" w:rsidRPr="00C303F2">
        <w:rPr>
          <w:rFonts w:cs="Tahoma"/>
          <w:sz w:val="24"/>
          <w:szCs w:val="24"/>
          <w:lang w:val="es-CO"/>
        </w:rPr>
        <w:t>que</w:t>
      </w:r>
      <w:r w:rsidR="00B96D6A" w:rsidRPr="00C303F2">
        <w:rPr>
          <w:rFonts w:cs="Tahoma"/>
          <w:sz w:val="24"/>
          <w:szCs w:val="24"/>
          <w:lang w:val="es-CO"/>
        </w:rPr>
        <w:t xml:space="preserve"> dicha prueba no </w:t>
      </w:r>
      <w:r w:rsidR="00DB7104" w:rsidRPr="00C303F2">
        <w:rPr>
          <w:rFonts w:cs="Tahoma"/>
          <w:sz w:val="24"/>
          <w:szCs w:val="24"/>
          <w:lang w:val="es-CO"/>
        </w:rPr>
        <w:t xml:space="preserve">era </w:t>
      </w:r>
      <w:r w:rsidR="00B96D6A" w:rsidRPr="00C303F2">
        <w:rPr>
          <w:rFonts w:cs="Tahoma"/>
          <w:sz w:val="24"/>
          <w:szCs w:val="24"/>
          <w:lang w:val="es-CO"/>
        </w:rPr>
        <w:t>pertinente.</w:t>
      </w:r>
    </w:p>
    <w:p w14:paraId="52E7E513" w14:textId="77777777" w:rsidR="00AF203F" w:rsidRPr="00C303F2" w:rsidRDefault="00AF203F" w:rsidP="00C303F2">
      <w:pPr>
        <w:spacing w:line="276" w:lineRule="auto"/>
        <w:rPr>
          <w:rFonts w:cs="Tahoma"/>
          <w:sz w:val="24"/>
          <w:szCs w:val="24"/>
          <w:lang w:val="es-CO"/>
        </w:rPr>
      </w:pPr>
    </w:p>
    <w:p w14:paraId="254BFAE5" w14:textId="79FC6926" w:rsidR="00AF203F" w:rsidRPr="00C303F2" w:rsidRDefault="00AF203F" w:rsidP="00C303F2">
      <w:pPr>
        <w:spacing w:line="276" w:lineRule="auto"/>
        <w:rPr>
          <w:rFonts w:cs="Tahoma"/>
          <w:sz w:val="24"/>
          <w:szCs w:val="24"/>
          <w:lang w:val="es-CO"/>
        </w:rPr>
      </w:pPr>
      <w:r w:rsidRPr="00C303F2">
        <w:rPr>
          <w:rFonts w:cs="Tahoma"/>
          <w:sz w:val="24"/>
          <w:szCs w:val="24"/>
          <w:lang w:val="es-CO"/>
        </w:rPr>
        <w:t>Debe igualmente recordarse, que lo realiz</w:t>
      </w:r>
      <w:r w:rsidR="000D3E1F" w:rsidRPr="00C303F2">
        <w:rPr>
          <w:rFonts w:cs="Tahoma"/>
          <w:sz w:val="24"/>
          <w:szCs w:val="24"/>
          <w:lang w:val="es-CO"/>
        </w:rPr>
        <w:t>ado por</w:t>
      </w:r>
      <w:r w:rsidRPr="00C303F2">
        <w:rPr>
          <w:rFonts w:cs="Tahoma"/>
          <w:sz w:val="24"/>
          <w:szCs w:val="24"/>
          <w:lang w:val="es-CO"/>
        </w:rPr>
        <w:t xml:space="preserve"> su cliente fue la declaración de un tributo a su cargo, el cual se contabiliza conforme el </w:t>
      </w:r>
      <w:r w:rsidR="000D3E1F" w:rsidRPr="00C303F2">
        <w:rPr>
          <w:rFonts w:cs="Tahoma"/>
          <w:sz w:val="24"/>
          <w:szCs w:val="24"/>
          <w:lang w:val="es-CO"/>
        </w:rPr>
        <w:t xml:space="preserve">artículo </w:t>
      </w:r>
      <w:r w:rsidR="00DB7104" w:rsidRPr="00C303F2">
        <w:rPr>
          <w:rFonts w:cs="Tahoma"/>
          <w:sz w:val="24"/>
          <w:szCs w:val="24"/>
          <w:lang w:val="es-CO"/>
        </w:rPr>
        <w:t>429 ET</w:t>
      </w:r>
      <w:r w:rsidRPr="00C303F2">
        <w:rPr>
          <w:rFonts w:cs="Tahoma"/>
          <w:sz w:val="24"/>
          <w:szCs w:val="24"/>
          <w:lang w:val="es-CO"/>
        </w:rPr>
        <w:t xml:space="preserve"> por causación, no necesariamente por el recaudo, en tanto este en las ventas a crédito se recibe tiem</w:t>
      </w:r>
      <w:r w:rsidR="00DB7104" w:rsidRPr="00C303F2">
        <w:rPr>
          <w:rFonts w:cs="Tahoma"/>
          <w:sz w:val="24"/>
          <w:szCs w:val="24"/>
          <w:lang w:val="es-CO"/>
        </w:rPr>
        <w:t>po después de la declaración, situación</w:t>
      </w:r>
      <w:r w:rsidRPr="00C303F2">
        <w:rPr>
          <w:rFonts w:cs="Tahoma"/>
          <w:sz w:val="24"/>
          <w:szCs w:val="24"/>
          <w:lang w:val="es-CO"/>
        </w:rPr>
        <w:t xml:space="preserve"> que no implica que se haya efectuado el recaudo como lo quiere hacer ver la apoderada de la DIAN, y</w:t>
      </w:r>
      <w:r w:rsidR="00DB7104" w:rsidRPr="00C303F2">
        <w:rPr>
          <w:rFonts w:cs="Tahoma"/>
          <w:sz w:val="24"/>
          <w:szCs w:val="24"/>
          <w:lang w:val="es-CO"/>
        </w:rPr>
        <w:t xml:space="preserve"> en ese sentido</w:t>
      </w:r>
      <w:r w:rsidRPr="00C303F2">
        <w:rPr>
          <w:rFonts w:cs="Tahoma"/>
          <w:sz w:val="24"/>
          <w:szCs w:val="24"/>
          <w:lang w:val="es-CO"/>
        </w:rPr>
        <w:t xml:space="preserve"> la carga de la prueba recae en la Fiscalía, quien debió establecer si</w:t>
      </w:r>
      <w:r w:rsidR="00D94A81" w:rsidRPr="00C303F2">
        <w:rPr>
          <w:rFonts w:cs="Tahoma"/>
          <w:sz w:val="24"/>
          <w:szCs w:val="24"/>
          <w:lang w:val="es-CO"/>
        </w:rPr>
        <w:t xml:space="preserve"> </w:t>
      </w:r>
      <w:r w:rsidRPr="00C303F2">
        <w:rPr>
          <w:rFonts w:cs="Tahoma"/>
          <w:sz w:val="24"/>
          <w:szCs w:val="24"/>
          <w:lang w:val="es-CO"/>
        </w:rPr>
        <w:t xml:space="preserve"> </w:t>
      </w:r>
      <w:r w:rsidR="00D94A81" w:rsidRPr="00C303F2">
        <w:rPr>
          <w:rFonts w:cs="Tahoma"/>
          <w:sz w:val="24"/>
          <w:szCs w:val="24"/>
          <w:lang w:val="es-CO"/>
        </w:rPr>
        <w:t xml:space="preserve">ello </w:t>
      </w:r>
      <w:r w:rsidRPr="00C303F2">
        <w:rPr>
          <w:rFonts w:cs="Tahoma"/>
          <w:sz w:val="24"/>
          <w:szCs w:val="24"/>
          <w:lang w:val="es-CO"/>
        </w:rPr>
        <w:t xml:space="preserve">se </w:t>
      </w:r>
      <w:r w:rsidR="00D94A81" w:rsidRPr="00C303F2">
        <w:rPr>
          <w:rFonts w:cs="Tahoma"/>
          <w:sz w:val="24"/>
          <w:szCs w:val="24"/>
          <w:lang w:val="es-CO"/>
        </w:rPr>
        <w:t>concretó</w:t>
      </w:r>
      <w:r w:rsidRPr="00C303F2">
        <w:rPr>
          <w:rFonts w:cs="Tahoma"/>
          <w:sz w:val="24"/>
          <w:szCs w:val="24"/>
          <w:lang w:val="es-CO"/>
        </w:rPr>
        <w:t xml:space="preserve">, </w:t>
      </w:r>
      <w:r w:rsidR="000D3E1F" w:rsidRPr="00C303F2">
        <w:rPr>
          <w:rFonts w:cs="Tahoma"/>
          <w:sz w:val="24"/>
          <w:szCs w:val="24"/>
          <w:lang w:val="es-CO"/>
        </w:rPr>
        <w:t xml:space="preserve">pero </w:t>
      </w:r>
      <w:r w:rsidRPr="00C303F2">
        <w:rPr>
          <w:rFonts w:cs="Tahoma"/>
          <w:sz w:val="24"/>
          <w:szCs w:val="24"/>
          <w:lang w:val="es-CO"/>
        </w:rPr>
        <w:t>la única prueba que hizo ver al respecto careció de los parámetros de</w:t>
      </w:r>
      <w:r w:rsidR="000D3E1F" w:rsidRPr="00C303F2">
        <w:rPr>
          <w:rFonts w:cs="Tahoma"/>
          <w:sz w:val="24"/>
          <w:szCs w:val="24"/>
          <w:lang w:val="es-CO"/>
        </w:rPr>
        <w:t xml:space="preserve"> los artículos </w:t>
      </w:r>
      <w:r w:rsidR="00DB7104" w:rsidRPr="00C303F2">
        <w:rPr>
          <w:rFonts w:cs="Tahoma"/>
          <w:sz w:val="24"/>
          <w:szCs w:val="24"/>
          <w:lang w:val="es-CO"/>
        </w:rPr>
        <w:t>426 y 429 CP</w:t>
      </w:r>
      <w:r w:rsidRPr="00C303F2">
        <w:rPr>
          <w:rFonts w:cs="Tahoma"/>
          <w:sz w:val="24"/>
          <w:szCs w:val="24"/>
          <w:lang w:val="es-CO"/>
        </w:rPr>
        <w:t>P.</w:t>
      </w:r>
    </w:p>
    <w:p w14:paraId="4F08825E" w14:textId="77777777" w:rsidR="00AF203F" w:rsidRPr="00C303F2" w:rsidRDefault="00AF203F" w:rsidP="00C303F2">
      <w:pPr>
        <w:spacing w:line="276" w:lineRule="auto"/>
        <w:rPr>
          <w:rFonts w:cs="Tahoma"/>
          <w:sz w:val="24"/>
          <w:szCs w:val="24"/>
          <w:lang w:val="es-CO"/>
        </w:rPr>
      </w:pPr>
    </w:p>
    <w:p w14:paraId="147E426B" w14:textId="32606A4B" w:rsidR="00AF203F" w:rsidRPr="00C303F2" w:rsidRDefault="00AF203F" w:rsidP="00C303F2">
      <w:pPr>
        <w:spacing w:line="276" w:lineRule="auto"/>
        <w:rPr>
          <w:rFonts w:cs="Tahoma"/>
          <w:sz w:val="24"/>
          <w:szCs w:val="24"/>
          <w:lang w:val="es-CO"/>
        </w:rPr>
      </w:pPr>
      <w:r w:rsidRPr="00C303F2">
        <w:rPr>
          <w:rFonts w:cs="Tahoma"/>
          <w:sz w:val="24"/>
          <w:szCs w:val="24"/>
          <w:lang w:val="es-CO"/>
        </w:rPr>
        <w:t xml:space="preserve">El requisito de autenticidad se convierte en este caso en una garantía </w:t>
      </w:r>
      <w:r w:rsidR="00EF5835" w:rsidRPr="00C303F2">
        <w:rPr>
          <w:rFonts w:cs="Tahoma"/>
          <w:sz w:val="24"/>
          <w:szCs w:val="24"/>
          <w:lang w:val="es-CO"/>
        </w:rPr>
        <w:t>respecto a que</w:t>
      </w:r>
      <w:r w:rsidRPr="00C303F2">
        <w:rPr>
          <w:rFonts w:cs="Tahoma"/>
          <w:sz w:val="24"/>
          <w:szCs w:val="24"/>
          <w:lang w:val="es-CO"/>
        </w:rPr>
        <w:t xml:space="preserve"> las características del elemento desde su hallazgo, recolección, exhibición y discusión en juicio sean las mismas, para que al ser admitido como prueba se tenga la confiabilidad </w:t>
      </w:r>
      <w:r w:rsidR="00EF5835" w:rsidRPr="00C303F2">
        <w:rPr>
          <w:rFonts w:cs="Tahoma"/>
          <w:sz w:val="24"/>
          <w:szCs w:val="24"/>
          <w:lang w:val="es-CO"/>
        </w:rPr>
        <w:t>de estar en capacidad de</w:t>
      </w:r>
      <w:r w:rsidRPr="00C303F2">
        <w:rPr>
          <w:rFonts w:cs="Tahoma"/>
          <w:sz w:val="24"/>
          <w:szCs w:val="24"/>
          <w:lang w:val="es-CO"/>
        </w:rPr>
        <w:t xml:space="preserve"> aportar la información que soporta la teoría del caso,</w:t>
      </w:r>
      <w:r w:rsidR="00EF5835" w:rsidRPr="00C303F2">
        <w:rPr>
          <w:rFonts w:cs="Tahoma"/>
          <w:sz w:val="24"/>
          <w:szCs w:val="24"/>
          <w:lang w:val="es-CO"/>
        </w:rPr>
        <w:t xml:space="preserve"> y</w:t>
      </w:r>
      <w:r w:rsidRPr="00C303F2">
        <w:rPr>
          <w:rFonts w:cs="Tahoma"/>
          <w:sz w:val="24"/>
          <w:szCs w:val="24"/>
          <w:lang w:val="es-CO"/>
        </w:rPr>
        <w:t xml:space="preserve"> sin que pueda pretender la Fiscalía, como lo dijo el fallador, condenar a alguien con una </w:t>
      </w:r>
      <w:r w:rsidR="00EF5835" w:rsidRPr="00C303F2">
        <w:rPr>
          <w:rFonts w:cs="Tahoma"/>
          <w:sz w:val="24"/>
          <w:szCs w:val="24"/>
          <w:lang w:val="es-CO"/>
        </w:rPr>
        <w:t>“</w:t>
      </w:r>
      <w:r w:rsidRPr="00C303F2">
        <w:rPr>
          <w:rFonts w:cs="Tahoma"/>
          <w:sz w:val="24"/>
          <w:szCs w:val="24"/>
          <w:lang w:val="es-CO"/>
        </w:rPr>
        <w:t>fotocopia simple</w:t>
      </w:r>
      <w:r w:rsidR="00EF5835" w:rsidRPr="00C303F2">
        <w:rPr>
          <w:rFonts w:cs="Tahoma"/>
          <w:sz w:val="24"/>
          <w:szCs w:val="24"/>
          <w:lang w:val="es-CO"/>
        </w:rPr>
        <w:t>”</w:t>
      </w:r>
      <w:r w:rsidRPr="00C303F2">
        <w:rPr>
          <w:rFonts w:cs="Tahoma"/>
          <w:sz w:val="24"/>
          <w:szCs w:val="24"/>
          <w:lang w:val="es-CO"/>
        </w:rPr>
        <w:t>.</w:t>
      </w:r>
    </w:p>
    <w:p w14:paraId="3E398D10" w14:textId="77777777" w:rsidR="00A16E13" w:rsidRPr="00C303F2" w:rsidRDefault="00A16E13" w:rsidP="00C303F2">
      <w:pPr>
        <w:spacing w:line="276" w:lineRule="auto"/>
        <w:rPr>
          <w:rFonts w:cs="Tahoma"/>
          <w:sz w:val="24"/>
          <w:szCs w:val="24"/>
        </w:rPr>
      </w:pPr>
    </w:p>
    <w:p w14:paraId="4A088B46" w14:textId="7413658E" w:rsidR="00B01B87" w:rsidRPr="00C303F2" w:rsidRDefault="009D3DE3" w:rsidP="00C303F2">
      <w:pPr>
        <w:spacing w:line="276" w:lineRule="auto"/>
        <w:rPr>
          <w:rStyle w:val="Algerian"/>
          <w:rFonts w:ascii="Tahoma" w:hAnsi="Tahoma" w:cs="Tahoma"/>
          <w:sz w:val="24"/>
          <w:szCs w:val="24"/>
        </w:rPr>
      </w:pPr>
      <w:r w:rsidRPr="00C303F2">
        <w:rPr>
          <w:rStyle w:val="Algerian"/>
          <w:rFonts w:ascii="Tahoma" w:hAnsi="Tahoma" w:cs="Tahoma"/>
          <w:sz w:val="24"/>
          <w:szCs w:val="24"/>
        </w:rPr>
        <w:t xml:space="preserve">3.- </w:t>
      </w:r>
      <w:r w:rsidR="001334C1" w:rsidRPr="00C303F2">
        <w:rPr>
          <w:rStyle w:val="Algerian"/>
          <w:rFonts w:ascii="Tahoma" w:hAnsi="Tahoma" w:cs="Tahoma"/>
          <w:sz w:val="24"/>
          <w:szCs w:val="24"/>
        </w:rPr>
        <w:t xml:space="preserve">Para resolver, </w:t>
      </w:r>
      <w:r w:rsidR="0098590B" w:rsidRPr="00C303F2">
        <w:rPr>
          <w:rStyle w:val="Algerian"/>
          <w:rFonts w:ascii="Tahoma" w:hAnsi="Tahoma" w:cs="Tahoma"/>
          <w:sz w:val="24"/>
          <w:szCs w:val="24"/>
        </w:rPr>
        <w:t>SE CONSIDERA</w:t>
      </w:r>
    </w:p>
    <w:p w14:paraId="44D3CDF4" w14:textId="77777777" w:rsidR="009B3C78" w:rsidRPr="00C303F2" w:rsidRDefault="009B3C78" w:rsidP="00C303F2">
      <w:pPr>
        <w:spacing w:line="276" w:lineRule="auto"/>
        <w:rPr>
          <w:rFonts w:cs="Tahoma"/>
          <w:b/>
          <w:sz w:val="24"/>
          <w:szCs w:val="24"/>
        </w:rPr>
      </w:pPr>
    </w:p>
    <w:p w14:paraId="0C90D519" w14:textId="77777777" w:rsidR="002348FE" w:rsidRPr="00C303F2" w:rsidRDefault="002348FE" w:rsidP="00C303F2">
      <w:pPr>
        <w:spacing w:line="276" w:lineRule="auto"/>
        <w:rPr>
          <w:rFonts w:cs="Tahoma"/>
          <w:b/>
          <w:sz w:val="24"/>
          <w:szCs w:val="24"/>
        </w:rPr>
      </w:pPr>
      <w:r w:rsidRPr="00C303F2">
        <w:rPr>
          <w:rFonts w:cs="Tahoma"/>
          <w:b/>
          <w:sz w:val="24"/>
          <w:szCs w:val="24"/>
        </w:rPr>
        <w:t>3.1.- Competencia</w:t>
      </w:r>
    </w:p>
    <w:p w14:paraId="2B4BD030" w14:textId="77777777" w:rsidR="002348FE" w:rsidRPr="00C303F2" w:rsidRDefault="002348FE" w:rsidP="00C303F2">
      <w:pPr>
        <w:spacing w:line="276" w:lineRule="auto"/>
        <w:rPr>
          <w:rFonts w:cs="Tahoma"/>
          <w:sz w:val="24"/>
          <w:szCs w:val="24"/>
        </w:rPr>
      </w:pPr>
    </w:p>
    <w:p w14:paraId="167E8C72" w14:textId="0967EDC1" w:rsidR="00737C60" w:rsidRPr="00C303F2" w:rsidRDefault="002348FE" w:rsidP="00C303F2">
      <w:pPr>
        <w:spacing w:line="276" w:lineRule="auto"/>
        <w:rPr>
          <w:rFonts w:cs="Tahoma"/>
          <w:sz w:val="24"/>
          <w:szCs w:val="24"/>
        </w:rPr>
      </w:pPr>
      <w:r w:rsidRPr="00C303F2">
        <w:rPr>
          <w:rFonts w:cs="Tahoma"/>
          <w:sz w:val="24"/>
          <w:szCs w:val="24"/>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debidamente sustentada una apelación contra providencia susceptible </w:t>
      </w:r>
      <w:r w:rsidRPr="00C303F2">
        <w:rPr>
          <w:rFonts w:cs="Tahoma"/>
          <w:sz w:val="24"/>
          <w:szCs w:val="24"/>
        </w:rPr>
        <w:lastRenderedPageBreak/>
        <w:t xml:space="preserve">de ese recurso y por una parte habilitada para hacerlo -en nuestro caso la </w:t>
      </w:r>
      <w:r w:rsidR="007869DC" w:rsidRPr="00C303F2">
        <w:rPr>
          <w:rFonts w:cs="Tahoma"/>
          <w:sz w:val="24"/>
          <w:szCs w:val="24"/>
        </w:rPr>
        <w:t>apoderada de víctimas</w:t>
      </w:r>
      <w:r w:rsidRPr="00C303F2">
        <w:rPr>
          <w:rFonts w:cs="Tahoma"/>
          <w:sz w:val="24"/>
          <w:szCs w:val="24"/>
        </w:rPr>
        <w:t>-.</w:t>
      </w:r>
    </w:p>
    <w:p w14:paraId="0FDE9E13" w14:textId="77777777" w:rsidR="00567201" w:rsidRPr="00C303F2" w:rsidRDefault="00567201" w:rsidP="00C303F2">
      <w:pPr>
        <w:spacing w:line="276" w:lineRule="auto"/>
        <w:rPr>
          <w:rFonts w:cs="Tahoma"/>
          <w:b/>
          <w:sz w:val="24"/>
          <w:szCs w:val="24"/>
        </w:rPr>
      </w:pPr>
    </w:p>
    <w:p w14:paraId="6A62FC44" w14:textId="77777777" w:rsidR="00FA037E" w:rsidRPr="00C303F2" w:rsidRDefault="00FA037E" w:rsidP="00C303F2">
      <w:pPr>
        <w:spacing w:line="276" w:lineRule="auto"/>
        <w:rPr>
          <w:rFonts w:cs="Tahoma"/>
          <w:b/>
          <w:sz w:val="24"/>
          <w:szCs w:val="24"/>
        </w:rPr>
      </w:pPr>
      <w:r w:rsidRPr="00C303F2">
        <w:rPr>
          <w:rFonts w:cs="Tahoma"/>
          <w:b/>
          <w:sz w:val="24"/>
          <w:szCs w:val="24"/>
        </w:rPr>
        <w:t>3.2.-</w:t>
      </w:r>
      <w:r w:rsidRPr="00C303F2">
        <w:rPr>
          <w:rFonts w:cs="Tahoma"/>
          <w:sz w:val="24"/>
          <w:szCs w:val="24"/>
        </w:rPr>
        <w:t xml:space="preserve"> </w:t>
      </w:r>
      <w:r w:rsidRPr="00C303F2">
        <w:rPr>
          <w:rFonts w:cs="Tahoma"/>
          <w:b/>
          <w:sz w:val="24"/>
          <w:szCs w:val="24"/>
        </w:rPr>
        <w:t>Problema jurídico planteado</w:t>
      </w:r>
    </w:p>
    <w:p w14:paraId="7274B3D6" w14:textId="77777777" w:rsidR="00FA037E" w:rsidRPr="00C303F2" w:rsidRDefault="00FA037E" w:rsidP="00C303F2">
      <w:pPr>
        <w:spacing w:line="276" w:lineRule="auto"/>
        <w:rPr>
          <w:rFonts w:cs="Tahoma"/>
          <w:sz w:val="24"/>
          <w:szCs w:val="24"/>
        </w:rPr>
      </w:pPr>
    </w:p>
    <w:p w14:paraId="0224119B" w14:textId="77777777" w:rsidR="00FA037E" w:rsidRPr="00C303F2" w:rsidRDefault="00FA037E" w:rsidP="00C303F2">
      <w:pPr>
        <w:spacing w:line="276" w:lineRule="auto"/>
        <w:rPr>
          <w:rFonts w:cs="Tahoma"/>
          <w:sz w:val="24"/>
          <w:szCs w:val="24"/>
        </w:rPr>
      </w:pPr>
      <w:r w:rsidRPr="00C303F2">
        <w:rPr>
          <w:rFonts w:cs="Tahoma"/>
          <w:sz w:val="24"/>
          <w:szCs w:val="24"/>
        </w:rPr>
        <w:t>Se contrae básicamente a establecer si la determinación adoptada por el juzgado de instancia se encuentra ajustada a derecho; concretamente si las razones que se adujeron para absolver son atendibles, o si, por el contrario, la condena que solicita la parte recurrente encuentra respaldo en el haber probatorio.</w:t>
      </w:r>
    </w:p>
    <w:p w14:paraId="3CC41A56" w14:textId="77777777" w:rsidR="00FA037E" w:rsidRPr="00C303F2" w:rsidRDefault="00FA037E" w:rsidP="00C303F2">
      <w:pPr>
        <w:spacing w:line="276" w:lineRule="auto"/>
        <w:rPr>
          <w:rFonts w:cs="Tahoma"/>
          <w:sz w:val="24"/>
          <w:szCs w:val="24"/>
        </w:rPr>
      </w:pPr>
    </w:p>
    <w:p w14:paraId="4A332378" w14:textId="77777777" w:rsidR="00FA037E" w:rsidRPr="00C303F2" w:rsidRDefault="00FA037E" w:rsidP="00C303F2">
      <w:pPr>
        <w:spacing w:line="276" w:lineRule="auto"/>
        <w:rPr>
          <w:rFonts w:cs="Tahoma"/>
          <w:b/>
          <w:sz w:val="24"/>
          <w:szCs w:val="24"/>
        </w:rPr>
      </w:pPr>
      <w:r w:rsidRPr="00C303F2">
        <w:rPr>
          <w:rFonts w:cs="Tahoma"/>
          <w:b/>
          <w:sz w:val="24"/>
          <w:szCs w:val="24"/>
        </w:rPr>
        <w:t>3.3.- Solución a la controversia</w:t>
      </w:r>
    </w:p>
    <w:p w14:paraId="26E4955A" w14:textId="77777777" w:rsidR="00FA037E" w:rsidRPr="00C303F2" w:rsidRDefault="00FA037E" w:rsidP="00C303F2">
      <w:pPr>
        <w:spacing w:line="276" w:lineRule="auto"/>
        <w:rPr>
          <w:rFonts w:cs="Tahoma"/>
          <w:sz w:val="24"/>
          <w:szCs w:val="24"/>
        </w:rPr>
      </w:pPr>
    </w:p>
    <w:p w14:paraId="3001F54C" w14:textId="77777777" w:rsidR="005D1033" w:rsidRPr="00C303F2" w:rsidRDefault="005D1033" w:rsidP="00C303F2">
      <w:pPr>
        <w:widowControl w:val="0"/>
        <w:autoSpaceDE w:val="0"/>
        <w:autoSpaceDN w:val="0"/>
        <w:adjustRightInd w:val="0"/>
        <w:spacing w:line="276" w:lineRule="auto"/>
        <w:rPr>
          <w:rFonts w:cs="Tahoma"/>
          <w:sz w:val="24"/>
          <w:szCs w:val="24"/>
        </w:rPr>
      </w:pPr>
      <w:r w:rsidRPr="00C303F2">
        <w:rPr>
          <w:rFonts w:cs="Tahoma"/>
          <w:sz w:val="24"/>
          <w:szCs w:val="24"/>
        </w:rPr>
        <w:t>No se vislumbra, ni ha sido tema objeto de controversia, la existencia de algún vicio sustancial que pueda afectar las garantías fundamentales en cabeza de alguna de las partes e intervinientes, o que comprometa la estructura o ritualidad legalmente establecidas para este diligenciamiento, en desconocimiento del debido proceso protegido por el artículo 29 Superior.</w:t>
      </w:r>
    </w:p>
    <w:p w14:paraId="562C409F" w14:textId="77777777" w:rsidR="005D1033" w:rsidRPr="00C303F2" w:rsidRDefault="005D1033" w:rsidP="00C303F2">
      <w:pPr>
        <w:widowControl w:val="0"/>
        <w:autoSpaceDE w:val="0"/>
        <w:autoSpaceDN w:val="0"/>
        <w:adjustRightInd w:val="0"/>
        <w:spacing w:line="276" w:lineRule="auto"/>
        <w:rPr>
          <w:rFonts w:cs="Tahoma"/>
          <w:sz w:val="24"/>
          <w:szCs w:val="24"/>
        </w:rPr>
      </w:pPr>
    </w:p>
    <w:p w14:paraId="7AB7EFB2" w14:textId="77777777" w:rsidR="005D1033" w:rsidRPr="00C303F2" w:rsidRDefault="005D1033" w:rsidP="00C303F2">
      <w:pPr>
        <w:widowControl w:val="0"/>
        <w:autoSpaceDE w:val="0"/>
        <w:autoSpaceDN w:val="0"/>
        <w:adjustRightInd w:val="0"/>
        <w:spacing w:line="276" w:lineRule="auto"/>
        <w:rPr>
          <w:rFonts w:cs="Tahoma"/>
          <w:sz w:val="24"/>
          <w:szCs w:val="24"/>
        </w:rPr>
      </w:pPr>
      <w:r w:rsidRPr="00C303F2">
        <w:rPr>
          <w:rFonts w:cs="Tahoma"/>
          <w:sz w:val="24"/>
          <w:szCs w:val="24"/>
        </w:rPr>
        <w:t>Igualmente se avizora de entrada, que las pruebas fueron obtenidas en debida forma y las partes confrontadas tuvieron la oportunidad de conocerlas a plenitud en clara aplicación de los principios de oralidad, inmediación, publicidad, concentración y contradicción.</w:t>
      </w:r>
    </w:p>
    <w:p w14:paraId="7D737AFE" w14:textId="77777777" w:rsidR="005D1033" w:rsidRPr="00C303F2" w:rsidRDefault="005D1033" w:rsidP="00C303F2">
      <w:pPr>
        <w:widowControl w:val="0"/>
        <w:autoSpaceDE w:val="0"/>
        <w:autoSpaceDN w:val="0"/>
        <w:adjustRightInd w:val="0"/>
        <w:spacing w:line="276" w:lineRule="auto"/>
        <w:rPr>
          <w:rFonts w:cs="Tahoma"/>
          <w:sz w:val="24"/>
          <w:szCs w:val="24"/>
        </w:rPr>
      </w:pPr>
    </w:p>
    <w:p w14:paraId="524261E0" w14:textId="6ADE5A29" w:rsidR="005D1033" w:rsidRPr="00C303F2" w:rsidRDefault="005D1033" w:rsidP="00C303F2">
      <w:pPr>
        <w:widowControl w:val="0"/>
        <w:autoSpaceDE w:val="0"/>
        <w:autoSpaceDN w:val="0"/>
        <w:adjustRightInd w:val="0"/>
        <w:spacing w:line="276" w:lineRule="auto"/>
        <w:rPr>
          <w:rFonts w:cs="Tahoma"/>
          <w:sz w:val="24"/>
          <w:szCs w:val="24"/>
        </w:rPr>
      </w:pPr>
      <w:r w:rsidRPr="00C303F2">
        <w:rPr>
          <w:rFonts w:cs="Tahoma"/>
          <w:sz w:val="24"/>
          <w:szCs w:val="24"/>
        </w:rPr>
        <w:t xml:space="preserve">De conformidad con lo preceptuado por el artículo 381 de la Ley 906/04, para proferir una sentencia de condena es indispensable que al juzgador llegue el conocimiento más allá de toda duda, no solo </w:t>
      </w:r>
      <w:r w:rsidR="001955EF" w:rsidRPr="00C303F2">
        <w:rPr>
          <w:rFonts w:cs="Tahoma"/>
          <w:sz w:val="24"/>
          <w:szCs w:val="24"/>
        </w:rPr>
        <w:t xml:space="preserve">frente </w:t>
      </w:r>
      <w:r w:rsidRPr="00C303F2">
        <w:rPr>
          <w:rFonts w:cs="Tahoma"/>
          <w:sz w:val="24"/>
          <w:szCs w:val="24"/>
        </w:rPr>
        <w:t>de la existencia de la conducta punible atribuida, sino también acerca de la responsabilidad de las personas involucradas, y que tengan soporte en las pruebas legal y oportunamente aportadas en el juicio.</w:t>
      </w:r>
    </w:p>
    <w:p w14:paraId="57B1B51A" w14:textId="77777777" w:rsidR="005D1033" w:rsidRPr="00C303F2" w:rsidRDefault="005D1033" w:rsidP="00C303F2">
      <w:pPr>
        <w:spacing w:line="276" w:lineRule="auto"/>
        <w:rPr>
          <w:rFonts w:cs="Tahoma"/>
          <w:sz w:val="24"/>
          <w:szCs w:val="24"/>
        </w:rPr>
      </w:pPr>
    </w:p>
    <w:p w14:paraId="5D6F5BEF" w14:textId="769656F0" w:rsidR="005D1033" w:rsidRPr="00C303F2" w:rsidRDefault="005D1033" w:rsidP="00C303F2">
      <w:pPr>
        <w:spacing w:line="276" w:lineRule="auto"/>
        <w:rPr>
          <w:rFonts w:cs="Tahoma"/>
          <w:sz w:val="24"/>
          <w:szCs w:val="24"/>
          <w:lang w:val="es-CO"/>
        </w:rPr>
      </w:pPr>
      <w:r w:rsidRPr="00C303F2">
        <w:rPr>
          <w:rFonts w:cs="Tahoma"/>
          <w:sz w:val="24"/>
          <w:szCs w:val="24"/>
          <w:lang w:val="es-CO"/>
        </w:rPr>
        <w:t xml:space="preserve">Como se dijo, la razón que motiva el examen de la sentencia absolutoria </w:t>
      </w:r>
      <w:r w:rsidR="00BE2EDD" w:rsidRPr="00C303F2">
        <w:rPr>
          <w:rFonts w:cs="Tahoma"/>
          <w:sz w:val="24"/>
          <w:szCs w:val="24"/>
          <w:lang w:val="es-CO"/>
        </w:rPr>
        <w:t>proferida</w:t>
      </w:r>
      <w:r w:rsidRPr="00C303F2">
        <w:rPr>
          <w:rFonts w:cs="Tahoma"/>
          <w:sz w:val="24"/>
          <w:szCs w:val="24"/>
          <w:lang w:val="es-CO"/>
        </w:rPr>
        <w:t xml:space="preserve"> por </w:t>
      </w:r>
      <w:r w:rsidR="00BE2EDD" w:rsidRPr="00C303F2">
        <w:rPr>
          <w:rFonts w:cs="Tahoma"/>
          <w:sz w:val="24"/>
          <w:szCs w:val="24"/>
          <w:lang w:val="es-CO"/>
        </w:rPr>
        <w:t>el a quo a</w:t>
      </w:r>
      <w:r w:rsidRPr="00C303F2">
        <w:rPr>
          <w:rFonts w:cs="Tahoma"/>
          <w:sz w:val="24"/>
          <w:szCs w:val="24"/>
          <w:lang w:val="es-CO"/>
        </w:rPr>
        <w:t xml:space="preserve"> favor de la</w:t>
      </w:r>
      <w:r w:rsidR="00BE2EDD" w:rsidRPr="00C303F2">
        <w:rPr>
          <w:rFonts w:cs="Tahoma"/>
          <w:sz w:val="24"/>
          <w:szCs w:val="24"/>
          <w:lang w:val="es-CO"/>
        </w:rPr>
        <w:t xml:space="preserve"> acusada,</w:t>
      </w:r>
      <w:r w:rsidRPr="00C303F2">
        <w:rPr>
          <w:rFonts w:cs="Tahoma"/>
          <w:sz w:val="24"/>
          <w:szCs w:val="24"/>
          <w:lang w:val="es-CO"/>
        </w:rPr>
        <w:t xml:space="preserve"> no es otra que determinar si en los hechos que fueron denunciados por la DIAN le asiste compromiso</w:t>
      </w:r>
      <w:r w:rsidR="00EC798E" w:rsidRPr="00C303F2">
        <w:rPr>
          <w:rFonts w:cs="Tahoma"/>
          <w:sz w:val="24"/>
          <w:szCs w:val="24"/>
          <w:lang w:val="es-CO"/>
        </w:rPr>
        <w:t xml:space="preserve"> a la señora </w:t>
      </w:r>
      <w:proofErr w:type="spellStart"/>
      <w:r w:rsidR="004218E1">
        <w:rPr>
          <w:rFonts w:cs="Tahoma"/>
          <w:b/>
          <w:sz w:val="24"/>
          <w:szCs w:val="24"/>
          <w:lang w:val="es-CO"/>
        </w:rPr>
        <w:t>EVC</w:t>
      </w:r>
      <w:proofErr w:type="spellEnd"/>
      <w:r w:rsidRPr="00C303F2">
        <w:rPr>
          <w:rFonts w:cs="Tahoma"/>
          <w:sz w:val="24"/>
          <w:szCs w:val="24"/>
          <w:lang w:val="es-CO"/>
        </w:rPr>
        <w:t xml:space="preserve">, como así lo reclama la apoderada de la entidad Estatal afectada; o si, por el contrario, como lo </w:t>
      </w:r>
      <w:r w:rsidR="00EC798E" w:rsidRPr="00C303F2">
        <w:rPr>
          <w:rFonts w:cs="Tahoma"/>
          <w:sz w:val="24"/>
          <w:szCs w:val="24"/>
          <w:lang w:val="es-CO"/>
        </w:rPr>
        <w:t>sostuvo</w:t>
      </w:r>
      <w:r w:rsidR="000E7503" w:rsidRPr="00C303F2">
        <w:rPr>
          <w:rFonts w:cs="Tahoma"/>
          <w:sz w:val="24"/>
          <w:szCs w:val="24"/>
          <w:lang w:val="es-CO"/>
        </w:rPr>
        <w:t xml:space="preserve"> </w:t>
      </w:r>
      <w:r w:rsidRPr="00C303F2">
        <w:rPr>
          <w:rFonts w:cs="Tahoma"/>
          <w:sz w:val="24"/>
          <w:szCs w:val="24"/>
          <w:lang w:val="es-CO"/>
        </w:rPr>
        <w:t>el a quo en su providencia y lo reiter</w:t>
      </w:r>
      <w:r w:rsidR="00EC798E" w:rsidRPr="00C303F2">
        <w:rPr>
          <w:rFonts w:cs="Tahoma"/>
          <w:sz w:val="24"/>
          <w:szCs w:val="24"/>
          <w:lang w:val="es-CO"/>
        </w:rPr>
        <w:t>a el defensor de la acusada como</w:t>
      </w:r>
      <w:r w:rsidRPr="00C303F2">
        <w:rPr>
          <w:rFonts w:cs="Tahoma"/>
          <w:sz w:val="24"/>
          <w:szCs w:val="24"/>
          <w:lang w:val="es-CO"/>
        </w:rPr>
        <w:t xml:space="preserve"> no recurrente, en este asunto no se arrimó prueba idónea para pregonar responsabilidad </w:t>
      </w:r>
      <w:r w:rsidR="00EC798E" w:rsidRPr="00C303F2">
        <w:rPr>
          <w:rFonts w:cs="Tahoma"/>
          <w:sz w:val="24"/>
          <w:szCs w:val="24"/>
          <w:lang w:val="es-CO"/>
        </w:rPr>
        <w:t>penal</w:t>
      </w:r>
      <w:r w:rsidR="00AC5F1B" w:rsidRPr="00C303F2">
        <w:rPr>
          <w:rFonts w:cs="Tahoma"/>
          <w:sz w:val="24"/>
          <w:szCs w:val="24"/>
          <w:lang w:val="es-CO"/>
        </w:rPr>
        <w:t xml:space="preserve"> amén que la declaración</w:t>
      </w:r>
      <w:r w:rsidR="00EC798E" w:rsidRPr="00C303F2">
        <w:rPr>
          <w:rFonts w:cs="Tahoma"/>
          <w:sz w:val="24"/>
          <w:szCs w:val="24"/>
          <w:lang w:val="es-CO"/>
        </w:rPr>
        <w:t xml:space="preserve"> bimestral presentada en juicio</w:t>
      </w:r>
      <w:r w:rsidR="00AC5F1B" w:rsidRPr="00C303F2">
        <w:rPr>
          <w:rFonts w:cs="Tahoma"/>
          <w:sz w:val="24"/>
          <w:szCs w:val="24"/>
          <w:lang w:val="es-CO"/>
        </w:rPr>
        <w:t xml:space="preserve"> se </w:t>
      </w:r>
      <w:r w:rsidR="00B96773" w:rsidRPr="00C303F2">
        <w:rPr>
          <w:rFonts w:cs="Tahoma"/>
          <w:sz w:val="24"/>
          <w:szCs w:val="24"/>
          <w:lang w:val="es-CO"/>
        </w:rPr>
        <w:t xml:space="preserve">hizo en </w:t>
      </w:r>
      <w:r w:rsidR="00EC798E" w:rsidRPr="00C303F2">
        <w:rPr>
          <w:rFonts w:cs="Tahoma"/>
          <w:sz w:val="24"/>
          <w:szCs w:val="24"/>
          <w:lang w:val="es-CO"/>
        </w:rPr>
        <w:t>“</w:t>
      </w:r>
      <w:r w:rsidR="00AC5F1B" w:rsidRPr="00C303F2">
        <w:rPr>
          <w:rFonts w:cs="Tahoma"/>
          <w:sz w:val="24"/>
          <w:szCs w:val="24"/>
          <w:lang w:val="es-CO"/>
        </w:rPr>
        <w:t>copia simple</w:t>
      </w:r>
      <w:r w:rsidR="00EC798E" w:rsidRPr="00C303F2">
        <w:rPr>
          <w:rFonts w:cs="Tahoma"/>
          <w:sz w:val="24"/>
          <w:szCs w:val="24"/>
          <w:lang w:val="es-CO"/>
        </w:rPr>
        <w:t>”</w:t>
      </w:r>
      <w:r w:rsidRPr="00C303F2">
        <w:rPr>
          <w:rFonts w:cs="Tahoma"/>
          <w:sz w:val="24"/>
          <w:szCs w:val="24"/>
          <w:lang w:val="es-CO"/>
        </w:rPr>
        <w:t>.</w:t>
      </w:r>
    </w:p>
    <w:p w14:paraId="2CB828CC" w14:textId="77777777" w:rsidR="005D1033" w:rsidRPr="00C303F2" w:rsidRDefault="005D1033" w:rsidP="00C303F2">
      <w:pPr>
        <w:spacing w:line="276" w:lineRule="auto"/>
        <w:rPr>
          <w:rFonts w:cs="Tahoma"/>
          <w:sz w:val="24"/>
          <w:szCs w:val="24"/>
        </w:rPr>
      </w:pPr>
    </w:p>
    <w:p w14:paraId="1E937839" w14:textId="255C77A5" w:rsidR="005D1033" w:rsidRPr="00C303F2" w:rsidRDefault="000E7503" w:rsidP="00C303F2">
      <w:pPr>
        <w:spacing w:line="276" w:lineRule="auto"/>
        <w:rPr>
          <w:rFonts w:cs="Tahoma"/>
          <w:sz w:val="24"/>
          <w:szCs w:val="24"/>
        </w:rPr>
      </w:pPr>
      <w:r w:rsidRPr="00C303F2">
        <w:rPr>
          <w:rFonts w:cs="Tahoma"/>
          <w:sz w:val="24"/>
          <w:szCs w:val="24"/>
        </w:rPr>
        <w:t>Con miras a dar solución a este</w:t>
      </w:r>
      <w:r w:rsidR="001C237D" w:rsidRPr="00C303F2">
        <w:rPr>
          <w:rFonts w:cs="Tahoma"/>
          <w:sz w:val="24"/>
          <w:szCs w:val="24"/>
        </w:rPr>
        <w:t xml:space="preserve"> singular</w:t>
      </w:r>
      <w:r w:rsidRPr="00C303F2">
        <w:rPr>
          <w:rFonts w:cs="Tahoma"/>
          <w:sz w:val="24"/>
          <w:szCs w:val="24"/>
        </w:rPr>
        <w:t xml:space="preserve"> </w:t>
      </w:r>
      <w:r w:rsidR="005D1033" w:rsidRPr="00C303F2">
        <w:rPr>
          <w:rFonts w:cs="Tahoma"/>
          <w:sz w:val="24"/>
          <w:szCs w:val="24"/>
        </w:rPr>
        <w:t xml:space="preserve">asunto, la Sala </w:t>
      </w:r>
      <w:r w:rsidR="001955EF" w:rsidRPr="00C303F2">
        <w:rPr>
          <w:rFonts w:cs="Tahoma"/>
          <w:sz w:val="24"/>
          <w:szCs w:val="24"/>
        </w:rPr>
        <w:t xml:space="preserve">estima </w:t>
      </w:r>
      <w:r w:rsidR="005D1033" w:rsidRPr="00C303F2">
        <w:rPr>
          <w:rFonts w:cs="Tahoma"/>
          <w:sz w:val="24"/>
          <w:szCs w:val="24"/>
        </w:rPr>
        <w:t>procedente traer a colación los presupuestos básicos para el correcto entendimiento de la conducta de Omisión de Ag</w:t>
      </w:r>
      <w:r w:rsidR="001C237D" w:rsidRPr="00C303F2">
        <w:rPr>
          <w:rFonts w:cs="Tahoma"/>
          <w:sz w:val="24"/>
          <w:szCs w:val="24"/>
        </w:rPr>
        <w:t>ente Retenedor que se le atribuye a la procesada</w:t>
      </w:r>
      <w:r w:rsidR="005D1033" w:rsidRPr="00C303F2">
        <w:rPr>
          <w:rFonts w:cs="Tahoma"/>
          <w:sz w:val="24"/>
          <w:szCs w:val="24"/>
        </w:rPr>
        <w:t>,</w:t>
      </w:r>
      <w:r w:rsidR="00564D33" w:rsidRPr="00C303F2">
        <w:rPr>
          <w:rFonts w:cs="Tahoma"/>
          <w:sz w:val="24"/>
          <w:szCs w:val="24"/>
        </w:rPr>
        <w:t xml:space="preserve"> los </w:t>
      </w:r>
      <w:r w:rsidR="005D1033" w:rsidRPr="00C303F2">
        <w:rPr>
          <w:rFonts w:cs="Tahoma"/>
          <w:sz w:val="24"/>
          <w:szCs w:val="24"/>
        </w:rPr>
        <w:t xml:space="preserve">que fueron </w:t>
      </w:r>
      <w:r w:rsidRPr="00C303F2">
        <w:rPr>
          <w:rFonts w:cs="Tahoma"/>
          <w:sz w:val="24"/>
          <w:szCs w:val="24"/>
        </w:rPr>
        <w:t xml:space="preserve">tenidos en consideración </w:t>
      </w:r>
      <w:r w:rsidR="005D1033" w:rsidRPr="00C303F2">
        <w:rPr>
          <w:rFonts w:cs="Tahoma"/>
          <w:sz w:val="24"/>
          <w:szCs w:val="24"/>
        </w:rPr>
        <w:t>en anterior oportunidad por esta misma Corporación</w:t>
      </w:r>
      <w:r w:rsidR="005D1033" w:rsidRPr="00C303F2">
        <w:rPr>
          <w:rStyle w:val="Refdenotaalpie"/>
          <w:rFonts w:ascii="Tahoma" w:hAnsi="Tahoma" w:cs="Tahoma"/>
          <w:sz w:val="24"/>
          <w:szCs w:val="24"/>
        </w:rPr>
        <w:footnoteReference w:id="1"/>
      </w:r>
      <w:r w:rsidR="005D1033" w:rsidRPr="00C303F2">
        <w:rPr>
          <w:rFonts w:cs="Tahoma"/>
          <w:sz w:val="24"/>
          <w:szCs w:val="24"/>
        </w:rPr>
        <w:t>, con ponencia de quien ahora ejerce igual función, así:</w:t>
      </w:r>
    </w:p>
    <w:p w14:paraId="4F80FC04" w14:textId="77777777" w:rsidR="00FA037E" w:rsidRPr="00C303F2" w:rsidRDefault="00FA037E" w:rsidP="00C303F2">
      <w:pPr>
        <w:spacing w:line="276" w:lineRule="auto"/>
        <w:rPr>
          <w:rFonts w:cs="Tahoma"/>
          <w:sz w:val="24"/>
          <w:szCs w:val="24"/>
        </w:rPr>
      </w:pPr>
    </w:p>
    <w:p w14:paraId="2250F9E6" w14:textId="11DAB02B" w:rsidR="00FA037E" w:rsidRPr="0098590B" w:rsidRDefault="00AC5F1B" w:rsidP="0098590B">
      <w:pPr>
        <w:spacing w:line="240" w:lineRule="auto"/>
        <w:ind w:left="426" w:right="420"/>
        <w:rPr>
          <w:rFonts w:cs="Tahoma"/>
          <w:sz w:val="22"/>
          <w:szCs w:val="24"/>
        </w:rPr>
      </w:pPr>
      <w:r w:rsidRPr="0098590B">
        <w:rPr>
          <w:rFonts w:cs="Tahoma"/>
          <w:sz w:val="22"/>
          <w:szCs w:val="24"/>
        </w:rPr>
        <w:lastRenderedPageBreak/>
        <w:t>“</w:t>
      </w:r>
      <w:r w:rsidR="004B6B39" w:rsidRPr="0098590B">
        <w:rPr>
          <w:rFonts w:cs="Tahoma"/>
          <w:sz w:val="22"/>
          <w:szCs w:val="24"/>
        </w:rPr>
        <w:t xml:space="preserve">- </w:t>
      </w:r>
      <w:r w:rsidR="00FA037E" w:rsidRPr="0098590B">
        <w:rPr>
          <w:rFonts w:cs="Tahoma"/>
          <w:sz w:val="22"/>
          <w:szCs w:val="24"/>
        </w:rPr>
        <w:t>Son los representantes legales de las entidades comerciales que recaudan o retienen sumas de dinero por concepto de retención en la fuente en las operaciones de pago, impuesto a las ventas o impuesto al valor agregado (IVA),</w:t>
      </w:r>
      <w:r w:rsidR="002A4873" w:rsidRPr="0098590B">
        <w:rPr>
          <w:rFonts w:cs="Tahoma"/>
          <w:sz w:val="22"/>
          <w:szCs w:val="24"/>
        </w:rPr>
        <w:t xml:space="preserve"> acorde con la autorización contenida en el artículo 368 del Estatuto Tributario,</w:t>
      </w:r>
      <w:r w:rsidR="00FA037E" w:rsidRPr="0098590B">
        <w:rPr>
          <w:rFonts w:cs="Tahoma"/>
          <w:sz w:val="22"/>
          <w:szCs w:val="24"/>
        </w:rPr>
        <w:t xml:space="preserve"> o quien </w:t>
      </w:r>
      <w:r w:rsidR="002A4873" w:rsidRPr="0098590B">
        <w:rPr>
          <w:rFonts w:cs="Tahoma"/>
          <w:sz w:val="22"/>
          <w:szCs w:val="24"/>
        </w:rPr>
        <w:t xml:space="preserve">haga sus veces por haberle sido encomendada esa labor </w:t>
      </w:r>
      <w:r w:rsidR="00F94811" w:rsidRPr="0098590B">
        <w:rPr>
          <w:rFonts w:cs="Tahoma"/>
          <w:sz w:val="22"/>
          <w:szCs w:val="24"/>
        </w:rPr>
        <w:t>en forma</w:t>
      </w:r>
      <w:r w:rsidR="00FA037E" w:rsidRPr="0098590B">
        <w:rPr>
          <w:rFonts w:cs="Tahoma"/>
          <w:sz w:val="22"/>
          <w:szCs w:val="24"/>
        </w:rPr>
        <w:t xml:space="preserve"> expresa, los directos responsables de la obligación tributaria y por lo mismo de presentar las declaraciones y liquidaciones ante la DIAN por los correspondientes períodos, con el subsiguiente pago en el plazo fijado por el Estatuto Tributario -dentro de los dos meses </w:t>
      </w:r>
      <w:r w:rsidR="00F94811" w:rsidRPr="0098590B">
        <w:rPr>
          <w:rFonts w:cs="Tahoma"/>
          <w:sz w:val="22"/>
          <w:szCs w:val="24"/>
        </w:rPr>
        <w:t>siguientes al vencimiento del plazo fijado por el Gobierno Nacional para</w:t>
      </w:r>
      <w:r w:rsidR="00FA037E" w:rsidRPr="0098590B">
        <w:rPr>
          <w:rFonts w:cs="Tahoma"/>
          <w:sz w:val="22"/>
          <w:szCs w:val="24"/>
        </w:rPr>
        <w:t xml:space="preserve"> presentar las declaraciones ante la DIAN-</w:t>
      </w:r>
    </w:p>
    <w:p w14:paraId="178FBB3B" w14:textId="77777777" w:rsidR="00FA037E" w:rsidRPr="0098590B" w:rsidRDefault="00FA037E" w:rsidP="0098590B">
      <w:pPr>
        <w:spacing w:line="240" w:lineRule="auto"/>
        <w:ind w:left="426" w:right="420"/>
        <w:rPr>
          <w:rFonts w:cs="Tahoma"/>
          <w:sz w:val="22"/>
          <w:szCs w:val="24"/>
        </w:rPr>
      </w:pPr>
    </w:p>
    <w:p w14:paraId="02A566B2" w14:textId="77777777" w:rsidR="00E455F7" w:rsidRPr="0098590B" w:rsidRDefault="00FA037E" w:rsidP="0098590B">
      <w:pPr>
        <w:spacing w:line="240" w:lineRule="auto"/>
        <w:ind w:left="426" w:right="420"/>
        <w:rPr>
          <w:rFonts w:cs="Tahoma"/>
          <w:sz w:val="22"/>
          <w:szCs w:val="24"/>
        </w:rPr>
      </w:pPr>
      <w:r w:rsidRPr="0098590B">
        <w:rPr>
          <w:rFonts w:cs="Tahoma"/>
          <w:sz w:val="22"/>
          <w:szCs w:val="24"/>
        </w:rPr>
        <w:t xml:space="preserve">- El tipo penal de omisión de agente retenedor o recaudador es de sujeto activo calificado, como quiera que solo puede ser imputado a quien posee la </w:t>
      </w:r>
      <w:r w:rsidRPr="0098590B">
        <w:rPr>
          <w:rFonts w:cs="Tahoma"/>
          <w:i/>
          <w:sz w:val="22"/>
          <w:szCs w:val="24"/>
        </w:rPr>
        <w:t>facultad-deber</w:t>
      </w:r>
      <w:r w:rsidRPr="0098590B">
        <w:rPr>
          <w:rFonts w:cs="Tahoma"/>
          <w:sz w:val="22"/>
          <w:szCs w:val="24"/>
        </w:rPr>
        <w:t xml:space="preserve"> de recaudar o retener esas sumas, a consecuencia de lo cual ostenta temporalmente la condición de servidor público por delegación del Estado -art. 20 Código Penal- en virtud del principio de confianza. Y así debe ser por la imposibilidad en que se encuentran los agentes oficiales vinculados a la DIAN para controlar de manera directa esa recaudación con un delegado en cada empresa.</w:t>
      </w:r>
    </w:p>
    <w:p w14:paraId="579F8BC6" w14:textId="37C9F365" w:rsidR="005D1033" w:rsidRPr="0098590B" w:rsidRDefault="005D1033" w:rsidP="0098590B">
      <w:pPr>
        <w:spacing w:line="240" w:lineRule="auto"/>
        <w:ind w:left="426" w:right="420"/>
        <w:rPr>
          <w:rFonts w:cs="Tahoma"/>
          <w:sz w:val="22"/>
          <w:szCs w:val="24"/>
        </w:rPr>
      </w:pPr>
      <w:r w:rsidRPr="0098590B">
        <w:rPr>
          <w:rFonts w:cs="Tahoma"/>
          <w:sz w:val="22"/>
          <w:szCs w:val="24"/>
        </w:rPr>
        <w:t>[…]</w:t>
      </w:r>
    </w:p>
    <w:p w14:paraId="28E19D41" w14:textId="77777777" w:rsidR="00E455F7" w:rsidRPr="0098590B" w:rsidRDefault="00E455F7" w:rsidP="0098590B">
      <w:pPr>
        <w:spacing w:line="240" w:lineRule="auto"/>
        <w:ind w:left="426" w:right="420"/>
        <w:rPr>
          <w:rFonts w:cs="Tahoma"/>
          <w:sz w:val="22"/>
          <w:szCs w:val="24"/>
        </w:rPr>
      </w:pPr>
    </w:p>
    <w:p w14:paraId="74CF555C" w14:textId="77F5DCE4" w:rsidR="00FA037E" w:rsidRPr="0098590B" w:rsidRDefault="00FA037E" w:rsidP="0098590B">
      <w:pPr>
        <w:spacing w:line="240" w:lineRule="auto"/>
        <w:ind w:left="426" w:right="420"/>
        <w:rPr>
          <w:rFonts w:cs="Tahoma"/>
          <w:sz w:val="22"/>
          <w:szCs w:val="24"/>
        </w:rPr>
      </w:pPr>
      <w:r w:rsidRPr="0098590B">
        <w:rPr>
          <w:rFonts w:cs="Tahoma"/>
          <w:sz w:val="22"/>
          <w:szCs w:val="24"/>
        </w:rPr>
        <w:t xml:space="preserve">- La no entrega y consiguiente apropiación de esos dineros constituye en su esencia </w:t>
      </w:r>
      <w:r w:rsidR="004E7249" w:rsidRPr="0098590B">
        <w:rPr>
          <w:rFonts w:cs="Tahoma"/>
          <w:sz w:val="22"/>
          <w:szCs w:val="24"/>
        </w:rPr>
        <w:t xml:space="preserve">básicamente </w:t>
      </w:r>
      <w:r w:rsidRPr="0098590B">
        <w:rPr>
          <w:rFonts w:cs="Tahoma"/>
          <w:sz w:val="22"/>
          <w:szCs w:val="24"/>
        </w:rPr>
        <w:t xml:space="preserve">un peculado, en cuanto se trata de caudales oficiales con una destinación específica, y que por lo mismo no pueden enriquecer el patrimonio del recaudador, del retenedor o de terceros. </w:t>
      </w:r>
    </w:p>
    <w:p w14:paraId="510A9DD0" w14:textId="77777777" w:rsidR="00FA037E" w:rsidRPr="0098590B" w:rsidRDefault="00FA037E" w:rsidP="0098590B">
      <w:pPr>
        <w:spacing w:line="240" w:lineRule="auto"/>
        <w:ind w:left="426" w:right="420"/>
        <w:rPr>
          <w:rFonts w:cs="Tahoma"/>
          <w:sz w:val="22"/>
          <w:szCs w:val="24"/>
        </w:rPr>
      </w:pPr>
    </w:p>
    <w:p w14:paraId="1F5503EA" w14:textId="0AA5487B" w:rsidR="00FA037E" w:rsidRPr="0098590B" w:rsidRDefault="00FA037E" w:rsidP="0098590B">
      <w:pPr>
        <w:spacing w:line="240" w:lineRule="auto"/>
        <w:ind w:left="426" w:right="420"/>
        <w:rPr>
          <w:rFonts w:cs="Tahoma"/>
          <w:sz w:val="22"/>
          <w:szCs w:val="24"/>
        </w:rPr>
      </w:pPr>
      <w:r w:rsidRPr="0098590B">
        <w:rPr>
          <w:rFonts w:cs="Tahoma"/>
          <w:sz w:val="22"/>
          <w:szCs w:val="24"/>
        </w:rPr>
        <w:t>- Las declaraciones privadas que con ocasión de ese trámite se surtan, están regidas por el principio de buena</w:t>
      </w:r>
      <w:r w:rsidR="00870F9A" w:rsidRPr="0098590B">
        <w:rPr>
          <w:rFonts w:cs="Tahoma"/>
          <w:sz w:val="22"/>
          <w:szCs w:val="24"/>
        </w:rPr>
        <w:t xml:space="preserve"> fe</w:t>
      </w:r>
      <w:r w:rsidRPr="0098590B">
        <w:rPr>
          <w:rFonts w:cs="Tahoma"/>
          <w:sz w:val="22"/>
          <w:szCs w:val="24"/>
        </w:rPr>
        <w:t xml:space="preserve"> al tenor del artículo 85 Superior, y en consecuencia se presume su validez y autenticidad. Se trata de formularios que deben ser elaborados previa verificació</w:t>
      </w:r>
      <w:r w:rsidR="004E7249" w:rsidRPr="0098590B">
        <w:rPr>
          <w:rFonts w:cs="Tahoma"/>
          <w:sz w:val="22"/>
          <w:szCs w:val="24"/>
        </w:rPr>
        <w:t xml:space="preserve">n de las operaciones contables </w:t>
      </w:r>
      <w:r w:rsidRPr="0098590B">
        <w:rPr>
          <w:rFonts w:cs="Tahoma"/>
          <w:sz w:val="22"/>
          <w:szCs w:val="24"/>
        </w:rPr>
        <w:t>con sus respectivos soportes, y no son por tanto de l</w:t>
      </w:r>
      <w:r w:rsidR="005D1033" w:rsidRPr="0098590B">
        <w:rPr>
          <w:rFonts w:cs="Tahoma"/>
          <w:sz w:val="22"/>
          <w:szCs w:val="24"/>
        </w:rPr>
        <w:t>ibre confección o configuración”.</w:t>
      </w:r>
      <w:r w:rsidR="005D1033" w:rsidRPr="0098590B">
        <w:rPr>
          <w:rStyle w:val="Refdenotaalpie"/>
          <w:rFonts w:ascii="Tahoma" w:hAnsi="Tahoma" w:cs="Tahoma"/>
          <w:sz w:val="22"/>
          <w:szCs w:val="24"/>
        </w:rPr>
        <w:t xml:space="preserve"> </w:t>
      </w:r>
    </w:p>
    <w:p w14:paraId="1B83E933" w14:textId="77777777" w:rsidR="00FA037E" w:rsidRPr="00C303F2" w:rsidRDefault="00FA037E" w:rsidP="00C303F2">
      <w:pPr>
        <w:spacing w:line="276" w:lineRule="auto"/>
        <w:rPr>
          <w:rFonts w:cs="Tahoma"/>
          <w:sz w:val="24"/>
          <w:szCs w:val="24"/>
        </w:rPr>
      </w:pPr>
    </w:p>
    <w:p w14:paraId="308993A2" w14:textId="09EC3CA7" w:rsidR="00B96773" w:rsidRPr="00C303F2" w:rsidRDefault="000E7503" w:rsidP="00C303F2">
      <w:pPr>
        <w:spacing w:line="276" w:lineRule="auto"/>
        <w:rPr>
          <w:rFonts w:cs="Tahoma"/>
          <w:sz w:val="24"/>
          <w:szCs w:val="24"/>
        </w:rPr>
      </w:pPr>
      <w:r w:rsidRPr="00C303F2">
        <w:rPr>
          <w:rFonts w:cs="Tahoma"/>
          <w:sz w:val="24"/>
          <w:szCs w:val="24"/>
        </w:rPr>
        <w:t>En este caso</w:t>
      </w:r>
      <w:r w:rsidR="004B6B39" w:rsidRPr="00C303F2">
        <w:rPr>
          <w:rFonts w:cs="Tahoma"/>
          <w:sz w:val="24"/>
          <w:szCs w:val="24"/>
        </w:rPr>
        <w:t xml:space="preserve"> específico</w:t>
      </w:r>
      <w:r w:rsidR="005D1033" w:rsidRPr="00C303F2">
        <w:rPr>
          <w:rFonts w:cs="Tahoma"/>
          <w:sz w:val="24"/>
          <w:szCs w:val="24"/>
        </w:rPr>
        <w:t xml:space="preserve"> se </w:t>
      </w:r>
      <w:r w:rsidR="00BF4C07" w:rsidRPr="00C303F2">
        <w:rPr>
          <w:rFonts w:cs="Tahoma"/>
          <w:sz w:val="24"/>
          <w:szCs w:val="24"/>
        </w:rPr>
        <w:t xml:space="preserve">aprecia que el a quo </w:t>
      </w:r>
      <w:r w:rsidR="005D1033" w:rsidRPr="00C303F2">
        <w:rPr>
          <w:rFonts w:cs="Tahoma"/>
          <w:sz w:val="24"/>
          <w:szCs w:val="24"/>
        </w:rPr>
        <w:t xml:space="preserve">se aparta de lo aludido en el último párrafo trascrito, al </w:t>
      </w:r>
      <w:r w:rsidRPr="00C303F2">
        <w:rPr>
          <w:rFonts w:cs="Tahoma"/>
          <w:sz w:val="24"/>
          <w:szCs w:val="24"/>
        </w:rPr>
        <w:t xml:space="preserve">estimar </w:t>
      </w:r>
      <w:r w:rsidR="00603C25" w:rsidRPr="00C303F2">
        <w:rPr>
          <w:rFonts w:cs="Tahoma"/>
          <w:sz w:val="24"/>
          <w:szCs w:val="24"/>
        </w:rPr>
        <w:t>que</w:t>
      </w:r>
      <w:r w:rsidR="002406F7" w:rsidRPr="00C303F2">
        <w:rPr>
          <w:rFonts w:cs="Tahoma"/>
          <w:sz w:val="24"/>
          <w:szCs w:val="24"/>
        </w:rPr>
        <w:t xml:space="preserve"> </w:t>
      </w:r>
      <w:r w:rsidR="00C252A8" w:rsidRPr="00C303F2">
        <w:rPr>
          <w:rFonts w:cs="Tahoma"/>
          <w:sz w:val="24"/>
          <w:szCs w:val="24"/>
        </w:rPr>
        <w:t>de acudir</w:t>
      </w:r>
      <w:r w:rsidR="001C1314" w:rsidRPr="00C303F2">
        <w:rPr>
          <w:rFonts w:cs="Tahoma"/>
          <w:sz w:val="24"/>
          <w:szCs w:val="24"/>
        </w:rPr>
        <w:t>se a lo reglado en el canon 85 S</w:t>
      </w:r>
      <w:r w:rsidR="00C252A8" w:rsidRPr="00C303F2">
        <w:rPr>
          <w:rFonts w:cs="Tahoma"/>
          <w:sz w:val="24"/>
          <w:szCs w:val="24"/>
        </w:rPr>
        <w:t xml:space="preserve">uperior, ello no solo revestiría de </w:t>
      </w:r>
      <w:r w:rsidR="00603C25" w:rsidRPr="00C303F2">
        <w:rPr>
          <w:rFonts w:cs="Tahoma"/>
          <w:sz w:val="24"/>
          <w:szCs w:val="24"/>
        </w:rPr>
        <w:t>autenticidad y veracidad</w:t>
      </w:r>
      <w:r w:rsidR="002406F7" w:rsidRPr="00C303F2">
        <w:rPr>
          <w:rFonts w:cs="Tahoma"/>
          <w:sz w:val="24"/>
          <w:szCs w:val="24"/>
        </w:rPr>
        <w:t xml:space="preserve"> </w:t>
      </w:r>
      <w:r w:rsidR="00C252A8" w:rsidRPr="00C303F2">
        <w:rPr>
          <w:rFonts w:cs="Tahoma"/>
          <w:sz w:val="24"/>
          <w:szCs w:val="24"/>
        </w:rPr>
        <w:t xml:space="preserve">a </w:t>
      </w:r>
      <w:r w:rsidR="002406F7" w:rsidRPr="00C303F2">
        <w:rPr>
          <w:rFonts w:cs="Tahoma"/>
          <w:sz w:val="24"/>
          <w:szCs w:val="24"/>
        </w:rPr>
        <w:t xml:space="preserve">las declaraciones de impuestos, </w:t>
      </w:r>
      <w:r w:rsidR="00C252A8" w:rsidRPr="00C303F2">
        <w:rPr>
          <w:rFonts w:cs="Tahoma"/>
          <w:sz w:val="24"/>
          <w:szCs w:val="24"/>
        </w:rPr>
        <w:t>sino cualquier otro documento, con lo cual se harían inocuas las presentaciones personales, notariales e incluso iría en contravía del sistema de acreditación probatoria a</w:t>
      </w:r>
      <w:r w:rsidR="001C1314" w:rsidRPr="00C303F2">
        <w:rPr>
          <w:rFonts w:cs="Tahoma"/>
          <w:sz w:val="24"/>
          <w:szCs w:val="24"/>
        </w:rPr>
        <w:t>l</w:t>
      </w:r>
      <w:r w:rsidR="00C252A8" w:rsidRPr="00C303F2">
        <w:rPr>
          <w:rFonts w:cs="Tahoma"/>
          <w:sz w:val="24"/>
          <w:szCs w:val="24"/>
        </w:rPr>
        <w:t xml:space="preserve"> que alude el artículo 426 C.P.P. y de la presunción de autenticidad </w:t>
      </w:r>
      <w:r w:rsidR="00B96773" w:rsidRPr="00C303F2">
        <w:rPr>
          <w:rFonts w:cs="Tahoma"/>
          <w:sz w:val="24"/>
          <w:szCs w:val="24"/>
        </w:rPr>
        <w:t>reglada en</w:t>
      </w:r>
      <w:r w:rsidR="00C252A8" w:rsidRPr="00C303F2">
        <w:rPr>
          <w:rFonts w:cs="Tahoma"/>
          <w:sz w:val="24"/>
          <w:szCs w:val="24"/>
        </w:rPr>
        <w:t xml:space="preserve"> el </w:t>
      </w:r>
      <w:proofErr w:type="spellStart"/>
      <w:r w:rsidR="00C252A8" w:rsidRPr="00C303F2">
        <w:rPr>
          <w:rFonts w:cs="Tahoma"/>
          <w:sz w:val="24"/>
          <w:szCs w:val="24"/>
        </w:rPr>
        <w:t>nomenclado</w:t>
      </w:r>
      <w:proofErr w:type="spellEnd"/>
      <w:r w:rsidR="00C252A8" w:rsidRPr="00C303F2">
        <w:rPr>
          <w:rFonts w:cs="Tahoma"/>
          <w:sz w:val="24"/>
          <w:szCs w:val="24"/>
        </w:rPr>
        <w:t xml:space="preserve"> 425 ídem.</w:t>
      </w:r>
      <w:r w:rsidR="006773A2" w:rsidRPr="00C303F2">
        <w:rPr>
          <w:rFonts w:cs="Tahoma"/>
          <w:sz w:val="24"/>
          <w:szCs w:val="24"/>
        </w:rPr>
        <w:t xml:space="preserve"> </w:t>
      </w:r>
    </w:p>
    <w:p w14:paraId="551D60E7" w14:textId="77777777" w:rsidR="00B96773" w:rsidRPr="00C303F2" w:rsidRDefault="00B96773" w:rsidP="00C303F2">
      <w:pPr>
        <w:spacing w:line="276" w:lineRule="auto"/>
        <w:rPr>
          <w:rFonts w:cs="Tahoma"/>
          <w:sz w:val="24"/>
          <w:szCs w:val="24"/>
        </w:rPr>
      </w:pPr>
    </w:p>
    <w:p w14:paraId="7B0A0C5C" w14:textId="733ADCF1" w:rsidR="00C252A8" w:rsidRPr="00C303F2" w:rsidRDefault="006773A2" w:rsidP="00C303F2">
      <w:pPr>
        <w:spacing w:line="276" w:lineRule="auto"/>
        <w:rPr>
          <w:rFonts w:cs="Tahoma"/>
          <w:sz w:val="24"/>
          <w:szCs w:val="24"/>
        </w:rPr>
      </w:pPr>
      <w:r w:rsidRPr="00C303F2">
        <w:rPr>
          <w:rFonts w:cs="Tahoma"/>
          <w:sz w:val="24"/>
          <w:szCs w:val="24"/>
        </w:rPr>
        <w:t>Ello para finalm</w:t>
      </w:r>
      <w:r w:rsidR="001C1314" w:rsidRPr="00C303F2">
        <w:rPr>
          <w:rFonts w:cs="Tahoma"/>
          <w:sz w:val="24"/>
          <w:szCs w:val="24"/>
        </w:rPr>
        <w:t xml:space="preserve">ente pregonar </w:t>
      </w:r>
      <w:r w:rsidRPr="00C303F2">
        <w:rPr>
          <w:rFonts w:cs="Tahoma"/>
          <w:sz w:val="24"/>
          <w:szCs w:val="24"/>
        </w:rPr>
        <w:t xml:space="preserve">que </w:t>
      </w:r>
      <w:r w:rsidR="001C1314" w:rsidRPr="00C303F2">
        <w:rPr>
          <w:rFonts w:cs="Tahoma"/>
          <w:sz w:val="24"/>
          <w:szCs w:val="24"/>
        </w:rPr>
        <w:t xml:space="preserve">el hecho de que </w:t>
      </w:r>
      <w:r w:rsidRPr="00C303F2">
        <w:rPr>
          <w:rFonts w:cs="Tahoma"/>
          <w:sz w:val="24"/>
          <w:szCs w:val="24"/>
        </w:rPr>
        <w:t xml:space="preserve">por parte de la Fiscalía se hubiera arrimado como prueba de la declaración bimestral correspondiente al período 2007-06, una </w:t>
      </w:r>
      <w:r w:rsidR="001C1314" w:rsidRPr="00C303F2">
        <w:rPr>
          <w:rFonts w:cs="Tahoma"/>
          <w:sz w:val="24"/>
          <w:szCs w:val="24"/>
        </w:rPr>
        <w:t>“</w:t>
      </w:r>
      <w:r w:rsidRPr="00C303F2">
        <w:rPr>
          <w:rFonts w:cs="Tahoma"/>
          <w:sz w:val="24"/>
          <w:szCs w:val="24"/>
        </w:rPr>
        <w:t>copia simple</w:t>
      </w:r>
      <w:r w:rsidR="001C1314" w:rsidRPr="00C303F2">
        <w:rPr>
          <w:rFonts w:cs="Tahoma"/>
          <w:sz w:val="24"/>
          <w:szCs w:val="24"/>
        </w:rPr>
        <w:t>”</w:t>
      </w:r>
      <w:r w:rsidRPr="00C303F2">
        <w:rPr>
          <w:rFonts w:cs="Tahoma"/>
          <w:sz w:val="24"/>
          <w:szCs w:val="24"/>
        </w:rPr>
        <w:t xml:space="preserve">, </w:t>
      </w:r>
      <w:r w:rsidR="004862C0" w:rsidRPr="00C303F2">
        <w:rPr>
          <w:rFonts w:cs="Tahoma"/>
          <w:sz w:val="24"/>
          <w:szCs w:val="24"/>
        </w:rPr>
        <w:t>tal situación impl</w:t>
      </w:r>
      <w:r w:rsidRPr="00C303F2">
        <w:rPr>
          <w:rFonts w:cs="Tahoma"/>
          <w:sz w:val="24"/>
          <w:szCs w:val="24"/>
        </w:rPr>
        <w:t>ica que el mismo perdió su característica de autenticidad y veracidad, y debió ser tr</w:t>
      </w:r>
      <w:r w:rsidR="001C1314" w:rsidRPr="00C303F2">
        <w:rPr>
          <w:rFonts w:cs="Tahoma"/>
          <w:sz w:val="24"/>
          <w:szCs w:val="24"/>
        </w:rPr>
        <w:t>atado como un documento privado, el que para poder ser</w:t>
      </w:r>
      <w:r w:rsidR="00B96773" w:rsidRPr="00C303F2">
        <w:rPr>
          <w:rFonts w:cs="Tahoma"/>
          <w:sz w:val="24"/>
          <w:szCs w:val="24"/>
        </w:rPr>
        <w:t xml:space="preserve"> ingresa</w:t>
      </w:r>
      <w:r w:rsidR="001C1314" w:rsidRPr="00C303F2">
        <w:rPr>
          <w:rFonts w:cs="Tahoma"/>
          <w:sz w:val="24"/>
          <w:szCs w:val="24"/>
        </w:rPr>
        <w:t>d</w:t>
      </w:r>
      <w:r w:rsidR="00B96773" w:rsidRPr="00C303F2">
        <w:rPr>
          <w:rFonts w:cs="Tahoma"/>
          <w:sz w:val="24"/>
          <w:szCs w:val="24"/>
        </w:rPr>
        <w:t>o a</w:t>
      </w:r>
      <w:r w:rsidR="001C1314" w:rsidRPr="00C303F2">
        <w:rPr>
          <w:rFonts w:cs="Tahoma"/>
          <w:sz w:val="24"/>
          <w:szCs w:val="24"/>
        </w:rPr>
        <w:t>l</w:t>
      </w:r>
      <w:r w:rsidR="00B96773" w:rsidRPr="00C303F2">
        <w:rPr>
          <w:rFonts w:cs="Tahoma"/>
          <w:sz w:val="24"/>
          <w:szCs w:val="24"/>
        </w:rPr>
        <w:t xml:space="preserve"> juicio</w:t>
      </w:r>
      <w:r w:rsidR="001C1314" w:rsidRPr="00C303F2">
        <w:rPr>
          <w:rFonts w:cs="Tahoma"/>
          <w:sz w:val="24"/>
          <w:szCs w:val="24"/>
        </w:rPr>
        <w:t xml:space="preserve"> debió contar con un testigo de acreditación,</w:t>
      </w:r>
      <w:r w:rsidRPr="00C303F2">
        <w:rPr>
          <w:rFonts w:cs="Tahoma"/>
          <w:sz w:val="24"/>
          <w:szCs w:val="24"/>
        </w:rPr>
        <w:t xml:space="preserve"> lo que en este asunto no se hizo.</w:t>
      </w:r>
    </w:p>
    <w:p w14:paraId="2E1E259A" w14:textId="77777777" w:rsidR="00896612" w:rsidRPr="00C303F2" w:rsidRDefault="00896612" w:rsidP="00C303F2">
      <w:pPr>
        <w:spacing w:line="276" w:lineRule="auto"/>
        <w:rPr>
          <w:rFonts w:cs="Tahoma"/>
          <w:sz w:val="24"/>
          <w:szCs w:val="24"/>
        </w:rPr>
      </w:pPr>
    </w:p>
    <w:p w14:paraId="50FDFC2F" w14:textId="178090D2" w:rsidR="000157E0" w:rsidRPr="00C303F2" w:rsidRDefault="001C1314" w:rsidP="00C303F2">
      <w:pPr>
        <w:spacing w:line="276" w:lineRule="auto"/>
        <w:rPr>
          <w:rFonts w:cs="Tahoma"/>
          <w:sz w:val="24"/>
          <w:szCs w:val="24"/>
        </w:rPr>
      </w:pPr>
      <w:r w:rsidRPr="00C303F2">
        <w:rPr>
          <w:rFonts w:cs="Tahoma"/>
          <w:sz w:val="24"/>
          <w:szCs w:val="24"/>
        </w:rPr>
        <w:t>Debe la Colegiatura dilucidar</w:t>
      </w:r>
      <w:r w:rsidR="00B96773" w:rsidRPr="00C303F2">
        <w:rPr>
          <w:rFonts w:cs="Tahoma"/>
          <w:sz w:val="24"/>
          <w:szCs w:val="24"/>
        </w:rPr>
        <w:t xml:space="preserve"> si </w:t>
      </w:r>
      <w:r w:rsidR="000157E0" w:rsidRPr="00C303F2">
        <w:rPr>
          <w:rFonts w:cs="Tahoma"/>
          <w:sz w:val="24"/>
          <w:szCs w:val="24"/>
        </w:rPr>
        <w:t>en efecto la referida declaración bimestral tenía la condición de ser un documento público, o</w:t>
      </w:r>
      <w:r w:rsidRPr="00C303F2">
        <w:rPr>
          <w:rFonts w:cs="Tahoma"/>
          <w:sz w:val="24"/>
          <w:szCs w:val="24"/>
        </w:rPr>
        <w:t xml:space="preserve"> si,</w:t>
      </w:r>
      <w:r w:rsidR="000157E0" w:rsidRPr="00C303F2">
        <w:rPr>
          <w:rFonts w:cs="Tahoma"/>
          <w:sz w:val="24"/>
          <w:szCs w:val="24"/>
        </w:rPr>
        <w:t xml:space="preserve"> por el contrario</w:t>
      </w:r>
      <w:r w:rsidRPr="00C303F2">
        <w:rPr>
          <w:rFonts w:cs="Tahoma"/>
          <w:sz w:val="24"/>
          <w:szCs w:val="24"/>
        </w:rPr>
        <w:t>,</w:t>
      </w:r>
      <w:r w:rsidR="000157E0" w:rsidRPr="00C303F2">
        <w:rPr>
          <w:rFonts w:cs="Tahoma"/>
          <w:sz w:val="24"/>
          <w:szCs w:val="24"/>
        </w:rPr>
        <w:t xml:space="preserve"> se trataba de una </w:t>
      </w:r>
      <w:r w:rsidRPr="00C303F2">
        <w:rPr>
          <w:rFonts w:cs="Tahoma"/>
          <w:sz w:val="24"/>
          <w:szCs w:val="24"/>
        </w:rPr>
        <w:t>“</w:t>
      </w:r>
      <w:r w:rsidR="000157E0" w:rsidRPr="00C303F2">
        <w:rPr>
          <w:rFonts w:cs="Tahoma"/>
          <w:sz w:val="24"/>
          <w:szCs w:val="24"/>
        </w:rPr>
        <w:t>copia simple</w:t>
      </w:r>
      <w:r w:rsidRPr="00C303F2">
        <w:rPr>
          <w:rFonts w:cs="Tahoma"/>
          <w:sz w:val="24"/>
          <w:szCs w:val="24"/>
        </w:rPr>
        <w:t>” como se sostiene. P</w:t>
      </w:r>
      <w:r w:rsidR="00B96773" w:rsidRPr="00C303F2">
        <w:rPr>
          <w:rFonts w:cs="Tahoma"/>
          <w:sz w:val="24"/>
          <w:szCs w:val="24"/>
        </w:rPr>
        <w:t xml:space="preserve">ara finalmente </w:t>
      </w:r>
      <w:r w:rsidR="000157E0" w:rsidRPr="00C303F2">
        <w:rPr>
          <w:rFonts w:cs="Tahoma"/>
          <w:sz w:val="24"/>
          <w:szCs w:val="24"/>
        </w:rPr>
        <w:t xml:space="preserve">determinar si por parte del ente acusador se cumplió </w:t>
      </w:r>
      <w:r w:rsidR="00EF4592" w:rsidRPr="00C303F2">
        <w:rPr>
          <w:rFonts w:cs="Tahoma"/>
          <w:sz w:val="24"/>
          <w:szCs w:val="24"/>
        </w:rPr>
        <w:t xml:space="preserve">o no </w:t>
      </w:r>
      <w:r w:rsidR="000157E0" w:rsidRPr="00C303F2">
        <w:rPr>
          <w:rFonts w:cs="Tahoma"/>
          <w:sz w:val="24"/>
          <w:szCs w:val="24"/>
        </w:rPr>
        <w:t>con la rituali</w:t>
      </w:r>
      <w:r w:rsidRPr="00C303F2">
        <w:rPr>
          <w:rFonts w:cs="Tahoma"/>
          <w:sz w:val="24"/>
          <w:szCs w:val="24"/>
        </w:rPr>
        <w:t>dad procesal pertinente con miras a que el mismo f</w:t>
      </w:r>
      <w:r w:rsidR="000157E0" w:rsidRPr="00C303F2">
        <w:rPr>
          <w:rFonts w:cs="Tahoma"/>
          <w:sz w:val="24"/>
          <w:szCs w:val="24"/>
        </w:rPr>
        <w:t>uera valorado como pru</w:t>
      </w:r>
      <w:r w:rsidRPr="00C303F2">
        <w:rPr>
          <w:rFonts w:cs="Tahoma"/>
          <w:sz w:val="24"/>
          <w:szCs w:val="24"/>
        </w:rPr>
        <w:t>eba de cargo en contra de la</w:t>
      </w:r>
      <w:r w:rsidR="000157E0" w:rsidRPr="00C303F2">
        <w:rPr>
          <w:rFonts w:cs="Tahoma"/>
          <w:sz w:val="24"/>
          <w:szCs w:val="24"/>
        </w:rPr>
        <w:t xml:space="preserve"> procesada.</w:t>
      </w:r>
    </w:p>
    <w:p w14:paraId="06E60E16" w14:textId="77777777" w:rsidR="000157E0" w:rsidRPr="00C303F2" w:rsidRDefault="000157E0" w:rsidP="00C303F2">
      <w:pPr>
        <w:spacing w:line="276" w:lineRule="auto"/>
        <w:rPr>
          <w:rFonts w:cs="Tahoma"/>
          <w:sz w:val="24"/>
          <w:szCs w:val="24"/>
        </w:rPr>
      </w:pPr>
    </w:p>
    <w:p w14:paraId="68D68AF5" w14:textId="77777777" w:rsidR="00E92F13" w:rsidRPr="00C303F2" w:rsidRDefault="000157E0" w:rsidP="00C303F2">
      <w:pPr>
        <w:spacing w:line="276" w:lineRule="auto"/>
        <w:rPr>
          <w:rFonts w:cs="Tahoma"/>
          <w:sz w:val="24"/>
          <w:szCs w:val="24"/>
        </w:rPr>
      </w:pPr>
      <w:r w:rsidRPr="00C303F2">
        <w:rPr>
          <w:rFonts w:cs="Tahoma"/>
          <w:sz w:val="24"/>
          <w:szCs w:val="24"/>
        </w:rPr>
        <w:lastRenderedPageBreak/>
        <w:t xml:space="preserve">Debemos partir de la base que en momento alguno, </w:t>
      </w:r>
      <w:r w:rsidR="00EF4592" w:rsidRPr="00C303F2">
        <w:rPr>
          <w:rFonts w:cs="Tahoma"/>
          <w:sz w:val="24"/>
          <w:szCs w:val="24"/>
        </w:rPr>
        <w:t xml:space="preserve">en desarrollo del juicio oral, </w:t>
      </w:r>
      <w:r w:rsidRPr="00C303F2">
        <w:rPr>
          <w:rFonts w:cs="Tahoma"/>
          <w:sz w:val="24"/>
          <w:szCs w:val="24"/>
        </w:rPr>
        <w:t>por pa</w:t>
      </w:r>
      <w:r w:rsidR="00EF4592" w:rsidRPr="00C303F2">
        <w:rPr>
          <w:rFonts w:cs="Tahoma"/>
          <w:sz w:val="24"/>
          <w:szCs w:val="24"/>
        </w:rPr>
        <w:t>rte de la defensa se discutió la autenticidad o no de la declaración bimestral 2007-06, y</w:t>
      </w:r>
      <w:r w:rsidR="001955EF" w:rsidRPr="00C303F2">
        <w:rPr>
          <w:rFonts w:cs="Tahoma"/>
          <w:sz w:val="24"/>
          <w:szCs w:val="24"/>
        </w:rPr>
        <w:t>a</w:t>
      </w:r>
      <w:r w:rsidR="00EF4592" w:rsidRPr="00C303F2">
        <w:rPr>
          <w:rFonts w:cs="Tahoma"/>
          <w:sz w:val="24"/>
          <w:szCs w:val="24"/>
        </w:rPr>
        <w:t xml:space="preserve"> que </w:t>
      </w:r>
      <w:r w:rsidR="00564D33" w:rsidRPr="00C303F2">
        <w:rPr>
          <w:rFonts w:cs="Tahoma"/>
          <w:sz w:val="24"/>
          <w:szCs w:val="24"/>
        </w:rPr>
        <w:t xml:space="preserve">esta </w:t>
      </w:r>
      <w:r w:rsidR="00EF4592" w:rsidRPr="00C303F2">
        <w:rPr>
          <w:rFonts w:cs="Tahoma"/>
          <w:sz w:val="24"/>
          <w:szCs w:val="24"/>
        </w:rPr>
        <w:t>ingresó como prueba a</w:t>
      </w:r>
      <w:r w:rsidR="00E92F13" w:rsidRPr="00C303F2">
        <w:rPr>
          <w:rFonts w:cs="Tahoma"/>
          <w:sz w:val="24"/>
          <w:szCs w:val="24"/>
        </w:rPr>
        <w:t>l</w:t>
      </w:r>
      <w:r w:rsidR="00EF4592" w:rsidRPr="00C303F2">
        <w:rPr>
          <w:rFonts w:cs="Tahoma"/>
          <w:sz w:val="24"/>
          <w:szCs w:val="24"/>
        </w:rPr>
        <w:t xml:space="preserve"> juicio con fundamento en la información que al respecto entregó la abogada de la DIAN</w:t>
      </w:r>
      <w:r w:rsidR="001955EF" w:rsidRPr="00C303F2">
        <w:rPr>
          <w:rFonts w:cs="Tahoma"/>
          <w:sz w:val="24"/>
          <w:szCs w:val="24"/>
        </w:rPr>
        <w:t>,</w:t>
      </w:r>
      <w:r w:rsidR="00EF4592" w:rsidRPr="00C303F2">
        <w:rPr>
          <w:rFonts w:cs="Tahoma"/>
          <w:sz w:val="24"/>
          <w:szCs w:val="24"/>
        </w:rPr>
        <w:t xml:space="preserve"> JENNY MARCELA RENDÓN, </w:t>
      </w:r>
      <w:r w:rsidR="00E92F13" w:rsidRPr="00C303F2">
        <w:rPr>
          <w:rFonts w:cs="Tahoma"/>
          <w:sz w:val="24"/>
          <w:szCs w:val="24"/>
        </w:rPr>
        <w:t xml:space="preserve">funcionaria </w:t>
      </w:r>
      <w:r w:rsidR="00EF4592" w:rsidRPr="00C303F2">
        <w:rPr>
          <w:rFonts w:cs="Tahoma"/>
          <w:sz w:val="24"/>
          <w:szCs w:val="24"/>
        </w:rPr>
        <w:t>encargada de formular la denuncia penal</w:t>
      </w:r>
      <w:r w:rsidR="00E92F13" w:rsidRPr="00C303F2">
        <w:rPr>
          <w:rFonts w:cs="Tahoma"/>
          <w:sz w:val="24"/>
          <w:szCs w:val="24"/>
        </w:rPr>
        <w:t xml:space="preserve"> ante </w:t>
      </w:r>
      <w:r w:rsidR="00EF4592" w:rsidRPr="00C303F2">
        <w:rPr>
          <w:rFonts w:cs="Tahoma"/>
          <w:sz w:val="24"/>
          <w:szCs w:val="24"/>
        </w:rPr>
        <w:t xml:space="preserve">el no pago de dichos tributos, sin </w:t>
      </w:r>
      <w:r w:rsidR="00E92F13" w:rsidRPr="00C303F2">
        <w:rPr>
          <w:rFonts w:cs="Tahoma"/>
          <w:sz w:val="24"/>
          <w:szCs w:val="24"/>
        </w:rPr>
        <w:t>que respecto a</w:t>
      </w:r>
      <w:r w:rsidR="001955EF" w:rsidRPr="00C303F2">
        <w:rPr>
          <w:rFonts w:cs="Tahoma"/>
          <w:sz w:val="24"/>
          <w:szCs w:val="24"/>
        </w:rPr>
        <w:t xml:space="preserve"> dicho particular se esgrimiera </w:t>
      </w:r>
      <w:r w:rsidR="00EF4592" w:rsidRPr="00C303F2">
        <w:rPr>
          <w:rFonts w:cs="Tahoma"/>
          <w:sz w:val="24"/>
          <w:szCs w:val="24"/>
        </w:rPr>
        <w:t xml:space="preserve">oposición alguna. </w:t>
      </w:r>
    </w:p>
    <w:p w14:paraId="05F36B54" w14:textId="77777777" w:rsidR="00E92F13" w:rsidRPr="00C303F2" w:rsidRDefault="00E92F13" w:rsidP="00C303F2">
      <w:pPr>
        <w:spacing w:line="276" w:lineRule="auto"/>
        <w:rPr>
          <w:rFonts w:cs="Tahoma"/>
          <w:sz w:val="24"/>
          <w:szCs w:val="24"/>
        </w:rPr>
      </w:pPr>
    </w:p>
    <w:p w14:paraId="544EFD29" w14:textId="6CC5AC49" w:rsidR="000157E0" w:rsidRPr="00C303F2" w:rsidRDefault="00EF4592" w:rsidP="00C303F2">
      <w:pPr>
        <w:spacing w:line="276" w:lineRule="auto"/>
        <w:rPr>
          <w:rFonts w:cs="Tahoma"/>
          <w:sz w:val="24"/>
          <w:szCs w:val="24"/>
        </w:rPr>
      </w:pPr>
      <w:r w:rsidRPr="00C303F2">
        <w:rPr>
          <w:rFonts w:cs="Tahoma"/>
          <w:sz w:val="24"/>
          <w:szCs w:val="24"/>
        </w:rPr>
        <w:t>Así mismo, se aprecia que</w:t>
      </w:r>
      <w:r w:rsidR="00E92F13" w:rsidRPr="00C303F2">
        <w:rPr>
          <w:rFonts w:cs="Tahoma"/>
          <w:sz w:val="24"/>
          <w:szCs w:val="24"/>
        </w:rPr>
        <w:t xml:space="preserve"> fue el funcionario judicial</w:t>
      </w:r>
      <w:r w:rsidRPr="00C303F2">
        <w:rPr>
          <w:rFonts w:cs="Tahoma"/>
          <w:sz w:val="24"/>
          <w:szCs w:val="24"/>
        </w:rPr>
        <w:t xml:space="preserve"> en uso de las facultades consagradas en</w:t>
      </w:r>
      <w:r w:rsidR="00E92F13" w:rsidRPr="00C303F2">
        <w:rPr>
          <w:rFonts w:cs="Tahoma"/>
          <w:sz w:val="24"/>
          <w:szCs w:val="24"/>
        </w:rPr>
        <w:t xml:space="preserve"> el canon 397 CPP</w:t>
      </w:r>
      <w:r w:rsidRPr="00C303F2">
        <w:rPr>
          <w:rFonts w:cs="Tahoma"/>
          <w:sz w:val="24"/>
          <w:szCs w:val="24"/>
        </w:rPr>
        <w:t xml:space="preserve">, </w:t>
      </w:r>
      <w:r w:rsidR="001955EF" w:rsidRPr="00C303F2">
        <w:rPr>
          <w:rFonts w:cs="Tahoma"/>
          <w:sz w:val="24"/>
          <w:szCs w:val="24"/>
        </w:rPr>
        <w:t xml:space="preserve">quien </w:t>
      </w:r>
      <w:r w:rsidRPr="00C303F2">
        <w:rPr>
          <w:rFonts w:cs="Tahoma"/>
          <w:sz w:val="24"/>
          <w:szCs w:val="24"/>
        </w:rPr>
        <w:t>indagó a la profesional del derecho acerca de la autenticidad de</w:t>
      </w:r>
      <w:r w:rsidR="00E92F13" w:rsidRPr="00C303F2">
        <w:rPr>
          <w:rFonts w:cs="Tahoma"/>
          <w:sz w:val="24"/>
          <w:szCs w:val="24"/>
        </w:rPr>
        <w:t xml:space="preserve"> la</w:t>
      </w:r>
      <w:r w:rsidRPr="00C303F2">
        <w:rPr>
          <w:rFonts w:cs="Tahoma"/>
          <w:sz w:val="24"/>
          <w:szCs w:val="24"/>
        </w:rPr>
        <w:t xml:space="preserve"> declaración bimestral, frente a lo cual indicó que se trata</w:t>
      </w:r>
      <w:r w:rsidR="00564D33" w:rsidRPr="00C303F2">
        <w:rPr>
          <w:rFonts w:cs="Tahoma"/>
          <w:sz w:val="24"/>
          <w:szCs w:val="24"/>
        </w:rPr>
        <w:t>ba</w:t>
      </w:r>
      <w:r w:rsidRPr="00C303F2">
        <w:rPr>
          <w:rFonts w:cs="Tahoma"/>
          <w:sz w:val="24"/>
          <w:szCs w:val="24"/>
        </w:rPr>
        <w:t xml:space="preserve"> de fiel copia tomada del original, por cuanto est</w:t>
      </w:r>
      <w:r w:rsidR="00E92F13" w:rsidRPr="00C303F2">
        <w:rPr>
          <w:rFonts w:cs="Tahoma"/>
          <w:sz w:val="24"/>
          <w:szCs w:val="24"/>
        </w:rPr>
        <w:t>e</w:t>
      </w:r>
      <w:r w:rsidRPr="00C303F2">
        <w:rPr>
          <w:rFonts w:cs="Tahoma"/>
          <w:sz w:val="24"/>
          <w:szCs w:val="24"/>
        </w:rPr>
        <w:t xml:space="preserve"> reposa en la</w:t>
      </w:r>
      <w:r w:rsidR="00E92F13" w:rsidRPr="00C303F2">
        <w:rPr>
          <w:rFonts w:cs="Tahoma"/>
          <w:sz w:val="24"/>
          <w:szCs w:val="24"/>
        </w:rPr>
        <w:t>s instalaciones de la</w:t>
      </w:r>
      <w:r w:rsidRPr="00C303F2">
        <w:rPr>
          <w:rFonts w:cs="Tahoma"/>
          <w:sz w:val="24"/>
          <w:szCs w:val="24"/>
        </w:rPr>
        <w:t xml:space="preserve"> DIAN.</w:t>
      </w:r>
    </w:p>
    <w:p w14:paraId="54CC0345" w14:textId="77777777" w:rsidR="00EF4592" w:rsidRPr="00C303F2" w:rsidRDefault="00EF4592" w:rsidP="00C303F2">
      <w:pPr>
        <w:spacing w:line="276" w:lineRule="auto"/>
        <w:rPr>
          <w:rFonts w:cs="Tahoma"/>
          <w:sz w:val="24"/>
          <w:szCs w:val="24"/>
        </w:rPr>
      </w:pPr>
    </w:p>
    <w:p w14:paraId="49676014" w14:textId="3F3D610C" w:rsidR="00EF4592" w:rsidRPr="00C303F2" w:rsidRDefault="000C2630" w:rsidP="00C303F2">
      <w:pPr>
        <w:spacing w:line="276" w:lineRule="auto"/>
        <w:rPr>
          <w:rFonts w:cs="Tahoma"/>
          <w:sz w:val="24"/>
          <w:szCs w:val="24"/>
        </w:rPr>
      </w:pPr>
      <w:r w:rsidRPr="00C303F2">
        <w:rPr>
          <w:rFonts w:cs="Tahoma"/>
          <w:sz w:val="24"/>
          <w:szCs w:val="24"/>
        </w:rPr>
        <w:t xml:space="preserve">El quid del </w:t>
      </w:r>
      <w:r w:rsidR="00E92F13" w:rsidRPr="00C303F2">
        <w:rPr>
          <w:rFonts w:cs="Tahoma"/>
          <w:sz w:val="24"/>
          <w:szCs w:val="24"/>
        </w:rPr>
        <w:t>problema jurídico planteado,</w:t>
      </w:r>
      <w:r w:rsidRPr="00C303F2">
        <w:rPr>
          <w:rFonts w:cs="Tahoma"/>
          <w:sz w:val="24"/>
          <w:szCs w:val="24"/>
        </w:rPr>
        <w:t xml:space="preserve"> </w:t>
      </w:r>
      <w:r w:rsidR="00481204" w:rsidRPr="00C303F2">
        <w:rPr>
          <w:rFonts w:cs="Tahoma"/>
          <w:sz w:val="24"/>
          <w:szCs w:val="24"/>
        </w:rPr>
        <w:t>no estriba</w:t>
      </w:r>
      <w:r w:rsidR="004862C0" w:rsidRPr="00C303F2">
        <w:rPr>
          <w:rFonts w:cs="Tahoma"/>
          <w:sz w:val="24"/>
          <w:szCs w:val="24"/>
        </w:rPr>
        <w:t xml:space="preserve"> realmente</w:t>
      </w:r>
      <w:r w:rsidR="00E92F13" w:rsidRPr="00C303F2">
        <w:rPr>
          <w:rFonts w:cs="Tahoma"/>
          <w:sz w:val="24"/>
          <w:szCs w:val="24"/>
        </w:rPr>
        <w:t xml:space="preserve"> por tanto</w:t>
      </w:r>
      <w:r w:rsidR="00481204" w:rsidRPr="00C303F2">
        <w:rPr>
          <w:rFonts w:cs="Tahoma"/>
          <w:sz w:val="24"/>
          <w:szCs w:val="24"/>
        </w:rPr>
        <w:t xml:space="preserve"> en desconocer que la declaración tributaria presentada ante la DIAN ostenta la condición de documento público, al haber sido presentadas y suscritas por una persona que de manera transitoria ostenta de manera transitoria la calidad de servidor </w:t>
      </w:r>
      <w:r w:rsidR="00E92F13" w:rsidRPr="00C303F2">
        <w:rPr>
          <w:rFonts w:cs="Tahoma"/>
          <w:sz w:val="24"/>
          <w:szCs w:val="24"/>
        </w:rPr>
        <w:t>público</w:t>
      </w:r>
      <w:r w:rsidR="00481204" w:rsidRPr="00C303F2">
        <w:rPr>
          <w:rFonts w:cs="Tahoma"/>
          <w:sz w:val="24"/>
          <w:szCs w:val="24"/>
        </w:rPr>
        <w:t xml:space="preserve"> al cumplir con la función de recaudar o retener impuestos, sino el hecho de que una copia pueda ser usada como elemento de prueba por la Fiscalía para</w:t>
      </w:r>
      <w:r w:rsidR="00E92F13" w:rsidRPr="00C303F2">
        <w:rPr>
          <w:rFonts w:cs="Tahoma"/>
          <w:sz w:val="24"/>
          <w:szCs w:val="24"/>
        </w:rPr>
        <w:t xml:space="preserve"> endilgar responsabilidad penal</w:t>
      </w:r>
      <w:r w:rsidR="00481204" w:rsidRPr="00C303F2">
        <w:rPr>
          <w:rFonts w:cs="Tahoma"/>
          <w:sz w:val="24"/>
          <w:szCs w:val="24"/>
        </w:rPr>
        <w:t xml:space="preserve"> a quien se abstiene de cancelar a favor del erario público los dineros que</w:t>
      </w:r>
      <w:r w:rsidR="00CF1FE8" w:rsidRPr="00C303F2">
        <w:rPr>
          <w:rFonts w:cs="Tahoma"/>
          <w:sz w:val="24"/>
          <w:szCs w:val="24"/>
        </w:rPr>
        <w:t xml:space="preserve"> </w:t>
      </w:r>
      <w:r w:rsidR="002D330B" w:rsidRPr="00C303F2">
        <w:rPr>
          <w:rFonts w:cs="Tahoma"/>
          <w:sz w:val="24"/>
          <w:szCs w:val="24"/>
        </w:rPr>
        <w:t>recaudó</w:t>
      </w:r>
      <w:r w:rsidR="00481204" w:rsidRPr="00C303F2">
        <w:rPr>
          <w:rFonts w:cs="Tahoma"/>
          <w:sz w:val="24"/>
          <w:szCs w:val="24"/>
        </w:rPr>
        <w:t xml:space="preserve"> o retuvo a nombre del Estado</w:t>
      </w:r>
      <w:r w:rsidR="00CF1FE8" w:rsidRPr="00C303F2">
        <w:rPr>
          <w:rFonts w:cs="Tahoma"/>
          <w:sz w:val="24"/>
          <w:szCs w:val="24"/>
        </w:rPr>
        <w:t>, en atención al principio de confianza</w:t>
      </w:r>
      <w:r w:rsidR="00481204" w:rsidRPr="00C303F2">
        <w:rPr>
          <w:rFonts w:cs="Tahoma"/>
          <w:sz w:val="24"/>
          <w:szCs w:val="24"/>
        </w:rPr>
        <w:t>.</w:t>
      </w:r>
    </w:p>
    <w:p w14:paraId="35E040F6" w14:textId="77777777" w:rsidR="00481204" w:rsidRPr="00C303F2" w:rsidRDefault="00481204" w:rsidP="00C303F2">
      <w:pPr>
        <w:spacing w:line="276" w:lineRule="auto"/>
        <w:rPr>
          <w:rFonts w:cs="Tahoma"/>
          <w:sz w:val="24"/>
          <w:szCs w:val="24"/>
        </w:rPr>
      </w:pPr>
    </w:p>
    <w:p w14:paraId="78810ADB" w14:textId="1E57DFEF" w:rsidR="00481204" w:rsidRPr="00C303F2" w:rsidRDefault="00690158" w:rsidP="00C303F2">
      <w:pPr>
        <w:spacing w:line="276" w:lineRule="auto"/>
        <w:rPr>
          <w:rFonts w:cs="Tahoma"/>
          <w:sz w:val="24"/>
          <w:szCs w:val="24"/>
        </w:rPr>
      </w:pPr>
      <w:r w:rsidRPr="00C303F2">
        <w:rPr>
          <w:rFonts w:cs="Tahoma"/>
          <w:sz w:val="24"/>
          <w:szCs w:val="24"/>
        </w:rPr>
        <w:t>El funcionario de primer nivel</w:t>
      </w:r>
      <w:r w:rsidR="00481204" w:rsidRPr="00C303F2">
        <w:rPr>
          <w:rFonts w:cs="Tahoma"/>
          <w:sz w:val="24"/>
          <w:szCs w:val="24"/>
        </w:rPr>
        <w:t xml:space="preserve"> </w:t>
      </w:r>
      <w:r w:rsidR="000E7503" w:rsidRPr="00C303F2">
        <w:rPr>
          <w:rFonts w:cs="Tahoma"/>
          <w:sz w:val="24"/>
          <w:szCs w:val="24"/>
        </w:rPr>
        <w:t xml:space="preserve">aduce </w:t>
      </w:r>
      <w:r w:rsidR="00481204" w:rsidRPr="00C303F2">
        <w:rPr>
          <w:rFonts w:cs="Tahoma"/>
          <w:sz w:val="24"/>
          <w:szCs w:val="24"/>
        </w:rPr>
        <w:t xml:space="preserve">que cuando una declaración de impuestos se presenta en copia, como sucedió en este </w:t>
      </w:r>
      <w:r w:rsidR="00FE55EA" w:rsidRPr="00C303F2">
        <w:rPr>
          <w:rFonts w:cs="Tahoma"/>
          <w:sz w:val="24"/>
          <w:szCs w:val="24"/>
        </w:rPr>
        <w:t>caso</w:t>
      </w:r>
      <w:r w:rsidR="00481204" w:rsidRPr="00C303F2">
        <w:rPr>
          <w:rFonts w:cs="Tahoma"/>
          <w:sz w:val="24"/>
          <w:szCs w:val="24"/>
        </w:rPr>
        <w:t xml:space="preserve"> específico, pierde esa calidad de documento público y pasa a ser considerado como privado, por lo cual para efectos de demostrar l</w:t>
      </w:r>
      <w:r w:rsidR="006D721F" w:rsidRPr="00C303F2">
        <w:rPr>
          <w:rFonts w:cs="Tahoma"/>
          <w:sz w:val="24"/>
          <w:szCs w:val="24"/>
        </w:rPr>
        <w:t xml:space="preserve">a presunción de </w:t>
      </w:r>
      <w:r w:rsidR="00481204" w:rsidRPr="00C303F2">
        <w:rPr>
          <w:rFonts w:cs="Tahoma"/>
          <w:sz w:val="24"/>
          <w:szCs w:val="24"/>
        </w:rPr>
        <w:t xml:space="preserve">autenticidad y </w:t>
      </w:r>
      <w:r w:rsidR="00FE55EA" w:rsidRPr="00C303F2">
        <w:rPr>
          <w:rFonts w:cs="Tahoma"/>
          <w:sz w:val="24"/>
          <w:szCs w:val="24"/>
        </w:rPr>
        <w:t>veracidad debían haber sido</w:t>
      </w:r>
      <w:r w:rsidR="006D721F" w:rsidRPr="00C303F2">
        <w:rPr>
          <w:rFonts w:cs="Tahoma"/>
          <w:sz w:val="24"/>
          <w:szCs w:val="24"/>
        </w:rPr>
        <w:t xml:space="preserve"> autentica</w:t>
      </w:r>
      <w:r w:rsidR="00FE55EA" w:rsidRPr="00C303F2">
        <w:rPr>
          <w:rFonts w:cs="Tahoma"/>
          <w:sz w:val="24"/>
          <w:szCs w:val="24"/>
        </w:rPr>
        <w:t xml:space="preserve">das, o por el contrario era obligación que su </w:t>
      </w:r>
      <w:r w:rsidR="00481204" w:rsidRPr="00C303F2">
        <w:rPr>
          <w:rFonts w:cs="Tahoma"/>
          <w:sz w:val="24"/>
          <w:szCs w:val="24"/>
        </w:rPr>
        <w:t>incorpora</w:t>
      </w:r>
      <w:r w:rsidR="00FE55EA" w:rsidRPr="00C303F2">
        <w:rPr>
          <w:rFonts w:cs="Tahoma"/>
          <w:sz w:val="24"/>
          <w:szCs w:val="24"/>
        </w:rPr>
        <w:t>ción</w:t>
      </w:r>
      <w:r w:rsidR="00481204" w:rsidRPr="00C303F2">
        <w:rPr>
          <w:rFonts w:cs="Tahoma"/>
          <w:sz w:val="24"/>
          <w:szCs w:val="24"/>
        </w:rPr>
        <w:t xml:space="preserve"> a</w:t>
      </w:r>
      <w:r w:rsidR="00FE55EA" w:rsidRPr="00C303F2">
        <w:rPr>
          <w:rFonts w:cs="Tahoma"/>
          <w:sz w:val="24"/>
          <w:szCs w:val="24"/>
        </w:rPr>
        <w:t>l</w:t>
      </w:r>
      <w:r w:rsidR="00481204" w:rsidRPr="00C303F2">
        <w:rPr>
          <w:rFonts w:cs="Tahoma"/>
          <w:sz w:val="24"/>
          <w:szCs w:val="24"/>
        </w:rPr>
        <w:t xml:space="preserve"> juicio</w:t>
      </w:r>
      <w:r w:rsidR="00FE55EA" w:rsidRPr="00C303F2">
        <w:rPr>
          <w:rFonts w:cs="Tahoma"/>
          <w:sz w:val="24"/>
          <w:szCs w:val="24"/>
        </w:rPr>
        <w:t xml:space="preserve"> se hiciera por intermedio de un </w:t>
      </w:r>
      <w:r w:rsidR="00481204" w:rsidRPr="00C303F2">
        <w:rPr>
          <w:rFonts w:cs="Tahoma"/>
          <w:sz w:val="24"/>
          <w:szCs w:val="24"/>
        </w:rPr>
        <w:t>testigo de acreditación</w:t>
      </w:r>
      <w:r w:rsidR="00FE55EA" w:rsidRPr="00C303F2">
        <w:rPr>
          <w:rFonts w:cs="Tahoma"/>
          <w:sz w:val="24"/>
          <w:szCs w:val="24"/>
        </w:rPr>
        <w:t xml:space="preserve"> a voces del artículo 429 CP</w:t>
      </w:r>
      <w:r w:rsidR="00481204" w:rsidRPr="00C303F2">
        <w:rPr>
          <w:rFonts w:cs="Tahoma"/>
          <w:sz w:val="24"/>
          <w:szCs w:val="24"/>
        </w:rPr>
        <w:t>P.</w:t>
      </w:r>
    </w:p>
    <w:p w14:paraId="7AA57DE1" w14:textId="77777777" w:rsidR="00481204" w:rsidRPr="00C303F2" w:rsidRDefault="00481204" w:rsidP="00C303F2">
      <w:pPr>
        <w:spacing w:line="276" w:lineRule="auto"/>
        <w:rPr>
          <w:rFonts w:cs="Tahoma"/>
          <w:sz w:val="24"/>
          <w:szCs w:val="24"/>
        </w:rPr>
      </w:pPr>
    </w:p>
    <w:p w14:paraId="39DB2836" w14:textId="00095DD7" w:rsidR="00481204" w:rsidRPr="00C303F2" w:rsidRDefault="00481204" w:rsidP="00C303F2">
      <w:pPr>
        <w:spacing w:line="276" w:lineRule="auto"/>
        <w:rPr>
          <w:rFonts w:cs="Tahoma"/>
          <w:sz w:val="24"/>
          <w:szCs w:val="24"/>
        </w:rPr>
      </w:pPr>
      <w:r w:rsidRPr="00C303F2">
        <w:rPr>
          <w:rFonts w:cs="Tahoma"/>
          <w:sz w:val="24"/>
          <w:szCs w:val="24"/>
        </w:rPr>
        <w:t xml:space="preserve">Es un hecho cierto, como así se </w:t>
      </w:r>
      <w:r w:rsidR="001955EF" w:rsidRPr="00C303F2">
        <w:rPr>
          <w:rFonts w:cs="Tahoma"/>
          <w:sz w:val="24"/>
          <w:szCs w:val="24"/>
        </w:rPr>
        <w:t xml:space="preserve">soportó </w:t>
      </w:r>
      <w:r w:rsidR="00243403" w:rsidRPr="00C303F2">
        <w:rPr>
          <w:rFonts w:cs="Tahoma"/>
          <w:sz w:val="24"/>
          <w:szCs w:val="24"/>
        </w:rPr>
        <w:t>en el plenario</w:t>
      </w:r>
      <w:r w:rsidRPr="00C303F2">
        <w:rPr>
          <w:rFonts w:cs="Tahoma"/>
          <w:sz w:val="24"/>
          <w:szCs w:val="24"/>
        </w:rPr>
        <w:t xml:space="preserve">, que la Fiscalía introdujo con la abogada que en nombre de la DIAN interpuso la denuncia contra la señora </w:t>
      </w:r>
      <w:proofErr w:type="spellStart"/>
      <w:r w:rsidR="004218E1">
        <w:rPr>
          <w:rFonts w:cs="Tahoma"/>
          <w:b/>
          <w:sz w:val="24"/>
          <w:szCs w:val="24"/>
        </w:rPr>
        <w:t>EVC</w:t>
      </w:r>
      <w:proofErr w:type="spellEnd"/>
      <w:r w:rsidRPr="00C303F2">
        <w:rPr>
          <w:rFonts w:cs="Tahoma"/>
          <w:sz w:val="24"/>
          <w:szCs w:val="24"/>
        </w:rPr>
        <w:t xml:space="preserve">, una copia de la declaración bimestral del impuesto de </w:t>
      </w:r>
      <w:r w:rsidR="00F969C1" w:rsidRPr="00C303F2">
        <w:rPr>
          <w:rFonts w:cs="Tahoma"/>
          <w:sz w:val="24"/>
          <w:szCs w:val="24"/>
        </w:rPr>
        <w:t>IVA</w:t>
      </w:r>
      <w:r w:rsidRPr="00C303F2">
        <w:rPr>
          <w:rFonts w:cs="Tahoma"/>
          <w:sz w:val="24"/>
          <w:szCs w:val="24"/>
        </w:rPr>
        <w:t xml:space="preserve"> correspondiente al período 200</w:t>
      </w:r>
      <w:r w:rsidR="00893048" w:rsidRPr="00C303F2">
        <w:rPr>
          <w:rFonts w:cs="Tahoma"/>
          <w:sz w:val="24"/>
          <w:szCs w:val="24"/>
        </w:rPr>
        <w:t>7</w:t>
      </w:r>
      <w:r w:rsidRPr="00C303F2">
        <w:rPr>
          <w:rFonts w:cs="Tahoma"/>
          <w:sz w:val="24"/>
          <w:szCs w:val="24"/>
        </w:rPr>
        <w:t>-0</w:t>
      </w:r>
      <w:r w:rsidR="00893048" w:rsidRPr="00C303F2">
        <w:rPr>
          <w:rFonts w:cs="Tahoma"/>
          <w:sz w:val="24"/>
          <w:szCs w:val="24"/>
        </w:rPr>
        <w:t>6</w:t>
      </w:r>
      <w:r w:rsidRPr="00C303F2">
        <w:rPr>
          <w:rFonts w:cs="Tahoma"/>
          <w:sz w:val="24"/>
          <w:szCs w:val="24"/>
        </w:rPr>
        <w:t xml:space="preserve">, la cual contiene un </w:t>
      </w:r>
      <w:r w:rsidR="00F969C1" w:rsidRPr="00C303F2">
        <w:rPr>
          <w:rFonts w:cs="Tahoma"/>
          <w:sz w:val="24"/>
          <w:szCs w:val="24"/>
        </w:rPr>
        <w:t>sello que reza</w:t>
      </w:r>
      <w:r w:rsidR="00243403" w:rsidRPr="00C303F2">
        <w:rPr>
          <w:rFonts w:cs="Tahoma"/>
          <w:sz w:val="24"/>
          <w:szCs w:val="24"/>
        </w:rPr>
        <w:t>:</w:t>
      </w:r>
      <w:r w:rsidR="00F969C1" w:rsidRPr="00C303F2">
        <w:rPr>
          <w:rFonts w:cs="Tahoma"/>
          <w:sz w:val="24"/>
          <w:szCs w:val="24"/>
        </w:rPr>
        <w:t xml:space="preserve"> “Es fiel copia tomada del original que reposa en esta división”, con fecha “14 abr. 2011”, y una firma ilegible del fu</w:t>
      </w:r>
      <w:r w:rsidR="00243403" w:rsidRPr="00C303F2">
        <w:rPr>
          <w:rFonts w:cs="Tahoma"/>
          <w:sz w:val="24"/>
          <w:szCs w:val="24"/>
        </w:rPr>
        <w:t>ncionario encargado de tal función de constatación</w:t>
      </w:r>
      <w:r w:rsidR="00F969C1" w:rsidRPr="00C303F2">
        <w:rPr>
          <w:rFonts w:cs="Tahoma"/>
          <w:sz w:val="24"/>
          <w:szCs w:val="24"/>
        </w:rPr>
        <w:t>.</w:t>
      </w:r>
    </w:p>
    <w:p w14:paraId="0576949F" w14:textId="77777777" w:rsidR="00F969C1" w:rsidRPr="00C303F2" w:rsidRDefault="00F969C1" w:rsidP="00C303F2">
      <w:pPr>
        <w:spacing w:line="276" w:lineRule="auto"/>
        <w:rPr>
          <w:rFonts w:cs="Tahoma"/>
          <w:sz w:val="24"/>
          <w:szCs w:val="24"/>
        </w:rPr>
      </w:pPr>
    </w:p>
    <w:p w14:paraId="3130585A" w14:textId="1D301825" w:rsidR="00F969C1" w:rsidRPr="00C303F2" w:rsidRDefault="00243403" w:rsidP="00C303F2">
      <w:pPr>
        <w:spacing w:line="276" w:lineRule="auto"/>
        <w:rPr>
          <w:rFonts w:cs="Tahoma"/>
          <w:sz w:val="24"/>
          <w:szCs w:val="24"/>
        </w:rPr>
      </w:pPr>
      <w:r w:rsidRPr="00C303F2">
        <w:rPr>
          <w:rFonts w:cs="Tahoma"/>
          <w:sz w:val="24"/>
          <w:szCs w:val="24"/>
        </w:rPr>
        <w:t>En sentir del sentenciador</w:t>
      </w:r>
      <w:r w:rsidR="00F969C1" w:rsidRPr="00C303F2">
        <w:rPr>
          <w:rFonts w:cs="Tahoma"/>
          <w:sz w:val="24"/>
          <w:szCs w:val="24"/>
        </w:rPr>
        <w:t xml:space="preserve"> de primer nivel, esa leyenda inmersa en la </w:t>
      </w:r>
      <w:r w:rsidR="001955EF" w:rsidRPr="00C303F2">
        <w:rPr>
          <w:rFonts w:cs="Tahoma"/>
          <w:sz w:val="24"/>
          <w:szCs w:val="24"/>
        </w:rPr>
        <w:t xml:space="preserve">mencionada </w:t>
      </w:r>
      <w:r w:rsidRPr="00C303F2">
        <w:rPr>
          <w:rFonts w:cs="Tahoma"/>
          <w:sz w:val="24"/>
          <w:szCs w:val="24"/>
        </w:rPr>
        <w:t>declaración</w:t>
      </w:r>
      <w:r w:rsidR="00F969C1" w:rsidRPr="00C303F2">
        <w:rPr>
          <w:rFonts w:cs="Tahoma"/>
          <w:sz w:val="24"/>
          <w:szCs w:val="24"/>
        </w:rPr>
        <w:t xml:space="preserve"> no le da a la misma la calidad de documento público, por cuanto la facultad para autenticar solo recae en los Notarios Públicos y en los Jueces de la República, pero no </w:t>
      </w:r>
      <w:r w:rsidR="006D721F" w:rsidRPr="00C303F2">
        <w:rPr>
          <w:rFonts w:cs="Tahoma"/>
          <w:sz w:val="24"/>
          <w:szCs w:val="24"/>
        </w:rPr>
        <w:t>en</w:t>
      </w:r>
      <w:r w:rsidR="00F969C1" w:rsidRPr="00C303F2">
        <w:rPr>
          <w:rFonts w:cs="Tahoma"/>
          <w:sz w:val="24"/>
          <w:szCs w:val="24"/>
        </w:rPr>
        <w:t xml:space="preserve"> personas distintas a ellos.</w:t>
      </w:r>
    </w:p>
    <w:p w14:paraId="550D6FEB" w14:textId="77777777" w:rsidR="00F969C1" w:rsidRPr="00C303F2" w:rsidRDefault="00F969C1" w:rsidP="00C303F2">
      <w:pPr>
        <w:spacing w:line="276" w:lineRule="auto"/>
        <w:rPr>
          <w:rFonts w:cs="Tahoma"/>
          <w:sz w:val="24"/>
          <w:szCs w:val="24"/>
        </w:rPr>
      </w:pPr>
    </w:p>
    <w:p w14:paraId="78A5B519" w14:textId="04EF9E1B" w:rsidR="00CE2E2C" w:rsidRPr="00C303F2" w:rsidRDefault="00F969C1" w:rsidP="00C303F2">
      <w:pPr>
        <w:spacing w:line="276" w:lineRule="auto"/>
        <w:rPr>
          <w:rFonts w:cs="Tahoma"/>
          <w:sz w:val="24"/>
          <w:szCs w:val="24"/>
        </w:rPr>
      </w:pPr>
      <w:r w:rsidRPr="00C303F2">
        <w:rPr>
          <w:rFonts w:cs="Tahoma"/>
          <w:sz w:val="24"/>
          <w:szCs w:val="24"/>
        </w:rPr>
        <w:t>Pues</w:t>
      </w:r>
      <w:r w:rsidR="00CE2E2C" w:rsidRPr="00C303F2">
        <w:rPr>
          <w:rFonts w:cs="Tahoma"/>
          <w:sz w:val="24"/>
          <w:szCs w:val="24"/>
        </w:rPr>
        <w:t xml:space="preserve"> bien, en criterio de la Sala</w:t>
      </w:r>
      <w:r w:rsidR="00657A1A" w:rsidRPr="00C303F2">
        <w:rPr>
          <w:rFonts w:cs="Tahoma"/>
          <w:sz w:val="24"/>
          <w:szCs w:val="24"/>
        </w:rPr>
        <w:t>, se equivoca en ese sentido el funcionario de primer grado, porque</w:t>
      </w:r>
      <w:r w:rsidR="00CE2E2C" w:rsidRPr="00C303F2">
        <w:rPr>
          <w:rFonts w:cs="Tahoma"/>
          <w:sz w:val="24"/>
          <w:szCs w:val="24"/>
        </w:rPr>
        <w:t xml:space="preserve"> se debe partir del entendido</w:t>
      </w:r>
      <w:r w:rsidRPr="00C303F2">
        <w:rPr>
          <w:rFonts w:cs="Tahoma"/>
          <w:sz w:val="24"/>
          <w:szCs w:val="24"/>
        </w:rPr>
        <w:t xml:space="preserve"> que</w:t>
      </w:r>
      <w:r w:rsidR="00FA5F80" w:rsidRPr="00C303F2">
        <w:rPr>
          <w:rFonts w:cs="Tahoma"/>
          <w:sz w:val="24"/>
          <w:szCs w:val="24"/>
        </w:rPr>
        <w:t xml:space="preserve"> una vez por parte del contribuyente se presenta la declaración bimestral de impuestos ante la DIAN</w:t>
      </w:r>
      <w:r w:rsidR="00424D6D" w:rsidRPr="00C303F2">
        <w:rPr>
          <w:rFonts w:cs="Tahoma"/>
          <w:sz w:val="24"/>
          <w:szCs w:val="24"/>
        </w:rPr>
        <w:t xml:space="preserve">, </w:t>
      </w:r>
      <w:r w:rsidR="00564D33" w:rsidRPr="00C303F2">
        <w:rPr>
          <w:rFonts w:cs="Tahoma"/>
          <w:sz w:val="24"/>
          <w:szCs w:val="24"/>
        </w:rPr>
        <w:t>su</w:t>
      </w:r>
      <w:r w:rsidR="00424D6D" w:rsidRPr="00C303F2">
        <w:rPr>
          <w:rFonts w:cs="Tahoma"/>
          <w:sz w:val="24"/>
          <w:szCs w:val="24"/>
        </w:rPr>
        <w:t xml:space="preserve"> original reposa</w:t>
      </w:r>
      <w:r w:rsidR="00CE2E2C" w:rsidRPr="00C303F2">
        <w:rPr>
          <w:rFonts w:cs="Tahoma"/>
          <w:sz w:val="24"/>
          <w:szCs w:val="24"/>
        </w:rPr>
        <w:t xml:space="preserve"> y debe seguir reposando</w:t>
      </w:r>
      <w:r w:rsidR="00424D6D" w:rsidRPr="00C303F2">
        <w:rPr>
          <w:rFonts w:cs="Tahoma"/>
          <w:sz w:val="24"/>
          <w:szCs w:val="24"/>
        </w:rPr>
        <w:t xml:space="preserve"> en la</w:t>
      </w:r>
      <w:r w:rsidR="00CE2E2C" w:rsidRPr="00C303F2">
        <w:rPr>
          <w:rFonts w:cs="Tahoma"/>
          <w:sz w:val="24"/>
          <w:szCs w:val="24"/>
        </w:rPr>
        <w:t>s dependencias autorizadas de esa</w:t>
      </w:r>
      <w:r w:rsidR="00424D6D" w:rsidRPr="00C303F2">
        <w:rPr>
          <w:rFonts w:cs="Tahoma"/>
          <w:sz w:val="24"/>
          <w:szCs w:val="24"/>
        </w:rPr>
        <w:t xml:space="preserve"> entidad para su </w:t>
      </w:r>
      <w:r w:rsidR="00424D6D" w:rsidRPr="00C303F2">
        <w:rPr>
          <w:rFonts w:cs="Tahoma"/>
          <w:sz w:val="24"/>
          <w:szCs w:val="24"/>
        </w:rPr>
        <w:lastRenderedPageBreak/>
        <w:t>custodia y conservación, amén de la reserva que la misma ostenta</w:t>
      </w:r>
      <w:r w:rsidR="00CE2E2C" w:rsidRPr="00C303F2">
        <w:rPr>
          <w:rFonts w:cs="Tahoma"/>
          <w:sz w:val="24"/>
          <w:szCs w:val="24"/>
        </w:rPr>
        <w:t xml:space="preserve"> al tenor de lo dispuesto en el artículo 583 ET</w:t>
      </w:r>
      <w:r w:rsidR="00424D6D" w:rsidRPr="00C303F2">
        <w:rPr>
          <w:rFonts w:cs="Tahoma"/>
          <w:sz w:val="24"/>
          <w:szCs w:val="24"/>
        </w:rPr>
        <w:t>, que</w:t>
      </w:r>
      <w:r w:rsidR="00CE2E2C" w:rsidRPr="00C303F2">
        <w:rPr>
          <w:rFonts w:cs="Tahoma"/>
          <w:sz w:val="24"/>
          <w:szCs w:val="24"/>
        </w:rPr>
        <w:t xml:space="preserve"> textualmente reza:</w:t>
      </w:r>
      <w:bookmarkStart w:id="0" w:name="583"/>
    </w:p>
    <w:p w14:paraId="044F6FCB" w14:textId="77777777" w:rsidR="00CE2E2C" w:rsidRPr="00C303F2" w:rsidRDefault="00CE2E2C" w:rsidP="00C303F2">
      <w:pPr>
        <w:spacing w:line="276" w:lineRule="auto"/>
        <w:rPr>
          <w:rFonts w:cs="Tahoma"/>
          <w:sz w:val="24"/>
          <w:szCs w:val="24"/>
        </w:rPr>
      </w:pPr>
    </w:p>
    <w:p w14:paraId="3753E82A" w14:textId="082165EA" w:rsidR="00424D6D" w:rsidRDefault="00424D6D" w:rsidP="0098590B">
      <w:pPr>
        <w:spacing w:line="240" w:lineRule="auto"/>
        <w:ind w:left="426" w:right="420"/>
        <w:rPr>
          <w:rFonts w:cs="Tahoma"/>
          <w:sz w:val="22"/>
          <w:szCs w:val="24"/>
        </w:rPr>
      </w:pPr>
      <w:r w:rsidRPr="0098590B">
        <w:rPr>
          <w:rFonts w:cs="Tahoma"/>
          <w:b/>
          <w:bCs/>
          <w:sz w:val="22"/>
          <w:szCs w:val="24"/>
        </w:rPr>
        <w:t>“</w:t>
      </w:r>
      <w:r w:rsidRPr="0098590B">
        <w:rPr>
          <w:rFonts w:cs="Tahoma"/>
          <w:bCs/>
          <w:sz w:val="22"/>
          <w:szCs w:val="24"/>
        </w:rPr>
        <w:t>RESERVA DE LA DECLARACIÓN.</w:t>
      </w:r>
      <w:bookmarkEnd w:id="0"/>
      <w:r w:rsidRPr="0098590B">
        <w:rPr>
          <w:rFonts w:cs="Tahoma"/>
          <w:sz w:val="22"/>
          <w:szCs w:val="24"/>
        </w:rPr>
        <w:t xml:space="preserve"> La información tributaria respecto de las bases gravables y la determinación privada de los impuestos que figuren en las declaraciones tributarias, </w:t>
      </w:r>
      <w:r w:rsidRPr="0098590B">
        <w:rPr>
          <w:rFonts w:cs="Tahoma"/>
          <w:b/>
          <w:sz w:val="22"/>
          <w:szCs w:val="24"/>
        </w:rPr>
        <w:t>tendrá el carácter de información reservada</w:t>
      </w:r>
      <w:r w:rsidRPr="0098590B">
        <w:rPr>
          <w:rFonts w:cs="Tahoma"/>
          <w:sz w:val="22"/>
          <w:szCs w:val="24"/>
        </w:rPr>
        <w:t>; por consiguiente, los funcionarios de la Dirección General de Impuestos Nacionales sólo podrán utilizarla para el control, recaudo, determinación, discusión y administración de los impuestos y para efectos de informaciones impersonales de estadística.</w:t>
      </w:r>
    </w:p>
    <w:p w14:paraId="393CFF6B" w14:textId="77777777" w:rsidR="0098590B" w:rsidRPr="0098590B" w:rsidRDefault="0098590B" w:rsidP="0098590B">
      <w:pPr>
        <w:spacing w:line="240" w:lineRule="auto"/>
        <w:ind w:left="426" w:right="420"/>
        <w:rPr>
          <w:rFonts w:cs="Tahoma"/>
          <w:sz w:val="22"/>
          <w:szCs w:val="24"/>
        </w:rPr>
      </w:pPr>
    </w:p>
    <w:p w14:paraId="03037416" w14:textId="36891070" w:rsidR="00CE2E2C" w:rsidRPr="0098590B" w:rsidRDefault="00424D6D" w:rsidP="0098590B">
      <w:pPr>
        <w:pStyle w:val="NormalWeb"/>
        <w:spacing w:before="0" w:beforeAutospacing="0" w:after="0" w:afterAutospacing="0"/>
        <w:ind w:left="426" w:right="420"/>
        <w:jc w:val="both"/>
        <w:rPr>
          <w:rFonts w:ascii="Tahoma" w:hAnsi="Tahoma" w:cs="Tahoma"/>
          <w:sz w:val="22"/>
        </w:rPr>
      </w:pPr>
      <w:r w:rsidRPr="0098590B">
        <w:rPr>
          <w:rFonts w:ascii="Tahoma" w:hAnsi="Tahoma" w:cs="Tahoma"/>
          <w:b/>
          <w:sz w:val="22"/>
          <w:u w:val="single"/>
        </w:rPr>
        <w:t>En los procesos penales, podrá suministrarse copia de las declaraciones, cuando la correspondiente autoridad lo decrete como prueba en la providencia respectiva</w:t>
      </w:r>
      <w:r w:rsidRPr="0098590B">
        <w:rPr>
          <w:rFonts w:ascii="Tahoma" w:hAnsi="Tahoma" w:cs="Tahoma"/>
          <w:sz w:val="22"/>
        </w:rPr>
        <w:t xml:space="preserve"> […]”</w:t>
      </w:r>
      <w:r w:rsidR="00CE2E2C" w:rsidRPr="0098590B">
        <w:rPr>
          <w:rFonts w:ascii="Tahoma" w:hAnsi="Tahoma" w:cs="Tahoma"/>
          <w:sz w:val="22"/>
        </w:rPr>
        <w:t xml:space="preserve"> -negrillas y subrayado suplidos-</w:t>
      </w:r>
    </w:p>
    <w:p w14:paraId="4348651E" w14:textId="77777777" w:rsidR="00CE2E2C" w:rsidRPr="00C303F2" w:rsidRDefault="00CE2E2C" w:rsidP="0098590B">
      <w:pPr>
        <w:pStyle w:val="NormalWeb"/>
        <w:spacing w:before="0" w:beforeAutospacing="0" w:after="0" w:afterAutospacing="0" w:line="276" w:lineRule="auto"/>
        <w:ind w:left="567" w:right="618"/>
        <w:jc w:val="both"/>
        <w:rPr>
          <w:rFonts w:ascii="Tahoma" w:hAnsi="Tahoma" w:cs="Tahoma"/>
        </w:rPr>
      </w:pPr>
    </w:p>
    <w:p w14:paraId="3225154B" w14:textId="56A3C569" w:rsidR="00424D6D" w:rsidRPr="00C303F2" w:rsidRDefault="00424D6D" w:rsidP="00C303F2">
      <w:pPr>
        <w:spacing w:line="276" w:lineRule="auto"/>
        <w:rPr>
          <w:rFonts w:cs="Tahoma"/>
          <w:sz w:val="24"/>
          <w:szCs w:val="24"/>
        </w:rPr>
      </w:pPr>
      <w:r w:rsidRPr="00C303F2">
        <w:rPr>
          <w:rFonts w:cs="Tahoma"/>
          <w:sz w:val="24"/>
          <w:szCs w:val="24"/>
        </w:rPr>
        <w:t xml:space="preserve">Emerge de lo anterior, que el original de la referida declaración no puede ser exigido para proceder al trámite de un proceso penal, en tanto la misma normativa contempla que para tal efecto se hará uso de las copias que expida la </w:t>
      </w:r>
      <w:r w:rsidR="004508B8" w:rsidRPr="00C303F2">
        <w:rPr>
          <w:rFonts w:cs="Tahoma"/>
          <w:sz w:val="24"/>
          <w:szCs w:val="24"/>
        </w:rPr>
        <w:t>correspondiente dependencia</w:t>
      </w:r>
      <w:r w:rsidRPr="00C303F2">
        <w:rPr>
          <w:rFonts w:cs="Tahoma"/>
          <w:sz w:val="24"/>
          <w:szCs w:val="24"/>
        </w:rPr>
        <w:t>.</w:t>
      </w:r>
    </w:p>
    <w:p w14:paraId="1E56DA1D" w14:textId="77777777" w:rsidR="00424D6D" w:rsidRPr="00C303F2" w:rsidRDefault="00424D6D" w:rsidP="00C303F2">
      <w:pPr>
        <w:spacing w:line="276" w:lineRule="auto"/>
        <w:rPr>
          <w:rFonts w:cs="Tahoma"/>
          <w:sz w:val="24"/>
          <w:szCs w:val="24"/>
        </w:rPr>
      </w:pPr>
    </w:p>
    <w:p w14:paraId="7CA5A0D5" w14:textId="74217689" w:rsidR="002F26CF" w:rsidRPr="00C303F2" w:rsidRDefault="002F26CF" w:rsidP="00C303F2">
      <w:pPr>
        <w:spacing w:line="276" w:lineRule="auto"/>
        <w:rPr>
          <w:rFonts w:cs="Tahoma"/>
          <w:sz w:val="24"/>
          <w:szCs w:val="24"/>
          <w:lang w:eastAsia="es-CO"/>
        </w:rPr>
      </w:pPr>
      <w:r w:rsidRPr="00C303F2">
        <w:rPr>
          <w:rFonts w:cs="Tahoma"/>
          <w:sz w:val="24"/>
          <w:szCs w:val="24"/>
        </w:rPr>
        <w:t xml:space="preserve">El artículo 127 de la Resolución 11 de 2008 expedida por el Director General de la DIAN, creó la Coordinación de Documentación en el despacho de la Subdirección de Gestión de Recursos, para el </w:t>
      </w:r>
      <w:r w:rsidR="00D94A81" w:rsidRPr="00C303F2">
        <w:rPr>
          <w:rFonts w:cs="Tahoma"/>
          <w:sz w:val="24"/>
          <w:szCs w:val="24"/>
        </w:rPr>
        <w:t>acatamiento</w:t>
      </w:r>
      <w:r w:rsidRPr="00C303F2">
        <w:rPr>
          <w:rFonts w:cs="Tahoma"/>
          <w:sz w:val="24"/>
          <w:szCs w:val="24"/>
        </w:rPr>
        <w:t>, entre otras, de las siguientes funciones: “16</w:t>
      </w:r>
      <w:r w:rsidRPr="00C303F2">
        <w:rPr>
          <w:rFonts w:cs="Tahoma"/>
          <w:sz w:val="24"/>
          <w:szCs w:val="24"/>
          <w:lang w:eastAsia="es-CO"/>
        </w:rPr>
        <w:t xml:space="preserve">. Facilitar la consulta de los documentos que reposen en esa dependencia y </w:t>
      </w:r>
      <w:r w:rsidRPr="00C303F2">
        <w:rPr>
          <w:rFonts w:cs="Tahoma"/>
          <w:b/>
          <w:sz w:val="24"/>
          <w:szCs w:val="24"/>
          <w:lang w:eastAsia="es-CO"/>
        </w:rPr>
        <w:t>expedir copias físicas o virtuales</w:t>
      </w:r>
      <w:r w:rsidRPr="00C303F2">
        <w:rPr>
          <w:rFonts w:cs="Tahoma"/>
          <w:sz w:val="24"/>
          <w:szCs w:val="24"/>
          <w:lang w:eastAsia="es-CO"/>
        </w:rPr>
        <w:t>, certificaciones sobre la información que reposa en el archivo a nivel interno y externo, en cumplimiento de las normas y procedimientos definidos para este tipo de servicio</w:t>
      </w:r>
      <w:r w:rsidR="004A4138" w:rsidRPr="00C303F2">
        <w:rPr>
          <w:rFonts w:cs="Tahoma"/>
          <w:sz w:val="24"/>
          <w:szCs w:val="24"/>
          <w:lang w:eastAsia="es-CO"/>
        </w:rPr>
        <w:t>” -</w:t>
      </w:r>
      <w:r w:rsidRPr="00C303F2">
        <w:rPr>
          <w:rFonts w:cs="Tahoma"/>
          <w:sz w:val="24"/>
          <w:szCs w:val="24"/>
          <w:lang w:eastAsia="es-CO"/>
        </w:rPr>
        <w:t xml:space="preserve">negrillas de la Sala-.  </w:t>
      </w:r>
      <w:r w:rsidR="004508B8" w:rsidRPr="00C303F2">
        <w:rPr>
          <w:rFonts w:cs="Tahoma"/>
          <w:sz w:val="24"/>
          <w:szCs w:val="24"/>
        </w:rPr>
        <w:t>Posteriormente, tal oficina</w:t>
      </w:r>
      <w:r w:rsidRPr="00C303F2">
        <w:rPr>
          <w:rFonts w:cs="Tahoma"/>
          <w:sz w:val="24"/>
          <w:szCs w:val="24"/>
        </w:rPr>
        <w:t xml:space="preserve"> fue suprimida mediante </w:t>
      </w:r>
      <w:r w:rsidR="00424D6D" w:rsidRPr="00C303F2">
        <w:rPr>
          <w:rFonts w:cs="Tahoma"/>
          <w:sz w:val="24"/>
          <w:szCs w:val="24"/>
        </w:rPr>
        <w:t xml:space="preserve">Resolución 125 de 2013, y en su lugar </w:t>
      </w:r>
      <w:r w:rsidRPr="00C303F2">
        <w:rPr>
          <w:rFonts w:cs="Tahoma"/>
          <w:sz w:val="24"/>
          <w:szCs w:val="24"/>
        </w:rPr>
        <w:t xml:space="preserve">se </w:t>
      </w:r>
      <w:r w:rsidR="00424D6D" w:rsidRPr="00C303F2">
        <w:rPr>
          <w:rFonts w:cs="Tahoma"/>
          <w:sz w:val="24"/>
          <w:szCs w:val="24"/>
        </w:rPr>
        <w:t>creó la Coordinación de Comunicaciones Oficiales y Control de Registros en la Subdirección de Gestión de Recursos Físicos,</w:t>
      </w:r>
      <w:r w:rsidR="004A4138" w:rsidRPr="00C303F2">
        <w:rPr>
          <w:rFonts w:cs="Tahoma"/>
          <w:sz w:val="24"/>
          <w:szCs w:val="24"/>
        </w:rPr>
        <w:t xml:space="preserve"> a la que se le reiteró esa</w:t>
      </w:r>
      <w:r w:rsidR="004508B8" w:rsidRPr="00C303F2">
        <w:rPr>
          <w:rFonts w:cs="Tahoma"/>
          <w:sz w:val="24"/>
          <w:szCs w:val="24"/>
        </w:rPr>
        <w:t xml:space="preserve"> específica</w:t>
      </w:r>
      <w:r w:rsidRPr="00C303F2">
        <w:rPr>
          <w:rFonts w:cs="Tahoma"/>
          <w:sz w:val="24"/>
          <w:szCs w:val="24"/>
        </w:rPr>
        <w:t xml:space="preserve"> función.</w:t>
      </w:r>
    </w:p>
    <w:p w14:paraId="140E814E" w14:textId="77777777" w:rsidR="002F26CF" w:rsidRPr="00C303F2" w:rsidRDefault="002F26CF" w:rsidP="00C303F2">
      <w:pPr>
        <w:spacing w:line="276" w:lineRule="auto"/>
        <w:rPr>
          <w:rFonts w:cs="Tahoma"/>
          <w:sz w:val="24"/>
          <w:szCs w:val="24"/>
        </w:rPr>
      </w:pPr>
    </w:p>
    <w:p w14:paraId="72A07E36" w14:textId="670C150D" w:rsidR="00424D6D" w:rsidRPr="00C303F2" w:rsidRDefault="004A4138" w:rsidP="00C303F2">
      <w:pPr>
        <w:spacing w:line="276" w:lineRule="auto"/>
        <w:rPr>
          <w:rFonts w:cs="Tahoma"/>
          <w:sz w:val="24"/>
          <w:szCs w:val="24"/>
        </w:rPr>
      </w:pPr>
      <w:r w:rsidRPr="00C303F2">
        <w:rPr>
          <w:rFonts w:cs="Tahoma"/>
          <w:sz w:val="24"/>
          <w:szCs w:val="24"/>
        </w:rPr>
        <w:t xml:space="preserve">Ello permite asegurar </w:t>
      </w:r>
      <w:r w:rsidR="00AF1490" w:rsidRPr="00C303F2">
        <w:rPr>
          <w:rFonts w:cs="Tahoma"/>
          <w:sz w:val="24"/>
          <w:szCs w:val="24"/>
        </w:rPr>
        <w:t xml:space="preserve">que en el interior de la DIAN existe una </w:t>
      </w:r>
      <w:r w:rsidR="00AF7121" w:rsidRPr="00C303F2">
        <w:rPr>
          <w:rFonts w:cs="Tahoma"/>
          <w:sz w:val="24"/>
          <w:szCs w:val="24"/>
        </w:rPr>
        <w:t xml:space="preserve">Dirección </w:t>
      </w:r>
      <w:r w:rsidR="00AF1490" w:rsidRPr="00C303F2">
        <w:rPr>
          <w:rFonts w:cs="Tahoma"/>
          <w:sz w:val="24"/>
          <w:szCs w:val="24"/>
        </w:rPr>
        <w:t xml:space="preserve">encargada </w:t>
      </w:r>
      <w:r w:rsidR="00375E3B" w:rsidRPr="00C303F2">
        <w:rPr>
          <w:rFonts w:cs="Tahoma"/>
          <w:sz w:val="24"/>
          <w:szCs w:val="24"/>
        </w:rPr>
        <w:t xml:space="preserve">de expedir las copias requeridas para </w:t>
      </w:r>
      <w:r w:rsidR="00D94A81" w:rsidRPr="00C303F2">
        <w:rPr>
          <w:rFonts w:cs="Tahoma"/>
          <w:sz w:val="24"/>
          <w:szCs w:val="24"/>
        </w:rPr>
        <w:t xml:space="preserve">cumplir con la </w:t>
      </w:r>
      <w:r w:rsidR="00375E3B" w:rsidRPr="00C303F2">
        <w:rPr>
          <w:rFonts w:cs="Tahoma"/>
          <w:sz w:val="24"/>
          <w:szCs w:val="24"/>
        </w:rPr>
        <w:t>función misional de la DIAN, y</w:t>
      </w:r>
      <w:r w:rsidRPr="00C303F2">
        <w:rPr>
          <w:rFonts w:cs="Tahoma"/>
          <w:sz w:val="24"/>
          <w:szCs w:val="24"/>
        </w:rPr>
        <w:t>,</w:t>
      </w:r>
      <w:r w:rsidR="00375E3B" w:rsidRPr="00C303F2">
        <w:rPr>
          <w:rFonts w:cs="Tahoma"/>
          <w:sz w:val="24"/>
          <w:szCs w:val="24"/>
        </w:rPr>
        <w:t xml:space="preserve"> por consiguiente, si en tal entidad reposan los originales de las declaraciones bimestrales presentadas por los contribuyente</w:t>
      </w:r>
      <w:r w:rsidRPr="00C303F2">
        <w:rPr>
          <w:rFonts w:cs="Tahoma"/>
          <w:sz w:val="24"/>
          <w:szCs w:val="24"/>
        </w:rPr>
        <w:t>s, amén de la reserva legal que al respecto existe</w:t>
      </w:r>
      <w:r w:rsidR="00375E3B" w:rsidRPr="00C303F2">
        <w:rPr>
          <w:rFonts w:cs="Tahoma"/>
          <w:sz w:val="24"/>
          <w:szCs w:val="24"/>
        </w:rPr>
        <w:t>, la obligación de la Unidad Penal de tal dirección, para efectos de interponer la denuncia</w:t>
      </w:r>
      <w:r w:rsidRPr="00C303F2">
        <w:rPr>
          <w:rFonts w:cs="Tahoma"/>
          <w:sz w:val="24"/>
          <w:szCs w:val="24"/>
        </w:rPr>
        <w:t xml:space="preserve"> </w:t>
      </w:r>
      <w:r w:rsidR="00375E3B" w:rsidRPr="00C303F2">
        <w:rPr>
          <w:rFonts w:cs="Tahoma"/>
          <w:sz w:val="24"/>
          <w:szCs w:val="24"/>
        </w:rPr>
        <w:t>por la conducta</w:t>
      </w:r>
      <w:r w:rsidRPr="00C303F2">
        <w:rPr>
          <w:rFonts w:cs="Tahoma"/>
          <w:sz w:val="24"/>
          <w:szCs w:val="24"/>
        </w:rPr>
        <w:t xml:space="preserve"> punible</w:t>
      </w:r>
      <w:r w:rsidR="00375E3B" w:rsidRPr="00C303F2">
        <w:rPr>
          <w:rFonts w:cs="Tahoma"/>
          <w:sz w:val="24"/>
          <w:szCs w:val="24"/>
        </w:rPr>
        <w:t xml:space="preserve"> de omisión del agente retenedor en contra de </w:t>
      </w:r>
      <w:r w:rsidRPr="00C303F2">
        <w:rPr>
          <w:rFonts w:cs="Tahoma"/>
          <w:sz w:val="24"/>
          <w:szCs w:val="24"/>
        </w:rPr>
        <w:t xml:space="preserve">la </w:t>
      </w:r>
      <w:r w:rsidR="00375E3B" w:rsidRPr="00C303F2">
        <w:rPr>
          <w:rFonts w:cs="Tahoma"/>
          <w:sz w:val="24"/>
          <w:szCs w:val="24"/>
        </w:rPr>
        <w:t xml:space="preserve">señora </w:t>
      </w:r>
      <w:proofErr w:type="spellStart"/>
      <w:r w:rsidR="004218E1">
        <w:rPr>
          <w:rFonts w:cs="Tahoma"/>
          <w:b/>
          <w:sz w:val="24"/>
          <w:szCs w:val="24"/>
        </w:rPr>
        <w:t>EVC</w:t>
      </w:r>
      <w:proofErr w:type="spellEnd"/>
      <w:r w:rsidRPr="00C303F2">
        <w:rPr>
          <w:rFonts w:cs="Tahoma"/>
          <w:b/>
          <w:sz w:val="24"/>
          <w:szCs w:val="24"/>
        </w:rPr>
        <w:t>,</w:t>
      </w:r>
      <w:r w:rsidR="00375E3B" w:rsidRPr="00C303F2">
        <w:rPr>
          <w:rFonts w:cs="Tahoma"/>
          <w:sz w:val="24"/>
          <w:szCs w:val="24"/>
        </w:rPr>
        <w:t xml:space="preserve"> se circunscribía a presentar la copia con la constancia </w:t>
      </w:r>
      <w:r w:rsidR="00A81E25" w:rsidRPr="00C303F2">
        <w:rPr>
          <w:rFonts w:cs="Tahoma"/>
          <w:sz w:val="24"/>
          <w:szCs w:val="24"/>
        </w:rPr>
        <w:t xml:space="preserve">o certificación que diera </w:t>
      </w:r>
      <w:r w:rsidR="00375E3B" w:rsidRPr="00C303F2">
        <w:rPr>
          <w:rFonts w:cs="Tahoma"/>
          <w:sz w:val="24"/>
          <w:szCs w:val="24"/>
        </w:rPr>
        <w:t>cuenta que esta fue tomada del original que allí reposa, como así se  hizo.</w:t>
      </w:r>
    </w:p>
    <w:p w14:paraId="3193704B" w14:textId="77777777" w:rsidR="00375E3B" w:rsidRPr="00C303F2" w:rsidRDefault="00375E3B" w:rsidP="00C303F2">
      <w:pPr>
        <w:spacing w:line="276" w:lineRule="auto"/>
        <w:rPr>
          <w:rFonts w:cs="Tahoma"/>
          <w:sz w:val="24"/>
          <w:szCs w:val="24"/>
        </w:rPr>
      </w:pPr>
    </w:p>
    <w:p w14:paraId="1AE2A806" w14:textId="7DA419C8" w:rsidR="004A4138" w:rsidRPr="00C303F2" w:rsidRDefault="00A81E25" w:rsidP="00C303F2">
      <w:pPr>
        <w:spacing w:line="276" w:lineRule="auto"/>
        <w:rPr>
          <w:rFonts w:cs="Tahoma"/>
          <w:sz w:val="24"/>
          <w:szCs w:val="24"/>
        </w:rPr>
      </w:pPr>
      <w:r w:rsidRPr="00C303F2">
        <w:rPr>
          <w:rFonts w:cs="Tahoma"/>
          <w:sz w:val="24"/>
          <w:szCs w:val="24"/>
        </w:rPr>
        <w:t xml:space="preserve">Es evidente que en este asunto no se realizó la autenticación de tal declaración bimestral, en tanto tal capacidad fedataria solo se pregona de los jueces y notarios, pero en relación con la acreditación que la DIAN posee los originales pertinentes, basta la constancia o certificación que al respecto se incluyó en el </w:t>
      </w:r>
      <w:r w:rsidR="001955EF" w:rsidRPr="00C303F2">
        <w:rPr>
          <w:rFonts w:cs="Tahoma"/>
          <w:sz w:val="24"/>
          <w:szCs w:val="24"/>
        </w:rPr>
        <w:t xml:space="preserve">mencionado </w:t>
      </w:r>
      <w:r w:rsidRPr="00C303F2">
        <w:rPr>
          <w:rFonts w:cs="Tahoma"/>
          <w:sz w:val="24"/>
          <w:szCs w:val="24"/>
        </w:rPr>
        <w:t>documento</w:t>
      </w:r>
      <w:r w:rsidR="00962F23" w:rsidRPr="00C303F2">
        <w:rPr>
          <w:rFonts w:cs="Tahoma"/>
          <w:sz w:val="24"/>
          <w:szCs w:val="24"/>
        </w:rPr>
        <w:t xml:space="preserve">, </w:t>
      </w:r>
      <w:r w:rsidR="004A4138" w:rsidRPr="00C303F2">
        <w:rPr>
          <w:rFonts w:cs="Tahoma"/>
          <w:sz w:val="24"/>
          <w:szCs w:val="24"/>
        </w:rPr>
        <w:t>al expresarse</w:t>
      </w:r>
      <w:r w:rsidR="00615634" w:rsidRPr="00C303F2">
        <w:rPr>
          <w:rFonts w:cs="Tahoma"/>
          <w:sz w:val="24"/>
          <w:szCs w:val="24"/>
        </w:rPr>
        <w:t xml:space="preserve"> que</w:t>
      </w:r>
      <w:r w:rsidR="004A4138" w:rsidRPr="00C303F2">
        <w:rPr>
          <w:rFonts w:cs="Tahoma"/>
          <w:sz w:val="24"/>
          <w:szCs w:val="24"/>
        </w:rPr>
        <w:t>:</w:t>
      </w:r>
      <w:r w:rsidR="00615634" w:rsidRPr="00C303F2">
        <w:rPr>
          <w:rFonts w:cs="Tahoma"/>
          <w:sz w:val="24"/>
          <w:szCs w:val="24"/>
        </w:rPr>
        <w:t xml:space="preserve"> “Es fiel copia tomada del original que reposa en esta división”</w:t>
      </w:r>
      <w:r w:rsidR="004A4138" w:rsidRPr="00C303F2">
        <w:rPr>
          <w:rFonts w:cs="Tahoma"/>
          <w:sz w:val="24"/>
          <w:szCs w:val="24"/>
        </w:rPr>
        <w:t>,</w:t>
      </w:r>
      <w:r w:rsidR="00615634" w:rsidRPr="00C303F2">
        <w:rPr>
          <w:rFonts w:cs="Tahoma"/>
          <w:sz w:val="24"/>
          <w:szCs w:val="24"/>
        </w:rPr>
        <w:t xml:space="preserve"> </w:t>
      </w:r>
      <w:r w:rsidR="004A4138" w:rsidRPr="00C303F2">
        <w:rPr>
          <w:rFonts w:cs="Tahoma"/>
          <w:sz w:val="24"/>
          <w:szCs w:val="24"/>
        </w:rPr>
        <w:t>con miras a</w:t>
      </w:r>
      <w:r w:rsidR="00962F23" w:rsidRPr="00C303F2">
        <w:rPr>
          <w:rFonts w:cs="Tahoma"/>
          <w:sz w:val="24"/>
          <w:szCs w:val="24"/>
        </w:rPr>
        <w:t xml:space="preserve"> pregonar que en verdad se trata del documento que </w:t>
      </w:r>
      <w:r w:rsidR="00C977F7" w:rsidRPr="00C303F2">
        <w:rPr>
          <w:rFonts w:cs="Tahoma"/>
          <w:sz w:val="24"/>
          <w:szCs w:val="24"/>
        </w:rPr>
        <w:t xml:space="preserve">en su momento </w:t>
      </w:r>
      <w:r w:rsidR="00CF1FE8" w:rsidRPr="00C303F2">
        <w:rPr>
          <w:rFonts w:cs="Tahoma"/>
          <w:sz w:val="24"/>
          <w:szCs w:val="24"/>
        </w:rPr>
        <w:t>entregó</w:t>
      </w:r>
      <w:r w:rsidR="004A4138" w:rsidRPr="00C303F2">
        <w:rPr>
          <w:rFonts w:cs="Tahoma"/>
          <w:sz w:val="24"/>
          <w:szCs w:val="24"/>
        </w:rPr>
        <w:t xml:space="preserve"> la</w:t>
      </w:r>
      <w:r w:rsidR="00962F23" w:rsidRPr="00C303F2">
        <w:rPr>
          <w:rFonts w:cs="Tahoma"/>
          <w:sz w:val="24"/>
          <w:szCs w:val="24"/>
        </w:rPr>
        <w:t xml:space="preserve"> contribuyente</w:t>
      </w:r>
      <w:r w:rsidR="004A4138" w:rsidRPr="00C303F2">
        <w:rPr>
          <w:rFonts w:cs="Tahoma"/>
          <w:sz w:val="24"/>
          <w:szCs w:val="24"/>
        </w:rPr>
        <w:t xml:space="preserve"> y que se encuentra en custodia. </w:t>
      </w:r>
    </w:p>
    <w:p w14:paraId="415C9294" w14:textId="77777777" w:rsidR="004A4138" w:rsidRPr="00C303F2" w:rsidRDefault="004A4138" w:rsidP="00C303F2">
      <w:pPr>
        <w:spacing w:line="276" w:lineRule="auto"/>
        <w:rPr>
          <w:rFonts w:cs="Tahoma"/>
          <w:sz w:val="24"/>
          <w:szCs w:val="24"/>
        </w:rPr>
      </w:pPr>
    </w:p>
    <w:p w14:paraId="32C22E8A" w14:textId="66778112" w:rsidR="00615634" w:rsidRPr="00C303F2" w:rsidRDefault="000C411E" w:rsidP="00C303F2">
      <w:pPr>
        <w:spacing w:line="276" w:lineRule="auto"/>
        <w:rPr>
          <w:rFonts w:cs="Tahoma"/>
          <w:sz w:val="24"/>
          <w:szCs w:val="24"/>
        </w:rPr>
      </w:pPr>
      <w:r w:rsidRPr="00C303F2">
        <w:rPr>
          <w:rFonts w:cs="Tahoma"/>
          <w:sz w:val="24"/>
          <w:szCs w:val="24"/>
        </w:rPr>
        <w:lastRenderedPageBreak/>
        <w:t xml:space="preserve">Incluso, hay lugar a sostener que en atención a esa reserva legal, el original </w:t>
      </w:r>
      <w:r w:rsidR="00615634" w:rsidRPr="00C303F2">
        <w:rPr>
          <w:rFonts w:cs="Tahoma"/>
          <w:sz w:val="24"/>
          <w:szCs w:val="24"/>
        </w:rPr>
        <w:t xml:space="preserve">no puede ser entregado para trámites como el proceso penal, </w:t>
      </w:r>
      <w:r w:rsidRPr="00C303F2">
        <w:rPr>
          <w:rFonts w:cs="Tahoma"/>
          <w:sz w:val="24"/>
          <w:szCs w:val="24"/>
        </w:rPr>
        <w:t>como quiera que la misma se encuentra establecida, entre otras razones, para evitar un real o potencial</w:t>
      </w:r>
      <w:r w:rsidR="00615634" w:rsidRPr="00C303F2">
        <w:rPr>
          <w:rFonts w:cs="Tahoma"/>
          <w:sz w:val="24"/>
          <w:szCs w:val="24"/>
        </w:rPr>
        <w:t xml:space="preserve"> perjuicio</w:t>
      </w:r>
      <w:r w:rsidRPr="00C303F2">
        <w:rPr>
          <w:rFonts w:cs="Tahoma"/>
          <w:sz w:val="24"/>
          <w:szCs w:val="24"/>
        </w:rPr>
        <w:t xml:space="preserve"> </w:t>
      </w:r>
      <w:r w:rsidR="00615634" w:rsidRPr="00C303F2">
        <w:rPr>
          <w:rFonts w:cs="Tahoma"/>
          <w:sz w:val="24"/>
          <w:szCs w:val="24"/>
        </w:rPr>
        <w:t>a la administración</w:t>
      </w:r>
      <w:r w:rsidRPr="00C303F2">
        <w:rPr>
          <w:rFonts w:cs="Tahoma"/>
          <w:sz w:val="24"/>
          <w:szCs w:val="24"/>
        </w:rPr>
        <w:t>. D</w:t>
      </w:r>
      <w:r w:rsidR="00615634" w:rsidRPr="00C303F2">
        <w:rPr>
          <w:rFonts w:cs="Tahoma"/>
          <w:sz w:val="24"/>
          <w:szCs w:val="24"/>
        </w:rPr>
        <w:t>e ahí</w:t>
      </w:r>
      <w:r w:rsidRPr="00C303F2">
        <w:rPr>
          <w:rFonts w:cs="Tahoma"/>
          <w:sz w:val="24"/>
          <w:szCs w:val="24"/>
        </w:rPr>
        <w:t xml:space="preserve"> precisamente</w:t>
      </w:r>
      <w:r w:rsidR="00615634" w:rsidRPr="00C303F2">
        <w:rPr>
          <w:rFonts w:cs="Tahoma"/>
          <w:sz w:val="24"/>
          <w:szCs w:val="24"/>
        </w:rPr>
        <w:t xml:space="preserve"> lo</w:t>
      </w:r>
      <w:r w:rsidRPr="00C303F2">
        <w:rPr>
          <w:rFonts w:cs="Tahoma"/>
          <w:sz w:val="24"/>
          <w:szCs w:val="24"/>
        </w:rPr>
        <w:t xml:space="preserve"> establecido en el </w:t>
      </w:r>
      <w:proofErr w:type="spellStart"/>
      <w:r w:rsidRPr="00C303F2">
        <w:rPr>
          <w:rFonts w:cs="Tahoma"/>
          <w:sz w:val="24"/>
          <w:szCs w:val="24"/>
        </w:rPr>
        <w:t>nomenclado</w:t>
      </w:r>
      <w:proofErr w:type="spellEnd"/>
      <w:r w:rsidRPr="00C303F2">
        <w:rPr>
          <w:rFonts w:cs="Tahoma"/>
          <w:sz w:val="24"/>
          <w:szCs w:val="24"/>
        </w:rPr>
        <w:t xml:space="preserve"> 583 ET</w:t>
      </w:r>
      <w:r w:rsidR="00615634" w:rsidRPr="00C303F2">
        <w:rPr>
          <w:rFonts w:cs="Tahoma"/>
          <w:sz w:val="24"/>
          <w:szCs w:val="24"/>
        </w:rPr>
        <w:t>, en el sentido de disponer que par</w:t>
      </w:r>
      <w:r w:rsidRPr="00C303F2">
        <w:rPr>
          <w:rFonts w:cs="Tahoma"/>
          <w:sz w:val="24"/>
          <w:szCs w:val="24"/>
        </w:rPr>
        <w:t>a los efectos del proceso penal</w:t>
      </w:r>
      <w:r w:rsidR="00615634" w:rsidRPr="00C303F2">
        <w:rPr>
          <w:rFonts w:cs="Tahoma"/>
          <w:sz w:val="24"/>
          <w:szCs w:val="24"/>
        </w:rPr>
        <w:t xml:space="preserve"> se suministr</w:t>
      </w:r>
      <w:r w:rsidR="000800FF" w:rsidRPr="00C303F2">
        <w:rPr>
          <w:rFonts w:cs="Tahoma"/>
          <w:sz w:val="24"/>
          <w:szCs w:val="24"/>
        </w:rPr>
        <w:t>e</w:t>
      </w:r>
      <w:r w:rsidR="00615634" w:rsidRPr="00C303F2">
        <w:rPr>
          <w:rFonts w:cs="Tahoma"/>
          <w:sz w:val="24"/>
          <w:szCs w:val="24"/>
        </w:rPr>
        <w:t xml:space="preserve"> copia</w:t>
      </w:r>
      <w:r w:rsidR="000800FF" w:rsidRPr="00C303F2">
        <w:rPr>
          <w:rFonts w:cs="Tahoma"/>
          <w:sz w:val="24"/>
          <w:szCs w:val="24"/>
        </w:rPr>
        <w:t xml:space="preserve"> de las referidas decl</w:t>
      </w:r>
      <w:r w:rsidRPr="00C303F2">
        <w:rPr>
          <w:rFonts w:cs="Tahoma"/>
          <w:sz w:val="24"/>
          <w:szCs w:val="24"/>
        </w:rPr>
        <w:t>araciones, a consecuencia de lo cual las mismas siguen ostentando la condición de documentos públicos</w:t>
      </w:r>
      <w:r w:rsidR="00615634" w:rsidRPr="00C303F2">
        <w:rPr>
          <w:rFonts w:cs="Tahoma"/>
          <w:sz w:val="24"/>
          <w:szCs w:val="24"/>
        </w:rPr>
        <w:t>, pa</w:t>
      </w:r>
      <w:r w:rsidRPr="00C303F2">
        <w:rPr>
          <w:rFonts w:cs="Tahoma"/>
          <w:sz w:val="24"/>
          <w:szCs w:val="24"/>
        </w:rPr>
        <w:t>ra cuya incorporación en juicio</w:t>
      </w:r>
      <w:r w:rsidR="00615634" w:rsidRPr="00C303F2">
        <w:rPr>
          <w:rFonts w:cs="Tahoma"/>
          <w:sz w:val="24"/>
          <w:szCs w:val="24"/>
        </w:rPr>
        <w:t xml:space="preserve"> no </w:t>
      </w:r>
      <w:r w:rsidRPr="00C303F2">
        <w:rPr>
          <w:rFonts w:cs="Tahoma"/>
          <w:sz w:val="24"/>
          <w:szCs w:val="24"/>
        </w:rPr>
        <w:t xml:space="preserve">se </w:t>
      </w:r>
      <w:r w:rsidR="00615634" w:rsidRPr="00C303F2">
        <w:rPr>
          <w:rFonts w:cs="Tahoma"/>
          <w:sz w:val="24"/>
          <w:szCs w:val="24"/>
        </w:rPr>
        <w:t>requiere testigo de acreditación.</w:t>
      </w:r>
    </w:p>
    <w:p w14:paraId="771E7EEA" w14:textId="77777777" w:rsidR="00615634" w:rsidRPr="00C303F2" w:rsidRDefault="00615634" w:rsidP="00C303F2">
      <w:pPr>
        <w:spacing w:line="276" w:lineRule="auto"/>
        <w:rPr>
          <w:rFonts w:cs="Tahoma"/>
          <w:sz w:val="24"/>
          <w:szCs w:val="24"/>
        </w:rPr>
      </w:pPr>
    </w:p>
    <w:p w14:paraId="58AC0E47" w14:textId="5AC3F76D" w:rsidR="009D5D8C" w:rsidRPr="00C303F2" w:rsidRDefault="000800FF" w:rsidP="00C303F2">
      <w:pPr>
        <w:spacing w:line="276" w:lineRule="auto"/>
        <w:rPr>
          <w:rFonts w:cs="Tahoma"/>
          <w:sz w:val="24"/>
          <w:szCs w:val="24"/>
        </w:rPr>
      </w:pPr>
      <w:r w:rsidRPr="00C303F2">
        <w:rPr>
          <w:rFonts w:cs="Tahoma"/>
          <w:sz w:val="24"/>
          <w:szCs w:val="24"/>
        </w:rPr>
        <w:t>Diluci</w:t>
      </w:r>
      <w:r w:rsidR="0033633B" w:rsidRPr="00C303F2">
        <w:rPr>
          <w:rFonts w:cs="Tahoma"/>
          <w:sz w:val="24"/>
          <w:szCs w:val="24"/>
        </w:rPr>
        <w:t>dado lo anterior, debe decir el Tribunal</w:t>
      </w:r>
      <w:r w:rsidR="001955EF" w:rsidRPr="00C303F2">
        <w:rPr>
          <w:rFonts w:cs="Tahoma"/>
          <w:sz w:val="24"/>
          <w:szCs w:val="24"/>
        </w:rPr>
        <w:t xml:space="preserve"> </w:t>
      </w:r>
      <w:r w:rsidRPr="00C303F2">
        <w:rPr>
          <w:rFonts w:cs="Tahoma"/>
          <w:sz w:val="24"/>
          <w:szCs w:val="24"/>
        </w:rPr>
        <w:t xml:space="preserve">que en punto de la responsabilidad que en </w:t>
      </w:r>
      <w:r w:rsidR="00DD5063" w:rsidRPr="00C303F2">
        <w:rPr>
          <w:rFonts w:cs="Tahoma"/>
          <w:sz w:val="24"/>
          <w:szCs w:val="24"/>
        </w:rPr>
        <w:t xml:space="preserve">la </w:t>
      </w:r>
      <w:r w:rsidRPr="00C303F2">
        <w:rPr>
          <w:rFonts w:cs="Tahoma"/>
          <w:sz w:val="24"/>
          <w:szCs w:val="24"/>
        </w:rPr>
        <w:t>comisión de la ilicitud le asiste a la</w:t>
      </w:r>
      <w:r w:rsidR="0033633B" w:rsidRPr="00C303F2">
        <w:rPr>
          <w:rFonts w:cs="Tahoma"/>
          <w:sz w:val="24"/>
          <w:szCs w:val="24"/>
        </w:rPr>
        <w:t xml:space="preserve"> acusada</w:t>
      </w:r>
      <w:r w:rsidRPr="00C303F2">
        <w:rPr>
          <w:rFonts w:cs="Tahoma"/>
          <w:sz w:val="24"/>
          <w:szCs w:val="24"/>
        </w:rPr>
        <w:t xml:space="preserve">, la misma fue </w:t>
      </w:r>
      <w:r w:rsidR="00C977F7" w:rsidRPr="00C303F2">
        <w:rPr>
          <w:rFonts w:cs="Tahoma"/>
          <w:sz w:val="24"/>
          <w:szCs w:val="24"/>
        </w:rPr>
        <w:t>corroborada</w:t>
      </w:r>
      <w:r w:rsidR="001955EF" w:rsidRPr="00C303F2">
        <w:rPr>
          <w:rFonts w:cs="Tahoma"/>
          <w:sz w:val="24"/>
          <w:szCs w:val="24"/>
        </w:rPr>
        <w:t xml:space="preserve"> </w:t>
      </w:r>
      <w:r w:rsidR="00DD5063" w:rsidRPr="00C303F2">
        <w:rPr>
          <w:rFonts w:cs="Tahoma"/>
          <w:sz w:val="24"/>
          <w:szCs w:val="24"/>
        </w:rPr>
        <w:t>en el curso del juicio oral</w:t>
      </w:r>
      <w:r w:rsidRPr="00C303F2">
        <w:rPr>
          <w:rFonts w:cs="Tahoma"/>
          <w:sz w:val="24"/>
          <w:szCs w:val="24"/>
        </w:rPr>
        <w:t xml:space="preserve"> al haberse demostrado que para el año 2007 fungía como </w:t>
      </w:r>
      <w:r w:rsidR="00962F23" w:rsidRPr="00C303F2">
        <w:rPr>
          <w:rFonts w:cs="Tahoma"/>
          <w:sz w:val="24"/>
          <w:szCs w:val="24"/>
        </w:rPr>
        <w:t xml:space="preserve">representante legal de la empresa Globo Importaciones LTDA, </w:t>
      </w:r>
      <w:r w:rsidRPr="00C303F2">
        <w:rPr>
          <w:rFonts w:cs="Tahoma"/>
          <w:sz w:val="24"/>
          <w:szCs w:val="24"/>
        </w:rPr>
        <w:t xml:space="preserve">y que fue ella </w:t>
      </w:r>
      <w:r w:rsidR="00962F23" w:rsidRPr="00C303F2">
        <w:rPr>
          <w:rFonts w:cs="Tahoma"/>
          <w:sz w:val="24"/>
          <w:szCs w:val="24"/>
        </w:rPr>
        <w:t xml:space="preserve">quien suscribió y presentó la declaración bimestral del impuesto de IVA correspondiente al período 2007-06, por valor de </w:t>
      </w:r>
      <w:r w:rsidR="00DD5063" w:rsidRPr="00C303F2">
        <w:rPr>
          <w:rFonts w:cs="Tahoma"/>
          <w:sz w:val="24"/>
          <w:szCs w:val="24"/>
        </w:rPr>
        <w:t>$8’345.000.</w:t>
      </w:r>
      <w:r w:rsidR="009D5D8C" w:rsidRPr="00C303F2">
        <w:rPr>
          <w:rFonts w:cs="Tahoma"/>
          <w:sz w:val="24"/>
          <w:szCs w:val="24"/>
        </w:rPr>
        <w:t>oo, d</w:t>
      </w:r>
      <w:r w:rsidR="00DD5063" w:rsidRPr="00C303F2">
        <w:rPr>
          <w:rFonts w:cs="Tahoma"/>
          <w:sz w:val="24"/>
          <w:szCs w:val="24"/>
        </w:rPr>
        <w:t>e los cuales únicamente pagó $5’345.000.oo;</w:t>
      </w:r>
      <w:r w:rsidR="009D5D8C" w:rsidRPr="00C303F2">
        <w:rPr>
          <w:rFonts w:cs="Tahoma"/>
          <w:sz w:val="24"/>
          <w:szCs w:val="24"/>
        </w:rPr>
        <w:t xml:space="preserve"> y</w:t>
      </w:r>
      <w:r w:rsidR="00DD5063" w:rsidRPr="00C303F2">
        <w:rPr>
          <w:rFonts w:cs="Tahoma"/>
          <w:sz w:val="24"/>
          <w:szCs w:val="24"/>
        </w:rPr>
        <w:t>,</w:t>
      </w:r>
      <w:r w:rsidR="009D5D8C" w:rsidRPr="00C303F2">
        <w:rPr>
          <w:rFonts w:cs="Tahoma"/>
          <w:sz w:val="24"/>
          <w:szCs w:val="24"/>
        </w:rPr>
        <w:t xml:space="preserve"> por consiguiente</w:t>
      </w:r>
      <w:r w:rsidR="00DD5063" w:rsidRPr="00C303F2">
        <w:rPr>
          <w:rFonts w:cs="Tahoma"/>
          <w:sz w:val="24"/>
          <w:szCs w:val="24"/>
        </w:rPr>
        <w:t>,</w:t>
      </w:r>
      <w:r w:rsidR="009D5D8C" w:rsidRPr="00C303F2">
        <w:rPr>
          <w:rFonts w:cs="Tahoma"/>
          <w:sz w:val="24"/>
          <w:szCs w:val="24"/>
        </w:rPr>
        <w:t xml:space="preserve"> adeuda una suma de </w:t>
      </w:r>
      <w:r w:rsidR="00962F23" w:rsidRPr="00C303F2">
        <w:rPr>
          <w:rFonts w:cs="Tahoma"/>
          <w:sz w:val="24"/>
          <w:szCs w:val="24"/>
        </w:rPr>
        <w:t>$</w:t>
      </w:r>
      <w:r w:rsidR="009D5D8C" w:rsidRPr="00C303F2">
        <w:rPr>
          <w:rFonts w:cs="Tahoma"/>
          <w:sz w:val="24"/>
          <w:szCs w:val="24"/>
        </w:rPr>
        <w:t>3</w:t>
      </w:r>
      <w:r w:rsidR="00DD5063" w:rsidRPr="00C303F2">
        <w:rPr>
          <w:rFonts w:cs="Tahoma"/>
          <w:sz w:val="24"/>
          <w:szCs w:val="24"/>
        </w:rPr>
        <w:t>’</w:t>
      </w:r>
      <w:r w:rsidR="009D5D8C" w:rsidRPr="00C303F2">
        <w:rPr>
          <w:rFonts w:cs="Tahoma"/>
          <w:sz w:val="24"/>
          <w:szCs w:val="24"/>
        </w:rPr>
        <w:t>000</w:t>
      </w:r>
      <w:r w:rsidR="00DD5063" w:rsidRPr="00C303F2">
        <w:rPr>
          <w:rFonts w:cs="Tahoma"/>
          <w:sz w:val="24"/>
          <w:szCs w:val="24"/>
        </w:rPr>
        <w:t>.000.</w:t>
      </w:r>
      <w:r w:rsidR="00962F23" w:rsidRPr="00C303F2">
        <w:rPr>
          <w:rFonts w:cs="Tahoma"/>
          <w:sz w:val="24"/>
          <w:szCs w:val="24"/>
        </w:rPr>
        <w:t>oo</w:t>
      </w:r>
      <w:r w:rsidR="00D55416" w:rsidRPr="00C303F2">
        <w:rPr>
          <w:rFonts w:cs="Tahoma"/>
          <w:sz w:val="24"/>
          <w:szCs w:val="24"/>
        </w:rPr>
        <w:t xml:space="preserve"> </w:t>
      </w:r>
      <w:r w:rsidR="009D5D8C" w:rsidRPr="00C303F2">
        <w:rPr>
          <w:rFonts w:cs="Tahoma"/>
          <w:sz w:val="24"/>
          <w:szCs w:val="24"/>
        </w:rPr>
        <w:t>más los respectivos intereses, como así se desprende de las pruebas documentales que ingresaron</w:t>
      </w:r>
      <w:r w:rsidR="00DD5063" w:rsidRPr="00C303F2">
        <w:rPr>
          <w:rFonts w:cs="Tahoma"/>
          <w:sz w:val="24"/>
          <w:szCs w:val="24"/>
        </w:rPr>
        <w:t xml:space="preserve"> válidamente al juicio oral</w:t>
      </w:r>
      <w:r w:rsidR="009D5D8C" w:rsidRPr="00C303F2">
        <w:rPr>
          <w:rFonts w:cs="Tahoma"/>
          <w:sz w:val="24"/>
          <w:szCs w:val="24"/>
        </w:rPr>
        <w:t>.</w:t>
      </w:r>
    </w:p>
    <w:p w14:paraId="350E60C5" w14:textId="77777777" w:rsidR="000800FF" w:rsidRPr="00C303F2" w:rsidRDefault="000800FF" w:rsidP="00C303F2">
      <w:pPr>
        <w:spacing w:line="276" w:lineRule="auto"/>
        <w:rPr>
          <w:rFonts w:cs="Tahoma"/>
          <w:sz w:val="24"/>
          <w:szCs w:val="24"/>
        </w:rPr>
      </w:pPr>
    </w:p>
    <w:p w14:paraId="2F524546" w14:textId="7A1A2CA2" w:rsidR="000800FF" w:rsidRPr="00C303F2" w:rsidRDefault="000800FF" w:rsidP="00C303F2">
      <w:pPr>
        <w:spacing w:line="276" w:lineRule="auto"/>
        <w:rPr>
          <w:rFonts w:cs="Tahoma"/>
          <w:sz w:val="24"/>
          <w:szCs w:val="24"/>
        </w:rPr>
      </w:pPr>
      <w:r w:rsidRPr="00C303F2">
        <w:rPr>
          <w:rFonts w:cs="Tahoma"/>
          <w:sz w:val="24"/>
          <w:szCs w:val="24"/>
        </w:rPr>
        <w:t>Ello permite a la Sala advertir, que no obstante haber recaudado la señora</w:t>
      </w:r>
      <w:r w:rsidR="004F6421" w:rsidRPr="00C303F2">
        <w:rPr>
          <w:rFonts w:cs="Tahoma"/>
          <w:sz w:val="24"/>
          <w:szCs w:val="24"/>
        </w:rPr>
        <w:t xml:space="preserve"> </w:t>
      </w:r>
      <w:proofErr w:type="spellStart"/>
      <w:r w:rsidR="004218E1">
        <w:rPr>
          <w:rFonts w:cs="Tahoma"/>
          <w:b/>
          <w:sz w:val="24"/>
          <w:szCs w:val="24"/>
        </w:rPr>
        <w:t>EVC</w:t>
      </w:r>
      <w:proofErr w:type="spellEnd"/>
      <w:r w:rsidRPr="00C303F2">
        <w:rPr>
          <w:rFonts w:cs="Tahoma"/>
          <w:sz w:val="24"/>
          <w:szCs w:val="24"/>
        </w:rPr>
        <w:t xml:space="preserve"> una importante suma de dinero como producto del impuesto a las ventas que estaba obligada a recaudar por su condición de servidora pública de manera transitoria,</w:t>
      </w:r>
      <w:r w:rsidR="00564D33" w:rsidRPr="00C303F2">
        <w:rPr>
          <w:rFonts w:cs="Tahoma"/>
          <w:sz w:val="24"/>
          <w:szCs w:val="24"/>
        </w:rPr>
        <w:t xml:space="preserve"> esta </w:t>
      </w:r>
      <w:r w:rsidRPr="00C303F2">
        <w:rPr>
          <w:rFonts w:cs="Tahoma"/>
          <w:sz w:val="24"/>
          <w:szCs w:val="24"/>
        </w:rPr>
        <w:t>solo pagó de manera parcial dichos valores, sin que a la hora de ahora haya</w:t>
      </w:r>
      <w:r w:rsidR="00E3380E" w:rsidRPr="00C303F2">
        <w:rPr>
          <w:rFonts w:cs="Tahoma"/>
          <w:sz w:val="24"/>
          <w:szCs w:val="24"/>
        </w:rPr>
        <w:t xml:space="preserve"> consignado a órdenes del fisco </w:t>
      </w:r>
      <w:r w:rsidRPr="00C303F2">
        <w:rPr>
          <w:rFonts w:cs="Tahoma"/>
          <w:sz w:val="24"/>
          <w:szCs w:val="24"/>
        </w:rPr>
        <w:t xml:space="preserve">las </w:t>
      </w:r>
      <w:r w:rsidR="00E3380E" w:rsidRPr="00C303F2">
        <w:rPr>
          <w:rFonts w:cs="Tahoma"/>
          <w:sz w:val="24"/>
          <w:szCs w:val="24"/>
        </w:rPr>
        <w:t>restantes cantidades</w:t>
      </w:r>
      <w:r w:rsidRPr="00C303F2">
        <w:rPr>
          <w:rFonts w:cs="Tahoma"/>
          <w:sz w:val="24"/>
          <w:szCs w:val="24"/>
        </w:rPr>
        <w:t>.</w:t>
      </w:r>
    </w:p>
    <w:p w14:paraId="474A44A8" w14:textId="77777777" w:rsidR="000800FF" w:rsidRPr="00C303F2" w:rsidRDefault="000800FF" w:rsidP="00C303F2">
      <w:pPr>
        <w:spacing w:line="276" w:lineRule="auto"/>
        <w:rPr>
          <w:rFonts w:cs="Tahoma"/>
          <w:sz w:val="24"/>
          <w:szCs w:val="24"/>
        </w:rPr>
      </w:pPr>
    </w:p>
    <w:p w14:paraId="3CCC6502" w14:textId="25A00DF5" w:rsidR="000800FF" w:rsidRPr="00C303F2" w:rsidRDefault="00863EFB" w:rsidP="00C303F2">
      <w:pPr>
        <w:spacing w:line="276" w:lineRule="auto"/>
        <w:rPr>
          <w:rFonts w:cs="Tahoma"/>
          <w:sz w:val="24"/>
          <w:szCs w:val="24"/>
        </w:rPr>
      </w:pPr>
      <w:r w:rsidRPr="00C303F2">
        <w:rPr>
          <w:rFonts w:cs="Tahoma"/>
          <w:sz w:val="24"/>
          <w:szCs w:val="24"/>
        </w:rPr>
        <w:t>L</w:t>
      </w:r>
      <w:r w:rsidR="000800FF" w:rsidRPr="00C303F2">
        <w:rPr>
          <w:rFonts w:cs="Tahoma"/>
          <w:sz w:val="24"/>
          <w:szCs w:val="24"/>
        </w:rPr>
        <w:t>as pruebas</w:t>
      </w:r>
      <w:r w:rsidRPr="00C303F2">
        <w:rPr>
          <w:rFonts w:cs="Tahoma"/>
          <w:sz w:val="24"/>
          <w:szCs w:val="24"/>
        </w:rPr>
        <w:t xml:space="preserve"> de descargo arrimadas a juicio</w:t>
      </w:r>
      <w:r w:rsidR="000800FF" w:rsidRPr="00C303F2">
        <w:rPr>
          <w:rFonts w:cs="Tahoma"/>
          <w:sz w:val="24"/>
          <w:szCs w:val="24"/>
        </w:rPr>
        <w:t xml:space="preserve"> no permiten</w:t>
      </w:r>
      <w:r w:rsidRPr="00C303F2">
        <w:rPr>
          <w:rFonts w:cs="Tahoma"/>
          <w:sz w:val="24"/>
          <w:szCs w:val="24"/>
        </w:rPr>
        <w:t xml:space="preserve"> en modo alguno </w:t>
      </w:r>
      <w:r w:rsidR="000800FF" w:rsidRPr="00C303F2">
        <w:rPr>
          <w:rFonts w:cs="Tahoma"/>
          <w:sz w:val="24"/>
          <w:szCs w:val="24"/>
        </w:rPr>
        <w:t xml:space="preserve">dilucidar una ausencia de responsabilidad por parte de la </w:t>
      </w:r>
      <w:r w:rsidRPr="00C303F2">
        <w:rPr>
          <w:rFonts w:cs="Tahoma"/>
          <w:sz w:val="24"/>
          <w:szCs w:val="24"/>
        </w:rPr>
        <w:t>acusada</w:t>
      </w:r>
      <w:r w:rsidR="000800FF" w:rsidRPr="00C303F2">
        <w:rPr>
          <w:rFonts w:cs="Tahoma"/>
          <w:sz w:val="24"/>
          <w:szCs w:val="24"/>
        </w:rPr>
        <w:t xml:space="preserve">, </w:t>
      </w:r>
      <w:r w:rsidRPr="00C303F2">
        <w:rPr>
          <w:rFonts w:cs="Tahoma"/>
          <w:sz w:val="24"/>
          <w:szCs w:val="24"/>
        </w:rPr>
        <w:t xml:space="preserve">porque </w:t>
      </w:r>
      <w:r w:rsidR="000800FF" w:rsidRPr="00C303F2">
        <w:rPr>
          <w:rFonts w:cs="Tahoma"/>
          <w:sz w:val="24"/>
          <w:szCs w:val="24"/>
        </w:rPr>
        <w:t xml:space="preserve">con la única testigo que presentó </w:t>
      </w:r>
      <w:r w:rsidR="001955EF" w:rsidRPr="00C303F2">
        <w:rPr>
          <w:rFonts w:cs="Tahoma"/>
          <w:sz w:val="24"/>
          <w:szCs w:val="24"/>
        </w:rPr>
        <w:t xml:space="preserve">la defensa </w:t>
      </w:r>
      <w:r w:rsidR="000800FF" w:rsidRPr="00C303F2">
        <w:rPr>
          <w:rFonts w:cs="Tahoma"/>
          <w:sz w:val="24"/>
          <w:szCs w:val="24"/>
        </w:rPr>
        <w:t xml:space="preserve">-la hija de la acusada-, </w:t>
      </w:r>
      <w:r w:rsidR="001955EF" w:rsidRPr="00C303F2">
        <w:rPr>
          <w:rFonts w:cs="Tahoma"/>
          <w:sz w:val="24"/>
          <w:szCs w:val="24"/>
        </w:rPr>
        <w:t xml:space="preserve">se </w:t>
      </w:r>
      <w:r w:rsidR="000800FF" w:rsidRPr="00C303F2">
        <w:rPr>
          <w:rFonts w:cs="Tahoma"/>
          <w:sz w:val="24"/>
          <w:szCs w:val="24"/>
        </w:rPr>
        <w:t xml:space="preserve">trató de desvirtuar que la señora </w:t>
      </w:r>
      <w:proofErr w:type="spellStart"/>
      <w:r w:rsidR="004218E1">
        <w:rPr>
          <w:rFonts w:cs="Tahoma"/>
          <w:b/>
          <w:sz w:val="24"/>
          <w:szCs w:val="24"/>
        </w:rPr>
        <w:t>EVC</w:t>
      </w:r>
      <w:proofErr w:type="spellEnd"/>
      <w:r w:rsidR="000800FF" w:rsidRPr="00C303F2">
        <w:rPr>
          <w:rFonts w:cs="Tahoma"/>
          <w:sz w:val="24"/>
          <w:szCs w:val="24"/>
        </w:rPr>
        <w:t xml:space="preserve"> tuviera alguna función en la empresas Globo Importaciones, en tanto el encargado de la misma era su padre</w:t>
      </w:r>
      <w:r w:rsidRPr="00C303F2">
        <w:rPr>
          <w:rFonts w:cs="Tahoma"/>
          <w:sz w:val="24"/>
          <w:szCs w:val="24"/>
        </w:rPr>
        <w:t xml:space="preserve"> o sea el exesposo de la procesada;</w:t>
      </w:r>
      <w:r w:rsidR="000800FF" w:rsidRPr="00C303F2">
        <w:rPr>
          <w:rFonts w:cs="Tahoma"/>
          <w:sz w:val="24"/>
          <w:szCs w:val="24"/>
        </w:rPr>
        <w:t xml:space="preserve"> pero contrario a ello</w:t>
      </w:r>
      <w:r w:rsidRPr="00C303F2">
        <w:rPr>
          <w:rFonts w:cs="Tahoma"/>
          <w:sz w:val="24"/>
          <w:szCs w:val="24"/>
        </w:rPr>
        <w:t>, lo que probatoriamente quedó establecido</w:t>
      </w:r>
      <w:r w:rsidR="000800FF" w:rsidRPr="00C303F2">
        <w:rPr>
          <w:rFonts w:cs="Tahoma"/>
          <w:sz w:val="24"/>
          <w:szCs w:val="24"/>
        </w:rPr>
        <w:t xml:space="preserve"> es que</w:t>
      </w:r>
      <w:r w:rsidR="00564D33" w:rsidRPr="00C303F2">
        <w:rPr>
          <w:rFonts w:cs="Tahoma"/>
          <w:sz w:val="24"/>
          <w:szCs w:val="24"/>
        </w:rPr>
        <w:t xml:space="preserve"> </w:t>
      </w:r>
      <w:r w:rsidRPr="00C303F2">
        <w:rPr>
          <w:rFonts w:cs="Tahoma"/>
          <w:sz w:val="24"/>
          <w:szCs w:val="24"/>
        </w:rPr>
        <w:t>ella</w:t>
      </w:r>
      <w:r w:rsidR="000800FF" w:rsidRPr="00C303F2">
        <w:rPr>
          <w:rFonts w:cs="Tahoma"/>
          <w:sz w:val="24"/>
          <w:szCs w:val="24"/>
        </w:rPr>
        <w:t xml:space="preserve"> s</w:t>
      </w:r>
      <w:r w:rsidR="001955EF" w:rsidRPr="00C303F2">
        <w:rPr>
          <w:rFonts w:cs="Tahoma"/>
          <w:sz w:val="24"/>
          <w:szCs w:val="24"/>
        </w:rPr>
        <w:t xml:space="preserve">í </w:t>
      </w:r>
      <w:r w:rsidRPr="00C303F2">
        <w:rPr>
          <w:rFonts w:cs="Tahoma"/>
          <w:sz w:val="24"/>
          <w:szCs w:val="24"/>
        </w:rPr>
        <w:t>tenía</w:t>
      </w:r>
      <w:r w:rsidR="001955EF" w:rsidRPr="00C303F2">
        <w:rPr>
          <w:rFonts w:cs="Tahoma"/>
          <w:sz w:val="24"/>
          <w:szCs w:val="24"/>
        </w:rPr>
        <w:t xml:space="preserve"> </w:t>
      </w:r>
      <w:r w:rsidR="000800FF" w:rsidRPr="00C303F2">
        <w:rPr>
          <w:rFonts w:cs="Tahoma"/>
          <w:sz w:val="24"/>
          <w:szCs w:val="24"/>
        </w:rPr>
        <w:t>la condición de repr</w:t>
      </w:r>
      <w:r w:rsidRPr="00C303F2">
        <w:rPr>
          <w:rFonts w:cs="Tahoma"/>
          <w:sz w:val="24"/>
          <w:szCs w:val="24"/>
        </w:rPr>
        <w:t>esentante legal y por tal razón</w:t>
      </w:r>
      <w:r w:rsidR="000800FF" w:rsidRPr="00C303F2">
        <w:rPr>
          <w:rFonts w:cs="Tahoma"/>
          <w:sz w:val="24"/>
          <w:szCs w:val="24"/>
        </w:rPr>
        <w:t xml:space="preserve"> suscribió y </w:t>
      </w:r>
      <w:r w:rsidRPr="00C303F2">
        <w:rPr>
          <w:rFonts w:cs="Tahoma"/>
          <w:sz w:val="24"/>
          <w:szCs w:val="24"/>
        </w:rPr>
        <w:t>presentó</w:t>
      </w:r>
      <w:r w:rsidR="00CF1FE8" w:rsidRPr="00C303F2">
        <w:rPr>
          <w:rFonts w:cs="Tahoma"/>
          <w:sz w:val="24"/>
          <w:szCs w:val="24"/>
        </w:rPr>
        <w:t xml:space="preserve"> </w:t>
      </w:r>
      <w:r w:rsidR="000800FF" w:rsidRPr="00C303F2">
        <w:rPr>
          <w:rFonts w:cs="Tahoma"/>
          <w:sz w:val="24"/>
          <w:szCs w:val="24"/>
        </w:rPr>
        <w:t xml:space="preserve">ante la DIAN la declaración bimestral del período 2007-06, </w:t>
      </w:r>
      <w:r w:rsidRPr="00C303F2">
        <w:rPr>
          <w:rFonts w:cs="Tahoma"/>
          <w:sz w:val="24"/>
          <w:szCs w:val="24"/>
        </w:rPr>
        <w:t>la cual, como se dijo, solo pagó de manera parcial</w:t>
      </w:r>
      <w:r w:rsidR="000800FF" w:rsidRPr="00C303F2">
        <w:rPr>
          <w:rFonts w:cs="Tahoma"/>
          <w:sz w:val="24"/>
          <w:szCs w:val="24"/>
        </w:rPr>
        <w:t>.</w:t>
      </w:r>
    </w:p>
    <w:p w14:paraId="4EC889FC" w14:textId="77777777" w:rsidR="00305706" w:rsidRPr="00C303F2" w:rsidRDefault="00305706" w:rsidP="00C303F2">
      <w:pPr>
        <w:spacing w:line="276" w:lineRule="auto"/>
        <w:rPr>
          <w:rFonts w:cs="Tahoma"/>
          <w:sz w:val="24"/>
          <w:szCs w:val="24"/>
        </w:rPr>
      </w:pPr>
    </w:p>
    <w:p w14:paraId="4DA92F94" w14:textId="77218BE6" w:rsidR="00667562" w:rsidRPr="00C303F2" w:rsidRDefault="00667562" w:rsidP="00C303F2">
      <w:pPr>
        <w:spacing w:line="276" w:lineRule="auto"/>
        <w:rPr>
          <w:rFonts w:cs="Tahoma"/>
          <w:sz w:val="24"/>
          <w:szCs w:val="24"/>
        </w:rPr>
      </w:pPr>
      <w:r w:rsidRPr="00C303F2">
        <w:rPr>
          <w:rFonts w:cs="Tahoma"/>
          <w:sz w:val="24"/>
          <w:szCs w:val="24"/>
        </w:rPr>
        <w:t>Situación diferente es que</w:t>
      </w:r>
      <w:r w:rsidR="005C7CB6" w:rsidRPr="00C303F2">
        <w:rPr>
          <w:rFonts w:cs="Tahoma"/>
          <w:sz w:val="24"/>
          <w:szCs w:val="24"/>
        </w:rPr>
        <w:t xml:space="preserve"> frente a</w:t>
      </w:r>
      <w:r w:rsidRPr="00C303F2">
        <w:rPr>
          <w:rFonts w:cs="Tahoma"/>
          <w:sz w:val="24"/>
          <w:szCs w:val="24"/>
        </w:rPr>
        <w:t xml:space="preserve"> los otros períodos</w:t>
      </w:r>
      <w:r w:rsidR="005C7CB6" w:rsidRPr="00C303F2">
        <w:rPr>
          <w:rFonts w:cs="Tahoma"/>
          <w:sz w:val="24"/>
          <w:szCs w:val="24"/>
        </w:rPr>
        <w:t xml:space="preserve"> correspondientes a </w:t>
      </w:r>
      <w:r w:rsidR="005670E0" w:rsidRPr="00C303F2">
        <w:rPr>
          <w:rFonts w:cs="Tahoma"/>
          <w:sz w:val="24"/>
          <w:szCs w:val="24"/>
        </w:rPr>
        <w:t>2009-05 y 2009-06</w:t>
      </w:r>
      <w:r w:rsidR="005C7CB6" w:rsidRPr="00C303F2">
        <w:rPr>
          <w:rFonts w:cs="Tahoma"/>
          <w:sz w:val="24"/>
          <w:szCs w:val="24"/>
        </w:rPr>
        <w:t>, sí fue una persona diferente la que figuraba como representante legal de dicha empresa</w:t>
      </w:r>
      <w:r w:rsidR="005670E0" w:rsidRPr="00C303F2">
        <w:rPr>
          <w:rFonts w:cs="Tahoma"/>
          <w:sz w:val="24"/>
          <w:szCs w:val="24"/>
        </w:rPr>
        <w:t>, esto es, el señor CRISTIAN EDWIN ARBOLEDA VALENCIA</w:t>
      </w:r>
      <w:r w:rsidR="005C7CB6" w:rsidRPr="00C303F2">
        <w:rPr>
          <w:rFonts w:cs="Tahoma"/>
          <w:sz w:val="24"/>
          <w:szCs w:val="24"/>
        </w:rPr>
        <w:t>. Pero ello, se itera, no</w:t>
      </w:r>
      <w:r w:rsidR="008366FB" w:rsidRPr="00C303F2">
        <w:rPr>
          <w:rFonts w:cs="Tahoma"/>
          <w:sz w:val="24"/>
          <w:szCs w:val="24"/>
        </w:rPr>
        <w:t xml:space="preserve"> da lugar a sostener, como se pretende,</w:t>
      </w:r>
      <w:r w:rsidR="005C7CB6" w:rsidRPr="00C303F2">
        <w:rPr>
          <w:rFonts w:cs="Tahoma"/>
          <w:sz w:val="24"/>
          <w:szCs w:val="24"/>
        </w:rPr>
        <w:t xml:space="preserve"> que para el segmento temporal que se </w:t>
      </w:r>
      <w:r w:rsidR="008366FB" w:rsidRPr="00C303F2">
        <w:rPr>
          <w:rFonts w:cs="Tahoma"/>
          <w:sz w:val="24"/>
          <w:szCs w:val="24"/>
        </w:rPr>
        <w:t>le adjudica a la aquí procesada</w:t>
      </w:r>
      <w:r w:rsidR="005C7CB6" w:rsidRPr="00C303F2">
        <w:rPr>
          <w:rFonts w:cs="Tahoma"/>
          <w:sz w:val="24"/>
          <w:szCs w:val="24"/>
        </w:rPr>
        <w:t xml:space="preserve"> no </w:t>
      </w:r>
      <w:r w:rsidR="008366FB" w:rsidRPr="00C303F2">
        <w:rPr>
          <w:rFonts w:cs="Tahoma"/>
          <w:sz w:val="24"/>
          <w:szCs w:val="24"/>
        </w:rPr>
        <w:t>e</w:t>
      </w:r>
      <w:r w:rsidR="005C7CB6" w:rsidRPr="00C303F2">
        <w:rPr>
          <w:rFonts w:cs="Tahoma"/>
          <w:sz w:val="24"/>
          <w:szCs w:val="24"/>
        </w:rPr>
        <w:t>ra ella quien estuviera al frente de la entidad en condición de representante legal</w:t>
      </w:r>
      <w:r w:rsidR="005670E0" w:rsidRPr="00C303F2">
        <w:rPr>
          <w:rFonts w:cs="Tahoma"/>
          <w:sz w:val="24"/>
          <w:szCs w:val="24"/>
        </w:rPr>
        <w:t>,</w:t>
      </w:r>
      <w:r w:rsidR="008366FB" w:rsidRPr="00C303F2">
        <w:rPr>
          <w:rFonts w:cs="Tahoma"/>
          <w:sz w:val="24"/>
          <w:szCs w:val="24"/>
        </w:rPr>
        <w:t xml:space="preserve"> como quiera que </w:t>
      </w:r>
      <w:r w:rsidR="005670E0" w:rsidRPr="00C303F2">
        <w:rPr>
          <w:rFonts w:cs="Tahoma"/>
          <w:sz w:val="24"/>
          <w:szCs w:val="24"/>
        </w:rPr>
        <w:t xml:space="preserve">así se </w:t>
      </w:r>
      <w:r w:rsidR="008366FB" w:rsidRPr="00C303F2">
        <w:rPr>
          <w:rFonts w:cs="Tahoma"/>
          <w:sz w:val="24"/>
          <w:szCs w:val="24"/>
        </w:rPr>
        <w:t xml:space="preserve">demuestra con </w:t>
      </w:r>
      <w:r w:rsidR="009F4BFA" w:rsidRPr="00C303F2">
        <w:rPr>
          <w:rFonts w:cs="Tahoma"/>
          <w:sz w:val="24"/>
          <w:szCs w:val="24"/>
        </w:rPr>
        <w:t>la</w:t>
      </w:r>
      <w:r w:rsidR="005670E0" w:rsidRPr="00C303F2">
        <w:rPr>
          <w:rFonts w:cs="Tahoma"/>
          <w:sz w:val="24"/>
          <w:szCs w:val="24"/>
        </w:rPr>
        <w:t xml:space="preserve">s </w:t>
      </w:r>
      <w:r w:rsidR="009F4BFA" w:rsidRPr="00C303F2">
        <w:rPr>
          <w:rFonts w:cs="Tahoma"/>
          <w:sz w:val="24"/>
          <w:szCs w:val="24"/>
        </w:rPr>
        <w:t xml:space="preserve">pruebas </w:t>
      </w:r>
      <w:r w:rsidR="005670E0" w:rsidRPr="00C303F2">
        <w:rPr>
          <w:rFonts w:cs="Tahoma"/>
          <w:sz w:val="24"/>
          <w:szCs w:val="24"/>
        </w:rPr>
        <w:t>que ingresaron a juicio</w:t>
      </w:r>
      <w:r w:rsidR="005670E0" w:rsidRPr="00C303F2">
        <w:rPr>
          <w:rStyle w:val="Refdenotaalpie"/>
          <w:rFonts w:ascii="Tahoma" w:hAnsi="Tahoma" w:cs="Tahoma"/>
          <w:sz w:val="24"/>
          <w:szCs w:val="24"/>
        </w:rPr>
        <w:footnoteReference w:id="2"/>
      </w:r>
      <w:r w:rsidR="005C7CB6" w:rsidRPr="00C303F2">
        <w:rPr>
          <w:rFonts w:cs="Tahoma"/>
          <w:sz w:val="24"/>
          <w:szCs w:val="24"/>
        </w:rPr>
        <w:t xml:space="preserve"> </w:t>
      </w:r>
    </w:p>
    <w:p w14:paraId="6F849DDE" w14:textId="77777777" w:rsidR="00667562" w:rsidRPr="00C303F2" w:rsidRDefault="00667562" w:rsidP="00C303F2">
      <w:pPr>
        <w:spacing w:line="276" w:lineRule="auto"/>
        <w:rPr>
          <w:rFonts w:cs="Tahoma"/>
          <w:sz w:val="24"/>
          <w:szCs w:val="24"/>
        </w:rPr>
      </w:pPr>
    </w:p>
    <w:p w14:paraId="194152CD" w14:textId="4BCB8198" w:rsidR="00305706" w:rsidRPr="00C303F2" w:rsidRDefault="008366FB" w:rsidP="00C303F2">
      <w:pPr>
        <w:spacing w:line="276" w:lineRule="auto"/>
        <w:rPr>
          <w:rFonts w:cs="Tahoma"/>
          <w:sz w:val="24"/>
          <w:szCs w:val="24"/>
        </w:rPr>
      </w:pPr>
      <w:r w:rsidRPr="00C303F2">
        <w:rPr>
          <w:rFonts w:cs="Tahoma"/>
          <w:sz w:val="24"/>
          <w:szCs w:val="24"/>
        </w:rPr>
        <w:t>Obsérvese que en</w:t>
      </w:r>
      <w:r w:rsidR="00863EFB" w:rsidRPr="00C303F2">
        <w:rPr>
          <w:rFonts w:cs="Tahoma"/>
          <w:sz w:val="24"/>
          <w:szCs w:val="24"/>
        </w:rPr>
        <w:t xml:space="preserve"> el trámite del juicio</w:t>
      </w:r>
      <w:r w:rsidR="00305706" w:rsidRPr="00C303F2">
        <w:rPr>
          <w:rFonts w:cs="Tahoma"/>
          <w:sz w:val="24"/>
          <w:szCs w:val="24"/>
        </w:rPr>
        <w:t xml:space="preserve"> la defens</w:t>
      </w:r>
      <w:r w:rsidR="00863EFB" w:rsidRPr="00C303F2">
        <w:rPr>
          <w:rFonts w:cs="Tahoma"/>
          <w:sz w:val="24"/>
          <w:szCs w:val="24"/>
        </w:rPr>
        <w:t>a en momento alguno puso en duda</w:t>
      </w:r>
      <w:r w:rsidR="00305706" w:rsidRPr="00C303F2">
        <w:rPr>
          <w:rFonts w:cs="Tahoma"/>
          <w:sz w:val="24"/>
          <w:szCs w:val="24"/>
        </w:rPr>
        <w:t xml:space="preserve"> que </w:t>
      </w:r>
      <w:r w:rsidR="001955EF" w:rsidRPr="00C303F2">
        <w:rPr>
          <w:rFonts w:cs="Tahoma"/>
          <w:sz w:val="24"/>
          <w:szCs w:val="24"/>
        </w:rPr>
        <w:t xml:space="preserve">haya sido </w:t>
      </w:r>
      <w:r w:rsidR="00863EFB" w:rsidRPr="00C303F2">
        <w:rPr>
          <w:rFonts w:cs="Tahoma"/>
          <w:sz w:val="24"/>
          <w:szCs w:val="24"/>
        </w:rPr>
        <w:t>su representada</w:t>
      </w:r>
      <w:r w:rsidR="00305706" w:rsidRPr="00C303F2">
        <w:rPr>
          <w:rFonts w:cs="Tahoma"/>
          <w:sz w:val="24"/>
          <w:szCs w:val="24"/>
        </w:rPr>
        <w:t xml:space="preserve"> quien suscribió </w:t>
      </w:r>
      <w:r w:rsidR="00AD234A" w:rsidRPr="00C303F2">
        <w:rPr>
          <w:rFonts w:cs="Tahoma"/>
          <w:sz w:val="24"/>
          <w:szCs w:val="24"/>
        </w:rPr>
        <w:t>la declaración aludida, ya que</w:t>
      </w:r>
      <w:r w:rsidR="00305706" w:rsidRPr="00C303F2">
        <w:rPr>
          <w:rFonts w:cs="Tahoma"/>
          <w:sz w:val="24"/>
          <w:szCs w:val="24"/>
        </w:rPr>
        <w:t xml:space="preserve"> acerca de ell</w:t>
      </w:r>
      <w:r w:rsidR="001955EF" w:rsidRPr="00C303F2">
        <w:rPr>
          <w:rFonts w:cs="Tahoma"/>
          <w:sz w:val="24"/>
          <w:szCs w:val="24"/>
        </w:rPr>
        <w:t>o</w:t>
      </w:r>
      <w:r w:rsidR="00305706" w:rsidRPr="00C303F2">
        <w:rPr>
          <w:rFonts w:cs="Tahoma"/>
          <w:sz w:val="24"/>
          <w:szCs w:val="24"/>
        </w:rPr>
        <w:t xml:space="preserve"> nada manifestó,</w:t>
      </w:r>
      <w:r w:rsidR="001955EF" w:rsidRPr="00C303F2">
        <w:rPr>
          <w:rFonts w:cs="Tahoma"/>
          <w:sz w:val="24"/>
          <w:szCs w:val="24"/>
        </w:rPr>
        <w:t xml:space="preserve"> ni mucho menos que tal documento presentara alguna irregularidad en su contenido,</w:t>
      </w:r>
      <w:r w:rsidR="00305706" w:rsidRPr="00C303F2">
        <w:rPr>
          <w:rFonts w:cs="Tahoma"/>
          <w:sz w:val="24"/>
          <w:szCs w:val="24"/>
        </w:rPr>
        <w:t xml:space="preserve"> por lo cual</w:t>
      </w:r>
      <w:r w:rsidR="00863EFB" w:rsidRPr="00C303F2">
        <w:rPr>
          <w:rFonts w:cs="Tahoma"/>
          <w:sz w:val="24"/>
          <w:szCs w:val="24"/>
        </w:rPr>
        <w:t>,</w:t>
      </w:r>
      <w:r w:rsidR="00305706" w:rsidRPr="00C303F2">
        <w:rPr>
          <w:rFonts w:cs="Tahoma"/>
          <w:sz w:val="24"/>
          <w:szCs w:val="24"/>
        </w:rPr>
        <w:t xml:space="preserve"> ac</w:t>
      </w:r>
      <w:r w:rsidR="00863EFB" w:rsidRPr="00C303F2">
        <w:rPr>
          <w:rFonts w:cs="Tahoma"/>
          <w:sz w:val="24"/>
          <w:szCs w:val="24"/>
        </w:rPr>
        <w:t>orde con lo señalado en el dispositivo 746 ET,</w:t>
      </w:r>
      <w:r w:rsidR="00305706" w:rsidRPr="00C303F2">
        <w:rPr>
          <w:rFonts w:cs="Tahoma"/>
          <w:sz w:val="24"/>
          <w:szCs w:val="24"/>
        </w:rPr>
        <w:t xml:space="preserve"> lo </w:t>
      </w:r>
      <w:r w:rsidR="001955EF" w:rsidRPr="00C303F2">
        <w:rPr>
          <w:rFonts w:cs="Tahoma"/>
          <w:sz w:val="24"/>
          <w:szCs w:val="24"/>
        </w:rPr>
        <w:t xml:space="preserve">allí </w:t>
      </w:r>
      <w:r w:rsidR="00863EFB" w:rsidRPr="00C303F2">
        <w:rPr>
          <w:rFonts w:cs="Tahoma"/>
          <w:sz w:val="24"/>
          <w:szCs w:val="24"/>
        </w:rPr>
        <w:t>consignado se presume</w:t>
      </w:r>
      <w:r w:rsidR="00305706" w:rsidRPr="00C303F2">
        <w:rPr>
          <w:rFonts w:cs="Tahoma"/>
          <w:sz w:val="24"/>
          <w:szCs w:val="24"/>
        </w:rPr>
        <w:t xml:space="preserve"> </w:t>
      </w:r>
      <w:r w:rsidR="00863EFB" w:rsidRPr="00C303F2">
        <w:rPr>
          <w:rFonts w:cs="Tahoma"/>
          <w:sz w:val="24"/>
          <w:szCs w:val="24"/>
        </w:rPr>
        <w:t>verídico. Incluso, a la hora de ahora no se tiene conocimiento</w:t>
      </w:r>
      <w:r w:rsidR="00305706" w:rsidRPr="00C303F2">
        <w:rPr>
          <w:rFonts w:cs="Tahoma"/>
          <w:sz w:val="24"/>
          <w:szCs w:val="24"/>
        </w:rPr>
        <w:t xml:space="preserve"> que </w:t>
      </w:r>
      <w:r w:rsidR="00564D33" w:rsidRPr="00C303F2">
        <w:rPr>
          <w:rFonts w:cs="Tahoma"/>
          <w:sz w:val="24"/>
          <w:szCs w:val="24"/>
        </w:rPr>
        <w:t xml:space="preserve">se hubiere </w:t>
      </w:r>
      <w:r w:rsidR="00305706" w:rsidRPr="00C303F2">
        <w:rPr>
          <w:rFonts w:cs="Tahoma"/>
          <w:sz w:val="24"/>
          <w:szCs w:val="24"/>
        </w:rPr>
        <w:t>solicita</w:t>
      </w:r>
      <w:r w:rsidR="001955EF" w:rsidRPr="00C303F2">
        <w:rPr>
          <w:rFonts w:cs="Tahoma"/>
          <w:sz w:val="24"/>
          <w:szCs w:val="24"/>
        </w:rPr>
        <w:t xml:space="preserve">do ante la DIAN </w:t>
      </w:r>
      <w:r w:rsidR="00863EFB" w:rsidRPr="00C303F2">
        <w:rPr>
          <w:rFonts w:cs="Tahoma"/>
          <w:sz w:val="24"/>
          <w:szCs w:val="24"/>
        </w:rPr>
        <w:t>comprobación especial a ese</w:t>
      </w:r>
      <w:r w:rsidR="00305706" w:rsidRPr="00C303F2">
        <w:rPr>
          <w:rFonts w:cs="Tahoma"/>
          <w:sz w:val="24"/>
          <w:szCs w:val="24"/>
        </w:rPr>
        <w:t xml:space="preserve"> respecto.</w:t>
      </w:r>
    </w:p>
    <w:p w14:paraId="4804E958" w14:textId="77777777" w:rsidR="00305706" w:rsidRPr="00C303F2" w:rsidRDefault="00305706" w:rsidP="00C303F2">
      <w:pPr>
        <w:spacing w:line="276" w:lineRule="auto"/>
        <w:rPr>
          <w:rFonts w:cs="Tahoma"/>
          <w:sz w:val="24"/>
          <w:szCs w:val="24"/>
        </w:rPr>
      </w:pPr>
    </w:p>
    <w:p w14:paraId="2C475679" w14:textId="61E9B2B3" w:rsidR="007957E9" w:rsidRPr="00C303F2" w:rsidRDefault="00564D33" w:rsidP="00C303F2">
      <w:pPr>
        <w:spacing w:line="276" w:lineRule="auto"/>
        <w:rPr>
          <w:rFonts w:cs="Tahoma"/>
          <w:sz w:val="24"/>
          <w:szCs w:val="24"/>
        </w:rPr>
      </w:pPr>
      <w:r w:rsidRPr="00C303F2">
        <w:rPr>
          <w:rFonts w:cs="Tahoma"/>
          <w:sz w:val="24"/>
          <w:szCs w:val="24"/>
        </w:rPr>
        <w:t xml:space="preserve">Igualmente </w:t>
      </w:r>
      <w:r w:rsidR="00305706" w:rsidRPr="00C303F2">
        <w:rPr>
          <w:rFonts w:cs="Tahoma"/>
          <w:sz w:val="24"/>
          <w:szCs w:val="24"/>
        </w:rPr>
        <w:t xml:space="preserve">y pese a que la defensa </w:t>
      </w:r>
      <w:r w:rsidR="000E7503" w:rsidRPr="00C303F2">
        <w:rPr>
          <w:rFonts w:cs="Tahoma"/>
          <w:sz w:val="24"/>
          <w:szCs w:val="24"/>
        </w:rPr>
        <w:t xml:space="preserve">refirió </w:t>
      </w:r>
      <w:r w:rsidR="00305706" w:rsidRPr="00C303F2">
        <w:rPr>
          <w:rFonts w:cs="Tahoma"/>
          <w:sz w:val="24"/>
          <w:szCs w:val="24"/>
        </w:rPr>
        <w:t xml:space="preserve">que la Fiscalía no acreditó que la señora </w:t>
      </w:r>
      <w:proofErr w:type="spellStart"/>
      <w:r w:rsidR="00305706" w:rsidRPr="00C303F2">
        <w:rPr>
          <w:rFonts w:cs="Tahoma"/>
          <w:b/>
          <w:sz w:val="24"/>
          <w:szCs w:val="24"/>
        </w:rPr>
        <w:t>E</w:t>
      </w:r>
      <w:r w:rsidR="004218E1">
        <w:rPr>
          <w:rFonts w:cs="Tahoma"/>
          <w:b/>
          <w:sz w:val="24"/>
          <w:szCs w:val="24"/>
        </w:rPr>
        <w:t>V</w:t>
      </w:r>
      <w:r w:rsidR="00305706" w:rsidRPr="00C303F2">
        <w:rPr>
          <w:rFonts w:cs="Tahoma"/>
          <w:b/>
          <w:sz w:val="24"/>
          <w:szCs w:val="24"/>
        </w:rPr>
        <w:t>C</w:t>
      </w:r>
      <w:proofErr w:type="spellEnd"/>
      <w:r w:rsidR="00305706" w:rsidRPr="00C303F2">
        <w:rPr>
          <w:rFonts w:cs="Tahoma"/>
          <w:sz w:val="24"/>
          <w:szCs w:val="24"/>
        </w:rPr>
        <w:t xml:space="preserve"> hubiera recaudado los dineros que declaró, frente a ello debe indicarse que al órgano persecutor</w:t>
      </w:r>
      <w:r w:rsidR="007957E9" w:rsidRPr="00C303F2">
        <w:rPr>
          <w:rFonts w:cs="Tahoma"/>
          <w:sz w:val="24"/>
          <w:szCs w:val="24"/>
        </w:rPr>
        <w:t xml:space="preserve"> efectivamente </w:t>
      </w:r>
      <w:r w:rsidR="007957E9" w:rsidRPr="00C303F2">
        <w:rPr>
          <w:rFonts w:eastAsia="Adobe Gothic Std B" w:cs="Tahoma"/>
          <w:sz w:val="24"/>
          <w:szCs w:val="24"/>
        </w:rPr>
        <w:t xml:space="preserve">le compete </w:t>
      </w:r>
      <w:r w:rsidR="008809B9" w:rsidRPr="00C303F2">
        <w:rPr>
          <w:rFonts w:eastAsia="Adobe Gothic Std B" w:cs="Tahoma"/>
          <w:sz w:val="24"/>
          <w:szCs w:val="24"/>
        </w:rPr>
        <w:t xml:space="preserve">la carga de probar los elementos </w:t>
      </w:r>
      <w:r w:rsidR="001868FE" w:rsidRPr="00C303F2">
        <w:rPr>
          <w:rFonts w:cs="Tahoma"/>
          <w:sz w:val="24"/>
          <w:szCs w:val="24"/>
        </w:rPr>
        <w:t>básic</w:t>
      </w:r>
      <w:r w:rsidR="00127748" w:rsidRPr="00C303F2">
        <w:rPr>
          <w:rFonts w:cs="Tahoma"/>
          <w:sz w:val="24"/>
          <w:szCs w:val="24"/>
        </w:rPr>
        <w:t>os de la acusación,</w:t>
      </w:r>
      <w:r w:rsidR="007957E9" w:rsidRPr="00C303F2">
        <w:rPr>
          <w:rFonts w:cs="Tahoma"/>
          <w:sz w:val="24"/>
          <w:szCs w:val="24"/>
        </w:rPr>
        <w:t xml:space="preserve"> como aquí</w:t>
      </w:r>
      <w:r w:rsidR="00E20D6C" w:rsidRPr="00C303F2">
        <w:rPr>
          <w:rFonts w:cs="Tahoma"/>
          <w:sz w:val="24"/>
          <w:szCs w:val="24"/>
        </w:rPr>
        <w:t xml:space="preserve"> efectivamente</w:t>
      </w:r>
      <w:r w:rsidR="007957E9" w:rsidRPr="00C303F2">
        <w:rPr>
          <w:rFonts w:cs="Tahoma"/>
          <w:sz w:val="24"/>
          <w:szCs w:val="24"/>
        </w:rPr>
        <w:t xml:space="preserve"> lo hizo; pero a partir de allí, </w:t>
      </w:r>
      <w:r w:rsidR="00F67A0A" w:rsidRPr="00C303F2">
        <w:rPr>
          <w:rFonts w:cs="Tahoma"/>
          <w:sz w:val="24"/>
          <w:szCs w:val="24"/>
        </w:rPr>
        <w:t>se le impon</w:t>
      </w:r>
      <w:r w:rsidR="00C977F7" w:rsidRPr="00C303F2">
        <w:rPr>
          <w:rFonts w:cs="Tahoma"/>
          <w:sz w:val="24"/>
          <w:szCs w:val="24"/>
        </w:rPr>
        <w:t>ía</w:t>
      </w:r>
      <w:r w:rsidR="00F67A0A" w:rsidRPr="00C303F2">
        <w:rPr>
          <w:rFonts w:cs="Tahoma"/>
          <w:sz w:val="24"/>
          <w:szCs w:val="24"/>
        </w:rPr>
        <w:t xml:space="preserve"> </w:t>
      </w:r>
      <w:r w:rsidR="00127748" w:rsidRPr="00C303F2">
        <w:rPr>
          <w:rFonts w:cs="Tahoma"/>
          <w:sz w:val="24"/>
          <w:szCs w:val="24"/>
        </w:rPr>
        <w:t>a</w:t>
      </w:r>
      <w:r w:rsidR="00C977F7" w:rsidRPr="00C303F2">
        <w:rPr>
          <w:rFonts w:cs="Tahoma"/>
          <w:sz w:val="24"/>
          <w:szCs w:val="24"/>
        </w:rPr>
        <w:t xml:space="preserve"> </w:t>
      </w:r>
      <w:r w:rsidR="00127748" w:rsidRPr="00C303F2">
        <w:rPr>
          <w:rFonts w:cs="Tahoma"/>
          <w:sz w:val="24"/>
          <w:szCs w:val="24"/>
        </w:rPr>
        <w:t>l</w:t>
      </w:r>
      <w:r w:rsidR="00C977F7" w:rsidRPr="00C303F2">
        <w:rPr>
          <w:rFonts w:cs="Tahoma"/>
          <w:sz w:val="24"/>
          <w:szCs w:val="24"/>
        </w:rPr>
        <w:t>a</w:t>
      </w:r>
      <w:r w:rsidR="007957E9" w:rsidRPr="00C303F2">
        <w:rPr>
          <w:rFonts w:cs="Tahoma"/>
          <w:sz w:val="24"/>
          <w:szCs w:val="24"/>
        </w:rPr>
        <w:t xml:space="preserve"> defensa</w:t>
      </w:r>
      <w:r w:rsidR="001868FE" w:rsidRPr="00C303F2">
        <w:rPr>
          <w:rFonts w:cs="Tahoma"/>
          <w:sz w:val="24"/>
          <w:szCs w:val="24"/>
        </w:rPr>
        <w:t xml:space="preserve"> </w:t>
      </w:r>
      <w:r w:rsidR="00F67A0A" w:rsidRPr="00C303F2">
        <w:rPr>
          <w:rFonts w:cs="Tahoma"/>
          <w:sz w:val="24"/>
          <w:szCs w:val="24"/>
        </w:rPr>
        <w:t>demostrar lo contrario, sin que</w:t>
      </w:r>
      <w:r w:rsidR="007957E9" w:rsidRPr="00C303F2">
        <w:rPr>
          <w:rFonts w:cs="Tahoma"/>
          <w:sz w:val="24"/>
          <w:szCs w:val="24"/>
        </w:rPr>
        <w:t xml:space="preserve"> tal situación</w:t>
      </w:r>
      <w:r w:rsidR="00F67A0A" w:rsidRPr="00C303F2">
        <w:rPr>
          <w:rFonts w:cs="Tahoma"/>
          <w:sz w:val="24"/>
          <w:szCs w:val="24"/>
        </w:rPr>
        <w:t xml:space="preserve"> implique </w:t>
      </w:r>
      <w:r w:rsidR="00127748" w:rsidRPr="00C303F2">
        <w:rPr>
          <w:rFonts w:cs="Tahoma"/>
          <w:sz w:val="24"/>
          <w:szCs w:val="24"/>
        </w:rPr>
        <w:t>invertir la carga de la prueba</w:t>
      </w:r>
      <w:r w:rsidR="00F67A0A" w:rsidRPr="00C303F2">
        <w:rPr>
          <w:rFonts w:cs="Tahoma"/>
          <w:sz w:val="24"/>
          <w:szCs w:val="24"/>
        </w:rPr>
        <w:t>.</w:t>
      </w:r>
      <w:r w:rsidR="009752C0" w:rsidRPr="00C303F2">
        <w:rPr>
          <w:rFonts w:cs="Tahoma"/>
          <w:sz w:val="24"/>
          <w:szCs w:val="24"/>
        </w:rPr>
        <w:t xml:space="preserve"> </w:t>
      </w:r>
    </w:p>
    <w:p w14:paraId="227D8ED7" w14:textId="77777777" w:rsidR="007957E9" w:rsidRPr="00C303F2" w:rsidRDefault="007957E9" w:rsidP="00C303F2">
      <w:pPr>
        <w:spacing w:line="276" w:lineRule="auto"/>
        <w:rPr>
          <w:rFonts w:cs="Tahoma"/>
          <w:sz w:val="24"/>
          <w:szCs w:val="24"/>
        </w:rPr>
      </w:pPr>
    </w:p>
    <w:p w14:paraId="166F5680" w14:textId="49C72439" w:rsidR="0024761D" w:rsidRPr="00C303F2" w:rsidRDefault="00F67A0A" w:rsidP="00C303F2">
      <w:pPr>
        <w:spacing w:line="276" w:lineRule="auto"/>
        <w:rPr>
          <w:rFonts w:cs="Tahoma"/>
          <w:iCs/>
          <w:sz w:val="24"/>
          <w:szCs w:val="24"/>
        </w:rPr>
      </w:pPr>
      <w:r w:rsidRPr="00C303F2">
        <w:rPr>
          <w:rFonts w:cs="Tahoma"/>
          <w:sz w:val="24"/>
          <w:szCs w:val="24"/>
        </w:rPr>
        <w:t>La Sala</w:t>
      </w:r>
      <w:r w:rsidR="00A57968" w:rsidRPr="00C303F2">
        <w:rPr>
          <w:rFonts w:cs="Tahoma"/>
          <w:sz w:val="24"/>
          <w:szCs w:val="24"/>
        </w:rPr>
        <w:t xml:space="preserve"> de Casación</w:t>
      </w:r>
      <w:r w:rsidRPr="00C303F2">
        <w:rPr>
          <w:rFonts w:cs="Tahoma"/>
          <w:sz w:val="24"/>
          <w:szCs w:val="24"/>
        </w:rPr>
        <w:t xml:space="preserve"> Penal, en punto de la aplicación de la teoría de la carga dinámica de la prueba en los delitos de omisión del agente retenedor o recaudador</w:t>
      </w:r>
      <w:r w:rsidR="00A57968" w:rsidRPr="00C303F2">
        <w:rPr>
          <w:rFonts w:cs="Tahoma"/>
          <w:sz w:val="24"/>
          <w:szCs w:val="24"/>
        </w:rPr>
        <w:t>,</w:t>
      </w:r>
      <w:r w:rsidRPr="00C303F2">
        <w:rPr>
          <w:rFonts w:cs="Tahoma"/>
          <w:sz w:val="24"/>
          <w:szCs w:val="24"/>
        </w:rPr>
        <w:t xml:space="preserve"> </w:t>
      </w:r>
      <w:r w:rsidR="000E7503" w:rsidRPr="00C303F2">
        <w:rPr>
          <w:rFonts w:cs="Tahoma"/>
          <w:sz w:val="24"/>
          <w:szCs w:val="24"/>
        </w:rPr>
        <w:t>expresó</w:t>
      </w:r>
      <w:r w:rsidR="0024761D" w:rsidRPr="00C303F2">
        <w:rPr>
          <w:rFonts w:cs="Tahoma"/>
          <w:iCs/>
          <w:sz w:val="24"/>
          <w:szCs w:val="24"/>
        </w:rPr>
        <w:t>:</w:t>
      </w:r>
    </w:p>
    <w:p w14:paraId="48563541" w14:textId="77777777" w:rsidR="0024761D" w:rsidRPr="00C303F2" w:rsidRDefault="0024761D" w:rsidP="00C303F2">
      <w:pPr>
        <w:spacing w:line="276" w:lineRule="auto"/>
        <w:ind w:left="567" w:right="618"/>
        <w:rPr>
          <w:rFonts w:cs="Tahoma"/>
          <w:sz w:val="24"/>
          <w:szCs w:val="24"/>
        </w:rPr>
      </w:pPr>
    </w:p>
    <w:p w14:paraId="2E45E6C4" w14:textId="437D0E58" w:rsidR="0024761D" w:rsidRPr="00E42AEE" w:rsidRDefault="0024761D" w:rsidP="00E42AEE">
      <w:pPr>
        <w:spacing w:line="240" w:lineRule="auto"/>
        <w:ind w:left="426" w:right="420"/>
        <w:rPr>
          <w:rFonts w:cs="Tahoma"/>
          <w:sz w:val="22"/>
          <w:szCs w:val="24"/>
        </w:rPr>
      </w:pPr>
      <w:r w:rsidRPr="00E42AEE">
        <w:rPr>
          <w:rFonts w:cs="Tahoma"/>
          <w:sz w:val="22"/>
          <w:szCs w:val="24"/>
        </w:rPr>
        <w:t>“Como lo recuerda el Delegado, en el presente cas</w:t>
      </w:r>
      <w:r w:rsidR="00A95D96" w:rsidRPr="00E42AEE">
        <w:rPr>
          <w:rFonts w:cs="Tahoma"/>
          <w:sz w:val="22"/>
          <w:szCs w:val="24"/>
        </w:rPr>
        <w:t xml:space="preserve">o, la absolución del procesado XXXX </w:t>
      </w:r>
      <w:r w:rsidRPr="00E42AEE">
        <w:rPr>
          <w:rFonts w:cs="Tahoma"/>
          <w:sz w:val="22"/>
          <w:szCs w:val="24"/>
        </w:rPr>
        <w:t xml:space="preserve">tuvo como soporte las exculpaciones esgrimidas por el mismo en el curso de la audiencia pública, y de acuerdo a las cuales no todos los dineros declarados del impuesto sobre las ventas –IVA- durante los períodos concretados en la acusación, fueron realmente recaudados, dado que debido a la difícil situación económica que vivió el país en ese momento, muchos de sus clientes, a quienes vendía a crédito los productos de su empresa, no le cancelaron sus acreencias, </w:t>
      </w:r>
      <w:r w:rsidRPr="00E42AEE">
        <w:rPr>
          <w:rFonts w:cs="Tahoma"/>
          <w:b/>
          <w:sz w:val="22"/>
          <w:szCs w:val="24"/>
        </w:rPr>
        <w:t>lo cual, dijo, constaba en los libros contables de  la firma, aspecto que no fue aclarado por la Fiscalía, generándose una duda que llevó a considerar que los dineros declarados no ingresaron la patrimonio del procesado</w:t>
      </w:r>
      <w:r w:rsidRPr="00E42AEE">
        <w:rPr>
          <w:rFonts w:cs="Tahoma"/>
          <w:sz w:val="22"/>
          <w:szCs w:val="24"/>
        </w:rPr>
        <w:t xml:space="preserve">. </w:t>
      </w:r>
    </w:p>
    <w:p w14:paraId="4AB2B31C" w14:textId="77777777" w:rsidR="0024761D" w:rsidRPr="00E42AEE" w:rsidRDefault="0024761D" w:rsidP="00E42AEE">
      <w:pPr>
        <w:spacing w:line="240" w:lineRule="auto"/>
        <w:ind w:left="426" w:right="420" w:firstLine="709"/>
        <w:rPr>
          <w:rFonts w:cs="Tahoma"/>
          <w:iCs/>
          <w:sz w:val="22"/>
          <w:szCs w:val="24"/>
        </w:rPr>
      </w:pPr>
    </w:p>
    <w:p w14:paraId="1C30EC99" w14:textId="3D4D3BF3" w:rsidR="0024761D" w:rsidRPr="00E42AEE" w:rsidRDefault="0024761D" w:rsidP="00E42AEE">
      <w:pPr>
        <w:spacing w:line="240" w:lineRule="auto"/>
        <w:ind w:left="426" w:right="420"/>
        <w:rPr>
          <w:rFonts w:cs="Tahoma"/>
          <w:sz w:val="22"/>
          <w:szCs w:val="24"/>
        </w:rPr>
      </w:pPr>
      <w:r w:rsidRPr="00E42AEE">
        <w:rPr>
          <w:rFonts w:cs="Tahoma"/>
          <w:sz w:val="22"/>
          <w:szCs w:val="24"/>
          <w:lang w:val="es-CO"/>
        </w:rPr>
        <w:t xml:space="preserve">Indudablemente que la Constitución Política y la ley amparan la presunción de inocencia de quien es sometido a la incriminación penal, postulado que </w:t>
      </w:r>
      <w:r w:rsidRPr="00E42AEE">
        <w:rPr>
          <w:rFonts w:cs="Tahoma"/>
          <w:sz w:val="22"/>
          <w:szCs w:val="24"/>
        </w:rPr>
        <w:t>se constituye en regla básica sobre la carga de la prueba, tal y como aparece consagrado en numerosos tratados internacionales de derechos humanos</w:t>
      </w:r>
      <w:r w:rsidRPr="00E42AEE">
        <w:rPr>
          <w:rStyle w:val="Refdenotaalpie"/>
          <w:rFonts w:ascii="Tahoma" w:hAnsi="Tahoma" w:cs="Tahoma"/>
          <w:sz w:val="22"/>
          <w:szCs w:val="24"/>
        </w:rPr>
        <w:footnoteReference w:id="3"/>
      </w:r>
      <w:r w:rsidRPr="00E42AEE">
        <w:rPr>
          <w:rFonts w:cs="Tahoma"/>
          <w:sz w:val="22"/>
          <w:szCs w:val="24"/>
        </w:rPr>
        <w:t>.</w:t>
      </w:r>
    </w:p>
    <w:p w14:paraId="161E7387" w14:textId="5701B0F1" w:rsidR="0024761D" w:rsidRPr="00E42AEE" w:rsidRDefault="0024761D" w:rsidP="00E42AEE">
      <w:pPr>
        <w:spacing w:line="240" w:lineRule="auto"/>
        <w:ind w:left="426" w:right="420"/>
        <w:rPr>
          <w:rFonts w:cs="Tahoma"/>
          <w:sz w:val="22"/>
          <w:szCs w:val="24"/>
        </w:rPr>
      </w:pPr>
      <w:r w:rsidRPr="00E42AEE">
        <w:rPr>
          <w:rFonts w:cs="Tahoma"/>
          <w:sz w:val="22"/>
          <w:szCs w:val="24"/>
        </w:rPr>
        <w:t>[…]</w:t>
      </w:r>
    </w:p>
    <w:p w14:paraId="2942C914" w14:textId="77777777" w:rsidR="0024761D" w:rsidRPr="00E42AEE" w:rsidRDefault="0024761D" w:rsidP="00E42AEE">
      <w:pPr>
        <w:spacing w:line="240" w:lineRule="auto"/>
        <w:ind w:left="426" w:right="420"/>
        <w:rPr>
          <w:rFonts w:cs="Tahoma"/>
          <w:sz w:val="22"/>
          <w:szCs w:val="24"/>
          <w:lang w:val="es-CO"/>
        </w:rPr>
      </w:pPr>
      <w:r w:rsidRPr="00E42AEE">
        <w:rPr>
          <w:rFonts w:cs="Tahoma"/>
          <w:sz w:val="22"/>
          <w:szCs w:val="24"/>
          <w:lang w:val="es-CO"/>
        </w:rPr>
        <w:t xml:space="preserve">Pero si bien es cierto que el principio de presunción de inocencia demanda del Estado la demostración de los elementos suficientes para sustentar una solicitud de condena, </w:t>
      </w:r>
      <w:r w:rsidRPr="00E42AEE">
        <w:rPr>
          <w:rFonts w:cs="Tahoma"/>
          <w:b/>
          <w:sz w:val="22"/>
          <w:szCs w:val="24"/>
          <w:lang w:val="es-CO"/>
        </w:rPr>
        <w:t>ha de admitirse al mismo tiempo que en eventos en los cuales la Fiscalía cumple con la carga probatoria necesaria, allegando las evidencias suficientes para determinar la existencia del delito y la participación que en el mismo tiene el acusado, si lo buscado es controvertir la validez o capacidad suasoria de esa evidencia, es a la contraparte, dígase defensa o procesado, a quien corresponde entregar los elementos de juicio suficientes para soportar su pretensión</w:t>
      </w:r>
      <w:r w:rsidRPr="00E42AEE">
        <w:rPr>
          <w:rFonts w:cs="Tahoma"/>
          <w:sz w:val="22"/>
          <w:szCs w:val="24"/>
          <w:lang w:val="es-CO"/>
        </w:rPr>
        <w:t>.</w:t>
      </w:r>
    </w:p>
    <w:p w14:paraId="0228BF3D" w14:textId="77777777" w:rsidR="0024761D" w:rsidRPr="00E42AEE" w:rsidRDefault="0024761D" w:rsidP="00E42AEE">
      <w:pPr>
        <w:spacing w:line="240" w:lineRule="auto"/>
        <w:ind w:left="426" w:right="420"/>
        <w:rPr>
          <w:rFonts w:cs="Tahoma"/>
          <w:sz w:val="22"/>
          <w:szCs w:val="24"/>
          <w:lang w:val="es-CO"/>
        </w:rPr>
      </w:pPr>
    </w:p>
    <w:p w14:paraId="703D38C3" w14:textId="77777777" w:rsidR="0024761D" w:rsidRPr="00E42AEE" w:rsidRDefault="0024761D" w:rsidP="00E42AEE">
      <w:pPr>
        <w:spacing w:line="240" w:lineRule="auto"/>
        <w:ind w:left="426" w:right="420"/>
        <w:rPr>
          <w:rFonts w:cs="Tahoma"/>
          <w:sz w:val="22"/>
          <w:szCs w:val="24"/>
          <w:lang w:val="es-CO"/>
        </w:rPr>
      </w:pPr>
      <w:r w:rsidRPr="00E42AEE">
        <w:rPr>
          <w:rFonts w:cs="Tahoma"/>
          <w:sz w:val="22"/>
          <w:szCs w:val="24"/>
          <w:lang w:val="es-CO"/>
        </w:rPr>
        <w:t xml:space="preserve">El anterior criterio, estrechamente relacionado con el concepto de </w:t>
      </w:r>
      <w:r w:rsidRPr="00E42AEE">
        <w:rPr>
          <w:rFonts w:cs="Tahoma"/>
          <w:b/>
          <w:sz w:val="22"/>
          <w:szCs w:val="24"/>
          <w:lang w:val="es-CO"/>
        </w:rPr>
        <w:t>“</w:t>
      </w:r>
      <w:r w:rsidRPr="00E42AEE">
        <w:rPr>
          <w:rFonts w:cs="Tahoma"/>
          <w:b/>
          <w:i/>
          <w:sz w:val="22"/>
          <w:szCs w:val="24"/>
          <w:lang w:val="es-CO"/>
        </w:rPr>
        <w:t>carga dinámica de la prueba</w:t>
      </w:r>
      <w:r w:rsidRPr="00E42AEE">
        <w:rPr>
          <w:rFonts w:cs="Tahoma"/>
          <w:b/>
          <w:sz w:val="22"/>
          <w:szCs w:val="24"/>
          <w:lang w:val="es-CO"/>
        </w:rPr>
        <w:t>”</w:t>
      </w:r>
      <w:r w:rsidRPr="00E42AEE">
        <w:rPr>
          <w:rFonts w:cs="Tahoma"/>
          <w:sz w:val="22"/>
          <w:szCs w:val="24"/>
          <w:lang w:val="es-CO"/>
        </w:rPr>
        <w:t>, que ya ha sido desarrollado por la Sala</w:t>
      </w:r>
      <w:r w:rsidRPr="00E42AEE">
        <w:rPr>
          <w:rStyle w:val="Refdenotaalpie"/>
          <w:rFonts w:ascii="Tahoma" w:hAnsi="Tahoma" w:cs="Tahoma"/>
          <w:sz w:val="22"/>
          <w:szCs w:val="24"/>
          <w:lang w:val="es-CO"/>
        </w:rPr>
        <w:footnoteReference w:id="4"/>
      </w:r>
      <w:r w:rsidRPr="00E42AEE">
        <w:rPr>
          <w:rFonts w:cs="Tahoma"/>
          <w:sz w:val="22"/>
          <w:szCs w:val="24"/>
          <w:lang w:val="es-CO"/>
        </w:rPr>
        <w:t xml:space="preserve"> reconociendo su muy limitada </w:t>
      </w:r>
      <w:r w:rsidRPr="00E42AEE">
        <w:rPr>
          <w:rFonts w:cs="Tahoma"/>
          <w:sz w:val="22"/>
          <w:szCs w:val="24"/>
          <w:lang w:val="es-CO"/>
        </w:rPr>
        <w:lastRenderedPageBreak/>
        <w:t xml:space="preserve">aplicación en el campo penal, porque no se trata de variar el principio de que es al Estado, por acción de la Fiscalía General de la Nación, a quien le compete demostrar todas las aristas necesarias para la determinación de la responsabilidad penal, </w:t>
      </w:r>
      <w:r w:rsidRPr="00E42AEE">
        <w:rPr>
          <w:rFonts w:cs="Tahoma"/>
          <w:b/>
          <w:sz w:val="22"/>
          <w:szCs w:val="24"/>
          <w:lang w:val="es-CO"/>
        </w:rPr>
        <w:t>posibilita que procesalmente se exija a la parte que tiene la prueba, que la presente, para que pueda cubrir así los efectos que busca de ella</w:t>
      </w:r>
      <w:r w:rsidRPr="00E42AEE">
        <w:rPr>
          <w:rFonts w:cs="Tahoma"/>
          <w:sz w:val="22"/>
          <w:szCs w:val="24"/>
          <w:lang w:val="es-CO"/>
        </w:rPr>
        <w:t>”.</w:t>
      </w:r>
      <w:r w:rsidRPr="00E42AEE">
        <w:rPr>
          <w:rStyle w:val="Refdenotaalpie"/>
          <w:rFonts w:ascii="Tahoma" w:hAnsi="Tahoma" w:cs="Tahoma"/>
          <w:sz w:val="22"/>
          <w:szCs w:val="24"/>
          <w:lang w:val="es-CO"/>
        </w:rPr>
        <w:footnoteReference w:id="5"/>
      </w:r>
      <w:r w:rsidRPr="00E42AEE">
        <w:rPr>
          <w:rFonts w:cs="Tahoma"/>
          <w:sz w:val="22"/>
          <w:szCs w:val="24"/>
          <w:lang w:val="es-CO"/>
        </w:rPr>
        <w:t xml:space="preserve"> -negrillas fuera del texto-</w:t>
      </w:r>
    </w:p>
    <w:p w14:paraId="5554467D" w14:textId="77777777" w:rsidR="005F0662" w:rsidRPr="00C303F2" w:rsidRDefault="005F0662" w:rsidP="00C303F2">
      <w:pPr>
        <w:spacing w:line="276" w:lineRule="auto"/>
        <w:rPr>
          <w:rFonts w:cs="Tahoma"/>
          <w:sz w:val="24"/>
          <w:szCs w:val="24"/>
        </w:rPr>
      </w:pPr>
    </w:p>
    <w:p w14:paraId="321D9BCB" w14:textId="2299FA6F" w:rsidR="00846D16" w:rsidRPr="00C303F2" w:rsidRDefault="00A95D96" w:rsidP="00C303F2">
      <w:pPr>
        <w:spacing w:line="276" w:lineRule="auto"/>
        <w:rPr>
          <w:rFonts w:cs="Tahoma"/>
          <w:sz w:val="24"/>
          <w:szCs w:val="24"/>
        </w:rPr>
      </w:pPr>
      <w:r w:rsidRPr="00C303F2">
        <w:rPr>
          <w:rFonts w:cs="Tahoma"/>
          <w:sz w:val="24"/>
          <w:szCs w:val="24"/>
        </w:rPr>
        <w:t>Ello para decir, que si la teoría de la de</w:t>
      </w:r>
      <w:r w:rsidR="008F30E5" w:rsidRPr="00C303F2">
        <w:rPr>
          <w:rFonts w:cs="Tahoma"/>
          <w:sz w:val="24"/>
          <w:szCs w:val="24"/>
        </w:rPr>
        <w:t>fensa estaba encaminada a</w:t>
      </w:r>
      <w:r w:rsidRPr="00C303F2">
        <w:rPr>
          <w:rFonts w:cs="Tahoma"/>
          <w:sz w:val="24"/>
          <w:szCs w:val="24"/>
        </w:rPr>
        <w:t xml:space="preserve"> demostrar que su cliente en momento alguno recaudó los dineros que consignó como tal </w:t>
      </w:r>
      <w:r w:rsidR="008F30E5" w:rsidRPr="00C303F2">
        <w:rPr>
          <w:rFonts w:cs="Tahoma"/>
          <w:sz w:val="24"/>
          <w:szCs w:val="24"/>
        </w:rPr>
        <w:t>en la declaración bimestral 2007-06</w:t>
      </w:r>
      <w:r w:rsidRPr="00C303F2">
        <w:rPr>
          <w:rFonts w:cs="Tahoma"/>
          <w:sz w:val="24"/>
          <w:szCs w:val="24"/>
        </w:rPr>
        <w:t xml:space="preserve">, debió presentar elementos probatorios que así lo acreditaran, pero contrario a ello solo fue una manifestación carente de soporte, y por </w:t>
      </w:r>
      <w:r w:rsidR="009752C0" w:rsidRPr="00C303F2">
        <w:rPr>
          <w:rFonts w:cs="Tahoma"/>
          <w:sz w:val="24"/>
          <w:szCs w:val="24"/>
        </w:rPr>
        <w:t xml:space="preserve">ende </w:t>
      </w:r>
      <w:r w:rsidR="003B0C99" w:rsidRPr="00C303F2">
        <w:rPr>
          <w:rFonts w:cs="Tahoma"/>
          <w:sz w:val="24"/>
          <w:szCs w:val="24"/>
        </w:rPr>
        <w:t>sin capacidad de desequilibrar la verticalidad de</w:t>
      </w:r>
      <w:r w:rsidRPr="00C303F2">
        <w:rPr>
          <w:rFonts w:cs="Tahoma"/>
          <w:sz w:val="24"/>
          <w:szCs w:val="24"/>
        </w:rPr>
        <w:t xml:space="preserve"> la prueba de cargo </w:t>
      </w:r>
      <w:r w:rsidR="003B0C99" w:rsidRPr="00C303F2">
        <w:rPr>
          <w:rFonts w:cs="Tahoma"/>
          <w:sz w:val="24"/>
          <w:szCs w:val="24"/>
        </w:rPr>
        <w:t>obrante en la actuación.</w:t>
      </w:r>
    </w:p>
    <w:p w14:paraId="63CE3F34" w14:textId="77777777" w:rsidR="005F0662" w:rsidRPr="00C303F2" w:rsidRDefault="005F0662" w:rsidP="00C303F2">
      <w:pPr>
        <w:spacing w:line="276" w:lineRule="auto"/>
        <w:rPr>
          <w:rFonts w:cs="Tahoma"/>
          <w:sz w:val="24"/>
          <w:szCs w:val="24"/>
        </w:rPr>
      </w:pPr>
    </w:p>
    <w:p w14:paraId="79E1BA11" w14:textId="22E186CD" w:rsidR="00222B86" w:rsidRDefault="00222B86" w:rsidP="00C303F2">
      <w:pPr>
        <w:spacing w:line="276" w:lineRule="auto"/>
        <w:rPr>
          <w:rFonts w:eastAsia="Adobe Gothic Std B" w:cs="Tahoma"/>
          <w:sz w:val="24"/>
          <w:szCs w:val="24"/>
        </w:rPr>
      </w:pPr>
      <w:r w:rsidRPr="00C303F2">
        <w:rPr>
          <w:rFonts w:eastAsia="Adobe Gothic Std B" w:cs="Tahoma"/>
          <w:sz w:val="24"/>
          <w:szCs w:val="24"/>
        </w:rPr>
        <w:t xml:space="preserve">Con fundamento en todo lo consignado, </w:t>
      </w:r>
      <w:r w:rsidR="00AE6681" w:rsidRPr="00C303F2">
        <w:rPr>
          <w:rFonts w:eastAsia="Adobe Gothic Std B" w:cs="Tahoma"/>
          <w:sz w:val="24"/>
          <w:szCs w:val="24"/>
        </w:rPr>
        <w:t xml:space="preserve">y al </w:t>
      </w:r>
      <w:r w:rsidR="000E7503" w:rsidRPr="00C303F2">
        <w:rPr>
          <w:rFonts w:eastAsia="Adobe Gothic Std B" w:cs="Tahoma"/>
          <w:sz w:val="24"/>
          <w:szCs w:val="24"/>
        </w:rPr>
        <w:t xml:space="preserve">hallarse debidamente </w:t>
      </w:r>
      <w:r w:rsidR="00AE6681" w:rsidRPr="00C303F2">
        <w:rPr>
          <w:rFonts w:eastAsia="Adobe Gothic Std B" w:cs="Tahoma"/>
          <w:sz w:val="24"/>
          <w:szCs w:val="24"/>
        </w:rPr>
        <w:t xml:space="preserve">configurados los elementos del tipo, para pregonar la responsabilidad de la señora </w:t>
      </w:r>
      <w:proofErr w:type="spellStart"/>
      <w:r w:rsidR="004218E1">
        <w:rPr>
          <w:rFonts w:eastAsia="Adobe Gothic Std B" w:cs="Tahoma"/>
          <w:b/>
          <w:sz w:val="24"/>
          <w:szCs w:val="24"/>
        </w:rPr>
        <w:t>EVC</w:t>
      </w:r>
      <w:proofErr w:type="spellEnd"/>
      <w:r w:rsidR="009752C0" w:rsidRPr="00C303F2">
        <w:rPr>
          <w:rFonts w:eastAsia="Adobe Gothic Std B" w:cs="Tahoma"/>
          <w:sz w:val="24"/>
          <w:szCs w:val="24"/>
        </w:rPr>
        <w:t xml:space="preserve"> en la comisión de </w:t>
      </w:r>
      <w:r w:rsidR="00AE6681" w:rsidRPr="00C303F2">
        <w:rPr>
          <w:rFonts w:eastAsia="Adobe Gothic Std B" w:cs="Tahoma"/>
          <w:sz w:val="24"/>
          <w:szCs w:val="24"/>
        </w:rPr>
        <w:t xml:space="preserve">la conducta de omisión del agente retenedor o recaudador, no le queda </w:t>
      </w:r>
      <w:r w:rsidRPr="00C303F2">
        <w:rPr>
          <w:rFonts w:eastAsia="Adobe Gothic Std B" w:cs="Tahoma"/>
          <w:sz w:val="24"/>
          <w:szCs w:val="24"/>
        </w:rPr>
        <w:t xml:space="preserve">alternativa diferente </w:t>
      </w:r>
      <w:r w:rsidR="00AE6681" w:rsidRPr="00C303F2">
        <w:rPr>
          <w:rFonts w:eastAsia="Adobe Gothic Std B" w:cs="Tahoma"/>
          <w:sz w:val="24"/>
          <w:szCs w:val="24"/>
        </w:rPr>
        <w:t>que</w:t>
      </w:r>
      <w:r w:rsidRPr="00C303F2">
        <w:rPr>
          <w:rFonts w:eastAsia="Adobe Gothic Std B" w:cs="Tahoma"/>
          <w:sz w:val="24"/>
          <w:szCs w:val="24"/>
        </w:rPr>
        <w:t xml:space="preserve"> revocar la determinación adoptada por parte de la primera ins</w:t>
      </w:r>
      <w:r w:rsidR="0078486F" w:rsidRPr="00C303F2">
        <w:rPr>
          <w:rFonts w:eastAsia="Adobe Gothic Std B" w:cs="Tahoma"/>
          <w:sz w:val="24"/>
          <w:szCs w:val="24"/>
        </w:rPr>
        <w:t xml:space="preserve">tancia, y </w:t>
      </w:r>
      <w:r w:rsidR="00AE6681" w:rsidRPr="00C303F2">
        <w:rPr>
          <w:rFonts w:eastAsia="Adobe Gothic Std B" w:cs="Tahoma"/>
          <w:sz w:val="24"/>
          <w:szCs w:val="24"/>
        </w:rPr>
        <w:t>en su lugar</w:t>
      </w:r>
      <w:r w:rsidR="0078486F" w:rsidRPr="00C303F2">
        <w:rPr>
          <w:rFonts w:eastAsia="Adobe Gothic Std B" w:cs="Tahoma"/>
          <w:sz w:val="24"/>
          <w:szCs w:val="24"/>
        </w:rPr>
        <w:t xml:space="preserve"> proferir </w:t>
      </w:r>
      <w:r w:rsidRPr="00C303F2">
        <w:rPr>
          <w:rFonts w:eastAsia="Adobe Gothic Std B" w:cs="Tahoma"/>
          <w:sz w:val="24"/>
          <w:szCs w:val="24"/>
        </w:rPr>
        <w:t>un fallo de</w:t>
      </w:r>
      <w:r w:rsidR="0078486F" w:rsidRPr="00C303F2">
        <w:rPr>
          <w:rFonts w:eastAsia="Adobe Gothic Std B" w:cs="Tahoma"/>
          <w:sz w:val="24"/>
          <w:szCs w:val="24"/>
        </w:rPr>
        <w:t xml:space="preserve"> condena</w:t>
      </w:r>
      <w:r w:rsidRPr="00C303F2">
        <w:rPr>
          <w:rFonts w:eastAsia="Adobe Gothic Std B" w:cs="Tahoma"/>
          <w:sz w:val="24"/>
          <w:szCs w:val="24"/>
        </w:rPr>
        <w:t>.</w:t>
      </w:r>
    </w:p>
    <w:p w14:paraId="35E05A26" w14:textId="77777777" w:rsidR="00E42AEE" w:rsidRPr="00C303F2" w:rsidRDefault="00E42AEE" w:rsidP="00C303F2">
      <w:pPr>
        <w:spacing w:line="276" w:lineRule="auto"/>
        <w:rPr>
          <w:rFonts w:cs="Tahoma"/>
          <w:sz w:val="24"/>
          <w:szCs w:val="24"/>
        </w:rPr>
      </w:pPr>
    </w:p>
    <w:p w14:paraId="2FD01B1C" w14:textId="2DCC99D6" w:rsidR="00AB50D1" w:rsidRPr="00C303F2" w:rsidRDefault="00AB50D1" w:rsidP="00C303F2">
      <w:pPr>
        <w:spacing w:line="276" w:lineRule="auto"/>
        <w:rPr>
          <w:rFonts w:eastAsia="Adobe Gothic Std B" w:cs="Tahoma"/>
          <w:i/>
          <w:spacing w:val="-2"/>
          <w:sz w:val="24"/>
          <w:szCs w:val="24"/>
        </w:rPr>
      </w:pPr>
      <w:r w:rsidRPr="00C303F2">
        <w:rPr>
          <w:rFonts w:eastAsia="Adobe Gothic Std B" w:cs="Tahoma"/>
          <w:i/>
          <w:spacing w:val="-2"/>
          <w:sz w:val="24"/>
          <w:szCs w:val="24"/>
        </w:rPr>
        <w:t>Dosificación punitiva</w:t>
      </w:r>
    </w:p>
    <w:p w14:paraId="1D8DA2E5" w14:textId="77777777" w:rsidR="00567201" w:rsidRPr="00C303F2" w:rsidRDefault="00567201" w:rsidP="00C303F2">
      <w:pPr>
        <w:spacing w:line="276" w:lineRule="auto"/>
        <w:rPr>
          <w:rFonts w:cs="Tahoma"/>
          <w:spacing w:val="-2"/>
          <w:sz w:val="24"/>
          <w:szCs w:val="24"/>
        </w:rPr>
      </w:pPr>
    </w:p>
    <w:p w14:paraId="5729EA9E" w14:textId="73F0BD0C" w:rsidR="009D0328" w:rsidRPr="00C303F2" w:rsidRDefault="00111C2A" w:rsidP="00C303F2">
      <w:pPr>
        <w:spacing w:line="276" w:lineRule="auto"/>
        <w:rPr>
          <w:rFonts w:cs="Tahoma"/>
          <w:spacing w:val="-2"/>
          <w:sz w:val="24"/>
          <w:szCs w:val="24"/>
          <w:lang w:val="es-ES_tradnl"/>
        </w:rPr>
      </w:pPr>
      <w:r w:rsidRPr="00C303F2">
        <w:rPr>
          <w:rFonts w:cs="Tahoma"/>
          <w:spacing w:val="-2"/>
          <w:sz w:val="24"/>
          <w:szCs w:val="24"/>
          <w:lang w:val="es-ES_tradnl"/>
        </w:rPr>
        <w:t>A voces del artículo 402 CP</w:t>
      </w:r>
      <w:r w:rsidR="002D5805" w:rsidRPr="00C303F2">
        <w:rPr>
          <w:rFonts w:cs="Tahoma"/>
          <w:spacing w:val="-2"/>
          <w:sz w:val="24"/>
          <w:szCs w:val="24"/>
          <w:lang w:val="es-ES_tradnl"/>
        </w:rPr>
        <w:t>, la pena que corresponde por la conducta atribuida oscila entre 48 y 108 meses de prisión y multa equivalente al doble de lo no consignado sin que supere cincuenta mil salarios mínimos legales mensual</w:t>
      </w:r>
      <w:r w:rsidRPr="00C303F2">
        <w:rPr>
          <w:rFonts w:cs="Tahoma"/>
          <w:spacing w:val="-2"/>
          <w:sz w:val="24"/>
          <w:szCs w:val="24"/>
          <w:lang w:val="es-ES_tradnl"/>
        </w:rPr>
        <w:t>es vigentes; lo anterior,</w:t>
      </w:r>
      <w:r w:rsidR="002D5805" w:rsidRPr="00C303F2">
        <w:rPr>
          <w:rFonts w:cs="Tahoma"/>
          <w:spacing w:val="-2"/>
          <w:sz w:val="24"/>
          <w:szCs w:val="24"/>
          <w:lang w:val="es-ES_tradnl"/>
        </w:rPr>
        <w:t xml:space="preserve"> con el incremento al que se refiere el artículo 14 de la Ley 890/04.</w:t>
      </w:r>
    </w:p>
    <w:p w14:paraId="20CC4161" w14:textId="77777777" w:rsidR="002D5805" w:rsidRPr="00C303F2" w:rsidRDefault="002D5805" w:rsidP="00C303F2">
      <w:pPr>
        <w:spacing w:line="276" w:lineRule="auto"/>
        <w:rPr>
          <w:rFonts w:cs="Tahoma"/>
          <w:spacing w:val="-2"/>
          <w:sz w:val="24"/>
          <w:szCs w:val="24"/>
          <w:lang w:val="es-ES_tradnl"/>
        </w:rPr>
      </w:pPr>
    </w:p>
    <w:p w14:paraId="0B7645F7" w14:textId="65E62A6F" w:rsidR="002D5805" w:rsidRPr="00C303F2" w:rsidRDefault="009D7119" w:rsidP="00C303F2">
      <w:pPr>
        <w:spacing w:line="276" w:lineRule="auto"/>
        <w:rPr>
          <w:rFonts w:cs="Tahoma"/>
          <w:spacing w:val="-2"/>
          <w:sz w:val="24"/>
          <w:szCs w:val="24"/>
          <w:lang w:val="es-ES_tradnl"/>
        </w:rPr>
      </w:pPr>
      <w:r w:rsidRPr="00C303F2">
        <w:rPr>
          <w:rFonts w:cs="Tahoma"/>
          <w:spacing w:val="-2"/>
          <w:sz w:val="24"/>
          <w:szCs w:val="24"/>
          <w:lang w:val="es-ES_tradnl"/>
        </w:rPr>
        <w:t xml:space="preserve">De acuerdo con </w:t>
      </w:r>
      <w:r w:rsidR="00FA4798" w:rsidRPr="00C303F2">
        <w:rPr>
          <w:rFonts w:cs="Tahoma"/>
          <w:spacing w:val="-2"/>
          <w:sz w:val="24"/>
          <w:szCs w:val="24"/>
          <w:lang w:val="es-ES_tradnl"/>
        </w:rPr>
        <w:t>lo establec</w:t>
      </w:r>
      <w:r w:rsidR="00111C2A" w:rsidRPr="00C303F2">
        <w:rPr>
          <w:rFonts w:cs="Tahoma"/>
          <w:spacing w:val="-2"/>
          <w:sz w:val="24"/>
          <w:szCs w:val="24"/>
          <w:lang w:val="es-ES_tradnl"/>
        </w:rPr>
        <w:t>ido en los artículo 60 y 61 del estatuto represor</w:t>
      </w:r>
      <w:r w:rsidR="00FA4798" w:rsidRPr="00C303F2">
        <w:rPr>
          <w:rFonts w:cs="Tahoma"/>
          <w:spacing w:val="-2"/>
          <w:sz w:val="24"/>
          <w:szCs w:val="24"/>
          <w:lang w:val="es-ES_tradnl"/>
        </w:rPr>
        <w:t xml:space="preserve">, la pena a imponer deberá ser la mínima del cuarto inferior, esto es, 48 meses de prisión y multa en cuantía de </w:t>
      </w:r>
      <w:r w:rsidR="005D5565" w:rsidRPr="00C303F2">
        <w:rPr>
          <w:rFonts w:cs="Tahoma"/>
          <w:spacing w:val="-2"/>
          <w:sz w:val="24"/>
          <w:szCs w:val="24"/>
          <w:lang w:val="es-ES_tradnl"/>
        </w:rPr>
        <w:t xml:space="preserve">$ </w:t>
      </w:r>
      <w:r w:rsidR="009752C0" w:rsidRPr="00C303F2">
        <w:rPr>
          <w:rFonts w:cs="Tahoma"/>
          <w:spacing w:val="-2"/>
          <w:sz w:val="24"/>
          <w:szCs w:val="24"/>
          <w:lang w:val="es-ES_tradnl"/>
        </w:rPr>
        <w:t>6</w:t>
      </w:r>
      <w:r w:rsidR="00111C2A" w:rsidRPr="00C303F2">
        <w:rPr>
          <w:rFonts w:cs="Tahoma"/>
          <w:spacing w:val="-2"/>
          <w:sz w:val="24"/>
          <w:szCs w:val="24"/>
          <w:lang w:val="es-ES_tradnl"/>
        </w:rPr>
        <w:t>’</w:t>
      </w:r>
      <w:r w:rsidR="009752C0" w:rsidRPr="00C303F2">
        <w:rPr>
          <w:rFonts w:cs="Tahoma"/>
          <w:spacing w:val="-2"/>
          <w:sz w:val="24"/>
          <w:szCs w:val="24"/>
          <w:lang w:val="es-ES_tradnl"/>
        </w:rPr>
        <w:t>000</w:t>
      </w:r>
      <w:r w:rsidR="005D5565" w:rsidRPr="00C303F2">
        <w:rPr>
          <w:rFonts w:cs="Tahoma"/>
          <w:spacing w:val="-2"/>
          <w:sz w:val="24"/>
          <w:szCs w:val="24"/>
          <w:lang w:val="es-ES_tradnl"/>
        </w:rPr>
        <w:t>.000.oo a favor del Consejo Superior de la Judicatura, en consideración a la ausencia de circunstancias de mayor punibilidad.</w:t>
      </w:r>
    </w:p>
    <w:p w14:paraId="45DB900F" w14:textId="77777777" w:rsidR="005D5565" w:rsidRPr="00C303F2" w:rsidRDefault="005D5565" w:rsidP="00C303F2">
      <w:pPr>
        <w:spacing w:line="276" w:lineRule="auto"/>
        <w:rPr>
          <w:rFonts w:cs="Tahoma"/>
          <w:spacing w:val="-2"/>
          <w:sz w:val="24"/>
          <w:szCs w:val="24"/>
          <w:lang w:val="es-ES_tradnl"/>
        </w:rPr>
      </w:pPr>
    </w:p>
    <w:p w14:paraId="113FFF13" w14:textId="1E343188" w:rsidR="005D5565" w:rsidRPr="00C303F2" w:rsidRDefault="00111C2A" w:rsidP="00C303F2">
      <w:pPr>
        <w:spacing w:line="276" w:lineRule="auto"/>
        <w:rPr>
          <w:rFonts w:cs="Tahoma"/>
          <w:spacing w:val="-2"/>
          <w:sz w:val="24"/>
          <w:szCs w:val="24"/>
          <w:lang w:val="es-ES_tradnl"/>
        </w:rPr>
      </w:pPr>
      <w:r w:rsidRPr="00C303F2">
        <w:rPr>
          <w:rFonts w:cs="Tahoma"/>
          <w:spacing w:val="-2"/>
          <w:sz w:val="24"/>
          <w:szCs w:val="24"/>
          <w:lang w:val="es-ES_tradnl"/>
        </w:rPr>
        <w:t xml:space="preserve">Como pena </w:t>
      </w:r>
      <w:r w:rsidR="005D5565" w:rsidRPr="00C303F2">
        <w:rPr>
          <w:rFonts w:cs="Tahoma"/>
          <w:spacing w:val="-2"/>
          <w:sz w:val="24"/>
          <w:szCs w:val="24"/>
          <w:lang w:val="es-ES_tradnl"/>
        </w:rPr>
        <w:t>accesoria se impondrá la inhabilitación en el ejercicio de derechos y funciones públicas por un tiempo igual al de la pena privativa de la libertad.</w:t>
      </w:r>
    </w:p>
    <w:p w14:paraId="12E0E19D" w14:textId="77777777" w:rsidR="000E27AA" w:rsidRPr="00C303F2" w:rsidRDefault="000E27AA" w:rsidP="00C303F2">
      <w:pPr>
        <w:spacing w:line="276" w:lineRule="auto"/>
        <w:rPr>
          <w:rFonts w:cs="Tahoma"/>
          <w:spacing w:val="-2"/>
          <w:sz w:val="24"/>
          <w:szCs w:val="24"/>
        </w:rPr>
      </w:pPr>
    </w:p>
    <w:p w14:paraId="1F786A4D" w14:textId="77777777" w:rsidR="004300F0" w:rsidRPr="00C303F2" w:rsidRDefault="004300F0" w:rsidP="00C303F2">
      <w:pPr>
        <w:spacing w:line="276" w:lineRule="auto"/>
        <w:rPr>
          <w:rFonts w:cs="Tahoma"/>
          <w:spacing w:val="-2"/>
          <w:sz w:val="24"/>
          <w:szCs w:val="24"/>
        </w:rPr>
      </w:pPr>
      <w:r w:rsidRPr="00C303F2">
        <w:rPr>
          <w:rFonts w:cs="Tahoma"/>
          <w:i/>
          <w:spacing w:val="-2"/>
          <w:sz w:val="24"/>
          <w:szCs w:val="24"/>
        </w:rPr>
        <w:t>Subrogado</w:t>
      </w:r>
      <w:r w:rsidRPr="00C303F2">
        <w:rPr>
          <w:rFonts w:cs="Tahoma"/>
          <w:spacing w:val="-2"/>
          <w:sz w:val="24"/>
          <w:szCs w:val="24"/>
        </w:rPr>
        <w:t xml:space="preserve"> </w:t>
      </w:r>
    </w:p>
    <w:p w14:paraId="6992D866" w14:textId="77777777" w:rsidR="004300F0" w:rsidRPr="00C303F2" w:rsidRDefault="004300F0" w:rsidP="00C303F2">
      <w:pPr>
        <w:spacing w:line="276" w:lineRule="auto"/>
        <w:rPr>
          <w:rFonts w:cs="Tahoma"/>
          <w:spacing w:val="-2"/>
          <w:sz w:val="24"/>
          <w:szCs w:val="24"/>
        </w:rPr>
      </w:pPr>
    </w:p>
    <w:p w14:paraId="4184A562" w14:textId="2692F265" w:rsidR="004300F0" w:rsidRPr="00C303F2" w:rsidRDefault="004300F0" w:rsidP="00C303F2">
      <w:pPr>
        <w:spacing w:line="276" w:lineRule="auto"/>
        <w:rPr>
          <w:rFonts w:cs="Tahoma"/>
          <w:spacing w:val="-2"/>
          <w:sz w:val="24"/>
          <w:szCs w:val="24"/>
        </w:rPr>
      </w:pPr>
      <w:r w:rsidRPr="00C303F2">
        <w:rPr>
          <w:rFonts w:cs="Tahoma"/>
          <w:spacing w:val="-2"/>
          <w:sz w:val="24"/>
          <w:szCs w:val="24"/>
        </w:rPr>
        <w:t xml:space="preserve">Al respecto debe decirse que el numeral 2º del artículo 63 </w:t>
      </w:r>
      <w:proofErr w:type="spellStart"/>
      <w:r w:rsidR="00111C2A" w:rsidRPr="00C303F2">
        <w:rPr>
          <w:rFonts w:cs="Tahoma"/>
          <w:spacing w:val="-2"/>
          <w:sz w:val="24"/>
          <w:szCs w:val="24"/>
        </w:rPr>
        <w:t>ejusdem</w:t>
      </w:r>
      <w:proofErr w:type="spellEnd"/>
      <w:r w:rsidRPr="00C303F2">
        <w:rPr>
          <w:rFonts w:cs="Tahoma"/>
          <w:spacing w:val="-2"/>
          <w:sz w:val="24"/>
          <w:szCs w:val="24"/>
        </w:rPr>
        <w:t>, modificad</w:t>
      </w:r>
      <w:r w:rsidR="00111C2A" w:rsidRPr="00C303F2">
        <w:rPr>
          <w:rFonts w:cs="Tahoma"/>
          <w:spacing w:val="-2"/>
          <w:sz w:val="24"/>
          <w:szCs w:val="24"/>
        </w:rPr>
        <w:t>o por la Ley 1709/14 en su artículo</w:t>
      </w:r>
      <w:r w:rsidRPr="00C303F2">
        <w:rPr>
          <w:rFonts w:cs="Tahoma"/>
          <w:spacing w:val="-2"/>
          <w:sz w:val="24"/>
          <w:szCs w:val="24"/>
        </w:rPr>
        <w:t xml:space="preserve"> 29, establece como uno de los requisitos para la concesión de ese beneficio, que la persona no tenga antecedentes y no se trate de los delitos consagrados en el inciso 2º del artículo 68 A de la Ley 599/00, </w:t>
      </w:r>
      <w:r w:rsidR="00A824C0" w:rsidRPr="00C303F2">
        <w:rPr>
          <w:rFonts w:cs="Tahoma"/>
          <w:spacing w:val="-2"/>
          <w:sz w:val="24"/>
          <w:szCs w:val="24"/>
        </w:rPr>
        <w:t xml:space="preserve">lo cual </w:t>
      </w:r>
      <w:r w:rsidR="00111C2A" w:rsidRPr="00C303F2">
        <w:rPr>
          <w:rFonts w:cs="Tahoma"/>
          <w:spacing w:val="-2"/>
          <w:sz w:val="24"/>
          <w:szCs w:val="24"/>
        </w:rPr>
        <w:t>tiene plena aplicabilidad</w:t>
      </w:r>
      <w:r w:rsidRPr="00C303F2">
        <w:rPr>
          <w:rFonts w:cs="Tahoma"/>
          <w:spacing w:val="-2"/>
          <w:sz w:val="24"/>
          <w:szCs w:val="24"/>
        </w:rPr>
        <w:t xml:space="preserve"> en este caso al tratarse de un delito de omisión de agente retenedor que se encuentra dentro de los que atentan contra la Administración Pública, exclusión que </w:t>
      </w:r>
      <w:r w:rsidRPr="00C303F2">
        <w:rPr>
          <w:rFonts w:cs="Tahoma"/>
          <w:spacing w:val="-2"/>
          <w:sz w:val="24"/>
          <w:szCs w:val="24"/>
        </w:rPr>
        <w:lastRenderedPageBreak/>
        <w:t>entre otros beneficios, hace referencia a la suspensión condicional de la ejecución de la pena.</w:t>
      </w:r>
    </w:p>
    <w:p w14:paraId="18C982C3" w14:textId="77777777" w:rsidR="004300F0" w:rsidRPr="00C303F2" w:rsidRDefault="004300F0" w:rsidP="00C303F2">
      <w:pPr>
        <w:spacing w:line="276" w:lineRule="auto"/>
        <w:rPr>
          <w:rFonts w:cs="Tahoma"/>
          <w:spacing w:val="-2"/>
          <w:sz w:val="24"/>
          <w:szCs w:val="24"/>
        </w:rPr>
      </w:pPr>
    </w:p>
    <w:p w14:paraId="05AA245F" w14:textId="0FF40E8D" w:rsidR="004300F0" w:rsidRPr="00C303F2" w:rsidRDefault="004300F0" w:rsidP="00C303F2">
      <w:pPr>
        <w:spacing w:line="276" w:lineRule="auto"/>
        <w:rPr>
          <w:rFonts w:cs="Tahoma"/>
          <w:spacing w:val="-2"/>
          <w:sz w:val="24"/>
          <w:szCs w:val="24"/>
        </w:rPr>
      </w:pPr>
      <w:r w:rsidRPr="00C303F2">
        <w:rPr>
          <w:rFonts w:cs="Tahoma"/>
          <w:spacing w:val="-2"/>
          <w:sz w:val="24"/>
          <w:szCs w:val="24"/>
        </w:rPr>
        <w:t>De igual forma, no sería posible aplicar por favorabilidad la ley anterior porque e</w:t>
      </w:r>
      <w:r w:rsidR="00160DFF" w:rsidRPr="00C303F2">
        <w:rPr>
          <w:rFonts w:cs="Tahoma"/>
          <w:spacing w:val="-2"/>
          <w:sz w:val="24"/>
          <w:szCs w:val="24"/>
        </w:rPr>
        <w:t>n relación con el artículo 63 CP</w:t>
      </w:r>
      <w:r w:rsidRPr="00C303F2">
        <w:rPr>
          <w:rFonts w:cs="Tahoma"/>
          <w:spacing w:val="-2"/>
          <w:sz w:val="24"/>
          <w:szCs w:val="24"/>
        </w:rPr>
        <w:t xml:space="preserve"> en su versión original </w:t>
      </w:r>
      <w:r w:rsidR="00160DFF" w:rsidRPr="00C303F2">
        <w:rPr>
          <w:rFonts w:cs="Tahoma"/>
          <w:spacing w:val="-2"/>
          <w:sz w:val="24"/>
          <w:szCs w:val="24"/>
        </w:rPr>
        <w:t>-</w:t>
      </w:r>
      <w:r w:rsidRPr="00C303F2">
        <w:rPr>
          <w:rFonts w:cs="Tahoma"/>
          <w:spacing w:val="-2"/>
          <w:sz w:val="24"/>
          <w:szCs w:val="24"/>
        </w:rPr>
        <w:t>vigente para la época de los hechos-</w:t>
      </w:r>
      <w:r w:rsidR="00160DFF" w:rsidRPr="00C303F2">
        <w:rPr>
          <w:rFonts w:cs="Tahoma"/>
          <w:spacing w:val="-2"/>
          <w:sz w:val="24"/>
          <w:szCs w:val="24"/>
        </w:rPr>
        <w:t xml:space="preserve"> no se cumpliría, ya que</w:t>
      </w:r>
      <w:r w:rsidRPr="00C303F2">
        <w:rPr>
          <w:rFonts w:cs="Tahoma"/>
          <w:spacing w:val="-2"/>
          <w:sz w:val="24"/>
          <w:szCs w:val="24"/>
        </w:rPr>
        <w:t xml:space="preserve"> la pena impuesta supera ese monto. Adicionalmente, si bien la Ley 1709/14 aumentó dicho tope hasta 48 meses</w:t>
      </w:r>
      <w:r w:rsidR="00DE2707" w:rsidRPr="00C303F2">
        <w:rPr>
          <w:rFonts w:cs="Tahoma"/>
          <w:spacing w:val="-2"/>
          <w:sz w:val="24"/>
          <w:szCs w:val="24"/>
        </w:rPr>
        <w:t>, lo que en principio ameritaría la concesión de tal subrogado, en tanto esa fue la pena acá proferida, ello tampoco puede ser tenido en cuenta a su favor, por cuanto al</w:t>
      </w:r>
      <w:r w:rsidR="00283164" w:rsidRPr="00C303F2">
        <w:rPr>
          <w:rFonts w:cs="Tahoma"/>
          <w:spacing w:val="-2"/>
          <w:sz w:val="24"/>
          <w:szCs w:val="24"/>
        </w:rPr>
        <w:t xml:space="preserve"> momento de entrar a regir </w:t>
      </w:r>
      <w:r w:rsidRPr="00C303F2">
        <w:rPr>
          <w:rFonts w:cs="Tahoma"/>
          <w:spacing w:val="-2"/>
          <w:sz w:val="24"/>
          <w:szCs w:val="24"/>
        </w:rPr>
        <w:t>la misma ya se encontraba vigente la prohibición consagrada en el inciso 2º del artículo 68A, que fue establecida desde la ley 1474/11 para delitos contra la Administración Pública.</w:t>
      </w:r>
    </w:p>
    <w:p w14:paraId="6B420675" w14:textId="77777777" w:rsidR="004300F0" w:rsidRPr="00C303F2" w:rsidRDefault="004300F0" w:rsidP="00C303F2">
      <w:pPr>
        <w:spacing w:line="276" w:lineRule="auto"/>
        <w:rPr>
          <w:rFonts w:cs="Tahoma"/>
          <w:spacing w:val="-2"/>
          <w:sz w:val="24"/>
          <w:szCs w:val="24"/>
          <w:lang w:val="es-ES_tradnl"/>
        </w:rPr>
      </w:pPr>
    </w:p>
    <w:p w14:paraId="5EFEAE50" w14:textId="0B8D165B" w:rsidR="004300F0" w:rsidRPr="00C303F2" w:rsidRDefault="004300F0" w:rsidP="00C303F2">
      <w:pPr>
        <w:spacing w:line="276" w:lineRule="auto"/>
        <w:rPr>
          <w:rFonts w:cs="Tahoma"/>
          <w:spacing w:val="-2"/>
          <w:sz w:val="24"/>
          <w:szCs w:val="24"/>
          <w:lang w:val="es-ES_tradnl"/>
        </w:rPr>
      </w:pPr>
      <w:r w:rsidRPr="00C303F2">
        <w:rPr>
          <w:rFonts w:cs="Tahoma"/>
          <w:spacing w:val="-2"/>
          <w:sz w:val="24"/>
          <w:szCs w:val="24"/>
          <w:lang w:val="es-ES_tradnl"/>
        </w:rPr>
        <w:t>Así las cosas, no hay lugar</w:t>
      </w:r>
      <w:r w:rsidR="00160DFF" w:rsidRPr="00C303F2">
        <w:rPr>
          <w:rFonts w:cs="Tahoma"/>
          <w:spacing w:val="-2"/>
          <w:sz w:val="24"/>
          <w:szCs w:val="24"/>
          <w:lang w:val="es-ES_tradnl"/>
        </w:rPr>
        <w:t xml:space="preserve"> a la concesión del referido subrogado</w:t>
      </w:r>
      <w:r w:rsidRPr="00C303F2">
        <w:rPr>
          <w:rFonts w:cs="Tahoma"/>
          <w:spacing w:val="-2"/>
          <w:sz w:val="24"/>
          <w:szCs w:val="24"/>
          <w:lang w:val="es-ES_tradnl"/>
        </w:rPr>
        <w:t>.</w:t>
      </w:r>
    </w:p>
    <w:p w14:paraId="6B721DFC" w14:textId="77777777" w:rsidR="004300F0" w:rsidRPr="00C303F2" w:rsidRDefault="004300F0" w:rsidP="00C303F2">
      <w:pPr>
        <w:spacing w:line="276" w:lineRule="auto"/>
        <w:rPr>
          <w:rFonts w:cs="Tahoma"/>
          <w:spacing w:val="-2"/>
          <w:sz w:val="24"/>
          <w:szCs w:val="24"/>
          <w:lang w:val="es-ES_tradnl"/>
        </w:rPr>
      </w:pPr>
    </w:p>
    <w:p w14:paraId="13F52E1B" w14:textId="7C584EDA" w:rsidR="004300F0" w:rsidRPr="00C303F2" w:rsidRDefault="004300F0" w:rsidP="00C303F2">
      <w:pPr>
        <w:spacing w:line="276" w:lineRule="auto"/>
        <w:rPr>
          <w:rFonts w:cs="Tahoma"/>
          <w:i/>
          <w:spacing w:val="-2"/>
          <w:sz w:val="24"/>
          <w:szCs w:val="24"/>
          <w:lang w:val="es-ES_tradnl"/>
        </w:rPr>
      </w:pPr>
      <w:r w:rsidRPr="00C303F2">
        <w:rPr>
          <w:rFonts w:cs="Tahoma"/>
          <w:i/>
          <w:spacing w:val="-2"/>
          <w:sz w:val="24"/>
          <w:szCs w:val="24"/>
          <w:lang w:val="es-ES_tradnl"/>
        </w:rPr>
        <w:t xml:space="preserve">Sustituto </w:t>
      </w:r>
    </w:p>
    <w:p w14:paraId="3FF68877" w14:textId="77777777" w:rsidR="004300F0" w:rsidRPr="00C303F2" w:rsidRDefault="004300F0" w:rsidP="00C303F2">
      <w:pPr>
        <w:spacing w:line="276" w:lineRule="auto"/>
        <w:rPr>
          <w:rFonts w:cs="Tahoma"/>
          <w:spacing w:val="-2"/>
          <w:sz w:val="24"/>
          <w:szCs w:val="24"/>
          <w:lang w:val="es-ES_tradnl"/>
        </w:rPr>
      </w:pPr>
    </w:p>
    <w:p w14:paraId="27CF7787" w14:textId="3FC5E7E8" w:rsidR="004300F0" w:rsidRPr="00C303F2" w:rsidRDefault="004300F0" w:rsidP="00C303F2">
      <w:pPr>
        <w:spacing w:line="276" w:lineRule="auto"/>
        <w:rPr>
          <w:rFonts w:cs="Tahoma"/>
          <w:spacing w:val="-2"/>
          <w:sz w:val="24"/>
          <w:szCs w:val="24"/>
          <w:lang w:val="es-ES_tradnl"/>
        </w:rPr>
      </w:pPr>
      <w:r w:rsidRPr="00C303F2">
        <w:rPr>
          <w:rFonts w:cs="Tahoma"/>
          <w:spacing w:val="-2"/>
          <w:sz w:val="24"/>
          <w:szCs w:val="24"/>
          <w:lang w:val="es-ES_tradnl"/>
        </w:rPr>
        <w:t>En lo atinente a la prisión domiciliaria, de igual forma en atención a la prohibición establecida en el artículo 68 A C.P. desde la modificación efectuada por la Ley 1474/11, y que también opera en la actualidad, no sería viable acceder a ese sustitutivo de la pena. No obstante, se advierte que de aplicarse por favorabilidad el artículo 38 en su versión original, vige</w:t>
      </w:r>
      <w:r w:rsidR="006F5993" w:rsidRPr="00C303F2">
        <w:rPr>
          <w:rFonts w:cs="Tahoma"/>
          <w:spacing w:val="-2"/>
          <w:sz w:val="24"/>
          <w:szCs w:val="24"/>
          <w:lang w:val="es-ES_tradnl"/>
        </w:rPr>
        <w:t xml:space="preserve">nte para la </w:t>
      </w:r>
      <w:r w:rsidR="00591A09" w:rsidRPr="00C303F2">
        <w:rPr>
          <w:rFonts w:cs="Tahoma"/>
          <w:spacing w:val="-2"/>
          <w:sz w:val="24"/>
          <w:szCs w:val="24"/>
          <w:lang w:val="es-ES_tradnl"/>
        </w:rPr>
        <w:t xml:space="preserve">fecha </w:t>
      </w:r>
      <w:r w:rsidR="006F5993" w:rsidRPr="00C303F2">
        <w:rPr>
          <w:rFonts w:cs="Tahoma"/>
          <w:spacing w:val="-2"/>
          <w:sz w:val="24"/>
          <w:szCs w:val="24"/>
          <w:lang w:val="es-ES_tradnl"/>
        </w:rPr>
        <w:t xml:space="preserve">de </w:t>
      </w:r>
      <w:r w:rsidR="00591A09" w:rsidRPr="00C303F2">
        <w:rPr>
          <w:rFonts w:cs="Tahoma"/>
          <w:spacing w:val="-2"/>
          <w:sz w:val="24"/>
          <w:szCs w:val="24"/>
          <w:lang w:val="es-ES_tradnl"/>
        </w:rPr>
        <w:t>comisión de la ilicitud</w:t>
      </w:r>
      <w:r w:rsidR="006F5993" w:rsidRPr="00C303F2">
        <w:rPr>
          <w:rFonts w:cs="Tahoma"/>
          <w:spacing w:val="-2"/>
          <w:sz w:val="24"/>
          <w:szCs w:val="24"/>
          <w:lang w:val="es-ES_tradnl"/>
        </w:rPr>
        <w:t xml:space="preserve"> -y sin que para esa época tuviera cabida la citada prohibición contenida en la ley 1474/11 ya que los hechos que aquí se juzgan datan del 2007-, sí se cumplirían</w:t>
      </w:r>
      <w:r w:rsidRPr="00C303F2">
        <w:rPr>
          <w:rFonts w:cs="Tahoma"/>
          <w:spacing w:val="-2"/>
          <w:sz w:val="24"/>
          <w:szCs w:val="24"/>
          <w:lang w:val="es-ES_tradnl"/>
        </w:rPr>
        <w:t xml:space="preserve"> los requisitos para acceder a dicha prerrogativa, como pasa a verse:</w:t>
      </w:r>
      <w:r w:rsidR="00C4761D" w:rsidRPr="00C303F2">
        <w:rPr>
          <w:rFonts w:cs="Tahoma"/>
          <w:spacing w:val="-2"/>
          <w:sz w:val="24"/>
          <w:szCs w:val="24"/>
          <w:lang w:val="es-ES_tradnl"/>
        </w:rPr>
        <w:t xml:space="preserve"> (i) q</w:t>
      </w:r>
      <w:r w:rsidRPr="00C303F2">
        <w:rPr>
          <w:rFonts w:cs="Tahoma"/>
          <w:spacing w:val="-2"/>
          <w:sz w:val="24"/>
          <w:szCs w:val="24"/>
          <w:lang w:val="es-ES_tradnl"/>
        </w:rPr>
        <w:t>ue la sentencia se imponga por conducta punible cuya pena mínima prevista en la ley sea de 5 años de prisión o menos, y el punible de omisión de agente retenedor tiene establecida una sanción privativa de la</w:t>
      </w:r>
      <w:r w:rsidR="00C4761D" w:rsidRPr="00C303F2">
        <w:rPr>
          <w:rFonts w:cs="Tahoma"/>
          <w:spacing w:val="-2"/>
          <w:sz w:val="24"/>
          <w:szCs w:val="24"/>
          <w:lang w:val="es-ES_tradnl"/>
        </w:rPr>
        <w:t xml:space="preserve"> libertad que parte de 48 meses; y (ii) q</w:t>
      </w:r>
      <w:r w:rsidRPr="00C303F2">
        <w:rPr>
          <w:rFonts w:cs="Tahoma"/>
          <w:spacing w:val="-2"/>
          <w:sz w:val="24"/>
          <w:szCs w:val="24"/>
          <w:lang w:val="es-ES_tradnl"/>
        </w:rPr>
        <w:t>ue el desempeño personal, laboral, familiar y social del sentenciado permita deducir</w:t>
      </w:r>
      <w:r w:rsidR="00C4761D" w:rsidRPr="00C303F2">
        <w:rPr>
          <w:rFonts w:cs="Tahoma"/>
          <w:spacing w:val="-2"/>
          <w:sz w:val="24"/>
          <w:szCs w:val="24"/>
          <w:lang w:val="es-ES_tradnl"/>
        </w:rPr>
        <w:t xml:space="preserve"> fundadamente que no pondrá</w:t>
      </w:r>
      <w:r w:rsidRPr="00C303F2">
        <w:rPr>
          <w:rFonts w:cs="Tahoma"/>
          <w:spacing w:val="-2"/>
          <w:sz w:val="24"/>
          <w:szCs w:val="24"/>
          <w:lang w:val="es-ES_tradnl"/>
        </w:rPr>
        <w:t xml:space="preserve"> en peligro a la comunidad. Al respecto debe presumirse que dichos aspectos son favorables a</w:t>
      </w:r>
      <w:r w:rsidR="00A824C0" w:rsidRPr="00C303F2">
        <w:rPr>
          <w:rFonts w:cs="Tahoma"/>
          <w:spacing w:val="-2"/>
          <w:sz w:val="24"/>
          <w:szCs w:val="24"/>
          <w:lang w:val="es-ES_tradnl"/>
        </w:rPr>
        <w:t xml:space="preserve"> </w:t>
      </w:r>
      <w:r w:rsidRPr="00C303F2">
        <w:rPr>
          <w:rFonts w:cs="Tahoma"/>
          <w:spacing w:val="-2"/>
          <w:sz w:val="24"/>
          <w:szCs w:val="24"/>
          <w:lang w:val="es-ES_tradnl"/>
        </w:rPr>
        <w:t>l</w:t>
      </w:r>
      <w:r w:rsidR="00A824C0" w:rsidRPr="00C303F2">
        <w:rPr>
          <w:rFonts w:cs="Tahoma"/>
          <w:spacing w:val="-2"/>
          <w:sz w:val="24"/>
          <w:szCs w:val="24"/>
          <w:lang w:val="es-ES_tradnl"/>
        </w:rPr>
        <w:t>a</w:t>
      </w:r>
      <w:r w:rsidRPr="00C303F2">
        <w:rPr>
          <w:rFonts w:cs="Tahoma"/>
          <w:spacing w:val="-2"/>
          <w:sz w:val="24"/>
          <w:szCs w:val="24"/>
          <w:lang w:val="es-ES_tradnl"/>
        </w:rPr>
        <w:t xml:space="preserve"> sentenciad</w:t>
      </w:r>
      <w:r w:rsidR="00A824C0" w:rsidRPr="00C303F2">
        <w:rPr>
          <w:rFonts w:cs="Tahoma"/>
          <w:spacing w:val="-2"/>
          <w:sz w:val="24"/>
          <w:szCs w:val="24"/>
          <w:lang w:val="es-ES_tradnl"/>
        </w:rPr>
        <w:t>a</w:t>
      </w:r>
      <w:r w:rsidRPr="00C303F2">
        <w:rPr>
          <w:rFonts w:cs="Tahoma"/>
          <w:spacing w:val="-2"/>
          <w:sz w:val="24"/>
          <w:szCs w:val="24"/>
          <w:lang w:val="es-ES_tradnl"/>
        </w:rPr>
        <w:t>, toda vez que no se demostró lo contrario dentro de la actuación.</w:t>
      </w:r>
    </w:p>
    <w:p w14:paraId="5D29441E" w14:textId="77777777" w:rsidR="004300F0" w:rsidRPr="00C303F2" w:rsidRDefault="004300F0" w:rsidP="00C303F2">
      <w:pPr>
        <w:tabs>
          <w:tab w:val="left" w:pos="284"/>
          <w:tab w:val="left" w:pos="4820"/>
        </w:tabs>
        <w:spacing w:line="276" w:lineRule="auto"/>
        <w:rPr>
          <w:rFonts w:cs="Tahoma"/>
          <w:spacing w:val="-2"/>
          <w:sz w:val="24"/>
          <w:szCs w:val="24"/>
          <w:lang w:val="es-ES_tradnl"/>
        </w:rPr>
      </w:pPr>
    </w:p>
    <w:p w14:paraId="6DAED870" w14:textId="030B455F" w:rsidR="005E4833" w:rsidRPr="00C303F2" w:rsidRDefault="004300F0" w:rsidP="00C303F2">
      <w:pPr>
        <w:tabs>
          <w:tab w:val="left" w:pos="6663"/>
        </w:tabs>
        <w:spacing w:line="276" w:lineRule="auto"/>
        <w:rPr>
          <w:rFonts w:cs="Tahoma"/>
          <w:spacing w:val="-2"/>
          <w:sz w:val="24"/>
          <w:szCs w:val="24"/>
          <w:lang w:val="es-CO"/>
        </w:rPr>
      </w:pPr>
      <w:r w:rsidRPr="00C303F2">
        <w:rPr>
          <w:rFonts w:cs="Tahoma"/>
          <w:spacing w:val="-2"/>
          <w:sz w:val="24"/>
          <w:szCs w:val="24"/>
          <w:lang w:val="es-CO"/>
        </w:rPr>
        <w:t>Como</w:t>
      </w:r>
      <w:r w:rsidR="00C4761D" w:rsidRPr="00C303F2">
        <w:rPr>
          <w:rFonts w:cs="Tahoma"/>
          <w:spacing w:val="-2"/>
          <w:sz w:val="24"/>
          <w:szCs w:val="24"/>
          <w:lang w:val="es-CO"/>
        </w:rPr>
        <w:t xml:space="preserve"> quiera que en sentir de la Corporación</w:t>
      </w:r>
      <w:r w:rsidRPr="00C303F2">
        <w:rPr>
          <w:rFonts w:cs="Tahoma"/>
          <w:spacing w:val="-2"/>
          <w:sz w:val="24"/>
          <w:szCs w:val="24"/>
          <w:lang w:val="es-CO"/>
        </w:rPr>
        <w:t xml:space="preserve"> </w:t>
      </w:r>
      <w:r w:rsidR="00A824C0" w:rsidRPr="00C303F2">
        <w:rPr>
          <w:rFonts w:cs="Tahoma"/>
          <w:spacing w:val="-2"/>
          <w:sz w:val="24"/>
          <w:szCs w:val="24"/>
          <w:lang w:val="es-CO"/>
        </w:rPr>
        <w:t>la</w:t>
      </w:r>
      <w:r w:rsidRPr="00C303F2">
        <w:rPr>
          <w:rFonts w:cs="Tahoma"/>
          <w:spacing w:val="-2"/>
          <w:sz w:val="24"/>
          <w:szCs w:val="24"/>
          <w:lang w:val="es-CO"/>
        </w:rPr>
        <w:t xml:space="preserve"> señor</w:t>
      </w:r>
      <w:r w:rsidR="00A824C0" w:rsidRPr="00C303F2">
        <w:rPr>
          <w:rFonts w:cs="Tahoma"/>
          <w:spacing w:val="-2"/>
          <w:sz w:val="24"/>
          <w:szCs w:val="24"/>
          <w:lang w:val="es-CO"/>
        </w:rPr>
        <w:t>a</w:t>
      </w:r>
      <w:r w:rsidRPr="00C303F2">
        <w:rPr>
          <w:rFonts w:cs="Tahoma"/>
          <w:spacing w:val="-2"/>
          <w:sz w:val="24"/>
          <w:szCs w:val="24"/>
          <w:lang w:val="es-CO"/>
        </w:rPr>
        <w:t xml:space="preserve"> </w:t>
      </w:r>
      <w:proofErr w:type="spellStart"/>
      <w:r w:rsidR="004218E1">
        <w:rPr>
          <w:rFonts w:cs="Tahoma"/>
          <w:b/>
          <w:spacing w:val="-2"/>
          <w:sz w:val="24"/>
          <w:szCs w:val="24"/>
        </w:rPr>
        <w:t>EVC</w:t>
      </w:r>
      <w:proofErr w:type="spellEnd"/>
      <w:r w:rsidR="00A824C0" w:rsidRPr="00C303F2">
        <w:rPr>
          <w:rFonts w:cs="Tahoma"/>
          <w:b/>
          <w:spacing w:val="-2"/>
          <w:sz w:val="24"/>
          <w:szCs w:val="24"/>
        </w:rPr>
        <w:t xml:space="preserve"> </w:t>
      </w:r>
      <w:r w:rsidR="001955EF" w:rsidRPr="00C303F2">
        <w:rPr>
          <w:rFonts w:cs="Tahoma"/>
          <w:spacing w:val="-2"/>
          <w:sz w:val="24"/>
          <w:szCs w:val="24"/>
          <w:lang w:val="es-CO"/>
        </w:rPr>
        <w:t xml:space="preserve">cumple las aludidas </w:t>
      </w:r>
      <w:r w:rsidRPr="00C303F2">
        <w:rPr>
          <w:rFonts w:cs="Tahoma"/>
          <w:spacing w:val="-2"/>
          <w:sz w:val="24"/>
          <w:szCs w:val="24"/>
          <w:lang w:val="es-CO"/>
        </w:rPr>
        <w:t xml:space="preserve">exigencias, es procedente la concesión de la prisión domiciliaria, por lo cual deberá garantizar mediante caución </w:t>
      </w:r>
      <w:r w:rsidR="00C4761D" w:rsidRPr="00C303F2">
        <w:rPr>
          <w:rFonts w:cs="Tahoma"/>
          <w:spacing w:val="-2"/>
          <w:sz w:val="24"/>
          <w:szCs w:val="24"/>
          <w:lang w:val="es-CO"/>
        </w:rPr>
        <w:t xml:space="preserve">prendaria </w:t>
      </w:r>
      <w:r w:rsidRPr="00C303F2">
        <w:rPr>
          <w:rFonts w:cs="Tahoma"/>
          <w:spacing w:val="-2"/>
          <w:sz w:val="24"/>
          <w:szCs w:val="24"/>
          <w:lang w:val="es-CO"/>
        </w:rPr>
        <w:t>el acatamiento de las siguientes condiciones: a)</w:t>
      </w:r>
      <w:r w:rsidR="00C4761D" w:rsidRPr="00C303F2">
        <w:rPr>
          <w:rFonts w:cs="Tahoma"/>
          <w:spacing w:val="-2"/>
          <w:sz w:val="24"/>
          <w:szCs w:val="24"/>
          <w:lang w:val="es-CO"/>
        </w:rPr>
        <w:t>- n</w:t>
      </w:r>
      <w:r w:rsidRPr="00C303F2">
        <w:rPr>
          <w:rFonts w:cs="Tahoma"/>
          <w:spacing w:val="-2"/>
          <w:sz w:val="24"/>
          <w:szCs w:val="24"/>
          <w:lang w:val="es-CO"/>
        </w:rPr>
        <w:t xml:space="preserve">o cambiar de residencia sin autorización previa del juez de ejecución </w:t>
      </w:r>
      <w:r w:rsidR="00C4761D" w:rsidRPr="00C303F2">
        <w:rPr>
          <w:rFonts w:cs="Tahoma"/>
          <w:spacing w:val="-2"/>
          <w:sz w:val="24"/>
          <w:szCs w:val="24"/>
          <w:lang w:val="es-CO"/>
        </w:rPr>
        <w:t xml:space="preserve">de penas y medidas de seguridad; </w:t>
      </w:r>
    </w:p>
    <w:p w14:paraId="3CFD162A" w14:textId="77777777" w:rsidR="005E4833" w:rsidRPr="00C303F2" w:rsidRDefault="005E4833" w:rsidP="00C303F2">
      <w:pPr>
        <w:tabs>
          <w:tab w:val="left" w:pos="6663"/>
        </w:tabs>
        <w:spacing w:line="276" w:lineRule="auto"/>
        <w:rPr>
          <w:rFonts w:cs="Tahoma"/>
          <w:spacing w:val="-2"/>
          <w:sz w:val="24"/>
          <w:szCs w:val="24"/>
          <w:lang w:val="es-CO"/>
        </w:rPr>
      </w:pPr>
    </w:p>
    <w:p w14:paraId="5F24FF42" w14:textId="67B2448F" w:rsidR="004300F0" w:rsidRPr="00C303F2" w:rsidRDefault="004300F0" w:rsidP="00C303F2">
      <w:pPr>
        <w:tabs>
          <w:tab w:val="left" w:pos="6663"/>
        </w:tabs>
        <w:spacing w:line="276" w:lineRule="auto"/>
        <w:rPr>
          <w:rFonts w:cs="Tahoma"/>
          <w:spacing w:val="-2"/>
          <w:sz w:val="24"/>
          <w:szCs w:val="24"/>
          <w:lang w:val="es-CO"/>
        </w:rPr>
      </w:pPr>
      <w:r w:rsidRPr="00C303F2">
        <w:rPr>
          <w:rFonts w:cs="Tahoma"/>
          <w:spacing w:val="-2"/>
          <w:sz w:val="24"/>
          <w:szCs w:val="24"/>
          <w:lang w:val="es-CO"/>
        </w:rPr>
        <w:t>b)</w:t>
      </w:r>
      <w:r w:rsidR="00C4761D" w:rsidRPr="00C303F2">
        <w:rPr>
          <w:rFonts w:cs="Tahoma"/>
          <w:spacing w:val="-2"/>
          <w:sz w:val="24"/>
          <w:szCs w:val="24"/>
          <w:lang w:val="es-CO"/>
        </w:rPr>
        <w:t>- r</w:t>
      </w:r>
      <w:r w:rsidRPr="00C303F2">
        <w:rPr>
          <w:rFonts w:cs="Tahoma"/>
          <w:spacing w:val="-2"/>
          <w:sz w:val="24"/>
          <w:szCs w:val="24"/>
          <w:lang w:val="es-CO"/>
        </w:rPr>
        <w:t>eparar dentro del término de seis meses los daños ocasionados con el delito, el cual debe asegurarse mediante garantía personal, real, bancaria o por acuerdo con la víctima, salvo que demuestre insolve</w:t>
      </w:r>
      <w:r w:rsidR="00C4761D" w:rsidRPr="00C303F2">
        <w:rPr>
          <w:rFonts w:cs="Tahoma"/>
          <w:spacing w:val="-2"/>
          <w:sz w:val="24"/>
          <w:szCs w:val="24"/>
          <w:lang w:val="es-CO"/>
        </w:rPr>
        <w:t xml:space="preserve">ncia; </w:t>
      </w:r>
      <w:r w:rsidRPr="00C303F2">
        <w:rPr>
          <w:rFonts w:cs="Tahoma"/>
          <w:spacing w:val="-2"/>
          <w:sz w:val="24"/>
          <w:szCs w:val="24"/>
          <w:lang w:val="es-CO"/>
        </w:rPr>
        <w:t>c)</w:t>
      </w:r>
      <w:r w:rsidR="00C4761D" w:rsidRPr="00C303F2">
        <w:rPr>
          <w:rFonts w:cs="Tahoma"/>
          <w:spacing w:val="-2"/>
          <w:sz w:val="24"/>
          <w:szCs w:val="24"/>
          <w:lang w:val="es-CO"/>
        </w:rPr>
        <w:t>- c</w:t>
      </w:r>
      <w:r w:rsidRPr="00C303F2">
        <w:rPr>
          <w:rFonts w:cs="Tahoma"/>
          <w:spacing w:val="-2"/>
          <w:sz w:val="24"/>
          <w:szCs w:val="24"/>
          <w:lang w:val="es-CO"/>
        </w:rPr>
        <w:t>omparecer personalmente ante la autoridad judicial que vigile el</w:t>
      </w:r>
      <w:r w:rsidR="00D94A81" w:rsidRPr="00C303F2">
        <w:rPr>
          <w:rFonts w:cs="Tahoma"/>
          <w:spacing w:val="-2"/>
          <w:sz w:val="24"/>
          <w:szCs w:val="24"/>
          <w:lang w:val="es-CO"/>
        </w:rPr>
        <w:t xml:space="preserve"> acatamiento </w:t>
      </w:r>
      <w:r w:rsidRPr="00C303F2">
        <w:rPr>
          <w:rFonts w:cs="Tahoma"/>
          <w:spacing w:val="-2"/>
          <w:sz w:val="24"/>
          <w:szCs w:val="24"/>
          <w:lang w:val="es-CO"/>
        </w:rPr>
        <w:t>de la pena c</w:t>
      </w:r>
      <w:r w:rsidR="00C4761D" w:rsidRPr="00C303F2">
        <w:rPr>
          <w:rFonts w:cs="Tahoma"/>
          <w:spacing w:val="-2"/>
          <w:sz w:val="24"/>
          <w:szCs w:val="24"/>
          <w:lang w:val="es-CO"/>
        </w:rPr>
        <w:t>uando fuere requerido para ello; y d)- p</w:t>
      </w:r>
      <w:r w:rsidRPr="00C303F2">
        <w:rPr>
          <w:rFonts w:cs="Tahoma"/>
          <w:spacing w:val="-2"/>
          <w:sz w:val="24"/>
          <w:szCs w:val="24"/>
          <w:lang w:val="es-CO"/>
        </w:rPr>
        <w:t xml:space="preserve">ermitir la entrada a la residencia de los servidores encargados de realizar la vigilancia del cumplimiento de la reclusión. Además deberá observar las </w:t>
      </w:r>
      <w:bookmarkStart w:id="1" w:name="_GoBack"/>
      <w:bookmarkEnd w:id="1"/>
      <w:r w:rsidRPr="00C303F2">
        <w:rPr>
          <w:rFonts w:cs="Tahoma"/>
          <w:spacing w:val="-2"/>
          <w:sz w:val="24"/>
          <w:szCs w:val="24"/>
          <w:lang w:val="es-CO"/>
        </w:rPr>
        <w:t xml:space="preserve">condiciones de seguridad contenidas en los reglamentos del INPEC para el acatamiento de la prisión domiciliaria y las adicionales que impusiere el juez de ejecución de penas y medidas de seguridad. </w:t>
      </w:r>
    </w:p>
    <w:p w14:paraId="29616876" w14:textId="77777777" w:rsidR="004300F0" w:rsidRPr="00C303F2" w:rsidRDefault="004300F0" w:rsidP="00C303F2">
      <w:pPr>
        <w:tabs>
          <w:tab w:val="left" w:pos="6663"/>
        </w:tabs>
        <w:spacing w:line="276" w:lineRule="auto"/>
        <w:rPr>
          <w:rFonts w:cs="Tahoma"/>
          <w:spacing w:val="-2"/>
          <w:sz w:val="24"/>
          <w:szCs w:val="24"/>
          <w:lang w:val="es-CO"/>
        </w:rPr>
      </w:pPr>
    </w:p>
    <w:p w14:paraId="4B064DC3" w14:textId="725F540A" w:rsidR="007F4C3E" w:rsidRPr="00C303F2" w:rsidRDefault="0064479C" w:rsidP="00C303F2">
      <w:pPr>
        <w:tabs>
          <w:tab w:val="left" w:pos="6663"/>
        </w:tabs>
        <w:spacing w:line="276" w:lineRule="auto"/>
        <w:rPr>
          <w:rFonts w:cs="Tahoma"/>
          <w:spacing w:val="-2"/>
          <w:sz w:val="24"/>
          <w:szCs w:val="24"/>
          <w:lang w:val="es-CO"/>
        </w:rPr>
      </w:pPr>
      <w:r w:rsidRPr="00C303F2">
        <w:rPr>
          <w:rFonts w:cs="Tahoma"/>
          <w:spacing w:val="-2"/>
          <w:sz w:val="24"/>
          <w:szCs w:val="24"/>
          <w:lang w:val="es-CO"/>
        </w:rPr>
        <w:lastRenderedPageBreak/>
        <w:t>De la misma manera</w:t>
      </w:r>
      <w:r w:rsidR="004300F0" w:rsidRPr="00C303F2">
        <w:rPr>
          <w:rFonts w:cs="Tahoma"/>
          <w:spacing w:val="-2"/>
          <w:sz w:val="24"/>
          <w:szCs w:val="24"/>
          <w:lang w:val="es-CO"/>
        </w:rPr>
        <w:t xml:space="preserve"> debe precisarse que la referid</w:t>
      </w:r>
      <w:r w:rsidR="00034498" w:rsidRPr="00C303F2">
        <w:rPr>
          <w:rFonts w:cs="Tahoma"/>
          <w:spacing w:val="-2"/>
          <w:sz w:val="24"/>
          <w:szCs w:val="24"/>
          <w:lang w:val="es-CO"/>
        </w:rPr>
        <w:t>a caución se fijará en el equivalente a un salario mínimo</w:t>
      </w:r>
      <w:r w:rsidR="00C4761D" w:rsidRPr="00C303F2">
        <w:rPr>
          <w:rFonts w:cs="Tahoma"/>
          <w:spacing w:val="-2"/>
          <w:sz w:val="24"/>
          <w:szCs w:val="24"/>
          <w:lang w:val="es-CO"/>
        </w:rPr>
        <w:t>, la cual</w:t>
      </w:r>
      <w:r w:rsidR="003235B1" w:rsidRPr="00C303F2">
        <w:rPr>
          <w:rFonts w:cs="Tahoma"/>
          <w:spacing w:val="-2"/>
          <w:sz w:val="24"/>
          <w:szCs w:val="24"/>
          <w:lang w:val="es-CO"/>
        </w:rPr>
        <w:t xml:space="preserve"> deberá consignar</w:t>
      </w:r>
      <w:r w:rsidR="00C4761D" w:rsidRPr="00C303F2">
        <w:rPr>
          <w:rFonts w:cs="Tahoma"/>
          <w:spacing w:val="-2"/>
          <w:sz w:val="24"/>
          <w:szCs w:val="24"/>
          <w:lang w:val="es-CO"/>
        </w:rPr>
        <w:t xml:space="preserve"> en</w:t>
      </w:r>
      <w:r w:rsidR="004300F0" w:rsidRPr="00C303F2">
        <w:rPr>
          <w:rFonts w:cs="Tahoma"/>
          <w:spacing w:val="-2"/>
          <w:sz w:val="24"/>
          <w:szCs w:val="24"/>
          <w:lang w:val="es-CO"/>
        </w:rPr>
        <w:t xml:space="preserve"> la cuenta de depósitos judiciales del Centro de Servicios del Sistema Penal Acusatorio. La suscripción de la diligencia de compromiso será realizada pers</w:t>
      </w:r>
      <w:r w:rsidR="00C4761D" w:rsidRPr="00C303F2">
        <w:rPr>
          <w:rFonts w:cs="Tahoma"/>
          <w:spacing w:val="-2"/>
          <w:sz w:val="24"/>
          <w:szCs w:val="24"/>
          <w:lang w:val="es-CO"/>
        </w:rPr>
        <w:t xml:space="preserve">onalmente por </w:t>
      </w:r>
      <w:r w:rsidR="0077185C" w:rsidRPr="00C303F2">
        <w:rPr>
          <w:rFonts w:cs="Tahoma"/>
          <w:spacing w:val="-2"/>
          <w:sz w:val="24"/>
          <w:szCs w:val="24"/>
          <w:lang w:val="es-CO"/>
        </w:rPr>
        <w:t>la</w:t>
      </w:r>
      <w:r w:rsidR="00C4761D" w:rsidRPr="00C303F2">
        <w:rPr>
          <w:rFonts w:cs="Tahoma"/>
          <w:spacing w:val="-2"/>
          <w:sz w:val="24"/>
          <w:szCs w:val="24"/>
          <w:lang w:val="es-CO"/>
        </w:rPr>
        <w:t xml:space="preserve"> sentenciad</w:t>
      </w:r>
      <w:r w:rsidR="0077185C" w:rsidRPr="00C303F2">
        <w:rPr>
          <w:rFonts w:cs="Tahoma"/>
          <w:spacing w:val="-2"/>
          <w:sz w:val="24"/>
          <w:szCs w:val="24"/>
          <w:lang w:val="es-CO"/>
        </w:rPr>
        <w:t>a</w:t>
      </w:r>
      <w:r w:rsidR="00C4761D" w:rsidRPr="00C303F2">
        <w:rPr>
          <w:rFonts w:cs="Tahoma"/>
          <w:spacing w:val="-2"/>
          <w:sz w:val="24"/>
          <w:szCs w:val="24"/>
          <w:lang w:val="es-CO"/>
        </w:rPr>
        <w:t xml:space="preserve"> </w:t>
      </w:r>
      <w:r w:rsidR="004300F0" w:rsidRPr="00C303F2">
        <w:rPr>
          <w:rFonts w:cs="Tahoma"/>
          <w:spacing w:val="-2"/>
          <w:sz w:val="24"/>
          <w:szCs w:val="24"/>
          <w:lang w:val="es-CO"/>
        </w:rPr>
        <w:t>dentro de los cinco d</w:t>
      </w:r>
      <w:r w:rsidRPr="00C303F2">
        <w:rPr>
          <w:rFonts w:cs="Tahoma"/>
          <w:spacing w:val="-2"/>
          <w:sz w:val="24"/>
          <w:szCs w:val="24"/>
          <w:lang w:val="es-CO"/>
        </w:rPr>
        <w:t>ías siguientes al arribo del expediente al despacho que le corresponda vigilar el cumplimiento de la pena.</w:t>
      </w:r>
    </w:p>
    <w:p w14:paraId="3D1A1F07" w14:textId="77777777" w:rsidR="007F4C3E" w:rsidRPr="00C303F2" w:rsidRDefault="007F4C3E" w:rsidP="00C303F2">
      <w:pPr>
        <w:tabs>
          <w:tab w:val="left" w:pos="6663"/>
        </w:tabs>
        <w:spacing w:line="276" w:lineRule="auto"/>
        <w:rPr>
          <w:rFonts w:cs="Tahoma"/>
          <w:spacing w:val="-2"/>
          <w:sz w:val="24"/>
          <w:szCs w:val="24"/>
          <w:lang w:val="es-CO"/>
        </w:rPr>
      </w:pPr>
    </w:p>
    <w:p w14:paraId="21625C5E" w14:textId="445F542B" w:rsidR="004300F0" w:rsidRPr="00C303F2" w:rsidRDefault="004300F0" w:rsidP="00C303F2">
      <w:pPr>
        <w:tabs>
          <w:tab w:val="left" w:pos="6663"/>
        </w:tabs>
        <w:spacing w:line="276" w:lineRule="auto"/>
        <w:rPr>
          <w:rFonts w:cs="Tahoma"/>
          <w:spacing w:val="-2"/>
          <w:sz w:val="24"/>
          <w:szCs w:val="24"/>
        </w:rPr>
      </w:pPr>
      <w:r w:rsidRPr="00C303F2">
        <w:rPr>
          <w:rFonts w:cs="Tahoma"/>
          <w:spacing w:val="-2"/>
          <w:sz w:val="24"/>
          <w:szCs w:val="24"/>
        </w:rPr>
        <w:t>Acorde con la sentencia C-342/17</w:t>
      </w:r>
      <w:r w:rsidRPr="00C303F2">
        <w:rPr>
          <w:rStyle w:val="Refdenotaalpie"/>
          <w:rFonts w:ascii="Tahoma" w:hAnsi="Tahoma" w:cs="Tahoma"/>
          <w:spacing w:val="-2"/>
          <w:sz w:val="24"/>
          <w:szCs w:val="24"/>
        </w:rPr>
        <w:footnoteReference w:id="6"/>
      </w:r>
      <w:r w:rsidR="00C4761D" w:rsidRPr="00C303F2">
        <w:rPr>
          <w:rFonts w:cs="Tahoma"/>
          <w:spacing w:val="-2"/>
          <w:sz w:val="24"/>
          <w:szCs w:val="24"/>
        </w:rPr>
        <w:t>,</w:t>
      </w:r>
      <w:r w:rsidRPr="00C303F2">
        <w:rPr>
          <w:rFonts w:cs="Tahoma"/>
          <w:spacing w:val="-2"/>
          <w:sz w:val="24"/>
          <w:szCs w:val="24"/>
        </w:rPr>
        <w:t xml:space="preserve"> la sanción debe</w:t>
      </w:r>
      <w:r w:rsidR="00816483" w:rsidRPr="00C303F2">
        <w:rPr>
          <w:rFonts w:cs="Tahoma"/>
          <w:spacing w:val="-2"/>
          <w:sz w:val="24"/>
          <w:szCs w:val="24"/>
        </w:rPr>
        <w:t xml:space="preserve">rá cumplirse en forma efectiva, en consecuencia, </w:t>
      </w:r>
      <w:r w:rsidR="00AF7121" w:rsidRPr="00C303F2">
        <w:rPr>
          <w:rFonts w:cs="Tahoma"/>
          <w:spacing w:val="-2"/>
          <w:sz w:val="24"/>
          <w:szCs w:val="24"/>
        </w:rPr>
        <w:t xml:space="preserve">en firme este fallo </w:t>
      </w:r>
      <w:r w:rsidRPr="00C303F2">
        <w:rPr>
          <w:rFonts w:cs="Tahoma"/>
          <w:spacing w:val="-2"/>
          <w:sz w:val="24"/>
          <w:szCs w:val="24"/>
        </w:rPr>
        <w:t>se librará la co</w:t>
      </w:r>
      <w:r w:rsidR="00E42AEE">
        <w:rPr>
          <w:rFonts w:cs="Tahoma"/>
          <w:spacing w:val="-2"/>
          <w:sz w:val="24"/>
          <w:szCs w:val="24"/>
        </w:rPr>
        <w:t>rrespondiente orden de captura.</w:t>
      </w:r>
    </w:p>
    <w:p w14:paraId="18560AA3" w14:textId="77777777" w:rsidR="00A12C52" w:rsidRPr="00C303F2" w:rsidRDefault="00A12C52" w:rsidP="00C303F2">
      <w:pPr>
        <w:tabs>
          <w:tab w:val="left" w:pos="6663"/>
        </w:tabs>
        <w:spacing w:line="276" w:lineRule="auto"/>
        <w:rPr>
          <w:rFonts w:cs="Tahoma"/>
          <w:spacing w:val="-2"/>
          <w:sz w:val="24"/>
          <w:szCs w:val="24"/>
        </w:rPr>
      </w:pPr>
    </w:p>
    <w:p w14:paraId="3BFB7FA3" w14:textId="69D9513C" w:rsidR="00BC4BBC" w:rsidRPr="00C303F2" w:rsidRDefault="00816483" w:rsidP="00C303F2">
      <w:pPr>
        <w:spacing w:line="276" w:lineRule="auto"/>
        <w:rPr>
          <w:rFonts w:cs="Tahoma"/>
          <w:i/>
          <w:spacing w:val="-2"/>
          <w:sz w:val="24"/>
          <w:szCs w:val="24"/>
        </w:rPr>
      </w:pPr>
      <w:r w:rsidRPr="00C303F2">
        <w:rPr>
          <w:rFonts w:cs="Tahoma"/>
          <w:i/>
          <w:spacing w:val="-2"/>
          <w:sz w:val="24"/>
          <w:szCs w:val="24"/>
        </w:rPr>
        <w:t>De la doble conformidad</w:t>
      </w:r>
    </w:p>
    <w:p w14:paraId="1C09B222" w14:textId="77777777" w:rsidR="00952584" w:rsidRPr="00C303F2" w:rsidRDefault="00952584" w:rsidP="00C303F2">
      <w:pPr>
        <w:spacing w:line="276" w:lineRule="auto"/>
        <w:rPr>
          <w:rFonts w:cs="Tahoma"/>
          <w:spacing w:val="-2"/>
          <w:sz w:val="24"/>
          <w:szCs w:val="24"/>
        </w:rPr>
      </w:pPr>
    </w:p>
    <w:p w14:paraId="12B46AAF" w14:textId="57F7A064" w:rsidR="00952584" w:rsidRPr="00C303F2" w:rsidRDefault="00A54CEA" w:rsidP="00C303F2">
      <w:pPr>
        <w:spacing w:line="276" w:lineRule="auto"/>
        <w:rPr>
          <w:rFonts w:cs="Tahoma"/>
          <w:spacing w:val="-2"/>
          <w:sz w:val="24"/>
          <w:szCs w:val="24"/>
        </w:rPr>
      </w:pPr>
      <w:r w:rsidRPr="00C303F2">
        <w:rPr>
          <w:rFonts w:cs="Tahoma"/>
          <w:spacing w:val="-2"/>
          <w:sz w:val="24"/>
          <w:szCs w:val="24"/>
        </w:rPr>
        <w:t>En principio, la unidad defensiva puede interponer el recurso extraordinario de casación; empero, s</w:t>
      </w:r>
      <w:r w:rsidR="00C23BF0" w:rsidRPr="00C303F2">
        <w:rPr>
          <w:rFonts w:cs="Tahoma"/>
          <w:spacing w:val="-2"/>
          <w:sz w:val="24"/>
          <w:szCs w:val="24"/>
        </w:rPr>
        <w:t>egún</w:t>
      </w:r>
      <w:r w:rsidR="00B378A3" w:rsidRPr="00C303F2">
        <w:rPr>
          <w:rFonts w:cs="Tahoma"/>
          <w:spacing w:val="-2"/>
          <w:sz w:val="24"/>
          <w:szCs w:val="24"/>
        </w:rPr>
        <w:t xml:space="preserve"> lo ordenado por la Corte Constitucional en las sentencias C-792</w:t>
      </w:r>
      <w:r w:rsidR="00AC6EFF" w:rsidRPr="00C303F2">
        <w:rPr>
          <w:rFonts w:cs="Tahoma"/>
          <w:spacing w:val="-2"/>
          <w:sz w:val="24"/>
          <w:szCs w:val="24"/>
        </w:rPr>
        <w:t>/</w:t>
      </w:r>
      <w:r w:rsidR="00B378A3" w:rsidRPr="00C303F2">
        <w:rPr>
          <w:rFonts w:cs="Tahoma"/>
          <w:spacing w:val="-2"/>
          <w:sz w:val="24"/>
          <w:szCs w:val="24"/>
        </w:rPr>
        <w:t>14 y SU-215</w:t>
      </w:r>
      <w:r w:rsidR="00AC6EFF" w:rsidRPr="00C303F2">
        <w:rPr>
          <w:rFonts w:cs="Tahoma"/>
          <w:spacing w:val="-2"/>
          <w:sz w:val="24"/>
          <w:szCs w:val="24"/>
        </w:rPr>
        <w:t>/</w:t>
      </w:r>
      <w:r w:rsidRPr="00C303F2">
        <w:rPr>
          <w:rFonts w:cs="Tahoma"/>
          <w:spacing w:val="-2"/>
          <w:sz w:val="24"/>
          <w:szCs w:val="24"/>
        </w:rPr>
        <w:t>16, acerca de la figura denominada</w:t>
      </w:r>
      <w:r w:rsidR="00B378A3" w:rsidRPr="00C303F2">
        <w:rPr>
          <w:rFonts w:cs="Tahoma"/>
          <w:spacing w:val="-2"/>
          <w:sz w:val="24"/>
          <w:szCs w:val="24"/>
        </w:rPr>
        <w:t xml:space="preserve"> </w:t>
      </w:r>
      <w:r w:rsidRPr="00C303F2">
        <w:rPr>
          <w:rFonts w:cs="Tahoma"/>
          <w:spacing w:val="-2"/>
          <w:sz w:val="24"/>
          <w:szCs w:val="24"/>
        </w:rPr>
        <w:t>“</w:t>
      </w:r>
      <w:r w:rsidR="00B378A3" w:rsidRPr="00C303F2">
        <w:rPr>
          <w:rFonts w:cs="Tahoma"/>
          <w:spacing w:val="-2"/>
          <w:sz w:val="24"/>
          <w:szCs w:val="24"/>
        </w:rPr>
        <w:t>de la doble conformidad</w:t>
      </w:r>
      <w:r w:rsidRPr="00C303F2">
        <w:rPr>
          <w:rFonts w:cs="Tahoma"/>
          <w:spacing w:val="-2"/>
          <w:sz w:val="24"/>
          <w:szCs w:val="24"/>
        </w:rPr>
        <w:t>”</w:t>
      </w:r>
      <w:r w:rsidR="00B378A3" w:rsidRPr="00C303F2">
        <w:rPr>
          <w:rFonts w:cs="Tahoma"/>
          <w:spacing w:val="-2"/>
          <w:sz w:val="24"/>
          <w:szCs w:val="24"/>
        </w:rPr>
        <w:t>, y de lo que</w:t>
      </w:r>
      <w:r w:rsidRPr="00C303F2">
        <w:rPr>
          <w:rFonts w:cs="Tahoma"/>
          <w:spacing w:val="-2"/>
          <w:sz w:val="24"/>
          <w:szCs w:val="24"/>
        </w:rPr>
        <w:t xml:space="preserve"> establecido</w:t>
      </w:r>
      <w:r w:rsidR="00B378A3" w:rsidRPr="00C303F2">
        <w:rPr>
          <w:rFonts w:cs="Tahoma"/>
          <w:spacing w:val="-2"/>
          <w:sz w:val="24"/>
          <w:szCs w:val="24"/>
        </w:rPr>
        <w:t xml:space="preserve"> en términos similares </w:t>
      </w:r>
      <w:r w:rsidRPr="00C303F2">
        <w:rPr>
          <w:rFonts w:cs="Tahoma"/>
          <w:spacing w:val="-2"/>
          <w:sz w:val="24"/>
          <w:szCs w:val="24"/>
        </w:rPr>
        <w:t xml:space="preserve">por </w:t>
      </w:r>
      <w:r w:rsidR="00B378A3" w:rsidRPr="00C303F2">
        <w:rPr>
          <w:rFonts w:cs="Tahoma"/>
          <w:spacing w:val="-2"/>
          <w:sz w:val="24"/>
          <w:szCs w:val="24"/>
        </w:rPr>
        <w:t xml:space="preserve">la Sala de Casación Penal en CSJ AP, 3 abr. 2019, Rad. 54215, </w:t>
      </w:r>
      <w:r w:rsidRPr="00C303F2">
        <w:rPr>
          <w:rFonts w:cs="Tahoma"/>
          <w:spacing w:val="-2"/>
          <w:sz w:val="24"/>
          <w:szCs w:val="24"/>
        </w:rPr>
        <w:t xml:space="preserve">se extrae que </w:t>
      </w:r>
      <w:r w:rsidR="00B378A3" w:rsidRPr="00C303F2">
        <w:rPr>
          <w:rFonts w:cs="Tahoma"/>
          <w:spacing w:val="-2"/>
          <w:sz w:val="24"/>
          <w:szCs w:val="24"/>
        </w:rPr>
        <w:t>al haber sido emitido por primera vez</w:t>
      </w:r>
      <w:r w:rsidR="00AC6EFF" w:rsidRPr="00C303F2">
        <w:rPr>
          <w:rFonts w:cs="Tahoma"/>
          <w:spacing w:val="-2"/>
          <w:sz w:val="24"/>
          <w:szCs w:val="24"/>
        </w:rPr>
        <w:t xml:space="preserve"> el</w:t>
      </w:r>
      <w:r w:rsidR="00B378A3" w:rsidRPr="00C303F2">
        <w:rPr>
          <w:rFonts w:cs="Tahoma"/>
          <w:spacing w:val="-2"/>
          <w:sz w:val="24"/>
          <w:szCs w:val="24"/>
        </w:rPr>
        <w:t xml:space="preserve"> fallo</w:t>
      </w:r>
      <w:r w:rsidR="00AC6EFF" w:rsidRPr="00C303F2">
        <w:rPr>
          <w:rFonts w:cs="Tahoma"/>
          <w:spacing w:val="-2"/>
          <w:sz w:val="24"/>
          <w:szCs w:val="24"/>
        </w:rPr>
        <w:t xml:space="preserve"> de carácter </w:t>
      </w:r>
      <w:r w:rsidR="00B378A3" w:rsidRPr="00C303F2">
        <w:rPr>
          <w:rFonts w:cs="Tahoma"/>
          <w:spacing w:val="-2"/>
          <w:sz w:val="24"/>
          <w:szCs w:val="24"/>
        </w:rPr>
        <w:t xml:space="preserve">condenatorio </w:t>
      </w:r>
      <w:r w:rsidR="00AC6EFF" w:rsidRPr="00C303F2">
        <w:rPr>
          <w:rFonts w:cs="Tahoma"/>
          <w:spacing w:val="-2"/>
          <w:sz w:val="24"/>
          <w:szCs w:val="24"/>
        </w:rPr>
        <w:t xml:space="preserve">en </w:t>
      </w:r>
      <w:r w:rsidR="00B378A3" w:rsidRPr="00C303F2">
        <w:rPr>
          <w:rFonts w:cs="Tahoma"/>
          <w:spacing w:val="-2"/>
          <w:sz w:val="24"/>
          <w:szCs w:val="24"/>
        </w:rPr>
        <w:t xml:space="preserve">sede de segunda instancia, </w:t>
      </w:r>
      <w:r w:rsidRPr="00C303F2">
        <w:rPr>
          <w:rFonts w:cs="Tahoma"/>
          <w:spacing w:val="-2"/>
          <w:sz w:val="24"/>
          <w:szCs w:val="24"/>
        </w:rPr>
        <w:t>la sentenciada</w:t>
      </w:r>
      <w:r w:rsidR="00AB1816" w:rsidRPr="00C303F2">
        <w:rPr>
          <w:rFonts w:cs="Tahoma"/>
          <w:spacing w:val="-2"/>
          <w:sz w:val="24"/>
          <w:szCs w:val="24"/>
        </w:rPr>
        <w:t xml:space="preserve"> </w:t>
      </w:r>
      <w:r w:rsidR="00B378A3" w:rsidRPr="00C303F2">
        <w:rPr>
          <w:rFonts w:cs="Tahoma"/>
          <w:spacing w:val="-2"/>
          <w:sz w:val="24"/>
          <w:szCs w:val="24"/>
        </w:rPr>
        <w:t>tendrá derecho, bien sea de manera directa o por intermedio de su apoderado, a interponer y sustentar dentro de las oportunidades establecidas el recurso de impugnación excepcional</w:t>
      </w:r>
      <w:r w:rsidRPr="00C303F2">
        <w:rPr>
          <w:rFonts w:cs="Tahoma"/>
          <w:spacing w:val="-2"/>
          <w:sz w:val="24"/>
          <w:szCs w:val="24"/>
        </w:rPr>
        <w:t xml:space="preserve"> o apelación especial</w:t>
      </w:r>
      <w:r w:rsidR="00B378A3" w:rsidRPr="00C303F2">
        <w:rPr>
          <w:rFonts w:cs="Tahoma"/>
          <w:spacing w:val="-2"/>
          <w:sz w:val="24"/>
          <w:szCs w:val="24"/>
        </w:rPr>
        <w:t xml:space="preserve">. </w:t>
      </w:r>
      <w:r w:rsidR="00952584" w:rsidRPr="00C303F2">
        <w:rPr>
          <w:rFonts w:cs="Tahoma"/>
          <w:spacing w:val="-2"/>
          <w:sz w:val="24"/>
          <w:szCs w:val="24"/>
        </w:rPr>
        <w:t xml:space="preserve">Las demás partes e intervinientes </w:t>
      </w:r>
      <w:r w:rsidR="005F68B3" w:rsidRPr="00C303F2">
        <w:rPr>
          <w:rFonts w:cs="Tahoma"/>
          <w:spacing w:val="-2"/>
          <w:sz w:val="24"/>
          <w:szCs w:val="24"/>
        </w:rPr>
        <w:t xml:space="preserve">-Fiscalía, apoderada de víctimas y agente del Ministerio Público- </w:t>
      </w:r>
      <w:r w:rsidR="00952584" w:rsidRPr="00C303F2">
        <w:rPr>
          <w:rFonts w:cs="Tahoma"/>
          <w:spacing w:val="-2"/>
          <w:sz w:val="24"/>
          <w:szCs w:val="24"/>
        </w:rPr>
        <w:t>tienen la posibilidad de interponer recurso de casación.</w:t>
      </w:r>
    </w:p>
    <w:p w14:paraId="0A8B56F4" w14:textId="77777777" w:rsidR="00952584" w:rsidRPr="00C303F2" w:rsidRDefault="00952584" w:rsidP="00C303F2">
      <w:pPr>
        <w:spacing w:line="276" w:lineRule="auto"/>
        <w:rPr>
          <w:rFonts w:cs="Tahoma"/>
          <w:spacing w:val="-2"/>
          <w:sz w:val="24"/>
          <w:szCs w:val="24"/>
        </w:rPr>
      </w:pPr>
    </w:p>
    <w:p w14:paraId="7CDC3CA8" w14:textId="77777777" w:rsidR="00C4761D" w:rsidRPr="00C303F2" w:rsidRDefault="002348FE" w:rsidP="00C303F2">
      <w:pPr>
        <w:spacing w:line="276" w:lineRule="auto"/>
        <w:rPr>
          <w:rFonts w:cs="Tahoma"/>
          <w:spacing w:val="-2"/>
          <w:sz w:val="24"/>
          <w:szCs w:val="24"/>
        </w:rPr>
      </w:pPr>
      <w:r w:rsidRPr="00C303F2">
        <w:rPr>
          <w:rFonts w:cs="Tahoma"/>
          <w:spacing w:val="-2"/>
          <w:sz w:val="24"/>
          <w:szCs w:val="24"/>
        </w:rPr>
        <w:t>En mérito de lo expuesto, el Tribunal Superior del Distrito Judicial de Pereira (Rda.), Sala de Decisión Penal, administrando justicia en nombre de la República y por autoridad de la ley,</w:t>
      </w:r>
    </w:p>
    <w:p w14:paraId="047AEB58" w14:textId="77777777" w:rsidR="00C4761D" w:rsidRPr="00C303F2" w:rsidRDefault="00C4761D" w:rsidP="00C303F2">
      <w:pPr>
        <w:spacing w:line="276" w:lineRule="auto"/>
        <w:rPr>
          <w:rFonts w:cs="Tahoma"/>
          <w:sz w:val="24"/>
          <w:szCs w:val="24"/>
        </w:rPr>
      </w:pPr>
    </w:p>
    <w:p w14:paraId="7AA351A7" w14:textId="66F5DA42" w:rsidR="00C4761D" w:rsidRPr="00C303F2" w:rsidRDefault="00C4761D" w:rsidP="00C303F2">
      <w:pPr>
        <w:spacing w:line="276" w:lineRule="auto"/>
        <w:rPr>
          <w:rFonts w:cs="Tahoma"/>
          <w:sz w:val="24"/>
          <w:szCs w:val="24"/>
        </w:rPr>
      </w:pPr>
      <w:r w:rsidRPr="00C303F2">
        <w:rPr>
          <w:rFonts w:cs="Tahoma"/>
          <w:sz w:val="24"/>
          <w:szCs w:val="24"/>
        </w:rPr>
        <w:t>FALLA</w:t>
      </w:r>
    </w:p>
    <w:p w14:paraId="668066D5" w14:textId="77777777" w:rsidR="00C4761D" w:rsidRPr="00C303F2" w:rsidRDefault="00C4761D" w:rsidP="00C303F2">
      <w:pPr>
        <w:spacing w:line="276" w:lineRule="auto"/>
        <w:rPr>
          <w:rFonts w:cs="Tahoma"/>
          <w:sz w:val="24"/>
          <w:szCs w:val="24"/>
        </w:rPr>
      </w:pPr>
    </w:p>
    <w:p w14:paraId="67446250" w14:textId="4E067554" w:rsidR="002348FE" w:rsidRPr="00C303F2" w:rsidRDefault="00C4761D" w:rsidP="00C303F2">
      <w:pPr>
        <w:spacing w:line="276" w:lineRule="auto"/>
        <w:rPr>
          <w:rFonts w:cs="Tahoma"/>
          <w:sz w:val="24"/>
          <w:szCs w:val="24"/>
          <w:lang w:val="es-ES_tradnl"/>
        </w:rPr>
      </w:pPr>
      <w:r w:rsidRPr="00C303F2">
        <w:rPr>
          <w:rFonts w:cs="Tahoma"/>
          <w:b/>
          <w:sz w:val="24"/>
          <w:szCs w:val="24"/>
        </w:rPr>
        <w:t>PRIMERO</w:t>
      </w:r>
      <w:r w:rsidRPr="00C303F2">
        <w:rPr>
          <w:rFonts w:cs="Tahoma"/>
          <w:sz w:val="24"/>
          <w:szCs w:val="24"/>
        </w:rPr>
        <w:t>:</w:t>
      </w:r>
      <w:r w:rsidR="002348FE" w:rsidRPr="00C303F2">
        <w:rPr>
          <w:rFonts w:cs="Tahoma"/>
          <w:sz w:val="24"/>
          <w:szCs w:val="24"/>
        </w:rPr>
        <w:t xml:space="preserve"> </w:t>
      </w:r>
      <w:r w:rsidRPr="00C303F2">
        <w:rPr>
          <w:rFonts w:cs="Tahoma"/>
          <w:b/>
          <w:sz w:val="24"/>
          <w:szCs w:val="24"/>
        </w:rPr>
        <w:t>SE REVOC</w:t>
      </w:r>
      <w:r w:rsidR="002348FE" w:rsidRPr="00C303F2">
        <w:rPr>
          <w:rFonts w:cs="Tahoma"/>
          <w:b/>
          <w:sz w:val="24"/>
          <w:szCs w:val="24"/>
        </w:rPr>
        <w:t>A</w:t>
      </w:r>
      <w:r w:rsidR="00F866E2" w:rsidRPr="00C303F2">
        <w:rPr>
          <w:rFonts w:cs="Tahoma"/>
          <w:sz w:val="24"/>
          <w:szCs w:val="24"/>
        </w:rPr>
        <w:t xml:space="preserve"> la</w:t>
      </w:r>
      <w:r w:rsidR="008459C5" w:rsidRPr="00C303F2">
        <w:rPr>
          <w:rFonts w:cs="Tahoma"/>
          <w:sz w:val="24"/>
          <w:szCs w:val="24"/>
        </w:rPr>
        <w:t xml:space="preserve"> sentencia absolutoria proferida por el Juzgado </w:t>
      </w:r>
      <w:r w:rsidR="00385EEE" w:rsidRPr="00C303F2">
        <w:rPr>
          <w:rFonts w:cs="Tahoma"/>
          <w:sz w:val="24"/>
          <w:szCs w:val="24"/>
        </w:rPr>
        <w:t xml:space="preserve">Séptimo </w:t>
      </w:r>
      <w:r w:rsidR="008459C5" w:rsidRPr="00C303F2">
        <w:rPr>
          <w:rFonts w:cs="Tahoma"/>
          <w:sz w:val="24"/>
          <w:szCs w:val="24"/>
        </w:rPr>
        <w:t>Penal del Circuito de esta capital, y en su lugar se CONDENA a</w:t>
      </w:r>
      <w:r w:rsidR="00385EEE" w:rsidRPr="00C303F2">
        <w:rPr>
          <w:rFonts w:cs="Tahoma"/>
          <w:sz w:val="24"/>
          <w:szCs w:val="24"/>
        </w:rPr>
        <w:t xml:space="preserve"> </w:t>
      </w:r>
      <w:r w:rsidR="008459C5" w:rsidRPr="00C303F2">
        <w:rPr>
          <w:rFonts w:cs="Tahoma"/>
          <w:sz w:val="24"/>
          <w:szCs w:val="24"/>
        </w:rPr>
        <w:t>l</w:t>
      </w:r>
      <w:r w:rsidR="00385EEE" w:rsidRPr="00C303F2">
        <w:rPr>
          <w:rFonts w:cs="Tahoma"/>
          <w:sz w:val="24"/>
          <w:szCs w:val="24"/>
        </w:rPr>
        <w:t>a</w:t>
      </w:r>
      <w:r w:rsidR="008459C5" w:rsidRPr="00C303F2">
        <w:rPr>
          <w:rFonts w:cs="Tahoma"/>
          <w:sz w:val="24"/>
          <w:szCs w:val="24"/>
        </w:rPr>
        <w:t xml:space="preserve"> procesad</w:t>
      </w:r>
      <w:r w:rsidR="00385EEE" w:rsidRPr="00C303F2">
        <w:rPr>
          <w:rFonts w:cs="Tahoma"/>
          <w:sz w:val="24"/>
          <w:szCs w:val="24"/>
        </w:rPr>
        <w:t>a</w:t>
      </w:r>
      <w:r w:rsidR="00F866E2" w:rsidRPr="00C303F2">
        <w:rPr>
          <w:rFonts w:cs="Tahoma"/>
          <w:sz w:val="24"/>
          <w:szCs w:val="24"/>
        </w:rPr>
        <w:t xml:space="preserve"> </w:t>
      </w:r>
      <w:proofErr w:type="spellStart"/>
      <w:r w:rsidR="004218E1">
        <w:rPr>
          <w:rFonts w:cs="Tahoma"/>
          <w:b/>
          <w:sz w:val="24"/>
          <w:szCs w:val="24"/>
        </w:rPr>
        <w:t>EVC</w:t>
      </w:r>
      <w:proofErr w:type="spellEnd"/>
      <w:r w:rsidR="008459C5" w:rsidRPr="00C303F2">
        <w:rPr>
          <w:rFonts w:cs="Tahoma"/>
          <w:sz w:val="24"/>
          <w:szCs w:val="24"/>
        </w:rPr>
        <w:t xml:space="preserve">, a la pena principal privativa de la libertad de cuarenta y ocho (48) meses de prisión, y multa por valor de </w:t>
      </w:r>
      <w:r w:rsidR="008459C5" w:rsidRPr="00C303F2">
        <w:rPr>
          <w:rFonts w:cs="Tahoma"/>
          <w:sz w:val="24"/>
          <w:szCs w:val="24"/>
          <w:lang w:val="es-ES_tradnl"/>
        </w:rPr>
        <w:t xml:space="preserve">$ </w:t>
      </w:r>
      <w:r w:rsidR="009752C0" w:rsidRPr="00C303F2">
        <w:rPr>
          <w:rFonts w:cs="Tahoma"/>
          <w:sz w:val="24"/>
          <w:szCs w:val="24"/>
          <w:lang w:val="es-ES_tradnl"/>
        </w:rPr>
        <w:t>3</w:t>
      </w:r>
      <w:r w:rsidR="008459C5" w:rsidRPr="00C303F2">
        <w:rPr>
          <w:rFonts w:cs="Tahoma"/>
          <w:sz w:val="24"/>
          <w:szCs w:val="24"/>
          <w:lang w:val="es-ES_tradnl"/>
        </w:rPr>
        <w:t>’</w:t>
      </w:r>
      <w:r w:rsidR="009752C0" w:rsidRPr="00C303F2">
        <w:rPr>
          <w:rFonts w:cs="Tahoma"/>
          <w:sz w:val="24"/>
          <w:szCs w:val="24"/>
          <w:lang w:val="es-ES_tradnl"/>
        </w:rPr>
        <w:t>000</w:t>
      </w:r>
      <w:r w:rsidR="008459C5" w:rsidRPr="00C303F2">
        <w:rPr>
          <w:rFonts w:cs="Tahoma"/>
          <w:sz w:val="24"/>
          <w:szCs w:val="24"/>
          <w:lang w:val="es-ES_tradnl"/>
        </w:rPr>
        <w:t>.000.oo a favor del Consejo Superior de la Judicatura, como autor</w:t>
      </w:r>
      <w:r w:rsidR="00385EEE" w:rsidRPr="00C303F2">
        <w:rPr>
          <w:rFonts w:cs="Tahoma"/>
          <w:sz w:val="24"/>
          <w:szCs w:val="24"/>
          <w:lang w:val="es-ES_tradnl"/>
        </w:rPr>
        <w:t>a</w:t>
      </w:r>
      <w:r w:rsidR="008459C5" w:rsidRPr="00C303F2">
        <w:rPr>
          <w:rFonts w:cs="Tahoma"/>
          <w:sz w:val="24"/>
          <w:szCs w:val="24"/>
          <w:lang w:val="es-ES_tradnl"/>
        </w:rPr>
        <w:t xml:space="preserve"> responsable del punible de omisión de agente retenedor o recaudador, cometido en las circunstancias de tiempo, modo y lugar referidas en esta providencia.</w:t>
      </w:r>
    </w:p>
    <w:p w14:paraId="12789571" w14:textId="77777777" w:rsidR="008459C5" w:rsidRPr="00C303F2" w:rsidRDefault="008459C5" w:rsidP="00C303F2">
      <w:pPr>
        <w:spacing w:line="276" w:lineRule="auto"/>
        <w:rPr>
          <w:rFonts w:cs="Tahoma"/>
          <w:sz w:val="24"/>
          <w:szCs w:val="24"/>
        </w:rPr>
      </w:pPr>
    </w:p>
    <w:p w14:paraId="42BD04E8" w14:textId="687529BB" w:rsidR="00C4761D" w:rsidRPr="00C303F2" w:rsidRDefault="00C4761D" w:rsidP="00C303F2">
      <w:pPr>
        <w:spacing w:line="276" w:lineRule="auto"/>
        <w:rPr>
          <w:rFonts w:cs="Tahoma"/>
          <w:sz w:val="24"/>
          <w:szCs w:val="24"/>
        </w:rPr>
      </w:pPr>
      <w:r w:rsidRPr="00C303F2">
        <w:rPr>
          <w:rFonts w:cs="Tahoma"/>
          <w:b/>
          <w:sz w:val="24"/>
          <w:szCs w:val="24"/>
        </w:rPr>
        <w:lastRenderedPageBreak/>
        <w:t>SEGUNDO</w:t>
      </w:r>
      <w:r w:rsidRPr="00C303F2">
        <w:rPr>
          <w:rFonts w:cs="Tahoma"/>
          <w:sz w:val="24"/>
          <w:szCs w:val="24"/>
        </w:rPr>
        <w:t>:</w:t>
      </w:r>
      <w:r w:rsidR="008459C5" w:rsidRPr="00C303F2">
        <w:rPr>
          <w:rFonts w:cs="Tahoma"/>
          <w:sz w:val="24"/>
          <w:szCs w:val="24"/>
        </w:rPr>
        <w:t xml:space="preserve"> </w:t>
      </w:r>
      <w:r w:rsidR="008459C5" w:rsidRPr="00C303F2">
        <w:rPr>
          <w:rFonts w:cs="Tahoma"/>
          <w:b/>
          <w:sz w:val="24"/>
          <w:szCs w:val="24"/>
        </w:rPr>
        <w:t>SE IMPONE</w:t>
      </w:r>
      <w:r w:rsidR="008459C5" w:rsidRPr="00C303F2">
        <w:rPr>
          <w:rFonts w:cs="Tahoma"/>
          <w:sz w:val="24"/>
          <w:szCs w:val="24"/>
        </w:rPr>
        <w:t xml:space="preserve"> como pena accesoria la inhabilitación en el ejercicio de derechos y funciones públicas por un tiempo igual a la sanción privativa de la libertad.</w:t>
      </w:r>
    </w:p>
    <w:p w14:paraId="71CEC884" w14:textId="77C9E025" w:rsidR="008459C5" w:rsidRPr="00C303F2" w:rsidRDefault="008459C5" w:rsidP="00C303F2">
      <w:pPr>
        <w:spacing w:line="276" w:lineRule="auto"/>
        <w:rPr>
          <w:rFonts w:cs="Tahoma"/>
          <w:sz w:val="24"/>
          <w:szCs w:val="24"/>
        </w:rPr>
      </w:pPr>
      <w:r w:rsidRPr="00C303F2">
        <w:rPr>
          <w:rFonts w:cs="Tahoma"/>
          <w:b/>
          <w:sz w:val="24"/>
          <w:szCs w:val="24"/>
        </w:rPr>
        <w:t>TERCERO</w:t>
      </w:r>
      <w:r w:rsidRPr="00C303F2">
        <w:rPr>
          <w:rFonts w:cs="Tahoma"/>
          <w:sz w:val="24"/>
          <w:szCs w:val="24"/>
        </w:rPr>
        <w:t xml:space="preserve">: </w:t>
      </w:r>
      <w:r w:rsidR="009C1F12" w:rsidRPr="00C303F2">
        <w:rPr>
          <w:rFonts w:cs="Tahoma"/>
          <w:b/>
          <w:sz w:val="24"/>
          <w:szCs w:val="24"/>
        </w:rPr>
        <w:t xml:space="preserve">SE NIEGA </w:t>
      </w:r>
      <w:r w:rsidR="009C1F12" w:rsidRPr="00C303F2">
        <w:rPr>
          <w:rFonts w:cs="Tahoma"/>
          <w:sz w:val="24"/>
          <w:szCs w:val="24"/>
        </w:rPr>
        <w:t>a</w:t>
      </w:r>
      <w:r w:rsidR="00385EEE" w:rsidRPr="00C303F2">
        <w:rPr>
          <w:rFonts w:cs="Tahoma"/>
          <w:sz w:val="24"/>
          <w:szCs w:val="24"/>
        </w:rPr>
        <w:t xml:space="preserve"> </w:t>
      </w:r>
      <w:r w:rsidR="009C1F12" w:rsidRPr="00C303F2">
        <w:rPr>
          <w:rFonts w:cs="Tahoma"/>
          <w:sz w:val="24"/>
          <w:szCs w:val="24"/>
        </w:rPr>
        <w:t>l</w:t>
      </w:r>
      <w:r w:rsidR="00385EEE" w:rsidRPr="00C303F2">
        <w:rPr>
          <w:rFonts w:cs="Tahoma"/>
          <w:sz w:val="24"/>
          <w:szCs w:val="24"/>
        </w:rPr>
        <w:t>a</w:t>
      </w:r>
      <w:r w:rsidR="009C1F12" w:rsidRPr="00C303F2">
        <w:rPr>
          <w:rFonts w:cs="Tahoma"/>
          <w:sz w:val="24"/>
          <w:szCs w:val="24"/>
        </w:rPr>
        <w:t xml:space="preserve"> sentenciad</w:t>
      </w:r>
      <w:r w:rsidR="00385EEE" w:rsidRPr="00C303F2">
        <w:rPr>
          <w:rFonts w:cs="Tahoma"/>
          <w:sz w:val="24"/>
          <w:szCs w:val="24"/>
        </w:rPr>
        <w:t>a</w:t>
      </w:r>
      <w:r w:rsidR="009C1F12" w:rsidRPr="00C303F2">
        <w:rPr>
          <w:rFonts w:cs="Tahoma"/>
          <w:sz w:val="24"/>
          <w:szCs w:val="24"/>
        </w:rPr>
        <w:t xml:space="preserve"> la suspensión condicional de la ejecución de la pena por expresa prohibición legal. En firme esta determinación líbrese la correspondiente orden de captura.</w:t>
      </w:r>
    </w:p>
    <w:p w14:paraId="5EB240A0" w14:textId="77777777" w:rsidR="009C1F12" w:rsidRPr="00C303F2" w:rsidRDefault="009C1F12" w:rsidP="00C303F2">
      <w:pPr>
        <w:spacing w:line="276" w:lineRule="auto"/>
        <w:rPr>
          <w:rFonts w:cs="Tahoma"/>
          <w:sz w:val="24"/>
          <w:szCs w:val="24"/>
        </w:rPr>
      </w:pPr>
    </w:p>
    <w:p w14:paraId="2382EC1C" w14:textId="1F9ACE97" w:rsidR="009C1F12" w:rsidRPr="00C303F2" w:rsidRDefault="009C1F12" w:rsidP="00C303F2">
      <w:pPr>
        <w:spacing w:line="276" w:lineRule="auto"/>
        <w:rPr>
          <w:rFonts w:cs="Tahoma"/>
          <w:sz w:val="24"/>
          <w:szCs w:val="24"/>
        </w:rPr>
      </w:pPr>
      <w:r w:rsidRPr="00C303F2">
        <w:rPr>
          <w:rFonts w:cs="Tahoma"/>
          <w:b/>
          <w:sz w:val="24"/>
          <w:szCs w:val="24"/>
        </w:rPr>
        <w:t>CUARTO</w:t>
      </w:r>
      <w:r w:rsidRPr="00C303F2">
        <w:rPr>
          <w:rFonts w:cs="Tahoma"/>
          <w:sz w:val="24"/>
          <w:szCs w:val="24"/>
        </w:rPr>
        <w:t xml:space="preserve">: </w:t>
      </w:r>
      <w:r w:rsidRPr="00C303F2">
        <w:rPr>
          <w:rFonts w:cs="Tahoma"/>
          <w:b/>
          <w:sz w:val="24"/>
          <w:szCs w:val="24"/>
        </w:rPr>
        <w:t xml:space="preserve">SE CONCEDE </w:t>
      </w:r>
      <w:r w:rsidRPr="00C303F2">
        <w:rPr>
          <w:rFonts w:cs="Tahoma"/>
          <w:sz w:val="24"/>
          <w:szCs w:val="24"/>
        </w:rPr>
        <w:t>a</w:t>
      </w:r>
      <w:r w:rsidR="0077185C" w:rsidRPr="00C303F2">
        <w:rPr>
          <w:rFonts w:cs="Tahoma"/>
          <w:sz w:val="24"/>
          <w:szCs w:val="24"/>
        </w:rPr>
        <w:t xml:space="preserve"> </w:t>
      </w:r>
      <w:r w:rsidRPr="00C303F2">
        <w:rPr>
          <w:rFonts w:cs="Tahoma"/>
          <w:sz w:val="24"/>
          <w:szCs w:val="24"/>
        </w:rPr>
        <w:t>l</w:t>
      </w:r>
      <w:r w:rsidR="0077185C" w:rsidRPr="00C303F2">
        <w:rPr>
          <w:rFonts w:cs="Tahoma"/>
          <w:sz w:val="24"/>
          <w:szCs w:val="24"/>
        </w:rPr>
        <w:t>a</w:t>
      </w:r>
      <w:r w:rsidRPr="00C303F2">
        <w:rPr>
          <w:rFonts w:cs="Tahoma"/>
          <w:sz w:val="24"/>
          <w:szCs w:val="24"/>
        </w:rPr>
        <w:t xml:space="preserve"> procesad</w:t>
      </w:r>
      <w:r w:rsidR="0077185C" w:rsidRPr="00C303F2">
        <w:rPr>
          <w:rFonts w:cs="Tahoma"/>
          <w:sz w:val="24"/>
          <w:szCs w:val="24"/>
        </w:rPr>
        <w:t>a</w:t>
      </w:r>
      <w:r w:rsidRPr="00C303F2">
        <w:rPr>
          <w:rFonts w:cs="Tahoma"/>
          <w:sz w:val="24"/>
          <w:szCs w:val="24"/>
        </w:rPr>
        <w:t xml:space="preserve"> la prisión domiciliaria, para lo cual deberá consignar caución prendaria por el equivalente a un salario mínimo legal mensual vigente, y suscribir</w:t>
      </w:r>
      <w:r w:rsidR="00931DDD" w:rsidRPr="00C303F2">
        <w:rPr>
          <w:rFonts w:cs="Tahoma"/>
          <w:sz w:val="24"/>
          <w:szCs w:val="24"/>
        </w:rPr>
        <w:t xml:space="preserve"> acta de compromiso en los términos indicados en el cuerpo motivo de esta providencia.</w:t>
      </w:r>
      <w:r w:rsidRPr="00C303F2">
        <w:rPr>
          <w:rFonts w:cs="Tahoma"/>
          <w:sz w:val="24"/>
          <w:szCs w:val="24"/>
        </w:rPr>
        <w:t xml:space="preserve"> </w:t>
      </w:r>
    </w:p>
    <w:p w14:paraId="4A6084FF" w14:textId="77777777" w:rsidR="008459C5" w:rsidRPr="00C303F2" w:rsidRDefault="008459C5" w:rsidP="00C303F2">
      <w:pPr>
        <w:spacing w:line="276" w:lineRule="auto"/>
        <w:ind w:firstLine="708"/>
        <w:rPr>
          <w:rFonts w:cs="Tahoma"/>
          <w:sz w:val="24"/>
          <w:szCs w:val="24"/>
        </w:rPr>
      </w:pPr>
    </w:p>
    <w:p w14:paraId="14920EB0" w14:textId="3DDA0903" w:rsidR="00931DDD" w:rsidRPr="00C303F2" w:rsidRDefault="00931DDD" w:rsidP="00C303F2">
      <w:pPr>
        <w:spacing w:line="276" w:lineRule="auto"/>
        <w:rPr>
          <w:rFonts w:cs="Tahoma"/>
          <w:sz w:val="24"/>
          <w:szCs w:val="24"/>
        </w:rPr>
      </w:pPr>
      <w:r w:rsidRPr="00C303F2">
        <w:rPr>
          <w:rFonts w:cs="Tahoma"/>
          <w:b/>
          <w:sz w:val="24"/>
          <w:szCs w:val="24"/>
        </w:rPr>
        <w:t>QUINTO:</w:t>
      </w:r>
      <w:r w:rsidRPr="00C303F2">
        <w:rPr>
          <w:rFonts w:cs="Tahoma"/>
          <w:sz w:val="24"/>
          <w:szCs w:val="24"/>
        </w:rPr>
        <w:t xml:space="preserve"> En firme la presente decisión, háganse las anotaciones de rigor y líbrense los oficios correspondientes a las autoridades a quienes se les deba poner en conocimiento </w:t>
      </w:r>
      <w:r w:rsidR="00CF1FE8" w:rsidRPr="00C303F2">
        <w:rPr>
          <w:rFonts w:cs="Tahoma"/>
          <w:sz w:val="24"/>
          <w:szCs w:val="24"/>
        </w:rPr>
        <w:t>esta determinación</w:t>
      </w:r>
      <w:r w:rsidRPr="00C303F2">
        <w:rPr>
          <w:rFonts w:cs="Tahoma"/>
          <w:sz w:val="24"/>
          <w:szCs w:val="24"/>
        </w:rPr>
        <w:t>.</w:t>
      </w:r>
      <w:r w:rsidRPr="00C303F2">
        <w:rPr>
          <w:rFonts w:cs="Tahoma"/>
          <w:b/>
          <w:sz w:val="24"/>
          <w:szCs w:val="24"/>
        </w:rPr>
        <w:t xml:space="preserve"> </w:t>
      </w:r>
    </w:p>
    <w:p w14:paraId="01542813" w14:textId="77777777" w:rsidR="00931DDD" w:rsidRPr="00C303F2" w:rsidRDefault="00931DDD" w:rsidP="00C303F2">
      <w:pPr>
        <w:spacing w:line="276" w:lineRule="auto"/>
        <w:rPr>
          <w:rFonts w:cs="Tahoma"/>
          <w:sz w:val="24"/>
          <w:szCs w:val="24"/>
        </w:rPr>
      </w:pPr>
    </w:p>
    <w:p w14:paraId="26CD122F" w14:textId="10006829" w:rsidR="00385EEE" w:rsidRPr="00C303F2" w:rsidRDefault="002348FE" w:rsidP="00C303F2">
      <w:pPr>
        <w:spacing w:line="276" w:lineRule="auto"/>
        <w:rPr>
          <w:rFonts w:cs="Tahoma"/>
          <w:sz w:val="24"/>
          <w:szCs w:val="24"/>
        </w:rPr>
      </w:pPr>
      <w:r w:rsidRPr="00C303F2">
        <w:rPr>
          <w:rFonts w:cs="Tahoma"/>
          <w:sz w:val="24"/>
          <w:szCs w:val="24"/>
        </w:rPr>
        <w:t xml:space="preserve">Esta sentencia queda notificada en estrados y contra </w:t>
      </w:r>
      <w:r w:rsidR="00952584" w:rsidRPr="00C303F2">
        <w:rPr>
          <w:rFonts w:cs="Tahoma"/>
          <w:sz w:val="24"/>
          <w:szCs w:val="24"/>
        </w:rPr>
        <w:t xml:space="preserve">la misma </w:t>
      </w:r>
      <w:r w:rsidR="00385EEE" w:rsidRPr="00C303F2">
        <w:rPr>
          <w:rFonts w:cs="Tahoma"/>
          <w:sz w:val="24"/>
          <w:szCs w:val="24"/>
          <w:lang w:val="es-CO"/>
        </w:rPr>
        <w:t>procede</w:t>
      </w:r>
      <w:r w:rsidR="00571AE6" w:rsidRPr="00C303F2">
        <w:rPr>
          <w:rFonts w:cs="Tahoma"/>
          <w:sz w:val="24"/>
          <w:szCs w:val="24"/>
          <w:lang w:val="es-CO"/>
        </w:rPr>
        <w:t xml:space="preserve"> el recurso extraordinario de casación; empero, la procesada y/o su defensor, también podrán optar por la impugnación especial acorde con lo indicado en las consideraciones del presente fallo</w:t>
      </w:r>
      <w:r w:rsidR="00571AE6" w:rsidRPr="00C303F2">
        <w:rPr>
          <w:rFonts w:cs="Tahoma"/>
          <w:sz w:val="24"/>
          <w:szCs w:val="24"/>
        </w:rPr>
        <w:t>. L</w:t>
      </w:r>
      <w:r w:rsidR="00385EEE" w:rsidRPr="00C303F2">
        <w:rPr>
          <w:rFonts w:cs="Tahoma"/>
          <w:sz w:val="24"/>
          <w:szCs w:val="24"/>
        </w:rPr>
        <w:t xml:space="preserve">as demás partes e intervinientes tienen la posibilidad de interponer recurso </w:t>
      </w:r>
      <w:r w:rsidR="00ED3167" w:rsidRPr="00C303F2">
        <w:rPr>
          <w:rFonts w:cs="Tahoma"/>
          <w:sz w:val="24"/>
          <w:szCs w:val="24"/>
        </w:rPr>
        <w:t xml:space="preserve">extraordinario </w:t>
      </w:r>
      <w:r w:rsidR="00385EEE" w:rsidRPr="00C303F2">
        <w:rPr>
          <w:rFonts w:cs="Tahoma"/>
          <w:sz w:val="24"/>
          <w:szCs w:val="24"/>
        </w:rPr>
        <w:t>de casación</w:t>
      </w:r>
      <w:r w:rsidR="005F68B3" w:rsidRPr="00C303F2">
        <w:rPr>
          <w:rFonts w:cs="Tahoma"/>
          <w:sz w:val="24"/>
          <w:szCs w:val="24"/>
        </w:rPr>
        <w:t xml:space="preserve"> dentro del término de ley</w:t>
      </w:r>
      <w:r w:rsidR="00385EEE" w:rsidRPr="00C303F2">
        <w:rPr>
          <w:rFonts w:cs="Tahoma"/>
          <w:sz w:val="24"/>
          <w:szCs w:val="24"/>
        </w:rPr>
        <w:t>.</w:t>
      </w:r>
    </w:p>
    <w:p w14:paraId="53CD2B07" w14:textId="77777777" w:rsidR="002348FE" w:rsidRPr="00C303F2" w:rsidRDefault="002348FE" w:rsidP="00C303F2">
      <w:pPr>
        <w:spacing w:line="276" w:lineRule="auto"/>
        <w:rPr>
          <w:rFonts w:cs="Tahoma"/>
          <w:sz w:val="24"/>
          <w:szCs w:val="24"/>
        </w:rPr>
      </w:pPr>
    </w:p>
    <w:p w14:paraId="06FAF743" w14:textId="77777777" w:rsidR="00C303F2" w:rsidRPr="00C303F2" w:rsidRDefault="00C303F2" w:rsidP="00C303F2">
      <w:pPr>
        <w:spacing w:line="300" w:lineRule="auto"/>
        <w:rPr>
          <w:spacing w:val="4"/>
          <w:sz w:val="24"/>
        </w:rPr>
      </w:pPr>
      <w:r w:rsidRPr="00C303F2">
        <w:rPr>
          <w:spacing w:val="4"/>
          <w:sz w:val="24"/>
        </w:rPr>
        <w:t xml:space="preserve">Los Magistrados, </w:t>
      </w:r>
    </w:p>
    <w:p w14:paraId="64EC6ACD" w14:textId="77777777" w:rsidR="00C303F2" w:rsidRPr="00C303F2" w:rsidRDefault="00C303F2" w:rsidP="00C303F2">
      <w:pPr>
        <w:spacing w:line="300" w:lineRule="auto"/>
        <w:rPr>
          <w:rFonts w:cs="Tahoma"/>
          <w:spacing w:val="6"/>
          <w:position w:val="-4"/>
          <w:sz w:val="24"/>
          <w:szCs w:val="24"/>
          <w:lang w:val="es-419"/>
        </w:rPr>
      </w:pPr>
    </w:p>
    <w:p w14:paraId="5CCA33C8" w14:textId="77777777" w:rsidR="00C303F2" w:rsidRPr="00C303F2" w:rsidRDefault="00C303F2" w:rsidP="00C303F2">
      <w:pPr>
        <w:spacing w:line="300" w:lineRule="auto"/>
        <w:rPr>
          <w:rFonts w:cs="Tahoma"/>
          <w:spacing w:val="6"/>
          <w:position w:val="-4"/>
          <w:sz w:val="24"/>
          <w:szCs w:val="24"/>
          <w:lang w:val="es-419"/>
        </w:rPr>
      </w:pPr>
    </w:p>
    <w:p w14:paraId="54315C6B" w14:textId="77777777" w:rsidR="00C303F2" w:rsidRPr="00C303F2" w:rsidRDefault="00C303F2" w:rsidP="00C303F2">
      <w:pPr>
        <w:spacing w:line="300" w:lineRule="auto"/>
        <w:rPr>
          <w:rFonts w:cs="Tahoma"/>
          <w:spacing w:val="6"/>
          <w:position w:val="-4"/>
          <w:sz w:val="24"/>
          <w:szCs w:val="24"/>
          <w:lang w:val="es-419"/>
        </w:rPr>
      </w:pPr>
    </w:p>
    <w:p w14:paraId="04B349C5" w14:textId="77777777" w:rsidR="00C303F2" w:rsidRPr="00C303F2" w:rsidRDefault="00C303F2" w:rsidP="00C303F2">
      <w:pPr>
        <w:spacing w:line="300" w:lineRule="auto"/>
        <w:rPr>
          <w:rFonts w:cs="Tahoma"/>
          <w:b/>
          <w:spacing w:val="6"/>
          <w:position w:val="-4"/>
          <w:sz w:val="24"/>
          <w:szCs w:val="24"/>
          <w:lang w:val="es-419"/>
        </w:rPr>
      </w:pPr>
      <w:r w:rsidRPr="00C303F2">
        <w:rPr>
          <w:rFonts w:cs="Tahoma"/>
          <w:b/>
          <w:spacing w:val="6"/>
          <w:position w:val="-4"/>
          <w:sz w:val="24"/>
          <w:szCs w:val="24"/>
          <w:lang w:val="es-419"/>
        </w:rPr>
        <w:t>JORGE ARTURO CASTAÑO DUQUE</w:t>
      </w:r>
      <w:r w:rsidRPr="00C303F2">
        <w:rPr>
          <w:rFonts w:cs="Tahoma"/>
          <w:b/>
          <w:spacing w:val="6"/>
          <w:position w:val="-4"/>
          <w:sz w:val="24"/>
          <w:szCs w:val="24"/>
          <w:lang w:val="es-419"/>
        </w:rPr>
        <w:tab/>
        <w:t xml:space="preserve">      JAIRO ERNESTO ESCOBAR SANZ</w:t>
      </w:r>
    </w:p>
    <w:p w14:paraId="6D21B652" w14:textId="77777777" w:rsidR="00C303F2" w:rsidRPr="00C303F2" w:rsidRDefault="00C303F2" w:rsidP="00C303F2">
      <w:pPr>
        <w:spacing w:line="300" w:lineRule="auto"/>
        <w:rPr>
          <w:rFonts w:cs="Tahoma"/>
          <w:spacing w:val="6"/>
          <w:position w:val="-4"/>
          <w:sz w:val="24"/>
          <w:szCs w:val="24"/>
          <w:lang w:val="es-419"/>
        </w:rPr>
      </w:pPr>
    </w:p>
    <w:p w14:paraId="415C6AFD" w14:textId="77777777" w:rsidR="00C303F2" w:rsidRPr="00C303F2" w:rsidRDefault="00C303F2" w:rsidP="00C303F2">
      <w:pPr>
        <w:spacing w:line="300" w:lineRule="auto"/>
        <w:rPr>
          <w:rFonts w:cs="Tahoma"/>
          <w:spacing w:val="6"/>
          <w:position w:val="-4"/>
          <w:sz w:val="24"/>
          <w:szCs w:val="24"/>
          <w:lang w:val="es-419"/>
        </w:rPr>
      </w:pPr>
    </w:p>
    <w:p w14:paraId="118147DA" w14:textId="77777777" w:rsidR="00C303F2" w:rsidRPr="00C303F2" w:rsidRDefault="00C303F2" w:rsidP="00C303F2">
      <w:pPr>
        <w:spacing w:line="300" w:lineRule="auto"/>
        <w:rPr>
          <w:rFonts w:cs="Tahoma"/>
          <w:spacing w:val="6"/>
          <w:position w:val="-4"/>
          <w:sz w:val="24"/>
          <w:szCs w:val="24"/>
          <w:lang w:val="es-419"/>
        </w:rPr>
      </w:pPr>
    </w:p>
    <w:p w14:paraId="27AE24CD" w14:textId="77777777" w:rsidR="00C303F2" w:rsidRPr="00C303F2" w:rsidRDefault="00C303F2" w:rsidP="00C303F2">
      <w:pPr>
        <w:spacing w:line="300" w:lineRule="auto"/>
        <w:jc w:val="center"/>
        <w:rPr>
          <w:spacing w:val="6"/>
          <w:sz w:val="24"/>
          <w:szCs w:val="20"/>
          <w:lang w:val="es-ES_tradnl"/>
        </w:rPr>
      </w:pPr>
      <w:r w:rsidRPr="00C303F2">
        <w:rPr>
          <w:rFonts w:cs="Tahoma"/>
          <w:b/>
          <w:spacing w:val="6"/>
          <w:position w:val="-4"/>
          <w:sz w:val="24"/>
          <w:szCs w:val="24"/>
          <w:lang w:val="es-419"/>
        </w:rPr>
        <w:t>MANUEL YARZAGARAY BANDERA</w:t>
      </w:r>
    </w:p>
    <w:p w14:paraId="5EC6A590" w14:textId="77777777" w:rsidR="00C303F2" w:rsidRPr="00C303F2" w:rsidRDefault="00C303F2" w:rsidP="00C303F2">
      <w:pPr>
        <w:spacing w:line="300" w:lineRule="auto"/>
        <w:rPr>
          <w:rFonts w:cs="Tahoma"/>
          <w:sz w:val="24"/>
          <w:szCs w:val="24"/>
        </w:rPr>
      </w:pPr>
    </w:p>
    <w:p w14:paraId="05CA5E08" w14:textId="77777777" w:rsidR="00C303F2" w:rsidRPr="00C303F2" w:rsidRDefault="00C303F2" w:rsidP="00C303F2">
      <w:pPr>
        <w:spacing w:line="300" w:lineRule="auto"/>
        <w:rPr>
          <w:rFonts w:cs="Tahoma"/>
          <w:sz w:val="24"/>
          <w:szCs w:val="24"/>
        </w:rPr>
      </w:pPr>
      <w:r w:rsidRPr="00C303F2">
        <w:rPr>
          <w:rFonts w:cs="Tahoma"/>
          <w:sz w:val="24"/>
          <w:szCs w:val="24"/>
        </w:rPr>
        <w:t>La Secretaria de la Sala,</w:t>
      </w:r>
    </w:p>
    <w:p w14:paraId="3F860EC8" w14:textId="77777777" w:rsidR="00C303F2" w:rsidRPr="00C303F2" w:rsidRDefault="00C303F2" w:rsidP="00C303F2">
      <w:pPr>
        <w:spacing w:line="300" w:lineRule="auto"/>
        <w:rPr>
          <w:rFonts w:cs="Tahoma"/>
          <w:spacing w:val="6"/>
          <w:position w:val="-4"/>
          <w:sz w:val="24"/>
          <w:szCs w:val="24"/>
          <w:lang w:val="es-419"/>
        </w:rPr>
      </w:pPr>
    </w:p>
    <w:p w14:paraId="14F1D923" w14:textId="77777777" w:rsidR="00C303F2" w:rsidRPr="00C303F2" w:rsidRDefault="00C303F2" w:rsidP="00C303F2">
      <w:pPr>
        <w:spacing w:line="300" w:lineRule="auto"/>
        <w:rPr>
          <w:rFonts w:cs="Tahoma"/>
          <w:spacing w:val="6"/>
          <w:position w:val="-4"/>
          <w:sz w:val="24"/>
          <w:szCs w:val="24"/>
          <w:lang w:val="es-419"/>
        </w:rPr>
      </w:pPr>
    </w:p>
    <w:p w14:paraId="6D6F0F38" w14:textId="03C81002" w:rsidR="000800FF" w:rsidRPr="00C303F2" w:rsidRDefault="00C303F2" w:rsidP="00C303F2">
      <w:pPr>
        <w:spacing w:line="300" w:lineRule="auto"/>
        <w:jc w:val="center"/>
        <w:rPr>
          <w:rFonts w:cs="Tahoma"/>
          <w:b/>
          <w:sz w:val="24"/>
          <w:szCs w:val="24"/>
          <w:lang w:val="es-ES_tradnl"/>
        </w:rPr>
      </w:pPr>
      <w:r w:rsidRPr="00C303F2">
        <w:rPr>
          <w:rFonts w:cs="Tahoma"/>
          <w:b/>
          <w:sz w:val="24"/>
          <w:szCs w:val="24"/>
          <w:lang w:val="es-ES_tradnl"/>
        </w:rPr>
        <w:t>ADRIANA JULIA CATAÑO LÓPEZ</w:t>
      </w:r>
    </w:p>
    <w:sectPr w:rsidR="000800FF" w:rsidRPr="00C303F2" w:rsidSect="00C303F2">
      <w:headerReference w:type="default" r:id="rId9"/>
      <w:footerReference w:type="default" r:id="rId10"/>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C20EF" w14:textId="77777777" w:rsidR="007732E4" w:rsidRDefault="007732E4">
      <w:r>
        <w:separator/>
      </w:r>
    </w:p>
    <w:p w14:paraId="64E83B73" w14:textId="77777777" w:rsidR="007732E4" w:rsidRDefault="007732E4"/>
  </w:endnote>
  <w:endnote w:type="continuationSeparator" w:id="0">
    <w:p w14:paraId="2456B68C" w14:textId="77777777" w:rsidR="007732E4" w:rsidRDefault="007732E4">
      <w:r>
        <w:continuationSeparator/>
      </w:r>
    </w:p>
    <w:p w14:paraId="2DA5E7C3" w14:textId="77777777" w:rsidR="007732E4" w:rsidRDefault="00773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1410" w14:textId="77777777" w:rsidR="00615634" w:rsidRPr="0098590B" w:rsidRDefault="00615634" w:rsidP="0098590B">
    <w:pPr>
      <w:pStyle w:val="Encabezado"/>
      <w:spacing w:line="240" w:lineRule="auto"/>
      <w:jc w:val="right"/>
      <w:rPr>
        <w:rFonts w:ascii="Arial" w:hAnsi="Arial" w:cs="Arial"/>
        <w:sz w:val="18"/>
        <w:lang w:val="es-MX"/>
      </w:rPr>
    </w:pPr>
    <w:r w:rsidRPr="0098590B">
      <w:rPr>
        <w:rFonts w:ascii="Arial" w:hAnsi="Arial" w:cs="Arial"/>
        <w:sz w:val="18"/>
        <w:lang w:val="es-MX"/>
      </w:rPr>
      <w:t xml:space="preserve">Página </w:t>
    </w:r>
    <w:r w:rsidRPr="0098590B">
      <w:rPr>
        <w:rFonts w:ascii="Arial" w:hAnsi="Arial" w:cs="Arial"/>
        <w:sz w:val="18"/>
        <w:lang w:val="es-MX"/>
      </w:rPr>
      <w:fldChar w:fldCharType="begin"/>
    </w:r>
    <w:r w:rsidRPr="0098590B">
      <w:rPr>
        <w:rFonts w:ascii="Arial" w:hAnsi="Arial" w:cs="Arial"/>
        <w:sz w:val="18"/>
        <w:lang w:val="es-MX"/>
      </w:rPr>
      <w:instrText xml:space="preserve"> PAGE </w:instrText>
    </w:r>
    <w:r w:rsidRPr="0098590B">
      <w:rPr>
        <w:rFonts w:ascii="Arial" w:hAnsi="Arial" w:cs="Arial"/>
        <w:sz w:val="18"/>
        <w:lang w:val="es-MX"/>
      </w:rPr>
      <w:fldChar w:fldCharType="separate"/>
    </w:r>
    <w:r w:rsidR="00D80951">
      <w:rPr>
        <w:rFonts w:ascii="Arial" w:hAnsi="Arial" w:cs="Arial"/>
        <w:noProof/>
        <w:sz w:val="18"/>
        <w:lang w:val="es-MX"/>
      </w:rPr>
      <w:t>15</w:t>
    </w:r>
    <w:r w:rsidRPr="0098590B">
      <w:rPr>
        <w:rFonts w:ascii="Arial" w:hAnsi="Arial" w:cs="Arial"/>
        <w:sz w:val="18"/>
        <w:lang w:val="es-MX"/>
      </w:rPr>
      <w:fldChar w:fldCharType="end"/>
    </w:r>
    <w:r w:rsidRPr="0098590B">
      <w:rPr>
        <w:rFonts w:ascii="Arial" w:hAnsi="Arial" w:cs="Arial"/>
        <w:sz w:val="18"/>
        <w:lang w:val="es-MX"/>
      </w:rPr>
      <w:t xml:space="preserve"> de </w:t>
    </w:r>
    <w:r w:rsidR="00EC550C" w:rsidRPr="0098590B">
      <w:rPr>
        <w:rFonts w:ascii="Arial" w:hAnsi="Arial" w:cs="Arial"/>
        <w:sz w:val="18"/>
        <w:lang w:val="es-MX"/>
      </w:rPr>
      <w:fldChar w:fldCharType="begin"/>
    </w:r>
    <w:r w:rsidR="00EC550C" w:rsidRPr="0098590B">
      <w:rPr>
        <w:rFonts w:ascii="Arial" w:hAnsi="Arial" w:cs="Arial"/>
        <w:sz w:val="18"/>
        <w:lang w:val="es-MX"/>
      </w:rPr>
      <w:instrText xml:space="preserve"> NUMPAGES </w:instrText>
    </w:r>
    <w:r w:rsidR="00EC550C" w:rsidRPr="0098590B">
      <w:rPr>
        <w:rFonts w:ascii="Arial" w:hAnsi="Arial" w:cs="Arial"/>
        <w:sz w:val="18"/>
        <w:lang w:val="es-MX"/>
      </w:rPr>
      <w:fldChar w:fldCharType="separate"/>
    </w:r>
    <w:r w:rsidR="00D80951">
      <w:rPr>
        <w:rFonts w:ascii="Arial" w:hAnsi="Arial" w:cs="Arial"/>
        <w:noProof/>
        <w:sz w:val="18"/>
        <w:lang w:val="es-MX"/>
      </w:rPr>
      <w:t>15</w:t>
    </w:r>
    <w:r w:rsidR="00EC550C" w:rsidRPr="0098590B">
      <w:rPr>
        <w:rFonts w:ascii="Arial" w:hAnsi="Arial" w:cs="Arial"/>
        <w:sz w:val="18"/>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29BE5" w14:textId="77777777" w:rsidR="007732E4" w:rsidRDefault="007732E4">
      <w:r>
        <w:separator/>
      </w:r>
    </w:p>
    <w:p w14:paraId="61F35A56" w14:textId="77777777" w:rsidR="007732E4" w:rsidRDefault="007732E4"/>
  </w:footnote>
  <w:footnote w:type="continuationSeparator" w:id="0">
    <w:p w14:paraId="7CB64D67" w14:textId="77777777" w:rsidR="007732E4" w:rsidRDefault="007732E4">
      <w:r>
        <w:continuationSeparator/>
      </w:r>
    </w:p>
    <w:p w14:paraId="78C457FC" w14:textId="77777777" w:rsidR="007732E4" w:rsidRDefault="007732E4"/>
  </w:footnote>
  <w:footnote w:id="1">
    <w:p w14:paraId="2D817964" w14:textId="2B2C2D34" w:rsidR="00615634" w:rsidRPr="00E42AEE" w:rsidRDefault="00615634" w:rsidP="005D1033">
      <w:pPr>
        <w:pStyle w:val="Sinespaciado"/>
        <w:jc w:val="both"/>
        <w:rPr>
          <w:rFonts w:ascii="Arial" w:hAnsi="Arial" w:cs="Arial"/>
          <w:sz w:val="18"/>
          <w:szCs w:val="18"/>
        </w:rPr>
      </w:pPr>
      <w:r w:rsidRPr="00E42AEE">
        <w:rPr>
          <w:rStyle w:val="Refdenotaalpie"/>
          <w:rFonts w:ascii="Arial" w:hAnsi="Arial" w:cs="Arial"/>
          <w:sz w:val="18"/>
          <w:szCs w:val="18"/>
        </w:rPr>
        <w:footnoteRef/>
      </w:r>
      <w:r w:rsidRPr="00E42AEE">
        <w:rPr>
          <w:rFonts w:ascii="Arial" w:hAnsi="Arial" w:cs="Arial"/>
          <w:sz w:val="18"/>
          <w:szCs w:val="18"/>
        </w:rPr>
        <w:t xml:space="preserve"> TSP SP, 30 oct. 2018, Rad. 660016000036-2011-02223-01. Providencia igualmente citada por el a quo.</w:t>
      </w:r>
    </w:p>
  </w:footnote>
  <w:footnote w:id="2">
    <w:p w14:paraId="1DDB0DD6" w14:textId="6966368F" w:rsidR="005670E0" w:rsidRPr="00E42AEE" w:rsidRDefault="005670E0" w:rsidP="005670E0">
      <w:pPr>
        <w:pStyle w:val="Sinespaciado"/>
        <w:jc w:val="both"/>
        <w:rPr>
          <w:rFonts w:ascii="Arial" w:hAnsi="Arial" w:cs="Arial"/>
          <w:sz w:val="18"/>
          <w:szCs w:val="18"/>
        </w:rPr>
      </w:pPr>
      <w:r w:rsidRPr="00E42AEE">
        <w:rPr>
          <w:rStyle w:val="Refdenotaalpie"/>
          <w:rFonts w:ascii="Arial" w:hAnsi="Arial" w:cs="Arial"/>
          <w:sz w:val="18"/>
          <w:szCs w:val="18"/>
        </w:rPr>
        <w:footnoteRef/>
      </w:r>
      <w:r w:rsidRPr="00E42AEE">
        <w:rPr>
          <w:rFonts w:ascii="Arial" w:hAnsi="Arial" w:cs="Arial"/>
          <w:sz w:val="18"/>
          <w:szCs w:val="18"/>
        </w:rPr>
        <w:t xml:space="preserve"> Conforme al Certificado de la Cámara de Comercio de Pereira -folio 53-, en mayo 09 de 2002 fue nombrada como gerente de la soc</w:t>
      </w:r>
      <w:r w:rsidR="000E65FF" w:rsidRPr="00E42AEE">
        <w:rPr>
          <w:rFonts w:ascii="Arial" w:hAnsi="Arial" w:cs="Arial"/>
          <w:sz w:val="18"/>
          <w:szCs w:val="18"/>
        </w:rPr>
        <w:t>iedad Globo Importaciones Ltda.</w:t>
      </w:r>
      <w:r w:rsidRPr="00E42AEE">
        <w:rPr>
          <w:rFonts w:ascii="Arial" w:hAnsi="Arial" w:cs="Arial"/>
          <w:sz w:val="18"/>
          <w:szCs w:val="18"/>
        </w:rPr>
        <w:t xml:space="preserve"> la señora MARÍA DOLLY VALENCIA DE ARBOLEDA, persona esta que mediante escritura 394 de agosto 17 de 2006, elevada ante la Notaría de Neira (</w:t>
      </w:r>
      <w:proofErr w:type="spellStart"/>
      <w:r w:rsidRPr="00E42AEE">
        <w:rPr>
          <w:rFonts w:ascii="Arial" w:hAnsi="Arial" w:cs="Arial"/>
          <w:sz w:val="18"/>
          <w:szCs w:val="18"/>
        </w:rPr>
        <w:t>Cdas</w:t>
      </w:r>
      <w:proofErr w:type="spellEnd"/>
      <w:r w:rsidRPr="00E42AEE">
        <w:rPr>
          <w:rFonts w:ascii="Arial" w:hAnsi="Arial" w:cs="Arial"/>
          <w:sz w:val="18"/>
          <w:szCs w:val="18"/>
        </w:rPr>
        <w:t>.), s</w:t>
      </w:r>
      <w:r w:rsidR="000E65FF" w:rsidRPr="00E42AEE">
        <w:rPr>
          <w:rFonts w:ascii="Arial" w:hAnsi="Arial" w:cs="Arial"/>
          <w:sz w:val="18"/>
          <w:szCs w:val="18"/>
        </w:rPr>
        <w:t>e cambió ese</w:t>
      </w:r>
      <w:r w:rsidRPr="00E42AEE">
        <w:rPr>
          <w:rFonts w:ascii="Arial" w:hAnsi="Arial" w:cs="Arial"/>
          <w:sz w:val="18"/>
          <w:szCs w:val="18"/>
        </w:rPr>
        <w:t xml:space="preserve"> nombre por el de </w:t>
      </w:r>
      <w:proofErr w:type="spellStart"/>
      <w:r w:rsidRPr="00E42AEE">
        <w:rPr>
          <w:rFonts w:ascii="Arial" w:hAnsi="Arial" w:cs="Arial"/>
          <w:b/>
          <w:sz w:val="18"/>
          <w:szCs w:val="18"/>
        </w:rPr>
        <w:t>EVC</w:t>
      </w:r>
      <w:proofErr w:type="spellEnd"/>
      <w:r w:rsidR="000E65FF" w:rsidRPr="00E42AEE">
        <w:rPr>
          <w:rFonts w:ascii="Arial" w:hAnsi="Arial" w:cs="Arial"/>
          <w:sz w:val="18"/>
          <w:szCs w:val="18"/>
        </w:rPr>
        <w:t xml:space="preserve"> -ver folio 32 y ss.-, tal cual de la misma</w:t>
      </w:r>
      <w:r w:rsidRPr="00E42AEE">
        <w:rPr>
          <w:rFonts w:ascii="Arial" w:hAnsi="Arial" w:cs="Arial"/>
          <w:sz w:val="18"/>
          <w:szCs w:val="18"/>
        </w:rPr>
        <w:t xml:space="preserve"> manera se</w:t>
      </w:r>
      <w:r w:rsidR="009F4BFA" w:rsidRPr="00E42AEE">
        <w:rPr>
          <w:rFonts w:ascii="Arial" w:hAnsi="Arial" w:cs="Arial"/>
          <w:sz w:val="18"/>
          <w:szCs w:val="18"/>
        </w:rPr>
        <w:t xml:space="preserve"> plasmó ante</w:t>
      </w:r>
      <w:r w:rsidRPr="00E42AEE">
        <w:rPr>
          <w:rFonts w:ascii="Arial" w:hAnsi="Arial" w:cs="Arial"/>
          <w:sz w:val="18"/>
          <w:szCs w:val="18"/>
        </w:rPr>
        <w:t xml:space="preserve"> la Cámara de Comercio.</w:t>
      </w:r>
    </w:p>
  </w:footnote>
  <w:footnote w:id="3">
    <w:p w14:paraId="4BB30163" w14:textId="77777777" w:rsidR="00615634" w:rsidRPr="00E42AEE" w:rsidRDefault="00615634" w:rsidP="00C86175">
      <w:pPr>
        <w:pStyle w:val="Textonotapie"/>
        <w:rPr>
          <w:rFonts w:ascii="Arial" w:hAnsi="Arial"/>
          <w:sz w:val="18"/>
          <w:szCs w:val="18"/>
        </w:rPr>
      </w:pPr>
      <w:r w:rsidRPr="00E42AEE">
        <w:rPr>
          <w:rStyle w:val="Refdenotaalpie"/>
          <w:rFonts w:ascii="Arial" w:hAnsi="Arial"/>
          <w:sz w:val="18"/>
          <w:szCs w:val="18"/>
        </w:rPr>
        <w:footnoteRef/>
      </w:r>
      <w:r w:rsidRPr="00E42AEE">
        <w:rPr>
          <w:rFonts w:ascii="Arial" w:hAnsi="Arial"/>
          <w:sz w:val="18"/>
          <w:szCs w:val="18"/>
        </w:rPr>
        <w:t xml:space="preserve"> Artículo 11 de la Declaración Universal de los Derechos Humanos de 1948, artículo 8-2 de la Convención Americana sobre Derechos Humanos y artículo 14-2 del Pacto Internacional de Derechos Civiles y Políticos. </w:t>
      </w:r>
    </w:p>
  </w:footnote>
  <w:footnote w:id="4">
    <w:p w14:paraId="2D4904DD" w14:textId="77777777" w:rsidR="00615634" w:rsidRPr="00E42AEE" w:rsidRDefault="00615634" w:rsidP="00C86175">
      <w:pPr>
        <w:pStyle w:val="Textonotapie"/>
        <w:rPr>
          <w:rFonts w:ascii="Arial" w:hAnsi="Arial"/>
          <w:i/>
          <w:sz w:val="18"/>
          <w:szCs w:val="18"/>
        </w:rPr>
      </w:pPr>
      <w:r w:rsidRPr="00E42AEE">
        <w:rPr>
          <w:rStyle w:val="Refdenotaalpie"/>
          <w:rFonts w:ascii="Arial" w:hAnsi="Arial"/>
          <w:sz w:val="18"/>
          <w:szCs w:val="18"/>
        </w:rPr>
        <w:footnoteRef/>
      </w:r>
      <w:r w:rsidRPr="00E42AEE">
        <w:rPr>
          <w:rFonts w:ascii="Arial" w:hAnsi="Arial"/>
          <w:sz w:val="18"/>
          <w:szCs w:val="18"/>
        </w:rPr>
        <w:t xml:space="preserve"> Fallo de casación del 9 de abril de 2008, radicado No. 23.754.</w:t>
      </w:r>
      <w:r w:rsidRPr="00E42AEE">
        <w:rPr>
          <w:rFonts w:ascii="Arial" w:hAnsi="Arial"/>
          <w:i/>
          <w:sz w:val="18"/>
          <w:szCs w:val="18"/>
        </w:rPr>
        <w:t xml:space="preserve"> </w:t>
      </w:r>
    </w:p>
  </w:footnote>
  <w:footnote w:id="5">
    <w:p w14:paraId="3D2DD835" w14:textId="2C7C4219" w:rsidR="00615634" w:rsidRPr="00E42AEE" w:rsidRDefault="00615634" w:rsidP="00F67A0A">
      <w:pPr>
        <w:spacing w:line="276" w:lineRule="auto"/>
        <w:rPr>
          <w:rFonts w:ascii="Arial" w:hAnsi="Arial" w:cs="Arial"/>
          <w:sz w:val="18"/>
          <w:szCs w:val="18"/>
          <w:lang w:val="es-CO"/>
        </w:rPr>
      </w:pPr>
      <w:r w:rsidRPr="00E42AEE">
        <w:rPr>
          <w:rStyle w:val="Refdenotaalpie"/>
          <w:rFonts w:ascii="Arial" w:hAnsi="Arial" w:cs="Arial"/>
          <w:sz w:val="18"/>
          <w:szCs w:val="18"/>
        </w:rPr>
        <w:footnoteRef/>
      </w:r>
      <w:r w:rsidRPr="00E42AEE">
        <w:rPr>
          <w:rFonts w:ascii="Arial" w:hAnsi="Arial" w:cs="Arial"/>
          <w:sz w:val="18"/>
          <w:szCs w:val="18"/>
        </w:rPr>
        <w:t xml:space="preserve"> </w:t>
      </w:r>
      <w:r w:rsidRPr="00E42AEE">
        <w:rPr>
          <w:rFonts w:ascii="Arial" w:hAnsi="Arial" w:cs="Arial"/>
          <w:sz w:val="18"/>
          <w:szCs w:val="18"/>
          <w:lang w:val="es-CO"/>
        </w:rPr>
        <w:t>C.S.J</w:t>
      </w:r>
      <w:r w:rsidRPr="00E42AEE">
        <w:rPr>
          <w:rFonts w:ascii="Arial" w:hAnsi="Arial" w:cs="Arial"/>
          <w:i/>
          <w:sz w:val="18"/>
          <w:szCs w:val="18"/>
          <w:lang w:val="es-CO"/>
        </w:rPr>
        <w:t>.</w:t>
      </w:r>
      <w:r w:rsidRPr="00E42AEE">
        <w:rPr>
          <w:rFonts w:ascii="Arial" w:hAnsi="Arial" w:cs="Arial"/>
          <w:sz w:val="18"/>
          <w:szCs w:val="18"/>
          <w:lang w:val="es-CO"/>
        </w:rPr>
        <w:t xml:space="preserve">, casación penal del 13-05-09, </w:t>
      </w:r>
      <w:r w:rsidR="00F67A0A" w:rsidRPr="00E42AEE">
        <w:rPr>
          <w:rFonts w:ascii="Arial" w:hAnsi="Arial" w:cs="Arial"/>
          <w:sz w:val="18"/>
          <w:szCs w:val="18"/>
          <w:lang w:val="es-CO"/>
        </w:rPr>
        <w:t>radicación 31.147</w:t>
      </w:r>
      <w:r w:rsidRPr="00E42AEE">
        <w:rPr>
          <w:rFonts w:ascii="Arial" w:hAnsi="Arial" w:cs="Arial"/>
          <w:sz w:val="18"/>
          <w:szCs w:val="18"/>
        </w:rPr>
        <w:t xml:space="preserve"> </w:t>
      </w:r>
    </w:p>
  </w:footnote>
  <w:footnote w:id="6">
    <w:p w14:paraId="676E7AB0" w14:textId="182CD741" w:rsidR="00615634" w:rsidRPr="00E42AEE" w:rsidRDefault="00615634" w:rsidP="00E42AEE">
      <w:pPr>
        <w:autoSpaceDE w:val="0"/>
        <w:autoSpaceDN w:val="0"/>
        <w:adjustRightInd w:val="0"/>
        <w:spacing w:line="240" w:lineRule="auto"/>
        <w:rPr>
          <w:rFonts w:ascii="Verdana" w:hAnsi="Verdana"/>
          <w:sz w:val="20"/>
        </w:rPr>
      </w:pPr>
      <w:r w:rsidRPr="00E42AEE">
        <w:rPr>
          <w:rStyle w:val="Refdenotaalpie"/>
          <w:rFonts w:ascii="Arial" w:hAnsi="Arial" w:cs="Arial"/>
          <w:sz w:val="18"/>
          <w:szCs w:val="18"/>
        </w:rPr>
        <w:footnoteRef/>
      </w:r>
      <w:r w:rsidRPr="00E42AEE">
        <w:rPr>
          <w:rFonts w:ascii="Arial" w:hAnsi="Arial" w:cs="Arial"/>
          <w:sz w:val="18"/>
          <w:szCs w:val="18"/>
        </w:rPr>
        <w:t xml:space="preserve"> </w:t>
      </w:r>
      <w:r w:rsidRPr="00E42AEE">
        <w:rPr>
          <w:rFonts w:ascii="Arial" w:hAnsi="Arial" w:cs="Arial"/>
          <w:sz w:val="18"/>
          <w:szCs w:val="18"/>
          <w:lang w:eastAsia="es-ES"/>
        </w:rPr>
        <w:t xml:space="preserve">Según palabras de la Corte: “[…] la interpretación de acuerdo con la cual, la norma demandada contiene </w:t>
      </w:r>
      <w:r w:rsidRPr="00E42AEE">
        <w:rPr>
          <w:rFonts w:ascii="Arial" w:hAnsi="Arial" w:cs="Arial"/>
          <w:sz w:val="18"/>
          <w:szCs w:val="18"/>
        </w:rPr>
        <w:t>un mandato que impone la privación de la libertad, cuando se anuncia la condena de un procesado a pena privativa de la libertad y se le niegan subrogados o penas sustitutivas, resulta contraria a la Constitución y las garantías del debido proceso, en tanto que invierte la comprensión constitucional del derecho fundamental a la libertad personal, al establecer como regla general el encarcelamiento y como excepción la libertad personal” […] “</w:t>
      </w:r>
      <w:r w:rsidRPr="00E42AEE">
        <w:rPr>
          <w:rFonts w:ascii="Arial" w:hAnsi="Arial" w:cs="Arial"/>
          <w:sz w:val="18"/>
          <w:szCs w:val="18"/>
          <w:bdr w:val="none" w:sz="0" w:space="0" w:color="auto" w:frame="1"/>
          <w:lang w:eastAsia="es-CO"/>
        </w:rPr>
        <w:t xml:space="preserve">el juez de conocimiento al momento de dictar el sentido de fallo y tomar decisiones alrededor de la libertad del acusado, está en la obligación de evaluar todas las circunstancias relacionadas con el caso y la conducta del mismo, velando por la integridad de sus derechos fundamentales y la vigencia del principio </w:t>
      </w:r>
      <w:r w:rsidRPr="00E42AEE">
        <w:rPr>
          <w:rFonts w:ascii="Arial" w:hAnsi="Arial" w:cs="Arial"/>
          <w:i/>
          <w:sz w:val="18"/>
          <w:szCs w:val="18"/>
          <w:bdr w:val="none" w:sz="0" w:space="0" w:color="auto" w:frame="1"/>
          <w:lang w:eastAsia="es-CO"/>
        </w:rPr>
        <w:t xml:space="preserve">pro </w:t>
      </w:r>
      <w:proofErr w:type="spellStart"/>
      <w:r w:rsidRPr="00E42AEE">
        <w:rPr>
          <w:rFonts w:ascii="Arial" w:hAnsi="Arial" w:cs="Arial"/>
          <w:i/>
          <w:sz w:val="18"/>
          <w:szCs w:val="18"/>
          <w:bdr w:val="none" w:sz="0" w:space="0" w:color="auto" w:frame="1"/>
          <w:lang w:eastAsia="es-CO"/>
        </w:rPr>
        <w:t>libertate</w:t>
      </w:r>
      <w:proofErr w:type="spellEnd"/>
      <w:r w:rsidRPr="00E42AEE">
        <w:rPr>
          <w:rFonts w:ascii="Arial" w:hAnsi="Arial" w:cs="Arial"/>
          <w:sz w:val="18"/>
          <w:szCs w:val="18"/>
          <w:bdr w:val="none" w:sz="0" w:space="0" w:color="auto" w:frame="1"/>
          <w:lang w:eastAsia="es-CO"/>
        </w:rPr>
        <w:t>. Adicionalmente debe considerar, que la privación de la libertad es excepcional y que más aún debe serlo la privación de la libertad intramural, por implicar un afectación más profunda de los derechos fundamentales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D577" w14:textId="09135ED7" w:rsidR="00615634" w:rsidRPr="0098590B" w:rsidRDefault="00615634" w:rsidP="00C379F4">
    <w:pPr>
      <w:pStyle w:val="Encabezado"/>
      <w:spacing w:line="240" w:lineRule="auto"/>
      <w:jc w:val="right"/>
      <w:rPr>
        <w:rFonts w:ascii="Arial" w:hAnsi="Arial" w:cs="Arial"/>
        <w:sz w:val="18"/>
        <w:lang w:val="es-MX"/>
      </w:rPr>
    </w:pPr>
    <w:r w:rsidRPr="0098590B">
      <w:rPr>
        <w:rFonts w:ascii="Arial" w:hAnsi="Arial" w:cs="Arial"/>
        <w:sz w:val="18"/>
        <w:szCs w:val="16"/>
      </w:rPr>
      <w:t>OMISIÓN DEL AGENTE RETENEDOR</w:t>
    </w:r>
  </w:p>
  <w:p w14:paraId="349DFFBC" w14:textId="0971CFA7" w:rsidR="00615634" w:rsidRPr="0098590B" w:rsidRDefault="00615634" w:rsidP="00C379F4">
    <w:pPr>
      <w:pStyle w:val="Encabezado"/>
      <w:spacing w:line="240" w:lineRule="auto"/>
      <w:jc w:val="right"/>
      <w:rPr>
        <w:rFonts w:ascii="Arial" w:hAnsi="Arial" w:cs="Arial"/>
        <w:sz w:val="18"/>
        <w:lang w:val="es-MX"/>
      </w:rPr>
    </w:pPr>
    <w:r w:rsidRPr="0098590B">
      <w:rPr>
        <w:rFonts w:ascii="Arial" w:hAnsi="Arial" w:cs="Arial"/>
        <w:sz w:val="18"/>
        <w:lang w:val="es-MX"/>
      </w:rPr>
      <w:t>RADICACIÓN:</w:t>
    </w:r>
    <w:r w:rsidR="00C303F2" w:rsidRPr="0098590B">
      <w:rPr>
        <w:rFonts w:ascii="Arial" w:hAnsi="Arial" w:cs="Arial"/>
        <w:sz w:val="18"/>
        <w:lang w:val="es-MX"/>
      </w:rPr>
      <w:t xml:space="preserve"> </w:t>
    </w:r>
    <w:r w:rsidRPr="0098590B">
      <w:rPr>
        <w:rFonts w:ascii="Arial" w:hAnsi="Arial" w:cs="Arial"/>
        <w:sz w:val="18"/>
        <w:lang w:val="es-MX"/>
      </w:rPr>
      <w:t>660016000036 2011 02429 01</w:t>
    </w:r>
  </w:p>
  <w:p w14:paraId="2C68B068" w14:textId="6012187C" w:rsidR="00615634" w:rsidRPr="0098590B" w:rsidRDefault="00615634" w:rsidP="00C379F4">
    <w:pPr>
      <w:pStyle w:val="Encabezado"/>
      <w:spacing w:line="240" w:lineRule="auto"/>
      <w:jc w:val="right"/>
      <w:rPr>
        <w:rFonts w:ascii="Arial" w:hAnsi="Arial" w:cs="Arial"/>
        <w:sz w:val="18"/>
        <w:lang w:val="es-MX"/>
      </w:rPr>
    </w:pPr>
    <w:r w:rsidRPr="0098590B">
      <w:rPr>
        <w:rFonts w:ascii="Arial" w:hAnsi="Arial" w:cs="Arial"/>
        <w:sz w:val="18"/>
        <w:lang w:val="es-MX"/>
      </w:rPr>
      <w:t xml:space="preserve">PROCESADO: </w:t>
    </w:r>
    <w:proofErr w:type="spellStart"/>
    <w:r w:rsidR="0098590B">
      <w:rPr>
        <w:rFonts w:ascii="Arial" w:hAnsi="Arial" w:cs="Arial"/>
        <w:sz w:val="18"/>
        <w:lang w:val="es-MX"/>
      </w:rPr>
      <w:t>EVC</w:t>
    </w:r>
    <w:proofErr w:type="spellEnd"/>
  </w:p>
  <w:p w14:paraId="474448D8" w14:textId="6AD97266" w:rsidR="00615634" w:rsidRPr="0098590B" w:rsidRDefault="00615634" w:rsidP="00C379F4">
    <w:pPr>
      <w:pStyle w:val="Encabezado"/>
      <w:spacing w:line="240" w:lineRule="auto"/>
      <w:jc w:val="right"/>
      <w:rPr>
        <w:rFonts w:ascii="Arial" w:hAnsi="Arial" w:cs="Arial"/>
        <w:sz w:val="18"/>
        <w:lang w:val="es-MX"/>
      </w:rPr>
    </w:pPr>
    <w:r w:rsidRPr="0098590B">
      <w:rPr>
        <w:rFonts w:ascii="Arial" w:hAnsi="Arial" w:cs="Arial"/>
        <w:sz w:val="18"/>
        <w:lang w:val="es-MX"/>
      </w:rPr>
      <w:t>REVOCA Y CONDENA</w:t>
    </w:r>
  </w:p>
  <w:p w14:paraId="54D1A4E1" w14:textId="4939AC9A" w:rsidR="00615634" w:rsidRPr="0098590B" w:rsidRDefault="00615634" w:rsidP="0098590B">
    <w:pPr>
      <w:pStyle w:val="Encabezado"/>
      <w:spacing w:line="240" w:lineRule="auto"/>
      <w:jc w:val="right"/>
      <w:rPr>
        <w:rFonts w:ascii="Arial" w:hAnsi="Arial" w:cs="Arial"/>
        <w:sz w:val="18"/>
        <w:lang w:val="es-MX"/>
      </w:rPr>
    </w:pPr>
    <w:r w:rsidRPr="0098590B">
      <w:rPr>
        <w:rFonts w:ascii="Arial" w:hAnsi="Arial" w:cs="Arial"/>
        <w:sz w:val="18"/>
        <w:lang w:val="es-MX"/>
      </w:rPr>
      <w:t>S.N°</w:t>
    </w:r>
    <w:r w:rsidR="005E4833" w:rsidRPr="0098590B">
      <w:rPr>
        <w:rFonts w:ascii="Arial" w:hAnsi="Arial" w:cs="Arial"/>
        <w:sz w:val="18"/>
        <w:lang w:val="es-MX"/>
      </w:rPr>
      <w:t>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AB0D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9575439"/>
    <w:multiLevelType w:val="hybridMultilevel"/>
    <w:tmpl w:val="0C9AAEAC"/>
    <w:lvl w:ilvl="0" w:tplc="919239E8">
      <w:numFmt w:val="bullet"/>
      <w:lvlText w:val="-"/>
      <w:lvlJc w:val="left"/>
      <w:pPr>
        <w:ind w:left="720" w:hanging="360"/>
      </w:pPr>
      <w:rPr>
        <w:rFonts w:ascii="Tahoma" w:eastAsia="Times New Roman" w:hAnsi="Tahoma" w:cs="Times New Roman"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D511387"/>
    <w:multiLevelType w:val="hybridMultilevel"/>
    <w:tmpl w:val="960A77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87"/>
    <w:rsid w:val="000026F6"/>
    <w:rsid w:val="0000340E"/>
    <w:rsid w:val="00006A5D"/>
    <w:rsid w:val="000105FD"/>
    <w:rsid w:val="00013CB5"/>
    <w:rsid w:val="000157E0"/>
    <w:rsid w:val="00025922"/>
    <w:rsid w:val="00025FA4"/>
    <w:rsid w:val="000276AD"/>
    <w:rsid w:val="000315B5"/>
    <w:rsid w:val="0003268E"/>
    <w:rsid w:val="00034498"/>
    <w:rsid w:val="00044C7B"/>
    <w:rsid w:val="000470D9"/>
    <w:rsid w:val="0005489F"/>
    <w:rsid w:val="00071148"/>
    <w:rsid w:val="00072BE6"/>
    <w:rsid w:val="00073253"/>
    <w:rsid w:val="00073951"/>
    <w:rsid w:val="00076A33"/>
    <w:rsid w:val="000800FF"/>
    <w:rsid w:val="0008068F"/>
    <w:rsid w:val="000849CA"/>
    <w:rsid w:val="0008662B"/>
    <w:rsid w:val="000931BF"/>
    <w:rsid w:val="000971BD"/>
    <w:rsid w:val="00097287"/>
    <w:rsid w:val="000A5CE3"/>
    <w:rsid w:val="000C1292"/>
    <w:rsid w:val="000C2630"/>
    <w:rsid w:val="000C411E"/>
    <w:rsid w:val="000D1C40"/>
    <w:rsid w:val="000D2408"/>
    <w:rsid w:val="000D271A"/>
    <w:rsid w:val="000D3E1F"/>
    <w:rsid w:val="000E27AA"/>
    <w:rsid w:val="000E65FF"/>
    <w:rsid w:val="000E7503"/>
    <w:rsid w:val="000F1A7D"/>
    <w:rsid w:val="000F6E48"/>
    <w:rsid w:val="000F762E"/>
    <w:rsid w:val="0010051C"/>
    <w:rsid w:val="001036A5"/>
    <w:rsid w:val="00107874"/>
    <w:rsid w:val="00111C2A"/>
    <w:rsid w:val="001138C5"/>
    <w:rsid w:val="001140D0"/>
    <w:rsid w:val="001220BD"/>
    <w:rsid w:val="001234F0"/>
    <w:rsid w:val="00127748"/>
    <w:rsid w:val="0013319C"/>
    <w:rsid w:val="001334C1"/>
    <w:rsid w:val="00133E2F"/>
    <w:rsid w:val="0014146D"/>
    <w:rsid w:val="00144257"/>
    <w:rsid w:val="00144D44"/>
    <w:rsid w:val="001462AB"/>
    <w:rsid w:val="00152531"/>
    <w:rsid w:val="00155C15"/>
    <w:rsid w:val="00157CBC"/>
    <w:rsid w:val="00160DFF"/>
    <w:rsid w:val="00164E86"/>
    <w:rsid w:val="00170506"/>
    <w:rsid w:val="00171986"/>
    <w:rsid w:val="001763D2"/>
    <w:rsid w:val="0018585A"/>
    <w:rsid w:val="001868FE"/>
    <w:rsid w:val="00193778"/>
    <w:rsid w:val="001955EF"/>
    <w:rsid w:val="00197D9B"/>
    <w:rsid w:val="001B45D8"/>
    <w:rsid w:val="001B5B6A"/>
    <w:rsid w:val="001B7954"/>
    <w:rsid w:val="001C1314"/>
    <w:rsid w:val="001C237D"/>
    <w:rsid w:val="001C6650"/>
    <w:rsid w:val="001D3B19"/>
    <w:rsid w:val="001D5D41"/>
    <w:rsid w:val="001E2878"/>
    <w:rsid w:val="001E3194"/>
    <w:rsid w:val="001E5B99"/>
    <w:rsid w:val="001F04F0"/>
    <w:rsid w:val="001F4126"/>
    <w:rsid w:val="001F59E7"/>
    <w:rsid w:val="00200D3C"/>
    <w:rsid w:val="00205145"/>
    <w:rsid w:val="00214FDC"/>
    <w:rsid w:val="002150EA"/>
    <w:rsid w:val="0021702E"/>
    <w:rsid w:val="002173B0"/>
    <w:rsid w:val="00220FEE"/>
    <w:rsid w:val="00222B86"/>
    <w:rsid w:val="002348FE"/>
    <w:rsid w:val="002406F7"/>
    <w:rsid w:val="00243403"/>
    <w:rsid w:val="00246DB9"/>
    <w:rsid w:val="0024761D"/>
    <w:rsid w:val="002523D4"/>
    <w:rsid w:val="00254F30"/>
    <w:rsid w:val="00255A18"/>
    <w:rsid w:val="00270053"/>
    <w:rsid w:val="00275FEA"/>
    <w:rsid w:val="0028228A"/>
    <w:rsid w:val="002823AB"/>
    <w:rsid w:val="00283164"/>
    <w:rsid w:val="002849AB"/>
    <w:rsid w:val="00284B99"/>
    <w:rsid w:val="002A008F"/>
    <w:rsid w:val="002A1313"/>
    <w:rsid w:val="002A4873"/>
    <w:rsid w:val="002B6360"/>
    <w:rsid w:val="002B7D76"/>
    <w:rsid w:val="002C10FE"/>
    <w:rsid w:val="002C361E"/>
    <w:rsid w:val="002C74AF"/>
    <w:rsid w:val="002D330B"/>
    <w:rsid w:val="002D5805"/>
    <w:rsid w:val="002F26CF"/>
    <w:rsid w:val="002F2D61"/>
    <w:rsid w:val="00305706"/>
    <w:rsid w:val="00314DCD"/>
    <w:rsid w:val="003235B1"/>
    <w:rsid w:val="003254CD"/>
    <w:rsid w:val="00326664"/>
    <w:rsid w:val="00327EA9"/>
    <w:rsid w:val="0033633B"/>
    <w:rsid w:val="00345637"/>
    <w:rsid w:val="00351524"/>
    <w:rsid w:val="00351816"/>
    <w:rsid w:val="003542F1"/>
    <w:rsid w:val="00361428"/>
    <w:rsid w:val="0036227A"/>
    <w:rsid w:val="003677C9"/>
    <w:rsid w:val="003757C9"/>
    <w:rsid w:val="00375E3B"/>
    <w:rsid w:val="00377910"/>
    <w:rsid w:val="003840C9"/>
    <w:rsid w:val="00385EEE"/>
    <w:rsid w:val="0038658F"/>
    <w:rsid w:val="00397E87"/>
    <w:rsid w:val="003A0AB4"/>
    <w:rsid w:val="003A6760"/>
    <w:rsid w:val="003B0C99"/>
    <w:rsid w:val="003B2445"/>
    <w:rsid w:val="003B4C3C"/>
    <w:rsid w:val="003B5AB2"/>
    <w:rsid w:val="003B6E05"/>
    <w:rsid w:val="003B77EF"/>
    <w:rsid w:val="003C1228"/>
    <w:rsid w:val="003C2928"/>
    <w:rsid w:val="003C36CD"/>
    <w:rsid w:val="003D1173"/>
    <w:rsid w:val="003E1DE4"/>
    <w:rsid w:val="003E51CA"/>
    <w:rsid w:val="003F5772"/>
    <w:rsid w:val="003F5D87"/>
    <w:rsid w:val="00420242"/>
    <w:rsid w:val="004218E1"/>
    <w:rsid w:val="00421E47"/>
    <w:rsid w:val="00424D6D"/>
    <w:rsid w:val="00425CB1"/>
    <w:rsid w:val="00426DA9"/>
    <w:rsid w:val="00427B28"/>
    <w:rsid w:val="004300F0"/>
    <w:rsid w:val="004316B3"/>
    <w:rsid w:val="0043291F"/>
    <w:rsid w:val="0043300B"/>
    <w:rsid w:val="00436F63"/>
    <w:rsid w:val="004409CA"/>
    <w:rsid w:val="004508B8"/>
    <w:rsid w:val="00450AB7"/>
    <w:rsid w:val="00454D72"/>
    <w:rsid w:val="0045759C"/>
    <w:rsid w:val="00472881"/>
    <w:rsid w:val="00481204"/>
    <w:rsid w:val="004862C0"/>
    <w:rsid w:val="00493020"/>
    <w:rsid w:val="004A0B13"/>
    <w:rsid w:val="004A4006"/>
    <w:rsid w:val="004A4138"/>
    <w:rsid w:val="004A5984"/>
    <w:rsid w:val="004B6B39"/>
    <w:rsid w:val="004C3F1A"/>
    <w:rsid w:val="004D56A2"/>
    <w:rsid w:val="004D7D5D"/>
    <w:rsid w:val="004E1F64"/>
    <w:rsid w:val="004E7249"/>
    <w:rsid w:val="004F333C"/>
    <w:rsid w:val="004F6421"/>
    <w:rsid w:val="00501A19"/>
    <w:rsid w:val="00504C9F"/>
    <w:rsid w:val="00514D47"/>
    <w:rsid w:val="005160CA"/>
    <w:rsid w:val="0053762E"/>
    <w:rsid w:val="00537ACD"/>
    <w:rsid w:val="00540BF9"/>
    <w:rsid w:val="00541189"/>
    <w:rsid w:val="00564D33"/>
    <w:rsid w:val="005670E0"/>
    <w:rsid w:val="00567201"/>
    <w:rsid w:val="00571A5D"/>
    <w:rsid w:val="00571AE6"/>
    <w:rsid w:val="00571F62"/>
    <w:rsid w:val="00575572"/>
    <w:rsid w:val="00576728"/>
    <w:rsid w:val="0058498C"/>
    <w:rsid w:val="0058651B"/>
    <w:rsid w:val="00586D69"/>
    <w:rsid w:val="00591A09"/>
    <w:rsid w:val="00593482"/>
    <w:rsid w:val="005945FF"/>
    <w:rsid w:val="005A5A20"/>
    <w:rsid w:val="005C2484"/>
    <w:rsid w:val="005C4D4E"/>
    <w:rsid w:val="005C7257"/>
    <w:rsid w:val="005C785C"/>
    <w:rsid w:val="005C7CB6"/>
    <w:rsid w:val="005D1033"/>
    <w:rsid w:val="005D1BF2"/>
    <w:rsid w:val="005D1E7A"/>
    <w:rsid w:val="005D5565"/>
    <w:rsid w:val="005D7829"/>
    <w:rsid w:val="005E1A73"/>
    <w:rsid w:val="005E41DB"/>
    <w:rsid w:val="005E4833"/>
    <w:rsid w:val="005E5866"/>
    <w:rsid w:val="005E6D8A"/>
    <w:rsid w:val="005F0662"/>
    <w:rsid w:val="005F360B"/>
    <w:rsid w:val="005F57EA"/>
    <w:rsid w:val="005F68B3"/>
    <w:rsid w:val="006023C8"/>
    <w:rsid w:val="00603C25"/>
    <w:rsid w:val="00612D82"/>
    <w:rsid w:val="00615612"/>
    <w:rsid w:val="00615634"/>
    <w:rsid w:val="00617F27"/>
    <w:rsid w:val="006258C6"/>
    <w:rsid w:val="00625DEB"/>
    <w:rsid w:val="0063408E"/>
    <w:rsid w:val="00634796"/>
    <w:rsid w:val="00640DD1"/>
    <w:rsid w:val="0064479C"/>
    <w:rsid w:val="00650B00"/>
    <w:rsid w:val="006541FC"/>
    <w:rsid w:val="00656D8D"/>
    <w:rsid w:val="00657A1A"/>
    <w:rsid w:val="00662A1F"/>
    <w:rsid w:val="006636D0"/>
    <w:rsid w:val="00667140"/>
    <w:rsid w:val="00667562"/>
    <w:rsid w:val="00675355"/>
    <w:rsid w:val="006773A2"/>
    <w:rsid w:val="00690158"/>
    <w:rsid w:val="0069135D"/>
    <w:rsid w:val="006A76D4"/>
    <w:rsid w:val="006A7D24"/>
    <w:rsid w:val="006D3407"/>
    <w:rsid w:val="006D4E2A"/>
    <w:rsid w:val="006D5CE9"/>
    <w:rsid w:val="006D721F"/>
    <w:rsid w:val="006F0DB1"/>
    <w:rsid w:val="006F5993"/>
    <w:rsid w:val="00702056"/>
    <w:rsid w:val="00703C52"/>
    <w:rsid w:val="007067A8"/>
    <w:rsid w:val="00710E6C"/>
    <w:rsid w:val="00711A7D"/>
    <w:rsid w:val="00714540"/>
    <w:rsid w:val="00715FAF"/>
    <w:rsid w:val="00716C5F"/>
    <w:rsid w:val="00717A78"/>
    <w:rsid w:val="007235E3"/>
    <w:rsid w:val="0072701F"/>
    <w:rsid w:val="00727A35"/>
    <w:rsid w:val="00727ABE"/>
    <w:rsid w:val="0073294F"/>
    <w:rsid w:val="00734068"/>
    <w:rsid w:val="00737C60"/>
    <w:rsid w:val="00741D6C"/>
    <w:rsid w:val="007471B2"/>
    <w:rsid w:val="0075087A"/>
    <w:rsid w:val="00754F89"/>
    <w:rsid w:val="00762530"/>
    <w:rsid w:val="00763731"/>
    <w:rsid w:val="0077185C"/>
    <w:rsid w:val="007732E4"/>
    <w:rsid w:val="0078206A"/>
    <w:rsid w:val="0078486F"/>
    <w:rsid w:val="007858A5"/>
    <w:rsid w:val="007869DC"/>
    <w:rsid w:val="0079173C"/>
    <w:rsid w:val="0079244F"/>
    <w:rsid w:val="007957E9"/>
    <w:rsid w:val="007A6C2F"/>
    <w:rsid w:val="007B1065"/>
    <w:rsid w:val="007B20DE"/>
    <w:rsid w:val="007C6C88"/>
    <w:rsid w:val="007E17E9"/>
    <w:rsid w:val="007E4C79"/>
    <w:rsid w:val="007E4EB4"/>
    <w:rsid w:val="007E7B5E"/>
    <w:rsid w:val="007F4C3E"/>
    <w:rsid w:val="00807F37"/>
    <w:rsid w:val="00813B2A"/>
    <w:rsid w:val="00816483"/>
    <w:rsid w:val="008222D1"/>
    <w:rsid w:val="00822D5D"/>
    <w:rsid w:val="008268EB"/>
    <w:rsid w:val="00826D66"/>
    <w:rsid w:val="00832587"/>
    <w:rsid w:val="008366FB"/>
    <w:rsid w:val="008400D5"/>
    <w:rsid w:val="008459C5"/>
    <w:rsid w:val="00846D16"/>
    <w:rsid w:val="00856261"/>
    <w:rsid w:val="008611B0"/>
    <w:rsid w:val="00862D2D"/>
    <w:rsid w:val="00863EFB"/>
    <w:rsid w:val="008678E1"/>
    <w:rsid w:val="00870F9A"/>
    <w:rsid w:val="008809B9"/>
    <w:rsid w:val="00893048"/>
    <w:rsid w:val="0089332B"/>
    <w:rsid w:val="0089624D"/>
    <w:rsid w:val="00896612"/>
    <w:rsid w:val="008972BD"/>
    <w:rsid w:val="008A2813"/>
    <w:rsid w:val="008A6D74"/>
    <w:rsid w:val="008B160B"/>
    <w:rsid w:val="008B4A55"/>
    <w:rsid w:val="008B74F7"/>
    <w:rsid w:val="008C4FF1"/>
    <w:rsid w:val="008C6633"/>
    <w:rsid w:val="008D30D5"/>
    <w:rsid w:val="008D6E44"/>
    <w:rsid w:val="008D7D58"/>
    <w:rsid w:val="008F30E5"/>
    <w:rsid w:val="00905097"/>
    <w:rsid w:val="009110FB"/>
    <w:rsid w:val="009129F7"/>
    <w:rsid w:val="009150C4"/>
    <w:rsid w:val="009305BB"/>
    <w:rsid w:val="0093132C"/>
    <w:rsid w:val="00931DDD"/>
    <w:rsid w:val="0093331C"/>
    <w:rsid w:val="00933C26"/>
    <w:rsid w:val="0094082D"/>
    <w:rsid w:val="00943592"/>
    <w:rsid w:val="0094446B"/>
    <w:rsid w:val="00944752"/>
    <w:rsid w:val="00946074"/>
    <w:rsid w:val="00952584"/>
    <w:rsid w:val="00962F23"/>
    <w:rsid w:val="009707F4"/>
    <w:rsid w:val="0097502E"/>
    <w:rsid w:val="009752C0"/>
    <w:rsid w:val="00983906"/>
    <w:rsid w:val="0098590B"/>
    <w:rsid w:val="009865B7"/>
    <w:rsid w:val="00990BE0"/>
    <w:rsid w:val="00995E79"/>
    <w:rsid w:val="009A1124"/>
    <w:rsid w:val="009A18EF"/>
    <w:rsid w:val="009A6927"/>
    <w:rsid w:val="009B2B9B"/>
    <w:rsid w:val="009B3C78"/>
    <w:rsid w:val="009C1F12"/>
    <w:rsid w:val="009C271A"/>
    <w:rsid w:val="009C67E9"/>
    <w:rsid w:val="009D0328"/>
    <w:rsid w:val="009D3DE3"/>
    <w:rsid w:val="009D5D8C"/>
    <w:rsid w:val="009D7119"/>
    <w:rsid w:val="009E25E3"/>
    <w:rsid w:val="009F4BFA"/>
    <w:rsid w:val="009F7C57"/>
    <w:rsid w:val="00A003F6"/>
    <w:rsid w:val="00A05C39"/>
    <w:rsid w:val="00A12C52"/>
    <w:rsid w:val="00A16E13"/>
    <w:rsid w:val="00A279DF"/>
    <w:rsid w:val="00A3042D"/>
    <w:rsid w:val="00A336F8"/>
    <w:rsid w:val="00A37A29"/>
    <w:rsid w:val="00A44512"/>
    <w:rsid w:val="00A45984"/>
    <w:rsid w:val="00A5338A"/>
    <w:rsid w:val="00A54CEA"/>
    <w:rsid w:val="00A556C5"/>
    <w:rsid w:val="00A57968"/>
    <w:rsid w:val="00A63198"/>
    <w:rsid w:val="00A745F4"/>
    <w:rsid w:val="00A81E25"/>
    <w:rsid w:val="00A824C0"/>
    <w:rsid w:val="00A85828"/>
    <w:rsid w:val="00A95564"/>
    <w:rsid w:val="00A95D96"/>
    <w:rsid w:val="00A969D4"/>
    <w:rsid w:val="00AA2A0F"/>
    <w:rsid w:val="00AA4E52"/>
    <w:rsid w:val="00AA5B76"/>
    <w:rsid w:val="00AA6F04"/>
    <w:rsid w:val="00AB1816"/>
    <w:rsid w:val="00AB4815"/>
    <w:rsid w:val="00AB50D1"/>
    <w:rsid w:val="00AC195B"/>
    <w:rsid w:val="00AC1C6E"/>
    <w:rsid w:val="00AC3037"/>
    <w:rsid w:val="00AC5F1B"/>
    <w:rsid w:val="00AC6EFF"/>
    <w:rsid w:val="00AD234A"/>
    <w:rsid w:val="00AE33C1"/>
    <w:rsid w:val="00AE6681"/>
    <w:rsid w:val="00AE6737"/>
    <w:rsid w:val="00AF1490"/>
    <w:rsid w:val="00AF18E4"/>
    <w:rsid w:val="00AF203F"/>
    <w:rsid w:val="00AF4973"/>
    <w:rsid w:val="00AF669B"/>
    <w:rsid w:val="00AF7121"/>
    <w:rsid w:val="00B01B87"/>
    <w:rsid w:val="00B23987"/>
    <w:rsid w:val="00B23ED6"/>
    <w:rsid w:val="00B25DDF"/>
    <w:rsid w:val="00B302BF"/>
    <w:rsid w:val="00B33D4A"/>
    <w:rsid w:val="00B346A6"/>
    <w:rsid w:val="00B3527C"/>
    <w:rsid w:val="00B36109"/>
    <w:rsid w:val="00B378A3"/>
    <w:rsid w:val="00B415D9"/>
    <w:rsid w:val="00B53C3D"/>
    <w:rsid w:val="00B55097"/>
    <w:rsid w:val="00B562DD"/>
    <w:rsid w:val="00B56862"/>
    <w:rsid w:val="00B617A0"/>
    <w:rsid w:val="00B61E7B"/>
    <w:rsid w:val="00B63CC2"/>
    <w:rsid w:val="00B81E73"/>
    <w:rsid w:val="00B84849"/>
    <w:rsid w:val="00B96773"/>
    <w:rsid w:val="00B96D6A"/>
    <w:rsid w:val="00BA5AF3"/>
    <w:rsid w:val="00BB187B"/>
    <w:rsid w:val="00BC4BBC"/>
    <w:rsid w:val="00BE294E"/>
    <w:rsid w:val="00BE2EDD"/>
    <w:rsid w:val="00BF4C07"/>
    <w:rsid w:val="00C00BEB"/>
    <w:rsid w:val="00C06F24"/>
    <w:rsid w:val="00C1034C"/>
    <w:rsid w:val="00C10EB4"/>
    <w:rsid w:val="00C17DD5"/>
    <w:rsid w:val="00C2295E"/>
    <w:rsid w:val="00C23BF0"/>
    <w:rsid w:val="00C252A8"/>
    <w:rsid w:val="00C26A58"/>
    <w:rsid w:val="00C303F2"/>
    <w:rsid w:val="00C31160"/>
    <w:rsid w:val="00C34291"/>
    <w:rsid w:val="00C379F4"/>
    <w:rsid w:val="00C4761D"/>
    <w:rsid w:val="00C505FA"/>
    <w:rsid w:val="00C53C3B"/>
    <w:rsid w:val="00C57C1D"/>
    <w:rsid w:val="00C60AF9"/>
    <w:rsid w:val="00C64B90"/>
    <w:rsid w:val="00C73D34"/>
    <w:rsid w:val="00C73F76"/>
    <w:rsid w:val="00C75BE6"/>
    <w:rsid w:val="00C76933"/>
    <w:rsid w:val="00C85ED5"/>
    <w:rsid w:val="00C86175"/>
    <w:rsid w:val="00C86B93"/>
    <w:rsid w:val="00C905FC"/>
    <w:rsid w:val="00C921C7"/>
    <w:rsid w:val="00C932AF"/>
    <w:rsid w:val="00C977F7"/>
    <w:rsid w:val="00CA6EBC"/>
    <w:rsid w:val="00CC3FE3"/>
    <w:rsid w:val="00CC61A1"/>
    <w:rsid w:val="00CD218F"/>
    <w:rsid w:val="00CD4185"/>
    <w:rsid w:val="00CD4217"/>
    <w:rsid w:val="00CE05A0"/>
    <w:rsid w:val="00CE2E2C"/>
    <w:rsid w:val="00CE41F0"/>
    <w:rsid w:val="00CE62B4"/>
    <w:rsid w:val="00CF1FE8"/>
    <w:rsid w:val="00D056DD"/>
    <w:rsid w:val="00D150F8"/>
    <w:rsid w:val="00D20465"/>
    <w:rsid w:val="00D22406"/>
    <w:rsid w:val="00D224E2"/>
    <w:rsid w:val="00D31BB8"/>
    <w:rsid w:val="00D31D03"/>
    <w:rsid w:val="00D31E99"/>
    <w:rsid w:val="00D405C5"/>
    <w:rsid w:val="00D4224A"/>
    <w:rsid w:val="00D435C6"/>
    <w:rsid w:val="00D4592E"/>
    <w:rsid w:val="00D5053F"/>
    <w:rsid w:val="00D53ABA"/>
    <w:rsid w:val="00D55416"/>
    <w:rsid w:val="00D600FF"/>
    <w:rsid w:val="00D628A9"/>
    <w:rsid w:val="00D63ABF"/>
    <w:rsid w:val="00D73AB2"/>
    <w:rsid w:val="00D80951"/>
    <w:rsid w:val="00D84215"/>
    <w:rsid w:val="00D93156"/>
    <w:rsid w:val="00D94A81"/>
    <w:rsid w:val="00D94E92"/>
    <w:rsid w:val="00DA1CDB"/>
    <w:rsid w:val="00DA4625"/>
    <w:rsid w:val="00DB1E8C"/>
    <w:rsid w:val="00DB7104"/>
    <w:rsid w:val="00DD09CE"/>
    <w:rsid w:val="00DD1D3F"/>
    <w:rsid w:val="00DD5063"/>
    <w:rsid w:val="00DE2707"/>
    <w:rsid w:val="00DE32C9"/>
    <w:rsid w:val="00DE43C5"/>
    <w:rsid w:val="00DE6329"/>
    <w:rsid w:val="00DF3142"/>
    <w:rsid w:val="00E008AB"/>
    <w:rsid w:val="00E017B2"/>
    <w:rsid w:val="00E02521"/>
    <w:rsid w:val="00E1394C"/>
    <w:rsid w:val="00E16DFC"/>
    <w:rsid w:val="00E20D6C"/>
    <w:rsid w:val="00E211C5"/>
    <w:rsid w:val="00E25C96"/>
    <w:rsid w:val="00E32A3D"/>
    <w:rsid w:val="00E32DEF"/>
    <w:rsid w:val="00E336AC"/>
    <w:rsid w:val="00E3380E"/>
    <w:rsid w:val="00E354E5"/>
    <w:rsid w:val="00E37E34"/>
    <w:rsid w:val="00E42AEE"/>
    <w:rsid w:val="00E42E73"/>
    <w:rsid w:val="00E455F7"/>
    <w:rsid w:val="00E51988"/>
    <w:rsid w:val="00E66453"/>
    <w:rsid w:val="00E67F19"/>
    <w:rsid w:val="00E72465"/>
    <w:rsid w:val="00E7762E"/>
    <w:rsid w:val="00E80C22"/>
    <w:rsid w:val="00E83C19"/>
    <w:rsid w:val="00E926EE"/>
    <w:rsid w:val="00E92F13"/>
    <w:rsid w:val="00E9387A"/>
    <w:rsid w:val="00E93E66"/>
    <w:rsid w:val="00E9437E"/>
    <w:rsid w:val="00EA2F74"/>
    <w:rsid w:val="00EC550C"/>
    <w:rsid w:val="00EC798E"/>
    <w:rsid w:val="00ED144A"/>
    <w:rsid w:val="00ED2D17"/>
    <w:rsid w:val="00ED3167"/>
    <w:rsid w:val="00EE5EA2"/>
    <w:rsid w:val="00EE6C66"/>
    <w:rsid w:val="00EF2624"/>
    <w:rsid w:val="00EF2FF9"/>
    <w:rsid w:val="00EF4592"/>
    <w:rsid w:val="00EF5835"/>
    <w:rsid w:val="00F02000"/>
    <w:rsid w:val="00F02867"/>
    <w:rsid w:val="00F05034"/>
    <w:rsid w:val="00F05CA1"/>
    <w:rsid w:val="00F15FC5"/>
    <w:rsid w:val="00F176F0"/>
    <w:rsid w:val="00F21ABE"/>
    <w:rsid w:val="00F2233B"/>
    <w:rsid w:val="00F27E8D"/>
    <w:rsid w:val="00F30C09"/>
    <w:rsid w:val="00F31D44"/>
    <w:rsid w:val="00F33E8C"/>
    <w:rsid w:val="00F44539"/>
    <w:rsid w:val="00F61856"/>
    <w:rsid w:val="00F67A0A"/>
    <w:rsid w:val="00F72028"/>
    <w:rsid w:val="00F7447D"/>
    <w:rsid w:val="00F74748"/>
    <w:rsid w:val="00F7710E"/>
    <w:rsid w:val="00F80D47"/>
    <w:rsid w:val="00F866E2"/>
    <w:rsid w:val="00F86B6F"/>
    <w:rsid w:val="00F94811"/>
    <w:rsid w:val="00F969C1"/>
    <w:rsid w:val="00FA037E"/>
    <w:rsid w:val="00FA098F"/>
    <w:rsid w:val="00FA4798"/>
    <w:rsid w:val="00FA5F80"/>
    <w:rsid w:val="00FB0623"/>
    <w:rsid w:val="00FB5319"/>
    <w:rsid w:val="00FC1665"/>
    <w:rsid w:val="00FC3C8A"/>
    <w:rsid w:val="00FC6E80"/>
    <w:rsid w:val="00FE46AC"/>
    <w:rsid w:val="00FE4FCD"/>
    <w:rsid w:val="00FE55EA"/>
    <w:rsid w:val="00FE7AA3"/>
    <w:rsid w:val="00FF2CB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727DD"/>
  <w15:docId w15:val="{7C506065-1A1E-45AF-A366-1FBFF3BB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87"/>
    <w:pPr>
      <w:spacing w:line="360" w:lineRule="auto"/>
      <w:jc w:val="both"/>
    </w:pPr>
    <w:rPr>
      <w:rFonts w:ascii="Tahoma" w:eastAsia="Times New Roman" w:hAnsi="Tahoma"/>
      <w:sz w:val="26"/>
      <w:szCs w:val="26"/>
      <w:lang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AF203F"/>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rPr>
  </w:style>
  <w:style w:type="paragraph" w:styleId="Textonotapie">
    <w:name w:val="footnote text"/>
    <w:aliases w:val="Footnote Text Char Char Char Char Char,Footnote Text Char Char Char Char,Footnote reference,FA Fu,Ref. de nota al pie1,Superscript 6 Point,Texto nota al pie,Texto nota pie Car Car Car,Texto nota pie Car Car C,texto de nota al pie,ft"/>
    <w:basedOn w:val="Normal"/>
    <w:link w:val="TextonotapieCar"/>
    <w:autoRedefine/>
    <w:uiPriority w:val="99"/>
    <w:qFormat/>
    <w:rsid w:val="00C86175"/>
    <w:pPr>
      <w:overflowPunct w:val="0"/>
      <w:autoSpaceDE w:val="0"/>
      <w:autoSpaceDN w:val="0"/>
      <w:adjustRightInd w:val="0"/>
      <w:spacing w:line="240" w:lineRule="auto"/>
      <w:textAlignment w:val="baseline"/>
    </w:pPr>
    <w:rPr>
      <w:rFonts w:cs="Arial"/>
      <w:szCs w:val="22"/>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uiPriority w:val="99"/>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uiPriority w:val="99"/>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character" w:customStyle="1" w:styleId="TextonotapieCar">
    <w:name w:val="Texto nota pie Car"/>
    <w:aliases w:val="Footnote Text Char Char Char Char Char Car,Footnote Text Char Char Char Char Car,Footnote reference Car,FA Fu Car,Ref. de nota al pie1 Car,Superscript 6 Point Car,Texto nota al pie Car,Texto nota pie Car Car Car Car,ft Car"/>
    <w:link w:val="Textonotapie"/>
    <w:uiPriority w:val="99"/>
    <w:rsid w:val="00C86175"/>
    <w:rPr>
      <w:rFonts w:ascii="Tahoma" w:eastAsia="Times New Roman" w:hAnsi="Tahoma" w:cs="Arial"/>
      <w:sz w:val="26"/>
      <w:szCs w:val="22"/>
      <w:lang w:val="es-ES" w:eastAsia="es-ES"/>
    </w:rPr>
  </w:style>
  <w:style w:type="paragraph" w:customStyle="1" w:styleId="Nueve">
    <w:name w:val="Nueve"/>
    <w:uiPriority w:val="99"/>
    <w:rsid w:val="002348FE"/>
    <w:pPr>
      <w:widowControl w:val="0"/>
      <w:autoSpaceDE w:val="0"/>
      <w:autoSpaceDN w:val="0"/>
      <w:adjustRightInd w:val="0"/>
      <w:spacing w:before="113"/>
      <w:ind w:firstLine="283"/>
      <w:jc w:val="both"/>
    </w:pPr>
    <w:rPr>
      <w:rFonts w:ascii="Arial" w:hAnsi="Arial" w:cs="Arial"/>
      <w:color w:val="000000"/>
      <w:sz w:val="24"/>
      <w:szCs w:val="24"/>
    </w:rPr>
  </w:style>
  <w:style w:type="paragraph" w:customStyle="1" w:styleId="Textoindependiente21">
    <w:name w:val="Texto independiente 21"/>
    <w:basedOn w:val="Normal"/>
    <w:rsid w:val="002348FE"/>
    <w:pPr>
      <w:overflowPunct w:val="0"/>
      <w:autoSpaceDE w:val="0"/>
      <w:autoSpaceDN w:val="0"/>
      <w:adjustRightInd w:val="0"/>
      <w:ind w:left="708"/>
    </w:pPr>
    <w:rPr>
      <w:rFonts w:ascii="Times New Roman" w:eastAsia="Batang" w:hAnsi="Times New Roman"/>
      <w:i/>
      <w:sz w:val="28"/>
      <w:szCs w:val="20"/>
      <w:lang w:val="es-ES_tradnl" w:eastAsia="es-ES"/>
    </w:rPr>
  </w:style>
  <w:style w:type="paragraph" w:styleId="Textodeglobo">
    <w:name w:val="Balloon Text"/>
    <w:basedOn w:val="Normal"/>
    <w:link w:val="TextodegloboCar"/>
    <w:rsid w:val="009865B7"/>
    <w:pPr>
      <w:spacing w:line="240" w:lineRule="auto"/>
    </w:pPr>
    <w:rPr>
      <w:rFonts w:ascii="Segoe UI" w:hAnsi="Segoe UI" w:cs="Segoe UI"/>
      <w:sz w:val="18"/>
      <w:szCs w:val="18"/>
    </w:rPr>
  </w:style>
  <w:style w:type="character" w:customStyle="1" w:styleId="TextodegloboCar">
    <w:name w:val="Texto de globo Car"/>
    <w:link w:val="Textodeglobo"/>
    <w:rsid w:val="009865B7"/>
    <w:rPr>
      <w:rFonts w:ascii="Segoe UI" w:eastAsia="Times New Roman" w:hAnsi="Segoe UI" w:cs="Segoe UI"/>
      <w:sz w:val="18"/>
      <w:szCs w:val="18"/>
      <w:lang w:eastAsia="es-MX"/>
    </w:rPr>
  </w:style>
  <w:style w:type="paragraph" w:styleId="Textoindependiente">
    <w:name w:val="Body Text"/>
    <w:basedOn w:val="Normal"/>
    <w:link w:val="TextoindependienteCar"/>
    <w:rsid w:val="00715FAF"/>
    <w:pPr>
      <w:spacing w:after="120"/>
    </w:pPr>
  </w:style>
  <w:style w:type="character" w:customStyle="1" w:styleId="TextoindependienteCar">
    <w:name w:val="Texto independiente Car"/>
    <w:link w:val="Textoindependiente"/>
    <w:rsid w:val="00715FAF"/>
    <w:rPr>
      <w:rFonts w:ascii="Tahoma" w:eastAsia="Times New Roman" w:hAnsi="Tahoma"/>
      <w:sz w:val="26"/>
      <w:szCs w:val="26"/>
      <w:lang w:eastAsia="es-MX"/>
    </w:rPr>
  </w:style>
  <w:style w:type="paragraph" w:styleId="Prrafodelista">
    <w:name w:val="List Paragraph"/>
    <w:basedOn w:val="Normal"/>
    <w:uiPriority w:val="34"/>
    <w:qFormat/>
    <w:rsid w:val="000F6E48"/>
    <w:pPr>
      <w:spacing w:line="240" w:lineRule="auto"/>
      <w:ind w:left="720"/>
      <w:contextualSpacing/>
      <w:jc w:val="left"/>
    </w:pPr>
    <w:rPr>
      <w:rFonts w:ascii="Verdana" w:eastAsia="Verdana" w:hAnsi="Verdana"/>
      <w:sz w:val="28"/>
      <w:szCs w:val="28"/>
      <w:lang w:val="es-CO" w:eastAsia="en-US"/>
    </w:rPr>
  </w:style>
  <w:style w:type="paragraph" w:styleId="Sinespaciado">
    <w:name w:val="No Spacing"/>
    <w:link w:val="SinespaciadoCar"/>
    <w:uiPriority w:val="1"/>
    <w:qFormat/>
    <w:rsid w:val="00E455F7"/>
    <w:rPr>
      <w:rFonts w:ascii="Verdana" w:eastAsia="Verdana" w:hAnsi="Verdana"/>
      <w:sz w:val="22"/>
      <w:szCs w:val="22"/>
      <w:lang w:val="es-CO" w:eastAsia="en-US"/>
    </w:rPr>
  </w:style>
  <w:style w:type="character" w:customStyle="1" w:styleId="SinespaciadoCar">
    <w:name w:val="Sin espaciado Car"/>
    <w:link w:val="Sinespaciado"/>
    <w:uiPriority w:val="1"/>
    <w:locked/>
    <w:rsid w:val="00E455F7"/>
    <w:rPr>
      <w:rFonts w:ascii="Verdana" w:eastAsia="Verdana" w:hAnsi="Verdana"/>
      <w:sz w:val="22"/>
      <w:szCs w:val="22"/>
      <w:lang w:eastAsia="en-US"/>
    </w:rPr>
  </w:style>
  <w:style w:type="paragraph" w:customStyle="1" w:styleId="TITULO">
    <w:name w:val="TITULO"/>
    <w:uiPriority w:val="99"/>
    <w:rsid w:val="0024761D"/>
    <w:pPr>
      <w:widowControl w:val="0"/>
      <w:autoSpaceDE w:val="0"/>
      <w:autoSpaceDN w:val="0"/>
      <w:adjustRightInd w:val="0"/>
      <w:spacing w:before="33" w:after="33"/>
      <w:jc w:val="both"/>
    </w:pPr>
    <w:rPr>
      <w:rFonts w:ascii="Arial" w:eastAsia="Times New Roman" w:hAnsi="Arial" w:cs="Arial"/>
      <w:b/>
      <w:bCs/>
      <w:color w:val="000000"/>
      <w:sz w:val="24"/>
      <w:szCs w:val="24"/>
      <w:u w:val="single"/>
    </w:rPr>
  </w:style>
  <w:style w:type="character" w:styleId="Hipervnculo">
    <w:name w:val="Hyperlink"/>
    <w:basedOn w:val="Fuentedeprrafopredeter"/>
    <w:uiPriority w:val="99"/>
    <w:unhideWhenUsed/>
    <w:rsid w:val="00424D6D"/>
    <w:rPr>
      <w:color w:val="0000FF"/>
      <w:u w:val="single"/>
    </w:rPr>
  </w:style>
  <w:style w:type="paragraph" w:styleId="NormalWeb">
    <w:name w:val="Normal (Web)"/>
    <w:basedOn w:val="Normal"/>
    <w:uiPriority w:val="99"/>
    <w:semiHidden/>
    <w:unhideWhenUsed/>
    <w:rsid w:val="00424D6D"/>
    <w:pPr>
      <w:spacing w:before="100" w:beforeAutospacing="1" w:after="100" w:afterAutospacing="1" w:line="240" w:lineRule="auto"/>
      <w:jc w:val="left"/>
    </w:pPr>
    <w:rPr>
      <w:rFonts w:ascii="Times New Roman" w:hAnsi="Times New Roman"/>
      <w:sz w:val="24"/>
      <w:szCs w:val="24"/>
      <w:lang w:eastAsia="es-ES"/>
    </w:rPr>
  </w:style>
  <w:style w:type="character" w:customStyle="1" w:styleId="baj">
    <w:name w:val="b_aj"/>
    <w:basedOn w:val="Fuentedeprrafopredeter"/>
    <w:rsid w:val="0042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63086">
      <w:bodyDiv w:val="1"/>
      <w:marLeft w:val="0"/>
      <w:marRight w:val="0"/>
      <w:marTop w:val="0"/>
      <w:marBottom w:val="0"/>
      <w:divBdr>
        <w:top w:val="none" w:sz="0" w:space="0" w:color="auto"/>
        <w:left w:val="none" w:sz="0" w:space="0" w:color="auto"/>
        <w:bottom w:val="none" w:sz="0" w:space="0" w:color="auto"/>
        <w:right w:val="none" w:sz="0" w:space="0" w:color="auto"/>
      </w:divBdr>
    </w:div>
    <w:div w:id="1193884868">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755471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4FF8-4664-4FC9-BC31-C3EE910E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TotalTime>
  <Pages>1</Pages>
  <Words>6348</Words>
  <Characters>34917</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41183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cp:lastModifiedBy>Henry Lora Rodriguez</cp:lastModifiedBy>
  <cp:revision>147</cp:revision>
  <cp:lastPrinted>2020-02-06T18:38:00Z</cp:lastPrinted>
  <dcterms:created xsi:type="dcterms:W3CDTF">2020-01-22T15:47:00Z</dcterms:created>
  <dcterms:modified xsi:type="dcterms:W3CDTF">2020-03-05T18:42:00Z</dcterms:modified>
</cp:coreProperties>
</file>