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1579" w14:textId="77777777" w:rsidR="00AC5318" w:rsidRPr="00AC5318" w:rsidRDefault="00AC5318" w:rsidP="00AC53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AC531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7A80FF" w14:textId="77777777" w:rsidR="00AC5318" w:rsidRPr="00AC5318" w:rsidRDefault="00AC5318" w:rsidP="00AC5318">
      <w:pPr>
        <w:jc w:val="both"/>
        <w:rPr>
          <w:rFonts w:ascii="Arial" w:hAnsi="Arial" w:cs="Arial"/>
          <w:sz w:val="20"/>
          <w:szCs w:val="20"/>
          <w:lang w:val="es-419"/>
        </w:rPr>
      </w:pPr>
    </w:p>
    <w:p w14:paraId="3EB39FC3" w14:textId="15382551" w:rsidR="00AC5318" w:rsidRPr="009277AF" w:rsidRDefault="00AC5318" w:rsidP="00AC5318">
      <w:pPr>
        <w:jc w:val="both"/>
        <w:rPr>
          <w:rFonts w:ascii="Arial" w:hAnsi="Arial" w:cs="Arial"/>
          <w:b/>
          <w:bCs/>
          <w:iCs/>
          <w:spacing w:val="-2"/>
          <w:sz w:val="20"/>
          <w:szCs w:val="20"/>
          <w:lang w:val="es-419" w:eastAsia="fr-FR"/>
        </w:rPr>
      </w:pPr>
      <w:r w:rsidRPr="009277AF">
        <w:rPr>
          <w:rFonts w:ascii="Arial" w:hAnsi="Arial" w:cs="Arial"/>
          <w:b/>
          <w:bCs/>
          <w:iCs/>
          <w:spacing w:val="-2"/>
          <w:sz w:val="20"/>
          <w:szCs w:val="20"/>
          <w:u w:val="single"/>
          <w:lang w:val="es-419" w:eastAsia="fr-FR"/>
        </w:rPr>
        <w:t>TEMAS:</w:t>
      </w:r>
      <w:r w:rsidRPr="009277AF">
        <w:rPr>
          <w:rFonts w:ascii="Arial" w:hAnsi="Arial" w:cs="Arial"/>
          <w:b/>
          <w:bCs/>
          <w:iCs/>
          <w:spacing w:val="-2"/>
          <w:sz w:val="20"/>
          <w:szCs w:val="20"/>
          <w:lang w:val="es-419" w:eastAsia="fr-FR"/>
        </w:rPr>
        <w:tab/>
      </w:r>
      <w:r w:rsidR="009277AF" w:rsidRPr="009277AF">
        <w:rPr>
          <w:rFonts w:ascii="Arial" w:hAnsi="Arial" w:cs="Arial"/>
          <w:b/>
          <w:bCs/>
          <w:iCs/>
          <w:spacing w:val="-2"/>
          <w:sz w:val="20"/>
          <w:szCs w:val="20"/>
          <w:lang w:val="es-419" w:eastAsia="fr-FR"/>
        </w:rPr>
        <w:t>RECURSO DE APELACIÓN / INHIBICIÓN PARA RESOLVERLO / EL A QUO NO RESOLVIÓ EL RECURSO DE REPOSICIÓN INTERPUESTO COMO PRINCIPAL</w:t>
      </w:r>
      <w:r w:rsidRPr="009277AF">
        <w:rPr>
          <w:rFonts w:ascii="Arial" w:hAnsi="Arial" w:cs="Arial"/>
          <w:b/>
          <w:bCs/>
          <w:iCs/>
          <w:spacing w:val="-2"/>
          <w:sz w:val="20"/>
          <w:szCs w:val="20"/>
          <w:lang w:val="es-419" w:eastAsia="fr-FR"/>
        </w:rPr>
        <w:t xml:space="preserve"> / </w:t>
      </w:r>
      <w:r w:rsidR="009277AF" w:rsidRPr="009277AF">
        <w:rPr>
          <w:rFonts w:ascii="Arial" w:hAnsi="Arial" w:cs="Arial"/>
          <w:b/>
          <w:bCs/>
          <w:iCs/>
          <w:spacing w:val="-2"/>
          <w:sz w:val="20"/>
          <w:szCs w:val="20"/>
          <w:lang w:val="es-419" w:eastAsia="fr-FR"/>
        </w:rPr>
        <w:t>AUTO QUE NEGÓ DETENCIÓN DOMI</w:t>
      </w:r>
      <w:r w:rsidR="004C1A96">
        <w:rPr>
          <w:rFonts w:ascii="Arial" w:hAnsi="Arial" w:cs="Arial"/>
          <w:b/>
          <w:bCs/>
          <w:iCs/>
          <w:spacing w:val="-2"/>
          <w:sz w:val="20"/>
          <w:szCs w:val="20"/>
          <w:lang w:val="es-419" w:eastAsia="fr-FR"/>
        </w:rPr>
        <w:t>CILIARIA / ES SUSCEPTIBLE DE RE</w:t>
      </w:r>
      <w:r w:rsidR="009277AF" w:rsidRPr="009277AF">
        <w:rPr>
          <w:rFonts w:ascii="Arial" w:hAnsi="Arial" w:cs="Arial"/>
          <w:b/>
          <w:bCs/>
          <w:iCs/>
          <w:spacing w:val="-2"/>
          <w:sz w:val="20"/>
          <w:szCs w:val="20"/>
          <w:lang w:val="es-419" w:eastAsia="fr-FR"/>
        </w:rPr>
        <w:t>POSICIÓN.</w:t>
      </w:r>
    </w:p>
    <w:p w14:paraId="0C04CF9D" w14:textId="77777777" w:rsidR="00AC5318" w:rsidRPr="009277AF" w:rsidRDefault="00AC5318" w:rsidP="00AC5318">
      <w:pPr>
        <w:jc w:val="both"/>
        <w:rPr>
          <w:rFonts w:ascii="Arial" w:hAnsi="Arial" w:cs="Arial"/>
          <w:spacing w:val="-2"/>
          <w:sz w:val="20"/>
          <w:szCs w:val="20"/>
          <w:lang w:val="es-419"/>
        </w:rPr>
      </w:pPr>
    </w:p>
    <w:p w14:paraId="5362ED70" w14:textId="3EA514F0" w:rsidR="009277AF" w:rsidRPr="009277AF" w:rsidRDefault="009277AF" w:rsidP="009277AF">
      <w:pPr>
        <w:jc w:val="both"/>
        <w:rPr>
          <w:rFonts w:ascii="Arial" w:hAnsi="Arial" w:cs="Arial"/>
          <w:spacing w:val="-2"/>
          <w:sz w:val="20"/>
          <w:szCs w:val="20"/>
          <w:lang w:val="es-419"/>
        </w:rPr>
      </w:pPr>
      <w:r w:rsidRPr="009277AF">
        <w:rPr>
          <w:rFonts w:ascii="Arial" w:hAnsi="Arial" w:cs="Arial"/>
          <w:spacing w:val="-2"/>
          <w:sz w:val="20"/>
          <w:szCs w:val="20"/>
          <w:lang w:val="es-419"/>
        </w:rPr>
        <w:t xml:space="preserve">… luego de revisar el contenido de la actuación procesal puesta a nuestro conocimiento, evidencia la Colegiatura que el Juzgado de primer nivel en momento alguno resolvió el recurso de reposición interpuesto como principal, y pese a ello procedió a remitirle al Ad quem el proceso para que desatará el recurso de apelación, el cual como se sabe se interpuso de manera subsidiaria. </w:t>
      </w:r>
    </w:p>
    <w:p w14:paraId="153BC186" w14:textId="77777777" w:rsidR="009277AF" w:rsidRPr="009277AF" w:rsidRDefault="009277AF" w:rsidP="009277AF">
      <w:pPr>
        <w:jc w:val="both"/>
        <w:rPr>
          <w:rFonts w:ascii="Arial" w:hAnsi="Arial" w:cs="Arial"/>
          <w:spacing w:val="-2"/>
          <w:sz w:val="20"/>
          <w:szCs w:val="20"/>
          <w:lang w:val="es-419"/>
        </w:rPr>
      </w:pPr>
    </w:p>
    <w:p w14:paraId="2F9D705C" w14:textId="08377210" w:rsidR="00AC5318" w:rsidRPr="009277AF" w:rsidRDefault="009277AF" w:rsidP="009277AF">
      <w:pPr>
        <w:jc w:val="both"/>
        <w:rPr>
          <w:rFonts w:ascii="Arial" w:hAnsi="Arial" w:cs="Arial"/>
          <w:spacing w:val="-2"/>
          <w:sz w:val="20"/>
          <w:szCs w:val="20"/>
          <w:lang w:val="es-419"/>
        </w:rPr>
      </w:pPr>
      <w:r w:rsidRPr="009277AF">
        <w:rPr>
          <w:rFonts w:ascii="Arial" w:hAnsi="Arial" w:cs="Arial"/>
          <w:spacing w:val="-2"/>
          <w:sz w:val="20"/>
          <w:szCs w:val="20"/>
          <w:lang w:val="es-419"/>
        </w:rPr>
        <w:t>Tal situación tan peculiar, le hace colegir a la Sala que el Juzgado de primer nivel incurrió en una omisión que de manera negativa repercute en la competencia, que por el factor funcional, le asistiría a la Sala para desatar la alzada, porque sí el recurso de apelación fue interpuesto de manera subsidiaria a un recurso de reposición, era lógico que el Juez Adquem solo adquiriría competencia una vez que el A quo hubiese desatado el recurso horizontal, lo cual como se sabe no ha sucedido. (…)</w:t>
      </w:r>
    </w:p>
    <w:p w14:paraId="45EC4759" w14:textId="77777777" w:rsidR="00AC5318" w:rsidRPr="009277AF" w:rsidRDefault="00AC5318" w:rsidP="00AC5318">
      <w:pPr>
        <w:jc w:val="both"/>
        <w:rPr>
          <w:rFonts w:ascii="Arial" w:hAnsi="Arial" w:cs="Arial"/>
          <w:spacing w:val="-2"/>
          <w:sz w:val="20"/>
          <w:szCs w:val="20"/>
          <w:lang w:val="es-419"/>
        </w:rPr>
      </w:pPr>
    </w:p>
    <w:p w14:paraId="1479F794" w14:textId="46F5E774" w:rsidR="00AC5318" w:rsidRPr="009277AF" w:rsidRDefault="009277AF" w:rsidP="00AC5318">
      <w:pPr>
        <w:jc w:val="both"/>
        <w:rPr>
          <w:rFonts w:ascii="Arial" w:hAnsi="Arial" w:cs="Arial"/>
          <w:spacing w:val="-2"/>
          <w:sz w:val="20"/>
          <w:szCs w:val="20"/>
          <w:lang w:val="es-419"/>
        </w:rPr>
      </w:pPr>
      <w:r w:rsidRPr="009277AF">
        <w:rPr>
          <w:rFonts w:ascii="Arial" w:hAnsi="Arial" w:cs="Arial"/>
          <w:spacing w:val="-2"/>
          <w:sz w:val="20"/>
          <w:szCs w:val="20"/>
          <w:lang w:val="es-419"/>
        </w:rPr>
        <w:t>… la Sala es de la opinión consistente en que la decisión adoptada por un Juzgado de Control de Garantías o por un Juzgado de Conocimiento al resolver una petición de detención domiciliaria transitoria regulada en el artículo 7º del Decreto Legislativo 546 de 2020, es también susceptible del recurso de reposición el cual deberá ser resuelto por el juez correspondiente, en el evento en que dicho recuso sea interpuesto como principal al de un recurso de alzada que simultáneamente también haya sido impetrado de manera subsidiaría.</w:t>
      </w:r>
    </w:p>
    <w:p w14:paraId="261B9EDE" w14:textId="77777777" w:rsidR="00AC5318" w:rsidRPr="009277AF" w:rsidRDefault="00AC5318" w:rsidP="00AC5318">
      <w:pPr>
        <w:jc w:val="both"/>
        <w:rPr>
          <w:rFonts w:ascii="Arial" w:hAnsi="Arial" w:cs="Arial"/>
          <w:spacing w:val="-2"/>
          <w:sz w:val="20"/>
          <w:szCs w:val="20"/>
          <w:lang w:val="es-ES"/>
        </w:rPr>
      </w:pPr>
    </w:p>
    <w:p w14:paraId="0CAA63AC" w14:textId="77777777" w:rsidR="00AC5318" w:rsidRPr="009277AF" w:rsidRDefault="00AC5318" w:rsidP="00AC5318">
      <w:pPr>
        <w:jc w:val="both"/>
        <w:rPr>
          <w:rFonts w:ascii="Arial" w:hAnsi="Arial" w:cs="Arial"/>
          <w:spacing w:val="-2"/>
          <w:sz w:val="20"/>
          <w:szCs w:val="20"/>
          <w:lang w:val="es-ES"/>
        </w:rPr>
      </w:pPr>
    </w:p>
    <w:p w14:paraId="7FBE79B9" w14:textId="77777777" w:rsidR="00AC5318" w:rsidRPr="009277AF" w:rsidRDefault="00AC5318" w:rsidP="00AC5318">
      <w:pPr>
        <w:jc w:val="both"/>
        <w:rPr>
          <w:rFonts w:ascii="Arial" w:hAnsi="Arial" w:cs="Arial"/>
          <w:spacing w:val="-2"/>
          <w:sz w:val="20"/>
          <w:szCs w:val="20"/>
          <w:lang w:val="es-ES"/>
        </w:rPr>
      </w:pPr>
    </w:p>
    <w:p w14:paraId="6A2B0A61"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REPÚBLICA DE COLOMBIA</w:t>
      </w:r>
    </w:p>
    <w:p w14:paraId="103A20BB"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RAMA JUDICIAL DEL PODER PÚBLICO</w:t>
      </w:r>
    </w:p>
    <w:p w14:paraId="21065238"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noProof/>
          <w:spacing w:val="-2"/>
          <w:lang w:val="es-ES"/>
        </w:rPr>
        <w:drawing>
          <wp:inline distT="0" distB="0" distL="0" distR="0" wp14:anchorId="38246ADE" wp14:editId="6824A74E">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0A8CEF3C"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TRIBUNAL SUPERIOR DEL DISTRITO JUDICIAL DE PEREIRA</w:t>
      </w:r>
    </w:p>
    <w:p w14:paraId="5BC28FCF" w14:textId="77777777" w:rsidR="00AC5318" w:rsidRPr="009277AF" w:rsidRDefault="00AC5318" w:rsidP="00AC5318">
      <w:pPr>
        <w:spacing w:line="276" w:lineRule="auto"/>
        <w:jc w:val="center"/>
        <w:rPr>
          <w:rFonts w:ascii="Tahoma" w:hAnsi="Tahoma" w:cs="Tahoma"/>
          <w:spacing w:val="-2"/>
          <w:lang w:eastAsia="en-US"/>
        </w:rPr>
      </w:pPr>
      <w:r w:rsidRPr="009277AF">
        <w:rPr>
          <w:rFonts w:ascii="Tahoma" w:hAnsi="Tahoma" w:cs="Tahoma"/>
          <w:b/>
          <w:bCs/>
          <w:spacing w:val="-2"/>
          <w:lang w:eastAsia="en-US"/>
        </w:rPr>
        <w:t>SALA DE DECISIÓN PENAL</w:t>
      </w:r>
    </w:p>
    <w:p w14:paraId="5213EF2F" w14:textId="77777777" w:rsidR="00AC5318" w:rsidRPr="009277AF" w:rsidRDefault="00AC5318" w:rsidP="00AC5318">
      <w:pPr>
        <w:spacing w:line="276" w:lineRule="auto"/>
        <w:jc w:val="center"/>
        <w:rPr>
          <w:rFonts w:ascii="Tahoma" w:hAnsi="Tahoma" w:cs="Tahoma"/>
          <w:b/>
          <w:bCs/>
          <w:spacing w:val="-2"/>
          <w:lang w:eastAsia="en-US"/>
        </w:rPr>
      </w:pPr>
    </w:p>
    <w:p w14:paraId="61CBC8FF"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MAGISTRADO PONENTE:</w:t>
      </w:r>
    </w:p>
    <w:p w14:paraId="61EAC031"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 xml:space="preserve">MANUEL </w:t>
      </w:r>
      <w:proofErr w:type="spellStart"/>
      <w:r w:rsidRPr="009277AF">
        <w:rPr>
          <w:rFonts w:ascii="Tahoma" w:hAnsi="Tahoma" w:cs="Tahoma"/>
          <w:b/>
          <w:bCs/>
          <w:spacing w:val="-2"/>
          <w:lang w:eastAsia="en-US"/>
        </w:rPr>
        <w:t>YARZAGARAY</w:t>
      </w:r>
      <w:proofErr w:type="spellEnd"/>
      <w:r w:rsidRPr="009277AF">
        <w:rPr>
          <w:rFonts w:ascii="Tahoma" w:hAnsi="Tahoma" w:cs="Tahoma"/>
          <w:b/>
          <w:bCs/>
          <w:spacing w:val="-2"/>
          <w:lang w:eastAsia="en-US"/>
        </w:rPr>
        <w:t xml:space="preserve"> BANDERA</w:t>
      </w:r>
    </w:p>
    <w:p w14:paraId="05DC04AD" w14:textId="77777777" w:rsidR="00AC5318" w:rsidRPr="009277AF" w:rsidRDefault="00AC5318" w:rsidP="00AC5318">
      <w:pPr>
        <w:spacing w:line="276" w:lineRule="auto"/>
        <w:jc w:val="center"/>
        <w:rPr>
          <w:rFonts w:ascii="Tahoma" w:hAnsi="Tahoma" w:cs="Tahoma"/>
          <w:b/>
          <w:bCs/>
          <w:spacing w:val="-2"/>
          <w:lang w:eastAsia="en-US"/>
        </w:rPr>
      </w:pPr>
    </w:p>
    <w:p w14:paraId="64AC1166" w14:textId="77777777" w:rsidR="00AC5318" w:rsidRPr="009277AF" w:rsidRDefault="00AC5318" w:rsidP="00AC5318">
      <w:pPr>
        <w:spacing w:line="276" w:lineRule="auto"/>
        <w:jc w:val="center"/>
        <w:rPr>
          <w:rFonts w:ascii="Tahoma" w:hAnsi="Tahoma" w:cs="Tahoma"/>
          <w:b/>
          <w:bCs/>
          <w:spacing w:val="-2"/>
          <w:lang w:eastAsia="en-US"/>
        </w:rPr>
      </w:pPr>
      <w:r w:rsidRPr="009277AF">
        <w:rPr>
          <w:rFonts w:ascii="Tahoma" w:hAnsi="Tahoma" w:cs="Tahoma"/>
          <w:b/>
          <w:bCs/>
          <w:spacing w:val="-2"/>
          <w:lang w:eastAsia="en-US"/>
        </w:rPr>
        <w:t>AUTO DE 2ª INSTANCIA</w:t>
      </w:r>
    </w:p>
    <w:p w14:paraId="2F14A920" w14:textId="77777777" w:rsidR="000457E2" w:rsidRPr="009277AF" w:rsidRDefault="000457E2" w:rsidP="00AC5318">
      <w:pPr>
        <w:spacing w:line="276" w:lineRule="auto"/>
        <w:jc w:val="both"/>
        <w:rPr>
          <w:rFonts w:ascii="Tahoma" w:hAnsi="Tahoma" w:cs="Tahoma"/>
          <w:b/>
          <w:spacing w:val="-2"/>
        </w:rPr>
      </w:pPr>
    </w:p>
    <w:p w14:paraId="46A907C4" w14:textId="3B6AE7A2" w:rsidR="000457E2" w:rsidRPr="009277AF" w:rsidRDefault="000457E2" w:rsidP="00AC5318">
      <w:pPr>
        <w:spacing w:line="276" w:lineRule="auto"/>
        <w:jc w:val="both"/>
        <w:rPr>
          <w:rFonts w:ascii="Tahoma" w:hAnsi="Tahoma" w:cs="Tahoma"/>
          <w:spacing w:val="-2"/>
          <w:lang w:val="es-MX"/>
        </w:rPr>
      </w:pPr>
      <w:r w:rsidRPr="009277AF">
        <w:rPr>
          <w:rFonts w:ascii="Tahoma" w:hAnsi="Tahoma" w:cs="Tahoma"/>
          <w:spacing w:val="-2"/>
          <w:lang w:val="es-MX"/>
        </w:rPr>
        <w:t xml:space="preserve">Pereira, </w:t>
      </w:r>
      <w:r w:rsidR="00AB6A55" w:rsidRPr="009277AF">
        <w:rPr>
          <w:rFonts w:ascii="Tahoma" w:hAnsi="Tahoma" w:cs="Tahoma"/>
          <w:spacing w:val="-2"/>
          <w:lang w:val="es-MX"/>
        </w:rPr>
        <w:t xml:space="preserve">veintisiete </w:t>
      </w:r>
      <w:r w:rsidRPr="009277AF">
        <w:rPr>
          <w:rFonts w:ascii="Tahoma" w:hAnsi="Tahoma" w:cs="Tahoma"/>
          <w:spacing w:val="-2"/>
          <w:lang w:val="es-MX"/>
        </w:rPr>
        <w:t>(</w:t>
      </w:r>
      <w:r w:rsidR="00AB6A55" w:rsidRPr="009277AF">
        <w:rPr>
          <w:rFonts w:ascii="Tahoma" w:hAnsi="Tahoma" w:cs="Tahoma"/>
          <w:spacing w:val="-2"/>
          <w:lang w:val="es-MX"/>
        </w:rPr>
        <w:t>27</w:t>
      </w:r>
      <w:r w:rsidRPr="009277AF">
        <w:rPr>
          <w:rFonts w:ascii="Tahoma" w:hAnsi="Tahoma" w:cs="Tahoma"/>
          <w:spacing w:val="-2"/>
          <w:lang w:val="es-MX"/>
        </w:rPr>
        <w:t>) de mayo de dos mil veinte (2020)</w:t>
      </w:r>
    </w:p>
    <w:p w14:paraId="5D9BCD8E" w14:textId="0F44F717" w:rsidR="000457E2" w:rsidRPr="009277AF" w:rsidRDefault="00D72C4A" w:rsidP="00AC5318">
      <w:pPr>
        <w:spacing w:line="276" w:lineRule="auto"/>
        <w:jc w:val="both"/>
        <w:rPr>
          <w:rFonts w:ascii="Tahoma" w:hAnsi="Tahoma" w:cs="Tahoma"/>
          <w:spacing w:val="-2"/>
          <w:lang w:val="es-MX"/>
        </w:rPr>
      </w:pPr>
      <w:r w:rsidRPr="009277AF">
        <w:rPr>
          <w:rFonts w:ascii="Tahoma" w:hAnsi="Tahoma" w:cs="Tahoma"/>
          <w:spacing w:val="-2"/>
          <w:lang w:val="es-MX"/>
        </w:rPr>
        <w:t>Aprobado por acta No.</w:t>
      </w:r>
      <w:r w:rsidR="00AB6A55" w:rsidRPr="009277AF">
        <w:rPr>
          <w:rFonts w:ascii="Tahoma" w:hAnsi="Tahoma" w:cs="Tahoma"/>
          <w:spacing w:val="-2"/>
          <w:lang w:val="es-MX"/>
        </w:rPr>
        <w:t xml:space="preserve"> 413</w:t>
      </w:r>
    </w:p>
    <w:p w14:paraId="3D29BB3E" w14:textId="63C7DA89" w:rsidR="000457E2" w:rsidRPr="009277AF" w:rsidRDefault="000457E2" w:rsidP="00AC5318">
      <w:pPr>
        <w:spacing w:line="276" w:lineRule="auto"/>
        <w:jc w:val="both"/>
        <w:rPr>
          <w:rFonts w:ascii="Tahoma" w:hAnsi="Tahoma" w:cs="Tahoma"/>
          <w:spacing w:val="-2"/>
          <w:lang w:val="es-MX"/>
        </w:rPr>
      </w:pPr>
      <w:r w:rsidRPr="009277AF">
        <w:rPr>
          <w:rFonts w:ascii="Tahoma" w:hAnsi="Tahoma" w:cs="Tahoma"/>
          <w:spacing w:val="-2"/>
          <w:lang w:val="es-MX"/>
        </w:rPr>
        <w:t>Hora:</w:t>
      </w:r>
      <w:r w:rsidR="00D72C4A" w:rsidRPr="009277AF">
        <w:rPr>
          <w:rFonts w:ascii="Tahoma" w:hAnsi="Tahoma" w:cs="Tahoma"/>
          <w:spacing w:val="-2"/>
          <w:lang w:val="es-MX"/>
        </w:rPr>
        <w:t xml:space="preserve"> </w:t>
      </w:r>
      <w:r w:rsidR="00AB6A55" w:rsidRPr="009277AF">
        <w:rPr>
          <w:rFonts w:ascii="Tahoma" w:hAnsi="Tahoma" w:cs="Tahoma"/>
          <w:spacing w:val="-2"/>
          <w:lang w:val="es-MX"/>
        </w:rPr>
        <w:t xml:space="preserve">10:00 a.m. </w:t>
      </w:r>
    </w:p>
    <w:p w14:paraId="050120A1" w14:textId="77777777" w:rsidR="000457E2" w:rsidRPr="009277AF" w:rsidRDefault="000457E2" w:rsidP="00AC5318">
      <w:pPr>
        <w:spacing w:line="276" w:lineRule="auto"/>
        <w:jc w:val="center"/>
        <w:rPr>
          <w:rFonts w:ascii="Tahoma" w:hAnsi="Tahoma" w:cs="Tahoma"/>
          <w:b/>
          <w:spacing w:val="-2"/>
          <w:lang w:val="es-MX"/>
        </w:rPr>
      </w:pPr>
    </w:p>
    <w:p w14:paraId="56EF1A55" w14:textId="781D6E53" w:rsidR="00DE4468" w:rsidRPr="009277AF" w:rsidRDefault="00DE4468" w:rsidP="00AC5318">
      <w:pPr>
        <w:pBdr>
          <w:top w:val="single" w:sz="4" w:space="1" w:color="auto"/>
          <w:left w:val="single" w:sz="4" w:space="4" w:color="auto"/>
          <w:bottom w:val="single" w:sz="4" w:space="1" w:color="auto"/>
          <w:right w:val="single" w:sz="4" w:space="4" w:color="auto"/>
        </w:pBdr>
        <w:jc w:val="both"/>
        <w:rPr>
          <w:rFonts w:ascii="Tahoma" w:hAnsi="Tahoma" w:cs="Tahoma"/>
          <w:spacing w:val="-2"/>
          <w:sz w:val="22"/>
          <w:lang w:val="es-MX"/>
        </w:rPr>
      </w:pPr>
      <w:bookmarkStart w:id="1" w:name="_Hlk41036627"/>
      <w:r w:rsidRPr="009277AF">
        <w:rPr>
          <w:rFonts w:ascii="Tahoma" w:hAnsi="Tahoma" w:cs="Tahoma"/>
          <w:spacing w:val="-2"/>
          <w:sz w:val="22"/>
          <w:lang w:val="es-MX"/>
        </w:rPr>
        <w:t xml:space="preserve">Procesada: </w:t>
      </w:r>
      <w:r w:rsidR="009277AF" w:rsidRPr="009277AF">
        <w:rPr>
          <w:rFonts w:ascii="Tahoma" w:hAnsi="Tahoma" w:cs="Tahoma"/>
          <w:spacing w:val="-2"/>
          <w:sz w:val="22"/>
          <w:lang w:val="es-MX"/>
        </w:rPr>
        <w:t>YA</w:t>
      </w:r>
      <w:r w:rsidRPr="009277AF">
        <w:rPr>
          <w:rFonts w:ascii="Tahoma" w:hAnsi="Tahoma" w:cs="Tahoma"/>
          <w:spacing w:val="-2"/>
          <w:sz w:val="22"/>
          <w:lang w:val="es-MX"/>
        </w:rPr>
        <w:t xml:space="preserve">  </w:t>
      </w:r>
    </w:p>
    <w:p w14:paraId="2DD20652" w14:textId="77777777" w:rsidR="00DE4468" w:rsidRPr="009277AF" w:rsidRDefault="00DE4468" w:rsidP="00AC5318">
      <w:pPr>
        <w:pBdr>
          <w:top w:val="single" w:sz="4" w:space="1" w:color="auto"/>
          <w:left w:val="single" w:sz="4" w:space="4" w:color="auto"/>
          <w:bottom w:val="single" w:sz="4" w:space="1" w:color="auto"/>
          <w:right w:val="single" w:sz="4" w:space="4" w:color="auto"/>
        </w:pBdr>
        <w:jc w:val="both"/>
        <w:rPr>
          <w:rFonts w:ascii="Tahoma" w:hAnsi="Tahoma" w:cs="Tahoma"/>
          <w:spacing w:val="-2"/>
          <w:sz w:val="22"/>
          <w:lang w:val="es-MX"/>
        </w:rPr>
      </w:pPr>
      <w:r w:rsidRPr="009277AF">
        <w:rPr>
          <w:rFonts w:ascii="Tahoma" w:hAnsi="Tahoma" w:cs="Tahoma"/>
          <w:spacing w:val="-2"/>
          <w:sz w:val="22"/>
          <w:lang w:val="es-MX"/>
        </w:rPr>
        <w:t>Delito: Tráfico o porte de estupefacientes</w:t>
      </w:r>
    </w:p>
    <w:p w14:paraId="6D4950A7" w14:textId="77777777" w:rsidR="00DE4468" w:rsidRPr="009277AF" w:rsidRDefault="00DE4468" w:rsidP="00AC5318">
      <w:pPr>
        <w:pBdr>
          <w:top w:val="single" w:sz="4" w:space="1" w:color="auto"/>
          <w:left w:val="single" w:sz="4" w:space="4" w:color="auto"/>
          <w:bottom w:val="single" w:sz="4" w:space="1" w:color="auto"/>
          <w:right w:val="single" w:sz="4" w:space="4" w:color="auto"/>
        </w:pBdr>
        <w:jc w:val="both"/>
        <w:rPr>
          <w:rFonts w:ascii="Tahoma" w:hAnsi="Tahoma" w:cs="Tahoma"/>
          <w:spacing w:val="-2"/>
          <w:sz w:val="22"/>
          <w:lang w:val="es-MX"/>
        </w:rPr>
      </w:pPr>
      <w:r w:rsidRPr="009277AF">
        <w:rPr>
          <w:rFonts w:ascii="Tahoma" w:hAnsi="Tahoma" w:cs="Tahoma"/>
          <w:spacing w:val="-2"/>
          <w:sz w:val="22"/>
          <w:lang w:val="es-MX"/>
        </w:rPr>
        <w:t>Rad. # 66088 60 0062 2019 00001 01</w:t>
      </w:r>
    </w:p>
    <w:p w14:paraId="30A800D8" w14:textId="77777777" w:rsidR="00DE4468" w:rsidRPr="009277AF" w:rsidRDefault="00DE4468" w:rsidP="00AC5318">
      <w:pPr>
        <w:pBdr>
          <w:top w:val="single" w:sz="4" w:space="1" w:color="auto"/>
          <w:left w:val="single" w:sz="4" w:space="4" w:color="auto"/>
          <w:bottom w:val="single" w:sz="4" w:space="1" w:color="auto"/>
          <w:right w:val="single" w:sz="4" w:space="4" w:color="auto"/>
        </w:pBdr>
        <w:jc w:val="both"/>
        <w:rPr>
          <w:rFonts w:ascii="Tahoma" w:hAnsi="Tahoma" w:cs="Tahoma"/>
          <w:spacing w:val="-2"/>
          <w:sz w:val="22"/>
          <w:lang w:val="es-MX"/>
        </w:rPr>
      </w:pPr>
      <w:r w:rsidRPr="009277AF">
        <w:rPr>
          <w:rFonts w:ascii="Tahoma" w:hAnsi="Tahoma" w:cs="Tahoma"/>
          <w:spacing w:val="-2"/>
          <w:sz w:val="22"/>
          <w:lang w:val="es-MX"/>
        </w:rPr>
        <w:t xml:space="preserve">Asunto: Apelación de auto que niega prisión domiciliaria transitoria. </w:t>
      </w:r>
    </w:p>
    <w:p w14:paraId="4D5357AA" w14:textId="494BBBE4" w:rsidR="00D94D78" w:rsidRPr="009277AF" w:rsidRDefault="00DE4468" w:rsidP="00AC5318">
      <w:pPr>
        <w:pBdr>
          <w:top w:val="single" w:sz="4" w:space="1" w:color="auto"/>
          <w:left w:val="single" w:sz="4" w:space="4" w:color="auto"/>
          <w:bottom w:val="single" w:sz="4" w:space="1" w:color="auto"/>
          <w:right w:val="single" w:sz="4" w:space="4" w:color="auto"/>
        </w:pBdr>
        <w:jc w:val="both"/>
        <w:rPr>
          <w:rFonts w:ascii="Tahoma" w:hAnsi="Tahoma" w:cs="Tahoma"/>
          <w:spacing w:val="-2"/>
          <w:sz w:val="22"/>
          <w:lang w:val="es-MX"/>
        </w:rPr>
      </w:pPr>
      <w:r w:rsidRPr="009277AF">
        <w:rPr>
          <w:rFonts w:ascii="Tahoma" w:hAnsi="Tahoma" w:cs="Tahoma"/>
          <w:spacing w:val="-2"/>
          <w:sz w:val="22"/>
          <w:lang w:val="es-MX"/>
        </w:rPr>
        <w:t xml:space="preserve">Decisión: La </w:t>
      </w:r>
      <w:r w:rsidR="009E09AA" w:rsidRPr="009277AF">
        <w:rPr>
          <w:rFonts w:ascii="Tahoma" w:hAnsi="Tahoma" w:cs="Tahoma"/>
          <w:spacing w:val="-2"/>
          <w:sz w:val="22"/>
          <w:lang w:val="es-MX"/>
        </w:rPr>
        <w:t>S</w:t>
      </w:r>
      <w:r w:rsidRPr="009277AF">
        <w:rPr>
          <w:rFonts w:ascii="Tahoma" w:hAnsi="Tahoma" w:cs="Tahoma"/>
          <w:spacing w:val="-2"/>
          <w:sz w:val="22"/>
          <w:lang w:val="es-MX"/>
        </w:rPr>
        <w:t xml:space="preserve">ala se inhibe de desatar el recurso de apelación interpuesto de manera subsidiaria y ordena devolver al Juzgado </w:t>
      </w:r>
      <w:r w:rsidRPr="009277AF">
        <w:rPr>
          <w:rFonts w:ascii="Tahoma" w:hAnsi="Tahoma" w:cs="Tahoma"/>
          <w:i/>
          <w:iCs/>
          <w:spacing w:val="-2"/>
          <w:sz w:val="22"/>
          <w:lang w:val="es-MX"/>
        </w:rPr>
        <w:t>A quo</w:t>
      </w:r>
      <w:r w:rsidRPr="009277AF">
        <w:rPr>
          <w:rFonts w:ascii="Tahoma" w:hAnsi="Tahoma" w:cs="Tahoma"/>
          <w:spacing w:val="-2"/>
          <w:sz w:val="22"/>
          <w:lang w:val="es-MX"/>
        </w:rPr>
        <w:t>.</w:t>
      </w:r>
    </w:p>
    <w:bookmarkEnd w:id="1"/>
    <w:p w14:paraId="41697C91" w14:textId="77777777" w:rsidR="00DE4468" w:rsidRPr="009277AF" w:rsidRDefault="00DE4468" w:rsidP="00AC5318">
      <w:pPr>
        <w:spacing w:line="276" w:lineRule="auto"/>
        <w:jc w:val="center"/>
        <w:rPr>
          <w:rFonts w:ascii="Tahoma" w:hAnsi="Tahoma" w:cs="Tahoma"/>
          <w:b/>
          <w:spacing w:val="-2"/>
        </w:rPr>
      </w:pPr>
    </w:p>
    <w:p w14:paraId="1157066D" w14:textId="081FA780" w:rsidR="00C73DDD" w:rsidRPr="009277AF" w:rsidRDefault="000457E2" w:rsidP="00AC5318">
      <w:pPr>
        <w:spacing w:line="276" w:lineRule="auto"/>
        <w:jc w:val="center"/>
        <w:rPr>
          <w:rFonts w:ascii="Tahoma" w:hAnsi="Tahoma" w:cs="Tahoma"/>
          <w:b/>
          <w:spacing w:val="-2"/>
        </w:rPr>
      </w:pPr>
      <w:r w:rsidRPr="009277AF">
        <w:rPr>
          <w:rFonts w:ascii="Tahoma" w:hAnsi="Tahoma" w:cs="Tahoma"/>
          <w:b/>
          <w:spacing w:val="-2"/>
        </w:rPr>
        <w:t>ASUNTO:</w:t>
      </w:r>
    </w:p>
    <w:p w14:paraId="529E4C21" w14:textId="77777777" w:rsidR="00171436" w:rsidRPr="009277AF" w:rsidRDefault="00171436" w:rsidP="00AC5318">
      <w:pPr>
        <w:spacing w:line="276" w:lineRule="auto"/>
        <w:jc w:val="center"/>
        <w:rPr>
          <w:rFonts w:ascii="Tahoma" w:hAnsi="Tahoma" w:cs="Tahoma"/>
          <w:spacing w:val="-2"/>
        </w:rPr>
      </w:pPr>
    </w:p>
    <w:p w14:paraId="1DDB613C" w14:textId="13FBE7F9" w:rsidR="00B728DB" w:rsidRPr="009277AF" w:rsidRDefault="00B115E6" w:rsidP="00AC5318">
      <w:pPr>
        <w:spacing w:line="276" w:lineRule="auto"/>
        <w:jc w:val="both"/>
        <w:rPr>
          <w:rFonts w:ascii="Tahoma" w:hAnsi="Tahoma" w:cs="Tahoma"/>
          <w:spacing w:val="-2"/>
        </w:rPr>
      </w:pPr>
      <w:r w:rsidRPr="009277AF">
        <w:rPr>
          <w:rFonts w:ascii="Tahoma" w:hAnsi="Tahoma" w:cs="Tahoma"/>
          <w:spacing w:val="-2"/>
        </w:rPr>
        <w:t>Serí</w:t>
      </w:r>
      <w:r w:rsidR="00171436" w:rsidRPr="009277AF">
        <w:rPr>
          <w:rFonts w:ascii="Tahoma" w:hAnsi="Tahoma" w:cs="Tahoma"/>
          <w:spacing w:val="-2"/>
        </w:rPr>
        <w:t xml:space="preserve">a del caso </w:t>
      </w:r>
      <w:r w:rsidR="00D72C4A" w:rsidRPr="009277AF">
        <w:rPr>
          <w:rFonts w:ascii="Tahoma" w:hAnsi="Tahoma" w:cs="Tahoma"/>
          <w:spacing w:val="-2"/>
        </w:rPr>
        <w:t xml:space="preserve">proceder a resolver la apelación interpuesta </w:t>
      </w:r>
      <w:r w:rsidR="004B08B8" w:rsidRPr="009277AF">
        <w:rPr>
          <w:rFonts w:ascii="Tahoma" w:hAnsi="Tahoma" w:cs="Tahoma"/>
          <w:spacing w:val="-2"/>
        </w:rPr>
        <w:t xml:space="preserve">de manera subsidiaria </w:t>
      </w:r>
      <w:r w:rsidR="00D72C4A" w:rsidRPr="009277AF">
        <w:rPr>
          <w:rFonts w:ascii="Tahoma" w:hAnsi="Tahoma" w:cs="Tahoma"/>
          <w:spacing w:val="-2"/>
        </w:rPr>
        <w:t xml:space="preserve">por la abogada defensora de la </w:t>
      </w:r>
      <w:r w:rsidR="00EE4B0F" w:rsidRPr="009277AF">
        <w:rPr>
          <w:rFonts w:ascii="Tahoma" w:hAnsi="Tahoma" w:cs="Tahoma"/>
          <w:spacing w:val="-2"/>
        </w:rPr>
        <w:t xml:space="preserve">Sra. </w:t>
      </w:r>
      <w:r w:rsidR="009277AF" w:rsidRPr="009277AF">
        <w:rPr>
          <w:rFonts w:ascii="Tahoma" w:hAnsi="Tahoma" w:cs="Tahoma"/>
          <w:b/>
          <w:spacing w:val="-2"/>
        </w:rPr>
        <w:t>YA</w:t>
      </w:r>
      <w:r w:rsidR="00DE4355" w:rsidRPr="009277AF">
        <w:rPr>
          <w:rFonts w:ascii="Tahoma" w:hAnsi="Tahoma" w:cs="Tahoma"/>
          <w:spacing w:val="-2"/>
        </w:rPr>
        <w:t xml:space="preserve">, </w:t>
      </w:r>
      <w:r w:rsidR="00EE4B0F" w:rsidRPr="009277AF">
        <w:rPr>
          <w:rFonts w:ascii="Tahoma" w:hAnsi="Tahoma" w:cs="Tahoma"/>
          <w:spacing w:val="-2"/>
        </w:rPr>
        <w:t xml:space="preserve">en </w:t>
      </w:r>
      <w:r w:rsidR="00DE4355" w:rsidRPr="009277AF">
        <w:rPr>
          <w:rFonts w:ascii="Tahoma" w:hAnsi="Tahoma" w:cs="Tahoma"/>
          <w:spacing w:val="-2"/>
        </w:rPr>
        <w:t xml:space="preserve">contra </w:t>
      </w:r>
      <w:r w:rsidR="009E09AA" w:rsidRPr="009277AF">
        <w:rPr>
          <w:rFonts w:ascii="Tahoma" w:hAnsi="Tahoma" w:cs="Tahoma"/>
          <w:spacing w:val="-2"/>
        </w:rPr>
        <w:t xml:space="preserve">de </w:t>
      </w:r>
      <w:r w:rsidR="00DE4355" w:rsidRPr="009277AF">
        <w:rPr>
          <w:rFonts w:ascii="Tahoma" w:hAnsi="Tahoma" w:cs="Tahoma"/>
          <w:spacing w:val="-2"/>
        </w:rPr>
        <w:t xml:space="preserve">la decisión adoptada </w:t>
      </w:r>
      <w:r w:rsidRPr="009277AF">
        <w:rPr>
          <w:rFonts w:ascii="Tahoma" w:hAnsi="Tahoma" w:cs="Tahoma"/>
          <w:spacing w:val="-2"/>
        </w:rPr>
        <w:t>el 05 de mayo de 2020</w:t>
      </w:r>
      <w:r w:rsidR="004B08B8" w:rsidRPr="009277AF">
        <w:rPr>
          <w:rFonts w:ascii="Tahoma" w:hAnsi="Tahoma" w:cs="Tahoma"/>
          <w:spacing w:val="-2"/>
        </w:rPr>
        <w:t xml:space="preserve"> </w:t>
      </w:r>
      <w:r w:rsidRPr="009277AF">
        <w:rPr>
          <w:rFonts w:ascii="Tahoma" w:hAnsi="Tahoma" w:cs="Tahoma"/>
          <w:spacing w:val="-2"/>
        </w:rPr>
        <w:t>por</w:t>
      </w:r>
      <w:r w:rsidR="004B08B8" w:rsidRPr="009277AF">
        <w:rPr>
          <w:rFonts w:ascii="Tahoma" w:hAnsi="Tahoma" w:cs="Tahoma"/>
          <w:spacing w:val="-2"/>
        </w:rPr>
        <w:t xml:space="preserve"> parte del Juzgado Único </w:t>
      </w:r>
      <w:r w:rsidRPr="009277AF">
        <w:rPr>
          <w:rFonts w:ascii="Tahoma" w:hAnsi="Tahoma" w:cs="Tahoma"/>
          <w:spacing w:val="-2"/>
        </w:rPr>
        <w:t>Promiscuo del Circuito de Belén de Umbría</w:t>
      </w:r>
      <w:r w:rsidR="00786728" w:rsidRPr="009277AF">
        <w:rPr>
          <w:rFonts w:ascii="Tahoma" w:hAnsi="Tahoma" w:cs="Tahoma"/>
          <w:spacing w:val="-2"/>
        </w:rPr>
        <w:t xml:space="preserve">, dentro </w:t>
      </w:r>
      <w:r w:rsidR="00786728" w:rsidRPr="009277AF">
        <w:rPr>
          <w:rFonts w:ascii="Tahoma" w:hAnsi="Tahoma" w:cs="Tahoma"/>
          <w:spacing w:val="-2"/>
        </w:rPr>
        <w:lastRenderedPageBreak/>
        <w:t>del proceso que se surte en contra de la Procesada de marras por incurrir en la presunta comisión del delito de tráfico de estupefacientes, de no ser porque la Colegiatura advierte que en el presente asunto se presenta una situación que nos inhabilita para pronunciar</w:t>
      </w:r>
      <w:r w:rsidR="009E09AA" w:rsidRPr="009277AF">
        <w:rPr>
          <w:rFonts w:ascii="Tahoma" w:hAnsi="Tahoma" w:cs="Tahoma"/>
          <w:spacing w:val="-2"/>
        </w:rPr>
        <w:t>nos</w:t>
      </w:r>
      <w:r w:rsidR="00786728" w:rsidRPr="009277AF">
        <w:rPr>
          <w:rFonts w:ascii="Tahoma" w:hAnsi="Tahoma" w:cs="Tahoma"/>
          <w:spacing w:val="-2"/>
        </w:rPr>
        <w:t xml:space="preserve"> respecto del aludido recurso.</w:t>
      </w:r>
      <w:r w:rsidRPr="009277AF">
        <w:rPr>
          <w:rFonts w:ascii="Tahoma" w:hAnsi="Tahoma" w:cs="Tahoma"/>
          <w:spacing w:val="-2"/>
        </w:rPr>
        <w:t xml:space="preserve"> </w:t>
      </w:r>
    </w:p>
    <w:p w14:paraId="715A36FC" w14:textId="77777777" w:rsidR="00DE4468" w:rsidRPr="009277AF" w:rsidRDefault="00DE4468" w:rsidP="00AC5318">
      <w:pPr>
        <w:spacing w:line="276" w:lineRule="auto"/>
        <w:jc w:val="center"/>
        <w:rPr>
          <w:rFonts w:ascii="Tahoma" w:hAnsi="Tahoma" w:cs="Tahoma"/>
          <w:b/>
          <w:bCs/>
          <w:spacing w:val="-2"/>
        </w:rPr>
      </w:pPr>
    </w:p>
    <w:p w14:paraId="509280EF" w14:textId="0F52AA41" w:rsidR="00786728" w:rsidRPr="009277AF" w:rsidRDefault="00786728" w:rsidP="00AC5318">
      <w:pPr>
        <w:spacing w:line="276" w:lineRule="auto"/>
        <w:jc w:val="center"/>
        <w:rPr>
          <w:rFonts w:ascii="Tahoma" w:hAnsi="Tahoma" w:cs="Tahoma"/>
          <w:b/>
          <w:bCs/>
          <w:spacing w:val="-2"/>
        </w:rPr>
      </w:pPr>
      <w:r w:rsidRPr="009277AF">
        <w:rPr>
          <w:rFonts w:ascii="Tahoma" w:hAnsi="Tahoma" w:cs="Tahoma"/>
          <w:b/>
          <w:bCs/>
          <w:spacing w:val="-2"/>
        </w:rPr>
        <w:t>CONSIDERACIONES:</w:t>
      </w:r>
    </w:p>
    <w:p w14:paraId="414216ED" w14:textId="77777777" w:rsidR="00A43C2E" w:rsidRPr="009277AF" w:rsidRDefault="00A43C2E" w:rsidP="00AC5318">
      <w:pPr>
        <w:spacing w:line="276" w:lineRule="auto"/>
        <w:jc w:val="center"/>
        <w:rPr>
          <w:rFonts w:ascii="Tahoma" w:hAnsi="Tahoma" w:cs="Tahoma"/>
          <w:spacing w:val="-2"/>
        </w:rPr>
      </w:pPr>
    </w:p>
    <w:p w14:paraId="459A0991" w14:textId="6CBC5183" w:rsidR="003C778F" w:rsidRPr="009277AF" w:rsidRDefault="00786728" w:rsidP="00AC5318">
      <w:pPr>
        <w:spacing w:line="276" w:lineRule="auto"/>
        <w:jc w:val="both"/>
        <w:rPr>
          <w:rFonts w:ascii="Tahoma" w:hAnsi="Tahoma" w:cs="Tahoma"/>
          <w:spacing w:val="-2"/>
        </w:rPr>
      </w:pPr>
      <w:r w:rsidRPr="009277AF">
        <w:rPr>
          <w:rFonts w:ascii="Tahoma" w:hAnsi="Tahoma" w:cs="Tahoma"/>
          <w:spacing w:val="-2"/>
        </w:rPr>
        <w:t xml:space="preserve">Del contenido de los medios de conocimientos conocidos por la Colegiatura, se desprende </w:t>
      </w:r>
      <w:r w:rsidR="003C778F" w:rsidRPr="009277AF">
        <w:rPr>
          <w:rFonts w:ascii="Tahoma" w:hAnsi="Tahoma" w:cs="Tahoma"/>
          <w:spacing w:val="-2"/>
        </w:rPr>
        <w:t xml:space="preserve">que la Procesada </w:t>
      </w:r>
      <w:r w:rsidR="009277AF" w:rsidRPr="009277AF">
        <w:rPr>
          <w:rFonts w:ascii="Tahoma" w:hAnsi="Tahoma" w:cs="Tahoma"/>
          <w:spacing w:val="-2"/>
        </w:rPr>
        <w:t>YA</w:t>
      </w:r>
      <w:r w:rsidR="003C778F" w:rsidRPr="009277AF">
        <w:rPr>
          <w:rFonts w:ascii="Tahoma" w:hAnsi="Tahoma" w:cs="Tahoma"/>
          <w:spacing w:val="-2"/>
        </w:rPr>
        <w:t xml:space="preserve">, a quien se le endilgaron cargos por </w:t>
      </w:r>
      <w:r w:rsidR="007D19D6" w:rsidRPr="009277AF">
        <w:rPr>
          <w:rFonts w:ascii="Tahoma" w:hAnsi="Tahoma" w:cs="Tahoma"/>
          <w:spacing w:val="-2"/>
        </w:rPr>
        <w:t>incurrir</w:t>
      </w:r>
      <w:r w:rsidR="003C778F" w:rsidRPr="009277AF">
        <w:rPr>
          <w:rFonts w:ascii="Tahoma" w:hAnsi="Tahoma" w:cs="Tahoma"/>
          <w:spacing w:val="-2"/>
        </w:rPr>
        <w:t xml:space="preserve"> en la presunta comisión del delito de tráfico de estupefacientes, se </w:t>
      </w:r>
      <w:r w:rsidR="007D19D6" w:rsidRPr="009277AF">
        <w:rPr>
          <w:rFonts w:ascii="Tahoma" w:hAnsi="Tahoma" w:cs="Tahoma"/>
          <w:spacing w:val="-2"/>
        </w:rPr>
        <w:t>sometió</w:t>
      </w:r>
      <w:r w:rsidR="003C778F" w:rsidRPr="009277AF">
        <w:rPr>
          <w:rFonts w:ascii="Tahoma" w:hAnsi="Tahoma" w:cs="Tahoma"/>
          <w:spacing w:val="-2"/>
        </w:rPr>
        <w:t xml:space="preserve"> a una de las modalidades de la terminación abreviada de los procesos penales, y al momento en el que el Juzgado de primer nivel estaba prestó </w:t>
      </w:r>
      <w:r w:rsidR="007D19D6" w:rsidRPr="009277AF">
        <w:rPr>
          <w:rFonts w:ascii="Tahoma" w:hAnsi="Tahoma" w:cs="Tahoma"/>
          <w:spacing w:val="-2"/>
        </w:rPr>
        <w:t>p</w:t>
      </w:r>
      <w:r w:rsidR="003C778F" w:rsidRPr="009277AF">
        <w:rPr>
          <w:rFonts w:ascii="Tahoma" w:hAnsi="Tahoma" w:cs="Tahoma"/>
          <w:spacing w:val="-2"/>
        </w:rPr>
        <w:t>a</w:t>
      </w:r>
      <w:r w:rsidR="007D19D6" w:rsidRPr="009277AF">
        <w:rPr>
          <w:rFonts w:ascii="Tahoma" w:hAnsi="Tahoma" w:cs="Tahoma"/>
          <w:spacing w:val="-2"/>
        </w:rPr>
        <w:t>ra</w:t>
      </w:r>
      <w:r w:rsidR="003C778F" w:rsidRPr="009277AF">
        <w:rPr>
          <w:rFonts w:ascii="Tahoma" w:hAnsi="Tahoma" w:cs="Tahoma"/>
          <w:spacing w:val="-2"/>
        </w:rPr>
        <w:t xml:space="preserve"> proferir la correspondiente sentencia, la Letrada que representa los intereses de la encausada deprecó una petición mediante la cual solicitó que el Juzgado </w:t>
      </w:r>
      <w:r w:rsidR="003C778F" w:rsidRPr="009277AF">
        <w:rPr>
          <w:rFonts w:ascii="Tahoma" w:hAnsi="Tahoma" w:cs="Tahoma"/>
          <w:i/>
          <w:iCs/>
          <w:spacing w:val="-2"/>
        </w:rPr>
        <w:t xml:space="preserve">A quo </w:t>
      </w:r>
      <w:r w:rsidR="003C778F" w:rsidRPr="009277AF">
        <w:rPr>
          <w:rFonts w:ascii="Tahoma" w:hAnsi="Tahoma" w:cs="Tahoma"/>
          <w:spacing w:val="-2"/>
        </w:rPr>
        <w:t xml:space="preserve">le concediera el sustituto de la </w:t>
      </w:r>
      <w:r w:rsidR="003C778F" w:rsidRPr="009277AF">
        <w:rPr>
          <w:rFonts w:ascii="Tahoma" w:hAnsi="Tahoma" w:cs="Tahoma"/>
          <w:i/>
          <w:iCs/>
          <w:spacing w:val="-2"/>
        </w:rPr>
        <w:t>Prisión Domiciliaria Transitoria</w:t>
      </w:r>
      <w:r w:rsidR="003C778F" w:rsidRPr="009277AF">
        <w:rPr>
          <w:rFonts w:ascii="Tahoma" w:hAnsi="Tahoma" w:cs="Tahoma"/>
          <w:spacing w:val="-2"/>
        </w:rPr>
        <w:t xml:space="preserve"> </w:t>
      </w:r>
      <w:r w:rsidR="00FF55A4" w:rsidRPr="009277AF">
        <w:rPr>
          <w:rFonts w:ascii="Tahoma" w:hAnsi="Tahoma" w:cs="Tahoma"/>
          <w:spacing w:val="-2"/>
        </w:rPr>
        <w:t xml:space="preserve">(sic) </w:t>
      </w:r>
      <w:r w:rsidR="003C778F" w:rsidRPr="009277AF">
        <w:rPr>
          <w:rFonts w:ascii="Tahoma" w:hAnsi="Tahoma" w:cs="Tahoma"/>
          <w:spacing w:val="-2"/>
        </w:rPr>
        <w:t>regu</w:t>
      </w:r>
      <w:r w:rsidR="00A43C2E" w:rsidRPr="009277AF">
        <w:rPr>
          <w:rFonts w:ascii="Tahoma" w:hAnsi="Tahoma" w:cs="Tahoma"/>
          <w:spacing w:val="-2"/>
        </w:rPr>
        <w:t>lada en el Decreto Legislativo 546 de 2</w:t>
      </w:r>
      <w:r w:rsidR="003C778F" w:rsidRPr="009277AF">
        <w:rPr>
          <w:rFonts w:ascii="Tahoma" w:hAnsi="Tahoma" w:cs="Tahoma"/>
          <w:spacing w:val="-2"/>
        </w:rPr>
        <w:t>020</w:t>
      </w:r>
      <w:r w:rsidR="00F5164A" w:rsidRPr="009277AF">
        <w:rPr>
          <w:rStyle w:val="Refdenotaalpie"/>
          <w:rFonts w:ascii="Tahoma" w:hAnsi="Tahoma" w:cs="Tahoma"/>
          <w:spacing w:val="-2"/>
        </w:rPr>
        <w:footnoteReference w:id="1"/>
      </w:r>
      <w:r w:rsidR="007D19D6" w:rsidRPr="009277AF">
        <w:rPr>
          <w:rFonts w:ascii="Tahoma" w:hAnsi="Tahoma" w:cs="Tahoma"/>
          <w:spacing w:val="-2"/>
        </w:rPr>
        <w:t xml:space="preserve">. </w:t>
      </w:r>
    </w:p>
    <w:p w14:paraId="22803047" w14:textId="2AC8DE93" w:rsidR="007D19D6" w:rsidRPr="009277AF" w:rsidRDefault="007D19D6" w:rsidP="00AC5318">
      <w:pPr>
        <w:spacing w:line="276" w:lineRule="auto"/>
        <w:jc w:val="both"/>
        <w:rPr>
          <w:rFonts w:ascii="Tahoma" w:hAnsi="Tahoma" w:cs="Tahoma"/>
          <w:spacing w:val="-2"/>
        </w:rPr>
      </w:pPr>
    </w:p>
    <w:p w14:paraId="770F6B84" w14:textId="6DE3AA36" w:rsidR="007D19D6" w:rsidRPr="009277AF" w:rsidRDefault="00EE4B0F" w:rsidP="00AC5318">
      <w:pPr>
        <w:spacing w:line="276" w:lineRule="auto"/>
        <w:jc w:val="both"/>
        <w:rPr>
          <w:rFonts w:ascii="Tahoma" w:hAnsi="Tahoma" w:cs="Tahoma"/>
          <w:spacing w:val="-2"/>
        </w:rPr>
      </w:pPr>
      <w:r w:rsidRPr="009277AF">
        <w:rPr>
          <w:rFonts w:ascii="Tahoma" w:hAnsi="Tahoma" w:cs="Tahoma"/>
          <w:spacing w:val="-2"/>
        </w:rPr>
        <w:t>Asimismo</w:t>
      </w:r>
      <w:r w:rsidR="007D19D6" w:rsidRPr="009277AF">
        <w:rPr>
          <w:rFonts w:ascii="Tahoma" w:hAnsi="Tahoma" w:cs="Tahoma"/>
          <w:spacing w:val="-2"/>
        </w:rPr>
        <w:t xml:space="preserve"> la actuación procesal nos señala que el Juzgado de primer nivel no accedió a la petición impetrada por la Defensa, lo que a su vez suscitó para que en su contra la Defensa interpusiera sendos recursos: Uno principal de reposición y uno subsidiario de apelación. </w:t>
      </w:r>
    </w:p>
    <w:p w14:paraId="2EAE8995" w14:textId="77777777" w:rsidR="003C778F" w:rsidRPr="009277AF" w:rsidRDefault="003C778F" w:rsidP="00AC5318">
      <w:pPr>
        <w:spacing w:line="276" w:lineRule="auto"/>
        <w:jc w:val="both"/>
        <w:rPr>
          <w:rFonts w:ascii="Tahoma" w:hAnsi="Tahoma" w:cs="Tahoma"/>
          <w:spacing w:val="-2"/>
        </w:rPr>
      </w:pPr>
    </w:p>
    <w:p w14:paraId="134E108D" w14:textId="1A2BE86E" w:rsidR="001A160A" w:rsidRPr="009277AF" w:rsidRDefault="00EE4B0F" w:rsidP="00AC5318">
      <w:pPr>
        <w:spacing w:line="276" w:lineRule="auto"/>
        <w:jc w:val="both"/>
        <w:rPr>
          <w:rFonts w:ascii="Tahoma" w:hAnsi="Tahoma" w:cs="Tahoma"/>
          <w:spacing w:val="-2"/>
        </w:rPr>
      </w:pPr>
      <w:r w:rsidRPr="009277AF">
        <w:rPr>
          <w:rFonts w:ascii="Tahoma" w:hAnsi="Tahoma" w:cs="Tahoma"/>
          <w:spacing w:val="-2"/>
        </w:rPr>
        <w:t xml:space="preserve">De igual manera, luego de revisar el contenido de la actuación </w:t>
      </w:r>
      <w:r w:rsidR="009D3918" w:rsidRPr="009277AF">
        <w:rPr>
          <w:rFonts w:ascii="Tahoma" w:hAnsi="Tahoma" w:cs="Tahoma"/>
          <w:spacing w:val="-2"/>
        </w:rPr>
        <w:t>procesal</w:t>
      </w:r>
      <w:r w:rsidRPr="009277AF">
        <w:rPr>
          <w:rFonts w:ascii="Tahoma" w:hAnsi="Tahoma" w:cs="Tahoma"/>
          <w:spacing w:val="-2"/>
        </w:rPr>
        <w:t xml:space="preserve"> puesta a nuestro conocimiento, evidencia la Colegiatura que el Juzgado de primer </w:t>
      </w:r>
      <w:r w:rsidR="009D3918" w:rsidRPr="009277AF">
        <w:rPr>
          <w:rFonts w:ascii="Tahoma" w:hAnsi="Tahoma" w:cs="Tahoma"/>
          <w:spacing w:val="-2"/>
        </w:rPr>
        <w:t xml:space="preserve">nivel </w:t>
      </w:r>
      <w:r w:rsidRPr="009277AF">
        <w:rPr>
          <w:rFonts w:ascii="Tahoma" w:hAnsi="Tahoma" w:cs="Tahoma"/>
          <w:i/>
          <w:iCs/>
          <w:spacing w:val="-2"/>
        </w:rPr>
        <w:t xml:space="preserve">en momento alguno resolvió el recurso de reposición interpuesto como principal, </w:t>
      </w:r>
      <w:r w:rsidRPr="009277AF">
        <w:rPr>
          <w:rFonts w:ascii="Tahoma" w:hAnsi="Tahoma" w:cs="Tahoma"/>
          <w:spacing w:val="-2"/>
        </w:rPr>
        <w:t xml:space="preserve">y pese a ello procedió a remitirle al </w:t>
      </w:r>
      <w:r w:rsidRPr="009277AF">
        <w:rPr>
          <w:rFonts w:ascii="Tahoma" w:hAnsi="Tahoma" w:cs="Tahoma"/>
          <w:i/>
          <w:iCs/>
          <w:spacing w:val="-2"/>
        </w:rPr>
        <w:t>Ad</w:t>
      </w:r>
      <w:r w:rsidR="009277AF" w:rsidRPr="009277AF">
        <w:rPr>
          <w:rFonts w:ascii="Tahoma" w:hAnsi="Tahoma" w:cs="Tahoma"/>
          <w:i/>
          <w:iCs/>
          <w:spacing w:val="-2"/>
        </w:rPr>
        <w:t xml:space="preserve"> </w:t>
      </w:r>
      <w:proofErr w:type="spellStart"/>
      <w:r w:rsidRPr="009277AF">
        <w:rPr>
          <w:rFonts w:ascii="Tahoma" w:hAnsi="Tahoma" w:cs="Tahoma"/>
          <w:i/>
          <w:iCs/>
          <w:spacing w:val="-2"/>
        </w:rPr>
        <w:t>quem</w:t>
      </w:r>
      <w:proofErr w:type="spellEnd"/>
      <w:r w:rsidRPr="009277AF">
        <w:rPr>
          <w:rFonts w:ascii="Tahoma" w:hAnsi="Tahoma" w:cs="Tahoma"/>
          <w:spacing w:val="-2"/>
        </w:rPr>
        <w:t xml:space="preserve"> el proceso para que desatará el recurso de apelación, el cual como se sabe </w:t>
      </w:r>
      <w:r w:rsidRPr="009277AF">
        <w:rPr>
          <w:rFonts w:ascii="Tahoma" w:hAnsi="Tahoma" w:cs="Tahoma"/>
          <w:b/>
          <w:bCs/>
          <w:i/>
          <w:iCs/>
          <w:spacing w:val="-2"/>
        </w:rPr>
        <w:t xml:space="preserve">se interpuso de manera </w:t>
      </w:r>
      <w:r w:rsidR="001A160A" w:rsidRPr="009277AF">
        <w:rPr>
          <w:rFonts w:ascii="Tahoma" w:hAnsi="Tahoma" w:cs="Tahoma"/>
          <w:b/>
          <w:bCs/>
          <w:i/>
          <w:iCs/>
          <w:spacing w:val="-2"/>
        </w:rPr>
        <w:t>subsidiaria</w:t>
      </w:r>
      <w:r w:rsidR="001A160A" w:rsidRPr="009277AF">
        <w:rPr>
          <w:rFonts w:ascii="Tahoma" w:hAnsi="Tahoma" w:cs="Tahoma"/>
          <w:i/>
          <w:iCs/>
          <w:spacing w:val="-2"/>
        </w:rPr>
        <w:t xml:space="preserve">. </w:t>
      </w:r>
    </w:p>
    <w:p w14:paraId="38A7BA4F" w14:textId="77777777" w:rsidR="001A160A" w:rsidRPr="009277AF" w:rsidRDefault="001A160A" w:rsidP="00AC5318">
      <w:pPr>
        <w:spacing w:line="276" w:lineRule="auto"/>
        <w:jc w:val="both"/>
        <w:rPr>
          <w:rFonts w:ascii="Tahoma" w:hAnsi="Tahoma" w:cs="Tahoma"/>
          <w:spacing w:val="-2"/>
        </w:rPr>
      </w:pPr>
    </w:p>
    <w:p w14:paraId="7C2BFAEF" w14:textId="2AD2D537" w:rsidR="005C3725" w:rsidRPr="009277AF" w:rsidRDefault="001A160A" w:rsidP="00AC5318">
      <w:pPr>
        <w:spacing w:line="276" w:lineRule="auto"/>
        <w:jc w:val="both"/>
        <w:rPr>
          <w:rFonts w:ascii="Tahoma" w:hAnsi="Tahoma" w:cs="Tahoma"/>
          <w:spacing w:val="-2"/>
        </w:rPr>
      </w:pPr>
      <w:r w:rsidRPr="009277AF">
        <w:rPr>
          <w:rFonts w:ascii="Tahoma" w:hAnsi="Tahoma" w:cs="Tahoma"/>
          <w:spacing w:val="-2"/>
        </w:rPr>
        <w:t>Tal situación</w:t>
      </w:r>
      <w:r w:rsidR="009D3918" w:rsidRPr="009277AF">
        <w:rPr>
          <w:rFonts w:ascii="Tahoma" w:hAnsi="Tahoma" w:cs="Tahoma"/>
          <w:spacing w:val="-2"/>
        </w:rPr>
        <w:t xml:space="preserve"> tan peculiar</w:t>
      </w:r>
      <w:r w:rsidRPr="009277AF">
        <w:rPr>
          <w:rFonts w:ascii="Tahoma" w:hAnsi="Tahoma" w:cs="Tahoma"/>
          <w:spacing w:val="-2"/>
        </w:rPr>
        <w:t>, le hace colegir a la Sala que el Juzgado de primer nivel incurrió en un</w:t>
      </w:r>
      <w:r w:rsidR="00EC131A" w:rsidRPr="009277AF">
        <w:rPr>
          <w:rFonts w:ascii="Tahoma" w:hAnsi="Tahoma" w:cs="Tahoma"/>
          <w:spacing w:val="-2"/>
        </w:rPr>
        <w:t>a omisión</w:t>
      </w:r>
      <w:r w:rsidRPr="009277AF">
        <w:rPr>
          <w:rFonts w:ascii="Tahoma" w:hAnsi="Tahoma" w:cs="Tahoma"/>
          <w:spacing w:val="-2"/>
        </w:rPr>
        <w:t xml:space="preserve"> que de manera negativa repercute en la competencia, que por el factor funcional, le asistiría a la Sala para desatar la alzada, porque sí el recurso de apelación fue interpuesto de manera subsidiaria a un recurso de reposición, era lógico </w:t>
      </w:r>
      <w:r w:rsidR="005C3725" w:rsidRPr="009277AF">
        <w:rPr>
          <w:rFonts w:ascii="Tahoma" w:hAnsi="Tahoma" w:cs="Tahoma"/>
          <w:spacing w:val="-2"/>
        </w:rPr>
        <w:t xml:space="preserve">que el Juez </w:t>
      </w:r>
      <w:proofErr w:type="spellStart"/>
      <w:r w:rsidR="005C3725" w:rsidRPr="009277AF">
        <w:rPr>
          <w:rFonts w:ascii="Tahoma" w:hAnsi="Tahoma" w:cs="Tahoma"/>
          <w:i/>
          <w:iCs/>
          <w:spacing w:val="-2"/>
        </w:rPr>
        <w:t>Adquem</w:t>
      </w:r>
      <w:proofErr w:type="spellEnd"/>
      <w:r w:rsidR="005C3725" w:rsidRPr="009277AF">
        <w:rPr>
          <w:rFonts w:ascii="Tahoma" w:hAnsi="Tahoma" w:cs="Tahoma"/>
          <w:i/>
          <w:iCs/>
          <w:spacing w:val="-2"/>
        </w:rPr>
        <w:t xml:space="preserve"> </w:t>
      </w:r>
      <w:r w:rsidR="005C3725" w:rsidRPr="009277AF">
        <w:rPr>
          <w:rFonts w:ascii="Tahoma" w:hAnsi="Tahoma" w:cs="Tahoma"/>
          <w:spacing w:val="-2"/>
        </w:rPr>
        <w:t xml:space="preserve">solo adquiriría competencia una vez que el </w:t>
      </w:r>
      <w:r w:rsidR="005C3725" w:rsidRPr="009277AF">
        <w:rPr>
          <w:rFonts w:ascii="Tahoma" w:hAnsi="Tahoma" w:cs="Tahoma"/>
          <w:i/>
          <w:iCs/>
          <w:spacing w:val="-2"/>
        </w:rPr>
        <w:t xml:space="preserve">A quo </w:t>
      </w:r>
      <w:r w:rsidR="005C3725" w:rsidRPr="009277AF">
        <w:rPr>
          <w:rFonts w:ascii="Tahoma" w:hAnsi="Tahoma" w:cs="Tahoma"/>
          <w:spacing w:val="-2"/>
        </w:rPr>
        <w:t xml:space="preserve">hubiese desatado el recurso horizontal, lo cual como se sabe no ha sucedido. </w:t>
      </w:r>
    </w:p>
    <w:p w14:paraId="34933031" w14:textId="77777777" w:rsidR="005C3725" w:rsidRPr="009277AF" w:rsidRDefault="005C3725" w:rsidP="00AC5318">
      <w:pPr>
        <w:spacing w:line="276" w:lineRule="auto"/>
        <w:jc w:val="both"/>
        <w:rPr>
          <w:rFonts w:ascii="Tahoma" w:hAnsi="Tahoma" w:cs="Tahoma"/>
          <w:spacing w:val="-2"/>
        </w:rPr>
      </w:pPr>
    </w:p>
    <w:p w14:paraId="323B0774" w14:textId="0D705C9A" w:rsidR="007D1F3E" w:rsidRPr="009277AF" w:rsidRDefault="005C3725" w:rsidP="00AC5318">
      <w:pPr>
        <w:spacing w:line="276" w:lineRule="auto"/>
        <w:jc w:val="both"/>
        <w:rPr>
          <w:rFonts w:ascii="Tahoma" w:hAnsi="Tahoma" w:cs="Tahoma"/>
          <w:spacing w:val="-2"/>
        </w:rPr>
      </w:pPr>
      <w:r w:rsidRPr="009277AF">
        <w:rPr>
          <w:rFonts w:ascii="Tahoma" w:hAnsi="Tahoma" w:cs="Tahoma"/>
          <w:spacing w:val="-2"/>
        </w:rPr>
        <w:t xml:space="preserve">Tal situación nos estaría </w:t>
      </w:r>
      <w:r w:rsidR="00770312" w:rsidRPr="009277AF">
        <w:rPr>
          <w:rFonts w:ascii="Tahoma" w:hAnsi="Tahoma" w:cs="Tahoma"/>
          <w:spacing w:val="-2"/>
        </w:rPr>
        <w:t>indicando que a la hora de ahora, como consecuencia de</w:t>
      </w:r>
      <w:r w:rsidR="00EC131A" w:rsidRPr="009277AF">
        <w:rPr>
          <w:rFonts w:ascii="Tahoma" w:hAnsi="Tahoma" w:cs="Tahoma"/>
          <w:spacing w:val="-2"/>
        </w:rPr>
        <w:t xml:space="preserve"> la omisión</w:t>
      </w:r>
      <w:r w:rsidR="00770312" w:rsidRPr="009277AF">
        <w:rPr>
          <w:rFonts w:ascii="Tahoma" w:hAnsi="Tahoma" w:cs="Tahoma"/>
          <w:spacing w:val="-2"/>
        </w:rPr>
        <w:t xml:space="preserve"> en el que incurrió el Juzgado de primer nivel, se encuentran cerradas las puertas que le otorgaría competencia </w:t>
      </w:r>
      <w:r w:rsidR="002D6327" w:rsidRPr="009277AF">
        <w:rPr>
          <w:rFonts w:ascii="Tahoma" w:hAnsi="Tahoma" w:cs="Tahoma"/>
          <w:spacing w:val="-2"/>
        </w:rPr>
        <w:t>a esta</w:t>
      </w:r>
      <w:r w:rsidR="00770312" w:rsidRPr="009277AF">
        <w:rPr>
          <w:rFonts w:ascii="Tahoma" w:hAnsi="Tahoma" w:cs="Tahoma"/>
          <w:spacing w:val="-2"/>
        </w:rPr>
        <w:t xml:space="preserve"> Colegiatura </w:t>
      </w:r>
      <w:r w:rsidR="002D6327" w:rsidRPr="009277AF">
        <w:rPr>
          <w:rFonts w:ascii="Tahoma" w:hAnsi="Tahoma" w:cs="Tahoma"/>
          <w:spacing w:val="-2"/>
        </w:rPr>
        <w:t xml:space="preserve">para que </w:t>
      </w:r>
      <w:r w:rsidR="00770312" w:rsidRPr="009277AF">
        <w:rPr>
          <w:rFonts w:ascii="Tahoma" w:hAnsi="Tahoma" w:cs="Tahoma"/>
          <w:spacing w:val="-2"/>
        </w:rPr>
        <w:t xml:space="preserve">pueda desatar el recurso de apelación interpuesto </w:t>
      </w:r>
      <w:r w:rsidR="00C2627F" w:rsidRPr="009277AF">
        <w:rPr>
          <w:rFonts w:ascii="Tahoma" w:hAnsi="Tahoma" w:cs="Tahoma"/>
          <w:spacing w:val="-2"/>
        </w:rPr>
        <w:t xml:space="preserve">de manera subsidiaria </w:t>
      </w:r>
      <w:r w:rsidR="00770312" w:rsidRPr="009277AF">
        <w:rPr>
          <w:rFonts w:ascii="Tahoma" w:hAnsi="Tahoma" w:cs="Tahoma"/>
          <w:spacing w:val="-2"/>
        </w:rPr>
        <w:t xml:space="preserve">por la Defensa en contra del auto confutado. </w:t>
      </w:r>
    </w:p>
    <w:p w14:paraId="6AD35D57" w14:textId="49B0BF8D" w:rsidR="007D1F3E" w:rsidRPr="009277AF" w:rsidRDefault="007D1F3E" w:rsidP="00AC5318">
      <w:pPr>
        <w:spacing w:line="276" w:lineRule="auto"/>
        <w:jc w:val="both"/>
        <w:rPr>
          <w:rFonts w:ascii="Tahoma" w:hAnsi="Tahoma" w:cs="Tahoma"/>
          <w:spacing w:val="-2"/>
        </w:rPr>
      </w:pPr>
    </w:p>
    <w:p w14:paraId="1CB16243" w14:textId="23D23F6E" w:rsidR="007D1F3E" w:rsidRPr="009277AF" w:rsidRDefault="007D1F3E" w:rsidP="00AC5318">
      <w:pPr>
        <w:spacing w:line="276" w:lineRule="auto"/>
        <w:jc w:val="both"/>
        <w:rPr>
          <w:rFonts w:ascii="Tahoma" w:hAnsi="Tahoma" w:cs="Tahoma"/>
          <w:spacing w:val="-2"/>
        </w:rPr>
      </w:pPr>
      <w:r w:rsidRPr="009277AF">
        <w:rPr>
          <w:rFonts w:ascii="Tahoma" w:hAnsi="Tahoma" w:cs="Tahoma"/>
          <w:spacing w:val="-2"/>
        </w:rPr>
        <w:t>Ahora bien, se podría decir</w:t>
      </w:r>
      <w:r w:rsidR="00484197" w:rsidRPr="009277AF">
        <w:rPr>
          <w:rFonts w:ascii="Tahoma" w:hAnsi="Tahoma" w:cs="Tahoma"/>
          <w:spacing w:val="-2"/>
        </w:rPr>
        <w:t xml:space="preserve"> que la decisión que resuelve una petición de </w:t>
      </w:r>
      <w:r w:rsidR="000335B4" w:rsidRPr="009277AF">
        <w:rPr>
          <w:rFonts w:ascii="Tahoma" w:hAnsi="Tahoma" w:cs="Tahoma"/>
          <w:spacing w:val="-2"/>
        </w:rPr>
        <w:t>detención</w:t>
      </w:r>
      <w:r w:rsidR="00484197" w:rsidRPr="009277AF">
        <w:rPr>
          <w:rFonts w:ascii="Tahoma" w:hAnsi="Tahoma" w:cs="Tahoma"/>
          <w:spacing w:val="-2"/>
        </w:rPr>
        <w:t xml:space="preserve"> domiciliaria transitoria solamente </w:t>
      </w:r>
      <w:r w:rsidR="00075F2E" w:rsidRPr="009277AF">
        <w:rPr>
          <w:rFonts w:ascii="Tahoma" w:hAnsi="Tahoma" w:cs="Tahoma"/>
          <w:spacing w:val="-2"/>
        </w:rPr>
        <w:t>sería</w:t>
      </w:r>
      <w:r w:rsidR="00484197" w:rsidRPr="009277AF">
        <w:rPr>
          <w:rFonts w:ascii="Tahoma" w:hAnsi="Tahoma" w:cs="Tahoma"/>
          <w:spacing w:val="-2"/>
        </w:rPr>
        <w:t xml:space="preserve"> susceptible del recurso de apelación, sí nos atenemos al tenor literal del inciso 6º del artículo 7º del </w:t>
      </w:r>
      <w:r w:rsidR="00075F2E" w:rsidRPr="009277AF">
        <w:rPr>
          <w:rFonts w:ascii="Tahoma" w:hAnsi="Tahoma" w:cs="Tahoma"/>
          <w:spacing w:val="-2"/>
        </w:rPr>
        <w:t>Decreto Legislativo 546 de 2</w:t>
      </w:r>
      <w:r w:rsidR="00484197" w:rsidRPr="009277AF">
        <w:rPr>
          <w:rFonts w:ascii="Tahoma" w:hAnsi="Tahoma" w:cs="Tahoma"/>
          <w:spacing w:val="-2"/>
        </w:rPr>
        <w:t xml:space="preserve">020, el cual es </w:t>
      </w:r>
      <w:r w:rsidR="00C2627F" w:rsidRPr="009277AF">
        <w:rPr>
          <w:rFonts w:ascii="Tahoma" w:hAnsi="Tahoma" w:cs="Tahoma"/>
          <w:spacing w:val="-2"/>
        </w:rPr>
        <w:t>el s</w:t>
      </w:r>
      <w:r w:rsidR="00484197" w:rsidRPr="009277AF">
        <w:rPr>
          <w:rFonts w:ascii="Tahoma" w:hAnsi="Tahoma" w:cs="Tahoma"/>
          <w:spacing w:val="-2"/>
        </w:rPr>
        <w:t>iguiente:</w:t>
      </w:r>
    </w:p>
    <w:p w14:paraId="1560B251" w14:textId="39A5932F" w:rsidR="00484197" w:rsidRPr="009277AF" w:rsidRDefault="00484197" w:rsidP="00AC5318">
      <w:pPr>
        <w:spacing w:line="276" w:lineRule="auto"/>
        <w:jc w:val="both"/>
        <w:rPr>
          <w:rFonts w:ascii="Tahoma" w:hAnsi="Tahoma" w:cs="Tahoma"/>
          <w:spacing w:val="-2"/>
        </w:rPr>
      </w:pPr>
    </w:p>
    <w:p w14:paraId="67ADD316" w14:textId="30624AFD" w:rsidR="003C778F" w:rsidRPr="009277AF" w:rsidRDefault="000335B4" w:rsidP="00AC5318">
      <w:pPr>
        <w:ind w:left="426" w:right="425"/>
        <w:jc w:val="both"/>
        <w:rPr>
          <w:rFonts w:ascii="Tahoma" w:hAnsi="Tahoma" w:cs="Tahoma"/>
          <w:spacing w:val="-2"/>
          <w:sz w:val="22"/>
        </w:rPr>
      </w:pPr>
      <w:r w:rsidRPr="009277AF">
        <w:rPr>
          <w:rFonts w:ascii="Tahoma" w:hAnsi="Tahoma" w:cs="Tahoma"/>
          <w:spacing w:val="-2"/>
          <w:sz w:val="22"/>
        </w:rPr>
        <w:lastRenderedPageBreak/>
        <w:t>“</w:t>
      </w:r>
      <w:r w:rsidR="00484197" w:rsidRPr="009277AF">
        <w:rPr>
          <w:rFonts w:ascii="Tahoma" w:hAnsi="Tahoma" w:cs="Tahoma"/>
          <w:spacing w:val="-2"/>
          <w:sz w:val="22"/>
        </w:rPr>
        <w:t>La decisión se notificará por correo electrónico</w:t>
      </w:r>
      <w:r w:rsidRPr="009277AF">
        <w:rPr>
          <w:rFonts w:ascii="Tahoma" w:hAnsi="Tahoma" w:cs="Tahoma"/>
          <w:spacing w:val="-2"/>
          <w:sz w:val="22"/>
        </w:rPr>
        <w:t xml:space="preserve"> </w:t>
      </w:r>
      <w:r w:rsidR="007D1F3E" w:rsidRPr="009277AF">
        <w:rPr>
          <w:rFonts w:ascii="Tahoma" w:hAnsi="Tahoma" w:cs="Tahoma"/>
          <w:spacing w:val="-2"/>
          <w:sz w:val="22"/>
        </w:rPr>
        <w:t>y será susceptible del recurso apelación en efecto devolutivo, que se interpondrá y sustentará dentro de los tres (3) días siguientes por escrito remitido por el mismo medio virtual</w:t>
      </w:r>
      <w:r w:rsidRPr="009277AF">
        <w:rPr>
          <w:rFonts w:ascii="Tahoma" w:hAnsi="Tahoma" w:cs="Tahoma"/>
          <w:spacing w:val="-2"/>
          <w:sz w:val="22"/>
        </w:rPr>
        <w:t>...”</w:t>
      </w:r>
      <w:r w:rsidR="007D1F3E" w:rsidRPr="009277AF">
        <w:rPr>
          <w:rFonts w:ascii="Tahoma" w:hAnsi="Tahoma" w:cs="Tahoma"/>
          <w:spacing w:val="-2"/>
          <w:sz w:val="22"/>
        </w:rPr>
        <w:t>.</w:t>
      </w:r>
      <w:r w:rsidR="00770312" w:rsidRPr="009277AF">
        <w:rPr>
          <w:rFonts w:ascii="Tahoma" w:hAnsi="Tahoma" w:cs="Tahoma"/>
          <w:spacing w:val="-2"/>
          <w:sz w:val="22"/>
        </w:rPr>
        <w:t xml:space="preserve"> </w:t>
      </w:r>
      <w:r w:rsidR="005C3725" w:rsidRPr="009277AF">
        <w:rPr>
          <w:rFonts w:ascii="Tahoma" w:hAnsi="Tahoma" w:cs="Tahoma"/>
          <w:spacing w:val="-2"/>
          <w:sz w:val="22"/>
        </w:rPr>
        <w:t xml:space="preserve"> </w:t>
      </w:r>
    </w:p>
    <w:p w14:paraId="00A5F589" w14:textId="77777777" w:rsidR="000335B4" w:rsidRPr="009277AF" w:rsidRDefault="000335B4" w:rsidP="00AC5318">
      <w:pPr>
        <w:spacing w:line="276" w:lineRule="auto"/>
        <w:jc w:val="both"/>
        <w:rPr>
          <w:rFonts w:ascii="Tahoma" w:hAnsi="Tahoma" w:cs="Tahoma"/>
          <w:spacing w:val="-2"/>
        </w:rPr>
      </w:pPr>
    </w:p>
    <w:p w14:paraId="23586073" w14:textId="503DDAD4" w:rsidR="002D6327" w:rsidRPr="009277AF" w:rsidRDefault="000335B4" w:rsidP="00AC5318">
      <w:pPr>
        <w:spacing w:line="276" w:lineRule="auto"/>
        <w:jc w:val="both"/>
        <w:rPr>
          <w:rFonts w:ascii="Tahoma" w:hAnsi="Tahoma" w:cs="Tahoma"/>
          <w:spacing w:val="-2"/>
        </w:rPr>
      </w:pPr>
      <w:r w:rsidRPr="009277AF">
        <w:rPr>
          <w:rFonts w:ascii="Tahoma" w:hAnsi="Tahoma" w:cs="Tahoma"/>
          <w:spacing w:val="-2"/>
        </w:rPr>
        <w:t xml:space="preserve">Pero </w:t>
      </w:r>
      <w:r w:rsidR="002D6327" w:rsidRPr="009277AF">
        <w:rPr>
          <w:rFonts w:ascii="Tahoma" w:hAnsi="Tahoma" w:cs="Tahoma"/>
          <w:spacing w:val="-2"/>
        </w:rPr>
        <w:t xml:space="preserve">la Sala discrepa de esa tesis, porque </w:t>
      </w:r>
      <w:r w:rsidRPr="009277AF">
        <w:rPr>
          <w:rFonts w:ascii="Tahoma" w:hAnsi="Tahoma" w:cs="Tahoma"/>
          <w:spacing w:val="-2"/>
        </w:rPr>
        <w:t xml:space="preserve">pensar de tal manera seria acudir a una hermenéutica eminentemente gramatical que </w:t>
      </w:r>
      <w:r w:rsidR="00813AB4" w:rsidRPr="009277AF">
        <w:rPr>
          <w:rFonts w:ascii="Tahoma" w:hAnsi="Tahoma" w:cs="Tahoma"/>
          <w:spacing w:val="-2"/>
        </w:rPr>
        <w:t xml:space="preserve">implicaría </w:t>
      </w:r>
      <w:r w:rsidR="000A1911" w:rsidRPr="009277AF">
        <w:rPr>
          <w:rFonts w:ascii="Tahoma" w:hAnsi="Tahoma" w:cs="Tahoma"/>
          <w:spacing w:val="-2"/>
        </w:rPr>
        <w:t xml:space="preserve">reducir, limitar y hasta </w:t>
      </w:r>
      <w:r w:rsidR="002D6327" w:rsidRPr="009277AF">
        <w:rPr>
          <w:rFonts w:ascii="Tahoma" w:hAnsi="Tahoma" w:cs="Tahoma"/>
          <w:spacing w:val="-2"/>
        </w:rPr>
        <w:t xml:space="preserve">castrar los derechos que le asisten a las partes e intervinientes </w:t>
      </w:r>
      <w:r w:rsidR="000A1911" w:rsidRPr="009277AF">
        <w:rPr>
          <w:rFonts w:ascii="Tahoma" w:hAnsi="Tahoma" w:cs="Tahoma"/>
          <w:spacing w:val="-2"/>
        </w:rPr>
        <w:t xml:space="preserve">de </w:t>
      </w:r>
      <w:r w:rsidR="006A5442" w:rsidRPr="009277AF">
        <w:rPr>
          <w:rFonts w:ascii="Tahoma" w:hAnsi="Tahoma" w:cs="Tahoma"/>
          <w:spacing w:val="-2"/>
        </w:rPr>
        <w:t xml:space="preserve">poder </w:t>
      </w:r>
      <w:r w:rsidR="000A1911" w:rsidRPr="009277AF">
        <w:rPr>
          <w:rFonts w:ascii="Tahoma" w:hAnsi="Tahoma" w:cs="Tahoma"/>
          <w:spacing w:val="-2"/>
        </w:rPr>
        <w:t xml:space="preserve">utilizar </w:t>
      </w:r>
      <w:r w:rsidR="000A1911" w:rsidRPr="009277AF">
        <w:rPr>
          <w:rFonts w:ascii="Tahoma" w:hAnsi="Tahoma" w:cs="Tahoma"/>
          <w:i/>
          <w:iCs/>
          <w:spacing w:val="-2"/>
        </w:rPr>
        <w:t>todos los medios de impugnación</w:t>
      </w:r>
      <w:r w:rsidR="000A1911" w:rsidRPr="009277AF">
        <w:rPr>
          <w:rFonts w:ascii="Tahoma" w:hAnsi="Tahoma" w:cs="Tahoma"/>
          <w:spacing w:val="-2"/>
        </w:rPr>
        <w:t xml:space="preserve"> que tengan a su alcance para cuestionar una providencia que sea contraria a sus intereses, lo que obviamente en </w:t>
      </w:r>
      <w:r w:rsidR="00884F7E" w:rsidRPr="009277AF">
        <w:rPr>
          <w:rFonts w:ascii="Tahoma" w:hAnsi="Tahoma" w:cs="Tahoma"/>
          <w:spacing w:val="-2"/>
        </w:rPr>
        <w:t>ú</w:t>
      </w:r>
      <w:r w:rsidR="000A1911" w:rsidRPr="009277AF">
        <w:rPr>
          <w:rFonts w:ascii="Tahoma" w:hAnsi="Tahoma" w:cs="Tahoma"/>
          <w:spacing w:val="-2"/>
        </w:rPr>
        <w:t>ltimas contrariaría ese cúmulo de derechos y garantías que el artículo 29 de la Carta ha denominado como Debido Proceso.</w:t>
      </w:r>
    </w:p>
    <w:p w14:paraId="3A43FD11" w14:textId="5D5035EA" w:rsidR="006A5442" w:rsidRPr="009277AF" w:rsidRDefault="006A5442" w:rsidP="00AC5318">
      <w:pPr>
        <w:spacing w:line="276" w:lineRule="auto"/>
        <w:jc w:val="both"/>
        <w:rPr>
          <w:rFonts w:ascii="Tahoma" w:hAnsi="Tahoma" w:cs="Tahoma"/>
          <w:spacing w:val="-2"/>
        </w:rPr>
      </w:pPr>
    </w:p>
    <w:p w14:paraId="42CD5E47" w14:textId="69135B94" w:rsidR="00EE4B0F" w:rsidRPr="009277AF" w:rsidRDefault="006A5442" w:rsidP="00AC5318">
      <w:pPr>
        <w:spacing w:line="276" w:lineRule="auto"/>
        <w:jc w:val="both"/>
        <w:rPr>
          <w:rFonts w:ascii="Tahoma" w:hAnsi="Tahoma" w:cs="Tahoma"/>
          <w:spacing w:val="-2"/>
        </w:rPr>
      </w:pPr>
      <w:r w:rsidRPr="009277AF">
        <w:rPr>
          <w:rFonts w:ascii="Tahoma" w:hAnsi="Tahoma" w:cs="Tahoma"/>
          <w:spacing w:val="-2"/>
        </w:rPr>
        <w:t xml:space="preserve">Para poder llegar a la anterior conclusión, se debe tener en cuenta que sí bien es cierto </w:t>
      </w:r>
      <w:r w:rsidR="002D6327" w:rsidRPr="009277AF">
        <w:rPr>
          <w:rFonts w:ascii="Tahoma" w:hAnsi="Tahoma" w:cs="Tahoma"/>
          <w:spacing w:val="-2"/>
        </w:rPr>
        <w:t xml:space="preserve">que </w:t>
      </w:r>
      <w:r w:rsidR="00813AB4" w:rsidRPr="009277AF">
        <w:rPr>
          <w:rFonts w:ascii="Tahoma" w:hAnsi="Tahoma" w:cs="Tahoma"/>
          <w:spacing w:val="-2"/>
        </w:rPr>
        <w:t xml:space="preserve">el </w:t>
      </w:r>
      <w:r w:rsidR="00A43C2E" w:rsidRPr="009277AF">
        <w:rPr>
          <w:rFonts w:ascii="Tahoma" w:hAnsi="Tahoma" w:cs="Tahoma"/>
          <w:spacing w:val="-2"/>
        </w:rPr>
        <w:t>Decreto Legislativo 546 de 2</w:t>
      </w:r>
      <w:r w:rsidR="00813AB4" w:rsidRPr="009277AF">
        <w:rPr>
          <w:rFonts w:ascii="Tahoma" w:hAnsi="Tahoma" w:cs="Tahoma"/>
          <w:spacing w:val="-2"/>
        </w:rPr>
        <w:t>020</w:t>
      </w:r>
      <w:r w:rsidR="002D6327" w:rsidRPr="009277AF">
        <w:rPr>
          <w:rFonts w:ascii="Tahoma" w:hAnsi="Tahoma" w:cs="Tahoma"/>
          <w:spacing w:val="-2"/>
        </w:rPr>
        <w:t xml:space="preserve"> en su artículo 12 consagró el principio de la prelación,</w:t>
      </w:r>
      <w:r w:rsidRPr="009277AF">
        <w:rPr>
          <w:rFonts w:ascii="Tahoma" w:hAnsi="Tahoma" w:cs="Tahoma"/>
          <w:spacing w:val="-2"/>
        </w:rPr>
        <w:t xml:space="preserve"> de igual manera</w:t>
      </w:r>
      <w:r w:rsidR="00984C85" w:rsidRPr="009277AF">
        <w:rPr>
          <w:rFonts w:ascii="Tahoma" w:hAnsi="Tahoma" w:cs="Tahoma"/>
          <w:spacing w:val="-2"/>
        </w:rPr>
        <w:t xml:space="preserve">, de manera excepcional abrió un espacio para que de manera supletoria ante los vacíos </w:t>
      </w:r>
      <w:r w:rsidR="00C2627F" w:rsidRPr="009277AF">
        <w:rPr>
          <w:rFonts w:ascii="Tahoma" w:hAnsi="Tahoma" w:cs="Tahoma"/>
          <w:spacing w:val="-2"/>
        </w:rPr>
        <w:t xml:space="preserve">que dicha normativa presente, </w:t>
      </w:r>
      <w:r w:rsidR="00984C85" w:rsidRPr="009277AF">
        <w:rPr>
          <w:rFonts w:ascii="Tahoma" w:hAnsi="Tahoma" w:cs="Tahoma"/>
          <w:spacing w:val="-2"/>
        </w:rPr>
        <w:t xml:space="preserve">se pudiera aplicar las disposiciones </w:t>
      </w:r>
      <w:r w:rsidR="00C2627F" w:rsidRPr="009277AF">
        <w:rPr>
          <w:rFonts w:ascii="Tahoma" w:hAnsi="Tahoma" w:cs="Tahoma"/>
          <w:spacing w:val="-2"/>
        </w:rPr>
        <w:t xml:space="preserve">consagradas </w:t>
      </w:r>
      <w:r w:rsidR="00984C85" w:rsidRPr="009277AF">
        <w:rPr>
          <w:rFonts w:ascii="Tahoma" w:hAnsi="Tahoma" w:cs="Tahoma"/>
          <w:spacing w:val="-2"/>
        </w:rPr>
        <w:t xml:space="preserve">en las normas </w:t>
      </w:r>
      <w:r w:rsidR="0016318A" w:rsidRPr="009277AF">
        <w:rPr>
          <w:rFonts w:ascii="Tahoma" w:hAnsi="Tahoma" w:cs="Tahoma"/>
          <w:spacing w:val="-2"/>
        </w:rPr>
        <w:t>penales y proce</w:t>
      </w:r>
      <w:r w:rsidR="00984C85" w:rsidRPr="009277AF">
        <w:rPr>
          <w:rFonts w:ascii="Tahoma" w:hAnsi="Tahoma" w:cs="Tahoma"/>
          <w:spacing w:val="-2"/>
        </w:rPr>
        <w:t xml:space="preserve">sales </w:t>
      </w:r>
      <w:r w:rsidR="00C2627F" w:rsidRPr="009277AF">
        <w:rPr>
          <w:rFonts w:ascii="Tahoma" w:hAnsi="Tahoma" w:cs="Tahoma"/>
          <w:spacing w:val="-2"/>
        </w:rPr>
        <w:t xml:space="preserve">que </w:t>
      </w:r>
      <w:r w:rsidR="00984C85" w:rsidRPr="009277AF">
        <w:rPr>
          <w:rFonts w:ascii="Tahoma" w:hAnsi="Tahoma" w:cs="Tahoma"/>
          <w:spacing w:val="-2"/>
        </w:rPr>
        <w:t xml:space="preserve">regulan los institutos de la prisión y de la detención domiciliaria, en los siguientes términos: </w:t>
      </w:r>
      <w:r w:rsidR="00813AB4" w:rsidRPr="009277AF">
        <w:rPr>
          <w:rFonts w:ascii="Tahoma" w:hAnsi="Tahoma" w:cs="Tahoma"/>
          <w:spacing w:val="-2"/>
        </w:rPr>
        <w:t xml:space="preserve"> </w:t>
      </w:r>
    </w:p>
    <w:p w14:paraId="262C73A2" w14:textId="77777777" w:rsidR="00F5164A" w:rsidRPr="009277AF" w:rsidRDefault="00F5164A" w:rsidP="00AC5318">
      <w:pPr>
        <w:spacing w:line="276" w:lineRule="auto"/>
        <w:jc w:val="both"/>
        <w:rPr>
          <w:rFonts w:ascii="Tahoma" w:hAnsi="Tahoma" w:cs="Tahoma"/>
          <w:spacing w:val="-2"/>
        </w:rPr>
      </w:pPr>
    </w:p>
    <w:p w14:paraId="101E6462" w14:textId="06A1F997" w:rsidR="000335B4" w:rsidRPr="009277AF" w:rsidRDefault="0016318A" w:rsidP="00AC5318">
      <w:pPr>
        <w:ind w:left="426" w:right="425"/>
        <w:jc w:val="both"/>
        <w:rPr>
          <w:rFonts w:ascii="Tahoma" w:hAnsi="Tahoma" w:cs="Tahoma"/>
          <w:spacing w:val="-2"/>
          <w:sz w:val="22"/>
        </w:rPr>
      </w:pPr>
      <w:r w:rsidRPr="009277AF">
        <w:rPr>
          <w:rFonts w:ascii="Tahoma" w:hAnsi="Tahoma" w:cs="Tahoma"/>
          <w:spacing w:val="-2"/>
          <w:sz w:val="22"/>
        </w:rPr>
        <w:t>“</w:t>
      </w:r>
      <w:r w:rsidR="00984C85" w:rsidRPr="009277AF">
        <w:rPr>
          <w:rFonts w:ascii="Tahoma" w:hAnsi="Tahoma" w:cs="Tahoma"/>
          <w:spacing w:val="-2"/>
          <w:sz w:val="22"/>
        </w:rPr>
        <w:t xml:space="preserve">Artículo 12 -Aplicación preferente y transitoria. Las disposiciones aquí establecidas se aplicarán de forma preferente a las consagradas en las normas ordinarias penales y penitenciarias, mientras dure su vigencia. </w:t>
      </w:r>
      <w:r w:rsidR="00984C85" w:rsidRPr="009277AF">
        <w:rPr>
          <w:rFonts w:ascii="Tahoma" w:hAnsi="Tahoma" w:cs="Tahoma"/>
          <w:b/>
          <w:bCs/>
          <w:spacing w:val="-2"/>
          <w:sz w:val="22"/>
        </w:rPr>
        <w:t>Lo anterior, sin perjuicio de que se sigan aplicando las normas ordinarias relativas a prisión o detención domiciliaria, en lo no regulado en él</w:t>
      </w:r>
      <w:r w:rsidRPr="009277AF">
        <w:rPr>
          <w:rFonts w:ascii="Tahoma" w:hAnsi="Tahoma" w:cs="Tahoma"/>
          <w:b/>
          <w:bCs/>
          <w:spacing w:val="-2"/>
          <w:sz w:val="22"/>
        </w:rPr>
        <w:t>…</w:t>
      </w:r>
      <w:r w:rsidRPr="009277AF">
        <w:rPr>
          <w:rFonts w:ascii="Tahoma" w:hAnsi="Tahoma" w:cs="Tahoma"/>
          <w:spacing w:val="-2"/>
          <w:sz w:val="22"/>
        </w:rPr>
        <w:t>”</w:t>
      </w:r>
      <w:r w:rsidRPr="009277AF">
        <w:rPr>
          <w:rStyle w:val="Refdenotaalpie"/>
          <w:rFonts w:ascii="Tahoma" w:hAnsi="Tahoma" w:cs="Tahoma"/>
          <w:spacing w:val="-2"/>
          <w:sz w:val="22"/>
        </w:rPr>
        <w:footnoteReference w:id="2"/>
      </w:r>
      <w:r w:rsidRPr="009277AF">
        <w:rPr>
          <w:rFonts w:ascii="Tahoma" w:hAnsi="Tahoma" w:cs="Tahoma"/>
          <w:spacing w:val="-2"/>
          <w:sz w:val="22"/>
        </w:rPr>
        <w:t>.</w:t>
      </w:r>
    </w:p>
    <w:p w14:paraId="0AAA8625" w14:textId="113DE5C4" w:rsidR="0016318A" w:rsidRPr="009277AF" w:rsidRDefault="0016318A" w:rsidP="00AC5318">
      <w:pPr>
        <w:spacing w:line="276" w:lineRule="auto"/>
        <w:jc w:val="both"/>
        <w:rPr>
          <w:rFonts w:ascii="Tahoma" w:hAnsi="Tahoma" w:cs="Tahoma"/>
          <w:spacing w:val="-2"/>
        </w:rPr>
      </w:pPr>
    </w:p>
    <w:p w14:paraId="2C99E07C" w14:textId="72F2094C" w:rsidR="0016318A" w:rsidRPr="009277AF" w:rsidRDefault="0016318A" w:rsidP="00AC5318">
      <w:pPr>
        <w:spacing w:line="276" w:lineRule="auto"/>
        <w:jc w:val="both"/>
        <w:rPr>
          <w:rFonts w:ascii="Tahoma" w:hAnsi="Tahoma" w:cs="Tahoma"/>
          <w:spacing w:val="-2"/>
        </w:rPr>
      </w:pPr>
      <w:r w:rsidRPr="009277AF">
        <w:rPr>
          <w:rFonts w:ascii="Tahoma" w:hAnsi="Tahoma" w:cs="Tahoma"/>
          <w:spacing w:val="-2"/>
        </w:rPr>
        <w:t xml:space="preserve">Sí a lo anterior le sumamos que acorde con lo regulado tanto </w:t>
      </w:r>
      <w:r w:rsidR="00A43C2E" w:rsidRPr="009277AF">
        <w:rPr>
          <w:rFonts w:ascii="Tahoma" w:hAnsi="Tahoma" w:cs="Tahoma"/>
          <w:spacing w:val="-2"/>
        </w:rPr>
        <w:t xml:space="preserve">en el artículo 176 C.P.P. (Ley </w:t>
      </w:r>
      <w:r w:rsidRPr="009277AF">
        <w:rPr>
          <w:rFonts w:ascii="Tahoma" w:hAnsi="Tahoma" w:cs="Tahoma"/>
          <w:spacing w:val="-2"/>
        </w:rPr>
        <w:t xml:space="preserve">906 de 2.004), como en el artículo </w:t>
      </w:r>
      <w:r w:rsidR="00894FBD" w:rsidRPr="009277AF">
        <w:rPr>
          <w:rFonts w:ascii="Tahoma" w:hAnsi="Tahoma" w:cs="Tahoma"/>
          <w:spacing w:val="-2"/>
        </w:rPr>
        <w:t xml:space="preserve">189 de la Ley 600 de 2.000, </w:t>
      </w:r>
      <w:r w:rsidR="00894FBD" w:rsidRPr="009277AF">
        <w:rPr>
          <w:rFonts w:ascii="Tahoma" w:hAnsi="Tahoma" w:cs="Tahoma"/>
          <w:i/>
          <w:iCs/>
          <w:spacing w:val="-2"/>
        </w:rPr>
        <w:t>se tiene que el recurso de reposición procede en contra de las providencias de naturaleza interlocutoria</w:t>
      </w:r>
      <w:r w:rsidR="00894FBD" w:rsidRPr="009277AF">
        <w:rPr>
          <w:rFonts w:ascii="Tahoma" w:hAnsi="Tahoma" w:cs="Tahoma"/>
          <w:spacing w:val="-2"/>
        </w:rPr>
        <w:t xml:space="preserve">, y como quiera que es de naturaleza interlocutoria la providencia que resuelve una petición de </w:t>
      </w:r>
      <w:bookmarkStart w:id="2" w:name="_Hlk41035820"/>
      <w:r w:rsidR="00894FBD" w:rsidRPr="009277AF">
        <w:rPr>
          <w:rFonts w:ascii="Tahoma" w:hAnsi="Tahoma" w:cs="Tahoma"/>
          <w:spacing w:val="-2"/>
        </w:rPr>
        <w:t>detención domiciliaria transitoria</w:t>
      </w:r>
      <w:bookmarkEnd w:id="2"/>
      <w:r w:rsidR="00894FBD" w:rsidRPr="009277AF">
        <w:rPr>
          <w:rFonts w:ascii="Tahoma" w:hAnsi="Tahoma" w:cs="Tahoma"/>
          <w:spacing w:val="-2"/>
        </w:rPr>
        <w:t xml:space="preserve">, </w:t>
      </w:r>
      <w:r w:rsidR="00793B87" w:rsidRPr="009277AF">
        <w:rPr>
          <w:rFonts w:ascii="Tahoma" w:hAnsi="Tahoma" w:cs="Tahoma"/>
          <w:spacing w:val="-2"/>
        </w:rPr>
        <w:t xml:space="preserve">ya que resuelve </w:t>
      </w:r>
      <w:r w:rsidR="00556323" w:rsidRPr="009277AF">
        <w:rPr>
          <w:rFonts w:ascii="Tahoma" w:hAnsi="Tahoma" w:cs="Tahoma"/>
          <w:spacing w:val="-2"/>
        </w:rPr>
        <w:t xml:space="preserve">un aspecto sustancial del proceso como lo es la subrogación de la medida de aseguramiento de detención preventiva por una medida cautelar menos gravosa para el Procesado, </w:t>
      </w:r>
      <w:r w:rsidR="00894FBD" w:rsidRPr="009277AF">
        <w:rPr>
          <w:rFonts w:ascii="Tahoma" w:hAnsi="Tahoma" w:cs="Tahoma"/>
          <w:spacing w:val="-2"/>
        </w:rPr>
        <w:t xml:space="preserve">para la Sala no existe duda alguna que pese a lo consignado en materia de recursos en el aludido inciso 6º del </w:t>
      </w:r>
      <w:bookmarkStart w:id="3" w:name="_Hlk41036181"/>
      <w:r w:rsidR="00894FBD" w:rsidRPr="009277AF">
        <w:rPr>
          <w:rFonts w:ascii="Tahoma" w:hAnsi="Tahoma" w:cs="Tahoma"/>
          <w:spacing w:val="-2"/>
        </w:rPr>
        <w:t xml:space="preserve">artículo 7º del </w:t>
      </w:r>
      <w:bookmarkStart w:id="4" w:name="_Hlk41037408"/>
      <w:r w:rsidR="00A43C2E" w:rsidRPr="009277AF">
        <w:rPr>
          <w:rFonts w:ascii="Tahoma" w:hAnsi="Tahoma" w:cs="Tahoma"/>
          <w:spacing w:val="-2"/>
        </w:rPr>
        <w:t>Decreto Legislativo 546 de 2</w:t>
      </w:r>
      <w:r w:rsidR="00894FBD" w:rsidRPr="009277AF">
        <w:rPr>
          <w:rFonts w:ascii="Tahoma" w:hAnsi="Tahoma" w:cs="Tahoma"/>
          <w:spacing w:val="-2"/>
        </w:rPr>
        <w:t>020</w:t>
      </w:r>
      <w:bookmarkEnd w:id="3"/>
      <w:bookmarkEnd w:id="4"/>
      <w:r w:rsidR="00894FBD" w:rsidRPr="009277AF">
        <w:rPr>
          <w:rFonts w:ascii="Tahoma" w:hAnsi="Tahoma" w:cs="Tahoma"/>
          <w:spacing w:val="-2"/>
        </w:rPr>
        <w:t xml:space="preserve">, tal </w:t>
      </w:r>
      <w:r w:rsidR="00793B87" w:rsidRPr="009277AF">
        <w:rPr>
          <w:rFonts w:ascii="Tahoma" w:hAnsi="Tahoma" w:cs="Tahoma"/>
          <w:spacing w:val="-2"/>
        </w:rPr>
        <w:t>disposición que restringirí</w:t>
      </w:r>
      <w:r w:rsidR="00556323" w:rsidRPr="009277AF">
        <w:rPr>
          <w:rFonts w:ascii="Tahoma" w:hAnsi="Tahoma" w:cs="Tahoma"/>
          <w:spacing w:val="-2"/>
        </w:rPr>
        <w:t xml:space="preserve">a la procedencia de todos </w:t>
      </w:r>
      <w:r w:rsidR="00793B87" w:rsidRPr="009277AF">
        <w:rPr>
          <w:rFonts w:ascii="Tahoma" w:hAnsi="Tahoma" w:cs="Tahoma"/>
          <w:spacing w:val="-2"/>
        </w:rPr>
        <w:t xml:space="preserve">los medios </w:t>
      </w:r>
      <w:r w:rsidR="00556323" w:rsidRPr="009277AF">
        <w:rPr>
          <w:rFonts w:ascii="Tahoma" w:hAnsi="Tahoma" w:cs="Tahoma"/>
          <w:spacing w:val="-2"/>
        </w:rPr>
        <w:t xml:space="preserve">ordinarios </w:t>
      </w:r>
      <w:r w:rsidR="00793B87" w:rsidRPr="009277AF">
        <w:rPr>
          <w:rFonts w:ascii="Tahoma" w:hAnsi="Tahoma" w:cs="Tahoma"/>
          <w:spacing w:val="-2"/>
        </w:rPr>
        <w:t>de impugnación,</w:t>
      </w:r>
      <w:r w:rsidR="00894FBD" w:rsidRPr="009277AF">
        <w:rPr>
          <w:rFonts w:ascii="Tahoma" w:hAnsi="Tahoma" w:cs="Tahoma"/>
          <w:spacing w:val="-2"/>
        </w:rPr>
        <w:t xml:space="preserve"> </w:t>
      </w:r>
      <w:r w:rsidR="00793B87" w:rsidRPr="009277AF">
        <w:rPr>
          <w:rFonts w:ascii="Tahoma" w:hAnsi="Tahoma" w:cs="Tahoma"/>
          <w:spacing w:val="-2"/>
        </w:rPr>
        <w:t xml:space="preserve">válidamente podría ser </w:t>
      </w:r>
      <w:r w:rsidR="00556323" w:rsidRPr="009277AF">
        <w:rPr>
          <w:rFonts w:ascii="Tahoma" w:hAnsi="Tahoma" w:cs="Tahoma"/>
          <w:spacing w:val="-2"/>
        </w:rPr>
        <w:t xml:space="preserve">complementada </w:t>
      </w:r>
      <w:r w:rsidR="00793B87" w:rsidRPr="009277AF">
        <w:rPr>
          <w:rFonts w:ascii="Tahoma" w:hAnsi="Tahoma" w:cs="Tahoma"/>
          <w:spacing w:val="-2"/>
        </w:rPr>
        <w:t xml:space="preserve">con la aplicación de las enunciadas normas consagradas tanto en la </w:t>
      </w:r>
      <w:r w:rsidR="00A43C2E" w:rsidRPr="009277AF">
        <w:rPr>
          <w:rFonts w:ascii="Tahoma" w:hAnsi="Tahoma" w:cs="Tahoma"/>
          <w:spacing w:val="-2"/>
        </w:rPr>
        <w:t>Ley 906 de 2</w:t>
      </w:r>
      <w:r w:rsidR="00793B87" w:rsidRPr="009277AF">
        <w:rPr>
          <w:rFonts w:ascii="Tahoma" w:hAnsi="Tahoma" w:cs="Tahoma"/>
          <w:spacing w:val="-2"/>
        </w:rPr>
        <w:t xml:space="preserve">004 como en </w:t>
      </w:r>
      <w:r w:rsidR="00A43C2E" w:rsidRPr="009277AF">
        <w:rPr>
          <w:rFonts w:ascii="Tahoma" w:hAnsi="Tahoma" w:cs="Tahoma"/>
          <w:spacing w:val="-2"/>
        </w:rPr>
        <w:t>la Ley 600 de 2</w:t>
      </w:r>
      <w:r w:rsidR="00793B87" w:rsidRPr="009277AF">
        <w:rPr>
          <w:rFonts w:ascii="Tahoma" w:hAnsi="Tahoma" w:cs="Tahoma"/>
          <w:spacing w:val="-2"/>
        </w:rPr>
        <w:t>000</w:t>
      </w:r>
      <w:r w:rsidR="00556323" w:rsidRPr="009277AF">
        <w:rPr>
          <w:rFonts w:ascii="Tahoma" w:hAnsi="Tahoma" w:cs="Tahoma"/>
          <w:spacing w:val="-2"/>
        </w:rPr>
        <w:t xml:space="preserve">, para de esa forma interpretar de manera sistemática que lo resuelto y decidido ya sea por un </w:t>
      </w:r>
      <w:bookmarkStart w:id="5" w:name="_Hlk41036108"/>
      <w:r w:rsidR="00556323" w:rsidRPr="009277AF">
        <w:rPr>
          <w:rFonts w:ascii="Tahoma" w:hAnsi="Tahoma" w:cs="Tahoma"/>
          <w:spacing w:val="-2"/>
        </w:rPr>
        <w:t xml:space="preserve">Juzgado de Control de Garantías o por un Juzgado de Conocimiento </w:t>
      </w:r>
      <w:bookmarkEnd w:id="5"/>
      <w:r w:rsidR="00556323" w:rsidRPr="009277AF">
        <w:rPr>
          <w:rFonts w:ascii="Tahoma" w:hAnsi="Tahoma" w:cs="Tahoma"/>
          <w:spacing w:val="-2"/>
        </w:rPr>
        <w:t xml:space="preserve">frente a una petición de detención domiciliaria transitoria, seria susceptible tanto del recurso de reposición como el de apelación.  </w:t>
      </w:r>
    </w:p>
    <w:p w14:paraId="57252D87" w14:textId="77777777" w:rsidR="00ED7EC2" w:rsidRPr="009277AF" w:rsidRDefault="00ED7EC2" w:rsidP="00AC5318">
      <w:pPr>
        <w:spacing w:line="276" w:lineRule="auto"/>
        <w:jc w:val="both"/>
        <w:rPr>
          <w:rFonts w:ascii="Tahoma" w:hAnsi="Tahoma" w:cs="Tahoma"/>
          <w:spacing w:val="-2"/>
        </w:rPr>
      </w:pPr>
    </w:p>
    <w:p w14:paraId="6AC3C9A3" w14:textId="323840F7" w:rsidR="006D0A7C" w:rsidRPr="009277AF" w:rsidRDefault="00085A16" w:rsidP="00AC5318">
      <w:pPr>
        <w:spacing w:line="276" w:lineRule="auto"/>
        <w:jc w:val="both"/>
        <w:rPr>
          <w:rFonts w:ascii="Tahoma" w:hAnsi="Tahoma" w:cs="Tahoma"/>
          <w:spacing w:val="-2"/>
        </w:rPr>
      </w:pPr>
      <w:r w:rsidRPr="009277AF">
        <w:rPr>
          <w:rFonts w:ascii="Tahoma" w:hAnsi="Tahoma" w:cs="Tahoma"/>
          <w:spacing w:val="-2"/>
        </w:rPr>
        <w:t xml:space="preserve">En ese orden de </w:t>
      </w:r>
      <w:r w:rsidR="005D6DE1" w:rsidRPr="009277AF">
        <w:rPr>
          <w:rFonts w:ascii="Tahoma" w:hAnsi="Tahoma" w:cs="Tahoma"/>
          <w:spacing w:val="-2"/>
        </w:rPr>
        <w:t>ideas</w:t>
      </w:r>
      <w:r w:rsidRPr="009277AF">
        <w:rPr>
          <w:rFonts w:ascii="Tahoma" w:hAnsi="Tahoma" w:cs="Tahoma"/>
          <w:spacing w:val="-2"/>
        </w:rPr>
        <w:t xml:space="preserve">, la </w:t>
      </w:r>
      <w:r w:rsidR="005D6DE1" w:rsidRPr="009277AF">
        <w:rPr>
          <w:rFonts w:ascii="Tahoma" w:hAnsi="Tahoma" w:cs="Tahoma"/>
          <w:spacing w:val="-2"/>
        </w:rPr>
        <w:t xml:space="preserve">Sala es de la opinión consistente en que la decisión </w:t>
      </w:r>
      <w:r w:rsidRPr="009277AF">
        <w:rPr>
          <w:rFonts w:ascii="Tahoma" w:hAnsi="Tahoma" w:cs="Tahoma"/>
          <w:spacing w:val="-2"/>
        </w:rPr>
        <w:t xml:space="preserve">adoptada </w:t>
      </w:r>
      <w:r w:rsidR="005D6DE1" w:rsidRPr="009277AF">
        <w:rPr>
          <w:rFonts w:ascii="Tahoma" w:hAnsi="Tahoma" w:cs="Tahoma"/>
          <w:spacing w:val="-2"/>
        </w:rPr>
        <w:t xml:space="preserve">por un Juzgado de Control de Garantías o por un Juzgado de Conocimiento al resolver una petición de detención domiciliaria </w:t>
      </w:r>
      <w:r w:rsidRPr="009277AF">
        <w:rPr>
          <w:rFonts w:ascii="Tahoma" w:hAnsi="Tahoma" w:cs="Tahoma"/>
          <w:spacing w:val="-2"/>
        </w:rPr>
        <w:t xml:space="preserve">transitoria regulada en el </w:t>
      </w:r>
      <w:r w:rsidR="005D6DE1" w:rsidRPr="009277AF">
        <w:rPr>
          <w:rFonts w:ascii="Tahoma" w:hAnsi="Tahoma" w:cs="Tahoma"/>
          <w:spacing w:val="-2"/>
        </w:rPr>
        <w:t>artícu</w:t>
      </w:r>
      <w:r w:rsidR="00A43C2E" w:rsidRPr="009277AF">
        <w:rPr>
          <w:rFonts w:ascii="Tahoma" w:hAnsi="Tahoma" w:cs="Tahoma"/>
          <w:spacing w:val="-2"/>
        </w:rPr>
        <w:t>lo 7º del Decreto Legislativo 546 de 2</w:t>
      </w:r>
      <w:r w:rsidR="005D6DE1" w:rsidRPr="009277AF">
        <w:rPr>
          <w:rFonts w:ascii="Tahoma" w:hAnsi="Tahoma" w:cs="Tahoma"/>
          <w:spacing w:val="-2"/>
        </w:rPr>
        <w:t>020</w:t>
      </w:r>
      <w:r w:rsidRPr="009277AF">
        <w:rPr>
          <w:rFonts w:ascii="Tahoma" w:hAnsi="Tahoma" w:cs="Tahoma"/>
          <w:spacing w:val="-2"/>
        </w:rPr>
        <w:t xml:space="preserve">, es </w:t>
      </w:r>
      <w:r w:rsidR="005D6DE1" w:rsidRPr="009277AF">
        <w:rPr>
          <w:rFonts w:ascii="Tahoma" w:hAnsi="Tahoma" w:cs="Tahoma"/>
          <w:spacing w:val="-2"/>
        </w:rPr>
        <w:t xml:space="preserve">también </w:t>
      </w:r>
      <w:r w:rsidRPr="009277AF">
        <w:rPr>
          <w:rFonts w:ascii="Tahoma" w:hAnsi="Tahoma" w:cs="Tahoma"/>
          <w:spacing w:val="-2"/>
        </w:rPr>
        <w:t xml:space="preserve">susceptible del recurso de reposición el cual </w:t>
      </w:r>
      <w:r w:rsidR="00DE4468" w:rsidRPr="009277AF">
        <w:rPr>
          <w:rFonts w:ascii="Tahoma" w:hAnsi="Tahoma" w:cs="Tahoma"/>
          <w:spacing w:val="-2"/>
        </w:rPr>
        <w:t>deberá</w:t>
      </w:r>
      <w:r w:rsidRPr="009277AF">
        <w:rPr>
          <w:rFonts w:ascii="Tahoma" w:hAnsi="Tahoma" w:cs="Tahoma"/>
          <w:spacing w:val="-2"/>
        </w:rPr>
        <w:t xml:space="preserve"> ser resuelto por el juez correspondiente, </w:t>
      </w:r>
      <w:r w:rsidR="005D6DE1" w:rsidRPr="009277AF">
        <w:rPr>
          <w:rFonts w:ascii="Tahoma" w:hAnsi="Tahoma" w:cs="Tahoma"/>
          <w:spacing w:val="-2"/>
        </w:rPr>
        <w:t xml:space="preserve">en el evento en que dicho recuso sea </w:t>
      </w:r>
      <w:r w:rsidR="005D6DE1" w:rsidRPr="009277AF">
        <w:rPr>
          <w:rFonts w:ascii="Tahoma" w:hAnsi="Tahoma" w:cs="Tahoma"/>
          <w:spacing w:val="-2"/>
        </w:rPr>
        <w:lastRenderedPageBreak/>
        <w:t>interpuesto como principal al de un recurso de alzada</w:t>
      </w:r>
      <w:r w:rsidR="00120CF0" w:rsidRPr="009277AF">
        <w:rPr>
          <w:rFonts w:ascii="Tahoma" w:hAnsi="Tahoma" w:cs="Tahoma"/>
          <w:spacing w:val="-2"/>
        </w:rPr>
        <w:t xml:space="preserve"> que simultáneamente </w:t>
      </w:r>
      <w:r w:rsidR="00FF55A4" w:rsidRPr="009277AF">
        <w:rPr>
          <w:rFonts w:ascii="Tahoma" w:hAnsi="Tahoma" w:cs="Tahoma"/>
          <w:spacing w:val="-2"/>
        </w:rPr>
        <w:t xml:space="preserve">también </w:t>
      </w:r>
      <w:r w:rsidR="00120CF0" w:rsidRPr="009277AF">
        <w:rPr>
          <w:rFonts w:ascii="Tahoma" w:hAnsi="Tahoma" w:cs="Tahoma"/>
          <w:spacing w:val="-2"/>
        </w:rPr>
        <w:t xml:space="preserve">haya sido </w:t>
      </w:r>
      <w:r w:rsidR="00FF55A4" w:rsidRPr="009277AF">
        <w:rPr>
          <w:rFonts w:ascii="Tahoma" w:hAnsi="Tahoma" w:cs="Tahoma"/>
          <w:spacing w:val="-2"/>
        </w:rPr>
        <w:t xml:space="preserve">impetrado </w:t>
      </w:r>
      <w:r w:rsidR="006D0A7C" w:rsidRPr="009277AF">
        <w:rPr>
          <w:rFonts w:ascii="Tahoma" w:hAnsi="Tahoma" w:cs="Tahoma"/>
          <w:spacing w:val="-2"/>
        </w:rPr>
        <w:t>de manera subsidiaría.</w:t>
      </w:r>
    </w:p>
    <w:p w14:paraId="2E9E3423" w14:textId="064300E7" w:rsidR="00120CF0" w:rsidRPr="009277AF" w:rsidRDefault="00120CF0" w:rsidP="00AC5318">
      <w:pPr>
        <w:spacing w:line="276" w:lineRule="auto"/>
        <w:jc w:val="both"/>
        <w:rPr>
          <w:rFonts w:ascii="Tahoma" w:hAnsi="Tahoma" w:cs="Tahoma"/>
          <w:spacing w:val="-2"/>
        </w:rPr>
      </w:pPr>
    </w:p>
    <w:p w14:paraId="361450E6" w14:textId="79225ABE" w:rsidR="00BC28D4" w:rsidRPr="009277AF" w:rsidRDefault="00120CF0" w:rsidP="00AC5318">
      <w:pPr>
        <w:spacing w:line="276" w:lineRule="auto"/>
        <w:jc w:val="both"/>
        <w:rPr>
          <w:rFonts w:ascii="Tahoma" w:hAnsi="Tahoma" w:cs="Tahoma"/>
          <w:spacing w:val="-2"/>
        </w:rPr>
      </w:pPr>
      <w:r w:rsidRPr="009277AF">
        <w:rPr>
          <w:rFonts w:ascii="Tahoma" w:hAnsi="Tahoma" w:cs="Tahoma"/>
          <w:spacing w:val="-2"/>
        </w:rPr>
        <w:t xml:space="preserve">Lo dicho hasta ahora es suficiente para que la </w:t>
      </w:r>
      <w:r w:rsidR="00FF55A4" w:rsidRPr="009277AF">
        <w:rPr>
          <w:rFonts w:ascii="Tahoma" w:hAnsi="Tahoma" w:cs="Tahoma"/>
          <w:spacing w:val="-2"/>
        </w:rPr>
        <w:t xml:space="preserve">Colegiatura </w:t>
      </w:r>
      <w:r w:rsidRPr="009277AF">
        <w:rPr>
          <w:rFonts w:ascii="Tahoma" w:hAnsi="Tahoma" w:cs="Tahoma"/>
          <w:spacing w:val="-2"/>
        </w:rPr>
        <w:t>proceda a reiterarse en lo aludido en párrafos anteriores, en el sentido de establecer que el Juzgado de primer nivel</w:t>
      </w:r>
      <w:r w:rsidR="00DE4468" w:rsidRPr="009277AF">
        <w:rPr>
          <w:rFonts w:ascii="Tahoma" w:hAnsi="Tahoma" w:cs="Tahoma"/>
          <w:spacing w:val="-2"/>
        </w:rPr>
        <w:t xml:space="preserve"> </w:t>
      </w:r>
      <w:r w:rsidR="006D0A7C" w:rsidRPr="009277AF">
        <w:rPr>
          <w:rFonts w:ascii="Tahoma" w:hAnsi="Tahoma" w:cs="Tahoma"/>
          <w:spacing w:val="-2"/>
        </w:rPr>
        <w:t xml:space="preserve">debió, antes de conceder el recurso de apelación y ordenar la remisión del expediente a esta Sala de Decisión, proceder a pronunciarse respecto del recurso de reposición que claramente fue interpuesto, aunque fuese dando a conocer las razones por cuáles consideraba que el mismo no procedía dentro del asunto de la referencia, situación que no se dio, pues si se observa con detenimiento el auto por medio del cual se concedió la apelación en momento alguno el </w:t>
      </w:r>
      <w:r w:rsidR="006D0A7C" w:rsidRPr="009277AF">
        <w:rPr>
          <w:rFonts w:ascii="Tahoma" w:hAnsi="Tahoma" w:cs="Tahoma"/>
          <w:i/>
          <w:iCs/>
          <w:spacing w:val="-2"/>
        </w:rPr>
        <w:t>A</w:t>
      </w:r>
      <w:r w:rsidR="00DE4468" w:rsidRPr="009277AF">
        <w:rPr>
          <w:rFonts w:ascii="Tahoma" w:hAnsi="Tahoma" w:cs="Tahoma"/>
          <w:i/>
          <w:iCs/>
          <w:spacing w:val="-2"/>
        </w:rPr>
        <w:t xml:space="preserve"> </w:t>
      </w:r>
      <w:r w:rsidR="006D0A7C" w:rsidRPr="009277AF">
        <w:rPr>
          <w:rFonts w:ascii="Tahoma" w:hAnsi="Tahoma" w:cs="Tahoma"/>
          <w:i/>
          <w:iCs/>
          <w:spacing w:val="-2"/>
        </w:rPr>
        <w:t>quo</w:t>
      </w:r>
      <w:r w:rsidR="006D0A7C" w:rsidRPr="009277AF">
        <w:rPr>
          <w:rFonts w:ascii="Tahoma" w:hAnsi="Tahoma" w:cs="Tahoma"/>
          <w:spacing w:val="-2"/>
        </w:rPr>
        <w:t xml:space="preserve"> hizo, aunque fuese de manera somera o incipiente, pronunciamiento alguno respecto de la reposición invocada por la </w:t>
      </w:r>
      <w:r w:rsidR="00DE4468" w:rsidRPr="009277AF">
        <w:rPr>
          <w:rFonts w:ascii="Tahoma" w:hAnsi="Tahoma" w:cs="Tahoma"/>
          <w:spacing w:val="-2"/>
        </w:rPr>
        <w:t xml:space="preserve">recurrente </w:t>
      </w:r>
      <w:r w:rsidR="006D0A7C" w:rsidRPr="009277AF">
        <w:rPr>
          <w:rFonts w:ascii="Tahoma" w:hAnsi="Tahoma" w:cs="Tahoma"/>
          <w:spacing w:val="-2"/>
        </w:rPr>
        <w:t xml:space="preserve">en su escrito, </w:t>
      </w:r>
      <w:r w:rsidR="00F5164A" w:rsidRPr="009277AF">
        <w:rPr>
          <w:rFonts w:ascii="Tahoma" w:hAnsi="Tahoma" w:cs="Tahoma"/>
          <w:spacing w:val="-2"/>
        </w:rPr>
        <w:t xml:space="preserve">incurriendo de esa forma en </w:t>
      </w:r>
      <w:r w:rsidR="00DD166E" w:rsidRPr="009277AF">
        <w:rPr>
          <w:rFonts w:ascii="Tahoma" w:hAnsi="Tahoma" w:cs="Tahoma"/>
          <w:spacing w:val="-2"/>
        </w:rPr>
        <w:t xml:space="preserve">la omisión </w:t>
      </w:r>
      <w:r w:rsidR="00F5164A" w:rsidRPr="009277AF">
        <w:rPr>
          <w:rFonts w:ascii="Tahoma" w:hAnsi="Tahoma" w:cs="Tahoma"/>
          <w:spacing w:val="-2"/>
        </w:rPr>
        <w:t xml:space="preserve">que la Colegiatura ha destacado a lo largo y ancho de este </w:t>
      </w:r>
      <w:r w:rsidR="00FF55A4" w:rsidRPr="009277AF">
        <w:rPr>
          <w:rFonts w:ascii="Tahoma" w:hAnsi="Tahoma" w:cs="Tahoma"/>
          <w:spacing w:val="-2"/>
        </w:rPr>
        <w:t>proveído</w:t>
      </w:r>
      <w:r w:rsidR="00F5164A" w:rsidRPr="009277AF">
        <w:rPr>
          <w:rFonts w:ascii="Tahoma" w:hAnsi="Tahoma" w:cs="Tahoma"/>
          <w:spacing w:val="-2"/>
        </w:rPr>
        <w:t>.</w:t>
      </w:r>
    </w:p>
    <w:p w14:paraId="38F93AA2" w14:textId="77777777" w:rsidR="00271441" w:rsidRPr="009277AF" w:rsidRDefault="00271441" w:rsidP="00AC5318">
      <w:pPr>
        <w:spacing w:line="276" w:lineRule="auto"/>
        <w:jc w:val="both"/>
        <w:rPr>
          <w:rFonts w:ascii="Tahoma" w:hAnsi="Tahoma" w:cs="Tahoma"/>
          <w:spacing w:val="-2"/>
        </w:rPr>
      </w:pPr>
    </w:p>
    <w:p w14:paraId="4C4B3457" w14:textId="633C5EF5" w:rsidR="006C473E" w:rsidRPr="009277AF" w:rsidRDefault="006C473E" w:rsidP="00AC5318">
      <w:pPr>
        <w:spacing w:line="276" w:lineRule="auto"/>
        <w:jc w:val="both"/>
        <w:rPr>
          <w:rFonts w:ascii="Tahoma" w:hAnsi="Tahoma" w:cs="Tahoma"/>
          <w:spacing w:val="-2"/>
        </w:rPr>
      </w:pPr>
      <w:r w:rsidRPr="009277AF">
        <w:rPr>
          <w:rFonts w:ascii="Tahoma" w:hAnsi="Tahoma" w:cs="Tahoma"/>
          <w:spacing w:val="-2"/>
        </w:rPr>
        <w:t xml:space="preserve">De acuerdo </w:t>
      </w:r>
      <w:r w:rsidR="007E7B03" w:rsidRPr="009277AF">
        <w:rPr>
          <w:rFonts w:ascii="Tahoma" w:hAnsi="Tahoma" w:cs="Tahoma"/>
          <w:spacing w:val="-2"/>
        </w:rPr>
        <w:t>con</w:t>
      </w:r>
      <w:r w:rsidRPr="009277AF">
        <w:rPr>
          <w:rFonts w:ascii="Tahoma" w:hAnsi="Tahoma" w:cs="Tahoma"/>
          <w:spacing w:val="-2"/>
        </w:rPr>
        <w:t xml:space="preserve"> lo anterior,</w:t>
      </w:r>
      <w:r w:rsidR="007E7B03" w:rsidRPr="009277AF">
        <w:rPr>
          <w:rFonts w:ascii="Tahoma" w:hAnsi="Tahoma" w:cs="Tahoma"/>
          <w:spacing w:val="-2"/>
        </w:rPr>
        <w:t xml:space="preserve"> </w:t>
      </w:r>
      <w:r w:rsidR="006D0A7C" w:rsidRPr="009277AF">
        <w:rPr>
          <w:rFonts w:ascii="Tahoma" w:hAnsi="Tahoma" w:cs="Tahoma"/>
          <w:spacing w:val="-2"/>
        </w:rPr>
        <w:t>y siendo evidente la necesidad de que se desate primero el recurso de reposición para proceder a resolver la apelación</w:t>
      </w:r>
      <w:r w:rsidR="00F5164A" w:rsidRPr="009277AF">
        <w:rPr>
          <w:rFonts w:ascii="Tahoma" w:hAnsi="Tahoma" w:cs="Tahoma"/>
          <w:spacing w:val="-2"/>
        </w:rPr>
        <w:t xml:space="preserve"> interpuesta de manera subsidiaria</w:t>
      </w:r>
      <w:r w:rsidR="006D0A7C" w:rsidRPr="009277AF">
        <w:rPr>
          <w:rFonts w:ascii="Tahoma" w:hAnsi="Tahoma" w:cs="Tahoma"/>
          <w:spacing w:val="-2"/>
        </w:rPr>
        <w:t xml:space="preserve">, esta Sala de Decisión Penal </w:t>
      </w:r>
      <w:r w:rsidR="00D94D78" w:rsidRPr="009277AF">
        <w:rPr>
          <w:rFonts w:ascii="Tahoma" w:hAnsi="Tahoma" w:cs="Tahoma"/>
          <w:spacing w:val="-2"/>
        </w:rPr>
        <w:t xml:space="preserve">se </w:t>
      </w:r>
      <w:r w:rsidR="00D94D78" w:rsidRPr="009277AF">
        <w:rPr>
          <w:rFonts w:ascii="Tahoma" w:hAnsi="Tahoma" w:cs="Tahoma"/>
          <w:b/>
          <w:spacing w:val="-2"/>
        </w:rPr>
        <w:t>INHIBIRÁ</w:t>
      </w:r>
      <w:r w:rsidR="00D94D78" w:rsidRPr="009277AF">
        <w:rPr>
          <w:rFonts w:ascii="Tahoma" w:hAnsi="Tahoma" w:cs="Tahoma"/>
          <w:spacing w:val="-2"/>
        </w:rPr>
        <w:t xml:space="preserve"> de resolver </w:t>
      </w:r>
      <w:r w:rsidR="000A698D" w:rsidRPr="009277AF">
        <w:rPr>
          <w:rFonts w:ascii="Tahoma" w:hAnsi="Tahoma" w:cs="Tahoma"/>
          <w:spacing w:val="-2"/>
        </w:rPr>
        <w:t xml:space="preserve">la apelación interpuesta </w:t>
      </w:r>
      <w:r w:rsidR="00FF55A4" w:rsidRPr="009277AF">
        <w:rPr>
          <w:rFonts w:ascii="Tahoma" w:hAnsi="Tahoma" w:cs="Tahoma"/>
          <w:spacing w:val="-2"/>
        </w:rPr>
        <w:t xml:space="preserve">por la Defensa </w:t>
      </w:r>
      <w:r w:rsidR="000A698D" w:rsidRPr="009277AF">
        <w:rPr>
          <w:rFonts w:ascii="Tahoma" w:hAnsi="Tahoma" w:cs="Tahoma"/>
          <w:spacing w:val="-2"/>
        </w:rPr>
        <w:t xml:space="preserve">contra </w:t>
      </w:r>
      <w:r w:rsidR="00FF55A4" w:rsidRPr="009277AF">
        <w:rPr>
          <w:rFonts w:ascii="Tahoma" w:hAnsi="Tahoma" w:cs="Tahoma"/>
          <w:spacing w:val="-2"/>
        </w:rPr>
        <w:t xml:space="preserve">de </w:t>
      </w:r>
      <w:r w:rsidR="000A698D" w:rsidRPr="009277AF">
        <w:rPr>
          <w:rFonts w:ascii="Tahoma" w:hAnsi="Tahoma" w:cs="Tahoma"/>
          <w:spacing w:val="-2"/>
        </w:rPr>
        <w:t xml:space="preserve">la decisión de negar </w:t>
      </w:r>
      <w:r w:rsidR="00D94D78" w:rsidRPr="009277AF">
        <w:rPr>
          <w:rFonts w:ascii="Tahoma" w:hAnsi="Tahoma" w:cs="Tahoma"/>
          <w:spacing w:val="-2"/>
        </w:rPr>
        <w:t xml:space="preserve">la petición de </w:t>
      </w:r>
      <w:r w:rsidR="00D94D78" w:rsidRPr="009277AF">
        <w:rPr>
          <w:rFonts w:ascii="Tahoma" w:hAnsi="Tahoma" w:cs="Tahoma"/>
          <w:i/>
          <w:iCs/>
          <w:spacing w:val="-2"/>
        </w:rPr>
        <w:t>prisión domiciliaria</w:t>
      </w:r>
      <w:r w:rsidR="00FF55A4" w:rsidRPr="009277AF">
        <w:rPr>
          <w:rFonts w:ascii="Tahoma" w:hAnsi="Tahoma" w:cs="Tahoma"/>
          <w:i/>
          <w:iCs/>
          <w:spacing w:val="-2"/>
        </w:rPr>
        <w:t xml:space="preserve"> (sic)</w:t>
      </w:r>
      <w:r w:rsidR="00D94D78" w:rsidRPr="009277AF">
        <w:rPr>
          <w:rFonts w:ascii="Tahoma" w:hAnsi="Tahoma" w:cs="Tahoma"/>
          <w:spacing w:val="-2"/>
        </w:rPr>
        <w:t xml:space="preserve"> transitoria deprecada </w:t>
      </w:r>
      <w:r w:rsidR="007E7B03" w:rsidRPr="009277AF">
        <w:rPr>
          <w:rFonts w:ascii="Tahoma" w:hAnsi="Tahoma" w:cs="Tahoma"/>
          <w:spacing w:val="-2"/>
        </w:rPr>
        <w:t>a</w:t>
      </w:r>
      <w:r w:rsidR="00D94D78" w:rsidRPr="009277AF">
        <w:rPr>
          <w:rFonts w:ascii="Tahoma" w:hAnsi="Tahoma" w:cs="Tahoma"/>
          <w:spacing w:val="-2"/>
        </w:rPr>
        <w:t xml:space="preserve"> favor de la </w:t>
      </w:r>
      <w:r w:rsidR="000A698D" w:rsidRPr="009277AF">
        <w:rPr>
          <w:rFonts w:ascii="Tahoma" w:hAnsi="Tahoma" w:cs="Tahoma"/>
          <w:spacing w:val="-2"/>
        </w:rPr>
        <w:t>procesada</w:t>
      </w:r>
      <w:r w:rsidR="00D94D78" w:rsidRPr="009277AF">
        <w:rPr>
          <w:rFonts w:ascii="Tahoma" w:hAnsi="Tahoma" w:cs="Tahoma"/>
          <w:spacing w:val="-2"/>
        </w:rPr>
        <w:t xml:space="preserve"> </w:t>
      </w:r>
      <w:r w:rsidR="009277AF" w:rsidRPr="009277AF">
        <w:rPr>
          <w:rFonts w:ascii="Tahoma" w:hAnsi="Tahoma" w:cs="Tahoma"/>
          <w:spacing w:val="-2"/>
        </w:rPr>
        <w:t>YA</w:t>
      </w:r>
      <w:r w:rsidR="00D94D78" w:rsidRPr="009277AF">
        <w:rPr>
          <w:rFonts w:ascii="Tahoma" w:hAnsi="Tahoma" w:cs="Tahoma"/>
          <w:spacing w:val="-2"/>
        </w:rPr>
        <w:t xml:space="preserve">, </w:t>
      </w:r>
      <w:r w:rsidR="00271441" w:rsidRPr="009277AF">
        <w:rPr>
          <w:rFonts w:ascii="Tahoma" w:hAnsi="Tahoma" w:cs="Tahoma"/>
          <w:spacing w:val="-2"/>
        </w:rPr>
        <w:t xml:space="preserve">y </w:t>
      </w:r>
      <w:r w:rsidR="00D94D78" w:rsidRPr="009277AF">
        <w:rPr>
          <w:rFonts w:ascii="Tahoma" w:hAnsi="Tahoma" w:cs="Tahoma"/>
          <w:spacing w:val="-2"/>
        </w:rPr>
        <w:t xml:space="preserve">en consecuencia </w:t>
      </w:r>
      <w:r w:rsidR="00271441" w:rsidRPr="009277AF">
        <w:rPr>
          <w:rFonts w:ascii="Tahoma" w:hAnsi="Tahoma" w:cs="Tahoma"/>
          <w:spacing w:val="-2"/>
        </w:rPr>
        <w:t xml:space="preserve">se </w:t>
      </w:r>
      <w:r w:rsidR="00D94D78" w:rsidRPr="009277AF">
        <w:rPr>
          <w:rFonts w:ascii="Tahoma" w:hAnsi="Tahoma" w:cs="Tahoma"/>
          <w:b/>
          <w:spacing w:val="-2"/>
        </w:rPr>
        <w:t>ORDENARÁ</w:t>
      </w:r>
      <w:r w:rsidR="00D94D78" w:rsidRPr="009277AF">
        <w:rPr>
          <w:rFonts w:ascii="Tahoma" w:hAnsi="Tahoma" w:cs="Tahoma"/>
          <w:spacing w:val="-2"/>
        </w:rPr>
        <w:t xml:space="preserve"> que por Secretaría</w:t>
      </w:r>
      <w:r w:rsidRPr="009277AF">
        <w:rPr>
          <w:rFonts w:ascii="Tahoma" w:hAnsi="Tahoma" w:cs="Tahoma"/>
          <w:spacing w:val="-2"/>
        </w:rPr>
        <w:t xml:space="preserve"> se devuelva de manera inmediata la </w:t>
      </w:r>
      <w:r w:rsidR="00271441" w:rsidRPr="009277AF">
        <w:rPr>
          <w:rFonts w:ascii="Tahoma" w:hAnsi="Tahoma" w:cs="Tahoma"/>
          <w:spacing w:val="-2"/>
        </w:rPr>
        <w:t xml:space="preserve">actuación </w:t>
      </w:r>
      <w:r w:rsidRPr="009277AF">
        <w:rPr>
          <w:rFonts w:ascii="Tahoma" w:hAnsi="Tahoma" w:cs="Tahoma"/>
          <w:spacing w:val="-2"/>
        </w:rPr>
        <w:t xml:space="preserve">al </w:t>
      </w:r>
      <w:r w:rsidR="00D94D78" w:rsidRPr="009277AF">
        <w:rPr>
          <w:rFonts w:ascii="Tahoma" w:hAnsi="Tahoma" w:cs="Tahoma"/>
          <w:spacing w:val="-2"/>
        </w:rPr>
        <w:t xml:space="preserve">Juzgado </w:t>
      </w:r>
      <w:r w:rsidR="000A698D" w:rsidRPr="009277AF">
        <w:rPr>
          <w:rFonts w:ascii="Tahoma" w:hAnsi="Tahoma" w:cs="Tahoma"/>
          <w:spacing w:val="-2"/>
        </w:rPr>
        <w:t>Promiscuo</w:t>
      </w:r>
      <w:r w:rsidRPr="009277AF">
        <w:rPr>
          <w:rFonts w:ascii="Tahoma" w:hAnsi="Tahoma" w:cs="Tahoma"/>
          <w:spacing w:val="-2"/>
        </w:rPr>
        <w:t xml:space="preserve"> del Circuito de </w:t>
      </w:r>
      <w:r w:rsidR="000A698D" w:rsidRPr="009277AF">
        <w:rPr>
          <w:rFonts w:ascii="Tahoma" w:hAnsi="Tahoma" w:cs="Tahoma"/>
          <w:spacing w:val="-2"/>
        </w:rPr>
        <w:t>Belén de Umbría,</w:t>
      </w:r>
      <w:r w:rsidRPr="009277AF">
        <w:rPr>
          <w:rFonts w:ascii="Tahoma" w:hAnsi="Tahoma" w:cs="Tahoma"/>
          <w:spacing w:val="-2"/>
        </w:rPr>
        <w:t xml:space="preserve"> </w:t>
      </w:r>
      <w:r w:rsidR="007E7B03" w:rsidRPr="009277AF">
        <w:rPr>
          <w:rFonts w:ascii="Tahoma" w:hAnsi="Tahoma" w:cs="Tahoma"/>
          <w:spacing w:val="-2"/>
        </w:rPr>
        <w:t>con el</w:t>
      </w:r>
      <w:r w:rsidRPr="009277AF">
        <w:rPr>
          <w:rFonts w:ascii="Tahoma" w:hAnsi="Tahoma" w:cs="Tahoma"/>
          <w:spacing w:val="-2"/>
        </w:rPr>
        <w:t xml:space="preserve"> fin de que </w:t>
      </w:r>
      <w:r w:rsidR="000A698D" w:rsidRPr="009277AF">
        <w:rPr>
          <w:rFonts w:ascii="Tahoma" w:hAnsi="Tahoma" w:cs="Tahoma"/>
          <w:spacing w:val="-2"/>
        </w:rPr>
        <w:t xml:space="preserve">el titular de ese Despacho </w:t>
      </w:r>
      <w:r w:rsidRPr="009277AF">
        <w:rPr>
          <w:rFonts w:ascii="Tahoma" w:hAnsi="Tahoma" w:cs="Tahoma"/>
          <w:spacing w:val="-2"/>
        </w:rPr>
        <w:t xml:space="preserve">se </w:t>
      </w:r>
      <w:r w:rsidR="000A698D" w:rsidRPr="009277AF">
        <w:rPr>
          <w:rFonts w:ascii="Tahoma" w:hAnsi="Tahoma" w:cs="Tahoma"/>
          <w:spacing w:val="-2"/>
        </w:rPr>
        <w:t>pronuncie de fondo respecto al recurso de reposición que fuera invocado por la recurrente como recurso principal, ello por las razones expuestas en precedencia</w:t>
      </w:r>
      <w:r w:rsidR="00D94D78" w:rsidRPr="009277AF">
        <w:rPr>
          <w:rFonts w:ascii="Tahoma" w:hAnsi="Tahoma" w:cs="Tahoma"/>
          <w:spacing w:val="-2"/>
        </w:rPr>
        <w:t>.</w:t>
      </w:r>
    </w:p>
    <w:p w14:paraId="0D574F56" w14:textId="698B4359" w:rsidR="00F5164A" w:rsidRPr="009277AF" w:rsidRDefault="00F5164A" w:rsidP="00AC5318">
      <w:pPr>
        <w:spacing w:line="276" w:lineRule="auto"/>
        <w:jc w:val="both"/>
        <w:rPr>
          <w:rFonts w:ascii="Tahoma" w:hAnsi="Tahoma" w:cs="Tahoma"/>
          <w:spacing w:val="-2"/>
        </w:rPr>
      </w:pPr>
    </w:p>
    <w:p w14:paraId="1EA39483" w14:textId="5AC88554" w:rsidR="00F5164A" w:rsidRPr="009277AF" w:rsidRDefault="00F5164A" w:rsidP="00AC5318">
      <w:pPr>
        <w:spacing w:line="276" w:lineRule="auto"/>
        <w:jc w:val="both"/>
        <w:rPr>
          <w:rFonts w:ascii="Tahoma" w:hAnsi="Tahoma" w:cs="Tahoma"/>
          <w:spacing w:val="-2"/>
        </w:rPr>
      </w:pPr>
      <w:r w:rsidRPr="009277AF">
        <w:rPr>
          <w:rFonts w:ascii="Tahoma" w:hAnsi="Tahoma" w:cs="Tahoma"/>
          <w:spacing w:val="-2"/>
        </w:rPr>
        <w:t xml:space="preserve">Finalmente, en lo que tiene que ver con los recursos, la Sala advierte que en contra de esta decisión solo procede el recurso de </w:t>
      </w:r>
      <w:r w:rsidR="00CF3AD7" w:rsidRPr="009277AF">
        <w:rPr>
          <w:rFonts w:ascii="Tahoma" w:hAnsi="Tahoma" w:cs="Tahoma"/>
          <w:spacing w:val="-2"/>
        </w:rPr>
        <w:t xml:space="preserve">reposición, el cual deberá interponerse dentro del </w:t>
      </w:r>
      <w:r w:rsidR="009277AF" w:rsidRPr="009277AF">
        <w:rPr>
          <w:rFonts w:ascii="Tahoma" w:hAnsi="Tahoma" w:cs="Tahoma"/>
          <w:spacing w:val="-2"/>
        </w:rPr>
        <w:t>término</w:t>
      </w:r>
      <w:r w:rsidR="00CF3AD7" w:rsidRPr="009277AF">
        <w:rPr>
          <w:rFonts w:ascii="Tahoma" w:hAnsi="Tahoma" w:cs="Tahoma"/>
          <w:spacing w:val="-2"/>
        </w:rPr>
        <w:t xml:space="preserve"> establecido en el </w:t>
      </w:r>
      <w:r w:rsidR="00A43C2E" w:rsidRPr="009277AF">
        <w:rPr>
          <w:rFonts w:ascii="Tahoma" w:hAnsi="Tahoma" w:cs="Tahoma"/>
          <w:spacing w:val="-2"/>
        </w:rPr>
        <w:t>artículo 189 de la Ley 600 de 2</w:t>
      </w:r>
      <w:r w:rsidR="00CF3AD7" w:rsidRPr="009277AF">
        <w:rPr>
          <w:rFonts w:ascii="Tahoma" w:hAnsi="Tahoma" w:cs="Tahoma"/>
          <w:spacing w:val="-2"/>
        </w:rPr>
        <w:t>000, normativa está que se aplicar</w:t>
      </w:r>
      <w:r w:rsidR="00884F7E" w:rsidRPr="009277AF">
        <w:rPr>
          <w:rFonts w:ascii="Tahoma" w:hAnsi="Tahoma" w:cs="Tahoma"/>
          <w:spacing w:val="-2"/>
        </w:rPr>
        <w:t>á</w:t>
      </w:r>
      <w:r w:rsidR="00CF3AD7" w:rsidRPr="009277AF">
        <w:rPr>
          <w:rFonts w:ascii="Tahoma" w:hAnsi="Tahoma" w:cs="Tahoma"/>
          <w:spacing w:val="-2"/>
        </w:rPr>
        <w:t xml:space="preserve"> de manera sistemática con las disposiciones del </w:t>
      </w:r>
      <w:r w:rsidR="00A43C2E" w:rsidRPr="009277AF">
        <w:rPr>
          <w:rFonts w:ascii="Tahoma" w:hAnsi="Tahoma" w:cs="Tahoma"/>
          <w:spacing w:val="-2"/>
        </w:rPr>
        <w:t>Decreto Legislativo 546 de 2</w:t>
      </w:r>
      <w:r w:rsidR="00CF3AD7" w:rsidRPr="009277AF">
        <w:rPr>
          <w:rFonts w:ascii="Tahoma" w:hAnsi="Tahoma" w:cs="Tahoma"/>
          <w:spacing w:val="-2"/>
        </w:rPr>
        <w:t>020, las cuales en su espíritu propenden por los procesos escriturales.</w:t>
      </w:r>
    </w:p>
    <w:p w14:paraId="7C23BF20" w14:textId="77777777" w:rsidR="003F77AE" w:rsidRPr="00AC5318" w:rsidRDefault="003F77AE" w:rsidP="00AC5318">
      <w:pPr>
        <w:spacing w:line="276" w:lineRule="auto"/>
        <w:jc w:val="both"/>
        <w:rPr>
          <w:rFonts w:ascii="Tahoma" w:hAnsi="Tahoma" w:cs="Tahoma"/>
        </w:rPr>
      </w:pPr>
    </w:p>
    <w:p w14:paraId="02682072" w14:textId="3B4F2E0B" w:rsidR="00F94D21" w:rsidRPr="00AC5318" w:rsidRDefault="00F94D21" w:rsidP="00AC5318">
      <w:pPr>
        <w:spacing w:line="276" w:lineRule="auto"/>
        <w:jc w:val="center"/>
        <w:rPr>
          <w:rFonts w:ascii="Tahoma" w:hAnsi="Tahoma" w:cs="Tahoma"/>
          <w:b/>
          <w:bCs/>
        </w:rPr>
      </w:pPr>
      <w:r w:rsidRPr="00AC5318">
        <w:rPr>
          <w:rFonts w:ascii="Tahoma" w:hAnsi="Tahoma" w:cs="Tahoma"/>
          <w:b/>
          <w:bCs/>
        </w:rPr>
        <w:t>CÚMPLASE</w:t>
      </w:r>
      <w:r w:rsidR="003D1787" w:rsidRPr="00AC5318">
        <w:rPr>
          <w:rFonts w:ascii="Tahoma" w:hAnsi="Tahoma" w:cs="Tahoma"/>
          <w:b/>
          <w:bCs/>
        </w:rPr>
        <w:t>:</w:t>
      </w:r>
    </w:p>
    <w:p w14:paraId="43AC7DD7"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Cs/>
          <w:lang w:val="es-419"/>
        </w:rPr>
      </w:pPr>
    </w:p>
    <w:p w14:paraId="4B6480A3"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Cs/>
          <w:lang w:val="es-419"/>
        </w:rPr>
      </w:pPr>
    </w:p>
    <w:p w14:paraId="69A7DDC1" w14:textId="77777777" w:rsidR="00AC5318" w:rsidRPr="00AC5318" w:rsidRDefault="00AC5318" w:rsidP="00AC5318">
      <w:pPr>
        <w:widowControl w:val="0"/>
        <w:suppressAutoHyphens/>
        <w:autoSpaceDE w:val="0"/>
        <w:autoSpaceDN w:val="0"/>
        <w:adjustRightInd w:val="0"/>
        <w:spacing w:line="276" w:lineRule="auto"/>
        <w:ind w:right="-21"/>
        <w:jc w:val="center"/>
        <w:rPr>
          <w:rFonts w:ascii="Tahoma" w:hAnsi="Tahoma" w:cs="Tahoma"/>
          <w:b/>
          <w:bCs/>
          <w:lang w:val="es-419"/>
        </w:rPr>
      </w:pPr>
      <w:r w:rsidRPr="00AC5318">
        <w:rPr>
          <w:rFonts w:ascii="Tahoma" w:hAnsi="Tahoma" w:cs="Tahoma"/>
          <w:b/>
          <w:bCs/>
          <w:lang w:val="es-419"/>
        </w:rPr>
        <w:t>MANUEL YARZAGARAY BANDERA</w:t>
      </w:r>
    </w:p>
    <w:p w14:paraId="67F32E92" w14:textId="77777777" w:rsidR="00AC5318" w:rsidRPr="00AC5318" w:rsidRDefault="00AC5318" w:rsidP="00AC5318">
      <w:pPr>
        <w:widowControl w:val="0"/>
        <w:suppressAutoHyphens/>
        <w:autoSpaceDE w:val="0"/>
        <w:autoSpaceDN w:val="0"/>
        <w:adjustRightInd w:val="0"/>
        <w:spacing w:line="276" w:lineRule="auto"/>
        <w:ind w:right="-21"/>
        <w:jc w:val="center"/>
        <w:rPr>
          <w:rFonts w:ascii="Tahoma" w:hAnsi="Tahoma" w:cs="Tahoma"/>
          <w:bCs/>
          <w:lang w:val="es-419"/>
        </w:rPr>
      </w:pPr>
      <w:r w:rsidRPr="00AC5318">
        <w:rPr>
          <w:rFonts w:ascii="Tahoma" w:hAnsi="Tahoma" w:cs="Tahoma"/>
          <w:lang w:val="es-419"/>
        </w:rPr>
        <w:t>Magistrado</w:t>
      </w:r>
    </w:p>
    <w:p w14:paraId="19D3FC51"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
          <w:bCs/>
          <w:lang w:val="es-419"/>
        </w:rPr>
      </w:pPr>
    </w:p>
    <w:p w14:paraId="74835C01"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
          <w:bCs/>
          <w:lang w:val="es-419"/>
        </w:rPr>
      </w:pPr>
    </w:p>
    <w:p w14:paraId="6E6D957C" w14:textId="77777777" w:rsidR="00AC5318" w:rsidRPr="00AC5318" w:rsidRDefault="00AC5318" w:rsidP="00AC5318">
      <w:pPr>
        <w:spacing w:line="276" w:lineRule="auto"/>
        <w:jc w:val="center"/>
        <w:rPr>
          <w:rFonts w:ascii="Tahoma" w:hAnsi="Tahoma" w:cs="Tahoma"/>
          <w:b/>
          <w:lang w:val="es-419"/>
        </w:rPr>
      </w:pPr>
      <w:r w:rsidRPr="00AC5318">
        <w:rPr>
          <w:rFonts w:ascii="Tahoma" w:hAnsi="Tahoma" w:cs="Tahoma"/>
          <w:b/>
          <w:lang w:val="es-419"/>
        </w:rPr>
        <w:t>JORGE ARTURO CASTAÑO DUQUE</w:t>
      </w:r>
    </w:p>
    <w:p w14:paraId="7D0CB173" w14:textId="77777777" w:rsidR="00AC5318" w:rsidRPr="00AC5318" w:rsidRDefault="00AC5318" w:rsidP="00AC5318">
      <w:pPr>
        <w:spacing w:line="276" w:lineRule="auto"/>
        <w:jc w:val="center"/>
        <w:rPr>
          <w:rFonts w:ascii="Tahoma" w:hAnsi="Tahoma" w:cs="Tahoma"/>
          <w:lang w:val="es-419"/>
        </w:rPr>
      </w:pPr>
      <w:r w:rsidRPr="00AC5318">
        <w:rPr>
          <w:rFonts w:ascii="Tahoma" w:hAnsi="Tahoma" w:cs="Tahoma"/>
          <w:lang w:val="es-419"/>
        </w:rPr>
        <w:t>Magistrado</w:t>
      </w:r>
    </w:p>
    <w:p w14:paraId="6B008F45"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
          <w:bCs/>
          <w:lang w:val="es-419"/>
        </w:rPr>
      </w:pPr>
    </w:p>
    <w:p w14:paraId="0F854C12" w14:textId="77777777" w:rsidR="00AC5318" w:rsidRPr="00AC5318" w:rsidRDefault="00AC5318" w:rsidP="00AC5318">
      <w:pPr>
        <w:widowControl w:val="0"/>
        <w:suppressAutoHyphens/>
        <w:autoSpaceDE w:val="0"/>
        <w:autoSpaceDN w:val="0"/>
        <w:adjustRightInd w:val="0"/>
        <w:spacing w:line="276" w:lineRule="auto"/>
        <w:ind w:right="-21"/>
        <w:rPr>
          <w:rFonts w:ascii="Tahoma" w:hAnsi="Tahoma" w:cs="Tahoma"/>
          <w:b/>
          <w:bCs/>
          <w:lang w:val="es-419"/>
        </w:rPr>
      </w:pPr>
    </w:p>
    <w:p w14:paraId="06689B4D" w14:textId="77777777" w:rsidR="00AC5318" w:rsidRPr="00AC5318" w:rsidRDefault="00AC5318" w:rsidP="00AC5318">
      <w:pPr>
        <w:spacing w:line="276" w:lineRule="auto"/>
        <w:jc w:val="center"/>
        <w:rPr>
          <w:rFonts w:ascii="Tahoma" w:hAnsi="Tahoma" w:cs="Tahoma"/>
          <w:b/>
          <w:lang w:val="es-419"/>
        </w:rPr>
      </w:pPr>
      <w:r w:rsidRPr="00AC5318">
        <w:rPr>
          <w:rFonts w:ascii="Tahoma" w:hAnsi="Tahoma" w:cs="Tahoma"/>
          <w:b/>
          <w:lang w:val="es-419"/>
        </w:rPr>
        <w:t>JAIRO ERNESTO ESCOBAR SANZ</w:t>
      </w:r>
    </w:p>
    <w:p w14:paraId="799AD4F1" w14:textId="72883516" w:rsidR="000457E2" w:rsidRPr="00AC5318" w:rsidRDefault="00AC5318" w:rsidP="00AC5318">
      <w:pPr>
        <w:spacing w:line="276" w:lineRule="auto"/>
        <w:jc w:val="center"/>
        <w:rPr>
          <w:rStyle w:val="Referenciaintensa"/>
          <w:rFonts w:ascii="Tahoma" w:hAnsi="Tahoma" w:cs="Tahoma"/>
          <w:b w:val="0"/>
          <w:bCs w:val="0"/>
          <w:smallCaps w:val="0"/>
          <w:color w:val="auto"/>
          <w:spacing w:val="0"/>
          <w:lang w:val="es-419"/>
        </w:rPr>
      </w:pPr>
      <w:r w:rsidRPr="00AC5318">
        <w:rPr>
          <w:rFonts w:ascii="Tahoma" w:hAnsi="Tahoma" w:cs="Tahoma"/>
          <w:lang w:val="es-419"/>
        </w:rPr>
        <w:t>Magistrado</w:t>
      </w:r>
    </w:p>
    <w:sectPr w:rsidR="000457E2" w:rsidRPr="00AC5318" w:rsidSect="009277AF">
      <w:headerReference w:type="default" r:id="rId9"/>
      <w:footerReference w:type="first" r:id="rId10"/>
      <w:pgSz w:w="12247" w:h="18824"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B131" w14:textId="77777777" w:rsidR="00805FF5" w:rsidRDefault="00805FF5">
      <w:r>
        <w:separator/>
      </w:r>
    </w:p>
  </w:endnote>
  <w:endnote w:type="continuationSeparator" w:id="0">
    <w:p w14:paraId="3A8FF8A1" w14:textId="77777777" w:rsidR="00805FF5" w:rsidRDefault="008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gerian">
    <w:altName w:val="Courier"/>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8"/>
      </w:rPr>
      <w:id w:val="660662550"/>
      <w:docPartObj>
        <w:docPartGallery w:val="Page Numbers (Bottom of Page)"/>
        <w:docPartUnique/>
      </w:docPartObj>
    </w:sdtPr>
    <w:sdtEndPr/>
    <w:sdtContent>
      <w:sdt>
        <w:sdtPr>
          <w:rPr>
            <w:rFonts w:ascii="Arial" w:hAnsi="Arial" w:cs="Arial"/>
            <w:bCs/>
            <w:sz w:val="18"/>
          </w:rPr>
          <w:id w:val="-1769616900"/>
          <w:docPartObj>
            <w:docPartGallery w:val="Page Numbers (Top of Page)"/>
            <w:docPartUnique/>
          </w:docPartObj>
        </w:sdtPr>
        <w:sdtEndPr/>
        <w:sdtContent>
          <w:p w14:paraId="074ABD7B" w14:textId="7DA02155" w:rsidR="00DE4468" w:rsidRPr="009277AF" w:rsidRDefault="00DE4468" w:rsidP="00DE4468">
            <w:pPr>
              <w:pStyle w:val="Piedepgina"/>
              <w:jc w:val="right"/>
              <w:rPr>
                <w:rFonts w:ascii="Arial" w:hAnsi="Arial" w:cs="Arial"/>
                <w:bCs/>
                <w:sz w:val="18"/>
              </w:rPr>
            </w:pPr>
            <w:r w:rsidRPr="009277AF">
              <w:rPr>
                <w:rFonts w:ascii="Arial" w:hAnsi="Arial" w:cs="Arial"/>
                <w:bCs/>
                <w:sz w:val="18"/>
                <w:lang w:val="es-ES"/>
              </w:rPr>
              <w:t xml:space="preserve">Página </w:t>
            </w:r>
            <w:r w:rsidRPr="009277AF">
              <w:rPr>
                <w:rFonts w:ascii="Arial" w:hAnsi="Arial" w:cs="Arial"/>
                <w:bCs/>
                <w:sz w:val="18"/>
              </w:rPr>
              <w:fldChar w:fldCharType="begin"/>
            </w:r>
            <w:r w:rsidRPr="009277AF">
              <w:rPr>
                <w:rFonts w:ascii="Arial" w:hAnsi="Arial" w:cs="Arial"/>
                <w:bCs/>
                <w:sz w:val="18"/>
              </w:rPr>
              <w:instrText>PAGE</w:instrText>
            </w:r>
            <w:r w:rsidRPr="009277AF">
              <w:rPr>
                <w:rFonts w:ascii="Arial" w:hAnsi="Arial" w:cs="Arial"/>
                <w:bCs/>
                <w:sz w:val="18"/>
              </w:rPr>
              <w:fldChar w:fldCharType="separate"/>
            </w:r>
            <w:r w:rsidR="004C1A96">
              <w:rPr>
                <w:rFonts w:ascii="Arial" w:hAnsi="Arial" w:cs="Arial"/>
                <w:bCs/>
                <w:noProof/>
                <w:sz w:val="18"/>
              </w:rPr>
              <w:t>1</w:t>
            </w:r>
            <w:r w:rsidRPr="009277AF">
              <w:rPr>
                <w:rFonts w:ascii="Arial" w:hAnsi="Arial" w:cs="Arial"/>
                <w:bCs/>
                <w:sz w:val="18"/>
              </w:rPr>
              <w:fldChar w:fldCharType="end"/>
            </w:r>
            <w:r w:rsidRPr="009277AF">
              <w:rPr>
                <w:rFonts w:ascii="Arial" w:hAnsi="Arial" w:cs="Arial"/>
                <w:bCs/>
                <w:sz w:val="18"/>
                <w:lang w:val="es-ES"/>
              </w:rPr>
              <w:t xml:space="preserve"> de </w:t>
            </w:r>
            <w:r w:rsidRPr="009277AF">
              <w:rPr>
                <w:rFonts w:ascii="Arial" w:hAnsi="Arial" w:cs="Arial"/>
                <w:bCs/>
                <w:sz w:val="18"/>
              </w:rPr>
              <w:fldChar w:fldCharType="begin"/>
            </w:r>
            <w:r w:rsidRPr="009277AF">
              <w:rPr>
                <w:rFonts w:ascii="Arial" w:hAnsi="Arial" w:cs="Arial"/>
                <w:bCs/>
                <w:sz w:val="18"/>
              </w:rPr>
              <w:instrText>NUMPAGES</w:instrText>
            </w:r>
            <w:r w:rsidRPr="009277AF">
              <w:rPr>
                <w:rFonts w:ascii="Arial" w:hAnsi="Arial" w:cs="Arial"/>
                <w:bCs/>
                <w:sz w:val="18"/>
              </w:rPr>
              <w:fldChar w:fldCharType="separate"/>
            </w:r>
            <w:r w:rsidR="004C1A96">
              <w:rPr>
                <w:rFonts w:ascii="Arial" w:hAnsi="Arial" w:cs="Arial"/>
                <w:bCs/>
                <w:noProof/>
                <w:sz w:val="18"/>
              </w:rPr>
              <w:t>4</w:t>
            </w:r>
            <w:r w:rsidRPr="009277AF">
              <w:rPr>
                <w:rFonts w:ascii="Arial" w:hAnsi="Arial" w:cs="Arial"/>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67376" w14:textId="77777777" w:rsidR="00805FF5" w:rsidRDefault="00805FF5">
      <w:r>
        <w:separator/>
      </w:r>
    </w:p>
  </w:footnote>
  <w:footnote w:type="continuationSeparator" w:id="0">
    <w:p w14:paraId="48158C76" w14:textId="77777777" w:rsidR="00805FF5" w:rsidRDefault="00805FF5">
      <w:r>
        <w:continuationSeparator/>
      </w:r>
    </w:p>
  </w:footnote>
  <w:footnote w:id="1">
    <w:p w14:paraId="6FED5315" w14:textId="496F5BFB" w:rsidR="00F5164A" w:rsidRPr="00AC5318" w:rsidRDefault="00F5164A" w:rsidP="00AC5318">
      <w:pPr>
        <w:pStyle w:val="Textonotapie"/>
        <w:jc w:val="both"/>
        <w:rPr>
          <w:rFonts w:ascii="Arial" w:hAnsi="Arial" w:cs="Arial"/>
          <w:sz w:val="18"/>
        </w:rPr>
      </w:pPr>
      <w:r w:rsidRPr="00AC5318">
        <w:rPr>
          <w:rStyle w:val="Refdenotaalpie"/>
          <w:rFonts w:ascii="Arial" w:hAnsi="Arial" w:cs="Arial"/>
          <w:sz w:val="18"/>
        </w:rPr>
        <w:footnoteRef/>
      </w:r>
      <w:r w:rsidRPr="00AC5318">
        <w:rPr>
          <w:rFonts w:ascii="Arial" w:hAnsi="Arial" w:cs="Arial"/>
          <w:sz w:val="18"/>
        </w:rPr>
        <w:t xml:space="preserve"> La que en verdad correspondería a una petición de detención domiciliaria transitoria, si tenemos en cuenta que en contra de la encausada no existe una sentencia condenatoria que daría lugar para ese sustituto.</w:t>
      </w:r>
    </w:p>
  </w:footnote>
  <w:footnote w:id="2">
    <w:p w14:paraId="1774DE87" w14:textId="73F1FA85" w:rsidR="0016318A" w:rsidRPr="00F5164A" w:rsidRDefault="0016318A" w:rsidP="00AC5318">
      <w:pPr>
        <w:pStyle w:val="Textonotapie"/>
        <w:jc w:val="both"/>
        <w:rPr>
          <w:rFonts w:ascii="Bookman Old Style" w:hAnsi="Bookman Old Style"/>
        </w:rPr>
      </w:pPr>
      <w:r w:rsidRPr="00AC5318">
        <w:rPr>
          <w:rStyle w:val="Refdenotaalpie"/>
          <w:rFonts w:ascii="Arial" w:hAnsi="Arial" w:cs="Arial"/>
          <w:sz w:val="18"/>
        </w:rPr>
        <w:footnoteRef/>
      </w:r>
      <w:r w:rsidRPr="00AC5318">
        <w:rPr>
          <w:rFonts w:ascii="Arial" w:hAnsi="Arial" w:cs="Arial"/>
          <w:sz w:val="18"/>
        </w:rPr>
        <w:t xml:space="preserve">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237B" w14:textId="49AEF254" w:rsidR="00DE4468" w:rsidRPr="00AC5318" w:rsidRDefault="00AC5318" w:rsidP="00AC5318">
    <w:pPr>
      <w:ind w:left="3686"/>
      <w:jc w:val="both"/>
      <w:rPr>
        <w:rFonts w:ascii="Arial" w:hAnsi="Arial" w:cs="Arial"/>
        <w:bCs/>
        <w:sz w:val="18"/>
        <w:szCs w:val="18"/>
        <w:lang w:val="es-MX"/>
      </w:rPr>
    </w:pPr>
    <w:r>
      <w:rPr>
        <w:rFonts w:ascii="Arial" w:hAnsi="Arial" w:cs="Arial"/>
        <w:bCs/>
        <w:sz w:val="18"/>
        <w:szCs w:val="18"/>
        <w:lang w:val="es-MX"/>
      </w:rPr>
      <w:t>º</w:t>
    </w:r>
  </w:p>
  <w:p w14:paraId="433C1CD9" w14:textId="77777777" w:rsidR="00D94D78" w:rsidRPr="00AC5318" w:rsidRDefault="00D94D78" w:rsidP="00AC5318">
    <w:pPr>
      <w:pStyle w:val="Encabezado"/>
      <w:ind w:left="3686"/>
      <w:jc w:val="both"/>
      <w:rPr>
        <w:rFonts w:ascii="Arial" w:hAnsi="Arial" w:cs="Arial"/>
        <w:color w:val="0D0D0D" w:themeColor="text1" w:themeTint="F2"/>
        <w:sz w:val="12"/>
        <w:szCs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21"/>
    <w:rsid w:val="00027DD9"/>
    <w:rsid w:val="000335B4"/>
    <w:rsid w:val="000457E2"/>
    <w:rsid w:val="00045DFA"/>
    <w:rsid w:val="00052AAA"/>
    <w:rsid w:val="000627BC"/>
    <w:rsid w:val="00066A9F"/>
    <w:rsid w:val="0007550E"/>
    <w:rsid w:val="00075F2E"/>
    <w:rsid w:val="00085A16"/>
    <w:rsid w:val="000A1911"/>
    <w:rsid w:val="000A503A"/>
    <w:rsid w:val="000A698D"/>
    <w:rsid w:val="000B799D"/>
    <w:rsid w:val="000D29F5"/>
    <w:rsid w:val="000D3832"/>
    <w:rsid w:val="000F7D1C"/>
    <w:rsid w:val="00120CF0"/>
    <w:rsid w:val="0016318A"/>
    <w:rsid w:val="00171436"/>
    <w:rsid w:val="001A160A"/>
    <w:rsid w:val="001B1008"/>
    <w:rsid w:val="002150F2"/>
    <w:rsid w:val="00260DA7"/>
    <w:rsid w:val="00271441"/>
    <w:rsid w:val="00285020"/>
    <w:rsid w:val="002B7511"/>
    <w:rsid w:val="002D6327"/>
    <w:rsid w:val="002E07A0"/>
    <w:rsid w:val="002F41A3"/>
    <w:rsid w:val="00317909"/>
    <w:rsid w:val="003320B5"/>
    <w:rsid w:val="003C778F"/>
    <w:rsid w:val="003D1787"/>
    <w:rsid w:val="003F5275"/>
    <w:rsid w:val="003F77AE"/>
    <w:rsid w:val="00484197"/>
    <w:rsid w:val="004B08B8"/>
    <w:rsid w:val="004B3885"/>
    <w:rsid w:val="004C1A96"/>
    <w:rsid w:val="004D258B"/>
    <w:rsid w:val="004E2052"/>
    <w:rsid w:val="00501E6D"/>
    <w:rsid w:val="00505C90"/>
    <w:rsid w:val="005132CF"/>
    <w:rsid w:val="00532BF8"/>
    <w:rsid w:val="005466AB"/>
    <w:rsid w:val="00556323"/>
    <w:rsid w:val="00557C6C"/>
    <w:rsid w:val="00570741"/>
    <w:rsid w:val="0057293F"/>
    <w:rsid w:val="0058280E"/>
    <w:rsid w:val="005C3725"/>
    <w:rsid w:val="005C5F74"/>
    <w:rsid w:val="005D6DE1"/>
    <w:rsid w:val="005E250E"/>
    <w:rsid w:val="005F084F"/>
    <w:rsid w:val="00624609"/>
    <w:rsid w:val="00673E9B"/>
    <w:rsid w:val="006751C9"/>
    <w:rsid w:val="006A20E1"/>
    <w:rsid w:val="006A3AEC"/>
    <w:rsid w:val="006A5442"/>
    <w:rsid w:val="006B3BEF"/>
    <w:rsid w:val="006B419E"/>
    <w:rsid w:val="006C473E"/>
    <w:rsid w:val="006D0A7C"/>
    <w:rsid w:val="006D3518"/>
    <w:rsid w:val="006F2103"/>
    <w:rsid w:val="0070544B"/>
    <w:rsid w:val="007516E5"/>
    <w:rsid w:val="00766B02"/>
    <w:rsid w:val="00770312"/>
    <w:rsid w:val="00786728"/>
    <w:rsid w:val="00792278"/>
    <w:rsid w:val="00793B87"/>
    <w:rsid w:val="0079592D"/>
    <w:rsid w:val="00797A03"/>
    <w:rsid w:val="007D19D6"/>
    <w:rsid w:val="007D1F3E"/>
    <w:rsid w:val="007E7B03"/>
    <w:rsid w:val="007F4CD0"/>
    <w:rsid w:val="008012EB"/>
    <w:rsid w:val="00805FF5"/>
    <w:rsid w:val="00807F2B"/>
    <w:rsid w:val="00813AB4"/>
    <w:rsid w:val="00824727"/>
    <w:rsid w:val="00843DB5"/>
    <w:rsid w:val="00884F7E"/>
    <w:rsid w:val="00894FBD"/>
    <w:rsid w:val="008A6F94"/>
    <w:rsid w:val="008E4151"/>
    <w:rsid w:val="008F556A"/>
    <w:rsid w:val="008F7A6C"/>
    <w:rsid w:val="00917D9D"/>
    <w:rsid w:val="009257A7"/>
    <w:rsid w:val="009277AF"/>
    <w:rsid w:val="00945721"/>
    <w:rsid w:val="009457F6"/>
    <w:rsid w:val="009579FE"/>
    <w:rsid w:val="00957C95"/>
    <w:rsid w:val="009679D0"/>
    <w:rsid w:val="00977EF1"/>
    <w:rsid w:val="00984C85"/>
    <w:rsid w:val="009D1AF8"/>
    <w:rsid w:val="009D3918"/>
    <w:rsid w:val="009E09AA"/>
    <w:rsid w:val="00A27655"/>
    <w:rsid w:val="00A43C2E"/>
    <w:rsid w:val="00A4564F"/>
    <w:rsid w:val="00A56750"/>
    <w:rsid w:val="00A67ED8"/>
    <w:rsid w:val="00A721CD"/>
    <w:rsid w:val="00A9187A"/>
    <w:rsid w:val="00AB4A9C"/>
    <w:rsid w:val="00AB6A55"/>
    <w:rsid w:val="00AC5318"/>
    <w:rsid w:val="00AE63F7"/>
    <w:rsid w:val="00AF6C39"/>
    <w:rsid w:val="00B115E6"/>
    <w:rsid w:val="00B20706"/>
    <w:rsid w:val="00B728DB"/>
    <w:rsid w:val="00B852DE"/>
    <w:rsid w:val="00BC28D4"/>
    <w:rsid w:val="00C0725C"/>
    <w:rsid w:val="00C10EB5"/>
    <w:rsid w:val="00C24E52"/>
    <w:rsid w:val="00C2627F"/>
    <w:rsid w:val="00C617EE"/>
    <w:rsid w:val="00C73DDD"/>
    <w:rsid w:val="00CB1AF7"/>
    <w:rsid w:val="00CF3AD7"/>
    <w:rsid w:val="00D518B9"/>
    <w:rsid w:val="00D72C4A"/>
    <w:rsid w:val="00D946AB"/>
    <w:rsid w:val="00D94D78"/>
    <w:rsid w:val="00DA155B"/>
    <w:rsid w:val="00DA1D6C"/>
    <w:rsid w:val="00DB6376"/>
    <w:rsid w:val="00DC04DC"/>
    <w:rsid w:val="00DD166E"/>
    <w:rsid w:val="00DE4355"/>
    <w:rsid w:val="00DE4468"/>
    <w:rsid w:val="00E2077E"/>
    <w:rsid w:val="00E24D78"/>
    <w:rsid w:val="00E33380"/>
    <w:rsid w:val="00E42E46"/>
    <w:rsid w:val="00E70E68"/>
    <w:rsid w:val="00E93ABA"/>
    <w:rsid w:val="00EC131A"/>
    <w:rsid w:val="00ED7EC2"/>
    <w:rsid w:val="00EE4B0F"/>
    <w:rsid w:val="00F05E3E"/>
    <w:rsid w:val="00F24A20"/>
    <w:rsid w:val="00F255D8"/>
    <w:rsid w:val="00F5164A"/>
    <w:rsid w:val="00F55763"/>
    <w:rsid w:val="00F72247"/>
    <w:rsid w:val="00F823D9"/>
    <w:rsid w:val="00F94D21"/>
    <w:rsid w:val="00F97C05"/>
    <w:rsid w:val="00FC2249"/>
    <w:rsid w:val="00FF53D4"/>
    <w:rsid w:val="00FF5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E2"/>
    <w:rPr>
      <w:sz w:val="24"/>
      <w:szCs w:val="24"/>
      <w:lang w:eastAsia="es-ES"/>
    </w:rPr>
  </w:style>
  <w:style w:type="paragraph" w:styleId="Ttulo2">
    <w:name w:val="heading 2"/>
    <w:basedOn w:val="Normal"/>
    <w:next w:val="Normal"/>
    <w:qFormat/>
    <w:rsid w:val="00F94D21"/>
    <w:pPr>
      <w:keepNext/>
      <w:widowControl w:val="0"/>
      <w:autoSpaceDE w:val="0"/>
      <w:autoSpaceDN w:val="0"/>
      <w:adjustRightInd w:val="0"/>
      <w:spacing w:line="360" w:lineRule="auto"/>
      <w:jc w:val="both"/>
      <w:outlineLvl w:val="1"/>
    </w:pPr>
    <w:rPr>
      <w:b/>
      <w:bCs/>
      <w:sz w:val="26"/>
      <w:szCs w:val="26"/>
      <w:lang w:val="es-ES_tradnl"/>
    </w:rPr>
  </w:style>
  <w:style w:type="paragraph" w:styleId="Ttulo4">
    <w:name w:val="heading 4"/>
    <w:basedOn w:val="Normal"/>
    <w:next w:val="Normal"/>
    <w:qFormat/>
    <w:rsid w:val="00F94D21"/>
    <w:pPr>
      <w:keepNext/>
      <w:widowControl w:val="0"/>
      <w:autoSpaceDE w:val="0"/>
      <w:autoSpaceDN w:val="0"/>
      <w:adjustRightInd w:val="0"/>
      <w:spacing w:line="360" w:lineRule="auto"/>
      <w:jc w:val="both"/>
      <w:outlineLvl w:val="3"/>
    </w:pPr>
    <w:rPr>
      <w:rFonts w:ascii="Algerian" w:hAnsi="Algerian" w:cs="Algeri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4D21"/>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60" w:lineRule="auto"/>
      <w:jc w:val="both"/>
    </w:pPr>
    <w:rPr>
      <w:b/>
      <w:bCs/>
      <w:i/>
      <w:iCs/>
      <w:spacing w:val="-4"/>
      <w:lang w:val="es-ES_tradnl"/>
    </w:rPr>
  </w:style>
  <w:style w:type="paragraph" w:styleId="Textodeglobo">
    <w:name w:val="Balloon Text"/>
    <w:basedOn w:val="Normal"/>
    <w:link w:val="TextodegloboCar"/>
    <w:rsid w:val="00557C6C"/>
    <w:rPr>
      <w:rFonts w:ascii="Segoe UI" w:hAnsi="Segoe UI" w:cs="Segoe UI"/>
      <w:sz w:val="18"/>
      <w:szCs w:val="18"/>
    </w:rPr>
  </w:style>
  <w:style w:type="character" w:customStyle="1" w:styleId="TextodegloboCar">
    <w:name w:val="Texto de globo Car"/>
    <w:link w:val="Textodeglobo"/>
    <w:rsid w:val="00557C6C"/>
    <w:rPr>
      <w:rFonts w:ascii="Segoe UI" w:hAnsi="Segoe UI" w:cs="Segoe UI"/>
      <w:sz w:val="18"/>
      <w:szCs w:val="18"/>
      <w:lang w:val="es-CO"/>
    </w:rPr>
  </w:style>
  <w:style w:type="paragraph" w:styleId="Encabezado">
    <w:name w:val="header"/>
    <w:basedOn w:val="Normal"/>
    <w:link w:val="EncabezadoCar"/>
    <w:rsid w:val="00B728DB"/>
    <w:pPr>
      <w:tabs>
        <w:tab w:val="center" w:pos="4419"/>
        <w:tab w:val="right" w:pos="8838"/>
      </w:tabs>
    </w:pPr>
  </w:style>
  <w:style w:type="character" w:customStyle="1" w:styleId="EncabezadoCar">
    <w:name w:val="Encabezado Car"/>
    <w:link w:val="Encabezado"/>
    <w:rsid w:val="00B728DB"/>
    <w:rPr>
      <w:sz w:val="24"/>
      <w:szCs w:val="24"/>
      <w:lang w:eastAsia="es-ES"/>
    </w:rPr>
  </w:style>
  <w:style w:type="paragraph" w:styleId="Piedepgina">
    <w:name w:val="footer"/>
    <w:basedOn w:val="Normal"/>
    <w:link w:val="PiedepginaCar"/>
    <w:uiPriority w:val="99"/>
    <w:rsid w:val="00B728DB"/>
    <w:pPr>
      <w:tabs>
        <w:tab w:val="center" w:pos="4419"/>
        <w:tab w:val="right" w:pos="8838"/>
      </w:tabs>
    </w:pPr>
  </w:style>
  <w:style w:type="character" w:customStyle="1" w:styleId="PiedepginaCar">
    <w:name w:val="Pie de página Car"/>
    <w:link w:val="Piedepgina"/>
    <w:uiPriority w:val="99"/>
    <w:rsid w:val="00B728DB"/>
    <w:rPr>
      <w:sz w:val="24"/>
      <w:szCs w:val="24"/>
      <w:lang w:eastAsia="es-ES"/>
    </w:rPr>
  </w:style>
  <w:style w:type="paragraph" w:styleId="Sinespaciado">
    <w:name w:val="No Spacing"/>
    <w:uiPriority w:val="1"/>
    <w:qFormat/>
    <w:rsid w:val="00F55763"/>
    <w:rPr>
      <w:rFonts w:ascii="Calibri" w:eastAsia="Calibri" w:hAnsi="Calibri"/>
      <w:sz w:val="22"/>
      <w:szCs w:val="22"/>
      <w:lang w:eastAsia="en-US"/>
    </w:rPr>
  </w:style>
  <w:style w:type="character" w:styleId="Referenciaintensa">
    <w:name w:val="Intense Reference"/>
    <w:basedOn w:val="Fuentedeprrafopredeter"/>
    <w:uiPriority w:val="32"/>
    <w:qFormat/>
    <w:rsid w:val="000457E2"/>
    <w:rPr>
      <w:b/>
      <w:bCs/>
      <w:smallCaps/>
      <w:color w:val="5B9BD5" w:themeColor="accent1"/>
      <w:spacing w:val="5"/>
    </w:rPr>
  </w:style>
  <w:style w:type="character" w:styleId="Referenciasutil">
    <w:name w:val="Subtle Reference"/>
    <w:basedOn w:val="Fuentedeprrafopredeter"/>
    <w:uiPriority w:val="31"/>
    <w:qFormat/>
    <w:rsid w:val="000457E2"/>
    <w:rPr>
      <w:smallCaps/>
      <w:color w:val="5A5A5A" w:themeColor="text1" w:themeTint="A5"/>
    </w:rPr>
  </w:style>
  <w:style w:type="paragraph" w:styleId="Textonotapie">
    <w:name w:val="footnote text"/>
    <w:basedOn w:val="Normal"/>
    <w:link w:val="TextonotapieCar"/>
    <w:rsid w:val="0016318A"/>
    <w:rPr>
      <w:sz w:val="20"/>
      <w:szCs w:val="20"/>
    </w:rPr>
  </w:style>
  <w:style w:type="character" w:customStyle="1" w:styleId="TextonotapieCar">
    <w:name w:val="Texto nota pie Car"/>
    <w:basedOn w:val="Fuentedeprrafopredeter"/>
    <w:link w:val="Textonotapie"/>
    <w:rsid w:val="0016318A"/>
    <w:rPr>
      <w:lang w:eastAsia="es-ES"/>
    </w:rPr>
  </w:style>
  <w:style w:type="character" w:styleId="Refdenotaalpie">
    <w:name w:val="footnote reference"/>
    <w:basedOn w:val="Fuentedeprrafopredeter"/>
    <w:rsid w:val="001631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E2"/>
    <w:rPr>
      <w:sz w:val="24"/>
      <w:szCs w:val="24"/>
      <w:lang w:eastAsia="es-ES"/>
    </w:rPr>
  </w:style>
  <w:style w:type="paragraph" w:styleId="Ttulo2">
    <w:name w:val="heading 2"/>
    <w:basedOn w:val="Normal"/>
    <w:next w:val="Normal"/>
    <w:qFormat/>
    <w:rsid w:val="00F94D21"/>
    <w:pPr>
      <w:keepNext/>
      <w:widowControl w:val="0"/>
      <w:autoSpaceDE w:val="0"/>
      <w:autoSpaceDN w:val="0"/>
      <w:adjustRightInd w:val="0"/>
      <w:spacing w:line="360" w:lineRule="auto"/>
      <w:jc w:val="both"/>
      <w:outlineLvl w:val="1"/>
    </w:pPr>
    <w:rPr>
      <w:b/>
      <w:bCs/>
      <w:sz w:val="26"/>
      <w:szCs w:val="26"/>
      <w:lang w:val="es-ES_tradnl"/>
    </w:rPr>
  </w:style>
  <w:style w:type="paragraph" w:styleId="Ttulo4">
    <w:name w:val="heading 4"/>
    <w:basedOn w:val="Normal"/>
    <w:next w:val="Normal"/>
    <w:qFormat/>
    <w:rsid w:val="00F94D21"/>
    <w:pPr>
      <w:keepNext/>
      <w:widowControl w:val="0"/>
      <w:autoSpaceDE w:val="0"/>
      <w:autoSpaceDN w:val="0"/>
      <w:adjustRightInd w:val="0"/>
      <w:spacing w:line="360" w:lineRule="auto"/>
      <w:jc w:val="both"/>
      <w:outlineLvl w:val="3"/>
    </w:pPr>
    <w:rPr>
      <w:rFonts w:ascii="Algerian" w:hAnsi="Algerian" w:cs="Algeri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4D21"/>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60" w:lineRule="auto"/>
      <w:jc w:val="both"/>
    </w:pPr>
    <w:rPr>
      <w:b/>
      <w:bCs/>
      <w:i/>
      <w:iCs/>
      <w:spacing w:val="-4"/>
      <w:lang w:val="es-ES_tradnl"/>
    </w:rPr>
  </w:style>
  <w:style w:type="paragraph" w:styleId="Textodeglobo">
    <w:name w:val="Balloon Text"/>
    <w:basedOn w:val="Normal"/>
    <w:link w:val="TextodegloboCar"/>
    <w:rsid w:val="00557C6C"/>
    <w:rPr>
      <w:rFonts w:ascii="Segoe UI" w:hAnsi="Segoe UI" w:cs="Segoe UI"/>
      <w:sz w:val="18"/>
      <w:szCs w:val="18"/>
    </w:rPr>
  </w:style>
  <w:style w:type="character" w:customStyle="1" w:styleId="TextodegloboCar">
    <w:name w:val="Texto de globo Car"/>
    <w:link w:val="Textodeglobo"/>
    <w:rsid w:val="00557C6C"/>
    <w:rPr>
      <w:rFonts w:ascii="Segoe UI" w:hAnsi="Segoe UI" w:cs="Segoe UI"/>
      <w:sz w:val="18"/>
      <w:szCs w:val="18"/>
      <w:lang w:val="es-CO"/>
    </w:rPr>
  </w:style>
  <w:style w:type="paragraph" w:styleId="Encabezado">
    <w:name w:val="header"/>
    <w:basedOn w:val="Normal"/>
    <w:link w:val="EncabezadoCar"/>
    <w:rsid w:val="00B728DB"/>
    <w:pPr>
      <w:tabs>
        <w:tab w:val="center" w:pos="4419"/>
        <w:tab w:val="right" w:pos="8838"/>
      </w:tabs>
    </w:pPr>
  </w:style>
  <w:style w:type="character" w:customStyle="1" w:styleId="EncabezadoCar">
    <w:name w:val="Encabezado Car"/>
    <w:link w:val="Encabezado"/>
    <w:rsid w:val="00B728DB"/>
    <w:rPr>
      <w:sz w:val="24"/>
      <w:szCs w:val="24"/>
      <w:lang w:eastAsia="es-ES"/>
    </w:rPr>
  </w:style>
  <w:style w:type="paragraph" w:styleId="Piedepgina">
    <w:name w:val="footer"/>
    <w:basedOn w:val="Normal"/>
    <w:link w:val="PiedepginaCar"/>
    <w:uiPriority w:val="99"/>
    <w:rsid w:val="00B728DB"/>
    <w:pPr>
      <w:tabs>
        <w:tab w:val="center" w:pos="4419"/>
        <w:tab w:val="right" w:pos="8838"/>
      </w:tabs>
    </w:pPr>
  </w:style>
  <w:style w:type="character" w:customStyle="1" w:styleId="PiedepginaCar">
    <w:name w:val="Pie de página Car"/>
    <w:link w:val="Piedepgina"/>
    <w:uiPriority w:val="99"/>
    <w:rsid w:val="00B728DB"/>
    <w:rPr>
      <w:sz w:val="24"/>
      <w:szCs w:val="24"/>
      <w:lang w:eastAsia="es-ES"/>
    </w:rPr>
  </w:style>
  <w:style w:type="paragraph" w:styleId="Sinespaciado">
    <w:name w:val="No Spacing"/>
    <w:uiPriority w:val="1"/>
    <w:qFormat/>
    <w:rsid w:val="00F55763"/>
    <w:rPr>
      <w:rFonts w:ascii="Calibri" w:eastAsia="Calibri" w:hAnsi="Calibri"/>
      <w:sz w:val="22"/>
      <w:szCs w:val="22"/>
      <w:lang w:eastAsia="en-US"/>
    </w:rPr>
  </w:style>
  <w:style w:type="character" w:styleId="Referenciaintensa">
    <w:name w:val="Intense Reference"/>
    <w:basedOn w:val="Fuentedeprrafopredeter"/>
    <w:uiPriority w:val="32"/>
    <w:qFormat/>
    <w:rsid w:val="000457E2"/>
    <w:rPr>
      <w:b/>
      <w:bCs/>
      <w:smallCaps/>
      <w:color w:val="5B9BD5" w:themeColor="accent1"/>
      <w:spacing w:val="5"/>
    </w:rPr>
  </w:style>
  <w:style w:type="character" w:styleId="Referenciasutil">
    <w:name w:val="Subtle Reference"/>
    <w:basedOn w:val="Fuentedeprrafopredeter"/>
    <w:uiPriority w:val="31"/>
    <w:qFormat/>
    <w:rsid w:val="000457E2"/>
    <w:rPr>
      <w:smallCaps/>
      <w:color w:val="5A5A5A" w:themeColor="text1" w:themeTint="A5"/>
    </w:rPr>
  </w:style>
  <w:style w:type="paragraph" w:styleId="Textonotapie">
    <w:name w:val="footnote text"/>
    <w:basedOn w:val="Normal"/>
    <w:link w:val="TextonotapieCar"/>
    <w:rsid w:val="0016318A"/>
    <w:rPr>
      <w:sz w:val="20"/>
      <w:szCs w:val="20"/>
    </w:rPr>
  </w:style>
  <w:style w:type="character" w:customStyle="1" w:styleId="TextonotapieCar">
    <w:name w:val="Texto nota pie Car"/>
    <w:basedOn w:val="Fuentedeprrafopredeter"/>
    <w:link w:val="Textonotapie"/>
    <w:rsid w:val="0016318A"/>
    <w:rPr>
      <w:lang w:eastAsia="es-ES"/>
    </w:rPr>
  </w:style>
  <w:style w:type="character" w:styleId="Refdenotaalpie">
    <w:name w:val="footnote reference"/>
    <w:basedOn w:val="Fuentedeprrafopredeter"/>
    <w:rsid w:val="0016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6122">
      <w:bodyDiv w:val="1"/>
      <w:marLeft w:val="0"/>
      <w:marRight w:val="0"/>
      <w:marTop w:val="0"/>
      <w:marBottom w:val="0"/>
      <w:divBdr>
        <w:top w:val="none" w:sz="0" w:space="0" w:color="auto"/>
        <w:left w:val="none" w:sz="0" w:space="0" w:color="auto"/>
        <w:bottom w:val="none" w:sz="0" w:space="0" w:color="auto"/>
        <w:right w:val="none" w:sz="0" w:space="0" w:color="auto"/>
      </w:divBdr>
    </w:div>
    <w:div w:id="2106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4FE5-2705-4CD9-83C7-77239051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Rogelio Hernandez Londoño</dc:creator>
  <cp:keywords/>
  <dc:description/>
  <cp:lastModifiedBy>ALONSO</cp:lastModifiedBy>
  <cp:revision>19</cp:revision>
  <cp:lastPrinted>2019-03-06T12:45:00Z</cp:lastPrinted>
  <dcterms:created xsi:type="dcterms:W3CDTF">2020-05-22T14:34:00Z</dcterms:created>
  <dcterms:modified xsi:type="dcterms:W3CDTF">2020-07-06T13:45:00Z</dcterms:modified>
</cp:coreProperties>
</file>