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A820" w14:textId="77777777" w:rsidR="00227B72" w:rsidRPr="00227B72" w:rsidRDefault="00227B72" w:rsidP="00227B7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bookmarkStart w:id="0" w:name="_GoBack"/>
      <w:bookmarkEnd w:id="0"/>
      <w:r w:rsidRPr="00227B7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E4C30B" w14:textId="77777777" w:rsidR="00227B72" w:rsidRPr="00227B72" w:rsidRDefault="00227B72" w:rsidP="00227B72">
      <w:pPr>
        <w:spacing w:line="240" w:lineRule="auto"/>
        <w:rPr>
          <w:rFonts w:ascii="Arial" w:eastAsia="Times New Roman" w:hAnsi="Arial" w:cs="Arial"/>
          <w:sz w:val="20"/>
          <w:szCs w:val="20"/>
          <w:lang w:val="es-419"/>
        </w:rPr>
      </w:pPr>
    </w:p>
    <w:p w14:paraId="011B5AA9" w14:textId="44A7D082" w:rsidR="00227B72" w:rsidRPr="00227B72" w:rsidRDefault="00227B72" w:rsidP="00227B72">
      <w:pPr>
        <w:spacing w:line="240" w:lineRule="auto"/>
        <w:rPr>
          <w:rFonts w:ascii="Arial" w:eastAsia="Times New Roman" w:hAnsi="Arial" w:cs="Arial"/>
          <w:b/>
          <w:bCs/>
          <w:iCs/>
          <w:sz w:val="20"/>
          <w:szCs w:val="20"/>
          <w:lang w:val="es-419" w:eastAsia="fr-FR"/>
        </w:rPr>
      </w:pPr>
      <w:r w:rsidRPr="00227B72">
        <w:rPr>
          <w:rFonts w:ascii="Arial" w:eastAsia="Times New Roman" w:hAnsi="Arial" w:cs="Arial"/>
          <w:b/>
          <w:bCs/>
          <w:iCs/>
          <w:sz w:val="20"/>
          <w:szCs w:val="20"/>
          <w:u w:val="single"/>
          <w:lang w:val="es-419" w:eastAsia="fr-FR"/>
        </w:rPr>
        <w:t>TEMAS:</w:t>
      </w:r>
      <w:r w:rsidRPr="00227B72">
        <w:rPr>
          <w:rFonts w:ascii="Arial" w:eastAsia="Times New Roman" w:hAnsi="Arial" w:cs="Arial"/>
          <w:b/>
          <w:bCs/>
          <w:iCs/>
          <w:sz w:val="20"/>
          <w:szCs w:val="20"/>
          <w:lang w:val="es-419" w:eastAsia="fr-FR"/>
        </w:rPr>
        <w:tab/>
      </w:r>
      <w:r w:rsidR="009D053B">
        <w:rPr>
          <w:rFonts w:ascii="Arial" w:eastAsia="Times New Roman" w:hAnsi="Arial" w:cs="Arial"/>
          <w:b/>
          <w:bCs/>
          <w:iCs/>
          <w:sz w:val="20"/>
          <w:szCs w:val="20"/>
          <w:lang w:val="es-419" w:eastAsia="fr-FR"/>
        </w:rPr>
        <w:t xml:space="preserve">DERECHO A LA SALUD / PERSONAS PRIVADAS DE LA LIBERTDAD </w:t>
      </w:r>
      <w:r w:rsidRPr="00227B72">
        <w:rPr>
          <w:rFonts w:ascii="Arial" w:eastAsia="Times New Roman" w:hAnsi="Arial" w:cs="Arial"/>
          <w:b/>
          <w:bCs/>
          <w:iCs/>
          <w:sz w:val="20"/>
          <w:szCs w:val="20"/>
          <w:lang w:val="es-419" w:eastAsia="fr-FR"/>
        </w:rPr>
        <w:t xml:space="preserve">/ </w:t>
      </w:r>
      <w:r w:rsidR="009D053B">
        <w:rPr>
          <w:rFonts w:ascii="Arial" w:eastAsia="Times New Roman" w:hAnsi="Arial" w:cs="Arial"/>
          <w:b/>
          <w:bCs/>
          <w:iCs/>
          <w:sz w:val="20"/>
          <w:szCs w:val="20"/>
          <w:lang w:val="es-419" w:eastAsia="fr-FR"/>
        </w:rPr>
        <w:t>ENTIDADES ENCARGADAS DE GARANTIZARLO / USPEC, CONSORCIO PPL E INPEC / DISTRIBUCIÓN MANCOMUNADA DE LAS FUNCIONES.</w:t>
      </w:r>
    </w:p>
    <w:p w14:paraId="1171BAD2" w14:textId="77777777" w:rsidR="00227B72" w:rsidRPr="00227B72" w:rsidRDefault="00227B72" w:rsidP="00227B72">
      <w:pPr>
        <w:spacing w:line="240" w:lineRule="auto"/>
        <w:rPr>
          <w:rFonts w:ascii="Arial" w:eastAsia="Times New Roman" w:hAnsi="Arial" w:cs="Arial"/>
          <w:sz w:val="20"/>
          <w:szCs w:val="20"/>
          <w:lang w:val="es-419"/>
        </w:rPr>
      </w:pPr>
    </w:p>
    <w:p w14:paraId="5318D152" w14:textId="50138CAE" w:rsidR="00227B72" w:rsidRPr="00227B72" w:rsidRDefault="009D053B" w:rsidP="00227B72">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9D053B">
        <w:rPr>
          <w:rFonts w:ascii="Arial" w:eastAsia="Times New Roman" w:hAnsi="Arial" w:cs="Arial"/>
          <w:sz w:val="20"/>
          <w:szCs w:val="20"/>
          <w:lang w:val="es-419"/>
        </w:rPr>
        <w:t>la Ley 1709 de 2014 y demás normas concordantes que regulan el sistema especial de salud para las personas privadas de la libertad PPL a cargo del INPEC</w:t>
      </w:r>
      <w:r>
        <w:rPr>
          <w:rFonts w:ascii="Arial" w:eastAsia="Times New Roman" w:hAnsi="Arial" w:cs="Arial"/>
          <w:sz w:val="20"/>
          <w:szCs w:val="20"/>
          <w:lang w:val="es-419"/>
        </w:rPr>
        <w:t>…</w:t>
      </w:r>
      <w:r w:rsidRPr="009D053B">
        <w:rPr>
          <w:rFonts w:ascii="Arial" w:eastAsia="Times New Roman" w:hAnsi="Arial" w:cs="Arial"/>
          <w:sz w:val="20"/>
          <w:szCs w:val="20"/>
          <w:lang w:val="es-419"/>
        </w:rPr>
        <w:t xml:space="preserve"> indican que las labores tendientes a garantizar la prestación de dicho servicio para esa población han sido distribuidas de manera conjunta y mancomunada entre la USPEC, el Consorcio de Atención en Salud PPL y el INPEC a través de los ERON.</w:t>
      </w:r>
      <w:r>
        <w:rPr>
          <w:rFonts w:ascii="Arial" w:eastAsia="Times New Roman" w:hAnsi="Arial" w:cs="Arial"/>
          <w:sz w:val="20"/>
          <w:szCs w:val="20"/>
          <w:lang w:val="es-419"/>
        </w:rPr>
        <w:t xml:space="preserve"> (…)</w:t>
      </w:r>
    </w:p>
    <w:p w14:paraId="7A23239F" w14:textId="77777777" w:rsidR="00227B72" w:rsidRPr="00227B72" w:rsidRDefault="00227B72" w:rsidP="00227B72">
      <w:pPr>
        <w:spacing w:line="240" w:lineRule="auto"/>
        <w:rPr>
          <w:rFonts w:ascii="Arial" w:eastAsia="Times New Roman" w:hAnsi="Arial" w:cs="Arial"/>
          <w:sz w:val="20"/>
          <w:szCs w:val="20"/>
          <w:lang w:val="es-419"/>
        </w:rPr>
      </w:pPr>
    </w:p>
    <w:p w14:paraId="341265C4" w14:textId="12350165" w:rsidR="009D053B" w:rsidRPr="009D053B" w:rsidRDefault="009D053B" w:rsidP="009D053B">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9D053B">
        <w:rPr>
          <w:rFonts w:ascii="Arial" w:eastAsia="Times New Roman" w:hAnsi="Arial" w:cs="Arial"/>
          <w:sz w:val="20"/>
          <w:szCs w:val="20"/>
          <w:lang w:val="es-419"/>
        </w:rPr>
        <w:t xml:space="preserve">se puede afirmar que las entidades anteriormente mencionadas funcionan de forma armónica, de modo que en la distribución de las labores que les han sido asignadas, se hace imprescindible la intervención de todas ellas para garantizar la efectiva prestación de los servicios en salud de la población privada de la libertad. </w:t>
      </w:r>
    </w:p>
    <w:p w14:paraId="40D6D630" w14:textId="77777777" w:rsidR="009D053B" w:rsidRPr="009D053B" w:rsidRDefault="009D053B" w:rsidP="009D053B">
      <w:pPr>
        <w:spacing w:line="240" w:lineRule="auto"/>
        <w:rPr>
          <w:rFonts w:ascii="Arial" w:eastAsia="Times New Roman" w:hAnsi="Arial" w:cs="Arial"/>
          <w:sz w:val="20"/>
          <w:szCs w:val="20"/>
          <w:lang w:val="es-419"/>
        </w:rPr>
      </w:pPr>
    </w:p>
    <w:p w14:paraId="311A716A" w14:textId="0CE3BBF1" w:rsidR="00227B72" w:rsidRPr="00227B72" w:rsidRDefault="009D053B" w:rsidP="009D053B">
      <w:pPr>
        <w:spacing w:line="240" w:lineRule="auto"/>
        <w:rPr>
          <w:rFonts w:ascii="Arial" w:eastAsia="Times New Roman" w:hAnsi="Arial" w:cs="Arial"/>
          <w:sz w:val="20"/>
          <w:szCs w:val="20"/>
          <w:lang w:val="es-419"/>
        </w:rPr>
      </w:pPr>
      <w:r w:rsidRPr="009D053B">
        <w:rPr>
          <w:rFonts w:ascii="Arial" w:eastAsia="Times New Roman" w:hAnsi="Arial" w:cs="Arial"/>
          <w:sz w:val="20"/>
          <w:szCs w:val="20"/>
          <w:lang w:val="es-419"/>
        </w:rPr>
        <w:t>De allí, la USPEC, a quien se le delegó el deber de supervisar constantemente el cumplimiento de las labores encomendadas al Consorcio PPL, la hace fungir como garante dentro de este tipo de asuntos para así hacer posible la ejecución de lo ordenado en un fallo en el que se ampare el derecho a la salud de una persona privada de la libertad.</w:t>
      </w:r>
    </w:p>
    <w:p w14:paraId="5E7DC3A7" w14:textId="77777777" w:rsidR="00227B72" w:rsidRPr="00227B72" w:rsidRDefault="00227B72" w:rsidP="00227B72">
      <w:pPr>
        <w:spacing w:line="240" w:lineRule="auto"/>
        <w:rPr>
          <w:rFonts w:ascii="Arial" w:eastAsia="Times New Roman" w:hAnsi="Arial" w:cs="Arial"/>
          <w:sz w:val="20"/>
          <w:szCs w:val="20"/>
        </w:rPr>
      </w:pPr>
    </w:p>
    <w:p w14:paraId="19A2E2EE" w14:textId="77777777" w:rsidR="00227B72" w:rsidRPr="00227B72" w:rsidRDefault="00227B72" w:rsidP="00227B72">
      <w:pPr>
        <w:spacing w:line="240" w:lineRule="auto"/>
        <w:rPr>
          <w:rFonts w:ascii="Arial" w:eastAsia="Times New Roman" w:hAnsi="Arial" w:cs="Arial"/>
          <w:sz w:val="20"/>
          <w:szCs w:val="20"/>
        </w:rPr>
      </w:pPr>
    </w:p>
    <w:p w14:paraId="18E88F51" w14:textId="77777777" w:rsidR="00227B72" w:rsidRPr="00227B72" w:rsidRDefault="00227B72" w:rsidP="00227B72">
      <w:pPr>
        <w:spacing w:line="240" w:lineRule="auto"/>
        <w:rPr>
          <w:rFonts w:ascii="Arial" w:eastAsia="Times New Roman" w:hAnsi="Arial" w:cs="Arial"/>
          <w:sz w:val="20"/>
          <w:szCs w:val="20"/>
        </w:rPr>
      </w:pPr>
    </w:p>
    <w:p w14:paraId="569FFECE" w14:textId="77777777" w:rsidR="006A3018" w:rsidRPr="00227B72" w:rsidRDefault="006A3018" w:rsidP="00227B72">
      <w:pPr>
        <w:tabs>
          <w:tab w:val="left" w:pos="2266"/>
          <w:tab w:val="left" w:pos="2549"/>
        </w:tabs>
        <w:suppressAutoHyphens/>
        <w:spacing w:line="276" w:lineRule="auto"/>
        <w:jc w:val="center"/>
        <w:rPr>
          <w:rFonts w:eastAsia="Times New Roman"/>
          <w:b/>
          <w:bCs/>
          <w:spacing w:val="-4"/>
          <w:sz w:val="24"/>
          <w:szCs w:val="24"/>
          <w:lang w:val="es-ES_tradnl"/>
        </w:rPr>
      </w:pPr>
      <w:r w:rsidRPr="00227B72">
        <w:rPr>
          <w:rFonts w:eastAsia="Times New Roman"/>
          <w:b/>
          <w:bCs/>
          <w:spacing w:val="-4"/>
          <w:sz w:val="24"/>
          <w:szCs w:val="24"/>
          <w:lang w:val="es-ES_tradnl"/>
        </w:rPr>
        <w:t>REPÚBLICA DE COLOMBIA</w:t>
      </w:r>
    </w:p>
    <w:p w14:paraId="52FF05A4" w14:textId="77777777" w:rsidR="006A3018" w:rsidRPr="00227B72" w:rsidRDefault="006A3018" w:rsidP="00227B72">
      <w:pPr>
        <w:tabs>
          <w:tab w:val="left" w:pos="2266"/>
          <w:tab w:val="left" w:pos="2549"/>
        </w:tabs>
        <w:suppressAutoHyphens/>
        <w:spacing w:line="276" w:lineRule="auto"/>
        <w:jc w:val="center"/>
        <w:rPr>
          <w:rFonts w:eastAsia="Times New Roman"/>
          <w:b/>
          <w:bCs/>
          <w:spacing w:val="-4"/>
          <w:sz w:val="24"/>
          <w:szCs w:val="24"/>
          <w:lang w:val="es-ES_tradnl"/>
        </w:rPr>
      </w:pPr>
      <w:r w:rsidRPr="00227B72">
        <w:rPr>
          <w:rFonts w:eastAsia="Times New Roman"/>
          <w:b/>
          <w:bCs/>
          <w:spacing w:val="-4"/>
          <w:sz w:val="24"/>
          <w:szCs w:val="24"/>
          <w:lang w:val="es-ES_tradnl"/>
        </w:rPr>
        <w:t>RAMA JUDICIAL DEL PODER PÚBLICO</w:t>
      </w:r>
    </w:p>
    <w:p w14:paraId="1C88587F" w14:textId="7B1F80C5" w:rsidR="006A3018" w:rsidRPr="00227B72" w:rsidRDefault="00CC7378" w:rsidP="00227B72">
      <w:pPr>
        <w:tabs>
          <w:tab w:val="left" w:pos="2266"/>
          <w:tab w:val="left" w:pos="2549"/>
        </w:tabs>
        <w:suppressAutoHyphens/>
        <w:spacing w:line="276" w:lineRule="auto"/>
        <w:jc w:val="center"/>
        <w:rPr>
          <w:rFonts w:eastAsia="Times New Roman"/>
          <w:b/>
          <w:spacing w:val="-4"/>
          <w:sz w:val="24"/>
          <w:szCs w:val="24"/>
          <w:lang w:val="es-ES_tradnl"/>
        </w:rPr>
      </w:pPr>
      <w:r w:rsidRPr="00227B72">
        <w:rPr>
          <w:rFonts w:eastAsia="Times New Roman"/>
          <w:b/>
          <w:bCs/>
          <w:i/>
          <w:noProof/>
          <w:spacing w:val="-4"/>
          <w:sz w:val="24"/>
          <w:szCs w:val="24"/>
        </w:rPr>
        <w:drawing>
          <wp:inline distT="0" distB="0" distL="0" distR="0" wp14:anchorId="5051AEB4" wp14:editId="2927E8EC">
            <wp:extent cx="819150" cy="819150"/>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5B7B38A" w14:textId="77777777" w:rsidR="006A3018" w:rsidRPr="00227B72" w:rsidRDefault="006A3018" w:rsidP="00227B72">
      <w:pPr>
        <w:tabs>
          <w:tab w:val="left" w:pos="2266"/>
          <w:tab w:val="left" w:pos="2549"/>
        </w:tabs>
        <w:suppressAutoHyphens/>
        <w:spacing w:line="276" w:lineRule="auto"/>
        <w:jc w:val="center"/>
        <w:rPr>
          <w:rFonts w:eastAsia="Times New Roman"/>
          <w:b/>
          <w:bCs/>
          <w:spacing w:val="-4"/>
          <w:sz w:val="24"/>
          <w:szCs w:val="24"/>
          <w:lang w:val="es-ES_tradnl"/>
        </w:rPr>
      </w:pPr>
      <w:r w:rsidRPr="00227B72">
        <w:rPr>
          <w:rFonts w:eastAsia="Times New Roman"/>
          <w:b/>
          <w:spacing w:val="-4"/>
          <w:sz w:val="24"/>
          <w:szCs w:val="24"/>
          <w:lang w:val="es-ES_tradnl"/>
        </w:rPr>
        <w:t xml:space="preserve">TRIBUNAL SUPERIOR DEL </w:t>
      </w:r>
      <w:r w:rsidRPr="00227B72">
        <w:rPr>
          <w:rFonts w:eastAsia="Times New Roman"/>
          <w:b/>
          <w:bCs/>
          <w:spacing w:val="-4"/>
          <w:sz w:val="24"/>
          <w:szCs w:val="24"/>
          <w:lang w:val="es-ES_tradnl"/>
        </w:rPr>
        <w:t>DISTRITO JUDICIAL DE PEREIRA</w:t>
      </w:r>
    </w:p>
    <w:p w14:paraId="636F7FD6" w14:textId="77777777" w:rsidR="006A3018" w:rsidRPr="00227B72" w:rsidRDefault="006A3018" w:rsidP="00227B72">
      <w:pPr>
        <w:tabs>
          <w:tab w:val="left" w:pos="2266"/>
          <w:tab w:val="left" w:pos="2549"/>
        </w:tabs>
        <w:suppressAutoHyphens/>
        <w:spacing w:line="276" w:lineRule="auto"/>
        <w:jc w:val="center"/>
        <w:rPr>
          <w:rFonts w:eastAsia="Times New Roman"/>
          <w:b/>
          <w:bCs/>
          <w:spacing w:val="-4"/>
          <w:sz w:val="24"/>
          <w:szCs w:val="24"/>
          <w:lang w:val="es-ES_tradnl"/>
        </w:rPr>
      </w:pPr>
      <w:r w:rsidRPr="00227B72">
        <w:rPr>
          <w:rFonts w:eastAsia="Times New Roman"/>
          <w:b/>
          <w:bCs/>
          <w:spacing w:val="-4"/>
          <w:sz w:val="24"/>
          <w:szCs w:val="24"/>
          <w:lang w:val="es-ES_tradnl"/>
        </w:rPr>
        <w:t xml:space="preserve">SALA PENAL </w:t>
      </w:r>
    </w:p>
    <w:p w14:paraId="47881241" w14:textId="77777777" w:rsidR="006A3018" w:rsidRPr="00227B72" w:rsidRDefault="006A3018" w:rsidP="00227B72">
      <w:pPr>
        <w:suppressAutoHyphens/>
        <w:spacing w:line="276" w:lineRule="auto"/>
        <w:jc w:val="center"/>
        <w:rPr>
          <w:rFonts w:eastAsia="Times New Roman"/>
          <w:spacing w:val="-4"/>
          <w:sz w:val="24"/>
          <w:szCs w:val="24"/>
        </w:rPr>
      </w:pPr>
    </w:p>
    <w:p w14:paraId="4A311577" w14:textId="77777777" w:rsidR="006A3018" w:rsidRPr="00227B72" w:rsidRDefault="006A3018" w:rsidP="00227B72">
      <w:pPr>
        <w:suppressAutoHyphens/>
        <w:spacing w:line="276" w:lineRule="auto"/>
        <w:jc w:val="center"/>
        <w:rPr>
          <w:rFonts w:eastAsia="Times New Roman"/>
          <w:spacing w:val="-4"/>
          <w:sz w:val="24"/>
          <w:szCs w:val="24"/>
        </w:rPr>
      </w:pPr>
      <w:r w:rsidRPr="00227B72">
        <w:rPr>
          <w:rFonts w:eastAsia="Times New Roman"/>
          <w:spacing w:val="-4"/>
          <w:sz w:val="24"/>
          <w:szCs w:val="24"/>
        </w:rPr>
        <w:t>Magistrado Ponente</w:t>
      </w:r>
    </w:p>
    <w:p w14:paraId="58114581" w14:textId="77777777" w:rsidR="006A3018" w:rsidRPr="00227B72" w:rsidRDefault="006A3018" w:rsidP="00227B72">
      <w:pPr>
        <w:suppressAutoHyphens/>
        <w:spacing w:line="276" w:lineRule="auto"/>
        <w:jc w:val="center"/>
        <w:rPr>
          <w:rFonts w:eastAsia="Times New Roman"/>
          <w:b/>
          <w:bCs/>
          <w:spacing w:val="-4"/>
          <w:sz w:val="24"/>
          <w:szCs w:val="24"/>
        </w:rPr>
      </w:pPr>
      <w:r w:rsidRPr="00227B72">
        <w:rPr>
          <w:rFonts w:eastAsia="Times New Roman"/>
          <w:b/>
          <w:bCs/>
          <w:spacing w:val="-4"/>
          <w:sz w:val="24"/>
          <w:szCs w:val="24"/>
        </w:rPr>
        <w:t>MANUEL YARZAGARAY BANDERA</w:t>
      </w:r>
    </w:p>
    <w:p w14:paraId="29A44673" w14:textId="77777777" w:rsidR="006A3018" w:rsidRPr="00227B72" w:rsidRDefault="006A3018" w:rsidP="00227B72">
      <w:pPr>
        <w:suppressAutoHyphens/>
        <w:spacing w:line="276" w:lineRule="auto"/>
        <w:jc w:val="left"/>
        <w:rPr>
          <w:rFonts w:eastAsia="Times New Roman"/>
          <w:b/>
          <w:bCs/>
          <w:spacing w:val="-4"/>
          <w:sz w:val="24"/>
          <w:szCs w:val="24"/>
        </w:rPr>
      </w:pPr>
    </w:p>
    <w:p w14:paraId="1E2F626D" w14:textId="77777777" w:rsidR="006A3018" w:rsidRPr="00227B72" w:rsidRDefault="006A3018" w:rsidP="00227B72">
      <w:pPr>
        <w:suppressAutoHyphens/>
        <w:spacing w:line="276" w:lineRule="auto"/>
        <w:jc w:val="center"/>
        <w:rPr>
          <w:rFonts w:eastAsia="Times New Roman"/>
          <w:b/>
          <w:bCs/>
          <w:spacing w:val="-4"/>
          <w:sz w:val="24"/>
          <w:szCs w:val="24"/>
        </w:rPr>
      </w:pPr>
      <w:r w:rsidRPr="00227B72">
        <w:rPr>
          <w:rFonts w:eastAsia="Times New Roman"/>
          <w:b/>
          <w:bCs/>
          <w:spacing w:val="-4"/>
          <w:sz w:val="24"/>
          <w:szCs w:val="24"/>
        </w:rPr>
        <w:t>SENTENCIA DE TUTELA DE SEGUNDA INSTANCIA</w:t>
      </w:r>
    </w:p>
    <w:p w14:paraId="1ADFAF5D" w14:textId="77777777" w:rsidR="006A3018" w:rsidRPr="00227B72" w:rsidRDefault="006A3018" w:rsidP="00227B72">
      <w:pPr>
        <w:widowControl w:val="0"/>
        <w:autoSpaceDE w:val="0"/>
        <w:autoSpaceDN w:val="0"/>
        <w:adjustRightInd w:val="0"/>
        <w:spacing w:line="276" w:lineRule="auto"/>
        <w:rPr>
          <w:rFonts w:eastAsia="Times New Roman"/>
          <w:sz w:val="24"/>
          <w:szCs w:val="24"/>
        </w:rPr>
      </w:pPr>
    </w:p>
    <w:p w14:paraId="12574C5E" w14:textId="02DBC7F3" w:rsidR="006A3018" w:rsidRPr="00227B72" w:rsidRDefault="006A3018" w:rsidP="00227B72">
      <w:pPr>
        <w:widowControl w:val="0"/>
        <w:autoSpaceDE w:val="0"/>
        <w:autoSpaceDN w:val="0"/>
        <w:adjustRightInd w:val="0"/>
        <w:spacing w:line="276" w:lineRule="auto"/>
        <w:rPr>
          <w:rFonts w:eastAsia="Times New Roman"/>
          <w:bCs/>
          <w:sz w:val="24"/>
          <w:szCs w:val="24"/>
        </w:rPr>
      </w:pPr>
      <w:r w:rsidRPr="00227B72">
        <w:rPr>
          <w:rFonts w:eastAsia="Times New Roman"/>
          <w:bCs/>
          <w:sz w:val="24"/>
          <w:szCs w:val="24"/>
        </w:rPr>
        <w:t>Pereira, s</w:t>
      </w:r>
      <w:r w:rsidR="002A7DE6" w:rsidRPr="00227B72">
        <w:rPr>
          <w:rFonts w:eastAsia="Times New Roman"/>
          <w:bCs/>
          <w:sz w:val="24"/>
          <w:szCs w:val="24"/>
        </w:rPr>
        <w:t>iete</w:t>
      </w:r>
      <w:r w:rsidRPr="00227B72">
        <w:rPr>
          <w:rFonts w:eastAsia="Times New Roman"/>
          <w:bCs/>
          <w:sz w:val="24"/>
          <w:szCs w:val="24"/>
        </w:rPr>
        <w:t xml:space="preserve"> (0</w:t>
      </w:r>
      <w:r w:rsidR="002A7DE6" w:rsidRPr="00227B72">
        <w:rPr>
          <w:rFonts w:eastAsia="Times New Roman"/>
          <w:bCs/>
          <w:sz w:val="24"/>
          <w:szCs w:val="24"/>
        </w:rPr>
        <w:t>7</w:t>
      </w:r>
      <w:r w:rsidRPr="00227B72">
        <w:rPr>
          <w:rFonts w:eastAsia="Times New Roman"/>
          <w:bCs/>
          <w:sz w:val="24"/>
          <w:szCs w:val="24"/>
        </w:rPr>
        <w:t>) de octubre de dos mil veinte (2020)</w:t>
      </w:r>
    </w:p>
    <w:p w14:paraId="3A1973DC" w14:textId="2E6BF27E" w:rsidR="006A3018" w:rsidRPr="00227B72" w:rsidRDefault="006A3018" w:rsidP="00227B72">
      <w:pPr>
        <w:tabs>
          <w:tab w:val="left" w:pos="2266"/>
          <w:tab w:val="left" w:pos="2549"/>
        </w:tabs>
        <w:suppressAutoHyphens/>
        <w:spacing w:line="276" w:lineRule="auto"/>
        <w:rPr>
          <w:rFonts w:eastAsia="Times New Roman"/>
          <w:bCs/>
          <w:sz w:val="24"/>
          <w:szCs w:val="24"/>
        </w:rPr>
      </w:pPr>
      <w:r w:rsidRPr="00227B72">
        <w:rPr>
          <w:rFonts w:eastAsia="Times New Roman"/>
          <w:bCs/>
          <w:sz w:val="24"/>
          <w:szCs w:val="24"/>
        </w:rPr>
        <w:t xml:space="preserve">Hora: </w:t>
      </w:r>
      <w:r w:rsidR="002A7DE6" w:rsidRPr="00227B72">
        <w:rPr>
          <w:rFonts w:eastAsia="Times New Roman"/>
          <w:bCs/>
          <w:sz w:val="24"/>
          <w:szCs w:val="24"/>
        </w:rPr>
        <w:t xml:space="preserve">3:45 p.m. </w:t>
      </w:r>
    </w:p>
    <w:p w14:paraId="7D7EA439" w14:textId="0AD8E168" w:rsidR="006A3018" w:rsidRPr="00227B72" w:rsidRDefault="006A3018" w:rsidP="00227B72">
      <w:pPr>
        <w:tabs>
          <w:tab w:val="left" w:pos="2266"/>
          <w:tab w:val="left" w:pos="2549"/>
        </w:tabs>
        <w:suppressAutoHyphens/>
        <w:spacing w:line="276" w:lineRule="auto"/>
        <w:rPr>
          <w:rFonts w:eastAsia="Times New Roman"/>
          <w:spacing w:val="-3"/>
          <w:sz w:val="24"/>
          <w:szCs w:val="24"/>
        </w:rPr>
      </w:pPr>
      <w:r w:rsidRPr="00227B72">
        <w:rPr>
          <w:rFonts w:eastAsia="Times New Roman"/>
          <w:spacing w:val="-3"/>
          <w:sz w:val="24"/>
          <w:szCs w:val="24"/>
        </w:rPr>
        <w:t xml:space="preserve">Aprobado por Acta No. </w:t>
      </w:r>
      <w:r w:rsidR="002A7DE6" w:rsidRPr="00227B72">
        <w:rPr>
          <w:rFonts w:eastAsia="Times New Roman"/>
          <w:spacing w:val="-3"/>
          <w:sz w:val="24"/>
          <w:szCs w:val="24"/>
        </w:rPr>
        <w:t>729</w:t>
      </w:r>
    </w:p>
    <w:p w14:paraId="7E6F0EB9" w14:textId="77777777" w:rsidR="006A3018" w:rsidRPr="00227B72" w:rsidRDefault="006A3018" w:rsidP="00227B72">
      <w:pPr>
        <w:widowControl w:val="0"/>
        <w:tabs>
          <w:tab w:val="left" w:pos="1905"/>
        </w:tabs>
        <w:autoSpaceDE w:val="0"/>
        <w:autoSpaceDN w:val="0"/>
        <w:adjustRightInd w:val="0"/>
        <w:spacing w:line="276" w:lineRule="auto"/>
        <w:jc w:val="left"/>
        <w:rPr>
          <w:rFonts w:eastAsia="Times New Roman"/>
          <w:b/>
          <w:sz w:val="24"/>
          <w:szCs w:val="24"/>
        </w:rPr>
      </w:pPr>
    </w:p>
    <w:tbl>
      <w:tblPr>
        <w:tblpPr w:leftFromText="141" w:rightFromText="141" w:vertAnchor="text" w:horzAnchor="margin" w:tblpXSpec="center" w:tblpY="112"/>
        <w:tblW w:w="6912" w:type="dxa"/>
        <w:tblLayout w:type="fixed"/>
        <w:tblLook w:val="01E0" w:firstRow="1" w:lastRow="1" w:firstColumn="1" w:lastColumn="1" w:noHBand="0" w:noVBand="0"/>
      </w:tblPr>
      <w:tblGrid>
        <w:gridCol w:w="1668"/>
        <w:gridCol w:w="5244"/>
      </w:tblGrid>
      <w:tr w:rsidR="006A3018" w:rsidRPr="00227B72" w14:paraId="2A6F7C1E" w14:textId="77777777" w:rsidTr="00450B16">
        <w:trPr>
          <w:trHeight w:val="71"/>
        </w:trPr>
        <w:tc>
          <w:tcPr>
            <w:tcW w:w="1668" w:type="dxa"/>
            <w:shd w:val="clear" w:color="auto" w:fill="auto"/>
            <w:vAlign w:val="center"/>
          </w:tcPr>
          <w:p w14:paraId="0594BE54" w14:textId="77777777" w:rsidR="006A3018" w:rsidRPr="00227B72" w:rsidRDefault="006A3018" w:rsidP="00227B72">
            <w:pPr>
              <w:widowControl w:val="0"/>
              <w:autoSpaceDE w:val="0"/>
              <w:autoSpaceDN w:val="0"/>
              <w:adjustRightInd w:val="0"/>
              <w:spacing w:line="240" w:lineRule="auto"/>
              <w:ind w:left="142" w:right="-51" w:hanging="142"/>
              <w:jc w:val="left"/>
              <w:rPr>
                <w:rFonts w:eastAsia="Times New Roman"/>
                <w:bCs/>
                <w:i/>
                <w:sz w:val="22"/>
                <w:szCs w:val="24"/>
              </w:rPr>
            </w:pPr>
            <w:r w:rsidRPr="00227B72">
              <w:rPr>
                <w:rFonts w:eastAsia="Times New Roman"/>
                <w:bCs/>
                <w:i/>
                <w:sz w:val="22"/>
                <w:szCs w:val="24"/>
              </w:rPr>
              <w:t>Radicación:</w:t>
            </w:r>
          </w:p>
        </w:tc>
        <w:tc>
          <w:tcPr>
            <w:tcW w:w="5244" w:type="dxa"/>
            <w:shd w:val="clear" w:color="auto" w:fill="auto"/>
            <w:vAlign w:val="center"/>
          </w:tcPr>
          <w:p w14:paraId="36565E61" w14:textId="77777777" w:rsidR="006A3018" w:rsidRPr="00227B72" w:rsidRDefault="006A3018" w:rsidP="00227B72">
            <w:pPr>
              <w:widowControl w:val="0"/>
              <w:autoSpaceDE w:val="0"/>
              <w:autoSpaceDN w:val="0"/>
              <w:adjustRightInd w:val="0"/>
              <w:spacing w:line="240" w:lineRule="auto"/>
              <w:ind w:left="34" w:right="-51"/>
              <w:jc w:val="left"/>
              <w:rPr>
                <w:rFonts w:eastAsia="Times New Roman"/>
                <w:bCs/>
                <w:i/>
                <w:sz w:val="22"/>
                <w:szCs w:val="24"/>
              </w:rPr>
            </w:pPr>
            <w:r w:rsidRPr="00227B72">
              <w:rPr>
                <w:rFonts w:eastAsia="Times New Roman"/>
                <w:bCs/>
                <w:i/>
                <w:sz w:val="22"/>
                <w:szCs w:val="24"/>
              </w:rPr>
              <w:t xml:space="preserve">66-001-31-09-002-2020-00054-01  </w:t>
            </w:r>
          </w:p>
        </w:tc>
      </w:tr>
      <w:tr w:rsidR="006A3018" w:rsidRPr="00227B72" w14:paraId="7E5C55E9" w14:textId="77777777" w:rsidTr="00450B16">
        <w:trPr>
          <w:trHeight w:val="275"/>
        </w:trPr>
        <w:tc>
          <w:tcPr>
            <w:tcW w:w="1668" w:type="dxa"/>
            <w:shd w:val="clear" w:color="auto" w:fill="auto"/>
            <w:vAlign w:val="center"/>
          </w:tcPr>
          <w:p w14:paraId="11F94C50" w14:textId="77777777" w:rsidR="006A3018" w:rsidRPr="00227B72" w:rsidRDefault="006A3018" w:rsidP="00227B72">
            <w:pPr>
              <w:widowControl w:val="0"/>
              <w:autoSpaceDE w:val="0"/>
              <w:autoSpaceDN w:val="0"/>
              <w:adjustRightInd w:val="0"/>
              <w:spacing w:line="240" w:lineRule="auto"/>
              <w:ind w:left="142" w:right="-51" w:hanging="142"/>
              <w:jc w:val="left"/>
              <w:rPr>
                <w:rFonts w:eastAsia="Times New Roman"/>
                <w:bCs/>
                <w:i/>
                <w:sz w:val="22"/>
                <w:szCs w:val="24"/>
              </w:rPr>
            </w:pPr>
            <w:r w:rsidRPr="00227B72">
              <w:rPr>
                <w:rFonts w:eastAsia="Times New Roman"/>
                <w:bCs/>
                <w:i/>
                <w:sz w:val="22"/>
                <w:szCs w:val="24"/>
              </w:rPr>
              <w:t xml:space="preserve">Accionante:   </w:t>
            </w:r>
          </w:p>
        </w:tc>
        <w:tc>
          <w:tcPr>
            <w:tcW w:w="5244" w:type="dxa"/>
            <w:shd w:val="clear" w:color="auto" w:fill="auto"/>
            <w:vAlign w:val="center"/>
          </w:tcPr>
          <w:p w14:paraId="23F1627F" w14:textId="77777777" w:rsidR="006A3018" w:rsidRPr="00227B72" w:rsidRDefault="006A3018" w:rsidP="00227B72">
            <w:pPr>
              <w:widowControl w:val="0"/>
              <w:autoSpaceDE w:val="0"/>
              <w:autoSpaceDN w:val="0"/>
              <w:adjustRightInd w:val="0"/>
              <w:spacing w:line="240" w:lineRule="auto"/>
              <w:ind w:left="34" w:right="-51"/>
              <w:jc w:val="left"/>
              <w:rPr>
                <w:rFonts w:eastAsia="Times New Roman"/>
                <w:bCs/>
                <w:i/>
                <w:sz w:val="22"/>
                <w:szCs w:val="24"/>
              </w:rPr>
            </w:pPr>
            <w:r w:rsidRPr="00227B72">
              <w:rPr>
                <w:rFonts w:eastAsia="Times New Roman"/>
                <w:bCs/>
                <w:i/>
                <w:sz w:val="22"/>
                <w:szCs w:val="24"/>
              </w:rPr>
              <w:t>ROBERTH EDISON OCHOA LÓPEZ</w:t>
            </w:r>
          </w:p>
        </w:tc>
      </w:tr>
      <w:tr w:rsidR="006A3018" w:rsidRPr="00227B72" w14:paraId="6A7B9037" w14:textId="77777777" w:rsidTr="00450B16">
        <w:trPr>
          <w:trHeight w:val="280"/>
        </w:trPr>
        <w:tc>
          <w:tcPr>
            <w:tcW w:w="1668" w:type="dxa"/>
            <w:shd w:val="clear" w:color="auto" w:fill="auto"/>
            <w:vAlign w:val="center"/>
          </w:tcPr>
          <w:p w14:paraId="3758B931" w14:textId="77777777" w:rsidR="006A3018" w:rsidRPr="00227B72" w:rsidRDefault="006A3018" w:rsidP="00227B72">
            <w:pPr>
              <w:widowControl w:val="0"/>
              <w:autoSpaceDE w:val="0"/>
              <w:autoSpaceDN w:val="0"/>
              <w:adjustRightInd w:val="0"/>
              <w:spacing w:line="240" w:lineRule="auto"/>
              <w:ind w:left="142" w:right="-51" w:hanging="142"/>
              <w:jc w:val="left"/>
              <w:rPr>
                <w:rFonts w:eastAsia="Times New Roman"/>
                <w:bCs/>
                <w:i/>
                <w:sz w:val="22"/>
                <w:szCs w:val="24"/>
              </w:rPr>
            </w:pPr>
            <w:r w:rsidRPr="00227B72">
              <w:rPr>
                <w:rFonts w:eastAsia="Times New Roman"/>
                <w:bCs/>
                <w:i/>
                <w:sz w:val="22"/>
                <w:szCs w:val="24"/>
              </w:rPr>
              <w:t>Accionado:</w:t>
            </w:r>
          </w:p>
        </w:tc>
        <w:tc>
          <w:tcPr>
            <w:tcW w:w="5244" w:type="dxa"/>
            <w:shd w:val="clear" w:color="auto" w:fill="auto"/>
            <w:vAlign w:val="center"/>
          </w:tcPr>
          <w:p w14:paraId="61C555DB" w14:textId="77777777" w:rsidR="006A3018" w:rsidRPr="00227B72" w:rsidRDefault="006A3018" w:rsidP="00227B72">
            <w:pPr>
              <w:widowControl w:val="0"/>
              <w:autoSpaceDE w:val="0"/>
              <w:autoSpaceDN w:val="0"/>
              <w:adjustRightInd w:val="0"/>
              <w:spacing w:line="240" w:lineRule="auto"/>
              <w:ind w:left="34" w:right="-51"/>
              <w:jc w:val="left"/>
              <w:rPr>
                <w:rFonts w:eastAsia="Times New Roman"/>
                <w:bCs/>
                <w:i/>
                <w:sz w:val="22"/>
                <w:szCs w:val="24"/>
              </w:rPr>
            </w:pPr>
            <w:r w:rsidRPr="00227B72">
              <w:rPr>
                <w:rFonts w:eastAsia="Times New Roman"/>
                <w:bCs/>
                <w:i/>
                <w:sz w:val="22"/>
                <w:szCs w:val="24"/>
              </w:rPr>
              <w:t xml:space="preserve">INPEC y otros  </w:t>
            </w:r>
          </w:p>
        </w:tc>
      </w:tr>
      <w:tr w:rsidR="006A3018" w:rsidRPr="00227B72" w14:paraId="188CA3F0" w14:textId="77777777" w:rsidTr="00450B16">
        <w:trPr>
          <w:trHeight w:val="257"/>
        </w:trPr>
        <w:tc>
          <w:tcPr>
            <w:tcW w:w="1668" w:type="dxa"/>
            <w:shd w:val="clear" w:color="auto" w:fill="auto"/>
            <w:vAlign w:val="center"/>
          </w:tcPr>
          <w:p w14:paraId="21589022" w14:textId="77777777" w:rsidR="006A3018" w:rsidRPr="00227B72" w:rsidRDefault="006A3018" w:rsidP="00227B72">
            <w:pPr>
              <w:widowControl w:val="0"/>
              <w:autoSpaceDE w:val="0"/>
              <w:autoSpaceDN w:val="0"/>
              <w:adjustRightInd w:val="0"/>
              <w:spacing w:line="240" w:lineRule="auto"/>
              <w:ind w:left="142" w:right="-51" w:hanging="142"/>
              <w:jc w:val="left"/>
              <w:rPr>
                <w:rFonts w:eastAsia="Times New Roman"/>
                <w:bCs/>
                <w:i/>
                <w:sz w:val="22"/>
                <w:szCs w:val="24"/>
              </w:rPr>
            </w:pPr>
            <w:r w:rsidRPr="00227B72">
              <w:rPr>
                <w:rFonts w:eastAsia="Times New Roman"/>
                <w:bCs/>
                <w:i/>
                <w:sz w:val="22"/>
                <w:szCs w:val="24"/>
              </w:rPr>
              <w:t>Procedencia:</w:t>
            </w:r>
          </w:p>
        </w:tc>
        <w:tc>
          <w:tcPr>
            <w:tcW w:w="5244" w:type="dxa"/>
            <w:shd w:val="clear" w:color="auto" w:fill="auto"/>
            <w:vAlign w:val="center"/>
          </w:tcPr>
          <w:p w14:paraId="5D9E2F62" w14:textId="77777777" w:rsidR="006A3018" w:rsidRPr="00227B72" w:rsidRDefault="006A3018" w:rsidP="00227B72">
            <w:pPr>
              <w:widowControl w:val="0"/>
              <w:autoSpaceDE w:val="0"/>
              <w:autoSpaceDN w:val="0"/>
              <w:adjustRightInd w:val="0"/>
              <w:spacing w:line="240" w:lineRule="auto"/>
              <w:ind w:left="34" w:right="-51"/>
              <w:jc w:val="left"/>
              <w:rPr>
                <w:rFonts w:eastAsia="Times New Roman"/>
                <w:bCs/>
                <w:i/>
                <w:sz w:val="22"/>
                <w:szCs w:val="24"/>
              </w:rPr>
            </w:pPr>
            <w:r w:rsidRPr="00227B72">
              <w:rPr>
                <w:rFonts w:eastAsia="Times New Roman"/>
                <w:bCs/>
                <w:i/>
                <w:sz w:val="22"/>
                <w:szCs w:val="24"/>
              </w:rPr>
              <w:t xml:space="preserve">Juzgado 2º Penal del Circuito de Pereira </w:t>
            </w:r>
          </w:p>
        </w:tc>
      </w:tr>
      <w:tr w:rsidR="006A3018" w:rsidRPr="00227B72" w14:paraId="3216E616" w14:textId="77777777" w:rsidTr="00450B16">
        <w:trPr>
          <w:trHeight w:val="257"/>
        </w:trPr>
        <w:tc>
          <w:tcPr>
            <w:tcW w:w="1668" w:type="dxa"/>
            <w:shd w:val="clear" w:color="auto" w:fill="auto"/>
            <w:vAlign w:val="center"/>
          </w:tcPr>
          <w:p w14:paraId="6679DFCA" w14:textId="77777777" w:rsidR="006A3018" w:rsidRPr="00227B72" w:rsidRDefault="006A3018" w:rsidP="00227B72">
            <w:pPr>
              <w:widowControl w:val="0"/>
              <w:autoSpaceDE w:val="0"/>
              <w:autoSpaceDN w:val="0"/>
              <w:adjustRightInd w:val="0"/>
              <w:spacing w:line="240" w:lineRule="auto"/>
              <w:ind w:left="142" w:right="-51" w:hanging="142"/>
              <w:jc w:val="left"/>
              <w:rPr>
                <w:rFonts w:eastAsia="Times New Roman"/>
                <w:bCs/>
                <w:i/>
                <w:sz w:val="22"/>
                <w:szCs w:val="24"/>
              </w:rPr>
            </w:pPr>
            <w:r w:rsidRPr="00227B72">
              <w:rPr>
                <w:rFonts w:eastAsia="Times New Roman"/>
                <w:bCs/>
                <w:i/>
                <w:sz w:val="22"/>
                <w:szCs w:val="24"/>
              </w:rPr>
              <w:t xml:space="preserve">Decisión: </w:t>
            </w:r>
          </w:p>
        </w:tc>
        <w:tc>
          <w:tcPr>
            <w:tcW w:w="5244" w:type="dxa"/>
            <w:shd w:val="clear" w:color="auto" w:fill="auto"/>
            <w:vAlign w:val="center"/>
          </w:tcPr>
          <w:p w14:paraId="6C8B2BA9" w14:textId="77777777" w:rsidR="006A3018" w:rsidRPr="00227B72" w:rsidRDefault="006A3018" w:rsidP="00227B72">
            <w:pPr>
              <w:widowControl w:val="0"/>
              <w:autoSpaceDE w:val="0"/>
              <w:autoSpaceDN w:val="0"/>
              <w:adjustRightInd w:val="0"/>
              <w:spacing w:line="240" w:lineRule="auto"/>
              <w:ind w:left="34" w:right="-51"/>
              <w:jc w:val="left"/>
              <w:rPr>
                <w:rFonts w:eastAsia="Times New Roman"/>
                <w:bCs/>
                <w:i/>
                <w:sz w:val="22"/>
                <w:szCs w:val="24"/>
              </w:rPr>
            </w:pPr>
            <w:r w:rsidRPr="00227B72">
              <w:rPr>
                <w:rFonts w:eastAsia="Times New Roman"/>
                <w:bCs/>
                <w:i/>
                <w:sz w:val="22"/>
                <w:szCs w:val="24"/>
              </w:rPr>
              <w:t xml:space="preserve">Confirma </w:t>
            </w:r>
          </w:p>
        </w:tc>
      </w:tr>
    </w:tbl>
    <w:p w14:paraId="33859EDA" w14:textId="77777777" w:rsidR="0076065E" w:rsidRPr="00227B72" w:rsidRDefault="0076065E" w:rsidP="00227B72">
      <w:pPr>
        <w:pStyle w:val="Ttulo1"/>
        <w:spacing w:line="276" w:lineRule="auto"/>
        <w:rPr>
          <w:rFonts w:ascii="Tahoma" w:hAnsi="Tahoma" w:cs="Tahoma"/>
          <w:b w:val="0"/>
          <w:sz w:val="24"/>
          <w:szCs w:val="24"/>
        </w:rPr>
      </w:pPr>
    </w:p>
    <w:p w14:paraId="282BE844" w14:textId="77777777" w:rsidR="006A3018" w:rsidRPr="00227B72" w:rsidRDefault="006A3018" w:rsidP="00227B72">
      <w:pPr>
        <w:pStyle w:val="Ttulo1"/>
        <w:spacing w:line="276" w:lineRule="auto"/>
        <w:jc w:val="center"/>
        <w:rPr>
          <w:rFonts w:ascii="Tahoma" w:hAnsi="Tahoma" w:cs="Tahoma"/>
          <w:b w:val="0"/>
          <w:sz w:val="24"/>
          <w:szCs w:val="24"/>
        </w:rPr>
      </w:pPr>
    </w:p>
    <w:p w14:paraId="377A2EBA" w14:textId="77777777" w:rsidR="006A3018" w:rsidRPr="00227B72" w:rsidRDefault="006A3018" w:rsidP="00227B72">
      <w:pPr>
        <w:pStyle w:val="Ttulo1"/>
        <w:spacing w:line="276" w:lineRule="auto"/>
        <w:rPr>
          <w:rFonts w:ascii="Tahoma" w:hAnsi="Tahoma" w:cs="Tahoma"/>
          <w:b w:val="0"/>
          <w:sz w:val="24"/>
          <w:szCs w:val="24"/>
        </w:rPr>
      </w:pPr>
    </w:p>
    <w:p w14:paraId="655F6DFC" w14:textId="77777777" w:rsidR="006A3018" w:rsidRPr="00227B72" w:rsidRDefault="006A3018" w:rsidP="00227B72">
      <w:pPr>
        <w:widowControl w:val="0"/>
        <w:autoSpaceDE w:val="0"/>
        <w:autoSpaceDN w:val="0"/>
        <w:adjustRightInd w:val="0"/>
        <w:spacing w:line="276" w:lineRule="auto"/>
        <w:jc w:val="center"/>
        <w:rPr>
          <w:bCs/>
          <w:i/>
          <w:sz w:val="24"/>
          <w:szCs w:val="24"/>
        </w:rPr>
      </w:pPr>
      <w:r w:rsidRPr="00227B72">
        <w:rPr>
          <w:b/>
          <w:sz w:val="24"/>
          <w:szCs w:val="24"/>
        </w:rPr>
        <w:t>ASUNTO:</w:t>
      </w:r>
    </w:p>
    <w:p w14:paraId="190B4347" w14:textId="77777777" w:rsidR="006A3018" w:rsidRPr="00227B72" w:rsidRDefault="006A3018" w:rsidP="00227B72">
      <w:pPr>
        <w:widowControl w:val="0"/>
        <w:tabs>
          <w:tab w:val="left" w:pos="561"/>
        </w:tabs>
        <w:autoSpaceDE w:val="0"/>
        <w:spacing w:line="276" w:lineRule="auto"/>
        <w:rPr>
          <w:b/>
          <w:sz w:val="24"/>
          <w:szCs w:val="24"/>
        </w:rPr>
      </w:pPr>
    </w:p>
    <w:p w14:paraId="6020AF64" w14:textId="77777777" w:rsidR="00FB6B0F" w:rsidRPr="00227B72" w:rsidRDefault="006A3018" w:rsidP="00227B72">
      <w:pPr>
        <w:widowControl w:val="0"/>
        <w:autoSpaceDE w:val="0"/>
        <w:spacing w:line="276" w:lineRule="auto"/>
        <w:rPr>
          <w:sz w:val="24"/>
          <w:szCs w:val="24"/>
          <w:lang w:val="es-CO"/>
        </w:rPr>
      </w:pPr>
      <w:r w:rsidRPr="00227B72">
        <w:rPr>
          <w:sz w:val="24"/>
          <w:szCs w:val="24"/>
        </w:rPr>
        <w:t>Se pronuncia la Sala en torno a</w:t>
      </w:r>
      <w:r w:rsidRPr="00227B72">
        <w:rPr>
          <w:bCs/>
          <w:sz w:val="24"/>
          <w:szCs w:val="24"/>
        </w:rPr>
        <w:t xml:space="preserve"> la impugnación interpuesta </w:t>
      </w:r>
      <w:r w:rsidR="00700F03" w:rsidRPr="00227B72">
        <w:rPr>
          <w:sz w:val="24"/>
          <w:szCs w:val="24"/>
        </w:rPr>
        <w:t xml:space="preserve">por el </w:t>
      </w:r>
      <w:r w:rsidR="00325FEF" w:rsidRPr="00227B72">
        <w:rPr>
          <w:sz w:val="24"/>
          <w:szCs w:val="24"/>
        </w:rPr>
        <w:t xml:space="preserve">apoderado </w:t>
      </w:r>
      <w:r w:rsidRPr="00227B72">
        <w:rPr>
          <w:sz w:val="24"/>
          <w:szCs w:val="24"/>
        </w:rPr>
        <w:t>de</w:t>
      </w:r>
      <w:r w:rsidR="000827B8" w:rsidRPr="00227B72">
        <w:rPr>
          <w:sz w:val="24"/>
          <w:szCs w:val="24"/>
        </w:rPr>
        <w:t xml:space="preserve"> </w:t>
      </w:r>
      <w:r w:rsidR="000827B8" w:rsidRPr="00227B72">
        <w:rPr>
          <w:rStyle w:val="CuerpodeltextoNegrita"/>
          <w:rFonts w:ascii="Tahoma" w:hAnsi="Tahoma" w:cs="Tahoma"/>
          <w:b w:val="0"/>
          <w:color w:val="auto"/>
          <w:sz w:val="24"/>
          <w:szCs w:val="24"/>
        </w:rPr>
        <w:t>la Unidad de Servicios Penitenciarios y Carcelarios</w:t>
      </w:r>
      <w:r w:rsidR="000827B8" w:rsidRPr="00227B72">
        <w:rPr>
          <w:sz w:val="24"/>
          <w:szCs w:val="24"/>
        </w:rPr>
        <w:t xml:space="preserve"> </w:t>
      </w:r>
      <w:r w:rsidR="000827B8" w:rsidRPr="00227B72">
        <w:rPr>
          <w:b/>
          <w:sz w:val="24"/>
          <w:szCs w:val="24"/>
        </w:rPr>
        <w:t>USPEC</w:t>
      </w:r>
      <w:r w:rsidR="00DF0CD3" w:rsidRPr="00227B72">
        <w:rPr>
          <w:sz w:val="24"/>
          <w:szCs w:val="24"/>
        </w:rPr>
        <w:t xml:space="preserve"> </w:t>
      </w:r>
      <w:r w:rsidRPr="00227B72">
        <w:rPr>
          <w:sz w:val="24"/>
          <w:szCs w:val="24"/>
        </w:rPr>
        <w:t>en contra</w:t>
      </w:r>
      <w:r w:rsidR="00C530FA" w:rsidRPr="00227B72">
        <w:rPr>
          <w:sz w:val="24"/>
          <w:szCs w:val="24"/>
        </w:rPr>
        <w:t xml:space="preserve"> </w:t>
      </w:r>
      <w:r w:rsidRPr="00227B72">
        <w:rPr>
          <w:sz w:val="24"/>
          <w:szCs w:val="24"/>
        </w:rPr>
        <w:t>de</w:t>
      </w:r>
      <w:r w:rsidR="00CE7B47" w:rsidRPr="00227B72">
        <w:rPr>
          <w:sz w:val="24"/>
          <w:szCs w:val="24"/>
        </w:rPr>
        <w:t xml:space="preserve">l fallo </w:t>
      </w:r>
      <w:r w:rsidR="0046048A" w:rsidRPr="00227B72">
        <w:rPr>
          <w:sz w:val="24"/>
          <w:szCs w:val="24"/>
        </w:rPr>
        <w:t xml:space="preserve">proferido </w:t>
      </w:r>
      <w:r w:rsidR="00AF50D7" w:rsidRPr="00227B72">
        <w:rPr>
          <w:sz w:val="24"/>
          <w:szCs w:val="24"/>
        </w:rPr>
        <w:t>el</w:t>
      </w:r>
      <w:r w:rsidRPr="00227B72">
        <w:rPr>
          <w:sz w:val="24"/>
          <w:szCs w:val="24"/>
        </w:rPr>
        <w:t xml:space="preserve"> 10 de agosto de 2020</w:t>
      </w:r>
      <w:r w:rsidR="000827B8" w:rsidRPr="00227B72">
        <w:rPr>
          <w:sz w:val="24"/>
          <w:szCs w:val="24"/>
        </w:rPr>
        <w:t xml:space="preserve"> </w:t>
      </w:r>
      <w:r w:rsidR="004235F1" w:rsidRPr="00227B72">
        <w:rPr>
          <w:sz w:val="24"/>
          <w:szCs w:val="24"/>
        </w:rPr>
        <w:t>por el</w:t>
      </w:r>
      <w:r w:rsidR="00AF50D7" w:rsidRPr="00227B72">
        <w:rPr>
          <w:sz w:val="24"/>
          <w:szCs w:val="24"/>
        </w:rPr>
        <w:t xml:space="preserve"> Juzgado</w:t>
      </w:r>
      <w:r w:rsidR="00FB6B0F" w:rsidRPr="00227B72">
        <w:rPr>
          <w:sz w:val="24"/>
          <w:szCs w:val="24"/>
        </w:rPr>
        <w:t xml:space="preserve"> </w:t>
      </w:r>
      <w:r w:rsidR="000827B8" w:rsidRPr="00227B72">
        <w:rPr>
          <w:sz w:val="24"/>
          <w:szCs w:val="24"/>
        </w:rPr>
        <w:t>2</w:t>
      </w:r>
      <w:r w:rsidR="00325FEF" w:rsidRPr="00227B72">
        <w:rPr>
          <w:sz w:val="24"/>
          <w:szCs w:val="24"/>
        </w:rPr>
        <w:t xml:space="preserve">º </w:t>
      </w:r>
      <w:r w:rsidR="005D6955" w:rsidRPr="00227B72">
        <w:rPr>
          <w:sz w:val="24"/>
          <w:szCs w:val="24"/>
        </w:rPr>
        <w:t>Penal del Circuito</w:t>
      </w:r>
      <w:r w:rsidR="000827B8" w:rsidRPr="00227B72">
        <w:rPr>
          <w:sz w:val="24"/>
          <w:szCs w:val="24"/>
        </w:rPr>
        <w:t xml:space="preserve"> de </w:t>
      </w:r>
      <w:r w:rsidR="00325FEF" w:rsidRPr="00227B72">
        <w:rPr>
          <w:sz w:val="24"/>
          <w:szCs w:val="24"/>
        </w:rPr>
        <w:t>Pereira</w:t>
      </w:r>
      <w:r w:rsidR="00026CC4" w:rsidRPr="00227B72">
        <w:rPr>
          <w:sz w:val="24"/>
          <w:szCs w:val="24"/>
        </w:rPr>
        <w:t>,</w:t>
      </w:r>
      <w:r w:rsidR="006F2969" w:rsidRPr="00227B72">
        <w:rPr>
          <w:sz w:val="24"/>
          <w:szCs w:val="24"/>
        </w:rPr>
        <w:t xml:space="preserve"> dentro de </w:t>
      </w:r>
      <w:r w:rsidR="006F2969" w:rsidRPr="00227B72">
        <w:rPr>
          <w:sz w:val="24"/>
          <w:szCs w:val="24"/>
        </w:rPr>
        <w:lastRenderedPageBreak/>
        <w:t>la</w:t>
      </w:r>
      <w:r w:rsidR="0046048A" w:rsidRPr="00227B72">
        <w:rPr>
          <w:sz w:val="24"/>
          <w:szCs w:val="24"/>
        </w:rPr>
        <w:t xml:space="preserve"> acción de </w:t>
      </w:r>
      <w:r w:rsidR="006F2969" w:rsidRPr="00227B72">
        <w:rPr>
          <w:sz w:val="24"/>
          <w:szCs w:val="24"/>
        </w:rPr>
        <w:t xml:space="preserve">tutela instaurada por </w:t>
      </w:r>
      <w:r w:rsidR="009A7F69" w:rsidRPr="00227B72">
        <w:rPr>
          <w:sz w:val="24"/>
          <w:szCs w:val="24"/>
        </w:rPr>
        <w:t xml:space="preserve">el señor </w:t>
      </w:r>
      <w:r w:rsidRPr="00227B72">
        <w:rPr>
          <w:b/>
          <w:sz w:val="24"/>
          <w:szCs w:val="24"/>
          <w:lang w:val="es-CO"/>
        </w:rPr>
        <w:t>ROBERTH EDISON OCHOA LÓPEZ</w:t>
      </w:r>
      <w:r w:rsidR="004235F1" w:rsidRPr="00227B72">
        <w:rPr>
          <w:sz w:val="24"/>
          <w:szCs w:val="24"/>
        </w:rPr>
        <w:t xml:space="preserve"> por la presunta vulneración a su derecho fundamental de salud</w:t>
      </w:r>
      <w:r w:rsidRPr="00227B72">
        <w:rPr>
          <w:sz w:val="24"/>
          <w:szCs w:val="24"/>
        </w:rPr>
        <w:t xml:space="preserve">, la cual le atribuyó al </w:t>
      </w:r>
      <w:r w:rsidRPr="00227B72">
        <w:rPr>
          <w:sz w:val="24"/>
          <w:szCs w:val="24"/>
          <w:lang w:val="es-CO"/>
        </w:rPr>
        <w:t xml:space="preserve">Establecimiento Penitenciario de Mediana Seguridad y Carcelario de Pereira y a la USPEC. </w:t>
      </w:r>
    </w:p>
    <w:p w14:paraId="60F57CCC" w14:textId="77777777" w:rsidR="006A3018" w:rsidRPr="00227B72" w:rsidRDefault="006A3018" w:rsidP="00227B72">
      <w:pPr>
        <w:widowControl w:val="0"/>
        <w:autoSpaceDE w:val="0"/>
        <w:spacing w:line="276" w:lineRule="auto"/>
        <w:rPr>
          <w:sz w:val="24"/>
          <w:szCs w:val="24"/>
          <w:lang w:val="es-CO"/>
        </w:rPr>
      </w:pPr>
    </w:p>
    <w:p w14:paraId="44C18669" w14:textId="77777777" w:rsidR="006A3018" w:rsidRPr="00227B72" w:rsidRDefault="006A3018" w:rsidP="00227B72">
      <w:pPr>
        <w:widowControl w:val="0"/>
        <w:autoSpaceDE w:val="0"/>
        <w:spacing w:line="276" w:lineRule="auto"/>
        <w:jc w:val="center"/>
        <w:rPr>
          <w:b/>
          <w:sz w:val="24"/>
          <w:szCs w:val="24"/>
        </w:rPr>
      </w:pPr>
      <w:r w:rsidRPr="00227B72">
        <w:rPr>
          <w:b/>
          <w:sz w:val="24"/>
          <w:szCs w:val="24"/>
        </w:rPr>
        <w:t>ANTECEDENTES FÁCTICOS</w:t>
      </w:r>
    </w:p>
    <w:p w14:paraId="4F4E3DFD" w14:textId="77777777" w:rsidR="006A3018" w:rsidRPr="00227B72" w:rsidRDefault="006A3018" w:rsidP="00227B72">
      <w:pPr>
        <w:widowControl w:val="0"/>
        <w:autoSpaceDE w:val="0"/>
        <w:spacing w:line="276" w:lineRule="auto"/>
        <w:jc w:val="center"/>
        <w:rPr>
          <w:b/>
          <w:sz w:val="24"/>
          <w:szCs w:val="24"/>
        </w:rPr>
      </w:pPr>
    </w:p>
    <w:p w14:paraId="07ACF692" w14:textId="77777777" w:rsidR="006A3018" w:rsidRPr="00227B72" w:rsidRDefault="007167CD" w:rsidP="00227B72">
      <w:pPr>
        <w:widowControl w:val="0"/>
        <w:autoSpaceDE w:val="0"/>
        <w:spacing w:line="276" w:lineRule="auto"/>
        <w:rPr>
          <w:sz w:val="24"/>
          <w:szCs w:val="24"/>
          <w:lang w:val="es-CO"/>
        </w:rPr>
      </w:pPr>
      <w:r w:rsidRPr="00227B72">
        <w:rPr>
          <w:sz w:val="24"/>
          <w:szCs w:val="24"/>
          <w:lang w:val="es-MX"/>
        </w:rPr>
        <w:t xml:space="preserve">El </w:t>
      </w:r>
      <w:r w:rsidR="004235F1" w:rsidRPr="00227B72">
        <w:rPr>
          <w:sz w:val="24"/>
          <w:szCs w:val="24"/>
          <w:lang w:val="es-MX"/>
        </w:rPr>
        <w:t xml:space="preserve">señor </w:t>
      </w:r>
      <w:r w:rsidR="000827B8" w:rsidRPr="00227B72">
        <w:rPr>
          <w:sz w:val="24"/>
          <w:szCs w:val="24"/>
          <w:lang w:val="es-CO"/>
        </w:rPr>
        <w:t xml:space="preserve">ROBERTH EDISON OCHOA LÓPEZ informó que en el año 2019 inició un proceso de salud visual por el </w:t>
      </w:r>
      <w:r w:rsidR="006A3018" w:rsidRPr="00227B72">
        <w:rPr>
          <w:sz w:val="24"/>
          <w:szCs w:val="24"/>
          <w:lang w:val="es-CO"/>
        </w:rPr>
        <w:t>“</w:t>
      </w:r>
      <w:proofErr w:type="spellStart"/>
      <w:r w:rsidR="000827B8" w:rsidRPr="00227B72">
        <w:rPr>
          <w:sz w:val="24"/>
          <w:szCs w:val="24"/>
          <w:lang w:val="es-CO"/>
        </w:rPr>
        <w:t>terigio</w:t>
      </w:r>
      <w:proofErr w:type="spellEnd"/>
      <w:r w:rsidR="006A3018" w:rsidRPr="00227B72">
        <w:rPr>
          <w:sz w:val="24"/>
          <w:szCs w:val="24"/>
          <w:lang w:val="es-CO"/>
        </w:rPr>
        <w:t>”</w:t>
      </w:r>
      <w:r w:rsidR="000827B8" w:rsidRPr="00227B72">
        <w:rPr>
          <w:sz w:val="24"/>
          <w:szCs w:val="24"/>
          <w:lang w:val="es-CO"/>
        </w:rPr>
        <w:t xml:space="preserve"> que padece en ambos ojos, mismo que se encuentra en etapa 3. </w:t>
      </w:r>
    </w:p>
    <w:p w14:paraId="117BE27C" w14:textId="77777777" w:rsidR="006A3018" w:rsidRPr="00227B72" w:rsidRDefault="006A3018" w:rsidP="00227B72">
      <w:pPr>
        <w:widowControl w:val="0"/>
        <w:autoSpaceDE w:val="0"/>
        <w:spacing w:line="276" w:lineRule="auto"/>
        <w:rPr>
          <w:sz w:val="24"/>
          <w:szCs w:val="24"/>
          <w:lang w:val="es-CO"/>
        </w:rPr>
      </w:pPr>
    </w:p>
    <w:p w14:paraId="58AC5F4D" w14:textId="77777777" w:rsidR="00400975" w:rsidRPr="00227B72" w:rsidRDefault="000827B8" w:rsidP="00227B72">
      <w:pPr>
        <w:widowControl w:val="0"/>
        <w:autoSpaceDE w:val="0"/>
        <w:spacing w:line="276" w:lineRule="auto"/>
        <w:rPr>
          <w:sz w:val="24"/>
          <w:szCs w:val="24"/>
          <w:lang w:val="es-CO"/>
        </w:rPr>
      </w:pPr>
      <w:r w:rsidRPr="00227B72">
        <w:rPr>
          <w:sz w:val="24"/>
          <w:szCs w:val="24"/>
          <w:lang w:val="es-CO"/>
        </w:rPr>
        <w:t>El 22 de febrero de</w:t>
      </w:r>
      <w:r w:rsidR="00226CAD" w:rsidRPr="00227B72">
        <w:rPr>
          <w:sz w:val="24"/>
          <w:szCs w:val="24"/>
          <w:lang w:val="es-CO"/>
        </w:rPr>
        <w:t xml:space="preserve"> 2020, </w:t>
      </w:r>
      <w:r w:rsidRPr="00227B72">
        <w:rPr>
          <w:sz w:val="24"/>
          <w:szCs w:val="24"/>
          <w:lang w:val="es-CO"/>
        </w:rPr>
        <w:t>fue valorado por el Instituto Oftalmológico de Caldas y quedó a la espera de la programación de la cirugía que requiere. En</w:t>
      </w:r>
      <w:r w:rsidR="00A41AAD" w:rsidRPr="00227B72">
        <w:rPr>
          <w:sz w:val="24"/>
          <w:szCs w:val="24"/>
          <w:lang w:val="es-CO"/>
        </w:rPr>
        <w:t xml:space="preserve"> atención a ello, el 8 de julio de 2020, </w:t>
      </w:r>
      <w:r w:rsidRPr="00227B72">
        <w:rPr>
          <w:sz w:val="24"/>
          <w:szCs w:val="24"/>
          <w:lang w:val="es-CO"/>
        </w:rPr>
        <w:t>solicitó a la sección</w:t>
      </w:r>
      <w:r w:rsidR="00226CAD" w:rsidRPr="00227B72">
        <w:rPr>
          <w:sz w:val="24"/>
          <w:szCs w:val="24"/>
          <w:lang w:val="es-CO"/>
        </w:rPr>
        <w:t xml:space="preserve"> de S</w:t>
      </w:r>
      <w:r w:rsidRPr="00227B72">
        <w:rPr>
          <w:sz w:val="24"/>
          <w:szCs w:val="24"/>
          <w:lang w:val="es-CO"/>
        </w:rPr>
        <w:t>anidad del ERON La 40, a través de un derecho de petición, información al respecto, per</w:t>
      </w:r>
      <w:r w:rsidR="00400975" w:rsidRPr="00227B72">
        <w:rPr>
          <w:sz w:val="24"/>
          <w:szCs w:val="24"/>
          <w:lang w:val="es-CO"/>
        </w:rPr>
        <w:t>o no ha obtenido una respuesta.</w:t>
      </w:r>
      <w:r w:rsidRPr="00227B72">
        <w:rPr>
          <w:sz w:val="24"/>
          <w:szCs w:val="24"/>
          <w:lang w:val="es-CO"/>
        </w:rPr>
        <w:t xml:space="preserve"> </w:t>
      </w:r>
    </w:p>
    <w:p w14:paraId="67D0E5E9" w14:textId="77777777" w:rsidR="00400975" w:rsidRPr="00227B72" w:rsidRDefault="00400975" w:rsidP="00227B72">
      <w:pPr>
        <w:widowControl w:val="0"/>
        <w:autoSpaceDE w:val="0"/>
        <w:spacing w:line="276" w:lineRule="auto"/>
        <w:rPr>
          <w:sz w:val="24"/>
          <w:szCs w:val="24"/>
          <w:lang w:val="es-CO"/>
        </w:rPr>
      </w:pPr>
    </w:p>
    <w:p w14:paraId="54110CC9" w14:textId="77777777" w:rsidR="007167CD" w:rsidRPr="00227B72" w:rsidRDefault="000827B8" w:rsidP="00227B72">
      <w:pPr>
        <w:widowControl w:val="0"/>
        <w:autoSpaceDE w:val="0"/>
        <w:spacing w:line="276" w:lineRule="auto"/>
        <w:rPr>
          <w:sz w:val="24"/>
          <w:szCs w:val="24"/>
          <w:lang w:val="es-CO"/>
        </w:rPr>
      </w:pPr>
      <w:r w:rsidRPr="00227B72">
        <w:rPr>
          <w:sz w:val="24"/>
          <w:szCs w:val="24"/>
          <w:lang w:val="es-CO"/>
        </w:rPr>
        <w:t xml:space="preserve">Por lo tanto, solicitó que se ordenara a las entidades accionadas dar cumplimiento inmediato a su problema de salud visual, como es la cirugía que requiere para </w:t>
      </w:r>
      <w:r w:rsidR="00400975" w:rsidRPr="00227B72">
        <w:rPr>
          <w:sz w:val="24"/>
          <w:szCs w:val="24"/>
          <w:lang w:val="es-CO"/>
        </w:rPr>
        <w:t>ello, sin dilaciones, y brindar de manera oportuna</w:t>
      </w:r>
      <w:r w:rsidRPr="00227B72">
        <w:rPr>
          <w:sz w:val="24"/>
          <w:szCs w:val="24"/>
          <w:lang w:val="es-CO"/>
        </w:rPr>
        <w:t xml:space="preserve"> el servicio de especialista visual.</w:t>
      </w:r>
    </w:p>
    <w:p w14:paraId="2D245F80" w14:textId="77777777" w:rsidR="00400975" w:rsidRPr="00227B72" w:rsidRDefault="00400975" w:rsidP="00227B72">
      <w:pPr>
        <w:widowControl w:val="0"/>
        <w:autoSpaceDE w:val="0"/>
        <w:spacing w:line="276" w:lineRule="auto"/>
        <w:rPr>
          <w:sz w:val="24"/>
          <w:szCs w:val="24"/>
          <w:lang w:val="es-CO"/>
        </w:rPr>
      </w:pPr>
    </w:p>
    <w:p w14:paraId="67707B3A" w14:textId="77777777" w:rsidR="00400975" w:rsidRPr="00227B72" w:rsidRDefault="00400975" w:rsidP="00227B72">
      <w:pPr>
        <w:widowControl w:val="0"/>
        <w:autoSpaceDE w:val="0"/>
        <w:spacing w:line="276" w:lineRule="auto"/>
        <w:jc w:val="center"/>
        <w:rPr>
          <w:b/>
          <w:sz w:val="24"/>
          <w:szCs w:val="24"/>
          <w:lang w:val="es-CO"/>
        </w:rPr>
      </w:pPr>
      <w:r w:rsidRPr="00227B72">
        <w:rPr>
          <w:b/>
          <w:sz w:val="24"/>
          <w:szCs w:val="24"/>
          <w:lang w:val="es-CO"/>
        </w:rPr>
        <w:t>ANTECEDENTES PROCESALES:</w:t>
      </w:r>
    </w:p>
    <w:p w14:paraId="61345615" w14:textId="77777777" w:rsidR="00400975" w:rsidRPr="00227B72" w:rsidRDefault="00400975" w:rsidP="00227B72">
      <w:pPr>
        <w:widowControl w:val="0"/>
        <w:autoSpaceDE w:val="0"/>
        <w:spacing w:line="276" w:lineRule="auto"/>
        <w:jc w:val="center"/>
        <w:rPr>
          <w:sz w:val="24"/>
          <w:szCs w:val="24"/>
          <w:lang w:val="es-CO"/>
        </w:rPr>
      </w:pPr>
    </w:p>
    <w:p w14:paraId="2FD740B1" w14:textId="77777777" w:rsidR="00400975" w:rsidRPr="00227B72" w:rsidRDefault="00400975" w:rsidP="00227B72">
      <w:pPr>
        <w:widowControl w:val="0"/>
        <w:autoSpaceDE w:val="0"/>
        <w:spacing w:line="276" w:lineRule="auto"/>
        <w:rPr>
          <w:b/>
          <w:sz w:val="24"/>
          <w:szCs w:val="24"/>
          <w:lang w:val="es-CO"/>
        </w:rPr>
      </w:pPr>
      <w:r w:rsidRPr="00227B72">
        <w:rPr>
          <w:b/>
          <w:sz w:val="24"/>
          <w:szCs w:val="24"/>
          <w:lang w:val="es-CO"/>
        </w:rPr>
        <w:t xml:space="preserve">1. Admisión: </w:t>
      </w:r>
    </w:p>
    <w:p w14:paraId="6FD990B4" w14:textId="77777777" w:rsidR="00400975" w:rsidRPr="00227B72" w:rsidRDefault="00400975" w:rsidP="00227B72">
      <w:pPr>
        <w:widowControl w:val="0"/>
        <w:autoSpaceDE w:val="0"/>
        <w:spacing w:line="276" w:lineRule="auto"/>
        <w:rPr>
          <w:sz w:val="24"/>
          <w:szCs w:val="24"/>
          <w:lang w:val="es-CO"/>
        </w:rPr>
      </w:pPr>
    </w:p>
    <w:p w14:paraId="08913165" w14:textId="77777777" w:rsidR="00400975" w:rsidRPr="00227B72" w:rsidRDefault="00400975" w:rsidP="00227B72">
      <w:pPr>
        <w:widowControl w:val="0"/>
        <w:autoSpaceDE w:val="0"/>
        <w:spacing w:line="276" w:lineRule="auto"/>
        <w:rPr>
          <w:sz w:val="24"/>
          <w:szCs w:val="24"/>
          <w:lang w:val="es-CO"/>
        </w:rPr>
      </w:pPr>
      <w:r w:rsidRPr="00227B72">
        <w:rPr>
          <w:sz w:val="24"/>
          <w:szCs w:val="24"/>
          <w:lang w:val="es-CO"/>
        </w:rPr>
        <w:t xml:space="preserve">El Juzgado de primera instancia profirió el auto admisorio en las calendas del 31 de julio de 2020, en dicho proveído ordenó correr traslado de la demanda al </w:t>
      </w:r>
      <w:r w:rsidRPr="00227B72">
        <w:rPr>
          <w:sz w:val="24"/>
          <w:szCs w:val="24"/>
        </w:rPr>
        <w:t>INSTITUTO NACIONAL PENITENCIARIO Y CARCELARIO – INPEC y el CONSORCIO FONDO DE ATENCIÓN EN SALUD PPL 2019. Además, ordenó la vinculación oficiosa del ESTABLECIMIENTO PENITENCIARIO DE MEDIANA SEGURIDAD Y CARCELARIO DE PEREIRA y la USPEC.</w:t>
      </w:r>
    </w:p>
    <w:p w14:paraId="4520A7AA" w14:textId="77777777" w:rsidR="00400975" w:rsidRPr="00227B72" w:rsidRDefault="00400975" w:rsidP="00227B72">
      <w:pPr>
        <w:widowControl w:val="0"/>
        <w:autoSpaceDE w:val="0"/>
        <w:spacing w:line="276" w:lineRule="auto"/>
        <w:rPr>
          <w:sz w:val="24"/>
          <w:szCs w:val="24"/>
          <w:lang w:val="es-CO"/>
        </w:rPr>
      </w:pPr>
    </w:p>
    <w:p w14:paraId="10CCF289" w14:textId="77777777" w:rsidR="00481AC6" w:rsidRPr="00227B72" w:rsidRDefault="00400975" w:rsidP="00227B72">
      <w:pPr>
        <w:widowControl w:val="0"/>
        <w:autoSpaceDE w:val="0"/>
        <w:spacing w:line="276" w:lineRule="auto"/>
        <w:rPr>
          <w:b/>
          <w:sz w:val="24"/>
          <w:szCs w:val="24"/>
          <w:lang w:val="es-CO"/>
        </w:rPr>
      </w:pPr>
      <w:r w:rsidRPr="00227B72">
        <w:rPr>
          <w:b/>
          <w:sz w:val="24"/>
          <w:szCs w:val="24"/>
          <w:lang w:val="es-CO"/>
        </w:rPr>
        <w:t xml:space="preserve">2. Intervenciones: </w:t>
      </w:r>
    </w:p>
    <w:p w14:paraId="21813A14" w14:textId="77777777" w:rsidR="00481AC6" w:rsidRPr="00227B72" w:rsidRDefault="00481AC6" w:rsidP="00227B72">
      <w:pPr>
        <w:widowControl w:val="0"/>
        <w:autoSpaceDE w:val="0"/>
        <w:spacing w:line="276" w:lineRule="auto"/>
        <w:rPr>
          <w:sz w:val="24"/>
          <w:szCs w:val="24"/>
          <w:lang w:val="es-CO"/>
        </w:rPr>
      </w:pPr>
    </w:p>
    <w:p w14:paraId="759DCF9A" w14:textId="77777777" w:rsidR="009532F7" w:rsidRPr="00227B72" w:rsidRDefault="00226CAD" w:rsidP="00227B72">
      <w:pPr>
        <w:pStyle w:val="Prrafodelista"/>
        <w:widowControl w:val="0"/>
        <w:numPr>
          <w:ilvl w:val="0"/>
          <w:numId w:val="10"/>
        </w:numPr>
        <w:autoSpaceDE w:val="0"/>
        <w:spacing w:line="276" w:lineRule="auto"/>
        <w:ind w:left="426"/>
        <w:rPr>
          <w:sz w:val="24"/>
          <w:szCs w:val="24"/>
          <w:lang w:val="es-CO"/>
        </w:rPr>
      </w:pPr>
      <w:r w:rsidRPr="00227B72">
        <w:rPr>
          <w:b/>
          <w:sz w:val="24"/>
          <w:szCs w:val="24"/>
          <w:lang w:val="es-CO"/>
        </w:rPr>
        <w:t>CONSORCIO FONDO DE ATENCIÓN EN SALUD PPL – 2019, INTEGRADO POR LAS SOCIEDADES FIDU</w:t>
      </w:r>
      <w:r w:rsidR="00481AC6" w:rsidRPr="00227B72">
        <w:rPr>
          <w:b/>
          <w:sz w:val="24"/>
          <w:szCs w:val="24"/>
          <w:lang w:val="es-CO"/>
        </w:rPr>
        <w:t>PREVISORA S.A Y FIDUAGRARIA S.A:</w:t>
      </w:r>
      <w:r w:rsidR="00481AC6" w:rsidRPr="00227B72">
        <w:rPr>
          <w:sz w:val="24"/>
          <w:szCs w:val="24"/>
          <w:lang w:val="es-CO"/>
        </w:rPr>
        <w:t xml:space="preserve"> </w:t>
      </w:r>
      <w:r w:rsidRPr="00227B72">
        <w:rPr>
          <w:sz w:val="24"/>
          <w:szCs w:val="24"/>
          <w:lang w:val="es-CO"/>
        </w:rPr>
        <w:t>Consideró que</w:t>
      </w:r>
      <w:r w:rsidR="000827B8" w:rsidRPr="00227B72">
        <w:rPr>
          <w:sz w:val="24"/>
          <w:szCs w:val="24"/>
          <w:lang w:val="es-CO"/>
        </w:rPr>
        <w:t xml:space="preserve"> carece de legitimación</w:t>
      </w:r>
      <w:r w:rsidRPr="00227B72">
        <w:rPr>
          <w:sz w:val="24"/>
          <w:szCs w:val="24"/>
          <w:lang w:val="es-CO"/>
        </w:rPr>
        <w:t xml:space="preserve"> en la causa por pasiva</w:t>
      </w:r>
      <w:r w:rsidR="00481AC6" w:rsidRPr="00227B72">
        <w:rPr>
          <w:sz w:val="24"/>
          <w:szCs w:val="24"/>
          <w:lang w:val="es-CO"/>
        </w:rPr>
        <w:t>,</w:t>
      </w:r>
      <w:r w:rsidR="000827B8" w:rsidRPr="00227B72">
        <w:rPr>
          <w:sz w:val="24"/>
          <w:szCs w:val="24"/>
          <w:lang w:val="es-CO"/>
        </w:rPr>
        <w:t xml:space="preserve"> por cuanto</w:t>
      </w:r>
      <w:r w:rsidRPr="00227B72">
        <w:rPr>
          <w:sz w:val="24"/>
          <w:szCs w:val="24"/>
          <w:lang w:val="es-CO"/>
        </w:rPr>
        <w:t xml:space="preserve"> </w:t>
      </w:r>
      <w:r w:rsidR="000827B8" w:rsidRPr="00227B72">
        <w:rPr>
          <w:sz w:val="24"/>
          <w:szCs w:val="24"/>
          <w:lang w:val="es-CO"/>
        </w:rPr>
        <w:t>su finalidad es la celebración de contratos derivados y pagos necesarios para la prestación de los servicios en todas sus fases a cargo del INPEC, en los términos de</w:t>
      </w:r>
      <w:r w:rsidRPr="00227B72">
        <w:rPr>
          <w:sz w:val="24"/>
          <w:szCs w:val="24"/>
          <w:lang w:val="es-CO"/>
        </w:rPr>
        <w:t xml:space="preserve"> </w:t>
      </w:r>
      <w:r w:rsidR="000827B8" w:rsidRPr="00227B72">
        <w:rPr>
          <w:sz w:val="24"/>
          <w:szCs w:val="24"/>
          <w:lang w:val="es-CO"/>
        </w:rPr>
        <w:t>la Ley 1709 de 2014 y las normas que enmarcan el modelo de atención en salud para</w:t>
      </w:r>
      <w:r w:rsidRPr="00227B72">
        <w:rPr>
          <w:sz w:val="24"/>
          <w:szCs w:val="24"/>
          <w:lang w:val="es-CO"/>
        </w:rPr>
        <w:t xml:space="preserve"> </w:t>
      </w:r>
      <w:r w:rsidR="000827B8" w:rsidRPr="00227B72">
        <w:rPr>
          <w:sz w:val="24"/>
          <w:szCs w:val="24"/>
          <w:lang w:val="es-CO"/>
        </w:rPr>
        <w:t xml:space="preserve">la </w:t>
      </w:r>
      <w:r w:rsidR="00481AC6" w:rsidRPr="00227B72">
        <w:rPr>
          <w:sz w:val="24"/>
          <w:szCs w:val="24"/>
          <w:lang w:val="es-CO"/>
        </w:rPr>
        <w:t>PPL</w:t>
      </w:r>
      <w:r w:rsidR="000827B8" w:rsidRPr="00227B72">
        <w:rPr>
          <w:sz w:val="24"/>
          <w:szCs w:val="24"/>
          <w:lang w:val="es-CO"/>
        </w:rPr>
        <w:t>, y en concordancia con lo dispuesto por el contrato</w:t>
      </w:r>
      <w:r w:rsidRPr="00227B72">
        <w:rPr>
          <w:sz w:val="24"/>
          <w:szCs w:val="24"/>
          <w:lang w:val="es-CO"/>
        </w:rPr>
        <w:t xml:space="preserve"> </w:t>
      </w:r>
      <w:r w:rsidR="00BB6445" w:rsidRPr="00227B72">
        <w:rPr>
          <w:sz w:val="24"/>
          <w:szCs w:val="24"/>
          <w:lang w:val="es-CO"/>
        </w:rPr>
        <w:t>de fiducia mercantil No. 145</w:t>
      </w:r>
      <w:r w:rsidR="000827B8" w:rsidRPr="00227B72">
        <w:rPr>
          <w:sz w:val="24"/>
          <w:szCs w:val="24"/>
          <w:lang w:val="es-CO"/>
        </w:rPr>
        <w:t xml:space="preserve"> de 201</w:t>
      </w:r>
      <w:r w:rsidR="00BB6445" w:rsidRPr="00227B72">
        <w:rPr>
          <w:sz w:val="24"/>
          <w:szCs w:val="24"/>
          <w:lang w:val="es-CO"/>
        </w:rPr>
        <w:t>9</w:t>
      </w:r>
      <w:r w:rsidR="000827B8" w:rsidRPr="00227B72">
        <w:rPr>
          <w:sz w:val="24"/>
          <w:szCs w:val="24"/>
          <w:lang w:val="es-CO"/>
        </w:rPr>
        <w:t xml:space="preserve">. Además, por ley, los servicios médico asistenciales están reservados a las </w:t>
      </w:r>
      <w:r w:rsidR="00481AC6" w:rsidRPr="00227B72">
        <w:rPr>
          <w:sz w:val="24"/>
          <w:szCs w:val="24"/>
          <w:lang w:val="es-CO"/>
        </w:rPr>
        <w:t>EPS,</w:t>
      </w:r>
      <w:r w:rsidR="000827B8" w:rsidRPr="00227B72">
        <w:rPr>
          <w:sz w:val="24"/>
          <w:szCs w:val="24"/>
          <w:lang w:val="es-CO"/>
        </w:rPr>
        <w:t xml:space="preserve"> </w:t>
      </w:r>
      <w:r w:rsidR="00481AC6" w:rsidRPr="00227B72">
        <w:rPr>
          <w:sz w:val="24"/>
          <w:szCs w:val="24"/>
          <w:lang w:val="es-CO"/>
        </w:rPr>
        <w:t>IPS</w:t>
      </w:r>
      <w:r w:rsidR="000827B8" w:rsidRPr="00227B72">
        <w:rPr>
          <w:sz w:val="24"/>
          <w:szCs w:val="24"/>
          <w:lang w:val="es-CO"/>
        </w:rPr>
        <w:t xml:space="preserve">, </w:t>
      </w:r>
      <w:r w:rsidR="00481AC6" w:rsidRPr="00227B72">
        <w:rPr>
          <w:sz w:val="24"/>
          <w:szCs w:val="24"/>
          <w:lang w:val="es-CO"/>
        </w:rPr>
        <w:t xml:space="preserve">ESE </w:t>
      </w:r>
      <w:r w:rsidR="000827B8" w:rsidRPr="00227B72">
        <w:rPr>
          <w:sz w:val="24"/>
          <w:szCs w:val="24"/>
          <w:lang w:val="es-CO"/>
        </w:rPr>
        <w:t>y demás</w:t>
      </w:r>
      <w:r w:rsidRPr="00227B72">
        <w:rPr>
          <w:sz w:val="24"/>
          <w:szCs w:val="24"/>
          <w:lang w:val="es-CO"/>
        </w:rPr>
        <w:t xml:space="preserve"> </w:t>
      </w:r>
      <w:r w:rsidR="000827B8" w:rsidRPr="00227B72">
        <w:rPr>
          <w:sz w:val="24"/>
          <w:szCs w:val="24"/>
          <w:lang w:val="es-CO"/>
        </w:rPr>
        <w:t xml:space="preserve">entidades que conforman la Organización del </w:t>
      </w:r>
      <w:r w:rsidR="00481AC6" w:rsidRPr="00227B72">
        <w:rPr>
          <w:sz w:val="24"/>
          <w:szCs w:val="24"/>
          <w:lang w:val="es-CO"/>
        </w:rPr>
        <w:t>SGSSS</w:t>
      </w:r>
      <w:r w:rsidR="000827B8" w:rsidRPr="00227B72">
        <w:rPr>
          <w:sz w:val="24"/>
          <w:szCs w:val="24"/>
          <w:lang w:val="es-CO"/>
        </w:rPr>
        <w:t xml:space="preserve"> en Colombia, </w:t>
      </w:r>
      <w:r w:rsidR="00481AC6" w:rsidRPr="00227B72">
        <w:rPr>
          <w:sz w:val="24"/>
          <w:szCs w:val="24"/>
          <w:lang w:val="es-CO"/>
        </w:rPr>
        <w:t>en el</w:t>
      </w:r>
      <w:r w:rsidR="000827B8" w:rsidRPr="00227B72">
        <w:rPr>
          <w:sz w:val="24"/>
          <w:szCs w:val="24"/>
          <w:lang w:val="es-CO"/>
        </w:rPr>
        <w:t xml:space="preserve"> marco de la Ley 100 de 1993.</w:t>
      </w:r>
    </w:p>
    <w:p w14:paraId="42324BF1" w14:textId="77777777" w:rsidR="009532F7" w:rsidRPr="00227B72" w:rsidRDefault="009532F7" w:rsidP="00227B72">
      <w:pPr>
        <w:pStyle w:val="Prrafodelista"/>
        <w:widowControl w:val="0"/>
        <w:autoSpaceDE w:val="0"/>
        <w:spacing w:line="276" w:lineRule="auto"/>
        <w:ind w:left="426"/>
        <w:rPr>
          <w:b/>
          <w:sz w:val="24"/>
          <w:szCs w:val="24"/>
          <w:lang w:val="es-CO"/>
        </w:rPr>
      </w:pPr>
    </w:p>
    <w:p w14:paraId="1E984647" w14:textId="12681DFD" w:rsidR="009532F7" w:rsidRPr="00227B72" w:rsidRDefault="009532F7" w:rsidP="00227B72">
      <w:pPr>
        <w:pStyle w:val="Prrafodelista"/>
        <w:widowControl w:val="0"/>
        <w:autoSpaceDE w:val="0"/>
        <w:spacing w:line="276" w:lineRule="auto"/>
        <w:ind w:left="426"/>
        <w:rPr>
          <w:sz w:val="24"/>
          <w:szCs w:val="24"/>
          <w:lang w:val="es-CO"/>
        </w:rPr>
      </w:pPr>
      <w:r w:rsidRPr="00227B72">
        <w:rPr>
          <w:sz w:val="24"/>
          <w:szCs w:val="24"/>
          <w:lang w:val="es-CO"/>
        </w:rPr>
        <w:lastRenderedPageBreak/>
        <w:t xml:space="preserve">Explicó que como vocero y administrador del Patrimonio Autónomo Fondo Nacional de Salud de las PPL, ha realizado la contratación de la red prestadora de servicios </w:t>
      </w:r>
      <w:proofErr w:type="spellStart"/>
      <w:r w:rsidRPr="00227B72">
        <w:rPr>
          <w:sz w:val="24"/>
          <w:szCs w:val="24"/>
          <w:lang w:val="es-CO"/>
        </w:rPr>
        <w:t>intramural</w:t>
      </w:r>
      <w:proofErr w:type="spellEnd"/>
      <w:r w:rsidRPr="00227B72">
        <w:rPr>
          <w:sz w:val="24"/>
          <w:szCs w:val="24"/>
          <w:lang w:val="es-CO"/>
        </w:rPr>
        <w:t xml:space="preserve"> y extramural para el EPMSC PEREIRA (ERE) y la contratación del </w:t>
      </w:r>
      <w:proofErr w:type="spellStart"/>
      <w:r w:rsidRPr="00227B72">
        <w:rPr>
          <w:sz w:val="24"/>
          <w:szCs w:val="24"/>
          <w:lang w:val="es-CO"/>
        </w:rPr>
        <w:t>call</w:t>
      </w:r>
      <w:proofErr w:type="spellEnd"/>
      <w:r w:rsidRPr="00227B72">
        <w:rPr>
          <w:sz w:val="24"/>
          <w:szCs w:val="24"/>
          <w:lang w:val="es-CO"/>
        </w:rPr>
        <w:t xml:space="preserve"> – center </w:t>
      </w:r>
      <w:proofErr w:type="spellStart"/>
      <w:r w:rsidRPr="00227B72">
        <w:rPr>
          <w:sz w:val="24"/>
          <w:szCs w:val="24"/>
          <w:lang w:val="es-CO"/>
        </w:rPr>
        <w:t>Millenium</w:t>
      </w:r>
      <w:proofErr w:type="spellEnd"/>
      <w:r w:rsidRPr="00227B72">
        <w:rPr>
          <w:sz w:val="24"/>
          <w:szCs w:val="24"/>
          <w:lang w:val="es-CO"/>
        </w:rPr>
        <w:t xml:space="preserve">, quien a través de su plataforma CRM </w:t>
      </w:r>
      <w:proofErr w:type="spellStart"/>
      <w:r w:rsidRPr="00227B72">
        <w:rPr>
          <w:sz w:val="24"/>
          <w:szCs w:val="24"/>
          <w:lang w:val="es-CO"/>
        </w:rPr>
        <w:t>Millenium</w:t>
      </w:r>
      <w:proofErr w:type="spellEnd"/>
      <w:r w:rsidRPr="00227B72">
        <w:rPr>
          <w:sz w:val="24"/>
          <w:szCs w:val="24"/>
          <w:lang w:val="es-CO"/>
        </w:rPr>
        <w:t xml:space="preserve">, se encarga de emitir las autorizaciones de servicios médicos para la atención extramural y con especialistas, conforme a las </w:t>
      </w:r>
      <w:r w:rsidR="002A7DE6" w:rsidRPr="00227B72">
        <w:rPr>
          <w:sz w:val="24"/>
          <w:szCs w:val="24"/>
          <w:lang w:val="es-CO"/>
        </w:rPr>
        <w:t>ó</w:t>
      </w:r>
      <w:r w:rsidRPr="00227B72">
        <w:rPr>
          <w:sz w:val="24"/>
          <w:szCs w:val="24"/>
          <w:lang w:val="es-CO"/>
        </w:rPr>
        <w:t>rdenes médicas y las solicitudes realizadas por el área de sanidad de cada uno de los establecimientos</w:t>
      </w:r>
      <w:r w:rsidRPr="00227B72">
        <w:rPr>
          <w:rStyle w:val="CuerpodeltextoNegrita"/>
          <w:rFonts w:ascii="Tahoma" w:hAnsi="Tahoma" w:cs="Tahoma"/>
          <w:color w:val="auto"/>
          <w:sz w:val="24"/>
          <w:szCs w:val="24"/>
        </w:rPr>
        <w:t xml:space="preserve"> </w:t>
      </w:r>
      <w:r w:rsidRPr="00227B72">
        <w:rPr>
          <w:sz w:val="24"/>
          <w:szCs w:val="24"/>
          <w:lang w:val="es-CO"/>
        </w:rPr>
        <w:t>penitenciarios, para que los centros penitenciarios y carcelarios, sin necesidad de requerir al Consorcio, realicen las solicitudes de autorizaciones de remisión a especialista y/o demás procedimientos y tratamientos médicos que los internos requieran con previa orden médica.</w:t>
      </w:r>
    </w:p>
    <w:p w14:paraId="52CCD095" w14:textId="77777777" w:rsidR="009532F7" w:rsidRPr="00227B72" w:rsidRDefault="009532F7" w:rsidP="00227B72">
      <w:pPr>
        <w:pStyle w:val="Prrafodelista"/>
        <w:widowControl w:val="0"/>
        <w:autoSpaceDE w:val="0"/>
        <w:spacing w:line="276" w:lineRule="auto"/>
        <w:ind w:left="426"/>
        <w:rPr>
          <w:sz w:val="24"/>
          <w:szCs w:val="24"/>
          <w:lang w:val="es-CO"/>
        </w:rPr>
      </w:pPr>
    </w:p>
    <w:p w14:paraId="166AC637" w14:textId="130F594E" w:rsidR="009532F7" w:rsidRPr="00227B72" w:rsidRDefault="009532F7" w:rsidP="00227B72">
      <w:pPr>
        <w:pStyle w:val="Prrafodelista"/>
        <w:widowControl w:val="0"/>
        <w:autoSpaceDE w:val="0"/>
        <w:spacing w:line="276" w:lineRule="auto"/>
        <w:ind w:left="426"/>
        <w:rPr>
          <w:sz w:val="24"/>
          <w:szCs w:val="24"/>
          <w:lang w:val="es-CO"/>
        </w:rPr>
      </w:pPr>
      <w:r w:rsidRPr="00227B72">
        <w:rPr>
          <w:sz w:val="24"/>
          <w:szCs w:val="24"/>
          <w:lang w:val="es-CO"/>
        </w:rPr>
        <w:t xml:space="preserve">Informó que verificado el aplicativo CRM </w:t>
      </w:r>
      <w:proofErr w:type="spellStart"/>
      <w:r w:rsidRPr="00227B72">
        <w:rPr>
          <w:sz w:val="24"/>
          <w:szCs w:val="24"/>
          <w:lang w:val="es-CO"/>
        </w:rPr>
        <w:t>Millenium</w:t>
      </w:r>
      <w:proofErr w:type="spellEnd"/>
      <w:r w:rsidRPr="00227B72">
        <w:rPr>
          <w:sz w:val="24"/>
          <w:szCs w:val="24"/>
          <w:lang w:val="es-CO"/>
        </w:rPr>
        <w:t xml:space="preserve">, se evidenció que el accionante tiene generada la autorización para la atención de su problema visual, </w:t>
      </w:r>
      <w:r w:rsidRPr="00227B72">
        <w:rPr>
          <w:i/>
          <w:sz w:val="24"/>
          <w:szCs w:val="24"/>
          <w:lang w:val="es-CO"/>
        </w:rPr>
        <w:t>RESECCIÓN DE PTERIGIO (NASAL O TEMPORAL) CON INJERTO- PROCEDIMIENTO QUIRÚRGICO OJO IZQUIERDO</w:t>
      </w:r>
      <w:r w:rsidRPr="00227B72">
        <w:rPr>
          <w:sz w:val="24"/>
          <w:szCs w:val="24"/>
          <w:lang w:val="es-CO"/>
        </w:rPr>
        <w:t xml:space="preserve">, para que sea realizado en la IPS INSTITUTO OFTALMOLOGICO DE CALDAS S.A., la cual se generó el 19 de junio de 2020; por lo tanto, consideró que no se están vulnerando derechos fundamentales al actor; sin embargo, en razón a la emergencia sanitaria que se presenta en el país, las atenciones médicas extramurales en el mes de marzo fueron suspendidas con el fin de mitigar el contagio del virus Covid- 19 a la PPL, como da cuenta el comunicado que emitió el INPEC mediante </w:t>
      </w:r>
      <w:r w:rsidR="002A7DE6" w:rsidRPr="00227B72">
        <w:rPr>
          <w:sz w:val="24"/>
          <w:szCs w:val="24"/>
          <w:lang w:val="es-CO"/>
        </w:rPr>
        <w:t>Rad.</w:t>
      </w:r>
      <w:r w:rsidRPr="00227B72">
        <w:rPr>
          <w:sz w:val="24"/>
          <w:szCs w:val="24"/>
          <w:lang w:val="es-CO"/>
        </w:rPr>
        <w:t xml:space="preserve"> N° 2020EE0053944, en que se consignó que las atenciones médicas que se realizan a través de la modalidad de brigadas se cancelan, las únicas que se permitirán serán las de atención a pacientes con VIH, patologías mentales y servicios de laboratorio clínico hasta el 30 de mayo de 2020.</w:t>
      </w:r>
    </w:p>
    <w:p w14:paraId="1942D68B" w14:textId="77777777" w:rsidR="009532F7" w:rsidRPr="00227B72" w:rsidRDefault="009532F7" w:rsidP="00227B72">
      <w:pPr>
        <w:pStyle w:val="Prrafodelista"/>
        <w:widowControl w:val="0"/>
        <w:autoSpaceDE w:val="0"/>
        <w:spacing w:line="276" w:lineRule="auto"/>
        <w:ind w:left="426"/>
        <w:rPr>
          <w:sz w:val="24"/>
          <w:szCs w:val="24"/>
          <w:lang w:val="es-CO"/>
        </w:rPr>
      </w:pPr>
    </w:p>
    <w:p w14:paraId="342D4C91" w14:textId="77777777" w:rsidR="00E47169" w:rsidRPr="00227B72" w:rsidRDefault="00E47169" w:rsidP="00227B72">
      <w:pPr>
        <w:pStyle w:val="Prrafodelista"/>
        <w:widowControl w:val="0"/>
        <w:autoSpaceDE w:val="0"/>
        <w:spacing w:line="276" w:lineRule="auto"/>
        <w:ind w:left="426"/>
        <w:rPr>
          <w:sz w:val="24"/>
          <w:szCs w:val="24"/>
          <w:lang w:val="es-CO"/>
        </w:rPr>
      </w:pPr>
      <w:r w:rsidRPr="00227B72">
        <w:rPr>
          <w:sz w:val="24"/>
          <w:szCs w:val="24"/>
          <w:lang w:val="es-CO"/>
        </w:rPr>
        <w:t>Explicó que el</w:t>
      </w:r>
      <w:r w:rsidR="009532F7" w:rsidRPr="00227B72">
        <w:rPr>
          <w:sz w:val="24"/>
          <w:szCs w:val="24"/>
          <w:lang w:val="es-CO"/>
        </w:rPr>
        <w:t xml:space="preserve"> INPEC es el encargado del agendamiento de citas médicas y traslado de la PPL a las diferentes IPS contratadas por el Consorcio,</w:t>
      </w:r>
      <w:r w:rsidRPr="00227B72">
        <w:rPr>
          <w:sz w:val="24"/>
          <w:szCs w:val="24"/>
          <w:lang w:val="es-CO"/>
        </w:rPr>
        <w:t xml:space="preserve"> y que este</w:t>
      </w:r>
      <w:r w:rsidR="009532F7" w:rsidRPr="00227B72">
        <w:rPr>
          <w:sz w:val="24"/>
          <w:szCs w:val="24"/>
          <w:lang w:val="es-CO"/>
        </w:rPr>
        <w:t xml:space="preserve"> no permitirá el egreso de los centros carcelarios a las diferentes IPS para la prestación de salud que no sea de carácter vital, medida que, de acuerdo con lo establecido en la Resolución 385 de 2020 del Ministerio de Salud y Protección Social, tendrá una duración hasta el 30 de mayo de 2020, declaratoria que podrá finalizar antes de la fecha señalada o cuando desaparezcan las causas que le dieron origen o, si estas persisten o se incrementan, podría ser prorrogada. </w:t>
      </w:r>
    </w:p>
    <w:p w14:paraId="48DF27BF" w14:textId="77777777" w:rsidR="00E47169" w:rsidRPr="00227B72" w:rsidRDefault="00E47169" w:rsidP="00227B72">
      <w:pPr>
        <w:pStyle w:val="Prrafodelista"/>
        <w:widowControl w:val="0"/>
        <w:autoSpaceDE w:val="0"/>
        <w:spacing w:line="276" w:lineRule="auto"/>
        <w:ind w:left="426"/>
        <w:rPr>
          <w:sz w:val="24"/>
          <w:szCs w:val="24"/>
          <w:lang w:val="es-CO"/>
        </w:rPr>
      </w:pPr>
    </w:p>
    <w:p w14:paraId="3404B8C2" w14:textId="77777777" w:rsidR="009532F7" w:rsidRPr="00227B72" w:rsidRDefault="009532F7" w:rsidP="00227B72">
      <w:pPr>
        <w:pStyle w:val="Prrafodelista"/>
        <w:widowControl w:val="0"/>
        <w:autoSpaceDE w:val="0"/>
        <w:spacing w:line="276" w:lineRule="auto"/>
        <w:ind w:left="426"/>
        <w:rPr>
          <w:sz w:val="24"/>
          <w:szCs w:val="24"/>
          <w:lang w:val="es-CO"/>
        </w:rPr>
      </w:pPr>
      <w:r w:rsidRPr="00227B72">
        <w:rPr>
          <w:sz w:val="24"/>
          <w:szCs w:val="24"/>
          <w:lang w:val="es-CO"/>
        </w:rPr>
        <w:t>Por lo tanto, las citas médicas extramurales, que no sean de carácter urgente y /o prioritario deberán ser reprogramadas a fin de evitar que los internos contraigan el virus, teniendo en cuenta que los diferentes prestadores de salud a nivel nacional se encuentran obligadas a dar prioridad a la alerta sanitaria.</w:t>
      </w:r>
    </w:p>
    <w:p w14:paraId="3430B34F" w14:textId="77777777" w:rsidR="009532F7" w:rsidRPr="00227B72" w:rsidRDefault="009532F7" w:rsidP="00227B72">
      <w:pPr>
        <w:pStyle w:val="Prrafodelista"/>
        <w:widowControl w:val="0"/>
        <w:autoSpaceDE w:val="0"/>
        <w:spacing w:line="276" w:lineRule="auto"/>
        <w:ind w:left="426"/>
        <w:rPr>
          <w:sz w:val="24"/>
          <w:szCs w:val="24"/>
          <w:lang w:val="es-CO"/>
        </w:rPr>
      </w:pPr>
    </w:p>
    <w:p w14:paraId="4B5BA674" w14:textId="40EF1300" w:rsidR="009532F7" w:rsidRPr="00227B72" w:rsidRDefault="009532F7" w:rsidP="00227B72">
      <w:pPr>
        <w:pStyle w:val="Prrafodelista"/>
        <w:widowControl w:val="0"/>
        <w:autoSpaceDE w:val="0"/>
        <w:spacing w:line="276" w:lineRule="auto"/>
        <w:ind w:left="426"/>
        <w:rPr>
          <w:sz w:val="24"/>
          <w:szCs w:val="24"/>
          <w:lang w:val="es-CO"/>
        </w:rPr>
      </w:pPr>
      <w:r w:rsidRPr="00227B72">
        <w:rPr>
          <w:sz w:val="24"/>
          <w:szCs w:val="24"/>
          <w:lang w:val="es-CO"/>
        </w:rPr>
        <w:t xml:space="preserve">Solicitó desvincular al Consorcio y a las sociedades que la integran, </w:t>
      </w:r>
      <w:proofErr w:type="spellStart"/>
      <w:r w:rsidRPr="00227B72">
        <w:rPr>
          <w:sz w:val="24"/>
          <w:szCs w:val="24"/>
          <w:lang w:val="es-CO"/>
        </w:rPr>
        <w:t>Fiduprevisora</w:t>
      </w:r>
      <w:proofErr w:type="spellEnd"/>
      <w:r w:rsidRPr="00227B72">
        <w:rPr>
          <w:sz w:val="24"/>
          <w:szCs w:val="24"/>
          <w:lang w:val="es-CO"/>
        </w:rPr>
        <w:t xml:space="preserve"> S.A. y </w:t>
      </w:r>
      <w:proofErr w:type="spellStart"/>
      <w:r w:rsidRPr="00227B72">
        <w:rPr>
          <w:sz w:val="24"/>
          <w:szCs w:val="24"/>
          <w:lang w:val="es-CO"/>
        </w:rPr>
        <w:t>Fiduagraria</w:t>
      </w:r>
      <w:proofErr w:type="spellEnd"/>
      <w:r w:rsidRPr="00227B72">
        <w:rPr>
          <w:sz w:val="24"/>
          <w:szCs w:val="24"/>
          <w:lang w:val="es-CO"/>
        </w:rPr>
        <w:t xml:space="preserve"> S.A., toda vez que ha cumplido a cabalidad con las obligaciones del Contrato de fiducia Mercantil, teniendo vigentes los contratos para la prestación de los servicios de salud de las pe</w:t>
      </w:r>
      <w:r w:rsidR="00E47169" w:rsidRPr="00227B72">
        <w:rPr>
          <w:sz w:val="24"/>
          <w:szCs w:val="24"/>
          <w:lang w:val="es-CO"/>
        </w:rPr>
        <w:t xml:space="preserve">rsonas privadas </w:t>
      </w:r>
      <w:r w:rsidR="00E47169" w:rsidRPr="00227B72">
        <w:rPr>
          <w:sz w:val="24"/>
          <w:szCs w:val="24"/>
          <w:lang w:val="es-CO"/>
        </w:rPr>
        <w:lastRenderedPageBreak/>
        <w:t xml:space="preserve">de la libertad; pidió que se </w:t>
      </w:r>
      <w:r w:rsidRPr="00227B72">
        <w:rPr>
          <w:sz w:val="24"/>
          <w:szCs w:val="24"/>
          <w:lang w:val="es-CO"/>
        </w:rPr>
        <w:t xml:space="preserve">vincule y ordene al área de sanidad del EPMSC Pereira (ERE), que programe la cita con la IPS INSTITUTO OFTALMOLÓGICO DE CALDAS S.A, para la realización de resección de </w:t>
      </w:r>
      <w:r w:rsidR="002A7DE6" w:rsidRPr="00227B72">
        <w:rPr>
          <w:sz w:val="24"/>
          <w:szCs w:val="24"/>
          <w:lang w:val="es-CO"/>
        </w:rPr>
        <w:t>“</w:t>
      </w:r>
      <w:proofErr w:type="spellStart"/>
      <w:r w:rsidRPr="00227B72">
        <w:rPr>
          <w:sz w:val="24"/>
          <w:szCs w:val="24"/>
          <w:lang w:val="es-CO"/>
        </w:rPr>
        <w:t>pterigion</w:t>
      </w:r>
      <w:proofErr w:type="spellEnd"/>
      <w:r w:rsidR="002A7DE6" w:rsidRPr="00227B72">
        <w:rPr>
          <w:sz w:val="24"/>
          <w:szCs w:val="24"/>
          <w:lang w:val="es-CO"/>
        </w:rPr>
        <w:t>”</w:t>
      </w:r>
      <w:r w:rsidRPr="00227B72">
        <w:rPr>
          <w:sz w:val="24"/>
          <w:szCs w:val="24"/>
          <w:lang w:val="es-CO"/>
        </w:rPr>
        <w:t xml:space="preserve"> al interno Ochoa López.</w:t>
      </w:r>
    </w:p>
    <w:p w14:paraId="160D984B" w14:textId="77777777" w:rsidR="009532F7" w:rsidRPr="00227B72" w:rsidRDefault="009532F7" w:rsidP="00227B72">
      <w:pPr>
        <w:widowControl w:val="0"/>
        <w:autoSpaceDE w:val="0"/>
        <w:spacing w:line="276" w:lineRule="auto"/>
        <w:rPr>
          <w:sz w:val="24"/>
          <w:szCs w:val="24"/>
          <w:lang w:val="es-CO"/>
        </w:rPr>
      </w:pPr>
    </w:p>
    <w:p w14:paraId="22983B28" w14:textId="77777777" w:rsidR="00344DEF" w:rsidRPr="00227B72" w:rsidRDefault="00344DEF" w:rsidP="00227B72">
      <w:pPr>
        <w:pStyle w:val="Prrafodelista"/>
        <w:widowControl w:val="0"/>
        <w:numPr>
          <w:ilvl w:val="0"/>
          <w:numId w:val="10"/>
        </w:numPr>
        <w:autoSpaceDE w:val="0"/>
        <w:spacing w:line="276" w:lineRule="auto"/>
        <w:ind w:left="426"/>
        <w:rPr>
          <w:sz w:val="24"/>
          <w:szCs w:val="24"/>
          <w:lang w:val="es-CO"/>
        </w:rPr>
      </w:pPr>
      <w:r w:rsidRPr="00227B72">
        <w:rPr>
          <w:b/>
          <w:sz w:val="24"/>
          <w:szCs w:val="24"/>
          <w:lang w:val="es-CO"/>
        </w:rPr>
        <w:t>INPEC</w:t>
      </w:r>
      <w:r w:rsidR="00226CAD" w:rsidRPr="00227B72">
        <w:rPr>
          <w:b/>
          <w:sz w:val="24"/>
          <w:szCs w:val="24"/>
          <w:lang w:val="es-CO"/>
        </w:rPr>
        <w:t xml:space="preserve"> REGIONAL VIEJO CALDAS</w:t>
      </w:r>
      <w:r w:rsidR="009532F7" w:rsidRPr="00227B72">
        <w:rPr>
          <w:b/>
          <w:sz w:val="24"/>
          <w:szCs w:val="24"/>
          <w:lang w:val="es-CO"/>
        </w:rPr>
        <w:t>:</w:t>
      </w:r>
      <w:r w:rsidR="009532F7" w:rsidRPr="00227B72">
        <w:rPr>
          <w:sz w:val="24"/>
          <w:szCs w:val="24"/>
          <w:lang w:val="es-CO"/>
        </w:rPr>
        <w:t xml:space="preserve"> </w:t>
      </w:r>
      <w:r w:rsidR="002F5424" w:rsidRPr="00227B72">
        <w:rPr>
          <w:sz w:val="24"/>
          <w:szCs w:val="24"/>
          <w:lang w:val="es-CO"/>
        </w:rPr>
        <w:t>expuso</w:t>
      </w:r>
      <w:r w:rsidR="00F94A9A" w:rsidRPr="00227B72">
        <w:rPr>
          <w:sz w:val="24"/>
          <w:szCs w:val="24"/>
          <w:lang w:val="es-CO"/>
        </w:rPr>
        <w:t xml:space="preserve"> que su obligación es velar por el bienestar de la </w:t>
      </w:r>
      <w:r w:rsidR="002F5424" w:rsidRPr="00227B72">
        <w:rPr>
          <w:sz w:val="24"/>
          <w:szCs w:val="24"/>
          <w:lang w:val="es-CO"/>
        </w:rPr>
        <w:t>PPL</w:t>
      </w:r>
      <w:r w:rsidR="00F94A9A" w:rsidRPr="00227B72">
        <w:rPr>
          <w:sz w:val="24"/>
          <w:szCs w:val="24"/>
          <w:lang w:val="es-CO"/>
        </w:rPr>
        <w:t>, pero el presupuesto para la atención en salud, infraestructura, alimentación y demás bienes y servicios está en cabeza de la USPEC, motivo por el cual esa Dirección efectúa el seguimiento mensual a la prestación del servicio de salud, comunicando las falencias y demás novedades a la Subdirección de Atención en Salud de la Dirección Genera</w:t>
      </w:r>
      <w:r w:rsidR="002F5424" w:rsidRPr="00227B72">
        <w:rPr>
          <w:sz w:val="24"/>
          <w:szCs w:val="24"/>
          <w:lang w:val="es-CO"/>
        </w:rPr>
        <w:t>l del INPEC.</w:t>
      </w:r>
      <w:r w:rsidRPr="00227B72">
        <w:rPr>
          <w:sz w:val="24"/>
          <w:szCs w:val="24"/>
          <w:lang w:val="es-CO"/>
        </w:rPr>
        <w:t xml:space="preserve"> En tal virtud, el</w:t>
      </w:r>
      <w:r w:rsidR="00F94A9A" w:rsidRPr="00227B72">
        <w:rPr>
          <w:sz w:val="24"/>
          <w:szCs w:val="24"/>
          <w:lang w:val="es-CO"/>
        </w:rPr>
        <w:t xml:space="preserve"> Consorcio Fondo de Atención en Salud PPL es el encargado de garantizar el servicio de salud a las personas privadas de la libertad y de suscribir contratos con los prestadores de los servicios de salud, buscando garantizar la continuidad de la prestación de los servicios de los internos.</w:t>
      </w:r>
    </w:p>
    <w:p w14:paraId="45223311" w14:textId="77777777" w:rsidR="00344DEF" w:rsidRPr="00227B72" w:rsidRDefault="00344DEF" w:rsidP="00227B72">
      <w:pPr>
        <w:pStyle w:val="Prrafodelista"/>
        <w:widowControl w:val="0"/>
        <w:autoSpaceDE w:val="0"/>
        <w:spacing w:line="276" w:lineRule="auto"/>
        <w:ind w:left="426"/>
        <w:rPr>
          <w:sz w:val="24"/>
          <w:szCs w:val="24"/>
          <w:lang w:val="es-CO"/>
        </w:rPr>
      </w:pPr>
    </w:p>
    <w:p w14:paraId="4C0DDC3B" w14:textId="24520727" w:rsidR="00344DEF" w:rsidRPr="00227B72" w:rsidRDefault="00F94A9A" w:rsidP="00227B72">
      <w:pPr>
        <w:pStyle w:val="Prrafodelista"/>
        <w:widowControl w:val="0"/>
        <w:autoSpaceDE w:val="0"/>
        <w:spacing w:line="276" w:lineRule="auto"/>
        <w:ind w:left="426"/>
        <w:rPr>
          <w:sz w:val="24"/>
          <w:szCs w:val="24"/>
          <w:lang w:val="es-CO"/>
        </w:rPr>
      </w:pPr>
      <w:r w:rsidRPr="00227B72">
        <w:rPr>
          <w:sz w:val="24"/>
          <w:szCs w:val="24"/>
          <w:lang w:val="es-CO"/>
        </w:rPr>
        <w:t>Explicó que las áreas de sanidad de los Establecimiento</w:t>
      </w:r>
      <w:r w:rsidR="00A651D9" w:rsidRPr="00227B72">
        <w:rPr>
          <w:sz w:val="24"/>
          <w:szCs w:val="24"/>
          <w:lang w:val="es-CO"/>
        </w:rPr>
        <w:t>s</w:t>
      </w:r>
      <w:r w:rsidRPr="00227B72">
        <w:rPr>
          <w:sz w:val="24"/>
          <w:szCs w:val="24"/>
          <w:lang w:val="es-CO"/>
        </w:rPr>
        <w:t xml:space="preserve"> Penitenciarios y Carcelarios se encuentran limitadas en su actuar, ya que todo procedimiento que requiera un interno en salud debe ser autorizado por el Cons</w:t>
      </w:r>
      <w:r w:rsidR="00A651D9" w:rsidRPr="00227B72">
        <w:rPr>
          <w:sz w:val="24"/>
          <w:szCs w:val="24"/>
          <w:lang w:val="es-CO"/>
        </w:rPr>
        <w:t>orcio, el cual debe informar cuá</w:t>
      </w:r>
      <w:r w:rsidRPr="00227B72">
        <w:rPr>
          <w:sz w:val="24"/>
          <w:szCs w:val="24"/>
          <w:lang w:val="es-CO"/>
        </w:rPr>
        <w:t>l es la entidad que va prestar el Servicio q</w:t>
      </w:r>
      <w:r w:rsidR="00344DEF" w:rsidRPr="00227B72">
        <w:rPr>
          <w:sz w:val="24"/>
          <w:szCs w:val="24"/>
          <w:lang w:val="es-CO"/>
        </w:rPr>
        <w:t>ue se requiere. No obstante</w:t>
      </w:r>
      <w:r w:rsidRPr="00227B72">
        <w:rPr>
          <w:sz w:val="24"/>
          <w:szCs w:val="24"/>
          <w:lang w:val="es-CO"/>
        </w:rPr>
        <w:t xml:space="preserve">, la Dirección de esa Regional se puso en contacto con el área de sanidad del Establecimiento para que se diera </w:t>
      </w:r>
      <w:r w:rsidR="002A7DE6" w:rsidRPr="00227B72">
        <w:rPr>
          <w:sz w:val="24"/>
          <w:szCs w:val="24"/>
          <w:lang w:val="es-CO"/>
        </w:rPr>
        <w:t>trá</w:t>
      </w:r>
      <w:r w:rsidRPr="00227B72">
        <w:rPr>
          <w:sz w:val="24"/>
          <w:szCs w:val="24"/>
          <w:lang w:val="es-CO"/>
        </w:rPr>
        <w:t xml:space="preserve">mite a lo solicitado, como realizar </w:t>
      </w:r>
      <w:r w:rsidR="002A7DE6" w:rsidRPr="00227B72">
        <w:rPr>
          <w:sz w:val="24"/>
          <w:szCs w:val="24"/>
          <w:lang w:val="es-CO"/>
        </w:rPr>
        <w:t>la gestión administrativa</w:t>
      </w:r>
      <w:r w:rsidRPr="00227B72">
        <w:rPr>
          <w:sz w:val="24"/>
          <w:szCs w:val="24"/>
          <w:lang w:val="es-CO"/>
        </w:rPr>
        <w:t xml:space="preserve"> ante el fondo de salud para la cita del interno con el oftalmólogo, solicitando la autorización para la atención.</w:t>
      </w:r>
    </w:p>
    <w:p w14:paraId="4AC6A118" w14:textId="77777777" w:rsidR="00344DEF" w:rsidRPr="00227B72" w:rsidRDefault="00344DEF" w:rsidP="00227B72">
      <w:pPr>
        <w:pStyle w:val="Prrafodelista"/>
        <w:widowControl w:val="0"/>
        <w:autoSpaceDE w:val="0"/>
        <w:spacing w:line="276" w:lineRule="auto"/>
        <w:ind w:left="426"/>
        <w:rPr>
          <w:sz w:val="24"/>
          <w:szCs w:val="24"/>
          <w:lang w:val="es-CO"/>
        </w:rPr>
      </w:pPr>
    </w:p>
    <w:p w14:paraId="411EF182" w14:textId="77777777" w:rsidR="00F94A9A" w:rsidRPr="00227B72" w:rsidRDefault="00F94A9A" w:rsidP="00227B72">
      <w:pPr>
        <w:pStyle w:val="Prrafodelista"/>
        <w:widowControl w:val="0"/>
        <w:autoSpaceDE w:val="0"/>
        <w:spacing w:line="276" w:lineRule="auto"/>
        <w:ind w:left="426"/>
        <w:rPr>
          <w:sz w:val="24"/>
          <w:szCs w:val="24"/>
          <w:lang w:val="es-CO"/>
        </w:rPr>
      </w:pPr>
      <w:r w:rsidRPr="00227B72">
        <w:rPr>
          <w:sz w:val="24"/>
          <w:szCs w:val="24"/>
          <w:lang w:val="es-CO"/>
        </w:rPr>
        <w:t>Por lo expuesto, solicitó su desvinculación, dado que no ha vulnerado ningún derecho fundamental al accionante.</w:t>
      </w:r>
    </w:p>
    <w:p w14:paraId="5B23CF42" w14:textId="77777777" w:rsidR="00F94A9A" w:rsidRPr="00227B72" w:rsidRDefault="00F94A9A" w:rsidP="00227B72">
      <w:pPr>
        <w:widowControl w:val="0"/>
        <w:autoSpaceDE w:val="0"/>
        <w:spacing w:line="276" w:lineRule="auto"/>
        <w:rPr>
          <w:sz w:val="24"/>
          <w:szCs w:val="24"/>
          <w:lang w:val="es-CO"/>
        </w:rPr>
      </w:pPr>
    </w:p>
    <w:p w14:paraId="07D2F850" w14:textId="32D3C602" w:rsidR="00456899" w:rsidRPr="00227B72" w:rsidRDefault="003F1F84" w:rsidP="00227B72">
      <w:pPr>
        <w:pStyle w:val="Prrafodelista"/>
        <w:widowControl w:val="0"/>
        <w:numPr>
          <w:ilvl w:val="0"/>
          <w:numId w:val="10"/>
        </w:numPr>
        <w:autoSpaceDE w:val="0"/>
        <w:spacing w:line="276" w:lineRule="auto"/>
        <w:ind w:left="426"/>
        <w:rPr>
          <w:sz w:val="24"/>
          <w:szCs w:val="24"/>
          <w:lang w:val="es-CO"/>
        </w:rPr>
      </w:pPr>
      <w:r w:rsidRPr="00227B72">
        <w:rPr>
          <w:b/>
          <w:sz w:val="24"/>
          <w:szCs w:val="24"/>
          <w:lang w:val="es-CO"/>
        </w:rPr>
        <w:t>USPEC</w:t>
      </w:r>
      <w:r w:rsidR="009872E5" w:rsidRPr="00227B72">
        <w:rPr>
          <w:b/>
          <w:sz w:val="24"/>
          <w:szCs w:val="24"/>
          <w:lang w:val="es-CO"/>
        </w:rPr>
        <w:t>:</w:t>
      </w:r>
      <w:r w:rsidR="00456899" w:rsidRPr="00227B72">
        <w:rPr>
          <w:b/>
          <w:sz w:val="24"/>
          <w:szCs w:val="24"/>
          <w:lang w:val="es-CO"/>
        </w:rPr>
        <w:t xml:space="preserve"> </w:t>
      </w:r>
      <w:r w:rsidR="00456899" w:rsidRPr="00227B72">
        <w:rPr>
          <w:sz w:val="24"/>
          <w:szCs w:val="24"/>
          <w:lang w:val="es-CO"/>
        </w:rPr>
        <w:t>sostuvo que</w:t>
      </w:r>
      <w:r w:rsidR="009872E5" w:rsidRPr="00227B72">
        <w:rPr>
          <w:sz w:val="24"/>
          <w:szCs w:val="24"/>
          <w:lang w:val="es-CO"/>
        </w:rPr>
        <w:t xml:space="preserve"> la población privada de la libertad debe ser atendida primariamente por el área de sanidad del respectivo establecimiento penitenciario y carcelario, pues es quien remite al interno para la atención a medicina especializada que brinda el Consorcio Fondo de Atención en Salud PPL 2019, quien a su vez expide las autorizaciones de</w:t>
      </w:r>
      <w:r w:rsidR="002A7DE6" w:rsidRPr="00227B72">
        <w:rPr>
          <w:sz w:val="24"/>
          <w:szCs w:val="24"/>
          <w:lang w:val="es-CO"/>
        </w:rPr>
        <w:t xml:space="preserve"> </w:t>
      </w:r>
      <w:r w:rsidR="009872E5" w:rsidRPr="00227B72">
        <w:rPr>
          <w:sz w:val="24"/>
          <w:szCs w:val="24"/>
          <w:lang w:val="es-CO"/>
        </w:rPr>
        <w:t>servicio a que haya lugar. En ese sentido, dicho Consorcio deberá expedir al accionante las autorizaciones de servicios médicos requeridas en aras de ser atendido, y Sanidad del Establecimiento es quien debe agendar al señor Ochoa López para continuar con su tratamiento por los galenos contratados por el Consorcio para dicha labor.</w:t>
      </w:r>
    </w:p>
    <w:p w14:paraId="438CC6AA" w14:textId="77777777" w:rsidR="000B2C9B" w:rsidRPr="00227B72" w:rsidRDefault="000B2C9B" w:rsidP="00227B72">
      <w:pPr>
        <w:pStyle w:val="Prrafodelista"/>
        <w:widowControl w:val="0"/>
        <w:autoSpaceDE w:val="0"/>
        <w:spacing w:line="276" w:lineRule="auto"/>
        <w:ind w:left="426"/>
        <w:rPr>
          <w:b/>
          <w:sz w:val="24"/>
          <w:szCs w:val="24"/>
          <w:lang w:val="es-CO"/>
        </w:rPr>
      </w:pPr>
    </w:p>
    <w:p w14:paraId="0AAE4B0B" w14:textId="77777777" w:rsidR="000B2C9B" w:rsidRPr="00227B72" w:rsidRDefault="000B2C9B" w:rsidP="00227B72">
      <w:pPr>
        <w:pStyle w:val="Prrafodelista"/>
        <w:widowControl w:val="0"/>
        <w:autoSpaceDE w:val="0"/>
        <w:spacing w:line="276" w:lineRule="auto"/>
        <w:ind w:left="426"/>
        <w:rPr>
          <w:sz w:val="24"/>
          <w:szCs w:val="24"/>
          <w:lang w:val="es-CO"/>
        </w:rPr>
      </w:pPr>
      <w:r w:rsidRPr="00227B72">
        <w:rPr>
          <w:sz w:val="24"/>
          <w:szCs w:val="24"/>
          <w:lang w:val="es-CO"/>
        </w:rPr>
        <w:t xml:space="preserve">Conforme a lo anterior, las autorizaciones médicas deben ser materializadas y efectivizadas por el Establecimiento Penitenciario y Carcelario de Pereira, donde se encuentra recluido el accionante, ante la institución prestadora del servicio médico que el Consorcio señale en la autorización de servicios médicos, de acuerdo con la red prestadora que el mismo Consorcio ha contratado para la atención </w:t>
      </w:r>
      <w:proofErr w:type="spellStart"/>
      <w:r w:rsidRPr="00227B72">
        <w:rPr>
          <w:sz w:val="24"/>
          <w:szCs w:val="24"/>
          <w:lang w:val="es-CO"/>
        </w:rPr>
        <w:t>intramural</w:t>
      </w:r>
      <w:proofErr w:type="spellEnd"/>
      <w:r w:rsidRPr="00227B72">
        <w:rPr>
          <w:sz w:val="24"/>
          <w:szCs w:val="24"/>
          <w:lang w:val="es-CO"/>
        </w:rPr>
        <w:t xml:space="preserve"> y extramural. </w:t>
      </w:r>
    </w:p>
    <w:p w14:paraId="5B818BF5" w14:textId="77777777" w:rsidR="000B2C9B" w:rsidRPr="00227B72" w:rsidRDefault="000B2C9B" w:rsidP="00227B72">
      <w:pPr>
        <w:pStyle w:val="Prrafodelista"/>
        <w:widowControl w:val="0"/>
        <w:autoSpaceDE w:val="0"/>
        <w:spacing w:line="276" w:lineRule="auto"/>
        <w:ind w:left="426"/>
        <w:rPr>
          <w:sz w:val="24"/>
          <w:szCs w:val="24"/>
          <w:lang w:val="es-CO"/>
        </w:rPr>
      </w:pPr>
    </w:p>
    <w:p w14:paraId="13E3213B" w14:textId="77777777" w:rsidR="000B2C9B" w:rsidRPr="00227B72" w:rsidRDefault="000B2C9B" w:rsidP="00227B72">
      <w:pPr>
        <w:pStyle w:val="Prrafodelista"/>
        <w:widowControl w:val="0"/>
        <w:autoSpaceDE w:val="0"/>
        <w:spacing w:line="276" w:lineRule="auto"/>
        <w:ind w:left="426"/>
        <w:rPr>
          <w:sz w:val="24"/>
          <w:szCs w:val="24"/>
          <w:lang w:val="es-CO"/>
        </w:rPr>
      </w:pPr>
      <w:r w:rsidRPr="00227B72">
        <w:rPr>
          <w:sz w:val="24"/>
          <w:szCs w:val="24"/>
          <w:lang w:val="es-CO"/>
        </w:rPr>
        <w:lastRenderedPageBreak/>
        <w:t xml:space="preserve">Aclaró que el Consorcio Fondo de Atención en Salud PPL-2019 y el director y el Establecimiento Penitenciario y Carcelario de Pereira deben articularse y trabajar mancomunadamente para gestionar la atención médica que requiera el accionante. </w:t>
      </w:r>
    </w:p>
    <w:p w14:paraId="0B7E8524" w14:textId="77777777" w:rsidR="000B2C9B" w:rsidRPr="00227B72" w:rsidRDefault="000B2C9B" w:rsidP="00227B72">
      <w:pPr>
        <w:pStyle w:val="Prrafodelista"/>
        <w:widowControl w:val="0"/>
        <w:autoSpaceDE w:val="0"/>
        <w:spacing w:line="276" w:lineRule="auto"/>
        <w:ind w:left="426"/>
        <w:rPr>
          <w:sz w:val="24"/>
          <w:szCs w:val="24"/>
          <w:lang w:val="es-CO"/>
        </w:rPr>
      </w:pPr>
    </w:p>
    <w:p w14:paraId="0FC66C1B" w14:textId="77777777" w:rsidR="000B2C9B" w:rsidRPr="00227B72" w:rsidRDefault="000B2C9B" w:rsidP="00227B72">
      <w:pPr>
        <w:pStyle w:val="Prrafodelista"/>
        <w:widowControl w:val="0"/>
        <w:autoSpaceDE w:val="0"/>
        <w:spacing w:line="276" w:lineRule="auto"/>
        <w:ind w:left="426"/>
        <w:rPr>
          <w:sz w:val="24"/>
          <w:szCs w:val="24"/>
          <w:lang w:val="es-CO"/>
        </w:rPr>
      </w:pPr>
      <w:r w:rsidRPr="00227B72">
        <w:rPr>
          <w:sz w:val="24"/>
          <w:szCs w:val="24"/>
          <w:lang w:val="es-CO"/>
        </w:rPr>
        <w:t>Consideró que la USPEC ha garantizado la cobertura en salud de la PPL, pero conforme a sus competencias, no tiene la facultad o competencia para agendar, autorizar, trasladar ni materializar las citas médicas expedidas por el Consorcio Fondo de Atención en Salud PPL. Por lo tanto, solicitó su exclusión de cualquier responsabilidad en este trámite, toda vez que no vulneró algún derecho fundamental al actor.</w:t>
      </w:r>
    </w:p>
    <w:p w14:paraId="4A2DF9DC" w14:textId="77777777" w:rsidR="000B2C9B" w:rsidRPr="00227B72" w:rsidRDefault="000B2C9B" w:rsidP="00227B72">
      <w:pPr>
        <w:pStyle w:val="Prrafodelista"/>
        <w:widowControl w:val="0"/>
        <w:autoSpaceDE w:val="0"/>
        <w:spacing w:line="276" w:lineRule="auto"/>
        <w:ind w:left="426"/>
        <w:rPr>
          <w:sz w:val="24"/>
          <w:szCs w:val="24"/>
          <w:lang w:val="es-CO"/>
        </w:rPr>
      </w:pPr>
    </w:p>
    <w:p w14:paraId="60D753A6" w14:textId="77777777" w:rsidR="005404DB" w:rsidRPr="00227B72" w:rsidRDefault="004820E4" w:rsidP="00227B72">
      <w:pPr>
        <w:pStyle w:val="Prrafodelista"/>
        <w:widowControl w:val="0"/>
        <w:numPr>
          <w:ilvl w:val="0"/>
          <w:numId w:val="10"/>
        </w:numPr>
        <w:autoSpaceDE w:val="0"/>
        <w:spacing w:line="276" w:lineRule="auto"/>
        <w:ind w:left="426"/>
        <w:rPr>
          <w:sz w:val="24"/>
          <w:szCs w:val="24"/>
          <w:lang w:val="es-CO"/>
        </w:rPr>
      </w:pPr>
      <w:r w:rsidRPr="00227B72">
        <w:rPr>
          <w:b/>
          <w:sz w:val="24"/>
          <w:szCs w:val="24"/>
          <w:lang w:val="es-CO"/>
        </w:rPr>
        <w:t xml:space="preserve">Dirección General del INPEC: </w:t>
      </w:r>
      <w:r w:rsidRPr="00227B72">
        <w:rPr>
          <w:sz w:val="24"/>
          <w:szCs w:val="24"/>
          <w:lang w:val="es-CO"/>
        </w:rPr>
        <w:t>indicó que no tiene responsabilidad ni competencia legal para agendar, solicitar, separar citas médicas, prestar el servicio de salud, solicitar citas con especialistas para las PPL</w:t>
      </w:r>
      <w:r w:rsidR="005404DB" w:rsidRPr="00227B72">
        <w:rPr>
          <w:sz w:val="24"/>
          <w:szCs w:val="24"/>
          <w:lang w:val="es-CO"/>
        </w:rPr>
        <w:t>,</w:t>
      </w:r>
      <w:r w:rsidRPr="00227B72">
        <w:rPr>
          <w:sz w:val="24"/>
          <w:szCs w:val="24"/>
          <w:lang w:val="es-CO"/>
        </w:rPr>
        <w:t xml:space="preserve"> como tampoco la de prestar el servic</w:t>
      </w:r>
      <w:r w:rsidR="005404DB" w:rsidRPr="00227B72">
        <w:rPr>
          <w:sz w:val="24"/>
          <w:szCs w:val="24"/>
          <w:lang w:val="es-CO"/>
        </w:rPr>
        <w:t>io en especialidades requeridas, pues</w:t>
      </w:r>
      <w:r w:rsidRPr="00227B72">
        <w:rPr>
          <w:sz w:val="24"/>
          <w:szCs w:val="24"/>
          <w:lang w:val="es-CO"/>
        </w:rPr>
        <w:t xml:space="preserve"> las funciones de prestar el servicio de salud a la población interna, le fueron escindidas mediante Decreto 4150 de 2011</w:t>
      </w:r>
      <w:r w:rsidR="005404DB" w:rsidRPr="00227B72">
        <w:rPr>
          <w:sz w:val="24"/>
          <w:szCs w:val="24"/>
          <w:lang w:val="es-CO"/>
        </w:rPr>
        <w:t>.</w:t>
      </w:r>
    </w:p>
    <w:p w14:paraId="3FB0E245" w14:textId="77777777" w:rsidR="007E28D6" w:rsidRPr="00227B72" w:rsidRDefault="007E28D6" w:rsidP="00227B72">
      <w:pPr>
        <w:pStyle w:val="Prrafodelista"/>
        <w:widowControl w:val="0"/>
        <w:autoSpaceDE w:val="0"/>
        <w:spacing w:line="276" w:lineRule="auto"/>
        <w:ind w:left="426"/>
        <w:rPr>
          <w:b/>
          <w:sz w:val="24"/>
          <w:szCs w:val="24"/>
          <w:lang w:val="es-CO"/>
        </w:rPr>
      </w:pPr>
    </w:p>
    <w:p w14:paraId="7FE5382B" w14:textId="77777777" w:rsidR="007E28D6" w:rsidRPr="00227B72" w:rsidRDefault="007E28D6" w:rsidP="00227B72">
      <w:pPr>
        <w:pStyle w:val="Prrafodelista"/>
        <w:widowControl w:val="0"/>
        <w:autoSpaceDE w:val="0"/>
        <w:spacing w:line="276" w:lineRule="auto"/>
        <w:ind w:left="426"/>
        <w:rPr>
          <w:sz w:val="24"/>
          <w:szCs w:val="24"/>
          <w:lang w:val="es-CO"/>
        </w:rPr>
      </w:pPr>
      <w:r w:rsidRPr="00227B72">
        <w:rPr>
          <w:sz w:val="24"/>
          <w:szCs w:val="24"/>
          <w:lang w:val="es-CO"/>
        </w:rPr>
        <w:t>Concluyó que no ha vulnerado derechos fundamentales al ac</w:t>
      </w:r>
      <w:r w:rsidR="00A379FB" w:rsidRPr="00227B72">
        <w:rPr>
          <w:sz w:val="24"/>
          <w:szCs w:val="24"/>
          <w:lang w:val="es-CO"/>
        </w:rPr>
        <w:t xml:space="preserve">cionante, por lo que solicitó </w:t>
      </w:r>
      <w:r w:rsidRPr="00227B72">
        <w:rPr>
          <w:sz w:val="24"/>
          <w:szCs w:val="24"/>
          <w:lang w:val="es-CO"/>
        </w:rPr>
        <w:t>negar el amparo invocado.</w:t>
      </w:r>
    </w:p>
    <w:p w14:paraId="17A8D84A" w14:textId="77777777" w:rsidR="007E28D6" w:rsidRPr="00227B72" w:rsidRDefault="007E28D6" w:rsidP="00227B72">
      <w:pPr>
        <w:widowControl w:val="0"/>
        <w:autoSpaceDE w:val="0"/>
        <w:spacing w:line="276" w:lineRule="auto"/>
        <w:rPr>
          <w:sz w:val="24"/>
          <w:szCs w:val="24"/>
          <w:lang w:val="es-CO"/>
        </w:rPr>
      </w:pPr>
    </w:p>
    <w:p w14:paraId="437E3C5D" w14:textId="77777777" w:rsidR="00E800C2" w:rsidRPr="00227B72" w:rsidRDefault="00E800C2" w:rsidP="00227B72">
      <w:pPr>
        <w:pStyle w:val="Prrafodelista"/>
        <w:widowControl w:val="0"/>
        <w:numPr>
          <w:ilvl w:val="0"/>
          <w:numId w:val="10"/>
        </w:numPr>
        <w:autoSpaceDE w:val="0"/>
        <w:spacing w:line="276" w:lineRule="auto"/>
        <w:ind w:left="426"/>
        <w:rPr>
          <w:sz w:val="24"/>
          <w:szCs w:val="24"/>
          <w:lang w:val="es-CO"/>
        </w:rPr>
      </w:pPr>
      <w:r w:rsidRPr="00227B72">
        <w:rPr>
          <w:b/>
          <w:sz w:val="24"/>
          <w:szCs w:val="24"/>
          <w:lang w:val="es-CO"/>
        </w:rPr>
        <w:t>CONCEPTO</w:t>
      </w:r>
      <w:r w:rsidR="00AF2B06" w:rsidRPr="00227B72">
        <w:rPr>
          <w:b/>
          <w:sz w:val="24"/>
          <w:szCs w:val="24"/>
          <w:lang w:val="es-CO"/>
        </w:rPr>
        <w:t xml:space="preserve"> DEL MINISTERIO PÚBLICO</w:t>
      </w:r>
      <w:r w:rsidRPr="00227B72">
        <w:rPr>
          <w:b/>
          <w:sz w:val="24"/>
          <w:szCs w:val="24"/>
          <w:lang w:val="es-CO"/>
        </w:rPr>
        <w:t>:</w:t>
      </w:r>
      <w:r w:rsidRPr="00227B72">
        <w:rPr>
          <w:sz w:val="24"/>
          <w:szCs w:val="24"/>
          <w:lang w:val="es-CO"/>
        </w:rPr>
        <w:t xml:space="preserve"> expuso que en su criterio la presente acción debe ser declarada procedente y concederse el amparo; pidió que se diera una</w:t>
      </w:r>
      <w:r w:rsidR="00AF2B06" w:rsidRPr="00227B72">
        <w:rPr>
          <w:sz w:val="24"/>
          <w:szCs w:val="24"/>
          <w:lang w:val="es-CO"/>
        </w:rPr>
        <w:t xml:space="preserve"> orden perentoria para que Sanidad, junto con las demás instituciones encargados de velar por la</w:t>
      </w:r>
      <w:r w:rsidRPr="00227B72">
        <w:rPr>
          <w:sz w:val="24"/>
          <w:szCs w:val="24"/>
          <w:lang w:val="es-CO"/>
        </w:rPr>
        <w:t xml:space="preserve"> salud de</w:t>
      </w:r>
      <w:r w:rsidR="00AF2B06" w:rsidRPr="00227B72">
        <w:rPr>
          <w:sz w:val="24"/>
          <w:szCs w:val="24"/>
          <w:lang w:val="es-CO"/>
        </w:rPr>
        <w:t xml:space="preserve"> la población carcelaria, asuman de inmediato el deber de prodigarle la atención y el tratamiento que el accionante requiera p</w:t>
      </w:r>
      <w:r w:rsidRPr="00227B72">
        <w:rPr>
          <w:sz w:val="24"/>
          <w:szCs w:val="24"/>
          <w:lang w:val="es-CO"/>
        </w:rPr>
        <w:t xml:space="preserve">ara superar su estado de salud. </w:t>
      </w:r>
    </w:p>
    <w:p w14:paraId="5CDE9F70" w14:textId="77777777" w:rsidR="00E800C2" w:rsidRPr="00227B72" w:rsidRDefault="00E800C2" w:rsidP="00227B72">
      <w:pPr>
        <w:pStyle w:val="Prrafodelista"/>
        <w:widowControl w:val="0"/>
        <w:autoSpaceDE w:val="0"/>
        <w:spacing w:line="276" w:lineRule="auto"/>
        <w:ind w:left="426"/>
        <w:rPr>
          <w:sz w:val="24"/>
          <w:szCs w:val="24"/>
          <w:lang w:val="es-CO"/>
        </w:rPr>
      </w:pPr>
    </w:p>
    <w:p w14:paraId="63977BDA" w14:textId="77777777" w:rsidR="00E800C2" w:rsidRPr="00227B72" w:rsidRDefault="00E800C2" w:rsidP="00227B72">
      <w:pPr>
        <w:widowControl w:val="0"/>
        <w:autoSpaceDE w:val="0"/>
        <w:spacing w:line="276" w:lineRule="auto"/>
        <w:rPr>
          <w:b/>
          <w:sz w:val="24"/>
          <w:szCs w:val="24"/>
          <w:lang w:val="es-CO"/>
        </w:rPr>
      </w:pPr>
      <w:r w:rsidRPr="00227B72">
        <w:rPr>
          <w:b/>
          <w:sz w:val="24"/>
          <w:szCs w:val="24"/>
          <w:lang w:val="es-CO"/>
        </w:rPr>
        <w:t>3. Sentencia:</w:t>
      </w:r>
    </w:p>
    <w:p w14:paraId="4577572D" w14:textId="77777777" w:rsidR="00E800C2" w:rsidRPr="00227B72" w:rsidRDefault="00E800C2" w:rsidP="00227B72">
      <w:pPr>
        <w:widowControl w:val="0"/>
        <w:autoSpaceDE w:val="0"/>
        <w:spacing w:line="276" w:lineRule="auto"/>
        <w:rPr>
          <w:b/>
          <w:sz w:val="24"/>
          <w:szCs w:val="24"/>
          <w:lang w:val="es-CO"/>
        </w:rPr>
      </w:pPr>
    </w:p>
    <w:p w14:paraId="0E58324A" w14:textId="77777777" w:rsidR="00AF2B06" w:rsidRPr="00227B72" w:rsidRDefault="00E800C2" w:rsidP="00227B72">
      <w:pPr>
        <w:widowControl w:val="0"/>
        <w:autoSpaceDE w:val="0"/>
        <w:spacing w:line="276" w:lineRule="auto"/>
        <w:rPr>
          <w:sz w:val="24"/>
          <w:szCs w:val="24"/>
          <w:lang w:val="es-CO"/>
        </w:rPr>
      </w:pPr>
      <w:r w:rsidRPr="00227B72">
        <w:rPr>
          <w:spacing w:val="-3"/>
          <w:sz w:val="24"/>
          <w:szCs w:val="24"/>
        </w:rPr>
        <w:t xml:space="preserve">Posteriormente, al efectuar el estudio de la situación fáctica planteada, el Despacho de primera instancia resolvió mediante sentencia del </w:t>
      </w:r>
      <w:r w:rsidR="00AF2B06" w:rsidRPr="00227B72">
        <w:rPr>
          <w:sz w:val="24"/>
          <w:szCs w:val="24"/>
          <w:lang w:val="es-CO"/>
        </w:rPr>
        <w:t xml:space="preserve">10 de agosto de 2020, </w:t>
      </w:r>
      <w:r w:rsidRPr="00227B72">
        <w:rPr>
          <w:sz w:val="24"/>
          <w:szCs w:val="24"/>
          <w:lang w:val="es-CO"/>
        </w:rPr>
        <w:t>t</w:t>
      </w:r>
      <w:r w:rsidR="00AF2B06" w:rsidRPr="00227B72">
        <w:rPr>
          <w:sz w:val="24"/>
          <w:szCs w:val="24"/>
          <w:lang w:val="es-CO"/>
        </w:rPr>
        <w:t xml:space="preserve">utelar los derechos fundamentales a la salud y la vida en condiciones dignas del señor </w:t>
      </w:r>
      <w:proofErr w:type="spellStart"/>
      <w:r w:rsidR="00AF2B06" w:rsidRPr="00227B72">
        <w:rPr>
          <w:sz w:val="24"/>
          <w:szCs w:val="24"/>
          <w:lang w:val="es-CO"/>
        </w:rPr>
        <w:t>Roberth</w:t>
      </w:r>
      <w:proofErr w:type="spellEnd"/>
      <w:r w:rsidR="00AF2B06" w:rsidRPr="00227B72">
        <w:rPr>
          <w:sz w:val="24"/>
          <w:szCs w:val="24"/>
          <w:lang w:val="es-CO"/>
        </w:rPr>
        <w:t xml:space="preserve"> Edison Ochoa López, </w:t>
      </w:r>
      <w:r w:rsidRPr="00227B72">
        <w:rPr>
          <w:sz w:val="24"/>
          <w:szCs w:val="24"/>
          <w:lang w:val="es-CO"/>
        </w:rPr>
        <w:t xml:space="preserve">y como consecuencia de ello, dispuso en la parte resolutiva de esa providencia, lo siguiente: </w:t>
      </w:r>
    </w:p>
    <w:p w14:paraId="688E0BA9" w14:textId="77777777" w:rsidR="00AF2B06" w:rsidRPr="00227B72" w:rsidRDefault="00AF2B06" w:rsidP="00227B72">
      <w:pPr>
        <w:widowControl w:val="0"/>
        <w:autoSpaceDE w:val="0"/>
        <w:spacing w:line="276" w:lineRule="auto"/>
        <w:rPr>
          <w:sz w:val="24"/>
          <w:szCs w:val="24"/>
          <w:lang w:val="es-CO"/>
        </w:rPr>
      </w:pPr>
    </w:p>
    <w:p w14:paraId="2C6236E0" w14:textId="77777777" w:rsidR="00AF2B06" w:rsidRPr="00227B72" w:rsidRDefault="00134886" w:rsidP="00227B72">
      <w:pPr>
        <w:widowControl w:val="0"/>
        <w:autoSpaceDE w:val="0"/>
        <w:spacing w:line="240" w:lineRule="auto"/>
        <w:ind w:left="426" w:right="420"/>
        <w:rPr>
          <w:i/>
          <w:sz w:val="22"/>
          <w:szCs w:val="24"/>
          <w:lang w:val="es-CO"/>
        </w:rPr>
      </w:pPr>
      <w:r w:rsidRPr="00227B72">
        <w:rPr>
          <w:i/>
          <w:sz w:val="22"/>
          <w:szCs w:val="24"/>
          <w:lang w:val="es-CO"/>
        </w:rPr>
        <w:t>“</w:t>
      </w:r>
      <w:r w:rsidR="00AF2B06" w:rsidRPr="00227B72">
        <w:rPr>
          <w:i/>
          <w:sz w:val="22"/>
          <w:szCs w:val="24"/>
          <w:lang w:val="es-CO"/>
        </w:rPr>
        <w:t xml:space="preserve">SEGUNDO: Ordenar al Consorcio Fondo de Atención en Salud 2019, integrado por la </w:t>
      </w:r>
      <w:proofErr w:type="spellStart"/>
      <w:r w:rsidR="00AF2B06" w:rsidRPr="00227B72">
        <w:rPr>
          <w:i/>
          <w:sz w:val="22"/>
          <w:szCs w:val="24"/>
          <w:lang w:val="es-CO"/>
        </w:rPr>
        <w:t>Fiduprevisora</w:t>
      </w:r>
      <w:proofErr w:type="spellEnd"/>
      <w:r w:rsidR="00AF2B06" w:rsidRPr="00227B72">
        <w:rPr>
          <w:i/>
          <w:sz w:val="22"/>
          <w:szCs w:val="24"/>
          <w:lang w:val="es-CO"/>
        </w:rPr>
        <w:t xml:space="preserve"> S.A. y la </w:t>
      </w:r>
      <w:proofErr w:type="spellStart"/>
      <w:r w:rsidR="00AF2B06" w:rsidRPr="00227B72">
        <w:rPr>
          <w:i/>
          <w:sz w:val="22"/>
          <w:szCs w:val="24"/>
          <w:lang w:val="es-CO"/>
        </w:rPr>
        <w:t>Fiduagraria</w:t>
      </w:r>
      <w:proofErr w:type="spellEnd"/>
      <w:r w:rsidR="00AF2B06" w:rsidRPr="00227B72">
        <w:rPr>
          <w:i/>
          <w:sz w:val="22"/>
          <w:szCs w:val="24"/>
          <w:lang w:val="es-CO"/>
        </w:rPr>
        <w:t xml:space="preserve"> S.A. que, en el término perentorio e improrrogable de cuarenta y ocho (48) horas, contado a partir de la notificación de esta decisión,  proceda a garantizar la prestación efectiva del servicio que requiere el accionante, esto es, RESECCION DE PTERIGION SIMPLE (NASAL O TEMPORAL) CON INJERTO, OJO IZQUIERDO, en la fecha programada, 26 de agosto de 2020, por el Instituto Oftalmológico de Caldas S.A, lugar donde fue autorizado el citado procedimiento, autorizando el procedimiento nuevamente.</w:t>
      </w:r>
    </w:p>
    <w:p w14:paraId="4EDFF91B" w14:textId="77777777" w:rsidR="00AF2B06" w:rsidRPr="00227B72" w:rsidRDefault="00AF2B06" w:rsidP="00227B72">
      <w:pPr>
        <w:widowControl w:val="0"/>
        <w:autoSpaceDE w:val="0"/>
        <w:spacing w:line="240" w:lineRule="auto"/>
        <w:ind w:left="426" w:right="420"/>
        <w:rPr>
          <w:i/>
          <w:sz w:val="22"/>
          <w:szCs w:val="24"/>
          <w:lang w:val="es-CO"/>
        </w:rPr>
      </w:pPr>
    </w:p>
    <w:p w14:paraId="01645076" w14:textId="77777777" w:rsidR="00AF2B06" w:rsidRPr="00227B72" w:rsidRDefault="00AF2B06" w:rsidP="00227B72">
      <w:pPr>
        <w:widowControl w:val="0"/>
        <w:autoSpaceDE w:val="0"/>
        <w:spacing w:line="240" w:lineRule="auto"/>
        <w:ind w:left="426" w:right="420"/>
        <w:rPr>
          <w:i/>
          <w:sz w:val="22"/>
          <w:szCs w:val="24"/>
          <w:lang w:val="es-CO"/>
        </w:rPr>
      </w:pPr>
      <w:r w:rsidRPr="00227B72">
        <w:rPr>
          <w:i/>
          <w:sz w:val="22"/>
          <w:szCs w:val="24"/>
          <w:lang w:val="es-CO"/>
        </w:rPr>
        <w:t xml:space="preserve">TERCERO: Ordenar a la Unidad de Servicios Penitenciarios y Carcelarios USPEC, que en el término perentorio e improrrogable de cuarenta y ocho (48) horas, </w:t>
      </w:r>
      <w:r w:rsidRPr="00227B72">
        <w:rPr>
          <w:i/>
          <w:sz w:val="22"/>
          <w:szCs w:val="24"/>
          <w:lang w:val="es-CO"/>
        </w:rPr>
        <w:lastRenderedPageBreak/>
        <w:t>contado a partir de la notificación de esta decisión, realice las gestiones a su cargo para que efectivamente sea prestado el servicio de salud requerido por el interno en la fecha programada.</w:t>
      </w:r>
    </w:p>
    <w:p w14:paraId="006F7592" w14:textId="77777777" w:rsidR="00AF2B06" w:rsidRPr="00227B72" w:rsidRDefault="00AF2B06" w:rsidP="00227B72">
      <w:pPr>
        <w:widowControl w:val="0"/>
        <w:autoSpaceDE w:val="0"/>
        <w:spacing w:line="240" w:lineRule="auto"/>
        <w:ind w:left="426" w:right="420"/>
        <w:rPr>
          <w:i/>
          <w:sz w:val="22"/>
          <w:szCs w:val="24"/>
          <w:lang w:val="es-CO"/>
        </w:rPr>
      </w:pPr>
    </w:p>
    <w:p w14:paraId="4EFE0615" w14:textId="77777777" w:rsidR="00AF2B06" w:rsidRPr="00227B72" w:rsidRDefault="00AF2B06" w:rsidP="00227B72">
      <w:pPr>
        <w:widowControl w:val="0"/>
        <w:autoSpaceDE w:val="0"/>
        <w:spacing w:line="240" w:lineRule="auto"/>
        <w:ind w:left="426" w:right="420"/>
        <w:rPr>
          <w:i/>
          <w:sz w:val="22"/>
          <w:szCs w:val="24"/>
          <w:lang w:val="es-CO"/>
        </w:rPr>
      </w:pPr>
      <w:r w:rsidRPr="00227B72">
        <w:rPr>
          <w:i/>
          <w:sz w:val="22"/>
          <w:szCs w:val="24"/>
          <w:lang w:val="es-CO"/>
        </w:rPr>
        <w:t xml:space="preserve">CUARTO: Ordenar al Establecimiento Penitenciario de Mediana Seguridad y Carcelario de Pereira, que disponga de lo necesario para que al señor </w:t>
      </w:r>
      <w:proofErr w:type="spellStart"/>
      <w:r w:rsidRPr="00227B72">
        <w:rPr>
          <w:i/>
          <w:sz w:val="22"/>
          <w:szCs w:val="24"/>
          <w:lang w:val="es-CO"/>
        </w:rPr>
        <w:t>Roberth</w:t>
      </w:r>
      <w:proofErr w:type="spellEnd"/>
      <w:r w:rsidRPr="00227B72">
        <w:rPr>
          <w:i/>
          <w:sz w:val="22"/>
          <w:szCs w:val="24"/>
          <w:lang w:val="es-CO"/>
        </w:rPr>
        <w:t xml:space="preserve"> Edison Ochoa López le sea prestado el servicio de salud que requiere, por lo que deberá facilitar el traslado del interno y realizar los trámites administrativos y logísticos necesarios para que pueda acceder al mismo dentro y fuera del establecimiento penitenciario.</w:t>
      </w:r>
    </w:p>
    <w:p w14:paraId="023C20C5" w14:textId="77777777" w:rsidR="00AF2B06" w:rsidRPr="00227B72" w:rsidRDefault="00AF2B06" w:rsidP="00227B72">
      <w:pPr>
        <w:widowControl w:val="0"/>
        <w:autoSpaceDE w:val="0"/>
        <w:spacing w:line="240" w:lineRule="auto"/>
        <w:ind w:left="426" w:right="420"/>
        <w:rPr>
          <w:i/>
          <w:sz w:val="22"/>
          <w:szCs w:val="24"/>
          <w:lang w:val="es-CO"/>
        </w:rPr>
      </w:pPr>
    </w:p>
    <w:p w14:paraId="57C1D538" w14:textId="77777777" w:rsidR="00AF2B06" w:rsidRPr="00227B72" w:rsidRDefault="00AF2B06" w:rsidP="00227B72">
      <w:pPr>
        <w:widowControl w:val="0"/>
        <w:autoSpaceDE w:val="0"/>
        <w:spacing w:line="240" w:lineRule="auto"/>
        <w:ind w:left="426" w:right="420"/>
        <w:rPr>
          <w:i/>
          <w:sz w:val="22"/>
          <w:szCs w:val="24"/>
          <w:lang w:val="es-CO"/>
        </w:rPr>
      </w:pPr>
      <w:r w:rsidRPr="00227B72">
        <w:rPr>
          <w:i/>
          <w:sz w:val="22"/>
          <w:szCs w:val="24"/>
          <w:lang w:val="es-CO"/>
        </w:rPr>
        <w:t>QUINTO: Ordenar la desvinculación del presente trámite del INPEC, por lo expuesto en la parte motiva de este proveído.</w:t>
      </w:r>
      <w:r w:rsidR="00134886" w:rsidRPr="00227B72">
        <w:rPr>
          <w:i/>
          <w:sz w:val="22"/>
          <w:szCs w:val="24"/>
          <w:lang w:val="es-CO"/>
        </w:rPr>
        <w:t>”</w:t>
      </w:r>
    </w:p>
    <w:p w14:paraId="421DB344" w14:textId="77777777" w:rsidR="00134886" w:rsidRPr="00227B72" w:rsidRDefault="00134886" w:rsidP="00227B72">
      <w:pPr>
        <w:widowControl w:val="0"/>
        <w:autoSpaceDE w:val="0"/>
        <w:spacing w:line="276" w:lineRule="auto"/>
        <w:rPr>
          <w:sz w:val="24"/>
          <w:szCs w:val="24"/>
          <w:lang w:val="es-CO"/>
        </w:rPr>
      </w:pPr>
    </w:p>
    <w:p w14:paraId="08731418" w14:textId="77777777" w:rsidR="00AF2B06" w:rsidRPr="00227B72" w:rsidRDefault="00134886" w:rsidP="00227B72">
      <w:pPr>
        <w:widowControl w:val="0"/>
        <w:autoSpaceDE w:val="0"/>
        <w:spacing w:line="276" w:lineRule="auto"/>
        <w:rPr>
          <w:b/>
          <w:sz w:val="24"/>
          <w:szCs w:val="24"/>
          <w:lang w:val="es-CO"/>
        </w:rPr>
      </w:pPr>
      <w:r w:rsidRPr="00227B72">
        <w:rPr>
          <w:b/>
          <w:sz w:val="24"/>
          <w:szCs w:val="24"/>
          <w:lang w:val="es-CO"/>
        </w:rPr>
        <w:t>4</w:t>
      </w:r>
      <w:r w:rsidR="00AF2B06" w:rsidRPr="00227B72">
        <w:rPr>
          <w:b/>
          <w:sz w:val="24"/>
          <w:szCs w:val="24"/>
          <w:lang w:val="es-CO"/>
        </w:rPr>
        <w:t xml:space="preserve">. </w:t>
      </w:r>
      <w:r w:rsidR="00693AAD" w:rsidRPr="00227B72">
        <w:rPr>
          <w:b/>
          <w:sz w:val="24"/>
          <w:szCs w:val="24"/>
          <w:lang w:val="es-CO"/>
        </w:rPr>
        <w:t>Fundamentos de la impugnación</w:t>
      </w:r>
      <w:r w:rsidRPr="00227B72">
        <w:rPr>
          <w:b/>
          <w:sz w:val="24"/>
          <w:szCs w:val="24"/>
          <w:lang w:val="es-CO"/>
        </w:rPr>
        <w:t xml:space="preserve">: </w:t>
      </w:r>
    </w:p>
    <w:p w14:paraId="41D68EC5" w14:textId="77777777" w:rsidR="00AF2B06" w:rsidRPr="00227B72" w:rsidRDefault="00AF2B06" w:rsidP="00227B72">
      <w:pPr>
        <w:widowControl w:val="0"/>
        <w:autoSpaceDE w:val="0"/>
        <w:spacing w:line="276" w:lineRule="auto"/>
        <w:rPr>
          <w:sz w:val="24"/>
          <w:szCs w:val="24"/>
          <w:lang w:val="es-CO"/>
        </w:rPr>
      </w:pPr>
    </w:p>
    <w:p w14:paraId="5F30024B" w14:textId="77777777" w:rsidR="0018030B" w:rsidRPr="00227B72" w:rsidRDefault="00AF2B06" w:rsidP="00227B72">
      <w:pPr>
        <w:widowControl w:val="0"/>
        <w:autoSpaceDE w:val="0"/>
        <w:spacing w:line="276" w:lineRule="auto"/>
        <w:rPr>
          <w:sz w:val="24"/>
          <w:szCs w:val="24"/>
          <w:lang w:val="es-CO"/>
        </w:rPr>
      </w:pPr>
      <w:r w:rsidRPr="00227B72">
        <w:rPr>
          <w:sz w:val="24"/>
          <w:szCs w:val="24"/>
          <w:lang w:val="es-CO"/>
        </w:rPr>
        <w:t>Dentro del término legal para presentar la impugnación, el Coordinador del Grupo de Acciones Constitucionales, Conceptos y Control de Legalidad de la USPEC</w:t>
      </w:r>
      <w:r w:rsidR="00693AAD" w:rsidRPr="00227B72">
        <w:rPr>
          <w:sz w:val="24"/>
          <w:szCs w:val="24"/>
          <w:lang w:val="es-CO"/>
        </w:rPr>
        <w:t xml:space="preserve"> hizo lo propio, para lo cual,</w:t>
      </w:r>
      <w:r w:rsidRPr="00227B72">
        <w:rPr>
          <w:sz w:val="24"/>
          <w:szCs w:val="24"/>
          <w:lang w:val="es-CO"/>
        </w:rPr>
        <w:t xml:space="preserve"> se refirió a las competencias y obligaciones de cada uno de los entes que intervienen en el actual modelo de prestación del servicio de salud a la Población Privada </w:t>
      </w:r>
      <w:r w:rsidR="00693AAD" w:rsidRPr="00227B72">
        <w:rPr>
          <w:sz w:val="24"/>
          <w:szCs w:val="24"/>
          <w:lang w:val="es-CO"/>
        </w:rPr>
        <w:t>de la Libertad, quienes cumplen</w:t>
      </w:r>
      <w:r w:rsidRPr="00227B72">
        <w:rPr>
          <w:sz w:val="24"/>
          <w:szCs w:val="24"/>
          <w:lang w:val="es-CO"/>
        </w:rPr>
        <w:t xml:space="preserve"> roles diferentes que marcan y determinan hasta dónde va la competencia y respons</w:t>
      </w:r>
      <w:r w:rsidR="0018030B" w:rsidRPr="00227B72">
        <w:rPr>
          <w:sz w:val="24"/>
          <w:szCs w:val="24"/>
          <w:lang w:val="es-CO"/>
        </w:rPr>
        <w:t>abilidad de cada una de ellas.</w:t>
      </w:r>
    </w:p>
    <w:p w14:paraId="4FD4D235" w14:textId="77777777" w:rsidR="0018030B" w:rsidRPr="00227B72" w:rsidRDefault="0018030B" w:rsidP="00227B72">
      <w:pPr>
        <w:widowControl w:val="0"/>
        <w:autoSpaceDE w:val="0"/>
        <w:spacing w:line="276" w:lineRule="auto"/>
        <w:rPr>
          <w:sz w:val="24"/>
          <w:szCs w:val="24"/>
          <w:lang w:val="es-CO"/>
        </w:rPr>
      </w:pPr>
    </w:p>
    <w:p w14:paraId="329128BA" w14:textId="281BFC4C" w:rsidR="00AF2B06" w:rsidRPr="00227B72" w:rsidRDefault="0018030B" w:rsidP="00227B72">
      <w:pPr>
        <w:widowControl w:val="0"/>
        <w:autoSpaceDE w:val="0"/>
        <w:spacing w:line="276" w:lineRule="auto"/>
        <w:rPr>
          <w:sz w:val="24"/>
          <w:szCs w:val="24"/>
          <w:lang w:val="es-CO"/>
        </w:rPr>
      </w:pPr>
      <w:r w:rsidRPr="00227B72">
        <w:rPr>
          <w:sz w:val="24"/>
          <w:szCs w:val="24"/>
          <w:lang w:val="es-CO"/>
        </w:rPr>
        <w:t xml:space="preserve">Su discrepancia tiene que ver con </w:t>
      </w:r>
      <w:r w:rsidR="00AF2B06" w:rsidRPr="00227B72">
        <w:rPr>
          <w:sz w:val="24"/>
          <w:szCs w:val="24"/>
          <w:lang w:val="es-CO"/>
        </w:rPr>
        <w:t xml:space="preserve">la orden impartida a la USPEC, </w:t>
      </w:r>
      <w:r w:rsidRPr="00227B72">
        <w:rPr>
          <w:sz w:val="24"/>
          <w:szCs w:val="24"/>
          <w:lang w:val="es-CO"/>
        </w:rPr>
        <w:t>porque el EPMSC de Pereira</w:t>
      </w:r>
      <w:r w:rsidR="00AF2B06" w:rsidRPr="00227B72">
        <w:rPr>
          <w:sz w:val="24"/>
          <w:szCs w:val="24"/>
          <w:lang w:val="es-CO"/>
        </w:rPr>
        <w:t xml:space="preserve"> </w:t>
      </w:r>
      <w:r w:rsidRPr="00227B72">
        <w:rPr>
          <w:sz w:val="24"/>
          <w:szCs w:val="24"/>
          <w:lang w:val="es-CO"/>
        </w:rPr>
        <w:t>y e</w:t>
      </w:r>
      <w:r w:rsidR="00AF2B06" w:rsidRPr="00227B72">
        <w:rPr>
          <w:sz w:val="24"/>
          <w:szCs w:val="24"/>
          <w:lang w:val="es-CO"/>
        </w:rPr>
        <w:t xml:space="preserve">l Consorcio Fondo de Atención en Salud </w:t>
      </w:r>
      <w:r w:rsidRPr="00227B72">
        <w:rPr>
          <w:sz w:val="24"/>
          <w:szCs w:val="24"/>
          <w:lang w:val="es-CO"/>
        </w:rPr>
        <w:t xml:space="preserve">son </w:t>
      </w:r>
      <w:r w:rsidR="00AF2B06" w:rsidRPr="00227B72">
        <w:rPr>
          <w:sz w:val="24"/>
          <w:szCs w:val="24"/>
          <w:lang w:val="es-CO"/>
        </w:rPr>
        <w:t>quiénes tienen la competencia y funciones de realizar las gestiones para la materialización de la prestación del servicio de salud, una vez generada la autorización medica; ya que es el INPEC quién tiene la custodia exclusiva de las personas privadas de la libertad</w:t>
      </w:r>
      <w:r w:rsidRPr="00227B72">
        <w:rPr>
          <w:sz w:val="24"/>
          <w:szCs w:val="24"/>
          <w:lang w:val="es-CO"/>
        </w:rPr>
        <w:t>.</w:t>
      </w:r>
      <w:r w:rsidR="00AF2B06" w:rsidRPr="00227B72">
        <w:rPr>
          <w:sz w:val="24"/>
          <w:szCs w:val="24"/>
          <w:lang w:val="es-CO"/>
        </w:rPr>
        <w:t xml:space="preserve"> </w:t>
      </w:r>
    </w:p>
    <w:p w14:paraId="05D42983" w14:textId="77777777" w:rsidR="00AF2B06" w:rsidRPr="00227B72" w:rsidRDefault="00AF2B06" w:rsidP="00227B72">
      <w:pPr>
        <w:widowControl w:val="0"/>
        <w:autoSpaceDE w:val="0"/>
        <w:spacing w:line="276" w:lineRule="auto"/>
        <w:rPr>
          <w:sz w:val="24"/>
          <w:szCs w:val="24"/>
          <w:lang w:val="es-CO"/>
        </w:rPr>
      </w:pPr>
    </w:p>
    <w:p w14:paraId="37493412" w14:textId="77777777" w:rsidR="00AF2B06" w:rsidRPr="00227B72" w:rsidRDefault="00AF2B06" w:rsidP="00227B72">
      <w:pPr>
        <w:widowControl w:val="0"/>
        <w:autoSpaceDE w:val="0"/>
        <w:spacing w:line="276" w:lineRule="auto"/>
        <w:rPr>
          <w:sz w:val="24"/>
          <w:szCs w:val="24"/>
          <w:lang w:val="es-CO"/>
        </w:rPr>
      </w:pPr>
      <w:r w:rsidRPr="00227B72">
        <w:rPr>
          <w:sz w:val="24"/>
          <w:szCs w:val="24"/>
          <w:lang w:val="es-CO"/>
        </w:rPr>
        <w:t xml:space="preserve">Solicitó desvincular a la USPEC del fallo </w:t>
      </w:r>
      <w:r w:rsidR="0018030B" w:rsidRPr="00227B72">
        <w:rPr>
          <w:sz w:val="24"/>
          <w:szCs w:val="24"/>
          <w:lang w:val="es-CO"/>
        </w:rPr>
        <w:t xml:space="preserve">porque no </w:t>
      </w:r>
      <w:r w:rsidRPr="00227B72">
        <w:rPr>
          <w:sz w:val="24"/>
          <w:szCs w:val="24"/>
          <w:lang w:val="es-CO"/>
        </w:rPr>
        <w:t xml:space="preserve">ha vulnerado </w:t>
      </w:r>
      <w:r w:rsidR="0018030B" w:rsidRPr="00227B72">
        <w:rPr>
          <w:sz w:val="24"/>
          <w:szCs w:val="24"/>
          <w:lang w:val="es-CO"/>
        </w:rPr>
        <w:t xml:space="preserve">los </w:t>
      </w:r>
      <w:r w:rsidRPr="00227B72">
        <w:rPr>
          <w:sz w:val="24"/>
          <w:szCs w:val="24"/>
          <w:lang w:val="es-CO"/>
        </w:rPr>
        <w:t>derecho</w:t>
      </w:r>
      <w:r w:rsidR="0018030B" w:rsidRPr="00227B72">
        <w:rPr>
          <w:sz w:val="24"/>
          <w:szCs w:val="24"/>
          <w:lang w:val="es-CO"/>
        </w:rPr>
        <w:t>s</w:t>
      </w:r>
      <w:r w:rsidRPr="00227B72">
        <w:rPr>
          <w:sz w:val="24"/>
          <w:szCs w:val="24"/>
          <w:lang w:val="es-CO"/>
        </w:rPr>
        <w:t xml:space="preserve"> </w:t>
      </w:r>
      <w:r w:rsidR="0018030B" w:rsidRPr="00227B72">
        <w:rPr>
          <w:sz w:val="24"/>
          <w:szCs w:val="24"/>
          <w:lang w:val="es-CO"/>
        </w:rPr>
        <w:t>de</w:t>
      </w:r>
      <w:r w:rsidRPr="00227B72">
        <w:rPr>
          <w:sz w:val="24"/>
          <w:szCs w:val="24"/>
          <w:lang w:val="es-CO"/>
        </w:rPr>
        <w:t>l acto</w:t>
      </w:r>
      <w:r w:rsidR="0018030B" w:rsidRPr="00227B72">
        <w:rPr>
          <w:sz w:val="24"/>
          <w:szCs w:val="24"/>
          <w:lang w:val="es-CO"/>
        </w:rPr>
        <w:t>r</w:t>
      </w:r>
      <w:r w:rsidRPr="00227B72">
        <w:rPr>
          <w:sz w:val="24"/>
          <w:szCs w:val="24"/>
          <w:lang w:val="es-CO"/>
        </w:rPr>
        <w:t xml:space="preserve"> ni ha incumplido sus deberes legales, además carece de competencia funcional para dar cumplimiento a lo solicitado por el accionante.</w:t>
      </w:r>
    </w:p>
    <w:p w14:paraId="0E5F7A32" w14:textId="77777777" w:rsidR="0018030B" w:rsidRPr="00227B72" w:rsidRDefault="0018030B" w:rsidP="00227B72">
      <w:pPr>
        <w:widowControl w:val="0"/>
        <w:autoSpaceDE w:val="0"/>
        <w:spacing w:line="276" w:lineRule="auto"/>
        <w:rPr>
          <w:sz w:val="24"/>
          <w:szCs w:val="24"/>
          <w:lang w:val="es-CO"/>
        </w:rPr>
      </w:pPr>
    </w:p>
    <w:p w14:paraId="7FDF99F7" w14:textId="77777777" w:rsidR="001F6EC4" w:rsidRPr="00227B72" w:rsidRDefault="001F6EC4" w:rsidP="00227B72">
      <w:pPr>
        <w:autoSpaceDE w:val="0"/>
        <w:autoSpaceDN w:val="0"/>
        <w:adjustRightInd w:val="0"/>
        <w:spacing w:line="276" w:lineRule="auto"/>
        <w:jc w:val="center"/>
        <w:rPr>
          <w:b/>
          <w:bCs/>
          <w:sz w:val="24"/>
          <w:szCs w:val="24"/>
          <w:lang w:val="es-CO"/>
        </w:rPr>
      </w:pPr>
      <w:r w:rsidRPr="00227B72">
        <w:rPr>
          <w:b/>
          <w:bCs/>
          <w:sz w:val="24"/>
          <w:szCs w:val="24"/>
          <w:lang w:val="es-CO"/>
        </w:rPr>
        <w:t>CONSIDERACIONES DE LA SALA:</w:t>
      </w:r>
    </w:p>
    <w:p w14:paraId="402295B6" w14:textId="77777777" w:rsidR="001F6EC4" w:rsidRPr="00227B72" w:rsidRDefault="001F6EC4" w:rsidP="00227B72">
      <w:pPr>
        <w:suppressAutoHyphens/>
        <w:autoSpaceDE w:val="0"/>
        <w:autoSpaceDN w:val="0"/>
        <w:adjustRightInd w:val="0"/>
        <w:spacing w:line="276" w:lineRule="auto"/>
        <w:rPr>
          <w:sz w:val="24"/>
          <w:szCs w:val="24"/>
          <w:lang w:val="es-CO"/>
        </w:rPr>
      </w:pPr>
    </w:p>
    <w:p w14:paraId="09D64010" w14:textId="77777777" w:rsidR="001F6EC4" w:rsidRPr="00227B72" w:rsidRDefault="001F6EC4" w:rsidP="00227B72">
      <w:pPr>
        <w:numPr>
          <w:ilvl w:val="0"/>
          <w:numId w:val="11"/>
        </w:numPr>
        <w:suppressAutoHyphens/>
        <w:autoSpaceDE w:val="0"/>
        <w:autoSpaceDN w:val="0"/>
        <w:adjustRightInd w:val="0"/>
        <w:spacing w:line="276" w:lineRule="auto"/>
        <w:jc w:val="left"/>
        <w:rPr>
          <w:b/>
          <w:sz w:val="24"/>
          <w:szCs w:val="24"/>
          <w:lang w:val="es-CO"/>
        </w:rPr>
      </w:pPr>
      <w:r w:rsidRPr="00227B72">
        <w:rPr>
          <w:b/>
          <w:sz w:val="24"/>
          <w:szCs w:val="24"/>
          <w:lang w:val="es-CO"/>
        </w:rPr>
        <w:t xml:space="preserve">Competencia: </w:t>
      </w:r>
    </w:p>
    <w:p w14:paraId="7B644A39" w14:textId="77777777" w:rsidR="001F6EC4" w:rsidRPr="00227B72" w:rsidRDefault="001F6EC4" w:rsidP="00227B72">
      <w:pPr>
        <w:suppressAutoHyphens/>
        <w:autoSpaceDE w:val="0"/>
        <w:autoSpaceDN w:val="0"/>
        <w:adjustRightInd w:val="0"/>
        <w:spacing w:line="276" w:lineRule="auto"/>
        <w:rPr>
          <w:sz w:val="24"/>
          <w:szCs w:val="24"/>
          <w:lang w:val="es-CO"/>
        </w:rPr>
      </w:pPr>
    </w:p>
    <w:p w14:paraId="5180778C" w14:textId="77777777" w:rsidR="001F6EC4" w:rsidRPr="00227B72" w:rsidRDefault="001F6EC4" w:rsidP="00227B72">
      <w:pPr>
        <w:suppressAutoHyphens/>
        <w:spacing w:line="276" w:lineRule="auto"/>
        <w:rPr>
          <w:spacing w:val="-3"/>
          <w:sz w:val="24"/>
          <w:szCs w:val="24"/>
        </w:rPr>
      </w:pPr>
      <w:r w:rsidRPr="00227B72">
        <w:rPr>
          <w:spacing w:val="-3"/>
          <w:sz w:val="24"/>
          <w:szCs w:val="24"/>
        </w:rPr>
        <w:t>Esta Sala de decisión se encuentra funcionalmente habilitada para desatar la impugnación, de conformidad con los artículos 86 de la Constitución Política y 32 del Decreto 2591 de 1991.</w:t>
      </w:r>
    </w:p>
    <w:p w14:paraId="48772607" w14:textId="77777777" w:rsidR="001F6EC4" w:rsidRPr="00227B72" w:rsidRDefault="001F6EC4" w:rsidP="00227B72">
      <w:pPr>
        <w:suppressAutoHyphens/>
        <w:spacing w:line="276" w:lineRule="auto"/>
        <w:rPr>
          <w:spacing w:val="-3"/>
          <w:sz w:val="24"/>
          <w:szCs w:val="24"/>
        </w:rPr>
      </w:pPr>
    </w:p>
    <w:p w14:paraId="1DFAB12A" w14:textId="77777777" w:rsidR="001F6EC4" w:rsidRPr="00227B72" w:rsidRDefault="001F6EC4" w:rsidP="00227B72">
      <w:pPr>
        <w:numPr>
          <w:ilvl w:val="0"/>
          <w:numId w:val="11"/>
        </w:numPr>
        <w:suppressAutoHyphens/>
        <w:spacing w:line="276" w:lineRule="auto"/>
        <w:rPr>
          <w:b/>
          <w:spacing w:val="-3"/>
          <w:sz w:val="24"/>
          <w:szCs w:val="24"/>
        </w:rPr>
      </w:pPr>
      <w:r w:rsidRPr="00227B72">
        <w:rPr>
          <w:b/>
          <w:spacing w:val="-3"/>
          <w:sz w:val="24"/>
          <w:szCs w:val="24"/>
        </w:rPr>
        <w:t xml:space="preserve">Problema jurídico: </w:t>
      </w:r>
    </w:p>
    <w:p w14:paraId="356B4AD6" w14:textId="77777777" w:rsidR="001F6EC4" w:rsidRPr="00227B72" w:rsidRDefault="001F6EC4" w:rsidP="00227B72">
      <w:pPr>
        <w:suppressAutoHyphens/>
        <w:spacing w:line="276" w:lineRule="auto"/>
        <w:rPr>
          <w:spacing w:val="-3"/>
          <w:sz w:val="24"/>
          <w:szCs w:val="24"/>
        </w:rPr>
      </w:pPr>
    </w:p>
    <w:p w14:paraId="7022BE85" w14:textId="77777777" w:rsidR="001F6EC4" w:rsidRPr="00227B72" w:rsidRDefault="001F6EC4" w:rsidP="00227B72">
      <w:pPr>
        <w:spacing w:line="276" w:lineRule="auto"/>
        <w:rPr>
          <w:sz w:val="24"/>
          <w:szCs w:val="24"/>
          <w:lang w:val="es-CO"/>
        </w:rPr>
      </w:pPr>
      <w:r w:rsidRPr="00227B72">
        <w:rPr>
          <w:sz w:val="24"/>
          <w:szCs w:val="24"/>
          <w:lang w:val="es-CO"/>
        </w:rPr>
        <w:t xml:space="preserve">En el presente asunto se debe establecer si la decisión tomada por la Juez cognoscente fue acertada al tutelar los derechos fundamentales invocados por la parte accionante, y en cuanto las órdenes que con el fin de conjurar dicha trasgresión emitió; o si por el contrario le asiste razón a la entidad impugnante al afirmar que la sentencia incurrió en algún error al determinar los sujetos obligados de cumplir con lo ordenado. </w:t>
      </w:r>
    </w:p>
    <w:p w14:paraId="7FF3D8CB" w14:textId="77777777" w:rsidR="001F6EC4" w:rsidRPr="00227B72" w:rsidRDefault="001F6EC4" w:rsidP="00227B72">
      <w:pPr>
        <w:spacing w:line="276" w:lineRule="auto"/>
        <w:rPr>
          <w:sz w:val="24"/>
          <w:szCs w:val="24"/>
        </w:rPr>
      </w:pPr>
    </w:p>
    <w:p w14:paraId="48D0D3EA" w14:textId="77777777" w:rsidR="001F6EC4" w:rsidRPr="00227B72" w:rsidRDefault="001F6EC4" w:rsidP="00227B72">
      <w:pPr>
        <w:numPr>
          <w:ilvl w:val="0"/>
          <w:numId w:val="11"/>
        </w:numPr>
        <w:spacing w:line="276" w:lineRule="auto"/>
        <w:rPr>
          <w:b/>
          <w:sz w:val="24"/>
          <w:szCs w:val="24"/>
        </w:rPr>
      </w:pPr>
      <w:r w:rsidRPr="00227B72">
        <w:rPr>
          <w:b/>
          <w:sz w:val="24"/>
          <w:szCs w:val="24"/>
        </w:rPr>
        <w:t xml:space="preserve">Solución: </w:t>
      </w:r>
    </w:p>
    <w:p w14:paraId="0E5E8EB4" w14:textId="77777777" w:rsidR="001F6EC4" w:rsidRPr="00227B72" w:rsidRDefault="001F6EC4" w:rsidP="00227B72">
      <w:pPr>
        <w:spacing w:line="276" w:lineRule="auto"/>
        <w:rPr>
          <w:sz w:val="24"/>
          <w:szCs w:val="24"/>
        </w:rPr>
      </w:pPr>
    </w:p>
    <w:p w14:paraId="5C9548EF" w14:textId="77777777" w:rsidR="001F6EC4" w:rsidRPr="00227B72" w:rsidRDefault="001F6EC4" w:rsidP="00227B72">
      <w:pPr>
        <w:spacing w:line="276" w:lineRule="auto"/>
        <w:rPr>
          <w:sz w:val="24"/>
          <w:szCs w:val="24"/>
        </w:rPr>
      </w:pPr>
      <w:r w:rsidRPr="00227B72">
        <w:rPr>
          <w:sz w:val="24"/>
          <w:szCs w:val="24"/>
        </w:rPr>
        <w:t>La acción de tutela consagrada en el artículo 86 Superior, reglamentada por el Decreto Ley 2591 de 1991, es el mecanismo judicial desarrollado por el legislador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previstos en la ley, lográndose así que se cumpla uno de los fines del Estado, cual es garantizar la efectividad de los principios, derechos y deberes consagrados en la Constitución.</w:t>
      </w:r>
    </w:p>
    <w:p w14:paraId="661BE5D8" w14:textId="77777777" w:rsidR="001F6EC4" w:rsidRPr="00227B72" w:rsidRDefault="001F6EC4" w:rsidP="00227B72">
      <w:pPr>
        <w:spacing w:line="276" w:lineRule="auto"/>
        <w:rPr>
          <w:spacing w:val="-3"/>
          <w:sz w:val="24"/>
          <w:szCs w:val="24"/>
        </w:rPr>
      </w:pPr>
    </w:p>
    <w:p w14:paraId="574D7452" w14:textId="77777777" w:rsidR="001F6EC4" w:rsidRPr="00227B72" w:rsidRDefault="001F6EC4" w:rsidP="00227B72">
      <w:pPr>
        <w:spacing w:line="276" w:lineRule="auto"/>
        <w:rPr>
          <w:sz w:val="24"/>
          <w:szCs w:val="24"/>
          <w:lang w:val="es-ES_tradnl"/>
        </w:rPr>
      </w:pPr>
      <w:r w:rsidRPr="00227B72">
        <w:rPr>
          <w:spacing w:val="-3"/>
          <w:sz w:val="24"/>
          <w:szCs w:val="24"/>
        </w:rPr>
        <w:t xml:space="preserve">Para efectos de dar solución al problema jurídico puesto en consideración de la Colegiatura, debemos remitirnos a los postulados de la </w:t>
      </w:r>
      <w:r w:rsidRPr="00227B72">
        <w:rPr>
          <w:sz w:val="24"/>
          <w:szCs w:val="24"/>
        </w:rPr>
        <w:t xml:space="preserve">Ley </w:t>
      </w:r>
      <w:r w:rsidRPr="00227B72">
        <w:rPr>
          <w:iCs/>
          <w:sz w:val="24"/>
          <w:szCs w:val="24"/>
          <w:bdr w:val="none" w:sz="0" w:space="0" w:color="auto" w:frame="1"/>
          <w:lang w:val="es-CO"/>
        </w:rPr>
        <w:t xml:space="preserve">1709 de 2014 y demás normas concordantes que regulan </w:t>
      </w:r>
      <w:r w:rsidRPr="00227B72">
        <w:rPr>
          <w:sz w:val="24"/>
          <w:szCs w:val="24"/>
          <w:lang w:val="es-ES_tradnl"/>
        </w:rPr>
        <w:t xml:space="preserve">el sistema especial de salud para las personas privadas de la libertad PPL a cargo del INPEC, las cuales nos indican que </w:t>
      </w:r>
      <w:r w:rsidRPr="00227B72">
        <w:rPr>
          <w:sz w:val="24"/>
          <w:szCs w:val="24"/>
        </w:rPr>
        <w:t>las labores tendientes a garantizar la prestación de dicho servicio para esa población han sido distribuidas de manera conjunta y mancomunada entre la USPEC, el Consorcio de Atención en Salud PPL y el INPEC</w:t>
      </w:r>
      <w:r w:rsidR="00E325E8" w:rsidRPr="00227B72">
        <w:rPr>
          <w:sz w:val="24"/>
          <w:szCs w:val="24"/>
        </w:rPr>
        <w:t xml:space="preserve"> a través de los ERON</w:t>
      </w:r>
      <w:r w:rsidRPr="00227B72">
        <w:rPr>
          <w:sz w:val="24"/>
          <w:szCs w:val="24"/>
        </w:rPr>
        <w:t xml:space="preserve">. </w:t>
      </w:r>
    </w:p>
    <w:p w14:paraId="51745A5C" w14:textId="77777777" w:rsidR="001F6EC4" w:rsidRPr="00227B72" w:rsidRDefault="001F6EC4" w:rsidP="00227B72">
      <w:pPr>
        <w:widowControl w:val="0"/>
        <w:autoSpaceDE w:val="0"/>
        <w:spacing w:line="276" w:lineRule="auto"/>
        <w:rPr>
          <w:sz w:val="24"/>
          <w:szCs w:val="24"/>
          <w:lang w:val="es-CO"/>
        </w:rPr>
      </w:pPr>
    </w:p>
    <w:p w14:paraId="77BB5CD3" w14:textId="51EAEFC9" w:rsidR="005A2B78" w:rsidRPr="00227B72" w:rsidRDefault="00431A66" w:rsidP="00227B72">
      <w:pPr>
        <w:spacing w:line="276" w:lineRule="auto"/>
        <w:rPr>
          <w:rStyle w:val="iaj"/>
          <w:sz w:val="24"/>
          <w:szCs w:val="24"/>
        </w:rPr>
      </w:pPr>
      <w:r w:rsidRPr="00227B72">
        <w:rPr>
          <w:sz w:val="24"/>
          <w:szCs w:val="24"/>
        </w:rPr>
        <w:t xml:space="preserve">En ese orden, </w:t>
      </w:r>
      <w:r w:rsidR="005A2B78" w:rsidRPr="00227B72">
        <w:rPr>
          <w:sz w:val="24"/>
          <w:szCs w:val="24"/>
        </w:rPr>
        <w:t xml:space="preserve">el artículo 105 de </w:t>
      </w:r>
      <w:r w:rsidR="005A2B78" w:rsidRPr="00227B72">
        <w:rPr>
          <w:spacing w:val="-3"/>
          <w:sz w:val="24"/>
          <w:szCs w:val="24"/>
        </w:rPr>
        <w:t xml:space="preserve">la </w:t>
      </w:r>
      <w:r w:rsidR="005A2B78" w:rsidRPr="00227B72">
        <w:rPr>
          <w:sz w:val="24"/>
          <w:szCs w:val="24"/>
        </w:rPr>
        <w:t xml:space="preserve">Ley </w:t>
      </w:r>
      <w:r w:rsidR="005A2B78" w:rsidRPr="00227B72">
        <w:rPr>
          <w:iCs/>
          <w:sz w:val="24"/>
          <w:szCs w:val="24"/>
          <w:bdr w:val="none" w:sz="0" w:space="0" w:color="auto" w:frame="1"/>
        </w:rPr>
        <w:t>1709 de 2014</w:t>
      </w:r>
      <w:r w:rsidR="005A2B78" w:rsidRPr="00227B72">
        <w:rPr>
          <w:sz w:val="24"/>
          <w:szCs w:val="24"/>
        </w:rPr>
        <w:t>, revela que una de las responsabilidades de dicha Unidad es “</w:t>
      </w:r>
      <w:r w:rsidR="005A2B78" w:rsidRPr="00227B72">
        <w:rPr>
          <w:i/>
          <w:sz w:val="22"/>
          <w:szCs w:val="24"/>
        </w:rPr>
        <w:t xml:space="preserve">la adecuación de la infraestructura de las Unidades de Atención Primaria y de Atención Inicial de Urgencias en cada uno de los establecimientos Penitenciarios y Carcelarios en los cuales se prestará la atención </w:t>
      </w:r>
      <w:proofErr w:type="spellStart"/>
      <w:r w:rsidR="005A2B78" w:rsidRPr="00227B72">
        <w:rPr>
          <w:i/>
          <w:sz w:val="22"/>
          <w:szCs w:val="24"/>
        </w:rPr>
        <w:t>intramural</w:t>
      </w:r>
      <w:proofErr w:type="spellEnd"/>
      <w:r w:rsidR="005A2B78" w:rsidRPr="00227B72">
        <w:rPr>
          <w:i/>
          <w:sz w:val="22"/>
          <w:szCs w:val="24"/>
        </w:rPr>
        <w:t>, conforme a los que establezca el modelo de atención en salud del que trata el presente artículo</w:t>
      </w:r>
      <w:r w:rsidR="00227B72" w:rsidRPr="00227B72">
        <w:rPr>
          <w:i/>
          <w:sz w:val="24"/>
          <w:szCs w:val="24"/>
        </w:rPr>
        <w:t>”</w:t>
      </w:r>
      <w:r w:rsidR="005A2B78" w:rsidRPr="00227B72">
        <w:rPr>
          <w:sz w:val="24"/>
          <w:szCs w:val="24"/>
        </w:rPr>
        <w:t xml:space="preserve">; así mismo el parágrafo 2º de la referida norma señala que es deber del Consorcio PPL, como ejecutor del contrato de Fiducia contratado por la USPEC: </w:t>
      </w:r>
      <w:r w:rsidR="005A2B78" w:rsidRPr="00227B72">
        <w:rPr>
          <w:i/>
          <w:sz w:val="24"/>
          <w:szCs w:val="24"/>
        </w:rPr>
        <w:t>“</w:t>
      </w:r>
      <w:r w:rsidR="005A2B78" w:rsidRPr="00227B72">
        <w:rPr>
          <w:rStyle w:val="iaj"/>
          <w:i/>
          <w:iCs/>
          <w:sz w:val="22"/>
          <w:szCs w:val="24"/>
        </w:rPr>
        <w:t>Garantizar la prestación de los servicios médico-asistenciales, que contratará con entidades de acuerdo con instrucciones que imparta el Consejo Directivo del Fondo</w:t>
      </w:r>
      <w:r w:rsidR="005A2B78" w:rsidRPr="00227B72">
        <w:rPr>
          <w:rStyle w:val="iaj"/>
          <w:i/>
          <w:iCs/>
          <w:sz w:val="24"/>
          <w:szCs w:val="24"/>
        </w:rPr>
        <w:t>”.</w:t>
      </w:r>
    </w:p>
    <w:p w14:paraId="69E50FF3" w14:textId="77777777" w:rsidR="005A2B78" w:rsidRPr="00227B72" w:rsidRDefault="005A2B78" w:rsidP="00227B72">
      <w:pPr>
        <w:spacing w:line="276" w:lineRule="auto"/>
        <w:rPr>
          <w:rStyle w:val="iaj"/>
          <w:i/>
          <w:iCs/>
          <w:sz w:val="24"/>
          <w:szCs w:val="24"/>
        </w:rPr>
      </w:pPr>
    </w:p>
    <w:p w14:paraId="13A1BC84" w14:textId="3CFDC378" w:rsidR="005A2B78" w:rsidRPr="00227B72" w:rsidRDefault="005A2B78" w:rsidP="00227B72">
      <w:pPr>
        <w:spacing w:line="276" w:lineRule="auto"/>
        <w:rPr>
          <w:rStyle w:val="iaj"/>
          <w:i/>
          <w:iCs/>
          <w:sz w:val="24"/>
          <w:szCs w:val="24"/>
        </w:rPr>
      </w:pPr>
      <w:r w:rsidRPr="00227B72">
        <w:rPr>
          <w:rStyle w:val="iaj"/>
          <w:iCs/>
          <w:sz w:val="24"/>
          <w:szCs w:val="24"/>
        </w:rPr>
        <w:t xml:space="preserve">Ahora, según el artículo 4º del Decreto # 4150 de 2011, por medio del cual se creó la Unidad de Servicios Penitenciarios y Carcelarios, el objeto de la USPEC es: </w:t>
      </w:r>
      <w:r w:rsidRPr="00227B72">
        <w:rPr>
          <w:rStyle w:val="iaj"/>
          <w:i/>
          <w:iCs/>
          <w:sz w:val="24"/>
          <w:szCs w:val="24"/>
        </w:rPr>
        <w:t>“</w:t>
      </w:r>
      <w:r w:rsidRPr="00227B72">
        <w:rPr>
          <w:rStyle w:val="iaj"/>
          <w:i/>
          <w:iCs/>
          <w:sz w:val="22"/>
          <w:szCs w:val="24"/>
        </w:rPr>
        <w:t xml:space="preserve">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w:t>
      </w:r>
      <w:proofErr w:type="spellStart"/>
      <w:r w:rsidRPr="00227B72">
        <w:rPr>
          <w:rStyle w:val="iaj"/>
          <w:i/>
          <w:iCs/>
          <w:sz w:val="22"/>
          <w:szCs w:val="24"/>
        </w:rPr>
        <w:t>INPEC</w:t>
      </w:r>
      <w:proofErr w:type="spellEnd"/>
      <w:r w:rsidRPr="00227B72">
        <w:rPr>
          <w:rStyle w:val="iaj"/>
          <w:i/>
          <w:iCs/>
          <w:sz w:val="24"/>
          <w:szCs w:val="24"/>
        </w:rPr>
        <w:t>”.</w:t>
      </w:r>
    </w:p>
    <w:p w14:paraId="3EC9C242" w14:textId="77777777" w:rsidR="005A2B78" w:rsidRPr="00227B72" w:rsidRDefault="005A2B78" w:rsidP="00227B72">
      <w:pPr>
        <w:spacing w:line="276" w:lineRule="auto"/>
        <w:rPr>
          <w:rStyle w:val="iaj"/>
          <w:iCs/>
          <w:sz w:val="24"/>
          <w:szCs w:val="24"/>
        </w:rPr>
      </w:pPr>
    </w:p>
    <w:p w14:paraId="5D2E418E" w14:textId="77777777" w:rsidR="005A2B78" w:rsidRPr="00227B72" w:rsidRDefault="005A2B78" w:rsidP="00227B72">
      <w:pPr>
        <w:tabs>
          <w:tab w:val="left" w:pos="709"/>
        </w:tabs>
        <w:spacing w:line="276" w:lineRule="auto"/>
        <w:rPr>
          <w:rStyle w:val="iaj"/>
          <w:iCs/>
          <w:sz w:val="24"/>
          <w:szCs w:val="24"/>
        </w:rPr>
      </w:pPr>
      <w:r w:rsidRPr="00227B72">
        <w:rPr>
          <w:rStyle w:val="iaj"/>
          <w:iCs/>
          <w:sz w:val="24"/>
          <w:szCs w:val="24"/>
        </w:rPr>
        <w:t>Por otra parte, el artículo 2.2.1.11.3.2 del Decreto 2245 de 2015, establece que corresponde a la USPEC elaborar un esquema de auditoría para el control, seguimiento, monitoreo y uso racional de los servicios de salud por parte de los prestadores, así como realizar las actividades necesarias para garantizar la prestación de los servicios de salud a la población privada de la libertad.</w:t>
      </w:r>
    </w:p>
    <w:p w14:paraId="5295CDC9" w14:textId="77777777" w:rsidR="005A2B78" w:rsidRPr="00227B72" w:rsidRDefault="005A2B78" w:rsidP="00227B72">
      <w:pPr>
        <w:tabs>
          <w:tab w:val="left" w:pos="709"/>
        </w:tabs>
        <w:spacing w:line="276" w:lineRule="auto"/>
        <w:rPr>
          <w:rStyle w:val="iaj"/>
          <w:iCs/>
          <w:sz w:val="24"/>
          <w:szCs w:val="24"/>
        </w:rPr>
      </w:pPr>
    </w:p>
    <w:p w14:paraId="580472C2" w14:textId="6E409713" w:rsidR="005A2B78" w:rsidRPr="00227B72" w:rsidRDefault="005A2B78" w:rsidP="00227B72">
      <w:pPr>
        <w:tabs>
          <w:tab w:val="left" w:pos="709"/>
        </w:tabs>
        <w:spacing w:line="276" w:lineRule="auto"/>
        <w:rPr>
          <w:sz w:val="24"/>
          <w:szCs w:val="24"/>
        </w:rPr>
      </w:pPr>
      <w:r w:rsidRPr="00227B72">
        <w:rPr>
          <w:rStyle w:val="iaj"/>
          <w:iCs/>
          <w:sz w:val="24"/>
          <w:szCs w:val="24"/>
        </w:rPr>
        <w:t>Así mismo, la Resolución # 5159 del Ministerio de Salud y Protección Social, en concordancia con el Manual Técnico Administrativo</w:t>
      </w:r>
      <w:r w:rsidRPr="00227B72">
        <w:rPr>
          <w:sz w:val="24"/>
          <w:szCs w:val="24"/>
        </w:rPr>
        <w:t xml:space="preserve"> </w:t>
      </w:r>
      <w:r w:rsidRPr="00227B72">
        <w:rPr>
          <w:rStyle w:val="iaj"/>
          <w:iCs/>
          <w:sz w:val="24"/>
          <w:szCs w:val="24"/>
        </w:rPr>
        <w:t>para la Prestación del</w:t>
      </w:r>
      <w:r w:rsidRPr="00227B72">
        <w:rPr>
          <w:sz w:val="24"/>
          <w:szCs w:val="24"/>
        </w:rPr>
        <w:t xml:space="preserve"> </w:t>
      </w:r>
      <w:r w:rsidRPr="00227B72">
        <w:rPr>
          <w:rStyle w:val="iaj"/>
          <w:iCs/>
          <w:sz w:val="24"/>
          <w:szCs w:val="24"/>
        </w:rPr>
        <w:t xml:space="preserve">Servicio de Salud a la Población Privada de la Libertad a cargo del INPEC, señala que son </w:t>
      </w:r>
      <w:r w:rsidRPr="00227B72">
        <w:rPr>
          <w:rStyle w:val="iaj"/>
          <w:iCs/>
          <w:sz w:val="24"/>
          <w:szCs w:val="24"/>
        </w:rPr>
        <w:lastRenderedPageBreak/>
        <w:t xml:space="preserve">funciones de la USPEC, entre otras: </w:t>
      </w:r>
      <w:r w:rsidRPr="00227B72">
        <w:rPr>
          <w:rStyle w:val="iaj"/>
          <w:i/>
          <w:iCs/>
          <w:sz w:val="24"/>
          <w:szCs w:val="24"/>
        </w:rPr>
        <w:t>“</w:t>
      </w:r>
      <w:r w:rsidRPr="00227B72">
        <w:rPr>
          <w:rStyle w:val="iaj"/>
          <w:i/>
          <w:iCs/>
          <w:sz w:val="22"/>
          <w:szCs w:val="24"/>
        </w:rPr>
        <w:t>Contratar la entidad fiduciaria con cargo a los recursos del Fondo Nacional de Salud de la Personas Privadas de la Libertad y establecer las condiciones para que dicha entidad contrate la prestación integral y oportuna de los servicios de salud para la población privada de la libertad…</w:t>
      </w:r>
      <w:r w:rsidRPr="00227B72">
        <w:rPr>
          <w:rStyle w:val="iaj"/>
          <w:i/>
          <w:iCs/>
          <w:sz w:val="24"/>
          <w:szCs w:val="24"/>
        </w:rPr>
        <w:t>”</w:t>
      </w:r>
      <w:r w:rsidRPr="00227B72">
        <w:rPr>
          <w:rStyle w:val="iaj"/>
          <w:iCs/>
          <w:sz w:val="24"/>
          <w:szCs w:val="24"/>
        </w:rPr>
        <w:t>, y: “</w:t>
      </w:r>
      <w:r w:rsidRPr="00227B72">
        <w:rPr>
          <w:i/>
          <w:sz w:val="22"/>
          <w:szCs w:val="24"/>
        </w:rPr>
        <w:t>Las demás que sean necesarias para la prestación de los servicios de salud a la población privada de la libertad</w:t>
      </w:r>
      <w:r w:rsidRPr="00227B72">
        <w:rPr>
          <w:i/>
          <w:sz w:val="24"/>
          <w:szCs w:val="24"/>
        </w:rPr>
        <w:t xml:space="preserve">”, </w:t>
      </w:r>
      <w:r w:rsidRPr="00227B72">
        <w:rPr>
          <w:sz w:val="24"/>
          <w:szCs w:val="24"/>
        </w:rPr>
        <w:t xml:space="preserve">lo que se traduce </w:t>
      </w:r>
      <w:r w:rsidR="002A7DE6" w:rsidRPr="00227B72">
        <w:rPr>
          <w:sz w:val="24"/>
          <w:szCs w:val="24"/>
        </w:rPr>
        <w:t xml:space="preserve">en </w:t>
      </w:r>
      <w:r w:rsidRPr="00227B72">
        <w:rPr>
          <w:sz w:val="24"/>
          <w:szCs w:val="24"/>
        </w:rPr>
        <w:t>la facultad y obligación de supervisar el cumplimiento del encargo fiduciario celebrado con el Consorcio Fondo de Atención en Salud PPL.</w:t>
      </w:r>
    </w:p>
    <w:p w14:paraId="3DB3550B" w14:textId="77777777" w:rsidR="005A2B78" w:rsidRPr="00227B72" w:rsidRDefault="005A2B78" w:rsidP="00227B72">
      <w:pPr>
        <w:spacing w:line="276" w:lineRule="auto"/>
        <w:rPr>
          <w:i/>
          <w:sz w:val="24"/>
          <w:szCs w:val="24"/>
        </w:rPr>
      </w:pPr>
    </w:p>
    <w:p w14:paraId="23D2554C" w14:textId="7EBD0D7B" w:rsidR="005A2B78" w:rsidRPr="00227B72" w:rsidRDefault="005A2B78" w:rsidP="00227B72">
      <w:pPr>
        <w:spacing w:line="276" w:lineRule="auto"/>
        <w:rPr>
          <w:iCs/>
          <w:sz w:val="24"/>
          <w:szCs w:val="24"/>
        </w:rPr>
      </w:pPr>
      <w:r w:rsidRPr="00227B72">
        <w:rPr>
          <w:sz w:val="24"/>
          <w:szCs w:val="24"/>
        </w:rPr>
        <w:t>El INPEC</w:t>
      </w:r>
      <w:r w:rsidR="00431A66" w:rsidRPr="00227B72">
        <w:rPr>
          <w:sz w:val="24"/>
          <w:szCs w:val="24"/>
        </w:rPr>
        <w:t>,</w:t>
      </w:r>
      <w:r w:rsidRPr="00227B72">
        <w:rPr>
          <w:sz w:val="24"/>
          <w:szCs w:val="24"/>
        </w:rPr>
        <w:t xml:space="preserve"> por su parte, a través del respectivo establecimiento penitenciario (como lo indica el artículo 104</w:t>
      </w:r>
      <w:r w:rsidRPr="00227B72">
        <w:rPr>
          <w:rStyle w:val="Refdenotaalpie"/>
          <w:rFonts w:ascii="Tahoma" w:hAnsi="Tahoma" w:cs="Tahoma"/>
          <w:sz w:val="24"/>
          <w:szCs w:val="24"/>
        </w:rPr>
        <w:footnoteReference w:id="1"/>
      </w:r>
      <w:r w:rsidRPr="00227B72">
        <w:rPr>
          <w:sz w:val="24"/>
          <w:szCs w:val="24"/>
        </w:rPr>
        <w:t xml:space="preserve"> de la Ley 1709 de 2014), tiene como funciones, en lo relacionado con la prestación de los servicios en salud de la PPL</w:t>
      </w:r>
      <w:r w:rsidRPr="00227B72">
        <w:rPr>
          <w:rStyle w:val="Refdenotaalpie"/>
          <w:rFonts w:ascii="Tahoma" w:hAnsi="Tahoma" w:cs="Tahoma"/>
          <w:sz w:val="24"/>
          <w:szCs w:val="24"/>
        </w:rPr>
        <w:footnoteReference w:id="2"/>
      </w:r>
      <w:r w:rsidRPr="00227B72">
        <w:rPr>
          <w:sz w:val="24"/>
          <w:szCs w:val="24"/>
        </w:rPr>
        <w:t>:</w:t>
      </w:r>
      <w:r w:rsidRPr="00227B72">
        <w:rPr>
          <w:i/>
          <w:sz w:val="24"/>
          <w:szCs w:val="24"/>
        </w:rPr>
        <w:t xml:space="preserve"> “</w:t>
      </w:r>
      <w:r w:rsidRPr="00227B72">
        <w:rPr>
          <w:i/>
          <w:sz w:val="22"/>
          <w:szCs w:val="24"/>
        </w:rPr>
        <w:t>Expedir, en coordinación con la Unidad de Servicios Penitenciarios y Carcelarios — USPEC- los Manuales Técnicos Administrativos para la prestación de servicios de salud que se requieran conforme a las particularidades diferenciales de cada establecimiento de reclusión, acorde con el Modelo de Atención en Salud para la Población Privada de la Libertad que se establezca</w:t>
      </w:r>
      <w:r w:rsidRPr="00227B72">
        <w:rPr>
          <w:i/>
          <w:sz w:val="24"/>
          <w:szCs w:val="24"/>
        </w:rPr>
        <w:t xml:space="preserve">” </w:t>
      </w:r>
      <w:r w:rsidRPr="00227B72">
        <w:rPr>
          <w:sz w:val="24"/>
          <w:szCs w:val="24"/>
        </w:rPr>
        <w:t>y finalmente “</w:t>
      </w:r>
      <w:r w:rsidRPr="00227B72">
        <w:rPr>
          <w:i/>
          <w:sz w:val="22"/>
          <w:szCs w:val="24"/>
        </w:rPr>
        <w:t>Las demás que sean necesarias para la prestación de los servicios de salud de la población privada de la libertad”</w:t>
      </w:r>
      <w:r w:rsidRPr="00227B72">
        <w:rPr>
          <w:i/>
          <w:sz w:val="24"/>
          <w:szCs w:val="24"/>
        </w:rPr>
        <w:t xml:space="preserve">. </w:t>
      </w:r>
    </w:p>
    <w:p w14:paraId="571F1754" w14:textId="77777777" w:rsidR="005A2B78" w:rsidRPr="00227B72" w:rsidRDefault="005A2B78" w:rsidP="00227B72">
      <w:pPr>
        <w:pStyle w:val="Textoindependiente"/>
        <w:spacing w:after="0" w:line="276" w:lineRule="auto"/>
        <w:rPr>
          <w:rFonts w:cs="Tahoma"/>
        </w:rPr>
      </w:pPr>
    </w:p>
    <w:p w14:paraId="5ECEDFBC" w14:textId="77777777" w:rsidR="005A2B78" w:rsidRPr="00227B72" w:rsidRDefault="005A2B78" w:rsidP="00227B72">
      <w:pPr>
        <w:pStyle w:val="Textoindependiente"/>
        <w:spacing w:after="0" w:line="276" w:lineRule="auto"/>
        <w:rPr>
          <w:rFonts w:cs="Tahoma"/>
        </w:rPr>
      </w:pPr>
      <w:r w:rsidRPr="00227B72">
        <w:rPr>
          <w:rFonts w:cs="Tahoma"/>
        </w:rPr>
        <w:t xml:space="preserve">Así las cosas, se puede afirmar que las entidades anteriormente mencionadas funcionan de forma armónica, de modo que en la distribución de las labores que les han sido asignadas, se hace imprescindible la intervención de todas ellas para garantizar la efectiva prestación de los servicios en salud de la población privada de la libertad. </w:t>
      </w:r>
    </w:p>
    <w:p w14:paraId="416A108E" w14:textId="77777777" w:rsidR="005A2B78" w:rsidRPr="00227B72" w:rsidRDefault="005A2B78" w:rsidP="00227B72">
      <w:pPr>
        <w:pStyle w:val="Textoindependiente"/>
        <w:spacing w:after="0" w:line="276" w:lineRule="auto"/>
        <w:rPr>
          <w:rFonts w:cs="Tahoma"/>
          <w:i/>
        </w:rPr>
      </w:pPr>
    </w:p>
    <w:p w14:paraId="61A3B9B6" w14:textId="77777777" w:rsidR="002A7DE6" w:rsidRPr="00227B72" w:rsidRDefault="005A2B78" w:rsidP="00227B72">
      <w:pPr>
        <w:pStyle w:val="Textoindependiente"/>
        <w:spacing w:after="0" w:line="276" w:lineRule="auto"/>
        <w:rPr>
          <w:rFonts w:cs="Tahoma"/>
        </w:rPr>
      </w:pPr>
      <w:r w:rsidRPr="00227B72">
        <w:rPr>
          <w:rFonts w:cs="Tahoma"/>
        </w:rPr>
        <w:t>De allí, la USPEC, a quien se le delegó el deber de supervisar constantemente el cumplimiento de las labores encomendadas</w:t>
      </w:r>
      <w:r w:rsidR="00431A66" w:rsidRPr="00227B72">
        <w:rPr>
          <w:rFonts w:cs="Tahoma"/>
        </w:rPr>
        <w:t xml:space="preserve"> al Consorcio PPL, la hace fungir como</w:t>
      </w:r>
      <w:r w:rsidRPr="00227B72">
        <w:rPr>
          <w:rFonts w:cs="Tahoma"/>
        </w:rPr>
        <w:t xml:space="preserve"> garante dentro de este tipo de asuntos para así hacer posible la ejecución de lo ordenado en un fallo en el que se ampare el derecho a la salud de una persona privada de la libertad. </w:t>
      </w:r>
    </w:p>
    <w:p w14:paraId="417DB91B" w14:textId="77777777" w:rsidR="002A7DE6" w:rsidRPr="00227B72" w:rsidRDefault="002A7DE6" w:rsidP="00227B72">
      <w:pPr>
        <w:pStyle w:val="Textoindependiente"/>
        <w:spacing w:after="0" w:line="276" w:lineRule="auto"/>
        <w:rPr>
          <w:rFonts w:cs="Tahoma"/>
        </w:rPr>
      </w:pPr>
    </w:p>
    <w:p w14:paraId="1D09E896" w14:textId="35BB19F3" w:rsidR="00431A66" w:rsidRPr="00227B72" w:rsidRDefault="005A2B78" w:rsidP="00227B72">
      <w:pPr>
        <w:pStyle w:val="Textoindependiente"/>
        <w:spacing w:after="0" w:line="276" w:lineRule="auto"/>
        <w:rPr>
          <w:rFonts w:cs="Tahoma"/>
          <w:shd w:val="clear" w:color="auto" w:fill="FFFFFF"/>
        </w:rPr>
      </w:pPr>
      <w:r w:rsidRPr="00227B72">
        <w:rPr>
          <w:rFonts w:cs="Tahoma"/>
        </w:rPr>
        <w:t>Aunado a ello, la USPEC siempre será la entidad que por ley se creó para</w:t>
      </w:r>
      <w:r w:rsidRPr="00227B72">
        <w:rPr>
          <w:rFonts w:cs="Tahoma"/>
          <w:i/>
        </w:rPr>
        <w:t xml:space="preserve"> “</w:t>
      </w:r>
      <w:r w:rsidRPr="00227B72">
        <w:rPr>
          <w:rFonts w:cs="Tahoma"/>
          <w:i/>
          <w:color w:val="000000"/>
          <w:sz w:val="22"/>
        </w:rPr>
        <w:t xml:space="preserve">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w:t>
      </w:r>
      <w:proofErr w:type="spellStart"/>
      <w:r w:rsidRPr="00227B72">
        <w:rPr>
          <w:rFonts w:cs="Tahoma"/>
          <w:i/>
          <w:color w:val="000000"/>
          <w:sz w:val="22"/>
        </w:rPr>
        <w:t>INPEC</w:t>
      </w:r>
      <w:proofErr w:type="spellEnd"/>
      <w:r w:rsidRPr="00227B72">
        <w:rPr>
          <w:rFonts w:cs="Tahoma"/>
          <w:color w:val="000000"/>
        </w:rPr>
        <w:t>”</w:t>
      </w:r>
      <w:r w:rsidRPr="00227B72">
        <w:rPr>
          <w:rStyle w:val="Refdenotaalpie"/>
          <w:rFonts w:ascii="Tahoma" w:hAnsi="Tahoma" w:cs="Tahoma"/>
          <w:i/>
          <w:color w:val="000000"/>
          <w:sz w:val="24"/>
        </w:rPr>
        <w:footnoteReference w:id="3"/>
      </w:r>
      <w:r w:rsidRPr="00227B72">
        <w:rPr>
          <w:rFonts w:cs="Tahoma"/>
          <w:i/>
          <w:color w:val="000000"/>
        </w:rPr>
        <w:t xml:space="preserve">, </w:t>
      </w:r>
      <w:r w:rsidRPr="00227B72">
        <w:rPr>
          <w:rFonts w:cs="Tahoma"/>
          <w:color w:val="000000"/>
        </w:rPr>
        <w:t xml:space="preserve">sin embargo, la misma norma, tras la creación del Fondo Nacional de Salud de las Personas Privadas de la Libertad con el parágrafo 1º del artículo 105 de la Ley 65 de 1993, señaló que el mismo debía ser administrado por una entidad fiduciaria o estatal de economía mixta contratada por la USPEC, lo que se traduce en que dicho administrador, que hoy en día no es otro que el Consorcio PPL puede variar, que el contrato pierde vigencia (no es perpetuo) y que ha debido renovarse, lo que quiere decir que si la USPEC no funge como interviniente dentro del trámite tuitivo, y el garante temporal del servicio de salud dejara de ser el Consorcio PPL, la orden dictada podría caer en el vacío. </w:t>
      </w:r>
      <w:r w:rsidR="00206E6B" w:rsidRPr="00227B72">
        <w:rPr>
          <w:rFonts w:cs="Tahoma"/>
          <w:shd w:val="clear" w:color="auto" w:fill="FFFFFF"/>
        </w:rPr>
        <w:t>E</w:t>
      </w:r>
      <w:r w:rsidR="00431A66" w:rsidRPr="00227B72">
        <w:rPr>
          <w:rFonts w:cs="Tahoma"/>
          <w:shd w:val="clear" w:color="auto" w:fill="FFFFFF"/>
        </w:rPr>
        <w:t xml:space="preserve">s esa </w:t>
      </w:r>
      <w:r w:rsidR="00206E6B" w:rsidRPr="00227B72">
        <w:rPr>
          <w:rFonts w:cs="Tahoma"/>
          <w:shd w:val="clear" w:color="auto" w:fill="FFFFFF"/>
        </w:rPr>
        <w:t>la razón por la que</w:t>
      </w:r>
      <w:r w:rsidR="00431A66" w:rsidRPr="00227B72">
        <w:rPr>
          <w:rFonts w:cs="Tahoma"/>
          <w:shd w:val="clear" w:color="auto" w:fill="FFFFFF"/>
        </w:rPr>
        <w:t xml:space="preserve"> la entidad </w:t>
      </w:r>
      <w:r w:rsidR="00431A66" w:rsidRPr="00227B72">
        <w:rPr>
          <w:rFonts w:cs="Tahoma"/>
          <w:shd w:val="clear" w:color="auto" w:fill="FFFFFF"/>
        </w:rPr>
        <w:lastRenderedPageBreak/>
        <w:t xml:space="preserve">impugnante </w:t>
      </w:r>
      <w:r w:rsidR="00206E6B" w:rsidRPr="00227B72">
        <w:rPr>
          <w:rFonts w:cs="Tahoma"/>
          <w:shd w:val="clear" w:color="auto" w:fill="FFFFFF"/>
        </w:rPr>
        <w:t xml:space="preserve">conserva la facultad de supervisar que el agente fiduciario esté cumpliendo sus obligaciones, </w:t>
      </w:r>
    </w:p>
    <w:p w14:paraId="202C8388" w14:textId="77777777" w:rsidR="00431A66" w:rsidRPr="00227B72" w:rsidRDefault="00431A66" w:rsidP="00227B72">
      <w:pPr>
        <w:pStyle w:val="Textoindependiente"/>
        <w:spacing w:after="0" w:line="276" w:lineRule="auto"/>
        <w:rPr>
          <w:rFonts w:cs="Tahoma"/>
          <w:b/>
        </w:rPr>
      </w:pPr>
    </w:p>
    <w:p w14:paraId="66BEC55B" w14:textId="77777777" w:rsidR="00371671" w:rsidRPr="00227B72" w:rsidRDefault="00371671" w:rsidP="00227B72">
      <w:pPr>
        <w:spacing w:line="276" w:lineRule="auto"/>
        <w:rPr>
          <w:sz w:val="24"/>
          <w:szCs w:val="24"/>
          <w:lang w:val="es-CO"/>
        </w:rPr>
      </w:pPr>
      <w:r w:rsidRPr="00227B72">
        <w:rPr>
          <w:sz w:val="24"/>
          <w:szCs w:val="24"/>
          <w:lang w:val="es-CO" w:eastAsia="en-US"/>
        </w:rPr>
        <w:t xml:space="preserve">Como consecuencia de lo anterior, </w:t>
      </w:r>
      <w:r w:rsidR="00431A66" w:rsidRPr="00227B72">
        <w:rPr>
          <w:sz w:val="24"/>
          <w:szCs w:val="24"/>
          <w:lang w:val="es-CO" w:eastAsia="en-US"/>
        </w:rPr>
        <w:t xml:space="preserve">la Colegiatura le habrá de impartir a la decisión de primer nivel el aval que corresponde. </w:t>
      </w:r>
    </w:p>
    <w:p w14:paraId="3FA622CE" w14:textId="77777777" w:rsidR="00371671" w:rsidRPr="00227B72" w:rsidRDefault="00371671" w:rsidP="00227B72">
      <w:pPr>
        <w:tabs>
          <w:tab w:val="left" w:pos="709"/>
        </w:tabs>
        <w:spacing w:line="276" w:lineRule="auto"/>
        <w:rPr>
          <w:sz w:val="24"/>
          <w:szCs w:val="24"/>
          <w:lang w:val="es-CO"/>
        </w:rPr>
      </w:pPr>
    </w:p>
    <w:p w14:paraId="6391FE25" w14:textId="77777777" w:rsidR="00C535DA" w:rsidRPr="00227B72" w:rsidRDefault="00C535DA" w:rsidP="00227B72">
      <w:pPr>
        <w:suppressAutoHyphens/>
        <w:spacing w:line="276" w:lineRule="auto"/>
        <w:rPr>
          <w:spacing w:val="-3"/>
          <w:sz w:val="24"/>
          <w:szCs w:val="24"/>
        </w:rPr>
      </w:pPr>
      <w:r w:rsidRPr="00227B72">
        <w:rPr>
          <w:spacing w:val="-3"/>
          <w:sz w:val="24"/>
          <w:szCs w:val="24"/>
        </w:rPr>
        <w:t>Por lo expuesto, el Tribunal Superior del Distrito Judicial de Pereira, en Sala de Decisión Penal, administrando justicia en nombre de la República y por autoridad de la Ley,</w:t>
      </w:r>
    </w:p>
    <w:p w14:paraId="72CFABF4" w14:textId="77777777" w:rsidR="00371671" w:rsidRPr="00227B72" w:rsidRDefault="00371671" w:rsidP="00227B72">
      <w:pPr>
        <w:tabs>
          <w:tab w:val="left" w:pos="709"/>
        </w:tabs>
        <w:spacing w:line="276" w:lineRule="auto"/>
        <w:rPr>
          <w:spacing w:val="-4"/>
          <w:sz w:val="24"/>
          <w:szCs w:val="24"/>
          <w:lang w:val="es-ES_tradnl"/>
        </w:rPr>
      </w:pPr>
    </w:p>
    <w:p w14:paraId="240499AB" w14:textId="77777777" w:rsidR="00371671" w:rsidRPr="00227B72" w:rsidRDefault="00371671" w:rsidP="00227B72">
      <w:pPr>
        <w:tabs>
          <w:tab w:val="left" w:pos="709"/>
        </w:tabs>
        <w:spacing w:line="276" w:lineRule="auto"/>
        <w:jc w:val="center"/>
        <w:rPr>
          <w:b/>
          <w:spacing w:val="-4"/>
          <w:sz w:val="24"/>
          <w:szCs w:val="24"/>
        </w:rPr>
      </w:pPr>
      <w:r w:rsidRPr="00227B72">
        <w:rPr>
          <w:b/>
          <w:spacing w:val="-4"/>
          <w:sz w:val="24"/>
          <w:szCs w:val="24"/>
          <w:lang w:val="es-ES_tradnl"/>
        </w:rPr>
        <w:t>R</w:t>
      </w:r>
      <w:r w:rsidR="00206E6B" w:rsidRPr="00227B72">
        <w:rPr>
          <w:b/>
          <w:spacing w:val="-4"/>
          <w:sz w:val="24"/>
          <w:szCs w:val="24"/>
        </w:rPr>
        <w:t>ESUELVE</w:t>
      </w:r>
      <w:r w:rsidR="00C535DA" w:rsidRPr="00227B72">
        <w:rPr>
          <w:b/>
          <w:spacing w:val="-4"/>
          <w:sz w:val="24"/>
          <w:szCs w:val="24"/>
        </w:rPr>
        <w:t>:</w:t>
      </w:r>
    </w:p>
    <w:p w14:paraId="5F87E97F" w14:textId="77777777" w:rsidR="00371671" w:rsidRPr="00227B72" w:rsidRDefault="00371671" w:rsidP="00227B72">
      <w:pPr>
        <w:tabs>
          <w:tab w:val="left" w:pos="709"/>
        </w:tabs>
        <w:spacing w:line="276" w:lineRule="auto"/>
        <w:rPr>
          <w:spacing w:val="-4"/>
          <w:sz w:val="24"/>
          <w:szCs w:val="24"/>
        </w:rPr>
      </w:pPr>
    </w:p>
    <w:p w14:paraId="7C1585B3" w14:textId="77777777" w:rsidR="00B03EC9" w:rsidRPr="00227B72" w:rsidRDefault="00206E6B" w:rsidP="00227B72">
      <w:pPr>
        <w:tabs>
          <w:tab w:val="left" w:pos="709"/>
        </w:tabs>
        <w:spacing w:line="276" w:lineRule="auto"/>
        <w:rPr>
          <w:b/>
          <w:sz w:val="24"/>
          <w:szCs w:val="24"/>
        </w:rPr>
      </w:pPr>
      <w:r w:rsidRPr="00227B72">
        <w:rPr>
          <w:b/>
          <w:sz w:val="24"/>
          <w:szCs w:val="24"/>
        </w:rPr>
        <w:t xml:space="preserve">PRIMERO: </w:t>
      </w:r>
      <w:r w:rsidRPr="00227B72">
        <w:rPr>
          <w:b/>
          <w:spacing w:val="-4"/>
          <w:sz w:val="24"/>
          <w:szCs w:val="24"/>
        </w:rPr>
        <w:t>CONFIRMAR</w:t>
      </w:r>
      <w:r w:rsidRPr="00227B72">
        <w:rPr>
          <w:iCs/>
          <w:sz w:val="24"/>
          <w:szCs w:val="24"/>
        </w:rPr>
        <w:t xml:space="preserve"> </w:t>
      </w:r>
      <w:r w:rsidR="00561540" w:rsidRPr="00227B72">
        <w:rPr>
          <w:iCs/>
          <w:sz w:val="24"/>
          <w:szCs w:val="24"/>
        </w:rPr>
        <w:t>e</w:t>
      </w:r>
      <w:r w:rsidRPr="00227B72">
        <w:rPr>
          <w:iCs/>
          <w:sz w:val="24"/>
          <w:szCs w:val="24"/>
        </w:rPr>
        <w:t>l fallo de tutela proferido</w:t>
      </w:r>
      <w:r w:rsidR="00EB60E3" w:rsidRPr="00227B72">
        <w:rPr>
          <w:iCs/>
          <w:sz w:val="24"/>
          <w:szCs w:val="24"/>
        </w:rPr>
        <w:t xml:space="preserve"> el 1</w:t>
      </w:r>
      <w:r w:rsidR="00371671" w:rsidRPr="00227B72">
        <w:rPr>
          <w:iCs/>
          <w:sz w:val="24"/>
          <w:szCs w:val="24"/>
        </w:rPr>
        <w:t xml:space="preserve">0 de agosto de 2020 </w:t>
      </w:r>
      <w:r w:rsidRPr="00227B72">
        <w:rPr>
          <w:iCs/>
          <w:sz w:val="24"/>
          <w:szCs w:val="24"/>
        </w:rPr>
        <w:t>por e</w:t>
      </w:r>
      <w:r w:rsidR="008C60C2" w:rsidRPr="00227B72">
        <w:rPr>
          <w:sz w:val="24"/>
          <w:szCs w:val="24"/>
        </w:rPr>
        <w:t xml:space="preserve">l Juzgado </w:t>
      </w:r>
      <w:r w:rsidR="00371671" w:rsidRPr="00227B72">
        <w:rPr>
          <w:sz w:val="24"/>
          <w:szCs w:val="24"/>
        </w:rPr>
        <w:t xml:space="preserve">2º </w:t>
      </w:r>
      <w:r w:rsidR="008C60C2" w:rsidRPr="00227B72">
        <w:rPr>
          <w:sz w:val="24"/>
          <w:szCs w:val="24"/>
        </w:rPr>
        <w:t>Penal del Circuito de Pereira</w:t>
      </w:r>
      <w:r w:rsidR="00C535DA" w:rsidRPr="00227B72">
        <w:rPr>
          <w:sz w:val="24"/>
          <w:szCs w:val="24"/>
        </w:rPr>
        <w:t>,</w:t>
      </w:r>
      <w:r w:rsidRPr="00227B72">
        <w:rPr>
          <w:sz w:val="24"/>
          <w:szCs w:val="24"/>
        </w:rPr>
        <w:t xml:space="preserve"> dentro de la acción de tutela presentada por </w:t>
      </w:r>
      <w:r w:rsidR="008C60C2" w:rsidRPr="00227B72">
        <w:rPr>
          <w:sz w:val="24"/>
          <w:szCs w:val="24"/>
        </w:rPr>
        <w:t xml:space="preserve">el señor </w:t>
      </w:r>
      <w:r w:rsidR="00371671" w:rsidRPr="00227B72">
        <w:rPr>
          <w:b/>
          <w:bCs/>
          <w:sz w:val="24"/>
          <w:szCs w:val="24"/>
          <w:lang w:val="es-CO"/>
        </w:rPr>
        <w:t>ROBERTH EDISON OCHOA LÓPEZ</w:t>
      </w:r>
      <w:r w:rsidR="00C535DA" w:rsidRPr="00227B72">
        <w:rPr>
          <w:bCs/>
          <w:sz w:val="24"/>
          <w:szCs w:val="24"/>
          <w:lang w:val="es-CO"/>
        </w:rPr>
        <w:t>,</w:t>
      </w:r>
      <w:r w:rsidR="00371671" w:rsidRPr="00227B72">
        <w:rPr>
          <w:sz w:val="24"/>
          <w:szCs w:val="24"/>
          <w:lang w:val="es-MX"/>
        </w:rPr>
        <w:t xml:space="preserve"> </w:t>
      </w:r>
      <w:r w:rsidR="00C535DA" w:rsidRPr="00227B72">
        <w:rPr>
          <w:sz w:val="24"/>
          <w:szCs w:val="24"/>
        </w:rPr>
        <w:t>en contra del</w:t>
      </w:r>
      <w:r w:rsidR="0097361A" w:rsidRPr="00227B72">
        <w:rPr>
          <w:sz w:val="24"/>
          <w:szCs w:val="24"/>
        </w:rPr>
        <w:t xml:space="preserve"> </w:t>
      </w:r>
      <w:r w:rsidRPr="00227B72">
        <w:rPr>
          <w:b/>
          <w:sz w:val="24"/>
          <w:szCs w:val="24"/>
        </w:rPr>
        <w:t>Consorcio Fondo de Atención en Salud para la PPL, el INPEC y la USPEC</w:t>
      </w:r>
      <w:r w:rsidR="00C535DA" w:rsidRPr="00227B72">
        <w:rPr>
          <w:b/>
          <w:sz w:val="24"/>
          <w:szCs w:val="24"/>
        </w:rPr>
        <w:t>.</w:t>
      </w:r>
    </w:p>
    <w:p w14:paraId="60B718B0" w14:textId="77777777" w:rsidR="00B03EC9" w:rsidRPr="00227B72" w:rsidRDefault="00B03EC9" w:rsidP="00227B72">
      <w:pPr>
        <w:tabs>
          <w:tab w:val="left" w:pos="709"/>
        </w:tabs>
        <w:spacing w:line="276" w:lineRule="auto"/>
        <w:rPr>
          <w:sz w:val="24"/>
          <w:szCs w:val="24"/>
        </w:rPr>
      </w:pPr>
    </w:p>
    <w:p w14:paraId="6B3B1118" w14:textId="77777777" w:rsidR="00B03EC9" w:rsidRPr="00227B72" w:rsidRDefault="00206E6B" w:rsidP="00227B72">
      <w:pPr>
        <w:tabs>
          <w:tab w:val="left" w:pos="709"/>
        </w:tabs>
        <w:spacing w:line="276" w:lineRule="auto"/>
        <w:rPr>
          <w:sz w:val="24"/>
          <w:szCs w:val="24"/>
        </w:rPr>
      </w:pPr>
      <w:r w:rsidRPr="00227B72">
        <w:rPr>
          <w:b/>
          <w:spacing w:val="-3"/>
          <w:sz w:val="24"/>
          <w:szCs w:val="24"/>
          <w:lang w:val="es-ES_tradnl"/>
        </w:rPr>
        <w:t xml:space="preserve">SEGUNDO: </w:t>
      </w:r>
      <w:r w:rsidRPr="00227B72">
        <w:rPr>
          <w:b/>
          <w:sz w:val="24"/>
          <w:szCs w:val="24"/>
        </w:rPr>
        <w:t>SE ORDENA NOTIFICAR</w:t>
      </w:r>
      <w:r w:rsidRPr="00227B72">
        <w:rPr>
          <w:sz w:val="24"/>
          <w:szCs w:val="24"/>
        </w:rPr>
        <w:t xml:space="preserve"> esta providencia a las partes por el medio más expedito posible, de conformidad con el artículo 30 del Decreto 2591 de 1991 y se dispone el envío del expediente ante la Corte Constitucional, para su eventual revisión.</w:t>
      </w:r>
    </w:p>
    <w:p w14:paraId="540BBAE8" w14:textId="77777777" w:rsidR="00B03EC9" w:rsidRPr="00227B72" w:rsidRDefault="00B03EC9" w:rsidP="00227B72">
      <w:pPr>
        <w:tabs>
          <w:tab w:val="left" w:pos="709"/>
        </w:tabs>
        <w:spacing w:line="276" w:lineRule="auto"/>
        <w:rPr>
          <w:sz w:val="24"/>
          <w:szCs w:val="24"/>
        </w:rPr>
      </w:pPr>
    </w:p>
    <w:p w14:paraId="1A5ECC42" w14:textId="77777777" w:rsidR="00227B72" w:rsidRPr="00227B72" w:rsidRDefault="00227B72" w:rsidP="00227B72">
      <w:pPr>
        <w:spacing w:line="276" w:lineRule="auto"/>
        <w:jc w:val="center"/>
        <w:rPr>
          <w:rFonts w:eastAsia="Adobe Gothic Std B"/>
          <w:b/>
          <w:sz w:val="24"/>
          <w:szCs w:val="24"/>
          <w:lang w:val="es-CO" w:eastAsia="en-US"/>
        </w:rPr>
      </w:pPr>
      <w:r w:rsidRPr="00227B72">
        <w:rPr>
          <w:rFonts w:eastAsia="Adobe Gothic Std B"/>
          <w:b/>
          <w:sz w:val="24"/>
          <w:szCs w:val="24"/>
          <w:lang w:val="es-CO" w:eastAsia="en-US"/>
        </w:rPr>
        <w:t>NOTIFÍQUESE Y CÚMPLASE:</w:t>
      </w:r>
    </w:p>
    <w:p w14:paraId="41CEBB65" w14:textId="77777777" w:rsidR="00227B72" w:rsidRPr="00227B72" w:rsidRDefault="00227B72" w:rsidP="00227B72">
      <w:pPr>
        <w:spacing w:line="276" w:lineRule="auto"/>
        <w:jc w:val="center"/>
        <w:rPr>
          <w:rFonts w:eastAsia="Times New Roman"/>
          <w:color w:val="000000"/>
          <w:sz w:val="24"/>
          <w:szCs w:val="24"/>
          <w:lang w:val="es-CO" w:eastAsia="en-US"/>
        </w:rPr>
      </w:pPr>
    </w:p>
    <w:p w14:paraId="32F7ED1B" w14:textId="77777777" w:rsidR="00227B72" w:rsidRPr="00227B72" w:rsidRDefault="00227B72" w:rsidP="00227B72">
      <w:pPr>
        <w:spacing w:line="276" w:lineRule="auto"/>
        <w:jc w:val="center"/>
        <w:rPr>
          <w:rFonts w:eastAsia="Times New Roman"/>
          <w:color w:val="000000"/>
          <w:sz w:val="24"/>
          <w:szCs w:val="24"/>
          <w:lang w:val="es-CO" w:eastAsia="en-US"/>
        </w:rPr>
      </w:pPr>
    </w:p>
    <w:p w14:paraId="6C4FEF5C" w14:textId="77777777" w:rsidR="00227B72" w:rsidRPr="00227B72" w:rsidRDefault="00227B72" w:rsidP="00227B72">
      <w:pPr>
        <w:spacing w:line="276" w:lineRule="auto"/>
        <w:jc w:val="center"/>
        <w:rPr>
          <w:rFonts w:eastAsia="Times New Roman"/>
          <w:color w:val="000000"/>
          <w:sz w:val="24"/>
          <w:szCs w:val="24"/>
          <w:lang w:val="es-CO" w:eastAsia="en-US"/>
        </w:rPr>
      </w:pPr>
    </w:p>
    <w:p w14:paraId="519E925C" w14:textId="77777777" w:rsidR="00227B72" w:rsidRPr="00227B72" w:rsidRDefault="00227B72" w:rsidP="00227B72">
      <w:pPr>
        <w:spacing w:line="276" w:lineRule="auto"/>
        <w:jc w:val="center"/>
        <w:rPr>
          <w:rFonts w:eastAsia="Times New Roman"/>
          <w:b/>
          <w:color w:val="000000"/>
          <w:sz w:val="24"/>
          <w:szCs w:val="24"/>
          <w:lang w:val="es-CO" w:eastAsia="en-US"/>
        </w:rPr>
      </w:pPr>
      <w:r w:rsidRPr="00227B72">
        <w:rPr>
          <w:rFonts w:eastAsia="Times New Roman"/>
          <w:b/>
          <w:color w:val="000000"/>
          <w:sz w:val="24"/>
          <w:szCs w:val="24"/>
          <w:lang w:val="es-CO" w:eastAsia="en-US"/>
        </w:rPr>
        <w:t xml:space="preserve">MANUEL </w:t>
      </w:r>
      <w:proofErr w:type="spellStart"/>
      <w:r w:rsidRPr="00227B72">
        <w:rPr>
          <w:rFonts w:eastAsia="Times New Roman"/>
          <w:b/>
          <w:color w:val="000000"/>
          <w:sz w:val="24"/>
          <w:szCs w:val="24"/>
          <w:lang w:val="es-CO" w:eastAsia="en-US"/>
        </w:rPr>
        <w:t>YARZAGARAY</w:t>
      </w:r>
      <w:proofErr w:type="spellEnd"/>
      <w:r w:rsidRPr="00227B72">
        <w:rPr>
          <w:rFonts w:eastAsia="Times New Roman"/>
          <w:b/>
          <w:color w:val="000000"/>
          <w:sz w:val="24"/>
          <w:szCs w:val="24"/>
          <w:lang w:val="es-CO" w:eastAsia="en-US"/>
        </w:rPr>
        <w:t xml:space="preserve"> BANDERA</w:t>
      </w:r>
    </w:p>
    <w:p w14:paraId="4B61A9AA" w14:textId="77777777" w:rsidR="00227B72" w:rsidRPr="00227B72" w:rsidRDefault="00227B72" w:rsidP="00227B72">
      <w:pPr>
        <w:spacing w:line="276" w:lineRule="auto"/>
        <w:jc w:val="center"/>
        <w:rPr>
          <w:rFonts w:eastAsia="Times New Roman"/>
          <w:bCs/>
          <w:sz w:val="24"/>
          <w:szCs w:val="24"/>
          <w:lang w:eastAsia="en-US"/>
        </w:rPr>
      </w:pPr>
      <w:r w:rsidRPr="00227B72">
        <w:rPr>
          <w:rFonts w:eastAsia="Times New Roman"/>
          <w:bCs/>
          <w:sz w:val="24"/>
          <w:szCs w:val="24"/>
          <w:lang w:eastAsia="en-US"/>
        </w:rPr>
        <w:t>Magistrado</w:t>
      </w:r>
    </w:p>
    <w:p w14:paraId="7CB6BB37" w14:textId="77777777" w:rsidR="00227B72" w:rsidRPr="00227B72" w:rsidRDefault="00227B72" w:rsidP="00227B72">
      <w:pPr>
        <w:spacing w:line="276" w:lineRule="auto"/>
        <w:jc w:val="center"/>
        <w:rPr>
          <w:rFonts w:eastAsia="Times New Roman"/>
          <w:color w:val="000000"/>
          <w:sz w:val="24"/>
          <w:szCs w:val="24"/>
          <w:lang w:val="es-CO" w:eastAsia="en-US"/>
        </w:rPr>
      </w:pPr>
    </w:p>
    <w:p w14:paraId="093932BB" w14:textId="77777777" w:rsidR="00227B72" w:rsidRPr="00227B72" w:rsidRDefault="00227B72" w:rsidP="00227B72">
      <w:pPr>
        <w:spacing w:line="276" w:lineRule="auto"/>
        <w:jc w:val="center"/>
        <w:rPr>
          <w:rFonts w:eastAsia="Times New Roman"/>
          <w:color w:val="000000"/>
          <w:sz w:val="24"/>
          <w:szCs w:val="24"/>
          <w:lang w:val="es-CO" w:eastAsia="en-US"/>
        </w:rPr>
      </w:pPr>
    </w:p>
    <w:p w14:paraId="725BEC40" w14:textId="77777777" w:rsidR="00227B72" w:rsidRPr="00227B72" w:rsidRDefault="00227B72" w:rsidP="00227B72">
      <w:pPr>
        <w:spacing w:line="276" w:lineRule="auto"/>
        <w:jc w:val="center"/>
        <w:rPr>
          <w:rFonts w:eastAsia="Times New Roman"/>
          <w:color w:val="000000"/>
          <w:sz w:val="24"/>
          <w:szCs w:val="24"/>
          <w:lang w:val="es-CO" w:eastAsia="en-US"/>
        </w:rPr>
      </w:pPr>
    </w:p>
    <w:p w14:paraId="4B83358E" w14:textId="77777777" w:rsidR="00227B72" w:rsidRPr="00227B72" w:rsidRDefault="00227B72" w:rsidP="00227B72">
      <w:pPr>
        <w:spacing w:line="276" w:lineRule="auto"/>
        <w:jc w:val="center"/>
        <w:rPr>
          <w:rFonts w:eastAsia="Times New Roman"/>
          <w:b/>
          <w:color w:val="000000"/>
          <w:sz w:val="24"/>
          <w:szCs w:val="24"/>
          <w:lang w:val="es-CO" w:eastAsia="en-US"/>
        </w:rPr>
      </w:pPr>
      <w:r w:rsidRPr="00227B72">
        <w:rPr>
          <w:rFonts w:eastAsia="Times New Roman"/>
          <w:b/>
          <w:color w:val="000000"/>
          <w:sz w:val="24"/>
          <w:szCs w:val="24"/>
          <w:lang w:val="es-CO" w:eastAsia="en-US"/>
        </w:rPr>
        <w:t>JORGE ARTURO CASTAÑO DUQUE</w:t>
      </w:r>
    </w:p>
    <w:p w14:paraId="03AA6E6B" w14:textId="77777777" w:rsidR="00227B72" w:rsidRPr="00227B72" w:rsidRDefault="00227B72" w:rsidP="00227B72">
      <w:pPr>
        <w:spacing w:line="276" w:lineRule="auto"/>
        <w:jc w:val="center"/>
        <w:rPr>
          <w:rFonts w:eastAsia="Times New Roman"/>
          <w:bCs/>
          <w:sz w:val="24"/>
          <w:szCs w:val="24"/>
          <w:lang w:eastAsia="en-US"/>
        </w:rPr>
      </w:pPr>
      <w:r w:rsidRPr="00227B72">
        <w:rPr>
          <w:rFonts w:eastAsia="Times New Roman"/>
          <w:bCs/>
          <w:sz w:val="24"/>
          <w:szCs w:val="24"/>
          <w:lang w:eastAsia="en-US"/>
        </w:rPr>
        <w:t>Magistrado</w:t>
      </w:r>
    </w:p>
    <w:p w14:paraId="3C5AAC94" w14:textId="77777777" w:rsidR="00227B72" w:rsidRPr="00227B72" w:rsidRDefault="00227B72" w:rsidP="00227B72">
      <w:pPr>
        <w:spacing w:line="276" w:lineRule="auto"/>
        <w:jc w:val="center"/>
        <w:rPr>
          <w:rFonts w:eastAsia="Times New Roman"/>
          <w:color w:val="000000"/>
          <w:sz w:val="24"/>
          <w:szCs w:val="24"/>
          <w:lang w:val="es-CO" w:eastAsia="en-US"/>
        </w:rPr>
      </w:pPr>
    </w:p>
    <w:p w14:paraId="7D9B7BF5" w14:textId="77777777" w:rsidR="00227B72" w:rsidRPr="00227B72" w:rsidRDefault="00227B72" w:rsidP="00227B72">
      <w:pPr>
        <w:spacing w:line="276" w:lineRule="auto"/>
        <w:jc w:val="center"/>
        <w:rPr>
          <w:rFonts w:eastAsia="Times New Roman"/>
          <w:color w:val="000000"/>
          <w:sz w:val="24"/>
          <w:szCs w:val="24"/>
          <w:lang w:val="es-CO" w:eastAsia="en-US"/>
        </w:rPr>
      </w:pPr>
    </w:p>
    <w:p w14:paraId="50EF702C" w14:textId="77777777" w:rsidR="00227B72" w:rsidRPr="00227B72" w:rsidRDefault="00227B72" w:rsidP="00227B72">
      <w:pPr>
        <w:spacing w:line="276" w:lineRule="auto"/>
        <w:jc w:val="center"/>
        <w:rPr>
          <w:rFonts w:eastAsia="Times New Roman"/>
          <w:color w:val="000000"/>
          <w:sz w:val="24"/>
          <w:szCs w:val="24"/>
          <w:lang w:val="es-CO" w:eastAsia="en-US"/>
        </w:rPr>
      </w:pPr>
    </w:p>
    <w:p w14:paraId="0CAF1FBB" w14:textId="77777777" w:rsidR="00227B72" w:rsidRPr="00227B72" w:rsidRDefault="00227B72" w:rsidP="00227B72">
      <w:pPr>
        <w:spacing w:line="276" w:lineRule="auto"/>
        <w:jc w:val="center"/>
        <w:rPr>
          <w:rFonts w:eastAsia="Times New Roman"/>
          <w:b/>
          <w:bCs/>
          <w:sz w:val="24"/>
          <w:szCs w:val="24"/>
          <w:lang w:eastAsia="en-US"/>
        </w:rPr>
      </w:pPr>
      <w:r w:rsidRPr="00227B72">
        <w:rPr>
          <w:rFonts w:eastAsia="Times New Roman"/>
          <w:b/>
          <w:bCs/>
          <w:sz w:val="24"/>
          <w:szCs w:val="24"/>
          <w:lang w:eastAsia="en-US"/>
        </w:rPr>
        <w:t xml:space="preserve">LUZ STELLA RAMÍREZ </w:t>
      </w:r>
      <w:r w:rsidRPr="00227B72">
        <w:rPr>
          <w:rFonts w:eastAsia="Times New Roman"/>
          <w:b/>
          <w:bCs/>
          <w:sz w:val="24"/>
          <w:szCs w:val="24"/>
          <w:lang w:val="es-CO"/>
        </w:rPr>
        <w:t>GUTIÉRREZ</w:t>
      </w:r>
    </w:p>
    <w:p w14:paraId="04F54481" w14:textId="63084D9A" w:rsidR="00BB6445" w:rsidRPr="00227B72" w:rsidRDefault="00227B72" w:rsidP="00227B72">
      <w:pPr>
        <w:spacing w:line="276" w:lineRule="auto"/>
        <w:jc w:val="center"/>
        <w:rPr>
          <w:rFonts w:eastAsia="Times New Roman"/>
          <w:sz w:val="24"/>
          <w:szCs w:val="24"/>
          <w:lang w:eastAsia="en-US"/>
        </w:rPr>
      </w:pPr>
      <w:r w:rsidRPr="00227B72">
        <w:rPr>
          <w:rFonts w:eastAsia="Times New Roman"/>
          <w:bCs/>
          <w:sz w:val="24"/>
          <w:szCs w:val="24"/>
          <w:lang w:eastAsia="en-US"/>
        </w:rPr>
        <w:t>Magistrada</w:t>
      </w:r>
    </w:p>
    <w:sectPr w:rsidR="00BB6445" w:rsidRPr="00227B72" w:rsidSect="009D053B">
      <w:headerReference w:type="default" r:id="rId10"/>
      <w:footerReference w:type="default" r:id="rId11"/>
      <w:pgSz w:w="12242" w:h="18722" w:code="258"/>
      <w:pgMar w:top="1928" w:right="1361" w:bottom="1361" w:left="1928"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DB9" w14:textId="77777777" w:rsidR="00EB7D45" w:rsidRDefault="00EB7D45">
      <w:r>
        <w:separator/>
      </w:r>
    </w:p>
  </w:endnote>
  <w:endnote w:type="continuationSeparator" w:id="0">
    <w:p w14:paraId="6C7694DF" w14:textId="77777777" w:rsidR="00EB7D45" w:rsidRDefault="00EB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F571" w14:textId="29C4D113" w:rsidR="00286ACB" w:rsidRPr="00227B72" w:rsidRDefault="00286ACB" w:rsidP="00227B72">
    <w:pPr>
      <w:spacing w:line="240" w:lineRule="auto"/>
      <w:ind w:left="708"/>
      <w:jc w:val="right"/>
      <w:rPr>
        <w:rFonts w:ascii="Arial" w:hAnsi="Arial" w:cs="Arial"/>
        <w:i/>
        <w:sz w:val="18"/>
        <w:szCs w:val="16"/>
        <w:lang w:val="es-MX"/>
      </w:rPr>
    </w:pPr>
    <w:r w:rsidRPr="00227B72">
      <w:rPr>
        <w:rFonts w:ascii="Arial" w:hAnsi="Arial" w:cs="Arial"/>
        <w:i/>
        <w:sz w:val="18"/>
        <w:szCs w:val="16"/>
        <w:lang w:val="es-MX"/>
      </w:rPr>
      <w:t xml:space="preserve">Página </w:t>
    </w:r>
    <w:r w:rsidRPr="00227B72">
      <w:rPr>
        <w:rFonts w:ascii="Arial" w:hAnsi="Arial" w:cs="Arial"/>
        <w:i/>
        <w:sz w:val="18"/>
        <w:szCs w:val="16"/>
        <w:lang w:val="es-MX"/>
      </w:rPr>
      <w:fldChar w:fldCharType="begin"/>
    </w:r>
    <w:r w:rsidRPr="00227B72">
      <w:rPr>
        <w:rFonts w:ascii="Arial" w:hAnsi="Arial" w:cs="Arial"/>
        <w:i/>
        <w:sz w:val="18"/>
        <w:szCs w:val="16"/>
        <w:lang w:val="es-MX"/>
      </w:rPr>
      <w:instrText xml:space="preserve"> PAGE </w:instrText>
    </w:r>
    <w:r w:rsidRPr="00227B72">
      <w:rPr>
        <w:rFonts w:ascii="Arial" w:hAnsi="Arial" w:cs="Arial"/>
        <w:i/>
        <w:sz w:val="18"/>
        <w:szCs w:val="16"/>
        <w:lang w:val="es-MX"/>
      </w:rPr>
      <w:fldChar w:fldCharType="separate"/>
    </w:r>
    <w:r w:rsidR="009D053B">
      <w:rPr>
        <w:rFonts w:ascii="Arial" w:hAnsi="Arial" w:cs="Arial"/>
        <w:i/>
        <w:noProof/>
        <w:sz w:val="18"/>
        <w:szCs w:val="16"/>
        <w:lang w:val="es-MX"/>
      </w:rPr>
      <w:t>9</w:t>
    </w:r>
    <w:r w:rsidRPr="00227B72">
      <w:rPr>
        <w:rFonts w:ascii="Arial" w:hAnsi="Arial" w:cs="Arial"/>
        <w:i/>
        <w:sz w:val="18"/>
        <w:szCs w:val="16"/>
        <w:lang w:val="es-MX"/>
      </w:rPr>
      <w:fldChar w:fldCharType="end"/>
    </w:r>
    <w:r w:rsidRPr="00227B72">
      <w:rPr>
        <w:rFonts w:ascii="Arial" w:hAnsi="Arial" w:cs="Arial"/>
        <w:i/>
        <w:sz w:val="18"/>
        <w:szCs w:val="16"/>
        <w:lang w:val="es-MX"/>
      </w:rPr>
      <w:t xml:space="preserve"> de </w:t>
    </w:r>
    <w:r w:rsidR="00C74E7C" w:rsidRPr="00227B72">
      <w:rPr>
        <w:rFonts w:ascii="Arial" w:hAnsi="Arial" w:cs="Arial"/>
        <w:i/>
        <w:sz w:val="18"/>
        <w:szCs w:val="16"/>
        <w:lang w:val="es-MX"/>
      </w:rPr>
      <w:fldChar w:fldCharType="begin"/>
    </w:r>
    <w:r w:rsidR="00C74E7C" w:rsidRPr="00227B72">
      <w:rPr>
        <w:rFonts w:ascii="Arial" w:hAnsi="Arial" w:cs="Arial"/>
        <w:i/>
        <w:sz w:val="18"/>
        <w:szCs w:val="16"/>
        <w:lang w:val="es-MX"/>
      </w:rPr>
      <w:instrText xml:space="preserve"> NUMPAGES </w:instrText>
    </w:r>
    <w:r w:rsidR="00C74E7C" w:rsidRPr="00227B72">
      <w:rPr>
        <w:rFonts w:ascii="Arial" w:hAnsi="Arial" w:cs="Arial"/>
        <w:i/>
        <w:sz w:val="18"/>
        <w:szCs w:val="16"/>
        <w:lang w:val="es-MX"/>
      </w:rPr>
      <w:fldChar w:fldCharType="separate"/>
    </w:r>
    <w:r w:rsidR="009D053B">
      <w:rPr>
        <w:rFonts w:ascii="Arial" w:hAnsi="Arial" w:cs="Arial"/>
        <w:i/>
        <w:noProof/>
        <w:sz w:val="18"/>
        <w:szCs w:val="16"/>
        <w:lang w:val="es-MX"/>
      </w:rPr>
      <w:t>9</w:t>
    </w:r>
    <w:r w:rsidR="00C74E7C" w:rsidRPr="00227B72">
      <w:rPr>
        <w:rFonts w:ascii="Arial" w:hAnsi="Arial" w:cs="Arial"/>
        <w:i/>
        <w:sz w:val="18"/>
        <w:szCs w:val="16"/>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ED573" w14:textId="77777777" w:rsidR="00EB7D45" w:rsidRDefault="00EB7D45">
      <w:r>
        <w:separator/>
      </w:r>
    </w:p>
  </w:footnote>
  <w:footnote w:type="continuationSeparator" w:id="0">
    <w:p w14:paraId="715B7B12" w14:textId="77777777" w:rsidR="00EB7D45" w:rsidRDefault="00EB7D45">
      <w:r>
        <w:continuationSeparator/>
      </w:r>
    </w:p>
  </w:footnote>
  <w:footnote w:id="1">
    <w:p w14:paraId="32DC7B36" w14:textId="77777777" w:rsidR="005A2B78" w:rsidRPr="00227B72" w:rsidRDefault="005A2B78" w:rsidP="00227B72">
      <w:pPr>
        <w:pStyle w:val="Textonotapie"/>
        <w:rPr>
          <w:rFonts w:ascii="Arial" w:hAnsi="Arial" w:cs="Arial"/>
          <w:sz w:val="18"/>
          <w:szCs w:val="18"/>
        </w:rPr>
      </w:pPr>
      <w:r w:rsidRPr="00227B72">
        <w:rPr>
          <w:rStyle w:val="Refdenotaalpie"/>
          <w:rFonts w:ascii="Arial" w:hAnsi="Arial" w:cs="Arial"/>
          <w:sz w:val="18"/>
          <w:szCs w:val="18"/>
        </w:rPr>
        <w:footnoteRef/>
      </w:r>
      <w:r w:rsidRPr="00227B72">
        <w:rPr>
          <w:rFonts w:ascii="Arial" w:hAnsi="Arial" w:cs="Arial"/>
          <w:sz w:val="18"/>
          <w:szCs w:val="18"/>
        </w:rPr>
        <w:t xml:space="preserve"> </w:t>
      </w:r>
      <w:r w:rsidRPr="00227B72">
        <w:rPr>
          <w:rFonts w:ascii="Arial" w:hAnsi="Arial" w:cs="Arial"/>
          <w:i/>
          <w:sz w:val="18"/>
          <w:szCs w:val="18"/>
        </w:rPr>
        <w:t>“En todos los centros de reclusión se garantizará la existencia de una Unidad de Atención Primaria y de Atención Inicial de Urgencias en Salud Penitenciaria y Carcelaria.”</w:t>
      </w:r>
    </w:p>
  </w:footnote>
  <w:footnote w:id="2">
    <w:p w14:paraId="4F6F8D33" w14:textId="10E75356" w:rsidR="005A2B78" w:rsidRPr="00227B72" w:rsidRDefault="005A2B78" w:rsidP="00227B72">
      <w:pPr>
        <w:pStyle w:val="Textonotapie"/>
        <w:rPr>
          <w:rFonts w:ascii="Arial" w:hAnsi="Arial" w:cs="Arial"/>
          <w:sz w:val="18"/>
          <w:szCs w:val="18"/>
        </w:rPr>
      </w:pPr>
      <w:r w:rsidRPr="00227B72">
        <w:rPr>
          <w:rStyle w:val="Refdenotaalpie"/>
          <w:rFonts w:ascii="Arial" w:hAnsi="Arial" w:cs="Arial"/>
          <w:sz w:val="18"/>
          <w:szCs w:val="18"/>
        </w:rPr>
        <w:footnoteRef/>
      </w:r>
      <w:r w:rsidR="00227B72">
        <w:rPr>
          <w:rFonts w:ascii="Arial" w:hAnsi="Arial" w:cs="Arial"/>
          <w:sz w:val="18"/>
          <w:szCs w:val="18"/>
        </w:rPr>
        <w:t xml:space="preserve"> </w:t>
      </w:r>
      <w:r w:rsidRPr="00227B72">
        <w:rPr>
          <w:rFonts w:ascii="Arial" w:hAnsi="Arial" w:cs="Arial"/>
          <w:sz w:val="18"/>
          <w:szCs w:val="18"/>
        </w:rPr>
        <w:t xml:space="preserve">Ministerio de Salud y Protección Social, Resolución 5159 de 2015. </w:t>
      </w:r>
    </w:p>
  </w:footnote>
  <w:footnote w:id="3">
    <w:p w14:paraId="0588BB6B" w14:textId="77777777" w:rsidR="005A2B78" w:rsidRPr="00227B72" w:rsidRDefault="005A2B78" w:rsidP="00227B72">
      <w:pPr>
        <w:pStyle w:val="Textonotapie"/>
        <w:rPr>
          <w:rFonts w:ascii="Arial" w:hAnsi="Arial" w:cs="Arial"/>
          <w:sz w:val="18"/>
          <w:szCs w:val="18"/>
        </w:rPr>
      </w:pPr>
      <w:r w:rsidRPr="00227B72">
        <w:rPr>
          <w:rStyle w:val="Refdenotaalpie"/>
          <w:rFonts w:ascii="Arial" w:hAnsi="Arial" w:cs="Arial"/>
          <w:sz w:val="18"/>
          <w:szCs w:val="18"/>
        </w:rPr>
        <w:footnoteRef/>
      </w:r>
      <w:r w:rsidRPr="00227B72">
        <w:rPr>
          <w:rFonts w:ascii="Arial" w:hAnsi="Arial" w:cs="Arial"/>
          <w:sz w:val="18"/>
          <w:szCs w:val="18"/>
        </w:rPr>
        <w:t xml:space="preserve"> Decreto 4150 del 3 de noviembre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E71B" w14:textId="77777777" w:rsidR="00286ACB" w:rsidRPr="00227B72" w:rsidRDefault="00286ACB" w:rsidP="00227B72">
    <w:pPr>
      <w:spacing w:line="240" w:lineRule="auto"/>
      <w:ind w:left="708"/>
      <w:jc w:val="right"/>
      <w:rPr>
        <w:rFonts w:ascii="Arial" w:hAnsi="Arial" w:cs="Arial"/>
        <w:i/>
        <w:sz w:val="18"/>
        <w:szCs w:val="16"/>
        <w:lang w:val="es-MX"/>
      </w:rPr>
    </w:pPr>
    <w:r w:rsidRPr="00227B72">
      <w:rPr>
        <w:rFonts w:ascii="Arial" w:hAnsi="Arial" w:cs="Arial"/>
        <w:i/>
        <w:sz w:val="18"/>
        <w:szCs w:val="16"/>
        <w:lang w:val="es-MX"/>
      </w:rPr>
      <w:t>ACCI</w:t>
    </w:r>
    <w:r w:rsidR="00344DEF" w:rsidRPr="00227B72">
      <w:rPr>
        <w:rFonts w:ascii="Arial" w:hAnsi="Arial" w:cs="Arial"/>
        <w:i/>
        <w:sz w:val="18"/>
        <w:szCs w:val="16"/>
        <w:lang w:val="es-MX"/>
      </w:rPr>
      <w:t>ÓN DE TUTELA SEGUNDA INSTANCIA</w:t>
    </w:r>
  </w:p>
  <w:p w14:paraId="4C45CCE7" w14:textId="77777777" w:rsidR="00286ACB" w:rsidRPr="00227B72" w:rsidRDefault="00286ACB" w:rsidP="00227B72">
    <w:pPr>
      <w:pStyle w:val="Encabezado"/>
      <w:jc w:val="right"/>
      <w:rPr>
        <w:rFonts w:ascii="Arial" w:hAnsi="Arial" w:cs="Arial"/>
        <w:i/>
        <w:sz w:val="18"/>
        <w:szCs w:val="16"/>
        <w:lang w:val="es-MX"/>
      </w:rPr>
    </w:pPr>
    <w:r w:rsidRPr="00227B72">
      <w:rPr>
        <w:rFonts w:ascii="Arial" w:hAnsi="Arial" w:cs="Arial"/>
        <w:i/>
        <w:sz w:val="18"/>
        <w:szCs w:val="16"/>
        <w:lang w:val="es-MX"/>
      </w:rPr>
      <w:t xml:space="preserve">RADICACIÓN: </w:t>
    </w:r>
    <w:r w:rsidR="000827B8" w:rsidRPr="00227B72">
      <w:rPr>
        <w:rFonts w:ascii="Arial" w:hAnsi="Arial" w:cs="Arial"/>
        <w:bCs/>
        <w:i/>
        <w:sz w:val="18"/>
        <w:szCs w:val="16"/>
        <w:lang w:val="es-CO"/>
      </w:rPr>
      <w:t>66-001-31-09-002-2020-00054-01</w:t>
    </w:r>
  </w:p>
  <w:p w14:paraId="2CD28872" w14:textId="77777777" w:rsidR="00286ACB" w:rsidRPr="00227B72" w:rsidRDefault="00286ACB" w:rsidP="00227B72">
    <w:pPr>
      <w:pStyle w:val="Encabezado"/>
      <w:jc w:val="right"/>
      <w:rPr>
        <w:rFonts w:ascii="Arial" w:hAnsi="Arial" w:cs="Arial"/>
        <w:i/>
        <w:sz w:val="18"/>
        <w:szCs w:val="16"/>
        <w:lang w:val="es-MX"/>
      </w:rPr>
    </w:pPr>
    <w:r w:rsidRPr="00227B72">
      <w:rPr>
        <w:rFonts w:ascii="Arial" w:hAnsi="Arial" w:cs="Arial"/>
        <w:i/>
        <w:sz w:val="18"/>
        <w:szCs w:val="16"/>
        <w:lang w:val="es-MX"/>
      </w:rPr>
      <w:t xml:space="preserve">ACCIONANTE: </w:t>
    </w:r>
    <w:r w:rsidR="000827B8" w:rsidRPr="00227B72">
      <w:rPr>
        <w:rFonts w:ascii="Arial" w:hAnsi="Arial" w:cs="Arial"/>
        <w:bCs/>
        <w:i/>
        <w:sz w:val="18"/>
        <w:szCs w:val="16"/>
        <w:lang w:val="es-CO"/>
      </w:rPr>
      <w:t>ROBERTH EDISON OCHOA LÓPEZ</w:t>
    </w:r>
    <w:r w:rsidR="00344DEF" w:rsidRPr="00227B72">
      <w:rPr>
        <w:rFonts w:ascii="Arial" w:hAnsi="Arial" w:cs="Arial"/>
        <w:i/>
        <w:sz w:val="18"/>
        <w:szCs w:val="16"/>
        <w:lang w:val="es-MX"/>
      </w:rPr>
      <w:t xml:space="preserve"> </w:t>
    </w:r>
    <w:r w:rsidR="000827B8" w:rsidRPr="00227B72">
      <w:rPr>
        <w:rFonts w:ascii="Arial" w:hAnsi="Arial" w:cs="Arial"/>
        <w:i/>
        <w:sz w:val="18"/>
        <w:szCs w:val="16"/>
        <w:lang w:val="es-MX"/>
      </w:rPr>
      <w:t>VS. INPEC</w:t>
    </w:r>
    <w:r w:rsidRPr="00227B72">
      <w:rPr>
        <w:rFonts w:ascii="Arial" w:hAnsi="Arial" w:cs="Arial"/>
        <w:i/>
        <w:sz w:val="18"/>
        <w:szCs w:val="16"/>
        <w:lang w:val="es-MX"/>
      </w:rPr>
      <w:t xml:space="preserve"> Y OTROS</w:t>
    </w:r>
  </w:p>
  <w:p w14:paraId="7A7654B3" w14:textId="4504A2FD" w:rsidR="00286ACB" w:rsidRPr="00227B72" w:rsidRDefault="00286ACB" w:rsidP="00227B72">
    <w:pPr>
      <w:pStyle w:val="Encabezado"/>
      <w:jc w:val="right"/>
      <w:rPr>
        <w:rFonts w:ascii="Arial" w:hAnsi="Arial" w:cs="Arial"/>
        <w:i/>
        <w:sz w:val="18"/>
        <w:szCs w:val="16"/>
        <w:lang w:val="es-MX"/>
      </w:rPr>
    </w:pPr>
    <w:r w:rsidRPr="00227B72">
      <w:rPr>
        <w:rFonts w:ascii="Arial" w:hAnsi="Arial" w:cs="Arial"/>
        <w:i/>
        <w:sz w:val="18"/>
        <w:szCs w:val="16"/>
        <w:lang w:val="es-MX"/>
      </w:rPr>
      <w:t>ASUNTO:</w:t>
    </w:r>
    <w:r w:rsidR="005350B0" w:rsidRPr="00227B72">
      <w:rPr>
        <w:rFonts w:ascii="Arial" w:hAnsi="Arial" w:cs="Arial"/>
        <w:i/>
        <w:sz w:val="18"/>
        <w:szCs w:val="16"/>
        <w:lang w:val="es-MX"/>
      </w:rPr>
      <w:t xml:space="preserve"> CONFIRMA</w:t>
    </w:r>
    <w:r w:rsidR="00344DEF" w:rsidRPr="00227B72">
      <w:rPr>
        <w:rFonts w:ascii="Arial" w:hAnsi="Arial" w:cs="Arial"/>
        <w:i/>
        <w:sz w:val="18"/>
        <w:szCs w:val="16"/>
        <w:lang w:val="es-MX"/>
      </w:rPr>
      <w:t xml:space="preserve">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902"/>
    <w:multiLevelType w:val="hybridMultilevel"/>
    <w:tmpl w:val="E57680D4"/>
    <w:lvl w:ilvl="0" w:tplc="E4182CEC">
      <w:start w:val="1"/>
      <w:numFmt w:val="lowerRoman"/>
      <w:lvlText w:val="%1)"/>
      <w:lvlJc w:val="left"/>
      <w:pPr>
        <w:tabs>
          <w:tab w:val="num" w:pos="1080"/>
        </w:tabs>
        <w:ind w:left="1080" w:hanging="108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D551D6B"/>
    <w:multiLevelType w:val="hybridMultilevel"/>
    <w:tmpl w:val="3C5ACF84"/>
    <w:lvl w:ilvl="0" w:tplc="9C585C26">
      <w:numFmt w:val="bullet"/>
      <w:lvlText w:val="-"/>
      <w:lvlJc w:val="left"/>
      <w:pPr>
        <w:ind w:left="720" w:hanging="360"/>
      </w:pPr>
      <w:rPr>
        <w:rFonts w:ascii="Verdana" w:eastAsia="Times New Roman" w:hAnsi="Verdana"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71186B"/>
    <w:multiLevelType w:val="hybridMultilevel"/>
    <w:tmpl w:val="1638C89E"/>
    <w:lvl w:ilvl="0" w:tplc="16703442">
      <w:start w:val="2"/>
      <w:numFmt w:val="bullet"/>
      <w:lvlText w:val="-"/>
      <w:lvlJc w:val="left"/>
      <w:pPr>
        <w:ind w:left="720" w:hanging="360"/>
      </w:pPr>
      <w:rPr>
        <w:rFonts w:ascii="Arial" w:eastAsia="Batang"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8">
    <w:nsid w:val="7E0E2A7C"/>
    <w:multiLevelType w:val="hybridMultilevel"/>
    <w:tmpl w:val="E87A2DFE"/>
    <w:lvl w:ilvl="0" w:tplc="2264A5D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7"/>
  </w:num>
  <w:num w:numId="2">
    <w:abstractNumId w:val="4"/>
  </w:num>
  <w:num w:numId="3">
    <w:abstractNumId w:val="1"/>
  </w:num>
  <w:num w:numId="4">
    <w:abstractNumId w:val="2"/>
  </w:num>
  <w:num w:numId="5">
    <w:abstractNumId w:val="10"/>
  </w:num>
  <w:num w:numId="6">
    <w:abstractNumId w:val="3"/>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5A"/>
    <w:rsid w:val="00002D26"/>
    <w:rsid w:val="00004CA7"/>
    <w:rsid w:val="00005419"/>
    <w:rsid w:val="00005771"/>
    <w:rsid w:val="0000585B"/>
    <w:rsid w:val="00006071"/>
    <w:rsid w:val="000072A0"/>
    <w:rsid w:val="000077B2"/>
    <w:rsid w:val="000106C7"/>
    <w:rsid w:val="00013F06"/>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B3C"/>
    <w:rsid w:val="00047626"/>
    <w:rsid w:val="00050393"/>
    <w:rsid w:val="00051407"/>
    <w:rsid w:val="000518B8"/>
    <w:rsid w:val="00052DBE"/>
    <w:rsid w:val="00055223"/>
    <w:rsid w:val="000554EE"/>
    <w:rsid w:val="000555EA"/>
    <w:rsid w:val="00055E8E"/>
    <w:rsid w:val="000615E0"/>
    <w:rsid w:val="0006183F"/>
    <w:rsid w:val="0006200F"/>
    <w:rsid w:val="0006233D"/>
    <w:rsid w:val="00062EFC"/>
    <w:rsid w:val="00063DCC"/>
    <w:rsid w:val="00065975"/>
    <w:rsid w:val="00066C9D"/>
    <w:rsid w:val="00072E89"/>
    <w:rsid w:val="00073CB7"/>
    <w:rsid w:val="00074152"/>
    <w:rsid w:val="00075E44"/>
    <w:rsid w:val="00077028"/>
    <w:rsid w:val="000807FB"/>
    <w:rsid w:val="0008117B"/>
    <w:rsid w:val="000815B8"/>
    <w:rsid w:val="00081EE9"/>
    <w:rsid w:val="00082008"/>
    <w:rsid w:val="000827B8"/>
    <w:rsid w:val="00082B2B"/>
    <w:rsid w:val="000832B6"/>
    <w:rsid w:val="000841BC"/>
    <w:rsid w:val="000849CA"/>
    <w:rsid w:val="00085C5C"/>
    <w:rsid w:val="00086D64"/>
    <w:rsid w:val="00086F90"/>
    <w:rsid w:val="0009144F"/>
    <w:rsid w:val="000930BF"/>
    <w:rsid w:val="00095C95"/>
    <w:rsid w:val="00096465"/>
    <w:rsid w:val="0009677C"/>
    <w:rsid w:val="00096EF7"/>
    <w:rsid w:val="000A0461"/>
    <w:rsid w:val="000A0BCB"/>
    <w:rsid w:val="000A0BDF"/>
    <w:rsid w:val="000A0D31"/>
    <w:rsid w:val="000A10A7"/>
    <w:rsid w:val="000A15B6"/>
    <w:rsid w:val="000A1ED1"/>
    <w:rsid w:val="000A24D2"/>
    <w:rsid w:val="000A2A6A"/>
    <w:rsid w:val="000A46BA"/>
    <w:rsid w:val="000A48BC"/>
    <w:rsid w:val="000A5DEF"/>
    <w:rsid w:val="000A67B8"/>
    <w:rsid w:val="000A7025"/>
    <w:rsid w:val="000A74C5"/>
    <w:rsid w:val="000B0BC9"/>
    <w:rsid w:val="000B2C9B"/>
    <w:rsid w:val="000B4382"/>
    <w:rsid w:val="000B5205"/>
    <w:rsid w:val="000B604C"/>
    <w:rsid w:val="000C0E14"/>
    <w:rsid w:val="000C0E6D"/>
    <w:rsid w:val="000C2077"/>
    <w:rsid w:val="000C2984"/>
    <w:rsid w:val="000C4916"/>
    <w:rsid w:val="000C50FB"/>
    <w:rsid w:val="000C56DD"/>
    <w:rsid w:val="000C5D6B"/>
    <w:rsid w:val="000C6187"/>
    <w:rsid w:val="000C6B62"/>
    <w:rsid w:val="000C6C28"/>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E7E3D"/>
    <w:rsid w:val="000F1A7D"/>
    <w:rsid w:val="000F2DA1"/>
    <w:rsid w:val="000F36A0"/>
    <w:rsid w:val="000F4666"/>
    <w:rsid w:val="000F4E40"/>
    <w:rsid w:val="000F7034"/>
    <w:rsid w:val="000F78FB"/>
    <w:rsid w:val="00100EDE"/>
    <w:rsid w:val="0010121B"/>
    <w:rsid w:val="001017E8"/>
    <w:rsid w:val="00101863"/>
    <w:rsid w:val="00101F6D"/>
    <w:rsid w:val="00101F95"/>
    <w:rsid w:val="0010203C"/>
    <w:rsid w:val="0010237A"/>
    <w:rsid w:val="00103276"/>
    <w:rsid w:val="00105715"/>
    <w:rsid w:val="00105840"/>
    <w:rsid w:val="001069F3"/>
    <w:rsid w:val="00107D7A"/>
    <w:rsid w:val="00111363"/>
    <w:rsid w:val="00111A75"/>
    <w:rsid w:val="00111A77"/>
    <w:rsid w:val="001127E7"/>
    <w:rsid w:val="00112FA8"/>
    <w:rsid w:val="001130E4"/>
    <w:rsid w:val="0011315E"/>
    <w:rsid w:val="00117378"/>
    <w:rsid w:val="00120142"/>
    <w:rsid w:val="00120592"/>
    <w:rsid w:val="001220BD"/>
    <w:rsid w:val="00122F6D"/>
    <w:rsid w:val="00123F3F"/>
    <w:rsid w:val="00124396"/>
    <w:rsid w:val="00124611"/>
    <w:rsid w:val="00124656"/>
    <w:rsid w:val="0012697B"/>
    <w:rsid w:val="00126F18"/>
    <w:rsid w:val="00127241"/>
    <w:rsid w:val="00127512"/>
    <w:rsid w:val="00127ADB"/>
    <w:rsid w:val="00127B4B"/>
    <w:rsid w:val="00130974"/>
    <w:rsid w:val="00131279"/>
    <w:rsid w:val="001335C3"/>
    <w:rsid w:val="00133A04"/>
    <w:rsid w:val="00134886"/>
    <w:rsid w:val="0013610E"/>
    <w:rsid w:val="00136F0F"/>
    <w:rsid w:val="001401D3"/>
    <w:rsid w:val="00140872"/>
    <w:rsid w:val="001418BF"/>
    <w:rsid w:val="00143223"/>
    <w:rsid w:val="0014382D"/>
    <w:rsid w:val="0014740E"/>
    <w:rsid w:val="00147E15"/>
    <w:rsid w:val="0015315A"/>
    <w:rsid w:val="001537A1"/>
    <w:rsid w:val="001606B0"/>
    <w:rsid w:val="001620B2"/>
    <w:rsid w:val="00162494"/>
    <w:rsid w:val="001637BA"/>
    <w:rsid w:val="00164EE2"/>
    <w:rsid w:val="001666BA"/>
    <w:rsid w:val="001701EF"/>
    <w:rsid w:val="00170E71"/>
    <w:rsid w:val="00172BB0"/>
    <w:rsid w:val="0017343F"/>
    <w:rsid w:val="001736C1"/>
    <w:rsid w:val="001741A1"/>
    <w:rsid w:val="00175151"/>
    <w:rsid w:val="00175957"/>
    <w:rsid w:val="001762A0"/>
    <w:rsid w:val="00177D34"/>
    <w:rsid w:val="0018030B"/>
    <w:rsid w:val="001810F4"/>
    <w:rsid w:val="0018179A"/>
    <w:rsid w:val="00185B6F"/>
    <w:rsid w:val="00185B7C"/>
    <w:rsid w:val="001865D8"/>
    <w:rsid w:val="00187065"/>
    <w:rsid w:val="00187A5C"/>
    <w:rsid w:val="00187B39"/>
    <w:rsid w:val="001901D4"/>
    <w:rsid w:val="00190F23"/>
    <w:rsid w:val="00193899"/>
    <w:rsid w:val="001939D1"/>
    <w:rsid w:val="00194303"/>
    <w:rsid w:val="00194EEB"/>
    <w:rsid w:val="0019573B"/>
    <w:rsid w:val="001966DD"/>
    <w:rsid w:val="00196917"/>
    <w:rsid w:val="00196A15"/>
    <w:rsid w:val="001A0757"/>
    <w:rsid w:val="001A0A5B"/>
    <w:rsid w:val="001A0D53"/>
    <w:rsid w:val="001A1785"/>
    <w:rsid w:val="001A26B4"/>
    <w:rsid w:val="001A34C0"/>
    <w:rsid w:val="001A4C2D"/>
    <w:rsid w:val="001A535F"/>
    <w:rsid w:val="001A5925"/>
    <w:rsid w:val="001A778B"/>
    <w:rsid w:val="001A779F"/>
    <w:rsid w:val="001A7B96"/>
    <w:rsid w:val="001B0222"/>
    <w:rsid w:val="001B10B1"/>
    <w:rsid w:val="001B1A73"/>
    <w:rsid w:val="001B26A7"/>
    <w:rsid w:val="001B2833"/>
    <w:rsid w:val="001B3400"/>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D0B2A"/>
    <w:rsid w:val="001D0E83"/>
    <w:rsid w:val="001D1DE9"/>
    <w:rsid w:val="001D3007"/>
    <w:rsid w:val="001D303A"/>
    <w:rsid w:val="001D412E"/>
    <w:rsid w:val="001D5299"/>
    <w:rsid w:val="001D5670"/>
    <w:rsid w:val="001D76DC"/>
    <w:rsid w:val="001D7B61"/>
    <w:rsid w:val="001E07F3"/>
    <w:rsid w:val="001E0C4E"/>
    <w:rsid w:val="001E5079"/>
    <w:rsid w:val="001E6261"/>
    <w:rsid w:val="001F029E"/>
    <w:rsid w:val="001F02CE"/>
    <w:rsid w:val="001F0A21"/>
    <w:rsid w:val="001F0B26"/>
    <w:rsid w:val="001F0EFE"/>
    <w:rsid w:val="001F15DA"/>
    <w:rsid w:val="001F1A70"/>
    <w:rsid w:val="001F1D25"/>
    <w:rsid w:val="001F313C"/>
    <w:rsid w:val="001F31C0"/>
    <w:rsid w:val="001F34EA"/>
    <w:rsid w:val="001F3AD7"/>
    <w:rsid w:val="001F3B7E"/>
    <w:rsid w:val="001F4671"/>
    <w:rsid w:val="001F49E6"/>
    <w:rsid w:val="001F4BFA"/>
    <w:rsid w:val="001F4D44"/>
    <w:rsid w:val="001F4D80"/>
    <w:rsid w:val="001F61EC"/>
    <w:rsid w:val="001F6EC4"/>
    <w:rsid w:val="001F73A5"/>
    <w:rsid w:val="002002C7"/>
    <w:rsid w:val="00200BBB"/>
    <w:rsid w:val="002022A4"/>
    <w:rsid w:val="002026E3"/>
    <w:rsid w:val="00202B5D"/>
    <w:rsid w:val="002039ED"/>
    <w:rsid w:val="002039FC"/>
    <w:rsid w:val="00204AB8"/>
    <w:rsid w:val="00204E50"/>
    <w:rsid w:val="00205065"/>
    <w:rsid w:val="00205BD2"/>
    <w:rsid w:val="00206E6B"/>
    <w:rsid w:val="00206EF3"/>
    <w:rsid w:val="00210189"/>
    <w:rsid w:val="00210F72"/>
    <w:rsid w:val="00211319"/>
    <w:rsid w:val="00211929"/>
    <w:rsid w:val="00213254"/>
    <w:rsid w:val="002139BC"/>
    <w:rsid w:val="00213B93"/>
    <w:rsid w:val="00213FC9"/>
    <w:rsid w:val="00214FDC"/>
    <w:rsid w:val="00216E92"/>
    <w:rsid w:val="002171B3"/>
    <w:rsid w:val="00217557"/>
    <w:rsid w:val="00220CA9"/>
    <w:rsid w:val="00220D6A"/>
    <w:rsid w:val="00221934"/>
    <w:rsid w:val="002249BC"/>
    <w:rsid w:val="00224A84"/>
    <w:rsid w:val="00224C34"/>
    <w:rsid w:val="00225B9A"/>
    <w:rsid w:val="00226507"/>
    <w:rsid w:val="0022658C"/>
    <w:rsid w:val="00226CAD"/>
    <w:rsid w:val="00227054"/>
    <w:rsid w:val="00227184"/>
    <w:rsid w:val="00227B72"/>
    <w:rsid w:val="002303EA"/>
    <w:rsid w:val="00230995"/>
    <w:rsid w:val="002325AE"/>
    <w:rsid w:val="00232789"/>
    <w:rsid w:val="00232F19"/>
    <w:rsid w:val="00233EFC"/>
    <w:rsid w:val="002349EB"/>
    <w:rsid w:val="00241E95"/>
    <w:rsid w:val="00242B77"/>
    <w:rsid w:val="00243E3A"/>
    <w:rsid w:val="00244034"/>
    <w:rsid w:val="002449A7"/>
    <w:rsid w:val="00244CF4"/>
    <w:rsid w:val="0024541A"/>
    <w:rsid w:val="00245487"/>
    <w:rsid w:val="0024603E"/>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66A0B"/>
    <w:rsid w:val="00270D89"/>
    <w:rsid w:val="002737E3"/>
    <w:rsid w:val="0027390E"/>
    <w:rsid w:val="00273C15"/>
    <w:rsid w:val="00274FBC"/>
    <w:rsid w:val="002807F5"/>
    <w:rsid w:val="00280855"/>
    <w:rsid w:val="00280A43"/>
    <w:rsid w:val="00280ED6"/>
    <w:rsid w:val="002811A4"/>
    <w:rsid w:val="00282093"/>
    <w:rsid w:val="002823AB"/>
    <w:rsid w:val="00282D5A"/>
    <w:rsid w:val="0028394B"/>
    <w:rsid w:val="00284C93"/>
    <w:rsid w:val="00285290"/>
    <w:rsid w:val="00286ACB"/>
    <w:rsid w:val="00286F05"/>
    <w:rsid w:val="002908A1"/>
    <w:rsid w:val="002912BC"/>
    <w:rsid w:val="00294036"/>
    <w:rsid w:val="00294937"/>
    <w:rsid w:val="00295530"/>
    <w:rsid w:val="002961FE"/>
    <w:rsid w:val="0029680C"/>
    <w:rsid w:val="00296C56"/>
    <w:rsid w:val="002975FE"/>
    <w:rsid w:val="00297D66"/>
    <w:rsid w:val="002A0CB0"/>
    <w:rsid w:val="002A3007"/>
    <w:rsid w:val="002A4B76"/>
    <w:rsid w:val="002A6E76"/>
    <w:rsid w:val="002A71D9"/>
    <w:rsid w:val="002A7DE6"/>
    <w:rsid w:val="002B0628"/>
    <w:rsid w:val="002B0D69"/>
    <w:rsid w:val="002B1426"/>
    <w:rsid w:val="002B2586"/>
    <w:rsid w:val="002B2652"/>
    <w:rsid w:val="002B2DED"/>
    <w:rsid w:val="002B3DF6"/>
    <w:rsid w:val="002B48A7"/>
    <w:rsid w:val="002B4ABF"/>
    <w:rsid w:val="002B6C6C"/>
    <w:rsid w:val="002B70AE"/>
    <w:rsid w:val="002C0209"/>
    <w:rsid w:val="002C0915"/>
    <w:rsid w:val="002C1880"/>
    <w:rsid w:val="002C2CAE"/>
    <w:rsid w:val="002C3F7D"/>
    <w:rsid w:val="002C7624"/>
    <w:rsid w:val="002C7BC5"/>
    <w:rsid w:val="002C7C87"/>
    <w:rsid w:val="002D0577"/>
    <w:rsid w:val="002D1989"/>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3C1E"/>
    <w:rsid w:val="002F44EF"/>
    <w:rsid w:val="002F4987"/>
    <w:rsid w:val="002F5424"/>
    <w:rsid w:val="002F6907"/>
    <w:rsid w:val="002F69EE"/>
    <w:rsid w:val="002F72FF"/>
    <w:rsid w:val="002F7DF6"/>
    <w:rsid w:val="0030114C"/>
    <w:rsid w:val="003019A3"/>
    <w:rsid w:val="0030269E"/>
    <w:rsid w:val="00302E11"/>
    <w:rsid w:val="00302F46"/>
    <w:rsid w:val="003033BC"/>
    <w:rsid w:val="0030439A"/>
    <w:rsid w:val="003044BA"/>
    <w:rsid w:val="00311BB3"/>
    <w:rsid w:val="00311C26"/>
    <w:rsid w:val="00311FD7"/>
    <w:rsid w:val="003124C6"/>
    <w:rsid w:val="00312CD8"/>
    <w:rsid w:val="00313115"/>
    <w:rsid w:val="00313E2E"/>
    <w:rsid w:val="00314C97"/>
    <w:rsid w:val="003156B9"/>
    <w:rsid w:val="00315F82"/>
    <w:rsid w:val="00316CDA"/>
    <w:rsid w:val="0032004A"/>
    <w:rsid w:val="003205BC"/>
    <w:rsid w:val="00320F4D"/>
    <w:rsid w:val="0032215B"/>
    <w:rsid w:val="0032290A"/>
    <w:rsid w:val="00323794"/>
    <w:rsid w:val="003237CD"/>
    <w:rsid w:val="00324222"/>
    <w:rsid w:val="00324342"/>
    <w:rsid w:val="0032469F"/>
    <w:rsid w:val="00324B7D"/>
    <w:rsid w:val="00324DE8"/>
    <w:rsid w:val="003256C0"/>
    <w:rsid w:val="0032583C"/>
    <w:rsid w:val="0032593F"/>
    <w:rsid w:val="00325FEF"/>
    <w:rsid w:val="0032639E"/>
    <w:rsid w:val="00326562"/>
    <w:rsid w:val="00330C4C"/>
    <w:rsid w:val="0033114B"/>
    <w:rsid w:val="0033163D"/>
    <w:rsid w:val="00333A4A"/>
    <w:rsid w:val="00335037"/>
    <w:rsid w:val="0033518A"/>
    <w:rsid w:val="0033538C"/>
    <w:rsid w:val="00337AFB"/>
    <w:rsid w:val="00340608"/>
    <w:rsid w:val="003407FF"/>
    <w:rsid w:val="00340E7D"/>
    <w:rsid w:val="003423CA"/>
    <w:rsid w:val="003435C7"/>
    <w:rsid w:val="00344DEF"/>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3AC"/>
    <w:rsid w:val="0036369B"/>
    <w:rsid w:val="003658B5"/>
    <w:rsid w:val="00365F61"/>
    <w:rsid w:val="00367214"/>
    <w:rsid w:val="00367781"/>
    <w:rsid w:val="003677C9"/>
    <w:rsid w:val="003703AC"/>
    <w:rsid w:val="00370E8E"/>
    <w:rsid w:val="00371671"/>
    <w:rsid w:val="003719E4"/>
    <w:rsid w:val="00373A64"/>
    <w:rsid w:val="00375B58"/>
    <w:rsid w:val="00375BD7"/>
    <w:rsid w:val="00375D62"/>
    <w:rsid w:val="00376440"/>
    <w:rsid w:val="00376EAC"/>
    <w:rsid w:val="00377531"/>
    <w:rsid w:val="00382A4D"/>
    <w:rsid w:val="00382EF5"/>
    <w:rsid w:val="0038411D"/>
    <w:rsid w:val="00384A4A"/>
    <w:rsid w:val="00386407"/>
    <w:rsid w:val="003874F5"/>
    <w:rsid w:val="00390BA0"/>
    <w:rsid w:val="00391B1A"/>
    <w:rsid w:val="003924D5"/>
    <w:rsid w:val="00392D9B"/>
    <w:rsid w:val="003948F9"/>
    <w:rsid w:val="003951AE"/>
    <w:rsid w:val="003951CE"/>
    <w:rsid w:val="00396D06"/>
    <w:rsid w:val="00396F55"/>
    <w:rsid w:val="00397DA8"/>
    <w:rsid w:val="003A0C27"/>
    <w:rsid w:val="003A0F00"/>
    <w:rsid w:val="003A4BF6"/>
    <w:rsid w:val="003A6330"/>
    <w:rsid w:val="003A68B6"/>
    <w:rsid w:val="003B0297"/>
    <w:rsid w:val="003B0D67"/>
    <w:rsid w:val="003B100A"/>
    <w:rsid w:val="003B1F66"/>
    <w:rsid w:val="003B2445"/>
    <w:rsid w:val="003B31A1"/>
    <w:rsid w:val="003B398B"/>
    <w:rsid w:val="003B39EC"/>
    <w:rsid w:val="003B4C51"/>
    <w:rsid w:val="003B4F4E"/>
    <w:rsid w:val="003B542A"/>
    <w:rsid w:val="003B6C4F"/>
    <w:rsid w:val="003B6FBE"/>
    <w:rsid w:val="003B7A44"/>
    <w:rsid w:val="003B7D00"/>
    <w:rsid w:val="003C12B2"/>
    <w:rsid w:val="003C1407"/>
    <w:rsid w:val="003C2A73"/>
    <w:rsid w:val="003C34C3"/>
    <w:rsid w:val="003C6E8A"/>
    <w:rsid w:val="003D0B10"/>
    <w:rsid w:val="003D0D4C"/>
    <w:rsid w:val="003D32F1"/>
    <w:rsid w:val="003D3765"/>
    <w:rsid w:val="003D3D1B"/>
    <w:rsid w:val="003D42A0"/>
    <w:rsid w:val="003D505F"/>
    <w:rsid w:val="003D51DA"/>
    <w:rsid w:val="003D76C2"/>
    <w:rsid w:val="003E0BB4"/>
    <w:rsid w:val="003E1B20"/>
    <w:rsid w:val="003E1F7B"/>
    <w:rsid w:val="003E346A"/>
    <w:rsid w:val="003E372C"/>
    <w:rsid w:val="003E653E"/>
    <w:rsid w:val="003E6BF3"/>
    <w:rsid w:val="003E6D75"/>
    <w:rsid w:val="003E7F6D"/>
    <w:rsid w:val="003F081C"/>
    <w:rsid w:val="003F1B2D"/>
    <w:rsid w:val="003F1CAC"/>
    <w:rsid w:val="003F1F84"/>
    <w:rsid w:val="003F2725"/>
    <w:rsid w:val="003F27DB"/>
    <w:rsid w:val="003F4528"/>
    <w:rsid w:val="003F462E"/>
    <w:rsid w:val="003F4BB9"/>
    <w:rsid w:val="003F5209"/>
    <w:rsid w:val="003F60C8"/>
    <w:rsid w:val="00400975"/>
    <w:rsid w:val="0040298F"/>
    <w:rsid w:val="00402EFD"/>
    <w:rsid w:val="004054FB"/>
    <w:rsid w:val="004066DE"/>
    <w:rsid w:val="00407D1E"/>
    <w:rsid w:val="00410502"/>
    <w:rsid w:val="00410A33"/>
    <w:rsid w:val="00413200"/>
    <w:rsid w:val="004135FE"/>
    <w:rsid w:val="004158CB"/>
    <w:rsid w:val="00415B68"/>
    <w:rsid w:val="00416882"/>
    <w:rsid w:val="00416929"/>
    <w:rsid w:val="00416C0F"/>
    <w:rsid w:val="00421CB8"/>
    <w:rsid w:val="00421FED"/>
    <w:rsid w:val="0042205C"/>
    <w:rsid w:val="004235F1"/>
    <w:rsid w:val="004237D5"/>
    <w:rsid w:val="0042459D"/>
    <w:rsid w:val="00424AFD"/>
    <w:rsid w:val="004265DA"/>
    <w:rsid w:val="00427515"/>
    <w:rsid w:val="004306E1"/>
    <w:rsid w:val="00431082"/>
    <w:rsid w:val="00431A66"/>
    <w:rsid w:val="004320CB"/>
    <w:rsid w:val="00433238"/>
    <w:rsid w:val="004347BF"/>
    <w:rsid w:val="004362EF"/>
    <w:rsid w:val="0044012C"/>
    <w:rsid w:val="004408A4"/>
    <w:rsid w:val="00440EEE"/>
    <w:rsid w:val="00441208"/>
    <w:rsid w:val="004416F6"/>
    <w:rsid w:val="00442CB9"/>
    <w:rsid w:val="00443E33"/>
    <w:rsid w:val="00444050"/>
    <w:rsid w:val="0044449D"/>
    <w:rsid w:val="00444B75"/>
    <w:rsid w:val="00444F80"/>
    <w:rsid w:val="0044728F"/>
    <w:rsid w:val="00447494"/>
    <w:rsid w:val="00450B16"/>
    <w:rsid w:val="0045414B"/>
    <w:rsid w:val="00454A05"/>
    <w:rsid w:val="004555BC"/>
    <w:rsid w:val="004557C2"/>
    <w:rsid w:val="0045644B"/>
    <w:rsid w:val="00456899"/>
    <w:rsid w:val="004603EC"/>
    <w:rsid w:val="0046048A"/>
    <w:rsid w:val="00460EC1"/>
    <w:rsid w:val="00461BEF"/>
    <w:rsid w:val="00461E5F"/>
    <w:rsid w:val="00463324"/>
    <w:rsid w:val="00463BF4"/>
    <w:rsid w:val="004641BA"/>
    <w:rsid w:val="00464225"/>
    <w:rsid w:val="00467140"/>
    <w:rsid w:val="004672B9"/>
    <w:rsid w:val="00467512"/>
    <w:rsid w:val="00470ABA"/>
    <w:rsid w:val="00471DB2"/>
    <w:rsid w:val="00476898"/>
    <w:rsid w:val="00477D7E"/>
    <w:rsid w:val="00481AC6"/>
    <w:rsid w:val="004820E4"/>
    <w:rsid w:val="00482B11"/>
    <w:rsid w:val="00484D1C"/>
    <w:rsid w:val="00486037"/>
    <w:rsid w:val="00486A14"/>
    <w:rsid w:val="0048764F"/>
    <w:rsid w:val="00487FE2"/>
    <w:rsid w:val="00490164"/>
    <w:rsid w:val="0049204E"/>
    <w:rsid w:val="00492F0D"/>
    <w:rsid w:val="00493A52"/>
    <w:rsid w:val="0049497E"/>
    <w:rsid w:val="00495C49"/>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0B90"/>
    <w:rsid w:val="004B1B12"/>
    <w:rsid w:val="004B2379"/>
    <w:rsid w:val="004B2FF6"/>
    <w:rsid w:val="004B3041"/>
    <w:rsid w:val="004B4B7B"/>
    <w:rsid w:val="004B5822"/>
    <w:rsid w:val="004C035D"/>
    <w:rsid w:val="004C1679"/>
    <w:rsid w:val="004C1AB9"/>
    <w:rsid w:val="004C256F"/>
    <w:rsid w:val="004C30BC"/>
    <w:rsid w:val="004C3133"/>
    <w:rsid w:val="004C3698"/>
    <w:rsid w:val="004C467E"/>
    <w:rsid w:val="004D001F"/>
    <w:rsid w:val="004D0049"/>
    <w:rsid w:val="004D24C0"/>
    <w:rsid w:val="004D4C69"/>
    <w:rsid w:val="004D4D6F"/>
    <w:rsid w:val="004D51B4"/>
    <w:rsid w:val="004D5D4F"/>
    <w:rsid w:val="004D6A1B"/>
    <w:rsid w:val="004D73B4"/>
    <w:rsid w:val="004E0006"/>
    <w:rsid w:val="004E1378"/>
    <w:rsid w:val="004E1BBD"/>
    <w:rsid w:val="004E2327"/>
    <w:rsid w:val="004E2F41"/>
    <w:rsid w:val="004E33D3"/>
    <w:rsid w:val="004E3547"/>
    <w:rsid w:val="004E3866"/>
    <w:rsid w:val="004E4C59"/>
    <w:rsid w:val="004E4C95"/>
    <w:rsid w:val="004F1080"/>
    <w:rsid w:val="004F218A"/>
    <w:rsid w:val="004F3C49"/>
    <w:rsid w:val="004F42EE"/>
    <w:rsid w:val="004F4BC5"/>
    <w:rsid w:val="004F5C4D"/>
    <w:rsid w:val="004F69D1"/>
    <w:rsid w:val="004F76CB"/>
    <w:rsid w:val="004F7A71"/>
    <w:rsid w:val="004F7D5E"/>
    <w:rsid w:val="00500B33"/>
    <w:rsid w:val="005014F8"/>
    <w:rsid w:val="00501B83"/>
    <w:rsid w:val="00503EA9"/>
    <w:rsid w:val="00505D89"/>
    <w:rsid w:val="0050660A"/>
    <w:rsid w:val="005067BD"/>
    <w:rsid w:val="00506F14"/>
    <w:rsid w:val="005071D2"/>
    <w:rsid w:val="00510C72"/>
    <w:rsid w:val="00510E7D"/>
    <w:rsid w:val="005111A5"/>
    <w:rsid w:val="00511E28"/>
    <w:rsid w:val="0051312C"/>
    <w:rsid w:val="00514583"/>
    <w:rsid w:val="00516EAC"/>
    <w:rsid w:val="005172EE"/>
    <w:rsid w:val="005172FC"/>
    <w:rsid w:val="0051793D"/>
    <w:rsid w:val="00517EE3"/>
    <w:rsid w:val="00522718"/>
    <w:rsid w:val="0052346F"/>
    <w:rsid w:val="00523759"/>
    <w:rsid w:val="00524A10"/>
    <w:rsid w:val="00525F45"/>
    <w:rsid w:val="0052670E"/>
    <w:rsid w:val="00526A5B"/>
    <w:rsid w:val="00530726"/>
    <w:rsid w:val="00531A2F"/>
    <w:rsid w:val="00532527"/>
    <w:rsid w:val="005325D4"/>
    <w:rsid w:val="00532945"/>
    <w:rsid w:val="00534DE0"/>
    <w:rsid w:val="005350B0"/>
    <w:rsid w:val="0053596C"/>
    <w:rsid w:val="00535B6B"/>
    <w:rsid w:val="00535E5F"/>
    <w:rsid w:val="005365CA"/>
    <w:rsid w:val="0053744A"/>
    <w:rsid w:val="005404DB"/>
    <w:rsid w:val="0054083D"/>
    <w:rsid w:val="00540873"/>
    <w:rsid w:val="00543A67"/>
    <w:rsid w:val="00543B3D"/>
    <w:rsid w:val="0054440B"/>
    <w:rsid w:val="005461B3"/>
    <w:rsid w:val="005463F8"/>
    <w:rsid w:val="005468C7"/>
    <w:rsid w:val="00546C84"/>
    <w:rsid w:val="00546E4E"/>
    <w:rsid w:val="00547107"/>
    <w:rsid w:val="005479E3"/>
    <w:rsid w:val="00551378"/>
    <w:rsid w:val="00551D61"/>
    <w:rsid w:val="005527B8"/>
    <w:rsid w:val="00552C85"/>
    <w:rsid w:val="00553567"/>
    <w:rsid w:val="00553E0A"/>
    <w:rsid w:val="00553E23"/>
    <w:rsid w:val="00554EBD"/>
    <w:rsid w:val="00555E44"/>
    <w:rsid w:val="005561E4"/>
    <w:rsid w:val="005602D6"/>
    <w:rsid w:val="00560440"/>
    <w:rsid w:val="00560701"/>
    <w:rsid w:val="00560899"/>
    <w:rsid w:val="00561540"/>
    <w:rsid w:val="005615BE"/>
    <w:rsid w:val="00562748"/>
    <w:rsid w:val="00563976"/>
    <w:rsid w:val="00564349"/>
    <w:rsid w:val="005651DB"/>
    <w:rsid w:val="00565728"/>
    <w:rsid w:val="0056591D"/>
    <w:rsid w:val="0056775D"/>
    <w:rsid w:val="0057181B"/>
    <w:rsid w:val="00571994"/>
    <w:rsid w:val="00571A73"/>
    <w:rsid w:val="0057212F"/>
    <w:rsid w:val="005729E3"/>
    <w:rsid w:val="00572B99"/>
    <w:rsid w:val="00574FEF"/>
    <w:rsid w:val="005759BC"/>
    <w:rsid w:val="00576611"/>
    <w:rsid w:val="00580812"/>
    <w:rsid w:val="00580C39"/>
    <w:rsid w:val="0058111B"/>
    <w:rsid w:val="005815A3"/>
    <w:rsid w:val="005826D1"/>
    <w:rsid w:val="00583D27"/>
    <w:rsid w:val="00584EB4"/>
    <w:rsid w:val="00585F5B"/>
    <w:rsid w:val="00585FCB"/>
    <w:rsid w:val="0058614A"/>
    <w:rsid w:val="0058734E"/>
    <w:rsid w:val="00590380"/>
    <w:rsid w:val="00591508"/>
    <w:rsid w:val="00591D05"/>
    <w:rsid w:val="005925B5"/>
    <w:rsid w:val="005938EA"/>
    <w:rsid w:val="00594482"/>
    <w:rsid w:val="00594A5C"/>
    <w:rsid w:val="0059505D"/>
    <w:rsid w:val="00595E54"/>
    <w:rsid w:val="00596B5F"/>
    <w:rsid w:val="00597439"/>
    <w:rsid w:val="00597CA9"/>
    <w:rsid w:val="005A10DC"/>
    <w:rsid w:val="005A1F8F"/>
    <w:rsid w:val="005A2328"/>
    <w:rsid w:val="005A2B78"/>
    <w:rsid w:val="005A4065"/>
    <w:rsid w:val="005A512E"/>
    <w:rsid w:val="005A571B"/>
    <w:rsid w:val="005A5EE6"/>
    <w:rsid w:val="005A6903"/>
    <w:rsid w:val="005B1529"/>
    <w:rsid w:val="005B21A8"/>
    <w:rsid w:val="005B2340"/>
    <w:rsid w:val="005B28B5"/>
    <w:rsid w:val="005B2E2E"/>
    <w:rsid w:val="005B2FD6"/>
    <w:rsid w:val="005B2FE9"/>
    <w:rsid w:val="005B4A9E"/>
    <w:rsid w:val="005B52E8"/>
    <w:rsid w:val="005B6541"/>
    <w:rsid w:val="005B6776"/>
    <w:rsid w:val="005B7FB6"/>
    <w:rsid w:val="005C12E3"/>
    <w:rsid w:val="005C2187"/>
    <w:rsid w:val="005C4FB0"/>
    <w:rsid w:val="005C75A2"/>
    <w:rsid w:val="005C7757"/>
    <w:rsid w:val="005D08D6"/>
    <w:rsid w:val="005D1AF3"/>
    <w:rsid w:val="005D210D"/>
    <w:rsid w:val="005D3490"/>
    <w:rsid w:val="005D5762"/>
    <w:rsid w:val="005D6626"/>
    <w:rsid w:val="005D6955"/>
    <w:rsid w:val="005D71A9"/>
    <w:rsid w:val="005E0B8B"/>
    <w:rsid w:val="005E2513"/>
    <w:rsid w:val="005E2986"/>
    <w:rsid w:val="005E2CDE"/>
    <w:rsid w:val="005E2DFE"/>
    <w:rsid w:val="005E423D"/>
    <w:rsid w:val="005E54DB"/>
    <w:rsid w:val="005E68EB"/>
    <w:rsid w:val="005E7417"/>
    <w:rsid w:val="005E767E"/>
    <w:rsid w:val="005F0DD8"/>
    <w:rsid w:val="005F0EC4"/>
    <w:rsid w:val="005F15F0"/>
    <w:rsid w:val="005F19D8"/>
    <w:rsid w:val="005F1F94"/>
    <w:rsid w:val="005F2E69"/>
    <w:rsid w:val="005F47C3"/>
    <w:rsid w:val="005F4BAE"/>
    <w:rsid w:val="005F5087"/>
    <w:rsid w:val="005F53E0"/>
    <w:rsid w:val="005F5F71"/>
    <w:rsid w:val="005F7E69"/>
    <w:rsid w:val="006007AC"/>
    <w:rsid w:val="006009FA"/>
    <w:rsid w:val="0060260C"/>
    <w:rsid w:val="00602C10"/>
    <w:rsid w:val="00603A8B"/>
    <w:rsid w:val="00605254"/>
    <w:rsid w:val="006058EB"/>
    <w:rsid w:val="0060687D"/>
    <w:rsid w:val="00610430"/>
    <w:rsid w:val="00610851"/>
    <w:rsid w:val="0061126F"/>
    <w:rsid w:val="006119B9"/>
    <w:rsid w:val="00612E12"/>
    <w:rsid w:val="00614A01"/>
    <w:rsid w:val="00615612"/>
    <w:rsid w:val="006163EB"/>
    <w:rsid w:val="0061656E"/>
    <w:rsid w:val="00620A95"/>
    <w:rsid w:val="00621510"/>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4CA5"/>
    <w:rsid w:val="00645EAD"/>
    <w:rsid w:val="0065001A"/>
    <w:rsid w:val="00650663"/>
    <w:rsid w:val="00650F70"/>
    <w:rsid w:val="00651768"/>
    <w:rsid w:val="00653525"/>
    <w:rsid w:val="006538AA"/>
    <w:rsid w:val="006538F3"/>
    <w:rsid w:val="00655C88"/>
    <w:rsid w:val="0065689E"/>
    <w:rsid w:val="00656AA0"/>
    <w:rsid w:val="006572C3"/>
    <w:rsid w:val="00657DE3"/>
    <w:rsid w:val="00663CEB"/>
    <w:rsid w:val="00664806"/>
    <w:rsid w:val="00665A05"/>
    <w:rsid w:val="00665F48"/>
    <w:rsid w:val="006663D0"/>
    <w:rsid w:val="006670A0"/>
    <w:rsid w:val="006700FD"/>
    <w:rsid w:val="00671EBF"/>
    <w:rsid w:val="00671EEE"/>
    <w:rsid w:val="00672876"/>
    <w:rsid w:val="00672E78"/>
    <w:rsid w:val="00674609"/>
    <w:rsid w:val="006747E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6C8D"/>
    <w:rsid w:val="00687A6C"/>
    <w:rsid w:val="006935AF"/>
    <w:rsid w:val="006937A4"/>
    <w:rsid w:val="00693AAD"/>
    <w:rsid w:val="00693DC2"/>
    <w:rsid w:val="0069656E"/>
    <w:rsid w:val="00696B18"/>
    <w:rsid w:val="00697265"/>
    <w:rsid w:val="006A04B1"/>
    <w:rsid w:val="006A128D"/>
    <w:rsid w:val="006A13EE"/>
    <w:rsid w:val="006A20DB"/>
    <w:rsid w:val="006A3018"/>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1430"/>
    <w:rsid w:val="006C2F26"/>
    <w:rsid w:val="006C41BB"/>
    <w:rsid w:val="006C51B6"/>
    <w:rsid w:val="006C6CE1"/>
    <w:rsid w:val="006D0C75"/>
    <w:rsid w:val="006D110A"/>
    <w:rsid w:val="006D7C90"/>
    <w:rsid w:val="006D7F69"/>
    <w:rsid w:val="006E0DF8"/>
    <w:rsid w:val="006E1B95"/>
    <w:rsid w:val="006E1E1E"/>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3208"/>
    <w:rsid w:val="00714520"/>
    <w:rsid w:val="00714A1B"/>
    <w:rsid w:val="00715229"/>
    <w:rsid w:val="00715388"/>
    <w:rsid w:val="007156C2"/>
    <w:rsid w:val="007167CD"/>
    <w:rsid w:val="00720155"/>
    <w:rsid w:val="00720C2C"/>
    <w:rsid w:val="00721D12"/>
    <w:rsid w:val="00722758"/>
    <w:rsid w:val="00722F4B"/>
    <w:rsid w:val="00723C5B"/>
    <w:rsid w:val="007240B4"/>
    <w:rsid w:val="00725205"/>
    <w:rsid w:val="0072529D"/>
    <w:rsid w:val="007254F9"/>
    <w:rsid w:val="00727459"/>
    <w:rsid w:val="00727524"/>
    <w:rsid w:val="007277B2"/>
    <w:rsid w:val="00727FC2"/>
    <w:rsid w:val="00730195"/>
    <w:rsid w:val="007306BA"/>
    <w:rsid w:val="00730E72"/>
    <w:rsid w:val="007313DE"/>
    <w:rsid w:val="0073206C"/>
    <w:rsid w:val="007330DE"/>
    <w:rsid w:val="0073315F"/>
    <w:rsid w:val="00733F52"/>
    <w:rsid w:val="00734B06"/>
    <w:rsid w:val="0073542B"/>
    <w:rsid w:val="007362B9"/>
    <w:rsid w:val="00736545"/>
    <w:rsid w:val="00737412"/>
    <w:rsid w:val="0073774B"/>
    <w:rsid w:val="00741014"/>
    <w:rsid w:val="00742433"/>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29D9"/>
    <w:rsid w:val="00763007"/>
    <w:rsid w:val="00763477"/>
    <w:rsid w:val="00763971"/>
    <w:rsid w:val="007655F0"/>
    <w:rsid w:val="00765AB6"/>
    <w:rsid w:val="00770BD0"/>
    <w:rsid w:val="00770C5A"/>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D4"/>
    <w:rsid w:val="007817C4"/>
    <w:rsid w:val="00781AA4"/>
    <w:rsid w:val="00781AA9"/>
    <w:rsid w:val="0078258E"/>
    <w:rsid w:val="0078473D"/>
    <w:rsid w:val="00784B36"/>
    <w:rsid w:val="0078529B"/>
    <w:rsid w:val="00785A90"/>
    <w:rsid w:val="00785AD2"/>
    <w:rsid w:val="007905F7"/>
    <w:rsid w:val="00791A77"/>
    <w:rsid w:val="00793D73"/>
    <w:rsid w:val="00794D32"/>
    <w:rsid w:val="00795931"/>
    <w:rsid w:val="007966B8"/>
    <w:rsid w:val="0079739C"/>
    <w:rsid w:val="007973EF"/>
    <w:rsid w:val="00797E9F"/>
    <w:rsid w:val="007A08B1"/>
    <w:rsid w:val="007A16E0"/>
    <w:rsid w:val="007A2498"/>
    <w:rsid w:val="007A6966"/>
    <w:rsid w:val="007A71CA"/>
    <w:rsid w:val="007A746C"/>
    <w:rsid w:val="007B04EE"/>
    <w:rsid w:val="007B2492"/>
    <w:rsid w:val="007B3784"/>
    <w:rsid w:val="007B4373"/>
    <w:rsid w:val="007B4835"/>
    <w:rsid w:val="007B5326"/>
    <w:rsid w:val="007B5666"/>
    <w:rsid w:val="007B61B4"/>
    <w:rsid w:val="007B7D93"/>
    <w:rsid w:val="007C031D"/>
    <w:rsid w:val="007C0821"/>
    <w:rsid w:val="007C0E8F"/>
    <w:rsid w:val="007C1749"/>
    <w:rsid w:val="007C1907"/>
    <w:rsid w:val="007C3E07"/>
    <w:rsid w:val="007C5DE0"/>
    <w:rsid w:val="007C67E2"/>
    <w:rsid w:val="007C6AC5"/>
    <w:rsid w:val="007C6D8C"/>
    <w:rsid w:val="007C73D6"/>
    <w:rsid w:val="007D1338"/>
    <w:rsid w:val="007D1DBA"/>
    <w:rsid w:val="007D2D84"/>
    <w:rsid w:val="007D37AD"/>
    <w:rsid w:val="007D3EF8"/>
    <w:rsid w:val="007D44CA"/>
    <w:rsid w:val="007D6EC5"/>
    <w:rsid w:val="007D7D29"/>
    <w:rsid w:val="007E0DED"/>
    <w:rsid w:val="007E27A8"/>
    <w:rsid w:val="007E28D6"/>
    <w:rsid w:val="007E3166"/>
    <w:rsid w:val="007E3CE2"/>
    <w:rsid w:val="007E47D9"/>
    <w:rsid w:val="007E7987"/>
    <w:rsid w:val="007F02D4"/>
    <w:rsid w:val="007F0CFA"/>
    <w:rsid w:val="007F1E9F"/>
    <w:rsid w:val="007F439C"/>
    <w:rsid w:val="007F53A4"/>
    <w:rsid w:val="007F5B1C"/>
    <w:rsid w:val="0080195D"/>
    <w:rsid w:val="00802D5B"/>
    <w:rsid w:val="00802E92"/>
    <w:rsid w:val="00803A86"/>
    <w:rsid w:val="00803DC7"/>
    <w:rsid w:val="00804C14"/>
    <w:rsid w:val="00805526"/>
    <w:rsid w:val="008069C2"/>
    <w:rsid w:val="00811E49"/>
    <w:rsid w:val="00814D3E"/>
    <w:rsid w:val="00815806"/>
    <w:rsid w:val="0081612E"/>
    <w:rsid w:val="008167A4"/>
    <w:rsid w:val="008174D2"/>
    <w:rsid w:val="00817C21"/>
    <w:rsid w:val="00821CD8"/>
    <w:rsid w:val="0082278F"/>
    <w:rsid w:val="0082368A"/>
    <w:rsid w:val="00823A3A"/>
    <w:rsid w:val="0082579A"/>
    <w:rsid w:val="00826AC0"/>
    <w:rsid w:val="00826B67"/>
    <w:rsid w:val="00826E20"/>
    <w:rsid w:val="0082780C"/>
    <w:rsid w:val="0083077A"/>
    <w:rsid w:val="00832001"/>
    <w:rsid w:val="008322BE"/>
    <w:rsid w:val="008325F5"/>
    <w:rsid w:val="00833F89"/>
    <w:rsid w:val="008345F2"/>
    <w:rsid w:val="00834AE8"/>
    <w:rsid w:val="00837461"/>
    <w:rsid w:val="00837ADD"/>
    <w:rsid w:val="008403B2"/>
    <w:rsid w:val="00840B93"/>
    <w:rsid w:val="008411F2"/>
    <w:rsid w:val="00841549"/>
    <w:rsid w:val="008419A5"/>
    <w:rsid w:val="00841CD0"/>
    <w:rsid w:val="00841F8C"/>
    <w:rsid w:val="00841FC3"/>
    <w:rsid w:val="00842FC5"/>
    <w:rsid w:val="008435D5"/>
    <w:rsid w:val="00843ECB"/>
    <w:rsid w:val="00844C2F"/>
    <w:rsid w:val="008459AA"/>
    <w:rsid w:val="00850CA5"/>
    <w:rsid w:val="00850EF1"/>
    <w:rsid w:val="00851A80"/>
    <w:rsid w:val="00853868"/>
    <w:rsid w:val="00853FF1"/>
    <w:rsid w:val="00854075"/>
    <w:rsid w:val="00854A6F"/>
    <w:rsid w:val="00854CB8"/>
    <w:rsid w:val="00854E01"/>
    <w:rsid w:val="00855462"/>
    <w:rsid w:val="00855483"/>
    <w:rsid w:val="0085565F"/>
    <w:rsid w:val="00855E05"/>
    <w:rsid w:val="00855F56"/>
    <w:rsid w:val="0085656B"/>
    <w:rsid w:val="00857751"/>
    <w:rsid w:val="008607FC"/>
    <w:rsid w:val="00861531"/>
    <w:rsid w:val="00861829"/>
    <w:rsid w:val="00861FCF"/>
    <w:rsid w:val="008633B5"/>
    <w:rsid w:val="00863595"/>
    <w:rsid w:val="00866137"/>
    <w:rsid w:val="008667E2"/>
    <w:rsid w:val="00870FE3"/>
    <w:rsid w:val="00873FFE"/>
    <w:rsid w:val="0087415C"/>
    <w:rsid w:val="00876141"/>
    <w:rsid w:val="00876291"/>
    <w:rsid w:val="008766E5"/>
    <w:rsid w:val="00876BD0"/>
    <w:rsid w:val="0088053E"/>
    <w:rsid w:val="00880688"/>
    <w:rsid w:val="00880EA0"/>
    <w:rsid w:val="00880F8E"/>
    <w:rsid w:val="008824E3"/>
    <w:rsid w:val="00882FB3"/>
    <w:rsid w:val="00884955"/>
    <w:rsid w:val="00886C08"/>
    <w:rsid w:val="008873C3"/>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2F70"/>
    <w:rsid w:val="008A352F"/>
    <w:rsid w:val="008A3799"/>
    <w:rsid w:val="008A4CA1"/>
    <w:rsid w:val="008A5FDB"/>
    <w:rsid w:val="008A6C8B"/>
    <w:rsid w:val="008B0243"/>
    <w:rsid w:val="008B03EF"/>
    <w:rsid w:val="008B2AD6"/>
    <w:rsid w:val="008B33E1"/>
    <w:rsid w:val="008B36AB"/>
    <w:rsid w:val="008B4C49"/>
    <w:rsid w:val="008B4E44"/>
    <w:rsid w:val="008B5151"/>
    <w:rsid w:val="008B7A72"/>
    <w:rsid w:val="008B7AA5"/>
    <w:rsid w:val="008C0591"/>
    <w:rsid w:val="008C0601"/>
    <w:rsid w:val="008C17AD"/>
    <w:rsid w:val="008C2AC8"/>
    <w:rsid w:val="008C324F"/>
    <w:rsid w:val="008C357E"/>
    <w:rsid w:val="008C483B"/>
    <w:rsid w:val="008C5538"/>
    <w:rsid w:val="008C5E7F"/>
    <w:rsid w:val="008C60C2"/>
    <w:rsid w:val="008C6DD3"/>
    <w:rsid w:val="008D32B1"/>
    <w:rsid w:val="008D3468"/>
    <w:rsid w:val="008D364F"/>
    <w:rsid w:val="008D54BC"/>
    <w:rsid w:val="008D596B"/>
    <w:rsid w:val="008D5A19"/>
    <w:rsid w:val="008E1C58"/>
    <w:rsid w:val="008E1E17"/>
    <w:rsid w:val="008E2A59"/>
    <w:rsid w:val="008E3104"/>
    <w:rsid w:val="008E31EB"/>
    <w:rsid w:val="008E3E89"/>
    <w:rsid w:val="008E6564"/>
    <w:rsid w:val="008E6AAC"/>
    <w:rsid w:val="008E72D3"/>
    <w:rsid w:val="008F14F0"/>
    <w:rsid w:val="008F36D4"/>
    <w:rsid w:val="0090059E"/>
    <w:rsid w:val="00900657"/>
    <w:rsid w:val="00901820"/>
    <w:rsid w:val="00903A55"/>
    <w:rsid w:val="00904CF8"/>
    <w:rsid w:val="00906CE5"/>
    <w:rsid w:val="00906DEB"/>
    <w:rsid w:val="009074A2"/>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3B4"/>
    <w:rsid w:val="00930C3E"/>
    <w:rsid w:val="00932256"/>
    <w:rsid w:val="00932D11"/>
    <w:rsid w:val="0093398B"/>
    <w:rsid w:val="009339A1"/>
    <w:rsid w:val="00933FF6"/>
    <w:rsid w:val="00935FB1"/>
    <w:rsid w:val="009407CC"/>
    <w:rsid w:val="00943A1F"/>
    <w:rsid w:val="00943ED0"/>
    <w:rsid w:val="00944030"/>
    <w:rsid w:val="009440F9"/>
    <w:rsid w:val="00944725"/>
    <w:rsid w:val="00944AB6"/>
    <w:rsid w:val="00945E89"/>
    <w:rsid w:val="009464DE"/>
    <w:rsid w:val="00946973"/>
    <w:rsid w:val="00946EF7"/>
    <w:rsid w:val="00947713"/>
    <w:rsid w:val="00947895"/>
    <w:rsid w:val="00950FDF"/>
    <w:rsid w:val="009514BB"/>
    <w:rsid w:val="009532F7"/>
    <w:rsid w:val="009539F1"/>
    <w:rsid w:val="00953BCB"/>
    <w:rsid w:val="00955183"/>
    <w:rsid w:val="00956CA7"/>
    <w:rsid w:val="00957748"/>
    <w:rsid w:val="0096019F"/>
    <w:rsid w:val="009609AC"/>
    <w:rsid w:val="00960F29"/>
    <w:rsid w:val="009612A6"/>
    <w:rsid w:val="009619B8"/>
    <w:rsid w:val="0096251E"/>
    <w:rsid w:val="00962E05"/>
    <w:rsid w:val="0096321B"/>
    <w:rsid w:val="009637CA"/>
    <w:rsid w:val="0096511E"/>
    <w:rsid w:val="00965394"/>
    <w:rsid w:val="00965ADE"/>
    <w:rsid w:val="009667C3"/>
    <w:rsid w:val="0096686D"/>
    <w:rsid w:val="00966EA0"/>
    <w:rsid w:val="00967080"/>
    <w:rsid w:val="009673A7"/>
    <w:rsid w:val="00971AC5"/>
    <w:rsid w:val="00972555"/>
    <w:rsid w:val="00972AC8"/>
    <w:rsid w:val="009731B4"/>
    <w:rsid w:val="0097361A"/>
    <w:rsid w:val="00975BFA"/>
    <w:rsid w:val="009763C3"/>
    <w:rsid w:val="009767B7"/>
    <w:rsid w:val="00981E1B"/>
    <w:rsid w:val="00982A0A"/>
    <w:rsid w:val="00982E41"/>
    <w:rsid w:val="00983FB7"/>
    <w:rsid w:val="009847D4"/>
    <w:rsid w:val="00985598"/>
    <w:rsid w:val="009861D5"/>
    <w:rsid w:val="009872E5"/>
    <w:rsid w:val="00987A03"/>
    <w:rsid w:val="00990819"/>
    <w:rsid w:val="009912D3"/>
    <w:rsid w:val="00991F96"/>
    <w:rsid w:val="00992A69"/>
    <w:rsid w:val="00993EDF"/>
    <w:rsid w:val="00994020"/>
    <w:rsid w:val="00995A0D"/>
    <w:rsid w:val="00995E80"/>
    <w:rsid w:val="00996635"/>
    <w:rsid w:val="00996EC2"/>
    <w:rsid w:val="00997C41"/>
    <w:rsid w:val="009A0E58"/>
    <w:rsid w:val="009A1124"/>
    <w:rsid w:val="009A126B"/>
    <w:rsid w:val="009A32C5"/>
    <w:rsid w:val="009A43B7"/>
    <w:rsid w:val="009A5B55"/>
    <w:rsid w:val="009A6BD0"/>
    <w:rsid w:val="009A7E87"/>
    <w:rsid w:val="009A7F69"/>
    <w:rsid w:val="009B08C1"/>
    <w:rsid w:val="009B0C2F"/>
    <w:rsid w:val="009B2AE5"/>
    <w:rsid w:val="009B303C"/>
    <w:rsid w:val="009B405E"/>
    <w:rsid w:val="009B4EFE"/>
    <w:rsid w:val="009B50F4"/>
    <w:rsid w:val="009B6166"/>
    <w:rsid w:val="009C0041"/>
    <w:rsid w:val="009C1975"/>
    <w:rsid w:val="009C27A6"/>
    <w:rsid w:val="009C43E3"/>
    <w:rsid w:val="009C4CC1"/>
    <w:rsid w:val="009C5510"/>
    <w:rsid w:val="009C6475"/>
    <w:rsid w:val="009C71F2"/>
    <w:rsid w:val="009C74B1"/>
    <w:rsid w:val="009D0409"/>
    <w:rsid w:val="009D053B"/>
    <w:rsid w:val="009D43BE"/>
    <w:rsid w:val="009D68FF"/>
    <w:rsid w:val="009D758E"/>
    <w:rsid w:val="009E1604"/>
    <w:rsid w:val="009E22E9"/>
    <w:rsid w:val="009E43F6"/>
    <w:rsid w:val="009E4AF4"/>
    <w:rsid w:val="009E4BB3"/>
    <w:rsid w:val="009E5112"/>
    <w:rsid w:val="009E60E2"/>
    <w:rsid w:val="009E611F"/>
    <w:rsid w:val="009E64C5"/>
    <w:rsid w:val="009E72FE"/>
    <w:rsid w:val="009F1B85"/>
    <w:rsid w:val="009F1ED0"/>
    <w:rsid w:val="009F278E"/>
    <w:rsid w:val="009F39AA"/>
    <w:rsid w:val="009F39C0"/>
    <w:rsid w:val="009F493D"/>
    <w:rsid w:val="009F6C20"/>
    <w:rsid w:val="009F6E6D"/>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4477"/>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27F4E"/>
    <w:rsid w:val="00A30171"/>
    <w:rsid w:val="00A30F77"/>
    <w:rsid w:val="00A32085"/>
    <w:rsid w:val="00A34326"/>
    <w:rsid w:val="00A3474E"/>
    <w:rsid w:val="00A35C49"/>
    <w:rsid w:val="00A36379"/>
    <w:rsid w:val="00A378A4"/>
    <w:rsid w:val="00A3797F"/>
    <w:rsid w:val="00A379FB"/>
    <w:rsid w:val="00A40574"/>
    <w:rsid w:val="00A415BF"/>
    <w:rsid w:val="00A41AAD"/>
    <w:rsid w:val="00A4201E"/>
    <w:rsid w:val="00A44706"/>
    <w:rsid w:val="00A456C2"/>
    <w:rsid w:val="00A46144"/>
    <w:rsid w:val="00A46CE6"/>
    <w:rsid w:val="00A46EE0"/>
    <w:rsid w:val="00A478BB"/>
    <w:rsid w:val="00A51E8C"/>
    <w:rsid w:val="00A5267E"/>
    <w:rsid w:val="00A52FBF"/>
    <w:rsid w:val="00A54C76"/>
    <w:rsid w:val="00A54FD7"/>
    <w:rsid w:val="00A551C9"/>
    <w:rsid w:val="00A5550A"/>
    <w:rsid w:val="00A55849"/>
    <w:rsid w:val="00A55EF8"/>
    <w:rsid w:val="00A5618D"/>
    <w:rsid w:val="00A5670B"/>
    <w:rsid w:val="00A6038E"/>
    <w:rsid w:val="00A62954"/>
    <w:rsid w:val="00A63647"/>
    <w:rsid w:val="00A647D9"/>
    <w:rsid w:val="00A64BCB"/>
    <w:rsid w:val="00A651D9"/>
    <w:rsid w:val="00A6609E"/>
    <w:rsid w:val="00A66807"/>
    <w:rsid w:val="00A66AC4"/>
    <w:rsid w:val="00A67177"/>
    <w:rsid w:val="00A739A2"/>
    <w:rsid w:val="00A749EC"/>
    <w:rsid w:val="00A81CDE"/>
    <w:rsid w:val="00A82642"/>
    <w:rsid w:val="00A826B7"/>
    <w:rsid w:val="00A8301A"/>
    <w:rsid w:val="00A830C1"/>
    <w:rsid w:val="00A83B9F"/>
    <w:rsid w:val="00A83EE2"/>
    <w:rsid w:val="00A8577F"/>
    <w:rsid w:val="00A85AE8"/>
    <w:rsid w:val="00A85CEB"/>
    <w:rsid w:val="00A86B02"/>
    <w:rsid w:val="00A870F1"/>
    <w:rsid w:val="00A87274"/>
    <w:rsid w:val="00A907B8"/>
    <w:rsid w:val="00A93CCD"/>
    <w:rsid w:val="00A944F8"/>
    <w:rsid w:val="00A952DF"/>
    <w:rsid w:val="00A953C6"/>
    <w:rsid w:val="00A95A8C"/>
    <w:rsid w:val="00A965C1"/>
    <w:rsid w:val="00A969CA"/>
    <w:rsid w:val="00A972B2"/>
    <w:rsid w:val="00A97499"/>
    <w:rsid w:val="00AA0AA1"/>
    <w:rsid w:val="00AA24A4"/>
    <w:rsid w:val="00AA2719"/>
    <w:rsid w:val="00AA4142"/>
    <w:rsid w:val="00AA4207"/>
    <w:rsid w:val="00AA5D2A"/>
    <w:rsid w:val="00AA6678"/>
    <w:rsid w:val="00AA752F"/>
    <w:rsid w:val="00AB08E3"/>
    <w:rsid w:val="00AB18C4"/>
    <w:rsid w:val="00AB2C89"/>
    <w:rsid w:val="00AB3514"/>
    <w:rsid w:val="00AB591F"/>
    <w:rsid w:val="00AB5D76"/>
    <w:rsid w:val="00AB5EBE"/>
    <w:rsid w:val="00AB5FC3"/>
    <w:rsid w:val="00AB65C5"/>
    <w:rsid w:val="00AB72C7"/>
    <w:rsid w:val="00AC0FEC"/>
    <w:rsid w:val="00AC2CAE"/>
    <w:rsid w:val="00AC35C5"/>
    <w:rsid w:val="00AC3E7E"/>
    <w:rsid w:val="00AC4244"/>
    <w:rsid w:val="00AC4FC9"/>
    <w:rsid w:val="00AC5A45"/>
    <w:rsid w:val="00AC5C0E"/>
    <w:rsid w:val="00AC5FA7"/>
    <w:rsid w:val="00AC6FD7"/>
    <w:rsid w:val="00AC765B"/>
    <w:rsid w:val="00AD1184"/>
    <w:rsid w:val="00AD11E7"/>
    <w:rsid w:val="00AD18CC"/>
    <w:rsid w:val="00AD2277"/>
    <w:rsid w:val="00AD3799"/>
    <w:rsid w:val="00AD48BC"/>
    <w:rsid w:val="00AD5346"/>
    <w:rsid w:val="00AD6E4B"/>
    <w:rsid w:val="00AD7A28"/>
    <w:rsid w:val="00AD7D6B"/>
    <w:rsid w:val="00AD7E56"/>
    <w:rsid w:val="00AE0527"/>
    <w:rsid w:val="00AE28FA"/>
    <w:rsid w:val="00AE5D58"/>
    <w:rsid w:val="00AE6FF2"/>
    <w:rsid w:val="00AE715B"/>
    <w:rsid w:val="00AE7DB8"/>
    <w:rsid w:val="00AF001E"/>
    <w:rsid w:val="00AF2575"/>
    <w:rsid w:val="00AF25BC"/>
    <w:rsid w:val="00AF2B06"/>
    <w:rsid w:val="00AF2F9E"/>
    <w:rsid w:val="00AF4715"/>
    <w:rsid w:val="00AF50D7"/>
    <w:rsid w:val="00AF5E3D"/>
    <w:rsid w:val="00AF6C35"/>
    <w:rsid w:val="00B007FC"/>
    <w:rsid w:val="00B00FC3"/>
    <w:rsid w:val="00B026DD"/>
    <w:rsid w:val="00B03B5B"/>
    <w:rsid w:val="00B03EC9"/>
    <w:rsid w:val="00B043FE"/>
    <w:rsid w:val="00B06F07"/>
    <w:rsid w:val="00B0742C"/>
    <w:rsid w:val="00B0748F"/>
    <w:rsid w:val="00B10BB2"/>
    <w:rsid w:val="00B12032"/>
    <w:rsid w:val="00B13CBA"/>
    <w:rsid w:val="00B13D9A"/>
    <w:rsid w:val="00B1561F"/>
    <w:rsid w:val="00B17E45"/>
    <w:rsid w:val="00B204BF"/>
    <w:rsid w:val="00B2066D"/>
    <w:rsid w:val="00B238D7"/>
    <w:rsid w:val="00B24584"/>
    <w:rsid w:val="00B27107"/>
    <w:rsid w:val="00B27EDA"/>
    <w:rsid w:val="00B30475"/>
    <w:rsid w:val="00B31059"/>
    <w:rsid w:val="00B3166F"/>
    <w:rsid w:val="00B32DF4"/>
    <w:rsid w:val="00B34838"/>
    <w:rsid w:val="00B34B04"/>
    <w:rsid w:val="00B35510"/>
    <w:rsid w:val="00B35FB1"/>
    <w:rsid w:val="00B40726"/>
    <w:rsid w:val="00B40727"/>
    <w:rsid w:val="00B41206"/>
    <w:rsid w:val="00B42F46"/>
    <w:rsid w:val="00B4365B"/>
    <w:rsid w:val="00B44F84"/>
    <w:rsid w:val="00B45273"/>
    <w:rsid w:val="00B466AC"/>
    <w:rsid w:val="00B46A98"/>
    <w:rsid w:val="00B50A5F"/>
    <w:rsid w:val="00B51FE2"/>
    <w:rsid w:val="00B520E9"/>
    <w:rsid w:val="00B53218"/>
    <w:rsid w:val="00B547D9"/>
    <w:rsid w:val="00B55612"/>
    <w:rsid w:val="00B5567C"/>
    <w:rsid w:val="00B55FDA"/>
    <w:rsid w:val="00B56025"/>
    <w:rsid w:val="00B56428"/>
    <w:rsid w:val="00B56B18"/>
    <w:rsid w:val="00B60AAC"/>
    <w:rsid w:val="00B62BF7"/>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0BDF"/>
    <w:rsid w:val="00B91A3B"/>
    <w:rsid w:val="00B91FA8"/>
    <w:rsid w:val="00B9212B"/>
    <w:rsid w:val="00B924CF"/>
    <w:rsid w:val="00B92D9C"/>
    <w:rsid w:val="00B93675"/>
    <w:rsid w:val="00B946E7"/>
    <w:rsid w:val="00B94A82"/>
    <w:rsid w:val="00B94A9D"/>
    <w:rsid w:val="00B96F86"/>
    <w:rsid w:val="00BA024C"/>
    <w:rsid w:val="00BA0487"/>
    <w:rsid w:val="00BA2329"/>
    <w:rsid w:val="00BA26C2"/>
    <w:rsid w:val="00BA2A80"/>
    <w:rsid w:val="00BA344E"/>
    <w:rsid w:val="00BA369A"/>
    <w:rsid w:val="00BA43E0"/>
    <w:rsid w:val="00BA45DD"/>
    <w:rsid w:val="00BA6477"/>
    <w:rsid w:val="00BA67DD"/>
    <w:rsid w:val="00BA709B"/>
    <w:rsid w:val="00BA7B46"/>
    <w:rsid w:val="00BB0196"/>
    <w:rsid w:val="00BB0408"/>
    <w:rsid w:val="00BB1F62"/>
    <w:rsid w:val="00BB2392"/>
    <w:rsid w:val="00BB28D9"/>
    <w:rsid w:val="00BB3384"/>
    <w:rsid w:val="00BB416C"/>
    <w:rsid w:val="00BB6445"/>
    <w:rsid w:val="00BB6B3F"/>
    <w:rsid w:val="00BB757A"/>
    <w:rsid w:val="00BC0C6D"/>
    <w:rsid w:val="00BC1BC9"/>
    <w:rsid w:val="00BC1D6F"/>
    <w:rsid w:val="00BC1F19"/>
    <w:rsid w:val="00BC6147"/>
    <w:rsid w:val="00BD3169"/>
    <w:rsid w:val="00BD37A9"/>
    <w:rsid w:val="00BD3819"/>
    <w:rsid w:val="00BD3B25"/>
    <w:rsid w:val="00BD4362"/>
    <w:rsid w:val="00BD4391"/>
    <w:rsid w:val="00BD5214"/>
    <w:rsid w:val="00BD673D"/>
    <w:rsid w:val="00BE1FE3"/>
    <w:rsid w:val="00BE3151"/>
    <w:rsid w:val="00BE37A5"/>
    <w:rsid w:val="00BE4735"/>
    <w:rsid w:val="00BE67FB"/>
    <w:rsid w:val="00BE7952"/>
    <w:rsid w:val="00BE7C6C"/>
    <w:rsid w:val="00BF1804"/>
    <w:rsid w:val="00BF1BD1"/>
    <w:rsid w:val="00BF21C7"/>
    <w:rsid w:val="00BF2483"/>
    <w:rsid w:val="00BF418D"/>
    <w:rsid w:val="00BF45A6"/>
    <w:rsid w:val="00BF49A6"/>
    <w:rsid w:val="00BF4A82"/>
    <w:rsid w:val="00BF4C7F"/>
    <w:rsid w:val="00BF51CE"/>
    <w:rsid w:val="00BF522D"/>
    <w:rsid w:val="00BF63D7"/>
    <w:rsid w:val="00BF6F3C"/>
    <w:rsid w:val="00BF7977"/>
    <w:rsid w:val="00C00466"/>
    <w:rsid w:val="00C00FE5"/>
    <w:rsid w:val="00C01530"/>
    <w:rsid w:val="00C017F6"/>
    <w:rsid w:val="00C01D53"/>
    <w:rsid w:val="00C02282"/>
    <w:rsid w:val="00C02685"/>
    <w:rsid w:val="00C03E09"/>
    <w:rsid w:val="00C0490B"/>
    <w:rsid w:val="00C06CC6"/>
    <w:rsid w:val="00C105A5"/>
    <w:rsid w:val="00C10682"/>
    <w:rsid w:val="00C10E60"/>
    <w:rsid w:val="00C10EA7"/>
    <w:rsid w:val="00C10EC1"/>
    <w:rsid w:val="00C11393"/>
    <w:rsid w:val="00C114EC"/>
    <w:rsid w:val="00C12298"/>
    <w:rsid w:val="00C15B57"/>
    <w:rsid w:val="00C17B66"/>
    <w:rsid w:val="00C17DD5"/>
    <w:rsid w:val="00C2295E"/>
    <w:rsid w:val="00C22F59"/>
    <w:rsid w:val="00C23B47"/>
    <w:rsid w:val="00C24745"/>
    <w:rsid w:val="00C2514C"/>
    <w:rsid w:val="00C25CE9"/>
    <w:rsid w:val="00C2798C"/>
    <w:rsid w:val="00C301AD"/>
    <w:rsid w:val="00C301DD"/>
    <w:rsid w:val="00C317B0"/>
    <w:rsid w:val="00C33239"/>
    <w:rsid w:val="00C33B44"/>
    <w:rsid w:val="00C33B8F"/>
    <w:rsid w:val="00C3491D"/>
    <w:rsid w:val="00C363A0"/>
    <w:rsid w:val="00C374BE"/>
    <w:rsid w:val="00C4039C"/>
    <w:rsid w:val="00C404C4"/>
    <w:rsid w:val="00C41A96"/>
    <w:rsid w:val="00C41BEB"/>
    <w:rsid w:val="00C43BD1"/>
    <w:rsid w:val="00C45747"/>
    <w:rsid w:val="00C4604C"/>
    <w:rsid w:val="00C47BD5"/>
    <w:rsid w:val="00C52EE2"/>
    <w:rsid w:val="00C530FA"/>
    <w:rsid w:val="00C535DA"/>
    <w:rsid w:val="00C540BA"/>
    <w:rsid w:val="00C54F9D"/>
    <w:rsid w:val="00C57951"/>
    <w:rsid w:val="00C60921"/>
    <w:rsid w:val="00C61EAB"/>
    <w:rsid w:val="00C632F5"/>
    <w:rsid w:val="00C6360D"/>
    <w:rsid w:val="00C6380D"/>
    <w:rsid w:val="00C64838"/>
    <w:rsid w:val="00C661B4"/>
    <w:rsid w:val="00C66553"/>
    <w:rsid w:val="00C66ADD"/>
    <w:rsid w:val="00C671BF"/>
    <w:rsid w:val="00C6764A"/>
    <w:rsid w:val="00C676B0"/>
    <w:rsid w:val="00C703ED"/>
    <w:rsid w:val="00C7228F"/>
    <w:rsid w:val="00C73403"/>
    <w:rsid w:val="00C739B6"/>
    <w:rsid w:val="00C7414D"/>
    <w:rsid w:val="00C74E7C"/>
    <w:rsid w:val="00C75200"/>
    <w:rsid w:val="00C75564"/>
    <w:rsid w:val="00C777FE"/>
    <w:rsid w:val="00C80175"/>
    <w:rsid w:val="00C80590"/>
    <w:rsid w:val="00C80BBE"/>
    <w:rsid w:val="00C8170D"/>
    <w:rsid w:val="00C84BDF"/>
    <w:rsid w:val="00C84C9C"/>
    <w:rsid w:val="00C850C4"/>
    <w:rsid w:val="00C86227"/>
    <w:rsid w:val="00C86F12"/>
    <w:rsid w:val="00C87162"/>
    <w:rsid w:val="00C87CA3"/>
    <w:rsid w:val="00C91F52"/>
    <w:rsid w:val="00C921C7"/>
    <w:rsid w:val="00C93257"/>
    <w:rsid w:val="00C9379E"/>
    <w:rsid w:val="00C966BC"/>
    <w:rsid w:val="00C96AE6"/>
    <w:rsid w:val="00C97154"/>
    <w:rsid w:val="00CA0153"/>
    <w:rsid w:val="00CA0F7C"/>
    <w:rsid w:val="00CA168A"/>
    <w:rsid w:val="00CA271B"/>
    <w:rsid w:val="00CA34D0"/>
    <w:rsid w:val="00CA54B9"/>
    <w:rsid w:val="00CA5DD6"/>
    <w:rsid w:val="00CA6C9E"/>
    <w:rsid w:val="00CB0DCE"/>
    <w:rsid w:val="00CB1087"/>
    <w:rsid w:val="00CB3647"/>
    <w:rsid w:val="00CB4FF8"/>
    <w:rsid w:val="00CB52FD"/>
    <w:rsid w:val="00CB54DC"/>
    <w:rsid w:val="00CB609B"/>
    <w:rsid w:val="00CB7EC9"/>
    <w:rsid w:val="00CC035F"/>
    <w:rsid w:val="00CC1D80"/>
    <w:rsid w:val="00CC31EE"/>
    <w:rsid w:val="00CC51BC"/>
    <w:rsid w:val="00CC5323"/>
    <w:rsid w:val="00CC55B8"/>
    <w:rsid w:val="00CC5C06"/>
    <w:rsid w:val="00CC630A"/>
    <w:rsid w:val="00CC6A88"/>
    <w:rsid w:val="00CC7378"/>
    <w:rsid w:val="00CC7692"/>
    <w:rsid w:val="00CC7B21"/>
    <w:rsid w:val="00CD136A"/>
    <w:rsid w:val="00CD14F4"/>
    <w:rsid w:val="00CD1C80"/>
    <w:rsid w:val="00CD1EE6"/>
    <w:rsid w:val="00CD24B1"/>
    <w:rsid w:val="00CD2611"/>
    <w:rsid w:val="00CD2B1A"/>
    <w:rsid w:val="00CD2DA3"/>
    <w:rsid w:val="00CD462A"/>
    <w:rsid w:val="00CD4ABF"/>
    <w:rsid w:val="00CD5644"/>
    <w:rsid w:val="00CD62C1"/>
    <w:rsid w:val="00CD7C82"/>
    <w:rsid w:val="00CE08A5"/>
    <w:rsid w:val="00CE2B23"/>
    <w:rsid w:val="00CE4A52"/>
    <w:rsid w:val="00CE5746"/>
    <w:rsid w:val="00CE5CDA"/>
    <w:rsid w:val="00CE5D17"/>
    <w:rsid w:val="00CE7B47"/>
    <w:rsid w:val="00CF00EB"/>
    <w:rsid w:val="00CF065D"/>
    <w:rsid w:val="00CF15B0"/>
    <w:rsid w:val="00CF166F"/>
    <w:rsid w:val="00CF1AC6"/>
    <w:rsid w:val="00CF1E70"/>
    <w:rsid w:val="00CF2E37"/>
    <w:rsid w:val="00CF4386"/>
    <w:rsid w:val="00CF4593"/>
    <w:rsid w:val="00CF5261"/>
    <w:rsid w:val="00D0106F"/>
    <w:rsid w:val="00D02153"/>
    <w:rsid w:val="00D0263D"/>
    <w:rsid w:val="00D0325B"/>
    <w:rsid w:val="00D051AB"/>
    <w:rsid w:val="00D05607"/>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194"/>
    <w:rsid w:val="00D235F1"/>
    <w:rsid w:val="00D23705"/>
    <w:rsid w:val="00D2428A"/>
    <w:rsid w:val="00D247DE"/>
    <w:rsid w:val="00D24AC6"/>
    <w:rsid w:val="00D26908"/>
    <w:rsid w:val="00D278E8"/>
    <w:rsid w:val="00D27CF2"/>
    <w:rsid w:val="00D30546"/>
    <w:rsid w:val="00D31AE7"/>
    <w:rsid w:val="00D332FA"/>
    <w:rsid w:val="00D33314"/>
    <w:rsid w:val="00D34648"/>
    <w:rsid w:val="00D40F81"/>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1DE"/>
    <w:rsid w:val="00D636C7"/>
    <w:rsid w:val="00D65063"/>
    <w:rsid w:val="00D65123"/>
    <w:rsid w:val="00D66F99"/>
    <w:rsid w:val="00D67B88"/>
    <w:rsid w:val="00D711B3"/>
    <w:rsid w:val="00D73101"/>
    <w:rsid w:val="00D7336D"/>
    <w:rsid w:val="00D734C5"/>
    <w:rsid w:val="00D7399A"/>
    <w:rsid w:val="00D7466A"/>
    <w:rsid w:val="00D75257"/>
    <w:rsid w:val="00D759A8"/>
    <w:rsid w:val="00D75AD0"/>
    <w:rsid w:val="00D76A29"/>
    <w:rsid w:val="00D7706F"/>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C5B"/>
    <w:rsid w:val="00DA4DF6"/>
    <w:rsid w:val="00DA7493"/>
    <w:rsid w:val="00DB2E65"/>
    <w:rsid w:val="00DB426E"/>
    <w:rsid w:val="00DB4365"/>
    <w:rsid w:val="00DB503D"/>
    <w:rsid w:val="00DB5BF9"/>
    <w:rsid w:val="00DB5D48"/>
    <w:rsid w:val="00DB650C"/>
    <w:rsid w:val="00DB7213"/>
    <w:rsid w:val="00DC07EE"/>
    <w:rsid w:val="00DC0FCF"/>
    <w:rsid w:val="00DC14A0"/>
    <w:rsid w:val="00DC30CC"/>
    <w:rsid w:val="00DC31F1"/>
    <w:rsid w:val="00DC452D"/>
    <w:rsid w:val="00DC5177"/>
    <w:rsid w:val="00DC56D1"/>
    <w:rsid w:val="00DC5F2F"/>
    <w:rsid w:val="00DC692C"/>
    <w:rsid w:val="00DC70E9"/>
    <w:rsid w:val="00DC7A28"/>
    <w:rsid w:val="00DD35A5"/>
    <w:rsid w:val="00DD3E47"/>
    <w:rsid w:val="00DD46A2"/>
    <w:rsid w:val="00DD56B2"/>
    <w:rsid w:val="00DD7038"/>
    <w:rsid w:val="00DD71D8"/>
    <w:rsid w:val="00DE1BEC"/>
    <w:rsid w:val="00DE2536"/>
    <w:rsid w:val="00DE3144"/>
    <w:rsid w:val="00DE3591"/>
    <w:rsid w:val="00DE46EB"/>
    <w:rsid w:val="00DE6977"/>
    <w:rsid w:val="00DF0CD3"/>
    <w:rsid w:val="00DF23F0"/>
    <w:rsid w:val="00DF2C0C"/>
    <w:rsid w:val="00DF2E9D"/>
    <w:rsid w:val="00DF31FA"/>
    <w:rsid w:val="00DF37ED"/>
    <w:rsid w:val="00DF3B9F"/>
    <w:rsid w:val="00DF402F"/>
    <w:rsid w:val="00DF4B62"/>
    <w:rsid w:val="00DF75FC"/>
    <w:rsid w:val="00DF7955"/>
    <w:rsid w:val="00DF7FD7"/>
    <w:rsid w:val="00E0079E"/>
    <w:rsid w:val="00E01566"/>
    <w:rsid w:val="00E01CD7"/>
    <w:rsid w:val="00E02123"/>
    <w:rsid w:val="00E048E5"/>
    <w:rsid w:val="00E04B43"/>
    <w:rsid w:val="00E04D98"/>
    <w:rsid w:val="00E05BF4"/>
    <w:rsid w:val="00E069BF"/>
    <w:rsid w:val="00E07EE7"/>
    <w:rsid w:val="00E07F3C"/>
    <w:rsid w:val="00E10E06"/>
    <w:rsid w:val="00E11114"/>
    <w:rsid w:val="00E11309"/>
    <w:rsid w:val="00E12365"/>
    <w:rsid w:val="00E12457"/>
    <w:rsid w:val="00E12A85"/>
    <w:rsid w:val="00E13B7C"/>
    <w:rsid w:val="00E14024"/>
    <w:rsid w:val="00E15374"/>
    <w:rsid w:val="00E200D0"/>
    <w:rsid w:val="00E2171C"/>
    <w:rsid w:val="00E21CC2"/>
    <w:rsid w:val="00E2509A"/>
    <w:rsid w:val="00E25249"/>
    <w:rsid w:val="00E2589D"/>
    <w:rsid w:val="00E2596E"/>
    <w:rsid w:val="00E265D6"/>
    <w:rsid w:val="00E273B3"/>
    <w:rsid w:val="00E27A6A"/>
    <w:rsid w:val="00E27AF0"/>
    <w:rsid w:val="00E31E20"/>
    <w:rsid w:val="00E325C4"/>
    <w:rsid w:val="00E325E8"/>
    <w:rsid w:val="00E32EF2"/>
    <w:rsid w:val="00E331A6"/>
    <w:rsid w:val="00E34445"/>
    <w:rsid w:val="00E35F80"/>
    <w:rsid w:val="00E367FE"/>
    <w:rsid w:val="00E36AA7"/>
    <w:rsid w:val="00E378D5"/>
    <w:rsid w:val="00E37A9D"/>
    <w:rsid w:val="00E42DFF"/>
    <w:rsid w:val="00E435A7"/>
    <w:rsid w:val="00E457DC"/>
    <w:rsid w:val="00E45A42"/>
    <w:rsid w:val="00E45F2A"/>
    <w:rsid w:val="00E4659E"/>
    <w:rsid w:val="00E47169"/>
    <w:rsid w:val="00E47B2A"/>
    <w:rsid w:val="00E50111"/>
    <w:rsid w:val="00E5027E"/>
    <w:rsid w:val="00E50617"/>
    <w:rsid w:val="00E512F5"/>
    <w:rsid w:val="00E513A8"/>
    <w:rsid w:val="00E51A84"/>
    <w:rsid w:val="00E53301"/>
    <w:rsid w:val="00E536BF"/>
    <w:rsid w:val="00E55E1D"/>
    <w:rsid w:val="00E6129B"/>
    <w:rsid w:val="00E612F7"/>
    <w:rsid w:val="00E632DF"/>
    <w:rsid w:val="00E6429B"/>
    <w:rsid w:val="00E643D2"/>
    <w:rsid w:val="00E65B3D"/>
    <w:rsid w:val="00E70875"/>
    <w:rsid w:val="00E708BF"/>
    <w:rsid w:val="00E71929"/>
    <w:rsid w:val="00E720A6"/>
    <w:rsid w:val="00E7237B"/>
    <w:rsid w:val="00E72465"/>
    <w:rsid w:val="00E72CA2"/>
    <w:rsid w:val="00E73D18"/>
    <w:rsid w:val="00E7538C"/>
    <w:rsid w:val="00E756C7"/>
    <w:rsid w:val="00E7575B"/>
    <w:rsid w:val="00E75AEB"/>
    <w:rsid w:val="00E77864"/>
    <w:rsid w:val="00E800C2"/>
    <w:rsid w:val="00E803BC"/>
    <w:rsid w:val="00E816FA"/>
    <w:rsid w:val="00E81818"/>
    <w:rsid w:val="00E824DC"/>
    <w:rsid w:val="00E82915"/>
    <w:rsid w:val="00E82A6D"/>
    <w:rsid w:val="00E83C2B"/>
    <w:rsid w:val="00E843C8"/>
    <w:rsid w:val="00E84C3F"/>
    <w:rsid w:val="00E8536D"/>
    <w:rsid w:val="00E85DEA"/>
    <w:rsid w:val="00E869CB"/>
    <w:rsid w:val="00E90465"/>
    <w:rsid w:val="00E908A4"/>
    <w:rsid w:val="00E91096"/>
    <w:rsid w:val="00E94644"/>
    <w:rsid w:val="00E950F4"/>
    <w:rsid w:val="00E95F49"/>
    <w:rsid w:val="00E95FE9"/>
    <w:rsid w:val="00E9750D"/>
    <w:rsid w:val="00E97B87"/>
    <w:rsid w:val="00E97EC3"/>
    <w:rsid w:val="00EA1FA7"/>
    <w:rsid w:val="00EA287E"/>
    <w:rsid w:val="00EA4037"/>
    <w:rsid w:val="00EA531A"/>
    <w:rsid w:val="00EA5B3C"/>
    <w:rsid w:val="00EA6B86"/>
    <w:rsid w:val="00EB168C"/>
    <w:rsid w:val="00EB18C2"/>
    <w:rsid w:val="00EB27A6"/>
    <w:rsid w:val="00EB31F1"/>
    <w:rsid w:val="00EB430D"/>
    <w:rsid w:val="00EB5307"/>
    <w:rsid w:val="00EB56E0"/>
    <w:rsid w:val="00EB60E3"/>
    <w:rsid w:val="00EB7D45"/>
    <w:rsid w:val="00EC158B"/>
    <w:rsid w:val="00EC1908"/>
    <w:rsid w:val="00EC198A"/>
    <w:rsid w:val="00EC1D12"/>
    <w:rsid w:val="00EC2283"/>
    <w:rsid w:val="00EC22AF"/>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E7EA1"/>
    <w:rsid w:val="00EF05D1"/>
    <w:rsid w:val="00EF1843"/>
    <w:rsid w:val="00EF1C12"/>
    <w:rsid w:val="00EF3522"/>
    <w:rsid w:val="00EF370A"/>
    <w:rsid w:val="00EF38E9"/>
    <w:rsid w:val="00EF4301"/>
    <w:rsid w:val="00EF4444"/>
    <w:rsid w:val="00EF4D17"/>
    <w:rsid w:val="00EF5961"/>
    <w:rsid w:val="00EF5FF8"/>
    <w:rsid w:val="00F00470"/>
    <w:rsid w:val="00F007E1"/>
    <w:rsid w:val="00F00DD1"/>
    <w:rsid w:val="00F00E53"/>
    <w:rsid w:val="00F02000"/>
    <w:rsid w:val="00F03CE4"/>
    <w:rsid w:val="00F0579B"/>
    <w:rsid w:val="00F05CB0"/>
    <w:rsid w:val="00F07083"/>
    <w:rsid w:val="00F10130"/>
    <w:rsid w:val="00F126E7"/>
    <w:rsid w:val="00F12831"/>
    <w:rsid w:val="00F12DB8"/>
    <w:rsid w:val="00F132F6"/>
    <w:rsid w:val="00F14D0C"/>
    <w:rsid w:val="00F15FC5"/>
    <w:rsid w:val="00F164A7"/>
    <w:rsid w:val="00F16A09"/>
    <w:rsid w:val="00F16D8B"/>
    <w:rsid w:val="00F179FF"/>
    <w:rsid w:val="00F207E0"/>
    <w:rsid w:val="00F20DC8"/>
    <w:rsid w:val="00F22FE0"/>
    <w:rsid w:val="00F23E4A"/>
    <w:rsid w:val="00F25062"/>
    <w:rsid w:val="00F26447"/>
    <w:rsid w:val="00F30468"/>
    <w:rsid w:val="00F3107D"/>
    <w:rsid w:val="00F3138E"/>
    <w:rsid w:val="00F3185E"/>
    <w:rsid w:val="00F32685"/>
    <w:rsid w:val="00F33565"/>
    <w:rsid w:val="00F34039"/>
    <w:rsid w:val="00F346C5"/>
    <w:rsid w:val="00F34F6C"/>
    <w:rsid w:val="00F36A88"/>
    <w:rsid w:val="00F36ACC"/>
    <w:rsid w:val="00F37309"/>
    <w:rsid w:val="00F37AC0"/>
    <w:rsid w:val="00F40ADD"/>
    <w:rsid w:val="00F44539"/>
    <w:rsid w:val="00F463C2"/>
    <w:rsid w:val="00F46A48"/>
    <w:rsid w:val="00F46E0D"/>
    <w:rsid w:val="00F471CF"/>
    <w:rsid w:val="00F472E7"/>
    <w:rsid w:val="00F47D2C"/>
    <w:rsid w:val="00F50666"/>
    <w:rsid w:val="00F51684"/>
    <w:rsid w:val="00F52B78"/>
    <w:rsid w:val="00F52CA9"/>
    <w:rsid w:val="00F52F49"/>
    <w:rsid w:val="00F530F2"/>
    <w:rsid w:val="00F53958"/>
    <w:rsid w:val="00F55951"/>
    <w:rsid w:val="00F55A9C"/>
    <w:rsid w:val="00F56BFA"/>
    <w:rsid w:val="00F56EFF"/>
    <w:rsid w:val="00F577D7"/>
    <w:rsid w:val="00F57D4E"/>
    <w:rsid w:val="00F60347"/>
    <w:rsid w:val="00F61E56"/>
    <w:rsid w:val="00F62EA5"/>
    <w:rsid w:val="00F63508"/>
    <w:rsid w:val="00F64FB9"/>
    <w:rsid w:val="00F6577F"/>
    <w:rsid w:val="00F70332"/>
    <w:rsid w:val="00F70B4C"/>
    <w:rsid w:val="00F70D70"/>
    <w:rsid w:val="00F71943"/>
    <w:rsid w:val="00F72F2D"/>
    <w:rsid w:val="00F74A38"/>
    <w:rsid w:val="00F74A75"/>
    <w:rsid w:val="00F754D2"/>
    <w:rsid w:val="00F75A53"/>
    <w:rsid w:val="00F75D57"/>
    <w:rsid w:val="00F7644B"/>
    <w:rsid w:val="00F76A73"/>
    <w:rsid w:val="00F771BD"/>
    <w:rsid w:val="00F77B40"/>
    <w:rsid w:val="00F80E07"/>
    <w:rsid w:val="00F849ED"/>
    <w:rsid w:val="00F84BF9"/>
    <w:rsid w:val="00F85526"/>
    <w:rsid w:val="00F862DB"/>
    <w:rsid w:val="00F862EF"/>
    <w:rsid w:val="00F8730E"/>
    <w:rsid w:val="00F91461"/>
    <w:rsid w:val="00F91DD9"/>
    <w:rsid w:val="00F9244A"/>
    <w:rsid w:val="00F9320A"/>
    <w:rsid w:val="00F9343A"/>
    <w:rsid w:val="00F934A1"/>
    <w:rsid w:val="00F93896"/>
    <w:rsid w:val="00F939CE"/>
    <w:rsid w:val="00F94A9A"/>
    <w:rsid w:val="00F9611D"/>
    <w:rsid w:val="00F96D51"/>
    <w:rsid w:val="00F9722F"/>
    <w:rsid w:val="00FA03EA"/>
    <w:rsid w:val="00FA0571"/>
    <w:rsid w:val="00FA0E4D"/>
    <w:rsid w:val="00FA7645"/>
    <w:rsid w:val="00FA7B5A"/>
    <w:rsid w:val="00FB0D72"/>
    <w:rsid w:val="00FB58BA"/>
    <w:rsid w:val="00FB5A2E"/>
    <w:rsid w:val="00FB5DF3"/>
    <w:rsid w:val="00FB6B0F"/>
    <w:rsid w:val="00FC0287"/>
    <w:rsid w:val="00FC0382"/>
    <w:rsid w:val="00FC0AFF"/>
    <w:rsid w:val="00FC1665"/>
    <w:rsid w:val="00FC3ED9"/>
    <w:rsid w:val="00FC41D9"/>
    <w:rsid w:val="00FC492E"/>
    <w:rsid w:val="00FC6963"/>
    <w:rsid w:val="00FC706D"/>
    <w:rsid w:val="00FC707B"/>
    <w:rsid w:val="00FC737C"/>
    <w:rsid w:val="00FC7A5A"/>
    <w:rsid w:val="00FD01FE"/>
    <w:rsid w:val="00FD04AC"/>
    <w:rsid w:val="00FD0DEB"/>
    <w:rsid w:val="00FD122B"/>
    <w:rsid w:val="00FD1803"/>
    <w:rsid w:val="00FD3737"/>
    <w:rsid w:val="00FD4C0A"/>
    <w:rsid w:val="00FD513C"/>
    <w:rsid w:val="00FD5D7A"/>
    <w:rsid w:val="00FE0921"/>
    <w:rsid w:val="00FE19C9"/>
    <w:rsid w:val="00FE1B22"/>
    <w:rsid w:val="00FE3C23"/>
    <w:rsid w:val="00FE46B9"/>
    <w:rsid w:val="00FE5165"/>
    <w:rsid w:val="00FE5941"/>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344DEF"/>
    <w:pPr>
      <w:tabs>
        <w:tab w:val="center" w:pos="4252"/>
        <w:tab w:val="right" w:pos="8504"/>
      </w:tabs>
      <w:overflowPunct w:val="0"/>
      <w:autoSpaceDE w:val="0"/>
      <w:autoSpaceDN w:val="0"/>
      <w:adjustRightInd w:val="0"/>
      <w:spacing w:line="240" w:lineRule="auto"/>
      <w:jc w:val="right"/>
      <w:textAlignment w:val="baseline"/>
    </w:pPr>
    <w:rPr>
      <w:rFonts w:ascii="Century Gothic" w:hAnsi="Century Gothic" w:cs="Times New Roman"/>
      <w:sz w:val="20"/>
      <w:szCs w:val="20"/>
    </w:rPr>
  </w:style>
  <w:style w:type="character" w:customStyle="1" w:styleId="PiedepginaCar">
    <w:name w:val="Pie de página Car"/>
    <w:link w:val="Piedepgina"/>
    <w:uiPriority w:val="99"/>
    <w:rsid w:val="00344DEF"/>
    <w:rPr>
      <w:rFonts w:ascii="Century Gothic" w:hAnsi="Century Gothic"/>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4_G"/>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textonavy">
    <w:name w:val="texto_navy"/>
    <w:rsid w:val="009303B4"/>
  </w:style>
  <w:style w:type="paragraph" w:customStyle="1" w:styleId="Default">
    <w:name w:val="Default"/>
    <w:rsid w:val="00E632DF"/>
    <w:pPr>
      <w:autoSpaceDE w:val="0"/>
      <w:autoSpaceDN w:val="0"/>
      <w:adjustRightInd w:val="0"/>
    </w:pPr>
    <w:rPr>
      <w:color w:val="000000"/>
      <w:sz w:val="24"/>
      <w:szCs w:val="24"/>
      <w:lang w:val="es-CO"/>
    </w:rPr>
  </w:style>
  <w:style w:type="character" w:customStyle="1" w:styleId="iaj">
    <w:name w:val="i_aj"/>
    <w:rsid w:val="005A2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344DEF"/>
    <w:pPr>
      <w:tabs>
        <w:tab w:val="center" w:pos="4252"/>
        <w:tab w:val="right" w:pos="8504"/>
      </w:tabs>
      <w:overflowPunct w:val="0"/>
      <w:autoSpaceDE w:val="0"/>
      <w:autoSpaceDN w:val="0"/>
      <w:adjustRightInd w:val="0"/>
      <w:spacing w:line="240" w:lineRule="auto"/>
      <w:jc w:val="right"/>
      <w:textAlignment w:val="baseline"/>
    </w:pPr>
    <w:rPr>
      <w:rFonts w:ascii="Century Gothic" w:hAnsi="Century Gothic" w:cs="Times New Roman"/>
      <w:sz w:val="20"/>
      <w:szCs w:val="20"/>
    </w:rPr>
  </w:style>
  <w:style w:type="character" w:customStyle="1" w:styleId="PiedepginaCar">
    <w:name w:val="Pie de página Car"/>
    <w:link w:val="Piedepgina"/>
    <w:uiPriority w:val="99"/>
    <w:rsid w:val="00344DEF"/>
    <w:rPr>
      <w:rFonts w:ascii="Century Gothic" w:hAnsi="Century Gothic"/>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4_G"/>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textonavy">
    <w:name w:val="texto_navy"/>
    <w:rsid w:val="009303B4"/>
  </w:style>
  <w:style w:type="paragraph" w:customStyle="1" w:styleId="Default">
    <w:name w:val="Default"/>
    <w:rsid w:val="00E632DF"/>
    <w:pPr>
      <w:autoSpaceDE w:val="0"/>
      <w:autoSpaceDN w:val="0"/>
      <w:adjustRightInd w:val="0"/>
    </w:pPr>
    <w:rPr>
      <w:color w:val="000000"/>
      <w:sz w:val="24"/>
      <w:szCs w:val="24"/>
      <w:lang w:val="es-CO"/>
    </w:rPr>
  </w:style>
  <w:style w:type="character" w:customStyle="1" w:styleId="iaj">
    <w:name w:val="i_aj"/>
    <w:rsid w:val="005A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2080304">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679B-5A60-4DEF-9FDA-368CE30D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54</TotalTime>
  <Pages>9</Pages>
  <Words>3530</Words>
  <Characters>19418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22903</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ALONSO</cp:lastModifiedBy>
  <cp:revision>7</cp:revision>
  <cp:lastPrinted>2018-07-23T19:37:00Z</cp:lastPrinted>
  <dcterms:created xsi:type="dcterms:W3CDTF">2020-10-08T15:45:00Z</dcterms:created>
  <dcterms:modified xsi:type="dcterms:W3CDTF">2020-11-30T15:59:00Z</dcterms:modified>
</cp:coreProperties>
</file>