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52" w:rsidRPr="00B86852" w:rsidRDefault="00B86852" w:rsidP="00B8685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B8685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86852" w:rsidRPr="00B86852" w:rsidRDefault="00B86852" w:rsidP="00B86852">
      <w:pPr>
        <w:overflowPunct/>
        <w:autoSpaceDE/>
        <w:autoSpaceDN/>
        <w:adjustRightInd/>
        <w:jc w:val="both"/>
        <w:textAlignment w:val="auto"/>
        <w:rPr>
          <w:rFonts w:ascii="Arial" w:eastAsia="Times New Roman" w:hAnsi="Arial" w:cs="Arial"/>
          <w:lang w:val="es-419"/>
        </w:rPr>
      </w:pPr>
    </w:p>
    <w:p w:rsidR="00B86852" w:rsidRPr="00B86852" w:rsidRDefault="00B86852" w:rsidP="00B86852">
      <w:pPr>
        <w:overflowPunct/>
        <w:autoSpaceDE/>
        <w:autoSpaceDN/>
        <w:adjustRightInd/>
        <w:jc w:val="both"/>
        <w:textAlignment w:val="auto"/>
        <w:rPr>
          <w:rFonts w:ascii="Arial" w:eastAsia="Times New Roman" w:hAnsi="Arial" w:cs="Arial"/>
          <w:b/>
          <w:bCs/>
          <w:iCs/>
          <w:lang w:val="es-419" w:eastAsia="fr-FR"/>
        </w:rPr>
      </w:pPr>
      <w:r w:rsidRPr="00B86852">
        <w:rPr>
          <w:rFonts w:ascii="Arial" w:eastAsia="Times New Roman" w:hAnsi="Arial" w:cs="Arial"/>
          <w:b/>
          <w:bCs/>
          <w:iCs/>
          <w:u w:val="single"/>
          <w:lang w:val="es-419" w:eastAsia="fr-FR"/>
        </w:rPr>
        <w:t>TEMAS:</w:t>
      </w:r>
      <w:r w:rsidRPr="00B86852">
        <w:rPr>
          <w:rFonts w:ascii="Arial" w:eastAsia="Times New Roman" w:hAnsi="Arial" w:cs="Arial"/>
          <w:b/>
          <w:bCs/>
          <w:iCs/>
          <w:lang w:val="es-419" w:eastAsia="fr-FR"/>
        </w:rPr>
        <w:tab/>
      </w:r>
      <w:r w:rsidR="005A4D52">
        <w:rPr>
          <w:rFonts w:ascii="Arial" w:eastAsia="Times New Roman" w:hAnsi="Arial" w:cs="Arial"/>
          <w:b/>
          <w:bCs/>
          <w:iCs/>
          <w:lang w:val="es-419" w:eastAsia="fr-FR"/>
        </w:rPr>
        <w:t>DEBIDO PROCESO / TRASLADO LABORAL / POLICÍA NACIONAL / REGLAS Y SUBREGLAS JURISPRUDENCIALES / AFECTACIÓN DEL NÚCLEO FAMILIAR / PADRE CABEZA DE FAMILIA.</w:t>
      </w:r>
    </w:p>
    <w:p w:rsidR="00B86852" w:rsidRPr="00B86852" w:rsidRDefault="00B86852" w:rsidP="00B86852">
      <w:pPr>
        <w:overflowPunct/>
        <w:autoSpaceDE/>
        <w:autoSpaceDN/>
        <w:adjustRightInd/>
        <w:jc w:val="both"/>
        <w:textAlignment w:val="auto"/>
        <w:rPr>
          <w:rFonts w:ascii="Arial" w:eastAsia="Times New Roman" w:hAnsi="Arial" w:cs="Arial"/>
          <w:lang w:val="es-419"/>
        </w:rPr>
      </w:pPr>
    </w:p>
    <w:p w:rsidR="00B86852" w:rsidRPr="00B86852" w:rsidRDefault="00862E12" w:rsidP="00B86852">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862E12">
        <w:rPr>
          <w:rFonts w:ascii="Arial" w:eastAsia="Times New Roman" w:hAnsi="Arial" w:cs="Arial"/>
          <w:lang w:val="es-419"/>
        </w:rPr>
        <w:t>debe resolver esta Sala si en este caso la acción de tutela procede para ordenar el traslado laboral del accionante hacia esta ciudad, en la cual reside su hijo menor de edad. Corroborado lo anterior se debe definir si en ese trámite de traslado, se incurrió en lesión d</w:t>
      </w:r>
      <w:r>
        <w:rPr>
          <w:rFonts w:ascii="Arial" w:eastAsia="Times New Roman" w:hAnsi="Arial" w:cs="Arial"/>
          <w:lang w:val="es-419"/>
        </w:rPr>
        <w:t>e los derechos del accionante.</w:t>
      </w:r>
    </w:p>
    <w:p w:rsidR="00B86852" w:rsidRPr="00B86852" w:rsidRDefault="00B86852" w:rsidP="00B86852">
      <w:pPr>
        <w:overflowPunct/>
        <w:autoSpaceDE/>
        <w:autoSpaceDN/>
        <w:adjustRightInd/>
        <w:jc w:val="both"/>
        <w:textAlignment w:val="auto"/>
        <w:rPr>
          <w:rFonts w:ascii="Arial" w:eastAsia="Times New Roman" w:hAnsi="Arial" w:cs="Arial"/>
          <w:lang w:val="es-419"/>
        </w:rPr>
      </w:pPr>
    </w:p>
    <w:p w:rsidR="00B95263" w:rsidRPr="00B95263" w:rsidRDefault="00B95263" w:rsidP="00B95263">
      <w:pPr>
        <w:overflowPunct/>
        <w:autoSpaceDE/>
        <w:autoSpaceDN/>
        <w:adjustRightInd/>
        <w:jc w:val="both"/>
        <w:textAlignment w:val="auto"/>
        <w:rPr>
          <w:rFonts w:ascii="Arial" w:eastAsia="Times New Roman" w:hAnsi="Arial" w:cs="Arial"/>
          <w:lang w:val="es-419"/>
        </w:rPr>
      </w:pPr>
      <w:r w:rsidRPr="00B95263">
        <w:rPr>
          <w:rFonts w:ascii="Arial" w:eastAsia="Times New Roman" w:hAnsi="Arial" w:cs="Arial"/>
          <w:lang w:val="es-419"/>
        </w:rPr>
        <w:t>La Corte Constitucional ha señalado respecto de la procedencia del amparo contra decisiones de traslados laborales, lo siguiente:</w:t>
      </w:r>
    </w:p>
    <w:p w:rsidR="00B95263" w:rsidRPr="00B95263" w:rsidRDefault="00B95263" w:rsidP="00B95263">
      <w:pPr>
        <w:overflowPunct/>
        <w:autoSpaceDE/>
        <w:autoSpaceDN/>
        <w:adjustRightInd/>
        <w:jc w:val="both"/>
        <w:textAlignment w:val="auto"/>
        <w:rPr>
          <w:rFonts w:ascii="Arial" w:eastAsia="Times New Roman" w:hAnsi="Arial" w:cs="Arial"/>
          <w:lang w:val="es-419"/>
        </w:rPr>
      </w:pPr>
    </w:p>
    <w:p w:rsidR="00B95263" w:rsidRPr="00B95263" w:rsidRDefault="00B95263" w:rsidP="00B95263">
      <w:pPr>
        <w:overflowPunct/>
        <w:autoSpaceDE/>
        <w:autoSpaceDN/>
        <w:adjustRightInd/>
        <w:jc w:val="both"/>
        <w:textAlignment w:val="auto"/>
        <w:rPr>
          <w:rFonts w:ascii="Arial" w:eastAsia="Times New Roman" w:hAnsi="Arial" w:cs="Arial"/>
          <w:lang w:val="es-419"/>
        </w:rPr>
      </w:pPr>
      <w:r w:rsidRPr="00B95263">
        <w:rPr>
          <w:rFonts w:ascii="Arial" w:eastAsia="Times New Roman" w:hAnsi="Arial" w:cs="Arial"/>
          <w:lang w:val="es-419"/>
        </w:rPr>
        <w:t>“3.1. La Corte Constitucional ha sostenido que cuando se reclama la protección de derechos fundamentales que se estiman vulnerados como consecuencia de una orden de traslado efectuada en ejercicio del ius variandi, el ordenamiento jurídico consagra las acciones mediante las cuales el afectado con la decisión puede controvertir actos de esa naturaleza como lo son las acciones laborales y la acción de nulidad y restablecimiento del derecho.</w:t>
      </w:r>
    </w:p>
    <w:p w:rsidR="00B95263" w:rsidRPr="00B95263" w:rsidRDefault="00B95263" w:rsidP="00B95263">
      <w:pPr>
        <w:overflowPunct/>
        <w:autoSpaceDE/>
        <w:autoSpaceDN/>
        <w:adjustRightInd/>
        <w:jc w:val="both"/>
        <w:textAlignment w:val="auto"/>
        <w:rPr>
          <w:rFonts w:ascii="Arial" w:eastAsia="Times New Roman" w:hAnsi="Arial" w:cs="Arial"/>
          <w:lang w:val="es-419"/>
        </w:rPr>
      </w:pPr>
      <w:r w:rsidRPr="00B95263">
        <w:rPr>
          <w:rFonts w:ascii="Arial" w:eastAsia="Times New Roman" w:hAnsi="Arial" w:cs="Arial"/>
          <w:lang w:val="es-419"/>
        </w:rPr>
        <w:t xml:space="preserve"> </w:t>
      </w:r>
    </w:p>
    <w:p w:rsidR="00B86852" w:rsidRPr="00B86852" w:rsidRDefault="00B95263" w:rsidP="00B95263">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w:t>
      </w:r>
      <w:r w:rsidRPr="00B95263">
        <w:rPr>
          <w:rFonts w:ascii="Arial" w:eastAsia="Times New Roman" w:hAnsi="Arial" w:cs="Arial"/>
          <w:lang w:val="es-419"/>
        </w:rPr>
        <w:t>3.2. No obstante, esta Corporación ha reconocido que de forma excepcional la acción de tutela es el mecanismo judicial procedente para controvertir decisiones relacionadas con la reubicación de trabajadores del Estado</w:t>
      </w:r>
      <w:r>
        <w:rPr>
          <w:rFonts w:ascii="Arial" w:eastAsia="Times New Roman" w:hAnsi="Arial" w:cs="Arial"/>
          <w:lang w:val="es-419"/>
        </w:rPr>
        <w:t>…</w:t>
      </w:r>
    </w:p>
    <w:p w:rsidR="00B86852" w:rsidRPr="00B86852" w:rsidRDefault="00B86852" w:rsidP="00B86852">
      <w:pPr>
        <w:overflowPunct/>
        <w:autoSpaceDE/>
        <w:autoSpaceDN/>
        <w:adjustRightInd/>
        <w:jc w:val="both"/>
        <w:textAlignment w:val="auto"/>
        <w:rPr>
          <w:rFonts w:ascii="Arial" w:eastAsia="Times New Roman" w:hAnsi="Arial" w:cs="Arial"/>
          <w:lang w:val="es-419"/>
        </w:rPr>
      </w:pPr>
    </w:p>
    <w:p w:rsidR="00B95263" w:rsidRPr="00B95263" w:rsidRDefault="00B95263" w:rsidP="00B95263">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w:t>
      </w:r>
      <w:r w:rsidRPr="00B95263">
        <w:rPr>
          <w:rFonts w:ascii="Arial" w:eastAsia="Times New Roman" w:hAnsi="Arial" w:cs="Arial"/>
          <w:lang w:val="es-419"/>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rsidR="00B95263" w:rsidRPr="00B95263" w:rsidRDefault="00B95263" w:rsidP="00B95263">
      <w:pPr>
        <w:overflowPunct/>
        <w:autoSpaceDE/>
        <w:autoSpaceDN/>
        <w:adjustRightInd/>
        <w:jc w:val="both"/>
        <w:textAlignment w:val="auto"/>
        <w:rPr>
          <w:rFonts w:ascii="Arial" w:eastAsia="Times New Roman" w:hAnsi="Arial" w:cs="Arial"/>
          <w:lang w:val="es-419"/>
        </w:rPr>
      </w:pPr>
      <w:r w:rsidRPr="00B95263">
        <w:rPr>
          <w:rFonts w:ascii="Arial" w:eastAsia="Times New Roman" w:hAnsi="Arial" w:cs="Arial"/>
          <w:lang w:val="es-419"/>
        </w:rPr>
        <w:t xml:space="preserve"> </w:t>
      </w:r>
    </w:p>
    <w:p w:rsidR="00B86852" w:rsidRPr="00B86852" w:rsidRDefault="00B95263" w:rsidP="00B95263">
      <w:pPr>
        <w:overflowPunct/>
        <w:autoSpaceDE/>
        <w:autoSpaceDN/>
        <w:adjustRightInd/>
        <w:jc w:val="both"/>
        <w:textAlignment w:val="auto"/>
        <w:rPr>
          <w:rFonts w:ascii="Arial" w:eastAsia="Times New Roman" w:hAnsi="Arial" w:cs="Arial"/>
          <w:lang w:val="es-419"/>
        </w:rPr>
      </w:pPr>
      <w:r w:rsidRPr="00B95263">
        <w:rPr>
          <w:rFonts w:ascii="Arial" w:eastAsia="Times New Roman" w:hAnsi="Arial" w:cs="Arial"/>
          <w:lang w:val="es-419"/>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w:t>
      </w:r>
    </w:p>
    <w:p w:rsidR="00B86852" w:rsidRDefault="00B86852" w:rsidP="00B86852">
      <w:pPr>
        <w:overflowPunct/>
        <w:autoSpaceDE/>
        <w:autoSpaceDN/>
        <w:adjustRightInd/>
        <w:jc w:val="both"/>
        <w:textAlignment w:val="auto"/>
        <w:rPr>
          <w:rFonts w:ascii="Arial" w:eastAsia="Times New Roman" w:hAnsi="Arial" w:cs="Arial"/>
          <w:lang w:val="es-ES"/>
        </w:rPr>
      </w:pPr>
    </w:p>
    <w:p w:rsidR="005A4D52" w:rsidRDefault="005A4D52" w:rsidP="00B86852">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5A4D52">
        <w:rPr>
          <w:rFonts w:ascii="Arial" w:eastAsia="Times New Roman" w:hAnsi="Arial" w:cs="Arial"/>
          <w:lang w:val="es-ES"/>
        </w:rPr>
        <w:t>la entidad demandada consideró apto para el traslado al actor en aplicación de los criterios de tiempo en la unidad de Policía de Pereira y de estado civil; sin embargo, se abstuvo de analizar otras condiciones particulares del caso, concretamente omitió incluir entre esos criterios la situación de padre cabeza de familia, la cual debía serlo para evitar la lesión de los derechos de su núcleo familiar, máxime que el peticionario puso en conocimiento dicha calidad para impedir su traslado.</w:t>
      </w:r>
    </w:p>
    <w:p w:rsidR="005A4D52" w:rsidRPr="00B86852" w:rsidRDefault="005A4D52" w:rsidP="00B86852">
      <w:pPr>
        <w:overflowPunct/>
        <w:autoSpaceDE/>
        <w:autoSpaceDN/>
        <w:adjustRightInd/>
        <w:jc w:val="both"/>
        <w:textAlignment w:val="auto"/>
        <w:rPr>
          <w:rFonts w:ascii="Arial" w:eastAsia="Times New Roman" w:hAnsi="Arial" w:cs="Arial"/>
          <w:lang w:val="es-ES"/>
        </w:rPr>
      </w:pPr>
    </w:p>
    <w:p w:rsidR="00B86852" w:rsidRPr="00B86852" w:rsidRDefault="00B86852" w:rsidP="00B86852">
      <w:pPr>
        <w:overflowPunct/>
        <w:autoSpaceDE/>
        <w:autoSpaceDN/>
        <w:adjustRightInd/>
        <w:jc w:val="both"/>
        <w:textAlignment w:val="auto"/>
        <w:rPr>
          <w:rFonts w:ascii="Arial" w:eastAsia="Times New Roman" w:hAnsi="Arial" w:cs="Arial"/>
          <w:lang w:val="es-ES"/>
        </w:rPr>
      </w:pPr>
    </w:p>
    <w:p w:rsidR="00B86852" w:rsidRPr="00B86852" w:rsidRDefault="00B86852" w:rsidP="00B86852">
      <w:pPr>
        <w:overflowPunct/>
        <w:autoSpaceDE/>
        <w:autoSpaceDN/>
        <w:adjustRightInd/>
        <w:jc w:val="both"/>
        <w:textAlignment w:val="auto"/>
        <w:rPr>
          <w:rFonts w:ascii="Arial" w:eastAsia="Times New Roman" w:hAnsi="Arial" w:cs="Arial"/>
          <w:lang w:val="es-ES"/>
        </w:rPr>
      </w:pPr>
    </w:p>
    <w:p w:rsidR="00A42BEB" w:rsidRPr="00B86852" w:rsidRDefault="00A42BEB" w:rsidP="00B868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pacing w:val="-4"/>
          <w:sz w:val="24"/>
          <w:szCs w:val="24"/>
        </w:rPr>
      </w:pPr>
      <w:r w:rsidRPr="00B86852">
        <w:rPr>
          <w:rFonts w:ascii="Tahoma" w:hAnsi="Tahoma" w:cs="Tahoma"/>
          <w:b/>
          <w:bCs/>
          <w:spacing w:val="-4"/>
          <w:sz w:val="24"/>
          <w:szCs w:val="24"/>
        </w:rPr>
        <w:t>TRIBUNAL SUPERIOR DEL DISTRITO JUDICIAL</w:t>
      </w:r>
    </w:p>
    <w:p w:rsidR="00A42BEB" w:rsidRPr="00B86852" w:rsidRDefault="00A42BEB" w:rsidP="00B86852">
      <w:pPr>
        <w:tabs>
          <w:tab w:val="left" w:pos="0"/>
        </w:tabs>
        <w:spacing w:line="276" w:lineRule="auto"/>
        <w:jc w:val="center"/>
        <w:rPr>
          <w:rFonts w:ascii="Tahoma" w:hAnsi="Tahoma" w:cs="Tahoma"/>
          <w:b/>
          <w:spacing w:val="-4"/>
          <w:sz w:val="24"/>
          <w:szCs w:val="24"/>
        </w:rPr>
      </w:pPr>
      <w:r w:rsidRPr="00B86852">
        <w:rPr>
          <w:rFonts w:ascii="Tahoma" w:hAnsi="Tahoma" w:cs="Tahoma"/>
          <w:b/>
          <w:spacing w:val="-4"/>
          <w:sz w:val="24"/>
          <w:szCs w:val="24"/>
        </w:rPr>
        <w:t>SALA DE DECISIÓN CIVIL FAMILIA</w:t>
      </w:r>
    </w:p>
    <w:p w:rsidR="00455FB2" w:rsidRPr="00B86852" w:rsidRDefault="00455FB2"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E7C5D" w:rsidRPr="00B86852" w:rsidRDefault="00BE7C5D"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ab/>
        <w:t>Magistrada Ponente: Adriana Patricia Díaz Ramírez</w:t>
      </w:r>
    </w:p>
    <w:p w:rsidR="00BE7C5D" w:rsidRPr="00B86852" w:rsidRDefault="00BE7C5D"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ab/>
        <w:t>Pereira, enero</w:t>
      </w:r>
      <w:r w:rsidR="00865CAD" w:rsidRPr="00B86852">
        <w:rPr>
          <w:rFonts w:ascii="Tahoma" w:hAnsi="Tahoma" w:cs="Tahoma"/>
          <w:spacing w:val="-4"/>
          <w:sz w:val="24"/>
          <w:szCs w:val="24"/>
        </w:rPr>
        <w:t xml:space="preserve"> veintinueve </w:t>
      </w:r>
      <w:r w:rsidRPr="00B86852">
        <w:rPr>
          <w:rFonts w:ascii="Tahoma" w:hAnsi="Tahoma" w:cs="Tahoma"/>
          <w:spacing w:val="-4"/>
          <w:sz w:val="24"/>
          <w:szCs w:val="24"/>
        </w:rPr>
        <w:t>(</w:t>
      </w:r>
      <w:r w:rsidR="00865CAD" w:rsidRPr="00B86852">
        <w:rPr>
          <w:rFonts w:ascii="Tahoma" w:hAnsi="Tahoma" w:cs="Tahoma"/>
          <w:spacing w:val="-4"/>
          <w:sz w:val="24"/>
          <w:szCs w:val="24"/>
        </w:rPr>
        <w:t>29</w:t>
      </w:r>
      <w:r w:rsidRPr="00B86852">
        <w:rPr>
          <w:rFonts w:ascii="Tahoma" w:hAnsi="Tahoma" w:cs="Tahoma"/>
          <w:spacing w:val="-4"/>
          <w:sz w:val="24"/>
          <w:szCs w:val="24"/>
        </w:rPr>
        <w:t xml:space="preserve">) de dos mil veintiuno (2021)  </w:t>
      </w:r>
    </w:p>
    <w:p w:rsidR="00BE7C5D" w:rsidRPr="00B86852" w:rsidRDefault="00BE7C5D"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ab/>
        <w:t xml:space="preserve">Acta No. </w:t>
      </w:r>
      <w:r w:rsidR="00340795" w:rsidRPr="00B86852">
        <w:rPr>
          <w:rFonts w:ascii="Tahoma" w:hAnsi="Tahoma" w:cs="Tahoma"/>
          <w:spacing w:val="-4"/>
          <w:sz w:val="24"/>
          <w:szCs w:val="24"/>
        </w:rPr>
        <w:t>043</w:t>
      </w:r>
      <w:r w:rsidR="00F806BE" w:rsidRPr="00B86852">
        <w:rPr>
          <w:rFonts w:ascii="Tahoma" w:hAnsi="Tahoma" w:cs="Tahoma"/>
          <w:spacing w:val="-4"/>
          <w:sz w:val="24"/>
          <w:szCs w:val="24"/>
        </w:rPr>
        <w:t xml:space="preserve"> </w:t>
      </w:r>
      <w:r w:rsidRPr="00B86852">
        <w:rPr>
          <w:rFonts w:ascii="Tahoma" w:hAnsi="Tahoma" w:cs="Tahoma"/>
          <w:spacing w:val="-4"/>
          <w:sz w:val="24"/>
          <w:szCs w:val="24"/>
        </w:rPr>
        <w:t>del</w:t>
      </w:r>
      <w:r w:rsidR="00F806BE" w:rsidRPr="00B86852">
        <w:rPr>
          <w:rFonts w:ascii="Tahoma" w:hAnsi="Tahoma" w:cs="Tahoma"/>
          <w:spacing w:val="-4"/>
          <w:sz w:val="24"/>
          <w:szCs w:val="24"/>
        </w:rPr>
        <w:t xml:space="preserve"> </w:t>
      </w:r>
      <w:r w:rsidR="00865CAD" w:rsidRPr="00B86852">
        <w:rPr>
          <w:rFonts w:ascii="Tahoma" w:hAnsi="Tahoma" w:cs="Tahoma"/>
          <w:spacing w:val="-4"/>
          <w:sz w:val="24"/>
          <w:szCs w:val="24"/>
        </w:rPr>
        <w:t xml:space="preserve">29 </w:t>
      </w:r>
      <w:r w:rsidRPr="00B86852">
        <w:rPr>
          <w:rFonts w:ascii="Tahoma" w:hAnsi="Tahoma" w:cs="Tahoma"/>
          <w:spacing w:val="-4"/>
          <w:sz w:val="24"/>
          <w:szCs w:val="24"/>
        </w:rPr>
        <w:t>de enero de 2021</w:t>
      </w:r>
    </w:p>
    <w:p w:rsidR="00A42BEB" w:rsidRPr="00B86852" w:rsidRDefault="00A42BEB"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86852">
        <w:rPr>
          <w:rFonts w:ascii="Tahoma" w:hAnsi="Tahoma" w:cs="Tahoma"/>
          <w:spacing w:val="-4"/>
          <w:sz w:val="24"/>
          <w:szCs w:val="24"/>
        </w:rPr>
        <w:tab/>
        <w:t>Expedie</w:t>
      </w:r>
      <w:r w:rsidR="00137E57" w:rsidRPr="00B86852">
        <w:rPr>
          <w:rFonts w:ascii="Tahoma" w:hAnsi="Tahoma" w:cs="Tahoma"/>
          <w:spacing w:val="-4"/>
          <w:sz w:val="24"/>
          <w:szCs w:val="24"/>
        </w:rPr>
        <w:t xml:space="preserve">nte No. </w:t>
      </w:r>
      <w:r w:rsidR="009F4BBF" w:rsidRPr="00B86852">
        <w:rPr>
          <w:rFonts w:ascii="Tahoma" w:hAnsi="Tahoma" w:cs="Tahoma"/>
          <w:spacing w:val="-4"/>
          <w:sz w:val="24"/>
          <w:szCs w:val="24"/>
          <w:lang w:val="es-CO"/>
        </w:rPr>
        <w:t>66001-31-10-002-2020-00275-01</w:t>
      </w:r>
    </w:p>
    <w:p w:rsidR="00455FB2" w:rsidRPr="00B86852" w:rsidRDefault="00455FB2" w:rsidP="00B86852">
      <w:pPr>
        <w:tabs>
          <w:tab w:val="left" w:pos="0"/>
        </w:tabs>
        <w:spacing w:line="276" w:lineRule="auto"/>
        <w:jc w:val="both"/>
        <w:rPr>
          <w:rFonts w:ascii="Tahoma" w:hAnsi="Tahoma" w:cs="Tahoma"/>
          <w:spacing w:val="-4"/>
          <w:sz w:val="24"/>
          <w:szCs w:val="24"/>
        </w:rPr>
      </w:pPr>
    </w:p>
    <w:p w:rsidR="00EA3E68" w:rsidRPr="00B86852" w:rsidRDefault="008C3763" w:rsidP="00B86852">
      <w:pPr>
        <w:spacing w:line="276" w:lineRule="auto"/>
        <w:jc w:val="both"/>
        <w:rPr>
          <w:rFonts w:ascii="Tahoma" w:hAnsi="Tahoma" w:cs="Tahoma"/>
          <w:spacing w:val="-4"/>
          <w:sz w:val="24"/>
          <w:szCs w:val="24"/>
          <w:lang w:val="es-CO"/>
        </w:rPr>
      </w:pPr>
      <w:r w:rsidRPr="00B86852">
        <w:rPr>
          <w:rFonts w:ascii="Tahoma" w:hAnsi="Tahoma" w:cs="Tahoma"/>
          <w:spacing w:val="-4"/>
          <w:sz w:val="24"/>
          <w:szCs w:val="24"/>
        </w:rPr>
        <w:t>Decide esta Sala</w:t>
      </w:r>
      <w:r w:rsidR="007F15CF" w:rsidRPr="00B86852">
        <w:rPr>
          <w:rFonts w:ascii="Tahoma" w:hAnsi="Tahoma" w:cs="Tahoma"/>
          <w:spacing w:val="-4"/>
          <w:sz w:val="24"/>
          <w:szCs w:val="24"/>
        </w:rPr>
        <w:t xml:space="preserve"> sobre la impugnación que formuló</w:t>
      </w:r>
      <w:r w:rsidR="00EA3E68" w:rsidRPr="00B86852">
        <w:rPr>
          <w:rFonts w:ascii="Tahoma" w:hAnsi="Tahoma" w:cs="Tahoma"/>
          <w:spacing w:val="-4"/>
          <w:sz w:val="24"/>
          <w:szCs w:val="24"/>
        </w:rPr>
        <w:t xml:space="preserve"> el</w:t>
      </w:r>
      <w:r w:rsidR="007F15CF" w:rsidRPr="00B86852">
        <w:rPr>
          <w:rFonts w:ascii="Tahoma" w:hAnsi="Tahoma" w:cs="Tahoma"/>
          <w:spacing w:val="-4"/>
          <w:sz w:val="24"/>
          <w:szCs w:val="24"/>
        </w:rPr>
        <w:t xml:space="preserve"> </w:t>
      </w:r>
      <w:r w:rsidR="00EA3E68" w:rsidRPr="00B86852">
        <w:rPr>
          <w:rFonts w:ascii="Tahoma" w:hAnsi="Tahoma" w:cs="Tahoma"/>
          <w:spacing w:val="-4"/>
          <w:sz w:val="24"/>
          <w:szCs w:val="24"/>
        </w:rPr>
        <w:t xml:space="preserve">accionante </w:t>
      </w:r>
      <w:r w:rsidR="001035CC" w:rsidRPr="00B86852">
        <w:rPr>
          <w:rFonts w:ascii="Tahoma" w:hAnsi="Tahoma" w:cs="Tahoma"/>
          <w:spacing w:val="-4"/>
          <w:sz w:val="24"/>
          <w:szCs w:val="24"/>
        </w:rPr>
        <w:t xml:space="preserve">frente </w:t>
      </w:r>
      <w:r w:rsidR="00EA3E68" w:rsidRPr="00B86852">
        <w:rPr>
          <w:rFonts w:ascii="Tahoma" w:hAnsi="Tahoma" w:cs="Tahoma"/>
          <w:spacing w:val="-4"/>
          <w:sz w:val="24"/>
          <w:szCs w:val="24"/>
        </w:rPr>
        <w:t xml:space="preserve">a la sentencia proferida por el </w:t>
      </w:r>
      <w:r w:rsidR="00A618F3" w:rsidRPr="00B86852">
        <w:rPr>
          <w:rFonts w:ascii="Tahoma" w:hAnsi="Tahoma" w:cs="Tahoma"/>
          <w:spacing w:val="-4"/>
          <w:sz w:val="24"/>
          <w:szCs w:val="24"/>
        </w:rPr>
        <w:t xml:space="preserve">Juzgado </w:t>
      </w:r>
      <w:r w:rsidR="00B40515" w:rsidRPr="00B86852">
        <w:rPr>
          <w:rFonts w:ascii="Tahoma" w:hAnsi="Tahoma" w:cs="Tahoma"/>
          <w:spacing w:val="-4"/>
          <w:sz w:val="24"/>
          <w:szCs w:val="24"/>
        </w:rPr>
        <w:t>Segundo de Familia</w:t>
      </w:r>
      <w:r w:rsidR="00A618F3" w:rsidRPr="00B86852">
        <w:rPr>
          <w:rFonts w:ascii="Tahoma" w:hAnsi="Tahoma" w:cs="Tahoma"/>
          <w:spacing w:val="-4"/>
          <w:sz w:val="24"/>
          <w:szCs w:val="24"/>
        </w:rPr>
        <w:t xml:space="preserve"> de Pereira</w:t>
      </w:r>
      <w:r w:rsidR="00EA3E68" w:rsidRPr="00B86852">
        <w:rPr>
          <w:rFonts w:ascii="Tahoma" w:hAnsi="Tahoma" w:cs="Tahoma"/>
          <w:spacing w:val="-4"/>
          <w:sz w:val="24"/>
          <w:szCs w:val="24"/>
        </w:rPr>
        <w:t xml:space="preserve">, el </w:t>
      </w:r>
      <w:r w:rsidR="00B40515" w:rsidRPr="00B86852">
        <w:rPr>
          <w:rFonts w:ascii="Tahoma" w:hAnsi="Tahoma" w:cs="Tahoma"/>
          <w:spacing w:val="-4"/>
          <w:sz w:val="24"/>
          <w:szCs w:val="24"/>
        </w:rPr>
        <w:t>24</w:t>
      </w:r>
      <w:r w:rsidR="00EA3E68" w:rsidRPr="00B86852">
        <w:rPr>
          <w:rFonts w:ascii="Tahoma" w:hAnsi="Tahoma" w:cs="Tahoma"/>
          <w:spacing w:val="-4"/>
          <w:sz w:val="24"/>
          <w:szCs w:val="24"/>
        </w:rPr>
        <w:t xml:space="preserve"> de</w:t>
      </w:r>
      <w:r w:rsidR="00F806BE" w:rsidRPr="00B86852">
        <w:rPr>
          <w:rFonts w:ascii="Tahoma" w:hAnsi="Tahoma" w:cs="Tahoma"/>
          <w:spacing w:val="-4"/>
          <w:sz w:val="24"/>
          <w:szCs w:val="24"/>
        </w:rPr>
        <w:t xml:space="preserve"> noviembre</w:t>
      </w:r>
      <w:r w:rsidR="00EA3E68" w:rsidRPr="00B86852">
        <w:rPr>
          <w:rFonts w:ascii="Tahoma" w:hAnsi="Tahoma" w:cs="Tahoma"/>
          <w:spacing w:val="-4"/>
          <w:sz w:val="24"/>
          <w:szCs w:val="24"/>
        </w:rPr>
        <w:t xml:space="preserve"> </w:t>
      </w:r>
      <w:r w:rsidR="00B40515" w:rsidRPr="00B86852">
        <w:rPr>
          <w:rFonts w:ascii="Tahoma" w:hAnsi="Tahoma" w:cs="Tahoma"/>
          <w:spacing w:val="-4"/>
          <w:sz w:val="24"/>
          <w:szCs w:val="24"/>
        </w:rPr>
        <w:t>de 2020</w:t>
      </w:r>
      <w:r w:rsidR="00EA3E68" w:rsidRPr="00B86852">
        <w:rPr>
          <w:rFonts w:ascii="Tahoma" w:hAnsi="Tahoma" w:cs="Tahoma"/>
          <w:spacing w:val="-4"/>
          <w:sz w:val="24"/>
          <w:szCs w:val="24"/>
        </w:rPr>
        <w:t xml:space="preserve">, en la acción de tutela que promovió </w:t>
      </w:r>
      <w:r w:rsidRPr="00B86852">
        <w:rPr>
          <w:rFonts w:ascii="Tahoma" w:hAnsi="Tahoma" w:cs="Tahoma"/>
          <w:spacing w:val="-4"/>
          <w:sz w:val="24"/>
          <w:szCs w:val="24"/>
          <w:lang w:val="es-CO"/>
        </w:rPr>
        <w:t xml:space="preserve">el señor </w:t>
      </w:r>
      <w:proofErr w:type="spellStart"/>
      <w:r w:rsidR="00B40515" w:rsidRPr="00B86852">
        <w:rPr>
          <w:rFonts w:ascii="Tahoma" w:hAnsi="Tahoma" w:cs="Tahoma"/>
          <w:spacing w:val="-4"/>
          <w:sz w:val="24"/>
          <w:szCs w:val="24"/>
        </w:rPr>
        <w:t>Jhon</w:t>
      </w:r>
      <w:proofErr w:type="spellEnd"/>
      <w:r w:rsidR="00B40515" w:rsidRPr="00B86852">
        <w:rPr>
          <w:rFonts w:ascii="Tahoma" w:hAnsi="Tahoma" w:cs="Tahoma"/>
          <w:spacing w:val="-4"/>
          <w:sz w:val="24"/>
          <w:szCs w:val="24"/>
        </w:rPr>
        <w:t xml:space="preserve"> Fredy Valencia </w:t>
      </w:r>
      <w:proofErr w:type="spellStart"/>
      <w:r w:rsidR="00B40515" w:rsidRPr="00B86852">
        <w:rPr>
          <w:rFonts w:ascii="Tahoma" w:hAnsi="Tahoma" w:cs="Tahoma"/>
          <w:spacing w:val="-4"/>
          <w:sz w:val="24"/>
          <w:szCs w:val="24"/>
        </w:rPr>
        <w:t>Roncancio</w:t>
      </w:r>
      <w:proofErr w:type="spellEnd"/>
      <w:r w:rsidR="00B40515" w:rsidRPr="00B86852">
        <w:rPr>
          <w:rFonts w:ascii="Tahoma" w:hAnsi="Tahoma" w:cs="Tahoma"/>
          <w:spacing w:val="-4"/>
          <w:sz w:val="24"/>
          <w:szCs w:val="24"/>
        </w:rPr>
        <w:t xml:space="preserve"> contra el Director General de la Policía Nacional, a la que se dispuso vincular al Director de Talento Humano, al Jefe del Grupo de Traslados, al Director de Escuela de Suboficiales y Nivel Ejecutivo de la Policía Nacional y al Comandante de la Policía Metropolitana de Pereira</w:t>
      </w:r>
      <w:r w:rsidRPr="00B86852">
        <w:rPr>
          <w:rFonts w:ascii="Tahoma" w:hAnsi="Tahoma" w:cs="Tahoma"/>
          <w:spacing w:val="-4"/>
          <w:sz w:val="24"/>
          <w:szCs w:val="24"/>
          <w:lang w:val="es-CO"/>
        </w:rPr>
        <w:t>.</w:t>
      </w:r>
    </w:p>
    <w:p w:rsidR="008C3763" w:rsidRPr="00B86852" w:rsidRDefault="008C3763" w:rsidP="00B86852">
      <w:pPr>
        <w:spacing w:line="276" w:lineRule="auto"/>
        <w:jc w:val="both"/>
        <w:rPr>
          <w:rFonts w:ascii="Tahoma" w:hAnsi="Tahoma" w:cs="Tahoma"/>
          <w:spacing w:val="-4"/>
          <w:sz w:val="24"/>
          <w:szCs w:val="24"/>
        </w:rPr>
      </w:pPr>
    </w:p>
    <w:p w:rsidR="007F15CF" w:rsidRPr="00B86852" w:rsidRDefault="007F15CF" w:rsidP="00B86852">
      <w:pPr>
        <w:tabs>
          <w:tab w:val="left" w:pos="0"/>
        </w:tabs>
        <w:spacing w:line="276" w:lineRule="auto"/>
        <w:jc w:val="both"/>
        <w:rPr>
          <w:rFonts w:ascii="Tahoma" w:hAnsi="Tahoma" w:cs="Tahoma"/>
          <w:b/>
          <w:spacing w:val="-4"/>
          <w:sz w:val="24"/>
          <w:szCs w:val="24"/>
        </w:rPr>
      </w:pPr>
      <w:r w:rsidRPr="00B86852">
        <w:rPr>
          <w:rFonts w:ascii="Tahoma" w:hAnsi="Tahoma" w:cs="Tahoma"/>
          <w:b/>
          <w:spacing w:val="-4"/>
          <w:sz w:val="24"/>
          <w:szCs w:val="24"/>
        </w:rPr>
        <w:t>A</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N</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T</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E</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C</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E</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D</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E</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N</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T</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E</w:t>
      </w:r>
      <w:r w:rsidR="00A932DF" w:rsidRPr="00B86852">
        <w:rPr>
          <w:rFonts w:ascii="Tahoma" w:hAnsi="Tahoma" w:cs="Tahoma"/>
          <w:b/>
          <w:spacing w:val="-4"/>
          <w:sz w:val="24"/>
          <w:szCs w:val="24"/>
        </w:rPr>
        <w:t xml:space="preserve"> </w:t>
      </w:r>
      <w:r w:rsidRPr="00B86852">
        <w:rPr>
          <w:rFonts w:ascii="Tahoma" w:hAnsi="Tahoma" w:cs="Tahoma"/>
          <w:b/>
          <w:spacing w:val="-4"/>
          <w:sz w:val="24"/>
          <w:szCs w:val="24"/>
        </w:rPr>
        <w:t>S</w:t>
      </w:r>
    </w:p>
    <w:p w:rsidR="007F15CF" w:rsidRPr="00B86852" w:rsidRDefault="007F15CF" w:rsidP="00B86852">
      <w:pPr>
        <w:tabs>
          <w:tab w:val="left" w:pos="0"/>
        </w:tabs>
        <w:spacing w:line="276" w:lineRule="auto"/>
        <w:jc w:val="both"/>
        <w:rPr>
          <w:rFonts w:ascii="Tahoma" w:hAnsi="Tahoma" w:cs="Tahoma"/>
          <w:spacing w:val="-4"/>
          <w:sz w:val="24"/>
          <w:szCs w:val="24"/>
        </w:rPr>
      </w:pPr>
    </w:p>
    <w:p w:rsidR="004E35FF" w:rsidRPr="00B86852" w:rsidRDefault="004E35FF"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 xml:space="preserve">1. </w:t>
      </w:r>
      <w:r w:rsidR="008C3763" w:rsidRPr="00B86852">
        <w:rPr>
          <w:rFonts w:ascii="Tahoma" w:hAnsi="Tahoma" w:cs="Tahoma"/>
          <w:spacing w:val="-4"/>
          <w:sz w:val="24"/>
          <w:szCs w:val="24"/>
        </w:rPr>
        <w:t>Narró el</w:t>
      </w:r>
      <w:r w:rsidR="00B40515" w:rsidRPr="00B86852">
        <w:rPr>
          <w:rFonts w:ascii="Tahoma" w:hAnsi="Tahoma" w:cs="Tahoma"/>
          <w:spacing w:val="-4"/>
          <w:sz w:val="24"/>
          <w:szCs w:val="24"/>
        </w:rPr>
        <w:t xml:space="preserve"> apoderado del</w:t>
      </w:r>
      <w:r w:rsidR="008C3763" w:rsidRPr="00B86852">
        <w:rPr>
          <w:rFonts w:ascii="Tahoma" w:hAnsi="Tahoma" w:cs="Tahoma"/>
          <w:spacing w:val="-4"/>
          <w:sz w:val="24"/>
          <w:szCs w:val="24"/>
        </w:rPr>
        <w:t xml:space="preserve"> actor</w:t>
      </w:r>
      <w:r w:rsidRPr="00B86852">
        <w:rPr>
          <w:rFonts w:ascii="Tahoma" w:hAnsi="Tahoma" w:cs="Tahoma"/>
          <w:spacing w:val="-4"/>
          <w:sz w:val="24"/>
          <w:szCs w:val="24"/>
        </w:rPr>
        <w:t xml:space="preserve"> los hechos que</w:t>
      </w:r>
      <w:r w:rsidR="008C3763" w:rsidRPr="00B86852">
        <w:rPr>
          <w:rFonts w:ascii="Tahoma" w:hAnsi="Tahoma" w:cs="Tahoma"/>
          <w:spacing w:val="-4"/>
          <w:sz w:val="24"/>
          <w:szCs w:val="24"/>
        </w:rPr>
        <w:t xml:space="preserve"> permiten e</w:t>
      </w:r>
      <w:r w:rsidRPr="00B86852">
        <w:rPr>
          <w:rFonts w:ascii="Tahoma" w:hAnsi="Tahoma" w:cs="Tahoma"/>
          <w:spacing w:val="-4"/>
          <w:sz w:val="24"/>
          <w:szCs w:val="24"/>
        </w:rPr>
        <w:t xml:space="preserve">l siguiente resumen: </w:t>
      </w:r>
    </w:p>
    <w:p w:rsidR="004E35FF" w:rsidRPr="00B86852" w:rsidRDefault="004E35FF" w:rsidP="00B86852">
      <w:pPr>
        <w:tabs>
          <w:tab w:val="left" w:pos="0"/>
        </w:tabs>
        <w:spacing w:line="276" w:lineRule="auto"/>
        <w:jc w:val="both"/>
        <w:rPr>
          <w:rFonts w:ascii="Tahoma" w:hAnsi="Tahoma" w:cs="Tahoma"/>
          <w:spacing w:val="-4"/>
          <w:sz w:val="24"/>
          <w:szCs w:val="24"/>
        </w:rPr>
      </w:pPr>
    </w:p>
    <w:p w:rsidR="00221E1E" w:rsidRPr="00B86852" w:rsidRDefault="00A4647B"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 xml:space="preserve">1.1 </w:t>
      </w:r>
      <w:r w:rsidR="00B40515" w:rsidRPr="00B86852">
        <w:rPr>
          <w:rFonts w:ascii="Tahoma" w:hAnsi="Tahoma" w:cs="Tahoma"/>
          <w:spacing w:val="-4"/>
          <w:sz w:val="24"/>
          <w:szCs w:val="24"/>
        </w:rPr>
        <w:t>El accionante</w:t>
      </w:r>
      <w:r w:rsidR="00423DC2" w:rsidRPr="00B86852">
        <w:rPr>
          <w:rFonts w:ascii="Tahoma" w:hAnsi="Tahoma" w:cs="Tahoma"/>
          <w:spacing w:val="-4"/>
          <w:sz w:val="24"/>
          <w:szCs w:val="24"/>
        </w:rPr>
        <w:t>, quien</w:t>
      </w:r>
      <w:r w:rsidR="00B40515" w:rsidRPr="00B86852">
        <w:rPr>
          <w:rFonts w:ascii="Tahoma" w:hAnsi="Tahoma" w:cs="Tahoma"/>
          <w:spacing w:val="-4"/>
          <w:sz w:val="24"/>
          <w:szCs w:val="24"/>
        </w:rPr>
        <w:t xml:space="preserve"> </w:t>
      </w:r>
      <w:r w:rsidR="00423DC2" w:rsidRPr="00B86852">
        <w:rPr>
          <w:rFonts w:ascii="Tahoma" w:hAnsi="Tahoma" w:cs="Tahoma"/>
          <w:spacing w:val="-4"/>
          <w:sz w:val="24"/>
          <w:szCs w:val="24"/>
        </w:rPr>
        <w:t>se desempeña como intendente de la policía, es padre cabeza de familia ya que la señora Marisol Velásquez le otorgó la custodia de su hijo común de trece años.</w:t>
      </w:r>
    </w:p>
    <w:p w:rsidR="00423DC2" w:rsidRPr="00B86852" w:rsidRDefault="00423DC2" w:rsidP="00B86852">
      <w:pPr>
        <w:tabs>
          <w:tab w:val="left" w:pos="0"/>
        </w:tabs>
        <w:spacing w:line="276" w:lineRule="auto"/>
        <w:jc w:val="both"/>
        <w:rPr>
          <w:rFonts w:ascii="Tahoma" w:hAnsi="Tahoma" w:cs="Tahoma"/>
          <w:spacing w:val="-4"/>
          <w:sz w:val="24"/>
          <w:szCs w:val="24"/>
        </w:rPr>
      </w:pPr>
    </w:p>
    <w:p w:rsidR="00423DC2" w:rsidRPr="00B86852" w:rsidRDefault="00423DC2"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1.2 Debido a esa circunstancia debe hacerse cargo de su hijo de manera permanente y para ello requiere de la colaboración de las abuelas del menor quienes residen, respectivamente, en Manizales y Pereira.</w:t>
      </w:r>
    </w:p>
    <w:p w:rsidR="005B21DA" w:rsidRPr="00B86852" w:rsidRDefault="005B21DA" w:rsidP="00B86852">
      <w:pPr>
        <w:tabs>
          <w:tab w:val="left" w:pos="0"/>
        </w:tabs>
        <w:spacing w:line="276" w:lineRule="auto"/>
        <w:jc w:val="both"/>
        <w:rPr>
          <w:rFonts w:ascii="Tahoma" w:hAnsi="Tahoma" w:cs="Tahoma"/>
          <w:spacing w:val="-4"/>
          <w:sz w:val="24"/>
          <w:szCs w:val="24"/>
        </w:rPr>
      </w:pPr>
    </w:p>
    <w:p w:rsidR="005B21DA" w:rsidRPr="00B86852" w:rsidRDefault="00423DC2"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 xml:space="preserve">1.3 </w:t>
      </w:r>
      <w:r w:rsidR="005B21DA" w:rsidRPr="00B86852">
        <w:rPr>
          <w:rFonts w:ascii="Tahoma" w:hAnsi="Tahoma" w:cs="Tahoma"/>
          <w:spacing w:val="-4"/>
          <w:sz w:val="24"/>
          <w:szCs w:val="24"/>
        </w:rPr>
        <w:t>El actor fue trasladado</w:t>
      </w:r>
      <w:r w:rsidR="00F40544" w:rsidRPr="00B86852">
        <w:rPr>
          <w:rFonts w:ascii="Tahoma" w:hAnsi="Tahoma" w:cs="Tahoma"/>
          <w:spacing w:val="-4"/>
          <w:sz w:val="24"/>
          <w:szCs w:val="24"/>
        </w:rPr>
        <w:t>, sin motivación alguna,</w:t>
      </w:r>
      <w:r w:rsidR="005B21DA" w:rsidRPr="00B86852">
        <w:rPr>
          <w:rFonts w:ascii="Tahoma" w:hAnsi="Tahoma" w:cs="Tahoma"/>
          <w:spacing w:val="-4"/>
          <w:sz w:val="24"/>
          <w:szCs w:val="24"/>
        </w:rPr>
        <w:t xml:space="preserve"> de Pereira a San Andrés y por ello el menor se encuentra al cuidado de su abuela materna, quien no puede comprometerse con esa tarea de forma permanente, empero si el accionante pudiera seguir laborando en esta ciudad seguro podrían dividirse ese deber. </w:t>
      </w:r>
    </w:p>
    <w:p w:rsidR="005B21DA" w:rsidRPr="00B86852" w:rsidRDefault="005B21DA" w:rsidP="00B86852">
      <w:pPr>
        <w:tabs>
          <w:tab w:val="left" w:pos="0"/>
        </w:tabs>
        <w:spacing w:line="276" w:lineRule="auto"/>
        <w:jc w:val="both"/>
        <w:rPr>
          <w:rFonts w:ascii="Tahoma" w:hAnsi="Tahoma" w:cs="Tahoma"/>
          <w:spacing w:val="-4"/>
          <w:sz w:val="24"/>
          <w:szCs w:val="24"/>
        </w:rPr>
      </w:pPr>
    </w:p>
    <w:p w:rsidR="00423DC2" w:rsidRPr="00B86852" w:rsidRDefault="005B21DA" w:rsidP="00B86852">
      <w:pPr>
        <w:tabs>
          <w:tab w:val="left" w:pos="0"/>
        </w:tabs>
        <w:spacing w:line="276" w:lineRule="auto"/>
        <w:jc w:val="both"/>
        <w:rPr>
          <w:rFonts w:ascii="Tahoma" w:hAnsi="Tahoma" w:cs="Tahoma"/>
          <w:spacing w:val="-4"/>
          <w:sz w:val="24"/>
          <w:szCs w:val="24"/>
        </w:rPr>
      </w:pPr>
      <w:r w:rsidRPr="00B86852">
        <w:rPr>
          <w:rFonts w:ascii="Tahoma" w:hAnsi="Tahoma" w:cs="Tahoma"/>
          <w:noProof/>
          <w:spacing w:val="-4"/>
          <w:sz w:val="24"/>
          <w:szCs w:val="24"/>
          <w:lang w:val="es-CO" w:eastAsia="es-CO"/>
        </w:rPr>
        <w:t xml:space="preserve">1.4 Por la edad del menor, este requiere una mayor supervisión, la cual no se puede suministrar </w:t>
      </w:r>
      <w:r w:rsidR="00BB5F61" w:rsidRPr="00B86852">
        <w:rPr>
          <w:rFonts w:ascii="Tahoma" w:hAnsi="Tahoma" w:cs="Tahoma"/>
          <w:noProof/>
          <w:spacing w:val="-4"/>
          <w:sz w:val="24"/>
          <w:szCs w:val="24"/>
          <w:lang w:val="es-CO" w:eastAsia="es-CO"/>
        </w:rPr>
        <w:t>de manera remota</w:t>
      </w:r>
      <w:r w:rsidRPr="00B86852">
        <w:rPr>
          <w:rFonts w:ascii="Tahoma" w:hAnsi="Tahoma" w:cs="Tahoma"/>
          <w:noProof/>
          <w:spacing w:val="-4"/>
          <w:sz w:val="24"/>
          <w:szCs w:val="24"/>
          <w:lang w:val="es-CO" w:eastAsia="es-CO"/>
        </w:rPr>
        <w:t xml:space="preserve">. </w:t>
      </w:r>
      <w:r w:rsidR="00423DC2" w:rsidRPr="00B86852">
        <w:rPr>
          <w:rFonts w:ascii="Tahoma" w:hAnsi="Tahoma" w:cs="Tahoma"/>
          <w:spacing w:val="-4"/>
          <w:sz w:val="24"/>
          <w:szCs w:val="24"/>
        </w:rPr>
        <w:t xml:space="preserve"> </w:t>
      </w:r>
    </w:p>
    <w:p w:rsidR="00423DC2" w:rsidRPr="00B86852" w:rsidRDefault="00423DC2" w:rsidP="00B86852">
      <w:pPr>
        <w:tabs>
          <w:tab w:val="left" w:pos="0"/>
        </w:tabs>
        <w:spacing w:line="276" w:lineRule="auto"/>
        <w:jc w:val="both"/>
        <w:rPr>
          <w:rFonts w:ascii="Tahoma" w:hAnsi="Tahoma" w:cs="Tahoma"/>
          <w:spacing w:val="-4"/>
          <w:sz w:val="24"/>
          <w:szCs w:val="24"/>
        </w:rPr>
      </w:pPr>
    </w:p>
    <w:p w:rsidR="00423DC2" w:rsidRPr="00B86852" w:rsidRDefault="00423DC2" w:rsidP="00B86852">
      <w:pPr>
        <w:tabs>
          <w:tab w:val="left" w:pos="0"/>
        </w:tabs>
        <w:spacing w:line="276" w:lineRule="auto"/>
        <w:jc w:val="both"/>
        <w:rPr>
          <w:rFonts w:ascii="Tahoma" w:hAnsi="Tahoma" w:cs="Tahoma"/>
          <w:spacing w:val="-4"/>
          <w:sz w:val="24"/>
          <w:szCs w:val="24"/>
        </w:rPr>
      </w:pPr>
    </w:p>
    <w:p w:rsidR="0072546D" w:rsidRPr="00B86852" w:rsidRDefault="005B21DA"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 xml:space="preserve">1.5 </w:t>
      </w:r>
      <w:r w:rsidR="0072546D" w:rsidRPr="00B86852">
        <w:rPr>
          <w:rFonts w:ascii="Tahoma" w:hAnsi="Tahoma" w:cs="Tahoma"/>
          <w:spacing w:val="-4"/>
          <w:sz w:val="24"/>
          <w:szCs w:val="24"/>
        </w:rPr>
        <w:t xml:space="preserve">De verse obligado a trasladar también </w:t>
      </w:r>
      <w:r w:rsidR="00F40544" w:rsidRPr="00B86852">
        <w:rPr>
          <w:rFonts w:ascii="Tahoma" w:hAnsi="Tahoma" w:cs="Tahoma"/>
          <w:spacing w:val="-4"/>
          <w:sz w:val="24"/>
          <w:szCs w:val="24"/>
        </w:rPr>
        <w:t xml:space="preserve">a su hijo </w:t>
      </w:r>
      <w:r w:rsidR="0072546D" w:rsidRPr="00B86852">
        <w:rPr>
          <w:rFonts w:ascii="Tahoma" w:hAnsi="Tahoma" w:cs="Tahoma"/>
          <w:spacing w:val="-4"/>
          <w:sz w:val="24"/>
          <w:szCs w:val="24"/>
        </w:rPr>
        <w:t>hacia San Andrés, lo pondría en situación de riesgo pues a</w:t>
      </w:r>
      <w:r w:rsidR="00F40544" w:rsidRPr="00B86852">
        <w:rPr>
          <w:rFonts w:ascii="Tahoma" w:hAnsi="Tahoma" w:cs="Tahoma"/>
          <w:spacing w:val="-4"/>
          <w:sz w:val="24"/>
          <w:szCs w:val="24"/>
        </w:rPr>
        <w:t>l no tener familia en</w:t>
      </w:r>
      <w:r w:rsidR="0072546D" w:rsidRPr="00B86852">
        <w:rPr>
          <w:rFonts w:ascii="Tahoma" w:hAnsi="Tahoma" w:cs="Tahoma"/>
          <w:spacing w:val="-4"/>
          <w:sz w:val="24"/>
          <w:szCs w:val="24"/>
        </w:rPr>
        <w:t xml:space="preserve"> ese lugar,</w:t>
      </w:r>
      <w:r w:rsidR="00F40544" w:rsidRPr="00B86852">
        <w:rPr>
          <w:rFonts w:ascii="Tahoma" w:hAnsi="Tahoma" w:cs="Tahoma"/>
          <w:spacing w:val="-4"/>
          <w:sz w:val="24"/>
          <w:szCs w:val="24"/>
        </w:rPr>
        <w:t xml:space="preserve"> </w:t>
      </w:r>
      <w:r w:rsidR="0072546D" w:rsidRPr="00B86852">
        <w:rPr>
          <w:rFonts w:ascii="Tahoma" w:hAnsi="Tahoma" w:cs="Tahoma"/>
          <w:spacing w:val="-4"/>
          <w:sz w:val="24"/>
          <w:szCs w:val="24"/>
        </w:rPr>
        <w:t>debería dejarlo al cuidado de desconocidos.</w:t>
      </w:r>
      <w:r w:rsidR="00F40544" w:rsidRPr="00B86852">
        <w:rPr>
          <w:rFonts w:ascii="Tahoma" w:hAnsi="Tahoma" w:cs="Tahoma"/>
          <w:spacing w:val="-4"/>
          <w:sz w:val="24"/>
          <w:szCs w:val="24"/>
        </w:rPr>
        <w:t xml:space="preserve"> </w:t>
      </w:r>
      <w:r w:rsidR="0072546D" w:rsidRPr="00B86852">
        <w:rPr>
          <w:rFonts w:ascii="Tahoma" w:hAnsi="Tahoma" w:cs="Tahoma"/>
          <w:spacing w:val="-4"/>
          <w:sz w:val="24"/>
          <w:szCs w:val="24"/>
        </w:rPr>
        <w:t>A ello se suma que esa reubicación le generaría al menor un cambio drástico en el ambiente personal debido a las distintas costumbres de la isla y el alejamiento de su grupo de amigos.</w:t>
      </w:r>
    </w:p>
    <w:p w:rsidR="0072546D" w:rsidRPr="00B86852" w:rsidRDefault="0072546D" w:rsidP="00B86852">
      <w:pPr>
        <w:tabs>
          <w:tab w:val="left" w:pos="0"/>
        </w:tabs>
        <w:spacing w:line="276" w:lineRule="auto"/>
        <w:jc w:val="both"/>
        <w:rPr>
          <w:rFonts w:ascii="Tahoma" w:hAnsi="Tahoma" w:cs="Tahoma"/>
          <w:spacing w:val="-4"/>
          <w:sz w:val="24"/>
          <w:szCs w:val="24"/>
        </w:rPr>
      </w:pPr>
    </w:p>
    <w:p w:rsidR="0072546D" w:rsidRPr="00B86852" w:rsidRDefault="0072546D"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1.6 No existen razones válidas para disponer el traslado del demandante, al contrario la Constitución Política da prelación a los derechos de los padres cabeza de familia.</w:t>
      </w:r>
    </w:p>
    <w:p w:rsidR="0072546D" w:rsidRPr="00B86852" w:rsidRDefault="0072546D" w:rsidP="00B86852">
      <w:pPr>
        <w:tabs>
          <w:tab w:val="left" w:pos="0"/>
        </w:tabs>
        <w:spacing w:line="276" w:lineRule="auto"/>
        <w:jc w:val="both"/>
        <w:rPr>
          <w:rFonts w:ascii="Tahoma" w:hAnsi="Tahoma" w:cs="Tahoma"/>
          <w:spacing w:val="-4"/>
          <w:sz w:val="24"/>
          <w:szCs w:val="24"/>
        </w:rPr>
      </w:pPr>
    </w:p>
    <w:p w:rsidR="005174F0" w:rsidRPr="00B86852" w:rsidRDefault="0072546D"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 xml:space="preserve">1.7 El actor elevó solicitud de reconsideración frente al citado traslado, mas no se dio respuesta de fondo sobre </w:t>
      </w:r>
      <w:r w:rsidR="00BB5F61" w:rsidRPr="00B86852">
        <w:rPr>
          <w:rFonts w:ascii="Tahoma" w:hAnsi="Tahoma" w:cs="Tahoma"/>
          <w:spacing w:val="-4"/>
          <w:sz w:val="24"/>
          <w:szCs w:val="24"/>
        </w:rPr>
        <w:t>su revocatoria</w:t>
      </w:r>
      <w:r w:rsidR="005174F0" w:rsidRPr="00B86852">
        <w:rPr>
          <w:rFonts w:ascii="Tahoma" w:hAnsi="Tahoma" w:cs="Tahoma"/>
          <w:spacing w:val="-4"/>
          <w:sz w:val="24"/>
          <w:szCs w:val="24"/>
        </w:rPr>
        <w:t>.</w:t>
      </w:r>
    </w:p>
    <w:p w:rsidR="005174F0" w:rsidRPr="00B86852" w:rsidRDefault="005174F0" w:rsidP="00B86852">
      <w:pPr>
        <w:tabs>
          <w:tab w:val="left" w:pos="0"/>
        </w:tabs>
        <w:spacing w:line="276" w:lineRule="auto"/>
        <w:jc w:val="both"/>
        <w:rPr>
          <w:rFonts w:ascii="Tahoma" w:hAnsi="Tahoma" w:cs="Tahoma"/>
          <w:spacing w:val="-4"/>
          <w:sz w:val="24"/>
          <w:szCs w:val="24"/>
        </w:rPr>
      </w:pPr>
    </w:p>
    <w:p w:rsidR="000A57DB" w:rsidRPr="00B86852" w:rsidRDefault="005174F0"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1.8 Debido a lo anterior se formuló derecho de petición el cual fue resuelto por oficio del 8 de septiembre de 2020, en el que se explicó que el traslado obedeció a la necesidad de aumentar el pie de fuerza en a la isla</w:t>
      </w:r>
      <w:r w:rsidR="000A57DB" w:rsidRPr="00B86852">
        <w:rPr>
          <w:rFonts w:ascii="Tahoma" w:hAnsi="Tahoma" w:cs="Tahoma"/>
          <w:spacing w:val="-4"/>
          <w:sz w:val="24"/>
          <w:szCs w:val="24"/>
        </w:rPr>
        <w:t xml:space="preserve"> y que se elaboraron perfiles para ello, empero no se hizo referencia a la situación particular del solicitante, esto es su condición de padre cabeza de familia. En esa decisión, ademá</w:t>
      </w:r>
      <w:r w:rsidR="00BB5F61" w:rsidRPr="00B86852">
        <w:rPr>
          <w:rFonts w:ascii="Tahoma" w:hAnsi="Tahoma" w:cs="Tahoma"/>
          <w:spacing w:val="-4"/>
          <w:sz w:val="24"/>
          <w:szCs w:val="24"/>
        </w:rPr>
        <w:t>s, se exige que el interesado sea quien deba</w:t>
      </w:r>
      <w:r w:rsidR="000A57DB" w:rsidRPr="00B86852">
        <w:rPr>
          <w:rFonts w:ascii="Tahoma" w:hAnsi="Tahoma" w:cs="Tahoma"/>
          <w:spacing w:val="-4"/>
          <w:sz w:val="24"/>
          <w:szCs w:val="24"/>
        </w:rPr>
        <w:t xml:space="preserve"> tramitar la solicitud de traslado ante talento humano, si desea que su caso sea tratado de manera especial.</w:t>
      </w:r>
    </w:p>
    <w:p w:rsidR="000A57DB" w:rsidRPr="00B86852" w:rsidRDefault="000A57DB" w:rsidP="00B86852">
      <w:pPr>
        <w:tabs>
          <w:tab w:val="left" w:pos="0"/>
        </w:tabs>
        <w:spacing w:line="276" w:lineRule="auto"/>
        <w:jc w:val="both"/>
        <w:rPr>
          <w:rFonts w:ascii="Tahoma" w:hAnsi="Tahoma" w:cs="Tahoma"/>
          <w:spacing w:val="-4"/>
          <w:sz w:val="24"/>
          <w:szCs w:val="24"/>
        </w:rPr>
      </w:pPr>
    </w:p>
    <w:p w:rsidR="000A57DB" w:rsidRPr="00B86852" w:rsidRDefault="000A57DB"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1.9 Esto último desconoce que “</w:t>
      </w:r>
      <w:r w:rsidRPr="00B86852">
        <w:rPr>
          <w:rFonts w:ascii="Tahoma" w:hAnsi="Tahoma" w:cs="Tahoma"/>
          <w:spacing w:val="-4"/>
          <w:sz w:val="22"/>
          <w:szCs w:val="24"/>
        </w:rPr>
        <w:t>cada funcionario debe tramitar a quien corresponda resolver de fondo una solicitud o petición y quieren que se realicen trámite engorrosos</w:t>
      </w:r>
      <w:r w:rsidRPr="00B86852">
        <w:rPr>
          <w:rFonts w:ascii="Tahoma" w:hAnsi="Tahoma" w:cs="Tahoma"/>
          <w:spacing w:val="-4"/>
          <w:sz w:val="24"/>
          <w:szCs w:val="24"/>
        </w:rPr>
        <w:t>”.</w:t>
      </w:r>
    </w:p>
    <w:p w:rsidR="000A57DB" w:rsidRPr="00B86852" w:rsidRDefault="000A57DB" w:rsidP="00B86852">
      <w:pPr>
        <w:tabs>
          <w:tab w:val="left" w:pos="0"/>
        </w:tabs>
        <w:spacing w:line="276" w:lineRule="auto"/>
        <w:jc w:val="both"/>
        <w:rPr>
          <w:rFonts w:ascii="Tahoma" w:hAnsi="Tahoma" w:cs="Tahoma"/>
          <w:spacing w:val="-4"/>
          <w:sz w:val="24"/>
          <w:szCs w:val="24"/>
        </w:rPr>
      </w:pPr>
    </w:p>
    <w:p w:rsidR="000A57DB" w:rsidRPr="00B86852" w:rsidRDefault="000A57DB"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1.10 El Comandante de la Policía Metropolitana de Pereira rindió concepto favorable para el reintegro del accionante a esa unidad.</w:t>
      </w:r>
    </w:p>
    <w:p w:rsidR="000A57DB" w:rsidRPr="00B86852" w:rsidRDefault="000A57DB" w:rsidP="00B86852">
      <w:pPr>
        <w:tabs>
          <w:tab w:val="left" w:pos="0"/>
        </w:tabs>
        <w:spacing w:line="276" w:lineRule="auto"/>
        <w:jc w:val="both"/>
        <w:rPr>
          <w:rFonts w:ascii="Tahoma" w:hAnsi="Tahoma" w:cs="Tahoma"/>
          <w:spacing w:val="-4"/>
          <w:sz w:val="24"/>
          <w:szCs w:val="24"/>
        </w:rPr>
      </w:pPr>
    </w:p>
    <w:p w:rsidR="00B40515" w:rsidRPr="00B86852" w:rsidRDefault="000A57DB" w:rsidP="00B86852">
      <w:pPr>
        <w:tabs>
          <w:tab w:val="left" w:pos="0"/>
        </w:tabs>
        <w:spacing w:line="276" w:lineRule="auto"/>
        <w:jc w:val="both"/>
        <w:rPr>
          <w:rFonts w:ascii="Tahoma" w:hAnsi="Tahoma" w:cs="Tahoma"/>
          <w:spacing w:val="-4"/>
          <w:sz w:val="24"/>
          <w:szCs w:val="24"/>
          <w:lang w:val="es-CO"/>
        </w:rPr>
      </w:pPr>
      <w:r w:rsidRPr="00B86852">
        <w:rPr>
          <w:rFonts w:ascii="Tahoma" w:hAnsi="Tahoma" w:cs="Tahoma"/>
          <w:spacing w:val="-4"/>
          <w:sz w:val="24"/>
          <w:szCs w:val="24"/>
        </w:rPr>
        <w:lastRenderedPageBreak/>
        <w:t>1.11 En aquel derecho de petición también se solicitó se expidiera copia del acto administrativo de traslado y de los antecedentes en que se sustentó esa decisión, documentación que dejó de ser remitida.</w:t>
      </w:r>
    </w:p>
    <w:p w:rsidR="00617D38" w:rsidRPr="00B86852" w:rsidRDefault="00617D38" w:rsidP="00B86852">
      <w:pPr>
        <w:tabs>
          <w:tab w:val="left" w:pos="0"/>
        </w:tabs>
        <w:spacing w:line="276" w:lineRule="auto"/>
        <w:jc w:val="both"/>
        <w:rPr>
          <w:rFonts w:ascii="Tahoma" w:hAnsi="Tahoma" w:cs="Tahoma"/>
          <w:spacing w:val="-4"/>
          <w:sz w:val="24"/>
          <w:szCs w:val="24"/>
          <w:lang w:val="es-CO"/>
        </w:rPr>
      </w:pPr>
    </w:p>
    <w:p w:rsidR="00BF2259" w:rsidRPr="00B86852" w:rsidRDefault="00274317" w:rsidP="00B86852">
      <w:pPr>
        <w:tabs>
          <w:tab w:val="left" w:pos="0"/>
        </w:tabs>
        <w:spacing w:line="276" w:lineRule="auto"/>
        <w:jc w:val="both"/>
        <w:rPr>
          <w:rFonts w:ascii="Tahoma" w:hAnsi="Tahoma" w:cs="Tahoma"/>
          <w:spacing w:val="-4"/>
          <w:sz w:val="24"/>
          <w:szCs w:val="24"/>
          <w:lang w:val="es-CO"/>
        </w:rPr>
      </w:pPr>
      <w:r w:rsidRPr="00B86852">
        <w:rPr>
          <w:rFonts w:ascii="Tahoma" w:hAnsi="Tahoma" w:cs="Tahoma"/>
          <w:spacing w:val="-4"/>
          <w:sz w:val="24"/>
          <w:szCs w:val="24"/>
          <w:lang w:val="es-CO"/>
        </w:rPr>
        <w:t xml:space="preserve">2. Considera lesionados los derechos </w:t>
      </w:r>
      <w:r w:rsidR="000A57DB" w:rsidRPr="00B86852">
        <w:rPr>
          <w:rFonts w:ascii="Tahoma" w:hAnsi="Tahoma" w:cs="Tahoma"/>
          <w:spacing w:val="-4"/>
          <w:sz w:val="24"/>
          <w:szCs w:val="24"/>
          <w:lang w:val="es-CO"/>
        </w:rPr>
        <w:t xml:space="preserve">de los niños, igualdad, </w:t>
      </w:r>
      <w:r w:rsidR="009F4BBF" w:rsidRPr="00B86852">
        <w:rPr>
          <w:rFonts w:ascii="Tahoma" w:hAnsi="Tahoma" w:cs="Tahoma"/>
          <w:spacing w:val="-4"/>
          <w:sz w:val="24"/>
          <w:szCs w:val="24"/>
          <w:lang w:val="es-CO"/>
        </w:rPr>
        <w:t>libertad, petición y</w:t>
      </w:r>
      <w:r w:rsidR="000A57DB" w:rsidRPr="00B86852">
        <w:rPr>
          <w:rFonts w:ascii="Tahoma" w:hAnsi="Tahoma" w:cs="Tahoma"/>
          <w:spacing w:val="-4"/>
          <w:sz w:val="24"/>
          <w:szCs w:val="24"/>
          <w:lang w:val="es-CO"/>
        </w:rPr>
        <w:t xml:space="preserve"> debido proceso</w:t>
      </w:r>
      <w:r w:rsidR="00F73AEB" w:rsidRPr="00B86852">
        <w:rPr>
          <w:rStyle w:val="Refdenotaalpie"/>
          <w:rFonts w:ascii="Tahoma" w:hAnsi="Tahoma" w:cs="Tahoma"/>
          <w:spacing w:val="-4"/>
          <w:sz w:val="24"/>
          <w:szCs w:val="24"/>
          <w:lang w:val="es-CO"/>
        </w:rPr>
        <w:footnoteReference w:id="1"/>
      </w:r>
      <w:r w:rsidR="00F73AEB" w:rsidRPr="00B86852">
        <w:rPr>
          <w:rFonts w:ascii="Tahoma" w:hAnsi="Tahoma" w:cs="Tahoma"/>
          <w:spacing w:val="-4"/>
          <w:sz w:val="24"/>
          <w:szCs w:val="24"/>
          <w:lang w:val="es-CO"/>
        </w:rPr>
        <w:t xml:space="preserve">. </w:t>
      </w:r>
    </w:p>
    <w:p w:rsidR="008818DA" w:rsidRPr="00B86852" w:rsidRDefault="008818DA" w:rsidP="00B86852">
      <w:pPr>
        <w:tabs>
          <w:tab w:val="left" w:pos="0"/>
        </w:tabs>
        <w:spacing w:line="276" w:lineRule="auto"/>
        <w:jc w:val="both"/>
        <w:rPr>
          <w:rFonts w:ascii="Tahoma" w:hAnsi="Tahoma" w:cs="Tahoma"/>
          <w:spacing w:val="-4"/>
          <w:sz w:val="24"/>
          <w:szCs w:val="24"/>
          <w:lang w:val="es-CO"/>
        </w:rPr>
      </w:pPr>
    </w:p>
    <w:p w:rsidR="006C3A47" w:rsidRPr="00B86852" w:rsidRDefault="006C3A47" w:rsidP="00B86852">
      <w:pPr>
        <w:tabs>
          <w:tab w:val="left" w:pos="0"/>
        </w:tabs>
        <w:spacing w:line="276" w:lineRule="auto"/>
        <w:jc w:val="both"/>
        <w:rPr>
          <w:rFonts w:ascii="Tahoma" w:hAnsi="Tahoma" w:cs="Tahoma"/>
          <w:b/>
          <w:spacing w:val="-4"/>
          <w:sz w:val="24"/>
          <w:szCs w:val="24"/>
        </w:rPr>
      </w:pPr>
      <w:r w:rsidRPr="00B86852">
        <w:rPr>
          <w:rFonts w:ascii="Tahoma" w:hAnsi="Tahoma" w:cs="Tahoma"/>
          <w:b/>
          <w:spacing w:val="-4"/>
          <w:sz w:val="24"/>
          <w:szCs w:val="24"/>
        </w:rPr>
        <w:t>A C T U A C I Ó N   P R O C E S A L</w:t>
      </w:r>
    </w:p>
    <w:p w:rsidR="006C3A47" w:rsidRPr="00B86852" w:rsidRDefault="006C3A47" w:rsidP="00B86852">
      <w:pPr>
        <w:tabs>
          <w:tab w:val="left" w:pos="0"/>
        </w:tabs>
        <w:spacing w:line="276" w:lineRule="auto"/>
        <w:jc w:val="both"/>
        <w:rPr>
          <w:rFonts w:ascii="Tahoma" w:hAnsi="Tahoma" w:cs="Tahoma"/>
          <w:spacing w:val="-4"/>
          <w:sz w:val="24"/>
          <w:szCs w:val="24"/>
        </w:rPr>
      </w:pPr>
    </w:p>
    <w:p w:rsidR="00454521" w:rsidRPr="00B86852" w:rsidRDefault="006C3A47"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1. </w:t>
      </w:r>
      <w:r w:rsidR="003C377D" w:rsidRPr="00B86852">
        <w:rPr>
          <w:rFonts w:ascii="Tahoma" w:hAnsi="Tahoma" w:cs="Tahoma"/>
          <w:spacing w:val="-4"/>
          <w:sz w:val="24"/>
          <w:szCs w:val="24"/>
        </w:rPr>
        <w:t>P</w:t>
      </w:r>
      <w:r w:rsidR="00121D00" w:rsidRPr="00B86852">
        <w:rPr>
          <w:rFonts w:ascii="Tahoma" w:hAnsi="Tahoma" w:cs="Tahoma"/>
          <w:spacing w:val="-4"/>
          <w:sz w:val="24"/>
          <w:szCs w:val="24"/>
        </w:rPr>
        <w:t xml:space="preserve">or auto del pasado </w:t>
      </w:r>
      <w:r w:rsidR="004C7C02" w:rsidRPr="00B86852">
        <w:rPr>
          <w:rFonts w:ascii="Tahoma" w:hAnsi="Tahoma" w:cs="Tahoma"/>
          <w:spacing w:val="-4"/>
          <w:sz w:val="24"/>
          <w:szCs w:val="24"/>
        </w:rPr>
        <w:t>10</w:t>
      </w:r>
      <w:r w:rsidR="00F73AEB" w:rsidRPr="00B86852">
        <w:rPr>
          <w:rFonts w:ascii="Tahoma" w:hAnsi="Tahoma" w:cs="Tahoma"/>
          <w:spacing w:val="-4"/>
          <w:sz w:val="24"/>
          <w:szCs w:val="24"/>
        </w:rPr>
        <w:t xml:space="preserve"> de</w:t>
      </w:r>
      <w:r w:rsidR="00713D07" w:rsidRPr="00B86852">
        <w:rPr>
          <w:rFonts w:ascii="Tahoma" w:hAnsi="Tahoma" w:cs="Tahoma"/>
          <w:spacing w:val="-4"/>
          <w:sz w:val="24"/>
          <w:szCs w:val="24"/>
        </w:rPr>
        <w:t xml:space="preserve"> noviembre</w:t>
      </w:r>
      <w:r w:rsidR="00F73AEB" w:rsidRPr="00B86852">
        <w:rPr>
          <w:rFonts w:ascii="Tahoma" w:hAnsi="Tahoma" w:cs="Tahoma"/>
          <w:spacing w:val="-4"/>
          <w:sz w:val="24"/>
          <w:szCs w:val="24"/>
        </w:rPr>
        <w:t xml:space="preserve"> se admitió la acción y se </w:t>
      </w:r>
      <w:r w:rsidR="00454521" w:rsidRPr="00B86852">
        <w:rPr>
          <w:rFonts w:ascii="Tahoma" w:hAnsi="Tahoma" w:cs="Tahoma"/>
          <w:spacing w:val="-4"/>
          <w:sz w:val="24"/>
          <w:szCs w:val="24"/>
        </w:rPr>
        <w:t xml:space="preserve">ordenó vincular </w:t>
      </w:r>
      <w:r w:rsidR="004C7C02" w:rsidRPr="00B86852">
        <w:rPr>
          <w:rFonts w:ascii="Tahoma" w:hAnsi="Tahoma" w:cs="Tahoma"/>
          <w:spacing w:val="-4"/>
          <w:sz w:val="24"/>
          <w:szCs w:val="24"/>
        </w:rPr>
        <w:t>al Director de Talento Humano y al Jefe del Grupo de Traslados de la Policía Nacional</w:t>
      </w:r>
      <w:r w:rsidR="00454521" w:rsidRPr="00B86852">
        <w:rPr>
          <w:rFonts w:ascii="Tahoma" w:hAnsi="Tahoma" w:cs="Tahoma"/>
          <w:spacing w:val="-4"/>
          <w:sz w:val="24"/>
          <w:szCs w:val="24"/>
        </w:rPr>
        <w:t>.</w:t>
      </w:r>
    </w:p>
    <w:p w:rsidR="00274317" w:rsidRPr="00B86852" w:rsidRDefault="00274317" w:rsidP="00B86852">
      <w:pPr>
        <w:spacing w:line="276" w:lineRule="auto"/>
        <w:jc w:val="both"/>
        <w:rPr>
          <w:rFonts w:ascii="Tahoma" w:hAnsi="Tahoma" w:cs="Tahoma"/>
          <w:spacing w:val="-4"/>
          <w:sz w:val="24"/>
          <w:szCs w:val="24"/>
        </w:rPr>
      </w:pPr>
    </w:p>
    <w:p w:rsidR="00172D25" w:rsidRPr="00B86852" w:rsidRDefault="00B06357" w:rsidP="00B86852">
      <w:pPr>
        <w:spacing w:line="276" w:lineRule="auto"/>
        <w:jc w:val="both"/>
        <w:rPr>
          <w:rFonts w:ascii="Tahoma" w:hAnsi="Tahoma" w:cs="Tahoma"/>
          <w:spacing w:val="-4"/>
          <w:sz w:val="24"/>
          <w:szCs w:val="24"/>
          <w:lang w:val="es-CO"/>
        </w:rPr>
      </w:pPr>
      <w:r w:rsidRPr="00B86852">
        <w:rPr>
          <w:rFonts w:ascii="Tahoma" w:hAnsi="Tahoma" w:cs="Tahoma"/>
          <w:spacing w:val="-4"/>
          <w:sz w:val="24"/>
          <w:szCs w:val="24"/>
        </w:rPr>
        <w:t xml:space="preserve">2. </w:t>
      </w:r>
      <w:r w:rsidR="00D65132" w:rsidRPr="00B86852">
        <w:rPr>
          <w:rFonts w:ascii="Tahoma" w:hAnsi="Tahoma" w:cs="Tahoma"/>
          <w:spacing w:val="-4"/>
          <w:sz w:val="24"/>
          <w:szCs w:val="24"/>
        </w:rPr>
        <w:t>Solamente se pronunció el primer</w:t>
      </w:r>
      <w:r w:rsidR="00BB5F61" w:rsidRPr="00B86852">
        <w:rPr>
          <w:rFonts w:ascii="Tahoma" w:hAnsi="Tahoma" w:cs="Tahoma"/>
          <w:spacing w:val="-4"/>
          <w:sz w:val="24"/>
          <w:szCs w:val="24"/>
        </w:rPr>
        <w:t>o</w:t>
      </w:r>
      <w:r w:rsidR="00D65132" w:rsidRPr="00B86852">
        <w:rPr>
          <w:rFonts w:ascii="Tahoma" w:hAnsi="Tahoma" w:cs="Tahoma"/>
          <w:spacing w:val="-4"/>
          <w:sz w:val="24"/>
          <w:szCs w:val="24"/>
        </w:rPr>
        <w:t xml:space="preserve"> de esos funcionarios.</w:t>
      </w:r>
      <w:r w:rsidR="00917D79" w:rsidRPr="00B86852">
        <w:rPr>
          <w:rFonts w:ascii="Tahoma" w:hAnsi="Tahoma" w:cs="Tahoma"/>
          <w:spacing w:val="-4"/>
          <w:sz w:val="24"/>
          <w:szCs w:val="24"/>
        </w:rPr>
        <w:t xml:space="preserve"> </w:t>
      </w:r>
      <w:r w:rsidR="00D65132" w:rsidRPr="00B86852">
        <w:rPr>
          <w:rFonts w:ascii="Tahoma" w:hAnsi="Tahoma" w:cs="Tahoma"/>
          <w:spacing w:val="-4"/>
          <w:sz w:val="24"/>
          <w:szCs w:val="24"/>
        </w:rPr>
        <w:t>R</w:t>
      </w:r>
      <w:r w:rsidR="00917D79" w:rsidRPr="00B86852">
        <w:rPr>
          <w:rFonts w:ascii="Tahoma" w:hAnsi="Tahoma" w:cs="Tahoma"/>
          <w:spacing w:val="-4"/>
          <w:sz w:val="24"/>
          <w:szCs w:val="24"/>
        </w:rPr>
        <w:t>efirió: a) para dar cumplimiento a las medidas de seguridad establecidas en oficio del 19 de septiembre de 2019</w:t>
      </w:r>
      <w:r w:rsidR="00BB5F61" w:rsidRPr="00B86852">
        <w:rPr>
          <w:rFonts w:ascii="Tahoma" w:hAnsi="Tahoma" w:cs="Tahoma"/>
          <w:spacing w:val="-4"/>
          <w:sz w:val="24"/>
          <w:szCs w:val="24"/>
        </w:rPr>
        <w:t>,</w:t>
      </w:r>
      <w:r w:rsidR="00917D79" w:rsidRPr="00B86852">
        <w:rPr>
          <w:rFonts w:ascii="Tahoma" w:hAnsi="Tahoma" w:cs="Tahoma"/>
          <w:spacing w:val="-4"/>
          <w:sz w:val="24"/>
          <w:szCs w:val="24"/>
        </w:rPr>
        <w:t xml:space="preserve"> en la que se solicitaba la asignación de 29 uniformados para San Andrés y Providencia, se elaboró la propuesta de traslado con los</w:t>
      </w:r>
      <w:r w:rsidR="00B8763F" w:rsidRPr="00B86852">
        <w:rPr>
          <w:rFonts w:ascii="Tahoma" w:hAnsi="Tahoma" w:cs="Tahoma"/>
          <w:spacing w:val="-4"/>
          <w:sz w:val="24"/>
          <w:szCs w:val="24"/>
        </w:rPr>
        <w:t xml:space="preserve"> siguientes</w:t>
      </w:r>
      <w:r w:rsidR="00917D79" w:rsidRPr="00B86852">
        <w:rPr>
          <w:rFonts w:ascii="Tahoma" w:hAnsi="Tahoma" w:cs="Tahoma"/>
          <w:spacing w:val="-4"/>
          <w:sz w:val="24"/>
          <w:szCs w:val="24"/>
        </w:rPr>
        <w:t xml:space="preserve"> par</w:t>
      </w:r>
      <w:r w:rsidR="00B8763F" w:rsidRPr="00B86852">
        <w:rPr>
          <w:rFonts w:ascii="Tahoma" w:hAnsi="Tahoma" w:cs="Tahoma"/>
          <w:spacing w:val="-4"/>
          <w:sz w:val="24"/>
          <w:szCs w:val="24"/>
        </w:rPr>
        <w:t>ámetros: personal apto, personal que lleva más de cinco años en las unidades metropolitanas de Buc</w:t>
      </w:r>
      <w:r w:rsidR="00BB5F61" w:rsidRPr="00B86852">
        <w:rPr>
          <w:rFonts w:ascii="Tahoma" w:hAnsi="Tahoma" w:cs="Tahoma"/>
          <w:spacing w:val="-4"/>
          <w:sz w:val="24"/>
          <w:szCs w:val="24"/>
        </w:rPr>
        <w:t>aramanga, Pereira, Villavicencio y</w:t>
      </w:r>
      <w:r w:rsidR="00B8763F" w:rsidRPr="00B86852">
        <w:rPr>
          <w:rFonts w:ascii="Tahoma" w:hAnsi="Tahoma" w:cs="Tahoma"/>
          <w:spacing w:val="-4"/>
          <w:sz w:val="24"/>
          <w:szCs w:val="24"/>
        </w:rPr>
        <w:t xml:space="preserve"> Montería y la departamental de Santander, personal de estado civil soltero y personal adscrito a la Dirección de Tránsito y Transporte. Estos presupuestos los reúne el señor Valencia </w:t>
      </w:r>
      <w:proofErr w:type="spellStart"/>
      <w:r w:rsidR="00B8763F" w:rsidRPr="00B86852">
        <w:rPr>
          <w:rFonts w:ascii="Tahoma" w:hAnsi="Tahoma" w:cs="Tahoma"/>
          <w:spacing w:val="-4"/>
          <w:sz w:val="24"/>
          <w:szCs w:val="24"/>
        </w:rPr>
        <w:t>Roncancio</w:t>
      </w:r>
      <w:proofErr w:type="spellEnd"/>
      <w:r w:rsidR="00B8763F" w:rsidRPr="00B86852">
        <w:rPr>
          <w:rFonts w:ascii="Tahoma" w:hAnsi="Tahoma" w:cs="Tahoma"/>
          <w:spacing w:val="-4"/>
          <w:sz w:val="24"/>
          <w:szCs w:val="24"/>
        </w:rPr>
        <w:t xml:space="preserve"> y por ello fue relacionado en propuesta de traslado del 27 de agosto de 2019</w:t>
      </w:r>
      <w:r w:rsidR="00BB5F61" w:rsidRPr="00B86852">
        <w:rPr>
          <w:rFonts w:ascii="Tahoma" w:hAnsi="Tahoma" w:cs="Tahoma"/>
          <w:spacing w:val="-4"/>
          <w:sz w:val="24"/>
          <w:szCs w:val="24"/>
        </w:rPr>
        <w:t xml:space="preserve">. Así mismo, </w:t>
      </w:r>
      <w:r w:rsidR="00303FD1" w:rsidRPr="00B86852">
        <w:rPr>
          <w:rFonts w:ascii="Tahoma" w:hAnsi="Tahoma" w:cs="Tahoma"/>
          <w:spacing w:val="-4"/>
          <w:sz w:val="24"/>
          <w:szCs w:val="24"/>
        </w:rPr>
        <w:t>y de conformidad con la necesidad del servicio, el Director General de la Policía ordenó su traslado en acto administrati</w:t>
      </w:r>
      <w:r w:rsidR="00BB5F61" w:rsidRPr="00B86852">
        <w:rPr>
          <w:rFonts w:ascii="Tahoma" w:hAnsi="Tahoma" w:cs="Tahoma"/>
          <w:spacing w:val="-4"/>
          <w:sz w:val="24"/>
          <w:szCs w:val="24"/>
        </w:rPr>
        <w:t xml:space="preserve">vo en el que además se dispuso </w:t>
      </w:r>
      <w:r w:rsidR="00303FD1" w:rsidRPr="00B86852">
        <w:rPr>
          <w:rFonts w:ascii="Tahoma" w:hAnsi="Tahoma" w:cs="Tahoma"/>
          <w:spacing w:val="-4"/>
          <w:sz w:val="24"/>
          <w:szCs w:val="24"/>
        </w:rPr>
        <w:t>el derecho a la prima de instalación; b) el traslado por necesidad del servicio es una atribución legalmente concedida al Director de la Policía Nacional</w:t>
      </w:r>
      <w:r w:rsidR="00456026" w:rsidRPr="00B86852">
        <w:rPr>
          <w:rFonts w:ascii="Tahoma" w:hAnsi="Tahoma" w:cs="Tahoma"/>
          <w:spacing w:val="-4"/>
          <w:sz w:val="24"/>
          <w:szCs w:val="24"/>
        </w:rPr>
        <w:t xml:space="preserve"> y los miembros de la Policía deben estar en disposición de trasladarse a cualquier lugar a fin de cumplir la misión constitucional de la </w:t>
      </w:r>
      <w:r w:rsidR="00BB5F61" w:rsidRPr="00B86852">
        <w:rPr>
          <w:rFonts w:ascii="Tahoma" w:hAnsi="Tahoma" w:cs="Tahoma"/>
          <w:spacing w:val="-4"/>
          <w:sz w:val="24"/>
          <w:szCs w:val="24"/>
        </w:rPr>
        <w:t>entidad</w:t>
      </w:r>
      <w:r w:rsidR="00456026" w:rsidRPr="00B86852">
        <w:rPr>
          <w:rFonts w:ascii="Tahoma" w:hAnsi="Tahoma" w:cs="Tahoma"/>
          <w:spacing w:val="-4"/>
          <w:sz w:val="24"/>
          <w:szCs w:val="24"/>
        </w:rPr>
        <w:t xml:space="preserve">, en prevalencia del interés general. </w:t>
      </w:r>
      <w:r w:rsidR="00BB5F61" w:rsidRPr="00B86852">
        <w:rPr>
          <w:rFonts w:ascii="Tahoma" w:hAnsi="Tahoma" w:cs="Tahoma"/>
          <w:spacing w:val="-4"/>
          <w:sz w:val="24"/>
          <w:szCs w:val="24"/>
        </w:rPr>
        <w:t xml:space="preserve">Además, </w:t>
      </w:r>
      <w:r w:rsidR="00456026" w:rsidRPr="00B86852">
        <w:rPr>
          <w:rFonts w:ascii="Tahoma" w:hAnsi="Tahoma" w:cs="Tahoma"/>
          <w:spacing w:val="-4"/>
          <w:sz w:val="24"/>
          <w:szCs w:val="24"/>
        </w:rPr>
        <w:t xml:space="preserve">acoplar el funcionamiento de la Policía a las necesidades familiares de todos sus miembros, obstaculizaría </w:t>
      </w:r>
      <w:r w:rsidR="00BB5F61" w:rsidRPr="00B86852">
        <w:rPr>
          <w:rFonts w:ascii="Tahoma" w:hAnsi="Tahoma" w:cs="Tahoma"/>
          <w:spacing w:val="-4"/>
          <w:sz w:val="24"/>
          <w:szCs w:val="24"/>
        </w:rPr>
        <w:t>dicha función</w:t>
      </w:r>
      <w:r w:rsidR="001117DE" w:rsidRPr="00B86852">
        <w:rPr>
          <w:rFonts w:ascii="Tahoma" w:hAnsi="Tahoma" w:cs="Tahoma"/>
          <w:spacing w:val="-4"/>
          <w:sz w:val="24"/>
          <w:szCs w:val="24"/>
        </w:rPr>
        <w:t>. De todas formas el manual de convivencia permite flexibilizar el horario de los gendarmes en casos concretos como lo es ser cabeza de familia</w:t>
      </w:r>
      <w:r w:rsidR="00303FD1" w:rsidRPr="00B86852">
        <w:rPr>
          <w:rFonts w:ascii="Tahoma" w:hAnsi="Tahoma" w:cs="Tahoma"/>
          <w:spacing w:val="-4"/>
          <w:sz w:val="24"/>
          <w:szCs w:val="24"/>
        </w:rPr>
        <w:t>; c) el instructivo del 20 de mayo de 2013 se encarga de regular lo relativo al trámite de traslado por caso especial, cuando esté de por medio la salud del uniformado o de su núcleo familiar o existe un cambio drástico en la vida cotidiana del servidor</w:t>
      </w:r>
      <w:r w:rsidR="00456026" w:rsidRPr="00B86852">
        <w:rPr>
          <w:rFonts w:ascii="Tahoma" w:hAnsi="Tahoma" w:cs="Tahoma"/>
          <w:spacing w:val="-4"/>
          <w:sz w:val="24"/>
          <w:szCs w:val="24"/>
        </w:rPr>
        <w:t>. Para ese efecto, se requiere la intervención de un equipo especial que analiza la situación particular del solicitante y emite concepto en relación con la derogación o no del traslado, actuación que debe agotar el propio funcionario ante la jefatura de talento humano de la unidad en que labora. En este caso el actor no ha elevado petición alguna en ese sentido, es decir que acudió a la tutela sin antes agotar el trámite establecido</w:t>
      </w:r>
      <w:r w:rsidR="001117DE" w:rsidRPr="00B86852">
        <w:rPr>
          <w:rFonts w:ascii="Tahoma" w:hAnsi="Tahoma" w:cs="Tahoma"/>
          <w:spacing w:val="-4"/>
          <w:sz w:val="24"/>
          <w:szCs w:val="24"/>
        </w:rPr>
        <w:t xml:space="preserve"> y d) las peticiones formuladas por el actor fueron resueltas mediante oficios remitidos a la dirección electrónica que reportó</w:t>
      </w:r>
      <w:r w:rsidR="00D5582B" w:rsidRPr="00B86852">
        <w:rPr>
          <w:rStyle w:val="Refdenotaalpie"/>
          <w:rFonts w:ascii="Tahoma" w:hAnsi="Tahoma" w:cs="Tahoma"/>
          <w:spacing w:val="-4"/>
          <w:sz w:val="24"/>
          <w:szCs w:val="24"/>
          <w:lang w:val="es-CO"/>
        </w:rPr>
        <w:footnoteReference w:id="2"/>
      </w:r>
      <w:r w:rsidR="00D5582B" w:rsidRPr="00B86852">
        <w:rPr>
          <w:rFonts w:ascii="Tahoma" w:hAnsi="Tahoma" w:cs="Tahoma"/>
          <w:spacing w:val="-4"/>
          <w:sz w:val="24"/>
          <w:szCs w:val="24"/>
          <w:lang w:val="es-CO"/>
        </w:rPr>
        <w:t>.</w:t>
      </w:r>
    </w:p>
    <w:p w:rsidR="00BB5F61" w:rsidRPr="00B86852" w:rsidRDefault="00BB5F61" w:rsidP="00B86852">
      <w:pPr>
        <w:spacing w:line="276" w:lineRule="auto"/>
        <w:jc w:val="both"/>
        <w:rPr>
          <w:rFonts w:ascii="Tahoma" w:hAnsi="Tahoma" w:cs="Tahoma"/>
          <w:spacing w:val="-4"/>
          <w:sz w:val="24"/>
          <w:szCs w:val="24"/>
          <w:lang w:val="es-CO"/>
        </w:rPr>
      </w:pPr>
    </w:p>
    <w:p w:rsidR="00D65132" w:rsidRPr="00B86852" w:rsidRDefault="00172D25"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3.</w:t>
      </w:r>
      <w:r w:rsidR="006C3A47" w:rsidRPr="00B86852">
        <w:rPr>
          <w:rFonts w:ascii="Tahoma" w:hAnsi="Tahoma" w:cs="Tahoma"/>
          <w:spacing w:val="-4"/>
          <w:sz w:val="24"/>
          <w:szCs w:val="24"/>
        </w:rPr>
        <w:t xml:space="preserve"> </w:t>
      </w:r>
      <w:r w:rsidR="00EA4CE7" w:rsidRPr="00B86852">
        <w:rPr>
          <w:rFonts w:ascii="Tahoma" w:hAnsi="Tahoma" w:cs="Tahoma"/>
          <w:spacing w:val="-4"/>
          <w:sz w:val="24"/>
          <w:szCs w:val="24"/>
        </w:rPr>
        <w:t>El</w:t>
      </w:r>
      <w:r w:rsidR="00462C1A" w:rsidRPr="00B86852">
        <w:rPr>
          <w:rFonts w:ascii="Tahoma" w:hAnsi="Tahoma" w:cs="Tahoma"/>
          <w:spacing w:val="-4"/>
          <w:sz w:val="24"/>
          <w:szCs w:val="24"/>
        </w:rPr>
        <w:t xml:space="preserve"> </w:t>
      </w:r>
      <w:r w:rsidR="00D65132" w:rsidRPr="00B86852">
        <w:rPr>
          <w:rFonts w:ascii="Tahoma" w:hAnsi="Tahoma" w:cs="Tahoma"/>
          <w:spacing w:val="-4"/>
          <w:sz w:val="24"/>
          <w:szCs w:val="24"/>
        </w:rPr>
        <w:t>24</w:t>
      </w:r>
      <w:r w:rsidR="00D41329" w:rsidRPr="00B86852">
        <w:rPr>
          <w:rFonts w:ascii="Tahoma" w:hAnsi="Tahoma" w:cs="Tahoma"/>
          <w:spacing w:val="-4"/>
          <w:sz w:val="24"/>
          <w:szCs w:val="24"/>
        </w:rPr>
        <w:t xml:space="preserve"> de</w:t>
      </w:r>
      <w:r w:rsidR="00F256FB" w:rsidRPr="00B86852">
        <w:rPr>
          <w:rFonts w:ascii="Tahoma" w:hAnsi="Tahoma" w:cs="Tahoma"/>
          <w:spacing w:val="-4"/>
          <w:sz w:val="24"/>
          <w:szCs w:val="24"/>
        </w:rPr>
        <w:t xml:space="preserve"> noviembr</w:t>
      </w:r>
      <w:r w:rsidR="00576894" w:rsidRPr="00B86852">
        <w:rPr>
          <w:rFonts w:ascii="Tahoma" w:hAnsi="Tahoma" w:cs="Tahoma"/>
          <w:spacing w:val="-4"/>
          <w:sz w:val="24"/>
          <w:szCs w:val="24"/>
        </w:rPr>
        <w:t xml:space="preserve">e de 2020 </w:t>
      </w:r>
      <w:r w:rsidR="00EA4CE7" w:rsidRPr="00B86852">
        <w:rPr>
          <w:rFonts w:ascii="Tahoma" w:hAnsi="Tahoma" w:cs="Tahoma"/>
          <w:spacing w:val="-4"/>
          <w:sz w:val="24"/>
          <w:szCs w:val="24"/>
        </w:rPr>
        <w:t>se pr</w:t>
      </w:r>
      <w:r w:rsidR="00D65132" w:rsidRPr="00B86852">
        <w:rPr>
          <w:rFonts w:ascii="Tahoma" w:hAnsi="Tahoma" w:cs="Tahoma"/>
          <w:spacing w:val="-4"/>
          <w:sz w:val="24"/>
          <w:szCs w:val="24"/>
        </w:rPr>
        <w:t>ofirió el fallo en primera sede, por medio del cual se resolvió declarar improcedente la tutela frente a la solicitud</w:t>
      </w:r>
      <w:r w:rsidR="00F24901" w:rsidRPr="00B86852">
        <w:rPr>
          <w:rFonts w:ascii="Tahoma" w:hAnsi="Tahoma" w:cs="Tahoma"/>
          <w:spacing w:val="-4"/>
          <w:sz w:val="24"/>
          <w:szCs w:val="24"/>
        </w:rPr>
        <w:t xml:space="preserve"> de revocar el traslado y amparar</w:t>
      </w:r>
      <w:r w:rsidR="00D65132" w:rsidRPr="00B86852">
        <w:rPr>
          <w:rFonts w:ascii="Tahoma" w:hAnsi="Tahoma" w:cs="Tahoma"/>
          <w:spacing w:val="-4"/>
          <w:sz w:val="24"/>
          <w:szCs w:val="24"/>
        </w:rPr>
        <w:t xml:space="preserve"> el derecho de petición</w:t>
      </w:r>
      <w:r w:rsidR="00F24901" w:rsidRPr="00B86852">
        <w:rPr>
          <w:rFonts w:ascii="Tahoma" w:hAnsi="Tahoma" w:cs="Tahoma"/>
          <w:spacing w:val="-4"/>
          <w:sz w:val="24"/>
          <w:szCs w:val="24"/>
        </w:rPr>
        <w:t xml:space="preserve"> para ordenar al Director de Talento Humano y al Jefe del </w:t>
      </w:r>
      <w:r w:rsidR="00F24901" w:rsidRPr="00B86852">
        <w:rPr>
          <w:rFonts w:ascii="Tahoma" w:hAnsi="Tahoma" w:cs="Tahoma"/>
          <w:spacing w:val="-4"/>
          <w:sz w:val="24"/>
          <w:szCs w:val="24"/>
        </w:rPr>
        <w:lastRenderedPageBreak/>
        <w:t xml:space="preserve">Grupo de Traslados de la Policía Nacional brindar respuesta clara a la solicitud subsidiaria de expedición de copias. No se impuso orden alguna al Director General de esa entidad. </w:t>
      </w:r>
    </w:p>
    <w:p w:rsidR="00D65132" w:rsidRPr="00B86852" w:rsidRDefault="00D65132" w:rsidP="00B86852">
      <w:pPr>
        <w:tabs>
          <w:tab w:val="left" w:pos="0"/>
        </w:tabs>
        <w:spacing w:line="276" w:lineRule="auto"/>
        <w:jc w:val="both"/>
        <w:rPr>
          <w:rFonts w:ascii="Tahoma" w:hAnsi="Tahoma" w:cs="Tahoma"/>
          <w:spacing w:val="-4"/>
          <w:sz w:val="24"/>
          <w:szCs w:val="24"/>
        </w:rPr>
      </w:pPr>
    </w:p>
    <w:p w:rsidR="00BB5F61" w:rsidRPr="00B86852" w:rsidRDefault="00F24901"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Esa decisión se adoptó luego de analizar que en este asunto el actor no ha surtido el trámite de solicitud de traslado por caso especial y que consta de estas dos fases: petición por medio del portal de servicios internos y selección de dos opciones de unidades para el traslado</w:t>
      </w:r>
      <w:r w:rsidR="00BB5F61" w:rsidRPr="00B86852">
        <w:rPr>
          <w:rFonts w:ascii="Tahoma" w:hAnsi="Tahoma" w:cs="Tahoma"/>
          <w:spacing w:val="-4"/>
          <w:sz w:val="24"/>
          <w:szCs w:val="24"/>
        </w:rPr>
        <w:t xml:space="preserve">, y </w:t>
      </w:r>
      <w:r w:rsidR="00565C98" w:rsidRPr="00B86852">
        <w:rPr>
          <w:rFonts w:ascii="Tahoma" w:hAnsi="Tahoma" w:cs="Tahoma"/>
          <w:spacing w:val="-4"/>
          <w:sz w:val="24"/>
          <w:szCs w:val="24"/>
        </w:rPr>
        <w:t>deberá cumplir los requisitos señalados y aportar las prue</w:t>
      </w:r>
      <w:r w:rsidR="00BB5F61" w:rsidRPr="00B86852">
        <w:rPr>
          <w:rFonts w:ascii="Tahoma" w:hAnsi="Tahoma" w:cs="Tahoma"/>
          <w:spacing w:val="-4"/>
          <w:sz w:val="24"/>
          <w:szCs w:val="24"/>
        </w:rPr>
        <w:t>bas del caso. E</w:t>
      </w:r>
      <w:r w:rsidR="00565C98" w:rsidRPr="00B86852">
        <w:rPr>
          <w:rFonts w:ascii="Tahoma" w:hAnsi="Tahoma" w:cs="Tahoma"/>
          <w:spacing w:val="-4"/>
          <w:sz w:val="24"/>
          <w:szCs w:val="24"/>
        </w:rPr>
        <w:t>l actor cuenta</w:t>
      </w:r>
      <w:r w:rsidR="00BB5F61" w:rsidRPr="00B86852">
        <w:rPr>
          <w:rFonts w:ascii="Tahoma" w:hAnsi="Tahoma" w:cs="Tahoma"/>
          <w:spacing w:val="-4"/>
          <w:sz w:val="24"/>
          <w:szCs w:val="24"/>
        </w:rPr>
        <w:t xml:space="preserve"> también</w:t>
      </w:r>
      <w:r w:rsidR="00565C98" w:rsidRPr="00B86852">
        <w:rPr>
          <w:rFonts w:ascii="Tahoma" w:hAnsi="Tahoma" w:cs="Tahoma"/>
          <w:spacing w:val="-4"/>
          <w:sz w:val="24"/>
          <w:szCs w:val="24"/>
        </w:rPr>
        <w:t xml:space="preserve"> con la acción de nulidad y restablecimiento del derecho contra el</w:t>
      </w:r>
      <w:r w:rsidR="00BB5F61" w:rsidRPr="00B86852">
        <w:rPr>
          <w:rFonts w:ascii="Tahoma" w:hAnsi="Tahoma" w:cs="Tahoma"/>
          <w:spacing w:val="-4"/>
          <w:sz w:val="24"/>
          <w:szCs w:val="24"/>
        </w:rPr>
        <w:t xml:space="preserve"> acto que ordenó su traslado, la cual tampoco ha sido agotada</w:t>
      </w:r>
      <w:r w:rsidR="00565C98" w:rsidRPr="00B86852">
        <w:rPr>
          <w:rFonts w:ascii="Tahoma" w:hAnsi="Tahoma" w:cs="Tahoma"/>
          <w:spacing w:val="-4"/>
          <w:sz w:val="24"/>
          <w:szCs w:val="24"/>
        </w:rPr>
        <w:t xml:space="preserve">. </w:t>
      </w:r>
      <w:r w:rsidR="00BB5F61" w:rsidRPr="00B86852">
        <w:rPr>
          <w:rFonts w:ascii="Tahoma" w:hAnsi="Tahoma" w:cs="Tahoma"/>
          <w:spacing w:val="-4"/>
          <w:sz w:val="24"/>
          <w:szCs w:val="24"/>
        </w:rPr>
        <w:t>Como si fuera poco,</w:t>
      </w:r>
      <w:r w:rsidR="00565C98" w:rsidRPr="00B86852">
        <w:rPr>
          <w:rFonts w:ascii="Tahoma" w:hAnsi="Tahoma" w:cs="Tahoma"/>
          <w:spacing w:val="-4"/>
          <w:sz w:val="24"/>
          <w:szCs w:val="24"/>
        </w:rPr>
        <w:t xml:space="preserve"> el demandante acudió a este medio luego de más de un año en que se produjo su traslado a San Andrés islas. </w:t>
      </w:r>
    </w:p>
    <w:p w:rsidR="00BB5F61" w:rsidRPr="00B86852" w:rsidRDefault="00BB5F61" w:rsidP="00B86852">
      <w:pPr>
        <w:tabs>
          <w:tab w:val="left" w:pos="0"/>
        </w:tabs>
        <w:spacing w:line="276" w:lineRule="auto"/>
        <w:jc w:val="both"/>
        <w:rPr>
          <w:rFonts w:ascii="Tahoma" w:hAnsi="Tahoma" w:cs="Tahoma"/>
          <w:spacing w:val="-4"/>
          <w:sz w:val="24"/>
          <w:szCs w:val="24"/>
        </w:rPr>
      </w:pPr>
    </w:p>
    <w:p w:rsidR="00B64E74" w:rsidRPr="00B86852" w:rsidRDefault="00565C98"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rPr>
        <w:t>De otro lado, sí encontró configurada lesión en el hecho de que en las respuestas suministradas a las solicitudes del actor, se omitió hacer referencia a la petición de entrega de copias</w:t>
      </w:r>
      <w:r w:rsidR="00837F30" w:rsidRPr="00B86852">
        <w:rPr>
          <w:rStyle w:val="Refdenotaalpie"/>
          <w:rFonts w:ascii="Tahoma" w:hAnsi="Tahoma" w:cs="Tahoma"/>
          <w:spacing w:val="-4"/>
          <w:sz w:val="24"/>
          <w:szCs w:val="24"/>
        </w:rPr>
        <w:footnoteReference w:id="3"/>
      </w:r>
      <w:r w:rsidR="00403837" w:rsidRPr="00B86852">
        <w:rPr>
          <w:rFonts w:ascii="Tahoma" w:hAnsi="Tahoma" w:cs="Tahoma"/>
          <w:spacing w:val="-4"/>
          <w:sz w:val="24"/>
          <w:szCs w:val="24"/>
        </w:rPr>
        <w:t>.</w:t>
      </w:r>
    </w:p>
    <w:p w:rsidR="00D62FB4" w:rsidRPr="00B86852" w:rsidRDefault="00D62FB4" w:rsidP="00B86852">
      <w:pPr>
        <w:tabs>
          <w:tab w:val="left" w:pos="0"/>
        </w:tabs>
        <w:spacing w:line="276" w:lineRule="auto"/>
        <w:jc w:val="both"/>
        <w:rPr>
          <w:rFonts w:ascii="Tahoma" w:hAnsi="Tahoma" w:cs="Tahoma"/>
          <w:spacing w:val="-4"/>
          <w:sz w:val="24"/>
          <w:szCs w:val="24"/>
          <w:lang w:val="es-CO"/>
        </w:rPr>
      </w:pPr>
    </w:p>
    <w:p w:rsidR="00C77949" w:rsidRPr="00B86852" w:rsidRDefault="00E44AA0" w:rsidP="00B86852">
      <w:pPr>
        <w:tabs>
          <w:tab w:val="left" w:pos="0"/>
        </w:tabs>
        <w:spacing w:line="276" w:lineRule="auto"/>
        <w:jc w:val="both"/>
        <w:rPr>
          <w:rFonts w:ascii="Tahoma" w:hAnsi="Tahoma" w:cs="Tahoma"/>
          <w:spacing w:val="-4"/>
          <w:sz w:val="24"/>
          <w:szCs w:val="24"/>
          <w:lang w:val="es-CO"/>
        </w:rPr>
      </w:pPr>
      <w:r w:rsidRPr="00B86852">
        <w:rPr>
          <w:rFonts w:ascii="Tahoma" w:hAnsi="Tahoma" w:cs="Tahoma"/>
          <w:spacing w:val="-4"/>
          <w:sz w:val="24"/>
          <w:szCs w:val="24"/>
        </w:rPr>
        <w:t xml:space="preserve">4. </w:t>
      </w:r>
      <w:r w:rsidR="009F4BBF" w:rsidRPr="00B86852">
        <w:rPr>
          <w:rFonts w:ascii="Tahoma" w:hAnsi="Tahoma" w:cs="Tahoma"/>
          <w:spacing w:val="-4"/>
          <w:sz w:val="24"/>
          <w:szCs w:val="24"/>
        </w:rPr>
        <w:t xml:space="preserve">Contra esa </w:t>
      </w:r>
      <w:r w:rsidR="00BB5F61" w:rsidRPr="00B86852">
        <w:rPr>
          <w:rFonts w:ascii="Tahoma" w:hAnsi="Tahoma" w:cs="Tahoma"/>
          <w:spacing w:val="-4"/>
          <w:sz w:val="24"/>
          <w:szCs w:val="24"/>
        </w:rPr>
        <w:t>providencia</w:t>
      </w:r>
      <w:r w:rsidR="009F4BBF" w:rsidRPr="00B86852">
        <w:rPr>
          <w:rFonts w:ascii="Tahoma" w:hAnsi="Tahoma" w:cs="Tahoma"/>
          <w:spacing w:val="-4"/>
          <w:sz w:val="24"/>
          <w:szCs w:val="24"/>
        </w:rPr>
        <w:t xml:space="preserve"> la parte actora formuló impugnación</w:t>
      </w:r>
      <w:r w:rsidR="00C07A37" w:rsidRPr="00B86852">
        <w:rPr>
          <w:rFonts w:ascii="Tahoma" w:hAnsi="Tahoma" w:cs="Tahoma"/>
          <w:spacing w:val="-4"/>
          <w:sz w:val="24"/>
          <w:szCs w:val="24"/>
        </w:rPr>
        <w:t>.</w:t>
      </w:r>
      <w:r w:rsidR="009F4BBF" w:rsidRPr="00B86852">
        <w:rPr>
          <w:rFonts w:ascii="Tahoma" w:hAnsi="Tahoma" w:cs="Tahoma"/>
          <w:spacing w:val="-4"/>
          <w:sz w:val="24"/>
          <w:szCs w:val="24"/>
        </w:rPr>
        <w:t xml:space="preserve"> Alegó que</w:t>
      </w:r>
      <w:r w:rsidR="00911CBD" w:rsidRPr="00B86852">
        <w:rPr>
          <w:rFonts w:ascii="Tahoma" w:hAnsi="Tahoma" w:cs="Tahoma"/>
          <w:spacing w:val="-4"/>
          <w:sz w:val="24"/>
          <w:szCs w:val="24"/>
        </w:rPr>
        <w:t>:</w:t>
      </w:r>
      <w:r w:rsidR="007037BA" w:rsidRPr="00B86852">
        <w:rPr>
          <w:rFonts w:ascii="Tahoma" w:hAnsi="Tahoma" w:cs="Tahoma"/>
          <w:spacing w:val="-4"/>
          <w:sz w:val="24"/>
          <w:szCs w:val="24"/>
        </w:rPr>
        <w:t xml:space="preserve"> a)</w:t>
      </w:r>
      <w:r w:rsidR="009F4BBF" w:rsidRPr="00B86852">
        <w:rPr>
          <w:rFonts w:ascii="Tahoma" w:hAnsi="Tahoma" w:cs="Tahoma"/>
          <w:spacing w:val="-4"/>
          <w:sz w:val="24"/>
          <w:szCs w:val="24"/>
        </w:rPr>
        <w:t xml:space="preserve"> no es posible acudir a la acción de nulidad y restablecimiento del derecho debido al tiempo que se debe emplear para agotar ese medio, ya que solo la conciliación prejudicial puede tardar hasta cinco meses y la resolución de medidas cautelares hasta un año, es decir que cuando culmine ese proceso</w:t>
      </w:r>
      <w:r w:rsidR="00D26744" w:rsidRPr="00B86852">
        <w:rPr>
          <w:rFonts w:ascii="Tahoma" w:hAnsi="Tahoma" w:cs="Tahoma"/>
          <w:spacing w:val="-4"/>
          <w:sz w:val="24"/>
          <w:szCs w:val="24"/>
        </w:rPr>
        <w:t>,</w:t>
      </w:r>
      <w:r w:rsidR="009F4BBF" w:rsidRPr="00B86852">
        <w:rPr>
          <w:rFonts w:ascii="Tahoma" w:hAnsi="Tahoma" w:cs="Tahoma"/>
          <w:spacing w:val="-4"/>
          <w:sz w:val="24"/>
          <w:szCs w:val="24"/>
        </w:rPr>
        <w:t xml:space="preserve"> el menor ya habría llegado a su mayor</w:t>
      </w:r>
      <w:r w:rsidR="007037BA" w:rsidRPr="00B86852">
        <w:rPr>
          <w:rFonts w:ascii="Tahoma" w:hAnsi="Tahoma" w:cs="Tahoma"/>
          <w:spacing w:val="-4"/>
          <w:sz w:val="24"/>
          <w:szCs w:val="24"/>
        </w:rPr>
        <w:t>ía de edad; b) en este caso se debaten los derechos del padre cabeza de familia y de su hijo menor de edad; c)</w:t>
      </w:r>
      <w:r w:rsidR="00D26744" w:rsidRPr="00B86852">
        <w:rPr>
          <w:rFonts w:ascii="Tahoma" w:hAnsi="Tahoma" w:cs="Tahoma"/>
          <w:spacing w:val="-4"/>
          <w:sz w:val="24"/>
          <w:szCs w:val="24"/>
        </w:rPr>
        <w:t xml:space="preserve"> el actor sí solicitó el traslado especial tal como se acredita en oficio del 16 de julio de 2019, en el que se narra la situación especial con su hijo y debido a e</w:t>
      </w:r>
      <w:r w:rsidR="007037BA" w:rsidRPr="00B86852">
        <w:rPr>
          <w:rFonts w:ascii="Tahoma" w:hAnsi="Tahoma" w:cs="Tahoma"/>
          <w:spacing w:val="-4"/>
          <w:sz w:val="24"/>
          <w:szCs w:val="24"/>
        </w:rPr>
        <w:t>sto</w:t>
      </w:r>
      <w:r w:rsidR="00D26744" w:rsidRPr="00B86852">
        <w:rPr>
          <w:rFonts w:ascii="Tahoma" w:hAnsi="Tahoma" w:cs="Tahoma"/>
          <w:spacing w:val="-4"/>
          <w:sz w:val="24"/>
          <w:szCs w:val="24"/>
        </w:rPr>
        <w:t xml:space="preserve"> se adelantaron todos los trámites de rigor, como lo fue la visita socio familiar, “</w:t>
      </w:r>
      <w:r w:rsidR="00D26744" w:rsidRPr="002E1E63">
        <w:rPr>
          <w:rFonts w:ascii="Tahoma" w:hAnsi="Tahoma" w:cs="Tahoma"/>
          <w:spacing w:val="-4"/>
          <w:sz w:val="22"/>
          <w:szCs w:val="24"/>
        </w:rPr>
        <w:t>y por ello fue trasladado a la ciudad de Pereira nuevamente</w:t>
      </w:r>
      <w:r w:rsidR="00D26744" w:rsidRPr="00B86852">
        <w:rPr>
          <w:rFonts w:ascii="Tahoma" w:hAnsi="Tahoma" w:cs="Tahoma"/>
          <w:spacing w:val="-4"/>
          <w:sz w:val="24"/>
          <w:szCs w:val="24"/>
        </w:rPr>
        <w:t>”, empero unos veinte días después fue remitido a San Andrés. De modo que no hace falta volver a someter el caso aquel proceso</w:t>
      </w:r>
      <w:r w:rsidR="007037BA" w:rsidRPr="00B86852">
        <w:rPr>
          <w:rFonts w:ascii="Tahoma" w:hAnsi="Tahoma" w:cs="Tahoma"/>
          <w:spacing w:val="-4"/>
          <w:sz w:val="24"/>
          <w:szCs w:val="24"/>
        </w:rPr>
        <w:t>. De todas formas su caso fue nuevamente objeto de estudio por visita socio familiar lo que significa que sí se dio trámite a una petición en aquel sentido y d) e</w:t>
      </w:r>
      <w:r w:rsidR="00D26744" w:rsidRPr="00B86852">
        <w:rPr>
          <w:rFonts w:ascii="Tahoma" w:hAnsi="Tahoma" w:cs="Tahoma"/>
          <w:spacing w:val="-4"/>
          <w:sz w:val="24"/>
          <w:szCs w:val="24"/>
        </w:rPr>
        <w:t xml:space="preserve">l juez de primera instancia concluyó que el demandante no formuló la solicitud PSI, mas no tomó como referencia las peticiones de traslado que realizó, en desconocimiento del principio </w:t>
      </w:r>
      <w:r w:rsidR="007037BA" w:rsidRPr="00B86852">
        <w:rPr>
          <w:rFonts w:ascii="Tahoma" w:hAnsi="Tahoma" w:cs="Tahoma"/>
          <w:spacing w:val="-4"/>
          <w:sz w:val="24"/>
          <w:szCs w:val="24"/>
        </w:rPr>
        <w:t>de primacía del derecho sustancial sobre las formas</w:t>
      </w:r>
      <w:r w:rsidR="00243D36" w:rsidRPr="00B86852">
        <w:rPr>
          <w:rStyle w:val="Refdenotaalpie"/>
          <w:rFonts w:ascii="Tahoma" w:hAnsi="Tahoma" w:cs="Tahoma"/>
          <w:spacing w:val="-4"/>
          <w:sz w:val="24"/>
          <w:szCs w:val="24"/>
          <w:lang w:val="es-CO"/>
        </w:rPr>
        <w:footnoteReference w:id="4"/>
      </w:r>
      <w:r w:rsidR="00AB6ED7" w:rsidRPr="00B86852">
        <w:rPr>
          <w:rFonts w:ascii="Tahoma" w:hAnsi="Tahoma" w:cs="Tahoma"/>
          <w:spacing w:val="-4"/>
          <w:sz w:val="24"/>
          <w:szCs w:val="24"/>
          <w:lang w:val="es-CO"/>
        </w:rPr>
        <w:t xml:space="preserve">. </w:t>
      </w:r>
    </w:p>
    <w:p w:rsidR="004C7C02" w:rsidRPr="00B86852" w:rsidRDefault="004C7C02" w:rsidP="00B86852">
      <w:pPr>
        <w:tabs>
          <w:tab w:val="left" w:pos="0"/>
        </w:tabs>
        <w:spacing w:line="276" w:lineRule="auto"/>
        <w:jc w:val="both"/>
        <w:rPr>
          <w:rFonts w:ascii="Tahoma" w:hAnsi="Tahoma" w:cs="Tahoma"/>
          <w:spacing w:val="-4"/>
          <w:sz w:val="24"/>
          <w:szCs w:val="24"/>
          <w:lang w:val="es-CO"/>
        </w:rPr>
      </w:pPr>
    </w:p>
    <w:p w:rsidR="004C7C02" w:rsidRPr="00B86852" w:rsidRDefault="004C7C02" w:rsidP="00B86852">
      <w:pPr>
        <w:tabs>
          <w:tab w:val="left" w:pos="0"/>
        </w:tabs>
        <w:spacing w:line="276" w:lineRule="auto"/>
        <w:jc w:val="both"/>
        <w:rPr>
          <w:rFonts w:ascii="Tahoma" w:hAnsi="Tahoma" w:cs="Tahoma"/>
          <w:spacing w:val="-4"/>
          <w:sz w:val="24"/>
          <w:szCs w:val="24"/>
        </w:rPr>
      </w:pPr>
      <w:r w:rsidRPr="00B86852">
        <w:rPr>
          <w:rFonts w:ascii="Tahoma" w:hAnsi="Tahoma" w:cs="Tahoma"/>
          <w:spacing w:val="-4"/>
          <w:sz w:val="24"/>
          <w:szCs w:val="24"/>
          <w:lang w:val="es-CO"/>
        </w:rPr>
        <w:t>5. En esta sede</w:t>
      </w:r>
      <w:r w:rsidR="00EF7FC9" w:rsidRPr="00B86852">
        <w:rPr>
          <w:rFonts w:ascii="Tahoma" w:hAnsi="Tahoma" w:cs="Tahoma"/>
          <w:spacing w:val="-4"/>
          <w:sz w:val="24"/>
          <w:szCs w:val="24"/>
          <w:lang w:val="es-CO"/>
        </w:rPr>
        <w:t xml:space="preserve"> por auto del 20 de enero pasado, se puso en conocimiento del </w:t>
      </w:r>
      <w:r w:rsidR="00EF7FC9" w:rsidRPr="00B86852">
        <w:rPr>
          <w:rFonts w:ascii="Tahoma" w:hAnsi="Tahoma" w:cs="Tahoma"/>
          <w:spacing w:val="-4"/>
          <w:sz w:val="24"/>
          <w:szCs w:val="24"/>
        </w:rPr>
        <w:t>Director de Escuela de Suboficiales y Nivel Ejecutivo de la Policía Nacional y del Comandante de la Policía Metropolitana de Pereira la nulidad originada en su falta de vinculación al trámite, mas como en el término otorgado para alegarla no lo hicieron, esa irregularidad se tiene por saneada.</w:t>
      </w:r>
    </w:p>
    <w:p w:rsidR="00EF7FC9" w:rsidRPr="00B86852" w:rsidRDefault="00EF7FC9" w:rsidP="00B86852">
      <w:pPr>
        <w:tabs>
          <w:tab w:val="left" w:pos="0"/>
        </w:tabs>
        <w:spacing w:line="276" w:lineRule="auto"/>
        <w:jc w:val="both"/>
        <w:rPr>
          <w:rFonts w:ascii="Tahoma" w:hAnsi="Tahoma" w:cs="Tahoma"/>
          <w:spacing w:val="-4"/>
          <w:sz w:val="24"/>
          <w:szCs w:val="24"/>
        </w:rPr>
      </w:pPr>
    </w:p>
    <w:p w:rsidR="00EF7FC9" w:rsidRPr="00B86852" w:rsidRDefault="00EF7FC9" w:rsidP="00B86852">
      <w:pPr>
        <w:tabs>
          <w:tab w:val="left" w:pos="0"/>
        </w:tabs>
        <w:spacing w:line="276" w:lineRule="auto"/>
        <w:jc w:val="both"/>
        <w:rPr>
          <w:rFonts w:ascii="Tahoma" w:hAnsi="Tahoma" w:cs="Tahoma"/>
          <w:spacing w:val="-4"/>
          <w:sz w:val="24"/>
          <w:szCs w:val="24"/>
          <w:lang w:val="es-CO"/>
        </w:rPr>
      </w:pPr>
      <w:r w:rsidRPr="00B86852">
        <w:rPr>
          <w:rFonts w:ascii="Tahoma" w:hAnsi="Tahoma" w:cs="Tahoma"/>
          <w:spacing w:val="-4"/>
          <w:sz w:val="24"/>
          <w:szCs w:val="24"/>
        </w:rPr>
        <w:t>6. En oficio presentado el 25 de los cursantes el Comandante de la Policía Metropolitana de Pereira solicitó se declarara improcedente el amparo ya que la competencia para decretar el traslado de oficiales recae en el Director General de la Policía Nacional y porque el actor puede agotar el trámite de solicitud de traslado especial</w:t>
      </w:r>
      <w:r w:rsidRPr="00B86852">
        <w:rPr>
          <w:rStyle w:val="Refdenotaalpie"/>
          <w:rFonts w:ascii="Tahoma" w:hAnsi="Tahoma" w:cs="Tahoma"/>
          <w:spacing w:val="-4"/>
          <w:sz w:val="24"/>
          <w:szCs w:val="24"/>
        </w:rPr>
        <w:footnoteReference w:id="5"/>
      </w:r>
      <w:r w:rsidRPr="00B86852">
        <w:rPr>
          <w:rFonts w:ascii="Tahoma" w:hAnsi="Tahoma" w:cs="Tahoma"/>
          <w:spacing w:val="-4"/>
          <w:sz w:val="24"/>
          <w:szCs w:val="24"/>
        </w:rPr>
        <w:t xml:space="preserve">. </w:t>
      </w:r>
    </w:p>
    <w:p w:rsidR="00007A17" w:rsidRPr="00B86852" w:rsidRDefault="00007A17" w:rsidP="00B86852">
      <w:pPr>
        <w:tabs>
          <w:tab w:val="left" w:pos="0"/>
        </w:tabs>
        <w:spacing w:line="276" w:lineRule="auto"/>
        <w:jc w:val="both"/>
        <w:rPr>
          <w:rFonts w:ascii="Tahoma" w:hAnsi="Tahoma" w:cs="Tahoma"/>
          <w:spacing w:val="-4"/>
          <w:sz w:val="24"/>
          <w:szCs w:val="24"/>
          <w:lang w:val="es-CO"/>
        </w:rPr>
      </w:pPr>
    </w:p>
    <w:p w:rsidR="006C3A47" w:rsidRPr="00B86852" w:rsidRDefault="006C3A47" w:rsidP="00B86852">
      <w:pPr>
        <w:tabs>
          <w:tab w:val="left" w:pos="0"/>
        </w:tabs>
        <w:spacing w:line="276" w:lineRule="auto"/>
        <w:jc w:val="both"/>
        <w:rPr>
          <w:rFonts w:ascii="Tahoma" w:hAnsi="Tahoma" w:cs="Tahoma"/>
          <w:b/>
          <w:spacing w:val="-4"/>
          <w:sz w:val="24"/>
          <w:szCs w:val="24"/>
        </w:rPr>
      </w:pPr>
      <w:r w:rsidRPr="00B86852">
        <w:rPr>
          <w:rFonts w:ascii="Tahoma" w:hAnsi="Tahoma" w:cs="Tahoma"/>
          <w:b/>
          <w:spacing w:val="-4"/>
          <w:sz w:val="24"/>
          <w:szCs w:val="24"/>
        </w:rPr>
        <w:t xml:space="preserve">C O N S I D E R A C I O N E S </w:t>
      </w:r>
    </w:p>
    <w:p w:rsidR="007E5853" w:rsidRPr="00B86852" w:rsidRDefault="007E5853" w:rsidP="00B86852">
      <w:pPr>
        <w:tabs>
          <w:tab w:val="left" w:pos="0"/>
        </w:tabs>
        <w:spacing w:line="276" w:lineRule="auto"/>
        <w:jc w:val="both"/>
        <w:rPr>
          <w:rFonts w:ascii="Tahoma" w:hAnsi="Tahoma" w:cs="Tahoma"/>
          <w:b/>
          <w:spacing w:val="-4"/>
          <w:sz w:val="24"/>
          <w:szCs w:val="24"/>
        </w:rPr>
      </w:pPr>
    </w:p>
    <w:p w:rsidR="00D8796A" w:rsidRPr="00B86852" w:rsidRDefault="00D8796A" w:rsidP="00B86852">
      <w:pPr>
        <w:spacing w:line="276" w:lineRule="auto"/>
        <w:jc w:val="both"/>
        <w:rPr>
          <w:rFonts w:ascii="Tahoma" w:hAnsi="Tahoma" w:cs="Tahoma"/>
          <w:spacing w:val="-4"/>
          <w:sz w:val="24"/>
          <w:szCs w:val="24"/>
        </w:rPr>
      </w:pPr>
      <w:r w:rsidRPr="00B86852">
        <w:rPr>
          <w:rFonts w:ascii="Tahoma" w:hAnsi="Tahoma" w:cs="Tahoma"/>
          <w:spacing w:val="-4"/>
          <w:sz w:val="24"/>
          <w:szCs w:val="24"/>
        </w:rPr>
        <w:t>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w:t>
      </w:r>
      <w:r w:rsidR="00911CBD" w:rsidRPr="00B86852">
        <w:rPr>
          <w:rFonts w:ascii="Tahoma" w:hAnsi="Tahoma" w:cs="Tahoma"/>
          <w:spacing w:val="-4"/>
          <w:sz w:val="24"/>
          <w:szCs w:val="24"/>
        </w:rPr>
        <w:t>, esto último en casos específicos</w:t>
      </w:r>
      <w:r w:rsidRPr="00B86852">
        <w:rPr>
          <w:rFonts w:ascii="Tahoma" w:hAnsi="Tahoma" w:cs="Tahoma"/>
          <w:spacing w:val="-4"/>
          <w:sz w:val="24"/>
          <w:szCs w:val="24"/>
        </w:rPr>
        <w:t xml:space="preserve">. </w:t>
      </w:r>
    </w:p>
    <w:p w:rsidR="005E552C" w:rsidRPr="00B86852" w:rsidRDefault="005E552C" w:rsidP="00B86852">
      <w:pPr>
        <w:tabs>
          <w:tab w:val="left" w:pos="0"/>
        </w:tabs>
        <w:spacing w:line="276" w:lineRule="auto"/>
        <w:jc w:val="both"/>
        <w:rPr>
          <w:rFonts w:ascii="Tahoma" w:hAnsi="Tahoma" w:cs="Tahoma"/>
          <w:b/>
          <w:spacing w:val="-4"/>
          <w:sz w:val="24"/>
          <w:szCs w:val="24"/>
        </w:rPr>
      </w:pPr>
    </w:p>
    <w:p w:rsidR="009E5027" w:rsidRPr="00B86852" w:rsidRDefault="009E5027" w:rsidP="00B86852">
      <w:pPr>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 xml:space="preserve">2. </w:t>
      </w:r>
      <w:r w:rsidR="00EF7FC9" w:rsidRPr="00B86852">
        <w:rPr>
          <w:rFonts w:ascii="Tahoma" w:hAnsi="Tahoma" w:cs="Tahoma"/>
          <w:spacing w:val="-4"/>
          <w:sz w:val="24"/>
          <w:szCs w:val="24"/>
        </w:rPr>
        <w:t>Como problema jurídico d</w:t>
      </w:r>
      <w:r w:rsidR="00D8796A" w:rsidRPr="00B86852">
        <w:rPr>
          <w:rFonts w:ascii="Tahoma" w:hAnsi="Tahoma" w:cs="Tahoma"/>
          <w:spacing w:val="-4"/>
          <w:sz w:val="24"/>
          <w:szCs w:val="24"/>
        </w:rPr>
        <w:t>ebe resolver esta Sala</w:t>
      </w:r>
      <w:r w:rsidR="00EF7FC9" w:rsidRPr="00B86852">
        <w:rPr>
          <w:rFonts w:ascii="Tahoma" w:hAnsi="Tahoma" w:cs="Tahoma"/>
          <w:spacing w:val="-4"/>
          <w:sz w:val="24"/>
          <w:szCs w:val="24"/>
        </w:rPr>
        <w:t xml:space="preserve"> si en este caso la acción de tutela procede para ordenar el traslado laboral del accionante hacia esta ciudad, en la cual reside su hijo menor de edad. Corroborado lo anterior se debe definir si en ese trámite de traslado</w:t>
      </w:r>
      <w:r w:rsidR="00911CBD" w:rsidRPr="00B86852">
        <w:rPr>
          <w:rFonts w:ascii="Tahoma" w:hAnsi="Tahoma" w:cs="Tahoma"/>
          <w:spacing w:val="-4"/>
          <w:sz w:val="24"/>
          <w:szCs w:val="24"/>
        </w:rPr>
        <w:t>,</w:t>
      </w:r>
      <w:r w:rsidR="00EF7FC9" w:rsidRPr="00B86852">
        <w:rPr>
          <w:rFonts w:ascii="Tahoma" w:hAnsi="Tahoma" w:cs="Tahoma"/>
          <w:spacing w:val="-4"/>
          <w:sz w:val="24"/>
          <w:szCs w:val="24"/>
        </w:rPr>
        <w:t xml:space="preserve"> se incurrió en lesi</w:t>
      </w:r>
      <w:r w:rsidR="00911CBD" w:rsidRPr="00B86852">
        <w:rPr>
          <w:rFonts w:ascii="Tahoma" w:hAnsi="Tahoma" w:cs="Tahoma"/>
          <w:spacing w:val="-4"/>
          <w:sz w:val="24"/>
          <w:szCs w:val="24"/>
        </w:rPr>
        <w:t>ón de</w:t>
      </w:r>
      <w:r w:rsidR="00EF7FC9" w:rsidRPr="00B86852">
        <w:rPr>
          <w:rFonts w:ascii="Tahoma" w:hAnsi="Tahoma" w:cs="Tahoma"/>
          <w:spacing w:val="-4"/>
          <w:sz w:val="24"/>
          <w:szCs w:val="24"/>
        </w:rPr>
        <w:t xml:space="preserve"> los derechos del accionante.  </w:t>
      </w:r>
    </w:p>
    <w:p w:rsidR="00D8796A" w:rsidRPr="00B86852" w:rsidRDefault="00D8796A" w:rsidP="00B86852">
      <w:pPr>
        <w:suppressAutoHyphens/>
        <w:spacing w:line="276" w:lineRule="auto"/>
        <w:jc w:val="both"/>
        <w:rPr>
          <w:rFonts w:ascii="Tahoma" w:hAnsi="Tahoma" w:cs="Tahoma"/>
          <w:spacing w:val="-4"/>
          <w:sz w:val="24"/>
          <w:szCs w:val="24"/>
        </w:rPr>
      </w:pPr>
    </w:p>
    <w:p w:rsidR="00EF7FC9" w:rsidRPr="00B86852" w:rsidRDefault="00D8796A" w:rsidP="00B86852">
      <w:pPr>
        <w:spacing w:line="276" w:lineRule="auto"/>
        <w:jc w:val="both"/>
        <w:rPr>
          <w:rFonts w:ascii="Tahoma" w:hAnsi="Tahoma" w:cs="Tahoma"/>
          <w:spacing w:val="-4"/>
          <w:sz w:val="24"/>
          <w:szCs w:val="24"/>
          <w:lang w:val="es-CO"/>
        </w:rPr>
      </w:pPr>
      <w:r w:rsidRPr="00B86852">
        <w:rPr>
          <w:rFonts w:ascii="Tahoma" w:hAnsi="Tahoma" w:cs="Tahoma"/>
          <w:spacing w:val="-4"/>
          <w:sz w:val="24"/>
          <w:szCs w:val="24"/>
        </w:rPr>
        <w:t>3. Previo a lo anterior</w:t>
      </w:r>
      <w:r w:rsidR="00E40290" w:rsidRPr="00B86852">
        <w:rPr>
          <w:rFonts w:ascii="Tahoma" w:hAnsi="Tahoma" w:cs="Tahoma"/>
          <w:spacing w:val="-4"/>
          <w:sz w:val="24"/>
          <w:szCs w:val="24"/>
        </w:rPr>
        <w:t>,</w:t>
      </w:r>
      <w:r w:rsidRPr="00B86852">
        <w:rPr>
          <w:rFonts w:ascii="Tahoma" w:hAnsi="Tahoma" w:cs="Tahoma"/>
          <w:spacing w:val="-4"/>
          <w:sz w:val="24"/>
          <w:szCs w:val="24"/>
        </w:rPr>
        <w:t xml:space="preserve"> es preciso indicar que </w:t>
      </w:r>
      <w:r w:rsidR="00E40290" w:rsidRPr="00B86852">
        <w:rPr>
          <w:rFonts w:ascii="Tahoma" w:hAnsi="Tahoma" w:cs="Tahoma"/>
          <w:spacing w:val="-4"/>
          <w:sz w:val="24"/>
          <w:szCs w:val="24"/>
          <w:lang w:val="es-CO"/>
        </w:rPr>
        <w:t xml:space="preserve">se encuentran legitimados en la causa </w:t>
      </w:r>
      <w:r w:rsidR="00E40290" w:rsidRPr="00B86852">
        <w:rPr>
          <w:rFonts w:ascii="Tahoma" w:hAnsi="Tahoma" w:cs="Tahoma"/>
          <w:spacing w:val="-4"/>
          <w:sz w:val="24"/>
          <w:szCs w:val="24"/>
        </w:rPr>
        <w:t xml:space="preserve">el señor </w:t>
      </w:r>
      <w:proofErr w:type="spellStart"/>
      <w:r w:rsidR="00EF7FC9" w:rsidRPr="00B86852">
        <w:rPr>
          <w:rFonts w:ascii="Tahoma" w:hAnsi="Tahoma" w:cs="Tahoma"/>
          <w:spacing w:val="-4"/>
          <w:sz w:val="24"/>
          <w:szCs w:val="24"/>
        </w:rPr>
        <w:t>Jhon</w:t>
      </w:r>
      <w:proofErr w:type="spellEnd"/>
      <w:r w:rsidR="00EF7FC9" w:rsidRPr="00B86852">
        <w:rPr>
          <w:rFonts w:ascii="Tahoma" w:hAnsi="Tahoma" w:cs="Tahoma"/>
          <w:spacing w:val="-4"/>
          <w:sz w:val="24"/>
          <w:szCs w:val="24"/>
        </w:rPr>
        <w:t xml:space="preserve"> Fredy Valencia </w:t>
      </w:r>
      <w:proofErr w:type="spellStart"/>
      <w:r w:rsidR="00EF7FC9" w:rsidRPr="00B86852">
        <w:rPr>
          <w:rFonts w:ascii="Tahoma" w:hAnsi="Tahoma" w:cs="Tahoma"/>
          <w:spacing w:val="-4"/>
          <w:sz w:val="24"/>
          <w:szCs w:val="24"/>
        </w:rPr>
        <w:t>Roncancio</w:t>
      </w:r>
      <w:proofErr w:type="spellEnd"/>
      <w:r w:rsidR="00EF7FC9" w:rsidRPr="00B86852">
        <w:rPr>
          <w:rFonts w:ascii="Tahoma" w:hAnsi="Tahoma" w:cs="Tahoma"/>
          <w:spacing w:val="-4"/>
          <w:sz w:val="24"/>
          <w:szCs w:val="24"/>
        </w:rPr>
        <w:t>, por activa, al ser el titular de los derechos</w:t>
      </w:r>
      <w:r w:rsidR="00865CAD" w:rsidRPr="00B86852">
        <w:rPr>
          <w:rFonts w:ascii="Tahoma" w:hAnsi="Tahoma" w:cs="Tahoma"/>
          <w:spacing w:val="-4"/>
          <w:sz w:val="24"/>
          <w:szCs w:val="24"/>
        </w:rPr>
        <w:t xml:space="preserve"> supuestamente lesionados con el acto administrativo de traslado </w:t>
      </w:r>
      <w:r w:rsidR="00EF7FC9" w:rsidRPr="00B86852">
        <w:rPr>
          <w:rFonts w:ascii="Tahoma" w:hAnsi="Tahoma" w:cs="Tahoma"/>
          <w:spacing w:val="-4"/>
          <w:sz w:val="24"/>
          <w:szCs w:val="24"/>
        </w:rPr>
        <w:t>y la Policía Nacional,</w:t>
      </w:r>
      <w:r w:rsidR="00EB5BAA" w:rsidRPr="00B86852">
        <w:rPr>
          <w:rFonts w:ascii="Tahoma" w:hAnsi="Tahoma" w:cs="Tahoma"/>
          <w:spacing w:val="-4"/>
          <w:sz w:val="24"/>
          <w:szCs w:val="24"/>
        </w:rPr>
        <w:t xml:space="preserve"> por pasiva,</w:t>
      </w:r>
      <w:r w:rsidR="00EF7FC9" w:rsidRPr="00B86852">
        <w:rPr>
          <w:rFonts w:ascii="Tahoma" w:hAnsi="Tahoma" w:cs="Tahoma"/>
          <w:spacing w:val="-4"/>
          <w:sz w:val="24"/>
          <w:szCs w:val="24"/>
        </w:rPr>
        <w:t xml:space="preserve"> por intermedio de </w:t>
      </w:r>
      <w:r w:rsidR="00EB5BAA" w:rsidRPr="00B86852">
        <w:rPr>
          <w:rFonts w:ascii="Tahoma" w:hAnsi="Tahoma" w:cs="Tahoma"/>
          <w:spacing w:val="-4"/>
          <w:sz w:val="24"/>
          <w:szCs w:val="24"/>
        </w:rPr>
        <w:t>los funcionarios vinculados, al ha</w:t>
      </w:r>
      <w:r w:rsidR="00911CBD" w:rsidRPr="00B86852">
        <w:rPr>
          <w:rFonts w:ascii="Tahoma" w:hAnsi="Tahoma" w:cs="Tahoma"/>
          <w:spacing w:val="-4"/>
          <w:sz w:val="24"/>
          <w:szCs w:val="24"/>
        </w:rPr>
        <w:t>ber intervenido en</w:t>
      </w:r>
      <w:r w:rsidR="00EB5BAA" w:rsidRPr="00B86852">
        <w:rPr>
          <w:rFonts w:ascii="Tahoma" w:hAnsi="Tahoma" w:cs="Tahoma"/>
          <w:spacing w:val="-4"/>
          <w:sz w:val="24"/>
          <w:szCs w:val="24"/>
        </w:rPr>
        <w:t xml:space="preserve"> esa actuación</w:t>
      </w:r>
      <w:r w:rsidR="00EF7FC9" w:rsidRPr="00B86852">
        <w:rPr>
          <w:rFonts w:ascii="Tahoma" w:hAnsi="Tahoma" w:cs="Tahoma"/>
          <w:spacing w:val="-4"/>
          <w:sz w:val="24"/>
          <w:szCs w:val="24"/>
          <w:lang w:val="es-CO"/>
        </w:rPr>
        <w:t>.</w:t>
      </w:r>
    </w:p>
    <w:p w:rsidR="00E40290" w:rsidRPr="00B86852" w:rsidRDefault="00E40290" w:rsidP="00B86852">
      <w:pPr>
        <w:spacing w:line="276" w:lineRule="auto"/>
        <w:jc w:val="both"/>
        <w:rPr>
          <w:rFonts w:ascii="Tahoma" w:hAnsi="Tahoma" w:cs="Tahoma"/>
          <w:spacing w:val="-4"/>
          <w:sz w:val="24"/>
          <w:szCs w:val="24"/>
          <w:lang w:val="es-CO"/>
        </w:rPr>
      </w:pPr>
    </w:p>
    <w:p w:rsidR="00625838" w:rsidRPr="00B86852" w:rsidRDefault="00E40290" w:rsidP="00B86852">
      <w:pPr>
        <w:spacing w:line="276" w:lineRule="auto"/>
        <w:jc w:val="both"/>
        <w:rPr>
          <w:rFonts w:ascii="Tahoma" w:hAnsi="Tahoma" w:cs="Tahoma"/>
          <w:spacing w:val="-4"/>
          <w:sz w:val="24"/>
          <w:szCs w:val="24"/>
          <w:lang w:val="es-CO"/>
        </w:rPr>
      </w:pPr>
      <w:r w:rsidRPr="00B86852">
        <w:rPr>
          <w:rFonts w:ascii="Tahoma" w:hAnsi="Tahoma" w:cs="Tahoma"/>
          <w:spacing w:val="-4"/>
          <w:sz w:val="24"/>
          <w:szCs w:val="24"/>
          <w:lang w:val="es-CO"/>
        </w:rPr>
        <w:t xml:space="preserve">4. </w:t>
      </w:r>
      <w:r w:rsidR="00625838" w:rsidRPr="00B86852">
        <w:rPr>
          <w:rFonts w:ascii="Tahoma" w:hAnsi="Tahoma" w:cs="Tahoma"/>
          <w:spacing w:val="-4"/>
          <w:sz w:val="24"/>
          <w:szCs w:val="24"/>
          <w:lang w:val="es-CO"/>
        </w:rPr>
        <w:t>La Corte Constitucional ha señalado respecto de la procedencia del amparo contra decisiones de traslados laborales, lo siguiente:</w:t>
      </w:r>
    </w:p>
    <w:p w:rsidR="00625838" w:rsidRPr="00B86852" w:rsidRDefault="00625838" w:rsidP="00B86852">
      <w:pPr>
        <w:spacing w:line="276" w:lineRule="auto"/>
        <w:jc w:val="both"/>
        <w:rPr>
          <w:rFonts w:ascii="Tahoma" w:hAnsi="Tahoma" w:cs="Tahoma"/>
          <w:spacing w:val="-4"/>
          <w:sz w:val="24"/>
          <w:szCs w:val="24"/>
          <w:lang w:val="es-CO"/>
        </w:rPr>
      </w:pPr>
    </w:p>
    <w:p w:rsidR="00625838" w:rsidRPr="002E1E63" w:rsidRDefault="00625838" w:rsidP="002E1E63">
      <w:pPr>
        <w:shd w:val="clear" w:color="auto" w:fill="FFFFFF"/>
        <w:ind w:left="426" w:right="420"/>
        <w:jc w:val="both"/>
        <w:rPr>
          <w:rFonts w:ascii="Tahoma" w:hAnsi="Tahoma" w:cs="Tahoma"/>
          <w:i/>
          <w:color w:val="2D2D2D"/>
          <w:spacing w:val="-4"/>
          <w:sz w:val="22"/>
          <w:szCs w:val="24"/>
        </w:rPr>
      </w:pPr>
      <w:r w:rsidRPr="002E1E63">
        <w:rPr>
          <w:rFonts w:ascii="Tahoma" w:hAnsi="Tahoma" w:cs="Tahoma"/>
          <w:i/>
          <w:spacing w:val="-4"/>
          <w:sz w:val="22"/>
          <w:szCs w:val="24"/>
          <w:lang w:val="es-CO"/>
        </w:rPr>
        <w:t>“</w:t>
      </w:r>
      <w:r w:rsidRPr="002E1E63">
        <w:rPr>
          <w:rFonts w:ascii="Tahoma" w:hAnsi="Tahoma" w:cs="Tahoma"/>
          <w:i/>
          <w:color w:val="2D2D2D"/>
          <w:spacing w:val="-4"/>
          <w:sz w:val="22"/>
          <w:szCs w:val="24"/>
          <w:lang w:val="es-ES"/>
        </w:rPr>
        <w:t>3.1. La Corte Constitucional ha sostenido que c</w:t>
      </w:r>
      <w:r w:rsidRPr="002E1E63">
        <w:rPr>
          <w:rFonts w:ascii="Tahoma" w:hAnsi="Tahoma" w:cs="Tahoma"/>
          <w:i/>
          <w:color w:val="2D2D2D"/>
          <w:spacing w:val="-4"/>
          <w:sz w:val="22"/>
          <w:szCs w:val="24"/>
          <w:shd w:val="clear" w:color="auto" w:fill="FFFFFF"/>
          <w:lang w:val="es-ES"/>
        </w:rPr>
        <w:t>uando se reclama la protección de derechos fundamentales que se estiman vulnerados como consecuencia de una orden de</w:t>
      </w:r>
      <w:r w:rsidRPr="002E1E63">
        <w:rPr>
          <w:rFonts w:ascii="Tahoma" w:hAnsi="Tahoma" w:cs="Tahoma"/>
          <w:i/>
          <w:color w:val="2D2D2D"/>
          <w:spacing w:val="-4"/>
          <w:sz w:val="22"/>
          <w:szCs w:val="24"/>
          <w:lang w:val="es-ES"/>
        </w:rPr>
        <w:t> traslado efectuada en ejercicio del </w:t>
      </w:r>
      <w:proofErr w:type="spellStart"/>
      <w:r w:rsidRPr="002E1E63">
        <w:rPr>
          <w:rFonts w:ascii="Tahoma" w:hAnsi="Tahoma" w:cs="Tahoma"/>
          <w:i/>
          <w:iCs/>
          <w:color w:val="2D2D2D"/>
          <w:spacing w:val="-4"/>
          <w:sz w:val="22"/>
          <w:szCs w:val="24"/>
          <w:lang w:val="es-ES"/>
        </w:rPr>
        <w:t>ius</w:t>
      </w:r>
      <w:proofErr w:type="spellEnd"/>
      <w:r w:rsidRPr="002E1E63">
        <w:rPr>
          <w:rFonts w:ascii="Tahoma" w:hAnsi="Tahoma" w:cs="Tahoma"/>
          <w:i/>
          <w:iCs/>
          <w:color w:val="2D2D2D"/>
          <w:spacing w:val="-4"/>
          <w:sz w:val="22"/>
          <w:szCs w:val="24"/>
          <w:lang w:val="es-ES"/>
        </w:rPr>
        <w:t xml:space="preserve"> </w:t>
      </w:r>
      <w:proofErr w:type="spellStart"/>
      <w:r w:rsidRPr="002E1E63">
        <w:rPr>
          <w:rFonts w:ascii="Tahoma" w:hAnsi="Tahoma" w:cs="Tahoma"/>
          <w:i/>
          <w:iCs/>
          <w:color w:val="2D2D2D"/>
          <w:spacing w:val="-4"/>
          <w:sz w:val="22"/>
          <w:szCs w:val="24"/>
          <w:lang w:val="es-ES"/>
        </w:rPr>
        <w:t>variandi</w:t>
      </w:r>
      <w:proofErr w:type="spellEnd"/>
      <w:r w:rsidRPr="002E1E63">
        <w:rPr>
          <w:rFonts w:ascii="Tahoma" w:hAnsi="Tahoma" w:cs="Tahoma"/>
          <w:i/>
          <w:color w:val="2D2D2D"/>
          <w:spacing w:val="-4"/>
          <w:sz w:val="22"/>
          <w:szCs w:val="24"/>
          <w:shd w:val="clear" w:color="auto" w:fill="FFFFFF"/>
          <w:lang w:val="es-ES"/>
        </w:rPr>
        <w:t>, </w:t>
      </w:r>
      <w:r w:rsidRPr="002E1E63">
        <w:rPr>
          <w:rFonts w:ascii="Tahoma" w:hAnsi="Tahoma" w:cs="Tahoma"/>
          <w:i/>
          <w:color w:val="2D2D2D"/>
          <w:spacing w:val="-4"/>
          <w:sz w:val="22"/>
          <w:szCs w:val="24"/>
          <w:lang w:val="es-ES"/>
        </w:rPr>
        <w:t>el ordenamiento jurídico consagra las acciones mediante las cuales </w:t>
      </w:r>
      <w:r w:rsidRPr="002E1E63">
        <w:rPr>
          <w:rFonts w:ascii="Tahoma" w:hAnsi="Tahoma" w:cs="Tahoma"/>
          <w:i/>
          <w:color w:val="2D2D2D"/>
          <w:spacing w:val="-4"/>
          <w:sz w:val="22"/>
          <w:szCs w:val="24"/>
          <w:shd w:val="clear" w:color="auto" w:fill="FFFFFF"/>
          <w:lang w:val="es-ES"/>
        </w:rPr>
        <w:t>el afectado con la decisión puede controvertir actos de esa naturaleza </w:t>
      </w:r>
      <w:r w:rsidRPr="002E1E63">
        <w:rPr>
          <w:rFonts w:ascii="Tahoma" w:hAnsi="Tahoma" w:cs="Tahoma"/>
          <w:i/>
          <w:color w:val="2D2D2D"/>
          <w:spacing w:val="-4"/>
          <w:sz w:val="22"/>
          <w:szCs w:val="24"/>
          <w:lang w:val="es-ES"/>
        </w:rPr>
        <w:t>como lo son las acciones laborales y la acción de nulidad y restablecimiento del derecho.</w:t>
      </w:r>
    </w:p>
    <w:p w:rsidR="00625838" w:rsidRPr="002E1E63" w:rsidRDefault="00625838" w:rsidP="002E1E63">
      <w:pPr>
        <w:shd w:val="clear" w:color="auto" w:fill="FFFFFF"/>
        <w:ind w:left="426" w:right="420"/>
        <w:jc w:val="both"/>
        <w:rPr>
          <w:rFonts w:ascii="Tahoma" w:hAnsi="Tahoma" w:cs="Tahoma"/>
          <w:i/>
          <w:color w:val="2D2D2D"/>
          <w:spacing w:val="-4"/>
          <w:sz w:val="22"/>
          <w:szCs w:val="24"/>
        </w:rPr>
      </w:pPr>
      <w:r w:rsidRPr="002E1E63">
        <w:rPr>
          <w:rFonts w:ascii="Tahoma" w:hAnsi="Tahoma" w:cs="Tahoma"/>
          <w:i/>
          <w:color w:val="2D2D2D"/>
          <w:spacing w:val="-4"/>
          <w:sz w:val="22"/>
          <w:szCs w:val="24"/>
          <w:lang w:val="es-ES"/>
        </w:rPr>
        <w:t> </w:t>
      </w:r>
    </w:p>
    <w:p w:rsidR="00625838" w:rsidRPr="002E1E63" w:rsidRDefault="00625838" w:rsidP="002E1E63">
      <w:pPr>
        <w:pStyle w:val="sinespaciado11"/>
        <w:shd w:val="clear" w:color="auto" w:fill="FFFFFF"/>
        <w:spacing w:before="0" w:beforeAutospacing="0" w:after="0" w:afterAutospacing="0"/>
        <w:ind w:left="426" w:right="420"/>
        <w:jc w:val="both"/>
        <w:rPr>
          <w:rFonts w:ascii="Tahoma" w:hAnsi="Tahoma" w:cs="Tahoma"/>
          <w:i/>
          <w:color w:val="2D2D2D"/>
          <w:spacing w:val="-4"/>
          <w:sz w:val="22"/>
        </w:rPr>
      </w:pPr>
      <w:r w:rsidRPr="002E1E63">
        <w:rPr>
          <w:rFonts w:ascii="Tahoma" w:hAnsi="Tahoma" w:cs="Tahoma"/>
          <w:i/>
          <w:color w:val="2D2D2D"/>
          <w:spacing w:val="-4"/>
          <w:sz w:val="22"/>
        </w:rPr>
        <w:t>3.2. 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 puesto que</w:t>
      </w:r>
      <w:r w:rsidRPr="002E1E63">
        <w:rPr>
          <w:rFonts w:ascii="Tahoma" w:hAnsi="Tahoma" w:cs="Tahoma"/>
          <w:i/>
          <w:iCs/>
          <w:color w:val="2D2D2D"/>
          <w:spacing w:val="-4"/>
          <w:sz w:val="22"/>
        </w:rPr>
        <w:t> “el objeto de análisis del juez ordinario de una orden de traslado no verifica la vulneración de derechos fundamentales sino la legalidad de la orden”</w:t>
      </w:r>
      <w:r w:rsidRPr="002E1E63">
        <w:rPr>
          <w:rFonts w:ascii="Tahoma" w:hAnsi="Tahoma" w:cs="Tahoma"/>
          <w:i/>
          <w:color w:val="2D2D2D"/>
          <w:spacing w:val="-4"/>
          <w:sz w:val="22"/>
        </w:rPr>
        <w:t>.</w:t>
      </w:r>
    </w:p>
    <w:p w:rsidR="00625838" w:rsidRPr="002E1E63" w:rsidRDefault="00625838" w:rsidP="002E1E63">
      <w:pPr>
        <w:pStyle w:val="Sinespaciado"/>
        <w:shd w:val="clear" w:color="auto" w:fill="FFFFFF"/>
        <w:ind w:left="426" w:right="420"/>
        <w:jc w:val="both"/>
        <w:rPr>
          <w:rFonts w:ascii="Tahoma" w:hAnsi="Tahoma" w:cs="Tahoma"/>
          <w:i/>
          <w:color w:val="2D2D2D"/>
          <w:spacing w:val="-4"/>
          <w:szCs w:val="24"/>
        </w:rPr>
      </w:pPr>
      <w:r w:rsidRPr="002E1E63">
        <w:rPr>
          <w:rFonts w:ascii="Tahoma" w:hAnsi="Tahoma" w:cs="Tahoma"/>
          <w:i/>
          <w:color w:val="2D2D2D"/>
          <w:spacing w:val="-4"/>
          <w:szCs w:val="24"/>
        </w:rPr>
        <w:t> </w:t>
      </w:r>
    </w:p>
    <w:p w:rsidR="00625838" w:rsidRPr="002E1E63" w:rsidRDefault="00625838" w:rsidP="002E1E63">
      <w:pPr>
        <w:pStyle w:val="sinespaciado11"/>
        <w:shd w:val="clear" w:color="auto" w:fill="FFFFFF"/>
        <w:spacing w:before="0" w:beforeAutospacing="0" w:after="0" w:afterAutospacing="0"/>
        <w:ind w:left="426" w:right="420"/>
        <w:jc w:val="both"/>
        <w:rPr>
          <w:rFonts w:ascii="Tahoma" w:hAnsi="Tahoma" w:cs="Tahoma"/>
          <w:i/>
          <w:color w:val="2D2D2D"/>
          <w:spacing w:val="-4"/>
          <w:sz w:val="22"/>
        </w:rPr>
      </w:pPr>
      <w:r w:rsidRPr="002E1E63">
        <w:rPr>
          <w:rFonts w:ascii="Tahoma" w:hAnsi="Tahoma" w:cs="Tahoma"/>
          <w:i/>
          <w:color w:val="2D2D2D"/>
          <w:spacing w:val="-4"/>
          <w:sz w:val="22"/>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rsidR="00625838" w:rsidRPr="002E1E63" w:rsidRDefault="00625838" w:rsidP="002E1E63">
      <w:pPr>
        <w:pStyle w:val="sinespaciado11"/>
        <w:shd w:val="clear" w:color="auto" w:fill="FFFFFF"/>
        <w:spacing w:before="0" w:beforeAutospacing="0" w:after="0" w:afterAutospacing="0"/>
        <w:ind w:left="426" w:right="420"/>
        <w:jc w:val="both"/>
        <w:rPr>
          <w:rFonts w:ascii="Tahoma" w:hAnsi="Tahoma" w:cs="Tahoma"/>
          <w:i/>
          <w:color w:val="2D2D2D"/>
          <w:spacing w:val="-4"/>
          <w:sz w:val="22"/>
        </w:rPr>
      </w:pPr>
      <w:r w:rsidRPr="002E1E63">
        <w:rPr>
          <w:rFonts w:ascii="Tahoma" w:hAnsi="Tahoma" w:cs="Tahoma"/>
          <w:i/>
          <w:color w:val="2D2D2D"/>
          <w:spacing w:val="-4"/>
          <w:sz w:val="22"/>
        </w:rPr>
        <w:t> </w:t>
      </w:r>
    </w:p>
    <w:p w:rsidR="00625838" w:rsidRPr="002E1E63" w:rsidRDefault="00625838" w:rsidP="002E1E63">
      <w:pPr>
        <w:pStyle w:val="sinespaciado11"/>
        <w:shd w:val="clear" w:color="auto" w:fill="FFFFFF" w:themeFill="background1"/>
        <w:spacing w:before="0" w:beforeAutospacing="0" w:after="0" w:afterAutospacing="0"/>
        <w:ind w:left="851" w:right="845"/>
        <w:jc w:val="both"/>
        <w:rPr>
          <w:rFonts w:ascii="Tahoma" w:hAnsi="Tahoma" w:cs="Tahoma"/>
          <w:i/>
          <w:iCs/>
          <w:color w:val="2D2D2D"/>
          <w:spacing w:val="-4"/>
          <w:sz w:val="22"/>
        </w:rPr>
      </w:pPr>
      <w:r w:rsidRPr="002E1E63">
        <w:rPr>
          <w:rFonts w:ascii="Tahoma" w:hAnsi="Tahoma" w:cs="Tahoma"/>
          <w:i/>
          <w:iCs/>
          <w:color w:val="2D2D2D"/>
          <w:spacing w:val="-4"/>
          <w:sz w:val="22"/>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 </w:t>
      </w:r>
    </w:p>
    <w:p w:rsidR="00625838" w:rsidRPr="002E1E63" w:rsidRDefault="00625838" w:rsidP="002E1E63">
      <w:pPr>
        <w:pStyle w:val="Sinespaciado"/>
        <w:shd w:val="clear" w:color="auto" w:fill="FFFFFF"/>
        <w:ind w:left="426" w:right="420"/>
        <w:jc w:val="both"/>
        <w:rPr>
          <w:rFonts w:ascii="Tahoma" w:hAnsi="Tahoma" w:cs="Tahoma"/>
          <w:i/>
          <w:color w:val="2D2D2D"/>
          <w:spacing w:val="-4"/>
          <w:szCs w:val="24"/>
        </w:rPr>
      </w:pPr>
      <w:r w:rsidRPr="002E1E63">
        <w:rPr>
          <w:rFonts w:ascii="Tahoma" w:hAnsi="Tahoma" w:cs="Tahoma"/>
          <w:i/>
          <w:color w:val="2D2D2D"/>
          <w:spacing w:val="-4"/>
          <w:szCs w:val="24"/>
        </w:rPr>
        <w:t> </w:t>
      </w:r>
    </w:p>
    <w:p w:rsidR="00625838" w:rsidRPr="002E1E63" w:rsidRDefault="00625838" w:rsidP="002E1E63">
      <w:pPr>
        <w:pStyle w:val="Textoindependiente"/>
        <w:shd w:val="clear" w:color="auto" w:fill="FFFFFF"/>
        <w:spacing w:after="0"/>
        <w:ind w:left="426" w:right="420"/>
        <w:jc w:val="both"/>
        <w:rPr>
          <w:rFonts w:ascii="Tahoma" w:hAnsi="Tahoma" w:cs="Tahoma"/>
          <w:i/>
          <w:color w:val="2D2D2D"/>
          <w:spacing w:val="-4"/>
          <w:sz w:val="22"/>
          <w:szCs w:val="24"/>
        </w:rPr>
      </w:pPr>
      <w:r w:rsidRPr="002E1E63">
        <w:rPr>
          <w:rFonts w:ascii="Tahoma" w:hAnsi="Tahoma" w:cs="Tahoma"/>
          <w:i/>
          <w:color w:val="2D2D2D"/>
          <w:spacing w:val="-4"/>
          <w:sz w:val="22"/>
          <w:szCs w:val="24"/>
          <w:lang w:val="es-MX"/>
        </w:rPr>
        <w:lastRenderedPageBreak/>
        <w:t>Con respecto al último requisito, </w:t>
      </w:r>
      <w:r w:rsidRPr="002E1E63">
        <w:rPr>
          <w:rFonts w:ascii="Tahoma" w:hAnsi="Tahoma" w:cs="Tahoma"/>
          <w:i/>
          <w:color w:val="2D2D2D"/>
          <w:spacing w:val="-4"/>
          <w:sz w:val="22"/>
          <w:szCs w:val="24"/>
          <w:lang w:val="es-ES"/>
        </w:rPr>
        <w:t>la jurisprudencia constitucional desarrolló sub-reglas a partir de las cuales se puede establecer que un </w:t>
      </w:r>
      <w:r w:rsidRPr="002E1E63">
        <w:rPr>
          <w:rFonts w:ascii="Tahoma" w:hAnsi="Tahoma" w:cs="Tahoma"/>
          <w:i/>
          <w:color w:val="2D2D2D"/>
          <w:spacing w:val="-4"/>
          <w:sz w:val="22"/>
          <w:szCs w:val="24"/>
          <w:lang w:val="es-MX"/>
        </w:rPr>
        <w:t>derecho es afectado en forma grave. En este sentido, esta Corporación ha indicado lo siguiente:</w:t>
      </w:r>
    </w:p>
    <w:p w:rsidR="00625838" w:rsidRPr="002E1E63" w:rsidRDefault="00625838" w:rsidP="002E1E63">
      <w:pPr>
        <w:pStyle w:val="Sinespaciado"/>
        <w:shd w:val="clear" w:color="auto" w:fill="FFFFFF"/>
        <w:ind w:left="426" w:right="420"/>
        <w:jc w:val="both"/>
        <w:rPr>
          <w:rFonts w:ascii="Tahoma" w:hAnsi="Tahoma" w:cs="Tahoma"/>
          <w:i/>
          <w:color w:val="2D2D2D"/>
          <w:spacing w:val="-4"/>
          <w:szCs w:val="24"/>
        </w:rPr>
      </w:pPr>
      <w:r w:rsidRPr="002E1E63">
        <w:rPr>
          <w:rFonts w:ascii="Tahoma" w:hAnsi="Tahoma" w:cs="Tahoma"/>
          <w:i/>
          <w:color w:val="2D2D2D"/>
          <w:spacing w:val="-4"/>
          <w:szCs w:val="24"/>
        </w:rPr>
        <w:t> </w:t>
      </w:r>
    </w:p>
    <w:p w:rsidR="00625838" w:rsidRPr="002E1E63" w:rsidRDefault="00625838" w:rsidP="002E1E63">
      <w:pPr>
        <w:pStyle w:val="Textonotapie"/>
        <w:shd w:val="clear" w:color="auto" w:fill="FFFFFF"/>
        <w:ind w:left="851" w:right="845"/>
        <w:jc w:val="both"/>
        <w:rPr>
          <w:rFonts w:ascii="Tahoma" w:hAnsi="Tahoma" w:cs="Tahoma"/>
          <w:i/>
          <w:color w:val="2D2D2D"/>
          <w:spacing w:val="-4"/>
          <w:sz w:val="22"/>
          <w:szCs w:val="24"/>
        </w:rPr>
      </w:pPr>
      <w:r w:rsidRPr="002E1E63">
        <w:rPr>
          <w:rFonts w:ascii="Tahoma" w:hAnsi="Tahoma" w:cs="Tahoma"/>
          <w:i/>
          <w:iCs/>
          <w:color w:val="2D2D2D"/>
          <w:spacing w:val="-4"/>
          <w:sz w:val="22"/>
          <w:szCs w:val="24"/>
          <w:lang w:val="es-ES"/>
        </w:rPr>
        <w:t>“a. Cuando el traslado laboral genera serios problemas de salud, “especialmente porque en la localidad de destino no existan condiciones para brindarle el cuidado médico requerido”.</w:t>
      </w:r>
    </w:p>
    <w:p w:rsidR="00625838" w:rsidRPr="002E1E63" w:rsidRDefault="00625838" w:rsidP="002E1E63">
      <w:pPr>
        <w:pStyle w:val="Textonotapie"/>
        <w:shd w:val="clear" w:color="auto" w:fill="FFFFFF"/>
        <w:ind w:left="851" w:right="845"/>
        <w:jc w:val="both"/>
        <w:rPr>
          <w:rFonts w:ascii="Tahoma" w:hAnsi="Tahoma" w:cs="Tahoma"/>
          <w:i/>
          <w:color w:val="2D2D2D"/>
          <w:spacing w:val="-4"/>
          <w:sz w:val="22"/>
          <w:szCs w:val="24"/>
        </w:rPr>
      </w:pPr>
      <w:r w:rsidRPr="002E1E63">
        <w:rPr>
          <w:rFonts w:ascii="Tahoma" w:hAnsi="Tahoma" w:cs="Tahoma"/>
          <w:i/>
          <w:iCs/>
          <w:color w:val="2D2D2D"/>
          <w:spacing w:val="-4"/>
          <w:sz w:val="22"/>
          <w:szCs w:val="24"/>
          <w:lang w:val="es-ES"/>
        </w:rPr>
        <w:t>b. Cuando el traslado pone en peligro la vida o la integridad del servidor o de su familia.</w:t>
      </w:r>
    </w:p>
    <w:p w:rsidR="00625838" w:rsidRPr="002E1E63" w:rsidRDefault="00625838" w:rsidP="002E1E63">
      <w:pPr>
        <w:pStyle w:val="Textonotapie"/>
        <w:shd w:val="clear" w:color="auto" w:fill="FFFFFF"/>
        <w:ind w:left="851" w:right="845"/>
        <w:jc w:val="both"/>
        <w:rPr>
          <w:rFonts w:ascii="Tahoma" w:hAnsi="Tahoma" w:cs="Tahoma"/>
          <w:i/>
          <w:color w:val="2D2D2D"/>
          <w:spacing w:val="-4"/>
          <w:sz w:val="22"/>
          <w:szCs w:val="24"/>
        </w:rPr>
      </w:pPr>
      <w:r w:rsidRPr="002E1E63">
        <w:rPr>
          <w:rFonts w:ascii="Tahoma" w:hAnsi="Tahoma" w:cs="Tahoma"/>
          <w:i/>
          <w:iCs/>
          <w:color w:val="2D2D2D"/>
          <w:spacing w:val="-4"/>
          <w:sz w:val="22"/>
          <w:szCs w:val="24"/>
          <w:lang w:val="es-ES"/>
        </w:rPr>
        <w:t>c. En los eventos en que las condiciones de salud de los familiares del trabajador, pueden incidir, dada su gravedad e implicaciones, en la decisión acerca de la constitucionalidad del traslado.</w:t>
      </w:r>
    </w:p>
    <w:p w:rsidR="00DF2F48" w:rsidRPr="002E1E63" w:rsidRDefault="00625838" w:rsidP="002E1E63">
      <w:pPr>
        <w:pStyle w:val="Textonotapie"/>
        <w:shd w:val="clear" w:color="auto" w:fill="FFFFFF" w:themeFill="background1"/>
        <w:ind w:left="851" w:right="845"/>
        <w:jc w:val="both"/>
        <w:rPr>
          <w:rFonts w:ascii="Tahoma" w:hAnsi="Tahoma" w:cs="Tahoma"/>
          <w:i/>
          <w:iCs/>
          <w:color w:val="2D2D2D"/>
          <w:spacing w:val="-4"/>
          <w:sz w:val="22"/>
          <w:szCs w:val="24"/>
          <w:lang w:val="es-ES"/>
        </w:rPr>
      </w:pPr>
      <w:r w:rsidRPr="002E1E63">
        <w:rPr>
          <w:rFonts w:ascii="Tahoma" w:hAnsi="Tahoma" w:cs="Tahoma"/>
          <w:i/>
          <w:iCs/>
          <w:color w:val="2D2D2D"/>
          <w:spacing w:val="-4"/>
          <w:sz w:val="22"/>
          <w:szCs w:val="24"/>
          <w:lang w:val="es-ES"/>
        </w:rPr>
        <w:t>d. Y, en aquellos eventos donde la ruptura del núcleo familiar va más allá de una simple separación transitoria, ha sido originada por causas distintas al traslado mismo o se trata de circunstancias de carácter superable.</w:t>
      </w:r>
      <w:r w:rsidR="00DF2F48" w:rsidRPr="002E1E63">
        <w:rPr>
          <w:rFonts w:ascii="Tahoma" w:hAnsi="Tahoma" w:cs="Tahoma"/>
          <w:i/>
          <w:iCs/>
          <w:color w:val="2D2D2D"/>
          <w:spacing w:val="-4"/>
          <w:sz w:val="22"/>
          <w:szCs w:val="24"/>
          <w:lang w:val="es-ES"/>
        </w:rPr>
        <w:t>”</w:t>
      </w:r>
    </w:p>
    <w:p w:rsidR="00DF2F48" w:rsidRPr="002E1E63" w:rsidRDefault="00DF2F48" w:rsidP="002E1E63">
      <w:pPr>
        <w:pStyle w:val="Textonotapie"/>
        <w:shd w:val="clear" w:color="auto" w:fill="FFFFFF"/>
        <w:ind w:left="426" w:right="420"/>
        <w:jc w:val="both"/>
        <w:rPr>
          <w:rFonts w:ascii="Tahoma" w:hAnsi="Tahoma" w:cs="Tahoma"/>
          <w:i/>
          <w:iCs/>
          <w:color w:val="2D2D2D"/>
          <w:spacing w:val="-4"/>
          <w:sz w:val="22"/>
          <w:szCs w:val="24"/>
          <w:lang w:val="es-ES"/>
        </w:rPr>
      </w:pPr>
    </w:p>
    <w:p w:rsidR="00DF2F48" w:rsidRPr="002E1E63" w:rsidRDefault="00DF2F48" w:rsidP="002E1E63">
      <w:pPr>
        <w:pStyle w:val="Sinespaciado"/>
        <w:shd w:val="clear" w:color="auto" w:fill="FFFFFF"/>
        <w:ind w:left="426" w:right="420"/>
        <w:jc w:val="both"/>
        <w:rPr>
          <w:rFonts w:ascii="Tahoma" w:hAnsi="Tahoma" w:cs="Tahoma"/>
          <w:i/>
          <w:color w:val="2D2D2D"/>
          <w:spacing w:val="-4"/>
          <w:szCs w:val="24"/>
        </w:rPr>
      </w:pPr>
      <w:r w:rsidRPr="002E1E63">
        <w:rPr>
          <w:rFonts w:ascii="Tahoma" w:hAnsi="Tahoma" w:cs="Tahoma"/>
          <w:i/>
          <w:color w:val="2D2D2D"/>
          <w:spacing w:val="-4"/>
          <w:szCs w:val="24"/>
        </w:rPr>
        <w:t>…</w:t>
      </w:r>
    </w:p>
    <w:p w:rsidR="00DF2F48" w:rsidRPr="002E1E63" w:rsidRDefault="00DF2F48" w:rsidP="002E1E63">
      <w:pPr>
        <w:pStyle w:val="Sinespaciado"/>
        <w:shd w:val="clear" w:color="auto" w:fill="FFFFFF"/>
        <w:ind w:left="426" w:right="420"/>
        <w:jc w:val="both"/>
        <w:rPr>
          <w:rFonts w:ascii="Tahoma" w:hAnsi="Tahoma" w:cs="Tahoma"/>
          <w:i/>
          <w:color w:val="2D2D2D"/>
          <w:spacing w:val="-4"/>
          <w:szCs w:val="24"/>
        </w:rPr>
      </w:pPr>
    </w:p>
    <w:p w:rsidR="00DF2F48" w:rsidRPr="002E1E63" w:rsidRDefault="00DF2F48" w:rsidP="002E1E63">
      <w:pPr>
        <w:pStyle w:val="Sinespaciado"/>
        <w:shd w:val="clear" w:color="auto" w:fill="FFFFFF"/>
        <w:ind w:left="426" w:right="420"/>
        <w:jc w:val="both"/>
        <w:rPr>
          <w:rFonts w:ascii="Tahoma" w:hAnsi="Tahoma" w:cs="Tahoma"/>
          <w:i/>
          <w:color w:val="2D2D2D"/>
          <w:spacing w:val="-4"/>
          <w:szCs w:val="24"/>
        </w:rPr>
      </w:pPr>
      <w:r w:rsidRPr="002E1E63">
        <w:rPr>
          <w:rFonts w:ascii="Tahoma" w:hAnsi="Tahoma" w:cs="Tahoma"/>
          <w:i/>
          <w:color w:val="2D2D2D"/>
          <w:spacing w:val="-4"/>
          <w:szCs w:val="24"/>
        </w:rPr>
        <w:t xml:space="preserve">4.5. De la jurisprudencia reseñada, la Sala Octava de Revisión concluye que la potestad discrecional de la autoridad nominadora para ordenar traslados se encuentra limitada, pues esta debe responder a una necesidad real y objetiva del servicio, </w:t>
      </w:r>
      <w:r w:rsidRPr="002E1E63">
        <w:rPr>
          <w:rFonts w:ascii="Tahoma" w:hAnsi="Tahoma" w:cs="Tahoma"/>
          <w:i/>
          <w:color w:val="2D2D2D"/>
          <w:spacing w:val="-4"/>
          <w:szCs w:val="24"/>
          <w:u w:val="single"/>
        </w:rPr>
        <w:t>y a su vez debe consultar la situación particular del empleado y de su núcleo familiar.</w:t>
      </w:r>
      <w:r w:rsidRPr="002E1E63">
        <w:rPr>
          <w:rFonts w:ascii="Tahoma" w:hAnsi="Tahoma" w:cs="Tahoma"/>
          <w:i/>
          <w:color w:val="2D2D2D"/>
          <w:spacing w:val="-4"/>
          <w:szCs w:val="24"/>
        </w:rPr>
        <w:t xml:space="preserve"> Y, que la misma no afecte de forma clara, grave y directa los derechos fundamentales del actor y su grupo familiar.”</w:t>
      </w:r>
      <w:r w:rsidRPr="002E1E63">
        <w:rPr>
          <w:rStyle w:val="Refdenotaalpie"/>
          <w:rFonts w:ascii="Tahoma" w:hAnsi="Tahoma" w:cs="Tahoma"/>
          <w:i/>
          <w:color w:val="2D2D2D"/>
          <w:spacing w:val="-4"/>
          <w:szCs w:val="24"/>
        </w:rPr>
        <w:footnoteReference w:id="6"/>
      </w:r>
      <w:r w:rsidR="00F1310C" w:rsidRPr="002E1E63">
        <w:rPr>
          <w:rFonts w:ascii="Tahoma" w:hAnsi="Tahoma" w:cs="Tahoma"/>
          <w:color w:val="2D2D2D"/>
          <w:spacing w:val="-4"/>
          <w:szCs w:val="24"/>
        </w:rPr>
        <w:t>(Subrayas fuera del texto original)</w:t>
      </w:r>
    </w:p>
    <w:p w:rsidR="00DF2F48" w:rsidRPr="00B86852" w:rsidRDefault="00625838" w:rsidP="00B86852">
      <w:pPr>
        <w:pStyle w:val="Sinespaciado"/>
        <w:shd w:val="clear" w:color="auto" w:fill="FFFFFF"/>
        <w:spacing w:line="276" w:lineRule="auto"/>
        <w:jc w:val="both"/>
        <w:rPr>
          <w:rFonts w:ascii="Tahoma" w:hAnsi="Tahoma" w:cs="Tahoma"/>
          <w:spacing w:val="-4"/>
          <w:sz w:val="24"/>
          <w:szCs w:val="24"/>
          <w:lang w:val="es-CO"/>
        </w:rPr>
      </w:pPr>
      <w:r w:rsidRPr="00B86852">
        <w:rPr>
          <w:rFonts w:ascii="Tahoma" w:hAnsi="Tahoma" w:cs="Tahoma"/>
          <w:color w:val="2D2D2D"/>
          <w:spacing w:val="-4"/>
          <w:sz w:val="24"/>
          <w:szCs w:val="24"/>
        </w:rPr>
        <w:t> </w:t>
      </w:r>
    </w:p>
    <w:p w:rsidR="00DF2F48" w:rsidRPr="00B86852" w:rsidRDefault="00DF2F48" w:rsidP="00B86852">
      <w:pPr>
        <w:spacing w:line="276" w:lineRule="auto"/>
        <w:jc w:val="both"/>
        <w:rPr>
          <w:rFonts w:ascii="Tahoma" w:hAnsi="Tahoma" w:cs="Tahoma"/>
          <w:spacing w:val="-4"/>
          <w:sz w:val="24"/>
          <w:szCs w:val="24"/>
        </w:rPr>
      </w:pPr>
      <w:r w:rsidRPr="00B86852">
        <w:rPr>
          <w:rFonts w:ascii="Tahoma" w:hAnsi="Tahoma" w:cs="Tahoma"/>
          <w:spacing w:val="-4"/>
          <w:sz w:val="24"/>
          <w:szCs w:val="24"/>
        </w:rPr>
        <w:t>5. Las pruebas incorporadas al expediente acreditan las siguientes circunstancias:</w:t>
      </w:r>
    </w:p>
    <w:p w:rsidR="00C40E2B" w:rsidRPr="00B86852" w:rsidRDefault="00C40E2B" w:rsidP="00B86852">
      <w:pPr>
        <w:spacing w:line="276" w:lineRule="auto"/>
        <w:jc w:val="both"/>
        <w:rPr>
          <w:rFonts w:ascii="Tahoma" w:hAnsi="Tahoma" w:cs="Tahoma"/>
          <w:spacing w:val="-4"/>
          <w:sz w:val="24"/>
          <w:szCs w:val="24"/>
        </w:rPr>
      </w:pPr>
    </w:p>
    <w:p w:rsidR="00C40E2B" w:rsidRPr="00B86852" w:rsidRDefault="00C40E2B"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5.1 En comunicado del 19 de septiembre de 2020 el Director de Seguridad Ciudadana de la Policía requirió al Director de Talento Humano de esa entidad para que diera cumplimiento al compromiso de aumento del pie de fuerza en el departamento de San Andrés y Providencia, que corresponde, entre otras acciones, a la </w:t>
      </w:r>
      <w:r w:rsidR="00911CBD" w:rsidRPr="00B86852">
        <w:rPr>
          <w:rFonts w:ascii="Tahoma" w:hAnsi="Tahoma" w:cs="Tahoma"/>
          <w:spacing w:val="-4"/>
          <w:sz w:val="24"/>
          <w:szCs w:val="24"/>
        </w:rPr>
        <w:t>asignación</w:t>
      </w:r>
      <w:r w:rsidRPr="00B86852">
        <w:rPr>
          <w:rFonts w:ascii="Tahoma" w:hAnsi="Tahoma" w:cs="Tahoma"/>
          <w:spacing w:val="-4"/>
          <w:sz w:val="24"/>
          <w:szCs w:val="24"/>
        </w:rPr>
        <w:t xml:space="preserve"> de 29 patrulleros</w:t>
      </w:r>
      <w:r w:rsidRPr="00B86852">
        <w:rPr>
          <w:rStyle w:val="Refdenotaalpie"/>
          <w:rFonts w:ascii="Tahoma" w:hAnsi="Tahoma" w:cs="Tahoma"/>
          <w:spacing w:val="-4"/>
          <w:sz w:val="24"/>
          <w:szCs w:val="24"/>
        </w:rPr>
        <w:footnoteReference w:id="7"/>
      </w:r>
      <w:r w:rsidRPr="00B86852">
        <w:rPr>
          <w:rFonts w:ascii="Tahoma" w:hAnsi="Tahoma" w:cs="Tahoma"/>
          <w:spacing w:val="-4"/>
          <w:sz w:val="24"/>
          <w:szCs w:val="24"/>
        </w:rPr>
        <w:t>.</w:t>
      </w:r>
    </w:p>
    <w:p w:rsidR="00C40E2B" w:rsidRPr="00B86852" w:rsidRDefault="00C40E2B" w:rsidP="00B86852">
      <w:pPr>
        <w:spacing w:line="276" w:lineRule="auto"/>
        <w:jc w:val="both"/>
        <w:rPr>
          <w:rFonts w:ascii="Tahoma" w:hAnsi="Tahoma" w:cs="Tahoma"/>
          <w:spacing w:val="-4"/>
          <w:sz w:val="24"/>
          <w:szCs w:val="24"/>
        </w:rPr>
      </w:pPr>
    </w:p>
    <w:p w:rsidR="00C40E2B" w:rsidRPr="00B86852" w:rsidRDefault="00C40E2B" w:rsidP="00B86852">
      <w:pPr>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5.2 El 27 de mismo mes la citada Dirección de Talento Humano elaboró propuesta de traslado de conformidad a los parámetros de personal apto, que lle</w:t>
      </w:r>
      <w:r w:rsidR="00911CBD" w:rsidRPr="00B86852">
        <w:rPr>
          <w:rFonts w:ascii="Tahoma" w:hAnsi="Tahoma" w:cs="Tahoma"/>
          <w:spacing w:val="-4"/>
          <w:sz w:val="24"/>
          <w:szCs w:val="24"/>
        </w:rPr>
        <w:t>ve</w:t>
      </w:r>
      <w:r w:rsidRPr="00B86852">
        <w:rPr>
          <w:rFonts w:ascii="Tahoma" w:hAnsi="Tahoma" w:cs="Tahoma"/>
          <w:spacing w:val="-4"/>
          <w:sz w:val="24"/>
          <w:szCs w:val="24"/>
        </w:rPr>
        <w:t xml:space="preserve"> más de cinco años laborando en ciertas unidades y que figure como soltero, condiciones que reúne el patrullero </w:t>
      </w:r>
      <w:proofErr w:type="spellStart"/>
      <w:r w:rsidRPr="00B86852">
        <w:rPr>
          <w:rFonts w:ascii="Tahoma" w:hAnsi="Tahoma" w:cs="Tahoma"/>
          <w:spacing w:val="-4"/>
          <w:sz w:val="24"/>
          <w:szCs w:val="24"/>
        </w:rPr>
        <w:t>Jhon</w:t>
      </w:r>
      <w:proofErr w:type="spellEnd"/>
      <w:r w:rsidRPr="00B86852">
        <w:rPr>
          <w:rFonts w:ascii="Tahoma" w:hAnsi="Tahoma" w:cs="Tahoma"/>
          <w:spacing w:val="-4"/>
          <w:sz w:val="24"/>
          <w:szCs w:val="24"/>
        </w:rPr>
        <w:t xml:space="preserve"> Fredy Valencia </w:t>
      </w:r>
      <w:proofErr w:type="spellStart"/>
      <w:r w:rsidRPr="00B86852">
        <w:rPr>
          <w:rFonts w:ascii="Tahoma" w:hAnsi="Tahoma" w:cs="Tahoma"/>
          <w:spacing w:val="-4"/>
          <w:sz w:val="24"/>
          <w:szCs w:val="24"/>
        </w:rPr>
        <w:t>Roncancio</w:t>
      </w:r>
      <w:proofErr w:type="spellEnd"/>
      <w:r w:rsidRPr="00B86852">
        <w:rPr>
          <w:rStyle w:val="Refdenotaalpie"/>
          <w:rFonts w:ascii="Tahoma" w:hAnsi="Tahoma" w:cs="Tahoma"/>
          <w:spacing w:val="-4"/>
          <w:sz w:val="24"/>
          <w:szCs w:val="24"/>
        </w:rPr>
        <w:footnoteReference w:id="8"/>
      </w:r>
      <w:r w:rsidRPr="00B86852">
        <w:rPr>
          <w:rFonts w:ascii="Tahoma" w:hAnsi="Tahoma" w:cs="Tahoma"/>
          <w:spacing w:val="-4"/>
          <w:sz w:val="24"/>
          <w:szCs w:val="24"/>
        </w:rPr>
        <w:t xml:space="preserve">. </w:t>
      </w:r>
    </w:p>
    <w:p w:rsidR="00C40E2B" w:rsidRPr="00B86852" w:rsidRDefault="00C40E2B" w:rsidP="00B86852">
      <w:pPr>
        <w:suppressAutoHyphens/>
        <w:spacing w:line="276" w:lineRule="auto"/>
        <w:jc w:val="both"/>
        <w:rPr>
          <w:rFonts w:ascii="Tahoma" w:hAnsi="Tahoma" w:cs="Tahoma"/>
          <w:spacing w:val="-4"/>
          <w:sz w:val="24"/>
          <w:szCs w:val="24"/>
        </w:rPr>
      </w:pPr>
    </w:p>
    <w:p w:rsidR="00C40E2B" w:rsidRPr="00B86852" w:rsidRDefault="00C40E2B" w:rsidP="00B86852">
      <w:pPr>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 xml:space="preserve">5.3 Por medio de acto administrativo del 30 de septiembre de 2019 el Director General de la Policía Nacional ordenó el traslado, entre otros, del agente Valencia </w:t>
      </w:r>
      <w:proofErr w:type="spellStart"/>
      <w:r w:rsidRPr="00B86852">
        <w:rPr>
          <w:rFonts w:ascii="Tahoma" w:hAnsi="Tahoma" w:cs="Tahoma"/>
          <w:spacing w:val="-4"/>
          <w:sz w:val="24"/>
          <w:szCs w:val="24"/>
        </w:rPr>
        <w:t>Roncancio</w:t>
      </w:r>
      <w:proofErr w:type="spellEnd"/>
      <w:r w:rsidRPr="00B86852">
        <w:rPr>
          <w:rFonts w:ascii="Tahoma" w:hAnsi="Tahoma" w:cs="Tahoma"/>
          <w:spacing w:val="-4"/>
          <w:sz w:val="24"/>
          <w:szCs w:val="24"/>
        </w:rPr>
        <w:t xml:space="preserve"> de la unidad de Pereira a la de San Andrés</w:t>
      </w:r>
      <w:r w:rsidRPr="00B86852">
        <w:rPr>
          <w:rStyle w:val="Refdenotaalpie"/>
          <w:rFonts w:ascii="Tahoma" w:hAnsi="Tahoma" w:cs="Tahoma"/>
          <w:spacing w:val="-4"/>
          <w:sz w:val="24"/>
          <w:szCs w:val="24"/>
        </w:rPr>
        <w:footnoteReference w:id="9"/>
      </w:r>
      <w:r w:rsidRPr="00B86852">
        <w:rPr>
          <w:rFonts w:ascii="Tahoma" w:hAnsi="Tahoma" w:cs="Tahoma"/>
          <w:spacing w:val="-4"/>
          <w:sz w:val="24"/>
          <w:szCs w:val="24"/>
        </w:rPr>
        <w:t xml:space="preserve">. </w:t>
      </w:r>
    </w:p>
    <w:p w:rsidR="00880352" w:rsidRPr="00B86852" w:rsidRDefault="00880352" w:rsidP="00B86852">
      <w:pPr>
        <w:spacing w:line="276" w:lineRule="auto"/>
        <w:jc w:val="both"/>
        <w:rPr>
          <w:rFonts w:ascii="Tahoma" w:hAnsi="Tahoma" w:cs="Tahoma"/>
          <w:spacing w:val="-4"/>
          <w:sz w:val="24"/>
          <w:szCs w:val="24"/>
        </w:rPr>
      </w:pPr>
    </w:p>
    <w:p w:rsidR="00DE544C" w:rsidRPr="00B86852" w:rsidRDefault="00C40E2B" w:rsidP="00B86852">
      <w:pPr>
        <w:spacing w:line="276" w:lineRule="auto"/>
        <w:jc w:val="both"/>
        <w:rPr>
          <w:rFonts w:ascii="Tahoma" w:hAnsi="Tahoma" w:cs="Tahoma"/>
          <w:spacing w:val="-4"/>
          <w:sz w:val="24"/>
          <w:szCs w:val="24"/>
        </w:rPr>
      </w:pPr>
      <w:r w:rsidRPr="00B86852">
        <w:rPr>
          <w:rFonts w:ascii="Tahoma" w:hAnsi="Tahoma" w:cs="Tahoma"/>
          <w:spacing w:val="-4"/>
          <w:sz w:val="24"/>
          <w:szCs w:val="24"/>
        </w:rPr>
        <w:t>5.</w:t>
      </w:r>
      <w:r w:rsidR="00DE544C" w:rsidRPr="00B86852">
        <w:rPr>
          <w:rFonts w:ascii="Tahoma" w:hAnsi="Tahoma" w:cs="Tahoma"/>
          <w:spacing w:val="-4"/>
          <w:sz w:val="24"/>
          <w:szCs w:val="24"/>
        </w:rPr>
        <w:t>4 El 15 de octubre de 2019 el actor solicitó al Director de Talento Humano derogar ese traslado en consideración a que ostenta la calidad de padre cabeza de hogar respecto de su hijo de doce años, quien reside en Pereira</w:t>
      </w:r>
      <w:r w:rsidR="00DE544C" w:rsidRPr="00B86852">
        <w:rPr>
          <w:rStyle w:val="Refdenotaalpie"/>
          <w:rFonts w:ascii="Tahoma" w:hAnsi="Tahoma" w:cs="Tahoma"/>
          <w:spacing w:val="-4"/>
          <w:sz w:val="24"/>
          <w:szCs w:val="24"/>
        </w:rPr>
        <w:footnoteReference w:id="10"/>
      </w:r>
      <w:r w:rsidR="00DE544C" w:rsidRPr="00B86852">
        <w:rPr>
          <w:rFonts w:ascii="Tahoma" w:hAnsi="Tahoma" w:cs="Tahoma"/>
          <w:spacing w:val="-4"/>
          <w:sz w:val="24"/>
          <w:szCs w:val="24"/>
        </w:rPr>
        <w:t>.</w:t>
      </w:r>
    </w:p>
    <w:p w:rsidR="00DE544C" w:rsidRPr="00B86852" w:rsidRDefault="00DE544C" w:rsidP="00B86852">
      <w:pPr>
        <w:spacing w:line="276" w:lineRule="auto"/>
        <w:jc w:val="both"/>
        <w:rPr>
          <w:rFonts w:ascii="Tahoma" w:hAnsi="Tahoma" w:cs="Tahoma"/>
          <w:spacing w:val="-4"/>
          <w:sz w:val="24"/>
          <w:szCs w:val="24"/>
        </w:rPr>
      </w:pPr>
    </w:p>
    <w:p w:rsidR="00880352" w:rsidRPr="00B86852" w:rsidRDefault="00DE544C" w:rsidP="00B86852">
      <w:pPr>
        <w:spacing w:line="276" w:lineRule="auto"/>
        <w:jc w:val="both"/>
        <w:rPr>
          <w:rFonts w:ascii="Tahoma" w:hAnsi="Tahoma" w:cs="Tahoma"/>
          <w:spacing w:val="-4"/>
          <w:sz w:val="24"/>
          <w:szCs w:val="24"/>
        </w:rPr>
      </w:pPr>
      <w:r w:rsidRPr="00B86852">
        <w:rPr>
          <w:rFonts w:ascii="Tahoma" w:hAnsi="Tahoma" w:cs="Tahoma"/>
          <w:spacing w:val="-4"/>
          <w:sz w:val="24"/>
          <w:szCs w:val="24"/>
        </w:rPr>
        <w:lastRenderedPageBreak/>
        <w:t>5.5 Esa petición la reiteró m</w:t>
      </w:r>
      <w:r w:rsidR="00880352" w:rsidRPr="00B86852">
        <w:rPr>
          <w:rFonts w:ascii="Tahoma" w:hAnsi="Tahoma" w:cs="Tahoma"/>
          <w:spacing w:val="-4"/>
          <w:sz w:val="24"/>
          <w:szCs w:val="24"/>
        </w:rPr>
        <w:t xml:space="preserve">ediante escrito recibido el 17 de junio de 2020, </w:t>
      </w:r>
      <w:r w:rsidRPr="00B86852">
        <w:rPr>
          <w:rFonts w:ascii="Tahoma" w:hAnsi="Tahoma" w:cs="Tahoma"/>
          <w:spacing w:val="-4"/>
          <w:sz w:val="24"/>
          <w:szCs w:val="24"/>
        </w:rPr>
        <w:t xml:space="preserve">en la que agregó </w:t>
      </w:r>
      <w:r w:rsidR="00880352" w:rsidRPr="00B86852">
        <w:rPr>
          <w:rFonts w:ascii="Tahoma" w:hAnsi="Tahoma" w:cs="Tahoma"/>
          <w:spacing w:val="-4"/>
          <w:sz w:val="24"/>
          <w:szCs w:val="24"/>
        </w:rPr>
        <w:t xml:space="preserve">que las únicas personas que podrían cuidar del menor, que son sus abuelas, no se pueden comprometer de manera permanente con esa labor. Además pidió </w:t>
      </w:r>
      <w:r w:rsidR="00420380" w:rsidRPr="00B86852">
        <w:rPr>
          <w:rFonts w:ascii="Tahoma" w:hAnsi="Tahoma" w:cs="Tahoma"/>
          <w:spacing w:val="-4"/>
          <w:sz w:val="24"/>
          <w:szCs w:val="24"/>
        </w:rPr>
        <w:t>que de negarse esa solicitud, se entregara copia del acto administrativo que dispuso el traslado y los antecedentes que sustentaron esa decisión</w:t>
      </w:r>
      <w:r w:rsidR="00420380" w:rsidRPr="00B86852">
        <w:rPr>
          <w:rStyle w:val="Refdenotaalpie"/>
          <w:rFonts w:ascii="Tahoma" w:hAnsi="Tahoma" w:cs="Tahoma"/>
          <w:spacing w:val="-4"/>
          <w:sz w:val="24"/>
          <w:szCs w:val="24"/>
        </w:rPr>
        <w:footnoteReference w:id="11"/>
      </w:r>
      <w:r w:rsidR="00420380" w:rsidRPr="00B86852">
        <w:rPr>
          <w:rFonts w:ascii="Tahoma" w:hAnsi="Tahoma" w:cs="Tahoma"/>
          <w:spacing w:val="-4"/>
          <w:sz w:val="24"/>
          <w:szCs w:val="24"/>
        </w:rPr>
        <w:t>.</w:t>
      </w:r>
    </w:p>
    <w:p w:rsidR="00420380" w:rsidRPr="00B86852" w:rsidRDefault="00420380" w:rsidP="00B86852">
      <w:pPr>
        <w:spacing w:line="276" w:lineRule="auto"/>
        <w:jc w:val="both"/>
        <w:rPr>
          <w:rFonts w:ascii="Tahoma" w:hAnsi="Tahoma" w:cs="Tahoma"/>
          <w:spacing w:val="-4"/>
          <w:sz w:val="24"/>
          <w:szCs w:val="24"/>
        </w:rPr>
      </w:pPr>
    </w:p>
    <w:p w:rsidR="00420380" w:rsidRPr="00B86852" w:rsidRDefault="00DE544C" w:rsidP="00B86852">
      <w:pPr>
        <w:spacing w:line="276" w:lineRule="auto"/>
        <w:jc w:val="both"/>
        <w:rPr>
          <w:rFonts w:ascii="Tahoma" w:hAnsi="Tahoma" w:cs="Tahoma"/>
          <w:spacing w:val="-4"/>
          <w:sz w:val="24"/>
          <w:szCs w:val="24"/>
        </w:rPr>
      </w:pPr>
      <w:r w:rsidRPr="00B86852">
        <w:rPr>
          <w:rFonts w:ascii="Tahoma" w:hAnsi="Tahoma" w:cs="Tahoma"/>
          <w:spacing w:val="-4"/>
          <w:sz w:val="24"/>
          <w:szCs w:val="24"/>
        </w:rPr>
        <w:t>5.6</w:t>
      </w:r>
      <w:r w:rsidR="00420380" w:rsidRPr="00B86852">
        <w:rPr>
          <w:rFonts w:ascii="Tahoma" w:hAnsi="Tahoma" w:cs="Tahoma"/>
          <w:spacing w:val="-4"/>
          <w:sz w:val="24"/>
          <w:szCs w:val="24"/>
        </w:rPr>
        <w:t xml:space="preserve"> Por oficio del 8 de septiembre siguiente, suscrito por el Jefe</w:t>
      </w:r>
      <w:bookmarkStart w:id="0" w:name="_GoBack"/>
      <w:bookmarkEnd w:id="0"/>
      <w:r w:rsidR="00420380" w:rsidRPr="00B86852">
        <w:rPr>
          <w:rFonts w:ascii="Tahoma" w:hAnsi="Tahoma" w:cs="Tahoma"/>
          <w:spacing w:val="-4"/>
          <w:sz w:val="24"/>
          <w:szCs w:val="24"/>
        </w:rPr>
        <w:t xml:space="preserve"> del Grupo de Traslados de la Policía, se informó que</w:t>
      </w:r>
      <w:r w:rsidR="00B35B7D" w:rsidRPr="00B86852">
        <w:rPr>
          <w:rFonts w:ascii="Tahoma" w:hAnsi="Tahoma" w:cs="Tahoma"/>
          <w:spacing w:val="-4"/>
          <w:sz w:val="24"/>
          <w:szCs w:val="24"/>
        </w:rPr>
        <w:t xml:space="preserve">: a) </w:t>
      </w:r>
      <w:r w:rsidR="00420380" w:rsidRPr="00B86852">
        <w:rPr>
          <w:rFonts w:ascii="Tahoma" w:hAnsi="Tahoma" w:cs="Tahoma"/>
          <w:spacing w:val="-4"/>
          <w:sz w:val="24"/>
          <w:szCs w:val="24"/>
        </w:rPr>
        <w:t>no se evidencia que se encuentre pendiente solicitud algun</w:t>
      </w:r>
      <w:r w:rsidR="00B35B7D" w:rsidRPr="00B86852">
        <w:rPr>
          <w:rFonts w:ascii="Tahoma" w:hAnsi="Tahoma" w:cs="Tahoma"/>
          <w:spacing w:val="-4"/>
          <w:sz w:val="24"/>
          <w:szCs w:val="24"/>
        </w:rPr>
        <w:t xml:space="preserve">a de traslado por caso especial; b) </w:t>
      </w:r>
      <w:r w:rsidR="00420380" w:rsidRPr="00B86852">
        <w:rPr>
          <w:rFonts w:ascii="Tahoma" w:hAnsi="Tahoma" w:cs="Tahoma"/>
          <w:spacing w:val="-4"/>
          <w:sz w:val="24"/>
          <w:szCs w:val="24"/>
        </w:rPr>
        <w:t xml:space="preserve">el Director de Seguridad Ciudadana </w:t>
      </w:r>
      <w:r w:rsidR="00B35B7D" w:rsidRPr="00B86852">
        <w:rPr>
          <w:rFonts w:ascii="Tahoma" w:hAnsi="Tahoma" w:cs="Tahoma"/>
          <w:spacing w:val="-4"/>
          <w:sz w:val="24"/>
          <w:szCs w:val="24"/>
        </w:rPr>
        <w:t>de la Policía, mediante oficio S-201-009690, solicit</w:t>
      </w:r>
      <w:r w:rsidR="00911CBD" w:rsidRPr="00B86852">
        <w:rPr>
          <w:rFonts w:ascii="Tahoma" w:hAnsi="Tahoma" w:cs="Tahoma"/>
          <w:spacing w:val="-4"/>
          <w:sz w:val="24"/>
          <w:szCs w:val="24"/>
        </w:rPr>
        <w:t>ó</w:t>
      </w:r>
      <w:r w:rsidR="00B35B7D" w:rsidRPr="00B86852">
        <w:rPr>
          <w:rFonts w:ascii="Tahoma" w:hAnsi="Tahoma" w:cs="Tahoma"/>
          <w:spacing w:val="-4"/>
          <w:sz w:val="24"/>
          <w:szCs w:val="24"/>
        </w:rPr>
        <w:t xml:space="preserve"> el cumplimiento de compromiso de aumento del pie de fuerza en el departamento de San Andrés y Providencia; c) para la reubicación de policiales se tiene en cuenta su perfil y competencia; d) la Resolución No. 06665 del 20 de diciembre </w:t>
      </w:r>
      <w:r w:rsidR="00911CBD" w:rsidRPr="00B86852">
        <w:rPr>
          <w:rFonts w:ascii="Tahoma" w:hAnsi="Tahoma" w:cs="Tahoma"/>
          <w:spacing w:val="-4"/>
          <w:sz w:val="24"/>
          <w:szCs w:val="24"/>
        </w:rPr>
        <w:t xml:space="preserve">de 2018 </w:t>
      </w:r>
      <w:r w:rsidR="00B35B7D" w:rsidRPr="00B86852">
        <w:rPr>
          <w:rFonts w:ascii="Tahoma" w:hAnsi="Tahoma" w:cs="Tahoma"/>
          <w:spacing w:val="-4"/>
          <w:sz w:val="24"/>
          <w:szCs w:val="24"/>
        </w:rPr>
        <w:t>establece que en casos especiales se puede solicitar el traslado para ello se debe agotar el trámite respe</w:t>
      </w:r>
      <w:r w:rsidR="00911CBD" w:rsidRPr="00B86852">
        <w:rPr>
          <w:rFonts w:ascii="Tahoma" w:hAnsi="Tahoma" w:cs="Tahoma"/>
          <w:spacing w:val="-4"/>
          <w:sz w:val="24"/>
          <w:szCs w:val="24"/>
        </w:rPr>
        <w:t>c</w:t>
      </w:r>
      <w:r w:rsidR="00B35B7D" w:rsidRPr="00B86852">
        <w:rPr>
          <w:rFonts w:ascii="Tahoma" w:hAnsi="Tahoma" w:cs="Tahoma"/>
          <w:spacing w:val="-4"/>
          <w:sz w:val="24"/>
          <w:szCs w:val="24"/>
        </w:rPr>
        <w:t>tivo y que consta de la petición en el portar de servicios internos, el análisis de los comités de traslados e interdisciplinario y e) concluyó que la ubicación de miembros de la Policía se debe tener en cuenta la necesidad del servicio y que el interesado debe adelantar aquel procedimiento para establecer si concurre una situación que amerite ser tratada como caso especial</w:t>
      </w:r>
      <w:r w:rsidR="00420380" w:rsidRPr="00B86852">
        <w:rPr>
          <w:rStyle w:val="Refdenotaalpie"/>
          <w:rFonts w:ascii="Tahoma" w:hAnsi="Tahoma" w:cs="Tahoma"/>
          <w:spacing w:val="-4"/>
          <w:sz w:val="24"/>
          <w:szCs w:val="24"/>
        </w:rPr>
        <w:footnoteReference w:id="12"/>
      </w:r>
      <w:r w:rsidR="00B35B7D" w:rsidRPr="00B86852">
        <w:rPr>
          <w:rFonts w:ascii="Tahoma" w:hAnsi="Tahoma" w:cs="Tahoma"/>
          <w:spacing w:val="-4"/>
          <w:sz w:val="24"/>
          <w:szCs w:val="24"/>
        </w:rPr>
        <w:t>.</w:t>
      </w:r>
    </w:p>
    <w:p w:rsidR="00B35B7D" w:rsidRPr="00B86852" w:rsidRDefault="00B35B7D" w:rsidP="00B86852">
      <w:pPr>
        <w:spacing w:line="276" w:lineRule="auto"/>
        <w:jc w:val="both"/>
        <w:rPr>
          <w:rFonts w:ascii="Tahoma" w:hAnsi="Tahoma" w:cs="Tahoma"/>
          <w:spacing w:val="-4"/>
          <w:sz w:val="24"/>
          <w:szCs w:val="24"/>
        </w:rPr>
      </w:pPr>
    </w:p>
    <w:p w:rsidR="00B35B7D" w:rsidRPr="00B86852" w:rsidRDefault="00DE544C" w:rsidP="00B86852">
      <w:pPr>
        <w:spacing w:line="276" w:lineRule="auto"/>
        <w:jc w:val="both"/>
        <w:rPr>
          <w:rFonts w:ascii="Tahoma" w:hAnsi="Tahoma" w:cs="Tahoma"/>
          <w:spacing w:val="-4"/>
          <w:sz w:val="24"/>
          <w:szCs w:val="24"/>
        </w:rPr>
      </w:pPr>
      <w:r w:rsidRPr="00B86852">
        <w:rPr>
          <w:rFonts w:ascii="Tahoma" w:hAnsi="Tahoma" w:cs="Tahoma"/>
          <w:spacing w:val="-4"/>
          <w:sz w:val="24"/>
          <w:szCs w:val="24"/>
        </w:rPr>
        <w:t>5.7</w:t>
      </w:r>
      <w:r w:rsidR="00B35B7D" w:rsidRPr="00B86852">
        <w:rPr>
          <w:rFonts w:ascii="Tahoma" w:hAnsi="Tahoma" w:cs="Tahoma"/>
          <w:spacing w:val="-4"/>
          <w:sz w:val="24"/>
          <w:szCs w:val="24"/>
        </w:rPr>
        <w:t xml:space="preserve"> Similar respuesta se ofreció</w:t>
      </w:r>
      <w:r w:rsidRPr="00B86852">
        <w:rPr>
          <w:rFonts w:ascii="Tahoma" w:hAnsi="Tahoma" w:cs="Tahoma"/>
          <w:spacing w:val="-4"/>
          <w:sz w:val="24"/>
          <w:szCs w:val="24"/>
        </w:rPr>
        <w:t xml:space="preserve"> el 13 de noviembre último</w:t>
      </w:r>
      <w:r w:rsidR="00B35B7D" w:rsidRPr="00B86852">
        <w:rPr>
          <w:rStyle w:val="Refdenotaalpie"/>
          <w:rFonts w:ascii="Tahoma" w:hAnsi="Tahoma" w:cs="Tahoma"/>
          <w:spacing w:val="-4"/>
          <w:sz w:val="24"/>
          <w:szCs w:val="24"/>
        </w:rPr>
        <w:footnoteReference w:id="13"/>
      </w:r>
      <w:r w:rsidR="00637E45" w:rsidRPr="00B86852">
        <w:rPr>
          <w:rFonts w:ascii="Tahoma" w:hAnsi="Tahoma" w:cs="Tahoma"/>
          <w:spacing w:val="-4"/>
          <w:sz w:val="24"/>
          <w:szCs w:val="24"/>
        </w:rPr>
        <w:t xml:space="preserve"> a la nueva petición de derogatoria de traslado presentada por el actor</w:t>
      </w:r>
      <w:r w:rsidR="00C40E2B" w:rsidRPr="00B86852">
        <w:rPr>
          <w:rFonts w:ascii="Tahoma" w:hAnsi="Tahoma" w:cs="Tahoma"/>
          <w:spacing w:val="-4"/>
          <w:sz w:val="24"/>
          <w:szCs w:val="24"/>
        </w:rPr>
        <w:t xml:space="preserve"> el 15 de octubre </w:t>
      </w:r>
      <w:r w:rsidRPr="00B86852">
        <w:rPr>
          <w:rFonts w:ascii="Tahoma" w:hAnsi="Tahoma" w:cs="Tahoma"/>
          <w:spacing w:val="-4"/>
          <w:sz w:val="24"/>
          <w:szCs w:val="24"/>
        </w:rPr>
        <w:t>anterior</w:t>
      </w:r>
      <w:r w:rsidR="00637E45" w:rsidRPr="00B86852">
        <w:rPr>
          <w:rStyle w:val="Refdenotaalpie"/>
          <w:rFonts w:ascii="Tahoma" w:hAnsi="Tahoma" w:cs="Tahoma"/>
          <w:spacing w:val="-4"/>
          <w:sz w:val="24"/>
          <w:szCs w:val="24"/>
        </w:rPr>
        <w:footnoteReference w:id="14"/>
      </w:r>
      <w:r w:rsidR="00637E45" w:rsidRPr="00B86852">
        <w:rPr>
          <w:rFonts w:ascii="Tahoma" w:hAnsi="Tahoma" w:cs="Tahoma"/>
          <w:spacing w:val="-4"/>
          <w:sz w:val="24"/>
          <w:szCs w:val="24"/>
        </w:rPr>
        <w:t>.</w:t>
      </w:r>
      <w:r w:rsidR="00B35B7D" w:rsidRPr="00B86852">
        <w:rPr>
          <w:rFonts w:ascii="Tahoma" w:hAnsi="Tahoma" w:cs="Tahoma"/>
          <w:spacing w:val="-4"/>
          <w:sz w:val="24"/>
          <w:szCs w:val="24"/>
        </w:rPr>
        <w:t xml:space="preserve"> </w:t>
      </w:r>
    </w:p>
    <w:p w:rsidR="00637E45" w:rsidRPr="00B86852" w:rsidRDefault="00637E45" w:rsidP="00B86852">
      <w:pPr>
        <w:spacing w:line="276" w:lineRule="auto"/>
        <w:jc w:val="both"/>
        <w:rPr>
          <w:rFonts w:ascii="Tahoma" w:hAnsi="Tahoma" w:cs="Tahoma"/>
          <w:spacing w:val="-4"/>
          <w:sz w:val="24"/>
          <w:szCs w:val="24"/>
        </w:rPr>
      </w:pPr>
    </w:p>
    <w:p w:rsidR="00DF2F48" w:rsidRPr="00B86852" w:rsidRDefault="00DE544C" w:rsidP="00B86852">
      <w:pPr>
        <w:spacing w:line="276" w:lineRule="auto"/>
        <w:jc w:val="both"/>
        <w:rPr>
          <w:rFonts w:ascii="Tahoma" w:hAnsi="Tahoma" w:cs="Tahoma"/>
          <w:spacing w:val="-4"/>
          <w:sz w:val="24"/>
          <w:szCs w:val="24"/>
        </w:rPr>
      </w:pPr>
      <w:r w:rsidRPr="00B86852">
        <w:rPr>
          <w:rFonts w:ascii="Tahoma" w:hAnsi="Tahoma" w:cs="Tahoma"/>
          <w:spacing w:val="-4"/>
          <w:sz w:val="24"/>
          <w:szCs w:val="24"/>
        </w:rPr>
        <w:t>6. Del análisis de esas pruebas se concluye, como primera medida, que, contrario a lo considerado por el juzgado de conocimiento, en este caso el amparo sí resulta procedente</w:t>
      </w:r>
      <w:r w:rsidR="00873589" w:rsidRPr="00B86852">
        <w:rPr>
          <w:rFonts w:ascii="Tahoma" w:hAnsi="Tahoma" w:cs="Tahoma"/>
          <w:spacing w:val="-4"/>
          <w:sz w:val="24"/>
          <w:szCs w:val="24"/>
        </w:rPr>
        <w:t>,</w:t>
      </w:r>
      <w:r w:rsidRPr="00B86852">
        <w:rPr>
          <w:rFonts w:ascii="Tahoma" w:hAnsi="Tahoma" w:cs="Tahoma"/>
          <w:spacing w:val="-4"/>
          <w:sz w:val="24"/>
          <w:szCs w:val="24"/>
        </w:rPr>
        <w:t xml:space="preserve"> </w:t>
      </w:r>
      <w:r w:rsidR="00873589" w:rsidRPr="00B86852">
        <w:rPr>
          <w:rFonts w:ascii="Tahoma" w:hAnsi="Tahoma" w:cs="Tahoma"/>
          <w:spacing w:val="-4"/>
          <w:sz w:val="24"/>
          <w:szCs w:val="24"/>
        </w:rPr>
        <w:t>ya que</w:t>
      </w:r>
      <w:r w:rsidRPr="00B86852">
        <w:rPr>
          <w:rFonts w:ascii="Tahoma" w:hAnsi="Tahoma" w:cs="Tahoma"/>
          <w:spacing w:val="-4"/>
          <w:sz w:val="24"/>
          <w:szCs w:val="24"/>
        </w:rPr>
        <w:t xml:space="preserve"> además de cumplir el presupuesto de la inmediatez</w:t>
      </w:r>
      <w:r w:rsidR="00873589" w:rsidRPr="00B86852">
        <w:rPr>
          <w:rFonts w:ascii="Tahoma" w:hAnsi="Tahoma" w:cs="Tahoma"/>
          <w:spacing w:val="-4"/>
          <w:sz w:val="24"/>
          <w:szCs w:val="24"/>
        </w:rPr>
        <w:t>,</w:t>
      </w:r>
      <w:r w:rsidRPr="00B86852">
        <w:rPr>
          <w:rFonts w:ascii="Tahoma" w:hAnsi="Tahoma" w:cs="Tahoma"/>
          <w:spacing w:val="-4"/>
          <w:sz w:val="24"/>
          <w:szCs w:val="24"/>
        </w:rPr>
        <w:t xml:space="preserve"> pues el accionante ha elevado </w:t>
      </w:r>
      <w:r w:rsidR="00911CBD" w:rsidRPr="00B86852">
        <w:rPr>
          <w:rFonts w:ascii="Tahoma" w:hAnsi="Tahoma" w:cs="Tahoma"/>
          <w:spacing w:val="-4"/>
          <w:sz w:val="24"/>
          <w:szCs w:val="24"/>
        </w:rPr>
        <w:t>múltiples</w:t>
      </w:r>
      <w:r w:rsidRPr="00B86852">
        <w:rPr>
          <w:rFonts w:ascii="Tahoma" w:hAnsi="Tahoma" w:cs="Tahoma"/>
          <w:spacing w:val="-4"/>
          <w:sz w:val="24"/>
          <w:szCs w:val="24"/>
        </w:rPr>
        <w:t xml:space="preserve"> solicitudes desde que conoció sobre </w:t>
      </w:r>
      <w:r w:rsidR="00C157D1" w:rsidRPr="00B86852">
        <w:rPr>
          <w:rFonts w:ascii="Tahoma" w:hAnsi="Tahoma" w:cs="Tahoma"/>
          <w:spacing w:val="-4"/>
          <w:sz w:val="24"/>
          <w:szCs w:val="24"/>
        </w:rPr>
        <w:t>el acto administrativo de</w:t>
      </w:r>
      <w:r w:rsidRPr="00B86852">
        <w:rPr>
          <w:rFonts w:ascii="Tahoma" w:hAnsi="Tahoma" w:cs="Tahoma"/>
          <w:spacing w:val="-4"/>
          <w:sz w:val="24"/>
          <w:szCs w:val="24"/>
        </w:rPr>
        <w:t xml:space="preserve"> traslado la última de las cuales fue resuelta el 13 de noviembre pasado</w:t>
      </w:r>
      <w:r w:rsidR="00873589" w:rsidRPr="00B86852">
        <w:rPr>
          <w:rFonts w:ascii="Tahoma" w:hAnsi="Tahoma" w:cs="Tahoma"/>
          <w:spacing w:val="-4"/>
          <w:sz w:val="24"/>
          <w:szCs w:val="24"/>
        </w:rPr>
        <w:t>, el requisito de la subsidi</w:t>
      </w:r>
      <w:r w:rsidR="00EB160F" w:rsidRPr="00B86852">
        <w:rPr>
          <w:rFonts w:ascii="Tahoma" w:hAnsi="Tahoma" w:cs="Tahoma"/>
          <w:spacing w:val="-4"/>
          <w:sz w:val="24"/>
          <w:szCs w:val="24"/>
        </w:rPr>
        <w:t>a</w:t>
      </w:r>
      <w:r w:rsidR="00873589" w:rsidRPr="00B86852">
        <w:rPr>
          <w:rFonts w:ascii="Tahoma" w:hAnsi="Tahoma" w:cs="Tahoma"/>
          <w:spacing w:val="-4"/>
          <w:sz w:val="24"/>
          <w:szCs w:val="24"/>
        </w:rPr>
        <w:t xml:space="preserve">riedad se entiende superado </w:t>
      </w:r>
      <w:r w:rsidR="00911CBD" w:rsidRPr="00B86852">
        <w:rPr>
          <w:rFonts w:ascii="Tahoma" w:hAnsi="Tahoma" w:cs="Tahoma"/>
          <w:spacing w:val="-4"/>
          <w:sz w:val="24"/>
          <w:szCs w:val="24"/>
        </w:rPr>
        <w:t>en aplicación de</w:t>
      </w:r>
      <w:r w:rsidR="00873589" w:rsidRPr="00B86852">
        <w:rPr>
          <w:rFonts w:ascii="Tahoma" w:hAnsi="Tahoma" w:cs="Tahoma"/>
          <w:spacing w:val="-4"/>
          <w:sz w:val="24"/>
          <w:szCs w:val="24"/>
        </w:rPr>
        <w:t xml:space="preserve"> la jurisprudencia transcrita.</w:t>
      </w:r>
    </w:p>
    <w:p w:rsidR="00873589" w:rsidRPr="00B86852" w:rsidRDefault="00873589" w:rsidP="00B86852">
      <w:pPr>
        <w:spacing w:line="276" w:lineRule="auto"/>
        <w:jc w:val="both"/>
        <w:rPr>
          <w:rFonts w:ascii="Tahoma" w:hAnsi="Tahoma" w:cs="Tahoma"/>
          <w:spacing w:val="-4"/>
          <w:sz w:val="24"/>
          <w:szCs w:val="24"/>
        </w:rPr>
      </w:pPr>
    </w:p>
    <w:p w:rsidR="00873589" w:rsidRPr="00B86852" w:rsidRDefault="00873589" w:rsidP="00B86852">
      <w:pPr>
        <w:spacing w:line="276" w:lineRule="auto"/>
        <w:jc w:val="both"/>
        <w:rPr>
          <w:rFonts w:ascii="Tahoma" w:hAnsi="Tahoma" w:cs="Tahoma"/>
          <w:spacing w:val="-4"/>
          <w:sz w:val="24"/>
          <w:szCs w:val="24"/>
        </w:rPr>
      </w:pPr>
      <w:r w:rsidRPr="00B86852">
        <w:rPr>
          <w:rFonts w:ascii="Tahoma" w:hAnsi="Tahoma" w:cs="Tahoma"/>
          <w:spacing w:val="-4"/>
          <w:sz w:val="24"/>
          <w:szCs w:val="24"/>
        </w:rPr>
        <w:t>En efecto, aunque el traslado del demandante hacia San Andrés no luce</w:t>
      </w:r>
      <w:r w:rsidR="00911CBD" w:rsidRPr="00B86852">
        <w:rPr>
          <w:rFonts w:ascii="Tahoma" w:hAnsi="Tahoma" w:cs="Tahoma"/>
          <w:spacing w:val="-4"/>
          <w:sz w:val="24"/>
          <w:szCs w:val="24"/>
        </w:rPr>
        <w:t xml:space="preserve"> en principio</w:t>
      </w:r>
      <w:r w:rsidRPr="00B86852">
        <w:rPr>
          <w:rFonts w:ascii="Tahoma" w:hAnsi="Tahoma" w:cs="Tahoma"/>
          <w:spacing w:val="-4"/>
          <w:sz w:val="24"/>
          <w:szCs w:val="24"/>
        </w:rPr>
        <w:t xml:space="preserve"> arbitrario, al contrario se evidencia como un</w:t>
      </w:r>
      <w:r w:rsidR="00911CBD" w:rsidRPr="00B86852">
        <w:rPr>
          <w:rFonts w:ascii="Tahoma" w:hAnsi="Tahoma" w:cs="Tahoma"/>
          <w:spacing w:val="-4"/>
          <w:sz w:val="24"/>
          <w:szCs w:val="24"/>
        </w:rPr>
        <w:t>a consecuencia de la</w:t>
      </w:r>
      <w:r w:rsidRPr="00B86852">
        <w:rPr>
          <w:rFonts w:ascii="Tahoma" w:hAnsi="Tahoma" w:cs="Tahoma"/>
          <w:spacing w:val="-4"/>
          <w:sz w:val="24"/>
          <w:szCs w:val="24"/>
        </w:rPr>
        <w:t xml:space="preserve"> necesidad del servicio</w:t>
      </w:r>
      <w:r w:rsidR="00911CBD" w:rsidRPr="00B86852">
        <w:rPr>
          <w:rFonts w:ascii="Tahoma" w:hAnsi="Tahoma" w:cs="Tahoma"/>
          <w:spacing w:val="-4"/>
          <w:sz w:val="24"/>
          <w:szCs w:val="24"/>
        </w:rPr>
        <w:t xml:space="preserve"> de la Policía Nacional</w:t>
      </w:r>
      <w:r w:rsidRPr="00B86852">
        <w:rPr>
          <w:rFonts w:ascii="Tahoma" w:hAnsi="Tahoma" w:cs="Tahoma"/>
          <w:spacing w:val="-4"/>
          <w:sz w:val="24"/>
          <w:szCs w:val="24"/>
        </w:rPr>
        <w:t xml:space="preserve"> para ga</w:t>
      </w:r>
      <w:r w:rsidR="00C157D1" w:rsidRPr="00B86852">
        <w:rPr>
          <w:rFonts w:ascii="Tahoma" w:hAnsi="Tahoma" w:cs="Tahoma"/>
          <w:spacing w:val="-4"/>
          <w:sz w:val="24"/>
          <w:szCs w:val="24"/>
        </w:rPr>
        <w:t xml:space="preserve">rantizar la seguridad de ese </w:t>
      </w:r>
      <w:r w:rsidRPr="00B86852">
        <w:rPr>
          <w:rFonts w:ascii="Tahoma" w:hAnsi="Tahoma" w:cs="Tahoma"/>
          <w:spacing w:val="-4"/>
          <w:sz w:val="24"/>
          <w:szCs w:val="24"/>
        </w:rPr>
        <w:t>lugar, con esa decisión se podría afectar de forma grave las condiciones familiares del accionante, como más adelante se especificará.</w:t>
      </w:r>
    </w:p>
    <w:p w:rsidR="00873589" w:rsidRPr="00B86852" w:rsidRDefault="00873589" w:rsidP="00B86852">
      <w:pPr>
        <w:spacing w:line="276" w:lineRule="auto"/>
        <w:jc w:val="both"/>
        <w:rPr>
          <w:rFonts w:ascii="Tahoma" w:hAnsi="Tahoma" w:cs="Tahoma"/>
          <w:spacing w:val="-4"/>
          <w:sz w:val="24"/>
          <w:szCs w:val="24"/>
        </w:rPr>
      </w:pPr>
    </w:p>
    <w:p w:rsidR="00873589" w:rsidRPr="00B86852" w:rsidRDefault="00873589"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Por tanto, al cumplirse ese último criterio de procedibilidad, adoptado por vía jurisprudencial, </w:t>
      </w:r>
      <w:r w:rsidR="00F1310C" w:rsidRPr="00B86852">
        <w:rPr>
          <w:rFonts w:ascii="Tahoma" w:hAnsi="Tahoma" w:cs="Tahoma"/>
          <w:spacing w:val="-4"/>
          <w:sz w:val="24"/>
          <w:szCs w:val="24"/>
        </w:rPr>
        <w:t>se permite esta Sala analizar la cuestión de fondo.</w:t>
      </w:r>
    </w:p>
    <w:p w:rsidR="00F1310C" w:rsidRPr="00B86852" w:rsidRDefault="00F1310C" w:rsidP="00B86852">
      <w:pPr>
        <w:spacing w:line="276" w:lineRule="auto"/>
        <w:jc w:val="both"/>
        <w:rPr>
          <w:rFonts w:ascii="Tahoma" w:hAnsi="Tahoma" w:cs="Tahoma"/>
          <w:spacing w:val="-4"/>
          <w:sz w:val="24"/>
          <w:szCs w:val="24"/>
        </w:rPr>
      </w:pPr>
    </w:p>
    <w:p w:rsidR="00F1310C" w:rsidRPr="00B86852" w:rsidRDefault="00F1310C"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7. </w:t>
      </w:r>
      <w:r w:rsidR="00911CBD" w:rsidRPr="00B86852">
        <w:rPr>
          <w:rFonts w:ascii="Tahoma" w:hAnsi="Tahoma" w:cs="Tahoma"/>
          <w:spacing w:val="-4"/>
          <w:sz w:val="24"/>
          <w:szCs w:val="24"/>
        </w:rPr>
        <w:t xml:space="preserve">Como ya se tuvo la oportunidad de señalar la entidad demandada consideró apto para el traslado al actor en aplicación de los criterios de tiempo en la unidad de Policía de Pereira y de estado civil; </w:t>
      </w:r>
      <w:r w:rsidR="00A4270D" w:rsidRPr="00B86852">
        <w:rPr>
          <w:rFonts w:ascii="Tahoma" w:hAnsi="Tahoma" w:cs="Tahoma"/>
          <w:spacing w:val="-4"/>
          <w:sz w:val="24"/>
          <w:szCs w:val="24"/>
        </w:rPr>
        <w:t xml:space="preserve">sin embargo, se abstuvo de analizar </w:t>
      </w:r>
      <w:r w:rsidR="00C157D1" w:rsidRPr="00B86852">
        <w:rPr>
          <w:rFonts w:ascii="Tahoma" w:hAnsi="Tahoma" w:cs="Tahoma"/>
          <w:spacing w:val="-4"/>
          <w:sz w:val="24"/>
          <w:szCs w:val="24"/>
        </w:rPr>
        <w:t>otras</w:t>
      </w:r>
      <w:r w:rsidR="00A4270D" w:rsidRPr="00B86852">
        <w:rPr>
          <w:rFonts w:ascii="Tahoma" w:hAnsi="Tahoma" w:cs="Tahoma"/>
          <w:spacing w:val="-4"/>
          <w:sz w:val="24"/>
          <w:szCs w:val="24"/>
        </w:rPr>
        <w:t xml:space="preserve"> condiciones particulares del caso, concretamente omitió incluir entre esos criterios la </w:t>
      </w:r>
      <w:r w:rsidR="00C157D1" w:rsidRPr="00B86852">
        <w:rPr>
          <w:rFonts w:ascii="Tahoma" w:hAnsi="Tahoma" w:cs="Tahoma"/>
          <w:spacing w:val="-4"/>
          <w:sz w:val="24"/>
          <w:szCs w:val="24"/>
        </w:rPr>
        <w:t>situación</w:t>
      </w:r>
      <w:r w:rsidR="00A4270D" w:rsidRPr="00B86852">
        <w:rPr>
          <w:rFonts w:ascii="Tahoma" w:hAnsi="Tahoma" w:cs="Tahoma"/>
          <w:spacing w:val="-4"/>
          <w:sz w:val="24"/>
          <w:szCs w:val="24"/>
        </w:rPr>
        <w:t xml:space="preserve"> de </w:t>
      </w:r>
      <w:r w:rsidR="00A4270D" w:rsidRPr="00B86852">
        <w:rPr>
          <w:rFonts w:ascii="Tahoma" w:hAnsi="Tahoma" w:cs="Tahoma"/>
          <w:spacing w:val="-4"/>
          <w:sz w:val="24"/>
          <w:szCs w:val="24"/>
        </w:rPr>
        <w:lastRenderedPageBreak/>
        <w:t xml:space="preserve">padre cabeza de familia, la cual debía serlo para evitar la lesión de los derechos de su núcleo familiar, máxime que el peticionario puso en conocimiento dicha calidad para </w:t>
      </w:r>
      <w:r w:rsidR="00C157D1" w:rsidRPr="00B86852">
        <w:rPr>
          <w:rFonts w:ascii="Tahoma" w:hAnsi="Tahoma" w:cs="Tahoma"/>
          <w:spacing w:val="-4"/>
          <w:sz w:val="24"/>
          <w:szCs w:val="24"/>
        </w:rPr>
        <w:t>impedir</w:t>
      </w:r>
      <w:r w:rsidR="00A4270D" w:rsidRPr="00B86852">
        <w:rPr>
          <w:rFonts w:ascii="Tahoma" w:hAnsi="Tahoma" w:cs="Tahoma"/>
          <w:spacing w:val="-4"/>
          <w:sz w:val="24"/>
          <w:szCs w:val="24"/>
        </w:rPr>
        <w:t xml:space="preserve"> su traslado.</w:t>
      </w:r>
    </w:p>
    <w:p w:rsidR="00A4270D" w:rsidRPr="00B86852" w:rsidRDefault="00A4270D" w:rsidP="00B86852">
      <w:pPr>
        <w:spacing w:line="276" w:lineRule="auto"/>
        <w:jc w:val="both"/>
        <w:rPr>
          <w:rFonts w:ascii="Tahoma" w:hAnsi="Tahoma" w:cs="Tahoma"/>
          <w:spacing w:val="-4"/>
          <w:sz w:val="24"/>
          <w:szCs w:val="24"/>
        </w:rPr>
      </w:pPr>
    </w:p>
    <w:p w:rsidR="00A4270D" w:rsidRPr="00B86852" w:rsidRDefault="00A4270D" w:rsidP="00B86852">
      <w:pPr>
        <w:spacing w:line="276" w:lineRule="auto"/>
        <w:jc w:val="both"/>
        <w:rPr>
          <w:rFonts w:ascii="Tahoma" w:hAnsi="Tahoma" w:cs="Tahoma"/>
          <w:spacing w:val="-4"/>
          <w:sz w:val="24"/>
          <w:szCs w:val="24"/>
        </w:rPr>
      </w:pPr>
      <w:r w:rsidRPr="00B86852">
        <w:rPr>
          <w:rFonts w:ascii="Tahoma" w:hAnsi="Tahoma" w:cs="Tahoma"/>
          <w:spacing w:val="-4"/>
          <w:sz w:val="24"/>
          <w:szCs w:val="24"/>
        </w:rPr>
        <w:t>Significa lo anterior que uno de los presupuestos necesarios para disponer el traslado laboral, fue marginado de la revisión de antecedentes y el estudio de rigor en ese sentido se limitó, entonces, al estado civil del demandante, sin determinar las repercusiones de la reubicación frente a su hijo.</w:t>
      </w:r>
    </w:p>
    <w:p w:rsidR="00A4270D" w:rsidRPr="00B86852" w:rsidRDefault="00A4270D" w:rsidP="00B86852">
      <w:pPr>
        <w:spacing w:line="276" w:lineRule="auto"/>
        <w:jc w:val="both"/>
        <w:rPr>
          <w:rFonts w:ascii="Tahoma" w:hAnsi="Tahoma" w:cs="Tahoma"/>
          <w:spacing w:val="-4"/>
          <w:sz w:val="24"/>
          <w:szCs w:val="24"/>
        </w:rPr>
      </w:pPr>
    </w:p>
    <w:p w:rsidR="00A4270D" w:rsidRPr="00B86852" w:rsidRDefault="00A4270D"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8. En estas condiciones, </w:t>
      </w:r>
      <w:r w:rsidR="00D329BD" w:rsidRPr="00B86852">
        <w:rPr>
          <w:rFonts w:ascii="Tahoma" w:hAnsi="Tahoma" w:cs="Tahoma"/>
          <w:spacing w:val="-4"/>
          <w:sz w:val="24"/>
          <w:szCs w:val="24"/>
        </w:rPr>
        <w:t>para la Sala, los Directores General</w:t>
      </w:r>
      <w:r w:rsidR="00865CAD" w:rsidRPr="00B86852">
        <w:rPr>
          <w:rFonts w:ascii="Tahoma" w:hAnsi="Tahoma" w:cs="Tahoma"/>
          <w:spacing w:val="-4"/>
          <w:sz w:val="24"/>
          <w:szCs w:val="24"/>
        </w:rPr>
        <w:t xml:space="preserve"> y</w:t>
      </w:r>
      <w:r w:rsidR="00D329BD" w:rsidRPr="00B86852">
        <w:rPr>
          <w:rFonts w:ascii="Tahoma" w:hAnsi="Tahoma" w:cs="Tahoma"/>
          <w:spacing w:val="-4"/>
          <w:sz w:val="24"/>
          <w:szCs w:val="24"/>
        </w:rPr>
        <w:t xml:space="preserve"> de Talento Humano y el Jefe del Grupo de Traslados de la Policía Nacional, lesionaron los derechos al debido proceso y a la unidad familiar y en consecuencia, para salvaguardar esas garantías, </w:t>
      </w:r>
      <w:r w:rsidR="005B5B96" w:rsidRPr="00B86852">
        <w:rPr>
          <w:rFonts w:ascii="Tahoma" w:hAnsi="Tahoma" w:cs="Tahoma"/>
          <w:spacing w:val="-4"/>
          <w:sz w:val="24"/>
          <w:szCs w:val="24"/>
        </w:rPr>
        <w:t xml:space="preserve">se </w:t>
      </w:r>
      <w:r w:rsidRPr="00B86852">
        <w:rPr>
          <w:rFonts w:ascii="Tahoma" w:hAnsi="Tahoma" w:cs="Tahoma"/>
          <w:spacing w:val="-4"/>
          <w:sz w:val="24"/>
          <w:szCs w:val="24"/>
        </w:rPr>
        <w:t>ordenar</w:t>
      </w:r>
      <w:r w:rsidR="005B5B96" w:rsidRPr="00B86852">
        <w:rPr>
          <w:rFonts w:ascii="Tahoma" w:hAnsi="Tahoma" w:cs="Tahoma"/>
          <w:spacing w:val="-4"/>
          <w:sz w:val="24"/>
          <w:szCs w:val="24"/>
        </w:rPr>
        <w:t>á a los dos últimos funcionarios surtir, en el término de cinco días,</w:t>
      </w:r>
      <w:r w:rsidR="00EB160F" w:rsidRPr="00B86852">
        <w:rPr>
          <w:rFonts w:ascii="Tahoma" w:hAnsi="Tahoma" w:cs="Tahoma"/>
          <w:spacing w:val="-4"/>
          <w:sz w:val="24"/>
          <w:szCs w:val="24"/>
        </w:rPr>
        <w:t xml:space="preserve"> el estudio socio familiar correspondiente para determinar la real situación en que se encuentra el actor y su hijo, esto es, establecer si el menor puede permanecer al </w:t>
      </w:r>
      <w:r w:rsidR="00AF1661" w:rsidRPr="00B86852">
        <w:rPr>
          <w:rFonts w:ascii="Tahoma" w:hAnsi="Tahoma" w:cs="Tahoma"/>
          <w:spacing w:val="-4"/>
          <w:sz w:val="24"/>
          <w:szCs w:val="24"/>
        </w:rPr>
        <w:t xml:space="preserve">debido </w:t>
      </w:r>
      <w:r w:rsidR="00EB160F" w:rsidRPr="00B86852">
        <w:rPr>
          <w:rFonts w:ascii="Tahoma" w:hAnsi="Tahoma" w:cs="Tahoma"/>
          <w:spacing w:val="-4"/>
          <w:sz w:val="24"/>
          <w:szCs w:val="24"/>
        </w:rPr>
        <w:t xml:space="preserve">cuidado de sus familiares en esta ciudad o si no representa trauma mayor su desplazamiento hacia la isla de San Andrés </w:t>
      </w:r>
      <w:r w:rsidR="00C157D1" w:rsidRPr="00B86852">
        <w:rPr>
          <w:rFonts w:ascii="Tahoma" w:hAnsi="Tahoma" w:cs="Tahoma"/>
          <w:spacing w:val="-4"/>
          <w:sz w:val="24"/>
          <w:szCs w:val="24"/>
        </w:rPr>
        <w:t>donde labora su padre; circunstancias que en esta acción de tutela no se encuentran acreditadas y por lo mismo no es posible ordenar la reubicación como tal del actor en esta ciudad. Luego de realizado ese estudio deberán definir</w:t>
      </w:r>
      <w:r w:rsidR="005B5B96" w:rsidRPr="00B86852">
        <w:rPr>
          <w:rFonts w:ascii="Tahoma" w:hAnsi="Tahoma" w:cs="Tahoma"/>
          <w:spacing w:val="-4"/>
          <w:sz w:val="24"/>
          <w:szCs w:val="24"/>
        </w:rPr>
        <w:t>, en igual término,</w:t>
      </w:r>
      <w:r w:rsidR="00C157D1" w:rsidRPr="00B86852">
        <w:rPr>
          <w:rFonts w:ascii="Tahoma" w:hAnsi="Tahoma" w:cs="Tahoma"/>
          <w:spacing w:val="-4"/>
          <w:sz w:val="24"/>
          <w:szCs w:val="24"/>
        </w:rPr>
        <w:t xml:space="preserve"> si por las condiciones del ho</w:t>
      </w:r>
      <w:r w:rsidR="00D329BD" w:rsidRPr="00B86852">
        <w:rPr>
          <w:rFonts w:ascii="Tahoma" w:hAnsi="Tahoma" w:cs="Tahoma"/>
          <w:spacing w:val="-4"/>
          <w:sz w:val="24"/>
          <w:szCs w:val="24"/>
        </w:rPr>
        <w:t>gar del accionante se amerita el</w:t>
      </w:r>
      <w:r w:rsidR="00C157D1" w:rsidRPr="00B86852">
        <w:rPr>
          <w:rFonts w:ascii="Tahoma" w:hAnsi="Tahoma" w:cs="Tahoma"/>
          <w:spacing w:val="-4"/>
          <w:sz w:val="24"/>
          <w:szCs w:val="24"/>
        </w:rPr>
        <w:t xml:space="preserve"> traslado solicitado o si su permanencia en la isla no afecta de forma grave su dinámica familiar</w:t>
      </w:r>
      <w:r w:rsidR="005B5B96" w:rsidRPr="00B86852">
        <w:rPr>
          <w:rFonts w:ascii="Tahoma" w:hAnsi="Tahoma" w:cs="Tahoma"/>
          <w:spacing w:val="-4"/>
          <w:sz w:val="24"/>
          <w:szCs w:val="24"/>
        </w:rPr>
        <w:t>. En el primero de los casos el Director General de la Policía procederá a ordenar la reubicación del accionante en la unidad de Pereira, en el lapso de los tres d</w:t>
      </w:r>
      <w:r w:rsidR="00AF1661" w:rsidRPr="00B86852">
        <w:rPr>
          <w:rFonts w:ascii="Tahoma" w:hAnsi="Tahoma" w:cs="Tahoma"/>
          <w:spacing w:val="-4"/>
          <w:sz w:val="24"/>
          <w:szCs w:val="24"/>
        </w:rPr>
        <w:t>ías siguientes</w:t>
      </w:r>
      <w:r w:rsidR="005B5B96" w:rsidRPr="00B86852">
        <w:rPr>
          <w:rFonts w:ascii="Tahoma" w:hAnsi="Tahoma" w:cs="Tahoma"/>
          <w:spacing w:val="-4"/>
          <w:sz w:val="24"/>
          <w:szCs w:val="24"/>
        </w:rPr>
        <w:t xml:space="preserve"> contado desde que se rinda aquel concepto positivo de traslado</w:t>
      </w:r>
      <w:r w:rsidR="00C157D1" w:rsidRPr="00B86852">
        <w:rPr>
          <w:rFonts w:ascii="Tahoma" w:hAnsi="Tahoma" w:cs="Tahoma"/>
          <w:spacing w:val="-4"/>
          <w:sz w:val="24"/>
          <w:szCs w:val="24"/>
        </w:rPr>
        <w:t xml:space="preserve">. </w:t>
      </w:r>
      <w:r w:rsidRPr="00B86852">
        <w:rPr>
          <w:rFonts w:ascii="Tahoma" w:hAnsi="Tahoma" w:cs="Tahoma"/>
          <w:spacing w:val="-4"/>
          <w:sz w:val="24"/>
          <w:szCs w:val="24"/>
        </w:rPr>
        <w:t xml:space="preserve"> </w:t>
      </w:r>
    </w:p>
    <w:p w:rsidR="00C157D1" w:rsidRPr="00B86852" w:rsidRDefault="00C157D1" w:rsidP="00B86852">
      <w:pPr>
        <w:spacing w:line="276" w:lineRule="auto"/>
        <w:jc w:val="both"/>
        <w:rPr>
          <w:rFonts w:ascii="Tahoma" w:hAnsi="Tahoma" w:cs="Tahoma"/>
          <w:spacing w:val="-4"/>
          <w:sz w:val="24"/>
          <w:szCs w:val="24"/>
        </w:rPr>
      </w:pPr>
    </w:p>
    <w:p w:rsidR="005B5B96" w:rsidRPr="00B86852" w:rsidRDefault="00C157D1" w:rsidP="00B86852">
      <w:pPr>
        <w:spacing w:line="276" w:lineRule="auto"/>
        <w:jc w:val="both"/>
        <w:rPr>
          <w:rFonts w:ascii="Tahoma" w:hAnsi="Tahoma" w:cs="Tahoma"/>
          <w:spacing w:val="-4"/>
          <w:sz w:val="24"/>
          <w:szCs w:val="24"/>
          <w:lang w:val="es-CO"/>
        </w:rPr>
      </w:pPr>
      <w:r w:rsidRPr="00B86852">
        <w:rPr>
          <w:rFonts w:ascii="Tahoma" w:hAnsi="Tahoma" w:cs="Tahoma"/>
          <w:spacing w:val="-4"/>
          <w:sz w:val="24"/>
          <w:szCs w:val="24"/>
        </w:rPr>
        <w:t>9. Por tanto se revocará par</w:t>
      </w:r>
      <w:r w:rsidR="00D329BD" w:rsidRPr="00B86852">
        <w:rPr>
          <w:rFonts w:ascii="Tahoma" w:hAnsi="Tahoma" w:cs="Tahoma"/>
          <w:spacing w:val="-4"/>
          <w:sz w:val="24"/>
          <w:szCs w:val="24"/>
        </w:rPr>
        <w:t>cialmente el fallo impugnado y</w:t>
      </w:r>
      <w:r w:rsidRPr="00B86852">
        <w:rPr>
          <w:rFonts w:ascii="Tahoma" w:hAnsi="Tahoma" w:cs="Tahoma"/>
          <w:spacing w:val="-4"/>
          <w:sz w:val="24"/>
          <w:szCs w:val="24"/>
        </w:rPr>
        <w:t xml:space="preserve"> se adoptarán las mencionadas medidas</w:t>
      </w:r>
      <w:r w:rsidR="00D329BD" w:rsidRPr="00B86852">
        <w:rPr>
          <w:rFonts w:ascii="Tahoma" w:hAnsi="Tahoma" w:cs="Tahoma"/>
          <w:spacing w:val="-4"/>
          <w:sz w:val="24"/>
          <w:szCs w:val="24"/>
        </w:rPr>
        <w:t>; s</w:t>
      </w:r>
      <w:r w:rsidRPr="00B86852">
        <w:rPr>
          <w:rFonts w:ascii="Tahoma" w:hAnsi="Tahoma" w:cs="Tahoma"/>
          <w:spacing w:val="-4"/>
          <w:sz w:val="24"/>
          <w:szCs w:val="24"/>
        </w:rPr>
        <w:t>e confirmará sí la orden librada para proteger el derecho de petición pues efectivamente está acreditado que la dem</w:t>
      </w:r>
      <w:r w:rsidR="00D329BD" w:rsidRPr="00B86852">
        <w:rPr>
          <w:rFonts w:ascii="Tahoma" w:hAnsi="Tahoma" w:cs="Tahoma"/>
          <w:spacing w:val="-4"/>
          <w:sz w:val="24"/>
          <w:szCs w:val="24"/>
        </w:rPr>
        <w:t>andada se abstuvo de contestar</w:t>
      </w:r>
      <w:r w:rsidRPr="00B86852">
        <w:rPr>
          <w:rFonts w:ascii="Tahoma" w:hAnsi="Tahoma" w:cs="Tahoma"/>
          <w:spacing w:val="-4"/>
          <w:sz w:val="24"/>
          <w:szCs w:val="24"/>
        </w:rPr>
        <w:t xml:space="preserve"> la solicitud de expedición de copias de los documentos ya relacionados</w:t>
      </w:r>
      <w:r w:rsidR="005B5B96" w:rsidRPr="00B86852">
        <w:rPr>
          <w:rFonts w:ascii="Tahoma" w:hAnsi="Tahoma" w:cs="Tahoma"/>
          <w:spacing w:val="-4"/>
          <w:sz w:val="24"/>
          <w:szCs w:val="24"/>
        </w:rPr>
        <w:t xml:space="preserve"> y se adicionará para declarar improcedente el amparo</w:t>
      </w:r>
      <w:r w:rsidR="00AF1661" w:rsidRPr="00B86852">
        <w:rPr>
          <w:rFonts w:ascii="Tahoma" w:hAnsi="Tahoma" w:cs="Tahoma"/>
          <w:spacing w:val="-4"/>
          <w:sz w:val="24"/>
          <w:szCs w:val="24"/>
        </w:rPr>
        <w:t>, por falta de legitimación,</w:t>
      </w:r>
      <w:r w:rsidR="005B5B96" w:rsidRPr="00B86852">
        <w:rPr>
          <w:rFonts w:ascii="Tahoma" w:hAnsi="Tahoma" w:cs="Tahoma"/>
          <w:spacing w:val="-4"/>
          <w:sz w:val="24"/>
          <w:szCs w:val="24"/>
        </w:rPr>
        <w:t xml:space="preserve"> frente al Director de Escuela de Suboficiales y Nivel Ejecutivo de la Policía Nacional y el Comandante de la Policía Metropolitana de Pereira, al quedar claro que en aquellos funcionarios </w:t>
      </w:r>
      <w:r w:rsidR="00AF1661" w:rsidRPr="00B86852">
        <w:rPr>
          <w:rFonts w:ascii="Tahoma" w:hAnsi="Tahoma" w:cs="Tahoma"/>
          <w:spacing w:val="-4"/>
          <w:sz w:val="24"/>
          <w:szCs w:val="24"/>
        </w:rPr>
        <w:t xml:space="preserve">y no en estos </w:t>
      </w:r>
      <w:r w:rsidR="005B5B96" w:rsidRPr="00B86852">
        <w:rPr>
          <w:rFonts w:ascii="Tahoma" w:hAnsi="Tahoma" w:cs="Tahoma"/>
          <w:spacing w:val="-4"/>
          <w:sz w:val="24"/>
          <w:szCs w:val="24"/>
        </w:rPr>
        <w:t>radica la competencia para resolver el asunto</w:t>
      </w:r>
      <w:r w:rsidR="005B5B96" w:rsidRPr="00B86852">
        <w:rPr>
          <w:rFonts w:ascii="Tahoma" w:hAnsi="Tahoma" w:cs="Tahoma"/>
          <w:spacing w:val="-4"/>
          <w:sz w:val="24"/>
          <w:szCs w:val="24"/>
          <w:lang w:val="es-CO"/>
        </w:rPr>
        <w:t>.</w:t>
      </w:r>
    </w:p>
    <w:p w:rsidR="00E40290" w:rsidRPr="00B86852" w:rsidRDefault="00515A9C" w:rsidP="00B86852">
      <w:pPr>
        <w:spacing w:line="276" w:lineRule="auto"/>
        <w:jc w:val="both"/>
        <w:rPr>
          <w:rFonts w:ascii="Tahoma" w:hAnsi="Tahoma" w:cs="Tahoma"/>
          <w:spacing w:val="-4"/>
          <w:sz w:val="24"/>
          <w:szCs w:val="24"/>
        </w:rPr>
      </w:pPr>
      <w:r w:rsidRPr="00B86852">
        <w:rPr>
          <w:rFonts w:ascii="Tahoma" w:hAnsi="Tahoma" w:cs="Tahoma"/>
          <w:spacing w:val="-4"/>
          <w:sz w:val="24"/>
          <w:szCs w:val="24"/>
        </w:rPr>
        <w:t xml:space="preserve">   </w:t>
      </w:r>
      <w:r w:rsidR="00A255EF" w:rsidRPr="00B86852">
        <w:rPr>
          <w:rFonts w:ascii="Tahoma" w:hAnsi="Tahoma" w:cs="Tahoma"/>
          <w:spacing w:val="-4"/>
          <w:sz w:val="24"/>
          <w:szCs w:val="24"/>
        </w:rPr>
        <w:t xml:space="preserve"> </w:t>
      </w:r>
    </w:p>
    <w:p w:rsidR="009E5BA9" w:rsidRDefault="009E5BA9" w:rsidP="00B86852">
      <w:pPr>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Por lo expuesto, la Sala Civil Familia del Tribunal Superior de Pereira, Risaralda, administrando justicia en nombre de la República y por autoridad de la ley,</w:t>
      </w:r>
    </w:p>
    <w:p w:rsidR="002E1E63" w:rsidRPr="00B86852" w:rsidRDefault="002E1E63" w:rsidP="00B86852">
      <w:pPr>
        <w:suppressAutoHyphens/>
        <w:spacing w:line="276" w:lineRule="auto"/>
        <w:jc w:val="both"/>
        <w:rPr>
          <w:rFonts w:ascii="Tahoma" w:hAnsi="Tahoma" w:cs="Tahoma"/>
          <w:spacing w:val="-4"/>
          <w:sz w:val="24"/>
          <w:szCs w:val="24"/>
        </w:rPr>
      </w:pPr>
    </w:p>
    <w:p w:rsidR="009E5BA9" w:rsidRPr="00B86852" w:rsidRDefault="009E5BA9" w:rsidP="00B86852">
      <w:pPr>
        <w:spacing w:line="276" w:lineRule="auto"/>
        <w:jc w:val="both"/>
        <w:rPr>
          <w:rFonts w:ascii="Tahoma" w:hAnsi="Tahoma" w:cs="Tahoma"/>
          <w:b/>
          <w:spacing w:val="-4"/>
          <w:sz w:val="24"/>
          <w:szCs w:val="24"/>
        </w:rPr>
      </w:pPr>
      <w:r w:rsidRPr="00B86852">
        <w:rPr>
          <w:rFonts w:ascii="Tahoma" w:hAnsi="Tahoma" w:cs="Tahoma"/>
          <w:b/>
          <w:spacing w:val="-4"/>
          <w:sz w:val="24"/>
          <w:szCs w:val="24"/>
        </w:rPr>
        <w:t>R E S U E L V E</w:t>
      </w:r>
    </w:p>
    <w:p w:rsidR="009E5BA9" w:rsidRPr="00B86852" w:rsidRDefault="009E5BA9" w:rsidP="00B86852">
      <w:pPr>
        <w:spacing w:line="276" w:lineRule="auto"/>
        <w:jc w:val="both"/>
        <w:rPr>
          <w:rFonts w:ascii="Tahoma" w:hAnsi="Tahoma" w:cs="Tahoma"/>
          <w:spacing w:val="-4"/>
          <w:sz w:val="24"/>
          <w:szCs w:val="24"/>
        </w:rPr>
      </w:pPr>
    </w:p>
    <w:p w:rsidR="00D329BD" w:rsidRPr="00B86852" w:rsidRDefault="009E5BA9" w:rsidP="00B86852">
      <w:pPr>
        <w:spacing w:line="276" w:lineRule="auto"/>
        <w:jc w:val="both"/>
        <w:rPr>
          <w:rFonts w:ascii="Tahoma" w:hAnsi="Tahoma" w:cs="Tahoma"/>
          <w:spacing w:val="-4"/>
          <w:sz w:val="24"/>
          <w:szCs w:val="24"/>
        </w:rPr>
      </w:pPr>
      <w:r w:rsidRPr="00B86852">
        <w:rPr>
          <w:rFonts w:ascii="Tahoma" w:hAnsi="Tahoma" w:cs="Tahoma"/>
          <w:b/>
          <w:bCs/>
          <w:spacing w:val="-4"/>
          <w:sz w:val="24"/>
          <w:szCs w:val="24"/>
        </w:rPr>
        <w:t>PRIMERO:</w:t>
      </w:r>
      <w:r w:rsidRPr="00B86852">
        <w:rPr>
          <w:rFonts w:ascii="Tahoma" w:hAnsi="Tahoma" w:cs="Tahoma"/>
          <w:spacing w:val="-4"/>
          <w:sz w:val="24"/>
          <w:szCs w:val="24"/>
        </w:rPr>
        <w:t xml:space="preserve"> </w:t>
      </w:r>
      <w:r w:rsidR="00D329BD" w:rsidRPr="00B86852">
        <w:rPr>
          <w:rFonts w:ascii="Tahoma" w:hAnsi="Tahoma" w:cs="Tahoma"/>
          <w:b/>
          <w:bCs/>
          <w:spacing w:val="-4"/>
          <w:sz w:val="24"/>
          <w:szCs w:val="24"/>
        </w:rPr>
        <w:t xml:space="preserve">REVOCAR </w:t>
      </w:r>
      <w:r w:rsidR="00D329BD" w:rsidRPr="00B86852">
        <w:rPr>
          <w:rFonts w:ascii="Tahoma" w:hAnsi="Tahoma" w:cs="Tahoma"/>
          <w:bCs/>
          <w:spacing w:val="-4"/>
          <w:sz w:val="24"/>
          <w:szCs w:val="24"/>
        </w:rPr>
        <w:t xml:space="preserve">los ordinales primero y cuarto de </w:t>
      </w:r>
      <w:r w:rsidR="00DD577D" w:rsidRPr="00B86852">
        <w:rPr>
          <w:rFonts w:ascii="Tahoma" w:hAnsi="Tahoma" w:cs="Tahoma"/>
          <w:spacing w:val="-4"/>
          <w:sz w:val="24"/>
          <w:szCs w:val="24"/>
        </w:rPr>
        <w:t xml:space="preserve">la sentencia </w:t>
      </w:r>
      <w:r w:rsidR="00333BDE" w:rsidRPr="00B86852">
        <w:rPr>
          <w:rFonts w:ascii="Tahoma" w:hAnsi="Tahoma" w:cs="Tahoma"/>
          <w:spacing w:val="-4"/>
          <w:sz w:val="24"/>
          <w:szCs w:val="24"/>
        </w:rPr>
        <w:t>dictada por</w:t>
      </w:r>
      <w:r w:rsidR="00DD577D" w:rsidRPr="00B86852">
        <w:rPr>
          <w:rFonts w:ascii="Tahoma" w:hAnsi="Tahoma" w:cs="Tahoma"/>
          <w:spacing w:val="-4"/>
          <w:sz w:val="24"/>
          <w:szCs w:val="24"/>
        </w:rPr>
        <w:t xml:space="preserve"> </w:t>
      </w:r>
      <w:r w:rsidR="00333BDE" w:rsidRPr="00B86852">
        <w:rPr>
          <w:rFonts w:ascii="Tahoma" w:hAnsi="Tahoma" w:cs="Tahoma"/>
          <w:spacing w:val="-4"/>
          <w:sz w:val="24"/>
          <w:szCs w:val="24"/>
        </w:rPr>
        <w:t xml:space="preserve">el </w:t>
      </w:r>
      <w:r w:rsidR="00D329BD" w:rsidRPr="00B86852">
        <w:rPr>
          <w:rFonts w:ascii="Tahoma" w:hAnsi="Tahoma" w:cs="Tahoma"/>
          <w:spacing w:val="-4"/>
          <w:sz w:val="24"/>
          <w:szCs w:val="24"/>
        </w:rPr>
        <w:t xml:space="preserve">Juzgado Segundo de Familia de Pereira, el 24 de noviembre de 2020, dentro de la acción de tutela que promovió </w:t>
      </w:r>
      <w:r w:rsidR="00D329BD" w:rsidRPr="00B86852">
        <w:rPr>
          <w:rFonts w:ascii="Tahoma" w:hAnsi="Tahoma" w:cs="Tahoma"/>
          <w:spacing w:val="-4"/>
          <w:sz w:val="24"/>
          <w:szCs w:val="24"/>
          <w:lang w:val="es-CO"/>
        </w:rPr>
        <w:t xml:space="preserve">el señor </w:t>
      </w:r>
      <w:proofErr w:type="spellStart"/>
      <w:r w:rsidR="00D329BD" w:rsidRPr="00B86852">
        <w:rPr>
          <w:rFonts w:ascii="Tahoma" w:hAnsi="Tahoma" w:cs="Tahoma"/>
          <w:spacing w:val="-4"/>
          <w:sz w:val="24"/>
          <w:szCs w:val="24"/>
        </w:rPr>
        <w:t>Jhon</w:t>
      </w:r>
      <w:proofErr w:type="spellEnd"/>
      <w:r w:rsidR="00D329BD" w:rsidRPr="00B86852">
        <w:rPr>
          <w:rFonts w:ascii="Tahoma" w:hAnsi="Tahoma" w:cs="Tahoma"/>
          <w:spacing w:val="-4"/>
          <w:sz w:val="24"/>
          <w:szCs w:val="24"/>
        </w:rPr>
        <w:t xml:space="preserve"> Fredy Valencia </w:t>
      </w:r>
      <w:proofErr w:type="spellStart"/>
      <w:r w:rsidR="00D329BD" w:rsidRPr="00B86852">
        <w:rPr>
          <w:rFonts w:ascii="Tahoma" w:hAnsi="Tahoma" w:cs="Tahoma"/>
          <w:spacing w:val="-4"/>
          <w:sz w:val="24"/>
          <w:szCs w:val="24"/>
        </w:rPr>
        <w:t>Roncancio</w:t>
      </w:r>
      <w:proofErr w:type="spellEnd"/>
      <w:r w:rsidR="00D329BD" w:rsidRPr="00B86852">
        <w:rPr>
          <w:rFonts w:ascii="Tahoma" w:hAnsi="Tahoma" w:cs="Tahoma"/>
          <w:spacing w:val="-4"/>
          <w:sz w:val="24"/>
          <w:szCs w:val="24"/>
        </w:rPr>
        <w:t xml:space="preserve"> contra la Policía Nacional</w:t>
      </w:r>
      <w:r w:rsidR="005B5B96" w:rsidRPr="00B86852">
        <w:rPr>
          <w:rFonts w:ascii="Tahoma" w:hAnsi="Tahoma" w:cs="Tahoma"/>
          <w:spacing w:val="-4"/>
          <w:sz w:val="24"/>
          <w:szCs w:val="24"/>
        </w:rPr>
        <w:t>. Los demás ordinales se confirman</w:t>
      </w:r>
      <w:r w:rsidR="00D329BD" w:rsidRPr="00B86852">
        <w:rPr>
          <w:rFonts w:ascii="Tahoma" w:hAnsi="Tahoma" w:cs="Tahoma"/>
          <w:spacing w:val="-4"/>
          <w:sz w:val="24"/>
          <w:szCs w:val="24"/>
        </w:rPr>
        <w:t>.</w:t>
      </w:r>
    </w:p>
    <w:p w:rsidR="00D329BD" w:rsidRPr="00B86852" w:rsidRDefault="00D329BD" w:rsidP="00B86852">
      <w:pPr>
        <w:spacing w:line="276" w:lineRule="auto"/>
        <w:jc w:val="both"/>
        <w:rPr>
          <w:rFonts w:ascii="Tahoma" w:hAnsi="Tahoma" w:cs="Tahoma"/>
          <w:spacing w:val="-4"/>
          <w:sz w:val="24"/>
          <w:szCs w:val="24"/>
        </w:rPr>
      </w:pPr>
    </w:p>
    <w:p w:rsidR="00AF1661" w:rsidRPr="00B86852" w:rsidRDefault="00D329BD" w:rsidP="00B86852">
      <w:pPr>
        <w:spacing w:line="276" w:lineRule="auto"/>
        <w:jc w:val="both"/>
        <w:rPr>
          <w:rFonts w:ascii="Tahoma" w:hAnsi="Tahoma" w:cs="Tahoma"/>
          <w:spacing w:val="-4"/>
          <w:sz w:val="24"/>
          <w:szCs w:val="24"/>
        </w:rPr>
      </w:pPr>
      <w:r w:rsidRPr="00B86852">
        <w:rPr>
          <w:rFonts w:ascii="Tahoma" w:hAnsi="Tahoma" w:cs="Tahoma"/>
          <w:b/>
          <w:spacing w:val="-4"/>
          <w:sz w:val="24"/>
          <w:szCs w:val="24"/>
        </w:rPr>
        <w:t>SEGUNDO:</w:t>
      </w:r>
      <w:r w:rsidRPr="00B86852">
        <w:rPr>
          <w:rFonts w:ascii="Tahoma" w:hAnsi="Tahoma" w:cs="Tahoma"/>
          <w:spacing w:val="-4"/>
          <w:sz w:val="24"/>
          <w:szCs w:val="24"/>
        </w:rPr>
        <w:t xml:space="preserve"> </w:t>
      </w:r>
      <w:r w:rsidRPr="00B86852">
        <w:rPr>
          <w:rFonts w:ascii="Tahoma" w:hAnsi="Tahoma" w:cs="Tahoma"/>
          <w:b/>
          <w:spacing w:val="-4"/>
          <w:sz w:val="24"/>
          <w:szCs w:val="24"/>
        </w:rPr>
        <w:t>SE CONCEDE</w:t>
      </w:r>
      <w:r w:rsidRPr="00B86852">
        <w:rPr>
          <w:rFonts w:ascii="Tahoma" w:hAnsi="Tahoma" w:cs="Tahoma"/>
          <w:spacing w:val="-4"/>
          <w:sz w:val="24"/>
          <w:szCs w:val="24"/>
        </w:rPr>
        <w:t xml:space="preserve"> el amparo a los derechos al debido</w:t>
      </w:r>
      <w:r w:rsidR="005B5B96" w:rsidRPr="00B86852">
        <w:rPr>
          <w:rFonts w:ascii="Tahoma" w:hAnsi="Tahoma" w:cs="Tahoma"/>
          <w:spacing w:val="-4"/>
          <w:sz w:val="24"/>
          <w:szCs w:val="24"/>
        </w:rPr>
        <w:t xml:space="preserve"> proceso y a la unidad familiar y en consecuencia</w:t>
      </w:r>
      <w:r w:rsidR="00AF1661" w:rsidRPr="00B86852">
        <w:rPr>
          <w:rFonts w:ascii="Tahoma" w:hAnsi="Tahoma" w:cs="Tahoma"/>
          <w:spacing w:val="-4"/>
          <w:sz w:val="24"/>
          <w:szCs w:val="24"/>
        </w:rPr>
        <w:t xml:space="preserve"> se ordena al Director de Talento Humano y al Jefe del Grupo </w:t>
      </w:r>
      <w:r w:rsidR="00AF1661" w:rsidRPr="00B86852">
        <w:rPr>
          <w:rFonts w:ascii="Tahoma" w:hAnsi="Tahoma" w:cs="Tahoma"/>
          <w:spacing w:val="-4"/>
          <w:sz w:val="24"/>
          <w:szCs w:val="24"/>
        </w:rPr>
        <w:lastRenderedPageBreak/>
        <w:t>de Traslados de la Policía Nacional que en el término de cinco días, contado desde la notificación que de esta providencia se les haga, realicen estudio socio familiar para determinar la real situación en que se encuentra el actor y su hijo, esto es, establecer si el menor puede permanecer al cuidado de sus familiares en esta ciudad o si no representa trauma mayor su desplazamiento hacia la isla de San Andrés donde labora su padre. Surtida esta actuación deberán definir, en igual término, si por las condiciones del hogar del accionante se amerita el traslado hacia esta ciudad de Pereira o si su permanencia en la isla no afecta de forma grave su dinámica familiar. En el primero de los casos</w:t>
      </w:r>
      <w:r w:rsidR="00BB2825" w:rsidRPr="00B86852">
        <w:rPr>
          <w:rFonts w:ascii="Tahoma" w:hAnsi="Tahoma" w:cs="Tahoma"/>
          <w:spacing w:val="-4"/>
          <w:sz w:val="24"/>
          <w:szCs w:val="24"/>
        </w:rPr>
        <w:t>,</w:t>
      </w:r>
      <w:r w:rsidR="00AF1661" w:rsidRPr="00B86852">
        <w:rPr>
          <w:rFonts w:ascii="Tahoma" w:hAnsi="Tahoma" w:cs="Tahoma"/>
          <w:spacing w:val="-4"/>
          <w:sz w:val="24"/>
          <w:szCs w:val="24"/>
        </w:rPr>
        <w:t xml:space="preserve"> el Director General de la Policía decretará, en el plazo de tres días siguientes a que se produzca aquel concepto positivo de traslado, la reubicación del accionante en la unidad de Pereira. </w:t>
      </w:r>
    </w:p>
    <w:p w:rsidR="009E5BA9" w:rsidRPr="00B86852" w:rsidRDefault="009E5BA9" w:rsidP="00B86852">
      <w:pPr>
        <w:spacing w:line="276" w:lineRule="auto"/>
        <w:jc w:val="both"/>
        <w:rPr>
          <w:rFonts w:ascii="Tahoma" w:hAnsi="Tahoma" w:cs="Tahoma"/>
          <w:spacing w:val="-4"/>
          <w:sz w:val="24"/>
          <w:szCs w:val="24"/>
          <w:lang w:val="es-CO"/>
        </w:rPr>
      </w:pPr>
    </w:p>
    <w:p w:rsidR="00AF1661" w:rsidRPr="00B86852" w:rsidRDefault="00AF1661" w:rsidP="00B86852">
      <w:pPr>
        <w:suppressAutoHyphens/>
        <w:spacing w:line="276" w:lineRule="auto"/>
        <w:jc w:val="both"/>
        <w:rPr>
          <w:rFonts w:ascii="Tahoma" w:hAnsi="Tahoma" w:cs="Tahoma"/>
          <w:spacing w:val="-4"/>
          <w:sz w:val="24"/>
          <w:szCs w:val="24"/>
        </w:rPr>
      </w:pPr>
      <w:r w:rsidRPr="00B86852">
        <w:rPr>
          <w:rFonts w:ascii="Tahoma" w:hAnsi="Tahoma" w:cs="Tahoma"/>
          <w:b/>
          <w:spacing w:val="-4"/>
          <w:sz w:val="24"/>
          <w:szCs w:val="24"/>
        </w:rPr>
        <w:t>TERCERO</w:t>
      </w:r>
      <w:r w:rsidR="009E5BA9" w:rsidRPr="00B86852">
        <w:rPr>
          <w:rFonts w:ascii="Tahoma" w:hAnsi="Tahoma" w:cs="Tahoma"/>
          <w:b/>
          <w:spacing w:val="-4"/>
          <w:sz w:val="24"/>
          <w:szCs w:val="24"/>
        </w:rPr>
        <w:t>:</w:t>
      </w:r>
      <w:r w:rsidRPr="00B86852">
        <w:rPr>
          <w:rFonts w:ascii="Tahoma" w:hAnsi="Tahoma" w:cs="Tahoma"/>
          <w:b/>
          <w:spacing w:val="-4"/>
          <w:sz w:val="24"/>
          <w:szCs w:val="24"/>
        </w:rPr>
        <w:t xml:space="preserve"> </w:t>
      </w:r>
      <w:r w:rsidRPr="00B86852">
        <w:rPr>
          <w:rFonts w:ascii="Tahoma" w:hAnsi="Tahoma" w:cs="Tahoma"/>
          <w:spacing w:val="-4"/>
          <w:sz w:val="24"/>
          <w:szCs w:val="24"/>
        </w:rPr>
        <w:t>Se declara improcedente el amparo contra el Director de Escuela de Suboficiales y Nivel Ejecutivo de la Policía Nacional y el Comandante de la Policía Metropolitana de Pereira.</w:t>
      </w:r>
      <w:r w:rsidR="009E5BA9" w:rsidRPr="00B86852">
        <w:rPr>
          <w:rFonts w:ascii="Tahoma" w:hAnsi="Tahoma" w:cs="Tahoma"/>
          <w:spacing w:val="-4"/>
          <w:sz w:val="24"/>
          <w:szCs w:val="24"/>
        </w:rPr>
        <w:t xml:space="preserve"> </w:t>
      </w:r>
    </w:p>
    <w:p w:rsidR="00AF1661" w:rsidRPr="00B86852" w:rsidRDefault="00AF1661" w:rsidP="00B86852">
      <w:pPr>
        <w:suppressAutoHyphens/>
        <w:spacing w:line="276" w:lineRule="auto"/>
        <w:jc w:val="both"/>
        <w:rPr>
          <w:rFonts w:ascii="Tahoma" w:hAnsi="Tahoma" w:cs="Tahoma"/>
          <w:spacing w:val="-4"/>
          <w:sz w:val="24"/>
          <w:szCs w:val="24"/>
        </w:rPr>
      </w:pPr>
    </w:p>
    <w:p w:rsidR="009E5BA9" w:rsidRPr="00B86852" w:rsidRDefault="00AF1661" w:rsidP="00B86852">
      <w:pPr>
        <w:suppressAutoHyphens/>
        <w:spacing w:line="276" w:lineRule="auto"/>
        <w:jc w:val="both"/>
        <w:rPr>
          <w:rFonts w:ascii="Tahoma" w:hAnsi="Tahoma" w:cs="Tahoma"/>
          <w:spacing w:val="-4"/>
          <w:sz w:val="24"/>
          <w:szCs w:val="24"/>
        </w:rPr>
      </w:pPr>
      <w:r w:rsidRPr="00B86852">
        <w:rPr>
          <w:rFonts w:ascii="Tahoma" w:hAnsi="Tahoma" w:cs="Tahoma"/>
          <w:b/>
          <w:spacing w:val="-4"/>
          <w:sz w:val="24"/>
          <w:szCs w:val="24"/>
        </w:rPr>
        <w:t xml:space="preserve">CUARTO: </w:t>
      </w:r>
      <w:r w:rsidR="009E5BA9" w:rsidRPr="00B86852">
        <w:rPr>
          <w:rFonts w:ascii="Tahoma" w:hAnsi="Tahoma" w:cs="Tahoma"/>
          <w:spacing w:val="-4"/>
          <w:sz w:val="24"/>
          <w:szCs w:val="24"/>
        </w:rPr>
        <w:t>Notifíquese esta decisión a las partes conforme lo previene el artículo 30 del Decreto 2591 de 1991.</w:t>
      </w:r>
    </w:p>
    <w:p w:rsidR="009E5BA9" w:rsidRPr="00B86852" w:rsidRDefault="009E5BA9" w:rsidP="00B86852">
      <w:pPr>
        <w:suppressAutoHyphens/>
        <w:spacing w:line="276" w:lineRule="auto"/>
        <w:jc w:val="both"/>
        <w:rPr>
          <w:rFonts w:ascii="Tahoma" w:hAnsi="Tahoma" w:cs="Tahoma"/>
          <w:spacing w:val="-4"/>
          <w:sz w:val="24"/>
          <w:szCs w:val="24"/>
        </w:rPr>
      </w:pPr>
    </w:p>
    <w:p w:rsidR="009E5BA9" w:rsidRPr="00B86852" w:rsidRDefault="00AF1661" w:rsidP="00B86852">
      <w:pPr>
        <w:suppressAutoHyphens/>
        <w:spacing w:line="276" w:lineRule="auto"/>
        <w:jc w:val="both"/>
        <w:rPr>
          <w:rFonts w:ascii="Tahoma" w:hAnsi="Tahoma" w:cs="Tahoma"/>
          <w:spacing w:val="-4"/>
          <w:sz w:val="24"/>
          <w:szCs w:val="24"/>
        </w:rPr>
      </w:pPr>
      <w:r w:rsidRPr="00B86852">
        <w:rPr>
          <w:rFonts w:ascii="Tahoma" w:hAnsi="Tahoma" w:cs="Tahoma"/>
          <w:b/>
          <w:spacing w:val="-4"/>
          <w:sz w:val="24"/>
          <w:szCs w:val="24"/>
        </w:rPr>
        <w:t>QUINTO</w:t>
      </w:r>
      <w:r w:rsidR="009E5BA9" w:rsidRPr="00B86852">
        <w:rPr>
          <w:rFonts w:ascii="Tahoma" w:hAnsi="Tahoma" w:cs="Tahoma"/>
          <w:b/>
          <w:spacing w:val="-4"/>
          <w:sz w:val="24"/>
          <w:szCs w:val="24"/>
        </w:rPr>
        <w:t>:</w:t>
      </w:r>
      <w:r w:rsidR="009E5BA9" w:rsidRPr="00B86852">
        <w:rPr>
          <w:rFonts w:ascii="Tahoma" w:hAnsi="Tahoma" w:cs="Tahoma"/>
          <w:spacing w:val="-4"/>
          <w:sz w:val="24"/>
          <w:szCs w:val="24"/>
        </w:rPr>
        <w:t xml:space="preserve"> Como lo dispone el artículo 32 del Decreto 2591 de 1991, envíese</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el</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expediente</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a</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la</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Corte</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Constitucional</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para</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su</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eventual</w:t>
      </w:r>
      <w:r w:rsidR="009E5BA9" w:rsidRPr="00B86852">
        <w:rPr>
          <w:rFonts w:ascii="Tahoma" w:hAnsi="Tahoma" w:cs="Tahoma"/>
          <w:spacing w:val="-28"/>
          <w:sz w:val="24"/>
          <w:szCs w:val="24"/>
        </w:rPr>
        <w:t xml:space="preserve"> </w:t>
      </w:r>
      <w:r w:rsidR="009E5BA9" w:rsidRPr="00B86852">
        <w:rPr>
          <w:rFonts w:ascii="Tahoma" w:hAnsi="Tahoma" w:cs="Tahoma"/>
          <w:spacing w:val="-4"/>
          <w:sz w:val="24"/>
          <w:szCs w:val="24"/>
        </w:rPr>
        <w:t>revisión.</w:t>
      </w:r>
    </w:p>
    <w:p w:rsidR="009E5BA9" w:rsidRPr="00B86852" w:rsidRDefault="009E5BA9" w:rsidP="00B86852">
      <w:pPr>
        <w:spacing w:line="276" w:lineRule="auto"/>
        <w:jc w:val="both"/>
        <w:rPr>
          <w:rFonts w:ascii="Tahoma" w:hAnsi="Tahoma" w:cs="Tahoma"/>
          <w:spacing w:val="-4"/>
          <w:sz w:val="24"/>
          <w:szCs w:val="24"/>
        </w:rPr>
      </w:pPr>
    </w:p>
    <w:p w:rsidR="009E5BA9" w:rsidRPr="00B86852" w:rsidRDefault="009E5BA9"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86852">
        <w:rPr>
          <w:rFonts w:ascii="Tahoma" w:hAnsi="Tahoma" w:cs="Tahoma"/>
          <w:spacing w:val="-4"/>
          <w:sz w:val="24"/>
          <w:szCs w:val="24"/>
        </w:rPr>
        <w:t>Notifíquese y cúmplase,</w:t>
      </w:r>
    </w:p>
    <w:p w:rsidR="009E5BA9" w:rsidRPr="00B86852" w:rsidRDefault="009E5BA9"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spacing w:val="-2"/>
          <w:sz w:val="24"/>
          <w:szCs w:val="24"/>
        </w:rPr>
      </w:pPr>
      <w:r w:rsidRPr="00B86852">
        <w:rPr>
          <w:rFonts w:ascii="Tahoma" w:eastAsia="Times New Roman" w:hAnsi="Tahoma" w:cs="Tahoma"/>
          <w:spacing w:val="-2"/>
          <w:sz w:val="24"/>
          <w:szCs w:val="24"/>
        </w:rPr>
        <w:t>Los Magistrados,</w:t>
      </w:r>
    </w:p>
    <w:p w:rsidR="00B86852" w:rsidRPr="00B86852" w:rsidRDefault="00B86852" w:rsidP="00B86852">
      <w:pPr>
        <w:tabs>
          <w:tab w:val="left" w:pos="-720"/>
          <w:tab w:val="left" w:pos="0"/>
        </w:tabs>
        <w:suppressAutoHyphens/>
        <w:spacing w:line="276" w:lineRule="auto"/>
        <w:jc w:val="both"/>
        <w:rPr>
          <w:rFonts w:ascii="Tahoma" w:eastAsia="Times New Roman" w:hAnsi="Tahoma" w:cs="Tahoma"/>
          <w:spacing w:val="-2"/>
          <w:sz w:val="24"/>
          <w:szCs w:val="24"/>
        </w:rPr>
      </w:pPr>
    </w:p>
    <w:p w:rsidR="00B86852" w:rsidRPr="00B86852" w:rsidRDefault="00B86852" w:rsidP="00B86852">
      <w:pPr>
        <w:tabs>
          <w:tab w:val="left" w:pos="-720"/>
          <w:tab w:val="left" w:pos="0"/>
        </w:tabs>
        <w:suppressAutoHyphens/>
        <w:spacing w:line="276" w:lineRule="auto"/>
        <w:jc w:val="both"/>
        <w:rPr>
          <w:rFonts w:ascii="Tahoma" w:eastAsia="Times New Roman" w:hAnsi="Tahoma" w:cs="Tahoma"/>
          <w:spacing w:val="-2"/>
          <w:sz w:val="24"/>
          <w:szCs w:val="24"/>
        </w:rPr>
      </w:pPr>
    </w:p>
    <w:p w:rsidR="00B86852" w:rsidRPr="00B86852" w:rsidRDefault="00B86852" w:rsidP="00B86852">
      <w:pPr>
        <w:tabs>
          <w:tab w:val="left" w:pos="-720"/>
          <w:tab w:val="left" w:pos="0"/>
        </w:tabs>
        <w:suppressAutoHyphens/>
        <w:spacing w:line="276" w:lineRule="auto"/>
        <w:jc w:val="both"/>
        <w:rPr>
          <w:rFonts w:ascii="Tahoma" w:eastAsia="Times New Roman" w:hAnsi="Tahoma" w:cs="Tahoma"/>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Times New Roman" w:hAnsi="Tahoma" w:cs="Tahoma"/>
          <w:b/>
          <w:spacing w:val="-2"/>
          <w:sz w:val="24"/>
          <w:szCs w:val="24"/>
        </w:rPr>
      </w:pP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t>ADRIANA PATRICIA DÍAZ RAMÍREZ</w:t>
      </w: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t>DUBERNEY GRISALES HERRERA</w:t>
      </w:r>
    </w:p>
    <w:p w:rsidR="00B86852" w:rsidRPr="00B86852" w:rsidRDefault="00B86852" w:rsidP="00B86852">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B86852">
        <w:rPr>
          <w:rFonts w:ascii="Tahoma" w:eastAsia="Times New Roman" w:hAnsi="Tahoma" w:cs="Tahoma"/>
          <w:spacing w:val="-2"/>
          <w:sz w:val="24"/>
          <w:szCs w:val="24"/>
        </w:rPr>
        <w:tab/>
      </w:r>
      <w:r w:rsidRPr="00B86852">
        <w:rPr>
          <w:rFonts w:ascii="Tahoma" w:eastAsia="Times New Roman" w:hAnsi="Tahoma" w:cs="Tahoma"/>
          <w:spacing w:val="-2"/>
          <w:sz w:val="24"/>
          <w:szCs w:val="24"/>
        </w:rPr>
        <w:tab/>
      </w:r>
      <w:r w:rsidRPr="00B86852">
        <w:rPr>
          <w:rFonts w:ascii="Tahoma" w:eastAsia="Times New Roman" w:hAnsi="Tahoma" w:cs="Tahoma"/>
          <w:spacing w:val="-2"/>
          <w:sz w:val="24"/>
          <w:szCs w:val="24"/>
        </w:rPr>
        <w:tab/>
      </w:r>
      <w:r w:rsidRPr="00B86852">
        <w:rPr>
          <w:rFonts w:ascii="Tahoma" w:hAnsi="Tahoma" w:cs="Tahoma"/>
          <w:spacing w:val="-4"/>
          <w:sz w:val="24"/>
          <w:szCs w:val="24"/>
        </w:rPr>
        <w:t>(Con salvamento de voto)</w:t>
      </w: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p>
    <w:p w:rsidR="00B86852" w:rsidRPr="00B86852" w:rsidRDefault="00B86852" w:rsidP="00B86852">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Times New Roman" w:hAnsi="Tahoma" w:cs="Tahoma"/>
          <w:b/>
          <w:spacing w:val="-2"/>
          <w:sz w:val="24"/>
          <w:szCs w:val="24"/>
        </w:rPr>
      </w:pP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r>
      <w:r w:rsidRPr="00B86852">
        <w:rPr>
          <w:rFonts w:ascii="Tahoma" w:eastAsia="Times New Roman" w:hAnsi="Tahoma" w:cs="Tahoma"/>
          <w:b/>
          <w:spacing w:val="-2"/>
          <w:sz w:val="24"/>
          <w:szCs w:val="24"/>
        </w:rPr>
        <w:tab/>
        <w:t>EDDER JIMMY SÁNCHEZ CALAMBÁS</w:t>
      </w:r>
    </w:p>
    <w:sectPr w:rsidR="00B86852" w:rsidRPr="00B86852" w:rsidSect="00B86852">
      <w:footerReference w:type="default" r:id="rId12"/>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22D5760"/>
  <w15:commentEx w15:done="0" w15:paraId="69D4593B"/>
  <w15:commentEx w15:done="0" w15:paraId="77D79D9A"/>
  <w15:commentEx w15:done="0" w15:paraId="25173C59"/>
  <w15:commentEx w15:done="0" w15:paraId="55F48236"/>
  <w15:commentEx w15:done="0" w15:paraId="382F3BE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CC543B" w16cex:dateUtc="2021-01-14T13:16:51.455Z"/>
  <w16cex:commentExtensible w16cex:durableId="7D528077" w16cex:dateUtc="2021-01-14T13:22:36.764Z"/>
  <w16cex:commentExtensible w16cex:durableId="3E06D311" w16cex:dateUtc="2021-01-29T16:37:23.142Z"/>
  <w16cex:commentExtensible w16cex:durableId="6E30036A" w16cex:dateUtc="2021-01-29T16:51:09.325Z"/>
  <w16cex:commentExtensible w16cex:durableId="72C85C05" w16cex:dateUtc="2021-01-29T18:58:32.388Z"/>
  <w16cex:commentExtensible w16cex:durableId="11B37186" w16cex:dateUtc="2021-01-29T18:59:49.377Z"/>
</w16cex:commentsExtensible>
</file>

<file path=word/commentsIds.xml><?xml version="1.0" encoding="utf-8"?>
<w16cid:commentsIds xmlns:mc="http://schemas.openxmlformats.org/markup-compatibility/2006" xmlns:w16cid="http://schemas.microsoft.com/office/word/2016/wordml/cid" mc:Ignorable="w16cid">
  <w16cid:commentId w16cid:paraId="022D5760" w16cid:durableId="1ACC543B"/>
  <w16cid:commentId w16cid:paraId="69D4593B" w16cid:durableId="7D528077"/>
  <w16cid:commentId w16cid:paraId="77D79D9A" w16cid:durableId="3E06D311"/>
  <w16cid:commentId w16cid:paraId="25173C59" w16cid:durableId="6E30036A"/>
  <w16cid:commentId w16cid:paraId="55F48236" w16cid:durableId="72C85C05"/>
  <w16cid:commentId w16cid:paraId="382F3BE2" w16cid:durableId="11B37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5D" w:rsidRDefault="00B3045D">
      <w:r>
        <w:separator/>
      </w:r>
    </w:p>
  </w:endnote>
  <w:endnote w:type="continuationSeparator" w:id="0">
    <w:p w:rsidR="00B3045D" w:rsidRDefault="00B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D1" w:rsidRPr="00B86852" w:rsidRDefault="00BC077C">
    <w:pPr>
      <w:pStyle w:val="Piedepgina"/>
      <w:framePr w:wrap="auto" w:vAnchor="text" w:hAnchor="margin" w:xAlign="right" w:y="1"/>
      <w:rPr>
        <w:rStyle w:val="Nmerodepgina"/>
        <w:rFonts w:ascii="Arial" w:hAnsi="Arial" w:cs="Arial"/>
        <w:sz w:val="18"/>
      </w:rPr>
    </w:pPr>
    <w:r w:rsidRPr="00B86852">
      <w:rPr>
        <w:rStyle w:val="Nmerodepgina"/>
        <w:rFonts w:ascii="Arial" w:hAnsi="Arial" w:cs="Arial"/>
        <w:sz w:val="18"/>
      </w:rPr>
      <w:fldChar w:fldCharType="begin"/>
    </w:r>
    <w:r w:rsidR="00C157D1" w:rsidRPr="00B86852">
      <w:rPr>
        <w:rStyle w:val="Nmerodepgina"/>
        <w:rFonts w:ascii="Arial" w:hAnsi="Arial" w:cs="Arial"/>
        <w:sz w:val="18"/>
      </w:rPr>
      <w:instrText xml:space="preserve">PAGE  </w:instrText>
    </w:r>
    <w:r w:rsidRPr="00B86852">
      <w:rPr>
        <w:rStyle w:val="Nmerodepgina"/>
        <w:rFonts w:ascii="Arial" w:hAnsi="Arial" w:cs="Arial"/>
        <w:sz w:val="18"/>
      </w:rPr>
      <w:fldChar w:fldCharType="separate"/>
    </w:r>
    <w:r w:rsidR="005A4D52">
      <w:rPr>
        <w:rStyle w:val="Nmerodepgina"/>
        <w:rFonts w:ascii="Arial" w:hAnsi="Arial" w:cs="Arial"/>
        <w:noProof/>
        <w:sz w:val="18"/>
      </w:rPr>
      <w:t>7</w:t>
    </w:r>
    <w:r w:rsidRPr="00B86852">
      <w:rPr>
        <w:rStyle w:val="Nmerodepgina"/>
        <w:rFonts w:ascii="Arial" w:hAnsi="Arial" w:cs="Arial"/>
        <w:sz w:val="18"/>
      </w:rPr>
      <w:fldChar w:fldCharType="end"/>
    </w:r>
  </w:p>
  <w:p w:rsidR="00C157D1" w:rsidRDefault="00C157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5D" w:rsidRDefault="00B3045D">
      <w:r>
        <w:separator/>
      </w:r>
    </w:p>
  </w:footnote>
  <w:footnote w:type="continuationSeparator" w:id="0">
    <w:p w:rsidR="00B3045D" w:rsidRDefault="00B3045D">
      <w:r>
        <w:continuationSeparator/>
      </w:r>
    </w:p>
  </w:footnote>
  <w:footnote w:id="1">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6 a 14 cuaderno No. 1</w:t>
      </w:r>
    </w:p>
  </w:footnote>
  <w:footnote w:id="2">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51 a 73 cuaderno No. 1</w:t>
      </w:r>
    </w:p>
  </w:footnote>
  <w:footnote w:id="3">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114 a 130 cuaderno No. 1</w:t>
      </w:r>
    </w:p>
  </w:footnote>
  <w:footnote w:id="4">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133 a 135 cuaderno No. 1</w:t>
      </w:r>
    </w:p>
  </w:footnote>
  <w:footnote w:id="5">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Documento 7 cuaderno No. 2</w:t>
      </w:r>
    </w:p>
  </w:footnote>
  <w:footnote w:id="6">
    <w:p w:rsidR="00C157D1" w:rsidRPr="00B86852" w:rsidRDefault="00C157D1" w:rsidP="00B86852">
      <w:pPr>
        <w:pStyle w:val="Textonotapie"/>
        <w:jc w:val="both"/>
        <w:rPr>
          <w:rFonts w:ascii="Arial" w:hAnsi="Arial" w:cs="Arial"/>
          <w:bCs/>
          <w:sz w:val="18"/>
          <w:szCs w:val="16"/>
          <w:lang w:val="es-ES"/>
        </w:rPr>
      </w:pPr>
      <w:r w:rsidRPr="00B86852">
        <w:rPr>
          <w:rStyle w:val="Refdenotaalpie"/>
          <w:rFonts w:ascii="Arial" w:hAnsi="Arial" w:cs="Arial"/>
          <w:sz w:val="18"/>
          <w:szCs w:val="16"/>
        </w:rPr>
        <w:footnoteRef/>
      </w:r>
      <w:r w:rsidRPr="00B86852">
        <w:rPr>
          <w:rFonts w:ascii="Arial" w:hAnsi="Arial" w:cs="Arial"/>
          <w:sz w:val="18"/>
          <w:szCs w:val="16"/>
        </w:rPr>
        <w:t xml:space="preserve"> </w:t>
      </w:r>
      <w:r w:rsidRPr="00B86852">
        <w:rPr>
          <w:rFonts w:ascii="Arial" w:hAnsi="Arial" w:cs="Arial"/>
          <w:bCs/>
          <w:sz w:val="18"/>
          <w:szCs w:val="16"/>
        </w:rPr>
        <w:t xml:space="preserve">Sentencia T-528 de 2017, M.P. </w:t>
      </w:r>
      <w:r w:rsidRPr="00B86852">
        <w:rPr>
          <w:rFonts w:ascii="Arial" w:hAnsi="Arial" w:cs="Arial"/>
          <w:bCs/>
          <w:sz w:val="18"/>
          <w:szCs w:val="16"/>
          <w:lang w:val="es-ES"/>
        </w:rPr>
        <w:t>Alberto Rojas Ríos</w:t>
      </w:r>
    </w:p>
  </w:footnote>
  <w:footnote w:id="7">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74 y 75 del cuaderno No. 1</w:t>
      </w:r>
    </w:p>
  </w:footnote>
  <w:footnote w:id="8">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76 a 78 del cuaderno No. 1</w:t>
      </w:r>
    </w:p>
  </w:footnote>
  <w:footnote w:id="9">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83 a 85 del cuaderno No. 1</w:t>
      </w:r>
    </w:p>
  </w:footnote>
  <w:footnote w:id="10">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22 y 23 del cuaderno No. 1</w:t>
      </w:r>
    </w:p>
  </w:footnote>
  <w:footnote w:id="11">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87 a 92 del cuaderno No. 1</w:t>
      </w:r>
    </w:p>
  </w:footnote>
  <w:footnote w:id="12">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93 a 95 del cuaderno No. 1</w:t>
      </w:r>
    </w:p>
  </w:footnote>
  <w:footnote w:id="13">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96 a 99 del cuaderno No. 1</w:t>
      </w:r>
    </w:p>
  </w:footnote>
  <w:footnote w:id="14">
    <w:p w:rsidR="00C157D1" w:rsidRPr="00B86852" w:rsidRDefault="00C157D1" w:rsidP="00B86852">
      <w:pPr>
        <w:pStyle w:val="Textonotapie"/>
        <w:jc w:val="both"/>
        <w:rPr>
          <w:rFonts w:ascii="Arial" w:hAnsi="Arial" w:cs="Arial"/>
          <w:sz w:val="18"/>
          <w:szCs w:val="16"/>
        </w:rPr>
      </w:pPr>
      <w:r w:rsidRPr="00B86852">
        <w:rPr>
          <w:rStyle w:val="Refdenotaalpie"/>
          <w:rFonts w:ascii="Arial" w:hAnsi="Arial" w:cs="Arial"/>
          <w:sz w:val="18"/>
          <w:szCs w:val="16"/>
        </w:rPr>
        <w:footnoteRef/>
      </w:r>
      <w:r w:rsidRPr="00B86852">
        <w:rPr>
          <w:rFonts w:ascii="Arial" w:hAnsi="Arial" w:cs="Arial"/>
          <w:sz w:val="18"/>
          <w:szCs w:val="16"/>
        </w:rPr>
        <w:t xml:space="preserve"> Folios 22 y 23 del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C5770"/>
    <w:multiLevelType w:val="hybridMultilevel"/>
    <w:tmpl w:val="383A4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234963"/>
    <w:multiLevelType w:val="hybridMultilevel"/>
    <w:tmpl w:val="6D48E50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3">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3395115B"/>
    <w:multiLevelType w:val="multilevel"/>
    <w:tmpl w:val="FBF8E1E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AB61FE"/>
    <w:multiLevelType w:val="multilevel"/>
    <w:tmpl w:val="CCBA7F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691D4AD5"/>
    <w:multiLevelType w:val="hybridMultilevel"/>
    <w:tmpl w:val="BAD28D7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43B801D"/>
    <w:multiLevelType w:val="hybridMultilevel"/>
    <w:tmpl w:val="E545B6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567F0C"/>
    <w:multiLevelType w:val="multilevel"/>
    <w:tmpl w:val="7E061FF8"/>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10">
    <w:nsid w:val="7AE1E792"/>
    <w:multiLevelType w:val="hybridMultilevel"/>
    <w:tmpl w:val="422453F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5"/>
  </w:num>
  <w:num w:numId="2">
    <w:abstractNumId w:val="9"/>
  </w:num>
  <w:num w:numId="3">
    <w:abstractNumId w:val="6"/>
  </w:num>
  <w:num w:numId="4">
    <w:abstractNumId w:val="2"/>
  </w:num>
  <w:num w:numId="5">
    <w:abstractNumId w:val="11"/>
  </w:num>
  <w:num w:numId="6">
    <w:abstractNumId w:val="3"/>
  </w:num>
  <w:num w:numId="7">
    <w:abstractNumId w:val="4"/>
  </w:num>
  <w:num w:numId="8">
    <w:abstractNumId w:val="0"/>
  </w:num>
  <w:num w:numId="9">
    <w:abstractNumId w:val="1"/>
  </w:num>
  <w:num w:numId="10">
    <w:abstractNumId w:val="8"/>
  </w:num>
  <w:num w:numId="11">
    <w:abstractNumId w:val="10"/>
  </w:num>
  <w:num w:numId="12">
    <w:abstractNumId w:val="7"/>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287E"/>
    <w:rsid w:val="0003390D"/>
    <w:rsid w:val="00036D7F"/>
    <w:rsid w:val="00037337"/>
    <w:rsid w:val="00037970"/>
    <w:rsid w:val="00040160"/>
    <w:rsid w:val="00041204"/>
    <w:rsid w:val="00042056"/>
    <w:rsid w:val="00042728"/>
    <w:rsid w:val="0004294B"/>
    <w:rsid w:val="000436F0"/>
    <w:rsid w:val="00043F9C"/>
    <w:rsid w:val="00044577"/>
    <w:rsid w:val="00045211"/>
    <w:rsid w:val="00045770"/>
    <w:rsid w:val="00045911"/>
    <w:rsid w:val="00046018"/>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9E1"/>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39"/>
    <w:rsid w:val="0006070C"/>
    <w:rsid w:val="00060C2E"/>
    <w:rsid w:val="000616E6"/>
    <w:rsid w:val="000626AB"/>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4F6"/>
    <w:rsid w:val="00076C6E"/>
    <w:rsid w:val="00080F62"/>
    <w:rsid w:val="000812F1"/>
    <w:rsid w:val="000818AD"/>
    <w:rsid w:val="0008255B"/>
    <w:rsid w:val="00082831"/>
    <w:rsid w:val="0008352E"/>
    <w:rsid w:val="000839CE"/>
    <w:rsid w:val="00083AF9"/>
    <w:rsid w:val="00083C24"/>
    <w:rsid w:val="000865E6"/>
    <w:rsid w:val="00087746"/>
    <w:rsid w:val="00090EEA"/>
    <w:rsid w:val="0009105C"/>
    <w:rsid w:val="00091DD7"/>
    <w:rsid w:val="00092795"/>
    <w:rsid w:val="00092935"/>
    <w:rsid w:val="000933E5"/>
    <w:rsid w:val="00093642"/>
    <w:rsid w:val="00093B53"/>
    <w:rsid w:val="00093F47"/>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7DB"/>
    <w:rsid w:val="000A5B62"/>
    <w:rsid w:val="000A6616"/>
    <w:rsid w:val="000A6DFF"/>
    <w:rsid w:val="000A7C9C"/>
    <w:rsid w:val="000A7DC4"/>
    <w:rsid w:val="000B07F2"/>
    <w:rsid w:val="000B23E8"/>
    <w:rsid w:val="000B30B6"/>
    <w:rsid w:val="000B397A"/>
    <w:rsid w:val="000B3D82"/>
    <w:rsid w:val="000B5292"/>
    <w:rsid w:val="000B597B"/>
    <w:rsid w:val="000B5AA4"/>
    <w:rsid w:val="000B6414"/>
    <w:rsid w:val="000B6CF1"/>
    <w:rsid w:val="000B6EB4"/>
    <w:rsid w:val="000B7189"/>
    <w:rsid w:val="000B74F9"/>
    <w:rsid w:val="000C1873"/>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FC3"/>
    <w:rsid w:val="000F016E"/>
    <w:rsid w:val="000F11D2"/>
    <w:rsid w:val="000F1831"/>
    <w:rsid w:val="000F21F5"/>
    <w:rsid w:val="000F22AE"/>
    <w:rsid w:val="000F2629"/>
    <w:rsid w:val="000F280E"/>
    <w:rsid w:val="000F332C"/>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570A"/>
    <w:rsid w:val="001060FB"/>
    <w:rsid w:val="00106E58"/>
    <w:rsid w:val="00107712"/>
    <w:rsid w:val="00110565"/>
    <w:rsid w:val="001117DE"/>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281C"/>
    <w:rsid w:val="001432E8"/>
    <w:rsid w:val="001438A4"/>
    <w:rsid w:val="00144F84"/>
    <w:rsid w:val="00144FC4"/>
    <w:rsid w:val="00145534"/>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2D"/>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EED"/>
    <w:rsid w:val="001C0E90"/>
    <w:rsid w:val="001C18B8"/>
    <w:rsid w:val="001C2417"/>
    <w:rsid w:val="001C3DC7"/>
    <w:rsid w:val="001C3F75"/>
    <w:rsid w:val="001C6466"/>
    <w:rsid w:val="001C6F79"/>
    <w:rsid w:val="001C709B"/>
    <w:rsid w:val="001C7451"/>
    <w:rsid w:val="001C7B10"/>
    <w:rsid w:val="001C7B79"/>
    <w:rsid w:val="001D0189"/>
    <w:rsid w:val="001D07FD"/>
    <w:rsid w:val="001D0A35"/>
    <w:rsid w:val="001D2F00"/>
    <w:rsid w:val="001D416F"/>
    <w:rsid w:val="001D51BE"/>
    <w:rsid w:val="001D5609"/>
    <w:rsid w:val="001D6562"/>
    <w:rsid w:val="001D6A66"/>
    <w:rsid w:val="001D6B9F"/>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1E1E"/>
    <w:rsid w:val="0022215F"/>
    <w:rsid w:val="00222407"/>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E63"/>
    <w:rsid w:val="0023282B"/>
    <w:rsid w:val="002337EB"/>
    <w:rsid w:val="00235D06"/>
    <w:rsid w:val="002368FE"/>
    <w:rsid w:val="00236907"/>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5852"/>
    <w:rsid w:val="00255A77"/>
    <w:rsid w:val="00257704"/>
    <w:rsid w:val="002579EC"/>
    <w:rsid w:val="0026208B"/>
    <w:rsid w:val="002624E3"/>
    <w:rsid w:val="00262CDC"/>
    <w:rsid w:val="00263FB2"/>
    <w:rsid w:val="00264965"/>
    <w:rsid w:val="00264D2B"/>
    <w:rsid w:val="0026546F"/>
    <w:rsid w:val="00265E4B"/>
    <w:rsid w:val="0026602A"/>
    <w:rsid w:val="00266790"/>
    <w:rsid w:val="00266C5A"/>
    <w:rsid w:val="002671EB"/>
    <w:rsid w:val="00267421"/>
    <w:rsid w:val="00270F6F"/>
    <w:rsid w:val="00271234"/>
    <w:rsid w:val="00271673"/>
    <w:rsid w:val="002718B3"/>
    <w:rsid w:val="002720F9"/>
    <w:rsid w:val="0027276E"/>
    <w:rsid w:val="00272784"/>
    <w:rsid w:val="0027282A"/>
    <w:rsid w:val="00272BA2"/>
    <w:rsid w:val="00273237"/>
    <w:rsid w:val="002736E3"/>
    <w:rsid w:val="00274317"/>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6201"/>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351C"/>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C77A8"/>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1E63"/>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91D"/>
    <w:rsid w:val="002F5E5A"/>
    <w:rsid w:val="002F63E6"/>
    <w:rsid w:val="002F6F1F"/>
    <w:rsid w:val="002F78FA"/>
    <w:rsid w:val="00300FF6"/>
    <w:rsid w:val="00302567"/>
    <w:rsid w:val="00302AC1"/>
    <w:rsid w:val="00302EB3"/>
    <w:rsid w:val="00303582"/>
    <w:rsid w:val="00303FD1"/>
    <w:rsid w:val="0030408D"/>
    <w:rsid w:val="003057C0"/>
    <w:rsid w:val="00307151"/>
    <w:rsid w:val="00307BC6"/>
    <w:rsid w:val="00314AC5"/>
    <w:rsid w:val="003152E8"/>
    <w:rsid w:val="00316007"/>
    <w:rsid w:val="003160D8"/>
    <w:rsid w:val="00316215"/>
    <w:rsid w:val="0031648B"/>
    <w:rsid w:val="0031665B"/>
    <w:rsid w:val="003173ED"/>
    <w:rsid w:val="003179EB"/>
    <w:rsid w:val="0032002D"/>
    <w:rsid w:val="00321182"/>
    <w:rsid w:val="00322573"/>
    <w:rsid w:val="00323879"/>
    <w:rsid w:val="003238CC"/>
    <w:rsid w:val="0032417D"/>
    <w:rsid w:val="003244AF"/>
    <w:rsid w:val="00324692"/>
    <w:rsid w:val="00324A1C"/>
    <w:rsid w:val="00325B21"/>
    <w:rsid w:val="00326281"/>
    <w:rsid w:val="00326354"/>
    <w:rsid w:val="00327F54"/>
    <w:rsid w:val="00331217"/>
    <w:rsid w:val="003312B9"/>
    <w:rsid w:val="003323C2"/>
    <w:rsid w:val="0033257B"/>
    <w:rsid w:val="00332CB3"/>
    <w:rsid w:val="00332CF4"/>
    <w:rsid w:val="00333B79"/>
    <w:rsid w:val="00333BDE"/>
    <w:rsid w:val="00333FEB"/>
    <w:rsid w:val="003342C9"/>
    <w:rsid w:val="003344DF"/>
    <w:rsid w:val="003359CB"/>
    <w:rsid w:val="003359D7"/>
    <w:rsid w:val="00335F06"/>
    <w:rsid w:val="0033697F"/>
    <w:rsid w:val="003369FB"/>
    <w:rsid w:val="00336D42"/>
    <w:rsid w:val="00340795"/>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7C08"/>
    <w:rsid w:val="00360CC1"/>
    <w:rsid w:val="003614CC"/>
    <w:rsid w:val="00361599"/>
    <w:rsid w:val="00362032"/>
    <w:rsid w:val="00365C45"/>
    <w:rsid w:val="0036665D"/>
    <w:rsid w:val="00367047"/>
    <w:rsid w:val="0036706B"/>
    <w:rsid w:val="003671A1"/>
    <w:rsid w:val="00367784"/>
    <w:rsid w:val="00370072"/>
    <w:rsid w:val="00370A2C"/>
    <w:rsid w:val="0037113A"/>
    <w:rsid w:val="00371603"/>
    <w:rsid w:val="00371C66"/>
    <w:rsid w:val="003723A3"/>
    <w:rsid w:val="00372EDC"/>
    <w:rsid w:val="00373358"/>
    <w:rsid w:val="003746EB"/>
    <w:rsid w:val="00375234"/>
    <w:rsid w:val="00375E27"/>
    <w:rsid w:val="003766F7"/>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4F1"/>
    <w:rsid w:val="0039191F"/>
    <w:rsid w:val="003924DC"/>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193D"/>
    <w:rsid w:val="003B2169"/>
    <w:rsid w:val="003B24DB"/>
    <w:rsid w:val="003B3106"/>
    <w:rsid w:val="003B39AB"/>
    <w:rsid w:val="003B3D82"/>
    <w:rsid w:val="003B420B"/>
    <w:rsid w:val="003B4434"/>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B01"/>
    <w:rsid w:val="003C2E8C"/>
    <w:rsid w:val="003C329E"/>
    <w:rsid w:val="003C347A"/>
    <w:rsid w:val="003C377D"/>
    <w:rsid w:val="003C3907"/>
    <w:rsid w:val="003C3B20"/>
    <w:rsid w:val="003C3E11"/>
    <w:rsid w:val="003C4428"/>
    <w:rsid w:val="003C520D"/>
    <w:rsid w:val="003C5490"/>
    <w:rsid w:val="003C6B0D"/>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380"/>
    <w:rsid w:val="00420C56"/>
    <w:rsid w:val="00420E50"/>
    <w:rsid w:val="004215B8"/>
    <w:rsid w:val="00421F09"/>
    <w:rsid w:val="00422C36"/>
    <w:rsid w:val="0042375A"/>
    <w:rsid w:val="00423A1C"/>
    <w:rsid w:val="00423DC2"/>
    <w:rsid w:val="00424E5E"/>
    <w:rsid w:val="00425447"/>
    <w:rsid w:val="00426723"/>
    <w:rsid w:val="00426FD2"/>
    <w:rsid w:val="004272EC"/>
    <w:rsid w:val="00427530"/>
    <w:rsid w:val="00427E0F"/>
    <w:rsid w:val="004317D9"/>
    <w:rsid w:val="00431A40"/>
    <w:rsid w:val="004323A0"/>
    <w:rsid w:val="004326E9"/>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026"/>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6A4"/>
    <w:rsid w:val="004C2A6F"/>
    <w:rsid w:val="004C32FA"/>
    <w:rsid w:val="004C39AA"/>
    <w:rsid w:val="004C46D3"/>
    <w:rsid w:val="004C4E6F"/>
    <w:rsid w:val="004C5CC9"/>
    <w:rsid w:val="004C5FE0"/>
    <w:rsid w:val="004C66B8"/>
    <w:rsid w:val="004C6730"/>
    <w:rsid w:val="004C6A14"/>
    <w:rsid w:val="004C70F9"/>
    <w:rsid w:val="004C7274"/>
    <w:rsid w:val="004C7556"/>
    <w:rsid w:val="004C7A59"/>
    <w:rsid w:val="004C7C02"/>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317"/>
    <w:rsid w:val="00510442"/>
    <w:rsid w:val="00510C50"/>
    <w:rsid w:val="00511D9B"/>
    <w:rsid w:val="00511E19"/>
    <w:rsid w:val="00512842"/>
    <w:rsid w:val="0051346F"/>
    <w:rsid w:val="00514B55"/>
    <w:rsid w:val="005156EA"/>
    <w:rsid w:val="00515A9C"/>
    <w:rsid w:val="00516332"/>
    <w:rsid w:val="005174F0"/>
    <w:rsid w:val="00517FCD"/>
    <w:rsid w:val="00520144"/>
    <w:rsid w:val="00520196"/>
    <w:rsid w:val="005208A8"/>
    <w:rsid w:val="00520C20"/>
    <w:rsid w:val="00521B1C"/>
    <w:rsid w:val="00521B57"/>
    <w:rsid w:val="00521E42"/>
    <w:rsid w:val="00522F65"/>
    <w:rsid w:val="005238A2"/>
    <w:rsid w:val="005242D6"/>
    <w:rsid w:val="00524475"/>
    <w:rsid w:val="00524A19"/>
    <w:rsid w:val="00524B27"/>
    <w:rsid w:val="0052555D"/>
    <w:rsid w:val="00526030"/>
    <w:rsid w:val="0052655E"/>
    <w:rsid w:val="00527202"/>
    <w:rsid w:val="00527EDC"/>
    <w:rsid w:val="0053065B"/>
    <w:rsid w:val="00530B66"/>
    <w:rsid w:val="005312A4"/>
    <w:rsid w:val="00531DAA"/>
    <w:rsid w:val="00531F42"/>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8FE"/>
    <w:rsid w:val="00564969"/>
    <w:rsid w:val="00564C42"/>
    <w:rsid w:val="00565278"/>
    <w:rsid w:val="00565BAA"/>
    <w:rsid w:val="00565C98"/>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7339"/>
    <w:rsid w:val="00590A23"/>
    <w:rsid w:val="00590A40"/>
    <w:rsid w:val="00590DE4"/>
    <w:rsid w:val="00591D2C"/>
    <w:rsid w:val="005934AF"/>
    <w:rsid w:val="005934C0"/>
    <w:rsid w:val="00593C7E"/>
    <w:rsid w:val="00594869"/>
    <w:rsid w:val="00594A5B"/>
    <w:rsid w:val="00594F80"/>
    <w:rsid w:val="005955C6"/>
    <w:rsid w:val="00597172"/>
    <w:rsid w:val="0059761B"/>
    <w:rsid w:val="005A01EE"/>
    <w:rsid w:val="005A0353"/>
    <w:rsid w:val="005A0C15"/>
    <w:rsid w:val="005A0C3E"/>
    <w:rsid w:val="005A1729"/>
    <w:rsid w:val="005A1A74"/>
    <w:rsid w:val="005A27D3"/>
    <w:rsid w:val="005A317B"/>
    <w:rsid w:val="005A4D52"/>
    <w:rsid w:val="005A5199"/>
    <w:rsid w:val="005A5995"/>
    <w:rsid w:val="005A5AD5"/>
    <w:rsid w:val="005A66C0"/>
    <w:rsid w:val="005A7824"/>
    <w:rsid w:val="005B0788"/>
    <w:rsid w:val="005B0E5C"/>
    <w:rsid w:val="005B1B71"/>
    <w:rsid w:val="005B1BCB"/>
    <w:rsid w:val="005B21B7"/>
    <w:rsid w:val="005B21DA"/>
    <w:rsid w:val="005B3B3D"/>
    <w:rsid w:val="005B3E2E"/>
    <w:rsid w:val="005B447F"/>
    <w:rsid w:val="005B4784"/>
    <w:rsid w:val="005B4EB8"/>
    <w:rsid w:val="005B5175"/>
    <w:rsid w:val="005B5B96"/>
    <w:rsid w:val="005B643B"/>
    <w:rsid w:val="005B6696"/>
    <w:rsid w:val="005B76C1"/>
    <w:rsid w:val="005C0A51"/>
    <w:rsid w:val="005C164F"/>
    <w:rsid w:val="005C2489"/>
    <w:rsid w:val="005C2EA5"/>
    <w:rsid w:val="005C372F"/>
    <w:rsid w:val="005C3A19"/>
    <w:rsid w:val="005C3FD8"/>
    <w:rsid w:val="005C42E7"/>
    <w:rsid w:val="005C469D"/>
    <w:rsid w:val="005C5871"/>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D7D"/>
    <w:rsid w:val="00616AB1"/>
    <w:rsid w:val="006170AB"/>
    <w:rsid w:val="00617129"/>
    <w:rsid w:val="00617165"/>
    <w:rsid w:val="00617D38"/>
    <w:rsid w:val="006207D2"/>
    <w:rsid w:val="00620AE0"/>
    <w:rsid w:val="00622A4F"/>
    <w:rsid w:val="00622DDF"/>
    <w:rsid w:val="0062342C"/>
    <w:rsid w:val="0062472E"/>
    <w:rsid w:val="00624C8A"/>
    <w:rsid w:val="00624DCB"/>
    <w:rsid w:val="00625317"/>
    <w:rsid w:val="00625838"/>
    <w:rsid w:val="00625A48"/>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37E45"/>
    <w:rsid w:val="006405E1"/>
    <w:rsid w:val="006407F6"/>
    <w:rsid w:val="006416EF"/>
    <w:rsid w:val="00641790"/>
    <w:rsid w:val="00641B0F"/>
    <w:rsid w:val="00642695"/>
    <w:rsid w:val="00642B8C"/>
    <w:rsid w:val="00643602"/>
    <w:rsid w:val="00643971"/>
    <w:rsid w:val="00643999"/>
    <w:rsid w:val="00644818"/>
    <w:rsid w:val="00644A79"/>
    <w:rsid w:val="00645082"/>
    <w:rsid w:val="00645C71"/>
    <w:rsid w:val="00645FEE"/>
    <w:rsid w:val="00646C08"/>
    <w:rsid w:val="0064712A"/>
    <w:rsid w:val="006476EA"/>
    <w:rsid w:val="00647C10"/>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42A2"/>
    <w:rsid w:val="0066439E"/>
    <w:rsid w:val="00664942"/>
    <w:rsid w:val="00664C04"/>
    <w:rsid w:val="00665E78"/>
    <w:rsid w:val="00666091"/>
    <w:rsid w:val="006671D6"/>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E44"/>
    <w:rsid w:val="006E77DB"/>
    <w:rsid w:val="006F35DB"/>
    <w:rsid w:val="006F4511"/>
    <w:rsid w:val="006F495B"/>
    <w:rsid w:val="006F56D1"/>
    <w:rsid w:val="006F592C"/>
    <w:rsid w:val="006F651C"/>
    <w:rsid w:val="006F6779"/>
    <w:rsid w:val="006F7822"/>
    <w:rsid w:val="0070124B"/>
    <w:rsid w:val="007012C1"/>
    <w:rsid w:val="00701438"/>
    <w:rsid w:val="007015A3"/>
    <w:rsid w:val="00701C70"/>
    <w:rsid w:val="00701D99"/>
    <w:rsid w:val="007029D0"/>
    <w:rsid w:val="007037BA"/>
    <w:rsid w:val="00703C18"/>
    <w:rsid w:val="007046F4"/>
    <w:rsid w:val="0070488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27E9"/>
    <w:rsid w:val="00722B4C"/>
    <w:rsid w:val="0072311E"/>
    <w:rsid w:val="007231CA"/>
    <w:rsid w:val="007235CE"/>
    <w:rsid w:val="00723A1A"/>
    <w:rsid w:val="007244DF"/>
    <w:rsid w:val="00724A99"/>
    <w:rsid w:val="00725340"/>
    <w:rsid w:val="0072546D"/>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612E"/>
    <w:rsid w:val="00756388"/>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785"/>
    <w:rsid w:val="00770530"/>
    <w:rsid w:val="007708BA"/>
    <w:rsid w:val="0077198E"/>
    <w:rsid w:val="00771EB7"/>
    <w:rsid w:val="00772B87"/>
    <w:rsid w:val="00773BF5"/>
    <w:rsid w:val="007747E0"/>
    <w:rsid w:val="00775612"/>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6294"/>
    <w:rsid w:val="007962C6"/>
    <w:rsid w:val="00797CBB"/>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822"/>
    <w:rsid w:val="007C5F07"/>
    <w:rsid w:val="007C6127"/>
    <w:rsid w:val="007C6D1B"/>
    <w:rsid w:val="007C6E0C"/>
    <w:rsid w:val="007C7492"/>
    <w:rsid w:val="007D09D0"/>
    <w:rsid w:val="007D0B6C"/>
    <w:rsid w:val="007D0F2E"/>
    <w:rsid w:val="007D124B"/>
    <w:rsid w:val="007D1373"/>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F01CE"/>
    <w:rsid w:val="007F0DE4"/>
    <w:rsid w:val="007F15CD"/>
    <w:rsid w:val="007F15CF"/>
    <w:rsid w:val="007F2FF2"/>
    <w:rsid w:val="007F3182"/>
    <w:rsid w:val="007F437B"/>
    <w:rsid w:val="007F45EB"/>
    <w:rsid w:val="007F5286"/>
    <w:rsid w:val="007F61FC"/>
    <w:rsid w:val="007F62D2"/>
    <w:rsid w:val="007F67A1"/>
    <w:rsid w:val="007F6840"/>
    <w:rsid w:val="007F7A24"/>
    <w:rsid w:val="007F7E43"/>
    <w:rsid w:val="00800136"/>
    <w:rsid w:val="0080059B"/>
    <w:rsid w:val="00800D2D"/>
    <w:rsid w:val="008013D8"/>
    <w:rsid w:val="00801752"/>
    <w:rsid w:val="008019D2"/>
    <w:rsid w:val="00801C48"/>
    <w:rsid w:val="00801D39"/>
    <w:rsid w:val="00803235"/>
    <w:rsid w:val="008035E3"/>
    <w:rsid w:val="008036D3"/>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37F30"/>
    <w:rsid w:val="00840EDB"/>
    <w:rsid w:val="00841394"/>
    <w:rsid w:val="008420ED"/>
    <w:rsid w:val="008427A8"/>
    <w:rsid w:val="00843A9A"/>
    <w:rsid w:val="00843B0E"/>
    <w:rsid w:val="00843DD3"/>
    <w:rsid w:val="00844946"/>
    <w:rsid w:val="00844C3B"/>
    <w:rsid w:val="00845F0D"/>
    <w:rsid w:val="0084612B"/>
    <w:rsid w:val="0084673B"/>
    <w:rsid w:val="0084685B"/>
    <w:rsid w:val="008473D6"/>
    <w:rsid w:val="008474F2"/>
    <w:rsid w:val="008475BD"/>
    <w:rsid w:val="00847CA5"/>
    <w:rsid w:val="008501CE"/>
    <w:rsid w:val="008503A2"/>
    <w:rsid w:val="0085066A"/>
    <w:rsid w:val="00850CA6"/>
    <w:rsid w:val="00850CE8"/>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2E12"/>
    <w:rsid w:val="00863218"/>
    <w:rsid w:val="00863CAD"/>
    <w:rsid w:val="00863FCA"/>
    <w:rsid w:val="00864066"/>
    <w:rsid w:val="00864254"/>
    <w:rsid w:val="00864270"/>
    <w:rsid w:val="008642B2"/>
    <w:rsid w:val="00865CAD"/>
    <w:rsid w:val="0086639A"/>
    <w:rsid w:val="00866AAC"/>
    <w:rsid w:val="00866DD9"/>
    <w:rsid w:val="00867679"/>
    <w:rsid w:val="0086767E"/>
    <w:rsid w:val="0086774C"/>
    <w:rsid w:val="00867C51"/>
    <w:rsid w:val="00867CBA"/>
    <w:rsid w:val="00867ECD"/>
    <w:rsid w:val="00867F86"/>
    <w:rsid w:val="008700BE"/>
    <w:rsid w:val="00872F99"/>
    <w:rsid w:val="00873589"/>
    <w:rsid w:val="008753F2"/>
    <w:rsid w:val="0087554E"/>
    <w:rsid w:val="00876232"/>
    <w:rsid w:val="00880352"/>
    <w:rsid w:val="008805EB"/>
    <w:rsid w:val="00880ACB"/>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346F"/>
    <w:rsid w:val="008C3763"/>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2890"/>
    <w:rsid w:val="008F32E1"/>
    <w:rsid w:val="008F4357"/>
    <w:rsid w:val="008F4F4E"/>
    <w:rsid w:val="008F501C"/>
    <w:rsid w:val="008F5B29"/>
    <w:rsid w:val="008F606D"/>
    <w:rsid w:val="008F6550"/>
    <w:rsid w:val="008F6B17"/>
    <w:rsid w:val="008F7648"/>
    <w:rsid w:val="008F7925"/>
    <w:rsid w:val="008F7B6F"/>
    <w:rsid w:val="0090090D"/>
    <w:rsid w:val="00900F64"/>
    <w:rsid w:val="009011B7"/>
    <w:rsid w:val="009011BD"/>
    <w:rsid w:val="009013B8"/>
    <w:rsid w:val="00901560"/>
    <w:rsid w:val="009016EB"/>
    <w:rsid w:val="00901B30"/>
    <w:rsid w:val="009037C4"/>
    <w:rsid w:val="00903DFD"/>
    <w:rsid w:val="0090431F"/>
    <w:rsid w:val="00904660"/>
    <w:rsid w:val="00905422"/>
    <w:rsid w:val="00905BF9"/>
    <w:rsid w:val="00906B77"/>
    <w:rsid w:val="00906F96"/>
    <w:rsid w:val="0090768D"/>
    <w:rsid w:val="009109FA"/>
    <w:rsid w:val="00910EBE"/>
    <w:rsid w:val="00911CBD"/>
    <w:rsid w:val="009121D9"/>
    <w:rsid w:val="009138FF"/>
    <w:rsid w:val="009140A7"/>
    <w:rsid w:val="00914196"/>
    <w:rsid w:val="00914538"/>
    <w:rsid w:val="0091504C"/>
    <w:rsid w:val="00915939"/>
    <w:rsid w:val="00915BF7"/>
    <w:rsid w:val="00916421"/>
    <w:rsid w:val="00917541"/>
    <w:rsid w:val="00917C47"/>
    <w:rsid w:val="00917D79"/>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37D3E"/>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5F29"/>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F1A"/>
    <w:rsid w:val="009720BC"/>
    <w:rsid w:val="009724C9"/>
    <w:rsid w:val="0097252B"/>
    <w:rsid w:val="0097290F"/>
    <w:rsid w:val="00972E10"/>
    <w:rsid w:val="00973A68"/>
    <w:rsid w:val="00973F24"/>
    <w:rsid w:val="009740D4"/>
    <w:rsid w:val="00974B94"/>
    <w:rsid w:val="00974E25"/>
    <w:rsid w:val="00975208"/>
    <w:rsid w:val="009752BB"/>
    <w:rsid w:val="0097569A"/>
    <w:rsid w:val="009772DD"/>
    <w:rsid w:val="00977708"/>
    <w:rsid w:val="00980632"/>
    <w:rsid w:val="00980A00"/>
    <w:rsid w:val="009812E4"/>
    <w:rsid w:val="00981BC6"/>
    <w:rsid w:val="00981E9D"/>
    <w:rsid w:val="00982062"/>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C4A"/>
    <w:rsid w:val="009D79D0"/>
    <w:rsid w:val="009D7A19"/>
    <w:rsid w:val="009E10C9"/>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7014"/>
    <w:rsid w:val="009E7DB0"/>
    <w:rsid w:val="009E7E11"/>
    <w:rsid w:val="009E7FAB"/>
    <w:rsid w:val="009F04C7"/>
    <w:rsid w:val="009F09A9"/>
    <w:rsid w:val="009F0DB1"/>
    <w:rsid w:val="009F2C9C"/>
    <w:rsid w:val="009F3221"/>
    <w:rsid w:val="009F3C1B"/>
    <w:rsid w:val="009F450B"/>
    <w:rsid w:val="009F4BBF"/>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30BC"/>
    <w:rsid w:val="00A255EF"/>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0D"/>
    <w:rsid w:val="00A42723"/>
    <w:rsid w:val="00A42BEB"/>
    <w:rsid w:val="00A42E34"/>
    <w:rsid w:val="00A4317A"/>
    <w:rsid w:val="00A432D1"/>
    <w:rsid w:val="00A4381B"/>
    <w:rsid w:val="00A43FBC"/>
    <w:rsid w:val="00A4402C"/>
    <w:rsid w:val="00A443C4"/>
    <w:rsid w:val="00A4499C"/>
    <w:rsid w:val="00A45D4B"/>
    <w:rsid w:val="00A4647B"/>
    <w:rsid w:val="00A474D5"/>
    <w:rsid w:val="00A479B7"/>
    <w:rsid w:val="00A50FC7"/>
    <w:rsid w:val="00A51D83"/>
    <w:rsid w:val="00A51FFA"/>
    <w:rsid w:val="00A52565"/>
    <w:rsid w:val="00A53134"/>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2F7"/>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4B"/>
    <w:rsid w:val="00A66163"/>
    <w:rsid w:val="00A66590"/>
    <w:rsid w:val="00A665D4"/>
    <w:rsid w:val="00A66826"/>
    <w:rsid w:val="00A70A46"/>
    <w:rsid w:val="00A70BBF"/>
    <w:rsid w:val="00A7140C"/>
    <w:rsid w:val="00A71E25"/>
    <w:rsid w:val="00A73D9C"/>
    <w:rsid w:val="00A74F1D"/>
    <w:rsid w:val="00A75053"/>
    <w:rsid w:val="00A768F1"/>
    <w:rsid w:val="00A777D6"/>
    <w:rsid w:val="00A800AF"/>
    <w:rsid w:val="00A8069F"/>
    <w:rsid w:val="00A80C8A"/>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2DF"/>
    <w:rsid w:val="00A936E0"/>
    <w:rsid w:val="00A94B61"/>
    <w:rsid w:val="00A97685"/>
    <w:rsid w:val="00AA137B"/>
    <w:rsid w:val="00AA1D67"/>
    <w:rsid w:val="00AA27D9"/>
    <w:rsid w:val="00AA34AE"/>
    <w:rsid w:val="00AA373B"/>
    <w:rsid w:val="00AA3AE1"/>
    <w:rsid w:val="00AA3BB6"/>
    <w:rsid w:val="00AA46B6"/>
    <w:rsid w:val="00AA46D3"/>
    <w:rsid w:val="00AA4DDD"/>
    <w:rsid w:val="00AA4E64"/>
    <w:rsid w:val="00AA4E91"/>
    <w:rsid w:val="00AA5090"/>
    <w:rsid w:val="00AA6A47"/>
    <w:rsid w:val="00AA6E3E"/>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DB1"/>
    <w:rsid w:val="00AC2070"/>
    <w:rsid w:val="00AC2334"/>
    <w:rsid w:val="00AC2703"/>
    <w:rsid w:val="00AC406A"/>
    <w:rsid w:val="00AC477B"/>
    <w:rsid w:val="00AC48C0"/>
    <w:rsid w:val="00AC4D67"/>
    <w:rsid w:val="00AC579F"/>
    <w:rsid w:val="00AC6001"/>
    <w:rsid w:val="00AC65C4"/>
    <w:rsid w:val="00AC69F7"/>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661"/>
    <w:rsid w:val="00AF17E3"/>
    <w:rsid w:val="00AF17FF"/>
    <w:rsid w:val="00AF22D5"/>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357"/>
    <w:rsid w:val="00B06947"/>
    <w:rsid w:val="00B06CE1"/>
    <w:rsid w:val="00B10437"/>
    <w:rsid w:val="00B104ED"/>
    <w:rsid w:val="00B1211C"/>
    <w:rsid w:val="00B12714"/>
    <w:rsid w:val="00B12739"/>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619"/>
    <w:rsid w:val="00B238F9"/>
    <w:rsid w:val="00B25CE6"/>
    <w:rsid w:val="00B266A9"/>
    <w:rsid w:val="00B27976"/>
    <w:rsid w:val="00B300C8"/>
    <w:rsid w:val="00B3045D"/>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5B7D"/>
    <w:rsid w:val="00B36244"/>
    <w:rsid w:val="00B3652A"/>
    <w:rsid w:val="00B3707C"/>
    <w:rsid w:val="00B40515"/>
    <w:rsid w:val="00B40570"/>
    <w:rsid w:val="00B40A78"/>
    <w:rsid w:val="00B40B9F"/>
    <w:rsid w:val="00B4152A"/>
    <w:rsid w:val="00B42185"/>
    <w:rsid w:val="00B43195"/>
    <w:rsid w:val="00B43922"/>
    <w:rsid w:val="00B43DCB"/>
    <w:rsid w:val="00B44E2F"/>
    <w:rsid w:val="00B4576A"/>
    <w:rsid w:val="00B46316"/>
    <w:rsid w:val="00B4660C"/>
    <w:rsid w:val="00B46D7C"/>
    <w:rsid w:val="00B4716B"/>
    <w:rsid w:val="00B47A17"/>
    <w:rsid w:val="00B47D0E"/>
    <w:rsid w:val="00B504E1"/>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2696"/>
    <w:rsid w:val="00B82C39"/>
    <w:rsid w:val="00B82C6A"/>
    <w:rsid w:val="00B82DCC"/>
    <w:rsid w:val="00B831A4"/>
    <w:rsid w:val="00B839B7"/>
    <w:rsid w:val="00B83FF1"/>
    <w:rsid w:val="00B8435C"/>
    <w:rsid w:val="00B84983"/>
    <w:rsid w:val="00B85EDE"/>
    <w:rsid w:val="00B86156"/>
    <w:rsid w:val="00B86852"/>
    <w:rsid w:val="00B8763F"/>
    <w:rsid w:val="00B90B27"/>
    <w:rsid w:val="00B9163B"/>
    <w:rsid w:val="00B92889"/>
    <w:rsid w:val="00B92A7F"/>
    <w:rsid w:val="00B93281"/>
    <w:rsid w:val="00B94188"/>
    <w:rsid w:val="00B95263"/>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25"/>
    <w:rsid w:val="00BB289E"/>
    <w:rsid w:val="00BB2B1B"/>
    <w:rsid w:val="00BB2B97"/>
    <w:rsid w:val="00BB3B87"/>
    <w:rsid w:val="00BB3E1F"/>
    <w:rsid w:val="00BB42A6"/>
    <w:rsid w:val="00BB491A"/>
    <w:rsid w:val="00BB4D78"/>
    <w:rsid w:val="00BB58F6"/>
    <w:rsid w:val="00BB59A1"/>
    <w:rsid w:val="00BB5F61"/>
    <w:rsid w:val="00BB6817"/>
    <w:rsid w:val="00BB7F24"/>
    <w:rsid w:val="00BB7FA9"/>
    <w:rsid w:val="00BC057E"/>
    <w:rsid w:val="00BC077C"/>
    <w:rsid w:val="00BC0EC7"/>
    <w:rsid w:val="00BC1896"/>
    <w:rsid w:val="00BC1B03"/>
    <w:rsid w:val="00BC1C87"/>
    <w:rsid w:val="00BC1CE3"/>
    <w:rsid w:val="00BC2168"/>
    <w:rsid w:val="00BC2223"/>
    <w:rsid w:val="00BC2979"/>
    <w:rsid w:val="00BC787A"/>
    <w:rsid w:val="00BD071F"/>
    <w:rsid w:val="00BD0AAE"/>
    <w:rsid w:val="00BD0B39"/>
    <w:rsid w:val="00BD0C3C"/>
    <w:rsid w:val="00BD0C78"/>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07A37"/>
    <w:rsid w:val="00C105A4"/>
    <w:rsid w:val="00C10BC4"/>
    <w:rsid w:val="00C10C0D"/>
    <w:rsid w:val="00C11534"/>
    <w:rsid w:val="00C11C3F"/>
    <w:rsid w:val="00C11D1E"/>
    <w:rsid w:val="00C11DC7"/>
    <w:rsid w:val="00C13AC3"/>
    <w:rsid w:val="00C13B97"/>
    <w:rsid w:val="00C13EA0"/>
    <w:rsid w:val="00C14CB5"/>
    <w:rsid w:val="00C157D1"/>
    <w:rsid w:val="00C15EDE"/>
    <w:rsid w:val="00C167EB"/>
    <w:rsid w:val="00C16B36"/>
    <w:rsid w:val="00C17102"/>
    <w:rsid w:val="00C17851"/>
    <w:rsid w:val="00C17CE3"/>
    <w:rsid w:val="00C23317"/>
    <w:rsid w:val="00C24137"/>
    <w:rsid w:val="00C24FE8"/>
    <w:rsid w:val="00C25531"/>
    <w:rsid w:val="00C25561"/>
    <w:rsid w:val="00C25DD1"/>
    <w:rsid w:val="00C260DD"/>
    <w:rsid w:val="00C261E2"/>
    <w:rsid w:val="00C274C5"/>
    <w:rsid w:val="00C27655"/>
    <w:rsid w:val="00C27E46"/>
    <w:rsid w:val="00C27EAF"/>
    <w:rsid w:val="00C308CB"/>
    <w:rsid w:val="00C309D5"/>
    <w:rsid w:val="00C31CD5"/>
    <w:rsid w:val="00C32034"/>
    <w:rsid w:val="00C326EE"/>
    <w:rsid w:val="00C3284B"/>
    <w:rsid w:val="00C34480"/>
    <w:rsid w:val="00C35379"/>
    <w:rsid w:val="00C355AD"/>
    <w:rsid w:val="00C367C0"/>
    <w:rsid w:val="00C36CCE"/>
    <w:rsid w:val="00C374D9"/>
    <w:rsid w:val="00C37C38"/>
    <w:rsid w:val="00C403BA"/>
    <w:rsid w:val="00C40E2B"/>
    <w:rsid w:val="00C41009"/>
    <w:rsid w:val="00C41B8B"/>
    <w:rsid w:val="00C420D8"/>
    <w:rsid w:val="00C43F50"/>
    <w:rsid w:val="00C442A9"/>
    <w:rsid w:val="00C46178"/>
    <w:rsid w:val="00C4639E"/>
    <w:rsid w:val="00C4640C"/>
    <w:rsid w:val="00C46590"/>
    <w:rsid w:val="00C470E7"/>
    <w:rsid w:val="00C4735C"/>
    <w:rsid w:val="00C50D4C"/>
    <w:rsid w:val="00C520DD"/>
    <w:rsid w:val="00C52580"/>
    <w:rsid w:val="00C534C7"/>
    <w:rsid w:val="00C53C25"/>
    <w:rsid w:val="00C5489E"/>
    <w:rsid w:val="00C550C6"/>
    <w:rsid w:val="00C55A9A"/>
    <w:rsid w:val="00C55BC8"/>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7949"/>
    <w:rsid w:val="00C77984"/>
    <w:rsid w:val="00C779D6"/>
    <w:rsid w:val="00C800BD"/>
    <w:rsid w:val="00C8061D"/>
    <w:rsid w:val="00C80AB0"/>
    <w:rsid w:val="00C821C2"/>
    <w:rsid w:val="00C821FD"/>
    <w:rsid w:val="00C82CD9"/>
    <w:rsid w:val="00C82E33"/>
    <w:rsid w:val="00C8342A"/>
    <w:rsid w:val="00C83766"/>
    <w:rsid w:val="00C84862"/>
    <w:rsid w:val="00C85892"/>
    <w:rsid w:val="00C870C5"/>
    <w:rsid w:val="00C8739D"/>
    <w:rsid w:val="00C8763E"/>
    <w:rsid w:val="00C87A75"/>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B98"/>
    <w:rsid w:val="00CA1AD0"/>
    <w:rsid w:val="00CA1BE4"/>
    <w:rsid w:val="00CA1EEE"/>
    <w:rsid w:val="00CA2CD6"/>
    <w:rsid w:val="00CA3514"/>
    <w:rsid w:val="00CA39E3"/>
    <w:rsid w:val="00CA3E51"/>
    <w:rsid w:val="00CA4453"/>
    <w:rsid w:val="00CA4F93"/>
    <w:rsid w:val="00CA5C3E"/>
    <w:rsid w:val="00CA6087"/>
    <w:rsid w:val="00CA60BE"/>
    <w:rsid w:val="00CA660B"/>
    <w:rsid w:val="00CA675D"/>
    <w:rsid w:val="00CA6C19"/>
    <w:rsid w:val="00CA6D5E"/>
    <w:rsid w:val="00CA6E56"/>
    <w:rsid w:val="00CA7310"/>
    <w:rsid w:val="00CA7C11"/>
    <w:rsid w:val="00CA7F4E"/>
    <w:rsid w:val="00CA7FA8"/>
    <w:rsid w:val="00CB12F9"/>
    <w:rsid w:val="00CB1AB0"/>
    <w:rsid w:val="00CB1AD8"/>
    <w:rsid w:val="00CB33D9"/>
    <w:rsid w:val="00CB388C"/>
    <w:rsid w:val="00CB4A3B"/>
    <w:rsid w:val="00CB4B3C"/>
    <w:rsid w:val="00CB5A12"/>
    <w:rsid w:val="00CB5ADF"/>
    <w:rsid w:val="00CB7AE0"/>
    <w:rsid w:val="00CC0258"/>
    <w:rsid w:val="00CC0E38"/>
    <w:rsid w:val="00CC20B8"/>
    <w:rsid w:val="00CC2338"/>
    <w:rsid w:val="00CC382F"/>
    <w:rsid w:val="00CC6134"/>
    <w:rsid w:val="00CC62AD"/>
    <w:rsid w:val="00CC736E"/>
    <w:rsid w:val="00CD006F"/>
    <w:rsid w:val="00CD0F27"/>
    <w:rsid w:val="00CD2F95"/>
    <w:rsid w:val="00CD359D"/>
    <w:rsid w:val="00CD3A8E"/>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7D6"/>
    <w:rsid w:val="00D00F3E"/>
    <w:rsid w:val="00D0102C"/>
    <w:rsid w:val="00D01186"/>
    <w:rsid w:val="00D011F9"/>
    <w:rsid w:val="00D0190D"/>
    <w:rsid w:val="00D01D4D"/>
    <w:rsid w:val="00D02B04"/>
    <w:rsid w:val="00D042A5"/>
    <w:rsid w:val="00D04AE3"/>
    <w:rsid w:val="00D057B9"/>
    <w:rsid w:val="00D05B9F"/>
    <w:rsid w:val="00D06723"/>
    <w:rsid w:val="00D06C63"/>
    <w:rsid w:val="00D06D13"/>
    <w:rsid w:val="00D07D73"/>
    <w:rsid w:val="00D07D81"/>
    <w:rsid w:val="00D10F2C"/>
    <w:rsid w:val="00D1217D"/>
    <w:rsid w:val="00D12339"/>
    <w:rsid w:val="00D127EB"/>
    <w:rsid w:val="00D13F58"/>
    <w:rsid w:val="00D15928"/>
    <w:rsid w:val="00D15B38"/>
    <w:rsid w:val="00D15C98"/>
    <w:rsid w:val="00D16B30"/>
    <w:rsid w:val="00D16FE6"/>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6744"/>
    <w:rsid w:val="00D30060"/>
    <w:rsid w:val="00D302C1"/>
    <w:rsid w:val="00D304FF"/>
    <w:rsid w:val="00D3060E"/>
    <w:rsid w:val="00D307E6"/>
    <w:rsid w:val="00D31383"/>
    <w:rsid w:val="00D31631"/>
    <w:rsid w:val="00D31E9E"/>
    <w:rsid w:val="00D329BD"/>
    <w:rsid w:val="00D3336A"/>
    <w:rsid w:val="00D33A81"/>
    <w:rsid w:val="00D33B61"/>
    <w:rsid w:val="00D347E2"/>
    <w:rsid w:val="00D34E3E"/>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2B"/>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2"/>
    <w:rsid w:val="00D65135"/>
    <w:rsid w:val="00D658B8"/>
    <w:rsid w:val="00D65E6E"/>
    <w:rsid w:val="00D662A5"/>
    <w:rsid w:val="00D66AD5"/>
    <w:rsid w:val="00D67097"/>
    <w:rsid w:val="00D6717D"/>
    <w:rsid w:val="00D67E07"/>
    <w:rsid w:val="00D70D77"/>
    <w:rsid w:val="00D70FF0"/>
    <w:rsid w:val="00D72C9B"/>
    <w:rsid w:val="00D72CB9"/>
    <w:rsid w:val="00D73316"/>
    <w:rsid w:val="00D735DF"/>
    <w:rsid w:val="00D73669"/>
    <w:rsid w:val="00D74902"/>
    <w:rsid w:val="00D75765"/>
    <w:rsid w:val="00D773EF"/>
    <w:rsid w:val="00D77C4B"/>
    <w:rsid w:val="00D81009"/>
    <w:rsid w:val="00D81599"/>
    <w:rsid w:val="00D81A70"/>
    <w:rsid w:val="00D8211B"/>
    <w:rsid w:val="00D823D0"/>
    <w:rsid w:val="00D828E3"/>
    <w:rsid w:val="00D83F6E"/>
    <w:rsid w:val="00D842A4"/>
    <w:rsid w:val="00D843A5"/>
    <w:rsid w:val="00D85747"/>
    <w:rsid w:val="00D858F7"/>
    <w:rsid w:val="00D860B5"/>
    <w:rsid w:val="00D8620C"/>
    <w:rsid w:val="00D86567"/>
    <w:rsid w:val="00D86580"/>
    <w:rsid w:val="00D86DA1"/>
    <w:rsid w:val="00D87310"/>
    <w:rsid w:val="00D87599"/>
    <w:rsid w:val="00D8796A"/>
    <w:rsid w:val="00D87D1E"/>
    <w:rsid w:val="00D90304"/>
    <w:rsid w:val="00D90AC3"/>
    <w:rsid w:val="00D92849"/>
    <w:rsid w:val="00D92ADE"/>
    <w:rsid w:val="00D935F0"/>
    <w:rsid w:val="00D9375B"/>
    <w:rsid w:val="00D9425B"/>
    <w:rsid w:val="00D94618"/>
    <w:rsid w:val="00D948A0"/>
    <w:rsid w:val="00D94D04"/>
    <w:rsid w:val="00D94E25"/>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769"/>
    <w:rsid w:val="00DB4ACE"/>
    <w:rsid w:val="00DB550F"/>
    <w:rsid w:val="00DB553C"/>
    <w:rsid w:val="00DB6559"/>
    <w:rsid w:val="00DB6825"/>
    <w:rsid w:val="00DB7241"/>
    <w:rsid w:val="00DC01CF"/>
    <w:rsid w:val="00DC287B"/>
    <w:rsid w:val="00DC2B46"/>
    <w:rsid w:val="00DC2BC3"/>
    <w:rsid w:val="00DC42DE"/>
    <w:rsid w:val="00DC4A4B"/>
    <w:rsid w:val="00DC5674"/>
    <w:rsid w:val="00DC5B71"/>
    <w:rsid w:val="00DC630F"/>
    <w:rsid w:val="00DC66EA"/>
    <w:rsid w:val="00DC6F8A"/>
    <w:rsid w:val="00DC78B7"/>
    <w:rsid w:val="00DC7B93"/>
    <w:rsid w:val="00DC7EA6"/>
    <w:rsid w:val="00DC7FFB"/>
    <w:rsid w:val="00DD0E0A"/>
    <w:rsid w:val="00DD0F15"/>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5291"/>
    <w:rsid w:val="00DE544C"/>
    <w:rsid w:val="00DE5D15"/>
    <w:rsid w:val="00DE61D0"/>
    <w:rsid w:val="00DE6670"/>
    <w:rsid w:val="00DF0389"/>
    <w:rsid w:val="00DF0D7C"/>
    <w:rsid w:val="00DF0F99"/>
    <w:rsid w:val="00DF10D6"/>
    <w:rsid w:val="00DF186D"/>
    <w:rsid w:val="00DF190E"/>
    <w:rsid w:val="00DF25D2"/>
    <w:rsid w:val="00DF2DDC"/>
    <w:rsid w:val="00DF2F48"/>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AED"/>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3FC8"/>
    <w:rsid w:val="00E1464C"/>
    <w:rsid w:val="00E16479"/>
    <w:rsid w:val="00E1681E"/>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40290"/>
    <w:rsid w:val="00E4111E"/>
    <w:rsid w:val="00E4127B"/>
    <w:rsid w:val="00E41E8F"/>
    <w:rsid w:val="00E41EAB"/>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AD9"/>
    <w:rsid w:val="00E55C96"/>
    <w:rsid w:val="00E561C1"/>
    <w:rsid w:val="00E5641E"/>
    <w:rsid w:val="00E56FBE"/>
    <w:rsid w:val="00E56FEA"/>
    <w:rsid w:val="00E57089"/>
    <w:rsid w:val="00E570A9"/>
    <w:rsid w:val="00E57201"/>
    <w:rsid w:val="00E60143"/>
    <w:rsid w:val="00E6030B"/>
    <w:rsid w:val="00E60468"/>
    <w:rsid w:val="00E61073"/>
    <w:rsid w:val="00E6151D"/>
    <w:rsid w:val="00E62651"/>
    <w:rsid w:val="00E62869"/>
    <w:rsid w:val="00E63D7F"/>
    <w:rsid w:val="00E642BF"/>
    <w:rsid w:val="00E64634"/>
    <w:rsid w:val="00E65549"/>
    <w:rsid w:val="00E6574A"/>
    <w:rsid w:val="00E65F6B"/>
    <w:rsid w:val="00E6687D"/>
    <w:rsid w:val="00E66DA3"/>
    <w:rsid w:val="00E67350"/>
    <w:rsid w:val="00E675AF"/>
    <w:rsid w:val="00E6777C"/>
    <w:rsid w:val="00E67CE4"/>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4CE7"/>
    <w:rsid w:val="00EA5DD1"/>
    <w:rsid w:val="00EA778B"/>
    <w:rsid w:val="00EA7F1B"/>
    <w:rsid w:val="00EA7F7D"/>
    <w:rsid w:val="00EB0CC8"/>
    <w:rsid w:val="00EB144A"/>
    <w:rsid w:val="00EB160F"/>
    <w:rsid w:val="00EB1895"/>
    <w:rsid w:val="00EB2371"/>
    <w:rsid w:val="00EB2796"/>
    <w:rsid w:val="00EB2869"/>
    <w:rsid w:val="00EB2974"/>
    <w:rsid w:val="00EB2BA7"/>
    <w:rsid w:val="00EB2DAC"/>
    <w:rsid w:val="00EB45AB"/>
    <w:rsid w:val="00EB4E21"/>
    <w:rsid w:val="00EB5B97"/>
    <w:rsid w:val="00EB5BAA"/>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E1"/>
    <w:rsid w:val="00EE22CF"/>
    <w:rsid w:val="00EE25CA"/>
    <w:rsid w:val="00EE2A9E"/>
    <w:rsid w:val="00EE2FCB"/>
    <w:rsid w:val="00EE3585"/>
    <w:rsid w:val="00EE3EF4"/>
    <w:rsid w:val="00EE47EF"/>
    <w:rsid w:val="00EE54A3"/>
    <w:rsid w:val="00EE7845"/>
    <w:rsid w:val="00EE79EE"/>
    <w:rsid w:val="00EF0343"/>
    <w:rsid w:val="00EF06E3"/>
    <w:rsid w:val="00EF11C1"/>
    <w:rsid w:val="00EF1434"/>
    <w:rsid w:val="00EF1F70"/>
    <w:rsid w:val="00EF34C5"/>
    <w:rsid w:val="00EF3ADA"/>
    <w:rsid w:val="00EF42D4"/>
    <w:rsid w:val="00EF4972"/>
    <w:rsid w:val="00EF51D0"/>
    <w:rsid w:val="00EF537D"/>
    <w:rsid w:val="00EF5664"/>
    <w:rsid w:val="00EF575B"/>
    <w:rsid w:val="00EF6079"/>
    <w:rsid w:val="00EF7024"/>
    <w:rsid w:val="00EF7FC9"/>
    <w:rsid w:val="00F00317"/>
    <w:rsid w:val="00F00FBC"/>
    <w:rsid w:val="00F016ED"/>
    <w:rsid w:val="00F01C4F"/>
    <w:rsid w:val="00F01EAF"/>
    <w:rsid w:val="00F0452B"/>
    <w:rsid w:val="00F04B9D"/>
    <w:rsid w:val="00F04F05"/>
    <w:rsid w:val="00F050B6"/>
    <w:rsid w:val="00F05AB9"/>
    <w:rsid w:val="00F05CB3"/>
    <w:rsid w:val="00F0635F"/>
    <w:rsid w:val="00F06838"/>
    <w:rsid w:val="00F0689B"/>
    <w:rsid w:val="00F069FB"/>
    <w:rsid w:val="00F06A4C"/>
    <w:rsid w:val="00F06BB2"/>
    <w:rsid w:val="00F06FFB"/>
    <w:rsid w:val="00F07894"/>
    <w:rsid w:val="00F105F8"/>
    <w:rsid w:val="00F11911"/>
    <w:rsid w:val="00F11E1C"/>
    <w:rsid w:val="00F127CA"/>
    <w:rsid w:val="00F12D3D"/>
    <w:rsid w:val="00F1310C"/>
    <w:rsid w:val="00F138F4"/>
    <w:rsid w:val="00F13B6B"/>
    <w:rsid w:val="00F142E7"/>
    <w:rsid w:val="00F14312"/>
    <w:rsid w:val="00F1487B"/>
    <w:rsid w:val="00F14933"/>
    <w:rsid w:val="00F14A17"/>
    <w:rsid w:val="00F14A59"/>
    <w:rsid w:val="00F14DBF"/>
    <w:rsid w:val="00F15D37"/>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901"/>
    <w:rsid w:val="00F24A8A"/>
    <w:rsid w:val="00F256FB"/>
    <w:rsid w:val="00F257E5"/>
    <w:rsid w:val="00F26830"/>
    <w:rsid w:val="00F27A93"/>
    <w:rsid w:val="00F27CF4"/>
    <w:rsid w:val="00F27DAF"/>
    <w:rsid w:val="00F30897"/>
    <w:rsid w:val="00F30C4C"/>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544"/>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0C"/>
    <w:rsid w:val="00F72EFA"/>
    <w:rsid w:val="00F73AEB"/>
    <w:rsid w:val="00F75F51"/>
    <w:rsid w:val="00F76118"/>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231"/>
    <w:rsid w:val="00F9346C"/>
    <w:rsid w:val="00F949DC"/>
    <w:rsid w:val="00F94D8F"/>
    <w:rsid w:val="00F956CC"/>
    <w:rsid w:val="00F95DC9"/>
    <w:rsid w:val="00F9614B"/>
    <w:rsid w:val="00FA05F2"/>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CC0"/>
    <w:rsid w:val="00FC7E5B"/>
    <w:rsid w:val="00FD04AA"/>
    <w:rsid w:val="00FD0A2D"/>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0C3F"/>
    <w:rsid w:val="00FE1039"/>
    <w:rsid w:val="00FE136D"/>
    <w:rsid w:val="00FE17AE"/>
    <w:rsid w:val="00FE1902"/>
    <w:rsid w:val="00FE2024"/>
    <w:rsid w:val="00FE2847"/>
    <w:rsid w:val="00FE38E1"/>
    <w:rsid w:val="00FE3937"/>
    <w:rsid w:val="00FE3F0A"/>
    <w:rsid w:val="00FE4DC0"/>
    <w:rsid w:val="00FE65A5"/>
    <w:rsid w:val="00FE66D8"/>
    <w:rsid w:val="00FE7949"/>
    <w:rsid w:val="00FE7B5D"/>
    <w:rsid w:val="00FE7D06"/>
    <w:rsid w:val="00FE7DC2"/>
    <w:rsid w:val="00FF0977"/>
    <w:rsid w:val="00FF0C8E"/>
    <w:rsid w:val="00FF1859"/>
    <w:rsid w:val="00FF185E"/>
    <w:rsid w:val="00FF1FAC"/>
    <w:rsid w:val="00FF2601"/>
    <w:rsid w:val="00FF321F"/>
    <w:rsid w:val="00FF3FEA"/>
    <w:rsid w:val="00FF49C6"/>
    <w:rsid w:val="00FF52FA"/>
    <w:rsid w:val="00FF5EA5"/>
    <w:rsid w:val="00FF64D8"/>
    <w:rsid w:val="00FF6920"/>
    <w:rsid w:val="00FF6A75"/>
    <w:rsid w:val="00FF7572"/>
    <w:rsid w:val="00FF7802"/>
    <w:rsid w:val="1BD15A3C"/>
    <w:rsid w:val="21A9E0B7"/>
    <w:rsid w:val="2A7C7751"/>
    <w:rsid w:val="2B8B4872"/>
    <w:rsid w:val="3A445323"/>
    <w:rsid w:val="43202C6B"/>
    <w:rsid w:val="47644830"/>
    <w:rsid w:val="5693F362"/>
    <w:rsid w:val="5FFE2900"/>
    <w:rsid w:val="663C1ECA"/>
    <w:rsid w:val="6D53C0B1"/>
    <w:rsid w:val="77C01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sinespaciado11">
    <w:name w:val="sinespaciado11"/>
    <w:basedOn w:val="Normal"/>
    <w:rsid w:val="00625838"/>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character" w:customStyle="1" w:styleId="ref2">
    <w:name w:val="ref2"/>
    <w:basedOn w:val="Fuentedeprrafopredeter"/>
    <w:rsid w:val="00625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6316">
      <w:bodyDiv w:val="1"/>
      <w:marLeft w:val="0"/>
      <w:marRight w:val="0"/>
      <w:marTop w:val="0"/>
      <w:marBottom w:val="0"/>
      <w:divBdr>
        <w:top w:val="none" w:sz="0" w:space="0" w:color="auto"/>
        <w:left w:val="none" w:sz="0" w:space="0" w:color="auto"/>
        <w:bottom w:val="none" w:sz="0" w:space="0" w:color="auto"/>
        <w:right w:val="none" w:sz="0" w:space="0" w:color="auto"/>
      </w:divBdr>
    </w:div>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08169156">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054160163">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52149973">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3032be267b1a474b"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4c9df617d0aa4e7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c0fa25530d3c4aa6" Type="http://schemas.microsoft.com/office/2011/relationships/people" Target="people.xml"/><Relationship Id="Reca60183b5be41e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C3B96-9FC8-4980-9D12-300FBFBA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3882</Words>
  <Characters>21356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13</cp:revision>
  <cp:lastPrinted>2021-01-14T19:38:00Z</cp:lastPrinted>
  <dcterms:created xsi:type="dcterms:W3CDTF">2021-01-26T13:10:00Z</dcterms:created>
  <dcterms:modified xsi:type="dcterms:W3CDTF">2021-02-18T20:51:00Z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