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6362" w14:textId="77777777" w:rsidR="0019474F" w:rsidRPr="0019474F" w:rsidRDefault="0019474F" w:rsidP="001947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9474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6D6911" w14:textId="77777777" w:rsidR="0019474F" w:rsidRPr="0019474F" w:rsidRDefault="0019474F" w:rsidP="0019474F">
      <w:pPr>
        <w:jc w:val="both"/>
        <w:rPr>
          <w:rFonts w:ascii="Arial" w:hAnsi="Arial" w:cs="Arial"/>
          <w:lang w:val="es-419"/>
        </w:rPr>
      </w:pPr>
    </w:p>
    <w:p w14:paraId="1CF46E5A" w14:textId="61926DAD" w:rsidR="0019474F" w:rsidRPr="0019474F" w:rsidRDefault="0019474F" w:rsidP="0019474F">
      <w:pPr>
        <w:jc w:val="both"/>
        <w:rPr>
          <w:rFonts w:ascii="Arial" w:hAnsi="Arial" w:cs="Arial"/>
          <w:lang w:val="es-419"/>
        </w:rPr>
      </w:pPr>
      <w:r w:rsidRPr="0019474F">
        <w:rPr>
          <w:rFonts w:ascii="Arial" w:hAnsi="Arial" w:cs="Arial"/>
          <w:lang w:val="es-419"/>
        </w:rPr>
        <w:t>Proceso:</w:t>
      </w:r>
      <w:r>
        <w:rPr>
          <w:rFonts w:ascii="Arial" w:hAnsi="Arial" w:cs="Arial"/>
          <w:lang w:val="es-419"/>
        </w:rPr>
        <w:tab/>
      </w:r>
      <w:r w:rsidRPr="0019474F">
        <w:rPr>
          <w:rFonts w:ascii="Arial" w:hAnsi="Arial" w:cs="Arial"/>
          <w:lang w:val="es-419"/>
        </w:rPr>
        <w:t>Ejecutivo</w:t>
      </w:r>
    </w:p>
    <w:p w14:paraId="683A26FE" w14:textId="474A83FC" w:rsidR="0019474F" w:rsidRPr="0019474F" w:rsidRDefault="0019474F" w:rsidP="0019474F">
      <w:pPr>
        <w:jc w:val="both"/>
        <w:rPr>
          <w:rFonts w:ascii="Arial" w:hAnsi="Arial" w:cs="Arial"/>
          <w:lang w:val="es-419"/>
        </w:rPr>
      </w:pPr>
      <w:r w:rsidRPr="0019474F">
        <w:rPr>
          <w:rFonts w:ascii="Arial" w:hAnsi="Arial" w:cs="Arial"/>
          <w:lang w:val="es-419"/>
        </w:rPr>
        <w:t>Demandante:</w:t>
      </w:r>
      <w:r>
        <w:rPr>
          <w:rFonts w:ascii="Arial" w:hAnsi="Arial" w:cs="Arial"/>
          <w:lang w:val="es-419"/>
        </w:rPr>
        <w:tab/>
      </w:r>
      <w:r w:rsidRPr="0019474F">
        <w:rPr>
          <w:rFonts w:ascii="Arial" w:hAnsi="Arial" w:cs="Arial"/>
          <w:lang w:val="es-419"/>
        </w:rPr>
        <w:t xml:space="preserve">Administradora de Bienes INVERSOL EU </w:t>
      </w:r>
    </w:p>
    <w:p w14:paraId="19F6D63C" w14:textId="208351EF" w:rsidR="0019474F" w:rsidRPr="0019474F" w:rsidRDefault="0019474F" w:rsidP="0019474F">
      <w:pPr>
        <w:jc w:val="both"/>
        <w:rPr>
          <w:rFonts w:ascii="Arial" w:hAnsi="Arial" w:cs="Arial"/>
          <w:lang w:val="es-419"/>
        </w:rPr>
      </w:pPr>
      <w:r w:rsidRPr="0019474F">
        <w:rPr>
          <w:rFonts w:ascii="Arial" w:hAnsi="Arial" w:cs="Arial"/>
          <w:lang w:val="es-419"/>
        </w:rPr>
        <w:t>Demandados:</w:t>
      </w:r>
      <w:r>
        <w:rPr>
          <w:rFonts w:ascii="Arial" w:hAnsi="Arial" w:cs="Arial"/>
          <w:lang w:val="es-419"/>
        </w:rPr>
        <w:tab/>
      </w:r>
      <w:r w:rsidRPr="0019474F">
        <w:rPr>
          <w:rFonts w:ascii="Arial" w:hAnsi="Arial" w:cs="Arial"/>
          <w:lang w:val="es-419"/>
        </w:rPr>
        <w:t>Milton de Jesús Oviedo Parra y o</w:t>
      </w:r>
      <w:r>
        <w:rPr>
          <w:rFonts w:ascii="Arial" w:hAnsi="Arial" w:cs="Arial"/>
          <w:lang w:val="es-419"/>
        </w:rPr>
        <w:t>tro</w:t>
      </w:r>
    </w:p>
    <w:p w14:paraId="5A1FC4B5" w14:textId="77777777" w:rsidR="0019474F" w:rsidRPr="0019474F" w:rsidRDefault="0019474F" w:rsidP="0019474F">
      <w:pPr>
        <w:jc w:val="both"/>
        <w:rPr>
          <w:rFonts w:ascii="Arial" w:hAnsi="Arial" w:cs="Arial"/>
          <w:lang w:val="es-419"/>
        </w:rPr>
      </w:pPr>
    </w:p>
    <w:p w14:paraId="0FCA468C" w14:textId="70EB4DB1" w:rsidR="0019474F" w:rsidRPr="0019474F" w:rsidRDefault="0019474F" w:rsidP="0019474F">
      <w:pPr>
        <w:jc w:val="both"/>
        <w:rPr>
          <w:rFonts w:ascii="Arial" w:hAnsi="Arial" w:cs="Arial"/>
          <w:b/>
          <w:bCs/>
          <w:iCs/>
          <w:lang w:val="es-419" w:eastAsia="fr-FR"/>
        </w:rPr>
      </w:pPr>
      <w:r w:rsidRPr="0019474F">
        <w:rPr>
          <w:rFonts w:ascii="Arial" w:hAnsi="Arial" w:cs="Arial"/>
          <w:b/>
          <w:bCs/>
          <w:iCs/>
          <w:u w:val="single"/>
          <w:lang w:val="es-419" w:eastAsia="fr-FR"/>
        </w:rPr>
        <w:t>TEMAS:</w:t>
      </w:r>
      <w:r w:rsidRPr="0019474F">
        <w:rPr>
          <w:rFonts w:ascii="Arial" w:hAnsi="Arial" w:cs="Arial"/>
          <w:b/>
          <w:bCs/>
          <w:iCs/>
          <w:lang w:val="es-419" w:eastAsia="fr-FR"/>
        </w:rPr>
        <w:tab/>
      </w:r>
      <w:r w:rsidR="007A4625">
        <w:rPr>
          <w:rFonts w:ascii="Arial" w:hAnsi="Arial" w:cs="Arial"/>
          <w:b/>
          <w:bCs/>
          <w:iCs/>
          <w:lang w:val="es-419" w:eastAsia="fr-FR"/>
        </w:rPr>
        <w:t xml:space="preserve">RECURSO DE APELACIÓN / </w:t>
      </w:r>
      <w:r w:rsidR="007A4625">
        <w:rPr>
          <w:rFonts w:ascii="Arial" w:hAnsi="Arial" w:cs="Arial"/>
          <w:b/>
          <w:lang w:val="es-419"/>
        </w:rPr>
        <w:t xml:space="preserve">REQUISITOS </w:t>
      </w:r>
      <w:r w:rsidRPr="0019474F">
        <w:rPr>
          <w:rFonts w:ascii="Arial" w:hAnsi="Arial" w:cs="Arial"/>
          <w:b/>
          <w:bCs/>
          <w:iCs/>
          <w:lang w:val="es-419" w:eastAsia="fr-FR"/>
        </w:rPr>
        <w:t xml:space="preserve">/ </w:t>
      </w:r>
      <w:r w:rsidR="007A4625">
        <w:rPr>
          <w:rFonts w:ascii="Arial" w:hAnsi="Arial" w:cs="Arial"/>
          <w:b/>
          <w:bCs/>
          <w:iCs/>
          <w:lang w:val="es-419" w:eastAsia="fr-FR"/>
        </w:rPr>
        <w:t xml:space="preserve">LEGITIMACIÓN / </w:t>
      </w:r>
      <w:r w:rsidR="008166F0">
        <w:rPr>
          <w:rFonts w:ascii="Arial" w:hAnsi="Arial" w:cs="Arial"/>
          <w:b/>
          <w:bCs/>
          <w:iCs/>
          <w:lang w:val="es-419" w:eastAsia="fr-FR"/>
        </w:rPr>
        <w:t xml:space="preserve">POR CAUSARLE ALGÚN PERJUICIO LA DECISIÓN / NULIDAD PROCESAL / </w:t>
      </w:r>
      <w:r w:rsidR="001A5484">
        <w:rPr>
          <w:rFonts w:ascii="Arial" w:hAnsi="Arial" w:cs="Arial"/>
          <w:b/>
          <w:bCs/>
          <w:iCs/>
          <w:lang w:val="es-419" w:eastAsia="fr-FR"/>
        </w:rPr>
        <w:t>TAXATIVIDAD DE SUS CAUSALES.</w:t>
      </w:r>
    </w:p>
    <w:p w14:paraId="5E0126D3" w14:textId="77777777" w:rsidR="0019474F" w:rsidRPr="0019474F" w:rsidRDefault="0019474F" w:rsidP="0019474F">
      <w:pPr>
        <w:jc w:val="both"/>
        <w:rPr>
          <w:rFonts w:ascii="Arial" w:hAnsi="Arial" w:cs="Arial"/>
          <w:lang w:val="es-419"/>
        </w:rPr>
      </w:pPr>
    </w:p>
    <w:p w14:paraId="6D3B4ECE" w14:textId="4DFCA6BF" w:rsidR="0019474F" w:rsidRPr="0019474F" w:rsidRDefault="009A2AB9" w:rsidP="0019474F">
      <w:pPr>
        <w:jc w:val="both"/>
        <w:rPr>
          <w:rFonts w:ascii="Arial" w:hAnsi="Arial" w:cs="Arial"/>
          <w:lang w:val="es-419"/>
        </w:rPr>
      </w:pPr>
      <w:r>
        <w:rPr>
          <w:rFonts w:ascii="Arial" w:hAnsi="Arial" w:cs="Arial"/>
          <w:lang w:val="es-419"/>
        </w:rPr>
        <w:t xml:space="preserve">… </w:t>
      </w:r>
      <w:r w:rsidRPr="009A2AB9">
        <w:rPr>
          <w:rFonts w:ascii="Arial" w:hAnsi="Arial" w:cs="Arial"/>
          <w:lang w:val="es-419"/>
        </w:rPr>
        <w:t>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w:t>
      </w:r>
      <w:r>
        <w:rPr>
          <w:rFonts w:ascii="Arial" w:hAnsi="Arial" w:cs="Arial"/>
          <w:lang w:val="es-419"/>
        </w:rPr>
        <w:t>…</w:t>
      </w:r>
    </w:p>
    <w:p w14:paraId="174B3318" w14:textId="77777777" w:rsidR="0019474F" w:rsidRPr="0019474F" w:rsidRDefault="0019474F" w:rsidP="0019474F">
      <w:pPr>
        <w:jc w:val="both"/>
        <w:rPr>
          <w:rFonts w:ascii="Arial" w:hAnsi="Arial" w:cs="Arial"/>
          <w:lang w:val="es-419"/>
        </w:rPr>
      </w:pPr>
    </w:p>
    <w:p w14:paraId="3AF3D5BE" w14:textId="72AE04BB" w:rsidR="0019474F" w:rsidRPr="0019474F" w:rsidRDefault="009A2AB9" w:rsidP="0019474F">
      <w:pPr>
        <w:jc w:val="both"/>
        <w:rPr>
          <w:rFonts w:ascii="Arial" w:hAnsi="Arial" w:cs="Arial"/>
          <w:lang w:val="es-419"/>
        </w:rPr>
      </w:pPr>
      <w:r w:rsidRPr="009A2AB9">
        <w:rPr>
          <w:rFonts w:ascii="Arial" w:hAnsi="Arial" w:cs="Arial"/>
          <w:lang w:val="es-419"/>
        </w:rPr>
        <w:t>En términos generales, los artículos 320, 321 y 322 del Código General del Proceso se ocupan de regular las formalidades indispensables para admitirlo: a) que la providencia materia de impugnación sea susceptible de apelación; b) que el apelante tenga legitimación para recurrir; c) que el apelante tenga interés jurídico que justifique el recurso y d) que el recurso se interponga en tiempo y con las formalidades que la ley establece.</w:t>
      </w:r>
      <w:r>
        <w:rPr>
          <w:rFonts w:ascii="Arial" w:hAnsi="Arial" w:cs="Arial"/>
          <w:lang w:val="es-419"/>
        </w:rPr>
        <w:t xml:space="preserve"> (…)</w:t>
      </w:r>
    </w:p>
    <w:p w14:paraId="375BB271" w14:textId="77777777" w:rsidR="0019474F" w:rsidRPr="0019474F" w:rsidRDefault="0019474F" w:rsidP="0019474F">
      <w:pPr>
        <w:jc w:val="both"/>
        <w:rPr>
          <w:rFonts w:ascii="Arial" w:hAnsi="Arial" w:cs="Arial"/>
          <w:lang w:val="es-419"/>
        </w:rPr>
      </w:pPr>
    </w:p>
    <w:p w14:paraId="53D9596A" w14:textId="6B2B1D98" w:rsidR="0019474F" w:rsidRDefault="007A4625" w:rsidP="0019474F">
      <w:pPr>
        <w:jc w:val="both"/>
        <w:rPr>
          <w:rFonts w:ascii="Arial" w:hAnsi="Arial" w:cs="Arial"/>
          <w:lang w:val="es-419"/>
        </w:rPr>
      </w:pPr>
      <w:r w:rsidRPr="007A4625">
        <w:rPr>
          <w:rFonts w:ascii="Arial" w:hAnsi="Arial" w:cs="Arial"/>
          <w:lang w:val="es-419"/>
        </w:rPr>
        <w:t xml:space="preserve">Y con miras en los hechos en que se sustenta el eventual vicio, aunado a las precitadas formalidades de admisión, en especial, la que atañe con la legitimación para recurrir, al </w:t>
      </w:r>
      <w:proofErr w:type="spellStart"/>
      <w:r w:rsidRPr="007A4625">
        <w:rPr>
          <w:rFonts w:ascii="Arial" w:hAnsi="Arial" w:cs="Arial"/>
          <w:lang w:val="es-419"/>
        </w:rPr>
        <w:t>rompe</w:t>
      </w:r>
      <w:proofErr w:type="spellEnd"/>
      <w:r w:rsidRPr="007A4625">
        <w:rPr>
          <w:rFonts w:ascii="Arial" w:hAnsi="Arial" w:cs="Arial"/>
          <w:lang w:val="es-419"/>
        </w:rPr>
        <w:t xml:space="preserve"> se advierte que en tal orden de ideas, para decirlo de una vez, debe inadmitirse el recurso así interpuesto frente a este puntual aspecto, como quiera que si algún agravio se llegare a causar por llevar a cabo la </w:t>
      </w:r>
      <w:proofErr w:type="spellStart"/>
      <w:r w:rsidRPr="007A4625">
        <w:rPr>
          <w:rFonts w:ascii="Arial" w:hAnsi="Arial" w:cs="Arial"/>
          <w:lang w:val="es-419"/>
        </w:rPr>
        <w:t>pluricitada</w:t>
      </w:r>
      <w:proofErr w:type="spellEnd"/>
      <w:r w:rsidRPr="007A4625">
        <w:rPr>
          <w:rFonts w:ascii="Arial" w:hAnsi="Arial" w:cs="Arial"/>
          <w:lang w:val="es-419"/>
        </w:rPr>
        <w:t xml:space="preserve"> diligencia de remate sin que algunos de los interesados hubiesen podido descorrer un traslado frente a un recurso previo, serían ellos, de manera exclusiva, por resultar eventualmente perjudicados en la falta de oportunidad para pronunciarse sobre un recurso los que estarían habilitados para ello, no quien lo promovió directamente.</w:t>
      </w:r>
      <w:r>
        <w:rPr>
          <w:rFonts w:ascii="Arial" w:hAnsi="Arial" w:cs="Arial"/>
          <w:lang w:val="es-419"/>
        </w:rPr>
        <w:t xml:space="preserve"> (…)</w:t>
      </w:r>
    </w:p>
    <w:p w14:paraId="701B3140" w14:textId="5E3D46C7" w:rsidR="007A4625" w:rsidRDefault="007A4625" w:rsidP="0019474F">
      <w:pPr>
        <w:jc w:val="both"/>
        <w:rPr>
          <w:rFonts w:ascii="Arial" w:hAnsi="Arial" w:cs="Arial"/>
          <w:lang w:val="es-419"/>
        </w:rPr>
      </w:pPr>
    </w:p>
    <w:p w14:paraId="1EF43C84" w14:textId="083E4B50" w:rsidR="007A4625" w:rsidRPr="007A4625" w:rsidRDefault="007A4625" w:rsidP="007A4625">
      <w:pPr>
        <w:jc w:val="both"/>
        <w:rPr>
          <w:rFonts w:ascii="Arial" w:hAnsi="Arial" w:cs="Arial"/>
          <w:lang w:val="es-419"/>
        </w:rPr>
      </w:pPr>
      <w:r w:rsidRPr="007A4625">
        <w:rPr>
          <w:rFonts w:ascii="Arial" w:hAnsi="Arial" w:cs="Arial"/>
          <w:lang w:val="es-419"/>
        </w:rPr>
        <w:t>Por consiguiente, es evidente que erró el juzgado al conceder el recurso por este puntual tema, respecto de facultar al apoderado judicial solicitante para la concesión de la alzada, sin reparar que ningún perjuicio se le ocasionaba.</w:t>
      </w:r>
      <w:r>
        <w:rPr>
          <w:rFonts w:ascii="Arial" w:hAnsi="Arial" w:cs="Arial"/>
          <w:lang w:val="es-419"/>
        </w:rPr>
        <w:t xml:space="preserve"> (…)</w:t>
      </w:r>
    </w:p>
    <w:p w14:paraId="2BAB79E6" w14:textId="77777777" w:rsidR="007A4625" w:rsidRPr="007A4625" w:rsidRDefault="007A4625" w:rsidP="007A4625">
      <w:pPr>
        <w:jc w:val="both"/>
        <w:rPr>
          <w:rFonts w:ascii="Arial" w:hAnsi="Arial" w:cs="Arial"/>
          <w:lang w:val="es-419"/>
        </w:rPr>
      </w:pPr>
    </w:p>
    <w:p w14:paraId="6C702B91" w14:textId="77777777" w:rsidR="007A4625" w:rsidRPr="007A4625" w:rsidRDefault="007A4625" w:rsidP="007A4625">
      <w:pPr>
        <w:jc w:val="both"/>
        <w:rPr>
          <w:rFonts w:ascii="Arial" w:hAnsi="Arial" w:cs="Arial"/>
          <w:lang w:val="es-419"/>
        </w:rPr>
      </w:pPr>
      <w:r w:rsidRPr="007A4625">
        <w:rPr>
          <w:rFonts w:ascii="Arial" w:hAnsi="Arial" w:cs="Arial"/>
          <w:lang w:val="es-419"/>
        </w:rPr>
        <w:t xml:space="preserve">Superada esta situación, es del caso proveer de fondo en lo relativo a la nulidad constitucional invocada por el recurrente en torno al vicio que </w:t>
      </w:r>
      <w:proofErr w:type="spellStart"/>
      <w:r w:rsidRPr="007A4625">
        <w:rPr>
          <w:rFonts w:ascii="Arial" w:hAnsi="Arial" w:cs="Arial"/>
          <w:lang w:val="es-419"/>
        </w:rPr>
        <w:t>halla</w:t>
      </w:r>
      <w:proofErr w:type="spellEnd"/>
      <w:r w:rsidRPr="007A4625">
        <w:rPr>
          <w:rFonts w:ascii="Arial" w:hAnsi="Arial" w:cs="Arial"/>
          <w:lang w:val="es-419"/>
        </w:rPr>
        <w:t xml:space="preserve"> por señalarse fecha para la licitación del inmueble aprisionado en el asunto sin que se actualizara su avalúo por haber transcurrido más de un año a la fecha del referido señalamiento. </w:t>
      </w:r>
    </w:p>
    <w:p w14:paraId="264450AA" w14:textId="77777777" w:rsidR="007A4625" w:rsidRPr="007A4625" w:rsidRDefault="007A4625" w:rsidP="007A4625">
      <w:pPr>
        <w:jc w:val="both"/>
        <w:rPr>
          <w:rFonts w:ascii="Arial" w:hAnsi="Arial" w:cs="Arial"/>
          <w:lang w:val="es-419"/>
        </w:rPr>
      </w:pPr>
    </w:p>
    <w:p w14:paraId="6FD13B19" w14:textId="25D74E52" w:rsidR="007A4625" w:rsidRPr="0019474F" w:rsidRDefault="007A4625" w:rsidP="007A4625">
      <w:pPr>
        <w:jc w:val="both"/>
        <w:rPr>
          <w:rFonts w:ascii="Arial" w:hAnsi="Arial" w:cs="Arial"/>
          <w:lang w:val="es-419"/>
        </w:rPr>
      </w:pPr>
      <w:r w:rsidRPr="007A4625">
        <w:rPr>
          <w:rFonts w:ascii="Arial" w:hAnsi="Arial" w:cs="Arial"/>
          <w:lang w:val="es-419"/>
        </w:rPr>
        <w:t>Y sobre este aspecto, de igual manera, sin ambages de naturaleza alguna, ha de recordarse en lo que concierne a las causales de nulidad, como bien lo señalo la funcionaria de primer grado, impera como regla neurálgica, la de taxatividad o especificidad, según la cual solo cabe nulidad procesal por aquellas causales expresamente la ley consagre.</w:t>
      </w:r>
    </w:p>
    <w:p w14:paraId="54481278" w14:textId="77777777" w:rsidR="0019474F" w:rsidRPr="0019474F" w:rsidRDefault="0019474F" w:rsidP="0019474F">
      <w:pPr>
        <w:jc w:val="both"/>
        <w:rPr>
          <w:rFonts w:ascii="Arial" w:hAnsi="Arial" w:cs="Arial"/>
        </w:rPr>
      </w:pPr>
    </w:p>
    <w:p w14:paraId="6BF97310" w14:textId="77777777" w:rsidR="0019474F" w:rsidRPr="0019474F" w:rsidRDefault="0019474F" w:rsidP="0019474F">
      <w:pPr>
        <w:jc w:val="both"/>
        <w:rPr>
          <w:rFonts w:ascii="Arial" w:hAnsi="Arial" w:cs="Arial"/>
        </w:rPr>
      </w:pPr>
    </w:p>
    <w:p w14:paraId="5BC0151C" w14:textId="77777777" w:rsidR="0019474F" w:rsidRPr="0019474F" w:rsidRDefault="0019474F" w:rsidP="0019474F">
      <w:pPr>
        <w:jc w:val="both"/>
        <w:rPr>
          <w:rFonts w:ascii="Arial" w:hAnsi="Arial" w:cs="Arial"/>
        </w:rPr>
      </w:pPr>
    </w:p>
    <w:p w14:paraId="1C3BEE41" w14:textId="77777777" w:rsidR="002953A0" w:rsidRPr="0019474F" w:rsidRDefault="002953A0" w:rsidP="0019474F">
      <w:pPr>
        <w:spacing w:line="276" w:lineRule="auto"/>
        <w:jc w:val="center"/>
        <w:rPr>
          <w:rFonts w:ascii="Tahoma" w:hAnsi="Tahoma" w:cs="Tahoma"/>
          <w:b/>
          <w:sz w:val="24"/>
          <w:szCs w:val="24"/>
        </w:rPr>
      </w:pPr>
      <w:r w:rsidRPr="0019474F">
        <w:rPr>
          <w:rFonts w:ascii="Tahoma" w:hAnsi="Tahoma" w:cs="Tahoma"/>
          <w:b/>
          <w:sz w:val="24"/>
          <w:szCs w:val="24"/>
        </w:rPr>
        <w:t>TRIBUNAL SUPERIOR DEL DISTRITO JUDICIAL</w:t>
      </w:r>
    </w:p>
    <w:p w14:paraId="2DB22494" w14:textId="77777777" w:rsidR="002953A0" w:rsidRPr="0019474F" w:rsidRDefault="002953A0" w:rsidP="0019474F">
      <w:pPr>
        <w:spacing w:line="276" w:lineRule="auto"/>
        <w:jc w:val="center"/>
        <w:rPr>
          <w:rFonts w:ascii="Tahoma" w:hAnsi="Tahoma" w:cs="Tahoma"/>
          <w:b/>
          <w:sz w:val="24"/>
          <w:szCs w:val="24"/>
        </w:rPr>
      </w:pPr>
      <w:r w:rsidRPr="0019474F">
        <w:rPr>
          <w:rFonts w:ascii="Tahoma" w:hAnsi="Tahoma" w:cs="Tahoma"/>
          <w:b/>
          <w:sz w:val="24"/>
          <w:szCs w:val="24"/>
        </w:rPr>
        <w:t>SALA UNITARIA CIVIL FAMILIA</w:t>
      </w:r>
    </w:p>
    <w:p w14:paraId="672A6659" w14:textId="77777777" w:rsidR="002953A0" w:rsidRPr="0019474F" w:rsidRDefault="002953A0" w:rsidP="0019474F">
      <w:pPr>
        <w:spacing w:line="276" w:lineRule="auto"/>
        <w:jc w:val="both"/>
        <w:rPr>
          <w:rFonts w:ascii="Tahoma" w:hAnsi="Tahoma" w:cs="Tahoma"/>
          <w:sz w:val="24"/>
          <w:szCs w:val="24"/>
        </w:rPr>
      </w:pPr>
      <w:bookmarkStart w:id="0" w:name="_GoBack"/>
      <w:bookmarkEnd w:id="0"/>
    </w:p>
    <w:p w14:paraId="784CBF36" w14:textId="77777777" w:rsidR="002953A0" w:rsidRPr="0019474F" w:rsidRDefault="002953A0" w:rsidP="0019474F">
      <w:pPr>
        <w:spacing w:line="276" w:lineRule="auto"/>
        <w:ind w:firstLine="708"/>
        <w:jc w:val="both"/>
        <w:rPr>
          <w:rFonts w:ascii="Tahoma" w:hAnsi="Tahoma" w:cs="Tahoma"/>
          <w:sz w:val="24"/>
          <w:szCs w:val="24"/>
        </w:rPr>
      </w:pPr>
      <w:r w:rsidRPr="0019474F">
        <w:rPr>
          <w:rFonts w:ascii="Tahoma" w:hAnsi="Tahoma" w:cs="Tahoma"/>
          <w:sz w:val="24"/>
          <w:szCs w:val="24"/>
        </w:rPr>
        <w:t>Magistrada: Adriana Patricia Díaz Ramírez</w:t>
      </w:r>
    </w:p>
    <w:p w14:paraId="6B91B905" w14:textId="77777777" w:rsidR="002953A0" w:rsidRPr="0019474F" w:rsidRDefault="002953A0" w:rsidP="0019474F">
      <w:pPr>
        <w:spacing w:line="276" w:lineRule="auto"/>
        <w:ind w:firstLine="708"/>
        <w:jc w:val="both"/>
        <w:rPr>
          <w:rFonts w:ascii="Tahoma" w:hAnsi="Tahoma" w:cs="Tahoma"/>
          <w:sz w:val="24"/>
          <w:szCs w:val="24"/>
        </w:rPr>
      </w:pPr>
      <w:r w:rsidRPr="0019474F">
        <w:rPr>
          <w:rFonts w:ascii="Tahoma" w:hAnsi="Tahoma" w:cs="Tahoma"/>
          <w:sz w:val="24"/>
          <w:szCs w:val="24"/>
        </w:rPr>
        <w:t xml:space="preserve">Pereira, </w:t>
      </w:r>
      <w:r w:rsidR="00C33926" w:rsidRPr="0019474F">
        <w:rPr>
          <w:rFonts w:ascii="Tahoma" w:hAnsi="Tahoma" w:cs="Tahoma"/>
          <w:sz w:val="24"/>
          <w:szCs w:val="24"/>
        </w:rPr>
        <w:t>diecisiete (17) de marzo de dos</w:t>
      </w:r>
      <w:r w:rsidRPr="0019474F">
        <w:rPr>
          <w:rFonts w:ascii="Tahoma" w:hAnsi="Tahoma" w:cs="Tahoma"/>
          <w:sz w:val="24"/>
          <w:szCs w:val="24"/>
        </w:rPr>
        <w:t xml:space="preserve"> mil veintiuno (2021) </w:t>
      </w:r>
    </w:p>
    <w:p w14:paraId="1BCBEF65" w14:textId="77777777" w:rsidR="002953A0" w:rsidRPr="0019474F" w:rsidRDefault="002953A0" w:rsidP="0019474F">
      <w:pPr>
        <w:spacing w:line="276" w:lineRule="auto"/>
        <w:jc w:val="both"/>
        <w:rPr>
          <w:rFonts w:ascii="Tahoma" w:hAnsi="Tahoma" w:cs="Tahoma"/>
          <w:sz w:val="24"/>
          <w:szCs w:val="24"/>
        </w:rPr>
      </w:pPr>
      <w:r w:rsidRPr="0019474F">
        <w:rPr>
          <w:rFonts w:ascii="Tahoma" w:hAnsi="Tahoma" w:cs="Tahoma"/>
          <w:sz w:val="24"/>
          <w:szCs w:val="24"/>
        </w:rPr>
        <w:tab/>
        <w:t>Expediente No. 66001310300</w:t>
      </w:r>
      <w:r w:rsidR="004E4651" w:rsidRPr="0019474F">
        <w:rPr>
          <w:rFonts w:ascii="Tahoma" w:hAnsi="Tahoma" w:cs="Tahoma"/>
          <w:sz w:val="24"/>
          <w:szCs w:val="24"/>
        </w:rPr>
        <w:t>3</w:t>
      </w:r>
      <w:r w:rsidRPr="0019474F">
        <w:rPr>
          <w:rFonts w:ascii="Tahoma" w:hAnsi="Tahoma" w:cs="Tahoma"/>
          <w:sz w:val="24"/>
          <w:szCs w:val="24"/>
        </w:rPr>
        <w:t>201</w:t>
      </w:r>
      <w:r w:rsidR="004E4651" w:rsidRPr="0019474F">
        <w:rPr>
          <w:rFonts w:ascii="Tahoma" w:hAnsi="Tahoma" w:cs="Tahoma"/>
          <w:sz w:val="24"/>
          <w:szCs w:val="24"/>
        </w:rPr>
        <w:t>7</w:t>
      </w:r>
      <w:r w:rsidRPr="0019474F">
        <w:rPr>
          <w:rFonts w:ascii="Tahoma" w:hAnsi="Tahoma" w:cs="Tahoma"/>
          <w:sz w:val="24"/>
          <w:szCs w:val="24"/>
        </w:rPr>
        <w:t>00</w:t>
      </w:r>
      <w:r w:rsidR="004E4651" w:rsidRPr="0019474F">
        <w:rPr>
          <w:rFonts w:ascii="Tahoma" w:hAnsi="Tahoma" w:cs="Tahoma"/>
          <w:sz w:val="24"/>
          <w:szCs w:val="24"/>
        </w:rPr>
        <w:t>021</w:t>
      </w:r>
      <w:r w:rsidRPr="0019474F">
        <w:rPr>
          <w:rFonts w:ascii="Tahoma" w:hAnsi="Tahoma" w:cs="Tahoma"/>
          <w:sz w:val="24"/>
          <w:szCs w:val="24"/>
        </w:rPr>
        <w:t>01</w:t>
      </w:r>
    </w:p>
    <w:p w14:paraId="0A37501D" w14:textId="77777777" w:rsidR="002953A0" w:rsidRPr="0019474F" w:rsidRDefault="002953A0" w:rsidP="0019474F">
      <w:pPr>
        <w:spacing w:line="276" w:lineRule="auto"/>
        <w:jc w:val="both"/>
        <w:rPr>
          <w:rFonts w:ascii="Tahoma" w:hAnsi="Tahoma" w:cs="Tahoma"/>
          <w:sz w:val="24"/>
          <w:szCs w:val="24"/>
        </w:rPr>
      </w:pPr>
    </w:p>
    <w:p w14:paraId="16152F97" w14:textId="77777777" w:rsidR="00E76515" w:rsidRPr="0019474F" w:rsidRDefault="00E76515" w:rsidP="0019474F">
      <w:pPr>
        <w:spacing w:line="276" w:lineRule="auto"/>
        <w:jc w:val="both"/>
        <w:rPr>
          <w:rFonts w:ascii="Tahoma" w:hAnsi="Tahoma" w:cs="Tahoma"/>
          <w:sz w:val="24"/>
          <w:szCs w:val="24"/>
        </w:rPr>
      </w:pPr>
      <w:r w:rsidRPr="0019474F">
        <w:rPr>
          <w:rFonts w:ascii="Tahoma" w:hAnsi="Tahoma" w:cs="Tahoma"/>
          <w:sz w:val="24"/>
          <w:szCs w:val="24"/>
        </w:rPr>
        <w:t xml:space="preserve">Se resuelve mediante el presente proveído sobre los recursos de apelación formulados por el apoderado judicial de la </w:t>
      </w:r>
      <w:proofErr w:type="spellStart"/>
      <w:r w:rsidRPr="0019474F">
        <w:rPr>
          <w:rFonts w:ascii="Tahoma" w:hAnsi="Tahoma" w:cs="Tahoma"/>
          <w:sz w:val="24"/>
          <w:szCs w:val="24"/>
        </w:rPr>
        <w:t>co-demandada</w:t>
      </w:r>
      <w:proofErr w:type="spellEnd"/>
      <w:r w:rsidRPr="0019474F">
        <w:rPr>
          <w:rFonts w:ascii="Tahoma" w:hAnsi="Tahoma" w:cs="Tahoma"/>
          <w:sz w:val="24"/>
          <w:szCs w:val="24"/>
        </w:rPr>
        <w:t xml:space="preserve"> Adriana Patricia de León Otero en relación con los autos proferidos por el Juzgado Tercero Civil del Circuito </w:t>
      </w:r>
      <w:r w:rsidR="00F10E2B" w:rsidRPr="0019474F">
        <w:rPr>
          <w:rFonts w:ascii="Tahoma" w:hAnsi="Tahoma" w:cs="Tahoma"/>
          <w:sz w:val="24"/>
          <w:szCs w:val="24"/>
        </w:rPr>
        <w:t xml:space="preserve">local </w:t>
      </w:r>
      <w:r w:rsidRPr="0019474F">
        <w:rPr>
          <w:rFonts w:ascii="Tahoma" w:hAnsi="Tahoma" w:cs="Tahoma"/>
          <w:sz w:val="24"/>
          <w:szCs w:val="24"/>
        </w:rPr>
        <w:t>el 28 de septiembre último dentro del proceso de la referencia.</w:t>
      </w:r>
    </w:p>
    <w:p w14:paraId="6A05A809" w14:textId="77777777" w:rsidR="00E76515" w:rsidRPr="0019474F" w:rsidRDefault="00E76515" w:rsidP="0019474F">
      <w:pPr>
        <w:spacing w:line="276" w:lineRule="auto"/>
        <w:jc w:val="both"/>
        <w:rPr>
          <w:rFonts w:ascii="Tahoma" w:hAnsi="Tahoma" w:cs="Tahoma"/>
          <w:sz w:val="24"/>
          <w:szCs w:val="24"/>
        </w:rPr>
      </w:pPr>
    </w:p>
    <w:p w14:paraId="0F10BAA5" w14:textId="77777777" w:rsidR="00E76515" w:rsidRPr="0019474F" w:rsidRDefault="00E76515" w:rsidP="0019474F">
      <w:pPr>
        <w:spacing w:line="276" w:lineRule="auto"/>
        <w:jc w:val="both"/>
        <w:rPr>
          <w:rFonts w:ascii="Tahoma" w:hAnsi="Tahoma" w:cs="Tahoma"/>
          <w:b/>
          <w:sz w:val="24"/>
          <w:szCs w:val="24"/>
        </w:rPr>
      </w:pPr>
      <w:r w:rsidRPr="0019474F">
        <w:rPr>
          <w:rFonts w:ascii="Tahoma" w:hAnsi="Tahoma" w:cs="Tahoma"/>
          <w:b/>
          <w:sz w:val="24"/>
          <w:szCs w:val="24"/>
        </w:rPr>
        <w:t>ANTECEDENTES</w:t>
      </w:r>
    </w:p>
    <w:p w14:paraId="5A39BBE3" w14:textId="77777777" w:rsidR="00E76515" w:rsidRPr="0019474F" w:rsidRDefault="00E76515" w:rsidP="0019474F">
      <w:pPr>
        <w:spacing w:line="276" w:lineRule="auto"/>
        <w:jc w:val="both"/>
        <w:rPr>
          <w:rFonts w:ascii="Tahoma" w:hAnsi="Tahoma" w:cs="Tahoma"/>
          <w:b/>
          <w:sz w:val="24"/>
          <w:szCs w:val="24"/>
        </w:rPr>
      </w:pPr>
    </w:p>
    <w:p w14:paraId="7669621E" w14:textId="5398E2C9" w:rsidR="003B63F4" w:rsidRPr="0019474F" w:rsidRDefault="00421FBC" w:rsidP="0019474F">
      <w:pPr>
        <w:spacing w:line="276" w:lineRule="auto"/>
        <w:jc w:val="both"/>
        <w:rPr>
          <w:rFonts w:ascii="Tahoma" w:hAnsi="Tahoma" w:cs="Tahoma"/>
          <w:sz w:val="24"/>
          <w:szCs w:val="24"/>
        </w:rPr>
      </w:pPr>
      <w:r w:rsidRPr="0019474F">
        <w:rPr>
          <w:rFonts w:ascii="Tahoma" w:hAnsi="Tahoma" w:cs="Tahoma"/>
          <w:sz w:val="24"/>
          <w:szCs w:val="24"/>
        </w:rPr>
        <w:lastRenderedPageBreak/>
        <w:t xml:space="preserve">Mediante </w:t>
      </w:r>
      <w:r w:rsidR="00F10E2B" w:rsidRPr="0019474F">
        <w:rPr>
          <w:rFonts w:ascii="Tahoma" w:hAnsi="Tahoma" w:cs="Tahoma"/>
          <w:sz w:val="24"/>
          <w:szCs w:val="24"/>
        </w:rPr>
        <w:t>sendos proveídos</w:t>
      </w:r>
      <w:r w:rsidRPr="0019474F">
        <w:rPr>
          <w:rFonts w:ascii="Tahoma" w:hAnsi="Tahoma" w:cs="Tahoma"/>
          <w:sz w:val="24"/>
          <w:szCs w:val="24"/>
        </w:rPr>
        <w:t>, dictado</w:t>
      </w:r>
      <w:r w:rsidR="00F10E2B" w:rsidRPr="0019474F">
        <w:rPr>
          <w:rFonts w:ascii="Tahoma" w:hAnsi="Tahoma" w:cs="Tahoma"/>
          <w:sz w:val="24"/>
          <w:szCs w:val="24"/>
        </w:rPr>
        <w:t>s</w:t>
      </w:r>
      <w:r w:rsidRPr="0019474F">
        <w:rPr>
          <w:rFonts w:ascii="Tahoma" w:hAnsi="Tahoma" w:cs="Tahoma"/>
          <w:sz w:val="24"/>
          <w:szCs w:val="24"/>
        </w:rPr>
        <w:t xml:space="preserve"> por el</w:t>
      </w:r>
      <w:r w:rsidR="00F10E2B" w:rsidRPr="0019474F">
        <w:rPr>
          <w:rFonts w:ascii="Tahoma" w:hAnsi="Tahoma" w:cs="Tahoma"/>
          <w:sz w:val="24"/>
          <w:szCs w:val="24"/>
        </w:rPr>
        <w:t xml:space="preserve"> despacho en cita y en la calenda anunciada, expuestos en </w:t>
      </w:r>
      <w:r w:rsidRPr="0019474F">
        <w:rPr>
          <w:rFonts w:ascii="Tahoma" w:hAnsi="Tahoma" w:cs="Tahoma"/>
          <w:sz w:val="24"/>
          <w:szCs w:val="24"/>
        </w:rPr>
        <w:t xml:space="preserve">la diligencia de remate programada dentro del proceso de la referencia, resolvió </w:t>
      </w:r>
      <w:r w:rsidR="00E76515" w:rsidRPr="0019474F">
        <w:rPr>
          <w:rFonts w:ascii="Tahoma" w:hAnsi="Tahoma" w:cs="Tahoma"/>
          <w:sz w:val="24"/>
          <w:szCs w:val="24"/>
        </w:rPr>
        <w:t>negar</w:t>
      </w:r>
      <w:r w:rsidR="00F10E2B" w:rsidRPr="0019474F">
        <w:rPr>
          <w:rFonts w:ascii="Tahoma" w:hAnsi="Tahoma" w:cs="Tahoma"/>
          <w:sz w:val="24"/>
          <w:szCs w:val="24"/>
        </w:rPr>
        <w:t>, de un lado</w:t>
      </w:r>
      <w:r w:rsidR="00E76515" w:rsidRPr="0019474F">
        <w:rPr>
          <w:rFonts w:ascii="Tahoma" w:hAnsi="Tahoma" w:cs="Tahoma"/>
          <w:sz w:val="24"/>
          <w:szCs w:val="24"/>
        </w:rPr>
        <w:t xml:space="preserve"> </w:t>
      </w:r>
      <w:r w:rsidR="007E229A" w:rsidRPr="0019474F">
        <w:rPr>
          <w:rFonts w:ascii="Tahoma" w:hAnsi="Tahoma" w:cs="Tahoma"/>
          <w:sz w:val="24"/>
          <w:szCs w:val="24"/>
        </w:rPr>
        <w:t xml:space="preserve">la nulidad promovida por el apoderado judicial de la </w:t>
      </w:r>
      <w:proofErr w:type="spellStart"/>
      <w:r w:rsidR="007E229A" w:rsidRPr="0019474F">
        <w:rPr>
          <w:rFonts w:ascii="Tahoma" w:hAnsi="Tahoma" w:cs="Tahoma"/>
          <w:sz w:val="24"/>
          <w:szCs w:val="24"/>
        </w:rPr>
        <w:t>co-demandada</w:t>
      </w:r>
      <w:proofErr w:type="spellEnd"/>
      <w:r w:rsidR="007E229A" w:rsidRPr="0019474F">
        <w:rPr>
          <w:rFonts w:ascii="Tahoma" w:hAnsi="Tahoma" w:cs="Tahoma"/>
          <w:sz w:val="24"/>
          <w:szCs w:val="24"/>
        </w:rPr>
        <w:t xml:space="preserve"> Adriana Patricia de León Otero, que fundó en lo estatuido en el numeral 6º del artículo 133 del CGP, teniendo en cuenta que llegada la diligencia de remate, los no recurrentes no tuvieron oportunidad de pronunciarse sobre el recurso de reposición que presentó contra el auto del 17 de septiembre de 2020 </w:t>
      </w:r>
      <w:r w:rsidR="00F10E2B" w:rsidRPr="0019474F">
        <w:rPr>
          <w:rFonts w:ascii="Tahoma" w:hAnsi="Tahoma" w:cs="Tahoma"/>
          <w:sz w:val="24"/>
          <w:szCs w:val="24"/>
        </w:rPr>
        <w:t>en el que se hizo saber que la facultad otorgada en el artículo 457 del CGP debía ser ejercida oportunamente, esto es, con anterioridad a la fecha de señalamiento de la subasta pública, a propósito de su petición sobre la necesidad de que se allegara un nuevo avalúo sobre el bien materia de remate por cuanto había transcurrido más de un año desde su último avalúo; y del otro, ne</w:t>
      </w:r>
      <w:r w:rsidR="003B63F4" w:rsidRPr="0019474F">
        <w:rPr>
          <w:rFonts w:ascii="Tahoma" w:hAnsi="Tahoma" w:cs="Tahoma"/>
          <w:sz w:val="24"/>
          <w:szCs w:val="24"/>
        </w:rPr>
        <w:t>gó la “nulidad constitucional” invocada por el  hecho de que no era posible adelantar la subasta sobre el bien materia de ese acto por igual circunstancia, esto es, avalúo que ya superaba el año y ello iría en detrimento de la parte pasiva.</w:t>
      </w:r>
    </w:p>
    <w:p w14:paraId="41C8F396" w14:textId="77777777" w:rsidR="003B63F4" w:rsidRPr="0019474F" w:rsidRDefault="003B63F4" w:rsidP="0019474F">
      <w:pPr>
        <w:spacing w:line="276" w:lineRule="auto"/>
        <w:jc w:val="both"/>
        <w:rPr>
          <w:rFonts w:ascii="Tahoma" w:hAnsi="Tahoma" w:cs="Tahoma"/>
          <w:sz w:val="24"/>
          <w:szCs w:val="24"/>
        </w:rPr>
      </w:pPr>
    </w:p>
    <w:p w14:paraId="2C9DF8A8" w14:textId="6D5719B3" w:rsidR="00550A87" w:rsidRPr="0019474F" w:rsidRDefault="003B63F4" w:rsidP="0019474F">
      <w:pPr>
        <w:spacing w:line="276" w:lineRule="auto"/>
        <w:jc w:val="both"/>
        <w:rPr>
          <w:rFonts w:ascii="Tahoma" w:hAnsi="Tahoma" w:cs="Tahoma"/>
          <w:sz w:val="24"/>
          <w:szCs w:val="24"/>
        </w:rPr>
      </w:pPr>
      <w:r w:rsidRPr="0019474F">
        <w:rPr>
          <w:rFonts w:ascii="Tahoma" w:hAnsi="Tahoma" w:cs="Tahoma"/>
          <w:sz w:val="24"/>
          <w:szCs w:val="24"/>
        </w:rPr>
        <w:t>Resolvió el juzgado negar las nulidades invocada</w:t>
      </w:r>
      <w:r w:rsidR="00550A87" w:rsidRPr="0019474F">
        <w:rPr>
          <w:rFonts w:ascii="Tahoma" w:hAnsi="Tahoma" w:cs="Tahoma"/>
          <w:sz w:val="24"/>
          <w:szCs w:val="24"/>
        </w:rPr>
        <w:t xml:space="preserve">s por cuanto </w:t>
      </w:r>
      <w:r w:rsidR="00550A87" w:rsidRPr="0019474F">
        <w:rPr>
          <w:rFonts w:ascii="Tahoma" w:hAnsi="Tahoma" w:cs="Tahoma"/>
          <w:i/>
          <w:iCs/>
          <w:sz w:val="24"/>
          <w:szCs w:val="24"/>
        </w:rPr>
        <w:t>(i)</w:t>
      </w:r>
      <w:r w:rsidR="00550A87" w:rsidRPr="0019474F">
        <w:rPr>
          <w:rFonts w:ascii="Tahoma" w:hAnsi="Tahoma" w:cs="Tahoma"/>
          <w:sz w:val="24"/>
          <w:szCs w:val="24"/>
        </w:rPr>
        <w:t xml:space="preserve"> a los interesados, conforme al contenido del Decreto 806 de 2020, no es menester correr traslado del recurso por secretaría cuando se les remite el escrito por medio del cual debe correr alguno y el mismo se hallaba en curso y (</w:t>
      </w:r>
      <w:proofErr w:type="spellStart"/>
      <w:r w:rsidR="00550A87" w:rsidRPr="0019474F">
        <w:rPr>
          <w:rFonts w:ascii="Tahoma" w:hAnsi="Tahoma" w:cs="Tahoma"/>
          <w:sz w:val="24"/>
          <w:szCs w:val="24"/>
        </w:rPr>
        <w:t>ii</w:t>
      </w:r>
      <w:proofErr w:type="spellEnd"/>
      <w:r w:rsidR="00550A87" w:rsidRPr="0019474F">
        <w:rPr>
          <w:rFonts w:ascii="Tahoma" w:hAnsi="Tahoma" w:cs="Tahoma"/>
          <w:sz w:val="24"/>
          <w:szCs w:val="24"/>
        </w:rPr>
        <w:t>)</w:t>
      </w:r>
      <w:r w:rsidR="003C42B1" w:rsidRPr="0019474F">
        <w:rPr>
          <w:rFonts w:ascii="Tahoma" w:hAnsi="Tahoma" w:cs="Tahoma"/>
          <w:sz w:val="24"/>
          <w:szCs w:val="24"/>
        </w:rPr>
        <w:t xml:space="preserve"> que conforme al artículo 457 del CGP </w:t>
      </w:r>
      <w:r w:rsidR="00550A87" w:rsidRPr="0019474F">
        <w:rPr>
          <w:rFonts w:ascii="Tahoma" w:hAnsi="Tahoma" w:cs="Tahoma"/>
          <w:sz w:val="24"/>
          <w:szCs w:val="24"/>
        </w:rPr>
        <w:t>era posibilidad del deudor allegar</w:t>
      </w:r>
      <w:r w:rsidR="003C42B1" w:rsidRPr="0019474F">
        <w:rPr>
          <w:rFonts w:ascii="Tahoma" w:hAnsi="Tahoma" w:cs="Tahoma"/>
          <w:sz w:val="24"/>
          <w:szCs w:val="24"/>
        </w:rPr>
        <w:t xml:space="preserve"> el avalúo del caso antes de señalar fecha para la subasta y no de </w:t>
      </w:r>
      <w:r w:rsidR="00550A87" w:rsidRPr="0019474F">
        <w:rPr>
          <w:rFonts w:ascii="Tahoma" w:hAnsi="Tahoma" w:cs="Tahoma"/>
          <w:sz w:val="24"/>
          <w:szCs w:val="24"/>
        </w:rPr>
        <w:t>oficio</w:t>
      </w:r>
      <w:r w:rsidR="003C42B1" w:rsidRPr="0019474F">
        <w:rPr>
          <w:rFonts w:ascii="Tahoma" w:hAnsi="Tahoma" w:cs="Tahoma"/>
          <w:sz w:val="24"/>
          <w:szCs w:val="24"/>
        </w:rPr>
        <w:t>; y en el caso concreto la parte no cumplió con aquel cometido.</w:t>
      </w:r>
    </w:p>
    <w:p w14:paraId="72A3D3EC" w14:textId="77777777" w:rsidR="003C42B1" w:rsidRPr="0019474F" w:rsidRDefault="003C42B1" w:rsidP="0019474F">
      <w:pPr>
        <w:spacing w:line="276" w:lineRule="auto"/>
        <w:jc w:val="both"/>
        <w:rPr>
          <w:rFonts w:ascii="Tahoma" w:hAnsi="Tahoma" w:cs="Tahoma"/>
          <w:sz w:val="24"/>
          <w:szCs w:val="24"/>
        </w:rPr>
      </w:pPr>
    </w:p>
    <w:p w14:paraId="508B270B" w14:textId="4516DBD6" w:rsidR="003C42B1" w:rsidRPr="0019474F" w:rsidRDefault="003C42B1" w:rsidP="0019474F">
      <w:pPr>
        <w:spacing w:line="276" w:lineRule="auto"/>
        <w:jc w:val="both"/>
        <w:rPr>
          <w:rFonts w:ascii="Tahoma" w:hAnsi="Tahoma" w:cs="Tahoma"/>
          <w:sz w:val="24"/>
          <w:szCs w:val="24"/>
        </w:rPr>
      </w:pPr>
      <w:r w:rsidRPr="0019474F">
        <w:rPr>
          <w:rFonts w:ascii="Tahoma" w:hAnsi="Tahoma" w:cs="Tahoma"/>
          <w:sz w:val="24"/>
          <w:szCs w:val="24"/>
        </w:rPr>
        <w:t xml:space="preserve">Esa decisión dejó inconforme al peticionario, </w:t>
      </w:r>
      <w:r w:rsidR="00C17368" w:rsidRPr="0019474F">
        <w:rPr>
          <w:rFonts w:ascii="Tahoma" w:hAnsi="Tahoma" w:cs="Tahoma"/>
          <w:sz w:val="24"/>
          <w:szCs w:val="24"/>
        </w:rPr>
        <w:t>porque debía llevarse a cabo un control de legalidad e interpretar y entender lo que el legislador pretendía en torno con la figura del avalúo, además de la actual imposibilidad de poder revisar con detenimiento los expedientes por la virtualidad en que se desarrolla actualmente la administración de justicia. No se repuso el recurso interpuesto en el que se adujo que en el presente evento con el avalúo a tener en cuenta no había llegado a fracasar subasta alguna, se trataba de la primera y que el expediente se encontraba totalmente digitalizado al momento de señalar fecha para el conocimiento de los intervinientes</w:t>
      </w:r>
      <w:r w:rsidR="001A11AC" w:rsidRPr="0019474F">
        <w:rPr>
          <w:rFonts w:ascii="Tahoma" w:hAnsi="Tahoma" w:cs="Tahoma"/>
          <w:sz w:val="24"/>
          <w:szCs w:val="24"/>
        </w:rPr>
        <w:t xml:space="preserve">; que no era una labor de oficio por parte del despacho actualizar el avalúo, y que el recurrente dejó correr la ejecutoria del auto que señaló fecha para remate sin pronunciamiento alguno, </w:t>
      </w:r>
      <w:r w:rsidR="00C17368" w:rsidRPr="0019474F">
        <w:rPr>
          <w:rFonts w:ascii="Tahoma" w:hAnsi="Tahoma" w:cs="Tahoma"/>
          <w:sz w:val="24"/>
          <w:szCs w:val="24"/>
        </w:rPr>
        <w:t>y se concedió la alzada presentada como subsidiaria</w:t>
      </w:r>
      <w:r w:rsidR="00FC50FA" w:rsidRPr="0019474F">
        <w:rPr>
          <w:rFonts w:ascii="Tahoma" w:hAnsi="Tahoma" w:cs="Tahoma"/>
          <w:sz w:val="24"/>
          <w:szCs w:val="24"/>
        </w:rPr>
        <w:t>, previa reposición en ese sentido</w:t>
      </w:r>
      <w:r w:rsidR="00C17368" w:rsidRPr="0019474F">
        <w:rPr>
          <w:rFonts w:ascii="Tahoma" w:hAnsi="Tahoma" w:cs="Tahoma"/>
          <w:sz w:val="24"/>
          <w:szCs w:val="24"/>
        </w:rPr>
        <w:t>.</w:t>
      </w:r>
      <w:r w:rsidR="00077C7D" w:rsidRPr="0019474F">
        <w:rPr>
          <w:rFonts w:ascii="Tahoma" w:hAnsi="Tahoma" w:cs="Tahoma"/>
          <w:sz w:val="24"/>
          <w:szCs w:val="24"/>
        </w:rPr>
        <w:t xml:space="preserve"> Además, indicó que la nulidad alegada no aparecía enlistada dentro de la regulación procesal establecida sobre el particular.</w:t>
      </w:r>
    </w:p>
    <w:p w14:paraId="0D0B940D" w14:textId="77777777" w:rsidR="00C02A96" w:rsidRPr="0019474F" w:rsidRDefault="00C02A96" w:rsidP="0019474F">
      <w:pPr>
        <w:spacing w:line="276" w:lineRule="auto"/>
        <w:jc w:val="both"/>
        <w:rPr>
          <w:rFonts w:ascii="Tahoma" w:hAnsi="Tahoma" w:cs="Tahoma"/>
          <w:sz w:val="24"/>
          <w:szCs w:val="24"/>
        </w:rPr>
      </w:pPr>
    </w:p>
    <w:p w14:paraId="2E0A79F2" w14:textId="77777777" w:rsidR="00C02A96" w:rsidRPr="0019474F" w:rsidRDefault="00C02A96" w:rsidP="0019474F">
      <w:pPr>
        <w:spacing w:line="276" w:lineRule="auto"/>
        <w:jc w:val="both"/>
        <w:rPr>
          <w:rFonts w:ascii="Tahoma" w:hAnsi="Tahoma" w:cs="Tahoma"/>
          <w:b/>
          <w:sz w:val="24"/>
          <w:szCs w:val="24"/>
        </w:rPr>
      </w:pPr>
      <w:r w:rsidRPr="0019474F">
        <w:rPr>
          <w:rFonts w:ascii="Tahoma" w:hAnsi="Tahoma" w:cs="Tahoma"/>
          <w:b/>
          <w:sz w:val="24"/>
          <w:szCs w:val="24"/>
        </w:rPr>
        <w:t>CONSIDERACIONES</w:t>
      </w:r>
    </w:p>
    <w:p w14:paraId="44EAFD9C" w14:textId="77777777" w:rsidR="00C02A96" w:rsidRPr="0019474F" w:rsidRDefault="00C02A96" w:rsidP="0019474F">
      <w:pPr>
        <w:spacing w:line="276" w:lineRule="auto"/>
        <w:jc w:val="both"/>
        <w:rPr>
          <w:rFonts w:ascii="Tahoma" w:hAnsi="Tahoma" w:cs="Tahoma"/>
          <w:b/>
          <w:sz w:val="24"/>
          <w:szCs w:val="24"/>
        </w:rPr>
      </w:pPr>
    </w:p>
    <w:p w14:paraId="1E4EAF57" w14:textId="77777777" w:rsidR="007E229A" w:rsidRPr="0019474F" w:rsidRDefault="007E229A" w:rsidP="0019474F">
      <w:pPr>
        <w:spacing w:line="276" w:lineRule="auto"/>
        <w:jc w:val="both"/>
        <w:rPr>
          <w:rFonts w:ascii="Tahoma" w:hAnsi="Tahoma" w:cs="Tahoma"/>
          <w:sz w:val="24"/>
          <w:szCs w:val="24"/>
        </w:rPr>
      </w:pPr>
      <w:r w:rsidRPr="0019474F">
        <w:rPr>
          <w:rFonts w:ascii="Tahoma" w:hAnsi="Tahoma" w:cs="Tahoma"/>
          <w:sz w:val="24"/>
          <w:szCs w:val="24"/>
        </w:rPr>
        <w:t xml:space="preserve">Como lo enseña la doctrina, </w:t>
      </w:r>
      <w:bookmarkStart w:id="1" w:name="_Hlk69719273"/>
      <w:r w:rsidRPr="0019474F">
        <w:rPr>
          <w:rFonts w:ascii="Tahoma" w:hAnsi="Tahoma" w:cs="Tahoma"/>
          <w:sz w:val="24"/>
          <w:szCs w:val="24"/>
        </w:rPr>
        <w:t xml:space="preserve">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 </w:t>
      </w:r>
      <w:bookmarkEnd w:id="1"/>
      <w:r w:rsidRPr="0019474F">
        <w:rPr>
          <w:rFonts w:ascii="Tahoma" w:hAnsi="Tahoma" w:cs="Tahoma"/>
          <w:sz w:val="24"/>
          <w:szCs w:val="24"/>
        </w:rPr>
        <w:t>en que hubiere podido incurrir el juez que conoce del asunto en primera instancia.</w:t>
      </w:r>
    </w:p>
    <w:p w14:paraId="4B94D5A5" w14:textId="77777777" w:rsidR="007E229A" w:rsidRPr="0019474F" w:rsidRDefault="007E229A" w:rsidP="0019474F">
      <w:pPr>
        <w:spacing w:line="276" w:lineRule="auto"/>
        <w:jc w:val="both"/>
        <w:rPr>
          <w:rFonts w:ascii="Tahoma" w:hAnsi="Tahoma" w:cs="Tahoma"/>
          <w:sz w:val="24"/>
          <w:szCs w:val="24"/>
        </w:rPr>
      </w:pPr>
    </w:p>
    <w:p w14:paraId="0B7A1312" w14:textId="77777777" w:rsidR="007E229A" w:rsidRPr="0019474F" w:rsidRDefault="007E229A" w:rsidP="0019474F">
      <w:pPr>
        <w:spacing w:line="276" w:lineRule="auto"/>
        <w:jc w:val="both"/>
        <w:rPr>
          <w:rFonts w:ascii="Tahoma" w:hAnsi="Tahoma" w:cs="Tahoma"/>
          <w:sz w:val="24"/>
          <w:szCs w:val="24"/>
        </w:rPr>
      </w:pPr>
      <w:r w:rsidRPr="0019474F">
        <w:rPr>
          <w:rFonts w:ascii="Tahoma" w:hAnsi="Tahoma" w:cs="Tahoma"/>
          <w:sz w:val="24"/>
          <w:szCs w:val="24"/>
        </w:rPr>
        <w:lastRenderedPageBreak/>
        <w:t>La procedencia de ese recurso la establece el legislador que la determina de acuerdo con la naturaleza del proceso, de la respectiva providencia y del agravio inferido a la respectiva parte.</w:t>
      </w:r>
    </w:p>
    <w:p w14:paraId="3DEEC669" w14:textId="77777777" w:rsidR="007E229A" w:rsidRPr="0019474F" w:rsidRDefault="007E229A" w:rsidP="0019474F">
      <w:pPr>
        <w:spacing w:line="276" w:lineRule="auto"/>
        <w:jc w:val="both"/>
        <w:rPr>
          <w:rFonts w:ascii="Tahoma" w:hAnsi="Tahoma" w:cs="Tahoma"/>
          <w:b/>
          <w:sz w:val="24"/>
          <w:szCs w:val="24"/>
        </w:rPr>
      </w:pPr>
    </w:p>
    <w:p w14:paraId="1FC0FDD5" w14:textId="77777777" w:rsidR="007E229A" w:rsidRPr="0019474F" w:rsidRDefault="007E229A" w:rsidP="0019474F">
      <w:pPr>
        <w:spacing w:line="276" w:lineRule="auto"/>
        <w:jc w:val="both"/>
        <w:rPr>
          <w:rFonts w:ascii="Tahoma" w:hAnsi="Tahoma" w:cs="Tahoma"/>
          <w:sz w:val="24"/>
          <w:szCs w:val="24"/>
        </w:rPr>
      </w:pPr>
      <w:r w:rsidRPr="0019474F">
        <w:rPr>
          <w:rFonts w:ascii="Tahoma" w:hAnsi="Tahoma" w:cs="Tahoma"/>
          <w:sz w:val="24"/>
          <w:szCs w:val="24"/>
        </w:rPr>
        <w:t xml:space="preserve">En términos generales, los artículos 320, 321 y 322 del Código General del Proceso se ocupan de regular las formalidades indispensables para admitirlo: a) que la providencia materia de impugnación sea susceptible de apelación; </w:t>
      </w:r>
      <w:r w:rsidRPr="0019474F">
        <w:rPr>
          <w:rFonts w:ascii="Tahoma" w:hAnsi="Tahoma" w:cs="Tahoma"/>
          <w:b/>
          <w:sz w:val="24"/>
          <w:szCs w:val="24"/>
        </w:rPr>
        <w:t>b) que el apelante tenga legitimación para recurrir</w:t>
      </w:r>
      <w:r w:rsidRPr="0019474F">
        <w:rPr>
          <w:rFonts w:ascii="Tahoma" w:hAnsi="Tahoma" w:cs="Tahoma"/>
          <w:sz w:val="24"/>
          <w:szCs w:val="24"/>
        </w:rPr>
        <w:t>; c) que el apelante tenga interés jurídico que justifique el recurso y d) que el recurso se interponga en tiempo y con las formalidades que la ley establece.</w:t>
      </w:r>
    </w:p>
    <w:p w14:paraId="45FB0818" w14:textId="77777777" w:rsidR="007E229A" w:rsidRPr="0019474F" w:rsidRDefault="007E229A" w:rsidP="0019474F">
      <w:pPr>
        <w:tabs>
          <w:tab w:val="left" w:pos="945"/>
        </w:tabs>
        <w:spacing w:line="276" w:lineRule="auto"/>
        <w:jc w:val="both"/>
        <w:rPr>
          <w:rFonts w:ascii="Tahoma" w:hAnsi="Tahoma" w:cs="Tahoma"/>
          <w:sz w:val="24"/>
          <w:szCs w:val="24"/>
        </w:rPr>
      </w:pPr>
    </w:p>
    <w:p w14:paraId="0B5F3FA9" w14:textId="77777777" w:rsidR="00C02A96" w:rsidRPr="0019474F" w:rsidRDefault="00C02A96" w:rsidP="0019474F">
      <w:pPr>
        <w:pStyle w:val="Textoindependiente"/>
        <w:spacing w:line="276" w:lineRule="auto"/>
        <w:rPr>
          <w:rFonts w:ascii="Tahoma" w:hAnsi="Tahoma" w:cs="Tahoma"/>
          <w:szCs w:val="24"/>
          <w:lang w:eastAsia="es-CO"/>
        </w:rPr>
      </w:pPr>
      <w:r w:rsidRPr="0019474F">
        <w:rPr>
          <w:rFonts w:ascii="Tahoma" w:hAnsi="Tahoma" w:cs="Tahoma"/>
          <w:szCs w:val="24"/>
          <w:lang w:eastAsia="es-CO"/>
        </w:rPr>
        <w:t xml:space="preserve">Así las cosas, respecto a la nulidad que se cimienta en el numeral 6º del artículo 133 del estatuto procesal que reza: </w:t>
      </w:r>
    </w:p>
    <w:p w14:paraId="049F31CB" w14:textId="77777777" w:rsidR="00C02A96" w:rsidRPr="0019474F" w:rsidRDefault="00C02A96" w:rsidP="0019474F">
      <w:pPr>
        <w:pStyle w:val="Textoindependiente"/>
        <w:spacing w:line="276" w:lineRule="auto"/>
        <w:rPr>
          <w:rFonts w:ascii="Tahoma" w:hAnsi="Tahoma" w:cs="Tahoma"/>
          <w:szCs w:val="24"/>
          <w:lang w:eastAsia="es-CO"/>
        </w:rPr>
      </w:pPr>
    </w:p>
    <w:p w14:paraId="0BF5D536" w14:textId="77777777" w:rsidR="00C02A96" w:rsidRPr="0019474F" w:rsidRDefault="00C02A96" w:rsidP="0019474F">
      <w:pPr>
        <w:pStyle w:val="Textoindependiente"/>
        <w:spacing w:line="240" w:lineRule="auto"/>
        <w:ind w:left="426" w:right="420"/>
        <w:rPr>
          <w:rFonts w:ascii="Tahoma" w:hAnsi="Tahoma" w:cs="Tahoma"/>
          <w:sz w:val="22"/>
          <w:szCs w:val="24"/>
          <w:shd w:val="clear" w:color="auto" w:fill="FFFFFF"/>
        </w:rPr>
      </w:pPr>
      <w:r w:rsidRPr="0019474F">
        <w:rPr>
          <w:rFonts w:ascii="Tahoma" w:hAnsi="Tahoma" w:cs="Tahoma"/>
          <w:b/>
          <w:bCs/>
          <w:i/>
          <w:iCs/>
          <w:sz w:val="22"/>
          <w:szCs w:val="24"/>
          <w:shd w:val="clear" w:color="auto" w:fill="FFFFFF"/>
        </w:rPr>
        <w:t>“Causales de nulidad</w:t>
      </w:r>
      <w:r w:rsidRPr="0019474F">
        <w:rPr>
          <w:rFonts w:ascii="Tahoma" w:hAnsi="Tahoma" w:cs="Tahoma"/>
          <w:b/>
          <w:bCs/>
          <w:sz w:val="22"/>
          <w:szCs w:val="24"/>
          <w:shd w:val="clear" w:color="auto" w:fill="FFFFFF"/>
        </w:rPr>
        <w:t>. </w:t>
      </w:r>
      <w:r w:rsidRPr="0019474F">
        <w:rPr>
          <w:rFonts w:ascii="Tahoma" w:hAnsi="Tahoma" w:cs="Tahoma"/>
          <w:sz w:val="22"/>
          <w:szCs w:val="24"/>
          <w:shd w:val="clear" w:color="auto" w:fill="FFFFFF"/>
        </w:rPr>
        <w:t>El proceso es nulo, en todo o en parte, solamente en los siguientes casos:</w:t>
      </w:r>
    </w:p>
    <w:p w14:paraId="53128261" w14:textId="77777777" w:rsidR="00C02A96" w:rsidRPr="0019474F" w:rsidRDefault="00C02A96" w:rsidP="0019474F">
      <w:pPr>
        <w:pStyle w:val="Textoindependiente"/>
        <w:spacing w:line="240" w:lineRule="auto"/>
        <w:ind w:left="426" w:right="420"/>
        <w:rPr>
          <w:rFonts w:ascii="Tahoma" w:hAnsi="Tahoma" w:cs="Tahoma"/>
          <w:sz w:val="22"/>
          <w:szCs w:val="24"/>
          <w:lang w:eastAsia="es-CO"/>
        </w:rPr>
      </w:pPr>
    </w:p>
    <w:p w14:paraId="1DD52A10" w14:textId="77777777" w:rsidR="00C02A96" w:rsidRPr="0019474F" w:rsidRDefault="00C02A96" w:rsidP="0019474F">
      <w:pPr>
        <w:pStyle w:val="Textoindependiente"/>
        <w:spacing w:line="240" w:lineRule="auto"/>
        <w:ind w:left="426" w:right="420"/>
        <w:rPr>
          <w:rFonts w:ascii="Tahoma" w:hAnsi="Tahoma" w:cs="Tahoma"/>
          <w:sz w:val="22"/>
          <w:szCs w:val="24"/>
          <w:shd w:val="clear" w:color="auto" w:fill="FFFFFF"/>
        </w:rPr>
      </w:pPr>
      <w:r w:rsidRPr="0019474F">
        <w:rPr>
          <w:rFonts w:ascii="Tahoma" w:hAnsi="Tahoma" w:cs="Tahoma"/>
          <w:sz w:val="22"/>
          <w:szCs w:val="24"/>
          <w:shd w:val="clear" w:color="auto" w:fill="FFFFFF"/>
        </w:rPr>
        <w:t>6. Cuando se omita la oportunidad para alegar de conclusión o para sustentar un recurso o descorrer su traslado.”</w:t>
      </w:r>
    </w:p>
    <w:p w14:paraId="4101652C" w14:textId="77777777" w:rsidR="00C02A96" w:rsidRPr="0019474F" w:rsidRDefault="00C02A96" w:rsidP="0019474F">
      <w:pPr>
        <w:pStyle w:val="Textoindependiente"/>
        <w:spacing w:line="276" w:lineRule="auto"/>
        <w:ind w:left="851" w:right="1185"/>
        <w:rPr>
          <w:rFonts w:ascii="Tahoma" w:hAnsi="Tahoma" w:cs="Tahoma"/>
          <w:szCs w:val="24"/>
          <w:shd w:val="clear" w:color="auto" w:fill="FFFFFF"/>
        </w:rPr>
      </w:pPr>
    </w:p>
    <w:p w14:paraId="532D2604" w14:textId="77777777" w:rsidR="00421FBC" w:rsidRPr="0019474F" w:rsidRDefault="00C02A96" w:rsidP="0019474F">
      <w:pPr>
        <w:pStyle w:val="Textoindependiente"/>
        <w:spacing w:line="276" w:lineRule="auto"/>
        <w:ind w:right="51"/>
        <w:rPr>
          <w:rFonts w:ascii="Tahoma" w:hAnsi="Tahoma" w:cs="Tahoma"/>
          <w:szCs w:val="24"/>
          <w:shd w:val="clear" w:color="auto" w:fill="FFFFFF"/>
        </w:rPr>
      </w:pPr>
      <w:bookmarkStart w:id="2" w:name="_Hlk69719603"/>
      <w:r w:rsidRPr="0019474F">
        <w:rPr>
          <w:rFonts w:ascii="Tahoma" w:hAnsi="Tahoma" w:cs="Tahoma"/>
          <w:szCs w:val="24"/>
          <w:shd w:val="clear" w:color="auto" w:fill="FFFFFF"/>
        </w:rPr>
        <w:t xml:space="preserve">Y con miras en los hechos en que se sustenta el eventual vicio, aunado </w:t>
      </w:r>
      <w:r w:rsidR="00550A87" w:rsidRPr="0019474F">
        <w:rPr>
          <w:rFonts w:ascii="Tahoma" w:hAnsi="Tahoma" w:cs="Tahoma"/>
          <w:szCs w:val="24"/>
          <w:shd w:val="clear" w:color="auto" w:fill="FFFFFF"/>
        </w:rPr>
        <w:t xml:space="preserve">a las precitadas formalidades de admisión, en especial, la que atañe con la legitimación para recurrir, al </w:t>
      </w:r>
      <w:proofErr w:type="spellStart"/>
      <w:r w:rsidR="00550A87" w:rsidRPr="0019474F">
        <w:rPr>
          <w:rFonts w:ascii="Tahoma" w:hAnsi="Tahoma" w:cs="Tahoma"/>
          <w:szCs w:val="24"/>
          <w:shd w:val="clear" w:color="auto" w:fill="FFFFFF"/>
        </w:rPr>
        <w:t>rompe</w:t>
      </w:r>
      <w:proofErr w:type="spellEnd"/>
      <w:r w:rsidR="00550A87" w:rsidRPr="0019474F">
        <w:rPr>
          <w:rFonts w:ascii="Tahoma" w:hAnsi="Tahoma" w:cs="Tahoma"/>
          <w:szCs w:val="24"/>
          <w:shd w:val="clear" w:color="auto" w:fill="FFFFFF"/>
        </w:rPr>
        <w:t xml:space="preserve"> se advierte que en tal orden de ideas, para decirlo de una vez, debe inadmitirse el recurso así interpuesto frente a este puntual aspecto, como quiera que si algún agravio se llegare a causar por llevar a cabo la </w:t>
      </w:r>
      <w:proofErr w:type="spellStart"/>
      <w:r w:rsidR="00550A87" w:rsidRPr="0019474F">
        <w:rPr>
          <w:rFonts w:ascii="Tahoma" w:hAnsi="Tahoma" w:cs="Tahoma"/>
          <w:szCs w:val="24"/>
          <w:shd w:val="clear" w:color="auto" w:fill="FFFFFF"/>
        </w:rPr>
        <w:t>pluricitada</w:t>
      </w:r>
      <w:proofErr w:type="spellEnd"/>
      <w:r w:rsidR="00550A87" w:rsidRPr="0019474F">
        <w:rPr>
          <w:rFonts w:ascii="Tahoma" w:hAnsi="Tahoma" w:cs="Tahoma"/>
          <w:szCs w:val="24"/>
          <w:shd w:val="clear" w:color="auto" w:fill="FFFFFF"/>
        </w:rPr>
        <w:t xml:space="preserve"> diligencia de remate </w:t>
      </w:r>
      <w:r w:rsidR="00550A87" w:rsidRPr="0019474F">
        <w:rPr>
          <w:rFonts w:ascii="Tahoma" w:hAnsi="Tahoma" w:cs="Tahoma"/>
          <w:b/>
          <w:szCs w:val="24"/>
          <w:shd w:val="clear" w:color="auto" w:fill="FFFFFF"/>
        </w:rPr>
        <w:t>sin que algunos de los interesados hubiesen podido descorrer un traslado frente a un recurso previo</w:t>
      </w:r>
      <w:r w:rsidR="00C17368" w:rsidRPr="0019474F">
        <w:rPr>
          <w:rFonts w:ascii="Tahoma" w:hAnsi="Tahoma" w:cs="Tahoma"/>
          <w:b/>
          <w:szCs w:val="24"/>
          <w:shd w:val="clear" w:color="auto" w:fill="FFFFFF"/>
        </w:rPr>
        <w:t>,</w:t>
      </w:r>
      <w:r w:rsidR="00C17368" w:rsidRPr="0019474F">
        <w:rPr>
          <w:rFonts w:ascii="Tahoma" w:hAnsi="Tahoma" w:cs="Tahoma"/>
          <w:szCs w:val="24"/>
          <w:shd w:val="clear" w:color="auto" w:fill="FFFFFF"/>
        </w:rPr>
        <w:t xml:space="preserve"> serían ellos, </w:t>
      </w:r>
      <w:r w:rsidR="00C17368" w:rsidRPr="0019474F">
        <w:rPr>
          <w:rFonts w:ascii="Tahoma" w:hAnsi="Tahoma" w:cs="Tahoma"/>
          <w:b/>
          <w:szCs w:val="24"/>
          <w:shd w:val="clear" w:color="auto" w:fill="FFFFFF"/>
        </w:rPr>
        <w:t>de manera exclusiva</w:t>
      </w:r>
      <w:r w:rsidR="00C17368" w:rsidRPr="0019474F">
        <w:rPr>
          <w:rFonts w:ascii="Tahoma" w:hAnsi="Tahoma" w:cs="Tahoma"/>
          <w:szCs w:val="24"/>
          <w:shd w:val="clear" w:color="auto" w:fill="FFFFFF"/>
        </w:rPr>
        <w:t xml:space="preserve">, por resultar eventualmente </w:t>
      </w:r>
      <w:r w:rsidR="001A11AC" w:rsidRPr="0019474F">
        <w:rPr>
          <w:rFonts w:ascii="Tahoma" w:hAnsi="Tahoma" w:cs="Tahoma"/>
          <w:szCs w:val="24"/>
          <w:shd w:val="clear" w:color="auto" w:fill="FFFFFF"/>
        </w:rPr>
        <w:t>perjudicados en la falta de oportunidad para pronunciarse sobre un recurso los que estarían</w:t>
      </w:r>
      <w:r w:rsidR="001A11AC" w:rsidRPr="0019474F">
        <w:rPr>
          <w:rFonts w:ascii="Tahoma" w:hAnsi="Tahoma" w:cs="Tahoma"/>
          <w:b/>
          <w:szCs w:val="24"/>
          <w:shd w:val="clear" w:color="auto" w:fill="FFFFFF"/>
        </w:rPr>
        <w:t xml:space="preserve"> </w:t>
      </w:r>
      <w:r w:rsidR="001A11AC" w:rsidRPr="0019474F">
        <w:rPr>
          <w:rFonts w:ascii="Tahoma" w:hAnsi="Tahoma" w:cs="Tahoma"/>
          <w:szCs w:val="24"/>
          <w:shd w:val="clear" w:color="auto" w:fill="FFFFFF"/>
        </w:rPr>
        <w:t>habilitados para ello, no quien lo promovió directamente.</w:t>
      </w:r>
    </w:p>
    <w:bookmarkEnd w:id="2"/>
    <w:p w14:paraId="4B99056E" w14:textId="77777777" w:rsidR="00077C7D" w:rsidRPr="0019474F" w:rsidRDefault="00077C7D" w:rsidP="0019474F">
      <w:pPr>
        <w:pStyle w:val="Textoindependiente"/>
        <w:spacing w:line="276" w:lineRule="auto"/>
        <w:ind w:right="51"/>
        <w:rPr>
          <w:rFonts w:ascii="Tahoma" w:hAnsi="Tahoma" w:cs="Tahoma"/>
          <w:szCs w:val="24"/>
          <w:shd w:val="clear" w:color="auto" w:fill="FFFFFF"/>
        </w:rPr>
      </w:pPr>
    </w:p>
    <w:p w14:paraId="4ABF94B3" w14:textId="77777777" w:rsidR="00077C7D" w:rsidRPr="0019474F" w:rsidRDefault="00077C7D" w:rsidP="0019474F">
      <w:pPr>
        <w:pStyle w:val="Textoindependiente"/>
        <w:spacing w:line="276" w:lineRule="auto"/>
        <w:ind w:right="51"/>
        <w:rPr>
          <w:rFonts w:ascii="Tahoma" w:hAnsi="Tahoma" w:cs="Tahoma"/>
          <w:szCs w:val="24"/>
          <w:shd w:val="clear" w:color="auto" w:fill="FFFFFF"/>
        </w:rPr>
      </w:pPr>
      <w:r w:rsidRPr="0019474F">
        <w:rPr>
          <w:rFonts w:ascii="Tahoma" w:hAnsi="Tahoma" w:cs="Tahoma"/>
          <w:szCs w:val="24"/>
          <w:shd w:val="clear" w:color="auto" w:fill="FFFFFF"/>
        </w:rPr>
        <w:t>En efecto</w:t>
      </w:r>
      <w:r w:rsidR="00FC50FA" w:rsidRPr="0019474F">
        <w:rPr>
          <w:rFonts w:ascii="Tahoma" w:hAnsi="Tahoma" w:cs="Tahoma"/>
          <w:szCs w:val="24"/>
          <w:shd w:val="clear" w:color="auto" w:fill="FFFFFF"/>
        </w:rPr>
        <w:t xml:space="preserve">, no puede hallarse agravio alguno en cabeza </w:t>
      </w:r>
      <w:r w:rsidR="008222A3" w:rsidRPr="0019474F">
        <w:rPr>
          <w:rFonts w:ascii="Tahoma" w:hAnsi="Tahoma" w:cs="Tahoma"/>
          <w:szCs w:val="24"/>
          <w:shd w:val="clear" w:color="auto" w:fill="FFFFFF"/>
        </w:rPr>
        <w:t xml:space="preserve">del representante judicial de la </w:t>
      </w:r>
      <w:proofErr w:type="spellStart"/>
      <w:r w:rsidR="008222A3" w:rsidRPr="0019474F">
        <w:rPr>
          <w:rFonts w:ascii="Tahoma" w:hAnsi="Tahoma" w:cs="Tahoma"/>
          <w:szCs w:val="24"/>
          <w:shd w:val="clear" w:color="auto" w:fill="FFFFFF"/>
        </w:rPr>
        <w:t>co-demandada</w:t>
      </w:r>
      <w:proofErr w:type="spellEnd"/>
      <w:r w:rsidR="008222A3" w:rsidRPr="0019474F">
        <w:rPr>
          <w:rFonts w:ascii="Tahoma" w:hAnsi="Tahoma" w:cs="Tahoma"/>
          <w:szCs w:val="24"/>
          <w:shd w:val="clear" w:color="auto" w:fill="FFFFFF"/>
        </w:rPr>
        <w:t xml:space="preserve"> De León Otero, por ser él quien interpuso un recurso, del que corría término a los demás sujetos procesales para que se pronunciaran respecto a esa refutación, no a él, se insiste, y en tal orden de ideas no se halla qué oportunidad se le ha cercenado como para pretender hacer uso de la nulidad que pone de presente.</w:t>
      </w:r>
    </w:p>
    <w:p w14:paraId="1299C43A" w14:textId="77777777" w:rsidR="008222A3" w:rsidRPr="0019474F" w:rsidRDefault="008222A3" w:rsidP="0019474F">
      <w:pPr>
        <w:pStyle w:val="Textoindependiente"/>
        <w:spacing w:line="276" w:lineRule="auto"/>
        <w:ind w:right="51"/>
        <w:rPr>
          <w:rFonts w:ascii="Tahoma" w:hAnsi="Tahoma" w:cs="Tahoma"/>
          <w:szCs w:val="24"/>
          <w:shd w:val="clear" w:color="auto" w:fill="FFFFFF"/>
        </w:rPr>
      </w:pPr>
    </w:p>
    <w:p w14:paraId="69465F1D" w14:textId="48F47550" w:rsidR="004B3E2F" w:rsidRPr="0019474F" w:rsidRDefault="004B3E2F" w:rsidP="0019474F">
      <w:pPr>
        <w:pStyle w:val="Sinespaciado"/>
        <w:spacing w:line="276" w:lineRule="auto"/>
        <w:jc w:val="both"/>
        <w:rPr>
          <w:rFonts w:ascii="Tahoma" w:hAnsi="Tahoma" w:cs="Tahoma"/>
          <w:sz w:val="24"/>
          <w:szCs w:val="24"/>
          <w:lang w:val="es-419"/>
        </w:rPr>
      </w:pPr>
      <w:r w:rsidRPr="0019474F">
        <w:rPr>
          <w:rFonts w:ascii="Tahoma" w:hAnsi="Tahoma" w:cs="Tahoma"/>
          <w:sz w:val="24"/>
          <w:szCs w:val="24"/>
          <w:lang w:val="es-419"/>
        </w:rPr>
        <w:t>Se halla definido que los antecitados presupuestos son una serie de exigencias normativas formales que permiten su trámite y aseguran su decisión.  Así lo anota el maestro López B: “</w:t>
      </w:r>
      <w:r w:rsidRPr="0019474F">
        <w:rPr>
          <w:rFonts w:ascii="Tahoma" w:hAnsi="Tahoma" w:cs="Tahoma"/>
          <w:i/>
          <w:szCs w:val="24"/>
          <w:lang w:val="es-419"/>
        </w:rPr>
        <w:t>En todo caso sin estar reunidos los requisitos de viabilidad del recurso jamás se podrá tener éxito en el mismo por constituir un precedente necesario para decidirlo</w:t>
      </w:r>
      <w:r w:rsidRPr="0019474F">
        <w:rPr>
          <w:rFonts w:ascii="Tahoma" w:hAnsi="Tahoma" w:cs="Tahoma"/>
          <w:i/>
          <w:sz w:val="24"/>
          <w:szCs w:val="24"/>
          <w:lang w:val="es-419"/>
        </w:rPr>
        <w:t>.</w:t>
      </w:r>
      <w:r w:rsidRPr="0019474F">
        <w:rPr>
          <w:rFonts w:ascii="Tahoma" w:hAnsi="Tahoma" w:cs="Tahoma"/>
          <w:sz w:val="24"/>
          <w:szCs w:val="24"/>
          <w:lang w:val="es-419"/>
        </w:rPr>
        <w:t>”</w:t>
      </w:r>
      <w:r w:rsidRPr="0019474F">
        <w:rPr>
          <w:rFonts w:ascii="Tahoma" w:hAnsi="Tahoma" w:cs="Tahoma"/>
          <w:sz w:val="24"/>
          <w:szCs w:val="24"/>
          <w:vertAlign w:val="superscript"/>
          <w:lang w:val="es-419"/>
        </w:rPr>
        <w:footnoteReference w:id="1"/>
      </w:r>
      <w:r w:rsidRPr="0019474F">
        <w:rPr>
          <w:rFonts w:ascii="Tahoma" w:hAnsi="Tahoma" w:cs="Tahoma"/>
          <w:sz w:val="24"/>
          <w:szCs w:val="24"/>
          <w:lang w:val="es-419"/>
        </w:rPr>
        <w:t>.  Y lo explica el profesor Rojas G. en su obra: “</w:t>
      </w:r>
      <w:r w:rsidRPr="0019474F">
        <w:rPr>
          <w:rFonts w:ascii="Tahoma" w:hAnsi="Tahoma" w:cs="Tahoma"/>
          <w:i/>
          <w:szCs w:val="24"/>
          <w:lang w:val="es-419"/>
        </w:rPr>
        <w:t>(…) para que la impugnación pueda ser tramitada hasta establecer si debe prosperar han de cumplirse unos precisos requisitos.  En ausencia de ellos no debe dársele curso a la impugnación, o el trámite queda trunco, si ya se inició</w:t>
      </w:r>
      <w:r w:rsidRPr="0019474F">
        <w:rPr>
          <w:rFonts w:ascii="Tahoma" w:hAnsi="Tahoma" w:cs="Tahoma"/>
          <w:sz w:val="24"/>
          <w:szCs w:val="24"/>
          <w:lang w:val="es-419"/>
        </w:rPr>
        <w:t>”</w:t>
      </w:r>
      <w:r w:rsidRPr="0019474F">
        <w:rPr>
          <w:rStyle w:val="Refdenotaalpie"/>
          <w:rFonts w:ascii="Tahoma" w:hAnsi="Tahoma" w:cs="Tahoma"/>
          <w:sz w:val="24"/>
          <w:szCs w:val="24"/>
          <w:lang w:val="es-419"/>
        </w:rPr>
        <w:t xml:space="preserve"> </w:t>
      </w:r>
      <w:r w:rsidRPr="0019474F">
        <w:rPr>
          <w:rStyle w:val="Refdenotaalpie"/>
          <w:rFonts w:ascii="Tahoma" w:hAnsi="Tahoma" w:cs="Tahoma"/>
          <w:sz w:val="24"/>
          <w:szCs w:val="24"/>
          <w:lang w:val="es-419"/>
        </w:rPr>
        <w:footnoteReference w:id="2"/>
      </w:r>
      <w:r w:rsidRPr="0019474F">
        <w:rPr>
          <w:rFonts w:ascii="Tahoma" w:hAnsi="Tahoma" w:cs="Tahoma"/>
          <w:sz w:val="24"/>
          <w:szCs w:val="24"/>
          <w:lang w:val="es-419"/>
        </w:rPr>
        <w:t>.</w:t>
      </w:r>
    </w:p>
    <w:p w14:paraId="4DDBEF00" w14:textId="77777777" w:rsidR="004B3E2F" w:rsidRPr="0019474F" w:rsidRDefault="004B3E2F" w:rsidP="0019474F">
      <w:pPr>
        <w:pStyle w:val="Textoindependiente"/>
        <w:spacing w:line="276" w:lineRule="auto"/>
        <w:ind w:right="51"/>
        <w:rPr>
          <w:rFonts w:ascii="Tahoma" w:hAnsi="Tahoma" w:cs="Tahoma"/>
          <w:szCs w:val="24"/>
          <w:shd w:val="clear" w:color="auto" w:fill="FFFFFF"/>
          <w:lang w:val="es-419"/>
        </w:rPr>
      </w:pPr>
    </w:p>
    <w:p w14:paraId="2E822D60" w14:textId="77777777" w:rsidR="00421FBC" w:rsidRPr="0019474F" w:rsidRDefault="008222A3" w:rsidP="0019474F">
      <w:pPr>
        <w:pStyle w:val="Textoindependiente"/>
        <w:spacing w:line="276" w:lineRule="auto"/>
        <w:ind w:right="51"/>
        <w:rPr>
          <w:rFonts w:ascii="Tahoma" w:hAnsi="Tahoma" w:cs="Tahoma"/>
          <w:szCs w:val="24"/>
        </w:rPr>
      </w:pPr>
      <w:r w:rsidRPr="0019474F">
        <w:rPr>
          <w:rFonts w:ascii="Tahoma" w:hAnsi="Tahoma" w:cs="Tahoma"/>
          <w:szCs w:val="24"/>
          <w:shd w:val="clear" w:color="auto" w:fill="FFFFFF"/>
        </w:rPr>
        <w:lastRenderedPageBreak/>
        <w:t xml:space="preserve">Por consiguiente, </w:t>
      </w:r>
      <w:r w:rsidR="00421FBC" w:rsidRPr="0019474F">
        <w:rPr>
          <w:rFonts w:ascii="Tahoma" w:hAnsi="Tahoma" w:cs="Tahoma"/>
          <w:szCs w:val="24"/>
        </w:rPr>
        <w:t>es evidente que erró el juzgado al conceder el recurso</w:t>
      </w:r>
      <w:r w:rsidRPr="0019474F">
        <w:rPr>
          <w:rFonts w:ascii="Tahoma" w:hAnsi="Tahoma" w:cs="Tahoma"/>
          <w:szCs w:val="24"/>
        </w:rPr>
        <w:t xml:space="preserve"> por este puntual tema, respecto de facultar al apoderado judicial solicitante para la concesión de la alzada</w:t>
      </w:r>
      <w:r w:rsidR="00421FBC" w:rsidRPr="0019474F">
        <w:rPr>
          <w:rFonts w:ascii="Tahoma" w:hAnsi="Tahoma" w:cs="Tahoma"/>
          <w:szCs w:val="24"/>
        </w:rPr>
        <w:t xml:space="preserve">, sin reparar </w:t>
      </w:r>
      <w:r w:rsidRPr="0019474F">
        <w:rPr>
          <w:rFonts w:ascii="Tahoma" w:hAnsi="Tahoma" w:cs="Tahoma"/>
          <w:szCs w:val="24"/>
        </w:rPr>
        <w:t>que ningún perjuicio se le ocasionaba.</w:t>
      </w:r>
    </w:p>
    <w:p w14:paraId="3461D779" w14:textId="77777777" w:rsidR="008222A3" w:rsidRPr="0019474F" w:rsidRDefault="008222A3" w:rsidP="0019474F">
      <w:pPr>
        <w:pStyle w:val="Textoindependiente"/>
        <w:spacing w:line="276" w:lineRule="auto"/>
        <w:ind w:right="51"/>
        <w:rPr>
          <w:rFonts w:ascii="Tahoma" w:hAnsi="Tahoma" w:cs="Tahoma"/>
          <w:szCs w:val="24"/>
        </w:rPr>
      </w:pPr>
    </w:p>
    <w:p w14:paraId="1AFB43D3" w14:textId="77777777" w:rsidR="008222A3" w:rsidRPr="0019474F" w:rsidRDefault="008222A3" w:rsidP="0019474F">
      <w:pPr>
        <w:pStyle w:val="Textoindependiente"/>
        <w:spacing w:line="276" w:lineRule="auto"/>
        <w:ind w:right="51"/>
        <w:rPr>
          <w:rFonts w:ascii="Tahoma" w:hAnsi="Tahoma" w:cs="Tahoma"/>
          <w:szCs w:val="24"/>
        </w:rPr>
      </w:pPr>
      <w:r w:rsidRPr="0019474F">
        <w:rPr>
          <w:rFonts w:ascii="Tahoma" w:hAnsi="Tahoma" w:cs="Tahoma"/>
          <w:szCs w:val="24"/>
        </w:rPr>
        <w:t>De donde se tiene entonces, sin lugar a intelecciones adicionales que se inadmitirá el recurso concedido por esta precisa circunstancia.</w:t>
      </w:r>
    </w:p>
    <w:p w14:paraId="3CF2D8B6" w14:textId="77777777" w:rsidR="004B3E2F" w:rsidRPr="0019474F" w:rsidRDefault="004B3E2F" w:rsidP="0019474F">
      <w:pPr>
        <w:pStyle w:val="Textoindependiente"/>
        <w:spacing w:line="276" w:lineRule="auto"/>
        <w:ind w:right="51"/>
        <w:rPr>
          <w:rFonts w:ascii="Tahoma" w:hAnsi="Tahoma" w:cs="Tahoma"/>
          <w:szCs w:val="24"/>
        </w:rPr>
      </w:pPr>
    </w:p>
    <w:p w14:paraId="3C6EF5CF" w14:textId="77777777" w:rsidR="004B3E2F" w:rsidRPr="0019474F" w:rsidRDefault="004B3E2F" w:rsidP="0019474F">
      <w:pPr>
        <w:pStyle w:val="Textoindependiente"/>
        <w:spacing w:line="276" w:lineRule="auto"/>
        <w:ind w:right="51"/>
        <w:rPr>
          <w:rFonts w:ascii="Tahoma" w:hAnsi="Tahoma" w:cs="Tahoma"/>
          <w:szCs w:val="24"/>
        </w:rPr>
      </w:pPr>
      <w:r w:rsidRPr="0019474F">
        <w:rPr>
          <w:rFonts w:ascii="Tahoma" w:hAnsi="Tahoma" w:cs="Tahoma"/>
          <w:szCs w:val="24"/>
        </w:rPr>
        <w:t xml:space="preserve">Superada esta situación, es </w:t>
      </w:r>
      <w:r w:rsidR="00490F08" w:rsidRPr="0019474F">
        <w:rPr>
          <w:rFonts w:ascii="Tahoma" w:hAnsi="Tahoma" w:cs="Tahoma"/>
          <w:szCs w:val="24"/>
        </w:rPr>
        <w:t xml:space="preserve">del caso proveer de fondo en lo relativo a la nulidad constitucional </w:t>
      </w:r>
      <w:r w:rsidR="00C9792B" w:rsidRPr="0019474F">
        <w:rPr>
          <w:rFonts w:ascii="Tahoma" w:hAnsi="Tahoma" w:cs="Tahoma"/>
          <w:szCs w:val="24"/>
        </w:rPr>
        <w:t xml:space="preserve">invocada por el recurrente en torno al vicio que </w:t>
      </w:r>
      <w:proofErr w:type="spellStart"/>
      <w:r w:rsidR="00C9792B" w:rsidRPr="0019474F">
        <w:rPr>
          <w:rFonts w:ascii="Tahoma" w:hAnsi="Tahoma" w:cs="Tahoma"/>
          <w:szCs w:val="24"/>
        </w:rPr>
        <w:t>halla</w:t>
      </w:r>
      <w:proofErr w:type="spellEnd"/>
      <w:r w:rsidR="00C9792B" w:rsidRPr="0019474F">
        <w:rPr>
          <w:rFonts w:ascii="Tahoma" w:hAnsi="Tahoma" w:cs="Tahoma"/>
          <w:szCs w:val="24"/>
        </w:rPr>
        <w:t xml:space="preserve"> por señalarse fecha para la licitación del inmueble aprisionado en el asunto sin que se actualizara su avalúo por haber transcurrido más de un año a la fecha del referido señalamiento. </w:t>
      </w:r>
    </w:p>
    <w:p w14:paraId="0FB78278" w14:textId="77777777" w:rsidR="00B52E57" w:rsidRPr="0019474F" w:rsidRDefault="00B52E57" w:rsidP="0019474F">
      <w:pPr>
        <w:pStyle w:val="Textoindependiente"/>
        <w:spacing w:line="276" w:lineRule="auto"/>
        <w:ind w:right="51"/>
        <w:rPr>
          <w:rFonts w:ascii="Tahoma" w:hAnsi="Tahoma" w:cs="Tahoma"/>
          <w:szCs w:val="24"/>
        </w:rPr>
      </w:pPr>
    </w:p>
    <w:p w14:paraId="79055DC8" w14:textId="7F77870B" w:rsidR="00B52E57" w:rsidRPr="0019474F" w:rsidRDefault="00B52E57" w:rsidP="0019474F">
      <w:pPr>
        <w:pStyle w:val="Textoindependiente"/>
        <w:spacing w:line="276" w:lineRule="auto"/>
        <w:ind w:right="335"/>
        <w:rPr>
          <w:rFonts w:ascii="Tahoma" w:hAnsi="Tahoma" w:cs="Tahoma"/>
          <w:szCs w:val="24"/>
        </w:rPr>
      </w:pPr>
      <w:r w:rsidRPr="0019474F">
        <w:rPr>
          <w:rFonts w:ascii="Tahoma" w:hAnsi="Tahoma" w:cs="Tahoma"/>
          <w:szCs w:val="24"/>
        </w:rPr>
        <w:t>Y sobre este aspecto, de igual manera, sin a</w:t>
      </w:r>
      <w:r w:rsidR="0034787B" w:rsidRPr="0019474F">
        <w:rPr>
          <w:rFonts w:ascii="Tahoma" w:hAnsi="Tahoma" w:cs="Tahoma"/>
          <w:szCs w:val="24"/>
        </w:rPr>
        <w:t xml:space="preserve">mbages de naturaleza alguna, ha de recordarse </w:t>
      </w:r>
      <w:r w:rsidRPr="0019474F">
        <w:rPr>
          <w:rFonts w:ascii="Tahoma" w:hAnsi="Tahoma" w:cs="Tahoma"/>
          <w:szCs w:val="24"/>
        </w:rPr>
        <w:t xml:space="preserve">en lo que </w:t>
      </w:r>
      <w:r w:rsidR="0034787B" w:rsidRPr="0019474F">
        <w:rPr>
          <w:rFonts w:ascii="Tahoma" w:hAnsi="Tahoma" w:cs="Tahoma"/>
          <w:szCs w:val="24"/>
        </w:rPr>
        <w:t xml:space="preserve">concierne a </w:t>
      </w:r>
      <w:r w:rsidR="729D5FBE" w:rsidRPr="0019474F">
        <w:rPr>
          <w:rFonts w:ascii="Tahoma" w:hAnsi="Tahoma" w:cs="Tahoma"/>
          <w:szCs w:val="24"/>
        </w:rPr>
        <w:t>las causales</w:t>
      </w:r>
      <w:r w:rsidR="0034787B" w:rsidRPr="0019474F">
        <w:rPr>
          <w:rFonts w:ascii="Tahoma" w:hAnsi="Tahoma" w:cs="Tahoma"/>
          <w:szCs w:val="24"/>
        </w:rPr>
        <w:t xml:space="preserve"> de nulidad, como bien lo señalo la funcionaria de primer grado, </w:t>
      </w:r>
      <w:r w:rsidRPr="0019474F">
        <w:rPr>
          <w:rFonts w:ascii="Tahoma" w:hAnsi="Tahoma" w:cs="Tahoma"/>
          <w:szCs w:val="24"/>
        </w:rPr>
        <w:t xml:space="preserve">impera como regla </w:t>
      </w:r>
      <w:r w:rsidR="0034787B" w:rsidRPr="0019474F">
        <w:rPr>
          <w:rFonts w:ascii="Tahoma" w:hAnsi="Tahoma" w:cs="Tahoma"/>
          <w:szCs w:val="24"/>
        </w:rPr>
        <w:t xml:space="preserve">neurálgica, </w:t>
      </w:r>
      <w:r w:rsidRPr="0019474F">
        <w:rPr>
          <w:rFonts w:ascii="Tahoma" w:hAnsi="Tahoma" w:cs="Tahoma"/>
          <w:szCs w:val="24"/>
        </w:rPr>
        <w:t xml:space="preserve">la </w:t>
      </w:r>
      <w:r w:rsidR="0034787B" w:rsidRPr="0019474F">
        <w:rPr>
          <w:rFonts w:ascii="Tahoma" w:hAnsi="Tahoma" w:cs="Tahoma"/>
          <w:szCs w:val="24"/>
        </w:rPr>
        <w:t xml:space="preserve">de </w:t>
      </w:r>
      <w:r w:rsidRPr="0019474F">
        <w:rPr>
          <w:rFonts w:ascii="Tahoma" w:hAnsi="Tahoma" w:cs="Tahoma"/>
          <w:szCs w:val="24"/>
        </w:rPr>
        <w:t xml:space="preserve">taxatividad o especificidad, según la cual solo cabe </w:t>
      </w:r>
      <w:r w:rsidR="0034787B" w:rsidRPr="0019474F">
        <w:rPr>
          <w:rFonts w:ascii="Tahoma" w:hAnsi="Tahoma" w:cs="Tahoma"/>
          <w:szCs w:val="24"/>
        </w:rPr>
        <w:t xml:space="preserve">nulidad procesal por aquellas causales </w:t>
      </w:r>
      <w:r w:rsidRPr="0019474F">
        <w:rPr>
          <w:rFonts w:ascii="Tahoma" w:hAnsi="Tahoma" w:cs="Tahoma"/>
          <w:szCs w:val="24"/>
        </w:rPr>
        <w:t>expresamente la ley</w:t>
      </w:r>
      <w:r w:rsidR="0034787B" w:rsidRPr="0019474F">
        <w:rPr>
          <w:rFonts w:ascii="Tahoma" w:hAnsi="Tahoma" w:cs="Tahoma"/>
          <w:szCs w:val="24"/>
        </w:rPr>
        <w:t xml:space="preserve"> consagre</w:t>
      </w:r>
      <w:r w:rsidRPr="0019474F">
        <w:rPr>
          <w:rFonts w:ascii="Tahoma" w:hAnsi="Tahoma" w:cs="Tahoma"/>
          <w:szCs w:val="24"/>
        </w:rPr>
        <w:t xml:space="preserve">. </w:t>
      </w:r>
    </w:p>
    <w:p w14:paraId="1FC39945" w14:textId="77777777" w:rsidR="00B52E57" w:rsidRPr="0019474F" w:rsidRDefault="00B52E57" w:rsidP="0019474F">
      <w:pPr>
        <w:pStyle w:val="Textoindependiente"/>
        <w:spacing w:line="276" w:lineRule="auto"/>
        <w:ind w:right="335"/>
        <w:rPr>
          <w:rFonts w:ascii="Tahoma" w:hAnsi="Tahoma" w:cs="Tahoma"/>
          <w:szCs w:val="24"/>
        </w:rPr>
      </w:pPr>
    </w:p>
    <w:p w14:paraId="70A2665E" w14:textId="3D8340D2" w:rsidR="00B52E57" w:rsidRPr="0019474F" w:rsidRDefault="00B52E57" w:rsidP="0019474F">
      <w:pPr>
        <w:pStyle w:val="Textoindependiente"/>
        <w:spacing w:line="276" w:lineRule="auto"/>
        <w:ind w:right="335"/>
        <w:rPr>
          <w:rFonts w:ascii="Tahoma" w:hAnsi="Tahoma" w:cs="Tahoma"/>
          <w:szCs w:val="24"/>
        </w:rPr>
      </w:pPr>
      <w:r w:rsidRPr="0019474F">
        <w:rPr>
          <w:rFonts w:ascii="Tahoma" w:hAnsi="Tahoma" w:cs="Tahoma"/>
          <w:szCs w:val="24"/>
        </w:rPr>
        <w:t>En el caso de ahora,</w:t>
      </w:r>
      <w:r w:rsidR="0034787B" w:rsidRPr="0019474F">
        <w:rPr>
          <w:rFonts w:ascii="Tahoma" w:hAnsi="Tahoma" w:cs="Tahoma"/>
          <w:szCs w:val="24"/>
        </w:rPr>
        <w:t xml:space="preserve"> sin perjuicio de pronunciamientos de carácter constitucional que intenten adicionar lo que se halle reglado, pero que la parte interesada, en últimas nada acredita sobre el particular, más </w:t>
      </w:r>
      <w:r w:rsidR="7C31FF5F" w:rsidRPr="0019474F">
        <w:rPr>
          <w:rFonts w:ascii="Tahoma" w:hAnsi="Tahoma" w:cs="Tahoma"/>
          <w:szCs w:val="24"/>
        </w:rPr>
        <w:t>allá</w:t>
      </w:r>
      <w:r w:rsidR="0034787B" w:rsidRPr="0019474F">
        <w:rPr>
          <w:rFonts w:ascii="Tahoma" w:hAnsi="Tahoma" w:cs="Tahoma"/>
          <w:szCs w:val="24"/>
        </w:rPr>
        <w:t xml:space="preserve"> de la simple mención de nulidad constitucional, se tiene que</w:t>
      </w:r>
      <w:r w:rsidRPr="0019474F">
        <w:rPr>
          <w:rFonts w:ascii="Tahoma" w:hAnsi="Tahoma" w:cs="Tahoma"/>
          <w:szCs w:val="24"/>
        </w:rPr>
        <w:t xml:space="preserve"> por donde se mire la cuestión, </w:t>
      </w:r>
      <w:r w:rsidR="0034787B" w:rsidRPr="0019474F">
        <w:rPr>
          <w:rFonts w:ascii="Tahoma" w:hAnsi="Tahoma" w:cs="Tahoma"/>
          <w:szCs w:val="24"/>
        </w:rPr>
        <w:t xml:space="preserve">esto son, las causales que trae el artículo 133 del nuevo estatuto procesal civil, o lo que atañe con las formalidades propias del remate según lo prevé el artículo 455 de la misma obra, </w:t>
      </w:r>
      <w:r w:rsidRPr="0019474F">
        <w:rPr>
          <w:rFonts w:ascii="Tahoma" w:hAnsi="Tahoma" w:cs="Tahoma"/>
          <w:szCs w:val="24"/>
        </w:rPr>
        <w:t xml:space="preserve">no es difícil concluir que </w:t>
      </w:r>
      <w:r w:rsidR="0034787B" w:rsidRPr="0019474F">
        <w:rPr>
          <w:rFonts w:ascii="Tahoma" w:hAnsi="Tahoma" w:cs="Tahoma"/>
          <w:szCs w:val="24"/>
        </w:rPr>
        <w:t>lo así alegado no encuadra dentro de ningún evento que haga írrita la actuación.</w:t>
      </w:r>
    </w:p>
    <w:p w14:paraId="0562CB0E" w14:textId="77777777" w:rsidR="00B52E57" w:rsidRPr="0019474F" w:rsidRDefault="00B52E57" w:rsidP="0019474F">
      <w:pPr>
        <w:pStyle w:val="Textoindependiente"/>
        <w:spacing w:line="276" w:lineRule="auto"/>
        <w:ind w:right="335"/>
        <w:rPr>
          <w:rFonts w:ascii="Tahoma" w:hAnsi="Tahoma" w:cs="Tahoma"/>
          <w:szCs w:val="24"/>
        </w:rPr>
      </w:pPr>
    </w:p>
    <w:p w14:paraId="03B4C17C" w14:textId="77777777" w:rsidR="00B52E57" w:rsidRPr="0019474F" w:rsidRDefault="00B52E57" w:rsidP="0019474F">
      <w:pPr>
        <w:pStyle w:val="Textoindependiente"/>
        <w:spacing w:line="276" w:lineRule="auto"/>
        <w:ind w:right="335"/>
        <w:rPr>
          <w:rFonts w:ascii="Tahoma" w:hAnsi="Tahoma" w:cs="Tahoma"/>
          <w:szCs w:val="24"/>
        </w:rPr>
      </w:pPr>
      <w:r w:rsidRPr="0019474F">
        <w:rPr>
          <w:rFonts w:ascii="Tahoma" w:hAnsi="Tahoma" w:cs="Tahoma"/>
          <w:szCs w:val="24"/>
        </w:rPr>
        <w:t xml:space="preserve">Ciertamente, en </w:t>
      </w:r>
      <w:r w:rsidR="00B47227" w:rsidRPr="0019474F">
        <w:rPr>
          <w:rFonts w:ascii="Tahoma" w:hAnsi="Tahoma" w:cs="Tahoma"/>
          <w:szCs w:val="24"/>
        </w:rPr>
        <w:t>los eventos de aquella primera norma, no se incluye ninguna de</w:t>
      </w:r>
      <w:r w:rsidR="0011231C" w:rsidRPr="0019474F">
        <w:rPr>
          <w:rFonts w:ascii="Tahoma" w:hAnsi="Tahoma" w:cs="Tahoma"/>
          <w:szCs w:val="24"/>
        </w:rPr>
        <w:t xml:space="preserve">nominada nulidad constitucional, y dentro de las formalidades propias para llevar a cabo la subasta pública nada se tiene en torno a la actualización del avalúo que, como bien se indicó en primer grado, corresponde es a una </w:t>
      </w:r>
      <w:r w:rsidR="0011231C" w:rsidRPr="0019474F">
        <w:rPr>
          <w:rFonts w:ascii="Tahoma" w:hAnsi="Tahoma" w:cs="Tahoma"/>
          <w:b/>
          <w:szCs w:val="24"/>
        </w:rPr>
        <w:t>facultad</w:t>
      </w:r>
      <w:r w:rsidR="0011231C" w:rsidRPr="0019474F">
        <w:rPr>
          <w:rFonts w:ascii="Tahoma" w:hAnsi="Tahoma" w:cs="Tahoma"/>
          <w:szCs w:val="24"/>
        </w:rPr>
        <w:t xml:space="preserve"> los interesados dentro del término y con las condiciones allí establecidas, pero no, una obligación o formalidad a cumplir previa fijación de fecha para remate.</w:t>
      </w:r>
      <w:r w:rsidRPr="0019474F">
        <w:rPr>
          <w:rFonts w:ascii="Tahoma" w:hAnsi="Tahoma" w:cs="Tahoma"/>
          <w:szCs w:val="24"/>
        </w:rPr>
        <w:t xml:space="preserve">  </w:t>
      </w:r>
    </w:p>
    <w:p w14:paraId="34CE0A41" w14:textId="77777777" w:rsidR="00B52E57" w:rsidRPr="0019474F" w:rsidRDefault="00B52E57" w:rsidP="0019474F">
      <w:pPr>
        <w:pStyle w:val="Textoindependiente"/>
        <w:spacing w:line="276" w:lineRule="auto"/>
        <w:ind w:right="335"/>
        <w:rPr>
          <w:rFonts w:ascii="Tahoma" w:hAnsi="Tahoma" w:cs="Tahoma"/>
          <w:szCs w:val="24"/>
        </w:rPr>
      </w:pPr>
    </w:p>
    <w:p w14:paraId="09F1467A" w14:textId="499A9F3F" w:rsidR="0011231C" w:rsidRPr="0019474F" w:rsidRDefault="00B52E57" w:rsidP="0019474F">
      <w:pPr>
        <w:pStyle w:val="Textoindependiente"/>
        <w:spacing w:line="276" w:lineRule="auto"/>
        <w:ind w:right="335"/>
        <w:rPr>
          <w:rFonts w:ascii="Tahoma" w:hAnsi="Tahoma" w:cs="Tahoma"/>
          <w:szCs w:val="24"/>
        </w:rPr>
      </w:pPr>
      <w:r w:rsidRPr="0019474F">
        <w:rPr>
          <w:rFonts w:ascii="Tahoma" w:hAnsi="Tahoma" w:cs="Tahoma"/>
          <w:szCs w:val="24"/>
        </w:rPr>
        <w:t>Y</w:t>
      </w:r>
      <w:r w:rsidR="0011231C" w:rsidRPr="0019474F">
        <w:rPr>
          <w:rFonts w:ascii="Tahoma" w:hAnsi="Tahoma" w:cs="Tahoma"/>
          <w:szCs w:val="24"/>
        </w:rPr>
        <w:t xml:space="preserve"> si es que</w:t>
      </w:r>
      <w:r w:rsidRPr="0019474F">
        <w:rPr>
          <w:rFonts w:ascii="Tahoma" w:hAnsi="Tahoma" w:cs="Tahoma"/>
          <w:szCs w:val="24"/>
        </w:rPr>
        <w:t xml:space="preserve"> pudiera entenderse </w:t>
      </w:r>
      <w:r w:rsidR="0011231C" w:rsidRPr="0019474F">
        <w:rPr>
          <w:rFonts w:ascii="Tahoma" w:hAnsi="Tahoma" w:cs="Tahoma"/>
          <w:szCs w:val="24"/>
        </w:rPr>
        <w:t xml:space="preserve">que el recurrente acude a lo prevenido en el artículo 29 de la CN para afianzar su pedimento, se tiene que tal norma fue traída al código procesal en su artículo 14, en la que se alude a nulidad, pero referida a la </w:t>
      </w:r>
      <w:r w:rsidR="0011231C" w:rsidRPr="0019474F">
        <w:rPr>
          <w:rFonts w:ascii="Tahoma" w:hAnsi="Tahoma" w:cs="Tahoma"/>
          <w:i/>
          <w:iCs/>
          <w:szCs w:val="24"/>
        </w:rPr>
        <w:t xml:space="preserve">prueba obtenida con violación al debido proceso, </w:t>
      </w:r>
      <w:r w:rsidR="0011231C" w:rsidRPr="0019474F">
        <w:rPr>
          <w:rFonts w:ascii="Tahoma" w:hAnsi="Tahoma" w:cs="Tahoma"/>
          <w:szCs w:val="24"/>
        </w:rPr>
        <w:t xml:space="preserve">que en nada se asemeja al caso que nos ocupa, y cuando por demás nada se </w:t>
      </w:r>
      <w:r w:rsidR="261EF492" w:rsidRPr="0019474F">
        <w:rPr>
          <w:rFonts w:ascii="Tahoma" w:hAnsi="Tahoma" w:cs="Tahoma"/>
          <w:szCs w:val="24"/>
        </w:rPr>
        <w:t>alerta</w:t>
      </w:r>
      <w:r w:rsidR="0011231C" w:rsidRPr="0019474F">
        <w:rPr>
          <w:rFonts w:ascii="Tahoma" w:hAnsi="Tahoma" w:cs="Tahoma"/>
          <w:szCs w:val="24"/>
        </w:rPr>
        <w:t xml:space="preserve"> acerca de violación frente al debido proceso.</w:t>
      </w:r>
    </w:p>
    <w:p w14:paraId="62EBF3C5" w14:textId="77777777" w:rsidR="0011231C" w:rsidRPr="0019474F" w:rsidRDefault="0011231C" w:rsidP="0019474F">
      <w:pPr>
        <w:pStyle w:val="Textoindependiente"/>
        <w:spacing w:line="276" w:lineRule="auto"/>
        <w:ind w:right="335"/>
        <w:rPr>
          <w:rFonts w:ascii="Tahoma" w:hAnsi="Tahoma" w:cs="Tahoma"/>
          <w:szCs w:val="24"/>
        </w:rPr>
      </w:pPr>
    </w:p>
    <w:p w14:paraId="53A4A774" w14:textId="77777777" w:rsidR="00B52E57" w:rsidRPr="0019474F" w:rsidRDefault="0011231C" w:rsidP="0019474F">
      <w:pPr>
        <w:pStyle w:val="Textoindependiente"/>
        <w:spacing w:line="276" w:lineRule="auto"/>
        <w:ind w:right="335"/>
        <w:rPr>
          <w:rFonts w:ascii="Tahoma" w:hAnsi="Tahoma" w:cs="Tahoma"/>
          <w:b/>
          <w:szCs w:val="24"/>
        </w:rPr>
      </w:pPr>
      <w:r w:rsidRPr="0019474F">
        <w:rPr>
          <w:rFonts w:ascii="Tahoma" w:hAnsi="Tahoma" w:cs="Tahoma"/>
          <w:szCs w:val="24"/>
        </w:rPr>
        <w:t>En conclusión, se confirmará el auto protestado por este aspecto, y se condenará en costas al recurre</w:t>
      </w:r>
      <w:r w:rsidR="00EA77EE" w:rsidRPr="0019474F">
        <w:rPr>
          <w:rFonts w:ascii="Tahoma" w:hAnsi="Tahoma" w:cs="Tahoma"/>
          <w:szCs w:val="24"/>
        </w:rPr>
        <w:t>nte en favor de la parte actora (art. 365 – 1º CGP).</w:t>
      </w:r>
      <w:r w:rsidRPr="0019474F">
        <w:rPr>
          <w:rFonts w:ascii="Tahoma" w:hAnsi="Tahoma" w:cs="Tahoma"/>
          <w:b/>
          <w:szCs w:val="24"/>
        </w:rPr>
        <w:t xml:space="preserve"> </w:t>
      </w:r>
    </w:p>
    <w:p w14:paraId="6D98A12B" w14:textId="77777777" w:rsidR="00B52E57" w:rsidRPr="0019474F" w:rsidRDefault="00B52E57" w:rsidP="0019474F">
      <w:pPr>
        <w:pStyle w:val="Textoindependiente"/>
        <w:spacing w:line="276" w:lineRule="auto"/>
        <w:ind w:right="51"/>
        <w:rPr>
          <w:rFonts w:ascii="Tahoma" w:hAnsi="Tahoma" w:cs="Tahoma"/>
          <w:szCs w:val="24"/>
        </w:rPr>
      </w:pPr>
    </w:p>
    <w:p w14:paraId="1BFB59B4" w14:textId="77777777" w:rsidR="007C0CD2" w:rsidRPr="0019474F" w:rsidRDefault="007C0CD2" w:rsidP="0019474F">
      <w:pPr>
        <w:pStyle w:val="Default"/>
        <w:spacing w:line="276" w:lineRule="auto"/>
        <w:jc w:val="both"/>
        <w:rPr>
          <w:rFonts w:ascii="Tahoma" w:hAnsi="Tahoma" w:cs="Tahoma"/>
          <w:color w:val="auto"/>
          <w:lang w:val="es-ES"/>
        </w:rPr>
      </w:pPr>
      <w:r w:rsidRPr="0019474F">
        <w:rPr>
          <w:rFonts w:ascii="Tahoma" w:hAnsi="Tahoma" w:cs="Tahoma"/>
          <w:color w:val="auto"/>
          <w:lang w:val="es-CO"/>
        </w:rPr>
        <w:t xml:space="preserve">Por lo expuesto, </w:t>
      </w:r>
      <w:r w:rsidRPr="0019474F">
        <w:rPr>
          <w:rFonts w:ascii="Tahoma" w:hAnsi="Tahoma" w:cs="Tahoma"/>
          <w:color w:val="auto"/>
          <w:lang w:val="es-ES"/>
        </w:rPr>
        <w:t xml:space="preserve">el Tribunal Superior de Pereira en Sala Civil Unitaria Civil-Familia, </w:t>
      </w:r>
    </w:p>
    <w:p w14:paraId="2946DB82" w14:textId="77777777" w:rsidR="007C0CD2" w:rsidRPr="0019474F" w:rsidRDefault="007C0CD2" w:rsidP="0019474F">
      <w:pPr>
        <w:spacing w:line="276" w:lineRule="auto"/>
        <w:jc w:val="both"/>
        <w:rPr>
          <w:rFonts w:ascii="Tahoma" w:hAnsi="Tahoma" w:cs="Tahoma"/>
          <w:sz w:val="24"/>
          <w:szCs w:val="24"/>
        </w:rPr>
      </w:pPr>
    </w:p>
    <w:p w14:paraId="23A75B80" w14:textId="77777777" w:rsidR="007C0CD2" w:rsidRPr="0019474F" w:rsidRDefault="007C0CD2" w:rsidP="0019474F">
      <w:pPr>
        <w:pStyle w:val="Default"/>
        <w:spacing w:line="276" w:lineRule="auto"/>
        <w:jc w:val="both"/>
        <w:rPr>
          <w:rFonts w:ascii="Tahoma" w:hAnsi="Tahoma" w:cs="Tahoma"/>
          <w:b/>
          <w:color w:val="auto"/>
          <w:lang w:val="es-ES"/>
        </w:rPr>
      </w:pPr>
      <w:r w:rsidRPr="0019474F">
        <w:rPr>
          <w:rFonts w:ascii="Tahoma" w:hAnsi="Tahoma" w:cs="Tahoma"/>
          <w:b/>
          <w:color w:val="auto"/>
          <w:lang w:val="es-ES"/>
        </w:rPr>
        <w:lastRenderedPageBreak/>
        <w:t>RESUELVE:</w:t>
      </w:r>
    </w:p>
    <w:p w14:paraId="5997CC1D" w14:textId="77777777" w:rsidR="007C0CD2" w:rsidRPr="0019474F" w:rsidRDefault="007C0CD2" w:rsidP="0019474F">
      <w:pPr>
        <w:pStyle w:val="Default"/>
        <w:spacing w:line="276" w:lineRule="auto"/>
        <w:jc w:val="both"/>
        <w:rPr>
          <w:rFonts w:ascii="Tahoma" w:hAnsi="Tahoma" w:cs="Tahoma"/>
          <w:b/>
          <w:color w:val="auto"/>
          <w:lang w:val="es-ES"/>
        </w:rPr>
      </w:pPr>
    </w:p>
    <w:p w14:paraId="166995EB" w14:textId="77777777" w:rsidR="007C0CD2" w:rsidRPr="0019474F" w:rsidRDefault="007C0CD2" w:rsidP="0019474F">
      <w:pPr>
        <w:spacing w:line="276" w:lineRule="auto"/>
        <w:jc w:val="both"/>
        <w:rPr>
          <w:rFonts w:ascii="Tahoma" w:hAnsi="Tahoma" w:cs="Tahoma"/>
          <w:sz w:val="24"/>
          <w:szCs w:val="24"/>
        </w:rPr>
      </w:pPr>
      <w:r w:rsidRPr="0019474F">
        <w:rPr>
          <w:rFonts w:ascii="Tahoma" w:hAnsi="Tahoma" w:cs="Tahoma"/>
          <w:sz w:val="24"/>
          <w:szCs w:val="24"/>
        </w:rPr>
        <w:t xml:space="preserve">1º </w:t>
      </w:r>
      <w:r w:rsidRPr="0019474F">
        <w:rPr>
          <w:rFonts w:ascii="Tahoma" w:hAnsi="Tahoma" w:cs="Tahoma"/>
          <w:b/>
          <w:sz w:val="24"/>
          <w:szCs w:val="24"/>
        </w:rPr>
        <w:t xml:space="preserve">Inadmitir </w:t>
      </w:r>
      <w:r w:rsidRPr="0019474F">
        <w:rPr>
          <w:rFonts w:ascii="Tahoma" w:hAnsi="Tahoma" w:cs="Tahoma"/>
          <w:sz w:val="24"/>
          <w:szCs w:val="24"/>
        </w:rPr>
        <w:t>el recurso de apelación concedido por el Juzgado Tercero Civil del Circuito local, frente al auto del 28 de septiembre de 2020, en relación con</w:t>
      </w:r>
      <w:r w:rsidR="001B7DDD" w:rsidRPr="0019474F">
        <w:rPr>
          <w:rFonts w:ascii="Tahoma" w:hAnsi="Tahoma" w:cs="Tahoma"/>
          <w:sz w:val="24"/>
          <w:szCs w:val="24"/>
        </w:rPr>
        <w:t xml:space="preserve"> la solicitud de nulidad afianzada en la causal 6º del artículo 133 del CGP. </w:t>
      </w:r>
    </w:p>
    <w:p w14:paraId="110FFD37" w14:textId="77777777" w:rsidR="00EA77EE" w:rsidRPr="0019474F" w:rsidRDefault="00EA77EE" w:rsidP="0019474F">
      <w:pPr>
        <w:spacing w:line="276" w:lineRule="auto"/>
        <w:jc w:val="both"/>
        <w:rPr>
          <w:rFonts w:ascii="Tahoma" w:hAnsi="Tahoma" w:cs="Tahoma"/>
          <w:sz w:val="24"/>
          <w:szCs w:val="24"/>
        </w:rPr>
      </w:pPr>
    </w:p>
    <w:p w14:paraId="722D6728" w14:textId="77777777" w:rsidR="00EA77EE" w:rsidRPr="0019474F" w:rsidRDefault="007C0CD2" w:rsidP="0019474F">
      <w:pPr>
        <w:pStyle w:val="Default"/>
        <w:spacing w:line="276" w:lineRule="auto"/>
        <w:jc w:val="both"/>
        <w:rPr>
          <w:rFonts w:ascii="Tahoma" w:hAnsi="Tahoma" w:cs="Tahoma"/>
          <w:color w:val="auto"/>
          <w:lang w:val="es-ES"/>
        </w:rPr>
      </w:pPr>
      <w:r w:rsidRPr="0019474F">
        <w:rPr>
          <w:rFonts w:ascii="Tahoma" w:hAnsi="Tahoma" w:cs="Tahoma"/>
          <w:color w:val="auto"/>
          <w:lang w:val="es-ES"/>
        </w:rPr>
        <w:t xml:space="preserve">2º </w:t>
      </w:r>
      <w:r w:rsidR="001B7DDD" w:rsidRPr="0019474F">
        <w:rPr>
          <w:rFonts w:ascii="Tahoma" w:hAnsi="Tahoma" w:cs="Tahoma"/>
          <w:b/>
          <w:color w:val="auto"/>
          <w:lang w:val="es-ES"/>
        </w:rPr>
        <w:t xml:space="preserve">Confirmar </w:t>
      </w:r>
      <w:r w:rsidR="001B7DDD" w:rsidRPr="0019474F">
        <w:rPr>
          <w:rFonts w:ascii="Tahoma" w:hAnsi="Tahoma" w:cs="Tahoma"/>
          <w:color w:val="auto"/>
          <w:lang w:val="es-ES"/>
        </w:rPr>
        <w:t xml:space="preserve">el auto protestado de la misma calenda, en lo que atañe con la solicitud de “nulidad constitucional” invocada por el representante judicial de </w:t>
      </w:r>
      <w:r w:rsidR="00EA77EE" w:rsidRPr="0019474F">
        <w:rPr>
          <w:rFonts w:ascii="Tahoma" w:hAnsi="Tahoma" w:cs="Tahoma"/>
          <w:color w:val="auto"/>
          <w:lang w:val="es-ES"/>
        </w:rPr>
        <w:t xml:space="preserve">la </w:t>
      </w:r>
      <w:proofErr w:type="spellStart"/>
      <w:r w:rsidR="00EA77EE" w:rsidRPr="0019474F">
        <w:rPr>
          <w:rFonts w:ascii="Tahoma" w:hAnsi="Tahoma" w:cs="Tahoma"/>
          <w:color w:val="auto"/>
          <w:lang w:val="es-ES"/>
        </w:rPr>
        <w:t>co-demandada</w:t>
      </w:r>
      <w:proofErr w:type="spellEnd"/>
      <w:r w:rsidR="00EA77EE" w:rsidRPr="0019474F">
        <w:rPr>
          <w:rFonts w:ascii="Tahoma" w:hAnsi="Tahoma" w:cs="Tahoma"/>
          <w:color w:val="auto"/>
          <w:lang w:val="es-ES"/>
        </w:rPr>
        <w:t xml:space="preserve"> Adriana Patricia de León Otero.</w:t>
      </w:r>
    </w:p>
    <w:p w14:paraId="6B699379" w14:textId="77777777" w:rsidR="00EA77EE" w:rsidRPr="0019474F" w:rsidRDefault="00EA77EE" w:rsidP="0019474F">
      <w:pPr>
        <w:pStyle w:val="Default"/>
        <w:spacing w:line="276" w:lineRule="auto"/>
        <w:jc w:val="both"/>
        <w:rPr>
          <w:rFonts w:ascii="Tahoma" w:hAnsi="Tahoma" w:cs="Tahoma"/>
          <w:color w:val="auto"/>
          <w:lang w:val="es-ES"/>
        </w:rPr>
      </w:pPr>
    </w:p>
    <w:p w14:paraId="64E4BA79" w14:textId="77777777" w:rsidR="00EA77EE" w:rsidRPr="0019474F" w:rsidRDefault="00EA77EE" w:rsidP="0019474F">
      <w:pPr>
        <w:pStyle w:val="Default"/>
        <w:spacing w:line="276" w:lineRule="auto"/>
        <w:jc w:val="both"/>
        <w:rPr>
          <w:rFonts w:ascii="Tahoma" w:hAnsi="Tahoma" w:cs="Tahoma"/>
          <w:color w:val="auto"/>
          <w:lang w:val="es-ES"/>
        </w:rPr>
      </w:pPr>
      <w:r w:rsidRPr="0019474F">
        <w:rPr>
          <w:rFonts w:ascii="Tahoma" w:hAnsi="Tahoma" w:cs="Tahoma"/>
          <w:color w:val="auto"/>
          <w:lang w:val="es-ES"/>
        </w:rPr>
        <w:t xml:space="preserve">3º </w:t>
      </w:r>
      <w:r w:rsidRPr="0019474F">
        <w:rPr>
          <w:rFonts w:ascii="Tahoma" w:hAnsi="Tahoma" w:cs="Tahoma"/>
          <w:b/>
          <w:color w:val="auto"/>
          <w:lang w:val="es-ES"/>
        </w:rPr>
        <w:t xml:space="preserve">Condenar </w:t>
      </w:r>
      <w:r w:rsidRPr="0019474F">
        <w:rPr>
          <w:rFonts w:ascii="Tahoma" w:hAnsi="Tahoma" w:cs="Tahoma"/>
          <w:color w:val="auto"/>
          <w:lang w:val="es-ES"/>
        </w:rPr>
        <w:t>en costas a la recurrente en favor de la parte actora.</w:t>
      </w:r>
    </w:p>
    <w:p w14:paraId="7FACDFA5" w14:textId="77777777" w:rsidR="00EA77EE" w:rsidRPr="0019474F" w:rsidRDefault="00EA77EE" w:rsidP="0019474F">
      <w:pPr>
        <w:pStyle w:val="Default"/>
        <w:spacing w:line="276" w:lineRule="auto"/>
        <w:jc w:val="both"/>
        <w:rPr>
          <w:rFonts w:ascii="Tahoma" w:hAnsi="Tahoma" w:cs="Tahoma"/>
          <w:color w:val="auto"/>
          <w:lang w:val="es-ES"/>
        </w:rPr>
      </w:pPr>
      <w:r w:rsidRPr="0019474F">
        <w:rPr>
          <w:rFonts w:ascii="Tahoma" w:hAnsi="Tahoma" w:cs="Tahoma"/>
          <w:color w:val="auto"/>
          <w:lang w:val="es-ES"/>
        </w:rPr>
        <w:t>En auto separado se procederá al señalamiento de las agencias en derecho y la liquidación corresponderá al juzgado de primer grado.</w:t>
      </w:r>
    </w:p>
    <w:p w14:paraId="3FE9F23F" w14:textId="77777777" w:rsidR="00EA77EE" w:rsidRPr="0019474F" w:rsidRDefault="00EA77EE" w:rsidP="0019474F">
      <w:pPr>
        <w:pStyle w:val="Default"/>
        <w:spacing w:line="276" w:lineRule="auto"/>
        <w:jc w:val="both"/>
        <w:rPr>
          <w:rFonts w:ascii="Tahoma" w:hAnsi="Tahoma" w:cs="Tahoma"/>
          <w:color w:val="auto"/>
          <w:lang w:val="es-ES"/>
        </w:rPr>
      </w:pPr>
    </w:p>
    <w:p w14:paraId="1B785CB5" w14:textId="77777777" w:rsidR="007C0CD2" w:rsidRPr="0019474F" w:rsidRDefault="00EA77EE" w:rsidP="0019474F">
      <w:pPr>
        <w:pStyle w:val="Default"/>
        <w:spacing w:line="276" w:lineRule="auto"/>
        <w:jc w:val="both"/>
        <w:rPr>
          <w:rFonts w:ascii="Tahoma" w:hAnsi="Tahoma" w:cs="Tahoma"/>
          <w:color w:val="auto"/>
          <w:lang w:val="es-ES"/>
        </w:rPr>
      </w:pPr>
      <w:r w:rsidRPr="0019474F">
        <w:rPr>
          <w:rFonts w:ascii="Tahoma" w:hAnsi="Tahoma" w:cs="Tahoma"/>
          <w:color w:val="auto"/>
          <w:lang w:val="es-ES"/>
        </w:rPr>
        <w:t xml:space="preserve">4º </w:t>
      </w:r>
      <w:r w:rsidR="007C0CD2" w:rsidRPr="0019474F">
        <w:rPr>
          <w:rFonts w:ascii="Tahoma" w:hAnsi="Tahoma" w:cs="Tahoma"/>
          <w:color w:val="auto"/>
          <w:lang w:val="es-ES"/>
        </w:rPr>
        <w:t xml:space="preserve">En firme este proveído, </w:t>
      </w:r>
      <w:r w:rsidRPr="0019474F">
        <w:rPr>
          <w:rFonts w:ascii="Tahoma" w:hAnsi="Tahoma" w:cs="Tahoma"/>
          <w:color w:val="auto"/>
          <w:lang w:val="es-ES"/>
        </w:rPr>
        <w:t>y cumplida la gestión anterior, devuélvanse las diligencias al juzgado de origen.</w:t>
      </w:r>
    </w:p>
    <w:p w14:paraId="1F72F646" w14:textId="4C66B4EB" w:rsidR="007C0CD2" w:rsidRDefault="007C0CD2" w:rsidP="0019474F">
      <w:pPr>
        <w:pStyle w:val="Default"/>
        <w:spacing w:line="276" w:lineRule="auto"/>
        <w:jc w:val="both"/>
        <w:rPr>
          <w:rFonts w:ascii="Tahoma" w:hAnsi="Tahoma" w:cs="Tahoma"/>
          <w:color w:val="auto"/>
          <w:lang w:val="es-ES"/>
        </w:rPr>
      </w:pPr>
    </w:p>
    <w:p w14:paraId="1B376A93" w14:textId="77777777" w:rsidR="0019474F" w:rsidRPr="0019474F" w:rsidRDefault="0019474F" w:rsidP="0019474F">
      <w:pPr>
        <w:pStyle w:val="Default"/>
        <w:spacing w:line="276" w:lineRule="auto"/>
        <w:jc w:val="both"/>
        <w:rPr>
          <w:rFonts w:ascii="Tahoma" w:hAnsi="Tahoma" w:cs="Tahoma"/>
          <w:color w:val="auto"/>
          <w:lang w:val="es-ES"/>
        </w:rPr>
      </w:pPr>
    </w:p>
    <w:p w14:paraId="6662AA8A" w14:textId="77777777" w:rsidR="007C0CD2" w:rsidRPr="0019474F" w:rsidRDefault="007C0CD2" w:rsidP="0019474F">
      <w:pPr>
        <w:spacing w:line="276" w:lineRule="auto"/>
        <w:jc w:val="both"/>
        <w:rPr>
          <w:rFonts w:ascii="Tahoma" w:hAnsi="Tahoma" w:cs="Tahoma"/>
          <w:b/>
          <w:sz w:val="24"/>
          <w:szCs w:val="24"/>
        </w:rPr>
      </w:pPr>
      <w:r w:rsidRPr="0019474F">
        <w:rPr>
          <w:rFonts w:ascii="Tahoma" w:hAnsi="Tahoma" w:cs="Tahoma"/>
          <w:b/>
          <w:sz w:val="24"/>
          <w:szCs w:val="24"/>
        </w:rPr>
        <w:t xml:space="preserve">NOTIFÍQUESE </w:t>
      </w:r>
    </w:p>
    <w:p w14:paraId="61CDCEAD" w14:textId="77777777" w:rsidR="007C0CD2" w:rsidRPr="0019474F" w:rsidRDefault="007C0CD2" w:rsidP="0019474F">
      <w:pPr>
        <w:spacing w:line="276" w:lineRule="auto"/>
        <w:jc w:val="both"/>
        <w:rPr>
          <w:rFonts w:ascii="Tahoma" w:hAnsi="Tahoma" w:cs="Tahoma"/>
          <w:b/>
          <w:sz w:val="24"/>
          <w:szCs w:val="24"/>
        </w:rPr>
      </w:pPr>
    </w:p>
    <w:p w14:paraId="35F7748B" w14:textId="77777777" w:rsidR="007C0CD2" w:rsidRPr="0019474F" w:rsidRDefault="007C0CD2" w:rsidP="0019474F">
      <w:pPr>
        <w:spacing w:line="276" w:lineRule="auto"/>
        <w:jc w:val="both"/>
        <w:rPr>
          <w:rFonts w:ascii="Tahoma" w:hAnsi="Tahoma" w:cs="Tahoma"/>
          <w:sz w:val="24"/>
          <w:szCs w:val="24"/>
        </w:rPr>
      </w:pPr>
      <w:r w:rsidRPr="0019474F">
        <w:rPr>
          <w:rFonts w:ascii="Tahoma" w:hAnsi="Tahoma" w:cs="Tahoma"/>
          <w:sz w:val="24"/>
          <w:szCs w:val="24"/>
        </w:rPr>
        <w:t>La Magistrada,</w:t>
      </w:r>
    </w:p>
    <w:p w14:paraId="6BB9E253" w14:textId="77777777" w:rsidR="007C0CD2" w:rsidRPr="0019474F" w:rsidRDefault="007C0CD2" w:rsidP="0019474F">
      <w:pPr>
        <w:spacing w:line="276" w:lineRule="auto"/>
        <w:jc w:val="both"/>
        <w:rPr>
          <w:rFonts w:ascii="Tahoma" w:hAnsi="Tahoma" w:cs="Tahoma"/>
          <w:b/>
          <w:sz w:val="24"/>
          <w:szCs w:val="24"/>
        </w:rPr>
      </w:pPr>
    </w:p>
    <w:p w14:paraId="07547A01" w14:textId="77777777" w:rsidR="007C0CD2" w:rsidRPr="0019474F" w:rsidRDefault="007C0CD2" w:rsidP="0019474F">
      <w:pPr>
        <w:spacing w:line="276" w:lineRule="auto"/>
        <w:jc w:val="both"/>
        <w:rPr>
          <w:rFonts w:ascii="Tahoma" w:hAnsi="Tahoma" w:cs="Tahoma"/>
          <w:sz w:val="24"/>
          <w:szCs w:val="24"/>
        </w:rPr>
      </w:pPr>
    </w:p>
    <w:p w14:paraId="6537F28F" w14:textId="77777777" w:rsidR="007C0CD2" w:rsidRPr="0019474F" w:rsidRDefault="007C0CD2" w:rsidP="0019474F">
      <w:pPr>
        <w:spacing w:line="276" w:lineRule="auto"/>
        <w:jc w:val="both"/>
        <w:rPr>
          <w:rFonts w:ascii="Tahoma" w:hAnsi="Tahoma" w:cs="Tahoma"/>
          <w:sz w:val="24"/>
          <w:szCs w:val="24"/>
        </w:rPr>
      </w:pPr>
    </w:p>
    <w:p w14:paraId="6DFB9E20" w14:textId="77777777" w:rsidR="007C0CD2" w:rsidRPr="0019474F" w:rsidRDefault="007C0CD2" w:rsidP="0019474F">
      <w:pPr>
        <w:spacing w:line="276" w:lineRule="auto"/>
        <w:jc w:val="both"/>
        <w:rPr>
          <w:rFonts w:ascii="Tahoma" w:hAnsi="Tahoma" w:cs="Tahoma"/>
          <w:sz w:val="24"/>
          <w:szCs w:val="24"/>
        </w:rPr>
      </w:pPr>
    </w:p>
    <w:p w14:paraId="2BA226A1" w14:textId="4D4ADF56" w:rsidR="007C0CD2" w:rsidRPr="0019474F" w:rsidRDefault="007C0CD2" w:rsidP="0019474F">
      <w:pPr>
        <w:tabs>
          <w:tab w:val="left" w:pos="1277"/>
        </w:tabs>
        <w:spacing w:line="276" w:lineRule="auto"/>
        <w:rPr>
          <w:rFonts w:ascii="Tahoma" w:hAnsi="Tahoma" w:cs="Tahoma"/>
          <w:b/>
          <w:sz w:val="24"/>
          <w:szCs w:val="24"/>
        </w:rPr>
      </w:pPr>
      <w:r w:rsidRPr="0019474F">
        <w:rPr>
          <w:rFonts w:ascii="Tahoma" w:hAnsi="Tahoma" w:cs="Tahoma"/>
          <w:b/>
          <w:sz w:val="24"/>
          <w:szCs w:val="24"/>
        </w:rPr>
        <w:t>ADRIANA PATRICIA DÍAZ RAMÍREZ</w:t>
      </w:r>
    </w:p>
    <w:sectPr w:rsidR="007C0CD2" w:rsidRPr="0019474F" w:rsidSect="0019474F">
      <w:pgSz w:w="12242" w:h="18722"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3F09" w14:textId="77777777" w:rsidR="00C723FA" w:rsidRDefault="00C723FA">
      <w:r>
        <w:separator/>
      </w:r>
    </w:p>
  </w:endnote>
  <w:endnote w:type="continuationSeparator" w:id="0">
    <w:p w14:paraId="7448DB64" w14:textId="77777777" w:rsidR="00C723FA" w:rsidRDefault="00C7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964B" w14:textId="77777777" w:rsidR="00C723FA" w:rsidRDefault="00C723FA">
      <w:r>
        <w:separator/>
      </w:r>
    </w:p>
  </w:footnote>
  <w:footnote w:type="continuationSeparator" w:id="0">
    <w:p w14:paraId="5990C170" w14:textId="77777777" w:rsidR="00C723FA" w:rsidRDefault="00C723FA">
      <w:r>
        <w:continuationSeparator/>
      </w:r>
    </w:p>
  </w:footnote>
  <w:footnote w:id="1">
    <w:p w14:paraId="46582C6F" w14:textId="77777777" w:rsidR="004B3E2F" w:rsidRPr="00652FF2" w:rsidRDefault="004B3E2F" w:rsidP="0019474F">
      <w:pPr>
        <w:pStyle w:val="Sinespaciado"/>
        <w:jc w:val="both"/>
        <w:rPr>
          <w:rFonts w:ascii="Arial" w:hAnsi="Arial" w:cs="Arial"/>
          <w:sz w:val="18"/>
          <w:szCs w:val="18"/>
        </w:rPr>
      </w:pPr>
      <w:r w:rsidRPr="00652FF2">
        <w:rPr>
          <w:rFonts w:ascii="Arial" w:hAnsi="Arial" w:cs="Arial"/>
          <w:sz w:val="18"/>
          <w:szCs w:val="18"/>
          <w:vertAlign w:val="superscript"/>
        </w:rPr>
        <w:footnoteRef/>
      </w:r>
      <w:r w:rsidRPr="00652FF2">
        <w:rPr>
          <w:rFonts w:ascii="Arial" w:hAnsi="Arial" w:cs="Arial"/>
          <w:sz w:val="18"/>
          <w:szCs w:val="18"/>
        </w:rPr>
        <w:t xml:space="preserve"> </w:t>
      </w:r>
      <w:r w:rsidRPr="00652FF2">
        <w:rPr>
          <w:rFonts w:ascii="Arial" w:hAnsi="Arial" w:cs="Arial"/>
          <w:sz w:val="18"/>
          <w:szCs w:val="18"/>
          <w:lang w:val="es-CO"/>
        </w:rPr>
        <w:t xml:space="preserve">LÓPEZ B., Hernán F. </w:t>
      </w:r>
      <w:r w:rsidRPr="00652FF2">
        <w:rPr>
          <w:rFonts w:ascii="Arial" w:hAnsi="Arial" w:cs="Arial"/>
          <w:sz w:val="18"/>
          <w:szCs w:val="18"/>
        </w:rPr>
        <w:t>Ob. cit., p.769.</w:t>
      </w:r>
    </w:p>
  </w:footnote>
  <w:footnote w:id="2">
    <w:p w14:paraId="31835AD1" w14:textId="77777777" w:rsidR="004B3E2F" w:rsidRPr="00652FF2" w:rsidRDefault="004B3E2F" w:rsidP="0019474F">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r w:rsidRPr="00652FF2">
        <w:rPr>
          <w:rFonts w:ascii="Arial" w:hAnsi="Arial" w:cs="Arial"/>
          <w:sz w:val="18"/>
          <w:szCs w:val="18"/>
          <w:lang w:val="es-CO"/>
        </w:rPr>
        <w:t>ROJAS G., Miguel E. Lecciones de derecho procesal, procedimiento civil, tomo II, ESAJU, 2017, 6ª edición, Bogotá DC, p.429.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2CD"/>
    <w:multiLevelType w:val="hybridMultilevel"/>
    <w:tmpl w:val="7EC6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A7404"/>
    <w:multiLevelType w:val="hybridMultilevel"/>
    <w:tmpl w:val="0BE46954"/>
    <w:lvl w:ilvl="0" w:tplc="48D2111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42"/>
    <w:rsid w:val="00007196"/>
    <w:rsid w:val="00007570"/>
    <w:rsid w:val="00026C45"/>
    <w:rsid w:val="00077C7D"/>
    <w:rsid w:val="00092E8B"/>
    <w:rsid w:val="0011231C"/>
    <w:rsid w:val="00123876"/>
    <w:rsid w:val="00144A41"/>
    <w:rsid w:val="001574C4"/>
    <w:rsid w:val="00161AAA"/>
    <w:rsid w:val="00165832"/>
    <w:rsid w:val="0018282C"/>
    <w:rsid w:val="0019474F"/>
    <w:rsid w:val="001A11AC"/>
    <w:rsid w:val="001A5484"/>
    <w:rsid w:val="001B7DDD"/>
    <w:rsid w:val="002057AE"/>
    <w:rsid w:val="00211588"/>
    <w:rsid w:val="00223B20"/>
    <w:rsid w:val="00226188"/>
    <w:rsid w:val="00230B99"/>
    <w:rsid w:val="0023653F"/>
    <w:rsid w:val="002953A0"/>
    <w:rsid w:val="002A43BB"/>
    <w:rsid w:val="002B428F"/>
    <w:rsid w:val="002B5758"/>
    <w:rsid w:val="002C7305"/>
    <w:rsid w:val="002F033A"/>
    <w:rsid w:val="00311E2A"/>
    <w:rsid w:val="00321CD2"/>
    <w:rsid w:val="00326EEF"/>
    <w:rsid w:val="0034787B"/>
    <w:rsid w:val="003716A8"/>
    <w:rsid w:val="003B351C"/>
    <w:rsid w:val="003B63F4"/>
    <w:rsid w:val="003C3849"/>
    <w:rsid w:val="003C42B1"/>
    <w:rsid w:val="003D5A6F"/>
    <w:rsid w:val="003F1693"/>
    <w:rsid w:val="003F44D9"/>
    <w:rsid w:val="00401D94"/>
    <w:rsid w:val="00421FBC"/>
    <w:rsid w:val="004601EA"/>
    <w:rsid w:val="00465B02"/>
    <w:rsid w:val="00482294"/>
    <w:rsid w:val="00490F08"/>
    <w:rsid w:val="004A1B29"/>
    <w:rsid w:val="004B3E2F"/>
    <w:rsid w:val="004D4263"/>
    <w:rsid w:val="004D6271"/>
    <w:rsid w:val="004E19DB"/>
    <w:rsid w:val="004E4651"/>
    <w:rsid w:val="00512736"/>
    <w:rsid w:val="00543270"/>
    <w:rsid w:val="00550A87"/>
    <w:rsid w:val="00590E18"/>
    <w:rsid w:val="005D0BF4"/>
    <w:rsid w:val="005E5138"/>
    <w:rsid w:val="006038B9"/>
    <w:rsid w:val="00604C6A"/>
    <w:rsid w:val="00607971"/>
    <w:rsid w:val="00614200"/>
    <w:rsid w:val="006F0B70"/>
    <w:rsid w:val="006F6AA5"/>
    <w:rsid w:val="00714ADF"/>
    <w:rsid w:val="00720091"/>
    <w:rsid w:val="00736E7B"/>
    <w:rsid w:val="00742E5F"/>
    <w:rsid w:val="00764783"/>
    <w:rsid w:val="007714AD"/>
    <w:rsid w:val="00787B32"/>
    <w:rsid w:val="007A4625"/>
    <w:rsid w:val="007B7B4E"/>
    <w:rsid w:val="007C0CD2"/>
    <w:rsid w:val="007C1E71"/>
    <w:rsid w:val="007E229A"/>
    <w:rsid w:val="007E5F28"/>
    <w:rsid w:val="008166F0"/>
    <w:rsid w:val="008222A3"/>
    <w:rsid w:val="00831110"/>
    <w:rsid w:val="008332B2"/>
    <w:rsid w:val="008528A6"/>
    <w:rsid w:val="00867B8C"/>
    <w:rsid w:val="008A3552"/>
    <w:rsid w:val="008C6CF1"/>
    <w:rsid w:val="008D3D55"/>
    <w:rsid w:val="008E7A02"/>
    <w:rsid w:val="008F1949"/>
    <w:rsid w:val="0093237B"/>
    <w:rsid w:val="00951EB6"/>
    <w:rsid w:val="009575F6"/>
    <w:rsid w:val="00977C87"/>
    <w:rsid w:val="009A2AB9"/>
    <w:rsid w:val="009A497F"/>
    <w:rsid w:val="009C460D"/>
    <w:rsid w:val="009D52A6"/>
    <w:rsid w:val="00A32942"/>
    <w:rsid w:val="00A4037A"/>
    <w:rsid w:val="00AB258E"/>
    <w:rsid w:val="00AC376E"/>
    <w:rsid w:val="00AC4C45"/>
    <w:rsid w:val="00AC6CD5"/>
    <w:rsid w:val="00AE2FF9"/>
    <w:rsid w:val="00B12E21"/>
    <w:rsid w:val="00B17987"/>
    <w:rsid w:val="00B47227"/>
    <w:rsid w:val="00B52E57"/>
    <w:rsid w:val="00B77B69"/>
    <w:rsid w:val="00B806C3"/>
    <w:rsid w:val="00B826FD"/>
    <w:rsid w:val="00BD13EB"/>
    <w:rsid w:val="00C02A96"/>
    <w:rsid w:val="00C17368"/>
    <w:rsid w:val="00C33926"/>
    <w:rsid w:val="00C379C1"/>
    <w:rsid w:val="00C57E70"/>
    <w:rsid w:val="00C723FA"/>
    <w:rsid w:val="00C9792B"/>
    <w:rsid w:val="00CF47C2"/>
    <w:rsid w:val="00CF7B95"/>
    <w:rsid w:val="00D004E5"/>
    <w:rsid w:val="00D0566C"/>
    <w:rsid w:val="00D578CB"/>
    <w:rsid w:val="00D61263"/>
    <w:rsid w:val="00DB55CE"/>
    <w:rsid w:val="00DC5E9B"/>
    <w:rsid w:val="00DD428B"/>
    <w:rsid w:val="00E16123"/>
    <w:rsid w:val="00E16981"/>
    <w:rsid w:val="00E76515"/>
    <w:rsid w:val="00E95DDD"/>
    <w:rsid w:val="00EA77EE"/>
    <w:rsid w:val="00ED4AA4"/>
    <w:rsid w:val="00EE7DBD"/>
    <w:rsid w:val="00F041DB"/>
    <w:rsid w:val="00F04DEF"/>
    <w:rsid w:val="00F068A9"/>
    <w:rsid w:val="00F10589"/>
    <w:rsid w:val="00F10E2B"/>
    <w:rsid w:val="00F31E6A"/>
    <w:rsid w:val="00FA6C4C"/>
    <w:rsid w:val="00FB0CFE"/>
    <w:rsid w:val="00FC50FA"/>
    <w:rsid w:val="261EF492"/>
    <w:rsid w:val="4542B4DE"/>
    <w:rsid w:val="68025904"/>
    <w:rsid w:val="729D5FBE"/>
    <w:rsid w:val="78AF4F65"/>
    <w:rsid w:val="7A2CFF3B"/>
    <w:rsid w:val="7C31F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59979"/>
  <w15:chartTrackingRefBased/>
  <w15:docId w15:val="{C7C81334-F277-45F3-B3DC-7F9BFCC6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line="360" w:lineRule="auto"/>
      <w:jc w:val="both"/>
    </w:pPr>
    <w:rPr>
      <w:rFonts w:ascii="Verdana" w:hAnsi="Verdana"/>
      <w:sz w:val="24"/>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3F44D9"/>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link w:val="Piedepagina"/>
    <w:uiPriority w:val="99"/>
    <w:qFormat/>
    <w:rsid w:val="003F44D9"/>
    <w:rPr>
      <w:vertAlign w:val="superscript"/>
    </w:rPr>
  </w:style>
  <w:style w:type="character" w:customStyle="1" w:styleId="TextoindependienteCar">
    <w:name w:val="Texto independiente Car"/>
    <w:link w:val="Textoindependiente"/>
    <w:rsid w:val="002953A0"/>
    <w:rPr>
      <w:rFonts w:ascii="Verdana" w:hAnsi="Verdana"/>
      <w:sz w:val="24"/>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2953A0"/>
    <w:rPr>
      <w:lang w:val="es-ES" w:eastAsia="es-ES"/>
    </w:rPr>
  </w:style>
  <w:style w:type="paragraph" w:styleId="Sinespaciado">
    <w:name w:val="No Spacing"/>
    <w:link w:val="SinespaciadoCar"/>
    <w:uiPriority w:val="1"/>
    <w:qFormat/>
    <w:rsid w:val="002953A0"/>
    <w:rPr>
      <w:rFonts w:ascii="Calibri" w:hAnsi="Calibri"/>
      <w:sz w:val="22"/>
      <w:szCs w:val="22"/>
      <w:lang w:val="es-ES" w:eastAsia="es-ES"/>
    </w:rPr>
  </w:style>
  <w:style w:type="character" w:customStyle="1" w:styleId="SinespaciadoCar">
    <w:name w:val="Sin espaciado Car"/>
    <w:link w:val="Sinespaciado"/>
    <w:uiPriority w:val="1"/>
    <w:locked/>
    <w:rsid w:val="002953A0"/>
    <w:rPr>
      <w:rFonts w:ascii="Calibri" w:hAnsi="Calibri"/>
      <w:sz w:val="22"/>
      <w:szCs w:val="22"/>
      <w:lang w:val="es-ES" w:eastAsia="es-ES"/>
    </w:rPr>
  </w:style>
  <w:style w:type="paragraph" w:customStyle="1" w:styleId="paragraph">
    <w:name w:val="paragraph"/>
    <w:basedOn w:val="Normal"/>
    <w:rsid w:val="002953A0"/>
    <w:pPr>
      <w:spacing w:before="100" w:beforeAutospacing="1" w:after="100" w:afterAutospacing="1"/>
    </w:pPr>
    <w:rPr>
      <w:sz w:val="24"/>
      <w:szCs w:val="24"/>
      <w:lang w:val="en-US" w:eastAsia="en-US"/>
    </w:rPr>
  </w:style>
  <w:style w:type="character" w:customStyle="1" w:styleId="eop">
    <w:name w:val="eop"/>
    <w:rsid w:val="002953A0"/>
  </w:style>
  <w:style w:type="paragraph" w:customStyle="1" w:styleId="Default">
    <w:name w:val="Default"/>
    <w:rsid w:val="00421FBC"/>
    <w:pPr>
      <w:autoSpaceDE w:val="0"/>
      <w:autoSpaceDN w:val="0"/>
      <w:adjustRightInd w:val="0"/>
    </w:pPr>
    <w:rPr>
      <w:rFonts w:ascii="Verdana" w:hAnsi="Verdana" w:cs="Verdana"/>
      <w:color w:val="000000"/>
      <w:sz w:val="24"/>
      <w:szCs w:val="24"/>
      <w:lang w:eastAsia="es-CO"/>
    </w:rPr>
  </w:style>
  <w:style w:type="paragraph" w:styleId="Prrafodelista">
    <w:name w:val="List Paragraph"/>
    <w:basedOn w:val="Normal"/>
    <w:uiPriority w:val="34"/>
    <w:qFormat/>
    <w:rsid w:val="007E229A"/>
    <w:pPr>
      <w:spacing w:after="160" w:line="259" w:lineRule="auto"/>
      <w:ind w:left="720"/>
      <w:contextualSpacing/>
    </w:pPr>
    <w:rPr>
      <w:rFonts w:ascii="Calibri" w:eastAsia="Calibri" w:hAnsi="Calibri"/>
      <w:sz w:val="22"/>
      <w:szCs w:val="22"/>
      <w:lang w:val="es-419" w:eastAsia="en-US"/>
    </w:rPr>
  </w:style>
  <w:style w:type="paragraph" w:customStyle="1" w:styleId="Piedepagina">
    <w:name w:val="Pie de pagina"/>
    <w:basedOn w:val="Normal"/>
    <w:link w:val="Refdenotaalpie"/>
    <w:uiPriority w:val="99"/>
    <w:rsid w:val="007E229A"/>
    <w:pPr>
      <w:spacing w:after="160" w:line="240" w:lineRule="exact"/>
    </w:pPr>
    <w:rPr>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752CE-0D2E-40FA-A7EE-39B43A0A9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E197F-B3FE-4EAC-B9AE-DEBE503C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D9ADB-25D7-4DAC-866A-106014F04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2015</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judicial</dc:creator>
  <cp:keywords/>
  <cp:lastModifiedBy>Hermides Alonso Gaviria Ocampo</cp:lastModifiedBy>
  <cp:revision>26</cp:revision>
  <cp:lastPrinted>2013-05-29T21:02:00Z</cp:lastPrinted>
  <dcterms:created xsi:type="dcterms:W3CDTF">2021-03-16T19:27:00Z</dcterms:created>
  <dcterms:modified xsi:type="dcterms:W3CDTF">2021-04-19T15:37:00Z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