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49" w:rsidRPr="006E2749" w:rsidRDefault="006E2749" w:rsidP="006E274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6E274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E2749" w:rsidRPr="006E2749" w:rsidRDefault="006E2749" w:rsidP="006E2749">
      <w:pPr>
        <w:overflowPunct/>
        <w:autoSpaceDE/>
        <w:autoSpaceDN/>
        <w:adjustRightInd/>
        <w:jc w:val="both"/>
        <w:textAlignment w:val="auto"/>
        <w:rPr>
          <w:rFonts w:ascii="Arial" w:hAnsi="Arial" w:cs="Arial"/>
          <w:lang w:val="es-419"/>
        </w:rPr>
      </w:pPr>
    </w:p>
    <w:p w:rsidR="006E2749" w:rsidRPr="006E2749" w:rsidRDefault="006E2749" w:rsidP="006E2749">
      <w:pPr>
        <w:overflowPunct/>
        <w:autoSpaceDE/>
        <w:autoSpaceDN/>
        <w:adjustRightInd/>
        <w:jc w:val="both"/>
        <w:textAlignment w:val="auto"/>
        <w:rPr>
          <w:rFonts w:ascii="Arial" w:hAnsi="Arial" w:cs="Arial"/>
          <w:b/>
          <w:bCs/>
          <w:iCs/>
          <w:lang w:val="es-419" w:eastAsia="fr-FR"/>
        </w:rPr>
      </w:pPr>
      <w:r w:rsidRPr="006E2749">
        <w:rPr>
          <w:rFonts w:ascii="Arial" w:hAnsi="Arial" w:cs="Arial"/>
          <w:b/>
          <w:bCs/>
          <w:iCs/>
          <w:u w:val="single"/>
          <w:lang w:val="es-419" w:eastAsia="fr-FR"/>
        </w:rPr>
        <w:t>TEMAS:</w:t>
      </w:r>
      <w:r w:rsidRPr="006E2749">
        <w:rPr>
          <w:rFonts w:ascii="Arial" w:hAnsi="Arial" w:cs="Arial"/>
          <w:b/>
          <w:bCs/>
          <w:iCs/>
          <w:lang w:val="es-419" w:eastAsia="fr-FR"/>
        </w:rPr>
        <w:tab/>
      </w:r>
      <w:r w:rsidR="00011424">
        <w:rPr>
          <w:rFonts w:ascii="Arial" w:hAnsi="Arial" w:cs="Arial"/>
          <w:b/>
          <w:bCs/>
          <w:iCs/>
          <w:lang w:val="es-419" w:eastAsia="fr-FR"/>
        </w:rPr>
        <w:t xml:space="preserve">SEGURIDAD SOCIAL / REEMBOLSO DE GASTOS MÉDICOS / CONFLICTO DE CARÁCTER ECONÓMICO / IMPROCEDENCIA DE LA TUTELA / EXCEPCIONES / PERJUICO </w:t>
      </w:r>
      <w:r w:rsidR="00F2521B">
        <w:rPr>
          <w:rFonts w:ascii="Arial" w:hAnsi="Arial" w:cs="Arial"/>
          <w:b/>
          <w:bCs/>
          <w:iCs/>
          <w:lang w:val="es-419" w:eastAsia="fr-FR"/>
        </w:rPr>
        <w:t xml:space="preserve">DE DERECHOS FUNDAMENTALES </w:t>
      </w:r>
      <w:r w:rsidR="00011424">
        <w:rPr>
          <w:rFonts w:ascii="Arial" w:hAnsi="Arial" w:cs="Arial"/>
          <w:b/>
          <w:bCs/>
          <w:iCs/>
          <w:lang w:val="es-419" w:eastAsia="fr-FR"/>
        </w:rPr>
        <w:t>/</w:t>
      </w:r>
      <w:r w:rsidR="00F2521B">
        <w:rPr>
          <w:rFonts w:ascii="Arial" w:hAnsi="Arial" w:cs="Arial"/>
          <w:b/>
          <w:bCs/>
          <w:iCs/>
          <w:lang w:val="es-419" w:eastAsia="fr-FR"/>
        </w:rPr>
        <w:t xml:space="preserve"> MÍNIMO VITAL / PERJUICIO IRREMEDIABLE.</w:t>
      </w:r>
    </w:p>
    <w:p w:rsidR="006E2749" w:rsidRPr="006E2749" w:rsidRDefault="006E2749" w:rsidP="006E2749">
      <w:pPr>
        <w:overflowPunct/>
        <w:autoSpaceDE/>
        <w:autoSpaceDN/>
        <w:adjustRightInd/>
        <w:jc w:val="both"/>
        <w:textAlignment w:val="auto"/>
        <w:rPr>
          <w:rFonts w:ascii="Arial" w:hAnsi="Arial" w:cs="Arial"/>
          <w:lang w:val="es-419"/>
        </w:rPr>
      </w:pPr>
    </w:p>
    <w:p w:rsidR="006E2749" w:rsidRPr="006E2749" w:rsidRDefault="00011424" w:rsidP="006E2749">
      <w:pPr>
        <w:overflowPunct/>
        <w:autoSpaceDE/>
        <w:autoSpaceDN/>
        <w:adjustRightInd/>
        <w:jc w:val="both"/>
        <w:textAlignment w:val="auto"/>
        <w:rPr>
          <w:rFonts w:ascii="Arial" w:hAnsi="Arial" w:cs="Arial"/>
          <w:lang w:val="es-419"/>
        </w:rPr>
      </w:pPr>
      <w:r w:rsidRPr="00011424">
        <w:rPr>
          <w:rFonts w:ascii="Arial" w:hAnsi="Arial" w:cs="Arial"/>
          <w:lang w:val="es-419"/>
        </w:rPr>
        <w:t>El problema jurídico que debe resolver la Sala se circunscribe en determinar si procede la acción de tutela para ordenar a la Nueva EPS otorgar el reembolso de los valores asumidos por el actor por concepto de servicios médicos</w:t>
      </w:r>
      <w:r>
        <w:rPr>
          <w:rFonts w:ascii="Arial" w:hAnsi="Arial" w:cs="Arial"/>
          <w:lang w:val="es-419"/>
        </w:rPr>
        <w:t>…</w:t>
      </w:r>
    </w:p>
    <w:p w:rsidR="006E2749" w:rsidRPr="006E2749" w:rsidRDefault="006E2749" w:rsidP="006E2749">
      <w:pPr>
        <w:overflowPunct/>
        <w:autoSpaceDE/>
        <w:autoSpaceDN/>
        <w:adjustRightInd/>
        <w:jc w:val="both"/>
        <w:textAlignment w:val="auto"/>
        <w:rPr>
          <w:rFonts w:ascii="Arial" w:hAnsi="Arial" w:cs="Arial"/>
          <w:lang w:val="es-419"/>
        </w:rPr>
      </w:pPr>
    </w:p>
    <w:p w:rsidR="00011424" w:rsidRPr="00011424" w:rsidRDefault="00011424" w:rsidP="00011424">
      <w:pPr>
        <w:overflowPunct/>
        <w:autoSpaceDE/>
        <w:autoSpaceDN/>
        <w:adjustRightInd/>
        <w:jc w:val="both"/>
        <w:textAlignment w:val="auto"/>
        <w:rPr>
          <w:rFonts w:ascii="Arial" w:hAnsi="Arial" w:cs="Arial"/>
          <w:lang w:val="es-419"/>
        </w:rPr>
      </w:pPr>
      <w:r w:rsidRPr="00011424">
        <w:rPr>
          <w:rFonts w:ascii="Arial" w:hAnsi="Arial" w:cs="Arial"/>
          <w:lang w:val="es-419"/>
        </w:rPr>
        <w:t>Para dilucidar el primero de los problemas jurídicos planteados, es menester acudir al estudio de procedibilidad que en casos similares ha efectuado la jurisprudencia, así:</w:t>
      </w:r>
    </w:p>
    <w:p w:rsidR="00011424" w:rsidRPr="00011424" w:rsidRDefault="00011424" w:rsidP="00011424">
      <w:pPr>
        <w:overflowPunct/>
        <w:autoSpaceDE/>
        <w:autoSpaceDN/>
        <w:adjustRightInd/>
        <w:jc w:val="both"/>
        <w:textAlignment w:val="auto"/>
        <w:rPr>
          <w:rFonts w:ascii="Arial" w:hAnsi="Arial" w:cs="Arial"/>
          <w:lang w:val="es-419"/>
        </w:rPr>
      </w:pPr>
    </w:p>
    <w:p w:rsidR="006E2749" w:rsidRDefault="00011424" w:rsidP="00011424">
      <w:pPr>
        <w:overflowPunct/>
        <w:autoSpaceDE/>
        <w:autoSpaceDN/>
        <w:adjustRightInd/>
        <w:jc w:val="both"/>
        <w:textAlignment w:val="auto"/>
        <w:rPr>
          <w:rFonts w:ascii="Arial" w:hAnsi="Arial" w:cs="Arial"/>
          <w:lang w:val="es-419"/>
        </w:rPr>
      </w:pPr>
      <w:r w:rsidRPr="00011424">
        <w:rPr>
          <w:rFonts w:ascii="Arial" w:hAnsi="Arial" w:cs="Arial"/>
          <w:lang w:val="es-419"/>
        </w:rPr>
        <w:t>“Este Tribunal Constitucional ha indicado que, en principio, la acción de tutela es improcedente para obtener el reembolso de gastos médicos, toda vez que la presunta afectación o amenaza del derecho fundamental a la salud (en la que pudo incurrir la entidad encargada del servicio de salud) se entiende ya superada con la prestación del mismo. Además, el ordenamiento jurídico tiene previstos otros mecanismos de defensa judicial a los que puede acudir el usuario para obtener el pago de las sumas de dinero por ese concepto</w:t>
      </w:r>
      <w:r>
        <w:rPr>
          <w:rFonts w:ascii="Arial" w:hAnsi="Arial" w:cs="Arial"/>
          <w:lang w:val="es-419"/>
        </w:rPr>
        <w:t>.” (…)</w:t>
      </w:r>
    </w:p>
    <w:p w:rsidR="00011424" w:rsidRPr="006E2749" w:rsidRDefault="00011424" w:rsidP="00011424">
      <w:pPr>
        <w:overflowPunct/>
        <w:autoSpaceDE/>
        <w:autoSpaceDN/>
        <w:adjustRightInd/>
        <w:jc w:val="both"/>
        <w:textAlignment w:val="auto"/>
        <w:rPr>
          <w:rFonts w:ascii="Arial" w:hAnsi="Arial" w:cs="Arial"/>
          <w:lang w:val="es-419"/>
        </w:rPr>
      </w:pPr>
    </w:p>
    <w:p w:rsidR="00011424" w:rsidRPr="00011424" w:rsidRDefault="00011424" w:rsidP="00011424">
      <w:pPr>
        <w:overflowPunct/>
        <w:autoSpaceDE/>
        <w:autoSpaceDN/>
        <w:adjustRightInd/>
        <w:jc w:val="both"/>
        <w:textAlignment w:val="auto"/>
        <w:rPr>
          <w:rFonts w:ascii="Arial" w:hAnsi="Arial" w:cs="Arial"/>
          <w:lang w:val="es-419"/>
        </w:rPr>
      </w:pPr>
      <w:r w:rsidRPr="00011424">
        <w:rPr>
          <w:rFonts w:ascii="Arial" w:hAnsi="Arial" w:cs="Arial"/>
          <w:lang w:val="es-419"/>
        </w:rPr>
        <w:t>Por su parte este Tribunal ha sostenido:</w:t>
      </w:r>
    </w:p>
    <w:p w:rsidR="00011424" w:rsidRPr="00011424" w:rsidRDefault="00011424" w:rsidP="00011424">
      <w:pPr>
        <w:overflowPunct/>
        <w:autoSpaceDE/>
        <w:autoSpaceDN/>
        <w:adjustRightInd/>
        <w:jc w:val="both"/>
        <w:textAlignment w:val="auto"/>
        <w:rPr>
          <w:rFonts w:ascii="Arial" w:hAnsi="Arial" w:cs="Arial"/>
          <w:lang w:val="es-419"/>
        </w:rPr>
      </w:pPr>
    </w:p>
    <w:p w:rsidR="006E2749" w:rsidRDefault="00011424" w:rsidP="00011424">
      <w:pPr>
        <w:overflowPunct/>
        <w:autoSpaceDE/>
        <w:autoSpaceDN/>
        <w:adjustRightInd/>
        <w:jc w:val="both"/>
        <w:textAlignment w:val="auto"/>
        <w:rPr>
          <w:rFonts w:ascii="Arial" w:hAnsi="Arial" w:cs="Arial"/>
          <w:lang w:val="es-419"/>
        </w:rPr>
      </w:pPr>
      <w:r w:rsidRPr="00011424">
        <w:rPr>
          <w:rFonts w:ascii="Arial" w:hAnsi="Arial" w:cs="Arial"/>
          <w:lang w:val="es-419"/>
        </w:rPr>
        <w:t>“… si lo que se pretende es que por esta vía se imponga el reembolso de un dinero que el demandante tuvo que pagar para poder asistir a una cita médica en la ciudad de Medellín, sabido es, que es un asunto que carece de la entidad suficiente para la intervención del juez constitucional, pues en presencia de situaciones meramente económicas, existe la posibilidad de acudir a otros medios de defensa judicial, lo que desemboca en la causal de improcedencia que consagra el numeral 1º del artículo 6º del Decreto Especial 2591 de 1991</w:t>
      </w:r>
      <w:r>
        <w:rPr>
          <w:rFonts w:ascii="Arial" w:hAnsi="Arial" w:cs="Arial"/>
          <w:lang w:val="es-419"/>
        </w:rPr>
        <w:t>”</w:t>
      </w:r>
      <w:r w:rsidRPr="00011424">
        <w:rPr>
          <w:rFonts w:ascii="Arial" w:hAnsi="Arial" w:cs="Arial"/>
          <w:lang w:val="es-419"/>
        </w:rPr>
        <w:t>.</w:t>
      </w:r>
      <w:r>
        <w:rPr>
          <w:rFonts w:ascii="Arial" w:hAnsi="Arial" w:cs="Arial"/>
          <w:lang w:val="es-419"/>
        </w:rPr>
        <w:t xml:space="preserve"> (…)</w:t>
      </w:r>
    </w:p>
    <w:p w:rsidR="00011424" w:rsidRPr="006E2749" w:rsidRDefault="00011424" w:rsidP="00011424">
      <w:pPr>
        <w:overflowPunct/>
        <w:autoSpaceDE/>
        <w:autoSpaceDN/>
        <w:adjustRightInd/>
        <w:jc w:val="both"/>
        <w:textAlignment w:val="auto"/>
        <w:rPr>
          <w:rFonts w:ascii="Arial" w:hAnsi="Arial" w:cs="Arial"/>
          <w:lang w:val="es-419"/>
        </w:rPr>
      </w:pPr>
    </w:p>
    <w:p w:rsidR="006E2749" w:rsidRPr="006E2749" w:rsidRDefault="00011424" w:rsidP="006E2749">
      <w:pPr>
        <w:overflowPunct/>
        <w:autoSpaceDE/>
        <w:autoSpaceDN/>
        <w:adjustRightInd/>
        <w:jc w:val="both"/>
        <w:textAlignment w:val="auto"/>
        <w:rPr>
          <w:rFonts w:ascii="Arial" w:hAnsi="Arial" w:cs="Arial"/>
          <w:lang w:val="es-419"/>
        </w:rPr>
      </w:pPr>
      <w:r w:rsidRPr="00011424">
        <w:rPr>
          <w:rFonts w:ascii="Arial" w:hAnsi="Arial" w:cs="Arial"/>
          <w:lang w:val="es-419"/>
        </w:rPr>
        <w:t>A lo anterior cabe agregar que el perjuicio irremediable, que permitiría considerar a la acción de tutela como el único medio eficaz para resolver la cuestión, no se encuentra configurado en este caso, ya que no concurren las características de inminencia y gravedad necesarias para ese efecto.</w:t>
      </w:r>
    </w:p>
    <w:p w:rsidR="006E2749" w:rsidRPr="006E2749" w:rsidRDefault="006E2749" w:rsidP="006E2749">
      <w:pPr>
        <w:overflowPunct/>
        <w:autoSpaceDE/>
        <w:autoSpaceDN/>
        <w:adjustRightInd/>
        <w:jc w:val="both"/>
        <w:textAlignment w:val="auto"/>
        <w:rPr>
          <w:rFonts w:ascii="Arial" w:hAnsi="Arial" w:cs="Arial"/>
          <w:lang w:val="es-ES"/>
        </w:rPr>
      </w:pPr>
    </w:p>
    <w:p w:rsidR="006E2749" w:rsidRPr="006E2749" w:rsidRDefault="006E2749" w:rsidP="006E2749">
      <w:pPr>
        <w:overflowPunct/>
        <w:autoSpaceDE/>
        <w:autoSpaceDN/>
        <w:adjustRightInd/>
        <w:jc w:val="both"/>
        <w:textAlignment w:val="auto"/>
        <w:rPr>
          <w:rFonts w:ascii="Arial" w:hAnsi="Arial" w:cs="Arial"/>
          <w:lang w:val="es-ES"/>
        </w:rPr>
      </w:pPr>
    </w:p>
    <w:p w:rsidR="006E2749" w:rsidRPr="006E2749" w:rsidRDefault="006E2749" w:rsidP="006E2749">
      <w:pPr>
        <w:overflowPunct/>
        <w:autoSpaceDE/>
        <w:autoSpaceDN/>
        <w:adjustRightInd/>
        <w:jc w:val="both"/>
        <w:textAlignment w:val="auto"/>
        <w:rPr>
          <w:rFonts w:ascii="Arial" w:hAnsi="Arial" w:cs="Arial"/>
          <w:lang w:val="es-ES"/>
        </w:rPr>
      </w:pPr>
    </w:p>
    <w:p w:rsidR="008E625E" w:rsidRPr="00DC1F94" w:rsidRDefault="008E625E"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DC1F94">
        <w:rPr>
          <w:rFonts w:ascii="Tahoma" w:hAnsi="Tahoma" w:cs="Tahoma"/>
          <w:b/>
          <w:sz w:val="24"/>
          <w:szCs w:val="24"/>
        </w:rPr>
        <w:t>TRIBUNAL SUPERIOR DEL DISTRITO JUDICIAL</w:t>
      </w:r>
    </w:p>
    <w:p w:rsidR="003E4B3C" w:rsidRPr="00DC1F94" w:rsidRDefault="008E625E" w:rsidP="006E2749">
      <w:pPr>
        <w:pStyle w:val="Ttulo2"/>
        <w:spacing w:line="276" w:lineRule="auto"/>
        <w:rPr>
          <w:rFonts w:ascii="Tahoma" w:hAnsi="Tahoma" w:cs="Tahoma"/>
          <w:spacing w:val="0"/>
          <w:sz w:val="24"/>
          <w:szCs w:val="24"/>
        </w:rPr>
      </w:pPr>
      <w:r w:rsidRPr="00DC1F94">
        <w:rPr>
          <w:rFonts w:ascii="Tahoma" w:hAnsi="Tahoma" w:cs="Tahoma"/>
          <w:spacing w:val="0"/>
          <w:sz w:val="24"/>
          <w:szCs w:val="24"/>
        </w:rPr>
        <w:t>SALA DE DECISIÓN CIVIL FAMILIA</w:t>
      </w:r>
    </w:p>
    <w:p w:rsidR="00C425D9" w:rsidRPr="00DC1F94" w:rsidRDefault="00C425D9"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608AC" w:rsidRPr="00DC1F94" w:rsidRDefault="002608AC"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ab/>
        <w:t xml:space="preserve">Magistrada Ponente: </w:t>
      </w:r>
      <w:r w:rsidR="00070414" w:rsidRPr="00DC1F94">
        <w:rPr>
          <w:rFonts w:ascii="Tahoma" w:hAnsi="Tahoma" w:cs="Tahoma"/>
          <w:sz w:val="24"/>
          <w:szCs w:val="24"/>
        </w:rPr>
        <w:t>Adri</w:t>
      </w:r>
      <w:r w:rsidR="00845D8C" w:rsidRPr="00DC1F94">
        <w:rPr>
          <w:rFonts w:ascii="Tahoma" w:hAnsi="Tahoma" w:cs="Tahoma"/>
          <w:sz w:val="24"/>
          <w:szCs w:val="24"/>
        </w:rPr>
        <w:t>ana P</w:t>
      </w:r>
      <w:r w:rsidR="00070414" w:rsidRPr="00DC1F94">
        <w:rPr>
          <w:rFonts w:ascii="Tahoma" w:hAnsi="Tahoma" w:cs="Tahoma"/>
          <w:sz w:val="24"/>
          <w:szCs w:val="24"/>
        </w:rPr>
        <w:t>atricia Díaz Ramírez</w:t>
      </w:r>
    </w:p>
    <w:p w:rsidR="002608AC" w:rsidRPr="00DC1F94" w:rsidRDefault="002608AC"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ab/>
        <w:t>Pereira,</w:t>
      </w:r>
      <w:r w:rsidR="00DF0976" w:rsidRPr="00DC1F94">
        <w:rPr>
          <w:rFonts w:ascii="Tahoma" w:hAnsi="Tahoma" w:cs="Tahoma"/>
          <w:sz w:val="24"/>
          <w:szCs w:val="24"/>
        </w:rPr>
        <w:t xml:space="preserve"> primero</w:t>
      </w:r>
      <w:r w:rsidR="00E9499F" w:rsidRPr="00DC1F94">
        <w:rPr>
          <w:rFonts w:ascii="Tahoma" w:hAnsi="Tahoma" w:cs="Tahoma"/>
          <w:sz w:val="24"/>
          <w:szCs w:val="24"/>
        </w:rPr>
        <w:t xml:space="preserve"> </w:t>
      </w:r>
      <w:r w:rsidR="00DF0976" w:rsidRPr="00DC1F94">
        <w:rPr>
          <w:rFonts w:ascii="Tahoma" w:hAnsi="Tahoma" w:cs="Tahoma"/>
          <w:sz w:val="24"/>
          <w:szCs w:val="24"/>
        </w:rPr>
        <w:t>(1°</w:t>
      </w:r>
      <w:r w:rsidR="00070414" w:rsidRPr="00DC1F94">
        <w:rPr>
          <w:rFonts w:ascii="Tahoma" w:hAnsi="Tahoma" w:cs="Tahoma"/>
          <w:sz w:val="24"/>
          <w:szCs w:val="24"/>
        </w:rPr>
        <w:t>)</w:t>
      </w:r>
      <w:r w:rsidR="00DA4CB3" w:rsidRPr="00DC1F94">
        <w:rPr>
          <w:rFonts w:ascii="Tahoma" w:hAnsi="Tahoma" w:cs="Tahoma"/>
          <w:sz w:val="24"/>
          <w:szCs w:val="24"/>
        </w:rPr>
        <w:t xml:space="preserve"> </w:t>
      </w:r>
      <w:r w:rsidR="00DF0976" w:rsidRPr="00DC1F94">
        <w:rPr>
          <w:rFonts w:ascii="Tahoma" w:hAnsi="Tahoma" w:cs="Tahoma"/>
          <w:sz w:val="24"/>
          <w:szCs w:val="24"/>
        </w:rPr>
        <w:t>marzo</w:t>
      </w:r>
      <w:r w:rsidRPr="00DC1F94">
        <w:rPr>
          <w:rFonts w:ascii="Tahoma" w:hAnsi="Tahoma" w:cs="Tahoma"/>
          <w:sz w:val="24"/>
          <w:szCs w:val="24"/>
        </w:rPr>
        <w:t xml:space="preserve"> de dos mil </w:t>
      </w:r>
      <w:r w:rsidR="00070414" w:rsidRPr="00DC1F94">
        <w:rPr>
          <w:rFonts w:ascii="Tahoma" w:hAnsi="Tahoma" w:cs="Tahoma"/>
          <w:sz w:val="24"/>
          <w:szCs w:val="24"/>
        </w:rPr>
        <w:t>veintiuno (2021</w:t>
      </w:r>
      <w:r w:rsidRPr="00DC1F94">
        <w:rPr>
          <w:rFonts w:ascii="Tahoma" w:hAnsi="Tahoma" w:cs="Tahoma"/>
          <w:sz w:val="24"/>
          <w:szCs w:val="24"/>
        </w:rPr>
        <w:t xml:space="preserve">)  </w:t>
      </w:r>
    </w:p>
    <w:p w:rsidR="002608AC" w:rsidRPr="00DC1F94" w:rsidRDefault="002608AC"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ab/>
        <w:t>Acta No.</w:t>
      </w:r>
      <w:r w:rsidR="00DB3574" w:rsidRPr="00DC1F94">
        <w:rPr>
          <w:rFonts w:ascii="Tahoma" w:hAnsi="Tahoma" w:cs="Tahoma"/>
          <w:sz w:val="24"/>
          <w:szCs w:val="24"/>
        </w:rPr>
        <w:t xml:space="preserve"> </w:t>
      </w:r>
      <w:r w:rsidR="00DF0976" w:rsidRPr="00DC1F94">
        <w:rPr>
          <w:rFonts w:ascii="Tahoma" w:hAnsi="Tahoma" w:cs="Tahoma"/>
          <w:sz w:val="24"/>
          <w:szCs w:val="24"/>
        </w:rPr>
        <w:t>086</w:t>
      </w:r>
      <w:r w:rsidR="00E9499F" w:rsidRPr="00DC1F94">
        <w:rPr>
          <w:rFonts w:ascii="Tahoma" w:hAnsi="Tahoma" w:cs="Tahoma"/>
          <w:sz w:val="24"/>
          <w:szCs w:val="24"/>
        </w:rPr>
        <w:t xml:space="preserve"> </w:t>
      </w:r>
      <w:r w:rsidRPr="00DC1F94">
        <w:rPr>
          <w:rFonts w:ascii="Tahoma" w:hAnsi="Tahoma" w:cs="Tahoma"/>
          <w:sz w:val="24"/>
          <w:szCs w:val="24"/>
        </w:rPr>
        <w:t>del</w:t>
      </w:r>
      <w:r w:rsidR="00DF0976" w:rsidRPr="00DC1F94">
        <w:rPr>
          <w:rFonts w:ascii="Tahoma" w:hAnsi="Tahoma" w:cs="Tahoma"/>
          <w:sz w:val="24"/>
          <w:szCs w:val="24"/>
        </w:rPr>
        <w:t xml:space="preserve"> 1°</w:t>
      </w:r>
      <w:r w:rsidR="00070414" w:rsidRPr="00DC1F94">
        <w:rPr>
          <w:rFonts w:ascii="Tahoma" w:hAnsi="Tahoma" w:cs="Tahoma"/>
          <w:sz w:val="24"/>
          <w:szCs w:val="24"/>
        </w:rPr>
        <w:t xml:space="preserve"> </w:t>
      </w:r>
      <w:r w:rsidRPr="00DC1F94">
        <w:rPr>
          <w:rFonts w:ascii="Tahoma" w:hAnsi="Tahoma" w:cs="Tahoma"/>
          <w:sz w:val="24"/>
          <w:szCs w:val="24"/>
        </w:rPr>
        <w:t xml:space="preserve">de </w:t>
      </w:r>
      <w:r w:rsidR="00DA4CB3" w:rsidRPr="00DC1F94">
        <w:rPr>
          <w:rFonts w:ascii="Tahoma" w:hAnsi="Tahoma" w:cs="Tahoma"/>
          <w:sz w:val="24"/>
          <w:szCs w:val="24"/>
        </w:rPr>
        <w:t>febrero</w:t>
      </w:r>
      <w:r w:rsidR="00070414" w:rsidRPr="00DC1F94">
        <w:rPr>
          <w:rFonts w:ascii="Tahoma" w:hAnsi="Tahoma" w:cs="Tahoma"/>
          <w:sz w:val="24"/>
          <w:szCs w:val="24"/>
        </w:rPr>
        <w:t xml:space="preserve"> de 2021</w:t>
      </w:r>
    </w:p>
    <w:p w:rsidR="00035EA0" w:rsidRPr="00DC1F94" w:rsidRDefault="00035EA0"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ab/>
        <w:t xml:space="preserve">Sentencia No. </w:t>
      </w:r>
      <w:r w:rsidR="002551D6">
        <w:rPr>
          <w:rFonts w:ascii="Tahoma" w:hAnsi="Tahoma" w:cs="Tahoma"/>
          <w:sz w:val="24"/>
          <w:szCs w:val="24"/>
        </w:rPr>
        <w:t>ST2-</w:t>
      </w:r>
      <w:r w:rsidRPr="00DC1F94">
        <w:rPr>
          <w:rFonts w:ascii="Tahoma" w:hAnsi="Tahoma" w:cs="Tahoma"/>
          <w:sz w:val="24"/>
          <w:szCs w:val="24"/>
        </w:rPr>
        <w:t>0048</w:t>
      </w:r>
      <w:r w:rsidR="002551D6">
        <w:rPr>
          <w:rFonts w:ascii="Tahoma" w:hAnsi="Tahoma" w:cs="Tahoma"/>
          <w:sz w:val="24"/>
          <w:szCs w:val="24"/>
        </w:rPr>
        <w:t>-2021</w:t>
      </w:r>
      <w:bookmarkStart w:id="0" w:name="_GoBack"/>
      <w:bookmarkEnd w:id="0"/>
    </w:p>
    <w:p w:rsidR="008E625E" w:rsidRPr="00DC1F94" w:rsidRDefault="008E625E"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ab/>
        <w:t xml:space="preserve">Expediente No. </w:t>
      </w:r>
      <w:r w:rsidR="00B54F04" w:rsidRPr="00DC1F94">
        <w:rPr>
          <w:rFonts w:ascii="Tahoma" w:hAnsi="Tahoma" w:cs="Tahoma"/>
          <w:sz w:val="24"/>
          <w:szCs w:val="24"/>
        </w:rPr>
        <w:t>66170-31-10-001-2020-00446-01</w:t>
      </w:r>
    </w:p>
    <w:p w:rsidR="00AB1805" w:rsidRPr="00DC1F94" w:rsidRDefault="00AB1805"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10A8D" w:rsidRPr="00DC1F94" w:rsidRDefault="00DA4CB3"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Resuelve la Sala sobre</w:t>
      </w:r>
      <w:r w:rsidR="00921F77" w:rsidRPr="00DC1F94">
        <w:rPr>
          <w:rFonts w:ascii="Tahoma" w:hAnsi="Tahoma" w:cs="Tahoma"/>
          <w:sz w:val="24"/>
          <w:szCs w:val="24"/>
        </w:rPr>
        <w:t xml:space="preserve"> la impugnación formulada por la parte demandada contra la sentencia proferida por el Juzgado de Familia de Dosquebradas, el 16 de diciembre de 2020, dentro de la acción de tutela que promovió Hernán de Jesús Hernández Marín contra la Nueva EPS, a la que se dispuso vincular a la </w:t>
      </w:r>
      <w:r w:rsidR="00921F77" w:rsidRPr="00DC1F94">
        <w:rPr>
          <w:rFonts w:ascii="Tahoma" w:hAnsi="Tahoma" w:cs="Tahoma"/>
          <w:sz w:val="24"/>
          <w:szCs w:val="24"/>
          <w:lang w:val="es-CO"/>
        </w:rPr>
        <w:t>Gerente y a la</w:t>
      </w:r>
      <w:r w:rsidR="00921F77" w:rsidRPr="00DC1F94">
        <w:rPr>
          <w:rFonts w:ascii="Tahoma" w:hAnsi="Tahoma" w:cs="Tahoma"/>
          <w:sz w:val="24"/>
          <w:szCs w:val="24"/>
        </w:rPr>
        <w:t xml:space="preserve"> Profesional de Respuesta al Usuario de la Regional Eje Cafetero de esa entidad.</w:t>
      </w:r>
    </w:p>
    <w:p w:rsidR="00921F77" w:rsidRPr="00DC1F94" w:rsidRDefault="00921F77"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8E625E" w:rsidRPr="00DC1F94" w:rsidRDefault="008E625E"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C1F94">
        <w:rPr>
          <w:rFonts w:ascii="Tahoma" w:hAnsi="Tahoma" w:cs="Tahoma"/>
          <w:b/>
          <w:sz w:val="24"/>
          <w:szCs w:val="24"/>
        </w:rPr>
        <w:t>ANTECEDENTES</w:t>
      </w:r>
    </w:p>
    <w:p w:rsidR="003E4B3C" w:rsidRPr="00DC1F94" w:rsidRDefault="003E4B3C"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65B2E" w:rsidRPr="00DC1F94" w:rsidRDefault="00B661E6"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1.</w:t>
      </w:r>
      <w:r w:rsidR="009B3D63" w:rsidRPr="00DC1F94">
        <w:rPr>
          <w:rFonts w:ascii="Tahoma" w:hAnsi="Tahoma" w:cs="Tahoma"/>
          <w:sz w:val="24"/>
          <w:szCs w:val="24"/>
        </w:rPr>
        <w:t xml:space="preserve"> </w:t>
      </w:r>
      <w:r w:rsidR="00D01705" w:rsidRPr="00DC1F94">
        <w:rPr>
          <w:rFonts w:ascii="Tahoma" w:hAnsi="Tahoma" w:cs="Tahoma"/>
          <w:sz w:val="24"/>
          <w:szCs w:val="24"/>
        </w:rPr>
        <w:t xml:space="preserve">Narró el accionante </w:t>
      </w:r>
      <w:r w:rsidR="00921F77" w:rsidRPr="00DC1F94">
        <w:rPr>
          <w:rFonts w:ascii="Tahoma" w:hAnsi="Tahoma" w:cs="Tahoma"/>
          <w:sz w:val="24"/>
          <w:szCs w:val="24"/>
        </w:rPr>
        <w:t>la situación fáctica que</w:t>
      </w:r>
      <w:r w:rsidR="00D01705" w:rsidRPr="00DC1F94">
        <w:rPr>
          <w:rFonts w:ascii="Tahoma" w:hAnsi="Tahoma" w:cs="Tahoma"/>
          <w:sz w:val="24"/>
          <w:szCs w:val="24"/>
        </w:rPr>
        <w:t xml:space="preserve"> permiten el siguiente</w:t>
      </w:r>
      <w:r w:rsidR="00921F77" w:rsidRPr="00DC1F94">
        <w:rPr>
          <w:rFonts w:ascii="Tahoma" w:hAnsi="Tahoma" w:cs="Tahoma"/>
          <w:sz w:val="24"/>
          <w:szCs w:val="24"/>
        </w:rPr>
        <w:t xml:space="preserve"> compendio</w:t>
      </w:r>
      <w:r w:rsidR="00B65B2E" w:rsidRPr="00DC1F94">
        <w:rPr>
          <w:rFonts w:ascii="Tahoma" w:hAnsi="Tahoma" w:cs="Tahoma"/>
          <w:sz w:val="24"/>
          <w:szCs w:val="24"/>
        </w:rPr>
        <w:t>:</w:t>
      </w:r>
    </w:p>
    <w:p w:rsidR="00B65B2E" w:rsidRPr="00DC1F94" w:rsidRDefault="00B65B2E"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32BCF" w:rsidRPr="00DC1F94" w:rsidRDefault="00B65B2E"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rPr>
        <w:t>1.1</w:t>
      </w:r>
      <w:r w:rsidR="00845D8C" w:rsidRPr="00DC1F94">
        <w:rPr>
          <w:rFonts w:ascii="Tahoma" w:hAnsi="Tahoma" w:cs="Tahoma"/>
          <w:sz w:val="24"/>
          <w:szCs w:val="24"/>
        </w:rPr>
        <w:t xml:space="preserve"> </w:t>
      </w:r>
      <w:r w:rsidR="00A32BCF" w:rsidRPr="00DC1F94">
        <w:rPr>
          <w:rFonts w:ascii="Tahoma" w:hAnsi="Tahoma" w:cs="Tahoma"/>
          <w:sz w:val="24"/>
          <w:szCs w:val="24"/>
        </w:rPr>
        <w:t>En el mes</w:t>
      </w:r>
      <w:r w:rsidR="00921F77" w:rsidRPr="00DC1F94">
        <w:rPr>
          <w:rFonts w:ascii="Tahoma" w:hAnsi="Tahoma" w:cs="Tahoma"/>
          <w:sz w:val="24"/>
          <w:szCs w:val="24"/>
          <w:lang w:val="es-CO"/>
        </w:rPr>
        <w:t xml:space="preserve"> noviembre de</w:t>
      </w:r>
      <w:r w:rsidR="00A32BCF" w:rsidRPr="00DC1F94">
        <w:rPr>
          <w:rFonts w:ascii="Tahoma" w:hAnsi="Tahoma" w:cs="Tahoma"/>
          <w:sz w:val="24"/>
          <w:szCs w:val="24"/>
          <w:lang w:val="es-CO"/>
        </w:rPr>
        <w:t xml:space="preserve"> 2019 presentó síntomas de inflamación de miembros </w:t>
      </w:r>
      <w:r w:rsidR="00921F77" w:rsidRPr="00DC1F94">
        <w:rPr>
          <w:rFonts w:ascii="Tahoma" w:hAnsi="Tahoma" w:cs="Tahoma"/>
          <w:sz w:val="24"/>
          <w:szCs w:val="24"/>
          <w:lang w:val="es-CO"/>
        </w:rPr>
        <w:t>inferiores y ardor al</w:t>
      </w:r>
      <w:r w:rsidR="00A32BCF" w:rsidRPr="00DC1F94">
        <w:rPr>
          <w:rFonts w:ascii="Tahoma" w:hAnsi="Tahoma" w:cs="Tahoma"/>
          <w:sz w:val="24"/>
          <w:szCs w:val="24"/>
          <w:lang w:val="es-CO"/>
        </w:rPr>
        <w:t xml:space="preserve"> orinar, motivo por el cual solicitó a la Nueva</w:t>
      </w:r>
      <w:r w:rsidR="00921F77" w:rsidRPr="00DC1F94">
        <w:rPr>
          <w:rFonts w:ascii="Tahoma" w:hAnsi="Tahoma" w:cs="Tahoma"/>
          <w:sz w:val="24"/>
          <w:szCs w:val="24"/>
          <w:lang w:val="es-CO"/>
        </w:rPr>
        <w:t xml:space="preserve"> EPS</w:t>
      </w:r>
      <w:r w:rsidR="00A32BCF" w:rsidRPr="00DC1F94">
        <w:rPr>
          <w:rFonts w:ascii="Tahoma" w:hAnsi="Tahoma" w:cs="Tahoma"/>
          <w:sz w:val="24"/>
          <w:szCs w:val="24"/>
          <w:lang w:val="es-CO"/>
        </w:rPr>
        <w:t xml:space="preserve"> valorar su </w:t>
      </w:r>
      <w:r w:rsidR="00A32BCF" w:rsidRPr="00DC1F94">
        <w:rPr>
          <w:rFonts w:ascii="Tahoma" w:hAnsi="Tahoma" w:cs="Tahoma"/>
          <w:sz w:val="24"/>
          <w:szCs w:val="24"/>
          <w:lang w:val="es-CO"/>
        </w:rPr>
        <w:lastRenderedPageBreak/>
        <w:t>estado de salud. Sin embargo,</w:t>
      </w:r>
      <w:r w:rsidR="00B54F04" w:rsidRPr="00DC1F94">
        <w:rPr>
          <w:rFonts w:ascii="Tahoma" w:hAnsi="Tahoma" w:cs="Tahoma"/>
          <w:sz w:val="24"/>
          <w:szCs w:val="24"/>
          <w:lang w:val="es-CO"/>
        </w:rPr>
        <w:t xml:space="preserve"> esa entidad </w:t>
      </w:r>
      <w:r w:rsidR="00D46D87" w:rsidRPr="00DC1F94">
        <w:rPr>
          <w:rFonts w:ascii="Tahoma" w:hAnsi="Tahoma" w:cs="Tahoma"/>
          <w:sz w:val="24"/>
          <w:szCs w:val="24"/>
          <w:lang w:val="es-CO"/>
        </w:rPr>
        <w:t>le asignó</w:t>
      </w:r>
      <w:r w:rsidR="00A32BCF" w:rsidRPr="00DC1F94">
        <w:rPr>
          <w:rFonts w:ascii="Tahoma" w:hAnsi="Tahoma" w:cs="Tahoma"/>
          <w:sz w:val="24"/>
          <w:szCs w:val="24"/>
          <w:lang w:val="es-CO"/>
        </w:rPr>
        <w:t xml:space="preserve"> cita médica solo hasta el mes de enero de 2020. </w:t>
      </w:r>
    </w:p>
    <w:p w:rsidR="00A32BCF" w:rsidRPr="00DC1F94" w:rsidRDefault="00A32BCF"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A32BCF" w:rsidRPr="00DC1F94" w:rsidRDefault="00A32BCF"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1.2 Debido a la demora en su atención</w:t>
      </w:r>
      <w:r w:rsidR="00921F77" w:rsidRPr="00DC1F94">
        <w:rPr>
          <w:rFonts w:ascii="Tahoma" w:hAnsi="Tahoma" w:cs="Tahoma"/>
          <w:sz w:val="24"/>
          <w:szCs w:val="24"/>
          <w:lang w:val="es-CO"/>
        </w:rPr>
        <w:t xml:space="preserve"> y</w:t>
      </w:r>
      <w:r w:rsidRPr="00DC1F94">
        <w:rPr>
          <w:rFonts w:ascii="Tahoma" w:hAnsi="Tahoma" w:cs="Tahoma"/>
          <w:sz w:val="24"/>
          <w:szCs w:val="24"/>
          <w:lang w:val="es-CO"/>
        </w:rPr>
        <w:t xml:space="preserve"> teniendo en cuenta la intranquilidad generada</w:t>
      </w:r>
      <w:r w:rsidR="00921F77" w:rsidRPr="00DC1F94">
        <w:rPr>
          <w:rFonts w:ascii="Tahoma" w:hAnsi="Tahoma" w:cs="Tahoma"/>
          <w:sz w:val="24"/>
          <w:szCs w:val="24"/>
          <w:lang w:val="es-CO"/>
        </w:rPr>
        <w:t xml:space="preserve"> por antecedentes de cáncer en su familia, en</w:t>
      </w:r>
      <w:r w:rsidRPr="00DC1F94">
        <w:rPr>
          <w:rFonts w:ascii="Tahoma" w:hAnsi="Tahoma" w:cs="Tahoma"/>
          <w:sz w:val="24"/>
          <w:szCs w:val="24"/>
          <w:lang w:val="es-CO"/>
        </w:rPr>
        <w:t xml:space="preserve"> aquel mismo mes </w:t>
      </w:r>
      <w:r w:rsidR="00921F77" w:rsidRPr="00DC1F94">
        <w:rPr>
          <w:rFonts w:ascii="Tahoma" w:hAnsi="Tahoma" w:cs="Tahoma"/>
          <w:sz w:val="24"/>
          <w:szCs w:val="24"/>
          <w:lang w:val="es-CO"/>
        </w:rPr>
        <w:t>de noviembre</w:t>
      </w:r>
      <w:r w:rsidRPr="00DC1F94">
        <w:rPr>
          <w:rFonts w:ascii="Tahoma" w:hAnsi="Tahoma" w:cs="Tahoma"/>
          <w:sz w:val="24"/>
          <w:szCs w:val="24"/>
          <w:lang w:val="es-CO"/>
        </w:rPr>
        <w:t xml:space="preserve"> pudo programar cita con médico especialista en urología,</w:t>
      </w:r>
      <w:r w:rsidR="00B54F04" w:rsidRPr="00DC1F94">
        <w:rPr>
          <w:rFonts w:ascii="Tahoma" w:hAnsi="Tahoma" w:cs="Tahoma"/>
          <w:sz w:val="24"/>
          <w:szCs w:val="24"/>
          <w:lang w:val="es-CO"/>
        </w:rPr>
        <w:t xml:space="preserve"> </w:t>
      </w:r>
      <w:r w:rsidR="00921F77" w:rsidRPr="00DC1F94">
        <w:rPr>
          <w:rFonts w:ascii="Tahoma" w:hAnsi="Tahoma" w:cs="Tahoma"/>
          <w:sz w:val="24"/>
          <w:szCs w:val="24"/>
          <w:lang w:val="es-CO"/>
        </w:rPr>
        <w:t xml:space="preserve">quien le </w:t>
      </w:r>
      <w:r w:rsidRPr="00DC1F94">
        <w:rPr>
          <w:rFonts w:ascii="Tahoma" w:hAnsi="Tahoma" w:cs="Tahoma"/>
          <w:sz w:val="24"/>
          <w:szCs w:val="24"/>
          <w:lang w:val="es-CO"/>
        </w:rPr>
        <w:t>ordenó una serie de exámenes,</w:t>
      </w:r>
      <w:r w:rsidR="00921F77" w:rsidRPr="00DC1F94">
        <w:rPr>
          <w:rFonts w:ascii="Tahoma" w:hAnsi="Tahoma" w:cs="Tahoma"/>
          <w:sz w:val="24"/>
          <w:szCs w:val="24"/>
          <w:lang w:val="es-CO"/>
        </w:rPr>
        <w:t xml:space="preserve"> los cuales también se </w:t>
      </w:r>
      <w:r w:rsidRPr="00DC1F94">
        <w:rPr>
          <w:rFonts w:ascii="Tahoma" w:hAnsi="Tahoma" w:cs="Tahoma"/>
          <w:sz w:val="24"/>
          <w:szCs w:val="24"/>
          <w:lang w:val="es-CO"/>
        </w:rPr>
        <w:t>practicó de manera particular</w:t>
      </w:r>
      <w:r w:rsidR="00B54F04" w:rsidRPr="00DC1F94">
        <w:rPr>
          <w:rFonts w:ascii="Tahoma" w:hAnsi="Tahoma" w:cs="Tahoma"/>
          <w:sz w:val="24"/>
          <w:szCs w:val="24"/>
          <w:lang w:val="es-CO"/>
        </w:rPr>
        <w:t>,</w:t>
      </w:r>
      <w:r w:rsidRPr="00DC1F94">
        <w:rPr>
          <w:rFonts w:ascii="Tahoma" w:hAnsi="Tahoma" w:cs="Tahoma"/>
          <w:sz w:val="24"/>
          <w:szCs w:val="24"/>
          <w:lang w:val="es-CO"/>
        </w:rPr>
        <w:t xml:space="preserve"> y</w:t>
      </w:r>
      <w:r w:rsidR="00921F77" w:rsidRPr="00DC1F94">
        <w:rPr>
          <w:rFonts w:ascii="Tahoma" w:hAnsi="Tahoma" w:cs="Tahoma"/>
          <w:sz w:val="24"/>
          <w:szCs w:val="24"/>
          <w:lang w:val="es-CO"/>
        </w:rPr>
        <w:t xml:space="preserve"> </w:t>
      </w:r>
      <w:r w:rsidRPr="00DC1F94">
        <w:rPr>
          <w:rFonts w:ascii="Tahoma" w:hAnsi="Tahoma" w:cs="Tahoma"/>
          <w:i/>
          <w:sz w:val="24"/>
          <w:szCs w:val="24"/>
          <w:lang w:val="es-CO"/>
        </w:rPr>
        <w:t>“</w:t>
      </w:r>
      <w:r w:rsidRPr="00DC1F94">
        <w:rPr>
          <w:rFonts w:ascii="Tahoma" w:hAnsi="Tahoma" w:cs="Tahoma"/>
          <w:i/>
          <w:sz w:val="22"/>
          <w:szCs w:val="24"/>
          <w:lang w:val="es-CO"/>
        </w:rPr>
        <w:t>aprovecharía la cita por mi</w:t>
      </w:r>
      <w:r w:rsidR="00921F77" w:rsidRPr="00DC1F94">
        <w:rPr>
          <w:rFonts w:ascii="Tahoma" w:hAnsi="Tahoma" w:cs="Tahoma"/>
          <w:i/>
          <w:sz w:val="22"/>
          <w:szCs w:val="24"/>
          <w:lang w:val="es-CO"/>
        </w:rPr>
        <w:t xml:space="preserve"> EPS para llevar los resultados de estos exámenes ordenados y así ganar tiempo que es fundamental en el trámite de patologías desfavorables</w:t>
      </w:r>
      <w:r w:rsidR="00921F77" w:rsidRPr="00DC1F94">
        <w:rPr>
          <w:rFonts w:ascii="Tahoma" w:hAnsi="Tahoma" w:cs="Tahoma"/>
          <w:i/>
          <w:sz w:val="24"/>
          <w:szCs w:val="24"/>
          <w:lang w:val="es-CO"/>
        </w:rPr>
        <w:t>.</w:t>
      </w:r>
      <w:r w:rsidRPr="00DC1F94">
        <w:rPr>
          <w:rFonts w:ascii="Tahoma" w:hAnsi="Tahoma" w:cs="Tahoma"/>
          <w:i/>
          <w:sz w:val="24"/>
          <w:szCs w:val="24"/>
          <w:lang w:val="es-CO"/>
        </w:rPr>
        <w:t>”</w:t>
      </w:r>
    </w:p>
    <w:p w:rsidR="00921F77" w:rsidRPr="00DC1F94" w:rsidRDefault="00921F77"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 xml:space="preserve"> </w:t>
      </w:r>
    </w:p>
    <w:p w:rsidR="00F47A24" w:rsidRPr="00DC1F94" w:rsidRDefault="00A32BCF"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 xml:space="preserve">1.3 Tales exámenes fueron practicados </w:t>
      </w:r>
      <w:r w:rsidR="00035EA0" w:rsidRPr="00DC1F94">
        <w:rPr>
          <w:rFonts w:ascii="Tahoma" w:hAnsi="Tahoma" w:cs="Tahoma"/>
          <w:sz w:val="24"/>
          <w:szCs w:val="24"/>
          <w:lang w:val="es-CO"/>
        </w:rPr>
        <w:t>en la Fundación Valle del Lilí</w:t>
      </w:r>
      <w:r w:rsidR="00921F77" w:rsidRPr="00DC1F94">
        <w:rPr>
          <w:rFonts w:ascii="Tahoma" w:hAnsi="Tahoma" w:cs="Tahoma"/>
          <w:sz w:val="24"/>
          <w:szCs w:val="24"/>
          <w:lang w:val="es-CO"/>
        </w:rPr>
        <w:t>, el día 11 de diciembre</w:t>
      </w:r>
      <w:r w:rsidR="00F47A24" w:rsidRPr="00DC1F94">
        <w:rPr>
          <w:rFonts w:ascii="Tahoma" w:hAnsi="Tahoma" w:cs="Tahoma"/>
          <w:sz w:val="24"/>
          <w:szCs w:val="24"/>
          <w:lang w:val="es-CO"/>
        </w:rPr>
        <w:t xml:space="preserve"> siguiente,</w:t>
      </w:r>
      <w:r w:rsidR="00921F77" w:rsidRPr="00DC1F94">
        <w:rPr>
          <w:rFonts w:ascii="Tahoma" w:hAnsi="Tahoma" w:cs="Tahoma"/>
          <w:sz w:val="24"/>
          <w:szCs w:val="24"/>
          <w:lang w:val="es-CO"/>
        </w:rPr>
        <w:t xml:space="preserve"> y</w:t>
      </w:r>
      <w:r w:rsidR="00F47A24" w:rsidRPr="00DC1F94">
        <w:rPr>
          <w:rFonts w:ascii="Tahoma" w:hAnsi="Tahoma" w:cs="Tahoma"/>
          <w:sz w:val="24"/>
          <w:szCs w:val="24"/>
          <w:lang w:val="es-CO"/>
        </w:rPr>
        <w:t xml:space="preserve"> según los</w:t>
      </w:r>
      <w:r w:rsidR="00921F77" w:rsidRPr="00DC1F94">
        <w:rPr>
          <w:rFonts w:ascii="Tahoma" w:hAnsi="Tahoma" w:cs="Tahoma"/>
          <w:sz w:val="24"/>
          <w:szCs w:val="24"/>
          <w:lang w:val="es-CO"/>
        </w:rPr>
        <w:t xml:space="preserve"> resultados</w:t>
      </w:r>
      <w:r w:rsidR="00F47A24" w:rsidRPr="00DC1F94">
        <w:rPr>
          <w:rFonts w:ascii="Tahoma" w:hAnsi="Tahoma" w:cs="Tahoma"/>
          <w:sz w:val="24"/>
          <w:szCs w:val="24"/>
          <w:lang w:val="es-CO"/>
        </w:rPr>
        <w:t xml:space="preserve"> entregados su próstata tenía compromiso tumoral, razón suficiente para actuar de manera urgente.</w:t>
      </w:r>
    </w:p>
    <w:p w:rsidR="00A51221" w:rsidRPr="00DC1F94" w:rsidRDefault="00A51221"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921F77" w:rsidRPr="00DC1F94" w:rsidRDefault="00F47A24"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 xml:space="preserve">1.4 En aquella cita, le enseñó tales resultados al médico de la Nueva EPS y le precisó que la recomendación del médico particular era llevar a cabo cirugía de próstata de manera prioritaria. Fue remitido entonces a interconsulta con urólogo de esa EPS, profesional que, el 10 de febrero de este año, de manera inmediata suscribió autorizaciones de </w:t>
      </w:r>
      <w:r w:rsidR="009800DF" w:rsidRPr="00DC1F94">
        <w:rPr>
          <w:rFonts w:ascii="Tahoma" w:hAnsi="Tahoma" w:cs="Tahoma"/>
          <w:sz w:val="24"/>
          <w:szCs w:val="24"/>
          <w:lang w:val="es-CO"/>
        </w:rPr>
        <w:t>los procedimientos denominados</w:t>
      </w:r>
      <w:r w:rsidRPr="00DC1F94">
        <w:rPr>
          <w:rFonts w:ascii="Tahoma" w:hAnsi="Tahoma" w:cs="Tahoma"/>
          <w:sz w:val="24"/>
          <w:szCs w:val="24"/>
          <w:lang w:val="es-CO"/>
        </w:rPr>
        <w:t xml:space="preserve"> linfadenectomía radical </w:t>
      </w:r>
      <w:proofErr w:type="spellStart"/>
      <w:r w:rsidR="00921F77" w:rsidRPr="00DC1F94">
        <w:rPr>
          <w:rFonts w:ascii="Tahoma" w:hAnsi="Tahoma" w:cs="Tahoma"/>
          <w:iCs/>
          <w:sz w:val="24"/>
          <w:szCs w:val="24"/>
          <w:lang w:val="es-CO"/>
        </w:rPr>
        <w:t>ingu</w:t>
      </w:r>
      <w:r w:rsidRPr="00DC1F94">
        <w:rPr>
          <w:rFonts w:ascii="Tahoma" w:hAnsi="Tahoma" w:cs="Tahoma"/>
          <w:iCs/>
          <w:sz w:val="24"/>
          <w:szCs w:val="24"/>
          <w:lang w:val="es-CO"/>
        </w:rPr>
        <w:t>inoiliaco</w:t>
      </w:r>
      <w:proofErr w:type="spellEnd"/>
      <w:r w:rsidRPr="00DC1F94">
        <w:rPr>
          <w:rFonts w:ascii="Tahoma" w:hAnsi="Tahoma" w:cs="Tahoma"/>
          <w:iCs/>
          <w:sz w:val="24"/>
          <w:szCs w:val="24"/>
          <w:lang w:val="es-CO"/>
        </w:rPr>
        <w:t xml:space="preserve"> bilateral vía abierta</w:t>
      </w:r>
      <w:r w:rsidR="00921F77" w:rsidRPr="00DC1F94">
        <w:rPr>
          <w:rFonts w:ascii="Tahoma" w:hAnsi="Tahoma" w:cs="Tahoma"/>
          <w:iCs/>
          <w:sz w:val="24"/>
          <w:szCs w:val="24"/>
          <w:lang w:val="es-CO"/>
        </w:rPr>
        <w:t xml:space="preserve"> </w:t>
      </w:r>
      <w:r w:rsidR="00921F77" w:rsidRPr="00DC1F94">
        <w:rPr>
          <w:rFonts w:ascii="Tahoma" w:hAnsi="Tahoma" w:cs="Tahoma"/>
          <w:sz w:val="24"/>
          <w:szCs w:val="24"/>
          <w:lang w:val="es-CO"/>
        </w:rPr>
        <w:t>y</w:t>
      </w:r>
      <w:r w:rsidRPr="00DC1F94">
        <w:rPr>
          <w:rFonts w:ascii="Tahoma" w:hAnsi="Tahoma" w:cs="Tahoma"/>
          <w:sz w:val="24"/>
          <w:szCs w:val="24"/>
          <w:lang w:val="es-CO"/>
        </w:rPr>
        <w:t xml:space="preserve"> </w:t>
      </w:r>
      <w:r w:rsidR="00921F77" w:rsidRPr="00DC1F94">
        <w:rPr>
          <w:rFonts w:ascii="Tahoma" w:hAnsi="Tahoma" w:cs="Tahoma"/>
          <w:iCs/>
          <w:sz w:val="24"/>
          <w:szCs w:val="24"/>
          <w:lang w:val="es-CO"/>
        </w:rPr>
        <w:t>resección de próstata por urología oncológica</w:t>
      </w:r>
      <w:r w:rsidRPr="00DC1F94">
        <w:rPr>
          <w:rFonts w:ascii="Tahoma" w:hAnsi="Tahoma" w:cs="Tahoma"/>
          <w:iCs/>
          <w:sz w:val="24"/>
          <w:szCs w:val="24"/>
          <w:lang w:val="es-CO"/>
        </w:rPr>
        <w:t xml:space="preserve">, así como de </w:t>
      </w:r>
      <w:r w:rsidR="00921F77" w:rsidRPr="00DC1F94">
        <w:rPr>
          <w:rFonts w:ascii="Tahoma" w:hAnsi="Tahoma" w:cs="Tahoma"/>
          <w:iCs/>
          <w:sz w:val="24"/>
          <w:szCs w:val="24"/>
          <w:lang w:val="es-CO"/>
        </w:rPr>
        <w:t>consulta</w:t>
      </w:r>
      <w:r w:rsidRPr="00DC1F94">
        <w:rPr>
          <w:rFonts w:ascii="Tahoma" w:hAnsi="Tahoma" w:cs="Tahoma"/>
          <w:iCs/>
          <w:sz w:val="24"/>
          <w:szCs w:val="24"/>
          <w:lang w:val="es-CO"/>
        </w:rPr>
        <w:t>s</w:t>
      </w:r>
      <w:r w:rsidR="00921F77" w:rsidRPr="00DC1F94">
        <w:rPr>
          <w:rFonts w:ascii="Tahoma" w:hAnsi="Tahoma" w:cs="Tahoma"/>
          <w:iCs/>
          <w:sz w:val="24"/>
          <w:szCs w:val="24"/>
          <w:lang w:val="es-CO"/>
        </w:rPr>
        <w:t xml:space="preserve"> especializada</w:t>
      </w:r>
      <w:r w:rsidR="00B54F04" w:rsidRPr="00DC1F94">
        <w:rPr>
          <w:rFonts w:ascii="Tahoma" w:hAnsi="Tahoma" w:cs="Tahoma"/>
          <w:iCs/>
          <w:sz w:val="24"/>
          <w:szCs w:val="24"/>
          <w:lang w:val="es-CO"/>
        </w:rPr>
        <w:t>s</w:t>
      </w:r>
      <w:r w:rsidR="00921F77" w:rsidRPr="00DC1F94">
        <w:rPr>
          <w:rFonts w:ascii="Tahoma" w:hAnsi="Tahoma" w:cs="Tahoma"/>
          <w:iCs/>
          <w:sz w:val="24"/>
          <w:szCs w:val="24"/>
          <w:lang w:val="es-CO"/>
        </w:rPr>
        <w:t xml:space="preserve"> por urología</w:t>
      </w:r>
      <w:r w:rsidR="00921F77" w:rsidRPr="00DC1F94">
        <w:rPr>
          <w:rFonts w:ascii="Tahoma" w:hAnsi="Tahoma" w:cs="Tahoma"/>
          <w:sz w:val="24"/>
          <w:szCs w:val="24"/>
          <w:lang w:val="es-CO"/>
        </w:rPr>
        <w:t xml:space="preserve">. </w:t>
      </w:r>
    </w:p>
    <w:p w:rsidR="00F47A24" w:rsidRPr="00DC1F94" w:rsidRDefault="00F47A24"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9800DF" w:rsidRPr="00DC1F94" w:rsidRDefault="00F47A24"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1.5 I</w:t>
      </w:r>
      <w:r w:rsidR="00921F77" w:rsidRPr="00DC1F94">
        <w:rPr>
          <w:rFonts w:ascii="Tahoma" w:hAnsi="Tahoma" w:cs="Tahoma"/>
          <w:sz w:val="24"/>
          <w:szCs w:val="24"/>
          <w:lang w:val="es-CO"/>
        </w:rPr>
        <w:t>nició las gestiones</w:t>
      </w:r>
      <w:r w:rsidRPr="00DC1F94">
        <w:rPr>
          <w:rFonts w:ascii="Tahoma" w:hAnsi="Tahoma" w:cs="Tahoma"/>
          <w:sz w:val="24"/>
          <w:szCs w:val="24"/>
          <w:lang w:val="es-CO"/>
        </w:rPr>
        <w:t xml:space="preserve"> tendientes a obtener se programara </w:t>
      </w:r>
      <w:r w:rsidR="009800DF" w:rsidRPr="00DC1F94">
        <w:rPr>
          <w:rFonts w:ascii="Tahoma" w:hAnsi="Tahoma" w:cs="Tahoma"/>
          <w:sz w:val="24"/>
          <w:szCs w:val="24"/>
          <w:lang w:val="es-CO"/>
        </w:rPr>
        <w:t>tales intervenciones quirúrgicas. Sin embargo, la demandada le informó que carecía de</w:t>
      </w:r>
      <w:r w:rsidR="00921F77" w:rsidRPr="00DC1F94">
        <w:rPr>
          <w:rFonts w:ascii="Tahoma" w:hAnsi="Tahoma" w:cs="Tahoma"/>
          <w:sz w:val="24"/>
          <w:szCs w:val="24"/>
          <w:lang w:val="es-CO"/>
        </w:rPr>
        <w:t xml:space="preserve"> </w:t>
      </w:r>
      <w:r w:rsidR="009800DF" w:rsidRPr="00DC1F94">
        <w:rPr>
          <w:rFonts w:ascii="Tahoma" w:hAnsi="Tahoma" w:cs="Tahoma"/>
          <w:sz w:val="24"/>
          <w:szCs w:val="24"/>
          <w:lang w:val="es-CO"/>
        </w:rPr>
        <w:t>agenda y que era necesario que esperara</w:t>
      </w:r>
      <w:r w:rsidR="00921F77" w:rsidRPr="00DC1F94">
        <w:rPr>
          <w:rFonts w:ascii="Tahoma" w:hAnsi="Tahoma" w:cs="Tahoma"/>
          <w:sz w:val="24"/>
          <w:szCs w:val="24"/>
          <w:lang w:val="es-CO"/>
        </w:rPr>
        <w:t xml:space="preserve"> a finales del mes de marzo para </w:t>
      </w:r>
      <w:r w:rsidR="009800DF" w:rsidRPr="00DC1F94">
        <w:rPr>
          <w:rFonts w:ascii="Tahoma" w:hAnsi="Tahoma" w:cs="Tahoma"/>
          <w:sz w:val="24"/>
          <w:szCs w:val="24"/>
          <w:lang w:val="es-CO"/>
        </w:rPr>
        <w:t>ese efecto</w:t>
      </w:r>
      <w:r w:rsidR="00921F77" w:rsidRPr="00DC1F94">
        <w:rPr>
          <w:rFonts w:ascii="Tahoma" w:hAnsi="Tahoma" w:cs="Tahoma"/>
          <w:sz w:val="24"/>
          <w:szCs w:val="24"/>
          <w:lang w:val="es-CO"/>
        </w:rPr>
        <w:t>.</w:t>
      </w:r>
    </w:p>
    <w:p w:rsidR="009800DF" w:rsidRPr="00DC1F94" w:rsidRDefault="009800DF"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9800DF" w:rsidRPr="00DC1F94" w:rsidRDefault="009800DF"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 xml:space="preserve">1.6 Ante esa situación, sumado al hecho de la certeza de su diagnóstico de cáncer, intentó agotar otras vías para lograr tal cometido, </w:t>
      </w:r>
      <w:r w:rsidR="001514CB" w:rsidRPr="00DC1F94">
        <w:rPr>
          <w:rFonts w:ascii="Tahoma" w:hAnsi="Tahoma" w:cs="Tahoma"/>
          <w:sz w:val="24"/>
          <w:szCs w:val="24"/>
          <w:lang w:val="es-CO"/>
        </w:rPr>
        <w:t>mas</w:t>
      </w:r>
      <w:r w:rsidRPr="00DC1F94">
        <w:rPr>
          <w:rFonts w:ascii="Tahoma" w:hAnsi="Tahoma" w:cs="Tahoma"/>
          <w:sz w:val="24"/>
          <w:szCs w:val="24"/>
          <w:lang w:val="es-CO"/>
        </w:rPr>
        <w:t xml:space="preserve"> fueron infructuosas, razones que lo llevaron a solicitar un crédito al </w:t>
      </w:r>
      <w:r w:rsidR="00921F77" w:rsidRPr="00DC1F94">
        <w:rPr>
          <w:rFonts w:ascii="Tahoma" w:hAnsi="Tahoma" w:cs="Tahoma"/>
          <w:sz w:val="24"/>
          <w:szCs w:val="24"/>
          <w:lang w:val="es-CO"/>
        </w:rPr>
        <w:t>fondo de empleados de Tecno-Diésel,</w:t>
      </w:r>
      <w:r w:rsidRPr="00DC1F94">
        <w:rPr>
          <w:rFonts w:ascii="Tahoma" w:hAnsi="Tahoma" w:cs="Tahoma"/>
          <w:sz w:val="24"/>
          <w:szCs w:val="24"/>
          <w:lang w:val="es-CO"/>
        </w:rPr>
        <w:t xml:space="preserve"> empresa para la cual laboraba,</w:t>
      </w:r>
      <w:r w:rsidR="00921F77" w:rsidRPr="00DC1F94">
        <w:rPr>
          <w:rFonts w:ascii="Tahoma" w:hAnsi="Tahoma" w:cs="Tahoma"/>
          <w:sz w:val="24"/>
          <w:szCs w:val="24"/>
          <w:lang w:val="es-CO"/>
        </w:rPr>
        <w:t xml:space="preserve"> por</w:t>
      </w:r>
      <w:r w:rsidRPr="00DC1F94">
        <w:rPr>
          <w:rFonts w:ascii="Tahoma" w:hAnsi="Tahoma" w:cs="Tahoma"/>
          <w:sz w:val="24"/>
          <w:szCs w:val="24"/>
          <w:lang w:val="es-CO"/>
        </w:rPr>
        <w:t xml:space="preserve"> valor de $17'340.370, cuyo pago </w:t>
      </w:r>
      <w:r w:rsidR="00921F77" w:rsidRPr="00DC1F94">
        <w:rPr>
          <w:rFonts w:ascii="Tahoma" w:hAnsi="Tahoma" w:cs="Tahoma"/>
          <w:sz w:val="24"/>
          <w:szCs w:val="24"/>
          <w:lang w:val="es-CO"/>
        </w:rPr>
        <w:t xml:space="preserve">se </w:t>
      </w:r>
      <w:r w:rsidRPr="00DC1F94">
        <w:rPr>
          <w:rFonts w:ascii="Tahoma" w:hAnsi="Tahoma" w:cs="Tahoma"/>
          <w:sz w:val="24"/>
          <w:szCs w:val="24"/>
          <w:lang w:val="es-CO"/>
        </w:rPr>
        <w:t>debe realizar por cuotas mensuales que ascienden a</w:t>
      </w:r>
      <w:r w:rsidR="00921F77" w:rsidRPr="00DC1F94">
        <w:rPr>
          <w:rFonts w:ascii="Tahoma" w:hAnsi="Tahoma" w:cs="Tahoma"/>
          <w:sz w:val="24"/>
          <w:szCs w:val="24"/>
          <w:lang w:val="es-CO"/>
        </w:rPr>
        <w:t xml:space="preserve"> $768.090</w:t>
      </w:r>
      <w:r w:rsidRPr="00DC1F94">
        <w:rPr>
          <w:rFonts w:ascii="Tahoma" w:hAnsi="Tahoma" w:cs="Tahoma"/>
          <w:sz w:val="24"/>
          <w:szCs w:val="24"/>
          <w:lang w:val="es-CO"/>
        </w:rPr>
        <w:t xml:space="preserve">. Con aquel monto se alcanzó a sufragar los </w:t>
      </w:r>
      <w:r w:rsidR="00921F77" w:rsidRPr="00DC1F94">
        <w:rPr>
          <w:rFonts w:ascii="Tahoma" w:hAnsi="Tahoma" w:cs="Tahoma"/>
          <w:sz w:val="24"/>
          <w:szCs w:val="24"/>
          <w:lang w:val="es-CO"/>
        </w:rPr>
        <w:t>gastos clínicos</w:t>
      </w:r>
      <w:r w:rsidRPr="00DC1F94">
        <w:rPr>
          <w:rFonts w:ascii="Tahoma" w:hAnsi="Tahoma" w:cs="Tahoma"/>
          <w:sz w:val="24"/>
          <w:szCs w:val="24"/>
          <w:lang w:val="es-CO"/>
        </w:rPr>
        <w:t xml:space="preserve"> y lo relativo al</w:t>
      </w:r>
      <w:r w:rsidR="00921F77" w:rsidRPr="00DC1F94">
        <w:rPr>
          <w:rFonts w:ascii="Tahoma" w:hAnsi="Tahoma" w:cs="Tahoma"/>
          <w:sz w:val="24"/>
          <w:szCs w:val="24"/>
          <w:lang w:val="es-CO"/>
        </w:rPr>
        <w:t xml:space="preserve"> transporte, hospedaje y alimentación para él y su acompañante</w:t>
      </w:r>
      <w:r w:rsidRPr="00DC1F94">
        <w:rPr>
          <w:rFonts w:ascii="Tahoma" w:hAnsi="Tahoma" w:cs="Tahoma"/>
          <w:sz w:val="24"/>
          <w:szCs w:val="24"/>
          <w:lang w:val="es-CO"/>
        </w:rPr>
        <w:t>, los tuvo que asumir por su propia cuenta</w:t>
      </w:r>
      <w:r w:rsidR="00921F77" w:rsidRPr="00DC1F94">
        <w:rPr>
          <w:rFonts w:ascii="Tahoma" w:hAnsi="Tahoma" w:cs="Tahoma"/>
          <w:sz w:val="24"/>
          <w:szCs w:val="24"/>
          <w:lang w:val="es-CO"/>
        </w:rPr>
        <w:t>.</w:t>
      </w:r>
    </w:p>
    <w:p w:rsidR="009800DF" w:rsidRPr="00DC1F94" w:rsidRDefault="009800DF"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17179D" w:rsidRPr="00DC1F94" w:rsidRDefault="009800DF"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1.7</w:t>
      </w:r>
      <w:r w:rsidR="00921F77" w:rsidRPr="00DC1F94">
        <w:rPr>
          <w:rFonts w:ascii="Tahoma" w:hAnsi="Tahoma" w:cs="Tahoma"/>
          <w:sz w:val="24"/>
          <w:szCs w:val="24"/>
          <w:lang w:val="es-CO"/>
        </w:rPr>
        <w:t xml:space="preserve"> El</w:t>
      </w:r>
      <w:r w:rsidRPr="00DC1F94">
        <w:rPr>
          <w:rFonts w:ascii="Tahoma" w:hAnsi="Tahoma" w:cs="Tahoma"/>
          <w:sz w:val="24"/>
          <w:szCs w:val="24"/>
          <w:lang w:val="es-CO"/>
        </w:rPr>
        <w:t xml:space="preserve"> 2 de marzo de 2020 fue internado en la</w:t>
      </w:r>
      <w:r w:rsidR="00921F77" w:rsidRPr="00DC1F94">
        <w:rPr>
          <w:rFonts w:ascii="Tahoma" w:hAnsi="Tahoma" w:cs="Tahoma"/>
          <w:sz w:val="24"/>
          <w:szCs w:val="24"/>
          <w:lang w:val="es-CO"/>
        </w:rPr>
        <w:t xml:space="preserve"> </w:t>
      </w:r>
      <w:r w:rsidR="00035EA0" w:rsidRPr="00DC1F94">
        <w:rPr>
          <w:rFonts w:ascii="Tahoma" w:hAnsi="Tahoma" w:cs="Tahoma"/>
          <w:sz w:val="24"/>
          <w:szCs w:val="24"/>
          <w:lang w:val="es-CO"/>
        </w:rPr>
        <w:t>Clínica Fundación Valle de Lilí</w:t>
      </w:r>
      <w:r w:rsidRPr="00DC1F94">
        <w:rPr>
          <w:rFonts w:ascii="Tahoma" w:hAnsi="Tahoma" w:cs="Tahoma"/>
          <w:sz w:val="24"/>
          <w:szCs w:val="24"/>
          <w:lang w:val="es-CO"/>
        </w:rPr>
        <w:t xml:space="preserve"> de Cali </w:t>
      </w:r>
      <w:r w:rsidR="00921F77" w:rsidRPr="00DC1F94">
        <w:rPr>
          <w:rFonts w:ascii="Tahoma" w:hAnsi="Tahoma" w:cs="Tahoma"/>
          <w:sz w:val="24"/>
          <w:szCs w:val="24"/>
          <w:lang w:val="es-CO"/>
        </w:rPr>
        <w:t>para la realización de los procedimientos ordenados</w:t>
      </w:r>
      <w:r w:rsidR="0017179D" w:rsidRPr="00DC1F94">
        <w:rPr>
          <w:rFonts w:ascii="Tahoma" w:hAnsi="Tahoma" w:cs="Tahoma"/>
          <w:sz w:val="24"/>
          <w:szCs w:val="24"/>
          <w:lang w:val="es-CO"/>
        </w:rPr>
        <w:t>.</w:t>
      </w:r>
    </w:p>
    <w:p w:rsidR="0017179D" w:rsidRPr="00DC1F94" w:rsidRDefault="0017179D"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17179D" w:rsidRPr="00DC1F94" w:rsidRDefault="0017179D"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1.8 A pesar de que la intervención quirúrgica fue favorable ha tenido algunas secuelas, como un absceso en la herida de la cirugía, y según el diagnóstico de especialista el mane</w:t>
      </w:r>
      <w:r w:rsidR="001514CB" w:rsidRPr="00DC1F94">
        <w:rPr>
          <w:rFonts w:ascii="Tahoma" w:hAnsi="Tahoma" w:cs="Tahoma"/>
          <w:sz w:val="24"/>
          <w:szCs w:val="24"/>
          <w:lang w:val="es-CO"/>
        </w:rPr>
        <w:t>jo de aquella enfermedad aún</w:t>
      </w:r>
      <w:r w:rsidRPr="00DC1F94">
        <w:rPr>
          <w:rFonts w:ascii="Tahoma" w:hAnsi="Tahoma" w:cs="Tahoma"/>
          <w:sz w:val="24"/>
          <w:szCs w:val="24"/>
          <w:lang w:val="es-CO"/>
        </w:rPr>
        <w:t xml:space="preserve"> no ha concluido.</w:t>
      </w:r>
    </w:p>
    <w:p w:rsidR="0017179D" w:rsidRPr="00DC1F94" w:rsidRDefault="0017179D"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AD0D48" w:rsidRPr="00DC1F94" w:rsidRDefault="0017179D"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 xml:space="preserve">1.9 Para el mes de mayo de 2020 solicitó a la Nueva EPS reembolsar los valores sufragados por aquel procedimiento, no </w:t>
      </w:r>
      <w:r w:rsidR="006E2749" w:rsidRPr="00DC1F94">
        <w:rPr>
          <w:rFonts w:ascii="Tahoma" w:hAnsi="Tahoma" w:cs="Tahoma"/>
          <w:sz w:val="24"/>
          <w:szCs w:val="24"/>
          <w:lang w:val="es-CO"/>
        </w:rPr>
        <w:t>obstante,</w:t>
      </w:r>
      <w:r w:rsidRPr="00DC1F94">
        <w:rPr>
          <w:rFonts w:ascii="Tahoma" w:hAnsi="Tahoma" w:cs="Tahoma"/>
          <w:sz w:val="24"/>
          <w:szCs w:val="24"/>
          <w:lang w:val="es-CO"/>
        </w:rPr>
        <w:t xml:space="preserve"> allí le informaron que su</w:t>
      </w:r>
      <w:r w:rsidR="001514CB" w:rsidRPr="00DC1F94">
        <w:rPr>
          <w:rFonts w:ascii="Tahoma" w:hAnsi="Tahoma" w:cs="Tahoma"/>
          <w:sz w:val="24"/>
          <w:szCs w:val="24"/>
          <w:lang w:val="es-CO"/>
        </w:rPr>
        <w:t xml:space="preserve"> petición no podía ser recibida,</w:t>
      </w:r>
      <w:r w:rsidRPr="00DC1F94">
        <w:rPr>
          <w:rFonts w:ascii="Tahoma" w:hAnsi="Tahoma" w:cs="Tahoma"/>
          <w:sz w:val="24"/>
          <w:szCs w:val="24"/>
          <w:lang w:val="es-CO"/>
        </w:rPr>
        <w:t xml:space="preserve"> </w:t>
      </w:r>
      <w:r w:rsidR="00AD0D48" w:rsidRPr="00DC1F94">
        <w:rPr>
          <w:rFonts w:ascii="Tahoma" w:hAnsi="Tahoma" w:cs="Tahoma"/>
          <w:sz w:val="24"/>
          <w:szCs w:val="24"/>
          <w:lang w:val="es-CO"/>
        </w:rPr>
        <w:t>debido a la pandemia causada por el Covid-19.</w:t>
      </w:r>
    </w:p>
    <w:p w:rsidR="00AD0D48" w:rsidRPr="00DC1F94" w:rsidRDefault="00AD0D48"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AD0D48" w:rsidRPr="00DC1F94" w:rsidRDefault="00AD0D48"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lastRenderedPageBreak/>
        <w:t>1.10 El 15 de octubre siguiente elevó ante la demandada solicitud para obtener se reembolsaran tales valores. En respuesta</w:t>
      </w:r>
      <w:r w:rsidR="0017179D" w:rsidRPr="00DC1F94">
        <w:rPr>
          <w:rFonts w:ascii="Tahoma" w:hAnsi="Tahoma" w:cs="Tahoma"/>
          <w:sz w:val="24"/>
          <w:szCs w:val="24"/>
          <w:lang w:val="es-CO"/>
        </w:rPr>
        <w:t xml:space="preserve"> </w:t>
      </w:r>
      <w:r w:rsidRPr="00DC1F94">
        <w:rPr>
          <w:rFonts w:ascii="Tahoma" w:hAnsi="Tahoma" w:cs="Tahoma"/>
          <w:sz w:val="24"/>
          <w:szCs w:val="24"/>
          <w:lang w:val="es-CO"/>
        </w:rPr>
        <w:t>le informaron que su solicitud era improcedente al</w:t>
      </w:r>
      <w:r w:rsidR="00921F77" w:rsidRPr="00DC1F94">
        <w:rPr>
          <w:rFonts w:ascii="Tahoma" w:hAnsi="Tahoma" w:cs="Tahoma"/>
          <w:sz w:val="24"/>
          <w:szCs w:val="24"/>
          <w:lang w:val="es-CO"/>
        </w:rPr>
        <w:t xml:space="preserve"> haberse</w:t>
      </w:r>
      <w:r w:rsidRPr="00DC1F94">
        <w:rPr>
          <w:rFonts w:ascii="Tahoma" w:hAnsi="Tahoma" w:cs="Tahoma"/>
          <w:sz w:val="24"/>
          <w:szCs w:val="24"/>
          <w:lang w:val="es-CO"/>
        </w:rPr>
        <w:t xml:space="preserve"> formulado luego de los quince</w:t>
      </w:r>
      <w:r w:rsidR="00921F77" w:rsidRPr="00DC1F94">
        <w:rPr>
          <w:rFonts w:ascii="Tahoma" w:hAnsi="Tahoma" w:cs="Tahoma"/>
          <w:sz w:val="24"/>
          <w:szCs w:val="24"/>
          <w:lang w:val="es-CO"/>
        </w:rPr>
        <w:t xml:space="preserve"> días siguient</w:t>
      </w:r>
      <w:r w:rsidRPr="00DC1F94">
        <w:rPr>
          <w:rFonts w:ascii="Tahoma" w:hAnsi="Tahoma" w:cs="Tahoma"/>
          <w:sz w:val="24"/>
          <w:szCs w:val="24"/>
          <w:lang w:val="es-CO"/>
        </w:rPr>
        <w:t>es a la prestación del servicio.</w:t>
      </w:r>
    </w:p>
    <w:p w:rsidR="00AD0D48" w:rsidRPr="00DC1F94" w:rsidRDefault="00AD0D48"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AD0D48" w:rsidRPr="00DC1F94" w:rsidRDefault="00AD0D48"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1.11 Esta contestación desconoce el precedente jurisprudencial según el cual ese plazo no constituye término prescriptivo de la obligación.</w:t>
      </w:r>
    </w:p>
    <w:p w:rsidR="00AD0D48" w:rsidRPr="00DC1F94" w:rsidRDefault="00AD0D48"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AD0D48" w:rsidRPr="00DC1F94" w:rsidRDefault="00AD0D48"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1.12</w:t>
      </w:r>
      <w:r w:rsidR="006E26B8" w:rsidRPr="00DC1F94">
        <w:rPr>
          <w:rFonts w:ascii="Tahoma" w:hAnsi="Tahoma" w:cs="Tahoma"/>
          <w:sz w:val="24"/>
          <w:szCs w:val="24"/>
          <w:lang w:val="es-CO"/>
        </w:rPr>
        <w:t xml:space="preserve"> Aunque es </w:t>
      </w:r>
      <w:r w:rsidR="00DD3B73" w:rsidRPr="00DC1F94">
        <w:rPr>
          <w:rFonts w:ascii="Tahoma" w:hAnsi="Tahoma" w:cs="Tahoma"/>
          <w:sz w:val="24"/>
          <w:szCs w:val="24"/>
          <w:lang w:val="es-CO"/>
        </w:rPr>
        <w:t>pensionado</w:t>
      </w:r>
      <w:r w:rsidR="006E26B8" w:rsidRPr="00DC1F94">
        <w:rPr>
          <w:rFonts w:ascii="Tahoma" w:hAnsi="Tahoma" w:cs="Tahoma"/>
          <w:sz w:val="24"/>
          <w:szCs w:val="24"/>
          <w:lang w:val="es-CO"/>
        </w:rPr>
        <w:t xml:space="preserve">, en la actualidad debe pagar tres créditos dos con Bancoomeva por valores de $10.039.567 y $71.599.556 y otro con Tecno-Diésel, que fue el que adquirió para poder continuar con su trámite médico, equivalente a $17.340.370, a los cuales debe aportar cuotas mensuales que ascienden a un total $2.846.020. Fuera de ello responde por sus dos hermanas de 55 y 67 años de edad, y debe cubrir los gastos de arrendamiento, servicios públicos y alimentación, circunstancia que lo ubica en una precaria situación económica, sin que, en </w:t>
      </w:r>
      <w:r w:rsidR="006E2749" w:rsidRPr="00DC1F94">
        <w:rPr>
          <w:rFonts w:ascii="Tahoma" w:hAnsi="Tahoma" w:cs="Tahoma"/>
          <w:sz w:val="24"/>
          <w:szCs w:val="24"/>
          <w:lang w:val="es-CO"/>
        </w:rPr>
        <w:t>consecuencia,</w:t>
      </w:r>
      <w:r w:rsidR="006E26B8" w:rsidRPr="00DC1F94">
        <w:rPr>
          <w:rFonts w:ascii="Tahoma" w:hAnsi="Tahoma" w:cs="Tahoma"/>
          <w:sz w:val="24"/>
          <w:szCs w:val="24"/>
          <w:lang w:val="es-CO"/>
        </w:rPr>
        <w:t xml:space="preserve"> tenga otro medio de defensa idóneo para solicitar aquel reembolso</w:t>
      </w:r>
      <w:r w:rsidR="001514CB" w:rsidRPr="00DC1F94">
        <w:rPr>
          <w:rFonts w:ascii="Tahoma" w:hAnsi="Tahoma" w:cs="Tahoma"/>
          <w:sz w:val="24"/>
          <w:szCs w:val="24"/>
          <w:lang w:val="es-CO"/>
        </w:rPr>
        <w:t>.</w:t>
      </w:r>
    </w:p>
    <w:p w:rsidR="00943EA5" w:rsidRPr="00DC1F94" w:rsidRDefault="00943EA5"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D83F00" w:rsidRPr="00DC1F94" w:rsidRDefault="0023103C"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lang w:val="es-CO"/>
        </w:rPr>
        <w:t xml:space="preserve">2. </w:t>
      </w:r>
      <w:r w:rsidR="006E26B8" w:rsidRPr="00DC1F94">
        <w:rPr>
          <w:rFonts w:ascii="Tahoma" w:hAnsi="Tahoma" w:cs="Tahoma"/>
          <w:sz w:val="24"/>
          <w:szCs w:val="24"/>
          <w:lang w:val="es-CO"/>
        </w:rPr>
        <w:t>Pretende se protejan lo</w:t>
      </w:r>
      <w:r w:rsidR="00D00082" w:rsidRPr="00DC1F94">
        <w:rPr>
          <w:rFonts w:ascii="Tahoma" w:hAnsi="Tahoma" w:cs="Tahoma"/>
          <w:sz w:val="24"/>
          <w:szCs w:val="24"/>
          <w:lang w:val="es-CO"/>
        </w:rPr>
        <w:t>s derechos a</w:t>
      </w:r>
      <w:r w:rsidR="006E26B8" w:rsidRPr="00DC1F94">
        <w:rPr>
          <w:rFonts w:ascii="Tahoma" w:hAnsi="Tahoma" w:cs="Tahoma"/>
          <w:sz w:val="24"/>
          <w:szCs w:val="24"/>
          <w:lang w:val="es-CO"/>
        </w:rPr>
        <w:t>l mínimo vital, vida digna e integridad personal,</w:t>
      </w:r>
      <w:r w:rsidRPr="00DC1F94">
        <w:rPr>
          <w:rFonts w:ascii="Tahoma" w:hAnsi="Tahoma" w:cs="Tahoma"/>
          <w:bCs/>
          <w:sz w:val="24"/>
          <w:szCs w:val="24"/>
          <w:lang w:val="es-CO"/>
        </w:rPr>
        <w:t xml:space="preserve"> y</w:t>
      </w:r>
      <w:r w:rsidR="006E26B8" w:rsidRPr="00DC1F94">
        <w:rPr>
          <w:rFonts w:ascii="Tahoma" w:hAnsi="Tahoma" w:cs="Tahoma"/>
          <w:bCs/>
          <w:sz w:val="24"/>
          <w:szCs w:val="24"/>
          <w:lang w:val="es-CO"/>
        </w:rPr>
        <w:t xml:space="preserve"> en consecuencia</w:t>
      </w:r>
      <w:r w:rsidRPr="00DC1F94">
        <w:rPr>
          <w:rFonts w:ascii="Tahoma" w:hAnsi="Tahoma" w:cs="Tahoma"/>
          <w:b/>
          <w:bCs/>
          <w:sz w:val="24"/>
          <w:szCs w:val="24"/>
          <w:lang w:val="es-CO"/>
        </w:rPr>
        <w:t xml:space="preserve"> </w:t>
      </w:r>
      <w:r w:rsidR="006E26B8" w:rsidRPr="00DC1F94">
        <w:rPr>
          <w:rFonts w:ascii="Tahoma" w:hAnsi="Tahoma" w:cs="Tahoma"/>
          <w:bCs/>
          <w:sz w:val="24"/>
          <w:szCs w:val="24"/>
          <w:lang w:val="es-CO"/>
        </w:rPr>
        <w:t xml:space="preserve">se ordene a la accionada </w:t>
      </w:r>
      <w:r w:rsidR="006E26B8" w:rsidRPr="00DC1F94">
        <w:rPr>
          <w:rFonts w:ascii="Tahoma" w:hAnsi="Tahoma" w:cs="Tahoma"/>
          <w:sz w:val="24"/>
          <w:szCs w:val="24"/>
          <w:lang w:val="es-CO"/>
        </w:rPr>
        <w:t>reintegrarle los recursos invertidos en los procedimientos “que ellos no realizaron oportunamente”</w:t>
      </w:r>
      <w:r w:rsidR="00845D8C" w:rsidRPr="00DC1F94">
        <w:rPr>
          <w:rStyle w:val="Refdenotaalpie"/>
          <w:rFonts w:ascii="Tahoma" w:hAnsi="Tahoma" w:cs="Tahoma"/>
          <w:szCs w:val="24"/>
        </w:rPr>
        <w:footnoteReference w:id="1"/>
      </w:r>
      <w:r w:rsidR="0005520C" w:rsidRPr="00DC1F94">
        <w:rPr>
          <w:rFonts w:ascii="Tahoma" w:hAnsi="Tahoma" w:cs="Tahoma"/>
          <w:sz w:val="24"/>
          <w:szCs w:val="24"/>
        </w:rPr>
        <w:t>.</w:t>
      </w:r>
    </w:p>
    <w:p w:rsidR="0067262A" w:rsidRPr="00DC1F94" w:rsidRDefault="0067262A"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E625E" w:rsidRPr="00DC1F94" w:rsidRDefault="008E625E"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C1F94">
        <w:rPr>
          <w:rFonts w:ascii="Tahoma" w:hAnsi="Tahoma" w:cs="Tahoma"/>
          <w:b/>
          <w:sz w:val="24"/>
          <w:szCs w:val="24"/>
        </w:rPr>
        <w:t>ACTUACIÓ</w:t>
      </w:r>
      <w:r w:rsidR="00612754" w:rsidRPr="00DC1F94">
        <w:rPr>
          <w:rFonts w:ascii="Tahoma" w:hAnsi="Tahoma" w:cs="Tahoma"/>
          <w:b/>
          <w:sz w:val="24"/>
          <w:szCs w:val="24"/>
        </w:rPr>
        <w:t xml:space="preserve">N </w:t>
      </w:r>
      <w:r w:rsidRPr="00DC1F94">
        <w:rPr>
          <w:rFonts w:ascii="Tahoma" w:hAnsi="Tahoma" w:cs="Tahoma"/>
          <w:b/>
          <w:sz w:val="24"/>
          <w:szCs w:val="24"/>
        </w:rPr>
        <w:t>PROCESAL</w:t>
      </w:r>
    </w:p>
    <w:p w:rsidR="008E625E" w:rsidRPr="00DC1F94" w:rsidRDefault="008E625E"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81618" w:rsidRPr="00DC1F94" w:rsidRDefault="00803606"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1.</w:t>
      </w:r>
      <w:r w:rsidR="006C6ABF" w:rsidRPr="00DC1F94">
        <w:rPr>
          <w:rFonts w:ascii="Tahoma" w:hAnsi="Tahoma" w:cs="Tahoma"/>
          <w:sz w:val="24"/>
          <w:szCs w:val="24"/>
        </w:rPr>
        <w:t xml:space="preserve"> </w:t>
      </w:r>
      <w:r w:rsidR="001873BF" w:rsidRPr="00DC1F94">
        <w:rPr>
          <w:rFonts w:ascii="Tahoma" w:hAnsi="Tahoma" w:cs="Tahoma"/>
          <w:sz w:val="24"/>
          <w:szCs w:val="24"/>
        </w:rPr>
        <w:t>Por auto d</w:t>
      </w:r>
      <w:r w:rsidR="00232FD7" w:rsidRPr="00DC1F94">
        <w:rPr>
          <w:rFonts w:ascii="Tahoma" w:hAnsi="Tahoma" w:cs="Tahoma"/>
          <w:sz w:val="24"/>
          <w:szCs w:val="24"/>
        </w:rPr>
        <w:t>e</w:t>
      </w:r>
      <w:r w:rsidR="00723479" w:rsidRPr="00DC1F94">
        <w:rPr>
          <w:rFonts w:ascii="Tahoma" w:hAnsi="Tahoma" w:cs="Tahoma"/>
          <w:sz w:val="24"/>
          <w:szCs w:val="24"/>
        </w:rPr>
        <w:t>l</w:t>
      </w:r>
      <w:r w:rsidR="00486C1C" w:rsidRPr="00DC1F94">
        <w:rPr>
          <w:rFonts w:ascii="Tahoma" w:hAnsi="Tahoma" w:cs="Tahoma"/>
          <w:sz w:val="24"/>
          <w:szCs w:val="24"/>
        </w:rPr>
        <w:t xml:space="preserve"> </w:t>
      </w:r>
      <w:r w:rsidR="00983A40" w:rsidRPr="00DC1F94">
        <w:rPr>
          <w:rFonts w:ascii="Tahoma" w:hAnsi="Tahoma" w:cs="Tahoma"/>
          <w:sz w:val="24"/>
          <w:szCs w:val="24"/>
        </w:rPr>
        <w:t>1°</w:t>
      </w:r>
      <w:r w:rsidR="00290414" w:rsidRPr="00DC1F94">
        <w:rPr>
          <w:rFonts w:ascii="Tahoma" w:hAnsi="Tahoma" w:cs="Tahoma"/>
          <w:sz w:val="24"/>
          <w:szCs w:val="24"/>
        </w:rPr>
        <w:t xml:space="preserve"> de</w:t>
      </w:r>
      <w:r w:rsidR="00983A40" w:rsidRPr="00DC1F94">
        <w:rPr>
          <w:rFonts w:ascii="Tahoma" w:hAnsi="Tahoma" w:cs="Tahoma"/>
          <w:sz w:val="24"/>
          <w:szCs w:val="24"/>
        </w:rPr>
        <w:t xml:space="preserve"> diciembre</w:t>
      </w:r>
      <w:r w:rsidR="00FF266D" w:rsidRPr="00DC1F94">
        <w:rPr>
          <w:rFonts w:ascii="Tahoma" w:hAnsi="Tahoma" w:cs="Tahoma"/>
          <w:sz w:val="24"/>
          <w:szCs w:val="24"/>
        </w:rPr>
        <w:t xml:space="preserve"> de 2020 </w:t>
      </w:r>
      <w:r w:rsidR="00D83F00" w:rsidRPr="00DC1F94">
        <w:rPr>
          <w:rFonts w:ascii="Tahoma" w:hAnsi="Tahoma" w:cs="Tahoma"/>
          <w:sz w:val="24"/>
          <w:szCs w:val="24"/>
        </w:rPr>
        <w:t>se</w:t>
      </w:r>
      <w:r w:rsidR="00863A0E" w:rsidRPr="00DC1F94">
        <w:rPr>
          <w:rFonts w:ascii="Tahoma" w:hAnsi="Tahoma" w:cs="Tahoma"/>
          <w:sz w:val="24"/>
          <w:szCs w:val="24"/>
        </w:rPr>
        <w:t xml:space="preserve"> a</w:t>
      </w:r>
      <w:r w:rsidR="00617F92" w:rsidRPr="00DC1F94">
        <w:rPr>
          <w:rFonts w:ascii="Tahoma" w:hAnsi="Tahoma" w:cs="Tahoma"/>
          <w:sz w:val="24"/>
          <w:szCs w:val="24"/>
        </w:rPr>
        <w:t>dmi</w:t>
      </w:r>
      <w:r w:rsidR="005D6FF0" w:rsidRPr="00DC1F94">
        <w:rPr>
          <w:rFonts w:ascii="Tahoma" w:hAnsi="Tahoma" w:cs="Tahoma"/>
          <w:sz w:val="24"/>
          <w:szCs w:val="24"/>
        </w:rPr>
        <w:t>tió</w:t>
      </w:r>
      <w:r w:rsidR="00F7138A" w:rsidRPr="00DC1F94">
        <w:rPr>
          <w:rFonts w:ascii="Tahoma" w:hAnsi="Tahoma" w:cs="Tahoma"/>
          <w:sz w:val="24"/>
          <w:szCs w:val="24"/>
        </w:rPr>
        <w:t xml:space="preserve"> la demanda y</w:t>
      </w:r>
      <w:r w:rsidR="002608AC" w:rsidRPr="00DC1F94">
        <w:rPr>
          <w:rFonts w:ascii="Tahoma" w:hAnsi="Tahoma" w:cs="Tahoma"/>
          <w:sz w:val="24"/>
          <w:szCs w:val="24"/>
        </w:rPr>
        <w:t xml:space="preserve"> se</w:t>
      </w:r>
      <w:r w:rsidR="005D6FF0" w:rsidRPr="00DC1F94">
        <w:rPr>
          <w:rFonts w:ascii="Tahoma" w:hAnsi="Tahoma" w:cs="Tahoma"/>
          <w:sz w:val="24"/>
          <w:szCs w:val="24"/>
        </w:rPr>
        <w:t xml:space="preserve"> or</w:t>
      </w:r>
      <w:r w:rsidR="00024378" w:rsidRPr="00DC1F94">
        <w:rPr>
          <w:rFonts w:ascii="Tahoma" w:hAnsi="Tahoma" w:cs="Tahoma"/>
          <w:sz w:val="24"/>
          <w:szCs w:val="24"/>
        </w:rPr>
        <w:t>den</w:t>
      </w:r>
      <w:r w:rsidR="00356341" w:rsidRPr="00DC1F94">
        <w:rPr>
          <w:rFonts w:ascii="Tahoma" w:hAnsi="Tahoma" w:cs="Tahoma"/>
          <w:sz w:val="24"/>
          <w:szCs w:val="24"/>
        </w:rPr>
        <w:t xml:space="preserve">ó </w:t>
      </w:r>
      <w:r w:rsidR="0043523E" w:rsidRPr="00DC1F94">
        <w:rPr>
          <w:rFonts w:ascii="Tahoma" w:hAnsi="Tahoma" w:cs="Tahoma"/>
          <w:sz w:val="24"/>
          <w:szCs w:val="24"/>
        </w:rPr>
        <w:t>vincular</w:t>
      </w:r>
      <w:r w:rsidR="00612754" w:rsidRPr="00DC1F94">
        <w:rPr>
          <w:rFonts w:ascii="Tahoma" w:hAnsi="Tahoma" w:cs="Tahoma"/>
          <w:sz w:val="24"/>
          <w:szCs w:val="24"/>
        </w:rPr>
        <w:t xml:space="preserve"> </w:t>
      </w:r>
      <w:r w:rsidR="00983A40" w:rsidRPr="00DC1F94">
        <w:rPr>
          <w:rFonts w:ascii="Tahoma" w:hAnsi="Tahoma" w:cs="Tahoma"/>
          <w:sz w:val="24"/>
          <w:szCs w:val="24"/>
        </w:rPr>
        <w:t xml:space="preserve">a la </w:t>
      </w:r>
      <w:r w:rsidR="00983A40" w:rsidRPr="00DC1F94">
        <w:rPr>
          <w:rFonts w:ascii="Tahoma" w:hAnsi="Tahoma" w:cs="Tahoma"/>
          <w:sz w:val="24"/>
          <w:szCs w:val="24"/>
          <w:lang w:val="es-CO"/>
        </w:rPr>
        <w:t>Gerente Regional de la Nueva EPS</w:t>
      </w:r>
      <w:r w:rsidR="00A81618" w:rsidRPr="00DC1F94">
        <w:rPr>
          <w:rFonts w:ascii="Tahoma" w:hAnsi="Tahoma" w:cs="Tahoma"/>
          <w:sz w:val="24"/>
          <w:szCs w:val="24"/>
        </w:rPr>
        <w:t>.</w:t>
      </w:r>
    </w:p>
    <w:p w:rsidR="009B2B6B" w:rsidRPr="00DC1F94" w:rsidRDefault="009B2B6B"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8C16E9" w:rsidRPr="00DC1F94" w:rsidRDefault="00983A40"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rPr>
        <w:t xml:space="preserve">2. La representante legal suplente de la Nueva EPS se pronunció, por medio de apoderada, para manifestar que </w:t>
      </w:r>
      <w:r w:rsidRPr="00DC1F94">
        <w:rPr>
          <w:rFonts w:ascii="Tahoma" w:hAnsi="Tahoma" w:cs="Tahoma"/>
          <w:sz w:val="24"/>
          <w:szCs w:val="24"/>
          <w:lang w:val="es-CO"/>
        </w:rPr>
        <w:t>en este caso la acción constitucional es improcedente al perseguir fines netamente económicos, circunstancia ajena a la protección de derechos fundamentales</w:t>
      </w:r>
      <w:r w:rsidR="008C16E9" w:rsidRPr="00DC1F94">
        <w:rPr>
          <w:rFonts w:ascii="Tahoma" w:hAnsi="Tahoma" w:cs="Tahoma"/>
          <w:sz w:val="24"/>
          <w:szCs w:val="24"/>
          <w:lang w:val="es-CO"/>
        </w:rPr>
        <w:t>, máxime que el actor se encuentra afiliado al ré</w:t>
      </w:r>
      <w:r w:rsidR="001514CB" w:rsidRPr="00DC1F94">
        <w:rPr>
          <w:rFonts w:ascii="Tahoma" w:hAnsi="Tahoma" w:cs="Tahoma"/>
          <w:sz w:val="24"/>
          <w:szCs w:val="24"/>
          <w:lang w:val="es-CO"/>
        </w:rPr>
        <w:t xml:space="preserve">gimen contributivo, por lo que </w:t>
      </w:r>
      <w:r w:rsidR="008C16E9" w:rsidRPr="00DC1F94">
        <w:rPr>
          <w:rFonts w:ascii="Tahoma" w:hAnsi="Tahoma" w:cs="Tahoma"/>
          <w:sz w:val="24"/>
          <w:szCs w:val="24"/>
          <w:lang w:val="es-CO"/>
        </w:rPr>
        <w:t>se presume su capacidad económica</w:t>
      </w:r>
      <w:r w:rsidRPr="00DC1F94">
        <w:rPr>
          <w:rFonts w:ascii="Tahoma" w:hAnsi="Tahoma" w:cs="Tahoma"/>
          <w:sz w:val="24"/>
          <w:szCs w:val="24"/>
          <w:lang w:val="es-CO"/>
        </w:rPr>
        <w:t xml:space="preserve">. </w:t>
      </w:r>
      <w:r w:rsidR="008C16E9" w:rsidRPr="00DC1F94">
        <w:rPr>
          <w:rFonts w:ascii="Tahoma" w:hAnsi="Tahoma" w:cs="Tahoma"/>
          <w:sz w:val="24"/>
          <w:szCs w:val="24"/>
          <w:lang w:val="es-CO"/>
        </w:rPr>
        <w:t>Explicó que</w:t>
      </w:r>
      <w:r w:rsidRPr="00DC1F94">
        <w:rPr>
          <w:rFonts w:ascii="Tahoma" w:hAnsi="Tahoma" w:cs="Tahoma"/>
          <w:sz w:val="24"/>
          <w:szCs w:val="24"/>
          <w:lang w:val="es-CO"/>
        </w:rPr>
        <w:t xml:space="preserve"> </w:t>
      </w:r>
      <w:r w:rsidR="008C16E9" w:rsidRPr="00DC1F94">
        <w:rPr>
          <w:rFonts w:ascii="Tahoma" w:hAnsi="Tahoma" w:cs="Tahoma"/>
          <w:sz w:val="24"/>
          <w:szCs w:val="24"/>
          <w:lang w:val="es-CO"/>
        </w:rPr>
        <w:t>el artículo</w:t>
      </w:r>
      <w:r w:rsidRPr="00DC1F94">
        <w:rPr>
          <w:rFonts w:ascii="Tahoma" w:hAnsi="Tahoma" w:cs="Tahoma"/>
          <w:sz w:val="24"/>
          <w:szCs w:val="24"/>
          <w:lang w:val="es-CO"/>
        </w:rPr>
        <w:t xml:space="preserve"> 14 de la Resolución 5261 de 1994, </w:t>
      </w:r>
      <w:r w:rsidR="008C16E9" w:rsidRPr="00DC1F94">
        <w:rPr>
          <w:rFonts w:ascii="Tahoma" w:hAnsi="Tahoma" w:cs="Tahoma"/>
          <w:sz w:val="24"/>
          <w:szCs w:val="24"/>
          <w:lang w:val="es-CO"/>
        </w:rPr>
        <w:t>establece</w:t>
      </w:r>
      <w:r w:rsidR="001514CB" w:rsidRPr="00DC1F94">
        <w:rPr>
          <w:rFonts w:ascii="Tahoma" w:hAnsi="Tahoma" w:cs="Tahoma"/>
          <w:sz w:val="24"/>
          <w:szCs w:val="24"/>
          <w:lang w:val="es-CO"/>
        </w:rPr>
        <w:t xml:space="preserve"> que es posible el reintegro</w:t>
      </w:r>
      <w:r w:rsidR="008C16E9" w:rsidRPr="00DC1F94">
        <w:rPr>
          <w:rFonts w:ascii="Tahoma" w:hAnsi="Tahoma" w:cs="Tahoma"/>
          <w:sz w:val="24"/>
          <w:szCs w:val="24"/>
          <w:lang w:val="es-CO"/>
        </w:rPr>
        <w:t xml:space="preserve"> de sumas</w:t>
      </w:r>
      <w:r w:rsidR="001514CB" w:rsidRPr="00DC1F94">
        <w:rPr>
          <w:rFonts w:ascii="Tahoma" w:hAnsi="Tahoma" w:cs="Tahoma"/>
          <w:sz w:val="24"/>
          <w:szCs w:val="24"/>
          <w:lang w:val="es-CO"/>
        </w:rPr>
        <w:t xml:space="preserve"> por servicios clínicos cuando </w:t>
      </w:r>
      <w:r w:rsidRPr="00DC1F94">
        <w:rPr>
          <w:rFonts w:ascii="Tahoma" w:hAnsi="Tahoma" w:cs="Tahoma"/>
          <w:sz w:val="24"/>
          <w:szCs w:val="24"/>
          <w:lang w:val="es-CO"/>
        </w:rPr>
        <w:t xml:space="preserve">la atención de urgencias </w:t>
      </w:r>
      <w:r w:rsidR="001514CB" w:rsidRPr="00DC1F94">
        <w:rPr>
          <w:rFonts w:ascii="Tahoma" w:hAnsi="Tahoma" w:cs="Tahoma"/>
          <w:sz w:val="24"/>
          <w:szCs w:val="24"/>
          <w:lang w:val="es-CO"/>
        </w:rPr>
        <w:t>se realizó en IPS que no tenga</w:t>
      </w:r>
      <w:r w:rsidRPr="00DC1F94">
        <w:rPr>
          <w:rFonts w:ascii="Tahoma" w:hAnsi="Tahoma" w:cs="Tahoma"/>
          <w:sz w:val="24"/>
          <w:szCs w:val="24"/>
          <w:lang w:val="es-CO"/>
        </w:rPr>
        <w:t xml:space="preserve"> contrato</w:t>
      </w:r>
      <w:r w:rsidR="008C16E9" w:rsidRPr="00DC1F94">
        <w:rPr>
          <w:rFonts w:ascii="Tahoma" w:hAnsi="Tahoma" w:cs="Tahoma"/>
          <w:sz w:val="24"/>
          <w:szCs w:val="24"/>
          <w:lang w:val="es-CO"/>
        </w:rPr>
        <w:t xml:space="preserve"> con la respectiva EPS,</w:t>
      </w:r>
      <w:r w:rsidRPr="00DC1F94">
        <w:rPr>
          <w:rFonts w:ascii="Tahoma" w:hAnsi="Tahoma" w:cs="Tahoma"/>
          <w:sz w:val="24"/>
          <w:szCs w:val="24"/>
          <w:lang w:val="es-CO"/>
        </w:rPr>
        <w:t xml:space="preserve"> el afiliado haya sido auto</w:t>
      </w:r>
      <w:r w:rsidR="008C16E9" w:rsidRPr="00DC1F94">
        <w:rPr>
          <w:rFonts w:ascii="Tahoma" w:hAnsi="Tahoma" w:cs="Tahoma"/>
          <w:sz w:val="24"/>
          <w:szCs w:val="24"/>
          <w:lang w:val="es-CO"/>
        </w:rPr>
        <w:t xml:space="preserve">rizado expresamente por la promotora de salud para una atención específica o se </w:t>
      </w:r>
      <w:r w:rsidR="001514CB" w:rsidRPr="00DC1F94">
        <w:rPr>
          <w:rFonts w:ascii="Tahoma" w:hAnsi="Tahoma" w:cs="Tahoma"/>
          <w:sz w:val="24"/>
          <w:szCs w:val="24"/>
          <w:lang w:val="es-CO"/>
        </w:rPr>
        <w:t>encuentre</w:t>
      </w:r>
      <w:r w:rsidRPr="00DC1F94">
        <w:rPr>
          <w:rFonts w:ascii="Tahoma" w:hAnsi="Tahoma" w:cs="Tahoma"/>
          <w:sz w:val="24"/>
          <w:szCs w:val="24"/>
          <w:lang w:val="es-CO"/>
        </w:rPr>
        <w:t xml:space="preserve"> demostrada la incapacidad, imposibilidad, negativa injustificada o negligencia de la EPS para cubrir las obligaciones con sus usuarios</w:t>
      </w:r>
      <w:r w:rsidR="008C16E9" w:rsidRPr="00DC1F94">
        <w:rPr>
          <w:rFonts w:ascii="Tahoma" w:hAnsi="Tahoma" w:cs="Tahoma"/>
          <w:sz w:val="24"/>
          <w:szCs w:val="24"/>
          <w:lang w:val="es-CO"/>
        </w:rPr>
        <w:t>; en este asunto el</w:t>
      </w:r>
      <w:r w:rsidRPr="00DC1F94">
        <w:rPr>
          <w:rFonts w:ascii="Tahoma" w:hAnsi="Tahoma" w:cs="Tahoma"/>
          <w:sz w:val="24"/>
          <w:szCs w:val="24"/>
          <w:lang w:val="es-CO"/>
        </w:rPr>
        <w:t xml:space="preserve"> afiliado</w:t>
      </w:r>
      <w:r w:rsidR="008C16E9" w:rsidRPr="00DC1F94">
        <w:rPr>
          <w:rFonts w:ascii="Tahoma" w:hAnsi="Tahoma" w:cs="Tahoma"/>
          <w:sz w:val="24"/>
          <w:szCs w:val="24"/>
          <w:lang w:val="es-CO"/>
        </w:rPr>
        <w:t xml:space="preserve"> eligió voluntariamente acudir</w:t>
      </w:r>
      <w:r w:rsidRPr="00DC1F94">
        <w:rPr>
          <w:rFonts w:ascii="Tahoma" w:hAnsi="Tahoma" w:cs="Tahoma"/>
          <w:sz w:val="24"/>
          <w:szCs w:val="24"/>
          <w:lang w:val="es-CO"/>
        </w:rPr>
        <w:t xml:space="preserve"> a los servicios médicos </w:t>
      </w:r>
      <w:r w:rsidR="008C16E9" w:rsidRPr="00DC1F94">
        <w:rPr>
          <w:rFonts w:ascii="Tahoma" w:hAnsi="Tahoma" w:cs="Tahoma"/>
          <w:sz w:val="24"/>
          <w:szCs w:val="24"/>
          <w:lang w:val="es-CO"/>
        </w:rPr>
        <w:t xml:space="preserve">particulares y no está demostrada la negligencia de esa entidad, al contrario </w:t>
      </w:r>
      <w:r w:rsidRPr="00DC1F94">
        <w:rPr>
          <w:rFonts w:ascii="Tahoma" w:hAnsi="Tahoma" w:cs="Tahoma"/>
          <w:sz w:val="24"/>
          <w:szCs w:val="24"/>
          <w:lang w:val="es-CO"/>
        </w:rPr>
        <w:t xml:space="preserve">se evidencia que el </w:t>
      </w:r>
      <w:r w:rsidR="008C16E9" w:rsidRPr="00DC1F94">
        <w:rPr>
          <w:rFonts w:ascii="Tahoma" w:hAnsi="Tahoma" w:cs="Tahoma"/>
          <w:sz w:val="24"/>
          <w:szCs w:val="24"/>
          <w:lang w:val="es-CO"/>
        </w:rPr>
        <w:t>afiliado ob</w:t>
      </w:r>
      <w:r w:rsidRPr="00DC1F94">
        <w:rPr>
          <w:rFonts w:ascii="Tahoma" w:hAnsi="Tahoma" w:cs="Tahoma"/>
          <w:sz w:val="24"/>
          <w:szCs w:val="24"/>
          <w:lang w:val="es-CO"/>
        </w:rPr>
        <w:t xml:space="preserve">tuvo las respectivas asignaciones </w:t>
      </w:r>
      <w:r w:rsidR="008C16E9" w:rsidRPr="00DC1F94">
        <w:rPr>
          <w:rFonts w:ascii="Tahoma" w:hAnsi="Tahoma" w:cs="Tahoma"/>
          <w:sz w:val="24"/>
          <w:szCs w:val="24"/>
          <w:lang w:val="es-CO"/>
        </w:rPr>
        <w:t>de los servicios clínicos y en momento alguno le fueron negados</w:t>
      </w:r>
      <w:r w:rsidR="001514CB" w:rsidRPr="00DC1F94">
        <w:rPr>
          <w:rFonts w:ascii="Tahoma" w:hAnsi="Tahoma" w:cs="Tahoma"/>
          <w:sz w:val="24"/>
          <w:szCs w:val="24"/>
          <w:lang w:val="es-CO"/>
        </w:rPr>
        <w:t xml:space="preserve"> tales prestaciones</w:t>
      </w:r>
      <w:r w:rsidR="008C16E9" w:rsidRPr="00DC1F94">
        <w:rPr>
          <w:rStyle w:val="Refdenotaalpie"/>
          <w:rFonts w:ascii="Tahoma" w:hAnsi="Tahoma" w:cs="Tahoma"/>
          <w:szCs w:val="24"/>
        </w:rPr>
        <w:footnoteReference w:id="2"/>
      </w:r>
      <w:r w:rsidR="008C16E9" w:rsidRPr="00DC1F94">
        <w:rPr>
          <w:rFonts w:ascii="Tahoma" w:hAnsi="Tahoma" w:cs="Tahoma"/>
          <w:sz w:val="24"/>
          <w:szCs w:val="24"/>
          <w:lang w:val="es-CO"/>
        </w:rPr>
        <w:t xml:space="preserve">. </w:t>
      </w:r>
    </w:p>
    <w:p w:rsidR="003704A2" w:rsidRPr="00DC1F94" w:rsidRDefault="003704A2"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D4F6D" w:rsidRPr="00DC1F94" w:rsidRDefault="00401839" w:rsidP="006E2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3</w:t>
      </w:r>
      <w:r w:rsidR="003704A2" w:rsidRPr="00DC1F94">
        <w:rPr>
          <w:rFonts w:ascii="Tahoma" w:hAnsi="Tahoma" w:cs="Tahoma"/>
          <w:sz w:val="24"/>
          <w:szCs w:val="24"/>
        </w:rPr>
        <w:t xml:space="preserve">. </w:t>
      </w:r>
      <w:r w:rsidR="003431C0" w:rsidRPr="00DC1F94">
        <w:rPr>
          <w:rFonts w:ascii="Tahoma" w:hAnsi="Tahoma" w:cs="Tahoma"/>
          <w:sz w:val="24"/>
          <w:szCs w:val="24"/>
        </w:rPr>
        <w:t xml:space="preserve">Mediante sentencia de </w:t>
      </w:r>
      <w:r w:rsidR="000D4F6D" w:rsidRPr="00DC1F94">
        <w:rPr>
          <w:rFonts w:ascii="Tahoma" w:hAnsi="Tahoma" w:cs="Tahoma"/>
          <w:sz w:val="24"/>
          <w:szCs w:val="24"/>
        </w:rPr>
        <w:t>16</w:t>
      </w:r>
      <w:r w:rsidRPr="00DC1F94">
        <w:rPr>
          <w:rFonts w:ascii="Tahoma" w:hAnsi="Tahoma" w:cs="Tahoma"/>
          <w:sz w:val="24"/>
          <w:szCs w:val="24"/>
        </w:rPr>
        <w:t xml:space="preserve"> de</w:t>
      </w:r>
      <w:r w:rsidR="003431C0" w:rsidRPr="00DC1F94">
        <w:rPr>
          <w:rFonts w:ascii="Tahoma" w:hAnsi="Tahoma" w:cs="Tahoma"/>
          <w:sz w:val="24"/>
          <w:szCs w:val="24"/>
        </w:rPr>
        <w:t xml:space="preserve"> diciembre de 2020</w:t>
      </w:r>
      <w:r w:rsidR="000D4F6D" w:rsidRPr="00DC1F94">
        <w:rPr>
          <w:rFonts w:ascii="Tahoma" w:hAnsi="Tahoma" w:cs="Tahoma"/>
          <w:sz w:val="24"/>
          <w:szCs w:val="24"/>
        </w:rPr>
        <w:t xml:space="preserve"> el juzgado de conocimiento concedió el amparo a los derechos</w:t>
      </w:r>
      <w:r w:rsidR="003431C0" w:rsidRPr="00DC1F94">
        <w:rPr>
          <w:rFonts w:ascii="Tahoma" w:hAnsi="Tahoma" w:cs="Tahoma"/>
          <w:sz w:val="24"/>
          <w:szCs w:val="24"/>
        </w:rPr>
        <w:t xml:space="preserve"> </w:t>
      </w:r>
      <w:r w:rsidR="000D4F6D" w:rsidRPr="00DC1F94">
        <w:rPr>
          <w:rFonts w:ascii="Tahoma" w:hAnsi="Tahoma" w:cs="Tahoma"/>
          <w:sz w:val="24"/>
          <w:szCs w:val="24"/>
          <w:lang w:val="es-CO"/>
        </w:rPr>
        <w:t xml:space="preserve">al mínimo vital y vida digna y le ordenó a la </w:t>
      </w:r>
      <w:r w:rsidR="000D4F6D" w:rsidRPr="00DC1F94">
        <w:rPr>
          <w:rFonts w:ascii="Tahoma" w:hAnsi="Tahoma" w:cs="Tahoma"/>
          <w:sz w:val="24"/>
          <w:szCs w:val="24"/>
          <w:lang w:val="es-CO"/>
        </w:rPr>
        <w:lastRenderedPageBreak/>
        <w:t xml:space="preserve">Gerente Regional de la Nueva EPS que dentro de los diez días siguientes a la presentación por parte del accionante de la cuenta de cobro, proceda a reembolsar las sumas de dinero que tuvo que asumir para sufragar los gastos médicos en la </w:t>
      </w:r>
      <w:r w:rsidR="00035EA0" w:rsidRPr="00DC1F94">
        <w:rPr>
          <w:rFonts w:ascii="Tahoma" w:hAnsi="Tahoma" w:cs="Tahoma"/>
          <w:sz w:val="24"/>
          <w:szCs w:val="24"/>
          <w:lang w:val="es-CO"/>
        </w:rPr>
        <w:t>clínica Fundación Valle del Lilí</w:t>
      </w:r>
      <w:r w:rsidR="000D4F6D" w:rsidRPr="00DC1F94">
        <w:rPr>
          <w:rFonts w:ascii="Tahoma" w:hAnsi="Tahoma" w:cs="Tahoma"/>
          <w:sz w:val="24"/>
          <w:szCs w:val="24"/>
          <w:lang w:val="es-CO"/>
        </w:rPr>
        <w:t xml:space="preserve"> de la ciudad de Cali, </w:t>
      </w:r>
      <w:r w:rsidR="000D4F6D" w:rsidRPr="00DC1F94">
        <w:rPr>
          <w:rFonts w:ascii="Tahoma" w:hAnsi="Tahoma" w:cs="Tahoma"/>
          <w:i/>
          <w:sz w:val="24"/>
          <w:szCs w:val="24"/>
          <w:lang w:val="es-CO"/>
        </w:rPr>
        <w:t>“</w:t>
      </w:r>
      <w:r w:rsidR="000D4F6D" w:rsidRPr="00DC1F94">
        <w:rPr>
          <w:rFonts w:ascii="Tahoma" w:hAnsi="Tahoma" w:cs="Tahoma"/>
          <w:i/>
          <w:sz w:val="22"/>
          <w:szCs w:val="24"/>
          <w:lang w:val="es-CO"/>
        </w:rPr>
        <w:t>respaldada en los respectivos recibos de pago o facturas de venta</w:t>
      </w:r>
      <w:r w:rsidR="000D4F6D" w:rsidRPr="00DC1F94">
        <w:rPr>
          <w:rFonts w:ascii="Tahoma" w:hAnsi="Tahoma" w:cs="Tahoma"/>
          <w:i/>
          <w:sz w:val="24"/>
          <w:szCs w:val="24"/>
          <w:lang w:val="es-CO"/>
        </w:rPr>
        <w:t>”.</w:t>
      </w:r>
    </w:p>
    <w:p w:rsidR="000D4F6D" w:rsidRPr="00DC1F94" w:rsidRDefault="000D4F6D" w:rsidP="006E2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477CD" w:rsidRPr="00DC1F94" w:rsidRDefault="000D4F6D" w:rsidP="006E2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 xml:space="preserve">Para adoptar esa decisión se consideró que de conformidad con la jurisprudencia el reembolso de los gastos médicos procede por vía de tutela cuando la entidad responsable demora injustificadamente el suministro </w:t>
      </w:r>
      <w:r w:rsidR="00A2522A" w:rsidRPr="00DC1F94">
        <w:rPr>
          <w:rFonts w:ascii="Tahoma" w:hAnsi="Tahoma" w:cs="Tahoma"/>
          <w:sz w:val="24"/>
          <w:szCs w:val="24"/>
        </w:rPr>
        <w:t>de los mismos</w:t>
      </w:r>
      <w:r w:rsidRPr="00DC1F94">
        <w:rPr>
          <w:rFonts w:ascii="Tahoma" w:hAnsi="Tahoma" w:cs="Tahoma"/>
          <w:sz w:val="24"/>
          <w:szCs w:val="24"/>
        </w:rPr>
        <w:t>. En</w:t>
      </w:r>
      <w:r w:rsidR="00A2522A" w:rsidRPr="00DC1F94">
        <w:rPr>
          <w:rFonts w:ascii="Tahoma" w:hAnsi="Tahoma" w:cs="Tahoma"/>
          <w:sz w:val="24"/>
          <w:szCs w:val="24"/>
        </w:rPr>
        <w:t xml:space="preserve"> este</w:t>
      </w:r>
      <w:r w:rsidRPr="00DC1F94">
        <w:rPr>
          <w:rFonts w:ascii="Tahoma" w:hAnsi="Tahoma" w:cs="Tahoma"/>
          <w:sz w:val="24"/>
          <w:szCs w:val="24"/>
        </w:rPr>
        <w:t xml:space="preserve"> el caso </w:t>
      </w:r>
      <w:r w:rsidR="00A2522A" w:rsidRPr="00DC1F94">
        <w:rPr>
          <w:rFonts w:ascii="Tahoma" w:hAnsi="Tahoma" w:cs="Tahoma"/>
          <w:sz w:val="24"/>
          <w:szCs w:val="24"/>
        </w:rPr>
        <w:t>en el mes de noviembre de 2019 el actor</w:t>
      </w:r>
      <w:r w:rsidRPr="00DC1F94">
        <w:rPr>
          <w:rFonts w:ascii="Tahoma" w:hAnsi="Tahoma" w:cs="Tahoma"/>
          <w:sz w:val="24"/>
          <w:szCs w:val="24"/>
        </w:rPr>
        <w:t xml:space="preserve"> solicitó cita con médico general de la N</w:t>
      </w:r>
      <w:r w:rsidR="00A2522A" w:rsidRPr="00DC1F94">
        <w:rPr>
          <w:rFonts w:ascii="Tahoma" w:hAnsi="Tahoma" w:cs="Tahoma"/>
          <w:sz w:val="24"/>
          <w:szCs w:val="24"/>
        </w:rPr>
        <w:t xml:space="preserve">ueva EPS, mas solo le fue asignada para dos meses después, pese a la urgencia que revestía el cuadro clínico del afiliado. De otro </w:t>
      </w:r>
      <w:r w:rsidR="006E2749" w:rsidRPr="00DC1F94">
        <w:rPr>
          <w:rFonts w:ascii="Tahoma" w:hAnsi="Tahoma" w:cs="Tahoma"/>
          <w:sz w:val="24"/>
          <w:szCs w:val="24"/>
        </w:rPr>
        <w:t>lado,</w:t>
      </w:r>
      <w:r w:rsidR="00A2522A" w:rsidRPr="00DC1F94">
        <w:rPr>
          <w:rFonts w:ascii="Tahoma" w:hAnsi="Tahoma" w:cs="Tahoma"/>
          <w:sz w:val="24"/>
          <w:szCs w:val="24"/>
        </w:rPr>
        <w:t xml:space="preserve"> aunque el artículo 14 de la Resolución 5261 de 1994 establece que </w:t>
      </w:r>
      <w:r w:rsidRPr="00DC1F94">
        <w:rPr>
          <w:rFonts w:ascii="Tahoma" w:hAnsi="Tahoma" w:cs="Tahoma"/>
          <w:sz w:val="24"/>
          <w:szCs w:val="24"/>
        </w:rPr>
        <w:t xml:space="preserve">la solicitud de reembolso deberá </w:t>
      </w:r>
      <w:r w:rsidR="001514CB" w:rsidRPr="00DC1F94">
        <w:rPr>
          <w:rFonts w:ascii="Tahoma" w:hAnsi="Tahoma" w:cs="Tahoma"/>
          <w:sz w:val="24"/>
          <w:szCs w:val="24"/>
        </w:rPr>
        <w:t>presentarse</w:t>
      </w:r>
      <w:r w:rsidRPr="00DC1F94">
        <w:rPr>
          <w:rFonts w:ascii="Tahoma" w:hAnsi="Tahoma" w:cs="Tahoma"/>
          <w:sz w:val="24"/>
          <w:szCs w:val="24"/>
        </w:rPr>
        <w:t xml:space="preserve"> dentro de los quince días siguientes</w:t>
      </w:r>
      <w:r w:rsidR="00A2522A" w:rsidRPr="00DC1F94">
        <w:rPr>
          <w:rFonts w:ascii="Tahoma" w:hAnsi="Tahoma" w:cs="Tahoma"/>
          <w:sz w:val="24"/>
          <w:szCs w:val="24"/>
        </w:rPr>
        <w:t xml:space="preserve"> a la prestación del servicio, este lapso de modo alguno puede ser tenido como </w:t>
      </w:r>
      <w:r w:rsidRPr="00DC1F94">
        <w:rPr>
          <w:rFonts w:ascii="Tahoma" w:hAnsi="Tahoma" w:cs="Tahoma"/>
          <w:sz w:val="24"/>
          <w:szCs w:val="24"/>
        </w:rPr>
        <w:t>un término prescriptivo de la obligación que tiene la</w:t>
      </w:r>
      <w:r w:rsidR="00A2522A" w:rsidRPr="00DC1F94">
        <w:rPr>
          <w:rFonts w:ascii="Tahoma" w:hAnsi="Tahoma" w:cs="Tahoma"/>
          <w:sz w:val="24"/>
          <w:szCs w:val="24"/>
        </w:rPr>
        <w:t xml:space="preserve"> EPS respecto del reconocimiento de reembolsos, ni la exonera de los efectos de su negligencia. En </w:t>
      </w:r>
      <w:r w:rsidR="006E2749" w:rsidRPr="00DC1F94">
        <w:rPr>
          <w:rFonts w:ascii="Tahoma" w:hAnsi="Tahoma" w:cs="Tahoma"/>
          <w:sz w:val="24"/>
          <w:szCs w:val="24"/>
        </w:rPr>
        <w:t>consecuencia,</w:t>
      </w:r>
      <w:r w:rsidR="00A2522A" w:rsidRPr="00DC1F94">
        <w:rPr>
          <w:rFonts w:ascii="Tahoma" w:hAnsi="Tahoma" w:cs="Tahoma"/>
          <w:sz w:val="24"/>
          <w:szCs w:val="24"/>
        </w:rPr>
        <w:t xml:space="preserve"> como </w:t>
      </w:r>
      <w:r w:rsidRPr="00DC1F94">
        <w:rPr>
          <w:rFonts w:ascii="Tahoma" w:hAnsi="Tahoma" w:cs="Tahoma"/>
          <w:sz w:val="24"/>
          <w:szCs w:val="24"/>
        </w:rPr>
        <w:t xml:space="preserve">la cobertura económica </w:t>
      </w:r>
      <w:r w:rsidR="00803DC7" w:rsidRPr="00DC1F94">
        <w:rPr>
          <w:rFonts w:ascii="Tahoma" w:hAnsi="Tahoma" w:cs="Tahoma"/>
          <w:sz w:val="24"/>
          <w:szCs w:val="24"/>
        </w:rPr>
        <w:t>del servicio P.O.S.,</w:t>
      </w:r>
      <w:r w:rsidRPr="00DC1F94">
        <w:rPr>
          <w:rFonts w:ascii="Tahoma" w:hAnsi="Tahoma" w:cs="Tahoma"/>
          <w:sz w:val="24"/>
          <w:szCs w:val="24"/>
        </w:rPr>
        <w:t xml:space="preserve"> aquí</w:t>
      </w:r>
      <w:r w:rsidR="00803DC7" w:rsidRPr="00DC1F94">
        <w:rPr>
          <w:rFonts w:ascii="Tahoma" w:hAnsi="Tahoma" w:cs="Tahoma"/>
          <w:sz w:val="24"/>
          <w:szCs w:val="24"/>
        </w:rPr>
        <w:t xml:space="preserve"> solicitad</w:t>
      </w:r>
      <w:r w:rsidR="001514CB" w:rsidRPr="00DC1F94">
        <w:rPr>
          <w:rFonts w:ascii="Tahoma" w:hAnsi="Tahoma" w:cs="Tahoma"/>
          <w:sz w:val="24"/>
          <w:szCs w:val="24"/>
        </w:rPr>
        <w:t>o</w:t>
      </w:r>
      <w:r w:rsidRPr="00DC1F94">
        <w:rPr>
          <w:rFonts w:ascii="Tahoma" w:hAnsi="Tahoma" w:cs="Tahoma"/>
          <w:sz w:val="24"/>
          <w:szCs w:val="24"/>
        </w:rPr>
        <w:t>, hace parte de la dimensión fun</w:t>
      </w:r>
      <w:r w:rsidR="00803DC7" w:rsidRPr="00DC1F94">
        <w:rPr>
          <w:rFonts w:ascii="Tahoma" w:hAnsi="Tahoma" w:cs="Tahoma"/>
          <w:sz w:val="24"/>
          <w:szCs w:val="24"/>
        </w:rPr>
        <w:t>damental del derecho a la salud</w:t>
      </w:r>
      <w:r w:rsidR="001514CB" w:rsidRPr="00DC1F94">
        <w:rPr>
          <w:rFonts w:ascii="Tahoma" w:hAnsi="Tahoma" w:cs="Tahoma"/>
          <w:sz w:val="24"/>
          <w:szCs w:val="24"/>
        </w:rPr>
        <w:t>,</w:t>
      </w:r>
      <w:r w:rsidR="00803DC7" w:rsidRPr="00DC1F94">
        <w:rPr>
          <w:rFonts w:ascii="Tahoma" w:hAnsi="Tahoma" w:cs="Tahoma"/>
          <w:sz w:val="24"/>
          <w:szCs w:val="24"/>
        </w:rPr>
        <w:t xml:space="preserve"> la demandada debe asumir tales gastos, máxime que debido a su desidia el actor se vio</w:t>
      </w:r>
      <w:r w:rsidRPr="00DC1F94">
        <w:rPr>
          <w:rFonts w:ascii="Tahoma" w:hAnsi="Tahoma" w:cs="Tahoma"/>
          <w:sz w:val="24"/>
          <w:szCs w:val="24"/>
        </w:rPr>
        <w:t xml:space="preserve"> obli</w:t>
      </w:r>
      <w:r w:rsidR="00803DC7" w:rsidRPr="00DC1F94">
        <w:rPr>
          <w:rFonts w:ascii="Tahoma" w:hAnsi="Tahoma" w:cs="Tahoma"/>
          <w:sz w:val="24"/>
          <w:szCs w:val="24"/>
        </w:rPr>
        <w:t>gado a solicitar un crédito por valor de $17.</w:t>
      </w:r>
      <w:r w:rsidRPr="00DC1F94">
        <w:rPr>
          <w:rFonts w:ascii="Tahoma" w:hAnsi="Tahoma" w:cs="Tahoma"/>
          <w:sz w:val="24"/>
          <w:szCs w:val="24"/>
        </w:rPr>
        <w:t>340.370</w:t>
      </w:r>
      <w:r w:rsidR="00803DC7" w:rsidRPr="00DC1F94">
        <w:rPr>
          <w:rFonts w:ascii="Tahoma" w:hAnsi="Tahoma" w:cs="Tahoma"/>
          <w:sz w:val="24"/>
          <w:szCs w:val="24"/>
        </w:rPr>
        <w:t>, para cuyo pago debe</w:t>
      </w:r>
      <w:r w:rsidRPr="00DC1F94">
        <w:rPr>
          <w:rFonts w:ascii="Tahoma" w:hAnsi="Tahoma" w:cs="Tahoma"/>
          <w:sz w:val="24"/>
          <w:szCs w:val="24"/>
        </w:rPr>
        <w:t xml:space="preserve"> destinar</w:t>
      </w:r>
      <w:r w:rsidR="00803DC7" w:rsidRPr="00DC1F94">
        <w:rPr>
          <w:rFonts w:ascii="Tahoma" w:hAnsi="Tahoma" w:cs="Tahoma"/>
          <w:sz w:val="24"/>
          <w:szCs w:val="24"/>
        </w:rPr>
        <w:t xml:space="preserve"> </w:t>
      </w:r>
      <w:r w:rsidR="001514CB" w:rsidRPr="00DC1F94">
        <w:rPr>
          <w:rFonts w:ascii="Tahoma" w:hAnsi="Tahoma" w:cs="Tahoma"/>
          <w:sz w:val="24"/>
          <w:szCs w:val="24"/>
        </w:rPr>
        <w:t>$768.090 de su mesada pensional</w:t>
      </w:r>
      <w:r w:rsidR="00DD3B73" w:rsidRPr="00DC1F94">
        <w:rPr>
          <w:rFonts w:ascii="Tahoma" w:hAnsi="Tahoma" w:cs="Tahoma"/>
          <w:sz w:val="24"/>
          <w:szCs w:val="24"/>
        </w:rPr>
        <w:t xml:space="preserve"> y </w:t>
      </w:r>
      <w:r w:rsidR="00803DC7" w:rsidRPr="00DC1F94">
        <w:rPr>
          <w:rFonts w:ascii="Tahoma" w:hAnsi="Tahoma" w:cs="Tahoma"/>
          <w:sz w:val="24"/>
          <w:szCs w:val="24"/>
        </w:rPr>
        <w:t xml:space="preserve">con lo restante garantizar su </w:t>
      </w:r>
      <w:r w:rsidRPr="00DC1F94">
        <w:rPr>
          <w:rFonts w:ascii="Tahoma" w:hAnsi="Tahoma" w:cs="Tahoma"/>
          <w:sz w:val="24"/>
          <w:szCs w:val="24"/>
        </w:rPr>
        <w:t>sostenimiento</w:t>
      </w:r>
      <w:r w:rsidR="001514CB" w:rsidRPr="00DC1F94">
        <w:rPr>
          <w:rFonts w:ascii="Tahoma" w:hAnsi="Tahoma" w:cs="Tahoma"/>
          <w:sz w:val="24"/>
          <w:szCs w:val="24"/>
        </w:rPr>
        <w:t xml:space="preserve"> y</w:t>
      </w:r>
      <w:r w:rsidRPr="00DC1F94">
        <w:rPr>
          <w:rFonts w:ascii="Tahoma" w:hAnsi="Tahoma" w:cs="Tahoma"/>
          <w:sz w:val="24"/>
          <w:szCs w:val="24"/>
        </w:rPr>
        <w:t xml:space="preserve"> </w:t>
      </w:r>
      <w:r w:rsidR="00803DC7" w:rsidRPr="00DC1F94">
        <w:rPr>
          <w:rFonts w:ascii="Tahoma" w:hAnsi="Tahoma" w:cs="Tahoma"/>
          <w:sz w:val="24"/>
          <w:szCs w:val="24"/>
        </w:rPr>
        <w:t>el cumplimiento de otros compromisos. Adicionalmente el actor manifestó carecer de</w:t>
      </w:r>
      <w:r w:rsidRPr="00DC1F94">
        <w:rPr>
          <w:rFonts w:ascii="Tahoma" w:hAnsi="Tahoma" w:cs="Tahoma"/>
          <w:sz w:val="24"/>
          <w:szCs w:val="24"/>
        </w:rPr>
        <w:t xml:space="preserve"> la capacidad económica para </w:t>
      </w:r>
      <w:r w:rsidR="00803DC7" w:rsidRPr="00DC1F94">
        <w:rPr>
          <w:rFonts w:ascii="Tahoma" w:hAnsi="Tahoma" w:cs="Tahoma"/>
          <w:sz w:val="24"/>
          <w:szCs w:val="24"/>
        </w:rPr>
        <w:t xml:space="preserve">cubrir </w:t>
      </w:r>
      <w:r w:rsidR="001514CB" w:rsidRPr="00DC1F94">
        <w:rPr>
          <w:rFonts w:ascii="Tahoma" w:hAnsi="Tahoma" w:cs="Tahoma"/>
          <w:sz w:val="24"/>
          <w:szCs w:val="24"/>
        </w:rPr>
        <w:t>los</w:t>
      </w:r>
      <w:r w:rsidRPr="00DC1F94">
        <w:rPr>
          <w:rFonts w:ascii="Tahoma" w:hAnsi="Tahoma" w:cs="Tahoma"/>
          <w:sz w:val="24"/>
          <w:szCs w:val="24"/>
        </w:rPr>
        <w:t xml:space="preserve"> gastos</w:t>
      </w:r>
      <w:r w:rsidR="001514CB" w:rsidRPr="00DC1F94">
        <w:rPr>
          <w:rFonts w:ascii="Tahoma" w:hAnsi="Tahoma" w:cs="Tahoma"/>
          <w:sz w:val="24"/>
          <w:szCs w:val="24"/>
        </w:rPr>
        <w:t xml:space="preserve"> en que incurrió </w:t>
      </w:r>
      <w:r w:rsidRPr="00DC1F94">
        <w:rPr>
          <w:rFonts w:ascii="Tahoma" w:hAnsi="Tahoma" w:cs="Tahoma"/>
          <w:sz w:val="24"/>
          <w:szCs w:val="24"/>
        </w:rPr>
        <w:t xml:space="preserve">por concepto de </w:t>
      </w:r>
      <w:r w:rsidR="00803DC7" w:rsidRPr="00DC1F94">
        <w:rPr>
          <w:rFonts w:ascii="Tahoma" w:hAnsi="Tahoma" w:cs="Tahoma"/>
          <w:sz w:val="24"/>
          <w:szCs w:val="24"/>
        </w:rPr>
        <w:t>servicios de salud</w:t>
      </w:r>
      <w:r w:rsidR="006707DC" w:rsidRPr="00DC1F94">
        <w:rPr>
          <w:rStyle w:val="Refdenotaalpie"/>
          <w:rFonts w:ascii="Tahoma" w:hAnsi="Tahoma" w:cs="Tahoma"/>
          <w:szCs w:val="24"/>
          <w:lang w:val="es-CO"/>
        </w:rPr>
        <w:footnoteReference w:id="3"/>
      </w:r>
      <w:r w:rsidR="006707DC" w:rsidRPr="00DC1F94">
        <w:rPr>
          <w:rFonts w:ascii="Tahoma" w:hAnsi="Tahoma" w:cs="Tahoma"/>
          <w:sz w:val="24"/>
          <w:szCs w:val="24"/>
          <w:lang w:val="es-CO"/>
        </w:rPr>
        <w:t>.</w:t>
      </w:r>
    </w:p>
    <w:p w:rsidR="003122D6" w:rsidRDefault="003122D6" w:rsidP="003122D6">
      <w:pPr>
        <w:pStyle w:val="sangria"/>
        <w:spacing w:before="0" w:beforeAutospacing="0" w:after="0" w:afterAutospacing="0" w:line="276" w:lineRule="auto"/>
        <w:jc w:val="both"/>
        <w:rPr>
          <w:rFonts w:ascii="Tahoma" w:hAnsi="Tahoma" w:cs="Tahoma"/>
        </w:rPr>
      </w:pPr>
    </w:p>
    <w:p w:rsidR="00CF6067" w:rsidRPr="00DC1F94" w:rsidRDefault="001B3820" w:rsidP="003122D6">
      <w:pPr>
        <w:pStyle w:val="sangria"/>
        <w:spacing w:before="0" w:beforeAutospacing="0" w:after="0" w:afterAutospacing="0" w:line="276" w:lineRule="auto"/>
        <w:jc w:val="both"/>
        <w:rPr>
          <w:rFonts w:ascii="Tahoma" w:hAnsi="Tahoma" w:cs="Tahoma"/>
          <w:lang w:val="es-CO"/>
        </w:rPr>
      </w:pPr>
      <w:r w:rsidRPr="00DC1F94">
        <w:rPr>
          <w:rFonts w:ascii="Tahoma" w:hAnsi="Tahoma" w:cs="Tahoma"/>
        </w:rPr>
        <w:t>4</w:t>
      </w:r>
      <w:r w:rsidR="00593FDE" w:rsidRPr="00DC1F94">
        <w:rPr>
          <w:rFonts w:ascii="Tahoma" w:hAnsi="Tahoma" w:cs="Tahoma"/>
        </w:rPr>
        <w:t>.</w:t>
      </w:r>
      <w:r w:rsidR="00E1319D" w:rsidRPr="00DC1F94">
        <w:rPr>
          <w:rFonts w:ascii="Tahoma" w:hAnsi="Tahoma" w:cs="Tahoma"/>
        </w:rPr>
        <w:t xml:space="preserve"> Contra esa providencia </w:t>
      </w:r>
      <w:r w:rsidR="00803DC7" w:rsidRPr="00DC1F94">
        <w:rPr>
          <w:rFonts w:ascii="Tahoma" w:hAnsi="Tahoma" w:cs="Tahoma"/>
        </w:rPr>
        <w:t>la Nueva EPS interpuso impugnación con sustento en similares argumentos a los que planteó en la contestación de la demanda</w:t>
      </w:r>
      <w:r w:rsidR="00BA74F2" w:rsidRPr="00DC1F94">
        <w:rPr>
          <w:rStyle w:val="Refdenotaalpie"/>
          <w:rFonts w:ascii="Tahoma" w:hAnsi="Tahoma" w:cs="Tahoma"/>
          <w:lang w:val="es-CO"/>
        </w:rPr>
        <w:footnoteReference w:id="4"/>
      </w:r>
      <w:r w:rsidR="00BA74F2" w:rsidRPr="00DC1F94">
        <w:rPr>
          <w:rFonts w:ascii="Tahoma" w:hAnsi="Tahoma" w:cs="Tahoma"/>
          <w:lang w:val="es-CO"/>
        </w:rPr>
        <w:t>.</w:t>
      </w:r>
    </w:p>
    <w:p w:rsidR="003122D6" w:rsidRDefault="003122D6" w:rsidP="003122D6">
      <w:pPr>
        <w:pStyle w:val="sangria"/>
        <w:spacing w:before="0" w:beforeAutospacing="0" w:after="0" w:afterAutospacing="0" w:line="276" w:lineRule="auto"/>
        <w:jc w:val="both"/>
        <w:rPr>
          <w:rFonts w:ascii="Tahoma" w:hAnsi="Tahoma" w:cs="Tahoma"/>
          <w:lang w:val="es-CO"/>
        </w:rPr>
      </w:pPr>
    </w:p>
    <w:p w:rsidR="00803DC7" w:rsidRDefault="00803DC7" w:rsidP="003122D6">
      <w:pPr>
        <w:pStyle w:val="sangria"/>
        <w:spacing w:before="0" w:beforeAutospacing="0" w:after="0" w:afterAutospacing="0" w:line="276" w:lineRule="auto"/>
        <w:jc w:val="both"/>
        <w:rPr>
          <w:rFonts w:ascii="Tahoma" w:hAnsi="Tahoma" w:cs="Tahoma"/>
          <w:lang w:val="es-CO"/>
        </w:rPr>
      </w:pPr>
      <w:r w:rsidRPr="00DC1F94">
        <w:rPr>
          <w:rFonts w:ascii="Tahoma" w:hAnsi="Tahoma" w:cs="Tahoma"/>
          <w:lang w:val="es-CO"/>
        </w:rPr>
        <w:t xml:space="preserve">5. En esta sede, por auto del 18 de febrero pasado, se puso en conocimiento de la </w:t>
      </w:r>
      <w:r w:rsidRPr="00DC1F94">
        <w:rPr>
          <w:rFonts w:ascii="Tahoma" w:hAnsi="Tahoma" w:cs="Tahoma"/>
        </w:rPr>
        <w:t>Profesional de Respuesta al Usuario de la Regional Eje Cafetero de la Nueva EPS, la nulidad causada por su falta de vinculación a la actuación, con la advertencia de que si no la alegaba quedaría saneada y se proseguiría con el trámite.</w:t>
      </w:r>
      <w:r w:rsidRPr="00DC1F94">
        <w:rPr>
          <w:rFonts w:ascii="Tahoma" w:hAnsi="Tahoma" w:cs="Tahoma"/>
          <w:lang w:val="es-CO"/>
        </w:rPr>
        <w:t xml:space="preserve"> Ante su silencio se produjo la consecuencia descrita</w:t>
      </w:r>
      <w:r w:rsidRPr="00DC1F94">
        <w:rPr>
          <w:rStyle w:val="Refdenotaalpie"/>
          <w:rFonts w:ascii="Tahoma" w:hAnsi="Tahoma" w:cs="Tahoma"/>
          <w:lang w:val="es-CO"/>
        </w:rPr>
        <w:footnoteReference w:id="5"/>
      </w:r>
      <w:r w:rsidRPr="00DC1F94">
        <w:rPr>
          <w:rFonts w:ascii="Tahoma" w:hAnsi="Tahoma" w:cs="Tahoma"/>
          <w:lang w:val="es-CO"/>
        </w:rPr>
        <w:t>.</w:t>
      </w:r>
    </w:p>
    <w:p w:rsidR="003122D6" w:rsidRPr="00DC1F94" w:rsidRDefault="003122D6" w:rsidP="003122D6">
      <w:pPr>
        <w:pStyle w:val="sangria"/>
        <w:spacing w:before="0" w:beforeAutospacing="0" w:after="0" w:afterAutospacing="0" w:line="276" w:lineRule="auto"/>
        <w:jc w:val="both"/>
        <w:rPr>
          <w:rFonts w:ascii="Tahoma" w:hAnsi="Tahoma" w:cs="Tahoma"/>
          <w:lang w:val="es-CO"/>
        </w:rPr>
      </w:pPr>
    </w:p>
    <w:p w:rsidR="008E625E" w:rsidRPr="00DC1F94" w:rsidRDefault="008E625E" w:rsidP="006E2749">
      <w:pPr>
        <w:pStyle w:val="sangria"/>
        <w:spacing w:before="0" w:beforeAutospacing="0" w:after="0" w:afterAutospacing="0" w:line="276" w:lineRule="auto"/>
        <w:jc w:val="both"/>
        <w:rPr>
          <w:rFonts w:ascii="Tahoma" w:hAnsi="Tahoma" w:cs="Tahoma"/>
          <w:b/>
        </w:rPr>
      </w:pPr>
      <w:r w:rsidRPr="00DC1F94">
        <w:rPr>
          <w:rFonts w:ascii="Tahoma" w:hAnsi="Tahoma" w:cs="Tahoma"/>
          <w:b/>
        </w:rPr>
        <w:t>C O N S I D E R A C I O N E S</w:t>
      </w:r>
      <w:r w:rsidR="00C96D35" w:rsidRPr="00DC1F94">
        <w:rPr>
          <w:rFonts w:ascii="Tahoma" w:hAnsi="Tahoma" w:cs="Tahoma"/>
          <w:b/>
        </w:rPr>
        <w:t xml:space="preserve"> </w:t>
      </w:r>
    </w:p>
    <w:p w:rsidR="00A771AC" w:rsidRPr="00DC1F94" w:rsidRDefault="00A771AC" w:rsidP="006E2749">
      <w:pPr>
        <w:pStyle w:val="sangria"/>
        <w:spacing w:before="0" w:beforeAutospacing="0" w:after="0" w:afterAutospacing="0" w:line="276" w:lineRule="auto"/>
        <w:jc w:val="both"/>
        <w:rPr>
          <w:rFonts w:ascii="Tahoma" w:hAnsi="Tahoma" w:cs="Tahoma"/>
          <w:b/>
        </w:rPr>
      </w:pPr>
    </w:p>
    <w:p w:rsidR="00A771AC" w:rsidRPr="00DC1F94" w:rsidRDefault="00A771AC" w:rsidP="006E2749">
      <w:pPr>
        <w:spacing w:line="276" w:lineRule="auto"/>
        <w:jc w:val="both"/>
        <w:rPr>
          <w:rFonts w:ascii="Tahoma" w:hAnsi="Tahoma" w:cs="Tahoma"/>
          <w:sz w:val="24"/>
          <w:szCs w:val="24"/>
        </w:rPr>
      </w:pPr>
      <w:r w:rsidRPr="00DC1F94">
        <w:rPr>
          <w:rFonts w:ascii="Tahoma" w:hAnsi="Tahoma" w:cs="Tahoma"/>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A771AC" w:rsidRPr="00DC1F94" w:rsidRDefault="00A771AC" w:rsidP="006E2749">
      <w:pPr>
        <w:tabs>
          <w:tab w:val="left" w:pos="0"/>
        </w:tabs>
        <w:spacing w:line="276" w:lineRule="auto"/>
        <w:jc w:val="both"/>
        <w:rPr>
          <w:rFonts w:ascii="Tahoma" w:hAnsi="Tahoma" w:cs="Tahoma"/>
          <w:b/>
          <w:sz w:val="24"/>
          <w:szCs w:val="24"/>
        </w:rPr>
      </w:pPr>
    </w:p>
    <w:p w:rsidR="00A771AC" w:rsidRPr="00DC1F94" w:rsidRDefault="00A771AC" w:rsidP="006E2749">
      <w:pPr>
        <w:suppressAutoHyphens/>
        <w:spacing w:line="276" w:lineRule="auto"/>
        <w:jc w:val="both"/>
        <w:rPr>
          <w:rFonts w:ascii="Tahoma" w:hAnsi="Tahoma" w:cs="Tahoma"/>
          <w:sz w:val="24"/>
          <w:szCs w:val="24"/>
        </w:rPr>
      </w:pPr>
      <w:r w:rsidRPr="00DC1F94">
        <w:rPr>
          <w:rFonts w:ascii="Tahoma" w:hAnsi="Tahoma" w:cs="Tahoma"/>
          <w:sz w:val="24"/>
          <w:szCs w:val="24"/>
        </w:rPr>
        <w:t xml:space="preserve">2. El problema jurídico que debe resolver la Sala se circunscribe </w:t>
      </w:r>
      <w:r w:rsidR="003A2D30" w:rsidRPr="00DC1F94">
        <w:rPr>
          <w:rFonts w:ascii="Tahoma" w:hAnsi="Tahoma" w:cs="Tahoma"/>
          <w:sz w:val="24"/>
          <w:szCs w:val="24"/>
        </w:rPr>
        <w:t>en</w:t>
      </w:r>
      <w:r w:rsidRPr="00DC1F94">
        <w:rPr>
          <w:rFonts w:ascii="Tahoma" w:hAnsi="Tahoma" w:cs="Tahoma"/>
          <w:sz w:val="24"/>
          <w:szCs w:val="24"/>
        </w:rPr>
        <w:t xml:space="preserve"> determinar si</w:t>
      </w:r>
      <w:r w:rsidR="0051425D" w:rsidRPr="00DC1F94">
        <w:rPr>
          <w:rFonts w:ascii="Tahoma" w:hAnsi="Tahoma" w:cs="Tahoma"/>
          <w:sz w:val="24"/>
          <w:szCs w:val="24"/>
        </w:rPr>
        <w:t xml:space="preserve"> </w:t>
      </w:r>
      <w:r w:rsidRPr="00DC1F94">
        <w:rPr>
          <w:rFonts w:ascii="Tahoma" w:hAnsi="Tahoma" w:cs="Tahoma"/>
          <w:sz w:val="24"/>
          <w:szCs w:val="24"/>
        </w:rPr>
        <w:t xml:space="preserve">procede </w:t>
      </w:r>
      <w:r w:rsidR="0051425D" w:rsidRPr="00DC1F94">
        <w:rPr>
          <w:rFonts w:ascii="Tahoma" w:hAnsi="Tahoma" w:cs="Tahoma"/>
          <w:sz w:val="24"/>
          <w:szCs w:val="24"/>
        </w:rPr>
        <w:t xml:space="preserve">la acción de tutela </w:t>
      </w:r>
      <w:r w:rsidR="00150515" w:rsidRPr="00DC1F94">
        <w:rPr>
          <w:rFonts w:ascii="Tahoma" w:hAnsi="Tahoma" w:cs="Tahoma"/>
          <w:sz w:val="24"/>
          <w:szCs w:val="24"/>
        </w:rPr>
        <w:t xml:space="preserve">para ordenar a </w:t>
      </w:r>
      <w:r w:rsidR="003A2D30" w:rsidRPr="00DC1F94">
        <w:rPr>
          <w:rFonts w:ascii="Tahoma" w:hAnsi="Tahoma" w:cs="Tahoma"/>
          <w:sz w:val="24"/>
          <w:szCs w:val="24"/>
        </w:rPr>
        <w:t xml:space="preserve">la Nueva EPS otorgar el reembolso de los </w:t>
      </w:r>
      <w:r w:rsidR="003A2D30" w:rsidRPr="00DC1F94">
        <w:rPr>
          <w:rFonts w:ascii="Tahoma" w:hAnsi="Tahoma" w:cs="Tahoma"/>
          <w:sz w:val="24"/>
          <w:szCs w:val="24"/>
        </w:rPr>
        <w:lastRenderedPageBreak/>
        <w:t xml:space="preserve">valores </w:t>
      </w:r>
      <w:r w:rsidR="007C1B85" w:rsidRPr="00DC1F94">
        <w:rPr>
          <w:rFonts w:ascii="Tahoma" w:hAnsi="Tahoma" w:cs="Tahoma"/>
          <w:sz w:val="24"/>
          <w:szCs w:val="24"/>
        </w:rPr>
        <w:t>asumidos</w:t>
      </w:r>
      <w:r w:rsidR="003A2D30" w:rsidRPr="00DC1F94">
        <w:rPr>
          <w:rFonts w:ascii="Tahoma" w:hAnsi="Tahoma" w:cs="Tahoma"/>
          <w:sz w:val="24"/>
          <w:szCs w:val="24"/>
        </w:rPr>
        <w:t xml:space="preserve"> por el actor por concepto de servicios médicos. Verificado </w:t>
      </w:r>
      <w:r w:rsidRPr="00DC1F94">
        <w:rPr>
          <w:rFonts w:ascii="Tahoma" w:hAnsi="Tahoma" w:cs="Tahoma"/>
          <w:sz w:val="24"/>
          <w:szCs w:val="24"/>
        </w:rPr>
        <w:t>lo</w:t>
      </w:r>
      <w:r w:rsidR="00150515" w:rsidRPr="00DC1F94">
        <w:rPr>
          <w:rFonts w:ascii="Tahoma" w:hAnsi="Tahoma" w:cs="Tahoma"/>
          <w:sz w:val="24"/>
          <w:szCs w:val="24"/>
        </w:rPr>
        <w:t xml:space="preserve"> anterior, se definirá si con </w:t>
      </w:r>
      <w:r w:rsidR="003A2D30" w:rsidRPr="00DC1F94">
        <w:rPr>
          <w:rFonts w:ascii="Tahoma" w:hAnsi="Tahoma" w:cs="Tahoma"/>
          <w:sz w:val="24"/>
          <w:szCs w:val="24"/>
        </w:rPr>
        <w:t xml:space="preserve">la negativa de acceder a </w:t>
      </w:r>
      <w:r w:rsidR="00150515" w:rsidRPr="00DC1F94">
        <w:rPr>
          <w:rFonts w:ascii="Tahoma" w:hAnsi="Tahoma" w:cs="Tahoma"/>
          <w:sz w:val="24"/>
          <w:szCs w:val="24"/>
        </w:rPr>
        <w:t>esa</w:t>
      </w:r>
      <w:r w:rsidR="003A2D30" w:rsidRPr="00DC1F94">
        <w:rPr>
          <w:rFonts w:ascii="Tahoma" w:hAnsi="Tahoma" w:cs="Tahoma"/>
          <w:sz w:val="24"/>
          <w:szCs w:val="24"/>
        </w:rPr>
        <w:t xml:space="preserve"> petición</w:t>
      </w:r>
      <w:r w:rsidR="007C1B85" w:rsidRPr="00DC1F94">
        <w:rPr>
          <w:rFonts w:ascii="Tahoma" w:hAnsi="Tahoma" w:cs="Tahoma"/>
          <w:sz w:val="24"/>
          <w:szCs w:val="24"/>
        </w:rPr>
        <w:t>,</w:t>
      </w:r>
      <w:r w:rsidR="00150515" w:rsidRPr="00DC1F94">
        <w:rPr>
          <w:rFonts w:ascii="Tahoma" w:hAnsi="Tahoma" w:cs="Tahoma"/>
          <w:sz w:val="24"/>
          <w:szCs w:val="24"/>
        </w:rPr>
        <w:t xml:space="preserve"> se lesionaron</w:t>
      </w:r>
      <w:r w:rsidR="00517971" w:rsidRPr="00DC1F94">
        <w:rPr>
          <w:rFonts w:ascii="Tahoma" w:hAnsi="Tahoma" w:cs="Tahoma"/>
          <w:sz w:val="24"/>
          <w:szCs w:val="24"/>
        </w:rPr>
        <w:t xml:space="preserve"> los derechos </w:t>
      </w:r>
      <w:r w:rsidR="00150515" w:rsidRPr="00DC1F94">
        <w:rPr>
          <w:rFonts w:ascii="Tahoma" w:hAnsi="Tahoma" w:cs="Tahoma"/>
          <w:sz w:val="24"/>
          <w:szCs w:val="24"/>
        </w:rPr>
        <w:t xml:space="preserve">fundamentales </w:t>
      </w:r>
      <w:r w:rsidR="00234B7F" w:rsidRPr="00DC1F94">
        <w:rPr>
          <w:rFonts w:ascii="Tahoma" w:hAnsi="Tahoma" w:cs="Tahoma"/>
          <w:sz w:val="24"/>
          <w:szCs w:val="24"/>
        </w:rPr>
        <w:t>invocados</w:t>
      </w:r>
      <w:r w:rsidRPr="00DC1F94">
        <w:rPr>
          <w:rFonts w:ascii="Tahoma" w:hAnsi="Tahoma" w:cs="Tahoma"/>
          <w:sz w:val="24"/>
          <w:szCs w:val="24"/>
        </w:rPr>
        <w:t xml:space="preserve">.  </w:t>
      </w:r>
    </w:p>
    <w:p w:rsidR="00A771AC" w:rsidRPr="00DC1F94" w:rsidRDefault="00A771AC" w:rsidP="006E2749">
      <w:pPr>
        <w:spacing w:line="276" w:lineRule="auto"/>
        <w:jc w:val="both"/>
        <w:rPr>
          <w:rFonts w:ascii="Tahoma" w:hAnsi="Tahoma" w:cs="Tahoma"/>
          <w:sz w:val="24"/>
          <w:szCs w:val="24"/>
        </w:rPr>
      </w:pPr>
    </w:p>
    <w:p w:rsidR="00A771AC" w:rsidRPr="00DC1F94" w:rsidRDefault="00A771AC"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DC1F94">
        <w:rPr>
          <w:rFonts w:ascii="Tahoma" w:hAnsi="Tahoma" w:cs="Tahoma"/>
          <w:sz w:val="24"/>
          <w:szCs w:val="24"/>
        </w:rPr>
        <w:t xml:space="preserve">3. De manera previa, es preciso señalar que </w:t>
      </w:r>
      <w:r w:rsidR="0051425D" w:rsidRPr="00DC1F94">
        <w:rPr>
          <w:rFonts w:ascii="Tahoma" w:hAnsi="Tahoma" w:cs="Tahoma"/>
          <w:sz w:val="24"/>
          <w:szCs w:val="24"/>
        </w:rPr>
        <w:t xml:space="preserve">el señor </w:t>
      </w:r>
      <w:r w:rsidR="003A2D30" w:rsidRPr="00DC1F94">
        <w:rPr>
          <w:rFonts w:ascii="Tahoma" w:hAnsi="Tahoma" w:cs="Tahoma"/>
          <w:sz w:val="24"/>
          <w:szCs w:val="24"/>
        </w:rPr>
        <w:t>Hernán de Jesús Hernández Marín</w:t>
      </w:r>
      <w:r w:rsidR="00150515" w:rsidRPr="00DC1F94">
        <w:rPr>
          <w:rFonts w:ascii="Tahoma" w:hAnsi="Tahoma" w:cs="Tahoma"/>
          <w:sz w:val="24"/>
          <w:szCs w:val="24"/>
        </w:rPr>
        <w:t xml:space="preserve"> </w:t>
      </w:r>
      <w:r w:rsidR="0051425D" w:rsidRPr="00DC1F94">
        <w:rPr>
          <w:rFonts w:ascii="Tahoma" w:hAnsi="Tahoma" w:cs="Tahoma"/>
          <w:sz w:val="24"/>
          <w:szCs w:val="24"/>
        </w:rPr>
        <w:t>está legitimado</w:t>
      </w:r>
      <w:r w:rsidRPr="00DC1F94">
        <w:rPr>
          <w:rFonts w:ascii="Tahoma" w:hAnsi="Tahoma" w:cs="Tahoma"/>
          <w:sz w:val="24"/>
          <w:szCs w:val="24"/>
        </w:rPr>
        <w:t xml:space="preserve"> en la causa por activa, </w:t>
      </w:r>
      <w:r w:rsidR="0051425D" w:rsidRPr="00DC1F94">
        <w:rPr>
          <w:rFonts w:ascii="Tahoma" w:hAnsi="Tahoma" w:cs="Tahoma"/>
          <w:sz w:val="24"/>
          <w:szCs w:val="24"/>
        </w:rPr>
        <w:t xml:space="preserve">al ser el titular de los derechos que alega se vulneraron </w:t>
      </w:r>
      <w:r w:rsidR="003A2D30" w:rsidRPr="00DC1F94">
        <w:rPr>
          <w:rFonts w:ascii="Tahoma" w:hAnsi="Tahoma" w:cs="Tahoma"/>
          <w:sz w:val="24"/>
          <w:szCs w:val="24"/>
        </w:rPr>
        <w:t>por la falta de reconocimiento de tales valores</w:t>
      </w:r>
      <w:r w:rsidR="00182064" w:rsidRPr="00DC1F94">
        <w:rPr>
          <w:rFonts w:ascii="Tahoma" w:hAnsi="Tahoma" w:cs="Tahoma"/>
          <w:sz w:val="24"/>
          <w:szCs w:val="24"/>
        </w:rPr>
        <w:t xml:space="preserve">. También lo está </w:t>
      </w:r>
      <w:r w:rsidR="00182064" w:rsidRPr="00DC1F94">
        <w:rPr>
          <w:rFonts w:ascii="Tahoma" w:hAnsi="Tahoma" w:cs="Tahoma"/>
          <w:sz w:val="24"/>
          <w:szCs w:val="24"/>
          <w:lang w:val="es-ES"/>
        </w:rPr>
        <w:t xml:space="preserve">por pasiva </w:t>
      </w:r>
      <w:r w:rsidR="003A2D30" w:rsidRPr="00DC1F94">
        <w:rPr>
          <w:rFonts w:ascii="Tahoma" w:hAnsi="Tahoma" w:cs="Tahoma"/>
          <w:sz w:val="24"/>
          <w:szCs w:val="24"/>
          <w:lang w:val="es-ES"/>
        </w:rPr>
        <w:t>la Nueva EPS, por intermedio de las funcionarias que fueron vinculadas, al haber resuelto negativamente dicha solicitud</w:t>
      </w:r>
      <w:r w:rsidRPr="00DC1F94">
        <w:rPr>
          <w:rFonts w:ascii="Tahoma" w:hAnsi="Tahoma" w:cs="Tahoma"/>
          <w:sz w:val="24"/>
          <w:szCs w:val="24"/>
          <w:lang w:val="es-ES"/>
        </w:rPr>
        <w:t>.</w:t>
      </w:r>
    </w:p>
    <w:p w:rsidR="007C0330" w:rsidRPr="00DC1F94" w:rsidRDefault="007C0330" w:rsidP="006E2749">
      <w:pPr>
        <w:pStyle w:val="sangria"/>
        <w:spacing w:before="0" w:beforeAutospacing="0" w:after="0" w:afterAutospacing="0" w:line="276" w:lineRule="auto"/>
        <w:jc w:val="both"/>
        <w:rPr>
          <w:rFonts w:ascii="Tahoma" w:hAnsi="Tahoma" w:cs="Tahoma"/>
        </w:rPr>
      </w:pPr>
    </w:p>
    <w:p w:rsidR="00B428CF" w:rsidRPr="00DC1F94" w:rsidRDefault="00182064" w:rsidP="006E2749">
      <w:pPr>
        <w:pStyle w:val="Textoindependiente3"/>
        <w:tabs>
          <w:tab w:val="left" w:pos="8613"/>
        </w:tabs>
        <w:spacing w:after="0" w:line="276" w:lineRule="auto"/>
        <w:ind w:right="-34"/>
        <w:jc w:val="both"/>
        <w:rPr>
          <w:rFonts w:ascii="Tahoma" w:hAnsi="Tahoma" w:cs="Tahoma"/>
          <w:sz w:val="24"/>
          <w:szCs w:val="24"/>
        </w:rPr>
      </w:pPr>
      <w:r w:rsidRPr="00DC1F94">
        <w:rPr>
          <w:rFonts w:ascii="Tahoma" w:hAnsi="Tahoma" w:cs="Tahoma"/>
          <w:sz w:val="24"/>
          <w:szCs w:val="24"/>
        </w:rPr>
        <w:t>4</w:t>
      </w:r>
      <w:r w:rsidR="00DF5766" w:rsidRPr="00DC1F94">
        <w:rPr>
          <w:rFonts w:ascii="Tahoma" w:hAnsi="Tahoma" w:cs="Tahoma"/>
          <w:sz w:val="24"/>
          <w:szCs w:val="24"/>
        </w:rPr>
        <w:t>.</w:t>
      </w:r>
      <w:r w:rsidR="00B428CF" w:rsidRPr="00DC1F94">
        <w:rPr>
          <w:rFonts w:ascii="Tahoma" w:hAnsi="Tahoma" w:cs="Tahoma"/>
          <w:sz w:val="24"/>
          <w:szCs w:val="24"/>
        </w:rPr>
        <w:t xml:space="preserve"> Para dilucidar el primero de los problemas jurídicos planteados, es</w:t>
      </w:r>
      <w:r w:rsidR="007C1B85" w:rsidRPr="00DC1F94">
        <w:rPr>
          <w:rFonts w:ascii="Tahoma" w:hAnsi="Tahoma" w:cs="Tahoma"/>
          <w:sz w:val="24"/>
          <w:szCs w:val="24"/>
        </w:rPr>
        <w:t xml:space="preserve"> menester</w:t>
      </w:r>
      <w:r w:rsidR="003A2D30" w:rsidRPr="00DC1F94">
        <w:rPr>
          <w:rFonts w:ascii="Tahoma" w:hAnsi="Tahoma" w:cs="Tahoma"/>
          <w:sz w:val="24"/>
          <w:szCs w:val="24"/>
        </w:rPr>
        <w:t xml:space="preserve"> acudir al estudio de procedibilidad que en casos similares ha efectuado la </w:t>
      </w:r>
      <w:r w:rsidR="00B428CF" w:rsidRPr="00DC1F94">
        <w:rPr>
          <w:rFonts w:ascii="Tahoma" w:hAnsi="Tahoma" w:cs="Tahoma"/>
          <w:sz w:val="24"/>
          <w:szCs w:val="24"/>
        </w:rPr>
        <w:t>jurisprudencia</w:t>
      </w:r>
      <w:r w:rsidR="003A2D30" w:rsidRPr="00DC1F94">
        <w:rPr>
          <w:rFonts w:ascii="Tahoma" w:hAnsi="Tahoma" w:cs="Tahoma"/>
          <w:sz w:val="24"/>
          <w:szCs w:val="24"/>
        </w:rPr>
        <w:t>, así</w:t>
      </w:r>
      <w:r w:rsidR="00B428CF" w:rsidRPr="00DC1F94">
        <w:rPr>
          <w:rFonts w:ascii="Tahoma" w:hAnsi="Tahoma" w:cs="Tahoma"/>
          <w:sz w:val="24"/>
          <w:szCs w:val="24"/>
        </w:rPr>
        <w:t>:</w:t>
      </w:r>
    </w:p>
    <w:p w:rsidR="00B428CF" w:rsidRPr="00DC1F94" w:rsidRDefault="00B428CF" w:rsidP="006E2749">
      <w:pPr>
        <w:pStyle w:val="Textoindependiente3"/>
        <w:tabs>
          <w:tab w:val="left" w:pos="8613"/>
        </w:tabs>
        <w:spacing w:after="0" w:line="276" w:lineRule="auto"/>
        <w:ind w:right="-34"/>
        <w:jc w:val="both"/>
        <w:rPr>
          <w:rFonts w:ascii="Tahoma" w:hAnsi="Tahoma" w:cs="Tahoma"/>
          <w:sz w:val="24"/>
          <w:szCs w:val="24"/>
        </w:rPr>
      </w:pPr>
    </w:p>
    <w:p w:rsidR="003A2D30" w:rsidRPr="00DC1F94" w:rsidRDefault="00B428CF"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w:t>
      </w:r>
      <w:r w:rsidR="003A2D30" w:rsidRPr="00DC1F94">
        <w:rPr>
          <w:rFonts w:ascii="Tahoma" w:hAnsi="Tahoma" w:cs="Tahoma"/>
          <w:i/>
          <w:sz w:val="22"/>
          <w:szCs w:val="24"/>
          <w:lang w:val="es-CO"/>
        </w:rPr>
        <w:t>Este Tribunal Constitucional ha indicado que, en principio, la acción de tutela es improcedente para obtener el reembolso de gastos médicos, toda vez que la presunta afectación o amenaza del derecho fundamental a la salud (en la que pudo incurrir la entidad encargada del servicio de salud) se entiende ya superada con la prestación del mismo. Además, el ordenamiento jurídico tiene previstos otros mecanismos de defensa judicial a los que puede acudir el usuario para obtener el pago de las sumas de dinero por ese concepto</w:t>
      </w:r>
      <w:r w:rsidR="00ED68E2" w:rsidRPr="00DC1F94">
        <w:rPr>
          <w:rStyle w:val="Refdenotaalpie"/>
          <w:rFonts w:ascii="Tahoma" w:hAnsi="Tahoma" w:cs="Tahoma"/>
          <w:i/>
          <w:sz w:val="22"/>
          <w:szCs w:val="24"/>
          <w:lang w:val="es-CO"/>
        </w:rPr>
        <w:footnoteReference w:id="6"/>
      </w:r>
      <w:r w:rsidR="003A2D30" w:rsidRPr="00DC1F94">
        <w:rPr>
          <w:rFonts w:ascii="Tahoma" w:hAnsi="Tahoma" w:cs="Tahoma"/>
          <w:i/>
          <w:sz w:val="22"/>
          <w:szCs w:val="24"/>
          <w:lang w:val="es-CO"/>
        </w:rPr>
        <w:t>. </w:t>
      </w:r>
    </w:p>
    <w:p w:rsidR="007C1B85" w:rsidRPr="00DC1F94" w:rsidRDefault="007C1B85" w:rsidP="006E2749">
      <w:pPr>
        <w:pStyle w:val="Textoindependiente3"/>
        <w:spacing w:after="0"/>
        <w:ind w:left="426" w:right="420"/>
        <w:jc w:val="both"/>
        <w:rPr>
          <w:rFonts w:ascii="Tahoma" w:hAnsi="Tahoma" w:cs="Tahoma"/>
          <w:i/>
          <w:sz w:val="22"/>
          <w:szCs w:val="24"/>
          <w:lang w:val="es-CO"/>
        </w:rPr>
      </w:pP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Cuando el servicio de salud ya ha sido brindado, es decir, cuando la persona accede materialmente a la atención requerida, se entiende garantizado el derecho a la salud, luego, en principio, no es viable amparar el citado derecho cuando se trata de reembolsos, en tanto la petición se reduce a la reclamación de una suma de dinero. Como alternativas para dirimir esta clase de conflictos se encuentran la jurisdicción ordinaria laboral</w:t>
      </w:r>
      <w:r w:rsidR="00ED68E2" w:rsidRPr="00DC1F94">
        <w:rPr>
          <w:rStyle w:val="Refdenotaalpie"/>
          <w:rFonts w:ascii="Tahoma" w:hAnsi="Tahoma" w:cs="Tahoma"/>
          <w:i/>
          <w:sz w:val="22"/>
          <w:szCs w:val="24"/>
          <w:lang w:val="es-CO"/>
        </w:rPr>
        <w:footnoteReference w:id="7"/>
      </w:r>
      <w:r w:rsidRPr="00DC1F94">
        <w:rPr>
          <w:rFonts w:ascii="Tahoma" w:hAnsi="Tahoma" w:cs="Tahoma"/>
          <w:i/>
          <w:sz w:val="22"/>
          <w:szCs w:val="24"/>
          <w:lang w:val="es-CO"/>
        </w:rPr>
        <w:t> o el mecanismo jurisdiccional ante la Superintendencia Nacional de Salud.</w:t>
      </w:r>
    </w:p>
    <w:p w:rsidR="003A2D30" w:rsidRPr="00DC1F94" w:rsidRDefault="003A2D30" w:rsidP="006E2749">
      <w:pPr>
        <w:pStyle w:val="Textoindependiente3"/>
        <w:spacing w:after="0"/>
        <w:ind w:left="426" w:right="420"/>
        <w:jc w:val="both"/>
        <w:rPr>
          <w:rFonts w:ascii="Tahoma" w:hAnsi="Tahoma" w:cs="Tahoma"/>
          <w:i/>
          <w:sz w:val="22"/>
          <w:szCs w:val="24"/>
          <w:lang w:val="es-CO"/>
        </w:rPr>
      </w:pP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Sin embargo, esta Corporación ha reconocido que hay circunstancias especiales que ameritan la intervención del juez constitucional, de manera excepcional y éste puede aplicar las reglas jurisprudenciales para determinar la procedencia del amparo solicitado, más aún cuando se vea conculcado el derecho fundamental al mínimo vital</w:t>
      </w:r>
      <w:r w:rsidR="00ED68E2" w:rsidRPr="00DC1F94">
        <w:rPr>
          <w:rStyle w:val="Refdenotaalpie"/>
          <w:rFonts w:ascii="Tahoma" w:hAnsi="Tahoma" w:cs="Tahoma"/>
          <w:i/>
          <w:sz w:val="22"/>
          <w:szCs w:val="24"/>
          <w:lang w:val="es-CO"/>
        </w:rPr>
        <w:footnoteReference w:id="8"/>
      </w:r>
      <w:r w:rsidRPr="00DC1F94">
        <w:rPr>
          <w:rFonts w:ascii="Tahoma" w:hAnsi="Tahoma" w:cs="Tahoma"/>
          <w:i/>
          <w:sz w:val="22"/>
          <w:szCs w:val="24"/>
          <w:lang w:val="es-CO"/>
        </w:rPr>
        <w:t>.</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Según la jurisprudencia constitucional, la tutela procede para obtener el reembolso de dinero pagado por servicios de salud no suministrados por las EPS, además, en los siguientes casos</w:t>
      </w:r>
      <w:r w:rsidR="00ED68E2" w:rsidRPr="00DC1F94">
        <w:rPr>
          <w:rStyle w:val="Refdenotaalpie"/>
          <w:rFonts w:ascii="Tahoma" w:hAnsi="Tahoma" w:cs="Tahoma"/>
          <w:i/>
          <w:sz w:val="22"/>
          <w:szCs w:val="24"/>
          <w:lang w:val="es-CO"/>
        </w:rPr>
        <w:footnoteReference w:id="9"/>
      </w:r>
      <w:r w:rsidRPr="00DC1F94">
        <w:rPr>
          <w:rFonts w:ascii="Tahoma" w:hAnsi="Tahoma" w:cs="Tahoma"/>
          <w:i/>
          <w:sz w:val="22"/>
          <w:szCs w:val="24"/>
          <w:lang w:val="es-CO"/>
        </w:rPr>
        <w:t>:</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w:t>
      </w:r>
    </w:p>
    <w:p w:rsidR="003A2D30" w:rsidRPr="00DC1F94" w:rsidRDefault="00DF0976" w:rsidP="006E2749">
      <w:pPr>
        <w:pStyle w:val="Textoindependiente3"/>
        <w:spacing w:after="0"/>
        <w:ind w:left="426" w:right="420"/>
        <w:jc w:val="both"/>
        <w:rPr>
          <w:rFonts w:ascii="Tahoma" w:hAnsi="Tahoma" w:cs="Tahoma"/>
          <w:i/>
          <w:sz w:val="22"/>
          <w:szCs w:val="24"/>
          <w:u w:val="single"/>
          <w:lang w:val="es-CO"/>
        </w:rPr>
      </w:pPr>
      <w:r w:rsidRPr="00DC1F94">
        <w:rPr>
          <w:rFonts w:ascii="Tahoma" w:hAnsi="Tahoma" w:cs="Tahoma"/>
          <w:i/>
          <w:sz w:val="22"/>
          <w:szCs w:val="24"/>
          <w:u w:val="single"/>
          <w:lang w:val="es-CO"/>
        </w:rPr>
        <w:t>(i) </w:t>
      </w:r>
      <w:r w:rsidR="003A2D30" w:rsidRPr="00DC1F94">
        <w:rPr>
          <w:rFonts w:ascii="Tahoma" w:hAnsi="Tahoma" w:cs="Tahoma"/>
          <w:i/>
          <w:sz w:val="22"/>
          <w:szCs w:val="24"/>
          <w:u w:val="single"/>
          <w:lang w:val="es-CO"/>
        </w:rPr>
        <w:t>Cuando los mecanismos judiciales consagrados para ello no son idóneos.</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(ii) Cuando se niegue la prestación de un servicio de salud incluido en el Plan Obligatorio de Salud, sin justificación legal</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xml:space="preserve">Al respecto es necesario reiterar que el acceso a cualquier servicio de salud cuya prestación se requiera y que se encuentre previsto en los Planes Obligatorios de </w:t>
      </w:r>
      <w:r w:rsidRPr="00DC1F94">
        <w:rPr>
          <w:rFonts w:ascii="Tahoma" w:hAnsi="Tahoma" w:cs="Tahoma"/>
          <w:i/>
          <w:sz w:val="22"/>
          <w:szCs w:val="24"/>
          <w:lang w:val="es-CO"/>
        </w:rPr>
        <w:lastRenderedPageBreak/>
        <w:t>Salud, es derecho fundamental autónomo. Bajo este entendido, su negación implica la vulneración del derecho a la salud, y, en esa medida, es posible acudir al juez de tutela, en procura de obtener su protección. </w:t>
      </w:r>
    </w:p>
    <w:p w:rsidR="003A2D30" w:rsidRPr="00DC1F94" w:rsidRDefault="003A2D30"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w:t>
      </w:r>
    </w:p>
    <w:p w:rsidR="00B428CF" w:rsidRPr="00DC1F94" w:rsidRDefault="003A2D30" w:rsidP="006E2749">
      <w:pPr>
        <w:pStyle w:val="Textoindependiente3"/>
        <w:spacing w:after="0"/>
        <w:ind w:left="426" w:right="420"/>
        <w:jc w:val="both"/>
        <w:rPr>
          <w:rFonts w:ascii="Tahoma" w:hAnsi="Tahoma" w:cs="Tahoma"/>
          <w:sz w:val="22"/>
          <w:szCs w:val="24"/>
          <w:lang w:val="es-CO"/>
        </w:rPr>
      </w:pPr>
      <w:r w:rsidRPr="00DC1F94">
        <w:rPr>
          <w:rFonts w:ascii="Tahoma" w:hAnsi="Tahoma" w:cs="Tahoma"/>
          <w:i/>
          <w:sz w:val="22"/>
          <w:szCs w:val="24"/>
          <w:lang w:val="es-CO"/>
        </w:rPr>
        <w:t>(iii) Cuando dicho servicio haya sido ordenado por médico tratante adscrito a la EPS encargada de garantizar su prestación.</w:t>
      </w:r>
      <w:r w:rsidR="00B428CF" w:rsidRPr="00DC1F94">
        <w:rPr>
          <w:rFonts w:ascii="Tahoma" w:hAnsi="Tahoma" w:cs="Tahoma"/>
          <w:i/>
          <w:sz w:val="22"/>
          <w:szCs w:val="24"/>
          <w:lang w:val="es-CO"/>
        </w:rPr>
        <w:t>”</w:t>
      </w:r>
      <w:r w:rsidR="005657D4" w:rsidRPr="00DC1F94">
        <w:rPr>
          <w:rStyle w:val="Refdenotaalpie"/>
          <w:rFonts w:ascii="Tahoma" w:hAnsi="Tahoma" w:cs="Tahoma"/>
          <w:i/>
          <w:sz w:val="22"/>
          <w:szCs w:val="24"/>
          <w:lang w:val="es-CO"/>
        </w:rPr>
        <w:footnoteReference w:id="10"/>
      </w:r>
      <w:r w:rsidR="007C1B85" w:rsidRPr="00DC1F94">
        <w:rPr>
          <w:rFonts w:ascii="Tahoma" w:hAnsi="Tahoma" w:cs="Tahoma"/>
          <w:i/>
          <w:sz w:val="22"/>
          <w:szCs w:val="24"/>
          <w:lang w:val="es-CO"/>
        </w:rPr>
        <w:t xml:space="preserve"> </w:t>
      </w:r>
      <w:r w:rsidR="007C1B85" w:rsidRPr="00DC1F94">
        <w:rPr>
          <w:rFonts w:ascii="Tahoma" w:hAnsi="Tahoma" w:cs="Tahoma"/>
          <w:sz w:val="22"/>
          <w:szCs w:val="24"/>
          <w:lang w:val="es-CO"/>
        </w:rPr>
        <w:t>(Subrayas ajenas al texto original)</w:t>
      </w:r>
    </w:p>
    <w:p w:rsidR="00B428CF" w:rsidRPr="00DC1F94" w:rsidRDefault="00B428CF" w:rsidP="006E2749">
      <w:pPr>
        <w:pStyle w:val="Textoindependiente3"/>
        <w:tabs>
          <w:tab w:val="left" w:pos="8613"/>
        </w:tabs>
        <w:spacing w:after="0" w:line="276" w:lineRule="auto"/>
        <w:ind w:right="-34"/>
        <w:jc w:val="both"/>
        <w:rPr>
          <w:rFonts w:ascii="Tahoma" w:hAnsi="Tahoma" w:cs="Tahoma"/>
          <w:sz w:val="24"/>
          <w:szCs w:val="24"/>
        </w:rPr>
      </w:pPr>
    </w:p>
    <w:p w:rsidR="007263D1" w:rsidRPr="00DC1F94" w:rsidRDefault="007263D1" w:rsidP="006E2749">
      <w:pPr>
        <w:pStyle w:val="Textoindependiente3"/>
        <w:tabs>
          <w:tab w:val="left" w:pos="8613"/>
        </w:tabs>
        <w:spacing w:after="0" w:line="276" w:lineRule="auto"/>
        <w:ind w:right="-34"/>
        <w:jc w:val="both"/>
        <w:rPr>
          <w:rFonts w:ascii="Tahoma" w:hAnsi="Tahoma" w:cs="Tahoma"/>
          <w:sz w:val="24"/>
          <w:szCs w:val="24"/>
        </w:rPr>
      </w:pPr>
      <w:bookmarkStart w:id="1" w:name="_Hlk69735934"/>
      <w:r w:rsidRPr="00DC1F94">
        <w:rPr>
          <w:rFonts w:ascii="Tahoma" w:hAnsi="Tahoma" w:cs="Tahoma"/>
          <w:sz w:val="24"/>
          <w:szCs w:val="24"/>
        </w:rPr>
        <w:t>Por su parte este Tribunal ha sostenido:</w:t>
      </w:r>
    </w:p>
    <w:p w:rsidR="007263D1" w:rsidRPr="00DC1F94" w:rsidRDefault="007263D1" w:rsidP="006E2749">
      <w:pPr>
        <w:pStyle w:val="Textoindependiente3"/>
        <w:spacing w:after="0"/>
        <w:ind w:left="426" w:right="420"/>
        <w:jc w:val="both"/>
        <w:rPr>
          <w:rFonts w:ascii="Tahoma" w:hAnsi="Tahoma" w:cs="Tahoma"/>
          <w:i/>
          <w:sz w:val="22"/>
          <w:szCs w:val="24"/>
          <w:lang w:val="es-CO"/>
        </w:rPr>
      </w:pPr>
    </w:p>
    <w:p w:rsidR="007263D1" w:rsidRPr="00DC1F94" w:rsidRDefault="007263D1"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w:t>
      </w:r>
      <w:r w:rsidR="007C1B85" w:rsidRPr="00DC1F94">
        <w:rPr>
          <w:rFonts w:ascii="Tahoma" w:hAnsi="Tahoma" w:cs="Tahoma"/>
          <w:i/>
          <w:sz w:val="22"/>
          <w:szCs w:val="24"/>
          <w:lang w:val="es-CO"/>
        </w:rPr>
        <w:t>…</w:t>
      </w:r>
      <w:r w:rsidRPr="00DC1F94">
        <w:rPr>
          <w:rFonts w:ascii="Tahoma" w:hAnsi="Tahoma" w:cs="Tahoma"/>
          <w:i/>
          <w:sz w:val="22"/>
          <w:szCs w:val="24"/>
          <w:lang w:val="es-CO"/>
        </w:rPr>
        <w:t xml:space="preserve"> si lo que se pretende es que por esta vía se imponga el reembolso de un dinero que el demandante tuvo que pagar para poder asistir a una cita médica en la ciudad de Medellín, sabido es, que es un asunto que carece de la entidad suficiente para la intervención del juez constitucional, pues en presencia de situaciones meramente económicas, existe la posibilidad de acudir a otros medios de defensa judicial, lo que desemboca en la causal de improcedencia que consagra el numeral 1º del artículo 6º del Decreto Especial 2591 de 1991. </w:t>
      </w:r>
    </w:p>
    <w:bookmarkEnd w:id="1"/>
    <w:p w:rsidR="007263D1" w:rsidRPr="00DC1F94" w:rsidRDefault="007263D1" w:rsidP="006E2749">
      <w:pPr>
        <w:pStyle w:val="Textoindependiente3"/>
        <w:spacing w:after="0"/>
        <w:ind w:left="426" w:right="420"/>
        <w:jc w:val="both"/>
        <w:rPr>
          <w:rFonts w:ascii="Tahoma" w:hAnsi="Tahoma" w:cs="Tahoma"/>
          <w:i/>
          <w:sz w:val="22"/>
          <w:szCs w:val="24"/>
          <w:lang w:val="es-CO"/>
        </w:rPr>
      </w:pPr>
    </w:p>
    <w:p w:rsidR="007263D1" w:rsidRPr="00DC1F94" w:rsidRDefault="007263D1"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xml:space="preserve">De tiempo atrás, la jurisprudencia constitucional ha señalado que la reclamación de derechos de esa estirpe debe darse ante los órganos judiciales competentes, por la vía ordinaria o contencioso administrativa, según sea el caso, salvo que se esté en presencia de un perjuicio irremediable, que aquí no es tal, pues el actor ya se realizó su procedimiento médico que sería lo único que ameritaría la intervención del juez de tutela.  </w:t>
      </w:r>
    </w:p>
    <w:p w:rsidR="007263D1" w:rsidRPr="00DC1F94" w:rsidRDefault="007263D1" w:rsidP="006E2749">
      <w:pPr>
        <w:pStyle w:val="Textoindependiente3"/>
        <w:spacing w:after="0"/>
        <w:ind w:left="426" w:right="420"/>
        <w:jc w:val="both"/>
        <w:rPr>
          <w:rFonts w:ascii="Tahoma" w:hAnsi="Tahoma" w:cs="Tahoma"/>
          <w:i/>
          <w:sz w:val="20"/>
          <w:szCs w:val="24"/>
          <w:lang w:val="es-CO"/>
        </w:rPr>
      </w:pPr>
    </w:p>
    <w:p w:rsidR="007263D1" w:rsidRPr="00DC1F94" w:rsidRDefault="007263D1" w:rsidP="006E2749">
      <w:pPr>
        <w:ind w:left="426" w:right="420"/>
        <w:jc w:val="both"/>
        <w:rPr>
          <w:rFonts w:ascii="Tahoma" w:hAnsi="Tahoma" w:cs="Tahoma"/>
          <w:i/>
          <w:sz w:val="22"/>
          <w:szCs w:val="24"/>
          <w:lang w:val="es-CO"/>
        </w:rPr>
      </w:pPr>
      <w:r w:rsidRPr="00DC1F94">
        <w:rPr>
          <w:rFonts w:ascii="Tahoma" w:hAnsi="Tahoma" w:cs="Tahoma"/>
          <w:i/>
          <w:sz w:val="22"/>
          <w:szCs w:val="24"/>
          <w:lang w:val="es-CO"/>
        </w:rPr>
        <w:t xml:space="preserve">Sobre el particular </w:t>
      </w:r>
      <w:r w:rsidRPr="00DC1F94">
        <w:rPr>
          <w:rFonts w:ascii="Tahoma" w:hAnsi="Tahoma" w:cs="Tahoma"/>
          <w:i/>
          <w:sz w:val="22"/>
          <w:szCs w:val="24"/>
        </w:rPr>
        <w:t xml:space="preserve">se </w:t>
      </w:r>
      <w:r w:rsidRPr="00DC1F94">
        <w:rPr>
          <w:rFonts w:ascii="Tahoma" w:hAnsi="Tahoma" w:cs="Tahoma"/>
          <w:i/>
          <w:sz w:val="22"/>
          <w:szCs w:val="24"/>
          <w:lang w:val="es-CO"/>
        </w:rPr>
        <w:t>ha precisado</w:t>
      </w:r>
      <w:r w:rsidRPr="00DC1F94">
        <w:rPr>
          <w:rFonts w:ascii="Tahoma" w:hAnsi="Tahoma" w:cs="Tahoma"/>
          <w:i/>
          <w:sz w:val="22"/>
          <w:szCs w:val="24"/>
          <w:vertAlign w:val="superscript"/>
          <w:lang w:val="es-CO"/>
        </w:rPr>
        <w:footnoteReference w:id="11"/>
      </w:r>
      <w:r w:rsidRPr="00DC1F94">
        <w:rPr>
          <w:rFonts w:ascii="Tahoma" w:hAnsi="Tahoma" w:cs="Tahoma"/>
          <w:i/>
          <w:sz w:val="22"/>
          <w:szCs w:val="24"/>
          <w:lang w:val="es-CO"/>
        </w:rPr>
        <w:t xml:space="preserve">: </w:t>
      </w:r>
    </w:p>
    <w:p w:rsidR="00ED68E2" w:rsidRPr="00DC1F94" w:rsidRDefault="00ED68E2" w:rsidP="006E2749">
      <w:pPr>
        <w:ind w:left="426" w:right="420"/>
        <w:jc w:val="both"/>
        <w:rPr>
          <w:rFonts w:ascii="Tahoma" w:hAnsi="Tahoma" w:cs="Tahoma"/>
          <w:i/>
          <w:iCs/>
          <w:sz w:val="22"/>
          <w:szCs w:val="24"/>
          <w:bdr w:val="none" w:sz="0" w:space="0" w:color="auto" w:frame="1"/>
          <w:lang w:val="es-MX"/>
        </w:rPr>
      </w:pPr>
    </w:p>
    <w:p w:rsidR="007263D1" w:rsidRPr="00DC1F94" w:rsidRDefault="007263D1"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xml:space="preserve">La Corte Constitucional ha entendido como regla general, que el único objeto de la acción de tutela es la protección efectiva, inmediata y subsidiaria de los derechos fundamentales. De esta manera, se ha entendido que el presente mecanismo es improcedente para dirimir conflictos de naturaleza económica que no tengan trascendencia </w:t>
      </w:r>
      <w:proofErr w:type="spellStart"/>
      <w:r w:rsidRPr="00DC1F94">
        <w:rPr>
          <w:rFonts w:ascii="Tahoma" w:hAnsi="Tahoma" w:cs="Tahoma"/>
          <w:i/>
          <w:sz w:val="22"/>
          <w:szCs w:val="24"/>
          <w:lang w:val="es-CO"/>
        </w:rPr>
        <w:t>iusfundamental</w:t>
      </w:r>
      <w:proofErr w:type="spellEnd"/>
      <w:r w:rsidRPr="00DC1F94">
        <w:rPr>
          <w:rFonts w:ascii="Tahoma" w:hAnsi="Tahoma" w:cs="Tahoma"/>
          <w:i/>
          <w:sz w:val="22"/>
          <w:szCs w:val="24"/>
          <w:lang w:val="es-CO"/>
        </w:rPr>
        <w:t xml:space="preserve">, pues la finalidad del amparo constitucional es servir de instrumento de salvaguarda </w:t>
      </w:r>
      <w:proofErr w:type="spellStart"/>
      <w:r w:rsidRPr="00DC1F94">
        <w:rPr>
          <w:rFonts w:ascii="Tahoma" w:hAnsi="Tahoma" w:cs="Tahoma"/>
          <w:i/>
          <w:sz w:val="22"/>
          <w:szCs w:val="24"/>
          <w:lang w:val="es-CO"/>
        </w:rPr>
        <w:t>iusfundamental</w:t>
      </w:r>
      <w:proofErr w:type="spellEnd"/>
      <w:r w:rsidRPr="00DC1F94">
        <w:rPr>
          <w:rFonts w:ascii="Tahoma" w:hAnsi="Tahoma" w:cs="Tahoma"/>
          <w:i/>
          <w:sz w:val="22"/>
          <w:szCs w:val="24"/>
          <w:lang w:val="es-CO"/>
        </w:rPr>
        <w:t>, más no como mecanismo encaminado a resolver controversias de estirpe contractual y económico, por cuanto para esta clase de contiendas, existen en el ordenamiento jurídico las respectivas acciones y recursos judiciales previstos por fuera de la jurisdicción constitucional. Los únicos casos en que excepcionalmente la acción de tutela pueda llegar a desatar pretensiones y conflictos de tipo económico o contractual, es porque consecuencialmente concurre la defensa de una garantía fundamental, de manera que, para lograr su efectiva protección, el juez de tutela debe definir aquellas controversias. </w:t>
      </w:r>
    </w:p>
    <w:p w:rsidR="007263D1" w:rsidRPr="00DC1F94" w:rsidRDefault="007263D1" w:rsidP="006E2749">
      <w:pPr>
        <w:pStyle w:val="Textoindependiente3"/>
        <w:spacing w:after="0"/>
        <w:ind w:left="426" w:right="420"/>
        <w:jc w:val="both"/>
        <w:rPr>
          <w:rFonts w:ascii="Tahoma" w:hAnsi="Tahoma" w:cs="Tahoma"/>
          <w:i/>
          <w:sz w:val="22"/>
          <w:szCs w:val="24"/>
          <w:lang w:val="es-CO"/>
        </w:rPr>
      </w:pPr>
    </w:p>
    <w:p w:rsidR="007263D1" w:rsidRPr="00DC1F94" w:rsidRDefault="007263D1"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Así que, en lo que tiene que ver con la primera petición, no procede esta vía constitucional esta clase de solicitudes que nada tienen que ver con la protección de un derecho fundamental y en este sentido se adicionará la sentencia impugnada.”</w:t>
      </w:r>
      <w:r w:rsidR="006E2749" w:rsidRPr="00DC1F94">
        <w:rPr>
          <w:rFonts w:ascii="Tahoma" w:hAnsi="Tahoma" w:cs="Tahoma"/>
          <w:i/>
          <w:sz w:val="22"/>
          <w:szCs w:val="24"/>
          <w:lang w:val="es-CO"/>
        </w:rPr>
        <w:t xml:space="preserve"> </w:t>
      </w:r>
      <w:r w:rsidRPr="00DC1F94">
        <w:rPr>
          <w:rStyle w:val="Refdenotaalpie"/>
          <w:rFonts w:ascii="Tahoma" w:hAnsi="Tahoma" w:cs="Tahoma"/>
          <w:i/>
          <w:sz w:val="22"/>
          <w:szCs w:val="24"/>
          <w:lang w:val="es-CO"/>
        </w:rPr>
        <w:footnoteReference w:id="12"/>
      </w:r>
    </w:p>
    <w:p w:rsidR="007263D1" w:rsidRPr="00DC1F94" w:rsidRDefault="007263D1" w:rsidP="006E2749">
      <w:pPr>
        <w:pStyle w:val="Textoindependiente3"/>
        <w:tabs>
          <w:tab w:val="left" w:pos="8613"/>
        </w:tabs>
        <w:spacing w:after="0" w:line="276" w:lineRule="auto"/>
        <w:ind w:right="-34"/>
        <w:jc w:val="both"/>
        <w:rPr>
          <w:rFonts w:ascii="Tahoma" w:hAnsi="Tahoma" w:cs="Tahoma"/>
          <w:sz w:val="24"/>
          <w:szCs w:val="24"/>
        </w:rPr>
      </w:pPr>
    </w:p>
    <w:p w:rsidR="007263D1" w:rsidRPr="00DC1F94" w:rsidRDefault="007263D1" w:rsidP="006E2749">
      <w:pPr>
        <w:spacing w:line="276" w:lineRule="auto"/>
        <w:jc w:val="both"/>
        <w:rPr>
          <w:rFonts w:ascii="Tahoma" w:hAnsi="Tahoma" w:cs="Tahoma"/>
          <w:sz w:val="24"/>
          <w:szCs w:val="24"/>
        </w:rPr>
      </w:pPr>
      <w:r w:rsidRPr="00DC1F94">
        <w:rPr>
          <w:rFonts w:ascii="Tahoma" w:hAnsi="Tahoma" w:cs="Tahoma"/>
          <w:sz w:val="24"/>
          <w:szCs w:val="24"/>
          <w:lang w:val="es-CO"/>
        </w:rPr>
        <w:t>5. Surge de lo anterior que</w:t>
      </w:r>
      <w:r w:rsidR="007C1B85" w:rsidRPr="00DC1F94">
        <w:rPr>
          <w:rFonts w:ascii="Tahoma" w:hAnsi="Tahoma" w:cs="Tahoma"/>
          <w:sz w:val="24"/>
          <w:szCs w:val="24"/>
          <w:lang w:val="es-CO"/>
        </w:rPr>
        <w:t>, satisfecho el derecho a la salud con la práctica de los procedimientos clínicos ordenados,</w:t>
      </w:r>
      <w:r w:rsidRPr="00DC1F94">
        <w:rPr>
          <w:rFonts w:ascii="Tahoma" w:hAnsi="Tahoma" w:cs="Tahoma"/>
          <w:sz w:val="24"/>
          <w:szCs w:val="24"/>
          <w:lang w:val="es-CO"/>
        </w:rPr>
        <w:t xml:space="preserve"> para efecto de reclamar el reconocimiento de</w:t>
      </w:r>
      <w:r w:rsidR="00ED68E2" w:rsidRPr="00DC1F94">
        <w:rPr>
          <w:rFonts w:ascii="Tahoma" w:hAnsi="Tahoma" w:cs="Tahoma"/>
          <w:sz w:val="24"/>
          <w:szCs w:val="24"/>
          <w:lang w:val="es-CO"/>
        </w:rPr>
        <w:t xml:space="preserve">l reembolso de las sumas invertidas en </w:t>
      </w:r>
      <w:r w:rsidR="007C1B85" w:rsidRPr="00DC1F94">
        <w:rPr>
          <w:rFonts w:ascii="Tahoma" w:hAnsi="Tahoma" w:cs="Tahoma"/>
          <w:sz w:val="24"/>
          <w:szCs w:val="24"/>
          <w:lang w:val="es-CO"/>
        </w:rPr>
        <w:t>esos</w:t>
      </w:r>
      <w:r w:rsidRPr="00DC1F94">
        <w:rPr>
          <w:rFonts w:ascii="Tahoma" w:hAnsi="Tahoma" w:cs="Tahoma"/>
          <w:sz w:val="24"/>
          <w:szCs w:val="24"/>
          <w:lang w:val="es-CO"/>
        </w:rPr>
        <w:t xml:space="preserve"> servicios médicos, el actor tiene a disposición</w:t>
      </w:r>
      <w:r w:rsidR="005A0D95" w:rsidRPr="00DC1F94">
        <w:rPr>
          <w:rFonts w:ascii="Tahoma" w:hAnsi="Tahoma" w:cs="Tahoma"/>
          <w:sz w:val="24"/>
          <w:szCs w:val="24"/>
          <w:lang w:val="es-CO"/>
        </w:rPr>
        <w:t xml:space="preserve"> dos vías principales, la demanda ante la jurisdicción ordinaria laboral</w:t>
      </w:r>
      <w:r w:rsidR="005A0D95" w:rsidRPr="00DC1F94">
        <w:rPr>
          <w:rFonts w:ascii="Tahoma" w:hAnsi="Tahoma" w:cs="Tahoma"/>
          <w:i/>
          <w:sz w:val="24"/>
          <w:szCs w:val="24"/>
          <w:lang w:val="es-CO"/>
        </w:rPr>
        <w:t> </w:t>
      </w:r>
      <w:r w:rsidR="007C1B85" w:rsidRPr="00DC1F94">
        <w:rPr>
          <w:rFonts w:ascii="Tahoma" w:hAnsi="Tahoma" w:cs="Tahoma"/>
          <w:sz w:val="24"/>
          <w:szCs w:val="24"/>
          <w:lang w:val="es-CO"/>
        </w:rPr>
        <w:t xml:space="preserve">y </w:t>
      </w:r>
      <w:r w:rsidR="005A0D95" w:rsidRPr="00DC1F94">
        <w:rPr>
          <w:rFonts w:ascii="Tahoma" w:hAnsi="Tahoma" w:cs="Tahoma"/>
          <w:sz w:val="24"/>
          <w:szCs w:val="24"/>
          <w:lang w:val="es-CO"/>
        </w:rPr>
        <w:t>el trámite ante la Superintendencia Nacional de Salud</w:t>
      </w:r>
      <w:r w:rsidRPr="00DC1F94">
        <w:rPr>
          <w:rFonts w:ascii="Tahoma" w:hAnsi="Tahoma" w:cs="Tahoma"/>
          <w:sz w:val="24"/>
          <w:szCs w:val="24"/>
          <w:lang w:val="es-CO"/>
        </w:rPr>
        <w:t>,</w:t>
      </w:r>
      <w:r w:rsidR="005A0D95" w:rsidRPr="00DC1F94">
        <w:rPr>
          <w:rFonts w:ascii="Tahoma" w:hAnsi="Tahoma" w:cs="Tahoma"/>
          <w:sz w:val="24"/>
          <w:szCs w:val="24"/>
          <w:lang w:val="es-CO"/>
        </w:rPr>
        <w:t xml:space="preserve"> </w:t>
      </w:r>
      <w:r w:rsidRPr="00DC1F94">
        <w:rPr>
          <w:rFonts w:ascii="Tahoma" w:hAnsi="Tahoma" w:cs="Tahoma"/>
          <w:sz w:val="24"/>
          <w:szCs w:val="24"/>
          <w:lang w:val="es-CO"/>
        </w:rPr>
        <w:t>mecanismo</w:t>
      </w:r>
      <w:r w:rsidR="005A0D95" w:rsidRPr="00DC1F94">
        <w:rPr>
          <w:rFonts w:ascii="Tahoma" w:hAnsi="Tahoma" w:cs="Tahoma"/>
          <w:sz w:val="24"/>
          <w:szCs w:val="24"/>
          <w:lang w:val="es-CO"/>
        </w:rPr>
        <w:t>s</w:t>
      </w:r>
      <w:r w:rsidRPr="00DC1F94">
        <w:rPr>
          <w:rFonts w:ascii="Tahoma" w:hAnsi="Tahoma" w:cs="Tahoma"/>
          <w:sz w:val="24"/>
          <w:szCs w:val="24"/>
          <w:lang w:val="es-CO"/>
        </w:rPr>
        <w:t xml:space="preserve"> idóneo</w:t>
      </w:r>
      <w:r w:rsidR="005A0D95" w:rsidRPr="00DC1F94">
        <w:rPr>
          <w:rFonts w:ascii="Tahoma" w:hAnsi="Tahoma" w:cs="Tahoma"/>
          <w:sz w:val="24"/>
          <w:szCs w:val="24"/>
          <w:lang w:val="es-CO"/>
        </w:rPr>
        <w:t>s</w:t>
      </w:r>
      <w:r w:rsidRPr="00DC1F94">
        <w:rPr>
          <w:rFonts w:ascii="Tahoma" w:hAnsi="Tahoma" w:cs="Tahoma"/>
          <w:sz w:val="24"/>
          <w:szCs w:val="24"/>
          <w:lang w:val="es-CO"/>
        </w:rPr>
        <w:t xml:space="preserve"> para dirimir la controversia que plantea </w:t>
      </w:r>
      <w:r w:rsidR="005A0D95" w:rsidRPr="00DC1F94">
        <w:rPr>
          <w:rFonts w:ascii="Tahoma" w:hAnsi="Tahoma" w:cs="Tahoma"/>
          <w:sz w:val="24"/>
          <w:szCs w:val="24"/>
          <w:lang w:val="es-CO"/>
        </w:rPr>
        <w:t>frente a la decisi</w:t>
      </w:r>
      <w:r w:rsidR="00DD3B73" w:rsidRPr="00DC1F94">
        <w:rPr>
          <w:rFonts w:ascii="Tahoma" w:hAnsi="Tahoma" w:cs="Tahoma"/>
          <w:sz w:val="24"/>
          <w:szCs w:val="24"/>
          <w:lang w:val="es-CO"/>
        </w:rPr>
        <w:t>ón de la Nueva EPS de</w:t>
      </w:r>
      <w:r w:rsidR="005A0D95" w:rsidRPr="00DC1F94">
        <w:rPr>
          <w:rFonts w:ascii="Tahoma" w:hAnsi="Tahoma" w:cs="Tahoma"/>
          <w:sz w:val="24"/>
          <w:szCs w:val="24"/>
          <w:lang w:val="es-CO"/>
        </w:rPr>
        <w:t xml:space="preserve"> no concederle dicho reintegro</w:t>
      </w:r>
      <w:r w:rsidRPr="00DC1F94">
        <w:rPr>
          <w:rFonts w:ascii="Tahoma" w:hAnsi="Tahoma" w:cs="Tahoma"/>
          <w:sz w:val="24"/>
          <w:szCs w:val="24"/>
          <w:lang w:val="es-CO"/>
        </w:rPr>
        <w:t>.</w:t>
      </w:r>
    </w:p>
    <w:p w:rsidR="007263D1" w:rsidRPr="00DC1F94" w:rsidRDefault="007263D1" w:rsidP="006E2749">
      <w:pPr>
        <w:tabs>
          <w:tab w:val="left" w:pos="-720"/>
        </w:tabs>
        <w:suppressAutoHyphens/>
        <w:spacing w:line="276" w:lineRule="auto"/>
        <w:jc w:val="both"/>
        <w:rPr>
          <w:rFonts w:ascii="Tahoma" w:hAnsi="Tahoma" w:cs="Tahoma"/>
          <w:sz w:val="24"/>
          <w:szCs w:val="24"/>
          <w:lang w:val="es-ES"/>
        </w:rPr>
      </w:pPr>
    </w:p>
    <w:p w:rsidR="007263D1" w:rsidRPr="00DC1F94" w:rsidRDefault="007263D1" w:rsidP="006E2749">
      <w:pPr>
        <w:pStyle w:val="sangria"/>
        <w:tabs>
          <w:tab w:val="left" w:pos="7788"/>
        </w:tabs>
        <w:spacing w:before="0" w:beforeAutospacing="0" w:after="0" w:afterAutospacing="0" w:line="276" w:lineRule="auto"/>
        <w:jc w:val="both"/>
        <w:rPr>
          <w:rFonts w:ascii="Tahoma" w:hAnsi="Tahoma" w:cs="Tahoma"/>
        </w:rPr>
      </w:pPr>
      <w:r w:rsidRPr="00DC1F94">
        <w:rPr>
          <w:rFonts w:ascii="Tahoma" w:hAnsi="Tahoma" w:cs="Tahoma"/>
        </w:rPr>
        <w:t>6. A lo anterior cabe agregar que el perjuicio irremediable, que permitiría</w:t>
      </w:r>
      <w:r w:rsidR="00DD3B73" w:rsidRPr="00DC1F94">
        <w:rPr>
          <w:rFonts w:ascii="Tahoma" w:hAnsi="Tahoma" w:cs="Tahoma"/>
        </w:rPr>
        <w:t xml:space="preserve"> considerar a la acción de tutela como el único medio eficaz para resolver la cuestión</w:t>
      </w:r>
      <w:r w:rsidRPr="00DC1F94">
        <w:rPr>
          <w:rFonts w:ascii="Tahoma" w:hAnsi="Tahoma" w:cs="Tahoma"/>
        </w:rPr>
        <w:t>, no se encuentra configurado en este caso, ya que no concurren las características de inminencia y gravedad necesarias para ese efecto.</w:t>
      </w:r>
    </w:p>
    <w:p w:rsidR="007263D1" w:rsidRPr="00DC1F94" w:rsidRDefault="007263D1" w:rsidP="006E2749">
      <w:pPr>
        <w:tabs>
          <w:tab w:val="left" w:pos="7788"/>
        </w:tabs>
        <w:spacing w:line="276" w:lineRule="auto"/>
        <w:jc w:val="both"/>
        <w:rPr>
          <w:rFonts w:ascii="Tahoma" w:hAnsi="Tahoma" w:cs="Tahoma"/>
          <w:sz w:val="24"/>
          <w:szCs w:val="24"/>
        </w:rPr>
      </w:pPr>
    </w:p>
    <w:p w:rsidR="007263D1" w:rsidRPr="00DC1F94" w:rsidRDefault="007263D1" w:rsidP="006E2749">
      <w:pPr>
        <w:tabs>
          <w:tab w:val="left" w:pos="7788"/>
        </w:tabs>
        <w:spacing w:line="276" w:lineRule="auto"/>
        <w:jc w:val="both"/>
        <w:rPr>
          <w:rFonts w:ascii="Tahoma" w:hAnsi="Tahoma" w:cs="Tahoma"/>
          <w:sz w:val="24"/>
          <w:szCs w:val="24"/>
        </w:rPr>
      </w:pPr>
      <w:r w:rsidRPr="00DC1F94">
        <w:rPr>
          <w:rFonts w:ascii="Tahoma" w:hAnsi="Tahoma" w:cs="Tahoma"/>
          <w:sz w:val="24"/>
          <w:szCs w:val="24"/>
        </w:rPr>
        <w:t xml:space="preserve">Sobre el particular la Corte Constitucional: </w:t>
      </w:r>
    </w:p>
    <w:p w:rsidR="007263D1" w:rsidRPr="00DC1F94" w:rsidRDefault="007263D1" w:rsidP="006E2749">
      <w:pPr>
        <w:tabs>
          <w:tab w:val="left" w:pos="7788"/>
        </w:tabs>
        <w:spacing w:line="276" w:lineRule="auto"/>
        <w:jc w:val="both"/>
        <w:rPr>
          <w:rFonts w:ascii="Tahoma" w:hAnsi="Tahoma" w:cs="Tahoma"/>
          <w:sz w:val="24"/>
          <w:szCs w:val="24"/>
        </w:rPr>
      </w:pPr>
    </w:p>
    <w:p w:rsidR="007263D1" w:rsidRPr="00DC1F94" w:rsidRDefault="007263D1"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“13. Posteriormente, la Sentencia T-007 de 2010, volvió a pronunciarse sobre las peculiaridades que un perjuicio que alguien alegue haber padecido debe tener para ser considerado por esta Corporación como irremediable, remitiéndose a lo que en dicho fallo se identifica como una línea jurisprudencial que viene de la Sentencia T-043 de 2007, exponiendo que:</w:t>
      </w:r>
    </w:p>
    <w:p w:rsidR="007263D1" w:rsidRPr="00DC1F94" w:rsidRDefault="007263D1" w:rsidP="006E2749">
      <w:pPr>
        <w:pStyle w:val="Textoindependiente3"/>
        <w:spacing w:after="0"/>
        <w:ind w:left="426" w:right="420"/>
        <w:jc w:val="both"/>
        <w:rPr>
          <w:rFonts w:ascii="Tahoma" w:hAnsi="Tahoma" w:cs="Tahoma"/>
          <w:i/>
          <w:sz w:val="22"/>
          <w:szCs w:val="24"/>
          <w:lang w:val="es-CO"/>
        </w:rPr>
      </w:pPr>
      <w:r w:rsidRPr="00DC1F94">
        <w:rPr>
          <w:rFonts w:ascii="Tahoma" w:hAnsi="Tahoma" w:cs="Tahoma"/>
          <w:i/>
          <w:sz w:val="22"/>
          <w:szCs w:val="24"/>
          <w:lang w:val="es-CO"/>
        </w:rPr>
        <w:t xml:space="preserve"> </w:t>
      </w:r>
    </w:p>
    <w:p w:rsidR="007263D1" w:rsidRPr="00DC1F94" w:rsidRDefault="007263D1" w:rsidP="006E2749">
      <w:pPr>
        <w:pStyle w:val="Sangra2detindependiente1"/>
        <w:tabs>
          <w:tab w:val="clear" w:pos="8222"/>
          <w:tab w:val="clear" w:pos="8364"/>
          <w:tab w:val="left" w:pos="7655"/>
          <w:tab w:val="left" w:pos="9214"/>
        </w:tabs>
        <w:ind w:left="851" w:right="845"/>
        <w:rPr>
          <w:rFonts w:ascii="Tahoma" w:hAnsi="Tahoma" w:cs="Tahoma"/>
          <w:i/>
          <w:spacing w:val="0"/>
          <w:sz w:val="22"/>
          <w:szCs w:val="24"/>
        </w:rPr>
      </w:pPr>
      <w:r w:rsidRPr="00DC1F94">
        <w:rPr>
          <w:rFonts w:ascii="Tahoma" w:hAnsi="Tahoma" w:cs="Tahoma"/>
          <w:i/>
          <w:spacing w:val="0"/>
          <w:sz w:val="22"/>
          <w:szCs w:val="24"/>
          <w:lang w:val="es-CO"/>
        </w:rPr>
        <w:t xml:space="preserve">“En lo relativo a los requisitos para la acreditación de la inminencia de perjuicio irremediable, también existe una doctrina constitucional consolidada, la cual prevé que para que resulte comprobado este requisito debe acreditarse en el caso concreto que (i) se esté ante un perjuicio inminente o próximo o suceder, lo que exige un grado suficiente de certeza respecto de los hechos y la causa del daño; (ii) el perjuicio debe ser grave, esto es, que conlleve la afectación de un bien susceptible de determinación jurídica, altamente significativo para la persona; (iii) se requieran de medidas urgentes para superar el daño, las cuales deben ser adecuadas frente a la inminencia del perjuicio y, a su vez, deben considerar las circunstancias particulares del caso; y (iv) las medidas de protección deben ser impostergables, lo que significa que deben responder a condiciones de oportunidad y eficacia, que eviten la consumación del daño irreparable (…) la evaluación de los requisitos anteriores en el caso concreto no corresponde a un simple escrutinio fáctico, sino que debe tener en cuenta las circunstancias particulares del interesado (...) Especialmente, deberá analizarse si el afectado pertenece a alguna de las categorías sujetas a la especial protección del Estado. (…) tratándose de sujetos de especial protección, el concepto de perjuicio irremediable debe ser interpretado en forma mucho más amplia (…) es necesario atender las particularidades de la persona individualmente considerada, esto es, en el caso </w:t>
      </w:r>
      <w:r w:rsidRPr="00DC1F94">
        <w:rPr>
          <w:rFonts w:ascii="Tahoma" w:hAnsi="Tahoma" w:cs="Tahoma"/>
          <w:i/>
          <w:spacing w:val="0"/>
          <w:sz w:val="22"/>
          <w:szCs w:val="24"/>
        </w:rPr>
        <w:t>concreto”.</w:t>
      </w:r>
      <w:r w:rsidRPr="00DC1F94">
        <w:rPr>
          <w:rStyle w:val="Refdenotaalpie"/>
          <w:rFonts w:ascii="Tahoma" w:hAnsi="Tahoma" w:cs="Tahoma"/>
          <w:spacing w:val="0"/>
          <w:sz w:val="22"/>
          <w:szCs w:val="24"/>
        </w:rPr>
        <w:t xml:space="preserve"> </w:t>
      </w:r>
      <w:r w:rsidRPr="00DC1F94">
        <w:rPr>
          <w:rStyle w:val="Refdenotaalpie"/>
          <w:rFonts w:ascii="Tahoma" w:hAnsi="Tahoma" w:cs="Tahoma"/>
          <w:spacing w:val="0"/>
          <w:sz w:val="22"/>
          <w:szCs w:val="24"/>
        </w:rPr>
        <w:footnoteReference w:id="13"/>
      </w:r>
    </w:p>
    <w:p w:rsidR="007263D1" w:rsidRPr="00DC1F94" w:rsidRDefault="007263D1" w:rsidP="006E2749">
      <w:pPr>
        <w:tabs>
          <w:tab w:val="left" w:pos="7788"/>
        </w:tabs>
        <w:suppressAutoHyphens/>
        <w:spacing w:line="276" w:lineRule="auto"/>
        <w:jc w:val="both"/>
        <w:rPr>
          <w:rFonts w:ascii="Tahoma" w:hAnsi="Tahoma" w:cs="Tahoma"/>
          <w:sz w:val="24"/>
          <w:szCs w:val="24"/>
        </w:rPr>
      </w:pPr>
    </w:p>
    <w:p w:rsidR="00CD0451" w:rsidRPr="00DC1F94" w:rsidRDefault="007263D1" w:rsidP="006E2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C1F94">
        <w:rPr>
          <w:rFonts w:ascii="Tahoma" w:hAnsi="Tahoma" w:cs="Tahoma"/>
          <w:sz w:val="24"/>
          <w:szCs w:val="24"/>
        </w:rPr>
        <w:t>En este asunto, no se evidencia alguna amenaza con la gravedad requerida para deducir la existencia de un perjuicio irremediable y que justifique adoptar medidas urgentes mientras la jurisdicción ordinaria</w:t>
      </w:r>
      <w:r w:rsidR="007C1B85" w:rsidRPr="00DC1F94">
        <w:rPr>
          <w:rFonts w:ascii="Tahoma" w:hAnsi="Tahoma" w:cs="Tahoma"/>
          <w:sz w:val="24"/>
          <w:szCs w:val="24"/>
        </w:rPr>
        <w:t xml:space="preserve"> o a la Superintendencia Nacional de Salud</w:t>
      </w:r>
      <w:r w:rsidRPr="00DC1F94">
        <w:rPr>
          <w:rFonts w:ascii="Tahoma" w:hAnsi="Tahoma" w:cs="Tahoma"/>
          <w:sz w:val="24"/>
          <w:szCs w:val="24"/>
        </w:rPr>
        <w:t xml:space="preserve"> se pronuncia</w:t>
      </w:r>
      <w:r w:rsidR="007C1B85" w:rsidRPr="00DC1F94">
        <w:rPr>
          <w:rFonts w:ascii="Tahoma" w:hAnsi="Tahoma" w:cs="Tahoma"/>
          <w:sz w:val="24"/>
          <w:szCs w:val="24"/>
        </w:rPr>
        <w:t>n</w:t>
      </w:r>
      <w:r w:rsidRPr="00DC1F94">
        <w:rPr>
          <w:rFonts w:ascii="Tahoma" w:hAnsi="Tahoma" w:cs="Tahoma"/>
          <w:sz w:val="24"/>
          <w:szCs w:val="24"/>
        </w:rPr>
        <w:t xml:space="preserve"> al respecto, porque si bien</w:t>
      </w:r>
      <w:r w:rsidRPr="00DC1F94">
        <w:rPr>
          <w:rFonts w:ascii="Tahoma" w:hAnsi="Tahoma" w:cs="Tahoma"/>
          <w:sz w:val="24"/>
          <w:szCs w:val="24"/>
          <w:lang w:val="es-ES"/>
        </w:rPr>
        <w:t xml:space="preserve"> el accionante </w:t>
      </w:r>
      <w:r w:rsidR="00DD3B73" w:rsidRPr="00DC1F94">
        <w:rPr>
          <w:rFonts w:ascii="Tahoma" w:hAnsi="Tahoma" w:cs="Tahoma"/>
          <w:sz w:val="24"/>
          <w:szCs w:val="24"/>
          <w:lang w:val="es-ES"/>
        </w:rPr>
        <w:t xml:space="preserve">alegó la lesión a su derecho al mínimo vital </w:t>
      </w:r>
      <w:r w:rsidR="007C1B85" w:rsidRPr="00DC1F94">
        <w:rPr>
          <w:rFonts w:ascii="Tahoma" w:hAnsi="Tahoma" w:cs="Tahoma"/>
          <w:sz w:val="24"/>
          <w:szCs w:val="24"/>
          <w:lang w:val="es-ES"/>
        </w:rPr>
        <w:t>con fundamento en que</w:t>
      </w:r>
      <w:r w:rsidR="00DD3B73" w:rsidRPr="00DC1F94">
        <w:rPr>
          <w:rFonts w:ascii="Tahoma" w:hAnsi="Tahoma" w:cs="Tahoma"/>
          <w:sz w:val="24"/>
          <w:szCs w:val="24"/>
          <w:lang w:val="es-ES"/>
        </w:rPr>
        <w:t xml:space="preserve"> debe soportar deudas mensuales equivalentes a</w:t>
      </w:r>
      <w:r w:rsidR="00DD3B73" w:rsidRPr="00DC1F94">
        <w:rPr>
          <w:rFonts w:ascii="Tahoma" w:hAnsi="Tahoma" w:cs="Tahoma"/>
          <w:sz w:val="24"/>
          <w:szCs w:val="24"/>
          <w:lang w:val="es-CO"/>
        </w:rPr>
        <w:t xml:space="preserve"> $2.846.020, a lo que se suma su manutención y el de sus hermanas de 55 y 67 años de edad, </w:t>
      </w:r>
      <w:r w:rsidR="00CD0451" w:rsidRPr="00DC1F94">
        <w:rPr>
          <w:rFonts w:ascii="Tahoma" w:hAnsi="Tahoma" w:cs="Tahoma"/>
          <w:sz w:val="24"/>
          <w:szCs w:val="24"/>
          <w:lang w:val="es-CO"/>
        </w:rPr>
        <w:t>dejó de demostrar a cuánto asciende su pensión y cuánto debe invertir en el sostenimiento de su familia. Tampoco demostró, así fuera sumariamente, que careciera de otras fuentes de ingreso, es decir que no existe prueba de que la falta de reembolso de aquellos dineros afecte de tal manera al grupo f</w:t>
      </w:r>
      <w:r w:rsidR="007C1B85" w:rsidRPr="00DC1F94">
        <w:rPr>
          <w:rFonts w:ascii="Tahoma" w:hAnsi="Tahoma" w:cs="Tahoma"/>
          <w:sz w:val="24"/>
          <w:szCs w:val="24"/>
          <w:lang w:val="es-CO"/>
        </w:rPr>
        <w:t>amiliar del actor, que no pueda</w:t>
      </w:r>
      <w:r w:rsidR="00CD0451" w:rsidRPr="00DC1F94">
        <w:rPr>
          <w:rFonts w:ascii="Tahoma" w:hAnsi="Tahoma" w:cs="Tahoma"/>
          <w:sz w:val="24"/>
          <w:szCs w:val="24"/>
          <w:lang w:val="es-CO"/>
        </w:rPr>
        <w:t xml:space="preserve"> garantizar sus necesidades básicas. </w:t>
      </w:r>
    </w:p>
    <w:p w:rsidR="00322E57" w:rsidRPr="00DC1F94" w:rsidRDefault="00322E57"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ES"/>
        </w:rPr>
      </w:pPr>
    </w:p>
    <w:p w:rsidR="00540AA0" w:rsidRPr="00DC1F94" w:rsidRDefault="00322E57"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DC1F94">
        <w:rPr>
          <w:rFonts w:ascii="Tahoma" w:hAnsi="Tahoma" w:cs="Tahoma"/>
          <w:sz w:val="24"/>
          <w:szCs w:val="24"/>
          <w:lang w:val="es-CO"/>
        </w:rPr>
        <w:t>7. En consecuencia el fallo recurrido que concedió el amparo</w:t>
      </w:r>
      <w:r w:rsidR="00CD0451" w:rsidRPr="00DC1F94">
        <w:rPr>
          <w:rFonts w:ascii="Tahoma" w:hAnsi="Tahoma" w:cs="Tahoma"/>
          <w:sz w:val="24"/>
          <w:szCs w:val="24"/>
          <w:lang w:val="es-CO"/>
        </w:rPr>
        <w:t>,</w:t>
      </w:r>
      <w:r w:rsidRPr="00DC1F94">
        <w:rPr>
          <w:rFonts w:ascii="Tahoma" w:hAnsi="Tahoma" w:cs="Tahoma"/>
          <w:sz w:val="24"/>
          <w:szCs w:val="24"/>
          <w:lang w:val="es-CO"/>
        </w:rPr>
        <w:t xml:space="preserve"> será </w:t>
      </w:r>
      <w:r w:rsidR="00CD0451" w:rsidRPr="00DC1F94">
        <w:rPr>
          <w:rFonts w:ascii="Tahoma" w:hAnsi="Tahoma" w:cs="Tahoma"/>
          <w:sz w:val="24"/>
          <w:szCs w:val="24"/>
          <w:lang w:val="es-CO"/>
        </w:rPr>
        <w:t xml:space="preserve">revocado, pues contrario a lo allí </w:t>
      </w:r>
      <w:r w:rsidR="007C1B85" w:rsidRPr="00DC1F94">
        <w:rPr>
          <w:rFonts w:ascii="Tahoma" w:hAnsi="Tahoma" w:cs="Tahoma"/>
          <w:sz w:val="24"/>
          <w:szCs w:val="24"/>
          <w:lang w:val="es-CO"/>
        </w:rPr>
        <w:t>expuesto</w:t>
      </w:r>
      <w:r w:rsidR="00CD0451" w:rsidRPr="00DC1F94">
        <w:rPr>
          <w:rFonts w:ascii="Tahoma" w:hAnsi="Tahoma" w:cs="Tahoma"/>
          <w:sz w:val="24"/>
          <w:szCs w:val="24"/>
          <w:lang w:val="es-CO"/>
        </w:rPr>
        <w:t xml:space="preserve">, en este caso se incumple el primero de aquellos </w:t>
      </w:r>
      <w:r w:rsidR="00CD0451" w:rsidRPr="00DC1F94">
        <w:rPr>
          <w:rFonts w:ascii="Tahoma" w:hAnsi="Tahoma" w:cs="Tahoma"/>
          <w:sz w:val="24"/>
          <w:szCs w:val="24"/>
          <w:lang w:val="es-CO"/>
        </w:rPr>
        <w:lastRenderedPageBreak/>
        <w:t>requisitos de procedencia del amparo, al quedar claro que concurren otros mecanismos judiciales idóneos para resolver la c</w:t>
      </w:r>
      <w:r w:rsidR="007C1B85" w:rsidRPr="00DC1F94">
        <w:rPr>
          <w:rFonts w:ascii="Tahoma" w:hAnsi="Tahoma" w:cs="Tahoma"/>
          <w:sz w:val="24"/>
          <w:szCs w:val="24"/>
          <w:lang w:val="es-CO"/>
        </w:rPr>
        <w:t>ontroversia</w:t>
      </w:r>
      <w:r w:rsidR="00CD0451" w:rsidRPr="00DC1F94">
        <w:rPr>
          <w:rFonts w:ascii="Tahoma" w:hAnsi="Tahoma" w:cs="Tahoma"/>
          <w:sz w:val="24"/>
          <w:szCs w:val="24"/>
          <w:lang w:val="es-CO"/>
        </w:rPr>
        <w:t>.</w:t>
      </w:r>
    </w:p>
    <w:p w:rsidR="00DF5766" w:rsidRPr="00DC1F94" w:rsidRDefault="00DF5766" w:rsidP="006E2749">
      <w:pPr>
        <w:spacing w:line="276" w:lineRule="auto"/>
        <w:jc w:val="both"/>
        <w:rPr>
          <w:rFonts w:ascii="Tahoma" w:hAnsi="Tahoma" w:cs="Tahoma"/>
          <w:b/>
          <w:sz w:val="24"/>
          <w:szCs w:val="24"/>
        </w:rPr>
      </w:pPr>
    </w:p>
    <w:p w:rsidR="00DF5766" w:rsidRPr="00DC1F94" w:rsidRDefault="00DF5766" w:rsidP="006E2749">
      <w:pPr>
        <w:suppressAutoHyphens/>
        <w:spacing w:line="276" w:lineRule="auto"/>
        <w:jc w:val="both"/>
        <w:rPr>
          <w:rFonts w:ascii="Tahoma" w:hAnsi="Tahoma" w:cs="Tahoma"/>
          <w:sz w:val="24"/>
          <w:szCs w:val="24"/>
        </w:rPr>
      </w:pPr>
      <w:r w:rsidRPr="00DC1F94">
        <w:rPr>
          <w:rFonts w:ascii="Tahoma" w:hAnsi="Tahoma" w:cs="Tahoma"/>
          <w:sz w:val="24"/>
          <w:szCs w:val="24"/>
        </w:rPr>
        <w:t>Por lo expuesto, la Sala Civil Familia del Tribunal Superior de Pereira, Risaralda, administrando justicia en nombre de la República y por autoridad de la ley,</w:t>
      </w:r>
    </w:p>
    <w:p w:rsidR="0051425D" w:rsidRPr="00DC1F94" w:rsidRDefault="0051425D" w:rsidP="006E2749">
      <w:pPr>
        <w:suppressAutoHyphens/>
        <w:spacing w:line="276" w:lineRule="auto"/>
        <w:jc w:val="both"/>
        <w:rPr>
          <w:rFonts w:ascii="Tahoma" w:hAnsi="Tahoma" w:cs="Tahoma"/>
          <w:sz w:val="24"/>
          <w:szCs w:val="24"/>
        </w:rPr>
      </w:pPr>
    </w:p>
    <w:p w:rsidR="00DF5766" w:rsidRPr="00DC1F94" w:rsidRDefault="00DF5766" w:rsidP="006E2749">
      <w:pPr>
        <w:spacing w:line="276" w:lineRule="auto"/>
        <w:ind w:right="-568"/>
        <w:jc w:val="both"/>
        <w:rPr>
          <w:rFonts w:ascii="Tahoma" w:hAnsi="Tahoma" w:cs="Tahoma"/>
          <w:b/>
          <w:sz w:val="24"/>
          <w:szCs w:val="24"/>
        </w:rPr>
      </w:pPr>
      <w:r w:rsidRPr="00DC1F94">
        <w:rPr>
          <w:rFonts w:ascii="Tahoma" w:hAnsi="Tahoma" w:cs="Tahoma"/>
          <w:b/>
          <w:sz w:val="24"/>
          <w:szCs w:val="24"/>
        </w:rPr>
        <w:t>R E S U E L V E</w:t>
      </w:r>
    </w:p>
    <w:p w:rsidR="00DF5766" w:rsidRPr="00DC1F94" w:rsidRDefault="00DF5766" w:rsidP="006E2749">
      <w:pPr>
        <w:spacing w:line="276" w:lineRule="auto"/>
        <w:ind w:right="-91"/>
        <w:jc w:val="both"/>
        <w:rPr>
          <w:rFonts w:ascii="Tahoma" w:hAnsi="Tahoma" w:cs="Tahoma"/>
          <w:b/>
          <w:sz w:val="24"/>
          <w:szCs w:val="24"/>
        </w:rPr>
      </w:pPr>
    </w:p>
    <w:p w:rsidR="00DF5766" w:rsidRPr="00DC1F94" w:rsidRDefault="00DF5766"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rPr>
      </w:pPr>
      <w:r w:rsidRPr="00DC1F94">
        <w:rPr>
          <w:rFonts w:ascii="Tahoma" w:hAnsi="Tahoma" w:cs="Tahoma"/>
          <w:b/>
          <w:sz w:val="24"/>
          <w:szCs w:val="24"/>
        </w:rPr>
        <w:t>PRIMERO:</w:t>
      </w:r>
      <w:r w:rsidRPr="00DC1F94">
        <w:rPr>
          <w:rFonts w:ascii="Tahoma" w:hAnsi="Tahoma" w:cs="Tahoma"/>
          <w:sz w:val="24"/>
          <w:szCs w:val="24"/>
        </w:rPr>
        <w:t xml:space="preserve"> </w:t>
      </w:r>
      <w:r w:rsidR="00CD0451" w:rsidRPr="00DC1F94">
        <w:rPr>
          <w:rFonts w:ascii="Tahoma" w:hAnsi="Tahoma" w:cs="Tahoma"/>
          <w:sz w:val="24"/>
          <w:szCs w:val="24"/>
        </w:rPr>
        <w:t xml:space="preserve">revocar </w:t>
      </w:r>
      <w:r w:rsidR="007C1B85" w:rsidRPr="00DC1F94">
        <w:rPr>
          <w:rFonts w:ascii="Tahoma" w:hAnsi="Tahoma" w:cs="Tahoma"/>
          <w:sz w:val="24"/>
          <w:szCs w:val="24"/>
        </w:rPr>
        <w:t>la sentencia dictada</w:t>
      </w:r>
      <w:r w:rsidR="00322E57" w:rsidRPr="00DC1F94">
        <w:rPr>
          <w:rFonts w:ascii="Tahoma" w:hAnsi="Tahoma" w:cs="Tahoma"/>
          <w:sz w:val="24"/>
          <w:szCs w:val="24"/>
        </w:rPr>
        <w:t xml:space="preserve"> por el </w:t>
      </w:r>
      <w:r w:rsidR="007C1B85" w:rsidRPr="00DC1F94">
        <w:rPr>
          <w:rFonts w:ascii="Tahoma" w:hAnsi="Tahoma" w:cs="Tahoma"/>
          <w:sz w:val="24"/>
          <w:szCs w:val="24"/>
        </w:rPr>
        <w:t xml:space="preserve">Juzgado de Familia de Dosquebradas, el 16 de diciembre de 2020, en la acción de tutela instaurada por el señor Hernán de Jesús Hernández Marín contra la Nueva EPS, a la que se dispuso vincular a la </w:t>
      </w:r>
      <w:r w:rsidR="007C1B85" w:rsidRPr="00DC1F94">
        <w:rPr>
          <w:rFonts w:ascii="Tahoma" w:hAnsi="Tahoma" w:cs="Tahoma"/>
          <w:sz w:val="24"/>
          <w:szCs w:val="24"/>
          <w:lang w:val="es-CO"/>
        </w:rPr>
        <w:t>Gerente y a la</w:t>
      </w:r>
      <w:r w:rsidR="007C1B85" w:rsidRPr="00DC1F94">
        <w:rPr>
          <w:rFonts w:ascii="Tahoma" w:hAnsi="Tahoma" w:cs="Tahoma"/>
          <w:sz w:val="24"/>
          <w:szCs w:val="24"/>
        </w:rPr>
        <w:t xml:space="preserve"> Profesional de Respuesta al Usuario de la Regional Eje Cafetero de esa entidad.</w:t>
      </w:r>
      <w:r w:rsidR="00CD0451" w:rsidRPr="00DC1F94">
        <w:rPr>
          <w:rFonts w:ascii="Tahoma" w:hAnsi="Tahoma" w:cs="Tahoma"/>
          <w:sz w:val="24"/>
          <w:szCs w:val="24"/>
        </w:rPr>
        <w:t xml:space="preserve"> En su lugar se declara improcedente el amparo.</w:t>
      </w:r>
    </w:p>
    <w:p w:rsidR="00DF5766" w:rsidRPr="00DC1F94" w:rsidRDefault="00DF5766"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rPr>
      </w:pPr>
    </w:p>
    <w:p w:rsidR="00DF5766" w:rsidRPr="00DC1F94" w:rsidRDefault="00DF5766" w:rsidP="006E2749">
      <w:pPr>
        <w:tabs>
          <w:tab w:val="left" w:pos="-720"/>
        </w:tabs>
        <w:suppressAutoHyphens/>
        <w:spacing w:line="276" w:lineRule="auto"/>
        <w:jc w:val="both"/>
        <w:rPr>
          <w:rFonts w:ascii="Tahoma" w:hAnsi="Tahoma" w:cs="Tahoma"/>
          <w:sz w:val="24"/>
          <w:szCs w:val="24"/>
        </w:rPr>
      </w:pPr>
      <w:r w:rsidRPr="00DC1F94">
        <w:rPr>
          <w:rFonts w:ascii="Tahoma" w:hAnsi="Tahoma" w:cs="Tahoma"/>
          <w:b/>
          <w:bCs/>
          <w:sz w:val="24"/>
          <w:szCs w:val="24"/>
        </w:rPr>
        <w:t>SEGUNDO:</w:t>
      </w:r>
      <w:r w:rsidR="00CD0451" w:rsidRPr="00DC1F94">
        <w:rPr>
          <w:rFonts w:ascii="Tahoma" w:hAnsi="Tahoma" w:cs="Tahoma"/>
          <w:b/>
          <w:sz w:val="24"/>
          <w:szCs w:val="24"/>
        </w:rPr>
        <w:t xml:space="preserve"> </w:t>
      </w:r>
      <w:r w:rsidR="00CD0451" w:rsidRPr="00DC1F94">
        <w:rPr>
          <w:rFonts w:ascii="Tahoma" w:hAnsi="Tahoma" w:cs="Tahoma"/>
          <w:sz w:val="24"/>
          <w:szCs w:val="24"/>
        </w:rPr>
        <w:t>n</w:t>
      </w:r>
      <w:r w:rsidRPr="00DC1F94">
        <w:rPr>
          <w:rFonts w:ascii="Tahoma" w:hAnsi="Tahoma" w:cs="Tahoma"/>
          <w:sz w:val="24"/>
          <w:szCs w:val="24"/>
        </w:rPr>
        <w:t>otifíquese esta decisión a las partes conforme lo previene el artículo 30 del Decreto 2591 de 1991.</w:t>
      </w:r>
    </w:p>
    <w:p w:rsidR="00DF5766" w:rsidRPr="00DC1F94" w:rsidRDefault="00DF5766" w:rsidP="006E2749">
      <w:pPr>
        <w:spacing w:line="276" w:lineRule="auto"/>
        <w:jc w:val="both"/>
        <w:rPr>
          <w:rFonts w:ascii="Tahoma" w:hAnsi="Tahoma" w:cs="Tahoma"/>
          <w:b/>
          <w:sz w:val="24"/>
          <w:szCs w:val="24"/>
        </w:rPr>
      </w:pPr>
    </w:p>
    <w:p w:rsidR="00DF5766" w:rsidRPr="00DC1F94" w:rsidRDefault="00322E57" w:rsidP="006E2749">
      <w:pPr>
        <w:spacing w:line="276" w:lineRule="auto"/>
        <w:jc w:val="both"/>
        <w:rPr>
          <w:rFonts w:ascii="Tahoma" w:hAnsi="Tahoma" w:cs="Tahoma"/>
          <w:sz w:val="24"/>
          <w:szCs w:val="24"/>
        </w:rPr>
      </w:pPr>
      <w:r w:rsidRPr="00DC1F94">
        <w:rPr>
          <w:rFonts w:ascii="Tahoma" w:hAnsi="Tahoma" w:cs="Tahoma"/>
          <w:b/>
          <w:sz w:val="24"/>
          <w:szCs w:val="24"/>
        </w:rPr>
        <w:t>TERCERO:</w:t>
      </w:r>
      <w:r w:rsidR="00DF5766" w:rsidRPr="00DC1F94">
        <w:rPr>
          <w:rFonts w:ascii="Tahoma" w:hAnsi="Tahoma" w:cs="Tahoma"/>
          <w:b/>
          <w:sz w:val="24"/>
          <w:szCs w:val="24"/>
        </w:rPr>
        <w:t xml:space="preserve"> </w:t>
      </w:r>
      <w:r w:rsidR="00CD0451" w:rsidRPr="00DC1F94">
        <w:rPr>
          <w:rFonts w:ascii="Tahoma" w:hAnsi="Tahoma" w:cs="Tahoma"/>
          <w:sz w:val="24"/>
          <w:szCs w:val="24"/>
        </w:rPr>
        <w:t>e</w:t>
      </w:r>
      <w:r w:rsidR="00DF5766" w:rsidRPr="00DC1F94">
        <w:rPr>
          <w:rFonts w:ascii="Tahoma" w:hAnsi="Tahoma" w:cs="Tahoma"/>
          <w:sz w:val="24"/>
          <w:szCs w:val="24"/>
        </w:rPr>
        <w:t>nvíese el expediente a la Corte Constitucional para su eventual revisión conforme lo dispone el artículo 32 del Decreto 2591 de 1991.</w:t>
      </w:r>
    </w:p>
    <w:p w:rsidR="00DF5766" w:rsidRPr="00DC1F94" w:rsidRDefault="00DF5766" w:rsidP="006E2749">
      <w:pPr>
        <w:spacing w:line="276" w:lineRule="auto"/>
        <w:jc w:val="both"/>
        <w:rPr>
          <w:rFonts w:ascii="Tahoma" w:hAnsi="Tahoma" w:cs="Tahoma"/>
          <w:sz w:val="24"/>
          <w:szCs w:val="24"/>
        </w:rPr>
      </w:pPr>
    </w:p>
    <w:p w:rsidR="00DF5766" w:rsidRPr="00DC1F94" w:rsidRDefault="00DF5766"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Notifíquese y cúmplase,</w:t>
      </w:r>
    </w:p>
    <w:p w:rsidR="00C20052" w:rsidRPr="00DC1F94" w:rsidRDefault="00C20052"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0052" w:rsidRPr="00DC1F94" w:rsidRDefault="00C20052"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1F94">
        <w:rPr>
          <w:rFonts w:ascii="Tahoma" w:hAnsi="Tahoma" w:cs="Tahoma"/>
          <w:sz w:val="24"/>
          <w:szCs w:val="24"/>
        </w:rPr>
        <w:t>Los Magistrados,</w:t>
      </w:r>
    </w:p>
    <w:p w:rsidR="00C20052" w:rsidRPr="00DC1F94" w:rsidRDefault="00C20052"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0052" w:rsidRPr="00DC1F94" w:rsidRDefault="00C20052"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4B5C" w:rsidRPr="00DC1F94" w:rsidRDefault="00DD4B5C"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263D1" w:rsidRPr="00DC1F94" w:rsidRDefault="00C20052"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C1F94">
        <w:rPr>
          <w:rFonts w:ascii="Tahoma" w:hAnsi="Tahoma" w:cs="Tahoma"/>
          <w:b/>
          <w:sz w:val="24"/>
          <w:szCs w:val="24"/>
        </w:rPr>
        <w:tab/>
      </w:r>
      <w:r w:rsidRPr="00DC1F94">
        <w:rPr>
          <w:rFonts w:ascii="Tahoma" w:hAnsi="Tahoma" w:cs="Tahoma"/>
          <w:b/>
          <w:sz w:val="24"/>
          <w:szCs w:val="24"/>
        </w:rPr>
        <w:tab/>
      </w:r>
      <w:r w:rsidR="00F2521B">
        <w:rPr>
          <w:rFonts w:ascii="Tahoma" w:hAnsi="Tahoma" w:cs="Tahoma"/>
          <w:b/>
          <w:sz w:val="24"/>
          <w:szCs w:val="24"/>
        </w:rPr>
        <w:tab/>
      </w:r>
      <w:r w:rsidR="00F2521B">
        <w:rPr>
          <w:rFonts w:ascii="Tahoma" w:hAnsi="Tahoma" w:cs="Tahoma"/>
          <w:b/>
          <w:sz w:val="24"/>
          <w:szCs w:val="24"/>
        </w:rPr>
        <w:tab/>
      </w:r>
      <w:r w:rsidR="007263D1" w:rsidRPr="00DC1F94">
        <w:rPr>
          <w:rFonts w:ascii="Tahoma" w:hAnsi="Tahoma" w:cs="Tahoma"/>
          <w:b/>
          <w:sz w:val="24"/>
          <w:szCs w:val="24"/>
        </w:rPr>
        <w:t>ADRIANA PATRICIA DÍAZ RAMÍREZ</w:t>
      </w:r>
    </w:p>
    <w:p w:rsidR="007C1B85" w:rsidRPr="00DC1F94" w:rsidRDefault="007C1B85"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C1B85" w:rsidRPr="00DC1F94" w:rsidRDefault="007C1B85"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C1B85" w:rsidRPr="00DC1F94" w:rsidRDefault="007C1B85"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263D1" w:rsidRPr="00DC1F94" w:rsidRDefault="007263D1" w:rsidP="006E2749">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DC1F94">
        <w:rPr>
          <w:rFonts w:ascii="Tahoma" w:hAnsi="Tahoma" w:cs="Tahoma"/>
          <w:b/>
          <w:sz w:val="24"/>
          <w:szCs w:val="24"/>
        </w:rPr>
        <w:tab/>
      </w:r>
      <w:r w:rsidRPr="00DC1F94">
        <w:rPr>
          <w:rFonts w:ascii="Tahoma" w:hAnsi="Tahoma" w:cs="Tahoma"/>
          <w:b/>
          <w:sz w:val="24"/>
          <w:szCs w:val="24"/>
        </w:rPr>
        <w:tab/>
      </w:r>
      <w:r w:rsidRPr="00DC1F94">
        <w:rPr>
          <w:rFonts w:ascii="Tahoma" w:hAnsi="Tahoma" w:cs="Tahoma"/>
          <w:b/>
          <w:sz w:val="24"/>
          <w:szCs w:val="24"/>
        </w:rPr>
        <w:tab/>
      </w:r>
      <w:r w:rsidRPr="00DC1F94">
        <w:rPr>
          <w:rFonts w:ascii="Tahoma" w:hAnsi="Tahoma" w:cs="Tahoma"/>
          <w:b/>
          <w:sz w:val="24"/>
          <w:szCs w:val="24"/>
        </w:rPr>
        <w:tab/>
      </w:r>
      <w:r w:rsidRPr="00DC1F94">
        <w:rPr>
          <w:rFonts w:ascii="Tahoma" w:hAnsi="Tahoma" w:cs="Tahoma"/>
          <w:b/>
          <w:bCs/>
          <w:sz w:val="24"/>
          <w:szCs w:val="24"/>
        </w:rPr>
        <w:t>DUBERNEY GRISALES HERRERA</w:t>
      </w:r>
    </w:p>
    <w:p w:rsidR="00A51221" w:rsidRPr="00DC1F94" w:rsidRDefault="00A51221" w:rsidP="006E2749">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Cs/>
          <w:sz w:val="24"/>
          <w:szCs w:val="24"/>
        </w:rPr>
      </w:pPr>
      <w:r w:rsidRPr="00DC1F94">
        <w:rPr>
          <w:rFonts w:ascii="Tahoma" w:hAnsi="Tahoma" w:cs="Tahoma"/>
          <w:bCs/>
          <w:sz w:val="24"/>
          <w:szCs w:val="24"/>
        </w:rPr>
        <w:tab/>
      </w:r>
      <w:r w:rsidRPr="00DC1F94">
        <w:rPr>
          <w:rFonts w:ascii="Tahoma" w:hAnsi="Tahoma" w:cs="Tahoma"/>
          <w:bCs/>
          <w:sz w:val="24"/>
          <w:szCs w:val="24"/>
        </w:rPr>
        <w:tab/>
      </w:r>
      <w:r w:rsidRPr="00DC1F94">
        <w:rPr>
          <w:rFonts w:ascii="Tahoma" w:hAnsi="Tahoma" w:cs="Tahoma"/>
          <w:bCs/>
          <w:sz w:val="24"/>
          <w:szCs w:val="24"/>
        </w:rPr>
        <w:tab/>
      </w:r>
      <w:r w:rsidRPr="00DC1F94">
        <w:rPr>
          <w:rFonts w:ascii="Tahoma" w:hAnsi="Tahoma" w:cs="Tahoma"/>
          <w:bCs/>
          <w:sz w:val="24"/>
          <w:szCs w:val="24"/>
        </w:rPr>
        <w:tab/>
        <w:t>(Con salvamento de voto)</w:t>
      </w:r>
    </w:p>
    <w:p w:rsidR="007C1B85" w:rsidRPr="00DC1F94" w:rsidRDefault="007C1B85"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C1B85" w:rsidRPr="00DC1F94" w:rsidRDefault="007C1B85"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C1B85" w:rsidRPr="00DC1F94" w:rsidRDefault="007C1B85"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A27E2" w:rsidRPr="00DC1F94" w:rsidRDefault="007263D1" w:rsidP="006E2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C1F94">
        <w:rPr>
          <w:rFonts w:ascii="Tahoma" w:hAnsi="Tahoma" w:cs="Tahoma"/>
          <w:b/>
          <w:sz w:val="24"/>
          <w:szCs w:val="24"/>
        </w:rPr>
        <w:tab/>
      </w:r>
      <w:r w:rsidRPr="00DC1F94">
        <w:rPr>
          <w:rFonts w:ascii="Tahoma" w:hAnsi="Tahoma" w:cs="Tahoma"/>
          <w:b/>
          <w:sz w:val="24"/>
          <w:szCs w:val="24"/>
        </w:rPr>
        <w:tab/>
      </w:r>
      <w:r w:rsidRPr="00DC1F94">
        <w:rPr>
          <w:rFonts w:ascii="Tahoma" w:hAnsi="Tahoma" w:cs="Tahoma"/>
          <w:b/>
          <w:sz w:val="24"/>
          <w:szCs w:val="24"/>
        </w:rPr>
        <w:tab/>
      </w:r>
      <w:r w:rsidRPr="00DC1F94">
        <w:rPr>
          <w:rFonts w:ascii="Tahoma" w:hAnsi="Tahoma" w:cs="Tahoma"/>
          <w:b/>
          <w:sz w:val="24"/>
          <w:szCs w:val="24"/>
        </w:rPr>
        <w:tab/>
        <w:t>EDDER JIMMY SÁNCHEZ CALAMBÁS</w:t>
      </w:r>
    </w:p>
    <w:sectPr w:rsidR="006A27E2" w:rsidRPr="00DC1F94" w:rsidSect="00AF12FA">
      <w:footerReference w:type="default" r:id="rId11"/>
      <w:pgSz w:w="12242" w:h="18722" w:code="258"/>
      <w:pgMar w:top="1871" w:right="1304" w:bottom="1304" w:left="1871" w:header="567" w:footer="567" w:gutter="0"/>
      <w:pgNumType w:start="1"/>
      <w:cols w:space="720"/>
      <w:noEndnote/>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D52053" w16cex:dateUtc="2021-03-01T11:59:11.284Z"/>
  <w16cex:commentExtensible w16cex:durableId="00F64F59" w16cex:dateUtc="2021-03-01T12:07:59.093Z"/>
  <w16cex:commentExtensible w16cex:durableId="366541EA" w16cex:dateUtc="2021-03-01T12:08:15.661Z"/>
  <w16cex:commentExtensible w16cex:durableId="63533D81" w16cex:dateUtc="2021-03-01T12:12:48.7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FD" w:rsidRDefault="004547FD">
      <w:r>
        <w:separator/>
      </w:r>
    </w:p>
  </w:endnote>
  <w:endnote w:type="continuationSeparator" w:id="0">
    <w:p w:rsidR="004547FD" w:rsidRDefault="0045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8" w:rsidRPr="00AF12FA" w:rsidRDefault="003A5A09">
    <w:pPr>
      <w:pStyle w:val="Piedepgina"/>
      <w:framePr w:wrap="auto" w:vAnchor="text" w:hAnchor="margin" w:xAlign="right" w:y="1"/>
      <w:rPr>
        <w:rStyle w:val="Nmerodepgina"/>
        <w:rFonts w:ascii="Arial" w:hAnsi="Arial" w:cs="Arial"/>
        <w:sz w:val="18"/>
      </w:rPr>
    </w:pPr>
    <w:r w:rsidRPr="00AF12FA">
      <w:rPr>
        <w:rStyle w:val="Nmerodepgina"/>
        <w:rFonts w:ascii="Arial" w:hAnsi="Arial" w:cs="Arial"/>
        <w:sz w:val="18"/>
      </w:rPr>
      <w:fldChar w:fldCharType="begin"/>
    </w:r>
    <w:r w:rsidR="00797418" w:rsidRPr="00AF12FA">
      <w:rPr>
        <w:rStyle w:val="Nmerodepgina"/>
        <w:rFonts w:ascii="Arial" w:hAnsi="Arial" w:cs="Arial"/>
        <w:sz w:val="18"/>
      </w:rPr>
      <w:instrText xml:space="preserve">PAGE  </w:instrText>
    </w:r>
    <w:r w:rsidRPr="00AF12FA">
      <w:rPr>
        <w:rStyle w:val="Nmerodepgina"/>
        <w:rFonts w:ascii="Arial" w:hAnsi="Arial" w:cs="Arial"/>
        <w:sz w:val="18"/>
      </w:rPr>
      <w:fldChar w:fldCharType="separate"/>
    </w:r>
    <w:r w:rsidR="00B829F5" w:rsidRPr="00AF12FA">
      <w:rPr>
        <w:rStyle w:val="Nmerodepgina"/>
        <w:rFonts w:ascii="Arial" w:hAnsi="Arial" w:cs="Arial"/>
        <w:noProof/>
        <w:sz w:val="18"/>
      </w:rPr>
      <w:t>11</w:t>
    </w:r>
    <w:r w:rsidRPr="00AF12FA">
      <w:rPr>
        <w:rStyle w:val="Nmerodepgina"/>
        <w:rFonts w:ascii="Arial" w:hAnsi="Arial" w:cs="Arial"/>
        <w:sz w:val="18"/>
      </w:rPr>
      <w:fldChar w:fldCharType="end"/>
    </w:r>
  </w:p>
  <w:p w:rsidR="00797418" w:rsidRDefault="0079741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FD" w:rsidRDefault="004547FD">
      <w:r>
        <w:separator/>
      </w:r>
    </w:p>
  </w:footnote>
  <w:footnote w:type="continuationSeparator" w:id="0">
    <w:p w:rsidR="004547FD" w:rsidRDefault="004547FD">
      <w:r>
        <w:continuationSeparator/>
      </w:r>
    </w:p>
  </w:footnote>
  <w:footnote w:id="1">
    <w:p w:rsidR="00797418" w:rsidRPr="00AF12FA" w:rsidRDefault="00797418" w:rsidP="00AF12FA">
      <w:pPr>
        <w:pStyle w:val="Textonotapie"/>
        <w:spacing w:line="240" w:lineRule="auto"/>
        <w:jc w:val="both"/>
        <w:rPr>
          <w:rFonts w:ascii="Arial" w:hAnsi="Arial" w:cs="Arial"/>
          <w:sz w:val="18"/>
          <w:szCs w:val="16"/>
          <w:lang w:val="es-CO"/>
        </w:rPr>
      </w:pPr>
      <w:r w:rsidRPr="00AF12FA">
        <w:rPr>
          <w:rStyle w:val="Refdenotaalpie"/>
          <w:rFonts w:ascii="Arial" w:hAnsi="Arial" w:cs="Arial"/>
          <w:sz w:val="18"/>
          <w:szCs w:val="16"/>
        </w:rPr>
        <w:footnoteRef/>
      </w:r>
      <w:r w:rsidRPr="00AF12FA">
        <w:rPr>
          <w:rFonts w:ascii="Arial" w:hAnsi="Arial" w:cs="Arial"/>
          <w:sz w:val="18"/>
          <w:szCs w:val="16"/>
        </w:rPr>
        <w:t xml:space="preserve"> Documento </w:t>
      </w:r>
      <w:r w:rsidR="006E26B8" w:rsidRPr="00AF12FA">
        <w:rPr>
          <w:rFonts w:ascii="Arial" w:hAnsi="Arial" w:cs="Arial"/>
          <w:sz w:val="18"/>
          <w:szCs w:val="16"/>
        </w:rPr>
        <w:t>1</w:t>
      </w:r>
      <w:r w:rsidRPr="00AF12FA">
        <w:rPr>
          <w:rFonts w:ascii="Arial" w:hAnsi="Arial" w:cs="Arial"/>
          <w:sz w:val="18"/>
          <w:szCs w:val="16"/>
        </w:rPr>
        <w:t xml:space="preserve"> del cuaderno No. 1</w:t>
      </w:r>
    </w:p>
  </w:footnote>
  <w:footnote w:id="2">
    <w:p w:rsidR="008C16E9" w:rsidRPr="00AF12FA" w:rsidRDefault="008C16E9" w:rsidP="00AF12FA">
      <w:pPr>
        <w:pStyle w:val="Textonotapie"/>
        <w:spacing w:line="240" w:lineRule="auto"/>
        <w:jc w:val="both"/>
        <w:rPr>
          <w:rFonts w:ascii="Arial" w:hAnsi="Arial" w:cs="Arial"/>
          <w:sz w:val="18"/>
          <w:szCs w:val="16"/>
          <w:lang w:val="es-CO"/>
        </w:rPr>
      </w:pPr>
      <w:r w:rsidRPr="00AF12FA">
        <w:rPr>
          <w:rStyle w:val="Refdenotaalpie"/>
          <w:rFonts w:ascii="Arial" w:hAnsi="Arial" w:cs="Arial"/>
          <w:sz w:val="18"/>
          <w:szCs w:val="16"/>
        </w:rPr>
        <w:footnoteRef/>
      </w:r>
      <w:r w:rsidRPr="00AF12FA">
        <w:rPr>
          <w:rFonts w:ascii="Arial" w:hAnsi="Arial" w:cs="Arial"/>
          <w:sz w:val="18"/>
          <w:szCs w:val="16"/>
        </w:rPr>
        <w:t xml:space="preserve"> Documento 5 del cuaderno No. 1</w:t>
      </w:r>
    </w:p>
  </w:footnote>
  <w:footnote w:id="3">
    <w:p w:rsidR="00797418" w:rsidRPr="00AF12FA" w:rsidRDefault="00797418" w:rsidP="00AF12FA">
      <w:pPr>
        <w:pStyle w:val="Textonotapie"/>
        <w:spacing w:line="240" w:lineRule="auto"/>
        <w:jc w:val="both"/>
        <w:rPr>
          <w:rFonts w:ascii="Arial" w:hAnsi="Arial" w:cs="Arial"/>
          <w:sz w:val="18"/>
          <w:szCs w:val="16"/>
          <w:lang w:val="es-CO"/>
        </w:rPr>
      </w:pPr>
      <w:r w:rsidRPr="00AF12FA">
        <w:rPr>
          <w:rStyle w:val="Refdenotaalpie"/>
          <w:rFonts w:ascii="Arial" w:hAnsi="Arial" w:cs="Arial"/>
          <w:sz w:val="18"/>
          <w:szCs w:val="16"/>
        </w:rPr>
        <w:footnoteRef/>
      </w:r>
      <w:r w:rsidRPr="00AF12FA">
        <w:rPr>
          <w:rFonts w:ascii="Arial" w:hAnsi="Arial" w:cs="Arial"/>
          <w:sz w:val="18"/>
          <w:szCs w:val="16"/>
        </w:rPr>
        <w:t xml:space="preserve"> </w:t>
      </w:r>
      <w:r w:rsidR="008C16E9" w:rsidRPr="00AF12FA">
        <w:rPr>
          <w:rFonts w:ascii="Arial" w:hAnsi="Arial" w:cs="Arial"/>
          <w:sz w:val="18"/>
          <w:szCs w:val="16"/>
          <w:lang w:val="es-CO"/>
        </w:rPr>
        <w:t>Documento</w:t>
      </w:r>
      <w:r w:rsidR="00803DC7" w:rsidRPr="00AF12FA">
        <w:rPr>
          <w:rFonts w:ascii="Arial" w:hAnsi="Arial" w:cs="Arial"/>
          <w:sz w:val="18"/>
          <w:szCs w:val="16"/>
          <w:lang w:val="es-CO"/>
        </w:rPr>
        <w:t xml:space="preserve"> 6</w:t>
      </w:r>
      <w:r w:rsidR="00CB6896" w:rsidRPr="00AF12FA">
        <w:rPr>
          <w:rFonts w:ascii="Arial" w:hAnsi="Arial" w:cs="Arial"/>
          <w:sz w:val="18"/>
          <w:szCs w:val="16"/>
          <w:lang w:val="es-CO"/>
        </w:rPr>
        <w:t xml:space="preserve"> del cuaderno No. 1</w:t>
      </w:r>
    </w:p>
  </w:footnote>
  <w:footnote w:id="4">
    <w:p w:rsidR="00797418" w:rsidRPr="00AF12FA" w:rsidRDefault="00797418" w:rsidP="00AF12FA">
      <w:pPr>
        <w:pStyle w:val="Textonotapie"/>
        <w:spacing w:line="240" w:lineRule="auto"/>
        <w:jc w:val="both"/>
        <w:rPr>
          <w:rFonts w:ascii="Arial" w:hAnsi="Arial" w:cs="Arial"/>
          <w:sz w:val="18"/>
          <w:szCs w:val="16"/>
          <w:lang w:val="es-CO"/>
        </w:rPr>
      </w:pPr>
      <w:r w:rsidRPr="00AF12FA">
        <w:rPr>
          <w:rStyle w:val="Refdenotaalpie"/>
          <w:rFonts w:ascii="Arial" w:hAnsi="Arial" w:cs="Arial"/>
          <w:sz w:val="18"/>
          <w:szCs w:val="16"/>
        </w:rPr>
        <w:footnoteRef/>
      </w:r>
      <w:r w:rsidRPr="00AF12FA">
        <w:rPr>
          <w:rFonts w:ascii="Arial" w:hAnsi="Arial" w:cs="Arial"/>
          <w:sz w:val="18"/>
          <w:szCs w:val="16"/>
        </w:rPr>
        <w:t xml:space="preserve"> </w:t>
      </w:r>
      <w:r w:rsidR="00803DC7" w:rsidRPr="00AF12FA">
        <w:rPr>
          <w:rFonts w:ascii="Arial" w:hAnsi="Arial" w:cs="Arial"/>
          <w:sz w:val="18"/>
          <w:szCs w:val="16"/>
          <w:lang w:val="es-CO"/>
        </w:rPr>
        <w:t xml:space="preserve">Documento 9 </w:t>
      </w:r>
      <w:r w:rsidR="006A27E2" w:rsidRPr="00AF12FA">
        <w:rPr>
          <w:rFonts w:ascii="Arial" w:hAnsi="Arial" w:cs="Arial"/>
          <w:sz w:val="18"/>
          <w:szCs w:val="16"/>
          <w:lang w:val="es-CO"/>
        </w:rPr>
        <w:t>del cuaderno No. 1</w:t>
      </w:r>
    </w:p>
  </w:footnote>
  <w:footnote w:id="5">
    <w:p w:rsidR="00803DC7" w:rsidRPr="00AF12FA" w:rsidRDefault="00803DC7" w:rsidP="00AF12FA">
      <w:pPr>
        <w:pStyle w:val="Textonotapie"/>
        <w:spacing w:line="240" w:lineRule="auto"/>
        <w:jc w:val="both"/>
        <w:rPr>
          <w:rFonts w:ascii="Arial" w:hAnsi="Arial" w:cs="Arial"/>
          <w:sz w:val="18"/>
          <w:szCs w:val="16"/>
          <w:lang w:val="es-CO"/>
        </w:rPr>
      </w:pPr>
      <w:r w:rsidRPr="00AF12FA">
        <w:rPr>
          <w:rStyle w:val="Refdenotaalpie"/>
          <w:rFonts w:ascii="Arial" w:hAnsi="Arial" w:cs="Arial"/>
          <w:sz w:val="18"/>
          <w:szCs w:val="16"/>
        </w:rPr>
        <w:footnoteRef/>
      </w:r>
      <w:r w:rsidRPr="00AF12FA">
        <w:rPr>
          <w:rFonts w:ascii="Arial" w:hAnsi="Arial" w:cs="Arial"/>
          <w:sz w:val="18"/>
          <w:szCs w:val="16"/>
        </w:rPr>
        <w:t xml:space="preserve"> </w:t>
      </w:r>
      <w:r w:rsidRPr="00AF12FA">
        <w:rPr>
          <w:rFonts w:ascii="Arial" w:hAnsi="Arial" w:cs="Arial"/>
          <w:sz w:val="18"/>
          <w:szCs w:val="16"/>
          <w:lang w:val="es-CO"/>
        </w:rPr>
        <w:t>Documentos 5 y siguientes del cuaderno No. 2</w:t>
      </w:r>
    </w:p>
  </w:footnote>
  <w:footnote w:id="6">
    <w:p w:rsidR="00ED68E2" w:rsidRPr="00AF12FA" w:rsidRDefault="00ED68E2" w:rsidP="00AF12FA">
      <w:pPr>
        <w:pStyle w:val="Textonotapie"/>
        <w:spacing w:line="240" w:lineRule="auto"/>
        <w:jc w:val="both"/>
        <w:rPr>
          <w:rFonts w:ascii="Arial" w:hAnsi="Arial" w:cs="Arial"/>
          <w:sz w:val="18"/>
          <w:szCs w:val="16"/>
        </w:rPr>
      </w:pPr>
      <w:r w:rsidRPr="00AF12FA">
        <w:rPr>
          <w:rStyle w:val="Refdenotaalpie"/>
          <w:rFonts w:ascii="Arial" w:hAnsi="Arial" w:cs="Arial"/>
          <w:sz w:val="18"/>
          <w:szCs w:val="16"/>
        </w:rPr>
        <w:footnoteRef/>
      </w:r>
      <w:r w:rsidRPr="00AF12FA">
        <w:rPr>
          <w:rFonts w:ascii="Arial" w:hAnsi="Arial" w:cs="Arial"/>
          <w:sz w:val="18"/>
          <w:szCs w:val="16"/>
        </w:rPr>
        <w:t xml:space="preserve"> SentenciasT-346 de 2010, T-584 de 2013, T-105 de 2014, T-925 de 2014, T-171 de 2015, T-395 de 2015,</w:t>
      </w:r>
      <w:r w:rsidR="00DD3B73" w:rsidRPr="00AF12FA">
        <w:rPr>
          <w:rFonts w:ascii="Arial" w:hAnsi="Arial" w:cs="Arial"/>
          <w:sz w:val="18"/>
          <w:szCs w:val="16"/>
        </w:rPr>
        <w:t xml:space="preserve"> T-124 de 2016 y T-148 de 2016.</w:t>
      </w:r>
    </w:p>
  </w:footnote>
  <w:footnote w:id="7">
    <w:p w:rsidR="00DD3B73" w:rsidRPr="00AF12FA" w:rsidRDefault="00ED68E2" w:rsidP="00AF12FA">
      <w:pPr>
        <w:pStyle w:val="Textonotapie"/>
        <w:spacing w:line="240" w:lineRule="auto"/>
        <w:jc w:val="both"/>
        <w:rPr>
          <w:rFonts w:ascii="Arial" w:hAnsi="Arial" w:cs="Arial"/>
          <w:sz w:val="18"/>
          <w:szCs w:val="16"/>
        </w:rPr>
      </w:pPr>
      <w:r w:rsidRPr="00AF12FA">
        <w:rPr>
          <w:rStyle w:val="Refdenotaalpie"/>
          <w:rFonts w:ascii="Arial" w:hAnsi="Arial" w:cs="Arial"/>
          <w:sz w:val="18"/>
          <w:szCs w:val="16"/>
        </w:rPr>
        <w:footnoteRef/>
      </w:r>
      <w:r w:rsidRPr="00AF12FA">
        <w:rPr>
          <w:rFonts w:ascii="Arial" w:hAnsi="Arial" w:cs="Arial"/>
          <w:sz w:val="18"/>
          <w:szCs w:val="16"/>
        </w:rPr>
        <w:t xml:space="preserve"> Artículo 2, numeral 4 del Código Procesal del Trabajo y de la Seguridad Social modificado por la Ley 15</w:t>
      </w:r>
      <w:r w:rsidR="00DD3B73" w:rsidRPr="00AF12FA">
        <w:rPr>
          <w:rFonts w:ascii="Arial" w:hAnsi="Arial" w:cs="Arial"/>
          <w:sz w:val="18"/>
          <w:szCs w:val="16"/>
        </w:rPr>
        <w:t>64 de 2012…</w:t>
      </w:r>
    </w:p>
  </w:footnote>
  <w:footnote w:id="8">
    <w:p w:rsidR="00ED68E2" w:rsidRPr="00AF12FA" w:rsidRDefault="00ED68E2" w:rsidP="00AF12FA">
      <w:pPr>
        <w:pStyle w:val="Textonotapie"/>
        <w:spacing w:line="240" w:lineRule="auto"/>
        <w:jc w:val="both"/>
        <w:rPr>
          <w:rFonts w:ascii="Arial" w:hAnsi="Arial" w:cs="Arial"/>
          <w:sz w:val="18"/>
          <w:szCs w:val="16"/>
        </w:rPr>
      </w:pPr>
      <w:r w:rsidRPr="00AF12FA">
        <w:rPr>
          <w:rStyle w:val="Refdenotaalpie"/>
          <w:rFonts w:ascii="Arial" w:hAnsi="Arial" w:cs="Arial"/>
          <w:sz w:val="18"/>
          <w:szCs w:val="16"/>
        </w:rPr>
        <w:footnoteRef/>
      </w:r>
      <w:r w:rsidRPr="00AF12FA">
        <w:rPr>
          <w:rFonts w:ascii="Arial" w:hAnsi="Arial" w:cs="Arial"/>
          <w:sz w:val="18"/>
          <w:szCs w:val="16"/>
        </w:rPr>
        <w:t xml:space="preserve"> Sentencia T-925 de 2014.</w:t>
      </w:r>
    </w:p>
  </w:footnote>
  <w:footnote w:id="9">
    <w:p w:rsidR="00ED68E2" w:rsidRPr="00AF12FA" w:rsidRDefault="00ED68E2" w:rsidP="00AF12FA">
      <w:pPr>
        <w:pStyle w:val="Textonotapie"/>
        <w:spacing w:line="240" w:lineRule="auto"/>
        <w:jc w:val="both"/>
        <w:rPr>
          <w:rFonts w:ascii="Arial" w:hAnsi="Arial" w:cs="Arial"/>
          <w:sz w:val="18"/>
          <w:szCs w:val="16"/>
        </w:rPr>
      </w:pPr>
      <w:r w:rsidRPr="00AF12FA">
        <w:rPr>
          <w:rStyle w:val="Refdenotaalpie"/>
          <w:rFonts w:ascii="Arial" w:hAnsi="Arial" w:cs="Arial"/>
          <w:sz w:val="18"/>
          <w:szCs w:val="16"/>
        </w:rPr>
        <w:footnoteRef/>
      </w:r>
      <w:r w:rsidRPr="00AF12FA">
        <w:rPr>
          <w:rFonts w:ascii="Arial" w:hAnsi="Arial" w:cs="Arial"/>
          <w:sz w:val="18"/>
          <w:szCs w:val="16"/>
        </w:rPr>
        <w:t xml:space="preserve"> Sentencias</w:t>
      </w:r>
      <w:r w:rsidR="00DD3B73" w:rsidRPr="00AF12FA">
        <w:rPr>
          <w:rFonts w:ascii="Arial" w:hAnsi="Arial" w:cs="Arial"/>
          <w:sz w:val="18"/>
          <w:szCs w:val="16"/>
        </w:rPr>
        <w:t xml:space="preserve"> T-925 de 2014 y T-148 de 2016.</w:t>
      </w:r>
    </w:p>
  </w:footnote>
  <w:footnote w:id="10">
    <w:p w:rsidR="005657D4" w:rsidRPr="00AF12FA" w:rsidRDefault="005657D4" w:rsidP="00AF12FA">
      <w:pPr>
        <w:pStyle w:val="Textonotapie"/>
        <w:spacing w:line="240" w:lineRule="auto"/>
        <w:jc w:val="both"/>
        <w:rPr>
          <w:rFonts w:ascii="Arial" w:hAnsi="Arial" w:cs="Arial"/>
          <w:sz w:val="18"/>
          <w:szCs w:val="16"/>
        </w:rPr>
      </w:pPr>
      <w:r w:rsidRPr="00AF12FA">
        <w:rPr>
          <w:rStyle w:val="Refdenotaalpie"/>
          <w:rFonts w:ascii="Arial" w:hAnsi="Arial" w:cs="Arial"/>
          <w:sz w:val="18"/>
          <w:szCs w:val="16"/>
        </w:rPr>
        <w:footnoteRef/>
      </w:r>
      <w:r w:rsidRPr="00AF12FA">
        <w:rPr>
          <w:rFonts w:ascii="Arial" w:hAnsi="Arial" w:cs="Arial"/>
          <w:sz w:val="18"/>
          <w:szCs w:val="16"/>
        </w:rPr>
        <w:t xml:space="preserve"> </w:t>
      </w:r>
      <w:r w:rsidR="007263D1" w:rsidRPr="00AF12FA">
        <w:rPr>
          <w:rFonts w:ascii="Arial" w:hAnsi="Arial" w:cs="Arial"/>
          <w:sz w:val="18"/>
          <w:szCs w:val="16"/>
        </w:rPr>
        <w:t>Corte Constitucional s</w:t>
      </w:r>
      <w:r w:rsidRPr="00AF12FA">
        <w:rPr>
          <w:rFonts w:ascii="Arial" w:hAnsi="Arial" w:cs="Arial"/>
          <w:bCs/>
          <w:sz w:val="18"/>
          <w:szCs w:val="16"/>
          <w:shd w:val="clear" w:color="auto" w:fill="FFFFFF"/>
        </w:rPr>
        <w:t xml:space="preserve">entencia </w:t>
      </w:r>
      <w:r w:rsidR="003A2D30" w:rsidRPr="00AF12FA">
        <w:rPr>
          <w:rFonts w:ascii="Arial" w:hAnsi="Arial" w:cs="Arial"/>
          <w:bCs/>
          <w:sz w:val="18"/>
          <w:szCs w:val="16"/>
          <w:shd w:val="clear" w:color="auto" w:fill="FFFFFF"/>
          <w:lang w:val="es-ES_tradnl"/>
        </w:rPr>
        <w:t>T-513 de 2017</w:t>
      </w:r>
    </w:p>
  </w:footnote>
  <w:footnote w:id="11">
    <w:p w:rsidR="007263D1" w:rsidRPr="00AF12FA" w:rsidRDefault="007263D1" w:rsidP="00AF12FA">
      <w:pPr>
        <w:pStyle w:val="Textonotapie"/>
        <w:spacing w:line="240" w:lineRule="auto"/>
        <w:jc w:val="both"/>
        <w:rPr>
          <w:rFonts w:ascii="Arial" w:hAnsi="Arial" w:cs="Arial"/>
          <w:spacing w:val="-7"/>
          <w:sz w:val="18"/>
          <w:szCs w:val="16"/>
          <w:lang w:val="es-CO"/>
        </w:rPr>
      </w:pPr>
      <w:r w:rsidRPr="00AF12FA">
        <w:rPr>
          <w:rStyle w:val="Refdenotaalpie"/>
          <w:rFonts w:ascii="Arial" w:hAnsi="Arial" w:cs="Arial"/>
          <w:spacing w:val="-7"/>
          <w:sz w:val="18"/>
          <w:szCs w:val="16"/>
        </w:rPr>
        <w:footnoteRef/>
      </w:r>
      <w:r w:rsidRPr="00AF12FA">
        <w:rPr>
          <w:rFonts w:ascii="Arial" w:hAnsi="Arial" w:cs="Arial"/>
          <w:spacing w:val="-7"/>
          <w:sz w:val="18"/>
          <w:szCs w:val="16"/>
        </w:rPr>
        <w:t xml:space="preserve"> </w:t>
      </w:r>
      <w:r w:rsidRPr="00AF12FA">
        <w:rPr>
          <w:rFonts w:ascii="Arial" w:hAnsi="Arial" w:cs="Arial"/>
          <w:spacing w:val="-7"/>
          <w:sz w:val="18"/>
          <w:szCs w:val="16"/>
          <w:lang w:val="es-CO"/>
        </w:rPr>
        <w:t>Sentencia T-903 de 2014</w:t>
      </w:r>
    </w:p>
  </w:footnote>
  <w:footnote w:id="12">
    <w:p w:rsidR="007263D1" w:rsidRPr="00AF12FA" w:rsidRDefault="007263D1" w:rsidP="00AF12FA">
      <w:pPr>
        <w:pStyle w:val="Textonotapie"/>
        <w:spacing w:line="240" w:lineRule="auto"/>
        <w:jc w:val="both"/>
        <w:rPr>
          <w:rFonts w:ascii="Arial" w:hAnsi="Arial" w:cs="Arial"/>
          <w:sz w:val="18"/>
          <w:szCs w:val="16"/>
        </w:rPr>
      </w:pPr>
      <w:r w:rsidRPr="00AF12FA">
        <w:rPr>
          <w:rStyle w:val="Refdenotaalpie"/>
          <w:rFonts w:ascii="Arial" w:hAnsi="Arial" w:cs="Arial"/>
          <w:spacing w:val="-7"/>
          <w:sz w:val="18"/>
          <w:szCs w:val="16"/>
        </w:rPr>
        <w:footnoteRef/>
      </w:r>
      <w:r w:rsidR="00A51221" w:rsidRPr="00AF12FA">
        <w:rPr>
          <w:rFonts w:ascii="Arial" w:hAnsi="Arial" w:cs="Arial"/>
          <w:spacing w:val="-7"/>
          <w:sz w:val="18"/>
          <w:szCs w:val="16"/>
        </w:rPr>
        <w:t xml:space="preserve"> Fallo</w:t>
      </w:r>
      <w:r w:rsidR="00ED68E2" w:rsidRPr="00AF12FA">
        <w:rPr>
          <w:rFonts w:ascii="Arial" w:hAnsi="Arial" w:cs="Arial"/>
          <w:spacing w:val="-7"/>
          <w:sz w:val="18"/>
          <w:szCs w:val="16"/>
        </w:rPr>
        <w:t xml:space="preserve"> del</w:t>
      </w:r>
      <w:r w:rsidR="005A0D95" w:rsidRPr="00AF12FA">
        <w:rPr>
          <w:rFonts w:ascii="Arial" w:hAnsi="Arial" w:cs="Arial"/>
          <w:spacing w:val="-7"/>
          <w:sz w:val="18"/>
          <w:szCs w:val="16"/>
        </w:rPr>
        <w:t xml:space="preserve"> 25</w:t>
      </w:r>
      <w:r w:rsidRPr="00AF12FA">
        <w:rPr>
          <w:rFonts w:ascii="Arial" w:hAnsi="Arial" w:cs="Arial"/>
          <w:spacing w:val="-7"/>
          <w:sz w:val="18"/>
          <w:szCs w:val="16"/>
        </w:rPr>
        <w:t xml:space="preserve"> </w:t>
      </w:r>
      <w:r w:rsidR="00A51221" w:rsidRPr="00AF12FA">
        <w:rPr>
          <w:rFonts w:ascii="Arial" w:hAnsi="Arial" w:cs="Arial"/>
          <w:spacing w:val="-7"/>
          <w:sz w:val="18"/>
          <w:szCs w:val="16"/>
        </w:rPr>
        <w:t>febrero de 2020</w:t>
      </w:r>
      <w:r w:rsidR="00ED68E2" w:rsidRPr="00AF12FA">
        <w:rPr>
          <w:rFonts w:ascii="Arial" w:hAnsi="Arial" w:cs="Arial"/>
          <w:spacing w:val="-7"/>
          <w:sz w:val="18"/>
          <w:szCs w:val="16"/>
        </w:rPr>
        <w:t>, M.P. Jaime Alberto Saraza Naranjo, expediente 66001-31-03-003-2019-00540</w:t>
      </w:r>
    </w:p>
  </w:footnote>
  <w:footnote w:id="13">
    <w:p w:rsidR="007263D1" w:rsidRPr="00AF12FA" w:rsidRDefault="007263D1" w:rsidP="00AF12FA">
      <w:pPr>
        <w:pStyle w:val="Textonotapie"/>
        <w:spacing w:line="240" w:lineRule="auto"/>
        <w:jc w:val="both"/>
        <w:rPr>
          <w:rFonts w:ascii="Arial" w:hAnsi="Arial" w:cs="Arial"/>
          <w:sz w:val="18"/>
          <w:szCs w:val="16"/>
          <w:lang w:val="es-MX"/>
        </w:rPr>
      </w:pPr>
      <w:r w:rsidRPr="00AF12FA">
        <w:rPr>
          <w:rStyle w:val="Refdenotaalpie"/>
          <w:rFonts w:ascii="Arial" w:hAnsi="Arial" w:cs="Arial"/>
          <w:sz w:val="18"/>
          <w:szCs w:val="16"/>
        </w:rPr>
        <w:footnoteRef/>
      </w:r>
      <w:r w:rsidRPr="00AF12FA">
        <w:rPr>
          <w:rFonts w:ascii="Arial" w:hAnsi="Arial" w:cs="Arial"/>
          <w:sz w:val="18"/>
          <w:szCs w:val="16"/>
        </w:rPr>
        <w:t xml:space="preserve"> Sentencia T-572 de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3941A4"/>
    <w:multiLevelType w:val="hybridMultilevel"/>
    <w:tmpl w:val="382D7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7E4800"/>
    <w:multiLevelType w:val="hybridMultilevel"/>
    <w:tmpl w:val="5B3381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BEDBD8"/>
    <w:multiLevelType w:val="hybridMultilevel"/>
    <w:tmpl w:val="E3DFA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hybridMultilevel"/>
    <w:tmpl w:val="B0D2DDC8"/>
    <w:lvl w:ilvl="0" w:tplc="8724E7C4">
      <w:start w:val="1"/>
      <w:numFmt w:val="bullet"/>
      <w:lvlText w:val=""/>
      <w:lvlJc w:val="left"/>
      <w:pPr>
        <w:tabs>
          <w:tab w:val="num" w:pos="0"/>
        </w:tabs>
        <w:ind w:left="0" w:firstLine="0"/>
      </w:pPr>
      <w:rPr>
        <w:rFonts w:ascii="Symbol" w:hAnsi="Symbol" w:hint="default"/>
      </w:rPr>
    </w:lvl>
    <w:lvl w:ilvl="1" w:tplc="EC9A4E9E">
      <w:start w:val="1"/>
      <w:numFmt w:val="bullet"/>
      <w:lvlText w:val=""/>
      <w:lvlJc w:val="left"/>
      <w:pPr>
        <w:tabs>
          <w:tab w:val="num" w:pos="720"/>
        </w:tabs>
        <w:ind w:left="1080" w:hanging="360"/>
      </w:pPr>
      <w:rPr>
        <w:rFonts w:ascii="Symbol" w:hAnsi="Symbol" w:hint="default"/>
      </w:rPr>
    </w:lvl>
    <w:lvl w:ilvl="2" w:tplc="55065B22">
      <w:start w:val="1"/>
      <w:numFmt w:val="bullet"/>
      <w:lvlText w:val="o"/>
      <w:lvlJc w:val="left"/>
      <w:pPr>
        <w:tabs>
          <w:tab w:val="num" w:pos="1440"/>
        </w:tabs>
        <w:ind w:left="1800" w:hanging="360"/>
      </w:pPr>
      <w:rPr>
        <w:rFonts w:ascii="Courier New" w:hAnsi="Courier New" w:hint="default"/>
      </w:rPr>
    </w:lvl>
    <w:lvl w:ilvl="3" w:tplc="C2B895A6">
      <w:start w:val="1"/>
      <w:numFmt w:val="bullet"/>
      <w:lvlText w:val=""/>
      <w:lvlJc w:val="left"/>
      <w:pPr>
        <w:tabs>
          <w:tab w:val="num" w:pos="2160"/>
        </w:tabs>
        <w:ind w:left="2520" w:hanging="360"/>
      </w:pPr>
      <w:rPr>
        <w:rFonts w:ascii="Wingdings" w:hAnsi="Wingdings" w:hint="default"/>
      </w:rPr>
    </w:lvl>
    <w:lvl w:ilvl="4" w:tplc="695A22D0">
      <w:start w:val="1"/>
      <w:numFmt w:val="bullet"/>
      <w:lvlText w:val=""/>
      <w:lvlJc w:val="left"/>
      <w:pPr>
        <w:tabs>
          <w:tab w:val="num" w:pos="2880"/>
        </w:tabs>
        <w:ind w:left="3240" w:hanging="360"/>
      </w:pPr>
      <w:rPr>
        <w:rFonts w:ascii="Wingdings" w:hAnsi="Wingdings" w:hint="default"/>
      </w:rPr>
    </w:lvl>
    <w:lvl w:ilvl="5" w:tplc="EC8C43BC">
      <w:start w:val="1"/>
      <w:numFmt w:val="bullet"/>
      <w:lvlText w:val=""/>
      <w:lvlJc w:val="left"/>
      <w:pPr>
        <w:tabs>
          <w:tab w:val="num" w:pos="3600"/>
        </w:tabs>
        <w:ind w:left="3960" w:hanging="360"/>
      </w:pPr>
      <w:rPr>
        <w:rFonts w:ascii="Symbol" w:hAnsi="Symbol" w:hint="default"/>
      </w:rPr>
    </w:lvl>
    <w:lvl w:ilvl="6" w:tplc="FB385974">
      <w:start w:val="1"/>
      <w:numFmt w:val="bullet"/>
      <w:lvlText w:val="o"/>
      <w:lvlJc w:val="left"/>
      <w:pPr>
        <w:tabs>
          <w:tab w:val="num" w:pos="4320"/>
        </w:tabs>
        <w:ind w:left="4680" w:hanging="360"/>
      </w:pPr>
      <w:rPr>
        <w:rFonts w:ascii="Courier New" w:hAnsi="Courier New" w:hint="default"/>
      </w:rPr>
    </w:lvl>
    <w:lvl w:ilvl="7" w:tplc="09126E22">
      <w:start w:val="1"/>
      <w:numFmt w:val="bullet"/>
      <w:lvlText w:val=""/>
      <w:lvlJc w:val="left"/>
      <w:pPr>
        <w:tabs>
          <w:tab w:val="num" w:pos="5040"/>
        </w:tabs>
        <w:ind w:left="5400" w:hanging="360"/>
      </w:pPr>
      <w:rPr>
        <w:rFonts w:ascii="Wingdings" w:hAnsi="Wingdings" w:hint="default"/>
      </w:rPr>
    </w:lvl>
    <w:lvl w:ilvl="8" w:tplc="9DF426AC">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501B9CF"/>
    <w:multiLevelType w:val="hybridMultilevel"/>
    <w:tmpl w:val="E08C35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DFC69B"/>
    <w:multiLevelType w:val="hybridMultilevel"/>
    <w:tmpl w:val="AE6BDD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C24CF2"/>
    <w:multiLevelType w:val="hybridMultilevel"/>
    <w:tmpl w:val="7E135B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D3D591"/>
    <w:multiLevelType w:val="hybridMultilevel"/>
    <w:tmpl w:val="460BB2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4FB9B58"/>
    <w:multiLevelType w:val="hybridMultilevel"/>
    <w:tmpl w:val="FD5AC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1FD"/>
    <w:rsid w:val="0000347C"/>
    <w:rsid w:val="000038F4"/>
    <w:rsid w:val="00003B2D"/>
    <w:rsid w:val="00004B43"/>
    <w:rsid w:val="00004D72"/>
    <w:rsid w:val="00005712"/>
    <w:rsid w:val="00005796"/>
    <w:rsid w:val="0000625A"/>
    <w:rsid w:val="00006267"/>
    <w:rsid w:val="00006268"/>
    <w:rsid w:val="0000632C"/>
    <w:rsid w:val="0000769B"/>
    <w:rsid w:val="00007AB4"/>
    <w:rsid w:val="000101F2"/>
    <w:rsid w:val="00010743"/>
    <w:rsid w:val="00011043"/>
    <w:rsid w:val="00011424"/>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0F6B"/>
    <w:rsid w:val="0002146D"/>
    <w:rsid w:val="00021964"/>
    <w:rsid w:val="000219EE"/>
    <w:rsid w:val="00021CC1"/>
    <w:rsid w:val="00021CEE"/>
    <w:rsid w:val="0002273F"/>
    <w:rsid w:val="000231C9"/>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4FC4"/>
    <w:rsid w:val="00035EA0"/>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3CB"/>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4A9"/>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6D"/>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515"/>
    <w:rsid w:val="00150C76"/>
    <w:rsid w:val="00151134"/>
    <w:rsid w:val="001514CB"/>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79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6C64"/>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79F"/>
    <w:rsid w:val="0020091F"/>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4D5B"/>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03C"/>
    <w:rsid w:val="00231196"/>
    <w:rsid w:val="002315EB"/>
    <w:rsid w:val="0023215D"/>
    <w:rsid w:val="0023241C"/>
    <w:rsid w:val="00232FD7"/>
    <w:rsid w:val="0023350F"/>
    <w:rsid w:val="002347B9"/>
    <w:rsid w:val="00234928"/>
    <w:rsid w:val="002349D8"/>
    <w:rsid w:val="00234B7F"/>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1D6"/>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4ED0"/>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1BD"/>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2225"/>
    <w:rsid w:val="002A2400"/>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1D4"/>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2D6"/>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2E57"/>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30"/>
    <w:rsid w:val="003A2D6D"/>
    <w:rsid w:val="003A38FF"/>
    <w:rsid w:val="003A39F8"/>
    <w:rsid w:val="003A3BFE"/>
    <w:rsid w:val="003A40AD"/>
    <w:rsid w:val="003A43C5"/>
    <w:rsid w:val="003A4773"/>
    <w:rsid w:val="003A4A2E"/>
    <w:rsid w:val="003A4ADE"/>
    <w:rsid w:val="003A4DD5"/>
    <w:rsid w:val="003A554B"/>
    <w:rsid w:val="003A5A09"/>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4D59"/>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B2D"/>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45B"/>
    <w:rsid w:val="0044460B"/>
    <w:rsid w:val="00444B5A"/>
    <w:rsid w:val="004451B8"/>
    <w:rsid w:val="00445813"/>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7FD"/>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25D"/>
    <w:rsid w:val="00514340"/>
    <w:rsid w:val="00514668"/>
    <w:rsid w:val="00514BBA"/>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066"/>
    <w:rsid w:val="005403DD"/>
    <w:rsid w:val="00540576"/>
    <w:rsid w:val="00540925"/>
    <w:rsid w:val="00540AA0"/>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7D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DBB"/>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1F63"/>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0D95"/>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473"/>
    <w:rsid w:val="005C77D2"/>
    <w:rsid w:val="005C7E7C"/>
    <w:rsid w:val="005D0053"/>
    <w:rsid w:val="005D058A"/>
    <w:rsid w:val="005D1729"/>
    <w:rsid w:val="005D1C18"/>
    <w:rsid w:val="005D2500"/>
    <w:rsid w:val="005D2B60"/>
    <w:rsid w:val="005D3C39"/>
    <w:rsid w:val="005D4499"/>
    <w:rsid w:val="005D4839"/>
    <w:rsid w:val="005D4BF4"/>
    <w:rsid w:val="005D5421"/>
    <w:rsid w:val="005D5880"/>
    <w:rsid w:val="005D5E9C"/>
    <w:rsid w:val="005D6704"/>
    <w:rsid w:val="005D6FF0"/>
    <w:rsid w:val="005D7B83"/>
    <w:rsid w:val="005E1652"/>
    <w:rsid w:val="005E1689"/>
    <w:rsid w:val="005E17E8"/>
    <w:rsid w:val="005E1EE2"/>
    <w:rsid w:val="005E2351"/>
    <w:rsid w:val="005E2408"/>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42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47C6"/>
    <w:rsid w:val="00634DD1"/>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7E2"/>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26B8"/>
    <w:rsid w:val="006E2749"/>
    <w:rsid w:val="006E30B1"/>
    <w:rsid w:val="006E3164"/>
    <w:rsid w:val="006E31C3"/>
    <w:rsid w:val="006E3274"/>
    <w:rsid w:val="006E32F0"/>
    <w:rsid w:val="006E3B25"/>
    <w:rsid w:val="006E4E63"/>
    <w:rsid w:val="006E63FF"/>
    <w:rsid w:val="006E6BAE"/>
    <w:rsid w:val="006E6CDB"/>
    <w:rsid w:val="006F149C"/>
    <w:rsid w:val="006F1ED1"/>
    <w:rsid w:val="006F25C8"/>
    <w:rsid w:val="006F2F07"/>
    <w:rsid w:val="006F336F"/>
    <w:rsid w:val="006F3DDA"/>
    <w:rsid w:val="006F43D0"/>
    <w:rsid w:val="006F4E3A"/>
    <w:rsid w:val="006F658E"/>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9F"/>
    <w:rsid w:val="007229C7"/>
    <w:rsid w:val="007229E5"/>
    <w:rsid w:val="00723479"/>
    <w:rsid w:val="00724033"/>
    <w:rsid w:val="00724BB8"/>
    <w:rsid w:val="00725AFD"/>
    <w:rsid w:val="00725D37"/>
    <w:rsid w:val="00725E89"/>
    <w:rsid w:val="007263D1"/>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0F8"/>
    <w:rsid w:val="00737450"/>
    <w:rsid w:val="00737525"/>
    <w:rsid w:val="00737EDF"/>
    <w:rsid w:val="007415DF"/>
    <w:rsid w:val="00741EE1"/>
    <w:rsid w:val="00742889"/>
    <w:rsid w:val="00743339"/>
    <w:rsid w:val="0074355F"/>
    <w:rsid w:val="007440E6"/>
    <w:rsid w:val="00744782"/>
    <w:rsid w:val="0074487F"/>
    <w:rsid w:val="00744951"/>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8A5"/>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1ED"/>
    <w:rsid w:val="00797418"/>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1B85"/>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3DC7"/>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0C"/>
    <w:rsid w:val="008113DE"/>
    <w:rsid w:val="00811D82"/>
    <w:rsid w:val="008128B2"/>
    <w:rsid w:val="00812C21"/>
    <w:rsid w:val="00812ECE"/>
    <w:rsid w:val="008138EB"/>
    <w:rsid w:val="00813B19"/>
    <w:rsid w:val="00813B69"/>
    <w:rsid w:val="00813D22"/>
    <w:rsid w:val="00814C0E"/>
    <w:rsid w:val="00815BB7"/>
    <w:rsid w:val="00815C54"/>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6AFA"/>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0F2B"/>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262"/>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16E9"/>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07F78"/>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1F77"/>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6DC"/>
    <w:rsid w:val="00941B64"/>
    <w:rsid w:val="00941D5C"/>
    <w:rsid w:val="00941FA4"/>
    <w:rsid w:val="009429E7"/>
    <w:rsid w:val="00942B4E"/>
    <w:rsid w:val="00942DE7"/>
    <w:rsid w:val="009439F5"/>
    <w:rsid w:val="00943EA5"/>
    <w:rsid w:val="00945011"/>
    <w:rsid w:val="00945881"/>
    <w:rsid w:val="00945A4D"/>
    <w:rsid w:val="00946A3E"/>
    <w:rsid w:val="009508EF"/>
    <w:rsid w:val="00950B97"/>
    <w:rsid w:val="00950B9E"/>
    <w:rsid w:val="00950F7D"/>
    <w:rsid w:val="00951284"/>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0DF"/>
    <w:rsid w:val="00980C24"/>
    <w:rsid w:val="00980F67"/>
    <w:rsid w:val="00981009"/>
    <w:rsid w:val="0098181C"/>
    <w:rsid w:val="00981CD2"/>
    <w:rsid w:val="00982BD9"/>
    <w:rsid w:val="00983364"/>
    <w:rsid w:val="00983A40"/>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701"/>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22A"/>
    <w:rsid w:val="00A2561B"/>
    <w:rsid w:val="00A2608A"/>
    <w:rsid w:val="00A27189"/>
    <w:rsid w:val="00A272F7"/>
    <w:rsid w:val="00A27569"/>
    <w:rsid w:val="00A27D7E"/>
    <w:rsid w:val="00A27ECE"/>
    <w:rsid w:val="00A31191"/>
    <w:rsid w:val="00A31347"/>
    <w:rsid w:val="00A31370"/>
    <w:rsid w:val="00A31E41"/>
    <w:rsid w:val="00A3209E"/>
    <w:rsid w:val="00A3294F"/>
    <w:rsid w:val="00A32BC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5"/>
    <w:rsid w:val="00A5054B"/>
    <w:rsid w:val="00A5056B"/>
    <w:rsid w:val="00A51221"/>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4C6"/>
    <w:rsid w:val="00A805E0"/>
    <w:rsid w:val="00A80731"/>
    <w:rsid w:val="00A81618"/>
    <w:rsid w:val="00A81F96"/>
    <w:rsid w:val="00A82419"/>
    <w:rsid w:val="00A82DDA"/>
    <w:rsid w:val="00A82F72"/>
    <w:rsid w:val="00A834AA"/>
    <w:rsid w:val="00A849A0"/>
    <w:rsid w:val="00A8520E"/>
    <w:rsid w:val="00A85356"/>
    <w:rsid w:val="00A8541F"/>
    <w:rsid w:val="00A85978"/>
    <w:rsid w:val="00A85E9E"/>
    <w:rsid w:val="00A86997"/>
    <w:rsid w:val="00A87518"/>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D48"/>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38D"/>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2FA"/>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01AB"/>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28CF"/>
    <w:rsid w:val="00B43685"/>
    <w:rsid w:val="00B4374B"/>
    <w:rsid w:val="00B43805"/>
    <w:rsid w:val="00B43A1E"/>
    <w:rsid w:val="00B43D41"/>
    <w:rsid w:val="00B44969"/>
    <w:rsid w:val="00B45D6C"/>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4F04"/>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9F5"/>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0BAE"/>
    <w:rsid w:val="00B92A2A"/>
    <w:rsid w:val="00B92DDC"/>
    <w:rsid w:val="00B93115"/>
    <w:rsid w:val="00B941F2"/>
    <w:rsid w:val="00B944B5"/>
    <w:rsid w:val="00B945B3"/>
    <w:rsid w:val="00B949C5"/>
    <w:rsid w:val="00B94AF7"/>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6C61"/>
    <w:rsid w:val="00BA74E1"/>
    <w:rsid w:val="00BA74F2"/>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D3E"/>
    <w:rsid w:val="00C43EBE"/>
    <w:rsid w:val="00C4460A"/>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99A"/>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712"/>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896"/>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451"/>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AB8"/>
    <w:rsid w:val="00CF0E84"/>
    <w:rsid w:val="00CF28D3"/>
    <w:rsid w:val="00CF2CF1"/>
    <w:rsid w:val="00CF360F"/>
    <w:rsid w:val="00CF3785"/>
    <w:rsid w:val="00CF3CE9"/>
    <w:rsid w:val="00CF4117"/>
    <w:rsid w:val="00CF42DA"/>
    <w:rsid w:val="00CF443F"/>
    <w:rsid w:val="00CF4D92"/>
    <w:rsid w:val="00CF4D99"/>
    <w:rsid w:val="00CF51F3"/>
    <w:rsid w:val="00CF5F49"/>
    <w:rsid w:val="00CF6067"/>
    <w:rsid w:val="00CF6B03"/>
    <w:rsid w:val="00CF6EF5"/>
    <w:rsid w:val="00CF7417"/>
    <w:rsid w:val="00CF7593"/>
    <w:rsid w:val="00D00082"/>
    <w:rsid w:val="00D00350"/>
    <w:rsid w:val="00D005BE"/>
    <w:rsid w:val="00D009D9"/>
    <w:rsid w:val="00D01705"/>
    <w:rsid w:val="00D01983"/>
    <w:rsid w:val="00D01FD1"/>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19"/>
    <w:rsid w:val="00D150C0"/>
    <w:rsid w:val="00D15300"/>
    <w:rsid w:val="00D158C8"/>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3A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6D87"/>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2BC1"/>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725"/>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574"/>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1F94"/>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3B73"/>
    <w:rsid w:val="00DD4254"/>
    <w:rsid w:val="00DD4B5C"/>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3E"/>
    <w:rsid w:val="00DF0976"/>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766"/>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99F"/>
    <w:rsid w:val="00E94D33"/>
    <w:rsid w:val="00E95020"/>
    <w:rsid w:val="00E951E2"/>
    <w:rsid w:val="00E954FD"/>
    <w:rsid w:val="00E9574C"/>
    <w:rsid w:val="00E95F53"/>
    <w:rsid w:val="00E961F8"/>
    <w:rsid w:val="00E96B1A"/>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1463"/>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8E2"/>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521B"/>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47A2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6B33"/>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362"/>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23F"/>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2A6"/>
    <w:rsid w:val="00FB449D"/>
    <w:rsid w:val="00FB4761"/>
    <w:rsid w:val="00FB4AB5"/>
    <w:rsid w:val="00FB4DB8"/>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BD7"/>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E1D"/>
    <w:rsid w:val="00FF5173"/>
    <w:rsid w:val="00FF5759"/>
    <w:rsid w:val="00FF581C"/>
    <w:rsid w:val="00FF59C6"/>
    <w:rsid w:val="00FF616A"/>
    <w:rsid w:val="00FF65EB"/>
    <w:rsid w:val="00FF6B20"/>
    <w:rsid w:val="00FF6C7C"/>
    <w:rsid w:val="00FF702F"/>
    <w:rsid w:val="00FF798D"/>
    <w:rsid w:val="0452D14C"/>
    <w:rsid w:val="08F54383"/>
    <w:rsid w:val="0B611AEB"/>
    <w:rsid w:val="13C60A5E"/>
    <w:rsid w:val="149394B8"/>
    <w:rsid w:val="16B5667F"/>
    <w:rsid w:val="1DEEABF2"/>
    <w:rsid w:val="241DF0E4"/>
    <w:rsid w:val="2BC070F7"/>
    <w:rsid w:val="33CB89DA"/>
    <w:rsid w:val="3615B21D"/>
    <w:rsid w:val="40BE797F"/>
    <w:rsid w:val="43C7B4FB"/>
    <w:rsid w:val="5E5F55A1"/>
    <w:rsid w:val="5E6774FD"/>
    <w:rsid w:val="6003455E"/>
    <w:rsid w:val="6985B7ED"/>
    <w:rsid w:val="71D71D57"/>
    <w:rsid w:val="78484D21"/>
    <w:rsid w:val="786BA443"/>
    <w:rsid w:val="78F6F647"/>
    <w:rsid w:val="7A9AE604"/>
    <w:rsid w:val="7C36B665"/>
    <w:rsid w:val="7C7D63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9AAC"/>
  <w15:docId w15:val="{6E9BC0E0-E0F9-4315-82E6-54551BF1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 w:type="paragraph" w:styleId="Sinespaciado">
    <w:name w:val="No Spacing"/>
    <w:uiPriority w:val="1"/>
    <w:qFormat/>
    <w:rsid w:val="003A2D30"/>
    <w:pPr>
      <w:overflowPunct w:val="0"/>
      <w:autoSpaceDE w:val="0"/>
      <w:autoSpaceDN w:val="0"/>
      <w:adjustRightInd w:val="0"/>
      <w:textAlignment w:val="baseline"/>
    </w:pPr>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7263D1"/>
    <w:pPr>
      <w:overflowPunct/>
      <w:autoSpaceDE/>
      <w:autoSpaceDN/>
      <w:adjustRightInd/>
      <w:jc w:val="both"/>
      <w:textAlignment w:val="auto"/>
    </w:pPr>
    <w:rPr>
      <w:sz w:val="24"/>
      <w:vertAlign w:val="superscript"/>
      <w:lang w:val="es-CO" w:eastAsia="es-CO"/>
    </w:rPr>
  </w:style>
  <w:style w:type="paragraph" w:styleId="Textocomentario">
    <w:name w:val="annotation text"/>
    <w:basedOn w:val="Normal"/>
    <w:link w:val="TextocomentarioCar"/>
    <w:semiHidden/>
    <w:unhideWhenUsed/>
    <w:rsid w:val="00581F63"/>
  </w:style>
  <w:style w:type="character" w:customStyle="1" w:styleId="TextocomentarioCar">
    <w:name w:val="Texto comentario Car"/>
    <w:basedOn w:val="Fuentedeprrafopredeter"/>
    <w:link w:val="Textocomentario"/>
    <w:semiHidden/>
    <w:rsid w:val="00581F63"/>
    <w:rPr>
      <w:lang w:val="es-ES_tradnl" w:eastAsia="es-ES"/>
    </w:rPr>
  </w:style>
  <w:style w:type="character" w:styleId="Refdecomentario">
    <w:name w:val="annotation reference"/>
    <w:basedOn w:val="Fuentedeprrafopredeter"/>
    <w:semiHidden/>
    <w:unhideWhenUsed/>
    <w:rsid w:val="00581F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872112958">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60024140">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680112373">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896506816">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a1e3471cb3364e8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979B-52A5-416E-BDCF-5AF50E1CC3BD}">
  <ds:schemaRefs>
    <ds:schemaRef ds:uri="http://schemas.microsoft.com/sharepoint/v3/contenttype/forms"/>
  </ds:schemaRefs>
</ds:datastoreItem>
</file>

<file path=customXml/itemProps2.xml><?xml version="1.0" encoding="utf-8"?>
<ds:datastoreItem xmlns:ds="http://schemas.openxmlformats.org/officeDocument/2006/customXml" ds:itemID="{1F8D2ECA-B7D8-4AC6-B173-1A87DB39A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FEC92-7894-44B2-879F-25028F89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1F01D-28A0-4297-862C-F20D5E85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3373</Words>
  <Characters>18557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19</cp:revision>
  <cp:lastPrinted>2019-07-17T19:31:00Z</cp:lastPrinted>
  <dcterms:created xsi:type="dcterms:W3CDTF">2021-02-25T12:55:00Z</dcterms:created>
  <dcterms:modified xsi:type="dcterms:W3CDTF">2022-03-01T15:37:00Z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