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B8" w:rsidRPr="00802EB8" w:rsidRDefault="00802EB8" w:rsidP="00802EB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02EB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02EB8" w:rsidRPr="00802EB8" w:rsidRDefault="00802EB8" w:rsidP="00802EB8">
      <w:pPr>
        <w:overflowPunct/>
        <w:autoSpaceDE/>
        <w:autoSpaceDN/>
        <w:adjustRightInd/>
        <w:jc w:val="both"/>
        <w:textAlignment w:val="auto"/>
        <w:rPr>
          <w:rFonts w:ascii="Arial" w:hAnsi="Arial" w:cs="Arial"/>
          <w:lang w:val="es-419"/>
        </w:rPr>
      </w:pPr>
    </w:p>
    <w:p w:rsidR="00802EB8" w:rsidRPr="00802EB8" w:rsidRDefault="00802EB8" w:rsidP="00802EB8">
      <w:pPr>
        <w:overflowPunct/>
        <w:autoSpaceDE/>
        <w:autoSpaceDN/>
        <w:adjustRightInd/>
        <w:jc w:val="both"/>
        <w:textAlignment w:val="auto"/>
        <w:rPr>
          <w:rFonts w:ascii="Arial" w:hAnsi="Arial" w:cs="Arial"/>
          <w:b/>
          <w:bCs/>
          <w:iCs/>
          <w:lang w:val="es-419" w:eastAsia="fr-FR"/>
        </w:rPr>
      </w:pPr>
      <w:r w:rsidRPr="00802EB8">
        <w:rPr>
          <w:rFonts w:ascii="Arial" w:hAnsi="Arial" w:cs="Arial"/>
          <w:b/>
          <w:bCs/>
          <w:iCs/>
          <w:u w:val="single"/>
          <w:lang w:val="es-419" w:eastAsia="fr-FR"/>
        </w:rPr>
        <w:t>TEMAS:</w:t>
      </w:r>
      <w:r w:rsidRPr="00802EB8">
        <w:rPr>
          <w:rFonts w:ascii="Arial" w:hAnsi="Arial" w:cs="Arial"/>
          <w:b/>
          <w:bCs/>
          <w:iCs/>
          <w:lang w:val="es-419" w:eastAsia="fr-FR"/>
        </w:rPr>
        <w:tab/>
      </w:r>
      <w:r w:rsidR="00CA1271">
        <w:rPr>
          <w:rFonts w:ascii="Arial" w:hAnsi="Arial" w:cs="Arial"/>
          <w:b/>
          <w:bCs/>
          <w:iCs/>
          <w:lang w:val="es-419" w:eastAsia="fr-FR"/>
        </w:rPr>
        <w:t>SEGURIDAD SOCIAL / RELIQUIDACIÓN PENSIONAL / SEGUNDA ACCIÓN DE TUTELA / COSA JUZGADA</w:t>
      </w:r>
      <w:r w:rsidRPr="00802EB8">
        <w:rPr>
          <w:rFonts w:ascii="Arial" w:hAnsi="Arial" w:cs="Arial"/>
          <w:b/>
          <w:bCs/>
          <w:iCs/>
          <w:lang w:val="es-419" w:eastAsia="fr-FR"/>
        </w:rPr>
        <w:t xml:space="preserve"> / </w:t>
      </w:r>
      <w:r w:rsidR="00ED037F">
        <w:rPr>
          <w:rFonts w:ascii="Arial" w:hAnsi="Arial" w:cs="Arial"/>
          <w:b/>
          <w:bCs/>
          <w:iCs/>
          <w:lang w:val="es-419" w:eastAsia="fr-FR"/>
        </w:rPr>
        <w:t xml:space="preserve">PRESUPUESTOS </w:t>
      </w:r>
      <w:r w:rsidR="00CA1271">
        <w:rPr>
          <w:rFonts w:ascii="Arial" w:hAnsi="Arial" w:cs="Arial"/>
          <w:b/>
          <w:bCs/>
          <w:iCs/>
          <w:lang w:val="es-419" w:eastAsia="fr-FR"/>
        </w:rPr>
        <w:t>/ IDENTIDAD DE PARTES, CAUSA Y OBJETO / TEMERIDAD / JUSTIFICACIÓN.</w:t>
      </w:r>
    </w:p>
    <w:p w:rsidR="00802EB8" w:rsidRPr="00802EB8" w:rsidRDefault="00802EB8" w:rsidP="00802EB8">
      <w:pPr>
        <w:overflowPunct/>
        <w:autoSpaceDE/>
        <w:autoSpaceDN/>
        <w:adjustRightInd/>
        <w:jc w:val="both"/>
        <w:textAlignment w:val="auto"/>
        <w:rPr>
          <w:rFonts w:ascii="Arial" w:hAnsi="Arial" w:cs="Arial"/>
          <w:lang w:val="es-419"/>
        </w:rPr>
      </w:pPr>
    </w:p>
    <w:p w:rsidR="006878BE" w:rsidRPr="006878BE" w:rsidRDefault="00C12C74" w:rsidP="006878BE">
      <w:pPr>
        <w:overflowPunct/>
        <w:autoSpaceDE/>
        <w:autoSpaceDN/>
        <w:adjustRightInd/>
        <w:jc w:val="both"/>
        <w:textAlignment w:val="auto"/>
        <w:rPr>
          <w:rFonts w:ascii="Arial" w:hAnsi="Arial" w:cs="Arial"/>
          <w:lang w:val="es-419"/>
        </w:rPr>
      </w:pPr>
      <w:r>
        <w:rPr>
          <w:rFonts w:ascii="Arial" w:hAnsi="Arial" w:cs="Arial"/>
          <w:lang w:val="es-419"/>
        </w:rPr>
        <w:t xml:space="preserve">… </w:t>
      </w:r>
      <w:r w:rsidR="006878BE" w:rsidRPr="006878BE">
        <w:rPr>
          <w:rFonts w:ascii="Arial" w:hAnsi="Arial" w:cs="Arial"/>
          <w:lang w:val="es-419"/>
        </w:rPr>
        <w:t>en esta sede, por auto de 7 de los cursantes, se ordenó incorporar copia del fallo de segunda instancia proferido por este Tribunal, el 20 de agosto de 2020, dentro de acción de tutela promovida también por Jorge Hernán Restrepo Cardona contra Colpensiones.</w:t>
      </w:r>
    </w:p>
    <w:p w:rsidR="006878BE" w:rsidRPr="006878BE" w:rsidRDefault="006878BE" w:rsidP="006878BE">
      <w:pPr>
        <w:overflowPunct/>
        <w:autoSpaceDE/>
        <w:autoSpaceDN/>
        <w:adjustRightInd/>
        <w:jc w:val="both"/>
        <w:textAlignment w:val="auto"/>
        <w:rPr>
          <w:rFonts w:ascii="Arial" w:hAnsi="Arial" w:cs="Arial"/>
          <w:lang w:val="es-419"/>
        </w:rPr>
      </w:pPr>
    </w:p>
    <w:p w:rsidR="00802EB8" w:rsidRPr="00802EB8" w:rsidRDefault="006878BE" w:rsidP="006878BE">
      <w:pPr>
        <w:overflowPunct/>
        <w:autoSpaceDE/>
        <w:autoSpaceDN/>
        <w:adjustRightInd/>
        <w:jc w:val="both"/>
        <w:textAlignment w:val="auto"/>
        <w:rPr>
          <w:rFonts w:ascii="Arial" w:hAnsi="Arial" w:cs="Arial"/>
          <w:lang w:val="es-419"/>
        </w:rPr>
      </w:pPr>
      <w:r w:rsidRPr="006878BE">
        <w:rPr>
          <w:rFonts w:ascii="Arial" w:hAnsi="Arial" w:cs="Arial"/>
          <w:lang w:val="es-419"/>
        </w:rPr>
        <w:t>De la revisión de esa providencia se desprende que el accionante ya había acudido al juez de tutela para reprochar el proceder de Colpensiones frente a la liquidación de su pensión y la fecha en que otorgó el correspondiente retroactivo, pretensiones que fueron despachadas desfavorablemente</w:t>
      </w:r>
      <w:r w:rsidR="00C12C74">
        <w:rPr>
          <w:rFonts w:ascii="Arial" w:hAnsi="Arial" w:cs="Arial"/>
          <w:lang w:val="es-419"/>
        </w:rPr>
        <w:t>…</w:t>
      </w:r>
    </w:p>
    <w:p w:rsidR="00802EB8" w:rsidRPr="00802EB8" w:rsidRDefault="00802EB8" w:rsidP="00802EB8">
      <w:pPr>
        <w:overflowPunct/>
        <w:autoSpaceDE/>
        <w:autoSpaceDN/>
        <w:adjustRightInd/>
        <w:jc w:val="both"/>
        <w:textAlignment w:val="auto"/>
        <w:rPr>
          <w:rFonts w:ascii="Arial" w:hAnsi="Arial" w:cs="Arial"/>
          <w:lang w:val="es-419"/>
        </w:rPr>
      </w:pP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ha dicho la Corte Constitucional:</w:t>
      </w:r>
    </w:p>
    <w:p w:rsidR="00C12C74" w:rsidRPr="00C12C74" w:rsidRDefault="00C12C74" w:rsidP="00C12C74">
      <w:pPr>
        <w:overflowPunct/>
        <w:autoSpaceDE/>
        <w:autoSpaceDN/>
        <w:adjustRightInd/>
        <w:jc w:val="both"/>
        <w:textAlignment w:val="auto"/>
        <w:rPr>
          <w:rFonts w:ascii="Arial" w:hAnsi="Arial" w:cs="Arial"/>
          <w:lang w:val="es-419"/>
        </w:rPr>
      </w:pP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“La Corte también ha manifestado que el juez de tutela deberá declarar improcedente la acción, cuando encuentre que la situación bajo estudio es idéntica en su contenido mínimo a un asunto que ya ha sido fallado o cuyo fallo está pendiente (…)</w:t>
      </w:r>
    </w:p>
    <w:p w:rsidR="00C12C74" w:rsidRPr="00C12C74" w:rsidRDefault="00C12C74" w:rsidP="00C12C74">
      <w:pPr>
        <w:overflowPunct/>
        <w:autoSpaceDE/>
        <w:autoSpaceDN/>
        <w:adjustRightInd/>
        <w:jc w:val="both"/>
        <w:textAlignment w:val="auto"/>
        <w:rPr>
          <w:rFonts w:ascii="Arial" w:hAnsi="Arial" w:cs="Arial"/>
          <w:lang w:val="es-419"/>
        </w:rPr>
      </w:pPr>
    </w:p>
    <w:p w:rsidR="00C12C74" w:rsidRPr="00C12C74" w:rsidRDefault="00C12C74" w:rsidP="00C12C74">
      <w:pPr>
        <w:overflowPunct/>
        <w:autoSpaceDE/>
        <w:autoSpaceDN/>
        <w:adjustRightInd/>
        <w:jc w:val="both"/>
        <w:textAlignment w:val="auto"/>
        <w:rPr>
          <w:rFonts w:ascii="Arial" w:hAnsi="Arial" w:cs="Arial"/>
          <w:lang w:val="es-419"/>
        </w:rPr>
      </w:pPr>
      <w:r>
        <w:rPr>
          <w:rFonts w:ascii="Arial" w:hAnsi="Arial" w:cs="Arial"/>
          <w:lang w:val="es-419"/>
        </w:rPr>
        <w:t>“</w:t>
      </w:r>
      <w:r w:rsidRPr="00C12C74">
        <w:rPr>
          <w:rFonts w:ascii="Arial" w:hAnsi="Arial" w:cs="Arial"/>
          <w:lang w:val="es-419"/>
        </w:rPr>
        <w:t>(…) en sentencia T- 1103 de 2005 se reiteraron los parámetros ya fijados por esta Corporación a efectos de demostrar la configuración de la temeridad, dentro del curso de la acción de tutela, para lo cual se dispuso que era indispensable acreditar:</w:t>
      </w: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 xml:space="preserve"> </w:t>
      </w: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“(i) La identidad de partes</w:t>
      </w:r>
      <w:r>
        <w:rPr>
          <w:rFonts w:ascii="Arial" w:hAnsi="Arial" w:cs="Arial"/>
          <w:lang w:val="es-419"/>
        </w:rPr>
        <w:t>…</w:t>
      </w: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 xml:space="preserve"> </w:t>
      </w:r>
    </w:p>
    <w:p w:rsidR="00C12C74" w:rsidRPr="00C12C74" w:rsidRDefault="00C12C74" w:rsidP="00C12C74">
      <w:pPr>
        <w:overflowPunct/>
        <w:autoSpaceDE/>
        <w:autoSpaceDN/>
        <w:adjustRightInd/>
        <w:jc w:val="both"/>
        <w:textAlignment w:val="auto"/>
        <w:rPr>
          <w:rFonts w:ascii="Arial" w:hAnsi="Arial" w:cs="Arial"/>
          <w:lang w:val="es-419"/>
        </w:rPr>
      </w:pPr>
      <w:r>
        <w:rPr>
          <w:rFonts w:ascii="Arial" w:hAnsi="Arial" w:cs="Arial"/>
          <w:lang w:val="es-419"/>
        </w:rPr>
        <w:t>“</w:t>
      </w:r>
      <w:r w:rsidRPr="00C12C74">
        <w:rPr>
          <w:rFonts w:ascii="Arial" w:hAnsi="Arial" w:cs="Arial"/>
          <w:lang w:val="es-419"/>
        </w:rPr>
        <w:t>(ii) La identidad de causa petendi</w:t>
      </w:r>
      <w:r>
        <w:rPr>
          <w:rFonts w:ascii="Arial" w:hAnsi="Arial" w:cs="Arial"/>
          <w:lang w:val="es-419"/>
        </w:rPr>
        <w:t>…</w:t>
      </w:r>
    </w:p>
    <w:p w:rsidR="00C12C74" w:rsidRPr="00C12C74" w:rsidRDefault="00C12C74" w:rsidP="00C12C74">
      <w:pPr>
        <w:overflowPunct/>
        <w:autoSpaceDE/>
        <w:autoSpaceDN/>
        <w:adjustRightInd/>
        <w:jc w:val="both"/>
        <w:textAlignment w:val="auto"/>
        <w:rPr>
          <w:rFonts w:ascii="Arial" w:hAnsi="Arial" w:cs="Arial"/>
          <w:lang w:val="es-419"/>
        </w:rPr>
      </w:pPr>
      <w:r w:rsidRPr="00C12C74">
        <w:rPr>
          <w:rFonts w:ascii="Arial" w:hAnsi="Arial" w:cs="Arial"/>
          <w:lang w:val="es-419"/>
        </w:rPr>
        <w:t xml:space="preserve"> </w:t>
      </w:r>
    </w:p>
    <w:p w:rsidR="00802EB8" w:rsidRPr="00802EB8" w:rsidRDefault="00C12C74" w:rsidP="00C12C74">
      <w:pPr>
        <w:overflowPunct/>
        <w:autoSpaceDE/>
        <w:autoSpaceDN/>
        <w:adjustRightInd/>
        <w:jc w:val="both"/>
        <w:textAlignment w:val="auto"/>
        <w:rPr>
          <w:rFonts w:ascii="Arial" w:hAnsi="Arial" w:cs="Arial"/>
          <w:lang w:val="es-419"/>
        </w:rPr>
      </w:pPr>
      <w:r>
        <w:rPr>
          <w:rFonts w:ascii="Arial" w:hAnsi="Arial" w:cs="Arial"/>
          <w:lang w:val="es-419"/>
        </w:rPr>
        <w:t>“</w:t>
      </w:r>
      <w:r w:rsidRPr="00C12C74">
        <w:rPr>
          <w:rFonts w:ascii="Arial" w:hAnsi="Arial" w:cs="Arial"/>
          <w:lang w:val="es-419"/>
        </w:rPr>
        <w:t>(iii) La identidad de objeto</w:t>
      </w:r>
      <w:r>
        <w:rPr>
          <w:rFonts w:ascii="Arial" w:hAnsi="Arial" w:cs="Arial"/>
          <w:lang w:val="es-419"/>
        </w:rPr>
        <w:t>…”</w:t>
      </w:r>
    </w:p>
    <w:p w:rsidR="00802EB8" w:rsidRPr="00802EB8" w:rsidRDefault="00802EB8" w:rsidP="00802EB8">
      <w:pPr>
        <w:overflowPunct/>
        <w:autoSpaceDE/>
        <w:autoSpaceDN/>
        <w:adjustRightInd/>
        <w:jc w:val="both"/>
        <w:textAlignment w:val="auto"/>
        <w:rPr>
          <w:rFonts w:ascii="Arial" w:hAnsi="Arial" w:cs="Arial"/>
          <w:lang w:val="es-419"/>
        </w:rPr>
      </w:pPr>
    </w:p>
    <w:p w:rsidR="00802EB8" w:rsidRPr="00802EB8" w:rsidRDefault="00212786" w:rsidP="00802EB8">
      <w:pPr>
        <w:overflowPunct/>
        <w:autoSpaceDE/>
        <w:autoSpaceDN/>
        <w:adjustRightInd/>
        <w:jc w:val="both"/>
        <w:textAlignment w:val="auto"/>
        <w:rPr>
          <w:rFonts w:ascii="Arial" w:hAnsi="Arial" w:cs="Arial"/>
          <w:lang w:val="es-419"/>
        </w:rPr>
      </w:pPr>
      <w:r w:rsidRPr="00212786">
        <w:rPr>
          <w:rFonts w:ascii="Arial" w:hAnsi="Arial" w:cs="Arial"/>
          <w:lang w:val="es-419"/>
        </w:rPr>
        <w:t>En el asunto puesto a consideración de la Sala, aunque es evidente que las dos acciones de tutela que presentó el actor tienen identidad de partes, hechos y pretensiones, no es posible deducir un proceder de mala fe, como quiera que además de aquellas circunstancias, expuso el actor otras que no fueron objeto de controversia en la primera tutela y que guardan relación con los actos administrativos de reconocimiento pensional</w:t>
      </w:r>
      <w:r>
        <w:rPr>
          <w:rFonts w:ascii="Arial" w:hAnsi="Arial" w:cs="Arial"/>
          <w:lang w:val="es-419"/>
        </w:rPr>
        <w:t>…</w:t>
      </w:r>
    </w:p>
    <w:p w:rsidR="00802EB8" w:rsidRPr="00802EB8" w:rsidRDefault="00802EB8" w:rsidP="00802EB8">
      <w:pPr>
        <w:overflowPunct/>
        <w:autoSpaceDE/>
        <w:autoSpaceDN/>
        <w:adjustRightInd/>
        <w:jc w:val="both"/>
        <w:textAlignment w:val="auto"/>
        <w:rPr>
          <w:rFonts w:ascii="Arial" w:hAnsi="Arial" w:cs="Arial"/>
          <w:lang w:val="es-ES"/>
        </w:rPr>
      </w:pPr>
    </w:p>
    <w:p w:rsidR="00802EB8" w:rsidRPr="00802EB8" w:rsidRDefault="00802EB8" w:rsidP="00802EB8">
      <w:pPr>
        <w:overflowPunct/>
        <w:autoSpaceDE/>
        <w:autoSpaceDN/>
        <w:adjustRightInd/>
        <w:jc w:val="both"/>
        <w:textAlignment w:val="auto"/>
        <w:rPr>
          <w:rFonts w:ascii="Arial" w:hAnsi="Arial" w:cs="Arial"/>
          <w:lang w:val="es-ES"/>
        </w:rPr>
      </w:pPr>
    </w:p>
    <w:p w:rsidR="00802EB8" w:rsidRPr="00802EB8" w:rsidRDefault="00802EB8" w:rsidP="00802EB8">
      <w:pPr>
        <w:overflowPunct/>
        <w:autoSpaceDE/>
        <w:autoSpaceDN/>
        <w:adjustRightInd/>
        <w:jc w:val="both"/>
        <w:textAlignment w:val="auto"/>
        <w:rPr>
          <w:rFonts w:ascii="Arial" w:hAnsi="Arial" w:cs="Arial"/>
          <w:lang w:val="es-ES"/>
        </w:rPr>
      </w:pPr>
    </w:p>
    <w:bookmarkEnd w:id="0"/>
    <w:p w:rsidR="008E625E"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802EB8">
        <w:rPr>
          <w:rFonts w:ascii="Tahoma" w:hAnsi="Tahoma" w:cs="Tahoma"/>
          <w:b/>
          <w:spacing w:val="-4"/>
          <w:sz w:val="24"/>
          <w:szCs w:val="24"/>
        </w:rPr>
        <w:t>TRIBUNAL SUPERIOR DEL DISTRITO JUDICIAL</w:t>
      </w:r>
    </w:p>
    <w:p w:rsidR="003E4B3C" w:rsidRPr="00802EB8" w:rsidRDefault="008E625E" w:rsidP="00802EB8">
      <w:pPr>
        <w:pStyle w:val="Ttulo2"/>
        <w:spacing w:line="276" w:lineRule="auto"/>
        <w:rPr>
          <w:rFonts w:ascii="Tahoma" w:hAnsi="Tahoma" w:cs="Tahoma"/>
          <w:spacing w:val="-4"/>
          <w:sz w:val="24"/>
          <w:szCs w:val="24"/>
        </w:rPr>
      </w:pPr>
      <w:r w:rsidRPr="00802EB8">
        <w:rPr>
          <w:rFonts w:ascii="Tahoma" w:hAnsi="Tahoma" w:cs="Tahoma"/>
          <w:spacing w:val="-4"/>
          <w:sz w:val="24"/>
          <w:szCs w:val="24"/>
        </w:rPr>
        <w:t>SALA DE DECISIÓN CIVIL FAMILIA</w:t>
      </w:r>
    </w:p>
    <w:p w:rsidR="00C425D9" w:rsidRPr="00802EB8" w:rsidRDefault="00C425D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C4C49" w:rsidRPr="00802EB8" w:rsidRDefault="003C4C4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ab/>
        <w:t>Magistrada Ponente: Adriana Patricia Díaz Ramírez</w:t>
      </w:r>
    </w:p>
    <w:p w:rsidR="003C4C49" w:rsidRPr="00802EB8" w:rsidRDefault="003C4C4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ab/>
        <w:t>Pereira,</w:t>
      </w:r>
      <w:r w:rsidR="00F40B85" w:rsidRPr="00802EB8">
        <w:rPr>
          <w:rFonts w:ascii="Tahoma" w:hAnsi="Tahoma" w:cs="Tahoma"/>
          <w:spacing w:val="-4"/>
          <w:sz w:val="24"/>
          <w:szCs w:val="24"/>
        </w:rPr>
        <w:t xml:space="preserve"> doce</w:t>
      </w:r>
      <w:r w:rsidR="0067786F" w:rsidRPr="00802EB8">
        <w:rPr>
          <w:rFonts w:ascii="Tahoma" w:hAnsi="Tahoma" w:cs="Tahoma"/>
          <w:spacing w:val="-4"/>
          <w:sz w:val="24"/>
          <w:szCs w:val="24"/>
        </w:rPr>
        <w:t xml:space="preserve"> (</w:t>
      </w:r>
      <w:r w:rsidR="00F40B85" w:rsidRPr="00802EB8">
        <w:rPr>
          <w:rFonts w:ascii="Tahoma" w:hAnsi="Tahoma" w:cs="Tahoma"/>
          <w:spacing w:val="-4"/>
          <w:sz w:val="24"/>
          <w:szCs w:val="24"/>
        </w:rPr>
        <w:t>12</w:t>
      </w:r>
      <w:r w:rsidRPr="00802EB8">
        <w:rPr>
          <w:rFonts w:ascii="Tahoma" w:hAnsi="Tahoma" w:cs="Tahoma"/>
          <w:spacing w:val="-4"/>
          <w:sz w:val="24"/>
          <w:szCs w:val="24"/>
        </w:rPr>
        <w:t xml:space="preserve">) </w:t>
      </w:r>
      <w:r w:rsidR="0067786F" w:rsidRPr="00802EB8">
        <w:rPr>
          <w:rFonts w:ascii="Tahoma" w:hAnsi="Tahoma" w:cs="Tahoma"/>
          <w:spacing w:val="-4"/>
          <w:sz w:val="24"/>
          <w:szCs w:val="24"/>
        </w:rPr>
        <w:t>abril</w:t>
      </w:r>
      <w:r w:rsidRPr="00802EB8">
        <w:rPr>
          <w:rFonts w:ascii="Tahoma" w:hAnsi="Tahoma" w:cs="Tahoma"/>
          <w:spacing w:val="-4"/>
          <w:sz w:val="24"/>
          <w:szCs w:val="24"/>
        </w:rPr>
        <w:t xml:space="preserve"> de dos mil veintiuno (2021)  </w:t>
      </w:r>
    </w:p>
    <w:p w:rsidR="003C4C49" w:rsidRPr="00802EB8" w:rsidRDefault="003C4C4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ab/>
        <w:t xml:space="preserve">Acta No. </w:t>
      </w:r>
      <w:r w:rsidR="00F40B85" w:rsidRPr="00802EB8">
        <w:rPr>
          <w:rFonts w:ascii="Tahoma" w:hAnsi="Tahoma" w:cs="Tahoma"/>
          <w:spacing w:val="-4"/>
          <w:sz w:val="24"/>
          <w:szCs w:val="24"/>
        </w:rPr>
        <w:t>149</w:t>
      </w:r>
      <w:r w:rsidR="0067786F" w:rsidRPr="00802EB8">
        <w:rPr>
          <w:rFonts w:ascii="Tahoma" w:hAnsi="Tahoma" w:cs="Tahoma"/>
          <w:spacing w:val="-4"/>
          <w:sz w:val="24"/>
          <w:szCs w:val="24"/>
        </w:rPr>
        <w:t xml:space="preserve"> </w:t>
      </w:r>
      <w:r w:rsidRPr="00802EB8">
        <w:rPr>
          <w:rFonts w:ascii="Tahoma" w:hAnsi="Tahoma" w:cs="Tahoma"/>
          <w:spacing w:val="-4"/>
          <w:sz w:val="24"/>
          <w:szCs w:val="24"/>
        </w:rPr>
        <w:t>del</w:t>
      </w:r>
      <w:r w:rsidR="00F40B85" w:rsidRPr="00802EB8">
        <w:rPr>
          <w:rFonts w:ascii="Tahoma" w:hAnsi="Tahoma" w:cs="Tahoma"/>
          <w:spacing w:val="-4"/>
          <w:sz w:val="24"/>
          <w:szCs w:val="24"/>
        </w:rPr>
        <w:t xml:space="preserve"> 12</w:t>
      </w:r>
      <w:r w:rsidRPr="00802EB8">
        <w:rPr>
          <w:rFonts w:ascii="Tahoma" w:hAnsi="Tahoma" w:cs="Tahoma"/>
          <w:spacing w:val="-4"/>
          <w:sz w:val="24"/>
          <w:szCs w:val="24"/>
        </w:rPr>
        <w:t xml:space="preserve"> de </w:t>
      </w:r>
      <w:r w:rsidR="0067786F" w:rsidRPr="00802EB8">
        <w:rPr>
          <w:rFonts w:ascii="Tahoma" w:hAnsi="Tahoma" w:cs="Tahoma"/>
          <w:spacing w:val="-4"/>
          <w:sz w:val="24"/>
          <w:szCs w:val="24"/>
        </w:rPr>
        <w:t>abril</w:t>
      </w:r>
      <w:r w:rsidRPr="00802EB8">
        <w:rPr>
          <w:rFonts w:ascii="Tahoma" w:hAnsi="Tahoma" w:cs="Tahoma"/>
          <w:spacing w:val="-4"/>
          <w:sz w:val="24"/>
          <w:szCs w:val="24"/>
        </w:rPr>
        <w:t xml:space="preserve"> de 2021</w:t>
      </w:r>
    </w:p>
    <w:p w:rsidR="002B3226" w:rsidRPr="00802EB8" w:rsidRDefault="002B3226"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ab/>
        <w:t>Fallo ST2-0</w:t>
      </w:r>
      <w:bookmarkStart w:id="1" w:name="_GoBack"/>
      <w:bookmarkEnd w:id="1"/>
      <w:r w:rsidRPr="00802EB8">
        <w:rPr>
          <w:rFonts w:ascii="Tahoma" w:hAnsi="Tahoma" w:cs="Tahoma"/>
          <w:spacing w:val="-4"/>
          <w:sz w:val="24"/>
          <w:szCs w:val="24"/>
        </w:rPr>
        <w:t>0</w:t>
      </w:r>
      <w:r w:rsidR="00F40B85" w:rsidRPr="00802EB8">
        <w:rPr>
          <w:rFonts w:ascii="Tahoma" w:hAnsi="Tahoma" w:cs="Tahoma"/>
          <w:spacing w:val="-4"/>
          <w:sz w:val="24"/>
          <w:szCs w:val="24"/>
        </w:rPr>
        <w:t>92</w:t>
      </w:r>
      <w:r w:rsidRPr="00802EB8">
        <w:rPr>
          <w:rFonts w:ascii="Tahoma" w:hAnsi="Tahoma" w:cs="Tahoma"/>
          <w:spacing w:val="-4"/>
          <w:sz w:val="24"/>
          <w:szCs w:val="24"/>
        </w:rPr>
        <w:t>-2021</w:t>
      </w:r>
    </w:p>
    <w:p w:rsidR="008E625E"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ab/>
        <w:t xml:space="preserve">Expediente No. </w:t>
      </w:r>
      <w:r w:rsidR="001F126E" w:rsidRPr="00802EB8">
        <w:rPr>
          <w:rFonts w:ascii="Tahoma" w:hAnsi="Tahoma" w:cs="Tahoma"/>
          <w:spacing w:val="-4"/>
          <w:sz w:val="24"/>
          <w:szCs w:val="24"/>
        </w:rPr>
        <w:t>66001-31-03-002-2021-00024-01</w:t>
      </w:r>
    </w:p>
    <w:p w:rsidR="00AB1805" w:rsidRPr="00802EB8" w:rsidRDefault="00AB1805"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0A8D"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802EB8">
        <w:rPr>
          <w:rFonts w:ascii="Tahoma" w:hAnsi="Tahoma" w:cs="Tahoma"/>
          <w:spacing w:val="-4"/>
          <w:sz w:val="24"/>
          <w:szCs w:val="24"/>
        </w:rPr>
        <w:t>Procede la Sala a decidir la</w:t>
      </w:r>
      <w:r w:rsidR="00417F57" w:rsidRPr="00802EB8">
        <w:rPr>
          <w:rFonts w:ascii="Tahoma" w:hAnsi="Tahoma" w:cs="Tahoma"/>
          <w:spacing w:val="-4"/>
          <w:sz w:val="24"/>
          <w:szCs w:val="24"/>
        </w:rPr>
        <w:t xml:space="preserve"> impugnación formulada por el accionante</w:t>
      </w:r>
      <w:r w:rsidR="00417F57" w:rsidRPr="00802EB8">
        <w:rPr>
          <w:rFonts w:ascii="Tahoma" w:hAnsi="Tahoma" w:cs="Tahoma"/>
          <w:spacing w:val="-4"/>
          <w:sz w:val="24"/>
          <w:szCs w:val="24"/>
          <w:lang w:val="es-CO"/>
        </w:rPr>
        <w:t xml:space="preserve"> contra </w:t>
      </w:r>
      <w:r w:rsidR="00562B74" w:rsidRPr="00802EB8">
        <w:rPr>
          <w:rFonts w:ascii="Tahoma" w:hAnsi="Tahoma" w:cs="Tahoma"/>
          <w:spacing w:val="-4"/>
          <w:sz w:val="24"/>
          <w:szCs w:val="24"/>
        </w:rPr>
        <w:t>la sentencia proferida por el Juzgado</w:t>
      </w:r>
      <w:r w:rsidR="002B3226" w:rsidRPr="00802EB8">
        <w:rPr>
          <w:rFonts w:ascii="Tahoma" w:hAnsi="Tahoma" w:cs="Tahoma"/>
          <w:spacing w:val="-4"/>
          <w:sz w:val="24"/>
          <w:szCs w:val="24"/>
        </w:rPr>
        <w:t xml:space="preserve"> </w:t>
      </w:r>
      <w:r w:rsidR="00417F57" w:rsidRPr="00802EB8">
        <w:rPr>
          <w:rFonts w:ascii="Tahoma" w:hAnsi="Tahoma" w:cs="Tahoma"/>
          <w:spacing w:val="-4"/>
          <w:sz w:val="24"/>
          <w:szCs w:val="24"/>
        </w:rPr>
        <w:t>Segundo Civil</w:t>
      </w:r>
      <w:r w:rsidR="00A119CF" w:rsidRPr="00802EB8">
        <w:rPr>
          <w:rFonts w:ascii="Tahoma" w:hAnsi="Tahoma" w:cs="Tahoma"/>
          <w:spacing w:val="-4"/>
          <w:sz w:val="24"/>
          <w:szCs w:val="24"/>
        </w:rPr>
        <w:t xml:space="preserve"> del Circuito</w:t>
      </w:r>
      <w:r w:rsidR="00744E67" w:rsidRPr="00802EB8">
        <w:rPr>
          <w:rFonts w:ascii="Tahoma" w:hAnsi="Tahoma" w:cs="Tahoma"/>
          <w:spacing w:val="-4"/>
          <w:sz w:val="24"/>
          <w:szCs w:val="24"/>
        </w:rPr>
        <w:t xml:space="preserve"> de</w:t>
      </w:r>
      <w:r w:rsidR="00417F57" w:rsidRPr="00802EB8">
        <w:rPr>
          <w:rFonts w:ascii="Tahoma" w:hAnsi="Tahoma" w:cs="Tahoma"/>
          <w:spacing w:val="-4"/>
          <w:sz w:val="24"/>
          <w:szCs w:val="24"/>
        </w:rPr>
        <w:t xml:space="preserve"> Pereira</w:t>
      </w:r>
      <w:r w:rsidR="00A119CF" w:rsidRPr="00802EB8">
        <w:rPr>
          <w:rFonts w:ascii="Tahoma" w:hAnsi="Tahoma" w:cs="Tahoma"/>
          <w:spacing w:val="-4"/>
          <w:sz w:val="24"/>
          <w:szCs w:val="24"/>
        </w:rPr>
        <w:t xml:space="preserve">, el </w:t>
      </w:r>
      <w:r w:rsidR="00417F57" w:rsidRPr="00802EB8">
        <w:rPr>
          <w:rFonts w:ascii="Tahoma" w:hAnsi="Tahoma" w:cs="Tahoma"/>
          <w:spacing w:val="-4"/>
          <w:sz w:val="24"/>
          <w:szCs w:val="24"/>
        </w:rPr>
        <w:t>1</w:t>
      </w:r>
      <w:r w:rsidR="00F6131E" w:rsidRPr="00802EB8">
        <w:rPr>
          <w:rFonts w:ascii="Tahoma" w:hAnsi="Tahoma" w:cs="Tahoma"/>
          <w:spacing w:val="-4"/>
          <w:sz w:val="24"/>
          <w:szCs w:val="24"/>
        </w:rPr>
        <w:t>2</w:t>
      </w:r>
      <w:r w:rsidR="00046E4C" w:rsidRPr="00802EB8">
        <w:rPr>
          <w:rFonts w:ascii="Tahoma" w:hAnsi="Tahoma" w:cs="Tahoma"/>
          <w:spacing w:val="-4"/>
          <w:sz w:val="24"/>
          <w:szCs w:val="24"/>
        </w:rPr>
        <w:t xml:space="preserve"> de</w:t>
      </w:r>
      <w:r w:rsidR="002B3226" w:rsidRPr="00802EB8">
        <w:rPr>
          <w:rFonts w:ascii="Tahoma" w:hAnsi="Tahoma" w:cs="Tahoma"/>
          <w:spacing w:val="-4"/>
          <w:sz w:val="24"/>
          <w:szCs w:val="24"/>
        </w:rPr>
        <w:t xml:space="preserve"> febrero de este año</w:t>
      </w:r>
      <w:r w:rsidR="00562B74" w:rsidRPr="00802EB8">
        <w:rPr>
          <w:rFonts w:ascii="Tahoma" w:hAnsi="Tahoma" w:cs="Tahoma"/>
          <w:spacing w:val="-4"/>
          <w:sz w:val="24"/>
          <w:szCs w:val="24"/>
        </w:rPr>
        <w:t xml:space="preserve">, en la acción de tutela </w:t>
      </w:r>
      <w:r w:rsidR="00BE31DD" w:rsidRPr="00802EB8">
        <w:rPr>
          <w:rFonts w:ascii="Tahoma" w:hAnsi="Tahoma" w:cs="Tahoma"/>
          <w:spacing w:val="-4"/>
          <w:sz w:val="24"/>
          <w:szCs w:val="24"/>
        </w:rPr>
        <w:t>instaurada</w:t>
      </w:r>
      <w:r w:rsidR="00FB42A6" w:rsidRPr="00802EB8">
        <w:rPr>
          <w:rFonts w:ascii="Tahoma" w:hAnsi="Tahoma" w:cs="Tahoma"/>
          <w:spacing w:val="-4"/>
          <w:sz w:val="24"/>
          <w:szCs w:val="24"/>
        </w:rPr>
        <w:t xml:space="preserve"> por </w:t>
      </w:r>
      <w:r w:rsidR="00417F57" w:rsidRPr="00802EB8">
        <w:rPr>
          <w:rFonts w:ascii="Tahoma" w:hAnsi="Tahoma" w:cs="Tahoma"/>
          <w:spacing w:val="-4"/>
          <w:sz w:val="24"/>
          <w:szCs w:val="24"/>
        </w:rPr>
        <w:t>el señor Jorge Hernán Restrepo Cardona frente a Colpensiones,</w:t>
      </w:r>
      <w:r w:rsidR="00676C18" w:rsidRPr="00802EB8">
        <w:rPr>
          <w:rFonts w:ascii="Tahoma" w:hAnsi="Tahoma" w:cs="Tahoma"/>
          <w:spacing w:val="-4"/>
          <w:sz w:val="24"/>
          <w:szCs w:val="24"/>
          <w:lang w:val="es-CO"/>
        </w:rPr>
        <w:t xml:space="preserve"> trámite al que fueron vinculados</w:t>
      </w:r>
      <w:r w:rsidR="00417F57" w:rsidRPr="00802EB8">
        <w:rPr>
          <w:rFonts w:ascii="Tahoma" w:hAnsi="Tahoma" w:cs="Tahoma"/>
          <w:spacing w:val="-4"/>
          <w:sz w:val="24"/>
          <w:szCs w:val="24"/>
          <w:lang w:val="es-CO"/>
        </w:rPr>
        <w:t xml:space="preserve"> </w:t>
      </w:r>
      <w:r w:rsidR="0098282E" w:rsidRPr="00802EB8">
        <w:rPr>
          <w:rFonts w:ascii="Tahoma" w:hAnsi="Tahoma" w:cs="Tahoma"/>
          <w:spacing w:val="-4"/>
          <w:sz w:val="24"/>
          <w:szCs w:val="24"/>
          <w:lang w:val="es-CO"/>
        </w:rPr>
        <w:t xml:space="preserve">la Subdirectora de Determinación V y </w:t>
      </w:r>
      <w:r w:rsidR="00417F57" w:rsidRPr="00802EB8">
        <w:rPr>
          <w:rFonts w:ascii="Tahoma" w:hAnsi="Tahoma" w:cs="Tahoma"/>
          <w:spacing w:val="-4"/>
          <w:sz w:val="24"/>
          <w:szCs w:val="24"/>
          <w:lang w:val="es-CO"/>
        </w:rPr>
        <w:t>las Directoras de Prestaciones Económicas y de Atención y Servicios</w:t>
      </w:r>
      <w:r w:rsidR="0098282E" w:rsidRPr="00802EB8">
        <w:rPr>
          <w:rFonts w:ascii="Tahoma" w:hAnsi="Tahoma" w:cs="Tahoma"/>
          <w:spacing w:val="-4"/>
          <w:sz w:val="24"/>
          <w:szCs w:val="24"/>
          <w:lang w:val="es-CO"/>
        </w:rPr>
        <w:t xml:space="preserve"> </w:t>
      </w:r>
      <w:r w:rsidR="00417F57" w:rsidRPr="00802EB8">
        <w:rPr>
          <w:rFonts w:ascii="Tahoma" w:hAnsi="Tahoma" w:cs="Tahoma"/>
          <w:spacing w:val="-4"/>
          <w:sz w:val="24"/>
          <w:szCs w:val="24"/>
          <w:lang w:val="es-CO"/>
        </w:rPr>
        <w:t>de esa misma entidad.</w:t>
      </w:r>
    </w:p>
    <w:p w:rsidR="00417F57" w:rsidRPr="00802EB8" w:rsidRDefault="00417F57"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E625E"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802EB8">
        <w:rPr>
          <w:rFonts w:ascii="Tahoma" w:hAnsi="Tahoma" w:cs="Tahoma"/>
          <w:b/>
          <w:spacing w:val="-4"/>
          <w:sz w:val="24"/>
          <w:szCs w:val="24"/>
        </w:rPr>
        <w:t>ANTECEDENTES</w:t>
      </w:r>
    </w:p>
    <w:p w:rsidR="003E4B3C" w:rsidRPr="00802EB8" w:rsidRDefault="003E4B3C"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802EB8" w:rsidRDefault="00B661E6"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lastRenderedPageBreak/>
        <w:t>1.</w:t>
      </w:r>
      <w:r w:rsidR="007A6347" w:rsidRPr="00802EB8">
        <w:rPr>
          <w:rFonts w:ascii="Tahoma" w:hAnsi="Tahoma" w:cs="Tahoma"/>
          <w:spacing w:val="-4"/>
          <w:sz w:val="24"/>
          <w:szCs w:val="24"/>
        </w:rPr>
        <w:t xml:space="preserve"> </w:t>
      </w:r>
      <w:r w:rsidR="00417F57" w:rsidRPr="00802EB8">
        <w:rPr>
          <w:rFonts w:ascii="Tahoma" w:hAnsi="Tahoma" w:cs="Tahoma"/>
          <w:spacing w:val="-4"/>
          <w:sz w:val="24"/>
          <w:szCs w:val="24"/>
        </w:rPr>
        <w:t>Sustentó el actor su solicitud constitucional en</w:t>
      </w:r>
      <w:r w:rsidR="007A6347" w:rsidRPr="00802EB8">
        <w:rPr>
          <w:rFonts w:ascii="Tahoma" w:hAnsi="Tahoma" w:cs="Tahoma"/>
          <w:spacing w:val="-4"/>
          <w:sz w:val="24"/>
          <w:szCs w:val="24"/>
        </w:rPr>
        <w:t xml:space="preserve"> los hech</w:t>
      </w:r>
      <w:r w:rsidR="008A7D0F" w:rsidRPr="00802EB8">
        <w:rPr>
          <w:rFonts w:ascii="Tahoma" w:hAnsi="Tahoma" w:cs="Tahoma"/>
          <w:spacing w:val="-4"/>
          <w:sz w:val="24"/>
          <w:szCs w:val="24"/>
        </w:rPr>
        <w:t>os que admiten el siguiente compendio:</w:t>
      </w:r>
    </w:p>
    <w:p w:rsidR="007912D1" w:rsidRPr="00802EB8" w:rsidRDefault="007912D1"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C61A4" w:rsidRPr="00802EB8" w:rsidRDefault="00B65B2E" w:rsidP="00802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1.1</w:t>
      </w:r>
      <w:r w:rsidR="008A7D0F" w:rsidRPr="00802EB8">
        <w:rPr>
          <w:rFonts w:ascii="Tahoma" w:hAnsi="Tahoma" w:cs="Tahoma"/>
          <w:spacing w:val="-4"/>
          <w:sz w:val="24"/>
          <w:szCs w:val="24"/>
        </w:rPr>
        <w:t xml:space="preserve"> </w:t>
      </w:r>
      <w:r w:rsidR="001C61A4" w:rsidRPr="00802EB8">
        <w:rPr>
          <w:rFonts w:ascii="Tahoma" w:hAnsi="Tahoma" w:cs="Tahoma"/>
          <w:spacing w:val="-4"/>
          <w:sz w:val="24"/>
          <w:szCs w:val="24"/>
        </w:rPr>
        <w:t>Tiene la calidad de víctima del conflicto armado por desplazamiento,</w:t>
      </w:r>
      <w:r w:rsidR="005F2B28" w:rsidRPr="00802EB8">
        <w:rPr>
          <w:rFonts w:ascii="Tahoma" w:hAnsi="Tahoma" w:cs="Tahoma"/>
          <w:spacing w:val="-4"/>
          <w:sz w:val="24"/>
          <w:szCs w:val="24"/>
        </w:rPr>
        <w:t xml:space="preserve"> pues sufrió un atentado y se vio obligado a renunciar a</w:t>
      </w:r>
      <w:r w:rsidR="0DDF2FD8" w:rsidRPr="00802EB8">
        <w:rPr>
          <w:rFonts w:ascii="Tahoma" w:hAnsi="Tahoma" w:cs="Tahoma"/>
          <w:spacing w:val="-4"/>
          <w:sz w:val="24"/>
          <w:szCs w:val="24"/>
        </w:rPr>
        <w:t xml:space="preserve"> su</w:t>
      </w:r>
      <w:r w:rsidR="005F2B28" w:rsidRPr="00802EB8">
        <w:rPr>
          <w:rFonts w:ascii="Tahoma" w:hAnsi="Tahoma" w:cs="Tahoma"/>
          <w:spacing w:val="-4"/>
          <w:sz w:val="24"/>
          <w:szCs w:val="24"/>
        </w:rPr>
        <w:t xml:space="preserve"> curul política por amenazas. Así mismo</w:t>
      </w:r>
      <w:r w:rsidR="001C61A4" w:rsidRPr="00802EB8">
        <w:rPr>
          <w:rFonts w:ascii="Tahoma" w:hAnsi="Tahoma" w:cs="Tahoma"/>
          <w:spacing w:val="-4"/>
          <w:sz w:val="24"/>
          <w:szCs w:val="24"/>
        </w:rPr>
        <w:t xml:space="preserve"> cuenta con 60 años de edad y fue calificado con una </w:t>
      </w:r>
      <w:r w:rsidR="00417F57" w:rsidRPr="00802EB8">
        <w:rPr>
          <w:rFonts w:ascii="Tahoma" w:hAnsi="Tahoma" w:cs="Tahoma"/>
          <w:spacing w:val="-4"/>
          <w:sz w:val="24"/>
          <w:szCs w:val="24"/>
        </w:rPr>
        <w:t xml:space="preserve">pérdida de capacidad laboral </w:t>
      </w:r>
      <w:r w:rsidR="001C61A4" w:rsidRPr="00802EB8">
        <w:rPr>
          <w:rFonts w:ascii="Tahoma" w:hAnsi="Tahoma" w:cs="Tahoma"/>
          <w:spacing w:val="-4"/>
          <w:sz w:val="24"/>
          <w:szCs w:val="24"/>
        </w:rPr>
        <w:t>igual al 50,</w:t>
      </w:r>
      <w:r w:rsidR="00417F57" w:rsidRPr="00802EB8">
        <w:rPr>
          <w:rFonts w:ascii="Tahoma" w:hAnsi="Tahoma" w:cs="Tahoma"/>
          <w:spacing w:val="-4"/>
          <w:sz w:val="24"/>
          <w:szCs w:val="24"/>
        </w:rPr>
        <w:t>04%</w:t>
      </w:r>
      <w:r w:rsidR="001C61A4" w:rsidRPr="00802EB8">
        <w:rPr>
          <w:rFonts w:ascii="Tahoma" w:hAnsi="Tahoma" w:cs="Tahoma"/>
          <w:spacing w:val="-4"/>
          <w:sz w:val="24"/>
          <w:szCs w:val="24"/>
        </w:rPr>
        <w:t>.</w:t>
      </w:r>
    </w:p>
    <w:p w:rsidR="001C61A4" w:rsidRPr="00802EB8" w:rsidRDefault="001C61A4"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7912D1"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w:t>
      </w:r>
      <w:r w:rsidR="00417F57" w:rsidRPr="00802EB8">
        <w:rPr>
          <w:rFonts w:ascii="Tahoma" w:hAnsi="Tahoma" w:cs="Tahoma"/>
          <w:spacing w:val="-4"/>
          <w:sz w:val="24"/>
          <w:szCs w:val="24"/>
        </w:rPr>
        <w:t>.</w:t>
      </w:r>
      <w:r w:rsidRPr="00802EB8">
        <w:rPr>
          <w:rFonts w:ascii="Tahoma" w:hAnsi="Tahoma" w:cs="Tahoma"/>
          <w:spacing w:val="-4"/>
          <w:sz w:val="24"/>
          <w:szCs w:val="24"/>
        </w:rPr>
        <w:t>2 En el mes de m</w:t>
      </w:r>
      <w:r w:rsidR="00417F57" w:rsidRPr="00802EB8">
        <w:rPr>
          <w:rFonts w:ascii="Tahoma" w:hAnsi="Tahoma" w:cs="Tahoma"/>
          <w:spacing w:val="-4"/>
          <w:sz w:val="24"/>
          <w:szCs w:val="24"/>
        </w:rPr>
        <w:t xml:space="preserve">arzo </w:t>
      </w:r>
      <w:r w:rsidR="00816E79" w:rsidRPr="00802EB8">
        <w:rPr>
          <w:rFonts w:ascii="Tahoma" w:hAnsi="Tahoma" w:cs="Tahoma"/>
          <w:spacing w:val="-4"/>
          <w:sz w:val="24"/>
          <w:szCs w:val="24"/>
        </w:rPr>
        <w:t>de 2016 inició</w:t>
      </w:r>
      <w:r w:rsidRPr="00802EB8">
        <w:rPr>
          <w:rFonts w:ascii="Tahoma" w:hAnsi="Tahoma" w:cs="Tahoma"/>
          <w:spacing w:val="-4"/>
          <w:sz w:val="24"/>
          <w:szCs w:val="24"/>
        </w:rPr>
        <w:t xml:space="preserve"> ante Colpensiones</w:t>
      </w:r>
      <w:r w:rsidR="00417F57" w:rsidRPr="00802EB8">
        <w:rPr>
          <w:rFonts w:ascii="Tahoma" w:hAnsi="Tahoma" w:cs="Tahoma"/>
          <w:spacing w:val="-4"/>
          <w:sz w:val="24"/>
          <w:szCs w:val="24"/>
        </w:rPr>
        <w:t xml:space="preserve"> el</w:t>
      </w:r>
      <w:r w:rsidRPr="00802EB8">
        <w:rPr>
          <w:rFonts w:ascii="Tahoma" w:hAnsi="Tahoma" w:cs="Tahoma"/>
          <w:spacing w:val="-4"/>
          <w:sz w:val="24"/>
          <w:szCs w:val="24"/>
        </w:rPr>
        <w:t xml:space="preserve"> trámite de reconocimiento de su pensión especial anticip</w:t>
      </w:r>
      <w:r w:rsidR="0098282E" w:rsidRPr="00802EB8">
        <w:rPr>
          <w:rFonts w:ascii="Tahoma" w:hAnsi="Tahoma" w:cs="Tahoma"/>
          <w:spacing w:val="-4"/>
          <w:sz w:val="24"/>
          <w:szCs w:val="24"/>
        </w:rPr>
        <w:t>ada de vejez por invalidez, con</w:t>
      </w:r>
      <w:r w:rsidRPr="00802EB8">
        <w:rPr>
          <w:rFonts w:ascii="Tahoma" w:hAnsi="Tahoma" w:cs="Tahoma"/>
          <w:spacing w:val="-4"/>
          <w:sz w:val="24"/>
          <w:szCs w:val="24"/>
        </w:rPr>
        <w:t xml:space="preserve"> fundamento en que para </w:t>
      </w:r>
      <w:r w:rsidR="00417F57" w:rsidRPr="00802EB8">
        <w:rPr>
          <w:rFonts w:ascii="Tahoma" w:hAnsi="Tahoma" w:cs="Tahoma"/>
          <w:spacing w:val="-4"/>
          <w:sz w:val="24"/>
          <w:szCs w:val="24"/>
        </w:rPr>
        <w:t>esa época contaba con 55 años y</w:t>
      </w:r>
      <w:r w:rsidRPr="00802EB8">
        <w:rPr>
          <w:rFonts w:ascii="Tahoma" w:hAnsi="Tahoma" w:cs="Tahoma"/>
          <w:spacing w:val="-4"/>
          <w:sz w:val="24"/>
          <w:szCs w:val="24"/>
        </w:rPr>
        <w:t xml:space="preserve"> acreditaba</w:t>
      </w:r>
      <w:r w:rsidR="00417F57" w:rsidRPr="00802EB8">
        <w:rPr>
          <w:rFonts w:ascii="Tahoma" w:hAnsi="Tahoma" w:cs="Tahoma"/>
          <w:spacing w:val="-4"/>
          <w:sz w:val="24"/>
          <w:szCs w:val="24"/>
        </w:rPr>
        <w:t xml:space="preserve"> 1</w:t>
      </w:r>
      <w:r w:rsidRPr="00802EB8">
        <w:rPr>
          <w:rFonts w:ascii="Tahoma" w:hAnsi="Tahoma" w:cs="Tahoma"/>
          <w:spacing w:val="-4"/>
          <w:sz w:val="24"/>
          <w:szCs w:val="24"/>
        </w:rPr>
        <w:t>.361 semanas, motivo por el cual solo restaba que esa entidad calificara su</w:t>
      </w:r>
      <w:r w:rsidR="00417F57" w:rsidRPr="00802EB8">
        <w:rPr>
          <w:rFonts w:ascii="Tahoma" w:hAnsi="Tahoma" w:cs="Tahoma"/>
          <w:spacing w:val="-4"/>
          <w:sz w:val="24"/>
          <w:szCs w:val="24"/>
        </w:rPr>
        <w:t xml:space="preserve"> porcentaje de</w:t>
      </w:r>
      <w:r w:rsidRPr="00802EB8">
        <w:rPr>
          <w:rFonts w:ascii="Tahoma" w:hAnsi="Tahoma" w:cs="Tahoma"/>
          <w:spacing w:val="-4"/>
          <w:sz w:val="24"/>
          <w:szCs w:val="24"/>
        </w:rPr>
        <w:t xml:space="preserve"> invalidez.</w:t>
      </w:r>
      <w:r w:rsidR="00743020" w:rsidRPr="00802EB8">
        <w:rPr>
          <w:rFonts w:ascii="Tahoma" w:hAnsi="Tahoma" w:cs="Tahoma"/>
          <w:spacing w:val="-4"/>
          <w:sz w:val="24"/>
          <w:szCs w:val="24"/>
        </w:rPr>
        <w:t xml:space="preserve"> Luego de un demorado trámite se profirió dictamen de invalidez en el que se determinó una pérdida de la capacidad laboral inferior al 50%.</w:t>
      </w:r>
    </w:p>
    <w:p w:rsidR="00743020" w:rsidRPr="00802EB8" w:rsidRDefault="00743020"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43020" w:rsidRPr="00802EB8" w:rsidRDefault="00743020"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1.3 A pesar de estar inscrito en el programa de trabajo ofrecido por la Caja de Compensación Familiar de Risaralda, no pudo ejercer ningún empleo debido a sus enfermedades, razón por la cual fue beneficiado por el subsi</w:t>
      </w:r>
      <w:r w:rsidR="0098282E" w:rsidRPr="00802EB8">
        <w:rPr>
          <w:rFonts w:ascii="Tahoma" w:hAnsi="Tahoma" w:cs="Tahoma"/>
          <w:spacing w:val="-4"/>
          <w:sz w:val="24"/>
          <w:szCs w:val="24"/>
        </w:rPr>
        <w:t>dio de desempleo con el cual pud</w:t>
      </w:r>
      <w:r w:rsidRPr="00802EB8">
        <w:rPr>
          <w:rFonts w:ascii="Tahoma" w:hAnsi="Tahoma" w:cs="Tahoma"/>
          <w:spacing w:val="-4"/>
          <w:sz w:val="24"/>
          <w:szCs w:val="24"/>
        </w:rPr>
        <w:t>o seguir cotizando a salud y pensión.</w:t>
      </w:r>
    </w:p>
    <w:p w:rsidR="00743020" w:rsidRPr="00802EB8" w:rsidRDefault="00743020"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43020" w:rsidRPr="00802EB8" w:rsidRDefault="00743020" w:rsidP="00802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1.4 El 18 de d</w:t>
      </w:r>
      <w:r w:rsidR="00417F57" w:rsidRPr="00802EB8">
        <w:rPr>
          <w:rFonts w:ascii="Tahoma" w:hAnsi="Tahoma" w:cs="Tahoma"/>
          <w:spacing w:val="-4"/>
          <w:sz w:val="24"/>
          <w:szCs w:val="24"/>
        </w:rPr>
        <w:t>iciembre de 2017</w:t>
      </w:r>
      <w:r w:rsidR="2DF87F8C" w:rsidRPr="00802EB8">
        <w:rPr>
          <w:rFonts w:ascii="Tahoma" w:hAnsi="Tahoma" w:cs="Tahoma"/>
          <w:spacing w:val="-4"/>
          <w:sz w:val="24"/>
          <w:szCs w:val="24"/>
        </w:rPr>
        <w:t>, el</w:t>
      </w:r>
      <w:r w:rsidRPr="00802EB8">
        <w:rPr>
          <w:rFonts w:ascii="Tahoma" w:hAnsi="Tahoma" w:cs="Tahoma"/>
          <w:spacing w:val="-4"/>
          <w:sz w:val="24"/>
          <w:szCs w:val="24"/>
        </w:rPr>
        <w:t xml:space="preserve"> médico de la EPS a la que se encuentra afiliado</w:t>
      </w:r>
      <w:r w:rsidR="0098282E" w:rsidRPr="00802EB8">
        <w:rPr>
          <w:rFonts w:ascii="Tahoma" w:hAnsi="Tahoma" w:cs="Tahoma"/>
          <w:spacing w:val="-4"/>
          <w:sz w:val="24"/>
          <w:szCs w:val="24"/>
        </w:rPr>
        <w:t>,</w:t>
      </w:r>
      <w:r w:rsidRPr="00802EB8">
        <w:rPr>
          <w:rFonts w:ascii="Tahoma" w:hAnsi="Tahoma" w:cs="Tahoma"/>
          <w:spacing w:val="-4"/>
          <w:sz w:val="24"/>
          <w:szCs w:val="24"/>
        </w:rPr>
        <w:t xml:space="preserve"> lo diagnosticó con p</w:t>
      </w:r>
      <w:r w:rsidR="00417F57" w:rsidRPr="00802EB8">
        <w:rPr>
          <w:rFonts w:ascii="Tahoma" w:hAnsi="Tahoma" w:cs="Tahoma"/>
          <w:spacing w:val="-4"/>
          <w:sz w:val="24"/>
          <w:szCs w:val="24"/>
        </w:rPr>
        <w:t>érdida total del ojo izquierdo sin posibilidad de recuperación, presbicia y cataratas ojo derecho</w:t>
      </w:r>
      <w:r w:rsidRPr="00802EB8">
        <w:rPr>
          <w:rFonts w:ascii="Tahoma" w:hAnsi="Tahoma" w:cs="Tahoma"/>
          <w:spacing w:val="-4"/>
          <w:sz w:val="24"/>
          <w:szCs w:val="24"/>
        </w:rPr>
        <w:t>, circunstancias por las cuales fue incapacitado y recibió concepto desfavorable de recuperación.</w:t>
      </w:r>
    </w:p>
    <w:p w:rsidR="00743020" w:rsidRPr="00802EB8" w:rsidRDefault="00743020"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743020"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1.5 Por inter</w:t>
      </w:r>
      <w:r w:rsidR="004D3D7A" w:rsidRPr="00802EB8">
        <w:rPr>
          <w:rFonts w:ascii="Tahoma" w:hAnsi="Tahoma" w:cs="Tahoma"/>
          <w:spacing w:val="-4"/>
          <w:sz w:val="24"/>
          <w:szCs w:val="24"/>
        </w:rPr>
        <w:t xml:space="preserve">medio de la Presidencia de la República logró que Colpensiones reanudara </w:t>
      </w:r>
      <w:r w:rsidR="0098282E" w:rsidRPr="00802EB8">
        <w:rPr>
          <w:rFonts w:ascii="Tahoma" w:hAnsi="Tahoma" w:cs="Tahoma"/>
          <w:spacing w:val="-4"/>
          <w:sz w:val="24"/>
          <w:szCs w:val="24"/>
        </w:rPr>
        <w:t>el trámite relacionado con la</w:t>
      </w:r>
      <w:r w:rsidR="004D3D7A" w:rsidRPr="00802EB8">
        <w:rPr>
          <w:rFonts w:ascii="Tahoma" w:hAnsi="Tahoma" w:cs="Tahoma"/>
          <w:spacing w:val="-4"/>
          <w:sz w:val="24"/>
          <w:szCs w:val="24"/>
        </w:rPr>
        <w:t xml:space="preserve"> concesión de</w:t>
      </w:r>
      <w:r w:rsidR="0098282E" w:rsidRPr="00802EB8">
        <w:rPr>
          <w:rFonts w:ascii="Tahoma" w:hAnsi="Tahoma" w:cs="Tahoma"/>
          <w:spacing w:val="-4"/>
          <w:sz w:val="24"/>
          <w:szCs w:val="24"/>
        </w:rPr>
        <w:t xml:space="preserve"> la</w:t>
      </w:r>
      <w:r w:rsidR="004D3D7A" w:rsidRPr="00802EB8">
        <w:rPr>
          <w:rFonts w:ascii="Tahoma" w:hAnsi="Tahoma" w:cs="Tahoma"/>
          <w:spacing w:val="-4"/>
          <w:sz w:val="24"/>
          <w:szCs w:val="24"/>
        </w:rPr>
        <w:t xml:space="preserve"> pensión anticipada de vejez. </w:t>
      </w:r>
    </w:p>
    <w:p w:rsidR="004D3D7A" w:rsidRPr="00802EB8" w:rsidRDefault="004D3D7A"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4D3D7A"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1.6 Como no estuvo de acuerdo con la nueva calificación de pérdida de la capacidad laboral, efectuada por Colpensiones, al considerarla incompleta, formuló recurso de apelación ante la Junta Regional de Invalidez que dictaminó que</w:t>
      </w:r>
      <w:r w:rsidR="0098282E" w:rsidRPr="00802EB8">
        <w:rPr>
          <w:rFonts w:ascii="Tahoma" w:hAnsi="Tahoma" w:cs="Tahoma"/>
          <w:spacing w:val="-4"/>
          <w:sz w:val="24"/>
          <w:szCs w:val="24"/>
        </w:rPr>
        <w:t xml:space="preserve"> su invalidez correspondía al </w:t>
      </w:r>
      <w:r w:rsidRPr="00802EB8">
        <w:rPr>
          <w:rFonts w:ascii="Tahoma" w:hAnsi="Tahoma" w:cs="Tahoma"/>
          <w:spacing w:val="-4"/>
          <w:sz w:val="24"/>
          <w:szCs w:val="24"/>
        </w:rPr>
        <w:t>50,04%.</w:t>
      </w:r>
    </w:p>
    <w:p w:rsidR="004D3D7A" w:rsidRPr="00802EB8" w:rsidRDefault="004D3D7A"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0912B5"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1.7 Mediante </w:t>
      </w:r>
      <w:r w:rsidR="00417F57" w:rsidRPr="00802EB8">
        <w:rPr>
          <w:rFonts w:ascii="Tahoma" w:hAnsi="Tahoma" w:cs="Tahoma"/>
          <w:spacing w:val="-4"/>
          <w:sz w:val="24"/>
          <w:szCs w:val="24"/>
        </w:rPr>
        <w:t xml:space="preserve">Resolución SUB 327982 </w:t>
      </w:r>
      <w:r w:rsidRPr="00802EB8">
        <w:rPr>
          <w:rFonts w:ascii="Tahoma" w:hAnsi="Tahoma" w:cs="Tahoma"/>
          <w:spacing w:val="-4"/>
          <w:sz w:val="24"/>
          <w:szCs w:val="24"/>
        </w:rPr>
        <w:t>del 12 de d</w:t>
      </w:r>
      <w:r w:rsidR="00417F57" w:rsidRPr="00802EB8">
        <w:rPr>
          <w:rFonts w:ascii="Tahoma" w:hAnsi="Tahoma" w:cs="Tahoma"/>
          <w:spacing w:val="-4"/>
          <w:sz w:val="24"/>
          <w:szCs w:val="24"/>
        </w:rPr>
        <w:t>iciembre de 2019</w:t>
      </w:r>
      <w:r w:rsidR="0098282E" w:rsidRPr="00802EB8">
        <w:rPr>
          <w:rFonts w:ascii="Tahoma" w:hAnsi="Tahoma" w:cs="Tahoma"/>
          <w:spacing w:val="-4"/>
          <w:sz w:val="24"/>
          <w:szCs w:val="24"/>
        </w:rPr>
        <w:t>, Colpensiones reconoció p</w:t>
      </w:r>
      <w:r w:rsidRPr="00802EB8">
        <w:rPr>
          <w:rFonts w:ascii="Tahoma" w:hAnsi="Tahoma" w:cs="Tahoma"/>
          <w:spacing w:val="-4"/>
          <w:sz w:val="24"/>
          <w:szCs w:val="24"/>
        </w:rPr>
        <w:t>ensión de invalidez</w:t>
      </w:r>
      <w:r w:rsidR="0098282E" w:rsidRPr="00802EB8">
        <w:rPr>
          <w:rFonts w:ascii="Tahoma" w:hAnsi="Tahoma" w:cs="Tahoma"/>
          <w:spacing w:val="-4"/>
          <w:sz w:val="24"/>
          <w:szCs w:val="24"/>
        </w:rPr>
        <w:t xml:space="preserve"> a su favor,</w:t>
      </w:r>
      <w:r w:rsidRPr="00802EB8">
        <w:rPr>
          <w:rFonts w:ascii="Tahoma" w:hAnsi="Tahoma" w:cs="Tahoma"/>
          <w:spacing w:val="-4"/>
          <w:sz w:val="24"/>
          <w:szCs w:val="24"/>
        </w:rPr>
        <w:t xml:space="preserve"> cuando ha debido concederla como</w:t>
      </w:r>
      <w:r w:rsidR="00417F57" w:rsidRPr="00802EB8">
        <w:rPr>
          <w:rFonts w:ascii="Tahoma" w:hAnsi="Tahoma" w:cs="Tahoma"/>
          <w:spacing w:val="-4"/>
          <w:sz w:val="24"/>
          <w:szCs w:val="24"/>
        </w:rPr>
        <w:t xml:space="preserve"> </w:t>
      </w:r>
      <w:r w:rsidRPr="00802EB8">
        <w:rPr>
          <w:rFonts w:ascii="Tahoma" w:hAnsi="Tahoma" w:cs="Tahoma"/>
          <w:spacing w:val="-4"/>
          <w:sz w:val="24"/>
          <w:szCs w:val="24"/>
        </w:rPr>
        <w:t>especial anticipada de vejez por invalidez.</w:t>
      </w:r>
    </w:p>
    <w:p w:rsidR="000912B5" w:rsidRPr="00802EB8" w:rsidRDefault="000912B5"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912B5" w:rsidRPr="00802EB8" w:rsidRDefault="000912B5"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1.8 Dentro de la vía administrativa, ese acto administrativo fue modificado para reliquidar la prestación concedida; sin </w:t>
      </w:r>
      <w:r w:rsidR="00983F15" w:rsidRPr="00802EB8">
        <w:rPr>
          <w:rFonts w:ascii="Tahoma" w:hAnsi="Tahoma" w:cs="Tahoma"/>
          <w:spacing w:val="-4"/>
          <w:sz w:val="24"/>
          <w:szCs w:val="24"/>
        </w:rPr>
        <w:t>embargo,</w:t>
      </w:r>
      <w:r w:rsidRPr="00802EB8">
        <w:rPr>
          <w:rFonts w:ascii="Tahoma" w:hAnsi="Tahoma" w:cs="Tahoma"/>
          <w:spacing w:val="-4"/>
          <w:sz w:val="24"/>
          <w:szCs w:val="24"/>
        </w:rPr>
        <w:t xml:space="preserve"> esta última decisión, adoptada el</w:t>
      </w:r>
      <w:r w:rsidR="00417F57" w:rsidRPr="00802EB8">
        <w:rPr>
          <w:rFonts w:ascii="Tahoma" w:hAnsi="Tahoma" w:cs="Tahoma"/>
          <w:spacing w:val="-4"/>
          <w:sz w:val="24"/>
          <w:szCs w:val="24"/>
        </w:rPr>
        <w:t xml:space="preserve"> 30</w:t>
      </w:r>
      <w:r w:rsidRPr="00802EB8">
        <w:rPr>
          <w:rFonts w:ascii="Tahoma" w:hAnsi="Tahoma" w:cs="Tahoma"/>
          <w:spacing w:val="-4"/>
          <w:sz w:val="24"/>
          <w:szCs w:val="24"/>
        </w:rPr>
        <w:t xml:space="preserve"> de abril</w:t>
      </w:r>
      <w:r w:rsidR="005F2B28" w:rsidRPr="00802EB8">
        <w:rPr>
          <w:rFonts w:ascii="Tahoma" w:hAnsi="Tahoma" w:cs="Tahoma"/>
          <w:spacing w:val="-4"/>
          <w:sz w:val="24"/>
          <w:szCs w:val="24"/>
        </w:rPr>
        <w:t xml:space="preserve"> de 2020</w:t>
      </w:r>
      <w:r w:rsidRPr="00802EB8">
        <w:rPr>
          <w:rFonts w:ascii="Tahoma" w:hAnsi="Tahoma" w:cs="Tahoma"/>
          <w:spacing w:val="-4"/>
          <w:sz w:val="24"/>
          <w:szCs w:val="24"/>
        </w:rPr>
        <w:t xml:space="preserve">, también presenta </w:t>
      </w:r>
      <w:r w:rsidR="00816E79" w:rsidRPr="00802EB8">
        <w:rPr>
          <w:rFonts w:ascii="Tahoma" w:hAnsi="Tahoma" w:cs="Tahoma"/>
          <w:spacing w:val="-4"/>
          <w:sz w:val="24"/>
          <w:szCs w:val="24"/>
        </w:rPr>
        <w:t>inconsistencias.</w:t>
      </w:r>
      <w:r w:rsidR="00417F57" w:rsidRPr="00802EB8">
        <w:rPr>
          <w:rFonts w:ascii="Tahoma" w:hAnsi="Tahoma" w:cs="Tahoma"/>
          <w:spacing w:val="-4"/>
          <w:sz w:val="24"/>
          <w:szCs w:val="24"/>
        </w:rPr>
        <w:t xml:space="preserve"> </w:t>
      </w:r>
    </w:p>
    <w:p w:rsidR="005F2B28" w:rsidRPr="00802EB8" w:rsidRDefault="005F2B28"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5F2B28" w:rsidP="00802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1.9 Por Resolución DPE 11568 de 26 de agosto de </w:t>
      </w:r>
      <w:r w:rsidR="00417F57" w:rsidRPr="00802EB8">
        <w:rPr>
          <w:rFonts w:ascii="Tahoma" w:hAnsi="Tahoma" w:cs="Tahoma"/>
          <w:spacing w:val="-4"/>
          <w:sz w:val="24"/>
          <w:szCs w:val="24"/>
        </w:rPr>
        <w:t>2020</w:t>
      </w:r>
      <w:r w:rsidRPr="00802EB8">
        <w:rPr>
          <w:rFonts w:ascii="Tahoma" w:hAnsi="Tahoma" w:cs="Tahoma"/>
          <w:spacing w:val="-4"/>
          <w:sz w:val="24"/>
          <w:szCs w:val="24"/>
        </w:rPr>
        <w:t xml:space="preserve"> Colpensiones, sin su consentimiento, modificó aquel acto administ</w:t>
      </w:r>
      <w:r w:rsidR="0098282E" w:rsidRPr="00802EB8">
        <w:rPr>
          <w:rFonts w:ascii="Tahoma" w:hAnsi="Tahoma" w:cs="Tahoma"/>
          <w:spacing w:val="-4"/>
          <w:sz w:val="24"/>
          <w:szCs w:val="24"/>
        </w:rPr>
        <w:t>rativo de 30 de abril anterior y como si fuera poco no le concedió</w:t>
      </w:r>
      <w:r w:rsidRPr="00802EB8">
        <w:rPr>
          <w:rFonts w:ascii="Tahoma" w:hAnsi="Tahoma" w:cs="Tahoma"/>
          <w:spacing w:val="-4"/>
          <w:sz w:val="24"/>
          <w:szCs w:val="24"/>
        </w:rPr>
        <w:t xml:space="preserve"> la posibilidad</w:t>
      </w:r>
      <w:r w:rsidR="00417F57" w:rsidRPr="00802EB8">
        <w:rPr>
          <w:rFonts w:ascii="Tahoma" w:hAnsi="Tahoma" w:cs="Tahoma"/>
          <w:spacing w:val="-4"/>
          <w:sz w:val="24"/>
          <w:szCs w:val="24"/>
        </w:rPr>
        <w:t xml:space="preserve"> de </w:t>
      </w:r>
      <w:r w:rsidRPr="00802EB8">
        <w:rPr>
          <w:rFonts w:ascii="Tahoma" w:hAnsi="Tahoma" w:cs="Tahoma"/>
          <w:spacing w:val="-4"/>
          <w:sz w:val="24"/>
          <w:szCs w:val="24"/>
        </w:rPr>
        <w:t>formu</w:t>
      </w:r>
      <w:r w:rsidR="0098282E" w:rsidRPr="00802EB8">
        <w:rPr>
          <w:rFonts w:ascii="Tahoma" w:hAnsi="Tahoma" w:cs="Tahoma"/>
          <w:spacing w:val="-4"/>
          <w:sz w:val="24"/>
          <w:szCs w:val="24"/>
        </w:rPr>
        <w:t>lar recursos en su contra. Allí es</w:t>
      </w:r>
      <w:r w:rsidR="77838C80" w:rsidRPr="00802EB8">
        <w:rPr>
          <w:rFonts w:ascii="Tahoma" w:hAnsi="Tahoma" w:cs="Tahoma"/>
          <w:spacing w:val="-4"/>
          <w:sz w:val="24"/>
          <w:szCs w:val="24"/>
        </w:rPr>
        <w:t>a</w:t>
      </w:r>
      <w:r w:rsidR="0098282E" w:rsidRPr="00802EB8">
        <w:rPr>
          <w:rFonts w:ascii="Tahoma" w:hAnsi="Tahoma" w:cs="Tahoma"/>
          <w:spacing w:val="-4"/>
          <w:sz w:val="24"/>
          <w:szCs w:val="24"/>
        </w:rPr>
        <w:t xml:space="preserve"> entidad,</w:t>
      </w:r>
      <w:r w:rsidRPr="00802EB8">
        <w:rPr>
          <w:rFonts w:ascii="Tahoma" w:hAnsi="Tahoma" w:cs="Tahoma"/>
          <w:spacing w:val="-4"/>
          <w:sz w:val="24"/>
          <w:szCs w:val="24"/>
        </w:rPr>
        <w:t xml:space="preserve"> </w:t>
      </w:r>
      <w:r w:rsidR="0098282E" w:rsidRPr="00802EB8">
        <w:rPr>
          <w:rFonts w:ascii="Tahoma" w:hAnsi="Tahoma" w:cs="Tahoma"/>
          <w:spacing w:val="-4"/>
          <w:sz w:val="24"/>
          <w:szCs w:val="24"/>
        </w:rPr>
        <w:t>además, se limitó a</w:t>
      </w:r>
      <w:r w:rsidR="00417F57" w:rsidRPr="00802EB8">
        <w:rPr>
          <w:rFonts w:ascii="Tahoma" w:hAnsi="Tahoma" w:cs="Tahoma"/>
          <w:spacing w:val="-4"/>
          <w:sz w:val="24"/>
          <w:szCs w:val="24"/>
        </w:rPr>
        <w:t xml:space="preserve"> </w:t>
      </w:r>
      <w:r w:rsidRPr="00802EB8">
        <w:rPr>
          <w:rFonts w:ascii="Tahoma" w:hAnsi="Tahoma" w:cs="Tahoma"/>
          <w:spacing w:val="-4"/>
          <w:sz w:val="24"/>
          <w:szCs w:val="24"/>
        </w:rPr>
        <w:t>“</w:t>
      </w:r>
      <w:r w:rsidR="00417F57" w:rsidRPr="00802EB8">
        <w:rPr>
          <w:rFonts w:ascii="Tahoma" w:hAnsi="Tahoma" w:cs="Tahoma"/>
          <w:spacing w:val="-4"/>
          <w:sz w:val="24"/>
          <w:szCs w:val="24"/>
        </w:rPr>
        <w:t xml:space="preserve">alegar a su favor su propia culpa y error, cosa que está </w:t>
      </w:r>
      <w:r w:rsidR="00417F57" w:rsidRPr="00802EB8">
        <w:rPr>
          <w:rFonts w:ascii="Tahoma" w:hAnsi="Tahoma" w:cs="Tahoma"/>
          <w:spacing w:val="-4"/>
          <w:sz w:val="24"/>
          <w:szCs w:val="24"/>
        </w:rPr>
        <w:lastRenderedPageBreak/>
        <w:t>prohibida en la Ley 1437 de 2011 Artículo 136 numeral 2 y definido por el Consejo de Estado en la Sentencia de Septiembre 1 de 2014, sección Segunda Subsección A.</w:t>
      </w:r>
      <w:r w:rsidRPr="00802EB8">
        <w:rPr>
          <w:rFonts w:ascii="Tahoma" w:hAnsi="Tahoma" w:cs="Tahoma"/>
          <w:spacing w:val="-4"/>
          <w:sz w:val="24"/>
          <w:szCs w:val="24"/>
        </w:rPr>
        <w:t>”</w:t>
      </w:r>
    </w:p>
    <w:p w:rsidR="005F2B28" w:rsidRPr="00802EB8" w:rsidRDefault="005F2B28"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7F57" w:rsidRPr="00802EB8" w:rsidRDefault="005F2B28"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1.10 Tiene obligaciones pendientes </w:t>
      </w:r>
      <w:r w:rsidR="00417F57" w:rsidRPr="00802EB8">
        <w:rPr>
          <w:rFonts w:ascii="Tahoma" w:hAnsi="Tahoma" w:cs="Tahoma"/>
          <w:spacing w:val="-4"/>
          <w:sz w:val="24"/>
          <w:szCs w:val="24"/>
        </w:rPr>
        <w:t>con</w:t>
      </w:r>
      <w:r w:rsidRPr="00802EB8">
        <w:rPr>
          <w:rFonts w:ascii="Tahoma" w:hAnsi="Tahoma" w:cs="Tahoma"/>
          <w:spacing w:val="-4"/>
          <w:sz w:val="24"/>
          <w:szCs w:val="24"/>
        </w:rPr>
        <w:t xml:space="preserve"> los Bancos</w:t>
      </w:r>
      <w:r w:rsidR="00417F57" w:rsidRPr="00802EB8">
        <w:rPr>
          <w:rFonts w:ascii="Tahoma" w:hAnsi="Tahoma" w:cs="Tahoma"/>
          <w:spacing w:val="-4"/>
          <w:sz w:val="24"/>
          <w:szCs w:val="24"/>
        </w:rPr>
        <w:t xml:space="preserve"> </w:t>
      </w:r>
      <w:r w:rsidRPr="00802EB8">
        <w:rPr>
          <w:rFonts w:ascii="Tahoma" w:hAnsi="Tahoma" w:cs="Tahoma"/>
          <w:spacing w:val="-4"/>
          <w:sz w:val="24"/>
          <w:szCs w:val="24"/>
        </w:rPr>
        <w:t>de Occidente, Caja Social, y Davivienda; se encuentra en mora con las deudas</w:t>
      </w:r>
      <w:r w:rsidR="00417F57" w:rsidRPr="00802EB8">
        <w:rPr>
          <w:rFonts w:ascii="Tahoma" w:hAnsi="Tahoma" w:cs="Tahoma"/>
          <w:spacing w:val="-4"/>
          <w:sz w:val="24"/>
          <w:szCs w:val="24"/>
        </w:rPr>
        <w:t xml:space="preserve"> </w:t>
      </w:r>
      <w:r w:rsidRPr="00802EB8">
        <w:rPr>
          <w:rFonts w:ascii="Tahoma" w:hAnsi="Tahoma" w:cs="Tahoma"/>
          <w:spacing w:val="-4"/>
          <w:sz w:val="24"/>
          <w:szCs w:val="24"/>
        </w:rPr>
        <w:t>“</w:t>
      </w:r>
      <w:r w:rsidR="00417F57" w:rsidRPr="00802EB8">
        <w:rPr>
          <w:rFonts w:ascii="Tahoma" w:hAnsi="Tahoma" w:cs="Tahoma"/>
          <w:spacing w:val="-4"/>
          <w:sz w:val="24"/>
          <w:szCs w:val="24"/>
        </w:rPr>
        <w:t>en la tienda del barrio</w:t>
      </w:r>
      <w:r w:rsidRPr="00802EB8">
        <w:rPr>
          <w:rFonts w:ascii="Tahoma" w:hAnsi="Tahoma" w:cs="Tahoma"/>
          <w:spacing w:val="-4"/>
          <w:sz w:val="24"/>
          <w:szCs w:val="24"/>
        </w:rPr>
        <w:t>”; su vivienda ubicada en Palestina, Caldas, se encuentra hipotecada; adeuda a</w:t>
      </w:r>
      <w:r w:rsidR="0098282E" w:rsidRPr="00802EB8">
        <w:rPr>
          <w:rFonts w:ascii="Tahoma" w:hAnsi="Tahoma" w:cs="Tahoma"/>
          <w:spacing w:val="-4"/>
          <w:sz w:val="24"/>
          <w:szCs w:val="24"/>
        </w:rPr>
        <w:t>l mencionado</w:t>
      </w:r>
      <w:r w:rsidRPr="00802EB8">
        <w:rPr>
          <w:rFonts w:ascii="Tahoma" w:hAnsi="Tahoma" w:cs="Tahoma"/>
          <w:spacing w:val="-4"/>
          <w:sz w:val="24"/>
          <w:szCs w:val="24"/>
        </w:rPr>
        <w:t xml:space="preserve"> municipio</w:t>
      </w:r>
      <w:r w:rsidR="0098282E" w:rsidRPr="00802EB8">
        <w:rPr>
          <w:rFonts w:ascii="Tahoma" w:hAnsi="Tahoma" w:cs="Tahoma"/>
          <w:spacing w:val="-4"/>
          <w:sz w:val="24"/>
          <w:szCs w:val="24"/>
        </w:rPr>
        <w:t xml:space="preserve"> $2.548.273</w:t>
      </w:r>
      <w:r w:rsidR="00417F57" w:rsidRPr="00802EB8">
        <w:rPr>
          <w:rFonts w:ascii="Tahoma" w:hAnsi="Tahoma" w:cs="Tahoma"/>
          <w:spacing w:val="-4"/>
          <w:sz w:val="24"/>
          <w:szCs w:val="24"/>
        </w:rPr>
        <w:t xml:space="preserve"> </w:t>
      </w:r>
      <w:r w:rsidRPr="00802EB8">
        <w:rPr>
          <w:rFonts w:ascii="Tahoma" w:hAnsi="Tahoma" w:cs="Tahoma"/>
          <w:spacing w:val="-4"/>
          <w:sz w:val="24"/>
          <w:szCs w:val="24"/>
        </w:rPr>
        <w:t>por concepto de</w:t>
      </w:r>
      <w:r w:rsidR="00417F57" w:rsidRPr="00802EB8">
        <w:rPr>
          <w:rFonts w:ascii="Tahoma" w:hAnsi="Tahoma" w:cs="Tahoma"/>
          <w:spacing w:val="-4"/>
          <w:sz w:val="24"/>
          <w:szCs w:val="24"/>
        </w:rPr>
        <w:t xml:space="preserve"> predial</w:t>
      </w:r>
      <w:r w:rsidRPr="00802EB8">
        <w:rPr>
          <w:rFonts w:ascii="Tahoma" w:hAnsi="Tahoma" w:cs="Tahoma"/>
          <w:spacing w:val="-4"/>
          <w:sz w:val="24"/>
          <w:szCs w:val="24"/>
        </w:rPr>
        <w:t>, junto con los intereses de mora; tiene un crédito vigente con la Cooperativa de P</w:t>
      </w:r>
      <w:r w:rsidR="00417F57" w:rsidRPr="00802EB8">
        <w:rPr>
          <w:rFonts w:ascii="Tahoma" w:hAnsi="Tahoma" w:cs="Tahoma"/>
          <w:spacing w:val="-4"/>
          <w:sz w:val="24"/>
          <w:szCs w:val="24"/>
        </w:rPr>
        <w:t xml:space="preserve">réstamos de Pereira </w:t>
      </w:r>
      <w:r w:rsidRPr="00802EB8">
        <w:rPr>
          <w:rFonts w:ascii="Tahoma" w:hAnsi="Tahoma" w:cs="Tahoma"/>
          <w:spacing w:val="-4"/>
          <w:sz w:val="24"/>
          <w:szCs w:val="24"/>
        </w:rPr>
        <w:t xml:space="preserve">por valor de </w:t>
      </w:r>
      <w:r w:rsidR="00417F57" w:rsidRPr="00802EB8">
        <w:rPr>
          <w:rFonts w:ascii="Tahoma" w:hAnsi="Tahoma" w:cs="Tahoma"/>
          <w:spacing w:val="-4"/>
          <w:sz w:val="24"/>
          <w:szCs w:val="24"/>
        </w:rPr>
        <w:t>$15.000.000</w:t>
      </w:r>
      <w:r w:rsidRPr="00802EB8">
        <w:rPr>
          <w:rFonts w:ascii="Tahoma" w:hAnsi="Tahoma" w:cs="Tahoma"/>
          <w:spacing w:val="-4"/>
          <w:sz w:val="24"/>
          <w:szCs w:val="24"/>
        </w:rPr>
        <w:t xml:space="preserve">, en razón al cual le descuentan </w:t>
      </w:r>
      <w:r w:rsidR="00417F57" w:rsidRPr="00802EB8">
        <w:rPr>
          <w:rFonts w:ascii="Tahoma" w:hAnsi="Tahoma" w:cs="Tahoma"/>
          <w:spacing w:val="-4"/>
          <w:sz w:val="24"/>
          <w:szCs w:val="24"/>
        </w:rPr>
        <w:t>mensua</w:t>
      </w:r>
      <w:r w:rsidRPr="00802EB8">
        <w:rPr>
          <w:rFonts w:ascii="Tahoma" w:hAnsi="Tahoma" w:cs="Tahoma"/>
          <w:spacing w:val="-4"/>
          <w:sz w:val="24"/>
          <w:szCs w:val="24"/>
        </w:rPr>
        <w:t xml:space="preserve">lmente </w:t>
      </w:r>
      <w:r w:rsidR="00417F57" w:rsidRPr="00802EB8">
        <w:rPr>
          <w:rFonts w:ascii="Tahoma" w:hAnsi="Tahoma" w:cs="Tahoma"/>
          <w:spacing w:val="-4"/>
          <w:sz w:val="24"/>
          <w:szCs w:val="24"/>
        </w:rPr>
        <w:t>$400.000</w:t>
      </w:r>
      <w:r w:rsidRPr="00802EB8">
        <w:rPr>
          <w:rFonts w:ascii="Tahoma" w:hAnsi="Tahoma" w:cs="Tahoma"/>
          <w:spacing w:val="-4"/>
          <w:sz w:val="24"/>
          <w:szCs w:val="24"/>
        </w:rPr>
        <w:t>, es decir un poco menos de la mitad de su mesada pensional.</w:t>
      </w:r>
    </w:p>
    <w:p w:rsidR="00816E79" w:rsidRPr="00802EB8" w:rsidRDefault="00816E7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D83F00" w:rsidRPr="00802EB8" w:rsidRDefault="00B661E6"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2.</w:t>
      </w:r>
      <w:r w:rsidR="00735FBD" w:rsidRPr="00802EB8">
        <w:rPr>
          <w:rFonts w:ascii="Tahoma" w:hAnsi="Tahoma" w:cs="Tahoma"/>
          <w:spacing w:val="-4"/>
          <w:sz w:val="24"/>
          <w:szCs w:val="24"/>
        </w:rPr>
        <w:t xml:space="preserve"> </w:t>
      </w:r>
      <w:r w:rsidR="0083788D" w:rsidRPr="00802EB8">
        <w:rPr>
          <w:rFonts w:ascii="Tahoma" w:hAnsi="Tahoma" w:cs="Tahoma"/>
          <w:spacing w:val="-4"/>
          <w:sz w:val="24"/>
          <w:szCs w:val="24"/>
        </w:rPr>
        <w:t>Pretende</w:t>
      </w:r>
      <w:r w:rsidR="00F42D98" w:rsidRPr="00802EB8">
        <w:rPr>
          <w:rFonts w:ascii="Tahoma" w:hAnsi="Tahoma" w:cs="Tahoma"/>
          <w:spacing w:val="-4"/>
          <w:sz w:val="24"/>
          <w:szCs w:val="24"/>
        </w:rPr>
        <w:t xml:space="preserve"> se proteja</w:t>
      </w:r>
      <w:r w:rsidR="00816E79" w:rsidRPr="00802EB8">
        <w:rPr>
          <w:rFonts w:ascii="Tahoma" w:hAnsi="Tahoma" w:cs="Tahoma"/>
          <w:spacing w:val="-4"/>
          <w:sz w:val="24"/>
          <w:szCs w:val="24"/>
        </w:rPr>
        <w:t>n</w:t>
      </w:r>
      <w:r w:rsidR="00676C18" w:rsidRPr="00802EB8">
        <w:rPr>
          <w:rFonts w:ascii="Tahoma" w:hAnsi="Tahoma" w:cs="Tahoma"/>
          <w:spacing w:val="-4"/>
          <w:sz w:val="24"/>
          <w:szCs w:val="24"/>
        </w:rPr>
        <w:t xml:space="preserve"> </w:t>
      </w:r>
      <w:r w:rsidR="00816E79" w:rsidRPr="00802EB8">
        <w:rPr>
          <w:rFonts w:ascii="Tahoma" w:hAnsi="Tahoma" w:cs="Tahoma"/>
          <w:spacing w:val="-4"/>
          <w:sz w:val="24"/>
          <w:szCs w:val="24"/>
        </w:rPr>
        <w:t>sus derechos al debido proceso, mínimo vital, seguridad social, igualdad, vida y vivienda en condiciones dignas, y en consecuencia se ordene a Colpensiones dejar sin efectos las Resoluciones Nos. SUB 281074 y SUB 327982 de 2019, SUB 34306, DPE 7308 y DPE 11568 de 2020, expedir un nuevo acto administrativo en el que se aplique el precedente jurisprudencial sobre la tasa de reemplazo y reliquidar su retroactivo pensional a partir del año 2015, en consideración a la negligencia en que incurrió esa entidad en el trámite prestacional y su calidad de persona de especial protección, por sus condiciones de desplazado y discapacitado</w:t>
      </w:r>
      <w:r w:rsidR="00845D8C" w:rsidRPr="00802EB8">
        <w:rPr>
          <w:rStyle w:val="Refdenotaalpie"/>
          <w:rFonts w:ascii="Tahoma" w:hAnsi="Tahoma" w:cs="Tahoma"/>
          <w:spacing w:val="-4"/>
          <w:szCs w:val="24"/>
        </w:rPr>
        <w:footnoteReference w:id="1"/>
      </w:r>
      <w:r w:rsidR="0005520C" w:rsidRPr="00802EB8">
        <w:rPr>
          <w:rFonts w:ascii="Tahoma" w:hAnsi="Tahoma" w:cs="Tahoma"/>
          <w:spacing w:val="-4"/>
          <w:sz w:val="24"/>
          <w:szCs w:val="24"/>
        </w:rPr>
        <w:t>.</w:t>
      </w:r>
    </w:p>
    <w:p w:rsidR="000414EC" w:rsidRPr="00802EB8" w:rsidRDefault="000414EC"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802EB8">
        <w:rPr>
          <w:rFonts w:ascii="Tahoma" w:hAnsi="Tahoma" w:cs="Tahoma"/>
          <w:b/>
          <w:spacing w:val="-4"/>
          <w:sz w:val="24"/>
          <w:szCs w:val="24"/>
        </w:rPr>
        <w:t>A</w:t>
      </w:r>
      <w:r w:rsidR="00E04A32" w:rsidRPr="00802EB8">
        <w:rPr>
          <w:rFonts w:ascii="Tahoma" w:hAnsi="Tahoma" w:cs="Tahoma"/>
          <w:b/>
          <w:spacing w:val="-4"/>
          <w:sz w:val="24"/>
          <w:szCs w:val="24"/>
        </w:rPr>
        <w:t>C</w:t>
      </w:r>
      <w:r w:rsidRPr="00802EB8">
        <w:rPr>
          <w:rFonts w:ascii="Tahoma" w:hAnsi="Tahoma" w:cs="Tahoma"/>
          <w:b/>
          <w:spacing w:val="-4"/>
          <w:sz w:val="24"/>
          <w:szCs w:val="24"/>
        </w:rPr>
        <w:t>TUACIÓN PROCESAL</w:t>
      </w:r>
    </w:p>
    <w:p w:rsidR="008E625E" w:rsidRPr="00802EB8" w:rsidRDefault="008E625E"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414EC" w:rsidRPr="00802EB8" w:rsidRDefault="00803606" w:rsidP="00802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802EB8">
        <w:rPr>
          <w:rFonts w:ascii="Tahoma" w:hAnsi="Tahoma" w:cs="Tahoma"/>
          <w:spacing w:val="-4"/>
          <w:sz w:val="24"/>
          <w:szCs w:val="24"/>
        </w:rPr>
        <w:t>1.</w:t>
      </w:r>
      <w:r w:rsidR="006C6ABF" w:rsidRPr="00802EB8">
        <w:rPr>
          <w:rFonts w:ascii="Tahoma" w:hAnsi="Tahoma" w:cs="Tahoma"/>
          <w:spacing w:val="-4"/>
          <w:sz w:val="24"/>
          <w:szCs w:val="24"/>
        </w:rPr>
        <w:t xml:space="preserve"> </w:t>
      </w:r>
      <w:r w:rsidR="001873BF" w:rsidRPr="00802EB8">
        <w:rPr>
          <w:rFonts w:ascii="Tahoma" w:hAnsi="Tahoma" w:cs="Tahoma"/>
          <w:spacing w:val="-4"/>
          <w:sz w:val="24"/>
          <w:szCs w:val="24"/>
        </w:rPr>
        <w:t>Por auto d</w:t>
      </w:r>
      <w:r w:rsidR="00232FD7" w:rsidRPr="00802EB8">
        <w:rPr>
          <w:rFonts w:ascii="Tahoma" w:hAnsi="Tahoma" w:cs="Tahoma"/>
          <w:spacing w:val="-4"/>
          <w:sz w:val="24"/>
          <w:szCs w:val="24"/>
        </w:rPr>
        <w:t>e</w:t>
      </w:r>
      <w:r w:rsidR="00486C1C" w:rsidRPr="00802EB8">
        <w:rPr>
          <w:rFonts w:ascii="Tahoma" w:hAnsi="Tahoma" w:cs="Tahoma"/>
          <w:spacing w:val="-4"/>
          <w:sz w:val="24"/>
          <w:szCs w:val="24"/>
        </w:rPr>
        <w:t xml:space="preserve"> </w:t>
      </w:r>
      <w:r w:rsidR="0038446B" w:rsidRPr="00802EB8">
        <w:rPr>
          <w:rFonts w:ascii="Tahoma" w:hAnsi="Tahoma" w:cs="Tahoma"/>
          <w:spacing w:val="-4"/>
          <w:sz w:val="24"/>
          <w:szCs w:val="24"/>
        </w:rPr>
        <w:t>1°</w:t>
      </w:r>
      <w:r w:rsidR="00290414" w:rsidRPr="00802EB8">
        <w:rPr>
          <w:rFonts w:ascii="Tahoma" w:hAnsi="Tahoma" w:cs="Tahoma"/>
          <w:spacing w:val="-4"/>
          <w:sz w:val="24"/>
          <w:szCs w:val="24"/>
        </w:rPr>
        <w:t xml:space="preserve"> de</w:t>
      </w:r>
      <w:r w:rsidR="00585E04" w:rsidRPr="00802EB8">
        <w:rPr>
          <w:rFonts w:ascii="Tahoma" w:hAnsi="Tahoma" w:cs="Tahoma"/>
          <w:spacing w:val="-4"/>
          <w:sz w:val="24"/>
          <w:szCs w:val="24"/>
        </w:rPr>
        <w:t xml:space="preserve"> </w:t>
      </w:r>
      <w:r w:rsidR="00676C18" w:rsidRPr="00802EB8">
        <w:rPr>
          <w:rFonts w:ascii="Tahoma" w:hAnsi="Tahoma" w:cs="Tahoma"/>
          <w:spacing w:val="-4"/>
          <w:sz w:val="24"/>
          <w:szCs w:val="24"/>
        </w:rPr>
        <w:t>febrero</w:t>
      </w:r>
      <w:r w:rsidR="00D83F00" w:rsidRPr="00802EB8">
        <w:rPr>
          <w:rFonts w:ascii="Tahoma" w:hAnsi="Tahoma" w:cs="Tahoma"/>
          <w:spacing w:val="-4"/>
          <w:sz w:val="24"/>
          <w:szCs w:val="24"/>
        </w:rPr>
        <w:t xml:space="preserve"> pasado se</w:t>
      </w:r>
      <w:r w:rsidR="00863A0E" w:rsidRPr="00802EB8">
        <w:rPr>
          <w:rFonts w:ascii="Tahoma" w:hAnsi="Tahoma" w:cs="Tahoma"/>
          <w:spacing w:val="-4"/>
          <w:sz w:val="24"/>
          <w:szCs w:val="24"/>
        </w:rPr>
        <w:t xml:space="preserve"> a</w:t>
      </w:r>
      <w:r w:rsidR="00617F92" w:rsidRPr="00802EB8">
        <w:rPr>
          <w:rFonts w:ascii="Tahoma" w:hAnsi="Tahoma" w:cs="Tahoma"/>
          <w:spacing w:val="-4"/>
          <w:sz w:val="24"/>
          <w:szCs w:val="24"/>
        </w:rPr>
        <w:t>dmi</w:t>
      </w:r>
      <w:r w:rsidR="005D6FF0" w:rsidRPr="00802EB8">
        <w:rPr>
          <w:rFonts w:ascii="Tahoma" w:hAnsi="Tahoma" w:cs="Tahoma"/>
          <w:spacing w:val="-4"/>
          <w:sz w:val="24"/>
          <w:szCs w:val="24"/>
        </w:rPr>
        <w:t>tió</w:t>
      </w:r>
      <w:r w:rsidR="00F7138A" w:rsidRPr="00802EB8">
        <w:rPr>
          <w:rFonts w:ascii="Tahoma" w:hAnsi="Tahoma" w:cs="Tahoma"/>
          <w:spacing w:val="-4"/>
          <w:sz w:val="24"/>
          <w:szCs w:val="24"/>
        </w:rPr>
        <w:t xml:space="preserve"> la</w:t>
      </w:r>
      <w:r w:rsidR="00585E04" w:rsidRPr="00802EB8">
        <w:rPr>
          <w:rFonts w:ascii="Tahoma" w:hAnsi="Tahoma" w:cs="Tahoma"/>
          <w:spacing w:val="-4"/>
          <w:sz w:val="24"/>
          <w:szCs w:val="24"/>
        </w:rPr>
        <w:t xml:space="preserve"> acción de tutela</w:t>
      </w:r>
      <w:r w:rsidR="00F7138A" w:rsidRPr="00802EB8">
        <w:rPr>
          <w:rFonts w:ascii="Tahoma" w:hAnsi="Tahoma" w:cs="Tahoma"/>
          <w:spacing w:val="-4"/>
          <w:sz w:val="24"/>
          <w:szCs w:val="24"/>
        </w:rPr>
        <w:t xml:space="preserve"> y</w:t>
      </w:r>
      <w:r w:rsidR="002608AC" w:rsidRPr="00802EB8">
        <w:rPr>
          <w:rFonts w:ascii="Tahoma" w:hAnsi="Tahoma" w:cs="Tahoma"/>
          <w:spacing w:val="-4"/>
          <w:sz w:val="24"/>
          <w:szCs w:val="24"/>
        </w:rPr>
        <w:t xml:space="preserve"> se</w:t>
      </w:r>
      <w:r w:rsidR="005D6FF0" w:rsidRPr="00802EB8">
        <w:rPr>
          <w:rFonts w:ascii="Tahoma" w:hAnsi="Tahoma" w:cs="Tahoma"/>
          <w:spacing w:val="-4"/>
          <w:sz w:val="24"/>
          <w:szCs w:val="24"/>
        </w:rPr>
        <w:t xml:space="preserve"> or</w:t>
      </w:r>
      <w:r w:rsidR="00024378" w:rsidRPr="00802EB8">
        <w:rPr>
          <w:rFonts w:ascii="Tahoma" w:hAnsi="Tahoma" w:cs="Tahoma"/>
          <w:spacing w:val="-4"/>
          <w:sz w:val="24"/>
          <w:szCs w:val="24"/>
        </w:rPr>
        <w:t>den</w:t>
      </w:r>
      <w:r w:rsidR="00356341" w:rsidRPr="00802EB8">
        <w:rPr>
          <w:rFonts w:ascii="Tahoma" w:hAnsi="Tahoma" w:cs="Tahoma"/>
          <w:spacing w:val="-4"/>
          <w:sz w:val="24"/>
          <w:szCs w:val="24"/>
        </w:rPr>
        <w:t xml:space="preserve">ó </w:t>
      </w:r>
      <w:r w:rsidR="0043523E" w:rsidRPr="00802EB8">
        <w:rPr>
          <w:rFonts w:ascii="Tahoma" w:hAnsi="Tahoma" w:cs="Tahoma"/>
          <w:spacing w:val="-4"/>
          <w:sz w:val="24"/>
          <w:szCs w:val="24"/>
        </w:rPr>
        <w:t xml:space="preserve">vincular </w:t>
      </w:r>
      <w:r w:rsidR="00676C18" w:rsidRPr="00802EB8">
        <w:rPr>
          <w:rFonts w:ascii="Tahoma" w:hAnsi="Tahoma" w:cs="Tahoma"/>
          <w:spacing w:val="-4"/>
          <w:sz w:val="24"/>
          <w:szCs w:val="24"/>
        </w:rPr>
        <w:t xml:space="preserve">a </w:t>
      </w:r>
      <w:r w:rsidR="0038446B" w:rsidRPr="00802EB8">
        <w:rPr>
          <w:rFonts w:ascii="Tahoma" w:hAnsi="Tahoma" w:cs="Tahoma"/>
          <w:spacing w:val="-4"/>
          <w:sz w:val="24"/>
          <w:szCs w:val="24"/>
          <w:lang w:val="es-CO"/>
        </w:rPr>
        <w:t>las Directoras de Prestaciones Económicas y de Atención y Servicios y la Subdirectora de Determinación V de Colpensiones.</w:t>
      </w:r>
    </w:p>
    <w:p w:rsidR="005675B8" w:rsidRPr="00802EB8" w:rsidRDefault="005675B8"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E06D7" w:rsidRPr="00802EB8" w:rsidRDefault="0043523E" w:rsidP="00802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2.</w:t>
      </w:r>
      <w:r w:rsidR="005675B8" w:rsidRPr="00802EB8">
        <w:rPr>
          <w:rFonts w:ascii="Tahoma" w:hAnsi="Tahoma" w:cs="Tahoma"/>
          <w:spacing w:val="-4"/>
          <w:sz w:val="24"/>
          <w:szCs w:val="24"/>
        </w:rPr>
        <w:t xml:space="preserve"> </w:t>
      </w:r>
      <w:r w:rsidR="0038446B" w:rsidRPr="00802EB8">
        <w:rPr>
          <w:rFonts w:ascii="Tahoma" w:hAnsi="Tahoma" w:cs="Tahoma"/>
          <w:spacing w:val="-4"/>
          <w:sz w:val="24"/>
          <w:szCs w:val="24"/>
        </w:rPr>
        <w:t xml:space="preserve">La Directora de Acciones Constitucionales de esa entidad informó que de la verificación del expediente administrativo del actor se evidencia que mediante Resolución SUB 327982 del 29 de noviembre de 2019, en cumplimiento al fallo proferido por el Juzgado Segundo Laboral del </w:t>
      </w:r>
      <w:r w:rsidR="0098282E" w:rsidRPr="00802EB8">
        <w:rPr>
          <w:rFonts w:ascii="Tahoma" w:hAnsi="Tahoma" w:cs="Tahoma"/>
          <w:spacing w:val="-4"/>
          <w:sz w:val="24"/>
          <w:szCs w:val="24"/>
        </w:rPr>
        <w:t>Circuito de Pereira, se reconoció</w:t>
      </w:r>
      <w:r w:rsidR="0038446B" w:rsidRPr="00802EB8">
        <w:rPr>
          <w:rFonts w:ascii="Tahoma" w:hAnsi="Tahoma" w:cs="Tahoma"/>
          <w:spacing w:val="-4"/>
          <w:sz w:val="24"/>
          <w:szCs w:val="24"/>
        </w:rPr>
        <w:t xml:space="preserve"> la pensión de vejez por incapacidad al demandante,</w:t>
      </w:r>
      <w:r w:rsidR="0098282E" w:rsidRPr="00802EB8">
        <w:rPr>
          <w:rFonts w:ascii="Tahoma" w:hAnsi="Tahoma" w:cs="Tahoma"/>
          <w:spacing w:val="-4"/>
          <w:sz w:val="24"/>
          <w:szCs w:val="24"/>
        </w:rPr>
        <w:t xml:space="preserve"> en cuantía de $828.</w:t>
      </w:r>
      <w:r w:rsidR="0038446B" w:rsidRPr="00802EB8">
        <w:rPr>
          <w:rFonts w:ascii="Tahoma" w:hAnsi="Tahoma" w:cs="Tahoma"/>
          <w:spacing w:val="-4"/>
          <w:sz w:val="24"/>
          <w:szCs w:val="24"/>
        </w:rPr>
        <w:t>116, a partir de 27 de octubre de 2019</w:t>
      </w:r>
      <w:r w:rsidR="0098282E" w:rsidRPr="00802EB8">
        <w:rPr>
          <w:rFonts w:ascii="Tahoma" w:hAnsi="Tahoma" w:cs="Tahoma"/>
          <w:spacing w:val="-4"/>
          <w:sz w:val="24"/>
          <w:szCs w:val="24"/>
        </w:rPr>
        <w:t>,</w:t>
      </w:r>
      <w:r w:rsidR="0038446B" w:rsidRPr="00802EB8">
        <w:rPr>
          <w:rFonts w:ascii="Tahoma" w:hAnsi="Tahoma" w:cs="Tahoma"/>
          <w:spacing w:val="-4"/>
          <w:sz w:val="24"/>
          <w:szCs w:val="24"/>
        </w:rPr>
        <w:t xml:space="preserve"> y un retroa</w:t>
      </w:r>
      <w:r w:rsidR="0098282E" w:rsidRPr="00802EB8">
        <w:rPr>
          <w:rFonts w:ascii="Tahoma" w:hAnsi="Tahoma" w:cs="Tahoma"/>
          <w:spacing w:val="-4"/>
          <w:sz w:val="24"/>
          <w:szCs w:val="24"/>
        </w:rPr>
        <w:t>ctivo de $2.382.</w:t>
      </w:r>
      <w:r w:rsidR="0038446B" w:rsidRPr="00802EB8">
        <w:rPr>
          <w:rFonts w:ascii="Tahoma" w:hAnsi="Tahoma" w:cs="Tahoma"/>
          <w:spacing w:val="-4"/>
          <w:sz w:val="24"/>
          <w:szCs w:val="24"/>
        </w:rPr>
        <w:t xml:space="preserve">663. Esta decisión fue modificada en segunda instancia administrativa para conceder una taza de remplazo del 66,26%, efectiva a partir de 1° de julio de 2018, en cuantía de un salario mínimo legal vigente. No obstante, de la nueva verificación del caso </w:t>
      </w:r>
      <w:r w:rsidR="00AA59BE" w:rsidRPr="00802EB8">
        <w:rPr>
          <w:rFonts w:ascii="Tahoma" w:hAnsi="Tahoma" w:cs="Tahoma"/>
          <w:spacing w:val="-4"/>
          <w:sz w:val="24"/>
          <w:szCs w:val="24"/>
        </w:rPr>
        <w:t>se determinó la existencia de error en el conteo de días, lo cual no afecta los</w:t>
      </w:r>
      <w:r w:rsidR="0038446B" w:rsidRPr="00802EB8">
        <w:rPr>
          <w:rFonts w:ascii="Tahoma" w:hAnsi="Tahoma" w:cs="Tahoma"/>
          <w:spacing w:val="-4"/>
          <w:sz w:val="24"/>
          <w:szCs w:val="24"/>
        </w:rPr>
        <w:t xml:space="preserve"> valores</w:t>
      </w:r>
      <w:r w:rsidR="00AA59BE" w:rsidRPr="00802EB8">
        <w:rPr>
          <w:rFonts w:ascii="Tahoma" w:hAnsi="Tahoma" w:cs="Tahoma"/>
          <w:spacing w:val="-4"/>
          <w:sz w:val="24"/>
          <w:szCs w:val="24"/>
        </w:rPr>
        <w:t xml:space="preserve"> asignados, sino </w:t>
      </w:r>
      <w:r w:rsidR="0038446B" w:rsidRPr="00802EB8">
        <w:rPr>
          <w:rFonts w:ascii="Tahoma" w:hAnsi="Tahoma" w:cs="Tahoma"/>
          <w:spacing w:val="-4"/>
          <w:sz w:val="24"/>
          <w:szCs w:val="24"/>
        </w:rPr>
        <w:t>el mecanismo de financiamiento</w:t>
      </w:r>
      <w:r w:rsidR="00AA59BE" w:rsidRPr="00802EB8">
        <w:rPr>
          <w:rFonts w:ascii="Tahoma" w:hAnsi="Tahoma" w:cs="Tahoma"/>
          <w:spacing w:val="-4"/>
          <w:sz w:val="24"/>
          <w:szCs w:val="24"/>
        </w:rPr>
        <w:t>. De otro lado manifestó que la acción de tutela resulta improcedente al existir otros medios de defensa judicial para dirimir la cuestión</w:t>
      </w:r>
      <w:r w:rsidR="00814FB2" w:rsidRPr="00802EB8">
        <w:rPr>
          <w:rStyle w:val="Refdenotaalpie"/>
          <w:rFonts w:ascii="Tahoma" w:hAnsi="Tahoma" w:cs="Tahoma"/>
          <w:spacing w:val="-4"/>
          <w:szCs w:val="24"/>
        </w:rPr>
        <w:footnoteReference w:id="2"/>
      </w:r>
      <w:r w:rsidR="00814FB2" w:rsidRPr="00802EB8">
        <w:rPr>
          <w:rFonts w:ascii="Tahoma" w:hAnsi="Tahoma" w:cs="Tahoma"/>
          <w:spacing w:val="-4"/>
          <w:sz w:val="24"/>
          <w:szCs w:val="24"/>
          <w:lang w:val="es-CO"/>
        </w:rPr>
        <w:t xml:space="preserve">.  </w:t>
      </w:r>
    </w:p>
    <w:p w:rsidR="006E06D7" w:rsidRPr="00802EB8" w:rsidRDefault="006E06D7"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8716F" w:rsidRPr="00802EB8" w:rsidRDefault="00401839"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3</w:t>
      </w:r>
      <w:r w:rsidR="003704A2" w:rsidRPr="00802EB8">
        <w:rPr>
          <w:rFonts w:ascii="Tahoma" w:hAnsi="Tahoma" w:cs="Tahoma"/>
          <w:spacing w:val="-4"/>
          <w:sz w:val="24"/>
          <w:szCs w:val="24"/>
        </w:rPr>
        <w:t xml:space="preserve">. </w:t>
      </w:r>
      <w:r w:rsidR="00901B9B" w:rsidRPr="00802EB8">
        <w:rPr>
          <w:rFonts w:ascii="Tahoma" w:hAnsi="Tahoma" w:cs="Tahoma"/>
          <w:spacing w:val="-4"/>
          <w:sz w:val="24"/>
          <w:szCs w:val="24"/>
        </w:rPr>
        <w:t>La instancia se def</w:t>
      </w:r>
      <w:r w:rsidR="00814FB2" w:rsidRPr="00802EB8">
        <w:rPr>
          <w:rFonts w:ascii="Tahoma" w:hAnsi="Tahoma" w:cs="Tahoma"/>
          <w:spacing w:val="-4"/>
          <w:sz w:val="24"/>
          <w:szCs w:val="24"/>
        </w:rPr>
        <w:t>inió por medio de sentencia de</w:t>
      </w:r>
      <w:r w:rsidR="00FE71EE" w:rsidRPr="00802EB8">
        <w:rPr>
          <w:rFonts w:ascii="Tahoma" w:hAnsi="Tahoma" w:cs="Tahoma"/>
          <w:spacing w:val="-4"/>
          <w:sz w:val="24"/>
          <w:szCs w:val="24"/>
        </w:rPr>
        <w:t>l</w:t>
      </w:r>
      <w:r w:rsidR="00814FB2" w:rsidRPr="00802EB8">
        <w:rPr>
          <w:rFonts w:ascii="Tahoma" w:hAnsi="Tahoma" w:cs="Tahoma"/>
          <w:spacing w:val="-4"/>
          <w:sz w:val="24"/>
          <w:szCs w:val="24"/>
        </w:rPr>
        <w:t xml:space="preserve"> </w:t>
      </w:r>
      <w:r w:rsidR="00126403" w:rsidRPr="00802EB8">
        <w:rPr>
          <w:rFonts w:ascii="Tahoma" w:hAnsi="Tahoma" w:cs="Tahoma"/>
          <w:spacing w:val="-4"/>
          <w:sz w:val="24"/>
          <w:szCs w:val="24"/>
        </w:rPr>
        <w:t>1</w:t>
      </w:r>
      <w:r w:rsidR="00814FB2" w:rsidRPr="00802EB8">
        <w:rPr>
          <w:rFonts w:ascii="Tahoma" w:hAnsi="Tahoma" w:cs="Tahoma"/>
          <w:spacing w:val="-4"/>
          <w:sz w:val="24"/>
          <w:szCs w:val="24"/>
        </w:rPr>
        <w:t>2</w:t>
      </w:r>
      <w:r w:rsidR="00901B9B" w:rsidRPr="00802EB8">
        <w:rPr>
          <w:rFonts w:ascii="Tahoma" w:hAnsi="Tahoma" w:cs="Tahoma"/>
          <w:spacing w:val="-4"/>
          <w:sz w:val="24"/>
          <w:szCs w:val="24"/>
        </w:rPr>
        <w:t xml:space="preserve"> de febrero del año en curso, en la cual</w:t>
      </w:r>
      <w:r w:rsidR="00FE71EE" w:rsidRPr="00802EB8">
        <w:rPr>
          <w:rFonts w:ascii="Tahoma" w:hAnsi="Tahoma" w:cs="Tahoma"/>
          <w:spacing w:val="-4"/>
          <w:sz w:val="24"/>
          <w:szCs w:val="24"/>
        </w:rPr>
        <w:t xml:space="preserve"> se</w:t>
      </w:r>
      <w:r w:rsidR="00901B9B" w:rsidRPr="00802EB8">
        <w:rPr>
          <w:rFonts w:ascii="Tahoma" w:hAnsi="Tahoma" w:cs="Tahoma"/>
          <w:spacing w:val="-4"/>
          <w:sz w:val="24"/>
          <w:szCs w:val="24"/>
        </w:rPr>
        <w:t xml:space="preserve"> </w:t>
      </w:r>
      <w:r w:rsidR="00126403" w:rsidRPr="00802EB8">
        <w:rPr>
          <w:rFonts w:ascii="Tahoma" w:hAnsi="Tahoma" w:cs="Tahoma"/>
          <w:spacing w:val="-4"/>
          <w:sz w:val="24"/>
          <w:szCs w:val="24"/>
        </w:rPr>
        <w:t>declaró improcedente la acción de tutela.</w:t>
      </w:r>
    </w:p>
    <w:p w:rsidR="00814FB2" w:rsidRPr="00802EB8" w:rsidRDefault="00814FB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14FB2" w:rsidRPr="00802EB8" w:rsidRDefault="00126403"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Para arribar a esa decisión</w:t>
      </w:r>
      <w:r w:rsidR="0078716F" w:rsidRPr="00802EB8">
        <w:rPr>
          <w:rFonts w:ascii="Tahoma" w:hAnsi="Tahoma" w:cs="Tahoma"/>
          <w:spacing w:val="-4"/>
          <w:sz w:val="24"/>
          <w:szCs w:val="24"/>
        </w:rPr>
        <w:t xml:space="preserve">, </w:t>
      </w:r>
      <w:r w:rsidRPr="00802EB8">
        <w:rPr>
          <w:rFonts w:ascii="Tahoma" w:hAnsi="Tahoma" w:cs="Tahoma"/>
          <w:spacing w:val="-4"/>
          <w:sz w:val="24"/>
          <w:szCs w:val="24"/>
        </w:rPr>
        <w:t xml:space="preserve">se </w:t>
      </w:r>
      <w:r w:rsidR="0078716F" w:rsidRPr="00802EB8">
        <w:rPr>
          <w:rFonts w:ascii="Tahoma" w:hAnsi="Tahoma" w:cs="Tahoma"/>
          <w:spacing w:val="-4"/>
          <w:sz w:val="24"/>
          <w:szCs w:val="24"/>
        </w:rPr>
        <w:t>estimó</w:t>
      </w:r>
      <w:r w:rsidRPr="00802EB8">
        <w:rPr>
          <w:rFonts w:ascii="Tahoma" w:hAnsi="Tahoma" w:cs="Tahoma"/>
          <w:spacing w:val="-4"/>
          <w:sz w:val="24"/>
          <w:szCs w:val="24"/>
        </w:rPr>
        <w:t xml:space="preserve"> que si bien el accionante es un sujeto de especial protección al estar en situación de invalidez y haber sido reconocido como víctima del </w:t>
      </w:r>
      <w:r w:rsidRPr="00802EB8">
        <w:rPr>
          <w:rFonts w:ascii="Tahoma" w:hAnsi="Tahoma" w:cs="Tahoma"/>
          <w:spacing w:val="-4"/>
          <w:sz w:val="24"/>
          <w:szCs w:val="24"/>
        </w:rPr>
        <w:lastRenderedPageBreak/>
        <w:t xml:space="preserve">conflicto armado, tales situaciones no resultan suficientes para indicar que los medios ordinarios de defensa judicial son ineficaces </w:t>
      </w:r>
      <w:r w:rsidR="0098282E" w:rsidRPr="00802EB8">
        <w:rPr>
          <w:rFonts w:ascii="Tahoma" w:hAnsi="Tahoma" w:cs="Tahoma"/>
          <w:spacing w:val="-4"/>
          <w:sz w:val="24"/>
          <w:szCs w:val="24"/>
        </w:rPr>
        <w:t>a efecto de</w:t>
      </w:r>
      <w:r w:rsidRPr="00802EB8">
        <w:rPr>
          <w:rFonts w:ascii="Tahoma" w:hAnsi="Tahoma" w:cs="Tahoma"/>
          <w:spacing w:val="-4"/>
          <w:sz w:val="24"/>
          <w:szCs w:val="24"/>
        </w:rPr>
        <w:t xml:space="preserve"> resolver la cuestión, al contrario está acreditado que es beneficiario de una mesada pensional y no demostró cómo la supuesta incorrec</w:t>
      </w:r>
      <w:r w:rsidR="0098282E" w:rsidRPr="00802EB8">
        <w:rPr>
          <w:rFonts w:ascii="Tahoma" w:hAnsi="Tahoma" w:cs="Tahoma"/>
          <w:spacing w:val="-4"/>
          <w:sz w:val="24"/>
          <w:szCs w:val="24"/>
        </w:rPr>
        <w:t xml:space="preserve">ta liquidación de su pensión </w:t>
      </w:r>
      <w:r w:rsidRPr="00802EB8">
        <w:rPr>
          <w:rFonts w:ascii="Tahoma" w:hAnsi="Tahoma" w:cs="Tahoma"/>
          <w:spacing w:val="-4"/>
          <w:sz w:val="24"/>
          <w:szCs w:val="24"/>
        </w:rPr>
        <w:t xml:space="preserve">afecta su mínimo vital. Por </w:t>
      </w:r>
      <w:r w:rsidR="007E2AF6" w:rsidRPr="00802EB8">
        <w:rPr>
          <w:rFonts w:ascii="Tahoma" w:hAnsi="Tahoma" w:cs="Tahoma"/>
          <w:spacing w:val="-4"/>
          <w:sz w:val="24"/>
          <w:szCs w:val="24"/>
        </w:rPr>
        <w:t>tanto,</w:t>
      </w:r>
      <w:r w:rsidRPr="00802EB8">
        <w:rPr>
          <w:rFonts w:ascii="Tahoma" w:hAnsi="Tahoma" w:cs="Tahoma"/>
          <w:spacing w:val="-4"/>
          <w:sz w:val="24"/>
          <w:szCs w:val="24"/>
        </w:rPr>
        <w:t xml:space="preserve"> se incumple el presupuesto de procedencia de la subsidiaridad</w:t>
      </w:r>
      <w:r w:rsidR="004F16B1" w:rsidRPr="00802EB8">
        <w:rPr>
          <w:rStyle w:val="Refdenotaalpie"/>
          <w:rFonts w:ascii="Tahoma" w:hAnsi="Tahoma" w:cs="Tahoma"/>
          <w:spacing w:val="-4"/>
          <w:szCs w:val="24"/>
        </w:rPr>
        <w:footnoteReference w:id="3"/>
      </w:r>
      <w:r w:rsidR="0078716F" w:rsidRPr="00802EB8">
        <w:rPr>
          <w:rFonts w:ascii="Tahoma" w:hAnsi="Tahoma" w:cs="Tahoma"/>
          <w:spacing w:val="-4"/>
          <w:sz w:val="24"/>
          <w:szCs w:val="24"/>
        </w:rPr>
        <w:t>.</w:t>
      </w:r>
    </w:p>
    <w:p w:rsidR="00814FB2" w:rsidRPr="00802EB8" w:rsidRDefault="00814FB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905D9" w:rsidRPr="00802EB8" w:rsidRDefault="004F16B1"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4. Contra esa providencia </w:t>
      </w:r>
      <w:r w:rsidR="00126403" w:rsidRPr="00802EB8">
        <w:rPr>
          <w:rFonts w:ascii="Tahoma" w:hAnsi="Tahoma" w:cs="Tahoma"/>
          <w:spacing w:val="-4"/>
          <w:sz w:val="24"/>
          <w:szCs w:val="24"/>
        </w:rPr>
        <w:t xml:space="preserve">el actor formuló impugnación. </w:t>
      </w:r>
      <w:r w:rsidR="009E23C1" w:rsidRPr="00802EB8">
        <w:rPr>
          <w:rFonts w:ascii="Tahoma" w:hAnsi="Tahoma" w:cs="Tahoma"/>
          <w:spacing w:val="-4"/>
          <w:sz w:val="24"/>
          <w:szCs w:val="24"/>
        </w:rPr>
        <w:t>Reiteró que Colpensiones incurrió en error a la hora de liquidar su pensión, no pagó el retroactivo desde la fecha que correspondía y profirió la Resolución No. DPE 11568 del 26 de agosto de 2020 sin su consentimiento. Agregó, para que “</w:t>
      </w:r>
      <w:r w:rsidR="009E23C1" w:rsidRPr="00983F15">
        <w:rPr>
          <w:rFonts w:ascii="Tahoma" w:hAnsi="Tahoma" w:cs="Tahoma"/>
          <w:spacing w:val="-4"/>
          <w:sz w:val="22"/>
          <w:szCs w:val="24"/>
        </w:rPr>
        <w:t>S</w:t>
      </w:r>
      <w:r w:rsidR="00983F15">
        <w:rPr>
          <w:rFonts w:ascii="Tahoma" w:hAnsi="Tahoma" w:cs="Tahoma"/>
          <w:spacing w:val="-4"/>
          <w:sz w:val="22"/>
          <w:szCs w:val="24"/>
        </w:rPr>
        <w:t>I</w:t>
      </w:r>
      <w:r w:rsidR="009E23C1" w:rsidRPr="00983F15">
        <w:rPr>
          <w:rFonts w:ascii="Tahoma" w:hAnsi="Tahoma" w:cs="Tahoma"/>
          <w:spacing w:val="-4"/>
          <w:sz w:val="22"/>
          <w:szCs w:val="24"/>
        </w:rPr>
        <w:t xml:space="preserve"> COLPENSIONES NO ME RELIQUIDA Y CANCELA EL RETROACTIVO PENSIONAL DESDE JUNIO 12 DE 2016 NO PÚEDO (sic) PAGARLE A LA COOPERATIVA que le debo quince millones de pesos y solo me llegan CUATROCIENTOS MIL PESOS MENSUALES DE SALARIO la mitad del salario </w:t>
      </w:r>
      <w:proofErr w:type="spellStart"/>
      <w:r w:rsidR="009E23C1" w:rsidRPr="00983F15">
        <w:rPr>
          <w:rFonts w:ascii="Tahoma" w:hAnsi="Tahoma" w:cs="Tahoma"/>
          <w:spacing w:val="-4"/>
          <w:sz w:val="22"/>
          <w:szCs w:val="24"/>
        </w:rPr>
        <w:t>minimo</w:t>
      </w:r>
      <w:proofErr w:type="spellEnd"/>
      <w:r w:rsidR="009E23C1" w:rsidRPr="00983F15">
        <w:rPr>
          <w:rFonts w:ascii="Tahoma" w:hAnsi="Tahoma" w:cs="Tahoma"/>
          <w:spacing w:val="-4"/>
          <w:sz w:val="22"/>
          <w:szCs w:val="24"/>
        </w:rPr>
        <w:t xml:space="preserve"> (sic) y como estoy en DESPLAZAMIENTO FORZOSO EN PEREIRA no puedo TRAER MI (sic) ESPOSA QUE ESTA (sic) EN PALESTINA-CALDAS DESEMPLEADA y a vivir conmigo aquí a PEREIRA PORQUE EL SALARIO NO me alcanza PARA SUPLIR LAS NECESIDADES BASICAS (sic)</w:t>
      </w:r>
      <w:r w:rsidR="009E23C1" w:rsidRPr="00802EB8">
        <w:rPr>
          <w:rFonts w:ascii="Tahoma" w:hAnsi="Tahoma" w:cs="Tahoma"/>
          <w:spacing w:val="-4"/>
          <w:sz w:val="24"/>
          <w:szCs w:val="24"/>
        </w:rPr>
        <w:t>”</w:t>
      </w:r>
      <w:r w:rsidR="00134F60" w:rsidRPr="00802EB8">
        <w:rPr>
          <w:rStyle w:val="Refdenotaalpie"/>
          <w:rFonts w:ascii="Tahoma" w:hAnsi="Tahoma" w:cs="Tahoma"/>
          <w:spacing w:val="-4"/>
          <w:szCs w:val="24"/>
          <w:lang w:val="es-CO"/>
        </w:rPr>
        <w:footnoteReference w:id="4"/>
      </w:r>
      <w:r w:rsidR="00134F60" w:rsidRPr="00802EB8">
        <w:rPr>
          <w:rFonts w:ascii="Tahoma" w:hAnsi="Tahoma" w:cs="Tahoma"/>
          <w:spacing w:val="-4"/>
          <w:sz w:val="24"/>
          <w:szCs w:val="24"/>
        </w:rPr>
        <w:t>.</w:t>
      </w:r>
    </w:p>
    <w:p w:rsidR="00F40B85" w:rsidRPr="00802EB8" w:rsidRDefault="00F40B85"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C0330" w:rsidRPr="00802EB8" w:rsidRDefault="00E04A32" w:rsidP="00802EB8">
      <w:pPr>
        <w:pStyle w:val="sangria"/>
        <w:spacing w:before="0" w:beforeAutospacing="0" w:after="0" w:afterAutospacing="0" w:line="276" w:lineRule="auto"/>
        <w:jc w:val="both"/>
        <w:rPr>
          <w:rFonts w:ascii="Tahoma" w:hAnsi="Tahoma" w:cs="Tahoma"/>
          <w:b/>
          <w:spacing w:val="-4"/>
        </w:rPr>
      </w:pPr>
      <w:r w:rsidRPr="00802EB8">
        <w:rPr>
          <w:rFonts w:ascii="Tahoma" w:hAnsi="Tahoma" w:cs="Tahoma"/>
          <w:b/>
          <w:spacing w:val="-4"/>
        </w:rPr>
        <w:t>C</w:t>
      </w:r>
      <w:r w:rsidR="008E625E" w:rsidRPr="00802EB8">
        <w:rPr>
          <w:rFonts w:ascii="Tahoma" w:hAnsi="Tahoma" w:cs="Tahoma"/>
          <w:b/>
          <w:spacing w:val="-4"/>
        </w:rPr>
        <w:t>ONSIDERACIONES</w:t>
      </w:r>
      <w:r w:rsidR="00C96D35" w:rsidRPr="00802EB8">
        <w:rPr>
          <w:rFonts w:ascii="Tahoma" w:hAnsi="Tahoma" w:cs="Tahoma"/>
          <w:b/>
          <w:spacing w:val="-4"/>
        </w:rPr>
        <w:t xml:space="preserve"> </w:t>
      </w:r>
    </w:p>
    <w:p w:rsidR="00F40B85" w:rsidRPr="00802EB8" w:rsidRDefault="00F40B85" w:rsidP="00802EB8">
      <w:pPr>
        <w:pStyle w:val="sangria"/>
        <w:spacing w:before="0" w:beforeAutospacing="0" w:after="0" w:afterAutospacing="0" w:line="276" w:lineRule="auto"/>
        <w:jc w:val="both"/>
        <w:rPr>
          <w:rFonts w:ascii="Tahoma" w:hAnsi="Tahoma" w:cs="Tahoma"/>
          <w:b/>
          <w:spacing w:val="-4"/>
        </w:rPr>
      </w:pPr>
    </w:p>
    <w:p w:rsidR="00E04A32" w:rsidRDefault="00E04A32" w:rsidP="00802EB8">
      <w:pPr>
        <w:spacing w:line="276" w:lineRule="auto"/>
        <w:jc w:val="both"/>
        <w:rPr>
          <w:rFonts w:ascii="Tahoma" w:hAnsi="Tahoma" w:cs="Tahoma"/>
          <w:spacing w:val="-4"/>
          <w:sz w:val="24"/>
          <w:szCs w:val="24"/>
        </w:rPr>
      </w:pPr>
      <w:r w:rsidRPr="00802EB8">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983F15" w:rsidRPr="00802EB8" w:rsidRDefault="00983F15" w:rsidP="00802EB8">
      <w:pPr>
        <w:spacing w:line="276" w:lineRule="auto"/>
        <w:jc w:val="both"/>
        <w:rPr>
          <w:rFonts w:ascii="Tahoma" w:hAnsi="Tahoma" w:cs="Tahoma"/>
          <w:spacing w:val="-4"/>
          <w:sz w:val="24"/>
          <w:szCs w:val="24"/>
        </w:rPr>
      </w:pPr>
    </w:p>
    <w:p w:rsidR="00CB364B" w:rsidRPr="00802EB8" w:rsidRDefault="00CB364B" w:rsidP="00802EB8">
      <w:pPr>
        <w:spacing w:line="276" w:lineRule="auto"/>
        <w:jc w:val="both"/>
        <w:rPr>
          <w:rFonts w:ascii="Tahoma" w:hAnsi="Tahoma" w:cs="Tahoma"/>
          <w:spacing w:val="-4"/>
          <w:sz w:val="24"/>
          <w:szCs w:val="24"/>
        </w:rPr>
      </w:pPr>
      <w:r w:rsidRPr="00802EB8">
        <w:rPr>
          <w:rFonts w:ascii="Tahoma" w:hAnsi="Tahoma" w:cs="Tahoma"/>
          <w:spacing w:val="-4"/>
          <w:sz w:val="24"/>
          <w:szCs w:val="24"/>
        </w:rPr>
        <w:t xml:space="preserve">2. </w:t>
      </w:r>
      <w:r w:rsidR="0098282E" w:rsidRPr="00802EB8">
        <w:rPr>
          <w:rFonts w:ascii="Tahoma" w:hAnsi="Tahoma" w:cs="Tahoma"/>
          <w:spacing w:val="-4"/>
          <w:sz w:val="24"/>
          <w:szCs w:val="24"/>
        </w:rPr>
        <w:t>Corresponde resolver a esta Sala</w:t>
      </w:r>
      <w:r w:rsidR="00AB1D58" w:rsidRPr="00802EB8">
        <w:rPr>
          <w:rFonts w:ascii="Tahoma" w:hAnsi="Tahoma" w:cs="Tahoma"/>
          <w:spacing w:val="-4"/>
          <w:sz w:val="24"/>
          <w:szCs w:val="24"/>
        </w:rPr>
        <w:t xml:space="preserve"> </w:t>
      </w:r>
      <w:r w:rsidRPr="00802EB8">
        <w:rPr>
          <w:rFonts w:ascii="Tahoma" w:hAnsi="Tahoma" w:cs="Tahoma"/>
          <w:spacing w:val="-4"/>
          <w:sz w:val="24"/>
          <w:szCs w:val="24"/>
        </w:rPr>
        <w:t>si procede</w:t>
      </w:r>
      <w:r w:rsidR="0098282E" w:rsidRPr="00802EB8">
        <w:rPr>
          <w:rFonts w:ascii="Tahoma" w:hAnsi="Tahoma" w:cs="Tahoma"/>
          <w:spacing w:val="-4"/>
          <w:sz w:val="24"/>
          <w:szCs w:val="24"/>
        </w:rPr>
        <w:t xml:space="preserve"> la acción de tutela</w:t>
      </w:r>
      <w:r w:rsidRPr="00802EB8">
        <w:rPr>
          <w:rFonts w:ascii="Tahoma" w:hAnsi="Tahoma" w:cs="Tahoma"/>
          <w:spacing w:val="-4"/>
          <w:sz w:val="24"/>
          <w:szCs w:val="24"/>
        </w:rPr>
        <w:t xml:space="preserve"> </w:t>
      </w:r>
      <w:r w:rsidR="0098282E" w:rsidRPr="00802EB8">
        <w:rPr>
          <w:rFonts w:ascii="Tahoma" w:hAnsi="Tahoma" w:cs="Tahoma"/>
          <w:spacing w:val="-4"/>
          <w:sz w:val="24"/>
          <w:szCs w:val="24"/>
        </w:rPr>
        <w:t xml:space="preserve">para ordenar a </w:t>
      </w:r>
      <w:r w:rsidR="006A7117" w:rsidRPr="00802EB8">
        <w:rPr>
          <w:rFonts w:ascii="Tahoma" w:hAnsi="Tahoma" w:cs="Tahoma"/>
          <w:spacing w:val="-4"/>
          <w:sz w:val="24"/>
          <w:szCs w:val="24"/>
        </w:rPr>
        <w:t>Colpensiones</w:t>
      </w:r>
      <w:r w:rsidR="0098282E" w:rsidRPr="00802EB8">
        <w:rPr>
          <w:rFonts w:ascii="Tahoma" w:hAnsi="Tahoma" w:cs="Tahoma"/>
          <w:spacing w:val="-4"/>
          <w:sz w:val="24"/>
          <w:szCs w:val="24"/>
        </w:rPr>
        <w:t xml:space="preserve"> reliquidar la pensión del actor y modificar la fecha desde la cual se reconoce el retroactivo pensional</w:t>
      </w:r>
      <w:r w:rsidR="006A7117" w:rsidRPr="00802EB8">
        <w:rPr>
          <w:rFonts w:ascii="Tahoma" w:hAnsi="Tahoma" w:cs="Tahoma"/>
          <w:spacing w:val="-4"/>
          <w:sz w:val="24"/>
          <w:szCs w:val="24"/>
        </w:rPr>
        <w:t xml:space="preserve">, así como frente a decisión de aclarar el mecanismo de financiación de dicha prestación. Satisfecho ese estudio se analizará si en esas actuaciones se incurrió en lesión de los derechos del accionante. Se establecerá igualmente si han tenido lugar los fenómenos de cosa juzgada y temeridad.   </w:t>
      </w:r>
    </w:p>
    <w:p w:rsidR="00A70214" w:rsidRPr="00802EB8" w:rsidRDefault="00A70214" w:rsidP="00802EB8">
      <w:pPr>
        <w:spacing w:line="276" w:lineRule="auto"/>
        <w:jc w:val="both"/>
        <w:rPr>
          <w:rFonts w:ascii="Tahoma" w:hAnsi="Tahoma" w:cs="Tahoma"/>
          <w:spacing w:val="-4"/>
          <w:sz w:val="24"/>
          <w:szCs w:val="24"/>
        </w:rPr>
      </w:pPr>
    </w:p>
    <w:p w:rsidR="00A70214" w:rsidRPr="00802EB8" w:rsidRDefault="00A70214" w:rsidP="00802EB8">
      <w:pPr>
        <w:spacing w:line="276" w:lineRule="auto"/>
        <w:jc w:val="both"/>
        <w:rPr>
          <w:rFonts w:ascii="Tahoma" w:hAnsi="Tahoma" w:cs="Tahoma"/>
          <w:spacing w:val="-4"/>
          <w:sz w:val="24"/>
          <w:szCs w:val="24"/>
        </w:rPr>
      </w:pPr>
      <w:r w:rsidRPr="00802EB8">
        <w:rPr>
          <w:rFonts w:ascii="Tahoma" w:hAnsi="Tahoma" w:cs="Tahoma"/>
          <w:spacing w:val="-4"/>
          <w:sz w:val="24"/>
          <w:szCs w:val="24"/>
        </w:rPr>
        <w:t>3. Como primera medida es preciso señalar</w:t>
      </w:r>
      <w:r w:rsidR="191D3A6D" w:rsidRPr="00802EB8">
        <w:rPr>
          <w:rFonts w:ascii="Tahoma" w:hAnsi="Tahoma" w:cs="Tahoma"/>
          <w:spacing w:val="-4"/>
          <w:sz w:val="24"/>
          <w:szCs w:val="24"/>
        </w:rPr>
        <w:t xml:space="preserve"> que</w:t>
      </w:r>
      <w:r w:rsidRPr="00802EB8">
        <w:rPr>
          <w:rFonts w:ascii="Tahoma" w:hAnsi="Tahoma" w:cs="Tahoma"/>
          <w:spacing w:val="-4"/>
          <w:sz w:val="24"/>
          <w:szCs w:val="24"/>
        </w:rPr>
        <w:t xml:space="preserve"> el señor Jorge Hernán Restrepo Cardona se encuentra legitimado en la causa por activa, al ser el titular de los derechos que alega se vulneraron en aquella actuación administrativa. También lo está Colpensiones</w:t>
      </w:r>
      <w:r w:rsidR="00AB1D58" w:rsidRPr="00802EB8">
        <w:rPr>
          <w:rFonts w:ascii="Tahoma" w:hAnsi="Tahoma" w:cs="Tahoma"/>
          <w:spacing w:val="-4"/>
          <w:sz w:val="24"/>
          <w:szCs w:val="24"/>
        </w:rPr>
        <w:t>, por pasiva, entidad que surtió</w:t>
      </w:r>
      <w:r w:rsidRPr="00802EB8">
        <w:rPr>
          <w:rFonts w:ascii="Tahoma" w:hAnsi="Tahoma" w:cs="Tahoma"/>
          <w:spacing w:val="-4"/>
          <w:sz w:val="24"/>
          <w:szCs w:val="24"/>
        </w:rPr>
        <w:t xml:space="preserve"> dicho trámite.</w:t>
      </w:r>
    </w:p>
    <w:p w:rsidR="00A70214" w:rsidRPr="00802EB8" w:rsidRDefault="00A70214" w:rsidP="00802EB8">
      <w:pPr>
        <w:spacing w:line="276" w:lineRule="auto"/>
        <w:jc w:val="both"/>
        <w:rPr>
          <w:rFonts w:ascii="Tahoma" w:hAnsi="Tahoma" w:cs="Tahoma"/>
          <w:spacing w:val="-4"/>
          <w:sz w:val="24"/>
          <w:szCs w:val="24"/>
        </w:rPr>
      </w:pPr>
    </w:p>
    <w:p w:rsidR="00BA07A4" w:rsidRPr="00802EB8" w:rsidRDefault="00A70214" w:rsidP="00802EB8">
      <w:pPr>
        <w:spacing w:line="276" w:lineRule="auto"/>
        <w:jc w:val="both"/>
        <w:rPr>
          <w:rFonts w:ascii="Tahoma" w:hAnsi="Tahoma" w:cs="Tahoma"/>
          <w:spacing w:val="-4"/>
          <w:sz w:val="24"/>
          <w:szCs w:val="24"/>
        </w:rPr>
      </w:pPr>
      <w:r w:rsidRPr="00802EB8">
        <w:rPr>
          <w:rFonts w:ascii="Tahoma" w:hAnsi="Tahoma" w:cs="Tahoma"/>
          <w:spacing w:val="-4"/>
          <w:sz w:val="24"/>
          <w:szCs w:val="24"/>
        </w:rPr>
        <w:t>4. Para empezar por el último de los problemas jurídicos planteados es necesario indicar que en esta sede, por auto de 7 de los cursantes,</w:t>
      </w:r>
      <w:r w:rsidR="00BA07A4" w:rsidRPr="00802EB8">
        <w:rPr>
          <w:rFonts w:ascii="Tahoma" w:hAnsi="Tahoma" w:cs="Tahoma"/>
          <w:spacing w:val="-4"/>
          <w:sz w:val="24"/>
          <w:szCs w:val="24"/>
        </w:rPr>
        <w:t xml:space="preserve"> se</w:t>
      </w:r>
      <w:r w:rsidRPr="00802EB8">
        <w:rPr>
          <w:rFonts w:ascii="Tahoma" w:hAnsi="Tahoma" w:cs="Tahoma"/>
          <w:spacing w:val="-4"/>
          <w:sz w:val="24"/>
          <w:szCs w:val="24"/>
        </w:rPr>
        <w:t xml:space="preserve"> ordenó incorporar copia del fallo</w:t>
      </w:r>
      <w:r w:rsidR="00285D12" w:rsidRPr="00802EB8">
        <w:rPr>
          <w:rFonts w:ascii="Tahoma" w:hAnsi="Tahoma" w:cs="Tahoma"/>
          <w:spacing w:val="-4"/>
          <w:sz w:val="24"/>
          <w:szCs w:val="24"/>
        </w:rPr>
        <w:t xml:space="preserve"> de segunda instancia</w:t>
      </w:r>
      <w:r w:rsidRPr="00802EB8">
        <w:rPr>
          <w:rFonts w:ascii="Tahoma" w:hAnsi="Tahoma" w:cs="Tahoma"/>
          <w:spacing w:val="-4"/>
          <w:sz w:val="24"/>
          <w:szCs w:val="24"/>
        </w:rPr>
        <w:t xml:space="preserve"> proferido por est</w:t>
      </w:r>
      <w:r w:rsidR="00BA07A4" w:rsidRPr="00802EB8">
        <w:rPr>
          <w:rFonts w:ascii="Tahoma" w:hAnsi="Tahoma" w:cs="Tahoma"/>
          <w:spacing w:val="-4"/>
          <w:sz w:val="24"/>
          <w:szCs w:val="24"/>
        </w:rPr>
        <w:t>e</w:t>
      </w:r>
      <w:r w:rsidRPr="00802EB8">
        <w:rPr>
          <w:rFonts w:ascii="Tahoma" w:hAnsi="Tahoma" w:cs="Tahoma"/>
          <w:spacing w:val="-4"/>
          <w:sz w:val="24"/>
          <w:szCs w:val="24"/>
        </w:rPr>
        <w:t xml:space="preserve"> </w:t>
      </w:r>
      <w:r w:rsidR="00BA07A4" w:rsidRPr="00802EB8">
        <w:rPr>
          <w:rFonts w:ascii="Tahoma" w:hAnsi="Tahoma" w:cs="Tahoma"/>
          <w:spacing w:val="-4"/>
          <w:sz w:val="24"/>
          <w:szCs w:val="24"/>
        </w:rPr>
        <w:t>Tribunal</w:t>
      </w:r>
      <w:r w:rsidRPr="00802EB8">
        <w:rPr>
          <w:rFonts w:ascii="Tahoma" w:hAnsi="Tahoma" w:cs="Tahoma"/>
          <w:spacing w:val="-4"/>
          <w:sz w:val="24"/>
          <w:szCs w:val="24"/>
        </w:rPr>
        <w:t xml:space="preserve">, el </w:t>
      </w:r>
      <w:r w:rsidR="00BA07A4" w:rsidRPr="00802EB8">
        <w:rPr>
          <w:rFonts w:ascii="Tahoma" w:hAnsi="Tahoma" w:cs="Tahoma"/>
          <w:spacing w:val="-4"/>
          <w:sz w:val="24"/>
          <w:szCs w:val="24"/>
        </w:rPr>
        <w:t>20 de agosto de 2020,</w:t>
      </w:r>
      <w:r w:rsidRPr="00802EB8">
        <w:rPr>
          <w:rFonts w:ascii="Tahoma" w:hAnsi="Tahoma" w:cs="Tahoma"/>
          <w:spacing w:val="-4"/>
          <w:sz w:val="24"/>
          <w:szCs w:val="24"/>
        </w:rPr>
        <w:t xml:space="preserve"> dentro de acción de tutela promovida también por Jorge Hernán Restrepo Cardona contra Colpensiones</w:t>
      </w:r>
      <w:r w:rsidR="007A61AA" w:rsidRPr="00802EB8">
        <w:rPr>
          <w:rStyle w:val="Refdenotaalpie"/>
          <w:rFonts w:ascii="Tahoma" w:hAnsi="Tahoma" w:cs="Tahoma"/>
          <w:spacing w:val="-4"/>
          <w:szCs w:val="24"/>
        </w:rPr>
        <w:footnoteReference w:id="5"/>
      </w:r>
      <w:r w:rsidR="00BA07A4" w:rsidRPr="00802EB8">
        <w:rPr>
          <w:rFonts w:ascii="Tahoma" w:hAnsi="Tahoma" w:cs="Tahoma"/>
          <w:spacing w:val="-4"/>
          <w:sz w:val="24"/>
          <w:szCs w:val="24"/>
        </w:rPr>
        <w:t>.</w:t>
      </w:r>
    </w:p>
    <w:p w:rsidR="00BA07A4" w:rsidRPr="00802EB8" w:rsidRDefault="00BA07A4" w:rsidP="00802EB8">
      <w:pPr>
        <w:spacing w:line="276" w:lineRule="auto"/>
        <w:jc w:val="both"/>
        <w:rPr>
          <w:rFonts w:ascii="Tahoma" w:hAnsi="Tahoma" w:cs="Tahoma"/>
          <w:spacing w:val="-4"/>
          <w:sz w:val="24"/>
          <w:szCs w:val="24"/>
        </w:rPr>
      </w:pPr>
    </w:p>
    <w:p w:rsidR="007A61AA" w:rsidRPr="00802EB8" w:rsidRDefault="00BA07A4" w:rsidP="00802EB8">
      <w:pPr>
        <w:spacing w:line="276" w:lineRule="auto"/>
        <w:jc w:val="both"/>
        <w:rPr>
          <w:rFonts w:ascii="Tahoma" w:hAnsi="Tahoma" w:cs="Tahoma"/>
          <w:spacing w:val="-4"/>
          <w:sz w:val="24"/>
          <w:szCs w:val="24"/>
        </w:rPr>
      </w:pPr>
      <w:r w:rsidRPr="00802EB8">
        <w:rPr>
          <w:rFonts w:ascii="Tahoma" w:hAnsi="Tahoma" w:cs="Tahoma"/>
          <w:spacing w:val="-4"/>
          <w:sz w:val="24"/>
          <w:szCs w:val="24"/>
        </w:rPr>
        <w:lastRenderedPageBreak/>
        <w:t xml:space="preserve">De </w:t>
      </w:r>
      <w:r w:rsidR="007A61AA" w:rsidRPr="00802EB8">
        <w:rPr>
          <w:rFonts w:ascii="Tahoma" w:hAnsi="Tahoma" w:cs="Tahoma"/>
          <w:spacing w:val="-4"/>
          <w:sz w:val="24"/>
          <w:szCs w:val="24"/>
        </w:rPr>
        <w:t xml:space="preserve">la revisión de esa </w:t>
      </w:r>
      <w:r w:rsidRPr="00802EB8">
        <w:rPr>
          <w:rFonts w:ascii="Tahoma" w:hAnsi="Tahoma" w:cs="Tahoma"/>
          <w:spacing w:val="-4"/>
          <w:sz w:val="24"/>
          <w:szCs w:val="24"/>
        </w:rPr>
        <w:t>providencia se desprende que el accionante</w:t>
      </w:r>
      <w:r w:rsidR="007A61AA" w:rsidRPr="00802EB8">
        <w:rPr>
          <w:rFonts w:ascii="Tahoma" w:hAnsi="Tahoma" w:cs="Tahoma"/>
          <w:spacing w:val="-4"/>
          <w:sz w:val="24"/>
          <w:szCs w:val="24"/>
        </w:rPr>
        <w:t xml:space="preserve"> ya había acudido al juez de tutela para reprochar el proceder de Colpensiones frente a la liquidación de su pensión y la fecha en que otorgó el correspondiente retroactivo, pretensiones que fueron despachadas desfavorablemente al considerar que:</w:t>
      </w:r>
    </w:p>
    <w:p w:rsidR="007A61AA" w:rsidRPr="00802EB8" w:rsidRDefault="007A61AA" w:rsidP="00802EB8">
      <w:pPr>
        <w:spacing w:line="276" w:lineRule="auto"/>
        <w:jc w:val="both"/>
        <w:rPr>
          <w:rFonts w:ascii="Tahoma" w:hAnsi="Tahoma" w:cs="Tahoma"/>
          <w:spacing w:val="-4"/>
          <w:sz w:val="24"/>
          <w:szCs w:val="24"/>
        </w:rPr>
      </w:pPr>
    </w:p>
    <w:p w:rsidR="007A61AA" w:rsidRPr="003F0465" w:rsidRDefault="007A61AA" w:rsidP="00983F15">
      <w:pPr>
        <w:suppressAutoHyphens/>
        <w:ind w:left="426" w:right="420"/>
        <w:jc w:val="both"/>
        <w:rPr>
          <w:rFonts w:ascii="Tahoma" w:hAnsi="Tahoma" w:cs="Tahoma"/>
          <w:i/>
          <w:sz w:val="22"/>
          <w:szCs w:val="24"/>
        </w:rPr>
      </w:pPr>
      <w:r w:rsidRPr="003F0465">
        <w:rPr>
          <w:rFonts w:ascii="Tahoma" w:hAnsi="Tahoma" w:cs="Tahoma"/>
          <w:i/>
          <w:sz w:val="22"/>
          <w:szCs w:val="24"/>
        </w:rPr>
        <w:t>“5. En el asunto bajo estudio, el señor Jorge Hernán Restrepo Cardona reúne la condición de sujeto de especial protección, pues además de su estado de salud que llevó a la declaratoria de invalidez, hace parte de la población víctima del conflicto armado.</w:t>
      </w:r>
    </w:p>
    <w:p w:rsidR="007A61AA" w:rsidRPr="003F0465" w:rsidRDefault="007A61AA" w:rsidP="00983F15">
      <w:pPr>
        <w:suppressAutoHyphens/>
        <w:ind w:left="426" w:right="420"/>
        <w:jc w:val="both"/>
        <w:rPr>
          <w:rFonts w:ascii="Tahoma" w:hAnsi="Tahoma" w:cs="Tahoma"/>
          <w:i/>
          <w:sz w:val="22"/>
          <w:szCs w:val="24"/>
        </w:rPr>
      </w:pPr>
    </w:p>
    <w:p w:rsidR="007A61AA" w:rsidRPr="003F0465" w:rsidRDefault="007A61AA" w:rsidP="00983F15">
      <w:pPr>
        <w:suppressAutoHyphens/>
        <w:ind w:left="426" w:right="420"/>
        <w:jc w:val="both"/>
        <w:rPr>
          <w:rFonts w:ascii="Tahoma" w:hAnsi="Tahoma" w:cs="Tahoma"/>
          <w:i/>
          <w:sz w:val="22"/>
          <w:szCs w:val="24"/>
        </w:rPr>
      </w:pPr>
      <w:r w:rsidRPr="003F0465">
        <w:rPr>
          <w:rFonts w:ascii="Tahoma" w:hAnsi="Tahoma" w:cs="Tahoma"/>
          <w:i/>
          <w:sz w:val="22"/>
          <w:szCs w:val="24"/>
        </w:rPr>
        <w:t>6. Sin embargo, esas circunstancias no generan la procedencia del amparo constitucional, ya que para ese efecto es necesario que se cumplan los otros requisitos señalados en la jurisprudencia constitucional, los cuales en el caso particular no se colman.</w:t>
      </w:r>
    </w:p>
    <w:p w:rsidR="00983F15" w:rsidRPr="003F0465" w:rsidRDefault="00983F15" w:rsidP="00983F15">
      <w:pPr>
        <w:suppressAutoHyphens/>
        <w:ind w:left="426" w:right="420"/>
        <w:jc w:val="both"/>
        <w:rPr>
          <w:rFonts w:ascii="Tahoma" w:hAnsi="Tahoma" w:cs="Tahoma"/>
          <w:i/>
          <w:sz w:val="22"/>
          <w:szCs w:val="24"/>
        </w:rPr>
      </w:pPr>
    </w:p>
    <w:p w:rsidR="007A61AA" w:rsidRPr="003F0465" w:rsidRDefault="007A61AA" w:rsidP="00983F15">
      <w:pPr>
        <w:suppressAutoHyphens/>
        <w:ind w:left="426" w:right="420"/>
        <w:jc w:val="both"/>
        <w:rPr>
          <w:rFonts w:ascii="Tahoma" w:hAnsi="Tahoma" w:cs="Tahoma"/>
          <w:i/>
          <w:sz w:val="22"/>
          <w:szCs w:val="24"/>
        </w:rPr>
      </w:pPr>
      <w:r w:rsidRPr="003F0465">
        <w:rPr>
          <w:rFonts w:ascii="Tahoma" w:hAnsi="Tahoma" w:cs="Tahoma"/>
          <w:i/>
          <w:sz w:val="22"/>
          <w:szCs w:val="24"/>
        </w:rPr>
        <w:t xml:space="preserve">En efecto, aunque el citado señor, además de aquellas situaciones, alegó la afectación de su mínimo vital, dejó de acreditar cómo la falta de la reliquidación de su pensión especial y del correspondiente retroactivo le impida satisfacer sus necesidades básicas, es decir que no probó que con el dinero que eventualmente recibiera por ese concepto, podría superar su estado de necesidad. </w:t>
      </w:r>
    </w:p>
    <w:p w:rsidR="007A61AA" w:rsidRPr="003F0465" w:rsidRDefault="007A61AA" w:rsidP="00983F15">
      <w:pPr>
        <w:tabs>
          <w:tab w:val="left" w:pos="7788"/>
        </w:tabs>
        <w:suppressAutoHyphens/>
        <w:ind w:left="426" w:right="420"/>
        <w:jc w:val="both"/>
        <w:rPr>
          <w:rFonts w:ascii="Tahoma" w:hAnsi="Tahoma" w:cs="Tahoma"/>
          <w:i/>
          <w:sz w:val="22"/>
          <w:szCs w:val="24"/>
        </w:rPr>
      </w:pPr>
    </w:p>
    <w:p w:rsidR="007A61AA" w:rsidRPr="003F0465" w:rsidRDefault="007A61AA" w:rsidP="00983F15">
      <w:pPr>
        <w:tabs>
          <w:tab w:val="left" w:pos="7788"/>
        </w:tabs>
        <w:suppressAutoHyphens/>
        <w:ind w:left="426" w:right="420"/>
        <w:jc w:val="both"/>
        <w:rPr>
          <w:rFonts w:ascii="Tahoma" w:hAnsi="Tahoma" w:cs="Tahoma"/>
          <w:i/>
          <w:sz w:val="22"/>
          <w:szCs w:val="24"/>
        </w:rPr>
      </w:pPr>
      <w:r w:rsidRPr="003F0465">
        <w:rPr>
          <w:rFonts w:ascii="Tahoma" w:hAnsi="Tahoma" w:cs="Tahoma"/>
          <w:i/>
          <w:sz w:val="22"/>
          <w:szCs w:val="24"/>
        </w:rPr>
        <w:t>…</w:t>
      </w:r>
    </w:p>
    <w:p w:rsidR="007A61AA" w:rsidRPr="003F0465" w:rsidRDefault="007A61AA" w:rsidP="00983F15">
      <w:pPr>
        <w:tabs>
          <w:tab w:val="left" w:pos="7788"/>
        </w:tabs>
        <w:suppressAutoHyphens/>
        <w:ind w:left="426" w:right="420"/>
        <w:jc w:val="both"/>
        <w:rPr>
          <w:rFonts w:ascii="Tahoma" w:hAnsi="Tahoma" w:cs="Tahoma"/>
          <w:i/>
          <w:sz w:val="22"/>
          <w:szCs w:val="24"/>
        </w:rPr>
      </w:pPr>
    </w:p>
    <w:p w:rsidR="007A61AA" w:rsidRPr="003F0465" w:rsidRDefault="007A61AA" w:rsidP="00983F15">
      <w:pPr>
        <w:pStyle w:val="Textoindependiente21"/>
        <w:ind w:left="426" w:right="420"/>
        <w:rPr>
          <w:rFonts w:ascii="Tahoma" w:hAnsi="Tahoma" w:cs="Tahoma"/>
          <w:b w:val="0"/>
          <w:i/>
          <w:sz w:val="22"/>
          <w:szCs w:val="24"/>
        </w:rPr>
      </w:pPr>
      <w:r w:rsidRPr="003F0465">
        <w:rPr>
          <w:rFonts w:ascii="Tahoma" w:hAnsi="Tahoma" w:cs="Tahoma"/>
          <w:b w:val="0"/>
          <w:i/>
          <w:sz w:val="22"/>
          <w:szCs w:val="24"/>
        </w:rPr>
        <w:t>En este caso el actor está percibiendo la pensión especial anticipada de vejez y lo que pretende por este medio excepcional de protección es la reliquidación de la mesada y del retroactivo, sin que, como se dijo, haya demostrado que la falta de pago por esos conceptos comprometa sus calidades mínimas de vida.</w:t>
      </w:r>
    </w:p>
    <w:p w:rsidR="007A61AA" w:rsidRPr="003F0465" w:rsidRDefault="007A61AA" w:rsidP="00983F15">
      <w:pPr>
        <w:pStyle w:val="Textoindependiente21"/>
        <w:ind w:left="426" w:right="420"/>
        <w:rPr>
          <w:rFonts w:ascii="Tahoma" w:hAnsi="Tahoma" w:cs="Tahoma"/>
          <w:i/>
          <w:sz w:val="22"/>
          <w:szCs w:val="24"/>
        </w:rPr>
      </w:pPr>
    </w:p>
    <w:p w:rsidR="007A61AA" w:rsidRPr="003F0465" w:rsidRDefault="007A61AA" w:rsidP="00983F15">
      <w:pPr>
        <w:ind w:left="426" w:right="420"/>
        <w:jc w:val="both"/>
        <w:rPr>
          <w:rFonts w:ascii="Tahoma" w:hAnsi="Tahoma" w:cs="Tahoma"/>
          <w:i/>
          <w:sz w:val="22"/>
          <w:szCs w:val="24"/>
        </w:rPr>
      </w:pPr>
      <w:r w:rsidRPr="003F0465">
        <w:rPr>
          <w:rFonts w:ascii="Tahoma" w:hAnsi="Tahoma" w:cs="Tahoma"/>
          <w:i/>
          <w:sz w:val="22"/>
          <w:szCs w:val="24"/>
        </w:rPr>
        <w:t>Así las cosas, no surge la evidencia de una amenaza que permita deducir la existencia de un perjuicio que por sus características justifique adoptar medidas urgentes de manera temporal, mientras la jurisdicción ordinaria se pronuncia al respecto.”</w:t>
      </w:r>
      <w:r w:rsidR="003F0465" w:rsidRPr="003F0465">
        <w:rPr>
          <w:rFonts w:ascii="Tahoma" w:hAnsi="Tahoma" w:cs="Tahoma"/>
          <w:i/>
          <w:sz w:val="22"/>
          <w:szCs w:val="24"/>
        </w:rPr>
        <w:t xml:space="preserve"> </w:t>
      </w:r>
      <w:r w:rsidRPr="003F0465">
        <w:rPr>
          <w:rStyle w:val="Refdenotaalpie"/>
          <w:rFonts w:ascii="Tahoma" w:hAnsi="Tahoma" w:cs="Tahoma"/>
          <w:sz w:val="22"/>
          <w:szCs w:val="24"/>
        </w:rPr>
        <w:footnoteReference w:id="6"/>
      </w:r>
    </w:p>
    <w:p w:rsidR="00BA07A4" w:rsidRPr="003F0465" w:rsidRDefault="007A61AA" w:rsidP="00983F15">
      <w:pPr>
        <w:ind w:left="426" w:right="420"/>
        <w:jc w:val="both"/>
        <w:rPr>
          <w:rFonts w:ascii="Tahoma" w:hAnsi="Tahoma" w:cs="Tahoma"/>
          <w:sz w:val="22"/>
          <w:szCs w:val="24"/>
        </w:rPr>
      </w:pPr>
      <w:r w:rsidRPr="003F0465">
        <w:rPr>
          <w:rFonts w:ascii="Tahoma" w:hAnsi="Tahoma" w:cs="Tahoma"/>
          <w:sz w:val="22"/>
          <w:szCs w:val="24"/>
        </w:rPr>
        <w:t xml:space="preserve"> </w:t>
      </w:r>
    </w:p>
    <w:p w:rsidR="00A70214" w:rsidRPr="003F0465" w:rsidRDefault="00A70214" w:rsidP="00983F15">
      <w:pPr>
        <w:ind w:left="426" w:right="420"/>
        <w:jc w:val="both"/>
        <w:rPr>
          <w:rFonts w:ascii="Tahoma" w:hAnsi="Tahoma" w:cs="Tahoma"/>
          <w:i/>
          <w:sz w:val="22"/>
          <w:szCs w:val="24"/>
        </w:rPr>
      </w:pPr>
      <w:r w:rsidRPr="003F0465">
        <w:rPr>
          <w:rFonts w:ascii="Tahoma" w:hAnsi="Tahoma" w:cs="Tahoma"/>
          <w:sz w:val="22"/>
          <w:szCs w:val="24"/>
        </w:rPr>
        <w:t>Confrontada</w:t>
      </w:r>
      <w:r w:rsidR="007A61AA" w:rsidRPr="003F0465">
        <w:rPr>
          <w:rFonts w:ascii="Tahoma" w:hAnsi="Tahoma" w:cs="Tahoma"/>
          <w:sz w:val="22"/>
          <w:szCs w:val="24"/>
        </w:rPr>
        <w:t>s entonces la tutela que fue objeto de pronunciamiento en esa providencia con la que ahora desata la Sala, no queda dudas de la similitud fáctica entre ambas, motivo por el cual es viable dar aplicación al</w:t>
      </w:r>
      <w:r w:rsidRPr="003F0465">
        <w:rPr>
          <w:rFonts w:ascii="Tahoma" w:hAnsi="Tahoma" w:cs="Tahoma"/>
          <w:sz w:val="22"/>
          <w:szCs w:val="24"/>
        </w:rPr>
        <w:t xml:space="preserve"> artículo 38 del Decreto 2591 de 1991 dice: “</w:t>
      </w:r>
      <w:r w:rsidRPr="003F0465">
        <w:rPr>
          <w:rFonts w:ascii="Tahoma" w:hAnsi="Tahoma" w:cs="Tahoma"/>
          <w:i/>
          <w:sz w:val="22"/>
          <w:szCs w:val="24"/>
        </w:rPr>
        <w:t>Cuando, sin motivo expresamente justificado, la misma acción de tutela sea presentada por la misma persona o su representante ante varios jueces o tribunales, se rechazarán o decidirán desfavorablemente todas las solicitudes.”</w:t>
      </w:r>
    </w:p>
    <w:p w:rsidR="00A70214" w:rsidRPr="00802EB8" w:rsidRDefault="00A70214" w:rsidP="00802EB8">
      <w:pPr>
        <w:spacing w:line="276" w:lineRule="auto"/>
        <w:jc w:val="both"/>
        <w:rPr>
          <w:rFonts w:ascii="Tahoma" w:hAnsi="Tahoma" w:cs="Tahoma"/>
          <w:spacing w:val="-4"/>
          <w:sz w:val="24"/>
          <w:szCs w:val="24"/>
        </w:rPr>
      </w:pPr>
    </w:p>
    <w:p w:rsidR="00A70214" w:rsidRPr="00802EB8" w:rsidRDefault="007A61AA" w:rsidP="00802EB8">
      <w:pPr>
        <w:spacing w:line="276" w:lineRule="auto"/>
        <w:jc w:val="both"/>
        <w:rPr>
          <w:rFonts w:ascii="Tahoma" w:hAnsi="Tahoma" w:cs="Tahoma"/>
          <w:spacing w:val="-4"/>
          <w:sz w:val="24"/>
          <w:szCs w:val="24"/>
        </w:rPr>
      </w:pPr>
      <w:r w:rsidRPr="00802EB8">
        <w:rPr>
          <w:rFonts w:ascii="Tahoma" w:hAnsi="Tahoma" w:cs="Tahoma"/>
          <w:spacing w:val="-4"/>
          <w:sz w:val="24"/>
          <w:szCs w:val="24"/>
        </w:rPr>
        <w:t>Respecto al alcance d</w:t>
      </w:r>
      <w:r w:rsidR="00A70214" w:rsidRPr="00802EB8">
        <w:rPr>
          <w:rFonts w:ascii="Tahoma" w:hAnsi="Tahoma" w:cs="Tahoma"/>
          <w:spacing w:val="-4"/>
          <w:sz w:val="24"/>
          <w:szCs w:val="24"/>
        </w:rPr>
        <w:t>e es</w:t>
      </w:r>
      <w:r w:rsidRPr="00802EB8">
        <w:rPr>
          <w:rFonts w:ascii="Tahoma" w:hAnsi="Tahoma" w:cs="Tahoma"/>
          <w:spacing w:val="-4"/>
          <w:sz w:val="24"/>
          <w:szCs w:val="24"/>
        </w:rPr>
        <w:t>t</w:t>
      </w:r>
      <w:r w:rsidR="00A70214" w:rsidRPr="00802EB8">
        <w:rPr>
          <w:rFonts w:ascii="Tahoma" w:hAnsi="Tahoma" w:cs="Tahoma"/>
          <w:spacing w:val="-4"/>
          <w:sz w:val="24"/>
          <w:szCs w:val="24"/>
        </w:rPr>
        <w:t xml:space="preserve">a disposición </w:t>
      </w:r>
      <w:bookmarkStart w:id="2" w:name="_Hlk72423159"/>
      <w:r w:rsidR="00A70214" w:rsidRPr="00802EB8">
        <w:rPr>
          <w:rFonts w:ascii="Tahoma" w:hAnsi="Tahoma" w:cs="Tahoma"/>
          <w:spacing w:val="-4"/>
          <w:sz w:val="24"/>
          <w:szCs w:val="24"/>
        </w:rPr>
        <w:t>ha dicho la Corte Constitucional</w:t>
      </w:r>
      <w:r w:rsidR="00A70214" w:rsidRPr="00802EB8">
        <w:rPr>
          <w:rFonts w:ascii="Tahoma" w:hAnsi="Tahoma" w:cs="Tahoma"/>
          <w:bCs/>
          <w:spacing w:val="-4"/>
          <w:sz w:val="24"/>
          <w:szCs w:val="24"/>
          <w:vertAlign w:val="superscript"/>
        </w:rPr>
        <w:footnoteReference w:id="7"/>
      </w:r>
      <w:r w:rsidR="00A70214" w:rsidRPr="00802EB8">
        <w:rPr>
          <w:rFonts w:ascii="Tahoma" w:hAnsi="Tahoma" w:cs="Tahoma"/>
          <w:spacing w:val="-4"/>
          <w:sz w:val="24"/>
          <w:szCs w:val="24"/>
        </w:rPr>
        <w:t>:</w:t>
      </w:r>
    </w:p>
    <w:p w:rsidR="00A70214" w:rsidRPr="00802EB8" w:rsidRDefault="00A70214" w:rsidP="00802EB8">
      <w:pPr>
        <w:spacing w:line="276" w:lineRule="auto"/>
        <w:jc w:val="both"/>
        <w:rPr>
          <w:rFonts w:ascii="Tahoma" w:hAnsi="Tahoma" w:cs="Tahoma"/>
          <w:spacing w:val="-4"/>
          <w:sz w:val="24"/>
          <w:szCs w:val="24"/>
        </w:rPr>
      </w:pP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“La Corte también ha manifestado que el juez de tutela deberá declarar improcedente la acción, cuando encuentre que la situación bajo estudio es idéntica en su contenido mínimo a un asunto que ya ha sido fallado o cuyo fallo está pendiente (…)</w:t>
      </w:r>
    </w:p>
    <w:p w:rsidR="007A61AA" w:rsidRPr="003F0465" w:rsidRDefault="007A61AA" w:rsidP="003F0465">
      <w:pPr>
        <w:ind w:left="426" w:right="420"/>
        <w:jc w:val="both"/>
        <w:rPr>
          <w:rFonts w:ascii="Tahoma" w:hAnsi="Tahoma" w:cs="Tahoma"/>
          <w:bCs/>
          <w:i/>
          <w:sz w:val="22"/>
          <w:szCs w:val="24"/>
          <w:lang w:val="es-ES"/>
        </w:rPr>
      </w:pP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en sentencia T- 1103 de 2005</w:t>
      </w:r>
      <w:r w:rsidRPr="003F0465">
        <w:rPr>
          <w:rFonts w:ascii="Tahoma" w:hAnsi="Tahoma" w:cs="Tahoma"/>
          <w:bCs/>
          <w:i/>
          <w:sz w:val="22"/>
          <w:szCs w:val="24"/>
          <w:vertAlign w:val="superscript"/>
          <w:lang w:val="es-ES"/>
        </w:rPr>
        <w:footnoteReference w:id="8"/>
      </w:r>
      <w:r w:rsidRPr="003F0465">
        <w:rPr>
          <w:rFonts w:ascii="Tahoma" w:hAnsi="Tahoma" w:cs="Tahoma"/>
          <w:bCs/>
          <w:i/>
          <w:sz w:val="22"/>
          <w:szCs w:val="24"/>
          <w:lang w:val="es-ES"/>
        </w:rPr>
        <w:t xml:space="preserve"> se reiteraron los parámetros ya fijados por esta Corporación a efectos de demostrar la configuración de la temeridad, dentro del curso de la acción de tutela, para lo cual se dispuso que era indispensable acreditar</w:t>
      </w:r>
      <w:r w:rsidRPr="003F0465">
        <w:rPr>
          <w:rFonts w:ascii="Tahoma" w:hAnsi="Tahoma" w:cs="Tahoma"/>
          <w:bCs/>
          <w:i/>
          <w:sz w:val="22"/>
          <w:szCs w:val="24"/>
          <w:vertAlign w:val="superscript"/>
          <w:lang w:val="es-ES"/>
        </w:rPr>
        <w:footnoteReference w:id="9"/>
      </w:r>
      <w:r w:rsidRPr="003F0465">
        <w:rPr>
          <w:rFonts w:ascii="Tahoma" w:hAnsi="Tahoma" w:cs="Tahoma"/>
          <w:bCs/>
          <w:i/>
          <w:sz w:val="22"/>
          <w:szCs w:val="24"/>
          <w:lang w:val="es-ES"/>
        </w:rPr>
        <w:t>:</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lastRenderedPageBreak/>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“(i) La identidad de partes, es decir, que ambas acciones de tutela se dirijan contra el mismo demandado y, a su vez, sean propuestas por el mismo sujeto en su condición de persona natural, ya sea obrando a nombre propio o a través de apoderado judicial, o por la misma persona jurídica a través de cualquiera de sus representantes legales.</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(ii) La identidad de causa petendi, o lo que es lo mismo, que el ejercicio simultáneo de la acción se fundamente en unos mismos hechos que le sirvan de causa.</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(iii) La identidad de objeto, esto es, que las demandas busquen la satisfacción de una misma pretensión tutelar o sobre todo el amparo de un mismo derecho fundamental.</w:t>
      </w:r>
    </w:p>
    <w:bookmarkEnd w:id="2"/>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Respecto a la no existencia de temeridad a pesar de la multiplicidad de acciones de tutela, esta Corte</w:t>
      </w:r>
      <w:r w:rsidRPr="003F0465">
        <w:rPr>
          <w:rFonts w:ascii="Tahoma" w:hAnsi="Tahoma" w:cs="Tahoma"/>
          <w:bCs/>
          <w:i/>
          <w:sz w:val="22"/>
          <w:szCs w:val="24"/>
          <w:vertAlign w:val="superscript"/>
          <w:lang w:val="es-ES"/>
        </w:rPr>
        <w:footnoteReference w:id="10"/>
      </w:r>
      <w:r w:rsidRPr="003F0465">
        <w:rPr>
          <w:rFonts w:ascii="Tahoma" w:hAnsi="Tahoma" w:cs="Tahoma"/>
          <w:bCs/>
          <w:i/>
          <w:sz w:val="22"/>
          <w:szCs w:val="24"/>
          <w:lang w:val="es-ES"/>
        </w:rPr>
        <w:t xml:space="preserve"> ha señalado:</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 xml:space="preserve"> </w:t>
      </w:r>
    </w:p>
    <w:p w:rsidR="00A70214" w:rsidRPr="003F0465" w:rsidRDefault="00A70214" w:rsidP="003F0465">
      <w:pPr>
        <w:ind w:left="851" w:right="845"/>
        <w:jc w:val="both"/>
        <w:rPr>
          <w:rFonts w:ascii="Tahoma" w:hAnsi="Tahoma" w:cs="Tahoma"/>
          <w:bCs/>
          <w:i/>
          <w:sz w:val="22"/>
          <w:szCs w:val="24"/>
          <w:lang w:val="es-ES"/>
        </w:rPr>
      </w:pPr>
      <w:r w:rsidRPr="003F0465">
        <w:rPr>
          <w:rFonts w:ascii="Tahoma" w:hAnsi="Tahoma" w:cs="Tahoma"/>
          <w:bCs/>
          <w:i/>
          <w:sz w:val="22"/>
          <w:szCs w:val="24"/>
          <w:lang w:val="es-ES"/>
        </w:rPr>
        <w:t>“(C)</w:t>
      </w:r>
      <w:proofErr w:type="spellStart"/>
      <w:r w:rsidRPr="003F0465">
        <w:rPr>
          <w:rFonts w:ascii="Tahoma" w:hAnsi="Tahoma" w:cs="Tahoma"/>
          <w:bCs/>
          <w:i/>
          <w:sz w:val="22"/>
          <w:szCs w:val="24"/>
          <w:lang w:val="es-ES"/>
        </w:rPr>
        <w:t>oncluye</w:t>
      </w:r>
      <w:proofErr w:type="spellEnd"/>
      <w:r w:rsidRPr="003F0465">
        <w:rPr>
          <w:rFonts w:ascii="Tahoma" w:hAnsi="Tahoma" w:cs="Tahoma"/>
          <w:bCs/>
          <w:i/>
          <w:sz w:val="22"/>
          <w:szCs w:val="24"/>
          <w:lang w:val="es-ES"/>
        </w:rPr>
        <w:t xml:space="preserve"> la Sala que, en los procesos de tutela, cuando en un mismo asunto se han presentado sucesivas solicitudes de amparo, se pueden presentar situaciones en las que hay cosa juzgada y temeridad, como cuando se presenta una acción de tutela sobre un asunto ya decidido previamente en otro proceso de tutela, sin que existan razones que justifiquen la nueva solicitud; otras en las que hay cosa juzgada, pero no temeridad, lo cual puede ocurrir, por ejemplo, cuando, de buena fe y, usualmente, con expresa manifestación de estar acudiendo al amparo por segunda vez, se interpone una segunda tutela debido a la convicción fundada de que sobre la materia no ha operado el fenómeno de la cosa juzgada, y, finalmente, casos en los cuales hay temeridad, pero no cosa juzgada, lo que acontece cuando se presenta simultaneidad entre dos o más solicitudes de amparo que presentan la tripe identidad a la que se ha aludido.”</w:t>
      </w:r>
    </w:p>
    <w:p w:rsidR="00A70214" w:rsidRPr="003F0465" w:rsidRDefault="00A70214" w:rsidP="003F0465">
      <w:pPr>
        <w:ind w:left="426" w:right="420"/>
        <w:jc w:val="both"/>
        <w:rPr>
          <w:rFonts w:ascii="Tahoma" w:hAnsi="Tahoma" w:cs="Tahoma"/>
          <w:bCs/>
          <w:sz w:val="22"/>
          <w:szCs w:val="24"/>
          <w:lang w:val="es-ES"/>
        </w:rPr>
      </w:pPr>
      <w:r w:rsidRPr="003F0465">
        <w:rPr>
          <w:rFonts w:ascii="Tahoma" w:hAnsi="Tahoma" w:cs="Tahoma"/>
          <w:bCs/>
          <w:sz w:val="22"/>
          <w:szCs w:val="24"/>
          <w:lang w:val="es-ES"/>
        </w:rPr>
        <w:t xml:space="preserve"> </w:t>
      </w:r>
    </w:p>
    <w:p w:rsidR="00A70214" w:rsidRPr="003F0465" w:rsidRDefault="00A70214" w:rsidP="003F0465">
      <w:pPr>
        <w:ind w:left="426" w:right="420"/>
        <w:jc w:val="both"/>
        <w:rPr>
          <w:rFonts w:ascii="Tahoma" w:hAnsi="Tahoma" w:cs="Tahoma"/>
          <w:bCs/>
          <w:i/>
          <w:sz w:val="22"/>
          <w:szCs w:val="24"/>
          <w:lang w:val="es-ES"/>
        </w:rPr>
      </w:pPr>
      <w:r w:rsidRPr="003F0465">
        <w:rPr>
          <w:rFonts w:ascii="Tahoma" w:hAnsi="Tahoma" w:cs="Tahoma"/>
          <w:bCs/>
          <w:i/>
          <w:sz w:val="22"/>
          <w:szCs w:val="24"/>
          <w:lang w:val="es-ES"/>
        </w:rPr>
        <w:t>En conclusión, la presentación de dos o más acciones de tutela no constituye automáticamente una actuación arbitraria, sino que se hace necesario verificar las circunstancias que rodean cada caso para inferir que se configura temeridad, razón por la cual se debe entender esta figura como una alternativa procesal con la que cuenta el juez constitucional de manera muy excepcional, pues ante todo debe asegurar la garantía efectiva de los derechos fundamentales. Es decir, que la sola concurrencia de identidad de los sujetos procesales, el objeto que da lugar a la controversia y la pretensión, no es suficiente para concluir que se trata de una actuación judicial amañada o contraria al principio constitucional de buena fe.”</w:t>
      </w:r>
    </w:p>
    <w:p w:rsidR="00A70214" w:rsidRPr="00802EB8" w:rsidRDefault="00A70214" w:rsidP="00802EB8">
      <w:pPr>
        <w:spacing w:line="276" w:lineRule="auto"/>
        <w:jc w:val="both"/>
        <w:rPr>
          <w:rFonts w:ascii="Tahoma" w:hAnsi="Tahoma" w:cs="Tahoma"/>
          <w:spacing w:val="-4"/>
          <w:sz w:val="24"/>
          <w:szCs w:val="24"/>
        </w:rPr>
      </w:pPr>
    </w:p>
    <w:p w:rsidR="00FA4964" w:rsidRPr="00802EB8" w:rsidRDefault="00A70214" w:rsidP="00802EB8">
      <w:pPr>
        <w:spacing w:line="276" w:lineRule="auto"/>
        <w:jc w:val="both"/>
        <w:rPr>
          <w:rFonts w:ascii="Tahoma" w:hAnsi="Tahoma" w:cs="Tahoma"/>
          <w:spacing w:val="-4"/>
          <w:sz w:val="24"/>
          <w:szCs w:val="24"/>
        </w:rPr>
      </w:pPr>
      <w:r w:rsidRPr="00802EB8">
        <w:rPr>
          <w:rFonts w:ascii="Tahoma" w:hAnsi="Tahoma" w:cs="Tahoma"/>
          <w:spacing w:val="-4"/>
          <w:sz w:val="24"/>
          <w:szCs w:val="24"/>
        </w:rPr>
        <w:t xml:space="preserve">En </w:t>
      </w:r>
      <w:r w:rsidR="007A61AA" w:rsidRPr="00802EB8">
        <w:rPr>
          <w:rFonts w:ascii="Tahoma" w:hAnsi="Tahoma" w:cs="Tahoma"/>
          <w:spacing w:val="-4"/>
          <w:sz w:val="24"/>
          <w:szCs w:val="24"/>
        </w:rPr>
        <w:t>el asunto puesto a consideración de la Sala,</w:t>
      </w:r>
      <w:r w:rsidRPr="00802EB8">
        <w:rPr>
          <w:rFonts w:ascii="Tahoma" w:hAnsi="Tahoma" w:cs="Tahoma"/>
          <w:spacing w:val="-4"/>
          <w:sz w:val="24"/>
          <w:szCs w:val="24"/>
        </w:rPr>
        <w:t xml:space="preserve"> aunque es evidente que </w:t>
      </w:r>
      <w:r w:rsidR="007A61AA" w:rsidRPr="00802EB8">
        <w:rPr>
          <w:rFonts w:ascii="Tahoma" w:hAnsi="Tahoma" w:cs="Tahoma"/>
          <w:spacing w:val="-4"/>
          <w:sz w:val="24"/>
          <w:szCs w:val="24"/>
        </w:rPr>
        <w:t xml:space="preserve">las dos </w:t>
      </w:r>
      <w:r w:rsidRPr="00802EB8">
        <w:rPr>
          <w:rFonts w:ascii="Tahoma" w:hAnsi="Tahoma" w:cs="Tahoma"/>
          <w:spacing w:val="-4"/>
          <w:sz w:val="24"/>
          <w:szCs w:val="24"/>
        </w:rPr>
        <w:t>acciones de tutela</w:t>
      </w:r>
      <w:r w:rsidR="007A61AA" w:rsidRPr="00802EB8">
        <w:rPr>
          <w:rFonts w:ascii="Tahoma" w:hAnsi="Tahoma" w:cs="Tahoma"/>
          <w:spacing w:val="-4"/>
          <w:sz w:val="24"/>
          <w:szCs w:val="24"/>
        </w:rPr>
        <w:t xml:space="preserve"> que presentó el actor tiene identidad de partes, hechos y pretensiones, </w:t>
      </w:r>
      <w:r w:rsidRPr="00802EB8">
        <w:rPr>
          <w:rFonts w:ascii="Tahoma" w:hAnsi="Tahoma" w:cs="Tahoma"/>
          <w:spacing w:val="-4"/>
          <w:sz w:val="24"/>
          <w:szCs w:val="24"/>
        </w:rPr>
        <w:t>no</w:t>
      </w:r>
      <w:r w:rsidR="00FA4964" w:rsidRPr="00802EB8">
        <w:rPr>
          <w:rFonts w:ascii="Tahoma" w:hAnsi="Tahoma" w:cs="Tahoma"/>
          <w:spacing w:val="-4"/>
          <w:sz w:val="24"/>
          <w:szCs w:val="24"/>
        </w:rPr>
        <w:t xml:space="preserve"> es posible deducir un proceder de</w:t>
      </w:r>
      <w:r w:rsidRPr="00802EB8">
        <w:rPr>
          <w:rFonts w:ascii="Tahoma" w:hAnsi="Tahoma" w:cs="Tahoma"/>
          <w:spacing w:val="-4"/>
          <w:sz w:val="24"/>
          <w:szCs w:val="24"/>
        </w:rPr>
        <w:t xml:space="preserve"> mala fe, </w:t>
      </w:r>
      <w:r w:rsidR="00FA4964" w:rsidRPr="00802EB8">
        <w:rPr>
          <w:rFonts w:ascii="Tahoma" w:hAnsi="Tahoma" w:cs="Tahoma"/>
          <w:spacing w:val="-4"/>
          <w:sz w:val="24"/>
          <w:szCs w:val="24"/>
        </w:rPr>
        <w:t xml:space="preserve">como quiera que </w:t>
      </w:r>
      <w:r w:rsidRPr="00802EB8">
        <w:rPr>
          <w:rFonts w:ascii="Tahoma" w:hAnsi="Tahoma" w:cs="Tahoma"/>
          <w:spacing w:val="-4"/>
          <w:sz w:val="24"/>
          <w:szCs w:val="24"/>
        </w:rPr>
        <w:t>además de aquella</w:t>
      </w:r>
      <w:r w:rsidR="00FA4964" w:rsidRPr="00802EB8">
        <w:rPr>
          <w:rFonts w:ascii="Tahoma" w:hAnsi="Tahoma" w:cs="Tahoma"/>
          <w:spacing w:val="-4"/>
          <w:sz w:val="24"/>
          <w:szCs w:val="24"/>
        </w:rPr>
        <w:t>s circunstancias,</w:t>
      </w:r>
      <w:r w:rsidRPr="00802EB8">
        <w:rPr>
          <w:rFonts w:ascii="Tahoma" w:hAnsi="Tahoma" w:cs="Tahoma"/>
          <w:spacing w:val="-4"/>
          <w:sz w:val="24"/>
          <w:szCs w:val="24"/>
        </w:rPr>
        <w:t xml:space="preserve"> expuso</w:t>
      </w:r>
      <w:r w:rsidR="00FA4964" w:rsidRPr="00802EB8">
        <w:rPr>
          <w:rFonts w:ascii="Tahoma" w:hAnsi="Tahoma" w:cs="Tahoma"/>
          <w:spacing w:val="-4"/>
          <w:sz w:val="24"/>
          <w:szCs w:val="24"/>
        </w:rPr>
        <w:t xml:space="preserve"> el actor</w:t>
      </w:r>
      <w:r w:rsidRPr="00802EB8">
        <w:rPr>
          <w:rFonts w:ascii="Tahoma" w:hAnsi="Tahoma" w:cs="Tahoma"/>
          <w:spacing w:val="-4"/>
          <w:sz w:val="24"/>
          <w:szCs w:val="24"/>
        </w:rPr>
        <w:t xml:space="preserve"> otras que no fueron objeto de </w:t>
      </w:r>
      <w:r w:rsidR="00FA4964" w:rsidRPr="00802EB8">
        <w:rPr>
          <w:rFonts w:ascii="Tahoma" w:hAnsi="Tahoma" w:cs="Tahoma"/>
          <w:spacing w:val="-4"/>
          <w:sz w:val="24"/>
          <w:szCs w:val="24"/>
        </w:rPr>
        <w:t>controversia</w:t>
      </w:r>
      <w:r w:rsidRPr="00802EB8">
        <w:rPr>
          <w:rFonts w:ascii="Tahoma" w:hAnsi="Tahoma" w:cs="Tahoma"/>
          <w:spacing w:val="-4"/>
          <w:sz w:val="24"/>
          <w:szCs w:val="24"/>
        </w:rPr>
        <w:t xml:space="preserve"> en</w:t>
      </w:r>
      <w:r w:rsidR="00FA4964" w:rsidRPr="00802EB8">
        <w:rPr>
          <w:rFonts w:ascii="Tahoma" w:hAnsi="Tahoma" w:cs="Tahoma"/>
          <w:spacing w:val="-4"/>
          <w:sz w:val="24"/>
          <w:szCs w:val="24"/>
        </w:rPr>
        <w:t xml:space="preserve"> la primera tutela y que guardan relación con los actos administrativos de reconocimiento pensional, situación que, sumado al estado de necesidad que expone, lo pudo haber llevado al equívoco razonamiento de que la nueva actuación administrativa lo podría facultar a reprochar todo el trámite adelantado por Colpensiones, desconocimiento jurídico que no puede perjudicarlo.</w:t>
      </w:r>
    </w:p>
    <w:p w:rsidR="00A70214" w:rsidRPr="00802EB8" w:rsidRDefault="00FA4964" w:rsidP="00802EB8">
      <w:pPr>
        <w:spacing w:line="276" w:lineRule="auto"/>
        <w:jc w:val="both"/>
        <w:rPr>
          <w:rFonts w:ascii="Tahoma" w:hAnsi="Tahoma" w:cs="Tahoma"/>
          <w:spacing w:val="-4"/>
          <w:sz w:val="24"/>
          <w:szCs w:val="24"/>
        </w:rPr>
      </w:pPr>
      <w:r w:rsidRPr="00802EB8">
        <w:rPr>
          <w:rFonts w:ascii="Tahoma" w:hAnsi="Tahoma" w:cs="Tahoma"/>
          <w:spacing w:val="-4"/>
          <w:sz w:val="24"/>
          <w:szCs w:val="24"/>
        </w:rPr>
        <w:t xml:space="preserve">  </w:t>
      </w:r>
    </w:p>
    <w:p w:rsidR="00A70214" w:rsidRPr="00802EB8" w:rsidRDefault="00A70214" w:rsidP="00802EB8">
      <w:pPr>
        <w:spacing w:line="276" w:lineRule="auto"/>
        <w:jc w:val="both"/>
        <w:rPr>
          <w:rFonts w:ascii="Tahoma" w:hAnsi="Tahoma" w:cs="Tahoma"/>
          <w:spacing w:val="-4"/>
          <w:sz w:val="24"/>
          <w:szCs w:val="24"/>
        </w:rPr>
      </w:pPr>
      <w:r w:rsidRPr="00802EB8">
        <w:rPr>
          <w:rFonts w:ascii="Tahoma" w:hAnsi="Tahoma" w:cs="Tahoma"/>
          <w:spacing w:val="-4"/>
          <w:sz w:val="24"/>
          <w:szCs w:val="24"/>
        </w:rPr>
        <w:lastRenderedPageBreak/>
        <w:t xml:space="preserve">En </w:t>
      </w:r>
      <w:r w:rsidR="00FA4964" w:rsidRPr="00802EB8">
        <w:rPr>
          <w:rFonts w:ascii="Tahoma" w:hAnsi="Tahoma" w:cs="Tahoma"/>
          <w:spacing w:val="-4"/>
          <w:sz w:val="24"/>
          <w:szCs w:val="24"/>
        </w:rPr>
        <w:t xml:space="preserve">estas condiciones a pesar de que existen motivos para eximir de la aplicación de las consecuencias de la figura procesal de la temeridad, la tutela resulta </w:t>
      </w:r>
      <w:r w:rsidRPr="00802EB8">
        <w:rPr>
          <w:rFonts w:ascii="Tahoma" w:hAnsi="Tahoma" w:cs="Tahoma"/>
          <w:spacing w:val="-4"/>
          <w:sz w:val="24"/>
          <w:szCs w:val="24"/>
        </w:rPr>
        <w:t>improcedente</w:t>
      </w:r>
      <w:r w:rsidR="00FA4964" w:rsidRPr="00802EB8">
        <w:rPr>
          <w:rFonts w:ascii="Tahoma" w:hAnsi="Tahoma" w:cs="Tahoma"/>
          <w:spacing w:val="-4"/>
          <w:sz w:val="24"/>
          <w:szCs w:val="24"/>
        </w:rPr>
        <w:t xml:space="preserve"> en relación con </w:t>
      </w:r>
      <w:r w:rsidR="00D02492" w:rsidRPr="00802EB8">
        <w:rPr>
          <w:rFonts w:ascii="Tahoma" w:hAnsi="Tahoma" w:cs="Tahoma"/>
          <w:spacing w:val="-4"/>
          <w:sz w:val="24"/>
          <w:szCs w:val="24"/>
        </w:rPr>
        <w:t>los</w:t>
      </w:r>
      <w:r w:rsidR="00FA4964" w:rsidRPr="00802EB8">
        <w:rPr>
          <w:rFonts w:ascii="Tahoma" w:hAnsi="Tahoma" w:cs="Tahoma"/>
          <w:spacing w:val="-4"/>
          <w:sz w:val="24"/>
          <w:szCs w:val="24"/>
        </w:rPr>
        <w:t xml:space="preserve"> alegatos</w:t>
      </w:r>
      <w:r w:rsidR="00D02492" w:rsidRPr="00802EB8">
        <w:rPr>
          <w:rFonts w:ascii="Tahoma" w:hAnsi="Tahoma" w:cs="Tahoma"/>
          <w:spacing w:val="-4"/>
          <w:sz w:val="24"/>
          <w:szCs w:val="24"/>
        </w:rPr>
        <w:t xml:space="preserve"> formulados de manera concreta contra la liquidación y el retroactivo pensional </w:t>
      </w:r>
      <w:r w:rsidR="00AB1D58" w:rsidRPr="00802EB8">
        <w:rPr>
          <w:rFonts w:ascii="Tahoma" w:hAnsi="Tahoma" w:cs="Tahoma"/>
          <w:spacing w:val="-4"/>
          <w:sz w:val="24"/>
          <w:szCs w:val="24"/>
        </w:rPr>
        <w:t>establecidos</w:t>
      </w:r>
      <w:r w:rsidR="00D02492" w:rsidRPr="00802EB8">
        <w:rPr>
          <w:rFonts w:ascii="Tahoma" w:hAnsi="Tahoma" w:cs="Tahoma"/>
          <w:spacing w:val="-4"/>
          <w:sz w:val="24"/>
          <w:szCs w:val="24"/>
        </w:rPr>
        <w:t xml:space="preserve"> por Colpensiones en este caso</w:t>
      </w:r>
      <w:r w:rsidRPr="00802EB8">
        <w:rPr>
          <w:rFonts w:ascii="Tahoma" w:hAnsi="Tahoma" w:cs="Tahoma"/>
          <w:spacing w:val="-4"/>
          <w:sz w:val="24"/>
          <w:szCs w:val="24"/>
        </w:rPr>
        <w:t>,</w:t>
      </w:r>
      <w:r w:rsidR="00FA4964" w:rsidRPr="00802EB8">
        <w:rPr>
          <w:rFonts w:ascii="Tahoma" w:hAnsi="Tahoma" w:cs="Tahoma"/>
          <w:spacing w:val="-4"/>
          <w:sz w:val="24"/>
          <w:szCs w:val="24"/>
        </w:rPr>
        <w:t xml:space="preserve"> ya que no es posible volver a definirlos en sede constitucional.</w:t>
      </w:r>
    </w:p>
    <w:p w:rsidR="00FA4964" w:rsidRPr="00802EB8" w:rsidRDefault="00FA4964" w:rsidP="00802EB8">
      <w:pPr>
        <w:spacing w:line="276" w:lineRule="auto"/>
        <w:jc w:val="both"/>
        <w:rPr>
          <w:rFonts w:ascii="Tahoma" w:hAnsi="Tahoma" w:cs="Tahoma"/>
          <w:spacing w:val="-4"/>
          <w:sz w:val="24"/>
          <w:szCs w:val="24"/>
        </w:rPr>
      </w:pPr>
    </w:p>
    <w:p w:rsidR="00D02492" w:rsidRPr="00802EB8" w:rsidRDefault="00FA4964" w:rsidP="00802EB8">
      <w:pPr>
        <w:pStyle w:val="Textoindependiente3"/>
        <w:tabs>
          <w:tab w:val="left" w:pos="8613"/>
        </w:tabs>
        <w:spacing w:after="0" w:line="276" w:lineRule="auto"/>
        <w:ind w:right="-34"/>
        <w:jc w:val="both"/>
        <w:rPr>
          <w:rFonts w:ascii="Tahoma" w:hAnsi="Tahoma" w:cs="Tahoma"/>
          <w:spacing w:val="-4"/>
          <w:sz w:val="24"/>
          <w:szCs w:val="24"/>
        </w:rPr>
      </w:pPr>
      <w:r w:rsidRPr="00802EB8">
        <w:rPr>
          <w:rFonts w:ascii="Tahoma" w:hAnsi="Tahoma" w:cs="Tahoma"/>
          <w:spacing w:val="-4"/>
          <w:sz w:val="24"/>
          <w:szCs w:val="24"/>
        </w:rPr>
        <w:t>5.</w:t>
      </w:r>
      <w:r w:rsidR="00D02492" w:rsidRPr="00802EB8">
        <w:rPr>
          <w:rFonts w:ascii="Tahoma" w:hAnsi="Tahoma" w:cs="Tahoma"/>
          <w:spacing w:val="-4"/>
          <w:sz w:val="24"/>
          <w:szCs w:val="24"/>
        </w:rPr>
        <w:t xml:space="preserve"> Diverso estudio merece lo relativo al aleg</w:t>
      </w:r>
      <w:r w:rsidR="00285D12" w:rsidRPr="00802EB8">
        <w:rPr>
          <w:rFonts w:ascii="Tahoma" w:hAnsi="Tahoma" w:cs="Tahoma"/>
          <w:spacing w:val="-4"/>
          <w:sz w:val="24"/>
          <w:szCs w:val="24"/>
        </w:rPr>
        <w:t>ato que eleva el actor contra la actuación que culminó con la</w:t>
      </w:r>
      <w:r w:rsidR="00D02492" w:rsidRPr="00802EB8">
        <w:rPr>
          <w:rFonts w:ascii="Tahoma" w:hAnsi="Tahoma" w:cs="Tahoma"/>
          <w:spacing w:val="-4"/>
          <w:sz w:val="24"/>
          <w:szCs w:val="24"/>
        </w:rPr>
        <w:t xml:space="preserve"> Resolución DPE 11568 del 26 de agosto de 2020,</w:t>
      </w:r>
      <w:r w:rsidR="00285D12" w:rsidRPr="00802EB8">
        <w:rPr>
          <w:rFonts w:ascii="Tahoma" w:hAnsi="Tahoma" w:cs="Tahoma"/>
          <w:spacing w:val="-4"/>
          <w:sz w:val="24"/>
          <w:szCs w:val="24"/>
        </w:rPr>
        <w:t xml:space="preserve"> a la que acusa de haberse surtido sin su consentimiento previo y sin darse la oportunidad de controvertirla, </w:t>
      </w:r>
      <w:r w:rsidR="00D02492" w:rsidRPr="00802EB8">
        <w:rPr>
          <w:rFonts w:ascii="Tahoma" w:hAnsi="Tahoma" w:cs="Tahoma"/>
          <w:spacing w:val="-4"/>
          <w:sz w:val="24"/>
          <w:szCs w:val="24"/>
        </w:rPr>
        <w:t>pues como tuvo la oportunidad de decirse, ello constituye un argumento novedoso a aquellos expuestos en la primera acción de tutela, prueba de lo cual es el hecho de que ese acto administrativo</w:t>
      </w:r>
      <w:r w:rsidR="00285D12" w:rsidRPr="00802EB8">
        <w:rPr>
          <w:rFonts w:ascii="Tahoma" w:hAnsi="Tahoma" w:cs="Tahoma"/>
          <w:spacing w:val="-4"/>
          <w:sz w:val="24"/>
          <w:szCs w:val="24"/>
        </w:rPr>
        <w:t xml:space="preserve"> se expidió con posterioridad a la formulación de esa demanda constitucional</w:t>
      </w:r>
      <w:r w:rsidR="00285D12" w:rsidRPr="00802EB8">
        <w:rPr>
          <w:rStyle w:val="Refdenotaalpie"/>
          <w:rFonts w:ascii="Tahoma" w:hAnsi="Tahoma" w:cs="Tahoma"/>
          <w:spacing w:val="-4"/>
          <w:szCs w:val="24"/>
        </w:rPr>
        <w:footnoteReference w:id="11"/>
      </w:r>
      <w:r w:rsidR="00D02492" w:rsidRPr="00802EB8">
        <w:rPr>
          <w:rFonts w:ascii="Tahoma" w:hAnsi="Tahoma" w:cs="Tahoma"/>
          <w:spacing w:val="-4"/>
          <w:sz w:val="24"/>
          <w:szCs w:val="24"/>
        </w:rPr>
        <w:t xml:space="preserve">.  </w:t>
      </w:r>
    </w:p>
    <w:p w:rsidR="00D02492" w:rsidRPr="00802EB8" w:rsidRDefault="00D02492" w:rsidP="00802EB8">
      <w:pPr>
        <w:pStyle w:val="Textoindependiente3"/>
        <w:tabs>
          <w:tab w:val="left" w:pos="8613"/>
        </w:tabs>
        <w:spacing w:after="0" w:line="276" w:lineRule="auto"/>
        <w:ind w:right="-34"/>
        <w:jc w:val="both"/>
        <w:rPr>
          <w:rFonts w:ascii="Tahoma" w:hAnsi="Tahoma" w:cs="Tahoma"/>
          <w:spacing w:val="-4"/>
          <w:sz w:val="24"/>
          <w:szCs w:val="24"/>
        </w:rPr>
      </w:pPr>
    </w:p>
    <w:p w:rsidR="00D02492" w:rsidRPr="00802EB8" w:rsidRDefault="00D02492" w:rsidP="00802EB8">
      <w:pPr>
        <w:pStyle w:val="Textoindependiente3"/>
        <w:tabs>
          <w:tab w:val="left" w:pos="8613"/>
        </w:tabs>
        <w:spacing w:after="0" w:line="276" w:lineRule="auto"/>
        <w:ind w:right="-34"/>
        <w:jc w:val="both"/>
        <w:rPr>
          <w:rFonts w:ascii="Tahoma" w:hAnsi="Tahoma" w:cs="Tahoma"/>
          <w:spacing w:val="-4"/>
          <w:sz w:val="24"/>
          <w:szCs w:val="24"/>
        </w:rPr>
      </w:pPr>
      <w:r w:rsidRPr="00802EB8">
        <w:rPr>
          <w:rFonts w:ascii="Tahoma" w:hAnsi="Tahoma" w:cs="Tahoma"/>
          <w:spacing w:val="-4"/>
          <w:sz w:val="24"/>
          <w:szCs w:val="24"/>
        </w:rPr>
        <w:t>6. La jurisprudencia de la Corte Constitucional ha sido reiterativa en el criterio según el cual las controversias relacionadas con el régimen pensional no pueden ser ventiladas en el marco de la acción constitucional de tutela, ya que, en aplicación del principio de subsidiariedad, ese debate es propio de la jurisdicción ordinaria. Sin embargo, ese mismo precedente se ha ocupado de distinguir los casos en que procedería el amparo de manera excepcional, uno de ellos cuando la entidad encargada de adelantar tales procedimientos prestacionales, procede de manera arbitraria y genera, por acción u omisión, una vía de hecho administrativa.</w:t>
      </w:r>
    </w:p>
    <w:p w:rsidR="00D02492" w:rsidRPr="00802EB8" w:rsidRDefault="00D02492" w:rsidP="00802EB8">
      <w:pPr>
        <w:spacing w:line="276" w:lineRule="auto"/>
        <w:jc w:val="both"/>
        <w:rPr>
          <w:rFonts w:ascii="Tahoma" w:hAnsi="Tahoma" w:cs="Tahoma"/>
          <w:spacing w:val="-4"/>
          <w:sz w:val="24"/>
          <w:szCs w:val="24"/>
        </w:rPr>
      </w:pPr>
    </w:p>
    <w:p w:rsidR="00D02492" w:rsidRPr="00802EB8" w:rsidRDefault="00D02492" w:rsidP="00802EB8">
      <w:pPr>
        <w:spacing w:line="276" w:lineRule="auto"/>
        <w:jc w:val="both"/>
        <w:rPr>
          <w:rFonts w:ascii="Tahoma" w:hAnsi="Tahoma" w:cs="Tahoma"/>
          <w:spacing w:val="-4"/>
          <w:sz w:val="24"/>
          <w:szCs w:val="24"/>
        </w:rPr>
      </w:pPr>
      <w:r w:rsidRPr="00802EB8">
        <w:rPr>
          <w:rFonts w:ascii="Tahoma" w:hAnsi="Tahoma" w:cs="Tahoma"/>
          <w:spacing w:val="-4"/>
          <w:sz w:val="24"/>
          <w:szCs w:val="24"/>
        </w:rPr>
        <w:t xml:space="preserve">Al respecto esa corporación indicó: </w:t>
      </w:r>
    </w:p>
    <w:p w:rsidR="00D02492" w:rsidRPr="00802EB8" w:rsidRDefault="00D02492" w:rsidP="00802EB8">
      <w:pPr>
        <w:spacing w:line="276" w:lineRule="auto"/>
        <w:jc w:val="both"/>
        <w:rPr>
          <w:rFonts w:ascii="Tahoma" w:hAnsi="Tahoma" w:cs="Tahoma"/>
          <w:spacing w:val="-4"/>
          <w:sz w:val="24"/>
          <w:szCs w:val="24"/>
        </w:rPr>
      </w:pPr>
    </w:p>
    <w:p w:rsidR="00D02492" w:rsidRPr="006D0C2E" w:rsidRDefault="00D02492" w:rsidP="006D0C2E">
      <w:pPr>
        <w:ind w:left="426" w:right="420"/>
        <w:jc w:val="both"/>
        <w:rPr>
          <w:rFonts w:ascii="Tahoma" w:hAnsi="Tahoma" w:cs="Tahoma"/>
          <w:bCs/>
          <w:i/>
          <w:sz w:val="22"/>
          <w:szCs w:val="24"/>
          <w:lang w:val="es-ES"/>
        </w:rPr>
      </w:pPr>
      <w:r w:rsidRPr="006D0C2E">
        <w:rPr>
          <w:rFonts w:ascii="Tahoma" w:hAnsi="Tahoma" w:cs="Tahoma"/>
          <w:bCs/>
          <w:i/>
          <w:sz w:val="22"/>
          <w:szCs w:val="24"/>
          <w:lang w:val="es-ES"/>
        </w:rPr>
        <w:t>“...</w:t>
      </w:r>
      <w:r w:rsidR="003F0465" w:rsidRPr="006D0C2E">
        <w:rPr>
          <w:rFonts w:ascii="Tahoma" w:hAnsi="Tahoma" w:cs="Tahoma"/>
          <w:bCs/>
          <w:i/>
          <w:sz w:val="22"/>
          <w:szCs w:val="24"/>
          <w:lang w:val="es-ES"/>
        </w:rPr>
        <w:t xml:space="preserve"> </w:t>
      </w:r>
      <w:r w:rsidRPr="006D0C2E">
        <w:rPr>
          <w:rFonts w:ascii="Tahoma" w:hAnsi="Tahoma" w:cs="Tahoma"/>
          <w:bCs/>
          <w:i/>
          <w:sz w:val="22"/>
          <w:szCs w:val="24"/>
          <w:lang w:val="es-ES"/>
        </w:rPr>
        <w:t xml:space="preserve">la Corte ha admitido la procedencia de la acción de tutela cuando sea necesario analizar si la decisión en materia pensional que ha sido adoptada mediante una resolución, configura una vía de hecho que dé lugar a la protección transitoria, o excepcionalmente definitiva, del derecho. Si bien la figura de la vía de hecho ha alcanzado un mayor desarrollo respecto de las decisiones judiciales, la Corte estima que también el acto administrativo que decide sobre el reconocimiento de un derecho pensional puede considerarse como tal, cuando vulnere las garantías que se desprenden del artículo 29 de la Constitución, que contempla que “el debido proceso se aplicará a toda clase de actuaciones judiciales y administrativas”. </w:t>
      </w:r>
    </w:p>
    <w:p w:rsidR="00C62ED3" w:rsidRPr="006D0C2E" w:rsidRDefault="00C62ED3" w:rsidP="006D0C2E">
      <w:pPr>
        <w:ind w:left="426" w:right="420"/>
        <w:jc w:val="both"/>
        <w:rPr>
          <w:rFonts w:ascii="Tahoma" w:hAnsi="Tahoma" w:cs="Tahoma"/>
          <w:bCs/>
          <w:i/>
          <w:sz w:val="22"/>
          <w:szCs w:val="24"/>
          <w:lang w:val="es-ES"/>
        </w:rPr>
      </w:pPr>
    </w:p>
    <w:p w:rsidR="00D02492" w:rsidRPr="00802EB8" w:rsidRDefault="00D02492" w:rsidP="006D0C2E">
      <w:pPr>
        <w:ind w:left="426" w:right="420"/>
        <w:jc w:val="both"/>
        <w:rPr>
          <w:rFonts w:ascii="Tahoma" w:hAnsi="Tahoma" w:cs="Tahoma"/>
          <w:i/>
          <w:spacing w:val="-4"/>
          <w:sz w:val="24"/>
          <w:szCs w:val="24"/>
        </w:rPr>
      </w:pPr>
      <w:r w:rsidRPr="006D0C2E">
        <w:rPr>
          <w:rFonts w:ascii="Tahoma" w:hAnsi="Tahoma" w:cs="Tahoma"/>
          <w:bCs/>
          <w:i/>
          <w:sz w:val="22"/>
          <w:szCs w:val="24"/>
          <w:lang w:val="es-ES"/>
        </w:rPr>
        <w:t>Conforme con este dictado, la Corte ha afirmado que configuran vía de hecho los actos administrativos que debiendo “ser emitidos con estricto respeto al derecho al debido proceso”, desconocen este derecho fundamental, o son proferidos “de forma arbitraria y con fundamento en su única voluntad, actuando en franca y absoluta desconexión con</w:t>
      </w:r>
      <w:r w:rsidRPr="006D0C2E">
        <w:rPr>
          <w:rFonts w:ascii="Tahoma" w:hAnsi="Tahoma" w:cs="Tahoma"/>
          <w:i/>
          <w:spacing w:val="-4"/>
          <w:sz w:val="22"/>
          <w:szCs w:val="24"/>
        </w:rPr>
        <w:t xml:space="preserve"> el ordenamiento </w:t>
      </w:r>
      <w:r w:rsidR="006D0C2E" w:rsidRPr="006D0C2E">
        <w:rPr>
          <w:rFonts w:ascii="Tahoma" w:hAnsi="Tahoma" w:cs="Tahoma"/>
          <w:i/>
          <w:spacing w:val="-4"/>
          <w:sz w:val="22"/>
          <w:szCs w:val="24"/>
        </w:rPr>
        <w:t>jurídico” …</w:t>
      </w:r>
      <w:r w:rsidRPr="006D0C2E">
        <w:rPr>
          <w:rFonts w:ascii="Tahoma" w:hAnsi="Tahoma" w:cs="Tahoma"/>
          <w:i/>
          <w:spacing w:val="-4"/>
          <w:sz w:val="22"/>
          <w:szCs w:val="24"/>
        </w:rPr>
        <w:t>”</w:t>
      </w:r>
      <w:r w:rsidR="006D0C2E">
        <w:rPr>
          <w:rFonts w:ascii="Tahoma" w:hAnsi="Tahoma" w:cs="Tahoma"/>
          <w:i/>
          <w:spacing w:val="-4"/>
          <w:sz w:val="22"/>
          <w:szCs w:val="24"/>
        </w:rPr>
        <w:t xml:space="preserve"> </w:t>
      </w:r>
      <w:r w:rsidRPr="006D0C2E">
        <w:rPr>
          <w:rStyle w:val="Refdenotaalpie"/>
          <w:rFonts w:ascii="Tahoma" w:hAnsi="Tahoma" w:cs="Tahoma"/>
          <w:i/>
          <w:spacing w:val="-4"/>
          <w:sz w:val="22"/>
          <w:szCs w:val="24"/>
        </w:rPr>
        <w:footnoteReference w:id="12"/>
      </w:r>
    </w:p>
    <w:p w:rsidR="00D02492" w:rsidRPr="00802EB8" w:rsidRDefault="00D0249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62ED3" w:rsidRPr="00802EB8" w:rsidRDefault="00582A33"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7</w:t>
      </w:r>
      <w:r w:rsidR="00D02492" w:rsidRPr="00802EB8">
        <w:rPr>
          <w:rFonts w:ascii="Tahoma" w:hAnsi="Tahoma" w:cs="Tahoma"/>
          <w:spacing w:val="-4"/>
          <w:sz w:val="24"/>
          <w:szCs w:val="24"/>
        </w:rPr>
        <w:t xml:space="preserve">. </w:t>
      </w:r>
      <w:r w:rsidR="00C62ED3" w:rsidRPr="00802EB8">
        <w:rPr>
          <w:rFonts w:ascii="Tahoma" w:hAnsi="Tahoma" w:cs="Tahoma"/>
          <w:spacing w:val="-4"/>
          <w:sz w:val="24"/>
          <w:szCs w:val="24"/>
        </w:rPr>
        <w:t>Las pruebas documentales allegadas al expediente acreditan los siguientes hechos:</w:t>
      </w:r>
    </w:p>
    <w:p w:rsidR="00C62ED3" w:rsidRPr="00802EB8" w:rsidRDefault="00C62ED3" w:rsidP="00802EB8">
      <w:pPr>
        <w:suppressAutoHyphens/>
        <w:spacing w:line="276" w:lineRule="auto"/>
        <w:jc w:val="both"/>
        <w:rPr>
          <w:rFonts w:ascii="Tahoma" w:hAnsi="Tahoma" w:cs="Tahoma"/>
          <w:spacing w:val="-4"/>
          <w:sz w:val="24"/>
          <w:szCs w:val="24"/>
        </w:rPr>
      </w:pPr>
    </w:p>
    <w:p w:rsidR="00C62ED3" w:rsidRPr="00802EB8" w:rsidRDefault="001F08B4" w:rsidP="00802EB8">
      <w:pPr>
        <w:suppressAutoHyphens/>
        <w:spacing w:line="276" w:lineRule="auto"/>
        <w:jc w:val="both"/>
        <w:rPr>
          <w:rFonts w:ascii="Tahoma" w:hAnsi="Tahoma" w:cs="Tahoma"/>
          <w:spacing w:val="-4"/>
          <w:sz w:val="24"/>
          <w:szCs w:val="24"/>
          <w:lang w:val="es-CO"/>
        </w:rPr>
      </w:pPr>
      <w:r w:rsidRPr="00802EB8">
        <w:rPr>
          <w:rFonts w:ascii="Tahoma" w:hAnsi="Tahoma" w:cs="Tahoma"/>
          <w:spacing w:val="-4"/>
          <w:sz w:val="24"/>
          <w:szCs w:val="24"/>
        </w:rPr>
        <w:t>7</w:t>
      </w:r>
      <w:r w:rsidR="00C62ED3" w:rsidRPr="00802EB8">
        <w:rPr>
          <w:rFonts w:ascii="Tahoma" w:hAnsi="Tahoma" w:cs="Tahoma"/>
          <w:spacing w:val="-4"/>
          <w:sz w:val="24"/>
          <w:szCs w:val="24"/>
        </w:rPr>
        <w:t xml:space="preserve">.1 Mediante Resolución </w:t>
      </w:r>
      <w:r w:rsidR="00C62ED3" w:rsidRPr="00802EB8">
        <w:rPr>
          <w:rFonts w:ascii="Tahoma" w:hAnsi="Tahoma" w:cs="Tahoma"/>
          <w:spacing w:val="-4"/>
          <w:sz w:val="24"/>
          <w:szCs w:val="24"/>
          <w:lang w:val="es-CO"/>
        </w:rPr>
        <w:t>DPE 7308 del 30 de abril de 2020 la Directora de Prestaciones Económicas de Colpensiones</w:t>
      </w:r>
      <w:r w:rsidR="00582A33" w:rsidRPr="00802EB8">
        <w:rPr>
          <w:rFonts w:ascii="Tahoma" w:hAnsi="Tahoma" w:cs="Tahoma"/>
          <w:spacing w:val="-4"/>
          <w:sz w:val="24"/>
          <w:szCs w:val="24"/>
          <w:lang w:val="es-CO"/>
        </w:rPr>
        <w:t xml:space="preserve"> reliquidó la pensión especial de vejez anticipada por invalidez, reconocida al actor, y, entre otras decisiones, señaló que dicha prestación </w:t>
      </w:r>
      <w:r w:rsidR="00582A33" w:rsidRPr="00802EB8">
        <w:rPr>
          <w:rFonts w:ascii="Tahoma" w:hAnsi="Tahoma" w:cs="Tahoma"/>
          <w:spacing w:val="-4"/>
          <w:sz w:val="24"/>
          <w:szCs w:val="24"/>
          <w:lang w:val="es-CO"/>
        </w:rPr>
        <w:lastRenderedPageBreak/>
        <w:t>estará a cargo de Gobernación de Caldas, Colpensiones</w:t>
      </w:r>
      <w:r w:rsidRPr="00802EB8">
        <w:rPr>
          <w:rFonts w:ascii="Tahoma" w:hAnsi="Tahoma" w:cs="Tahoma"/>
          <w:spacing w:val="-4"/>
          <w:sz w:val="24"/>
          <w:szCs w:val="24"/>
          <w:lang w:val="es-CO"/>
        </w:rPr>
        <w:t xml:space="preserve"> y la UGPP en 275,</w:t>
      </w:r>
      <w:r w:rsidR="00582A33" w:rsidRPr="00802EB8">
        <w:rPr>
          <w:rFonts w:ascii="Tahoma" w:hAnsi="Tahoma" w:cs="Tahoma"/>
          <w:spacing w:val="-4"/>
          <w:sz w:val="24"/>
          <w:szCs w:val="24"/>
          <w:lang w:val="es-CO"/>
        </w:rPr>
        <w:t xml:space="preserve"> 7.529</w:t>
      </w:r>
      <w:r w:rsidRPr="00802EB8">
        <w:rPr>
          <w:rFonts w:ascii="Tahoma" w:hAnsi="Tahoma" w:cs="Tahoma"/>
          <w:spacing w:val="-4"/>
          <w:sz w:val="24"/>
          <w:szCs w:val="24"/>
          <w:lang w:val="es-CO"/>
        </w:rPr>
        <w:t xml:space="preserve"> y</w:t>
      </w:r>
      <w:r w:rsidR="00582A33" w:rsidRPr="00802EB8">
        <w:rPr>
          <w:rFonts w:ascii="Tahoma" w:hAnsi="Tahoma" w:cs="Tahoma"/>
          <w:spacing w:val="-4"/>
          <w:sz w:val="24"/>
          <w:szCs w:val="24"/>
          <w:lang w:val="es-CO"/>
        </w:rPr>
        <w:t xml:space="preserve"> 1.778</w:t>
      </w:r>
      <w:r w:rsidR="001631DC" w:rsidRPr="00802EB8">
        <w:rPr>
          <w:rFonts w:ascii="Tahoma" w:hAnsi="Tahoma" w:cs="Tahoma"/>
          <w:spacing w:val="-4"/>
          <w:sz w:val="24"/>
          <w:szCs w:val="24"/>
          <w:lang w:val="es-CO"/>
        </w:rPr>
        <w:t xml:space="preserve"> días</w:t>
      </w:r>
      <w:r w:rsidRPr="00802EB8">
        <w:rPr>
          <w:rFonts w:ascii="Tahoma" w:hAnsi="Tahoma" w:cs="Tahoma"/>
          <w:spacing w:val="-4"/>
          <w:sz w:val="24"/>
          <w:szCs w:val="24"/>
          <w:lang w:val="es-CO"/>
        </w:rPr>
        <w:t xml:space="preserve"> respectivamente</w:t>
      </w:r>
      <w:r w:rsidR="00C62ED3" w:rsidRPr="00802EB8">
        <w:rPr>
          <w:rStyle w:val="Refdenotaalpie"/>
          <w:rFonts w:ascii="Tahoma" w:hAnsi="Tahoma" w:cs="Tahoma"/>
          <w:spacing w:val="-4"/>
          <w:szCs w:val="24"/>
          <w:lang w:val="es-CO"/>
        </w:rPr>
        <w:footnoteReference w:id="13"/>
      </w:r>
      <w:r w:rsidR="00582A33" w:rsidRPr="00802EB8">
        <w:rPr>
          <w:rFonts w:ascii="Tahoma" w:hAnsi="Tahoma" w:cs="Tahoma"/>
          <w:spacing w:val="-4"/>
          <w:sz w:val="24"/>
          <w:szCs w:val="24"/>
          <w:lang w:val="es-CO"/>
        </w:rPr>
        <w:t>.</w:t>
      </w:r>
    </w:p>
    <w:p w:rsidR="00582A33" w:rsidRPr="00802EB8" w:rsidRDefault="00582A33" w:rsidP="00802EB8">
      <w:pPr>
        <w:suppressAutoHyphens/>
        <w:spacing w:line="276" w:lineRule="auto"/>
        <w:jc w:val="both"/>
        <w:rPr>
          <w:rFonts w:ascii="Tahoma" w:hAnsi="Tahoma" w:cs="Tahoma"/>
          <w:spacing w:val="-4"/>
          <w:sz w:val="24"/>
          <w:szCs w:val="24"/>
          <w:lang w:val="es-CO"/>
        </w:rPr>
      </w:pPr>
    </w:p>
    <w:p w:rsidR="00582A33" w:rsidRPr="00802EB8" w:rsidRDefault="001F08B4" w:rsidP="00802EB8">
      <w:pPr>
        <w:suppressAutoHyphens/>
        <w:spacing w:line="276" w:lineRule="auto"/>
        <w:jc w:val="both"/>
        <w:rPr>
          <w:rFonts w:ascii="Tahoma" w:hAnsi="Tahoma" w:cs="Tahoma"/>
          <w:spacing w:val="-4"/>
          <w:sz w:val="24"/>
          <w:szCs w:val="24"/>
          <w:lang w:val="es-CO"/>
        </w:rPr>
      </w:pPr>
      <w:r w:rsidRPr="00802EB8">
        <w:rPr>
          <w:rFonts w:ascii="Tahoma" w:hAnsi="Tahoma" w:cs="Tahoma"/>
          <w:spacing w:val="-4"/>
          <w:sz w:val="24"/>
          <w:szCs w:val="24"/>
          <w:lang w:val="es-CO"/>
        </w:rPr>
        <w:t>7</w:t>
      </w:r>
      <w:r w:rsidR="00582A33" w:rsidRPr="00802EB8">
        <w:rPr>
          <w:rFonts w:ascii="Tahoma" w:hAnsi="Tahoma" w:cs="Tahoma"/>
          <w:spacing w:val="-4"/>
          <w:sz w:val="24"/>
          <w:szCs w:val="24"/>
          <w:lang w:val="es-CO"/>
        </w:rPr>
        <w:t xml:space="preserve">.2 Por medio de </w:t>
      </w:r>
      <w:r w:rsidR="00582A33" w:rsidRPr="00802EB8">
        <w:rPr>
          <w:rFonts w:ascii="Tahoma" w:hAnsi="Tahoma" w:cs="Tahoma"/>
          <w:spacing w:val="-4"/>
          <w:sz w:val="24"/>
          <w:szCs w:val="24"/>
        </w:rPr>
        <w:t xml:space="preserve">Resolución DPE 11568 del 26 de agosto de 2020, esa misma funcionaria, decidió aclarar aquel acto administrativo en </w:t>
      </w:r>
      <w:r w:rsidR="001631DC" w:rsidRPr="00802EB8">
        <w:rPr>
          <w:rFonts w:ascii="Tahoma" w:hAnsi="Tahoma" w:cs="Tahoma"/>
          <w:spacing w:val="-4"/>
          <w:sz w:val="24"/>
          <w:szCs w:val="24"/>
        </w:rPr>
        <w:t>cuanto al</w:t>
      </w:r>
      <w:r w:rsidR="00582A33" w:rsidRPr="00802EB8">
        <w:rPr>
          <w:rFonts w:ascii="Tahoma" w:hAnsi="Tahoma" w:cs="Tahoma"/>
          <w:spacing w:val="-4"/>
          <w:sz w:val="24"/>
          <w:szCs w:val="24"/>
        </w:rPr>
        <w:t xml:space="preserve"> </w:t>
      </w:r>
      <w:r w:rsidR="00582A33" w:rsidRPr="00802EB8">
        <w:rPr>
          <w:rFonts w:ascii="Tahoma" w:hAnsi="Tahoma" w:cs="Tahoma"/>
          <w:i/>
          <w:spacing w:val="-4"/>
          <w:sz w:val="24"/>
          <w:szCs w:val="24"/>
        </w:rPr>
        <w:t>“</w:t>
      </w:r>
      <w:r w:rsidR="00582A33" w:rsidRPr="006D0C2E">
        <w:rPr>
          <w:rFonts w:ascii="Tahoma" w:hAnsi="Tahoma" w:cs="Tahoma"/>
          <w:i/>
          <w:spacing w:val="-4"/>
          <w:sz w:val="22"/>
          <w:szCs w:val="24"/>
          <w:lang w:val="es-CO"/>
        </w:rPr>
        <w:t>mecanismo de financiamiento y los tiempos computados para el reconocimiento de una pensión de vejez por invalidez</w:t>
      </w:r>
      <w:r w:rsidR="00582A33" w:rsidRPr="00802EB8">
        <w:rPr>
          <w:rFonts w:ascii="Tahoma" w:hAnsi="Tahoma" w:cs="Tahoma"/>
          <w:i/>
          <w:spacing w:val="-4"/>
          <w:sz w:val="24"/>
          <w:szCs w:val="24"/>
          <w:lang w:val="es-CO"/>
        </w:rPr>
        <w:t xml:space="preserve">” </w:t>
      </w:r>
      <w:r w:rsidR="00582A33" w:rsidRPr="00802EB8">
        <w:rPr>
          <w:rFonts w:ascii="Tahoma" w:hAnsi="Tahoma" w:cs="Tahoma"/>
          <w:spacing w:val="-4"/>
          <w:sz w:val="24"/>
          <w:szCs w:val="24"/>
          <w:lang w:val="es-CO"/>
        </w:rPr>
        <w:t>y</w:t>
      </w:r>
      <w:r w:rsidR="001631DC" w:rsidRPr="00802EB8">
        <w:rPr>
          <w:rFonts w:ascii="Tahoma" w:hAnsi="Tahoma" w:cs="Tahoma"/>
          <w:spacing w:val="-4"/>
          <w:sz w:val="24"/>
          <w:szCs w:val="24"/>
          <w:lang w:val="es-CO"/>
        </w:rPr>
        <w:t xml:space="preserve"> en consecuencia</w:t>
      </w:r>
      <w:r w:rsidR="00963432" w:rsidRPr="00802EB8">
        <w:rPr>
          <w:rFonts w:ascii="Tahoma" w:hAnsi="Tahoma" w:cs="Tahoma"/>
          <w:spacing w:val="-4"/>
          <w:sz w:val="24"/>
          <w:szCs w:val="24"/>
          <w:lang w:val="es-CO"/>
        </w:rPr>
        <w:t xml:space="preserve"> dispuso</w:t>
      </w:r>
      <w:r w:rsidR="00582A33" w:rsidRPr="00802EB8">
        <w:rPr>
          <w:rFonts w:ascii="Tahoma" w:hAnsi="Tahoma" w:cs="Tahoma"/>
          <w:spacing w:val="-4"/>
          <w:sz w:val="24"/>
          <w:szCs w:val="24"/>
          <w:lang w:val="es-CO"/>
        </w:rPr>
        <w:t xml:space="preserve"> que esa prestación estará a cargo de la Gobernación de Caldas, Colpensiones</w:t>
      </w:r>
      <w:r w:rsidRPr="00802EB8">
        <w:rPr>
          <w:rFonts w:ascii="Tahoma" w:hAnsi="Tahoma" w:cs="Tahoma"/>
          <w:spacing w:val="-4"/>
          <w:sz w:val="24"/>
          <w:szCs w:val="24"/>
          <w:lang w:val="es-CO"/>
        </w:rPr>
        <w:t xml:space="preserve"> y </w:t>
      </w:r>
      <w:r w:rsidR="00582A33" w:rsidRPr="00802EB8">
        <w:rPr>
          <w:rFonts w:ascii="Tahoma" w:hAnsi="Tahoma" w:cs="Tahoma"/>
          <w:spacing w:val="-4"/>
          <w:sz w:val="24"/>
          <w:szCs w:val="24"/>
          <w:lang w:val="es-CO"/>
        </w:rPr>
        <w:t>la UGPP en 275</w:t>
      </w:r>
      <w:r w:rsidRPr="00802EB8">
        <w:rPr>
          <w:rFonts w:ascii="Tahoma" w:hAnsi="Tahoma" w:cs="Tahoma"/>
          <w:spacing w:val="-4"/>
          <w:sz w:val="24"/>
          <w:szCs w:val="24"/>
          <w:lang w:val="es-CO"/>
        </w:rPr>
        <w:t>, 7.</w:t>
      </w:r>
      <w:r w:rsidR="00582A33" w:rsidRPr="00802EB8">
        <w:rPr>
          <w:rFonts w:ascii="Tahoma" w:hAnsi="Tahoma" w:cs="Tahoma"/>
          <w:spacing w:val="-4"/>
          <w:sz w:val="24"/>
          <w:szCs w:val="24"/>
          <w:lang w:val="es-CO"/>
        </w:rPr>
        <w:t xml:space="preserve">530 </w:t>
      </w:r>
      <w:r w:rsidRPr="00802EB8">
        <w:rPr>
          <w:rFonts w:ascii="Tahoma" w:hAnsi="Tahoma" w:cs="Tahoma"/>
          <w:spacing w:val="-4"/>
          <w:sz w:val="24"/>
          <w:szCs w:val="24"/>
          <w:lang w:val="es-CO"/>
        </w:rPr>
        <w:t>y 1.</w:t>
      </w:r>
      <w:r w:rsidR="00582A33" w:rsidRPr="00802EB8">
        <w:rPr>
          <w:rFonts w:ascii="Tahoma" w:hAnsi="Tahoma" w:cs="Tahoma"/>
          <w:spacing w:val="-4"/>
          <w:sz w:val="24"/>
          <w:szCs w:val="24"/>
          <w:lang w:val="es-CO"/>
        </w:rPr>
        <w:t>778</w:t>
      </w:r>
      <w:r w:rsidR="001631DC" w:rsidRPr="00802EB8">
        <w:rPr>
          <w:rFonts w:ascii="Tahoma" w:hAnsi="Tahoma" w:cs="Tahoma"/>
          <w:spacing w:val="-4"/>
          <w:sz w:val="24"/>
          <w:szCs w:val="24"/>
          <w:lang w:val="es-CO"/>
        </w:rPr>
        <w:t xml:space="preserve"> días</w:t>
      </w:r>
      <w:r w:rsidRPr="00802EB8">
        <w:rPr>
          <w:rFonts w:ascii="Tahoma" w:hAnsi="Tahoma" w:cs="Tahoma"/>
          <w:spacing w:val="-4"/>
          <w:sz w:val="24"/>
          <w:szCs w:val="24"/>
          <w:lang w:val="es-CO"/>
        </w:rPr>
        <w:t xml:space="preserve"> respectivamente. </w:t>
      </w:r>
      <w:r w:rsidR="00582A33" w:rsidRPr="00802EB8">
        <w:rPr>
          <w:rFonts w:ascii="Tahoma" w:hAnsi="Tahoma" w:cs="Tahoma"/>
          <w:spacing w:val="-4"/>
          <w:sz w:val="24"/>
          <w:szCs w:val="24"/>
          <w:lang w:val="es-CO"/>
        </w:rPr>
        <w:t xml:space="preserve"> </w:t>
      </w:r>
    </w:p>
    <w:p w:rsidR="00582A33" w:rsidRPr="00802EB8" w:rsidRDefault="00582A33" w:rsidP="00802EB8">
      <w:pPr>
        <w:suppressAutoHyphens/>
        <w:spacing w:line="276" w:lineRule="auto"/>
        <w:jc w:val="both"/>
        <w:rPr>
          <w:rFonts w:ascii="Tahoma" w:hAnsi="Tahoma" w:cs="Tahoma"/>
          <w:spacing w:val="-4"/>
          <w:sz w:val="24"/>
          <w:szCs w:val="24"/>
          <w:lang w:val="es-CO"/>
        </w:rPr>
      </w:pPr>
    </w:p>
    <w:p w:rsidR="00A725B5" w:rsidRPr="00802EB8" w:rsidRDefault="001F08B4" w:rsidP="00802EB8">
      <w:pPr>
        <w:suppressAutoHyphens/>
        <w:spacing w:line="276" w:lineRule="auto"/>
        <w:jc w:val="both"/>
        <w:rPr>
          <w:rFonts w:ascii="Tahoma" w:hAnsi="Tahoma" w:cs="Tahoma"/>
          <w:i/>
          <w:spacing w:val="-4"/>
          <w:sz w:val="24"/>
          <w:szCs w:val="24"/>
          <w:lang w:val="es-CO"/>
        </w:rPr>
      </w:pPr>
      <w:r w:rsidRPr="00802EB8">
        <w:rPr>
          <w:rFonts w:ascii="Tahoma" w:hAnsi="Tahoma" w:cs="Tahoma"/>
          <w:spacing w:val="-4"/>
          <w:sz w:val="24"/>
          <w:szCs w:val="24"/>
          <w:lang w:val="es-CO"/>
        </w:rPr>
        <w:t xml:space="preserve">Para resolver de esa manera, indicó que </w:t>
      </w:r>
      <w:r w:rsidRPr="00802EB8">
        <w:rPr>
          <w:rFonts w:ascii="Tahoma" w:hAnsi="Tahoma" w:cs="Tahoma"/>
          <w:i/>
          <w:spacing w:val="-4"/>
          <w:sz w:val="24"/>
          <w:szCs w:val="24"/>
          <w:lang w:val="es-CO"/>
        </w:rPr>
        <w:t>“</w:t>
      </w:r>
      <w:r w:rsidR="00582A33" w:rsidRPr="006D0C2E">
        <w:rPr>
          <w:rFonts w:ascii="Tahoma" w:hAnsi="Tahoma" w:cs="Tahoma"/>
          <w:i/>
          <w:spacing w:val="-4"/>
          <w:sz w:val="22"/>
          <w:szCs w:val="24"/>
          <w:lang w:val="es-CO"/>
        </w:rPr>
        <w:t>por medio de resolución SUB 327982 del 29 de noviembre de 2019, previa consulta de cuota parte, asigno</w:t>
      </w:r>
      <w:r w:rsidR="001631DC" w:rsidRPr="006D0C2E">
        <w:rPr>
          <w:rFonts w:ascii="Tahoma" w:hAnsi="Tahoma" w:cs="Tahoma"/>
          <w:i/>
          <w:spacing w:val="-4"/>
          <w:sz w:val="22"/>
          <w:szCs w:val="24"/>
          <w:lang w:val="es-CO"/>
        </w:rPr>
        <w:t xml:space="preserve"> (sic)</w:t>
      </w:r>
      <w:r w:rsidR="00582A33" w:rsidRPr="006D0C2E">
        <w:rPr>
          <w:rFonts w:ascii="Tahoma" w:hAnsi="Tahoma" w:cs="Tahoma"/>
          <w:i/>
          <w:spacing w:val="-4"/>
          <w:sz w:val="22"/>
          <w:szCs w:val="24"/>
          <w:lang w:val="es-CO"/>
        </w:rPr>
        <w:t xml:space="preserve"> los porcentajes y días ya expuestos, sin embargo, por error administrativo en Resolución DPE 7308 del 30 de abril de 2020 se indicaron un número de días diferente, afectando entonces los porcentajes asignados.</w:t>
      </w:r>
      <w:r w:rsidRPr="006D0C2E">
        <w:rPr>
          <w:rFonts w:ascii="Tahoma" w:hAnsi="Tahoma" w:cs="Tahoma"/>
          <w:i/>
          <w:spacing w:val="-4"/>
          <w:sz w:val="22"/>
          <w:szCs w:val="24"/>
          <w:lang w:val="es-CO"/>
        </w:rPr>
        <w:t xml:space="preserve"> </w:t>
      </w:r>
      <w:r w:rsidR="00582A33" w:rsidRPr="006D0C2E">
        <w:rPr>
          <w:rFonts w:ascii="Tahoma" w:hAnsi="Tahoma" w:cs="Tahoma"/>
          <w:i/>
          <w:spacing w:val="-4"/>
          <w:sz w:val="22"/>
          <w:szCs w:val="24"/>
          <w:lang w:val="es-CO"/>
        </w:rPr>
        <w:t>Así las cosas, no se generan valores diferentes a los ya reconocidos, sino que se procede a indicar respecto del mecanismo de financiamiento</w:t>
      </w:r>
      <w:r w:rsidRPr="006D0C2E">
        <w:rPr>
          <w:rFonts w:ascii="Tahoma" w:hAnsi="Tahoma" w:cs="Tahoma"/>
          <w:i/>
          <w:spacing w:val="-4"/>
          <w:sz w:val="22"/>
          <w:szCs w:val="24"/>
          <w:lang w:val="es-CO"/>
        </w:rPr>
        <w:t>…</w:t>
      </w:r>
      <w:r w:rsidRPr="00802EB8">
        <w:rPr>
          <w:rFonts w:ascii="Tahoma" w:hAnsi="Tahoma" w:cs="Tahoma"/>
          <w:i/>
          <w:spacing w:val="-4"/>
          <w:sz w:val="24"/>
          <w:szCs w:val="24"/>
          <w:lang w:val="es-CO"/>
        </w:rPr>
        <w:t>”</w:t>
      </w:r>
    </w:p>
    <w:p w:rsidR="00A725B5" w:rsidRPr="00802EB8" w:rsidRDefault="00A725B5" w:rsidP="00802EB8">
      <w:pPr>
        <w:suppressAutoHyphens/>
        <w:spacing w:line="276" w:lineRule="auto"/>
        <w:jc w:val="both"/>
        <w:rPr>
          <w:rFonts w:ascii="Tahoma" w:hAnsi="Tahoma" w:cs="Tahoma"/>
          <w:i/>
          <w:spacing w:val="-4"/>
          <w:sz w:val="24"/>
          <w:szCs w:val="24"/>
          <w:lang w:val="es-CO"/>
        </w:rPr>
      </w:pPr>
    </w:p>
    <w:p w:rsidR="00582A33" w:rsidRPr="00802EB8" w:rsidRDefault="00A725B5" w:rsidP="00802EB8">
      <w:pPr>
        <w:suppressAutoHyphens/>
        <w:spacing w:line="276" w:lineRule="auto"/>
        <w:jc w:val="both"/>
        <w:rPr>
          <w:rFonts w:ascii="Tahoma" w:hAnsi="Tahoma" w:cs="Tahoma"/>
          <w:spacing w:val="-4"/>
          <w:sz w:val="24"/>
          <w:szCs w:val="24"/>
          <w:lang w:val="es-CO"/>
        </w:rPr>
      </w:pPr>
      <w:r w:rsidRPr="00802EB8">
        <w:rPr>
          <w:rFonts w:ascii="Tahoma" w:hAnsi="Tahoma" w:cs="Tahoma"/>
          <w:spacing w:val="-4"/>
          <w:sz w:val="24"/>
          <w:szCs w:val="24"/>
          <w:lang w:val="es-CO"/>
        </w:rPr>
        <w:t xml:space="preserve">Allí también se </w:t>
      </w:r>
      <w:r w:rsidR="00963432" w:rsidRPr="00802EB8">
        <w:rPr>
          <w:rFonts w:ascii="Tahoma" w:hAnsi="Tahoma" w:cs="Tahoma"/>
          <w:spacing w:val="-4"/>
          <w:sz w:val="24"/>
          <w:szCs w:val="24"/>
          <w:lang w:val="es-CO"/>
        </w:rPr>
        <w:t>señaló</w:t>
      </w:r>
      <w:r w:rsidRPr="00802EB8">
        <w:rPr>
          <w:rFonts w:ascii="Tahoma" w:hAnsi="Tahoma" w:cs="Tahoma"/>
          <w:spacing w:val="-4"/>
          <w:sz w:val="24"/>
          <w:szCs w:val="24"/>
          <w:lang w:val="es-CO"/>
        </w:rPr>
        <w:t xml:space="preserve"> que contra esa decisión no procedían recursos</w:t>
      </w:r>
      <w:r w:rsidR="00582A33" w:rsidRPr="00802EB8">
        <w:rPr>
          <w:rStyle w:val="Refdenotaalpie"/>
          <w:rFonts w:ascii="Tahoma" w:hAnsi="Tahoma" w:cs="Tahoma"/>
          <w:spacing w:val="-4"/>
          <w:szCs w:val="24"/>
          <w:lang w:val="es-CO"/>
        </w:rPr>
        <w:footnoteReference w:id="14"/>
      </w:r>
      <w:r w:rsidRPr="00802EB8">
        <w:rPr>
          <w:rFonts w:ascii="Tahoma" w:hAnsi="Tahoma" w:cs="Tahoma"/>
          <w:spacing w:val="-4"/>
          <w:sz w:val="24"/>
          <w:szCs w:val="24"/>
          <w:lang w:val="es-CO"/>
        </w:rPr>
        <w:t>.</w:t>
      </w:r>
    </w:p>
    <w:p w:rsidR="00C62ED3" w:rsidRPr="00802EB8" w:rsidRDefault="00C62ED3" w:rsidP="00802EB8">
      <w:pPr>
        <w:suppressAutoHyphens/>
        <w:spacing w:line="276" w:lineRule="auto"/>
        <w:jc w:val="both"/>
        <w:rPr>
          <w:rFonts w:ascii="Tahoma" w:hAnsi="Tahoma" w:cs="Tahoma"/>
          <w:spacing w:val="-4"/>
          <w:sz w:val="24"/>
          <w:szCs w:val="24"/>
        </w:rPr>
      </w:pPr>
    </w:p>
    <w:p w:rsidR="001F08B4" w:rsidRPr="00802EB8" w:rsidRDefault="001F08B4"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8. Tal como ya se indicó, el actor considera que esta última decisión lesiona sus derechos fundamentales, pues se adoptó sin</w:t>
      </w:r>
      <w:r w:rsidR="00963432" w:rsidRPr="00802EB8">
        <w:rPr>
          <w:rFonts w:ascii="Tahoma" w:hAnsi="Tahoma" w:cs="Tahoma"/>
          <w:spacing w:val="-4"/>
          <w:sz w:val="24"/>
          <w:szCs w:val="24"/>
        </w:rPr>
        <w:t xml:space="preserve"> su</w:t>
      </w:r>
      <w:r w:rsidRPr="00802EB8">
        <w:rPr>
          <w:rFonts w:ascii="Tahoma" w:hAnsi="Tahoma" w:cs="Tahoma"/>
          <w:spacing w:val="-4"/>
          <w:sz w:val="24"/>
          <w:szCs w:val="24"/>
        </w:rPr>
        <w:t xml:space="preserve"> previo consentimiento y porque allí no se concedió la posibilidad de formular recursos de la vía administrativa.</w:t>
      </w:r>
    </w:p>
    <w:p w:rsidR="001F08B4" w:rsidRPr="00802EB8" w:rsidRDefault="001F08B4" w:rsidP="00802EB8">
      <w:pPr>
        <w:suppressAutoHyphens/>
        <w:spacing w:line="276" w:lineRule="auto"/>
        <w:jc w:val="both"/>
        <w:rPr>
          <w:rFonts w:ascii="Tahoma" w:hAnsi="Tahoma" w:cs="Tahoma"/>
          <w:spacing w:val="-4"/>
          <w:sz w:val="24"/>
          <w:szCs w:val="24"/>
        </w:rPr>
      </w:pPr>
    </w:p>
    <w:p w:rsidR="001F08B4" w:rsidRPr="00802EB8" w:rsidRDefault="001F08B4"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9. Según la última jurisprudencia transcrita para que proceda el amparo en estos eventos es necesario encontrar acreditado, entre otras cosas, la arbitrariedad en el trámite administrativo.</w:t>
      </w:r>
    </w:p>
    <w:p w:rsidR="001F08B4" w:rsidRPr="00802EB8" w:rsidRDefault="001F08B4" w:rsidP="00802EB8">
      <w:pPr>
        <w:suppressAutoHyphens/>
        <w:spacing w:line="276" w:lineRule="auto"/>
        <w:jc w:val="both"/>
        <w:rPr>
          <w:rFonts w:ascii="Tahoma" w:hAnsi="Tahoma" w:cs="Tahoma"/>
          <w:spacing w:val="-4"/>
          <w:sz w:val="24"/>
          <w:szCs w:val="24"/>
        </w:rPr>
      </w:pPr>
    </w:p>
    <w:p w:rsidR="001631DC" w:rsidRPr="00802EB8" w:rsidRDefault="001F08B4"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Sin embargo, en </w:t>
      </w:r>
      <w:r w:rsidR="008240F6" w:rsidRPr="00802EB8">
        <w:rPr>
          <w:rFonts w:ascii="Tahoma" w:hAnsi="Tahoma" w:cs="Tahoma"/>
          <w:spacing w:val="-4"/>
          <w:sz w:val="24"/>
          <w:szCs w:val="24"/>
        </w:rPr>
        <w:t>la resolución</w:t>
      </w:r>
      <w:r w:rsidRPr="00802EB8">
        <w:rPr>
          <w:rFonts w:ascii="Tahoma" w:hAnsi="Tahoma" w:cs="Tahoma"/>
          <w:spacing w:val="-4"/>
          <w:sz w:val="24"/>
          <w:szCs w:val="24"/>
        </w:rPr>
        <w:t xml:space="preserve"> objeto de reproche no se evidencia </w:t>
      </w:r>
      <w:r w:rsidR="008240F6" w:rsidRPr="00802EB8">
        <w:rPr>
          <w:rFonts w:ascii="Tahoma" w:hAnsi="Tahoma" w:cs="Tahoma"/>
          <w:spacing w:val="-4"/>
          <w:sz w:val="24"/>
          <w:szCs w:val="24"/>
        </w:rPr>
        <w:t>la incursión en</w:t>
      </w:r>
      <w:r w:rsidR="00963432" w:rsidRPr="00802EB8">
        <w:rPr>
          <w:rFonts w:ascii="Tahoma" w:hAnsi="Tahoma" w:cs="Tahoma"/>
          <w:spacing w:val="-4"/>
          <w:sz w:val="24"/>
          <w:szCs w:val="24"/>
        </w:rPr>
        <w:t xml:space="preserve"> grave</w:t>
      </w:r>
      <w:r w:rsidR="008240F6" w:rsidRPr="00802EB8">
        <w:rPr>
          <w:rFonts w:ascii="Tahoma" w:hAnsi="Tahoma" w:cs="Tahoma"/>
          <w:spacing w:val="-4"/>
          <w:sz w:val="24"/>
          <w:szCs w:val="24"/>
        </w:rPr>
        <w:t xml:space="preserve"> vía de hecho que </w:t>
      </w:r>
      <w:r w:rsidR="001631DC" w:rsidRPr="00802EB8">
        <w:rPr>
          <w:rFonts w:ascii="Tahoma" w:hAnsi="Tahoma" w:cs="Tahoma"/>
          <w:spacing w:val="-4"/>
          <w:sz w:val="24"/>
          <w:szCs w:val="24"/>
        </w:rPr>
        <w:t>altere el debido proceso</w:t>
      </w:r>
      <w:r w:rsidR="008240F6" w:rsidRPr="00802EB8">
        <w:rPr>
          <w:rFonts w:ascii="Tahoma" w:hAnsi="Tahoma" w:cs="Tahoma"/>
          <w:spacing w:val="-4"/>
          <w:sz w:val="24"/>
          <w:szCs w:val="24"/>
        </w:rPr>
        <w:t xml:space="preserve">. </w:t>
      </w:r>
    </w:p>
    <w:p w:rsidR="001631DC" w:rsidRPr="00802EB8" w:rsidRDefault="001631DC" w:rsidP="00802EB8">
      <w:pPr>
        <w:suppressAutoHyphens/>
        <w:spacing w:line="276" w:lineRule="auto"/>
        <w:jc w:val="both"/>
        <w:rPr>
          <w:rFonts w:ascii="Tahoma" w:hAnsi="Tahoma" w:cs="Tahoma"/>
          <w:spacing w:val="-4"/>
          <w:sz w:val="24"/>
          <w:szCs w:val="24"/>
        </w:rPr>
      </w:pPr>
    </w:p>
    <w:p w:rsidR="001631DC" w:rsidRPr="00802EB8" w:rsidRDefault="008240F6"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En efecto, las pruebas allegadas demuestran que</w:t>
      </w:r>
      <w:r w:rsidR="002F57A8" w:rsidRPr="00802EB8">
        <w:rPr>
          <w:rFonts w:ascii="Tahoma" w:hAnsi="Tahoma" w:cs="Tahoma"/>
          <w:spacing w:val="-4"/>
          <w:sz w:val="24"/>
          <w:szCs w:val="24"/>
        </w:rPr>
        <w:t xml:space="preserve"> la Resolución DPE 11568 del 26 de agosto de 2020 constituye una simple aclaración de acto administrativo, motivo por el cual Colpensiones no tenía la obligación de obtener el consentimiento previo, expreso y escrito del accionante, figura a la cual se debe acudir pero cuando se trate de revocatorias directas, de conformidad con el artículo 97 del Código de Procedimiento Administrativo y de lo Contencioso Administrativo, y no en el trámite de aclaraciones, como ocurrió en este caso.</w:t>
      </w:r>
    </w:p>
    <w:p w:rsidR="002F57A8" w:rsidRPr="00802EB8" w:rsidRDefault="002F57A8" w:rsidP="00802EB8">
      <w:pPr>
        <w:suppressAutoHyphens/>
        <w:spacing w:line="276" w:lineRule="auto"/>
        <w:jc w:val="both"/>
        <w:rPr>
          <w:rFonts w:ascii="Tahoma" w:hAnsi="Tahoma" w:cs="Tahoma"/>
          <w:spacing w:val="-4"/>
          <w:sz w:val="24"/>
          <w:szCs w:val="24"/>
        </w:rPr>
      </w:pPr>
    </w:p>
    <w:p w:rsidR="00A725B5" w:rsidRPr="00802EB8" w:rsidRDefault="002F57A8"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 xml:space="preserve">De igual manera, el acto administrativo en cuestión no es definitivo </w:t>
      </w:r>
      <w:r w:rsidR="0071387F" w:rsidRPr="00802EB8">
        <w:rPr>
          <w:rFonts w:ascii="Tahoma" w:hAnsi="Tahoma" w:cs="Tahoma"/>
          <w:spacing w:val="-4"/>
          <w:sz w:val="24"/>
          <w:szCs w:val="24"/>
        </w:rPr>
        <w:t>ni adopta</w:t>
      </w:r>
      <w:r w:rsidR="008240F6" w:rsidRPr="00802EB8">
        <w:rPr>
          <w:rFonts w:ascii="Tahoma" w:hAnsi="Tahoma" w:cs="Tahoma"/>
          <w:spacing w:val="-4"/>
          <w:sz w:val="24"/>
          <w:szCs w:val="24"/>
        </w:rPr>
        <w:t xml:space="preserve"> decisión de trascendencia</w:t>
      </w:r>
      <w:r w:rsidR="0071387F" w:rsidRPr="00802EB8">
        <w:rPr>
          <w:rFonts w:ascii="Tahoma" w:hAnsi="Tahoma" w:cs="Tahoma"/>
          <w:spacing w:val="-4"/>
          <w:sz w:val="24"/>
          <w:szCs w:val="24"/>
        </w:rPr>
        <w:t xml:space="preserve">, pues allí simplemente se aclaró </w:t>
      </w:r>
      <w:r w:rsidR="00A725B5" w:rsidRPr="00802EB8">
        <w:rPr>
          <w:rFonts w:ascii="Tahoma" w:hAnsi="Tahoma" w:cs="Tahoma"/>
          <w:spacing w:val="-4"/>
          <w:sz w:val="24"/>
          <w:szCs w:val="24"/>
        </w:rPr>
        <w:t xml:space="preserve">el reparto de cargas de </w:t>
      </w:r>
      <w:r w:rsidR="0071387F" w:rsidRPr="00802EB8">
        <w:rPr>
          <w:rFonts w:ascii="Tahoma" w:hAnsi="Tahoma" w:cs="Tahoma"/>
          <w:spacing w:val="-4"/>
          <w:sz w:val="24"/>
          <w:szCs w:val="24"/>
        </w:rPr>
        <w:t>las entidades encargadas de asumir la mesada pensión del actor,</w:t>
      </w:r>
      <w:r w:rsidR="00E1393F" w:rsidRPr="00802EB8">
        <w:rPr>
          <w:rFonts w:ascii="Tahoma" w:hAnsi="Tahoma" w:cs="Tahoma"/>
          <w:spacing w:val="-4"/>
          <w:sz w:val="24"/>
          <w:szCs w:val="24"/>
        </w:rPr>
        <w:t xml:space="preserve"> concretamente se varió en un día el porcentaje correspondiente a Colpensiones</w:t>
      </w:r>
      <w:r w:rsidR="00E1393F" w:rsidRPr="00802EB8">
        <w:rPr>
          <w:rStyle w:val="Refdenotaalpie"/>
          <w:rFonts w:ascii="Tahoma" w:hAnsi="Tahoma" w:cs="Tahoma"/>
          <w:spacing w:val="-4"/>
          <w:szCs w:val="24"/>
        </w:rPr>
        <w:footnoteReference w:id="15"/>
      </w:r>
      <w:r w:rsidR="00E1393F" w:rsidRPr="00802EB8">
        <w:rPr>
          <w:rFonts w:ascii="Tahoma" w:hAnsi="Tahoma" w:cs="Tahoma"/>
          <w:spacing w:val="-4"/>
          <w:sz w:val="24"/>
          <w:szCs w:val="24"/>
        </w:rPr>
        <w:t>,</w:t>
      </w:r>
      <w:r w:rsidR="0071387F" w:rsidRPr="00802EB8">
        <w:rPr>
          <w:rFonts w:ascii="Tahoma" w:hAnsi="Tahoma" w:cs="Tahoma"/>
          <w:spacing w:val="-4"/>
          <w:sz w:val="24"/>
          <w:szCs w:val="24"/>
        </w:rPr>
        <w:t xml:space="preserve"> sin modificar</w:t>
      </w:r>
      <w:r w:rsidR="00A725B5" w:rsidRPr="00802EB8">
        <w:rPr>
          <w:rFonts w:ascii="Tahoma" w:hAnsi="Tahoma" w:cs="Tahoma"/>
          <w:spacing w:val="-4"/>
          <w:sz w:val="24"/>
          <w:szCs w:val="24"/>
        </w:rPr>
        <w:t xml:space="preserve"> el valor</w:t>
      </w:r>
      <w:r w:rsidR="0071387F" w:rsidRPr="00802EB8">
        <w:rPr>
          <w:rFonts w:ascii="Tahoma" w:hAnsi="Tahoma" w:cs="Tahoma"/>
          <w:spacing w:val="-4"/>
          <w:sz w:val="24"/>
          <w:szCs w:val="24"/>
        </w:rPr>
        <w:t xml:space="preserve"> </w:t>
      </w:r>
      <w:r w:rsidR="00E1393F" w:rsidRPr="00802EB8">
        <w:rPr>
          <w:rFonts w:ascii="Tahoma" w:hAnsi="Tahoma" w:cs="Tahoma"/>
          <w:spacing w:val="-4"/>
          <w:sz w:val="24"/>
          <w:szCs w:val="24"/>
        </w:rPr>
        <w:t>de la prestación</w:t>
      </w:r>
      <w:r w:rsidR="0071387F" w:rsidRPr="00802EB8">
        <w:rPr>
          <w:rFonts w:ascii="Tahoma" w:hAnsi="Tahoma" w:cs="Tahoma"/>
          <w:spacing w:val="-4"/>
          <w:sz w:val="24"/>
          <w:szCs w:val="24"/>
        </w:rPr>
        <w:t xml:space="preserve">, </w:t>
      </w:r>
      <w:r w:rsidR="001631DC" w:rsidRPr="00802EB8">
        <w:rPr>
          <w:rFonts w:ascii="Tahoma" w:hAnsi="Tahoma" w:cs="Tahoma"/>
          <w:spacing w:val="-4"/>
          <w:sz w:val="24"/>
          <w:szCs w:val="24"/>
        </w:rPr>
        <w:t>es decir que no implica una afectación</w:t>
      </w:r>
      <w:r w:rsidR="00A725B5" w:rsidRPr="00802EB8">
        <w:rPr>
          <w:rFonts w:ascii="Tahoma" w:hAnsi="Tahoma" w:cs="Tahoma"/>
          <w:spacing w:val="-4"/>
          <w:sz w:val="24"/>
          <w:szCs w:val="24"/>
        </w:rPr>
        <w:t xml:space="preserve"> como tal</w:t>
      </w:r>
      <w:r w:rsidR="001631DC" w:rsidRPr="00802EB8">
        <w:rPr>
          <w:rFonts w:ascii="Tahoma" w:hAnsi="Tahoma" w:cs="Tahoma"/>
          <w:spacing w:val="-4"/>
          <w:sz w:val="24"/>
          <w:szCs w:val="24"/>
        </w:rPr>
        <w:t xml:space="preserve"> </w:t>
      </w:r>
      <w:r w:rsidR="00A725B5" w:rsidRPr="00802EB8">
        <w:rPr>
          <w:rFonts w:ascii="Tahoma" w:hAnsi="Tahoma" w:cs="Tahoma"/>
          <w:spacing w:val="-4"/>
          <w:sz w:val="24"/>
          <w:szCs w:val="24"/>
        </w:rPr>
        <w:t>a</w:t>
      </w:r>
      <w:r w:rsidR="001631DC" w:rsidRPr="00802EB8">
        <w:rPr>
          <w:rFonts w:ascii="Tahoma" w:hAnsi="Tahoma" w:cs="Tahoma"/>
          <w:spacing w:val="-4"/>
          <w:sz w:val="24"/>
          <w:szCs w:val="24"/>
        </w:rPr>
        <w:t xml:space="preserve"> la mesada pensional del actor</w:t>
      </w:r>
      <w:r w:rsidR="00A725B5" w:rsidRPr="00802EB8">
        <w:rPr>
          <w:rFonts w:ascii="Tahoma" w:hAnsi="Tahoma" w:cs="Tahoma"/>
          <w:spacing w:val="-4"/>
          <w:sz w:val="24"/>
          <w:szCs w:val="24"/>
        </w:rPr>
        <w:t>. De manera que al señalar que contra esa resolución no hab</w:t>
      </w:r>
      <w:r w:rsidR="00963432" w:rsidRPr="00802EB8">
        <w:rPr>
          <w:rFonts w:ascii="Tahoma" w:hAnsi="Tahoma" w:cs="Tahoma"/>
          <w:spacing w:val="-4"/>
          <w:sz w:val="24"/>
          <w:szCs w:val="24"/>
        </w:rPr>
        <w:t>ía</w:t>
      </w:r>
      <w:r w:rsidR="00A725B5" w:rsidRPr="00802EB8">
        <w:rPr>
          <w:rFonts w:ascii="Tahoma" w:hAnsi="Tahoma" w:cs="Tahoma"/>
          <w:spacing w:val="-4"/>
          <w:sz w:val="24"/>
          <w:szCs w:val="24"/>
        </w:rPr>
        <w:t xml:space="preserve"> recursos disponibles, la </w:t>
      </w:r>
      <w:r w:rsidR="00A725B5" w:rsidRPr="00802EB8">
        <w:rPr>
          <w:rFonts w:ascii="Tahoma" w:hAnsi="Tahoma" w:cs="Tahoma"/>
          <w:spacing w:val="-4"/>
          <w:sz w:val="24"/>
          <w:szCs w:val="24"/>
        </w:rPr>
        <w:lastRenderedPageBreak/>
        <w:t xml:space="preserve">autoridad obró de adecuada manera pues por mandato de los artículos 74 y 75 del Código de Procedimiento Administrativo y de lo Contencioso Administrativo, </w:t>
      </w:r>
      <w:r w:rsidR="006D0C2E" w:rsidRPr="00802EB8">
        <w:rPr>
          <w:rFonts w:ascii="Tahoma" w:hAnsi="Tahoma" w:cs="Tahoma"/>
          <w:spacing w:val="-4"/>
          <w:sz w:val="24"/>
          <w:szCs w:val="24"/>
        </w:rPr>
        <w:t>tales medios de impugnación se encuentran</w:t>
      </w:r>
      <w:r w:rsidR="00A725B5" w:rsidRPr="00802EB8">
        <w:rPr>
          <w:rFonts w:ascii="Tahoma" w:hAnsi="Tahoma" w:cs="Tahoma"/>
          <w:spacing w:val="-4"/>
          <w:sz w:val="24"/>
          <w:szCs w:val="24"/>
        </w:rPr>
        <w:t xml:space="preserve"> reservados</w:t>
      </w:r>
      <w:r w:rsidR="00963432" w:rsidRPr="00802EB8">
        <w:rPr>
          <w:rFonts w:ascii="Tahoma" w:hAnsi="Tahoma" w:cs="Tahoma"/>
          <w:spacing w:val="-4"/>
          <w:sz w:val="24"/>
          <w:szCs w:val="24"/>
        </w:rPr>
        <w:t xml:space="preserve"> por regla general</w:t>
      </w:r>
      <w:r w:rsidR="00A725B5" w:rsidRPr="00802EB8">
        <w:rPr>
          <w:rFonts w:ascii="Tahoma" w:hAnsi="Tahoma" w:cs="Tahoma"/>
          <w:spacing w:val="-4"/>
          <w:sz w:val="24"/>
          <w:szCs w:val="24"/>
        </w:rPr>
        <w:t xml:space="preserve"> frente a los actos administrativos de carácter definitivo.</w:t>
      </w:r>
    </w:p>
    <w:p w:rsidR="00A725B5" w:rsidRPr="00802EB8" w:rsidRDefault="00A725B5" w:rsidP="00802EB8">
      <w:pPr>
        <w:suppressAutoHyphens/>
        <w:spacing w:line="276" w:lineRule="auto"/>
        <w:jc w:val="both"/>
        <w:rPr>
          <w:rFonts w:ascii="Tahoma" w:hAnsi="Tahoma" w:cs="Tahoma"/>
          <w:spacing w:val="-4"/>
          <w:sz w:val="24"/>
          <w:szCs w:val="24"/>
        </w:rPr>
      </w:pPr>
    </w:p>
    <w:p w:rsidR="00D02492" w:rsidRPr="00802EB8" w:rsidRDefault="00A725B5"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10. En conclusión el amparo es improcedente</w:t>
      </w:r>
      <w:r w:rsidR="00AB1D58" w:rsidRPr="00802EB8">
        <w:rPr>
          <w:rFonts w:ascii="Tahoma" w:hAnsi="Tahoma" w:cs="Tahoma"/>
          <w:spacing w:val="-4"/>
          <w:sz w:val="24"/>
          <w:szCs w:val="24"/>
        </w:rPr>
        <w:t>, tal como lo declaró el funcionario de primera instancia razón por la que se que confirmará la decisión que adoptó, pero porque frente a lo relativo a la liquidación y el retroactivo pensional del actor oper</w:t>
      </w:r>
      <w:r w:rsidR="00963432" w:rsidRPr="00802EB8">
        <w:rPr>
          <w:rFonts w:ascii="Tahoma" w:hAnsi="Tahoma" w:cs="Tahoma"/>
          <w:spacing w:val="-4"/>
          <w:sz w:val="24"/>
          <w:szCs w:val="24"/>
        </w:rPr>
        <w:t>ó</w:t>
      </w:r>
      <w:r w:rsidR="00AB1D58" w:rsidRPr="00802EB8">
        <w:rPr>
          <w:rFonts w:ascii="Tahoma" w:hAnsi="Tahoma" w:cs="Tahoma"/>
          <w:spacing w:val="-4"/>
          <w:sz w:val="24"/>
          <w:szCs w:val="24"/>
        </w:rPr>
        <w:t xml:space="preserve"> </w:t>
      </w:r>
      <w:r w:rsidRPr="00802EB8">
        <w:rPr>
          <w:rFonts w:ascii="Tahoma" w:hAnsi="Tahoma" w:cs="Tahoma"/>
          <w:spacing w:val="-4"/>
          <w:sz w:val="24"/>
          <w:szCs w:val="24"/>
        </w:rPr>
        <w:t>el fenómeno de la cosa juzgada</w:t>
      </w:r>
      <w:r w:rsidR="00AB1D58" w:rsidRPr="00802EB8">
        <w:rPr>
          <w:rFonts w:ascii="Tahoma" w:hAnsi="Tahoma" w:cs="Tahoma"/>
          <w:spacing w:val="-4"/>
          <w:sz w:val="24"/>
          <w:szCs w:val="24"/>
        </w:rPr>
        <w:t xml:space="preserve"> y porque no se cumplen los presupuestos de procedibilidad frente al acto administrativo de aclaración del mecanismo de financiación de dicha prestación.</w:t>
      </w:r>
    </w:p>
    <w:p w:rsidR="00D02492" w:rsidRPr="00802EB8" w:rsidRDefault="00D02492" w:rsidP="00802EB8">
      <w:pPr>
        <w:spacing w:line="276" w:lineRule="auto"/>
        <w:jc w:val="both"/>
        <w:rPr>
          <w:rFonts w:ascii="Tahoma" w:hAnsi="Tahoma" w:cs="Tahoma"/>
          <w:b/>
          <w:spacing w:val="-4"/>
          <w:sz w:val="24"/>
          <w:szCs w:val="24"/>
        </w:rPr>
      </w:pPr>
    </w:p>
    <w:p w:rsidR="00D02492" w:rsidRPr="00802EB8" w:rsidRDefault="00D02492" w:rsidP="00802EB8">
      <w:pPr>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Por lo expuesto, la Sala Civil Familia del Tribunal Superior de Pereira, Risaralda, administrando justicia en nombre de la República y por autoridad de la ley,</w:t>
      </w:r>
    </w:p>
    <w:p w:rsidR="00D02492" w:rsidRPr="00802EB8" w:rsidRDefault="00D02492" w:rsidP="00802EB8">
      <w:pPr>
        <w:suppressAutoHyphens/>
        <w:spacing w:line="276" w:lineRule="auto"/>
        <w:jc w:val="both"/>
        <w:rPr>
          <w:rFonts w:ascii="Tahoma" w:hAnsi="Tahoma" w:cs="Tahoma"/>
          <w:spacing w:val="-4"/>
          <w:sz w:val="24"/>
          <w:szCs w:val="24"/>
        </w:rPr>
      </w:pPr>
    </w:p>
    <w:p w:rsidR="00D02492" w:rsidRPr="00802EB8" w:rsidRDefault="00D02492" w:rsidP="00802EB8">
      <w:pPr>
        <w:spacing w:line="276" w:lineRule="auto"/>
        <w:ind w:right="-568"/>
        <w:jc w:val="both"/>
        <w:rPr>
          <w:rFonts w:ascii="Tahoma" w:hAnsi="Tahoma" w:cs="Tahoma"/>
          <w:b/>
          <w:spacing w:val="-4"/>
          <w:sz w:val="24"/>
          <w:szCs w:val="24"/>
        </w:rPr>
      </w:pPr>
      <w:r w:rsidRPr="00802EB8">
        <w:rPr>
          <w:rFonts w:ascii="Tahoma" w:hAnsi="Tahoma" w:cs="Tahoma"/>
          <w:b/>
          <w:spacing w:val="-4"/>
          <w:sz w:val="24"/>
          <w:szCs w:val="24"/>
        </w:rPr>
        <w:t>R E S U E L V E</w:t>
      </w:r>
    </w:p>
    <w:p w:rsidR="00D02492" w:rsidRPr="00802EB8" w:rsidRDefault="00D02492" w:rsidP="00802EB8">
      <w:pPr>
        <w:spacing w:line="276" w:lineRule="auto"/>
        <w:ind w:right="-91"/>
        <w:jc w:val="both"/>
        <w:rPr>
          <w:rFonts w:ascii="Tahoma" w:hAnsi="Tahoma" w:cs="Tahoma"/>
          <w:b/>
          <w:spacing w:val="-4"/>
          <w:sz w:val="24"/>
          <w:szCs w:val="24"/>
        </w:rPr>
      </w:pPr>
    </w:p>
    <w:p w:rsidR="00AB1D58" w:rsidRPr="00802EB8" w:rsidRDefault="00D0249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802EB8">
        <w:rPr>
          <w:rFonts w:ascii="Tahoma" w:hAnsi="Tahoma" w:cs="Tahoma"/>
          <w:b/>
          <w:spacing w:val="-4"/>
          <w:sz w:val="24"/>
          <w:szCs w:val="24"/>
        </w:rPr>
        <w:t>PRIMERO:</w:t>
      </w:r>
      <w:r w:rsidRPr="00802EB8">
        <w:rPr>
          <w:rFonts w:ascii="Tahoma" w:hAnsi="Tahoma" w:cs="Tahoma"/>
          <w:spacing w:val="-4"/>
          <w:sz w:val="24"/>
          <w:szCs w:val="24"/>
        </w:rPr>
        <w:t xml:space="preserve"> </w:t>
      </w:r>
      <w:r w:rsidR="00AB1D58" w:rsidRPr="00802EB8">
        <w:rPr>
          <w:rFonts w:ascii="Tahoma" w:hAnsi="Tahoma" w:cs="Tahoma"/>
          <w:bCs/>
          <w:spacing w:val="-4"/>
          <w:sz w:val="24"/>
          <w:szCs w:val="24"/>
        </w:rPr>
        <w:t xml:space="preserve">Confirmar </w:t>
      </w:r>
      <w:r w:rsidR="00AB1D58" w:rsidRPr="00802EB8">
        <w:rPr>
          <w:rFonts w:ascii="Tahoma" w:hAnsi="Tahoma" w:cs="Tahoma"/>
          <w:spacing w:val="-4"/>
          <w:sz w:val="24"/>
          <w:szCs w:val="24"/>
        </w:rPr>
        <w:t>la sentencia proferida por el Juzgado Segundo Civil del Circuito de Pereira, el 12 de febrero de este año, dentro de la acción de tutela instaurada por el señor Jorge Hernán Restrepo Cardona frente a Colpensiones.</w:t>
      </w:r>
    </w:p>
    <w:p w:rsidR="00C06997" w:rsidRPr="00802EB8" w:rsidRDefault="00C06997"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7C650F" w:rsidRPr="00802EB8" w:rsidRDefault="00542AB2" w:rsidP="00802EB8">
      <w:pPr>
        <w:spacing w:line="276" w:lineRule="auto"/>
        <w:jc w:val="both"/>
        <w:rPr>
          <w:rFonts w:ascii="Tahoma" w:hAnsi="Tahoma" w:cs="Tahoma"/>
          <w:spacing w:val="-4"/>
          <w:sz w:val="24"/>
          <w:szCs w:val="24"/>
        </w:rPr>
      </w:pPr>
      <w:r w:rsidRPr="00802EB8">
        <w:rPr>
          <w:rFonts w:ascii="Tahoma" w:hAnsi="Tahoma" w:cs="Tahoma"/>
          <w:b/>
          <w:spacing w:val="-4"/>
          <w:sz w:val="24"/>
          <w:szCs w:val="24"/>
        </w:rPr>
        <w:t>SEGUNDO</w:t>
      </w:r>
      <w:r w:rsidR="00457B5B" w:rsidRPr="00802EB8">
        <w:rPr>
          <w:rFonts w:ascii="Tahoma" w:hAnsi="Tahoma" w:cs="Tahoma"/>
          <w:b/>
          <w:spacing w:val="-4"/>
          <w:sz w:val="24"/>
          <w:szCs w:val="24"/>
        </w:rPr>
        <w:t xml:space="preserve">: </w:t>
      </w:r>
      <w:r w:rsidR="00457B5B" w:rsidRPr="00802EB8">
        <w:rPr>
          <w:rFonts w:ascii="Tahoma" w:hAnsi="Tahoma" w:cs="Tahoma"/>
          <w:spacing w:val="-4"/>
          <w:sz w:val="24"/>
          <w:szCs w:val="24"/>
        </w:rPr>
        <w:t>Notifíquese esta decisión a las partes conforme lo previene el artículo 30 del Decreto 2591 de 1991.</w:t>
      </w:r>
    </w:p>
    <w:p w:rsidR="007C650F" w:rsidRPr="00802EB8" w:rsidRDefault="007C650F" w:rsidP="00802EB8">
      <w:pPr>
        <w:suppressAutoHyphens/>
        <w:spacing w:line="276" w:lineRule="auto"/>
        <w:jc w:val="both"/>
        <w:rPr>
          <w:rFonts w:ascii="Tahoma" w:hAnsi="Tahoma" w:cs="Tahoma"/>
          <w:b/>
          <w:spacing w:val="-4"/>
          <w:sz w:val="24"/>
          <w:szCs w:val="24"/>
        </w:rPr>
      </w:pPr>
    </w:p>
    <w:p w:rsidR="00457B5B" w:rsidRPr="00802EB8" w:rsidRDefault="00542AB2" w:rsidP="00802EB8">
      <w:pPr>
        <w:suppressAutoHyphens/>
        <w:spacing w:line="276" w:lineRule="auto"/>
        <w:jc w:val="both"/>
        <w:rPr>
          <w:rFonts w:ascii="Tahoma" w:hAnsi="Tahoma" w:cs="Tahoma"/>
          <w:spacing w:val="-4"/>
          <w:sz w:val="24"/>
          <w:szCs w:val="24"/>
        </w:rPr>
      </w:pPr>
      <w:r w:rsidRPr="00802EB8">
        <w:rPr>
          <w:rFonts w:ascii="Tahoma" w:hAnsi="Tahoma" w:cs="Tahoma"/>
          <w:b/>
          <w:spacing w:val="-4"/>
          <w:sz w:val="24"/>
          <w:szCs w:val="24"/>
        </w:rPr>
        <w:t>TERCERO</w:t>
      </w:r>
      <w:r w:rsidR="00E90345" w:rsidRPr="00802EB8">
        <w:rPr>
          <w:rFonts w:ascii="Tahoma" w:hAnsi="Tahoma" w:cs="Tahoma"/>
          <w:b/>
          <w:spacing w:val="-4"/>
          <w:sz w:val="24"/>
          <w:szCs w:val="24"/>
        </w:rPr>
        <w:t>:</w:t>
      </w:r>
      <w:r w:rsidR="00457B5B" w:rsidRPr="00802EB8">
        <w:rPr>
          <w:rFonts w:ascii="Tahoma" w:hAnsi="Tahoma" w:cs="Tahoma"/>
          <w:spacing w:val="-4"/>
          <w:sz w:val="24"/>
          <w:szCs w:val="24"/>
        </w:rPr>
        <w:t xml:space="preserve"> Como lo dispone el artículo 32 del Decreto 2591 de 1991, envíese el expediente a la Corte Constitucional para su eventual revisión.</w:t>
      </w:r>
    </w:p>
    <w:p w:rsidR="00457B5B" w:rsidRPr="00802EB8" w:rsidRDefault="00457B5B" w:rsidP="00802EB8">
      <w:pPr>
        <w:suppressAutoHyphens/>
        <w:spacing w:line="276" w:lineRule="auto"/>
        <w:jc w:val="both"/>
        <w:rPr>
          <w:rFonts w:ascii="Tahoma" w:hAnsi="Tahoma" w:cs="Tahoma"/>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Notifíquese y cúmplase,</w:t>
      </w:r>
    </w:p>
    <w:p w:rsidR="00C20052" w:rsidRPr="00802EB8" w:rsidRDefault="00C2005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802EB8">
        <w:rPr>
          <w:rFonts w:ascii="Tahoma" w:hAnsi="Tahoma" w:cs="Tahoma"/>
          <w:spacing w:val="-4"/>
          <w:sz w:val="24"/>
          <w:szCs w:val="24"/>
        </w:rPr>
        <w:t>Los Magistrados,</w:t>
      </w:r>
    </w:p>
    <w:p w:rsidR="00C20052" w:rsidRPr="00802EB8" w:rsidRDefault="00C20052" w:rsidP="00802EB8">
      <w:pPr>
        <w:pStyle w:val="Textoindependiente"/>
        <w:tabs>
          <w:tab w:val="left" w:pos="0"/>
        </w:tabs>
        <w:spacing w:line="276" w:lineRule="auto"/>
        <w:rPr>
          <w:rFonts w:ascii="Tahoma" w:hAnsi="Tahoma" w:cs="Tahoma"/>
          <w:spacing w:val="-4"/>
          <w:szCs w:val="24"/>
        </w:rPr>
      </w:pPr>
    </w:p>
    <w:p w:rsidR="005B1532" w:rsidRPr="00802EB8" w:rsidRDefault="005B1532" w:rsidP="00802EB8">
      <w:pPr>
        <w:pStyle w:val="Textoindependiente"/>
        <w:tabs>
          <w:tab w:val="left" w:pos="0"/>
        </w:tabs>
        <w:spacing w:line="276" w:lineRule="auto"/>
        <w:rPr>
          <w:rFonts w:ascii="Tahoma" w:hAnsi="Tahoma" w:cs="Tahoma"/>
          <w:spacing w:val="-4"/>
          <w:szCs w:val="24"/>
        </w:rPr>
      </w:pPr>
    </w:p>
    <w:p w:rsidR="00C20052" w:rsidRPr="00802EB8" w:rsidRDefault="00C20052" w:rsidP="00802EB8">
      <w:pPr>
        <w:pStyle w:val="Textoindependiente"/>
        <w:tabs>
          <w:tab w:val="left" w:pos="0"/>
        </w:tabs>
        <w:spacing w:line="276" w:lineRule="auto"/>
        <w:rPr>
          <w:rFonts w:ascii="Tahoma" w:hAnsi="Tahoma" w:cs="Tahoma"/>
          <w:spacing w:val="-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802EB8">
        <w:rPr>
          <w:rFonts w:ascii="Tahoma" w:hAnsi="Tahoma" w:cs="Tahoma"/>
          <w:b/>
          <w:spacing w:val="-4"/>
          <w:sz w:val="24"/>
          <w:szCs w:val="24"/>
        </w:rPr>
        <w:tab/>
      </w:r>
      <w:r w:rsidRPr="00802EB8">
        <w:rPr>
          <w:rFonts w:ascii="Tahoma" w:hAnsi="Tahoma" w:cs="Tahoma"/>
          <w:b/>
          <w:spacing w:val="-4"/>
          <w:sz w:val="24"/>
          <w:szCs w:val="24"/>
        </w:rPr>
        <w:tab/>
      </w:r>
      <w:r w:rsidRPr="00802EB8">
        <w:rPr>
          <w:rFonts w:ascii="Tahoma" w:hAnsi="Tahoma" w:cs="Tahoma"/>
          <w:b/>
          <w:spacing w:val="-4"/>
          <w:sz w:val="24"/>
          <w:szCs w:val="24"/>
        </w:rPr>
        <w:tab/>
      </w:r>
      <w:r w:rsidR="00845D8C" w:rsidRPr="00802EB8">
        <w:rPr>
          <w:rFonts w:ascii="Tahoma" w:hAnsi="Tahoma" w:cs="Tahoma"/>
          <w:b/>
          <w:spacing w:val="-4"/>
          <w:sz w:val="24"/>
          <w:szCs w:val="24"/>
        </w:rPr>
        <w:t>ADRIANA PATRICIA DÍAZ RAMÍREZ</w:t>
      </w:r>
    </w:p>
    <w:p w:rsidR="00364417" w:rsidRPr="00802EB8" w:rsidRDefault="00364417"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802EB8" w:rsidRDefault="00C20052" w:rsidP="00802EB8">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802EB8">
        <w:rPr>
          <w:rFonts w:ascii="Tahoma" w:hAnsi="Tahoma" w:cs="Tahoma"/>
          <w:b/>
          <w:spacing w:val="-4"/>
          <w:sz w:val="24"/>
          <w:szCs w:val="24"/>
        </w:rPr>
        <w:tab/>
      </w:r>
      <w:r w:rsidRPr="00802EB8">
        <w:rPr>
          <w:rFonts w:ascii="Tahoma" w:hAnsi="Tahoma" w:cs="Tahoma"/>
          <w:b/>
          <w:spacing w:val="-4"/>
          <w:sz w:val="24"/>
          <w:szCs w:val="24"/>
        </w:rPr>
        <w:tab/>
      </w:r>
      <w:r w:rsidRPr="00802EB8">
        <w:rPr>
          <w:rFonts w:ascii="Tahoma" w:hAnsi="Tahoma" w:cs="Tahoma"/>
          <w:b/>
          <w:spacing w:val="-4"/>
          <w:sz w:val="24"/>
          <w:szCs w:val="24"/>
        </w:rPr>
        <w:tab/>
      </w:r>
      <w:r w:rsidRPr="00802EB8">
        <w:rPr>
          <w:rFonts w:ascii="Tahoma" w:hAnsi="Tahoma" w:cs="Tahoma"/>
          <w:b/>
          <w:bCs/>
          <w:spacing w:val="-4"/>
          <w:sz w:val="24"/>
          <w:szCs w:val="24"/>
        </w:rPr>
        <w:t>DUBERNEY GRISALES HERRERA</w:t>
      </w:r>
    </w:p>
    <w:p w:rsidR="00E951E2" w:rsidRPr="00802EB8" w:rsidRDefault="00E951E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C20052" w:rsidRPr="00802EB8" w:rsidRDefault="00C2005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BC70B2" w:rsidRPr="00802EB8" w:rsidRDefault="00C20052" w:rsidP="00802EB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802EB8">
        <w:rPr>
          <w:rFonts w:ascii="Tahoma" w:hAnsi="Tahoma" w:cs="Tahoma"/>
          <w:b/>
          <w:spacing w:val="-4"/>
          <w:sz w:val="24"/>
          <w:szCs w:val="24"/>
        </w:rPr>
        <w:tab/>
      </w:r>
      <w:r w:rsidRPr="00802EB8">
        <w:rPr>
          <w:rFonts w:ascii="Tahoma" w:hAnsi="Tahoma" w:cs="Tahoma"/>
          <w:b/>
          <w:spacing w:val="-4"/>
          <w:sz w:val="24"/>
          <w:szCs w:val="24"/>
        </w:rPr>
        <w:tab/>
      </w:r>
      <w:r w:rsidRPr="00802EB8">
        <w:rPr>
          <w:rFonts w:ascii="Tahoma" w:hAnsi="Tahoma" w:cs="Tahoma"/>
          <w:b/>
          <w:spacing w:val="-4"/>
          <w:sz w:val="24"/>
          <w:szCs w:val="24"/>
        </w:rPr>
        <w:tab/>
        <w:t>EDDER JIMMY SÁNCHEZ CALAMBÁS</w:t>
      </w:r>
    </w:p>
    <w:sectPr w:rsidR="00BC70B2" w:rsidRPr="00802EB8" w:rsidSect="00983F15">
      <w:footerReference w:type="default" r:id="rId11"/>
      <w:pgSz w:w="12242" w:h="18722" w:code="258"/>
      <w:pgMar w:top="1871" w:right="1304" w:bottom="1304" w:left="1871" w:header="567" w:footer="567" w:gutter="0"/>
      <w:pgNumType w:start="1"/>
      <w:cols w:space="720"/>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65485" w16cex:dateUtc="2021-03-18T20:24:45.857Z"/>
  <w16cex:commentExtensible w16cex:durableId="5DA8F0EC" w16cex:dateUtc="2021-03-18T20:32:53.125Z"/>
  <w16cex:commentExtensible w16cex:durableId="26237199" w16cex:dateUtc="2021-03-18T20:39:05.778Z"/>
  <w16cex:commentExtensible w16cex:durableId="3352A804" w16cex:dateUtc="2021-04-12T13:06:08.4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89" w:rsidRDefault="001E2589">
      <w:r>
        <w:separator/>
      </w:r>
    </w:p>
  </w:endnote>
  <w:endnote w:type="continuationSeparator" w:id="0">
    <w:p w:rsidR="001E2589" w:rsidRDefault="001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C1" w:rsidRPr="00983F15" w:rsidRDefault="0074420D">
    <w:pPr>
      <w:pStyle w:val="Piedepgina"/>
      <w:framePr w:wrap="auto" w:vAnchor="text" w:hAnchor="margin" w:xAlign="right" w:y="1"/>
      <w:rPr>
        <w:rStyle w:val="Nmerodepgina"/>
        <w:rFonts w:ascii="Arial" w:hAnsi="Arial" w:cs="Arial"/>
        <w:sz w:val="18"/>
      </w:rPr>
    </w:pPr>
    <w:r w:rsidRPr="00983F15">
      <w:rPr>
        <w:rStyle w:val="Nmerodepgina"/>
        <w:rFonts w:ascii="Arial" w:hAnsi="Arial" w:cs="Arial"/>
        <w:sz w:val="18"/>
      </w:rPr>
      <w:fldChar w:fldCharType="begin"/>
    </w:r>
    <w:r w:rsidR="009E23C1" w:rsidRPr="00983F15">
      <w:rPr>
        <w:rStyle w:val="Nmerodepgina"/>
        <w:rFonts w:ascii="Arial" w:hAnsi="Arial" w:cs="Arial"/>
        <w:sz w:val="18"/>
      </w:rPr>
      <w:instrText xml:space="preserve">PAGE  </w:instrText>
    </w:r>
    <w:r w:rsidRPr="00983F15">
      <w:rPr>
        <w:rStyle w:val="Nmerodepgina"/>
        <w:rFonts w:ascii="Arial" w:hAnsi="Arial" w:cs="Arial"/>
        <w:sz w:val="18"/>
      </w:rPr>
      <w:fldChar w:fldCharType="separate"/>
    </w:r>
    <w:r w:rsidR="00ED5AD0" w:rsidRPr="00983F15">
      <w:rPr>
        <w:rStyle w:val="Nmerodepgina"/>
        <w:rFonts w:ascii="Arial" w:hAnsi="Arial" w:cs="Arial"/>
        <w:noProof/>
        <w:sz w:val="18"/>
      </w:rPr>
      <w:t>12</w:t>
    </w:r>
    <w:r w:rsidRPr="00983F15">
      <w:rPr>
        <w:rStyle w:val="Nmerodepgina"/>
        <w:rFonts w:ascii="Arial" w:hAnsi="Arial" w:cs="Arial"/>
        <w:sz w:val="18"/>
      </w:rPr>
      <w:fldChar w:fldCharType="end"/>
    </w:r>
  </w:p>
  <w:p w:rsidR="009E23C1" w:rsidRDefault="009E23C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89" w:rsidRDefault="001E2589">
      <w:r>
        <w:separator/>
      </w:r>
    </w:p>
  </w:footnote>
  <w:footnote w:type="continuationSeparator" w:id="0">
    <w:p w:rsidR="001E2589" w:rsidRDefault="001E2589">
      <w:r>
        <w:continuationSeparator/>
      </w:r>
    </w:p>
  </w:footnote>
  <w:footnote w:id="1">
    <w:p w:rsidR="009E23C1" w:rsidRPr="00983F15" w:rsidRDefault="009E23C1"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Documento 1 del cuaderno No. 1</w:t>
      </w:r>
    </w:p>
  </w:footnote>
  <w:footnote w:id="2">
    <w:p w:rsidR="009E23C1" w:rsidRPr="00983F15" w:rsidRDefault="009E23C1"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Documento 5 del cuaderno No. 1</w:t>
      </w:r>
    </w:p>
  </w:footnote>
  <w:footnote w:id="3">
    <w:p w:rsidR="009E23C1" w:rsidRPr="00983F15" w:rsidRDefault="009E23C1"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Documento 6 del cuaderno No. 1</w:t>
      </w:r>
    </w:p>
  </w:footnote>
  <w:footnote w:id="4">
    <w:p w:rsidR="009E23C1" w:rsidRPr="00983F15" w:rsidRDefault="009E23C1"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z w:val="18"/>
          <w:szCs w:val="18"/>
          <w:lang w:val="es-CO"/>
        </w:rPr>
        <w:t>Documento 8 del cuaderno No. 1</w:t>
      </w:r>
    </w:p>
  </w:footnote>
  <w:footnote w:id="5">
    <w:p w:rsidR="007A61AA" w:rsidRPr="00983F15" w:rsidRDefault="007A61AA"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z w:val="18"/>
          <w:szCs w:val="18"/>
          <w:lang w:val="es-CO"/>
        </w:rPr>
        <w:t>Documento 7 del cuaderno No. 2</w:t>
      </w:r>
    </w:p>
  </w:footnote>
  <w:footnote w:id="6">
    <w:p w:rsidR="007A61AA" w:rsidRPr="00983F15" w:rsidRDefault="007A61AA" w:rsidP="00983F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2"/>
          <w:sz w:val="18"/>
          <w:szCs w:val="18"/>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pacing w:val="2"/>
          <w:sz w:val="18"/>
          <w:szCs w:val="18"/>
        </w:rPr>
        <w:t>M.P. Claudia María Arcila Ríos, expediente No. 66001-31-18-001-2020-00048-01</w:t>
      </w:r>
    </w:p>
  </w:footnote>
  <w:footnote w:id="7">
    <w:p w:rsidR="00A70214" w:rsidRPr="00983F15" w:rsidRDefault="00A70214" w:rsidP="00983F15">
      <w:pPr>
        <w:pStyle w:val="Textonotapie"/>
        <w:spacing w:line="240" w:lineRule="auto"/>
        <w:jc w:val="both"/>
        <w:rPr>
          <w:rFonts w:ascii="Arial" w:hAnsi="Arial" w:cs="Arial"/>
          <w:bCs/>
          <w:spacing w:val="-6"/>
          <w:sz w:val="18"/>
          <w:szCs w:val="18"/>
        </w:rPr>
      </w:pPr>
      <w:r w:rsidRPr="00983F15">
        <w:rPr>
          <w:rStyle w:val="Refdenotaalpie"/>
          <w:rFonts w:ascii="Arial" w:hAnsi="Arial" w:cs="Arial"/>
          <w:bCs/>
          <w:spacing w:val="-6"/>
          <w:sz w:val="18"/>
          <w:szCs w:val="18"/>
        </w:rPr>
        <w:footnoteRef/>
      </w:r>
      <w:r w:rsidRPr="00983F15">
        <w:rPr>
          <w:rFonts w:ascii="Arial" w:hAnsi="Arial" w:cs="Arial"/>
          <w:bCs/>
          <w:spacing w:val="-6"/>
          <w:sz w:val="18"/>
          <w:szCs w:val="18"/>
        </w:rPr>
        <w:t xml:space="preserve"> Sentencia T-001 de 2016</w:t>
      </w:r>
    </w:p>
  </w:footnote>
  <w:footnote w:id="8">
    <w:p w:rsidR="00A70214" w:rsidRPr="00983F15" w:rsidRDefault="00A70214" w:rsidP="00983F15">
      <w:pPr>
        <w:pStyle w:val="Textonotapie"/>
        <w:spacing w:line="240" w:lineRule="auto"/>
        <w:jc w:val="both"/>
        <w:rPr>
          <w:rFonts w:ascii="Arial" w:hAnsi="Arial" w:cs="Arial"/>
          <w:spacing w:val="-6"/>
          <w:sz w:val="18"/>
          <w:szCs w:val="18"/>
        </w:rPr>
      </w:pPr>
      <w:r w:rsidRPr="00983F15">
        <w:rPr>
          <w:rStyle w:val="Refdenotaalpie"/>
          <w:rFonts w:ascii="Arial" w:hAnsi="Arial" w:cs="Arial"/>
          <w:spacing w:val="-6"/>
          <w:sz w:val="18"/>
          <w:szCs w:val="18"/>
        </w:rPr>
        <w:footnoteRef/>
      </w:r>
      <w:r w:rsidRPr="00983F15">
        <w:rPr>
          <w:rFonts w:ascii="Arial" w:hAnsi="Arial" w:cs="Arial"/>
          <w:spacing w:val="-6"/>
          <w:sz w:val="18"/>
          <w:szCs w:val="18"/>
          <w:bdr w:val="none" w:sz="0" w:space="0" w:color="auto" w:frame="1"/>
          <w:lang w:val="es-CO"/>
        </w:rPr>
        <w:t xml:space="preserve"> Sentencia T-1103 del 28 de octubre de 2005. M.P. Jaime Araújo Rentería.</w:t>
      </w:r>
    </w:p>
  </w:footnote>
  <w:footnote w:id="9">
    <w:p w:rsidR="00A70214" w:rsidRPr="00983F15" w:rsidRDefault="00A70214" w:rsidP="00983F15">
      <w:pPr>
        <w:pStyle w:val="Textonotapie"/>
        <w:spacing w:line="240" w:lineRule="auto"/>
        <w:jc w:val="both"/>
        <w:rPr>
          <w:rFonts w:ascii="Arial" w:hAnsi="Arial" w:cs="Arial"/>
          <w:spacing w:val="-6"/>
          <w:sz w:val="18"/>
          <w:szCs w:val="18"/>
          <w:lang w:val="es-CO"/>
        </w:rPr>
      </w:pPr>
      <w:r w:rsidRPr="00983F15">
        <w:rPr>
          <w:rStyle w:val="Refdenotaalpie"/>
          <w:rFonts w:ascii="Arial" w:hAnsi="Arial" w:cs="Arial"/>
          <w:spacing w:val="-6"/>
          <w:sz w:val="18"/>
          <w:szCs w:val="18"/>
        </w:rPr>
        <w:footnoteRef/>
      </w:r>
      <w:r w:rsidRPr="00983F15">
        <w:rPr>
          <w:rFonts w:ascii="Arial" w:hAnsi="Arial" w:cs="Arial"/>
          <w:spacing w:val="-6"/>
          <w:sz w:val="18"/>
          <w:szCs w:val="18"/>
        </w:rPr>
        <w:t xml:space="preserve"> </w:t>
      </w:r>
      <w:r w:rsidRPr="00983F15">
        <w:rPr>
          <w:rFonts w:ascii="Arial" w:hAnsi="Arial" w:cs="Arial"/>
          <w:spacing w:val="-6"/>
          <w:sz w:val="18"/>
          <w:szCs w:val="18"/>
          <w:bdr w:val="none" w:sz="0" w:space="0" w:color="auto" w:frame="1"/>
          <w:lang w:val="es-CO"/>
        </w:rPr>
        <w:t>Sentencia T-184 del 2 de marzo de 2005. M.P. Rodrigo Escobar Gil.</w:t>
      </w:r>
    </w:p>
  </w:footnote>
  <w:footnote w:id="10">
    <w:p w:rsidR="00A70214" w:rsidRPr="00983F15" w:rsidRDefault="00A70214" w:rsidP="00983F15">
      <w:pPr>
        <w:pStyle w:val="Textonotapie"/>
        <w:spacing w:line="240" w:lineRule="auto"/>
        <w:jc w:val="both"/>
        <w:rPr>
          <w:rFonts w:ascii="Arial" w:hAnsi="Arial" w:cs="Arial"/>
          <w:spacing w:val="-6"/>
          <w:sz w:val="18"/>
          <w:szCs w:val="18"/>
          <w:lang w:val="es-CO"/>
        </w:rPr>
      </w:pPr>
      <w:r w:rsidRPr="00983F15">
        <w:rPr>
          <w:rStyle w:val="Refdenotaalpie"/>
          <w:rFonts w:ascii="Arial" w:hAnsi="Arial" w:cs="Arial"/>
          <w:spacing w:val="-6"/>
          <w:sz w:val="18"/>
          <w:szCs w:val="18"/>
        </w:rPr>
        <w:footnoteRef/>
      </w:r>
      <w:r w:rsidRPr="00983F15">
        <w:rPr>
          <w:rFonts w:ascii="Arial" w:hAnsi="Arial" w:cs="Arial"/>
          <w:spacing w:val="-6"/>
          <w:sz w:val="18"/>
          <w:szCs w:val="18"/>
        </w:rPr>
        <w:t xml:space="preserve"> </w:t>
      </w:r>
      <w:r w:rsidRPr="00983F15">
        <w:rPr>
          <w:rFonts w:ascii="Arial" w:hAnsi="Arial" w:cs="Arial"/>
          <w:spacing w:val="-6"/>
          <w:sz w:val="18"/>
          <w:szCs w:val="18"/>
          <w:bdr w:val="none" w:sz="0" w:space="0" w:color="auto" w:frame="1"/>
          <w:shd w:val="clear" w:color="auto" w:fill="FFFFFF"/>
          <w:lang w:val="es-CO"/>
        </w:rPr>
        <w:t>Sentencia T-560 de 2009. M.P.</w:t>
      </w:r>
      <w:r w:rsidRPr="00983F15">
        <w:rPr>
          <w:rStyle w:val="apple-converted-space"/>
          <w:rFonts w:ascii="Arial" w:hAnsi="Arial" w:cs="Arial"/>
          <w:spacing w:val="-6"/>
          <w:sz w:val="18"/>
          <w:szCs w:val="18"/>
          <w:bdr w:val="none" w:sz="0" w:space="0" w:color="auto" w:frame="1"/>
          <w:shd w:val="clear" w:color="auto" w:fill="FFFFFF"/>
          <w:lang w:val="es-CO"/>
        </w:rPr>
        <w:t> </w:t>
      </w:r>
      <w:r w:rsidRPr="00983F15">
        <w:rPr>
          <w:rFonts w:ascii="Arial" w:hAnsi="Arial" w:cs="Arial"/>
          <w:spacing w:val="-6"/>
          <w:sz w:val="18"/>
          <w:szCs w:val="18"/>
          <w:shd w:val="clear" w:color="auto" w:fill="FFFFFF"/>
        </w:rPr>
        <w:t>Gabriel Eduardo Mendoza Martelo.</w:t>
      </w:r>
    </w:p>
  </w:footnote>
  <w:footnote w:id="11">
    <w:p w:rsidR="00285D12" w:rsidRPr="00983F15" w:rsidRDefault="00285D12" w:rsidP="00983F15">
      <w:pPr>
        <w:pStyle w:val="Textonotapie"/>
        <w:spacing w:line="240" w:lineRule="auto"/>
        <w:jc w:val="both"/>
        <w:rPr>
          <w:rFonts w:ascii="Arial" w:hAnsi="Arial" w:cs="Arial"/>
          <w:sz w:val="18"/>
          <w:szCs w:val="18"/>
        </w:rPr>
      </w:pPr>
      <w:r w:rsidRPr="00983F15">
        <w:rPr>
          <w:rStyle w:val="Refdenotaalpie"/>
          <w:rFonts w:ascii="Arial" w:hAnsi="Arial" w:cs="Arial"/>
          <w:sz w:val="18"/>
          <w:szCs w:val="18"/>
        </w:rPr>
        <w:footnoteRef/>
      </w:r>
      <w:r w:rsidRPr="00983F15">
        <w:rPr>
          <w:rFonts w:ascii="Arial" w:hAnsi="Arial" w:cs="Arial"/>
          <w:sz w:val="18"/>
          <w:szCs w:val="18"/>
        </w:rPr>
        <w:t xml:space="preserve"> El fallo de segunda instancia, se recuerda, se dictó el </w:t>
      </w:r>
      <w:r w:rsidRPr="00983F15">
        <w:rPr>
          <w:rFonts w:ascii="Arial" w:hAnsi="Arial" w:cs="Arial"/>
          <w:sz w:val="18"/>
          <w:szCs w:val="18"/>
          <w:lang w:val="es-ES_tradnl"/>
        </w:rPr>
        <w:t>20 de agosto de 2020</w:t>
      </w:r>
    </w:p>
  </w:footnote>
  <w:footnote w:id="12">
    <w:p w:rsidR="00D02492" w:rsidRPr="00983F15" w:rsidRDefault="00D02492" w:rsidP="00983F15">
      <w:pPr>
        <w:jc w:val="both"/>
        <w:rPr>
          <w:rFonts w:ascii="Arial" w:hAnsi="Arial" w:cs="Arial"/>
          <w:spacing w:val="-4"/>
          <w:sz w:val="18"/>
          <w:szCs w:val="18"/>
        </w:rPr>
      </w:pPr>
      <w:r w:rsidRPr="00983F15">
        <w:rPr>
          <w:rStyle w:val="Refdenotaalpie"/>
          <w:rFonts w:ascii="Arial" w:hAnsi="Arial" w:cs="Arial"/>
          <w:spacing w:val="-4"/>
          <w:sz w:val="18"/>
          <w:szCs w:val="18"/>
        </w:rPr>
        <w:footnoteRef/>
      </w:r>
      <w:r w:rsidRPr="00983F15">
        <w:rPr>
          <w:rFonts w:ascii="Arial" w:hAnsi="Arial" w:cs="Arial"/>
          <w:spacing w:val="-4"/>
          <w:sz w:val="18"/>
          <w:szCs w:val="18"/>
        </w:rPr>
        <w:t xml:space="preserve"> Sentencia T-798 de 2009, reiterada en sentencia T-1032 de 2010.</w:t>
      </w:r>
    </w:p>
  </w:footnote>
  <w:footnote w:id="13">
    <w:p w:rsidR="00C62ED3" w:rsidRPr="00983F15" w:rsidRDefault="00C62ED3"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z w:val="18"/>
          <w:szCs w:val="18"/>
          <w:lang w:val="es-CO"/>
        </w:rPr>
        <w:t>Folios 23 a</w:t>
      </w:r>
      <w:r w:rsidR="00582A33" w:rsidRPr="00983F15">
        <w:rPr>
          <w:rFonts w:ascii="Arial" w:hAnsi="Arial" w:cs="Arial"/>
          <w:sz w:val="18"/>
          <w:szCs w:val="18"/>
          <w:lang w:val="es-CO"/>
        </w:rPr>
        <w:t xml:space="preserve"> 31 del documento 5 del cuaderno No. 1</w:t>
      </w:r>
      <w:r w:rsidRPr="00983F15">
        <w:rPr>
          <w:rFonts w:ascii="Arial" w:hAnsi="Arial" w:cs="Arial"/>
          <w:sz w:val="18"/>
          <w:szCs w:val="18"/>
          <w:lang w:val="es-CO"/>
        </w:rPr>
        <w:t xml:space="preserve"> </w:t>
      </w:r>
    </w:p>
  </w:footnote>
  <w:footnote w:id="14">
    <w:p w:rsidR="00582A33" w:rsidRPr="00983F15" w:rsidRDefault="00582A33"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z w:val="18"/>
          <w:szCs w:val="18"/>
          <w:lang w:val="es-CO"/>
        </w:rPr>
        <w:t xml:space="preserve">Folios 13 a 22 del documento 5 del cuaderno No. 1 </w:t>
      </w:r>
    </w:p>
  </w:footnote>
  <w:footnote w:id="15">
    <w:p w:rsidR="00E1393F" w:rsidRPr="00983F15" w:rsidRDefault="00E1393F" w:rsidP="00983F15">
      <w:pPr>
        <w:pStyle w:val="Textonotapie"/>
        <w:spacing w:line="240" w:lineRule="auto"/>
        <w:jc w:val="both"/>
        <w:rPr>
          <w:rFonts w:ascii="Arial" w:hAnsi="Arial" w:cs="Arial"/>
          <w:sz w:val="18"/>
          <w:szCs w:val="18"/>
          <w:lang w:val="es-CO"/>
        </w:rPr>
      </w:pPr>
      <w:r w:rsidRPr="00983F15">
        <w:rPr>
          <w:rStyle w:val="Refdenotaalpie"/>
          <w:rFonts w:ascii="Arial" w:hAnsi="Arial" w:cs="Arial"/>
          <w:sz w:val="18"/>
          <w:szCs w:val="18"/>
        </w:rPr>
        <w:footnoteRef/>
      </w:r>
      <w:r w:rsidRPr="00983F15">
        <w:rPr>
          <w:rFonts w:ascii="Arial" w:hAnsi="Arial" w:cs="Arial"/>
          <w:sz w:val="18"/>
          <w:szCs w:val="18"/>
        </w:rPr>
        <w:t xml:space="preserve"> </w:t>
      </w:r>
      <w:r w:rsidRPr="00983F15">
        <w:rPr>
          <w:rFonts w:ascii="Arial" w:hAnsi="Arial" w:cs="Arial"/>
          <w:sz w:val="18"/>
          <w:szCs w:val="18"/>
          <w:lang w:val="es-CO"/>
        </w:rPr>
        <w:t xml:space="preserve">Pasó de </w:t>
      </w:r>
      <w:r w:rsidRPr="00983F15">
        <w:rPr>
          <w:rFonts w:ascii="Arial" w:hAnsi="Arial" w:cs="Arial"/>
          <w:spacing w:val="-4"/>
          <w:sz w:val="18"/>
          <w:szCs w:val="18"/>
          <w:lang w:val="es-CO"/>
        </w:rPr>
        <w:t>7.529 a 7.530 días.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279"/>
    <w:rsid w:val="000403C0"/>
    <w:rsid w:val="000403EC"/>
    <w:rsid w:val="000410F7"/>
    <w:rsid w:val="00041204"/>
    <w:rsid w:val="000414EC"/>
    <w:rsid w:val="000419EB"/>
    <w:rsid w:val="00041BF0"/>
    <w:rsid w:val="00041F0E"/>
    <w:rsid w:val="0004224B"/>
    <w:rsid w:val="000423BC"/>
    <w:rsid w:val="00042528"/>
    <w:rsid w:val="000425D4"/>
    <w:rsid w:val="00042868"/>
    <w:rsid w:val="00042BFF"/>
    <w:rsid w:val="000437C4"/>
    <w:rsid w:val="00043B02"/>
    <w:rsid w:val="000440C6"/>
    <w:rsid w:val="00044998"/>
    <w:rsid w:val="00044A5E"/>
    <w:rsid w:val="00044B8A"/>
    <w:rsid w:val="00044DD8"/>
    <w:rsid w:val="00044EBE"/>
    <w:rsid w:val="0004519B"/>
    <w:rsid w:val="00045AD8"/>
    <w:rsid w:val="00045CD7"/>
    <w:rsid w:val="00046083"/>
    <w:rsid w:val="00046239"/>
    <w:rsid w:val="000462D7"/>
    <w:rsid w:val="00046359"/>
    <w:rsid w:val="000468C1"/>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783"/>
    <w:rsid w:val="0006481C"/>
    <w:rsid w:val="00064A31"/>
    <w:rsid w:val="00064E2E"/>
    <w:rsid w:val="00065713"/>
    <w:rsid w:val="000659DC"/>
    <w:rsid w:val="00065DD2"/>
    <w:rsid w:val="00066238"/>
    <w:rsid w:val="00066549"/>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12B5"/>
    <w:rsid w:val="000920D4"/>
    <w:rsid w:val="00092238"/>
    <w:rsid w:val="0009299E"/>
    <w:rsid w:val="00092A5D"/>
    <w:rsid w:val="00092CEC"/>
    <w:rsid w:val="000936EB"/>
    <w:rsid w:val="000937E1"/>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5D"/>
    <w:rsid w:val="000B54D9"/>
    <w:rsid w:val="000B5584"/>
    <w:rsid w:val="000B57A1"/>
    <w:rsid w:val="000B5B22"/>
    <w:rsid w:val="000B61F4"/>
    <w:rsid w:val="000B6716"/>
    <w:rsid w:val="000B71D8"/>
    <w:rsid w:val="000B71FA"/>
    <w:rsid w:val="000B753D"/>
    <w:rsid w:val="000B79CF"/>
    <w:rsid w:val="000C0A16"/>
    <w:rsid w:val="000C1597"/>
    <w:rsid w:val="000C19BA"/>
    <w:rsid w:val="000C1F11"/>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2C79"/>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2D2"/>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DB2"/>
    <w:rsid w:val="00120E41"/>
    <w:rsid w:val="00121723"/>
    <w:rsid w:val="00121A68"/>
    <w:rsid w:val="00121BF1"/>
    <w:rsid w:val="001228BA"/>
    <w:rsid w:val="00123018"/>
    <w:rsid w:val="00124F54"/>
    <w:rsid w:val="00125760"/>
    <w:rsid w:val="001259DE"/>
    <w:rsid w:val="001259E8"/>
    <w:rsid w:val="00125EDA"/>
    <w:rsid w:val="00126126"/>
    <w:rsid w:val="00126403"/>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4F60"/>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1DC"/>
    <w:rsid w:val="00163931"/>
    <w:rsid w:val="00163D84"/>
    <w:rsid w:val="00163FDB"/>
    <w:rsid w:val="001641F2"/>
    <w:rsid w:val="00164CE4"/>
    <w:rsid w:val="00165E12"/>
    <w:rsid w:val="001661F8"/>
    <w:rsid w:val="0016665D"/>
    <w:rsid w:val="0016677F"/>
    <w:rsid w:val="00166E4A"/>
    <w:rsid w:val="001676D2"/>
    <w:rsid w:val="00167C37"/>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5D9"/>
    <w:rsid w:val="00190F80"/>
    <w:rsid w:val="001910C7"/>
    <w:rsid w:val="0019134A"/>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0FBF"/>
    <w:rsid w:val="001A24A1"/>
    <w:rsid w:val="001A24C4"/>
    <w:rsid w:val="001A2D08"/>
    <w:rsid w:val="001A34D4"/>
    <w:rsid w:val="001A34E5"/>
    <w:rsid w:val="001A3D79"/>
    <w:rsid w:val="001A4154"/>
    <w:rsid w:val="001A4531"/>
    <w:rsid w:val="001A4814"/>
    <w:rsid w:val="001A4AE8"/>
    <w:rsid w:val="001A4EE8"/>
    <w:rsid w:val="001A5037"/>
    <w:rsid w:val="001A54C7"/>
    <w:rsid w:val="001A589C"/>
    <w:rsid w:val="001A5E34"/>
    <w:rsid w:val="001A5F9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1A4"/>
    <w:rsid w:val="001C69BE"/>
    <w:rsid w:val="001C6B3C"/>
    <w:rsid w:val="001C6B7A"/>
    <w:rsid w:val="001C7188"/>
    <w:rsid w:val="001C7B91"/>
    <w:rsid w:val="001D005F"/>
    <w:rsid w:val="001D03B8"/>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589"/>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08B4"/>
    <w:rsid w:val="001F126E"/>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524C"/>
    <w:rsid w:val="00206192"/>
    <w:rsid w:val="00207828"/>
    <w:rsid w:val="00210642"/>
    <w:rsid w:val="002110FD"/>
    <w:rsid w:val="00212329"/>
    <w:rsid w:val="00212786"/>
    <w:rsid w:val="00213583"/>
    <w:rsid w:val="002137BE"/>
    <w:rsid w:val="0021388F"/>
    <w:rsid w:val="002147A2"/>
    <w:rsid w:val="00215305"/>
    <w:rsid w:val="002163A5"/>
    <w:rsid w:val="00216856"/>
    <w:rsid w:val="00216A62"/>
    <w:rsid w:val="00216AB1"/>
    <w:rsid w:val="00216FE9"/>
    <w:rsid w:val="00217AE4"/>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F6C"/>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D12"/>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226"/>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3ABE"/>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06D"/>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67E"/>
    <w:rsid w:val="002F57A8"/>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079"/>
    <w:rsid w:val="0036333C"/>
    <w:rsid w:val="00363694"/>
    <w:rsid w:val="003638D4"/>
    <w:rsid w:val="00363C64"/>
    <w:rsid w:val="003641C9"/>
    <w:rsid w:val="00364417"/>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46B"/>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4C49"/>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5E"/>
    <w:rsid w:val="003E55AE"/>
    <w:rsid w:val="003E6341"/>
    <w:rsid w:val="003E6408"/>
    <w:rsid w:val="003E72A3"/>
    <w:rsid w:val="003E73BA"/>
    <w:rsid w:val="003E778B"/>
    <w:rsid w:val="003E7AD0"/>
    <w:rsid w:val="003E7C6C"/>
    <w:rsid w:val="003F0465"/>
    <w:rsid w:val="003F0582"/>
    <w:rsid w:val="003F0880"/>
    <w:rsid w:val="003F0C5B"/>
    <w:rsid w:val="003F0F2C"/>
    <w:rsid w:val="003F1079"/>
    <w:rsid w:val="003F13DC"/>
    <w:rsid w:val="003F1E8A"/>
    <w:rsid w:val="003F2342"/>
    <w:rsid w:val="003F2358"/>
    <w:rsid w:val="003F2512"/>
    <w:rsid w:val="003F2FEC"/>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17F57"/>
    <w:rsid w:val="00420DF6"/>
    <w:rsid w:val="0042190E"/>
    <w:rsid w:val="004227DA"/>
    <w:rsid w:val="004229F6"/>
    <w:rsid w:val="00422A4D"/>
    <w:rsid w:val="00422D67"/>
    <w:rsid w:val="0042328E"/>
    <w:rsid w:val="0042338C"/>
    <w:rsid w:val="004242A8"/>
    <w:rsid w:val="0042463B"/>
    <w:rsid w:val="004248D6"/>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1AAD"/>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7E9"/>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35B"/>
    <w:rsid w:val="004955B9"/>
    <w:rsid w:val="0049573C"/>
    <w:rsid w:val="00495FB8"/>
    <w:rsid w:val="00496FC2"/>
    <w:rsid w:val="00496FE3"/>
    <w:rsid w:val="00497076"/>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3A1"/>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CDA"/>
    <w:rsid w:val="004C6FDD"/>
    <w:rsid w:val="004C731C"/>
    <w:rsid w:val="004C744C"/>
    <w:rsid w:val="004C748C"/>
    <w:rsid w:val="004C7A7D"/>
    <w:rsid w:val="004D03F6"/>
    <w:rsid w:val="004D08EE"/>
    <w:rsid w:val="004D0F8C"/>
    <w:rsid w:val="004D1875"/>
    <w:rsid w:val="004D1D56"/>
    <w:rsid w:val="004D1E7D"/>
    <w:rsid w:val="004D3ADC"/>
    <w:rsid w:val="004D3D7A"/>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6B1"/>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4BEF"/>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8F1"/>
    <w:rsid w:val="005379A4"/>
    <w:rsid w:val="005403DD"/>
    <w:rsid w:val="00540576"/>
    <w:rsid w:val="00540735"/>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897"/>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675B8"/>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A91"/>
    <w:rsid w:val="00577B9C"/>
    <w:rsid w:val="005803C3"/>
    <w:rsid w:val="0058041E"/>
    <w:rsid w:val="0058183D"/>
    <w:rsid w:val="005819DF"/>
    <w:rsid w:val="00582A33"/>
    <w:rsid w:val="00582CDD"/>
    <w:rsid w:val="0058305E"/>
    <w:rsid w:val="0058362E"/>
    <w:rsid w:val="00584083"/>
    <w:rsid w:val="00584742"/>
    <w:rsid w:val="00584D2B"/>
    <w:rsid w:val="00584DDE"/>
    <w:rsid w:val="00585500"/>
    <w:rsid w:val="00585E04"/>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532"/>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2B2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15C9"/>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0676"/>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C18"/>
    <w:rsid w:val="00676D05"/>
    <w:rsid w:val="00677363"/>
    <w:rsid w:val="00677747"/>
    <w:rsid w:val="0067786F"/>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8BE"/>
    <w:rsid w:val="00687DDC"/>
    <w:rsid w:val="00687F40"/>
    <w:rsid w:val="006907C7"/>
    <w:rsid w:val="00690811"/>
    <w:rsid w:val="00690ABB"/>
    <w:rsid w:val="00690EC8"/>
    <w:rsid w:val="006910FD"/>
    <w:rsid w:val="006911AC"/>
    <w:rsid w:val="006913B2"/>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117"/>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248"/>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2E"/>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69B"/>
    <w:rsid w:val="006D677B"/>
    <w:rsid w:val="006D6D61"/>
    <w:rsid w:val="006D6D9D"/>
    <w:rsid w:val="006D7440"/>
    <w:rsid w:val="006D74D5"/>
    <w:rsid w:val="006D7583"/>
    <w:rsid w:val="006D78CB"/>
    <w:rsid w:val="006D7B5A"/>
    <w:rsid w:val="006D7BAE"/>
    <w:rsid w:val="006E06D7"/>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87F"/>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020"/>
    <w:rsid w:val="00743339"/>
    <w:rsid w:val="0074355F"/>
    <w:rsid w:val="007440E6"/>
    <w:rsid w:val="0074420D"/>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6FB8"/>
    <w:rsid w:val="0076753E"/>
    <w:rsid w:val="00767BA6"/>
    <w:rsid w:val="00770CA1"/>
    <w:rsid w:val="0077150E"/>
    <w:rsid w:val="00771698"/>
    <w:rsid w:val="007717A3"/>
    <w:rsid w:val="00771A01"/>
    <w:rsid w:val="00771BF7"/>
    <w:rsid w:val="00772116"/>
    <w:rsid w:val="00772248"/>
    <w:rsid w:val="007723CC"/>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16F"/>
    <w:rsid w:val="00787EB6"/>
    <w:rsid w:val="00787F9E"/>
    <w:rsid w:val="00790B26"/>
    <w:rsid w:val="00790D81"/>
    <w:rsid w:val="007912D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1AA"/>
    <w:rsid w:val="007A62A9"/>
    <w:rsid w:val="007A6347"/>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36D"/>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AF6"/>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71"/>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2EB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4FB2"/>
    <w:rsid w:val="00815BB7"/>
    <w:rsid w:val="00815ED4"/>
    <w:rsid w:val="00815F07"/>
    <w:rsid w:val="00816C7A"/>
    <w:rsid w:val="00816E79"/>
    <w:rsid w:val="008174B8"/>
    <w:rsid w:val="0081754F"/>
    <w:rsid w:val="00817718"/>
    <w:rsid w:val="00817A33"/>
    <w:rsid w:val="00820085"/>
    <w:rsid w:val="00820352"/>
    <w:rsid w:val="00820920"/>
    <w:rsid w:val="008212E3"/>
    <w:rsid w:val="0082195F"/>
    <w:rsid w:val="00822CC0"/>
    <w:rsid w:val="008233CD"/>
    <w:rsid w:val="008234BA"/>
    <w:rsid w:val="00823BBC"/>
    <w:rsid w:val="008240F6"/>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88D"/>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A7D0F"/>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B9B"/>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279"/>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59D7"/>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388"/>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58D9"/>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6AB"/>
    <w:rsid w:val="00963126"/>
    <w:rsid w:val="009631D1"/>
    <w:rsid w:val="00963432"/>
    <w:rsid w:val="009634C5"/>
    <w:rsid w:val="0096358E"/>
    <w:rsid w:val="00964415"/>
    <w:rsid w:val="009661F9"/>
    <w:rsid w:val="009661FA"/>
    <w:rsid w:val="00966590"/>
    <w:rsid w:val="009667F1"/>
    <w:rsid w:val="00966BA3"/>
    <w:rsid w:val="009670D9"/>
    <w:rsid w:val="00970513"/>
    <w:rsid w:val="00970657"/>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82E"/>
    <w:rsid w:val="00982BD9"/>
    <w:rsid w:val="00983364"/>
    <w:rsid w:val="00983DAF"/>
    <w:rsid w:val="00983F15"/>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062B"/>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E2B"/>
    <w:rsid w:val="009E14E3"/>
    <w:rsid w:val="009E15FD"/>
    <w:rsid w:val="009E1799"/>
    <w:rsid w:val="009E1DF2"/>
    <w:rsid w:val="009E1E5F"/>
    <w:rsid w:val="009E23C1"/>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903"/>
    <w:rsid w:val="00A23B42"/>
    <w:rsid w:val="00A24020"/>
    <w:rsid w:val="00A24CF2"/>
    <w:rsid w:val="00A24D2A"/>
    <w:rsid w:val="00A24E59"/>
    <w:rsid w:val="00A2561B"/>
    <w:rsid w:val="00A25998"/>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5F05"/>
    <w:rsid w:val="00A46617"/>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2D"/>
    <w:rsid w:val="00A623CD"/>
    <w:rsid w:val="00A62454"/>
    <w:rsid w:val="00A62980"/>
    <w:rsid w:val="00A6306B"/>
    <w:rsid w:val="00A64572"/>
    <w:rsid w:val="00A6466A"/>
    <w:rsid w:val="00A646F5"/>
    <w:rsid w:val="00A64BBD"/>
    <w:rsid w:val="00A64D55"/>
    <w:rsid w:val="00A65631"/>
    <w:rsid w:val="00A658DC"/>
    <w:rsid w:val="00A666D1"/>
    <w:rsid w:val="00A66779"/>
    <w:rsid w:val="00A70214"/>
    <w:rsid w:val="00A7049B"/>
    <w:rsid w:val="00A70B18"/>
    <w:rsid w:val="00A71EDD"/>
    <w:rsid w:val="00A72490"/>
    <w:rsid w:val="00A725B5"/>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7F"/>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3E1"/>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59BE"/>
    <w:rsid w:val="00AA6138"/>
    <w:rsid w:val="00AA66DF"/>
    <w:rsid w:val="00AA6C45"/>
    <w:rsid w:val="00AB001E"/>
    <w:rsid w:val="00AB0604"/>
    <w:rsid w:val="00AB1703"/>
    <w:rsid w:val="00AB1805"/>
    <w:rsid w:val="00AB1D58"/>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6967"/>
    <w:rsid w:val="00AC6B90"/>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537"/>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7A8"/>
    <w:rsid w:val="00AF5810"/>
    <w:rsid w:val="00AF5B32"/>
    <w:rsid w:val="00AF5BBA"/>
    <w:rsid w:val="00AF6314"/>
    <w:rsid w:val="00AF64A8"/>
    <w:rsid w:val="00AF64E2"/>
    <w:rsid w:val="00AF6656"/>
    <w:rsid w:val="00AF68D1"/>
    <w:rsid w:val="00AF6C69"/>
    <w:rsid w:val="00B010F1"/>
    <w:rsid w:val="00B01AE8"/>
    <w:rsid w:val="00B022BE"/>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3F"/>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3FF"/>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691"/>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A4"/>
    <w:rsid w:val="00BA07FB"/>
    <w:rsid w:val="00BA0C39"/>
    <w:rsid w:val="00BA1023"/>
    <w:rsid w:val="00BA14E3"/>
    <w:rsid w:val="00BA19E2"/>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49D"/>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1B"/>
    <w:rsid w:val="00BD76B7"/>
    <w:rsid w:val="00BD7812"/>
    <w:rsid w:val="00BD7917"/>
    <w:rsid w:val="00BD791C"/>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3EB"/>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D01"/>
    <w:rsid w:val="00C04E0E"/>
    <w:rsid w:val="00C052A1"/>
    <w:rsid w:val="00C05E6F"/>
    <w:rsid w:val="00C06413"/>
    <w:rsid w:val="00C06784"/>
    <w:rsid w:val="00C0692B"/>
    <w:rsid w:val="00C06997"/>
    <w:rsid w:val="00C07072"/>
    <w:rsid w:val="00C07E94"/>
    <w:rsid w:val="00C1015E"/>
    <w:rsid w:val="00C104FE"/>
    <w:rsid w:val="00C107B9"/>
    <w:rsid w:val="00C10A1E"/>
    <w:rsid w:val="00C1163F"/>
    <w:rsid w:val="00C116B0"/>
    <w:rsid w:val="00C12203"/>
    <w:rsid w:val="00C12C74"/>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06A3"/>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2ED3"/>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271"/>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4B"/>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492"/>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D05"/>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013"/>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75D"/>
    <w:rsid w:val="00D859A1"/>
    <w:rsid w:val="00D8625B"/>
    <w:rsid w:val="00D862DE"/>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3C27"/>
    <w:rsid w:val="00D941D0"/>
    <w:rsid w:val="00D945B6"/>
    <w:rsid w:val="00D9472F"/>
    <w:rsid w:val="00D95BB8"/>
    <w:rsid w:val="00D96293"/>
    <w:rsid w:val="00D966BC"/>
    <w:rsid w:val="00D97891"/>
    <w:rsid w:val="00D9797E"/>
    <w:rsid w:val="00DA05DA"/>
    <w:rsid w:val="00DA09D1"/>
    <w:rsid w:val="00DA183D"/>
    <w:rsid w:val="00DA24A5"/>
    <w:rsid w:val="00DA31E4"/>
    <w:rsid w:val="00DA34AA"/>
    <w:rsid w:val="00DA35FF"/>
    <w:rsid w:val="00DA38DC"/>
    <w:rsid w:val="00DA3D8F"/>
    <w:rsid w:val="00DA48EF"/>
    <w:rsid w:val="00DA5BE1"/>
    <w:rsid w:val="00DA5ED8"/>
    <w:rsid w:val="00DA60DA"/>
    <w:rsid w:val="00DA62DD"/>
    <w:rsid w:val="00DA63E2"/>
    <w:rsid w:val="00DA6B09"/>
    <w:rsid w:val="00DA6DD0"/>
    <w:rsid w:val="00DA736D"/>
    <w:rsid w:val="00DA7501"/>
    <w:rsid w:val="00DA76F2"/>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A32"/>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393F"/>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3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284"/>
    <w:rsid w:val="00E55012"/>
    <w:rsid w:val="00E553D1"/>
    <w:rsid w:val="00E55E4D"/>
    <w:rsid w:val="00E56215"/>
    <w:rsid w:val="00E56322"/>
    <w:rsid w:val="00E56845"/>
    <w:rsid w:val="00E56955"/>
    <w:rsid w:val="00E5709F"/>
    <w:rsid w:val="00E570B7"/>
    <w:rsid w:val="00E5718C"/>
    <w:rsid w:val="00E573FC"/>
    <w:rsid w:val="00E602E9"/>
    <w:rsid w:val="00E60533"/>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D4E"/>
    <w:rsid w:val="00EC7566"/>
    <w:rsid w:val="00ED015D"/>
    <w:rsid w:val="00ED017B"/>
    <w:rsid w:val="00ED037F"/>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5AD0"/>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0B85"/>
    <w:rsid w:val="00F4130E"/>
    <w:rsid w:val="00F416A4"/>
    <w:rsid w:val="00F41985"/>
    <w:rsid w:val="00F41993"/>
    <w:rsid w:val="00F41B3E"/>
    <w:rsid w:val="00F42D70"/>
    <w:rsid w:val="00F42D98"/>
    <w:rsid w:val="00F432F4"/>
    <w:rsid w:val="00F43F1B"/>
    <w:rsid w:val="00F44D19"/>
    <w:rsid w:val="00F44F2C"/>
    <w:rsid w:val="00F45688"/>
    <w:rsid w:val="00F458F4"/>
    <w:rsid w:val="00F46380"/>
    <w:rsid w:val="00F46387"/>
    <w:rsid w:val="00F463BD"/>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31E"/>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5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87B48"/>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3B5E"/>
    <w:rsid w:val="00FA4004"/>
    <w:rsid w:val="00FA4329"/>
    <w:rsid w:val="00FA4964"/>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420"/>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1EE"/>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 w:val="03F07078"/>
    <w:rsid w:val="07121106"/>
    <w:rsid w:val="077E9975"/>
    <w:rsid w:val="0DDF2FD8"/>
    <w:rsid w:val="11BC4010"/>
    <w:rsid w:val="190AEA1D"/>
    <w:rsid w:val="191D3A6D"/>
    <w:rsid w:val="263B44DC"/>
    <w:rsid w:val="2DC929F8"/>
    <w:rsid w:val="2DF87F8C"/>
    <w:rsid w:val="2FC45668"/>
    <w:rsid w:val="310180C6"/>
    <w:rsid w:val="3158212F"/>
    <w:rsid w:val="33D01BCC"/>
    <w:rsid w:val="5423EF37"/>
    <w:rsid w:val="56312E49"/>
    <w:rsid w:val="623DA874"/>
    <w:rsid w:val="63D978D5"/>
    <w:rsid w:val="644CB174"/>
    <w:rsid w:val="67723BB2"/>
    <w:rsid w:val="69B2FDA6"/>
    <w:rsid w:val="6C2D8CA6"/>
    <w:rsid w:val="77838C80"/>
    <w:rsid w:val="7B2EED3B"/>
    <w:rsid w:val="7CA0C3B4"/>
    <w:rsid w:val="7FAAED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102C79"/>
    <w:pPr>
      <w:autoSpaceDE w:val="0"/>
      <w:autoSpaceDN w:val="0"/>
      <w:adjustRightInd w:val="0"/>
    </w:pPr>
    <w:rPr>
      <w:rFonts w:ascii="Bookman Old Style" w:hAnsi="Bookman Old Style" w:cs="Bookman Old Style"/>
      <w:color w:val="000000"/>
      <w:sz w:val="24"/>
      <w:szCs w:val="24"/>
    </w:rPr>
  </w:style>
  <w:style w:type="character" w:styleId="Hipervnculovisitado">
    <w:name w:val="FollowedHyperlink"/>
    <w:basedOn w:val="Fuentedeprrafopredeter"/>
    <w:semiHidden/>
    <w:unhideWhenUsed/>
    <w:rsid w:val="003E555E"/>
    <w:rPr>
      <w:color w:val="800080" w:themeColor="followedHyperlink"/>
      <w:u w:val="single"/>
    </w:rPr>
  </w:style>
  <w:style w:type="paragraph" w:styleId="Textocomentario">
    <w:name w:val="annotation text"/>
    <w:basedOn w:val="Normal"/>
    <w:link w:val="TextocomentarioCar"/>
    <w:semiHidden/>
    <w:unhideWhenUsed/>
    <w:rsid w:val="00277F6C"/>
  </w:style>
  <w:style w:type="character" w:customStyle="1" w:styleId="TextocomentarioCar">
    <w:name w:val="Texto comentario Car"/>
    <w:basedOn w:val="Fuentedeprrafopredeter"/>
    <w:link w:val="Textocomentario"/>
    <w:semiHidden/>
    <w:rsid w:val="00277F6C"/>
    <w:rPr>
      <w:lang w:val="es-ES_tradnl" w:eastAsia="es-ES"/>
    </w:rPr>
  </w:style>
  <w:style w:type="character" w:styleId="Refdecomentario">
    <w:name w:val="annotation reference"/>
    <w:basedOn w:val="Fuentedeprrafopredeter"/>
    <w:semiHidden/>
    <w:unhideWhenUsed/>
    <w:rsid w:val="00277F6C"/>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364B"/>
    <w:pPr>
      <w:overflowPunct/>
      <w:autoSpaceDE/>
      <w:autoSpaceDN/>
      <w:adjustRightInd/>
      <w:jc w:val="both"/>
      <w:textAlignment w:val="auto"/>
    </w:pPr>
    <w:rPr>
      <w:sz w:val="24"/>
      <w:vertAlign w:val="superscript"/>
      <w:lang w:val="es-CO" w:eastAsia="es-CO"/>
    </w:rPr>
  </w:style>
  <w:style w:type="character" w:customStyle="1" w:styleId="TextoindependienteCar">
    <w:name w:val="Texto independiente Car"/>
    <w:link w:val="Textoindependiente"/>
    <w:rsid w:val="00D02492"/>
    <w:rPr>
      <w:rFonts w:ascii="Verdana" w:hAnsi="Verdana"/>
      <w:spacing w:val="-3"/>
      <w:sz w:val="24"/>
      <w:lang w:val="es-ES_tradnl" w:eastAsia="es-ES"/>
    </w:rPr>
  </w:style>
  <w:style w:type="paragraph" w:styleId="Textoindependiente3">
    <w:name w:val="Body Text 3"/>
    <w:basedOn w:val="Normal"/>
    <w:link w:val="Textoindependiente3Car"/>
    <w:rsid w:val="00D02492"/>
    <w:pPr>
      <w:spacing w:after="120"/>
    </w:pPr>
    <w:rPr>
      <w:sz w:val="16"/>
      <w:szCs w:val="16"/>
    </w:rPr>
  </w:style>
  <w:style w:type="character" w:customStyle="1" w:styleId="Textoindependiente3Car">
    <w:name w:val="Texto independiente 3 Car"/>
    <w:basedOn w:val="Fuentedeprrafopredeter"/>
    <w:link w:val="Textoindependiente3"/>
    <w:rsid w:val="00D02492"/>
    <w:rPr>
      <w:sz w:val="16"/>
      <w:szCs w:val="16"/>
      <w:lang w:val="es-ES_tradnl" w:eastAsia="es-ES"/>
    </w:rPr>
  </w:style>
  <w:style w:type="paragraph" w:styleId="Prrafodelista">
    <w:name w:val="List Paragraph"/>
    <w:basedOn w:val="Normal"/>
    <w:uiPriority w:val="34"/>
    <w:qFormat/>
    <w:rsid w:val="0098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6786476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77164490">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364282967">
      <w:bodyDiv w:val="1"/>
      <w:marLeft w:val="0"/>
      <w:marRight w:val="0"/>
      <w:marTop w:val="0"/>
      <w:marBottom w:val="0"/>
      <w:divBdr>
        <w:top w:val="none" w:sz="0" w:space="0" w:color="auto"/>
        <w:left w:val="none" w:sz="0" w:space="0" w:color="auto"/>
        <w:bottom w:val="none" w:sz="0" w:space="0" w:color="auto"/>
        <w:right w:val="none" w:sz="0" w:space="0" w:color="auto"/>
      </w:divBdr>
    </w:div>
    <w:div w:id="1398018703">
      <w:bodyDiv w:val="1"/>
      <w:marLeft w:val="0"/>
      <w:marRight w:val="0"/>
      <w:marTop w:val="0"/>
      <w:marBottom w:val="0"/>
      <w:divBdr>
        <w:top w:val="none" w:sz="0" w:space="0" w:color="auto"/>
        <w:left w:val="none" w:sz="0" w:space="0" w:color="auto"/>
        <w:bottom w:val="none" w:sz="0" w:space="0" w:color="auto"/>
        <w:right w:val="none" w:sz="0" w:space="0" w:color="auto"/>
      </w:divBdr>
    </w:div>
    <w:div w:id="1435980106">
      <w:bodyDiv w:val="1"/>
      <w:marLeft w:val="0"/>
      <w:marRight w:val="0"/>
      <w:marTop w:val="0"/>
      <w:marBottom w:val="0"/>
      <w:divBdr>
        <w:top w:val="none" w:sz="0" w:space="0" w:color="auto"/>
        <w:left w:val="none" w:sz="0" w:space="0" w:color="auto"/>
        <w:bottom w:val="none" w:sz="0" w:space="0" w:color="auto"/>
        <w:right w:val="none" w:sz="0" w:space="0" w:color="auto"/>
      </w:divBdr>
    </w:div>
    <w:div w:id="14937643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6531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d9cd4083acfb4ae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D5F0-A2EB-4D42-BDFE-6371E73BD1B8}">
  <ds:schemaRefs>
    <ds:schemaRef ds:uri="http://schemas.microsoft.com/sharepoint/v3/contenttype/forms"/>
  </ds:schemaRefs>
</ds:datastoreItem>
</file>

<file path=customXml/itemProps2.xml><?xml version="1.0" encoding="utf-8"?>
<ds:datastoreItem xmlns:ds="http://schemas.openxmlformats.org/officeDocument/2006/customXml" ds:itemID="{549D8F71-0BD4-4853-82E1-7BD89442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D2E4-D91C-4BB2-B3A8-0C430ECCF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6AA53D-FAC6-4740-9891-79BC583A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3740</Words>
  <Characters>20575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17</cp:revision>
  <cp:lastPrinted>2019-07-17T19:31:00Z</cp:lastPrinted>
  <dcterms:created xsi:type="dcterms:W3CDTF">2021-04-07T13:40:00Z</dcterms:created>
  <dcterms:modified xsi:type="dcterms:W3CDTF">2022-03-01T15:50:00Z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